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09E7" w14:textId="77777777" w:rsidR="006F1C3E" w:rsidRDefault="00736CA7">
      <w:pPr>
        <w:spacing w:before="78"/>
        <w:ind w:left="205" w:right="341"/>
        <w:jc w:val="center"/>
        <w:rPr>
          <w:b/>
          <w:i/>
          <w:sz w:val="21"/>
        </w:rPr>
      </w:pPr>
      <w:bookmarkStart w:id="0" w:name="seriec_455_esp_original"/>
      <w:bookmarkEnd w:id="0"/>
      <w:r>
        <w:rPr>
          <w:b/>
          <w:i/>
          <w:spacing w:val="-2"/>
          <w:sz w:val="21"/>
        </w:rPr>
        <w:t>CORTE</w:t>
      </w:r>
      <w:r>
        <w:rPr>
          <w:b/>
          <w:i/>
          <w:spacing w:val="-11"/>
          <w:sz w:val="21"/>
        </w:rPr>
        <w:t xml:space="preserve"> </w:t>
      </w:r>
      <w:r>
        <w:rPr>
          <w:b/>
          <w:i/>
          <w:spacing w:val="-2"/>
          <w:sz w:val="21"/>
        </w:rPr>
        <w:t>INTERAMERICANA</w:t>
      </w:r>
      <w:r>
        <w:rPr>
          <w:b/>
          <w:i/>
          <w:spacing w:val="-5"/>
          <w:sz w:val="21"/>
        </w:rPr>
        <w:t xml:space="preserve"> </w:t>
      </w:r>
      <w:r>
        <w:rPr>
          <w:b/>
          <w:i/>
          <w:spacing w:val="-2"/>
          <w:sz w:val="21"/>
        </w:rPr>
        <w:t>DE</w:t>
      </w:r>
      <w:r>
        <w:rPr>
          <w:b/>
          <w:i/>
          <w:spacing w:val="-6"/>
          <w:sz w:val="21"/>
        </w:rPr>
        <w:t xml:space="preserve"> </w:t>
      </w:r>
      <w:r>
        <w:rPr>
          <w:b/>
          <w:i/>
          <w:spacing w:val="-2"/>
          <w:sz w:val="21"/>
        </w:rPr>
        <w:t>DERECHOS HUMANOS</w:t>
      </w:r>
    </w:p>
    <w:p w14:paraId="7FB6B6AF" w14:textId="77777777" w:rsidR="006F1C3E" w:rsidRDefault="006F1C3E">
      <w:pPr>
        <w:pStyle w:val="Textoindependiente"/>
        <w:jc w:val="left"/>
        <w:rPr>
          <w:b/>
          <w:i/>
          <w:sz w:val="26"/>
        </w:rPr>
      </w:pPr>
    </w:p>
    <w:p w14:paraId="1F8B5AA0" w14:textId="77777777" w:rsidR="006F1C3E" w:rsidRDefault="006F1C3E">
      <w:pPr>
        <w:pStyle w:val="Textoindependiente"/>
        <w:jc w:val="left"/>
        <w:rPr>
          <w:b/>
          <w:i/>
          <w:sz w:val="34"/>
        </w:rPr>
      </w:pPr>
    </w:p>
    <w:p w14:paraId="40207A20" w14:textId="77777777" w:rsidR="006F1C3E" w:rsidRDefault="00736CA7">
      <w:pPr>
        <w:ind w:left="205" w:right="332"/>
        <w:jc w:val="center"/>
        <w:rPr>
          <w:b/>
          <w:i/>
          <w:sz w:val="21"/>
        </w:rPr>
      </w:pPr>
      <w:r>
        <w:rPr>
          <w:b/>
          <w:i/>
          <w:sz w:val="21"/>
        </w:rPr>
        <w:t>CASO</w:t>
      </w:r>
      <w:r>
        <w:rPr>
          <w:b/>
          <w:i/>
          <w:spacing w:val="-20"/>
          <w:sz w:val="21"/>
        </w:rPr>
        <w:t xml:space="preserve"> </w:t>
      </w:r>
      <w:r>
        <w:rPr>
          <w:b/>
          <w:i/>
          <w:sz w:val="21"/>
        </w:rPr>
        <w:t>INTEGRANTES</w:t>
      </w:r>
      <w:r>
        <w:rPr>
          <w:b/>
          <w:i/>
          <w:spacing w:val="-14"/>
          <w:sz w:val="21"/>
        </w:rPr>
        <w:t xml:space="preserve"> </w:t>
      </w:r>
      <w:r>
        <w:rPr>
          <w:b/>
          <w:i/>
          <w:sz w:val="21"/>
        </w:rPr>
        <w:t>Y</w:t>
      </w:r>
      <w:r>
        <w:rPr>
          <w:b/>
          <w:i/>
          <w:spacing w:val="-13"/>
          <w:sz w:val="21"/>
        </w:rPr>
        <w:t xml:space="preserve"> </w:t>
      </w:r>
      <w:r>
        <w:rPr>
          <w:b/>
          <w:i/>
          <w:sz w:val="21"/>
        </w:rPr>
        <w:t>MILITANTES</w:t>
      </w:r>
      <w:r>
        <w:rPr>
          <w:b/>
          <w:i/>
          <w:spacing w:val="-13"/>
          <w:sz w:val="21"/>
        </w:rPr>
        <w:t xml:space="preserve"> </w:t>
      </w:r>
      <w:r>
        <w:rPr>
          <w:b/>
          <w:i/>
          <w:sz w:val="21"/>
        </w:rPr>
        <w:t>DE</w:t>
      </w:r>
      <w:r>
        <w:rPr>
          <w:b/>
          <w:i/>
          <w:spacing w:val="-13"/>
          <w:sz w:val="21"/>
        </w:rPr>
        <w:t xml:space="preserve"> </w:t>
      </w:r>
      <w:r>
        <w:rPr>
          <w:b/>
          <w:i/>
          <w:sz w:val="21"/>
        </w:rPr>
        <w:t>LA</w:t>
      </w:r>
      <w:r>
        <w:rPr>
          <w:b/>
          <w:i/>
          <w:spacing w:val="-14"/>
          <w:sz w:val="21"/>
        </w:rPr>
        <w:t xml:space="preserve"> </w:t>
      </w:r>
      <w:r>
        <w:rPr>
          <w:b/>
          <w:i/>
          <w:sz w:val="21"/>
        </w:rPr>
        <w:t>UNIÓN</w:t>
      </w:r>
      <w:r>
        <w:rPr>
          <w:b/>
          <w:i/>
          <w:spacing w:val="-14"/>
          <w:sz w:val="21"/>
        </w:rPr>
        <w:t xml:space="preserve"> </w:t>
      </w:r>
      <w:r>
        <w:rPr>
          <w:b/>
          <w:i/>
          <w:sz w:val="21"/>
        </w:rPr>
        <w:t>PATRIÓTICA</w:t>
      </w:r>
      <w:r>
        <w:rPr>
          <w:b/>
          <w:i/>
          <w:spacing w:val="-14"/>
          <w:sz w:val="21"/>
        </w:rPr>
        <w:t xml:space="preserve"> </w:t>
      </w:r>
      <w:r>
        <w:rPr>
          <w:b/>
          <w:i/>
          <w:sz w:val="21"/>
        </w:rPr>
        <w:t>VS.</w:t>
      </w:r>
      <w:r>
        <w:rPr>
          <w:b/>
          <w:i/>
          <w:spacing w:val="-12"/>
          <w:sz w:val="21"/>
        </w:rPr>
        <w:t xml:space="preserve"> </w:t>
      </w:r>
      <w:r>
        <w:rPr>
          <w:b/>
          <w:i/>
          <w:spacing w:val="-2"/>
          <w:sz w:val="21"/>
        </w:rPr>
        <w:t>COLOMBIA</w:t>
      </w:r>
    </w:p>
    <w:p w14:paraId="38F9FAD6" w14:textId="77777777" w:rsidR="006F1C3E" w:rsidRDefault="006F1C3E">
      <w:pPr>
        <w:pStyle w:val="Textoindependiente"/>
        <w:jc w:val="left"/>
        <w:rPr>
          <w:b/>
          <w:i/>
          <w:sz w:val="26"/>
        </w:rPr>
      </w:pPr>
    </w:p>
    <w:p w14:paraId="6918BC15" w14:textId="77777777" w:rsidR="006F1C3E" w:rsidRDefault="006F1C3E">
      <w:pPr>
        <w:pStyle w:val="Textoindependiente"/>
        <w:spacing w:before="8"/>
        <w:jc w:val="left"/>
        <w:rPr>
          <w:b/>
          <w:i/>
          <w:sz w:val="26"/>
        </w:rPr>
      </w:pPr>
    </w:p>
    <w:p w14:paraId="74F45162" w14:textId="77777777" w:rsidR="006F1C3E" w:rsidRDefault="00736CA7">
      <w:pPr>
        <w:pStyle w:val="Ttulo1"/>
        <w:ind w:left="65"/>
      </w:pPr>
      <w:r>
        <w:t>SENTENCIA</w:t>
      </w:r>
      <w:r>
        <w:rPr>
          <w:spacing w:val="-15"/>
        </w:rPr>
        <w:t xml:space="preserve"> </w:t>
      </w:r>
      <w:r>
        <w:t>DE</w:t>
      </w:r>
      <w:r>
        <w:rPr>
          <w:spacing w:val="-11"/>
        </w:rPr>
        <w:t xml:space="preserve"> </w:t>
      </w:r>
      <w:r>
        <w:t>27</w:t>
      </w:r>
      <w:r>
        <w:rPr>
          <w:spacing w:val="-9"/>
        </w:rPr>
        <w:t xml:space="preserve"> </w:t>
      </w:r>
      <w:r>
        <w:t>DE</w:t>
      </w:r>
      <w:r>
        <w:rPr>
          <w:spacing w:val="-8"/>
        </w:rPr>
        <w:t xml:space="preserve"> </w:t>
      </w:r>
      <w:r>
        <w:t>JULIO</w:t>
      </w:r>
      <w:r>
        <w:rPr>
          <w:spacing w:val="-7"/>
        </w:rPr>
        <w:t xml:space="preserve"> </w:t>
      </w:r>
      <w:r>
        <w:t>DE</w:t>
      </w:r>
      <w:r>
        <w:rPr>
          <w:spacing w:val="-11"/>
        </w:rPr>
        <w:t xml:space="preserve"> </w:t>
      </w:r>
      <w:r>
        <w:rPr>
          <w:spacing w:val="-4"/>
        </w:rPr>
        <w:t>2022</w:t>
      </w:r>
    </w:p>
    <w:p w14:paraId="5BE3220C" w14:textId="77777777" w:rsidR="006F1C3E" w:rsidRDefault="006F1C3E">
      <w:pPr>
        <w:pStyle w:val="Textoindependiente"/>
        <w:spacing w:before="11"/>
        <w:jc w:val="left"/>
        <w:rPr>
          <w:b/>
          <w:sz w:val="19"/>
        </w:rPr>
      </w:pPr>
    </w:p>
    <w:p w14:paraId="339E1388" w14:textId="77777777" w:rsidR="006F1C3E" w:rsidRDefault="00736CA7">
      <w:pPr>
        <w:pStyle w:val="Ttulo2"/>
        <w:ind w:left="1096" w:right="1390" w:firstLine="0"/>
        <w:jc w:val="center"/>
      </w:pPr>
      <w:r>
        <w:rPr>
          <w:spacing w:val="11"/>
        </w:rPr>
        <w:t>(Excepciones</w:t>
      </w:r>
      <w:r>
        <w:rPr>
          <w:spacing w:val="29"/>
        </w:rPr>
        <w:t xml:space="preserve"> </w:t>
      </w:r>
      <w:r>
        <w:rPr>
          <w:spacing w:val="12"/>
        </w:rPr>
        <w:t>Preliminares,</w:t>
      </w:r>
      <w:r>
        <w:rPr>
          <w:spacing w:val="27"/>
        </w:rPr>
        <w:t xml:space="preserve"> </w:t>
      </w:r>
      <w:r>
        <w:rPr>
          <w:spacing w:val="10"/>
        </w:rPr>
        <w:t>Fondo,</w:t>
      </w:r>
      <w:r>
        <w:rPr>
          <w:spacing w:val="31"/>
        </w:rPr>
        <w:t xml:space="preserve"> </w:t>
      </w:r>
      <w:r>
        <w:rPr>
          <w:spacing w:val="12"/>
        </w:rPr>
        <w:t>Reparaciones</w:t>
      </w:r>
      <w:r>
        <w:rPr>
          <w:spacing w:val="29"/>
        </w:rPr>
        <w:t xml:space="preserve"> </w:t>
      </w:r>
      <w:r>
        <w:t>y</w:t>
      </w:r>
      <w:r>
        <w:rPr>
          <w:spacing w:val="18"/>
        </w:rPr>
        <w:t xml:space="preserve"> </w:t>
      </w:r>
      <w:r>
        <w:rPr>
          <w:spacing w:val="7"/>
        </w:rPr>
        <w:t>Costas)</w:t>
      </w:r>
    </w:p>
    <w:p w14:paraId="526014D5" w14:textId="77777777" w:rsidR="006F1C3E" w:rsidRDefault="006F1C3E">
      <w:pPr>
        <w:pStyle w:val="Textoindependiente"/>
        <w:jc w:val="left"/>
        <w:rPr>
          <w:b/>
          <w:i/>
          <w:sz w:val="24"/>
        </w:rPr>
      </w:pPr>
    </w:p>
    <w:p w14:paraId="4B0C13B5" w14:textId="77777777" w:rsidR="006F1C3E" w:rsidRDefault="006F1C3E">
      <w:pPr>
        <w:pStyle w:val="Textoindependiente"/>
        <w:jc w:val="left"/>
        <w:rPr>
          <w:b/>
          <w:i/>
          <w:sz w:val="24"/>
        </w:rPr>
      </w:pPr>
    </w:p>
    <w:p w14:paraId="295CE8E9" w14:textId="77777777" w:rsidR="006F1C3E" w:rsidRDefault="00736CA7">
      <w:pPr>
        <w:spacing w:before="213"/>
        <w:ind w:left="118"/>
        <w:rPr>
          <w:i/>
          <w:sz w:val="20"/>
        </w:rPr>
      </w:pPr>
      <w:r>
        <w:rPr>
          <w:sz w:val="20"/>
        </w:rPr>
        <w:t>En</w:t>
      </w:r>
      <w:r>
        <w:rPr>
          <w:spacing w:val="-12"/>
          <w:sz w:val="20"/>
        </w:rPr>
        <w:t xml:space="preserve"> </w:t>
      </w:r>
      <w:r>
        <w:rPr>
          <w:sz w:val="20"/>
        </w:rPr>
        <w:t>el</w:t>
      </w:r>
      <w:r>
        <w:rPr>
          <w:spacing w:val="-10"/>
          <w:sz w:val="20"/>
        </w:rPr>
        <w:t xml:space="preserve"> </w:t>
      </w:r>
      <w:r>
        <w:rPr>
          <w:i/>
          <w:sz w:val="20"/>
        </w:rPr>
        <w:t>Caso</w:t>
      </w:r>
      <w:r>
        <w:rPr>
          <w:i/>
          <w:spacing w:val="-13"/>
          <w:sz w:val="20"/>
        </w:rPr>
        <w:t xml:space="preserve"> </w:t>
      </w:r>
      <w:r>
        <w:rPr>
          <w:i/>
          <w:sz w:val="20"/>
        </w:rPr>
        <w:t>Integrantes</w:t>
      </w:r>
      <w:r>
        <w:rPr>
          <w:i/>
          <w:spacing w:val="-7"/>
          <w:sz w:val="20"/>
        </w:rPr>
        <w:t xml:space="preserve"> </w:t>
      </w:r>
      <w:r>
        <w:rPr>
          <w:i/>
          <w:sz w:val="20"/>
        </w:rPr>
        <w:t>y</w:t>
      </w:r>
      <w:r>
        <w:rPr>
          <w:i/>
          <w:spacing w:val="-14"/>
          <w:sz w:val="20"/>
        </w:rPr>
        <w:t xml:space="preserve"> </w:t>
      </w:r>
      <w:r>
        <w:rPr>
          <w:i/>
          <w:sz w:val="20"/>
        </w:rPr>
        <w:t>Militantes</w:t>
      </w:r>
      <w:r>
        <w:rPr>
          <w:i/>
          <w:spacing w:val="-11"/>
          <w:sz w:val="20"/>
        </w:rPr>
        <w:t xml:space="preserve"> </w:t>
      </w:r>
      <w:r>
        <w:rPr>
          <w:i/>
          <w:sz w:val="20"/>
        </w:rPr>
        <w:t>de</w:t>
      </w:r>
      <w:r>
        <w:rPr>
          <w:i/>
          <w:spacing w:val="-12"/>
          <w:sz w:val="20"/>
        </w:rPr>
        <w:t xml:space="preserve"> </w:t>
      </w:r>
      <w:r>
        <w:rPr>
          <w:i/>
          <w:sz w:val="20"/>
        </w:rPr>
        <w:t>la</w:t>
      </w:r>
      <w:r>
        <w:rPr>
          <w:i/>
          <w:spacing w:val="-13"/>
          <w:sz w:val="20"/>
        </w:rPr>
        <w:t xml:space="preserve"> </w:t>
      </w:r>
      <w:r>
        <w:rPr>
          <w:i/>
          <w:sz w:val="20"/>
        </w:rPr>
        <w:t>Unión</w:t>
      </w:r>
      <w:r>
        <w:rPr>
          <w:i/>
          <w:spacing w:val="-5"/>
          <w:sz w:val="20"/>
        </w:rPr>
        <w:t xml:space="preserve"> </w:t>
      </w:r>
      <w:r>
        <w:rPr>
          <w:i/>
          <w:sz w:val="20"/>
        </w:rPr>
        <w:t>Patriótica</w:t>
      </w:r>
      <w:r>
        <w:rPr>
          <w:i/>
          <w:spacing w:val="-8"/>
          <w:sz w:val="20"/>
        </w:rPr>
        <w:t xml:space="preserve"> </w:t>
      </w:r>
      <w:r>
        <w:rPr>
          <w:i/>
          <w:sz w:val="20"/>
        </w:rPr>
        <w:t>Vs.</w:t>
      </w:r>
      <w:r>
        <w:rPr>
          <w:i/>
          <w:spacing w:val="-9"/>
          <w:sz w:val="20"/>
        </w:rPr>
        <w:t xml:space="preserve"> </w:t>
      </w:r>
      <w:r>
        <w:rPr>
          <w:i/>
          <w:spacing w:val="-2"/>
          <w:sz w:val="20"/>
        </w:rPr>
        <w:t>Colombia,</w:t>
      </w:r>
    </w:p>
    <w:p w14:paraId="6C600A88" w14:textId="77777777" w:rsidR="006F1C3E" w:rsidRDefault="006F1C3E">
      <w:pPr>
        <w:pStyle w:val="Textoindependiente"/>
        <w:spacing w:before="10"/>
        <w:jc w:val="left"/>
        <w:rPr>
          <w:i/>
          <w:sz w:val="19"/>
        </w:rPr>
      </w:pPr>
    </w:p>
    <w:p w14:paraId="3B810615" w14:textId="77777777" w:rsidR="006F1C3E" w:rsidRDefault="00736CA7">
      <w:pPr>
        <w:pStyle w:val="Textoindependiente"/>
        <w:spacing w:before="1"/>
        <w:ind w:left="117" w:right="246"/>
        <w:jc w:val="left"/>
      </w:pPr>
      <w:r>
        <w:t>la</w:t>
      </w:r>
      <w:r>
        <w:rPr>
          <w:spacing w:val="-10"/>
        </w:rPr>
        <w:t xml:space="preserve"> </w:t>
      </w:r>
      <w:r>
        <w:t>Corte</w:t>
      </w:r>
      <w:r>
        <w:rPr>
          <w:spacing w:val="-11"/>
        </w:rPr>
        <w:t xml:space="preserve"> </w:t>
      </w:r>
      <w:r>
        <w:t>Interamericana</w:t>
      </w:r>
      <w:r>
        <w:rPr>
          <w:spacing w:val="-5"/>
        </w:rPr>
        <w:t xml:space="preserve"> </w:t>
      </w:r>
      <w:r>
        <w:t>de</w:t>
      </w:r>
      <w:r>
        <w:rPr>
          <w:spacing w:val="-11"/>
        </w:rPr>
        <w:t xml:space="preserve"> </w:t>
      </w:r>
      <w:r>
        <w:t>Derechos</w:t>
      </w:r>
      <w:r>
        <w:rPr>
          <w:spacing w:val="-6"/>
        </w:rPr>
        <w:t xml:space="preserve"> </w:t>
      </w:r>
      <w:r>
        <w:t>Humanos</w:t>
      </w:r>
      <w:r>
        <w:rPr>
          <w:spacing w:val="-6"/>
        </w:rPr>
        <w:t xml:space="preserve"> </w:t>
      </w:r>
      <w:r>
        <w:t>(en</w:t>
      </w:r>
      <w:r>
        <w:rPr>
          <w:spacing w:val="-9"/>
        </w:rPr>
        <w:t xml:space="preserve"> </w:t>
      </w:r>
      <w:r>
        <w:t>adelante</w:t>
      </w:r>
      <w:r>
        <w:rPr>
          <w:spacing w:val="-9"/>
        </w:rPr>
        <w:t xml:space="preserve"> </w:t>
      </w:r>
      <w:r>
        <w:t>“la</w:t>
      </w:r>
      <w:r>
        <w:rPr>
          <w:spacing w:val="-10"/>
        </w:rPr>
        <w:t xml:space="preserve"> </w:t>
      </w:r>
      <w:r>
        <w:t>Corte</w:t>
      </w:r>
      <w:r>
        <w:rPr>
          <w:spacing w:val="-11"/>
        </w:rPr>
        <w:t xml:space="preserve"> </w:t>
      </w:r>
      <w:r>
        <w:t>Interamericana”,</w:t>
      </w:r>
      <w:r>
        <w:rPr>
          <w:spacing w:val="-11"/>
        </w:rPr>
        <w:t xml:space="preserve"> </w:t>
      </w:r>
      <w:r>
        <w:t>“la Corte” o “el Tribunal”), integrada por los siguientes Jueces</w:t>
      </w:r>
      <w:hyperlink w:anchor="_bookmark0" w:history="1">
        <w:r>
          <w:rPr>
            <w:position w:val="7"/>
            <w:sz w:val="13"/>
          </w:rPr>
          <w:t>*</w:t>
        </w:r>
      </w:hyperlink>
      <w:r>
        <w:t>:</w:t>
      </w:r>
    </w:p>
    <w:p w14:paraId="5FD32513" w14:textId="77777777" w:rsidR="006F1C3E" w:rsidRDefault="006F1C3E">
      <w:pPr>
        <w:pStyle w:val="Textoindependiente"/>
        <w:spacing w:before="2"/>
        <w:jc w:val="left"/>
        <w:rPr>
          <w:sz w:val="22"/>
        </w:rPr>
      </w:pPr>
    </w:p>
    <w:p w14:paraId="424234C0" w14:textId="77777777" w:rsidR="006F1C3E" w:rsidRDefault="00736CA7">
      <w:pPr>
        <w:pStyle w:val="Textoindependiente"/>
        <w:ind w:left="826"/>
        <w:jc w:val="left"/>
      </w:pPr>
      <w:r>
        <w:t>Elizabeth</w:t>
      </w:r>
      <w:r>
        <w:rPr>
          <w:spacing w:val="-17"/>
        </w:rPr>
        <w:t xml:space="preserve"> </w:t>
      </w:r>
      <w:r>
        <w:t>Odio</w:t>
      </w:r>
      <w:r>
        <w:rPr>
          <w:spacing w:val="-17"/>
        </w:rPr>
        <w:t xml:space="preserve"> </w:t>
      </w:r>
      <w:r>
        <w:t>Benito,</w:t>
      </w:r>
      <w:r>
        <w:rPr>
          <w:spacing w:val="-15"/>
        </w:rPr>
        <w:t xml:space="preserve"> </w:t>
      </w:r>
      <w:r>
        <w:rPr>
          <w:spacing w:val="-2"/>
        </w:rPr>
        <w:t>Presidenta;</w:t>
      </w:r>
    </w:p>
    <w:p w14:paraId="00EE8458" w14:textId="77777777" w:rsidR="006F1C3E" w:rsidRDefault="00736CA7">
      <w:pPr>
        <w:pStyle w:val="Textoindependiente"/>
        <w:spacing w:before="7"/>
        <w:ind w:left="826" w:right="4667"/>
        <w:jc w:val="left"/>
      </w:pPr>
      <w:r>
        <w:t>L.</w:t>
      </w:r>
      <w:r>
        <w:rPr>
          <w:spacing w:val="-18"/>
        </w:rPr>
        <w:t xml:space="preserve"> </w:t>
      </w:r>
      <w:r>
        <w:t>Patricio</w:t>
      </w:r>
      <w:r>
        <w:rPr>
          <w:spacing w:val="-18"/>
        </w:rPr>
        <w:t xml:space="preserve"> </w:t>
      </w:r>
      <w:r>
        <w:t>Pazmiño</w:t>
      </w:r>
      <w:r>
        <w:rPr>
          <w:spacing w:val="-17"/>
        </w:rPr>
        <w:t xml:space="preserve"> </w:t>
      </w:r>
      <w:r>
        <w:t>Freire,</w:t>
      </w:r>
      <w:r>
        <w:rPr>
          <w:spacing w:val="-18"/>
        </w:rPr>
        <w:t xml:space="preserve"> </w:t>
      </w:r>
      <w:r>
        <w:t>Vicepresidente; Eduardo Ferrer Mac-Gregor Poisot, Juez; Eugenio Raúl Zaffaroni, Juez, y</w:t>
      </w:r>
    </w:p>
    <w:p w14:paraId="5957C83C" w14:textId="77777777" w:rsidR="006F1C3E" w:rsidRDefault="00736CA7">
      <w:pPr>
        <w:pStyle w:val="Textoindependiente"/>
        <w:spacing w:before="3" w:line="511" w:lineRule="auto"/>
        <w:ind w:left="118" w:right="4667" w:firstLine="708"/>
        <w:jc w:val="left"/>
      </w:pPr>
      <w:r>
        <w:t>Ricardo</w:t>
      </w:r>
      <w:r>
        <w:rPr>
          <w:spacing w:val="-18"/>
        </w:rPr>
        <w:t xml:space="preserve"> </w:t>
      </w:r>
      <w:r>
        <w:t>C.</w:t>
      </w:r>
      <w:r>
        <w:rPr>
          <w:spacing w:val="-18"/>
        </w:rPr>
        <w:t xml:space="preserve"> </w:t>
      </w:r>
      <w:r>
        <w:t>Pérez</w:t>
      </w:r>
      <w:r>
        <w:rPr>
          <w:spacing w:val="-17"/>
        </w:rPr>
        <w:t xml:space="preserve"> </w:t>
      </w:r>
      <w:r>
        <w:t>Manrique,</w:t>
      </w:r>
      <w:r>
        <w:rPr>
          <w:spacing w:val="-18"/>
        </w:rPr>
        <w:t xml:space="preserve"> </w:t>
      </w:r>
      <w:r>
        <w:t>Juez; presentes, además,</w:t>
      </w:r>
    </w:p>
    <w:p w14:paraId="17A97C58" w14:textId="77777777" w:rsidR="006F1C3E" w:rsidRDefault="00736CA7">
      <w:pPr>
        <w:pStyle w:val="Textoindependiente"/>
        <w:spacing w:line="206" w:lineRule="exact"/>
        <w:ind w:left="826"/>
        <w:jc w:val="left"/>
      </w:pPr>
      <w:r>
        <w:rPr>
          <w:w w:val="95"/>
        </w:rPr>
        <w:t>Pablo</w:t>
      </w:r>
      <w:r>
        <w:rPr>
          <w:spacing w:val="22"/>
        </w:rPr>
        <w:t xml:space="preserve"> </w:t>
      </w:r>
      <w:r>
        <w:rPr>
          <w:w w:val="95"/>
        </w:rPr>
        <w:t>Saavedra</w:t>
      </w:r>
      <w:r>
        <w:rPr>
          <w:spacing w:val="27"/>
        </w:rPr>
        <w:t xml:space="preserve"> </w:t>
      </w:r>
      <w:r>
        <w:rPr>
          <w:w w:val="95"/>
        </w:rPr>
        <w:t>Alessandri,</w:t>
      </w:r>
      <w:r>
        <w:rPr>
          <w:spacing w:val="22"/>
        </w:rPr>
        <w:t xml:space="preserve"> </w:t>
      </w:r>
      <w:r>
        <w:rPr>
          <w:w w:val="95"/>
        </w:rPr>
        <w:t>Secretario,</w:t>
      </w:r>
      <w:r>
        <w:rPr>
          <w:spacing w:val="30"/>
        </w:rPr>
        <w:t xml:space="preserve"> </w:t>
      </w:r>
      <w:r>
        <w:rPr>
          <w:spacing w:val="-10"/>
          <w:w w:val="95"/>
        </w:rPr>
        <w:t>y</w:t>
      </w:r>
    </w:p>
    <w:p w14:paraId="5C13F30A" w14:textId="77777777" w:rsidR="006F1C3E" w:rsidRDefault="00736CA7">
      <w:pPr>
        <w:pStyle w:val="Textoindependiente"/>
        <w:spacing w:line="240" w:lineRule="exact"/>
        <w:ind w:left="826"/>
        <w:jc w:val="left"/>
      </w:pPr>
      <w:r>
        <w:rPr>
          <w:w w:val="95"/>
        </w:rPr>
        <w:t>Romina</w:t>
      </w:r>
      <w:r>
        <w:rPr>
          <w:spacing w:val="19"/>
        </w:rPr>
        <w:t xml:space="preserve"> </w:t>
      </w:r>
      <w:r>
        <w:rPr>
          <w:w w:val="95"/>
        </w:rPr>
        <w:t>I.</w:t>
      </w:r>
      <w:r>
        <w:rPr>
          <w:spacing w:val="19"/>
        </w:rPr>
        <w:t xml:space="preserve"> </w:t>
      </w:r>
      <w:r>
        <w:rPr>
          <w:w w:val="95"/>
        </w:rPr>
        <w:t>Sijniensky,</w:t>
      </w:r>
      <w:r>
        <w:rPr>
          <w:spacing w:val="19"/>
        </w:rPr>
        <w:t xml:space="preserve"> </w:t>
      </w:r>
      <w:r>
        <w:rPr>
          <w:w w:val="95"/>
        </w:rPr>
        <w:t>Secretaria</w:t>
      </w:r>
      <w:r>
        <w:rPr>
          <w:spacing w:val="24"/>
        </w:rPr>
        <w:t xml:space="preserve"> </w:t>
      </w:r>
      <w:r>
        <w:rPr>
          <w:spacing w:val="-2"/>
          <w:w w:val="95"/>
        </w:rPr>
        <w:t>Adjunta,</w:t>
      </w:r>
    </w:p>
    <w:p w14:paraId="045FB3E2" w14:textId="77777777" w:rsidR="006F1C3E" w:rsidRDefault="006F1C3E">
      <w:pPr>
        <w:pStyle w:val="Textoindependiente"/>
        <w:spacing w:before="10"/>
        <w:jc w:val="left"/>
      </w:pPr>
    </w:p>
    <w:p w14:paraId="66849222" w14:textId="77777777" w:rsidR="006F1C3E" w:rsidRDefault="00736CA7">
      <w:pPr>
        <w:pStyle w:val="Textoindependiente"/>
        <w:ind w:left="117" w:right="250"/>
      </w:pPr>
      <w:r>
        <w:t>de conformidad con los artículos 62.3 y 63.1 de la Convención Americana sobre Derechos Humanos (en adelante “la Convención Americana” o “la Convención”) y con los artículos 31, 32, 36, 62, 65 y 67 del Reglamento de la Corte (en adelante “el Reglamento”), d</w:t>
      </w:r>
      <w:r>
        <w:t>icta la presente Sentencia que se estructura en el siguiente orden:</w:t>
      </w:r>
    </w:p>
    <w:p w14:paraId="06E70290" w14:textId="77777777" w:rsidR="006F1C3E" w:rsidRDefault="006F1C3E">
      <w:pPr>
        <w:pStyle w:val="Textoindependiente"/>
        <w:jc w:val="left"/>
      </w:pPr>
    </w:p>
    <w:p w14:paraId="675A0A7A" w14:textId="77777777" w:rsidR="006F1C3E" w:rsidRDefault="006F1C3E">
      <w:pPr>
        <w:pStyle w:val="Textoindependiente"/>
        <w:jc w:val="left"/>
      </w:pPr>
    </w:p>
    <w:p w14:paraId="0450E50F" w14:textId="77777777" w:rsidR="006F1C3E" w:rsidRDefault="006F1C3E">
      <w:pPr>
        <w:pStyle w:val="Textoindependiente"/>
        <w:jc w:val="left"/>
      </w:pPr>
    </w:p>
    <w:p w14:paraId="2E7011CB" w14:textId="77777777" w:rsidR="006F1C3E" w:rsidRDefault="006F1C3E">
      <w:pPr>
        <w:pStyle w:val="Textoindependiente"/>
        <w:jc w:val="left"/>
      </w:pPr>
    </w:p>
    <w:p w14:paraId="1C676C12" w14:textId="77777777" w:rsidR="006F1C3E" w:rsidRDefault="006F1C3E">
      <w:pPr>
        <w:pStyle w:val="Textoindependiente"/>
        <w:jc w:val="left"/>
      </w:pPr>
    </w:p>
    <w:p w14:paraId="46A9A16A" w14:textId="77777777" w:rsidR="006F1C3E" w:rsidRDefault="006F1C3E">
      <w:pPr>
        <w:pStyle w:val="Textoindependiente"/>
        <w:jc w:val="left"/>
      </w:pPr>
    </w:p>
    <w:p w14:paraId="74A24628" w14:textId="77777777" w:rsidR="006F1C3E" w:rsidRDefault="006F1C3E">
      <w:pPr>
        <w:pStyle w:val="Textoindependiente"/>
        <w:jc w:val="left"/>
      </w:pPr>
    </w:p>
    <w:p w14:paraId="106A66E4" w14:textId="77777777" w:rsidR="006F1C3E" w:rsidRDefault="006F1C3E">
      <w:pPr>
        <w:pStyle w:val="Textoindependiente"/>
        <w:jc w:val="left"/>
      </w:pPr>
    </w:p>
    <w:p w14:paraId="5CFA0421" w14:textId="77777777" w:rsidR="006F1C3E" w:rsidRDefault="006F1C3E">
      <w:pPr>
        <w:pStyle w:val="Textoindependiente"/>
        <w:jc w:val="left"/>
      </w:pPr>
    </w:p>
    <w:p w14:paraId="7E7D54E1" w14:textId="77777777" w:rsidR="006F1C3E" w:rsidRDefault="00736CA7">
      <w:pPr>
        <w:pStyle w:val="Textoindependiente"/>
        <w:spacing w:before="12"/>
        <w:jc w:val="left"/>
        <w:rPr>
          <w:sz w:val="22"/>
        </w:rPr>
      </w:pPr>
      <w:r>
        <w:pict w14:anchorId="40B39F55">
          <v:rect id="docshape1" o:spid="_x0000_s1188" style="position:absolute;margin-left:70.9pt;margin-top:15.15pt;width:2in;height:.6pt;z-index:-15728640;mso-wrap-distance-left:0;mso-wrap-distance-right:0;mso-position-horizontal-relative:page" fillcolor="black" stroked="f">
            <w10:wrap type="topAndBottom" anchorx="page"/>
          </v:rect>
        </w:pict>
      </w:r>
    </w:p>
    <w:p w14:paraId="292E3559" w14:textId="77777777" w:rsidR="006F1C3E" w:rsidRDefault="00736CA7">
      <w:pPr>
        <w:tabs>
          <w:tab w:val="left" w:pos="826"/>
        </w:tabs>
        <w:spacing w:before="163"/>
        <w:ind w:left="116" w:right="241" w:firstLine="1"/>
        <w:jc w:val="both"/>
        <w:rPr>
          <w:sz w:val="16"/>
        </w:rPr>
      </w:pPr>
      <w:bookmarkStart w:id="1" w:name="_bookmark0"/>
      <w:bookmarkEnd w:id="1"/>
      <w:r>
        <w:rPr>
          <w:spacing w:val="-10"/>
          <w:sz w:val="16"/>
          <w:vertAlign w:val="superscript"/>
        </w:rPr>
        <w:t>*</w:t>
      </w:r>
      <w:r>
        <w:rPr>
          <w:sz w:val="16"/>
        </w:rPr>
        <w:tab/>
        <w:t>La</w:t>
      </w:r>
      <w:r>
        <w:rPr>
          <w:spacing w:val="-5"/>
          <w:sz w:val="16"/>
        </w:rPr>
        <w:t xml:space="preserve"> </w:t>
      </w:r>
      <w:r>
        <w:rPr>
          <w:sz w:val="16"/>
        </w:rPr>
        <w:t>presente</w:t>
      </w:r>
      <w:r>
        <w:rPr>
          <w:spacing w:val="-7"/>
          <w:sz w:val="16"/>
        </w:rPr>
        <w:t xml:space="preserve"> </w:t>
      </w:r>
      <w:r>
        <w:rPr>
          <w:sz w:val="16"/>
        </w:rPr>
        <w:t>Sentencia</w:t>
      </w:r>
      <w:r>
        <w:rPr>
          <w:spacing w:val="-8"/>
          <w:sz w:val="16"/>
        </w:rPr>
        <w:t xml:space="preserve"> </w:t>
      </w:r>
      <w:r>
        <w:rPr>
          <w:sz w:val="16"/>
        </w:rPr>
        <w:t>se</w:t>
      </w:r>
      <w:r>
        <w:rPr>
          <w:spacing w:val="-7"/>
          <w:sz w:val="16"/>
        </w:rPr>
        <w:t xml:space="preserve"> </w:t>
      </w:r>
      <w:r>
        <w:rPr>
          <w:sz w:val="16"/>
        </w:rPr>
        <w:t>dicta</w:t>
      </w:r>
      <w:r>
        <w:rPr>
          <w:spacing w:val="-10"/>
          <w:sz w:val="16"/>
        </w:rPr>
        <w:t xml:space="preserve"> </w:t>
      </w:r>
      <w:r>
        <w:rPr>
          <w:sz w:val="16"/>
        </w:rPr>
        <w:t>en</w:t>
      </w:r>
      <w:r>
        <w:rPr>
          <w:spacing w:val="-8"/>
          <w:sz w:val="16"/>
        </w:rPr>
        <w:t xml:space="preserve"> </w:t>
      </w:r>
      <w:r>
        <w:rPr>
          <w:sz w:val="16"/>
        </w:rPr>
        <w:t>el</w:t>
      </w:r>
      <w:r>
        <w:rPr>
          <w:spacing w:val="-8"/>
          <w:sz w:val="16"/>
        </w:rPr>
        <w:t xml:space="preserve"> </w:t>
      </w:r>
      <w:r>
        <w:rPr>
          <w:sz w:val="16"/>
        </w:rPr>
        <w:t>65°</w:t>
      </w:r>
      <w:r>
        <w:rPr>
          <w:spacing w:val="-8"/>
          <w:sz w:val="16"/>
        </w:rPr>
        <w:t xml:space="preserve"> </w:t>
      </w:r>
      <w:r>
        <w:rPr>
          <w:sz w:val="16"/>
        </w:rPr>
        <w:t>Período</w:t>
      </w:r>
      <w:r>
        <w:rPr>
          <w:spacing w:val="-7"/>
          <w:sz w:val="16"/>
        </w:rPr>
        <w:t xml:space="preserve"> </w:t>
      </w:r>
      <w:r>
        <w:rPr>
          <w:sz w:val="16"/>
        </w:rPr>
        <w:t>Extraordinario</w:t>
      </w:r>
      <w:r>
        <w:rPr>
          <w:spacing w:val="-6"/>
          <w:sz w:val="16"/>
        </w:rPr>
        <w:t xml:space="preserve"> </w:t>
      </w:r>
      <w:r>
        <w:rPr>
          <w:sz w:val="16"/>
        </w:rPr>
        <w:t>de</w:t>
      </w:r>
      <w:r>
        <w:rPr>
          <w:spacing w:val="-9"/>
          <w:sz w:val="16"/>
        </w:rPr>
        <w:t xml:space="preserve"> </w:t>
      </w:r>
      <w:r>
        <w:rPr>
          <w:sz w:val="16"/>
        </w:rPr>
        <w:t>Sesiones</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Corte.</w:t>
      </w:r>
      <w:r>
        <w:rPr>
          <w:spacing w:val="-8"/>
          <w:sz w:val="16"/>
        </w:rPr>
        <w:t xml:space="preserve"> </w:t>
      </w:r>
      <w:r>
        <w:rPr>
          <w:sz w:val="16"/>
        </w:rPr>
        <w:t>De</w:t>
      </w:r>
      <w:r>
        <w:rPr>
          <w:spacing w:val="-5"/>
          <w:sz w:val="16"/>
        </w:rPr>
        <w:t xml:space="preserve"> </w:t>
      </w:r>
      <w:r>
        <w:rPr>
          <w:sz w:val="16"/>
        </w:rPr>
        <w:t>conformidad</w:t>
      </w:r>
      <w:r>
        <w:rPr>
          <w:spacing w:val="-7"/>
          <w:sz w:val="16"/>
        </w:rPr>
        <w:t xml:space="preserve"> </w:t>
      </w:r>
      <w:r>
        <w:rPr>
          <w:sz w:val="16"/>
        </w:rPr>
        <w:t>con los artículos 54.3 de la Convención Americana sobre Derechos Humanos, 5.3 del Estatuto de la Corte y 17.1 de su Reglamento, los “jueces permanecerán en funciones hasta el término de su mandato. Sin embargo, seguirán conociendo de los casos a</w:t>
      </w:r>
      <w:r>
        <w:rPr>
          <w:spacing w:val="-1"/>
          <w:sz w:val="16"/>
        </w:rPr>
        <w:t xml:space="preserve"> </w:t>
      </w:r>
      <w:r>
        <w:rPr>
          <w:sz w:val="16"/>
        </w:rPr>
        <w:t>que ya</w:t>
      </w:r>
      <w:r>
        <w:rPr>
          <w:spacing w:val="-1"/>
          <w:sz w:val="16"/>
        </w:rPr>
        <w:t xml:space="preserve"> </w:t>
      </w:r>
      <w:r>
        <w:rPr>
          <w:sz w:val="16"/>
        </w:rPr>
        <w:t xml:space="preserve">se </w:t>
      </w:r>
      <w:r>
        <w:rPr>
          <w:sz w:val="16"/>
        </w:rPr>
        <w:t>hubieran abocado y que se encuentren en</w:t>
      </w:r>
      <w:r>
        <w:rPr>
          <w:spacing w:val="-4"/>
          <w:sz w:val="16"/>
        </w:rPr>
        <w:t xml:space="preserve"> </w:t>
      </w:r>
      <w:r>
        <w:rPr>
          <w:sz w:val="16"/>
        </w:rPr>
        <w:t>estado de</w:t>
      </w:r>
      <w:r>
        <w:rPr>
          <w:spacing w:val="-2"/>
          <w:sz w:val="16"/>
        </w:rPr>
        <w:t xml:space="preserve"> </w:t>
      </w:r>
      <w:r>
        <w:rPr>
          <w:sz w:val="16"/>
        </w:rPr>
        <w:t>sentencia”. En razón</w:t>
      </w:r>
      <w:r>
        <w:rPr>
          <w:spacing w:val="-1"/>
          <w:sz w:val="16"/>
        </w:rPr>
        <w:t xml:space="preserve"> </w:t>
      </w:r>
      <w:r>
        <w:rPr>
          <w:sz w:val="16"/>
        </w:rPr>
        <w:t>de lo anterior y por disposición del Pleno, la composición de la Corte, incluyendo su mesa directiva, que participó en la deliberación y firma de esta Sentencia es aquella que tomó cono</w:t>
      </w:r>
      <w:r>
        <w:rPr>
          <w:sz w:val="16"/>
        </w:rPr>
        <w:t>cimiento del caso. El Juez Humberto Antonio Sierra Porto, de nacionalidad colombiana, no participó en la deliberación ni firma esta Sentencia, de conformidad con lo dispuesto en</w:t>
      </w:r>
      <w:r>
        <w:rPr>
          <w:spacing w:val="-1"/>
          <w:sz w:val="16"/>
        </w:rPr>
        <w:t xml:space="preserve"> </w:t>
      </w:r>
      <w:r>
        <w:rPr>
          <w:sz w:val="16"/>
        </w:rPr>
        <w:t>los artículos</w:t>
      </w:r>
      <w:r>
        <w:rPr>
          <w:spacing w:val="-3"/>
          <w:sz w:val="16"/>
        </w:rPr>
        <w:t xml:space="preserve"> </w:t>
      </w:r>
      <w:r>
        <w:rPr>
          <w:sz w:val="16"/>
        </w:rPr>
        <w:t>19.1</w:t>
      </w:r>
      <w:r>
        <w:rPr>
          <w:spacing w:val="-2"/>
          <w:sz w:val="16"/>
        </w:rPr>
        <w:t xml:space="preserve"> </w:t>
      </w:r>
      <w:r>
        <w:rPr>
          <w:sz w:val="16"/>
        </w:rPr>
        <w:t>y</w:t>
      </w:r>
      <w:r>
        <w:rPr>
          <w:spacing w:val="-2"/>
          <w:sz w:val="16"/>
        </w:rPr>
        <w:t xml:space="preserve"> </w:t>
      </w:r>
      <w:r>
        <w:rPr>
          <w:sz w:val="16"/>
        </w:rPr>
        <w:t>19.2 del</w:t>
      </w:r>
      <w:r>
        <w:rPr>
          <w:spacing w:val="-4"/>
          <w:sz w:val="16"/>
        </w:rPr>
        <w:t xml:space="preserve"> </w:t>
      </w:r>
      <w:r>
        <w:rPr>
          <w:sz w:val="16"/>
        </w:rPr>
        <w:t>Reglamento</w:t>
      </w:r>
      <w:r>
        <w:rPr>
          <w:spacing w:val="-2"/>
          <w:sz w:val="16"/>
        </w:rPr>
        <w:t xml:space="preserve"> </w:t>
      </w:r>
      <w:r>
        <w:rPr>
          <w:sz w:val="16"/>
        </w:rPr>
        <w:t>de la</w:t>
      </w:r>
      <w:r>
        <w:rPr>
          <w:spacing w:val="-3"/>
          <w:sz w:val="16"/>
        </w:rPr>
        <w:t xml:space="preserve"> </w:t>
      </w:r>
      <w:r>
        <w:rPr>
          <w:sz w:val="16"/>
        </w:rPr>
        <w:t>Corte.</w:t>
      </w:r>
      <w:r>
        <w:rPr>
          <w:spacing w:val="-1"/>
          <w:sz w:val="16"/>
        </w:rPr>
        <w:t xml:space="preserve"> </w:t>
      </w:r>
      <w:r>
        <w:rPr>
          <w:sz w:val="16"/>
        </w:rPr>
        <w:t>El</w:t>
      </w:r>
      <w:r>
        <w:rPr>
          <w:spacing w:val="-1"/>
          <w:sz w:val="16"/>
        </w:rPr>
        <w:t xml:space="preserve"> </w:t>
      </w:r>
      <w:r>
        <w:rPr>
          <w:sz w:val="16"/>
        </w:rPr>
        <w:t>Juez</w:t>
      </w:r>
      <w:r>
        <w:rPr>
          <w:spacing w:val="-1"/>
          <w:sz w:val="16"/>
        </w:rPr>
        <w:t xml:space="preserve"> </w:t>
      </w:r>
      <w:r>
        <w:rPr>
          <w:sz w:val="16"/>
        </w:rPr>
        <w:t>Eduardo</w:t>
      </w:r>
      <w:r>
        <w:rPr>
          <w:spacing w:val="-2"/>
          <w:sz w:val="16"/>
        </w:rPr>
        <w:t xml:space="preserve"> </w:t>
      </w:r>
      <w:r>
        <w:rPr>
          <w:sz w:val="16"/>
        </w:rPr>
        <w:t>Vio Grossi,</w:t>
      </w:r>
      <w:r>
        <w:rPr>
          <w:spacing w:val="-1"/>
          <w:sz w:val="16"/>
        </w:rPr>
        <w:t xml:space="preserve"> </w:t>
      </w:r>
      <w:r>
        <w:rPr>
          <w:sz w:val="16"/>
        </w:rPr>
        <w:t>por</w:t>
      </w:r>
      <w:r>
        <w:rPr>
          <w:spacing w:val="-2"/>
          <w:sz w:val="16"/>
        </w:rPr>
        <w:t xml:space="preserve"> </w:t>
      </w:r>
      <w:r>
        <w:rPr>
          <w:sz w:val="16"/>
        </w:rPr>
        <w:t>razones</w:t>
      </w:r>
      <w:r>
        <w:rPr>
          <w:spacing w:val="-2"/>
          <w:sz w:val="16"/>
        </w:rPr>
        <w:t xml:space="preserve"> </w:t>
      </w:r>
      <w:r>
        <w:rPr>
          <w:sz w:val="16"/>
        </w:rPr>
        <w:t>de</w:t>
      </w:r>
      <w:r>
        <w:rPr>
          <w:spacing w:val="-2"/>
          <w:sz w:val="16"/>
        </w:rPr>
        <w:t xml:space="preserve"> </w:t>
      </w:r>
      <w:r>
        <w:rPr>
          <w:sz w:val="16"/>
        </w:rPr>
        <w:t>fuerza mayor, aceptadas por el Pleno, no participó en la deliberación de esta Sentencia que tuvo lugar los días 25 a 27 de julio de 2022, ni tampoco en la firma de esta.</w:t>
      </w:r>
    </w:p>
    <w:p w14:paraId="6CC169AD" w14:textId="77777777" w:rsidR="006F1C3E" w:rsidRDefault="006F1C3E">
      <w:pPr>
        <w:jc w:val="both"/>
        <w:rPr>
          <w:sz w:val="16"/>
        </w:rPr>
        <w:sectPr w:rsidR="006F1C3E">
          <w:type w:val="continuous"/>
          <w:pgSz w:w="12240" w:h="15840"/>
          <w:pgMar w:top="1340" w:right="1160" w:bottom="280" w:left="1300" w:header="720" w:footer="720" w:gutter="0"/>
          <w:cols w:space="720"/>
        </w:sectPr>
      </w:pPr>
    </w:p>
    <w:p w14:paraId="53000397" w14:textId="77777777" w:rsidR="006F1C3E" w:rsidRDefault="00736CA7">
      <w:pPr>
        <w:spacing w:before="78"/>
        <w:ind w:left="216"/>
        <w:rPr>
          <w:b/>
          <w:i/>
          <w:sz w:val="21"/>
        </w:rPr>
      </w:pPr>
      <w:r>
        <w:rPr>
          <w:b/>
          <w:i/>
          <w:sz w:val="21"/>
        </w:rPr>
        <w:lastRenderedPageBreak/>
        <w:t>CASO</w:t>
      </w:r>
      <w:r>
        <w:rPr>
          <w:b/>
          <w:i/>
          <w:spacing w:val="-20"/>
          <w:sz w:val="21"/>
        </w:rPr>
        <w:t xml:space="preserve"> </w:t>
      </w:r>
      <w:r>
        <w:rPr>
          <w:b/>
          <w:i/>
          <w:sz w:val="21"/>
        </w:rPr>
        <w:t>INTEGRANTES</w:t>
      </w:r>
      <w:r>
        <w:rPr>
          <w:b/>
          <w:i/>
          <w:spacing w:val="-14"/>
          <w:sz w:val="21"/>
        </w:rPr>
        <w:t xml:space="preserve"> </w:t>
      </w:r>
      <w:r>
        <w:rPr>
          <w:b/>
          <w:i/>
          <w:sz w:val="21"/>
        </w:rPr>
        <w:t>Y</w:t>
      </w:r>
      <w:r>
        <w:rPr>
          <w:b/>
          <w:i/>
          <w:spacing w:val="-13"/>
          <w:sz w:val="21"/>
        </w:rPr>
        <w:t xml:space="preserve"> </w:t>
      </w:r>
      <w:r>
        <w:rPr>
          <w:b/>
          <w:i/>
          <w:sz w:val="21"/>
        </w:rPr>
        <w:t>MILITANTES</w:t>
      </w:r>
      <w:r>
        <w:rPr>
          <w:b/>
          <w:i/>
          <w:spacing w:val="-13"/>
          <w:sz w:val="21"/>
        </w:rPr>
        <w:t xml:space="preserve"> </w:t>
      </w:r>
      <w:r>
        <w:rPr>
          <w:b/>
          <w:i/>
          <w:sz w:val="21"/>
        </w:rPr>
        <w:t>DE</w:t>
      </w:r>
      <w:r>
        <w:rPr>
          <w:b/>
          <w:i/>
          <w:spacing w:val="-13"/>
          <w:sz w:val="21"/>
        </w:rPr>
        <w:t xml:space="preserve"> </w:t>
      </w:r>
      <w:r>
        <w:rPr>
          <w:b/>
          <w:i/>
          <w:sz w:val="21"/>
        </w:rPr>
        <w:t>LA</w:t>
      </w:r>
      <w:r>
        <w:rPr>
          <w:b/>
          <w:i/>
          <w:spacing w:val="-14"/>
          <w:sz w:val="21"/>
        </w:rPr>
        <w:t xml:space="preserve"> </w:t>
      </w:r>
      <w:r>
        <w:rPr>
          <w:b/>
          <w:i/>
          <w:sz w:val="21"/>
        </w:rPr>
        <w:t>UNIÓN</w:t>
      </w:r>
      <w:r>
        <w:rPr>
          <w:b/>
          <w:i/>
          <w:spacing w:val="-14"/>
          <w:sz w:val="21"/>
        </w:rPr>
        <w:t xml:space="preserve"> </w:t>
      </w:r>
      <w:r>
        <w:rPr>
          <w:b/>
          <w:i/>
          <w:sz w:val="21"/>
        </w:rPr>
        <w:t>PATRI</w:t>
      </w:r>
      <w:r>
        <w:rPr>
          <w:b/>
          <w:i/>
          <w:sz w:val="21"/>
        </w:rPr>
        <w:t>ÓTICA</w:t>
      </w:r>
      <w:r>
        <w:rPr>
          <w:b/>
          <w:i/>
          <w:spacing w:val="-14"/>
          <w:sz w:val="21"/>
        </w:rPr>
        <w:t xml:space="preserve"> </w:t>
      </w:r>
      <w:r>
        <w:rPr>
          <w:b/>
          <w:i/>
          <w:sz w:val="21"/>
        </w:rPr>
        <w:t>VS.</w:t>
      </w:r>
      <w:r>
        <w:rPr>
          <w:b/>
          <w:i/>
          <w:spacing w:val="-12"/>
          <w:sz w:val="21"/>
        </w:rPr>
        <w:t xml:space="preserve"> </w:t>
      </w:r>
      <w:r>
        <w:rPr>
          <w:b/>
          <w:i/>
          <w:spacing w:val="-2"/>
          <w:sz w:val="21"/>
        </w:rPr>
        <w:t>COLOMBIA</w:t>
      </w:r>
    </w:p>
    <w:p w14:paraId="42968781" w14:textId="77777777" w:rsidR="006F1C3E" w:rsidRDefault="006F1C3E">
      <w:pPr>
        <w:pStyle w:val="Textoindependiente"/>
        <w:spacing w:before="9"/>
        <w:jc w:val="left"/>
        <w:rPr>
          <w:b/>
          <w:i/>
          <w:sz w:val="22"/>
        </w:rPr>
      </w:pPr>
    </w:p>
    <w:p w14:paraId="23D93CED" w14:textId="77777777" w:rsidR="006F1C3E" w:rsidRDefault="00736CA7">
      <w:pPr>
        <w:pStyle w:val="Ttulo"/>
      </w:pPr>
      <w:r>
        <w:t>Tabla</w:t>
      </w:r>
      <w:r>
        <w:rPr>
          <w:spacing w:val="-4"/>
        </w:rPr>
        <w:t xml:space="preserve"> </w:t>
      </w:r>
      <w:r>
        <w:t>de</w:t>
      </w:r>
      <w:r>
        <w:rPr>
          <w:spacing w:val="-5"/>
        </w:rPr>
        <w:t xml:space="preserve"> </w:t>
      </w:r>
      <w:r>
        <w:rPr>
          <w:spacing w:val="-2"/>
        </w:rPr>
        <w:t>Contenido</w:t>
      </w:r>
    </w:p>
    <w:p w14:paraId="60031A80" w14:textId="77777777" w:rsidR="006F1C3E" w:rsidRDefault="006F1C3E">
      <w:pPr>
        <w:sectPr w:rsidR="006F1C3E">
          <w:footerReference w:type="default" r:id="rId7"/>
          <w:pgSz w:w="12240" w:h="15840"/>
          <w:pgMar w:top="1340" w:right="1160" w:bottom="2184" w:left="1300" w:header="0" w:footer="1437" w:gutter="0"/>
          <w:pgNumType w:start="2"/>
          <w:cols w:space="720"/>
        </w:sectPr>
      </w:pPr>
    </w:p>
    <w:sdt>
      <w:sdtPr>
        <w:id w:val="92146329"/>
        <w:docPartObj>
          <w:docPartGallery w:val="Table of Contents"/>
          <w:docPartUnique/>
        </w:docPartObj>
      </w:sdtPr>
      <w:sdtEndPr/>
      <w:sdtContent>
        <w:p w14:paraId="721C887F" w14:textId="77777777" w:rsidR="006F1C3E" w:rsidRDefault="00736CA7">
          <w:pPr>
            <w:pStyle w:val="TDC1"/>
            <w:numPr>
              <w:ilvl w:val="0"/>
              <w:numId w:val="32"/>
            </w:numPr>
            <w:tabs>
              <w:tab w:val="left" w:pos="345"/>
              <w:tab w:val="left" w:leader="dot" w:pos="9062"/>
            </w:tabs>
            <w:spacing w:before="239"/>
            <w:ind w:hanging="227"/>
          </w:pPr>
          <w:hyperlink w:anchor="_bookmark1" w:history="1">
            <w:r>
              <w:t>INTRODUCCIÓN</w:t>
            </w:r>
            <w:r>
              <w:rPr>
                <w:spacing w:val="-7"/>
              </w:rPr>
              <w:t xml:space="preserve"> </w:t>
            </w:r>
            <w:r>
              <w:t>DE</w:t>
            </w:r>
            <w:r>
              <w:rPr>
                <w:spacing w:val="-4"/>
              </w:rPr>
              <w:t xml:space="preserve"> </w:t>
            </w:r>
            <w:r>
              <w:t>LA</w:t>
            </w:r>
            <w:r>
              <w:rPr>
                <w:spacing w:val="-5"/>
              </w:rPr>
              <w:t xml:space="preserve"> </w:t>
            </w:r>
            <w:r>
              <w:t>CAUSA</w:t>
            </w:r>
            <w:r>
              <w:rPr>
                <w:spacing w:val="-4"/>
              </w:rPr>
              <w:t xml:space="preserve"> </w:t>
            </w:r>
            <w:r>
              <w:t>Y</w:t>
            </w:r>
            <w:r>
              <w:rPr>
                <w:spacing w:val="-4"/>
              </w:rPr>
              <w:t xml:space="preserve"> </w:t>
            </w:r>
            <w:r>
              <w:t>OBJETO</w:t>
            </w:r>
            <w:r>
              <w:rPr>
                <w:spacing w:val="-1"/>
              </w:rPr>
              <w:t xml:space="preserve"> </w:t>
            </w:r>
            <w:r>
              <w:t>DE</w:t>
            </w:r>
            <w:r>
              <w:rPr>
                <w:spacing w:val="-4"/>
              </w:rPr>
              <w:t xml:space="preserve"> </w:t>
            </w:r>
            <w:r>
              <w:t>LA</w:t>
            </w:r>
            <w:r>
              <w:rPr>
                <w:spacing w:val="-1"/>
              </w:rPr>
              <w:t xml:space="preserve"> </w:t>
            </w:r>
            <w:r>
              <w:rPr>
                <w:spacing w:val="-2"/>
              </w:rPr>
              <w:t>CONTROVERSIA</w:t>
            </w:r>
            <w:r>
              <w:tab/>
            </w:r>
            <w:r>
              <w:rPr>
                <w:spacing w:val="-10"/>
              </w:rPr>
              <w:t>6</w:t>
            </w:r>
          </w:hyperlink>
        </w:p>
        <w:p w14:paraId="4BAD74D6" w14:textId="77777777" w:rsidR="006F1C3E" w:rsidRDefault="00736CA7">
          <w:pPr>
            <w:pStyle w:val="TDC1"/>
            <w:numPr>
              <w:ilvl w:val="0"/>
              <w:numId w:val="32"/>
            </w:numPr>
            <w:tabs>
              <w:tab w:val="left" w:pos="443"/>
              <w:tab w:val="left" w:leader="dot" w:pos="9062"/>
            </w:tabs>
            <w:spacing w:before="60"/>
            <w:ind w:left="442" w:hanging="325"/>
          </w:pPr>
          <w:hyperlink w:anchor="_bookmark6" w:history="1">
            <w:r>
              <w:t>PROCEDIMIENTO</w:t>
            </w:r>
            <w:r>
              <w:rPr>
                <w:spacing w:val="-4"/>
              </w:rPr>
              <w:t xml:space="preserve"> </w:t>
            </w:r>
            <w:r>
              <w:t>ANTE</w:t>
            </w:r>
            <w:r>
              <w:rPr>
                <w:spacing w:val="-6"/>
              </w:rPr>
              <w:t xml:space="preserve"> </w:t>
            </w:r>
            <w:r>
              <w:t>LA</w:t>
            </w:r>
            <w:r>
              <w:rPr>
                <w:spacing w:val="-5"/>
              </w:rPr>
              <w:t xml:space="preserve"> </w:t>
            </w:r>
            <w:r>
              <w:rPr>
                <w:spacing w:val="-4"/>
              </w:rPr>
              <w:t>CORTE</w:t>
            </w:r>
            <w:r>
              <w:tab/>
            </w:r>
            <w:r>
              <w:rPr>
                <w:spacing w:val="-10"/>
              </w:rPr>
              <w:t>7</w:t>
            </w:r>
          </w:hyperlink>
        </w:p>
        <w:p w14:paraId="58680397" w14:textId="77777777" w:rsidR="006F1C3E" w:rsidRDefault="00736CA7">
          <w:pPr>
            <w:pStyle w:val="TDC1"/>
            <w:numPr>
              <w:ilvl w:val="0"/>
              <w:numId w:val="32"/>
            </w:numPr>
            <w:tabs>
              <w:tab w:val="left" w:pos="541"/>
              <w:tab w:val="left" w:leader="dot" w:pos="8932"/>
            </w:tabs>
            <w:spacing w:before="64"/>
            <w:ind w:left="540" w:hanging="424"/>
          </w:pPr>
          <w:hyperlink w:anchor="_bookmark32" w:history="1">
            <w:r>
              <w:rPr>
                <w:spacing w:val="-2"/>
              </w:rPr>
              <w:t>COMPETENCIA</w:t>
            </w:r>
            <w:r>
              <w:tab/>
            </w:r>
            <w:r>
              <w:rPr>
                <w:spacing w:val="-5"/>
              </w:rPr>
              <w:t>13</w:t>
            </w:r>
          </w:hyperlink>
        </w:p>
        <w:p w14:paraId="295EAD7F" w14:textId="77777777" w:rsidR="006F1C3E" w:rsidRDefault="00736CA7">
          <w:pPr>
            <w:pStyle w:val="TDC1"/>
            <w:numPr>
              <w:ilvl w:val="0"/>
              <w:numId w:val="32"/>
            </w:numPr>
            <w:tabs>
              <w:tab w:val="left" w:pos="481"/>
              <w:tab w:val="left" w:leader="dot" w:pos="8932"/>
            </w:tabs>
            <w:spacing w:before="60"/>
            <w:ind w:left="480" w:hanging="364"/>
          </w:pPr>
          <w:hyperlink w:anchor="_bookmark33" w:history="1">
            <w:r>
              <w:t>RECONOCIMIENTO</w:t>
            </w:r>
            <w:r>
              <w:rPr>
                <w:spacing w:val="-7"/>
              </w:rPr>
              <w:t xml:space="preserve"> </w:t>
            </w:r>
            <w:r>
              <w:t>DE</w:t>
            </w:r>
            <w:r>
              <w:rPr>
                <w:spacing w:val="-5"/>
              </w:rPr>
              <w:t xml:space="preserve"> </w:t>
            </w:r>
            <w:r>
              <w:rPr>
                <w:spacing w:val="-2"/>
              </w:rPr>
              <w:t>RESPONSABILIDAD</w:t>
            </w:r>
            <w:r>
              <w:tab/>
            </w:r>
            <w:r>
              <w:rPr>
                <w:spacing w:val="-5"/>
              </w:rPr>
              <w:t>13</w:t>
            </w:r>
          </w:hyperlink>
        </w:p>
        <w:p w14:paraId="30329B5B" w14:textId="77777777" w:rsidR="006F1C3E" w:rsidRDefault="00736CA7">
          <w:pPr>
            <w:pStyle w:val="TDC2"/>
            <w:numPr>
              <w:ilvl w:val="0"/>
              <w:numId w:val="27"/>
            </w:numPr>
            <w:tabs>
              <w:tab w:val="left" w:pos="778"/>
              <w:tab w:val="left" w:pos="779"/>
              <w:tab w:val="left" w:leader="dot" w:pos="8935"/>
            </w:tabs>
            <w:spacing w:before="61"/>
            <w:ind w:right="593" w:hanging="1"/>
            <w:rPr>
              <w:i w:val="0"/>
            </w:rPr>
          </w:pPr>
          <w:hyperlink w:anchor="_bookmark34" w:history="1">
            <w:r>
              <w:t>Reconocimiento</w:t>
            </w:r>
            <w:r>
              <w:rPr>
                <w:spacing w:val="40"/>
              </w:rPr>
              <w:t xml:space="preserve"> </w:t>
            </w:r>
            <w:r>
              <w:t>de</w:t>
            </w:r>
            <w:r>
              <w:rPr>
                <w:spacing w:val="40"/>
              </w:rPr>
              <w:t xml:space="preserve"> </w:t>
            </w:r>
            <w:r>
              <w:t>responsabilidad</w:t>
            </w:r>
            <w:r>
              <w:rPr>
                <w:spacing w:val="40"/>
              </w:rPr>
              <w:t xml:space="preserve"> </w:t>
            </w:r>
            <w:r>
              <w:t>por</w:t>
            </w:r>
            <w:r>
              <w:rPr>
                <w:spacing w:val="40"/>
              </w:rPr>
              <w:t xml:space="preserve"> </w:t>
            </w:r>
            <w:r>
              <w:t>parte</w:t>
            </w:r>
            <w:r>
              <w:rPr>
                <w:spacing w:val="40"/>
              </w:rPr>
              <w:t xml:space="preserve"> </w:t>
            </w:r>
            <w:r>
              <w:t>del</w:t>
            </w:r>
            <w:r>
              <w:rPr>
                <w:spacing w:val="40"/>
              </w:rPr>
              <w:t xml:space="preserve"> </w:t>
            </w:r>
            <w:r>
              <w:t>Estado,</w:t>
            </w:r>
            <w:r>
              <w:rPr>
                <w:spacing w:val="40"/>
              </w:rPr>
              <w:t xml:space="preserve"> </w:t>
            </w:r>
            <w:r>
              <w:t>observaciones</w:t>
            </w:r>
            <w:r>
              <w:rPr>
                <w:spacing w:val="40"/>
              </w:rPr>
              <w:t xml:space="preserve"> </w:t>
            </w:r>
            <w:r>
              <w:t>de</w:t>
            </w:r>
            <w:r>
              <w:rPr>
                <w:spacing w:val="40"/>
              </w:rPr>
              <w:t xml:space="preserve"> </w:t>
            </w:r>
            <w:r>
              <w:t>los</w:t>
            </w:r>
          </w:hyperlink>
          <w:r>
            <w:t xml:space="preserve"> </w:t>
          </w:r>
          <w:hyperlink w:anchor="_bookmark34" w:history="1">
            <w:r>
              <w:t>intervinientes</w:t>
            </w:r>
            <w:r>
              <w:rPr>
                <w:spacing w:val="-20"/>
              </w:rPr>
              <w:t xml:space="preserve"> </w:t>
            </w:r>
            <w:r>
              <w:t>comunes</w:t>
            </w:r>
            <w:r>
              <w:rPr>
                <w:spacing w:val="-9"/>
              </w:rPr>
              <w:t xml:space="preserve"> </w:t>
            </w:r>
            <w:r>
              <w:t>y</w:t>
            </w:r>
            <w:r>
              <w:rPr>
                <w:spacing w:val="-14"/>
              </w:rPr>
              <w:t xml:space="preserve"> </w:t>
            </w:r>
            <w:r>
              <w:t>de</w:t>
            </w:r>
            <w:r>
              <w:rPr>
                <w:spacing w:val="-13"/>
              </w:rPr>
              <w:t xml:space="preserve"> </w:t>
            </w:r>
            <w:r>
              <w:t>l</w:t>
            </w:r>
            <w:r>
              <w:t>a</w:t>
            </w:r>
            <w:r>
              <w:rPr>
                <w:spacing w:val="-12"/>
              </w:rPr>
              <w:t xml:space="preserve"> </w:t>
            </w:r>
            <w:r>
              <w:rPr>
                <w:spacing w:val="-2"/>
              </w:rPr>
              <w:t>Comisión</w:t>
            </w:r>
            <w:r>
              <w:tab/>
            </w:r>
            <w:r>
              <w:rPr>
                <w:i w:val="0"/>
                <w:spacing w:val="-8"/>
              </w:rPr>
              <w:t>13</w:t>
            </w:r>
          </w:hyperlink>
        </w:p>
        <w:p w14:paraId="207ED112" w14:textId="77777777" w:rsidR="006F1C3E" w:rsidRDefault="00736CA7">
          <w:pPr>
            <w:pStyle w:val="TDC4"/>
            <w:numPr>
              <w:ilvl w:val="1"/>
              <w:numId w:val="27"/>
            </w:numPr>
            <w:tabs>
              <w:tab w:val="left" w:pos="1000"/>
              <w:tab w:val="left" w:leader="dot" w:pos="8935"/>
            </w:tabs>
            <w:spacing w:before="61"/>
            <w:ind w:hanging="479"/>
          </w:pPr>
          <w:hyperlink w:anchor="_bookmark35" w:history="1">
            <w:r>
              <w:rPr>
                <w:w w:val="95"/>
              </w:rPr>
              <w:t>Reconocimiento</w:t>
            </w:r>
            <w:r>
              <w:rPr>
                <w:spacing w:val="22"/>
              </w:rPr>
              <w:t xml:space="preserve"> </w:t>
            </w:r>
            <w:r>
              <w:rPr>
                <w:w w:val="95"/>
              </w:rPr>
              <w:t>de</w:t>
            </w:r>
            <w:r>
              <w:rPr>
                <w:spacing w:val="31"/>
              </w:rPr>
              <w:t xml:space="preserve"> </w:t>
            </w:r>
            <w:r>
              <w:rPr>
                <w:w w:val="95"/>
              </w:rPr>
              <w:t>responsabilidad</w:t>
            </w:r>
            <w:r>
              <w:rPr>
                <w:spacing w:val="26"/>
              </w:rPr>
              <w:t xml:space="preserve"> </w:t>
            </w:r>
            <w:r>
              <w:rPr>
                <w:w w:val="95"/>
              </w:rPr>
              <w:t>del</w:t>
            </w:r>
            <w:r>
              <w:rPr>
                <w:spacing w:val="26"/>
              </w:rPr>
              <w:t xml:space="preserve"> </w:t>
            </w:r>
            <w:r>
              <w:rPr>
                <w:spacing w:val="-2"/>
                <w:w w:val="95"/>
              </w:rPr>
              <w:t>Estado</w:t>
            </w:r>
            <w:r>
              <w:tab/>
            </w:r>
            <w:r>
              <w:rPr>
                <w:spacing w:val="-5"/>
              </w:rPr>
              <w:t>13</w:t>
            </w:r>
          </w:hyperlink>
        </w:p>
        <w:p w14:paraId="3C275F4E" w14:textId="77777777" w:rsidR="006F1C3E" w:rsidRDefault="00736CA7">
          <w:pPr>
            <w:pStyle w:val="TDC4"/>
            <w:numPr>
              <w:ilvl w:val="1"/>
              <w:numId w:val="27"/>
            </w:numPr>
            <w:tabs>
              <w:tab w:val="left" w:pos="1000"/>
              <w:tab w:val="left" w:leader="dot" w:pos="8935"/>
            </w:tabs>
            <w:spacing w:before="38"/>
            <w:ind w:hanging="479"/>
          </w:pPr>
          <w:hyperlink w:anchor="_bookmark45" w:history="1">
            <w:r>
              <w:t>Observaciones</w:t>
            </w:r>
            <w:r>
              <w:rPr>
                <w:spacing w:val="-14"/>
              </w:rPr>
              <w:t xml:space="preserve"> </w:t>
            </w:r>
            <w:r>
              <w:t>de</w:t>
            </w:r>
            <w:r>
              <w:rPr>
                <w:spacing w:val="-14"/>
              </w:rPr>
              <w:t xml:space="preserve"> </w:t>
            </w:r>
            <w:r>
              <w:t>la</w:t>
            </w:r>
            <w:r>
              <w:rPr>
                <w:spacing w:val="-13"/>
              </w:rPr>
              <w:t xml:space="preserve"> </w:t>
            </w:r>
            <w:r>
              <w:rPr>
                <w:spacing w:val="-2"/>
              </w:rPr>
              <w:t>Comisión</w:t>
            </w:r>
            <w:r>
              <w:tab/>
            </w:r>
            <w:r>
              <w:rPr>
                <w:spacing w:val="-5"/>
              </w:rPr>
              <w:t>19</w:t>
            </w:r>
          </w:hyperlink>
        </w:p>
        <w:p w14:paraId="4D7FFCEA" w14:textId="77777777" w:rsidR="006F1C3E" w:rsidRDefault="00736CA7">
          <w:pPr>
            <w:pStyle w:val="TDC4"/>
            <w:numPr>
              <w:ilvl w:val="1"/>
              <w:numId w:val="27"/>
            </w:numPr>
            <w:tabs>
              <w:tab w:val="left" w:pos="1000"/>
              <w:tab w:val="left" w:leader="dot" w:pos="8935"/>
            </w:tabs>
            <w:ind w:hanging="479"/>
          </w:pPr>
          <w:hyperlink w:anchor="_bookmark46" w:history="1">
            <w:r>
              <w:t>Observaciones</w:t>
            </w:r>
            <w:r>
              <w:rPr>
                <w:spacing w:val="-18"/>
              </w:rPr>
              <w:t xml:space="preserve"> </w:t>
            </w:r>
            <w:r>
              <w:t>de</w:t>
            </w:r>
            <w:r>
              <w:rPr>
                <w:spacing w:val="-18"/>
              </w:rPr>
              <w:t xml:space="preserve"> </w:t>
            </w:r>
            <w:r>
              <w:t>los</w:t>
            </w:r>
            <w:r>
              <w:rPr>
                <w:spacing w:val="-17"/>
              </w:rPr>
              <w:t xml:space="preserve"> </w:t>
            </w:r>
            <w:r>
              <w:t>intervinientes</w:t>
            </w:r>
            <w:r>
              <w:rPr>
                <w:spacing w:val="-15"/>
              </w:rPr>
              <w:t xml:space="preserve"> </w:t>
            </w:r>
            <w:r>
              <w:rPr>
                <w:spacing w:val="-2"/>
              </w:rPr>
              <w:t>comunes</w:t>
            </w:r>
            <w:r>
              <w:tab/>
            </w:r>
            <w:r>
              <w:rPr>
                <w:spacing w:val="-5"/>
              </w:rPr>
              <w:t>20</w:t>
            </w:r>
          </w:hyperlink>
        </w:p>
        <w:p w14:paraId="42168515" w14:textId="77777777" w:rsidR="006F1C3E" w:rsidRDefault="00736CA7">
          <w:pPr>
            <w:pStyle w:val="TDC2"/>
            <w:numPr>
              <w:ilvl w:val="0"/>
              <w:numId w:val="27"/>
            </w:numPr>
            <w:tabs>
              <w:tab w:val="left" w:pos="778"/>
              <w:tab w:val="left" w:pos="779"/>
              <w:tab w:val="left" w:leader="dot" w:pos="8935"/>
            </w:tabs>
            <w:ind w:left="778"/>
            <w:rPr>
              <w:i w:val="0"/>
            </w:rPr>
          </w:pPr>
          <w:hyperlink w:anchor="_bookmark47"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21</w:t>
            </w:r>
          </w:hyperlink>
        </w:p>
        <w:p w14:paraId="74FC5BEE" w14:textId="77777777" w:rsidR="006F1C3E" w:rsidRDefault="00736CA7">
          <w:pPr>
            <w:pStyle w:val="TDC4"/>
            <w:numPr>
              <w:ilvl w:val="1"/>
              <w:numId w:val="27"/>
            </w:numPr>
            <w:tabs>
              <w:tab w:val="left" w:pos="990"/>
              <w:tab w:val="left" w:leader="dot" w:pos="8935"/>
            </w:tabs>
            <w:spacing w:before="62"/>
            <w:ind w:left="989" w:hanging="469"/>
          </w:pPr>
          <w:hyperlink w:anchor="_bookmark48" w:history="1">
            <w:r>
              <w:rPr>
                <w:w w:val="95"/>
              </w:rPr>
              <w:t>Alegada</w:t>
            </w:r>
            <w:r>
              <w:rPr>
                <w:spacing w:val="3"/>
              </w:rPr>
              <w:t xml:space="preserve"> </w:t>
            </w:r>
            <w:r>
              <w:rPr>
                <w:w w:val="95"/>
              </w:rPr>
              <w:t>violación</w:t>
            </w:r>
            <w:r>
              <w:rPr>
                <w:spacing w:val="4"/>
              </w:rPr>
              <w:t xml:space="preserve"> </w:t>
            </w:r>
            <w:r>
              <w:rPr>
                <w:w w:val="95"/>
              </w:rPr>
              <w:t>al</w:t>
            </w:r>
            <w:r>
              <w:rPr>
                <w:spacing w:val="4"/>
              </w:rPr>
              <w:t xml:space="preserve"> </w:t>
            </w:r>
            <w:r>
              <w:rPr>
                <w:w w:val="95"/>
              </w:rPr>
              <w:t>principio</w:t>
            </w:r>
            <w:r>
              <w:rPr>
                <w:spacing w:val="3"/>
              </w:rPr>
              <w:t xml:space="preserve"> </w:t>
            </w:r>
            <w:r>
              <w:rPr>
                <w:w w:val="95"/>
              </w:rPr>
              <w:t>del</w:t>
            </w:r>
            <w:r>
              <w:rPr>
                <w:spacing w:val="6"/>
              </w:rPr>
              <w:t xml:space="preserve"> </w:t>
            </w:r>
            <w:r>
              <w:rPr>
                <w:w w:val="95"/>
              </w:rPr>
              <w:t>estoppel</w:t>
            </w:r>
            <w:r>
              <w:rPr>
                <w:spacing w:val="4"/>
              </w:rPr>
              <w:t xml:space="preserve"> </w:t>
            </w:r>
            <w:r>
              <w:rPr>
                <w:w w:val="95"/>
              </w:rPr>
              <w:t>por</w:t>
            </w:r>
            <w:r>
              <w:rPr>
                <w:spacing w:val="-1"/>
              </w:rPr>
              <w:t xml:space="preserve"> </w:t>
            </w:r>
            <w:r>
              <w:rPr>
                <w:w w:val="95"/>
              </w:rPr>
              <w:t>parte</w:t>
            </w:r>
            <w:r>
              <w:rPr>
                <w:spacing w:val="-1"/>
              </w:rPr>
              <w:t xml:space="preserve"> </w:t>
            </w:r>
            <w:r>
              <w:rPr>
                <w:w w:val="95"/>
              </w:rPr>
              <w:t>del</w:t>
            </w:r>
            <w:r>
              <w:rPr>
                <w:spacing w:val="4"/>
              </w:rPr>
              <w:t xml:space="preserve"> </w:t>
            </w:r>
            <w:r>
              <w:rPr>
                <w:spacing w:val="-2"/>
                <w:w w:val="95"/>
              </w:rPr>
              <w:t>Estado</w:t>
            </w:r>
            <w:r>
              <w:tab/>
            </w:r>
            <w:r>
              <w:rPr>
                <w:spacing w:val="-5"/>
              </w:rPr>
              <w:t>22</w:t>
            </w:r>
          </w:hyperlink>
        </w:p>
        <w:p w14:paraId="105FA97B" w14:textId="77777777" w:rsidR="006F1C3E" w:rsidRDefault="00736CA7">
          <w:pPr>
            <w:pStyle w:val="TDC4"/>
            <w:numPr>
              <w:ilvl w:val="1"/>
              <w:numId w:val="27"/>
            </w:numPr>
            <w:tabs>
              <w:tab w:val="left" w:pos="990"/>
              <w:tab w:val="left" w:leader="dot" w:pos="8935"/>
            </w:tabs>
            <w:spacing w:before="37"/>
            <w:ind w:left="989" w:hanging="469"/>
          </w:pPr>
          <w:hyperlink w:anchor="_bookmark54" w:history="1">
            <w:r>
              <w:rPr>
                <w:w w:val="95"/>
              </w:rPr>
              <w:t>Reconocimiento</w:t>
            </w:r>
            <w:r>
              <w:rPr>
                <w:spacing w:val="1"/>
              </w:rPr>
              <w:t xml:space="preserve"> </w:t>
            </w:r>
            <w:r>
              <w:rPr>
                <w:w w:val="95"/>
              </w:rPr>
              <w:t>de</w:t>
            </w:r>
            <w:r>
              <w:rPr>
                <w:spacing w:val="4"/>
              </w:rPr>
              <w:t xml:space="preserve"> </w:t>
            </w:r>
            <w:r>
              <w:rPr>
                <w:w w:val="95"/>
              </w:rPr>
              <w:t>responsabilidad</w:t>
            </w:r>
            <w:r>
              <w:rPr>
                <w:spacing w:val="12"/>
              </w:rPr>
              <w:t xml:space="preserve"> </w:t>
            </w:r>
            <w:r>
              <w:rPr>
                <w:w w:val="95"/>
              </w:rPr>
              <w:t>en</w:t>
            </w:r>
            <w:r>
              <w:rPr>
                <w:spacing w:val="11"/>
              </w:rPr>
              <w:t xml:space="preserve"> </w:t>
            </w:r>
            <w:r>
              <w:rPr>
                <w:w w:val="95"/>
              </w:rPr>
              <w:t>cuanto</w:t>
            </w:r>
            <w:r>
              <w:rPr>
                <w:spacing w:val="1"/>
              </w:rPr>
              <w:t xml:space="preserve"> </w:t>
            </w:r>
            <w:r>
              <w:rPr>
                <w:w w:val="95"/>
              </w:rPr>
              <w:t>a</w:t>
            </w:r>
            <w:r>
              <w:rPr>
                <w:spacing w:val="5"/>
              </w:rPr>
              <w:t xml:space="preserve"> </w:t>
            </w:r>
            <w:r>
              <w:rPr>
                <w:w w:val="95"/>
              </w:rPr>
              <w:t>los</w:t>
            </w:r>
            <w:r>
              <w:rPr>
                <w:spacing w:val="5"/>
              </w:rPr>
              <w:t xml:space="preserve"> </w:t>
            </w:r>
            <w:r>
              <w:rPr>
                <w:spacing w:val="-2"/>
                <w:w w:val="95"/>
              </w:rPr>
              <w:t>hechos</w:t>
            </w:r>
            <w:r>
              <w:tab/>
            </w:r>
            <w:r>
              <w:rPr>
                <w:spacing w:val="-5"/>
              </w:rPr>
              <w:t>23</w:t>
            </w:r>
          </w:hyperlink>
        </w:p>
        <w:p w14:paraId="40F59C70" w14:textId="77777777" w:rsidR="006F1C3E" w:rsidRDefault="00736CA7">
          <w:pPr>
            <w:pStyle w:val="TDC4"/>
            <w:numPr>
              <w:ilvl w:val="1"/>
              <w:numId w:val="27"/>
            </w:numPr>
            <w:tabs>
              <w:tab w:val="left" w:pos="990"/>
              <w:tab w:val="left" w:leader="dot" w:pos="8935"/>
            </w:tabs>
            <w:spacing w:before="41"/>
            <w:ind w:left="989" w:hanging="469"/>
          </w:pPr>
          <w:hyperlink w:anchor="_bookmark55" w:history="1">
            <w:r>
              <w:rPr>
                <w:w w:val="95"/>
              </w:rPr>
              <w:t>Reconocimiento</w:t>
            </w:r>
            <w:r>
              <w:rPr>
                <w:spacing w:val="2"/>
              </w:rPr>
              <w:t xml:space="preserve"> </w:t>
            </w:r>
            <w:r>
              <w:rPr>
                <w:w w:val="95"/>
              </w:rPr>
              <w:t>de</w:t>
            </w:r>
            <w:r>
              <w:rPr>
                <w:spacing w:val="5"/>
              </w:rPr>
              <w:t xml:space="preserve"> </w:t>
            </w:r>
            <w:r>
              <w:rPr>
                <w:w w:val="95"/>
              </w:rPr>
              <w:t>responsabilidad</w:t>
            </w:r>
            <w:r>
              <w:rPr>
                <w:spacing w:val="15"/>
              </w:rPr>
              <w:t xml:space="preserve"> </w:t>
            </w:r>
            <w:r>
              <w:rPr>
                <w:w w:val="95"/>
              </w:rPr>
              <w:t>en</w:t>
            </w:r>
            <w:r>
              <w:rPr>
                <w:spacing w:val="12"/>
              </w:rPr>
              <w:t xml:space="preserve"> </w:t>
            </w:r>
            <w:r>
              <w:rPr>
                <w:w w:val="95"/>
              </w:rPr>
              <w:t>cuanto</w:t>
            </w:r>
            <w:r>
              <w:rPr>
                <w:spacing w:val="-2"/>
              </w:rPr>
              <w:t xml:space="preserve"> </w:t>
            </w:r>
            <w:r>
              <w:rPr>
                <w:w w:val="95"/>
              </w:rPr>
              <w:t>a</w:t>
            </w:r>
            <w:r>
              <w:rPr>
                <w:spacing w:val="11"/>
              </w:rPr>
              <w:t xml:space="preserve"> </w:t>
            </w:r>
            <w:r>
              <w:rPr>
                <w:w w:val="95"/>
              </w:rPr>
              <w:t>las</w:t>
            </w:r>
            <w:r>
              <w:t xml:space="preserve"> </w:t>
            </w:r>
            <w:r>
              <w:rPr>
                <w:w w:val="95"/>
              </w:rPr>
              <w:t>pretensiones</w:t>
            </w:r>
            <w:r>
              <w:rPr>
                <w:spacing w:val="7"/>
              </w:rPr>
              <w:t xml:space="preserve"> </w:t>
            </w:r>
            <w:r>
              <w:rPr>
                <w:w w:val="95"/>
              </w:rPr>
              <w:t>de</w:t>
            </w:r>
            <w:r>
              <w:rPr>
                <w:spacing w:val="2"/>
              </w:rPr>
              <w:t xml:space="preserve"> </w:t>
            </w:r>
            <w:r>
              <w:rPr>
                <w:spacing w:val="-2"/>
                <w:w w:val="95"/>
              </w:rPr>
              <w:t>d</w:t>
            </w:r>
            <w:r>
              <w:rPr>
                <w:spacing w:val="-2"/>
                <w:w w:val="95"/>
              </w:rPr>
              <w:t>erecho</w:t>
            </w:r>
            <w:r>
              <w:tab/>
            </w:r>
            <w:r>
              <w:rPr>
                <w:spacing w:val="-5"/>
              </w:rPr>
              <w:t>24</w:t>
            </w:r>
          </w:hyperlink>
        </w:p>
        <w:p w14:paraId="297F5CD7" w14:textId="77777777" w:rsidR="006F1C3E" w:rsidRDefault="00736CA7">
          <w:pPr>
            <w:pStyle w:val="TDC4"/>
            <w:numPr>
              <w:ilvl w:val="1"/>
              <w:numId w:val="27"/>
            </w:numPr>
            <w:tabs>
              <w:tab w:val="left" w:pos="990"/>
              <w:tab w:val="left" w:leader="dot" w:pos="8935"/>
            </w:tabs>
            <w:ind w:left="989" w:hanging="469"/>
          </w:pPr>
          <w:hyperlink w:anchor="_bookmark60" w:history="1">
            <w:r>
              <w:rPr>
                <w:w w:val="95"/>
              </w:rPr>
              <w:t>Reconocimiento</w:t>
            </w:r>
            <w:r>
              <w:rPr>
                <w:spacing w:val="1"/>
              </w:rPr>
              <w:t xml:space="preserve"> </w:t>
            </w:r>
            <w:r>
              <w:rPr>
                <w:w w:val="95"/>
              </w:rPr>
              <w:t>de</w:t>
            </w:r>
            <w:r>
              <w:rPr>
                <w:spacing w:val="5"/>
              </w:rPr>
              <w:t xml:space="preserve"> </w:t>
            </w:r>
            <w:r>
              <w:rPr>
                <w:w w:val="95"/>
              </w:rPr>
              <w:t>responsabilidad</w:t>
            </w:r>
            <w:r>
              <w:rPr>
                <w:spacing w:val="13"/>
              </w:rPr>
              <w:t xml:space="preserve"> </w:t>
            </w:r>
            <w:r>
              <w:rPr>
                <w:w w:val="95"/>
              </w:rPr>
              <w:t>en</w:t>
            </w:r>
            <w:r>
              <w:rPr>
                <w:spacing w:val="11"/>
              </w:rPr>
              <w:t xml:space="preserve"> </w:t>
            </w:r>
            <w:r>
              <w:rPr>
                <w:w w:val="95"/>
              </w:rPr>
              <w:t>cuanto</w:t>
            </w:r>
            <w:r>
              <w:rPr>
                <w:spacing w:val="1"/>
              </w:rPr>
              <w:t xml:space="preserve"> </w:t>
            </w:r>
            <w:r>
              <w:rPr>
                <w:w w:val="95"/>
              </w:rPr>
              <w:t>a</w:t>
            </w:r>
            <w:r>
              <w:rPr>
                <w:spacing w:val="6"/>
              </w:rPr>
              <w:t xml:space="preserve"> </w:t>
            </w:r>
            <w:r>
              <w:rPr>
                <w:w w:val="95"/>
              </w:rPr>
              <w:t>las</w:t>
            </w:r>
            <w:r>
              <w:rPr>
                <w:spacing w:val="4"/>
              </w:rPr>
              <w:t xml:space="preserve"> </w:t>
            </w:r>
            <w:r>
              <w:rPr>
                <w:spacing w:val="-2"/>
                <w:w w:val="95"/>
              </w:rPr>
              <w:t>reparaciones</w:t>
            </w:r>
            <w:r>
              <w:tab/>
            </w:r>
            <w:r>
              <w:rPr>
                <w:spacing w:val="-5"/>
              </w:rPr>
              <w:t>27</w:t>
            </w:r>
          </w:hyperlink>
        </w:p>
        <w:p w14:paraId="16196A04" w14:textId="77777777" w:rsidR="006F1C3E" w:rsidRDefault="00736CA7">
          <w:pPr>
            <w:pStyle w:val="TDC4"/>
            <w:numPr>
              <w:ilvl w:val="1"/>
              <w:numId w:val="27"/>
            </w:numPr>
            <w:tabs>
              <w:tab w:val="left" w:pos="990"/>
              <w:tab w:val="left" w:leader="dot" w:pos="8935"/>
            </w:tabs>
            <w:ind w:left="989" w:hanging="469"/>
          </w:pPr>
          <w:hyperlink w:anchor="_bookmark61" w:history="1">
            <w:r>
              <w:rPr>
                <w:w w:val="95"/>
              </w:rPr>
              <w:t>Valoración</w:t>
            </w:r>
            <w:r>
              <w:rPr>
                <w:spacing w:val="10"/>
              </w:rPr>
              <w:t xml:space="preserve"> </w:t>
            </w:r>
            <w:r>
              <w:rPr>
                <w:w w:val="95"/>
              </w:rPr>
              <w:t>del</w:t>
            </w:r>
            <w:r>
              <w:rPr>
                <w:spacing w:val="10"/>
              </w:rPr>
              <w:t xml:space="preserve"> </w:t>
            </w:r>
            <w:r>
              <w:rPr>
                <w:w w:val="95"/>
              </w:rPr>
              <w:t>reconocimiento</w:t>
            </w:r>
            <w:r>
              <w:rPr>
                <w:spacing w:val="4"/>
              </w:rPr>
              <w:t xml:space="preserve"> </w:t>
            </w:r>
            <w:r>
              <w:rPr>
                <w:w w:val="95"/>
              </w:rPr>
              <w:t>de</w:t>
            </w:r>
            <w:r>
              <w:rPr>
                <w:spacing w:val="7"/>
              </w:rPr>
              <w:t xml:space="preserve"> </w:t>
            </w:r>
            <w:r>
              <w:rPr>
                <w:spacing w:val="-2"/>
                <w:w w:val="95"/>
              </w:rPr>
              <w:t>responsabilidad</w:t>
            </w:r>
            <w:r>
              <w:tab/>
            </w:r>
            <w:r>
              <w:rPr>
                <w:spacing w:val="-5"/>
              </w:rPr>
              <w:t>27</w:t>
            </w:r>
          </w:hyperlink>
        </w:p>
        <w:p w14:paraId="6804E0FC" w14:textId="77777777" w:rsidR="006F1C3E" w:rsidRDefault="00736CA7">
          <w:pPr>
            <w:pStyle w:val="TDC1"/>
            <w:numPr>
              <w:ilvl w:val="0"/>
              <w:numId w:val="32"/>
            </w:numPr>
            <w:tabs>
              <w:tab w:val="left" w:pos="383"/>
              <w:tab w:val="left" w:leader="dot" w:pos="8933"/>
            </w:tabs>
            <w:ind w:left="382" w:hanging="265"/>
          </w:pPr>
          <w:hyperlink w:anchor="_bookmark69" w:history="1">
            <w:r>
              <w:t>EXCEPCIONES</w:t>
            </w:r>
            <w:r>
              <w:rPr>
                <w:spacing w:val="-10"/>
              </w:rPr>
              <w:t xml:space="preserve"> </w:t>
            </w:r>
            <w:r>
              <w:rPr>
                <w:spacing w:val="-2"/>
              </w:rPr>
              <w:t>PRELIMINARES</w:t>
            </w:r>
            <w:r>
              <w:tab/>
            </w:r>
            <w:r>
              <w:rPr>
                <w:spacing w:val="-5"/>
              </w:rPr>
              <w:t>29</w:t>
            </w:r>
          </w:hyperlink>
        </w:p>
        <w:p w14:paraId="1E3812F8" w14:textId="77777777" w:rsidR="006F1C3E" w:rsidRDefault="00736CA7">
          <w:pPr>
            <w:pStyle w:val="TDC2"/>
            <w:numPr>
              <w:ilvl w:val="0"/>
              <w:numId w:val="28"/>
            </w:numPr>
            <w:tabs>
              <w:tab w:val="left" w:pos="778"/>
              <w:tab w:val="left" w:pos="779"/>
              <w:tab w:val="left" w:leader="dot" w:pos="8934"/>
            </w:tabs>
            <w:spacing w:before="66"/>
            <w:ind w:right="593" w:firstLine="0"/>
            <w:rPr>
              <w:i w:val="0"/>
            </w:rPr>
          </w:pPr>
          <w:hyperlink w:anchor="_bookmark70" w:history="1">
            <w:r>
              <w:t>Alegada</w:t>
            </w:r>
            <w:r>
              <w:rPr>
                <w:spacing w:val="40"/>
              </w:rPr>
              <w:t xml:space="preserve"> </w:t>
            </w:r>
            <w:r>
              <w:t>falta</w:t>
            </w:r>
            <w:r>
              <w:rPr>
                <w:spacing w:val="40"/>
              </w:rPr>
              <w:t xml:space="preserve"> </w:t>
            </w:r>
            <w:r>
              <w:t>de</w:t>
            </w:r>
            <w:r>
              <w:rPr>
                <w:spacing w:val="40"/>
              </w:rPr>
              <w:t xml:space="preserve"> </w:t>
            </w:r>
            <w:r>
              <w:t>competencia</w:t>
            </w:r>
            <w:r>
              <w:rPr>
                <w:spacing w:val="40"/>
              </w:rPr>
              <w:t xml:space="preserve"> </w:t>
            </w:r>
            <w:r>
              <w:t>en</w:t>
            </w:r>
            <w:r>
              <w:rPr>
                <w:spacing w:val="40"/>
              </w:rPr>
              <w:t xml:space="preserve"> </w:t>
            </w:r>
            <w:r>
              <w:t>razón</w:t>
            </w:r>
            <w:r>
              <w:rPr>
                <w:spacing w:val="40"/>
              </w:rPr>
              <w:t xml:space="preserve"> </w:t>
            </w:r>
            <w:r>
              <w:t>de</w:t>
            </w:r>
            <w:r>
              <w:rPr>
                <w:spacing w:val="40"/>
              </w:rPr>
              <w:t xml:space="preserve"> </w:t>
            </w:r>
            <w:r>
              <w:t>la</w:t>
            </w:r>
            <w:r>
              <w:rPr>
                <w:spacing w:val="40"/>
              </w:rPr>
              <w:t xml:space="preserve"> </w:t>
            </w:r>
            <w:r>
              <w:t>persona</w:t>
            </w:r>
            <w:r>
              <w:rPr>
                <w:spacing w:val="40"/>
              </w:rPr>
              <w:t xml:space="preserve"> </w:t>
            </w:r>
            <w:r>
              <w:t>con</w:t>
            </w:r>
            <w:r>
              <w:rPr>
                <w:spacing w:val="40"/>
              </w:rPr>
              <w:t xml:space="preserve"> </w:t>
            </w:r>
            <w:r>
              <w:t>respecto</w:t>
            </w:r>
            <w:r>
              <w:rPr>
                <w:spacing w:val="40"/>
              </w:rPr>
              <w:t xml:space="preserve"> </w:t>
            </w:r>
            <w:r>
              <w:t>al</w:t>
            </w:r>
            <w:r>
              <w:rPr>
                <w:spacing w:val="40"/>
              </w:rPr>
              <w:t xml:space="preserve"> </w:t>
            </w:r>
            <w:r>
              <w:t>partido</w:t>
            </w:r>
          </w:hyperlink>
          <w:r>
            <w:t xml:space="preserve"> </w:t>
          </w:r>
          <w:hyperlink w:anchor="_bookmark70" w:history="1">
            <w:r>
              <w:t>político</w:t>
            </w:r>
            <w:r>
              <w:rPr>
                <w:spacing w:val="-18"/>
              </w:rPr>
              <w:t xml:space="preserve"> </w:t>
            </w:r>
            <w:r>
              <w:t>Unión</w:t>
            </w:r>
            <w:r>
              <w:rPr>
                <w:spacing w:val="-10"/>
              </w:rPr>
              <w:t xml:space="preserve"> </w:t>
            </w:r>
            <w:r>
              <w:rPr>
                <w:spacing w:val="-2"/>
              </w:rPr>
              <w:t>Patriótica</w:t>
            </w:r>
            <w:r>
              <w:tab/>
            </w:r>
            <w:r>
              <w:rPr>
                <w:i w:val="0"/>
                <w:spacing w:val="-7"/>
              </w:rPr>
              <w:t>29</w:t>
            </w:r>
          </w:hyperlink>
        </w:p>
        <w:p w14:paraId="683C6B64" w14:textId="77777777" w:rsidR="006F1C3E" w:rsidRDefault="00736CA7">
          <w:pPr>
            <w:pStyle w:val="TDC4"/>
            <w:numPr>
              <w:ilvl w:val="1"/>
              <w:numId w:val="28"/>
            </w:numPr>
            <w:tabs>
              <w:tab w:val="left" w:pos="1000"/>
              <w:tab w:val="left" w:leader="dot" w:pos="8935"/>
            </w:tabs>
            <w:spacing w:before="59"/>
            <w:ind w:hanging="479"/>
          </w:pPr>
          <w:hyperlink w:anchor="_bookmark71" w:history="1">
            <w:r>
              <w:t>Alegatos</w:t>
            </w:r>
            <w:r>
              <w:rPr>
                <w:spacing w:val="-13"/>
              </w:rPr>
              <w:t xml:space="preserve"> </w:t>
            </w:r>
            <w:r>
              <w:t>de</w:t>
            </w:r>
            <w:r>
              <w:rPr>
                <w:spacing w:val="-12"/>
              </w:rPr>
              <w:t xml:space="preserve"> </w:t>
            </w:r>
            <w:r>
              <w:t>las</w:t>
            </w:r>
            <w:r>
              <w:rPr>
                <w:spacing w:val="-12"/>
              </w:rPr>
              <w:t xml:space="preserve"> </w:t>
            </w:r>
            <w:r>
              <w:t>partes</w:t>
            </w:r>
            <w:r>
              <w:rPr>
                <w:spacing w:val="-8"/>
              </w:rPr>
              <w:t xml:space="preserve"> </w:t>
            </w:r>
            <w:r>
              <w:t>y</w:t>
            </w:r>
            <w:r>
              <w:rPr>
                <w:spacing w:val="-10"/>
              </w:rPr>
              <w:t xml:space="preserve"> </w:t>
            </w:r>
            <w:r>
              <w:t>observaciones</w:t>
            </w:r>
            <w:r>
              <w:rPr>
                <w:spacing w:val="-9"/>
              </w:rPr>
              <w:t xml:space="preserve"> </w:t>
            </w:r>
            <w:r>
              <w:t>de</w:t>
            </w:r>
            <w:r>
              <w:rPr>
                <w:spacing w:val="-13"/>
              </w:rPr>
              <w:t xml:space="preserve"> </w:t>
            </w:r>
            <w:r>
              <w:t>la</w:t>
            </w:r>
            <w:r>
              <w:rPr>
                <w:spacing w:val="-8"/>
              </w:rPr>
              <w:t xml:space="preserve"> </w:t>
            </w:r>
            <w:r>
              <w:rPr>
                <w:spacing w:val="-2"/>
              </w:rPr>
              <w:t>Comisión</w:t>
            </w:r>
            <w:r>
              <w:tab/>
            </w:r>
            <w:r>
              <w:rPr>
                <w:spacing w:val="-5"/>
              </w:rPr>
              <w:t>29</w:t>
            </w:r>
          </w:hyperlink>
        </w:p>
        <w:p w14:paraId="70F0B71D" w14:textId="77777777" w:rsidR="006F1C3E" w:rsidRDefault="00736CA7">
          <w:pPr>
            <w:pStyle w:val="TDC4"/>
            <w:numPr>
              <w:ilvl w:val="1"/>
              <w:numId w:val="28"/>
            </w:numPr>
            <w:tabs>
              <w:tab w:val="left" w:pos="1000"/>
              <w:tab w:val="left" w:leader="dot" w:pos="8935"/>
            </w:tabs>
            <w:ind w:hanging="479"/>
          </w:pPr>
          <w:hyperlink w:anchor="_bookmark73" w:history="1">
            <w:r>
              <w:t>Consideraciones</w:t>
            </w:r>
            <w:r>
              <w:rPr>
                <w:spacing w:val="-16"/>
              </w:rPr>
              <w:t xml:space="preserve"> </w:t>
            </w:r>
            <w:r>
              <w:t>de</w:t>
            </w:r>
            <w:r>
              <w:rPr>
                <w:spacing w:val="-13"/>
              </w:rPr>
              <w:t xml:space="preserve"> </w:t>
            </w:r>
            <w:r>
              <w:t>la</w:t>
            </w:r>
            <w:r>
              <w:rPr>
                <w:spacing w:val="-13"/>
              </w:rPr>
              <w:t xml:space="preserve"> </w:t>
            </w:r>
            <w:r>
              <w:rPr>
                <w:spacing w:val="-4"/>
              </w:rPr>
              <w:t>Corte</w:t>
            </w:r>
            <w:r>
              <w:tab/>
            </w:r>
            <w:r>
              <w:rPr>
                <w:spacing w:val="-5"/>
              </w:rPr>
              <w:t>30</w:t>
            </w:r>
          </w:hyperlink>
        </w:p>
        <w:p w14:paraId="5DADC0EE" w14:textId="77777777" w:rsidR="006F1C3E" w:rsidRDefault="00736CA7">
          <w:pPr>
            <w:pStyle w:val="TDC2"/>
            <w:numPr>
              <w:ilvl w:val="0"/>
              <w:numId w:val="28"/>
            </w:numPr>
            <w:tabs>
              <w:tab w:val="left" w:pos="778"/>
              <w:tab w:val="left" w:pos="779"/>
              <w:tab w:val="left" w:leader="dot" w:pos="8935"/>
            </w:tabs>
            <w:ind w:left="778"/>
            <w:rPr>
              <w:i w:val="0"/>
            </w:rPr>
          </w:pPr>
          <w:hyperlink w:anchor="_bookmark75" w:history="1">
            <w:r>
              <w:t>Alegada</w:t>
            </w:r>
            <w:r>
              <w:rPr>
                <w:spacing w:val="-14"/>
              </w:rPr>
              <w:t xml:space="preserve"> </w:t>
            </w:r>
            <w:r>
              <w:t>falta</w:t>
            </w:r>
            <w:r>
              <w:rPr>
                <w:spacing w:val="-13"/>
              </w:rPr>
              <w:t xml:space="preserve"> </w:t>
            </w:r>
            <w:r>
              <w:t>de</w:t>
            </w:r>
            <w:r>
              <w:rPr>
                <w:spacing w:val="-14"/>
              </w:rPr>
              <w:t xml:space="preserve"> </w:t>
            </w:r>
            <w:r>
              <w:t>competencia</w:t>
            </w:r>
            <w:r>
              <w:rPr>
                <w:spacing w:val="-8"/>
              </w:rPr>
              <w:t xml:space="preserve"> </w:t>
            </w:r>
            <w:r>
              <w:t>en</w:t>
            </w:r>
            <w:r>
              <w:rPr>
                <w:spacing w:val="-10"/>
              </w:rPr>
              <w:t xml:space="preserve"> </w:t>
            </w:r>
            <w:r>
              <w:t>razón</w:t>
            </w:r>
            <w:r>
              <w:rPr>
                <w:spacing w:val="-11"/>
              </w:rPr>
              <w:t xml:space="preserve"> </w:t>
            </w:r>
            <w:r>
              <w:t>al</w:t>
            </w:r>
            <w:r>
              <w:rPr>
                <w:spacing w:val="-13"/>
              </w:rPr>
              <w:t xml:space="preserve"> </w:t>
            </w:r>
            <w:r>
              <w:rPr>
                <w:spacing w:val="-2"/>
              </w:rPr>
              <w:t>tiempo</w:t>
            </w:r>
            <w:r>
              <w:tab/>
            </w:r>
            <w:r>
              <w:rPr>
                <w:i w:val="0"/>
                <w:spacing w:val="-5"/>
              </w:rPr>
              <w:t>31</w:t>
            </w:r>
          </w:hyperlink>
        </w:p>
        <w:p w14:paraId="6DCF4BCA" w14:textId="77777777" w:rsidR="006F1C3E" w:rsidRDefault="00736CA7">
          <w:pPr>
            <w:pStyle w:val="TDC4"/>
            <w:numPr>
              <w:ilvl w:val="1"/>
              <w:numId w:val="28"/>
            </w:numPr>
            <w:tabs>
              <w:tab w:val="left" w:pos="1000"/>
              <w:tab w:val="left" w:leader="dot" w:pos="8935"/>
            </w:tabs>
            <w:spacing w:before="59"/>
            <w:ind w:hanging="479"/>
          </w:pPr>
          <w:hyperlink w:anchor="_bookmark76" w:history="1">
            <w:r>
              <w:t>Alegatos</w:t>
            </w:r>
            <w:r>
              <w:rPr>
                <w:spacing w:val="-8"/>
              </w:rPr>
              <w:t xml:space="preserve"> </w:t>
            </w:r>
            <w:r>
              <w:t>de</w:t>
            </w:r>
            <w:r>
              <w:rPr>
                <w:spacing w:val="-8"/>
              </w:rPr>
              <w:t xml:space="preserve"> </w:t>
            </w:r>
            <w:r>
              <w:t>las</w:t>
            </w:r>
            <w:r>
              <w:rPr>
                <w:spacing w:val="-10"/>
              </w:rPr>
              <w:t xml:space="preserve"> </w:t>
            </w:r>
            <w:r>
              <w:t>partes</w:t>
            </w:r>
            <w:r>
              <w:rPr>
                <w:spacing w:val="-8"/>
              </w:rPr>
              <w:t xml:space="preserve"> </w:t>
            </w:r>
            <w:r>
              <w:t>y</w:t>
            </w:r>
            <w:r>
              <w:rPr>
                <w:spacing w:val="-7"/>
              </w:rPr>
              <w:t xml:space="preserve"> </w:t>
            </w:r>
            <w:r>
              <w:t>de</w:t>
            </w:r>
            <w:r>
              <w:rPr>
                <w:spacing w:val="-9"/>
              </w:rPr>
              <w:t xml:space="preserve"> </w:t>
            </w:r>
            <w:r>
              <w:t>la</w:t>
            </w:r>
            <w:r>
              <w:rPr>
                <w:spacing w:val="-6"/>
              </w:rPr>
              <w:t xml:space="preserve"> </w:t>
            </w:r>
            <w:r>
              <w:rPr>
                <w:spacing w:val="-2"/>
              </w:rPr>
              <w:t>Comisión</w:t>
            </w:r>
            <w:r>
              <w:tab/>
            </w:r>
            <w:r>
              <w:rPr>
                <w:spacing w:val="-5"/>
              </w:rPr>
              <w:t>31</w:t>
            </w:r>
          </w:hyperlink>
        </w:p>
        <w:p w14:paraId="449B82B6" w14:textId="77777777" w:rsidR="006F1C3E" w:rsidRDefault="00736CA7">
          <w:pPr>
            <w:pStyle w:val="TDC4"/>
            <w:numPr>
              <w:ilvl w:val="1"/>
              <w:numId w:val="28"/>
            </w:numPr>
            <w:tabs>
              <w:tab w:val="left" w:pos="1000"/>
              <w:tab w:val="left" w:leader="dot" w:pos="8935"/>
            </w:tabs>
            <w:spacing w:before="41"/>
            <w:ind w:hanging="479"/>
          </w:pPr>
          <w:hyperlink w:anchor="_bookmark84"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32</w:t>
            </w:r>
          </w:hyperlink>
        </w:p>
        <w:p w14:paraId="1CF2638D" w14:textId="77777777" w:rsidR="006F1C3E" w:rsidRDefault="00736CA7">
          <w:pPr>
            <w:pStyle w:val="TDC2"/>
            <w:numPr>
              <w:ilvl w:val="0"/>
              <w:numId w:val="28"/>
            </w:numPr>
            <w:tabs>
              <w:tab w:val="left" w:pos="778"/>
              <w:tab w:val="left" w:pos="779"/>
              <w:tab w:val="left" w:leader="dot" w:pos="8935"/>
            </w:tabs>
            <w:ind w:left="315" w:right="593" w:hanging="1"/>
            <w:rPr>
              <w:i w:val="0"/>
            </w:rPr>
          </w:pPr>
          <w:hyperlink w:anchor="_bookmark91" w:history="1">
            <w:r>
              <w:t>Alegada falta de competencia en razón de la materia para declarar la existencia de</w:t>
            </w:r>
          </w:hyperlink>
          <w:r>
            <w:t xml:space="preserve"> </w:t>
          </w:r>
          <w:hyperlink w:anchor="_bookmark91" w:history="1">
            <w:r>
              <w:t>un</w:t>
            </w:r>
            <w:r>
              <w:rPr>
                <w:spacing w:val="-13"/>
              </w:rPr>
              <w:t xml:space="preserve"> </w:t>
            </w:r>
            <w:r>
              <w:t>crimen</w:t>
            </w:r>
            <w:r>
              <w:rPr>
                <w:spacing w:val="-11"/>
              </w:rPr>
              <w:t xml:space="preserve"> </w:t>
            </w:r>
            <w:r>
              <w:t>de</w:t>
            </w:r>
            <w:r>
              <w:rPr>
                <w:spacing w:val="-13"/>
              </w:rPr>
              <w:t xml:space="preserve"> </w:t>
            </w:r>
            <w:r>
              <w:t>genocidio</w:t>
            </w:r>
            <w:r>
              <w:rPr>
                <w:spacing w:val="-10"/>
              </w:rPr>
              <w:t xml:space="preserve"> </w:t>
            </w:r>
            <w:r>
              <w:rPr>
                <w:spacing w:val="-2"/>
              </w:rPr>
              <w:t>político</w:t>
            </w:r>
            <w:r>
              <w:tab/>
            </w:r>
            <w:r>
              <w:rPr>
                <w:i w:val="0"/>
                <w:spacing w:val="-8"/>
              </w:rPr>
              <w:t>34</w:t>
            </w:r>
          </w:hyperlink>
        </w:p>
        <w:p w14:paraId="19E1CD20" w14:textId="77777777" w:rsidR="006F1C3E" w:rsidRDefault="00736CA7">
          <w:pPr>
            <w:pStyle w:val="TDC4"/>
            <w:numPr>
              <w:ilvl w:val="1"/>
              <w:numId w:val="28"/>
            </w:numPr>
            <w:tabs>
              <w:tab w:val="left" w:pos="1002"/>
              <w:tab w:val="left" w:leader="dot" w:pos="8935"/>
            </w:tabs>
            <w:spacing w:before="61"/>
            <w:ind w:left="1001" w:hanging="481"/>
          </w:pPr>
          <w:hyperlink w:anchor="_bookmark92" w:history="1">
            <w:r>
              <w:t>Alegatos</w:t>
            </w:r>
            <w:r>
              <w:rPr>
                <w:spacing w:val="-8"/>
              </w:rPr>
              <w:t xml:space="preserve"> </w:t>
            </w:r>
            <w:r>
              <w:t>de</w:t>
            </w:r>
            <w:r>
              <w:rPr>
                <w:spacing w:val="-8"/>
              </w:rPr>
              <w:t xml:space="preserve"> </w:t>
            </w:r>
            <w:r>
              <w:t>las</w:t>
            </w:r>
            <w:r>
              <w:rPr>
                <w:spacing w:val="-10"/>
              </w:rPr>
              <w:t xml:space="preserve"> </w:t>
            </w:r>
            <w:r>
              <w:t>partes</w:t>
            </w:r>
            <w:r>
              <w:rPr>
                <w:spacing w:val="-8"/>
              </w:rPr>
              <w:t xml:space="preserve"> </w:t>
            </w:r>
            <w:r>
              <w:t>y</w:t>
            </w:r>
            <w:r>
              <w:rPr>
                <w:spacing w:val="-7"/>
              </w:rPr>
              <w:t xml:space="preserve"> </w:t>
            </w:r>
            <w:r>
              <w:t>de</w:t>
            </w:r>
            <w:r>
              <w:rPr>
                <w:spacing w:val="-11"/>
              </w:rPr>
              <w:t xml:space="preserve"> </w:t>
            </w:r>
            <w:r>
              <w:t>la</w:t>
            </w:r>
            <w:r>
              <w:rPr>
                <w:spacing w:val="-6"/>
              </w:rPr>
              <w:t xml:space="preserve"> </w:t>
            </w:r>
            <w:r>
              <w:rPr>
                <w:spacing w:val="-2"/>
              </w:rPr>
              <w:t>Comisión</w:t>
            </w:r>
            <w:r>
              <w:tab/>
            </w:r>
            <w:r>
              <w:rPr>
                <w:spacing w:val="-5"/>
              </w:rPr>
              <w:t>34</w:t>
            </w:r>
          </w:hyperlink>
        </w:p>
        <w:p w14:paraId="0687013F" w14:textId="77777777" w:rsidR="006F1C3E" w:rsidRDefault="00736CA7">
          <w:pPr>
            <w:pStyle w:val="TDC4"/>
            <w:numPr>
              <w:ilvl w:val="1"/>
              <w:numId w:val="28"/>
            </w:numPr>
            <w:tabs>
              <w:tab w:val="left" w:pos="1002"/>
              <w:tab w:val="left" w:leader="dot" w:pos="8935"/>
            </w:tabs>
            <w:ind w:left="1001" w:hanging="481"/>
          </w:pPr>
          <w:hyperlink w:anchor="_bookmark93"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35</w:t>
            </w:r>
          </w:hyperlink>
        </w:p>
        <w:p w14:paraId="04477F58" w14:textId="77777777" w:rsidR="006F1C3E" w:rsidRDefault="00736CA7">
          <w:pPr>
            <w:pStyle w:val="TDC2"/>
            <w:numPr>
              <w:ilvl w:val="0"/>
              <w:numId w:val="28"/>
            </w:numPr>
            <w:tabs>
              <w:tab w:val="left" w:pos="778"/>
              <w:tab w:val="left" w:pos="779"/>
              <w:tab w:val="left" w:leader="dot" w:pos="8935"/>
            </w:tabs>
            <w:ind w:left="778"/>
            <w:rPr>
              <w:i w:val="0"/>
            </w:rPr>
          </w:pPr>
          <w:hyperlink w:anchor="_bookmark100" w:history="1">
            <w:r>
              <w:rPr>
                <w:w w:val="95"/>
              </w:rPr>
              <w:t>La</w:t>
            </w:r>
            <w:r>
              <w:rPr>
                <w:spacing w:val="20"/>
              </w:rPr>
              <w:t xml:space="preserve"> </w:t>
            </w:r>
            <w:r>
              <w:rPr>
                <w:w w:val="95"/>
              </w:rPr>
              <w:t>alegada</w:t>
            </w:r>
            <w:r>
              <w:rPr>
                <w:spacing w:val="20"/>
              </w:rPr>
              <w:t xml:space="preserve"> </w:t>
            </w:r>
            <w:r>
              <w:rPr>
                <w:w w:val="95"/>
              </w:rPr>
              <w:t>duplicidad</w:t>
            </w:r>
            <w:r>
              <w:rPr>
                <w:spacing w:val="24"/>
              </w:rPr>
              <w:t xml:space="preserve"> </w:t>
            </w:r>
            <w:r>
              <w:rPr>
                <w:w w:val="95"/>
              </w:rPr>
              <w:t>de</w:t>
            </w:r>
            <w:r>
              <w:rPr>
                <w:spacing w:val="17"/>
              </w:rPr>
              <w:t xml:space="preserve"> </w:t>
            </w:r>
            <w:r>
              <w:rPr>
                <w:w w:val="95"/>
              </w:rPr>
              <w:t>procedimientos</w:t>
            </w:r>
            <w:r>
              <w:rPr>
                <w:spacing w:val="19"/>
              </w:rPr>
              <w:t xml:space="preserve"> </w:t>
            </w:r>
            <w:r>
              <w:rPr>
                <w:spacing w:val="-2"/>
                <w:w w:val="95"/>
              </w:rPr>
              <w:t>internacionales</w:t>
            </w:r>
            <w:r>
              <w:tab/>
            </w:r>
            <w:r>
              <w:rPr>
                <w:i w:val="0"/>
                <w:spacing w:val="-5"/>
              </w:rPr>
              <w:t>37</w:t>
            </w:r>
          </w:hyperlink>
        </w:p>
        <w:p w14:paraId="45ED01F3" w14:textId="77777777" w:rsidR="006F1C3E" w:rsidRDefault="00736CA7">
          <w:pPr>
            <w:pStyle w:val="TDC4"/>
            <w:numPr>
              <w:ilvl w:val="1"/>
              <w:numId w:val="28"/>
            </w:numPr>
            <w:tabs>
              <w:tab w:val="left" w:pos="1016"/>
              <w:tab w:val="left" w:leader="dot" w:pos="8935"/>
            </w:tabs>
            <w:spacing w:before="59"/>
            <w:ind w:left="1016" w:hanging="495"/>
          </w:pPr>
          <w:hyperlink w:anchor="_bookmark101" w:history="1">
            <w:r>
              <w:t>Alegatos</w:t>
            </w:r>
            <w:r>
              <w:rPr>
                <w:spacing w:val="-8"/>
              </w:rPr>
              <w:t xml:space="preserve"> </w:t>
            </w:r>
            <w:r>
              <w:t>de</w:t>
            </w:r>
            <w:r>
              <w:rPr>
                <w:spacing w:val="-8"/>
              </w:rPr>
              <w:t xml:space="preserve"> </w:t>
            </w:r>
            <w:r>
              <w:t>las</w:t>
            </w:r>
            <w:r>
              <w:rPr>
                <w:spacing w:val="-10"/>
              </w:rPr>
              <w:t xml:space="preserve"> </w:t>
            </w:r>
            <w:r>
              <w:t>partes</w:t>
            </w:r>
            <w:r>
              <w:rPr>
                <w:spacing w:val="-8"/>
              </w:rPr>
              <w:t xml:space="preserve"> </w:t>
            </w:r>
            <w:r>
              <w:t>y</w:t>
            </w:r>
            <w:r>
              <w:rPr>
                <w:spacing w:val="-7"/>
              </w:rPr>
              <w:t xml:space="preserve"> </w:t>
            </w:r>
            <w:r>
              <w:t>de</w:t>
            </w:r>
            <w:r>
              <w:rPr>
                <w:spacing w:val="-11"/>
              </w:rPr>
              <w:t xml:space="preserve"> </w:t>
            </w:r>
            <w:r>
              <w:t>la</w:t>
            </w:r>
            <w:r>
              <w:rPr>
                <w:spacing w:val="-6"/>
              </w:rPr>
              <w:t xml:space="preserve"> </w:t>
            </w:r>
            <w:r>
              <w:rPr>
                <w:spacing w:val="-2"/>
              </w:rPr>
              <w:t>Comisión</w:t>
            </w:r>
            <w:r>
              <w:tab/>
            </w:r>
            <w:r>
              <w:rPr>
                <w:spacing w:val="-5"/>
              </w:rPr>
              <w:t>37</w:t>
            </w:r>
          </w:hyperlink>
        </w:p>
        <w:p w14:paraId="30709CD9" w14:textId="77777777" w:rsidR="006F1C3E" w:rsidRDefault="00736CA7">
          <w:pPr>
            <w:pStyle w:val="TDC4"/>
            <w:numPr>
              <w:ilvl w:val="1"/>
              <w:numId w:val="28"/>
            </w:numPr>
            <w:tabs>
              <w:tab w:val="left" w:pos="1016"/>
              <w:tab w:val="left" w:leader="dot" w:pos="8935"/>
            </w:tabs>
            <w:spacing w:before="41"/>
            <w:ind w:left="1016" w:hanging="495"/>
          </w:pPr>
          <w:hyperlink w:anchor="_bookmark105" w:history="1">
            <w:r>
              <w:t>Consideraciones</w:t>
            </w:r>
            <w:r>
              <w:rPr>
                <w:spacing w:val="-16"/>
              </w:rPr>
              <w:t xml:space="preserve"> </w:t>
            </w:r>
            <w:r>
              <w:t>de</w:t>
            </w:r>
            <w:r>
              <w:rPr>
                <w:spacing w:val="-13"/>
              </w:rPr>
              <w:t xml:space="preserve"> </w:t>
            </w:r>
            <w:r>
              <w:t>la</w:t>
            </w:r>
            <w:r>
              <w:rPr>
                <w:spacing w:val="-10"/>
              </w:rPr>
              <w:t xml:space="preserve"> </w:t>
            </w:r>
            <w:r>
              <w:rPr>
                <w:spacing w:val="-4"/>
              </w:rPr>
              <w:t>Corte</w:t>
            </w:r>
            <w:r>
              <w:tab/>
            </w:r>
            <w:r>
              <w:rPr>
                <w:spacing w:val="-5"/>
              </w:rPr>
              <w:t>38</w:t>
            </w:r>
          </w:hyperlink>
        </w:p>
        <w:p w14:paraId="6B3DF4F1" w14:textId="77777777" w:rsidR="006F1C3E" w:rsidRDefault="00736CA7">
          <w:pPr>
            <w:pStyle w:val="TDC1"/>
            <w:numPr>
              <w:ilvl w:val="0"/>
              <w:numId w:val="32"/>
            </w:numPr>
            <w:tabs>
              <w:tab w:val="left" w:pos="481"/>
              <w:tab w:val="left" w:leader="dot" w:pos="8933"/>
            </w:tabs>
            <w:ind w:left="480" w:hanging="363"/>
          </w:pPr>
          <w:hyperlink w:anchor="_bookmark111" w:history="1">
            <w:r>
              <w:t>CONSIDERACIONES</w:t>
            </w:r>
            <w:r>
              <w:rPr>
                <w:spacing w:val="-10"/>
              </w:rPr>
              <w:t xml:space="preserve"> </w:t>
            </w:r>
            <w:r>
              <w:rPr>
                <w:spacing w:val="-2"/>
              </w:rPr>
              <w:t>PREVIAS</w:t>
            </w:r>
            <w:r>
              <w:tab/>
            </w:r>
            <w:r>
              <w:rPr>
                <w:spacing w:val="-5"/>
              </w:rPr>
              <w:t>39</w:t>
            </w:r>
          </w:hyperlink>
        </w:p>
        <w:p w14:paraId="42EA9FA9" w14:textId="77777777" w:rsidR="006F1C3E" w:rsidRDefault="00736CA7">
          <w:pPr>
            <w:pStyle w:val="TDC2"/>
            <w:numPr>
              <w:ilvl w:val="0"/>
              <w:numId w:val="29"/>
            </w:numPr>
            <w:tabs>
              <w:tab w:val="left" w:pos="778"/>
              <w:tab w:val="left" w:pos="779"/>
              <w:tab w:val="left" w:leader="dot" w:pos="8935"/>
            </w:tabs>
            <w:spacing w:before="64"/>
            <w:ind w:right="593" w:hanging="1"/>
            <w:rPr>
              <w:i w:val="0"/>
            </w:rPr>
          </w:pPr>
          <w:hyperlink w:anchor="_bookmark112" w:history="1">
            <w:r>
              <w:t>Sobre hechos relacionados con presuntas víctimas que no se encuentran incluidas</w:t>
            </w:r>
          </w:hyperlink>
          <w:r>
            <w:t xml:space="preserve"> </w:t>
          </w:r>
          <w:hyperlink w:anchor="_bookmark112" w:history="1">
            <w:r>
              <w:t>en</w:t>
            </w:r>
            <w:r>
              <w:rPr>
                <w:spacing w:val="-7"/>
              </w:rPr>
              <w:t xml:space="preserve"> </w:t>
            </w:r>
            <w:r>
              <w:t>el</w:t>
            </w:r>
            <w:r>
              <w:rPr>
                <w:spacing w:val="-7"/>
              </w:rPr>
              <w:t xml:space="preserve"> </w:t>
            </w:r>
            <w:r>
              <w:t>Informe</w:t>
            </w:r>
            <w:r>
              <w:rPr>
                <w:spacing w:val="-11"/>
              </w:rPr>
              <w:t xml:space="preserve"> </w:t>
            </w:r>
            <w:r>
              <w:t>de</w:t>
            </w:r>
            <w:r>
              <w:rPr>
                <w:spacing w:val="-9"/>
              </w:rPr>
              <w:t xml:space="preserve"> </w:t>
            </w:r>
            <w:r>
              <w:rPr>
                <w:spacing w:val="-4"/>
              </w:rPr>
              <w:t>Fondo</w:t>
            </w:r>
            <w:r>
              <w:tab/>
            </w:r>
            <w:r>
              <w:rPr>
                <w:i w:val="0"/>
                <w:spacing w:val="-8"/>
              </w:rPr>
              <w:t>39</w:t>
            </w:r>
          </w:hyperlink>
        </w:p>
        <w:p w14:paraId="3DFBF5A1" w14:textId="77777777" w:rsidR="006F1C3E" w:rsidRDefault="00736CA7">
          <w:pPr>
            <w:pStyle w:val="TDC4"/>
            <w:numPr>
              <w:ilvl w:val="1"/>
              <w:numId w:val="29"/>
            </w:numPr>
            <w:tabs>
              <w:tab w:val="left" w:pos="1000"/>
              <w:tab w:val="left" w:leader="dot" w:pos="8935"/>
            </w:tabs>
            <w:spacing w:before="63"/>
            <w:ind w:hanging="479"/>
          </w:pPr>
          <w:hyperlink w:anchor="_bookmark113" w:history="1">
            <w:r>
              <w:t>Alegatos</w:t>
            </w:r>
            <w:r>
              <w:rPr>
                <w:spacing w:val="-13"/>
              </w:rPr>
              <w:t xml:space="preserve"> </w:t>
            </w:r>
            <w:r>
              <w:t>de</w:t>
            </w:r>
            <w:r>
              <w:rPr>
                <w:spacing w:val="-12"/>
              </w:rPr>
              <w:t xml:space="preserve"> </w:t>
            </w:r>
            <w:r>
              <w:t>las</w:t>
            </w:r>
            <w:r>
              <w:rPr>
                <w:spacing w:val="-12"/>
              </w:rPr>
              <w:t xml:space="preserve"> </w:t>
            </w:r>
            <w:r>
              <w:t>partes</w:t>
            </w:r>
            <w:r>
              <w:rPr>
                <w:spacing w:val="-8"/>
              </w:rPr>
              <w:t xml:space="preserve"> </w:t>
            </w:r>
            <w:r>
              <w:t>y</w:t>
            </w:r>
            <w:r>
              <w:rPr>
                <w:spacing w:val="-10"/>
              </w:rPr>
              <w:t xml:space="preserve"> </w:t>
            </w:r>
            <w:r>
              <w:t>observaciones</w:t>
            </w:r>
            <w:r>
              <w:rPr>
                <w:spacing w:val="-9"/>
              </w:rPr>
              <w:t xml:space="preserve"> </w:t>
            </w:r>
            <w:r>
              <w:t>de</w:t>
            </w:r>
            <w:r>
              <w:rPr>
                <w:spacing w:val="-13"/>
              </w:rPr>
              <w:t xml:space="preserve"> </w:t>
            </w:r>
            <w:r>
              <w:t>la</w:t>
            </w:r>
            <w:r>
              <w:rPr>
                <w:spacing w:val="-8"/>
              </w:rPr>
              <w:t xml:space="preserve"> </w:t>
            </w:r>
            <w:r>
              <w:rPr>
                <w:spacing w:val="-2"/>
              </w:rPr>
              <w:t>Comisión</w:t>
            </w:r>
            <w:r>
              <w:tab/>
            </w:r>
            <w:r>
              <w:rPr>
                <w:spacing w:val="-5"/>
              </w:rPr>
              <w:t>39</w:t>
            </w:r>
          </w:hyperlink>
        </w:p>
        <w:p w14:paraId="060AF629" w14:textId="77777777" w:rsidR="006F1C3E" w:rsidRDefault="00736CA7">
          <w:pPr>
            <w:pStyle w:val="TDC4"/>
            <w:numPr>
              <w:ilvl w:val="1"/>
              <w:numId w:val="29"/>
            </w:numPr>
            <w:tabs>
              <w:tab w:val="left" w:pos="1000"/>
              <w:tab w:val="left" w:leader="dot" w:pos="8935"/>
            </w:tabs>
            <w:spacing w:before="38"/>
            <w:ind w:hanging="479"/>
          </w:pPr>
          <w:hyperlink w:anchor="_bookmark115" w:history="1">
            <w:r>
              <w:t>Consideraciones</w:t>
            </w:r>
            <w:r>
              <w:rPr>
                <w:spacing w:val="-16"/>
              </w:rPr>
              <w:t xml:space="preserve"> </w:t>
            </w:r>
            <w:r>
              <w:t>de</w:t>
            </w:r>
            <w:r>
              <w:rPr>
                <w:spacing w:val="-13"/>
              </w:rPr>
              <w:t xml:space="preserve"> </w:t>
            </w:r>
            <w:r>
              <w:t>la</w:t>
            </w:r>
            <w:r>
              <w:rPr>
                <w:spacing w:val="-13"/>
              </w:rPr>
              <w:t xml:space="preserve"> </w:t>
            </w:r>
            <w:r>
              <w:rPr>
                <w:spacing w:val="-4"/>
              </w:rPr>
              <w:t>Corte</w:t>
            </w:r>
            <w:r>
              <w:tab/>
            </w:r>
            <w:r>
              <w:rPr>
                <w:spacing w:val="-5"/>
              </w:rPr>
              <w:t>40</w:t>
            </w:r>
          </w:hyperlink>
        </w:p>
        <w:p w14:paraId="6D92401C" w14:textId="77777777" w:rsidR="006F1C3E" w:rsidRDefault="00736CA7">
          <w:pPr>
            <w:pStyle w:val="TDC2"/>
            <w:numPr>
              <w:ilvl w:val="0"/>
              <w:numId w:val="29"/>
            </w:numPr>
            <w:tabs>
              <w:tab w:val="left" w:pos="778"/>
              <w:tab w:val="left" w:pos="779"/>
            </w:tabs>
            <w:spacing w:before="33" w:line="243" w:lineRule="exact"/>
            <w:ind w:left="778"/>
          </w:pPr>
          <w:hyperlink w:anchor="_bookmark121" w:history="1">
            <w:r>
              <w:rPr>
                <w:w w:val="95"/>
              </w:rPr>
              <w:t>Alegatos</w:t>
            </w:r>
            <w:r>
              <w:rPr>
                <w:spacing w:val="3"/>
              </w:rPr>
              <w:t xml:space="preserve"> </w:t>
            </w:r>
            <w:r>
              <w:rPr>
                <w:w w:val="95"/>
              </w:rPr>
              <w:t>sobre</w:t>
            </w:r>
            <w:r>
              <w:rPr>
                <w:spacing w:val="3"/>
              </w:rPr>
              <w:t xml:space="preserve"> </w:t>
            </w:r>
            <w:r>
              <w:rPr>
                <w:w w:val="95"/>
              </w:rPr>
              <w:t>falta</w:t>
            </w:r>
            <w:r>
              <w:rPr>
                <w:spacing w:val="5"/>
              </w:rPr>
              <w:t xml:space="preserve"> </w:t>
            </w:r>
            <w:r>
              <w:rPr>
                <w:w w:val="95"/>
              </w:rPr>
              <w:t>de</w:t>
            </w:r>
            <w:r>
              <w:rPr>
                <w:spacing w:val="4"/>
              </w:rPr>
              <w:t xml:space="preserve"> </w:t>
            </w:r>
            <w:r>
              <w:rPr>
                <w:w w:val="95"/>
              </w:rPr>
              <w:t>identificación</w:t>
            </w:r>
            <w:r>
              <w:rPr>
                <w:spacing w:val="7"/>
              </w:rPr>
              <w:t xml:space="preserve"> </w:t>
            </w:r>
            <w:r>
              <w:rPr>
                <w:w w:val="95"/>
              </w:rPr>
              <w:t>de</w:t>
            </w:r>
            <w:r>
              <w:rPr>
                <w:spacing w:val="4"/>
              </w:rPr>
              <w:t xml:space="preserve"> </w:t>
            </w:r>
            <w:r>
              <w:rPr>
                <w:w w:val="95"/>
              </w:rPr>
              <w:t>presuntas</w:t>
            </w:r>
            <w:r>
              <w:rPr>
                <w:spacing w:val="3"/>
              </w:rPr>
              <w:t xml:space="preserve"> </w:t>
            </w:r>
            <w:r>
              <w:rPr>
                <w:w w:val="95"/>
              </w:rPr>
              <w:t>víctimas</w:t>
            </w:r>
            <w:r>
              <w:rPr>
                <w:spacing w:val="8"/>
              </w:rPr>
              <w:t xml:space="preserve"> </w:t>
            </w:r>
            <w:r>
              <w:rPr>
                <w:w w:val="95"/>
              </w:rPr>
              <w:t>en</w:t>
            </w:r>
            <w:r>
              <w:rPr>
                <w:spacing w:val="11"/>
              </w:rPr>
              <w:t xml:space="preserve"> </w:t>
            </w:r>
            <w:r>
              <w:rPr>
                <w:w w:val="95"/>
              </w:rPr>
              <w:t>el</w:t>
            </w:r>
            <w:r>
              <w:rPr>
                <w:spacing w:val="4"/>
              </w:rPr>
              <w:t xml:space="preserve"> </w:t>
            </w:r>
            <w:r>
              <w:rPr>
                <w:w w:val="95"/>
              </w:rPr>
              <w:t>Informe</w:t>
            </w:r>
            <w:r>
              <w:rPr>
                <w:spacing w:val="4"/>
              </w:rPr>
              <w:t xml:space="preserve"> </w:t>
            </w:r>
            <w:r>
              <w:rPr>
                <w:w w:val="95"/>
              </w:rPr>
              <w:t>de</w:t>
            </w:r>
            <w:r>
              <w:rPr>
                <w:spacing w:val="3"/>
              </w:rPr>
              <w:t xml:space="preserve"> </w:t>
            </w:r>
            <w:r>
              <w:rPr>
                <w:spacing w:val="-2"/>
                <w:w w:val="95"/>
              </w:rPr>
              <w:t>Fondo</w:t>
            </w:r>
          </w:hyperlink>
        </w:p>
        <w:p w14:paraId="1EB25B60" w14:textId="77777777" w:rsidR="006F1C3E" w:rsidRDefault="00736CA7">
          <w:pPr>
            <w:pStyle w:val="TDC5"/>
          </w:pPr>
          <w:hyperlink w:anchor="_bookmark121" w:history="1">
            <w:r>
              <w:rPr>
                <w:spacing w:val="-5"/>
              </w:rPr>
              <w:t>42</w:t>
            </w:r>
          </w:hyperlink>
        </w:p>
        <w:p w14:paraId="3B682640" w14:textId="77777777" w:rsidR="006F1C3E" w:rsidRDefault="00736CA7">
          <w:pPr>
            <w:pStyle w:val="TDC4"/>
            <w:numPr>
              <w:ilvl w:val="1"/>
              <w:numId w:val="29"/>
            </w:numPr>
            <w:tabs>
              <w:tab w:val="left" w:pos="1000"/>
              <w:tab w:val="left" w:leader="dot" w:pos="8935"/>
            </w:tabs>
            <w:spacing w:before="69"/>
            <w:ind w:hanging="479"/>
          </w:pPr>
          <w:hyperlink w:anchor="_bookmark122" w:history="1">
            <w:r>
              <w:t>Alegatos</w:t>
            </w:r>
            <w:r>
              <w:rPr>
                <w:spacing w:val="-9"/>
              </w:rPr>
              <w:t xml:space="preserve"> </w:t>
            </w:r>
            <w:r>
              <w:t>de</w:t>
            </w:r>
            <w:r>
              <w:rPr>
                <w:spacing w:val="-12"/>
              </w:rPr>
              <w:t xml:space="preserve"> </w:t>
            </w:r>
            <w:r>
              <w:t>las</w:t>
            </w:r>
            <w:r>
              <w:rPr>
                <w:spacing w:val="-12"/>
              </w:rPr>
              <w:t xml:space="preserve"> </w:t>
            </w:r>
            <w:r>
              <w:t>partes</w:t>
            </w:r>
            <w:r>
              <w:rPr>
                <w:spacing w:val="-8"/>
              </w:rPr>
              <w:t xml:space="preserve"> </w:t>
            </w:r>
            <w:r>
              <w:t>y</w:t>
            </w:r>
            <w:r>
              <w:rPr>
                <w:spacing w:val="-9"/>
              </w:rPr>
              <w:t xml:space="preserve"> </w:t>
            </w:r>
            <w:r>
              <w:t>observaciones</w:t>
            </w:r>
            <w:r>
              <w:rPr>
                <w:spacing w:val="-11"/>
              </w:rPr>
              <w:t xml:space="preserve"> </w:t>
            </w:r>
            <w:r>
              <w:t>de</w:t>
            </w:r>
            <w:r>
              <w:rPr>
                <w:spacing w:val="-12"/>
              </w:rPr>
              <w:t xml:space="preserve"> </w:t>
            </w:r>
            <w:r>
              <w:t>la</w:t>
            </w:r>
            <w:r>
              <w:rPr>
                <w:spacing w:val="-10"/>
              </w:rPr>
              <w:t xml:space="preserve"> </w:t>
            </w:r>
            <w:r>
              <w:rPr>
                <w:spacing w:val="-2"/>
              </w:rPr>
              <w:t>Comisión</w:t>
            </w:r>
            <w:r>
              <w:tab/>
            </w:r>
            <w:r>
              <w:rPr>
                <w:spacing w:val="-5"/>
              </w:rPr>
              <w:t>42</w:t>
            </w:r>
          </w:hyperlink>
        </w:p>
        <w:p w14:paraId="25903DD1" w14:textId="77777777" w:rsidR="006F1C3E" w:rsidRDefault="00736CA7">
          <w:pPr>
            <w:pStyle w:val="TDC4"/>
            <w:numPr>
              <w:ilvl w:val="1"/>
              <w:numId w:val="29"/>
            </w:numPr>
            <w:tabs>
              <w:tab w:val="left" w:pos="1000"/>
              <w:tab w:val="left" w:leader="dot" w:pos="8935"/>
            </w:tabs>
            <w:spacing w:after="195"/>
            <w:ind w:hanging="479"/>
          </w:pPr>
          <w:hyperlink w:anchor="_bookmark127"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43</w:t>
            </w:r>
          </w:hyperlink>
        </w:p>
        <w:p w14:paraId="29A0493A" w14:textId="77777777" w:rsidR="006F1C3E" w:rsidRDefault="00736CA7">
          <w:pPr>
            <w:pStyle w:val="TDC2"/>
            <w:numPr>
              <w:ilvl w:val="0"/>
              <w:numId w:val="29"/>
            </w:numPr>
            <w:tabs>
              <w:tab w:val="left" w:pos="778"/>
              <w:tab w:val="left" w:pos="779"/>
              <w:tab w:val="left" w:leader="dot" w:pos="8935"/>
            </w:tabs>
            <w:spacing w:before="79"/>
            <w:ind w:right="593" w:hanging="1"/>
            <w:rPr>
              <w:i w:val="0"/>
            </w:rPr>
          </w:pPr>
          <w:hyperlink w:anchor="_bookmark128" w:history="1">
            <w:r>
              <w:t>Presuntas víctimas para las cuales no existe una plataforma fáctica o pruebas que</w:t>
            </w:r>
          </w:hyperlink>
          <w:r>
            <w:t xml:space="preserve"> </w:t>
          </w:r>
          <w:hyperlink w:anchor="_bookmark128" w:history="1">
            <w:r>
              <w:t>permitan acreditar la existencia de una violación a los derechos humanos, atribu</w:t>
            </w:r>
            <w:r>
              <w:t>ible al</w:t>
            </w:r>
          </w:hyperlink>
          <w:r>
            <w:t xml:space="preserve"> </w:t>
          </w:r>
          <w:hyperlink w:anchor="_bookmark128" w:history="1">
            <w:r>
              <w:rPr>
                <w:spacing w:val="-2"/>
              </w:rPr>
              <w:t>Estado</w:t>
            </w:r>
            <w:r>
              <w:tab/>
            </w:r>
            <w:r>
              <w:rPr>
                <w:i w:val="0"/>
                <w:spacing w:val="-8"/>
              </w:rPr>
              <w:t>43</w:t>
            </w:r>
          </w:hyperlink>
        </w:p>
        <w:p w14:paraId="052608CC" w14:textId="77777777" w:rsidR="006F1C3E" w:rsidRDefault="00736CA7">
          <w:pPr>
            <w:pStyle w:val="TDC4"/>
            <w:numPr>
              <w:ilvl w:val="1"/>
              <w:numId w:val="29"/>
            </w:numPr>
            <w:tabs>
              <w:tab w:val="left" w:pos="1002"/>
              <w:tab w:val="left" w:leader="dot" w:pos="8935"/>
            </w:tabs>
            <w:spacing w:before="61"/>
            <w:ind w:left="1001" w:hanging="481"/>
          </w:pPr>
          <w:hyperlink w:anchor="_bookmark129" w:history="1">
            <w:r>
              <w:t>Alegatos</w:t>
            </w:r>
            <w:r>
              <w:rPr>
                <w:spacing w:val="-9"/>
              </w:rPr>
              <w:t xml:space="preserve"> </w:t>
            </w:r>
            <w:r>
              <w:t>de</w:t>
            </w:r>
            <w:r>
              <w:rPr>
                <w:spacing w:val="-12"/>
              </w:rPr>
              <w:t xml:space="preserve"> </w:t>
            </w:r>
            <w:r>
              <w:t>las</w:t>
            </w:r>
            <w:r>
              <w:rPr>
                <w:spacing w:val="-12"/>
              </w:rPr>
              <w:t xml:space="preserve"> </w:t>
            </w:r>
            <w:r>
              <w:t>partes</w:t>
            </w:r>
            <w:r>
              <w:rPr>
                <w:spacing w:val="-8"/>
              </w:rPr>
              <w:t xml:space="preserve"> </w:t>
            </w:r>
            <w:r>
              <w:t>y</w:t>
            </w:r>
            <w:r>
              <w:rPr>
                <w:spacing w:val="-9"/>
              </w:rPr>
              <w:t xml:space="preserve"> </w:t>
            </w:r>
            <w:r>
              <w:t>observaciones</w:t>
            </w:r>
            <w:r>
              <w:rPr>
                <w:spacing w:val="-11"/>
              </w:rPr>
              <w:t xml:space="preserve"> </w:t>
            </w:r>
            <w:r>
              <w:t>de</w:t>
            </w:r>
            <w:r>
              <w:rPr>
                <w:spacing w:val="-12"/>
              </w:rPr>
              <w:t xml:space="preserve"> </w:t>
            </w:r>
            <w:r>
              <w:t>la</w:t>
            </w:r>
            <w:r>
              <w:rPr>
                <w:spacing w:val="-10"/>
              </w:rPr>
              <w:t xml:space="preserve"> </w:t>
            </w:r>
            <w:r>
              <w:rPr>
                <w:spacing w:val="-2"/>
              </w:rPr>
              <w:t>Comisión</w:t>
            </w:r>
            <w:r>
              <w:tab/>
            </w:r>
            <w:r>
              <w:rPr>
                <w:spacing w:val="-5"/>
              </w:rPr>
              <w:t>43</w:t>
            </w:r>
          </w:hyperlink>
        </w:p>
        <w:p w14:paraId="1F2C1B9B" w14:textId="77777777" w:rsidR="006F1C3E" w:rsidRDefault="00736CA7">
          <w:pPr>
            <w:pStyle w:val="TDC4"/>
            <w:numPr>
              <w:ilvl w:val="1"/>
              <w:numId w:val="29"/>
            </w:numPr>
            <w:tabs>
              <w:tab w:val="left" w:pos="1002"/>
              <w:tab w:val="left" w:leader="dot" w:pos="8935"/>
            </w:tabs>
            <w:ind w:left="1001" w:hanging="481"/>
          </w:pPr>
          <w:hyperlink w:anchor="_bookmark130"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44</w:t>
            </w:r>
          </w:hyperlink>
        </w:p>
        <w:p w14:paraId="7A2BC433" w14:textId="77777777" w:rsidR="006F1C3E" w:rsidRDefault="00736CA7">
          <w:pPr>
            <w:pStyle w:val="TDC2"/>
            <w:numPr>
              <w:ilvl w:val="0"/>
              <w:numId w:val="29"/>
            </w:numPr>
            <w:tabs>
              <w:tab w:val="left" w:pos="778"/>
              <w:tab w:val="left" w:pos="779"/>
              <w:tab w:val="left" w:leader="dot" w:pos="8935"/>
            </w:tabs>
            <w:ind w:left="778"/>
            <w:rPr>
              <w:i w:val="0"/>
            </w:rPr>
          </w:pPr>
          <w:hyperlink w:anchor="_bookmark131" w:history="1">
            <w:r>
              <w:t>Alegados</w:t>
            </w:r>
            <w:r>
              <w:rPr>
                <w:spacing w:val="-16"/>
              </w:rPr>
              <w:t xml:space="preserve"> </w:t>
            </w:r>
            <w:r>
              <w:t>hechos</w:t>
            </w:r>
            <w:r>
              <w:rPr>
                <w:spacing w:val="-15"/>
              </w:rPr>
              <w:t xml:space="preserve"> </w:t>
            </w:r>
            <w:r>
              <w:t>nuevos</w:t>
            </w:r>
            <w:r>
              <w:rPr>
                <w:spacing w:val="-16"/>
              </w:rPr>
              <w:t xml:space="preserve"> </w:t>
            </w:r>
            <w:r>
              <w:t>que</w:t>
            </w:r>
            <w:r>
              <w:rPr>
                <w:spacing w:val="-14"/>
              </w:rPr>
              <w:t xml:space="preserve"> </w:t>
            </w:r>
            <w:r>
              <w:t>fueron</w:t>
            </w:r>
            <w:r>
              <w:rPr>
                <w:spacing w:val="-12"/>
              </w:rPr>
              <w:t xml:space="preserve"> </w:t>
            </w:r>
            <w:r>
              <w:t>incluidos</w:t>
            </w:r>
            <w:r>
              <w:rPr>
                <w:spacing w:val="-14"/>
              </w:rPr>
              <w:t xml:space="preserve"> </w:t>
            </w:r>
            <w:r>
              <w:t>por</w:t>
            </w:r>
            <w:r>
              <w:rPr>
                <w:spacing w:val="-16"/>
              </w:rPr>
              <w:t xml:space="preserve"> </w:t>
            </w:r>
            <w:r>
              <w:t>los</w:t>
            </w:r>
            <w:r>
              <w:rPr>
                <w:spacing w:val="-13"/>
              </w:rPr>
              <w:t xml:space="preserve"> </w:t>
            </w:r>
            <w:r>
              <w:t>intervinientes</w:t>
            </w:r>
            <w:r>
              <w:rPr>
                <w:spacing w:val="-11"/>
              </w:rPr>
              <w:t xml:space="preserve"> </w:t>
            </w:r>
            <w:r>
              <w:rPr>
                <w:spacing w:val="-2"/>
              </w:rPr>
              <w:t>comunes</w:t>
            </w:r>
            <w:r>
              <w:tab/>
            </w:r>
            <w:r>
              <w:rPr>
                <w:i w:val="0"/>
                <w:spacing w:val="-5"/>
              </w:rPr>
              <w:t>45</w:t>
            </w:r>
          </w:hyperlink>
        </w:p>
        <w:p w14:paraId="7C12CFE3" w14:textId="77777777" w:rsidR="006F1C3E" w:rsidRDefault="00736CA7">
          <w:pPr>
            <w:pStyle w:val="TDC4"/>
            <w:numPr>
              <w:ilvl w:val="1"/>
              <w:numId w:val="29"/>
            </w:numPr>
            <w:tabs>
              <w:tab w:val="left" w:pos="1016"/>
              <w:tab w:val="left" w:leader="dot" w:pos="8935"/>
            </w:tabs>
            <w:spacing w:before="59"/>
            <w:ind w:left="1016" w:hanging="495"/>
          </w:pPr>
          <w:hyperlink w:anchor="_bookmark132" w:history="1">
            <w:r>
              <w:t>Alegatos</w:t>
            </w:r>
            <w:r>
              <w:rPr>
                <w:spacing w:val="-9"/>
              </w:rPr>
              <w:t xml:space="preserve"> </w:t>
            </w:r>
            <w:r>
              <w:t>de</w:t>
            </w:r>
            <w:r>
              <w:rPr>
                <w:spacing w:val="-12"/>
              </w:rPr>
              <w:t xml:space="preserve"> </w:t>
            </w:r>
            <w:r>
              <w:t>las</w:t>
            </w:r>
            <w:r>
              <w:rPr>
                <w:spacing w:val="-12"/>
              </w:rPr>
              <w:t xml:space="preserve"> </w:t>
            </w:r>
            <w:r>
              <w:t>partes</w:t>
            </w:r>
            <w:r>
              <w:rPr>
                <w:spacing w:val="-8"/>
              </w:rPr>
              <w:t xml:space="preserve"> </w:t>
            </w:r>
            <w:r>
              <w:t>y</w:t>
            </w:r>
            <w:r>
              <w:rPr>
                <w:spacing w:val="-9"/>
              </w:rPr>
              <w:t xml:space="preserve"> </w:t>
            </w:r>
            <w:r>
              <w:t>observaciones</w:t>
            </w:r>
            <w:r>
              <w:rPr>
                <w:spacing w:val="-11"/>
              </w:rPr>
              <w:t xml:space="preserve"> </w:t>
            </w:r>
            <w:r>
              <w:t>de</w:t>
            </w:r>
            <w:r>
              <w:rPr>
                <w:spacing w:val="-12"/>
              </w:rPr>
              <w:t xml:space="preserve"> </w:t>
            </w:r>
            <w:r>
              <w:t>la</w:t>
            </w:r>
            <w:r>
              <w:rPr>
                <w:spacing w:val="-10"/>
              </w:rPr>
              <w:t xml:space="preserve"> </w:t>
            </w:r>
            <w:r>
              <w:rPr>
                <w:spacing w:val="-2"/>
              </w:rPr>
              <w:t>Comisión</w:t>
            </w:r>
            <w:r>
              <w:tab/>
            </w:r>
            <w:r>
              <w:rPr>
                <w:spacing w:val="-5"/>
              </w:rPr>
              <w:t>45</w:t>
            </w:r>
          </w:hyperlink>
        </w:p>
        <w:p w14:paraId="78BE1EF0" w14:textId="77777777" w:rsidR="006F1C3E" w:rsidRDefault="00736CA7">
          <w:pPr>
            <w:pStyle w:val="TDC4"/>
            <w:numPr>
              <w:ilvl w:val="1"/>
              <w:numId w:val="29"/>
            </w:numPr>
            <w:tabs>
              <w:tab w:val="left" w:pos="1016"/>
              <w:tab w:val="left" w:leader="dot" w:pos="8935"/>
            </w:tabs>
            <w:spacing w:before="41"/>
            <w:ind w:left="1016" w:hanging="495"/>
          </w:pPr>
          <w:hyperlink w:anchor="_bookmark133" w:history="1">
            <w:r>
              <w:t>Consideraciones</w:t>
            </w:r>
            <w:r>
              <w:rPr>
                <w:spacing w:val="-16"/>
              </w:rPr>
              <w:t xml:space="preserve"> </w:t>
            </w:r>
            <w:r>
              <w:t>de</w:t>
            </w:r>
            <w:r>
              <w:rPr>
                <w:spacing w:val="-13"/>
              </w:rPr>
              <w:t xml:space="preserve"> </w:t>
            </w:r>
            <w:r>
              <w:t>la</w:t>
            </w:r>
            <w:r>
              <w:rPr>
                <w:spacing w:val="-10"/>
              </w:rPr>
              <w:t xml:space="preserve"> </w:t>
            </w:r>
            <w:r>
              <w:rPr>
                <w:spacing w:val="-4"/>
              </w:rPr>
              <w:t>Corte</w:t>
            </w:r>
            <w:r>
              <w:tab/>
            </w:r>
            <w:r>
              <w:rPr>
                <w:spacing w:val="-5"/>
              </w:rPr>
              <w:t>45</w:t>
            </w:r>
          </w:hyperlink>
        </w:p>
        <w:p w14:paraId="30B5D78C" w14:textId="77777777" w:rsidR="006F1C3E" w:rsidRDefault="00736CA7">
          <w:pPr>
            <w:pStyle w:val="TDC2"/>
            <w:numPr>
              <w:ilvl w:val="0"/>
              <w:numId w:val="29"/>
            </w:numPr>
            <w:tabs>
              <w:tab w:val="left" w:pos="778"/>
              <w:tab w:val="left" w:pos="779"/>
              <w:tab w:val="left" w:leader="dot" w:pos="8935"/>
            </w:tabs>
            <w:ind w:left="778"/>
            <w:rPr>
              <w:i w:val="0"/>
            </w:rPr>
          </w:pPr>
          <w:hyperlink w:anchor="_bookmark134" w:history="1">
            <w:r>
              <w:t>Sobre</w:t>
            </w:r>
            <w:r>
              <w:rPr>
                <w:spacing w:val="-18"/>
              </w:rPr>
              <w:t xml:space="preserve"> </w:t>
            </w:r>
            <w:r>
              <w:t>la</w:t>
            </w:r>
            <w:r>
              <w:rPr>
                <w:spacing w:val="-13"/>
              </w:rPr>
              <w:t xml:space="preserve"> </w:t>
            </w:r>
            <w:r>
              <w:t>representación</w:t>
            </w:r>
            <w:r>
              <w:rPr>
                <w:spacing w:val="-10"/>
              </w:rPr>
              <w:t xml:space="preserve"> </w:t>
            </w:r>
            <w:r>
              <w:t>de</w:t>
            </w:r>
            <w:r>
              <w:rPr>
                <w:spacing w:val="-16"/>
              </w:rPr>
              <w:t xml:space="preserve"> </w:t>
            </w:r>
            <w:r>
              <w:t>algunas</w:t>
            </w:r>
            <w:r>
              <w:rPr>
                <w:spacing w:val="-18"/>
              </w:rPr>
              <w:t xml:space="preserve"> </w:t>
            </w:r>
            <w:r>
              <w:t>presuntas</w:t>
            </w:r>
            <w:r>
              <w:rPr>
                <w:spacing w:val="-16"/>
              </w:rPr>
              <w:t xml:space="preserve"> </w:t>
            </w:r>
            <w:r>
              <w:rPr>
                <w:spacing w:val="-2"/>
              </w:rPr>
              <w:t>víctimas</w:t>
            </w:r>
            <w:r>
              <w:tab/>
            </w:r>
            <w:r>
              <w:rPr>
                <w:i w:val="0"/>
                <w:spacing w:val="-5"/>
              </w:rPr>
              <w:t>46</w:t>
            </w:r>
          </w:hyperlink>
        </w:p>
        <w:p w14:paraId="4B1AE129" w14:textId="77777777" w:rsidR="006F1C3E" w:rsidRDefault="00736CA7">
          <w:pPr>
            <w:pStyle w:val="TDC4"/>
            <w:numPr>
              <w:ilvl w:val="1"/>
              <w:numId w:val="29"/>
            </w:numPr>
            <w:tabs>
              <w:tab w:val="left" w:pos="990"/>
              <w:tab w:val="left" w:leader="dot" w:pos="8935"/>
            </w:tabs>
            <w:spacing w:before="59"/>
            <w:ind w:left="989" w:hanging="469"/>
          </w:pPr>
          <w:hyperlink w:anchor="_bookmark135" w:history="1">
            <w:r>
              <w:t>Alegatos</w:t>
            </w:r>
            <w:r>
              <w:rPr>
                <w:spacing w:val="-12"/>
              </w:rPr>
              <w:t xml:space="preserve"> </w:t>
            </w:r>
            <w:r>
              <w:t>de</w:t>
            </w:r>
            <w:r>
              <w:rPr>
                <w:spacing w:val="-12"/>
              </w:rPr>
              <w:t xml:space="preserve"> </w:t>
            </w:r>
            <w:r>
              <w:t>las</w:t>
            </w:r>
            <w:r>
              <w:rPr>
                <w:spacing w:val="-9"/>
              </w:rPr>
              <w:t xml:space="preserve"> </w:t>
            </w:r>
            <w:r>
              <w:t>partes</w:t>
            </w:r>
            <w:r>
              <w:rPr>
                <w:spacing w:val="-9"/>
              </w:rPr>
              <w:t xml:space="preserve"> </w:t>
            </w:r>
            <w:r>
              <w:t>y</w:t>
            </w:r>
            <w:r>
              <w:rPr>
                <w:spacing w:val="-11"/>
              </w:rPr>
              <w:t xml:space="preserve"> </w:t>
            </w:r>
            <w:r>
              <w:t>observaciones</w:t>
            </w:r>
            <w:r>
              <w:rPr>
                <w:spacing w:val="-12"/>
              </w:rPr>
              <w:t xml:space="preserve"> </w:t>
            </w:r>
            <w:r>
              <w:t>de</w:t>
            </w:r>
            <w:r>
              <w:rPr>
                <w:spacing w:val="-12"/>
              </w:rPr>
              <w:t xml:space="preserve"> </w:t>
            </w:r>
            <w:r>
              <w:t>la</w:t>
            </w:r>
            <w:r>
              <w:rPr>
                <w:spacing w:val="-8"/>
              </w:rPr>
              <w:t xml:space="preserve"> </w:t>
            </w:r>
            <w:r>
              <w:rPr>
                <w:spacing w:val="-2"/>
              </w:rPr>
              <w:t>Comisión</w:t>
            </w:r>
            <w:r>
              <w:tab/>
            </w:r>
            <w:r>
              <w:rPr>
                <w:spacing w:val="-5"/>
              </w:rPr>
              <w:t>46</w:t>
            </w:r>
          </w:hyperlink>
        </w:p>
        <w:p w14:paraId="613CD0C9" w14:textId="77777777" w:rsidR="006F1C3E" w:rsidRDefault="00736CA7">
          <w:pPr>
            <w:pStyle w:val="TDC4"/>
            <w:numPr>
              <w:ilvl w:val="1"/>
              <w:numId w:val="29"/>
            </w:numPr>
            <w:tabs>
              <w:tab w:val="left" w:pos="990"/>
              <w:tab w:val="left" w:leader="dot" w:pos="8935"/>
            </w:tabs>
            <w:ind w:left="989" w:hanging="469"/>
          </w:pPr>
          <w:hyperlink w:anchor="_bookmark137" w:history="1">
            <w:r>
              <w:t>Consideraciones</w:t>
            </w:r>
            <w:r>
              <w:rPr>
                <w:spacing w:val="-15"/>
              </w:rPr>
              <w:t xml:space="preserve"> </w:t>
            </w:r>
            <w:r>
              <w:t>de</w:t>
            </w:r>
            <w:r>
              <w:rPr>
                <w:spacing w:val="-14"/>
              </w:rPr>
              <w:t xml:space="preserve"> </w:t>
            </w:r>
            <w:r>
              <w:t>la</w:t>
            </w:r>
            <w:r>
              <w:rPr>
                <w:spacing w:val="-12"/>
              </w:rPr>
              <w:t xml:space="preserve"> </w:t>
            </w:r>
            <w:r>
              <w:rPr>
                <w:spacing w:val="-2"/>
              </w:rPr>
              <w:t>Corte</w:t>
            </w:r>
            <w:r>
              <w:tab/>
            </w:r>
            <w:r>
              <w:rPr>
                <w:spacing w:val="-5"/>
              </w:rPr>
              <w:t>47</w:t>
            </w:r>
          </w:hyperlink>
        </w:p>
        <w:p w14:paraId="7522A8A0" w14:textId="77777777" w:rsidR="006F1C3E" w:rsidRDefault="00736CA7">
          <w:pPr>
            <w:pStyle w:val="TDC1"/>
            <w:numPr>
              <w:ilvl w:val="0"/>
              <w:numId w:val="32"/>
            </w:numPr>
            <w:tabs>
              <w:tab w:val="left" w:pos="580"/>
              <w:tab w:val="left" w:leader="dot" w:pos="8933"/>
            </w:tabs>
            <w:spacing w:before="56"/>
            <w:ind w:left="579" w:hanging="462"/>
          </w:pPr>
          <w:hyperlink w:anchor="_bookmark138" w:history="1">
            <w:r>
              <w:rPr>
                <w:spacing w:val="-2"/>
              </w:rPr>
              <w:t>PRUEBA</w:t>
            </w:r>
            <w:r>
              <w:tab/>
            </w:r>
            <w:r>
              <w:rPr>
                <w:spacing w:val="-5"/>
              </w:rPr>
              <w:t>4</w:t>
            </w:r>
            <w:r>
              <w:rPr>
                <w:spacing w:val="-5"/>
              </w:rPr>
              <w:t>7</w:t>
            </w:r>
          </w:hyperlink>
        </w:p>
        <w:p w14:paraId="4DABFAC2" w14:textId="77777777" w:rsidR="006F1C3E" w:rsidRDefault="00736CA7">
          <w:pPr>
            <w:pStyle w:val="TDC2"/>
            <w:numPr>
              <w:ilvl w:val="0"/>
              <w:numId w:val="30"/>
            </w:numPr>
            <w:tabs>
              <w:tab w:val="left" w:pos="778"/>
              <w:tab w:val="left" w:pos="779"/>
              <w:tab w:val="left" w:leader="dot" w:pos="8935"/>
            </w:tabs>
            <w:spacing w:before="63"/>
            <w:rPr>
              <w:i w:val="0"/>
            </w:rPr>
          </w:pPr>
          <w:hyperlink w:anchor="_bookmark139" w:history="1">
            <w:r>
              <w:t>Admisibilidad</w:t>
            </w:r>
            <w:r>
              <w:rPr>
                <w:spacing w:val="-13"/>
              </w:rPr>
              <w:t xml:space="preserve"> </w:t>
            </w:r>
            <w:r>
              <w:t>de</w:t>
            </w:r>
            <w:r>
              <w:rPr>
                <w:spacing w:val="-14"/>
              </w:rPr>
              <w:t xml:space="preserve"> </w:t>
            </w:r>
            <w:r>
              <w:t>la</w:t>
            </w:r>
            <w:r>
              <w:rPr>
                <w:spacing w:val="-14"/>
              </w:rPr>
              <w:t xml:space="preserve"> </w:t>
            </w:r>
            <w:r>
              <w:t>prueba</w:t>
            </w:r>
            <w:r>
              <w:rPr>
                <w:spacing w:val="-13"/>
              </w:rPr>
              <w:t xml:space="preserve"> </w:t>
            </w:r>
            <w:r>
              <w:rPr>
                <w:spacing w:val="-2"/>
              </w:rPr>
              <w:t>documental</w:t>
            </w:r>
            <w:r>
              <w:tab/>
            </w:r>
            <w:r>
              <w:rPr>
                <w:i w:val="0"/>
                <w:spacing w:val="-5"/>
              </w:rPr>
              <w:t>47</w:t>
            </w:r>
          </w:hyperlink>
        </w:p>
        <w:p w14:paraId="59BFCF66" w14:textId="77777777" w:rsidR="006F1C3E" w:rsidRDefault="00736CA7">
          <w:pPr>
            <w:pStyle w:val="TDC4"/>
            <w:numPr>
              <w:ilvl w:val="1"/>
              <w:numId w:val="30"/>
            </w:numPr>
            <w:tabs>
              <w:tab w:val="left" w:pos="1000"/>
              <w:tab w:val="left" w:leader="dot" w:pos="8935"/>
            </w:tabs>
            <w:spacing w:before="62"/>
            <w:ind w:hanging="479"/>
          </w:pPr>
          <w:hyperlink w:anchor="_bookmark142" w:history="1">
            <w:r>
              <w:t>Anexos</w:t>
            </w:r>
            <w:r>
              <w:rPr>
                <w:spacing w:val="-14"/>
              </w:rPr>
              <w:t xml:space="preserve"> </w:t>
            </w:r>
            <w:r>
              <w:t>a</w:t>
            </w:r>
            <w:r>
              <w:rPr>
                <w:spacing w:val="-10"/>
              </w:rPr>
              <w:t xml:space="preserve"> </w:t>
            </w:r>
            <w:r>
              <w:t>los</w:t>
            </w:r>
            <w:r>
              <w:rPr>
                <w:spacing w:val="-12"/>
              </w:rPr>
              <w:t xml:space="preserve"> </w:t>
            </w:r>
            <w:r>
              <w:t>alegatos</w:t>
            </w:r>
            <w:r>
              <w:rPr>
                <w:spacing w:val="-8"/>
              </w:rPr>
              <w:t xml:space="preserve"> </w:t>
            </w:r>
            <w:r>
              <w:t>finales</w:t>
            </w:r>
            <w:r>
              <w:rPr>
                <w:spacing w:val="-9"/>
              </w:rPr>
              <w:t xml:space="preserve"> </w:t>
            </w:r>
            <w:r>
              <w:t>escritos</w:t>
            </w:r>
            <w:r>
              <w:rPr>
                <w:spacing w:val="-12"/>
              </w:rPr>
              <w:t xml:space="preserve"> </w:t>
            </w:r>
            <w:r>
              <w:t>de</w:t>
            </w:r>
            <w:r>
              <w:rPr>
                <w:spacing w:val="-11"/>
              </w:rPr>
              <w:t xml:space="preserve"> </w:t>
            </w:r>
            <w:r>
              <w:t>las</w:t>
            </w:r>
            <w:r>
              <w:rPr>
                <w:spacing w:val="-9"/>
              </w:rPr>
              <w:t xml:space="preserve"> </w:t>
            </w:r>
            <w:r>
              <w:rPr>
                <w:spacing w:val="-2"/>
              </w:rPr>
              <w:t>partes</w:t>
            </w:r>
            <w:r>
              <w:tab/>
            </w:r>
            <w:r>
              <w:rPr>
                <w:spacing w:val="-5"/>
              </w:rPr>
              <w:t>48</w:t>
            </w:r>
          </w:hyperlink>
        </w:p>
        <w:p w14:paraId="2E845D9D" w14:textId="77777777" w:rsidR="006F1C3E" w:rsidRDefault="00736CA7">
          <w:pPr>
            <w:pStyle w:val="TDC4"/>
            <w:numPr>
              <w:ilvl w:val="1"/>
              <w:numId w:val="30"/>
            </w:numPr>
            <w:tabs>
              <w:tab w:val="left" w:pos="1000"/>
              <w:tab w:val="left" w:leader="dot" w:pos="8935"/>
            </w:tabs>
            <w:ind w:hanging="479"/>
          </w:pPr>
          <w:hyperlink w:anchor="_bookmark146" w:history="1">
            <w:r>
              <w:t>Prueba</w:t>
            </w:r>
            <w:r>
              <w:rPr>
                <w:spacing w:val="-13"/>
              </w:rPr>
              <w:t xml:space="preserve"> </w:t>
            </w:r>
            <w:r>
              <w:rPr>
                <w:spacing w:val="-2"/>
              </w:rPr>
              <w:t>superviniente</w:t>
            </w:r>
            <w:r>
              <w:tab/>
            </w:r>
            <w:r>
              <w:rPr>
                <w:spacing w:val="-5"/>
              </w:rPr>
              <w:t>49</w:t>
            </w:r>
          </w:hyperlink>
        </w:p>
        <w:p w14:paraId="2708168B" w14:textId="77777777" w:rsidR="006F1C3E" w:rsidRDefault="00736CA7">
          <w:pPr>
            <w:pStyle w:val="TDC4"/>
            <w:numPr>
              <w:ilvl w:val="1"/>
              <w:numId w:val="30"/>
            </w:numPr>
            <w:tabs>
              <w:tab w:val="left" w:pos="1000"/>
              <w:tab w:val="left" w:leader="dot" w:pos="8935"/>
            </w:tabs>
            <w:ind w:hanging="479"/>
          </w:pPr>
          <w:hyperlink w:anchor="_bookmark155" w:history="1">
            <w:r>
              <w:t>Prueba</w:t>
            </w:r>
            <w:r>
              <w:rPr>
                <w:spacing w:val="-13"/>
              </w:rPr>
              <w:t xml:space="preserve"> </w:t>
            </w:r>
            <w:r>
              <w:t>para</w:t>
            </w:r>
            <w:r>
              <w:rPr>
                <w:spacing w:val="-12"/>
              </w:rPr>
              <w:t xml:space="preserve"> </w:t>
            </w:r>
            <w:r>
              <w:t>mejor</w:t>
            </w:r>
            <w:r>
              <w:rPr>
                <w:spacing w:val="-11"/>
              </w:rPr>
              <w:t xml:space="preserve"> </w:t>
            </w:r>
            <w:r>
              <w:rPr>
                <w:spacing w:val="-2"/>
              </w:rPr>
              <w:t>resolver</w:t>
            </w:r>
            <w:r>
              <w:tab/>
            </w:r>
            <w:r>
              <w:rPr>
                <w:spacing w:val="-5"/>
              </w:rPr>
              <w:t>52</w:t>
            </w:r>
          </w:hyperlink>
        </w:p>
        <w:p w14:paraId="7C55A969" w14:textId="77777777" w:rsidR="006F1C3E" w:rsidRDefault="00736CA7">
          <w:pPr>
            <w:pStyle w:val="TDC4"/>
            <w:numPr>
              <w:ilvl w:val="1"/>
              <w:numId w:val="30"/>
            </w:numPr>
            <w:tabs>
              <w:tab w:val="left" w:pos="1000"/>
              <w:tab w:val="left" w:leader="dot" w:pos="8935"/>
            </w:tabs>
            <w:spacing w:before="38"/>
            <w:ind w:hanging="479"/>
          </w:pPr>
          <w:hyperlink w:anchor="_bookmark158" w:history="1">
            <w:r>
              <w:t>Info</w:t>
            </w:r>
            <w:r>
              <w:t>rmación</w:t>
            </w:r>
            <w:r>
              <w:rPr>
                <w:spacing w:val="-11"/>
              </w:rPr>
              <w:t xml:space="preserve"> </w:t>
            </w:r>
            <w:r>
              <w:t>adicional</w:t>
            </w:r>
            <w:r>
              <w:rPr>
                <w:spacing w:val="-11"/>
              </w:rPr>
              <w:t xml:space="preserve"> </w:t>
            </w:r>
            <w:r>
              <w:t>remitida</w:t>
            </w:r>
            <w:r>
              <w:rPr>
                <w:spacing w:val="-13"/>
              </w:rPr>
              <w:t xml:space="preserve"> </w:t>
            </w:r>
            <w:r>
              <w:t>por</w:t>
            </w:r>
            <w:r>
              <w:rPr>
                <w:spacing w:val="-11"/>
              </w:rPr>
              <w:t xml:space="preserve"> </w:t>
            </w:r>
            <w:r>
              <w:t>el</w:t>
            </w:r>
            <w:r>
              <w:rPr>
                <w:spacing w:val="-10"/>
              </w:rPr>
              <w:t xml:space="preserve"> </w:t>
            </w:r>
            <w:r>
              <w:t>Estado</w:t>
            </w:r>
            <w:r>
              <w:rPr>
                <w:spacing w:val="-15"/>
              </w:rPr>
              <w:t xml:space="preserve"> </w:t>
            </w:r>
            <w:r>
              <w:t>y</w:t>
            </w:r>
            <w:r>
              <w:rPr>
                <w:spacing w:val="-11"/>
              </w:rPr>
              <w:t xml:space="preserve"> </w:t>
            </w:r>
            <w:r>
              <w:t>las</w:t>
            </w:r>
            <w:r>
              <w:rPr>
                <w:spacing w:val="-15"/>
              </w:rPr>
              <w:t xml:space="preserve"> </w:t>
            </w:r>
            <w:r>
              <w:rPr>
                <w:spacing w:val="-2"/>
              </w:rPr>
              <w:t>partes</w:t>
            </w:r>
            <w:r>
              <w:tab/>
            </w:r>
            <w:r>
              <w:rPr>
                <w:spacing w:val="-5"/>
              </w:rPr>
              <w:t>53</w:t>
            </w:r>
          </w:hyperlink>
        </w:p>
        <w:p w14:paraId="7D5115F4" w14:textId="77777777" w:rsidR="006F1C3E" w:rsidRDefault="00736CA7">
          <w:pPr>
            <w:pStyle w:val="TDC2"/>
            <w:numPr>
              <w:ilvl w:val="0"/>
              <w:numId w:val="30"/>
            </w:numPr>
            <w:tabs>
              <w:tab w:val="left" w:pos="594"/>
              <w:tab w:val="left" w:leader="dot" w:pos="8935"/>
            </w:tabs>
            <w:ind w:left="593" w:hanging="279"/>
            <w:rPr>
              <w:i w:val="0"/>
            </w:rPr>
          </w:pPr>
          <w:hyperlink w:anchor="_bookmark161" w:history="1">
            <w:r>
              <w:t>Admisibilidad</w:t>
            </w:r>
            <w:r>
              <w:rPr>
                <w:spacing w:val="-14"/>
              </w:rPr>
              <w:t xml:space="preserve"> </w:t>
            </w:r>
            <w:r>
              <w:t>de</w:t>
            </w:r>
            <w:r>
              <w:rPr>
                <w:spacing w:val="-16"/>
              </w:rPr>
              <w:t xml:space="preserve"> </w:t>
            </w:r>
            <w:r>
              <w:t>la</w:t>
            </w:r>
            <w:r>
              <w:rPr>
                <w:spacing w:val="-12"/>
              </w:rPr>
              <w:t xml:space="preserve"> </w:t>
            </w:r>
            <w:r>
              <w:t>prueba</w:t>
            </w:r>
            <w:r>
              <w:rPr>
                <w:spacing w:val="-15"/>
              </w:rPr>
              <w:t xml:space="preserve"> </w:t>
            </w:r>
            <w:r>
              <w:t>testimonial</w:t>
            </w:r>
            <w:r>
              <w:rPr>
                <w:spacing w:val="-14"/>
              </w:rPr>
              <w:t xml:space="preserve"> </w:t>
            </w:r>
            <w:r>
              <w:t>y</w:t>
            </w:r>
            <w:r>
              <w:rPr>
                <w:spacing w:val="-13"/>
              </w:rPr>
              <w:t xml:space="preserve"> </w:t>
            </w:r>
            <w:r>
              <w:rPr>
                <w:spacing w:val="-2"/>
              </w:rPr>
              <w:t>pericial</w:t>
            </w:r>
            <w:r>
              <w:tab/>
            </w:r>
            <w:r>
              <w:rPr>
                <w:i w:val="0"/>
                <w:spacing w:val="-5"/>
              </w:rPr>
              <w:t>54</w:t>
            </w:r>
          </w:hyperlink>
        </w:p>
        <w:p w14:paraId="2AC438BD" w14:textId="77777777" w:rsidR="006F1C3E" w:rsidRDefault="00736CA7">
          <w:pPr>
            <w:pStyle w:val="TDC1"/>
            <w:numPr>
              <w:ilvl w:val="0"/>
              <w:numId w:val="32"/>
            </w:numPr>
            <w:tabs>
              <w:tab w:val="left" w:pos="678"/>
              <w:tab w:val="left" w:leader="dot" w:pos="8933"/>
            </w:tabs>
            <w:spacing w:before="58"/>
            <w:ind w:left="677" w:hanging="560"/>
          </w:pPr>
          <w:hyperlink w:anchor="_bookmark162" w:history="1">
            <w:r>
              <w:rPr>
                <w:spacing w:val="-2"/>
              </w:rPr>
              <w:t>HECHOS</w:t>
            </w:r>
            <w:r>
              <w:tab/>
            </w:r>
            <w:r>
              <w:rPr>
                <w:spacing w:val="-5"/>
              </w:rPr>
              <w:t>54</w:t>
            </w:r>
          </w:hyperlink>
        </w:p>
        <w:p w14:paraId="44C17151" w14:textId="77777777" w:rsidR="006F1C3E" w:rsidRDefault="00736CA7">
          <w:pPr>
            <w:pStyle w:val="TDC2"/>
            <w:numPr>
              <w:ilvl w:val="0"/>
              <w:numId w:val="31"/>
            </w:numPr>
            <w:tabs>
              <w:tab w:val="left" w:pos="778"/>
              <w:tab w:val="left" w:pos="779"/>
              <w:tab w:val="left" w:leader="dot" w:pos="8935"/>
            </w:tabs>
            <w:spacing w:before="63"/>
            <w:rPr>
              <w:i w:val="0"/>
            </w:rPr>
          </w:pPr>
          <w:hyperlink w:anchor="_bookmark166" w:history="1">
            <w:r>
              <w:rPr>
                <w:spacing w:val="-2"/>
              </w:rPr>
              <w:t>Contexto</w:t>
            </w:r>
            <w:r>
              <w:tab/>
            </w:r>
            <w:r>
              <w:rPr>
                <w:i w:val="0"/>
                <w:spacing w:val="-5"/>
              </w:rPr>
              <w:t>55</w:t>
            </w:r>
          </w:hyperlink>
        </w:p>
        <w:p w14:paraId="4C251547" w14:textId="77777777" w:rsidR="006F1C3E" w:rsidRDefault="00736CA7">
          <w:pPr>
            <w:pStyle w:val="TDC4"/>
            <w:numPr>
              <w:ilvl w:val="1"/>
              <w:numId w:val="31"/>
            </w:numPr>
            <w:tabs>
              <w:tab w:val="left" w:pos="1000"/>
              <w:tab w:val="left" w:leader="dot" w:pos="8935"/>
            </w:tabs>
            <w:spacing w:before="60"/>
            <w:ind w:hanging="479"/>
          </w:pPr>
          <w:hyperlink w:anchor="_bookmark167" w:history="1">
            <w:r>
              <w:t>Violencia</w:t>
            </w:r>
            <w:r>
              <w:rPr>
                <w:spacing w:val="-12"/>
              </w:rPr>
              <w:t xml:space="preserve"> </w:t>
            </w:r>
            <w:r>
              <w:t>política</w:t>
            </w:r>
            <w:r>
              <w:rPr>
                <w:spacing w:val="-7"/>
              </w:rPr>
              <w:t xml:space="preserve"> </w:t>
            </w:r>
            <w:r>
              <w:t>en</w:t>
            </w:r>
            <w:r>
              <w:rPr>
                <w:spacing w:val="-10"/>
              </w:rPr>
              <w:t xml:space="preserve"> </w:t>
            </w:r>
            <w:r>
              <w:t>Colombia</w:t>
            </w:r>
            <w:r>
              <w:rPr>
                <w:spacing w:val="-13"/>
              </w:rPr>
              <w:t xml:space="preserve"> </w:t>
            </w:r>
            <w:r>
              <w:t>desde</w:t>
            </w:r>
            <w:r>
              <w:rPr>
                <w:spacing w:val="-13"/>
              </w:rPr>
              <w:t xml:space="preserve"> </w:t>
            </w:r>
            <w:r>
              <w:t>la</w:t>
            </w:r>
            <w:r>
              <w:rPr>
                <w:spacing w:val="-8"/>
              </w:rPr>
              <w:t xml:space="preserve"> </w:t>
            </w:r>
            <w:r>
              <w:t>década</w:t>
            </w:r>
            <w:r>
              <w:rPr>
                <w:spacing w:val="-12"/>
              </w:rPr>
              <w:t xml:space="preserve"> </w:t>
            </w:r>
            <w:r>
              <w:t>de</w:t>
            </w:r>
            <w:r>
              <w:rPr>
                <w:spacing w:val="-14"/>
              </w:rPr>
              <w:t xml:space="preserve"> </w:t>
            </w:r>
            <w:r>
              <w:t>los</w:t>
            </w:r>
            <w:r>
              <w:rPr>
                <w:spacing w:val="-7"/>
              </w:rPr>
              <w:t xml:space="preserve"> </w:t>
            </w:r>
            <w:r>
              <w:rPr>
                <w:spacing w:val="-2"/>
              </w:rPr>
              <w:t>ochenta</w:t>
            </w:r>
            <w:r>
              <w:tab/>
            </w:r>
            <w:r>
              <w:rPr>
                <w:spacing w:val="-5"/>
              </w:rPr>
              <w:t>55</w:t>
            </w:r>
          </w:hyperlink>
        </w:p>
        <w:p w14:paraId="45AE315D" w14:textId="77777777" w:rsidR="006F1C3E" w:rsidRDefault="00736CA7">
          <w:pPr>
            <w:pStyle w:val="TDC4"/>
            <w:numPr>
              <w:ilvl w:val="1"/>
              <w:numId w:val="31"/>
            </w:numPr>
            <w:tabs>
              <w:tab w:val="left" w:pos="1000"/>
              <w:tab w:val="left" w:leader="dot" w:pos="8935"/>
            </w:tabs>
            <w:ind w:hanging="479"/>
          </w:pPr>
          <w:hyperlink w:anchor="_bookmark177" w:history="1">
            <w:r>
              <w:t>Surgimiento</w:t>
            </w:r>
            <w:r>
              <w:rPr>
                <w:spacing w:val="-18"/>
              </w:rPr>
              <w:t xml:space="preserve"> </w:t>
            </w:r>
            <w:r>
              <w:t>del</w:t>
            </w:r>
            <w:r>
              <w:rPr>
                <w:spacing w:val="-16"/>
              </w:rPr>
              <w:t xml:space="preserve"> </w:t>
            </w:r>
            <w:r>
              <w:t>Partido</w:t>
            </w:r>
            <w:r>
              <w:rPr>
                <w:spacing w:val="-14"/>
              </w:rPr>
              <w:t xml:space="preserve"> </w:t>
            </w:r>
            <w:r>
              <w:t>Unión</w:t>
            </w:r>
            <w:r>
              <w:rPr>
                <w:spacing w:val="-13"/>
              </w:rPr>
              <w:t xml:space="preserve"> </w:t>
            </w:r>
            <w:r>
              <w:rPr>
                <w:spacing w:val="-2"/>
              </w:rPr>
              <w:t>Patriótica</w:t>
            </w:r>
            <w:r>
              <w:tab/>
            </w:r>
            <w:r>
              <w:rPr>
                <w:spacing w:val="-5"/>
              </w:rPr>
              <w:t>57</w:t>
            </w:r>
          </w:hyperlink>
        </w:p>
        <w:p w14:paraId="46A89E31" w14:textId="77777777" w:rsidR="006F1C3E" w:rsidRDefault="00736CA7">
          <w:pPr>
            <w:pStyle w:val="TDC4"/>
            <w:numPr>
              <w:ilvl w:val="1"/>
              <w:numId w:val="31"/>
            </w:numPr>
            <w:tabs>
              <w:tab w:val="left" w:pos="1000"/>
              <w:tab w:val="left" w:leader="dot" w:pos="8935"/>
            </w:tabs>
            <w:ind w:hanging="479"/>
          </w:pPr>
          <w:hyperlink w:anchor="_bookmark189" w:history="1">
            <w:r>
              <w:t>El</w:t>
            </w:r>
            <w:r>
              <w:rPr>
                <w:spacing w:val="-11"/>
              </w:rPr>
              <w:t xml:space="preserve"> </w:t>
            </w:r>
            <w:r>
              <w:t>fenómeno</w:t>
            </w:r>
            <w:r>
              <w:rPr>
                <w:spacing w:val="-13"/>
              </w:rPr>
              <w:t xml:space="preserve"> </w:t>
            </w:r>
            <w:r>
              <w:t>del</w:t>
            </w:r>
            <w:r>
              <w:rPr>
                <w:spacing w:val="-8"/>
              </w:rPr>
              <w:t xml:space="preserve"> </w:t>
            </w:r>
            <w:r>
              <w:rPr>
                <w:spacing w:val="-2"/>
              </w:rPr>
              <w:t>paramilitarismo</w:t>
            </w:r>
            <w:r>
              <w:tab/>
            </w:r>
            <w:r>
              <w:rPr>
                <w:spacing w:val="-5"/>
              </w:rPr>
              <w:t>59</w:t>
            </w:r>
          </w:hyperlink>
        </w:p>
        <w:p w14:paraId="4DC99CBC" w14:textId="77777777" w:rsidR="006F1C3E" w:rsidRDefault="00736CA7">
          <w:pPr>
            <w:pStyle w:val="TDC4"/>
            <w:numPr>
              <w:ilvl w:val="1"/>
              <w:numId w:val="31"/>
            </w:numPr>
            <w:tabs>
              <w:tab w:val="left" w:pos="1000"/>
            </w:tabs>
            <w:ind w:hanging="479"/>
          </w:pPr>
          <w:hyperlink w:anchor="_bookmark201" w:history="1">
            <w:r>
              <w:t>Violencia</w:t>
            </w:r>
            <w:r>
              <w:rPr>
                <w:spacing w:val="-18"/>
              </w:rPr>
              <w:t xml:space="preserve"> </w:t>
            </w:r>
            <w:r>
              <w:t>sistemática</w:t>
            </w:r>
            <w:r>
              <w:rPr>
                <w:spacing w:val="-16"/>
              </w:rPr>
              <w:t xml:space="preserve"> </w:t>
            </w:r>
            <w:r>
              <w:t>contra</w:t>
            </w:r>
            <w:r>
              <w:rPr>
                <w:spacing w:val="-15"/>
              </w:rPr>
              <w:t xml:space="preserve"> </w:t>
            </w:r>
            <w:r>
              <w:t>los</w:t>
            </w:r>
            <w:r>
              <w:rPr>
                <w:spacing w:val="-16"/>
              </w:rPr>
              <w:t xml:space="preserve"> </w:t>
            </w:r>
            <w:r>
              <w:t>integrantes</w:t>
            </w:r>
            <w:r>
              <w:rPr>
                <w:spacing w:val="-15"/>
              </w:rPr>
              <w:t xml:space="preserve"> </w:t>
            </w:r>
            <w:r>
              <w:t>y</w:t>
            </w:r>
            <w:r>
              <w:rPr>
                <w:spacing w:val="-16"/>
              </w:rPr>
              <w:t xml:space="preserve"> </w:t>
            </w:r>
            <w:r>
              <w:t>militantes</w:t>
            </w:r>
            <w:r>
              <w:rPr>
                <w:spacing w:val="-18"/>
              </w:rPr>
              <w:t xml:space="preserve"> </w:t>
            </w:r>
            <w:r>
              <w:t>de</w:t>
            </w:r>
            <w:r>
              <w:rPr>
                <w:spacing w:val="-14"/>
              </w:rPr>
              <w:t xml:space="preserve"> </w:t>
            </w:r>
            <w:r>
              <w:t>la</w:t>
            </w:r>
            <w:r>
              <w:rPr>
                <w:spacing w:val="-15"/>
              </w:rPr>
              <w:t xml:space="preserve"> </w:t>
            </w:r>
            <w:r>
              <w:t>Unión</w:t>
            </w:r>
            <w:r>
              <w:rPr>
                <w:spacing w:val="-14"/>
              </w:rPr>
              <w:t xml:space="preserve"> </w:t>
            </w:r>
            <w:r>
              <w:t>Patriótica</w:t>
            </w:r>
            <w:r>
              <w:rPr>
                <w:spacing w:val="-39"/>
              </w:rPr>
              <w:t xml:space="preserve"> </w:t>
            </w:r>
            <w:r>
              <w:rPr>
                <w:spacing w:val="-5"/>
              </w:rPr>
              <w:t>.61</w:t>
            </w:r>
          </w:hyperlink>
        </w:p>
        <w:p w14:paraId="4A8EB775" w14:textId="77777777" w:rsidR="006F1C3E" w:rsidRDefault="00736CA7">
          <w:pPr>
            <w:pStyle w:val="TDC2"/>
            <w:numPr>
              <w:ilvl w:val="0"/>
              <w:numId w:val="31"/>
            </w:numPr>
            <w:tabs>
              <w:tab w:val="left" w:pos="778"/>
              <w:tab w:val="left" w:pos="779"/>
              <w:tab w:val="left" w:leader="dot" w:pos="8935"/>
            </w:tabs>
            <w:rPr>
              <w:i w:val="0"/>
            </w:rPr>
          </w:pPr>
          <w:hyperlink w:anchor="_bookmark228" w:history="1">
            <w:r>
              <w:t>Hechos</w:t>
            </w:r>
            <w:r>
              <w:rPr>
                <w:spacing w:val="-13"/>
              </w:rPr>
              <w:t xml:space="preserve"> </w:t>
            </w:r>
            <w:r>
              <w:t>presentados</w:t>
            </w:r>
            <w:r>
              <w:rPr>
                <w:spacing w:val="-16"/>
              </w:rPr>
              <w:t xml:space="preserve"> </w:t>
            </w:r>
            <w:r>
              <w:t>la</w:t>
            </w:r>
            <w:r>
              <w:rPr>
                <w:spacing w:val="-8"/>
              </w:rPr>
              <w:t xml:space="preserve"> </w:t>
            </w:r>
            <w:r>
              <w:t>Comisión</w:t>
            </w:r>
            <w:r>
              <w:rPr>
                <w:spacing w:val="-14"/>
              </w:rPr>
              <w:t xml:space="preserve"> </w:t>
            </w:r>
            <w:r>
              <w:t>y</w:t>
            </w:r>
            <w:r>
              <w:rPr>
                <w:spacing w:val="-16"/>
              </w:rPr>
              <w:t xml:space="preserve"> </w:t>
            </w:r>
            <w:r>
              <w:t>por</w:t>
            </w:r>
            <w:r>
              <w:rPr>
                <w:spacing w:val="-15"/>
              </w:rPr>
              <w:t xml:space="preserve"> </w:t>
            </w:r>
            <w:r>
              <w:t>los</w:t>
            </w:r>
            <w:r>
              <w:rPr>
                <w:spacing w:val="-14"/>
              </w:rPr>
              <w:t xml:space="preserve"> </w:t>
            </w:r>
            <w:r>
              <w:t>intervinientes</w:t>
            </w:r>
            <w:r>
              <w:rPr>
                <w:spacing w:val="-14"/>
              </w:rPr>
              <w:t xml:space="preserve"> </w:t>
            </w:r>
            <w:r>
              <w:rPr>
                <w:spacing w:val="-2"/>
              </w:rPr>
              <w:t>comunes</w:t>
            </w:r>
            <w:r>
              <w:tab/>
            </w:r>
            <w:r>
              <w:rPr>
                <w:i w:val="0"/>
                <w:spacing w:val="-5"/>
              </w:rPr>
              <w:t>66</w:t>
            </w:r>
          </w:hyperlink>
        </w:p>
        <w:p w14:paraId="6020D134" w14:textId="77777777" w:rsidR="006F1C3E" w:rsidRDefault="00736CA7">
          <w:pPr>
            <w:pStyle w:val="TDC2"/>
            <w:numPr>
              <w:ilvl w:val="0"/>
              <w:numId w:val="31"/>
            </w:numPr>
            <w:tabs>
              <w:tab w:val="left" w:pos="778"/>
              <w:tab w:val="left" w:pos="779"/>
              <w:tab w:val="left" w:leader="dot" w:pos="8935"/>
            </w:tabs>
            <w:spacing w:before="60"/>
            <w:rPr>
              <w:i w:val="0"/>
            </w:rPr>
          </w:pPr>
          <w:hyperlink w:anchor="_bookmark236" w:history="1">
            <w:r>
              <w:t>Hechos</w:t>
            </w:r>
            <w:r>
              <w:rPr>
                <w:spacing w:val="-18"/>
              </w:rPr>
              <w:t xml:space="preserve"> </w:t>
            </w:r>
            <w:r>
              <w:t>relacionados</w:t>
            </w:r>
            <w:r>
              <w:rPr>
                <w:spacing w:val="-18"/>
              </w:rPr>
              <w:t xml:space="preserve"> </w:t>
            </w:r>
            <w:r>
              <w:t>con</w:t>
            </w:r>
            <w:r>
              <w:rPr>
                <w:spacing w:val="-17"/>
              </w:rPr>
              <w:t xml:space="preserve"> </w:t>
            </w:r>
            <w:r>
              <w:t>las</w:t>
            </w:r>
            <w:r>
              <w:rPr>
                <w:spacing w:val="-18"/>
              </w:rPr>
              <w:t xml:space="preserve"> </w:t>
            </w:r>
            <w:r>
              <w:t>investigaciones</w:t>
            </w:r>
            <w:r>
              <w:rPr>
                <w:spacing w:val="-17"/>
              </w:rPr>
              <w:t xml:space="preserve"> </w:t>
            </w:r>
            <w:r>
              <w:t>y</w:t>
            </w:r>
            <w:r>
              <w:rPr>
                <w:spacing w:val="-17"/>
              </w:rPr>
              <w:t xml:space="preserve"> </w:t>
            </w:r>
            <w:r>
              <w:t>procedimientos</w:t>
            </w:r>
            <w:r>
              <w:rPr>
                <w:spacing w:val="-17"/>
              </w:rPr>
              <w:t xml:space="preserve"> </w:t>
            </w:r>
            <w:r>
              <w:rPr>
                <w:spacing w:val="-2"/>
              </w:rPr>
              <w:t>judiciales</w:t>
            </w:r>
            <w:r>
              <w:tab/>
            </w:r>
            <w:r>
              <w:rPr>
                <w:i w:val="0"/>
                <w:spacing w:val="-5"/>
              </w:rPr>
              <w:t>67</w:t>
            </w:r>
          </w:hyperlink>
        </w:p>
        <w:p w14:paraId="66069F97" w14:textId="77777777" w:rsidR="006F1C3E" w:rsidRDefault="00736CA7">
          <w:pPr>
            <w:pStyle w:val="TDC2"/>
            <w:numPr>
              <w:ilvl w:val="0"/>
              <w:numId w:val="31"/>
            </w:numPr>
            <w:tabs>
              <w:tab w:val="left" w:pos="778"/>
              <w:tab w:val="left" w:pos="779"/>
              <w:tab w:val="left" w:leader="dot" w:pos="8935"/>
            </w:tabs>
            <w:spacing w:before="59"/>
            <w:rPr>
              <w:i w:val="0"/>
            </w:rPr>
          </w:pPr>
          <w:hyperlink w:anchor="_bookmark238" w:history="1">
            <w:r>
              <w:t>Hechos</w:t>
            </w:r>
            <w:r>
              <w:rPr>
                <w:spacing w:val="-8"/>
              </w:rPr>
              <w:t xml:space="preserve"> </w:t>
            </w:r>
            <w:r>
              <w:t>respecto</w:t>
            </w:r>
            <w:r>
              <w:rPr>
                <w:spacing w:val="-14"/>
              </w:rPr>
              <w:t xml:space="preserve"> </w:t>
            </w:r>
            <w:r>
              <w:t>de</w:t>
            </w:r>
            <w:r>
              <w:rPr>
                <w:spacing w:val="-15"/>
              </w:rPr>
              <w:t xml:space="preserve"> </w:t>
            </w:r>
            <w:r>
              <w:t>la</w:t>
            </w:r>
            <w:r>
              <w:rPr>
                <w:spacing w:val="-8"/>
              </w:rPr>
              <w:t xml:space="preserve"> </w:t>
            </w:r>
            <w:r>
              <w:t>personería</w:t>
            </w:r>
            <w:r>
              <w:rPr>
                <w:spacing w:val="-11"/>
              </w:rPr>
              <w:t xml:space="preserve"> </w:t>
            </w:r>
            <w:r>
              <w:t>jurídica</w:t>
            </w:r>
            <w:r>
              <w:rPr>
                <w:spacing w:val="-10"/>
              </w:rPr>
              <w:t xml:space="preserve"> </w:t>
            </w:r>
            <w:r>
              <w:t>de</w:t>
            </w:r>
            <w:r>
              <w:rPr>
                <w:spacing w:val="-11"/>
              </w:rPr>
              <w:t xml:space="preserve"> </w:t>
            </w:r>
            <w:r>
              <w:t>la</w:t>
            </w:r>
            <w:r>
              <w:rPr>
                <w:spacing w:val="-6"/>
              </w:rPr>
              <w:t xml:space="preserve"> </w:t>
            </w:r>
            <w:r>
              <w:t>Un</w:t>
            </w:r>
            <w:r>
              <w:t>ión</w:t>
            </w:r>
            <w:r>
              <w:rPr>
                <w:spacing w:val="-10"/>
              </w:rPr>
              <w:t xml:space="preserve"> </w:t>
            </w:r>
            <w:r>
              <w:rPr>
                <w:spacing w:val="-2"/>
              </w:rPr>
              <w:t>Patriótica</w:t>
            </w:r>
            <w:r>
              <w:tab/>
            </w:r>
            <w:r>
              <w:rPr>
                <w:i w:val="0"/>
                <w:spacing w:val="-5"/>
              </w:rPr>
              <w:t>69</w:t>
            </w:r>
          </w:hyperlink>
        </w:p>
        <w:p w14:paraId="27254CAF" w14:textId="77777777" w:rsidR="006F1C3E" w:rsidRDefault="00736CA7">
          <w:pPr>
            <w:pStyle w:val="TDC1"/>
            <w:numPr>
              <w:ilvl w:val="0"/>
              <w:numId w:val="32"/>
            </w:numPr>
            <w:tabs>
              <w:tab w:val="left" w:pos="481"/>
              <w:tab w:val="left" w:leader="dot" w:pos="8933"/>
            </w:tabs>
            <w:spacing w:before="58"/>
            <w:ind w:left="480" w:hanging="363"/>
          </w:pPr>
          <w:hyperlink w:anchor="_bookmark251" w:history="1">
            <w:r>
              <w:rPr>
                <w:spacing w:val="-2"/>
              </w:rPr>
              <w:t>FONDO</w:t>
            </w:r>
            <w:r>
              <w:tab/>
            </w:r>
            <w:r>
              <w:rPr>
                <w:spacing w:val="-5"/>
              </w:rPr>
              <w:t>71</w:t>
            </w:r>
          </w:hyperlink>
        </w:p>
        <w:p w14:paraId="5CFB8D78" w14:textId="77777777" w:rsidR="006F1C3E" w:rsidRDefault="00736CA7">
          <w:pPr>
            <w:pStyle w:val="TDC1"/>
            <w:numPr>
              <w:ilvl w:val="1"/>
              <w:numId w:val="32"/>
            </w:numPr>
            <w:tabs>
              <w:tab w:val="left" w:pos="673"/>
              <w:tab w:val="left" w:leader="dot" w:pos="8933"/>
            </w:tabs>
            <w:spacing w:before="59"/>
          </w:pPr>
          <w:hyperlink w:anchor="_bookmark256" w:history="1">
            <w:r>
              <w:t>LA</w:t>
            </w:r>
            <w:r>
              <w:rPr>
                <w:spacing w:val="-8"/>
              </w:rPr>
              <w:t xml:space="preserve"> </w:t>
            </w:r>
            <w:r>
              <w:t>RESPONSABILIDAD</w:t>
            </w:r>
            <w:r>
              <w:rPr>
                <w:spacing w:val="-6"/>
              </w:rPr>
              <w:t xml:space="preserve"> </w:t>
            </w:r>
            <w:r>
              <w:t>INTERNACIONAL</w:t>
            </w:r>
            <w:r>
              <w:rPr>
                <w:spacing w:val="-4"/>
              </w:rPr>
              <w:t xml:space="preserve"> </w:t>
            </w:r>
            <w:r>
              <w:t>DEL</w:t>
            </w:r>
            <w:r>
              <w:rPr>
                <w:spacing w:val="-4"/>
              </w:rPr>
              <w:t xml:space="preserve"> </w:t>
            </w:r>
            <w:r>
              <w:t>ESTADO</w:t>
            </w:r>
            <w:r>
              <w:rPr>
                <w:spacing w:val="-4"/>
              </w:rPr>
              <w:t xml:space="preserve"> </w:t>
            </w:r>
            <w:r>
              <w:t>EN</w:t>
            </w:r>
            <w:r>
              <w:rPr>
                <w:spacing w:val="-1"/>
              </w:rPr>
              <w:t xml:space="preserve"> </w:t>
            </w:r>
            <w:r>
              <w:t>EL</w:t>
            </w:r>
            <w:r>
              <w:rPr>
                <w:spacing w:val="-5"/>
              </w:rPr>
              <w:t xml:space="preserve"> </w:t>
            </w:r>
            <w:r>
              <w:t>PRESENTE</w:t>
            </w:r>
            <w:r>
              <w:rPr>
                <w:spacing w:val="-7"/>
              </w:rPr>
              <w:t xml:space="preserve"> </w:t>
            </w:r>
            <w:r>
              <w:rPr>
                <w:spacing w:val="-4"/>
              </w:rPr>
              <w:t>CASO</w:t>
            </w:r>
            <w:r>
              <w:tab/>
            </w:r>
            <w:r>
              <w:rPr>
                <w:spacing w:val="-5"/>
              </w:rPr>
              <w:t>72</w:t>
            </w:r>
          </w:hyperlink>
        </w:p>
        <w:p w14:paraId="396F21C4" w14:textId="77777777" w:rsidR="006F1C3E" w:rsidRDefault="00736CA7">
          <w:pPr>
            <w:pStyle w:val="TDC2"/>
            <w:numPr>
              <w:ilvl w:val="2"/>
              <w:numId w:val="32"/>
            </w:numPr>
            <w:tabs>
              <w:tab w:val="left" w:pos="778"/>
              <w:tab w:val="left" w:pos="779"/>
              <w:tab w:val="left" w:leader="dot" w:pos="8935"/>
            </w:tabs>
            <w:spacing w:before="64"/>
            <w:rPr>
              <w:i w:val="0"/>
            </w:rPr>
          </w:pPr>
          <w:hyperlink w:anchor="_bookmark257"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72</w:t>
            </w:r>
          </w:hyperlink>
        </w:p>
        <w:p w14:paraId="776F28A0" w14:textId="77777777" w:rsidR="006F1C3E" w:rsidRDefault="00736CA7">
          <w:pPr>
            <w:pStyle w:val="TDC2"/>
            <w:numPr>
              <w:ilvl w:val="2"/>
              <w:numId w:val="32"/>
            </w:numPr>
            <w:tabs>
              <w:tab w:val="left" w:pos="778"/>
              <w:tab w:val="left" w:pos="779"/>
              <w:tab w:val="left" w:leader="dot" w:pos="8935"/>
            </w:tabs>
            <w:spacing w:before="59"/>
            <w:rPr>
              <w:i w:val="0"/>
            </w:rPr>
          </w:pPr>
          <w:hyperlink w:anchor="_bookmark258"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73</w:t>
            </w:r>
          </w:hyperlink>
        </w:p>
        <w:p w14:paraId="7E768CD0" w14:textId="77777777" w:rsidR="006F1C3E" w:rsidRDefault="00736CA7">
          <w:pPr>
            <w:pStyle w:val="TDC4"/>
            <w:numPr>
              <w:ilvl w:val="3"/>
              <w:numId w:val="32"/>
            </w:numPr>
            <w:tabs>
              <w:tab w:val="left" w:pos="1000"/>
              <w:tab w:val="left" w:leader="dot" w:pos="8935"/>
            </w:tabs>
            <w:spacing w:before="62"/>
            <w:ind w:hanging="479"/>
          </w:pPr>
          <w:hyperlink w:anchor="_bookmark260" w:history="1">
            <w:r>
              <w:rPr>
                <w:spacing w:val="-2"/>
              </w:rPr>
              <w:t>Aspectos generales</w:t>
            </w:r>
            <w:r>
              <w:tab/>
            </w:r>
            <w:r>
              <w:rPr>
                <w:spacing w:val="-7"/>
              </w:rPr>
              <w:t>74</w:t>
            </w:r>
          </w:hyperlink>
        </w:p>
        <w:p w14:paraId="25051029" w14:textId="77777777" w:rsidR="006F1C3E" w:rsidRDefault="00736CA7">
          <w:pPr>
            <w:pStyle w:val="TDC4"/>
            <w:numPr>
              <w:ilvl w:val="3"/>
              <w:numId w:val="32"/>
            </w:numPr>
            <w:tabs>
              <w:tab w:val="left" w:pos="1000"/>
              <w:tab w:val="left" w:leader="dot" w:pos="8935"/>
            </w:tabs>
            <w:ind w:hanging="479"/>
          </w:pPr>
          <w:hyperlink w:anchor="_bookmark279" w:history="1">
            <w:r>
              <w:t>La</w:t>
            </w:r>
            <w:r>
              <w:rPr>
                <w:spacing w:val="-13"/>
              </w:rPr>
              <w:t xml:space="preserve"> </w:t>
            </w:r>
            <w:r>
              <w:t>atribución</w:t>
            </w:r>
            <w:r>
              <w:rPr>
                <w:spacing w:val="-13"/>
              </w:rPr>
              <w:t xml:space="preserve"> </w:t>
            </w:r>
            <w:r>
              <w:t>de</w:t>
            </w:r>
            <w:r>
              <w:rPr>
                <w:spacing w:val="-13"/>
              </w:rPr>
              <w:t xml:space="preserve"> </w:t>
            </w:r>
            <w:r>
              <w:t>responsabilidad</w:t>
            </w:r>
            <w:r>
              <w:rPr>
                <w:spacing w:val="-15"/>
              </w:rPr>
              <w:t xml:space="preserve"> </w:t>
            </w:r>
            <w:r>
              <w:t>del</w:t>
            </w:r>
            <w:r>
              <w:rPr>
                <w:spacing w:val="-12"/>
              </w:rPr>
              <w:t xml:space="preserve"> </w:t>
            </w:r>
            <w:r>
              <w:t>Estado</w:t>
            </w:r>
            <w:r>
              <w:rPr>
                <w:spacing w:val="-13"/>
              </w:rPr>
              <w:t xml:space="preserve"> </w:t>
            </w:r>
            <w:r>
              <w:t>en</w:t>
            </w:r>
            <w:r>
              <w:rPr>
                <w:spacing w:val="-10"/>
              </w:rPr>
              <w:t xml:space="preserve"> </w:t>
            </w:r>
            <w:r>
              <w:t>el</w:t>
            </w:r>
            <w:r>
              <w:rPr>
                <w:spacing w:val="-11"/>
              </w:rPr>
              <w:t xml:space="preserve"> </w:t>
            </w:r>
            <w:r>
              <w:t>presente</w:t>
            </w:r>
            <w:r>
              <w:rPr>
                <w:spacing w:val="-14"/>
              </w:rPr>
              <w:t xml:space="preserve"> </w:t>
            </w:r>
            <w:r>
              <w:rPr>
                <w:spacing w:val="-4"/>
              </w:rPr>
              <w:t>caso</w:t>
            </w:r>
            <w:r>
              <w:tab/>
            </w:r>
            <w:r>
              <w:rPr>
                <w:spacing w:val="-5"/>
              </w:rPr>
              <w:t>77</w:t>
            </w:r>
          </w:hyperlink>
        </w:p>
        <w:p w14:paraId="4E49AD77" w14:textId="77777777" w:rsidR="006F1C3E" w:rsidRDefault="00736CA7">
          <w:pPr>
            <w:pStyle w:val="TDC1"/>
            <w:numPr>
              <w:ilvl w:val="1"/>
              <w:numId w:val="32"/>
            </w:numPr>
            <w:tabs>
              <w:tab w:val="left" w:pos="661"/>
              <w:tab w:val="left" w:leader="dot" w:pos="8932"/>
            </w:tabs>
            <w:spacing w:before="53" w:line="242" w:lineRule="auto"/>
            <w:ind w:left="117" w:right="600" w:firstLine="0"/>
          </w:pPr>
          <w:hyperlink w:anchor="_bookmark296" w:history="1">
            <w:r>
              <w:t>LOS</w:t>
            </w:r>
            <w:r>
              <w:rPr>
                <w:spacing w:val="-6"/>
              </w:rPr>
              <w:t xml:space="preserve"> </w:t>
            </w:r>
            <w:r>
              <w:t>DERECHOS</w:t>
            </w:r>
            <w:r>
              <w:rPr>
                <w:spacing w:val="-6"/>
              </w:rPr>
              <w:t xml:space="preserve"> </w:t>
            </w:r>
            <w:r>
              <w:t>POLÍTICOS,</w:t>
            </w:r>
            <w:r>
              <w:rPr>
                <w:spacing w:val="-3"/>
              </w:rPr>
              <w:t xml:space="preserve"> </w:t>
            </w:r>
            <w:r>
              <w:t>LIBERTAD</w:t>
            </w:r>
            <w:r>
              <w:rPr>
                <w:spacing w:val="-6"/>
              </w:rPr>
              <w:t xml:space="preserve"> </w:t>
            </w:r>
            <w:r>
              <w:t>DE</w:t>
            </w:r>
            <w:r>
              <w:rPr>
                <w:spacing w:val="-1"/>
              </w:rPr>
              <w:t xml:space="preserve"> </w:t>
            </w:r>
            <w:r>
              <w:t>PENSAMIENTO</w:t>
            </w:r>
            <w:r>
              <w:rPr>
                <w:spacing w:val="-2"/>
              </w:rPr>
              <w:t xml:space="preserve"> </w:t>
            </w:r>
            <w:r>
              <w:t>Y</w:t>
            </w:r>
            <w:r>
              <w:rPr>
                <w:spacing w:val="-6"/>
              </w:rPr>
              <w:t xml:space="preserve"> </w:t>
            </w:r>
            <w:r>
              <w:t>EXPRESIÓN</w:t>
            </w:r>
            <w:r>
              <w:rPr>
                <w:spacing w:val="-2"/>
              </w:rPr>
              <w:t xml:space="preserve"> </w:t>
            </w:r>
            <w:r>
              <w:t>Y</w:t>
            </w:r>
            <w:r>
              <w:rPr>
                <w:spacing w:val="-6"/>
              </w:rPr>
              <w:t xml:space="preserve"> </w:t>
            </w:r>
            <w:r>
              <w:t>LIBERTAD</w:t>
            </w:r>
          </w:hyperlink>
          <w:r>
            <w:t xml:space="preserve"> </w:t>
          </w:r>
          <w:hyperlink w:anchor="_bookmark296" w:history="1">
            <w:r>
              <w:t>DE</w:t>
            </w:r>
            <w:r>
              <w:rPr>
                <w:spacing w:val="-1"/>
              </w:rPr>
              <w:t xml:space="preserve"> </w:t>
            </w:r>
            <w:r>
              <w:rPr>
                <w:spacing w:val="-2"/>
              </w:rPr>
              <w:t>ASOCIACIÓN</w:t>
            </w:r>
            <w:r>
              <w:tab/>
            </w:r>
            <w:r>
              <w:rPr>
                <w:spacing w:val="-10"/>
              </w:rPr>
              <w:t>83</w:t>
            </w:r>
          </w:hyperlink>
        </w:p>
        <w:p w14:paraId="7B908D63" w14:textId="77777777" w:rsidR="006F1C3E" w:rsidRDefault="00736CA7">
          <w:pPr>
            <w:pStyle w:val="TDC2"/>
            <w:numPr>
              <w:ilvl w:val="2"/>
              <w:numId w:val="32"/>
            </w:numPr>
            <w:tabs>
              <w:tab w:val="left" w:pos="778"/>
              <w:tab w:val="left" w:pos="779"/>
              <w:tab w:val="left" w:leader="dot" w:pos="8935"/>
            </w:tabs>
            <w:spacing w:before="61"/>
            <w:rPr>
              <w:i w:val="0"/>
            </w:rPr>
          </w:pPr>
          <w:hyperlink w:anchor="_bookmark297"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83</w:t>
            </w:r>
          </w:hyperlink>
        </w:p>
        <w:p w14:paraId="738D0307" w14:textId="77777777" w:rsidR="006F1C3E" w:rsidRDefault="00736CA7">
          <w:pPr>
            <w:pStyle w:val="TDC2"/>
            <w:numPr>
              <w:ilvl w:val="2"/>
              <w:numId w:val="32"/>
            </w:numPr>
            <w:tabs>
              <w:tab w:val="left" w:pos="778"/>
              <w:tab w:val="left" w:pos="779"/>
              <w:tab w:val="left" w:leader="dot" w:pos="8935"/>
            </w:tabs>
            <w:spacing w:before="60"/>
            <w:rPr>
              <w:i w:val="0"/>
            </w:rPr>
          </w:pPr>
          <w:hyperlink w:anchor="_bookmark301"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84</w:t>
            </w:r>
          </w:hyperlink>
        </w:p>
        <w:p w14:paraId="03BA0B53" w14:textId="77777777" w:rsidR="006F1C3E" w:rsidRDefault="00736CA7">
          <w:pPr>
            <w:pStyle w:val="TDC4"/>
            <w:numPr>
              <w:ilvl w:val="3"/>
              <w:numId w:val="32"/>
            </w:numPr>
            <w:tabs>
              <w:tab w:val="left" w:pos="1000"/>
              <w:tab w:val="left" w:leader="dot" w:pos="8935"/>
            </w:tabs>
            <w:spacing w:before="61"/>
            <w:ind w:hanging="479"/>
          </w:pPr>
          <w:hyperlink w:anchor="_bookmark303" w:history="1">
            <w:r>
              <w:t>La</w:t>
            </w:r>
            <w:r>
              <w:rPr>
                <w:spacing w:val="-13"/>
              </w:rPr>
              <w:t xml:space="preserve"> </w:t>
            </w:r>
            <w:r>
              <w:t>interrelación</w:t>
            </w:r>
            <w:r>
              <w:rPr>
                <w:spacing w:val="-9"/>
              </w:rPr>
              <w:t xml:space="preserve"> </w:t>
            </w:r>
            <w:r>
              <w:t>entre</w:t>
            </w:r>
            <w:r>
              <w:rPr>
                <w:spacing w:val="-13"/>
              </w:rPr>
              <w:t xml:space="preserve"> </w:t>
            </w:r>
            <w:r>
              <w:t>las</w:t>
            </w:r>
            <w:r>
              <w:rPr>
                <w:spacing w:val="-17"/>
              </w:rPr>
              <w:t xml:space="preserve"> </w:t>
            </w:r>
            <w:r>
              <w:t>violaciones</w:t>
            </w:r>
            <w:r>
              <w:rPr>
                <w:spacing w:val="-15"/>
              </w:rPr>
              <w:t xml:space="preserve"> </w:t>
            </w:r>
            <w:r>
              <w:t>de</w:t>
            </w:r>
            <w:r>
              <w:rPr>
                <w:spacing w:val="-16"/>
              </w:rPr>
              <w:t xml:space="preserve"> </w:t>
            </w:r>
            <w:r>
              <w:t>derechos</w:t>
            </w:r>
            <w:r>
              <w:rPr>
                <w:spacing w:val="-15"/>
              </w:rPr>
              <w:t xml:space="preserve"> </w:t>
            </w:r>
            <w:r>
              <w:rPr>
                <w:spacing w:val="-2"/>
              </w:rPr>
              <w:t>alegadas</w:t>
            </w:r>
            <w:r>
              <w:tab/>
            </w:r>
            <w:r>
              <w:rPr>
                <w:spacing w:val="-5"/>
              </w:rPr>
              <w:t>86</w:t>
            </w:r>
          </w:hyperlink>
        </w:p>
        <w:p w14:paraId="1351124C" w14:textId="77777777" w:rsidR="006F1C3E" w:rsidRDefault="00736CA7">
          <w:pPr>
            <w:pStyle w:val="TDC4"/>
            <w:numPr>
              <w:ilvl w:val="3"/>
              <w:numId w:val="32"/>
            </w:numPr>
            <w:tabs>
              <w:tab w:val="left" w:pos="1000"/>
              <w:tab w:val="left" w:leader="dot" w:pos="8935"/>
            </w:tabs>
            <w:spacing w:before="41"/>
            <w:ind w:hanging="479"/>
          </w:pPr>
          <w:hyperlink w:anchor="_bookmark325" w:history="1">
            <w:r>
              <w:t>La</w:t>
            </w:r>
            <w:r>
              <w:rPr>
                <w:spacing w:val="-13"/>
              </w:rPr>
              <w:t xml:space="preserve"> </w:t>
            </w:r>
            <w:r>
              <w:t>configuración</w:t>
            </w:r>
            <w:r>
              <w:rPr>
                <w:spacing w:val="-13"/>
              </w:rPr>
              <w:t xml:space="preserve"> </w:t>
            </w:r>
            <w:r>
              <w:t>de</w:t>
            </w:r>
            <w:r>
              <w:rPr>
                <w:spacing w:val="-14"/>
              </w:rPr>
              <w:t xml:space="preserve"> </w:t>
            </w:r>
            <w:r>
              <w:t>la</w:t>
            </w:r>
            <w:r>
              <w:rPr>
                <w:spacing w:val="-12"/>
              </w:rPr>
              <w:t xml:space="preserve"> </w:t>
            </w:r>
            <w:r>
              <w:t>responsabilidad</w:t>
            </w:r>
            <w:r>
              <w:rPr>
                <w:spacing w:val="-14"/>
              </w:rPr>
              <w:t xml:space="preserve"> </w:t>
            </w:r>
            <w:r>
              <w:t>del</w:t>
            </w:r>
            <w:r>
              <w:rPr>
                <w:spacing w:val="-14"/>
              </w:rPr>
              <w:t xml:space="preserve"> </w:t>
            </w:r>
            <w:r>
              <w:t>Estado</w:t>
            </w:r>
            <w:r>
              <w:rPr>
                <w:spacing w:val="-13"/>
              </w:rPr>
              <w:t xml:space="preserve"> </w:t>
            </w:r>
            <w:r>
              <w:t>en</w:t>
            </w:r>
            <w:r>
              <w:rPr>
                <w:spacing w:val="-14"/>
              </w:rPr>
              <w:t xml:space="preserve"> </w:t>
            </w:r>
            <w:r>
              <w:t>las</w:t>
            </w:r>
            <w:r>
              <w:rPr>
                <w:spacing w:val="-11"/>
              </w:rPr>
              <w:t xml:space="preserve"> </w:t>
            </w:r>
            <w:r>
              <w:t>violaciones</w:t>
            </w:r>
            <w:r>
              <w:rPr>
                <w:spacing w:val="-12"/>
              </w:rPr>
              <w:t xml:space="preserve"> </w:t>
            </w:r>
            <w:r>
              <w:rPr>
                <w:spacing w:val="-2"/>
              </w:rPr>
              <w:t>alegadas</w:t>
            </w:r>
            <w:r>
              <w:tab/>
            </w:r>
            <w:r>
              <w:rPr>
                <w:spacing w:val="-5"/>
              </w:rPr>
              <w:t>89</w:t>
            </w:r>
          </w:hyperlink>
        </w:p>
        <w:p w14:paraId="2837A85B" w14:textId="77777777" w:rsidR="006F1C3E" w:rsidRDefault="00736CA7">
          <w:pPr>
            <w:pStyle w:val="TDC1"/>
            <w:numPr>
              <w:ilvl w:val="1"/>
              <w:numId w:val="32"/>
            </w:numPr>
            <w:tabs>
              <w:tab w:val="left" w:pos="668"/>
            </w:tabs>
            <w:spacing w:after="32"/>
            <w:ind w:left="118" w:right="722" w:firstLine="0"/>
            <w:jc w:val="both"/>
          </w:pPr>
          <w:hyperlink w:anchor="_bookmark353" w:history="1">
            <w:r>
              <w:t>LOS</w:t>
            </w:r>
            <w:r>
              <w:rPr>
                <w:spacing w:val="-11"/>
              </w:rPr>
              <w:t xml:space="preserve"> </w:t>
            </w:r>
            <w:r>
              <w:t>DERECHOS</w:t>
            </w:r>
            <w:r>
              <w:rPr>
                <w:spacing w:val="-12"/>
              </w:rPr>
              <w:t xml:space="preserve"> </w:t>
            </w:r>
            <w:r>
              <w:t>AL</w:t>
            </w:r>
            <w:r>
              <w:rPr>
                <w:spacing w:val="-13"/>
              </w:rPr>
              <w:t xml:space="preserve"> </w:t>
            </w:r>
            <w:r>
              <w:t>RECONOCIMIENTO</w:t>
            </w:r>
            <w:r>
              <w:rPr>
                <w:spacing w:val="-13"/>
              </w:rPr>
              <w:t xml:space="preserve"> </w:t>
            </w:r>
            <w:r>
              <w:t>DE</w:t>
            </w:r>
            <w:r>
              <w:rPr>
                <w:spacing w:val="-11"/>
              </w:rPr>
              <w:t xml:space="preserve"> </w:t>
            </w:r>
            <w:r>
              <w:t>LA</w:t>
            </w:r>
            <w:r>
              <w:rPr>
                <w:spacing w:val="-11"/>
              </w:rPr>
              <w:t xml:space="preserve"> </w:t>
            </w:r>
            <w:r>
              <w:t>PERSONALIDAD</w:t>
            </w:r>
            <w:r>
              <w:rPr>
                <w:spacing w:val="-11"/>
              </w:rPr>
              <w:t xml:space="preserve"> </w:t>
            </w:r>
            <w:r>
              <w:t>JURÍDICA,</w:t>
            </w:r>
            <w:r>
              <w:rPr>
                <w:spacing w:val="-11"/>
              </w:rPr>
              <w:t xml:space="preserve"> </w:t>
            </w:r>
            <w:r>
              <w:t>A</w:t>
            </w:r>
            <w:r>
              <w:rPr>
                <w:spacing w:val="-11"/>
              </w:rPr>
              <w:t xml:space="preserve"> </w:t>
            </w:r>
            <w:r>
              <w:t>LA</w:t>
            </w:r>
            <w:r>
              <w:rPr>
                <w:spacing w:val="-11"/>
              </w:rPr>
              <w:t xml:space="preserve"> </w:t>
            </w:r>
            <w:r>
              <w:t>VIDA,</w:t>
            </w:r>
          </w:hyperlink>
          <w:r>
            <w:t xml:space="preserve"> </w:t>
          </w:r>
          <w:hyperlink w:anchor="_bookmark353" w:history="1">
            <w:r>
              <w:t>A LA INTEGRIDAD PERSONAL, A LA LIBERTAD PERSONAL, A LA</w:t>
            </w:r>
            <w:r>
              <w:t xml:space="preserve"> LIBERTAD DE</w:t>
            </w:r>
          </w:hyperlink>
          <w:r>
            <w:t xml:space="preserve"> </w:t>
          </w:r>
          <w:hyperlink w:anchor="_bookmark353" w:history="1">
            <w:r>
              <w:t>CIRCULACIÓN Y RESIDENCIA, DERECHOS DEL NIÑO Y CONVENCIÓN INTERAMERICANA</w:t>
            </w:r>
          </w:hyperlink>
          <w:r>
            <w:t xml:space="preserve"> </w:t>
          </w:r>
          <w:hyperlink w:anchor="_bookmark353" w:history="1">
            <w:r>
              <w:t xml:space="preserve">SOBRE DESAPARICIÓN FORZADA DE PERSONAS, </w:t>
            </w:r>
            <w:r>
              <w:t>POR LAS ALEGADAS EJECUCIONES,</w:t>
            </w:r>
          </w:hyperlink>
          <w:r>
            <w:t xml:space="preserve"> </w:t>
          </w:r>
          <w:hyperlink w:anchor="_bookmark353" w:history="1">
            <w:r>
              <w:t>DESAPARICIONES,</w:t>
            </w:r>
            <w:r>
              <w:rPr>
                <w:spacing w:val="80"/>
              </w:rPr>
              <w:t xml:space="preserve">   </w:t>
            </w:r>
            <w:r>
              <w:t>TORTURAS,</w:t>
            </w:r>
            <w:r>
              <w:rPr>
                <w:spacing w:val="80"/>
              </w:rPr>
              <w:t xml:space="preserve">   </w:t>
            </w:r>
            <w:r>
              <w:t>DETENCIONES</w:t>
            </w:r>
            <w:r>
              <w:rPr>
                <w:spacing w:val="80"/>
              </w:rPr>
              <w:t xml:space="preserve">   </w:t>
            </w:r>
            <w:r>
              <w:t>ARBITRARIAS,</w:t>
            </w:r>
            <w:r>
              <w:rPr>
                <w:spacing w:val="80"/>
              </w:rPr>
              <w:t xml:space="preserve">   </w:t>
            </w:r>
            <w:r>
              <w:t>AMENAZAS,</w:t>
            </w:r>
          </w:hyperlink>
        </w:p>
        <w:p w14:paraId="7A426E1E" w14:textId="77777777" w:rsidR="006F1C3E" w:rsidRDefault="00736CA7">
          <w:pPr>
            <w:pStyle w:val="TDC1"/>
            <w:tabs>
              <w:tab w:val="left" w:leader="dot" w:pos="8932"/>
            </w:tabs>
            <w:spacing w:before="78"/>
            <w:ind w:left="117" w:right="600"/>
          </w:pPr>
          <w:hyperlink w:anchor="_bookmark353" w:history="1">
            <w:r>
              <w:t>HOSTIGAMIENTOS</w:t>
            </w:r>
            <w:r>
              <w:rPr>
                <w:spacing w:val="40"/>
              </w:rPr>
              <w:t xml:space="preserve"> </w:t>
            </w:r>
            <w:r>
              <w:t>Y</w:t>
            </w:r>
            <w:r>
              <w:rPr>
                <w:spacing w:val="40"/>
              </w:rPr>
              <w:t xml:space="preserve"> </w:t>
            </w:r>
            <w:r>
              <w:t>DESPLAZAMIENTO</w:t>
            </w:r>
            <w:r>
              <w:rPr>
                <w:spacing w:val="40"/>
              </w:rPr>
              <w:t xml:space="preserve"> </w:t>
            </w:r>
            <w:r>
              <w:t>CONTRA</w:t>
            </w:r>
            <w:r>
              <w:rPr>
                <w:spacing w:val="40"/>
              </w:rPr>
              <w:t xml:space="preserve"> </w:t>
            </w:r>
            <w:r>
              <w:t>INTEGRANTES</w:t>
            </w:r>
            <w:r>
              <w:rPr>
                <w:spacing w:val="40"/>
              </w:rPr>
              <w:t xml:space="preserve"> </w:t>
            </w:r>
            <w:r>
              <w:t>Y</w:t>
            </w:r>
            <w:r>
              <w:rPr>
                <w:spacing w:val="40"/>
              </w:rPr>
              <w:t xml:space="preserve"> </w:t>
            </w:r>
            <w:r>
              <w:t>MILITANTES</w:t>
            </w:r>
            <w:r>
              <w:rPr>
                <w:spacing w:val="40"/>
              </w:rPr>
              <w:t xml:space="preserve"> </w:t>
            </w:r>
            <w:r>
              <w:t>DE</w:t>
            </w:r>
            <w:r>
              <w:rPr>
                <w:spacing w:val="40"/>
              </w:rPr>
              <w:t xml:space="preserve"> </w:t>
            </w:r>
            <w:r>
              <w:t>LA</w:t>
            </w:r>
          </w:hyperlink>
          <w:r>
            <w:t xml:space="preserve"> </w:t>
          </w:r>
          <w:hyperlink w:anchor="_bookmark353" w:history="1">
            <w:r>
              <w:t xml:space="preserve">UNIÓN </w:t>
            </w:r>
            <w:r>
              <w:rPr>
                <w:spacing w:val="-2"/>
              </w:rPr>
              <w:t>PATRIÓTICA</w:t>
            </w:r>
            <w:r>
              <w:tab/>
            </w:r>
            <w:r>
              <w:rPr>
                <w:spacing w:val="-10"/>
              </w:rPr>
              <w:t>95</w:t>
            </w:r>
          </w:hyperlink>
        </w:p>
        <w:p w14:paraId="6187648A" w14:textId="77777777" w:rsidR="006F1C3E" w:rsidRDefault="00736CA7">
          <w:pPr>
            <w:pStyle w:val="TDC2"/>
            <w:numPr>
              <w:ilvl w:val="2"/>
              <w:numId w:val="32"/>
            </w:numPr>
            <w:tabs>
              <w:tab w:val="left" w:pos="778"/>
              <w:tab w:val="left" w:pos="779"/>
              <w:tab w:val="left" w:leader="dot" w:pos="8935"/>
            </w:tabs>
            <w:spacing w:before="63"/>
            <w:rPr>
              <w:i w:val="0"/>
            </w:rPr>
          </w:pPr>
          <w:hyperlink w:anchor="_bookmark354"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95</w:t>
            </w:r>
          </w:hyperlink>
        </w:p>
        <w:p w14:paraId="2228F4DA" w14:textId="77777777" w:rsidR="006F1C3E" w:rsidRDefault="00736CA7">
          <w:pPr>
            <w:pStyle w:val="TDC2"/>
            <w:numPr>
              <w:ilvl w:val="2"/>
              <w:numId w:val="32"/>
            </w:numPr>
            <w:tabs>
              <w:tab w:val="left" w:pos="778"/>
              <w:tab w:val="left" w:pos="779"/>
              <w:tab w:val="left" w:leader="dot" w:pos="8935"/>
            </w:tabs>
            <w:spacing w:before="59"/>
            <w:rPr>
              <w:i w:val="0"/>
            </w:rPr>
          </w:pPr>
          <w:hyperlink w:anchor="_bookmark363"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97</w:t>
            </w:r>
          </w:hyperlink>
        </w:p>
        <w:p w14:paraId="18460632" w14:textId="77777777" w:rsidR="006F1C3E" w:rsidRDefault="00736CA7">
          <w:pPr>
            <w:pStyle w:val="TDC4"/>
            <w:numPr>
              <w:ilvl w:val="3"/>
              <w:numId w:val="32"/>
            </w:numPr>
            <w:tabs>
              <w:tab w:val="left" w:pos="1000"/>
              <w:tab w:val="left" w:leader="dot" w:pos="8808"/>
            </w:tabs>
            <w:spacing w:before="62"/>
            <w:ind w:hanging="479"/>
          </w:pPr>
          <w:hyperlink w:anchor="_bookmark374" w:history="1">
            <w:r>
              <w:t>Sobre</w:t>
            </w:r>
            <w:r>
              <w:rPr>
                <w:spacing w:val="-15"/>
              </w:rPr>
              <w:t xml:space="preserve"> </w:t>
            </w:r>
            <w:r>
              <w:t>las</w:t>
            </w:r>
            <w:r>
              <w:rPr>
                <w:spacing w:val="-14"/>
              </w:rPr>
              <w:t xml:space="preserve"> </w:t>
            </w:r>
            <w:r>
              <w:t>alegadas</w:t>
            </w:r>
            <w:r>
              <w:rPr>
                <w:spacing w:val="-10"/>
              </w:rPr>
              <w:t xml:space="preserve"> </w:t>
            </w:r>
            <w:r>
              <w:t>ejecuciones</w:t>
            </w:r>
            <w:r>
              <w:rPr>
                <w:spacing w:val="-13"/>
              </w:rPr>
              <w:t xml:space="preserve"> </w:t>
            </w:r>
            <w:r>
              <w:t>y</w:t>
            </w:r>
            <w:r>
              <w:rPr>
                <w:spacing w:val="-11"/>
              </w:rPr>
              <w:t xml:space="preserve"> </w:t>
            </w:r>
            <w:r>
              <w:rPr>
                <w:spacing w:val="-2"/>
              </w:rPr>
              <w:t>masacres</w:t>
            </w:r>
            <w:r>
              <w:tab/>
            </w:r>
            <w:r>
              <w:rPr>
                <w:spacing w:val="-5"/>
              </w:rPr>
              <w:t>100</w:t>
            </w:r>
          </w:hyperlink>
        </w:p>
        <w:p w14:paraId="51686C14" w14:textId="77777777" w:rsidR="006F1C3E" w:rsidRDefault="00736CA7">
          <w:pPr>
            <w:pStyle w:val="TDC4"/>
            <w:numPr>
              <w:ilvl w:val="3"/>
              <w:numId w:val="32"/>
            </w:numPr>
            <w:tabs>
              <w:tab w:val="left" w:pos="1000"/>
              <w:tab w:val="left" w:leader="dot" w:pos="8808"/>
            </w:tabs>
            <w:ind w:hanging="479"/>
          </w:pPr>
          <w:hyperlink w:anchor="_bookmark384" w:history="1">
            <w:r>
              <w:t>Sobre</w:t>
            </w:r>
            <w:r>
              <w:rPr>
                <w:spacing w:val="-18"/>
              </w:rPr>
              <w:t xml:space="preserve"> </w:t>
            </w:r>
            <w:r>
              <w:t>las</w:t>
            </w:r>
            <w:r>
              <w:rPr>
                <w:spacing w:val="-18"/>
              </w:rPr>
              <w:t xml:space="preserve"> </w:t>
            </w:r>
            <w:r>
              <w:t>alegadas</w:t>
            </w:r>
            <w:r>
              <w:rPr>
                <w:spacing w:val="-17"/>
              </w:rPr>
              <w:t xml:space="preserve"> </w:t>
            </w:r>
            <w:r>
              <w:t>desapariciones</w:t>
            </w:r>
            <w:r>
              <w:rPr>
                <w:spacing w:val="-17"/>
              </w:rPr>
              <w:t xml:space="preserve"> </w:t>
            </w:r>
            <w:r>
              <w:rPr>
                <w:spacing w:val="-2"/>
              </w:rPr>
              <w:t>forzadas</w:t>
            </w:r>
            <w:r>
              <w:tab/>
            </w:r>
            <w:r>
              <w:rPr>
                <w:spacing w:val="-5"/>
              </w:rPr>
              <w:t>102</w:t>
            </w:r>
          </w:hyperlink>
        </w:p>
        <w:p w14:paraId="2E0712C9" w14:textId="77777777" w:rsidR="006F1C3E" w:rsidRDefault="00736CA7">
          <w:pPr>
            <w:pStyle w:val="TDC4"/>
            <w:numPr>
              <w:ilvl w:val="3"/>
              <w:numId w:val="32"/>
            </w:numPr>
            <w:tabs>
              <w:tab w:val="left" w:pos="1000"/>
              <w:tab w:val="left" w:leader="dot" w:pos="8808"/>
            </w:tabs>
            <w:ind w:hanging="479"/>
          </w:pPr>
          <w:hyperlink w:anchor="_bookmark392" w:history="1">
            <w:r>
              <w:t>Sobre</w:t>
            </w:r>
            <w:r>
              <w:rPr>
                <w:spacing w:val="-15"/>
              </w:rPr>
              <w:t xml:space="preserve"> </w:t>
            </w:r>
            <w:r>
              <w:t>las</w:t>
            </w:r>
            <w:r>
              <w:rPr>
                <w:spacing w:val="-10"/>
              </w:rPr>
              <w:t xml:space="preserve"> </w:t>
            </w:r>
            <w:r>
              <w:t>alegadas</w:t>
            </w:r>
            <w:r>
              <w:rPr>
                <w:spacing w:val="-10"/>
              </w:rPr>
              <w:t xml:space="preserve"> </w:t>
            </w:r>
            <w:r>
              <w:rPr>
                <w:spacing w:val="-2"/>
              </w:rPr>
              <w:t>torturas</w:t>
            </w:r>
            <w:r>
              <w:tab/>
            </w:r>
            <w:r>
              <w:rPr>
                <w:spacing w:val="-5"/>
              </w:rPr>
              <w:t>104</w:t>
            </w:r>
          </w:hyperlink>
        </w:p>
        <w:p w14:paraId="6068627D" w14:textId="77777777" w:rsidR="006F1C3E" w:rsidRDefault="00736CA7">
          <w:pPr>
            <w:pStyle w:val="TDC4"/>
            <w:numPr>
              <w:ilvl w:val="3"/>
              <w:numId w:val="32"/>
            </w:numPr>
            <w:tabs>
              <w:tab w:val="left" w:pos="1004"/>
              <w:tab w:val="left" w:leader="dot" w:pos="8808"/>
            </w:tabs>
            <w:spacing w:before="41"/>
            <w:ind w:left="521" w:right="597" w:hanging="1"/>
          </w:pPr>
          <w:hyperlink w:anchor="_bookmark396" w:history="1">
            <w:r>
              <w:t>Sobre las detenciones arbitrarias, tentativas de homicidios, lesiones, amenazas</w:t>
            </w:r>
          </w:hyperlink>
          <w:r>
            <w:rPr>
              <w:spacing w:val="69"/>
            </w:rPr>
            <w:t xml:space="preserve"> </w:t>
          </w:r>
          <w:hyperlink w:anchor="_bookmark396" w:history="1">
            <w:r>
              <w:t>y</w:t>
            </w:r>
            <w:r>
              <w:rPr>
                <w:spacing w:val="-6"/>
              </w:rPr>
              <w:t xml:space="preserve"> </w:t>
            </w:r>
            <w:r>
              <w:rPr>
                <w:spacing w:val="-2"/>
              </w:rPr>
              <w:t>hostigamientos</w:t>
            </w:r>
            <w:r>
              <w:tab/>
            </w:r>
            <w:r>
              <w:rPr>
                <w:spacing w:val="-7"/>
              </w:rPr>
              <w:t>105</w:t>
            </w:r>
          </w:hyperlink>
        </w:p>
        <w:p w14:paraId="1F973B77" w14:textId="77777777" w:rsidR="006F1C3E" w:rsidRDefault="00736CA7">
          <w:pPr>
            <w:pStyle w:val="TDC4"/>
            <w:numPr>
              <w:ilvl w:val="3"/>
              <w:numId w:val="32"/>
            </w:numPr>
            <w:tabs>
              <w:tab w:val="left" w:pos="1000"/>
              <w:tab w:val="left" w:leader="dot" w:pos="8808"/>
            </w:tabs>
            <w:spacing w:before="39"/>
            <w:ind w:hanging="479"/>
          </w:pPr>
          <w:hyperlink w:anchor="_bookmark399" w:history="1">
            <w:r>
              <w:rPr>
                <w:w w:val="95"/>
              </w:rPr>
              <w:t>Sobre</w:t>
            </w:r>
            <w:r>
              <w:rPr>
                <w:spacing w:val="21"/>
              </w:rPr>
              <w:t xml:space="preserve"> </w:t>
            </w:r>
            <w:r>
              <w:rPr>
                <w:w w:val="95"/>
              </w:rPr>
              <w:t>los</w:t>
            </w:r>
            <w:r>
              <w:rPr>
                <w:spacing w:val="24"/>
              </w:rPr>
              <w:t xml:space="preserve"> </w:t>
            </w:r>
            <w:r>
              <w:rPr>
                <w:w w:val="95"/>
              </w:rPr>
              <w:t>alegados</w:t>
            </w:r>
            <w:r>
              <w:rPr>
                <w:spacing w:val="26"/>
              </w:rPr>
              <w:t xml:space="preserve"> </w:t>
            </w:r>
            <w:r>
              <w:rPr>
                <w:w w:val="95"/>
              </w:rPr>
              <w:t>desplazamientos</w:t>
            </w:r>
            <w:r>
              <w:rPr>
                <w:spacing w:val="27"/>
              </w:rPr>
              <w:t xml:space="preserve"> </w:t>
            </w:r>
            <w:r>
              <w:rPr>
                <w:spacing w:val="-2"/>
                <w:w w:val="95"/>
              </w:rPr>
              <w:t>forzados</w:t>
            </w:r>
            <w:r>
              <w:tab/>
            </w:r>
            <w:r>
              <w:rPr>
                <w:spacing w:val="-5"/>
              </w:rPr>
              <w:t>106</w:t>
            </w:r>
          </w:hyperlink>
        </w:p>
        <w:p w14:paraId="07D106D8" w14:textId="77777777" w:rsidR="006F1C3E" w:rsidRDefault="00736CA7">
          <w:pPr>
            <w:pStyle w:val="TDC4"/>
            <w:numPr>
              <w:ilvl w:val="3"/>
              <w:numId w:val="32"/>
            </w:numPr>
            <w:tabs>
              <w:tab w:val="left" w:pos="1000"/>
              <w:tab w:val="left" w:leader="dot" w:pos="8808"/>
            </w:tabs>
            <w:ind w:hanging="479"/>
          </w:pPr>
          <w:hyperlink w:anchor="_bookmark410" w:history="1">
            <w:r>
              <w:t>Sobre</w:t>
            </w:r>
            <w:r>
              <w:rPr>
                <w:spacing w:val="-11"/>
              </w:rPr>
              <w:t xml:space="preserve"> </w:t>
            </w:r>
            <w:r>
              <w:t>las</w:t>
            </w:r>
            <w:r>
              <w:rPr>
                <w:spacing w:val="-5"/>
              </w:rPr>
              <w:t xml:space="preserve"> </w:t>
            </w:r>
            <w:r>
              <w:t>niñas</w:t>
            </w:r>
            <w:r>
              <w:rPr>
                <w:spacing w:val="-10"/>
              </w:rPr>
              <w:t xml:space="preserve"> </w:t>
            </w:r>
            <w:r>
              <w:t>y</w:t>
            </w:r>
            <w:r>
              <w:rPr>
                <w:spacing w:val="-8"/>
              </w:rPr>
              <w:t xml:space="preserve"> </w:t>
            </w:r>
            <w:r>
              <w:rPr>
                <w:spacing w:val="-4"/>
              </w:rPr>
              <w:t>niños</w:t>
            </w:r>
            <w:r>
              <w:tab/>
            </w:r>
            <w:r>
              <w:rPr>
                <w:spacing w:val="-5"/>
              </w:rPr>
              <w:t>108</w:t>
            </w:r>
          </w:hyperlink>
        </w:p>
        <w:p w14:paraId="7900524C" w14:textId="77777777" w:rsidR="006F1C3E" w:rsidRDefault="00736CA7">
          <w:pPr>
            <w:pStyle w:val="TDC4"/>
            <w:numPr>
              <w:ilvl w:val="3"/>
              <w:numId w:val="32"/>
            </w:numPr>
            <w:tabs>
              <w:tab w:val="left" w:pos="1000"/>
              <w:tab w:val="left" w:leader="dot" w:pos="8808"/>
            </w:tabs>
            <w:ind w:hanging="479"/>
          </w:pPr>
          <w:hyperlink w:anchor="_bookmark415" w:history="1">
            <w:r>
              <w:t>Sobre</w:t>
            </w:r>
            <w:r>
              <w:rPr>
                <w:spacing w:val="-16"/>
              </w:rPr>
              <w:t xml:space="preserve"> </w:t>
            </w:r>
            <w:r>
              <w:t>mujeres</w:t>
            </w:r>
            <w:r>
              <w:rPr>
                <w:spacing w:val="-14"/>
              </w:rPr>
              <w:t xml:space="preserve"> </w:t>
            </w:r>
            <w:r>
              <w:t>víctimas</w:t>
            </w:r>
            <w:r>
              <w:rPr>
                <w:spacing w:val="-13"/>
              </w:rPr>
              <w:t xml:space="preserve"> </w:t>
            </w:r>
            <w:r>
              <w:t>del</w:t>
            </w:r>
            <w:r>
              <w:rPr>
                <w:spacing w:val="-10"/>
              </w:rPr>
              <w:t xml:space="preserve"> </w:t>
            </w:r>
            <w:r>
              <w:t>exterminio</w:t>
            </w:r>
            <w:r>
              <w:rPr>
                <w:spacing w:val="-14"/>
              </w:rPr>
              <w:t xml:space="preserve"> </w:t>
            </w:r>
            <w:r>
              <w:t>sistemático</w:t>
            </w:r>
            <w:r>
              <w:rPr>
                <w:spacing w:val="-14"/>
              </w:rPr>
              <w:t xml:space="preserve"> </w:t>
            </w:r>
            <w:r>
              <w:t>de</w:t>
            </w:r>
            <w:r>
              <w:rPr>
                <w:spacing w:val="-14"/>
              </w:rPr>
              <w:t xml:space="preserve"> </w:t>
            </w:r>
            <w:r>
              <w:t>la</w:t>
            </w:r>
            <w:r>
              <w:rPr>
                <w:spacing w:val="-15"/>
              </w:rPr>
              <w:t xml:space="preserve"> </w:t>
            </w:r>
            <w:r>
              <w:t>Unión</w:t>
            </w:r>
            <w:r>
              <w:rPr>
                <w:spacing w:val="-12"/>
              </w:rPr>
              <w:t xml:space="preserve"> </w:t>
            </w:r>
            <w:r>
              <w:rPr>
                <w:spacing w:val="-2"/>
              </w:rPr>
              <w:t>Patriótica</w:t>
            </w:r>
            <w:r>
              <w:tab/>
            </w:r>
            <w:r>
              <w:rPr>
                <w:spacing w:val="-5"/>
              </w:rPr>
              <w:t>109</w:t>
            </w:r>
          </w:hyperlink>
        </w:p>
        <w:p w14:paraId="1C6238E7" w14:textId="77777777" w:rsidR="006F1C3E" w:rsidRDefault="00736CA7">
          <w:pPr>
            <w:pStyle w:val="TDC4"/>
            <w:numPr>
              <w:ilvl w:val="3"/>
              <w:numId w:val="32"/>
            </w:numPr>
            <w:tabs>
              <w:tab w:val="left" w:pos="1000"/>
              <w:tab w:val="left" w:leader="dot" w:pos="8808"/>
            </w:tabs>
            <w:ind w:hanging="479"/>
          </w:pPr>
          <w:hyperlink w:anchor="_bookmark418" w:history="1">
            <w:r>
              <w:t>Sobre</w:t>
            </w:r>
            <w:r>
              <w:rPr>
                <w:spacing w:val="-16"/>
              </w:rPr>
              <w:t xml:space="preserve"> </w:t>
            </w:r>
            <w:r>
              <w:t>periodistas</w:t>
            </w:r>
            <w:r>
              <w:rPr>
                <w:spacing w:val="-14"/>
              </w:rPr>
              <w:t xml:space="preserve"> </w:t>
            </w:r>
            <w:r>
              <w:t>víctimas</w:t>
            </w:r>
            <w:r>
              <w:rPr>
                <w:spacing w:val="-15"/>
              </w:rPr>
              <w:t xml:space="preserve"> </w:t>
            </w:r>
            <w:r>
              <w:t>del</w:t>
            </w:r>
            <w:r>
              <w:rPr>
                <w:spacing w:val="-10"/>
              </w:rPr>
              <w:t xml:space="preserve"> </w:t>
            </w:r>
            <w:r>
              <w:t>exterminio</w:t>
            </w:r>
            <w:r>
              <w:rPr>
                <w:spacing w:val="-16"/>
              </w:rPr>
              <w:t xml:space="preserve"> </w:t>
            </w:r>
            <w:r>
              <w:t>sistemático</w:t>
            </w:r>
            <w:r>
              <w:rPr>
                <w:spacing w:val="-15"/>
              </w:rPr>
              <w:t xml:space="preserve"> </w:t>
            </w:r>
            <w:r>
              <w:t>de</w:t>
            </w:r>
            <w:r>
              <w:rPr>
                <w:spacing w:val="-16"/>
              </w:rPr>
              <w:t xml:space="preserve"> </w:t>
            </w:r>
            <w:r>
              <w:t>la</w:t>
            </w:r>
            <w:r>
              <w:rPr>
                <w:spacing w:val="-13"/>
              </w:rPr>
              <w:t xml:space="preserve"> </w:t>
            </w:r>
            <w:r>
              <w:t>Unión</w:t>
            </w:r>
            <w:r>
              <w:rPr>
                <w:spacing w:val="-12"/>
              </w:rPr>
              <w:t xml:space="preserve"> </w:t>
            </w:r>
            <w:r>
              <w:rPr>
                <w:spacing w:val="-2"/>
              </w:rPr>
              <w:t>Patriótica</w:t>
            </w:r>
            <w:r>
              <w:tab/>
            </w:r>
            <w:r>
              <w:rPr>
                <w:spacing w:val="-5"/>
              </w:rPr>
              <w:t>110</w:t>
            </w:r>
          </w:hyperlink>
        </w:p>
        <w:p w14:paraId="7F2DC32A" w14:textId="77777777" w:rsidR="006F1C3E" w:rsidRDefault="00736CA7">
          <w:pPr>
            <w:pStyle w:val="TDC1"/>
            <w:numPr>
              <w:ilvl w:val="1"/>
              <w:numId w:val="32"/>
            </w:numPr>
            <w:tabs>
              <w:tab w:val="left" w:pos="678"/>
            </w:tabs>
            <w:spacing w:before="56"/>
            <w:ind w:left="118" w:right="465" w:firstLine="0"/>
          </w:pPr>
          <w:hyperlink w:anchor="_bookmark425" w:history="1">
            <w:r>
              <w:t>DERECHO A LA HONRA Y DIGNIDAD POR LAS DECLAR</w:t>
            </w:r>
            <w:r>
              <w:t>ACIONES DE FUNCIONARIOS</w:t>
            </w:r>
          </w:hyperlink>
          <w:r>
            <w:t xml:space="preserve"> </w:t>
          </w:r>
          <w:hyperlink w:anchor="_bookmark425" w:history="1">
            <w:r>
              <w:t>PÚBLICOS</w:t>
            </w:r>
            <w:r>
              <w:rPr>
                <w:spacing w:val="-8"/>
              </w:rPr>
              <w:t xml:space="preserve"> </w:t>
            </w:r>
            <w:r>
              <w:t>EN</w:t>
            </w:r>
            <w:r>
              <w:rPr>
                <w:spacing w:val="-4"/>
              </w:rPr>
              <w:t xml:space="preserve"> </w:t>
            </w:r>
            <w:r>
              <w:t>CONTRA</w:t>
            </w:r>
            <w:r>
              <w:rPr>
                <w:spacing w:val="-13"/>
              </w:rPr>
              <w:t xml:space="preserve"> </w:t>
            </w:r>
            <w:r>
              <w:t>DE</w:t>
            </w:r>
            <w:r>
              <w:rPr>
                <w:spacing w:val="-8"/>
              </w:rPr>
              <w:t xml:space="preserve"> </w:t>
            </w:r>
            <w:r>
              <w:t>LOS</w:t>
            </w:r>
            <w:r>
              <w:rPr>
                <w:spacing w:val="-8"/>
              </w:rPr>
              <w:t xml:space="preserve"> </w:t>
            </w:r>
            <w:r>
              <w:t>INTEGRANTES</w:t>
            </w:r>
            <w:r>
              <w:rPr>
                <w:spacing w:val="-8"/>
              </w:rPr>
              <w:t xml:space="preserve"> </w:t>
            </w:r>
            <w:r>
              <w:t>Y</w:t>
            </w:r>
            <w:r>
              <w:rPr>
                <w:spacing w:val="-10"/>
              </w:rPr>
              <w:t xml:space="preserve"> </w:t>
            </w:r>
            <w:r>
              <w:t>MILITANTES</w:t>
            </w:r>
            <w:r>
              <w:rPr>
                <w:spacing w:val="-8"/>
              </w:rPr>
              <w:t xml:space="preserve"> </w:t>
            </w:r>
            <w:r>
              <w:t>DE</w:t>
            </w:r>
            <w:r>
              <w:rPr>
                <w:spacing w:val="-8"/>
              </w:rPr>
              <w:t xml:space="preserve"> </w:t>
            </w:r>
            <w:r>
              <w:t>LA</w:t>
            </w:r>
            <w:r>
              <w:rPr>
                <w:spacing w:val="-8"/>
              </w:rPr>
              <w:t xml:space="preserve"> </w:t>
            </w:r>
            <w:r>
              <w:t>UNIÓN</w:t>
            </w:r>
            <w:r>
              <w:rPr>
                <w:spacing w:val="-4"/>
              </w:rPr>
              <w:t xml:space="preserve"> </w:t>
            </w:r>
            <w:r>
              <w:t>PATRIÓTICA111</w:t>
            </w:r>
          </w:hyperlink>
        </w:p>
        <w:p w14:paraId="19A52CE1" w14:textId="77777777" w:rsidR="006F1C3E" w:rsidRDefault="00736CA7">
          <w:pPr>
            <w:pStyle w:val="TDC2"/>
            <w:numPr>
              <w:ilvl w:val="2"/>
              <w:numId w:val="32"/>
            </w:numPr>
            <w:tabs>
              <w:tab w:val="left" w:pos="778"/>
              <w:tab w:val="left" w:pos="779"/>
              <w:tab w:val="left" w:leader="dot" w:pos="8808"/>
            </w:tabs>
            <w:spacing w:before="63"/>
            <w:rPr>
              <w:i w:val="0"/>
            </w:rPr>
          </w:pPr>
          <w:hyperlink w:anchor="_bookmark426"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111</w:t>
            </w:r>
          </w:hyperlink>
        </w:p>
        <w:p w14:paraId="70B768B6" w14:textId="77777777" w:rsidR="006F1C3E" w:rsidRDefault="00736CA7">
          <w:pPr>
            <w:pStyle w:val="TDC2"/>
            <w:numPr>
              <w:ilvl w:val="2"/>
              <w:numId w:val="32"/>
            </w:numPr>
            <w:tabs>
              <w:tab w:val="left" w:pos="778"/>
              <w:tab w:val="left" w:pos="779"/>
              <w:tab w:val="left" w:leader="dot" w:pos="8808"/>
            </w:tabs>
            <w:spacing w:before="59"/>
            <w:rPr>
              <w:i w:val="0"/>
            </w:rPr>
          </w:pPr>
          <w:hyperlink w:anchor="_bookmark427"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111</w:t>
            </w:r>
          </w:hyperlink>
        </w:p>
        <w:p w14:paraId="4738F811" w14:textId="77777777" w:rsidR="006F1C3E" w:rsidRDefault="00736CA7">
          <w:pPr>
            <w:pStyle w:val="TDC1"/>
            <w:numPr>
              <w:ilvl w:val="1"/>
              <w:numId w:val="32"/>
            </w:numPr>
            <w:tabs>
              <w:tab w:val="left" w:pos="671"/>
              <w:tab w:val="left" w:leader="dot" w:pos="8806"/>
            </w:tabs>
            <w:spacing w:before="58"/>
            <w:ind w:left="118" w:right="604" w:firstLine="0"/>
          </w:pPr>
          <w:hyperlink w:anchor="_bookmark438" w:history="1">
            <w:r>
              <w:t>DERECHOS A LA INTEGRIDAD PERSONAL, LIBERTAD PERSONAL, A LAS GARA</w:t>
            </w:r>
            <w:r>
              <w:t>NTÍAS</w:t>
            </w:r>
          </w:hyperlink>
          <w:r>
            <w:t xml:space="preserve"> </w:t>
          </w:r>
          <w:hyperlink w:anchor="_bookmark438" w:history="1">
            <w:r>
              <w:t>JUDICIALES, A LA HONRA Y DIGNIDAD Y A LA PROTECCIÓN JUDICIAL, POR LA ALEGADA</w:t>
            </w:r>
          </w:hyperlink>
          <w:r>
            <w:t xml:space="preserve"> </w:t>
          </w:r>
          <w:hyperlink w:anchor="_bookmark438" w:history="1">
            <w:r>
              <w:t>CRIMINALIZACIÓN</w:t>
            </w:r>
            <w:r>
              <w:rPr>
                <w:spacing w:val="40"/>
              </w:rPr>
              <w:t xml:space="preserve"> </w:t>
            </w:r>
            <w:r>
              <w:t>INFUNDADA,</w:t>
            </w:r>
            <w:r>
              <w:rPr>
                <w:spacing w:val="40"/>
              </w:rPr>
              <w:t xml:space="preserve"> </w:t>
            </w:r>
            <w:r>
              <w:t>ESTIGMATIZACIÓN</w:t>
            </w:r>
            <w:r>
              <w:rPr>
                <w:spacing w:val="40"/>
              </w:rPr>
              <w:t xml:space="preserve"> </w:t>
            </w:r>
            <w:r>
              <w:t>Y</w:t>
            </w:r>
            <w:r>
              <w:rPr>
                <w:spacing w:val="40"/>
              </w:rPr>
              <w:t xml:space="preserve"> </w:t>
            </w:r>
            <w:r>
              <w:t>ALEGADAS</w:t>
            </w:r>
            <w:r>
              <w:rPr>
                <w:spacing w:val="40"/>
              </w:rPr>
              <w:t xml:space="preserve"> </w:t>
            </w:r>
            <w:r>
              <w:t>TORTURAS</w:t>
            </w:r>
            <w:r>
              <w:rPr>
                <w:spacing w:val="40"/>
              </w:rPr>
              <w:t xml:space="preserve"> </w:t>
            </w:r>
            <w:r>
              <w:t>CONTRA</w:t>
            </w:r>
          </w:hyperlink>
          <w:r>
            <w:t xml:space="preserve"> </w:t>
          </w:r>
          <w:hyperlink w:anchor="_bookmark438" w:history="1">
            <w:r>
              <w:t>INTEGRANTES Y MILITANTES DE LA UNIÓN PATRIÓTICA EN EL CASO DENOMINADO “LA</w:t>
            </w:r>
          </w:hyperlink>
          <w:r>
            <w:t xml:space="preserve"> </w:t>
          </w:r>
          <w:hyperlink w:anchor="_bookmark438" w:history="1">
            <w:r>
              <w:t>CHINITA”</w:t>
            </w:r>
            <w:r>
              <w:rPr>
                <w:spacing w:val="-9"/>
              </w:rPr>
              <w:t xml:space="preserve"> </w:t>
            </w:r>
            <w:r>
              <w:t>Y</w:t>
            </w:r>
            <w:r>
              <w:rPr>
                <w:spacing w:val="-5"/>
              </w:rPr>
              <w:t xml:space="preserve"> </w:t>
            </w:r>
            <w:r>
              <w:t>EN EL</w:t>
            </w:r>
            <w:r>
              <w:rPr>
                <w:spacing w:val="-3"/>
              </w:rPr>
              <w:t xml:space="preserve"> </w:t>
            </w:r>
            <w:r>
              <w:t>CASO</w:t>
            </w:r>
            <w:r>
              <w:rPr>
                <w:spacing w:val="-1"/>
              </w:rPr>
              <w:t xml:space="preserve"> </w:t>
            </w:r>
            <w:r>
              <w:t>ANDRÉS</w:t>
            </w:r>
            <w:r>
              <w:rPr>
                <w:spacing w:val="-5"/>
              </w:rPr>
              <w:t xml:space="preserve"> </w:t>
            </w:r>
            <w:r>
              <w:t>PÉREZ</w:t>
            </w:r>
            <w:r>
              <w:rPr>
                <w:spacing w:val="-4"/>
              </w:rPr>
              <w:t xml:space="preserve"> </w:t>
            </w:r>
            <w:r>
              <w:t>BERRÍO</w:t>
            </w:r>
            <w:r>
              <w:rPr>
                <w:spacing w:val="-5"/>
              </w:rPr>
              <w:t xml:space="preserve"> </w:t>
            </w:r>
            <w:r>
              <w:t>Y</w:t>
            </w:r>
            <w:r>
              <w:rPr>
                <w:spacing w:val="-5"/>
              </w:rPr>
              <w:t xml:space="preserve"> </w:t>
            </w:r>
            <w:r>
              <w:t>GUSTAVO</w:t>
            </w:r>
            <w:r>
              <w:rPr>
                <w:spacing w:val="-1"/>
              </w:rPr>
              <w:t xml:space="preserve"> </w:t>
            </w:r>
            <w:r>
              <w:t>ARENAS</w:t>
            </w:r>
            <w:r>
              <w:rPr>
                <w:spacing w:val="-1"/>
              </w:rPr>
              <w:t xml:space="preserve"> </w:t>
            </w:r>
            <w:r>
              <w:rPr>
                <w:spacing w:val="-2"/>
              </w:rPr>
              <w:t>QUINTERO</w:t>
            </w:r>
            <w:r>
              <w:tab/>
            </w:r>
            <w:r>
              <w:rPr>
                <w:spacing w:val="-9"/>
              </w:rPr>
              <w:t>114</w:t>
            </w:r>
          </w:hyperlink>
        </w:p>
        <w:p w14:paraId="6F917805" w14:textId="77777777" w:rsidR="006F1C3E" w:rsidRDefault="00736CA7">
          <w:pPr>
            <w:pStyle w:val="TDC2"/>
            <w:numPr>
              <w:ilvl w:val="2"/>
              <w:numId w:val="32"/>
            </w:numPr>
            <w:tabs>
              <w:tab w:val="left" w:pos="778"/>
              <w:tab w:val="left" w:pos="779"/>
              <w:tab w:val="left" w:leader="dot" w:pos="8808"/>
            </w:tabs>
            <w:spacing w:before="62"/>
            <w:rPr>
              <w:i w:val="0"/>
            </w:rPr>
          </w:pPr>
          <w:hyperlink w:anchor="_bookmark439"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114</w:t>
            </w:r>
          </w:hyperlink>
        </w:p>
        <w:p w14:paraId="3AB63B79" w14:textId="77777777" w:rsidR="006F1C3E" w:rsidRDefault="00736CA7">
          <w:pPr>
            <w:pStyle w:val="TDC2"/>
            <w:numPr>
              <w:ilvl w:val="2"/>
              <w:numId w:val="32"/>
            </w:numPr>
            <w:tabs>
              <w:tab w:val="left" w:pos="778"/>
              <w:tab w:val="left" w:pos="779"/>
              <w:tab w:val="left" w:leader="dot" w:pos="8808"/>
            </w:tabs>
            <w:spacing w:before="62"/>
            <w:rPr>
              <w:i w:val="0"/>
            </w:rPr>
          </w:pPr>
          <w:hyperlink w:anchor="_bookmark449"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116</w:t>
            </w:r>
          </w:hyperlink>
        </w:p>
        <w:p w14:paraId="7C145AE8" w14:textId="77777777" w:rsidR="006F1C3E" w:rsidRDefault="00736CA7">
          <w:pPr>
            <w:pStyle w:val="TDC4"/>
            <w:numPr>
              <w:ilvl w:val="3"/>
              <w:numId w:val="32"/>
            </w:numPr>
            <w:tabs>
              <w:tab w:val="left" w:pos="1033"/>
              <w:tab w:val="left" w:leader="dot" w:pos="8808"/>
            </w:tabs>
            <w:spacing w:before="59"/>
            <w:ind w:left="521" w:right="599" w:firstLine="0"/>
          </w:pPr>
          <w:hyperlink w:anchor="_bookmark450" w:history="1">
            <w:r>
              <w:t>Sobre</w:t>
            </w:r>
            <w:r>
              <w:rPr>
                <w:spacing w:val="39"/>
              </w:rPr>
              <w:t xml:space="preserve"> </w:t>
            </w:r>
            <w:r>
              <w:t>las</w:t>
            </w:r>
            <w:r>
              <w:rPr>
                <w:spacing w:val="37"/>
              </w:rPr>
              <w:t xml:space="preserve"> </w:t>
            </w:r>
            <w:r>
              <w:t>presuntas</w:t>
            </w:r>
            <w:r>
              <w:rPr>
                <w:spacing w:val="37"/>
              </w:rPr>
              <w:t xml:space="preserve"> </w:t>
            </w:r>
            <w:r>
              <w:t>afectaciones</w:t>
            </w:r>
            <w:r>
              <w:rPr>
                <w:spacing w:val="40"/>
              </w:rPr>
              <w:t xml:space="preserve"> </w:t>
            </w:r>
            <w:r>
              <w:t>a</w:t>
            </w:r>
            <w:r>
              <w:rPr>
                <w:spacing w:val="38"/>
              </w:rPr>
              <w:t xml:space="preserve"> </w:t>
            </w:r>
            <w:r>
              <w:t>los</w:t>
            </w:r>
            <w:r>
              <w:rPr>
                <w:spacing w:val="40"/>
              </w:rPr>
              <w:t xml:space="preserve"> </w:t>
            </w:r>
            <w:r>
              <w:t>derechos</w:t>
            </w:r>
            <w:r>
              <w:rPr>
                <w:spacing w:val="40"/>
              </w:rPr>
              <w:t xml:space="preserve"> </w:t>
            </w:r>
            <w:r>
              <w:t>a</w:t>
            </w:r>
            <w:r>
              <w:rPr>
                <w:spacing w:val="38"/>
              </w:rPr>
              <w:t xml:space="preserve"> </w:t>
            </w:r>
            <w:r>
              <w:t>la</w:t>
            </w:r>
            <w:r>
              <w:rPr>
                <w:spacing w:val="40"/>
              </w:rPr>
              <w:t xml:space="preserve"> </w:t>
            </w:r>
            <w:r>
              <w:t>libertad</w:t>
            </w:r>
            <w:r>
              <w:rPr>
                <w:spacing w:val="40"/>
              </w:rPr>
              <w:t xml:space="preserve"> </w:t>
            </w:r>
            <w:r>
              <w:t>personal,</w:t>
            </w:r>
            <w:r>
              <w:rPr>
                <w:spacing w:val="40"/>
              </w:rPr>
              <w:t xml:space="preserve"> </w:t>
            </w:r>
            <w:r>
              <w:t>a</w:t>
            </w:r>
            <w:r>
              <w:rPr>
                <w:spacing w:val="38"/>
              </w:rPr>
              <w:t xml:space="preserve"> </w:t>
            </w:r>
            <w:r>
              <w:t>las</w:t>
            </w:r>
          </w:hyperlink>
          <w:r>
            <w:t xml:space="preserve"> </w:t>
          </w:r>
          <w:hyperlink w:anchor="_bookmark450" w:history="1">
            <w:r>
              <w:t>garantías</w:t>
            </w:r>
            <w:r>
              <w:rPr>
                <w:spacing w:val="-7"/>
              </w:rPr>
              <w:t xml:space="preserve"> </w:t>
            </w:r>
            <w:r>
              <w:t>judiciales,</w:t>
            </w:r>
            <w:r>
              <w:rPr>
                <w:spacing w:val="-7"/>
              </w:rPr>
              <w:t xml:space="preserve"> </w:t>
            </w:r>
            <w:r>
              <w:t>a</w:t>
            </w:r>
            <w:r>
              <w:rPr>
                <w:spacing w:val="-6"/>
              </w:rPr>
              <w:t xml:space="preserve"> </w:t>
            </w:r>
            <w:r>
              <w:t>la</w:t>
            </w:r>
            <w:r>
              <w:rPr>
                <w:spacing w:val="-4"/>
              </w:rPr>
              <w:t xml:space="preserve"> </w:t>
            </w:r>
            <w:r>
              <w:t>protección</w:t>
            </w:r>
            <w:r>
              <w:rPr>
                <w:spacing w:val="-5"/>
              </w:rPr>
              <w:t xml:space="preserve"> </w:t>
            </w:r>
            <w:r>
              <w:t>judicial</w:t>
            </w:r>
            <w:r>
              <w:t>,</w:t>
            </w:r>
            <w:r>
              <w:rPr>
                <w:spacing w:val="-4"/>
              </w:rPr>
              <w:t xml:space="preserve"> </w:t>
            </w:r>
            <w:r>
              <w:t>y</w:t>
            </w:r>
            <w:r>
              <w:rPr>
                <w:spacing w:val="-6"/>
              </w:rPr>
              <w:t xml:space="preserve"> </w:t>
            </w:r>
            <w:r>
              <w:t>a</w:t>
            </w:r>
            <w:r>
              <w:rPr>
                <w:spacing w:val="-3"/>
              </w:rPr>
              <w:t xml:space="preserve"> </w:t>
            </w:r>
            <w:r>
              <w:t>la</w:t>
            </w:r>
            <w:r>
              <w:rPr>
                <w:spacing w:val="-6"/>
              </w:rPr>
              <w:t xml:space="preserve"> </w:t>
            </w:r>
            <w:r>
              <w:t>honra</w:t>
            </w:r>
            <w:r>
              <w:rPr>
                <w:spacing w:val="-3"/>
              </w:rPr>
              <w:t xml:space="preserve"> </w:t>
            </w:r>
            <w:r>
              <w:t>y</w:t>
            </w:r>
            <w:r>
              <w:rPr>
                <w:spacing w:val="-6"/>
              </w:rPr>
              <w:t xml:space="preserve"> </w:t>
            </w:r>
            <w:r>
              <w:rPr>
                <w:spacing w:val="-2"/>
              </w:rPr>
              <w:t>dignidad</w:t>
            </w:r>
            <w:r>
              <w:tab/>
            </w:r>
            <w:r>
              <w:rPr>
                <w:spacing w:val="-8"/>
              </w:rPr>
              <w:t>116</w:t>
            </w:r>
          </w:hyperlink>
        </w:p>
        <w:p w14:paraId="33F08133" w14:textId="77777777" w:rsidR="006F1C3E" w:rsidRDefault="00736CA7">
          <w:pPr>
            <w:pStyle w:val="TDC4"/>
            <w:numPr>
              <w:ilvl w:val="3"/>
              <w:numId w:val="32"/>
            </w:numPr>
            <w:tabs>
              <w:tab w:val="left" w:pos="992"/>
              <w:tab w:val="left" w:leader="dot" w:pos="8808"/>
            </w:tabs>
            <w:ind w:left="521" w:right="597" w:firstLine="0"/>
          </w:pPr>
          <w:hyperlink w:anchor="_bookmark470" w:history="1">
            <w:r>
              <w:t>Sobre las presuntas afectaciones a la integridad personal y los presuntos hechos</w:t>
            </w:r>
          </w:hyperlink>
          <w:r>
            <w:t xml:space="preserve"> </w:t>
          </w:r>
          <w:hyperlink w:anchor="_bookmark470" w:history="1">
            <w:r>
              <w:t>de</w:t>
            </w:r>
            <w:r>
              <w:rPr>
                <w:spacing w:val="-5"/>
              </w:rPr>
              <w:t xml:space="preserve"> </w:t>
            </w:r>
            <w:r>
              <w:rPr>
                <w:spacing w:val="-2"/>
              </w:rPr>
              <w:t>tortura</w:t>
            </w:r>
            <w:r>
              <w:tab/>
            </w:r>
            <w:r>
              <w:rPr>
                <w:spacing w:val="-7"/>
              </w:rPr>
              <w:t>121</w:t>
            </w:r>
          </w:hyperlink>
        </w:p>
        <w:p w14:paraId="2C995260" w14:textId="77777777" w:rsidR="006F1C3E" w:rsidRDefault="00736CA7">
          <w:pPr>
            <w:pStyle w:val="TDC1"/>
            <w:numPr>
              <w:ilvl w:val="1"/>
              <w:numId w:val="32"/>
            </w:numPr>
            <w:tabs>
              <w:tab w:val="left" w:pos="666"/>
              <w:tab w:val="left" w:leader="dot" w:pos="8806"/>
            </w:tabs>
            <w:ind w:left="118" w:right="604" w:firstLine="0"/>
          </w:pPr>
          <w:hyperlink w:anchor="_bookmark473" w:history="1">
            <w:r>
              <w:t>LOS</w:t>
            </w:r>
            <w:r>
              <w:rPr>
                <w:spacing w:val="-2"/>
              </w:rPr>
              <w:t xml:space="preserve"> </w:t>
            </w:r>
            <w:r>
              <w:t>DERECHOS</w:t>
            </w:r>
            <w:r>
              <w:rPr>
                <w:spacing w:val="-2"/>
              </w:rPr>
              <w:t xml:space="preserve"> </w:t>
            </w:r>
            <w:r>
              <w:t>A</w:t>
            </w:r>
            <w:r>
              <w:rPr>
                <w:spacing w:val="-4"/>
              </w:rPr>
              <w:t xml:space="preserve"> </w:t>
            </w:r>
            <w:r>
              <w:t>LAS</w:t>
            </w:r>
            <w:r>
              <w:rPr>
                <w:spacing w:val="-2"/>
              </w:rPr>
              <w:t xml:space="preserve"> </w:t>
            </w:r>
            <w:r>
              <w:t>GARANTÍAS</w:t>
            </w:r>
            <w:r>
              <w:rPr>
                <w:spacing w:val="-2"/>
              </w:rPr>
              <w:t xml:space="preserve"> </w:t>
            </w:r>
            <w:r>
              <w:t>JUDICIALES,</w:t>
            </w:r>
            <w:r>
              <w:rPr>
                <w:spacing w:val="-2"/>
              </w:rPr>
              <w:t xml:space="preserve"> </w:t>
            </w:r>
            <w:r>
              <w:t>PROTECCIÓN</w:t>
            </w:r>
            <w:r>
              <w:rPr>
                <w:spacing w:val="-3"/>
              </w:rPr>
              <w:t xml:space="preserve"> </w:t>
            </w:r>
            <w:r>
              <w:t>JUDICIAL</w:t>
            </w:r>
            <w:r>
              <w:rPr>
                <w:spacing w:val="-3"/>
              </w:rPr>
              <w:t xml:space="preserve"> </w:t>
            </w:r>
            <w:r>
              <w:t>Y</w:t>
            </w:r>
            <w:r>
              <w:rPr>
                <w:spacing w:val="-2"/>
              </w:rPr>
              <w:t xml:space="preserve"> </w:t>
            </w:r>
            <w:r>
              <w:t>EL</w:t>
            </w:r>
            <w:r>
              <w:rPr>
                <w:spacing w:val="-1"/>
              </w:rPr>
              <w:t xml:space="preserve"> </w:t>
            </w:r>
            <w:r>
              <w:t>DEBER</w:t>
            </w:r>
          </w:hyperlink>
          <w:r>
            <w:t xml:space="preserve"> </w:t>
          </w:r>
          <w:hyperlink w:anchor="_bookmark473" w:history="1">
            <w:r>
              <w:t>DE</w:t>
            </w:r>
            <w:r>
              <w:rPr>
                <w:spacing w:val="80"/>
              </w:rPr>
              <w:t xml:space="preserve"> </w:t>
            </w:r>
            <w:r>
              <w:t>INVESTI</w:t>
            </w:r>
            <w:r>
              <w:t>GAR</w:t>
            </w:r>
            <w:r>
              <w:rPr>
                <w:spacing w:val="80"/>
              </w:rPr>
              <w:t xml:space="preserve"> </w:t>
            </w:r>
            <w:r>
              <w:t>ALEGADOS</w:t>
            </w:r>
            <w:r>
              <w:rPr>
                <w:spacing w:val="80"/>
              </w:rPr>
              <w:t xml:space="preserve"> </w:t>
            </w:r>
            <w:r>
              <w:t>HECHOS</w:t>
            </w:r>
            <w:r>
              <w:rPr>
                <w:spacing w:val="80"/>
              </w:rPr>
              <w:t xml:space="preserve"> </w:t>
            </w:r>
            <w:r>
              <w:t>DE</w:t>
            </w:r>
            <w:r>
              <w:rPr>
                <w:spacing w:val="80"/>
              </w:rPr>
              <w:t xml:space="preserve"> </w:t>
            </w:r>
            <w:r>
              <w:t>TORTURA</w:t>
            </w:r>
            <w:r>
              <w:rPr>
                <w:spacing w:val="80"/>
              </w:rPr>
              <w:t xml:space="preserve"> </w:t>
            </w:r>
            <w:r>
              <w:t>(ARTÍCULOS</w:t>
            </w:r>
            <w:r>
              <w:rPr>
                <w:spacing w:val="80"/>
              </w:rPr>
              <w:t xml:space="preserve"> </w:t>
            </w:r>
            <w:r>
              <w:t>8</w:t>
            </w:r>
            <w:r>
              <w:rPr>
                <w:spacing w:val="80"/>
              </w:rPr>
              <w:t xml:space="preserve"> </w:t>
            </w:r>
            <w:r>
              <w:t>Y</w:t>
            </w:r>
            <w:r>
              <w:rPr>
                <w:spacing w:val="80"/>
              </w:rPr>
              <w:t xml:space="preserve"> </w:t>
            </w:r>
            <w:r>
              <w:t>25.1</w:t>
            </w:r>
            <w:r>
              <w:rPr>
                <w:spacing w:val="80"/>
              </w:rPr>
              <w:t xml:space="preserve"> </w:t>
            </w:r>
            <w:r>
              <w:t>DE</w:t>
            </w:r>
            <w:r>
              <w:rPr>
                <w:spacing w:val="80"/>
              </w:rPr>
              <w:t xml:space="preserve"> </w:t>
            </w:r>
            <w:r>
              <w:t>LA</w:t>
            </w:r>
          </w:hyperlink>
          <w:r>
            <w:t xml:space="preserve"> </w:t>
          </w:r>
          <w:hyperlink w:anchor="_bookmark473" w:history="1">
            <w:r>
              <w:t>CONVENCIÓN</w:t>
            </w:r>
            <w:r>
              <w:rPr>
                <w:spacing w:val="40"/>
              </w:rPr>
              <w:t xml:space="preserve"> </w:t>
            </w:r>
            <w:r>
              <w:t>AMERICANA,</w:t>
            </w:r>
            <w:r>
              <w:rPr>
                <w:spacing w:val="40"/>
              </w:rPr>
              <w:t xml:space="preserve"> </w:t>
            </w:r>
            <w:r>
              <w:t>ARTÍCULOS</w:t>
            </w:r>
            <w:r>
              <w:rPr>
                <w:spacing w:val="40"/>
              </w:rPr>
              <w:t xml:space="preserve"> </w:t>
            </w:r>
            <w:r>
              <w:t>1,</w:t>
            </w:r>
            <w:r>
              <w:rPr>
                <w:spacing w:val="40"/>
              </w:rPr>
              <w:t xml:space="preserve"> </w:t>
            </w:r>
            <w:r>
              <w:t>6</w:t>
            </w:r>
            <w:r>
              <w:rPr>
                <w:spacing w:val="40"/>
              </w:rPr>
              <w:t xml:space="preserve"> </w:t>
            </w:r>
            <w:r>
              <w:t>Y</w:t>
            </w:r>
            <w:r>
              <w:rPr>
                <w:spacing w:val="40"/>
              </w:rPr>
              <w:t xml:space="preserve"> </w:t>
            </w:r>
            <w:r>
              <w:t>8</w:t>
            </w:r>
            <w:r>
              <w:rPr>
                <w:spacing w:val="40"/>
              </w:rPr>
              <w:t xml:space="preserve"> </w:t>
            </w:r>
            <w:r>
              <w:t>DE</w:t>
            </w:r>
            <w:r>
              <w:rPr>
                <w:spacing w:val="40"/>
              </w:rPr>
              <w:t xml:space="preserve"> </w:t>
            </w:r>
            <w:r>
              <w:t>LA</w:t>
            </w:r>
            <w:r>
              <w:rPr>
                <w:spacing w:val="40"/>
              </w:rPr>
              <w:t xml:space="preserve"> </w:t>
            </w:r>
            <w:r>
              <w:t>CIPST</w:t>
            </w:r>
            <w:r>
              <w:rPr>
                <w:spacing w:val="40"/>
              </w:rPr>
              <w:t xml:space="preserve"> </w:t>
            </w:r>
            <w:r>
              <w:t>Y</w:t>
            </w:r>
            <w:r>
              <w:rPr>
                <w:spacing w:val="40"/>
              </w:rPr>
              <w:t xml:space="preserve"> </w:t>
            </w:r>
            <w:r>
              <w:t>ARTÍCULO</w:t>
            </w:r>
            <w:r>
              <w:rPr>
                <w:spacing w:val="40"/>
              </w:rPr>
              <w:t xml:space="preserve"> </w:t>
            </w:r>
            <w:r>
              <w:t>1B</w:t>
            </w:r>
            <w:r>
              <w:rPr>
                <w:spacing w:val="40"/>
              </w:rPr>
              <w:t xml:space="preserve"> </w:t>
            </w:r>
            <w:r>
              <w:t>DE</w:t>
            </w:r>
            <w:r>
              <w:rPr>
                <w:spacing w:val="40"/>
              </w:rPr>
              <w:t xml:space="preserve"> </w:t>
            </w:r>
            <w:r>
              <w:t>LA</w:t>
            </w:r>
          </w:hyperlink>
          <w:r>
            <w:t xml:space="preserve"> </w:t>
          </w:r>
          <w:hyperlink w:anchor="_bookmark473" w:history="1">
            <w:r>
              <w:rPr>
                <w:spacing w:val="-2"/>
              </w:rPr>
              <w:t>CIDFP)</w:t>
            </w:r>
            <w:r>
              <w:tab/>
            </w:r>
            <w:r>
              <w:rPr>
                <w:spacing w:val="-9"/>
              </w:rPr>
              <w:t>124</w:t>
            </w:r>
          </w:hyperlink>
        </w:p>
        <w:p w14:paraId="10FA0658" w14:textId="77777777" w:rsidR="006F1C3E" w:rsidRDefault="00736CA7">
          <w:pPr>
            <w:pStyle w:val="TDC2"/>
            <w:numPr>
              <w:ilvl w:val="2"/>
              <w:numId w:val="32"/>
            </w:numPr>
            <w:tabs>
              <w:tab w:val="left" w:pos="778"/>
              <w:tab w:val="left" w:pos="779"/>
              <w:tab w:val="left" w:leader="dot" w:pos="8808"/>
            </w:tabs>
            <w:spacing w:before="64"/>
            <w:rPr>
              <w:i w:val="0"/>
            </w:rPr>
          </w:pPr>
          <w:hyperlink w:anchor="_bookmark474"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124</w:t>
            </w:r>
          </w:hyperlink>
        </w:p>
        <w:p w14:paraId="62D20CCC" w14:textId="77777777" w:rsidR="006F1C3E" w:rsidRDefault="00736CA7">
          <w:pPr>
            <w:pStyle w:val="TDC2"/>
            <w:numPr>
              <w:ilvl w:val="2"/>
              <w:numId w:val="32"/>
            </w:numPr>
            <w:tabs>
              <w:tab w:val="left" w:pos="778"/>
              <w:tab w:val="left" w:pos="779"/>
              <w:tab w:val="left" w:leader="dot" w:pos="8808"/>
            </w:tabs>
            <w:spacing w:before="62"/>
            <w:rPr>
              <w:i w:val="0"/>
            </w:rPr>
          </w:pPr>
          <w:hyperlink w:anchor="_bookmark482" w:history="1">
            <w:r>
              <w:t>Co</w:t>
            </w:r>
            <w:r>
              <w:t>nsideraciones</w:t>
            </w:r>
            <w:r>
              <w:rPr>
                <w:spacing w:val="-16"/>
              </w:rPr>
              <w:t xml:space="preserve"> </w:t>
            </w:r>
            <w:r>
              <w:t>de</w:t>
            </w:r>
            <w:r>
              <w:rPr>
                <w:spacing w:val="-13"/>
              </w:rPr>
              <w:t xml:space="preserve"> </w:t>
            </w:r>
            <w:r>
              <w:t>la</w:t>
            </w:r>
            <w:r>
              <w:rPr>
                <w:spacing w:val="-14"/>
              </w:rPr>
              <w:t xml:space="preserve"> </w:t>
            </w:r>
            <w:r>
              <w:rPr>
                <w:spacing w:val="-2"/>
              </w:rPr>
              <w:t>Corte</w:t>
            </w:r>
            <w:r>
              <w:tab/>
            </w:r>
            <w:r>
              <w:rPr>
                <w:i w:val="0"/>
                <w:spacing w:val="-5"/>
              </w:rPr>
              <w:t>126</w:t>
            </w:r>
          </w:hyperlink>
        </w:p>
        <w:p w14:paraId="2F41DC1B" w14:textId="77777777" w:rsidR="006F1C3E" w:rsidRDefault="00736CA7">
          <w:pPr>
            <w:pStyle w:val="TDC1"/>
            <w:numPr>
              <w:ilvl w:val="1"/>
              <w:numId w:val="32"/>
            </w:numPr>
            <w:tabs>
              <w:tab w:val="left" w:pos="721"/>
              <w:tab w:val="left" w:leader="dot" w:pos="8806"/>
            </w:tabs>
            <w:spacing w:before="56"/>
            <w:ind w:left="117" w:right="604" w:firstLine="0"/>
          </w:pPr>
          <w:hyperlink w:anchor="_bookmark506" w:history="1">
            <w:r>
              <w:t>DERECHOS</w:t>
            </w:r>
            <w:r>
              <w:rPr>
                <w:spacing w:val="40"/>
              </w:rPr>
              <w:t xml:space="preserve"> </w:t>
            </w:r>
            <w:r>
              <w:t>A</w:t>
            </w:r>
            <w:r>
              <w:rPr>
                <w:spacing w:val="40"/>
              </w:rPr>
              <w:t xml:space="preserve"> </w:t>
            </w:r>
            <w:r>
              <w:t>LAS</w:t>
            </w:r>
            <w:r>
              <w:rPr>
                <w:spacing w:val="40"/>
              </w:rPr>
              <w:t xml:space="preserve"> </w:t>
            </w:r>
            <w:r>
              <w:t>GARANTÍAS</w:t>
            </w:r>
            <w:r>
              <w:rPr>
                <w:spacing w:val="40"/>
              </w:rPr>
              <w:t xml:space="preserve"> </w:t>
            </w:r>
            <w:r>
              <w:t>JUDICIALES,</w:t>
            </w:r>
            <w:r>
              <w:rPr>
                <w:spacing w:val="40"/>
              </w:rPr>
              <w:t xml:space="preserve"> </w:t>
            </w:r>
            <w:r>
              <w:t>A</w:t>
            </w:r>
            <w:r>
              <w:rPr>
                <w:spacing w:val="40"/>
              </w:rPr>
              <w:t xml:space="preserve"> </w:t>
            </w:r>
            <w:r>
              <w:t>LA</w:t>
            </w:r>
            <w:r>
              <w:rPr>
                <w:spacing w:val="40"/>
              </w:rPr>
              <w:t xml:space="preserve"> </w:t>
            </w:r>
            <w:r>
              <w:t>PROTECCIÓN</w:t>
            </w:r>
            <w:r>
              <w:rPr>
                <w:spacing w:val="40"/>
              </w:rPr>
              <w:t xml:space="preserve"> </w:t>
            </w:r>
            <w:r>
              <w:t>JUDICIAL</w:t>
            </w:r>
            <w:r>
              <w:rPr>
                <w:spacing w:val="40"/>
              </w:rPr>
              <w:t xml:space="preserve"> </w:t>
            </w:r>
            <w:r>
              <w:t>A</w:t>
            </w:r>
            <w:r>
              <w:rPr>
                <w:spacing w:val="40"/>
              </w:rPr>
              <w:t xml:space="preserve"> </w:t>
            </w:r>
            <w:r>
              <w:t>LA</w:t>
            </w:r>
          </w:hyperlink>
          <w:r>
            <w:t xml:space="preserve"> </w:t>
          </w:r>
          <w:hyperlink w:anchor="_bookmark506" w:history="1">
            <w:r>
              <w:t>PROPIEDAD PRIVADA Y A LA IGUALDAD ANTE LA LEY EN PERJUICIO DE MIGUEL ÁNGEL</w:t>
            </w:r>
          </w:hyperlink>
          <w:r>
            <w:t xml:space="preserve"> </w:t>
          </w:r>
          <w:hyperlink w:anchor="_bookmark506" w:history="1">
            <w:r>
              <w:t>DÍAZ MARTÍNEZ Y SUS FAMILIARES</w:t>
            </w:r>
            <w:r>
              <w:tab/>
            </w:r>
            <w:r>
              <w:rPr>
                <w:spacing w:val="-8"/>
              </w:rPr>
              <w:t>132</w:t>
            </w:r>
          </w:hyperlink>
        </w:p>
        <w:p w14:paraId="0CA5C42A" w14:textId="77777777" w:rsidR="006F1C3E" w:rsidRDefault="00736CA7">
          <w:pPr>
            <w:pStyle w:val="TDC2"/>
            <w:numPr>
              <w:ilvl w:val="2"/>
              <w:numId w:val="32"/>
            </w:numPr>
            <w:tabs>
              <w:tab w:val="left" w:pos="778"/>
              <w:tab w:val="left" w:pos="779"/>
              <w:tab w:val="left" w:leader="dot" w:pos="8807"/>
            </w:tabs>
            <w:spacing w:before="60"/>
            <w:ind w:left="314" w:right="599" w:firstLine="0"/>
            <w:rPr>
              <w:i w:val="0"/>
            </w:rPr>
          </w:pPr>
          <w:hyperlink w:anchor="_bookmark507" w:history="1">
            <w:r>
              <w:t>Derechos</w:t>
            </w:r>
            <w:r>
              <w:rPr>
                <w:spacing w:val="-5"/>
              </w:rPr>
              <w:t xml:space="preserve"> </w:t>
            </w:r>
            <w:r>
              <w:t>a</w:t>
            </w:r>
            <w:r>
              <w:rPr>
                <w:spacing w:val="-2"/>
              </w:rPr>
              <w:t xml:space="preserve"> </w:t>
            </w:r>
            <w:r>
              <w:t>las</w:t>
            </w:r>
            <w:r>
              <w:rPr>
                <w:spacing w:val="-3"/>
              </w:rPr>
              <w:t xml:space="preserve"> </w:t>
            </w:r>
            <w:r>
              <w:t>garantías</w:t>
            </w:r>
            <w:r>
              <w:rPr>
                <w:spacing w:val="-3"/>
              </w:rPr>
              <w:t xml:space="preserve"> </w:t>
            </w:r>
            <w:r>
              <w:t>judiciales,</w:t>
            </w:r>
            <w:r>
              <w:rPr>
                <w:spacing w:val="-2"/>
              </w:rPr>
              <w:t xml:space="preserve"> </w:t>
            </w:r>
            <w:r>
              <w:t>a</w:t>
            </w:r>
            <w:r>
              <w:rPr>
                <w:spacing w:val="-2"/>
              </w:rPr>
              <w:t xml:space="preserve"> </w:t>
            </w:r>
            <w:r>
              <w:t>la</w:t>
            </w:r>
            <w:r>
              <w:rPr>
                <w:spacing w:val="-2"/>
              </w:rPr>
              <w:t xml:space="preserve"> </w:t>
            </w:r>
            <w:r>
              <w:t>protección</w:t>
            </w:r>
            <w:r>
              <w:rPr>
                <w:spacing w:val="-3"/>
              </w:rPr>
              <w:t xml:space="preserve"> </w:t>
            </w:r>
            <w:r>
              <w:t>judicial</w:t>
            </w:r>
            <w:r>
              <w:rPr>
                <w:spacing w:val="-4"/>
              </w:rPr>
              <w:t xml:space="preserve"> </w:t>
            </w:r>
            <w:r>
              <w:t>y</w:t>
            </w:r>
            <w:r>
              <w:rPr>
                <w:spacing w:val="-5"/>
              </w:rPr>
              <w:t xml:space="preserve"> </w:t>
            </w:r>
            <w:r>
              <w:t>a</w:t>
            </w:r>
            <w:r>
              <w:rPr>
                <w:spacing w:val="-2"/>
              </w:rPr>
              <w:t xml:space="preserve"> </w:t>
            </w:r>
            <w:r>
              <w:t>la</w:t>
            </w:r>
            <w:r>
              <w:rPr>
                <w:spacing w:val="-2"/>
              </w:rPr>
              <w:t xml:space="preserve"> </w:t>
            </w:r>
            <w:r>
              <w:t>propiedad</w:t>
            </w:r>
            <w:r>
              <w:rPr>
                <w:spacing w:val="-4"/>
              </w:rPr>
              <w:t xml:space="preserve"> </w:t>
            </w:r>
            <w:r>
              <w:t>privada</w:t>
            </w:r>
          </w:hyperlink>
          <w:r>
            <w:t xml:space="preserve"> </w:t>
          </w:r>
          <w:hyperlink w:anchor="_bookmark507" w:history="1">
            <w:r>
              <w:t>en</w:t>
            </w:r>
            <w:r>
              <w:rPr>
                <w:spacing w:val="-10"/>
              </w:rPr>
              <w:t xml:space="preserve"> </w:t>
            </w:r>
            <w:r>
              <w:t>perjuicio</w:t>
            </w:r>
            <w:r>
              <w:rPr>
                <w:spacing w:val="-12"/>
              </w:rPr>
              <w:t xml:space="preserve"> </w:t>
            </w:r>
            <w:r>
              <w:t>de</w:t>
            </w:r>
            <w:r>
              <w:rPr>
                <w:spacing w:val="-12"/>
              </w:rPr>
              <w:t xml:space="preserve"> </w:t>
            </w:r>
            <w:r>
              <w:t>Miguel</w:t>
            </w:r>
            <w:r>
              <w:rPr>
                <w:spacing w:val="-8"/>
              </w:rPr>
              <w:t xml:space="preserve"> </w:t>
            </w:r>
            <w:r>
              <w:t>Ángel</w:t>
            </w:r>
            <w:r>
              <w:rPr>
                <w:spacing w:val="-11"/>
              </w:rPr>
              <w:t xml:space="preserve"> </w:t>
            </w:r>
            <w:r>
              <w:t>Díaz</w:t>
            </w:r>
            <w:r>
              <w:rPr>
                <w:spacing w:val="-10"/>
              </w:rPr>
              <w:t xml:space="preserve"> </w:t>
            </w:r>
            <w:r>
              <w:t>Martínez</w:t>
            </w:r>
            <w:r>
              <w:rPr>
                <w:spacing w:val="-8"/>
              </w:rPr>
              <w:t xml:space="preserve"> </w:t>
            </w:r>
            <w:r>
              <w:t>y</w:t>
            </w:r>
            <w:r>
              <w:rPr>
                <w:spacing w:val="-9"/>
              </w:rPr>
              <w:t xml:space="preserve"> </w:t>
            </w:r>
            <w:r>
              <w:t>sus</w:t>
            </w:r>
            <w:r>
              <w:rPr>
                <w:spacing w:val="-9"/>
              </w:rPr>
              <w:t xml:space="preserve"> </w:t>
            </w:r>
            <w:r>
              <w:rPr>
                <w:spacing w:val="-2"/>
              </w:rPr>
              <w:t>familiares</w:t>
            </w:r>
            <w:r>
              <w:tab/>
            </w:r>
            <w:r>
              <w:rPr>
                <w:i w:val="0"/>
                <w:spacing w:val="-7"/>
              </w:rPr>
              <w:t>132</w:t>
            </w:r>
          </w:hyperlink>
        </w:p>
        <w:p w14:paraId="4E633641" w14:textId="77777777" w:rsidR="006F1C3E" w:rsidRDefault="00736CA7">
          <w:pPr>
            <w:pStyle w:val="TDC4"/>
            <w:numPr>
              <w:ilvl w:val="3"/>
              <w:numId w:val="32"/>
            </w:numPr>
            <w:tabs>
              <w:tab w:val="left" w:pos="1000"/>
              <w:tab w:val="left" w:leader="dot" w:pos="8808"/>
            </w:tabs>
            <w:spacing w:before="64"/>
            <w:ind w:hanging="479"/>
          </w:pPr>
          <w:hyperlink w:anchor="_bookmark508" w:history="1">
            <w:r>
              <w:t>Alegatos</w:t>
            </w:r>
            <w:r>
              <w:rPr>
                <w:spacing w:val="-9"/>
              </w:rPr>
              <w:t xml:space="preserve"> </w:t>
            </w:r>
            <w:r>
              <w:t>de</w:t>
            </w:r>
            <w:r>
              <w:rPr>
                <w:spacing w:val="-11"/>
              </w:rPr>
              <w:t xml:space="preserve"> </w:t>
            </w:r>
            <w:r>
              <w:t>la</w:t>
            </w:r>
            <w:r>
              <w:rPr>
                <w:spacing w:val="-6"/>
              </w:rPr>
              <w:t xml:space="preserve"> </w:t>
            </w:r>
            <w:r>
              <w:t>Comisión</w:t>
            </w:r>
            <w:r>
              <w:rPr>
                <w:spacing w:val="-4"/>
              </w:rPr>
              <w:t xml:space="preserve"> </w:t>
            </w:r>
            <w:r>
              <w:t>y</w:t>
            </w:r>
            <w:r>
              <w:rPr>
                <w:spacing w:val="-10"/>
              </w:rPr>
              <w:t xml:space="preserve"> </w:t>
            </w:r>
            <w:r>
              <w:t>de</w:t>
            </w:r>
            <w:r>
              <w:rPr>
                <w:spacing w:val="-12"/>
              </w:rPr>
              <w:t xml:space="preserve"> </w:t>
            </w:r>
            <w:r>
              <w:t>las</w:t>
            </w:r>
            <w:r>
              <w:rPr>
                <w:spacing w:val="-10"/>
              </w:rPr>
              <w:t xml:space="preserve"> </w:t>
            </w:r>
            <w:r>
              <w:rPr>
                <w:spacing w:val="-2"/>
              </w:rPr>
              <w:t>partes</w:t>
            </w:r>
            <w:r>
              <w:tab/>
            </w:r>
            <w:r>
              <w:rPr>
                <w:spacing w:val="-5"/>
              </w:rPr>
              <w:t>132</w:t>
            </w:r>
          </w:hyperlink>
        </w:p>
        <w:p w14:paraId="4F2541E4" w14:textId="77777777" w:rsidR="006F1C3E" w:rsidRDefault="00736CA7">
          <w:pPr>
            <w:pStyle w:val="TDC4"/>
            <w:numPr>
              <w:ilvl w:val="3"/>
              <w:numId w:val="32"/>
            </w:numPr>
            <w:tabs>
              <w:tab w:val="left" w:pos="1000"/>
              <w:tab w:val="left" w:leader="dot" w:pos="8808"/>
            </w:tabs>
            <w:ind w:hanging="479"/>
          </w:pPr>
          <w:hyperlink w:anchor="_bookmark513" w:history="1">
            <w:r>
              <w:t>Consideraciones</w:t>
            </w:r>
            <w:r>
              <w:rPr>
                <w:spacing w:val="-16"/>
              </w:rPr>
              <w:t xml:space="preserve"> </w:t>
            </w:r>
            <w:r>
              <w:t>de</w:t>
            </w:r>
            <w:r>
              <w:rPr>
                <w:spacing w:val="-13"/>
              </w:rPr>
              <w:t xml:space="preserve"> </w:t>
            </w:r>
            <w:r>
              <w:t>la</w:t>
            </w:r>
            <w:r>
              <w:rPr>
                <w:spacing w:val="-13"/>
              </w:rPr>
              <w:t xml:space="preserve"> </w:t>
            </w:r>
            <w:r>
              <w:rPr>
                <w:spacing w:val="-4"/>
              </w:rPr>
              <w:t>Corte</w:t>
            </w:r>
            <w:r>
              <w:tab/>
            </w:r>
            <w:r>
              <w:rPr>
                <w:spacing w:val="-5"/>
              </w:rPr>
              <w:t>133</w:t>
            </w:r>
          </w:hyperlink>
        </w:p>
        <w:p w14:paraId="635D9F58" w14:textId="77777777" w:rsidR="006F1C3E" w:rsidRDefault="00736CA7">
          <w:pPr>
            <w:pStyle w:val="TDC2"/>
            <w:numPr>
              <w:ilvl w:val="2"/>
              <w:numId w:val="32"/>
            </w:numPr>
            <w:tabs>
              <w:tab w:val="left" w:pos="778"/>
              <w:tab w:val="left" w:pos="779"/>
              <w:tab w:val="left" w:leader="dot" w:pos="8808"/>
            </w:tabs>
            <w:ind w:left="315" w:right="597" w:hanging="1"/>
            <w:rPr>
              <w:i w:val="0"/>
            </w:rPr>
          </w:pPr>
          <w:hyperlink w:anchor="_bookmark559" w:history="1">
            <w:r>
              <w:t>Derecho a la igualdad ante la ley en perjuicio de Miguel Ángel Díaz Martínez y sus</w:t>
            </w:r>
          </w:hyperlink>
          <w:r>
            <w:t xml:space="preserve"> </w:t>
          </w:r>
          <w:hyperlink w:anchor="_bookmark559" w:history="1">
            <w:r>
              <w:rPr>
                <w:spacing w:val="-2"/>
              </w:rPr>
              <w:t>familiares</w:t>
            </w:r>
            <w:r>
              <w:tab/>
            </w:r>
            <w:r>
              <w:rPr>
                <w:i w:val="0"/>
                <w:spacing w:val="-7"/>
              </w:rPr>
              <w:t>140</w:t>
            </w:r>
          </w:hyperlink>
        </w:p>
        <w:p w14:paraId="19B6D2CE" w14:textId="77777777" w:rsidR="006F1C3E" w:rsidRDefault="00736CA7">
          <w:pPr>
            <w:pStyle w:val="TDC4"/>
            <w:numPr>
              <w:ilvl w:val="3"/>
              <w:numId w:val="32"/>
            </w:numPr>
            <w:tabs>
              <w:tab w:val="left" w:pos="1000"/>
              <w:tab w:val="left" w:leader="dot" w:pos="8808"/>
            </w:tabs>
            <w:spacing w:before="56"/>
            <w:ind w:hanging="479"/>
          </w:pPr>
          <w:hyperlink w:anchor="_bookmark560" w:history="1">
            <w:r>
              <w:t>Alegatos</w:t>
            </w:r>
            <w:r>
              <w:rPr>
                <w:spacing w:val="-8"/>
              </w:rPr>
              <w:t xml:space="preserve"> </w:t>
            </w:r>
            <w:r>
              <w:t>de</w:t>
            </w:r>
            <w:r>
              <w:rPr>
                <w:spacing w:val="-9"/>
              </w:rPr>
              <w:t xml:space="preserve"> </w:t>
            </w:r>
            <w:r>
              <w:t>la</w:t>
            </w:r>
            <w:r>
              <w:rPr>
                <w:spacing w:val="-7"/>
              </w:rPr>
              <w:t xml:space="preserve"> </w:t>
            </w:r>
            <w:r>
              <w:t>Comisión</w:t>
            </w:r>
            <w:r>
              <w:rPr>
                <w:spacing w:val="-4"/>
              </w:rPr>
              <w:t xml:space="preserve"> </w:t>
            </w:r>
            <w:r>
              <w:t>y</w:t>
            </w:r>
            <w:r>
              <w:rPr>
                <w:spacing w:val="-10"/>
              </w:rPr>
              <w:t xml:space="preserve"> </w:t>
            </w:r>
            <w:r>
              <w:t>de</w:t>
            </w:r>
            <w:r>
              <w:rPr>
                <w:spacing w:val="-10"/>
              </w:rPr>
              <w:t xml:space="preserve"> </w:t>
            </w:r>
            <w:r>
              <w:t>las</w:t>
            </w:r>
            <w:r>
              <w:rPr>
                <w:spacing w:val="-11"/>
              </w:rPr>
              <w:t xml:space="preserve"> </w:t>
            </w:r>
            <w:r>
              <w:rPr>
                <w:spacing w:val="-2"/>
              </w:rPr>
              <w:t>partes</w:t>
            </w:r>
            <w:r>
              <w:tab/>
            </w:r>
            <w:r>
              <w:rPr>
                <w:spacing w:val="-5"/>
              </w:rPr>
              <w:t>140</w:t>
            </w:r>
          </w:hyperlink>
        </w:p>
        <w:p w14:paraId="15C1E887" w14:textId="77777777" w:rsidR="006F1C3E" w:rsidRDefault="00736CA7">
          <w:pPr>
            <w:pStyle w:val="TDC4"/>
            <w:numPr>
              <w:ilvl w:val="3"/>
              <w:numId w:val="32"/>
            </w:numPr>
            <w:tabs>
              <w:tab w:val="left" w:pos="1000"/>
              <w:tab w:val="left" w:leader="dot" w:pos="8808"/>
            </w:tabs>
            <w:spacing w:before="43"/>
            <w:ind w:hanging="479"/>
          </w:pPr>
          <w:hyperlink w:anchor="_bookmark563"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141</w:t>
            </w:r>
          </w:hyperlink>
        </w:p>
        <w:p w14:paraId="4B0245A7" w14:textId="77777777" w:rsidR="006F1C3E" w:rsidRDefault="00736CA7">
          <w:pPr>
            <w:pStyle w:val="TDC3"/>
            <w:numPr>
              <w:ilvl w:val="2"/>
              <w:numId w:val="32"/>
            </w:numPr>
            <w:tabs>
              <w:tab w:val="left" w:pos="778"/>
              <w:tab w:val="left" w:pos="779"/>
              <w:tab w:val="left" w:leader="dot" w:pos="8808"/>
            </w:tabs>
            <w:rPr>
              <w:b w:val="0"/>
              <w:i w:val="0"/>
              <w:sz w:val="20"/>
            </w:rPr>
          </w:pPr>
          <w:hyperlink w:anchor="_bookmark564" w:history="1">
            <w:r>
              <w:rPr>
                <w:b w:val="0"/>
                <w:spacing w:val="-2"/>
                <w:sz w:val="20"/>
              </w:rPr>
              <w:t>Conclusión</w:t>
            </w:r>
            <w:r>
              <w:rPr>
                <w:b w:val="0"/>
                <w:sz w:val="20"/>
              </w:rPr>
              <w:tab/>
            </w:r>
            <w:r>
              <w:rPr>
                <w:b w:val="0"/>
                <w:i w:val="0"/>
                <w:spacing w:val="-5"/>
                <w:sz w:val="20"/>
              </w:rPr>
              <w:t>141</w:t>
            </w:r>
          </w:hyperlink>
        </w:p>
        <w:p w14:paraId="313703DE" w14:textId="77777777" w:rsidR="006F1C3E" w:rsidRDefault="00736CA7">
          <w:pPr>
            <w:pStyle w:val="TDC1"/>
            <w:numPr>
              <w:ilvl w:val="1"/>
              <w:numId w:val="32"/>
            </w:numPr>
            <w:tabs>
              <w:tab w:val="left" w:pos="680"/>
              <w:tab w:val="left" w:leader="dot" w:pos="8806"/>
            </w:tabs>
            <w:spacing w:before="78"/>
            <w:ind w:left="118" w:right="604" w:firstLine="0"/>
          </w:pPr>
          <w:hyperlink w:anchor="_bookmark566" w:history="1">
            <w:r>
              <w:t>EL DERECHO A LA INTEGRIDAD PERSONAL RESPECTO DE FAMILIARES (ARTÍCULO</w:t>
            </w:r>
          </w:hyperlink>
          <w:r>
            <w:t xml:space="preserve"> </w:t>
          </w:r>
          <w:hyperlink w:anchor="_bookmark566" w:history="1">
            <w:r>
              <w:t>5.1</w:t>
            </w:r>
            <w:r>
              <w:rPr>
                <w:spacing w:val="-5"/>
              </w:rPr>
              <w:t xml:space="preserve"> </w:t>
            </w:r>
            <w:r>
              <w:t>DE</w:t>
            </w:r>
            <w:r>
              <w:rPr>
                <w:spacing w:val="-1"/>
              </w:rPr>
              <w:t xml:space="preserve"> </w:t>
            </w:r>
            <w:r>
              <w:t>LA</w:t>
            </w:r>
            <w:r>
              <w:rPr>
                <w:spacing w:val="-1"/>
              </w:rPr>
              <w:t xml:space="preserve"> </w:t>
            </w:r>
            <w:r>
              <w:t>CONVENCIÓN</w:t>
            </w:r>
            <w:r>
              <w:rPr>
                <w:spacing w:val="-4"/>
              </w:rPr>
              <w:t xml:space="preserve"> </w:t>
            </w:r>
            <w:r>
              <w:rPr>
                <w:spacing w:val="-2"/>
              </w:rPr>
              <w:t>AMERICANA)</w:t>
            </w:r>
            <w:r>
              <w:tab/>
            </w:r>
            <w:r>
              <w:rPr>
                <w:spacing w:val="-9"/>
              </w:rPr>
              <w:t>142</w:t>
            </w:r>
          </w:hyperlink>
        </w:p>
        <w:p w14:paraId="269C1A37" w14:textId="77777777" w:rsidR="006F1C3E" w:rsidRDefault="00736CA7">
          <w:pPr>
            <w:pStyle w:val="TDC2"/>
            <w:numPr>
              <w:ilvl w:val="2"/>
              <w:numId w:val="32"/>
            </w:numPr>
            <w:tabs>
              <w:tab w:val="left" w:pos="778"/>
              <w:tab w:val="left" w:pos="779"/>
              <w:tab w:val="left" w:leader="dot" w:pos="8808"/>
            </w:tabs>
            <w:spacing w:before="63"/>
            <w:rPr>
              <w:i w:val="0"/>
            </w:rPr>
          </w:pPr>
          <w:hyperlink w:anchor="_bookmark567" w:history="1">
            <w:r>
              <w:t>Argumentos</w:t>
            </w:r>
            <w:r>
              <w:rPr>
                <w:spacing w:val="-9"/>
              </w:rPr>
              <w:t xml:space="preserve"> </w:t>
            </w:r>
            <w:r>
              <w:t>de</w:t>
            </w:r>
            <w:r>
              <w:rPr>
                <w:spacing w:val="-10"/>
              </w:rPr>
              <w:t xml:space="preserve"> </w:t>
            </w:r>
            <w:r>
              <w:t>las</w:t>
            </w:r>
            <w:r>
              <w:rPr>
                <w:spacing w:val="-11"/>
              </w:rPr>
              <w:t xml:space="preserve"> </w:t>
            </w:r>
            <w:r>
              <w:t>partes</w:t>
            </w:r>
            <w:r>
              <w:rPr>
                <w:spacing w:val="-8"/>
              </w:rPr>
              <w:t xml:space="preserve"> </w:t>
            </w:r>
            <w:r>
              <w:t>y</w:t>
            </w:r>
            <w:r>
              <w:rPr>
                <w:spacing w:val="-9"/>
              </w:rPr>
              <w:t xml:space="preserve"> </w:t>
            </w:r>
            <w:r>
              <w:t>de</w:t>
            </w:r>
            <w:r>
              <w:rPr>
                <w:spacing w:val="-9"/>
              </w:rPr>
              <w:t xml:space="preserve"> </w:t>
            </w:r>
            <w:r>
              <w:t>la</w:t>
            </w:r>
            <w:r>
              <w:rPr>
                <w:spacing w:val="-10"/>
              </w:rPr>
              <w:t xml:space="preserve"> </w:t>
            </w:r>
            <w:r>
              <w:rPr>
                <w:spacing w:val="-2"/>
              </w:rPr>
              <w:t>Comisión</w:t>
            </w:r>
            <w:r>
              <w:tab/>
            </w:r>
            <w:r>
              <w:rPr>
                <w:i w:val="0"/>
                <w:spacing w:val="-5"/>
              </w:rPr>
              <w:t>142</w:t>
            </w:r>
          </w:hyperlink>
        </w:p>
        <w:p w14:paraId="4DA67D28" w14:textId="77777777" w:rsidR="006F1C3E" w:rsidRDefault="00736CA7">
          <w:pPr>
            <w:pStyle w:val="TDC2"/>
            <w:numPr>
              <w:ilvl w:val="2"/>
              <w:numId w:val="32"/>
            </w:numPr>
            <w:tabs>
              <w:tab w:val="left" w:pos="778"/>
              <w:tab w:val="left" w:pos="779"/>
              <w:tab w:val="left" w:leader="dot" w:pos="8808"/>
            </w:tabs>
            <w:spacing w:before="59"/>
            <w:rPr>
              <w:i w:val="0"/>
            </w:rPr>
          </w:pPr>
          <w:hyperlink w:anchor="_bookmark568" w:history="1">
            <w:r>
              <w:t>Consideraciones</w:t>
            </w:r>
            <w:r>
              <w:rPr>
                <w:spacing w:val="-16"/>
              </w:rPr>
              <w:t xml:space="preserve"> </w:t>
            </w:r>
            <w:r>
              <w:t>de</w:t>
            </w:r>
            <w:r>
              <w:rPr>
                <w:spacing w:val="-13"/>
              </w:rPr>
              <w:t xml:space="preserve"> </w:t>
            </w:r>
            <w:r>
              <w:t>la</w:t>
            </w:r>
            <w:r>
              <w:rPr>
                <w:spacing w:val="-15"/>
              </w:rPr>
              <w:t xml:space="preserve"> </w:t>
            </w:r>
            <w:r>
              <w:rPr>
                <w:spacing w:val="-2"/>
              </w:rPr>
              <w:t>Corte</w:t>
            </w:r>
            <w:r>
              <w:tab/>
            </w:r>
            <w:r>
              <w:rPr>
                <w:i w:val="0"/>
                <w:spacing w:val="-5"/>
              </w:rPr>
              <w:t>142</w:t>
            </w:r>
          </w:hyperlink>
        </w:p>
        <w:p w14:paraId="071C44D2" w14:textId="77777777" w:rsidR="006F1C3E" w:rsidRDefault="00736CA7">
          <w:pPr>
            <w:pStyle w:val="TDC1"/>
            <w:numPr>
              <w:ilvl w:val="0"/>
              <w:numId w:val="32"/>
            </w:numPr>
            <w:tabs>
              <w:tab w:val="left" w:pos="383"/>
              <w:tab w:val="left" w:leader="dot" w:pos="8806"/>
            </w:tabs>
            <w:spacing w:before="58"/>
            <w:ind w:left="382" w:hanging="265"/>
          </w:pPr>
          <w:hyperlink w:anchor="_bookmark572" w:history="1">
            <w:r>
              <w:rPr>
                <w:spacing w:val="-2"/>
              </w:rPr>
              <w:t>REPARACIONES</w:t>
            </w:r>
            <w:r>
              <w:tab/>
            </w:r>
            <w:r>
              <w:rPr>
                <w:spacing w:val="-5"/>
              </w:rPr>
              <w:t>143</w:t>
            </w:r>
          </w:hyperlink>
        </w:p>
        <w:p w14:paraId="6288E53C" w14:textId="77777777" w:rsidR="006F1C3E" w:rsidRDefault="00736CA7">
          <w:pPr>
            <w:pStyle w:val="TDC2"/>
            <w:numPr>
              <w:ilvl w:val="0"/>
              <w:numId w:val="26"/>
            </w:numPr>
            <w:tabs>
              <w:tab w:val="left" w:pos="778"/>
              <w:tab w:val="left" w:pos="779"/>
              <w:tab w:val="left" w:leader="dot" w:pos="8808"/>
            </w:tabs>
            <w:spacing w:before="64"/>
            <w:rPr>
              <w:i w:val="0"/>
            </w:rPr>
          </w:pPr>
          <w:hyperlink w:anchor="_bookmark579" w:history="1">
            <w:r>
              <w:t>Parte</w:t>
            </w:r>
            <w:r>
              <w:rPr>
                <w:spacing w:val="-15"/>
              </w:rPr>
              <w:t xml:space="preserve"> </w:t>
            </w:r>
            <w:r>
              <w:rPr>
                <w:spacing w:val="-2"/>
              </w:rPr>
              <w:t>Lesionada</w:t>
            </w:r>
            <w:r>
              <w:tab/>
            </w:r>
            <w:r>
              <w:rPr>
                <w:i w:val="0"/>
                <w:spacing w:val="-5"/>
              </w:rPr>
              <w:t>144</w:t>
            </w:r>
          </w:hyperlink>
        </w:p>
        <w:p w14:paraId="38CF0A6F" w14:textId="77777777" w:rsidR="006F1C3E" w:rsidRDefault="00736CA7">
          <w:pPr>
            <w:pStyle w:val="TDC2"/>
            <w:numPr>
              <w:ilvl w:val="0"/>
              <w:numId w:val="26"/>
            </w:numPr>
            <w:tabs>
              <w:tab w:val="left" w:pos="778"/>
              <w:tab w:val="left" w:pos="779"/>
              <w:tab w:val="left" w:leader="dot" w:pos="8808"/>
            </w:tabs>
            <w:spacing w:before="59"/>
            <w:rPr>
              <w:i w:val="0"/>
            </w:rPr>
          </w:pPr>
          <w:hyperlink w:anchor="_bookmark590" w:history="1">
            <w:r>
              <w:t>Consideraciones</w:t>
            </w:r>
            <w:r>
              <w:rPr>
                <w:spacing w:val="-18"/>
              </w:rPr>
              <w:t xml:space="preserve"> </w:t>
            </w:r>
            <w:r>
              <w:t>previas</w:t>
            </w:r>
            <w:r>
              <w:rPr>
                <w:spacing w:val="-14"/>
              </w:rPr>
              <w:t xml:space="preserve"> </w:t>
            </w:r>
            <w:r>
              <w:t>en</w:t>
            </w:r>
            <w:r>
              <w:rPr>
                <w:spacing w:val="-13"/>
              </w:rPr>
              <w:t xml:space="preserve"> </w:t>
            </w:r>
            <w:r>
              <w:t>materia</w:t>
            </w:r>
            <w:r>
              <w:rPr>
                <w:spacing w:val="-15"/>
              </w:rPr>
              <w:t xml:space="preserve"> </w:t>
            </w:r>
            <w:r>
              <w:t>de</w:t>
            </w:r>
            <w:r>
              <w:rPr>
                <w:spacing w:val="-14"/>
              </w:rPr>
              <w:t xml:space="preserve"> </w:t>
            </w:r>
            <w:r>
              <w:rPr>
                <w:spacing w:val="-2"/>
              </w:rPr>
              <w:t>reparaciones</w:t>
            </w:r>
            <w:r>
              <w:tab/>
            </w:r>
            <w:r>
              <w:rPr>
                <w:i w:val="0"/>
                <w:spacing w:val="-5"/>
              </w:rPr>
              <w:t>147</w:t>
            </w:r>
          </w:hyperlink>
        </w:p>
        <w:p w14:paraId="79D023C8" w14:textId="77777777" w:rsidR="006F1C3E" w:rsidRDefault="00736CA7">
          <w:pPr>
            <w:pStyle w:val="TDC4"/>
            <w:numPr>
              <w:ilvl w:val="1"/>
              <w:numId w:val="26"/>
            </w:numPr>
            <w:tabs>
              <w:tab w:val="left" w:pos="1009"/>
              <w:tab w:val="left" w:leader="dot" w:pos="8808"/>
            </w:tabs>
            <w:spacing w:before="59"/>
            <w:ind w:right="597" w:hanging="1"/>
          </w:pPr>
          <w:hyperlink w:anchor="_bookmark591" w:history="1">
            <w:r>
              <w:t>Sobre las acciones llevadas a cabo por el Estado para reparar a las ví</w:t>
            </w:r>
            <w:r>
              <w:t>ctimas de</w:t>
            </w:r>
          </w:hyperlink>
          <w:r>
            <w:rPr>
              <w:spacing w:val="69"/>
            </w:rPr>
            <w:t xml:space="preserve"> </w:t>
          </w:r>
          <w:hyperlink w:anchor="_bookmark591" w:history="1">
            <w:r>
              <w:t>la Unión Patriótica</w:t>
            </w:r>
            <w:r>
              <w:tab/>
            </w:r>
            <w:r>
              <w:rPr>
                <w:spacing w:val="-6"/>
              </w:rPr>
              <w:t>147</w:t>
            </w:r>
          </w:hyperlink>
        </w:p>
        <w:p w14:paraId="40F9993B" w14:textId="77777777" w:rsidR="006F1C3E" w:rsidRDefault="00736CA7">
          <w:pPr>
            <w:pStyle w:val="TDC4"/>
            <w:numPr>
              <w:ilvl w:val="1"/>
              <w:numId w:val="26"/>
            </w:numPr>
            <w:tabs>
              <w:tab w:val="left" w:pos="1028"/>
              <w:tab w:val="left" w:leader="dot" w:pos="8808"/>
            </w:tabs>
            <w:spacing w:before="42"/>
            <w:ind w:right="597" w:hanging="1"/>
          </w:pPr>
          <w:hyperlink w:anchor="_bookmark591" w:history="1">
            <w:r>
              <w:t>Sobre el recurso de acción de reparación directa disponible en la jurisdicción</w:t>
            </w:r>
          </w:hyperlink>
          <w:r>
            <w:t xml:space="preserve"> </w:t>
          </w:r>
          <w:hyperlink w:anchor="_bookmark591" w:history="1">
            <w:r>
              <w:t>contencioso administrativa</w:t>
            </w:r>
            <w:r>
              <w:tab/>
            </w:r>
            <w:r>
              <w:rPr>
                <w:spacing w:val="-6"/>
              </w:rPr>
              <w:t>147</w:t>
            </w:r>
          </w:hyperlink>
        </w:p>
        <w:p w14:paraId="427843BA" w14:textId="77777777" w:rsidR="006F1C3E" w:rsidRDefault="00736CA7">
          <w:pPr>
            <w:pStyle w:val="TDC4"/>
            <w:numPr>
              <w:ilvl w:val="1"/>
              <w:numId w:val="25"/>
            </w:numPr>
            <w:tabs>
              <w:tab w:val="left" w:pos="1074"/>
              <w:tab w:val="left" w:leader="dot" w:pos="8808"/>
            </w:tabs>
            <w:ind w:right="597" w:hanging="1"/>
          </w:pPr>
          <w:hyperlink w:anchor="_bookmark604" w:history="1">
            <w:r>
              <w:t>Sobre</w:t>
            </w:r>
            <w:r>
              <w:rPr>
                <w:spacing w:val="80"/>
              </w:rPr>
              <w:t xml:space="preserve"> </w:t>
            </w:r>
            <w:r>
              <w:t>otras</w:t>
            </w:r>
            <w:r>
              <w:rPr>
                <w:spacing w:val="80"/>
              </w:rPr>
              <w:t xml:space="preserve"> </w:t>
            </w:r>
            <w:r>
              <w:t>medidas</w:t>
            </w:r>
            <w:r>
              <w:rPr>
                <w:spacing w:val="80"/>
              </w:rPr>
              <w:t xml:space="preserve"> </w:t>
            </w:r>
            <w:r>
              <w:t>de</w:t>
            </w:r>
            <w:r>
              <w:rPr>
                <w:spacing w:val="80"/>
              </w:rPr>
              <w:t xml:space="preserve"> </w:t>
            </w:r>
            <w:r>
              <w:t>reparación</w:t>
            </w:r>
            <w:r>
              <w:rPr>
                <w:spacing w:val="80"/>
              </w:rPr>
              <w:t xml:space="preserve"> </w:t>
            </w:r>
            <w:r>
              <w:t>disponibles</w:t>
            </w:r>
            <w:r>
              <w:rPr>
                <w:spacing w:val="80"/>
              </w:rPr>
              <w:t xml:space="preserve"> </w:t>
            </w:r>
            <w:r>
              <w:t>a</w:t>
            </w:r>
            <w:r>
              <w:rPr>
                <w:spacing w:val="80"/>
              </w:rPr>
              <w:t xml:space="preserve"> </w:t>
            </w:r>
            <w:r>
              <w:t>nivel</w:t>
            </w:r>
            <w:r>
              <w:rPr>
                <w:spacing w:val="80"/>
              </w:rPr>
              <w:t xml:space="preserve"> </w:t>
            </w:r>
            <w:r>
              <w:t>interno</w:t>
            </w:r>
            <w:r>
              <w:rPr>
                <w:spacing w:val="80"/>
              </w:rPr>
              <w:t xml:space="preserve"> </w:t>
            </w:r>
            <w:r>
              <w:t>en</w:t>
            </w:r>
            <w:r>
              <w:rPr>
                <w:spacing w:val="80"/>
              </w:rPr>
              <w:t xml:space="preserve"> </w:t>
            </w:r>
            <w:r>
              <w:t>la</w:t>
            </w:r>
            <w:r>
              <w:rPr>
                <w:spacing w:val="80"/>
              </w:rPr>
              <w:t xml:space="preserve"> </w:t>
            </w:r>
            <w:r>
              <w:t>vía</w:t>
            </w:r>
          </w:hyperlink>
          <w:r>
            <w:t xml:space="preserve"> </w:t>
          </w:r>
          <w:hyperlink w:anchor="_bookmark604" w:history="1">
            <w:r>
              <w:rPr>
                <w:spacing w:val="-2"/>
              </w:rPr>
              <w:t>administrativa</w:t>
            </w:r>
            <w:r>
              <w:tab/>
            </w:r>
            <w:r>
              <w:rPr>
                <w:spacing w:val="-6"/>
              </w:rPr>
              <w:t>150</w:t>
            </w:r>
          </w:hyperlink>
        </w:p>
        <w:p w14:paraId="1ACB0180" w14:textId="77777777" w:rsidR="006F1C3E" w:rsidRDefault="00736CA7">
          <w:pPr>
            <w:pStyle w:val="TDC2"/>
            <w:numPr>
              <w:ilvl w:val="0"/>
              <w:numId w:val="26"/>
            </w:numPr>
            <w:tabs>
              <w:tab w:val="left" w:pos="778"/>
              <w:tab w:val="left" w:pos="779"/>
              <w:tab w:val="left" w:leader="dot" w:pos="8808"/>
            </w:tabs>
            <w:spacing w:before="39"/>
            <w:ind w:left="315" w:right="597" w:hanging="1"/>
            <w:rPr>
              <w:i w:val="0"/>
            </w:rPr>
          </w:pPr>
          <w:hyperlink w:anchor="_bookmark606" w:history="1">
            <w:r>
              <w:t>Obligación de investigar los hechos e identificar, juzgar y, en su caso, sancionar a</w:t>
            </w:r>
          </w:hyperlink>
          <w:r>
            <w:t xml:space="preserve"> </w:t>
          </w:r>
          <w:hyperlink w:anchor="_bookmark606" w:history="1">
            <w:r>
              <w:t>los</w:t>
            </w:r>
            <w:r>
              <w:rPr>
                <w:spacing w:val="-6"/>
              </w:rPr>
              <w:t xml:space="preserve"> </w:t>
            </w:r>
            <w:r>
              <w:rPr>
                <w:spacing w:val="-2"/>
              </w:rPr>
              <w:t>responsables</w:t>
            </w:r>
            <w:r>
              <w:tab/>
            </w:r>
            <w:r>
              <w:rPr>
                <w:i w:val="0"/>
                <w:spacing w:val="-7"/>
              </w:rPr>
              <w:t>151</w:t>
            </w:r>
          </w:hyperlink>
        </w:p>
        <w:p w14:paraId="7905578D" w14:textId="77777777" w:rsidR="006F1C3E" w:rsidRDefault="00736CA7">
          <w:pPr>
            <w:pStyle w:val="TDC2"/>
            <w:numPr>
              <w:ilvl w:val="0"/>
              <w:numId w:val="26"/>
            </w:numPr>
            <w:tabs>
              <w:tab w:val="left" w:pos="778"/>
              <w:tab w:val="left" w:pos="779"/>
              <w:tab w:val="left" w:leader="dot" w:pos="8808"/>
            </w:tabs>
            <w:spacing w:before="61"/>
            <w:rPr>
              <w:i w:val="0"/>
            </w:rPr>
          </w:pPr>
          <w:hyperlink w:anchor="_bookmark612" w:history="1">
            <w:r>
              <w:t>Determinación</w:t>
            </w:r>
            <w:r>
              <w:rPr>
                <w:spacing w:val="-14"/>
              </w:rPr>
              <w:t xml:space="preserve"> </w:t>
            </w:r>
            <w:r>
              <w:t>del</w:t>
            </w:r>
            <w:r>
              <w:rPr>
                <w:spacing w:val="-15"/>
              </w:rPr>
              <w:t xml:space="preserve"> </w:t>
            </w:r>
            <w:r>
              <w:t>paradero</w:t>
            </w:r>
            <w:r>
              <w:rPr>
                <w:spacing w:val="-16"/>
              </w:rPr>
              <w:t xml:space="preserve"> </w:t>
            </w:r>
            <w:r>
              <w:t>de</w:t>
            </w:r>
            <w:r>
              <w:rPr>
                <w:spacing w:val="-15"/>
              </w:rPr>
              <w:t xml:space="preserve"> </w:t>
            </w:r>
            <w:r>
              <w:t>las</w:t>
            </w:r>
            <w:r>
              <w:rPr>
                <w:spacing w:val="-12"/>
              </w:rPr>
              <w:t xml:space="preserve"> </w:t>
            </w:r>
            <w:r>
              <w:t>víctimas</w:t>
            </w:r>
            <w:r>
              <w:rPr>
                <w:spacing w:val="-13"/>
              </w:rPr>
              <w:t xml:space="preserve"> </w:t>
            </w:r>
            <w:r>
              <w:rPr>
                <w:spacing w:val="-2"/>
              </w:rPr>
              <w:t>desaparecidas</w:t>
            </w:r>
            <w:r>
              <w:tab/>
            </w:r>
            <w:r>
              <w:rPr>
                <w:i w:val="0"/>
                <w:spacing w:val="-5"/>
              </w:rPr>
              <w:t>153</w:t>
            </w:r>
          </w:hyperlink>
        </w:p>
        <w:p w14:paraId="5CFCA412" w14:textId="77777777" w:rsidR="006F1C3E" w:rsidRDefault="00736CA7">
          <w:pPr>
            <w:pStyle w:val="TDC2"/>
            <w:numPr>
              <w:ilvl w:val="0"/>
              <w:numId w:val="26"/>
            </w:numPr>
            <w:tabs>
              <w:tab w:val="left" w:pos="778"/>
              <w:tab w:val="left" w:pos="779"/>
              <w:tab w:val="left" w:leader="dot" w:pos="8808"/>
            </w:tabs>
            <w:spacing w:before="60"/>
            <w:ind w:left="314" w:right="598" w:firstLine="0"/>
            <w:rPr>
              <w:i w:val="0"/>
            </w:rPr>
          </w:pPr>
          <w:hyperlink w:anchor="_bookmark620" w:history="1">
            <w:r>
              <w:t>Medidas</w:t>
            </w:r>
            <w:r>
              <w:rPr>
                <w:spacing w:val="40"/>
              </w:rPr>
              <w:t xml:space="preserve"> </w:t>
            </w:r>
            <w:r>
              <w:t>de</w:t>
            </w:r>
            <w:r>
              <w:rPr>
                <w:spacing w:val="40"/>
              </w:rPr>
              <w:t xml:space="preserve"> </w:t>
            </w:r>
            <w:r>
              <w:t>Restitución:</w:t>
            </w:r>
            <w:r>
              <w:rPr>
                <w:spacing w:val="40"/>
              </w:rPr>
              <w:t xml:space="preserve"> </w:t>
            </w:r>
            <w:r>
              <w:t>proporcionar</w:t>
            </w:r>
            <w:r>
              <w:rPr>
                <w:spacing w:val="40"/>
              </w:rPr>
              <w:t xml:space="preserve"> </w:t>
            </w:r>
            <w:r>
              <w:t>las</w:t>
            </w:r>
            <w:r>
              <w:rPr>
                <w:spacing w:val="40"/>
              </w:rPr>
              <w:t xml:space="preserve"> </w:t>
            </w:r>
            <w:r>
              <w:t>condiciones</w:t>
            </w:r>
            <w:r>
              <w:rPr>
                <w:spacing w:val="40"/>
              </w:rPr>
              <w:t xml:space="preserve"> </w:t>
            </w:r>
            <w:r>
              <w:t>adecuadas</w:t>
            </w:r>
            <w:r>
              <w:rPr>
                <w:spacing w:val="40"/>
              </w:rPr>
              <w:t xml:space="preserve"> </w:t>
            </w:r>
            <w:r>
              <w:t>para</w:t>
            </w:r>
            <w:r>
              <w:rPr>
                <w:spacing w:val="40"/>
              </w:rPr>
              <w:t xml:space="preserve"> </w:t>
            </w:r>
            <w:r>
              <w:t>que</w:t>
            </w:r>
            <w:r>
              <w:rPr>
                <w:spacing w:val="40"/>
              </w:rPr>
              <w:t xml:space="preserve"> </w:t>
            </w:r>
            <w:r>
              <w:t>las</w:t>
            </w:r>
          </w:hyperlink>
          <w:r>
            <w:t xml:space="preserve"> </w:t>
          </w:r>
          <w:hyperlink w:anchor="_bookmark620" w:history="1">
            <w:r>
              <w:t>víctimas que aún se encuentran desplazadas o exi</w:t>
            </w:r>
            <w:r>
              <w:t>liadas puedan retornar a su lugar de</w:t>
            </w:r>
          </w:hyperlink>
          <w:r>
            <w:t xml:space="preserve"> </w:t>
          </w:r>
          <w:hyperlink w:anchor="_bookmark620" w:history="1">
            <w:r>
              <w:rPr>
                <w:spacing w:val="-2"/>
              </w:rPr>
              <w:t>residencia</w:t>
            </w:r>
            <w:r>
              <w:tab/>
            </w:r>
            <w:r>
              <w:rPr>
                <w:i w:val="0"/>
                <w:spacing w:val="-7"/>
              </w:rPr>
              <w:t>155</w:t>
            </w:r>
          </w:hyperlink>
        </w:p>
        <w:p w14:paraId="632F3D73" w14:textId="77777777" w:rsidR="006F1C3E" w:rsidRDefault="00736CA7">
          <w:pPr>
            <w:pStyle w:val="TDC2"/>
            <w:numPr>
              <w:ilvl w:val="0"/>
              <w:numId w:val="26"/>
            </w:numPr>
            <w:tabs>
              <w:tab w:val="left" w:pos="778"/>
              <w:tab w:val="left" w:pos="779"/>
              <w:tab w:val="left" w:leader="dot" w:pos="8808"/>
            </w:tabs>
            <w:spacing w:before="60"/>
            <w:rPr>
              <w:i w:val="0"/>
            </w:rPr>
          </w:pPr>
          <w:hyperlink w:anchor="_bookmark624" w:history="1">
            <w:r>
              <w:t>Medidas</w:t>
            </w:r>
            <w:r>
              <w:rPr>
                <w:spacing w:val="-16"/>
              </w:rPr>
              <w:t xml:space="preserve"> </w:t>
            </w:r>
            <w:r>
              <w:t>de</w:t>
            </w:r>
            <w:r>
              <w:rPr>
                <w:spacing w:val="-16"/>
              </w:rPr>
              <w:t xml:space="preserve"> </w:t>
            </w:r>
            <w:r>
              <w:t>Rehabilitación</w:t>
            </w:r>
            <w:r>
              <w:rPr>
                <w:spacing w:val="-14"/>
              </w:rPr>
              <w:t xml:space="preserve"> </w:t>
            </w:r>
            <w:r>
              <w:t>y</w:t>
            </w:r>
            <w:r>
              <w:rPr>
                <w:spacing w:val="-13"/>
              </w:rPr>
              <w:t xml:space="preserve"> </w:t>
            </w:r>
            <w:r>
              <w:rPr>
                <w:spacing w:val="-2"/>
              </w:rPr>
              <w:t>Satisfacción</w:t>
            </w:r>
            <w:r>
              <w:tab/>
            </w:r>
            <w:r>
              <w:rPr>
                <w:i w:val="0"/>
                <w:spacing w:val="-5"/>
              </w:rPr>
              <w:t>156</w:t>
            </w:r>
          </w:hyperlink>
        </w:p>
        <w:p w14:paraId="265548BC" w14:textId="77777777" w:rsidR="006F1C3E" w:rsidRDefault="00736CA7">
          <w:pPr>
            <w:pStyle w:val="TDC4"/>
            <w:numPr>
              <w:ilvl w:val="1"/>
              <w:numId w:val="26"/>
            </w:numPr>
            <w:tabs>
              <w:tab w:val="left" w:pos="978"/>
              <w:tab w:val="left" w:leader="dot" w:pos="8808"/>
            </w:tabs>
            <w:spacing w:before="59"/>
            <w:ind w:left="977" w:hanging="457"/>
          </w:pPr>
          <w:hyperlink w:anchor="_bookmark625" w:history="1">
            <w:r>
              <w:t>Rehabilitación:</w:t>
            </w:r>
            <w:r>
              <w:rPr>
                <w:spacing w:val="-15"/>
              </w:rPr>
              <w:t xml:space="preserve"> </w:t>
            </w:r>
            <w:r>
              <w:t>atención</w:t>
            </w:r>
            <w:r>
              <w:rPr>
                <w:spacing w:val="-12"/>
              </w:rPr>
              <w:t xml:space="preserve"> </w:t>
            </w:r>
            <w:r>
              <w:t>en</w:t>
            </w:r>
            <w:r>
              <w:rPr>
                <w:spacing w:val="-10"/>
              </w:rPr>
              <w:t xml:space="preserve"> </w:t>
            </w:r>
            <w:r>
              <w:t>salud</w:t>
            </w:r>
            <w:r>
              <w:rPr>
                <w:spacing w:val="-14"/>
              </w:rPr>
              <w:t xml:space="preserve"> </w:t>
            </w:r>
            <w:r>
              <w:t>a</w:t>
            </w:r>
            <w:r>
              <w:rPr>
                <w:spacing w:val="-13"/>
              </w:rPr>
              <w:t xml:space="preserve"> </w:t>
            </w:r>
            <w:r>
              <w:t>las</w:t>
            </w:r>
            <w:r>
              <w:rPr>
                <w:spacing w:val="-11"/>
              </w:rPr>
              <w:t xml:space="preserve"> </w:t>
            </w:r>
            <w:r>
              <w:rPr>
                <w:spacing w:val="-2"/>
              </w:rPr>
              <w:t>víctimas</w:t>
            </w:r>
            <w:r>
              <w:tab/>
            </w:r>
            <w:r>
              <w:rPr>
                <w:spacing w:val="-5"/>
              </w:rPr>
              <w:t>156</w:t>
            </w:r>
          </w:hyperlink>
        </w:p>
        <w:p w14:paraId="30D4139D" w14:textId="77777777" w:rsidR="006F1C3E" w:rsidRDefault="00736CA7">
          <w:pPr>
            <w:pStyle w:val="TDC4"/>
            <w:numPr>
              <w:ilvl w:val="1"/>
              <w:numId w:val="26"/>
            </w:numPr>
            <w:tabs>
              <w:tab w:val="left" w:pos="978"/>
              <w:tab w:val="left" w:leader="dot" w:pos="8808"/>
            </w:tabs>
            <w:spacing w:before="41"/>
            <w:ind w:left="977" w:hanging="457"/>
          </w:pPr>
          <w:hyperlink w:anchor="_bookmark631" w:history="1">
            <w:r>
              <w:rPr>
                <w:spacing w:val="-2"/>
              </w:rPr>
              <w:t>Satisfacción</w:t>
            </w:r>
            <w:r>
              <w:tab/>
            </w:r>
            <w:r>
              <w:rPr>
                <w:spacing w:val="-5"/>
              </w:rPr>
              <w:t>158</w:t>
            </w:r>
          </w:hyperlink>
        </w:p>
        <w:p w14:paraId="5301342B" w14:textId="77777777" w:rsidR="006F1C3E" w:rsidRDefault="00736CA7">
          <w:pPr>
            <w:pStyle w:val="TDC2"/>
            <w:numPr>
              <w:ilvl w:val="0"/>
              <w:numId w:val="26"/>
            </w:numPr>
            <w:tabs>
              <w:tab w:val="left" w:pos="778"/>
              <w:tab w:val="left" w:pos="779"/>
              <w:tab w:val="left" w:leader="dot" w:pos="8808"/>
            </w:tabs>
            <w:rPr>
              <w:i w:val="0"/>
            </w:rPr>
          </w:pPr>
          <w:hyperlink w:anchor="_bookmark645" w:history="1">
            <w:r>
              <w:t>Garantías</w:t>
            </w:r>
            <w:r>
              <w:rPr>
                <w:spacing w:val="-9"/>
              </w:rPr>
              <w:t xml:space="preserve"> </w:t>
            </w:r>
            <w:r>
              <w:t>de</w:t>
            </w:r>
            <w:r>
              <w:rPr>
                <w:spacing w:val="-11"/>
              </w:rPr>
              <w:t xml:space="preserve"> </w:t>
            </w:r>
            <w:r>
              <w:t>no</w:t>
            </w:r>
            <w:r>
              <w:rPr>
                <w:spacing w:val="-9"/>
              </w:rPr>
              <w:t xml:space="preserve"> </w:t>
            </w:r>
            <w:r>
              <w:rPr>
                <w:spacing w:val="-2"/>
              </w:rPr>
              <w:t>repetición</w:t>
            </w:r>
            <w:r>
              <w:tab/>
            </w:r>
            <w:r>
              <w:rPr>
                <w:i w:val="0"/>
                <w:spacing w:val="-5"/>
              </w:rPr>
              <w:t>163</w:t>
            </w:r>
          </w:hyperlink>
        </w:p>
        <w:p w14:paraId="703B300F" w14:textId="77777777" w:rsidR="006F1C3E" w:rsidRDefault="00736CA7">
          <w:pPr>
            <w:pStyle w:val="TDC4"/>
            <w:numPr>
              <w:ilvl w:val="1"/>
              <w:numId w:val="26"/>
            </w:numPr>
            <w:tabs>
              <w:tab w:val="left" w:pos="1050"/>
              <w:tab w:val="left" w:leader="dot" w:pos="8808"/>
            </w:tabs>
            <w:spacing w:before="59"/>
            <w:ind w:right="597" w:firstLine="0"/>
          </w:pPr>
          <w:hyperlink w:anchor="_bookmark646" w:history="1">
            <w:r>
              <w:t>Campaña naci</w:t>
            </w:r>
            <w:r>
              <w:t>onal de sensibilización con relación a las violaciones cometidas</w:t>
            </w:r>
          </w:hyperlink>
          <w:r>
            <w:t xml:space="preserve"> </w:t>
          </w:r>
          <w:hyperlink w:anchor="_bookmark646" w:history="1">
            <w:r>
              <w:t>contra dirigentes, miembros y/o militantes de la Unión Patriótica</w:t>
            </w:r>
            <w:r>
              <w:tab/>
            </w:r>
            <w:r>
              <w:rPr>
                <w:spacing w:val="-6"/>
              </w:rPr>
              <w:t>163</w:t>
            </w:r>
          </w:hyperlink>
        </w:p>
        <w:p w14:paraId="29AF9282" w14:textId="77777777" w:rsidR="006F1C3E" w:rsidRDefault="00736CA7">
          <w:pPr>
            <w:pStyle w:val="TDC4"/>
            <w:numPr>
              <w:ilvl w:val="1"/>
              <w:numId w:val="26"/>
            </w:numPr>
            <w:tabs>
              <w:tab w:val="left" w:pos="1026"/>
              <w:tab w:val="left" w:leader="dot" w:pos="8808"/>
            </w:tabs>
            <w:spacing w:before="39"/>
            <w:ind w:right="597" w:hanging="1"/>
          </w:pPr>
          <w:hyperlink w:anchor="_bookmark648" w:history="1">
            <w:r>
              <w:t>Foros académicos sobre la Sentencia del presente caso y las violaciones contra</w:t>
            </w:r>
          </w:hyperlink>
          <w:r>
            <w:t xml:space="preserve"> </w:t>
          </w:r>
          <w:hyperlink w:anchor="_bookmark648" w:history="1">
            <w:r>
              <w:t>miembros de la Unión Patriótica</w:t>
            </w:r>
            <w:r>
              <w:tab/>
            </w:r>
            <w:r>
              <w:rPr>
                <w:spacing w:val="-6"/>
              </w:rPr>
              <w:t>164</w:t>
            </w:r>
          </w:hyperlink>
        </w:p>
        <w:p w14:paraId="4F943DCC" w14:textId="77777777" w:rsidR="006F1C3E" w:rsidRDefault="00736CA7">
          <w:pPr>
            <w:pStyle w:val="TDC4"/>
            <w:numPr>
              <w:ilvl w:val="1"/>
              <w:numId w:val="26"/>
            </w:numPr>
            <w:tabs>
              <w:tab w:val="left" w:pos="1064"/>
              <w:tab w:val="left" w:leader="dot" w:pos="8808"/>
            </w:tabs>
            <w:spacing w:before="42"/>
            <w:ind w:right="598" w:firstLine="0"/>
          </w:pPr>
          <w:hyperlink w:anchor="_bookmark651" w:history="1">
            <w:r>
              <w:t>Medidas</w:t>
            </w:r>
            <w:r>
              <w:rPr>
                <w:spacing w:val="40"/>
              </w:rPr>
              <w:t xml:space="preserve"> </w:t>
            </w:r>
            <w:r>
              <w:t>de</w:t>
            </w:r>
            <w:r>
              <w:rPr>
                <w:spacing w:val="40"/>
              </w:rPr>
              <w:t xml:space="preserve"> </w:t>
            </w:r>
            <w:r>
              <w:t>protección</w:t>
            </w:r>
            <w:r>
              <w:rPr>
                <w:spacing w:val="40"/>
              </w:rPr>
              <w:t xml:space="preserve"> </w:t>
            </w:r>
            <w:r>
              <w:t>para</w:t>
            </w:r>
            <w:r>
              <w:rPr>
                <w:spacing w:val="40"/>
              </w:rPr>
              <w:t xml:space="preserve"> </w:t>
            </w:r>
            <w:r>
              <w:t>dirigentes,</w:t>
            </w:r>
            <w:r>
              <w:rPr>
                <w:spacing w:val="40"/>
              </w:rPr>
              <w:t xml:space="preserve"> </w:t>
            </w:r>
            <w:r>
              <w:t>integrantes</w:t>
            </w:r>
            <w:r>
              <w:rPr>
                <w:spacing w:val="40"/>
              </w:rPr>
              <w:t xml:space="preserve"> </w:t>
            </w:r>
            <w:r>
              <w:t>y</w:t>
            </w:r>
            <w:r>
              <w:rPr>
                <w:spacing w:val="40"/>
              </w:rPr>
              <w:t xml:space="preserve"> </w:t>
            </w:r>
            <w:r>
              <w:t>militantes</w:t>
            </w:r>
            <w:r>
              <w:rPr>
                <w:spacing w:val="40"/>
              </w:rPr>
              <w:t xml:space="preserve"> </w:t>
            </w:r>
            <w:r>
              <w:t>de</w:t>
            </w:r>
            <w:r>
              <w:rPr>
                <w:spacing w:val="40"/>
              </w:rPr>
              <w:t xml:space="preserve"> </w:t>
            </w:r>
            <w:r>
              <w:t>la</w:t>
            </w:r>
            <w:r>
              <w:rPr>
                <w:spacing w:val="40"/>
              </w:rPr>
              <w:t xml:space="preserve"> </w:t>
            </w:r>
            <w:r>
              <w:t>Unión</w:t>
            </w:r>
          </w:hyperlink>
          <w:r>
            <w:t xml:space="preserve"> </w:t>
          </w:r>
          <w:hyperlink w:anchor="_bookmark651" w:history="1">
            <w:r>
              <w:rPr>
                <w:spacing w:val="-2"/>
              </w:rPr>
              <w:t>Patriótica</w:t>
            </w:r>
            <w:r>
              <w:tab/>
            </w:r>
            <w:r>
              <w:rPr>
                <w:spacing w:val="-7"/>
              </w:rPr>
              <w:t>165</w:t>
            </w:r>
          </w:hyperlink>
        </w:p>
        <w:p w14:paraId="05139A46" w14:textId="77777777" w:rsidR="006F1C3E" w:rsidRDefault="00736CA7">
          <w:pPr>
            <w:pStyle w:val="TDC2"/>
            <w:numPr>
              <w:ilvl w:val="0"/>
              <w:numId w:val="26"/>
            </w:numPr>
            <w:tabs>
              <w:tab w:val="left" w:pos="778"/>
              <w:tab w:val="left" w:pos="779"/>
              <w:tab w:val="left" w:leader="dot" w:pos="8808"/>
            </w:tabs>
            <w:rPr>
              <w:i w:val="0"/>
            </w:rPr>
          </w:pPr>
          <w:hyperlink w:anchor="_bookmark652" w:history="1">
            <w:r>
              <w:t>Otras</w:t>
            </w:r>
            <w:r>
              <w:rPr>
                <w:spacing w:val="-16"/>
              </w:rPr>
              <w:t xml:space="preserve"> </w:t>
            </w:r>
            <w:r>
              <w:t>medidas</w:t>
            </w:r>
            <w:r>
              <w:rPr>
                <w:spacing w:val="-15"/>
              </w:rPr>
              <w:t xml:space="preserve"> </w:t>
            </w:r>
            <w:r>
              <w:rPr>
                <w:spacing w:val="-2"/>
              </w:rPr>
              <w:t>solicitadas</w:t>
            </w:r>
            <w:r>
              <w:tab/>
            </w:r>
            <w:r>
              <w:rPr>
                <w:i w:val="0"/>
                <w:spacing w:val="-5"/>
              </w:rPr>
              <w:t>166</w:t>
            </w:r>
          </w:hyperlink>
        </w:p>
        <w:p w14:paraId="5C1216C4" w14:textId="77777777" w:rsidR="006F1C3E" w:rsidRDefault="00736CA7">
          <w:pPr>
            <w:pStyle w:val="TDC2"/>
            <w:numPr>
              <w:ilvl w:val="0"/>
              <w:numId w:val="26"/>
            </w:numPr>
            <w:tabs>
              <w:tab w:val="left" w:pos="778"/>
              <w:tab w:val="left" w:pos="779"/>
              <w:tab w:val="left" w:leader="dot" w:pos="8808"/>
            </w:tabs>
            <w:spacing w:before="59"/>
            <w:rPr>
              <w:i w:val="0"/>
            </w:rPr>
          </w:pPr>
          <w:hyperlink w:anchor="_bookmark655" w:history="1">
            <w:r>
              <w:rPr>
                <w:w w:val="95"/>
              </w:rPr>
              <w:t>Indemnizaciones</w:t>
            </w:r>
            <w:r>
              <w:rPr>
                <w:spacing w:val="45"/>
              </w:rPr>
              <w:t xml:space="preserve"> </w:t>
            </w:r>
            <w:r>
              <w:rPr>
                <w:spacing w:val="-2"/>
                <w:w w:val="95"/>
              </w:rPr>
              <w:t>compensatorias</w:t>
            </w:r>
            <w:r>
              <w:tab/>
            </w:r>
            <w:r>
              <w:rPr>
                <w:i w:val="0"/>
                <w:spacing w:val="-5"/>
              </w:rPr>
              <w:t>168</w:t>
            </w:r>
          </w:hyperlink>
        </w:p>
        <w:p w14:paraId="3D0044E8" w14:textId="77777777" w:rsidR="006F1C3E" w:rsidRDefault="00736CA7">
          <w:pPr>
            <w:pStyle w:val="TDC4"/>
            <w:numPr>
              <w:ilvl w:val="1"/>
              <w:numId w:val="26"/>
            </w:numPr>
            <w:tabs>
              <w:tab w:val="left" w:pos="947"/>
              <w:tab w:val="left" w:leader="dot" w:pos="8808"/>
            </w:tabs>
            <w:spacing w:before="59"/>
            <w:ind w:left="946" w:hanging="426"/>
          </w:pPr>
          <w:hyperlink w:anchor="_bookmark656" w:history="1">
            <w:r>
              <w:t>Alegatos</w:t>
            </w:r>
            <w:r>
              <w:rPr>
                <w:spacing w:val="-9"/>
              </w:rPr>
              <w:t xml:space="preserve"> </w:t>
            </w:r>
            <w:r>
              <w:t>generales</w:t>
            </w:r>
            <w:r>
              <w:rPr>
                <w:spacing w:val="-9"/>
              </w:rPr>
              <w:t xml:space="preserve"> </w:t>
            </w:r>
            <w:r>
              <w:t>de</w:t>
            </w:r>
            <w:r>
              <w:rPr>
                <w:spacing w:val="-12"/>
              </w:rPr>
              <w:t xml:space="preserve"> </w:t>
            </w:r>
            <w:r>
              <w:t>las</w:t>
            </w:r>
            <w:r>
              <w:rPr>
                <w:spacing w:val="-10"/>
              </w:rPr>
              <w:t xml:space="preserve"> </w:t>
            </w:r>
            <w:r>
              <w:t>partes</w:t>
            </w:r>
            <w:r>
              <w:rPr>
                <w:spacing w:val="-12"/>
              </w:rPr>
              <w:t xml:space="preserve"> </w:t>
            </w:r>
            <w:r>
              <w:t>y</w:t>
            </w:r>
            <w:r>
              <w:rPr>
                <w:spacing w:val="-11"/>
              </w:rPr>
              <w:t xml:space="preserve"> </w:t>
            </w:r>
            <w:r>
              <w:t>la</w:t>
            </w:r>
            <w:r>
              <w:rPr>
                <w:spacing w:val="-10"/>
              </w:rPr>
              <w:t xml:space="preserve"> </w:t>
            </w:r>
            <w:r>
              <w:rPr>
                <w:spacing w:val="-2"/>
              </w:rPr>
              <w:t>Comisión</w:t>
            </w:r>
            <w:r>
              <w:tab/>
            </w:r>
            <w:r>
              <w:rPr>
                <w:spacing w:val="-5"/>
              </w:rPr>
              <w:t>168</w:t>
            </w:r>
          </w:hyperlink>
        </w:p>
        <w:p w14:paraId="4E603ABE" w14:textId="77777777" w:rsidR="006F1C3E" w:rsidRDefault="00736CA7">
          <w:pPr>
            <w:pStyle w:val="TDC4"/>
            <w:numPr>
              <w:ilvl w:val="1"/>
              <w:numId w:val="26"/>
            </w:numPr>
            <w:tabs>
              <w:tab w:val="left" w:pos="947"/>
              <w:tab w:val="left" w:leader="dot" w:pos="8808"/>
            </w:tabs>
            <w:spacing w:before="41"/>
            <w:ind w:left="946" w:hanging="426"/>
          </w:pPr>
          <w:hyperlink w:anchor="_bookmark659" w:history="1">
            <w:r>
              <w:t>Alegatos</w:t>
            </w:r>
            <w:r>
              <w:rPr>
                <w:spacing w:val="-15"/>
              </w:rPr>
              <w:t xml:space="preserve"> </w:t>
            </w:r>
            <w:r>
              <w:t>específicos</w:t>
            </w:r>
            <w:r>
              <w:rPr>
                <w:spacing w:val="-15"/>
              </w:rPr>
              <w:t xml:space="preserve"> </w:t>
            </w:r>
            <w:r>
              <w:t>sobre</w:t>
            </w:r>
            <w:r>
              <w:rPr>
                <w:spacing w:val="-15"/>
              </w:rPr>
              <w:t xml:space="preserve"> </w:t>
            </w:r>
            <w:r>
              <w:t>daño</w:t>
            </w:r>
            <w:r>
              <w:rPr>
                <w:spacing w:val="-16"/>
              </w:rPr>
              <w:t xml:space="preserve"> </w:t>
            </w:r>
            <w:r>
              <w:rPr>
                <w:spacing w:val="-2"/>
              </w:rPr>
              <w:t>material</w:t>
            </w:r>
            <w:r>
              <w:tab/>
            </w:r>
            <w:r>
              <w:rPr>
                <w:spacing w:val="-5"/>
              </w:rPr>
              <w:t>169</w:t>
            </w:r>
          </w:hyperlink>
        </w:p>
        <w:p w14:paraId="5CBA6948" w14:textId="77777777" w:rsidR="006F1C3E" w:rsidRDefault="00736CA7">
          <w:pPr>
            <w:pStyle w:val="TDC4"/>
            <w:numPr>
              <w:ilvl w:val="1"/>
              <w:numId w:val="26"/>
            </w:numPr>
            <w:tabs>
              <w:tab w:val="left" w:pos="947"/>
              <w:tab w:val="left" w:leader="dot" w:pos="8808"/>
            </w:tabs>
            <w:ind w:left="946" w:hanging="426"/>
          </w:pPr>
          <w:hyperlink w:anchor="_bookmark668" w:history="1">
            <w:r>
              <w:t>Alegatos</w:t>
            </w:r>
            <w:r>
              <w:rPr>
                <w:spacing w:val="-17"/>
              </w:rPr>
              <w:t xml:space="preserve"> </w:t>
            </w:r>
            <w:r>
              <w:t>específicos</w:t>
            </w:r>
            <w:r>
              <w:rPr>
                <w:spacing w:val="-15"/>
              </w:rPr>
              <w:t xml:space="preserve"> </w:t>
            </w:r>
            <w:r>
              <w:t>sobre</w:t>
            </w:r>
            <w:r>
              <w:rPr>
                <w:spacing w:val="-15"/>
              </w:rPr>
              <w:t xml:space="preserve"> </w:t>
            </w:r>
            <w:r>
              <w:t>daño</w:t>
            </w:r>
            <w:r>
              <w:rPr>
                <w:spacing w:val="-17"/>
              </w:rPr>
              <w:t xml:space="preserve"> </w:t>
            </w:r>
            <w:r>
              <w:rPr>
                <w:spacing w:val="-2"/>
              </w:rPr>
              <w:t>inmaterial</w:t>
            </w:r>
            <w:r>
              <w:tab/>
            </w:r>
            <w:r>
              <w:rPr>
                <w:spacing w:val="-5"/>
              </w:rPr>
              <w:t>171</w:t>
            </w:r>
          </w:hyperlink>
        </w:p>
        <w:p w14:paraId="7665DC53" w14:textId="77777777" w:rsidR="006F1C3E" w:rsidRDefault="00736CA7">
          <w:pPr>
            <w:pStyle w:val="TDC4"/>
            <w:numPr>
              <w:ilvl w:val="1"/>
              <w:numId w:val="26"/>
            </w:numPr>
            <w:tabs>
              <w:tab w:val="left" w:pos="947"/>
              <w:tab w:val="left" w:leader="dot" w:pos="8808"/>
            </w:tabs>
            <w:ind w:left="946" w:hanging="426"/>
          </w:pPr>
          <w:hyperlink w:anchor="_bookmark672" w:history="1">
            <w:r>
              <w:t>Consideraciones</w:t>
            </w:r>
            <w:r>
              <w:rPr>
                <w:spacing w:val="-15"/>
              </w:rPr>
              <w:t xml:space="preserve"> </w:t>
            </w:r>
            <w:r>
              <w:t>de</w:t>
            </w:r>
            <w:r>
              <w:rPr>
                <w:spacing w:val="-12"/>
              </w:rPr>
              <w:t xml:space="preserve"> </w:t>
            </w:r>
            <w:r>
              <w:t>la</w:t>
            </w:r>
            <w:r>
              <w:rPr>
                <w:spacing w:val="-12"/>
              </w:rPr>
              <w:t xml:space="preserve"> </w:t>
            </w:r>
            <w:r>
              <w:rPr>
                <w:spacing w:val="-2"/>
              </w:rPr>
              <w:t>Corte</w:t>
            </w:r>
            <w:r>
              <w:tab/>
            </w:r>
            <w:r>
              <w:rPr>
                <w:spacing w:val="-5"/>
              </w:rPr>
              <w:t>172</w:t>
            </w:r>
          </w:hyperlink>
        </w:p>
        <w:p w14:paraId="3CC24EF1" w14:textId="77777777" w:rsidR="006F1C3E" w:rsidRDefault="00736CA7">
          <w:pPr>
            <w:pStyle w:val="TDC2"/>
            <w:numPr>
              <w:ilvl w:val="0"/>
              <w:numId w:val="26"/>
            </w:numPr>
            <w:tabs>
              <w:tab w:val="left" w:pos="778"/>
              <w:tab w:val="left" w:pos="779"/>
              <w:tab w:val="left" w:leader="dot" w:pos="8808"/>
            </w:tabs>
            <w:rPr>
              <w:i w:val="0"/>
            </w:rPr>
          </w:pPr>
          <w:hyperlink w:anchor="_bookmark679" w:history="1">
            <w:r>
              <w:t>Costas</w:t>
            </w:r>
            <w:r>
              <w:rPr>
                <w:spacing w:val="-11"/>
              </w:rPr>
              <w:t xml:space="preserve"> </w:t>
            </w:r>
            <w:r>
              <w:t>y</w:t>
            </w:r>
            <w:r>
              <w:rPr>
                <w:spacing w:val="-10"/>
              </w:rPr>
              <w:t xml:space="preserve"> </w:t>
            </w:r>
            <w:r>
              <w:rPr>
                <w:spacing w:val="-2"/>
              </w:rPr>
              <w:t>gastos</w:t>
            </w:r>
            <w:r>
              <w:tab/>
            </w:r>
            <w:r>
              <w:rPr>
                <w:i w:val="0"/>
                <w:spacing w:val="-5"/>
              </w:rPr>
              <w:t>175</w:t>
            </w:r>
          </w:hyperlink>
        </w:p>
        <w:p w14:paraId="055B57E2" w14:textId="77777777" w:rsidR="006F1C3E" w:rsidRDefault="00736CA7">
          <w:pPr>
            <w:pStyle w:val="TDC2"/>
            <w:numPr>
              <w:ilvl w:val="0"/>
              <w:numId w:val="26"/>
            </w:numPr>
            <w:tabs>
              <w:tab w:val="left" w:pos="778"/>
              <w:tab w:val="left" w:pos="779"/>
              <w:tab w:val="left" w:leader="dot" w:pos="8808"/>
            </w:tabs>
            <w:spacing w:before="59"/>
            <w:rPr>
              <w:i w:val="0"/>
            </w:rPr>
          </w:pPr>
          <w:hyperlink w:anchor="_bookmark695" w:history="1">
            <w:r>
              <w:t>Reintegro</w:t>
            </w:r>
            <w:r>
              <w:rPr>
                <w:spacing w:val="-14"/>
              </w:rPr>
              <w:t xml:space="preserve"> </w:t>
            </w:r>
            <w:r>
              <w:t>de</w:t>
            </w:r>
            <w:r>
              <w:rPr>
                <w:spacing w:val="-14"/>
              </w:rPr>
              <w:t xml:space="preserve"> </w:t>
            </w:r>
            <w:r>
              <w:t>los</w:t>
            </w:r>
            <w:r>
              <w:rPr>
                <w:spacing w:val="-12"/>
              </w:rPr>
              <w:t xml:space="preserve"> </w:t>
            </w:r>
            <w:r>
              <w:t>gastos</w:t>
            </w:r>
            <w:r>
              <w:rPr>
                <w:spacing w:val="-9"/>
              </w:rPr>
              <w:t xml:space="preserve"> </w:t>
            </w:r>
            <w:r>
              <w:t>al</w:t>
            </w:r>
            <w:r>
              <w:rPr>
                <w:spacing w:val="-10"/>
              </w:rPr>
              <w:t xml:space="preserve"> </w:t>
            </w:r>
            <w:r>
              <w:t>Fondo</w:t>
            </w:r>
            <w:r>
              <w:rPr>
                <w:spacing w:val="-13"/>
              </w:rPr>
              <w:t xml:space="preserve"> </w:t>
            </w:r>
            <w:r>
              <w:t>de</w:t>
            </w:r>
            <w:r>
              <w:rPr>
                <w:spacing w:val="-12"/>
              </w:rPr>
              <w:t xml:space="preserve"> </w:t>
            </w:r>
            <w:r>
              <w:t>Asistencia</w:t>
            </w:r>
            <w:r>
              <w:rPr>
                <w:spacing w:val="-8"/>
              </w:rPr>
              <w:t xml:space="preserve"> </w:t>
            </w:r>
            <w:r>
              <w:t>Legal</w:t>
            </w:r>
            <w:r>
              <w:rPr>
                <w:spacing w:val="-9"/>
              </w:rPr>
              <w:t xml:space="preserve"> </w:t>
            </w:r>
            <w:r>
              <w:t>de</w:t>
            </w:r>
            <w:r>
              <w:rPr>
                <w:spacing w:val="-12"/>
              </w:rPr>
              <w:t xml:space="preserve"> </w:t>
            </w:r>
            <w:r>
              <w:rPr>
                <w:spacing w:val="-2"/>
              </w:rPr>
              <w:t>Víctimas</w:t>
            </w:r>
            <w:r>
              <w:tab/>
            </w:r>
            <w:r>
              <w:rPr>
                <w:i w:val="0"/>
                <w:spacing w:val="-5"/>
              </w:rPr>
              <w:t>179</w:t>
            </w:r>
          </w:hyperlink>
        </w:p>
        <w:p w14:paraId="1C4734E6" w14:textId="77777777" w:rsidR="006F1C3E" w:rsidRDefault="00736CA7">
          <w:pPr>
            <w:pStyle w:val="TDC2"/>
            <w:numPr>
              <w:ilvl w:val="0"/>
              <w:numId w:val="26"/>
            </w:numPr>
            <w:tabs>
              <w:tab w:val="left" w:pos="778"/>
              <w:tab w:val="left" w:pos="779"/>
              <w:tab w:val="left" w:leader="dot" w:pos="8808"/>
            </w:tabs>
            <w:spacing w:before="62"/>
            <w:rPr>
              <w:i w:val="0"/>
            </w:rPr>
          </w:pPr>
          <w:hyperlink w:anchor="_bookmark696" w:history="1">
            <w:r>
              <w:t>Modalidad</w:t>
            </w:r>
            <w:r>
              <w:rPr>
                <w:spacing w:val="-14"/>
              </w:rPr>
              <w:t xml:space="preserve"> </w:t>
            </w:r>
            <w:r>
              <w:t>de</w:t>
            </w:r>
            <w:r>
              <w:rPr>
                <w:spacing w:val="-11"/>
              </w:rPr>
              <w:t xml:space="preserve"> </w:t>
            </w:r>
            <w:r>
              <w:t>cumplimiento</w:t>
            </w:r>
            <w:r>
              <w:rPr>
                <w:spacing w:val="-14"/>
              </w:rPr>
              <w:t xml:space="preserve"> </w:t>
            </w:r>
            <w:r>
              <w:t>de</w:t>
            </w:r>
            <w:r>
              <w:rPr>
                <w:spacing w:val="-15"/>
              </w:rPr>
              <w:t xml:space="preserve"> </w:t>
            </w:r>
            <w:r>
              <w:t>los</w:t>
            </w:r>
            <w:r>
              <w:rPr>
                <w:spacing w:val="-14"/>
              </w:rPr>
              <w:t xml:space="preserve"> </w:t>
            </w:r>
            <w:r>
              <w:t>pagos</w:t>
            </w:r>
            <w:r>
              <w:rPr>
                <w:spacing w:val="-10"/>
              </w:rPr>
              <w:t xml:space="preserve"> </w:t>
            </w:r>
            <w:r>
              <w:rPr>
                <w:spacing w:val="-2"/>
              </w:rPr>
              <w:t>ordenados</w:t>
            </w:r>
            <w:r>
              <w:tab/>
            </w:r>
            <w:r>
              <w:rPr>
                <w:i w:val="0"/>
                <w:spacing w:val="-5"/>
              </w:rPr>
              <w:t>179</w:t>
            </w:r>
          </w:hyperlink>
        </w:p>
        <w:p w14:paraId="72C50D14" w14:textId="77777777" w:rsidR="006F1C3E" w:rsidRDefault="00736CA7">
          <w:pPr>
            <w:pStyle w:val="TDC1"/>
            <w:numPr>
              <w:ilvl w:val="0"/>
              <w:numId w:val="32"/>
            </w:numPr>
            <w:tabs>
              <w:tab w:val="left" w:pos="481"/>
              <w:tab w:val="left" w:leader="dot" w:pos="8806"/>
            </w:tabs>
            <w:spacing w:before="56"/>
            <w:ind w:left="480" w:hanging="363"/>
          </w:pPr>
          <w:hyperlink w:anchor="_bookmark699" w:history="1">
            <w:r>
              <w:t xml:space="preserve">PUNTOS </w:t>
            </w:r>
            <w:r>
              <w:rPr>
                <w:spacing w:val="-2"/>
              </w:rPr>
              <w:t>RESOLUTIVOS</w:t>
            </w:r>
            <w:r>
              <w:tab/>
            </w:r>
            <w:r>
              <w:rPr>
                <w:spacing w:val="-5"/>
              </w:rPr>
              <w:t>181</w:t>
            </w:r>
          </w:hyperlink>
        </w:p>
      </w:sdtContent>
    </w:sdt>
    <w:p w14:paraId="0C93BAF2" w14:textId="77777777" w:rsidR="006F1C3E" w:rsidRDefault="006F1C3E">
      <w:pPr>
        <w:sectPr w:rsidR="006F1C3E">
          <w:type w:val="continuous"/>
          <w:pgSz w:w="12240" w:h="15840"/>
          <w:pgMar w:top="1260" w:right="1160" w:bottom="2184" w:left="1300" w:header="0" w:footer="1437" w:gutter="0"/>
          <w:cols w:space="720"/>
        </w:sectPr>
      </w:pPr>
    </w:p>
    <w:p w14:paraId="1A778100" w14:textId="77777777" w:rsidR="006F1C3E" w:rsidRDefault="00736CA7">
      <w:pPr>
        <w:pStyle w:val="Ttulo1"/>
        <w:spacing w:before="71" w:line="243" w:lineRule="exact"/>
        <w:ind w:left="0" w:right="203"/>
      </w:pPr>
      <w:bookmarkStart w:id="2" w:name="I"/>
      <w:bookmarkStart w:id="3" w:name="_bookmark1"/>
      <w:bookmarkEnd w:id="2"/>
      <w:bookmarkEnd w:id="3"/>
      <w:r>
        <w:rPr>
          <w:w w:val="98"/>
        </w:rPr>
        <w:lastRenderedPageBreak/>
        <w:t>I</w:t>
      </w:r>
    </w:p>
    <w:p w14:paraId="759CA17B" w14:textId="77777777" w:rsidR="006F1C3E" w:rsidRDefault="00736CA7">
      <w:pPr>
        <w:spacing w:line="243" w:lineRule="exact"/>
        <w:ind w:left="1096" w:right="1230"/>
        <w:jc w:val="center"/>
        <w:rPr>
          <w:b/>
          <w:sz w:val="20"/>
        </w:rPr>
      </w:pPr>
      <w:r>
        <w:rPr>
          <w:b/>
          <w:sz w:val="20"/>
        </w:rPr>
        <w:t>INTRODUCCIÓN</w:t>
      </w:r>
      <w:r>
        <w:rPr>
          <w:b/>
          <w:spacing w:val="-11"/>
          <w:sz w:val="20"/>
        </w:rPr>
        <w:t xml:space="preserve"> </w:t>
      </w:r>
      <w:r>
        <w:rPr>
          <w:b/>
          <w:sz w:val="20"/>
        </w:rPr>
        <w:t>DE</w:t>
      </w:r>
      <w:r>
        <w:rPr>
          <w:b/>
          <w:spacing w:val="-11"/>
          <w:sz w:val="20"/>
        </w:rPr>
        <w:t xml:space="preserve"> </w:t>
      </w:r>
      <w:r>
        <w:rPr>
          <w:b/>
          <w:sz w:val="20"/>
        </w:rPr>
        <w:t>LA</w:t>
      </w:r>
      <w:r>
        <w:rPr>
          <w:b/>
          <w:spacing w:val="-15"/>
          <w:sz w:val="20"/>
        </w:rPr>
        <w:t xml:space="preserve"> </w:t>
      </w:r>
      <w:r>
        <w:rPr>
          <w:b/>
          <w:sz w:val="20"/>
        </w:rPr>
        <w:t>CAUSA</w:t>
      </w:r>
      <w:r>
        <w:rPr>
          <w:b/>
          <w:spacing w:val="-10"/>
          <w:sz w:val="20"/>
        </w:rPr>
        <w:t xml:space="preserve"> </w:t>
      </w:r>
      <w:r>
        <w:rPr>
          <w:b/>
          <w:sz w:val="20"/>
        </w:rPr>
        <w:t>Y</w:t>
      </w:r>
      <w:r>
        <w:rPr>
          <w:b/>
          <w:spacing w:val="-12"/>
          <w:sz w:val="20"/>
        </w:rPr>
        <w:t xml:space="preserve"> </w:t>
      </w:r>
      <w:r>
        <w:rPr>
          <w:b/>
          <w:sz w:val="20"/>
        </w:rPr>
        <w:t>OBJETO</w:t>
      </w:r>
      <w:r>
        <w:rPr>
          <w:b/>
          <w:spacing w:val="-8"/>
          <w:sz w:val="20"/>
        </w:rPr>
        <w:t xml:space="preserve"> </w:t>
      </w:r>
      <w:r>
        <w:rPr>
          <w:b/>
          <w:sz w:val="20"/>
        </w:rPr>
        <w:t>DE</w:t>
      </w:r>
      <w:r>
        <w:rPr>
          <w:b/>
          <w:spacing w:val="-13"/>
          <w:sz w:val="20"/>
        </w:rPr>
        <w:t xml:space="preserve"> </w:t>
      </w:r>
      <w:r>
        <w:rPr>
          <w:b/>
          <w:sz w:val="20"/>
        </w:rPr>
        <w:t>LA</w:t>
      </w:r>
      <w:r>
        <w:rPr>
          <w:b/>
          <w:spacing w:val="-10"/>
          <w:sz w:val="20"/>
        </w:rPr>
        <w:t xml:space="preserve"> </w:t>
      </w:r>
      <w:r>
        <w:rPr>
          <w:b/>
          <w:spacing w:val="-2"/>
          <w:sz w:val="20"/>
        </w:rPr>
        <w:t>CONTROVERSIA</w:t>
      </w:r>
    </w:p>
    <w:p w14:paraId="14EBECA3" w14:textId="77777777" w:rsidR="006F1C3E" w:rsidRDefault="006F1C3E">
      <w:pPr>
        <w:pStyle w:val="Textoindependiente"/>
        <w:spacing w:before="2"/>
        <w:jc w:val="left"/>
        <w:rPr>
          <w:b/>
          <w:sz w:val="30"/>
        </w:rPr>
      </w:pPr>
    </w:p>
    <w:p w14:paraId="39E1F3EB" w14:textId="77777777" w:rsidR="006F1C3E" w:rsidRDefault="00736CA7">
      <w:pPr>
        <w:pStyle w:val="Prrafodelista"/>
        <w:numPr>
          <w:ilvl w:val="0"/>
          <w:numId w:val="24"/>
        </w:numPr>
        <w:tabs>
          <w:tab w:val="left" w:pos="829"/>
        </w:tabs>
        <w:ind w:right="241" w:firstLine="1"/>
        <w:jc w:val="both"/>
        <w:rPr>
          <w:sz w:val="20"/>
        </w:rPr>
      </w:pPr>
      <w:r>
        <w:rPr>
          <w:sz w:val="20"/>
        </w:rPr>
        <w:t>El</w:t>
      </w:r>
      <w:r>
        <w:rPr>
          <w:spacing w:val="-18"/>
          <w:sz w:val="20"/>
        </w:rPr>
        <w:t xml:space="preserve"> </w:t>
      </w:r>
      <w:r>
        <w:rPr>
          <w:sz w:val="20"/>
        </w:rPr>
        <w:t>29</w:t>
      </w:r>
      <w:r>
        <w:rPr>
          <w:spacing w:val="-15"/>
          <w:sz w:val="20"/>
        </w:rPr>
        <w:t xml:space="preserve"> </w:t>
      </w:r>
      <w:r>
        <w:rPr>
          <w:sz w:val="20"/>
        </w:rPr>
        <w:t>de</w:t>
      </w:r>
      <w:r>
        <w:rPr>
          <w:spacing w:val="-18"/>
          <w:sz w:val="20"/>
        </w:rPr>
        <w:t xml:space="preserve"> </w:t>
      </w:r>
      <w:r>
        <w:rPr>
          <w:sz w:val="20"/>
        </w:rPr>
        <w:t>junio</w:t>
      </w:r>
      <w:r>
        <w:rPr>
          <w:spacing w:val="-16"/>
          <w:sz w:val="20"/>
        </w:rPr>
        <w:t xml:space="preserve"> </w:t>
      </w:r>
      <w:r>
        <w:rPr>
          <w:sz w:val="20"/>
        </w:rPr>
        <w:t>de</w:t>
      </w:r>
      <w:r>
        <w:rPr>
          <w:spacing w:val="-16"/>
          <w:sz w:val="20"/>
        </w:rPr>
        <w:t xml:space="preserve"> </w:t>
      </w:r>
      <w:r>
        <w:rPr>
          <w:sz w:val="20"/>
        </w:rPr>
        <w:t>2018,</w:t>
      </w:r>
      <w:r>
        <w:rPr>
          <w:spacing w:val="-16"/>
          <w:sz w:val="20"/>
        </w:rPr>
        <w:t xml:space="preserve"> </w:t>
      </w:r>
      <w:r>
        <w:rPr>
          <w:sz w:val="20"/>
        </w:rPr>
        <w:t>la</w:t>
      </w:r>
      <w:r>
        <w:rPr>
          <w:spacing w:val="-17"/>
          <w:sz w:val="20"/>
        </w:rPr>
        <w:t xml:space="preserve"> </w:t>
      </w:r>
      <w:r>
        <w:rPr>
          <w:sz w:val="20"/>
        </w:rPr>
        <w:t>Comisión</w:t>
      </w:r>
      <w:r>
        <w:rPr>
          <w:spacing w:val="-14"/>
          <w:sz w:val="20"/>
        </w:rPr>
        <w:t xml:space="preserve"> </w:t>
      </w:r>
      <w:r>
        <w:rPr>
          <w:sz w:val="20"/>
        </w:rPr>
        <w:t>Interamericana</w:t>
      </w:r>
      <w:r>
        <w:rPr>
          <w:spacing w:val="-17"/>
          <w:sz w:val="20"/>
        </w:rPr>
        <w:t xml:space="preserve"> </w:t>
      </w:r>
      <w:r>
        <w:rPr>
          <w:sz w:val="20"/>
        </w:rPr>
        <w:t>de</w:t>
      </w:r>
      <w:r>
        <w:rPr>
          <w:spacing w:val="-16"/>
          <w:sz w:val="20"/>
        </w:rPr>
        <w:t xml:space="preserve"> </w:t>
      </w:r>
      <w:r>
        <w:rPr>
          <w:sz w:val="20"/>
        </w:rPr>
        <w:t>Derechos</w:t>
      </w:r>
      <w:r>
        <w:rPr>
          <w:spacing w:val="-11"/>
          <w:sz w:val="20"/>
        </w:rPr>
        <w:t xml:space="preserve"> </w:t>
      </w:r>
      <w:r>
        <w:rPr>
          <w:sz w:val="20"/>
        </w:rPr>
        <w:t>Humanos</w:t>
      </w:r>
      <w:r>
        <w:rPr>
          <w:spacing w:val="-18"/>
          <w:sz w:val="20"/>
        </w:rPr>
        <w:t xml:space="preserve"> </w:t>
      </w:r>
      <w:r>
        <w:rPr>
          <w:sz w:val="20"/>
        </w:rPr>
        <w:t>(en</w:t>
      </w:r>
      <w:r>
        <w:rPr>
          <w:spacing w:val="-14"/>
          <w:sz w:val="20"/>
        </w:rPr>
        <w:t xml:space="preserve"> </w:t>
      </w:r>
      <w:r>
        <w:rPr>
          <w:sz w:val="20"/>
        </w:rPr>
        <w:t>adelante “la Comisión Interamericana” o “la Comisión”)</w:t>
      </w:r>
      <w:hyperlink w:anchor="_bookmark2" w:history="1">
        <w:r>
          <w:rPr>
            <w:position w:val="7"/>
            <w:sz w:val="13"/>
          </w:rPr>
          <w:t>1</w:t>
        </w:r>
      </w:hyperlink>
      <w:r>
        <w:rPr>
          <w:sz w:val="20"/>
        </w:rPr>
        <w:t>, sometió a la jurisdicción de la Corte el caso “Integrantes</w:t>
      </w:r>
      <w:r>
        <w:rPr>
          <w:spacing w:val="-4"/>
          <w:sz w:val="20"/>
        </w:rPr>
        <w:t xml:space="preserve"> </w:t>
      </w:r>
      <w:r>
        <w:rPr>
          <w:sz w:val="20"/>
        </w:rPr>
        <w:t>y</w:t>
      </w:r>
      <w:r>
        <w:rPr>
          <w:spacing w:val="-6"/>
          <w:sz w:val="20"/>
        </w:rPr>
        <w:t xml:space="preserve"> </w:t>
      </w:r>
      <w:r>
        <w:rPr>
          <w:sz w:val="20"/>
        </w:rPr>
        <w:t>Militantes</w:t>
      </w:r>
      <w:r>
        <w:rPr>
          <w:spacing w:val="-9"/>
          <w:sz w:val="20"/>
        </w:rPr>
        <w:t xml:space="preserve"> </w:t>
      </w:r>
      <w:r>
        <w:rPr>
          <w:sz w:val="20"/>
        </w:rPr>
        <w:t>de</w:t>
      </w:r>
      <w:r>
        <w:rPr>
          <w:spacing w:val="-9"/>
          <w:sz w:val="20"/>
        </w:rPr>
        <w:t xml:space="preserve"> </w:t>
      </w:r>
      <w:r>
        <w:rPr>
          <w:sz w:val="20"/>
        </w:rPr>
        <w:t>la</w:t>
      </w:r>
      <w:r>
        <w:rPr>
          <w:spacing w:val="-4"/>
          <w:sz w:val="20"/>
        </w:rPr>
        <w:t xml:space="preserve"> </w:t>
      </w:r>
      <w:r>
        <w:rPr>
          <w:sz w:val="20"/>
        </w:rPr>
        <w:t>Unión</w:t>
      </w:r>
      <w:r>
        <w:rPr>
          <w:spacing w:val="-3"/>
          <w:sz w:val="20"/>
        </w:rPr>
        <w:t xml:space="preserve"> </w:t>
      </w:r>
      <w:r>
        <w:rPr>
          <w:sz w:val="20"/>
        </w:rPr>
        <w:t>Patriótica”</w:t>
      </w:r>
      <w:r>
        <w:rPr>
          <w:spacing w:val="-2"/>
          <w:sz w:val="20"/>
        </w:rPr>
        <w:t xml:space="preserve"> </w:t>
      </w:r>
      <w:r>
        <w:rPr>
          <w:sz w:val="20"/>
        </w:rPr>
        <w:t>contra</w:t>
      </w:r>
      <w:r>
        <w:rPr>
          <w:spacing w:val="-5"/>
          <w:sz w:val="20"/>
        </w:rPr>
        <w:t xml:space="preserve"> </w:t>
      </w:r>
      <w:r>
        <w:rPr>
          <w:sz w:val="20"/>
        </w:rPr>
        <w:t>la</w:t>
      </w:r>
      <w:r>
        <w:rPr>
          <w:spacing w:val="-4"/>
          <w:sz w:val="20"/>
        </w:rPr>
        <w:t xml:space="preserve"> </w:t>
      </w:r>
      <w:r>
        <w:rPr>
          <w:sz w:val="20"/>
        </w:rPr>
        <w:t>República</w:t>
      </w:r>
      <w:r>
        <w:rPr>
          <w:spacing w:val="-4"/>
          <w:sz w:val="20"/>
        </w:rPr>
        <w:t xml:space="preserve"> </w:t>
      </w:r>
      <w:r>
        <w:rPr>
          <w:sz w:val="20"/>
        </w:rPr>
        <w:t>de</w:t>
      </w:r>
      <w:r>
        <w:rPr>
          <w:spacing w:val="-3"/>
          <w:sz w:val="20"/>
        </w:rPr>
        <w:t xml:space="preserve"> </w:t>
      </w:r>
      <w:r>
        <w:rPr>
          <w:sz w:val="20"/>
        </w:rPr>
        <w:t>Colombia</w:t>
      </w:r>
      <w:r>
        <w:rPr>
          <w:spacing w:val="-4"/>
          <w:sz w:val="20"/>
        </w:rPr>
        <w:t xml:space="preserve"> </w:t>
      </w:r>
      <w:r>
        <w:rPr>
          <w:sz w:val="20"/>
        </w:rPr>
        <w:t>(en</w:t>
      </w:r>
      <w:r>
        <w:rPr>
          <w:spacing w:val="-1"/>
          <w:sz w:val="20"/>
        </w:rPr>
        <w:t xml:space="preserve"> </w:t>
      </w:r>
      <w:r>
        <w:rPr>
          <w:sz w:val="20"/>
        </w:rPr>
        <w:t>adelante “el Estado” o “Colombia”). El 13 de junio de 2018, el Estado había sometido el caso a la jurisdicción de la Corte</w:t>
      </w:r>
      <w:hyperlink w:anchor="_bookmark3" w:history="1">
        <w:r>
          <w:rPr>
            <w:position w:val="7"/>
            <w:sz w:val="13"/>
          </w:rPr>
          <w:t>2</w:t>
        </w:r>
      </w:hyperlink>
      <w:r>
        <w:rPr>
          <w:sz w:val="20"/>
        </w:rPr>
        <w:t>, en virtud de los artículos 51 y 61 de la Convención Americana. La controversia versa sobre</w:t>
      </w:r>
      <w:r>
        <w:rPr>
          <w:spacing w:val="-2"/>
          <w:sz w:val="20"/>
        </w:rPr>
        <w:t xml:space="preserve"> </w:t>
      </w:r>
      <w:r>
        <w:rPr>
          <w:sz w:val="20"/>
        </w:rPr>
        <w:t>las</w:t>
      </w:r>
      <w:r>
        <w:rPr>
          <w:spacing w:val="-1"/>
          <w:sz w:val="20"/>
        </w:rPr>
        <w:t xml:space="preserve"> </w:t>
      </w:r>
      <w:r>
        <w:rPr>
          <w:sz w:val="20"/>
        </w:rPr>
        <w:t>alegadas</w:t>
      </w:r>
      <w:r>
        <w:rPr>
          <w:spacing w:val="-1"/>
          <w:sz w:val="20"/>
        </w:rPr>
        <w:t xml:space="preserve"> </w:t>
      </w:r>
      <w:r>
        <w:rPr>
          <w:sz w:val="20"/>
        </w:rPr>
        <w:t>graves</w:t>
      </w:r>
      <w:r>
        <w:rPr>
          <w:spacing w:val="-2"/>
          <w:sz w:val="20"/>
        </w:rPr>
        <w:t xml:space="preserve"> </w:t>
      </w:r>
      <w:r>
        <w:rPr>
          <w:sz w:val="20"/>
        </w:rPr>
        <w:t>violaciones</w:t>
      </w:r>
      <w:r>
        <w:rPr>
          <w:spacing w:val="-1"/>
          <w:sz w:val="20"/>
        </w:rPr>
        <w:t xml:space="preserve"> </w:t>
      </w:r>
      <w:r>
        <w:rPr>
          <w:sz w:val="20"/>
        </w:rPr>
        <w:t>de</w:t>
      </w:r>
      <w:r>
        <w:rPr>
          <w:spacing w:val="-2"/>
          <w:sz w:val="20"/>
        </w:rPr>
        <w:t xml:space="preserve"> </w:t>
      </w:r>
      <w:r>
        <w:rPr>
          <w:sz w:val="20"/>
        </w:rPr>
        <w:t>derechos</w:t>
      </w:r>
      <w:r>
        <w:rPr>
          <w:spacing w:val="-1"/>
          <w:sz w:val="20"/>
        </w:rPr>
        <w:t xml:space="preserve"> </w:t>
      </w:r>
      <w:r>
        <w:rPr>
          <w:sz w:val="20"/>
        </w:rPr>
        <w:t>humanos</w:t>
      </w:r>
      <w:r>
        <w:rPr>
          <w:spacing w:val="-2"/>
          <w:sz w:val="20"/>
        </w:rPr>
        <w:t xml:space="preserve"> </w:t>
      </w:r>
      <w:r>
        <w:rPr>
          <w:sz w:val="20"/>
        </w:rPr>
        <w:t>cometidas en perjuicio de más de seis mil pres</w:t>
      </w:r>
      <w:r>
        <w:rPr>
          <w:sz w:val="20"/>
        </w:rPr>
        <w:t>untas víctimas integrantes y militantes del partido político Unión</w:t>
      </w:r>
      <w:r>
        <w:rPr>
          <w:spacing w:val="-9"/>
          <w:sz w:val="20"/>
        </w:rPr>
        <w:t xml:space="preserve"> </w:t>
      </w:r>
      <w:r>
        <w:rPr>
          <w:sz w:val="20"/>
        </w:rPr>
        <w:t>Patriótica</w:t>
      </w:r>
      <w:r>
        <w:rPr>
          <w:spacing w:val="-10"/>
          <w:sz w:val="20"/>
        </w:rPr>
        <w:t xml:space="preserve"> </w:t>
      </w:r>
      <w:r>
        <w:rPr>
          <w:sz w:val="20"/>
        </w:rPr>
        <w:t>(en</w:t>
      </w:r>
      <w:r>
        <w:rPr>
          <w:spacing w:val="-9"/>
          <w:sz w:val="20"/>
        </w:rPr>
        <w:t xml:space="preserve"> </w:t>
      </w:r>
      <w:r>
        <w:rPr>
          <w:sz w:val="20"/>
        </w:rPr>
        <w:t>adelante</w:t>
      </w:r>
      <w:r>
        <w:rPr>
          <w:spacing w:val="-14"/>
          <w:sz w:val="20"/>
        </w:rPr>
        <w:t xml:space="preserve"> </w:t>
      </w:r>
      <w:r>
        <w:rPr>
          <w:sz w:val="20"/>
        </w:rPr>
        <w:t>también</w:t>
      </w:r>
      <w:r>
        <w:rPr>
          <w:spacing w:val="-7"/>
          <w:sz w:val="20"/>
        </w:rPr>
        <w:t xml:space="preserve"> </w:t>
      </w:r>
      <w:r>
        <w:rPr>
          <w:sz w:val="20"/>
        </w:rPr>
        <w:t>“UP”)</w:t>
      </w:r>
      <w:r>
        <w:rPr>
          <w:spacing w:val="-5"/>
          <w:sz w:val="20"/>
        </w:rPr>
        <w:t xml:space="preserve"> </w:t>
      </w:r>
      <w:r>
        <w:rPr>
          <w:sz w:val="20"/>
        </w:rPr>
        <w:t>en</w:t>
      </w:r>
      <w:r>
        <w:rPr>
          <w:spacing w:val="-5"/>
          <w:sz w:val="20"/>
        </w:rPr>
        <w:t xml:space="preserve"> </w:t>
      </w:r>
      <w:r>
        <w:rPr>
          <w:sz w:val="20"/>
        </w:rPr>
        <w:t>Colombia</w:t>
      </w:r>
      <w:r>
        <w:rPr>
          <w:spacing w:val="-8"/>
          <w:sz w:val="20"/>
        </w:rPr>
        <w:t xml:space="preserve"> </w:t>
      </w:r>
      <w:r>
        <w:rPr>
          <w:sz w:val="20"/>
        </w:rPr>
        <w:t>a</w:t>
      </w:r>
      <w:r>
        <w:rPr>
          <w:spacing w:val="-10"/>
          <w:sz w:val="20"/>
        </w:rPr>
        <w:t xml:space="preserve"> </w:t>
      </w:r>
      <w:r>
        <w:rPr>
          <w:sz w:val="20"/>
        </w:rPr>
        <w:t>partir</w:t>
      </w:r>
      <w:r>
        <w:rPr>
          <w:spacing w:val="-9"/>
          <w:sz w:val="20"/>
        </w:rPr>
        <w:t xml:space="preserve"> </w:t>
      </w:r>
      <w:r>
        <w:rPr>
          <w:sz w:val="20"/>
        </w:rPr>
        <w:t>de</w:t>
      </w:r>
      <w:r>
        <w:rPr>
          <w:spacing w:val="-11"/>
          <w:sz w:val="20"/>
        </w:rPr>
        <w:t xml:space="preserve"> </w:t>
      </w:r>
      <w:r>
        <w:rPr>
          <w:sz w:val="20"/>
        </w:rPr>
        <w:t>1984</w:t>
      </w:r>
      <w:r>
        <w:rPr>
          <w:spacing w:val="-10"/>
          <w:sz w:val="20"/>
        </w:rPr>
        <w:t xml:space="preserve"> </w:t>
      </w:r>
      <w:r>
        <w:rPr>
          <w:sz w:val="20"/>
        </w:rPr>
        <w:t>y</w:t>
      </w:r>
      <w:r>
        <w:rPr>
          <w:spacing w:val="-11"/>
          <w:sz w:val="20"/>
        </w:rPr>
        <w:t xml:space="preserve"> </w:t>
      </w:r>
      <w:r>
        <w:rPr>
          <w:sz w:val="20"/>
        </w:rPr>
        <w:t>por</w:t>
      </w:r>
      <w:r>
        <w:rPr>
          <w:spacing w:val="-11"/>
          <w:sz w:val="20"/>
        </w:rPr>
        <w:t xml:space="preserve"> </w:t>
      </w:r>
      <w:r>
        <w:rPr>
          <w:sz w:val="20"/>
        </w:rPr>
        <w:t>más</w:t>
      </w:r>
      <w:r>
        <w:rPr>
          <w:spacing w:val="-11"/>
          <w:sz w:val="20"/>
        </w:rPr>
        <w:t xml:space="preserve"> </w:t>
      </w:r>
      <w:r>
        <w:rPr>
          <w:sz w:val="20"/>
        </w:rPr>
        <w:t>de</w:t>
      </w:r>
      <w:r>
        <w:rPr>
          <w:spacing w:val="-11"/>
          <w:sz w:val="20"/>
        </w:rPr>
        <w:t xml:space="preserve"> </w:t>
      </w:r>
      <w:r>
        <w:rPr>
          <w:sz w:val="20"/>
        </w:rPr>
        <w:t>veinte años</w:t>
      </w:r>
      <w:hyperlink w:anchor="_bookmark4" w:history="1">
        <w:r>
          <w:rPr>
            <w:position w:val="7"/>
            <w:sz w:val="13"/>
          </w:rPr>
          <w:t>3</w:t>
        </w:r>
      </w:hyperlink>
      <w:r>
        <w:rPr>
          <w:sz w:val="20"/>
        </w:rPr>
        <w:t>. La Comisión calificó estos hechos como un exterminio y consideró que el Estado es responsable internacionalmente por el incumplimiento de sus deberes de respeto, y de garantía, por las privaciones del derecho a la vida,</w:t>
      </w:r>
      <w:r>
        <w:rPr>
          <w:sz w:val="20"/>
        </w:rPr>
        <w:t xml:space="preserve"> desapariciones forzadas, amenazas, hostigamientos, desplazamientos forzados y tentativas de homicidio de los integrantes y militantes del partido político Unión Patriótica. Asimismo, determinó que el Estado violó los derechos a la libertad personal, a las</w:t>
      </w:r>
      <w:r>
        <w:rPr>
          <w:sz w:val="20"/>
        </w:rPr>
        <w:t xml:space="preserve"> garantías judiciales, a la honra y dignidad y a la protección</w:t>
      </w:r>
      <w:r>
        <w:rPr>
          <w:spacing w:val="-10"/>
          <w:sz w:val="20"/>
        </w:rPr>
        <w:t xml:space="preserve"> </w:t>
      </w:r>
      <w:r>
        <w:rPr>
          <w:sz w:val="20"/>
        </w:rPr>
        <w:t>judicial</w:t>
      </w:r>
      <w:r>
        <w:rPr>
          <w:spacing w:val="-11"/>
          <w:sz w:val="20"/>
        </w:rPr>
        <w:t xml:space="preserve"> </w:t>
      </w:r>
      <w:r>
        <w:rPr>
          <w:sz w:val="20"/>
        </w:rPr>
        <w:t>por</w:t>
      </w:r>
      <w:r>
        <w:rPr>
          <w:spacing w:val="-12"/>
          <w:sz w:val="20"/>
        </w:rPr>
        <w:t xml:space="preserve"> </w:t>
      </w:r>
      <w:r>
        <w:rPr>
          <w:sz w:val="20"/>
        </w:rPr>
        <w:t>la</w:t>
      </w:r>
      <w:r>
        <w:rPr>
          <w:spacing w:val="-9"/>
          <w:sz w:val="20"/>
        </w:rPr>
        <w:t xml:space="preserve"> </w:t>
      </w:r>
      <w:r>
        <w:rPr>
          <w:sz w:val="20"/>
        </w:rPr>
        <w:t>alegada</w:t>
      </w:r>
      <w:r>
        <w:rPr>
          <w:spacing w:val="-11"/>
          <w:sz w:val="20"/>
        </w:rPr>
        <w:t xml:space="preserve"> </w:t>
      </w:r>
      <w:r>
        <w:rPr>
          <w:sz w:val="20"/>
        </w:rPr>
        <w:t>criminalización</w:t>
      </w:r>
      <w:r>
        <w:rPr>
          <w:spacing w:val="-7"/>
          <w:sz w:val="20"/>
        </w:rPr>
        <w:t xml:space="preserve"> </w:t>
      </w:r>
      <w:r>
        <w:rPr>
          <w:sz w:val="20"/>
        </w:rPr>
        <w:t>y</w:t>
      </w:r>
      <w:r>
        <w:rPr>
          <w:spacing w:val="-12"/>
          <w:sz w:val="20"/>
        </w:rPr>
        <w:t xml:space="preserve"> </w:t>
      </w:r>
      <w:r>
        <w:rPr>
          <w:sz w:val="20"/>
        </w:rPr>
        <w:t>torturas</w:t>
      </w:r>
      <w:r>
        <w:rPr>
          <w:spacing w:val="-10"/>
          <w:sz w:val="20"/>
        </w:rPr>
        <w:t xml:space="preserve"> </w:t>
      </w:r>
      <w:r>
        <w:rPr>
          <w:sz w:val="20"/>
        </w:rPr>
        <w:t>contra</w:t>
      </w:r>
      <w:r>
        <w:rPr>
          <w:spacing w:val="-9"/>
          <w:sz w:val="20"/>
        </w:rPr>
        <w:t xml:space="preserve"> </w:t>
      </w:r>
      <w:r>
        <w:rPr>
          <w:sz w:val="20"/>
        </w:rPr>
        <w:t>integrantes</w:t>
      </w:r>
      <w:r>
        <w:rPr>
          <w:spacing w:val="-12"/>
          <w:sz w:val="20"/>
        </w:rPr>
        <w:t xml:space="preserve"> </w:t>
      </w:r>
      <w:r>
        <w:rPr>
          <w:sz w:val="20"/>
        </w:rPr>
        <w:t>y</w:t>
      </w:r>
      <w:r>
        <w:rPr>
          <w:spacing w:val="-9"/>
          <w:sz w:val="20"/>
        </w:rPr>
        <w:t xml:space="preserve"> </w:t>
      </w:r>
      <w:r>
        <w:rPr>
          <w:sz w:val="20"/>
        </w:rPr>
        <w:t>simpatizantes de</w:t>
      </w:r>
      <w:r>
        <w:rPr>
          <w:spacing w:val="-9"/>
          <w:sz w:val="20"/>
        </w:rPr>
        <w:t xml:space="preserve"> </w:t>
      </w:r>
      <w:r>
        <w:rPr>
          <w:sz w:val="20"/>
        </w:rPr>
        <w:t>la</w:t>
      </w:r>
      <w:r>
        <w:rPr>
          <w:spacing w:val="-3"/>
          <w:sz w:val="20"/>
        </w:rPr>
        <w:t xml:space="preserve"> </w:t>
      </w:r>
      <w:r>
        <w:rPr>
          <w:sz w:val="20"/>
        </w:rPr>
        <w:t>Unión</w:t>
      </w:r>
      <w:r>
        <w:rPr>
          <w:spacing w:val="-2"/>
          <w:sz w:val="20"/>
        </w:rPr>
        <w:t xml:space="preserve"> </w:t>
      </w:r>
      <w:r>
        <w:rPr>
          <w:sz w:val="20"/>
        </w:rPr>
        <w:t>Patriótica.</w:t>
      </w:r>
      <w:r>
        <w:rPr>
          <w:spacing w:val="-6"/>
          <w:sz w:val="20"/>
        </w:rPr>
        <w:t xml:space="preserve"> </w:t>
      </w:r>
      <w:r>
        <w:rPr>
          <w:sz w:val="20"/>
        </w:rPr>
        <w:t>Además,</w:t>
      </w:r>
      <w:r>
        <w:rPr>
          <w:spacing w:val="-1"/>
          <w:sz w:val="20"/>
        </w:rPr>
        <w:t xml:space="preserve"> </w:t>
      </w:r>
      <w:r>
        <w:rPr>
          <w:sz w:val="20"/>
        </w:rPr>
        <w:t>concluyó</w:t>
      </w:r>
      <w:r>
        <w:rPr>
          <w:spacing w:val="-4"/>
          <w:sz w:val="20"/>
        </w:rPr>
        <w:t xml:space="preserve"> </w:t>
      </w:r>
      <w:r>
        <w:rPr>
          <w:sz w:val="20"/>
        </w:rPr>
        <w:t>que</w:t>
      </w:r>
      <w:r>
        <w:rPr>
          <w:spacing w:val="-2"/>
          <w:sz w:val="20"/>
        </w:rPr>
        <w:t xml:space="preserve"> </w:t>
      </w:r>
      <w:r>
        <w:rPr>
          <w:sz w:val="20"/>
        </w:rPr>
        <w:t>el Estado</w:t>
      </w:r>
      <w:r>
        <w:rPr>
          <w:spacing w:val="-9"/>
          <w:sz w:val="20"/>
        </w:rPr>
        <w:t xml:space="preserve"> </w:t>
      </w:r>
      <w:r>
        <w:rPr>
          <w:sz w:val="20"/>
        </w:rPr>
        <w:t>violó</w:t>
      </w:r>
      <w:r>
        <w:rPr>
          <w:spacing w:val="-7"/>
          <w:sz w:val="20"/>
        </w:rPr>
        <w:t xml:space="preserve"> </w:t>
      </w:r>
      <w:r>
        <w:rPr>
          <w:sz w:val="20"/>
        </w:rPr>
        <w:t>los</w:t>
      </w:r>
      <w:r>
        <w:rPr>
          <w:spacing w:val="-6"/>
          <w:sz w:val="20"/>
        </w:rPr>
        <w:t xml:space="preserve"> </w:t>
      </w:r>
      <w:r>
        <w:rPr>
          <w:sz w:val="20"/>
        </w:rPr>
        <w:t>derechos</w:t>
      </w:r>
      <w:r>
        <w:rPr>
          <w:spacing w:val="-9"/>
          <w:sz w:val="20"/>
        </w:rPr>
        <w:t xml:space="preserve"> </w:t>
      </w:r>
      <w:r>
        <w:rPr>
          <w:sz w:val="20"/>
        </w:rPr>
        <w:t>políticos,</w:t>
      </w:r>
      <w:r>
        <w:rPr>
          <w:spacing w:val="-3"/>
          <w:sz w:val="20"/>
        </w:rPr>
        <w:t xml:space="preserve"> </w:t>
      </w:r>
      <w:r>
        <w:rPr>
          <w:sz w:val="20"/>
        </w:rPr>
        <w:t>la</w:t>
      </w:r>
      <w:r>
        <w:rPr>
          <w:spacing w:val="-5"/>
          <w:sz w:val="20"/>
        </w:rPr>
        <w:t xml:space="preserve"> </w:t>
      </w:r>
      <w:r>
        <w:rPr>
          <w:sz w:val="20"/>
        </w:rPr>
        <w:t>libertad de pensami</w:t>
      </w:r>
      <w:r>
        <w:rPr>
          <w:sz w:val="20"/>
        </w:rPr>
        <w:t>ento y de expresión, libertad de asociación y el principio de igualdad y no discriminación, puesto que el móvil de las alegadas violaciones de derechos humanos fue la pertenencia</w:t>
      </w:r>
      <w:r>
        <w:rPr>
          <w:spacing w:val="-10"/>
          <w:sz w:val="20"/>
        </w:rPr>
        <w:t xml:space="preserve"> </w:t>
      </w:r>
      <w:r>
        <w:rPr>
          <w:sz w:val="20"/>
        </w:rPr>
        <w:t>de</w:t>
      </w:r>
      <w:r>
        <w:rPr>
          <w:spacing w:val="-14"/>
          <w:sz w:val="20"/>
        </w:rPr>
        <w:t xml:space="preserve"> </w:t>
      </w:r>
      <w:r>
        <w:rPr>
          <w:sz w:val="20"/>
        </w:rPr>
        <w:t>las</w:t>
      </w:r>
      <w:r>
        <w:rPr>
          <w:spacing w:val="-13"/>
          <w:sz w:val="20"/>
        </w:rPr>
        <w:t xml:space="preserve"> </w:t>
      </w:r>
      <w:r>
        <w:rPr>
          <w:sz w:val="20"/>
        </w:rPr>
        <w:t>presuntas</w:t>
      </w:r>
      <w:r>
        <w:rPr>
          <w:spacing w:val="-13"/>
          <w:sz w:val="20"/>
        </w:rPr>
        <w:t xml:space="preserve"> </w:t>
      </w:r>
      <w:r>
        <w:rPr>
          <w:sz w:val="20"/>
        </w:rPr>
        <w:t>víctimas</w:t>
      </w:r>
      <w:r>
        <w:rPr>
          <w:spacing w:val="-11"/>
          <w:sz w:val="20"/>
        </w:rPr>
        <w:t xml:space="preserve"> </w:t>
      </w:r>
      <w:r>
        <w:rPr>
          <w:sz w:val="20"/>
        </w:rPr>
        <w:t>a</w:t>
      </w:r>
      <w:r>
        <w:rPr>
          <w:spacing w:val="-13"/>
          <w:sz w:val="20"/>
        </w:rPr>
        <w:t xml:space="preserve"> </w:t>
      </w:r>
      <w:r>
        <w:rPr>
          <w:sz w:val="20"/>
        </w:rPr>
        <w:t>un</w:t>
      </w:r>
      <w:r>
        <w:rPr>
          <w:spacing w:val="-12"/>
          <w:sz w:val="20"/>
        </w:rPr>
        <w:t xml:space="preserve"> </w:t>
      </w:r>
      <w:r>
        <w:rPr>
          <w:sz w:val="20"/>
        </w:rPr>
        <w:t>partido</w:t>
      </w:r>
      <w:r>
        <w:rPr>
          <w:spacing w:val="-16"/>
          <w:sz w:val="20"/>
        </w:rPr>
        <w:t xml:space="preserve"> </w:t>
      </w:r>
      <w:r>
        <w:rPr>
          <w:sz w:val="20"/>
        </w:rPr>
        <w:t>político</w:t>
      </w:r>
      <w:r>
        <w:rPr>
          <w:spacing w:val="-11"/>
          <w:sz w:val="20"/>
        </w:rPr>
        <w:t xml:space="preserve"> </w:t>
      </w:r>
      <w:r>
        <w:rPr>
          <w:sz w:val="20"/>
        </w:rPr>
        <w:t>y</w:t>
      </w:r>
      <w:r>
        <w:rPr>
          <w:spacing w:val="-13"/>
          <w:sz w:val="20"/>
        </w:rPr>
        <w:t xml:space="preserve"> </w:t>
      </w:r>
      <w:r>
        <w:rPr>
          <w:sz w:val="20"/>
        </w:rPr>
        <w:t>la</w:t>
      </w:r>
      <w:r>
        <w:rPr>
          <w:spacing w:val="-8"/>
          <w:sz w:val="20"/>
        </w:rPr>
        <w:t xml:space="preserve"> </w:t>
      </w:r>
      <w:r>
        <w:rPr>
          <w:sz w:val="20"/>
        </w:rPr>
        <w:t>expresión</w:t>
      </w:r>
      <w:r>
        <w:rPr>
          <w:spacing w:val="-9"/>
          <w:sz w:val="20"/>
        </w:rPr>
        <w:t xml:space="preserve"> </w:t>
      </w:r>
      <w:r>
        <w:rPr>
          <w:sz w:val="20"/>
        </w:rPr>
        <w:t>de</w:t>
      </w:r>
      <w:r>
        <w:rPr>
          <w:spacing w:val="-11"/>
          <w:sz w:val="20"/>
        </w:rPr>
        <w:t xml:space="preserve"> </w:t>
      </w:r>
      <w:r>
        <w:rPr>
          <w:sz w:val="20"/>
        </w:rPr>
        <w:t>sus</w:t>
      </w:r>
      <w:r>
        <w:rPr>
          <w:spacing w:val="-13"/>
          <w:sz w:val="20"/>
        </w:rPr>
        <w:t xml:space="preserve"> </w:t>
      </w:r>
      <w:r>
        <w:rPr>
          <w:sz w:val="20"/>
        </w:rPr>
        <w:t>ideas</w:t>
      </w:r>
      <w:r>
        <w:rPr>
          <w:spacing w:val="-11"/>
          <w:sz w:val="20"/>
        </w:rPr>
        <w:t xml:space="preserve"> </w:t>
      </w:r>
      <w:r>
        <w:rPr>
          <w:sz w:val="20"/>
        </w:rPr>
        <w:t>a</w:t>
      </w:r>
      <w:r>
        <w:rPr>
          <w:spacing w:val="-10"/>
          <w:sz w:val="20"/>
        </w:rPr>
        <w:t xml:space="preserve"> </w:t>
      </w:r>
      <w:r>
        <w:rPr>
          <w:sz w:val="20"/>
        </w:rPr>
        <w:t xml:space="preserve">través de este. También, estimó que el Estado violó el derecho a la honra y dignidad de los integrantes y militantes de la Unión Patriótica puesto que estos habrían sido estigmatizados tanto por agentes estatales como por actores no estatales. Del </w:t>
      </w:r>
      <w:r>
        <w:rPr>
          <w:sz w:val="20"/>
        </w:rPr>
        <w:t xml:space="preserve">mismo modo, determinó que el Estado violó los derechos a las garantías judiciales y, protección judicial, y el deber de investigar las alegadas graves violaciones de derechos humanos ocurridas. Finalmente, la Comisión arguyó que el Estado violó el derecho </w:t>
      </w:r>
      <w:r>
        <w:rPr>
          <w:sz w:val="20"/>
        </w:rPr>
        <w:t>a la integridad de los familiares de las presuntas víctimas del caso.</w:t>
      </w:r>
    </w:p>
    <w:p w14:paraId="2C575BE2" w14:textId="77777777" w:rsidR="006F1C3E" w:rsidRDefault="00736CA7">
      <w:pPr>
        <w:pStyle w:val="Prrafodelista"/>
        <w:numPr>
          <w:ilvl w:val="0"/>
          <w:numId w:val="24"/>
        </w:numPr>
        <w:tabs>
          <w:tab w:val="left" w:pos="827"/>
        </w:tabs>
        <w:spacing w:before="125"/>
        <w:ind w:left="826" w:hanging="709"/>
        <w:jc w:val="both"/>
        <w:rPr>
          <w:sz w:val="20"/>
        </w:rPr>
      </w:pPr>
      <w:r>
        <w:rPr>
          <w:i/>
          <w:sz w:val="20"/>
        </w:rPr>
        <w:t>Trámite</w:t>
      </w:r>
      <w:r>
        <w:rPr>
          <w:i/>
          <w:spacing w:val="-10"/>
          <w:sz w:val="20"/>
        </w:rPr>
        <w:t xml:space="preserve"> </w:t>
      </w:r>
      <w:r>
        <w:rPr>
          <w:i/>
          <w:sz w:val="20"/>
        </w:rPr>
        <w:t>ante</w:t>
      </w:r>
      <w:r>
        <w:rPr>
          <w:i/>
          <w:spacing w:val="-13"/>
          <w:sz w:val="20"/>
        </w:rPr>
        <w:t xml:space="preserve"> </w:t>
      </w:r>
      <w:r>
        <w:rPr>
          <w:i/>
          <w:sz w:val="20"/>
        </w:rPr>
        <w:t>la</w:t>
      </w:r>
      <w:r>
        <w:rPr>
          <w:i/>
          <w:spacing w:val="-7"/>
          <w:sz w:val="20"/>
        </w:rPr>
        <w:t xml:space="preserve"> </w:t>
      </w:r>
      <w:r>
        <w:rPr>
          <w:i/>
          <w:sz w:val="20"/>
        </w:rPr>
        <w:t>Comisión.</w:t>
      </w:r>
      <w:r>
        <w:rPr>
          <w:i/>
          <w:spacing w:val="-13"/>
          <w:sz w:val="20"/>
        </w:rPr>
        <w:t xml:space="preserve"> </w:t>
      </w:r>
      <w:r>
        <w:rPr>
          <w:sz w:val="20"/>
        </w:rPr>
        <w:t>–</w:t>
      </w:r>
      <w:r>
        <w:rPr>
          <w:spacing w:val="-9"/>
          <w:sz w:val="20"/>
        </w:rPr>
        <w:t xml:space="preserve"> </w:t>
      </w:r>
      <w:r>
        <w:rPr>
          <w:sz w:val="20"/>
        </w:rPr>
        <w:t>El</w:t>
      </w:r>
      <w:r>
        <w:rPr>
          <w:spacing w:val="-12"/>
          <w:sz w:val="20"/>
        </w:rPr>
        <w:t xml:space="preserve"> </w:t>
      </w:r>
      <w:r>
        <w:rPr>
          <w:sz w:val="20"/>
        </w:rPr>
        <w:t>trámite</w:t>
      </w:r>
      <w:r>
        <w:rPr>
          <w:spacing w:val="-9"/>
          <w:sz w:val="20"/>
        </w:rPr>
        <w:t xml:space="preserve"> </w:t>
      </w:r>
      <w:r>
        <w:rPr>
          <w:sz w:val="20"/>
        </w:rPr>
        <w:t>ante</w:t>
      </w:r>
      <w:r>
        <w:rPr>
          <w:spacing w:val="-11"/>
          <w:sz w:val="20"/>
        </w:rPr>
        <w:t xml:space="preserve"> </w:t>
      </w:r>
      <w:r>
        <w:rPr>
          <w:sz w:val="20"/>
        </w:rPr>
        <w:t>la</w:t>
      </w:r>
      <w:r>
        <w:rPr>
          <w:spacing w:val="-10"/>
          <w:sz w:val="20"/>
        </w:rPr>
        <w:t xml:space="preserve"> </w:t>
      </w:r>
      <w:r>
        <w:rPr>
          <w:sz w:val="20"/>
        </w:rPr>
        <w:t>Comisión</w:t>
      </w:r>
      <w:r>
        <w:rPr>
          <w:spacing w:val="-7"/>
          <w:sz w:val="20"/>
        </w:rPr>
        <w:t xml:space="preserve"> </w:t>
      </w:r>
      <w:r>
        <w:rPr>
          <w:sz w:val="20"/>
        </w:rPr>
        <w:t>fue</w:t>
      </w:r>
      <w:r>
        <w:rPr>
          <w:spacing w:val="-10"/>
          <w:sz w:val="20"/>
        </w:rPr>
        <w:t xml:space="preserve"> </w:t>
      </w:r>
      <w:r>
        <w:rPr>
          <w:sz w:val="20"/>
        </w:rPr>
        <w:t>el</w:t>
      </w:r>
      <w:r>
        <w:rPr>
          <w:spacing w:val="-5"/>
          <w:sz w:val="20"/>
        </w:rPr>
        <w:t xml:space="preserve"> </w:t>
      </w:r>
      <w:r>
        <w:rPr>
          <w:spacing w:val="-2"/>
          <w:sz w:val="20"/>
        </w:rPr>
        <w:t>siguiente:</w:t>
      </w:r>
    </w:p>
    <w:p w14:paraId="2E6CBAF4" w14:textId="77777777" w:rsidR="006F1C3E" w:rsidRDefault="00736CA7">
      <w:pPr>
        <w:pStyle w:val="Prrafodelista"/>
        <w:numPr>
          <w:ilvl w:val="1"/>
          <w:numId w:val="24"/>
        </w:numPr>
        <w:tabs>
          <w:tab w:val="left" w:pos="827"/>
        </w:tabs>
        <w:spacing w:before="119"/>
        <w:ind w:left="826" w:right="707" w:hanging="361"/>
        <w:jc w:val="both"/>
        <w:rPr>
          <w:sz w:val="20"/>
        </w:rPr>
      </w:pPr>
      <w:r>
        <w:rPr>
          <w:i/>
          <w:sz w:val="20"/>
        </w:rPr>
        <w:t xml:space="preserve">Petición. </w:t>
      </w:r>
      <w:r>
        <w:rPr>
          <w:sz w:val="20"/>
        </w:rPr>
        <w:t>– El 16 de diciembre de 1993, la Comisión recibió la petición inicia</w:t>
      </w:r>
      <w:hyperlink w:anchor="_bookmark5" w:history="1">
        <w:r>
          <w:rPr>
            <w:sz w:val="20"/>
          </w:rPr>
          <w:t>l</w:t>
        </w:r>
        <w:r>
          <w:rPr>
            <w:position w:val="7"/>
            <w:sz w:val="13"/>
          </w:rPr>
          <w:t>4</w:t>
        </w:r>
      </w:hyperlink>
      <w:r>
        <w:rPr>
          <w:sz w:val="20"/>
        </w:rPr>
        <w:t>. Posteriormente, también se constituyó como parte peticionaria la organización Derechos con Dignidad, así como la familia de Miguel Ángel Díaz.</w:t>
      </w:r>
    </w:p>
    <w:p w14:paraId="1C4CF1EB" w14:textId="77777777" w:rsidR="006F1C3E" w:rsidRDefault="00736CA7">
      <w:pPr>
        <w:pStyle w:val="Prrafodelista"/>
        <w:numPr>
          <w:ilvl w:val="1"/>
          <w:numId w:val="24"/>
        </w:numPr>
        <w:tabs>
          <w:tab w:val="left" w:pos="827"/>
        </w:tabs>
        <w:spacing w:before="118"/>
        <w:ind w:left="826" w:right="706" w:hanging="360"/>
        <w:jc w:val="both"/>
        <w:rPr>
          <w:sz w:val="20"/>
        </w:rPr>
      </w:pPr>
      <w:r>
        <w:rPr>
          <w:i/>
          <w:sz w:val="20"/>
        </w:rPr>
        <w:t xml:space="preserve">Reconocimiento de responsabilidad del Estado: </w:t>
      </w:r>
      <w:r>
        <w:rPr>
          <w:sz w:val="20"/>
        </w:rPr>
        <w:t xml:space="preserve">en septiembre de 2017 el Estado reconoció su responsabilidad por </w:t>
      </w:r>
      <w:r>
        <w:rPr>
          <w:sz w:val="20"/>
        </w:rPr>
        <w:t>el incumplimiento al deber de protección a las personas pertenecientes y militantes de la UP, aunque indicó que hechos específicos y la determinación de víctimas permanecían en controversia.</w:t>
      </w:r>
    </w:p>
    <w:p w14:paraId="4EE97E97" w14:textId="77777777" w:rsidR="006F1C3E" w:rsidRDefault="00736CA7">
      <w:pPr>
        <w:pStyle w:val="Prrafodelista"/>
        <w:numPr>
          <w:ilvl w:val="1"/>
          <w:numId w:val="24"/>
        </w:numPr>
        <w:tabs>
          <w:tab w:val="left" w:pos="827"/>
        </w:tabs>
        <w:spacing w:before="120"/>
        <w:ind w:left="826" w:right="709" w:hanging="360"/>
        <w:jc w:val="both"/>
        <w:rPr>
          <w:sz w:val="20"/>
        </w:rPr>
      </w:pPr>
      <w:r>
        <w:rPr>
          <w:i/>
          <w:sz w:val="20"/>
        </w:rPr>
        <w:t xml:space="preserve">Informes de Admisibilidad y de Fondo. – </w:t>
      </w:r>
      <w:r>
        <w:rPr>
          <w:sz w:val="20"/>
        </w:rPr>
        <w:t xml:space="preserve">El 12 de marzo de 1997 y </w:t>
      </w:r>
      <w:r>
        <w:rPr>
          <w:sz w:val="20"/>
        </w:rPr>
        <w:t>el 6 de diciembre de 2017, la Comisión aprobó, respectivamente, el Informe de Admisibilidad No. 5/97 (en adelante “Informe de Admisibilidad”) y el Informe de</w:t>
      </w:r>
    </w:p>
    <w:p w14:paraId="6EAA45DD" w14:textId="77777777" w:rsidR="006F1C3E" w:rsidRDefault="00736CA7">
      <w:pPr>
        <w:pStyle w:val="Textoindependiente"/>
        <w:spacing w:before="9"/>
        <w:jc w:val="left"/>
        <w:rPr>
          <w:sz w:val="21"/>
        </w:rPr>
      </w:pPr>
      <w:r>
        <w:pict w14:anchorId="45F457FF">
          <v:rect id="docshape3" o:spid="_x0000_s1187" style="position:absolute;margin-left:70.9pt;margin-top:14.4pt;width:2in;height:.6pt;z-index:-15728128;mso-wrap-distance-left:0;mso-wrap-distance-right:0;mso-position-horizontal-relative:page" fillcolor="black" stroked="f">
            <w10:wrap type="topAndBottom" anchorx="page"/>
          </v:rect>
        </w:pict>
      </w:r>
    </w:p>
    <w:p w14:paraId="1547156A" w14:textId="77777777" w:rsidR="006F1C3E" w:rsidRDefault="00736CA7">
      <w:pPr>
        <w:tabs>
          <w:tab w:val="left" w:pos="826"/>
        </w:tabs>
        <w:spacing w:before="102"/>
        <w:ind w:left="118" w:right="249"/>
        <w:jc w:val="both"/>
        <w:rPr>
          <w:sz w:val="16"/>
        </w:rPr>
      </w:pPr>
      <w:bookmarkStart w:id="4" w:name="_bookmark2"/>
      <w:bookmarkEnd w:id="4"/>
      <w:r>
        <w:rPr>
          <w:spacing w:val="-10"/>
          <w:sz w:val="16"/>
          <w:vertAlign w:val="superscript"/>
        </w:rPr>
        <w:t>1</w:t>
      </w:r>
      <w:r>
        <w:rPr>
          <w:sz w:val="16"/>
        </w:rPr>
        <w:tab/>
        <w:t>Designó</w:t>
      </w:r>
      <w:r>
        <w:rPr>
          <w:spacing w:val="-4"/>
          <w:sz w:val="16"/>
        </w:rPr>
        <w:t xml:space="preserve"> </w:t>
      </w:r>
      <w:r>
        <w:rPr>
          <w:sz w:val="16"/>
        </w:rPr>
        <w:t>como</w:t>
      </w:r>
      <w:r>
        <w:rPr>
          <w:spacing w:val="-6"/>
          <w:sz w:val="16"/>
        </w:rPr>
        <w:t xml:space="preserve"> </w:t>
      </w:r>
      <w:r>
        <w:rPr>
          <w:sz w:val="16"/>
        </w:rPr>
        <w:t>sus</w:t>
      </w:r>
      <w:r>
        <w:rPr>
          <w:spacing w:val="-7"/>
          <w:sz w:val="16"/>
        </w:rPr>
        <w:t xml:space="preserve"> </w:t>
      </w:r>
      <w:r>
        <w:rPr>
          <w:sz w:val="16"/>
        </w:rPr>
        <w:t>delegados</w:t>
      </w:r>
      <w:r>
        <w:rPr>
          <w:spacing w:val="-14"/>
          <w:sz w:val="16"/>
        </w:rPr>
        <w:t xml:space="preserve"> </w:t>
      </w:r>
      <w:r>
        <w:rPr>
          <w:sz w:val="16"/>
        </w:rPr>
        <w:t>al</w:t>
      </w:r>
      <w:r>
        <w:rPr>
          <w:spacing w:val="-5"/>
          <w:sz w:val="16"/>
        </w:rPr>
        <w:t xml:space="preserve"> </w:t>
      </w:r>
      <w:r>
        <w:rPr>
          <w:sz w:val="16"/>
        </w:rPr>
        <w:t>entonces</w:t>
      </w:r>
      <w:r>
        <w:rPr>
          <w:spacing w:val="-9"/>
          <w:sz w:val="16"/>
        </w:rPr>
        <w:t xml:space="preserve"> </w:t>
      </w:r>
      <w:r>
        <w:rPr>
          <w:sz w:val="16"/>
        </w:rPr>
        <w:t>Comisionado</w:t>
      </w:r>
      <w:r>
        <w:rPr>
          <w:spacing w:val="-9"/>
          <w:sz w:val="16"/>
        </w:rPr>
        <w:t xml:space="preserve"> </w:t>
      </w:r>
      <w:r>
        <w:rPr>
          <w:sz w:val="16"/>
        </w:rPr>
        <w:t>Francisco</w:t>
      </w:r>
      <w:r>
        <w:rPr>
          <w:spacing w:val="-8"/>
          <w:sz w:val="16"/>
        </w:rPr>
        <w:t xml:space="preserve"> </w:t>
      </w:r>
      <w:r>
        <w:rPr>
          <w:sz w:val="16"/>
        </w:rPr>
        <w:t>Eguiguren,</w:t>
      </w:r>
      <w:r>
        <w:rPr>
          <w:spacing w:val="-6"/>
          <w:sz w:val="16"/>
        </w:rPr>
        <w:t xml:space="preserve"> </w:t>
      </w:r>
      <w:r>
        <w:rPr>
          <w:sz w:val="16"/>
        </w:rPr>
        <w:t>al</w:t>
      </w:r>
      <w:r>
        <w:rPr>
          <w:spacing w:val="-10"/>
          <w:sz w:val="16"/>
        </w:rPr>
        <w:t xml:space="preserve"> </w:t>
      </w:r>
      <w:r>
        <w:rPr>
          <w:sz w:val="16"/>
        </w:rPr>
        <w:t>entonces</w:t>
      </w:r>
      <w:r>
        <w:rPr>
          <w:spacing w:val="-9"/>
          <w:sz w:val="16"/>
        </w:rPr>
        <w:t xml:space="preserve"> </w:t>
      </w:r>
      <w:r>
        <w:rPr>
          <w:sz w:val="16"/>
        </w:rPr>
        <w:t>Secretario</w:t>
      </w:r>
      <w:r>
        <w:rPr>
          <w:spacing w:val="-4"/>
          <w:sz w:val="16"/>
        </w:rPr>
        <w:t xml:space="preserve"> </w:t>
      </w:r>
      <w:r>
        <w:rPr>
          <w:sz w:val="16"/>
        </w:rPr>
        <w:t>Ejecutivo Paulo Abrão, a la entonces asesora legal Silvia Serrano y a Christian González Chacón como asesor.</w:t>
      </w:r>
    </w:p>
    <w:p w14:paraId="630D4D29" w14:textId="77777777" w:rsidR="006F1C3E" w:rsidRDefault="00736CA7">
      <w:pPr>
        <w:tabs>
          <w:tab w:val="left" w:pos="826"/>
        </w:tabs>
        <w:spacing w:before="60"/>
        <w:ind w:left="117" w:right="245"/>
        <w:jc w:val="both"/>
        <w:rPr>
          <w:sz w:val="16"/>
        </w:rPr>
      </w:pPr>
      <w:bookmarkStart w:id="5" w:name="_bookmark3"/>
      <w:bookmarkEnd w:id="5"/>
      <w:r>
        <w:rPr>
          <w:spacing w:val="-10"/>
          <w:sz w:val="16"/>
          <w:vertAlign w:val="superscript"/>
        </w:rPr>
        <w:t>2</w:t>
      </w:r>
      <w:r>
        <w:rPr>
          <w:sz w:val="16"/>
        </w:rPr>
        <w:tab/>
        <w:t>El Estado presentó el caso con base en cuatro razones: a) la valoración que la Comisión Interamericana realizó</w:t>
      </w:r>
      <w:r>
        <w:rPr>
          <w:spacing w:val="-2"/>
          <w:sz w:val="16"/>
        </w:rPr>
        <w:t xml:space="preserve"> </w:t>
      </w:r>
      <w:r>
        <w:rPr>
          <w:sz w:val="16"/>
        </w:rPr>
        <w:t>sobre</w:t>
      </w:r>
      <w:r>
        <w:rPr>
          <w:spacing w:val="-2"/>
          <w:sz w:val="16"/>
        </w:rPr>
        <w:t xml:space="preserve"> </w:t>
      </w:r>
      <w:r>
        <w:rPr>
          <w:sz w:val="16"/>
        </w:rPr>
        <w:t>las</w:t>
      </w:r>
      <w:r>
        <w:rPr>
          <w:spacing w:val="-5"/>
          <w:sz w:val="16"/>
        </w:rPr>
        <w:t xml:space="preserve"> </w:t>
      </w:r>
      <w:r>
        <w:rPr>
          <w:sz w:val="16"/>
        </w:rPr>
        <w:t>medidas</w:t>
      </w:r>
      <w:r>
        <w:rPr>
          <w:spacing w:val="-5"/>
          <w:sz w:val="16"/>
        </w:rPr>
        <w:t xml:space="preserve"> </w:t>
      </w:r>
      <w:r>
        <w:rPr>
          <w:sz w:val="16"/>
        </w:rPr>
        <w:t>de</w:t>
      </w:r>
      <w:r>
        <w:rPr>
          <w:spacing w:val="-5"/>
          <w:sz w:val="16"/>
        </w:rPr>
        <w:t xml:space="preserve"> </w:t>
      </w:r>
      <w:r>
        <w:rPr>
          <w:sz w:val="16"/>
        </w:rPr>
        <w:t>reparación</w:t>
      </w:r>
      <w:r>
        <w:rPr>
          <w:spacing w:val="-6"/>
          <w:sz w:val="16"/>
        </w:rPr>
        <w:t xml:space="preserve"> </w:t>
      </w:r>
      <w:r>
        <w:rPr>
          <w:sz w:val="16"/>
        </w:rPr>
        <w:t>a</w:t>
      </w:r>
      <w:r>
        <w:rPr>
          <w:sz w:val="16"/>
        </w:rPr>
        <w:t>doptadas</w:t>
      </w:r>
      <w:r>
        <w:rPr>
          <w:spacing w:val="-7"/>
          <w:sz w:val="16"/>
        </w:rPr>
        <w:t xml:space="preserve"> </w:t>
      </w:r>
      <w:r>
        <w:rPr>
          <w:sz w:val="16"/>
        </w:rPr>
        <w:t>por</w:t>
      </w:r>
      <w:r>
        <w:rPr>
          <w:spacing w:val="-4"/>
          <w:sz w:val="16"/>
        </w:rPr>
        <w:t xml:space="preserve"> </w:t>
      </w:r>
      <w:r>
        <w:rPr>
          <w:sz w:val="16"/>
        </w:rPr>
        <w:t>el</w:t>
      </w:r>
      <w:r>
        <w:rPr>
          <w:spacing w:val="-6"/>
          <w:sz w:val="16"/>
        </w:rPr>
        <w:t xml:space="preserve"> </w:t>
      </w:r>
      <w:r>
        <w:rPr>
          <w:sz w:val="16"/>
        </w:rPr>
        <w:t>Estado;</w:t>
      </w:r>
      <w:r>
        <w:rPr>
          <w:spacing w:val="-6"/>
          <w:sz w:val="16"/>
        </w:rPr>
        <w:t xml:space="preserve"> </w:t>
      </w:r>
      <w:r>
        <w:rPr>
          <w:sz w:val="16"/>
        </w:rPr>
        <w:t>b)</w:t>
      </w:r>
      <w:r>
        <w:rPr>
          <w:spacing w:val="-6"/>
          <w:sz w:val="16"/>
        </w:rPr>
        <w:t xml:space="preserve"> </w:t>
      </w:r>
      <w:r>
        <w:rPr>
          <w:sz w:val="16"/>
        </w:rPr>
        <w:t>la</w:t>
      </w:r>
      <w:r>
        <w:rPr>
          <w:spacing w:val="-6"/>
          <w:sz w:val="16"/>
        </w:rPr>
        <w:t xml:space="preserve"> </w:t>
      </w:r>
      <w:r>
        <w:rPr>
          <w:sz w:val="16"/>
        </w:rPr>
        <w:t>concepción</w:t>
      </w:r>
      <w:r>
        <w:rPr>
          <w:spacing w:val="-8"/>
          <w:sz w:val="16"/>
        </w:rPr>
        <w:t xml:space="preserve"> </w:t>
      </w:r>
      <w:r>
        <w:rPr>
          <w:sz w:val="16"/>
        </w:rPr>
        <w:t>de</w:t>
      </w:r>
      <w:r>
        <w:rPr>
          <w:spacing w:val="-5"/>
          <w:sz w:val="16"/>
        </w:rPr>
        <w:t xml:space="preserve"> </w:t>
      </w:r>
      <w:r>
        <w:rPr>
          <w:sz w:val="16"/>
        </w:rPr>
        <w:t>reparación;</w:t>
      </w:r>
      <w:r>
        <w:rPr>
          <w:spacing w:val="-6"/>
          <w:sz w:val="16"/>
        </w:rPr>
        <w:t xml:space="preserve"> </w:t>
      </w:r>
      <w:r>
        <w:rPr>
          <w:sz w:val="16"/>
        </w:rPr>
        <w:t>c)</w:t>
      </w:r>
      <w:r>
        <w:rPr>
          <w:spacing w:val="-6"/>
          <w:sz w:val="16"/>
        </w:rPr>
        <w:t xml:space="preserve"> </w:t>
      </w:r>
      <w:r>
        <w:rPr>
          <w:sz w:val="16"/>
        </w:rPr>
        <w:t>la</w:t>
      </w:r>
      <w:r>
        <w:rPr>
          <w:spacing w:val="-1"/>
          <w:sz w:val="16"/>
        </w:rPr>
        <w:t xml:space="preserve"> </w:t>
      </w:r>
      <w:r>
        <w:rPr>
          <w:sz w:val="16"/>
        </w:rPr>
        <w:t>concepción</w:t>
      </w:r>
      <w:r>
        <w:rPr>
          <w:spacing w:val="-8"/>
          <w:sz w:val="16"/>
        </w:rPr>
        <w:t xml:space="preserve"> </w:t>
      </w:r>
      <w:r>
        <w:rPr>
          <w:sz w:val="16"/>
        </w:rPr>
        <w:t xml:space="preserve">de justicia, ambas en contextos de transición propuestos por la Comisión Interamericana, y d) el universo de víctimas </w:t>
      </w:r>
      <w:bookmarkStart w:id="6" w:name="_bookmark4"/>
      <w:bookmarkEnd w:id="6"/>
      <w:r>
        <w:rPr>
          <w:sz w:val="16"/>
        </w:rPr>
        <w:t>incorporado al informa de fondo y su identificación.</w:t>
      </w:r>
    </w:p>
    <w:p w14:paraId="10560CF1" w14:textId="77777777" w:rsidR="006F1C3E" w:rsidRDefault="00736CA7">
      <w:pPr>
        <w:tabs>
          <w:tab w:val="left" w:pos="826"/>
        </w:tabs>
        <w:spacing w:before="60"/>
        <w:ind w:left="118"/>
        <w:jc w:val="both"/>
        <w:rPr>
          <w:sz w:val="16"/>
        </w:rPr>
      </w:pPr>
      <w:r>
        <w:rPr>
          <w:spacing w:val="-10"/>
          <w:sz w:val="16"/>
          <w:vertAlign w:val="superscript"/>
        </w:rPr>
        <w:t>3</w:t>
      </w:r>
      <w:r>
        <w:rPr>
          <w:sz w:val="16"/>
        </w:rPr>
        <w:tab/>
      </w:r>
      <w:bookmarkStart w:id="7" w:name="_bookmark5"/>
      <w:bookmarkEnd w:id="7"/>
      <w:r>
        <w:rPr>
          <w:sz w:val="16"/>
        </w:rPr>
        <w:t>Listado</w:t>
      </w:r>
      <w:r>
        <w:rPr>
          <w:spacing w:val="-11"/>
          <w:sz w:val="16"/>
        </w:rPr>
        <w:t xml:space="preserve"> </w:t>
      </w:r>
      <w:r>
        <w:rPr>
          <w:sz w:val="16"/>
        </w:rPr>
        <w:t>de</w:t>
      </w:r>
      <w:r>
        <w:rPr>
          <w:spacing w:val="-9"/>
          <w:sz w:val="16"/>
        </w:rPr>
        <w:t xml:space="preserve"> </w:t>
      </w:r>
      <w:r>
        <w:rPr>
          <w:sz w:val="16"/>
        </w:rPr>
        <w:t>presuntas</w:t>
      </w:r>
      <w:r>
        <w:rPr>
          <w:spacing w:val="-6"/>
          <w:sz w:val="16"/>
        </w:rPr>
        <w:t xml:space="preserve"> </w:t>
      </w:r>
      <w:r>
        <w:rPr>
          <w:sz w:val="16"/>
        </w:rPr>
        <w:t>víctimas</w:t>
      </w:r>
      <w:r>
        <w:rPr>
          <w:spacing w:val="-9"/>
          <w:sz w:val="16"/>
        </w:rPr>
        <w:t xml:space="preserve"> </w:t>
      </w:r>
      <w:r>
        <w:rPr>
          <w:sz w:val="16"/>
        </w:rPr>
        <w:t>anexo</w:t>
      </w:r>
      <w:r>
        <w:rPr>
          <w:spacing w:val="-6"/>
          <w:sz w:val="16"/>
        </w:rPr>
        <w:t xml:space="preserve"> </w:t>
      </w:r>
      <w:r>
        <w:rPr>
          <w:sz w:val="16"/>
        </w:rPr>
        <w:t>al</w:t>
      </w:r>
      <w:r>
        <w:rPr>
          <w:spacing w:val="-4"/>
          <w:sz w:val="16"/>
        </w:rPr>
        <w:t xml:space="preserve"> </w:t>
      </w:r>
      <w:r>
        <w:rPr>
          <w:sz w:val="16"/>
        </w:rPr>
        <w:t>Informe</w:t>
      </w:r>
      <w:r>
        <w:rPr>
          <w:spacing w:val="-9"/>
          <w:sz w:val="16"/>
        </w:rPr>
        <w:t xml:space="preserve"> </w:t>
      </w:r>
      <w:r>
        <w:rPr>
          <w:sz w:val="16"/>
        </w:rPr>
        <w:t>de</w:t>
      </w:r>
      <w:r>
        <w:rPr>
          <w:spacing w:val="-9"/>
          <w:sz w:val="16"/>
        </w:rPr>
        <w:t xml:space="preserve"> </w:t>
      </w:r>
      <w:r>
        <w:rPr>
          <w:sz w:val="16"/>
        </w:rPr>
        <w:t>Fondo</w:t>
      </w:r>
      <w:r>
        <w:rPr>
          <w:spacing w:val="-8"/>
          <w:sz w:val="16"/>
        </w:rPr>
        <w:t xml:space="preserve"> </w:t>
      </w:r>
      <w:r>
        <w:rPr>
          <w:sz w:val="16"/>
        </w:rPr>
        <w:t>de</w:t>
      </w:r>
      <w:r>
        <w:rPr>
          <w:spacing w:val="-9"/>
          <w:sz w:val="16"/>
        </w:rPr>
        <w:t xml:space="preserve"> </w:t>
      </w:r>
      <w:r>
        <w:rPr>
          <w:sz w:val="16"/>
        </w:rPr>
        <w:t>la</w:t>
      </w:r>
      <w:r>
        <w:rPr>
          <w:spacing w:val="-4"/>
          <w:sz w:val="16"/>
        </w:rPr>
        <w:t xml:space="preserve"> </w:t>
      </w:r>
      <w:r>
        <w:rPr>
          <w:spacing w:val="-2"/>
          <w:sz w:val="16"/>
        </w:rPr>
        <w:t>Comisión.</w:t>
      </w:r>
    </w:p>
    <w:p w14:paraId="503B345E" w14:textId="77777777" w:rsidR="006F1C3E" w:rsidRDefault="00736CA7">
      <w:pPr>
        <w:tabs>
          <w:tab w:val="left" w:pos="826"/>
        </w:tabs>
        <w:spacing w:before="60"/>
        <w:ind w:left="117" w:right="253"/>
        <w:jc w:val="both"/>
        <w:rPr>
          <w:sz w:val="16"/>
        </w:rPr>
      </w:pPr>
      <w:r>
        <w:rPr>
          <w:spacing w:val="-10"/>
          <w:sz w:val="16"/>
          <w:vertAlign w:val="superscript"/>
        </w:rPr>
        <w:t>4</w:t>
      </w:r>
      <w:r>
        <w:rPr>
          <w:sz w:val="16"/>
        </w:rPr>
        <w:tab/>
        <w:t>Esta</w:t>
      </w:r>
      <w:r>
        <w:rPr>
          <w:spacing w:val="-4"/>
          <w:sz w:val="16"/>
        </w:rPr>
        <w:t xml:space="preserve"> </w:t>
      </w:r>
      <w:r>
        <w:rPr>
          <w:sz w:val="16"/>
        </w:rPr>
        <w:t>fue</w:t>
      </w:r>
      <w:r>
        <w:rPr>
          <w:spacing w:val="-6"/>
          <w:sz w:val="16"/>
        </w:rPr>
        <w:t xml:space="preserve"> </w:t>
      </w:r>
      <w:r>
        <w:rPr>
          <w:sz w:val="16"/>
        </w:rPr>
        <w:t>presentada</w:t>
      </w:r>
      <w:r>
        <w:rPr>
          <w:spacing w:val="-6"/>
          <w:sz w:val="16"/>
        </w:rPr>
        <w:t xml:space="preserve"> </w:t>
      </w:r>
      <w:r>
        <w:rPr>
          <w:sz w:val="16"/>
        </w:rPr>
        <w:t>por</w:t>
      </w:r>
      <w:r>
        <w:rPr>
          <w:spacing w:val="-5"/>
          <w:sz w:val="16"/>
        </w:rPr>
        <w:t xml:space="preserve"> </w:t>
      </w:r>
      <w:r>
        <w:rPr>
          <w:sz w:val="16"/>
        </w:rPr>
        <w:t>la</w:t>
      </w:r>
      <w:r>
        <w:rPr>
          <w:spacing w:val="-4"/>
          <w:sz w:val="16"/>
        </w:rPr>
        <w:t xml:space="preserve"> </w:t>
      </w:r>
      <w:r>
        <w:rPr>
          <w:sz w:val="16"/>
        </w:rPr>
        <w:t>Corporación</w:t>
      </w:r>
      <w:r>
        <w:rPr>
          <w:spacing w:val="-6"/>
          <w:sz w:val="16"/>
        </w:rPr>
        <w:t xml:space="preserve"> </w:t>
      </w:r>
      <w:r>
        <w:rPr>
          <w:sz w:val="16"/>
        </w:rPr>
        <w:t>para</w:t>
      </w:r>
      <w:r>
        <w:rPr>
          <w:spacing w:val="-7"/>
          <w:sz w:val="16"/>
        </w:rPr>
        <w:t xml:space="preserve"> </w:t>
      </w:r>
      <w:r>
        <w:rPr>
          <w:sz w:val="16"/>
        </w:rPr>
        <w:t>la</w:t>
      </w:r>
      <w:r>
        <w:rPr>
          <w:spacing w:val="-8"/>
          <w:sz w:val="16"/>
        </w:rPr>
        <w:t xml:space="preserve"> </w:t>
      </w:r>
      <w:r>
        <w:rPr>
          <w:sz w:val="16"/>
        </w:rPr>
        <w:t>Defensa</w:t>
      </w:r>
      <w:r>
        <w:rPr>
          <w:spacing w:val="-8"/>
          <w:sz w:val="16"/>
        </w:rPr>
        <w:t xml:space="preserve"> </w:t>
      </w:r>
      <w:r>
        <w:rPr>
          <w:sz w:val="16"/>
        </w:rPr>
        <w:t>y</w:t>
      </w:r>
      <w:r>
        <w:rPr>
          <w:spacing w:val="-3"/>
          <w:sz w:val="16"/>
        </w:rPr>
        <w:t xml:space="preserve"> </w:t>
      </w:r>
      <w:r>
        <w:rPr>
          <w:sz w:val="16"/>
        </w:rPr>
        <w:t>Promoción</w:t>
      </w:r>
      <w:r>
        <w:rPr>
          <w:spacing w:val="-6"/>
          <w:sz w:val="16"/>
        </w:rPr>
        <w:t xml:space="preserve"> </w:t>
      </w:r>
      <w:r>
        <w:rPr>
          <w:sz w:val="16"/>
        </w:rPr>
        <w:t>de</w:t>
      </w:r>
      <w:r>
        <w:rPr>
          <w:spacing w:val="-6"/>
          <w:sz w:val="16"/>
        </w:rPr>
        <w:t xml:space="preserve"> </w:t>
      </w:r>
      <w:r>
        <w:rPr>
          <w:sz w:val="16"/>
        </w:rPr>
        <w:t>los</w:t>
      </w:r>
      <w:r>
        <w:rPr>
          <w:spacing w:val="-7"/>
          <w:sz w:val="16"/>
        </w:rPr>
        <w:t xml:space="preserve"> </w:t>
      </w:r>
      <w:r>
        <w:rPr>
          <w:sz w:val="16"/>
        </w:rPr>
        <w:t>Derechos</w:t>
      </w:r>
      <w:r>
        <w:rPr>
          <w:spacing w:val="-1"/>
          <w:sz w:val="16"/>
        </w:rPr>
        <w:t xml:space="preserve"> </w:t>
      </w:r>
      <w:r>
        <w:rPr>
          <w:sz w:val="16"/>
        </w:rPr>
        <w:t>Humanos</w:t>
      </w:r>
      <w:r>
        <w:rPr>
          <w:spacing w:val="-6"/>
          <w:sz w:val="16"/>
        </w:rPr>
        <w:t xml:space="preserve"> </w:t>
      </w:r>
      <w:r>
        <w:rPr>
          <w:sz w:val="16"/>
        </w:rPr>
        <w:t>–</w:t>
      </w:r>
      <w:r>
        <w:rPr>
          <w:spacing w:val="-5"/>
          <w:sz w:val="16"/>
        </w:rPr>
        <w:t xml:space="preserve"> </w:t>
      </w:r>
      <w:r>
        <w:rPr>
          <w:sz w:val="16"/>
        </w:rPr>
        <w:t>REINICIAR y la Comisión Colombiana de Juristas.</w:t>
      </w:r>
    </w:p>
    <w:p w14:paraId="0A54EA8B" w14:textId="77777777" w:rsidR="006F1C3E" w:rsidRDefault="006F1C3E">
      <w:pPr>
        <w:jc w:val="both"/>
        <w:rPr>
          <w:sz w:val="16"/>
        </w:rPr>
        <w:sectPr w:rsidR="006F1C3E">
          <w:pgSz w:w="12240" w:h="15840"/>
          <w:pgMar w:top="1340" w:right="1160" w:bottom="1680" w:left="1300" w:header="0" w:footer="1437" w:gutter="0"/>
          <w:cols w:space="720"/>
        </w:sectPr>
      </w:pPr>
    </w:p>
    <w:p w14:paraId="76B69BA7" w14:textId="77777777" w:rsidR="006F1C3E" w:rsidRDefault="00736CA7">
      <w:pPr>
        <w:pStyle w:val="Textoindependiente"/>
        <w:spacing w:before="79"/>
        <w:ind w:left="825" w:right="707"/>
      </w:pPr>
      <w:r>
        <w:lastRenderedPageBreak/>
        <w:t>Fondo</w:t>
      </w:r>
      <w:r>
        <w:rPr>
          <w:spacing w:val="-12"/>
        </w:rPr>
        <w:t xml:space="preserve"> </w:t>
      </w:r>
      <w:r>
        <w:t>No.</w:t>
      </w:r>
      <w:r>
        <w:rPr>
          <w:spacing w:val="-12"/>
        </w:rPr>
        <w:t xml:space="preserve"> </w:t>
      </w:r>
      <w:r>
        <w:t>170/17</w:t>
      </w:r>
      <w:r>
        <w:rPr>
          <w:spacing w:val="-11"/>
        </w:rPr>
        <w:t xml:space="preserve"> </w:t>
      </w:r>
      <w:r>
        <w:t>(en</w:t>
      </w:r>
      <w:r>
        <w:rPr>
          <w:spacing w:val="-10"/>
        </w:rPr>
        <w:t xml:space="preserve"> </w:t>
      </w:r>
      <w:r>
        <w:t>adelante</w:t>
      </w:r>
      <w:r>
        <w:rPr>
          <w:spacing w:val="-13"/>
        </w:rPr>
        <w:t xml:space="preserve"> </w:t>
      </w:r>
      <w:r>
        <w:t>“Informe</w:t>
      </w:r>
      <w:r>
        <w:rPr>
          <w:spacing w:val="-12"/>
        </w:rPr>
        <w:t xml:space="preserve"> </w:t>
      </w:r>
      <w:r>
        <w:t>de</w:t>
      </w:r>
      <w:r>
        <w:rPr>
          <w:spacing w:val="-12"/>
        </w:rPr>
        <w:t xml:space="preserve"> </w:t>
      </w:r>
      <w:r>
        <w:t>Fondo”).</w:t>
      </w:r>
      <w:r>
        <w:rPr>
          <w:spacing w:val="-12"/>
        </w:rPr>
        <w:t xml:space="preserve"> </w:t>
      </w:r>
      <w:r>
        <w:t>En</w:t>
      </w:r>
      <w:r>
        <w:rPr>
          <w:spacing w:val="-8"/>
        </w:rPr>
        <w:t xml:space="preserve"> </w:t>
      </w:r>
      <w:r>
        <w:t>el</w:t>
      </w:r>
      <w:r>
        <w:rPr>
          <w:spacing w:val="-11"/>
        </w:rPr>
        <w:t xml:space="preserve"> </w:t>
      </w:r>
      <w:r>
        <w:t>Informe</w:t>
      </w:r>
      <w:r>
        <w:rPr>
          <w:spacing w:val="-13"/>
        </w:rPr>
        <w:t xml:space="preserve"> </w:t>
      </w:r>
      <w:r>
        <w:t>de</w:t>
      </w:r>
      <w:r>
        <w:rPr>
          <w:spacing w:val="-15"/>
        </w:rPr>
        <w:t xml:space="preserve"> </w:t>
      </w:r>
      <w:r>
        <w:t>Fondo</w:t>
      </w:r>
      <w:r>
        <w:rPr>
          <w:spacing w:val="-12"/>
        </w:rPr>
        <w:t xml:space="preserve"> </w:t>
      </w:r>
      <w:r>
        <w:t>llegó a determinadas conclusiones y formuló recomendaciones al Estado.</w:t>
      </w:r>
    </w:p>
    <w:p w14:paraId="567E489B" w14:textId="77777777" w:rsidR="006F1C3E" w:rsidRDefault="00736CA7">
      <w:pPr>
        <w:pStyle w:val="Prrafodelista"/>
        <w:numPr>
          <w:ilvl w:val="1"/>
          <w:numId w:val="24"/>
        </w:numPr>
        <w:tabs>
          <w:tab w:val="left" w:pos="827"/>
        </w:tabs>
        <w:spacing w:before="118"/>
        <w:ind w:left="826" w:right="710" w:hanging="360"/>
        <w:jc w:val="both"/>
        <w:rPr>
          <w:sz w:val="20"/>
        </w:rPr>
      </w:pPr>
      <w:r>
        <w:rPr>
          <w:i/>
          <w:sz w:val="20"/>
        </w:rPr>
        <w:t xml:space="preserve">Notificación al Estado. </w:t>
      </w:r>
      <w:r>
        <w:rPr>
          <w:sz w:val="20"/>
        </w:rPr>
        <w:t>– La Comisión notificó al Estado el Informe No. 170/17 mediante una comunicación de 8 de mayo de 2018, otorgándole un plazo de dos meses para informar sobre el c</w:t>
      </w:r>
      <w:r>
        <w:rPr>
          <w:sz w:val="20"/>
        </w:rPr>
        <w:t>umplimiento de las recomendaciones.</w:t>
      </w:r>
    </w:p>
    <w:p w14:paraId="45B454B9" w14:textId="77777777" w:rsidR="006F1C3E" w:rsidRDefault="00736CA7">
      <w:pPr>
        <w:pStyle w:val="Prrafodelista"/>
        <w:numPr>
          <w:ilvl w:val="1"/>
          <w:numId w:val="24"/>
        </w:numPr>
        <w:tabs>
          <w:tab w:val="left" w:pos="827"/>
        </w:tabs>
        <w:spacing w:before="121"/>
        <w:ind w:left="825" w:right="707" w:hanging="359"/>
        <w:jc w:val="both"/>
        <w:rPr>
          <w:sz w:val="20"/>
        </w:rPr>
      </w:pPr>
      <w:r>
        <w:rPr>
          <w:i/>
          <w:sz w:val="20"/>
        </w:rPr>
        <w:t>Informes sobre</w:t>
      </w:r>
      <w:r>
        <w:rPr>
          <w:i/>
          <w:spacing w:val="-7"/>
          <w:sz w:val="20"/>
        </w:rPr>
        <w:t xml:space="preserve"> </w:t>
      </w:r>
      <w:r>
        <w:rPr>
          <w:i/>
          <w:sz w:val="20"/>
        </w:rPr>
        <w:t>las</w:t>
      </w:r>
      <w:r>
        <w:rPr>
          <w:i/>
          <w:spacing w:val="-1"/>
          <w:sz w:val="20"/>
        </w:rPr>
        <w:t xml:space="preserve"> </w:t>
      </w:r>
      <w:r>
        <w:rPr>
          <w:i/>
          <w:sz w:val="20"/>
        </w:rPr>
        <w:t>recomendaciones</w:t>
      </w:r>
      <w:r>
        <w:rPr>
          <w:i/>
          <w:spacing w:val="-1"/>
          <w:sz w:val="20"/>
        </w:rPr>
        <w:t xml:space="preserve"> </w:t>
      </w:r>
      <w:r>
        <w:rPr>
          <w:i/>
          <w:sz w:val="20"/>
        </w:rPr>
        <w:t>de</w:t>
      </w:r>
      <w:r>
        <w:rPr>
          <w:i/>
          <w:spacing w:val="-7"/>
          <w:sz w:val="20"/>
        </w:rPr>
        <w:t xml:space="preserve"> </w:t>
      </w:r>
      <w:r>
        <w:rPr>
          <w:i/>
          <w:sz w:val="20"/>
        </w:rPr>
        <w:t>la Comisión.</w:t>
      </w:r>
      <w:r>
        <w:rPr>
          <w:i/>
          <w:spacing w:val="-4"/>
          <w:sz w:val="20"/>
        </w:rPr>
        <w:t xml:space="preserve"> </w:t>
      </w:r>
      <w:r>
        <w:rPr>
          <w:sz w:val="20"/>
        </w:rPr>
        <w:t>– El</w:t>
      </w:r>
      <w:r>
        <w:rPr>
          <w:spacing w:val="-5"/>
          <w:sz w:val="20"/>
        </w:rPr>
        <w:t xml:space="preserve"> </w:t>
      </w:r>
      <w:r>
        <w:rPr>
          <w:sz w:val="20"/>
        </w:rPr>
        <w:t>15</w:t>
      </w:r>
      <w:r>
        <w:rPr>
          <w:spacing w:val="-3"/>
          <w:sz w:val="20"/>
        </w:rPr>
        <w:t xml:space="preserve"> </w:t>
      </w:r>
      <w:r>
        <w:rPr>
          <w:sz w:val="20"/>
        </w:rPr>
        <w:t>de</w:t>
      </w:r>
      <w:r>
        <w:rPr>
          <w:spacing w:val="-4"/>
          <w:sz w:val="20"/>
        </w:rPr>
        <w:t xml:space="preserve"> </w:t>
      </w:r>
      <w:r>
        <w:rPr>
          <w:sz w:val="20"/>
        </w:rPr>
        <w:t>mayo</w:t>
      </w:r>
      <w:r>
        <w:rPr>
          <w:spacing w:val="-4"/>
          <w:sz w:val="20"/>
        </w:rPr>
        <w:t xml:space="preserve"> </w:t>
      </w:r>
      <w:r>
        <w:rPr>
          <w:sz w:val="20"/>
        </w:rPr>
        <w:t>de</w:t>
      </w:r>
      <w:r>
        <w:rPr>
          <w:spacing w:val="-7"/>
          <w:sz w:val="20"/>
        </w:rPr>
        <w:t xml:space="preserve"> </w:t>
      </w:r>
      <w:r>
        <w:rPr>
          <w:sz w:val="20"/>
        </w:rPr>
        <w:t>2018,</w:t>
      </w:r>
      <w:r>
        <w:rPr>
          <w:spacing w:val="-1"/>
          <w:sz w:val="20"/>
        </w:rPr>
        <w:t xml:space="preserve"> </w:t>
      </w:r>
      <w:r>
        <w:rPr>
          <w:sz w:val="20"/>
        </w:rPr>
        <w:t>el Estado</w:t>
      </w:r>
      <w:r>
        <w:rPr>
          <w:spacing w:val="-3"/>
          <w:sz w:val="20"/>
        </w:rPr>
        <w:t xml:space="preserve"> </w:t>
      </w:r>
      <w:r>
        <w:rPr>
          <w:sz w:val="20"/>
        </w:rPr>
        <w:t>presentó su respuesta</w:t>
      </w:r>
      <w:r>
        <w:rPr>
          <w:spacing w:val="-2"/>
          <w:sz w:val="20"/>
        </w:rPr>
        <w:t xml:space="preserve"> </w:t>
      </w:r>
      <w:r>
        <w:rPr>
          <w:sz w:val="20"/>
        </w:rPr>
        <w:t>al Informe de Fondo</w:t>
      </w:r>
      <w:r>
        <w:rPr>
          <w:spacing w:val="-2"/>
          <w:sz w:val="20"/>
        </w:rPr>
        <w:t xml:space="preserve"> </w:t>
      </w:r>
      <w:r>
        <w:rPr>
          <w:sz w:val="20"/>
        </w:rPr>
        <w:t>indicando que la Comisión “no reconoció los esfuerzos que ha adelantado en materia de reparaciones y la relevancia</w:t>
      </w:r>
      <w:r>
        <w:rPr>
          <w:spacing w:val="-4"/>
          <w:sz w:val="20"/>
        </w:rPr>
        <w:t xml:space="preserve"> </w:t>
      </w:r>
      <w:r>
        <w:rPr>
          <w:sz w:val="20"/>
        </w:rPr>
        <w:t>de</w:t>
      </w:r>
      <w:r>
        <w:rPr>
          <w:spacing w:val="-5"/>
          <w:sz w:val="20"/>
        </w:rPr>
        <w:t xml:space="preserve"> </w:t>
      </w:r>
      <w:r>
        <w:rPr>
          <w:sz w:val="20"/>
        </w:rPr>
        <w:t>sus</w:t>
      </w:r>
      <w:r>
        <w:rPr>
          <w:spacing w:val="-5"/>
          <w:sz w:val="20"/>
        </w:rPr>
        <w:t xml:space="preserve"> </w:t>
      </w:r>
      <w:r>
        <w:rPr>
          <w:sz w:val="20"/>
        </w:rPr>
        <w:t>mecanismos</w:t>
      </w:r>
      <w:r>
        <w:rPr>
          <w:spacing w:val="-5"/>
          <w:sz w:val="20"/>
        </w:rPr>
        <w:t xml:space="preserve"> </w:t>
      </w:r>
      <w:r>
        <w:rPr>
          <w:sz w:val="20"/>
        </w:rPr>
        <w:t>internos</w:t>
      </w:r>
      <w:r>
        <w:rPr>
          <w:spacing w:val="-5"/>
          <w:sz w:val="20"/>
        </w:rPr>
        <w:t xml:space="preserve"> </w:t>
      </w:r>
      <w:r>
        <w:rPr>
          <w:sz w:val="20"/>
        </w:rPr>
        <w:t>de</w:t>
      </w:r>
      <w:r>
        <w:rPr>
          <w:spacing w:val="-5"/>
          <w:sz w:val="20"/>
        </w:rPr>
        <w:t xml:space="preserve"> </w:t>
      </w:r>
      <w:r>
        <w:rPr>
          <w:sz w:val="20"/>
        </w:rPr>
        <w:t>justicia</w:t>
      </w:r>
      <w:r>
        <w:rPr>
          <w:spacing w:val="-4"/>
          <w:sz w:val="20"/>
        </w:rPr>
        <w:t xml:space="preserve"> </w:t>
      </w:r>
      <w:r>
        <w:rPr>
          <w:sz w:val="20"/>
        </w:rPr>
        <w:t>transicional”,</w:t>
      </w:r>
      <w:r>
        <w:rPr>
          <w:spacing w:val="-5"/>
          <w:sz w:val="20"/>
        </w:rPr>
        <w:t xml:space="preserve"> </w:t>
      </w:r>
      <w:r>
        <w:rPr>
          <w:sz w:val="20"/>
        </w:rPr>
        <w:t>así</w:t>
      </w:r>
      <w:r>
        <w:rPr>
          <w:spacing w:val="-4"/>
          <w:sz w:val="20"/>
        </w:rPr>
        <w:t xml:space="preserve"> </w:t>
      </w:r>
      <w:r>
        <w:rPr>
          <w:sz w:val="20"/>
        </w:rPr>
        <w:t>como</w:t>
      </w:r>
      <w:r>
        <w:rPr>
          <w:spacing w:val="-5"/>
          <w:sz w:val="20"/>
        </w:rPr>
        <w:t xml:space="preserve"> </w:t>
      </w:r>
      <w:r>
        <w:rPr>
          <w:sz w:val="20"/>
        </w:rPr>
        <w:t xml:space="preserve">expresó su “oposición a brindar reparación a las [presuntas] víctimas” en los </w:t>
      </w:r>
      <w:r>
        <w:rPr>
          <w:sz w:val="20"/>
        </w:rPr>
        <w:t>términos dispuestos por las recomendaciones del Informe 170/17, así como informó su decisión de someter el caso a la Corte Interamericana.</w:t>
      </w:r>
    </w:p>
    <w:p w14:paraId="3223250F" w14:textId="77777777" w:rsidR="006F1C3E" w:rsidRDefault="00736CA7">
      <w:pPr>
        <w:pStyle w:val="Prrafodelista"/>
        <w:numPr>
          <w:ilvl w:val="0"/>
          <w:numId w:val="24"/>
        </w:numPr>
        <w:tabs>
          <w:tab w:val="left" w:pos="829"/>
        </w:tabs>
        <w:spacing w:before="120"/>
        <w:ind w:left="118" w:right="253" w:firstLine="0"/>
        <w:jc w:val="both"/>
        <w:rPr>
          <w:sz w:val="20"/>
        </w:rPr>
      </w:pPr>
      <w:r>
        <w:rPr>
          <w:i/>
          <w:sz w:val="20"/>
        </w:rPr>
        <w:t>Sometimiento del caso a la Corte por parte del Estado</w:t>
      </w:r>
      <w:r>
        <w:rPr>
          <w:sz w:val="20"/>
        </w:rPr>
        <w:t>. – El 13 de junio de 2018, el Estado</w:t>
      </w:r>
      <w:r>
        <w:rPr>
          <w:spacing w:val="-18"/>
          <w:sz w:val="20"/>
        </w:rPr>
        <w:t xml:space="preserve"> </w:t>
      </w:r>
      <w:r>
        <w:rPr>
          <w:sz w:val="20"/>
        </w:rPr>
        <w:t>sometió</w:t>
      </w:r>
      <w:r>
        <w:rPr>
          <w:spacing w:val="-18"/>
          <w:sz w:val="20"/>
        </w:rPr>
        <w:t xml:space="preserve"> </w:t>
      </w:r>
      <w:r>
        <w:rPr>
          <w:sz w:val="20"/>
        </w:rPr>
        <w:t>el</w:t>
      </w:r>
      <w:r>
        <w:rPr>
          <w:spacing w:val="-17"/>
          <w:sz w:val="20"/>
        </w:rPr>
        <w:t xml:space="preserve"> </w:t>
      </w:r>
      <w:r>
        <w:rPr>
          <w:sz w:val="20"/>
        </w:rPr>
        <w:t>caso</w:t>
      </w:r>
      <w:r>
        <w:rPr>
          <w:spacing w:val="-18"/>
          <w:sz w:val="20"/>
        </w:rPr>
        <w:t xml:space="preserve"> </w:t>
      </w:r>
      <w:r>
        <w:rPr>
          <w:sz w:val="20"/>
        </w:rPr>
        <w:t>al</w:t>
      </w:r>
      <w:r>
        <w:rPr>
          <w:spacing w:val="-17"/>
          <w:sz w:val="20"/>
        </w:rPr>
        <w:t xml:space="preserve"> </w:t>
      </w:r>
      <w:r>
        <w:rPr>
          <w:sz w:val="20"/>
        </w:rPr>
        <w:t>conocim</w:t>
      </w:r>
      <w:r>
        <w:rPr>
          <w:sz w:val="20"/>
        </w:rPr>
        <w:t>iento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Solicitó</w:t>
      </w:r>
      <w:r>
        <w:rPr>
          <w:spacing w:val="-17"/>
          <w:sz w:val="20"/>
        </w:rPr>
        <w:t xml:space="preserve"> </w:t>
      </w:r>
      <w:r>
        <w:rPr>
          <w:sz w:val="20"/>
        </w:rPr>
        <w:t>a</w:t>
      </w:r>
      <w:r>
        <w:rPr>
          <w:spacing w:val="-18"/>
          <w:sz w:val="20"/>
        </w:rPr>
        <w:t xml:space="preserve"> </w:t>
      </w:r>
      <w:r>
        <w:rPr>
          <w:sz w:val="20"/>
        </w:rPr>
        <w:t>este</w:t>
      </w:r>
      <w:r>
        <w:rPr>
          <w:spacing w:val="-17"/>
          <w:sz w:val="20"/>
        </w:rPr>
        <w:t xml:space="preserve"> </w:t>
      </w:r>
      <w:r>
        <w:rPr>
          <w:sz w:val="20"/>
        </w:rPr>
        <w:t>Tribunal</w:t>
      </w:r>
      <w:r>
        <w:rPr>
          <w:spacing w:val="-18"/>
          <w:sz w:val="20"/>
        </w:rPr>
        <w:t xml:space="preserve"> </w:t>
      </w:r>
      <w:r>
        <w:rPr>
          <w:sz w:val="20"/>
        </w:rPr>
        <w:t>oficiar</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Comisión para que envíe los documentos e información necesarios para dar trámite al caso.</w:t>
      </w:r>
    </w:p>
    <w:p w14:paraId="095180DA" w14:textId="77777777" w:rsidR="006F1C3E" w:rsidRDefault="00736CA7">
      <w:pPr>
        <w:pStyle w:val="Prrafodelista"/>
        <w:numPr>
          <w:ilvl w:val="0"/>
          <w:numId w:val="24"/>
        </w:numPr>
        <w:tabs>
          <w:tab w:val="left" w:pos="829"/>
        </w:tabs>
        <w:spacing w:before="120"/>
        <w:ind w:left="117" w:right="247" w:firstLine="1"/>
        <w:jc w:val="both"/>
        <w:rPr>
          <w:sz w:val="20"/>
        </w:rPr>
      </w:pPr>
      <w:r>
        <w:rPr>
          <w:i/>
          <w:sz w:val="20"/>
        </w:rPr>
        <w:t xml:space="preserve">Sometimiento del caso a la Corte por parte de la Comisión. – </w:t>
      </w:r>
      <w:r>
        <w:rPr>
          <w:sz w:val="20"/>
        </w:rPr>
        <w:t>El 29 de junio de 2018, la Comisión sometió el c</w:t>
      </w:r>
      <w:r>
        <w:rPr>
          <w:sz w:val="20"/>
        </w:rPr>
        <w:t>aso a la Corte respecto a los hechos y violaciones de derechos humanos</w:t>
      </w:r>
      <w:r>
        <w:rPr>
          <w:spacing w:val="-18"/>
          <w:sz w:val="20"/>
        </w:rPr>
        <w:t xml:space="preserve"> </w:t>
      </w:r>
      <w:r>
        <w:rPr>
          <w:sz w:val="20"/>
        </w:rPr>
        <w:t>descritos</w:t>
      </w:r>
      <w:r>
        <w:rPr>
          <w:spacing w:val="-18"/>
          <w:sz w:val="20"/>
        </w:rPr>
        <w:t xml:space="preserve"> </w:t>
      </w:r>
      <w:r>
        <w:rPr>
          <w:sz w:val="20"/>
        </w:rPr>
        <w:t>en</w:t>
      </w:r>
      <w:r>
        <w:rPr>
          <w:spacing w:val="-17"/>
          <w:sz w:val="20"/>
        </w:rPr>
        <w:t xml:space="preserve"> </w:t>
      </w:r>
      <w:r>
        <w:rPr>
          <w:sz w:val="20"/>
        </w:rPr>
        <w:t>el</w:t>
      </w:r>
      <w:r>
        <w:rPr>
          <w:spacing w:val="-16"/>
          <w:sz w:val="20"/>
        </w:rPr>
        <w:t xml:space="preserve"> </w:t>
      </w:r>
      <w:r>
        <w:rPr>
          <w:sz w:val="20"/>
        </w:rPr>
        <w:t>Informe</w:t>
      </w:r>
      <w:r>
        <w:rPr>
          <w:spacing w:val="-17"/>
          <w:sz w:val="20"/>
        </w:rPr>
        <w:t xml:space="preserve"> </w:t>
      </w:r>
      <w:r>
        <w:rPr>
          <w:sz w:val="20"/>
        </w:rPr>
        <w:t>de</w:t>
      </w:r>
      <w:r>
        <w:rPr>
          <w:spacing w:val="-18"/>
          <w:sz w:val="20"/>
        </w:rPr>
        <w:t xml:space="preserve"> </w:t>
      </w:r>
      <w:r>
        <w:rPr>
          <w:sz w:val="20"/>
        </w:rPr>
        <w:t>Fondo.</w:t>
      </w:r>
      <w:r>
        <w:rPr>
          <w:spacing w:val="-13"/>
          <w:sz w:val="20"/>
        </w:rPr>
        <w:t xml:space="preserve"> </w:t>
      </w:r>
      <w:r>
        <w:rPr>
          <w:sz w:val="20"/>
        </w:rPr>
        <w:t>La</w:t>
      </w:r>
      <w:r>
        <w:rPr>
          <w:spacing w:val="-17"/>
          <w:sz w:val="20"/>
        </w:rPr>
        <w:t xml:space="preserve"> </w:t>
      </w:r>
      <w:r>
        <w:rPr>
          <w:sz w:val="20"/>
        </w:rPr>
        <w:t>Comisión</w:t>
      </w:r>
      <w:r>
        <w:rPr>
          <w:spacing w:val="-12"/>
          <w:sz w:val="20"/>
        </w:rPr>
        <w:t xml:space="preserve"> </w:t>
      </w:r>
      <w:r>
        <w:rPr>
          <w:sz w:val="20"/>
        </w:rPr>
        <w:t>solicitó</w:t>
      </w:r>
      <w:r>
        <w:rPr>
          <w:spacing w:val="-16"/>
          <w:sz w:val="20"/>
        </w:rPr>
        <w:t xml:space="preserve"> </w:t>
      </w:r>
      <w:r>
        <w:rPr>
          <w:sz w:val="20"/>
        </w:rPr>
        <w:t>a</w:t>
      </w:r>
      <w:r>
        <w:rPr>
          <w:spacing w:val="-13"/>
          <w:sz w:val="20"/>
        </w:rPr>
        <w:t xml:space="preserve"> </w:t>
      </w:r>
      <w:r>
        <w:rPr>
          <w:sz w:val="20"/>
        </w:rPr>
        <w:t>este</w:t>
      </w:r>
      <w:r>
        <w:rPr>
          <w:spacing w:val="-16"/>
          <w:sz w:val="20"/>
        </w:rPr>
        <w:t xml:space="preserve"> </w:t>
      </w:r>
      <w:r>
        <w:rPr>
          <w:sz w:val="20"/>
        </w:rPr>
        <w:t>Tribunal</w:t>
      </w:r>
      <w:r>
        <w:rPr>
          <w:spacing w:val="-17"/>
          <w:sz w:val="20"/>
        </w:rPr>
        <w:t xml:space="preserve"> </w:t>
      </w:r>
      <w:r>
        <w:rPr>
          <w:sz w:val="20"/>
        </w:rPr>
        <w:t>que</w:t>
      </w:r>
      <w:r>
        <w:rPr>
          <w:spacing w:val="-18"/>
          <w:sz w:val="20"/>
        </w:rPr>
        <w:t xml:space="preserve"> </w:t>
      </w:r>
      <w:r>
        <w:rPr>
          <w:sz w:val="20"/>
        </w:rPr>
        <w:t>concluyera y declarara la responsabilidad internacional del Estado por las violaciones contenidas en su Informe</w:t>
      </w:r>
      <w:r>
        <w:rPr>
          <w:spacing w:val="-12"/>
          <w:sz w:val="20"/>
        </w:rPr>
        <w:t xml:space="preserve"> </w:t>
      </w:r>
      <w:r>
        <w:rPr>
          <w:sz w:val="20"/>
        </w:rPr>
        <w:t>de</w:t>
      </w:r>
      <w:r>
        <w:rPr>
          <w:spacing w:val="-12"/>
          <w:sz w:val="20"/>
        </w:rPr>
        <w:t xml:space="preserve"> </w:t>
      </w:r>
      <w:r>
        <w:rPr>
          <w:sz w:val="20"/>
        </w:rPr>
        <w:t>Fondo</w:t>
      </w:r>
      <w:r>
        <w:rPr>
          <w:spacing w:val="-10"/>
          <w:sz w:val="20"/>
        </w:rPr>
        <w:t xml:space="preserve"> </w:t>
      </w:r>
      <w:r>
        <w:rPr>
          <w:sz w:val="20"/>
        </w:rPr>
        <w:t>y</w:t>
      </w:r>
      <w:r>
        <w:rPr>
          <w:spacing w:val="-12"/>
          <w:sz w:val="20"/>
        </w:rPr>
        <w:t xml:space="preserve"> </w:t>
      </w:r>
      <w:r>
        <w:rPr>
          <w:sz w:val="20"/>
        </w:rPr>
        <w:t>se</w:t>
      </w:r>
      <w:r>
        <w:rPr>
          <w:spacing w:val="-10"/>
          <w:sz w:val="20"/>
        </w:rPr>
        <w:t xml:space="preserve"> </w:t>
      </w:r>
      <w:r>
        <w:rPr>
          <w:sz w:val="20"/>
        </w:rPr>
        <w:t>ordenara</w:t>
      </w:r>
      <w:r>
        <w:rPr>
          <w:spacing w:val="-11"/>
          <w:sz w:val="20"/>
        </w:rPr>
        <w:t xml:space="preserve"> </w:t>
      </w:r>
      <w:r>
        <w:rPr>
          <w:sz w:val="20"/>
        </w:rPr>
        <w:t>al</w:t>
      </w:r>
      <w:r>
        <w:rPr>
          <w:spacing w:val="-11"/>
          <w:sz w:val="20"/>
        </w:rPr>
        <w:t xml:space="preserve"> </w:t>
      </w:r>
      <w:r>
        <w:rPr>
          <w:sz w:val="20"/>
        </w:rPr>
        <w:t>Estado,</w:t>
      </w:r>
      <w:r>
        <w:rPr>
          <w:spacing w:val="-10"/>
          <w:sz w:val="20"/>
        </w:rPr>
        <w:t xml:space="preserve"> </w:t>
      </w:r>
      <w:r>
        <w:rPr>
          <w:sz w:val="20"/>
        </w:rPr>
        <w:t>como</w:t>
      </w:r>
      <w:r>
        <w:rPr>
          <w:spacing w:val="-8"/>
          <w:sz w:val="20"/>
        </w:rPr>
        <w:t xml:space="preserve"> </w:t>
      </w:r>
      <w:r>
        <w:rPr>
          <w:sz w:val="20"/>
        </w:rPr>
        <w:t>medidas</w:t>
      </w:r>
      <w:r>
        <w:rPr>
          <w:spacing w:val="-9"/>
          <w:sz w:val="20"/>
        </w:rPr>
        <w:t xml:space="preserve"> </w:t>
      </w:r>
      <w:r>
        <w:rPr>
          <w:sz w:val="20"/>
        </w:rPr>
        <w:t>de</w:t>
      </w:r>
      <w:r>
        <w:rPr>
          <w:spacing w:val="-10"/>
          <w:sz w:val="20"/>
        </w:rPr>
        <w:t xml:space="preserve"> </w:t>
      </w:r>
      <w:r>
        <w:rPr>
          <w:sz w:val="20"/>
        </w:rPr>
        <w:t>reparación,</w:t>
      </w:r>
      <w:r>
        <w:rPr>
          <w:spacing w:val="-7"/>
          <w:sz w:val="20"/>
        </w:rPr>
        <w:t xml:space="preserve"> </w:t>
      </w:r>
      <w:r>
        <w:rPr>
          <w:sz w:val="20"/>
        </w:rPr>
        <w:t>aquellas</w:t>
      </w:r>
      <w:r>
        <w:rPr>
          <w:spacing w:val="-12"/>
          <w:sz w:val="20"/>
        </w:rPr>
        <w:t xml:space="preserve"> </w:t>
      </w:r>
      <w:r>
        <w:rPr>
          <w:sz w:val="20"/>
        </w:rPr>
        <w:t>incluidas</w:t>
      </w:r>
      <w:r>
        <w:rPr>
          <w:spacing w:val="-9"/>
          <w:sz w:val="20"/>
        </w:rPr>
        <w:t xml:space="preserve"> </w:t>
      </w:r>
      <w:r>
        <w:rPr>
          <w:sz w:val="20"/>
        </w:rPr>
        <w:t>en dicho Informe. Este Tribunal nota con preocupación que, entr</w:t>
      </w:r>
      <w:r>
        <w:rPr>
          <w:sz w:val="20"/>
        </w:rPr>
        <w:t>e la presentación de la petición inicial ante la Comisión y el sometimiento del caso ante la Corte, han transcurrido 24 años y seis meses.</w:t>
      </w:r>
    </w:p>
    <w:p w14:paraId="16C8DADA" w14:textId="77777777" w:rsidR="006F1C3E" w:rsidRDefault="006F1C3E">
      <w:pPr>
        <w:pStyle w:val="Textoindependiente"/>
        <w:spacing w:before="7"/>
        <w:jc w:val="left"/>
        <w:rPr>
          <w:sz w:val="29"/>
        </w:rPr>
      </w:pPr>
    </w:p>
    <w:p w14:paraId="3280A4C1" w14:textId="77777777" w:rsidR="006F1C3E" w:rsidRDefault="00736CA7">
      <w:pPr>
        <w:pStyle w:val="Ttulo1"/>
        <w:ind w:left="2935" w:right="3106" w:firstLine="1740"/>
        <w:jc w:val="left"/>
      </w:pPr>
      <w:bookmarkStart w:id="8" w:name="II_PROCEDIMIENTO_ANTE_LA_CORTE"/>
      <w:bookmarkStart w:id="9" w:name="_bookmark6"/>
      <w:bookmarkEnd w:id="8"/>
      <w:bookmarkEnd w:id="9"/>
      <w:r>
        <w:rPr>
          <w:spacing w:val="-6"/>
        </w:rPr>
        <w:t xml:space="preserve">II </w:t>
      </w:r>
      <w:r>
        <w:t>PROCEDIMIENTO</w:t>
      </w:r>
      <w:r>
        <w:rPr>
          <w:spacing w:val="-18"/>
        </w:rPr>
        <w:t xml:space="preserve"> </w:t>
      </w:r>
      <w:r>
        <w:t>ANTE</w:t>
      </w:r>
      <w:r>
        <w:rPr>
          <w:spacing w:val="-17"/>
        </w:rPr>
        <w:t xml:space="preserve"> </w:t>
      </w:r>
      <w:r>
        <w:t>LA</w:t>
      </w:r>
      <w:r>
        <w:rPr>
          <w:spacing w:val="-17"/>
        </w:rPr>
        <w:t xml:space="preserve"> </w:t>
      </w:r>
      <w:r>
        <w:t>CORTE</w:t>
      </w:r>
    </w:p>
    <w:p w14:paraId="0C3D4580" w14:textId="77777777" w:rsidR="006F1C3E" w:rsidRDefault="006F1C3E">
      <w:pPr>
        <w:pStyle w:val="Textoindependiente"/>
        <w:spacing w:before="9"/>
        <w:jc w:val="left"/>
        <w:rPr>
          <w:b/>
          <w:sz w:val="29"/>
        </w:rPr>
      </w:pPr>
    </w:p>
    <w:p w14:paraId="259FFA9F" w14:textId="77777777" w:rsidR="006F1C3E" w:rsidRDefault="00736CA7">
      <w:pPr>
        <w:pStyle w:val="Prrafodelista"/>
        <w:numPr>
          <w:ilvl w:val="0"/>
          <w:numId w:val="24"/>
        </w:numPr>
        <w:tabs>
          <w:tab w:val="left" w:pos="829"/>
        </w:tabs>
        <w:ind w:left="117" w:right="248" w:firstLine="1"/>
        <w:jc w:val="both"/>
        <w:rPr>
          <w:sz w:val="20"/>
        </w:rPr>
      </w:pPr>
      <w:r>
        <w:rPr>
          <w:i/>
          <w:sz w:val="20"/>
        </w:rPr>
        <w:t>Notificación</w:t>
      </w:r>
      <w:r>
        <w:rPr>
          <w:i/>
          <w:spacing w:val="-18"/>
          <w:sz w:val="20"/>
        </w:rPr>
        <w:t xml:space="preserve"> </w:t>
      </w:r>
      <w:r>
        <w:rPr>
          <w:i/>
          <w:sz w:val="20"/>
        </w:rPr>
        <w:t>a</w:t>
      </w:r>
      <w:r>
        <w:rPr>
          <w:i/>
          <w:spacing w:val="-13"/>
          <w:sz w:val="20"/>
        </w:rPr>
        <w:t xml:space="preserve"> </w:t>
      </w:r>
      <w:r>
        <w:rPr>
          <w:i/>
          <w:sz w:val="20"/>
        </w:rPr>
        <w:t>los</w:t>
      </w:r>
      <w:r>
        <w:rPr>
          <w:i/>
          <w:spacing w:val="-13"/>
          <w:sz w:val="20"/>
        </w:rPr>
        <w:t xml:space="preserve"> </w:t>
      </w:r>
      <w:r>
        <w:rPr>
          <w:i/>
          <w:sz w:val="20"/>
        </w:rPr>
        <w:t>representantes</w:t>
      </w:r>
      <w:r>
        <w:rPr>
          <w:i/>
          <w:spacing w:val="-18"/>
          <w:sz w:val="20"/>
        </w:rPr>
        <w:t xml:space="preserve"> </w:t>
      </w:r>
      <w:r>
        <w:rPr>
          <w:i/>
          <w:sz w:val="20"/>
        </w:rPr>
        <w:t>intervinientes</w:t>
      </w:r>
      <w:r>
        <w:rPr>
          <w:i/>
          <w:spacing w:val="-13"/>
          <w:sz w:val="20"/>
        </w:rPr>
        <w:t xml:space="preserve"> </w:t>
      </w:r>
      <w:r>
        <w:rPr>
          <w:i/>
          <w:sz w:val="20"/>
        </w:rPr>
        <w:t>comunes</w:t>
      </w:r>
      <w:r>
        <w:rPr>
          <w:i/>
          <w:spacing w:val="-18"/>
          <w:sz w:val="20"/>
        </w:rPr>
        <w:t xml:space="preserve"> </w:t>
      </w:r>
      <w:r>
        <w:rPr>
          <w:i/>
          <w:sz w:val="20"/>
        </w:rPr>
        <w:t>y</w:t>
      </w:r>
      <w:r>
        <w:rPr>
          <w:i/>
          <w:spacing w:val="-15"/>
          <w:sz w:val="20"/>
        </w:rPr>
        <w:t xml:space="preserve"> </w:t>
      </w:r>
      <w:r>
        <w:rPr>
          <w:i/>
          <w:sz w:val="20"/>
        </w:rPr>
        <w:t>al</w:t>
      </w:r>
      <w:r>
        <w:rPr>
          <w:i/>
          <w:spacing w:val="-17"/>
          <w:sz w:val="20"/>
        </w:rPr>
        <w:t xml:space="preserve"> </w:t>
      </w:r>
      <w:r>
        <w:rPr>
          <w:i/>
          <w:sz w:val="20"/>
        </w:rPr>
        <w:t>Estado.</w:t>
      </w:r>
      <w:r>
        <w:rPr>
          <w:i/>
          <w:spacing w:val="-18"/>
          <w:sz w:val="20"/>
        </w:rPr>
        <w:t xml:space="preserve"> </w:t>
      </w:r>
      <w:r>
        <w:rPr>
          <w:i/>
          <w:sz w:val="20"/>
        </w:rPr>
        <w:t>–</w:t>
      </w:r>
      <w:r>
        <w:rPr>
          <w:i/>
          <w:spacing w:val="-9"/>
          <w:sz w:val="20"/>
        </w:rPr>
        <w:t xml:space="preserve"> </w:t>
      </w:r>
      <w:r>
        <w:rPr>
          <w:sz w:val="20"/>
        </w:rPr>
        <w:t>El</w:t>
      </w:r>
      <w:r>
        <w:rPr>
          <w:spacing w:val="-17"/>
          <w:sz w:val="20"/>
        </w:rPr>
        <w:t xml:space="preserve"> </w:t>
      </w:r>
      <w:r>
        <w:rPr>
          <w:sz w:val="20"/>
        </w:rPr>
        <w:t>sometimiento del caso por parte del Estado fue notificado a los intervinientes comunes de las presuntas víctimas (en adelante “los representantes” o “intervinientes comunes”) y a la Comisión Interamericana, por medio de comunicaciones de 29 de junio de 201</w:t>
      </w:r>
      <w:r>
        <w:rPr>
          <w:sz w:val="20"/>
        </w:rPr>
        <w:t>9. El sometimiento del caso</w:t>
      </w:r>
      <w:r>
        <w:rPr>
          <w:spacing w:val="-4"/>
          <w:sz w:val="20"/>
        </w:rPr>
        <w:t xml:space="preserve"> </w:t>
      </w:r>
      <w:r>
        <w:rPr>
          <w:sz w:val="20"/>
        </w:rPr>
        <w:t>por</w:t>
      </w:r>
      <w:r>
        <w:rPr>
          <w:spacing w:val="-4"/>
          <w:sz w:val="20"/>
        </w:rPr>
        <w:t xml:space="preserve"> </w:t>
      </w:r>
      <w:r>
        <w:rPr>
          <w:sz w:val="20"/>
        </w:rPr>
        <w:t>parte</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Comisión</w:t>
      </w:r>
      <w:r>
        <w:rPr>
          <w:spacing w:val="-2"/>
          <w:sz w:val="20"/>
        </w:rPr>
        <w:t xml:space="preserve"> </w:t>
      </w:r>
      <w:r>
        <w:rPr>
          <w:sz w:val="20"/>
        </w:rPr>
        <w:t>Interamericana</w:t>
      </w:r>
      <w:r>
        <w:rPr>
          <w:spacing w:val="-3"/>
          <w:sz w:val="20"/>
        </w:rPr>
        <w:t xml:space="preserve"> </w:t>
      </w:r>
      <w:r>
        <w:rPr>
          <w:sz w:val="20"/>
        </w:rPr>
        <w:t>fue</w:t>
      </w:r>
      <w:r>
        <w:rPr>
          <w:spacing w:val="-7"/>
          <w:sz w:val="20"/>
        </w:rPr>
        <w:t xml:space="preserve"> </w:t>
      </w:r>
      <w:r>
        <w:rPr>
          <w:sz w:val="20"/>
        </w:rPr>
        <w:t>notificado</w:t>
      </w:r>
      <w:r>
        <w:rPr>
          <w:spacing w:val="-4"/>
          <w:sz w:val="20"/>
        </w:rPr>
        <w:t xml:space="preserve"> </w:t>
      </w:r>
      <w:r>
        <w:rPr>
          <w:sz w:val="20"/>
        </w:rPr>
        <w:t>a</w:t>
      </w:r>
      <w:r>
        <w:rPr>
          <w:spacing w:val="-1"/>
          <w:sz w:val="20"/>
        </w:rPr>
        <w:t xml:space="preserve"> </w:t>
      </w:r>
      <w:r>
        <w:rPr>
          <w:sz w:val="20"/>
        </w:rPr>
        <w:t>los</w:t>
      </w:r>
      <w:r>
        <w:rPr>
          <w:spacing w:val="-4"/>
          <w:sz w:val="20"/>
        </w:rPr>
        <w:t xml:space="preserve"> </w:t>
      </w:r>
      <w:r>
        <w:rPr>
          <w:sz w:val="20"/>
        </w:rPr>
        <w:t>intervinientes</w:t>
      </w:r>
      <w:r>
        <w:rPr>
          <w:spacing w:val="-3"/>
          <w:sz w:val="20"/>
        </w:rPr>
        <w:t xml:space="preserve"> </w:t>
      </w:r>
      <w:r>
        <w:rPr>
          <w:sz w:val="20"/>
        </w:rPr>
        <w:t>comunes</w:t>
      </w:r>
      <w:r>
        <w:rPr>
          <w:spacing w:val="-4"/>
          <w:sz w:val="20"/>
        </w:rPr>
        <w:t xml:space="preserve"> </w:t>
      </w:r>
      <w:r>
        <w:rPr>
          <w:sz w:val="20"/>
        </w:rPr>
        <w:t>y</w:t>
      </w:r>
      <w:r>
        <w:rPr>
          <w:spacing w:val="-4"/>
          <w:sz w:val="20"/>
        </w:rPr>
        <w:t xml:space="preserve"> </w:t>
      </w:r>
      <w:r>
        <w:rPr>
          <w:sz w:val="20"/>
        </w:rPr>
        <w:t>al Estado por medio de comunicaciones de 5 de julio de 2019</w:t>
      </w:r>
      <w:hyperlink w:anchor="_bookmark7" w:history="1">
        <w:r>
          <w:rPr>
            <w:position w:val="7"/>
            <w:sz w:val="13"/>
          </w:rPr>
          <w:t>5</w:t>
        </w:r>
      </w:hyperlink>
      <w:r>
        <w:rPr>
          <w:sz w:val="20"/>
        </w:rPr>
        <w:t>.</w:t>
      </w:r>
    </w:p>
    <w:p w14:paraId="055E654E" w14:textId="77777777" w:rsidR="006F1C3E" w:rsidRDefault="00736CA7">
      <w:pPr>
        <w:pStyle w:val="Prrafodelista"/>
        <w:numPr>
          <w:ilvl w:val="0"/>
          <w:numId w:val="24"/>
        </w:numPr>
        <w:tabs>
          <w:tab w:val="left" w:pos="829"/>
        </w:tabs>
        <w:spacing w:before="118"/>
        <w:ind w:left="117" w:right="249" w:firstLine="1"/>
        <w:jc w:val="both"/>
        <w:rPr>
          <w:sz w:val="20"/>
        </w:rPr>
      </w:pPr>
      <w:r>
        <w:rPr>
          <w:i/>
          <w:sz w:val="20"/>
        </w:rPr>
        <w:t>Escritos de solic</w:t>
      </w:r>
      <w:r>
        <w:rPr>
          <w:i/>
          <w:sz w:val="20"/>
        </w:rPr>
        <w:t xml:space="preserve">itudes, argumentos y pruebas. – </w:t>
      </w:r>
      <w:r>
        <w:rPr>
          <w:sz w:val="20"/>
        </w:rPr>
        <w:t>El 12 de abril de 2019, los tres intervinientes comunes presentaron sus escritos de solicitudes, argumentos y pruebas (en adelante “escrito de solicitudes y argumentos”), conforme a los artículos 25 y 40 del Reglamento. Coin</w:t>
      </w:r>
      <w:r>
        <w:rPr>
          <w:sz w:val="20"/>
        </w:rPr>
        <w:t>cidieron con lo alegado por la Comisión, presentaron alegatos de derecho relacionados</w:t>
      </w:r>
      <w:r>
        <w:rPr>
          <w:spacing w:val="-6"/>
          <w:sz w:val="20"/>
        </w:rPr>
        <w:t xml:space="preserve"> </w:t>
      </w:r>
      <w:r>
        <w:rPr>
          <w:sz w:val="20"/>
        </w:rPr>
        <w:t>con otras</w:t>
      </w:r>
      <w:r>
        <w:rPr>
          <w:spacing w:val="-6"/>
          <w:sz w:val="20"/>
        </w:rPr>
        <w:t xml:space="preserve"> </w:t>
      </w:r>
      <w:r>
        <w:rPr>
          <w:sz w:val="20"/>
        </w:rPr>
        <w:t>violaciones</w:t>
      </w:r>
      <w:r>
        <w:rPr>
          <w:spacing w:val="-5"/>
          <w:sz w:val="20"/>
        </w:rPr>
        <w:t xml:space="preserve"> </w:t>
      </w:r>
      <w:r>
        <w:rPr>
          <w:sz w:val="20"/>
        </w:rPr>
        <w:t>a</w:t>
      </w:r>
      <w:r>
        <w:rPr>
          <w:spacing w:val="-5"/>
          <w:sz w:val="20"/>
        </w:rPr>
        <w:t xml:space="preserve"> </w:t>
      </w:r>
      <w:r>
        <w:rPr>
          <w:sz w:val="20"/>
        </w:rPr>
        <w:t>la</w:t>
      </w:r>
      <w:r>
        <w:rPr>
          <w:spacing w:val="-7"/>
          <w:sz w:val="20"/>
        </w:rPr>
        <w:t xml:space="preserve"> </w:t>
      </w:r>
      <w:r>
        <w:rPr>
          <w:sz w:val="20"/>
        </w:rPr>
        <w:t>Convención</w:t>
      </w:r>
      <w:r>
        <w:rPr>
          <w:spacing w:val="-7"/>
          <w:sz w:val="20"/>
        </w:rPr>
        <w:t xml:space="preserve"> </w:t>
      </w:r>
      <w:r>
        <w:rPr>
          <w:sz w:val="20"/>
        </w:rPr>
        <w:t>Americana,</w:t>
      </w:r>
      <w:r>
        <w:rPr>
          <w:spacing w:val="-6"/>
          <w:sz w:val="20"/>
        </w:rPr>
        <w:t xml:space="preserve"> </w:t>
      </w:r>
      <w:r>
        <w:rPr>
          <w:sz w:val="20"/>
        </w:rPr>
        <w:t>y</w:t>
      </w:r>
      <w:r>
        <w:rPr>
          <w:spacing w:val="-6"/>
          <w:sz w:val="20"/>
        </w:rPr>
        <w:t xml:space="preserve"> </w:t>
      </w:r>
      <w:r>
        <w:rPr>
          <w:sz w:val="20"/>
        </w:rPr>
        <w:t>además,</w:t>
      </w:r>
      <w:r>
        <w:rPr>
          <w:spacing w:val="-6"/>
          <w:sz w:val="20"/>
        </w:rPr>
        <w:t xml:space="preserve"> </w:t>
      </w:r>
      <w:r>
        <w:rPr>
          <w:sz w:val="20"/>
        </w:rPr>
        <w:t>solicitaron</w:t>
      </w:r>
      <w:r>
        <w:rPr>
          <w:spacing w:val="-4"/>
          <w:sz w:val="20"/>
        </w:rPr>
        <w:t xml:space="preserve"> </w:t>
      </w:r>
      <w:r>
        <w:rPr>
          <w:sz w:val="20"/>
        </w:rPr>
        <w:t>medidas de</w:t>
      </w:r>
      <w:r>
        <w:rPr>
          <w:spacing w:val="-10"/>
          <w:sz w:val="20"/>
        </w:rPr>
        <w:t xml:space="preserve"> </w:t>
      </w:r>
      <w:r>
        <w:rPr>
          <w:sz w:val="20"/>
        </w:rPr>
        <w:t>reparación</w:t>
      </w:r>
      <w:r>
        <w:rPr>
          <w:spacing w:val="-6"/>
          <w:sz w:val="20"/>
        </w:rPr>
        <w:t xml:space="preserve"> </w:t>
      </w:r>
      <w:r>
        <w:rPr>
          <w:sz w:val="20"/>
        </w:rPr>
        <w:t>adicional.</w:t>
      </w:r>
      <w:r>
        <w:rPr>
          <w:spacing w:val="-7"/>
          <w:sz w:val="20"/>
        </w:rPr>
        <w:t xml:space="preserve"> </w:t>
      </w:r>
      <w:r>
        <w:rPr>
          <w:sz w:val="20"/>
        </w:rPr>
        <w:t>Asimismo,</w:t>
      </w:r>
      <w:r>
        <w:rPr>
          <w:spacing w:val="-9"/>
          <w:sz w:val="20"/>
        </w:rPr>
        <w:t xml:space="preserve"> </w:t>
      </w:r>
      <w:r>
        <w:rPr>
          <w:sz w:val="20"/>
        </w:rPr>
        <w:t>los</w:t>
      </w:r>
      <w:r>
        <w:rPr>
          <w:spacing w:val="-9"/>
          <w:sz w:val="20"/>
        </w:rPr>
        <w:t xml:space="preserve"> </w:t>
      </w:r>
      <w:r>
        <w:rPr>
          <w:sz w:val="20"/>
        </w:rPr>
        <w:t>intervinientes</w:t>
      </w:r>
      <w:r>
        <w:rPr>
          <w:spacing w:val="-9"/>
          <w:sz w:val="20"/>
        </w:rPr>
        <w:t xml:space="preserve"> </w:t>
      </w:r>
      <w:r>
        <w:rPr>
          <w:sz w:val="20"/>
        </w:rPr>
        <w:t>comunes</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familia</w:t>
      </w:r>
      <w:r>
        <w:rPr>
          <w:spacing w:val="-9"/>
          <w:sz w:val="20"/>
        </w:rPr>
        <w:t xml:space="preserve"> </w:t>
      </w:r>
      <w:r>
        <w:rPr>
          <w:sz w:val="20"/>
        </w:rPr>
        <w:t>Díaz</w:t>
      </w:r>
      <w:r>
        <w:rPr>
          <w:spacing w:val="-6"/>
          <w:sz w:val="20"/>
        </w:rPr>
        <w:t xml:space="preserve"> </w:t>
      </w:r>
      <w:r>
        <w:rPr>
          <w:sz w:val="20"/>
        </w:rPr>
        <w:t>Mansilla</w:t>
      </w:r>
      <w:r>
        <w:rPr>
          <w:spacing w:val="-9"/>
          <w:sz w:val="20"/>
        </w:rPr>
        <w:t xml:space="preserve"> </w:t>
      </w:r>
      <w:r>
        <w:rPr>
          <w:sz w:val="20"/>
        </w:rPr>
        <w:t>y</w:t>
      </w:r>
      <w:r>
        <w:rPr>
          <w:spacing w:val="-9"/>
          <w:sz w:val="20"/>
        </w:rPr>
        <w:t xml:space="preserve"> </w:t>
      </w:r>
      <w:r>
        <w:rPr>
          <w:sz w:val="20"/>
        </w:rPr>
        <w:t>los intervinientes comunes de las organizaciones Derechos con Dignidad y el Centro Jurídico de Derechos Humanos (en adelante “DCD” y “CJDH”, respectivamente), solicitaron acogerse al Fondo de Asistencia Legal de Víctimas de la Corte Interamerica</w:t>
      </w:r>
      <w:r>
        <w:rPr>
          <w:sz w:val="20"/>
        </w:rPr>
        <w:t>na (en adelante “Fondo de Asistencia de la Corte” o el “Fondo”).</w:t>
      </w:r>
    </w:p>
    <w:p w14:paraId="11611604" w14:textId="77777777" w:rsidR="006F1C3E" w:rsidRDefault="00736CA7">
      <w:pPr>
        <w:pStyle w:val="Prrafodelista"/>
        <w:numPr>
          <w:ilvl w:val="0"/>
          <w:numId w:val="24"/>
        </w:numPr>
        <w:tabs>
          <w:tab w:val="left" w:pos="829"/>
        </w:tabs>
        <w:spacing w:before="121"/>
        <w:ind w:left="118" w:right="251" w:hanging="1"/>
        <w:jc w:val="both"/>
        <w:rPr>
          <w:sz w:val="20"/>
        </w:rPr>
      </w:pPr>
      <w:r>
        <w:rPr>
          <w:i/>
          <w:sz w:val="20"/>
        </w:rPr>
        <w:t xml:space="preserve">Escrito de excepciones preliminares y contestación. - </w:t>
      </w:r>
      <w:r>
        <w:rPr>
          <w:sz w:val="20"/>
        </w:rPr>
        <w:t>El 11 de noviembre de 2019, Colombia presentó su escrito de excepciones preliminares, contestación al sometimiento del</w:t>
      </w:r>
    </w:p>
    <w:p w14:paraId="54963F2A" w14:textId="77777777" w:rsidR="006F1C3E" w:rsidRDefault="00736CA7">
      <w:pPr>
        <w:pStyle w:val="Textoindependiente"/>
        <w:spacing w:before="2"/>
        <w:jc w:val="left"/>
        <w:rPr>
          <w:sz w:val="19"/>
        </w:rPr>
      </w:pPr>
      <w:r>
        <w:pict w14:anchorId="49E09C7D">
          <v:rect id="docshape4" o:spid="_x0000_s1186" style="position:absolute;margin-left:70.9pt;margin-top:12.85pt;width:2in;height:.6pt;z-index:-15727616;mso-wrap-distance-left:0;mso-wrap-distance-right:0;mso-position-horizontal-relative:page" fillcolor="black" stroked="f">
            <w10:wrap type="topAndBottom" anchorx="page"/>
          </v:rect>
        </w:pict>
      </w:r>
    </w:p>
    <w:p w14:paraId="23021270" w14:textId="77777777" w:rsidR="006F1C3E" w:rsidRDefault="00736CA7">
      <w:pPr>
        <w:tabs>
          <w:tab w:val="left" w:pos="883"/>
        </w:tabs>
        <w:spacing w:before="103"/>
        <w:ind w:left="119" w:right="293" w:hanging="2"/>
        <w:jc w:val="both"/>
        <w:rPr>
          <w:sz w:val="16"/>
        </w:rPr>
      </w:pPr>
      <w:bookmarkStart w:id="10" w:name="_bookmark7"/>
      <w:bookmarkEnd w:id="10"/>
      <w:r>
        <w:rPr>
          <w:spacing w:val="-10"/>
          <w:sz w:val="16"/>
          <w:vertAlign w:val="superscript"/>
        </w:rPr>
        <w:t>5</w:t>
      </w:r>
      <w:r>
        <w:rPr>
          <w:sz w:val="16"/>
        </w:rPr>
        <w:tab/>
      </w:r>
      <w:r>
        <w:rPr>
          <w:spacing w:val="-2"/>
          <w:w w:val="95"/>
          <w:sz w:val="16"/>
        </w:rPr>
        <w:t>Los</w:t>
      </w:r>
      <w:r>
        <w:rPr>
          <w:spacing w:val="-10"/>
          <w:w w:val="95"/>
          <w:sz w:val="16"/>
        </w:rPr>
        <w:t xml:space="preserve"> </w:t>
      </w:r>
      <w:r>
        <w:rPr>
          <w:spacing w:val="-2"/>
          <w:w w:val="95"/>
          <w:sz w:val="16"/>
        </w:rPr>
        <w:t>intervinie</w:t>
      </w:r>
      <w:r>
        <w:rPr>
          <w:spacing w:val="-2"/>
          <w:w w:val="95"/>
          <w:sz w:val="16"/>
        </w:rPr>
        <w:t>ntes</w:t>
      </w:r>
      <w:r>
        <w:rPr>
          <w:spacing w:val="-9"/>
          <w:w w:val="95"/>
          <w:sz w:val="16"/>
        </w:rPr>
        <w:t xml:space="preserve"> </w:t>
      </w:r>
      <w:r>
        <w:rPr>
          <w:spacing w:val="-2"/>
          <w:w w:val="95"/>
          <w:sz w:val="16"/>
        </w:rPr>
        <w:t>comunes</w:t>
      </w:r>
      <w:r>
        <w:rPr>
          <w:spacing w:val="-9"/>
          <w:w w:val="95"/>
          <w:sz w:val="16"/>
        </w:rPr>
        <w:t xml:space="preserve"> </w:t>
      </w:r>
      <w:r>
        <w:rPr>
          <w:spacing w:val="-2"/>
          <w:w w:val="95"/>
          <w:sz w:val="16"/>
        </w:rPr>
        <w:t>son:</w:t>
      </w:r>
      <w:r>
        <w:rPr>
          <w:spacing w:val="-9"/>
          <w:w w:val="95"/>
          <w:sz w:val="16"/>
        </w:rPr>
        <w:t xml:space="preserve"> </w:t>
      </w:r>
      <w:r>
        <w:rPr>
          <w:spacing w:val="-2"/>
          <w:w w:val="95"/>
          <w:sz w:val="16"/>
        </w:rPr>
        <w:t>a)</w:t>
      </w:r>
      <w:r>
        <w:rPr>
          <w:spacing w:val="-10"/>
          <w:w w:val="95"/>
          <w:sz w:val="16"/>
        </w:rPr>
        <w:t xml:space="preserve"> </w:t>
      </w:r>
      <w:r>
        <w:rPr>
          <w:spacing w:val="-2"/>
          <w:w w:val="95"/>
          <w:sz w:val="16"/>
        </w:rPr>
        <w:t>la</w:t>
      </w:r>
      <w:r>
        <w:rPr>
          <w:spacing w:val="-9"/>
          <w:w w:val="95"/>
          <w:sz w:val="16"/>
        </w:rPr>
        <w:t xml:space="preserve"> </w:t>
      </w:r>
      <w:r>
        <w:rPr>
          <w:spacing w:val="-2"/>
          <w:w w:val="95"/>
          <w:sz w:val="16"/>
        </w:rPr>
        <w:t>Corporación</w:t>
      </w:r>
      <w:r>
        <w:rPr>
          <w:spacing w:val="-9"/>
          <w:w w:val="95"/>
          <w:sz w:val="16"/>
        </w:rPr>
        <w:t xml:space="preserve"> </w:t>
      </w:r>
      <w:r>
        <w:rPr>
          <w:spacing w:val="-2"/>
          <w:w w:val="95"/>
          <w:sz w:val="16"/>
        </w:rPr>
        <w:t>Reiniciar;</w:t>
      </w:r>
      <w:r>
        <w:rPr>
          <w:spacing w:val="-9"/>
          <w:w w:val="95"/>
          <w:sz w:val="16"/>
        </w:rPr>
        <w:t xml:space="preserve"> </w:t>
      </w:r>
      <w:r>
        <w:rPr>
          <w:spacing w:val="-2"/>
          <w:w w:val="95"/>
          <w:sz w:val="16"/>
        </w:rPr>
        <w:t>b)</w:t>
      </w:r>
      <w:r>
        <w:rPr>
          <w:spacing w:val="-10"/>
          <w:w w:val="95"/>
          <w:sz w:val="16"/>
        </w:rPr>
        <w:t xml:space="preserve"> </w:t>
      </w:r>
      <w:r>
        <w:rPr>
          <w:spacing w:val="-2"/>
          <w:w w:val="95"/>
          <w:sz w:val="16"/>
        </w:rPr>
        <w:t>el</w:t>
      </w:r>
      <w:r>
        <w:rPr>
          <w:spacing w:val="-9"/>
          <w:w w:val="95"/>
          <w:sz w:val="16"/>
        </w:rPr>
        <w:t xml:space="preserve"> </w:t>
      </w:r>
      <w:r>
        <w:rPr>
          <w:spacing w:val="-2"/>
          <w:w w:val="95"/>
          <w:sz w:val="16"/>
        </w:rPr>
        <w:t>CJDH</w:t>
      </w:r>
      <w:r>
        <w:rPr>
          <w:spacing w:val="-5"/>
          <w:sz w:val="16"/>
        </w:rPr>
        <w:t xml:space="preserve"> </w:t>
      </w:r>
      <w:r>
        <w:rPr>
          <w:spacing w:val="-2"/>
          <w:w w:val="95"/>
          <w:sz w:val="16"/>
        </w:rPr>
        <w:t>y</w:t>
      </w:r>
      <w:r>
        <w:rPr>
          <w:spacing w:val="2"/>
          <w:sz w:val="16"/>
        </w:rPr>
        <w:t xml:space="preserve"> </w:t>
      </w:r>
      <w:r>
        <w:rPr>
          <w:spacing w:val="-2"/>
          <w:w w:val="95"/>
          <w:sz w:val="16"/>
        </w:rPr>
        <w:t>DCD,</w:t>
      </w:r>
      <w:r>
        <w:rPr>
          <w:spacing w:val="-10"/>
          <w:w w:val="95"/>
          <w:sz w:val="16"/>
        </w:rPr>
        <w:t xml:space="preserve"> </w:t>
      </w:r>
      <w:r>
        <w:rPr>
          <w:spacing w:val="-2"/>
          <w:w w:val="95"/>
          <w:sz w:val="16"/>
        </w:rPr>
        <w:t>y</w:t>
      </w:r>
      <w:r>
        <w:rPr>
          <w:spacing w:val="-8"/>
          <w:w w:val="95"/>
          <w:sz w:val="16"/>
        </w:rPr>
        <w:t xml:space="preserve"> </w:t>
      </w:r>
      <w:r>
        <w:rPr>
          <w:spacing w:val="-2"/>
          <w:w w:val="95"/>
          <w:sz w:val="16"/>
        </w:rPr>
        <w:t>c)</w:t>
      </w:r>
      <w:r>
        <w:rPr>
          <w:spacing w:val="-10"/>
          <w:w w:val="95"/>
          <w:sz w:val="16"/>
        </w:rPr>
        <w:t xml:space="preserve"> </w:t>
      </w:r>
      <w:r>
        <w:rPr>
          <w:spacing w:val="-2"/>
          <w:w w:val="95"/>
          <w:sz w:val="16"/>
        </w:rPr>
        <w:t>los</w:t>
      </w:r>
      <w:r>
        <w:rPr>
          <w:spacing w:val="-9"/>
          <w:w w:val="95"/>
          <w:sz w:val="16"/>
        </w:rPr>
        <w:t xml:space="preserve"> </w:t>
      </w:r>
      <w:r>
        <w:rPr>
          <w:spacing w:val="-2"/>
          <w:w w:val="95"/>
          <w:sz w:val="16"/>
        </w:rPr>
        <w:t>representantes</w:t>
      </w:r>
      <w:r>
        <w:rPr>
          <w:spacing w:val="-9"/>
          <w:w w:val="95"/>
          <w:sz w:val="16"/>
        </w:rPr>
        <w:t xml:space="preserve"> </w:t>
      </w:r>
      <w:r>
        <w:rPr>
          <w:spacing w:val="-2"/>
          <w:w w:val="95"/>
          <w:sz w:val="16"/>
        </w:rPr>
        <w:t>de</w:t>
      </w:r>
      <w:r>
        <w:rPr>
          <w:spacing w:val="-7"/>
          <w:w w:val="95"/>
          <w:sz w:val="16"/>
        </w:rPr>
        <w:t xml:space="preserve"> </w:t>
      </w:r>
      <w:r>
        <w:rPr>
          <w:spacing w:val="-2"/>
          <w:w w:val="95"/>
          <w:sz w:val="16"/>
        </w:rPr>
        <w:t>la</w:t>
      </w:r>
      <w:r>
        <w:rPr>
          <w:spacing w:val="-10"/>
          <w:w w:val="95"/>
          <w:sz w:val="16"/>
        </w:rPr>
        <w:t xml:space="preserve"> </w:t>
      </w:r>
      <w:r>
        <w:rPr>
          <w:spacing w:val="-2"/>
          <w:w w:val="95"/>
          <w:sz w:val="16"/>
        </w:rPr>
        <w:t xml:space="preserve">Familia </w:t>
      </w:r>
      <w:r>
        <w:rPr>
          <w:sz w:val="16"/>
        </w:rPr>
        <w:t>Díaz</w:t>
      </w:r>
      <w:r>
        <w:rPr>
          <w:spacing w:val="-12"/>
          <w:sz w:val="16"/>
        </w:rPr>
        <w:t xml:space="preserve"> </w:t>
      </w:r>
      <w:r>
        <w:rPr>
          <w:sz w:val="16"/>
        </w:rPr>
        <w:t>Mansilla.</w:t>
      </w:r>
    </w:p>
    <w:p w14:paraId="218A26E9" w14:textId="77777777" w:rsidR="006F1C3E" w:rsidRDefault="006F1C3E">
      <w:pPr>
        <w:jc w:val="both"/>
        <w:rPr>
          <w:sz w:val="16"/>
        </w:rPr>
        <w:sectPr w:rsidR="006F1C3E">
          <w:pgSz w:w="12240" w:h="15840"/>
          <w:pgMar w:top="1340" w:right="1160" w:bottom="1680" w:left="1300" w:header="0" w:footer="1437" w:gutter="0"/>
          <w:cols w:space="720"/>
        </w:sectPr>
      </w:pPr>
    </w:p>
    <w:p w14:paraId="4C03726A" w14:textId="77777777" w:rsidR="006F1C3E" w:rsidRDefault="00736CA7">
      <w:pPr>
        <w:pStyle w:val="Textoindependiente"/>
        <w:spacing w:before="79"/>
        <w:ind w:left="118" w:right="247"/>
      </w:pPr>
      <w:r>
        <w:lastRenderedPageBreak/>
        <w:t>caso y observaciones a los escritos de solicitudes y argumentos (en adelante “escrito de contestación”), en los términos del artículo 41 del Reglamento del Tribuna</w:t>
      </w:r>
      <w:hyperlink w:anchor="_bookmark8" w:history="1">
        <w:r>
          <w:t>l</w:t>
        </w:r>
        <w:r>
          <w:rPr>
            <w:position w:val="7"/>
            <w:sz w:val="13"/>
          </w:rPr>
          <w:t>6</w:t>
        </w:r>
      </w:hyperlink>
      <w:r>
        <w:t>. El Estado reconoció parci</w:t>
      </w:r>
      <w:r>
        <w:t>almente su responsabilidad, interpuso cinco excepciones preliminares y cinco cuestiones previas, además rechazó algunas de las violaciones alegadas y la procedencia de las medidas de reparación solicitadas.</w:t>
      </w:r>
    </w:p>
    <w:p w14:paraId="3B492812" w14:textId="77777777" w:rsidR="006F1C3E" w:rsidRDefault="00736CA7">
      <w:pPr>
        <w:pStyle w:val="Prrafodelista"/>
        <w:numPr>
          <w:ilvl w:val="0"/>
          <w:numId w:val="24"/>
        </w:numPr>
        <w:tabs>
          <w:tab w:val="left" w:pos="829"/>
        </w:tabs>
        <w:spacing w:before="119"/>
        <w:ind w:left="118" w:right="254" w:firstLine="0"/>
        <w:jc w:val="both"/>
        <w:rPr>
          <w:sz w:val="20"/>
        </w:rPr>
      </w:pPr>
      <w:r>
        <w:rPr>
          <w:i/>
          <w:sz w:val="20"/>
        </w:rPr>
        <w:t>Observaciones</w:t>
      </w:r>
      <w:r>
        <w:rPr>
          <w:i/>
          <w:spacing w:val="-2"/>
          <w:sz w:val="20"/>
        </w:rPr>
        <w:t xml:space="preserve"> </w:t>
      </w:r>
      <w:r>
        <w:rPr>
          <w:i/>
          <w:sz w:val="20"/>
        </w:rPr>
        <w:t>al reconocimiento</w:t>
      </w:r>
      <w:r>
        <w:rPr>
          <w:i/>
          <w:spacing w:val="-2"/>
          <w:sz w:val="20"/>
        </w:rPr>
        <w:t xml:space="preserve"> </w:t>
      </w:r>
      <w:r>
        <w:rPr>
          <w:i/>
          <w:sz w:val="20"/>
        </w:rPr>
        <w:t>de responsabilidad</w:t>
      </w:r>
      <w:r>
        <w:rPr>
          <w:i/>
          <w:spacing w:val="-1"/>
          <w:sz w:val="20"/>
        </w:rPr>
        <w:t xml:space="preserve"> </w:t>
      </w:r>
      <w:r>
        <w:rPr>
          <w:i/>
          <w:sz w:val="20"/>
        </w:rPr>
        <w:t>y</w:t>
      </w:r>
      <w:r>
        <w:rPr>
          <w:i/>
          <w:spacing w:val="-1"/>
          <w:sz w:val="20"/>
        </w:rPr>
        <w:t xml:space="preserve"> </w:t>
      </w:r>
      <w:r>
        <w:rPr>
          <w:i/>
          <w:sz w:val="20"/>
        </w:rPr>
        <w:t>a</w:t>
      </w:r>
      <w:r>
        <w:rPr>
          <w:i/>
          <w:spacing w:val="-1"/>
          <w:sz w:val="20"/>
        </w:rPr>
        <w:t xml:space="preserve"> </w:t>
      </w:r>
      <w:r>
        <w:rPr>
          <w:i/>
          <w:sz w:val="20"/>
        </w:rPr>
        <w:t>las</w:t>
      </w:r>
      <w:r>
        <w:rPr>
          <w:i/>
          <w:spacing w:val="-2"/>
          <w:sz w:val="20"/>
        </w:rPr>
        <w:t xml:space="preserve"> </w:t>
      </w:r>
      <w:r>
        <w:rPr>
          <w:i/>
          <w:sz w:val="20"/>
        </w:rPr>
        <w:t>excepciones</w:t>
      </w:r>
      <w:r>
        <w:rPr>
          <w:i/>
          <w:spacing w:val="-2"/>
          <w:sz w:val="20"/>
        </w:rPr>
        <w:t xml:space="preserve"> </w:t>
      </w:r>
      <w:r>
        <w:rPr>
          <w:i/>
          <w:sz w:val="20"/>
        </w:rPr>
        <w:t xml:space="preserve">preliminares. </w:t>
      </w:r>
      <w:r>
        <w:rPr>
          <w:sz w:val="20"/>
        </w:rPr>
        <w:t>– El 14, 15 y 18 de enero de 2020, los intervinientes comunes y la Comisión Interamericana presentaron sus observaciones a las excepciones preliminares.</w:t>
      </w:r>
    </w:p>
    <w:p w14:paraId="00931309" w14:textId="77777777" w:rsidR="006F1C3E" w:rsidRDefault="00736CA7">
      <w:pPr>
        <w:pStyle w:val="Prrafodelista"/>
        <w:numPr>
          <w:ilvl w:val="0"/>
          <w:numId w:val="24"/>
        </w:numPr>
        <w:tabs>
          <w:tab w:val="left" w:pos="829"/>
        </w:tabs>
        <w:spacing w:before="120"/>
        <w:ind w:left="118" w:right="248" w:firstLine="0"/>
        <w:jc w:val="both"/>
        <w:rPr>
          <w:sz w:val="20"/>
        </w:rPr>
      </w:pPr>
      <w:r>
        <w:rPr>
          <w:i/>
          <w:sz w:val="20"/>
        </w:rPr>
        <w:t xml:space="preserve">Audiencia pública. - </w:t>
      </w:r>
      <w:r>
        <w:rPr>
          <w:sz w:val="20"/>
        </w:rPr>
        <w:t>El 18 de diciembre de 2020, la Presidenta de la Corte dictó una Resolución</w:t>
      </w:r>
      <w:hyperlink w:anchor="_bookmark9" w:history="1">
        <w:r>
          <w:rPr>
            <w:position w:val="7"/>
            <w:sz w:val="13"/>
          </w:rPr>
          <w:t>7</w:t>
        </w:r>
      </w:hyperlink>
      <w:r>
        <w:rPr>
          <w:spacing w:val="40"/>
          <w:position w:val="7"/>
          <w:sz w:val="13"/>
        </w:rPr>
        <w:t xml:space="preserve"> </w:t>
      </w:r>
      <w:r>
        <w:rPr>
          <w:sz w:val="20"/>
        </w:rPr>
        <w:t xml:space="preserve">en la que convocó a las partes y a la Comisión a una audiencia pública sobre excepciones preliminares y eventuales fondo, reparaciones y costas, y para escuchar los alegatos y observaciones finales </w:t>
      </w:r>
      <w:r>
        <w:rPr>
          <w:sz w:val="20"/>
        </w:rPr>
        <w:t>orales de las partes y de la Comisión, respectivamente</w:t>
      </w:r>
      <w:r>
        <w:rPr>
          <w:position w:val="7"/>
          <w:sz w:val="13"/>
        </w:rPr>
        <w:t>9</w:t>
      </w:r>
      <w:r>
        <w:rPr>
          <w:sz w:val="20"/>
        </w:rPr>
        <w:t>. La audiencia</w:t>
      </w:r>
      <w:r>
        <w:rPr>
          <w:spacing w:val="-18"/>
          <w:sz w:val="20"/>
        </w:rPr>
        <w:t xml:space="preserve"> </w:t>
      </w:r>
      <w:r>
        <w:rPr>
          <w:sz w:val="20"/>
        </w:rPr>
        <w:t>pública</w:t>
      </w:r>
      <w:r>
        <w:rPr>
          <w:spacing w:val="-18"/>
          <w:sz w:val="20"/>
        </w:rPr>
        <w:t xml:space="preserve"> </w:t>
      </w:r>
      <w:r>
        <w:rPr>
          <w:sz w:val="20"/>
        </w:rPr>
        <w:t>fue</w:t>
      </w:r>
      <w:r>
        <w:rPr>
          <w:spacing w:val="-17"/>
          <w:sz w:val="20"/>
        </w:rPr>
        <w:t xml:space="preserve"> </w:t>
      </w:r>
      <w:r>
        <w:rPr>
          <w:sz w:val="20"/>
        </w:rPr>
        <w:t>celebrada</w:t>
      </w:r>
      <w:r>
        <w:rPr>
          <w:spacing w:val="-18"/>
          <w:sz w:val="20"/>
        </w:rPr>
        <w:t xml:space="preserve"> </w:t>
      </w:r>
      <w:r>
        <w:rPr>
          <w:sz w:val="20"/>
        </w:rPr>
        <w:t>el</w:t>
      </w:r>
      <w:r>
        <w:rPr>
          <w:spacing w:val="-17"/>
          <w:sz w:val="20"/>
        </w:rPr>
        <w:t xml:space="preserve"> </w:t>
      </w:r>
      <w:r>
        <w:rPr>
          <w:sz w:val="20"/>
        </w:rPr>
        <w:t>8,</w:t>
      </w:r>
      <w:r>
        <w:rPr>
          <w:spacing w:val="-18"/>
          <w:sz w:val="20"/>
        </w:rPr>
        <w:t xml:space="preserve"> </w:t>
      </w:r>
      <w:r>
        <w:rPr>
          <w:sz w:val="20"/>
        </w:rPr>
        <w:t>9,</w:t>
      </w:r>
      <w:r>
        <w:rPr>
          <w:spacing w:val="-18"/>
          <w:sz w:val="20"/>
        </w:rPr>
        <w:t xml:space="preserve"> </w:t>
      </w:r>
      <w:r>
        <w:rPr>
          <w:sz w:val="20"/>
        </w:rPr>
        <w:t>10,</w:t>
      </w:r>
      <w:r>
        <w:rPr>
          <w:spacing w:val="-17"/>
          <w:sz w:val="20"/>
        </w:rPr>
        <w:t xml:space="preserve"> </w:t>
      </w:r>
      <w:r>
        <w:rPr>
          <w:sz w:val="20"/>
        </w:rPr>
        <w:t>11</w:t>
      </w:r>
      <w:r>
        <w:rPr>
          <w:spacing w:val="-16"/>
          <w:sz w:val="20"/>
        </w:rPr>
        <w:t xml:space="preserve"> </w:t>
      </w:r>
      <w:r>
        <w:rPr>
          <w:sz w:val="20"/>
        </w:rPr>
        <w:t>y</w:t>
      </w:r>
      <w:r>
        <w:rPr>
          <w:spacing w:val="-13"/>
          <w:sz w:val="20"/>
        </w:rPr>
        <w:t xml:space="preserve"> </w:t>
      </w:r>
      <w:r>
        <w:rPr>
          <w:sz w:val="20"/>
        </w:rPr>
        <w:t>12</w:t>
      </w:r>
      <w:r>
        <w:rPr>
          <w:spacing w:val="-17"/>
          <w:sz w:val="20"/>
        </w:rPr>
        <w:t xml:space="preserve"> </w:t>
      </w:r>
      <w:r>
        <w:rPr>
          <w:sz w:val="20"/>
        </w:rPr>
        <w:t>de</w:t>
      </w:r>
      <w:r>
        <w:rPr>
          <w:spacing w:val="-18"/>
          <w:sz w:val="20"/>
        </w:rPr>
        <w:t xml:space="preserve"> </w:t>
      </w:r>
      <w:r>
        <w:rPr>
          <w:sz w:val="20"/>
        </w:rPr>
        <w:t>febrero</w:t>
      </w:r>
      <w:r>
        <w:rPr>
          <w:spacing w:val="-18"/>
          <w:sz w:val="20"/>
        </w:rPr>
        <w:t xml:space="preserve"> </w:t>
      </w:r>
      <w:r>
        <w:rPr>
          <w:sz w:val="20"/>
        </w:rPr>
        <w:t>de</w:t>
      </w:r>
      <w:r>
        <w:rPr>
          <w:spacing w:val="-17"/>
          <w:sz w:val="20"/>
        </w:rPr>
        <w:t xml:space="preserve"> </w:t>
      </w:r>
      <w:r>
        <w:rPr>
          <w:sz w:val="20"/>
        </w:rPr>
        <w:t>2021,</w:t>
      </w:r>
      <w:r>
        <w:rPr>
          <w:spacing w:val="-18"/>
          <w:sz w:val="20"/>
        </w:rPr>
        <w:t xml:space="preserve"> </w:t>
      </w:r>
      <w:r>
        <w:rPr>
          <w:sz w:val="20"/>
        </w:rPr>
        <w:t>durante</w:t>
      </w:r>
      <w:r>
        <w:rPr>
          <w:spacing w:val="-17"/>
          <w:sz w:val="20"/>
        </w:rPr>
        <w:t xml:space="preserve"> </w:t>
      </w:r>
      <w:r>
        <w:rPr>
          <w:sz w:val="20"/>
        </w:rPr>
        <w:t>el</w:t>
      </w:r>
      <w:r>
        <w:rPr>
          <w:spacing w:val="-17"/>
          <w:sz w:val="20"/>
        </w:rPr>
        <w:t xml:space="preserve"> </w:t>
      </w:r>
      <w:r>
        <w:rPr>
          <w:sz w:val="20"/>
        </w:rPr>
        <w:t>139</w:t>
      </w:r>
      <w:r>
        <w:rPr>
          <w:position w:val="7"/>
          <w:sz w:val="13"/>
        </w:rPr>
        <w:t>o</w:t>
      </w:r>
      <w:r>
        <w:rPr>
          <w:spacing w:val="-11"/>
          <w:position w:val="7"/>
          <w:sz w:val="13"/>
        </w:rPr>
        <w:t xml:space="preserve"> </w:t>
      </w:r>
      <w:r>
        <w:rPr>
          <w:sz w:val="20"/>
        </w:rPr>
        <w:t>Periodo Ordinario de Sesiones de la Corte, llevado a cabo de manera virtua</w:t>
      </w:r>
      <w:hyperlink w:anchor="_bookmark10" w:history="1">
        <w:r>
          <w:rPr>
            <w:sz w:val="20"/>
          </w:rPr>
          <w:t>l</w:t>
        </w:r>
        <w:r>
          <w:rPr>
            <w:position w:val="7"/>
            <w:sz w:val="13"/>
          </w:rPr>
          <w:t>8</w:t>
        </w:r>
      </w:hyperlink>
      <w:r>
        <w:rPr>
          <w:sz w:val="20"/>
        </w:rPr>
        <w:t>.</w:t>
      </w:r>
    </w:p>
    <w:p w14:paraId="254DE13D" w14:textId="77777777" w:rsidR="006F1C3E" w:rsidRDefault="00736CA7">
      <w:pPr>
        <w:pStyle w:val="Prrafodelista"/>
        <w:numPr>
          <w:ilvl w:val="0"/>
          <w:numId w:val="24"/>
        </w:numPr>
        <w:tabs>
          <w:tab w:val="left" w:pos="829"/>
        </w:tabs>
        <w:spacing w:before="121"/>
        <w:ind w:left="118" w:right="252" w:firstLine="0"/>
        <w:jc w:val="both"/>
        <w:rPr>
          <w:sz w:val="20"/>
        </w:rPr>
      </w:pPr>
      <w:r>
        <w:rPr>
          <w:i/>
          <w:sz w:val="20"/>
        </w:rPr>
        <w:t xml:space="preserve">Amici Curiae. – </w:t>
      </w:r>
      <w:r>
        <w:rPr>
          <w:sz w:val="20"/>
        </w:rPr>
        <w:t xml:space="preserve">El Tribunal recibió ocho escritos en calidad de </w:t>
      </w:r>
      <w:r>
        <w:rPr>
          <w:i/>
          <w:sz w:val="20"/>
        </w:rPr>
        <w:t xml:space="preserve">amicus curiae </w:t>
      </w:r>
      <w:r>
        <w:rPr>
          <w:sz w:val="20"/>
        </w:rPr>
        <w:t>presentados</w:t>
      </w:r>
      <w:r>
        <w:rPr>
          <w:spacing w:val="-3"/>
          <w:sz w:val="20"/>
        </w:rPr>
        <w:t xml:space="preserve"> </w:t>
      </w:r>
      <w:r>
        <w:rPr>
          <w:sz w:val="20"/>
        </w:rPr>
        <w:t>por: a) Andrei Gómez-Suárez</w:t>
      </w:r>
      <w:hyperlink w:anchor="_bookmark11" w:history="1">
        <w:r>
          <w:rPr>
            <w:position w:val="7"/>
            <w:sz w:val="13"/>
          </w:rPr>
          <w:t>9</w:t>
        </w:r>
      </w:hyperlink>
      <w:r>
        <w:rPr>
          <w:sz w:val="20"/>
        </w:rPr>
        <w:t>; b) el Colectivo Político</w:t>
      </w:r>
      <w:r>
        <w:rPr>
          <w:spacing w:val="-3"/>
          <w:sz w:val="20"/>
        </w:rPr>
        <w:t xml:space="preserve"> </w:t>
      </w:r>
      <w:r>
        <w:rPr>
          <w:sz w:val="20"/>
        </w:rPr>
        <w:t>Unión Patriótica Bases en Rebelión, Corporación Americana de Víctimas de Genocidio Político (CAVIGEPO), Colectivo Político Unión de Jóvenes Patriotas, y la Sociedad Colombiana Víctima de Genocid</w:t>
      </w:r>
      <w:r>
        <w:rPr>
          <w:sz w:val="20"/>
        </w:rPr>
        <w:t>io por Motivos Políticos</w:t>
      </w:r>
      <w:hyperlink w:anchor="_bookmark12" w:history="1">
        <w:r>
          <w:rPr>
            <w:position w:val="7"/>
            <w:sz w:val="13"/>
          </w:rPr>
          <w:t>10</w:t>
        </w:r>
      </w:hyperlink>
      <w:r>
        <w:rPr>
          <w:sz w:val="20"/>
        </w:rPr>
        <w:t>; c) el Colectivo de Abogados José Alvear Restrepo (CAJAR), la Comisión Colombiana</w:t>
      </w:r>
      <w:r>
        <w:rPr>
          <w:spacing w:val="-18"/>
          <w:sz w:val="20"/>
        </w:rPr>
        <w:t xml:space="preserve"> </w:t>
      </w:r>
      <w:r>
        <w:rPr>
          <w:sz w:val="20"/>
        </w:rPr>
        <w:t>de</w:t>
      </w:r>
      <w:r>
        <w:rPr>
          <w:spacing w:val="-17"/>
          <w:sz w:val="20"/>
        </w:rPr>
        <w:t xml:space="preserve"> </w:t>
      </w:r>
      <w:r>
        <w:rPr>
          <w:sz w:val="20"/>
        </w:rPr>
        <w:t>Juristas</w:t>
      </w:r>
      <w:r>
        <w:rPr>
          <w:spacing w:val="-17"/>
          <w:sz w:val="20"/>
        </w:rPr>
        <w:t xml:space="preserve"> </w:t>
      </w:r>
      <w:r>
        <w:rPr>
          <w:sz w:val="20"/>
        </w:rPr>
        <w:t>(CCJ),</w:t>
      </w:r>
      <w:r>
        <w:rPr>
          <w:spacing w:val="-18"/>
          <w:sz w:val="20"/>
        </w:rPr>
        <w:t xml:space="preserve"> </w:t>
      </w:r>
      <w:r>
        <w:rPr>
          <w:sz w:val="20"/>
        </w:rPr>
        <w:t>la</w:t>
      </w:r>
      <w:r>
        <w:rPr>
          <w:spacing w:val="-16"/>
          <w:sz w:val="20"/>
        </w:rPr>
        <w:t xml:space="preserve"> </w:t>
      </w:r>
      <w:r>
        <w:rPr>
          <w:sz w:val="20"/>
        </w:rPr>
        <w:t>Corporación</w:t>
      </w:r>
      <w:r>
        <w:rPr>
          <w:spacing w:val="-15"/>
          <w:sz w:val="20"/>
        </w:rPr>
        <w:t xml:space="preserve"> </w:t>
      </w:r>
      <w:r>
        <w:rPr>
          <w:sz w:val="20"/>
        </w:rPr>
        <w:t>Jurídica</w:t>
      </w:r>
      <w:r>
        <w:rPr>
          <w:spacing w:val="-16"/>
          <w:sz w:val="20"/>
        </w:rPr>
        <w:t xml:space="preserve"> </w:t>
      </w:r>
      <w:r>
        <w:rPr>
          <w:sz w:val="20"/>
        </w:rPr>
        <w:t>Libertad</w:t>
      </w:r>
      <w:r>
        <w:rPr>
          <w:spacing w:val="-16"/>
          <w:sz w:val="20"/>
        </w:rPr>
        <w:t xml:space="preserve"> </w:t>
      </w:r>
      <w:r>
        <w:rPr>
          <w:sz w:val="20"/>
        </w:rPr>
        <w:t>(CJL),</w:t>
      </w:r>
      <w:r>
        <w:rPr>
          <w:spacing w:val="-18"/>
          <w:sz w:val="20"/>
        </w:rPr>
        <w:t xml:space="preserve"> </w:t>
      </w:r>
      <w:r>
        <w:rPr>
          <w:sz w:val="20"/>
        </w:rPr>
        <w:t>la</w:t>
      </w:r>
      <w:r>
        <w:rPr>
          <w:spacing w:val="-16"/>
          <w:sz w:val="20"/>
        </w:rPr>
        <w:t xml:space="preserve"> </w:t>
      </w:r>
      <w:r>
        <w:rPr>
          <w:sz w:val="20"/>
        </w:rPr>
        <w:t>Coordinación</w:t>
      </w:r>
      <w:r>
        <w:rPr>
          <w:spacing w:val="-15"/>
          <w:sz w:val="20"/>
        </w:rPr>
        <w:t xml:space="preserve"> </w:t>
      </w:r>
      <w:r>
        <w:rPr>
          <w:sz w:val="20"/>
        </w:rPr>
        <w:t>Colombi</w:t>
      </w:r>
      <w:r>
        <w:rPr>
          <w:sz w:val="20"/>
        </w:rPr>
        <w:t>a Europa Estados Unidos (CCEEU), y el Comité de Solidaridad con Presos Políticos (CSSPP)</w:t>
      </w:r>
      <w:hyperlink w:anchor="_bookmark13" w:history="1">
        <w:r>
          <w:rPr>
            <w:position w:val="7"/>
            <w:sz w:val="13"/>
          </w:rPr>
          <w:t>11</w:t>
        </w:r>
      </w:hyperlink>
      <w:r>
        <w:rPr>
          <w:sz w:val="20"/>
        </w:rPr>
        <w:t>;</w:t>
      </w:r>
    </w:p>
    <w:p w14:paraId="37C6B801" w14:textId="77777777" w:rsidR="006F1C3E" w:rsidRDefault="00736CA7">
      <w:pPr>
        <w:pStyle w:val="Textoindependiente"/>
        <w:ind w:left="118" w:right="254"/>
      </w:pPr>
      <w:r>
        <w:t>d) el Colectivo de Migrantes y Exiliados/as Colombianos/as (MECoPA) y la Red de Víctimas Colombiana</w:t>
      </w:r>
      <w:r>
        <w:rPr>
          <w:spacing w:val="-3"/>
        </w:rPr>
        <w:t xml:space="preserve"> </w:t>
      </w:r>
      <w:r>
        <w:t>en</w:t>
      </w:r>
      <w:r>
        <w:rPr>
          <w:spacing w:val="-4"/>
        </w:rPr>
        <w:t xml:space="preserve"> </w:t>
      </w:r>
      <w:r>
        <w:t>Latinoamérica</w:t>
      </w:r>
      <w:r>
        <w:rPr>
          <w:spacing w:val="-6"/>
        </w:rPr>
        <w:t xml:space="preserve"> </w:t>
      </w:r>
      <w:r>
        <w:t>y</w:t>
      </w:r>
      <w:r>
        <w:rPr>
          <w:spacing w:val="-3"/>
        </w:rPr>
        <w:t xml:space="preserve"> </w:t>
      </w:r>
      <w:r>
        <w:t>el</w:t>
      </w:r>
      <w:r>
        <w:rPr>
          <w:spacing w:val="-6"/>
        </w:rPr>
        <w:t xml:space="preserve"> </w:t>
      </w:r>
      <w:r>
        <w:t>Caribe</w:t>
      </w:r>
      <w:r>
        <w:rPr>
          <w:spacing w:val="-10"/>
        </w:rPr>
        <w:t xml:space="preserve"> </w:t>
      </w:r>
      <w:r>
        <w:t>(REVICPAZ</w:t>
      </w:r>
      <w:r>
        <w:rPr>
          <w:spacing w:val="-11"/>
        </w:rPr>
        <w:t xml:space="preserve"> </w:t>
      </w:r>
      <w:r>
        <w:t>–</w:t>
      </w:r>
      <w:r>
        <w:rPr>
          <w:spacing w:val="-3"/>
        </w:rPr>
        <w:t xml:space="preserve"> </w:t>
      </w:r>
      <w:r>
        <w:t>LAC)</w:t>
      </w:r>
      <w:hyperlink w:anchor="_bookmark14" w:history="1">
        <w:r>
          <w:rPr>
            <w:position w:val="7"/>
            <w:sz w:val="13"/>
          </w:rPr>
          <w:t>12</w:t>
        </w:r>
      </w:hyperlink>
      <w:r>
        <w:t>;</w:t>
      </w:r>
      <w:r>
        <w:rPr>
          <w:spacing w:val="-8"/>
        </w:rPr>
        <w:t xml:space="preserve"> </w:t>
      </w:r>
      <w:r>
        <w:t>e)</w:t>
      </w:r>
      <w:r>
        <w:rPr>
          <w:spacing w:val="-2"/>
        </w:rPr>
        <w:t xml:space="preserve"> </w:t>
      </w:r>
      <w:r>
        <w:t>el</w:t>
      </w:r>
      <w:r>
        <w:rPr>
          <w:spacing w:val="-6"/>
        </w:rPr>
        <w:t xml:space="preserve"> </w:t>
      </w:r>
      <w:r>
        <w:t>Centro</w:t>
      </w:r>
      <w:r>
        <w:rPr>
          <w:spacing w:val="-7"/>
        </w:rPr>
        <w:t xml:space="preserve"> </w:t>
      </w:r>
      <w:r>
        <w:t>por</w:t>
      </w:r>
      <w:r>
        <w:rPr>
          <w:spacing w:val="-12"/>
        </w:rPr>
        <w:t xml:space="preserve"> </w:t>
      </w:r>
      <w:r>
        <w:t>la</w:t>
      </w:r>
      <w:r>
        <w:rPr>
          <w:spacing w:val="-6"/>
        </w:rPr>
        <w:t xml:space="preserve"> </w:t>
      </w:r>
      <w:r>
        <w:t>Justicia</w:t>
      </w:r>
      <w:r>
        <w:rPr>
          <w:spacing w:val="-6"/>
        </w:rPr>
        <w:t xml:space="preserve"> </w:t>
      </w:r>
      <w:r>
        <w:t>y</w:t>
      </w:r>
      <w:r>
        <w:rPr>
          <w:spacing w:val="-7"/>
        </w:rPr>
        <w:t xml:space="preserve"> </w:t>
      </w:r>
      <w:r>
        <w:t>el</w:t>
      </w:r>
    </w:p>
    <w:p w14:paraId="5D8DD158" w14:textId="77777777" w:rsidR="006F1C3E" w:rsidRDefault="006F1C3E">
      <w:pPr>
        <w:pStyle w:val="Textoindependiente"/>
        <w:jc w:val="left"/>
      </w:pPr>
    </w:p>
    <w:p w14:paraId="24A5105C" w14:textId="77777777" w:rsidR="006F1C3E" w:rsidRDefault="006F1C3E">
      <w:pPr>
        <w:pStyle w:val="Textoindependiente"/>
        <w:jc w:val="left"/>
      </w:pPr>
    </w:p>
    <w:p w14:paraId="6B7168C5" w14:textId="77777777" w:rsidR="006F1C3E" w:rsidRDefault="006F1C3E">
      <w:pPr>
        <w:pStyle w:val="Textoindependiente"/>
        <w:jc w:val="left"/>
      </w:pPr>
    </w:p>
    <w:p w14:paraId="78CD351D" w14:textId="77777777" w:rsidR="006F1C3E" w:rsidRDefault="006F1C3E">
      <w:pPr>
        <w:pStyle w:val="Textoindependiente"/>
        <w:jc w:val="left"/>
      </w:pPr>
    </w:p>
    <w:p w14:paraId="737B9AEF" w14:textId="77777777" w:rsidR="006F1C3E" w:rsidRDefault="00736CA7">
      <w:pPr>
        <w:pStyle w:val="Textoindependiente"/>
        <w:spacing w:before="2"/>
        <w:jc w:val="left"/>
        <w:rPr>
          <w:sz w:val="14"/>
        </w:rPr>
      </w:pPr>
      <w:r>
        <w:pict w14:anchorId="48E052DB">
          <v:rect id="docshape5" o:spid="_x0000_s1185" style="position:absolute;margin-left:70.9pt;margin-top:9.85pt;width:2in;height:.6pt;z-index:-15727104;mso-wrap-distance-left:0;mso-wrap-distance-right:0;mso-position-horizontal-relative:page" fillcolor="black" stroked="f">
            <w10:wrap type="topAndBottom" anchorx="page"/>
          </v:rect>
        </w:pict>
      </w:r>
    </w:p>
    <w:p w14:paraId="67F3B756" w14:textId="77777777" w:rsidR="006F1C3E" w:rsidRDefault="00736CA7">
      <w:pPr>
        <w:tabs>
          <w:tab w:val="left" w:pos="826"/>
        </w:tabs>
        <w:spacing w:before="103"/>
        <w:ind w:left="118" w:right="251"/>
        <w:jc w:val="both"/>
        <w:rPr>
          <w:sz w:val="16"/>
        </w:rPr>
      </w:pPr>
      <w:bookmarkStart w:id="11" w:name="_bookmark8"/>
      <w:bookmarkEnd w:id="11"/>
      <w:r>
        <w:rPr>
          <w:spacing w:val="-10"/>
          <w:sz w:val="16"/>
          <w:vertAlign w:val="superscript"/>
        </w:rPr>
        <w:t>6</w:t>
      </w:r>
      <w:r>
        <w:rPr>
          <w:sz w:val="16"/>
        </w:rPr>
        <w:tab/>
        <w:t>El</w:t>
      </w:r>
      <w:r>
        <w:rPr>
          <w:spacing w:val="-2"/>
          <w:sz w:val="16"/>
        </w:rPr>
        <w:t xml:space="preserve"> </w:t>
      </w:r>
      <w:r>
        <w:rPr>
          <w:sz w:val="16"/>
        </w:rPr>
        <w:t>Estado designó como</w:t>
      </w:r>
      <w:r>
        <w:rPr>
          <w:spacing w:val="-3"/>
          <w:sz w:val="16"/>
        </w:rPr>
        <w:t xml:space="preserve"> </w:t>
      </w:r>
      <w:r>
        <w:rPr>
          <w:sz w:val="16"/>
        </w:rPr>
        <w:t>Agentes</w:t>
      </w:r>
      <w:r>
        <w:rPr>
          <w:spacing w:val="-3"/>
          <w:sz w:val="16"/>
        </w:rPr>
        <w:t xml:space="preserve"> </w:t>
      </w:r>
      <w:r>
        <w:rPr>
          <w:sz w:val="16"/>
        </w:rPr>
        <w:t>para</w:t>
      </w:r>
      <w:r>
        <w:rPr>
          <w:spacing w:val="-4"/>
          <w:sz w:val="16"/>
        </w:rPr>
        <w:t xml:space="preserve"> </w:t>
      </w:r>
      <w:r>
        <w:rPr>
          <w:sz w:val="16"/>
        </w:rPr>
        <w:t>el</w:t>
      </w:r>
      <w:r>
        <w:rPr>
          <w:spacing w:val="-4"/>
          <w:sz w:val="16"/>
        </w:rPr>
        <w:t xml:space="preserve"> </w:t>
      </w:r>
      <w:r>
        <w:rPr>
          <w:sz w:val="16"/>
        </w:rPr>
        <w:t>presente</w:t>
      </w:r>
      <w:r>
        <w:rPr>
          <w:spacing w:val="-1"/>
          <w:sz w:val="16"/>
        </w:rPr>
        <w:t xml:space="preserve"> </w:t>
      </w:r>
      <w:r>
        <w:rPr>
          <w:sz w:val="16"/>
        </w:rPr>
        <w:t>caso al</w:t>
      </w:r>
      <w:r>
        <w:rPr>
          <w:spacing w:val="-4"/>
          <w:sz w:val="16"/>
        </w:rPr>
        <w:t xml:space="preserve"> </w:t>
      </w:r>
      <w:r>
        <w:rPr>
          <w:sz w:val="16"/>
        </w:rPr>
        <w:t>señor</w:t>
      </w:r>
      <w:r>
        <w:rPr>
          <w:spacing w:val="-2"/>
          <w:sz w:val="16"/>
        </w:rPr>
        <w:t xml:space="preserve"> </w:t>
      </w:r>
      <w:r>
        <w:rPr>
          <w:sz w:val="16"/>
        </w:rPr>
        <w:t>Camilo</w:t>
      </w:r>
      <w:r>
        <w:rPr>
          <w:spacing w:val="-3"/>
          <w:sz w:val="16"/>
        </w:rPr>
        <w:t xml:space="preserve"> </w:t>
      </w:r>
      <w:r>
        <w:rPr>
          <w:sz w:val="16"/>
        </w:rPr>
        <w:t>Alberto</w:t>
      </w:r>
      <w:r>
        <w:rPr>
          <w:spacing w:val="-3"/>
          <w:sz w:val="16"/>
        </w:rPr>
        <w:t xml:space="preserve"> </w:t>
      </w:r>
      <w:r>
        <w:rPr>
          <w:sz w:val="16"/>
        </w:rPr>
        <w:t>Gómez</w:t>
      </w:r>
      <w:r>
        <w:rPr>
          <w:spacing w:val="-4"/>
          <w:sz w:val="16"/>
        </w:rPr>
        <w:t xml:space="preserve"> </w:t>
      </w:r>
      <w:r>
        <w:rPr>
          <w:sz w:val="16"/>
        </w:rPr>
        <w:t>Alzate,</w:t>
      </w:r>
      <w:r>
        <w:rPr>
          <w:spacing w:val="-2"/>
          <w:sz w:val="16"/>
        </w:rPr>
        <w:t xml:space="preserve"> </w:t>
      </w:r>
      <w:r>
        <w:rPr>
          <w:sz w:val="16"/>
        </w:rPr>
        <w:t>Director</w:t>
      </w:r>
      <w:r>
        <w:rPr>
          <w:spacing w:val="-3"/>
          <w:sz w:val="16"/>
        </w:rPr>
        <w:t xml:space="preserve"> </w:t>
      </w:r>
      <w:r>
        <w:rPr>
          <w:sz w:val="16"/>
        </w:rPr>
        <w:t>de</w:t>
      </w:r>
      <w:r>
        <w:rPr>
          <w:spacing w:val="-3"/>
          <w:sz w:val="16"/>
        </w:rPr>
        <w:t xml:space="preserve"> </w:t>
      </w:r>
      <w:r>
        <w:rPr>
          <w:sz w:val="16"/>
        </w:rPr>
        <w:t xml:space="preserve">la </w:t>
      </w:r>
      <w:bookmarkStart w:id="12" w:name="_bookmark9"/>
      <w:bookmarkEnd w:id="12"/>
      <w:r>
        <w:rPr>
          <w:sz w:val="16"/>
        </w:rPr>
        <w:t>Agencia Nacional de Defensa Jurídica del Estado, y a la señora Juana Inés Acosta López.</w:t>
      </w:r>
    </w:p>
    <w:p w14:paraId="0BCD4978" w14:textId="77777777" w:rsidR="006F1C3E" w:rsidRDefault="00736CA7">
      <w:pPr>
        <w:tabs>
          <w:tab w:val="left" w:pos="826"/>
        </w:tabs>
        <w:spacing w:before="60"/>
        <w:ind w:left="118" w:right="243"/>
        <w:jc w:val="both"/>
        <w:rPr>
          <w:sz w:val="16"/>
        </w:rPr>
      </w:pPr>
      <w:r>
        <w:rPr>
          <w:spacing w:val="-10"/>
          <w:sz w:val="16"/>
          <w:vertAlign w:val="superscript"/>
        </w:rPr>
        <w:t>7</w:t>
      </w:r>
      <w:r>
        <w:rPr>
          <w:sz w:val="16"/>
        </w:rPr>
        <w:tab/>
      </w:r>
      <w:r>
        <w:rPr>
          <w:i/>
          <w:sz w:val="16"/>
        </w:rPr>
        <w:t>Cfr.</w:t>
      </w:r>
      <w:r>
        <w:rPr>
          <w:i/>
          <w:spacing w:val="-2"/>
          <w:sz w:val="16"/>
        </w:rPr>
        <w:t xml:space="preserve"> </w:t>
      </w:r>
      <w:r>
        <w:rPr>
          <w:i/>
          <w:sz w:val="16"/>
        </w:rPr>
        <w:t>Caso Integrantes</w:t>
      </w:r>
      <w:r>
        <w:rPr>
          <w:i/>
          <w:spacing w:val="-2"/>
          <w:sz w:val="16"/>
        </w:rPr>
        <w:t xml:space="preserve"> </w:t>
      </w:r>
      <w:r>
        <w:rPr>
          <w:i/>
          <w:sz w:val="16"/>
        </w:rPr>
        <w:t>y</w:t>
      </w:r>
      <w:r>
        <w:rPr>
          <w:i/>
          <w:spacing w:val="-4"/>
          <w:sz w:val="16"/>
        </w:rPr>
        <w:t xml:space="preserve"> </w:t>
      </w:r>
      <w:r>
        <w:rPr>
          <w:i/>
          <w:sz w:val="16"/>
        </w:rPr>
        <w:t>Militantes de</w:t>
      </w:r>
      <w:r>
        <w:rPr>
          <w:i/>
          <w:spacing w:val="-2"/>
          <w:sz w:val="16"/>
        </w:rPr>
        <w:t xml:space="preserve"> </w:t>
      </w:r>
      <w:r>
        <w:rPr>
          <w:i/>
          <w:sz w:val="16"/>
        </w:rPr>
        <w:t>la</w:t>
      </w:r>
      <w:r>
        <w:rPr>
          <w:i/>
          <w:spacing w:val="-2"/>
          <w:sz w:val="16"/>
        </w:rPr>
        <w:t xml:space="preserve"> </w:t>
      </w:r>
      <w:r>
        <w:rPr>
          <w:i/>
          <w:sz w:val="16"/>
        </w:rPr>
        <w:t>Unión</w:t>
      </w:r>
      <w:r>
        <w:rPr>
          <w:i/>
          <w:spacing w:val="-2"/>
          <w:sz w:val="16"/>
        </w:rPr>
        <w:t xml:space="preserve"> </w:t>
      </w:r>
      <w:r>
        <w:rPr>
          <w:i/>
          <w:sz w:val="16"/>
        </w:rPr>
        <w:t>Patriótica</w:t>
      </w:r>
      <w:r>
        <w:rPr>
          <w:i/>
          <w:spacing w:val="-2"/>
          <w:sz w:val="16"/>
        </w:rPr>
        <w:t xml:space="preserve"> </w:t>
      </w:r>
      <w:r>
        <w:rPr>
          <w:i/>
          <w:sz w:val="16"/>
        </w:rPr>
        <w:t>Vs.</w:t>
      </w:r>
      <w:r>
        <w:rPr>
          <w:i/>
          <w:spacing w:val="-6"/>
          <w:sz w:val="16"/>
        </w:rPr>
        <w:t xml:space="preserve"> </w:t>
      </w:r>
      <w:r>
        <w:rPr>
          <w:i/>
          <w:sz w:val="16"/>
        </w:rPr>
        <w:t>Colombia.</w:t>
      </w:r>
      <w:r>
        <w:rPr>
          <w:i/>
          <w:spacing w:val="-3"/>
          <w:sz w:val="16"/>
        </w:rPr>
        <w:t xml:space="preserve"> </w:t>
      </w:r>
      <w:r>
        <w:rPr>
          <w:i/>
          <w:sz w:val="16"/>
        </w:rPr>
        <w:t>Convocatoria</w:t>
      </w:r>
      <w:r>
        <w:rPr>
          <w:i/>
          <w:spacing w:val="-2"/>
          <w:sz w:val="16"/>
        </w:rPr>
        <w:t xml:space="preserve"> </w:t>
      </w:r>
      <w:r>
        <w:rPr>
          <w:i/>
          <w:sz w:val="16"/>
        </w:rPr>
        <w:t>a</w:t>
      </w:r>
      <w:r>
        <w:rPr>
          <w:i/>
          <w:spacing w:val="-3"/>
          <w:sz w:val="16"/>
        </w:rPr>
        <w:t xml:space="preserve"> </w:t>
      </w:r>
      <w:r>
        <w:rPr>
          <w:i/>
          <w:sz w:val="16"/>
        </w:rPr>
        <w:t>audiencia.</w:t>
      </w:r>
      <w:r>
        <w:rPr>
          <w:i/>
          <w:spacing w:val="-2"/>
          <w:sz w:val="16"/>
        </w:rPr>
        <w:t xml:space="preserve"> </w:t>
      </w:r>
      <w:r>
        <w:rPr>
          <w:sz w:val="16"/>
        </w:rPr>
        <w:t xml:space="preserve">Resolución de la Presidenta de la Corte Interamericana de Derechos Humanos de 18 de diciembre de 2020. </w:t>
      </w:r>
      <w:bookmarkStart w:id="13" w:name="_bookmark10"/>
      <w:bookmarkEnd w:id="13"/>
      <w:r>
        <w:fldChar w:fldCharType="begin"/>
      </w:r>
      <w:r>
        <w:instrText>HYPERLINK "https://www.corteidh.or.cr/docs/asuntos/integrantes_y_militantes_de_la_union_patriotica_18_12_2020.pdf" \h</w:instrText>
      </w:r>
      <w:r>
        <w:fldChar w:fldCharType="separate"/>
      </w:r>
      <w:r>
        <w:rPr>
          <w:color w:val="0000FF"/>
          <w:spacing w:val="-2"/>
          <w:sz w:val="16"/>
          <w:u w:val="single" w:color="0000FF"/>
        </w:rPr>
        <w:t>https://www.corteidh.or.cr/docs/a</w:t>
      </w:r>
      <w:r>
        <w:rPr>
          <w:color w:val="0000FF"/>
          <w:spacing w:val="-2"/>
          <w:sz w:val="16"/>
          <w:u w:val="single" w:color="0000FF"/>
        </w:rPr>
        <w:t>suntos/integrantes_y_militantes_de_la_union_patriotica_18_12_2020.pdf</w:t>
      </w:r>
      <w:r>
        <w:rPr>
          <w:color w:val="0000FF"/>
          <w:spacing w:val="-2"/>
          <w:sz w:val="16"/>
          <w:u w:val="single" w:color="0000FF"/>
        </w:rPr>
        <w:fldChar w:fldCharType="end"/>
      </w:r>
    </w:p>
    <w:p w14:paraId="5D88314C" w14:textId="77777777" w:rsidR="006F1C3E" w:rsidRDefault="00736CA7">
      <w:pPr>
        <w:tabs>
          <w:tab w:val="left" w:pos="826"/>
        </w:tabs>
        <w:spacing w:before="60"/>
        <w:ind w:left="117" w:right="243"/>
        <w:jc w:val="both"/>
        <w:rPr>
          <w:sz w:val="16"/>
        </w:rPr>
      </w:pPr>
      <w:r>
        <w:rPr>
          <w:spacing w:val="-10"/>
          <w:sz w:val="16"/>
          <w:vertAlign w:val="superscript"/>
        </w:rPr>
        <w:t>8</w:t>
      </w:r>
      <w:r>
        <w:rPr>
          <w:sz w:val="16"/>
        </w:rPr>
        <w:tab/>
      </w:r>
      <w:r>
        <w:rPr>
          <w:sz w:val="16"/>
        </w:rPr>
        <w:t>A esta audiencia comparecieron: a) por la Comisión Interamericana: Antonia Urrejola Noguera, en calidad de Primera Vicepresidenta de la Comisión, Marisol Blanchard, Secretaria Ejecutiva Adjunta , Jorge H. Meza Flores y Christian</w:t>
      </w:r>
      <w:r>
        <w:rPr>
          <w:spacing w:val="-10"/>
          <w:sz w:val="16"/>
        </w:rPr>
        <w:t xml:space="preserve"> </w:t>
      </w:r>
      <w:r>
        <w:rPr>
          <w:sz w:val="16"/>
        </w:rPr>
        <w:t>González,</w:t>
      </w:r>
      <w:r>
        <w:rPr>
          <w:spacing w:val="-9"/>
          <w:sz w:val="16"/>
        </w:rPr>
        <w:t xml:space="preserve"> </w:t>
      </w:r>
      <w:r>
        <w:rPr>
          <w:sz w:val="16"/>
        </w:rPr>
        <w:t>Asesores;</w:t>
      </w:r>
      <w:r>
        <w:rPr>
          <w:spacing w:val="-15"/>
          <w:sz w:val="16"/>
        </w:rPr>
        <w:t xml:space="preserve"> </w:t>
      </w:r>
      <w:r>
        <w:rPr>
          <w:sz w:val="16"/>
        </w:rPr>
        <w:t>b)</w:t>
      </w:r>
      <w:r>
        <w:rPr>
          <w:spacing w:val="-8"/>
          <w:sz w:val="16"/>
        </w:rPr>
        <w:t xml:space="preserve"> </w:t>
      </w:r>
      <w:r>
        <w:rPr>
          <w:sz w:val="16"/>
        </w:rPr>
        <w:t>por</w:t>
      </w:r>
      <w:r>
        <w:rPr>
          <w:spacing w:val="-7"/>
          <w:sz w:val="16"/>
        </w:rPr>
        <w:t xml:space="preserve"> </w:t>
      </w:r>
      <w:r>
        <w:rPr>
          <w:sz w:val="16"/>
        </w:rPr>
        <w:t>los</w:t>
      </w:r>
      <w:r>
        <w:rPr>
          <w:spacing w:val="-8"/>
          <w:sz w:val="16"/>
        </w:rPr>
        <w:t xml:space="preserve"> </w:t>
      </w:r>
      <w:r>
        <w:rPr>
          <w:sz w:val="16"/>
        </w:rPr>
        <w:t>intervinientes</w:t>
      </w:r>
      <w:r>
        <w:rPr>
          <w:spacing w:val="-8"/>
          <w:sz w:val="16"/>
        </w:rPr>
        <w:t xml:space="preserve"> </w:t>
      </w:r>
      <w:r>
        <w:rPr>
          <w:sz w:val="16"/>
        </w:rPr>
        <w:t>comunes</w:t>
      </w:r>
      <w:r>
        <w:rPr>
          <w:spacing w:val="-8"/>
          <w:sz w:val="16"/>
        </w:rPr>
        <w:t xml:space="preserve"> </w:t>
      </w:r>
      <w:r>
        <w:rPr>
          <w:sz w:val="16"/>
        </w:rPr>
        <w:t>de</w:t>
      </w:r>
      <w:r>
        <w:rPr>
          <w:spacing w:val="-6"/>
          <w:sz w:val="16"/>
        </w:rPr>
        <w:t xml:space="preserve"> </w:t>
      </w:r>
      <w:r>
        <w:rPr>
          <w:sz w:val="16"/>
        </w:rPr>
        <w:t>la</w:t>
      </w:r>
      <w:r>
        <w:rPr>
          <w:spacing w:val="-11"/>
          <w:sz w:val="16"/>
        </w:rPr>
        <w:t xml:space="preserve"> </w:t>
      </w:r>
      <w:r>
        <w:rPr>
          <w:sz w:val="16"/>
        </w:rPr>
        <w:t>Corporación</w:t>
      </w:r>
      <w:r>
        <w:rPr>
          <w:spacing w:val="-9"/>
          <w:sz w:val="16"/>
        </w:rPr>
        <w:t xml:space="preserve"> </w:t>
      </w:r>
      <w:r>
        <w:rPr>
          <w:sz w:val="16"/>
        </w:rPr>
        <w:t>Reiniciar:</w:t>
      </w:r>
      <w:r>
        <w:rPr>
          <w:spacing w:val="-9"/>
          <w:sz w:val="16"/>
        </w:rPr>
        <w:t xml:space="preserve"> </w:t>
      </w:r>
      <w:r>
        <w:rPr>
          <w:sz w:val="16"/>
        </w:rPr>
        <w:t>Jael</w:t>
      </w:r>
      <w:r>
        <w:rPr>
          <w:spacing w:val="-9"/>
          <w:sz w:val="16"/>
        </w:rPr>
        <w:t xml:space="preserve"> </w:t>
      </w:r>
      <w:r>
        <w:rPr>
          <w:sz w:val="16"/>
        </w:rPr>
        <w:t>Quiroga</w:t>
      </w:r>
      <w:r>
        <w:rPr>
          <w:spacing w:val="-11"/>
          <w:sz w:val="16"/>
        </w:rPr>
        <w:t xml:space="preserve"> </w:t>
      </w:r>
      <w:r>
        <w:rPr>
          <w:sz w:val="16"/>
        </w:rPr>
        <w:t>Carrillo,</w:t>
      </w:r>
      <w:r>
        <w:rPr>
          <w:spacing w:val="-9"/>
          <w:sz w:val="16"/>
        </w:rPr>
        <w:t xml:space="preserve"> </w:t>
      </w:r>
      <w:r>
        <w:rPr>
          <w:sz w:val="16"/>
        </w:rPr>
        <w:t>Luz Stella Aponte Jaramillo, Sonia Esperanza Pinzón Hernández, y Raúl Ignacio Molano Franco; c) por los intervinientes comunes</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Familia</w:t>
      </w:r>
      <w:r>
        <w:rPr>
          <w:spacing w:val="-6"/>
          <w:sz w:val="16"/>
        </w:rPr>
        <w:t xml:space="preserve"> </w:t>
      </w:r>
      <w:r>
        <w:rPr>
          <w:sz w:val="16"/>
        </w:rPr>
        <w:t>Díaz</w:t>
      </w:r>
      <w:r>
        <w:rPr>
          <w:spacing w:val="-8"/>
          <w:sz w:val="16"/>
        </w:rPr>
        <w:t xml:space="preserve"> </w:t>
      </w:r>
      <w:r>
        <w:rPr>
          <w:sz w:val="16"/>
        </w:rPr>
        <w:t>Mansilla:</w:t>
      </w:r>
      <w:r>
        <w:rPr>
          <w:spacing w:val="-6"/>
          <w:sz w:val="16"/>
        </w:rPr>
        <w:t xml:space="preserve"> </w:t>
      </w:r>
      <w:r>
        <w:rPr>
          <w:sz w:val="16"/>
        </w:rPr>
        <w:t>Diana</w:t>
      </w:r>
      <w:r>
        <w:rPr>
          <w:spacing w:val="-6"/>
          <w:sz w:val="16"/>
        </w:rPr>
        <w:t xml:space="preserve"> </w:t>
      </w:r>
      <w:r>
        <w:rPr>
          <w:sz w:val="16"/>
        </w:rPr>
        <w:t>Marcela</w:t>
      </w:r>
      <w:r>
        <w:rPr>
          <w:spacing w:val="-8"/>
          <w:sz w:val="16"/>
        </w:rPr>
        <w:t xml:space="preserve"> </w:t>
      </w:r>
      <w:r>
        <w:rPr>
          <w:sz w:val="16"/>
        </w:rPr>
        <w:t>Muriel</w:t>
      </w:r>
      <w:r>
        <w:rPr>
          <w:spacing w:val="-8"/>
          <w:sz w:val="16"/>
        </w:rPr>
        <w:t xml:space="preserve"> </w:t>
      </w:r>
      <w:r>
        <w:rPr>
          <w:sz w:val="16"/>
        </w:rPr>
        <w:t>Forero,</w:t>
      </w:r>
      <w:r>
        <w:rPr>
          <w:spacing w:val="-8"/>
          <w:sz w:val="16"/>
        </w:rPr>
        <w:t xml:space="preserve"> </w:t>
      </w:r>
      <w:r>
        <w:rPr>
          <w:sz w:val="16"/>
        </w:rPr>
        <w:t>Luisa</w:t>
      </w:r>
      <w:r>
        <w:rPr>
          <w:spacing w:val="-8"/>
          <w:sz w:val="16"/>
        </w:rPr>
        <w:t xml:space="preserve"> </w:t>
      </w:r>
      <w:r>
        <w:rPr>
          <w:sz w:val="16"/>
        </w:rPr>
        <w:t>Fernanda</w:t>
      </w:r>
      <w:r>
        <w:rPr>
          <w:spacing w:val="-10"/>
          <w:sz w:val="16"/>
        </w:rPr>
        <w:t xml:space="preserve"> </w:t>
      </w:r>
      <w:r>
        <w:rPr>
          <w:sz w:val="16"/>
        </w:rPr>
        <w:t>Díaz</w:t>
      </w:r>
      <w:r>
        <w:rPr>
          <w:spacing w:val="-8"/>
          <w:sz w:val="16"/>
        </w:rPr>
        <w:t xml:space="preserve"> </w:t>
      </w:r>
      <w:r>
        <w:rPr>
          <w:sz w:val="16"/>
        </w:rPr>
        <w:t>Mansilla,</w:t>
      </w:r>
      <w:r>
        <w:rPr>
          <w:spacing w:val="-6"/>
          <w:sz w:val="16"/>
        </w:rPr>
        <w:t xml:space="preserve"> </w:t>
      </w:r>
      <w:r>
        <w:rPr>
          <w:sz w:val="16"/>
        </w:rPr>
        <w:t>Juliana</w:t>
      </w:r>
      <w:r>
        <w:rPr>
          <w:spacing w:val="-6"/>
          <w:sz w:val="16"/>
        </w:rPr>
        <w:t xml:space="preserve"> </w:t>
      </w:r>
      <w:r>
        <w:rPr>
          <w:sz w:val="16"/>
        </w:rPr>
        <w:t>Díaz</w:t>
      </w:r>
      <w:r>
        <w:rPr>
          <w:spacing w:val="-8"/>
          <w:sz w:val="16"/>
        </w:rPr>
        <w:t xml:space="preserve"> </w:t>
      </w:r>
      <w:r>
        <w:rPr>
          <w:sz w:val="16"/>
        </w:rPr>
        <w:t>Mansilla y Germán Rodríguez; d) por los intervinientes comunes del CJDH y DCD: Luis Felipe Viveros Montoya, Juan David Viveros Montoya, Juan Esteban Montoya Hincapié, y Daniel Fernando Montoya, y e)</w:t>
      </w:r>
      <w:r>
        <w:rPr>
          <w:sz w:val="16"/>
        </w:rPr>
        <w:t xml:space="preserve"> por el Estado: Camilo Gómez Alzate</w:t>
      </w:r>
      <w:r>
        <w:rPr>
          <w:spacing w:val="-9"/>
          <w:sz w:val="16"/>
        </w:rPr>
        <w:t xml:space="preserve"> </w:t>
      </w:r>
      <w:r>
        <w:rPr>
          <w:sz w:val="16"/>
        </w:rPr>
        <w:t>y</w:t>
      </w:r>
      <w:r>
        <w:rPr>
          <w:spacing w:val="-4"/>
          <w:sz w:val="16"/>
        </w:rPr>
        <w:t xml:space="preserve"> </w:t>
      </w:r>
      <w:r>
        <w:rPr>
          <w:sz w:val="16"/>
        </w:rPr>
        <w:t>Juana</w:t>
      </w:r>
      <w:r>
        <w:rPr>
          <w:spacing w:val="-10"/>
          <w:sz w:val="16"/>
        </w:rPr>
        <w:t xml:space="preserve"> </w:t>
      </w:r>
      <w:r>
        <w:rPr>
          <w:sz w:val="16"/>
        </w:rPr>
        <w:t>Inés</w:t>
      </w:r>
      <w:r>
        <w:rPr>
          <w:spacing w:val="-10"/>
          <w:sz w:val="16"/>
        </w:rPr>
        <w:t xml:space="preserve"> </w:t>
      </w:r>
      <w:r>
        <w:rPr>
          <w:sz w:val="16"/>
        </w:rPr>
        <w:t>Acosta</w:t>
      </w:r>
      <w:r>
        <w:rPr>
          <w:spacing w:val="-10"/>
          <w:sz w:val="16"/>
        </w:rPr>
        <w:t xml:space="preserve"> </w:t>
      </w:r>
      <w:r>
        <w:rPr>
          <w:sz w:val="16"/>
        </w:rPr>
        <w:t>López</w:t>
      </w:r>
      <w:r>
        <w:rPr>
          <w:spacing w:val="-10"/>
          <w:sz w:val="16"/>
        </w:rPr>
        <w:t xml:space="preserve"> </w:t>
      </w:r>
      <w:r>
        <w:rPr>
          <w:sz w:val="16"/>
        </w:rPr>
        <w:t>en</w:t>
      </w:r>
      <w:r>
        <w:rPr>
          <w:spacing w:val="-11"/>
          <w:sz w:val="16"/>
        </w:rPr>
        <w:t xml:space="preserve"> </w:t>
      </w:r>
      <w:r>
        <w:rPr>
          <w:sz w:val="16"/>
        </w:rPr>
        <w:t>calidad</w:t>
      </w:r>
      <w:r>
        <w:rPr>
          <w:spacing w:val="-9"/>
          <w:sz w:val="16"/>
        </w:rPr>
        <w:t xml:space="preserve"> </w:t>
      </w:r>
      <w:r>
        <w:rPr>
          <w:sz w:val="16"/>
        </w:rPr>
        <w:t>de</w:t>
      </w:r>
      <w:r>
        <w:rPr>
          <w:spacing w:val="-10"/>
          <w:sz w:val="16"/>
        </w:rPr>
        <w:t xml:space="preserve"> </w:t>
      </w:r>
      <w:r>
        <w:rPr>
          <w:sz w:val="16"/>
        </w:rPr>
        <w:t>Agentes,</w:t>
      </w:r>
      <w:r>
        <w:rPr>
          <w:spacing w:val="-11"/>
          <w:sz w:val="16"/>
        </w:rPr>
        <w:t xml:space="preserve"> </w:t>
      </w:r>
      <w:r>
        <w:rPr>
          <w:sz w:val="16"/>
        </w:rPr>
        <w:t>así</w:t>
      </w:r>
      <w:r>
        <w:rPr>
          <w:spacing w:val="-13"/>
          <w:sz w:val="16"/>
        </w:rPr>
        <w:t xml:space="preserve"> </w:t>
      </w:r>
      <w:r>
        <w:rPr>
          <w:sz w:val="16"/>
        </w:rPr>
        <w:t>como</w:t>
      </w:r>
      <w:r>
        <w:rPr>
          <w:spacing w:val="-9"/>
          <w:sz w:val="16"/>
        </w:rPr>
        <w:t xml:space="preserve"> </w:t>
      </w:r>
      <w:r>
        <w:rPr>
          <w:sz w:val="16"/>
        </w:rPr>
        <w:t>,</w:t>
      </w:r>
      <w:r>
        <w:rPr>
          <w:spacing w:val="-13"/>
          <w:sz w:val="16"/>
        </w:rPr>
        <w:t xml:space="preserve"> </w:t>
      </w:r>
      <w:r>
        <w:rPr>
          <w:sz w:val="16"/>
        </w:rPr>
        <w:t>María</w:t>
      </w:r>
      <w:r>
        <w:rPr>
          <w:spacing w:val="-10"/>
          <w:sz w:val="16"/>
        </w:rPr>
        <w:t xml:space="preserve"> </w:t>
      </w:r>
      <w:r>
        <w:rPr>
          <w:sz w:val="16"/>
        </w:rPr>
        <w:t>del</w:t>
      </w:r>
      <w:r>
        <w:rPr>
          <w:spacing w:val="-8"/>
          <w:sz w:val="16"/>
        </w:rPr>
        <w:t xml:space="preserve"> </w:t>
      </w:r>
      <w:r>
        <w:rPr>
          <w:sz w:val="16"/>
        </w:rPr>
        <w:t>Pilar</w:t>
      </w:r>
      <w:r>
        <w:rPr>
          <w:spacing w:val="-9"/>
          <w:sz w:val="16"/>
        </w:rPr>
        <w:t xml:space="preserve"> </w:t>
      </w:r>
      <w:r>
        <w:rPr>
          <w:sz w:val="16"/>
        </w:rPr>
        <w:t>Gutiérrez</w:t>
      </w:r>
      <w:r>
        <w:rPr>
          <w:spacing w:val="-8"/>
          <w:sz w:val="16"/>
        </w:rPr>
        <w:t xml:space="preserve"> </w:t>
      </w:r>
      <w:r>
        <w:rPr>
          <w:sz w:val="16"/>
        </w:rPr>
        <w:t>Perilla</w:t>
      </w:r>
      <w:r>
        <w:rPr>
          <w:spacing w:val="-8"/>
          <w:sz w:val="16"/>
        </w:rPr>
        <w:t xml:space="preserve"> </w:t>
      </w:r>
      <w:r>
        <w:rPr>
          <w:sz w:val="16"/>
        </w:rPr>
        <w:t>y</w:t>
      </w:r>
      <w:r>
        <w:rPr>
          <w:spacing w:val="-7"/>
          <w:sz w:val="16"/>
        </w:rPr>
        <w:t xml:space="preserve"> </w:t>
      </w:r>
      <w:r>
        <w:rPr>
          <w:sz w:val="16"/>
        </w:rPr>
        <w:t>Giovanny</w:t>
      </w:r>
      <w:r>
        <w:rPr>
          <w:spacing w:val="-9"/>
          <w:sz w:val="16"/>
        </w:rPr>
        <w:t xml:space="preserve"> </w:t>
      </w:r>
      <w:r>
        <w:rPr>
          <w:sz w:val="16"/>
        </w:rPr>
        <w:t>Vega}, Asesora y Asesor.</w:t>
      </w:r>
    </w:p>
    <w:p w14:paraId="4CD80CFF" w14:textId="77777777" w:rsidR="006F1C3E" w:rsidRDefault="00736CA7">
      <w:pPr>
        <w:tabs>
          <w:tab w:val="left" w:pos="826"/>
        </w:tabs>
        <w:spacing w:before="59"/>
        <w:ind w:left="118" w:right="243" w:hanging="1"/>
        <w:jc w:val="both"/>
        <w:rPr>
          <w:sz w:val="16"/>
        </w:rPr>
      </w:pPr>
      <w:bookmarkStart w:id="14" w:name="_bookmark11"/>
      <w:bookmarkEnd w:id="14"/>
      <w:r>
        <w:rPr>
          <w:spacing w:val="-10"/>
          <w:sz w:val="16"/>
          <w:vertAlign w:val="superscript"/>
        </w:rPr>
        <w:t>9</w:t>
      </w:r>
      <w:r>
        <w:rPr>
          <w:sz w:val="16"/>
        </w:rPr>
        <w:tab/>
      </w:r>
      <w:r>
        <w:rPr>
          <w:sz w:val="16"/>
        </w:rPr>
        <w:t xml:space="preserve">El escrito firmado por Andrei Gomez-Suarez versa sobre la responsabilidad internacional del Estado en el </w:t>
      </w:r>
      <w:bookmarkStart w:id="15" w:name="_bookmark12"/>
      <w:bookmarkEnd w:id="15"/>
      <w:r>
        <w:rPr>
          <w:sz w:val="16"/>
        </w:rPr>
        <w:t>genocidio de la Unión Patriótica.</w:t>
      </w:r>
    </w:p>
    <w:p w14:paraId="17776B0E" w14:textId="77777777" w:rsidR="006F1C3E" w:rsidRDefault="00736CA7">
      <w:pPr>
        <w:spacing w:before="60" w:line="242" w:lineRule="auto"/>
        <w:ind w:left="117" w:right="246"/>
        <w:jc w:val="both"/>
        <w:rPr>
          <w:sz w:val="16"/>
        </w:rPr>
      </w:pPr>
      <w:r>
        <w:rPr>
          <w:sz w:val="16"/>
          <w:vertAlign w:val="superscript"/>
        </w:rPr>
        <w:t>10</w:t>
      </w:r>
      <w:r>
        <w:rPr>
          <w:spacing w:val="80"/>
          <w:sz w:val="16"/>
        </w:rPr>
        <w:t xml:space="preserve">  </w:t>
      </w:r>
      <w:r>
        <w:rPr>
          <w:sz w:val="16"/>
        </w:rPr>
        <w:t>El</w:t>
      </w:r>
      <w:r>
        <w:rPr>
          <w:spacing w:val="-1"/>
          <w:sz w:val="16"/>
        </w:rPr>
        <w:t xml:space="preserve"> </w:t>
      </w:r>
      <w:r>
        <w:rPr>
          <w:sz w:val="16"/>
        </w:rPr>
        <w:t>escrito</w:t>
      </w:r>
      <w:r>
        <w:rPr>
          <w:spacing w:val="-4"/>
          <w:sz w:val="16"/>
        </w:rPr>
        <w:t xml:space="preserve"> </w:t>
      </w:r>
      <w:r>
        <w:rPr>
          <w:sz w:val="16"/>
        </w:rPr>
        <w:t>firmado</w:t>
      </w:r>
      <w:r>
        <w:rPr>
          <w:spacing w:val="-4"/>
          <w:sz w:val="16"/>
        </w:rPr>
        <w:t xml:space="preserve"> </w:t>
      </w:r>
      <w:r>
        <w:rPr>
          <w:sz w:val="16"/>
        </w:rPr>
        <w:t>por</w:t>
      </w:r>
      <w:r>
        <w:rPr>
          <w:spacing w:val="-4"/>
          <w:sz w:val="16"/>
        </w:rPr>
        <w:t xml:space="preserve"> </w:t>
      </w:r>
      <w:r>
        <w:rPr>
          <w:sz w:val="16"/>
        </w:rPr>
        <w:t>Ricardo</w:t>
      </w:r>
      <w:r>
        <w:rPr>
          <w:spacing w:val="-4"/>
          <w:sz w:val="16"/>
        </w:rPr>
        <w:t xml:space="preserve"> </w:t>
      </w:r>
      <w:r>
        <w:rPr>
          <w:sz w:val="16"/>
        </w:rPr>
        <w:t>Pérez</w:t>
      </w:r>
      <w:r>
        <w:rPr>
          <w:spacing w:val="-6"/>
          <w:sz w:val="16"/>
        </w:rPr>
        <w:t xml:space="preserve"> </w:t>
      </w:r>
      <w:r>
        <w:rPr>
          <w:sz w:val="16"/>
        </w:rPr>
        <w:t>González,</w:t>
      </w:r>
      <w:r>
        <w:rPr>
          <w:spacing w:val="-1"/>
          <w:sz w:val="16"/>
        </w:rPr>
        <w:t xml:space="preserve"> </w:t>
      </w:r>
      <w:r>
        <w:rPr>
          <w:sz w:val="16"/>
        </w:rPr>
        <w:t>Kandy</w:t>
      </w:r>
      <w:r>
        <w:rPr>
          <w:spacing w:val="-2"/>
          <w:sz w:val="16"/>
        </w:rPr>
        <w:t xml:space="preserve"> </w:t>
      </w:r>
      <w:r>
        <w:rPr>
          <w:sz w:val="16"/>
        </w:rPr>
        <w:t>Juanita</w:t>
      </w:r>
      <w:r>
        <w:rPr>
          <w:spacing w:val="-1"/>
          <w:sz w:val="16"/>
        </w:rPr>
        <w:t xml:space="preserve"> </w:t>
      </w:r>
      <w:r>
        <w:rPr>
          <w:sz w:val="16"/>
        </w:rPr>
        <w:t>del</w:t>
      </w:r>
      <w:r>
        <w:rPr>
          <w:spacing w:val="-3"/>
          <w:sz w:val="16"/>
        </w:rPr>
        <w:t xml:space="preserve"> </w:t>
      </w:r>
      <w:r>
        <w:rPr>
          <w:sz w:val="16"/>
        </w:rPr>
        <w:t>Rio</w:t>
      </w:r>
      <w:r>
        <w:rPr>
          <w:spacing w:val="-4"/>
          <w:sz w:val="16"/>
        </w:rPr>
        <w:t xml:space="preserve"> </w:t>
      </w:r>
      <w:r>
        <w:rPr>
          <w:sz w:val="16"/>
        </w:rPr>
        <w:t>Florido,</w:t>
      </w:r>
      <w:r>
        <w:rPr>
          <w:spacing w:val="-4"/>
          <w:sz w:val="16"/>
        </w:rPr>
        <w:t xml:space="preserve"> </w:t>
      </w:r>
      <w:r>
        <w:rPr>
          <w:sz w:val="16"/>
        </w:rPr>
        <w:t>Gerardo</w:t>
      </w:r>
      <w:r>
        <w:rPr>
          <w:spacing w:val="-2"/>
          <w:sz w:val="16"/>
        </w:rPr>
        <w:t xml:space="preserve"> </w:t>
      </w:r>
      <w:r>
        <w:rPr>
          <w:sz w:val="16"/>
        </w:rPr>
        <w:t>Rodríguez</w:t>
      </w:r>
      <w:r>
        <w:rPr>
          <w:spacing w:val="-3"/>
          <w:sz w:val="16"/>
        </w:rPr>
        <w:t xml:space="preserve"> </w:t>
      </w:r>
      <w:r>
        <w:rPr>
          <w:sz w:val="16"/>
        </w:rPr>
        <w:t>López,</w:t>
      </w:r>
      <w:r>
        <w:rPr>
          <w:spacing w:val="-6"/>
          <w:sz w:val="16"/>
        </w:rPr>
        <w:t xml:space="preserve"> </w:t>
      </w:r>
      <w:r>
        <w:rPr>
          <w:sz w:val="16"/>
        </w:rPr>
        <w:t>Carlos Alf</w:t>
      </w:r>
      <w:r>
        <w:rPr>
          <w:sz w:val="16"/>
        </w:rPr>
        <w:t>onso Figueroa Parra y Erika Cruz Moreno versa sobre el delito de genocidio político, la pérdida de la personería jurídica de la Unión Patriótica, y la responsabilidad estatal.</w:t>
      </w:r>
    </w:p>
    <w:p w14:paraId="5B52B873" w14:textId="77777777" w:rsidR="006F1C3E" w:rsidRDefault="00736CA7">
      <w:pPr>
        <w:spacing w:before="54"/>
        <w:ind w:left="118" w:right="245"/>
        <w:jc w:val="both"/>
        <w:rPr>
          <w:sz w:val="16"/>
        </w:rPr>
      </w:pPr>
      <w:bookmarkStart w:id="16" w:name="_bookmark13"/>
      <w:bookmarkEnd w:id="16"/>
      <w:r>
        <w:rPr>
          <w:sz w:val="16"/>
          <w:vertAlign w:val="superscript"/>
        </w:rPr>
        <w:t>11</w:t>
      </w:r>
      <w:r>
        <w:rPr>
          <w:spacing w:val="40"/>
          <w:sz w:val="16"/>
        </w:rPr>
        <w:t xml:space="preserve">  </w:t>
      </w:r>
      <w:r>
        <w:rPr>
          <w:sz w:val="16"/>
        </w:rPr>
        <w:t>El escrito firmado por Jomary Ortegón Osorio, Sebastián Escobar Uribe, Rafae</w:t>
      </w:r>
      <w:r>
        <w:rPr>
          <w:sz w:val="16"/>
        </w:rPr>
        <w:t xml:space="preserve">l Barrios Mendivil, Sebastián Saavedra Eslava, Franklin Castañeda Villacob, Daniela Estefanía Rodríguez, Juan Pablo Ramos Zambrano, Byron Góngora Arango, Alberto Yepes Palacio, Camila Andrea Galindo y Javier A. Galindo versa sobre el cumplimiento de </w:t>
      </w:r>
      <w:bookmarkStart w:id="17" w:name="_bookmark14"/>
      <w:bookmarkEnd w:id="17"/>
      <w:r>
        <w:rPr>
          <w:sz w:val="16"/>
        </w:rPr>
        <w:t>las ob</w:t>
      </w:r>
      <w:r>
        <w:rPr>
          <w:sz w:val="16"/>
        </w:rPr>
        <w:t>ligaciones estatales derivadas del artículo 8 de la Convención Americana.</w:t>
      </w:r>
    </w:p>
    <w:p w14:paraId="0F7AEEBE" w14:textId="77777777" w:rsidR="006F1C3E" w:rsidRDefault="00736CA7">
      <w:pPr>
        <w:spacing w:before="60"/>
        <w:ind w:left="118" w:right="246" w:hanging="1"/>
        <w:jc w:val="both"/>
        <w:rPr>
          <w:sz w:val="16"/>
        </w:rPr>
      </w:pPr>
      <w:r>
        <w:rPr>
          <w:sz w:val="16"/>
          <w:vertAlign w:val="superscript"/>
        </w:rPr>
        <w:t>12</w:t>
      </w:r>
      <w:r>
        <w:rPr>
          <w:spacing w:val="80"/>
          <w:sz w:val="16"/>
        </w:rPr>
        <w:t xml:space="preserve">  </w:t>
      </w:r>
      <w:r>
        <w:rPr>
          <w:sz w:val="16"/>
        </w:rPr>
        <w:t>El</w:t>
      </w:r>
      <w:r>
        <w:rPr>
          <w:spacing w:val="-4"/>
          <w:sz w:val="16"/>
        </w:rPr>
        <w:t xml:space="preserve"> </w:t>
      </w:r>
      <w:r>
        <w:rPr>
          <w:sz w:val="16"/>
        </w:rPr>
        <w:t>escrito</w:t>
      </w:r>
      <w:r>
        <w:rPr>
          <w:spacing w:val="-5"/>
          <w:sz w:val="16"/>
        </w:rPr>
        <w:t xml:space="preserve"> </w:t>
      </w:r>
      <w:r>
        <w:rPr>
          <w:sz w:val="16"/>
        </w:rPr>
        <w:t>firmado</w:t>
      </w:r>
      <w:r>
        <w:rPr>
          <w:spacing w:val="-5"/>
          <w:sz w:val="16"/>
        </w:rPr>
        <w:t xml:space="preserve"> </w:t>
      </w:r>
      <w:r>
        <w:rPr>
          <w:sz w:val="16"/>
        </w:rPr>
        <w:t>por</w:t>
      </w:r>
      <w:r>
        <w:rPr>
          <w:spacing w:val="-3"/>
          <w:sz w:val="16"/>
        </w:rPr>
        <w:t xml:space="preserve"> </w:t>
      </w:r>
      <w:r>
        <w:rPr>
          <w:sz w:val="16"/>
        </w:rPr>
        <w:t>Juan</w:t>
      </w:r>
      <w:r>
        <w:rPr>
          <w:spacing w:val="-4"/>
          <w:sz w:val="16"/>
        </w:rPr>
        <w:t xml:space="preserve"> </w:t>
      </w:r>
      <w:r>
        <w:rPr>
          <w:sz w:val="16"/>
        </w:rPr>
        <w:t>Mauricio</w:t>
      </w:r>
      <w:r>
        <w:rPr>
          <w:spacing w:val="-5"/>
          <w:sz w:val="16"/>
        </w:rPr>
        <w:t xml:space="preserve"> </w:t>
      </w:r>
      <w:r>
        <w:rPr>
          <w:sz w:val="16"/>
        </w:rPr>
        <w:t>Viloria</w:t>
      </w:r>
      <w:r>
        <w:rPr>
          <w:spacing w:val="-6"/>
          <w:sz w:val="16"/>
        </w:rPr>
        <w:t xml:space="preserve"> </w:t>
      </w:r>
      <w:r>
        <w:rPr>
          <w:sz w:val="16"/>
        </w:rPr>
        <w:t>Blanco</w:t>
      </w:r>
      <w:r>
        <w:rPr>
          <w:spacing w:val="-5"/>
          <w:sz w:val="16"/>
        </w:rPr>
        <w:t xml:space="preserve"> </w:t>
      </w:r>
      <w:r>
        <w:rPr>
          <w:sz w:val="16"/>
        </w:rPr>
        <w:t>y</w:t>
      </w:r>
      <w:r>
        <w:rPr>
          <w:spacing w:val="-5"/>
          <w:sz w:val="16"/>
        </w:rPr>
        <w:t xml:space="preserve"> </w:t>
      </w:r>
      <w:r>
        <w:rPr>
          <w:sz w:val="16"/>
        </w:rPr>
        <w:t>Deisy</w:t>
      </w:r>
      <w:r>
        <w:rPr>
          <w:spacing w:val="-5"/>
          <w:sz w:val="16"/>
        </w:rPr>
        <w:t xml:space="preserve"> </w:t>
      </w:r>
      <w:r>
        <w:rPr>
          <w:sz w:val="16"/>
        </w:rPr>
        <w:t>Alexandra</w:t>
      </w:r>
      <w:r>
        <w:rPr>
          <w:spacing w:val="-6"/>
          <w:sz w:val="16"/>
        </w:rPr>
        <w:t xml:space="preserve"> </w:t>
      </w:r>
      <w:r>
        <w:rPr>
          <w:sz w:val="16"/>
        </w:rPr>
        <w:t>González</w:t>
      </w:r>
      <w:r>
        <w:rPr>
          <w:spacing w:val="-5"/>
          <w:sz w:val="16"/>
        </w:rPr>
        <w:t xml:space="preserve"> </w:t>
      </w:r>
      <w:r>
        <w:rPr>
          <w:sz w:val="16"/>
        </w:rPr>
        <w:t>Suelta</w:t>
      </w:r>
      <w:r>
        <w:rPr>
          <w:spacing w:val="-4"/>
          <w:sz w:val="16"/>
        </w:rPr>
        <w:t xml:space="preserve"> </w:t>
      </w:r>
      <w:r>
        <w:rPr>
          <w:sz w:val="16"/>
        </w:rPr>
        <w:t>versa</w:t>
      </w:r>
      <w:r>
        <w:rPr>
          <w:spacing w:val="-6"/>
          <w:sz w:val="16"/>
        </w:rPr>
        <w:t xml:space="preserve"> </w:t>
      </w:r>
      <w:r>
        <w:rPr>
          <w:sz w:val="16"/>
        </w:rPr>
        <w:t>sobre</w:t>
      </w:r>
      <w:r>
        <w:rPr>
          <w:spacing w:val="-3"/>
          <w:sz w:val="16"/>
        </w:rPr>
        <w:t xml:space="preserve"> </w:t>
      </w:r>
      <w:r>
        <w:rPr>
          <w:sz w:val="16"/>
        </w:rPr>
        <w:t>las</w:t>
      </w:r>
      <w:r>
        <w:rPr>
          <w:spacing w:val="-5"/>
          <w:sz w:val="16"/>
        </w:rPr>
        <w:t xml:space="preserve"> </w:t>
      </w:r>
      <w:r>
        <w:rPr>
          <w:sz w:val="16"/>
        </w:rPr>
        <w:t>presuntas violaciones</w:t>
      </w:r>
      <w:r>
        <w:rPr>
          <w:spacing w:val="-15"/>
          <w:sz w:val="16"/>
        </w:rPr>
        <w:t xml:space="preserve"> </w:t>
      </w:r>
      <w:r>
        <w:rPr>
          <w:sz w:val="16"/>
        </w:rPr>
        <w:t>cometidas</w:t>
      </w:r>
      <w:r>
        <w:rPr>
          <w:spacing w:val="-14"/>
          <w:sz w:val="16"/>
        </w:rPr>
        <w:t xml:space="preserve"> </w:t>
      </w:r>
      <w:r>
        <w:rPr>
          <w:sz w:val="16"/>
        </w:rPr>
        <w:t>por</w:t>
      </w:r>
      <w:r>
        <w:rPr>
          <w:spacing w:val="-14"/>
          <w:sz w:val="16"/>
        </w:rPr>
        <w:t xml:space="preserve"> </w:t>
      </w:r>
      <w:r>
        <w:rPr>
          <w:sz w:val="16"/>
        </w:rPr>
        <w:t>el</w:t>
      </w:r>
      <w:r>
        <w:rPr>
          <w:spacing w:val="-14"/>
          <w:sz w:val="16"/>
        </w:rPr>
        <w:t xml:space="preserve"> </w:t>
      </w:r>
      <w:r>
        <w:rPr>
          <w:sz w:val="16"/>
        </w:rPr>
        <w:t>Estado</w:t>
      </w:r>
      <w:r>
        <w:rPr>
          <w:spacing w:val="-14"/>
          <w:sz w:val="16"/>
        </w:rPr>
        <w:t xml:space="preserve"> </w:t>
      </w:r>
      <w:r>
        <w:rPr>
          <w:sz w:val="16"/>
        </w:rPr>
        <w:t>de</w:t>
      </w:r>
      <w:r>
        <w:rPr>
          <w:spacing w:val="-14"/>
          <w:sz w:val="16"/>
        </w:rPr>
        <w:t xml:space="preserve"> </w:t>
      </w:r>
      <w:r>
        <w:rPr>
          <w:sz w:val="16"/>
        </w:rPr>
        <w:t>Colombia</w:t>
      </w:r>
      <w:r>
        <w:rPr>
          <w:spacing w:val="-14"/>
          <w:sz w:val="16"/>
        </w:rPr>
        <w:t xml:space="preserve"> </w:t>
      </w:r>
      <w:r>
        <w:rPr>
          <w:sz w:val="16"/>
        </w:rPr>
        <w:t>contra</w:t>
      </w:r>
      <w:r>
        <w:rPr>
          <w:spacing w:val="-14"/>
          <w:sz w:val="16"/>
        </w:rPr>
        <w:t xml:space="preserve"> </w:t>
      </w:r>
      <w:r>
        <w:rPr>
          <w:sz w:val="16"/>
        </w:rPr>
        <w:t>las</w:t>
      </w:r>
      <w:r>
        <w:rPr>
          <w:spacing w:val="-14"/>
          <w:sz w:val="16"/>
        </w:rPr>
        <w:t xml:space="preserve"> </w:t>
      </w:r>
      <w:r>
        <w:rPr>
          <w:sz w:val="16"/>
        </w:rPr>
        <w:t>más</w:t>
      </w:r>
      <w:r>
        <w:rPr>
          <w:spacing w:val="-14"/>
          <w:sz w:val="16"/>
        </w:rPr>
        <w:t xml:space="preserve"> </w:t>
      </w:r>
      <w:r>
        <w:rPr>
          <w:sz w:val="16"/>
        </w:rPr>
        <w:t>de</w:t>
      </w:r>
      <w:r>
        <w:rPr>
          <w:spacing w:val="-14"/>
          <w:sz w:val="16"/>
        </w:rPr>
        <w:t xml:space="preserve"> </w:t>
      </w:r>
      <w:r>
        <w:rPr>
          <w:sz w:val="16"/>
        </w:rPr>
        <w:t>seis</w:t>
      </w:r>
      <w:r>
        <w:rPr>
          <w:spacing w:val="-14"/>
          <w:sz w:val="16"/>
        </w:rPr>
        <w:t xml:space="preserve"> </w:t>
      </w:r>
      <w:r>
        <w:rPr>
          <w:sz w:val="16"/>
        </w:rPr>
        <w:t>mil</w:t>
      </w:r>
      <w:r>
        <w:rPr>
          <w:spacing w:val="-14"/>
          <w:sz w:val="16"/>
        </w:rPr>
        <w:t xml:space="preserve"> </w:t>
      </w:r>
      <w:r>
        <w:rPr>
          <w:sz w:val="16"/>
        </w:rPr>
        <w:t>presuntas</w:t>
      </w:r>
      <w:r>
        <w:rPr>
          <w:spacing w:val="-12"/>
          <w:sz w:val="16"/>
        </w:rPr>
        <w:t xml:space="preserve"> </w:t>
      </w:r>
      <w:r>
        <w:rPr>
          <w:sz w:val="16"/>
        </w:rPr>
        <w:t>víctimas</w:t>
      </w:r>
      <w:r>
        <w:rPr>
          <w:spacing w:val="-14"/>
          <w:sz w:val="16"/>
        </w:rPr>
        <w:t xml:space="preserve"> </w:t>
      </w:r>
      <w:r>
        <w:rPr>
          <w:sz w:val="16"/>
        </w:rPr>
        <w:t>integrantes</w:t>
      </w:r>
      <w:r>
        <w:rPr>
          <w:spacing w:val="-10"/>
          <w:sz w:val="16"/>
        </w:rPr>
        <w:t xml:space="preserve"> </w:t>
      </w:r>
      <w:r>
        <w:rPr>
          <w:sz w:val="16"/>
        </w:rPr>
        <w:t>y</w:t>
      </w:r>
      <w:r>
        <w:rPr>
          <w:spacing w:val="-7"/>
          <w:sz w:val="16"/>
        </w:rPr>
        <w:t xml:space="preserve"> </w:t>
      </w:r>
      <w:r>
        <w:rPr>
          <w:sz w:val="16"/>
        </w:rPr>
        <w:t>militantes del partido político Unión Patriótica a partir de 1984 y por más de veinte años.</w:t>
      </w:r>
    </w:p>
    <w:p w14:paraId="7A25B621" w14:textId="77777777" w:rsidR="006F1C3E" w:rsidRDefault="006F1C3E">
      <w:pPr>
        <w:jc w:val="both"/>
        <w:rPr>
          <w:sz w:val="16"/>
        </w:rPr>
        <w:sectPr w:rsidR="006F1C3E">
          <w:pgSz w:w="12240" w:h="15840"/>
          <w:pgMar w:top="1340" w:right="1160" w:bottom="1680" w:left="1300" w:header="0" w:footer="1437" w:gutter="0"/>
          <w:cols w:space="720"/>
        </w:sectPr>
      </w:pPr>
    </w:p>
    <w:p w14:paraId="13C8F84B" w14:textId="77777777" w:rsidR="006F1C3E" w:rsidRDefault="00736CA7">
      <w:pPr>
        <w:pStyle w:val="Textoindependiente"/>
        <w:spacing w:before="79"/>
        <w:ind w:left="118"/>
        <w:jc w:val="left"/>
      </w:pPr>
      <w:r>
        <w:lastRenderedPageBreak/>
        <w:t>Derecho</w:t>
      </w:r>
      <w:r>
        <w:rPr>
          <w:spacing w:val="-11"/>
        </w:rPr>
        <w:t xml:space="preserve"> </w:t>
      </w:r>
      <w:r>
        <w:t>Internacional</w:t>
      </w:r>
      <w:r>
        <w:rPr>
          <w:spacing w:val="-10"/>
        </w:rPr>
        <w:t xml:space="preserve"> </w:t>
      </w:r>
      <w:r>
        <w:t>(CEJIL)</w:t>
      </w:r>
      <w:hyperlink w:anchor="_bookmark15" w:history="1">
        <w:r>
          <w:rPr>
            <w:position w:val="7"/>
            <w:sz w:val="13"/>
          </w:rPr>
          <w:t>13</w:t>
        </w:r>
      </w:hyperlink>
      <w:r>
        <w:t>;</w:t>
      </w:r>
      <w:r>
        <w:rPr>
          <w:spacing w:val="-7"/>
        </w:rPr>
        <w:t xml:space="preserve"> </w:t>
      </w:r>
      <w:r>
        <w:t>f)</w:t>
      </w:r>
      <w:r>
        <w:rPr>
          <w:spacing w:val="-5"/>
        </w:rPr>
        <w:t xml:space="preserve"> </w:t>
      </w:r>
      <w:r>
        <w:t>Manu</w:t>
      </w:r>
      <w:r>
        <w:t>ela</w:t>
      </w:r>
      <w:r>
        <w:rPr>
          <w:spacing w:val="-10"/>
        </w:rPr>
        <w:t xml:space="preserve"> </w:t>
      </w:r>
      <w:r>
        <w:t>de</w:t>
      </w:r>
      <w:r>
        <w:rPr>
          <w:spacing w:val="-6"/>
        </w:rPr>
        <w:t xml:space="preserve"> </w:t>
      </w:r>
      <w:r>
        <w:t>Carmen</w:t>
      </w:r>
      <w:r>
        <w:rPr>
          <w:spacing w:val="-4"/>
        </w:rPr>
        <w:t xml:space="preserve"> </w:t>
      </w:r>
      <w:r>
        <w:t>Arteaga</w:t>
      </w:r>
      <w:r>
        <w:rPr>
          <w:spacing w:val="-5"/>
        </w:rPr>
        <w:t xml:space="preserve"> </w:t>
      </w:r>
      <w:r>
        <w:t>Martínez</w:t>
      </w:r>
      <w:hyperlink w:anchor="_bookmark16" w:history="1">
        <w:r>
          <w:rPr>
            <w:position w:val="7"/>
            <w:sz w:val="13"/>
          </w:rPr>
          <w:t>14</w:t>
        </w:r>
      </w:hyperlink>
      <w:r>
        <w:t>;</w:t>
      </w:r>
      <w:r>
        <w:rPr>
          <w:spacing w:val="-7"/>
        </w:rPr>
        <w:t xml:space="preserve"> </w:t>
      </w:r>
      <w:r>
        <w:t>g)</w:t>
      </w:r>
      <w:r>
        <w:rPr>
          <w:spacing w:val="-9"/>
        </w:rPr>
        <w:t xml:space="preserve"> </w:t>
      </w:r>
      <w:r>
        <w:t>Rafael</w:t>
      </w:r>
      <w:r>
        <w:rPr>
          <w:spacing w:val="-7"/>
        </w:rPr>
        <w:t xml:space="preserve"> </w:t>
      </w:r>
      <w:r>
        <w:t>Alberto Gaitán Gómez</w:t>
      </w:r>
      <w:hyperlink w:anchor="_bookmark17" w:history="1">
        <w:r>
          <w:rPr>
            <w:position w:val="7"/>
            <w:sz w:val="13"/>
          </w:rPr>
          <w:t>15</w:t>
        </w:r>
      </w:hyperlink>
      <w:r>
        <w:t>, y h) José Fernando Toledo Perdomo</w:t>
      </w:r>
      <w:hyperlink w:anchor="_bookmark18" w:history="1">
        <w:r>
          <w:rPr>
            <w:position w:val="7"/>
            <w:sz w:val="13"/>
          </w:rPr>
          <w:t>16</w:t>
        </w:r>
      </w:hyperlink>
      <w:r>
        <w:t>.</w:t>
      </w:r>
    </w:p>
    <w:p w14:paraId="1FEA02BB" w14:textId="77777777" w:rsidR="006F1C3E" w:rsidRDefault="00736CA7">
      <w:pPr>
        <w:pStyle w:val="Prrafodelista"/>
        <w:numPr>
          <w:ilvl w:val="0"/>
          <w:numId w:val="24"/>
        </w:numPr>
        <w:tabs>
          <w:tab w:val="left" w:pos="826"/>
          <w:tab w:val="left" w:pos="827"/>
        </w:tabs>
        <w:spacing w:before="118"/>
        <w:ind w:left="826" w:hanging="709"/>
        <w:rPr>
          <w:sz w:val="20"/>
        </w:rPr>
      </w:pPr>
      <w:r>
        <w:rPr>
          <w:i/>
          <w:sz w:val="20"/>
        </w:rPr>
        <w:t>Prueba</w:t>
      </w:r>
      <w:r>
        <w:rPr>
          <w:i/>
          <w:spacing w:val="-14"/>
          <w:sz w:val="20"/>
        </w:rPr>
        <w:t xml:space="preserve"> </w:t>
      </w:r>
      <w:r>
        <w:rPr>
          <w:i/>
          <w:sz w:val="20"/>
        </w:rPr>
        <w:t>superviniente</w:t>
      </w:r>
      <w:r>
        <w:rPr>
          <w:i/>
          <w:spacing w:val="-14"/>
          <w:sz w:val="20"/>
        </w:rPr>
        <w:t xml:space="preserve"> </w:t>
      </w:r>
      <w:r>
        <w:rPr>
          <w:i/>
          <w:sz w:val="20"/>
        </w:rPr>
        <w:t>y</w:t>
      </w:r>
      <w:r>
        <w:rPr>
          <w:i/>
          <w:spacing w:val="-14"/>
          <w:sz w:val="20"/>
        </w:rPr>
        <w:t xml:space="preserve"> </w:t>
      </w:r>
      <w:r>
        <w:rPr>
          <w:i/>
          <w:sz w:val="20"/>
        </w:rPr>
        <w:t>para</w:t>
      </w:r>
      <w:r>
        <w:rPr>
          <w:i/>
          <w:spacing w:val="-15"/>
          <w:sz w:val="20"/>
        </w:rPr>
        <w:t xml:space="preserve"> </w:t>
      </w:r>
      <w:r>
        <w:rPr>
          <w:i/>
          <w:sz w:val="20"/>
        </w:rPr>
        <w:t>mejor</w:t>
      </w:r>
      <w:r>
        <w:rPr>
          <w:i/>
          <w:spacing w:val="-15"/>
          <w:sz w:val="20"/>
        </w:rPr>
        <w:t xml:space="preserve"> </w:t>
      </w:r>
      <w:r>
        <w:rPr>
          <w:i/>
          <w:spacing w:val="-2"/>
          <w:sz w:val="20"/>
        </w:rPr>
        <w:t>resolver</w:t>
      </w:r>
      <w:r>
        <w:rPr>
          <w:spacing w:val="-2"/>
          <w:sz w:val="20"/>
        </w:rPr>
        <w:t>.</w:t>
      </w:r>
    </w:p>
    <w:p w14:paraId="6F777D39" w14:textId="77777777" w:rsidR="006F1C3E" w:rsidRDefault="00736CA7">
      <w:pPr>
        <w:pStyle w:val="Prrafodelista"/>
        <w:numPr>
          <w:ilvl w:val="1"/>
          <w:numId w:val="24"/>
        </w:numPr>
        <w:tabs>
          <w:tab w:val="left" w:pos="827"/>
        </w:tabs>
        <w:spacing w:before="122"/>
        <w:ind w:left="826" w:right="709" w:hanging="360"/>
        <w:jc w:val="both"/>
        <w:rPr>
          <w:sz w:val="20"/>
        </w:rPr>
      </w:pPr>
      <w:r>
        <w:rPr>
          <w:sz w:val="20"/>
        </w:rPr>
        <w:t xml:space="preserve">El 18 de diciembre de 2020 la Presidencia de la Corte solicitó al Estado </w:t>
      </w:r>
      <w:r>
        <w:rPr>
          <w:sz w:val="20"/>
        </w:rPr>
        <w:t>la presentación</w:t>
      </w:r>
      <w:r>
        <w:rPr>
          <w:spacing w:val="-2"/>
          <w:sz w:val="20"/>
        </w:rPr>
        <w:t xml:space="preserve"> </w:t>
      </w:r>
      <w:r>
        <w:rPr>
          <w:sz w:val="20"/>
        </w:rPr>
        <w:t>de determinada</w:t>
      </w:r>
      <w:r>
        <w:rPr>
          <w:spacing w:val="-3"/>
          <w:sz w:val="20"/>
        </w:rPr>
        <w:t xml:space="preserve"> </w:t>
      </w:r>
      <w:r>
        <w:rPr>
          <w:sz w:val="20"/>
        </w:rPr>
        <w:t>documentación como</w:t>
      </w:r>
      <w:r>
        <w:rPr>
          <w:spacing w:val="-4"/>
          <w:sz w:val="20"/>
        </w:rPr>
        <w:t xml:space="preserve"> </w:t>
      </w:r>
      <w:r>
        <w:rPr>
          <w:sz w:val="20"/>
        </w:rPr>
        <w:t>prueba</w:t>
      </w:r>
      <w:r>
        <w:rPr>
          <w:spacing w:val="-3"/>
          <w:sz w:val="20"/>
        </w:rPr>
        <w:t xml:space="preserve"> </w:t>
      </w:r>
      <w:r>
        <w:rPr>
          <w:sz w:val="20"/>
        </w:rPr>
        <w:t>para mejor resolver</w:t>
      </w:r>
      <w:hyperlink w:anchor="_bookmark19" w:history="1">
        <w:r>
          <w:rPr>
            <w:position w:val="7"/>
            <w:sz w:val="13"/>
          </w:rPr>
          <w:t>17</w:t>
        </w:r>
      </w:hyperlink>
      <w:r>
        <w:rPr>
          <w:sz w:val="20"/>
        </w:rPr>
        <w:t>. El Estado presentó esta documentación el 29 de enero y 4 de febrero de 2021;</w:t>
      </w:r>
    </w:p>
    <w:p w14:paraId="560BE3E0" w14:textId="77777777" w:rsidR="006F1C3E" w:rsidRDefault="00736CA7">
      <w:pPr>
        <w:pStyle w:val="Prrafodelista"/>
        <w:numPr>
          <w:ilvl w:val="1"/>
          <w:numId w:val="24"/>
        </w:numPr>
        <w:tabs>
          <w:tab w:val="left" w:pos="827"/>
        </w:tabs>
        <w:spacing w:before="118"/>
        <w:ind w:left="826" w:right="709" w:hanging="360"/>
        <w:jc w:val="both"/>
        <w:rPr>
          <w:sz w:val="20"/>
        </w:rPr>
      </w:pPr>
      <w:r>
        <w:rPr>
          <w:sz w:val="20"/>
        </w:rPr>
        <w:t>El</w:t>
      </w:r>
      <w:r>
        <w:rPr>
          <w:spacing w:val="-4"/>
          <w:sz w:val="20"/>
        </w:rPr>
        <w:t xml:space="preserve"> </w:t>
      </w:r>
      <w:r>
        <w:rPr>
          <w:sz w:val="20"/>
        </w:rPr>
        <w:t>13</w:t>
      </w:r>
      <w:r>
        <w:rPr>
          <w:spacing w:val="-4"/>
          <w:sz w:val="20"/>
        </w:rPr>
        <w:t xml:space="preserve"> </w:t>
      </w:r>
      <w:r>
        <w:rPr>
          <w:sz w:val="20"/>
        </w:rPr>
        <w:t>de</w:t>
      </w:r>
      <w:r>
        <w:rPr>
          <w:spacing w:val="-5"/>
          <w:sz w:val="20"/>
        </w:rPr>
        <w:t xml:space="preserve"> </w:t>
      </w:r>
      <w:r>
        <w:rPr>
          <w:sz w:val="20"/>
        </w:rPr>
        <w:t>marzo</w:t>
      </w:r>
      <w:r>
        <w:rPr>
          <w:spacing w:val="-5"/>
          <w:sz w:val="20"/>
        </w:rPr>
        <w:t xml:space="preserve"> </w:t>
      </w:r>
      <w:r>
        <w:rPr>
          <w:sz w:val="20"/>
        </w:rPr>
        <w:t>de</w:t>
      </w:r>
      <w:r>
        <w:rPr>
          <w:spacing w:val="-5"/>
          <w:sz w:val="20"/>
        </w:rPr>
        <w:t xml:space="preserve"> </w:t>
      </w:r>
      <w:r>
        <w:rPr>
          <w:sz w:val="20"/>
        </w:rPr>
        <w:t>2021,</w:t>
      </w:r>
      <w:r>
        <w:rPr>
          <w:spacing w:val="-5"/>
          <w:sz w:val="20"/>
        </w:rPr>
        <w:t xml:space="preserve"> </w:t>
      </w:r>
      <w:r>
        <w:rPr>
          <w:sz w:val="20"/>
        </w:rPr>
        <w:t>los</w:t>
      </w:r>
      <w:r>
        <w:rPr>
          <w:spacing w:val="-5"/>
          <w:sz w:val="20"/>
        </w:rPr>
        <w:t xml:space="preserve"> </w:t>
      </w:r>
      <w:r>
        <w:rPr>
          <w:sz w:val="20"/>
        </w:rPr>
        <w:t>intervinientes</w:t>
      </w:r>
      <w:r>
        <w:rPr>
          <w:spacing w:val="-3"/>
          <w:sz w:val="20"/>
        </w:rPr>
        <w:t xml:space="preserve"> </w:t>
      </w:r>
      <w:r>
        <w:rPr>
          <w:sz w:val="20"/>
        </w:rPr>
        <w:t>comunes</w:t>
      </w:r>
      <w:r>
        <w:rPr>
          <w:spacing w:val="-5"/>
          <w:sz w:val="20"/>
        </w:rPr>
        <w:t xml:space="preserve"> </w:t>
      </w:r>
      <w:r>
        <w:rPr>
          <w:sz w:val="20"/>
        </w:rPr>
        <w:t>de</w:t>
      </w:r>
      <w:r>
        <w:rPr>
          <w:spacing w:val="-5"/>
          <w:sz w:val="20"/>
        </w:rPr>
        <w:t xml:space="preserve"> </w:t>
      </w:r>
      <w:r>
        <w:rPr>
          <w:sz w:val="20"/>
        </w:rPr>
        <w:t>las organizaciones</w:t>
      </w:r>
      <w:r>
        <w:rPr>
          <w:spacing w:val="-5"/>
          <w:sz w:val="20"/>
        </w:rPr>
        <w:t xml:space="preserve"> </w:t>
      </w:r>
      <w:r>
        <w:rPr>
          <w:sz w:val="20"/>
        </w:rPr>
        <w:t>CJDH</w:t>
      </w:r>
      <w:r>
        <w:rPr>
          <w:spacing w:val="-3"/>
          <w:sz w:val="20"/>
        </w:rPr>
        <w:t xml:space="preserve"> </w:t>
      </w:r>
      <w:r>
        <w:rPr>
          <w:sz w:val="20"/>
        </w:rPr>
        <w:t>y DCD remitieron prueba superviniente, así como solicitaron prueba para que se requiriera prueba para mejor resolver, la cual fue solicitada al Estado por medio de nota de la Secretaría de 19 de marzo de 20</w:t>
      </w:r>
      <w:r>
        <w:rPr>
          <w:sz w:val="20"/>
        </w:rPr>
        <w:t>21</w:t>
      </w:r>
      <w:hyperlink w:anchor="_bookmark20" w:history="1">
        <w:r>
          <w:rPr>
            <w:position w:val="7"/>
            <w:sz w:val="13"/>
          </w:rPr>
          <w:t>18</w:t>
        </w:r>
      </w:hyperlink>
      <w:r>
        <w:rPr>
          <w:sz w:val="20"/>
        </w:rPr>
        <w:t>;</w:t>
      </w:r>
    </w:p>
    <w:p w14:paraId="2131DF12" w14:textId="77777777" w:rsidR="006F1C3E" w:rsidRDefault="00736CA7">
      <w:pPr>
        <w:pStyle w:val="Prrafodelista"/>
        <w:numPr>
          <w:ilvl w:val="1"/>
          <w:numId w:val="24"/>
        </w:numPr>
        <w:tabs>
          <w:tab w:val="left" w:pos="827"/>
        </w:tabs>
        <w:spacing w:before="122"/>
        <w:ind w:left="826" w:right="706" w:hanging="360"/>
        <w:jc w:val="both"/>
        <w:rPr>
          <w:sz w:val="20"/>
        </w:rPr>
      </w:pPr>
      <w:r>
        <w:rPr>
          <w:sz w:val="20"/>
        </w:rPr>
        <w:t>El 30 de marzo de 2021, el Estado remitió la información solicitada por la Corte como prueba para mejor resolver (</w:t>
      </w:r>
      <w:r>
        <w:rPr>
          <w:i/>
          <w:sz w:val="20"/>
        </w:rPr>
        <w:t xml:space="preserve">supra </w:t>
      </w:r>
      <w:r>
        <w:rPr>
          <w:sz w:val="20"/>
        </w:rPr>
        <w:t>párr. 11.b), así como realizó sus observaciones a la prueba super</w:t>
      </w:r>
      <w:r>
        <w:rPr>
          <w:sz w:val="20"/>
        </w:rPr>
        <w:t>viniente presentada por los intervinientes comunes del CJDH y DCD el 13 de marzo de 2021 (</w:t>
      </w:r>
      <w:r>
        <w:rPr>
          <w:i/>
          <w:sz w:val="20"/>
        </w:rPr>
        <w:t xml:space="preserve">supra </w:t>
      </w:r>
      <w:r>
        <w:rPr>
          <w:sz w:val="20"/>
        </w:rPr>
        <w:t>párr. 11.b);</w:t>
      </w:r>
    </w:p>
    <w:p w14:paraId="11476F16" w14:textId="77777777" w:rsidR="006F1C3E" w:rsidRDefault="00736CA7">
      <w:pPr>
        <w:pStyle w:val="Prrafodelista"/>
        <w:numPr>
          <w:ilvl w:val="1"/>
          <w:numId w:val="24"/>
        </w:numPr>
        <w:tabs>
          <w:tab w:val="left" w:pos="896"/>
        </w:tabs>
        <w:spacing w:before="120"/>
        <w:ind w:left="826" w:right="710" w:hanging="361"/>
        <w:jc w:val="both"/>
        <w:rPr>
          <w:sz w:val="20"/>
        </w:rPr>
      </w:pPr>
      <w:r>
        <w:tab/>
      </w:r>
      <w:r>
        <w:rPr>
          <w:sz w:val="20"/>
        </w:rPr>
        <w:t>El 26 y 27 de abril de 2021 los intervinientes comunes del CJDH y DCD, y la Corporación Reiniciar, respectivamente, remitieron sus observaciones a</w:t>
      </w:r>
      <w:r>
        <w:rPr>
          <w:sz w:val="20"/>
        </w:rPr>
        <w:t xml:space="preserve"> la información</w:t>
      </w:r>
      <w:r>
        <w:rPr>
          <w:spacing w:val="-5"/>
          <w:sz w:val="20"/>
        </w:rPr>
        <w:t xml:space="preserve"> </w:t>
      </w:r>
      <w:r>
        <w:rPr>
          <w:sz w:val="20"/>
        </w:rPr>
        <w:t>presentada</w:t>
      </w:r>
      <w:r>
        <w:rPr>
          <w:spacing w:val="-4"/>
          <w:sz w:val="20"/>
        </w:rPr>
        <w:t xml:space="preserve"> </w:t>
      </w:r>
      <w:r>
        <w:rPr>
          <w:sz w:val="20"/>
        </w:rPr>
        <w:t>por</w:t>
      </w:r>
      <w:r>
        <w:rPr>
          <w:spacing w:val="-5"/>
          <w:sz w:val="20"/>
        </w:rPr>
        <w:t xml:space="preserve"> </w:t>
      </w:r>
      <w:r>
        <w:rPr>
          <w:sz w:val="20"/>
        </w:rPr>
        <w:t>el</w:t>
      </w:r>
      <w:r>
        <w:rPr>
          <w:spacing w:val="-6"/>
          <w:sz w:val="20"/>
        </w:rPr>
        <w:t xml:space="preserve"> </w:t>
      </w:r>
      <w:r>
        <w:rPr>
          <w:sz w:val="20"/>
        </w:rPr>
        <w:t>Estado</w:t>
      </w:r>
      <w:r>
        <w:rPr>
          <w:spacing w:val="-5"/>
          <w:sz w:val="20"/>
        </w:rPr>
        <w:t xml:space="preserve"> </w:t>
      </w:r>
      <w:r>
        <w:rPr>
          <w:sz w:val="20"/>
        </w:rPr>
        <w:t>el</w:t>
      </w:r>
      <w:r>
        <w:rPr>
          <w:spacing w:val="-6"/>
          <w:sz w:val="20"/>
        </w:rPr>
        <w:t xml:space="preserve"> </w:t>
      </w:r>
      <w:r>
        <w:rPr>
          <w:sz w:val="20"/>
        </w:rPr>
        <w:t>30</w:t>
      </w:r>
      <w:r>
        <w:rPr>
          <w:spacing w:val="-6"/>
          <w:sz w:val="20"/>
        </w:rPr>
        <w:t xml:space="preserve"> </w:t>
      </w:r>
      <w:r>
        <w:rPr>
          <w:sz w:val="20"/>
        </w:rPr>
        <w:t>de</w:t>
      </w:r>
      <w:r>
        <w:rPr>
          <w:spacing w:val="-5"/>
          <w:sz w:val="20"/>
        </w:rPr>
        <w:t xml:space="preserve"> </w:t>
      </w:r>
      <w:r>
        <w:rPr>
          <w:sz w:val="20"/>
        </w:rPr>
        <w:t>marzo</w:t>
      </w:r>
      <w:r>
        <w:rPr>
          <w:spacing w:val="-7"/>
          <w:sz w:val="20"/>
        </w:rPr>
        <w:t xml:space="preserve"> </w:t>
      </w:r>
      <w:r>
        <w:rPr>
          <w:sz w:val="20"/>
        </w:rPr>
        <w:t>de</w:t>
      </w:r>
      <w:r>
        <w:rPr>
          <w:spacing w:val="-7"/>
          <w:sz w:val="20"/>
        </w:rPr>
        <w:t xml:space="preserve"> </w:t>
      </w:r>
      <w:r>
        <w:rPr>
          <w:sz w:val="20"/>
        </w:rPr>
        <w:t>2021;</w:t>
      </w:r>
      <w:r>
        <w:rPr>
          <w:spacing w:val="-6"/>
          <w:sz w:val="20"/>
        </w:rPr>
        <w:t xml:space="preserve"> </w:t>
      </w:r>
      <w:r>
        <w:rPr>
          <w:sz w:val="20"/>
        </w:rPr>
        <w:t>por</w:t>
      </w:r>
      <w:r>
        <w:rPr>
          <w:spacing w:val="-5"/>
          <w:sz w:val="20"/>
        </w:rPr>
        <w:t xml:space="preserve"> </w:t>
      </w:r>
      <w:r>
        <w:rPr>
          <w:sz w:val="20"/>
        </w:rPr>
        <w:t>su</w:t>
      </w:r>
      <w:r>
        <w:rPr>
          <w:spacing w:val="-3"/>
          <w:sz w:val="20"/>
        </w:rPr>
        <w:t xml:space="preserve"> </w:t>
      </w:r>
      <w:r>
        <w:rPr>
          <w:sz w:val="20"/>
        </w:rPr>
        <w:t>parte,</w:t>
      </w:r>
      <w:r>
        <w:rPr>
          <w:spacing w:val="-5"/>
          <w:sz w:val="20"/>
        </w:rPr>
        <w:t xml:space="preserve"> </w:t>
      </w:r>
      <w:r>
        <w:rPr>
          <w:sz w:val="20"/>
        </w:rPr>
        <w:t>el</w:t>
      </w:r>
      <w:r>
        <w:rPr>
          <w:spacing w:val="-3"/>
          <w:sz w:val="20"/>
        </w:rPr>
        <w:t xml:space="preserve"> </w:t>
      </w:r>
      <w:r>
        <w:rPr>
          <w:sz w:val="20"/>
        </w:rPr>
        <w:t>27</w:t>
      </w:r>
    </w:p>
    <w:p w14:paraId="7C7D65A5" w14:textId="77777777" w:rsidR="006F1C3E" w:rsidRDefault="00736CA7">
      <w:pPr>
        <w:pStyle w:val="Textoindependiente"/>
        <w:spacing w:before="8"/>
        <w:jc w:val="left"/>
        <w:rPr>
          <w:sz w:val="24"/>
        </w:rPr>
      </w:pPr>
      <w:r>
        <w:pict w14:anchorId="60D78787">
          <v:rect id="docshape6" o:spid="_x0000_s1184" style="position:absolute;margin-left:70.9pt;margin-top:16.2pt;width:2in;height:.6pt;z-index:-15726592;mso-wrap-distance-left:0;mso-wrap-distance-right:0;mso-position-horizontal-relative:page" fillcolor="black" stroked="f">
            <w10:wrap type="topAndBottom" anchorx="page"/>
          </v:rect>
        </w:pict>
      </w:r>
    </w:p>
    <w:p w14:paraId="71B17628" w14:textId="77777777" w:rsidR="006F1C3E" w:rsidRDefault="00736CA7">
      <w:pPr>
        <w:tabs>
          <w:tab w:val="left" w:pos="742"/>
        </w:tabs>
        <w:spacing w:before="103"/>
        <w:ind w:left="118" w:right="382"/>
        <w:rPr>
          <w:sz w:val="16"/>
        </w:rPr>
      </w:pPr>
      <w:bookmarkStart w:id="18" w:name="_bookmark15"/>
      <w:bookmarkEnd w:id="18"/>
      <w:r>
        <w:rPr>
          <w:spacing w:val="-6"/>
          <w:sz w:val="16"/>
          <w:vertAlign w:val="superscript"/>
        </w:rPr>
        <w:t>13</w:t>
      </w:r>
      <w:r>
        <w:rPr>
          <w:sz w:val="16"/>
        </w:rPr>
        <w:tab/>
        <w:t>El escrito firmado por Viviana Krsticevic, Gisela De León, Florencia Reggiardo, Helen Kerwin y Patricia Cruz Marín versa sobre estándares en materia probatoria desarr</w:t>
      </w:r>
      <w:r>
        <w:rPr>
          <w:sz w:val="16"/>
        </w:rPr>
        <w:t>ollados en el Sistema Interamericano.</w:t>
      </w:r>
    </w:p>
    <w:p w14:paraId="400EC941" w14:textId="77777777" w:rsidR="006F1C3E" w:rsidRDefault="00736CA7">
      <w:pPr>
        <w:tabs>
          <w:tab w:val="left" w:pos="595"/>
        </w:tabs>
        <w:spacing w:before="60"/>
        <w:ind w:left="118" w:right="246"/>
        <w:rPr>
          <w:sz w:val="16"/>
        </w:rPr>
      </w:pPr>
      <w:bookmarkStart w:id="19" w:name="_bookmark16"/>
      <w:bookmarkEnd w:id="19"/>
      <w:r>
        <w:rPr>
          <w:spacing w:val="-6"/>
          <w:sz w:val="16"/>
          <w:vertAlign w:val="superscript"/>
        </w:rPr>
        <w:t>14</w:t>
      </w:r>
      <w:r>
        <w:rPr>
          <w:sz w:val="16"/>
        </w:rPr>
        <w:tab/>
        <w:t>El</w:t>
      </w:r>
      <w:r>
        <w:rPr>
          <w:spacing w:val="-8"/>
          <w:sz w:val="16"/>
        </w:rPr>
        <w:t xml:space="preserve"> </w:t>
      </w:r>
      <w:r>
        <w:rPr>
          <w:sz w:val="16"/>
        </w:rPr>
        <w:t>escrito</w:t>
      </w:r>
      <w:r>
        <w:rPr>
          <w:spacing w:val="-11"/>
          <w:sz w:val="16"/>
        </w:rPr>
        <w:t xml:space="preserve"> </w:t>
      </w:r>
      <w:r>
        <w:rPr>
          <w:sz w:val="16"/>
        </w:rPr>
        <w:t>firmado</w:t>
      </w:r>
      <w:r>
        <w:rPr>
          <w:spacing w:val="-11"/>
          <w:sz w:val="16"/>
        </w:rPr>
        <w:t xml:space="preserve"> </w:t>
      </w:r>
      <w:r>
        <w:rPr>
          <w:sz w:val="16"/>
        </w:rPr>
        <w:t>por</w:t>
      </w:r>
      <w:r>
        <w:rPr>
          <w:spacing w:val="-11"/>
          <w:sz w:val="16"/>
        </w:rPr>
        <w:t xml:space="preserve"> </w:t>
      </w:r>
      <w:r>
        <w:rPr>
          <w:sz w:val="16"/>
        </w:rPr>
        <w:t>Manuela</w:t>
      </w:r>
      <w:r>
        <w:rPr>
          <w:spacing w:val="-8"/>
          <w:sz w:val="16"/>
        </w:rPr>
        <w:t xml:space="preserve"> </w:t>
      </w:r>
      <w:r>
        <w:rPr>
          <w:sz w:val="16"/>
        </w:rPr>
        <w:t>del</w:t>
      </w:r>
      <w:r>
        <w:rPr>
          <w:spacing w:val="-11"/>
          <w:sz w:val="16"/>
        </w:rPr>
        <w:t xml:space="preserve"> </w:t>
      </w:r>
      <w:r>
        <w:rPr>
          <w:sz w:val="16"/>
        </w:rPr>
        <w:t>Carmen</w:t>
      </w:r>
      <w:r>
        <w:rPr>
          <w:spacing w:val="-13"/>
          <w:sz w:val="16"/>
        </w:rPr>
        <w:t xml:space="preserve"> </w:t>
      </w:r>
      <w:r>
        <w:rPr>
          <w:sz w:val="16"/>
        </w:rPr>
        <w:t>Arteaga</w:t>
      </w:r>
      <w:r>
        <w:rPr>
          <w:spacing w:val="-13"/>
          <w:sz w:val="16"/>
        </w:rPr>
        <w:t xml:space="preserve"> </w:t>
      </w:r>
      <w:r>
        <w:rPr>
          <w:sz w:val="16"/>
        </w:rPr>
        <w:t>Martínez</w:t>
      </w:r>
      <w:r>
        <w:rPr>
          <w:spacing w:val="-10"/>
          <w:sz w:val="16"/>
        </w:rPr>
        <w:t xml:space="preserve"> </w:t>
      </w:r>
      <w:r>
        <w:rPr>
          <w:sz w:val="16"/>
        </w:rPr>
        <w:t>versa</w:t>
      </w:r>
      <w:r>
        <w:rPr>
          <w:spacing w:val="-10"/>
          <w:sz w:val="16"/>
        </w:rPr>
        <w:t xml:space="preserve"> </w:t>
      </w:r>
      <w:r>
        <w:rPr>
          <w:sz w:val="16"/>
        </w:rPr>
        <w:t>sobre</w:t>
      </w:r>
      <w:r>
        <w:rPr>
          <w:spacing w:val="-10"/>
          <w:sz w:val="16"/>
        </w:rPr>
        <w:t xml:space="preserve"> </w:t>
      </w:r>
      <w:r>
        <w:rPr>
          <w:sz w:val="16"/>
        </w:rPr>
        <w:t>la</w:t>
      </w:r>
      <w:r>
        <w:rPr>
          <w:spacing w:val="-10"/>
          <w:sz w:val="16"/>
        </w:rPr>
        <w:t xml:space="preserve"> </w:t>
      </w:r>
      <w:r>
        <w:rPr>
          <w:sz w:val="16"/>
        </w:rPr>
        <w:t>Sentencia</w:t>
      </w:r>
      <w:r>
        <w:rPr>
          <w:spacing w:val="-8"/>
          <w:sz w:val="16"/>
        </w:rPr>
        <w:t xml:space="preserve"> </w:t>
      </w:r>
      <w:r>
        <w:rPr>
          <w:sz w:val="16"/>
        </w:rPr>
        <w:t>de</w:t>
      </w:r>
      <w:r>
        <w:rPr>
          <w:spacing w:val="-10"/>
          <w:sz w:val="16"/>
        </w:rPr>
        <w:t xml:space="preserve"> </w:t>
      </w:r>
      <w:r>
        <w:rPr>
          <w:sz w:val="16"/>
        </w:rPr>
        <w:t>Unificación</w:t>
      </w:r>
      <w:r>
        <w:rPr>
          <w:spacing w:val="-13"/>
          <w:sz w:val="16"/>
        </w:rPr>
        <w:t xml:space="preserve"> </w:t>
      </w:r>
      <w:r>
        <w:rPr>
          <w:sz w:val="16"/>
        </w:rPr>
        <w:t>del</w:t>
      </w:r>
      <w:r>
        <w:rPr>
          <w:spacing w:val="-11"/>
          <w:sz w:val="16"/>
        </w:rPr>
        <w:t xml:space="preserve"> </w:t>
      </w:r>
      <w:r>
        <w:rPr>
          <w:sz w:val="16"/>
        </w:rPr>
        <w:t xml:space="preserve">Consejo </w:t>
      </w:r>
      <w:bookmarkStart w:id="20" w:name="_bookmark17"/>
      <w:bookmarkEnd w:id="20"/>
      <w:r>
        <w:rPr>
          <w:spacing w:val="-2"/>
          <w:sz w:val="16"/>
        </w:rPr>
        <w:t>de</w:t>
      </w:r>
      <w:r>
        <w:rPr>
          <w:spacing w:val="-7"/>
          <w:sz w:val="16"/>
        </w:rPr>
        <w:t xml:space="preserve"> </w:t>
      </w:r>
      <w:r>
        <w:rPr>
          <w:spacing w:val="-2"/>
          <w:sz w:val="16"/>
        </w:rPr>
        <w:t>Estado</w:t>
      </w:r>
      <w:r>
        <w:rPr>
          <w:spacing w:val="-6"/>
          <w:sz w:val="16"/>
        </w:rPr>
        <w:t xml:space="preserve"> </w:t>
      </w:r>
      <w:r>
        <w:rPr>
          <w:spacing w:val="-2"/>
          <w:sz w:val="16"/>
        </w:rPr>
        <w:t>sobre</w:t>
      </w:r>
      <w:r>
        <w:rPr>
          <w:spacing w:val="-6"/>
          <w:sz w:val="16"/>
        </w:rPr>
        <w:t xml:space="preserve"> </w:t>
      </w:r>
      <w:r>
        <w:rPr>
          <w:spacing w:val="-2"/>
          <w:sz w:val="16"/>
        </w:rPr>
        <w:t>Caducidad</w:t>
      </w:r>
      <w:r>
        <w:rPr>
          <w:spacing w:val="-4"/>
          <w:sz w:val="16"/>
        </w:rPr>
        <w:t xml:space="preserve"> </w:t>
      </w:r>
      <w:r>
        <w:rPr>
          <w:spacing w:val="-2"/>
          <w:sz w:val="16"/>
        </w:rPr>
        <w:t>que</w:t>
      </w:r>
      <w:r>
        <w:rPr>
          <w:spacing w:val="-5"/>
          <w:sz w:val="16"/>
        </w:rPr>
        <w:t xml:space="preserve"> </w:t>
      </w:r>
      <w:r>
        <w:rPr>
          <w:spacing w:val="-2"/>
          <w:sz w:val="16"/>
        </w:rPr>
        <w:t>determinó la inaplicabilidad</w:t>
      </w:r>
      <w:r>
        <w:rPr>
          <w:spacing w:val="-7"/>
          <w:sz w:val="16"/>
        </w:rPr>
        <w:t xml:space="preserve"> </w:t>
      </w:r>
      <w:r>
        <w:rPr>
          <w:spacing w:val="-2"/>
          <w:sz w:val="16"/>
        </w:rPr>
        <w:t>de</w:t>
      </w:r>
      <w:r>
        <w:rPr>
          <w:spacing w:val="-4"/>
          <w:sz w:val="16"/>
        </w:rPr>
        <w:t xml:space="preserve"> </w:t>
      </w:r>
      <w:r>
        <w:rPr>
          <w:spacing w:val="-2"/>
          <w:sz w:val="16"/>
        </w:rPr>
        <w:t>la</w:t>
      </w:r>
      <w:r>
        <w:rPr>
          <w:spacing w:val="-5"/>
          <w:sz w:val="16"/>
        </w:rPr>
        <w:t xml:space="preserve"> </w:t>
      </w:r>
      <w:r>
        <w:rPr>
          <w:spacing w:val="-2"/>
          <w:sz w:val="16"/>
        </w:rPr>
        <w:t>Regla</w:t>
      </w:r>
      <w:r>
        <w:rPr>
          <w:spacing w:val="-5"/>
          <w:sz w:val="16"/>
        </w:rPr>
        <w:t xml:space="preserve"> </w:t>
      </w:r>
      <w:r>
        <w:rPr>
          <w:spacing w:val="-2"/>
          <w:sz w:val="16"/>
        </w:rPr>
        <w:t>de</w:t>
      </w:r>
      <w:r>
        <w:rPr>
          <w:spacing w:val="-4"/>
          <w:sz w:val="16"/>
        </w:rPr>
        <w:t xml:space="preserve"> </w:t>
      </w:r>
      <w:r>
        <w:rPr>
          <w:spacing w:val="-2"/>
          <w:sz w:val="16"/>
        </w:rPr>
        <w:t>Órdenes</w:t>
      </w:r>
      <w:r>
        <w:rPr>
          <w:spacing w:val="-4"/>
          <w:sz w:val="16"/>
        </w:rPr>
        <w:t xml:space="preserve"> </w:t>
      </w:r>
      <w:r>
        <w:rPr>
          <w:spacing w:val="-2"/>
          <w:sz w:val="16"/>
        </w:rPr>
        <w:t>Guerra</w:t>
      </w:r>
      <w:r>
        <w:rPr>
          <w:spacing w:val="-6"/>
          <w:sz w:val="16"/>
        </w:rPr>
        <w:t xml:space="preserve"> </w:t>
      </w:r>
      <w:r>
        <w:rPr>
          <w:spacing w:val="-2"/>
          <w:sz w:val="16"/>
        </w:rPr>
        <w:t>de</w:t>
      </w:r>
      <w:r>
        <w:rPr>
          <w:spacing w:val="-4"/>
          <w:sz w:val="16"/>
        </w:rPr>
        <w:t xml:space="preserve"> </w:t>
      </w:r>
      <w:r>
        <w:rPr>
          <w:spacing w:val="-2"/>
          <w:sz w:val="16"/>
        </w:rPr>
        <w:t>la</w:t>
      </w:r>
      <w:r>
        <w:rPr>
          <w:spacing w:val="-5"/>
          <w:sz w:val="16"/>
        </w:rPr>
        <w:t xml:space="preserve"> </w:t>
      </w:r>
      <w:r>
        <w:rPr>
          <w:spacing w:val="-2"/>
          <w:sz w:val="16"/>
        </w:rPr>
        <w:t>Corte</w:t>
      </w:r>
      <w:r>
        <w:rPr>
          <w:sz w:val="16"/>
        </w:rPr>
        <w:t xml:space="preserve"> </w:t>
      </w:r>
      <w:r>
        <w:rPr>
          <w:spacing w:val="-2"/>
          <w:sz w:val="16"/>
        </w:rPr>
        <w:t>Interamericana.</w:t>
      </w:r>
    </w:p>
    <w:p w14:paraId="124B8BAC" w14:textId="77777777" w:rsidR="006F1C3E" w:rsidRDefault="00736CA7">
      <w:pPr>
        <w:tabs>
          <w:tab w:val="left" w:pos="495"/>
        </w:tabs>
        <w:spacing w:before="60"/>
        <w:ind w:left="118" w:right="245" w:hanging="1"/>
        <w:rPr>
          <w:sz w:val="16"/>
        </w:rPr>
      </w:pPr>
      <w:r>
        <w:rPr>
          <w:spacing w:val="-6"/>
          <w:sz w:val="16"/>
          <w:vertAlign w:val="superscript"/>
        </w:rPr>
        <w:t>15</w:t>
      </w:r>
      <w:r>
        <w:rPr>
          <w:sz w:val="16"/>
        </w:rPr>
        <w:tab/>
        <w:t>El</w:t>
      </w:r>
      <w:r>
        <w:rPr>
          <w:spacing w:val="-15"/>
          <w:sz w:val="16"/>
        </w:rPr>
        <w:t xml:space="preserve"> </w:t>
      </w:r>
      <w:r>
        <w:rPr>
          <w:sz w:val="16"/>
        </w:rPr>
        <w:t>escrito</w:t>
      </w:r>
      <w:r>
        <w:rPr>
          <w:spacing w:val="-15"/>
          <w:sz w:val="16"/>
        </w:rPr>
        <w:t xml:space="preserve"> </w:t>
      </w:r>
      <w:r>
        <w:rPr>
          <w:sz w:val="16"/>
        </w:rPr>
        <w:t>firmado</w:t>
      </w:r>
      <w:r>
        <w:rPr>
          <w:spacing w:val="-15"/>
          <w:sz w:val="16"/>
        </w:rPr>
        <w:t xml:space="preserve"> </w:t>
      </w:r>
      <w:r>
        <w:rPr>
          <w:sz w:val="16"/>
        </w:rPr>
        <w:t>por</w:t>
      </w:r>
      <w:r>
        <w:rPr>
          <w:spacing w:val="-15"/>
          <w:sz w:val="16"/>
        </w:rPr>
        <w:t xml:space="preserve"> </w:t>
      </w:r>
      <w:r>
        <w:rPr>
          <w:sz w:val="16"/>
        </w:rPr>
        <w:t>Rafael</w:t>
      </w:r>
      <w:r>
        <w:rPr>
          <w:spacing w:val="-14"/>
          <w:sz w:val="16"/>
        </w:rPr>
        <w:t xml:space="preserve"> </w:t>
      </w:r>
      <w:r>
        <w:rPr>
          <w:sz w:val="16"/>
        </w:rPr>
        <w:t>Alberto</w:t>
      </w:r>
      <w:r>
        <w:rPr>
          <w:spacing w:val="-15"/>
          <w:sz w:val="16"/>
        </w:rPr>
        <w:t xml:space="preserve"> </w:t>
      </w:r>
      <w:r>
        <w:rPr>
          <w:sz w:val="16"/>
        </w:rPr>
        <w:t>Gaitán</w:t>
      </w:r>
      <w:r>
        <w:rPr>
          <w:spacing w:val="-14"/>
          <w:sz w:val="16"/>
        </w:rPr>
        <w:t xml:space="preserve"> </w:t>
      </w:r>
      <w:r>
        <w:rPr>
          <w:sz w:val="16"/>
        </w:rPr>
        <w:t>Gómez</w:t>
      </w:r>
      <w:r>
        <w:rPr>
          <w:spacing w:val="-14"/>
          <w:sz w:val="16"/>
        </w:rPr>
        <w:t xml:space="preserve"> </w:t>
      </w:r>
      <w:r>
        <w:rPr>
          <w:sz w:val="16"/>
        </w:rPr>
        <w:t>versa</w:t>
      </w:r>
      <w:r>
        <w:rPr>
          <w:spacing w:val="-14"/>
          <w:sz w:val="16"/>
        </w:rPr>
        <w:t xml:space="preserve"> </w:t>
      </w:r>
      <w:r>
        <w:rPr>
          <w:sz w:val="16"/>
        </w:rPr>
        <w:t>sobre</w:t>
      </w:r>
      <w:r>
        <w:rPr>
          <w:spacing w:val="-16"/>
          <w:sz w:val="16"/>
        </w:rPr>
        <w:t xml:space="preserve"> </w:t>
      </w:r>
      <w:r>
        <w:rPr>
          <w:sz w:val="16"/>
        </w:rPr>
        <w:t>la</w:t>
      </w:r>
      <w:r>
        <w:rPr>
          <w:spacing w:val="-14"/>
          <w:sz w:val="16"/>
        </w:rPr>
        <w:t xml:space="preserve"> </w:t>
      </w:r>
      <w:r>
        <w:rPr>
          <w:sz w:val="16"/>
        </w:rPr>
        <w:t>imprescriptibilidad</w:t>
      </w:r>
      <w:r>
        <w:rPr>
          <w:spacing w:val="-15"/>
          <w:sz w:val="16"/>
        </w:rPr>
        <w:t xml:space="preserve"> </w:t>
      </w:r>
      <w:r>
        <w:rPr>
          <w:sz w:val="16"/>
        </w:rPr>
        <w:t>de</w:t>
      </w:r>
      <w:r>
        <w:rPr>
          <w:spacing w:val="-14"/>
          <w:sz w:val="16"/>
        </w:rPr>
        <w:t xml:space="preserve"> </w:t>
      </w:r>
      <w:r>
        <w:rPr>
          <w:sz w:val="16"/>
        </w:rPr>
        <w:t>las</w:t>
      </w:r>
      <w:r>
        <w:rPr>
          <w:spacing w:val="-14"/>
          <w:sz w:val="16"/>
        </w:rPr>
        <w:t xml:space="preserve"> </w:t>
      </w:r>
      <w:r>
        <w:rPr>
          <w:sz w:val="16"/>
        </w:rPr>
        <w:t>acciones</w:t>
      </w:r>
      <w:r>
        <w:rPr>
          <w:spacing w:val="-16"/>
          <w:sz w:val="16"/>
        </w:rPr>
        <w:t xml:space="preserve"> </w:t>
      </w:r>
      <w:r>
        <w:rPr>
          <w:sz w:val="16"/>
        </w:rPr>
        <w:t>de</w:t>
      </w:r>
      <w:r>
        <w:rPr>
          <w:spacing w:val="-16"/>
          <w:sz w:val="16"/>
        </w:rPr>
        <w:t xml:space="preserve"> </w:t>
      </w:r>
      <w:r>
        <w:rPr>
          <w:sz w:val="16"/>
        </w:rPr>
        <w:t>reparación directa cuando se trata de daños imputables al Estado por graves violaciones de Derechos Humanos.</w:t>
      </w:r>
    </w:p>
    <w:p w14:paraId="7739FCC7" w14:textId="77777777" w:rsidR="006F1C3E" w:rsidRDefault="00736CA7">
      <w:pPr>
        <w:tabs>
          <w:tab w:val="left" w:pos="708"/>
        </w:tabs>
        <w:spacing w:before="60"/>
        <w:ind w:left="118" w:right="246" w:hanging="1"/>
        <w:rPr>
          <w:sz w:val="16"/>
        </w:rPr>
      </w:pPr>
      <w:bookmarkStart w:id="21" w:name="_bookmark18"/>
      <w:bookmarkEnd w:id="21"/>
      <w:r>
        <w:rPr>
          <w:spacing w:val="-6"/>
          <w:sz w:val="16"/>
          <w:vertAlign w:val="superscript"/>
        </w:rPr>
        <w:t>16</w:t>
      </w:r>
      <w:r>
        <w:rPr>
          <w:sz w:val="16"/>
        </w:rPr>
        <w:tab/>
        <w:t>El</w:t>
      </w:r>
      <w:r>
        <w:rPr>
          <w:spacing w:val="77"/>
          <w:sz w:val="16"/>
        </w:rPr>
        <w:t xml:space="preserve"> </w:t>
      </w:r>
      <w:r>
        <w:rPr>
          <w:sz w:val="16"/>
        </w:rPr>
        <w:t>escrito</w:t>
      </w:r>
      <w:r>
        <w:rPr>
          <w:spacing w:val="76"/>
          <w:sz w:val="16"/>
        </w:rPr>
        <w:t xml:space="preserve"> </w:t>
      </w:r>
      <w:r>
        <w:rPr>
          <w:sz w:val="16"/>
        </w:rPr>
        <w:t>firmado</w:t>
      </w:r>
      <w:r>
        <w:rPr>
          <w:spacing w:val="76"/>
          <w:sz w:val="16"/>
        </w:rPr>
        <w:t xml:space="preserve"> </w:t>
      </w:r>
      <w:r>
        <w:rPr>
          <w:sz w:val="16"/>
        </w:rPr>
        <w:t>por</w:t>
      </w:r>
      <w:r>
        <w:rPr>
          <w:spacing w:val="76"/>
          <w:sz w:val="16"/>
        </w:rPr>
        <w:t xml:space="preserve"> </w:t>
      </w:r>
      <w:r>
        <w:rPr>
          <w:sz w:val="16"/>
        </w:rPr>
        <w:t>José</w:t>
      </w:r>
      <w:r>
        <w:rPr>
          <w:spacing w:val="76"/>
          <w:sz w:val="16"/>
        </w:rPr>
        <w:t xml:space="preserve"> </w:t>
      </w:r>
      <w:r>
        <w:rPr>
          <w:sz w:val="16"/>
        </w:rPr>
        <w:t>Fernando</w:t>
      </w:r>
      <w:r>
        <w:rPr>
          <w:spacing w:val="76"/>
          <w:sz w:val="16"/>
        </w:rPr>
        <w:t xml:space="preserve"> </w:t>
      </w:r>
      <w:r>
        <w:rPr>
          <w:sz w:val="16"/>
        </w:rPr>
        <w:t>Toledo</w:t>
      </w:r>
      <w:r>
        <w:rPr>
          <w:spacing w:val="76"/>
          <w:sz w:val="16"/>
        </w:rPr>
        <w:t xml:space="preserve"> </w:t>
      </w:r>
      <w:r>
        <w:rPr>
          <w:sz w:val="16"/>
        </w:rPr>
        <w:t>Perdomo</w:t>
      </w:r>
      <w:r>
        <w:rPr>
          <w:spacing w:val="76"/>
          <w:sz w:val="16"/>
        </w:rPr>
        <w:t xml:space="preserve"> </w:t>
      </w:r>
      <w:r>
        <w:rPr>
          <w:sz w:val="16"/>
        </w:rPr>
        <w:t>versa</w:t>
      </w:r>
      <w:r>
        <w:rPr>
          <w:spacing w:val="75"/>
          <w:sz w:val="16"/>
        </w:rPr>
        <w:t xml:space="preserve"> </w:t>
      </w:r>
      <w:r>
        <w:rPr>
          <w:sz w:val="16"/>
        </w:rPr>
        <w:t>sobre</w:t>
      </w:r>
      <w:r>
        <w:rPr>
          <w:spacing w:val="78"/>
          <w:sz w:val="16"/>
        </w:rPr>
        <w:t xml:space="preserve"> </w:t>
      </w:r>
      <w:r>
        <w:rPr>
          <w:sz w:val="16"/>
        </w:rPr>
        <w:t>la</w:t>
      </w:r>
      <w:r>
        <w:rPr>
          <w:spacing w:val="75"/>
          <w:sz w:val="16"/>
        </w:rPr>
        <w:t xml:space="preserve"> </w:t>
      </w:r>
      <w:r>
        <w:rPr>
          <w:sz w:val="16"/>
        </w:rPr>
        <w:t>sentencia</w:t>
      </w:r>
      <w:r>
        <w:rPr>
          <w:spacing w:val="77"/>
          <w:sz w:val="16"/>
        </w:rPr>
        <w:t xml:space="preserve"> </w:t>
      </w:r>
      <w:r>
        <w:rPr>
          <w:sz w:val="16"/>
        </w:rPr>
        <w:t>de</w:t>
      </w:r>
      <w:r>
        <w:rPr>
          <w:spacing w:val="76"/>
          <w:sz w:val="16"/>
        </w:rPr>
        <w:t xml:space="preserve"> </w:t>
      </w:r>
      <w:r>
        <w:rPr>
          <w:sz w:val="16"/>
        </w:rPr>
        <w:t>unificación</w:t>
      </w:r>
      <w:r>
        <w:rPr>
          <w:spacing w:val="74"/>
          <w:sz w:val="16"/>
        </w:rPr>
        <w:t xml:space="preserve"> </w:t>
      </w:r>
      <w:r>
        <w:rPr>
          <w:sz w:val="16"/>
        </w:rPr>
        <w:t xml:space="preserve">de </w:t>
      </w:r>
      <w:bookmarkStart w:id="22" w:name="_bookmark19"/>
      <w:bookmarkEnd w:id="22"/>
      <w:r>
        <w:rPr>
          <w:sz w:val="16"/>
        </w:rPr>
        <w:t>jurisprudencia de 29 de enero de 2020.</w:t>
      </w:r>
    </w:p>
    <w:p w14:paraId="06A36072" w14:textId="77777777" w:rsidR="006F1C3E" w:rsidRDefault="00736CA7">
      <w:pPr>
        <w:spacing w:before="119"/>
        <w:ind w:left="116" w:right="242" w:firstLine="2"/>
        <w:jc w:val="both"/>
        <w:rPr>
          <w:sz w:val="16"/>
        </w:rPr>
      </w:pPr>
      <w:r>
        <w:rPr>
          <w:sz w:val="16"/>
          <w:vertAlign w:val="superscript"/>
        </w:rPr>
        <w:t>17</w:t>
      </w:r>
      <w:r>
        <w:rPr>
          <w:spacing w:val="40"/>
          <w:sz w:val="16"/>
        </w:rPr>
        <w:t xml:space="preserve">  </w:t>
      </w:r>
      <w:r>
        <w:rPr>
          <w:sz w:val="16"/>
        </w:rPr>
        <w:t>La Pre</w:t>
      </w:r>
      <w:r>
        <w:rPr>
          <w:sz w:val="16"/>
        </w:rPr>
        <w:t>sidencia de la Corte solicitó los siguientes documentos: 1) Copia del Expediente 165 A, investigación relacionada con la Toma al municipio de Riosucio, Chocó. Dirección de Fiscalía Especializada contra Violaciones a Derechos Humanos; 2) Copia de Expediente</w:t>
      </w:r>
      <w:r>
        <w:rPr>
          <w:sz w:val="16"/>
        </w:rPr>
        <w:t xml:space="preserve"> 2212, Investigación que se adelanta por el atentado contra César Martínez</w:t>
      </w:r>
      <w:r>
        <w:rPr>
          <w:spacing w:val="-15"/>
          <w:sz w:val="16"/>
        </w:rPr>
        <w:t xml:space="preserve"> </w:t>
      </w:r>
      <w:r>
        <w:rPr>
          <w:sz w:val="16"/>
        </w:rPr>
        <w:t>Blanco,</w:t>
      </w:r>
      <w:r>
        <w:rPr>
          <w:spacing w:val="-14"/>
          <w:sz w:val="16"/>
        </w:rPr>
        <w:t xml:space="preserve"> </w:t>
      </w:r>
      <w:r>
        <w:rPr>
          <w:sz w:val="16"/>
        </w:rPr>
        <w:t>Alirio</w:t>
      </w:r>
      <w:r>
        <w:rPr>
          <w:spacing w:val="-14"/>
          <w:sz w:val="16"/>
        </w:rPr>
        <w:t xml:space="preserve"> </w:t>
      </w:r>
      <w:r>
        <w:rPr>
          <w:sz w:val="16"/>
        </w:rPr>
        <w:t>Traslaviña</w:t>
      </w:r>
      <w:r>
        <w:rPr>
          <w:spacing w:val="-14"/>
          <w:sz w:val="16"/>
        </w:rPr>
        <w:t xml:space="preserve"> </w:t>
      </w:r>
      <w:r>
        <w:rPr>
          <w:sz w:val="16"/>
        </w:rPr>
        <w:t>y</w:t>
      </w:r>
      <w:r>
        <w:rPr>
          <w:spacing w:val="-14"/>
          <w:sz w:val="16"/>
        </w:rPr>
        <w:t xml:space="preserve"> </w:t>
      </w:r>
      <w:r>
        <w:rPr>
          <w:sz w:val="16"/>
        </w:rPr>
        <w:t>otro</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municipio</w:t>
      </w:r>
      <w:r>
        <w:rPr>
          <w:spacing w:val="-14"/>
          <w:sz w:val="16"/>
        </w:rPr>
        <w:t xml:space="preserve"> </w:t>
      </w:r>
      <w:r>
        <w:rPr>
          <w:sz w:val="16"/>
        </w:rPr>
        <w:t>de</w:t>
      </w:r>
      <w:r>
        <w:rPr>
          <w:spacing w:val="-14"/>
          <w:sz w:val="16"/>
        </w:rPr>
        <w:t xml:space="preserve"> </w:t>
      </w:r>
      <w:r>
        <w:rPr>
          <w:sz w:val="16"/>
        </w:rPr>
        <w:t>Barrancabermeja,</w:t>
      </w:r>
      <w:r>
        <w:rPr>
          <w:spacing w:val="-14"/>
          <w:sz w:val="16"/>
        </w:rPr>
        <w:t xml:space="preserve"> </w:t>
      </w:r>
      <w:r>
        <w:rPr>
          <w:sz w:val="16"/>
        </w:rPr>
        <w:t>Santander,</w:t>
      </w:r>
      <w:r>
        <w:rPr>
          <w:spacing w:val="-14"/>
          <w:sz w:val="16"/>
        </w:rPr>
        <w:t xml:space="preserve"> </w:t>
      </w:r>
      <w:r>
        <w:rPr>
          <w:sz w:val="16"/>
        </w:rPr>
        <w:t>Dirección</w:t>
      </w:r>
      <w:r>
        <w:rPr>
          <w:spacing w:val="-14"/>
          <w:sz w:val="16"/>
        </w:rPr>
        <w:t xml:space="preserve"> </w:t>
      </w:r>
      <w:r>
        <w:rPr>
          <w:sz w:val="16"/>
        </w:rPr>
        <w:t>de</w:t>
      </w:r>
      <w:r>
        <w:rPr>
          <w:spacing w:val="-14"/>
          <w:sz w:val="16"/>
        </w:rPr>
        <w:t xml:space="preserve"> </w:t>
      </w:r>
      <w:r>
        <w:rPr>
          <w:sz w:val="16"/>
        </w:rPr>
        <w:t>Fiscalía</w:t>
      </w:r>
      <w:r>
        <w:rPr>
          <w:spacing w:val="-14"/>
          <w:sz w:val="16"/>
        </w:rPr>
        <w:t xml:space="preserve"> </w:t>
      </w:r>
      <w:r>
        <w:rPr>
          <w:sz w:val="16"/>
        </w:rPr>
        <w:t>Nacional Especializada</w:t>
      </w:r>
      <w:r>
        <w:rPr>
          <w:spacing w:val="-1"/>
          <w:sz w:val="16"/>
        </w:rPr>
        <w:t xml:space="preserve"> </w:t>
      </w:r>
      <w:r>
        <w:rPr>
          <w:sz w:val="16"/>
        </w:rPr>
        <w:t>contra</w:t>
      </w:r>
      <w:r>
        <w:rPr>
          <w:spacing w:val="-6"/>
          <w:sz w:val="16"/>
        </w:rPr>
        <w:t xml:space="preserve"> </w:t>
      </w:r>
      <w:r>
        <w:rPr>
          <w:sz w:val="16"/>
        </w:rPr>
        <w:t>Violaciones a</w:t>
      </w:r>
      <w:r>
        <w:rPr>
          <w:spacing w:val="-3"/>
          <w:sz w:val="16"/>
        </w:rPr>
        <w:t xml:space="preserve"> </w:t>
      </w:r>
      <w:r>
        <w:rPr>
          <w:sz w:val="16"/>
        </w:rPr>
        <w:t>Derechos Humanos;</w:t>
      </w:r>
      <w:r>
        <w:rPr>
          <w:spacing w:val="-6"/>
          <w:sz w:val="16"/>
        </w:rPr>
        <w:t xml:space="preserve"> </w:t>
      </w:r>
      <w:r>
        <w:rPr>
          <w:sz w:val="16"/>
        </w:rPr>
        <w:t>3)</w:t>
      </w:r>
      <w:r>
        <w:rPr>
          <w:spacing w:val="-1"/>
          <w:sz w:val="16"/>
        </w:rPr>
        <w:t xml:space="preserve"> </w:t>
      </w:r>
      <w:r>
        <w:rPr>
          <w:sz w:val="16"/>
        </w:rPr>
        <w:t>Copia</w:t>
      </w:r>
      <w:r>
        <w:rPr>
          <w:spacing w:val="-3"/>
          <w:sz w:val="16"/>
        </w:rPr>
        <w:t xml:space="preserve"> </w:t>
      </w:r>
      <w:r>
        <w:rPr>
          <w:sz w:val="16"/>
        </w:rPr>
        <w:t>de</w:t>
      </w:r>
      <w:r>
        <w:rPr>
          <w:spacing w:val="-2"/>
          <w:sz w:val="16"/>
        </w:rPr>
        <w:t xml:space="preserve"> </w:t>
      </w:r>
      <w:r>
        <w:rPr>
          <w:sz w:val="16"/>
        </w:rPr>
        <w:t>expediente:</w:t>
      </w:r>
      <w:r>
        <w:rPr>
          <w:spacing w:val="-1"/>
          <w:sz w:val="16"/>
        </w:rPr>
        <w:t xml:space="preserve"> </w:t>
      </w:r>
      <w:r>
        <w:rPr>
          <w:sz w:val="16"/>
        </w:rPr>
        <w:t>Investigación</w:t>
      </w:r>
      <w:r>
        <w:rPr>
          <w:spacing w:val="-1"/>
          <w:sz w:val="16"/>
        </w:rPr>
        <w:t xml:space="preserve"> </w:t>
      </w:r>
      <w:r>
        <w:rPr>
          <w:sz w:val="16"/>
        </w:rPr>
        <w:t>que se adelanta</w:t>
      </w:r>
      <w:r>
        <w:rPr>
          <w:spacing w:val="-3"/>
          <w:sz w:val="16"/>
        </w:rPr>
        <w:t xml:space="preserve"> </w:t>
      </w:r>
      <w:r>
        <w:rPr>
          <w:sz w:val="16"/>
        </w:rPr>
        <w:t>por el homicidio de Josué Giraldo. Expediente No. 140 Fiscalía 95, Dirección de Fiscalía Nacional Especializada contra Violaciones a Derechos Humanos; 4) Copia de expediente: investigación que se adelanta por el ho</w:t>
      </w:r>
      <w:r>
        <w:rPr>
          <w:sz w:val="16"/>
        </w:rPr>
        <w:t>micidio de José Antequera, Radicado No. 059, Fiscalía 41 Especializada contra Violaciones a Derechos Humanos; 5) Copia de Expediente: investigación</w:t>
      </w:r>
      <w:r>
        <w:rPr>
          <w:spacing w:val="-4"/>
          <w:sz w:val="16"/>
        </w:rPr>
        <w:t xml:space="preserve"> </w:t>
      </w:r>
      <w:r>
        <w:rPr>
          <w:sz w:val="16"/>
        </w:rPr>
        <w:t>que se adelanta por el homicidio</w:t>
      </w:r>
      <w:r>
        <w:rPr>
          <w:spacing w:val="-2"/>
          <w:sz w:val="16"/>
        </w:rPr>
        <w:t xml:space="preserve"> </w:t>
      </w:r>
      <w:r>
        <w:rPr>
          <w:sz w:val="16"/>
        </w:rPr>
        <w:t>de Bernardo Jaramillo Ossa,</w:t>
      </w:r>
      <w:r>
        <w:rPr>
          <w:spacing w:val="-3"/>
          <w:sz w:val="16"/>
        </w:rPr>
        <w:t xml:space="preserve"> </w:t>
      </w:r>
      <w:r>
        <w:rPr>
          <w:sz w:val="16"/>
        </w:rPr>
        <w:t>radicado No.</w:t>
      </w:r>
      <w:r>
        <w:rPr>
          <w:spacing w:val="-4"/>
          <w:sz w:val="16"/>
        </w:rPr>
        <w:t xml:space="preserve"> </w:t>
      </w:r>
      <w:r>
        <w:rPr>
          <w:sz w:val="16"/>
        </w:rPr>
        <w:t>Fiscalía</w:t>
      </w:r>
      <w:r>
        <w:rPr>
          <w:spacing w:val="-1"/>
          <w:sz w:val="16"/>
        </w:rPr>
        <w:t xml:space="preserve"> </w:t>
      </w:r>
      <w:r>
        <w:rPr>
          <w:sz w:val="16"/>
        </w:rPr>
        <w:t>1</w:t>
      </w:r>
      <w:r>
        <w:rPr>
          <w:spacing w:val="-2"/>
          <w:sz w:val="16"/>
        </w:rPr>
        <w:t xml:space="preserve"> </w:t>
      </w:r>
      <w:r>
        <w:rPr>
          <w:sz w:val="16"/>
        </w:rPr>
        <w:t>de la Dirección Especia</w:t>
      </w:r>
      <w:r>
        <w:rPr>
          <w:sz w:val="16"/>
        </w:rPr>
        <w:t>lizada para la seguridad Ciudadana; 6) Copia de Expediente: investigación que se adelanta por el homicidio</w:t>
      </w:r>
      <w:r>
        <w:rPr>
          <w:spacing w:val="-2"/>
          <w:sz w:val="16"/>
        </w:rPr>
        <w:t xml:space="preserve"> </w:t>
      </w:r>
      <w:r>
        <w:rPr>
          <w:sz w:val="16"/>
        </w:rPr>
        <w:t>de</w:t>
      </w:r>
      <w:r>
        <w:rPr>
          <w:spacing w:val="-1"/>
          <w:sz w:val="16"/>
        </w:rPr>
        <w:t xml:space="preserve"> </w:t>
      </w:r>
      <w:r>
        <w:rPr>
          <w:sz w:val="16"/>
        </w:rPr>
        <w:t>Pedro Luis</w:t>
      </w:r>
      <w:r>
        <w:rPr>
          <w:spacing w:val="-3"/>
          <w:sz w:val="16"/>
        </w:rPr>
        <w:t xml:space="preserve"> </w:t>
      </w:r>
      <w:r>
        <w:rPr>
          <w:sz w:val="16"/>
        </w:rPr>
        <w:t>Valencia</w:t>
      </w:r>
      <w:r>
        <w:rPr>
          <w:spacing w:val="-2"/>
          <w:sz w:val="16"/>
        </w:rPr>
        <w:t xml:space="preserve"> </w:t>
      </w:r>
      <w:r>
        <w:rPr>
          <w:sz w:val="16"/>
        </w:rPr>
        <w:t>radicado No.</w:t>
      </w:r>
      <w:r>
        <w:rPr>
          <w:spacing w:val="-6"/>
          <w:sz w:val="16"/>
        </w:rPr>
        <w:t xml:space="preserve"> </w:t>
      </w:r>
      <w:r>
        <w:rPr>
          <w:sz w:val="16"/>
        </w:rPr>
        <w:t>066,</w:t>
      </w:r>
      <w:r>
        <w:rPr>
          <w:spacing w:val="-3"/>
          <w:sz w:val="16"/>
        </w:rPr>
        <w:t xml:space="preserve"> </w:t>
      </w:r>
      <w:r>
        <w:rPr>
          <w:sz w:val="16"/>
        </w:rPr>
        <w:t>Especializada</w:t>
      </w:r>
      <w:r>
        <w:rPr>
          <w:spacing w:val="-2"/>
          <w:sz w:val="16"/>
        </w:rPr>
        <w:t xml:space="preserve"> </w:t>
      </w:r>
      <w:r>
        <w:rPr>
          <w:sz w:val="16"/>
        </w:rPr>
        <w:t>contra</w:t>
      </w:r>
      <w:r>
        <w:rPr>
          <w:spacing w:val="-3"/>
          <w:sz w:val="16"/>
        </w:rPr>
        <w:t xml:space="preserve"> </w:t>
      </w:r>
      <w:r>
        <w:rPr>
          <w:sz w:val="16"/>
        </w:rPr>
        <w:t>Violaciones</w:t>
      </w:r>
      <w:r>
        <w:rPr>
          <w:spacing w:val="-1"/>
          <w:sz w:val="16"/>
        </w:rPr>
        <w:t xml:space="preserve"> </w:t>
      </w:r>
      <w:r>
        <w:rPr>
          <w:sz w:val="16"/>
        </w:rPr>
        <w:t>a</w:t>
      </w:r>
      <w:r>
        <w:rPr>
          <w:spacing w:val="-8"/>
          <w:sz w:val="16"/>
        </w:rPr>
        <w:t xml:space="preserve"> </w:t>
      </w:r>
      <w:r>
        <w:rPr>
          <w:sz w:val="16"/>
        </w:rPr>
        <w:t>Derechos</w:t>
      </w:r>
      <w:r>
        <w:rPr>
          <w:spacing w:val="-2"/>
          <w:sz w:val="16"/>
        </w:rPr>
        <w:t xml:space="preserve"> </w:t>
      </w:r>
      <w:r>
        <w:rPr>
          <w:sz w:val="16"/>
        </w:rPr>
        <w:t>Humanos;</w:t>
      </w:r>
      <w:r>
        <w:rPr>
          <w:spacing w:val="-6"/>
          <w:sz w:val="16"/>
        </w:rPr>
        <w:t xml:space="preserve"> </w:t>
      </w:r>
      <w:r>
        <w:rPr>
          <w:sz w:val="16"/>
        </w:rPr>
        <w:t>7)</w:t>
      </w:r>
      <w:r>
        <w:rPr>
          <w:spacing w:val="-4"/>
          <w:sz w:val="16"/>
        </w:rPr>
        <w:t xml:space="preserve"> </w:t>
      </w:r>
      <w:r>
        <w:rPr>
          <w:sz w:val="16"/>
        </w:rPr>
        <w:t>Copias íntegras de las declaraciones,</w:t>
      </w:r>
      <w:r>
        <w:rPr>
          <w:spacing w:val="-6"/>
          <w:sz w:val="16"/>
        </w:rPr>
        <w:t xml:space="preserve"> </w:t>
      </w:r>
      <w:r>
        <w:rPr>
          <w:sz w:val="16"/>
        </w:rPr>
        <w:t>autos, versiones libres</w:t>
      </w:r>
      <w:r>
        <w:rPr>
          <w:spacing w:val="-2"/>
          <w:sz w:val="16"/>
        </w:rPr>
        <w:t xml:space="preserve"> </w:t>
      </w:r>
      <w:r>
        <w:rPr>
          <w:sz w:val="16"/>
        </w:rPr>
        <w:t>o sentencias en las que en el</w:t>
      </w:r>
      <w:r>
        <w:rPr>
          <w:spacing w:val="-1"/>
          <w:sz w:val="16"/>
        </w:rPr>
        <w:t xml:space="preserve"> </w:t>
      </w:r>
      <w:r>
        <w:rPr>
          <w:sz w:val="16"/>
        </w:rPr>
        <w:t>marco de lo Ley de Justicia y Paz se haya confesado o documentado el homicidio del señor Sofronio de Jesús Hernández Gómez; 8) Copia íntegra del proceso penal adelantado por el homicidio de Omaira Echav</w:t>
      </w:r>
      <w:r>
        <w:rPr>
          <w:sz w:val="16"/>
        </w:rPr>
        <w:t>arría de Pulgarín y otros; 9) Copia íntegra del proceso penal</w:t>
      </w:r>
      <w:r>
        <w:rPr>
          <w:spacing w:val="-1"/>
          <w:sz w:val="16"/>
        </w:rPr>
        <w:t xml:space="preserve"> </w:t>
      </w:r>
      <w:r>
        <w:rPr>
          <w:sz w:val="16"/>
        </w:rPr>
        <w:t>con</w:t>
      </w:r>
      <w:r>
        <w:rPr>
          <w:spacing w:val="-6"/>
          <w:sz w:val="16"/>
        </w:rPr>
        <w:t xml:space="preserve"> </w:t>
      </w:r>
      <w:r>
        <w:rPr>
          <w:sz w:val="16"/>
        </w:rPr>
        <w:t>radicado:</w:t>
      </w:r>
      <w:r>
        <w:rPr>
          <w:spacing w:val="-6"/>
          <w:sz w:val="16"/>
        </w:rPr>
        <w:t xml:space="preserve"> </w:t>
      </w:r>
      <w:r>
        <w:rPr>
          <w:sz w:val="16"/>
        </w:rPr>
        <w:t>1511-</w:t>
      </w:r>
      <w:r>
        <w:rPr>
          <w:spacing w:val="-6"/>
          <w:sz w:val="16"/>
        </w:rPr>
        <w:t xml:space="preserve"> </w:t>
      </w:r>
      <w:r>
        <w:rPr>
          <w:sz w:val="16"/>
        </w:rPr>
        <w:t>1384,</w:t>
      </w:r>
      <w:r>
        <w:rPr>
          <w:spacing w:val="-6"/>
          <w:sz w:val="16"/>
        </w:rPr>
        <w:t xml:space="preserve"> </w:t>
      </w:r>
      <w:r>
        <w:rPr>
          <w:sz w:val="16"/>
        </w:rPr>
        <w:t>archivado</w:t>
      </w:r>
      <w:r>
        <w:rPr>
          <w:spacing w:val="-4"/>
          <w:sz w:val="16"/>
        </w:rPr>
        <w:t xml:space="preserve"> </w:t>
      </w:r>
      <w:r>
        <w:rPr>
          <w:sz w:val="16"/>
        </w:rPr>
        <w:t>y</w:t>
      </w:r>
      <w:r>
        <w:rPr>
          <w:spacing w:val="-2"/>
          <w:sz w:val="16"/>
        </w:rPr>
        <w:t xml:space="preserve"> </w:t>
      </w:r>
      <w:r>
        <w:rPr>
          <w:sz w:val="16"/>
        </w:rPr>
        <w:t>en</w:t>
      </w:r>
      <w:r>
        <w:rPr>
          <w:spacing w:val="-11"/>
          <w:sz w:val="16"/>
        </w:rPr>
        <w:t xml:space="preserve"> </w:t>
      </w:r>
      <w:r>
        <w:rPr>
          <w:sz w:val="16"/>
        </w:rPr>
        <w:t>poder</w:t>
      </w:r>
      <w:r>
        <w:rPr>
          <w:spacing w:val="-4"/>
          <w:sz w:val="16"/>
        </w:rPr>
        <w:t xml:space="preserve"> </w:t>
      </w:r>
      <w:r>
        <w:rPr>
          <w:sz w:val="16"/>
        </w:rPr>
        <w:t>del</w:t>
      </w:r>
      <w:r>
        <w:rPr>
          <w:spacing w:val="-6"/>
          <w:sz w:val="16"/>
        </w:rPr>
        <w:t xml:space="preserve"> </w:t>
      </w:r>
      <w:r>
        <w:rPr>
          <w:sz w:val="16"/>
        </w:rPr>
        <w:t>Estado</w:t>
      </w:r>
      <w:r>
        <w:rPr>
          <w:spacing w:val="-4"/>
          <w:sz w:val="16"/>
        </w:rPr>
        <w:t xml:space="preserve"> </w:t>
      </w:r>
      <w:r>
        <w:rPr>
          <w:sz w:val="16"/>
        </w:rPr>
        <w:t>y</w:t>
      </w:r>
      <w:r>
        <w:rPr>
          <w:spacing w:val="-4"/>
          <w:sz w:val="16"/>
        </w:rPr>
        <w:t xml:space="preserve"> </w:t>
      </w:r>
      <w:r>
        <w:rPr>
          <w:sz w:val="16"/>
        </w:rPr>
        <w:t>que</w:t>
      </w:r>
      <w:r>
        <w:rPr>
          <w:spacing w:val="-5"/>
          <w:sz w:val="16"/>
        </w:rPr>
        <w:t xml:space="preserve"> </w:t>
      </w:r>
      <w:r>
        <w:rPr>
          <w:sz w:val="16"/>
        </w:rPr>
        <w:t>se</w:t>
      </w:r>
      <w:r>
        <w:rPr>
          <w:spacing w:val="-7"/>
          <w:sz w:val="16"/>
        </w:rPr>
        <w:t xml:space="preserve"> </w:t>
      </w:r>
      <w:r>
        <w:rPr>
          <w:sz w:val="16"/>
        </w:rPr>
        <w:t>surtió</w:t>
      </w:r>
      <w:r>
        <w:rPr>
          <w:spacing w:val="-4"/>
          <w:sz w:val="16"/>
        </w:rPr>
        <w:t xml:space="preserve"> </w:t>
      </w:r>
      <w:r>
        <w:rPr>
          <w:sz w:val="16"/>
        </w:rPr>
        <w:t>por</w:t>
      </w:r>
      <w:r>
        <w:rPr>
          <w:spacing w:val="-2"/>
          <w:sz w:val="16"/>
        </w:rPr>
        <w:t xml:space="preserve"> </w:t>
      </w:r>
      <w:r>
        <w:rPr>
          <w:sz w:val="16"/>
        </w:rPr>
        <w:t>los</w:t>
      </w:r>
      <w:r>
        <w:rPr>
          <w:spacing w:val="-5"/>
          <w:sz w:val="16"/>
        </w:rPr>
        <w:t xml:space="preserve"> </w:t>
      </w:r>
      <w:r>
        <w:rPr>
          <w:sz w:val="16"/>
        </w:rPr>
        <w:t>hechos</w:t>
      </w:r>
      <w:r>
        <w:rPr>
          <w:spacing w:val="-7"/>
          <w:sz w:val="16"/>
        </w:rPr>
        <w:t xml:space="preserve"> </w:t>
      </w:r>
      <w:r>
        <w:rPr>
          <w:sz w:val="16"/>
        </w:rPr>
        <w:t>de</w:t>
      </w:r>
      <w:r>
        <w:rPr>
          <w:spacing w:val="-5"/>
          <w:sz w:val="16"/>
        </w:rPr>
        <w:t xml:space="preserve"> </w:t>
      </w:r>
      <w:r>
        <w:rPr>
          <w:sz w:val="16"/>
        </w:rPr>
        <w:t>la</w:t>
      </w:r>
      <w:r>
        <w:rPr>
          <w:spacing w:val="-6"/>
          <w:sz w:val="16"/>
        </w:rPr>
        <w:t xml:space="preserve"> </w:t>
      </w:r>
      <w:r>
        <w:rPr>
          <w:sz w:val="16"/>
        </w:rPr>
        <w:t>masacre</w:t>
      </w:r>
      <w:r>
        <w:rPr>
          <w:spacing w:val="-7"/>
          <w:sz w:val="16"/>
        </w:rPr>
        <w:t xml:space="preserve"> </w:t>
      </w:r>
      <w:r>
        <w:rPr>
          <w:sz w:val="16"/>
        </w:rPr>
        <w:t>de</w:t>
      </w:r>
      <w:r>
        <w:rPr>
          <w:spacing w:val="-5"/>
          <w:sz w:val="16"/>
        </w:rPr>
        <w:t xml:space="preserve"> </w:t>
      </w:r>
      <w:r>
        <w:rPr>
          <w:sz w:val="16"/>
        </w:rPr>
        <w:t>los Mineros</w:t>
      </w:r>
      <w:r>
        <w:rPr>
          <w:spacing w:val="-2"/>
          <w:sz w:val="16"/>
        </w:rPr>
        <w:t xml:space="preserve"> </w:t>
      </w:r>
      <w:r>
        <w:rPr>
          <w:sz w:val="16"/>
        </w:rPr>
        <w:t>del</w:t>
      </w:r>
      <w:r>
        <w:rPr>
          <w:spacing w:val="-3"/>
          <w:sz w:val="16"/>
        </w:rPr>
        <w:t xml:space="preserve"> </w:t>
      </w:r>
      <w:r>
        <w:rPr>
          <w:sz w:val="16"/>
        </w:rPr>
        <w:t>Topacio;</w:t>
      </w:r>
      <w:r>
        <w:rPr>
          <w:spacing w:val="-6"/>
          <w:sz w:val="16"/>
        </w:rPr>
        <w:t xml:space="preserve"> </w:t>
      </w:r>
      <w:r>
        <w:rPr>
          <w:sz w:val="16"/>
        </w:rPr>
        <w:t>10)</w:t>
      </w:r>
      <w:r>
        <w:rPr>
          <w:spacing w:val="-4"/>
          <w:sz w:val="16"/>
        </w:rPr>
        <w:t xml:space="preserve"> </w:t>
      </w:r>
      <w:r>
        <w:rPr>
          <w:sz w:val="16"/>
        </w:rPr>
        <w:t>Copia</w:t>
      </w:r>
      <w:r>
        <w:rPr>
          <w:spacing w:val="-1"/>
          <w:sz w:val="16"/>
        </w:rPr>
        <w:t xml:space="preserve"> </w:t>
      </w:r>
      <w:r>
        <w:rPr>
          <w:sz w:val="16"/>
        </w:rPr>
        <w:t>íntegra</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investigación</w:t>
      </w:r>
      <w:r>
        <w:rPr>
          <w:spacing w:val="-6"/>
          <w:sz w:val="16"/>
        </w:rPr>
        <w:t xml:space="preserve"> </w:t>
      </w:r>
      <w:r>
        <w:rPr>
          <w:sz w:val="16"/>
        </w:rPr>
        <w:t>penal</w:t>
      </w:r>
      <w:r>
        <w:rPr>
          <w:spacing w:val="-1"/>
          <w:sz w:val="16"/>
        </w:rPr>
        <w:t xml:space="preserve"> </w:t>
      </w:r>
      <w:r>
        <w:rPr>
          <w:sz w:val="16"/>
        </w:rPr>
        <w:t>que se</w:t>
      </w:r>
      <w:r>
        <w:rPr>
          <w:spacing w:val="-2"/>
          <w:sz w:val="16"/>
        </w:rPr>
        <w:t xml:space="preserve"> </w:t>
      </w:r>
      <w:r>
        <w:rPr>
          <w:sz w:val="16"/>
        </w:rPr>
        <w:t>adelanta</w:t>
      </w:r>
      <w:r>
        <w:rPr>
          <w:spacing w:val="-1"/>
          <w:sz w:val="16"/>
        </w:rPr>
        <w:t xml:space="preserve"> </w:t>
      </w:r>
      <w:r>
        <w:rPr>
          <w:sz w:val="16"/>
        </w:rPr>
        <w:t>con</w:t>
      </w:r>
      <w:r>
        <w:rPr>
          <w:spacing w:val="-3"/>
          <w:sz w:val="16"/>
        </w:rPr>
        <w:t xml:space="preserve"> </w:t>
      </w:r>
      <w:r>
        <w:rPr>
          <w:sz w:val="16"/>
        </w:rPr>
        <w:t>ocasión</w:t>
      </w:r>
      <w:r>
        <w:rPr>
          <w:spacing w:val="-1"/>
          <w:sz w:val="16"/>
        </w:rPr>
        <w:t xml:space="preserve"> </w:t>
      </w:r>
      <w:r>
        <w:rPr>
          <w:sz w:val="16"/>
        </w:rPr>
        <w:t>del</w:t>
      </w:r>
      <w:r>
        <w:rPr>
          <w:spacing w:val="-1"/>
          <w:sz w:val="16"/>
        </w:rPr>
        <w:t xml:space="preserve"> </w:t>
      </w:r>
      <w:r>
        <w:rPr>
          <w:sz w:val="16"/>
        </w:rPr>
        <w:t>homicidio</w:t>
      </w:r>
      <w:r>
        <w:rPr>
          <w:spacing w:val="-2"/>
          <w:sz w:val="16"/>
        </w:rPr>
        <w:t xml:space="preserve"> </w:t>
      </w:r>
      <w:r>
        <w:rPr>
          <w:sz w:val="16"/>
        </w:rPr>
        <w:t>del</w:t>
      </w:r>
      <w:r>
        <w:rPr>
          <w:spacing w:val="-3"/>
          <w:sz w:val="16"/>
        </w:rPr>
        <w:t xml:space="preserve"> </w:t>
      </w:r>
      <w:r>
        <w:rPr>
          <w:sz w:val="16"/>
        </w:rPr>
        <w:t>señor Rodrigo José Sánchez Reyes, identificado con la cédula de ciudadanía no. 98.596.873; 11) Copia íntegra de la investigación penal que se adelanta con ocasión del homicidio de los señores Sergio Alirio Ocampo Vargas y Nubia Roso Ochoa</w:t>
      </w:r>
      <w:r>
        <w:rPr>
          <w:spacing w:val="-3"/>
          <w:sz w:val="16"/>
        </w:rPr>
        <w:t xml:space="preserve"> </w:t>
      </w:r>
      <w:r>
        <w:rPr>
          <w:sz w:val="16"/>
        </w:rPr>
        <w:t>Fría;</w:t>
      </w:r>
      <w:r>
        <w:rPr>
          <w:spacing w:val="-1"/>
          <w:sz w:val="16"/>
        </w:rPr>
        <w:t xml:space="preserve"> </w:t>
      </w:r>
      <w:r>
        <w:rPr>
          <w:sz w:val="16"/>
        </w:rPr>
        <w:t>12)</w:t>
      </w:r>
      <w:r>
        <w:rPr>
          <w:spacing w:val="-4"/>
          <w:sz w:val="16"/>
        </w:rPr>
        <w:t xml:space="preserve"> </w:t>
      </w:r>
      <w:r>
        <w:rPr>
          <w:sz w:val="16"/>
        </w:rPr>
        <w:t>Documen</w:t>
      </w:r>
      <w:r>
        <w:rPr>
          <w:sz w:val="16"/>
        </w:rPr>
        <w:t>tos donde conste si</w:t>
      </w:r>
      <w:r>
        <w:rPr>
          <w:spacing w:val="-1"/>
          <w:sz w:val="16"/>
        </w:rPr>
        <w:t xml:space="preserve"> </w:t>
      </w:r>
      <w:r>
        <w:rPr>
          <w:sz w:val="16"/>
        </w:rPr>
        <w:t>para</w:t>
      </w:r>
      <w:r>
        <w:rPr>
          <w:spacing w:val="-1"/>
          <w:sz w:val="16"/>
        </w:rPr>
        <w:t xml:space="preserve"> </w:t>
      </w:r>
      <w:r>
        <w:rPr>
          <w:sz w:val="16"/>
        </w:rPr>
        <w:t>el</w:t>
      </w:r>
      <w:r>
        <w:rPr>
          <w:spacing w:val="-1"/>
          <w:sz w:val="16"/>
        </w:rPr>
        <w:t xml:space="preserve"> </w:t>
      </w:r>
      <w:r>
        <w:rPr>
          <w:sz w:val="16"/>
        </w:rPr>
        <w:t>24 de noviembre</w:t>
      </w:r>
      <w:r>
        <w:rPr>
          <w:spacing w:val="-2"/>
          <w:sz w:val="16"/>
        </w:rPr>
        <w:t xml:space="preserve"> </w:t>
      </w:r>
      <w:r>
        <w:rPr>
          <w:sz w:val="16"/>
        </w:rPr>
        <w:t>de 1987 existían medidas de protección y/o prevención a favor de la organización juvenil Juventud Comunista Colombiana (JUCO) con sede en la ciudad de Medellín,</w:t>
      </w:r>
      <w:r>
        <w:rPr>
          <w:spacing w:val="-6"/>
          <w:sz w:val="16"/>
        </w:rPr>
        <w:t xml:space="preserve"> </w:t>
      </w:r>
      <w:r>
        <w:rPr>
          <w:sz w:val="16"/>
        </w:rPr>
        <w:t>Antioquia.</w:t>
      </w:r>
      <w:r>
        <w:rPr>
          <w:spacing w:val="-6"/>
          <w:sz w:val="16"/>
        </w:rPr>
        <w:t xml:space="preserve"> </w:t>
      </w:r>
      <w:r>
        <w:rPr>
          <w:sz w:val="16"/>
        </w:rPr>
        <w:t>En</w:t>
      </w:r>
      <w:r>
        <w:rPr>
          <w:spacing w:val="-6"/>
          <w:sz w:val="16"/>
        </w:rPr>
        <w:t xml:space="preserve"> </w:t>
      </w:r>
      <w:r>
        <w:rPr>
          <w:sz w:val="16"/>
        </w:rPr>
        <w:t>caso</w:t>
      </w:r>
      <w:r>
        <w:rPr>
          <w:spacing w:val="-2"/>
          <w:sz w:val="16"/>
        </w:rPr>
        <w:t xml:space="preserve"> </w:t>
      </w:r>
      <w:r>
        <w:rPr>
          <w:sz w:val="16"/>
        </w:rPr>
        <w:t>afirmativo,</w:t>
      </w:r>
      <w:r>
        <w:rPr>
          <w:spacing w:val="-6"/>
          <w:sz w:val="16"/>
        </w:rPr>
        <w:t xml:space="preserve"> </w:t>
      </w:r>
      <w:r>
        <w:rPr>
          <w:sz w:val="16"/>
        </w:rPr>
        <w:t>en</w:t>
      </w:r>
      <w:r>
        <w:rPr>
          <w:spacing w:val="-8"/>
          <w:sz w:val="16"/>
        </w:rPr>
        <w:t xml:space="preserve"> </w:t>
      </w:r>
      <w:r>
        <w:rPr>
          <w:sz w:val="16"/>
        </w:rPr>
        <w:t>que</w:t>
      </w:r>
      <w:r>
        <w:rPr>
          <w:spacing w:val="-2"/>
          <w:sz w:val="16"/>
        </w:rPr>
        <w:t xml:space="preserve"> </w:t>
      </w:r>
      <w:r>
        <w:rPr>
          <w:sz w:val="16"/>
        </w:rPr>
        <w:t>consistían</w:t>
      </w:r>
      <w:r>
        <w:rPr>
          <w:spacing w:val="-6"/>
          <w:sz w:val="16"/>
        </w:rPr>
        <w:t xml:space="preserve"> </w:t>
      </w:r>
      <w:r>
        <w:rPr>
          <w:sz w:val="16"/>
        </w:rPr>
        <w:t>di</w:t>
      </w:r>
      <w:r>
        <w:rPr>
          <w:sz w:val="16"/>
        </w:rPr>
        <w:t>chas</w:t>
      </w:r>
      <w:r>
        <w:rPr>
          <w:spacing w:val="-2"/>
          <w:sz w:val="16"/>
        </w:rPr>
        <w:t xml:space="preserve"> </w:t>
      </w:r>
      <w:r>
        <w:rPr>
          <w:sz w:val="16"/>
        </w:rPr>
        <w:t>medidas,</w:t>
      </w:r>
      <w:r>
        <w:rPr>
          <w:spacing w:val="-8"/>
          <w:sz w:val="16"/>
        </w:rPr>
        <w:t xml:space="preserve"> </w:t>
      </w:r>
      <w:r>
        <w:rPr>
          <w:sz w:val="16"/>
        </w:rPr>
        <w:t>que</w:t>
      </w:r>
      <w:r>
        <w:rPr>
          <w:spacing w:val="-5"/>
          <w:sz w:val="16"/>
        </w:rPr>
        <w:t xml:space="preserve"> </w:t>
      </w:r>
      <w:r>
        <w:rPr>
          <w:sz w:val="16"/>
        </w:rPr>
        <w:t>autoridad</w:t>
      </w:r>
      <w:r>
        <w:rPr>
          <w:spacing w:val="-7"/>
          <w:sz w:val="16"/>
        </w:rPr>
        <w:t xml:space="preserve"> </w:t>
      </w:r>
      <w:r>
        <w:rPr>
          <w:sz w:val="16"/>
        </w:rPr>
        <w:t>o</w:t>
      </w:r>
      <w:r>
        <w:rPr>
          <w:spacing w:val="-4"/>
          <w:sz w:val="16"/>
        </w:rPr>
        <w:t xml:space="preserve"> </w:t>
      </w:r>
      <w:r>
        <w:rPr>
          <w:sz w:val="16"/>
        </w:rPr>
        <w:t>entidad</w:t>
      </w:r>
      <w:r>
        <w:rPr>
          <w:spacing w:val="-5"/>
          <w:sz w:val="16"/>
        </w:rPr>
        <w:t xml:space="preserve"> </w:t>
      </w:r>
      <w:r>
        <w:rPr>
          <w:sz w:val="16"/>
        </w:rPr>
        <w:t>pública</w:t>
      </w:r>
      <w:r>
        <w:rPr>
          <w:spacing w:val="-8"/>
          <w:sz w:val="16"/>
        </w:rPr>
        <w:t xml:space="preserve"> </w:t>
      </w:r>
      <w:r>
        <w:rPr>
          <w:sz w:val="16"/>
        </w:rPr>
        <w:t>otorgó</w:t>
      </w:r>
      <w:r>
        <w:rPr>
          <w:spacing w:val="-4"/>
          <w:sz w:val="16"/>
        </w:rPr>
        <w:t xml:space="preserve"> </w:t>
      </w:r>
      <w:r>
        <w:rPr>
          <w:sz w:val="16"/>
        </w:rPr>
        <w:t>las mismas, quién (es) estaba(n) a cargo de su implementación y, si se encontraban vigentes para el 24 de noviembre de 1987, y 13) Copia íntegra de los informes de riesgo, notas de seguimiento y otros do</w:t>
      </w:r>
      <w:r>
        <w:rPr>
          <w:sz w:val="16"/>
        </w:rPr>
        <w:t>cumentos de advertencia o alertas</w:t>
      </w:r>
      <w:r>
        <w:rPr>
          <w:spacing w:val="-15"/>
          <w:sz w:val="16"/>
        </w:rPr>
        <w:t xml:space="preserve"> </w:t>
      </w:r>
      <w:r>
        <w:rPr>
          <w:sz w:val="16"/>
        </w:rPr>
        <w:t>tempranas,</w:t>
      </w:r>
      <w:r>
        <w:rPr>
          <w:spacing w:val="-14"/>
          <w:sz w:val="16"/>
        </w:rPr>
        <w:t xml:space="preserve"> </w:t>
      </w:r>
      <w:r>
        <w:rPr>
          <w:sz w:val="16"/>
        </w:rPr>
        <w:t>donde</w:t>
      </w:r>
      <w:r>
        <w:rPr>
          <w:spacing w:val="-14"/>
          <w:sz w:val="16"/>
        </w:rPr>
        <w:t xml:space="preserve"> </w:t>
      </w:r>
      <w:r>
        <w:rPr>
          <w:sz w:val="16"/>
        </w:rPr>
        <w:t>se</w:t>
      </w:r>
      <w:r>
        <w:rPr>
          <w:spacing w:val="-14"/>
          <w:sz w:val="16"/>
        </w:rPr>
        <w:t xml:space="preserve"> </w:t>
      </w:r>
      <w:r>
        <w:rPr>
          <w:sz w:val="16"/>
        </w:rPr>
        <w:t>indicara</w:t>
      </w:r>
      <w:r>
        <w:rPr>
          <w:spacing w:val="-14"/>
          <w:sz w:val="16"/>
        </w:rPr>
        <w:t xml:space="preserve"> </w:t>
      </w:r>
      <w:r>
        <w:rPr>
          <w:sz w:val="16"/>
        </w:rPr>
        <w:t>la</w:t>
      </w:r>
      <w:r>
        <w:rPr>
          <w:spacing w:val="-14"/>
          <w:sz w:val="16"/>
        </w:rPr>
        <w:t xml:space="preserve"> </w:t>
      </w:r>
      <w:r>
        <w:rPr>
          <w:sz w:val="16"/>
        </w:rPr>
        <w:t>probable</w:t>
      </w:r>
      <w:r>
        <w:rPr>
          <w:spacing w:val="-14"/>
          <w:sz w:val="16"/>
        </w:rPr>
        <w:t xml:space="preserve"> </w:t>
      </w:r>
      <w:r>
        <w:rPr>
          <w:sz w:val="16"/>
        </w:rPr>
        <w:t>ocurrencia</w:t>
      </w:r>
      <w:r>
        <w:rPr>
          <w:spacing w:val="-14"/>
          <w:sz w:val="16"/>
        </w:rPr>
        <w:t xml:space="preserve"> </w:t>
      </w:r>
      <w:r>
        <w:rPr>
          <w:sz w:val="16"/>
        </w:rPr>
        <w:t>de</w:t>
      </w:r>
      <w:r>
        <w:rPr>
          <w:spacing w:val="-14"/>
          <w:sz w:val="16"/>
        </w:rPr>
        <w:t xml:space="preserve"> </w:t>
      </w:r>
      <w:r>
        <w:rPr>
          <w:sz w:val="16"/>
        </w:rPr>
        <w:t>violaciones</w:t>
      </w:r>
      <w:r>
        <w:rPr>
          <w:spacing w:val="-14"/>
          <w:sz w:val="16"/>
        </w:rPr>
        <w:t xml:space="preserve"> </w:t>
      </w:r>
      <w:r>
        <w:rPr>
          <w:sz w:val="16"/>
        </w:rPr>
        <w:t>masivas</w:t>
      </w:r>
      <w:r>
        <w:rPr>
          <w:spacing w:val="-14"/>
          <w:sz w:val="16"/>
        </w:rPr>
        <w:t xml:space="preserve"> </w:t>
      </w:r>
      <w:r>
        <w:rPr>
          <w:sz w:val="16"/>
        </w:rPr>
        <w:t>de</w:t>
      </w:r>
      <w:r>
        <w:rPr>
          <w:spacing w:val="-13"/>
          <w:sz w:val="16"/>
        </w:rPr>
        <w:t xml:space="preserve"> </w:t>
      </w:r>
      <w:r>
        <w:rPr>
          <w:sz w:val="16"/>
        </w:rPr>
        <w:t>derechos</w:t>
      </w:r>
      <w:r>
        <w:rPr>
          <w:spacing w:val="-12"/>
          <w:sz w:val="16"/>
        </w:rPr>
        <w:t xml:space="preserve"> </w:t>
      </w:r>
      <w:r>
        <w:rPr>
          <w:sz w:val="16"/>
        </w:rPr>
        <w:t>humanos</w:t>
      </w:r>
      <w:r>
        <w:rPr>
          <w:spacing w:val="-15"/>
          <w:sz w:val="16"/>
        </w:rPr>
        <w:t xml:space="preserve"> </w:t>
      </w:r>
      <w:r>
        <w:rPr>
          <w:sz w:val="16"/>
        </w:rPr>
        <w:t>y</w:t>
      </w:r>
      <w:r>
        <w:rPr>
          <w:spacing w:val="-14"/>
          <w:sz w:val="16"/>
        </w:rPr>
        <w:t xml:space="preserve"> </w:t>
      </w:r>
      <w:r>
        <w:rPr>
          <w:sz w:val="16"/>
        </w:rPr>
        <w:t>al</w:t>
      </w:r>
      <w:r>
        <w:rPr>
          <w:spacing w:val="-13"/>
          <w:sz w:val="16"/>
        </w:rPr>
        <w:t xml:space="preserve"> </w:t>
      </w:r>
      <w:r>
        <w:rPr>
          <w:sz w:val="16"/>
        </w:rPr>
        <w:t xml:space="preserve">derecho </w:t>
      </w:r>
      <w:bookmarkStart w:id="23" w:name="_bookmark20"/>
      <w:bookmarkEnd w:id="23"/>
      <w:r>
        <w:rPr>
          <w:sz w:val="16"/>
        </w:rPr>
        <w:t>int</w:t>
      </w:r>
      <w:r>
        <w:rPr>
          <w:sz w:val="16"/>
        </w:rPr>
        <w:t>ernacional humanitario en el municipio de Dabeiba, Antioquia, para el período 1996 – 2000.</w:t>
      </w:r>
    </w:p>
    <w:p w14:paraId="44B7BC85" w14:textId="77777777" w:rsidR="006F1C3E" w:rsidRDefault="00736CA7">
      <w:pPr>
        <w:spacing w:before="119" w:line="242" w:lineRule="auto"/>
        <w:ind w:left="118" w:right="246" w:hanging="1"/>
        <w:jc w:val="both"/>
        <w:rPr>
          <w:sz w:val="16"/>
        </w:rPr>
      </w:pPr>
      <w:r>
        <w:rPr>
          <w:sz w:val="16"/>
          <w:vertAlign w:val="superscript"/>
        </w:rPr>
        <w:t>18</w:t>
      </w:r>
      <w:r>
        <w:rPr>
          <w:spacing w:val="80"/>
          <w:sz w:val="16"/>
        </w:rPr>
        <w:t xml:space="preserve">  </w:t>
      </w:r>
      <w:r>
        <w:rPr>
          <w:sz w:val="16"/>
        </w:rPr>
        <w:t>La</w:t>
      </w:r>
      <w:r>
        <w:rPr>
          <w:spacing w:val="-11"/>
          <w:sz w:val="16"/>
        </w:rPr>
        <w:t xml:space="preserve"> </w:t>
      </w:r>
      <w:r>
        <w:rPr>
          <w:sz w:val="16"/>
        </w:rPr>
        <w:t>Corte</w:t>
      </w:r>
      <w:r>
        <w:rPr>
          <w:spacing w:val="-8"/>
          <w:sz w:val="16"/>
        </w:rPr>
        <w:t xml:space="preserve"> </w:t>
      </w:r>
      <w:r>
        <w:rPr>
          <w:sz w:val="16"/>
        </w:rPr>
        <w:t>solicitó</w:t>
      </w:r>
      <w:r>
        <w:rPr>
          <w:spacing w:val="-8"/>
          <w:sz w:val="16"/>
        </w:rPr>
        <w:t xml:space="preserve"> </w:t>
      </w:r>
      <w:r>
        <w:rPr>
          <w:sz w:val="16"/>
        </w:rPr>
        <w:t>las</w:t>
      </w:r>
      <w:r>
        <w:rPr>
          <w:spacing w:val="-8"/>
          <w:sz w:val="16"/>
        </w:rPr>
        <w:t xml:space="preserve"> </w:t>
      </w:r>
      <w:r>
        <w:rPr>
          <w:sz w:val="16"/>
        </w:rPr>
        <w:t>versiones</w:t>
      </w:r>
      <w:r>
        <w:rPr>
          <w:spacing w:val="-8"/>
          <w:sz w:val="16"/>
        </w:rPr>
        <w:t xml:space="preserve"> </w:t>
      </w:r>
      <w:r>
        <w:rPr>
          <w:sz w:val="16"/>
        </w:rPr>
        <w:t>voluntarias</w:t>
      </w:r>
      <w:r>
        <w:rPr>
          <w:spacing w:val="-8"/>
          <w:sz w:val="16"/>
        </w:rPr>
        <w:t xml:space="preserve"> </w:t>
      </w:r>
      <w:r>
        <w:rPr>
          <w:sz w:val="16"/>
        </w:rPr>
        <w:t>rendidas</w:t>
      </w:r>
      <w:r>
        <w:rPr>
          <w:spacing w:val="-8"/>
          <w:sz w:val="16"/>
        </w:rPr>
        <w:t xml:space="preserve"> </w:t>
      </w:r>
      <w:r>
        <w:rPr>
          <w:sz w:val="16"/>
        </w:rPr>
        <w:t>por</w:t>
      </w:r>
      <w:r>
        <w:rPr>
          <w:spacing w:val="-10"/>
          <w:sz w:val="16"/>
        </w:rPr>
        <w:t xml:space="preserve"> </w:t>
      </w:r>
      <w:r>
        <w:rPr>
          <w:sz w:val="16"/>
        </w:rPr>
        <w:t>German</w:t>
      </w:r>
      <w:r>
        <w:rPr>
          <w:spacing w:val="-11"/>
          <w:sz w:val="16"/>
        </w:rPr>
        <w:t xml:space="preserve"> </w:t>
      </w:r>
      <w:r>
        <w:rPr>
          <w:sz w:val="16"/>
        </w:rPr>
        <w:t>Custodio</w:t>
      </w:r>
      <w:r>
        <w:rPr>
          <w:spacing w:val="-8"/>
          <w:sz w:val="16"/>
        </w:rPr>
        <w:t xml:space="preserve"> </w:t>
      </w:r>
      <w:r>
        <w:rPr>
          <w:sz w:val="16"/>
        </w:rPr>
        <w:t>Tovio</w:t>
      </w:r>
      <w:r>
        <w:rPr>
          <w:spacing w:val="-10"/>
          <w:sz w:val="16"/>
        </w:rPr>
        <w:t xml:space="preserve"> </w:t>
      </w:r>
      <w:r>
        <w:rPr>
          <w:sz w:val="16"/>
        </w:rPr>
        <w:t>Medrano</w:t>
      </w:r>
      <w:r>
        <w:rPr>
          <w:spacing w:val="-8"/>
          <w:sz w:val="16"/>
        </w:rPr>
        <w:t xml:space="preserve"> </w:t>
      </w:r>
      <w:r>
        <w:rPr>
          <w:sz w:val="16"/>
        </w:rPr>
        <w:t>y</w:t>
      </w:r>
      <w:r>
        <w:rPr>
          <w:spacing w:val="-7"/>
          <w:sz w:val="16"/>
        </w:rPr>
        <w:t xml:space="preserve"> </w:t>
      </w:r>
      <w:r>
        <w:rPr>
          <w:sz w:val="16"/>
        </w:rPr>
        <w:t>Juan</w:t>
      </w:r>
      <w:r>
        <w:rPr>
          <w:spacing w:val="-9"/>
          <w:sz w:val="16"/>
        </w:rPr>
        <w:t xml:space="preserve"> </w:t>
      </w:r>
      <w:r>
        <w:rPr>
          <w:sz w:val="16"/>
        </w:rPr>
        <w:t>Manuel</w:t>
      </w:r>
      <w:r>
        <w:rPr>
          <w:spacing w:val="-9"/>
          <w:sz w:val="16"/>
        </w:rPr>
        <w:t xml:space="preserve"> </w:t>
      </w:r>
      <w:r>
        <w:rPr>
          <w:sz w:val="16"/>
        </w:rPr>
        <w:t>Grajales García ante la Jurisdicción Especial para la Paz en el caso 04.</w:t>
      </w:r>
    </w:p>
    <w:p w14:paraId="57C8229E" w14:textId="77777777" w:rsidR="006F1C3E" w:rsidRDefault="006F1C3E">
      <w:pPr>
        <w:spacing w:line="242" w:lineRule="auto"/>
        <w:jc w:val="both"/>
        <w:rPr>
          <w:sz w:val="16"/>
        </w:rPr>
        <w:sectPr w:rsidR="006F1C3E">
          <w:pgSz w:w="12240" w:h="15840"/>
          <w:pgMar w:top="1340" w:right="1160" w:bottom="1700" w:left="1300" w:header="0" w:footer="1437" w:gutter="0"/>
          <w:cols w:space="720"/>
        </w:sectPr>
      </w:pPr>
    </w:p>
    <w:p w14:paraId="33E4DB3F" w14:textId="77777777" w:rsidR="006F1C3E" w:rsidRDefault="00736CA7">
      <w:pPr>
        <w:pStyle w:val="Textoindependiente"/>
        <w:spacing w:before="79"/>
        <w:ind w:left="826" w:right="706"/>
      </w:pPr>
      <w:r>
        <w:lastRenderedPageBreak/>
        <w:t xml:space="preserve">de abril de 2021 la Comisión manifestó no tener observaciones a dicha </w:t>
      </w:r>
      <w:r>
        <w:rPr>
          <w:spacing w:val="-2"/>
        </w:rPr>
        <w:t>información;</w:t>
      </w:r>
    </w:p>
    <w:p w14:paraId="6DBBBD2D" w14:textId="77777777" w:rsidR="006F1C3E" w:rsidRDefault="00736CA7">
      <w:pPr>
        <w:pStyle w:val="Prrafodelista"/>
        <w:numPr>
          <w:ilvl w:val="1"/>
          <w:numId w:val="24"/>
        </w:numPr>
        <w:tabs>
          <w:tab w:val="left" w:pos="827"/>
        </w:tabs>
        <w:spacing w:before="118"/>
        <w:ind w:left="826" w:right="708" w:hanging="360"/>
        <w:jc w:val="both"/>
        <w:rPr>
          <w:sz w:val="20"/>
        </w:rPr>
      </w:pPr>
      <w:r>
        <w:rPr>
          <w:sz w:val="20"/>
        </w:rPr>
        <w:t>El 25 de junio de 2021 intervinientes comunes de DCD y CJDH remitieron información com</w:t>
      </w:r>
      <w:r>
        <w:rPr>
          <w:sz w:val="20"/>
        </w:rPr>
        <w:t>o prueba superviniente</w:t>
      </w:r>
      <w:hyperlink w:anchor="_bookmark21" w:history="1">
        <w:r>
          <w:rPr>
            <w:position w:val="7"/>
            <w:sz w:val="13"/>
          </w:rPr>
          <w:t>19</w:t>
        </w:r>
      </w:hyperlink>
      <w:r>
        <w:rPr>
          <w:sz w:val="20"/>
        </w:rPr>
        <w:t>. El 15 y 16 de julio de 2021 el Estado, los intervinientes comunes de la Familia Díaz Mansilla, la Corporación Reiniciar y la Comisión, remitieron sus observaciones a</w:t>
      </w:r>
      <w:r>
        <w:rPr>
          <w:sz w:val="20"/>
        </w:rPr>
        <w:t xml:space="preserve"> la prueba superviniente presentada por el CJDH y DCD el 25 de junio de 2021;</w:t>
      </w:r>
    </w:p>
    <w:p w14:paraId="56555784" w14:textId="77777777" w:rsidR="006F1C3E" w:rsidRDefault="00736CA7">
      <w:pPr>
        <w:pStyle w:val="Prrafodelista"/>
        <w:numPr>
          <w:ilvl w:val="1"/>
          <w:numId w:val="24"/>
        </w:numPr>
        <w:tabs>
          <w:tab w:val="left" w:pos="827"/>
        </w:tabs>
        <w:spacing w:before="122"/>
        <w:ind w:left="825" w:right="706" w:hanging="359"/>
        <w:jc w:val="both"/>
        <w:rPr>
          <w:sz w:val="20"/>
        </w:rPr>
      </w:pPr>
      <w:r>
        <w:rPr>
          <w:sz w:val="20"/>
        </w:rPr>
        <w:t>El 16 de julio de 2021 el Estado presentó información con relación a una de las víctimas</w:t>
      </w:r>
      <w:r>
        <w:rPr>
          <w:spacing w:val="-12"/>
          <w:sz w:val="20"/>
        </w:rPr>
        <w:t xml:space="preserve"> </w:t>
      </w:r>
      <w:r>
        <w:rPr>
          <w:sz w:val="20"/>
        </w:rPr>
        <w:t>del</w:t>
      </w:r>
      <w:r>
        <w:rPr>
          <w:spacing w:val="-11"/>
          <w:sz w:val="20"/>
        </w:rPr>
        <w:t xml:space="preserve"> </w:t>
      </w:r>
      <w:r>
        <w:rPr>
          <w:sz w:val="20"/>
        </w:rPr>
        <w:t>presente</w:t>
      </w:r>
      <w:r>
        <w:rPr>
          <w:spacing w:val="-12"/>
          <w:sz w:val="20"/>
        </w:rPr>
        <w:t xml:space="preserve"> </w:t>
      </w:r>
      <w:r>
        <w:rPr>
          <w:sz w:val="20"/>
        </w:rPr>
        <w:t>caso,</w:t>
      </w:r>
      <w:r>
        <w:rPr>
          <w:spacing w:val="-7"/>
          <w:sz w:val="20"/>
        </w:rPr>
        <w:t xml:space="preserve"> </w:t>
      </w:r>
      <w:r>
        <w:rPr>
          <w:sz w:val="20"/>
        </w:rPr>
        <w:t>el</w:t>
      </w:r>
      <w:r>
        <w:rPr>
          <w:spacing w:val="-11"/>
          <w:sz w:val="20"/>
        </w:rPr>
        <w:t xml:space="preserve"> </w:t>
      </w:r>
      <w:r>
        <w:rPr>
          <w:sz w:val="20"/>
        </w:rPr>
        <w:t>27</w:t>
      </w:r>
      <w:r>
        <w:rPr>
          <w:spacing w:val="-9"/>
          <w:sz w:val="20"/>
        </w:rPr>
        <w:t xml:space="preserve"> </w:t>
      </w:r>
      <w:r>
        <w:rPr>
          <w:sz w:val="20"/>
        </w:rPr>
        <w:t>y</w:t>
      </w:r>
      <w:r>
        <w:rPr>
          <w:spacing w:val="-13"/>
          <w:sz w:val="20"/>
        </w:rPr>
        <w:t xml:space="preserve"> </w:t>
      </w:r>
      <w:r>
        <w:rPr>
          <w:sz w:val="20"/>
        </w:rPr>
        <w:t>29</w:t>
      </w:r>
      <w:r>
        <w:rPr>
          <w:spacing w:val="-11"/>
          <w:sz w:val="20"/>
        </w:rPr>
        <w:t xml:space="preserve"> </w:t>
      </w:r>
      <w:r>
        <w:rPr>
          <w:sz w:val="20"/>
        </w:rPr>
        <w:t>de</w:t>
      </w:r>
      <w:r>
        <w:rPr>
          <w:spacing w:val="-12"/>
          <w:sz w:val="20"/>
        </w:rPr>
        <w:t xml:space="preserve"> </w:t>
      </w:r>
      <w:r>
        <w:rPr>
          <w:sz w:val="20"/>
        </w:rPr>
        <w:t>julio</w:t>
      </w:r>
      <w:r>
        <w:rPr>
          <w:spacing w:val="-14"/>
          <w:sz w:val="20"/>
        </w:rPr>
        <w:t xml:space="preserve"> </w:t>
      </w:r>
      <w:r>
        <w:rPr>
          <w:sz w:val="20"/>
        </w:rPr>
        <w:t>de</w:t>
      </w:r>
      <w:r>
        <w:rPr>
          <w:spacing w:val="-10"/>
          <w:sz w:val="20"/>
        </w:rPr>
        <w:t xml:space="preserve"> </w:t>
      </w:r>
      <w:r>
        <w:rPr>
          <w:sz w:val="20"/>
        </w:rPr>
        <w:t>2021,</w:t>
      </w:r>
      <w:r>
        <w:rPr>
          <w:spacing w:val="-12"/>
          <w:sz w:val="20"/>
        </w:rPr>
        <w:t xml:space="preserve"> </w:t>
      </w:r>
      <w:r>
        <w:rPr>
          <w:sz w:val="20"/>
        </w:rPr>
        <w:t>los</w:t>
      </w:r>
      <w:r>
        <w:rPr>
          <w:spacing w:val="-12"/>
          <w:sz w:val="20"/>
        </w:rPr>
        <w:t xml:space="preserve"> </w:t>
      </w:r>
      <w:r>
        <w:rPr>
          <w:sz w:val="20"/>
        </w:rPr>
        <w:t>intervinientes</w:t>
      </w:r>
      <w:r>
        <w:rPr>
          <w:spacing w:val="-10"/>
          <w:sz w:val="20"/>
        </w:rPr>
        <w:t xml:space="preserve"> </w:t>
      </w:r>
      <w:r>
        <w:rPr>
          <w:sz w:val="20"/>
        </w:rPr>
        <w:t>comunes de Reiniciar y el CJDH remitieron sus observaciones a dicha información. Los intervinientes</w:t>
      </w:r>
      <w:r>
        <w:rPr>
          <w:spacing w:val="-5"/>
          <w:sz w:val="20"/>
        </w:rPr>
        <w:t xml:space="preserve"> </w:t>
      </w:r>
      <w:r>
        <w:rPr>
          <w:sz w:val="20"/>
        </w:rPr>
        <w:t>comunes de</w:t>
      </w:r>
      <w:r>
        <w:rPr>
          <w:spacing w:val="-5"/>
          <w:sz w:val="20"/>
        </w:rPr>
        <w:t xml:space="preserve"> </w:t>
      </w:r>
      <w:r>
        <w:rPr>
          <w:sz w:val="20"/>
        </w:rPr>
        <w:t>la</w:t>
      </w:r>
      <w:r>
        <w:rPr>
          <w:spacing w:val="-4"/>
          <w:sz w:val="20"/>
        </w:rPr>
        <w:t xml:space="preserve"> </w:t>
      </w:r>
      <w:r>
        <w:rPr>
          <w:sz w:val="20"/>
        </w:rPr>
        <w:t>Familia</w:t>
      </w:r>
      <w:r>
        <w:rPr>
          <w:spacing w:val="-4"/>
          <w:sz w:val="20"/>
        </w:rPr>
        <w:t xml:space="preserve"> </w:t>
      </w:r>
      <w:r>
        <w:rPr>
          <w:sz w:val="20"/>
        </w:rPr>
        <w:t>Díaz</w:t>
      </w:r>
      <w:r>
        <w:rPr>
          <w:spacing w:val="-1"/>
          <w:sz w:val="20"/>
        </w:rPr>
        <w:t xml:space="preserve"> </w:t>
      </w:r>
      <w:r>
        <w:rPr>
          <w:sz w:val="20"/>
        </w:rPr>
        <w:t>Mansilla</w:t>
      </w:r>
      <w:r>
        <w:rPr>
          <w:spacing w:val="-4"/>
          <w:sz w:val="20"/>
        </w:rPr>
        <w:t xml:space="preserve"> </w:t>
      </w:r>
      <w:r>
        <w:rPr>
          <w:sz w:val="20"/>
        </w:rPr>
        <w:t>y</w:t>
      </w:r>
      <w:r>
        <w:rPr>
          <w:spacing w:val="-5"/>
          <w:sz w:val="20"/>
        </w:rPr>
        <w:t xml:space="preserve"> </w:t>
      </w:r>
      <w:r>
        <w:rPr>
          <w:sz w:val="20"/>
        </w:rPr>
        <w:t>la</w:t>
      </w:r>
      <w:r>
        <w:rPr>
          <w:spacing w:val="-4"/>
          <w:sz w:val="20"/>
        </w:rPr>
        <w:t xml:space="preserve"> </w:t>
      </w:r>
      <w:r>
        <w:rPr>
          <w:sz w:val="20"/>
        </w:rPr>
        <w:t>Comisión,</w:t>
      </w:r>
      <w:r>
        <w:rPr>
          <w:spacing w:val="-5"/>
          <w:sz w:val="20"/>
        </w:rPr>
        <w:t xml:space="preserve"> </w:t>
      </w:r>
      <w:r>
        <w:rPr>
          <w:sz w:val="20"/>
        </w:rPr>
        <w:t>por</w:t>
      </w:r>
      <w:r>
        <w:rPr>
          <w:spacing w:val="-5"/>
          <w:sz w:val="20"/>
        </w:rPr>
        <w:t xml:space="preserve"> </w:t>
      </w:r>
      <w:r>
        <w:rPr>
          <w:sz w:val="20"/>
        </w:rPr>
        <w:t>su parte,</w:t>
      </w:r>
      <w:r>
        <w:rPr>
          <w:spacing w:val="-5"/>
          <w:sz w:val="20"/>
        </w:rPr>
        <w:t xml:space="preserve"> </w:t>
      </w:r>
      <w:r>
        <w:rPr>
          <w:sz w:val="20"/>
        </w:rPr>
        <w:t>no remitieron observaciones a dicha información. El 6 de agosto los intervinientes comunes</w:t>
      </w:r>
      <w:r>
        <w:rPr>
          <w:spacing w:val="-2"/>
          <w:sz w:val="20"/>
        </w:rPr>
        <w:t xml:space="preserve"> </w:t>
      </w:r>
      <w:r>
        <w:rPr>
          <w:sz w:val="20"/>
        </w:rPr>
        <w:t>de</w:t>
      </w:r>
      <w:r>
        <w:rPr>
          <w:spacing w:val="-1"/>
          <w:sz w:val="20"/>
        </w:rPr>
        <w:t xml:space="preserve"> </w:t>
      </w:r>
      <w:r>
        <w:rPr>
          <w:sz w:val="20"/>
        </w:rPr>
        <w:t>CJDH</w:t>
      </w:r>
      <w:r>
        <w:rPr>
          <w:spacing w:val="-3"/>
          <w:sz w:val="20"/>
        </w:rPr>
        <w:t xml:space="preserve"> </w:t>
      </w:r>
      <w:r>
        <w:rPr>
          <w:sz w:val="20"/>
        </w:rPr>
        <w:t>y DCD</w:t>
      </w:r>
      <w:r>
        <w:rPr>
          <w:spacing w:val="-2"/>
          <w:sz w:val="20"/>
        </w:rPr>
        <w:t xml:space="preserve"> </w:t>
      </w:r>
      <w:r>
        <w:rPr>
          <w:sz w:val="20"/>
        </w:rPr>
        <w:t>remitieron prueba superviniente</w:t>
      </w:r>
      <w:hyperlink w:anchor="_bookmark22" w:history="1">
        <w:r>
          <w:rPr>
            <w:position w:val="7"/>
            <w:sz w:val="13"/>
          </w:rPr>
          <w:t>20</w:t>
        </w:r>
      </w:hyperlink>
      <w:r>
        <w:rPr>
          <w:sz w:val="20"/>
        </w:rPr>
        <w:t>.</w:t>
      </w:r>
      <w:r>
        <w:rPr>
          <w:spacing w:val="-2"/>
          <w:sz w:val="20"/>
        </w:rPr>
        <w:t xml:space="preserve"> </w:t>
      </w:r>
      <w:r>
        <w:rPr>
          <w:sz w:val="20"/>
        </w:rPr>
        <w:t>El 17 y</w:t>
      </w:r>
      <w:r>
        <w:rPr>
          <w:spacing w:val="-2"/>
          <w:sz w:val="20"/>
        </w:rPr>
        <w:t xml:space="preserve"> </w:t>
      </w:r>
      <w:r>
        <w:rPr>
          <w:sz w:val="20"/>
        </w:rPr>
        <w:t>18</w:t>
      </w:r>
      <w:r>
        <w:rPr>
          <w:spacing w:val="-4"/>
          <w:sz w:val="20"/>
        </w:rPr>
        <w:t xml:space="preserve"> </w:t>
      </w:r>
      <w:r>
        <w:rPr>
          <w:sz w:val="20"/>
        </w:rPr>
        <w:t>de</w:t>
      </w:r>
      <w:r>
        <w:rPr>
          <w:spacing w:val="-3"/>
          <w:sz w:val="20"/>
        </w:rPr>
        <w:t xml:space="preserve"> </w:t>
      </w:r>
      <w:r>
        <w:rPr>
          <w:sz w:val="20"/>
        </w:rPr>
        <w:t>agosto de 2021, la Comisión, el Estado y los intervienes comunes del CJDH y DCD remitieron sus observaciones a la prueba superviniente presentada por los intervinientes comunes de Reiniciar el 6 de agosto de 2021;</w:t>
      </w:r>
    </w:p>
    <w:p w14:paraId="230B39A6" w14:textId="77777777" w:rsidR="006F1C3E" w:rsidRDefault="00736CA7">
      <w:pPr>
        <w:pStyle w:val="Prrafodelista"/>
        <w:numPr>
          <w:ilvl w:val="1"/>
          <w:numId w:val="24"/>
        </w:numPr>
        <w:tabs>
          <w:tab w:val="left" w:pos="827"/>
        </w:tabs>
        <w:spacing w:before="121"/>
        <w:ind w:left="825" w:right="710" w:hanging="360"/>
        <w:jc w:val="both"/>
        <w:rPr>
          <w:sz w:val="20"/>
        </w:rPr>
      </w:pPr>
      <w:r>
        <w:rPr>
          <w:sz w:val="20"/>
        </w:rPr>
        <w:t>Mediante</w:t>
      </w:r>
      <w:r>
        <w:rPr>
          <w:spacing w:val="-8"/>
          <w:sz w:val="20"/>
        </w:rPr>
        <w:t xml:space="preserve"> </w:t>
      </w:r>
      <w:r>
        <w:rPr>
          <w:sz w:val="20"/>
        </w:rPr>
        <w:t>nota</w:t>
      </w:r>
      <w:r>
        <w:rPr>
          <w:spacing w:val="-6"/>
          <w:sz w:val="20"/>
        </w:rPr>
        <w:t xml:space="preserve"> </w:t>
      </w:r>
      <w:r>
        <w:rPr>
          <w:sz w:val="20"/>
        </w:rPr>
        <w:t>de</w:t>
      </w:r>
      <w:r>
        <w:rPr>
          <w:spacing w:val="-8"/>
          <w:sz w:val="20"/>
        </w:rPr>
        <w:t xml:space="preserve"> </w:t>
      </w:r>
      <w:r>
        <w:rPr>
          <w:sz w:val="20"/>
        </w:rPr>
        <w:t>Secretaría</w:t>
      </w:r>
      <w:r>
        <w:rPr>
          <w:spacing w:val="-6"/>
          <w:sz w:val="20"/>
        </w:rPr>
        <w:t xml:space="preserve"> </w:t>
      </w:r>
      <w:r>
        <w:rPr>
          <w:sz w:val="20"/>
        </w:rPr>
        <w:t>de</w:t>
      </w:r>
      <w:r>
        <w:rPr>
          <w:spacing w:val="-8"/>
          <w:sz w:val="20"/>
        </w:rPr>
        <w:t xml:space="preserve"> </w:t>
      </w:r>
      <w:r>
        <w:rPr>
          <w:sz w:val="20"/>
        </w:rPr>
        <w:t>10</w:t>
      </w:r>
      <w:r>
        <w:rPr>
          <w:spacing w:val="-6"/>
          <w:sz w:val="20"/>
        </w:rPr>
        <w:t xml:space="preserve"> </w:t>
      </w:r>
      <w:r>
        <w:rPr>
          <w:sz w:val="20"/>
        </w:rPr>
        <w:t>de</w:t>
      </w:r>
      <w:r>
        <w:rPr>
          <w:spacing w:val="-8"/>
          <w:sz w:val="20"/>
        </w:rPr>
        <w:t xml:space="preserve"> </w:t>
      </w:r>
      <w:r>
        <w:rPr>
          <w:sz w:val="20"/>
        </w:rPr>
        <w:t>agost</w:t>
      </w:r>
      <w:r>
        <w:rPr>
          <w:sz w:val="20"/>
        </w:rPr>
        <w:t>o</w:t>
      </w:r>
      <w:r>
        <w:rPr>
          <w:spacing w:val="-8"/>
          <w:sz w:val="20"/>
        </w:rPr>
        <w:t xml:space="preserve"> </w:t>
      </w:r>
      <w:r>
        <w:rPr>
          <w:sz w:val="20"/>
        </w:rPr>
        <w:t>de</w:t>
      </w:r>
      <w:r>
        <w:rPr>
          <w:spacing w:val="-3"/>
          <w:sz w:val="20"/>
        </w:rPr>
        <w:t xml:space="preserve"> </w:t>
      </w:r>
      <w:r>
        <w:rPr>
          <w:sz w:val="20"/>
        </w:rPr>
        <w:t>2021,</w:t>
      </w:r>
      <w:r>
        <w:rPr>
          <w:spacing w:val="-7"/>
          <w:sz w:val="20"/>
        </w:rPr>
        <w:t xml:space="preserve"> </w:t>
      </w:r>
      <w:r>
        <w:rPr>
          <w:sz w:val="20"/>
        </w:rPr>
        <w:t>se</w:t>
      </w:r>
      <w:r>
        <w:rPr>
          <w:spacing w:val="-8"/>
          <w:sz w:val="20"/>
        </w:rPr>
        <w:t xml:space="preserve"> </w:t>
      </w:r>
      <w:r>
        <w:rPr>
          <w:sz w:val="20"/>
        </w:rPr>
        <w:t>solicitó</w:t>
      </w:r>
      <w:r>
        <w:rPr>
          <w:spacing w:val="-7"/>
          <w:sz w:val="20"/>
        </w:rPr>
        <w:t xml:space="preserve"> </w:t>
      </w:r>
      <w:r>
        <w:rPr>
          <w:sz w:val="20"/>
        </w:rPr>
        <w:t>al</w:t>
      </w:r>
      <w:r>
        <w:rPr>
          <w:spacing w:val="-6"/>
          <w:sz w:val="20"/>
        </w:rPr>
        <w:t xml:space="preserve"> </w:t>
      </w:r>
      <w:r>
        <w:rPr>
          <w:sz w:val="20"/>
        </w:rPr>
        <w:t>Estado</w:t>
      </w:r>
      <w:r>
        <w:rPr>
          <w:spacing w:val="-7"/>
          <w:sz w:val="20"/>
        </w:rPr>
        <w:t xml:space="preserve"> </w:t>
      </w:r>
      <w:r>
        <w:rPr>
          <w:sz w:val="20"/>
        </w:rPr>
        <w:t>remitir información en calidad de prueba para mejor resolver</w:t>
      </w:r>
      <w:hyperlink w:anchor="_bookmark23" w:history="1">
        <w:r>
          <w:rPr>
            <w:position w:val="7"/>
            <w:sz w:val="13"/>
          </w:rPr>
          <w:t>21</w:t>
        </w:r>
      </w:hyperlink>
      <w:r>
        <w:rPr>
          <w:sz w:val="20"/>
        </w:rPr>
        <w:t>. El 18 de agosto de 2021 el Estado remitió la información solicitada por la Corte, así como remi</w:t>
      </w:r>
      <w:r>
        <w:rPr>
          <w:sz w:val="20"/>
        </w:rPr>
        <w:t>tió sus observaciones sobre la misma;</w:t>
      </w:r>
    </w:p>
    <w:p w14:paraId="00AF4EDB" w14:textId="77777777" w:rsidR="006F1C3E" w:rsidRDefault="00736CA7">
      <w:pPr>
        <w:pStyle w:val="Prrafodelista"/>
        <w:numPr>
          <w:ilvl w:val="1"/>
          <w:numId w:val="24"/>
        </w:numPr>
        <w:tabs>
          <w:tab w:val="left" w:pos="827"/>
        </w:tabs>
        <w:spacing w:before="117"/>
        <w:ind w:left="825" w:right="707" w:hanging="360"/>
        <w:jc w:val="both"/>
        <w:rPr>
          <w:sz w:val="20"/>
        </w:rPr>
      </w:pPr>
      <w:r>
        <w:rPr>
          <w:sz w:val="20"/>
        </w:rPr>
        <w:t>El 17 de agosto de 2021, el Estado solicitó la incorporación al expediente de dos pruebas referidas a hechos supervinientes</w:t>
      </w:r>
      <w:hyperlink w:anchor="_bookmark24" w:history="1">
        <w:r>
          <w:rPr>
            <w:position w:val="7"/>
            <w:sz w:val="13"/>
          </w:rPr>
          <w:t>22</w:t>
        </w:r>
      </w:hyperlink>
      <w:r>
        <w:rPr>
          <w:sz w:val="20"/>
        </w:rPr>
        <w:t>. El 8 de septiembre de 2021,</w:t>
      </w:r>
      <w:r>
        <w:rPr>
          <w:sz w:val="20"/>
        </w:rPr>
        <w:t xml:space="preserve"> la Comisión</w:t>
      </w:r>
      <w:r>
        <w:rPr>
          <w:spacing w:val="-9"/>
          <w:sz w:val="20"/>
        </w:rPr>
        <w:t xml:space="preserve"> </w:t>
      </w:r>
      <w:r>
        <w:rPr>
          <w:sz w:val="20"/>
        </w:rPr>
        <w:t>y</w:t>
      </w:r>
      <w:r>
        <w:rPr>
          <w:spacing w:val="-10"/>
          <w:sz w:val="20"/>
        </w:rPr>
        <w:t xml:space="preserve"> </w:t>
      </w:r>
      <w:r>
        <w:rPr>
          <w:sz w:val="20"/>
        </w:rPr>
        <w:t>los</w:t>
      </w:r>
      <w:r>
        <w:rPr>
          <w:spacing w:val="-13"/>
          <w:sz w:val="20"/>
        </w:rPr>
        <w:t xml:space="preserve"> </w:t>
      </w:r>
      <w:r>
        <w:rPr>
          <w:sz w:val="20"/>
        </w:rPr>
        <w:t>intervinientes</w:t>
      </w:r>
      <w:r>
        <w:rPr>
          <w:spacing w:val="-10"/>
          <w:sz w:val="20"/>
        </w:rPr>
        <w:t xml:space="preserve"> </w:t>
      </w:r>
      <w:r>
        <w:rPr>
          <w:sz w:val="20"/>
        </w:rPr>
        <w:t>comunes</w:t>
      </w:r>
      <w:r>
        <w:rPr>
          <w:spacing w:val="-11"/>
          <w:sz w:val="20"/>
        </w:rPr>
        <w:t xml:space="preserve"> </w:t>
      </w:r>
      <w:r>
        <w:rPr>
          <w:sz w:val="20"/>
        </w:rPr>
        <w:t>de</w:t>
      </w:r>
      <w:r>
        <w:rPr>
          <w:spacing w:val="-11"/>
          <w:sz w:val="20"/>
        </w:rPr>
        <w:t xml:space="preserve"> </w:t>
      </w:r>
      <w:r>
        <w:rPr>
          <w:sz w:val="20"/>
        </w:rPr>
        <w:t>Reiniciar</w:t>
      </w:r>
      <w:r>
        <w:rPr>
          <w:spacing w:val="-11"/>
          <w:sz w:val="20"/>
        </w:rPr>
        <w:t xml:space="preserve"> </w:t>
      </w:r>
      <w:r>
        <w:rPr>
          <w:sz w:val="20"/>
        </w:rPr>
        <w:t>remitieron</w:t>
      </w:r>
      <w:r>
        <w:rPr>
          <w:spacing w:val="-7"/>
          <w:sz w:val="20"/>
        </w:rPr>
        <w:t xml:space="preserve"> </w:t>
      </w:r>
      <w:r>
        <w:rPr>
          <w:sz w:val="20"/>
        </w:rPr>
        <w:t>sus</w:t>
      </w:r>
      <w:r>
        <w:rPr>
          <w:spacing w:val="-8"/>
          <w:sz w:val="20"/>
        </w:rPr>
        <w:t xml:space="preserve"> </w:t>
      </w:r>
      <w:r>
        <w:rPr>
          <w:sz w:val="20"/>
        </w:rPr>
        <w:t>observaciones</w:t>
      </w:r>
      <w:r>
        <w:rPr>
          <w:spacing w:val="-13"/>
          <w:sz w:val="20"/>
        </w:rPr>
        <w:t xml:space="preserve"> </w:t>
      </w:r>
      <w:r>
        <w:rPr>
          <w:sz w:val="20"/>
        </w:rPr>
        <w:t>a la documentación presentada por el Estado el 17 de agosto de 2021;</w:t>
      </w:r>
    </w:p>
    <w:p w14:paraId="6070C7DA" w14:textId="77777777" w:rsidR="006F1C3E" w:rsidRDefault="00736CA7">
      <w:pPr>
        <w:pStyle w:val="Prrafodelista"/>
        <w:numPr>
          <w:ilvl w:val="1"/>
          <w:numId w:val="24"/>
        </w:numPr>
        <w:tabs>
          <w:tab w:val="left" w:pos="827"/>
        </w:tabs>
        <w:spacing w:before="120"/>
        <w:ind w:left="826" w:hanging="361"/>
        <w:jc w:val="both"/>
        <w:rPr>
          <w:sz w:val="20"/>
        </w:rPr>
      </w:pPr>
      <w:r>
        <w:rPr>
          <w:sz w:val="20"/>
        </w:rPr>
        <w:t>El</w:t>
      </w:r>
      <w:r>
        <w:rPr>
          <w:spacing w:val="66"/>
          <w:sz w:val="20"/>
        </w:rPr>
        <w:t xml:space="preserve"> </w:t>
      </w:r>
      <w:r>
        <w:rPr>
          <w:sz w:val="20"/>
        </w:rPr>
        <w:t>8</w:t>
      </w:r>
      <w:r>
        <w:rPr>
          <w:spacing w:val="70"/>
          <w:sz w:val="20"/>
        </w:rPr>
        <w:t xml:space="preserve"> </w:t>
      </w:r>
      <w:r>
        <w:rPr>
          <w:sz w:val="20"/>
        </w:rPr>
        <w:t>de</w:t>
      </w:r>
      <w:r>
        <w:rPr>
          <w:spacing w:val="69"/>
          <w:sz w:val="20"/>
        </w:rPr>
        <w:t xml:space="preserve"> </w:t>
      </w:r>
      <w:r>
        <w:rPr>
          <w:sz w:val="20"/>
        </w:rPr>
        <w:t>septiembre</w:t>
      </w:r>
      <w:r>
        <w:rPr>
          <w:spacing w:val="65"/>
          <w:sz w:val="20"/>
        </w:rPr>
        <w:t xml:space="preserve"> </w:t>
      </w:r>
      <w:r>
        <w:rPr>
          <w:sz w:val="20"/>
        </w:rPr>
        <w:t>de</w:t>
      </w:r>
      <w:r>
        <w:rPr>
          <w:spacing w:val="65"/>
          <w:sz w:val="20"/>
        </w:rPr>
        <w:t xml:space="preserve"> </w:t>
      </w:r>
      <w:r>
        <w:rPr>
          <w:sz w:val="20"/>
        </w:rPr>
        <w:t>2021,</w:t>
      </w:r>
      <w:r>
        <w:rPr>
          <w:spacing w:val="70"/>
          <w:sz w:val="20"/>
        </w:rPr>
        <w:t xml:space="preserve"> </w:t>
      </w:r>
      <w:r>
        <w:rPr>
          <w:sz w:val="20"/>
        </w:rPr>
        <w:t>los</w:t>
      </w:r>
      <w:r>
        <w:rPr>
          <w:spacing w:val="71"/>
          <w:sz w:val="20"/>
        </w:rPr>
        <w:t xml:space="preserve"> </w:t>
      </w:r>
      <w:r>
        <w:rPr>
          <w:sz w:val="20"/>
        </w:rPr>
        <w:t>intervinientes</w:t>
      </w:r>
      <w:r>
        <w:rPr>
          <w:spacing w:val="68"/>
          <w:sz w:val="20"/>
        </w:rPr>
        <w:t xml:space="preserve"> </w:t>
      </w:r>
      <w:r>
        <w:rPr>
          <w:sz w:val="20"/>
        </w:rPr>
        <w:t>comunes</w:t>
      </w:r>
      <w:r>
        <w:rPr>
          <w:spacing w:val="66"/>
          <w:sz w:val="20"/>
        </w:rPr>
        <w:t xml:space="preserve"> </w:t>
      </w:r>
      <w:r>
        <w:rPr>
          <w:sz w:val="20"/>
        </w:rPr>
        <w:t>del</w:t>
      </w:r>
      <w:r>
        <w:rPr>
          <w:spacing w:val="72"/>
          <w:sz w:val="20"/>
        </w:rPr>
        <w:t xml:space="preserve"> </w:t>
      </w:r>
      <w:r>
        <w:rPr>
          <w:sz w:val="20"/>
        </w:rPr>
        <w:t>CJDH</w:t>
      </w:r>
      <w:r>
        <w:rPr>
          <w:spacing w:val="66"/>
          <w:sz w:val="20"/>
        </w:rPr>
        <w:t xml:space="preserve"> </w:t>
      </w:r>
      <w:r>
        <w:rPr>
          <w:sz w:val="20"/>
        </w:rPr>
        <w:t>y</w:t>
      </w:r>
      <w:r>
        <w:rPr>
          <w:spacing w:val="70"/>
          <w:sz w:val="20"/>
        </w:rPr>
        <w:t xml:space="preserve"> </w:t>
      </w:r>
      <w:r>
        <w:rPr>
          <w:spacing w:val="-5"/>
          <w:sz w:val="20"/>
        </w:rPr>
        <w:t>DCD</w:t>
      </w:r>
    </w:p>
    <w:p w14:paraId="61AFDB0C" w14:textId="77777777" w:rsidR="006F1C3E" w:rsidRDefault="006F1C3E">
      <w:pPr>
        <w:pStyle w:val="Textoindependiente"/>
        <w:jc w:val="left"/>
      </w:pPr>
    </w:p>
    <w:p w14:paraId="32735365" w14:textId="77777777" w:rsidR="006F1C3E" w:rsidRDefault="006F1C3E">
      <w:pPr>
        <w:pStyle w:val="Textoindependiente"/>
        <w:jc w:val="left"/>
      </w:pPr>
    </w:p>
    <w:p w14:paraId="0D532316" w14:textId="77777777" w:rsidR="006F1C3E" w:rsidRDefault="00736CA7">
      <w:pPr>
        <w:pStyle w:val="Textoindependiente"/>
        <w:spacing w:before="8"/>
        <w:jc w:val="left"/>
        <w:rPr>
          <w:sz w:val="21"/>
        </w:rPr>
      </w:pPr>
      <w:r>
        <w:pict w14:anchorId="47773C6E">
          <v:rect id="docshape7" o:spid="_x0000_s1183" style="position:absolute;margin-left:70.9pt;margin-top:14.4pt;width:2in;height:.6pt;z-index:-15726080;mso-wrap-distance-left:0;mso-wrap-distance-right:0;mso-position-horizontal-relative:page" fillcolor="black" stroked="f">
            <w10:wrap type="topAndBottom" anchorx="page"/>
          </v:rect>
        </w:pict>
      </w:r>
    </w:p>
    <w:p w14:paraId="4975AADB" w14:textId="77777777" w:rsidR="006F1C3E" w:rsidRDefault="00736CA7">
      <w:pPr>
        <w:spacing w:before="103"/>
        <w:ind w:left="118" w:right="247"/>
        <w:jc w:val="both"/>
        <w:rPr>
          <w:sz w:val="16"/>
        </w:rPr>
      </w:pPr>
      <w:bookmarkStart w:id="24" w:name="_bookmark21"/>
      <w:bookmarkEnd w:id="24"/>
      <w:r>
        <w:rPr>
          <w:sz w:val="16"/>
          <w:vertAlign w:val="superscript"/>
        </w:rPr>
        <w:t>19</w:t>
      </w:r>
      <w:r>
        <w:rPr>
          <w:spacing w:val="80"/>
          <w:w w:val="150"/>
          <w:sz w:val="16"/>
        </w:rPr>
        <w:t xml:space="preserve">  </w:t>
      </w:r>
      <w:r>
        <w:rPr>
          <w:sz w:val="16"/>
        </w:rPr>
        <w:t>Los</w:t>
      </w:r>
      <w:r>
        <w:rPr>
          <w:spacing w:val="-5"/>
          <w:sz w:val="16"/>
        </w:rPr>
        <w:t xml:space="preserve"> </w:t>
      </w:r>
      <w:r>
        <w:rPr>
          <w:sz w:val="16"/>
        </w:rPr>
        <w:t>intervinientes</w:t>
      </w:r>
      <w:r>
        <w:rPr>
          <w:spacing w:val="-7"/>
          <w:sz w:val="16"/>
        </w:rPr>
        <w:t xml:space="preserve"> </w:t>
      </w:r>
      <w:r>
        <w:rPr>
          <w:sz w:val="16"/>
        </w:rPr>
        <w:t>comunes</w:t>
      </w:r>
      <w:r>
        <w:rPr>
          <w:spacing w:val="-7"/>
          <w:sz w:val="16"/>
        </w:rPr>
        <w:t xml:space="preserve"> </w:t>
      </w:r>
      <w:r>
        <w:rPr>
          <w:sz w:val="16"/>
        </w:rPr>
        <w:t>de</w:t>
      </w:r>
      <w:r>
        <w:rPr>
          <w:spacing w:val="-10"/>
          <w:sz w:val="16"/>
        </w:rPr>
        <w:t xml:space="preserve"> </w:t>
      </w:r>
      <w:r>
        <w:rPr>
          <w:sz w:val="16"/>
        </w:rPr>
        <w:t>DCD</w:t>
      </w:r>
      <w:r>
        <w:rPr>
          <w:spacing w:val="-6"/>
          <w:sz w:val="16"/>
        </w:rPr>
        <w:t xml:space="preserve"> </w:t>
      </w:r>
      <w:r>
        <w:rPr>
          <w:sz w:val="16"/>
        </w:rPr>
        <w:t>y</w:t>
      </w:r>
      <w:r>
        <w:rPr>
          <w:spacing w:val="-7"/>
          <w:sz w:val="16"/>
        </w:rPr>
        <w:t xml:space="preserve"> </w:t>
      </w:r>
      <w:r>
        <w:rPr>
          <w:sz w:val="16"/>
        </w:rPr>
        <w:t>CJDH</w:t>
      </w:r>
      <w:r>
        <w:rPr>
          <w:spacing w:val="-8"/>
          <w:sz w:val="16"/>
        </w:rPr>
        <w:t xml:space="preserve"> </w:t>
      </w:r>
      <w:r>
        <w:rPr>
          <w:sz w:val="16"/>
        </w:rPr>
        <w:t>remitieron</w:t>
      </w:r>
      <w:r>
        <w:rPr>
          <w:spacing w:val="-8"/>
          <w:sz w:val="16"/>
        </w:rPr>
        <w:t xml:space="preserve"> </w:t>
      </w:r>
      <w:r>
        <w:rPr>
          <w:sz w:val="16"/>
        </w:rPr>
        <w:t>la</w:t>
      </w:r>
      <w:r>
        <w:rPr>
          <w:spacing w:val="-8"/>
          <w:sz w:val="16"/>
        </w:rPr>
        <w:t xml:space="preserve"> </w:t>
      </w:r>
      <w:r>
        <w:rPr>
          <w:sz w:val="16"/>
        </w:rPr>
        <w:t>sentencia</w:t>
      </w:r>
      <w:r>
        <w:rPr>
          <w:spacing w:val="-8"/>
          <w:sz w:val="16"/>
        </w:rPr>
        <w:t xml:space="preserve"> </w:t>
      </w:r>
      <w:r>
        <w:rPr>
          <w:sz w:val="16"/>
        </w:rPr>
        <w:t>de</w:t>
      </w:r>
      <w:r>
        <w:rPr>
          <w:spacing w:val="-7"/>
          <w:sz w:val="16"/>
        </w:rPr>
        <w:t xml:space="preserve"> </w:t>
      </w:r>
      <w:r>
        <w:rPr>
          <w:sz w:val="16"/>
        </w:rPr>
        <w:t>segunda</w:t>
      </w:r>
      <w:r>
        <w:rPr>
          <w:spacing w:val="-8"/>
          <w:sz w:val="16"/>
        </w:rPr>
        <w:t xml:space="preserve"> </w:t>
      </w:r>
      <w:r>
        <w:rPr>
          <w:sz w:val="16"/>
        </w:rPr>
        <w:t>instancia</w:t>
      </w:r>
      <w:r>
        <w:rPr>
          <w:spacing w:val="-6"/>
          <w:sz w:val="16"/>
        </w:rPr>
        <w:t xml:space="preserve"> </w:t>
      </w:r>
      <w:r>
        <w:rPr>
          <w:sz w:val="16"/>
        </w:rPr>
        <w:t>emitida</w:t>
      </w:r>
      <w:r>
        <w:rPr>
          <w:spacing w:val="-8"/>
          <w:sz w:val="16"/>
        </w:rPr>
        <w:t xml:space="preserve"> </w:t>
      </w:r>
      <w:r>
        <w:rPr>
          <w:sz w:val="16"/>
        </w:rPr>
        <w:t>el</w:t>
      </w:r>
      <w:r>
        <w:rPr>
          <w:spacing w:val="-8"/>
          <w:sz w:val="16"/>
        </w:rPr>
        <w:t xml:space="preserve"> </w:t>
      </w:r>
      <w:r>
        <w:rPr>
          <w:sz w:val="16"/>
        </w:rPr>
        <w:t>21</w:t>
      </w:r>
      <w:r>
        <w:rPr>
          <w:spacing w:val="-6"/>
          <w:sz w:val="16"/>
        </w:rPr>
        <w:t xml:space="preserve"> </w:t>
      </w:r>
      <w:r>
        <w:rPr>
          <w:sz w:val="16"/>
        </w:rPr>
        <w:t>de</w:t>
      </w:r>
      <w:r>
        <w:rPr>
          <w:spacing w:val="-7"/>
          <w:sz w:val="16"/>
        </w:rPr>
        <w:t xml:space="preserve"> </w:t>
      </w:r>
      <w:r>
        <w:rPr>
          <w:sz w:val="16"/>
        </w:rPr>
        <w:t>mayo de 2021 por la Sala de lo Contencioso Administrativo,</w:t>
      </w:r>
      <w:r>
        <w:rPr>
          <w:spacing w:val="-2"/>
          <w:sz w:val="16"/>
        </w:rPr>
        <w:t xml:space="preserve"> </w:t>
      </w:r>
      <w:r>
        <w:rPr>
          <w:sz w:val="16"/>
        </w:rPr>
        <w:t>Sección Tercera, Subsección</w:t>
      </w:r>
      <w:r>
        <w:rPr>
          <w:spacing w:val="-2"/>
          <w:sz w:val="16"/>
        </w:rPr>
        <w:t xml:space="preserve"> </w:t>
      </w:r>
      <w:r>
        <w:rPr>
          <w:sz w:val="16"/>
        </w:rPr>
        <w:t>A Bogotá D.C., mediante la cual niega</w:t>
      </w:r>
      <w:r>
        <w:rPr>
          <w:spacing w:val="-1"/>
          <w:sz w:val="16"/>
        </w:rPr>
        <w:t xml:space="preserve"> </w:t>
      </w:r>
      <w:r>
        <w:rPr>
          <w:sz w:val="16"/>
        </w:rPr>
        <w:t>la</w:t>
      </w:r>
      <w:r>
        <w:rPr>
          <w:spacing w:val="-3"/>
          <w:sz w:val="16"/>
        </w:rPr>
        <w:t xml:space="preserve"> </w:t>
      </w:r>
      <w:r>
        <w:rPr>
          <w:sz w:val="16"/>
        </w:rPr>
        <w:t>reparación</w:t>
      </w:r>
      <w:r>
        <w:rPr>
          <w:spacing w:val="-1"/>
          <w:sz w:val="16"/>
        </w:rPr>
        <w:t xml:space="preserve"> </w:t>
      </w:r>
      <w:r>
        <w:rPr>
          <w:sz w:val="16"/>
        </w:rPr>
        <w:t>a</w:t>
      </w:r>
      <w:r>
        <w:rPr>
          <w:spacing w:val="-3"/>
          <w:sz w:val="16"/>
        </w:rPr>
        <w:t xml:space="preserve"> </w:t>
      </w:r>
      <w:r>
        <w:rPr>
          <w:sz w:val="16"/>
        </w:rPr>
        <w:t>las</w:t>
      </w:r>
      <w:r>
        <w:rPr>
          <w:spacing w:val="-5"/>
          <w:sz w:val="16"/>
        </w:rPr>
        <w:t xml:space="preserve"> </w:t>
      </w:r>
      <w:r>
        <w:rPr>
          <w:sz w:val="16"/>
        </w:rPr>
        <w:t>víctimas invocando</w:t>
      </w:r>
      <w:r>
        <w:rPr>
          <w:spacing w:val="-2"/>
          <w:sz w:val="16"/>
        </w:rPr>
        <w:t xml:space="preserve"> </w:t>
      </w:r>
      <w:r>
        <w:rPr>
          <w:sz w:val="16"/>
        </w:rPr>
        <w:t>la</w:t>
      </w:r>
      <w:r>
        <w:rPr>
          <w:spacing w:val="-3"/>
          <w:sz w:val="16"/>
        </w:rPr>
        <w:t xml:space="preserve"> </w:t>
      </w:r>
      <w:r>
        <w:rPr>
          <w:sz w:val="16"/>
        </w:rPr>
        <w:t>caducidad (prescripción)</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acción</w:t>
      </w:r>
      <w:r>
        <w:rPr>
          <w:spacing w:val="-6"/>
          <w:sz w:val="16"/>
        </w:rPr>
        <w:t xml:space="preserve"> </w:t>
      </w:r>
      <w:r>
        <w:rPr>
          <w:sz w:val="16"/>
        </w:rPr>
        <w:t>de</w:t>
      </w:r>
      <w:r>
        <w:rPr>
          <w:spacing w:val="-2"/>
          <w:sz w:val="16"/>
        </w:rPr>
        <w:t xml:space="preserve"> </w:t>
      </w:r>
      <w:r>
        <w:rPr>
          <w:sz w:val="16"/>
        </w:rPr>
        <w:t>reparación</w:t>
      </w:r>
      <w:r>
        <w:rPr>
          <w:spacing w:val="-6"/>
          <w:sz w:val="16"/>
        </w:rPr>
        <w:t xml:space="preserve"> </w:t>
      </w:r>
      <w:r>
        <w:rPr>
          <w:sz w:val="16"/>
        </w:rPr>
        <w:t>directa</w:t>
      </w:r>
      <w:r>
        <w:rPr>
          <w:spacing w:val="-6"/>
          <w:sz w:val="16"/>
        </w:rPr>
        <w:t xml:space="preserve"> </w:t>
      </w:r>
      <w:r>
        <w:rPr>
          <w:sz w:val="16"/>
        </w:rPr>
        <w:t>en</w:t>
      </w:r>
      <w:r>
        <w:rPr>
          <w:spacing w:val="-4"/>
          <w:sz w:val="16"/>
        </w:rPr>
        <w:t xml:space="preserve"> </w:t>
      </w:r>
      <w:r>
        <w:rPr>
          <w:sz w:val="16"/>
        </w:rPr>
        <w:t>el</w:t>
      </w:r>
      <w:r>
        <w:rPr>
          <w:spacing w:val="-1"/>
          <w:sz w:val="16"/>
        </w:rPr>
        <w:t xml:space="preserve"> </w:t>
      </w:r>
      <w:r>
        <w:rPr>
          <w:sz w:val="16"/>
        </w:rPr>
        <w:t xml:space="preserve">caso </w:t>
      </w:r>
      <w:bookmarkStart w:id="25" w:name="_bookmark22"/>
      <w:bookmarkEnd w:id="25"/>
      <w:r>
        <w:rPr>
          <w:sz w:val="16"/>
        </w:rPr>
        <w:t>de la desaparición forzada del alcalde de Riosucio.</w:t>
      </w:r>
    </w:p>
    <w:p w14:paraId="42285F50" w14:textId="77777777" w:rsidR="006F1C3E" w:rsidRDefault="00736CA7">
      <w:pPr>
        <w:spacing w:before="120"/>
        <w:ind w:left="118" w:right="243"/>
        <w:jc w:val="both"/>
        <w:rPr>
          <w:sz w:val="16"/>
        </w:rPr>
      </w:pPr>
      <w:r>
        <w:rPr>
          <w:sz w:val="16"/>
          <w:vertAlign w:val="superscript"/>
        </w:rPr>
        <w:t>20</w:t>
      </w:r>
      <w:r>
        <w:rPr>
          <w:spacing w:val="80"/>
          <w:sz w:val="16"/>
        </w:rPr>
        <w:t xml:space="preserve">  </w:t>
      </w:r>
      <w:r>
        <w:rPr>
          <w:sz w:val="16"/>
        </w:rPr>
        <w:t>Los intervinientes comunes de Reiniciar remitiero</w:t>
      </w:r>
      <w:r>
        <w:rPr>
          <w:sz w:val="16"/>
        </w:rPr>
        <w:t xml:space="preserve">n en calidad de prueba superviniente el artículo de prensa titulado “Salvatore Mancuso y Rodrigo Londoño reconocen sus responsabilidades ante las víctimas", y solicitaron requerir de la Comisión para el Esclarecimiento de la Verdad (CEV), presidida por el </w:t>
      </w:r>
      <w:r>
        <w:rPr>
          <w:sz w:val="16"/>
        </w:rPr>
        <w:t>sacerdote Francisco de Roux, copia del video y/o transcripción de la sesión denominada “Ruta de contribución a la verdad y reconocimiento de responsabilidades: Salvatore Mancuso1 y Rodrigo Londoño hablan con la Comisión de la Verdad”, transmitida y divulga</w:t>
      </w:r>
      <w:r>
        <w:rPr>
          <w:sz w:val="16"/>
        </w:rPr>
        <w:t>da</w:t>
      </w:r>
      <w:r>
        <w:rPr>
          <w:spacing w:val="-3"/>
          <w:sz w:val="16"/>
        </w:rPr>
        <w:t xml:space="preserve"> </w:t>
      </w:r>
      <w:r>
        <w:rPr>
          <w:sz w:val="16"/>
        </w:rPr>
        <w:t>públicamente</w:t>
      </w:r>
      <w:r>
        <w:rPr>
          <w:spacing w:val="-1"/>
          <w:sz w:val="16"/>
        </w:rPr>
        <w:t xml:space="preserve"> </w:t>
      </w:r>
      <w:r>
        <w:rPr>
          <w:sz w:val="16"/>
        </w:rPr>
        <w:t>el</w:t>
      </w:r>
      <w:r>
        <w:rPr>
          <w:spacing w:val="-2"/>
          <w:sz w:val="16"/>
        </w:rPr>
        <w:t xml:space="preserve"> </w:t>
      </w:r>
      <w:r>
        <w:rPr>
          <w:sz w:val="16"/>
        </w:rPr>
        <w:t>día</w:t>
      </w:r>
      <w:r>
        <w:rPr>
          <w:spacing w:val="-3"/>
          <w:sz w:val="16"/>
        </w:rPr>
        <w:t xml:space="preserve"> </w:t>
      </w:r>
      <w:r>
        <w:rPr>
          <w:sz w:val="16"/>
        </w:rPr>
        <w:t>4</w:t>
      </w:r>
      <w:r>
        <w:rPr>
          <w:spacing w:val="-2"/>
          <w:sz w:val="16"/>
        </w:rPr>
        <w:t xml:space="preserve"> </w:t>
      </w:r>
      <w:r>
        <w:rPr>
          <w:sz w:val="16"/>
        </w:rPr>
        <w:t>de</w:t>
      </w:r>
      <w:r>
        <w:rPr>
          <w:spacing w:val="-1"/>
          <w:sz w:val="16"/>
        </w:rPr>
        <w:t xml:space="preserve"> </w:t>
      </w:r>
      <w:r>
        <w:rPr>
          <w:sz w:val="16"/>
        </w:rPr>
        <w:t>agosto del</w:t>
      </w:r>
      <w:r>
        <w:rPr>
          <w:spacing w:val="-3"/>
          <w:sz w:val="16"/>
        </w:rPr>
        <w:t xml:space="preserve"> </w:t>
      </w:r>
      <w:r>
        <w:rPr>
          <w:sz w:val="16"/>
        </w:rPr>
        <w:t>2021,</w:t>
      </w:r>
      <w:r>
        <w:rPr>
          <w:spacing w:val="-2"/>
          <w:sz w:val="16"/>
        </w:rPr>
        <w:t xml:space="preserve"> </w:t>
      </w:r>
      <w:r>
        <w:rPr>
          <w:sz w:val="16"/>
        </w:rPr>
        <w:t>a</w:t>
      </w:r>
      <w:r>
        <w:rPr>
          <w:spacing w:val="-2"/>
          <w:sz w:val="16"/>
        </w:rPr>
        <w:t xml:space="preserve"> </w:t>
      </w:r>
      <w:r>
        <w:rPr>
          <w:sz w:val="16"/>
        </w:rPr>
        <w:t>través de</w:t>
      </w:r>
      <w:r>
        <w:rPr>
          <w:spacing w:val="-2"/>
          <w:sz w:val="16"/>
        </w:rPr>
        <w:t xml:space="preserve"> </w:t>
      </w:r>
      <w:r>
        <w:rPr>
          <w:sz w:val="16"/>
        </w:rPr>
        <w:t>varias</w:t>
      </w:r>
      <w:r>
        <w:rPr>
          <w:spacing w:val="-3"/>
          <w:sz w:val="16"/>
        </w:rPr>
        <w:t xml:space="preserve"> </w:t>
      </w:r>
      <w:r>
        <w:rPr>
          <w:sz w:val="16"/>
        </w:rPr>
        <w:t>de</w:t>
      </w:r>
      <w:r>
        <w:rPr>
          <w:spacing w:val="-1"/>
          <w:sz w:val="16"/>
        </w:rPr>
        <w:t xml:space="preserve"> </w:t>
      </w:r>
      <w:r>
        <w:rPr>
          <w:sz w:val="16"/>
        </w:rPr>
        <w:t>las</w:t>
      </w:r>
      <w:r>
        <w:rPr>
          <w:spacing w:val="-2"/>
          <w:sz w:val="16"/>
        </w:rPr>
        <w:t xml:space="preserve"> </w:t>
      </w:r>
      <w:r>
        <w:rPr>
          <w:sz w:val="16"/>
        </w:rPr>
        <w:t>redes</w:t>
      </w:r>
      <w:r>
        <w:rPr>
          <w:spacing w:val="-1"/>
          <w:sz w:val="16"/>
        </w:rPr>
        <w:t xml:space="preserve"> </w:t>
      </w:r>
      <w:r>
        <w:rPr>
          <w:sz w:val="16"/>
        </w:rPr>
        <w:t>sociales</w:t>
      </w:r>
      <w:r>
        <w:rPr>
          <w:spacing w:val="-1"/>
          <w:sz w:val="16"/>
        </w:rPr>
        <w:t xml:space="preserve"> </w:t>
      </w:r>
      <w:r>
        <w:rPr>
          <w:sz w:val="16"/>
        </w:rPr>
        <w:t>de</w:t>
      </w:r>
      <w:r>
        <w:rPr>
          <w:spacing w:val="-1"/>
          <w:sz w:val="16"/>
        </w:rPr>
        <w:t xml:space="preserve"> </w:t>
      </w:r>
      <w:r>
        <w:rPr>
          <w:sz w:val="16"/>
        </w:rPr>
        <w:t>este</w:t>
      </w:r>
      <w:r>
        <w:rPr>
          <w:spacing w:val="-1"/>
          <w:sz w:val="16"/>
        </w:rPr>
        <w:t xml:space="preserve"> </w:t>
      </w:r>
      <w:r>
        <w:rPr>
          <w:sz w:val="16"/>
        </w:rPr>
        <w:t xml:space="preserve">mecanismo que </w:t>
      </w:r>
      <w:bookmarkStart w:id="26" w:name="_bookmark23"/>
      <w:bookmarkEnd w:id="26"/>
      <w:r>
        <w:rPr>
          <w:sz w:val="16"/>
        </w:rPr>
        <w:t>int</w:t>
      </w:r>
      <w:r>
        <w:rPr>
          <w:sz w:val="16"/>
        </w:rPr>
        <w:t>egra el Sistema Integral de Verdad, Justicia, Reparación y No Repetición (SIVJRNR).</w:t>
      </w:r>
    </w:p>
    <w:p w14:paraId="21DD4C0B" w14:textId="77777777" w:rsidR="006F1C3E" w:rsidRDefault="00736CA7">
      <w:pPr>
        <w:spacing w:before="119"/>
        <w:ind w:left="117" w:right="245"/>
        <w:jc w:val="both"/>
        <w:rPr>
          <w:sz w:val="16"/>
        </w:rPr>
      </w:pPr>
      <w:r>
        <w:rPr>
          <w:sz w:val="16"/>
          <w:vertAlign w:val="superscript"/>
        </w:rPr>
        <w:t>21</w:t>
      </w:r>
      <w:r>
        <w:rPr>
          <w:spacing w:val="76"/>
          <w:sz w:val="16"/>
        </w:rPr>
        <w:t xml:space="preserve">  </w:t>
      </w:r>
      <w:r>
        <w:rPr>
          <w:sz w:val="16"/>
        </w:rPr>
        <w:t>La</w:t>
      </w:r>
      <w:r>
        <w:rPr>
          <w:spacing w:val="-13"/>
          <w:sz w:val="16"/>
        </w:rPr>
        <w:t xml:space="preserve"> </w:t>
      </w:r>
      <w:r>
        <w:rPr>
          <w:sz w:val="16"/>
        </w:rPr>
        <w:t>Corte</w:t>
      </w:r>
      <w:r>
        <w:rPr>
          <w:spacing w:val="-12"/>
          <w:sz w:val="16"/>
        </w:rPr>
        <w:t xml:space="preserve"> </w:t>
      </w:r>
      <w:r>
        <w:rPr>
          <w:sz w:val="16"/>
        </w:rPr>
        <w:t>solicitó</w:t>
      </w:r>
      <w:r>
        <w:rPr>
          <w:spacing w:val="-11"/>
          <w:sz w:val="16"/>
        </w:rPr>
        <w:t xml:space="preserve"> </w:t>
      </w:r>
      <w:r>
        <w:rPr>
          <w:sz w:val="16"/>
        </w:rPr>
        <w:t>la</w:t>
      </w:r>
      <w:r>
        <w:rPr>
          <w:spacing w:val="-10"/>
          <w:sz w:val="16"/>
        </w:rPr>
        <w:t xml:space="preserve"> </w:t>
      </w:r>
      <w:r>
        <w:rPr>
          <w:sz w:val="16"/>
        </w:rPr>
        <w:t>remisión</w:t>
      </w:r>
      <w:r>
        <w:rPr>
          <w:spacing w:val="-11"/>
          <w:sz w:val="16"/>
        </w:rPr>
        <w:t xml:space="preserve"> </w:t>
      </w:r>
      <w:r>
        <w:rPr>
          <w:sz w:val="16"/>
        </w:rPr>
        <w:t>de</w:t>
      </w:r>
      <w:r>
        <w:rPr>
          <w:spacing w:val="-9"/>
          <w:sz w:val="16"/>
        </w:rPr>
        <w:t xml:space="preserve"> </w:t>
      </w:r>
      <w:r>
        <w:rPr>
          <w:sz w:val="16"/>
        </w:rPr>
        <w:t>la</w:t>
      </w:r>
      <w:r>
        <w:rPr>
          <w:spacing w:val="-13"/>
          <w:sz w:val="16"/>
        </w:rPr>
        <w:t xml:space="preserve"> </w:t>
      </w:r>
      <w:r>
        <w:rPr>
          <w:sz w:val="16"/>
        </w:rPr>
        <w:t>copia</w:t>
      </w:r>
      <w:r>
        <w:rPr>
          <w:spacing w:val="-13"/>
          <w:sz w:val="16"/>
        </w:rPr>
        <w:t xml:space="preserve"> </w:t>
      </w:r>
      <w:r>
        <w:rPr>
          <w:sz w:val="16"/>
        </w:rPr>
        <w:t>del</w:t>
      </w:r>
      <w:r>
        <w:rPr>
          <w:spacing w:val="-13"/>
          <w:sz w:val="16"/>
        </w:rPr>
        <w:t xml:space="preserve"> </w:t>
      </w:r>
      <w:r>
        <w:rPr>
          <w:sz w:val="16"/>
        </w:rPr>
        <w:t>video</w:t>
      </w:r>
      <w:r>
        <w:rPr>
          <w:spacing w:val="-11"/>
          <w:sz w:val="16"/>
        </w:rPr>
        <w:t xml:space="preserve"> </w:t>
      </w:r>
      <w:r>
        <w:rPr>
          <w:sz w:val="16"/>
        </w:rPr>
        <w:t>y/o</w:t>
      </w:r>
      <w:r>
        <w:rPr>
          <w:spacing w:val="-11"/>
          <w:sz w:val="16"/>
        </w:rPr>
        <w:t xml:space="preserve"> </w:t>
      </w:r>
      <w:r>
        <w:rPr>
          <w:sz w:val="16"/>
        </w:rPr>
        <w:t>transcripción</w:t>
      </w:r>
      <w:r>
        <w:rPr>
          <w:spacing w:val="-11"/>
          <w:sz w:val="16"/>
        </w:rPr>
        <w:t xml:space="preserve"> </w:t>
      </w:r>
      <w:r>
        <w:rPr>
          <w:sz w:val="16"/>
        </w:rPr>
        <w:t>de</w:t>
      </w:r>
      <w:r>
        <w:rPr>
          <w:spacing w:val="-10"/>
          <w:sz w:val="16"/>
        </w:rPr>
        <w:t xml:space="preserve"> </w:t>
      </w:r>
      <w:r>
        <w:rPr>
          <w:sz w:val="16"/>
        </w:rPr>
        <w:t>la</w:t>
      </w:r>
      <w:r>
        <w:rPr>
          <w:spacing w:val="-13"/>
          <w:sz w:val="16"/>
        </w:rPr>
        <w:t xml:space="preserve"> </w:t>
      </w:r>
      <w:r>
        <w:rPr>
          <w:sz w:val="16"/>
        </w:rPr>
        <w:t>sesión</w:t>
      </w:r>
      <w:r>
        <w:rPr>
          <w:spacing w:val="-13"/>
          <w:sz w:val="16"/>
        </w:rPr>
        <w:t xml:space="preserve"> </w:t>
      </w:r>
      <w:r>
        <w:rPr>
          <w:sz w:val="16"/>
        </w:rPr>
        <w:t>denominada</w:t>
      </w:r>
      <w:r>
        <w:rPr>
          <w:spacing w:val="-10"/>
          <w:sz w:val="16"/>
        </w:rPr>
        <w:t xml:space="preserve"> </w:t>
      </w:r>
      <w:r>
        <w:rPr>
          <w:sz w:val="16"/>
        </w:rPr>
        <w:t>“Ruta</w:t>
      </w:r>
      <w:r>
        <w:rPr>
          <w:spacing w:val="-10"/>
          <w:sz w:val="16"/>
        </w:rPr>
        <w:t xml:space="preserve"> </w:t>
      </w:r>
      <w:r>
        <w:rPr>
          <w:sz w:val="16"/>
        </w:rPr>
        <w:t>de</w:t>
      </w:r>
      <w:r>
        <w:rPr>
          <w:spacing w:val="-12"/>
          <w:sz w:val="16"/>
        </w:rPr>
        <w:t xml:space="preserve"> </w:t>
      </w:r>
      <w:r>
        <w:rPr>
          <w:sz w:val="16"/>
        </w:rPr>
        <w:t>contribución a</w:t>
      </w:r>
      <w:r>
        <w:rPr>
          <w:spacing w:val="-7"/>
          <w:sz w:val="16"/>
        </w:rPr>
        <w:t xml:space="preserve"> </w:t>
      </w:r>
      <w:r>
        <w:rPr>
          <w:sz w:val="16"/>
        </w:rPr>
        <w:t>la</w:t>
      </w:r>
      <w:r>
        <w:rPr>
          <w:spacing w:val="-7"/>
          <w:sz w:val="16"/>
        </w:rPr>
        <w:t xml:space="preserve"> </w:t>
      </w:r>
      <w:r>
        <w:rPr>
          <w:sz w:val="16"/>
        </w:rPr>
        <w:t>verdad</w:t>
      </w:r>
      <w:r>
        <w:rPr>
          <w:spacing w:val="-5"/>
          <w:sz w:val="16"/>
        </w:rPr>
        <w:t xml:space="preserve"> </w:t>
      </w:r>
      <w:r>
        <w:rPr>
          <w:sz w:val="16"/>
        </w:rPr>
        <w:t>y</w:t>
      </w:r>
      <w:r>
        <w:rPr>
          <w:spacing w:val="-5"/>
          <w:sz w:val="16"/>
        </w:rPr>
        <w:t xml:space="preserve"> </w:t>
      </w:r>
      <w:r>
        <w:rPr>
          <w:sz w:val="16"/>
        </w:rPr>
        <w:t>reconocimiento</w:t>
      </w:r>
      <w:r>
        <w:rPr>
          <w:spacing w:val="-5"/>
          <w:sz w:val="16"/>
        </w:rPr>
        <w:t xml:space="preserve"> </w:t>
      </w:r>
      <w:r>
        <w:rPr>
          <w:sz w:val="16"/>
        </w:rPr>
        <w:t>de</w:t>
      </w:r>
      <w:r>
        <w:rPr>
          <w:spacing w:val="-6"/>
          <w:sz w:val="16"/>
        </w:rPr>
        <w:t xml:space="preserve"> </w:t>
      </w:r>
      <w:r>
        <w:rPr>
          <w:sz w:val="16"/>
        </w:rPr>
        <w:t>responsabilidades:</w:t>
      </w:r>
      <w:r>
        <w:rPr>
          <w:spacing w:val="-9"/>
          <w:sz w:val="16"/>
        </w:rPr>
        <w:t xml:space="preserve"> </w:t>
      </w:r>
      <w:r>
        <w:rPr>
          <w:sz w:val="16"/>
        </w:rPr>
        <w:t>S</w:t>
      </w:r>
      <w:r>
        <w:rPr>
          <w:sz w:val="16"/>
        </w:rPr>
        <w:t>alvatore</w:t>
      </w:r>
      <w:r>
        <w:rPr>
          <w:spacing w:val="-11"/>
          <w:sz w:val="16"/>
        </w:rPr>
        <w:t xml:space="preserve"> </w:t>
      </w:r>
      <w:r>
        <w:rPr>
          <w:sz w:val="16"/>
        </w:rPr>
        <w:t>Mancuso</w:t>
      </w:r>
      <w:r>
        <w:rPr>
          <w:spacing w:val="-5"/>
          <w:sz w:val="16"/>
        </w:rPr>
        <w:t xml:space="preserve"> </w:t>
      </w:r>
      <w:r>
        <w:rPr>
          <w:sz w:val="16"/>
        </w:rPr>
        <w:t>y</w:t>
      </w:r>
      <w:r>
        <w:rPr>
          <w:spacing w:val="-8"/>
          <w:sz w:val="16"/>
        </w:rPr>
        <w:t xml:space="preserve"> </w:t>
      </w:r>
      <w:r>
        <w:rPr>
          <w:sz w:val="16"/>
        </w:rPr>
        <w:t>Rodrigo</w:t>
      </w:r>
      <w:r>
        <w:rPr>
          <w:spacing w:val="-3"/>
          <w:sz w:val="16"/>
        </w:rPr>
        <w:t xml:space="preserve"> </w:t>
      </w:r>
      <w:r>
        <w:rPr>
          <w:sz w:val="16"/>
        </w:rPr>
        <w:t>Londoño</w:t>
      </w:r>
      <w:r>
        <w:rPr>
          <w:spacing w:val="-3"/>
          <w:sz w:val="16"/>
        </w:rPr>
        <w:t xml:space="preserve"> </w:t>
      </w:r>
      <w:r>
        <w:rPr>
          <w:sz w:val="16"/>
        </w:rPr>
        <w:t>hablan</w:t>
      </w:r>
      <w:r>
        <w:rPr>
          <w:spacing w:val="-4"/>
          <w:sz w:val="16"/>
        </w:rPr>
        <w:t xml:space="preserve"> </w:t>
      </w:r>
      <w:r>
        <w:rPr>
          <w:sz w:val="16"/>
        </w:rPr>
        <w:t>con</w:t>
      </w:r>
      <w:r>
        <w:rPr>
          <w:spacing w:val="-7"/>
          <w:sz w:val="16"/>
        </w:rPr>
        <w:t xml:space="preserve"> </w:t>
      </w:r>
      <w:r>
        <w:rPr>
          <w:sz w:val="16"/>
        </w:rPr>
        <w:t>la</w:t>
      </w:r>
      <w:r>
        <w:rPr>
          <w:spacing w:val="-2"/>
          <w:sz w:val="16"/>
        </w:rPr>
        <w:t xml:space="preserve"> </w:t>
      </w:r>
      <w:r>
        <w:rPr>
          <w:sz w:val="16"/>
        </w:rPr>
        <w:t>Comisión de la</w:t>
      </w:r>
      <w:r>
        <w:rPr>
          <w:spacing w:val="-3"/>
          <w:sz w:val="16"/>
        </w:rPr>
        <w:t xml:space="preserve"> </w:t>
      </w:r>
      <w:r>
        <w:rPr>
          <w:sz w:val="16"/>
        </w:rPr>
        <w:t>Verdad”,</w:t>
      </w:r>
      <w:r>
        <w:rPr>
          <w:spacing w:val="-3"/>
          <w:sz w:val="16"/>
        </w:rPr>
        <w:t xml:space="preserve"> </w:t>
      </w:r>
      <w:r>
        <w:rPr>
          <w:sz w:val="16"/>
        </w:rPr>
        <w:t>transmitida</w:t>
      </w:r>
      <w:r>
        <w:rPr>
          <w:spacing w:val="-3"/>
          <w:sz w:val="16"/>
        </w:rPr>
        <w:t xml:space="preserve"> </w:t>
      </w:r>
      <w:r>
        <w:rPr>
          <w:sz w:val="16"/>
        </w:rPr>
        <w:t>y</w:t>
      </w:r>
      <w:r>
        <w:rPr>
          <w:spacing w:val="-4"/>
          <w:sz w:val="16"/>
        </w:rPr>
        <w:t xml:space="preserve"> </w:t>
      </w:r>
      <w:r>
        <w:rPr>
          <w:sz w:val="16"/>
        </w:rPr>
        <w:t>divulgada</w:t>
      </w:r>
      <w:r>
        <w:rPr>
          <w:spacing w:val="-6"/>
          <w:sz w:val="16"/>
        </w:rPr>
        <w:t xml:space="preserve"> </w:t>
      </w:r>
      <w:r>
        <w:rPr>
          <w:sz w:val="16"/>
        </w:rPr>
        <w:t>públicamente</w:t>
      </w:r>
      <w:r>
        <w:rPr>
          <w:spacing w:val="-5"/>
          <w:sz w:val="16"/>
        </w:rPr>
        <w:t xml:space="preserve"> </w:t>
      </w:r>
      <w:r>
        <w:rPr>
          <w:sz w:val="16"/>
        </w:rPr>
        <w:t>el</w:t>
      </w:r>
      <w:r>
        <w:rPr>
          <w:spacing w:val="-6"/>
          <w:sz w:val="16"/>
        </w:rPr>
        <w:t xml:space="preserve"> </w:t>
      </w:r>
      <w:r>
        <w:rPr>
          <w:sz w:val="16"/>
        </w:rPr>
        <w:t>día</w:t>
      </w:r>
      <w:r>
        <w:rPr>
          <w:spacing w:val="-3"/>
          <w:sz w:val="16"/>
        </w:rPr>
        <w:t xml:space="preserve"> </w:t>
      </w:r>
      <w:r>
        <w:rPr>
          <w:sz w:val="16"/>
        </w:rPr>
        <w:t>4</w:t>
      </w:r>
      <w:r>
        <w:rPr>
          <w:spacing w:val="-6"/>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7"/>
          <w:sz w:val="16"/>
        </w:rPr>
        <w:t xml:space="preserve"> </w:t>
      </w:r>
      <w:r>
        <w:rPr>
          <w:sz w:val="16"/>
        </w:rPr>
        <w:t>2021,</w:t>
      </w:r>
      <w:r>
        <w:rPr>
          <w:spacing w:val="-6"/>
          <w:sz w:val="16"/>
        </w:rPr>
        <w:t xml:space="preserve"> </w:t>
      </w:r>
      <w:r>
        <w:rPr>
          <w:sz w:val="16"/>
        </w:rPr>
        <w:t>a</w:t>
      </w:r>
      <w:r>
        <w:rPr>
          <w:spacing w:val="-3"/>
          <w:sz w:val="16"/>
        </w:rPr>
        <w:t xml:space="preserve"> </w:t>
      </w:r>
      <w:r>
        <w:rPr>
          <w:sz w:val="16"/>
        </w:rPr>
        <w:t>través</w:t>
      </w:r>
      <w:r>
        <w:rPr>
          <w:spacing w:val="-5"/>
          <w:sz w:val="16"/>
        </w:rPr>
        <w:t xml:space="preserve"> </w:t>
      </w:r>
      <w:r>
        <w:rPr>
          <w:sz w:val="16"/>
        </w:rPr>
        <w:t>de</w:t>
      </w:r>
      <w:r>
        <w:rPr>
          <w:spacing w:val="-7"/>
          <w:sz w:val="16"/>
        </w:rPr>
        <w:t xml:space="preserve"> </w:t>
      </w:r>
      <w:r>
        <w:rPr>
          <w:sz w:val="16"/>
        </w:rPr>
        <w:t>varias</w:t>
      </w:r>
      <w:r>
        <w:rPr>
          <w:spacing w:val="-5"/>
          <w:sz w:val="16"/>
        </w:rPr>
        <w:t xml:space="preserve"> </w:t>
      </w:r>
      <w:r>
        <w:rPr>
          <w:sz w:val="16"/>
        </w:rPr>
        <w:t>de</w:t>
      </w:r>
      <w:r>
        <w:rPr>
          <w:spacing w:val="-5"/>
          <w:sz w:val="16"/>
        </w:rPr>
        <w:t xml:space="preserve"> </w:t>
      </w:r>
      <w:r>
        <w:rPr>
          <w:sz w:val="16"/>
        </w:rPr>
        <w:t>las</w:t>
      </w:r>
      <w:r>
        <w:rPr>
          <w:spacing w:val="-5"/>
          <w:sz w:val="16"/>
        </w:rPr>
        <w:t xml:space="preserve"> </w:t>
      </w:r>
      <w:r>
        <w:rPr>
          <w:sz w:val="16"/>
        </w:rPr>
        <w:t>redes</w:t>
      </w:r>
      <w:r>
        <w:rPr>
          <w:spacing w:val="-5"/>
          <w:sz w:val="16"/>
        </w:rPr>
        <w:t xml:space="preserve"> </w:t>
      </w:r>
      <w:r>
        <w:rPr>
          <w:sz w:val="16"/>
        </w:rPr>
        <w:t>sociales de este mecanismo que integra el Sistema Integral de Verdad, Justicia, Reparación y No Repetición (SIVJRNR).</w:t>
      </w:r>
    </w:p>
    <w:p w14:paraId="41BAFC84" w14:textId="77777777" w:rsidR="006F1C3E" w:rsidRDefault="00736CA7">
      <w:pPr>
        <w:spacing w:before="123"/>
        <w:ind w:left="118" w:right="241"/>
        <w:jc w:val="both"/>
        <w:rPr>
          <w:sz w:val="16"/>
        </w:rPr>
      </w:pPr>
      <w:bookmarkStart w:id="27" w:name="_bookmark24"/>
      <w:bookmarkEnd w:id="27"/>
      <w:r>
        <w:rPr>
          <w:sz w:val="16"/>
          <w:vertAlign w:val="superscript"/>
        </w:rPr>
        <w:t>22</w:t>
      </w:r>
      <w:r>
        <w:rPr>
          <w:spacing w:val="80"/>
          <w:w w:val="150"/>
          <w:sz w:val="16"/>
        </w:rPr>
        <w:t xml:space="preserve">   </w:t>
      </w:r>
      <w:r>
        <w:rPr>
          <w:sz w:val="16"/>
        </w:rPr>
        <w:t>El</w:t>
      </w:r>
      <w:r>
        <w:rPr>
          <w:spacing w:val="-3"/>
          <w:sz w:val="16"/>
        </w:rPr>
        <w:t xml:space="preserve"> </w:t>
      </w:r>
      <w:r>
        <w:rPr>
          <w:sz w:val="16"/>
        </w:rPr>
        <w:t>Estado</w:t>
      </w:r>
      <w:r>
        <w:rPr>
          <w:spacing w:val="-4"/>
          <w:sz w:val="16"/>
        </w:rPr>
        <w:t xml:space="preserve"> </w:t>
      </w:r>
      <w:r>
        <w:rPr>
          <w:sz w:val="16"/>
        </w:rPr>
        <w:t>solicitó la</w:t>
      </w:r>
      <w:r>
        <w:rPr>
          <w:spacing w:val="-6"/>
          <w:sz w:val="16"/>
        </w:rPr>
        <w:t xml:space="preserve"> </w:t>
      </w:r>
      <w:r>
        <w:rPr>
          <w:sz w:val="16"/>
        </w:rPr>
        <w:t>incorporación</w:t>
      </w:r>
      <w:r>
        <w:rPr>
          <w:spacing w:val="-3"/>
          <w:sz w:val="16"/>
        </w:rPr>
        <w:t xml:space="preserve"> </w:t>
      </w:r>
      <w:r>
        <w:rPr>
          <w:sz w:val="16"/>
        </w:rPr>
        <w:t>al</w:t>
      </w:r>
      <w:r>
        <w:rPr>
          <w:spacing w:val="-6"/>
          <w:sz w:val="16"/>
        </w:rPr>
        <w:t xml:space="preserve"> </w:t>
      </w:r>
      <w:r>
        <w:rPr>
          <w:sz w:val="16"/>
        </w:rPr>
        <w:t>expediente</w:t>
      </w:r>
      <w:r>
        <w:rPr>
          <w:spacing w:val="-7"/>
          <w:sz w:val="16"/>
        </w:rPr>
        <w:t xml:space="preserve"> </w:t>
      </w:r>
      <w:r>
        <w:rPr>
          <w:sz w:val="16"/>
        </w:rPr>
        <w:t>de</w:t>
      </w:r>
      <w:r>
        <w:rPr>
          <w:spacing w:val="-7"/>
          <w:sz w:val="16"/>
        </w:rPr>
        <w:t xml:space="preserve"> </w:t>
      </w:r>
      <w:r>
        <w:rPr>
          <w:sz w:val="16"/>
        </w:rPr>
        <w:t>dos</w:t>
      </w:r>
      <w:r>
        <w:rPr>
          <w:spacing w:val="-5"/>
          <w:sz w:val="16"/>
        </w:rPr>
        <w:t xml:space="preserve"> </w:t>
      </w:r>
      <w:r>
        <w:rPr>
          <w:sz w:val="16"/>
        </w:rPr>
        <w:t>pruebas</w:t>
      </w:r>
      <w:r>
        <w:rPr>
          <w:spacing w:val="-5"/>
          <w:sz w:val="16"/>
        </w:rPr>
        <w:t xml:space="preserve"> </w:t>
      </w:r>
      <w:r>
        <w:rPr>
          <w:sz w:val="16"/>
        </w:rPr>
        <w:t>que</w:t>
      </w:r>
      <w:r>
        <w:rPr>
          <w:spacing w:val="-5"/>
          <w:sz w:val="16"/>
        </w:rPr>
        <w:t xml:space="preserve"> </w:t>
      </w:r>
      <w:r>
        <w:rPr>
          <w:sz w:val="16"/>
        </w:rPr>
        <w:t>se</w:t>
      </w:r>
      <w:r>
        <w:rPr>
          <w:spacing w:val="-5"/>
          <w:sz w:val="16"/>
        </w:rPr>
        <w:t xml:space="preserve"> </w:t>
      </w:r>
      <w:r>
        <w:rPr>
          <w:sz w:val="16"/>
        </w:rPr>
        <w:t>refieren</w:t>
      </w:r>
      <w:r>
        <w:rPr>
          <w:spacing w:val="-3"/>
          <w:sz w:val="16"/>
        </w:rPr>
        <w:t xml:space="preserve"> </w:t>
      </w:r>
      <w:r>
        <w:rPr>
          <w:sz w:val="16"/>
        </w:rPr>
        <w:t>a</w:t>
      </w:r>
      <w:r>
        <w:rPr>
          <w:spacing w:val="-6"/>
          <w:sz w:val="16"/>
        </w:rPr>
        <w:t xml:space="preserve"> </w:t>
      </w:r>
      <w:r>
        <w:rPr>
          <w:sz w:val="16"/>
        </w:rPr>
        <w:t>hechos</w:t>
      </w:r>
      <w:r>
        <w:rPr>
          <w:spacing w:val="-5"/>
          <w:sz w:val="16"/>
        </w:rPr>
        <w:t xml:space="preserve"> </w:t>
      </w:r>
      <w:r>
        <w:rPr>
          <w:sz w:val="16"/>
        </w:rPr>
        <w:t>supervinientes.</w:t>
      </w:r>
      <w:r>
        <w:rPr>
          <w:spacing w:val="-4"/>
          <w:sz w:val="16"/>
        </w:rPr>
        <w:t xml:space="preserve"> </w:t>
      </w:r>
      <w:r>
        <w:rPr>
          <w:sz w:val="16"/>
        </w:rPr>
        <w:t>Así, en</w:t>
      </w:r>
      <w:r>
        <w:rPr>
          <w:spacing w:val="-6"/>
          <w:sz w:val="16"/>
        </w:rPr>
        <w:t xml:space="preserve"> </w:t>
      </w:r>
      <w:r>
        <w:rPr>
          <w:sz w:val="16"/>
        </w:rPr>
        <w:t>primer</w:t>
      </w:r>
      <w:r>
        <w:rPr>
          <w:spacing w:val="-4"/>
          <w:sz w:val="16"/>
        </w:rPr>
        <w:t xml:space="preserve"> </w:t>
      </w:r>
      <w:r>
        <w:rPr>
          <w:sz w:val="16"/>
        </w:rPr>
        <w:t>lugar,</w:t>
      </w:r>
      <w:r>
        <w:rPr>
          <w:spacing w:val="-6"/>
          <w:sz w:val="16"/>
        </w:rPr>
        <w:t xml:space="preserve"> </w:t>
      </w:r>
      <w:r>
        <w:rPr>
          <w:sz w:val="16"/>
        </w:rPr>
        <w:t>se</w:t>
      </w:r>
      <w:r>
        <w:rPr>
          <w:spacing w:val="-7"/>
          <w:sz w:val="16"/>
        </w:rPr>
        <w:t xml:space="preserve"> </w:t>
      </w:r>
      <w:r>
        <w:rPr>
          <w:sz w:val="16"/>
        </w:rPr>
        <w:t>solicitó</w:t>
      </w:r>
      <w:r>
        <w:rPr>
          <w:spacing w:val="-4"/>
          <w:sz w:val="16"/>
        </w:rPr>
        <w:t xml:space="preserve"> </w:t>
      </w:r>
      <w:r>
        <w:rPr>
          <w:sz w:val="16"/>
        </w:rPr>
        <w:t>la</w:t>
      </w:r>
      <w:r>
        <w:rPr>
          <w:spacing w:val="-6"/>
          <w:sz w:val="16"/>
        </w:rPr>
        <w:t xml:space="preserve"> </w:t>
      </w:r>
      <w:r>
        <w:rPr>
          <w:sz w:val="16"/>
        </w:rPr>
        <w:t>incorporación</w:t>
      </w:r>
      <w:r>
        <w:rPr>
          <w:spacing w:val="-8"/>
          <w:sz w:val="16"/>
        </w:rPr>
        <w:t xml:space="preserve"> </w:t>
      </w:r>
      <w:r>
        <w:rPr>
          <w:sz w:val="16"/>
        </w:rPr>
        <w:t>de</w:t>
      </w:r>
      <w:r>
        <w:rPr>
          <w:spacing w:val="-5"/>
          <w:sz w:val="16"/>
        </w:rPr>
        <w:t xml:space="preserve"> </w:t>
      </w:r>
      <w:r>
        <w:rPr>
          <w:sz w:val="16"/>
        </w:rPr>
        <w:t>la</w:t>
      </w:r>
      <w:r>
        <w:rPr>
          <w:spacing w:val="-6"/>
          <w:sz w:val="16"/>
        </w:rPr>
        <w:t xml:space="preserve"> </w:t>
      </w:r>
      <w:r>
        <w:rPr>
          <w:sz w:val="16"/>
        </w:rPr>
        <w:t>sentencia</w:t>
      </w:r>
      <w:r>
        <w:rPr>
          <w:spacing w:val="-6"/>
          <w:sz w:val="16"/>
        </w:rPr>
        <w:t xml:space="preserve"> </w:t>
      </w:r>
      <w:r>
        <w:rPr>
          <w:sz w:val="16"/>
        </w:rPr>
        <w:t>del</w:t>
      </w:r>
      <w:r>
        <w:rPr>
          <w:spacing w:val="-6"/>
          <w:sz w:val="16"/>
        </w:rPr>
        <w:t xml:space="preserve"> </w:t>
      </w:r>
      <w:r>
        <w:rPr>
          <w:sz w:val="16"/>
        </w:rPr>
        <w:t>Tribunal</w:t>
      </w:r>
      <w:r>
        <w:rPr>
          <w:spacing w:val="-6"/>
          <w:sz w:val="16"/>
        </w:rPr>
        <w:t xml:space="preserve"> </w:t>
      </w:r>
      <w:r>
        <w:rPr>
          <w:sz w:val="16"/>
        </w:rPr>
        <w:t>Administrativo</w:t>
      </w:r>
      <w:r>
        <w:rPr>
          <w:spacing w:val="-4"/>
          <w:sz w:val="16"/>
        </w:rPr>
        <w:t xml:space="preserve"> </w:t>
      </w:r>
      <w:r>
        <w:rPr>
          <w:sz w:val="16"/>
        </w:rPr>
        <w:t>de</w:t>
      </w:r>
      <w:r>
        <w:rPr>
          <w:spacing w:val="-10"/>
          <w:sz w:val="16"/>
        </w:rPr>
        <w:t xml:space="preserve"> </w:t>
      </w:r>
      <w:r>
        <w:rPr>
          <w:sz w:val="16"/>
        </w:rPr>
        <w:t>Cundinamarca,</w:t>
      </w:r>
      <w:r>
        <w:rPr>
          <w:spacing w:val="-6"/>
          <w:sz w:val="16"/>
        </w:rPr>
        <w:t xml:space="preserve"> </w:t>
      </w:r>
      <w:r>
        <w:rPr>
          <w:sz w:val="16"/>
        </w:rPr>
        <w:t>proferida</w:t>
      </w:r>
      <w:r>
        <w:rPr>
          <w:spacing w:val="-6"/>
          <w:sz w:val="16"/>
        </w:rPr>
        <w:t xml:space="preserve"> </w:t>
      </w:r>
      <w:r>
        <w:rPr>
          <w:sz w:val="16"/>
        </w:rPr>
        <w:t xml:space="preserve">el 28 de mayo de 2021, mediante la cual se dispuso el otorgamiento de una medida de indemnización respecto del Partido Político de la Unión Patriótica, con el </w:t>
      </w:r>
      <w:r>
        <w:rPr>
          <w:sz w:val="16"/>
        </w:rPr>
        <w:t xml:space="preserve">fin de resarcir la afectación a los derechos políticos causada a simpatizantes, militantes y dirigentes de la organización política, por la cancelación de la personería jurídica del Partido en el año 2002. En segundo lugar, se solicitó la incorporación de </w:t>
      </w:r>
      <w:r>
        <w:rPr>
          <w:sz w:val="16"/>
        </w:rPr>
        <w:t>la Circular No. 0005 de la Fiscalía General de la Nación, expedida el 16 de julio de 2021, mediante la cual se aclara la competencia de la Fiscalía en los casos relacionados con comparecientes forzosos ante la Jurisdicción Especial para la Paz (JEP).</w:t>
      </w:r>
    </w:p>
    <w:p w14:paraId="3D762879" w14:textId="77777777" w:rsidR="006F1C3E" w:rsidRDefault="006F1C3E">
      <w:pPr>
        <w:jc w:val="both"/>
        <w:rPr>
          <w:sz w:val="16"/>
        </w:rPr>
        <w:sectPr w:rsidR="006F1C3E">
          <w:pgSz w:w="12240" w:h="15840"/>
          <w:pgMar w:top="1340" w:right="1160" w:bottom="1700" w:left="1300" w:header="0" w:footer="1437" w:gutter="0"/>
          <w:cols w:space="720"/>
        </w:sectPr>
      </w:pPr>
    </w:p>
    <w:p w14:paraId="78FB7F99" w14:textId="77777777" w:rsidR="006F1C3E" w:rsidRDefault="00736CA7">
      <w:pPr>
        <w:pStyle w:val="Textoindependiente"/>
        <w:spacing w:before="79"/>
        <w:ind w:left="825" w:right="710"/>
      </w:pPr>
      <w:r>
        <w:lastRenderedPageBreak/>
        <w:t>presentaron nuevas pruebas sobrevinientes</w:t>
      </w:r>
      <w:hyperlink w:anchor="_bookmark25" w:history="1">
        <w:r>
          <w:rPr>
            <w:position w:val="7"/>
            <w:sz w:val="13"/>
          </w:rPr>
          <w:t>23</w:t>
        </w:r>
      </w:hyperlink>
      <w:r>
        <w:t>. El 23 de septiembre de 2021, el Estado remitió sus observaciones a la información presentada por los intervinientes</w:t>
      </w:r>
      <w:r>
        <w:rPr>
          <w:spacing w:val="-5"/>
        </w:rPr>
        <w:t xml:space="preserve"> </w:t>
      </w:r>
      <w:r>
        <w:t>comunes</w:t>
      </w:r>
      <w:r>
        <w:rPr>
          <w:spacing w:val="-3"/>
        </w:rPr>
        <w:t xml:space="preserve"> </w:t>
      </w:r>
      <w:r>
        <w:t>del</w:t>
      </w:r>
      <w:r>
        <w:rPr>
          <w:spacing w:val="-6"/>
        </w:rPr>
        <w:t xml:space="preserve"> </w:t>
      </w:r>
      <w:r>
        <w:t>CJDH</w:t>
      </w:r>
      <w:r>
        <w:rPr>
          <w:spacing w:val="-5"/>
        </w:rPr>
        <w:t xml:space="preserve"> </w:t>
      </w:r>
      <w:r>
        <w:t>y</w:t>
      </w:r>
      <w:r>
        <w:rPr>
          <w:spacing w:val="-7"/>
        </w:rPr>
        <w:t xml:space="preserve"> </w:t>
      </w:r>
      <w:r>
        <w:t>DCD</w:t>
      </w:r>
      <w:r>
        <w:rPr>
          <w:spacing w:val="-2"/>
        </w:rPr>
        <w:t xml:space="preserve"> </w:t>
      </w:r>
      <w:r>
        <w:t>el</w:t>
      </w:r>
      <w:r>
        <w:rPr>
          <w:spacing w:val="-4"/>
        </w:rPr>
        <w:t xml:space="preserve"> </w:t>
      </w:r>
      <w:r>
        <w:t>8</w:t>
      </w:r>
      <w:r>
        <w:rPr>
          <w:spacing w:val="-6"/>
        </w:rPr>
        <w:t xml:space="preserve"> </w:t>
      </w:r>
      <w:r>
        <w:t>de</w:t>
      </w:r>
      <w:r>
        <w:rPr>
          <w:spacing w:val="-3"/>
        </w:rPr>
        <w:t xml:space="preserve"> </w:t>
      </w:r>
      <w:r>
        <w:t>septiembre</w:t>
      </w:r>
      <w:r>
        <w:rPr>
          <w:spacing w:val="-8"/>
        </w:rPr>
        <w:t xml:space="preserve"> </w:t>
      </w:r>
      <w:r>
        <w:t>de</w:t>
      </w:r>
      <w:r>
        <w:rPr>
          <w:spacing w:val="-8"/>
        </w:rPr>
        <w:t xml:space="preserve"> </w:t>
      </w:r>
      <w:r>
        <w:t>2021,</w:t>
      </w:r>
      <w:r>
        <w:rPr>
          <w:spacing w:val="-5"/>
        </w:rPr>
        <w:t xml:space="preserve"> </w:t>
      </w:r>
      <w:r>
        <w:t>asimismo,</w:t>
      </w:r>
      <w:r>
        <w:rPr>
          <w:spacing w:val="-5"/>
        </w:rPr>
        <w:t xml:space="preserve"> </w:t>
      </w:r>
      <w:r>
        <w:t xml:space="preserve">la Comisión y los intervinientes comunes de Reiniciar informaron no tener </w:t>
      </w:r>
      <w:r>
        <w:rPr>
          <w:spacing w:val="-2"/>
        </w:rPr>
        <w:t>observaciones;</w:t>
      </w:r>
    </w:p>
    <w:p w14:paraId="635B0206" w14:textId="77777777" w:rsidR="006F1C3E" w:rsidRDefault="00736CA7">
      <w:pPr>
        <w:pStyle w:val="Prrafodelista"/>
        <w:numPr>
          <w:ilvl w:val="1"/>
          <w:numId w:val="24"/>
        </w:numPr>
        <w:tabs>
          <w:tab w:val="left" w:pos="827"/>
        </w:tabs>
        <w:spacing w:before="119"/>
        <w:ind w:left="825" w:right="708" w:hanging="360"/>
        <w:jc w:val="both"/>
        <w:rPr>
          <w:sz w:val="20"/>
        </w:rPr>
      </w:pPr>
      <w:r>
        <w:rPr>
          <w:sz w:val="20"/>
        </w:rPr>
        <w:t>El 16 de septiembre de 2021 la Corte solicitó prueba para mejor resolver al Estado</w:t>
      </w:r>
      <w:hyperlink w:anchor="_bookmark26" w:history="1">
        <w:r>
          <w:rPr>
            <w:position w:val="7"/>
            <w:sz w:val="13"/>
          </w:rPr>
          <w:t>24</w:t>
        </w:r>
      </w:hyperlink>
      <w:r>
        <w:rPr>
          <w:sz w:val="20"/>
        </w:rPr>
        <w:t>.</w:t>
      </w:r>
      <w:r>
        <w:rPr>
          <w:spacing w:val="-5"/>
          <w:sz w:val="20"/>
        </w:rPr>
        <w:t xml:space="preserve"> </w:t>
      </w:r>
      <w:r>
        <w:rPr>
          <w:sz w:val="20"/>
        </w:rPr>
        <w:t>El</w:t>
      </w:r>
      <w:r>
        <w:rPr>
          <w:spacing w:val="-2"/>
          <w:sz w:val="20"/>
        </w:rPr>
        <w:t xml:space="preserve"> </w:t>
      </w:r>
      <w:r>
        <w:rPr>
          <w:sz w:val="20"/>
        </w:rPr>
        <w:t>24</w:t>
      </w:r>
      <w:r>
        <w:rPr>
          <w:spacing w:val="-2"/>
          <w:sz w:val="20"/>
        </w:rPr>
        <w:t xml:space="preserve"> </w:t>
      </w:r>
      <w:r>
        <w:rPr>
          <w:sz w:val="20"/>
        </w:rPr>
        <w:t>de</w:t>
      </w:r>
      <w:r>
        <w:rPr>
          <w:spacing w:val="-5"/>
          <w:sz w:val="20"/>
        </w:rPr>
        <w:t xml:space="preserve"> </w:t>
      </w:r>
      <w:r>
        <w:rPr>
          <w:sz w:val="20"/>
        </w:rPr>
        <w:t>septiembre</w:t>
      </w:r>
      <w:r>
        <w:rPr>
          <w:spacing w:val="-5"/>
          <w:sz w:val="20"/>
        </w:rPr>
        <w:t xml:space="preserve"> </w:t>
      </w:r>
      <w:r>
        <w:rPr>
          <w:sz w:val="20"/>
        </w:rPr>
        <w:t>de</w:t>
      </w:r>
      <w:r>
        <w:rPr>
          <w:spacing w:val="-5"/>
          <w:sz w:val="20"/>
        </w:rPr>
        <w:t xml:space="preserve"> </w:t>
      </w:r>
      <w:r>
        <w:rPr>
          <w:sz w:val="20"/>
        </w:rPr>
        <w:t>2021,</w:t>
      </w:r>
      <w:r>
        <w:rPr>
          <w:spacing w:val="-1"/>
          <w:sz w:val="20"/>
        </w:rPr>
        <w:t xml:space="preserve"> </w:t>
      </w:r>
      <w:r>
        <w:rPr>
          <w:sz w:val="20"/>
        </w:rPr>
        <w:t>el</w:t>
      </w:r>
      <w:r>
        <w:rPr>
          <w:spacing w:val="-2"/>
          <w:sz w:val="20"/>
        </w:rPr>
        <w:t xml:space="preserve"> </w:t>
      </w:r>
      <w:r>
        <w:rPr>
          <w:sz w:val="20"/>
        </w:rPr>
        <w:t>Estado</w:t>
      </w:r>
      <w:r>
        <w:rPr>
          <w:spacing w:val="-5"/>
          <w:sz w:val="20"/>
        </w:rPr>
        <w:t xml:space="preserve"> </w:t>
      </w:r>
      <w:r>
        <w:rPr>
          <w:sz w:val="20"/>
        </w:rPr>
        <w:t>remitió</w:t>
      </w:r>
      <w:r>
        <w:rPr>
          <w:spacing w:val="-5"/>
          <w:sz w:val="20"/>
        </w:rPr>
        <w:t xml:space="preserve"> </w:t>
      </w:r>
      <w:r>
        <w:rPr>
          <w:sz w:val="20"/>
        </w:rPr>
        <w:t>la</w:t>
      </w:r>
      <w:r>
        <w:rPr>
          <w:spacing w:val="-2"/>
          <w:sz w:val="20"/>
        </w:rPr>
        <w:t xml:space="preserve"> </w:t>
      </w:r>
      <w:r>
        <w:rPr>
          <w:sz w:val="20"/>
        </w:rPr>
        <w:t>información solicitada por la Corte el 16 de septiembre</w:t>
      </w:r>
      <w:r>
        <w:rPr>
          <w:sz w:val="20"/>
        </w:rPr>
        <w:t xml:space="preserve"> de 2021. El 8 de octubre de 2021, los intervinientes</w:t>
      </w:r>
      <w:r>
        <w:rPr>
          <w:spacing w:val="-1"/>
          <w:sz w:val="20"/>
        </w:rPr>
        <w:t xml:space="preserve"> </w:t>
      </w:r>
      <w:r>
        <w:rPr>
          <w:sz w:val="20"/>
        </w:rPr>
        <w:t>comunes y</w:t>
      </w:r>
      <w:r>
        <w:rPr>
          <w:spacing w:val="-3"/>
          <w:sz w:val="20"/>
        </w:rPr>
        <w:t xml:space="preserve"> </w:t>
      </w:r>
      <w:r>
        <w:rPr>
          <w:sz w:val="20"/>
        </w:rPr>
        <w:t>la Comisión presentaron sus observaciones</w:t>
      </w:r>
      <w:r>
        <w:rPr>
          <w:spacing w:val="-3"/>
          <w:sz w:val="20"/>
        </w:rPr>
        <w:t xml:space="preserve"> </w:t>
      </w:r>
      <w:r>
        <w:rPr>
          <w:sz w:val="20"/>
        </w:rPr>
        <w:t>a la misma;</w:t>
      </w:r>
    </w:p>
    <w:p w14:paraId="35697A52" w14:textId="77777777" w:rsidR="006F1C3E" w:rsidRDefault="00736CA7">
      <w:pPr>
        <w:pStyle w:val="Prrafodelista"/>
        <w:numPr>
          <w:ilvl w:val="1"/>
          <w:numId w:val="24"/>
        </w:numPr>
        <w:tabs>
          <w:tab w:val="left" w:pos="827"/>
        </w:tabs>
        <w:spacing w:before="119"/>
        <w:ind w:left="825" w:right="705" w:hanging="360"/>
        <w:jc w:val="both"/>
        <w:rPr>
          <w:sz w:val="20"/>
        </w:rPr>
      </w:pPr>
      <w:r>
        <w:rPr>
          <w:sz w:val="20"/>
        </w:rPr>
        <w:t>El 29 de octubre de 2021 el Estado solicitó la incorporación al expediente de dos pruebas</w:t>
      </w:r>
      <w:r>
        <w:rPr>
          <w:spacing w:val="-3"/>
          <w:sz w:val="20"/>
        </w:rPr>
        <w:t xml:space="preserve"> </w:t>
      </w:r>
      <w:r>
        <w:rPr>
          <w:sz w:val="20"/>
        </w:rPr>
        <w:t>que</w:t>
      </w:r>
      <w:r>
        <w:rPr>
          <w:spacing w:val="-8"/>
          <w:sz w:val="20"/>
        </w:rPr>
        <w:t xml:space="preserve"> </w:t>
      </w:r>
      <w:r>
        <w:rPr>
          <w:sz w:val="20"/>
        </w:rPr>
        <w:t>se</w:t>
      </w:r>
      <w:r>
        <w:rPr>
          <w:spacing w:val="-3"/>
          <w:sz w:val="20"/>
        </w:rPr>
        <w:t xml:space="preserve"> </w:t>
      </w:r>
      <w:r>
        <w:rPr>
          <w:sz w:val="20"/>
        </w:rPr>
        <w:t>refieren a</w:t>
      </w:r>
      <w:r>
        <w:rPr>
          <w:spacing w:val="-4"/>
          <w:sz w:val="20"/>
        </w:rPr>
        <w:t xml:space="preserve"> </w:t>
      </w:r>
      <w:r>
        <w:rPr>
          <w:sz w:val="20"/>
        </w:rPr>
        <w:t>hechos</w:t>
      </w:r>
      <w:r>
        <w:rPr>
          <w:spacing w:val="-7"/>
          <w:sz w:val="20"/>
        </w:rPr>
        <w:t xml:space="preserve"> </w:t>
      </w:r>
      <w:r>
        <w:rPr>
          <w:sz w:val="20"/>
        </w:rPr>
        <w:t>supervinientes</w:t>
      </w:r>
      <w:hyperlink w:anchor="_bookmark27" w:history="1">
        <w:r>
          <w:rPr>
            <w:position w:val="7"/>
            <w:sz w:val="13"/>
          </w:rPr>
          <w:t>25</w:t>
        </w:r>
      </w:hyperlink>
      <w:r>
        <w:rPr>
          <w:sz w:val="20"/>
        </w:rPr>
        <w:t>.</w:t>
      </w:r>
      <w:r>
        <w:rPr>
          <w:spacing w:val="-7"/>
          <w:sz w:val="20"/>
        </w:rPr>
        <w:t xml:space="preserve"> </w:t>
      </w:r>
      <w:r>
        <w:rPr>
          <w:sz w:val="20"/>
        </w:rPr>
        <w:t>El</w:t>
      </w:r>
      <w:r>
        <w:rPr>
          <w:spacing w:val="-4"/>
          <w:sz w:val="20"/>
        </w:rPr>
        <w:t xml:space="preserve"> </w:t>
      </w:r>
      <w:r>
        <w:rPr>
          <w:sz w:val="20"/>
        </w:rPr>
        <w:t>5</w:t>
      </w:r>
      <w:r>
        <w:rPr>
          <w:spacing w:val="-4"/>
          <w:sz w:val="20"/>
        </w:rPr>
        <w:t xml:space="preserve"> </w:t>
      </w:r>
      <w:r>
        <w:rPr>
          <w:sz w:val="20"/>
        </w:rPr>
        <w:t>de</w:t>
      </w:r>
      <w:r>
        <w:rPr>
          <w:spacing w:val="-8"/>
          <w:sz w:val="20"/>
        </w:rPr>
        <w:t xml:space="preserve"> </w:t>
      </w:r>
      <w:r>
        <w:rPr>
          <w:sz w:val="20"/>
        </w:rPr>
        <w:t>noviembre</w:t>
      </w:r>
      <w:r>
        <w:rPr>
          <w:spacing w:val="-8"/>
          <w:sz w:val="20"/>
        </w:rPr>
        <w:t xml:space="preserve"> </w:t>
      </w:r>
      <w:r>
        <w:rPr>
          <w:sz w:val="20"/>
        </w:rPr>
        <w:t>de</w:t>
      </w:r>
      <w:r>
        <w:rPr>
          <w:spacing w:val="-5"/>
          <w:sz w:val="20"/>
        </w:rPr>
        <w:t xml:space="preserve"> </w:t>
      </w:r>
      <w:r>
        <w:rPr>
          <w:sz w:val="20"/>
        </w:rPr>
        <w:t>2021</w:t>
      </w:r>
      <w:r>
        <w:rPr>
          <w:spacing w:val="-4"/>
          <w:sz w:val="20"/>
        </w:rPr>
        <w:t xml:space="preserve"> </w:t>
      </w:r>
      <w:r>
        <w:rPr>
          <w:sz w:val="20"/>
        </w:rPr>
        <w:t>los intervinientes</w:t>
      </w:r>
      <w:r>
        <w:rPr>
          <w:spacing w:val="-8"/>
          <w:sz w:val="20"/>
        </w:rPr>
        <w:t xml:space="preserve"> </w:t>
      </w:r>
      <w:r>
        <w:rPr>
          <w:sz w:val="20"/>
        </w:rPr>
        <w:t>comunes</w:t>
      </w:r>
      <w:r>
        <w:rPr>
          <w:spacing w:val="-4"/>
          <w:sz w:val="20"/>
        </w:rPr>
        <w:t xml:space="preserve"> </w:t>
      </w:r>
      <w:r>
        <w:rPr>
          <w:sz w:val="20"/>
        </w:rPr>
        <w:t>de</w:t>
      </w:r>
      <w:r>
        <w:rPr>
          <w:spacing w:val="-11"/>
          <w:sz w:val="20"/>
        </w:rPr>
        <w:t xml:space="preserve"> </w:t>
      </w:r>
      <w:r>
        <w:rPr>
          <w:sz w:val="20"/>
        </w:rPr>
        <w:t>Reiniciar</w:t>
      </w:r>
      <w:r>
        <w:rPr>
          <w:spacing w:val="-8"/>
          <w:sz w:val="20"/>
        </w:rPr>
        <w:t xml:space="preserve"> </w:t>
      </w:r>
      <w:r>
        <w:rPr>
          <w:sz w:val="20"/>
        </w:rPr>
        <w:t>y</w:t>
      </w:r>
      <w:r>
        <w:rPr>
          <w:spacing w:val="-8"/>
          <w:sz w:val="20"/>
        </w:rPr>
        <w:t xml:space="preserve"> </w:t>
      </w:r>
      <w:r>
        <w:rPr>
          <w:sz w:val="20"/>
        </w:rPr>
        <w:t>la</w:t>
      </w:r>
      <w:r>
        <w:rPr>
          <w:spacing w:val="-7"/>
          <w:sz w:val="20"/>
        </w:rPr>
        <w:t xml:space="preserve"> </w:t>
      </w:r>
      <w:r>
        <w:rPr>
          <w:sz w:val="20"/>
        </w:rPr>
        <w:t>Comisión,</w:t>
      </w:r>
      <w:r>
        <w:rPr>
          <w:spacing w:val="-8"/>
          <w:sz w:val="20"/>
        </w:rPr>
        <w:t xml:space="preserve"> </w:t>
      </w:r>
      <w:r>
        <w:rPr>
          <w:sz w:val="20"/>
        </w:rPr>
        <w:t>remitieron</w:t>
      </w:r>
      <w:r>
        <w:rPr>
          <w:spacing w:val="-4"/>
          <w:sz w:val="20"/>
        </w:rPr>
        <w:t xml:space="preserve"> </w:t>
      </w:r>
      <w:r>
        <w:rPr>
          <w:sz w:val="20"/>
        </w:rPr>
        <w:t>sus</w:t>
      </w:r>
      <w:r>
        <w:rPr>
          <w:spacing w:val="-6"/>
          <w:sz w:val="20"/>
        </w:rPr>
        <w:t xml:space="preserve"> </w:t>
      </w:r>
      <w:r>
        <w:rPr>
          <w:sz w:val="20"/>
        </w:rPr>
        <w:t>observaciones</w:t>
      </w:r>
      <w:r>
        <w:rPr>
          <w:spacing w:val="-6"/>
          <w:sz w:val="20"/>
        </w:rPr>
        <w:t xml:space="preserve"> </w:t>
      </w:r>
      <w:r>
        <w:rPr>
          <w:sz w:val="20"/>
        </w:rPr>
        <w:t>a la documentación presentada;</w:t>
      </w:r>
    </w:p>
    <w:p w14:paraId="2A8662F9" w14:textId="77777777" w:rsidR="006F1C3E" w:rsidRDefault="00736CA7">
      <w:pPr>
        <w:pStyle w:val="Prrafodelista"/>
        <w:numPr>
          <w:ilvl w:val="1"/>
          <w:numId w:val="24"/>
        </w:numPr>
        <w:tabs>
          <w:tab w:val="left" w:pos="827"/>
        </w:tabs>
        <w:spacing w:before="120"/>
        <w:ind w:left="826" w:right="710" w:hanging="361"/>
        <w:jc w:val="both"/>
        <w:rPr>
          <w:sz w:val="20"/>
        </w:rPr>
      </w:pPr>
      <w:r>
        <w:rPr>
          <w:sz w:val="20"/>
        </w:rPr>
        <w:t>El</w:t>
      </w:r>
      <w:r>
        <w:rPr>
          <w:spacing w:val="-18"/>
          <w:sz w:val="20"/>
        </w:rPr>
        <w:t xml:space="preserve"> </w:t>
      </w:r>
      <w:r>
        <w:rPr>
          <w:sz w:val="20"/>
        </w:rPr>
        <w:t>7</w:t>
      </w:r>
      <w:r>
        <w:rPr>
          <w:spacing w:val="-18"/>
          <w:sz w:val="20"/>
        </w:rPr>
        <w:t xml:space="preserve"> </w:t>
      </w:r>
      <w:r>
        <w:rPr>
          <w:sz w:val="20"/>
        </w:rPr>
        <w:t>de</w:t>
      </w:r>
      <w:r>
        <w:rPr>
          <w:spacing w:val="-17"/>
          <w:sz w:val="20"/>
        </w:rPr>
        <w:t xml:space="preserve"> </w:t>
      </w:r>
      <w:r>
        <w:rPr>
          <w:sz w:val="20"/>
        </w:rPr>
        <w:t>marzo</w:t>
      </w:r>
      <w:r>
        <w:rPr>
          <w:spacing w:val="-18"/>
          <w:sz w:val="20"/>
        </w:rPr>
        <w:t xml:space="preserve"> </w:t>
      </w:r>
      <w:r>
        <w:rPr>
          <w:sz w:val="20"/>
        </w:rPr>
        <w:t>de</w:t>
      </w:r>
      <w:r>
        <w:rPr>
          <w:spacing w:val="-17"/>
          <w:sz w:val="20"/>
        </w:rPr>
        <w:t xml:space="preserve"> </w:t>
      </w:r>
      <w:r>
        <w:rPr>
          <w:sz w:val="20"/>
        </w:rPr>
        <w:t>2022,</w:t>
      </w:r>
      <w:r>
        <w:rPr>
          <w:spacing w:val="-18"/>
          <w:sz w:val="20"/>
        </w:rPr>
        <w:t xml:space="preserve"> </w:t>
      </w:r>
      <w:r>
        <w:rPr>
          <w:sz w:val="20"/>
        </w:rPr>
        <w:t>los</w:t>
      </w:r>
      <w:r>
        <w:rPr>
          <w:spacing w:val="-18"/>
          <w:sz w:val="20"/>
        </w:rPr>
        <w:t xml:space="preserve"> </w:t>
      </w:r>
      <w:r>
        <w:rPr>
          <w:sz w:val="20"/>
        </w:rPr>
        <w:t>intervinientes</w:t>
      </w:r>
      <w:r>
        <w:rPr>
          <w:spacing w:val="-15"/>
          <w:sz w:val="20"/>
        </w:rPr>
        <w:t xml:space="preserve"> </w:t>
      </w:r>
      <w:r>
        <w:rPr>
          <w:sz w:val="20"/>
        </w:rPr>
        <w:t>comunes</w:t>
      </w:r>
      <w:r>
        <w:rPr>
          <w:spacing w:val="-17"/>
          <w:sz w:val="20"/>
        </w:rPr>
        <w:t xml:space="preserve"> </w:t>
      </w:r>
      <w:r>
        <w:rPr>
          <w:sz w:val="20"/>
        </w:rPr>
        <w:t>de</w:t>
      </w:r>
      <w:r>
        <w:rPr>
          <w:spacing w:val="-18"/>
          <w:sz w:val="20"/>
        </w:rPr>
        <w:t xml:space="preserve"> </w:t>
      </w:r>
      <w:r>
        <w:rPr>
          <w:sz w:val="20"/>
        </w:rPr>
        <w:t>Reiniciar</w:t>
      </w:r>
      <w:r>
        <w:rPr>
          <w:spacing w:val="-16"/>
          <w:sz w:val="20"/>
        </w:rPr>
        <w:t xml:space="preserve"> </w:t>
      </w:r>
      <w:r>
        <w:rPr>
          <w:sz w:val="20"/>
        </w:rPr>
        <w:t>presentaron</w:t>
      </w:r>
      <w:r>
        <w:rPr>
          <w:spacing w:val="-15"/>
          <w:sz w:val="20"/>
        </w:rPr>
        <w:t xml:space="preserve"> </w:t>
      </w:r>
      <w:r>
        <w:rPr>
          <w:sz w:val="20"/>
        </w:rPr>
        <w:t>prueba superviniente referida al universo de presuntas víctimas de</w:t>
      </w:r>
      <w:r>
        <w:rPr>
          <w:spacing w:val="24"/>
          <w:sz w:val="20"/>
        </w:rPr>
        <w:t xml:space="preserve"> </w:t>
      </w:r>
      <w:r>
        <w:rPr>
          <w:sz w:val="20"/>
        </w:rPr>
        <w:t>este caso,</w:t>
      </w:r>
      <w:r>
        <w:rPr>
          <w:spacing w:val="25"/>
          <w:sz w:val="20"/>
        </w:rPr>
        <w:t xml:space="preserve"> </w:t>
      </w:r>
      <w:r>
        <w:rPr>
          <w:sz w:val="20"/>
        </w:rPr>
        <w:t>además,</w:t>
      </w:r>
    </w:p>
    <w:p w14:paraId="008FB35E" w14:textId="77777777" w:rsidR="006F1C3E" w:rsidRDefault="006F1C3E">
      <w:pPr>
        <w:pStyle w:val="Textoindependiente"/>
        <w:jc w:val="left"/>
      </w:pPr>
    </w:p>
    <w:p w14:paraId="23E0C683" w14:textId="77777777" w:rsidR="006F1C3E" w:rsidRDefault="006F1C3E">
      <w:pPr>
        <w:pStyle w:val="Textoindependiente"/>
        <w:jc w:val="left"/>
      </w:pPr>
    </w:p>
    <w:p w14:paraId="012C4D43" w14:textId="77777777" w:rsidR="006F1C3E" w:rsidRDefault="006F1C3E">
      <w:pPr>
        <w:pStyle w:val="Textoindependiente"/>
        <w:jc w:val="left"/>
      </w:pPr>
    </w:p>
    <w:p w14:paraId="1B9CAEC3" w14:textId="77777777" w:rsidR="006F1C3E" w:rsidRDefault="00736CA7">
      <w:pPr>
        <w:pStyle w:val="Textoindependiente"/>
        <w:spacing w:before="5"/>
        <w:jc w:val="left"/>
        <w:rPr>
          <w:sz w:val="23"/>
        </w:rPr>
      </w:pPr>
      <w:r>
        <w:pict w14:anchorId="44562180">
          <v:rect id="docshape8" o:spid="_x0000_s1182" style="position:absolute;margin-left:70.9pt;margin-top:15.45pt;width:2in;height:.6pt;z-index:-15725568;mso-wrap-distance-left:0;mso-wrap-distance-right:0;mso-position-horizontal-relative:page" fillcolor="black" stroked="f">
            <w10:wrap type="topAndBottom" anchorx="page"/>
          </v:rect>
        </w:pict>
      </w:r>
    </w:p>
    <w:p w14:paraId="64E93F80" w14:textId="77777777" w:rsidR="006F1C3E" w:rsidRDefault="00736CA7">
      <w:pPr>
        <w:spacing w:before="102"/>
        <w:ind w:left="118" w:right="244"/>
        <w:jc w:val="both"/>
        <w:rPr>
          <w:sz w:val="16"/>
        </w:rPr>
      </w:pPr>
      <w:bookmarkStart w:id="28" w:name="_bookmark25"/>
      <w:bookmarkEnd w:id="28"/>
      <w:r>
        <w:rPr>
          <w:sz w:val="16"/>
          <w:vertAlign w:val="superscript"/>
        </w:rPr>
        <w:t>23</w:t>
      </w:r>
      <w:r>
        <w:rPr>
          <w:spacing w:val="40"/>
          <w:sz w:val="16"/>
        </w:rPr>
        <w:t xml:space="preserve">  </w:t>
      </w:r>
      <w:r>
        <w:rPr>
          <w:sz w:val="16"/>
        </w:rPr>
        <w:t>Los intervinientes comunes del CJDH y DCD solicitaron la incorporación de los siguientes documentos: 1. Decisiones y actas de audiencia del Tribunal Superior de Bogotá respecto a la imputación de cargos realizada por la Fiscalía al general Mario Montoya Ur</w:t>
      </w:r>
      <w:r>
        <w:rPr>
          <w:sz w:val="16"/>
        </w:rPr>
        <w:t>ibe; 2. Notas de prensa sobre la inaplicabilidad de la Circular 005/2021 de la Fiscalía General de la Nación según decisión del Tribunal Superior de Bogotá; 3. Auto proferido por el Tribunal Administrativo de Cundinamarca que rechaza por caducidad la deman</w:t>
      </w:r>
      <w:r>
        <w:rPr>
          <w:sz w:val="16"/>
        </w:rPr>
        <w:t>da de reparación directa promovida por los familiares del señor Hernando de Jesús Gutiérrez, y 4. Solicitud procesal de sentencia anticipada y aplicación de caducidad promovida por la defensa jurídica del Estado dentro del proceso de reparación directa pro</w:t>
      </w:r>
      <w:r>
        <w:rPr>
          <w:sz w:val="16"/>
        </w:rPr>
        <w:t>movido por los familiares del doctor Gabriel Jaime Santamaría Montoya.</w:t>
      </w:r>
    </w:p>
    <w:p w14:paraId="6335F83A" w14:textId="77777777" w:rsidR="006F1C3E" w:rsidRDefault="00736CA7">
      <w:pPr>
        <w:spacing w:before="120"/>
        <w:ind w:left="112" w:right="241" w:firstLine="6"/>
        <w:jc w:val="both"/>
        <w:rPr>
          <w:sz w:val="16"/>
        </w:rPr>
      </w:pPr>
      <w:bookmarkStart w:id="29" w:name="_bookmark26"/>
      <w:bookmarkEnd w:id="29"/>
      <w:r>
        <w:rPr>
          <w:sz w:val="16"/>
          <w:vertAlign w:val="superscript"/>
        </w:rPr>
        <w:t>24</w:t>
      </w:r>
      <w:r>
        <w:rPr>
          <w:spacing w:val="80"/>
          <w:sz w:val="16"/>
        </w:rPr>
        <w:t xml:space="preserve">    </w:t>
      </w:r>
      <w:r>
        <w:rPr>
          <w:sz w:val="16"/>
        </w:rPr>
        <w:t>La</w:t>
      </w:r>
      <w:r>
        <w:rPr>
          <w:spacing w:val="-3"/>
          <w:sz w:val="16"/>
        </w:rPr>
        <w:t xml:space="preserve"> </w:t>
      </w:r>
      <w:r>
        <w:rPr>
          <w:sz w:val="16"/>
        </w:rPr>
        <w:t>Corte</w:t>
      </w:r>
      <w:r>
        <w:rPr>
          <w:spacing w:val="-5"/>
          <w:sz w:val="16"/>
        </w:rPr>
        <w:t xml:space="preserve"> </w:t>
      </w:r>
      <w:r>
        <w:rPr>
          <w:sz w:val="16"/>
        </w:rPr>
        <w:t>solicitó los</w:t>
      </w:r>
      <w:r>
        <w:rPr>
          <w:spacing w:val="-2"/>
          <w:sz w:val="16"/>
        </w:rPr>
        <w:t xml:space="preserve"> </w:t>
      </w:r>
      <w:r>
        <w:rPr>
          <w:sz w:val="16"/>
        </w:rPr>
        <w:t>siguientes</w:t>
      </w:r>
      <w:r>
        <w:rPr>
          <w:spacing w:val="-2"/>
          <w:sz w:val="16"/>
        </w:rPr>
        <w:t xml:space="preserve"> </w:t>
      </w:r>
      <w:r>
        <w:rPr>
          <w:sz w:val="16"/>
        </w:rPr>
        <w:t>documentos</w:t>
      </w:r>
      <w:r>
        <w:rPr>
          <w:spacing w:val="-2"/>
          <w:sz w:val="16"/>
        </w:rPr>
        <w:t xml:space="preserve"> </w:t>
      </w:r>
      <w:r>
        <w:rPr>
          <w:sz w:val="16"/>
        </w:rPr>
        <w:t>como</w:t>
      </w:r>
      <w:r>
        <w:rPr>
          <w:spacing w:val="-2"/>
          <w:sz w:val="16"/>
        </w:rPr>
        <w:t xml:space="preserve"> </w:t>
      </w:r>
      <w:r>
        <w:rPr>
          <w:sz w:val="16"/>
        </w:rPr>
        <w:t>prueba</w:t>
      </w:r>
      <w:r>
        <w:rPr>
          <w:spacing w:val="-8"/>
          <w:sz w:val="16"/>
        </w:rPr>
        <w:t xml:space="preserve"> </w:t>
      </w:r>
      <w:r>
        <w:rPr>
          <w:sz w:val="16"/>
        </w:rPr>
        <w:t>para</w:t>
      </w:r>
      <w:r>
        <w:rPr>
          <w:spacing w:val="-3"/>
          <w:sz w:val="16"/>
        </w:rPr>
        <w:t xml:space="preserve"> </w:t>
      </w:r>
      <w:r>
        <w:rPr>
          <w:sz w:val="16"/>
        </w:rPr>
        <w:t>mejor</w:t>
      </w:r>
      <w:r>
        <w:rPr>
          <w:spacing w:val="-6"/>
          <w:sz w:val="16"/>
        </w:rPr>
        <w:t xml:space="preserve"> </w:t>
      </w:r>
      <w:r>
        <w:rPr>
          <w:sz w:val="16"/>
        </w:rPr>
        <w:t>resolver:</w:t>
      </w:r>
      <w:r>
        <w:rPr>
          <w:spacing w:val="-6"/>
          <w:sz w:val="16"/>
        </w:rPr>
        <w:t xml:space="preserve"> </w:t>
      </w:r>
      <w:r>
        <w:rPr>
          <w:sz w:val="16"/>
        </w:rPr>
        <w:t>1.</w:t>
      </w:r>
      <w:r>
        <w:rPr>
          <w:spacing w:val="-8"/>
          <w:sz w:val="16"/>
        </w:rPr>
        <w:t xml:space="preserve"> </w:t>
      </w:r>
      <w:r>
        <w:rPr>
          <w:sz w:val="16"/>
        </w:rPr>
        <w:t>La</w:t>
      </w:r>
      <w:r>
        <w:rPr>
          <w:spacing w:val="-5"/>
          <w:sz w:val="16"/>
        </w:rPr>
        <w:t xml:space="preserve"> </w:t>
      </w:r>
      <w:r>
        <w:rPr>
          <w:sz w:val="16"/>
        </w:rPr>
        <w:t>base</w:t>
      </w:r>
      <w:r>
        <w:rPr>
          <w:spacing w:val="-5"/>
          <w:sz w:val="16"/>
        </w:rPr>
        <w:t xml:space="preserve"> </w:t>
      </w:r>
      <w:r>
        <w:rPr>
          <w:sz w:val="16"/>
        </w:rPr>
        <w:t>de</w:t>
      </w:r>
      <w:r>
        <w:rPr>
          <w:spacing w:val="-5"/>
          <w:sz w:val="16"/>
        </w:rPr>
        <w:t xml:space="preserve"> </w:t>
      </w:r>
      <w:r>
        <w:rPr>
          <w:sz w:val="16"/>
        </w:rPr>
        <w:t>datos,</w:t>
      </w:r>
      <w:r>
        <w:rPr>
          <w:spacing w:val="-6"/>
          <w:sz w:val="16"/>
        </w:rPr>
        <w:t xml:space="preserve"> </w:t>
      </w:r>
      <w:r>
        <w:rPr>
          <w:sz w:val="16"/>
        </w:rPr>
        <w:t>informes o</w:t>
      </w:r>
      <w:r>
        <w:rPr>
          <w:spacing w:val="-7"/>
          <w:sz w:val="16"/>
        </w:rPr>
        <w:t xml:space="preserve"> </w:t>
      </w:r>
      <w:r>
        <w:rPr>
          <w:sz w:val="16"/>
        </w:rPr>
        <w:t>documentos</w:t>
      </w:r>
      <w:r>
        <w:rPr>
          <w:spacing w:val="-7"/>
          <w:sz w:val="16"/>
        </w:rPr>
        <w:t xml:space="preserve"> </w:t>
      </w:r>
      <w:r>
        <w:rPr>
          <w:sz w:val="16"/>
        </w:rPr>
        <w:t>con</w:t>
      </w:r>
      <w:r>
        <w:rPr>
          <w:spacing w:val="-6"/>
          <w:sz w:val="16"/>
        </w:rPr>
        <w:t xml:space="preserve"> </w:t>
      </w:r>
      <w:r>
        <w:rPr>
          <w:sz w:val="16"/>
        </w:rPr>
        <w:t>listados</w:t>
      </w:r>
      <w:r>
        <w:rPr>
          <w:spacing w:val="-7"/>
          <w:sz w:val="16"/>
        </w:rPr>
        <w:t xml:space="preserve"> </w:t>
      </w:r>
      <w:r>
        <w:rPr>
          <w:sz w:val="16"/>
        </w:rPr>
        <w:t>de</w:t>
      </w:r>
      <w:r>
        <w:rPr>
          <w:spacing w:val="-10"/>
          <w:sz w:val="16"/>
        </w:rPr>
        <w:t xml:space="preserve"> </w:t>
      </w:r>
      <w:r>
        <w:rPr>
          <w:sz w:val="16"/>
        </w:rPr>
        <w:t>presuntas</w:t>
      </w:r>
      <w:r>
        <w:rPr>
          <w:spacing w:val="-5"/>
          <w:sz w:val="16"/>
        </w:rPr>
        <w:t xml:space="preserve"> </w:t>
      </w:r>
      <w:r>
        <w:rPr>
          <w:sz w:val="16"/>
        </w:rPr>
        <w:t>víctimas</w:t>
      </w:r>
      <w:r>
        <w:rPr>
          <w:spacing w:val="-10"/>
          <w:sz w:val="16"/>
        </w:rPr>
        <w:t xml:space="preserve"> </w:t>
      </w:r>
      <w:r>
        <w:rPr>
          <w:sz w:val="16"/>
        </w:rPr>
        <w:t>de</w:t>
      </w:r>
      <w:r>
        <w:rPr>
          <w:spacing w:val="-7"/>
          <w:sz w:val="16"/>
        </w:rPr>
        <w:t xml:space="preserve"> </w:t>
      </w:r>
      <w:r>
        <w:rPr>
          <w:sz w:val="16"/>
        </w:rPr>
        <w:t>victimización</w:t>
      </w:r>
      <w:r>
        <w:rPr>
          <w:spacing w:val="-8"/>
          <w:sz w:val="16"/>
        </w:rPr>
        <w:t xml:space="preserve"> </w:t>
      </w:r>
      <w:r>
        <w:rPr>
          <w:sz w:val="16"/>
        </w:rPr>
        <w:t>de</w:t>
      </w:r>
      <w:r>
        <w:rPr>
          <w:spacing w:val="-7"/>
          <w:sz w:val="16"/>
        </w:rPr>
        <w:t xml:space="preserve"> </w:t>
      </w:r>
      <w:r>
        <w:rPr>
          <w:sz w:val="16"/>
        </w:rPr>
        <w:t>simp</w:t>
      </w:r>
      <w:r>
        <w:rPr>
          <w:sz w:val="16"/>
        </w:rPr>
        <w:t>atizantes</w:t>
      </w:r>
      <w:r>
        <w:rPr>
          <w:spacing w:val="-7"/>
          <w:sz w:val="16"/>
        </w:rPr>
        <w:t xml:space="preserve"> </w:t>
      </w:r>
      <w:r>
        <w:rPr>
          <w:sz w:val="16"/>
        </w:rPr>
        <w:t>y</w:t>
      </w:r>
      <w:r>
        <w:rPr>
          <w:spacing w:val="-4"/>
          <w:sz w:val="16"/>
        </w:rPr>
        <w:t xml:space="preserve"> </w:t>
      </w:r>
      <w:r>
        <w:rPr>
          <w:sz w:val="16"/>
        </w:rPr>
        <w:t>miembros</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Unión</w:t>
      </w:r>
      <w:r>
        <w:rPr>
          <w:spacing w:val="-8"/>
          <w:sz w:val="16"/>
        </w:rPr>
        <w:t xml:space="preserve"> </w:t>
      </w:r>
      <w:r>
        <w:rPr>
          <w:sz w:val="16"/>
        </w:rPr>
        <w:t>Patriótica de la</w:t>
      </w:r>
      <w:r>
        <w:rPr>
          <w:spacing w:val="-3"/>
          <w:sz w:val="16"/>
        </w:rPr>
        <w:t xml:space="preserve"> </w:t>
      </w:r>
      <w:r>
        <w:rPr>
          <w:sz w:val="16"/>
        </w:rPr>
        <w:t>Defensoría</w:t>
      </w:r>
      <w:r>
        <w:rPr>
          <w:spacing w:val="-3"/>
          <w:sz w:val="16"/>
        </w:rPr>
        <w:t xml:space="preserve"> </w:t>
      </w:r>
      <w:r>
        <w:rPr>
          <w:sz w:val="16"/>
        </w:rPr>
        <w:t>del</w:t>
      </w:r>
      <w:r>
        <w:rPr>
          <w:spacing w:val="-3"/>
          <w:sz w:val="16"/>
        </w:rPr>
        <w:t xml:space="preserve"> </w:t>
      </w:r>
      <w:r>
        <w:rPr>
          <w:sz w:val="16"/>
        </w:rPr>
        <w:t>Pueblo</w:t>
      </w:r>
      <w:r>
        <w:rPr>
          <w:spacing w:val="-2"/>
          <w:sz w:val="16"/>
        </w:rPr>
        <w:t xml:space="preserve"> </w:t>
      </w:r>
      <w:r>
        <w:rPr>
          <w:sz w:val="16"/>
        </w:rPr>
        <w:t>mediante la</w:t>
      </w:r>
      <w:r>
        <w:rPr>
          <w:spacing w:val="-3"/>
          <w:sz w:val="16"/>
        </w:rPr>
        <w:t xml:space="preserve"> </w:t>
      </w:r>
      <w:r>
        <w:rPr>
          <w:sz w:val="16"/>
        </w:rPr>
        <w:t>cual</w:t>
      </w:r>
      <w:r>
        <w:rPr>
          <w:spacing w:val="-1"/>
          <w:sz w:val="16"/>
        </w:rPr>
        <w:t xml:space="preserve"> </w:t>
      </w:r>
      <w:r>
        <w:rPr>
          <w:sz w:val="16"/>
        </w:rPr>
        <w:t>se elaboró</w:t>
      </w:r>
      <w:r>
        <w:rPr>
          <w:spacing w:val="-2"/>
          <w:sz w:val="16"/>
        </w:rPr>
        <w:t xml:space="preserve"> </w:t>
      </w:r>
      <w:r>
        <w:rPr>
          <w:sz w:val="16"/>
        </w:rPr>
        <w:t>el</w:t>
      </w:r>
      <w:r>
        <w:rPr>
          <w:spacing w:val="-3"/>
          <w:sz w:val="16"/>
        </w:rPr>
        <w:t xml:space="preserve"> </w:t>
      </w:r>
      <w:r>
        <w:rPr>
          <w:sz w:val="16"/>
        </w:rPr>
        <w:t>análisis estadístico</w:t>
      </w:r>
      <w:r>
        <w:rPr>
          <w:spacing w:val="-4"/>
          <w:sz w:val="16"/>
        </w:rPr>
        <w:t xml:space="preserve"> </w:t>
      </w:r>
      <w:r>
        <w:rPr>
          <w:sz w:val="16"/>
        </w:rPr>
        <w:t>del</w:t>
      </w:r>
      <w:r>
        <w:rPr>
          <w:spacing w:val="-3"/>
          <w:sz w:val="16"/>
        </w:rPr>
        <w:t xml:space="preserve"> </w:t>
      </w:r>
      <w:r>
        <w:rPr>
          <w:sz w:val="16"/>
        </w:rPr>
        <w:t>capítulo</w:t>
      </w:r>
      <w:r>
        <w:rPr>
          <w:spacing w:val="-2"/>
          <w:sz w:val="16"/>
        </w:rPr>
        <w:t xml:space="preserve"> </w:t>
      </w:r>
      <w:r>
        <w:rPr>
          <w:sz w:val="16"/>
        </w:rPr>
        <w:t>5</w:t>
      </w:r>
      <w:r>
        <w:rPr>
          <w:spacing w:val="-2"/>
          <w:sz w:val="16"/>
        </w:rPr>
        <w:t xml:space="preserve"> </w:t>
      </w:r>
      <w:r>
        <w:rPr>
          <w:sz w:val="16"/>
        </w:rPr>
        <w:t>del</w:t>
      </w:r>
      <w:r>
        <w:rPr>
          <w:spacing w:val="-1"/>
          <w:sz w:val="16"/>
        </w:rPr>
        <w:t xml:space="preserve"> </w:t>
      </w:r>
      <w:r>
        <w:rPr>
          <w:sz w:val="16"/>
        </w:rPr>
        <w:t>Informe</w:t>
      </w:r>
      <w:r>
        <w:rPr>
          <w:spacing w:val="-2"/>
          <w:sz w:val="16"/>
        </w:rPr>
        <w:t xml:space="preserve"> </w:t>
      </w:r>
      <w:r>
        <w:rPr>
          <w:sz w:val="16"/>
        </w:rPr>
        <w:t>del</w:t>
      </w:r>
      <w:r>
        <w:rPr>
          <w:spacing w:val="-6"/>
          <w:sz w:val="16"/>
        </w:rPr>
        <w:t xml:space="preserve"> </w:t>
      </w:r>
      <w:r>
        <w:rPr>
          <w:sz w:val="16"/>
        </w:rPr>
        <w:t>Defensor del</w:t>
      </w:r>
      <w:r>
        <w:rPr>
          <w:spacing w:val="-1"/>
          <w:sz w:val="16"/>
        </w:rPr>
        <w:t xml:space="preserve"> </w:t>
      </w:r>
      <w:r>
        <w:rPr>
          <w:sz w:val="16"/>
        </w:rPr>
        <w:t>pueblo para</w:t>
      </w:r>
      <w:r>
        <w:rPr>
          <w:spacing w:val="-3"/>
          <w:sz w:val="16"/>
        </w:rPr>
        <w:t xml:space="preserve"> </w:t>
      </w:r>
      <w:r>
        <w:rPr>
          <w:sz w:val="16"/>
        </w:rPr>
        <w:t>el</w:t>
      </w:r>
      <w:r>
        <w:rPr>
          <w:spacing w:val="-1"/>
          <w:sz w:val="16"/>
        </w:rPr>
        <w:t xml:space="preserve"> </w:t>
      </w:r>
      <w:r>
        <w:rPr>
          <w:sz w:val="16"/>
        </w:rPr>
        <w:t>Gobierno,</w:t>
      </w:r>
      <w:r>
        <w:rPr>
          <w:spacing w:val="-3"/>
          <w:sz w:val="16"/>
        </w:rPr>
        <w:t xml:space="preserve"> </w:t>
      </w:r>
      <w:r>
        <w:rPr>
          <w:sz w:val="16"/>
        </w:rPr>
        <w:t>el Congreso y el</w:t>
      </w:r>
      <w:r>
        <w:rPr>
          <w:spacing w:val="-4"/>
          <w:sz w:val="16"/>
        </w:rPr>
        <w:t xml:space="preserve"> </w:t>
      </w:r>
      <w:r>
        <w:rPr>
          <w:sz w:val="16"/>
        </w:rPr>
        <w:t>Procurador General</w:t>
      </w:r>
      <w:r>
        <w:rPr>
          <w:spacing w:val="-1"/>
          <w:sz w:val="16"/>
        </w:rPr>
        <w:t xml:space="preserve"> </w:t>
      </w:r>
      <w:r>
        <w:rPr>
          <w:sz w:val="16"/>
        </w:rPr>
        <w:t>de la</w:t>
      </w:r>
      <w:r>
        <w:rPr>
          <w:spacing w:val="-1"/>
          <w:sz w:val="16"/>
        </w:rPr>
        <w:t xml:space="preserve"> </w:t>
      </w:r>
      <w:r>
        <w:rPr>
          <w:sz w:val="16"/>
        </w:rPr>
        <w:t>Nación (1992).</w:t>
      </w:r>
      <w:r>
        <w:rPr>
          <w:spacing w:val="-1"/>
          <w:sz w:val="16"/>
        </w:rPr>
        <w:t xml:space="preserve"> </w:t>
      </w:r>
      <w:r>
        <w:rPr>
          <w:sz w:val="16"/>
        </w:rPr>
        <w:t>Asimismo,</w:t>
      </w:r>
      <w:r>
        <w:rPr>
          <w:spacing w:val="-1"/>
          <w:sz w:val="16"/>
        </w:rPr>
        <w:t xml:space="preserve"> </w:t>
      </w:r>
      <w:r>
        <w:rPr>
          <w:sz w:val="16"/>
        </w:rPr>
        <w:t>se</w:t>
      </w:r>
      <w:r>
        <w:rPr>
          <w:spacing w:val="-2"/>
          <w:sz w:val="16"/>
        </w:rPr>
        <w:t xml:space="preserve"> </w:t>
      </w:r>
      <w:r>
        <w:rPr>
          <w:sz w:val="16"/>
        </w:rPr>
        <w:t>requiere</w:t>
      </w:r>
      <w:r>
        <w:rPr>
          <w:spacing w:val="-3"/>
          <w:sz w:val="16"/>
        </w:rPr>
        <w:t xml:space="preserve"> </w:t>
      </w:r>
      <w:r>
        <w:rPr>
          <w:sz w:val="16"/>
        </w:rPr>
        <w:t>que se remita</w:t>
      </w:r>
      <w:r>
        <w:rPr>
          <w:spacing w:val="-6"/>
          <w:sz w:val="16"/>
        </w:rPr>
        <w:t xml:space="preserve"> </w:t>
      </w:r>
      <w:r>
        <w:rPr>
          <w:sz w:val="16"/>
        </w:rPr>
        <w:t>cualquier</w:t>
      </w:r>
      <w:r>
        <w:rPr>
          <w:spacing w:val="-4"/>
          <w:sz w:val="16"/>
        </w:rPr>
        <w:t xml:space="preserve"> </w:t>
      </w:r>
      <w:r>
        <w:rPr>
          <w:sz w:val="16"/>
        </w:rPr>
        <w:t>otro</w:t>
      </w:r>
      <w:r>
        <w:rPr>
          <w:spacing w:val="-2"/>
          <w:sz w:val="16"/>
        </w:rPr>
        <w:t xml:space="preserve"> </w:t>
      </w:r>
      <w:r>
        <w:rPr>
          <w:sz w:val="16"/>
        </w:rPr>
        <w:t>informe</w:t>
      </w:r>
      <w:r>
        <w:rPr>
          <w:spacing w:val="-7"/>
          <w:sz w:val="16"/>
        </w:rPr>
        <w:t xml:space="preserve"> </w:t>
      </w:r>
      <w:r>
        <w:rPr>
          <w:sz w:val="16"/>
        </w:rPr>
        <w:t>elaborado</w:t>
      </w:r>
      <w:r>
        <w:rPr>
          <w:spacing w:val="-7"/>
          <w:sz w:val="16"/>
        </w:rPr>
        <w:t xml:space="preserve"> </w:t>
      </w:r>
      <w:r>
        <w:rPr>
          <w:sz w:val="16"/>
        </w:rPr>
        <w:t>por</w:t>
      </w:r>
      <w:r>
        <w:rPr>
          <w:spacing w:val="-2"/>
          <w:sz w:val="16"/>
        </w:rPr>
        <w:t xml:space="preserve"> </w:t>
      </w:r>
      <w:r>
        <w:rPr>
          <w:sz w:val="16"/>
        </w:rPr>
        <w:t>la</w:t>
      </w:r>
      <w:r>
        <w:rPr>
          <w:spacing w:val="-10"/>
          <w:sz w:val="16"/>
        </w:rPr>
        <w:t xml:space="preserve"> </w:t>
      </w:r>
      <w:r>
        <w:rPr>
          <w:sz w:val="16"/>
        </w:rPr>
        <w:t>Defensoría</w:t>
      </w:r>
      <w:r>
        <w:rPr>
          <w:spacing w:val="-6"/>
          <w:sz w:val="16"/>
        </w:rPr>
        <w:t xml:space="preserve"> </w:t>
      </w:r>
      <w:r>
        <w:rPr>
          <w:sz w:val="16"/>
        </w:rPr>
        <w:t>del</w:t>
      </w:r>
      <w:r>
        <w:rPr>
          <w:spacing w:val="-6"/>
          <w:sz w:val="16"/>
        </w:rPr>
        <w:t xml:space="preserve"> </w:t>
      </w:r>
      <w:r>
        <w:rPr>
          <w:sz w:val="16"/>
        </w:rPr>
        <w:t>Pueblo</w:t>
      </w:r>
      <w:r>
        <w:rPr>
          <w:spacing w:val="-2"/>
          <w:sz w:val="16"/>
        </w:rPr>
        <w:t xml:space="preserve"> </w:t>
      </w:r>
      <w:r>
        <w:rPr>
          <w:sz w:val="16"/>
        </w:rPr>
        <w:t>que</w:t>
      </w:r>
      <w:r>
        <w:rPr>
          <w:spacing w:val="-7"/>
          <w:sz w:val="16"/>
        </w:rPr>
        <w:t xml:space="preserve"> </w:t>
      </w:r>
      <w:r>
        <w:rPr>
          <w:sz w:val="16"/>
        </w:rPr>
        <w:t>se</w:t>
      </w:r>
      <w:r>
        <w:rPr>
          <w:spacing w:val="-7"/>
          <w:sz w:val="16"/>
        </w:rPr>
        <w:t xml:space="preserve"> </w:t>
      </w:r>
      <w:r>
        <w:rPr>
          <w:sz w:val="16"/>
        </w:rPr>
        <w:t>refiera</w:t>
      </w:r>
      <w:r>
        <w:rPr>
          <w:spacing w:val="-6"/>
          <w:sz w:val="16"/>
        </w:rPr>
        <w:t xml:space="preserve"> </w:t>
      </w:r>
      <w:r>
        <w:rPr>
          <w:sz w:val="16"/>
        </w:rPr>
        <w:t>a</w:t>
      </w:r>
      <w:r>
        <w:rPr>
          <w:spacing w:val="-6"/>
          <w:sz w:val="16"/>
        </w:rPr>
        <w:t xml:space="preserve"> </w:t>
      </w:r>
      <w:r>
        <w:rPr>
          <w:sz w:val="16"/>
        </w:rPr>
        <w:t>los</w:t>
      </w:r>
      <w:r>
        <w:rPr>
          <w:spacing w:val="-7"/>
          <w:sz w:val="16"/>
        </w:rPr>
        <w:t xml:space="preserve"> </w:t>
      </w:r>
      <w:r>
        <w:rPr>
          <w:sz w:val="16"/>
        </w:rPr>
        <w:t>hechos</w:t>
      </w:r>
      <w:r>
        <w:rPr>
          <w:spacing w:val="-7"/>
          <w:sz w:val="16"/>
        </w:rPr>
        <w:t xml:space="preserve"> </w:t>
      </w:r>
      <w:r>
        <w:rPr>
          <w:sz w:val="16"/>
        </w:rPr>
        <w:t>y</w:t>
      </w:r>
      <w:r>
        <w:rPr>
          <w:spacing w:val="-2"/>
          <w:sz w:val="16"/>
        </w:rPr>
        <w:t xml:space="preserve"> </w:t>
      </w:r>
      <w:r>
        <w:rPr>
          <w:sz w:val="16"/>
        </w:rPr>
        <w:t>presuntas</w:t>
      </w:r>
      <w:r>
        <w:rPr>
          <w:spacing w:val="-5"/>
          <w:sz w:val="16"/>
        </w:rPr>
        <w:t xml:space="preserve"> </w:t>
      </w:r>
      <w:r>
        <w:rPr>
          <w:sz w:val="16"/>
        </w:rPr>
        <w:t>víctimas de victimización de simpatizantes y miembros de la Unión</w:t>
      </w:r>
      <w:r>
        <w:rPr>
          <w:spacing w:val="-6"/>
          <w:sz w:val="16"/>
        </w:rPr>
        <w:t xml:space="preserve"> </w:t>
      </w:r>
      <w:r>
        <w:rPr>
          <w:sz w:val="16"/>
        </w:rPr>
        <w:t>Patriótica; 2. Las bases de datos, informes o documentos con listados de presuntas víctimas de victimización de simpatizantes y miembros de la Unión Patriótica mediante la cual</w:t>
      </w:r>
      <w:r>
        <w:rPr>
          <w:spacing w:val="-4"/>
          <w:sz w:val="16"/>
        </w:rPr>
        <w:t xml:space="preserve"> </w:t>
      </w:r>
      <w:r>
        <w:rPr>
          <w:sz w:val="16"/>
        </w:rPr>
        <w:t>el</w:t>
      </w:r>
      <w:r>
        <w:rPr>
          <w:spacing w:val="-3"/>
          <w:sz w:val="16"/>
        </w:rPr>
        <w:t xml:space="preserve"> </w:t>
      </w:r>
      <w:r>
        <w:rPr>
          <w:sz w:val="16"/>
        </w:rPr>
        <w:t>Centro Nac</w:t>
      </w:r>
      <w:r>
        <w:rPr>
          <w:sz w:val="16"/>
        </w:rPr>
        <w:t>ional</w:t>
      </w:r>
      <w:r>
        <w:rPr>
          <w:spacing w:val="-3"/>
          <w:sz w:val="16"/>
        </w:rPr>
        <w:t xml:space="preserve"> </w:t>
      </w:r>
      <w:r>
        <w:rPr>
          <w:sz w:val="16"/>
        </w:rPr>
        <w:t>de</w:t>
      </w:r>
      <w:r>
        <w:rPr>
          <w:spacing w:val="-7"/>
          <w:sz w:val="16"/>
        </w:rPr>
        <w:t xml:space="preserve"> </w:t>
      </w:r>
      <w:r>
        <w:rPr>
          <w:sz w:val="16"/>
        </w:rPr>
        <w:t>Memoria</w:t>
      </w:r>
      <w:r>
        <w:rPr>
          <w:spacing w:val="-3"/>
          <w:sz w:val="16"/>
        </w:rPr>
        <w:t xml:space="preserve"> </w:t>
      </w:r>
      <w:r>
        <w:rPr>
          <w:sz w:val="16"/>
        </w:rPr>
        <w:t>Histórica</w:t>
      </w:r>
      <w:r>
        <w:rPr>
          <w:spacing w:val="-3"/>
          <w:sz w:val="16"/>
        </w:rPr>
        <w:t xml:space="preserve"> </w:t>
      </w:r>
      <w:r>
        <w:rPr>
          <w:sz w:val="16"/>
        </w:rPr>
        <w:t>(CNMH)</w:t>
      </w:r>
      <w:r>
        <w:rPr>
          <w:spacing w:val="-6"/>
          <w:sz w:val="16"/>
        </w:rPr>
        <w:t xml:space="preserve"> </w:t>
      </w:r>
      <w:r>
        <w:rPr>
          <w:sz w:val="16"/>
        </w:rPr>
        <w:t>elaboró</w:t>
      </w:r>
      <w:r>
        <w:rPr>
          <w:spacing w:val="-2"/>
          <w:sz w:val="16"/>
        </w:rPr>
        <w:t xml:space="preserve"> </w:t>
      </w:r>
      <w:r>
        <w:rPr>
          <w:sz w:val="16"/>
        </w:rPr>
        <w:t>el</w:t>
      </w:r>
      <w:r>
        <w:rPr>
          <w:spacing w:val="-3"/>
          <w:sz w:val="16"/>
        </w:rPr>
        <w:t xml:space="preserve"> </w:t>
      </w:r>
      <w:r>
        <w:rPr>
          <w:sz w:val="16"/>
        </w:rPr>
        <w:t>Informe</w:t>
      </w:r>
      <w:r>
        <w:rPr>
          <w:spacing w:val="-7"/>
          <w:sz w:val="16"/>
        </w:rPr>
        <w:t xml:space="preserve"> </w:t>
      </w:r>
      <w:r>
        <w:rPr>
          <w:sz w:val="16"/>
        </w:rPr>
        <w:t>del</w:t>
      </w:r>
      <w:r>
        <w:rPr>
          <w:spacing w:val="-6"/>
          <w:sz w:val="16"/>
        </w:rPr>
        <w:t xml:space="preserve"> </w:t>
      </w:r>
      <w:r>
        <w:rPr>
          <w:sz w:val="16"/>
        </w:rPr>
        <w:t>Centro</w:t>
      </w:r>
      <w:r>
        <w:rPr>
          <w:spacing w:val="-2"/>
          <w:sz w:val="16"/>
        </w:rPr>
        <w:t xml:space="preserve"> </w:t>
      </w:r>
      <w:r>
        <w:rPr>
          <w:sz w:val="16"/>
        </w:rPr>
        <w:t>de</w:t>
      </w:r>
      <w:r>
        <w:rPr>
          <w:spacing w:val="-5"/>
          <w:sz w:val="16"/>
        </w:rPr>
        <w:t xml:space="preserve"> </w:t>
      </w:r>
      <w:r>
        <w:rPr>
          <w:sz w:val="16"/>
        </w:rPr>
        <w:t>Memoria</w:t>
      </w:r>
      <w:r>
        <w:rPr>
          <w:spacing w:val="-3"/>
          <w:sz w:val="16"/>
        </w:rPr>
        <w:t xml:space="preserve"> </w:t>
      </w:r>
      <w:r>
        <w:rPr>
          <w:sz w:val="16"/>
        </w:rPr>
        <w:t>Histórica</w:t>
      </w:r>
      <w:r>
        <w:rPr>
          <w:spacing w:val="-6"/>
          <w:sz w:val="16"/>
        </w:rPr>
        <w:t xml:space="preserve"> </w:t>
      </w:r>
      <w:r>
        <w:rPr>
          <w:sz w:val="16"/>
        </w:rPr>
        <w:t>“Todo</w:t>
      </w:r>
      <w:r>
        <w:rPr>
          <w:spacing w:val="-4"/>
          <w:sz w:val="16"/>
        </w:rPr>
        <w:t xml:space="preserve"> </w:t>
      </w:r>
      <w:r>
        <w:rPr>
          <w:sz w:val="16"/>
        </w:rPr>
        <w:t>pasó frente</w:t>
      </w:r>
      <w:r>
        <w:rPr>
          <w:spacing w:val="-10"/>
          <w:sz w:val="16"/>
        </w:rPr>
        <w:t xml:space="preserve"> </w:t>
      </w:r>
      <w:r>
        <w:rPr>
          <w:sz w:val="16"/>
        </w:rPr>
        <w:t>a</w:t>
      </w:r>
      <w:r>
        <w:rPr>
          <w:spacing w:val="-8"/>
          <w:sz w:val="16"/>
        </w:rPr>
        <w:t xml:space="preserve"> </w:t>
      </w:r>
      <w:r>
        <w:rPr>
          <w:sz w:val="16"/>
        </w:rPr>
        <w:t>nuestros</w:t>
      </w:r>
      <w:r>
        <w:rPr>
          <w:spacing w:val="-10"/>
          <w:sz w:val="16"/>
        </w:rPr>
        <w:t xml:space="preserve"> </w:t>
      </w:r>
      <w:r>
        <w:rPr>
          <w:sz w:val="16"/>
        </w:rPr>
        <w:t>ojos.</w:t>
      </w:r>
      <w:r>
        <w:rPr>
          <w:spacing w:val="-8"/>
          <w:sz w:val="16"/>
        </w:rPr>
        <w:t xml:space="preserve"> </w:t>
      </w:r>
      <w:r>
        <w:rPr>
          <w:sz w:val="16"/>
        </w:rPr>
        <w:t>El</w:t>
      </w:r>
      <w:r>
        <w:rPr>
          <w:spacing w:val="-8"/>
          <w:sz w:val="16"/>
        </w:rPr>
        <w:t xml:space="preserve"> </w:t>
      </w:r>
      <w:r>
        <w:rPr>
          <w:sz w:val="16"/>
        </w:rPr>
        <w:t>genocidio</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Unión</w:t>
      </w:r>
      <w:r>
        <w:rPr>
          <w:spacing w:val="-8"/>
          <w:sz w:val="16"/>
        </w:rPr>
        <w:t xml:space="preserve"> </w:t>
      </w:r>
      <w:r>
        <w:rPr>
          <w:sz w:val="16"/>
        </w:rPr>
        <w:t>Patriótica</w:t>
      </w:r>
      <w:r>
        <w:rPr>
          <w:spacing w:val="-8"/>
          <w:sz w:val="16"/>
        </w:rPr>
        <w:t xml:space="preserve"> </w:t>
      </w:r>
      <w:r>
        <w:rPr>
          <w:sz w:val="16"/>
        </w:rPr>
        <w:t>1984-2002”.</w:t>
      </w:r>
      <w:r>
        <w:rPr>
          <w:spacing w:val="-8"/>
          <w:sz w:val="16"/>
        </w:rPr>
        <w:t xml:space="preserve"> </w:t>
      </w:r>
      <w:r>
        <w:rPr>
          <w:sz w:val="16"/>
        </w:rPr>
        <w:t>Además,</w:t>
      </w:r>
      <w:r>
        <w:rPr>
          <w:spacing w:val="-11"/>
          <w:sz w:val="16"/>
        </w:rPr>
        <w:t xml:space="preserve"> </w:t>
      </w:r>
      <w:r>
        <w:rPr>
          <w:sz w:val="16"/>
        </w:rPr>
        <w:t>se</w:t>
      </w:r>
      <w:r>
        <w:rPr>
          <w:spacing w:val="-12"/>
          <w:sz w:val="16"/>
        </w:rPr>
        <w:t xml:space="preserve"> </w:t>
      </w:r>
      <w:r>
        <w:rPr>
          <w:sz w:val="16"/>
        </w:rPr>
        <w:t>solicita</w:t>
      </w:r>
      <w:r>
        <w:rPr>
          <w:spacing w:val="-10"/>
          <w:sz w:val="16"/>
        </w:rPr>
        <w:t xml:space="preserve"> </w:t>
      </w:r>
      <w:r>
        <w:rPr>
          <w:sz w:val="16"/>
        </w:rPr>
        <w:t>la</w:t>
      </w:r>
      <w:r>
        <w:rPr>
          <w:spacing w:val="-6"/>
          <w:sz w:val="16"/>
        </w:rPr>
        <w:t xml:space="preserve"> </w:t>
      </w:r>
      <w:r>
        <w:rPr>
          <w:sz w:val="16"/>
        </w:rPr>
        <w:t>remisión</w:t>
      </w:r>
      <w:r>
        <w:rPr>
          <w:spacing w:val="-11"/>
          <w:sz w:val="16"/>
        </w:rPr>
        <w:t xml:space="preserve"> </w:t>
      </w:r>
      <w:r>
        <w:rPr>
          <w:sz w:val="16"/>
        </w:rPr>
        <w:t>de</w:t>
      </w:r>
      <w:r>
        <w:rPr>
          <w:spacing w:val="-5"/>
          <w:sz w:val="16"/>
        </w:rPr>
        <w:t xml:space="preserve"> </w:t>
      </w:r>
      <w:r>
        <w:rPr>
          <w:sz w:val="16"/>
        </w:rPr>
        <w:t>los</w:t>
      </w:r>
      <w:r>
        <w:rPr>
          <w:spacing w:val="-7"/>
          <w:sz w:val="16"/>
        </w:rPr>
        <w:t xml:space="preserve"> </w:t>
      </w:r>
      <w:r>
        <w:rPr>
          <w:sz w:val="16"/>
        </w:rPr>
        <w:t>informes y los</w:t>
      </w:r>
      <w:r>
        <w:rPr>
          <w:spacing w:val="-7"/>
          <w:sz w:val="16"/>
        </w:rPr>
        <w:t xml:space="preserve"> </w:t>
      </w:r>
      <w:r>
        <w:rPr>
          <w:sz w:val="16"/>
        </w:rPr>
        <w:t>datos</w:t>
      </w:r>
      <w:r>
        <w:rPr>
          <w:spacing w:val="-5"/>
          <w:sz w:val="16"/>
        </w:rPr>
        <w:t xml:space="preserve"> </w:t>
      </w:r>
      <w:r>
        <w:rPr>
          <w:sz w:val="16"/>
        </w:rPr>
        <w:t>de</w:t>
      </w:r>
      <w:r>
        <w:rPr>
          <w:spacing w:val="-7"/>
          <w:sz w:val="16"/>
        </w:rPr>
        <w:t xml:space="preserve"> </w:t>
      </w:r>
      <w:r>
        <w:rPr>
          <w:sz w:val="16"/>
        </w:rPr>
        <w:t>presuntas víctimas del</w:t>
      </w:r>
      <w:r>
        <w:rPr>
          <w:spacing w:val="-8"/>
          <w:sz w:val="16"/>
        </w:rPr>
        <w:t xml:space="preserve"> </w:t>
      </w:r>
      <w:r>
        <w:rPr>
          <w:sz w:val="16"/>
        </w:rPr>
        <w:t>Observatorio</w:t>
      </w:r>
      <w:r>
        <w:rPr>
          <w:spacing w:val="-2"/>
          <w:sz w:val="16"/>
        </w:rPr>
        <w:t xml:space="preserve"> </w:t>
      </w:r>
      <w:r>
        <w:rPr>
          <w:sz w:val="16"/>
        </w:rPr>
        <w:t>de</w:t>
      </w:r>
      <w:r>
        <w:rPr>
          <w:spacing w:val="-7"/>
          <w:sz w:val="16"/>
        </w:rPr>
        <w:t xml:space="preserve"> </w:t>
      </w:r>
      <w:r>
        <w:rPr>
          <w:sz w:val="16"/>
        </w:rPr>
        <w:t>Memoria</w:t>
      </w:r>
      <w:r>
        <w:rPr>
          <w:spacing w:val="-3"/>
          <w:sz w:val="16"/>
        </w:rPr>
        <w:t xml:space="preserve"> </w:t>
      </w:r>
      <w:r>
        <w:rPr>
          <w:sz w:val="16"/>
        </w:rPr>
        <w:t>y</w:t>
      </w:r>
      <w:r>
        <w:rPr>
          <w:spacing w:val="-4"/>
          <w:sz w:val="16"/>
        </w:rPr>
        <w:t xml:space="preserve"> </w:t>
      </w:r>
      <w:r>
        <w:rPr>
          <w:sz w:val="16"/>
        </w:rPr>
        <w:t>Conflicto</w:t>
      </w:r>
      <w:r>
        <w:rPr>
          <w:spacing w:val="-2"/>
          <w:sz w:val="16"/>
        </w:rPr>
        <w:t xml:space="preserve"> </w:t>
      </w:r>
      <w:r>
        <w:rPr>
          <w:sz w:val="16"/>
        </w:rPr>
        <w:t>del</w:t>
      </w:r>
      <w:r>
        <w:rPr>
          <w:spacing w:val="-3"/>
          <w:sz w:val="16"/>
        </w:rPr>
        <w:t xml:space="preserve"> </w:t>
      </w:r>
      <w:r>
        <w:rPr>
          <w:sz w:val="16"/>
        </w:rPr>
        <w:t>CNMH</w:t>
      </w:r>
      <w:r>
        <w:rPr>
          <w:spacing w:val="-1"/>
          <w:sz w:val="16"/>
        </w:rPr>
        <w:t xml:space="preserve"> </w:t>
      </w:r>
      <w:r>
        <w:rPr>
          <w:sz w:val="16"/>
        </w:rPr>
        <w:t>mediante la</w:t>
      </w:r>
      <w:r>
        <w:rPr>
          <w:spacing w:val="-1"/>
          <w:sz w:val="16"/>
        </w:rPr>
        <w:t xml:space="preserve"> </w:t>
      </w:r>
      <w:r>
        <w:rPr>
          <w:sz w:val="16"/>
        </w:rPr>
        <w:t>cual</w:t>
      </w:r>
      <w:r>
        <w:rPr>
          <w:spacing w:val="-1"/>
          <w:sz w:val="16"/>
        </w:rPr>
        <w:t xml:space="preserve"> </w:t>
      </w:r>
      <w:r>
        <w:rPr>
          <w:sz w:val="16"/>
        </w:rPr>
        <w:t>documentó</w:t>
      </w:r>
      <w:r>
        <w:rPr>
          <w:spacing w:val="-2"/>
          <w:sz w:val="16"/>
        </w:rPr>
        <w:t xml:space="preserve"> </w:t>
      </w:r>
      <w:r>
        <w:rPr>
          <w:sz w:val="16"/>
        </w:rPr>
        <w:t>los casos</w:t>
      </w:r>
      <w:r>
        <w:rPr>
          <w:spacing w:val="-9"/>
          <w:sz w:val="16"/>
        </w:rPr>
        <w:t xml:space="preserve"> </w:t>
      </w:r>
      <w:r>
        <w:rPr>
          <w:sz w:val="16"/>
        </w:rPr>
        <w:t>de</w:t>
      </w:r>
      <w:r>
        <w:rPr>
          <w:spacing w:val="-9"/>
          <w:sz w:val="16"/>
        </w:rPr>
        <w:t xml:space="preserve"> </w:t>
      </w:r>
      <w:r>
        <w:rPr>
          <w:sz w:val="16"/>
        </w:rPr>
        <w:t>4.153</w:t>
      </w:r>
      <w:r>
        <w:rPr>
          <w:spacing w:val="-4"/>
          <w:sz w:val="16"/>
        </w:rPr>
        <w:t xml:space="preserve"> </w:t>
      </w:r>
      <w:r>
        <w:rPr>
          <w:sz w:val="16"/>
        </w:rPr>
        <w:t>víctimas</w:t>
      </w:r>
      <w:r>
        <w:rPr>
          <w:spacing w:val="-10"/>
          <w:sz w:val="16"/>
        </w:rPr>
        <w:t xml:space="preserve"> </w:t>
      </w:r>
      <w:r>
        <w:rPr>
          <w:sz w:val="16"/>
        </w:rPr>
        <w:t>de</w:t>
      </w:r>
      <w:r>
        <w:rPr>
          <w:spacing w:val="-5"/>
          <w:sz w:val="16"/>
        </w:rPr>
        <w:t xml:space="preserve"> </w:t>
      </w:r>
      <w:r>
        <w:rPr>
          <w:sz w:val="16"/>
        </w:rPr>
        <w:t>la</w:t>
      </w:r>
      <w:r>
        <w:rPr>
          <w:spacing w:val="-10"/>
          <w:sz w:val="16"/>
        </w:rPr>
        <w:t xml:space="preserve"> </w:t>
      </w:r>
      <w:r>
        <w:rPr>
          <w:sz w:val="16"/>
        </w:rPr>
        <w:t>Unión</w:t>
      </w:r>
      <w:r>
        <w:rPr>
          <w:spacing w:val="-6"/>
          <w:sz w:val="16"/>
        </w:rPr>
        <w:t xml:space="preserve"> </w:t>
      </w:r>
      <w:r>
        <w:rPr>
          <w:sz w:val="16"/>
        </w:rPr>
        <w:t>Patriótica</w:t>
      </w:r>
      <w:r>
        <w:rPr>
          <w:spacing w:val="-5"/>
          <w:sz w:val="16"/>
        </w:rPr>
        <w:t xml:space="preserve"> </w:t>
      </w:r>
      <w:r>
        <w:rPr>
          <w:sz w:val="16"/>
        </w:rPr>
        <w:t>asesinadas</w:t>
      </w:r>
      <w:r>
        <w:rPr>
          <w:spacing w:val="-10"/>
          <w:sz w:val="16"/>
        </w:rPr>
        <w:t xml:space="preserve"> </w:t>
      </w:r>
      <w:r>
        <w:rPr>
          <w:sz w:val="16"/>
        </w:rPr>
        <w:t>o</w:t>
      </w:r>
      <w:r>
        <w:rPr>
          <w:spacing w:val="-9"/>
          <w:sz w:val="16"/>
        </w:rPr>
        <w:t xml:space="preserve"> </w:t>
      </w:r>
      <w:r>
        <w:rPr>
          <w:sz w:val="16"/>
        </w:rPr>
        <w:t>desaparecidas</w:t>
      </w:r>
      <w:r>
        <w:rPr>
          <w:spacing w:val="-10"/>
          <w:sz w:val="16"/>
        </w:rPr>
        <w:t xml:space="preserve"> </w:t>
      </w:r>
      <w:r>
        <w:rPr>
          <w:sz w:val="16"/>
        </w:rPr>
        <w:t>o</w:t>
      </w:r>
      <w:r>
        <w:rPr>
          <w:spacing w:val="-4"/>
          <w:sz w:val="16"/>
        </w:rPr>
        <w:t xml:space="preserve"> </w:t>
      </w:r>
      <w:r>
        <w:rPr>
          <w:sz w:val="16"/>
        </w:rPr>
        <w:t>secuestradas.</w:t>
      </w:r>
      <w:r>
        <w:rPr>
          <w:spacing w:val="-13"/>
          <w:sz w:val="16"/>
        </w:rPr>
        <w:t xml:space="preserve"> </w:t>
      </w:r>
      <w:r>
        <w:rPr>
          <w:sz w:val="16"/>
        </w:rPr>
        <w:t>Asimismo,</w:t>
      </w:r>
      <w:r>
        <w:rPr>
          <w:spacing w:val="-11"/>
          <w:sz w:val="16"/>
        </w:rPr>
        <w:t xml:space="preserve"> </w:t>
      </w:r>
      <w:r>
        <w:rPr>
          <w:sz w:val="16"/>
        </w:rPr>
        <w:t>se</w:t>
      </w:r>
      <w:r>
        <w:rPr>
          <w:spacing w:val="-10"/>
          <w:sz w:val="16"/>
        </w:rPr>
        <w:t xml:space="preserve"> </w:t>
      </w:r>
      <w:r>
        <w:rPr>
          <w:sz w:val="16"/>
        </w:rPr>
        <w:t>requiere</w:t>
      </w:r>
      <w:r>
        <w:rPr>
          <w:spacing w:val="-7"/>
          <w:sz w:val="16"/>
        </w:rPr>
        <w:t xml:space="preserve"> </w:t>
      </w:r>
      <w:r>
        <w:rPr>
          <w:sz w:val="16"/>
        </w:rPr>
        <w:t>que se remita cualquier otro informe elaborado por el Centro Nacional de Memoria Histórica</w:t>
      </w:r>
      <w:r>
        <w:rPr>
          <w:spacing w:val="-1"/>
          <w:sz w:val="16"/>
        </w:rPr>
        <w:t xml:space="preserve"> </w:t>
      </w:r>
      <w:r>
        <w:rPr>
          <w:sz w:val="16"/>
        </w:rPr>
        <w:t>(CNMH) que se refiera a los hechos</w:t>
      </w:r>
      <w:r>
        <w:rPr>
          <w:spacing w:val="-10"/>
          <w:sz w:val="16"/>
        </w:rPr>
        <w:t xml:space="preserve"> </w:t>
      </w:r>
      <w:r>
        <w:rPr>
          <w:sz w:val="16"/>
        </w:rPr>
        <w:t>y</w:t>
      </w:r>
      <w:r>
        <w:rPr>
          <w:spacing w:val="-9"/>
          <w:sz w:val="16"/>
        </w:rPr>
        <w:t xml:space="preserve"> </w:t>
      </w:r>
      <w:r>
        <w:rPr>
          <w:sz w:val="16"/>
        </w:rPr>
        <w:t>presuntas</w:t>
      </w:r>
      <w:r>
        <w:rPr>
          <w:spacing w:val="-7"/>
          <w:sz w:val="16"/>
        </w:rPr>
        <w:t xml:space="preserve"> </w:t>
      </w:r>
      <w:r>
        <w:rPr>
          <w:sz w:val="16"/>
        </w:rPr>
        <w:t>víctimas</w:t>
      </w:r>
      <w:r>
        <w:rPr>
          <w:spacing w:val="-10"/>
          <w:sz w:val="16"/>
        </w:rPr>
        <w:t xml:space="preserve"> </w:t>
      </w:r>
      <w:r>
        <w:rPr>
          <w:sz w:val="16"/>
        </w:rPr>
        <w:t>de</w:t>
      </w:r>
      <w:r>
        <w:rPr>
          <w:spacing w:val="-5"/>
          <w:sz w:val="16"/>
        </w:rPr>
        <w:t xml:space="preserve"> </w:t>
      </w:r>
      <w:r>
        <w:rPr>
          <w:sz w:val="16"/>
        </w:rPr>
        <w:t>victimización</w:t>
      </w:r>
      <w:r>
        <w:rPr>
          <w:spacing w:val="-8"/>
          <w:sz w:val="16"/>
        </w:rPr>
        <w:t xml:space="preserve"> </w:t>
      </w:r>
      <w:r>
        <w:rPr>
          <w:sz w:val="16"/>
        </w:rPr>
        <w:t>de</w:t>
      </w:r>
      <w:r>
        <w:rPr>
          <w:spacing w:val="-7"/>
          <w:sz w:val="16"/>
        </w:rPr>
        <w:t xml:space="preserve"> </w:t>
      </w:r>
      <w:r>
        <w:rPr>
          <w:sz w:val="16"/>
        </w:rPr>
        <w:t>simpatizantes</w:t>
      </w:r>
      <w:r>
        <w:rPr>
          <w:spacing w:val="-7"/>
          <w:sz w:val="16"/>
        </w:rPr>
        <w:t xml:space="preserve"> </w:t>
      </w:r>
      <w:r>
        <w:rPr>
          <w:sz w:val="16"/>
        </w:rPr>
        <w:t>y</w:t>
      </w:r>
      <w:r>
        <w:rPr>
          <w:spacing w:val="-7"/>
          <w:sz w:val="16"/>
        </w:rPr>
        <w:t xml:space="preserve"> </w:t>
      </w:r>
      <w:r>
        <w:rPr>
          <w:sz w:val="16"/>
        </w:rPr>
        <w:t>miembros</w:t>
      </w:r>
      <w:r>
        <w:rPr>
          <w:spacing w:val="-10"/>
          <w:sz w:val="16"/>
        </w:rPr>
        <w:t xml:space="preserve"> </w:t>
      </w:r>
      <w:r>
        <w:rPr>
          <w:sz w:val="16"/>
        </w:rPr>
        <w:t>de</w:t>
      </w:r>
      <w:r>
        <w:rPr>
          <w:spacing w:val="-7"/>
          <w:sz w:val="16"/>
        </w:rPr>
        <w:t xml:space="preserve"> </w:t>
      </w:r>
      <w:r>
        <w:rPr>
          <w:sz w:val="16"/>
        </w:rPr>
        <w:t>la</w:t>
      </w:r>
      <w:r>
        <w:rPr>
          <w:spacing w:val="-10"/>
          <w:sz w:val="16"/>
        </w:rPr>
        <w:t xml:space="preserve"> </w:t>
      </w:r>
      <w:r>
        <w:rPr>
          <w:sz w:val="16"/>
        </w:rPr>
        <w:t>Unión</w:t>
      </w:r>
      <w:r>
        <w:rPr>
          <w:spacing w:val="-6"/>
          <w:sz w:val="16"/>
        </w:rPr>
        <w:t xml:space="preserve"> </w:t>
      </w:r>
      <w:r>
        <w:rPr>
          <w:sz w:val="16"/>
        </w:rPr>
        <w:t>Patriótica;</w:t>
      </w:r>
      <w:r>
        <w:rPr>
          <w:spacing w:val="-8"/>
          <w:sz w:val="16"/>
        </w:rPr>
        <w:t xml:space="preserve"> </w:t>
      </w:r>
      <w:r>
        <w:rPr>
          <w:sz w:val="16"/>
        </w:rPr>
        <w:t>3.</w:t>
      </w:r>
      <w:r>
        <w:rPr>
          <w:spacing w:val="-6"/>
          <w:sz w:val="16"/>
        </w:rPr>
        <w:t xml:space="preserve"> </w:t>
      </w:r>
      <w:r>
        <w:rPr>
          <w:sz w:val="16"/>
        </w:rPr>
        <w:t>La</w:t>
      </w:r>
      <w:r>
        <w:rPr>
          <w:spacing w:val="-10"/>
          <w:sz w:val="16"/>
        </w:rPr>
        <w:t xml:space="preserve"> </w:t>
      </w:r>
      <w:r>
        <w:rPr>
          <w:sz w:val="16"/>
        </w:rPr>
        <w:t>base</w:t>
      </w:r>
      <w:r>
        <w:rPr>
          <w:spacing w:val="-10"/>
          <w:sz w:val="16"/>
        </w:rPr>
        <w:t xml:space="preserve"> </w:t>
      </w:r>
      <w:r>
        <w:rPr>
          <w:sz w:val="16"/>
        </w:rPr>
        <w:t>de</w:t>
      </w:r>
      <w:r>
        <w:rPr>
          <w:spacing w:val="-12"/>
          <w:sz w:val="16"/>
        </w:rPr>
        <w:t xml:space="preserve"> </w:t>
      </w:r>
      <w:r>
        <w:rPr>
          <w:sz w:val="16"/>
        </w:rPr>
        <w:t>datos del Registro Único d</w:t>
      </w:r>
      <w:r>
        <w:rPr>
          <w:sz w:val="16"/>
        </w:rPr>
        <w:t xml:space="preserve">e Víctimas (RUV) que se refiera a los hechos y presuntas víctimas de victimización de simpatizantes y miembros de la Unión Patriótica; 4. La base de datos, informes o documentos con listados de presuntas víctimas mediante los cuales la Fiscalía General de </w:t>
      </w:r>
      <w:r>
        <w:rPr>
          <w:sz w:val="16"/>
        </w:rPr>
        <w:t>la Nación, y en particular la Dirección Nacional de Análisis y Contextos (DINAC), elaboró el análisis estadístico alusivo a la victimización de simpatizantes y miembros de</w:t>
      </w:r>
      <w:r>
        <w:rPr>
          <w:spacing w:val="-2"/>
          <w:sz w:val="16"/>
        </w:rPr>
        <w:t xml:space="preserve"> </w:t>
      </w:r>
      <w:r>
        <w:rPr>
          <w:sz w:val="16"/>
        </w:rPr>
        <w:t>la</w:t>
      </w:r>
      <w:r>
        <w:rPr>
          <w:spacing w:val="-6"/>
          <w:sz w:val="16"/>
        </w:rPr>
        <w:t xml:space="preserve"> </w:t>
      </w:r>
      <w:r>
        <w:rPr>
          <w:sz w:val="16"/>
        </w:rPr>
        <w:t>UP.</w:t>
      </w:r>
      <w:r>
        <w:rPr>
          <w:spacing w:val="-6"/>
          <w:sz w:val="16"/>
        </w:rPr>
        <w:t xml:space="preserve"> </w:t>
      </w:r>
      <w:r>
        <w:rPr>
          <w:sz w:val="16"/>
        </w:rPr>
        <w:t>Además,</w:t>
      </w:r>
      <w:r>
        <w:rPr>
          <w:spacing w:val="-8"/>
          <w:sz w:val="16"/>
        </w:rPr>
        <w:t xml:space="preserve"> </w:t>
      </w:r>
      <w:r>
        <w:rPr>
          <w:sz w:val="16"/>
        </w:rPr>
        <w:t>que</w:t>
      </w:r>
      <w:r>
        <w:rPr>
          <w:spacing w:val="-7"/>
          <w:sz w:val="16"/>
        </w:rPr>
        <w:t xml:space="preserve"> </w:t>
      </w:r>
      <w:r>
        <w:rPr>
          <w:sz w:val="16"/>
        </w:rPr>
        <w:t>se</w:t>
      </w:r>
      <w:r>
        <w:rPr>
          <w:spacing w:val="-7"/>
          <w:sz w:val="16"/>
        </w:rPr>
        <w:t xml:space="preserve"> </w:t>
      </w:r>
      <w:r>
        <w:rPr>
          <w:sz w:val="16"/>
        </w:rPr>
        <w:t>remitan</w:t>
      </w:r>
      <w:r>
        <w:rPr>
          <w:spacing w:val="-6"/>
          <w:sz w:val="16"/>
        </w:rPr>
        <w:t xml:space="preserve"> </w:t>
      </w:r>
      <w:r>
        <w:rPr>
          <w:sz w:val="16"/>
        </w:rPr>
        <w:t>los</w:t>
      </w:r>
      <w:r>
        <w:rPr>
          <w:spacing w:val="-2"/>
          <w:sz w:val="16"/>
        </w:rPr>
        <w:t xml:space="preserve"> </w:t>
      </w:r>
      <w:r>
        <w:rPr>
          <w:sz w:val="16"/>
        </w:rPr>
        <w:t>informes</w:t>
      </w:r>
      <w:r>
        <w:rPr>
          <w:spacing w:val="-5"/>
          <w:sz w:val="16"/>
        </w:rPr>
        <w:t xml:space="preserve"> </w:t>
      </w:r>
      <w:r>
        <w:rPr>
          <w:sz w:val="16"/>
        </w:rPr>
        <w:t>y</w:t>
      </w:r>
      <w:r>
        <w:rPr>
          <w:spacing w:val="-4"/>
          <w:sz w:val="16"/>
        </w:rPr>
        <w:t xml:space="preserve"> </w:t>
      </w:r>
      <w:r>
        <w:rPr>
          <w:sz w:val="16"/>
        </w:rPr>
        <w:t>los</w:t>
      </w:r>
      <w:r>
        <w:rPr>
          <w:spacing w:val="-7"/>
          <w:sz w:val="16"/>
        </w:rPr>
        <w:t xml:space="preserve"> </w:t>
      </w:r>
      <w:r>
        <w:rPr>
          <w:sz w:val="16"/>
        </w:rPr>
        <w:t>datos</w:t>
      </w:r>
      <w:r>
        <w:rPr>
          <w:spacing w:val="-7"/>
          <w:sz w:val="16"/>
        </w:rPr>
        <w:t xml:space="preserve"> </w:t>
      </w:r>
      <w:r>
        <w:rPr>
          <w:sz w:val="16"/>
        </w:rPr>
        <w:t>de</w:t>
      </w:r>
      <w:r>
        <w:rPr>
          <w:spacing w:val="-2"/>
          <w:sz w:val="16"/>
        </w:rPr>
        <w:t xml:space="preserve"> </w:t>
      </w:r>
      <w:r>
        <w:rPr>
          <w:sz w:val="16"/>
        </w:rPr>
        <w:t>presuntas</w:t>
      </w:r>
      <w:r>
        <w:rPr>
          <w:spacing w:val="-5"/>
          <w:sz w:val="16"/>
        </w:rPr>
        <w:t xml:space="preserve"> </w:t>
      </w:r>
      <w:r>
        <w:rPr>
          <w:sz w:val="16"/>
        </w:rPr>
        <w:t>víctimas del</w:t>
      </w:r>
      <w:r>
        <w:rPr>
          <w:spacing w:val="-8"/>
          <w:sz w:val="16"/>
        </w:rPr>
        <w:t xml:space="preserve"> </w:t>
      </w:r>
      <w:r>
        <w:rPr>
          <w:sz w:val="16"/>
        </w:rPr>
        <w:t>rep</w:t>
      </w:r>
      <w:r>
        <w:rPr>
          <w:sz w:val="16"/>
        </w:rPr>
        <w:t>orte</w:t>
      </w:r>
      <w:r>
        <w:rPr>
          <w:spacing w:val="-2"/>
          <w:sz w:val="16"/>
        </w:rPr>
        <w:t xml:space="preserve"> </w:t>
      </w:r>
      <w:r>
        <w:rPr>
          <w:sz w:val="16"/>
        </w:rPr>
        <w:t>de</w:t>
      </w:r>
      <w:r>
        <w:rPr>
          <w:spacing w:val="-5"/>
          <w:sz w:val="16"/>
        </w:rPr>
        <w:t xml:space="preserve"> </w:t>
      </w:r>
      <w:r>
        <w:rPr>
          <w:sz w:val="16"/>
        </w:rPr>
        <w:t>la</w:t>
      </w:r>
      <w:r>
        <w:rPr>
          <w:spacing w:val="-6"/>
          <w:sz w:val="16"/>
        </w:rPr>
        <w:t xml:space="preserve"> </w:t>
      </w:r>
      <w:r>
        <w:rPr>
          <w:sz w:val="16"/>
        </w:rPr>
        <w:t>Fiscalía</w:t>
      </w:r>
      <w:r>
        <w:rPr>
          <w:spacing w:val="-6"/>
          <w:sz w:val="16"/>
        </w:rPr>
        <w:t xml:space="preserve"> </w:t>
      </w:r>
      <w:r>
        <w:rPr>
          <w:sz w:val="16"/>
        </w:rPr>
        <w:t>General</w:t>
      </w:r>
      <w:r>
        <w:rPr>
          <w:spacing w:val="-6"/>
          <w:sz w:val="16"/>
        </w:rPr>
        <w:t xml:space="preserve"> </w:t>
      </w:r>
      <w:r>
        <w:rPr>
          <w:sz w:val="16"/>
        </w:rPr>
        <w:t>de la Nación</w:t>
      </w:r>
      <w:r>
        <w:rPr>
          <w:spacing w:val="-1"/>
          <w:sz w:val="16"/>
        </w:rPr>
        <w:t xml:space="preserve"> </w:t>
      </w:r>
      <w:r>
        <w:rPr>
          <w:sz w:val="16"/>
        </w:rPr>
        <w:t>de</w:t>
      </w:r>
      <w:r>
        <w:rPr>
          <w:spacing w:val="-2"/>
          <w:sz w:val="16"/>
        </w:rPr>
        <w:t xml:space="preserve"> </w:t>
      </w:r>
      <w:r>
        <w:rPr>
          <w:sz w:val="16"/>
        </w:rPr>
        <w:t>30</w:t>
      </w:r>
      <w:r>
        <w:rPr>
          <w:spacing w:val="-2"/>
          <w:sz w:val="16"/>
        </w:rPr>
        <w:t xml:space="preserve"> </w:t>
      </w:r>
      <w:r>
        <w:rPr>
          <w:sz w:val="16"/>
        </w:rPr>
        <w:t>de junio de 2015,</w:t>
      </w:r>
      <w:r>
        <w:rPr>
          <w:spacing w:val="-1"/>
          <w:sz w:val="16"/>
        </w:rPr>
        <w:t xml:space="preserve"> </w:t>
      </w:r>
      <w:r>
        <w:rPr>
          <w:sz w:val="16"/>
        </w:rPr>
        <w:t>y del</w:t>
      </w:r>
      <w:r>
        <w:rPr>
          <w:spacing w:val="-3"/>
          <w:sz w:val="16"/>
        </w:rPr>
        <w:t xml:space="preserve"> </w:t>
      </w:r>
      <w:r>
        <w:rPr>
          <w:sz w:val="16"/>
        </w:rPr>
        <w:t>oficio de la</w:t>
      </w:r>
      <w:r>
        <w:rPr>
          <w:spacing w:val="-1"/>
          <w:sz w:val="16"/>
        </w:rPr>
        <w:t xml:space="preserve"> </w:t>
      </w:r>
      <w:r>
        <w:rPr>
          <w:sz w:val="16"/>
        </w:rPr>
        <w:t>Fiscalía</w:t>
      </w:r>
      <w:r>
        <w:rPr>
          <w:spacing w:val="-1"/>
          <w:sz w:val="16"/>
        </w:rPr>
        <w:t xml:space="preserve"> </w:t>
      </w:r>
      <w:r>
        <w:rPr>
          <w:sz w:val="16"/>
        </w:rPr>
        <w:t>especializada 57 de 24 de junio de 2016</w:t>
      </w:r>
      <w:r>
        <w:rPr>
          <w:spacing w:val="-2"/>
          <w:sz w:val="16"/>
        </w:rPr>
        <w:t xml:space="preserve"> </w:t>
      </w:r>
      <w:r>
        <w:rPr>
          <w:sz w:val="16"/>
        </w:rPr>
        <w:t>relacionado con el</w:t>
      </w:r>
      <w:r>
        <w:rPr>
          <w:spacing w:val="-1"/>
          <w:sz w:val="16"/>
        </w:rPr>
        <w:t xml:space="preserve"> </w:t>
      </w:r>
      <w:r>
        <w:rPr>
          <w:sz w:val="16"/>
        </w:rPr>
        <w:t>caso</w:t>
      </w:r>
      <w:r>
        <w:rPr>
          <w:spacing w:val="-4"/>
          <w:sz w:val="16"/>
        </w:rPr>
        <w:t xml:space="preserve"> </w:t>
      </w:r>
      <w:r>
        <w:rPr>
          <w:sz w:val="16"/>
        </w:rPr>
        <w:t>radicado</w:t>
      </w:r>
      <w:r>
        <w:rPr>
          <w:spacing w:val="-4"/>
          <w:sz w:val="16"/>
        </w:rPr>
        <w:t xml:space="preserve"> </w:t>
      </w:r>
      <w:r>
        <w:rPr>
          <w:sz w:val="16"/>
        </w:rPr>
        <w:t>00123.</w:t>
      </w:r>
      <w:r>
        <w:rPr>
          <w:spacing w:val="-6"/>
          <w:sz w:val="16"/>
        </w:rPr>
        <w:t xml:space="preserve"> </w:t>
      </w:r>
      <w:r>
        <w:rPr>
          <w:sz w:val="16"/>
        </w:rPr>
        <w:t>Asimismo,</w:t>
      </w:r>
      <w:r>
        <w:rPr>
          <w:spacing w:val="-6"/>
          <w:sz w:val="16"/>
        </w:rPr>
        <w:t xml:space="preserve"> </w:t>
      </w:r>
      <w:r>
        <w:rPr>
          <w:sz w:val="16"/>
        </w:rPr>
        <w:t>se</w:t>
      </w:r>
      <w:r>
        <w:rPr>
          <w:spacing w:val="-7"/>
          <w:sz w:val="16"/>
        </w:rPr>
        <w:t xml:space="preserve"> </w:t>
      </w:r>
      <w:r>
        <w:rPr>
          <w:sz w:val="16"/>
        </w:rPr>
        <w:t>requiere</w:t>
      </w:r>
      <w:r>
        <w:rPr>
          <w:spacing w:val="-7"/>
          <w:sz w:val="16"/>
        </w:rPr>
        <w:t xml:space="preserve"> </w:t>
      </w:r>
      <w:r>
        <w:rPr>
          <w:sz w:val="16"/>
        </w:rPr>
        <w:t>que</w:t>
      </w:r>
      <w:r>
        <w:rPr>
          <w:spacing w:val="-5"/>
          <w:sz w:val="16"/>
        </w:rPr>
        <w:t xml:space="preserve"> </w:t>
      </w:r>
      <w:r>
        <w:rPr>
          <w:sz w:val="16"/>
        </w:rPr>
        <w:t>se</w:t>
      </w:r>
      <w:r>
        <w:rPr>
          <w:spacing w:val="-7"/>
          <w:sz w:val="16"/>
        </w:rPr>
        <w:t xml:space="preserve"> </w:t>
      </w:r>
      <w:r>
        <w:rPr>
          <w:sz w:val="16"/>
        </w:rPr>
        <w:t>remita</w:t>
      </w:r>
      <w:r>
        <w:rPr>
          <w:spacing w:val="-1"/>
          <w:sz w:val="16"/>
        </w:rPr>
        <w:t xml:space="preserve"> </w:t>
      </w:r>
      <w:r>
        <w:rPr>
          <w:sz w:val="16"/>
        </w:rPr>
        <w:t>cualquier</w:t>
      </w:r>
      <w:r>
        <w:rPr>
          <w:spacing w:val="-7"/>
          <w:sz w:val="16"/>
        </w:rPr>
        <w:t xml:space="preserve"> </w:t>
      </w:r>
      <w:r>
        <w:rPr>
          <w:sz w:val="16"/>
        </w:rPr>
        <w:t>otro</w:t>
      </w:r>
      <w:r>
        <w:rPr>
          <w:spacing w:val="-2"/>
          <w:sz w:val="16"/>
        </w:rPr>
        <w:t xml:space="preserve"> </w:t>
      </w:r>
      <w:r>
        <w:rPr>
          <w:sz w:val="16"/>
        </w:rPr>
        <w:t>informe</w:t>
      </w:r>
      <w:r>
        <w:rPr>
          <w:spacing w:val="-7"/>
          <w:sz w:val="16"/>
        </w:rPr>
        <w:t xml:space="preserve"> </w:t>
      </w:r>
      <w:r>
        <w:rPr>
          <w:sz w:val="16"/>
        </w:rPr>
        <w:t>elaborado</w:t>
      </w:r>
      <w:r>
        <w:rPr>
          <w:spacing w:val="-7"/>
          <w:sz w:val="16"/>
        </w:rPr>
        <w:t xml:space="preserve"> </w:t>
      </w:r>
      <w:r>
        <w:rPr>
          <w:sz w:val="16"/>
        </w:rPr>
        <w:t>por</w:t>
      </w:r>
      <w:r>
        <w:rPr>
          <w:spacing w:val="-2"/>
          <w:sz w:val="16"/>
        </w:rPr>
        <w:t xml:space="preserve"> </w:t>
      </w:r>
      <w:r>
        <w:rPr>
          <w:sz w:val="16"/>
        </w:rPr>
        <w:t>la</w:t>
      </w:r>
      <w:r>
        <w:rPr>
          <w:spacing w:val="-6"/>
          <w:sz w:val="16"/>
        </w:rPr>
        <w:t xml:space="preserve"> </w:t>
      </w:r>
      <w:r>
        <w:rPr>
          <w:sz w:val="16"/>
        </w:rPr>
        <w:t>DINAC</w:t>
      </w:r>
      <w:r>
        <w:rPr>
          <w:spacing w:val="-7"/>
          <w:sz w:val="16"/>
        </w:rPr>
        <w:t xml:space="preserve"> </w:t>
      </w:r>
      <w:r>
        <w:rPr>
          <w:sz w:val="16"/>
        </w:rPr>
        <w:t>y</w:t>
      </w:r>
      <w:r>
        <w:rPr>
          <w:spacing w:val="-4"/>
          <w:sz w:val="16"/>
        </w:rPr>
        <w:t xml:space="preserve"> </w:t>
      </w:r>
      <w:r>
        <w:rPr>
          <w:sz w:val="16"/>
        </w:rPr>
        <w:t>que</w:t>
      </w:r>
      <w:r>
        <w:rPr>
          <w:spacing w:val="-5"/>
          <w:sz w:val="16"/>
        </w:rPr>
        <w:t xml:space="preserve"> </w:t>
      </w:r>
      <w:r>
        <w:rPr>
          <w:sz w:val="16"/>
        </w:rPr>
        <w:t>se refiera</w:t>
      </w:r>
      <w:r>
        <w:rPr>
          <w:spacing w:val="-1"/>
          <w:sz w:val="16"/>
        </w:rPr>
        <w:t xml:space="preserve"> </w:t>
      </w:r>
      <w:r>
        <w:rPr>
          <w:sz w:val="16"/>
        </w:rPr>
        <w:t>a</w:t>
      </w:r>
      <w:r>
        <w:rPr>
          <w:spacing w:val="-1"/>
          <w:sz w:val="16"/>
        </w:rPr>
        <w:t xml:space="preserve"> </w:t>
      </w:r>
      <w:r>
        <w:rPr>
          <w:sz w:val="16"/>
        </w:rPr>
        <w:t>los hechos</w:t>
      </w:r>
      <w:r>
        <w:rPr>
          <w:spacing w:val="-2"/>
          <w:sz w:val="16"/>
        </w:rPr>
        <w:t xml:space="preserve"> </w:t>
      </w:r>
      <w:r>
        <w:rPr>
          <w:sz w:val="16"/>
        </w:rPr>
        <w:t>y</w:t>
      </w:r>
      <w:r>
        <w:rPr>
          <w:spacing w:val="-2"/>
          <w:sz w:val="16"/>
        </w:rPr>
        <w:t xml:space="preserve"> </w:t>
      </w:r>
      <w:r>
        <w:rPr>
          <w:sz w:val="16"/>
        </w:rPr>
        <w:t>presuntas víctimas</w:t>
      </w:r>
      <w:r>
        <w:rPr>
          <w:spacing w:val="-2"/>
          <w:sz w:val="16"/>
        </w:rPr>
        <w:t xml:space="preserve"> </w:t>
      </w:r>
      <w:r>
        <w:rPr>
          <w:sz w:val="16"/>
        </w:rPr>
        <w:t>de simpatizantes y miembros</w:t>
      </w:r>
      <w:r>
        <w:rPr>
          <w:spacing w:val="-2"/>
          <w:sz w:val="16"/>
        </w:rPr>
        <w:t xml:space="preserve"> </w:t>
      </w:r>
      <w:r>
        <w:rPr>
          <w:sz w:val="16"/>
        </w:rPr>
        <w:t>de la</w:t>
      </w:r>
      <w:r>
        <w:rPr>
          <w:spacing w:val="-1"/>
          <w:sz w:val="16"/>
        </w:rPr>
        <w:t xml:space="preserve"> </w:t>
      </w:r>
      <w:r>
        <w:rPr>
          <w:sz w:val="16"/>
        </w:rPr>
        <w:t>Unión</w:t>
      </w:r>
      <w:r>
        <w:rPr>
          <w:spacing w:val="-1"/>
          <w:sz w:val="16"/>
        </w:rPr>
        <w:t xml:space="preserve"> </w:t>
      </w:r>
      <w:r>
        <w:rPr>
          <w:sz w:val="16"/>
        </w:rPr>
        <w:t>Patriótica, y 5.</w:t>
      </w:r>
      <w:r>
        <w:rPr>
          <w:spacing w:val="-1"/>
          <w:sz w:val="16"/>
        </w:rPr>
        <w:t xml:space="preserve"> </w:t>
      </w:r>
      <w:r>
        <w:rPr>
          <w:sz w:val="16"/>
        </w:rPr>
        <w:t>La</w:t>
      </w:r>
      <w:r>
        <w:rPr>
          <w:spacing w:val="-3"/>
          <w:sz w:val="16"/>
        </w:rPr>
        <w:t xml:space="preserve"> </w:t>
      </w:r>
      <w:r>
        <w:rPr>
          <w:sz w:val="16"/>
        </w:rPr>
        <w:t>base</w:t>
      </w:r>
      <w:r>
        <w:rPr>
          <w:spacing w:val="-2"/>
          <w:sz w:val="16"/>
        </w:rPr>
        <w:t xml:space="preserve"> </w:t>
      </w:r>
      <w:r>
        <w:rPr>
          <w:sz w:val="16"/>
        </w:rPr>
        <w:t>de</w:t>
      </w:r>
      <w:r>
        <w:rPr>
          <w:spacing w:val="-2"/>
          <w:sz w:val="16"/>
        </w:rPr>
        <w:t xml:space="preserve"> </w:t>
      </w:r>
      <w:r>
        <w:rPr>
          <w:sz w:val="16"/>
        </w:rPr>
        <w:t>datos, documentos</w:t>
      </w:r>
      <w:r>
        <w:rPr>
          <w:spacing w:val="-5"/>
          <w:sz w:val="16"/>
        </w:rPr>
        <w:t xml:space="preserve"> </w:t>
      </w:r>
      <w:r>
        <w:rPr>
          <w:sz w:val="16"/>
        </w:rPr>
        <w:t>o informes</w:t>
      </w:r>
      <w:r>
        <w:rPr>
          <w:spacing w:val="-5"/>
          <w:sz w:val="16"/>
        </w:rPr>
        <w:t xml:space="preserve"> </w:t>
      </w:r>
      <w:r>
        <w:rPr>
          <w:sz w:val="16"/>
        </w:rPr>
        <w:t>con</w:t>
      </w:r>
      <w:r>
        <w:rPr>
          <w:spacing w:val="-4"/>
          <w:sz w:val="16"/>
        </w:rPr>
        <w:t xml:space="preserve"> </w:t>
      </w:r>
      <w:r>
        <w:rPr>
          <w:sz w:val="16"/>
        </w:rPr>
        <w:t>listados</w:t>
      </w:r>
      <w:r>
        <w:rPr>
          <w:spacing w:val="-5"/>
          <w:sz w:val="16"/>
        </w:rPr>
        <w:t xml:space="preserve"> </w:t>
      </w:r>
      <w:r>
        <w:rPr>
          <w:sz w:val="16"/>
        </w:rPr>
        <w:t>de</w:t>
      </w:r>
      <w:r>
        <w:rPr>
          <w:spacing w:val="-5"/>
          <w:sz w:val="16"/>
        </w:rPr>
        <w:t xml:space="preserve"> </w:t>
      </w:r>
      <w:r>
        <w:rPr>
          <w:sz w:val="16"/>
        </w:rPr>
        <w:t>presuntas</w:t>
      </w:r>
      <w:r>
        <w:rPr>
          <w:spacing w:val="-5"/>
          <w:sz w:val="16"/>
        </w:rPr>
        <w:t xml:space="preserve"> </w:t>
      </w:r>
      <w:r>
        <w:rPr>
          <w:sz w:val="16"/>
        </w:rPr>
        <w:t>víctimas</w:t>
      </w:r>
      <w:r>
        <w:rPr>
          <w:spacing w:val="-5"/>
          <w:sz w:val="16"/>
        </w:rPr>
        <w:t xml:space="preserve"> </w:t>
      </w:r>
      <w:r>
        <w:rPr>
          <w:sz w:val="16"/>
        </w:rPr>
        <w:t>de victimización</w:t>
      </w:r>
      <w:r>
        <w:rPr>
          <w:spacing w:val="-6"/>
          <w:sz w:val="16"/>
        </w:rPr>
        <w:t xml:space="preserve"> </w:t>
      </w:r>
      <w:r>
        <w:rPr>
          <w:sz w:val="16"/>
        </w:rPr>
        <w:t>de</w:t>
      </w:r>
      <w:r>
        <w:rPr>
          <w:spacing w:val="-5"/>
          <w:sz w:val="16"/>
        </w:rPr>
        <w:t xml:space="preserve"> </w:t>
      </w:r>
      <w:r>
        <w:rPr>
          <w:sz w:val="16"/>
        </w:rPr>
        <w:t>simpatizantes</w:t>
      </w:r>
      <w:r>
        <w:rPr>
          <w:spacing w:val="-5"/>
          <w:sz w:val="16"/>
        </w:rPr>
        <w:t xml:space="preserve"> </w:t>
      </w:r>
      <w:r>
        <w:rPr>
          <w:sz w:val="16"/>
        </w:rPr>
        <w:t>y miembros</w:t>
      </w:r>
      <w:r>
        <w:rPr>
          <w:spacing w:val="-5"/>
          <w:sz w:val="16"/>
        </w:rPr>
        <w:t xml:space="preserve"> </w:t>
      </w:r>
      <w:r>
        <w:rPr>
          <w:sz w:val="16"/>
        </w:rPr>
        <w:t>de</w:t>
      </w:r>
      <w:r>
        <w:rPr>
          <w:spacing w:val="-5"/>
          <w:sz w:val="16"/>
        </w:rPr>
        <w:t xml:space="preserve"> </w:t>
      </w:r>
      <w:r>
        <w:rPr>
          <w:sz w:val="16"/>
        </w:rPr>
        <w:t>la</w:t>
      </w:r>
      <w:r>
        <w:rPr>
          <w:spacing w:val="-3"/>
          <w:sz w:val="16"/>
        </w:rPr>
        <w:t xml:space="preserve"> </w:t>
      </w:r>
      <w:r>
        <w:rPr>
          <w:sz w:val="16"/>
        </w:rPr>
        <w:t>Unión Patriótica respecto de las cuales existieron o existen investigaciones disciplinarias elaborado por la Procuraduría General de la Nación.</w:t>
      </w:r>
    </w:p>
    <w:p w14:paraId="2880A409" w14:textId="77777777" w:rsidR="006F1C3E" w:rsidRDefault="00736CA7">
      <w:pPr>
        <w:spacing w:before="121"/>
        <w:ind w:left="117" w:right="244"/>
        <w:jc w:val="both"/>
        <w:rPr>
          <w:sz w:val="16"/>
        </w:rPr>
      </w:pPr>
      <w:bookmarkStart w:id="30" w:name="_bookmark27"/>
      <w:bookmarkEnd w:id="30"/>
      <w:r>
        <w:rPr>
          <w:sz w:val="16"/>
          <w:vertAlign w:val="superscript"/>
        </w:rPr>
        <w:t>25</w:t>
      </w:r>
      <w:r>
        <w:rPr>
          <w:spacing w:val="80"/>
          <w:w w:val="150"/>
          <w:sz w:val="16"/>
        </w:rPr>
        <w:t xml:space="preserve">   </w:t>
      </w:r>
      <w:r>
        <w:rPr>
          <w:sz w:val="16"/>
        </w:rPr>
        <w:t>El</w:t>
      </w:r>
      <w:r>
        <w:rPr>
          <w:spacing w:val="-3"/>
          <w:sz w:val="16"/>
        </w:rPr>
        <w:t xml:space="preserve"> </w:t>
      </w:r>
      <w:r>
        <w:rPr>
          <w:sz w:val="16"/>
        </w:rPr>
        <w:t>Estado</w:t>
      </w:r>
      <w:r>
        <w:rPr>
          <w:spacing w:val="-4"/>
          <w:sz w:val="16"/>
        </w:rPr>
        <w:t xml:space="preserve"> </w:t>
      </w:r>
      <w:r>
        <w:rPr>
          <w:sz w:val="16"/>
        </w:rPr>
        <w:t>solicitó la</w:t>
      </w:r>
      <w:r>
        <w:rPr>
          <w:spacing w:val="-6"/>
          <w:sz w:val="16"/>
        </w:rPr>
        <w:t xml:space="preserve"> </w:t>
      </w:r>
      <w:r>
        <w:rPr>
          <w:sz w:val="16"/>
        </w:rPr>
        <w:t>incorporación</w:t>
      </w:r>
      <w:r>
        <w:rPr>
          <w:spacing w:val="-3"/>
          <w:sz w:val="16"/>
        </w:rPr>
        <w:t xml:space="preserve"> </w:t>
      </w:r>
      <w:r>
        <w:rPr>
          <w:sz w:val="16"/>
        </w:rPr>
        <w:t>al</w:t>
      </w:r>
      <w:r>
        <w:rPr>
          <w:spacing w:val="-6"/>
          <w:sz w:val="16"/>
        </w:rPr>
        <w:t xml:space="preserve"> </w:t>
      </w:r>
      <w:r>
        <w:rPr>
          <w:sz w:val="16"/>
        </w:rPr>
        <w:t>expediente</w:t>
      </w:r>
      <w:r>
        <w:rPr>
          <w:spacing w:val="-7"/>
          <w:sz w:val="16"/>
        </w:rPr>
        <w:t xml:space="preserve"> </w:t>
      </w:r>
      <w:r>
        <w:rPr>
          <w:sz w:val="16"/>
        </w:rPr>
        <w:t>de</w:t>
      </w:r>
      <w:r>
        <w:rPr>
          <w:spacing w:val="-5"/>
          <w:sz w:val="16"/>
        </w:rPr>
        <w:t xml:space="preserve"> </w:t>
      </w:r>
      <w:r>
        <w:rPr>
          <w:sz w:val="16"/>
        </w:rPr>
        <w:t>dos</w:t>
      </w:r>
      <w:r>
        <w:rPr>
          <w:spacing w:val="-5"/>
          <w:sz w:val="16"/>
        </w:rPr>
        <w:t xml:space="preserve"> </w:t>
      </w:r>
      <w:r>
        <w:rPr>
          <w:sz w:val="16"/>
        </w:rPr>
        <w:t>pruebas</w:t>
      </w:r>
      <w:r>
        <w:rPr>
          <w:spacing w:val="-5"/>
          <w:sz w:val="16"/>
        </w:rPr>
        <w:t xml:space="preserve"> </w:t>
      </w:r>
      <w:r>
        <w:rPr>
          <w:sz w:val="16"/>
        </w:rPr>
        <w:t>que</w:t>
      </w:r>
      <w:r>
        <w:rPr>
          <w:spacing w:val="-5"/>
          <w:sz w:val="16"/>
        </w:rPr>
        <w:t xml:space="preserve"> </w:t>
      </w:r>
      <w:r>
        <w:rPr>
          <w:sz w:val="16"/>
        </w:rPr>
        <w:t>se</w:t>
      </w:r>
      <w:r>
        <w:rPr>
          <w:spacing w:val="-5"/>
          <w:sz w:val="16"/>
        </w:rPr>
        <w:t xml:space="preserve"> </w:t>
      </w:r>
      <w:r>
        <w:rPr>
          <w:sz w:val="16"/>
        </w:rPr>
        <w:t>refieren</w:t>
      </w:r>
      <w:r>
        <w:rPr>
          <w:spacing w:val="-3"/>
          <w:sz w:val="16"/>
        </w:rPr>
        <w:t xml:space="preserve"> </w:t>
      </w:r>
      <w:r>
        <w:rPr>
          <w:sz w:val="16"/>
        </w:rPr>
        <w:t>a</w:t>
      </w:r>
      <w:r>
        <w:rPr>
          <w:spacing w:val="-8"/>
          <w:sz w:val="16"/>
        </w:rPr>
        <w:t xml:space="preserve"> </w:t>
      </w:r>
      <w:r>
        <w:rPr>
          <w:sz w:val="16"/>
        </w:rPr>
        <w:t>hechos</w:t>
      </w:r>
      <w:r>
        <w:rPr>
          <w:spacing w:val="-5"/>
          <w:sz w:val="16"/>
        </w:rPr>
        <w:t xml:space="preserve"> </w:t>
      </w:r>
      <w:r>
        <w:rPr>
          <w:sz w:val="16"/>
        </w:rPr>
        <w:t>supervinientes.</w:t>
      </w:r>
      <w:r>
        <w:rPr>
          <w:spacing w:val="-4"/>
          <w:sz w:val="16"/>
        </w:rPr>
        <w:t xml:space="preserve"> </w:t>
      </w:r>
      <w:r>
        <w:rPr>
          <w:sz w:val="16"/>
        </w:rPr>
        <w:t>A</w:t>
      </w:r>
      <w:r>
        <w:rPr>
          <w:sz w:val="16"/>
        </w:rPr>
        <w:t>sí, en primer lugar, se solicitó la incorporación de la nota de la Comisión Colombiana de Juristas (“CCJ”) enviada a la Comisión Interamericana de Derechos Humanos el 14 de octubre de 2021 sobre el Caso No. 13.004 (Masacre de Campamento</w:t>
      </w:r>
      <w:r>
        <w:rPr>
          <w:spacing w:val="-4"/>
          <w:sz w:val="16"/>
        </w:rPr>
        <w:t xml:space="preserve"> </w:t>
      </w:r>
      <w:r>
        <w:rPr>
          <w:sz w:val="16"/>
        </w:rPr>
        <w:t>vs</w:t>
      </w:r>
      <w:r>
        <w:rPr>
          <w:spacing w:val="-1"/>
          <w:sz w:val="16"/>
        </w:rPr>
        <w:t xml:space="preserve"> </w:t>
      </w:r>
      <w:r>
        <w:rPr>
          <w:sz w:val="16"/>
        </w:rPr>
        <w:t>Colombia). En se</w:t>
      </w:r>
      <w:r>
        <w:rPr>
          <w:sz w:val="16"/>
        </w:rPr>
        <w:t>gundo</w:t>
      </w:r>
      <w:r>
        <w:rPr>
          <w:spacing w:val="-2"/>
          <w:sz w:val="16"/>
        </w:rPr>
        <w:t xml:space="preserve"> </w:t>
      </w:r>
      <w:r>
        <w:rPr>
          <w:sz w:val="16"/>
        </w:rPr>
        <w:t>lugar,</w:t>
      </w:r>
      <w:r>
        <w:rPr>
          <w:spacing w:val="-3"/>
          <w:sz w:val="16"/>
        </w:rPr>
        <w:t xml:space="preserve"> </w:t>
      </w:r>
      <w:r>
        <w:rPr>
          <w:sz w:val="16"/>
        </w:rPr>
        <w:t>se</w:t>
      </w:r>
      <w:r>
        <w:rPr>
          <w:spacing w:val="-2"/>
          <w:sz w:val="16"/>
        </w:rPr>
        <w:t xml:space="preserve"> </w:t>
      </w:r>
      <w:r>
        <w:rPr>
          <w:sz w:val="16"/>
        </w:rPr>
        <w:t>solicitó la</w:t>
      </w:r>
      <w:r>
        <w:rPr>
          <w:spacing w:val="-3"/>
          <w:sz w:val="16"/>
        </w:rPr>
        <w:t xml:space="preserve"> </w:t>
      </w:r>
      <w:r>
        <w:rPr>
          <w:sz w:val="16"/>
        </w:rPr>
        <w:t>incorporación</w:t>
      </w:r>
      <w:r>
        <w:rPr>
          <w:spacing w:val="-4"/>
          <w:sz w:val="16"/>
        </w:rPr>
        <w:t xml:space="preserve"> </w:t>
      </w:r>
      <w:r>
        <w:rPr>
          <w:sz w:val="16"/>
        </w:rPr>
        <w:t>de</w:t>
      </w:r>
      <w:r>
        <w:rPr>
          <w:spacing w:val="-2"/>
          <w:sz w:val="16"/>
        </w:rPr>
        <w:t xml:space="preserve"> </w:t>
      </w:r>
      <w:r>
        <w:rPr>
          <w:sz w:val="16"/>
        </w:rPr>
        <w:t>la</w:t>
      </w:r>
      <w:r>
        <w:rPr>
          <w:spacing w:val="-2"/>
          <w:sz w:val="16"/>
        </w:rPr>
        <w:t xml:space="preserve"> </w:t>
      </w:r>
      <w:r>
        <w:rPr>
          <w:sz w:val="16"/>
        </w:rPr>
        <w:t>nota</w:t>
      </w:r>
      <w:r>
        <w:rPr>
          <w:spacing w:val="-3"/>
          <w:sz w:val="16"/>
        </w:rPr>
        <w:t xml:space="preserve"> </w:t>
      </w:r>
      <w:r>
        <w:rPr>
          <w:sz w:val="16"/>
        </w:rPr>
        <w:t>de</w:t>
      </w:r>
      <w:r>
        <w:rPr>
          <w:spacing w:val="-1"/>
          <w:sz w:val="16"/>
        </w:rPr>
        <w:t xml:space="preserve"> </w:t>
      </w:r>
      <w:r>
        <w:rPr>
          <w:sz w:val="16"/>
        </w:rPr>
        <w:t>la</w:t>
      </w:r>
      <w:r>
        <w:rPr>
          <w:spacing w:val="-8"/>
          <w:sz w:val="16"/>
        </w:rPr>
        <w:t xml:space="preserve"> </w:t>
      </w:r>
      <w:r>
        <w:rPr>
          <w:sz w:val="16"/>
        </w:rPr>
        <w:t>CCJ</w:t>
      </w:r>
      <w:r>
        <w:rPr>
          <w:spacing w:val="-3"/>
          <w:sz w:val="16"/>
        </w:rPr>
        <w:t xml:space="preserve"> </w:t>
      </w:r>
      <w:r>
        <w:rPr>
          <w:sz w:val="16"/>
        </w:rPr>
        <w:t>enviada</w:t>
      </w:r>
      <w:r>
        <w:rPr>
          <w:spacing w:val="-2"/>
          <w:sz w:val="16"/>
        </w:rPr>
        <w:t xml:space="preserve"> </w:t>
      </w:r>
      <w:r>
        <w:rPr>
          <w:sz w:val="16"/>
        </w:rPr>
        <w:t>a</w:t>
      </w:r>
      <w:r>
        <w:rPr>
          <w:spacing w:val="-3"/>
          <w:sz w:val="16"/>
        </w:rPr>
        <w:t xml:space="preserve"> </w:t>
      </w:r>
      <w:r>
        <w:rPr>
          <w:sz w:val="16"/>
        </w:rPr>
        <w:t>la</w:t>
      </w:r>
      <w:r>
        <w:rPr>
          <w:spacing w:val="-3"/>
          <w:sz w:val="16"/>
        </w:rPr>
        <w:t xml:space="preserve"> </w:t>
      </w:r>
      <w:r>
        <w:rPr>
          <w:sz w:val="16"/>
        </w:rPr>
        <w:t>Comisión el 15 de octubre de 2021 sobre el Caso No. 11.794 (</w:t>
      </w:r>
      <w:r>
        <w:rPr>
          <w:i/>
          <w:sz w:val="16"/>
        </w:rPr>
        <w:t>Olga Luz Chavarría y otros Vs Colombia</w:t>
      </w:r>
      <w:r>
        <w:rPr>
          <w:sz w:val="16"/>
        </w:rPr>
        <w:t>).</w:t>
      </w:r>
    </w:p>
    <w:p w14:paraId="6A21B460" w14:textId="77777777" w:rsidR="006F1C3E" w:rsidRDefault="006F1C3E">
      <w:pPr>
        <w:jc w:val="both"/>
        <w:rPr>
          <w:sz w:val="16"/>
        </w:rPr>
        <w:sectPr w:rsidR="006F1C3E">
          <w:pgSz w:w="12240" w:h="15840"/>
          <w:pgMar w:top="1340" w:right="1160" w:bottom="1700" w:left="1300" w:header="0" w:footer="1437" w:gutter="0"/>
          <w:cols w:space="720"/>
        </w:sectPr>
      </w:pPr>
    </w:p>
    <w:p w14:paraId="2A11AF2D" w14:textId="77777777" w:rsidR="006F1C3E" w:rsidRDefault="00736CA7">
      <w:pPr>
        <w:pStyle w:val="Textoindependiente"/>
        <w:spacing w:before="79"/>
        <w:ind w:left="826"/>
      </w:pPr>
      <w:r>
        <w:lastRenderedPageBreak/>
        <w:t>solicitaron</w:t>
      </w:r>
      <w:r>
        <w:rPr>
          <w:spacing w:val="-11"/>
        </w:rPr>
        <w:t xml:space="preserve"> </w:t>
      </w:r>
      <w:r>
        <w:t>que</w:t>
      </w:r>
      <w:r>
        <w:rPr>
          <w:spacing w:val="-13"/>
        </w:rPr>
        <w:t xml:space="preserve"> </w:t>
      </w:r>
      <w:r>
        <w:t>se</w:t>
      </w:r>
      <w:r>
        <w:rPr>
          <w:spacing w:val="-12"/>
        </w:rPr>
        <w:t xml:space="preserve"> </w:t>
      </w:r>
      <w:r>
        <w:t>ordenara</w:t>
      </w:r>
      <w:r>
        <w:rPr>
          <w:spacing w:val="-14"/>
        </w:rPr>
        <w:t xml:space="preserve"> </w:t>
      </w:r>
      <w:r>
        <w:t>al</w:t>
      </w:r>
      <w:r>
        <w:rPr>
          <w:spacing w:val="-13"/>
        </w:rPr>
        <w:t xml:space="preserve"> </w:t>
      </w:r>
      <w:r>
        <w:t>Estado</w:t>
      </w:r>
      <w:r>
        <w:rPr>
          <w:spacing w:val="-13"/>
        </w:rPr>
        <w:t xml:space="preserve"> </w:t>
      </w:r>
      <w:r>
        <w:t>remitir</w:t>
      </w:r>
      <w:r>
        <w:rPr>
          <w:spacing w:val="-12"/>
        </w:rPr>
        <w:t xml:space="preserve"> </w:t>
      </w:r>
      <w:r>
        <w:t>prueba</w:t>
      </w:r>
      <w:r>
        <w:rPr>
          <w:spacing w:val="-14"/>
        </w:rPr>
        <w:t xml:space="preserve"> </w:t>
      </w:r>
      <w:r>
        <w:t>para</w:t>
      </w:r>
      <w:r>
        <w:rPr>
          <w:spacing w:val="-9"/>
        </w:rPr>
        <w:t xml:space="preserve"> </w:t>
      </w:r>
      <w:r>
        <w:t>mejor</w:t>
      </w:r>
      <w:r>
        <w:rPr>
          <w:spacing w:val="-10"/>
        </w:rPr>
        <w:t xml:space="preserve"> </w:t>
      </w:r>
      <w:r>
        <w:rPr>
          <w:spacing w:val="-2"/>
        </w:rPr>
        <w:t>resolver</w:t>
      </w:r>
      <w:hyperlink w:anchor="_bookmark28" w:history="1">
        <w:r>
          <w:rPr>
            <w:spacing w:val="-2"/>
            <w:position w:val="7"/>
            <w:sz w:val="13"/>
          </w:rPr>
          <w:t>26</w:t>
        </w:r>
      </w:hyperlink>
      <w:r>
        <w:rPr>
          <w:spacing w:val="-2"/>
        </w:rPr>
        <w:t>;</w:t>
      </w:r>
    </w:p>
    <w:p w14:paraId="037A2532" w14:textId="77777777" w:rsidR="006F1C3E" w:rsidRDefault="00736CA7">
      <w:pPr>
        <w:pStyle w:val="Prrafodelista"/>
        <w:numPr>
          <w:ilvl w:val="1"/>
          <w:numId w:val="24"/>
        </w:numPr>
        <w:tabs>
          <w:tab w:val="left" w:pos="827"/>
        </w:tabs>
        <w:spacing w:before="119"/>
        <w:ind w:left="824" w:right="709" w:hanging="359"/>
        <w:jc w:val="both"/>
        <w:rPr>
          <w:sz w:val="20"/>
        </w:rPr>
      </w:pPr>
      <w:r>
        <w:rPr>
          <w:sz w:val="20"/>
        </w:rPr>
        <w:t>El 30 de marzo de 2022 la Corte solicitó al Estado el envío de la información relacionada</w:t>
      </w:r>
      <w:r>
        <w:rPr>
          <w:spacing w:val="-4"/>
          <w:sz w:val="20"/>
        </w:rPr>
        <w:t xml:space="preserve"> </w:t>
      </w:r>
      <w:r>
        <w:rPr>
          <w:sz w:val="20"/>
        </w:rPr>
        <w:t>con</w:t>
      </w:r>
      <w:r>
        <w:rPr>
          <w:spacing w:val="-1"/>
          <w:sz w:val="20"/>
        </w:rPr>
        <w:t xml:space="preserve"> </w:t>
      </w:r>
      <w:r>
        <w:rPr>
          <w:sz w:val="20"/>
        </w:rPr>
        <w:t>el</w:t>
      </w:r>
      <w:r>
        <w:rPr>
          <w:spacing w:val="-4"/>
          <w:sz w:val="20"/>
        </w:rPr>
        <w:t xml:space="preserve"> </w:t>
      </w:r>
      <w:r>
        <w:rPr>
          <w:sz w:val="20"/>
        </w:rPr>
        <w:t>universo</w:t>
      </w:r>
      <w:r>
        <w:rPr>
          <w:spacing w:val="-8"/>
          <w:sz w:val="20"/>
        </w:rPr>
        <w:t xml:space="preserve"> </w:t>
      </w:r>
      <w:r>
        <w:rPr>
          <w:sz w:val="20"/>
        </w:rPr>
        <w:t>de</w:t>
      </w:r>
      <w:r>
        <w:rPr>
          <w:spacing w:val="-5"/>
          <w:sz w:val="20"/>
        </w:rPr>
        <w:t xml:space="preserve"> </w:t>
      </w:r>
      <w:r>
        <w:rPr>
          <w:sz w:val="20"/>
        </w:rPr>
        <w:t>víctimas</w:t>
      </w:r>
      <w:r>
        <w:rPr>
          <w:spacing w:val="-2"/>
          <w:sz w:val="20"/>
        </w:rPr>
        <w:t xml:space="preserve"> </w:t>
      </w:r>
      <w:r>
        <w:rPr>
          <w:sz w:val="20"/>
        </w:rPr>
        <w:t>de</w:t>
      </w:r>
      <w:r>
        <w:rPr>
          <w:spacing w:val="-5"/>
          <w:sz w:val="20"/>
        </w:rPr>
        <w:t xml:space="preserve"> </w:t>
      </w:r>
      <w:r>
        <w:rPr>
          <w:sz w:val="20"/>
        </w:rPr>
        <w:t>la</w:t>
      </w:r>
      <w:r>
        <w:rPr>
          <w:spacing w:val="-4"/>
          <w:sz w:val="20"/>
        </w:rPr>
        <w:t xml:space="preserve"> </w:t>
      </w:r>
      <w:r>
        <w:rPr>
          <w:sz w:val="20"/>
        </w:rPr>
        <w:t>Unión</w:t>
      </w:r>
      <w:r>
        <w:rPr>
          <w:spacing w:val="-3"/>
          <w:sz w:val="20"/>
        </w:rPr>
        <w:t xml:space="preserve"> </w:t>
      </w:r>
      <w:r>
        <w:rPr>
          <w:sz w:val="20"/>
        </w:rPr>
        <w:t>Patriótica,</w:t>
      </w:r>
      <w:r>
        <w:rPr>
          <w:spacing w:val="-2"/>
          <w:sz w:val="20"/>
        </w:rPr>
        <w:t xml:space="preserve"> </w:t>
      </w:r>
      <w:r>
        <w:rPr>
          <w:sz w:val="20"/>
        </w:rPr>
        <w:t>con</w:t>
      </w:r>
      <w:r>
        <w:rPr>
          <w:spacing w:val="-3"/>
          <w:sz w:val="20"/>
        </w:rPr>
        <w:t xml:space="preserve"> </w:t>
      </w:r>
      <w:r>
        <w:rPr>
          <w:sz w:val="20"/>
        </w:rPr>
        <w:t>base</w:t>
      </w:r>
      <w:r>
        <w:rPr>
          <w:spacing w:val="-1"/>
          <w:sz w:val="20"/>
        </w:rPr>
        <w:t xml:space="preserve"> </w:t>
      </w:r>
      <w:r>
        <w:rPr>
          <w:sz w:val="20"/>
        </w:rPr>
        <w:t>en</w:t>
      </w:r>
      <w:r>
        <w:rPr>
          <w:spacing w:val="-3"/>
          <w:sz w:val="20"/>
        </w:rPr>
        <w:t xml:space="preserve"> </w:t>
      </w:r>
      <w:r>
        <w:rPr>
          <w:sz w:val="20"/>
        </w:rPr>
        <w:t>la</w:t>
      </w:r>
      <w:r>
        <w:rPr>
          <w:spacing w:val="-4"/>
          <w:sz w:val="20"/>
        </w:rPr>
        <w:t xml:space="preserve"> </w:t>
      </w:r>
      <w:r>
        <w:rPr>
          <w:sz w:val="20"/>
        </w:rPr>
        <w:t>cual el día 3 de marzo de 2022 la Jurisdicción Especial para la Paz y la Comisión de la Verdad efectuaron</w:t>
      </w:r>
      <w:r>
        <w:rPr>
          <w:spacing w:val="-4"/>
          <w:sz w:val="20"/>
        </w:rPr>
        <w:t xml:space="preserve"> </w:t>
      </w:r>
      <w:r>
        <w:rPr>
          <w:sz w:val="20"/>
        </w:rPr>
        <w:t>un</w:t>
      </w:r>
      <w:r>
        <w:rPr>
          <w:spacing w:val="-2"/>
          <w:sz w:val="20"/>
        </w:rPr>
        <w:t xml:space="preserve"> </w:t>
      </w:r>
      <w:r>
        <w:rPr>
          <w:sz w:val="20"/>
        </w:rPr>
        <w:t>comunicado</w:t>
      </w:r>
      <w:r>
        <w:rPr>
          <w:spacing w:val="-4"/>
          <w:sz w:val="20"/>
        </w:rPr>
        <w:t xml:space="preserve"> </w:t>
      </w:r>
      <w:r>
        <w:rPr>
          <w:sz w:val="20"/>
        </w:rPr>
        <w:t>conjunto</w:t>
      </w:r>
      <w:r>
        <w:rPr>
          <w:spacing w:val="-4"/>
          <w:sz w:val="20"/>
        </w:rPr>
        <w:t xml:space="preserve"> </w:t>
      </w:r>
      <w:r>
        <w:rPr>
          <w:sz w:val="20"/>
        </w:rPr>
        <w:t>relacionado</w:t>
      </w:r>
      <w:r>
        <w:rPr>
          <w:spacing w:val="-4"/>
          <w:sz w:val="20"/>
        </w:rPr>
        <w:t xml:space="preserve"> </w:t>
      </w:r>
      <w:r>
        <w:rPr>
          <w:sz w:val="20"/>
        </w:rPr>
        <w:t>con</w:t>
      </w:r>
      <w:r>
        <w:rPr>
          <w:spacing w:val="-4"/>
          <w:sz w:val="20"/>
        </w:rPr>
        <w:t xml:space="preserve"> </w:t>
      </w:r>
      <w:r>
        <w:rPr>
          <w:sz w:val="20"/>
        </w:rPr>
        <w:t>“cifras</w:t>
      </w:r>
      <w:r>
        <w:rPr>
          <w:spacing w:val="-8"/>
          <w:sz w:val="20"/>
        </w:rPr>
        <w:t xml:space="preserve"> </w:t>
      </w:r>
      <w:r>
        <w:rPr>
          <w:sz w:val="20"/>
        </w:rPr>
        <w:t>de</w:t>
      </w:r>
      <w:r>
        <w:rPr>
          <w:spacing w:val="-2"/>
          <w:sz w:val="20"/>
        </w:rPr>
        <w:t xml:space="preserve"> </w:t>
      </w:r>
      <w:r>
        <w:rPr>
          <w:sz w:val="20"/>
        </w:rPr>
        <w:t>la</w:t>
      </w:r>
      <w:r>
        <w:rPr>
          <w:spacing w:val="-5"/>
          <w:sz w:val="20"/>
        </w:rPr>
        <w:t xml:space="preserve"> </w:t>
      </w:r>
      <w:r>
        <w:rPr>
          <w:sz w:val="20"/>
        </w:rPr>
        <w:t>violencia contra la Unión Patriótica”;</w:t>
      </w:r>
    </w:p>
    <w:p w14:paraId="7FF1AC74" w14:textId="77777777" w:rsidR="006F1C3E" w:rsidRDefault="00736CA7">
      <w:pPr>
        <w:pStyle w:val="Prrafodelista"/>
        <w:numPr>
          <w:ilvl w:val="1"/>
          <w:numId w:val="24"/>
        </w:numPr>
        <w:tabs>
          <w:tab w:val="left" w:pos="827"/>
        </w:tabs>
        <w:spacing w:before="119"/>
        <w:ind w:left="825" w:right="709" w:hanging="360"/>
        <w:jc w:val="both"/>
        <w:rPr>
          <w:sz w:val="20"/>
        </w:rPr>
      </w:pPr>
      <w:r>
        <w:rPr>
          <w:sz w:val="20"/>
        </w:rPr>
        <w:t>El</w:t>
      </w:r>
      <w:r>
        <w:rPr>
          <w:spacing w:val="-6"/>
          <w:sz w:val="20"/>
        </w:rPr>
        <w:t xml:space="preserve"> </w:t>
      </w:r>
      <w:r>
        <w:rPr>
          <w:sz w:val="20"/>
        </w:rPr>
        <w:t>12</w:t>
      </w:r>
      <w:r>
        <w:rPr>
          <w:spacing w:val="-6"/>
          <w:sz w:val="20"/>
        </w:rPr>
        <w:t xml:space="preserve"> </w:t>
      </w:r>
      <w:r>
        <w:rPr>
          <w:sz w:val="20"/>
        </w:rPr>
        <w:t>de</w:t>
      </w:r>
      <w:r>
        <w:rPr>
          <w:spacing w:val="-8"/>
          <w:sz w:val="20"/>
        </w:rPr>
        <w:t xml:space="preserve"> </w:t>
      </w:r>
      <w:r>
        <w:rPr>
          <w:sz w:val="20"/>
        </w:rPr>
        <w:t>abril</w:t>
      </w:r>
      <w:r>
        <w:rPr>
          <w:spacing w:val="-6"/>
          <w:sz w:val="20"/>
        </w:rPr>
        <w:t xml:space="preserve"> </w:t>
      </w:r>
      <w:r>
        <w:rPr>
          <w:sz w:val="20"/>
        </w:rPr>
        <w:t>de</w:t>
      </w:r>
      <w:r>
        <w:rPr>
          <w:spacing w:val="-8"/>
          <w:sz w:val="20"/>
        </w:rPr>
        <w:t xml:space="preserve"> </w:t>
      </w:r>
      <w:r>
        <w:rPr>
          <w:sz w:val="20"/>
        </w:rPr>
        <w:t>2022</w:t>
      </w:r>
      <w:r>
        <w:rPr>
          <w:spacing w:val="-6"/>
          <w:sz w:val="20"/>
        </w:rPr>
        <w:t xml:space="preserve"> </w:t>
      </w:r>
      <w:r>
        <w:rPr>
          <w:sz w:val="20"/>
        </w:rPr>
        <w:t>los</w:t>
      </w:r>
      <w:r>
        <w:rPr>
          <w:spacing w:val="-7"/>
          <w:sz w:val="20"/>
        </w:rPr>
        <w:t xml:space="preserve"> </w:t>
      </w:r>
      <w:r>
        <w:rPr>
          <w:sz w:val="20"/>
        </w:rPr>
        <w:t>intervinientes</w:t>
      </w:r>
      <w:r>
        <w:rPr>
          <w:spacing w:val="-3"/>
          <w:sz w:val="20"/>
        </w:rPr>
        <w:t xml:space="preserve"> </w:t>
      </w:r>
      <w:r>
        <w:rPr>
          <w:sz w:val="20"/>
        </w:rPr>
        <w:t>comunes</w:t>
      </w:r>
      <w:r>
        <w:rPr>
          <w:spacing w:val="-7"/>
          <w:sz w:val="20"/>
        </w:rPr>
        <w:t xml:space="preserve"> </w:t>
      </w:r>
      <w:r>
        <w:rPr>
          <w:sz w:val="20"/>
        </w:rPr>
        <w:t>de</w:t>
      </w:r>
      <w:r>
        <w:rPr>
          <w:spacing w:val="-8"/>
          <w:sz w:val="20"/>
        </w:rPr>
        <w:t xml:space="preserve"> </w:t>
      </w:r>
      <w:r>
        <w:rPr>
          <w:sz w:val="20"/>
        </w:rPr>
        <w:t>Reiniciar</w:t>
      </w:r>
      <w:r>
        <w:rPr>
          <w:spacing w:val="-7"/>
          <w:sz w:val="20"/>
        </w:rPr>
        <w:t xml:space="preserve"> </w:t>
      </w:r>
      <w:r>
        <w:rPr>
          <w:sz w:val="20"/>
        </w:rPr>
        <w:t>presentaron</w:t>
      </w:r>
      <w:r>
        <w:rPr>
          <w:spacing w:val="-3"/>
          <w:sz w:val="20"/>
        </w:rPr>
        <w:t xml:space="preserve"> </w:t>
      </w:r>
      <w:r>
        <w:rPr>
          <w:sz w:val="20"/>
        </w:rPr>
        <w:t>prueba para</w:t>
      </w:r>
      <w:r>
        <w:rPr>
          <w:spacing w:val="-9"/>
          <w:sz w:val="20"/>
        </w:rPr>
        <w:t xml:space="preserve"> </w:t>
      </w:r>
      <w:r>
        <w:rPr>
          <w:sz w:val="20"/>
        </w:rPr>
        <w:t>mejor</w:t>
      </w:r>
      <w:r>
        <w:rPr>
          <w:spacing w:val="-10"/>
          <w:sz w:val="20"/>
        </w:rPr>
        <w:t xml:space="preserve"> </w:t>
      </w:r>
      <w:r>
        <w:rPr>
          <w:sz w:val="20"/>
        </w:rPr>
        <w:t>resolver</w:t>
      </w:r>
      <w:hyperlink w:anchor="_bookmark29" w:history="1">
        <w:r>
          <w:rPr>
            <w:position w:val="7"/>
            <w:sz w:val="13"/>
          </w:rPr>
          <w:t>27</w:t>
        </w:r>
      </w:hyperlink>
      <w:r>
        <w:rPr>
          <w:sz w:val="20"/>
        </w:rPr>
        <w:t>.</w:t>
      </w:r>
      <w:r>
        <w:rPr>
          <w:spacing w:val="-12"/>
          <w:sz w:val="20"/>
        </w:rPr>
        <w:t xml:space="preserve"> </w:t>
      </w:r>
      <w:r>
        <w:rPr>
          <w:sz w:val="20"/>
        </w:rPr>
        <w:t>El</w:t>
      </w:r>
      <w:r>
        <w:rPr>
          <w:spacing w:val="-8"/>
          <w:sz w:val="20"/>
        </w:rPr>
        <w:t xml:space="preserve"> </w:t>
      </w:r>
      <w:r>
        <w:rPr>
          <w:sz w:val="20"/>
        </w:rPr>
        <w:t>19</w:t>
      </w:r>
      <w:r>
        <w:rPr>
          <w:spacing w:val="-9"/>
          <w:sz w:val="20"/>
        </w:rPr>
        <w:t xml:space="preserve"> </w:t>
      </w:r>
      <w:r>
        <w:rPr>
          <w:sz w:val="20"/>
        </w:rPr>
        <w:t>de</w:t>
      </w:r>
      <w:r>
        <w:rPr>
          <w:spacing w:val="-15"/>
          <w:sz w:val="20"/>
        </w:rPr>
        <w:t xml:space="preserve"> </w:t>
      </w:r>
      <w:r>
        <w:rPr>
          <w:sz w:val="20"/>
        </w:rPr>
        <w:t>abril</w:t>
      </w:r>
      <w:r>
        <w:rPr>
          <w:spacing w:val="-9"/>
          <w:sz w:val="20"/>
        </w:rPr>
        <w:t xml:space="preserve"> </w:t>
      </w:r>
      <w:r>
        <w:rPr>
          <w:sz w:val="20"/>
        </w:rPr>
        <w:t>de</w:t>
      </w:r>
      <w:r>
        <w:rPr>
          <w:spacing w:val="-12"/>
          <w:sz w:val="20"/>
        </w:rPr>
        <w:t xml:space="preserve"> </w:t>
      </w:r>
      <w:r>
        <w:rPr>
          <w:sz w:val="20"/>
        </w:rPr>
        <w:t>2022,</w:t>
      </w:r>
      <w:r>
        <w:rPr>
          <w:spacing w:val="-7"/>
          <w:sz w:val="20"/>
        </w:rPr>
        <w:t xml:space="preserve"> </w:t>
      </w:r>
      <w:r>
        <w:rPr>
          <w:sz w:val="20"/>
        </w:rPr>
        <w:t>los</w:t>
      </w:r>
      <w:r>
        <w:rPr>
          <w:spacing w:val="-7"/>
          <w:sz w:val="20"/>
        </w:rPr>
        <w:t xml:space="preserve"> </w:t>
      </w:r>
      <w:r>
        <w:rPr>
          <w:sz w:val="20"/>
        </w:rPr>
        <w:t>intervinientes</w:t>
      </w:r>
      <w:r>
        <w:rPr>
          <w:spacing w:val="-9"/>
          <w:sz w:val="20"/>
        </w:rPr>
        <w:t xml:space="preserve"> </w:t>
      </w:r>
      <w:r>
        <w:rPr>
          <w:sz w:val="20"/>
        </w:rPr>
        <w:t>comunes</w:t>
      </w:r>
      <w:r>
        <w:rPr>
          <w:spacing w:val="-10"/>
          <w:sz w:val="20"/>
        </w:rPr>
        <w:t xml:space="preserve"> </w:t>
      </w:r>
      <w:r>
        <w:rPr>
          <w:sz w:val="20"/>
        </w:rPr>
        <w:t>del</w:t>
      </w:r>
      <w:r>
        <w:rPr>
          <w:spacing w:val="-9"/>
          <w:sz w:val="20"/>
        </w:rPr>
        <w:t xml:space="preserve"> </w:t>
      </w:r>
      <w:r>
        <w:rPr>
          <w:sz w:val="20"/>
        </w:rPr>
        <w:t>CJDH y DCD, la Comisión y el Estado, presentaron sus observaciones a la prueba superviniente presentada por los intervinientes comunes de Reiniciar. Asimismo, el Es</w:t>
      </w:r>
      <w:r>
        <w:rPr>
          <w:sz w:val="20"/>
        </w:rPr>
        <w:t>tado remitió la información solicitada por la Corte como prueba para mejor resolver (</w:t>
      </w:r>
      <w:r>
        <w:rPr>
          <w:i/>
          <w:sz w:val="20"/>
        </w:rPr>
        <w:t xml:space="preserve">supra </w:t>
      </w:r>
      <w:r>
        <w:rPr>
          <w:sz w:val="20"/>
        </w:rPr>
        <w:t>párr. 11.m);</w:t>
      </w:r>
    </w:p>
    <w:p w14:paraId="7571CE4E" w14:textId="77777777" w:rsidR="006F1C3E" w:rsidRDefault="00736CA7">
      <w:pPr>
        <w:pStyle w:val="Prrafodelista"/>
        <w:numPr>
          <w:ilvl w:val="1"/>
          <w:numId w:val="24"/>
        </w:numPr>
        <w:tabs>
          <w:tab w:val="left" w:pos="827"/>
        </w:tabs>
        <w:spacing w:before="121"/>
        <w:ind w:left="826" w:right="704" w:hanging="360"/>
        <w:jc w:val="both"/>
        <w:rPr>
          <w:sz w:val="20"/>
        </w:rPr>
      </w:pPr>
      <w:r>
        <w:rPr>
          <w:sz w:val="20"/>
        </w:rPr>
        <w:t>El 2 de mayo de 2022 los intervinientes comunes de la Familia Díaz Mansilla presentaron</w:t>
      </w:r>
      <w:r>
        <w:rPr>
          <w:spacing w:val="-18"/>
          <w:sz w:val="20"/>
        </w:rPr>
        <w:t xml:space="preserve"> </w:t>
      </w:r>
      <w:r>
        <w:rPr>
          <w:sz w:val="20"/>
        </w:rPr>
        <w:t>“documentos</w:t>
      </w:r>
      <w:r>
        <w:rPr>
          <w:spacing w:val="-18"/>
          <w:sz w:val="20"/>
        </w:rPr>
        <w:t xml:space="preserve"> </w:t>
      </w:r>
      <w:r>
        <w:rPr>
          <w:sz w:val="20"/>
        </w:rPr>
        <w:t>extensivos</w:t>
      </w:r>
      <w:r>
        <w:rPr>
          <w:spacing w:val="-17"/>
          <w:sz w:val="20"/>
        </w:rPr>
        <w:t xml:space="preserve"> </w:t>
      </w:r>
      <w:r>
        <w:rPr>
          <w:sz w:val="20"/>
        </w:rPr>
        <w:t>y</w:t>
      </w:r>
      <w:r>
        <w:rPr>
          <w:spacing w:val="-18"/>
          <w:sz w:val="20"/>
        </w:rPr>
        <w:t xml:space="preserve"> </w:t>
      </w:r>
      <w:r>
        <w:rPr>
          <w:sz w:val="20"/>
        </w:rPr>
        <w:t>complementarios”,</w:t>
      </w:r>
      <w:r>
        <w:rPr>
          <w:spacing w:val="-17"/>
          <w:sz w:val="20"/>
        </w:rPr>
        <w:t xml:space="preserve"> </w:t>
      </w:r>
      <w:r>
        <w:rPr>
          <w:sz w:val="20"/>
        </w:rPr>
        <w:t>y</w:t>
      </w:r>
      <w:r>
        <w:rPr>
          <w:spacing w:val="-18"/>
          <w:sz w:val="20"/>
        </w:rPr>
        <w:t xml:space="preserve"> </w:t>
      </w:r>
      <w:r>
        <w:rPr>
          <w:sz w:val="20"/>
        </w:rPr>
        <w:t>el</w:t>
      </w:r>
      <w:r>
        <w:rPr>
          <w:spacing w:val="-18"/>
          <w:sz w:val="20"/>
        </w:rPr>
        <w:t xml:space="preserve"> </w:t>
      </w:r>
      <w:r>
        <w:rPr>
          <w:sz w:val="20"/>
        </w:rPr>
        <w:t>5</w:t>
      </w:r>
      <w:r>
        <w:rPr>
          <w:spacing w:val="-17"/>
          <w:sz w:val="20"/>
        </w:rPr>
        <w:t xml:space="preserve"> </w:t>
      </w:r>
      <w:r>
        <w:rPr>
          <w:sz w:val="20"/>
        </w:rPr>
        <w:t>de</w:t>
      </w:r>
      <w:r>
        <w:rPr>
          <w:spacing w:val="-18"/>
          <w:sz w:val="20"/>
        </w:rPr>
        <w:t xml:space="preserve"> </w:t>
      </w:r>
      <w:r>
        <w:rPr>
          <w:sz w:val="20"/>
        </w:rPr>
        <w:t>mayo</w:t>
      </w:r>
      <w:r>
        <w:rPr>
          <w:spacing w:val="-17"/>
          <w:sz w:val="20"/>
        </w:rPr>
        <w:t xml:space="preserve"> </w:t>
      </w:r>
      <w:r>
        <w:rPr>
          <w:sz w:val="20"/>
        </w:rPr>
        <w:t>de</w:t>
      </w:r>
      <w:r>
        <w:rPr>
          <w:spacing w:val="-18"/>
          <w:sz w:val="20"/>
        </w:rPr>
        <w:t xml:space="preserve"> </w:t>
      </w:r>
      <w:r>
        <w:rPr>
          <w:sz w:val="20"/>
        </w:rPr>
        <w:t>202</w:t>
      </w:r>
      <w:r>
        <w:rPr>
          <w:sz w:val="20"/>
        </w:rPr>
        <w:t>2, los intervinientes comunes de la Familia Díaz Mansilla, Reiniciar y la Comisión remitieron, respectivamente, sus observaciones a la información presentada por el Estado el pasado 19 de abril de 2022 (</w:t>
      </w:r>
      <w:r>
        <w:rPr>
          <w:i/>
          <w:sz w:val="20"/>
        </w:rPr>
        <w:t xml:space="preserve">supra </w:t>
      </w:r>
      <w:r>
        <w:rPr>
          <w:sz w:val="20"/>
        </w:rPr>
        <w:t>párr. 11.n). No se recibieron observaciones por</w:t>
      </w:r>
      <w:r>
        <w:rPr>
          <w:sz w:val="20"/>
        </w:rPr>
        <w:t xml:space="preserve"> parte de los intervinientes comunes del CJDH y DCD, y</w:t>
      </w:r>
    </w:p>
    <w:p w14:paraId="2A048365" w14:textId="77777777" w:rsidR="006F1C3E" w:rsidRDefault="00736CA7">
      <w:pPr>
        <w:pStyle w:val="Prrafodelista"/>
        <w:numPr>
          <w:ilvl w:val="1"/>
          <w:numId w:val="24"/>
        </w:numPr>
        <w:tabs>
          <w:tab w:val="left" w:pos="827"/>
        </w:tabs>
        <w:spacing w:before="123"/>
        <w:ind w:left="826" w:right="705" w:hanging="360"/>
        <w:jc w:val="both"/>
        <w:rPr>
          <w:sz w:val="20"/>
        </w:rPr>
      </w:pPr>
      <w:r>
        <w:rPr>
          <w:sz w:val="20"/>
        </w:rPr>
        <w:t>El 6 de junio de 2022 los intervinientes comunes del DCD remitieron prueba superviniente sobre la negación al acceso a la justicia de víctimas del exterminio de la Unión Patriótica reconocidas por la C</w:t>
      </w:r>
      <w:r>
        <w:rPr>
          <w:sz w:val="20"/>
        </w:rPr>
        <w:t>omisión y el Estado. El 17 de junio de 2022 la Comisión indicó no tener observaciones a la información presentada por los intervinientes comunes de DCD y CJDH el día 6 de junio. No se recibieron observaciones</w:t>
      </w:r>
      <w:r>
        <w:rPr>
          <w:spacing w:val="-10"/>
          <w:sz w:val="20"/>
        </w:rPr>
        <w:t xml:space="preserve"> </w:t>
      </w:r>
      <w:r>
        <w:rPr>
          <w:sz w:val="20"/>
        </w:rPr>
        <w:t>por</w:t>
      </w:r>
      <w:r>
        <w:rPr>
          <w:spacing w:val="-9"/>
          <w:sz w:val="20"/>
        </w:rPr>
        <w:t xml:space="preserve"> </w:t>
      </w:r>
      <w:r>
        <w:rPr>
          <w:sz w:val="20"/>
        </w:rPr>
        <w:t>parte</w:t>
      </w:r>
      <w:r>
        <w:rPr>
          <w:spacing w:val="-6"/>
          <w:sz w:val="20"/>
        </w:rPr>
        <w:t xml:space="preserve"> </w:t>
      </w:r>
      <w:r>
        <w:rPr>
          <w:sz w:val="20"/>
        </w:rPr>
        <w:t>de</w:t>
      </w:r>
      <w:r>
        <w:rPr>
          <w:spacing w:val="-11"/>
          <w:sz w:val="20"/>
        </w:rPr>
        <w:t xml:space="preserve"> </w:t>
      </w:r>
      <w:r>
        <w:rPr>
          <w:sz w:val="20"/>
        </w:rPr>
        <w:t>los</w:t>
      </w:r>
      <w:r>
        <w:rPr>
          <w:spacing w:val="-8"/>
          <w:sz w:val="20"/>
        </w:rPr>
        <w:t xml:space="preserve"> </w:t>
      </w:r>
      <w:r>
        <w:rPr>
          <w:sz w:val="20"/>
        </w:rPr>
        <w:t>intervinientes</w:t>
      </w:r>
      <w:r>
        <w:rPr>
          <w:spacing w:val="-8"/>
          <w:sz w:val="20"/>
        </w:rPr>
        <w:t xml:space="preserve"> </w:t>
      </w:r>
      <w:r>
        <w:rPr>
          <w:sz w:val="20"/>
        </w:rPr>
        <w:t>comunes</w:t>
      </w:r>
      <w:r>
        <w:rPr>
          <w:spacing w:val="-11"/>
          <w:sz w:val="20"/>
        </w:rPr>
        <w:t xml:space="preserve"> </w:t>
      </w:r>
      <w:r>
        <w:rPr>
          <w:sz w:val="20"/>
        </w:rPr>
        <w:t>de</w:t>
      </w:r>
      <w:r>
        <w:rPr>
          <w:spacing w:val="-9"/>
          <w:sz w:val="20"/>
        </w:rPr>
        <w:t xml:space="preserve"> </w:t>
      </w:r>
      <w:r>
        <w:rPr>
          <w:sz w:val="20"/>
        </w:rPr>
        <w:t>Reiniciar,</w:t>
      </w:r>
      <w:r>
        <w:rPr>
          <w:spacing w:val="-10"/>
          <w:sz w:val="20"/>
        </w:rPr>
        <w:t xml:space="preserve"> </w:t>
      </w:r>
      <w:r>
        <w:rPr>
          <w:sz w:val="20"/>
        </w:rPr>
        <w:t>la</w:t>
      </w:r>
      <w:r>
        <w:rPr>
          <w:spacing w:val="-7"/>
          <w:sz w:val="20"/>
        </w:rPr>
        <w:t xml:space="preserve"> </w:t>
      </w:r>
      <w:r>
        <w:rPr>
          <w:sz w:val="20"/>
        </w:rPr>
        <w:t>familia</w:t>
      </w:r>
      <w:r>
        <w:rPr>
          <w:spacing w:val="-10"/>
          <w:sz w:val="20"/>
        </w:rPr>
        <w:t xml:space="preserve"> </w:t>
      </w:r>
      <w:r>
        <w:rPr>
          <w:sz w:val="20"/>
        </w:rPr>
        <w:t>Díaz Mansilla, y del Estado.</w:t>
      </w:r>
    </w:p>
    <w:p w14:paraId="0A317351" w14:textId="77777777" w:rsidR="006F1C3E" w:rsidRDefault="00736CA7">
      <w:pPr>
        <w:pStyle w:val="Prrafodelista"/>
        <w:numPr>
          <w:ilvl w:val="0"/>
          <w:numId w:val="24"/>
        </w:numPr>
        <w:tabs>
          <w:tab w:val="left" w:pos="827"/>
        </w:tabs>
        <w:spacing w:before="118"/>
        <w:ind w:left="826" w:hanging="709"/>
        <w:jc w:val="both"/>
        <w:rPr>
          <w:i/>
          <w:sz w:val="20"/>
        </w:rPr>
      </w:pPr>
      <w:r>
        <w:rPr>
          <w:i/>
          <w:sz w:val="20"/>
        </w:rPr>
        <w:t>Solicitudes</w:t>
      </w:r>
      <w:r>
        <w:rPr>
          <w:i/>
          <w:spacing w:val="-18"/>
          <w:sz w:val="20"/>
        </w:rPr>
        <w:t xml:space="preserve"> </w:t>
      </w:r>
      <w:r>
        <w:rPr>
          <w:i/>
          <w:sz w:val="20"/>
        </w:rPr>
        <w:t>de</w:t>
      </w:r>
      <w:r>
        <w:rPr>
          <w:i/>
          <w:spacing w:val="-17"/>
          <w:sz w:val="20"/>
        </w:rPr>
        <w:t xml:space="preserve"> </w:t>
      </w:r>
      <w:r>
        <w:rPr>
          <w:i/>
          <w:sz w:val="20"/>
        </w:rPr>
        <w:t>Medidas</w:t>
      </w:r>
      <w:r>
        <w:rPr>
          <w:i/>
          <w:spacing w:val="-12"/>
          <w:sz w:val="20"/>
        </w:rPr>
        <w:t xml:space="preserve"> </w:t>
      </w:r>
      <w:r>
        <w:rPr>
          <w:i/>
          <w:spacing w:val="-2"/>
          <w:sz w:val="20"/>
        </w:rPr>
        <w:t>Provisionales.</w:t>
      </w:r>
    </w:p>
    <w:p w14:paraId="262191B1" w14:textId="77777777" w:rsidR="006F1C3E" w:rsidRDefault="00736CA7">
      <w:pPr>
        <w:pStyle w:val="Prrafodelista"/>
        <w:numPr>
          <w:ilvl w:val="1"/>
          <w:numId w:val="24"/>
        </w:numPr>
        <w:tabs>
          <w:tab w:val="left" w:pos="827"/>
        </w:tabs>
        <w:spacing w:before="119"/>
        <w:ind w:left="826" w:right="706" w:hanging="360"/>
        <w:jc w:val="both"/>
        <w:rPr>
          <w:sz w:val="20"/>
        </w:rPr>
      </w:pPr>
      <w:r>
        <w:rPr>
          <w:sz w:val="20"/>
        </w:rPr>
        <w:t>Mediante</w:t>
      </w:r>
      <w:r>
        <w:rPr>
          <w:spacing w:val="-3"/>
          <w:sz w:val="20"/>
        </w:rPr>
        <w:t xml:space="preserve"> </w:t>
      </w:r>
      <w:r>
        <w:rPr>
          <w:sz w:val="20"/>
        </w:rPr>
        <w:t>Resolución de 16 de</w:t>
      </w:r>
      <w:r>
        <w:rPr>
          <w:spacing w:val="-3"/>
          <w:sz w:val="20"/>
        </w:rPr>
        <w:t xml:space="preserve"> </w:t>
      </w:r>
      <w:r>
        <w:rPr>
          <w:sz w:val="20"/>
        </w:rPr>
        <w:t>marzo de</w:t>
      </w:r>
      <w:r>
        <w:rPr>
          <w:spacing w:val="-3"/>
          <w:sz w:val="20"/>
        </w:rPr>
        <w:t xml:space="preserve"> </w:t>
      </w:r>
      <w:r>
        <w:rPr>
          <w:sz w:val="20"/>
        </w:rPr>
        <w:t>2021</w:t>
      </w:r>
      <w:hyperlink w:anchor="_bookmark30" w:history="1">
        <w:r>
          <w:rPr>
            <w:position w:val="7"/>
            <w:sz w:val="13"/>
          </w:rPr>
          <w:t>28</w:t>
        </w:r>
      </w:hyperlink>
      <w:r>
        <w:rPr>
          <w:sz w:val="20"/>
        </w:rPr>
        <w:t>, la Corte rechazó una solicitud de medidas provisionales p</w:t>
      </w:r>
      <w:r>
        <w:rPr>
          <w:sz w:val="20"/>
        </w:rPr>
        <w:t>resentada por los intervinientes comunes de DCD y CJDH el día 1 de febrero de 2021</w:t>
      </w:r>
      <w:hyperlink w:anchor="_bookmark31" w:history="1">
        <w:r>
          <w:rPr>
            <w:position w:val="7"/>
            <w:sz w:val="13"/>
          </w:rPr>
          <w:t>29</w:t>
        </w:r>
      </w:hyperlink>
      <w:r>
        <w:rPr>
          <w:sz w:val="20"/>
        </w:rPr>
        <w:t>.</w:t>
      </w:r>
    </w:p>
    <w:p w14:paraId="70DEEDAB" w14:textId="77777777" w:rsidR="006F1C3E" w:rsidRDefault="00736CA7">
      <w:pPr>
        <w:pStyle w:val="Prrafodelista"/>
        <w:numPr>
          <w:ilvl w:val="1"/>
          <w:numId w:val="24"/>
        </w:numPr>
        <w:tabs>
          <w:tab w:val="left" w:pos="827"/>
        </w:tabs>
        <w:spacing w:before="121"/>
        <w:ind w:left="826" w:right="713" w:hanging="360"/>
        <w:jc w:val="both"/>
        <w:rPr>
          <w:sz w:val="20"/>
        </w:rPr>
      </w:pPr>
      <w:r>
        <w:rPr>
          <w:sz w:val="20"/>
        </w:rPr>
        <w:t>El 13 de abril de 2022, los intervinientes comunes de la familia Díaz Mansilla solicitaron</w:t>
      </w:r>
      <w:r>
        <w:rPr>
          <w:spacing w:val="-6"/>
          <w:sz w:val="20"/>
        </w:rPr>
        <w:t xml:space="preserve"> </w:t>
      </w:r>
      <w:r>
        <w:rPr>
          <w:sz w:val="20"/>
        </w:rPr>
        <w:t>la</w:t>
      </w:r>
      <w:r>
        <w:rPr>
          <w:spacing w:val="-7"/>
          <w:sz w:val="20"/>
        </w:rPr>
        <w:t xml:space="preserve"> </w:t>
      </w:r>
      <w:r>
        <w:rPr>
          <w:sz w:val="20"/>
        </w:rPr>
        <w:t>adopción</w:t>
      </w:r>
      <w:r>
        <w:rPr>
          <w:spacing w:val="-4"/>
          <w:sz w:val="20"/>
        </w:rPr>
        <w:t xml:space="preserve"> </w:t>
      </w:r>
      <w:r>
        <w:rPr>
          <w:sz w:val="20"/>
        </w:rPr>
        <w:t>de</w:t>
      </w:r>
      <w:r>
        <w:rPr>
          <w:spacing w:val="-11"/>
          <w:sz w:val="20"/>
        </w:rPr>
        <w:t xml:space="preserve"> </w:t>
      </w:r>
      <w:r>
        <w:rPr>
          <w:sz w:val="20"/>
        </w:rPr>
        <w:t>medidas</w:t>
      </w:r>
      <w:r>
        <w:rPr>
          <w:spacing w:val="-8"/>
          <w:sz w:val="20"/>
        </w:rPr>
        <w:t xml:space="preserve"> </w:t>
      </w:r>
      <w:r>
        <w:rPr>
          <w:sz w:val="20"/>
        </w:rPr>
        <w:t>provisionales.</w:t>
      </w:r>
      <w:r>
        <w:rPr>
          <w:spacing w:val="-10"/>
          <w:sz w:val="20"/>
        </w:rPr>
        <w:t xml:space="preserve"> </w:t>
      </w:r>
      <w:r>
        <w:rPr>
          <w:sz w:val="20"/>
        </w:rPr>
        <w:t>De</w:t>
      </w:r>
      <w:r>
        <w:rPr>
          <w:spacing w:val="-9"/>
          <w:sz w:val="20"/>
        </w:rPr>
        <w:t xml:space="preserve"> </w:t>
      </w:r>
      <w:r>
        <w:rPr>
          <w:sz w:val="20"/>
        </w:rPr>
        <w:t>conformidad</w:t>
      </w:r>
      <w:r>
        <w:rPr>
          <w:spacing w:val="-7"/>
          <w:sz w:val="20"/>
        </w:rPr>
        <w:t xml:space="preserve"> </w:t>
      </w:r>
      <w:r>
        <w:rPr>
          <w:sz w:val="20"/>
        </w:rPr>
        <w:t>con</w:t>
      </w:r>
      <w:r>
        <w:rPr>
          <w:spacing w:val="-6"/>
          <w:sz w:val="20"/>
        </w:rPr>
        <w:t xml:space="preserve"> </w:t>
      </w:r>
      <w:r>
        <w:rPr>
          <w:sz w:val="20"/>
        </w:rPr>
        <w:t>los</w:t>
      </w:r>
      <w:r>
        <w:rPr>
          <w:spacing w:val="-10"/>
          <w:sz w:val="20"/>
        </w:rPr>
        <w:t xml:space="preserve"> </w:t>
      </w:r>
      <w:r>
        <w:rPr>
          <w:sz w:val="20"/>
        </w:rPr>
        <w:t>artículos</w:t>
      </w:r>
    </w:p>
    <w:p w14:paraId="3350A611" w14:textId="77777777" w:rsidR="006F1C3E" w:rsidRDefault="00736CA7">
      <w:pPr>
        <w:pStyle w:val="Textoindependiente"/>
        <w:spacing w:before="7"/>
        <w:jc w:val="left"/>
        <w:rPr>
          <w:sz w:val="16"/>
        </w:rPr>
      </w:pPr>
      <w:r>
        <w:pict w14:anchorId="375007AA">
          <v:rect id="docshape9" o:spid="_x0000_s1181" style="position:absolute;margin-left:70.9pt;margin-top:11.3pt;width:2in;height:.6pt;z-index:-15725056;mso-wrap-distance-left:0;mso-wrap-distance-right:0;mso-position-horizontal-relative:page" fillcolor="black" stroked="f">
            <w10:wrap type="topAndBottom" anchorx="page"/>
          </v:rect>
        </w:pict>
      </w:r>
    </w:p>
    <w:p w14:paraId="37FFB836" w14:textId="77777777" w:rsidR="006F1C3E" w:rsidRDefault="00736CA7">
      <w:pPr>
        <w:spacing w:before="103"/>
        <w:ind w:left="118" w:right="248"/>
        <w:jc w:val="both"/>
        <w:rPr>
          <w:sz w:val="16"/>
        </w:rPr>
      </w:pPr>
      <w:bookmarkStart w:id="31" w:name="_bookmark28"/>
      <w:bookmarkEnd w:id="31"/>
      <w:r>
        <w:rPr>
          <w:sz w:val="16"/>
          <w:vertAlign w:val="superscript"/>
        </w:rPr>
        <w:t>26</w:t>
      </w:r>
      <w:r>
        <w:rPr>
          <w:spacing w:val="80"/>
          <w:sz w:val="16"/>
        </w:rPr>
        <w:t xml:space="preserve">  </w:t>
      </w:r>
      <w:r>
        <w:rPr>
          <w:sz w:val="16"/>
        </w:rPr>
        <w:t>Los intervinientes comunes de Reiniciar solicitaron requerir al Estado como prueba para mejor resolver, la remisión</w:t>
      </w:r>
      <w:r>
        <w:rPr>
          <w:spacing w:val="-7"/>
          <w:sz w:val="16"/>
        </w:rPr>
        <w:t xml:space="preserve"> </w:t>
      </w:r>
      <w:r>
        <w:rPr>
          <w:sz w:val="16"/>
        </w:rPr>
        <w:t>del</w:t>
      </w:r>
      <w:r>
        <w:rPr>
          <w:spacing w:val="-2"/>
          <w:sz w:val="16"/>
        </w:rPr>
        <w:t xml:space="preserve"> </w:t>
      </w:r>
      <w:r>
        <w:rPr>
          <w:sz w:val="16"/>
        </w:rPr>
        <w:t>universo</w:t>
      </w:r>
      <w:r>
        <w:rPr>
          <w:spacing w:val="-3"/>
          <w:sz w:val="16"/>
        </w:rPr>
        <w:t xml:space="preserve"> </w:t>
      </w:r>
      <w:r>
        <w:rPr>
          <w:sz w:val="16"/>
        </w:rPr>
        <w:t>de</w:t>
      </w:r>
      <w:r>
        <w:rPr>
          <w:spacing w:val="-6"/>
          <w:sz w:val="16"/>
        </w:rPr>
        <w:t xml:space="preserve"> </w:t>
      </w:r>
      <w:r>
        <w:rPr>
          <w:sz w:val="16"/>
        </w:rPr>
        <w:t>víctimas identificado</w:t>
      </w:r>
      <w:r>
        <w:rPr>
          <w:spacing w:val="-5"/>
          <w:sz w:val="16"/>
        </w:rPr>
        <w:t xml:space="preserve"> </w:t>
      </w:r>
      <w:r>
        <w:rPr>
          <w:sz w:val="16"/>
        </w:rPr>
        <w:t>de</w:t>
      </w:r>
      <w:r>
        <w:rPr>
          <w:spacing w:val="-1"/>
          <w:sz w:val="16"/>
        </w:rPr>
        <w:t xml:space="preserve"> </w:t>
      </w:r>
      <w:r>
        <w:rPr>
          <w:sz w:val="16"/>
        </w:rPr>
        <w:t>manera</w:t>
      </w:r>
      <w:r>
        <w:rPr>
          <w:spacing w:val="-4"/>
          <w:sz w:val="16"/>
        </w:rPr>
        <w:t xml:space="preserve"> </w:t>
      </w:r>
      <w:r>
        <w:rPr>
          <w:sz w:val="16"/>
        </w:rPr>
        <w:t>conjunta</w:t>
      </w:r>
      <w:r>
        <w:rPr>
          <w:spacing w:val="-2"/>
          <w:sz w:val="16"/>
        </w:rPr>
        <w:t xml:space="preserve"> </w:t>
      </w:r>
      <w:r>
        <w:rPr>
          <w:sz w:val="16"/>
        </w:rPr>
        <w:t>por</w:t>
      </w:r>
      <w:r>
        <w:rPr>
          <w:spacing w:val="-3"/>
          <w:sz w:val="16"/>
        </w:rPr>
        <w:t xml:space="preserve"> </w:t>
      </w:r>
      <w:r>
        <w:rPr>
          <w:sz w:val="16"/>
        </w:rPr>
        <w:t>la</w:t>
      </w:r>
      <w:r>
        <w:rPr>
          <w:spacing w:val="-4"/>
          <w:sz w:val="16"/>
        </w:rPr>
        <w:t xml:space="preserve"> </w:t>
      </w:r>
      <w:r>
        <w:rPr>
          <w:sz w:val="16"/>
        </w:rPr>
        <w:t>JEP</w:t>
      </w:r>
      <w:r>
        <w:rPr>
          <w:spacing w:val="-2"/>
          <w:sz w:val="16"/>
        </w:rPr>
        <w:t xml:space="preserve"> </w:t>
      </w:r>
      <w:r>
        <w:rPr>
          <w:sz w:val="16"/>
        </w:rPr>
        <w:t>y</w:t>
      </w:r>
      <w:r>
        <w:rPr>
          <w:spacing w:val="-3"/>
          <w:sz w:val="16"/>
        </w:rPr>
        <w:t xml:space="preserve"> </w:t>
      </w:r>
      <w:r>
        <w:rPr>
          <w:sz w:val="16"/>
        </w:rPr>
        <w:t>la</w:t>
      </w:r>
      <w:r>
        <w:rPr>
          <w:spacing w:val="-4"/>
          <w:sz w:val="16"/>
        </w:rPr>
        <w:t xml:space="preserve"> </w:t>
      </w:r>
      <w:r>
        <w:rPr>
          <w:sz w:val="16"/>
        </w:rPr>
        <w:t>CEV,</w:t>
      </w:r>
      <w:r>
        <w:rPr>
          <w:spacing w:val="-4"/>
          <w:sz w:val="16"/>
        </w:rPr>
        <w:t xml:space="preserve"> </w:t>
      </w:r>
      <w:r>
        <w:rPr>
          <w:sz w:val="16"/>
        </w:rPr>
        <w:t>en</w:t>
      </w:r>
      <w:r>
        <w:rPr>
          <w:spacing w:val="-2"/>
          <w:sz w:val="16"/>
        </w:rPr>
        <w:t xml:space="preserve"> </w:t>
      </w:r>
      <w:r>
        <w:rPr>
          <w:sz w:val="16"/>
        </w:rPr>
        <w:t>el</w:t>
      </w:r>
      <w:r>
        <w:rPr>
          <w:spacing w:val="-4"/>
          <w:sz w:val="16"/>
        </w:rPr>
        <w:t xml:space="preserve"> </w:t>
      </w:r>
      <w:r>
        <w:rPr>
          <w:sz w:val="16"/>
        </w:rPr>
        <w:t>marco</w:t>
      </w:r>
      <w:r>
        <w:rPr>
          <w:spacing w:val="-3"/>
          <w:sz w:val="16"/>
        </w:rPr>
        <w:t xml:space="preserve"> </w:t>
      </w:r>
      <w:r>
        <w:rPr>
          <w:sz w:val="16"/>
        </w:rPr>
        <w:t>del</w:t>
      </w:r>
      <w:r>
        <w:rPr>
          <w:spacing w:val="-4"/>
          <w:sz w:val="16"/>
        </w:rPr>
        <w:t xml:space="preserve"> </w:t>
      </w:r>
      <w:r>
        <w:rPr>
          <w:sz w:val="16"/>
        </w:rPr>
        <w:t>cumplimiento de funciones constitucionales y l</w:t>
      </w:r>
      <w:r>
        <w:rPr>
          <w:sz w:val="16"/>
        </w:rPr>
        <w:t>egales, relacionadas con el esclarecimiento del caso Unión Patriótica.</w:t>
      </w:r>
    </w:p>
    <w:p w14:paraId="684AC7E1" w14:textId="77777777" w:rsidR="006F1C3E" w:rsidRDefault="00736CA7">
      <w:pPr>
        <w:spacing w:before="120"/>
        <w:ind w:left="118" w:right="245"/>
        <w:jc w:val="both"/>
        <w:rPr>
          <w:sz w:val="16"/>
        </w:rPr>
      </w:pPr>
      <w:bookmarkStart w:id="32" w:name="_bookmark29"/>
      <w:bookmarkEnd w:id="32"/>
      <w:r>
        <w:rPr>
          <w:sz w:val="16"/>
          <w:vertAlign w:val="superscript"/>
        </w:rPr>
        <w:t>27</w:t>
      </w:r>
      <w:r>
        <w:rPr>
          <w:spacing w:val="40"/>
          <w:sz w:val="16"/>
        </w:rPr>
        <w:t xml:space="preserve">  </w:t>
      </w:r>
      <w:r>
        <w:rPr>
          <w:sz w:val="16"/>
        </w:rPr>
        <w:t>Los</w:t>
      </w:r>
      <w:r>
        <w:rPr>
          <w:spacing w:val="-13"/>
          <w:sz w:val="16"/>
        </w:rPr>
        <w:t xml:space="preserve"> </w:t>
      </w:r>
      <w:r>
        <w:rPr>
          <w:sz w:val="16"/>
        </w:rPr>
        <w:t>intervinientes</w:t>
      </w:r>
      <w:r>
        <w:rPr>
          <w:spacing w:val="-11"/>
          <w:sz w:val="16"/>
        </w:rPr>
        <w:t xml:space="preserve"> </w:t>
      </w:r>
      <w:r>
        <w:rPr>
          <w:sz w:val="16"/>
        </w:rPr>
        <w:t>comunes</w:t>
      </w:r>
      <w:r>
        <w:rPr>
          <w:spacing w:val="-13"/>
          <w:sz w:val="16"/>
        </w:rPr>
        <w:t xml:space="preserve"> </w:t>
      </w:r>
      <w:r>
        <w:rPr>
          <w:sz w:val="16"/>
        </w:rPr>
        <w:t>de</w:t>
      </w:r>
      <w:r>
        <w:rPr>
          <w:spacing w:val="-15"/>
          <w:sz w:val="16"/>
        </w:rPr>
        <w:t xml:space="preserve"> </w:t>
      </w:r>
      <w:r>
        <w:rPr>
          <w:sz w:val="16"/>
        </w:rPr>
        <w:t>Reiniciar</w:t>
      </w:r>
      <w:r>
        <w:rPr>
          <w:spacing w:val="-11"/>
          <w:sz w:val="16"/>
        </w:rPr>
        <w:t xml:space="preserve"> </w:t>
      </w:r>
      <w:r>
        <w:rPr>
          <w:sz w:val="16"/>
        </w:rPr>
        <w:t>solicitaron</w:t>
      </w:r>
      <w:r>
        <w:rPr>
          <w:spacing w:val="-14"/>
          <w:sz w:val="16"/>
        </w:rPr>
        <w:t xml:space="preserve"> </w:t>
      </w:r>
      <w:r>
        <w:rPr>
          <w:sz w:val="16"/>
        </w:rPr>
        <w:t>la</w:t>
      </w:r>
      <w:r>
        <w:rPr>
          <w:spacing w:val="-14"/>
          <w:sz w:val="16"/>
        </w:rPr>
        <w:t xml:space="preserve"> </w:t>
      </w:r>
      <w:r>
        <w:rPr>
          <w:sz w:val="16"/>
        </w:rPr>
        <w:t>incorporación</w:t>
      </w:r>
      <w:r>
        <w:rPr>
          <w:spacing w:val="-14"/>
          <w:sz w:val="16"/>
        </w:rPr>
        <w:t xml:space="preserve"> </w:t>
      </w:r>
      <w:r>
        <w:rPr>
          <w:sz w:val="16"/>
        </w:rPr>
        <w:t>como</w:t>
      </w:r>
      <w:r>
        <w:rPr>
          <w:spacing w:val="-12"/>
          <w:sz w:val="16"/>
        </w:rPr>
        <w:t xml:space="preserve"> </w:t>
      </w:r>
      <w:r>
        <w:rPr>
          <w:sz w:val="16"/>
        </w:rPr>
        <w:t>prueba</w:t>
      </w:r>
      <w:r>
        <w:rPr>
          <w:spacing w:val="-15"/>
          <w:sz w:val="16"/>
        </w:rPr>
        <w:t xml:space="preserve"> </w:t>
      </w:r>
      <w:r>
        <w:rPr>
          <w:sz w:val="16"/>
        </w:rPr>
        <w:t>para</w:t>
      </w:r>
      <w:r>
        <w:rPr>
          <w:spacing w:val="-13"/>
          <w:sz w:val="16"/>
        </w:rPr>
        <w:t xml:space="preserve"> </w:t>
      </w:r>
      <w:r>
        <w:rPr>
          <w:sz w:val="16"/>
        </w:rPr>
        <w:t>mejor</w:t>
      </w:r>
      <w:r>
        <w:rPr>
          <w:spacing w:val="-12"/>
          <w:sz w:val="16"/>
        </w:rPr>
        <w:t xml:space="preserve"> </w:t>
      </w:r>
      <w:r>
        <w:rPr>
          <w:sz w:val="16"/>
        </w:rPr>
        <w:t>resolver</w:t>
      </w:r>
      <w:r>
        <w:rPr>
          <w:spacing w:val="-12"/>
          <w:sz w:val="16"/>
        </w:rPr>
        <w:t xml:space="preserve"> </w:t>
      </w:r>
      <w:r>
        <w:rPr>
          <w:sz w:val="16"/>
        </w:rPr>
        <w:t>la</w:t>
      </w:r>
      <w:r>
        <w:rPr>
          <w:spacing w:val="-14"/>
          <w:sz w:val="16"/>
        </w:rPr>
        <w:t xml:space="preserve"> </w:t>
      </w:r>
      <w:r>
        <w:rPr>
          <w:sz w:val="16"/>
        </w:rPr>
        <w:t>sentencia emitida</w:t>
      </w:r>
      <w:r>
        <w:rPr>
          <w:spacing w:val="-1"/>
          <w:sz w:val="16"/>
        </w:rPr>
        <w:t xml:space="preserve"> </w:t>
      </w:r>
      <w:r>
        <w:rPr>
          <w:sz w:val="16"/>
        </w:rPr>
        <w:t>el</w:t>
      </w:r>
      <w:r>
        <w:rPr>
          <w:spacing w:val="-3"/>
          <w:sz w:val="16"/>
        </w:rPr>
        <w:t xml:space="preserve"> </w:t>
      </w:r>
      <w:r>
        <w:rPr>
          <w:sz w:val="16"/>
        </w:rPr>
        <w:t>22 de</w:t>
      </w:r>
      <w:r>
        <w:rPr>
          <w:spacing w:val="-2"/>
          <w:sz w:val="16"/>
        </w:rPr>
        <w:t xml:space="preserve"> </w:t>
      </w:r>
      <w:r>
        <w:rPr>
          <w:sz w:val="16"/>
        </w:rPr>
        <w:t>febrero</w:t>
      </w:r>
      <w:r>
        <w:rPr>
          <w:spacing w:val="-4"/>
          <w:sz w:val="16"/>
        </w:rPr>
        <w:t xml:space="preserve"> </w:t>
      </w:r>
      <w:r>
        <w:rPr>
          <w:sz w:val="16"/>
        </w:rPr>
        <w:t>de</w:t>
      </w:r>
      <w:r>
        <w:rPr>
          <w:spacing w:val="-2"/>
          <w:sz w:val="16"/>
        </w:rPr>
        <w:t xml:space="preserve"> </w:t>
      </w:r>
      <w:r>
        <w:rPr>
          <w:sz w:val="16"/>
        </w:rPr>
        <w:t>2022</w:t>
      </w:r>
      <w:r>
        <w:rPr>
          <w:spacing w:val="-2"/>
          <w:sz w:val="16"/>
        </w:rPr>
        <w:t xml:space="preserve"> </w:t>
      </w:r>
      <w:r>
        <w:rPr>
          <w:sz w:val="16"/>
        </w:rPr>
        <w:t>por el</w:t>
      </w:r>
      <w:r>
        <w:rPr>
          <w:spacing w:val="-1"/>
          <w:sz w:val="16"/>
        </w:rPr>
        <w:t xml:space="preserve"> </w:t>
      </w:r>
      <w:r>
        <w:rPr>
          <w:sz w:val="16"/>
        </w:rPr>
        <w:t>Juzgado</w:t>
      </w:r>
      <w:r>
        <w:rPr>
          <w:spacing w:val="-2"/>
          <w:sz w:val="16"/>
        </w:rPr>
        <w:t xml:space="preserve"> </w:t>
      </w:r>
      <w:r>
        <w:rPr>
          <w:sz w:val="16"/>
        </w:rPr>
        <w:t>Cuarenta</w:t>
      </w:r>
      <w:r>
        <w:rPr>
          <w:spacing w:val="-1"/>
          <w:sz w:val="16"/>
        </w:rPr>
        <w:t xml:space="preserve"> </w:t>
      </w:r>
      <w:r>
        <w:rPr>
          <w:sz w:val="16"/>
        </w:rPr>
        <w:t>y</w:t>
      </w:r>
      <w:r>
        <w:rPr>
          <w:spacing w:val="-2"/>
          <w:sz w:val="16"/>
        </w:rPr>
        <w:t xml:space="preserve"> </w:t>
      </w:r>
      <w:r>
        <w:rPr>
          <w:sz w:val="16"/>
        </w:rPr>
        <w:t>Siete</w:t>
      </w:r>
      <w:r>
        <w:rPr>
          <w:spacing w:val="-2"/>
          <w:sz w:val="16"/>
        </w:rPr>
        <w:t xml:space="preserve"> </w:t>
      </w:r>
      <w:r>
        <w:rPr>
          <w:sz w:val="16"/>
        </w:rPr>
        <w:t>del</w:t>
      </w:r>
      <w:r>
        <w:rPr>
          <w:spacing w:val="-3"/>
          <w:sz w:val="16"/>
        </w:rPr>
        <w:t xml:space="preserve"> </w:t>
      </w:r>
      <w:r>
        <w:rPr>
          <w:sz w:val="16"/>
        </w:rPr>
        <w:t>Circuito</w:t>
      </w:r>
      <w:r>
        <w:rPr>
          <w:spacing w:val="-2"/>
          <w:sz w:val="16"/>
        </w:rPr>
        <w:t xml:space="preserve"> </w:t>
      </w:r>
      <w:r>
        <w:rPr>
          <w:sz w:val="16"/>
        </w:rPr>
        <w:t>de</w:t>
      </w:r>
      <w:r>
        <w:rPr>
          <w:spacing w:val="-2"/>
          <w:sz w:val="16"/>
        </w:rPr>
        <w:t xml:space="preserve"> </w:t>
      </w:r>
      <w:r>
        <w:rPr>
          <w:sz w:val="16"/>
        </w:rPr>
        <w:t>Bogotá</w:t>
      </w:r>
      <w:r>
        <w:rPr>
          <w:spacing w:val="-5"/>
          <w:sz w:val="16"/>
        </w:rPr>
        <w:t xml:space="preserve"> </w:t>
      </w:r>
      <w:r>
        <w:rPr>
          <w:sz w:val="16"/>
        </w:rPr>
        <w:t>dentro</w:t>
      </w:r>
      <w:r>
        <w:rPr>
          <w:spacing w:val="-2"/>
          <w:sz w:val="16"/>
        </w:rPr>
        <w:t xml:space="preserve"> </w:t>
      </w:r>
      <w:r>
        <w:rPr>
          <w:sz w:val="16"/>
        </w:rPr>
        <w:t>del</w:t>
      </w:r>
      <w:r>
        <w:rPr>
          <w:spacing w:val="-3"/>
          <w:sz w:val="16"/>
        </w:rPr>
        <w:t xml:space="preserve"> </w:t>
      </w:r>
      <w:r>
        <w:rPr>
          <w:sz w:val="16"/>
        </w:rPr>
        <w:t xml:space="preserve">proceso divisorio que se adelantó frente a la vivienda familiar adquirida entre el señor Miguel Ángel Díaz y su esposa, previo a su </w:t>
      </w:r>
      <w:r>
        <w:rPr>
          <w:spacing w:val="-2"/>
          <w:sz w:val="16"/>
        </w:rPr>
        <w:t>desaparición.</w:t>
      </w:r>
    </w:p>
    <w:p w14:paraId="17E301E5" w14:textId="77777777" w:rsidR="006F1C3E" w:rsidRDefault="00736CA7">
      <w:pPr>
        <w:spacing w:before="59"/>
        <w:ind w:left="118" w:right="245"/>
        <w:jc w:val="both"/>
        <w:rPr>
          <w:sz w:val="16"/>
        </w:rPr>
      </w:pPr>
      <w:bookmarkStart w:id="33" w:name="_bookmark30"/>
      <w:bookmarkEnd w:id="33"/>
      <w:r>
        <w:rPr>
          <w:sz w:val="16"/>
          <w:vertAlign w:val="superscript"/>
        </w:rPr>
        <w:t>28</w:t>
      </w:r>
      <w:r>
        <w:rPr>
          <w:spacing w:val="80"/>
          <w:w w:val="150"/>
          <w:sz w:val="16"/>
        </w:rPr>
        <w:t xml:space="preserve"> </w:t>
      </w:r>
      <w:r>
        <w:rPr>
          <w:i/>
          <w:sz w:val="16"/>
        </w:rPr>
        <w:t>Cfr</w:t>
      </w:r>
      <w:r>
        <w:rPr>
          <w:sz w:val="16"/>
        </w:rPr>
        <w:t>. Caso Integrantes y Militantes de la Unión Patriótica Vs. Colom</w:t>
      </w:r>
      <w:r>
        <w:rPr>
          <w:sz w:val="16"/>
        </w:rPr>
        <w:t xml:space="preserve">bia. Solicitud de Medidas Provisionales. Resolución de la Corte Interamericana de Derechos Humanos de 16 de marzo de 2021. </w:t>
      </w:r>
      <w:hyperlink r:id="rId8">
        <w:r>
          <w:rPr>
            <w:color w:val="0000FF"/>
            <w:spacing w:val="-2"/>
            <w:sz w:val="16"/>
            <w:u w:val="single" w:color="0000FF"/>
          </w:rPr>
          <w:t>http://www.corteidh.or.cr/docs/medidas/up_se_01.pdf</w:t>
        </w:r>
      </w:hyperlink>
    </w:p>
    <w:p w14:paraId="7ACC6B08" w14:textId="77777777" w:rsidR="006F1C3E" w:rsidRDefault="00736CA7">
      <w:pPr>
        <w:spacing w:before="63"/>
        <w:ind w:left="118" w:right="245"/>
        <w:jc w:val="both"/>
        <w:rPr>
          <w:sz w:val="16"/>
        </w:rPr>
      </w:pPr>
      <w:bookmarkStart w:id="34" w:name="_bookmark31"/>
      <w:bookmarkEnd w:id="34"/>
      <w:r>
        <w:rPr>
          <w:sz w:val="16"/>
          <w:vertAlign w:val="superscript"/>
        </w:rPr>
        <w:t>29</w:t>
      </w:r>
      <w:r>
        <w:rPr>
          <w:spacing w:val="40"/>
          <w:sz w:val="16"/>
        </w:rPr>
        <w:t xml:space="preserve">  </w:t>
      </w:r>
      <w:r>
        <w:rPr>
          <w:sz w:val="16"/>
        </w:rPr>
        <w:t>La</w:t>
      </w:r>
      <w:r>
        <w:rPr>
          <w:spacing w:val="-8"/>
          <w:sz w:val="16"/>
        </w:rPr>
        <w:t xml:space="preserve"> </w:t>
      </w:r>
      <w:r>
        <w:rPr>
          <w:sz w:val="16"/>
        </w:rPr>
        <w:t>solicitud</w:t>
      </w:r>
      <w:r>
        <w:rPr>
          <w:spacing w:val="-7"/>
          <w:sz w:val="16"/>
        </w:rPr>
        <w:t xml:space="preserve"> </w:t>
      </w:r>
      <w:r>
        <w:rPr>
          <w:sz w:val="16"/>
        </w:rPr>
        <w:t>de</w:t>
      </w:r>
      <w:r>
        <w:rPr>
          <w:spacing w:val="-7"/>
          <w:sz w:val="16"/>
        </w:rPr>
        <w:t xml:space="preserve"> </w:t>
      </w:r>
      <w:r>
        <w:rPr>
          <w:sz w:val="16"/>
        </w:rPr>
        <w:t>medidas</w:t>
      </w:r>
      <w:r>
        <w:rPr>
          <w:spacing w:val="-10"/>
          <w:sz w:val="16"/>
        </w:rPr>
        <w:t xml:space="preserve"> </w:t>
      </w:r>
      <w:r>
        <w:rPr>
          <w:sz w:val="16"/>
        </w:rPr>
        <w:t>provisionales</w:t>
      </w:r>
      <w:r>
        <w:rPr>
          <w:spacing w:val="-10"/>
          <w:sz w:val="16"/>
        </w:rPr>
        <w:t xml:space="preserve"> </w:t>
      </w:r>
      <w:r>
        <w:rPr>
          <w:sz w:val="16"/>
        </w:rPr>
        <w:t>fue</w:t>
      </w:r>
      <w:r>
        <w:rPr>
          <w:spacing w:val="-7"/>
          <w:sz w:val="16"/>
        </w:rPr>
        <w:t xml:space="preserve"> </w:t>
      </w:r>
      <w:r>
        <w:rPr>
          <w:sz w:val="16"/>
        </w:rPr>
        <w:t>presentada</w:t>
      </w:r>
      <w:r>
        <w:rPr>
          <w:spacing w:val="-8"/>
          <w:sz w:val="16"/>
        </w:rPr>
        <w:t xml:space="preserve"> </w:t>
      </w:r>
      <w:r>
        <w:rPr>
          <w:sz w:val="16"/>
        </w:rPr>
        <w:t>por</w:t>
      </w:r>
      <w:r>
        <w:rPr>
          <w:spacing w:val="-7"/>
          <w:sz w:val="16"/>
        </w:rPr>
        <w:t xml:space="preserve"> </w:t>
      </w:r>
      <w:r>
        <w:rPr>
          <w:sz w:val="16"/>
        </w:rPr>
        <w:t>los</w:t>
      </w:r>
      <w:r>
        <w:rPr>
          <w:spacing w:val="-7"/>
          <w:sz w:val="16"/>
        </w:rPr>
        <w:t xml:space="preserve"> </w:t>
      </w:r>
      <w:r>
        <w:rPr>
          <w:sz w:val="16"/>
        </w:rPr>
        <w:t>intervinientes</w:t>
      </w:r>
      <w:r>
        <w:rPr>
          <w:spacing w:val="-7"/>
          <w:sz w:val="16"/>
        </w:rPr>
        <w:t xml:space="preserve"> </w:t>
      </w:r>
      <w:r>
        <w:rPr>
          <w:sz w:val="16"/>
        </w:rPr>
        <w:t>comunes</w:t>
      </w:r>
      <w:r>
        <w:rPr>
          <w:spacing w:val="-7"/>
          <w:sz w:val="16"/>
        </w:rPr>
        <w:t xml:space="preserve"> </w:t>
      </w:r>
      <w:r>
        <w:rPr>
          <w:sz w:val="16"/>
        </w:rPr>
        <w:t>del</w:t>
      </w:r>
      <w:r>
        <w:rPr>
          <w:spacing w:val="-8"/>
          <w:sz w:val="16"/>
        </w:rPr>
        <w:t xml:space="preserve"> </w:t>
      </w:r>
      <w:r>
        <w:rPr>
          <w:sz w:val="16"/>
        </w:rPr>
        <w:t>CJDH</w:t>
      </w:r>
      <w:r>
        <w:rPr>
          <w:spacing w:val="-8"/>
          <w:sz w:val="16"/>
        </w:rPr>
        <w:t xml:space="preserve"> </w:t>
      </w:r>
      <w:r>
        <w:rPr>
          <w:sz w:val="16"/>
        </w:rPr>
        <w:t>y</w:t>
      </w:r>
      <w:r>
        <w:rPr>
          <w:spacing w:val="-9"/>
          <w:sz w:val="16"/>
        </w:rPr>
        <w:t xml:space="preserve"> </w:t>
      </w:r>
      <w:r>
        <w:rPr>
          <w:sz w:val="16"/>
        </w:rPr>
        <w:t>DCD.</w:t>
      </w:r>
      <w:r>
        <w:rPr>
          <w:spacing w:val="-11"/>
          <w:sz w:val="16"/>
        </w:rPr>
        <w:t xml:space="preserve"> </w:t>
      </w:r>
      <w:r>
        <w:rPr>
          <w:sz w:val="16"/>
        </w:rPr>
        <w:t>Solicitaron que: se ordene al Estado adoptar las medidas necesarias para que se garantice a los representantes el acceso a la información</w:t>
      </w:r>
      <w:r>
        <w:rPr>
          <w:spacing w:val="-12"/>
          <w:sz w:val="16"/>
        </w:rPr>
        <w:t xml:space="preserve"> </w:t>
      </w:r>
      <w:r>
        <w:rPr>
          <w:sz w:val="16"/>
        </w:rPr>
        <w:t>y</w:t>
      </w:r>
      <w:r>
        <w:rPr>
          <w:spacing w:val="-8"/>
          <w:sz w:val="16"/>
        </w:rPr>
        <w:t xml:space="preserve"> </w:t>
      </w:r>
      <w:r>
        <w:rPr>
          <w:sz w:val="16"/>
        </w:rPr>
        <w:t>documentos</w:t>
      </w:r>
      <w:r>
        <w:rPr>
          <w:spacing w:val="-6"/>
          <w:sz w:val="16"/>
        </w:rPr>
        <w:t xml:space="preserve"> </w:t>
      </w:r>
      <w:r>
        <w:rPr>
          <w:sz w:val="16"/>
        </w:rPr>
        <w:t>necesarios</w:t>
      </w:r>
      <w:r>
        <w:rPr>
          <w:spacing w:val="-6"/>
          <w:sz w:val="16"/>
        </w:rPr>
        <w:t xml:space="preserve"> </w:t>
      </w:r>
      <w:r>
        <w:rPr>
          <w:sz w:val="16"/>
        </w:rPr>
        <w:t>para</w:t>
      </w:r>
      <w:r>
        <w:rPr>
          <w:spacing w:val="-9"/>
          <w:sz w:val="16"/>
        </w:rPr>
        <w:t xml:space="preserve"> </w:t>
      </w:r>
      <w:r>
        <w:rPr>
          <w:sz w:val="16"/>
        </w:rPr>
        <w:t>ejercer</w:t>
      </w:r>
      <w:r>
        <w:rPr>
          <w:spacing w:val="-5"/>
          <w:sz w:val="16"/>
        </w:rPr>
        <w:t xml:space="preserve"> </w:t>
      </w:r>
      <w:r>
        <w:rPr>
          <w:sz w:val="16"/>
        </w:rPr>
        <w:t>la</w:t>
      </w:r>
      <w:r>
        <w:rPr>
          <w:spacing w:val="-9"/>
          <w:sz w:val="16"/>
        </w:rPr>
        <w:t xml:space="preserve"> </w:t>
      </w:r>
      <w:r>
        <w:rPr>
          <w:sz w:val="16"/>
        </w:rPr>
        <w:t>representación</w:t>
      </w:r>
      <w:r>
        <w:rPr>
          <w:spacing w:val="-7"/>
          <w:sz w:val="16"/>
        </w:rPr>
        <w:t xml:space="preserve"> </w:t>
      </w:r>
      <w:r>
        <w:rPr>
          <w:sz w:val="16"/>
        </w:rPr>
        <w:t>tanto</w:t>
      </w:r>
      <w:r>
        <w:rPr>
          <w:spacing w:val="-5"/>
          <w:sz w:val="16"/>
        </w:rPr>
        <w:t xml:space="preserve"> </w:t>
      </w:r>
      <w:r>
        <w:rPr>
          <w:sz w:val="16"/>
        </w:rPr>
        <w:t>de</w:t>
      </w:r>
      <w:r>
        <w:rPr>
          <w:spacing w:val="-8"/>
          <w:sz w:val="16"/>
        </w:rPr>
        <w:t xml:space="preserve"> </w:t>
      </w:r>
      <w:r>
        <w:rPr>
          <w:sz w:val="16"/>
        </w:rPr>
        <w:t>víctimas</w:t>
      </w:r>
      <w:r>
        <w:rPr>
          <w:spacing w:val="-8"/>
          <w:sz w:val="16"/>
        </w:rPr>
        <w:t xml:space="preserve"> </w:t>
      </w:r>
      <w:r>
        <w:rPr>
          <w:sz w:val="16"/>
        </w:rPr>
        <w:t>respecto</w:t>
      </w:r>
      <w:r>
        <w:rPr>
          <w:spacing w:val="-8"/>
          <w:sz w:val="16"/>
        </w:rPr>
        <w:t xml:space="preserve"> </w:t>
      </w:r>
      <w:r>
        <w:rPr>
          <w:sz w:val="16"/>
        </w:rPr>
        <w:t>de</w:t>
      </w:r>
      <w:r>
        <w:rPr>
          <w:spacing w:val="-6"/>
          <w:sz w:val="16"/>
        </w:rPr>
        <w:t xml:space="preserve"> </w:t>
      </w:r>
      <w:r>
        <w:rPr>
          <w:sz w:val="16"/>
        </w:rPr>
        <w:t>las</w:t>
      </w:r>
      <w:r>
        <w:rPr>
          <w:spacing w:val="-8"/>
          <w:sz w:val="16"/>
        </w:rPr>
        <w:t xml:space="preserve"> </w:t>
      </w:r>
      <w:r>
        <w:rPr>
          <w:sz w:val="16"/>
        </w:rPr>
        <w:t>cuales</w:t>
      </w:r>
      <w:r>
        <w:rPr>
          <w:spacing w:val="-15"/>
          <w:sz w:val="16"/>
        </w:rPr>
        <w:t xml:space="preserve"> </w:t>
      </w:r>
      <w:r>
        <w:rPr>
          <w:sz w:val="16"/>
        </w:rPr>
        <w:t>cuentan con</w:t>
      </w:r>
      <w:r>
        <w:rPr>
          <w:spacing w:val="-15"/>
          <w:sz w:val="16"/>
        </w:rPr>
        <w:t xml:space="preserve"> </w:t>
      </w:r>
      <w:r>
        <w:rPr>
          <w:sz w:val="16"/>
        </w:rPr>
        <w:t>poder</w:t>
      </w:r>
      <w:r>
        <w:rPr>
          <w:spacing w:val="-9"/>
          <w:sz w:val="16"/>
        </w:rPr>
        <w:t xml:space="preserve"> </w:t>
      </w:r>
      <w:r>
        <w:rPr>
          <w:sz w:val="16"/>
        </w:rPr>
        <w:t>en</w:t>
      </w:r>
      <w:r>
        <w:rPr>
          <w:spacing w:val="-14"/>
          <w:sz w:val="16"/>
        </w:rPr>
        <w:t xml:space="preserve"> </w:t>
      </w:r>
      <w:r>
        <w:rPr>
          <w:sz w:val="16"/>
        </w:rPr>
        <w:t>el</w:t>
      </w:r>
      <w:r>
        <w:rPr>
          <w:spacing w:val="-14"/>
          <w:sz w:val="16"/>
        </w:rPr>
        <w:t xml:space="preserve"> </w:t>
      </w:r>
      <w:r>
        <w:rPr>
          <w:sz w:val="16"/>
        </w:rPr>
        <w:t>procedimiento</w:t>
      </w:r>
      <w:r>
        <w:rPr>
          <w:spacing w:val="-12"/>
          <w:sz w:val="16"/>
        </w:rPr>
        <w:t xml:space="preserve"> </w:t>
      </w:r>
      <w:r>
        <w:rPr>
          <w:sz w:val="16"/>
        </w:rPr>
        <w:t>ante</w:t>
      </w:r>
      <w:r>
        <w:rPr>
          <w:spacing w:val="-8"/>
          <w:sz w:val="16"/>
        </w:rPr>
        <w:t xml:space="preserve"> </w:t>
      </w:r>
      <w:r>
        <w:rPr>
          <w:sz w:val="16"/>
        </w:rPr>
        <w:t>la</w:t>
      </w:r>
      <w:r>
        <w:rPr>
          <w:spacing w:val="-11"/>
          <w:sz w:val="16"/>
        </w:rPr>
        <w:t xml:space="preserve"> </w:t>
      </w:r>
      <w:r>
        <w:rPr>
          <w:sz w:val="16"/>
        </w:rPr>
        <w:t>Corte,</w:t>
      </w:r>
      <w:r>
        <w:rPr>
          <w:spacing w:val="-15"/>
          <w:sz w:val="16"/>
        </w:rPr>
        <w:t xml:space="preserve"> </w:t>
      </w:r>
      <w:r>
        <w:rPr>
          <w:sz w:val="16"/>
        </w:rPr>
        <w:t>así</w:t>
      </w:r>
      <w:r>
        <w:rPr>
          <w:spacing w:val="-11"/>
          <w:sz w:val="16"/>
        </w:rPr>
        <w:t xml:space="preserve"> </w:t>
      </w:r>
      <w:r>
        <w:rPr>
          <w:sz w:val="16"/>
        </w:rPr>
        <w:t>como</w:t>
      </w:r>
      <w:r>
        <w:rPr>
          <w:spacing w:val="-12"/>
          <w:sz w:val="16"/>
        </w:rPr>
        <w:t xml:space="preserve"> </w:t>
      </w:r>
      <w:r>
        <w:rPr>
          <w:sz w:val="16"/>
        </w:rPr>
        <w:t>de</w:t>
      </w:r>
      <w:r>
        <w:rPr>
          <w:spacing w:val="-8"/>
          <w:sz w:val="16"/>
        </w:rPr>
        <w:t xml:space="preserve"> </w:t>
      </w:r>
      <w:r>
        <w:rPr>
          <w:sz w:val="16"/>
        </w:rPr>
        <w:t>todas</w:t>
      </w:r>
      <w:r>
        <w:rPr>
          <w:spacing w:val="-10"/>
          <w:sz w:val="16"/>
        </w:rPr>
        <w:t xml:space="preserve"> </w:t>
      </w:r>
      <w:r>
        <w:rPr>
          <w:sz w:val="16"/>
        </w:rPr>
        <w:t>aquellas</w:t>
      </w:r>
      <w:r>
        <w:rPr>
          <w:spacing w:val="-11"/>
          <w:sz w:val="16"/>
        </w:rPr>
        <w:t xml:space="preserve"> </w:t>
      </w:r>
      <w:r>
        <w:rPr>
          <w:sz w:val="16"/>
        </w:rPr>
        <w:t>respecto</w:t>
      </w:r>
      <w:r>
        <w:rPr>
          <w:spacing w:val="-12"/>
          <w:sz w:val="16"/>
        </w:rPr>
        <w:t xml:space="preserve"> </w:t>
      </w:r>
      <w:r>
        <w:rPr>
          <w:sz w:val="16"/>
        </w:rPr>
        <w:t>de</w:t>
      </w:r>
      <w:r>
        <w:rPr>
          <w:spacing w:val="-13"/>
          <w:sz w:val="16"/>
        </w:rPr>
        <w:t xml:space="preserve"> </w:t>
      </w:r>
      <w:r>
        <w:rPr>
          <w:sz w:val="16"/>
        </w:rPr>
        <w:t>las</w:t>
      </w:r>
      <w:r>
        <w:rPr>
          <w:spacing w:val="-13"/>
          <w:sz w:val="16"/>
        </w:rPr>
        <w:t xml:space="preserve"> </w:t>
      </w:r>
      <w:r>
        <w:rPr>
          <w:sz w:val="16"/>
        </w:rPr>
        <w:t>cuales</w:t>
      </w:r>
      <w:r>
        <w:rPr>
          <w:spacing w:val="-13"/>
          <w:sz w:val="16"/>
        </w:rPr>
        <w:t xml:space="preserve"> </w:t>
      </w:r>
      <w:r>
        <w:rPr>
          <w:sz w:val="16"/>
        </w:rPr>
        <w:t>ejercen</w:t>
      </w:r>
      <w:r>
        <w:rPr>
          <w:spacing w:val="-2"/>
          <w:sz w:val="16"/>
        </w:rPr>
        <w:t xml:space="preserve"> </w:t>
      </w:r>
      <w:r>
        <w:rPr>
          <w:sz w:val="16"/>
        </w:rPr>
        <w:t>representación oficiosa</w:t>
      </w:r>
      <w:r>
        <w:rPr>
          <w:spacing w:val="-15"/>
          <w:sz w:val="16"/>
        </w:rPr>
        <w:t xml:space="preserve"> </w:t>
      </w:r>
      <w:r>
        <w:rPr>
          <w:sz w:val="16"/>
        </w:rPr>
        <w:t>por</w:t>
      </w:r>
      <w:r>
        <w:rPr>
          <w:spacing w:val="-13"/>
          <w:sz w:val="16"/>
        </w:rPr>
        <w:t xml:space="preserve"> </w:t>
      </w:r>
      <w:r>
        <w:rPr>
          <w:sz w:val="16"/>
        </w:rPr>
        <w:t>mandato</w:t>
      </w:r>
      <w:r>
        <w:rPr>
          <w:spacing w:val="-12"/>
          <w:sz w:val="16"/>
        </w:rPr>
        <w:t xml:space="preserve"> </w:t>
      </w:r>
      <w:r>
        <w:rPr>
          <w:sz w:val="16"/>
        </w:rPr>
        <w:t>del</w:t>
      </w:r>
      <w:r>
        <w:rPr>
          <w:spacing w:val="-14"/>
          <w:sz w:val="16"/>
        </w:rPr>
        <w:t xml:space="preserve"> </w:t>
      </w:r>
      <w:r>
        <w:rPr>
          <w:sz w:val="16"/>
        </w:rPr>
        <w:t>Tribunal</w:t>
      </w:r>
      <w:r>
        <w:rPr>
          <w:spacing w:val="-12"/>
          <w:sz w:val="16"/>
        </w:rPr>
        <w:t xml:space="preserve"> </w:t>
      </w:r>
      <w:r>
        <w:rPr>
          <w:sz w:val="16"/>
        </w:rPr>
        <w:t>de</w:t>
      </w:r>
      <w:r>
        <w:rPr>
          <w:spacing w:val="-15"/>
          <w:sz w:val="16"/>
        </w:rPr>
        <w:t xml:space="preserve"> </w:t>
      </w:r>
      <w:r>
        <w:rPr>
          <w:sz w:val="16"/>
        </w:rPr>
        <w:t>San</w:t>
      </w:r>
      <w:r>
        <w:rPr>
          <w:spacing w:val="-13"/>
          <w:sz w:val="16"/>
        </w:rPr>
        <w:t xml:space="preserve"> </w:t>
      </w:r>
      <w:r>
        <w:rPr>
          <w:sz w:val="16"/>
        </w:rPr>
        <w:t>José;</w:t>
      </w:r>
      <w:r>
        <w:rPr>
          <w:spacing w:val="-14"/>
          <w:sz w:val="16"/>
        </w:rPr>
        <w:t xml:space="preserve"> </w:t>
      </w:r>
      <w:r>
        <w:rPr>
          <w:sz w:val="16"/>
        </w:rPr>
        <w:t>se</w:t>
      </w:r>
      <w:r>
        <w:rPr>
          <w:spacing w:val="-13"/>
          <w:sz w:val="16"/>
        </w:rPr>
        <w:t xml:space="preserve"> </w:t>
      </w:r>
      <w:r>
        <w:rPr>
          <w:sz w:val="16"/>
        </w:rPr>
        <w:t>indique</w:t>
      </w:r>
      <w:r>
        <w:rPr>
          <w:spacing w:val="-13"/>
          <w:sz w:val="16"/>
        </w:rPr>
        <w:t xml:space="preserve"> </w:t>
      </w:r>
      <w:r>
        <w:rPr>
          <w:sz w:val="16"/>
        </w:rPr>
        <w:t>al</w:t>
      </w:r>
      <w:r>
        <w:rPr>
          <w:spacing w:val="-15"/>
          <w:sz w:val="16"/>
        </w:rPr>
        <w:t xml:space="preserve"> </w:t>
      </w:r>
      <w:r>
        <w:rPr>
          <w:sz w:val="16"/>
        </w:rPr>
        <w:t>Estado</w:t>
      </w:r>
      <w:r>
        <w:rPr>
          <w:spacing w:val="-11"/>
          <w:sz w:val="16"/>
        </w:rPr>
        <w:t xml:space="preserve"> </w:t>
      </w:r>
      <w:r>
        <w:rPr>
          <w:sz w:val="16"/>
        </w:rPr>
        <w:t>que</w:t>
      </w:r>
      <w:r>
        <w:rPr>
          <w:spacing w:val="-15"/>
          <w:sz w:val="16"/>
        </w:rPr>
        <w:t xml:space="preserve"> </w:t>
      </w:r>
      <w:r>
        <w:rPr>
          <w:sz w:val="16"/>
        </w:rPr>
        <w:t>adopte</w:t>
      </w:r>
      <w:r>
        <w:rPr>
          <w:spacing w:val="-12"/>
          <w:sz w:val="16"/>
        </w:rPr>
        <w:t xml:space="preserve"> </w:t>
      </w:r>
      <w:r>
        <w:rPr>
          <w:sz w:val="16"/>
        </w:rPr>
        <w:t>las</w:t>
      </w:r>
      <w:r>
        <w:rPr>
          <w:spacing w:val="-13"/>
          <w:sz w:val="16"/>
        </w:rPr>
        <w:t xml:space="preserve"> </w:t>
      </w:r>
      <w:r>
        <w:rPr>
          <w:sz w:val="16"/>
        </w:rPr>
        <w:t>medidas</w:t>
      </w:r>
      <w:r>
        <w:rPr>
          <w:spacing w:val="-13"/>
          <w:sz w:val="16"/>
        </w:rPr>
        <w:t xml:space="preserve"> </w:t>
      </w:r>
      <w:r>
        <w:rPr>
          <w:sz w:val="16"/>
        </w:rPr>
        <w:t>necesarias</w:t>
      </w:r>
      <w:r>
        <w:rPr>
          <w:spacing w:val="-1"/>
          <w:sz w:val="16"/>
        </w:rPr>
        <w:t xml:space="preserve"> </w:t>
      </w:r>
      <w:r>
        <w:rPr>
          <w:sz w:val="16"/>
        </w:rPr>
        <w:t>para</w:t>
      </w:r>
      <w:r>
        <w:rPr>
          <w:spacing w:val="-2"/>
          <w:sz w:val="16"/>
        </w:rPr>
        <w:t xml:space="preserve"> </w:t>
      </w:r>
      <w:r>
        <w:rPr>
          <w:sz w:val="16"/>
        </w:rPr>
        <w:t>que</w:t>
      </w:r>
      <w:r>
        <w:rPr>
          <w:spacing w:val="-1"/>
          <w:sz w:val="16"/>
        </w:rPr>
        <w:t xml:space="preserve"> </w:t>
      </w:r>
      <w:r>
        <w:rPr>
          <w:sz w:val="16"/>
        </w:rPr>
        <w:t xml:space="preserve">no se de aplicación de la “sentencia de </w:t>
      </w:r>
      <w:r>
        <w:rPr>
          <w:sz w:val="16"/>
        </w:rPr>
        <w:t>unificación” sobre caducidad en procesos de reparación directa interpuestos por víctimas del presente caso, y se ordene al Estado adoptar todas las medidas necesarias para que cese con carácter inmediato toda conducta</w:t>
      </w:r>
      <w:r>
        <w:rPr>
          <w:spacing w:val="-2"/>
          <w:sz w:val="16"/>
        </w:rPr>
        <w:t xml:space="preserve"> </w:t>
      </w:r>
      <w:r>
        <w:rPr>
          <w:sz w:val="16"/>
        </w:rPr>
        <w:t>que</w:t>
      </w:r>
      <w:r>
        <w:rPr>
          <w:spacing w:val="-3"/>
          <w:sz w:val="16"/>
        </w:rPr>
        <w:t xml:space="preserve"> </w:t>
      </w:r>
      <w:r>
        <w:rPr>
          <w:sz w:val="16"/>
        </w:rPr>
        <w:t>tenga un efecto intimidatorio —v.gr. actos</w:t>
      </w:r>
      <w:r>
        <w:rPr>
          <w:spacing w:val="-1"/>
          <w:sz w:val="16"/>
        </w:rPr>
        <w:t xml:space="preserve"> </w:t>
      </w:r>
      <w:r>
        <w:rPr>
          <w:sz w:val="16"/>
        </w:rPr>
        <w:t>de</w:t>
      </w:r>
      <w:r>
        <w:rPr>
          <w:spacing w:val="-1"/>
          <w:sz w:val="16"/>
        </w:rPr>
        <w:t xml:space="preserve"> </w:t>
      </w:r>
      <w:r>
        <w:rPr>
          <w:sz w:val="16"/>
        </w:rPr>
        <w:t>hostigamiento y estigmatización—</w:t>
      </w:r>
      <w:r>
        <w:rPr>
          <w:spacing w:val="-1"/>
          <w:sz w:val="16"/>
        </w:rPr>
        <w:t xml:space="preserve"> </w:t>
      </w:r>
      <w:r>
        <w:rPr>
          <w:sz w:val="16"/>
        </w:rPr>
        <w:t>y que ponga en riesgo la integridad de víctimas, representantes, declarantes y sus familiares.</w:t>
      </w:r>
    </w:p>
    <w:p w14:paraId="0F32FEA1" w14:textId="77777777" w:rsidR="006F1C3E" w:rsidRDefault="006F1C3E">
      <w:pPr>
        <w:jc w:val="both"/>
        <w:rPr>
          <w:sz w:val="16"/>
        </w:rPr>
        <w:sectPr w:rsidR="006F1C3E">
          <w:pgSz w:w="12240" w:h="15840"/>
          <w:pgMar w:top="1340" w:right="1160" w:bottom="1680" w:left="1300" w:header="0" w:footer="1437" w:gutter="0"/>
          <w:cols w:space="720"/>
        </w:sectPr>
      </w:pPr>
    </w:p>
    <w:p w14:paraId="325F2F8B" w14:textId="77777777" w:rsidR="006F1C3E" w:rsidRDefault="00736CA7">
      <w:pPr>
        <w:pStyle w:val="Textoindependiente"/>
        <w:spacing w:before="79"/>
        <w:ind w:left="825" w:right="709"/>
      </w:pPr>
      <w:r>
        <w:lastRenderedPageBreak/>
        <w:t>54.3</w:t>
      </w:r>
      <w:r>
        <w:rPr>
          <w:spacing w:val="-11"/>
        </w:rPr>
        <w:t xml:space="preserve"> </w:t>
      </w:r>
      <w:r>
        <w:t>de</w:t>
      </w:r>
      <w:r>
        <w:rPr>
          <w:spacing w:val="-10"/>
        </w:rPr>
        <w:t xml:space="preserve"> </w:t>
      </w:r>
      <w:r>
        <w:t>la</w:t>
      </w:r>
      <w:r>
        <w:rPr>
          <w:spacing w:val="-11"/>
        </w:rPr>
        <w:t xml:space="preserve"> </w:t>
      </w:r>
      <w:r>
        <w:t>Convención</w:t>
      </w:r>
      <w:r>
        <w:rPr>
          <w:spacing w:val="-8"/>
        </w:rPr>
        <w:t xml:space="preserve"> </w:t>
      </w:r>
      <w:r>
        <w:t>Americana</w:t>
      </w:r>
      <w:r>
        <w:rPr>
          <w:spacing w:val="-11"/>
        </w:rPr>
        <w:t xml:space="preserve"> </w:t>
      </w:r>
      <w:r>
        <w:t>sobre</w:t>
      </w:r>
      <w:r>
        <w:rPr>
          <w:spacing w:val="-10"/>
        </w:rPr>
        <w:t xml:space="preserve"> </w:t>
      </w:r>
      <w:r>
        <w:t>Derechos</w:t>
      </w:r>
      <w:r>
        <w:rPr>
          <w:spacing w:val="-10"/>
        </w:rPr>
        <w:t xml:space="preserve"> </w:t>
      </w:r>
      <w:r>
        <w:t>Humanos,</w:t>
      </w:r>
      <w:r>
        <w:rPr>
          <w:spacing w:val="-9"/>
        </w:rPr>
        <w:t xml:space="preserve"> </w:t>
      </w:r>
      <w:r>
        <w:t>5.3</w:t>
      </w:r>
      <w:r>
        <w:rPr>
          <w:spacing w:val="-8"/>
        </w:rPr>
        <w:t xml:space="preserve"> </w:t>
      </w:r>
      <w:r>
        <w:t>del</w:t>
      </w:r>
      <w:r>
        <w:rPr>
          <w:spacing w:val="-9"/>
        </w:rPr>
        <w:t xml:space="preserve"> </w:t>
      </w:r>
      <w:r>
        <w:t>Esta</w:t>
      </w:r>
      <w:r>
        <w:t>tuto</w:t>
      </w:r>
      <w:r>
        <w:rPr>
          <w:spacing w:val="-15"/>
        </w:rPr>
        <w:t xml:space="preserve"> </w:t>
      </w:r>
      <w:r>
        <w:t>de</w:t>
      </w:r>
      <w:r>
        <w:rPr>
          <w:spacing w:val="-10"/>
        </w:rPr>
        <w:t xml:space="preserve"> </w:t>
      </w:r>
      <w:r>
        <w:t>la Corte y 17.3 de su Reglamento, todo lo relativo a las medidas provisionales compete a la Corte en funciones, integrada por las Juezas y Jueces titulares. En consecuencia, esta composición del Tribunal carece de competencia para pronunciarse sobr</w:t>
      </w:r>
      <w:r>
        <w:t>e la referida solicitud dado que sus funciones culminaron el 31 de diciembre de 2021.</w:t>
      </w:r>
    </w:p>
    <w:p w14:paraId="08AFC529" w14:textId="77777777" w:rsidR="006F1C3E" w:rsidRDefault="00736CA7">
      <w:pPr>
        <w:pStyle w:val="Prrafodelista"/>
        <w:numPr>
          <w:ilvl w:val="0"/>
          <w:numId w:val="24"/>
        </w:numPr>
        <w:tabs>
          <w:tab w:val="left" w:pos="829"/>
        </w:tabs>
        <w:spacing w:before="118"/>
        <w:ind w:left="118" w:right="253" w:firstLine="0"/>
        <w:jc w:val="both"/>
        <w:rPr>
          <w:sz w:val="20"/>
        </w:rPr>
      </w:pPr>
      <w:r>
        <w:rPr>
          <w:i/>
          <w:sz w:val="20"/>
        </w:rPr>
        <w:t xml:space="preserve">Alegatos y observaciones finales escritos. - </w:t>
      </w:r>
      <w:r>
        <w:rPr>
          <w:sz w:val="20"/>
        </w:rPr>
        <w:t>El 15 de marzo de 2021 la Comisión presentó</w:t>
      </w:r>
      <w:r>
        <w:rPr>
          <w:spacing w:val="-18"/>
          <w:sz w:val="20"/>
        </w:rPr>
        <w:t xml:space="preserve"> </w:t>
      </w:r>
      <w:r>
        <w:rPr>
          <w:sz w:val="20"/>
        </w:rPr>
        <w:t>sus</w:t>
      </w:r>
      <w:r>
        <w:rPr>
          <w:spacing w:val="-18"/>
          <w:sz w:val="20"/>
        </w:rPr>
        <w:t xml:space="preserve"> </w:t>
      </w:r>
      <w:r>
        <w:rPr>
          <w:sz w:val="20"/>
        </w:rPr>
        <w:t>observaciones</w:t>
      </w:r>
      <w:r>
        <w:rPr>
          <w:spacing w:val="-17"/>
          <w:sz w:val="20"/>
        </w:rPr>
        <w:t xml:space="preserve"> </w:t>
      </w:r>
      <w:r>
        <w:rPr>
          <w:sz w:val="20"/>
        </w:rPr>
        <w:t>finales</w:t>
      </w:r>
      <w:r>
        <w:rPr>
          <w:spacing w:val="-18"/>
          <w:sz w:val="20"/>
        </w:rPr>
        <w:t xml:space="preserve"> </w:t>
      </w:r>
      <w:r>
        <w:rPr>
          <w:sz w:val="20"/>
        </w:rPr>
        <w:t>escritas</w:t>
      </w:r>
      <w:r>
        <w:rPr>
          <w:spacing w:val="-17"/>
          <w:sz w:val="20"/>
        </w:rPr>
        <w:t xml:space="preserve"> </w:t>
      </w:r>
      <w:r>
        <w:rPr>
          <w:sz w:val="20"/>
        </w:rPr>
        <w:t>y</w:t>
      </w:r>
      <w:r>
        <w:rPr>
          <w:spacing w:val="-17"/>
          <w:sz w:val="20"/>
        </w:rPr>
        <w:t xml:space="preserve"> </w:t>
      </w:r>
      <w:r>
        <w:rPr>
          <w:sz w:val="20"/>
        </w:rPr>
        <w:t>el</w:t>
      </w:r>
      <w:r>
        <w:rPr>
          <w:spacing w:val="-14"/>
          <w:sz w:val="20"/>
        </w:rPr>
        <w:t xml:space="preserve"> </w:t>
      </w:r>
      <w:r>
        <w:rPr>
          <w:sz w:val="20"/>
        </w:rPr>
        <w:t>Estado</w:t>
      </w:r>
      <w:r>
        <w:rPr>
          <w:spacing w:val="-17"/>
          <w:sz w:val="20"/>
        </w:rPr>
        <w:t xml:space="preserve"> </w:t>
      </w:r>
      <w:r>
        <w:rPr>
          <w:sz w:val="20"/>
        </w:rPr>
        <w:t>y</w:t>
      </w:r>
      <w:r>
        <w:rPr>
          <w:spacing w:val="-18"/>
          <w:sz w:val="20"/>
        </w:rPr>
        <w:t xml:space="preserve"> </w:t>
      </w:r>
      <w:r>
        <w:rPr>
          <w:sz w:val="20"/>
        </w:rPr>
        <w:t>los</w:t>
      </w:r>
      <w:r>
        <w:rPr>
          <w:spacing w:val="-18"/>
          <w:sz w:val="20"/>
        </w:rPr>
        <w:t xml:space="preserve"> </w:t>
      </w:r>
      <w:r>
        <w:rPr>
          <w:sz w:val="20"/>
        </w:rPr>
        <w:t>intervinientes</w:t>
      </w:r>
      <w:r>
        <w:rPr>
          <w:spacing w:val="-17"/>
          <w:sz w:val="20"/>
        </w:rPr>
        <w:t xml:space="preserve"> </w:t>
      </w:r>
      <w:r>
        <w:rPr>
          <w:sz w:val="20"/>
        </w:rPr>
        <w:t>comunes</w:t>
      </w:r>
      <w:r>
        <w:rPr>
          <w:spacing w:val="-17"/>
          <w:sz w:val="20"/>
        </w:rPr>
        <w:t xml:space="preserve"> </w:t>
      </w:r>
      <w:r>
        <w:rPr>
          <w:sz w:val="20"/>
        </w:rPr>
        <w:t>remit</w:t>
      </w:r>
      <w:r>
        <w:rPr>
          <w:sz w:val="20"/>
        </w:rPr>
        <w:t>ieron sus respectivos alegatos finales escritos.</w:t>
      </w:r>
    </w:p>
    <w:p w14:paraId="5A2B6B51" w14:textId="77777777" w:rsidR="006F1C3E" w:rsidRDefault="00736CA7">
      <w:pPr>
        <w:pStyle w:val="Prrafodelista"/>
        <w:numPr>
          <w:ilvl w:val="0"/>
          <w:numId w:val="24"/>
        </w:numPr>
        <w:tabs>
          <w:tab w:val="left" w:pos="829"/>
        </w:tabs>
        <w:spacing w:before="120"/>
        <w:ind w:left="117" w:right="245" w:firstLine="0"/>
        <w:jc w:val="both"/>
        <w:rPr>
          <w:sz w:val="20"/>
        </w:rPr>
      </w:pPr>
      <w:r>
        <w:rPr>
          <w:i/>
          <w:sz w:val="20"/>
        </w:rPr>
        <w:t xml:space="preserve">Observaciones a los anexos a los alegatos finales. – </w:t>
      </w:r>
      <w:r>
        <w:rPr>
          <w:sz w:val="20"/>
        </w:rPr>
        <w:t>El 12 de abril de 2021 los intervinientes comunes de</w:t>
      </w:r>
      <w:r>
        <w:rPr>
          <w:spacing w:val="-5"/>
          <w:sz w:val="20"/>
        </w:rPr>
        <w:t xml:space="preserve"> </w:t>
      </w:r>
      <w:r>
        <w:rPr>
          <w:sz w:val="20"/>
        </w:rPr>
        <w:t>Reiniciar presentaron</w:t>
      </w:r>
      <w:r>
        <w:rPr>
          <w:spacing w:val="-1"/>
          <w:sz w:val="20"/>
        </w:rPr>
        <w:t xml:space="preserve"> </w:t>
      </w:r>
      <w:r>
        <w:rPr>
          <w:sz w:val="20"/>
        </w:rPr>
        <w:t>sus observaciones</w:t>
      </w:r>
      <w:r>
        <w:rPr>
          <w:spacing w:val="-2"/>
          <w:sz w:val="20"/>
        </w:rPr>
        <w:t xml:space="preserve"> </w:t>
      </w:r>
      <w:r>
        <w:rPr>
          <w:sz w:val="20"/>
        </w:rPr>
        <w:t>a los anexos presentados por el Estado en sus alegatos finales escritos, los restantes intervinientes comunes, por su parte, no remitieron observaciones. El 12 de abril de 2021 la Comisión manifestó no tener observaciones a los alegatos finales escritos pr</w:t>
      </w:r>
      <w:r>
        <w:rPr>
          <w:sz w:val="20"/>
        </w:rPr>
        <w:t>esentados por las partes. El Estado presentó, el</w:t>
      </w:r>
      <w:r>
        <w:rPr>
          <w:spacing w:val="-12"/>
          <w:sz w:val="20"/>
        </w:rPr>
        <w:t xml:space="preserve"> </w:t>
      </w:r>
      <w:r>
        <w:rPr>
          <w:sz w:val="20"/>
        </w:rPr>
        <w:t>12</w:t>
      </w:r>
      <w:r>
        <w:rPr>
          <w:spacing w:val="-12"/>
          <w:sz w:val="20"/>
        </w:rPr>
        <w:t xml:space="preserve"> </w:t>
      </w:r>
      <w:r>
        <w:rPr>
          <w:sz w:val="20"/>
        </w:rPr>
        <w:t>de</w:t>
      </w:r>
      <w:r>
        <w:rPr>
          <w:spacing w:val="-16"/>
          <w:sz w:val="20"/>
        </w:rPr>
        <w:t xml:space="preserve"> </w:t>
      </w:r>
      <w:r>
        <w:rPr>
          <w:sz w:val="20"/>
        </w:rPr>
        <w:t>abril</w:t>
      </w:r>
      <w:r>
        <w:rPr>
          <w:spacing w:val="-13"/>
          <w:sz w:val="20"/>
        </w:rPr>
        <w:t xml:space="preserve"> </w:t>
      </w:r>
      <w:r>
        <w:rPr>
          <w:sz w:val="20"/>
        </w:rPr>
        <w:t>de</w:t>
      </w:r>
      <w:r>
        <w:rPr>
          <w:spacing w:val="-16"/>
          <w:sz w:val="20"/>
        </w:rPr>
        <w:t xml:space="preserve"> </w:t>
      </w:r>
      <w:r>
        <w:rPr>
          <w:sz w:val="20"/>
        </w:rPr>
        <w:t>2021,</w:t>
      </w:r>
      <w:r>
        <w:rPr>
          <w:spacing w:val="-13"/>
          <w:sz w:val="20"/>
        </w:rPr>
        <w:t xml:space="preserve"> </w:t>
      </w:r>
      <w:r>
        <w:rPr>
          <w:sz w:val="20"/>
        </w:rPr>
        <w:t>sus</w:t>
      </w:r>
      <w:r>
        <w:rPr>
          <w:spacing w:val="-13"/>
          <w:sz w:val="20"/>
        </w:rPr>
        <w:t xml:space="preserve"> </w:t>
      </w:r>
      <w:r>
        <w:rPr>
          <w:sz w:val="20"/>
        </w:rPr>
        <w:t>observaciones</w:t>
      </w:r>
      <w:r>
        <w:rPr>
          <w:spacing w:val="-11"/>
          <w:sz w:val="20"/>
        </w:rPr>
        <w:t xml:space="preserve"> </w:t>
      </w:r>
      <w:r>
        <w:rPr>
          <w:sz w:val="20"/>
        </w:rPr>
        <w:t>respecto</w:t>
      </w:r>
      <w:r>
        <w:rPr>
          <w:spacing w:val="-16"/>
          <w:sz w:val="20"/>
        </w:rPr>
        <w:t xml:space="preserve"> </w:t>
      </w:r>
      <w:r>
        <w:rPr>
          <w:sz w:val="20"/>
        </w:rPr>
        <w:t>de</w:t>
      </w:r>
      <w:r>
        <w:rPr>
          <w:spacing w:val="-14"/>
          <w:sz w:val="20"/>
        </w:rPr>
        <w:t xml:space="preserve"> </w:t>
      </w:r>
      <w:r>
        <w:rPr>
          <w:sz w:val="20"/>
        </w:rPr>
        <w:t>los</w:t>
      </w:r>
      <w:r>
        <w:rPr>
          <w:spacing w:val="-13"/>
          <w:sz w:val="20"/>
        </w:rPr>
        <w:t xml:space="preserve"> </w:t>
      </w:r>
      <w:r>
        <w:rPr>
          <w:sz w:val="20"/>
        </w:rPr>
        <w:t>anexos</w:t>
      </w:r>
      <w:r>
        <w:rPr>
          <w:spacing w:val="-13"/>
          <w:sz w:val="20"/>
        </w:rPr>
        <w:t xml:space="preserve"> </w:t>
      </w:r>
      <w:r>
        <w:rPr>
          <w:sz w:val="20"/>
        </w:rPr>
        <w:t>a</w:t>
      </w:r>
      <w:r>
        <w:rPr>
          <w:spacing w:val="-13"/>
          <w:sz w:val="20"/>
        </w:rPr>
        <w:t xml:space="preserve"> </w:t>
      </w:r>
      <w:r>
        <w:rPr>
          <w:sz w:val="20"/>
        </w:rPr>
        <w:t>los</w:t>
      </w:r>
      <w:r>
        <w:rPr>
          <w:spacing w:val="-13"/>
          <w:sz w:val="20"/>
        </w:rPr>
        <w:t xml:space="preserve"> </w:t>
      </w:r>
      <w:r>
        <w:rPr>
          <w:sz w:val="20"/>
        </w:rPr>
        <w:t>alegatos</w:t>
      </w:r>
      <w:r>
        <w:rPr>
          <w:spacing w:val="-11"/>
          <w:sz w:val="20"/>
        </w:rPr>
        <w:t xml:space="preserve"> </w:t>
      </w:r>
      <w:r>
        <w:rPr>
          <w:sz w:val="20"/>
        </w:rPr>
        <w:t>finales</w:t>
      </w:r>
      <w:r>
        <w:rPr>
          <w:spacing w:val="-11"/>
          <w:sz w:val="20"/>
        </w:rPr>
        <w:t xml:space="preserve"> </w:t>
      </w:r>
      <w:r>
        <w:rPr>
          <w:sz w:val="20"/>
        </w:rPr>
        <w:t>escritos de los intervinientes comunes y se refirió a la admisibilidad de ellos.</w:t>
      </w:r>
    </w:p>
    <w:p w14:paraId="4EC0EFD2" w14:textId="77777777" w:rsidR="006F1C3E" w:rsidRDefault="00736CA7">
      <w:pPr>
        <w:pStyle w:val="Prrafodelista"/>
        <w:numPr>
          <w:ilvl w:val="0"/>
          <w:numId w:val="24"/>
        </w:numPr>
        <w:tabs>
          <w:tab w:val="left" w:pos="829"/>
        </w:tabs>
        <w:spacing w:before="123"/>
        <w:ind w:left="118" w:right="246" w:hanging="1"/>
        <w:jc w:val="both"/>
        <w:rPr>
          <w:sz w:val="20"/>
        </w:rPr>
      </w:pPr>
      <w:r>
        <w:rPr>
          <w:i/>
          <w:sz w:val="20"/>
        </w:rPr>
        <w:t>Deliberación</w:t>
      </w:r>
      <w:r>
        <w:rPr>
          <w:i/>
          <w:spacing w:val="-18"/>
          <w:sz w:val="20"/>
        </w:rPr>
        <w:t xml:space="preserve"> </w:t>
      </w:r>
      <w:r>
        <w:rPr>
          <w:i/>
          <w:sz w:val="20"/>
        </w:rPr>
        <w:t>del</w:t>
      </w:r>
      <w:r>
        <w:rPr>
          <w:i/>
          <w:spacing w:val="-18"/>
          <w:sz w:val="20"/>
        </w:rPr>
        <w:t xml:space="preserve"> </w:t>
      </w:r>
      <w:r>
        <w:rPr>
          <w:i/>
          <w:sz w:val="20"/>
        </w:rPr>
        <w:t>presente</w:t>
      </w:r>
      <w:r>
        <w:rPr>
          <w:i/>
          <w:spacing w:val="-17"/>
          <w:sz w:val="20"/>
        </w:rPr>
        <w:t xml:space="preserve"> </w:t>
      </w:r>
      <w:r>
        <w:rPr>
          <w:i/>
          <w:sz w:val="20"/>
        </w:rPr>
        <w:t>caso.</w:t>
      </w:r>
      <w:r>
        <w:rPr>
          <w:i/>
          <w:spacing w:val="-18"/>
          <w:sz w:val="20"/>
        </w:rPr>
        <w:t xml:space="preserve"> </w:t>
      </w:r>
      <w:r>
        <w:rPr>
          <w:i/>
          <w:sz w:val="20"/>
        </w:rPr>
        <w:t>-</w:t>
      </w:r>
      <w:r>
        <w:rPr>
          <w:i/>
          <w:spacing w:val="-17"/>
          <w:sz w:val="20"/>
        </w:rPr>
        <w:t xml:space="preserve"> </w:t>
      </w:r>
      <w:r>
        <w:rPr>
          <w:sz w:val="20"/>
        </w:rPr>
        <w:t>La</w:t>
      </w:r>
      <w:r>
        <w:rPr>
          <w:spacing w:val="-18"/>
          <w:sz w:val="20"/>
        </w:rPr>
        <w:t xml:space="preserve"> </w:t>
      </w:r>
      <w:r>
        <w:rPr>
          <w:sz w:val="20"/>
        </w:rPr>
        <w:t>Cort</w:t>
      </w:r>
      <w:r>
        <w:rPr>
          <w:sz w:val="20"/>
        </w:rPr>
        <w:t>e</w:t>
      </w:r>
      <w:r>
        <w:rPr>
          <w:spacing w:val="-18"/>
          <w:sz w:val="20"/>
        </w:rPr>
        <w:t xml:space="preserve"> </w:t>
      </w:r>
      <w:r>
        <w:rPr>
          <w:sz w:val="20"/>
        </w:rPr>
        <w:t>inició</w:t>
      </w:r>
      <w:r>
        <w:rPr>
          <w:spacing w:val="-17"/>
          <w:sz w:val="20"/>
        </w:rPr>
        <w:t xml:space="preserve"> </w:t>
      </w:r>
      <w:r>
        <w:rPr>
          <w:sz w:val="20"/>
        </w:rPr>
        <w:t>la</w:t>
      </w:r>
      <w:r>
        <w:rPr>
          <w:spacing w:val="-18"/>
          <w:sz w:val="20"/>
        </w:rPr>
        <w:t xml:space="preserve"> </w:t>
      </w:r>
      <w:r>
        <w:rPr>
          <w:sz w:val="20"/>
        </w:rPr>
        <w:t>deliberación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presente</w:t>
      </w:r>
      <w:r>
        <w:rPr>
          <w:spacing w:val="-18"/>
          <w:sz w:val="20"/>
        </w:rPr>
        <w:t xml:space="preserve"> </w:t>
      </w:r>
      <w:r>
        <w:rPr>
          <w:sz w:val="20"/>
        </w:rPr>
        <w:t>Sentencia el 4 de noviembre de 2021</w:t>
      </w:r>
      <w:hyperlink w:anchor="_bookmark36" w:history="1">
        <w:r>
          <w:rPr>
            <w:position w:val="7"/>
            <w:sz w:val="13"/>
          </w:rPr>
          <w:t>30</w:t>
        </w:r>
      </w:hyperlink>
      <w:r>
        <w:rPr>
          <w:sz w:val="20"/>
        </w:rPr>
        <w:t>.</w:t>
      </w:r>
    </w:p>
    <w:p w14:paraId="5ABD2C9F" w14:textId="77777777" w:rsidR="006F1C3E" w:rsidRDefault="006F1C3E">
      <w:pPr>
        <w:pStyle w:val="Textoindependiente"/>
        <w:spacing w:before="6"/>
        <w:jc w:val="left"/>
        <w:rPr>
          <w:sz w:val="29"/>
        </w:rPr>
      </w:pPr>
    </w:p>
    <w:p w14:paraId="2665A7BB" w14:textId="77777777" w:rsidR="006F1C3E" w:rsidRDefault="00736CA7">
      <w:pPr>
        <w:pStyle w:val="Ttulo1"/>
        <w:ind w:left="4011" w:right="4148" w:hanging="73"/>
      </w:pPr>
      <w:bookmarkStart w:id="35" w:name="III_COMPETENCIA"/>
      <w:bookmarkStart w:id="36" w:name="_bookmark32"/>
      <w:bookmarkEnd w:id="35"/>
      <w:bookmarkEnd w:id="36"/>
      <w:r>
        <w:rPr>
          <w:spacing w:val="-4"/>
        </w:rPr>
        <w:t>III COMPETENCIA</w:t>
      </w:r>
    </w:p>
    <w:p w14:paraId="24E06DDA" w14:textId="77777777" w:rsidR="006F1C3E" w:rsidRDefault="006F1C3E">
      <w:pPr>
        <w:pStyle w:val="Textoindependiente"/>
        <w:spacing w:before="6"/>
        <w:jc w:val="left"/>
        <w:rPr>
          <w:b/>
          <w:sz w:val="29"/>
        </w:rPr>
      </w:pPr>
    </w:p>
    <w:p w14:paraId="50E31185" w14:textId="77777777" w:rsidR="006F1C3E" w:rsidRDefault="00736CA7">
      <w:pPr>
        <w:pStyle w:val="Prrafodelista"/>
        <w:numPr>
          <w:ilvl w:val="0"/>
          <w:numId w:val="24"/>
        </w:numPr>
        <w:tabs>
          <w:tab w:val="left" w:pos="827"/>
        </w:tabs>
        <w:ind w:left="826" w:hanging="709"/>
        <w:jc w:val="both"/>
        <w:rPr>
          <w:sz w:val="20"/>
        </w:rPr>
      </w:pPr>
      <w:r>
        <w:rPr>
          <w:sz w:val="20"/>
        </w:rPr>
        <w:t>La</w:t>
      </w:r>
      <w:r>
        <w:rPr>
          <w:spacing w:val="12"/>
          <w:sz w:val="20"/>
        </w:rPr>
        <w:t xml:space="preserve"> </w:t>
      </w:r>
      <w:r>
        <w:rPr>
          <w:sz w:val="20"/>
        </w:rPr>
        <w:t>Corte</w:t>
      </w:r>
      <w:r>
        <w:rPr>
          <w:spacing w:val="17"/>
          <w:sz w:val="20"/>
        </w:rPr>
        <w:t xml:space="preserve"> </w:t>
      </w:r>
      <w:r>
        <w:rPr>
          <w:sz w:val="20"/>
        </w:rPr>
        <w:t>es</w:t>
      </w:r>
      <w:r>
        <w:rPr>
          <w:spacing w:val="14"/>
          <w:sz w:val="20"/>
        </w:rPr>
        <w:t xml:space="preserve"> </w:t>
      </w:r>
      <w:r>
        <w:rPr>
          <w:sz w:val="20"/>
        </w:rPr>
        <w:t>competente</w:t>
      </w:r>
      <w:r>
        <w:rPr>
          <w:spacing w:val="12"/>
          <w:sz w:val="20"/>
        </w:rPr>
        <w:t xml:space="preserve"> </w:t>
      </w:r>
      <w:r>
        <w:rPr>
          <w:sz w:val="20"/>
        </w:rPr>
        <w:t>para</w:t>
      </w:r>
      <w:r>
        <w:rPr>
          <w:spacing w:val="20"/>
          <w:sz w:val="20"/>
        </w:rPr>
        <w:t xml:space="preserve"> </w:t>
      </w:r>
      <w:r>
        <w:rPr>
          <w:sz w:val="20"/>
        </w:rPr>
        <w:t>conocer</w:t>
      </w:r>
      <w:r>
        <w:rPr>
          <w:spacing w:val="17"/>
          <w:sz w:val="20"/>
        </w:rPr>
        <w:t xml:space="preserve"> </w:t>
      </w:r>
      <w:r>
        <w:rPr>
          <w:sz w:val="20"/>
        </w:rPr>
        <w:t>el</w:t>
      </w:r>
      <w:r>
        <w:rPr>
          <w:spacing w:val="15"/>
          <w:sz w:val="20"/>
        </w:rPr>
        <w:t xml:space="preserve"> </w:t>
      </w:r>
      <w:r>
        <w:rPr>
          <w:sz w:val="20"/>
        </w:rPr>
        <w:t>presente</w:t>
      </w:r>
      <w:r>
        <w:rPr>
          <w:spacing w:val="12"/>
          <w:sz w:val="20"/>
        </w:rPr>
        <w:t xml:space="preserve"> </w:t>
      </w:r>
      <w:r>
        <w:rPr>
          <w:sz w:val="20"/>
        </w:rPr>
        <w:t>caso,</w:t>
      </w:r>
      <w:r>
        <w:rPr>
          <w:spacing w:val="16"/>
          <w:sz w:val="20"/>
        </w:rPr>
        <w:t xml:space="preserve"> </w:t>
      </w:r>
      <w:r>
        <w:rPr>
          <w:sz w:val="20"/>
        </w:rPr>
        <w:t>en</w:t>
      </w:r>
      <w:r>
        <w:rPr>
          <w:spacing w:val="17"/>
          <w:sz w:val="20"/>
        </w:rPr>
        <w:t xml:space="preserve"> </w:t>
      </w:r>
      <w:r>
        <w:rPr>
          <w:sz w:val="20"/>
        </w:rPr>
        <w:t>los</w:t>
      </w:r>
      <w:r>
        <w:rPr>
          <w:spacing w:val="12"/>
          <w:sz w:val="20"/>
        </w:rPr>
        <w:t xml:space="preserve"> </w:t>
      </w:r>
      <w:r>
        <w:rPr>
          <w:sz w:val="20"/>
        </w:rPr>
        <w:t>términos</w:t>
      </w:r>
      <w:r>
        <w:rPr>
          <w:spacing w:val="15"/>
          <w:sz w:val="20"/>
        </w:rPr>
        <w:t xml:space="preserve"> </w:t>
      </w:r>
      <w:r>
        <w:rPr>
          <w:sz w:val="20"/>
        </w:rPr>
        <w:t>del</w:t>
      </w:r>
      <w:r>
        <w:rPr>
          <w:spacing w:val="15"/>
          <w:sz w:val="20"/>
        </w:rPr>
        <w:t xml:space="preserve"> </w:t>
      </w:r>
      <w:r>
        <w:rPr>
          <w:spacing w:val="-2"/>
          <w:sz w:val="20"/>
        </w:rPr>
        <w:t>artículo</w:t>
      </w:r>
    </w:p>
    <w:p w14:paraId="3224068A" w14:textId="77777777" w:rsidR="006F1C3E" w:rsidRDefault="00736CA7">
      <w:pPr>
        <w:pStyle w:val="Textoindependiente"/>
        <w:spacing w:before="2"/>
        <w:ind w:left="118" w:right="247"/>
      </w:pPr>
      <w:r>
        <w:t>62.3</w:t>
      </w:r>
      <w:r>
        <w:rPr>
          <w:spacing w:val="-10"/>
        </w:rPr>
        <w:t xml:space="preserve"> </w:t>
      </w:r>
      <w:r>
        <w:t>de</w:t>
      </w:r>
      <w:r>
        <w:rPr>
          <w:spacing w:val="-11"/>
        </w:rPr>
        <w:t xml:space="preserve"> </w:t>
      </w:r>
      <w:r>
        <w:t>la</w:t>
      </w:r>
      <w:r>
        <w:rPr>
          <w:spacing w:val="-8"/>
        </w:rPr>
        <w:t xml:space="preserve"> </w:t>
      </w:r>
      <w:r>
        <w:t>Convención,</w:t>
      </w:r>
      <w:r>
        <w:rPr>
          <w:spacing w:val="-6"/>
        </w:rPr>
        <w:t xml:space="preserve"> </w:t>
      </w:r>
      <w:r>
        <w:t>ya</w:t>
      </w:r>
      <w:r>
        <w:rPr>
          <w:spacing w:val="-10"/>
        </w:rPr>
        <w:t xml:space="preserve"> </w:t>
      </w:r>
      <w:r>
        <w:t>que</w:t>
      </w:r>
      <w:r>
        <w:rPr>
          <w:spacing w:val="-12"/>
        </w:rPr>
        <w:t xml:space="preserve"> </w:t>
      </w:r>
      <w:r>
        <w:t>Colombia</w:t>
      </w:r>
      <w:r>
        <w:rPr>
          <w:spacing w:val="-8"/>
        </w:rPr>
        <w:t xml:space="preserve"> </w:t>
      </w:r>
      <w:r>
        <w:t>es</w:t>
      </w:r>
      <w:r>
        <w:rPr>
          <w:spacing w:val="-14"/>
        </w:rPr>
        <w:t xml:space="preserve"> </w:t>
      </w:r>
      <w:r>
        <w:t>Estado</w:t>
      </w:r>
      <w:r>
        <w:rPr>
          <w:spacing w:val="-11"/>
        </w:rPr>
        <w:t xml:space="preserve"> </w:t>
      </w:r>
      <w:r>
        <w:t>Parte</w:t>
      </w:r>
      <w:r>
        <w:rPr>
          <w:spacing w:val="-12"/>
        </w:rPr>
        <w:t xml:space="preserve"> </w:t>
      </w:r>
      <w:r>
        <w:t>de</w:t>
      </w:r>
      <w:r>
        <w:rPr>
          <w:spacing w:val="-11"/>
        </w:rPr>
        <w:t xml:space="preserve"> </w:t>
      </w:r>
      <w:r>
        <w:t>la</w:t>
      </w:r>
      <w:r>
        <w:rPr>
          <w:spacing w:val="-5"/>
        </w:rPr>
        <w:t xml:space="preserve"> </w:t>
      </w:r>
      <w:r>
        <w:t>Convención</w:t>
      </w:r>
      <w:r>
        <w:rPr>
          <w:spacing w:val="-9"/>
        </w:rPr>
        <w:t xml:space="preserve"> </w:t>
      </w:r>
      <w:r>
        <w:t>desde</w:t>
      </w:r>
      <w:r>
        <w:rPr>
          <w:spacing w:val="-9"/>
        </w:rPr>
        <w:t xml:space="preserve"> </w:t>
      </w:r>
      <w:r>
        <w:t>el</w:t>
      </w:r>
      <w:r>
        <w:rPr>
          <w:spacing w:val="-10"/>
        </w:rPr>
        <w:t xml:space="preserve"> </w:t>
      </w:r>
      <w:r>
        <w:t>31</w:t>
      </w:r>
      <w:r>
        <w:rPr>
          <w:spacing w:val="-5"/>
        </w:rPr>
        <w:t xml:space="preserve"> </w:t>
      </w:r>
      <w:r>
        <w:t>de</w:t>
      </w:r>
      <w:r>
        <w:rPr>
          <w:spacing w:val="-14"/>
        </w:rPr>
        <w:t xml:space="preserve"> </w:t>
      </w:r>
      <w:r>
        <w:t>julio de 1973 y reconoció la competencia contenciosa de este Tribunal el 21 de junio de 1985. El Estado ratificó la Convención Interamericana para Prevenir y Sancionar la Tortura el 12 de febrero de 1998, y la Convención Interamericana sobre Desaparición F</w:t>
      </w:r>
      <w:r>
        <w:t>orzada de personas el 4 de enero de 2005.</w:t>
      </w:r>
    </w:p>
    <w:p w14:paraId="2B1BB333" w14:textId="77777777" w:rsidR="006F1C3E" w:rsidRDefault="006F1C3E">
      <w:pPr>
        <w:pStyle w:val="Textoindependiente"/>
        <w:spacing w:before="12"/>
        <w:jc w:val="left"/>
        <w:rPr>
          <w:sz w:val="28"/>
        </w:rPr>
      </w:pPr>
    </w:p>
    <w:p w14:paraId="60B687EA" w14:textId="77777777" w:rsidR="006F1C3E" w:rsidRDefault="00736CA7">
      <w:pPr>
        <w:pStyle w:val="Ttulo1"/>
        <w:spacing w:line="243" w:lineRule="exact"/>
        <w:ind w:left="1096" w:right="1310"/>
      </w:pPr>
      <w:bookmarkStart w:id="37" w:name="IV"/>
      <w:bookmarkStart w:id="38" w:name="_bookmark33"/>
      <w:bookmarkEnd w:id="37"/>
      <w:bookmarkEnd w:id="38"/>
      <w:r>
        <w:rPr>
          <w:spacing w:val="-5"/>
        </w:rPr>
        <w:t>IV</w:t>
      </w:r>
    </w:p>
    <w:p w14:paraId="5588F46C" w14:textId="77777777" w:rsidR="006F1C3E" w:rsidRDefault="00736CA7">
      <w:pPr>
        <w:spacing w:line="243" w:lineRule="exact"/>
        <w:ind w:left="202" w:right="342"/>
        <w:jc w:val="center"/>
        <w:rPr>
          <w:b/>
          <w:sz w:val="20"/>
        </w:rPr>
      </w:pPr>
      <w:r>
        <w:rPr>
          <w:b/>
          <w:w w:val="95"/>
          <w:sz w:val="20"/>
        </w:rPr>
        <w:t>RECONOCIMIENTO</w:t>
      </w:r>
      <w:r>
        <w:rPr>
          <w:b/>
          <w:spacing w:val="39"/>
          <w:sz w:val="20"/>
        </w:rPr>
        <w:t xml:space="preserve"> </w:t>
      </w:r>
      <w:r>
        <w:rPr>
          <w:b/>
          <w:w w:val="95"/>
          <w:sz w:val="20"/>
        </w:rPr>
        <w:t>DE</w:t>
      </w:r>
      <w:r>
        <w:rPr>
          <w:b/>
          <w:spacing w:val="34"/>
          <w:sz w:val="20"/>
        </w:rPr>
        <w:t xml:space="preserve"> </w:t>
      </w:r>
      <w:r>
        <w:rPr>
          <w:b/>
          <w:spacing w:val="-2"/>
          <w:w w:val="95"/>
          <w:sz w:val="20"/>
        </w:rPr>
        <w:t>RESPONSABILIDAD</w:t>
      </w:r>
    </w:p>
    <w:p w14:paraId="0215B9F7" w14:textId="77777777" w:rsidR="006F1C3E" w:rsidRDefault="006F1C3E">
      <w:pPr>
        <w:pStyle w:val="Textoindependiente"/>
        <w:spacing w:before="4"/>
        <w:jc w:val="left"/>
        <w:rPr>
          <w:b/>
          <w:sz w:val="30"/>
        </w:rPr>
      </w:pPr>
    </w:p>
    <w:p w14:paraId="168BED55" w14:textId="77777777" w:rsidR="006F1C3E" w:rsidRDefault="00736CA7">
      <w:pPr>
        <w:pStyle w:val="Ttulo2"/>
        <w:numPr>
          <w:ilvl w:val="0"/>
          <w:numId w:val="1"/>
        </w:numPr>
        <w:tabs>
          <w:tab w:val="left" w:pos="832"/>
        </w:tabs>
        <w:ind w:right="291"/>
      </w:pPr>
      <w:bookmarkStart w:id="39" w:name="A._Reconocimiento_de_responsabilidad_por"/>
      <w:bookmarkStart w:id="40" w:name="_bookmark34"/>
      <w:bookmarkEnd w:id="39"/>
      <w:bookmarkEnd w:id="40"/>
      <w:r>
        <w:t>Reconocimiento</w:t>
      </w:r>
      <w:r>
        <w:rPr>
          <w:spacing w:val="-19"/>
        </w:rPr>
        <w:t xml:space="preserve"> </w:t>
      </w:r>
      <w:r>
        <w:t>de</w:t>
      </w:r>
      <w:r>
        <w:rPr>
          <w:spacing w:val="-18"/>
        </w:rPr>
        <w:t xml:space="preserve"> </w:t>
      </w:r>
      <w:r>
        <w:t>responsabilidad</w:t>
      </w:r>
      <w:r>
        <w:rPr>
          <w:spacing w:val="-17"/>
        </w:rPr>
        <w:t xml:space="preserve"> </w:t>
      </w:r>
      <w:r>
        <w:t>por</w:t>
      </w:r>
      <w:r>
        <w:rPr>
          <w:spacing w:val="-19"/>
        </w:rPr>
        <w:t xml:space="preserve"> </w:t>
      </w:r>
      <w:r>
        <w:t>parte</w:t>
      </w:r>
      <w:r>
        <w:rPr>
          <w:spacing w:val="-19"/>
        </w:rPr>
        <w:t xml:space="preserve"> </w:t>
      </w:r>
      <w:r>
        <w:t>del</w:t>
      </w:r>
      <w:r>
        <w:rPr>
          <w:spacing w:val="-19"/>
        </w:rPr>
        <w:t xml:space="preserve"> </w:t>
      </w:r>
      <w:r>
        <w:t>Estado,</w:t>
      </w:r>
      <w:r>
        <w:rPr>
          <w:spacing w:val="-18"/>
        </w:rPr>
        <w:t xml:space="preserve"> </w:t>
      </w:r>
      <w:r>
        <w:t>observaciones</w:t>
      </w:r>
      <w:r>
        <w:rPr>
          <w:spacing w:val="-19"/>
        </w:rPr>
        <w:t xml:space="preserve"> </w:t>
      </w:r>
      <w:r>
        <w:t>de</w:t>
      </w:r>
      <w:r>
        <w:rPr>
          <w:spacing w:val="-17"/>
        </w:rPr>
        <w:t xml:space="preserve"> </w:t>
      </w:r>
      <w:r>
        <w:t>los</w:t>
      </w:r>
      <w:r>
        <w:t xml:space="preserve"> intervinientes comunes y de la Comisión</w:t>
      </w:r>
    </w:p>
    <w:p w14:paraId="111C9CFE" w14:textId="77777777" w:rsidR="006F1C3E" w:rsidRDefault="006F1C3E">
      <w:pPr>
        <w:pStyle w:val="Textoindependiente"/>
        <w:spacing w:before="8"/>
        <w:jc w:val="left"/>
        <w:rPr>
          <w:b/>
          <w:i/>
          <w:sz w:val="19"/>
        </w:rPr>
      </w:pPr>
    </w:p>
    <w:p w14:paraId="11BF6EDA" w14:textId="77777777" w:rsidR="006F1C3E" w:rsidRDefault="00736CA7">
      <w:pPr>
        <w:pStyle w:val="Prrafodelista"/>
        <w:numPr>
          <w:ilvl w:val="1"/>
          <w:numId w:val="1"/>
        </w:numPr>
        <w:tabs>
          <w:tab w:val="left" w:pos="2015"/>
        </w:tabs>
        <w:ind w:left="2014" w:hanging="479"/>
        <w:rPr>
          <w:i/>
          <w:sz w:val="20"/>
        </w:rPr>
      </w:pPr>
      <w:bookmarkStart w:id="41" w:name="_bookmark35"/>
      <w:bookmarkEnd w:id="41"/>
      <w:r>
        <w:rPr>
          <w:i/>
          <w:w w:val="95"/>
          <w:sz w:val="20"/>
        </w:rPr>
        <w:t>Reconocimiento</w:t>
      </w:r>
      <w:r>
        <w:rPr>
          <w:i/>
          <w:spacing w:val="22"/>
          <w:sz w:val="20"/>
        </w:rPr>
        <w:t xml:space="preserve"> </w:t>
      </w:r>
      <w:r>
        <w:rPr>
          <w:i/>
          <w:w w:val="95"/>
          <w:sz w:val="20"/>
        </w:rPr>
        <w:t>de</w:t>
      </w:r>
      <w:r>
        <w:rPr>
          <w:i/>
          <w:spacing w:val="31"/>
          <w:sz w:val="20"/>
        </w:rPr>
        <w:t xml:space="preserve"> </w:t>
      </w:r>
      <w:r>
        <w:rPr>
          <w:i/>
          <w:w w:val="95"/>
          <w:sz w:val="20"/>
        </w:rPr>
        <w:t>responsabilidad</w:t>
      </w:r>
      <w:r>
        <w:rPr>
          <w:i/>
          <w:spacing w:val="25"/>
          <w:sz w:val="20"/>
        </w:rPr>
        <w:t xml:space="preserve"> </w:t>
      </w:r>
      <w:r>
        <w:rPr>
          <w:i/>
          <w:w w:val="95"/>
          <w:sz w:val="20"/>
        </w:rPr>
        <w:t>del</w:t>
      </w:r>
      <w:r>
        <w:rPr>
          <w:i/>
          <w:spacing w:val="29"/>
          <w:sz w:val="20"/>
        </w:rPr>
        <w:t xml:space="preserve"> </w:t>
      </w:r>
      <w:r>
        <w:rPr>
          <w:i/>
          <w:spacing w:val="-2"/>
          <w:w w:val="95"/>
          <w:sz w:val="20"/>
        </w:rPr>
        <w:t>Estado</w:t>
      </w:r>
    </w:p>
    <w:p w14:paraId="780C6BF8" w14:textId="77777777" w:rsidR="006F1C3E" w:rsidRDefault="006F1C3E">
      <w:pPr>
        <w:pStyle w:val="Textoindependiente"/>
        <w:spacing w:before="8"/>
        <w:jc w:val="left"/>
        <w:rPr>
          <w:i/>
          <w:sz w:val="19"/>
        </w:rPr>
      </w:pPr>
    </w:p>
    <w:p w14:paraId="0F9713F0" w14:textId="77777777" w:rsidR="006F1C3E" w:rsidRDefault="00736CA7">
      <w:pPr>
        <w:pStyle w:val="Prrafodelista"/>
        <w:numPr>
          <w:ilvl w:val="0"/>
          <w:numId w:val="24"/>
        </w:numPr>
        <w:tabs>
          <w:tab w:val="left" w:pos="829"/>
        </w:tabs>
        <w:ind w:left="117" w:right="251" w:firstLine="1"/>
        <w:jc w:val="both"/>
        <w:rPr>
          <w:sz w:val="20"/>
        </w:rPr>
      </w:pPr>
      <w:r>
        <w:rPr>
          <w:sz w:val="20"/>
        </w:rPr>
        <w:t>El</w:t>
      </w:r>
      <w:r>
        <w:rPr>
          <w:spacing w:val="-11"/>
          <w:sz w:val="20"/>
        </w:rPr>
        <w:t xml:space="preserve"> </w:t>
      </w:r>
      <w:r>
        <w:rPr>
          <w:b/>
          <w:i/>
          <w:sz w:val="20"/>
        </w:rPr>
        <w:t>Estado</w:t>
      </w:r>
      <w:r>
        <w:rPr>
          <w:b/>
          <w:i/>
          <w:spacing w:val="-7"/>
          <w:sz w:val="20"/>
        </w:rPr>
        <w:t xml:space="preserve"> </w:t>
      </w:r>
      <w:r>
        <w:rPr>
          <w:sz w:val="20"/>
        </w:rPr>
        <w:t>realizó</w:t>
      </w:r>
      <w:r>
        <w:rPr>
          <w:spacing w:val="-10"/>
          <w:sz w:val="20"/>
        </w:rPr>
        <w:t xml:space="preserve"> </w:t>
      </w:r>
      <w:r>
        <w:rPr>
          <w:sz w:val="20"/>
        </w:rPr>
        <w:t>un</w:t>
      </w:r>
      <w:r>
        <w:rPr>
          <w:spacing w:val="-8"/>
          <w:sz w:val="20"/>
        </w:rPr>
        <w:t xml:space="preserve"> </w:t>
      </w:r>
      <w:r>
        <w:rPr>
          <w:sz w:val="20"/>
        </w:rPr>
        <w:t>reconocimiento</w:t>
      </w:r>
      <w:r>
        <w:rPr>
          <w:spacing w:val="-10"/>
          <w:sz w:val="20"/>
        </w:rPr>
        <w:t xml:space="preserve"> </w:t>
      </w:r>
      <w:r>
        <w:rPr>
          <w:sz w:val="20"/>
        </w:rPr>
        <w:t>parcial</w:t>
      </w:r>
      <w:r>
        <w:rPr>
          <w:spacing w:val="-11"/>
          <w:sz w:val="20"/>
        </w:rPr>
        <w:t xml:space="preserve"> </w:t>
      </w:r>
      <w:r>
        <w:rPr>
          <w:sz w:val="20"/>
        </w:rPr>
        <w:t>de</w:t>
      </w:r>
      <w:r>
        <w:rPr>
          <w:spacing w:val="-10"/>
          <w:sz w:val="20"/>
        </w:rPr>
        <w:t xml:space="preserve"> </w:t>
      </w:r>
      <w:r>
        <w:rPr>
          <w:sz w:val="20"/>
        </w:rPr>
        <w:t>responsabilidad</w:t>
      </w:r>
      <w:r>
        <w:rPr>
          <w:spacing w:val="-10"/>
          <w:sz w:val="20"/>
        </w:rPr>
        <w:t xml:space="preserve"> </w:t>
      </w:r>
      <w:r>
        <w:rPr>
          <w:sz w:val="20"/>
        </w:rPr>
        <w:t>tanto</w:t>
      </w:r>
      <w:r>
        <w:rPr>
          <w:spacing w:val="-10"/>
          <w:sz w:val="20"/>
        </w:rPr>
        <w:t xml:space="preserve"> </w:t>
      </w:r>
      <w:r>
        <w:rPr>
          <w:sz w:val="20"/>
        </w:rPr>
        <w:t>ante</w:t>
      </w:r>
      <w:r>
        <w:rPr>
          <w:spacing w:val="-13"/>
          <w:sz w:val="20"/>
        </w:rPr>
        <w:t xml:space="preserve"> </w:t>
      </w:r>
      <w:r>
        <w:rPr>
          <w:sz w:val="20"/>
        </w:rPr>
        <w:t>la</w:t>
      </w:r>
      <w:r>
        <w:rPr>
          <w:spacing w:val="-9"/>
          <w:sz w:val="20"/>
        </w:rPr>
        <w:t xml:space="preserve"> </w:t>
      </w:r>
      <w:r>
        <w:rPr>
          <w:sz w:val="20"/>
        </w:rPr>
        <w:t>Comisión, como ante la Corte. En efecto, el 15 de septiembre de 2016, el entonces Presidente de la República de Colombia, Juan Manuel Santos Calderón, efectuó un reconocimiento de re</w:t>
      </w:r>
      <w:r>
        <w:rPr>
          <w:sz w:val="20"/>
        </w:rPr>
        <w:t>sponsabilidad respecto de lo ocurrido con la Unión Patriótica, en un acto público llevado a cabo en presencia de miembros y sobrevinientes de la Unión Patriótica, así como de los peticionarios</w:t>
      </w:r>
      <w:r>
        <w:rPr>
          <w:spacing w:val="-9"/>
          <w:sz w:val="20"/>
        </w:rPr>
        <w:t xml:space="preserve"> </w:t>
      </w:r>
      <w:r>
        <w:rPr>
          <w:sz w:val="20"/>
        </w:rPr>
        <w:t>del</w:t>
      </w:r>
      <w:r>
        <w:rPr>
          <w:spacing w:val="-11"/>
          <w:sz w:val="20"/>
        </w:rPr>
        <w:t xml:space="preserve"> </w:t>
      </w:r>
      <w:r>
        <w:rPr>
          <w:sz w:val="20"/>
        </w:rPr>
        <w:t>presente</w:t>
      </w:r>
      <w:r>
        <w:rPr>
          <w:spacing w:val="-12"/>
          <w:sz w:val="20"/>
        </w:rPr>
        <w:t xml:space="preserve"> </w:t>
      </w:r>
      <w:r>
        <w:rPr>
          <w:sz w:val="20"/>
        </w:rPr>
        <w:t>caso.</w:t>
      </w:r>
      <w:r>
        <w:rPr>
          <w:spacing w:val="-12"/>
          <w:sz w:val="20"/>
        </w:rPr>
        <w:t xml:space="preserve"> </w:t>
      </w:r>
      <w:r>
        <w:rPr>
          <w:sz w:val="20"/>
        </w:rPr>
        <w:t>En</w:t>
      </w:r>
      <w:r>
        <w:rPr>
          <w:spacing w:val="-8"/>
          <w:sz w:val="20"/>
        </w:rPr>
        <w:t xml:space="preserve"> </w:t>
      </w:r>
      <w:r>
        <w:rPr>
          <w:sz w:val="20"/>
        </w:rPr>
        <w:t>ese</w:t>
      </w:r>
      <w:r>
        <w:rPr>
          <w:spacing w:val="-12"/>
          <w:sz w:val="20"/>
        </w:rPr>
        <w:t xml:space="preserve"> </w:t>
      </w:r>
      <w:r>
        <w:rPr>
          <w:sz w:val="20"/>
        </w:rPr>
        <w:t>mismo</w:t>
      </w:r>
      <w:r>
        <w:rPr>
          <w:spacing w:val="-10"/>
          <w:sz w:val="20"/>
        </w:rPr>
        <w:t xml:space="preserve"> </w:t>
      </w:r>
      <w:r>
        <w:rPr>
          <w:sz w:val="20"/>
        </w:rPr>
        <w:t>acto,</w:t>
      </w:r>
      <w:r>
        <w:rPr>
          <w:spacing w:val="-12"/>
          <w:sz w:val="20"/>
        </w:rPr>
        <w:t xml:space="preserve"> </w:t>
      </w:r>
      <w:r>
        <w:rPr>
          <w:sz w:val="20"/>
        </w:rPr>
        <w:t>la</w:t>
      </w:r>
      <w:r>
        <w:rPr>
          <w:spacing w:val="-9"/>
          <w:sz w:val="20"/>
        </w:rPr>
        <w:t xml:space="preserve"> </w:t>
      </w:r>
      <w:r>
        <w:rPr>
          <w:sz w:val="20"/>
        </w:rPr>
        <w:t>entonces</w:t>
      </w:r>
      <w:r>
        <w:rPr>
          <w:spacing w:val="-12"/>
          <w:sz w:val="20"/>
        </w:rPr>
        <w:t xml:space="preserve"> </w:t>
      </w:r>
      <w:r>
        <w:rPr>
          <w:sz w:val="20"/>
        </w:rPr>
        <w:t>presidenta</w:t>
      </w:r>
      <w:r>
        <w:rPr>
          <w:spacing w:val="-11"/>
          <w:sz w:val="20"/>
        </w:rPr>
        <w:t xml:space="preserve"> </w:t>
      </w:r>
      <w:r>
        <w:rPr>
          <w:sz w:val="20"/>
        </w:rPr>
        <w:t>de</w:t>
      </w:r>
      <w:r>
        <w:rPr>
          <w:sz w:val="20"/>
        </w:rPr>
        <w:t>l</w:t>
      </w:r>
      <w:r>
        <w:rPr>
          <w:spacing w:val="-11"/>
          <w:sz w:val="20"/>
        </w:rPr>
        <w:t xml:space="preserve"> </w:t>
      </w:r>
      <w:r>
        <w:rPr>
          <w:sz w:val="20"/>
        </w:rPr>
        <w:t>partido</w:t>
      </w:r>
      <w:r>
        <w:rPr>
          <w:spacing w:val="-10"/>
          <w:sz w:val="20"/>
        </w:rPr>
        <w:t xml:space="preserve"> </w:t>
      </w:r>
      <w:r>
        <w:rPr>
          <w:sz w:val="20"/>
        </w:rPr>
        <w:t>político Unión</w:t>
      </w:r>
      <w:r>
        <w:rPr>
          <w:spacing w:val="-8"/>
          <w:sz w:val="20"/>
        </w:rPr>
        <w:t xml:space="preserve"> </w:t>
      </w:r>
      <w:r>
        <w:rPr>
          <w:sz w:val="20"/>
        </w:rPr>
        <w:t>Patriótica,</w:t>
      </w:r>
      <w:r>
        <w:rPr>
          <w:spacing w:val="-8"/>
          <w:sz w:val="20"/>
        </w:rPr>
        <w:t xml:space="preserve"> </w:t>
      </w:r>
      <w:r>
        <w:rPr>
          <w:sz w:val="20"/>
        </w:rPr>
        <w:t>solicitó</w:t>
      </w:r>
      <w:r>
        <w:rPr>
          <w:spacing w:val="-9"/>
          <w:sz w:val="20"/>
        </w:rPr>
        <w:t xml:space="preserve"> </w:t>
      </w:r>
      <w:r>
        <w:rPr>
          <w:sz w:val="20"/>
        </w:rPr>
        <w:t>que</w:t>
      </w:r>
      <w:r>
        <w:rPr>
          <w:spacing w:val="-14"/>
          <w:sz w:val="20"/>
        </w:rPr>
        <w:t xml:space="preserve"> </w:t>
      </w:r>
      <w:r>
        <w:rPr>
          <w:sz w:val="20"/>
        </w:rPr>
        <w:t>dicho</w:t>
      </w:r>
      <w:r>
        <w:rPr>
          <w:spacing w:val="-8"/>
          <w:sz w:val="20"/>
        </w:rPr>
        <w:t xml:space="preserve"> </w:t>
      </w:r>
      <w:r>
        <w:rPr>
          <w:sz w:val="20"/>
        </w:rPr>
        <w:t>reconocimiento</w:t>
      </w:r>
      <w:r>
        <w:rPr>
          <w:spacing w:val="-14"/>
          <w:sz w:val="20"/>
        </w:rPr>
        <w:t xml:space="preserve"> </w:t>
      </w:r>
      <w:r>
        <w:rPr>
          <w:sz w:val="20"/>
        </w:rPr>
        <w:t>se</w:t>
      </w:r>
      <w:r>
        <w:rPr>
          <w:spacing w:val="-12"/>
          <w:sz w:val="20"/>
        </w:rPr>
        <w:t xml:space="preserve"> </w:t>
      </w:r>
      <w:r>
        <w:rPr>
          <w:sz w:val="20"/>
        </w:rPr>
        <w:t>hiciera</w:t>
      </w:r>
      <w:r>
        <w:rPr>
          <w:spacing w:val="-10"/>
          <w:sz w:val="20"/>
        </w:rPr>
        <w:t xml:space="preserve"> </w:t>
      </w:r>
      <w:r>
        <w:rPr>
          <w:sz w:val="20"/>
        </w:rPr>
        <w:t>ante</w:t>
      </w:r>
      <w:r>
        <w:rPr>
          <w:spacing w:val="-14"/>
          <w:sz w:val="20"/>
        </w:rPr>
        <w:t xml:space="preserve"> </w:t>
      </w:r>
      <w:r>
        <w:rPr>
          <w:sz w:val="20"/>
        </w:rPr>
        <w:t>la</w:t>
      </w:r>
      <w:r>
        <w:rPr>
          <w:spacing w:val="-5"/>
          <w:sz w:val="20"/>
        </w:rPr>
        <w:t xml:space="preserve"> </w:t>
      </w:r>
      <w:r>
        <w:rPr>
          <w:sz w:val="20"/>
        </w:rPr>
        <w:t>Comisión.</w:t>
      </w:r>
      <w:r>
        <w:rPr>
          <w:spacing w:val="-8"/>
          <w:sz w:val="20"/>
        </w:rPr>
        <w:t xml:space="preserve"> </w:t>
      </w:r>
      <w:r>
        <w:rPr>
          <w:sz w:val="20"/>
        </w:rPr>
        <w:t>De</w:t>
      </w:r>
      <w:r>
        <w:rPr>
          <w:spacing w:val="-6"/>
          <w:sz w:val="20"/>
        </w:rPr>
        <w:t xml:space="preserve"> </w:t>
      </w:r>
      <w:r>
        <w:rPr>
          <w:sz w:val="20"/>
        </w:rPr>
        <w:t>esta</w:t>
      </w:r>
      <w:r>
        <w:rPr>
          <w:spacing w:val="-7"/>
          <w:sz w:val="20"/>
        </w:rPr>
        <w:t xml:space="preserve"> </w:t>
      </w:r>
      <w:r>
        <w:rPr>
          <w:sz w:val="20"/>
        </w:rPr>
        <w:t>forma,</w:t>
      </w:r>
    </w:p>
    <w:p w14:paraId="31E4A7FE" w14:textId="77777777" w:rsidR="006F1C3E" w:rsidRDefault="006F1C3E">
      <w:pPr>
        <w:pStyle w:val="Textoindependiente"/>
        <w:jc w:val="left"/>
      </w:pPr>
    </w:p>
    <w:p w14:paraId="2C0D91E4" w14:textId="77777777" w:rsidR="006F1C3E" w:rsidRDefault="00736CA7">
      <w:pPr>
        <w:pStyle w:val="Textoindependiente"/>
        <w:spacing w:before="2"/>
        <w:jc w:val="left"/>
        <w:rPr>
          <w:sz w:val="14"/>
        </w:rPr>
      </w:pPr>
      <w:r>
        <w:pict w14:anchorId="1442C845">
          <v:rect id="docshape10" o:spid="_x0000_s1180" style="position:absolute;margin-left:70.9pt;margin-top:9.8pt;width:2in;height:.6pt;z-index:-15724544;mso-wrap-distance-left:0;mso-wrap-distance-right:0;mso-position-horizontal-relative:page" fillcolor="black" stroked="f">
            <w10:wrap type="topAndBottom" anchorx="page"/>
          </v:rect>
        </w:pict>
      </w:r>
    </w:p>
    <w:p w14:paraId="1FA2B0C5" w14:textId="77777777" w:rsidR="006F1C3E" w:rsidRDefault="00736CA7">
      <w:pPr>
        <w:spacing w:before="103"/>
        <w:ind w:left="118" w:right="249" w:hanging="1"/>
        <w:jc w:val="both"/>
        <w:rPr>
          <w:sz w:val="16"/>
        </w:rPr>
      </w:pPr>
      <w:bookmarkStart w:id="42" w:name="_bookmark36"/>
      <w:bookmarkEnd w:id="42"/>
      <w:r>
        <w:rPr>
          <w:sz w:val="16"/>
          <w:vertAlign w:val="superscript"/>
        </w:rPr>
        <w:t>30</w:t>
      </w:r>
      <w:r>
        <w:rPr>
          <w:spacing w:val="80"/>
          <w:sz w:val="16"/>
        </w:rPr>
        <w:t xml:space="preserve">  </w:t>
      </w:r>
      <w:r>
        <w:rPr>
          <w:sz w:val="16"/>
        </w:rPr>
        <w:t>Esta Sentencia fue deliberada y aprobada durante los 144 y 146 Períodos Ordinarios de Sesiones, así como durante el 65 Período Extraordinario de Sesiones, los cuales se llevaron a cabo de forma no presencial utilizando medios tecnológicos de conformidad co</w:t>
      </w:r>
      <w:r>
        <w:rPr>
          <w:sz w:val="16"/>
        </w:rPr>
        <w:t>n lo establecido en el Reglamento de la Corte.</w:t>
      </w:r>
    </w:p>
    <w:p w14:paraId="3F644058" w14:textId="77777777" w:rsidR="006F1C3E" w:rsidRDefault="006F1C3E">
      <w:pPr>
        <w:jc w:val="both"/>
        <w:rPr>
          <w:sz w:val="16"/>
        </w:rPr>
        <w:sectPr w:rsidR="006F1C3E">
          <w:pgSz w:w="12240" w:h="15840"/>
          <w:pgMar w:top="1340" w:right="1160" w:bottom="1680" w:left="1300" w:header="0" w:footer="1437" w:gutter="0"/>
          <w:cols w:space="720"/>
        </w:sectPr>
      </w:pPr>
    </w:p>
    <w:p w14:paraId="04055474" w14:textId="77777777" w:rsidR="006F1C3E" w:rsidRDefault="00736CA7">
      <w:pPr>
        <w:pStyle w:val="Textoindependiente"/>
        <w:spacing w:before="79"/>
        <w:ind w:left="117" w:right="253"/>
      </w:pPr>
      <w:r>
        <w:lastRenderedPageBreak/>
        <w:t>el</w:t>
      </w:r>
      <w:r>
        <w:rPr>
          <w:spacing w:val="-10"/>
        </w:rPr>
        <w:t xml:space="preserve"> </w:t>
      </w:r>
      <w:r>
        <w:t>Estado,</w:t>
      </w:r>
      <w:r>
        <w:rPr>
          <w:spacing w:val="-13"/>
        </w:rPr>
        <w:t xml:space="preserve"> </w:t>
      </w:r>
      <w:r>
        <w:t>por</w:t>
      </w:r>
      <w:r>
        <w:rPr>
          <w:spacing w:val="-11"/>
        </w:rPr>
        <w:t xml:space="preserve"> </w:t>
      </w:r>
      <w:r>
        <w:t>medio</w:t>
      </w:r>
      <w:r>
        <w:rPr>
          <w:spacing w:val="-11"/>
        </w:rPr>
        <w:t xml:space="preserve"> </w:t>
      </w:r>
      <w:r>
        <w:t>del</w:t>
      </w:r>
      <w:r>
        <w:rPr>
          <w:spacing w:val="-8"/>
        </w:rPr>
        <w:t xml:space="preserve"> </w:t>
      </w:r>
      <w:r>
        <w:t>escrito</w:t>
      </w:r>
      <w:r>
        <w:rPr>
          <w:spacing w:val="-12"/>
        </w:rPr>
        <w:t xml:space="preserve"> </w:t>
      </w:r>
      <w:r>
        <w:t>presentado</w:t>
      </w:r>
      <w:r>
        <w:rPr>
          <w:spacing w:val="-11"/>
        </w:rPr>
        <w:t xml:space="preserve"> </w:t>
      </w:r>
      <w:r>
        <w:t>ante</w:t>
      </w:r>
      <w:r>
        <w:rPr>
          <w:spacing w:val="-9"/>
        </w:rPr>
        <w:t xml:space="preserve"> </w:t>
      </w:r>
      <w:r>
        <w:t>la</w:t>
      </w:r>
      <w:r>
        <w:rPr>
          <w:spacing w:val="-10"/>
        </w:rPr>
        <w:t xml:space="preserve"> </w:t>
      </w:r>
      <w:r>
        <w:t>Comisión</w:t>
      </w:r>
      <w:r>
        <w:rPr>
          <w:spacing w:val="-7"/>
        </w:rPr>
        <w:t xml:space="preserve"> </w:t>
      </w:r>
      <w:r>
        <w:t>el</w:t>
      </w:r>
      <w:r>
        <w:rPr>
          <w:spacing w:val="-8"/>
        </w:rPr>
        <w:t xml:space="preserve"> </w:t>
      </w:r>
      <w:r>
        <w:t>6</w:t>
      </w:r>
      <w:r>
        <w:rPr>
          <w:spacing w:val="-7"/>
        </w:rPr>
        <w:t xml:space="preserve"> </w:t>
      </w:r>
      <w:r>
        <w:t>de</w:t>
      </w:r>
      <w:r>
        <w:rPr>
          <w:spacing w:val="-9"/>
        </w:rPr>
        <w:t xml:space="preserve"> </w:t>
      </w:r>
      <w:r>
        <w:t>septiembre</w:t>
      </w:r>
      <w:r>
        <w:rPr>
          <w:spacing w:val="-11"/>
        </w:rPr>
        <w:t xml:space="preserve"> </w:t>
      </w:r>
      <w:r>
        <w:t>de</w:t>
      </w:r>
      <w:r>
        <w:rPr>
          <w:spacing w:val="-9"/>
        </w:rPr>
        <w:t xml:space="preserve"> </w:t>
      </w:r>
      <w:r>
        <w:t>2017,</w:t>
      </w:r>
      <w:r>
        <w:rPr>
          <w:spacing w:val="-11"/>
        </w:rPr>
        <w:t xml:space="preserve"> </w:t>
      </w:r>
      <w:r>
        <w:t>hizo un reconocimiento parcial de responsabilidad, en los siguientes términos:</w:t>
      </w:r>
    </w:p>
    <w:p w14:paraId="5B858981" w14:textId="77777777" w:rsidR="006F1C3E" w:rsidRDefault="00736CA7">
      <w:pPr>
        <w:spacing w:before="117"/>
        <w:ind w:left="683" w:right="860" w:firstLine="1"/>
        <w:jc w:val="both"/>
        <w:rPr>
          <w:sz w:val="18"/>
        </w:rPr>
      </w:pPr>
      <w:r>
        <w:rPr>
          <w:sz w:val="18"/>
        </w:rPr>
        <w:t>Por tanto, en este escrito,</w:t>
      </w:r>
      <w:r>
        <w:rPr>
          <w:sz w:val="18"/>
        </w:rPr>
        <w:t xml:space="preserve"> el Estado de Colombia, en concordancia con su voluntad de reivindicar los derechos de las víctimas, reconoce su responsabilidad internacional por la violación</w:t>
      </w:r>
      <w:r>
        <w:rPr>
          <w:spacing w:val="-6"/>
          <w:sz w:val="18"/>
        </w:rPr>
        <w:t xml:space="preserve"> </w:t>
      </w:r>
      <w:r>
        <w:rPr>
          <w:sz w:val="18"/>
        </w:rPr>
        <w:t>de</w:t>
      </w:r>
      <w:r>
        <w:rPr>
          <w:spacing w:val="-6"/>
          <w:sz w:val="18"/>
        </w:rPr>
        <w:t xml:space="preserve"> </w:t>
      </w:r>
      <w:r>
        <w:rPr>
          <w:sz w:val="18"/>
        </w:rPr>
        <w:t>los</w:t>
      </w:r>
      <w:r>
        <w:rPr>
          <w:spacing w:val="-7"/>
          <w:sz w:val="18"/>
        </w:rPr>
        <w:t xml:space="preserve"> </w:t>
      </w:r>
      <w:r>
        <w:rPr>
          <w:sz w:val="18"/>
        </w:rPr>
        <w:t>derechos</w:t>
      </w:r>
      <w:r>
        <w:rPr>
          <w:spacing w:val="-7"/>
          <w:sz w:val="18"/>
        </w:rPr>
        <w:t xml:space="preserve"> </w:t>
      </w:r>
      <w:r>
        <w:rPr>
          <w:sz w:val="18"/>
        </w:rPr>
        <w:t>a</w:t>
      </w:r>
      <w:r>
        <w:rPr>
          <w:spacing w:val="-7"/>
          <w:sz w:val="18"/>
        </w:rPr>
        <w:t xml:space="preserve"> </w:t>
      </w:r>
      <w:r>
        <w:rPr>
          <w:sz w:val="18"/>
        </w:rPr>
        <w:t>la</w:t>
      </w:r>
      <w:r>
        <w:rPr>
          <w:spacing w:val="-7"/>
          <w:sz w:val="18"/>
        </w:rPr>
        <w:t xml:space="preserve"> </w:t>
      </w:r>
      <w:r>
        <w:rPr>
          <w:sz w:val="18"/>
        </w:rPr>
        <w:t>vida</w:t>
      </w:r>
      <w:r>
        <w:rPr>
          <w:spacing w:val="-7"/>
          <w:sz w:val="18"/>
        </w:rPr>
        <w:t xml:space="preserve"> </w:t>
      </w:r>
      <w:r>
        <w:rPr>
          <w:sz w:val="18"/>
        </w:rPr>
        <w:t>–</w:t>
      </w:r>
      <w:r>
        <w:rPr>
          <w:spacing w:val="-6"/>
          <w:sz w:val="18"/>
        </w:rPr>
        <w:t xml:space="preserve"> </w:t>
      </w:r>
      <w:r>
        <w:rPr>
          <w:sz w:val="18"/>
        </w:rPr>
        <w:t>artículo</w:t>
      </w:r>
      <w:r>
        <w:rPr>
          <w:spacing w:val="-6"/>
          <w:sz w:val="18"/>
        </w:rPr>
        <w:t xml:space="preserve"> </w:t>
      </w:r>
      <w:r>
        <w:rPr>
          <w:sz w:val="18"/>
        </w:rPr>
        <w:t>4</w:t>
      </w:r>
      <w:r>
        <w:rPr>
          <w:spacing w:val="-6"/>
          <w:sz w:val="18"/>
        </w:rPr>
        <w:t xml:space="preserve"> </w:t>
      </w:r>
      <w:r>
        <w:rPr>
          <w:sz w:val="18"/>
        </w:rPr>
        <w:t>de</w:t>
      </w:r>
      <w:r>
        <w:rPr>
          <w:spacing w:val="-6"/>
          <w:sz w:val="18"/>
        </w:rPr>
        <w:t xml:space="preserve"> </w:t>
      </w:r>
      <w:r>
        <w:rPr>
          <w:sz w:val="18"/>
        </w:rPr>
        <w:t>la</w:t>
      </w:r>
      <w:r>
        <w:rPr>
          <w:spacing w:val="-7"/>
          <w:sz w:val="18"/>
        </w:rPr>
        <w:t xml:space="preserve"> </w:t>
      </w:r>
      <w:r>
        <w:rPr>
          <w:sz w:val="18"/>
        </w:rPr>
        <w:t>[Convención]</w:t>
      </w:r>
      <w:r>
        <w:rPr>
          <w:spacing w:val="-7"/>
          <w:sz w:val="18"/>
        </w:rPr>
        <w:t xml:space="preserve"> </w:t>
      </w:r>
      <w:r>
        <w:rPr>
          <w:sz w:val="18"/>
        </w:rPr>
        <w:t>-</w:t>
      </w:r>
      <w:r>
        <w:rPr>
          <w:spacing w:val="-7"/>
          <w:sz w:val="18"/>
        </w:rPr>
        <w:t xml:space="preserve"> </w:t>
      </w:r>
      <w:r>
        <w:rPr>
          <w:sz w:val="18"/>
        </w:rPr>
        <w:t>a</w:t>
      </w:r>
      <w:r>
        <w:rPr>
          <w:spacing w:val="-7"/>
          <w:sz w:val="18"/>
        </w:rPr>
        <w:t xml:space="preserve"> </w:t>
      </w:r>
      <w:r>
        <w:rPr>
          <w:sz w:val="18"/>
        </w:rPr>
        <w:t>la</w:t>
      </w:r>
      <w:r>
        <w:rPr>
          <w:spacing w:val="-7"/>
          <w:sz w:val="18"/>
        </w:rPr>
        <w:t xml:space="preserve"> </w:t>
      </w:r>
      <w:r>
        <w:rPr>
          <w:sz w:val="18"/>
        </w:rPr>
        <w:t>integridad</w:t>
      </w:r>
      <w:r>
        <w:rPr>
          <w:spacing w:val="-6"/>
          <w:sz w:val="18"/>
        </w:rPr>
        <w:t xml:space="preserve"> </w:t>
      </w:r>
      <w:r>
        <w:rPr>
          <w:sz w:val="18"/>
        </w:rPr>
        <w:t>personal – artículo 5-, al reconocimiento de la personalidad jurídica – artículo 3-, a la libertad personal – artículo 7-,</w:t>
      </w:r>
      <w:r>
        <w:rPr>
          <w:spacing w:val="-1"/>
          <w:sz w:val="18"/>
        </w:rPr>
        <w:t xml:space="preserve"> </w:t>
      </w:r>
      <w:r>
        <w:rPr>
          <w:sz w:val="18"/>
        </w:rPr>
        <w:t>a la libertad de pensamiento y expresión – artículo 13, a</w:t>
      </w:r>
      <w:r>
        <w:rPr>
          <w:spacing w:val="-2"/>
          <w:sz w:val="18"/>
        </w:rPr>
        <w:t xml:space="preserve"> </w:t>
      </w:r>
      <w:r>
        <w:rPr>
          <w:sz w:val="18"/>
        </w:rPr>
        <w:t>la libertad de asociación – artículo 16-, a la libertad de circulación – ar</w:t>
      </w:r>
      <w:r>
        <w:rPr>
          <w:sz w:val="18"/>
        </w:rPr>
        <w:t>tículo 22-, a los derechos políticos – artículo 23-, a las garantías judiciales –artículo 8- y a la protección judicial – artículo 25- en relación con el artículo 1.1 de la Convención Americana sobre Derechos Humanos,</w:t>
      </w:r>
      <w:r>
        <w:rPr>
          <w:spacing w:val="-16"/>
          <w:sz w:val="18"/>
        </w:rPr>
        <w:t xml:space="preserve"> </w:t>
      </w:r>
      <w:r>
        <w:rPr>
          <w:sz w:val="18"/>
        </w:rPr>
        <w:t>por</w:t>
      </w:r>
      <w:r>
        <w:rPr>
          <w:spacing w:val="-16"/>
          <w:sz w:val="18"/>
        </w:rPr>
        <w:t xml:space="preserve"> </w:t>
      </w:r>
      <w:r>
        <w:rPr>
          <w:sz w:val="18"/>
        </w:rPr>
        <w:t>no</w:t>
      </w:r>
      <w:r>
        <w:rPr>
          <w:spacing w:val="-16"/>
          <w:sz w:val="18"/>
        </w:rPr>
        <w:t xml:space="preserve"> </w:t>
      </w:r>
      <w:r>
        <w:rPr>
          <w:sz w:val="18"/>
        </w:rPr>
        <w:t>haber</w:t>
      </w:r>
      <w:r>
        <w:rPr>
          <w:spacing w:val="-16"/>
          <w:sz w:val="18"/>
        </w:rPr>
        <w:t xml:space="preserve"> </w:t>
      </w:r>
      <w:r>
        <w:rPr>
          <w:sz w:val="18"/>
        </w:rPr>
        <w:t>tomado</w:t>
      </w:r>
      <w:r>
        <w:rPr>
          <w:spacing w:val="-16"/>
          <w:sz w:val="18"/>
        </w:rPr>
        <w:t xml:space="preserve"> </w:t>
      </w:r>
      <w:r>
        <w:rPr>
          <w:sz w:val="18"/>
        </w:rPr>
        <w:t>las</w:t>
      </w:r>
      <w:r>
        <w:rPr>
          <w:spacing w:val="-15"/>
          <w:sz w:val="18"/>
        </w:rPr>
        <w:t xml:space="preserve"> </w:t>
      </w:r>
      <w:r>
        <w:rPr>
          <w:sz w:val="18"/>
        </w:rPr>
        <w:t>medidas</w:t>
      </w:r>
      <w:r>
        <w:rPr>
          <w:spacing w:val="-16"/>
          <w:sz w:val="18"/>
        </w:rPr>
        <w:t xml:space="preserve"> </w:t>
      </w:r>
      <w:r>
        <w:rPr>
          <w:sz w:val="18"/>
        </w:rPr>
        <w:t>necesa</w:t>
      </w:r>
      <w:r>
        <w:rPr>
          <w:sz w:val="18"/>
        </w:rPr>
        <w:t>rias</w:t>
      </w:r>
      <w:r>
        <w:rPr>
          <w:spacing w:val="-16"/>
          <w:sz w:val="18"/>
        </w:rPr>
        <w:t xml:space="preserve"> </w:t>
      </w:r>
      <w:r>
        <w:rPr>
          <w:sz w:val="18"/>
        </w:rPr>
        <w:t>y</w:t>
      </w:r>
      <w:r>
        <w:rPr>
          <w:spacing w:val="-16"/>
          <w:sz w:val="18"/>
        </w:rPr>
        <w:t xml:space="preserve"> </w:t>
      </w:r>
      <w:r>
        <w:rPr>
          <w:sz w:val="18"/>
        </w:rPr>
        <w:t>suficientes</w:t>
      </w:r>
      <w:r>
        <w:rPr>
          <w:spacing w:val="-16"/>
          <w:sz w:val="18"/>
        </w:rPr>
        <w:t xml:space="preserve"> </w:t>
      </w:r>
      <w:r>
        <w:rPr>
          <w:sz w:val="18"/>
        </w:rPr>
        <w:t>para</w:t>
      </w:r>
      <w:r>
        <w:rPr>
          <w:spacing w:val="-16"/>
          <w:sz w:val="18"/>
        </w:rPr>
        <w:t xml:space="preserve"> </w:t>
      </w:r>
      <w:r>
        <w:rPr>
          <w:sz w:val="18"/>
        </w:rPr>
        <w:t>prevenir</w:t>
      </w:r>
      <w:r>
        <w:rPr>
          <w:spacing w:val="-15"/>
          <w:sz w:val="18"/>
        </w:rPr>
        <w:t xml:space="preserve"> </w:t>
      </w:r>
      <w:r>
        <w:rPr>
          <w:sz w:val="18"/>
        </w:rPr>
        <w:t>e</w:t>
      </w:r>
      <w:r>
        <w:rPr>
          <w:spacing w:val="-16"/>
          <w:sz w:val="18"/>
        </w:rPr>
        <w:t xml:space="preserve"> </w:t>
      </w:r>
      <w:r>
        <w:rPr>
          <w:sz w:val="18"/>
        </w:rPr>
        <w:t>impedir los asesinatos, los atentados y</w:t>
      </w:r>
      <w:r>
        <w:rPr>
          <w:spacing w:val="-2"/>
          <w:sz w:val="18"/>
        </w:rPr>
        <w:t xml:space="preserve"> </w:t>
      </w:r>
      <w:r>
        <w:rPr>
          <w:sz w:val="18"/>
        </w:rPr>
        <w:t>los demás actos de violencia que se perpetraron en contra de</w:t>
      </w:r>
      <w:r>
        <w:rPr>
          <w:spacing w:val="-4"/>
          <w:sz w:val="18"/>
        </w:rPr>
        <w:t xml:space="preserve"> </w:t>
      </w:r>
      <w:r>
        <w:rPr>
          <w:sz w:val="18"/>
        </w:rPr>
        <w:t>los</w:t>
      </w:r>
      <w:r>
        <w:rPr>
          <w:spacing w:val="-7"/>
          <w:sz w:val="18"/>
        </w:rPr>
        <w:t xml:space="preserve"> </w:t>
      </w:r>
      <w:r>
        <w:rPr>
          <w:sz w:val="18"/>
        </w:rPr>
        <w:t>miembros</w:t>
      </w:r>
      <w:r>
        <w:rPr>
          <w:spacing w:val="-7"/>
          <w:sz w:val="18"/>
        </w:rPr>
        <w:t xml:space="preserve"> </w:t>
      </w:r>
      <w:r>
        <w:rPr>
          <w:sz w:val="18"/>
        </w:rPr>
        <w:t>de</w:t>
      </w:r>
      <w:r>
        <w:rPr>
          <w:spacing w:val="-6"/>
          <w:sz w:val="18"/>
        </w:rPr>
        <w:t xml:space="preserve"> </w:t>
      </w:r>
      <w:r>
        <w:rPr>
          <w:sz w:val="18"/>
        </w:rPr>
        <w:t>la</w:t>
      </w:r>
      <w:r>
        <w:rPr>
          <w:spacing w:val="-7"/>
          <w:sz w:val="18"/>
        </w:rPr>
        <w:t xml:space="preserve"> </w:t>
      </w:r>
      <w:r>
        <w:rPr>
          <w:sz w:val="18"/>
        </w:rPr>
        <w:t>Unión</w:t>
      </w:r>
      <w:r>
        <w:rPr>
          <w:spacing w:val="-3"/>
          <w:sz w:val="18"/>
        </w:rPr>
        <w:t xml:space="preserve"> </w:t>
      </w:r>
      <w:r>
        <w:rPr>
          <w:sz w:val="18"/>
        </w:rPr>
        <w:t>Patriótica,</w:t>
      </w:r>
      <w:r>
        <w:rPr>
          <w:spacing w:val="-7"/>
          <w:sz w:val="18"/>
        </w:rPr>
        <w:t xml:space="preserve"> </w:t>
      </w:r>
      <w:r>
        <w:rPr>
          <w:sz w:val="18"/>
        </w:rPr>
        <w:t>a</w:t>
      </w:r>
      <w:r>
        <w:rPr>
          <w:spacing w:val="-5"/>
          <w:sz w:val="18"/>
        </w:rPr>
        <w:t xml:space="preserve"> </w:t>
      </w:r>
      <w:r>
        <w:rPr>
          <w:sz w:val="18"/>
        </w:rPr>
        <w:t>pesar</w:t>
      </w:r>
      <w:r>
        <w:rPr>
          <w:spacing w:val="-7"/>
          <w:sz w:val="18"/>
        </w:rPr>
        <w:t xml:space="preserve"> </w:t>
      </w:r>
      <w:r>
        <w:rPr>
          <w:sz w:val="18"/>
        </w:rPr>
        <w:t>la</w:t>
      </w:r>
      <w:r>
        <w:rPr>
          <w:spacing w:val="-5"/>
          <w:sz w:val="18"/>
        </w:rPr>
        <w:t xml:space="preserve"> </w:t>
      </w:r>
      <w:r>
        <w:rPr>
          <w:sz w:val="18"/>
        </w:rPr>
        <w:t>evidencia</w:t>
      </w:r>
      <w:r>
        <w:rPr>
          <w:spacing w:val="-7"/>
          <w:sz w:val="18"/>
        </w:rPr>
        <w:t xml:space="preserve"> </w:t>
      </w:r>
      <w:r>
        <w:rPr>
          <w:sz w:val="18"/>
        </w:rPr>
        <w:t>de</w:t>
      </w:r>
      <w:r>
        <w:rPr>
          <w:spacing w:val="-4"/>
          <w:sz w:val="18"/>
        </w:rPr>
        <w:t xml:space="preserve"> </w:t>
      </w:r>
      <w:r>
        <w:rPr>
          <w:sz w:val="18"/>
        </w:rPr>
        <w:t>que</w:t>
      </w:r>
      <w:r>
        <w:rPr>
          <w:spacing w:val="-4"/>
          <w:sz w:val="18"/>
        </w:rPr>
        <w:t xml:space="preserve"> </w:t>
      </w:r>
      <w:r>
        <w:rPr>
          <w:sz w:val="18"/>
        </w:rPr>
        <w:t>esa</w:t>
      </w:r>
      <w:r>
        <w:rPr>
          <w:spacing w:val="-7"/>
          <w:sz w:val="18"/>
        </w:rPr>
        <w:t xml:space="preserve"> </w:t>
      </w:r>
      <w:r>
        <w:rPr>
          <w:sz w:val="18"/>
        </w:rPr>
        <w:t>persecución</w:t>
      </w:r>
      <w:r>
        <w:rPr>
          <w:spacing w:val="-1"/>
          <w:sz w:val="18"/>
        </w:rPr>
        <w:t xml:space="preserve"> </w:t>
      </w:r>
      <w:r>
        <w:rPr>
          <w:sz w:val="18"/>
        </w:rPr>
        <w:t>estaba en marcha”. Con respecto a los alcances de este reconocimiento de responsabilidad, el Estado reconoció la violación a los artículos 1 y 8 de la Convención Interamericana para prevenir</w:t>
      </w:r>
      <w:r>
        <w:rPr>
          <w:spacing w:val="-10"/>
          <w:sz w:val="18"/>
        </w:rPr>
        <w:t xml:space="preserve"> </w:t>
      </w:r>
      <w:r>
        <w:rPr>
          <w:sz w:val="18"/>
        </w:rPr>
        <w:t>y</w:t>
      </w:r>
      <w:r>
        <w:rPr>
          <w:spacing w:val="-11"/>
          <w:sz w:val="18"/>
        </w:rPr>
        <w:t xml:space="preserve"> </w:t>
      </w:r>
      <w:r>
        <w:rPr>
          <w:sz w:val="18"/>
        </w:rPr>
        <w:t>sancionar</w:t>
      </w:r>
      <w:r>
        <w:rPr>
          <w:spacing w:val="-10"/>
          <w:sz w:val="18"/>
        </w:rPr>
        <w:t xml:space="preserve"> </w:t>
      </w:r>
      <w:r>
        <w:rPr>
          <w:sz w:val="18"/>
        </w:rPr>
        <w:t>la</w:t>
      </w:r>
      <w:r>
        <w:rPr>
          <w:spacing w:val="-13"/>
          <w:sz w:val="18"/>
        </w:rPr>
        <w:t xml:space="preserve"> </w:t>
      </w:r>
      <w:r>
        <w:rPr>
          <w:sz w:val="18"/>
        </w:rPr>
        <w:t>tortura</w:t>
      </w:r>
      <w:r>
        <w:rPr>
          <w:spacing w:val="-10"/>
          <w:sz w:val="18"/>
        </w:rPr>
        <w:t xml:space="preserve"> </w:t>
      </w:r>
      <w:r>
        <w:rPr>
          <w:sz w:val="18"/>
        </w:rPr>
        <w:t>por</w:t>
      </w:r>
      <w:r>
        <w:rPr>
          <w:spacing w:val="-11"/>
          <w:sz w:val="18"/>
        </w:rPr>
        <w:t xml:space="preserve"> </w:t>
      </w:r>
      <w:r>
        <w:rPr>
          <w:sz w:val="18"/>
        </w:rPr>
        <w:t>no</w:t>
      </w:r>
      <w:r>
        <w:rPr>
          <w:spacing w:val="-7"/>
          <w:sz w:val="18"/>
        </w:rPr>
        <w:t xml:space="preserve"> </w:t>
      </w:r>
      <w:r>
        <w:rPr>
          <w:sz w:val="18"/>
        </w:rPr>
        <w:t>haber</w:t>
      </w:r>
      <w:r>
        <w:rPr>
          <w:spacing w:val="-11"/>
          <w:sz w:val="18"/>
        </w:rPr>
        <w:t xml:space="preserve"> </w:t>
      </w:r>
      <w:r>
        <w:rPr>
          <w:sz w:val="18"/>
        </w:rPr>
        <w:t>investigado,</w:t>
      </w:r>
      <w:r>
        <w:rPr>
          <w:spacing w:val="-11"/>
          <w:sz w:val="18"/>
        </w:rPr>
        <w:t xml:space="preserve"> </w:t>
      </w:r>
      <w:r>
        <w:rPr>
          <w:sz w:val="18"/>
        </w:rPr>
        <w:t>juzgado</w:t>
      </w:r>
      <w:r>
        <w:rPr>
          <w:spacing w:val="-7"/>
          <w:sz w:val="18"/>
        </w:rPr>
        <w:t xml:space="preserve"> </w:t>
      </w:r>
      <w:r>
        <w:rPr>
          <w:sz w:val="18"/>
        </w:rPr>
        <w:t>y,</w:t>
      </w:r>
      <w:r>
        <w:rPr>
          <w:spacing w:val="-11"/>
          <w:sz w:val="18"/>
        </w:rPr>
        <w:t xml:space="preserve"> </w:t>
      </w:r>
      <w:r>
        <w:rPr>
          <w:sz w:val="18"/>
        </w:rPr>
        <w:t>en</w:t>
      </w:r>
      <w:r>
        <w:rPr>
          <w:spacing w:val="-7"/>
          <w:sz w:val="18"/>
        </w:rPr>
        <w:t xml:space="preserve"> </w:t>
      </w:r>
      <w:r>
        <w:rPr>
          <w:sz w:val="18"/>
        </w:rPr>
        <w:t>su</w:t>
      </w:r>
      <w:r>
        <w:rPr>
          <w:spacing w:val="-7"/>
          <w:sz w:val="18"/>
        </w:rPr>
        <w:t xml:space="preserve"> </w:t>
      </w:r>
      <w:r>
        <w:rPr>
          <w:sz w:val="18"/>
        </w:rPr>
        <w:t>caso,</w:t>
      </w:r>
      <w:r>
        <w:rPr>
          <w:spacing w:val="-15"/>
          <w:sz w:val="18"/>
        </w:rPr>
        <w:t xml:space="preserve"> </w:t>
      </w:r>
      <w:r>
        <w:rPr>
          <w:sz w:val="18"/>
        </w:rPr>
        <w:t>sancionado hechos alegados por los peticionarios e incluidos en el Informe de Fondo que podrían constituir actos de tortura en relación con Alexander de Jesús Galindo Muñoz, Oscar de Jesús Lopera Arango, Gonzalo de Jesús Peláez Castañeda, Alcira Ros</w:t>
      </w:r>
      <w:r>
        <w:rPr>
          <w:sz w:val="18"/>
        </w:rPr>
        <w:t>a Quiroz Hinestroza, Luis Enrique Ruiz Arango, Luis Aníbal Sánchez Echavarría y Andrés Pérez Berrio.</w:t>
      </w:r>
    </w:p>
    <w:p w14:paraId="2CF90FE0" w14:textId="77777777" w:rsidR="006F1C3E" w:rsidRDefault="00736CA7">
      <w:pPr>
        <w:pStyle w:val="Prrafodelista"/>
        <w:numPr>
          <w:ilvl w:val="0"/>
          <w:numId w:val="24"/>
        </w:numPr>
        <w:tabs>
          <w:tab w:val="left" w:pos="827"/>
        </w:tabs>
        <w:spacing w:before="122"/>
        <w:ind w:left="826" w:hanging="709"/>
        <w:jc w:val="both"/>
        <w:rPr>
          <w:sz w:val="20"/>
        </w:rPr>
      </w:pPr>
      <w:r>
        <w:rPr>
          <w:sz w:val="20"/>
        </w:rPr>
        <w:t>Con</w:t>
      </w:r>
      <w:r>
        <w:rPr>
          <w:spacing w:val="-11"/>
          <w:sz w:val="20"/>
        </w:rPr>
        <w:t xml:space="preserve"> </w:t>
      </w:r>
      <w:r>
        <w:rPr>
          <w:sz w:val="20"/>
        </w:rPr>
        <w:t>respecto</w:t>
      </w:r>
      <w:r>
        <w:rPr>
          <w:spacing w:val="-12"/>
          <w:sz w:val="20"/>
        </w:rPr>
        <w:t xml:space="preserve"> </w:t>
      </w:r>
      <w:r>
        <w:rPr>
          <w:sz w:val="20"/>
        </w:rPr>
        <w:t>al</w:t>
      </w:r>
      <w:r>
        <w:rPr>
          <w:spacing w:val="-13"/>
          <w:sz w:val="20"/>
        </w:rPr>
        <w:t xml:space="preserve"> </w:t>
      </w:r>
      <w:r>
        <w:rPr>
          <w:sz w:val="20"/>
        </w:rPr>
        <w:t>universo</w:t>
      </w:r>
      <w:r>
        <w:rPr>
          <w:spacing w:val="-14"/>
          <w:sz w:val="20"/>
        </w:rPr>
        <w:t xml:space="preserve"> </w:t>
      </w:r>
      <w:r>
        <w:rPr>
          <w:sz w:val="20"/>
        </w:rPr>
        <w:t>de</w:t>
      </w:r>
      <w:r>
        <w:rPr>
          <w:spacing w:val="-12"/>
          <w:sz w:val="20"/>
        </w:rPr>
        <w:t xml:space="preserve"> </w:t>
      </w:r>
      <w:r>
        <w:rPr>
          <w:sz w:val="20"/>
        </w:rPr>
        <w:t>víctimas</w:t>
      </w:r>
      <w:r>
        <w:rPr>
          <w:spacing w:val="-9"/>
          <w:sz w:val="20"/>
        </w:rPr>
        <w:t xml:space="preserve"> </w:t>
      </w:r>
      <w:r>
        <w:rPr>
          <w:sz w:val="20"/>
        </w:rPr>
        <w:t>expresó</w:t>
      </w:r>
      <w:r>
        <w:rPr>
          <w:spacing w:val="-12"/>
          <w:sz w:val="20"/>
        </w:rPr>
        <w:t xml:space="preserve"> </w:t>
      </w:r>
      <w:r>
        <w:rPr>
          <w:sz w:val="20"/>
        </w:rPr>
        <w:t>lo</w:t>
      </w:r>
      <w:r>
        <w:rPr>
          <w:spacing w:val="-10"/>
          <w:sz w:val="20"/>
        </w:rPr>
        <w:t xml:space="preserve"> </w:t>
      </w:r>
      <w:r>
        <w:rPr>
          <w:spacing w:val="-2"/>
          <w:sz w:val="20"/>
        </w:rPr>
        <w:t>siguiente:</w:t>
      </w:r>
    </w:p>
    <w:p w14:paraId="69E2E16F" w14:textId="77777777" w:rsidR="006F1C3E" w:rsidRDefault="00736CA7">
      <w:pPr>
        <w:spacing w:before="115"/>
        <w:ind w:left="684" w:right="812"/>
        <w:jc w:val="both"/>
        <w:rPr>
          <w:sz w:val="18"/>
        </w:rPr>
      </w:pPr>
      <w:r>
        <w:rPr>
          <w:sz w:val="18"/>
        </w:rPr>
        <w:t>Si bien el presente reconocimiento de responsabilidad internacional se formula de manera general</w:t>
      </w:r>
      <w:r>
        <w:rPr>
          <w:sz w:val="18"/>
        </w:rPr>
        <w:t>,</w:t>
      </w:r>
      <w:r>
        <w:rPr>
          <w:spacing w:val="-13"/>
          <w:sz w:val="18"/>
        </w:rPr>
        <w:t xml:space="preserve"> </w:t>
      </w:r>
      <w:r>
        <w:rPr>
          <w:sz w:val="18"/>
        </w:rPr>
        <w:t>pues</w:t>
      </w:r>
      <w:r>
        <w:rPr>
          <w:spacing w:val="-12"/>
          <w:sz w:val="18"/>
        </w:rPr>
        <w:t xml:space="preserve"> </w:t>
      </w:r>
      <w:r>
        <w:rPr>
          <w:sz w:val="18"/>
        </w:rPr>
        <w:t>aún</w:t>
      </w:r>
      <w:r>
        <w:rPr>
          <w:spacing w:val="-11"/>
          <w:sz w:val="18"/>
        </w:rPr>
        <w:t xml:space="preserve"> </w:t>
      </w:r>
      <w:r>
        <w:rPr>
          <w:sz w:val="18"/>
        </w:rPr>
        <w:t>existe</w:t>
      </w:r>
      <w:r>
        <w:rPr>
          <w:spacing w:val="-9"/>
          <w:sz w:val="18"/>
        </w:rPr>
        <w:t xml:space="preserve"> </w:t>
      </w:r>
      <w:r>
        <w:rPr>
          <w:sz w:val="18"/>
        </w:rPr>
        <w:t>controversia</w:t>
      </w:r>
      <w:r>
        <w:rPr>
          <w:spacing w:val="-12"/>
          <w:sz w:val="18"/>
        </w:rPr>
        <w:t xml:space="preserve"> </w:t>
      </w:r>
      <w:r>
        <w:rPr>
          <w:sz w:val="18"/>
        </w:rPr>
        <w:t>frente</w:t>
      </w:r>
      <w:r>
        <w:rPr>
          <w:spacing w:val="-9"/>
          <w:sz w:val="18"/>
        </w:rPr>
        <w:t xml:space="preserve"> </w:t>
      </w:r>
      <w:r>
        <w:rPr>
          <w:sz w:val="18"/>
        </w:rPr>
        <w:t>al</w:t>
      </w:r>
      <w:r>
        <w:rPr>
          <w:spacing w:val="-9"/>
          <w:sz w:val="18"/>
        </w:rPr>
        <w:t xml:space="preserve"> </w:t>
      </w:r>
      <w:r>
        <w:rPr>
          <w:sz w:val="18"/>
        </w:rPr>
        <w:t>universo</w:t>
      </w:r>
      <w:r>
        <w:rPr>
          <w:spacing w:val="-8"/>
          <w:sz w:val="18"/>
        </w:rPr>
        <w:t xml:space="preserve"> </w:t>
      </w:r>
      <w:r>
        <w:rPr>
          <w:sz w:val="18"/>
        </w:rPr>
        <w:t>de</w:t>
      </w:r>
      <w:r>
        <w:rPr>
          <w:spacing w:val="-9"/>
          <w:sz w:val="18"/>
        </w:rPr>
        <w:t xml:space="preserve"> </w:t>
      </w:r>
      <w:r>
        <w:rPr>
          <w:sz w:val="18"/>
        </w:rPr>
        <w:t>víctimas</w:t>
      </w:r>
      <w:r>
        <w:rPr>
          <w:spacing w:val="-12"/>
          <w:sz w:val="18"/>
        </w:rPr>
        <w:t xml:space="preserve"> </w:t>
      </w:r>
      <w:r>
        <w:rPr>
          <w:sz w:val="18"/>
        </w:rPr>
        <w:t>y</w:t>
      </w:r>
      <w:r>
        <w:rPr>
          <w:spacing w:val="-11"/>
          <w:sz w:val="18"/>
        </w:rPr>
        <w:t xml:space="preserve"> </w:t>
      </w:r>
      <w:r>
        <w:rPr>
          <w:sz w:val="18"/>
        </w:rPr>
        <w:t>hechos</w:t>
      </w:r>
      <w:r>
        <w:rPr>
          <w:spacing w:val="-12"/>
          <w:sz w:val="18"/>
        </w:rPr>
        <w:t xml:space="preserve"> </w:t>
      </w:r>
      <w:r>
        <w:rPr>
          <w:sz w:val="18"/>
        </w:rPr>
        <w:t>en</w:t>
      </w:r>
      <w:r>
        <w:rPr>
          <w:spacing w:val="-11"/>
          <w:sz w:val="18"/>
        </w:rPr>
        <w:t xml:space="preserve"> </w:t>
      </w:r>
      <w:r>
        <w:rPr>
          <w:sz w:val="18"/>
        </w:rPr>
        <w:t>el</w:t>
      </w:r>
      <w:r>
        <w:rPr>
          <w:spacing w:val="-9"/>
          <w:sz w:val="18"/>
        </w:rPr>
        <w:t xml:space="preserve"> </w:t>
      </w:r>
      <w:r>
        <w:rPr>
          <w:sz w:val="18"/>
        </w:rPr>
        <w:t>presente caso, el Estado resalta que seguirá trabajando para esclarecer la verdad de los hechos, identificar plenamente a las víctimas y garantizar el acceso a su derecho a la justicia. El Sistema</w:t>
      </w:r>
      <w:r>
        <w:rPr>
          <w:spacing w:val="-8"/>
          <w:sz w:val="18"/>
        </w:rPr>
        <w:t xml:space="preserve"> </w:t>
      </w:r>
      <w:r>
        <w:rPr>
          <w:sz w:val="18"/>
        </w:rPr>
        <w:t>Integral</w:t>
      </w:r>
      <w:r>
        <w:rPr>
          <w:spacing w:val="-7"/>
          <w:sz w:val="18"/>
        </w:rPr>
        <w:t xml:space="preserve"> </w:t>
      </w:r>
      <w:r>
        <w:rPr>
          <w:sz w:val="18"/>
        </w:rPr>
        <w:t>de</w:t>
      </w:r>
      <w:r>
        <w:rPr>
          <w:spacing w:val="-7"/>
          <w:sz w:val="18"/>
        </w:rPr>
        <w:t xml:space="preserve"> </w:t>
      </w:r>
      <w:r>
        <w:rPr>
          <w:sz w:val="18"/>
        </w:rPr>
        <w:t>Verdad,</w:t>
      </w:r>
      <w:r>
        <w:rPr>
          <w:spacing w:val="-8"/>
          <w:sz w:val="18"/>
        </w:rPr>
        <w:t xml:space="preserve"> </w:t>
      </w:r>
      <w:r>
        <w:rPr>
          <w:sz w:val="18"/>
        </w:rPr>
        <w:t>Justicia,</w:t>
      </w:r>
      <w:r>
        <w:rPr>
          <w:spacing w:val="-8"/>
          <w:sz w:val="18"/>
        </w:rPr>
        <w:t xml:space="preserve"> </w:t>
      </w:r>
      <w:r>
        <w:rPr>
          <w:sz w:val="18"/>
        </w:rPr>
        <w:t>Reparación</w:t>
      </w:r>
      <w:r>
        <w:rPr>
          <w:spacing w:val="-7"/>
          <w:sz w:val="18"/>
        </w:rPr>
        <w:t xml:space="preserve"> </w:t>
      </w:r>
      <w:r>
        <w:rPr>
          <w:sz w:val="18"/>
        </w:rPr>
        <w:t>y</w:t>
      </w:r>
      <w:r>
        <w:rPr>
          <w:spacing w:val="-8"/>
          <w:sz w:val="18"/>
        </w:rPr>
        <w:t xml:space="preserve"> </w:t>
      </w:r>
      <w:r>
        <w:rPr>
          <w:sz w:val="18"/>
        </w:rPr>
        <w:t>no</w:t>
      </w:r>
      <w:r>
        <w:rPr>
          <w:spacing w:val="-7"/>
          <w:sz w:val="18"/>
        </w:rPr>
        <w:t xml:space="preserve"> </w:t>
      </w:r>
      <w:r>
        <w:rPr>
          <w:sz w:val="18"/>
        </w:rPr>
        <w:t>repetición</w:t>
      </w:r>
      <w:r>
        <w:rPr>
          <w:spacing w:val="-7"/>
          <w:sz w:val="18"/>
        </w:rPr>
        <w:t xml:space="preserve"> </w:t>
      </w:r>
      <w:r>
        <w:rPr>
          <w:sz w:val="18"/>
        </w:rPr>
        <w:t>de</w:t>
      </w:r>
      <w:r>
        <w:rPr>
          <w:sz w:val="18"/>
        </w:rPr>
        <w:t>l</w:t>
      </w:r>
      <w:r>
        <w:rPr>
          <w:spacing w:val="-7"/>
          <w:sz w:val="18"/>
        </w:rPr>
        <w:t xml:space="preserve"> </w:t>
      </w:r>
      <w:r>
        <w:rPr>
          <w:sz w:val="18"/>
        </w:rPr>
        <w:t>Acuerdo</w:t>
      </w:r>
      <w:r>
        <w:rPr>
          <w:spacing w:val="-7"/>
          <w:sz w:val="18"/>
        </w:rPr>
        <w:t xml:space="preserve"> </w:t>
      </w:r>
      <w:r>
        <w:rPr>
          <w:sz w:val="18"/>
        </w:rPr>
        <w:t>Final</w:t>
      </w:r>
      <w:r>
        <w:rPr>
          <w:spacing w:val="-7"/>
          <w:sz w:val="18"/>
        </w:rPr>
        <w:t xml:space="preserve"> </w:t>
      </w:r>
      <w:r>
        <w:rPr>
          <w:sz w:val="18"/>
        </w:rPr>
        <w:t>de</w:t>
      </w:r>
      <w:r>
        <w:rPr>
          <w:spacing w:val="-7"/>
          <w:sz w:val="18"/>
        </w:rPr>
        <w:t xml:space="preserve"> </w:t>
      </w:r>
      <w:r>
        <w:rPr>
          <w:sz w:val="18"/>
        </w:rPr>
        <w:t>Paz,</w:t>
      </w:r>
      <w:r>
        <w:rPr>
          <w:spacing w:val="-6"/>
          <w:sz w:val="18"/>
        </w:rPr>
        <w:t xml:space="preserve"> </w:t>
      </w:r>
      <w:r>
        <w:rPr>
          <w:sz w:val="18"/>
        </w:rPr>
        <w:t>y particularmente la Comisión para el esclarecimiento de la verdad, la convivencia y la no repetición, y la Jurisdicción Especial para la Paz, se han pensado, justamente para materializar</w:t>
      </w:r>
      <w:r>
        <w:rPr>
          <w:spacing w:val="-4"/>
          <w:sz w:val="18"/>
        </w:rPr>
        <w:t xml:space="preserve"> </w:t>
      </w:r>
      <w:r>
        <w:rPr>
          <w:sz w:val="18"/>
        </w:rPr>
        <w:t>tal</w:t>
      </w:r>
      <w:r>
        <w:rPr>
          <w:spacing w:val="-1"/>
          <w:sz w:val="18"/>
        </w:rPr>
        <w:t xml:space="preserve"> </w:t>
      </w:r>
      <w:r>
        <w:rPr>
          <w:sz w:val="18"/>
        </w:rPr>
        <w:t>propósito,</w:t>
      </w:r>
      <w:r>
        <w:rPr>
          <w:spacing w:val="-9"/>
          <w:sz w:val="18"/>
        </w:rPr>
        <w:t xml:space="preserve"> </w:t>
      </w:r>
      <w:r>
        <w:rPr>
          <w:sz w:val="18"/>
        </w:rPr>
        <w:t>en</w:t>
      </w:r>
      <w:r>
        <w:rPr>
          <w:spacing w:val="-1"/>
          <w:sz w:val="18"/>
        </w:rPr>
        <w:t xml:space="preserve"> </w:t>
      </w:r>
      <w:r>
        <w:rPr>
          <w:sz w:val="18"/>
        </w:rPr>
        <w:t>colaboración</w:t>
      </w:r>
      <w:r>
        <w:rPr>
          <w:spacing w:val="-1"/>
          <w:sz w:val="18"/>
        </w:rPr>
        <w:t xml:space="preserve"> </w:t>
      </w:r>
      <w:r>
        <w:rPr>
          <w:sz w:val="18"/>
        </w:rPr>
        <w:t>y</w:t>
      </w:r>
      <w:r>
        <w:rPr>
          <w:spacing w:val="-4"/>
          <w:sz w:val="18"/>
        </w:rPr>
        <w:t xml:space="preserve"> </w:t>
      </w:r>
      <w:r>
        <w:rPr>
          <w:sz w:val="18"/>
        </w:rPr>
        <w:t>cooperación</w:t>
      </w:r>
      <w:r>
        <w:rPr>
          <w:sz w:val="18"/>
        </w:rPr>
        <w:t xml:space="preserve"> con</w:t>
      </w:r>
      <w:r>
        <w:rPr>
          <w:spacing w:val="-3"/>
          <w:sz w:val="18"/>
        </w:rPr>
        <w:t xml:space="preserve"> </w:t>
      </w:r>
      <w:r>
        <w:rPr>
          <w:sz w:val="18"/>
        </w:rPr>
        <w:t>los</w:t>
      </w:r>
      <w:r>
        <w:rPr>
          <w:spacing w:val="-4"/>
          <w:sz w:val="18"/>
        </w:rPr>
        <w:t xml:space="preserve"> </w:t>
      </w:r>
      <w:r>
        <w:rPr>
          <w:sz w:val="18"/>
        </w:rPr>
        <w:t>esfuerzos</w:t>
      </w:r>
      <w:r>
        <w:rPr>
          <w:spacing w:val="-4"/>
          <w:sz w:val="18"/>
        </w:rPr>
        <w:t xml:space="preserve"> </w:t>
      </w:r>
      <w:r>
        <w:rPr>
          <w:sz w:val="18"/>
        </w:rPr>
        <w:t>adelantados</w:t>
      </w:r>
      <w:r>
        <w:rPr>
          <w:spacing w:val="-4"/>
          <w:sz w:val="18"/>
        </w:rPr>
        <w:t xml:space="preserve"> </w:t>
      </w:r>
      <w:r>
        <w:rPr>
          <w:sz w:val="18"/>
        </w:rPr>
        <w:t>por la justicia ordinaria para esclarecer estos lamentables hechos.</w:t>
      </w:r>
    </w:p>
    <w:p w14:paraId="3FEF5017" w14:textId="77777777" w:rsidR="006F1C3E" w:rsidRDefault="00736CA7">
      <w:pPr>
        <w:pStyle w:val="Prrafodelista"/>
        <w:numPr>
          <w:ilvl w:val="0"/>
          <w:numId w:val="24"/>
        </w:numPr>
        <w:tabs>
          <w:tab w:val="left" w:pos="829"/>
        </w:tabs>
        <w:spacing w:before="126"/>
        <w:ind w:left="117" w:right="252" w:firstLine="1"/>
        <w:jc w:val="both"/>
        <w:rPr>
          <w:sz w:val="20"/>
        </w:rPr>
      </w:pPr>
      <w:r>
        <w:rPr>
          <w:sz w:val="20"/>
        </w:rPr>
        <w:t>En ese</w:t>
      </w:r>
      <w:r>
        <w:rPr>
          <w:spacing w:val="-3"/>
          <w:sz w:val="20"/>
        </w:rPr>
        <w:t xml:space="preserve"> </w:t>
      </w:r>
      <w:r>
        <w:rPr>
          <w:sz w:val="20"/>
        </w:rPr>
        <w:t>mismo</w:t>
      </w:r>
      <w:r>
        <w:rPr>
          <w:spacing w:val="-1"/>
          <w:sz w:val="20"/>
        </w:rPr>
        <w:t xml:space="preserve"> </w:t>
      </w:r>
      <w:r>
        <w:rPr>
          <w:sz w:val="20"/>
        </w:rPr>
        <w:t>escrito, resaltó “la necesidad de que</w:t>
      </w:r>
      <w:r>
        <w:rPr>
          <w:spacing w:val="-3"/>
          <w:sz w:val="20"/>
        </w:rPr>
        <w:t xml:space="preserve"> </w:t>
      </w:r>
      <w:r>
        <w:rPr>
          <w:sz w:val="20"/>
        </w:rPr>
        <w:t>en el informe</w:t>
      </w:r>
      <w:r>
        <w:rPr>
          <w:spacing w:val="-3"/>
          <w:sz w:val="20"/>
        </w:rPr>
        <w:t xml:space="preserve"> </w:t>
      </w:r>
      <w:r>
        <w:rPr>
          <w:sz w:val="20"/>
        </w:rPr>
        <w:t>de fondo,</w:t>
      </w:r>
      <w:r>
        <w:rPr>
          <w:spacing w:val="-2"/>
          <w:sz w:val="20"/>
        </w:rPr>
        <w:t xml:space="preserve"> </w:t>
      </w:r>
      <w:r>
        <w:rPr>
          <w:sz w:val="20"/>
        </w:rPr>
        <w:t>i) se fijen, de manera clara y detallada, los hechos que conforman el caso y ii) se identifique a las víctimas, de conformidad con los elementos probatorios que han sido aportados al expediente”. Al respecto, indicó que, para el 2014, “la Unidad para las V</w:t>
      </w:r>
      <w:r>
        <w:rPr>
          <w:sz w:val="20"/>
        </w:rPr>
        <w:t>íctimas en este ejercicio pudo identificar que del listado de las 6.528 víctimas aportado por los peticionarios, sólo 2.279 personas se encuentran plenamente identificadas con nombres, apellidos y números de cédula, lo que nos lleva a suponer que hay al me</w:t>
      </w:r>
      <w:r>
        <w:rPr>
          <w:sz w:val="20"/>
        </w:rPr>
        <w:t>nos 4.249 personas […] de quienes</w:t>
      </w:r>
      <w:r>
        <w:rPr>
          <w:spacing w:val="-12"/>
          <w:sz w:val="20"/>
        </w:rPr>
        <w:t xml:space="preserve"> </w:t>
      </w:r>
      <w:r>
        <w:rPr>
          <w:sz w:val="20"/>
        </w:rPr>
        <w:t>no</w:t>
      </w:r>
      <w:r>
        <w:rPr>
          <w:spacing w:val="-10"/>
          <w:sz w:val="20"/>
        </w:rPr>
        <w:t xml:space="preserve"> </w:t>
      </w:r>
      <w:r>
        <w:rPr>
          <w:sz w:val="20"/>
        </w:rPr>
        <w:t>se</w:t>
      </w:r>
      <w:r>
        <w:rPr>
          <w:spacing w:val="-17"/>
          <w:sz w:val="20"/>
        </w:rPr>
        <w:t xml:space="preserve"> </w:t>
      </w:r>
      <w:r>
        <w:rPr>
          <w:sz w:val="20"/>
        </w:rPr>
        <w:t>pudo</w:t>
      </w:r>
      <w:r>
        <w:rPr>
          <w:spacing w:val="-12"/>
          <w:sz w:val="20"/>
        </w:rPr>
        <w:t xml:space="preserve"> </w:t>
      </w:r>
      <w:r>
        <w:rPr>
          <w:sz w:val="20"/>
        </w:rPr>
        <w:t>verificar</w:t>
      </w:r>
      <w:r>
        <w:rPr>
          <w:spacing w:val="-13"/>
          <w:sz w:val="20"/>
        </w:rPr>
        <w:t xml:space="preserve"> </w:t>
      </w:r>
      <w:r>
        <w:rPr>
          <w:sz w:val="20"/>
        </w:rPr>
        <w:t>con</w:t>
      </w:r>
      <w:r>
        <w:rPr>
          <w:spacing w:val="-10"/>
          <w:sz w:val="20"/>
        </w:rPr>
        <w:t xml:space="preserve"> </w:t>
      </w:r>
      <w:r>
        <w:rPr>
          <w:sz w:val="20"/>
        </w:rPr>
        <w:t>certeza</w:t>
      </w:r>
      <w:r>
        <w:rPr>
          <w:spacing w:val="-11"/>
          <w:sz w:val="20"/>
        </w:rPr>
        <w:t xml:space="preserve"> </w:t>
      </w:r>
      <w:r>
        <w:rPr>
          <w:sz w:val="20"/>
        </w:rPr>
        <w:t>la</w:t>
      </w:r>
      <w:r>
        <w:rPr>
          <w:spacing w:val="-13"/>
          <w:sz w:val="20"/>
        </w:rPr>
        <w:t xml:space="preserve"> </w:t>
      </w:r>
      <w:r>
        <w:rPr>
          <w:sz w:val="20"/>
        </w:rPr>
        <w:t>información</w:t>
      </w:r>
      <w:r>
        <w:rPr>
          <w:spacing w:val="-12"/>
          <w:sz w:val="20"/>
        </w:rPr>
        <w:t xml:space="preserve"> </w:t>
      </w:r>
      <w:r>
        <w:rPr>
          <w:sz w:val="20"/>
        </w:rPr>
        <w:t>del</w:t>
      </w:r>
      <w:r>
        <w:rPr>
          <w:spacing w:val="-9"/>
          <w:sz w:val="20"/>
        </w:rPr>
        <w:t xml:space="preserve"> </w:t>
      </w:r>
      <w:r>
        <w:rPr>
          <w:sz w:val="20"/>
        </w:rPr>
        <w:t>registro”.</w:t>
      </w:r>
      <w:r>
        <w:rPr>
          <w:spacing w:val="-12"/>
          <w:sz w:val="20"/>
        </w:rPr>
        <w:t xml:space="preserve"> </w:t>
      </w:r>
      <w:r>
        <w:rPr>
          <w:sz w:val="20"/>
        </w:rPr>
        <w:t>Asimismo,</w:t>
      </w:r>
      <w:r>
        <w:rPr>
          <w:spacing w:val="-10"/>
          <w:sz w:val="20"/>
        </w:rPr>
        <w:t xml:space="preserve"> </w:t>
      </w:r>
      <w:r>
        <w:rPr>
          <w:sz w:val="20"/>
        </w:rPr>
        <w:t>consideró</w:t>
      </w:r>
      <w:r>
        <w:rPr>
          <w:spacing w:val="-15"/>
          <w:sz w:val="20"/>
        </w:rPr>
        <w:t xml:space="preserve"> </w:t>
      </w:r>
      <w:r>
        <w:rPr>
          <w:sz w:val="20"/>
        </w:rPr>
        <w:t>que “la mejor manera de establecer el alcance de la responsabilidad internacional en el presenta caso (respecto de casos individuales) es</w:t>
      </w:r>
      <w:r>
        <w:rPr>
          <w:spacing w:val="-2"/>
          <w:sz w:val="20"/>
        </w:rPr>
        <w:t xml:space="preserve"> </w:t>
      </w:r>
      <w:r>
        <w:rPr>
          <w:sz w:val="20"/>
        </w:rPr>
        <w:t>a</w:t>
      </w:r>
      <w:r>
        <w:rPr>
          <w:sz w:val="20"/>
        </w:rPr>
        <w:t xml:space="preserve"> través</w:t>
      </w:r>
      <w:r>
        <w:rPr>
          <w:spacing w:val="-4"/>
          <w:sz w:val="20"/>
        </w:rPr>
        <w:t xml:space="preserve"> </w:t>
      </w:r>
      <w:r>
        <w:rPr>
          <w:sz w:val="20"/>
        </w:rPr>
        <w:t>de</w:t>
      </w:r>
      <w:r>
        <w:rPr>
          <w:spacing w:val="-4"/>
          <w:sz w:val="20"/>
        </w:rPr>
        <w:t xml:space="preserve"> </w:t>
      </w:r>
      <w:r>
        <w:rPr>
          <w:sz w:val="20"/>
        </w:rPr>
        <w:t>los</w:t>
      </w:r>
      <w:r>
        <w:rPr>
          <w:spacing w:val="-1"/>
          <w:sz w:val="20"/>
        </w:rPr>
        <w:t xml:space="preserve"> </w:t>
      </w:r>
      <w:r>
        <w:rPr>
          <w:sz w:val="20"/>
        </w:rPr>
        <w:t>mecanismos internos</w:t>
      </w:r>
      <w:r>
        <w:rPr>
          <w:spacing w:val="-1"/>
          <w:sz w:val="20"/>
        </w:rPr>
        <w:t xml:space="preserve"> </w:t>
      </w:r>
      <w:r>
        <w:rPr>
          <w:sz w:val="20"/>
        </w:rPr>
        <w:t>que se</w:t>
      </w:r>
      <w:r>
        <w:rPr>
          <w:spacing w:val="-4"/>
          <w:sz w:val="20"/>
        </w:rPr>
        <w:t xml:space="preserve"> </w:t>
      </w:r>
      <w:r>
        <w:rPr>
          <w:sz w:val="20"/>
        </w:rPr>
        <w:t>diseñen en Colombia en el marco de la transición del conflicto armado hacia la paz”.</w:t>
      </w:r>
    </w:p>
    <w:p w14:paraId="5AE06A5B" w14:textId="77777777" w:rsidR="006F1C3E" w:rsidRDefault="00736CA7">
      <w:pPr>
        <w:pStyle w:val="Prrafodelista"/>
        <w:numPr>
          <w:ilvl w:val="0"/>
          <w:numId w:val="24"/>
        </w:numPr>
        <w:tabs>
          <w:tab w:val="left" w:pos="829"/>
        </w:tabs>
        <w:spacing w:before="120"/>
        <w:ind w:left="117" w:right="251" w:firstLine="0"/>
        <w:jc w:val="both"/>
        <w:rPr>
          <w:sz w:val="20"/>
        </w:rPr>
      </w:pPr>
      <w:r>
        <w:rPr>
          <w:sz w:val="20"/>
        </w:rPr>
        <w:t>Sobre</w:t>
      </w:r>
      <w:r>
        <w:rPr>
          <w:spacing w:val="-5"/>
          <w:sz w:val="20"/>
        </w:rPr>
        <w:t xml:space="preserve"> </w:t>
      </w:r>
      <w:r>
        <w:rPr>
          <w:sz w:val="20"/>
        </w:rPr>
        <w:t>el</w:t>
      </w:r>
      <w:r>
        <w:rPr>
          <w:spacing w:val="-4"/>
          <w:sz w:val="20"/>
        </w:rPr>
        <w:t xml:space="preserve"> </w:t>
      </w:r>
      <w:r>
        <w:rPr>
          <w:sz w:val="20"/>
        </w:rPr>
        <w:t>marco</w:t>
      </w:r>
      <w:r>
        <w:rPr>
          <w:spacing w:val="-5"/>
          <w:sz w:val="20"/>
        </w:rPr>
        <w:t xml:space="preserve"> </w:t>
      </w:r>
      <w:r>
        <w:rPr>
          <w:sz w:val="20"/>
        </w:rPr>
        <w:t>fáctico, el</w:t>
      </w:r>
      <w:r>
        <w:rPr>
          <w:spacing w:val="-4"/>
          <w:sz w:val="20"/>
        </w:rPr>
        <w:t xml:space="preserve"> </w:t>
      </w:r>
      <w:r>
        <w:rPr>
          <w:sz w:val="20"/>
        </w:rPr>
        <w:t>Estado</w:t>
      </w:r>
      <w:r>
        <w:rPr>
          <w:spacing w:val="-5"/>
          <w:sz w:val="20"/>
        </w:rPr>
        <w:t xml:space="preserve"> </w:t>
      </w:r>
      <w:r>
        <w:rPr>
          <w:sz w:val="20"/>
        </w:rPr>
        <w:t>aclaró</w:t>
      </w:r>
      <w:r>
        <w:rPr>
          <w:spacing w:val="-5"/>
          <w:sz w:val="20"/>
        </w:rPr>
        <w:t xml:space="preserve"> </w:t>
      </w:r>
      <w:r>
        <w:rPr>
          <w:sz w:val="20"/>
        </w:rPr>
        <w:t>que</w:t>
      </w:r>
      <w:r>
        <w:rPr>
          <w:spacing w:val="-5"/>
          <w:sz w:val="20"/>
        </w:rPr>
        <w:t xml:space="preserve"> </w:t>
      </w:r>
      <w:r>
        <w:rPr>
          <w:sz w:val="20"/>
        </w:rPr>
        <w:t>“se</w:t>
      </w:r>
      <w:r>
        <w:rPr>
          <w:spacing w:val="-1"/>
          <w:sz w:val="20"/>
        </w:rPr>
        <w:t xml:space="preserve"> </w:t>
      </w:r>
      <w:r>
        <w:rPr>
          <w:sz w:val="20"/>
        </w:rPr>
        <w:t>reserva</w:t>
      </w:r>
      <w:r>
        <w:rPr>
          <w:spacing w:val="-4"/>
          <w:sz w:val="20"/>
        </w:rPr>
        <w:t xml:space="preserve"> </w:t>
      </w:r>
      <w:r>
        <w:rPr>
          <w:sz w:val="20"/>
        </w:rPr>
        <w:t>la</w:t>
      </w:r>
      <w:r>
        <w:rPr>
          <w:spacing w:val="-4"/>
          <w:sz w:val="20"/>
        </w:rPr>
        <w:t xml:space="preserve"> </w:t>
      </w:r>
      <w:r>
        <w:rPr>
          <w:sz w:val="20"/>
        </w:rPr>
        <w:t>posibilidad</w:t>
      </w:r>
      <w:r>
        <w:rPr>
          <w:spacing w:val="-3"/>
          <w:sz w:val="20"/>
        </w:rPr>
        <w:t xml:space="preserve"> </w:t>
      </w:r>
      <w:r>
        <w:rPr>
          <w:sz w:val="20"/>
        </w:rPr>
        <w:t>de</w:t>
      </w:r>
      <w:r>
        <w:rPr>
          <w:spacing w:val="-5"/>
          <w:sz w:val="20"/>
        </w:rPr>
        <w:t xml:space="preserve"> </w:t>
      </w:r>
      <w:r>
        <w:rPr>
          <w:sz w:val="20"/>
        </w:rPr>
        <w:t>pronunciarse sobre [el contexto] y todos los hechos de</w:t>
      </w:r>
      <w:r>
        <w:rPr>
          <w:sz w:val="20"/>
        </w:rPr>
        <w:t>l presente caso en etapas procesales posteriores, teniendo en cuenta lo señalado frente a la presentación por parte de los peticionarios de nuevos presuntos hechos, otros derechos alegados y nuevas presuntas víctimas”. Subrayó que “no está probado que la v</w:t>
      </w:r>
      <w:r>
        <w:rPr>
          <w:sz w:val="20"/>
        </w:rPr>
        <w:t>iolencia contra la Unión Patriótica fue una política de Estado” que la Comisión no debería considerar dentro de los méritos del caso el alegato acerca de la existencia de un genocidio en contra de los miembros de la Unión Patriótica y reiteró los avances e</w:t>
      </w:r>
      <w:r>
        <w:rPr>
          <w:sz w:val="20"/>
        </w:rPr>
        <w:t>n Colombia en el ámbito interno en la reparación integral de la Unión Patriótica.</w:t>
      </w:r>
    </w:p>
    <w:p w14:paraId="6E5D0364" w14:textId="77777777" w:rsidR="006F1C3E" w:rsidRDefault="00736CA7">
      <w:pPr>
        <w:pStyle w:val="Prrafodelista"/>
        <w:numPr>
          <w:ilvl w:val="0"/>
          <w:numId w:val="24"/>
        </w:numPr>
        <w:tabs>
          <w:tab w:val="left" w:pos="829"/>
        </w:tabs>
        <w:spacing w:before="119"/>
        <w:ind w:left="118" w:right="245" w:hanging="1"/>
        <w:jc w:val="both"/>
        <w:rPr>
          <w:sz w:val="20"/>
        </w:rPr>
      </w:pPr>
      <w:r>
        <w:rPr>
          <w:sz w:val="20"/>
        </w:rPr>
        <w:t>En su escrito de contestación ante esta Corte, el Estado realizó un nuevo reconocimiento de responsabilidad parcial. De esta forma, reconoció que no adoptó las medidas necesarias y suficientes para prevenir, mitigar e impedir los actos de hostigamiento</w:t>
      </w:r>
    </w:p>
    <w:p w14:paraId="01580779" w14:textId="77777777" w:rsidR="006F1C3E" w:rsidRDefault="006F1C3E">
      <w:pPr>
        <w:jc w:val="both"/>
        <w:rPr>
          <w:sz w:val="20"/>
        </w:rPr>
        <w:sectPr w:rsidR="006F1C3E">
          <w:pgSz w:w="12240" w:h="15840"/>
          <w:pgMar w:top="1340" w:right="1160" w:bottom="1620" w:left="1300" w:header="0" w:footer="1437" w:gutter="0"/>
          <w:cols w:space="720"/>
        </w:sectPr>
      </w:pPr>
    </w:p>
    <w:p w14:paraId="29234F0D" w14:textId="77777777" w:rsidR="006F1C3E" w:rsidRDefault="00736CA7">
      <w:pPr>
        <w:pStyle w:val="Textoindependiente"/>
        <w:spacing w:before="79"/>
        <w:ind w:left="115" w:right="249" w:firstLine="2"/>
      </w:pPr>
      <w:r>
        <w:lastRenderedPageBreak/>
        <w:t>en contra de la Unión Patriótica, a pesar de la evidencia de los hechos violentos que estaban acaeciendo</w:t>
      </w:r>
      <w:r>
        <w:rPr>
          <w:spacing w:val="-18"/>
        </w:rPr>
        <w:t xml:space="preserve"> </w:t>
      </w:r>
      <w:r>
        <w:t>en</w:t>
      </w:r>
      <w:r>
        <w:rPr>
          <w:spacing w:val="-18"/>
        </w:rPr>
        <w:t xml:space="preserve"> </w:t>
      </w:r>
      <w:r>
        <w:t>contra</w:t>
      </w:r>
      <w:r>
        <w:rPr>
          <w:spacing w:val="-17"/>
        </w:rPr>
        <w:t xml:space="preserve"> </w:t>
      </w:r>
      <w:r>
        <w:t>de</w:t>
      </w:r>
      <w:r>
        <w:rPr>
          <w:spacing w:val="-18"/>
        </w:rPr>
        <w:t xml:space="preserve"> </w:t>
      </w:r>
      <w:r>
        <w:t>los</w:t>
      </w:r>
      <w:r>
        <w:rPr>
          <w:spacing w:val="-17"/>
        </w:rPr>
        <w:t xml:space="preserve"> </w:t>
      </w:r>
      <w:r>
        <w:t>militantes</w:t>
      </w:r>
      <w:r>
        <w:rPr>
          <w:spacing w:val="-18"/>
        </w:rPr>
        <w:t xml:space="preserve"> </w:t>
      </w:r>
      <w:r>
        <w:t>y</w:t>
      </w:r>
      <w:r>
        <w:rPr>
          <w:spacing w:val="-18"/>
        </w:rPr>
        <w:t xml:space="preserve"> </w:t>
      </w:r>
      <w:r>
        <w:t>simpatizantes</w:t>
      </w:r>
      <w:r>
        <w:rPr>
          <w:spacing w:val="-17"/>
        </w:rPr>
        <w:t xml:space="preserve"> </w:t>
      </w:r>
      <w:r>
        <w:t>de</w:t>
      </w:r>
      <w:r>
        <w:rPr>
          <w:spacing w:val="-18"/>
        </w:rPr>
        <w:t xml:space="preserve"> </w:t>
      </w:r>
      <w:r>
        <w:t>esta</w:t>
      </w:r>
      <w:r>
        <w:rPr>
          <w:spacing w:val="-17"/>
        </w:rPr>
        <w:t xml:space="preserve"> </w:t>
      </w:r>
      <w:r>
        <w:t>organización</w:t>
      </w:r>
      <w:r>
        <w:rPr>
          <w:spacing w:val="-18"/>
        </w:rPr>
        <w:t xml:space="preserve"> </w:t>
      </w:r>
      <w:r>
        <w:t>política.</w:t>
      </w:r>
      <w:r>
        <w:rPr>
          <w:spacing w:val="-17"/>
        </w:rPr>
        <w:t xml:space="preserve"> </w:t>
      </w:r>
      <w:r>
        <w:t>Asimismo, reconoció</w:t>
      </w:r>
      <w:r>
        <w:rPr>
          <w:spacing w:val="-6"/>
        </w:rPr>
        <w:t xml:space="preserve"> </w:t>
      </w:r>
      <w:r>
        <w:t>que</w:t>
      </w:r>
      <w:r>
        <w:rPr>
          <w:spacing w:val="-6"/>
        </w:rPr>
        <w:t xml:space="preserve"> </w:t>
      </w:r>
      <w:r>
        <w:t>tampoco</w:t>
      </w:r>
      <w:r>
        <w:rPr>
          <w:spacing w:val="-1"/>
        </w:rPr>
        <w:t xml:space="preserve"> </w:t>
      </w:r>
      <w:r>
        <w:t>adelantó,</w:t>
      </w:r>
      <w:r>
        <w:rPr>
          <w:spacing w:val="-6"/>
        </w:rPr>
        <w:t xml:space="preserve"> </w:t>
      </w:r>
      <w:r>
        <w:t>de</w:t>
      </w:r>
      <w:r>
        <w:rPr>
          <w:spacing w:val="-6"/>
        </w:rPr>
        <w:t xml:space="preserve"> </w:t>
      </w:r>
      <w:r>
        <w:t>manera</w:t>
      </w:r>
      <w:r>
        <w:rPr>
          <w:spacing w:val="-7"/>
        </w:rPr>
        <w:t xml:space="preserve"> </w:t>
      </w:r>
      <w:r>
        <w:t>diligente,</w:t>
      </w:r>
      <w:r>
        <w:rPr>
          <w:spacing w:val="-6"/>
        </w:rPr>
        <w:t xml:space="preserve"> </w:t>
      </w:r>
      <w:r>
        <w:t>las</w:t>
      </w:r>
      <w:r>
        <w:rPr>
          <w:spacing w:val="-6"/>
        </w:rPr>
        <w:t xml:space="preserve"> </w:t>
      </w:r>
      <w:r>
        <w:t>investigaciones</w:t>
      </w:r>
      <w:r>
        <w:rPr>
          <w:spacing w:val="-5"/>
        </w:rPr>
        <w:t xml:space="preserve"> </w:t>
      </w:r>
      <w:r>
        <w:t>correspondientes</w:t>
      </w:r>
      <w:r>
        <w:rPr>
          <w:spacing w:val="-6"/>
        </w:rPr>
        <w:t xml:space="preserve"> </w:t>
      </w:r>
      <w:r>
        <w:t>a fin</w:t>
      </w:r>
      <w:r>
        <w:rPr>
          <w:spacing w:val="-8"/>
        </w:rPr>
        <w:t xml:space="preserve"> </w:t>
      </w:r>
      <w:r>
        <w:t>de</w:t>
      </w:r>
      <w:r>
        <w:rPr>
          <w:spacing w:val="-9"/>
        </w:rPr>
        <w:t xml:space="preserve"> </w:t>
      </w:r>
      <w:r>
        <w:t>identificar</w:t>
      </w:r>
      <w:r>
        <w:rPr>
          <w:spacing w:val="-7"/>
        </w:rPr>
        <w:t xml:space="preserve"> </w:t>
      </w:r>
      <w:r>
        <w:t>y,</w:t>
      </w:r>
      <w:r>
        <w:rPr>
          <w:spacing w:val="-5"/>
        </w:rPr>
        <w:t xml:space="preserve"> </w:t>
      </w:r>
      <w:r>
        <w:t>eventualmente,</w:t>
      </w:r>
      <w:r>
        <w:rPr>
          <w:spacing w:val="-7"/>
        </w:rPr>
        <w:t xml:space="preserve"> </w:t>
      </w:r>
      <w:r>
        <w:t>sancionar</w:t>
      </w:r>
      <w:r>
        <w:rPr>
          <w:spacing w:val="-9"/>
        </w:rPr>
        <w:t xml:space="preserve"> </w:t>
      </w:r>
      <w:r>
        <w:t>a</w:t>
      </w:r>
      <w:r>
        <w:rPr>
          <w:spacing w:val="-6"/>
        </w:rPr>
        <w:t xml:space="preserve"> </w:t>
      </w:r>
      <w:r>
        <w:t>los</w:t>
      </w:r>
      <w:r>
        <w:rPr>
          <w:spacing w:val="-5"/>
        </w:rPr>
        <w:t xml:space="preserve"> </w:t>
      </w:r>
      <w:r>
        <w:t>responsables</w:t>
      </w:r>
      <w:r>
        <w:rPr>
          <w:spacing w:val="-9"/>
        </w:rPr>
        <w:t xml:space="preserve"> </w:t>
      </w:r>
      <w:r>
        <w:t>de</w:t>
      </w:r>
      <w:r>
        <w:rPr>
          <w:spacing w:val="-8"/>
        </w:rPr>
        <w:t xml:space="preserve"> </w:t>
      </w:r>
      <w:r>
        <w:t>estos</w:t>
      </w:r>
      <w:r>
        <w:rPr>
          <w:spacing w:val="-11"/>
        </w:rPr>
        <w:t xml:space="preserve"> </w:t>
      </w:r>
      <w:r>
        <w:t>hechos.</w:t>
      </w:r>
      <w:r>
        <w:rPr>
          <w:spacing w:val="-7"/>
        </w:rPr>
        <w:t xml:space="preserve"> </w:t>
      </w:r>
      <w:r>
        <w:t>Precisó</w:t>
      </w:r>
      <w:r>
        <w:rPr>
          <w:spacing w:val="-9"/>
        </w:rPr>
        <w:t xml:space="preserve"> </w:t>
      </w:r>
      <w:r>
        <w:t>que el reconocimiento de responsabilidad únicamente versaba sobre el universo de víctimas que se encuentra determin</w:t>
      </w:r>
      <w:r>
        <w:t xml:space="preserve">ado y con respecto al marco fáctico definido en el Informe de Fondo. Agregó que el reconocimiento se realizaba sin perjuicio de los alcances más generales que tuvo a nivel interno el reconocimiento de responsabilidad del entonces Presidente de la </w:t>
      </w:r>
      <w:r>
        <w:rPr>
          <w:spacing w:val="-2"/>
        </w:rPr>
        <w:t>República</w:t>
      </w:r>
      <w:r>
        <w:rPr>
          <w:spacing w:val="-2"/>
        </w:rPr>
        <w:t>,</w:t>
      </w:r>
      <w:r>
        <w:rPr>
          <w:spacing w:val="-9"/>
        </w:rPr>
        <w:t xml:space="preserve"> </w:t>
      </w:r>
      <w:r>
        <w:rPr>
          <w:spacing w:val="-2"/>
        </w:rPr>
        <w:t>realizado</w:t>
      </w:r>
      <w:r>
        <w:rPr>
          <w:spacing w:val="-9"/>
        </w:rPr>
        <w:t xml:space="preserve"> </w:t>
      </w:r>
      <w:r>
        <w:rPr>
          <w:spacing w:val="-2"/>
        </w:rPr>
        <w:t>el</w:t>
      </w:r>
      <w:r>
        <w:rPr>
          <w:spacing w:val="-8"/>
        </w:rPr>
        <w:t xml:space="preserve"> </w:t>
      </w:r>
      <w:r>
        <w:rPr>
          <w:spacing w:val="-2"/>
        </w:rPr>
        <w:t>15</w:t>
      </w:r>
      <w:r>
        <w:rPr>
          <w:spacing w:val="-10"/>
        </w:rPr>
        <w:t xml:space="preserve"> </w:t>
      </w:r>
      <w:r>
        <w:rPr>
          <w:spacing w:val="-2"/>
        </w:rPr>
        <w:t>de</w:t>
      </w:r>
      <w:r>
        <w:rPr>
          <w:spacing w:val="-12"/>
        </w:rPr>
        <w:t xml:space="preserve"> </w:t>
      </w:r>
      <w:r>
        <w:rPr>
          <w:spacing w:val="-2"/>
        </w:rPr>
        <w:t>septiembre</w:t>
      </w:r>
      <w:r>
        <w:rPr>
          <w:spacing w:val="-12"/>
        </w:rPr>
        <w:t xml:space="preserve"> </w:t>
      </w:r>
      <w:r>
        <w:rPr>
          <w:spacing w:val="-2"/>
        </w:rPr>
        <w:t>de</w:t>
      </w:r>
      <w:r>
        <w:rPr>
          <w:spacing w:val="-12"/>
        </w:rPr>
        <w:t xml:space="preserve"> </w:t>
      </w:r>
      <w:r>
        <w:rPr>
          <w:spacing w:val="-2"/>
        </w:rPr>
        <w:t>2016,</w:t>
      </w:r>
      <w:r>
        <w:rPr>
          <w:spacing w:val="-11"/>
        </w:rPr>
        <w:t xml:space="preserve"> </w:t>
      </w:r>
      <w:r>
        <w:rPr>
          <w:spacing w:val="-2"/>
        </w:rPr>
        <w:t>a</w:t>
      </w:r>
      <w:r>
        <w:rPr>
          <w:spacing w:val="-8"/>
        </w:rPr>
        <w:t xml:space="preserve"> </w:t>
      </w:r>
      <w:r>
        <w:rPr>
          <w:spacing w:val="-2"/>
        </w:rPr>
        <w:t>favor</w:t>
      </w:r>
      <w:r>
        <w:rPr>
          <w:spacing w:val="-12"/>
        </w:rPr>
        <w:t xml:space="preserve"> </w:t>
      </w:r>
      <w:r>
        <w:rPr>
          <w:spacing w:val="-2"/>
        </w:rPr>
        <w:t>de</w:t>
      </w:r>
      <w:r>
        <w:rPr>
          <w:spacing w:val="-12"/>
        </w:rPr>
        <w:t xml:space="preserve"> </w:t>
      </w:r>
      <w:r>
        <w:rPr>
          <w:spacing w:val="-2"/>
        </w:rPr>
        <w:t>las</w:t>
      </w:r>
      <w:r>
        <w:rPr>
          <w:spacing w:val="-11"/>
        </w:rPr>
        <w:t xml:space="preserve"> </w:t>
      </w:r>
      <w:r>
        <w:rPr>
          <w:spacing w:val="-2"/>
        </w:rPr>
        <w:t>víctimas</w:t>
      </w:r>
      <w:r>
        <w:rPr>
          <w:spacing w:val="-9"/>
        </w:rPr>
        <w:t xml:space="preserve"> </w:t>
      </w:r>
      <w:r>
        <w:rPr>
          <w:spacing w:val="-2"/>
        </w:rPr>
        <w:t>de</w:t>
      </w:r>
      <w:r>
        <w:rPr>
          <w:spacing w:val="-12"/>
        </w:rPr>
        <w:t xml:space="preserve"> </w:t>
      </w:r>
      <w:r>
        <w:rPr>
          <w:spacing w:val="-2"/>
        </w:rPr>
        <w:t>la</w:t>
      </w:r>
      <w:r>
        <w:rPr>
          <w:spacing w:val="-11"/>
        </w:rPr>
        <w:t xml:space="preserve"> </w:t>
      </w:r>
      <w:r>
        <w:rPr>
          <w:spacing w:val="-2"/>
        </w:rPr>
        <w:t>Unión</w:t>
      </w:r>
      <w:r>
        <w:rPr>
          <w:spacing w:val="-7"/>
        </w:rPr>
        <w:t xml:space="preserve"> </w:t>
      </w:r>
      <w:r>
        <w:rPr>
          <w:spacing w:val="-2"/>
        </w:rPr>
        <w:t xml:space="preserve">Patriótica. </w:t>
      </w:r>
      <w:r>
        <w:t>En concreto, el Estado reconoció su responsabilidad internacional por la violación de los derechos a la vida, a la integridad personal, al reconocimiento de la personalidad jurídica, a la libertad personal, a la libertad de asociación, a la libertad de cir</w:t>
      </w:r>
      <w:r>
        <w:t>culación, a los derechos políticos, a las garantías judiciales y a la protección judicial, contenidos en los artículos 4, 5, 3,</w:t>
      </w:r>
      <w:r>
        <w:rPr>
          <w:spacing w:val="-13"/>
        </w:rPr>
        <w:t xml:space="preserve"> </w:t>
      </w:r>
      <w:r>
        <w:t>7,</w:t>
      </w:r>
      <w:r>
        <w:rPr>
          <w:spacing w:val="-9"/>
        </w:rPr>
        <w:t xml:space="preserve"> </w:t>
      </w:r>
      <w:r>
        <w:t>16,</w:t>
      </w:r>
      <w:r>
        <w:rPr>
          <w:spacing w:val="-9"/>
        </w:rPr>
        <w:t xml:space="preserve"> </w:t>
      </w:r>
      <w:r>
        <w:t>22,</w:t>
      </w:r>
      <w:r>
        <w:rPr>
          <w:spacing w:val="-9"/>
        </w:rPr>
        <w:t xml:space="preserve"> </w:t>
      </w:r>
      <w:r>
        <w:t>23,</w:t>
      </w:r>
      <w:r>
        <w:rPr>
          <w:spacing w:val="-9"/>
        </w:rPr>
        <w:t xml:space="preserve"> </w:t>
      </w:r>
      <w:r>
        <w:t>8</w:t>
      </w:r>
      <w:r>
        <w:rPr>
          <w:spacing w:val="-5"/>
        </w:rPr>
        <w:t xml:space="preserve"> </w:t>
      </w:r>
      <w:r>
        <w:t>y</w:t>
      </w:r>
      <w:r>
        <w:rPr>
          <w:spacing w:val="-13"/>
        </w:rPr>
        <w:t xml:space="preserve"> </w:t>
      </w:r>
      <w:r>
        <w:t>25</w:t>
      </w:r>
      <w:r>
        <w:rPr>
          <w:spacing w:val="-3"/>
        </w:rPr>
        <w:t xml:space="preserve"> </w:t>
      </w:r>
      <w:r>
        <w:t>de</w:t>
      </w:r>
      <w:r>
        <w:rPr>
          <w:spacing w:val="-14"/>
        </w:rPr>
        <w:t xml:space="preserve"> </w:t>
      </w:r>
      <w:r>
        <w:t>la</w:t>
      </w:r>
      <w:r>
        <w:rPr>
          <w:spacing w:val="-8"/>
        </w:rPr>
        <w:t xml:space="preserve"> </w:t>
      </w:r>
      <w:r>
        <w:t>Convención</w:t>
      </w:r>
      <w:r>
        <w:rPr>
          <w:spacing w:val="-9"/>
        </w:rPr>
        <w:t xml:space="preserve"> </w:t>
      </w:r>
      <w:r>
        <w:t>Americana,</w:t>
      </w:r>
      <w:r>
        <w:rPr>
          <w:spacing w:val="-9"/>
        </w:rPr>
        <w:t xml:space="preserve"> </w:t>
      </w:r>
      <w:r>
        <w:t>en</w:t>
      </w:r>
      <w:r>
        <w:rPr>
          <w:spacing w:val="-5"/>
        </w:rPr>
        <w:t xml:space="preserve"> </w:t>
      </w:r>
      <w:r>
        <w:t>relación</w:t>
      </w:r>
      <w:r>
        <w:rPr>
          <w:spacing w:val="-7"/>
        </w:rPr>
        <w:t xml:space="preserve"> </w:t>
      </w:r>
      <w:r>
        <w:t>con</w:t>
      </w:r>
      <w:r>
        <w:rPr>
          <w:spacing w:val="-7"/>
        </w:rPr>
        <w:t xml:space="preserve"> </w:t>
      </w:r>
      <w:r>
        <w:t>el</w:t>
      </w:r>
      <w:r>
        <w:rPr>
          <w:spacing w:val="-5"/>
        </w:rPr>
        <w:t xml:space="preserve"> </w:t>
      </w:r>
      <w:r>
        <w:t>artículo</w:t>
      </w:r>
      <w:r>
        <w:rPr>
          <w:spacing w:val="-11"/>
        </w:rPr>
        <w:t xml:space="preserve"> </w:t>
      </w:r>
      <w:r>
        <w:t>1.1</w:t>
      </w:r>
      <w:r>
        <w:rPr>
          <w:spacing w:val="-7"/>
        </w:rPr>
        <w:t xml:space="preserve"> </w:t>
      </w:r>
      <w:r>
        <w:t>del</w:t>
      </w:r>
      <w:r>
        <w:rPr>
          <w:spacing w:val="-8"/>
        </w:rPr>
        <w:t xml:space="preserve"> </w:t>
      </w:r>
      <w:r>
        <w:t>mismo instrumento “por no haber tomado las</w:t>
      </w:r>
      <w:r>
        <w:t xml:space="preserve"> medidas necesarias y suficientes para prevenir e impedir los asesinatos, los atentados y los demás actos de violencia que se perpetraron en contra de los miembros de la Unión Patriótica”.</w:t>
      </w:r>
    </w:p>
    <w:p w14:paraId="4A9C7200" w14:textId="77777777" w:rsidR="006F1C3E" w:rsidRDefault="00736CA7">
      <w:pPr>
        <w:pStyle w:val="Prrafodelista"/>
        <w:numPr>
          <w:ilvl w:val="0"/>
          <w:numId w:val="24"/>
        </w:numPr>
        <w:tabs>
          <w:tab w:val="left" w:pos="829"/>
        </w:tabs>
        <w:spacing w:before="123"/>
        <w:ind w:right="246" w:firstLine="2"/>
        <w:jc w:val="both"/>
        <w:rPr>
          <w:sz w:val="20"/>
        </w:rPr>
      </w:pPr>
      <w:r>
        <w:rPr>
          <w:sz w:val="20"/>
        </w:rPr>
        <w:t>Con respecto a los alcances de este reconocimiento de responsabilid</w:t>
      </w:r>
      <w:r>
        <w:rPr>
          <w:sz w:val="20"/>
        </w:rPr>
        <w:t>ad, el Estado reconoció la violación a los artículos 1 y 8 de la Convención Interamericana para Prevenir y Sancionar la Tortura por no haber investigado, juzgado y, en su caso, sancionado hechos alegados por</w:t>
      </w:r>
      <w:r>
        <w:rPr>
          <w:spacing w:val="-5"/>
          <w:sz w:val="20"/>
        </w:rPr>
        <w:t xml:space="preserve"> </w:t>
      </w:r>
      <w:r>
        <w:rPr>
          <w:sz w:val="20"/>
        </w:rPr>
        <w:t>los</w:t>
      </w:r>
      <w:r>
        <w:rPr>
          <w:spacing w:val="-5"/>
          <w:sz w:val="20"/>
        </w:rPr>
        <w:t xml:space="preserve"> </w:t>
      </w:r>
      <w:r>
        <w:rPr>
          <w:sz w:val="20"/>
        </w:rPr>
        <w:t>peticionarios e</w:t>
      </w:r>
      <w:r>
        <w:rPr>
          <w:spacing w:val="-5"/>
          <w:sz w:val="20"/>
        </w:rPr>
        <w:t xml:space="preserve"> </w:t>
      </w:r>
      <w:r>
        <w:rPr>
          <w:sz w:val="20"/>
        </w:rPr>
        <w:t>incluidos</w:t>
      </w:r>
      <w:r>
        <w:rPr>
          <w:spacing w:val="-2"/>
          <w:sz w:val="20"/>
        </w:rPr>
        <w:t xml:space="preserve"> </w:t>
      </w:r>
      <w:r>
        <w:rPr>
          <w:sz w:val="20"/>
        </w:rPr>
        <w:t>en el Informe</w:t>
      </w:r>
      <w:r>
        <w:rPr>
          <w:spacing w:val="-5"/>
          <w:sz w:val="20"/>
        </w:rPr>
        <w:t xml:space="preserve"> </w:t>
      </w:r>
      <w:r>
        <w:rPr>
          <w:sz w:val="20"/>
        </w:rPr>
        <w:t>de</w:t>
      </w:r>
      <w:r>
        <w:rPr>
          <w:spacing w:val="-5"/>
          <w:sz w:val="20"/>
        </w:rPr>
        <w:t xml:space="preserve"> </w:t>
      </w:r>
      <w:r>
        <w:rPr>
          <w:sz w:val="20"/>
        </w:rPr>
        <w:t>F</w:t>
      </w:r>
      <w:r>
        <w:rPr>
          <w:sz w:val="20"/>
        </w:rPr>
        <w:t>ondo</w:t>
      </w:r>
      <w:r>
        <w:rPr>
          <w:spacing w:val="-5"/>
          <w:sz w:val="20"/>
        </w:rPr>
        <w:t xml:space="preserve"> </w:t>
      </w:r>
      <w:r>
        <w:rPr>
          <w:sz w:val="20"/>
        </w:rPr>
        <w:t>que</w:t>
      </w:r>
      <w:r>
        <w:rPr>
          <w:spacing w:val="-5"/>
          <w:sz w:val="20"/>
        </w:rPr>
        <w:t xml:space="preserve"> </w:t>
      </w:r>
      <w:r>
        <w:rPr>
          <w:sz w:val="20"/>
        </w:rPr>
        <w:t>podrían</w:t>
      </w:r>
      <w:r>
        <w:rPr>
          <w:spacing w:val="-1"/>
          <w:sz w:val="20"/>
        </w:rPr>
        <w:t xml:space="preserve"> </w:t>
      </w:r>
      <w:r>
        <w:rPr>
          <w:sz w:val="20"/>
        </w:rPr>
        <w:t>constituir</w:t>
      </w:r>
      <w:r>
        <w:rPr>
          <w:spacing w:val="-5"/>
          <w:sz w:val="20"/>
        </w:rPr>
        <w:t xml:space="preserve"> </w:t>
      </w:r>
      <w:r>
        <w:rPr>
          <w:sz w:val="20"/>
        </w:rPr>
        <w:t>actos de</w:t>
      </w:r>
      <w:r>
        <w:rPr>
          <w:spacing w:val="-8"/>
          <w:sz w:val="20"/>
        </w:rPr>
        <w:t xml:space="preserve"> </w:t>
      </w:r>
      <w:r>
        <w:rPr>
          <w:sz w:val="20"/>
        </w:rPr>
        <w:t>tortura en</w:t>
      </w:r>
      <w:r>
        <w:rPr>
          <w:spacing w:val="-1"/>
          <w:sz w:val="20"/>
        </w:rPr>
        <w:t xml:space="preserve"> </w:t>
      </w:r>
      <w:r>
        <w:rPr>
          <w:sz w:val="20"/>
        </w:rPr>
        <w:t>relación</w:t>
      </w:r>
      <w:r>
        <w:rPr>
          <w:spacing w:val="-1"/>
          <w:sz w:val="20"/>
        </w:rPr>
        <w:t xml:space="preserve"> </w:t>
      </w:r>
      <w:r>
        <w:rPr>
          <w:sz w:val="20"/>
        </w:rPr>
        <w:t>con</w:t>
      </w:r>
      <w:r>
        <w:rPr>
          <w:spacing w:val="-3"/>
          <w:sz w:val="20"/>
        </w:rPr>
        <w:t xml:space="preserve"> </w:t>
      </w:r>
      <w:r>
        <w:rPr>
          <w:sz w:val="20"/>
        </w:rPr>
        <w:t>Alexander</w:t>
      </w:r>
      <w:r>
        <w:rPr>
          <w:spacing w:val="-3"/>
          <w:sz w:val="20"/>
        </w:rPr>
        <w:t xml:space="preserve"> </w:t>
      </w:r>
      <w:r>
        <w:rPr>
          <w:sz w:val="20"/>
        </w:rPr>
        <w:t>de</w:t>
      </w:r>
      <w:r>
        <w:rPr>
          <w:spacing w:val="-5"/>
          <w:sz w:val="20"/>
        </w:rPr>
        <w:t xml:space="preserve"> </w:t>
      </w:r>
      <w:r>
        <w:rPr>
          <w:sz w:val="20"/>
        </w:rPr>
        <w:t>Jesús Galindo</w:t>
      </w:r>
      <w:r>
        <w:rPr>
          <w:spacing w:val="-7"/>
          <w:sz w:val="20"/>
        </w:rPr>
        <w:t xml:space="preserve"> </w:t>
      </w:r>
      <w:r>
        <w:rPr>
          <w:sz w:val="20"/>
        </w:rPr>
        <w:t>Muñoz,</w:t>
      </w:r>
      <w:r>
        <w:rPr>
          <w:spacing w:val="-2"/>
          <w:sz w:val="20"/>
        </w:rPr>
        <w:t xml:space="preserve"> </w:t>
      </w:r>
      <w:r>
        <w:rPr>
          <w:sz w:val="20"/>
        </w:rPr>
        <w:t>Oscar</w:t>
      </w:r>
      <w:r>
        <w:rPr>
          <w:spacing w:val="-5"/>
          <w:sz w:val="20"/>
        </w:rPr>
        <w:t xml:space="preserve"> </w:t>
      </w:r>
      <w:r>
        <w:rPr>
          <w:sz w:val="20"/>
        </w:rPr>
        <w:t>de</w:t>
      </w:r>
      <w:r>
        <w:rPr>
          <w:spacing w:val="-8"/>
          <w:sz w:val="20"/>
        </w:rPr>
        <w:t xml:space="preserve"> </w:t>
      </w:r>
      <w:r>
        <w:rPr>
          <w:sz w:val="20"/>
        </w:rPr>
        <w:t>Jesús</w:t>
      </w:r>
      <w:r>
        <w:rPr>
          <w:spacing w:val="-2"/>
          <w:sz w:val="20"/>
        </w:rPr>
        <w:t xml:space="preserve"> </w:t>
      </w:r>
      <w:r>
        <w:rPr>
          <w:sz w:val="20"/>
        </w:rPr>
        <w:t>Lopera</w:t>
      </w:r>
      <w:r>
        <w:rPr>
          <w:spacing w:val="-1"/>
          <w:sz w:val="20"/>
        </w:rPr>
        <w:t xml:space="preserve"> </w:t>
      </w:r>
      <w:r>
        <w:rPr>
          <w:sz w:val="20"/>
        </w:rPr>
        <w:t>Arango, Gonzalo</w:t>
      </w:r>
      <w:r>
        <w:rPr>
          <w:spacing w:val="-3"/>
          <w:sz w:val="20"/>
        </w:rPr>
        <w:t xml:space="preserve"> </w:t>
      </w:r>
      <w:r>
        <w:rPr>
          <w:sz w:val="20"/>
        </w:rPr>
        <w:t>de</w:t>
      </w:r>
      <w:r>
        <w:rPr>
          <w:spacing w:val="-3"/>
          <w:sz w:val="20"/>
        </w:rPr>
        <w:t xml:space="preserve"> </w:t>
      </w:r>
      <w:r>
        <w:rPr>
          <w:sz w:val="20"/>
        </w:rPr>
        <w:t>Jesús</w:t>
      </w:r>
      <w:r>
        <w:rPr>
          <w:spacing w:val="-5"/>
          <w:sz w:val="20"/>
        </w:rPr>
        <w:t xml:space="preserve"> </w:t>
      </w:r>
      <w:r>
        <w:rPr>
          <w:sz w:val="20"/>
        </w:rPr>
        <w:t>Peláez</w:t>
      </w:r>
      <w:r>
        <w:rPr>
          <w:spacing w:val="-2"/>
          <w:sz w:val="20"/>
        </w:rPr>
        <w:t xml:space="preserve"> </w:t>
      </w:r>
      <w:r>
        <w:rPr>
          <w:sz w:val="20"/>
        </w:rPr>
        <w:t>Castañeda,</w:t>
      </w:r>
      <w:r>
        <w:rPr>
          <w:spacing w:val="-7"/>
          <w:sz w:val="20"/>
        </w:rPr>
        <w:t xml:space="preserve"> </w:t>
      </w:r>
      <w:r>
        <w:rPr>
          <w:sz w:val="20"/>
        </w:rPr>
        <w:t>Alcira</w:t>
      </w:r>
      <w:r>
        <w:rPr>
          <w:spacing w:val="-4"/>
          <w:sz w:val="20"/>
        </w:rPr>
        <w:t xml:space="preserve"> </w:t>
      </w:r>
      <w:r>
        <w:rPr>
          <w:sz w:val="20"/>
        </w:rPr>
        <w:t>Rosa Quiroz Hinestroza,</w:t>
      </w:r>
      <w:r>
        <w:rPr>
          <w:spacing w:val="-3"/>
          <w:sz w:val="20"/>
        </w:rPr>
        <w:t xml:space="preserve"> </w:t>
      </w:r>
      <w:r>
        <w:rPr>
          <w:sz w:val="20"/>
        </w:rPr>
        <w:t>Luis</w:t>
      </w:r>
      <w:r>
        <w:rPr>
          <w:spacing w:val="-1"/>
          <w:sz w:val="20"/>
        </w:rPr>
        <w:t xml:space="preserve"> </w:t>
      </w:r>
      <w:r>
        <w:rPr>
          <w:sz w:val="20"/>
        </w:rPr>
        <w:t>Enrique</w:t>
      </w:r>
      <w:r>
        <w:rPr>
          <w:spacing w:val="-8"/>
          <w:sz w:val="20"/>
        </w:rPr>
        <w:t xml:space="preserve"> </w:t>
      </w:r>
      <w:r>
        <w:rPr>
          <w:sz w:val="20"/>
        </w:rPr>
        <w:t>Ruiz</w:t>
      </w:r>
      <w:r>
        <w:rPr>
          <w:spacing w:val="-2"/>
          <w:sz w:val="20"/>
        </w:rPr>
        <w:t xml:space="preserve"> </w:t>
      </w:r>
      <w:r>
        <w:rPr>
          <w:sz w:val="20"/>
        </w:rPr>
        <w:t>Arango, Luis Aníbal Sánchez Echavarría y Andrés Pérez Berrio.</w:t>
      </w:r>
    </w:p>
    <w:p w14:paraId="6ECE4BE4" w14:textId="77777777" w:rsidR="006F1C3E" w:rsidRDefault="00736CA7">
      <w:pPr>
        <w:pStyle w:val="Prrafodelista"/>
        <w:numPr>
          <w:ilvl w:val="0"/>
          <w:numId w:val="24"/>
        </w:numPr>
        <w:tabs>
          <w:tab w:val="left" w:pos="829"/>
        </w:tabs>
        <w:spacing w:before="115"/>
        <w:ind w:left="117" w:right="253" w:firstLine="0"/>
        <w:jc w:val="both"/>
        <w:rPr>
          <w:sz w:val="20"/>
        </w:rPr>
      </w:pPr>
      <w:r>
        <w:rPr>
          <w:sz w:val="20"/>
        </w:rPr>
        <w:t>Asimismo, precisó que reconocía su responsabilidad por la violación del derecho a la vida, en relación con el deber de prevención (artículo 4 de la Convención en relación con el artículo</w:t>
      </w:r>
      <w:r>
        <w:rPr>
          <w:spacing w:val="-16"/>
          <w:sz w:val="20"/>
        </w:rPr>
        <w:t xml:space="preserve"> </w:t>
      </w:r>
      <w:r>
        <w:rPr>
          <w:sz w:val="20"/>
        </w:rPr>
        <w:t>1.1</w:t>
      </w:r>
      <w:r>
        <w:rPr>
          <w:spacing w:val="-12"/>
          <w:sz w:val="20"/>
        </w:rPr>
        <w:t xml:space="preserve"> </w:t>
      </w:r>
      <w:r>
        <w:rPr>
          <w:sz w:val="20"/>
        </w:rPr>
        <w:t>de</w:t>
      </w:r>
      <w:r>
        <w:rPr>
          <w:spacing w:val="-16"/>
          <w:sz w:val="20"/>
        </w:rPr>
        <w:t xml:space="preserve"> </w:t>
      </w:r>
      <w:r>
        <w:rPr>
          <w:sz w:val="20"/>
        </w:rPr>
        <w:t>la</w:t>
      </w:r>
      <w:r>
        <w:rPr>
          <w:spacing w:val="-12"/>
          <w:sz w:val="20"/>
        </w:rPr>
        <w:t xml:space="preserve"> </w:t>
      </w:r>
      <w:r>
        <w:rPr>
          <w:sz w:val="20"/>
        </w:rPr>
        <w:t>misma)</w:t>
      </w:r>
      <w:hyperlink w:anchor="_bookmark37" w:history="1">
        <w:r>
          <w:rPr>
            <w:position w:val="7"/>
            <w:sz w:val="13"/>
          </w:rPr>
          <w:t>31</w:t>
        </w:r>
      </w:hyperlink>
      <w:r>
        <w:rPr>
          <w:sz w:val="20"/>
        </w:rPr>
        <w:t>.</w:t>
      </w:r>
      <w:r>
        <w:rPr>
          <w:spacing w:val="-16"/>
          <w:sz w:val="20"/>
        </w:rPr>
        <w:t xml:space="preserve"> </w:t>
      </w:r>
      <w:r>
        <w:rPr>
          <w:sz w:val="20"/>
        </w:rPr>
        <w:t>Sobre</w:t>
      </w:r>
      <w:r>
        <w:rPr>
          <w:spacing w:val="-14"/>
          <w:sz w:val="20"/>
        </w:rPr>
        <w:t xml:space="preserve"> </w:t>
      </w:r>
      <w:r>
        <w:rPr>
          <w:sz w:val="20"/>
        </w:rPr>
        <w:t>este</w:t>
      </w:r>
      <w:r>
        <w:rPr>
          <w:spacing w:val="-16"/>
          <w:sz w:val="20"/>
        </w:rPr>
        <w:t xml:space="preserve"> </w:t>
      </w:r>
      <w:r>
        <w:rPr>
          <w:sz w:val="20"/>
        </w:rPr>
        <w:t>mismo</w:t>
      </w:r>
      <w:r>
        <w:rPr>
          <w:spacing w:val="-14"/>
          <w:sz w:val="20"/>
        </w:rPr>
        <w:t xml:space="preserve"> </w:t>
      </w:r>
      <w:r>
        <w:rPr>
          <w:sz w:val="20"/>
        </w:rPr>
        <w:t>derecho</w:t>
      </w:r>
      <w:r>
        <w:rPr>
          <w:spacing w:val="-14"/>
          <w:sz w:val="20"/>
        </w:rPr>
        <w:t xml:space="preserve"> </w:t>
      </w:r>
      <w:r>
        <w:rPr>
          <w:sz w:val="20"/>
        </w:rPr>
        <w:t>a</w:t>
      </w:r>
      <w:r>
        <w:rPr>
          <w:spacing w:val="-13"/>
          <w:sz w:val="20"/>
        </w:rPr>
        <w:t xml:space="preserve"> </w:t>
      </w:r>
      <w:r>
        <w:rPr>
          <w:sz w:val="20"/>
        </w:rPr>
        <w:t>la</w:t>
      </w:r>
      <w:r>
        <w:rPr>
          <w:spacing w:val="-12"/>
          <w:sz w:val="20"/>
        </w:rPr>
        <w:t xml:space="preserve"> </w:t>
      </w:r>
      <w:r>
        <w:rPr>
          <w:sz w:val="20"/>
        </w:rPr>
        <w:t>vida,</w:t>
      </w:r>
      <w:r>
        <w:rPr>
          <w:spacing w:val="-16"/>
          <w:sz w:val="20"/>
        </w:rPr>
        <w:t xml:space="preserve"> </w:t>
      </w:r>
      <w:r>
        <w:rPr>
          <w:sz w:val="20"/>
        </w:rPr>
        <w:t>pero</w:t>
      </w:r>
      <w:r>
        <w:rPr>
          <w:spacing w:val="-11"/>
          <w:sz w:val="20"/>
        </w:rPr>
        <w:t xml:space="preserve"> </w:t>
      </w:r>
      <w:r>
        <w:rPr>
          <w:sz w:val="20"/>
        </w:rPr>
        <w:t>en</w:t>
      </w:r>
      <w:r>
        <w:rPr>
          <w:spacing w:val="-12"/>
          <w:sz w:val="20"/>
        </w:rPr>
        <w:t xml:space="preserve"> </w:t>
      </w:r>
      <w:r>
        <w:rPr>
          <w:sz w:val="20"/>
        </w:rPr>
        <w:t>relación</w:t>
      </w:r>
      <w:r>
        <w:rPr>
          <w:spacing w:val="-9"/>
          <w:sz w:val="20"/>
        </w:rPr>
        <w:t xml:space="preserve"> </w:t>
      </w:r>
      <w:r>
        <w:rPr>
          <w:sz w:val="20"/>
        </w:rPr>
        <w:t>con</w:t>
      </w:r>
      <w:r>
        <w:rPr>
          <w:spacing w:val="-12"/>
          <w:sz w:val="20"/>
        </w:rPr>
        <w:t xml:space="preserve"> </w:t>
      </w:r>
      <w:r>
        <w:rPr>
          <w:sz w:val="20"/>
        </w:rPr>
        <w:t>su</w:t>
      </w:r>
      <w:r>
        <w:rPr>
          <w:spacing w:val="-9"/>
          <w:sz w:val="20"/>
        </w:rPr>
        <w:t xml:space="preserve"> </w:t>
      </w:r>
      <w:r>
        <w:rPr>
          <w:sz w:val="20"/>
        </w:rPr>
        <w:t>deber de respeto, reconoció su responsabilidad respecto a Antonio Palacios Urrea, Camilo Palacios Romero,</w:t>
      </w:r>
      <w:r>
        <w:rPr>
          <w:spacing w:val="29"/>
          <w:sz w:val="20"/>
        </w:rPr>
        <w:t xml:space="preserve"> </w:t>
      </w:r>
      <w:r>
        <w:rPr>
          <w:sz w:val="20"/>
        </w:rPr>
        <w:t>Blanca</w:t>
      </w:r>
      <w:r>
        <w:rPr>
          <w:spacing w:val="30"/>
          <w:sz w:val="20"/>
        </w:rPr>
        <w:t xml:space="preserve"> </w:t>
      </w:r>
      <w:r>
        <w:rPr>
          <w:sz w:val="20"/>
        </w:rPr>
        <w:t>Palacios</w:t>
      </w:r>
      <w:r>
        <w:rPr>
          <w:spacing w:val="29"/>
          <w:sz w:val="20"/>
        </w:rPr>
        <w:t xml:space="preserve"> </w:t>
      </w:r>
      <w:r>
        <w:rPr>
          <w:sz w:val="20"/>
        </w:rPr>
        <w:t>Romero,</w:t>
      </w:r>
      <w:r>
        <w:rPr>
          <w:spacing w:val="31"/>
          <w:sz w:val="20"/>
        </w:rPr>
        <w:t xml:space="preserve"> </w:t>
      </w:r>
      <w:r>
        <w:rPr>
          <w:sz w:val="20"/>
        </w:rPr>
        <w:t>Yaneth</w:t>
      </w:r>
      <w:r>
        <w:rPr>
          <w:spacing w:val="30"/>
          <w:sz w:val="20"/>
        </w:rPr>
        <w:t xml:space="preserve"> </w:t>
      </w:r>
      <w:r>
        <w:rPr>
          <w:sz w:val="20"/>
        </w:rPr>
        <w:t>Palacios</w:t>
      </w:r>
      <w:r>
        <w:rPr>
          <w:spacing w:val="29"/>
          <w:sz w:val="20"/>
        </w:rPr>
        <w:t xml:space="preserve"> </w:t>
      </w:r>
      <w:r>
        <w:rPr>
          <w:sz w:val="20"/>
        </w:rPr>
        <w:t>Romero</w:t>
      </w:r>
      <w:r>
        <w:rPr>
          <w:spacing w:val="26"/>
          <w:sz w:val="20"/>
        </w:rPr>
        <w:t xml:space="preserve"> </w:t>
      </w:r>
      <w:r>
        <w:rPr>
          <w:sz w:val="20"/>
        </w:rPr>
        <w:t>y</w:t>
      </w:r>
      <w:r>
        <w:rPr>
          <w:spacing w:val="29"/>
          <w:sz w:val="20"/>
        </w:rPr>
        <w:t xml:space="preserve"> </w:t>
      </w:r>
      <w:r>
        <w:rPr>
          <w:sz w:val="20"/>
        </w:rPr>
        <w:t>Rodrigo</w:t>
      </w:r>
      <w:r>
        <w:rPr>
          <w:spacing w:val="33"/>
          <w:sz w:val="20"/>
        </w:rPr>
        <w:t xml:space="preserve"> </w:t>
      </w:r>
      <w:r>
        <w:rPr>
          <w:sz w:val="20"/>
        </w:rPr>
        <w:t>Barrera</w:t>
      </w:r>
      <w:r>
        <w:rPr>
          <w:spacing w:val="29"/>
          <w:sz w:val="20"/>
        </w:rPr>
        <w:t xml:space="preserve"> </w:t>
      </w:r>
      <w:r>
        <w:rPr>
          <w:sz w:val="20"/>
        </w:rPr>
        <w:t>Vanegas.</w:t>
      </w:r>
      <w:r>
        <w:rPr>
          <w:spacing w:val="29"/>
          <w:sz w:val="20"/>
        </w:rPr>
        <w:t xml:space="preserve"> </w:t>
      </w:r>
      <w:r>
        <w:rPr>
          <w:sz w:val="20"/>
        </w:rPr>
        <w:t>En</w:t>
      </w:r>
    </w:p>
    <w:p w14:paraId="7B4262E9" w14:textId="77777777" w:rsidR="006F1C3E" w:rsidRDefault="00736CA7">
      <w:pPr>
        <w:pStyle w:val="Textoindependiente"/>
        <w:spacing w:before="11"/>
        <w:jc w:val="left"/>
        <w:rPr>
          <w:sz w:val="13"/>
        </w:rPr>
      </w:pPr>
      <w:r>
        <w:pict w14:anchorId="6109CBCB">
          <v:rect id="docshape11" o:spid="_x0000_s1179" style="position:absolute;margin-left:70.9pt;margin-top:9.65pt;width:2in;height:.6pt;z-index:-15724032;mso-wrap-distance-left:0;mso-wrap-distance-right:0;mso-position-horizontal-relative:page" fillcolor="black" stroked="f">
            <w10:wrap type="topAndBottom" anchorx="page"/>
          </v:rect>
        </w:pict>
      </w:r>
    </w:p>
    <w:p w14:paraId="3CD972DD" w14:textId="77777777" w:rsidR="006F1C3E" w:rsidRDefault="00736CA7">
      <w:pPr>
        <w:spacing w:before="103"/>
        <w:ind w:left="117" w:right="242"/>
        <w:jc w:val="both"/>
        <w:rPr>
          <w:sz w:val="16"/>
        </w:rPr>
      </w:pPr>
      <w:bookmarkStart w:id="43" w:name="_bookmark37"/>
      <w:bookmarkEnd w:id="43"/>
      <w:r>
        <w:rPr>
          <w:sz w:val="16"/>
          <w:vertAlign w:val="superscript"/>
        </w:rPr>
        <w:t>31</w:t>
      </w:r>
      <w:r>
        <w:rPr>
          <w:spacing w:val="80"/>
          <w:sz w:val="16"/>
        </w:rPr>
        <w:t xml:space="preserve">  </w:t>
      </w:r>
      <w:r>
        <w:rPr>
          <w:sz w:val="16"/>
        </w:rPr>
        <w:t>Respecto</w:t>
      </w:r>
      <w:r>
        <w:rPr>
          <w:spacing w:val="-4"/>
          <w:sz w:val="16"/>
        </w:rPr>
        <w:t xml:space="preserve"> </w:t>
      </w:r>
      <w:r>
        <w:rPr>
          <w:sz w:val="16"/>
        </w:rPr>
        <w:t>a</w:t>
      </w:r>
      <w:r>
        <w:rPr>
          <w:spacing w:val="-6"/>
          <w:sz w:val="16"/>
        </w:rPr>
        <w:t xml:space="preserve"> </w:t>
      </w:r>
      <w:r>
        <w:rPr>
          <w:sz w:val="16"/>
        </w:rPr>
        <w:t>Dionisio</w:t>
      </w:r>
      <w:r>
        <w:rPr>
          <w:spacing w:val="-4"/>
          <w:sz w:val="16"/>
        </w:rPr>
        <w:t xml:space="preserve"> </w:t>
      </w:r>
      <w:r>
        <w:rPr>
          <w:sz w:val="16"/>
        </w:rPr>
        <w:t>Calderón,</w:t>
      </w:r>
      <w:r>
        <w:rPr>
          <w:spacing w:val="-6"/>
          <w:sz w:val="16"/>
        </w:rPr>
        <w:t xml:space="preserve"> </w:t>
      </w:r>
      <w:r>
        <w:rPr>
          <w:sz w:val="16"/>
        </w:rPr>
        <w:t>Rubén</w:t>
      </w:r>
      <w:r>
        <w:rPr>
          <w:spacing w:val="-6"/>
          <w:sz w:val="16"/>
        </w:rPr>
        <w:t xml:space="preserve"> </w:t>
      </w:r>
      <w:r>
        <w:rPr>
          <w:sz w:val="16"/>
        </w:rPr>
        <w:t>Darío</w:t>
      </w:r>
      <w:r>
        <w:rPr>
          <w:spacing w:val="-4"/>
          <w:sz w:val="16"/>
        </w:rPr>
        <w:t xml:space="preserve"> </w:t>
      </w:r>
      <w:r>
        <w:rPr>
          <w:sz w:val="16"/>
        </w:rPr>
        <w:t>Castaño,</w:t>
      </w:r>
      <w:r>
        <w:rPr>
          <w:spacing w:val="-6"/>
          <w:sz w:val="16"/>
        </w:rPr>
        <w:t xml:space="preserve"> </w:t>
      </w:r>
      <w:r>
        <w:rPr>
          <w:sz w:val="16"/>
        </w:rPr>
        <w:t>Javier</w:t>
      </w:r>
      <w:r>
        <w:rPr>
          <w:spacing w:val="-4"/>
          <w:sz w:val="16"/>
        </w:rPr>
        <w:t xml:space="preserve"> </w:t>
      </w:r>
      <w:r>
        <w:rPr>
          <w:sz w:val="16"/>
        </w:rPr>
        <w:t>Sanabria</w:t>
      </w:r>
      <w:r>
        <w:rPr>
          <w:spacing w:val="-8"/>
          <w:sz w:val="16"/>
        </w:rPr>
        <w:t xml:space="preserve"> </w:t>
      </w:r>
      <w:r>
        <w:rPr>
          <w:sz w:val="16"/>
        </w:rPr>
        <w:t>Murcia,</w:t>
      </w:r>
      <w:r>
        <w:rPr>
          <w:spacing w:val="-6"/>
          <w:sz w:val="16"/>
        </w:rPr>
        <w:t xml:space="preserve"> </w:t>
      </w:r>
      <w:r>
        <w:rPr>
          <w:sz w:val="16"/>
        </w:rPr>
        <w:t>José</w:t>
      </w:r>
      <w:r>
        <w:rPr>
          <w:spacing w:val="-5"/>
          <w:sz w:val="16"/>
        </w:rPr>
        <w:t xml:space="preserve"> </w:t>
      </w:r>
      <w:r>
        <w:rPr>
          <w:sz w:val="16"/>
        </w:rPr>
        <w:t>Rafael</w:t>
      </w:r>
      <w:r>
        <w:rPr>
          <w:spacing w:val="-6"/>
          <w:sz w:val="16"/>
        </w:rPr>
        <w:t xml:space="preserve"> </w:t>
      </w:r>
      <w:r>
        <w:rPr>
          <w:sz w:val="16"/>
        </w:rPr>
        <w:t>Reyes</w:t>
      </w:r>
      <w:r>
        <w:rPr>
          <w:spacing w:val="-7"/>
          <w:sz w:val="16"/>
        </w:rPr>
        <w:t xml:space="preserve"> </w:t>
      </w:r>
      <w:r>
        <w:rPr>
          <w:sz w:val="16"/>
        </w:rPr>
        <w:t>Malagón, Darío Henao Torres,</w:t>
      </w:r>
      <w:r>
        <w:rPr>
          <w:spacing w:val="-4"/>
          <w:sz w:val="16"/>
        </w:rPr>
        <w:t xml:space="preserve"> </w:t>
      </w:r>
      <w:r>
        <w:rPr>
          <w:sz w:val="16"/>
        </w:rPr>
        <w:t>Octavio</w:t>
      </w:r>
      <w:r>
        <w:rPr>
          <w:spacing w:val="-3"/>
          <w:sz w:val="16"/>
        </w:rPr>
        <w:t xml:space="preserve"> </w:t>
      </w:r>
      <w:r>
        <w:rPr>
          <w:sz w:val="16"/>
        </w:rPr>
        <w:t>Vargas</w:t>
      </w:r>
      <w:r>
        <w:rPr>
          <w:spacing w:val="-3"/>
          <w:sz w:val="16"/>
        </w:rPr>
        <w:t xml:space="preserve"> </w:t>
      </w:r>
      <w:r>
        <w:rPr>
          <w:sz w:val="16"/>
        </w:rPr>
        <w:t>Cuellar,</w:t>
      </w:r>
      <w:r>
        <w:rPr>
          <w:spacing w:val="-2"/>
          <w:sz w:val="16"/>
        </w:rPr>
        <w:t xml:space="preserve"> </w:t>
      </w:r>
      <w:r>
        <w:rPr>
          <w:sz w:val="16"/>
        </w:rPr>
        <w:t>Leonel</w:t>
      </w:r>
      <w:r>
        <w:rPr>
          <w:spacing w:val="-2"/>
          <w:sz w:val="16"/>
        </w:rPr>
        <w:t xml:space="preserve"> </w:t>
      </w:r>
      <w:r>
        <w:rPr>
          <w:sz w:val="16"/>
        </w:rPr>
        <w:t>Forero Hernández,</w:t>
      </w:r>
      <w:r>
        <w:rPr>
          <w:spacing w:val="-2"/>
          <w:sz w:val="16"/>
        </w:rPr>
        <w:t xml:space="preserve"> </w:t>
      </w:r>
      <w:r>
        <w:rPr>
          <w:sz w:val="16"/>
        </w:rPr>
        <w:t>José</w:t>
      </w:r>
      <w:r>
        <w:rPr>
          <w:spacing w:val="-3"/>
          <w:sz w:val="16"/>
        </w:rPr>
        <w:t xml:space="preserve"> </w:t>
      </w:r>
      <w:r>
        <w:rPr>
          <w:sz w:val="16"/>
        </w:rPr>
        <w:t>Antonio</w:t>
      </w:r>
      <w:r>
        <w:rPr>
          <w:spacing w:val="-3"/>
          <w:sz w:val="16"/>
        </w:rPr>
        <w:t xml:space="preserve"> </w:t>
      </w:r>
      <w:r>
        <w:rPr>
          <w:sz w:val="16"/>
        </w:rPr>
        <w:t>Quiroz</w:t>
      </w:r>
      <w:r>
        <w:rPr>
          <w:spacing w:val="-4"/>
          <w:sz w:val="16"/>
        </w:rPr>
        <w:t xml:space="preserve"> </w:t>
      </w:r>
      <w:r>
        <w:rPr>
          <w:sz w:val="16"/>
        </w:rPr>
        <w:t>Rivero,</w:t>
      </w:r>
      <w:r>
        <w:rPr>
          <w:spacing w:val="-2"/>
          <w:sz w:val="16"/>
        </w:rPr>
        <w:t xml:space="preserve"> </w:t>
      </w:r>
      <w:r>
        <w:rPr>
          <w:sz w:val="16"/>
        </w:rPr>
        <w:t>José</w:t>
      </w:r>
      <w:r>
        <w:rPr>
          <w:spacing w:val="-3"/>
          <w:sz w:val="16"/>
        </w:rPr>
        <w:t xml:space="preserve"> </w:t>
      </w:r>
      <w:r>
        <w:rPr>
          <w:sz w:val="16"/>
        </w:rPr>
        <w:t>Francisco</w:t>
      </w:r>
      <w:r>
        <w:rPr>
          <w:spacing w:val="-3"/>
          <w:sz w:val="16"/>
        </w:rPr>
        <w:t xml:space="preserve"> </w:t>
      </w:r>
      <w:r>
        <w:rPr>
          <w:sz w:val="16"/>
        </w:rPr>
        <w:t xml:space="preserve">Ramírez Torres, Fernando Bahamón Molina, Fidel Antonio Ardila Parrado, Demetrio Aldana Quiroga, José Vicente </w:t>
      </w:r>
      <w:r>
        <w:rPr>
          <w:sz w:val="16"/>
        </w:rPr>
        <w:t xml:space="preserve">Cárdenas Rodríguez, Luis Jesús Osorio Reátiga, Gerardo Cuellar, Froilán Gildardo Arango Echavarría, Argemiro Colorado Marulanda, Pedro Julio Herrera Marín, José Yesid Reyes Panqueva, Luis Alberto Ardila Parrado, Hildebrando Lora Giraldo, Alfonso Guillermo </w:t>
      </w:r>
      <w:r>
        <w:rPr>
          <w:sz w:val="16"/>
        </w:rPr>
        <w:t>Cujavante Acevedo, Hernando de Jesús Gutiérrez, José Antonio Riveros Sanabria, Néstor Henry</w:t>
      </w:r>
      <w:r>
        <w:rPr>
          <w:spacing w:val="-7"/>
          <w:sz w:val="16"/>
        </w:rPr>
        <w:t xml:space="preserve"> </w:t>
      </w:r>
      <w:r>
        <w:rPr>
          <w:sz w:val="16"/>
        </w:rPr>
        <w:t>Rojas</w:t>
      </w:r>
      <w:r>
        <w:rPr>
          <w:spacing w:val="-7"/>
          <w:sz w:val="16"/>
        </w:rPr>
        <w:t xml:space="preserve"> </w:t>
      </w:r>
      <w:r>
        <w:rPr>
          <w:sz w:val="16"/>
        </w:rPr>
        <w:t>Rodríguez,</w:t>
      </w:r>
      <w:r>
        <w:rPr>
          <w:spacing w:val="-8"/>
          <w:sz w:val="16"/>
        </w:rPr>
        <w:t xml:space="preserve"> </w:t>
      </w:r>
      <w:r>
        <w:rPr>
          <w:sz w:val="16"/>
        </w:rPr>
        <w:t>Alirio</w:t>
      </w:r>
      <w:r>
        <w:rPr>
          <w:spacing w:val="-7"/>
          <w:sz w:val="16"/>
        </w:rPr>
        <w:t xml:space="preserve"> </w:t>
      </w:r>
      <w:r>
        <w:rPr>
          <w:sz w:val="16"/>
        </w:rPr>
        <w:t>Zaraza</w:t>
      </w:r>
      <w:r>
        <w:rPr>
          <w:spacing w:val="-10"/>
          <w:sz w:val="16"/>
        </w:rPr>
        <w:t xml:space="preserve"> </w:t>
      </w:r>
      <w:r>
        <w:rPr>
          <w:sz w:val="16"/>
        </w:rPr>
        <w:t>Martínez,</w:t>
      </w:r>
      <w:r>
        <w:rPr>
          <w:spacing w:val="-6"/>
          <w:sz w:val="16"/>
        </w:rPr>
        <w:t xml:space="preserve"> </w:t>
      </w:r>
      <w:r>
        <w:rPr>
          <w:sz w:val="16"/>
        </w:rPr>
        <w:t>Electo</w:t>
      </w:r>
      <w:r>
        <w:rPr>
          <w:spacing w:val="-7"/>
          <w:sz w:val="16"/>
        </w:rPr>
        <w:t xml:space="preserve"> </w:t>
      </w:r>
      <w:r>
        <w:rPr>
          <w:sz w:val="16"/>
        </w:rPr>
        <w:t>Flórez</w:t>
      </w:r>
      <w:r>
        <w:rPr>
          <w:spacing w:val="-8"/>
          <w:sz w:val="16"/>
        </w:rPr>
        <w:t xml:space="preserve"> </w:t>
      </w:r>
      <w:r>
        <w:rPr>
          <w:sz w:val="16"/>
        </w:rPr>
        <w:t>Banquez,</w:t>
      </w:r>
      <w:r>
        <w:rPr>
          <w:spacing w:val="-6"/>
          <w:sz w:val="16"/>
        </w:rPr>
        <w:t xml:space="preserve"> </w:t>
      </w:r>
      <w:r>
        <w:rPr>
          <w:sz w:val="16"/>
        </w:rPr>
        <w:t>Carlos</w:t>
      </w:r>
      <w:r>
        <w:rPr>
          <w:spacing w:val="-7"/>
          <w:sz w:val="16"/>
        </w:rPr>
        <w:t xml:space="preserve"> </w:t>
      </w:r>
      <w:r>
        <w:rPr>
          <w:sz w:val="16"/>
        </w:rPr>
        <w:t>Evelio</w:t>
      </w:r>
      <w:r>
        <w:rPr>
          <w:spacing w:val="-7"/>
          <w:sz w:val="16"/>
        </w:rPr>
        <w:t xml:space="preserve"> </w:t>
      </w:r>
      <w:r>
        <w:rPr>
          <w:sz w:val="16"/>
        </w:rPr>
        <w:t>Conda</w:t>
      </w:r>
      <w:r>
        <w:rPr>
          <w:spacing w:val="-8"/>
          <w:sz w:val="16"/>
        </w:rPr>
        <w:t xml:space="preserve"> </w:t>
      </w:r>
      <w:r>
        <w:rPr>
          <w:sz w:val="16"/>
        </w:rPr>
        <w:t>Tróchez,</w:t>
      </w:r>
      <w:r>
        <w:rPr>
          <w:spacing w:val="-6"/>
          <w:sz w:val="16"/>
        </w:rPr>
        <w:t xml:space="preserve"> </w:t>
      </w:r>
      <w:r>
        <w:rPr>
          <w:sz w:val="16"/>
        </w:rPr>
        <w:t>Gildardo</w:t>
      </w:r>
      <w:r>
        <w:rPr>
          <w:spacing w:val="-7"/>
          <w:sz w:val="16"/>
        </w:rPr>
        <w:t xml:space="preserve"> </w:t>
      </w:r>
      <w:r>
        <w:rPr>
          <w:sz w:val="16"/>
        </w:rPr>
        <w:t>Castaño Orozco, Teófilo Forero, Rosalba Camacho, Martin Vásque</w:t>
      </w:r>
      <w:r>
        <w:rPr>
          <w:sz w:val="16"/>
        </w:rPr>
        <w:t>z Arévalo, María Leonilde Mora Salcedo, Antonio Sotelo Pineda, José Antonio Toscano Triana, Luis Alberto Cardona Mejía, Jorge Orlando Higuita Rojas, Alejandro Cárdenas Villa, Gustavo Walberto Guerra Doria, Guillermo Antonio Callejas Ríos, Armando Calle Áng</w:t>
      </w:r>
      <w:r>
        <w:rPr>
          <w:sz w:val="16"/>
        </w:rPr>
        <w:t>el, Horacio Forero Páez, Bladimiro Escobar Morales, Dally Vásquez Camacho, Elizabeth Vásquez Camacho, Josefina Vásquez Camacho, Jairo Alfredo</w:t>
      </w:r>
      <w:r>
        <w:rPr>
          <w:spacing w:val="-3"/>
          <w:sz w:val="16"/>
        </w:rPr>
        <w:t xml:space="preserve"> </w:t>
      </w:r>
      <w:r>
        <w:rPr>
          <w:sz w:val="16"/>
        </w:rPr>
        <w:t>Urbina</w:t>
      </w:r>
      <w:r>
        <w:rPr>
          <w:spacing w:val="-2"/>
          <w:sz w:val="16"/>
        </w:rPr>
        <w:t xml:space="preserve"> </w:t>
      </w:r>
      <w:r>
        <w:rPr>
          <w:sz w:val="16"/>
        </w:rPr>
        <w:t>Lacouture,</w:t>
      </w:r>
      <w:r>
        <w:rPr>
          <w:spacing w:val="-4"/>
          <w:sz w:val="16"/>
        </w:rPr>
        <w:t xml:space="preserve"> </w:t>
      </w:r>
      <w:r>
        <w:rPr>
          <w:sz w:val="16"/>
        </w:rPr>
        <w:t>Carlos</w:t>
      </w:r>
      <w:r>
        <w:rPr>
          <w:spacing w:val="-3"/>
          <w:sz w:val="16"/>
        </w:rPr>
        <w:t xml:space="preserve"> </w:t>
      </w:r>
      <w:r>
        <w:rPr>
          <w:sz w:val="16"/>
        </w:rPr>
        <w:t>Julio</w:t>
      </w:r>
      <w:r>
        <w:rPr>
          <w:spacing w:val="-3"/>
          <w:sz w:val="16"/>
        </w:rPr>
        <w:t xml:space="preserve"> </w:t>
      </w:r>
      <w:r>
        <w:rPr>
          <w:sz w:val="16"/>
        </w:rPr>
        <w:t>Vélez</w:t>
      </w:r>
      <w:r>
        <w:rPr>
          <w:spacing w:val="-4"/>
          <w:sz w:val="16"/>
        </w:rPr>
        <w:t xml:space="preserve"> </w:t>
      </w:r>
      <w:r>
        <w:rPr>
          <w:sz w:val="16"/>
        </w:rPr>
        <w:t>Rodríguez,</w:t>
      </w:r>
      <w:r>
        <w:rPr>
          <w:spacing w:val="-4"/>
          <w:sz w:val="16"/>
        </w:rPr>
        <w:t xml:space="preserve"> </w:t>
      </w:r>
      <w:r>
        <w:rPr>
          <w:sz w:val="16"/>
        </w:rPr>
        <w:t>Norma</w:t>
      </w:r>
      <w:r>
        <w:rPr>
          <w:spacing w:val="-2"/>
          <w:sz w:val="16"/>
        </w:rPr>
        <w:t xml:space="preserve"> </w:t>
      </w:r>
      <w:r>
        <w:rPr>
          <w:sz w:val="16"/>
        </w:rPr>
        <w:t>Garzón</w:t>
      </w:r>
      <w:r>
        <w:rPr>
          <w:spacing w:val="-7"/>
          <w:sz w:val="16"/>
        </w:rPr>
        <w:t xml:space="preserve"> </w:t>
      </w:r>
      <w:r>
        <w:rPr>
          <w:sz w:val="16"/>
        </w:rPr>
        <w:t>de</w:t>
      </w:r>
      <w:r>
        <w:rPr>
          <w:spacing w:val="-3"/>
          <w:sz w:val="16"/>
        </w:rPr>
        <w:t xml:space="preserve"> </w:t>
      </w:r>
      <w:r>
        <w:rPr>
          <w:sz w:val="16"/>
        </w:rPr>
        <w:t>Vélez,</w:t>
      </w:r>
      <w:r>
        <w:rPr>
          <w:spacing w:val="-7"/>
          <w:sz w:val="16"/>
        </w:rPr>
        <w:t xml:space="preserve"> </w:t>
      </w:r>
      <w:r>
        <w:rPr>
          <w:sz w:val="16"/>
        </w:rPr>
        <w:t>Dilmas</w:t>
      </w:r>
      <w:r>
        <w:rPr>
          <w:spacing w:val="-1"/>
          <w:sz w:val="16"/>
        </w:rPr>
        <w:t xml:space="preserve"> </w:t>
      </w:r>
      <w:r>
        <w:rPr>
          <w:sz w:val="16"/>
        </w:rPr>
        <w:t>Elkin</w:t>
      </w:r>
      <w:r>
        <w:rPr>
          <w:spacing w:val="-2"/>
          <w:sz w:val="16"/>
        </w:rPr>
        <w:t xml:space="preserve"> </w:t>
      </w:r>
      <w:r>
        <w:rPr>
          <w:sz w:val="16"/>
        </w:rPr>
        <w:t>Vélez</w:t>
      </w:r>
      <w:r>
        <w:rPr>
          <w:spacing w:val="-6"/>
          <w:sz w:val="16"/>
        </w:rPr>
        <w:t xml:space="preserve"> </w:t>
      </w:r>
      <w:r>
        <w:rPr>
          <w:sz w:val="16"/>
        </w:rPr>
        <w:t>Rodríguez,</w:t>
      </w:r>
      <w:r>
        <w:rPr>
          <w:spacing w:val="-2"/>
          <w:sz w:val="16"/>
        </w:rPr>
        <w:t xml:space="preserve"> </w:t>
      </w:r>
      <w:r>
        <w:rPr>
          <w:sz w:val="16"/>
        </w:rPr>
        <w:t>Henry Cuenca Vega,</w:t>
      </w:r>
      <w:r>
        <w:rPr>
          <w:spacing w:val="-4"/>
          <w:sz w:val="16"/>
        </w:rPr>
        <w:t xml:space="preserve"> </w:t>
      </w:r>
      <w:r>
        <w:rPr>
          <w:sz w:val="16"/>
        </w:rPr>
        <w:t>María</w:t>
      </w:r>
      <w:r>
        <w:rPr>
          <w:spacing w:val="-3"/>
          <w:sz w:val="16"/>
        </w:rPr>
        <w:t xml:space="preserve"> </w:t>
      </w:r>
      <w:r>
        <w:rPr>
          <w:sz w:val="16"/>
        </w:rPr>
        <w:t>Mercedes</w:t>
      </w:r>
      <w:r>
        <w:rPr>
          <w:spacing w:val="-2"/>
          <w:sz w:val="16"/>
        </w:rPr>
        <w:t xml:space="preserve"> </w:t>
      </w:r>
      <w:r>
        <w:rPr>
          <w:sz w:val="16"/>
        </w:rPr>
        <w:t>Méndez</w:t>
      </w:r>
      <w:r>
        <w:rPr>
          <w:spacing w:val="-3"/>
          <w:sz w:val="16"/>
        </w:rPr>
        <w:t xml:space="preserve"> </w:t>
      </w:r>
      <w:r>
        <w:rPr>
          <w:sz w:val="16"/>
        </w:rPr>
        <w:t>de García, William Ocampo</w:t>
      </w:r>
      <w:r>
        <w:rPr>
          <w:spacing w:val="-2"/>
          <w:sz w:val="16"/>
        </w:rPr>
        <w:t xml:space="preserve"> </w:t>
      </w:r>
      <w:r>
        <w:rPr>
          <w:sz w:val="16"/>
        </w:rPr>
        <w:t>Castaño,</w:t>
      </w:r>
      <w:r>
        <w:rPr>
          <w:spacing w:val="-1"/>
          <w:sz w:val="16"/>
        </w:rPr>
        <w:t xml:space="preserve"> </w:t>
      </w:r>
      <w:r>
        <w:rPr>
          <w:sz w:val="16"/>
        </w:rPr>
        <w:t>Rosa</w:t>
      </w:r>
      <w:r>
        <w:rPr>
          <w:spacing w:val="-1"/>
          <w:sz w:val="16"/>
        </w:rPr>
        <w:t xml:space="preserve"> </w:t>
      </w:r>
      <w:r>
        <w:rPr>
          <w:sz w:val="16"/>
        </w:rPr>
        <w:t xml:space="preserve">Tulia Peña Rodríguez, Henry Millan González, Otoniel Casilimas Cantor, Eixenover Quintero Celis, Efraín Ángel Arévalo, Luis Eduardo Cubides Vanegas, Marcelino José Blanquicet </w:t>
      </w:r>
      <w:r>
        <w:rPr>
          <w:sz w:val="16"/>
        </w:rPr>
        <w:t>Castro, Marceliano Medellín Narváez, Carmelo Durango, Pedro Malagón Sarmiento,</w:t>
      </w:r>
      <w:r>
        <w:rPr>
          <w:spacing w:val="-5"/>
          <w:sz w:val="16"/>
        </w:rPr>
        <w:t xml:space="preserve"> </w:t>
      </w:r>
      <w:r>
        <w:rPr>
          <w:sz w:val="16"/>
        </w:rPr>
        <w:t>Elda Milena Malagón Hernández, Luz Adriana Hernández Vásquez, Alcides Julio Ariza Vargas, Josué Giraldo Cardona, Edilberto Blanco Cortés, Alexis Hinestroza, James Ricardo Barrer</w:t>
      </w:r>
      <w:r>
        <w:rPr>
          <w:sz w:val="16"/>
        </w:rPr>
        <w:t>o, Heliodoro de Jesús Durango, Rosalba Gavilar Novoa, Octavio Sarmiento Bohórquez, José Ignacio Reyes Gordillo, José Francisco Reyes Gordillo, Albeiro de Jesús Bustamante</w:t>
      </w:r>
      <w:r>
        <w:rPr>
          <w:spacing w:val="-15"/>
          <w:sz w:val="16"/>
        </w:rPr>
        <w:t xml:space="preserve"> </w:t>
      </w:r>
      <w:r>
        <w:rPr>
          <w:sz w:val="16"/>
        </w:rPr>
        <w:t>Sánchez,</w:t>
      </w:r>
      <w:r>
        <w:rPr>
          <w:spacing w:val="-14"/>
          <w:sz w:val="16"/>
        </w:rPr>
        <w:t xml:space="preserve"> </w:t>
      </w:r>
      <w:r>
        <w:rPr>
          <w:sz w:val="16"/>
        </w:rPr>
        <w:t>Alexandre</w:t>
      </w:r>
      <w:r>
        <w:rPr>
          <w:spacing w:val="-14"/>
          <w:sz w:val="16"/>
        </w:rPr>
        <w:t xml:space="preserve"> </w:t>
      </w:r>
      <w:r>
        <w:rPr>
          <w:sz w:val="16"/>
        </w:rPr>
        <w:t>de</w:t>
      </w:r>
      <w:r>
        <w:rPr>
          <w:spacing w:val="-14"/>
          <w:sz w:val="16"/>
        </w:rPr>
        <w:t xml:space="preserve"> </w:t>
      </w:r>
      <w:r>
        <w:rPr>
          <w:sz w:val="16"/>
        </w:rPr>
        <w:t>Jesús</w:t>
      </w:r>
      <w:r>
        <w:rPr>
          <w:spacing w:val="-14"/>
          <w:sz w:val="16"/>
        </w:rPr>
        <w:t xml:space="preserve"> </w:t>
      </w:r>
      <w:r>
        <w:rPr>
          <w:sz w:val="16"/>
        </w:rPr>
        <w:t>Galindo</w:t>
      </w:r>
      <w:r>
        <w:rPr>
          <w:spacing w:val="-14"/>
          <w:sz w:val="16"/>
        </w:rPr>
        <w:t xml:space="preserve"> </w:t>
      </w:r>
      <w:r>
        <w:rPr>
          <w:sz w:val="16"/>
        </w:rPr>
        <w:t>Muñoz,</w:t>
      </w:r>
      <w:r>
        <w:rPr>
          <w:spacing w:val="-14"/>
          <w:sz w:val="16"/>
        </w:rPr>
        <w:t xml:space="preserve"> </w:t>
      </w:r>
      <w:r>
        <w:rPr>
          <w:sz w:val="16"/>
        </w:rPr>
        <w:t>Pedro</w:t>
      </w:r>
      <w:r>
        <w:rPr>
          <w:spacing w:val="-14"/>
          <w:sz w:val="16"/>
        </w:rPr>
        <w:t xml:space="preserve"> </w:t>
      </w:r>
      <w:r>
        <w:rPr>
          <w:sz w:val="16"/>
        </w:rPr>
        <w:t>Nel</w:t>
      </w:r>
      <w:r>
        <w:rPr>
          <w:spacing w:val="-14"/>
          <w:sz w:val="16"/>
        </w:rPr>
        <w:t xml:space="preserve"> </w:t>
      </w:r>
      <w:r>
        <w:rPr>
          <w:sz w:val="16"/>
        </w:rPr>
        <w:t>Arroyave,</w:t>
      </w:r>
      <w:r>
        <w:rPr>
          <w:spacing w:val="-14"/>
          <w:sz w:val="16"/>
        </w:rPr>
        <w:t xml:space="preserve"> </w:t>
      </w:r>
      <w:r>
        <w:rPr>
          <w:sz w:val="16"/>
        </w:rPr>
        <w:t>Luis</w:t>
      </w:r>
      <w:r>
        <w:rPr>
          <w:spacing w:val="-14"/>
          <w:sz w:val="16"/>
        </w:rPr>
        <w:t xml:space="preserve"> </w:t>
      </w:r>
      <w:r>
        <w:rPr>
          <w:sz w:val="16"/>
        </w:rPr>
        <w:t>Carlos</w:t>
      </w:r>
      <w:r>
        <w:rPr>
          <w:spacing w:val="-14"/>
          <w:sz w:val="16"/>
        </w:rPr>
        <w:t xml:space="preserve"> </w:t>
      </w:r>
      <w:r>
        <w:rPr>
          <w:sz w:val="16"/>
        </w:rPr>
        <w:t>Vélez</w:t>
      </w:r>
      <w:r>
        <w:rPr>
          <w:spacing w:val="-14"/>
          <w:sz w:val="16"/>
        </w:rPr>
        <w:t xml:space="preserve"> </w:t>
      </w:r>
      <w:r>
        <w:rPr>
          <w:sz w:val="16"/>
        </w:rPr>
        <w:t>Garz</w:t>
      </w:r>
      <w:r>
        <w:rPr>
          <w:sz w:val="16"/>
        </w:rPr>
        <w:t>ón,</w:t>
      </w:r>
      <w:r>
        <w:rPr>
          <w:spacing w:val="-14"/>
          <w:sz w:val="16"/>
        </w:rPr>
        <w:t xml:space="preserve"> </w:t>
      </w:r>
      <w:r>
        <w:rPr>
          <w:sz w:val="16"/>
        </w:rPr>
        <w:t>Manuel</w:t>
      </w:r>
      <w:r>
        <w:rPr>
          <w:spacing w:val="-14"/>
          <w:sz w:val="16"/>
        </w:rPr>
        <w:t xml:space="preserve"> </w:t>
      </w:r>
      <w:r>
        <w:rPr>
          <w:sz w:val="16"/>
        </w:rPr>
        <w:t>Álvaro Fernández Pinzón, Nicolás Alberto Ossa Suaza, Omaira de Jesús Echavarría Pulgarín, Osfanol Torres Cárdenas, Leonardo Posada, Pedro Nel Jiménez Obando, José Rodrigo García Orozco, Pedro Luis Valencia Giraldo, Juan Jaime Pardo Leal, Orfelin</w:t>
      </w:r>
      <w:r>
        <w:rPr>
          <w:sz w:val="16"/>
        </w:rPr>
        <w:t>a Sánchez</w:t>
      </w:r>
      <w:r>
        <w:rPr>
          <w:spacing w:val="-1"/>
          <w:sz w:val="16"/>
        </w:rPr>
        <w:t xml:space="preserve"> </w:t>
      </w:r>
      <w:r>
        <w:rPr>
          <w:sz w:val="16"/>
        </w:rPr>
        <w:t>García, Pedro Sandoval, Luz</w:t>
      </w:r>
      <w:r>
        <w:rPr>
          <w:spacing w:val="-1"/>
          <w:sz w:val="16"/>
        </w:rPr>
        <w:t xml:space="preserve"> </w:t>
      </w:r>
      <w:r>
        <w:rPr>
          <w:sz w:val="16"/>
        </w:rPr>
        <w:t>Marina</w:t>
      </w:r>
      <w:r>
        <w:rPr>
          <w:spacing w:val="-1"/>
          <w:sz w:val="16"/>
        </w:rPr>
        <w:t xml:space="preserve"> </w:t>
      </w:r>
      <w:r>
        <w:rPr>
          <w:sz w:val="16"/>
        </w:rPr>
        <w:t>Ramírez,</w:t>
      </w:r>
      <w:r>
        <w:rPr>
          <w:spacing w:val="-1"/>
          <w:sz w:val="16"/>
        </w:rPr>
        <w:t xml:space="preserve"> </w:t>
      </w:r>
      <w:r>
        <w:rPr>
          <w:sz w:val="16"/>
        </w:rPr>
        <w:t>Francisco Eladio Gaviria Jaramillo, Carlos Gónima López, Elkin de Jesús Martínez, Carlos Kovacs Baptiste, Luis Eduardo Yaya Cristancho, José de Jesús Antequera, Gabriel Jaime Santamaría, Diana Stella Ca</w:t>
      </w:r>
      <w:r>
        <w:rPr>
          <w:sz w:val="16"/>
        </w:rPr>
        <w:t>rdona Saldarriaga, Bernardo Antonio Jaramillo Ossa, Alfredo Manuel</w:t>
      </w:r>
      <w:r>
        <w:rPr>
          <w:spacing w:val="-15"/>
          <w:sz w:val="16"/>
        </w:rPr>
        <w:t xml:space="preserve"> </w:t>
      </w:r>
      <w:r>
        <w:rPr>
          <w:sz w:val="16"/>
        </w:rPr>
        <w:t>Florez</w:t>
      </w:r>
      <w:r>
        <w:rPr>
          <w:spacing w:val="-10"/>
          <w:sz w:val="16"/>
        </w:rPr>
        <w:t xml:space="preserve"> </w:t>
      </w:r>
      <w:r>
        <w:rPr>
          <w:sz w:val="16"/>
        </w:rPr>
        <w:t>García,</w:t>
      </w:r>
      <w:r>
        <w:rPr>
          <w:spacing w:val="-10"/>
          <w:sz w:val="16"/>
        </w:rPr>
        <w:t xml:space="preserve"> </w:t>
      </w:r>
      <w:r>
        <w:rPr>
          <w:sz w:val="16"/>
        </w:rPr>
        <w:t>Carlos</w:t>
      </w:r>
      <w:r>
        <w:rPr>
          <w:spacing w:val="-9"/>
          <w:sz w:val="16"/>
        </w:rPr>
        <w:t xml:space="preserve"> </w:t>
      </w:r>
      <w:r>
        <w:rPr>
          <w:sz w:val="16"/>
        </w:rPr>
        <w:t>Enrique</w:t>
      </w:r>
      <w:r>
        <w:rPr>
          <w:spacing w:val="-12"/>
          <w:sz w:val="16"/>
        </w:rPr>
        <w:t xml:space="preserve"> </w:t>
      </w:r>
      <w:r>
        <w:rPr>
          <w:sz w:val="16"/>
        </w:rPr>
        <w:t>Rojo</w:t>
      </w:r>
      <w:r>
        <w:rPr>
          <w:spacing w:val="-6"/>
          <w:sz w:val="16"/>
        </w:rPr>
        <w:t xml:space="preserve"> </w:t>
      </w:r>
      <w:r>
        <w:rPr>
          <w:sz w:val="16"/>
        </w:rPr>
        <w:t>Uribe,</w:t>
      </w:r>
      <w:r>
        <w:rPr>
          <w:spacing w:val="-15"/>
          <w:sz w:val="16"/>
        </w:rPr>
        <w:t xml:space="preserve"> </w:t>
      </w:r>
      <w:r>
        <w:rPr>
          <w:sz w:val="16"/>
        </w:rPr>
        <w:t>Rosa</w:t>
      </w:r>
      <w:r>
        <w:rPr>
          <w:spacing w:val="-12"/>
          <w:sz w:val="16"/>
        </w:rPr>
        <w:t xml:space="preserve"> </w:t>
      </w:r>
      <w:r>
        <w:rPr>
          <w:sz w:val="16"/>
        </w:rPr>
        <w:t>Mejía,</w:t>
      </w:r>
      <w:r>
        <w:rPr>
          <w:spacing w:val="-11"/>
          <w:sz w:val="16"/>
        </w:rPr>
        <w:t xml:space="preserve"> </w:t>
      </w:r>
      <w:r>
        <w:rPr>
          <w:sz w:val="16"/>
        </w:rPr>
        <w:t>Ofelia</w:t>
      </w:r>
      <w:r>
        <w:rPr>
          <w:spacing w:val="-10"/>
          <w:sz w:val="16"/>
        </w:rPr>
        <w:t xml:space="preserve"> </w:t>
      </w:r>
      <w:r>
        <w:rPr>
          <w:sz w:val="16"/>
        </w:rPr>
        <w:t>Rivera,</w:t>
      </w:r>
      <w:r>
        <w:rPr>
          <w:spacing w:val="-15"/>
          <w:sz w:val="16"/>
        </w:rPr>
        <w:t xml:space="preserve"> </w:t>
      </w:r>
      <w:r>
        <w:rPr>
          <w:sz w:val="16"/>
        </w:rPr>
        <w:t>Ramón</w:t>
      </w:r>
      <w:r>
        <w:rPr>
          <w:spacing w:val="-14"/>
          <w:sz w:val="16"/>
        </w:rPr>
        <w:t xml:space="preserve"> </w:t>
      </w:r>
      <w:r>
        <w:rPr>
          <w:sz w:val="16"/>
        </w:rPr>
        <w:t>de</w:t>
      </w:r>
      <w:r>
        <w:rPr>
          <w:spacing w:val="-9"/>
          <w:sz w:val="16"/>
        </w:rPr>
        <w:t xml:space="preserve"> </w:t>
      </w:r>
      <w:r>
        <w:rPr>
          <w:sz w:val="16"/>
        </w:rPr>
        <w:t>Jesús</w:t>
      </w:r>
      <w:r>
        <w:rPr>
          <w:spacing w:val="-10"/>
          <w:sz w:val="16"/>
        </w:rPr>
        <w:t xml:space="preserve"> </w:t>
      </w:r>
      <w:r>
        <w:rPr>
          <w:sz w:val="16"/>
        </w:rPr>
        <w:t>Padilla</w:t>
      </w:r>
      <w:r>
        <w:rPr>
          <w:spacing w:val="-8"/>
          <w:sz w:val="16"/>
        </w:rPr>
        <w:t xml:space="preserve"> </w:t>
      </w:r>
      <w:r>
        <w:rPr>
          <w:sz w:val="16"/>
        </w:rPr>
        <w:t>Arrieta,</w:t>
      </w:r>
      <w:r>
        <w:rPr>
          <w:spacing w:val="-11"/>
          <w:sz w:val="16"/>
        </w:rPr>
        <w:t xml:space="preserve"> </w:t>
      </w:r>
      <w:r>
        <w:rPr>
          <w:sz w:val="16"/>
        </w:rPr>
        <w:t>Julio</w:t>
      </w:r>
      <w:r>
        <w:rPr>
          <w:spacing w:val="-7"/>
          <w:sz w:val="16"/>
        </w:rPr>
        <w:t xml:space="preserve"> </w:t>
      </w:r>
      <w:r>
        <w:rPr>
          <w:sz w:val="16"/>
        </w:rPr>
        <w:t>César Uribe Rua, Pablo Emilio Córdoba Madrigal, León de Jesús Cardona Izasa, Julio Cañón López y Luz Marina Arroyave.</w:t>
      </w:r>
    </w:p>
    <w:p w14:paraId="7D18699D" w14:textId="77777777" w:rsidR="006F1C3E" w:rsidRDefault="006F1C3E">
      <w:pPr>
        <w:jc w:val="both"/>
        <w:rPr>
          <w:sz w:val="16"/>
        </w:rPr>
        <w:sectPr w:rsidR="006F1C3E">
          <w:pgSz w:w="12240" w:h="15840"/>
          <w:pgMar w:top="1340" w:right="1160" w:bottom="1680" w:left="1300" w:header="0" w:footer="1437" w:gutter="0"/>
          <w:cols w:space="720"/>
        </w:sectPr>
      </w:pPr>
    </w:p>
    <w:p w14:paraId="2C98AA5E" w14:textId="77777777" w:rsidR="006F1C3E" w:rsidRDefault="00736CA7">
      <w:pPr>
        <w:pStyle w:val="Textoindependiente"/>
        <w:spacing w:before="79"/>
        <w:ind w:left="118" w:right="257"/>
      </w:pPr>
      <w:r>
        <w:lastRenderedPageBreak/>
        <w:t>relación</w:t>
      </w:r>
      <w:r>
        <w:rPr>
          <w:spacing w:val="-18"/>
        </w:rPr>
        <w:t xml:space="preserve"> </w:t>
      </w:r>
      <w:r>
        <w:t>con</w:t>
      </w:r>
      <w:r>
        <w:rPr>
          <w:spacing w:val="-18"/>
        </w:rPr>
        <w:t xml:space="preserve"> </w:t>
      </w:r>
      <w:r>
        <w:t>la</w:t>
      </w:r>
      <w:r>
        <w:rPr>
          <w:spacing w:val="-17"/>
        </w:rPr>
        <w:t xml:space="preserve"> </w:t>
      </w:r>
      <w:r>
        <w:t>existencia</w:t>
      </w:r>
      <w:r>
        <w:rPr>
          <w:spacing w:val="-18"/>
        </w:rPr>
        <w:t xml:space="preserve"> </w:t>
      </w:r>
      <w:r>
        <w:t>de</w:t>
      </w:r>
      <w:r>
        <w:rPr>
          <w:spacing w:val="-17"/>
        </w:rPr>
        <w:t xml:space="preserve"> </w:t>
      </w:r>
      <w:r>
        <w:t>posibles</w:t>
      </w:r>
      <w:r>
        <w:rPr>
          <w:spacing w:val="-18"/>
        </w:rPr>
        <w:t xml:space="preserve"> </w:t>
      </w:r>
      <w:r>
        <w:t>patrones</w:t>
      </w:r>
      <w:r>
        <w:rPr>
          <w:spacing w:val="-18"/>
        </w:rPr>
        <w:t xml:space="preserve"> </w:t>
      </w:r>
      <w:r>
        <w:t>en</w:t>
      </w:r>
      <w:r>
        <w:rPr>
          <w:spacing w:val="-17"/>
        </w:rPr>
        <w:t xml:space="preserve"> </w:t>
      </w:r>
      <w:r>
        <w:t>el</w:t>
      </w:r>
      <w:r>
        <w:rPr>
          <w:spacing w:val="-18"/>
        </w:rPr>
        <w:t xml:space="preserve"> </w:t>
      </w:r>
      <w:r>
        <w:t>presente</w:t>
      </w:r>
      <w:r>
        <w:rPr>
          <w:spacing w:val="-17"/>
        </w:rPr>
        <w:t xml:space="preserve"> </w:t>
      </w:r>
      <w:r>
        <w:t>caso,</w:t>
      </w:r>
      <w:r>
        <w:rPr>
          <w:spacing w:val="-18"/>
        </w:rPr>
        <w:t xml:space="preserve"> </w:t>
      </w:r>
      <w:r>
        <w:t>el</w:t>
      </w:r>
      <w:r>
        <w:rPr>
          <w:spacing w:val="-17"/>
        </w:rPr>
        <w:t xml:space="preserve"> </w:t>
      </w:r>
      <w:r>
        <w:t>Estado</w:t>
      </w:r>
      <w:r>
        <w:rPr>
          <w:spacing w:val="-18"/>
        </w:rPr>
        <w:t xml:space="preserve"> </w:t>
      </w:r>
      <w:r>
        <w:t>no</w:t>
      </w:r>
      <w:r>
        <w:rPr>
          <w:spacing w:val="-18"/>
        </w:rPr>
        <w:t xml:space="preserve"> </w:t>
      </w:r>
      <w:r>
        <w:t>negó</w:t>
      </w:r>
      <w:r>
        <w:rPr>
          <w:spacing w:val="-17"/>
        </w:rPr>
        <w:t xml:space="preserve"> </w:t>
      </w:r>
      <w:r>
        <w:t>la</w:t>
      </w:r>
      <w:r>
        <w:rPr>
          <w:spacing w:val="-18"/>
        </w:rPr>
        <w:t xml:space="preserve"> </w:t>
      </w:r>
      <w:r>
        <w:t>posible existencia de dichos patro</w:t>
      </w:r>
      <w:r>
        <w:t>nes, pero consideró que quien está mejor situado para definir el alcance de estas responsabilidades es la jurisdicción interna.</w:t>
      </w:r>
    </w:p>
    <w:p w14:paraId="77CC9536" w14:textId="77777777" w:rsidR="006F1C3E" w:rsidRDefault="00736CA7">
      <w:pPr>
        <w:pStyle w:val="Prrafodelista"/>
        <w:numPr>
          <w:ilvl w:val="0"/>
          <w:numId w:val="24"/>
        </w:numPr>
        <w:tabs>
          <w:tab w:val="left" w:pos="829"/>
        </w:tabs>
        <w:spacing w:before="120"/>
        <w:ind w:left="118" w:right="254" w:firstLine="0"/>
        <w:jc w:val="both"/>
        <w:rPr>
          <w:sz w:val="20"/>
        </w:rPr>
      </w:pPr>
      <w:r>
        <w:rPr>
          <w:sz w:val="20"/>
        </w:rPr>
        <w:t xml:space="preserve">Por otra parte, en los casos de desaparición, el Estado precisó que reconocía la responsabilidad internacional por la violación </w:t>
      </w:r>
      <w:r>
        <w:rPr>
          <w:sz w:val="20"/>
        </w:rPr>
        <w:t>de los derechos al reconocimiento de la personalidad jurídica, a la vida, a la integridad personal y a la libertad personal en relación con su deber de prevención (artículos 3, 4, 5 y 7 en relación con el artículo 1.1 de la Convención)</w:t>
      </w:r>
      <w:hyperlink w:anchor="_bookmark38" w:history="1">
        <w:r>
          <w:rPr>
            <w:position w:val="7"/>
            <w:sz w:val="13"/>
          </w:rPr>
          <w:t>32</w:t>
        </w:r>
      </w:hyperlink>
      <w:r>
        <w:rPr>
          <w:sz w:val="20"/>
        </w:rPr>
        <w:t>.</w:t>
      </w:r>
      <w:r>
        <w:rPr>
          <w:spacing w:val="-15"/>
          <w:sz w:val="20"/>
        </w:rPr>
        <w:t xml:space="preserve"> </w:t>
      </w:r>
      <w:r>
        <w:rPr>
          <w:sz w:val="20"/>
        </w:rPr>
        <w:t>Sobre</w:t>
      </w:r>
      <w:r>
        <w:rPr>
          <w:spacing w:val="-13"/>
          <w:sz w:val="20"/>
        </w:rPr>
        <w:t xml:space="preserve"> </w:t>
      </w:r>
      <w:r>
        <w:rPr>
          <w:sz w:val="20"/>
        </w:rPr>
        <w:t>estos</w:t>
      </w:r>
      <w:r>
        <w:rPr>
          <w:spacing w:val="-15"/>
          <w:sz w:val="20"/>
        </w:rPr>
        <w:t xml:space="preserve"> </w:t>
      </w:r>
      <w:r>
        <w:rPr>
          <w:sz w:val="20"/>
        </w:rPr>
        <w:t>mismos</w:t>
      </w:r>
      <w:r>
        <w:rPr>
          <w:spacing w:val="-15"/>
          <w:sz w:val="20"/>
        </w:rPr>
        <w:t xml:space="preserve"> </w:t>
      </w:r>
      <w:r>
        <w:rPr>
          <w:sz w:val="20"/>
        </w:rPr>
        <w:t>derechos,</w:t>
      </w:r>
      <w:r>
        <w:rPr>
          <w:spacing w:val="-10"/>
          <w:sz w:val="20"/>
        </w:rPr>
        <w:t xml:space="preserve"> </w:t>
      </w:r>
      <w:r>
        <w:rPr>
          <w:sz w:val="20"/>
        </w:rPr>
        <w:t>en</w:t>
      </w:r>
      <w:r>
        <w:rPr>
          <w:spacing w:val="-9"/>
          <w:sz w:val="20"/>
        </w:rPr>
        <w:t xml:space="preserve"> </w:t>
      </w:r>
      <w:r>
        <w:rPr>
          <w:sz w:val="20"/>
        </w:rPr>
        <w:t>relación</w:t>
      </w:r>
      <w:r>
        <w:rPr>
          <w:spacing w:val="-9"/>
          <w:sz w:val="20"/>
        </w:rPr>
        <w:t xml:space="preserve"> </w:t>
      </w:r>
      <w:r>
        <w:rPr>
          <w:sz w:val="20"/>
        </w:rPr>
        <w:t>con</w:t>
      </w:r>
      <w:r>
        <w:rPr>
          <w:spacing w:val="-11"/>
          <w:sz w:val="20"/>
        </w:rPr>
        <w:t xml:space="preserve"> </w:t>
      </w:r>
      <w:r>
        <w:rPr>
          <w:sz w:val="20"/>
        </w:rPr>
        <w:t>el</w:t>
      </w:r>
      <w:r>
        <w:rPr>
          <w:spacing w:val="-12"/>
          <w:sz w:val="20"/>
        </w:rPr>
        <w:t xml:space="preserve"> </w:t>
      </w:r>
      <w:r>
        <w:rPr>
          <w:sz w:val="20"/>
        </w:rPr>
        <w:t>deber</w:t>
      </w:r>
      <w:r>
        <w:rPr>
          <w:spacing w:val="-13"/>
          <w:sz w:val="20"/>
        </w:rPr>
        <w:t xml:space="preserve"> </w:t>
      </w:r>
      <w:r>
        <w:rPr>
          <w:sz w:val="20"/>
        </w:rPr>
        <w:t>de</w:t>
      </w:r>
      <w:r>
        <w:rPr>
          <w:spacing w:val="-13"/>
          <w:sz w:val="20"/>
        </w:rPr>
        <w:t xml:space="preserve"> </w:t>
      </w:r>
      <w:r>
        <w:rPr>
          <w:sz w:val="20"/>
        </w:rPr>
        <w:t>respeto,</w:t>
      </w:r>
      <w:r>
        <w:rPr>
          <w:spacing w:val="-10"/>
          <w:sz w:val="20"/>
        </w:rPr>
        <w:t xml:space="preserve"> </w:t>
      </w:r>
      <w:r>
        <w:rPr>
          <w:sz w:val="20"/>
        </w:rPr>
        <w:t>y</w:t>
      </w:r>
      <w:r>
        <w:rPr>
          <w:spacing w:val="-13"/>
          <w:sz w:val="20"/>
        </w:rPr>
        <w:t xml:space="preserve"> </w:t>
      </w:r>
      <w:r>
        <w:rPr>
          <w:sz w:val="20"/>
        </w:rPr>
        <w:t>respecto, además, al artículo 1.a. de la Convención Interamericana sobre Desaparición Forzada de Personas, el Estado reconoció su responsabilidad en re</w:t>
      </w:r>
      <w:r>
        <w:rPr>
          <w:sz w:val="20"/>
        </w:rPr>
        <w:t>lación con Miguel Ángel Díaz Martínez y Faustino López Guerrero.</w:t>
      </w:r>
    </w:p>
    <w:p w14:paraId="7E853A3D" w14:textId="77777777" w:rsidR="006F1C3E" w:rsidRDefault="00736CA7">
      <w:pPr>
        <w:pStyle w:val="Prrafodelista"/>
        <w:numPr>
          <w:ilvl w:val="0"/>
          <w:numId w:val="24"/>
        </w:numPr>
        <w:tabs>
          <w:tab w:val="left" w:pos="896"/>
        </w:tabs>
        <w:spacing w:before="119"/>
        <w:ind w:right="254" w:firstLine="2"/>
        <w:jc w:val="both"/>
        <w:rPr>
          <w:sz w:val="20"/>
        </w:rPr>
      </w:pPr>
      <w:r>
        <w:rPr>
          <w:sz w:val="20"/>
        </w:rPr>
        <w:t>Asimismo,</w:t>
      </w:r>
      <w:r>
        <w:rPr>
          <w:spacing w:val="-5"/>
          <w:sz w:val="20"/>
        </w:rPr>
        <w:t xml:space="preserve"> </w:t>
      </w:r>
      <w:r>
        <w:rPr>
          <w:sz w:val="20"/>
        </w:rPr>
        <w:t>con</w:t>
      </w:r>
      <w:r>
        <w:rPr>
          <w:spacing w:val="-1"/>
          <w:sz w:val="20"/>
        </w:rPr>
        <w:t xml:space="preserve"> </w:t>
      </w:r>
      <w:r>
        <w:rPr>
          <w:sz w:val="20"/>
        </w:rPr>
        <w:t>respecto a</w:t>
      </w:r>
      <w:r>
        <w:rPr>
          <w:spacing w:val="-4"/>
          <w:sz w:val="20"/>
        </w:rPr>
        <w:t xml:space="preserve"> </w:t>
      </w:r>
      <w:r>
        <w:rPr>
          <w:sz w:val="20"/>
        </w:rPr>
        <w:t>los</w:t>
      </w:r>
      <w:r>
        <w:rPr>
          <w:spacing w:val="-5"/>
          <w:sz w:val="20"/>
        </w:rPr>
        <w:t xml:space="preserve"> </w:t>
      </w:r>
      <w:r>
        <w:rPr>
          <w:sz w:val="20"/>
        </w:rPr>
        <w:t>casos</w:t>
      </w:r>
      <w:r>
        <w:rPr>
          <w:spacing w:val="-2"/>
          <w:sz w:val="20"/>
        </w:rPr>
        <w:t xml:space="preserve"> </w:t>
      </w:r>
      <w:r>
        <w:rPr>
          <w:sz w:val="20"/>
        </w:rPr>
        <w:t>en</w:t>
      </w:r>
      <w:r>
        <w:rPr>
          <w:spacing w:val="-1"/>
          <w:sz w:val="20"/>
        </w:rPr>
        <w:t xml:space="preserve"> </w:t>
      </w:r>
      <w:r>
        <w:rPr>
          <w:sz w:val="20"/>
        </w:rPr>
        <w:t>que</w:t>
      </w:r>
      <w:r>
        <w:rPr>
          <w:spacing w:val="-5"/>
          <w:sz w:val="20"/>
        </w:rPr>
        <w:t xml:space="preserve"> </w:t>
      </w:r>
      <w:r>
        <w:rPr>
          <w:sz w:val="20"/>
        </w:rPr>
        <w:t>se</w:t>
      </w:r>
      <w:r>
        <w:rPr>
          <w:spacing w:val="-5"/>
          <w:sz w:val="20"/>
        </w:rPr>
        <w:t xml:space="preserve"> </w:t>
      </w:r>
      <w:r>
        <w:rPr>
          <w:sz w:val="20"/>
        </w:rPr>
        <w:t>generó</w:t>
      </w:r>
      <w:r>
        <w:rPr>
          <w:spacing w:val="-5"/>
          <w:sz w:val="20"/>
        </w:rPr>
        <w:t xml:space="preserve"> </w:t>
      </w:r>
      <w:r>
        <w:rPr>
          <w:sz w:val="20"/>
        </w:rPr>
        <w:t>un</w:t>
      </w:r>
      <w:r>
        <w:rPr>
          <w:spacing w:val="-1"/>
          <w:sz w:val="20"/>
        </w:rPr>
        <w:t xml:space="preserve"> </w:t>
      </w:r>
      <w:r>
        <w:rPr>
          <w:sz w:val="20"/>
        </w:rPr>
        <w:t>ataque</w:t>
      </w:r>
      <w:r>
        <w:rPr>
          <w:spacing w:val="-5"/>
          <w:sz w:val="20"/>
        </w:rPr>
        <w:t xml:space="preserve"> </w:t>
      </w:r>
      <w:r>
        <w:rPr>
          <w:sz w:val="20"/>
        </w:rPr>
        <w:t>orientado</w:t>
      </w:r>
      <w:r>
        <w:rPr>
          <w:spacing w:val="-5"/>
          <w:sz w:val="20"/>
        </w:rPr>
        <w:t xml:space="preserve"> </w:t>
      </w:r>
      <w:r>
        <w:rPr>
          <w:sz w:val="20"/>
        </w:rPr>
        <w:t>a</w:t>
      </w:r>
      <w:r>
        <w:rPr>
          <w:spacing w:val="-4"/>
          <w:sz w:val="20"/>
        </w:rPr>
        <w:t xml:space="preserve"> </w:t>
      </w:r>
      <w:r>
        <w:rPr>
          <w:sz w:val="20"/>
        </w:rPr>
        <w:t>privar</w:t>
      </w:r>
      <w:r>
        <w:rPr>
          <w:spacing w:val="-5"/>
          <w:sz w:val="20"/>
        </w:rPr>
        <w:t xml:space="preserve"> </w:t>
      </w:r>
      <w:r>
        <w:rPr>
          <w:sz w:val="20"/>
        </w:rPr>
        <w:t>de la vida a las víctimas y este no se consumó, el Estado reconoció su responsabilidad internacional</w:t>
      </w:r>
      <w:r>
        <w:rPr>
          <w:spacing w:val="-5"/>
          <w:sz w:val="20"/>
        </w:rPr>
        <w:t xml:space="preserve"> </w:t>
      </w:r>
      <w:r>
        <w:rPr>
          <w:sz w:val="20"/>
        </w:rPr>
        <w:t>por</w:t>
      </w:r>
      <w:r>
        <w:rPr>
          <w:spacing w:val="-9"/>
          <w:sz w:val="20"/>
        </w:rPr>
        <w:t xml:space="preserve"> </w:t>
      </w:r>
      <w:r>
        <w:rPr>
          <w:sz w:val="20"/>
        </w:rPr>
        <w:t>la</w:t>
      </w:r>
      <w:r>
        <w:rPr>
          <w:spacing w:val="-3"/>
          <w:sz w:val="20"/>
        </w:rPr>
        <w:t xml:space="preserve"> </w:t>
      </w:r>
      <w:r>
        <w:rPr>
          <w:sz w:val="20"/>
        </w:rPr>
        <w:t>violación</w:t>
      </w:r>
      <w:r>
        <w:rPr>
          <w:spacing w:val="-7"/>
          <w:sz w:val="20"/>
        </w:rPr>
        <w:t xml:space="preserve"> </w:t>
      </w:r>
      <w:r>
        <w:rPr>
          <w:sz w:val="20"/>
        </w:rPr>
        <w:t>de</w:t>
      </w:r>
      <w:r>
        <w:rPr>
          <w:spacing w:val="-12"/>
          <w:sz w:val="20"/>
        </w:rPr>
        <w:t xml:space="preserve"> </w:t>
      </w:r>
      <w:r>
        <w:rPr>
          <w:sz w:val="20"/>
        </w:rPr>
        <w:t>los</w:t>
      </w:r>
      <w:r>
        <w:rPr>
          <w:spacing w:val="-6"/>
          <w:sz w:val="20"/>
        </w:rPr>
        <w:t xml:space="preserve"> </w:t>
      </w:r>
      <w:r>
        <w:rPr>
          <w:sz w:val="20"/>
        </w:rPr>
        <w:t>derechos</w:t>
      </w:r>
      <w:r>
        <w:rPr>
          <w:spacing w:val="-9"/>
          <w:sz w:val="20"/>
        </w:rPr>
        <w:t xml:space="preserve"> </w:t>
      </w:r>
      <w:r>
        <w:rPr>
          <w:sz w:val="20"/>
        </w:rPr>
        <w:t>a</w:t>
      </w:r>
      <w:r>
        <w:rPr>
          <w:spacing w:val="-1"/>
          <w:sz w:val="20"/>
        </w:rPr>
        <w:t xml:space="preserve"> </w:t>
      </w:r>
      <w:r>
        <w:rPr>
          <w:sz w:val="20"/>
        </w:rPr>
        <w:t>la</w:t>
      </w:r>
      <w:r>
        <w:rPr>
          <w:spacing w:val="-8"/>
          <w:sz w:val="20"/>
        </w:rPr>
        <w:t xml:space="preserve"> </w:t>
      </w:r>
      <w:r>
        <w:rPr>
          <w:sz w:val="20"/>
        </w:rPr>
        <w:t>integridad</w:t>
      </w:r>
      <w:r>
        <w:rPr>
          <w:spacing w:val="-7"/>
          <w:sz w:val="20"/>
        </w:rPr>
        <w:t xml:space="preserve"> </w:t>
      </w:r>
      <w:r>
        <w:rPr>
          <w:sz w:val="20"/>
        </w:rPr>
        <w:t>personal</w:t>
      </w:r>
      <w:r>
        <w:rPr>
          <w:spacing w:val="-8"/>
          <w:sz w:val="20"/>
        </w:rPr>
        <w:t xml:space="preserve"> </w:t>
      </w:r>
      <w:r>
        <w:rPr>
          <w:sz w:val="20"/>
        </w:rPr>
        <w:t>y</w:t>
      </w:r>
      <w:r>
        <w:rPr>
          <w:spacing w:val="-1"/>
          <w:sz w:val="20"/>
        </w:rPr>
        <w:t xml:space="preserve"> </w:t>
      </w:r>
      <w:r>
        <w:rPr>
          <w:sz w:val="20"/>
        </w:rPr>
        <w:t>al</w:t>
      </w:r>
      <w:r>
        <w:rPr>
          <w:spacing w:val="-7"/>
          <w:sz w:val="20"/>
        </w:rPr>
        <w:t xml:space="preserve"> </w:t>
      </w:r>
      <w:r>
        <w:rPr>
          <w:sz w:val="20"/>
        </w:rPr>
        <w:t>proyecto</w:t>
      </w:r>
      <w:r>
        <w:rPr>
          <w:spacing w:val="-7"/>
          <w:sz w:val="20"/>
        </w:rPr>
        <w:t xml:space="preserve"> </w:t>
      </w:r>
      <w:r>
        <w:rPr>
          <w:sz w:val="20"/>
        </w:rPr>
        <w:t>de</w:t>
      </w:r>
      <w:r>
        <w:rPr>
          <w:spacing w:val="-9"/>
          <w:sz w:val="20"/>
        </w:rPr>
        <w:t xml:space="preserve"> </w:t>
      </w:r>
      <w:r>
        <w:rPr>
          <w:sz w:val="20"/>
        </w:rPr>
        <w:t>vida</w:t>
      </w:r>
      <w:r>
        <w:rPr>
          <w:spacing w:val="-3"/>
          <w:sz w:val="20"/>
        </w:rPr>
        <w:t xml:space="preserve"> </w:t>
      </w:r>
      <w:r>
        <w:rPr>
          <w:sz w:val="20"/>
        </w:rPr>
        <w:t>en relación con su deber de prevención (artículos 5 y 4 en relación con el artículo 1.1 de la Convención)</w:t>
      </w:r>
      <w:hyperlink w:anchor="_bookmark39" w:history="1">
        <w:r>
          <w:rPr>
            <w:position w:val="7"/>
            <w:sz w:val="13"/>
          </w:rPr>
          <w:t>33</w:t>
        </w:r>
      </w:hyperlink>
      <w:r>
        <w:rPr>
          <w:sz w:val="20"/>
        </w:rPr>
        <w:t>. Sobre estos mismos artículos, pero en relación con su deber de respeto, el Estado r</w:t>
      </w:r>
      <w:r>
        <w:rPr>
          <w:sz w:val="20"/>
        </w:rPr>
        <w:t>econoció su responsabilidad internacional respecto a las víctimas María Belarmina Romero Cruz, Leidy Marcela Palacios Romero y Cristian Rodrigo Barrera Palacios.</w:t>
      </w:r>
    </w:p>
    <w:p w14:paraId="58183FA7" w14:textId="77777777" w:rsidR="006F1C3E" w:rsidRDefault="00736CA7">
      <w:pPr>
        <w:pStyle w:val="Prrafodelista"/>
        <w:numPr>
          <w:ilvl w:val="0"/>
          <w:numId w:val="24"/>
        </w:numPr>
        <w:tabs>
          <w:tab w:val="left" w:pos="829"/>
        </w:tabs>
        <w:spacing w:before="121"/>
        <w:ind w:left="118" w:right="254" w:hanging="1"/>
        <w:jc w:val="both"/>
        <w:rPr>
          <w:sz w:val="20"/>
        </w:rPr>
      </w:pPr>
      <w:r>
        <w:rPr>
          <w:sz w:val="20"/>
        </w:rPr>
        <w:t>En los casos en los que se presentaron amenazas, el Estado reconoció su responsabilidad intern</w:t>
      </w:r>
      <w:r>
        <w:rPr>
          <w:sz w:val="20"/>
        </w:rPr>
        <w:t>acional por la violación de los derechos a la integridad personal y al proyecto de vida en relación con su deber de prevención (artículos 5 y 4 en relación con el artículo 1.1 de la Convención)</w:t>
      </w:r>
      <w:hyperlink w:anchor="_bookmark40" w:history="1">
        <w:r>
          <w:rPr>
            <w:position w:val="7"/>
            <w:sz w:val="13"/>
          </w:rPr>
          <w:t>34</w:t>
        </w:r>
      </w:hyperlink>
      <w:r>
        <w:rPr>
          <w:sz w:val="20"/>
        </w:rPr>
        <w:t>.</w:t>
      </w:r>
    </w:p>
    <w:p w14:paraId="354ECF7F" w14:textId="77777777" w:rsidR="006F1C3E" w:rsidRDefault="00736CA7">
      <w:pPr>
        <w:pStyle w:val="Prrafodelista"/>
        <w:numPr>
          <w:ilvl w:val="0"/>
          <w:numId w:val="24"/>
        </w:numPr>
        <w:tabs>
          <w:tab w:val="left" w:pos="829"/>
        </w:tabs>
        <w:spacing w:before="119"/>
        <w:ind w:right="255" w:firstLine="1"/>
        <w:jc w:val="both"/>
        <w:rPr>
          <w:sz w:val="20"/>
        </w:rPr>
      </w:pPr>
      <w:r>
        <w:rPr>
          <w:sz w:val="20"/>
        </w:rPr>
        <w:t>En los casos en donde las víctimas tuvieron que abandonar su domicilio por causa del escenario de victimización, el Estado reconoció su responsabilidad por la violación de los derechos</w:t>
      </w:r>
      <w:r>
        <w:rPr>
          <w:spacing w:val="-10"/>
          <w:sz w:val="20"/>
        </w:rPr>
        <w:t xml:space="preserve"> </w:t>
      </w:r>
      <w:r>
        <w:rPr>
          <w:sz w:val="20"/>
        </w:rPr>
        <w:t>a</w:t>
      </w:r>
      <w:r>
        <w:rPr>
          <w:spacing w:val="-11"/>
          <w:sz w:val="20"/>
        </w:rPr>
        <w:t xml:space="preserve"> </w:t>
      </w:r>
      <w:r>
        <w:rPr>
          <w:sz w:val="20"/>
        </w:rPr>
        <w:t>la</w:t>
      </w:r>
      <w:r>
        <w:rPr>
          <w:spacing w:val="-4"/>
          <w:sz w:val="20"/>
        </w:rPr>
        <w:t xml:space="preserve"> </w:t>
      </w:r>
      <w:r>
        <w:rPr>
          <w:sz w:val="20"/>
        </w:rPr>
        <w:t>circulación,</w:t>
      </w:r>
      <w:r>
        <w:rPr>
          <w:spacing w:val="-12"/>
          <w:sz w:val="20"/>
        </w:rPr>
        <w:t xml:space="preserve"> </w:t>
      </w:r>
      <w:r>
        <w:rPr>
          <w:sz w:val="20"/>
        </w:rPr>
        <w:t>protección</w:t>
      </w:r>
      <w:r>
        <w:rPr>
          <w:spacing w:val="-8"/>
          <w:sz w:val="20"/>
        </w:rPr>
        <w:t xml:space="preserve"> </w:t>
      </w:r>
      <w:r>
        <w:rPr>
          <w:sz w:val="20"/>
        </w:rPr>
        <w:t>a</w:t>
      </w:r>
      <w:r>
        <w:rPr>
          <w:spacing w:val="-6"/>
          <w:sz w:val="20"/>
        </w:rPr>
        <w:t xml:space="preserve"> </w:t>
      </w:r>
      <w:r>
        <w:rPr>
          <w:sz w:val="20"/>
        </w:rPr>
        <w:t>la</w:t>
      </w:r>
      <w:r>
        <w:rPr>
          <w:spacing w:val="-6"/>
          <w:sz w:val="20"/>
        </w:rPr>
        <w:t xml:space="preserve"> </w:t>
      </w:r>
      <w:r>
        <w:rPr>
          <w:sz w:val="20"/>
        </w:rPr>
        <w:t>familia,</w:t>
      </w:r>
      <w:r>
        <w:rPr>
          <w:spacing w:val="-8"/>
          <w:sz w:val="20"/>
        </w:rPr>
        <w:t xml:space="preserve"> </w:t>
      </w:r>
      <w:r>
        <w:rPr>
          <w:sz w:val="20"/>
        </w:rPr>
        <w:t>integridad</w:t>
      </w:r>
      <w:r>
        <w:rPr>
          <w:spacing w:val="-6"/>
          <w:sz w:val="20"/>
        </w:rPr>
        <w:t xml:space="preserve"> </w:t>
      </w:r>
      <w:r>
        <w:rPr>
          <w:sz w:val="20"/>
        </w:rPr>
        <w:t>personal</w:t>
      </w:r>
      <w:r>
        <w:rPr>
          <w:spacing w:val="-9"/>
          <w:sz w:val="20"/>
        </w:rPr>
        <w:t xml:space="preserve"> </w:t>
      </w:r>
      <w:r>
        <w:rPr>
          <w:sz w:val="20"/>
        </w:rPr>
        <w:t>y</w:t>
      </w:r>
      <w:r>
        <w:rPr>
          <w:spacing w:val="-9"/>
          <w:sz w:val="20"/>
        </w:rPr>
        <w:t xml:space="preserve"> </w:t>
      </w:r>
      <w:r>
        <w:rPr>
          <w:sz w:val="20"/>
        </w:rPr>
        <w:t>a</w:t>
      </w:r>
      <w:r>
        <w:rPr>
          <w:sz w:val="20"/>
        </w:rPr>
        <w:t>l</w:t>
      </w:r>
      <w:r>
        <w:rPr>
          <w:spacing w:val="-6"/>
          <w:sz w:val="20"/>
        </w:rPr>
        <w:t xml:space="preserve"> </w:t>
      </w:r>
      <w:r>
        <w:rPr>
          <w:sz w:val="20"/>
        </w:rPr>
        <w:t>proyecto</w:t>
      </w:r>
      <w:r>
        <w:rPr>
          <w:spacing w:val="-10"/>
          <w:sz w:val="20"/>
        </w:rPr>
        <w:t xml:space="preserve"> </w:t>
      </w:r>
      <w:r>
        <w:rPr>
          <w:sz w:val="20"/>
        </w:rPr>
        <w:t>de</w:t>
      </w:r>
      <w:r>
        <w:rPr>
          <w:spacing w:val="-10"/>
          <w:sz w:val="20"/>
        </w:rPr>
        <w:t xml:space="preserve"> </w:t>
      </w:r>
      <w:r>
        <w:rPr>
          <w:sz w:val="20"/>
        </w:rPr>
        <w:t>vida,</w:t>
      </w:r>
      <w:r>
        <w:rPr>
          <w:spacing w:val="-7"/>
          <w:sz w:val="20"/>
        </w:rPr>
        <w:t xml:space="preserve"> </w:t>
      </w:r>
      <w:r>
        <w:rPr>
          <w:sz w:val="20"/>
        </w:rPr>
        <w:t>en relación con su</w:t>
      </w:r>
      <w:r>
        <w:rPr>
          <w:spacing w:val="-2"/>
          <w:sz w:val="20"/>
        </w:rPr>
        <w:t xml:space="preserve"> </w:t>
      </w:r>
      <w:r>
        <w:rPr>
          <w:sz w:val="20"/>
        </w:rPr>
        <w:t>deber</w:t>
      </w:r>
      <w:r>
        <w:rPr>
          <w:spacing w:val="-7"/>
          <w:sz w:val="20"/>
        </w:rPr>
        <w:t xml:space="preserve"> </w:t>
      </w:r>
      <w:r>
        <w:rPr>
          <w:sz w:val="20"/>
        </w:rPr>
        <w:t>de</w:t>
      </w:r>
      <w:r>
        <w:rPr>
          <w:spacing w:val="-7"/>
          <w:sz w:val="20"/>
        </w:rPr>
        <w:t xml:space="preserve"> </w:t>
      </w:r>
      <w:r>
        <w:rPr>
          <w:sz w:val="20"/>
        </w:rPr>
        <w:t>prevención</w:t>
      </w:r>
      <w:r>
        <w:rPr>
          <w:spacing w:val="-2"/>
          <w:sz w:val="20"/>
        </w:rPr>
        <w:t xml:space="preserve"> </w:t>
      </w:r>
      <w:r>
        <w:rPr>
          <w:sz w:val="20"/>
        </w:rPr>
        <w:t>(artículos 22,</w:t>
      </w:r>
      <w:r>
        <w:rPr>
          <w:spacing w:val="-6"/>
          <w:sz w:val="20"/>
        </w:rPr>
        <w:t xml:space="preserve"> </w:t>
      </w:r>
      <w:r>
        <w:rPr>
          <w:sz w:val="20"/>
        </w:rPr>
        <w:t>17,</w:t>
      </w:r>
      <w:r>
        <w:rPr>
          <w:spacing w:val="-1"/>
          <w:sz w:val="20"/>
        </w:rPr>
        <w:t xml:space="preserve"> </w:t>
      </w:r>
      <w:r>
        <w:rPr>
          <w:sz w:val="20"/>
        </w:rPr>
        <w:t>5</w:t>
      </w:r>
      <w:r>
        <w:rPr>
          <w:spacing w:val="-3"/>
          <w:sz w:val="20"/>
        </w:rPr>
        <w:t xml:space="preserve"> </w:t>
      </w:r>
      <w:r>
        <w:rPr>
          <w:sz w:val="20"/>
        </w:rPr>
        <w:t>y</w:t>
      </w:r>
      <w:r>
        <w:rPr>
          <w:spacing w:val="-4"/>
          <w:sz w:val="20"/>
        </w:rPr>
        <w:t xml:space="preserve"> </w:t>
      </w:r>
      <w:r>
        <w:rPr>
          <w:sz w:val="20"/>
        </w:rPr>
        <w:t>4 en relación</w:t>
      </w:r>
      <w:r>
        <w:rPr>
          <w:spacing w:val="-2"/>
          <w:sz w:val="20"/>
        </w:rPr>
        <w:t xml:space="preserve"> </w:t>
      </w:r>
      <w:r>
        <w:rPr>
          <w:sz w:val="20"/>
        </w:rPr>
        <w:t>con el artículo</w:t>
      </w:r>
      <w:r>
        <w:rPr>
          <w:spacing w:val="-2"/>
          <w:sz w:val="20"/>
        </w:rPr>
        <w:t xml:space="preserve"> </w:t>
      </w:r>
      <w:r>
        <w:rPr>
          <w:sz w:val="20"/>
        </w:rPr>
        <w:t>1.1 de la Convención)</w:t>
      </w:r>
      <w:hyperlink w:anchor="_bookmark41" w:history="1">
        <w:r>
          <w:rPr>
            <w:position w:val="7"/>
            <w:sz w:val="13"/>
          </w:rPr>
          <w:t>35</w:t>
        </w:r>
      </w:hyperlink>
      <w:r>
        <w:rPr>
          <w:sz w:val="20"/>
        </w:rPr>
        <w:t>.</w:t>
      </w:r>
    </w:p>
    <w:p w14:paraId="2B7B0F35" w14:textId="77777777" w:rsidR="006F1C3E" w:rsidRDefault="00736CA7">
      <w:pPr>
        <w:pStyle w:val="Prrafodelista"/>
        <w:numPr>
          <w:ilvl w:val="0"/>
          <w:numId w:val="24"/>
        </w:numPr>
        <w:tabs>
          <w:tab w:val="left" w:pos="829"/>
        </w:tabs>
        <w:spacing w:before="119"/>
        <w:ind w:left="117" w:right="251" w:firstLine="0"/>
        <w:jc w:val="both"/>
        <w:rPr>
          <w:sz w:val="20"/>
        </w:rPr>
      </w:pPr>
      <w:r>
        <w:rPr>
          <w:sz w:val="20"/>
        </w:rPr>
        <w:t xml:space="preserve">En los casos en los cuales niños, niñas o adolescentes se vieron afectados de manera directa, el Estado reconoció su responsabilidad internacional por violar los derechos consagrados en el artículo 19 de la Convención, </w:t>
      </w:r>
      <w:r>
        <w:rPr>
          <w:sz w:val="20"/>
        </w:rPr>
        <w:t>en relación con su deber de prevención consagrado</w:t>
      </w:r>
      <w:r>
        <w:rPr>
          <w:spacing w:val="-3"/>
          <w:sz w:val="20"/>
        </w:rPr>
        <w:t xml:space="preserve"> </w:t>
      </w:r>
      <w:r>
        <w:rPr>
          <w:sz w:val="20"/>
        </w:rPr>
        <w:t>en</w:t>
      </w:r>
      <w:r>
        <w:rPr>
          <w:spacing w:val="-3"/>
          <w:sz w:val="20"/>
        </w:rPr>
        <w:t xml:space="preserve"> </w:t>
      </w:r>
      <w:r>
        <w:rPr>
          <w:sz w:val="20"/>
        </w:rPr>
        <w:t>el</w:t>
      </w:r>
      <w:r>
        <w:rPr>
          <w:spacing w:val="-4"/>
          <w:sz w:val="20"/>
        </w:rPr>
        <w:t xml:space="preserve"> </w:t>
      </w:r>
      <w:r>
        <w:rPr>
          <w:sz w:val="20"/>
        </w:rPr>
        <w:t>artículo</w:t>
      </w:r>
      <w:r>
        <w:rPr>
          <w:spacing w:val="-10"/>
          <w:sz w:val="20"/>
        </w:rPr>
        <w:t xml:space="preserve"> </w:t>
      </w:r>
      <w:r>
        <w:rPr>
          <w:sz w:val="20"/>
        </w:rPr>
        <w:t>1.1</w:t>
      </w:r>
      <w:hyperlink w:anchor="_bookmark42" w:history="1">
        <w:r>
          <w:rPr>
            <w:position w:val="7"/>
            <w:sz w:val="13"/>
          </w:rPr>
          <w:t>36</w:t>
        </w:r>
      </w:hyperlink>
      <w:r>
        <w:rPr>
          <w:sz w:val="20"/>
        </w:rPr>
        <w:t>.</w:t>
      </w:r>
      <w:r>
        <w:rPr>
          <w:spacing w:val="-7"/>
          <w:sz w:val="20"/>
        </w:rPr>
        <w:t xml:space="preserve"> </w:t>
      </w:r>
      <w:r>
        <w:rPr>
          <w:sz w:val="20"/>
        </w:rPr>
        <w:t>Concerniente</w:t>
      </w:r>
      <w:r>
        <w:rPr>
          <w:spacing w:val="-8"/>
          <w:sz w:val="20"/>
        </w:rPr>
        <w:t xml:space="preserve"> </w:t>
      </w:r>
      <w:r>
        <w:rPr>
          <w:sz w:val="20"/>
        </w:rPr>
        <w:t>a</w:t>
      </w:r>
      <w:r>
        <w:rPr>
          <w:spacing w:val="-2"/>
          <w:sz w:val="20"/>
        </w:rPr>
        <w:t xml:space="preserve"> </w:t>
      </w:r>
      <w:r>
        <w:rPr>
          <w:sz w:val="20"/>
        </w:rPr>
        <w:t>estas</w:t>
      </w:r>
      <w:r>
        <w:rPr>
          <w:spacing w:val="-7"/>
          <w:sz w:val="20"/>
        </w:rPr>
        <w:t xml:space="preserve"> </w:t>
      </w:r>
      <w:r>
        <w:rPr>
          <w:sz w:val="20"/>
        </w:rPr>
        <w:t>mismas</w:t>
      </w:r>
      <w:r>
        <w:rPr>
          <w:spacing w:val="-7"/>
          <w:sz w:val="20"/>
        </w:rPr>
        <w:t xml:space="preserve"> </w:t>
      </w:r>
      <w:r>
        <w:rPr>
          <w:sz w:val="20"/>
        </w:rPr>
        <w:t>normas,</w:t>
      </w:r>
      <w:r>
        <w:rPr>
          <w:spacing w:val="-7"/>
          <w:sz w:val="20"/>
        </w:rPr>
        <w:t xml:space="preserve"> </w:t>
      </w:r>
      <w:r>
        <w:rPr>
          <w:sz w:val="20"/>
        </w:rPr>
        <w:t>pero</w:t>
      </w:r>
      <w:r>
        <w:rPr>
          <w:spacing w:val="-8"/>
          <w:sz w:val="20"/>
        </w:rPr>
        <w:t xml:space="preserve"> </w:t>
      </w:r>
      <w:r>
        <w:rPr>
          <w:sz w:val="20"/>
        </w:rPr>
        <w:t>con</w:t>
      </w:r>
      <w:r>
        <w:rPr>
          <w:spacing w:val="-3"/>
          <w:sz w:val="20"/>
        </w:rPr>
        <w:t xml:space="preserve"> </w:t>
      </w:r>
      <w:r>
        <w:rPr>
          <w:sz w:val="20"/>
        </w:rPr>
        <w:t>respecto</w:t>
      </w:r>
      <w:r>
        <w:rPr>
          <w:spacing w:val="-10"/>
          <w:sz w:val="20"/>
        </w:rPr>
        <w:t xml:space="preserve"> </w:t>
      </w:r>
      <w:r>
        <w:rPr>
          <w:sz w:val="20"/>
        </w:rPr>
        <w:t>a</w:t>
      </w:r>
      <w:r>
        <w:rPr>
          <w:spacing w:val="-4"/>
          <w:sz w:val="20"/>
        </w:rPr>
        <w:t xml:space="preserve"> </w:t>
      </w:r>
      <w:r>
        <w:rPr>
          <w:sz w:val="20"/>
        </w:rPr>
        <w:t>su deber</w:t>
      </w:r>
      <w:r>
        <w:rPr>
          <w:spacing w:val="-17"/>
          <w:sz w:val="20"/>
        </w:rPr>
        <w:t xml:space="preserve"> </w:t>
      </w:r>
      <w:r>
        <w:rPr>
          <w:sz w:val="20"/>
        </w:rPr>
        <w:t>de</w:t>
      </w:r>
      <w:r>
        <w:rPr>
          <w:spacing w:val="-12"/>
          <w:sz w:val="20"/>
        </w:rPr>
        <w:t xml:space="preserve"> </w:t>
      </w:r>
      <w:r>
        <w:rPr>
          <w:sz w:val="20"/>
        </w:rPr>
        <w:t>respeto,</w:t>
      </w:r>
      <w:r>
        <w:rPr>
          <w:spacing w:val="-12"/>
          <w:sz w:val="20"/>
        </w:rPr>
        <w:t xml:space="preserve"> </w:t>
      </w:r>
      <w:r>
        <w:rPr>
          <w:sz w:val="20"/>
        </w:rPr>
        <w:t>el</w:t>
      </w:r>
      <w:r>
        <w:rPr>
          <w:spacing w:val="-11"/>
          <w:sz w:val="20"/>
        </w:rPr>
        <w:t xml:space="preserve"> </w:t>
      </w:r>
      <w:r>
        <w:rPr>
          <w:sz w:val="20"/>
        </w:rPr>
        <w:t>Estado</w:t>
      </w:r>
      <w:r>
        <w:rPr>
          <w:spacing w:val="-15"/>
          <w:sz w:val="20"/>
        </w:rPr>
        <w:t xml:space="preserve"> </w:t>
      </w:r>
      <w:r>
        <w:rPr>
          <w:sz w:val="20"/>
        </w:rPr>
        <w:t>reconoció</w:t>
      </w:r>
      <w:r>
        <w:rPr>
          <w:spacing w:val="-15"/>
          <w:sz w:val="20"/>
        </w:rPr>
        <w:t xml:space="preserve"> </w:t>
      </w:r>
      <w:r>
        <w:rPr>
          <w:sz w:val="20"/>
        </w:rPr>
        <w:t>su</w:t>
      </w:r>
      <w:r>
        <w:rPr>
          <w:spacing w:val="-11"/>
          <w:sz w:val="20"/>
        </w:rPr>
        <w:t xml:space="preserve"> </w:t>
      </w:r>
      <w:r>
        <w:rPr>
          <w:sz w:val="20"/>
        </w:rPr>
        <w:t>responsabilidad</w:t>
      </w:r>
      <w:r>
        <w:rPr>
          <w:spacing w:val="-15"/>
          <w:sz w:val="20"/>
        </w:rPr>
        <w:t xml:space="preserve"> </w:t>
      </w:r>
      <w:r>
        <w:rPr>
          <w:sz w:val="20"/>
        </w:rPr>
        <w:t>respecto</w:t>
      </w:r>
      <w:r>
        <w:rPr>
          <w:spacing w:val="-15"/>
          <w:sz w:val="20"/>
        </w:rPr>
        <w:t xml:space="preserve"> </w:t>
      </w:r>
      <w:r>
        <w:rPr>
          <w:sz w:val="20"/>
        </w:rPr>
        <w:t>a</w:t>
      </w:r>
      <w:r>
        <w:rPr>
          <w:spacing w:val="-14"/>
          <w:sz w:val="20"/>
        </w:rPr>
        <w:t xml:space="preserve"> </w:t>
      </w:r>
      <w:r>
        <w:rPr>
          <w:sz w:val="20"/>
        </w:rPr>
        <w:t>las</w:t>
      </w:r>
      <w:r>
        <w:rPr>
          <w:spacing w:val="-12"/>
          <w:sz w:val="20"/>
        </w:rPr>
        <w:t xml:space="preserve"> </w:t>
      </w:r>
      <w:r>
        <w:rPr>
          <w:sz w:val="20"/>
        </w:rPr>
        <w:t>víctimas</w:t>
      </w:r>
      <w:r>
        <w:rPr>
          <w:spacing w:val="-14"/>
          <w:sz w:val="20"/>
        </w:rPr>
        <w:t xml:space="preserve"> </w:t>
      </w:r>
      <w:r>
        <w:rPr>
          <w:sz w:val="20"/>
        </w:rPr>
        <w:t>Leidy</w:t>
      </w:r>
      <w:r>
        <w:rPr>
          <w:spacing w:val="-14"/>
          <w:sz w:val="20"/>
        </w:rPr>
        <w:t xml:space="preserve"> </w:t>
      </w:r>
      <w:r>
        <w:rPr>
          <w:sz w:val="20"/>
        </w:rPr>
        <w:t>Marcela Palacios Romero y Cristian Rodrigo Barrera Palacios.</w:t>
      </w:r>
    </w:p>
    <w:p w14:paraId="2B033674" w14:textId="77777777" w:rsidR="006F1C3E" w:rsidRDefault="006F1C3E">
      <w:pPr>
        <w:pStyle w:val="Textoindependiente"/>
        <w:jc w:val="left"/>
      </w:pPr>
    </w:p>
    <w:p w14:paraId="354CBD95" w14:textId="77777777" w:rsidR="006F1C3E" w:rsidRDefault="00736CA7">
      <w:pPr>
        <w:pStyle w:val="Textoindependiente"/>
        <w:spacing w:before="6"/>
        <w:jc w:val="left"/>
        <w:rPr>
          <w:sz w:val="24"/>
        </w:rPr>
      </w:pPr>
      <w:r>
        <w:pict w14:anchorId="4FDC0496">
          <v:rect id="docshape12" o:spid="_x0000_s1178" style="position:absolute;margin-left:70.9pt;margin-top:16.1pt;width:2in;height:.6pt;z-index:-15723520;mso-wrap-distance-left:0;mso-wrap-distance-right:0;mso-position-horizontal-relative:page" fillcolor="black" stroked="f">
            <w10:wrap type="topAndBottom" anchorx="page"/>
          </v:rect>
        </w:pict>
      </w:r>
    </w:p>
    <w:p w14:paraId="5C11D4DE" w14:textId="77777777" w:rsidR="006F1C3E" w:rsidRDefault="00736CA7">
      <w:pPr>
        <w:spacing w:before="103"/>
        <w:ind w:left="117" w:right="250"/>
        <w:jc w:val="both"/>
        <w:rPr>
          <w:sz w:val="16"/>
        </w:rPr>
      </w:pPr>
      <w:bookmarkStart w:id="44" w:name="_bookmark38"/>
      <w:bookmarkEnd w:id="44"/>
      <w:r>
        <w:rPr>
          <w:sz w:val="16"/>
          <w:vertAlign w:val="superscript"/>
        </w:rPr>
        <w:t>32</w:t>
      </w:r>
      <w:r>
        <w:rPr>
          <w:spacing w:val="40"/>
          <w:sz w:val="16"/>
        </w:rPr>
        <w:t xml:space="preserve">  </w:t>
      </w:r>
      <w:r>
        <w:rPr>
          <w:sz w:val="16"/>
        </w:rPr>
        <w:t>Respecto a Marco Fidel Castro, Pablo Caicedo Siachoque, Álvaro Grijalba Beltrán, José Luis Grijalba Beltrán, Federico</w:t>
      </w:r>
      <w:r>
        <w:rPr>
          <w:spacing w:val="-9"/>
          <w:sz w:val="16"/>
        </w:rPr>
        <w:t xml:space="preserve"> </w:t>
      </w:r>
      <w:r>
        <w:rPr>
          <w:sz w:val="16"/>
        </w:rPr>
        <w:t>Grijalba</w:t>
      </w:r>
      <w:r>
        <w:rPr>
          <w:spacing w:val="-12"/>
          <w:sz w:val="16"/>
        </w:rPr>
        <w:t xml:space="preserve"> </w:t>
      </w:r>
      <w:r>
        <w:rPr>
          <w:sz w:val="16"/>
        </w:rPr>
        <w:t>Burbano,</w:t>
      </w:r>
      <w:r>
        <w:rPr>
          <w:spacing w:val="-8"/>
          <w:sz w:val="16"/>
        </w:rPr>
        <w:t xml:space="preserve"> </w:t>
      </w:r>
      <w:r>
        <w:rPr>
          <w:sz w:val="16"/>
        </w:rPr>
        <w:t>Javier</w:t>
      </w:r>
      <w:r>
        <w:rPr>
          <w:spacing w:val="-6"/>
          <w:sz w:val="16"/>
        </w:rPr>
        <w:t xml:space="preserve"> </w:t>
      </w:r>
      <w:r>
        <w:rPr>
          <w:sz w:val="16"/>
        </w:rPr>
        <w:t>Castillo,</w:t>
      </w:r>
      <w:r>
        <w:rPr>
          <w:spacing w:val="-10"/>
          <w:sz w:val="16"/>
        </w:rPr>
        <w:t xml:space="preserve"> </w:t>
      </w:r>
      <w:r>
        <w:rPr>
          <w:sz w:val="16"/>
        </w:rPr>
        <w:t>Segundo</w:t>
      </w:r>
      <w:r>
        <w:rPr>
          <w:spacing w:val="-6"/>
          <w:sz w:val="16"/>
        </w:rPr>
        <w:t xml:space="preserve"> </w:t>
      </w:r>
      <w:r>
        <w:rPr>
          <w:sz w:val="16"/>
        </w:rPr>
        <w:t>Epimenio</w:t>
      </w:r>
      <w:r>
        <w:rPr>
          <w:spacing w:val="-9"/>
          <w:sz w:val="16"/>
        </w:rPr>
        <w:t xml:space="preserve"> </w:t>
      </w:r>
      <w:r>
        <w:rPr>
          <w:sz w:val="16"/>
        </w:rPr>
        <w:t>Velasco</w:t>
      </w:r>
      <w:r>
        <w:rPr>
          <w:spacing w:val="-11"/>
          <w:sz w:val="16"/>
        </w:rPr>
        <w:t xml:space="preserve"> </w:t>
      </w:r>
      <w:r>
        <w:rPr>
          <w:sz w:val="16"/>
        </w:rPr>
        <w:t>Fajardo,</w:t>
      </w:r>
      <w:r>
        <w:rPr>
          <w:spacing w:val="-10"/>
          <w:sz w:val="16"/>
        </w:rPr>
        <w:t xml:space="preserve"> </w:t>
      </w:r>
      <w:r>
        <w:rPr>
          <w:sz w:val="16"/>
        </w:rPr>
        <w:t>Julio</w:t>
      </w:r>
      <w:r>
        <w:rPr>
          <w:spacing w:val="-6"/>
          <w:sz w:val="16"/>
        </w:rPr>
        <w:t xml:space="preserve"> </w:t>
      </w:r>
      <w:r>
        <w:rPr>
          <w:sz w:val="16"/>
        </w:rPr>
        <w:t>Serrano</w:t>
      </w:r>
      <w:r>
        <w:rPr>
          <w:spacing w:val="-4"/>
          <w:sz w:val="16"/>
        </w:rPr>
        <w:t xml:space="preserve"> </w:t>
      </w:r>
      <w:r>
        <w:rPr>
          <w:sz w:val="16"/>
        </w:rPr>
        <w:t>Patiño,</w:t>
      </w:r>
      <w:r>
        <w:rPr>
          <w:spacing w:val="-10"/>
          <w:sz w:val="16"/>
        </w:rPr>
        <w:t xml:space="preserve"> </w:t>
      </w:r>
      <w:r>
        <w:rPr>
          <w:sz w:val="16"/>
        </w:rPr>
        <w:t>Benjamín</w:t>
      </w:r>
      <w:r>
        <w:rPr>
          <w:spacing w:val="-11"/>
          <w:sz w:val="16"/>
        </w:rPr>
        <w:t xml:space="preserve"> </w:t>
      </w:r>
      <w:r>
        <w:rPr>
          <w:sz w:val="16"/>
        </w:rPr>
        <w:t xml:space="preserve">Artenio </w:t>
      </w:r>
      <w:bookmarkStart w:id="45" w:name="_bookmark39"/>
      <w:bookmarkEnd w:id="45"/>
      <w:r>
        <w:rPr>
          <w:sz w:val="16"/>
        </w:rPr>
        <w:t>Arboleda Chavera, José Lisneo Asprilla Moreno, Vladimir Cañón Trujillo y Alfonso Miguel Lozano Barraza.</w:t>
      </w:r>
    </w:p>
    <w:p w14:paraId="33203D63" w14:textId="77777777" w:rsidR="006F1C3E" w:rsidRDefault="00736CA7">
      <w:pPr>
        <w:spacing w:before="60"/>
        <w:ind w:left="118" w:right="246"/>
        <w:jc w:val="both"/>
        <w:rPr>
          <w:sz w:val="16"/>
        </w:rPr>
      </w:pPr>
      <w:r>
        <w:rPr>
          <w:sz w:val="16"/>
          <w:vertAlign w:val="superscript"/>
        </w:rPr>
        <w:t>33</w:t>
      </w:r>
      <w:r>
        <w:rPr>
          <w:spacing w:val="80"/>
          <w:sz w:val="16"/>
        </w:rPr>
        <w:t xml:space="preserve">  </w:t>
      </w:r>
      <w:r>
        <w:rPr>
          <w:sz w:val="16"/>
        </w:rPr>
        <w:t>Respecto</w:t>
      </w:r>
      <w:r>
        <w:rPr>
          <w:spacing w:val="-4"/>
          <w:sz w:val="16"/>
        </w:rPr>
        <w:t xml:space="preserve"> </w:t>
      </w:r>
      <w:r>
        <w:rPr>
          <w:sz w:val="16"/>
        </w:rPr>
        <w:t>a</w:t>
      </w:r>
      <w:r>
        <w:rPr>
          <w:spacing w:val="-8"/>
          <w:sz w:val="16"/>
        </w:rPr>
        <w:t xml:space="preserve"> </w:t>
      </w:r>
      <w:r>
        <w:rPr>
          <w:sz w:val="16"/>
        </w:rPr>
        <w:t>María</w:t>
      </w:r>
      <w:r>
        <w:rPr>
          <w:spacing w:val="-3"/>
          <w:sz w:val="16"/>
        </w:rPr>
        <w:t xml:space="preserve"> </w:t>
      </w:r>
      <w:r>
        <w:rPr>
          <w:sz w:val="16"/>
        </w:rPr>
        <w:t>Trinidad</w:t>
      </w:r>
      <w:r>
        <w:rPr>
          <w:spacing w:val="-2"/>
          <w:sz w:val="16"/>
        </w:rPr>
        <w:t xml:space="preserve"> </w:t>
      </w:r>
      <w:r>
        <w:rPr>
          <w:sz w:val="16"/>
        </w:rPr>
        <w:t>Torres</w:t>
      </w:r>
      <w:r>
        <w:rPr>
          <w:spacing w:val="-5"/>
          <w:sz w:val="16"/>
        </w:rPr>
        <w:t xml:space="preserve"> </w:t>
      </w:r>
      <w:r>
        <w:rPr>
          <w:sz w:val="16"/>
        </w:rPr>
        <w:t>Hernández,</w:t>
      </w:r>
      <w:r>
        <w:rPr>
          <w:spacing w:val="-8"/>
          <w:sz w:val="16"/>
        </w:rPr>
        <w:t xml:space="preserve"> </w:t>
      </w:r>
      <w:r>
        <w:rPr>
          <w:sz w:val="16"/>
        </w:rPr>
        <w:t>Adelana</w:t>
      </w:r>
      <w:r>
        <w:rPr>
          <w:spacing w:val="-6"/>
          <w:sz w:val="16"/>
        </w:rPr>
        <w:t xml:space="preserve"> </w:t>
      </w:r>
      <w:r>
        <w:rPr>
          <w:sz w:val="16"/>
        </w:rPr>
        <w:t>Solano Rivera,</w:t>
      </w:r>
      <w:r>
        <w:rPr>
          <w:spacing w:val="-8"/>
          <w:sz w:val="16"/>
        </w:rPr>
        <w:t xml:space="preserve"> </w:t>
      </w:r>
      <w:r>
        <w:rPr>
          <w:sz w:val="16"/>
        </w:rPr>
        <w:t>María</w:t>
      </w:r>
      <w:r>
        <w:rPr>
          <w:spacing w:val="-6"/>
          <w:sz w:val="16"/>
        </w:rPr>
        <w:t xml:space="preserve"> </w:t>
      </w:r>
      <w:r>
        <w:rPr>
          <w:sz w:val="16"/>
        </w:rPr>
        <w:t>Angélica</w:t>
      </w:r>
      <w:r>
        <w:rPr>
          <w:spacing w:val="-3"/>
          <w:sz w:val="16"/>
        </w:rPr>
        <w:t xml:space="preserve"> </w:t>
      </w:r>
      <w:r>
        <w:rPr>
          <w:sz w:val="16"/>
        </w:rPr>
        <w:t>Ortíz</w:t>
      </w:r>
      <w:r>
        <w:rPr>
          <w:spacing w:val="-5"/>
          <w:sz w:val="16"/>
        </w:rPr>
        <w:t xml:space="preserve"> </w:t>
      </w:r>
      <w:r>
        <w:rPr>
          <w:sz w:val="16"/>
        </w:rPr>
        <w:t>Castro,</w:t>
      </w:r>
      <w:r>
        <w:rPr>
          <w:spacing w:val="-6"/>
          <w:sz w:val="16"/>
        </w:rPr>
        <w:t xml:space="preserve"> </w:t>
      </w:r>
      <w:r>
        <w:rPr>
          <w:sz w:val="16"/>
        </w:rPr>
        <w:t>José</w:t>
      </w:r>
      <w:r>
        <w:rPr>
          <w:spacing w:val="-7"/>
          <w:sz w:val="16"/>
        </w:rPr>
        <w:t xml:space="preserve"> </w:t>
      </w:r>
      <w:r>
        <w:rPr>
          <w:sz w:val="16"/>
        </w:rPr>
        <w:t>Samuel Urrego</w:t>
      </w:r>
      <w:r>
        <w:rPr>
          <w:spacing w:val="-5"/>
          <w:sz w:val="16"/>
        </w:rPr>
        <w:t xml:space="preserve"> </w:t>
      </w:r>
      <w:r>
        <w:rPr>
          <w:sz w:val="16"/>
        </w:rPr>
        <w:t>Morera,</w:t>
      </w:r>
      <w:r>
        <w:rPr>
          <w:spacing w:val="-4"/>
          <w:sz w:val="16"/>
        </w:rPr>
        <w:t xml:space="preserve"> </w:t>
      </w:r>
      <w:r>
        <w:rPr>
          <w:sz w:val="16"/>
        </w:rPr>
        <w:t>Wilson</w:t>
      </w:r>
      <w:r>
        <w:rPr>
          <w:spacing w:val="-7"/>
          <w:sz w:val="16"/>
        </w:rPr>
        <w:t xml:space="preserve"> </w:t>
      </w:r>
      <w:r>
        <w:rPr>
          <w:sz w:val="16"/>
        </w:rPr>
        <w:t>Pardo</w:t>
      </w:r>
      <w:r>
        <w:rPr>
          <w:spacing w:val="-8"/>
          <w:sz w:val="16"/>
        </w:rPr>
        <w:t xml:space="preserve"> </w:t>
      </w:r>
      <w:r>
        <w:rPr>
          <w:sz w:val="16"/>
        </w:rPr>
        <w:t>García,</w:t>
      </w:r>
      <w:r>
        <w:rPr>
          <w:spacing w:val="-7"/>
          <w:sz w:val="16"/>
        </w:rPr>
        <w:t xml:space="preserve"> </w:t>
      </w:r>
      <w:r>
        <w:rPr>
          <w:sz w:val="16"/>
        </w:rPr>
        <w:t>Reina</w:t>
      </w:r>
      <w:r>
        <w:rPr>
          <w:spacing w:val="-4"/>
          <w:sz w:val="16"/>
        </w:rPr>
        <w:t xml:space="preserve"> </w:t>
      </w:r>
      <w:r>
        <w:rPr>
          <w:sz w:val="16"/>
        </w:rPr>
        <w:t>Luz</w:t>
      </w:r>
      <w:r>
        <w:rPr>
          <w:spacing w:val="-4"/>
          <w:sz w:val="16"/>
        </w:rPr>
        <w:t xml:space="preserve"> </w:t>
      </w:r>
      <w:r>
        <w:rPr>
          <w:sz w:val="16"/>
        </w:rPr>
        <w:t>Pulgarín</w:t>
      </w:r>
      <w:r>
        <w:rPr>
          <w:spacing w:val="-4"/>
          <w:sz w:val="16"/>
        </w:rPr>
        <w:t xml:space="preserve"> </w:t>
      </w:r>
      <w:r>
        <w:rPr>
          <w:sz w:val="16"/>
        </w:rPr>
        <w:t>Roldán,</w:t>
      </w:r>
      <w:r>
        <w:rPr>
          <w:spacing w:val="-4"/>
          <w:sz w:val="16"/>
        </w:rPr>
        <w:t xml:space="preserve"> </w:t>
      </w:r>
      <w:r>
        <w:rPr>
          <w:sz w:val="16"/>
        </w:rPr>
        <w:t>Jaime</w:t>
      </w:r>
      <w:r>
        <w:rPr>
          <w:spacing w:val="-3"/>
          <w:sz w:val="16"/>
        </w:rPr>
        <w:t xml:space="preserve"> </w:t>
      </w:r>
      <w:r>
        <w:rPr>
          <w:sz w:val="16"/>
        </w:rPr>
        <w:t>Caicedo</w:t>
      </w:r>
      <w:r>
        <w:rPr>
          <w:spacing w:val="-3"/>
          <w:sz w:val="16"/>
        </w:rPr>
        <w:t xml:space="preserve"> </w:t>
      </w:r>
      <w:r>
        <w:rPr>
          <w:sz w:val="16"/>
        </w:rPr>
        <w:t>Turriago,</w:t>
      </w:r>
      <w:r>
        <w:rPr>
          <w:spacing w:val="-7"/>
          <w:sz w:val="16"/>
        </w:rPr>
        <w:t xml:space="preserve"> </w:t>
      </w:r>
      <w:r>
        <w:rPr>
          <w:sz w:val="16"/>
        </w:rPr>
        <w:t>César</w:t>
      </w:r>
      <w:r>
        <w:rPr>
          <w:spacing w:val="-7"/>
          <w:sz w:val="16"/>
        </w:rPr>
        <w:t xml:space="preserve"> </w:t>
      </w:r>
      <w:r>
        <w:rPr>
          <w:sz w:val="16"/>
        </w:rPr>
        <w:t>Martínez</w:t>
      </w:r>
      <w:r>
        <w:rPr>
          <w:spacing w:val="-6"/>
          <w:sz w:val="16"/>
        </w:rPr>
        <w:t xml:space="preserve"> </w:t>
      </w:r>
      <w:r>
        <w:rPr>
          <w:sz w:val="16"/>
        </w:rPr>
        <w:t>Blanco,</w:t>
      </w:r>
      <w:r>
        <w:rPr>
          <w:spacing w:val="-4"/>
          <w:sz w:val="16"/>
        </w:rPr>
        <w:t xml:space="preserve"> </w:t>
      </w:r>
      <w:r>
        <w:rPr>
          <w:sz w:val="16"/>
        </w:rPr>
        <w:t>José Alirio Traslaviña León, Miguel Antonio Castañeda, Alba María Fuentes Robles, Ana Caro</w:t>
      </w:r>
      <w:r>
        <w:rPr>
          <w:sz w:val="16"/>
        </w:rPr>
        <w:t>lina Bohórquez Triana, Ciro Ferrer</w:t>
      </w:r>
      <w:r>
        <w:rPr>
          <w:spacing w:val="-15"/>
          <w:sz w:val="16"/>
        </w:rPr>
        <w:t xml:space="preserve"> </w:t>
      </w:r>
      <w:r>
        <w:rPr>
          <w:sz w:val="16"/>
        </w:rPr>
        <w:t>Bula,</w:t>
      </w:r>
      <w:r>
        <w:rPr>
          <w:spacing w:val="-14"/>
          <w:sz w:val="16"/>
        </w:rPr>
        <w:t xml:space="preserve"> </w:t>
      </w:r>
      <w:r>
        <w:rPr>
          <w:sz w:val="16"/>
        </w:rPr>
        <w:t>Aida</w:t>
      </w:r>
      <w:r>
        <w:rPr>
          <w:spacing w:val="-14"/>
          <w:sz w:val="16"/>
        </w:rPr>
        <w:t xml:space="preserve"> </w:t>
      </w:r>
      <w:r>
        <w:rPr>
          <w:sz w:val="16"/>
        </w:rPr>
        <w:t>Yolanda</w:t>
      </w:r>
      <w:r>
        <w:rPr>
          <w:spacing w:val="-14"/>
          <w:sz w:val="16"/>
        </w:rPr>
        <w:t xml:space="preserve"> </w:t>
      </w:r>
      <w:r>
        <w:rPr>
          <w:sz w:val="16"/>
        </w:rPr>
        <w:t>Avella</w:t>
      </w:r>
      <w:r>
        <w:rPr>
          <w:spacing w:val="-14"/>
          <w:sz w:val="16"/>
        </w:rPr>
        <w:t xml:space="preserve"> </w:t>
      </w:r>
      <w:r>
        <w:rPr>
          <w:sz w:val="16"/>
        </w:rPr>
        <w:t>Esquivel</w:t>
      </w:r>
      <w:r>
        <w:rPr>
          <w:spacing w:val="-14"/>
          <w:sz w:val="16"/>
        </w:rPr>
        <w:t xml:space="preserve"> </w:t>
      </w:r>
      <w:r>
        <w:rPr>
          <w:sz w:val="16"/>
        </w:rPr>
        <w:t>y</w:t>
      </w:r>
      <w:r>
        <w:rPr>
          <w:spacing w:val="-14"/>
          <w:sz w:val="16"/>
        </w:rPr>
        <w:t xml:space="preserve"> </w:t>
      </w:r>
      <w:r>
        <w:rPr>
          <w:sz w:val="16"/>
        </w:rPr>
        <w:t>Olga</w:t>
      </w:r>
      <w:r>
        <w:rPr>
          <w:spacing w:val="-14"/>
          <w:sz w:val="16"/>
        </w:rPr>
        <w:t xml:space="preserve"> </w:t>
      </w:r>
      <w:r>
        <w:rPr>
          <w:sz w:val="16"/>
        </w:rPr>
        <w:t>Judith</w:t>
      </w:r>
      <w:r>
        <w:rPr>
          <w:spacing w:val="-13"/>
          <w:sz w:val="16"/>
        </w:rPr>
        <w:t xml:space="preserve"> </w:t>
      </w:r>
      <w:r>
        <w:rPr>
          <w:sz w:val="16"/>
        </w:rPr>
        <w:t>Vélez</w:t>
      </w:r>
      <w:r>
        <w:rPr>
          <w:spacing w:val="-15"/>
          <w:sz w:val="16"/>
        </w:rPr>
        <w:t xml:space="preserve"> </w:t>
      </w:r>
      <w:r>
        <w:rPr>
          <w:sz w:val="16"/>
        </w:rPr>
        <w:t>Garzón,</w:t>
      </w:r>
      <w:r>
        <w:rPr>
          <w:spacing w:val="-14"/>
          <w:sz w:val="16"/>
        </w:rPr>
        <w:t xml:space="preserve"> </w:t>
      </w:r>
      <w:r>
        <w:rPr>
          <w:sz w:val="16"/>
        </w:rPr>
        <w:t>Mónica</w:t>
      </w:r>
      <w:r>
        <w:rPr>
          <w:spacing w:val="-12"/>
          <w:sz w:val="16"/>
        </w:rPr>
        <w:t xml:space="preserve"> </w:t>
      </w:r>
      <w:r>
        <w:rPr>
          <w:sz w:val="16"/>
        </w:rPr>
        <w:t>Sandra</w:t>
      </w:r>
      <w:r>
        <w:rPr>
          <w:spacing w:val="-15"/>
          <w:sz w:val="16"/>
        </w:rPr>
        <w:t xml:space="preserve"> </w:t>
      </w:r>
      <w:r>
        <w:rPr>
          <w:sz w:val="16"/>
        </w:rPr>
        <w:t>Agudelo</w:t>
      </w:r>
      <w:r>
        <w:rPr>
          <w:spacing w:val="-10"/>
          <w:sz w:val="16"/>
        </w:rPr>
        <w:t xml:space="preserve"> </w:t>
      </w:r>
      <w:r>
        <w:rPr>
          <w:sz w:val="16"/>
        </w:rPr>
        <w:t>y</w:t>
      </w:r>
      <w:r>
        <w:rPr>
          <w:spacing w:val="-14"/>
          <w:sz w:val="16"/>
        </w:rPr>
        <w:t xml:space="preserve"> </w:t>
      </w:r>
      <w:r>
        <w:rPr>
          <w:sz w:val="16"/>
        </w:rPr>
        <w:t>Luis</w:t>
      </w:r>
      <w:r>
        <w:rPr>
          <w:spacing w:val="-12"/>
          <w:sz w:val="16"/>
        </w:rPr>
        <w:t xml:space="preserve"> </w:t>
      </w:r>
      <w:r>
        <w:rPr>
          <w:sz w:val="16"/>
        </w:rPr>
        <w:t>Alexander</w:t>
      </w:r>
      <w:r>
        <w:rPr>
          <w:spacing w:val="-11"/>
          <w:sz w:val="16"/>
        </w:rPr>
        <w:t xml:space="preserve"> </w:t>
      </w:r>
      <w:r>
        <w:rPr>
          <w:sz w:val="16"/>
        </w:rPr>
        <w:t xml:space="preserve">Naranjo </w:t>
      </w:r>
      <w:r>
        <w:rPr>
          <w:spacing w:val="-2"/>
          <w:sz w:val="16"/>
        </w:rPr>
        <w:t>León.</w:t>
      </w:r>
    </w:p>
    <w:p w14:paraId="76DFD8A7" w14:textId="77777777" w:rsidR="006F1C3E" w:rsidRDefault="00736CA7">
      <w:pPr>
        <w:spacing w:before="62"/>
        <w:ind w:left="118" w:right="248"/>
        <w:jc w:val="both"/>
        <w:rPr>
          <w:sz w:val="16"/>
        </w:rPr>
      </w:pPr>
      <w:bookmarkStart w:id="46" w:name="_bookmark40"/>
      <w:bookmarkEnd w:id="46"/>
      <w:r>
        <w:rPr>
          <w:sz w:val="16"/>
          <w:vertAlign w:val="superscript"/>
        </w:rPr>
        <w:t>34</w:t>
      </w:r>
      <w:r>
        <w:rPr>
          <w:spacing w:val="80"/>
          <w:sz w:val="16"/>
        </w:rPr>
        <w:t xml:space="preserve">  </w:t>
      </w:r>
      <w:r>
        <w:rPr>
          <w:sz w:val="16"/>
        </w:rPr>
        <w:t>Respecto a</w:t>
      </w:r>
      <w:r>
        <w:rPr>
          <w:spacing w:val="-4"/>
          <w:sz w:val="16"/>
        </w:rPr>
        <w:t xml:space="preserve"> </w:t>
      </w:r>
      <w:r>
        <w:rPr>
          <w:sz w:val="16"/>
        </w:rPr>
        <w:t>Hernán</w:t>
      </w:r>
      <w:r>
        <w:rPr>
          <w:spacing w:val="-4"/>
          <w:sz w:val="16"/>
        </w:rPr>
        <w:t xml:space="preserve"> </w:t>
      </w:r>
      <w:r>
        <w:rPr>
          <w:sz w:val="16"/>
        </w:rPr>
        <w:t>Motta</w:t>
      </w:r>
      <w:r>
        <w:rPr>
          <w:spacing w:val="-2"/>
          <w:sz w:val="16"/>
        </w:rPr>
        <w:t xml:space="preserve"> </w:t>
      </w:r>
      <w:r>
        <w:rPr>
          <w:sz w:val="16"/>
        </w:rPr>
        <w:t>Motta, Imelda</w:t>
      </w:r>
      <w:r>
        <w:rPr>
          <w:spacing w:val="-6"/>
          <w:sz w:val="16"/>
        </w:rPr>
        <w:t xml:space="preserve"> </w:t>
      </w:r>
      <w:r>
        <w:rPr>
          <w:sz w:val="16"/>
        </w:rPr>
        <w:t>Daza,</w:t>
      </w:r>
      <w:r>
        <w:rPr>
          <w:spacing w:val="-2"/>
          <w:sz w:val="16"/>
        </w:rPr>
        <w:t xml:space="preserve"> </w:t>
      </w:r>
      <w:r>
        <w:rPr>
          <w:sz w:val="16"/>
        </w:rPr>
        <w:t>Rita Yvonne</w:t>
      </w:r>
      <w:r>
        <w:rPr>
          <w:spacing w:val="-1"/>
          <w:sz w:val="16"/>
        </w:rPr>
        <w:t xml:space="preserve"> </w:t>
      </w:r>
      <w:r>
        <w:rPr>
          <w:sz w:val="16"/>
        </w:rPr>
        <w:t>Tobón</w:t>
      </w:r>
      <w:r>
        <w:rPr>
          <w:spacing w:val="-4"/>
          <w:sz w:val="16"/>
        </w:rPr>
        <w:t xml:space="preserve"> </w:t>
      </w:r>
      <w:r>
        <w:rPr>
          <w:sz w:val="16"/>
        </w:rPr>
        <w:t>Areiza, Beatriz Helena</w:t>
      </w:r>
      <w:r>
        <w:rPr>
          <w:spacing w:val="-2"/>
          <w:sz w:val="16"/>
        </w:rPr>
        <w:t xml:space="preserve"> </w:t>
      </w:r>
      <w:r>
        <w:rPr>
          <w:sz w:val="16"/>
        </w:rPr>
        <w:t>Pereañez,</w:t>
      </w:r>
      <w:r>
        <w:rPr>
          <w:spacing w:val="-2"/>
          <w:sz w:val="16"/>
        </w:rPr>
        <w:t xml:space="preserve"> </w:t>
      </w:r>
      <w:r>
        <w:rPr>
          <w:sz w:val="16"/>
        </w:rPr>
        <w:t>Belarmino Salinas Rentería, José</w:t>
      </w:r>
      <w:r>
        <w:rPr>
          <w:spacing w:val="-1"/>
          <w:sz w:val="16"/>
        </w:rPr>
        <w:t xml:space="preserve"> </w:t>
      </w:r>
      <w:r>
        <w:rPr>
          <w:sz w:val="16"/>
        </w:rPr>
        <w:t>Domingo Ciro Buritica, Rosmery Londoño Gil, Pedro Nel Arroyave, Rosalba Camacho y Martín Vásquez Arévalo.</w:t>
      </w:r>
    </w:p>
    <w:p w14:paraId="048768C5" w14:textId="77777777" w:rsidR="006F1C3E" w:rsidRDefault="00736CA7">
      <w:pPr>
        <w:spacing w:before="60"/>
        <w:ind w:left="118" w:right="247" w:hanging="1"/>
        <w:jc w:val="both"/>
        <w:rPr>
          <w:sz w:val="16"/>
        </w:rPr>
      </w:pPr>
      <w:bookmarkStart w:id="47" w:name="_bookmark41"/>
      <w:bookmarkEnd w:id="47"/>
      <w:r>
        <w:rPr>
          <w:sz w:val="16"/>
          <w:vertAlign w:val="superscript"/>
        </w:rPr>
        <w:t>35</w:t>
      </w:r>
      <w:r>
        <w:rPr>
          <w:spacing w:val="80"/>
          <w:sz w:val="16"/>
        </w:rPr>
        <w:t xml:space="preserve">  </w:t>
      </w:r>
      <w:r>
        <w:rPr>
          <w:sz w:val="16"/>
        </w:rPr>
        <w:t>Respecto</w:t>
      </w:r>
      <w:r>
        <w:rPr>
          <w:spacing w:val="-4"/>
          <w:sz w:val="16"/>
        </w:rPr>
        <w:t xml:space="preserve"> </w:t>
      </w:r>
      <w:r>
        <w:rPr>
          <w:sz w:val="16"/>
        </w:rPr>
        <w:t>a</w:t>
      </w:r>
      <w:r>
        <w:rPr>
          <w:spacing w:val="-6"/>
          <w:sz w:val="16"/>
        </w:rPr>
        <w:t xml:space="preserve"> </w:t>
      </w:r>
      <w:r>
        <w:rPr>
          <w:sz w:val="16"/>
        </w:rPr>
        <w:t>Henry</w:t>
      </w:r>
      <w:r>
        <w:rPr>
          <w:spacing w:val="-4"/>
          <w:sz w:val="16"/>
        </w:rPr>
        <w:t xml:space="preserve"> </w:t>
      </w:r>
      <w:r>
        <w:rPr>
          <w:sz w:val="16"/>
        </w:rPr>
        <w:t>Cuenca</w:t>
      </w:r>
      <w:r>
        <w:rPr>
          <w:spacing w:val="-3"/>
          <w:sz w:val="16"/>
        </w:rPr>
        <w:t xml:space="preserve"> </w:t>
      </w:r>
      <w:r>
        <w:rPr>
          <w:sz w:val="16"/>
        </w:rPr>
        <w:t>Vega,</w:t>
      </w:r>
      <w:r>
        <w:rPr>
          <w:spacing w:val="-6"/>
          <w:sz w:val="16"/>
        </w:rPr>
        <w:t xml:space="preserve"> </w:t>
      </w:r>
      <w:r>
        <w:rPr>
          <w:sz w:val="16"/>
        </w:rPr>
        <w:t>Ana</w:t>
      </w:r>
      <w:r>
        <w:rPr>
          <w:spacing w:val="-6"/>
          <w:sz w:val="16"/>
        </w:rPr>
        <w:t xml:space="preserve"> </w:t>
      </w:r>
      <w:r>
        <w:rPr>
          <w:sz w:val="16"/>
        </w:rPr>
        <w:t>Carlina</w:t>
      </w:r>
      <w:r>
        <w:rPr>
          <w:spacing w:val="-6"/>
          <w:sz w:val="16"/>
        </w:rPr>
        <w:t xml:space="preserve"> </w:t>
      </w:r>
      <w:r>
        <w:rPr>
          <w:sz w:val="16"/>
        </w:rPr>
        <w:t>Bohórquez</w:t>
      </w:r>
      <w:r>
        <w:rPr>
          <w:spacing w:val="-3"/>
          <w:sz w:val="16"/>
        </w:rPr>
        <w:t xml:space="preserve"> </w:t>
      </w:r>
      <w:r>
        <w:rPr>
          <w:sz w:val="16"/>
        </w:rPr>
        <w:t>Triana,</w:t>
      </w:r>
      <w:r>
        <w:rPr>
          <w:spacing w:val="-6"/>
          <w:sz w:val="16"/>
        </w:rPr>
        <w:t xml:space="preserve"> </w:t>
      </w:r>
      <w:r>
        <w:rPr>
          <w:sz w:val="16"/>
        </w:rPr>
        <w:t>Rita</w:t>
      </w:r>
      <w:r>
        <w:rPr>
          <w:spacing w:val="-3"/>
          <w:sz w:val="16"/>
        </w:rPr>
        <w:t xml:space="preserve"> </w:t>
      </w:r>
      <w:r>
        <w:rPr>
          <w:sz w:val="16"/>
        </w:rPr>
        <w:t>Yvonne</w:t>
      </w:r>
      <w:r>
        <w:rPr>
          <w:spacing w:val="-5"/>
          <w:sz w:val="16"/>
        </w:rPr>
        <w:t xml:space="preserve"> </w:t>
      </w:r>
      <w:r>
        <w:rPr>
          <w:sz w:val="16"/>
        </w:rPr>
        <w:t>Tobón</w:t>
      </w:r>
      <w:r>
        <w:rPr>
          <w:spacing w:val="-8"/>
          <w:sz w:val="16"/>
        </w:rPr>
        <w:t xml:space="preserve"> </w:t>
      </w:r>
      <w:r>
        <w:rPr>
          <w:sz w:val="16"/>
        </w:rPr>
        <w:t>Areiza,</w:t>
      </w:r>
      <w:r>
        <w:rPr>
          <w:spacing w:val="-6"/>
          <w:sz w:val="16"/>
        </w:rPr>
        <w:t xml:space="preserve"> </w:t>
      </w:r>
      <w:r>
        <w:rPr>
          <w:sz w:val="16"/>
        </w:rPr>
        <w:t>Aida</w:t>
      </w:r>
      <w:r>
        <w:rPr>
          <w:spacing w:val="-6"/>
          <w:sz w:val="16"/>
        </w:rPr>
        <w:t xml:space="preserve"> </w:t>
      </w:r>
      <w:r>
        <w:rPr>
          <w:sz w:val="16"/>
        </w:rPr>
        <w:t xml:space="preserve">Yolanda Avella Esquivel, Beatriz Helena Pereañez, Belarmino Salinas Renteria, José Domingo Ciro Buritica, Rosmery Londoño Gil, </w:t>
      </w:r>
      <w:bookmarkStart w:id="48" w:name="_bookmark42"/>
      <w:bookmarkEnd w:id="48"/>
      <w:r>
        <w:rPr>
          <w:sz w:val="16"/>
        </w:rPr>
        <w:t>Pedro Nel Arroyave, Rosalba Camacho, Martín Vásquez Arévalo y Olga Judith Vélez Garzón.</w:t>
      </w:r>
    </w:p>
    <w:p w14:paraId="59CB08D5" w14:textId="77777777" w:rsidR="006F1C3E" w:rsidRDefault="00736CA7">
      <w:pPr>
        <w:spacing w:before="59"/>
        <w:ind w:left="117" w:right="250"/>
        <w:jc w:val="both"/>
        <w:rPr>
          <w:sz w:val="16"/>
        </w:rPr>
      </w:pPr>
      <w:r>
        <w:rPr>
          <w:sz w:val="16"/>
          <w:vertAlign w:val="superscript"/>
        </w:rPr>
        <w:t>36</w:t>
      </w:r>
      <w:r>
        <w:rPr>
          <w:spacing w:val="80"/>
          <w:w w:val="150"/>
          <w:sz w:val="16"/>
        </w:rPr>
        <w:t xml:space="preserve">  </w:t>
      </w:r>
      <w:r>
        <w:rPr>
          <w:sz w:val="16"/>
        </w:rPr>
        <w:t>Respecto a</w:t>
      </w:r>
      <w:r>
        <w:rPr>
          <w:spacing w:val="-1"/>
          <w:sz w:val="16"/>
        </w:rPr>
        <w:t xml:space="preserve"> </w:t>
      </w:r>
      <w:r>
        <w:rPr>
          <w:sz w:val="16"/>
        </w:rPr>
        <w:t>Elda</w:t>
      </w:r>
      <w:r>
        <w:rPr>
          <w:spacing w:val="-3"/>
          <w:sz w:val="16"/>
        </w:rPr>
        <w:t xml:space="preserve"> </w:t>
      </w:r>
      <w:r>
        <w:rPr>
          <w:sz w:val="16"/>
        </w:rPr>
        <w:t>Mi</w:t>
      </w:r>
      <w:r>
        <w:rPr>
          <w:sz w:val="16"/>
        </w:rPr>
        <w:t>lena</w:t>
      </w:r>
      <w:r>
        <w:rPr>
          <w:spacing w:val="-1"/>
          <w:sz w:val="16"/>
        </w:rPr>
        <w:t xml:space="preserve"> </w:t>
      </w:r>
      <w:r>
        <w:rPr>
          <w:sz w:val="16"/>
        </w:rPr>
        <w:t>Malagón Hernández, Luz</w:t>
      </w:r>
      <w:r>
        <w:rPr>
          <w:spacing w:val="-3"/>
          <w:sz w:val="16"/>
        </w:rPr>
        <w:t xml:space="preserve"> </w:t>
      </w:r>
      <w:r>
        <w:rPr>
          <w:sz w:val="16"/>
        </w:rPr>
        <w:t>Adriana Hernández</w:t>
      </w:r>
      <w:r>
        <w:rPr>
          <w:spacing w:val="-3"/>
          <w:sz w:val="16"/>
        </w:rPr>
        <w:t xml:space="preserve"> </w:t>
      </w:r>
      <w:r>
        <w:rPr>
          <w:sz w:val="16"/>
        </w:rPr>
        <w:t>Vásquez,</w:t>
      </w:r>
      <w:r>
        <w:rPr>
          <w:spacing w:val="-1"/>
          <w:sz w:val="16"/>
        </w:rPr>
        <w:t xml:space="preserve"> </w:t>
      </w:r>
      <w:r>
        <w:rPr>
          <w:sz w:val="16"/>
        </w:rPr>
        <w:t>Luis Carlos</w:t>
      </w:r>
      <w:r>
        <w:rPr>
          <w:spacing w:val="-5"/>
          <w:sz w:val="16"/>
        </w:rPr>
        <w:t xml:space="preserve"> </w:t>
      </w:r>
      <w:r>
        <w:rPr>
          <w:sz w:val="16"/>
        </w:rPr>
        <w:t>Vélez</w:t>
      </w:r>
      <w:r>
        <w:rPr>
          <w:spacing w:val="-1"/>
          <w:sz w:val="16"/>
        </w:rPr>
        <w:t xml:space="preserve"> </w:t>
      </w:r>
      <w:r>
        <w:rPr>
          <w:sz w:val="16"/>
        </w:rPr>
        <w:t>Garzón,</w:t>
      </w:r>
      <w:r>
        <w:rPr>
          <w:spacing w:val="-3"/>
          <w:sz w:val="16"/>
        </w:rPr>
        <w:t xml:space="preserve"> </w:t>
      </w:r>
      <w:r>
        <w:rPr>
          <w:sz w:val="16"/>
        </w:rPr>
        <w:t>Olga Judith Vélez Garzón, Luis Alexander Naranjo León y Cristian Rodrigo Barrera Palacios.</w:t>
      </w:r>
    </w:p>
    <w:p w14:paraId="5D1EC737" w14:textId="77777777" w:rsidR="006F1C3E" w:rsidRDefault="006F1C3E">
      <w:pPr>
        <w:jc w:val="both"/>
        <w:rPr>
          <w:sz w:val="16"/>
        </w:rPr>
        <w:sectPr w:rsidR="006F1C3E">
          <w:pgSz w:w="12240" w:h="15840"/>
          <w:pgMar w:top="1340" w:right="1160" w:bottom="1680" w:left="1300" w:header="0" w:footer="1437" w:gutter="0"/>
          <w:cols w:space="720"/>
        </w:sectPr>
      </w:pPr>
    </w:p>
    <w:p w14:paraId="00CD8225" w14:textId="77777777" w:rsidR="006F1C3E" w:rsidRDefault="00736CA7">
      <w:pPr>
        <w:pStyle w:val="Prrafodelista"/>
        <w:numPr>
          <w:ilvl w:val="0"/>
          <w:numId w:val="24"/>
        </w:numPr>
        <w:tabs>
          <w:tab w:val="left" w:pos="829"/>
        </w:tabs>
        <w:spacing w:before="79"/>
        <w:ind w:left="117" w:right="253" w:firstLine="1"/>
        <w:jc w:val="both"/>
        <w:rPr>
          <w:sz w:val="20"/>
        </w:rPr>
      </w:pPr>
      <w:r>
        <w:rPr>
          <w:sz w:val="20"/>
        </w:rPr>
        <w:lastRenderedPageBreak/>
        <w:t>En</w:t>
      </w:r>
      <w:r>
        <w:rPr>
          <w:spacing w:val="-8"/>
          <w:sz w:val="20"/>
        </w:rPr>
        <w:t xml:space="preserve"> </w:t>
      </w:r>
      <w:r>
        <w:rPr>
          <w:sz w:val="20"/>
        </w:rPr>
        <w:t>los</w:t>
      </w:r>
      <w:r>
        <w:rPr>
          <w:spacing w:val="-7"/>
          <w:sz w:val="20"/>
        </w:rPr>
        <w:t xml:space="preserve"> </w:t>
      </w:r>
      <w:r>
        <w:rPr>
          <w:sz w:val="20"/>
        </w:rPr>
        <w:t>casos</w:t>
      </w:r>
      <w:r>
        <w:rPr>
          <w:spacing w:val="-7"/>
          <w:sz w:val="20"/>
        </w:rPr>
        <w:t xml:space="preserve"> </w:t>
      </w:r>
      <w:r>
        <w:rPr>
          <w:sz w:val="20"/>
        </w:rPr>
        <w:t>en</w:t>
      </w:r>
      <w:r>
        <w:rPr>
          <w:spacing w:val="-3"/>
          <w:sz w:val="20"/>
        </w:rPr>
        <w:t xml:space="preserve"> </w:t>
      </w:r>
      <w:r>
        <w:rPr>
          <w:sz w:val="20"/>
        </w:rPr>
        <w:t>los</w:t>
      </w:r>
      <w:r>
        <w:rPr>
          <w:spacing w:val="-7"/>
          <w:sz w:val="20"/>
        </w:rPr>
        <w:t xml:space="preserve"> </w:t>
      </w:r>
      <w:r>
        <w:rPr>
          <w:sz w:val="20"/>
        </w:rPr>
        <w:t>que,</w:t>
      </w:r>
      <w:r>
        <w:rPr>
          <w:spacing w:val="-7"/>
          <w:sz w:val="20"/>
        </w:rPr>
        <w:t xml:space="preserve"> </w:t>
      </w:r>
      <w:r>
        <w:rPr>
          <w:sz w:val="20"/>
        </w:rPr>
        <w:t>por</w:t>
      </w:r>
      <w:r>
        <w:rPr>
          <w:spacing w:val="-8"/>
          <w:sz w:val="20"/>
        </w:rPr>
        <w:t xml:space="preserve"> </w:t>
      </w:r>
      <w:r>
        <w:rPr>
          <w:sz w:val="20"/>
        </w:rPr>
        <w:t>el</w:t>
      </w:r>
      <w:r>
        <w:rPr>
          <w:spacing w:val="-1"/>
          <w:sz w:val="20"/>
        </w:rPr>
        <w:t xml:space="preserve"> </w:t>
      </w:r>
      <w:r>
        <w:rPr>
          <w:sz w:val="20"/>
        </w:rPr>
        <w:t>escenario</w:t>
      </w:r>
      <w:r>
        <w:rPr>
          <w:spacing w:val="-8"/>
          <w:sz w:val="20"/>
        </w:rPr>
        <w:t xml:space="preserve"> </w:t>
      </w:r>
      <w:r>
        <w:rPr>
          <w:sz w:val="20"/>
        </w:rPr>
        <w:t>de</w:t>
      </w:r>
      <w:r>
        <w:rPr>
          <w:spacing w:val="-8"/>
          <w:sz w:val="20"/>
        </w:rPr>
        <w:t xml:space="preserve"> </w:t>
      </w:r>
      <w:r>
        <w:rPr>
          <w:sz w:val="20"/>
        </w:rPr>
        <w:t>victimización,</w:t>
      </w:r>
      <w:r>
        <w:rPr>
          <w:spacing w:val="-9"/>
          <w:sz w:val="20"/>
        </w:rPr>
        <w:t xml:space="preserve"> </w:t>
      </w:r>
      <w:r>
        <w:rPr>
          <w:sz w:val="20"/>
        </w:rPr>
        <w:t>las</w:t>
      </w:r>
      <w:r>
        <w:rPr>
          <w:spacing w:val="-7"/>
          <w:sz w:val="20"/>
        </w:rPr>
        <w:t xml:space="preserve"> </w:t>
      </w:r>
      <w:r>
        <w:rPr>
          <w:sz w:val="20"/>
        </w:rPr>
        <w:t>víctim</w:t>
      </w:r>
      <w:r>
        <w:rPr>
          <w:sz w:val="20"/>
        </w:rPr>
        <w:t>as</w:t>
      </w:r>
      <w:r>
        <w:rPr>
          <w:spacing w:val="-7"/>
          <w:sz w:val="20"/>
        </w:rPr>
        <w:t xml:space="preserve"> </w:t>
      </w:r>
      <w:r>
        <w:rPr>
          <w:sz w:val="20"/>
        </w:rPr>
        <w:t>no</w:t>
      </w:r>
      <w:r>
        <w:rPr>
          <w:spacing w:val="-12"/>
          <w:sz w:val="20"/>
        </w:rPr>
        <w:t xml:space="preserve"> </w:t>
      </w:r>
      <w:r>
        <w:rPr>
          <w:sz w:val="20"/>
        </w:rPr>
        <w:t>pudieron</w:t>
      </w:r>
      <w:r>
        <w:rPr>
          <w:spacing w:val="-5"/>
          <w:sz w:val="20"/>
        </w:rPr>
        <w:t xml:space="preserve"> </w:t>
      </w:r>
      <w:r>
        <w:rPr>
          <w:sz w:val="20"/>
        </w:rPr>
        <w:t>dar continuidad a la lucha sindical, el Estado reconoció su responsabilidad internacional por la violación</w:t>
      </w:r>
      <w:r>
        <w:rPr>
          <w:spacing w:val="-16"/>
          <w:sz w:val="20"/>
        </w:rPr>
        <w:t xml:space="preserve"> </w:t>
      </w:r>
      <w:r>
        <w:rPr>
          <w:sz w:val="20"/>
        </w:rPr>
        <w:t>del</w:t>
      </w:r>
      <w:r>
        <w:rPr>
          <w:spacing w:val="-16"/>
          <w:sz w:val="20"/>
        </w:rPr>
        <w:t xml:space="preserve"> </w:t>
      </w:r>
      <w:r>
        <w:rPr>
          <w:sz w:val="20"/>
        </w:rPr>
        <w:t>derecho</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libertad</w:t>
      </w:r>
      <w:r>
        <w:rPr>
          <w:spacing w:val="-16"/>
          <w:sz w:val="20"/>
        </w:rPr>
        <w:t xml:space="preserve"> </w:t>
      </w:r>
      <w:r>
        <w:rPr>
          <w:sz w:val="20"/>
        </w:rPr>
        <w:t>de</w:t>
      </w:r>
      <w:r>
        <w:rPr>
          <w:spacing w:val="-17"/>
          <w:sz w:val="20"/>
        </w:rPr>
        <w:t xml:space="preserve"> </w:t>
      </w:r>
      <w:r>
        <w:rPr>
          <w:sz w:val="20"/>
        </w:rPr>
        <w:t>asociación</w:t>
      </w:r>
      <w:r>
        <w:rPr>
          <w:spacing w:val="-10"/>
          <w:sz w:val="20"/>
        </w:rPr>
        <w:t xml:space="preserve"> </w:t>
      </w:r>
      <w:r>
        <w:rPr>
          <w:sz w:val="20"/>
        </w:rPr>
        <w:t>consagrado</w:t>
      </w:r>
      <w:r>
        <w:rPr>
          <w:spacing w:val="-12"/>
          <w:sz w:val="20"/>
        </w:rPr>
        <w:t xml:space="preserve"> </w:t>
      </w:r>
      <w:r>
        <w:rPr>
          <w:sz w:val="20"/>
        </w:rPr>
        <w:t>en</w:t>
      </w:r>
      <w:r>
        <w:rPr>
          <w:spacing w:val="-13"/>
          <w:sz w:val="20"/>
        </w:rPr>
        <w:t xml:space="preserve"> </w:t>
      </w:r>
      <w:r>
        <w:rPr>
          <w:sz w:val="20"/>
        </w:rPr>
        <w:t>el</w:t>
      </w:r>
      <w:r>
        <w:rPr>
          <w:spacing w:val="-13"/>
          <w:sz w:val="20"/>
        </w:rPr>
        <w:t xml:space="preserve"> </w:t>
      </w:r>
      <w:r>
        <w:rPr>
          <w:sz w:val="20"/>
        </w:rPr>
        <w:t>artículo</w:t>
      </w:r>
      <w:r>
        <w:rPr>
          <w:spacing w:val="-18"/>
          <w:sz w:val="20"/>
        </w:rPr>
        <w:t xml:space="preserve"> </w:t>
      </w:r>
      <w:r>
        <w:rPr>
          <w:sz w:val="20"/>
        </w:rPr>
        <w:t>16</w:t>
      </w:r>
      <w:r>
        <w:rPr>
          <w:spacing w:val="-12"/>
          <w:sz w:val="20"/>
        </w:rPr>
        <w:t xml:space="preserve"> </w:t>
      </w:r>
      <w:r>
        <w:rPr>
          <w:sz w:val="20"/>
        </w:rPr>
        <w:t>de</w:t>
      </w:r>
      <w:r>
        <w:rPr>
          <w:spacing w:val="-17"/>
          <w:sz w:val="20"/>
        </w:rPr>
        <w:t xml:space="preserve"> </w:t>
      </w:r>
      <w:r>
        <w:rPr>
          <w:sz w:val="20"/>
        </w:rPr>
        <w:t>la</w:t>
      </w:r>
      <w:r>
        <w:rPr>
          <w:spacing w:val="-16"/>
          <w:sz w:val="20"/>
        </w:rPr>
        <w:t xml:space="preserve"> </w:t>
      </w:r>
      <w:r>
        <w:rPr>
          <w:sz w:val="20"/>
        </w:rPr>
        <w:t xml:space="preserve">Convención, en relación con el deber de prevención establecido en el artículo 1.1 del mismo cuerpo </w:t>
      </w:r>
      <w:r>
        <w:rPr>
          <w:spacing w:val="-2"/>
          <w:sz w:val="20"/>
        </w:rPr>
        <w:t>normativo</w:t>
      </w:r>
      <w:hyperlink w:anchor="_bookmark43" w:history="1">
        <w:r>
          <w:rPr>
            <w:spacing w:val="-2"/>
            <w:position w:val="7"/>
            <w:sz w:val="13"/>
          </w:rPr>
          <w:t>37</w:t>
        </w:r>
      </w:hyperlink>
      <w:r>
        <w:rPr>
          <w:spacing w:val="-2"/>
          <w:sz w:val="20"/>
        </w:rPr>
        <w:t>.</w:t>
      </w:r>
    </w:p>
    <w:p w14:paraId="67066DE7" w14:textId="77777777" w:rsidR="006F1C3E" w:rsidRDefault="00736CA7">
      <w:pPr>
        <w:pStyle w:val="Prrafodelista"/>
        <w:numPr>
          <w:ilvl w:val="0"/>
          <w:numId w:val="24"/>
        </w:numPr>
        <w:tabs>
          <w:tab w:val="left" w:pos="829"/>
        </w:tabs>
        <w:spacing w:before="119"/>
        <w:ind w:left="117" w:right="252" w:firstLine="0"/>
        <w:jc w:val="both"/>
        <w:rPr>
          <w:sz w:val="20"/>
        </w:rPr>
      </w:pPr>
      <w:r>
        <w:rPr>
          <w:sz w:val="20"/>
        </w:rPr>
        <w:t>En relación con las presuntas víctimas indirectas del caso, el Estado reconoció</w:t>
      </w:r>
      <w:r>
        <w:rPr>
          <w:sz w:val="20"/>
        </w:rPr>
        <w:t xml:space="preserve"> su responsabilidad internacional por la violación del derecho a la integridad personal (artículo 5 en relación con el artículo 1.1 de la Convención), respecto de los familiares y parientes cercanos que hubiesen acreditado un vínculo con alguno de los inte</w:t>
      </w:r>
      <w:r>
        <w:rPr>
          <w:sz w:val="20"/>
        </w:rPr>
        <w:t>grantes de la Unión Patriótica que se encuentre plenamente determinado y representado en el presente caso, y que</w:t>
      </w:r>
      <w:r>
        <w:rPr>
          <w:spacing w:val="-11"/>
          <w:sz w:val="20"/>
        </w:rPr>
        <w:t xml:space="preserve"> </w:t>
      </w:r>
      <w:r>
        <w:rPr>
          <w:sz w:val="20"/>
        </w:rPr>
        <w:t>hubiesen</w:t>
      </w:r>
      <w:r>
        <w:rPr>
          <w:spacing w:val="-4"/>
          <w:sz w:val="20"/>
        </w:rPr>
        <w:t xml:space="preserve"> </w:t>
      </w:r>
      <w:r>
        <w:rPr>
          <w:sz w:val="20"/>
        </w:rPr>
        <w:t>sufrido</w:t>
      </w:r>
      <w:r>
        <w:rPr>
          <w:spacing w:val="-11"/>
          <w:sz w:val="20"/>
        </w:rPr>
        <w:t xml:space="preserve"> </w:t>
      </w:r>
      <w:r>
        <w:rPr>
          <w:sz w:val="20"/>
        </w:rPr>
        <w:t>un</w:t>
      </w:r>
      <w:r>
        <w:rPr>
          <w:spacing w:val="-7"/>
          <w:sz w:val="20"/>
        </w:rPr>
        <w:t xml:space="preserve"> </w:t>
      </w:r>
      <w:r>
        <w:rPr>
          <w:sz w:val="20"/>
        </w:rPr>
        <w:t>menoscabo</w:t>
      </w:r>
      <w:r>
        <w:rPr>
          <w:spacing w:val="-8"/>
          <w:sz w:val="20"/>
        </w:rPr>
        <w:t xml:space="preserve"> </w:t>
      </w:r>
      <w:r>
        <w:rPr>
          <w:sz w:val="20"/>
        </w:rPr>
        <w:t>psicológico</w:t>
      </w:r>
      <w:r>
        <w:rPr>
          <w:spacing w:val="-6"/>
          <w:sz w:val="20"/>
        </w:rPr>
        <w:t xml:space="preserve"> </w:t>
      </w:r>
      <w:r>
        <w:rPr>
          <w:sz w:val="20"/>
        </w:rPr>
        <w:t>como</w:t>
      </w:r>
      <w:r>
        <w:rPr>
          <w:spacing w:val="-11"/>
          <w:sz w:val="20"/>
        </w:rPr>
        <w:t xml:space="preserve"> </w:t>
      </w:r>
      <w:r>
        <w:rPr>
          <w:sz w:val="20"/>
        </w:rPr>
        <w:t>consecuencia</w:t>
      </w:r>
      <w:r>
        <w:rPr>
          <w:spacing w:val="-10"/>
          <w:sz w:val="20"/>
        </w:rPr>
        <w:t xml:space="preserve"> </w:t>
      </w:r>
      <w:r>
        <w:rPr>
          <w:sz w:val="20"/>
        </w:rPr>
        <w:t>de</w:t>
      </w:r>
      <w:r>
        <w:rPr>
          <w:spacing w:val="-11"/>
          <w:sz w:val="20"/>
        </w:rPr>
        <w:t xml:space="preserve"> </w:t>
      </w:r>
      <w:r>
        <w:rPr>
          <w:sz w:val="20"/>
        </w:rPr>
        <w:t>los</w:t>
      </w:r>
      <w:r>
        <w:rPr>
          <w:spacing w:val="-11"/>
          <w:sz w:val="20"/>
        </w:rPr>
        <w:t xml:space="preserve"> </w:t>
      </w:r>
      <w:r>
        <w:rPr>
          <w:sz w:val="20"/>
        </w:rPr>
        <w:t>hechos</w:t>
      </w:r>
      <w:r>
        <w:rPr>
          <w:spacing w:val="-11"/>
          <w:sz w:val="20"/>
        </w:rPr>
        <w:t xml:space="preserve"> </w:t>
      </w:r>
      <w:r>
        <w:rPr>
          <w:sz w:val="20"/>
        </w:rPr>
        <w:t>delimitados en el asunto sometido al conocimiento de la Corte.</w:t>
      </w:r>
    </w:p>
    <w:p w14:paraId="7CB3140D" w14:textId="77777777" w:rsidR="006F1C3E" w:rsidRDefault="00736CA7">
      <w:pPr>
        <w:pStyle w:val="Prrafodelista"/>
        <w:numPr>
          <w:ilvl w:val="0"/>
          <w:numId w:val="24"/>
        </w:numPr>
        <w:tabs>
          <w:tab w:val="left" w:pos="829"/>
        </w:tabs>
        <w:spacing w:before="120"/>
        <w:ind w:left="117" w:right="250" w:firstLine="0"/>
        <w:jc w:val="both"/>
        <w:rPr>
          <w:sz w:val="20"/>
        </w:rPr>
      </w:pPr>
      <w:r>
        <w:rPr>
          <w:spacing w:val="-2"/>
          <w:sz w:val="20"/>
        </w:rPr>
        <w:t>El</w:t>
      </w:r>
      <w:r>
        <w:rPr>
          <w:spacing w:val="-8"/>
          <w:sz w:val="20"/>
        </w:rPr>
        <w:t xml:space="preserve"> </w:t>
      </w:r>
      <w:r>
        <w:rPr>
          <w:b/>
          <w:i/>
          <w:spacing w:val="-2"/>
          <w:sz w:val="20"/>
        </w:rPr>
        <w:t>Estado</w:t>
      </w:r>
      <w:r>
        <w:rPr>
          <w:b/>
          <w:i/>
          <w:spacing w:val="-10"/>
          <w:sz w:val="20"/>
        </w:rPr>
        <w:t xml:space="preserve"> </w:t>
      </w:r>
      <w:r>
        <w:rPr>
          <w:spacing w:val="-2"/>
          <w:sz w:val="20"/>
        </w:rPr>
        <w:t>aclaró</w:t>
      </w:r>
      <w:r>
        <w:rPr>
          <w:spacing w:val="-11"/>
          <w:sz w:val="20"/>
        </w:rPr>
        <w:t xml:space="preserve"> </w:t>
      </w:r>
      <w:r>
        <w:rPr>
          <w:spacing w:val="-2"/>
          <w:sz w:val="20"/>
        </w:rPr>
        <w:t>que</w:t>
      </w:r>
      <w:r>
        <w:rPr>
          <w:spacing w:val="-8"/>
          <w:sz w:val="20"/>
        </w:rPr>
        <w:t xml:space="preserve"> </w:t>
      </w:r>
      <w:r>
        <w:rPr>
          <w:spacing w:val="-2"/>
          <w:sz w:val="20"/>
        </w:rPr>
        <w:t>el</w:t>
      </w:r>
      <w:r>
        <w:rPr>
          <w:spacing w:val="-8"/>
          <w:sz w:val="20"/>
        </w:rPr>
        <w:t xml:space="preserve"> </w:t>
      </w:r>
      <w:r>
        <w:rPr>
          <w:spacing w:val="-2"/>
          <w:sz w:val="20"/>
        </w:rPr>
        <w:t>reconocimiento,</w:t>
      </w:r>
      <w:r>
        <w:rPr>
          <w:spacing w:val="-7"/>
          <w:sz w:val="20"/>
        </w:rPr>
        <w:t xml:space="preserve"> </w:t>
      </w:r>
      <w:r>
        <w:rPr>
          <w:spacing w:val="-2"/>
          <w:sz w:val="20"/>
        </w:rPr>
        <w:t>establecido</w:t>
      </w:r>
      <w:r>
        <w:rPr>
          <w:spacing w:val="-11"/>
          <w:sz w:val="20"/>
        </w:rPr>
        <w:t xml:space="preserve"> </w:t>
      </w:r>
      <w:r>
        <w:rPr>
          <w:spacing w:val="-2"/>
          <w:sz w:val="20"/>
        </w:rPr>
        <w:t>a</w:t>
      </w:r>
      <w:r>
        <w:rPr>
          <w:spacing w:val="-9"/>
          <w:sz w:val="20"/>
        </w:rPr>
        <w:t xml:space="preserve"> </w:t>
      </w:r>
      <w:r>
        <w:rPr>
          <w:spacing w:val="-2"/>
          <w:sz w:val="20"/>
        </w:rPr>
        <w:t>causa</w:t>
      </w:r>
      <w:r>
        <w:rPr>
          <w:spacing w:val="-9"/>
          <w:sz w:val="20"/>
        </w:rPr>
        <w:t xml:space="preserve"> </w:t>
      </w:r>
      <w:r>
        <w:rPr>
          <w:spacing w:val="-2"/>
          <w:sz w:val="20"/>
        </w:rPr>
        <w:t>de</w:t>
      </w:r>
      <w:r>
        <w:rPr>
          <w:spacing w:val="-11"/>
          <w:sz w:val="20"/>
        </w:rPr>
        <w:t xml:space="preserve"> </w:t>
      </w:r>
      <w:r>
        <w:rPr>
          <w:spacing w:val="-2"/>
          <w:sz w:val="20"/>
        </w:rPr>
        <w:t>la</w:t>
      </w:r>
      <w:r>
        <w:rPr>
          <w:spacing w:val="-9"/>
          <w:sz w:val="20"/>
        </w:rPr>
        <w:t xml:space="preserve"> </w:t>
      </w:r>
      <w:r>
        <w:rPr>
          <w:spacing w:val="-2"/>
          <w:sz w:val="20"/>
        </w:rPr>
        <w:t>vulneración</w:t>
      </w:r>
      <w:r>
        <w:rPr>
          <w:spacing w:val="-8"/>
          <w:sz w:val="20"/>
        </w:rPr>
        <w:t xml:space="preserve"> </w:t>
      </w:r>
      <w:r>
        <w:rPr>
          <w:spacing w:val="-2"/>
          <w:sz w:val="20"/>
        </w:rPr>
        <w:t>al</w:t>
      </w:r>
      <w:r>
        <w:rPr>
          <w:spacing w:val="-8"/>
          <w:sz w:val="20"/>
        </w:rPr>
        <w:t xml:space="preserve"> </w:t>
      </w:r>
      <w:r>
        <w:rPr>
          <w:spacing w:val="-2"/>
          <w:sz w:val="20"/>
        </w:rPr>
        <w:t xml:space="preserve">artículo </w:t>
      </w:r>
      <w:r>
        <w:rPr>
          <w:sz w:val="20"/>
        </w:rPr>
        <w:t>7</w:t>
      </w:r>
      <w:r>
        <w:rPr>
          <w:spacing w:val="-8"/>
          <w:sz w:val="20"/>
        </w:rPr>
        <w:t xml:space="preserve"> </w:t>
      </w:r>
      <w:r>
        <w:rPr>
          <w:sz w:val="20"/>
        </w:rPr>
        <w:t>de</w:t>
      </w:r>
      <w:r>
        <w:rPr>
          <w:spacing w:val="-10"/>
          <w:sz w:val="20"/>
        </w:rPr>
        <w:t xml:space="preserve"> </w:t>
      </w:r>
      <w:r>
        <w:rPr>
          <w:sz w:val="20"/>
        </w:rPr>
        <w:t>la</w:t>
      </w:r>
      <w:r>
        <w:rPr>
          <w:spacing w:val="-9"/>
          <w:sz w:val="20"/>
        </w:rPr>
        <w:t xml:space="preserve"> </w:t>
      </w:r>
      <w:r>
        <w:rPr>
          <w:sz w:val="20"/>
        </w:rPr>
        <w:t>Convención</w:t>
      </w:r>
      <w:r>
        <w:rPr>
          <w:spacing w:val="-8"/>
          <w:sz w:val="20"/>
        </w:rPr>
        <w:t xml:space="preserve"> </w:t>
      </w:r>
      <w:r>
        <w:rPr>
          <w:sz w:val="20"/>
        </w:rPr>
        <w:t>Americana,</w:t>
      </w:r>
      <w:r>
        <w:rPr>
          <w:spacing w:val="-7"/>
          <w:sz w:val="20"/>
        </w:rPr>
        <w:t xml:space="preserve"> </w:t>
      </w:r>
      <w:r>
        <w:rPr>
          <w:sz w:val="20"/>
        </w:rPr>
        <w:t>se</w:t>
      </w:r>
      <w:r>
        <w:rPr>
          <w:spacing w:val="-8"/>
          <w:sz w:val="20"/>
        </w:rPr>
        <w:t xml:space="preserve"> </w:t>
      </w:r>
      <w:r>
        <w:rPr>
          <w:sz w:val="20"/>
        </w:rPr>
        <w:t>circunscribía</w:t>
      </w:r>
      <w:r>
        <w:rPr>
          <w:spacing w:val="-9"/>
          <w:sz w:val="20"/>
        </w:rPr>
        <w:t xml:space="preserve"> </w:t>
      </w:r>
      <w:r>
        <w:rPr>
          <w:sz w:val="20"/>
        </w:rPr>
        <w:t>a</w:t>
      </w:r>
      <w:r>
        <w:rPr>
          <w:spacing w:val="-9"/>
          <w:sz w:val="20"/>
        </w:rPr>
        <w:t xml:space="preserve"> </w:t>
      </w:r>
      <w:r>
        <w:rPr>
          <w:sz w:val="20"/>
        </w:rPr>
        <w:t>los</w:t>
      </w:r>
      <w:r>
        <w:rPr>
          <w:spacing w:val="-7"/>
          <w:sz w:val="20"/>
        </w:rPr>
        <w:t xml:space="preserve"> </w:t>
      </w:r>
      <w:r>
        <w:rPr>
          <w:sz w:val="20"/>
        </w:rPr>
        <w:t>casos</w:t>
      </w:r>
      <w:r>
        <w:rPr>
          <w:spacing w:val="-7"/>
          <w:sz w:val="20"/>
        </w:rPr>
        <w:t xml:space="preserve"> </w:t>
      </w:r>
      <w:r>
        <w:rPr>
          <w:sz w:val="20"/>
        </w:rPr>
        <w:t>en</w:t>
      </w:r>
      <w:r>
        <w:rPr>
          <w:spacing w:val="-8"/>
          <w:sz w:val="20"/>
        </w:rPr>
        <w:t xml:space="preserve"> </w:t>
      </w:r>
      <w:r>
        <w:rPr>
          <w:sz w:val="20"/>
        </w:rPr>
        <w:t>que</w:t>
      </w:r>
      <w:r>
        <w:rPr>
          <w:spacing w:val="-8"/>
          <w:sz w:val="20"/>
        </w:rPr>
        <w:t xml:space="preserve"> </w:t>
      </w:r>
      <w:r>
        <w:rPr>
          <w:sz w:val="20"/>
        </w:rPr>
        <w:t>se</w:t>
      </w:r>
      <w:r>
        <w:rPr>
          <w:spacing w:val="-10"/>
          <w:sz w:val="20"/>
        </w:rPr>
        <w:t xml:space="preserve"> </w:t>
      </w:r>
      <w:r>
        <w:rPr>
          <w:sz w:val="20"/>
        </w:rPr>
        <w:t>acreditó</w:t>
      </w:r>
      <w:r>
        <w:rPr>
          <w:spacing w:val="-7"/>
          <w:sz w:val="20"/>
        </w:rPr>
        <w:t xml:space="preserve"> </w:t>
      </w:r>
      <w:r>
        <w:rPr>
          <w:sz w:val="20"/>
        </w:rPr>
        <w:t>la</w:t>
      </w:r>
      <w:r>
        <w:rPr>
          <w:spacing w:val="-9"/>
          <w:sz w:val="20"/>
        </w:rPr>
        <w:t xml:space="preserve"> </w:t>
      </w:r>
      <w:r>
        <w:rPr>
          <w:sz w:val="20"/>
        </w:rPr>
        <w:t>configuración de</w:t>
      </w:r>
      <w:r>
        <w:rPr>
          <w:spacing w:val="-11"/>
          <w:sz w:val="20"/>
        </w:rPr>
        <w:t xml:space="preserve"> </w:t>
      </w:r>
      <w:r>
        <w:rPr>
          <w:sz w:val="20"/>
        </w:rPr>
        <w:t>una</w:t>
      </w:r>
      <w:r>
        <w:rPr>
          <w:spacing w:val="-11"/>
          <w:sz w:val="20"/>
        </w:rPr>
        <w:t xml:space="preserve"> </w:t>
      </w:r>
      <w:r>
        <w:rPr>
          <w:sz w:val="20"/>
        </w:rPr>
        <w:t>desaparición.</w:t>
      </w:r>
      <w:r>
        <w:rPr>
          <w:spacing w:val="-11"/>
          <w:sz w:val="20"/>
        </w:rPr>
        <w:t xml:space="preserve"> </w:t>
      </w:r>
      <w:r>
        <w:rPr>
          <w:sz w:val="20"/>
        </w:rPr>
        <w:t>En</w:t>
      </w:r>
      <w:r>
        <w:rPr>
          <w:spacing w:val="-10"/>
          <w:sz w:val="20"/>
        </w:rPr>
        <w:t xml:space="preserve"> </w:t>
      </w:r>
      <w:r>
        <w:rPr>
          <w:sz w:val="20"/>
        </w:rPr>
        <w:t>estos</w:t>
      </w:r>
      <w:r>
        <w:rPr>
          <w:spacing w:val="-11"/>
          <w:sz w:val="20"/>
        </w:rPr>
        <w:t xml:space="preserve"> </w:t>
      </w:r>
      <w:r>
        <w:rPr>
          <w:sz w:val="20"/>
        </w:rPr>
        <w:t>casos,</w:t>
      </w:r>
      <w:r>
        <w:rPr>
          <w:spacing w:val="-7"/>
          <w:sz w:val="20"/>
        </w:rPr>
        <w:t xml:space="preserve"> </w:t>
      </w:r>
      <w:r>
        <w:rPr>
          <w:sz w:val="20"/>
        </w:rPr>
        <w:t>el</w:t>
      </w:r>
      <w:r>
        <w:rPr>
          <w:spacing w:val="-11"/>
          <w:sz w:val="20"/>
        </w:rPr>
        <w:t xml:space="preserve"> </w:t>
      </w:r>
      <w:r>
        <w:rPr>
          <w:sz w:val="20"/>
        </w:rPr>
        <w:t>Estado</w:t>
      </w:r>
      <w:r>
        <w:rPr>
          <w:spacing w:val="-11"/>
          <w:sz w:val="20"/>
        </w:rPr>
        <w:t xml:space="preserve"> </w:t>
      </w:r>
      <w:r>
        <w:rPr>
          <w:sz w:val="20"/>
        </w:rPr>
        <w:t>aceptó</w:t>
      </w:r>
      <w:r>
        <w:rPr>
          <w:spacing w:val="-10"/>
          <w:sz w:val="20"/>
        </w:rPr>
        <w:t xml:space="preserve"> </w:t>
      </w:r>
      <w:r>
        <w:rPr>
          <w:sz w:val="20"/>
        </w:rPr>
        <w:t>que</w:t>
      </w:r>
      <w:r>
        <w:rPr>
          <w:spacing w:val="-12"/>
          <w:sz w:val="20"/>
        </w:rPr>
        <w:t xml:space="preserve"> </w:t>
      </w:r>
      <w:r>
        <w:rPr>
          <w:sz w:val="20"/>
        </w:rPr>
        <w:t>desconoció</w:t>
      </w:r>
      <w:r>
        <w:rPr>
          <w:spacing w:val="-10"/>
          <w:sz w:val="20"/>
        </w:rPr>
        <w:t xml:space="preserve"> </w:t>
      </w:r>
      <w:r>
        <w:rPr>
          <w:sz w:val="20"/>
        </w:rPr>
        <w:t>su</w:t>
      </w:r>
      <w:r>
        <w:rPr>
          <w:spacing w:val="-5"/>
          <w:sz w:val="20"/>
        </w:rPr>
        <w:t xml:space="preserve"> </w:t>
      </w:r>
      <w:r>
        <w:rPr>
          <w:sz w:val="20"/>
        </w:rPr>
        <w:t>deber</w:t>
      </w:r>
      <w:r>
        <w:rPr>
          <w:spacing w:val="-7"/>
          <w:sz w:val="20"/>
        </w:rPr>
        <w:t xml:space="preserve"> </w:t>
      </w:r>
      <w:r>
        <w:rPr>
          <w:sz w:val="20"/>
        </w:rPr>
        <w:t>de</w:t>
      </w:r>
      <w:r>
        <w:rPr>
          <w:spacing w:val="-8"/>
          <w:sz w:val="20"/>
        </w:rPr>
        <w:t xml:space="preserve"> </w:t>
      </w:r>
      <w:r>
        <w:rPr>
          <w:sz w:val="20"/>
        </w:rPr>
        <w:t>respeto,</w:t>
      </w:r>
      <w:r>
        <w:rPr>
          <w:spacing w:val="-7"/>
          <w:sz w:val="20"/>
        </w:rPr>
        <w:t xml:space="preserve"> </w:t>
      </w:r>
      <w:r>
        <w:rPr>
          <w:sz w:val="20"/>
        </w:rPr>
        <w:t>su deber de prevención y su deber de investigación, juzgamiento y sanción. De esta forma, excluyó explícitamente de su reconocimiento las detenciones preventivas arbitrarias, las privaciones</w:t>
      </w:r>
      <w:r>
        <w:rPr>
          <w:spacing w:val="-13"/>
          <w:sz w:val="20"/>
        </w:rPr>
        <w:t xml:space="preserve"> </w:t>
      </w:r>
      <w:r>
        <w:rPr>
          <w:sz w:val="20"/>
        </w:rPr>
        <w:t>de</w:t>
      </w:r>
      <w:r>
        <w:rPr>
          <w:spacing w:val="-14"/>
          <w:sz w:val="20"/>
        </w:rPr>
        <w:t xml:space="preserve"> </w:t>
      </w:r>
      <w:r>
        <w:rPr>
          <w:sz w:val="20"/>
        </w:rPr>
        <w:t>la</w:t>
      </w:r>
      <w:r>
        <w:rPr>
          <w:spacing w:val="-15"/>
          <w:sz w:val="20"/>
        </w:rPr>
        <w:t xml:space="preserve"> </w:t>
      </w:r>
      <w:r>
        <w:rPr>
          <w:sz w:val="20"/>
        </w:rPr>
        <w:t>libertad</w:t>
      </w:r>
      <w:r>
        <w:rPr>
          <w:spacing w:val="-14"/>
          <w:sz w:val="20"/>
        </w:rPr>
        <w:t xml:space="preserve"> </w:t>
      </w:r>
      <w:r>
        <w:rPr>
          <w:sz w:val="20"/>
        </w:rPr>
        <w:t>que</w:t>
      </w:r>
      <w:r>
        <w:rPr>
          <w:spacing w:val="-14"/>
          <w:sz w:val="20"/>
        </w:rPr>
        <w:t xml:space="preserve"> </w:t>
      </w:r>
      <w:r>
        <w:rPr>
          <w:sz w:val="20"/>
        </w:rPr>
        <w:t>se</w:t>
      </w:r>
      <w:r>
        <w:rPr>
          <w:spacing w:val="-14"/>
          <w:sz w:val="20"/>
        </w:rPr>
        <w:t xml:space="preserve"> </w:t>
      </w:r>
      <w:r>
        <w:rPr>
          <w:sz w:val="20"/>
        </w:rPr>
        <w:t>deriven</w:t>
      </w:r>
      <w:r>
        <w:rPr>
          <w:spacing w:val="-12"/>
          <w:sz w:val="20"/>
        </w:rPr>
        <w:t xml:space="preserve"> </w:t>
      </w:r>
      <w:r>
        <w:rPr>
          <w:sz w:val="20"/>
        </w:rPr>
        <w:t>de</w:t>
      </w:r>
      <w:r>
        <w:rPr>
          <w:spacing w:val="-16"/>
          <w:sz w:val="20"/>
        </w:rPr>
        <w:t xml:space="preserve"> </w:t>
      </w:r>
      <w:r>
        <w:rPr>
          <w:sz w:val="20"/>
        </w:rPr>
        <w:t>una</w:t>
      </w:r>
      <w:r>
        <w:rPr>
          <w:spacing w:val="-12"/>
          <w:sz w:val="20"/>
        </w:rPr>
        <w:t xml:space="preserve"> </w:t>
      </w:r>
      <w:r>
        <w:rPr>
          <w:sz w:val="20"/>
        </w:rPr>
        <w:t>sentencia</w:t>
      </w:r>
      <w:r>
        <w:rPr>
          <w:spacing w:val="-13"/>
          <w:sz w:val="20"/>
        </w:rPr>
        <w:t xml:space="preserve"> </w:t>
      </w:r>
      <w:r>
        <w:rPr>
          <w:sz w:val="20"/>
        </w:rPr>
        <w:t>que</w:t>
      </w:r>
      <w:r>
        <w:rPr>
          <w:spacing w:val="-14"/>
          <w:sz w:val="20"/>
        </w:rPr>
        <w:t xml:space="preserve"> </w:t>
      </w:r>
      <w:r>
        <w:rPr>
          <w:sz w:val="20"/>
        </w:rPr>
        <w:t>refleja</w:t>
      </w:r>
      <w:r>
        <w:rPr>
          <w:spacing w:val="-15"/>
          <w:sz w:val="20"/>
        </w:rPr>
        <w:t xml:space="preserve"> </w:t>
      </w:r>
      <w:r>
        <w:rPr>
          <w:sz w:val="20"/>
        </w:rPr>
        <w:t>un</w:t>
      </w:r>
      <w:r>
        <w:rPr>
          <w:spacing w:val="-9"/>
          <w:sz w:val="20"/>
        </w:rPr>
        <w:t xml:space="preserve"> </w:t>
      </w:r>
      <w:r>
        <w:rPr>
          <w:sz w:val="20"/>
        </w:rPr>
        <w:t>abuso</w:t>
      </w:r>
      <w:r>
        <w:rPr>
          <w:spacing w:val="-4"/>
          <w:sz w:val="20"/>
        </w:rPr>
        <w:t xml:space="preserve"> </w:t>
      </w:r>
      <w:r>
        <w:rPr>
          <w:sz w:val="20"/>
        </w:rPr>
        <w:t>del</w:t>
      </w:r>
      <w:r>
        <w:rPr>
          <w:spacing w:val="-3"/>
          <w:sz w:val="20"/>
        </w:rPr>
        <w:t xml:space="preserve"> </w:t>
      </w:r>
      <w:r>
        <w:rPr>
          <w:sz w:val="20"/>
        </w:rPr>
        <w:t>poder</w:t>
      </w:r>
      <w:r>
        <w:rPr>
          <w:spacing w:val="-2"/>
          <w:sz w:val="20"/>
        </w:rPr>
        <w:t xml:space="preserve"> </w:t>
      </w:r>
      <w:r>
        <w:rPr>
          <w:sz w:val="20"/>
        </w:rPr>
        <w:t>y</w:t>
      </w:r>
      <w:r>
        <w:rPr>
          <w:spacing w:val="-4"/>
          <w:sz w:val="20"/>
        </w:rPr>
        <w:t xml:space="preserve"> </w:t>
      </w:r>
      <w:r>
        <w:rPr>
          <w:sz w:val="20"/>
        </w:rPr>
        <w:t xml:space="preserve">las privaciones de libertad sin que se hubieran respetado las garantías mínimas del debido proceso. Alegó, sobre estos casos, que tales violaciones alegadas fueron subsanadas a nivel </w:t>
      </w:r>
      <w:r>
        <w:rPr>
          <w:spacing w:val="-2"/>
          <w:sz w:val="20"/>
        </w:rPr>
        <w:t>interno.</w:t>
      </w:r>
    </w:p>
    <w:p w14:paraId="7D1539EB"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 xml:space="preserve">Con respecto a la solicitud de </w:t>
      </w:r>
      <w:r>
        <w:rPr>
          <w:sz w:val="20"/>
        </w:rPr>
        <w:t>Reiniciar de que se declarara la violación del derecho a la</w:t>
      </w:r>
      <w:r>
        <w:rPr>
          <w:spacing w:val="-1"/>
          <w:sz w:val="20"/>
        </w:rPr>
        <w:t xml:space="preserve"> </w:t>
      </w:r>
      <w:r>
        <w:rPr>
          <w:sz w:val="20"/>
        </w:rPr>
        <w:t>verdad como</w:t>
      </w:r>
      <w:r>
        <w:rPr>
          <w:spacing w:val="-4"/>
          <w:sz w:val="20"/>
        </w:rPr>
        <w:t xml:space="preserve"> </w:t>
      </w:r>
      <w:r>
        <w:rPr>
          <w:sz w:val="20"/>
        </w:rPr>
        <w:t>un derecho</w:t>
      </w:r>
      <w:r>
        <w:rPr>
          <w:spacing w:val="-2"/>
          <w:sz w:val="20"/>
        </w:rPr>
        <w:t xml:space="preserve"> </w:t>
      </w:r>
      <w:r>
        <w:rPr>
          <w:sz w:val="20"/>
        </w:rPr>
        <w:t>autónomo, el</w:t>
      </w:r>
      <w:r>
        <w:rPr>
          <w:spacing w:val="-1"/>
          <w:sz w:val="20"/>
        </w:rPr>
        <w:t xml:space="preserve"> </w:t>
      </w:r>
      <w:r>
        <w:rPr>
          <w:sz w:val="20"/>
        </w:rPr>
        <w:t>Estado</w:t>
      </w:r>
      <w:r>
        <w:rPr>
          <w:spacing w:val="-2"/>
          <w:sz w:val="20"/>
        </w:rPr>
        <w:t xml:space="preserve"> </w:t>
      </w:r>
      <w:r>
        <w:rPr>
          <w:sz w:val="20"/>
        </w:rPr>
        <w:t>aclaró</w:t>
      </w:r>
      <w:r>
        <w:rPr>
          <w:spacing w:val="-2"/>
          <w:sz w:val="20"/>
        </w:rPr>
        <w:t xml:space="preserve"> </w:t>
      </w:r>
      <w:r>
        <w:rPr>
          <w:sz w:val="20"/>
        </w:rPr>
        <w:t>que reconocía su</w:t>
      </w:r>
      <w:r>
        <w:rPr>
          <w:spacing w:val="-1"/>
          <w:sz w:val="20"/>
        </w:rPr>
        <w:t xml:space="preserve"> </w:t>
      </w:r>
      <w:r>
        <w:rPr>
          <w:sz w:val="20"/>
        </w:rPr>
        <w:t>responsabilidad</w:t>
      </w:r>
      <w:r>
        <w:rPr>
          <w:spacing w:val="-1"/>
          <w:sz w:val="20"/>
        </w:rPr>
        <w:t xml:space="preserve"> </w:t>
      </w:r>
      <w:r>
        <w:rPr>
          <w:sz w:val="20"/>
        </w:rPr>
        <w:t>por la</w:t>
      </w:r>
      <w:r>
        <w:rPr>
          <w:spacing w:val="-3"/>
          <w:sz w:val="20"/>
        </w:rPr>
        <w:t xml:space="preserve"> </w:t>
      </w:r>
      <w:r>
        <w:rPr>
          <w:sz w:val="20"/>
        </w:rPr>
        <w:t>vulneración a este</w:t>
      </w:r>
      <w:r>
        <w:rPr>
          <w:spacing w:val="-5"/>
          <w:sz w:val="20"/>
        </w:rPr>
        <w:t xml:space="preserve"> </w:t>
      </w:r>
      <w:r>
        <w:rPr>
          <w:sz w:val="20"/>
        </w:rPr>
        <w:t>derecho</w:t>
      </w:r>
      <w:r>
        <w:rPr>
          <w:spacing w:val="-2"/>
          <w:sz w:val="20"/>
        </w:rPr>
        <w:t xml:space="preserve"> </w:t>
      </w:r>
      <w:r>
        <w:rPr>
          <w:sz w:val="20"/>
        </w:rPr>
        <w:t>con respecto</w:t>
      </w:r>
      <w:r>
        <w:rPr>
          <w:spacing w:val="-4"/>
          <w:sz w:val="20"/>
        </w:rPr>
        <w:t xml:space="preserve"> </w:t>
      </w:r>
      <w:r>
        <w:rPr>
          <w:sz w:val="20"/>
        </w:rPr>
        <w:t>al deber</w:t>
      </w:r>
      <w:r>
        <w:rPr>
          <w:spacing w:val="-7"/>
          <w:sz w:val="20"/>
        </w:rPr>
        <w:t xml:space="preserve"> </w:t>
      </w:r>
      <w:r>
        <w:rPr>
          <w:sz w:val="20"/>
        </w:rPr>
        <w:t>de</w:t>
      </w:r>
      <w:r>
        <w:rPr>
          <w:spacing w:val="-4"/>
          <w:sz w:val="20"/>
        </w:rPr>
        <w:t xml:space="preserve"> </w:t>
      </w:r>
      <w:r>
        <w:rPr>
          <w:sz w:val="20"/>
        </w:rPr>
        <w:t>investigar</w:t>
      </w:r>
      <w:r>
        <w:rPr>
          <w:spacing w:val="-4"/>
          <w:sz w:val="20"/>
        </w:rPr>
        <w:t xml:space="preserve"> </w:t>
      </w:r>
      <w:r>
        <w:rPr>
          <w:sz w:val="20"/>
        </w:rPr>
        <w:t>y esclarecer</w:t>
      </w:r>
      <w:r>
        <w:rPr>
          <w:spacing w:val="-7"/>
          <w:sz w:val="20"/>
        </w:rPr>
        <w:t xml:space="preserve"> </w:t>
      </w:r>
      <w:r>
        <w:rPr>
          <w:sz w:val="20"/>
        </w:rPr>
        <w:t>los</w:t>
      </w:r>
      <w:r>
        <w:rPr>
          <w:spacing w:val="-1"/>
          <w:sz w:val="20"/>
        </w:rPr>
        <w:t xml:space="preserve"> </w:t>
      </w:r>
      <w:r>
        <w:rPr>
          <w:sz w:val="20"/>
        </w:rPr>
        <w:t>hechos</w:t>
      </w:r>
      <w:r>
        <w:rPr>
          <w:spacing w:val="-2"/>
          <w:sz w:val="20"/>
        </w:rPr>
        <w:t xml:space="preserve"> </w:t>
      </w:r>
      <w:r>
        <w:rPr>
          <w:sz w:val="20"/>
        </w:rPr>
        <w:t>y el deber de difundir públicamente información de los resultados de las investigaciones. Este reconocimiento se realizó respecto de las víctimas que se encuentran debidamente identificadas y en relación con los hechos delimitados y respondidos en la conte</w:t>
      </w:r>
      <w:r>
        <w:rPr>
          <w:sz w:val="20"/>
        </w:rPr>
        <w:t>stación.</w:t>
      </w:r>
    </w:p>
    <w:p w14:paraId="325BEEAC" w14:textId="77777777" w:rsidR="006F1C3E" w:rsidRDefault="00736CA7">
      <w:pPr>
        <w:pStyle w:val="Prrafodelista"/>
        <w:numPr>
          <w:ilvl w:val="0"/>
          <w:numId w:val="24"/>
        </w:numPr>
        <w:tabs>
          <w:tab w:val="left" w:pos="829"/>
        </w:tabs>
        <w:spacing w:before="121"/>
        <w:ind w:left="117" w:right="256" w:firstLine="1"/>
        <w:jc w:val="both"/>
        <w:rPr>
          <w:sz w:val="20"/>
        </w:rPr>
      </w:pPr>
      <w:r>
        <w:rPr>
          <w:sz w:val="20"/>
        </w:rPr>
        <w:t>Sobre el reconocimiento de responsabilidad en relación con los derechos políticos, la libertad de expresión, el derecho de asociación y la honra y dignidad (artículos 23, 13, 16 y 11 de la Convención), el Estado precisó que el mismo se circunscrib</w:t>
      </w:r>
      <w:r>
        <w:rPr>
          <w:sz w:val="20"/>
        </w:rPr>
        <w:t>ía a los casos donde el móvil</w:t>
      </w:r>
      <w:r>
        <w:rPr>
          <w:spacing w:val="-6"/>
          <w:sz w:val="20"/>
        </w:rPr>
        <w:t xml:space="preserve"> </w:t>
      </w:r>
      <w:r>
        <w:rPr>
          <w:sz w:val="20"/>
        </w:rPr>
        <w:t>estuvo</w:t>
      </w:r>
      <w:r>
        <w:rPr>
          <w:spacing w:val="-8"/>
          <w:sz w:val="20"/>
        </w:rPr>
        <w:t xml:space="preserve"> </w:t>
      </w:r>
      <w:r>
        <w:rPr>
          <w:sz w:val="20"/>
        </w:rPr>
        <w:t>asociado</w:t>
      </w:r>
      <w:r>
        <w:rPr>
          <w:spacing w:val="-8"/>
          <w:sz w:val="20"/>
        </w:rPr>
        <w:t xml:space="preserve"> </w:t>
      </w:r>
      <w:r>
        <w:rPr>
          <w:sz w:val="20"/>
        </w:rPr>
        <w:t>a</w:t>
      </w:r>
      <w:r>
        <w:rPr>
          <w:spacing w:val="-4"/>
          <w:sz w:val="20"/>
        </w:rPr>
        <w:t xml:space="preserve"> </w:t>
      </w:r>
      <w:r>
        <w:rPr>
          <w:sz w:val="20"/>
        </w:rPr>
        <w:t>la</w:t>
      </w:r>
      <w:r>
        <w:rPr>
          <w:spacing w:val="-6"/>
          <w:sz w:val="20"/>
        </w:rPr>
        <w:t xml:space="preserve"> </w:t>
      </w:r>
      <w:r>
        <w:rPr>
          <w:sz w:val="20"/>
        </w:rPr>
        <w:t>pertenencia</w:t>
      </w:r>
      <w:r>
        <w:rPr>
          <w:spacing w:val="-6"/>
          <w:sz w:val="20"/>
        </w:rPr>
        <w:t xml:space="preserve"> </w:t>
      </w:r>
      <w:r>
        <w:rPr>
          <w:sz w:val="20"/>
        </w:rPr>
        <w:t>de</w:t>
      </w:r>
      <w:r>
        <w:rPr>
          <w:spacing w:val="-10"/>
          <w:sz w:val="20"/>
        </w:rPr>
        <w:t xml:space="preserve"> </w:t>
      </w:r>
      <w:r>
        <w:rPr>
          <w:sz w:val="20"/>
        </w:rPr>
        <w:t>las</w:t>
      </w:r>
      <w:r>
        <w:rPr>
          <w:spacing w:val="-7"/>
          <w:sz w:val="20"/>
        </w:rPr>
        <w:t xml:space="preserve"> </w:t>
      </w:r>
      <w:r>
        <w:rPr>
          <w:sz w:val="20"/>
        </w:rPr>
        <w:t>víctimas</w:t>
      </w:r>
      <w:r>
        <w:rPr>
          <w:spacing w:val="-7"/>
          <w:sz w:val="20"/>
        </w:rPr>
        <w:t xml:space="preserve"> </w:t>
      </w:r>
      <w:r>
        <w:rPr>
          <w:sz w:val="20"/>
        </w:rPr>
        <w:t>a</w:t>
      </w:r>
      <w:r>
        <w:rPr>
          <w:spacing w:val="-6"/>
          <w:sz w:val="20"/>
        </w:rPr>
        <w:t xml:space="preserve"> </w:t>
      </w:r>
      <w:r>
        <w:rPr>
          <w:sz w:val="20"/>
        </w:rPr>
        <w:t>la</w:t>
      </w:r>
      <w:r>
        <w:rPr>
          <w:spacing w:val="-6"/>
          <w:sz w:val="20"/>
        </w:rPr>
        <w:t xml:space="preserve"> </w:t>
      </w:r>
      <w:r>
        <w:rPr>
          <w:sz w:val="20"/>
        </w:rPr>
        <w:t>Unión</w:t>
      </w:r>
      <w:r>
        <w:rPr>
          <w:spacing w:val="-3"/>
          <w:sz w:val="20"/>
        </w:rPr>
        <w:t xml:space="preserve"> </w:t>
      </w:r>
      <w:r>
        <w:rPr>
          <w:sz w:val="20"/>
        </w:rPr>
        <w:t>Patriótica</w:t>
      </w:r>
      <w:r>
        <w:rPr>
          <w:spacing w:val="-6"/>
          <w:sz w:val="20"/>
        </w:rPr>
        <w:t xml:space="preserve"> </w:t>
      </w:r>
      <w:r>
        <w:rPr>
          <w:sz w:val="20"/>
        </w:rPr>
        <w:t>en</w:t>
      </w:r>
      <w:r>
        <w:rPr>
          <w:spacing w:val="-6"/>
          <w:sz w:val="20"/>
        </w:rPr>
        <w:t xml:space="preserve"> </w:t>
      </w:r>
      <w:r>
        <w:rPr>
          <w:sz w:val="20"/>
        </w:rPr>
        <w:t>un</w:t>
      </w:r>
      <w:r>
        <w:rPr>
          <w:spacing w:val="-3"/>
          <w:sz w:val="20"/>
        </w:rPr>
        <w:t xml:space="preserve"> </w:t>
      </w:r>
      <w:r>
        <w:rPr>
          <w:sz w:val="20"/>
        </w:rPr>
        <w:t>contexto</w:t>
      </w:r>
      <w:r>
        <w:rPr>
          <w:spacing w:val="-10"/>
          <w:sz w:val="20"/>
        </w:rPr>
        <w:t xml:space="preserve"> </w:t>
      </w:r>
      <w:r>
        <w:rPr>
          <w:sz w:val="20"/>
        </w:rPr>
        <w:t>de violencia</w:t>
      </w:r>
      <w:r>
        <w:rPr>
          <w:spacing w:val="-2"/>
          <w:sz w:val="20"/>
        </w:rPr>
        <w:t xml:space="preserve"> </w:t>
      </w:r>
      <w:r>
        <w:rPr>
          <w:sz w:val="20"/>
        </w:rPr>
        <w:t>sistemática;</w:t>
      </w:r>
      <w:r>
        <w:rPr>
          <w:spacing w:val="-4"/>
          <w:sz w:val="20"/>
        </w:rPr>
        <w:t xml:space="preserve"> </w:t>
      </w:r>
      <w:r>
        <w:rPr>
          <w:sz w:val="20"/>
        </w:rPr>
        <w:t>a aquellos</w:t>
      </w:r>
      <w:r>
        <w:rPr>
          <w:spacing w:val="-3"/>
          <w:sz w:val="20"/>
        </w:rPr>
        <w:t xml:space="preserve"> </w:t>
      </w:r>
      <w:r>
        <w:rPr>
          <w:sz w:val="20"/>
        </w:rPr>
        <w:t>en</w:t>
      </w:r>
      <w:r>
        <w:rPr>
          <w:spacing w:val="-2"/>
          <w:sz w:val="20"/>
        </w:rPr>
        <w:t xml:space="preserve"> </w:t>
      </w:r>
      <w:r>
        <w:rPr>
          <w:sz w:val="20"/>
        </w:rPr>
        <w:t>que,</w:t>
      </w:r>
      <w:r>
        <w:rPr>
          <w:spacing w:val="-1"/>
          <w:sz w:val="20"/>
        </w:rPr>
        <w:t xml:space="preserve"> </w:t>
      </w:r>
      <w:r>
        <w:rPr>
          <w:sz w:val="20"/>
        </w:rPr>
        <w:t>en</w:t>
      </w:r>
      <w:r>
        <w:rPr>
          <w:spacing w:val="-2"/>
          <w:sz w:val="20"/>
        </w:rPr>
        <w:t xml:space="preserve"> </w:t>
      </w:r>
      <w:r>
        <w:rPr>
          <w:sz w:val="20"/>
        </w:rPr>
        <w:t>el marco</w:t>
      </w:r>
      <w:r>
        <w:rPr>
          <w:spacing w:val="-9"/>
          <w:sz w:val="20"/>
        </w:rPr>
        <w:t xml:space="preserve"> </w:t>
      </w:r>
      <w:r>
        <w:rPr>
          <w:sz w:val="20"/>
        </w:rPr>
        <w:t>del complejo</w:t>
      </w:r>
      <w:r>
        <w:rPr>
          <w:spacing w:val="-1"/>
          <w:sz w:val="20"/>
        </w:rPr>
        <w:t xml:space="preserve"> </w:t>
      </w:r>
      <w:r>
        <w:rPr>
          <w:sz w:val="20"/>
        </w:rPr>
        <w:t>escenario</w:t>
      </w:r>
      <w:r>
        <w:rPr>
          <w:spacing w:val="-6"/>
          <w:sz w:val="20"/>
        </w:rPr>
        <w:t xml:space="preserve"> </w:t>
      </w:r>
      <w:r>
        <w:rPr>
          <w:sz w:val="20"/>
        </w:rPr>
        <w:t>de</w:t>
      </w:r>
      <w:r>
        <w:rPr>
          <w:spacing w:val="-4"/>
          <w:sz w:val="20"/>
        </w:rPr>
        <w:t xml:space="preserve"> </w:t>
      </w:r>
      <w:r>
        <w:rPr>
          <w:sz w:val="20"/>
        </w:rPr>
        <w:t>victimización contra la Unión Patriótica, las víctimas es</w:t>
      </w:r>
      <w:r>
        <w:rPr>
          <w:sz w:val="20"/>
        </w:rPr>
        <w:t xml:space="preserve">tuvieran sometidas a un clima de estigmatización que exacerbó la violencia contra ellas, y que el Estado no adoptó las medidas necesarias y suficientes para prevenir, mitigar e impedir los actos de hostigamiento en contra de los militantes y simpatizantes </w:t>
      </w:r>
      <w:r>
        <w:rPr>
          <w:sz w:val="20"/>
        </w:rPr>
        <w:t>de la Unión Patriótica.</w:t>
      </w:r>
    </w:p>
    <w:p w14:paraId="0BE01188" w14:textId="77777777" w:rsidR="006F1C3E" w:rsidRDefault="00736CA7">
      <w:pPr>
        <w:pStyle w:val="Prrafodelista"/>
        <w:numPr>
          <w:ilvl w:val="0"/>
          <w:numId w:val="24"/>
        </w:numPr>
        <w:tabs>
          <w:tab w:val="left" w:pos="829"/>
        </w:tabs>
        <w:spacing w:before="121"/>
        <w:ind w:left="117" w:right="251" w:firstLine="1"/>
        <w:jc w:val="both"/>
        <w:rPr>
          <w:sz w:val="20"/>
        </w:rPr>
      </w:pPr>
      <w:r>
        <w:rPr>
          <w:sz w:val="20"/>
        </w:rPr>
        <w:t>Respecto al reconocimiento de responsabilidad en relación con los derechos a las garantías</w:t>
      </w:r>
      <w:r>
        <w:rPr>
          <w:spacing w:val="-2"/>
          <w:sz w:val="20"/>
        </w:rPr>
        <w:t xml:space="preserve"> </w:t>
      </w:r>
      <w:r>
        <w:rPr>
          <w:sz w:val="20"/>
        </w:rPr>
        <w:t>judiciales y</w:t>
      </w:r>
      <w:r>
        <w:rPr>
          <w:spacing w:val="-2"/>
          <w:sz w:val="20"/>
        </w:rPr>
        <w:t xml:space="preserve"> </w:t>
      </w:r>
      <w:r>
        <w:rPr>
          <w:sz w:val="20"/>
        </w:rPr>
        <w:t>la protección judicial (artículos</w:t>
      </w:r>
      <w:r>
        <w:rPr>
          <w:spacing w:val="-2"/>
          <w:sz w:val="20"/>
        </w:rPr>
        <w:t xml:space="preserve"> </w:t>
      </w:r>
      <w:r>
        <w:rPr>
          <w:sz w:val="20"/>
        </w:rPr>
        <w:t>8 y</w:t>
      </w:r>
      <w:r>
        <w:rPr>
          <w:spacing w:val="-2"/>
          <w:sz w:val="20"/>
        </w:rPr>
        <w:t xml:space="preserve"> </w:t>
      </w:r>
      <w:r>
        <w:rPr>
          <w:sz w:val="20"/>
        </w:rPr>
        <w:t>25 de</w:t>
      </w:r>
      <w:r>
        <w:rPr>
          <w:spacing w:val="-3"/>
          <w:sz w:val="20"/>
        </w:rPr>
        <w:t xml:space="preserve"> </w:t>
      </w:r>
      <w:r>
        <w:rPr>
          <w:sz w:val="20"/>
        </w:rPr>
        <w:t>la</w:t>
      </w:r>
      <w:r>
        <w:rPr>
          <w:spacing w:val="-1"/>
          <w:sz w:val="20"/>
        </w:rPr>
        <w:t xml:space="preserve"> </w:t>
      </w:r>
      <w:r>
        <w:rPr>
          <w:sz w:val="20"/>
        </w:rPr>
        <w:t>Convención en relación con el artículo 1.1 del mismo cuerpo normativo), subrayó que el mismo no puede ser entendido como una aceptación de la configuración de un posible escenario de omisión deliberada por parte del Estado. Subrayó que, a pesar de los obst</w:t>
      </w:r>
      <w:r>
        <w:rPr>
          <w:sz w:val="20"/>
        </w:rPr>
        <w:t>áculos y el desborde de la capacidad institucional</w:t>
      </w:r>
      <w:r>
        <w:rPr>
          <w:spacing w:val="-16"/>
          <w:sz w:val="20"/>
        </w:rPr>
        <w:t xml:space="preserve"> </w:t>
      </w:r>
      <w:r>
        <w:rPr>
          <w:sz w:val="20"/>
        </w:rPr>
        <w:t>para</w:t>
      </w:r>
      <w:r>
        <w:rPr>
          <w:spacing w:val="-15"/>
          <w:sz w:val="20"/>
        </w:rPr>
        <w:t xml:space="preserve"> </w:t>
      </w:r>
      <w:r>
        <w:rPr>
          <w:sz w:val="20"/>
        </w:rPr>
        <w:t>investigar,</w:t>
      </w:r>
      <w:r>
        <w:rPr>
          <w:spacing w:val="-17"/>
          <w:sz w:val="20"/>
        </w:rPr>
        <w:t xml:space="preserve"> </w:t>
      </w:r>
      <w:r>
        <w:rPr>
          <w:sz w:val="20"/>
        </w:rPr>
        <w:t>juzgar</w:t>
      </w:r>
      <w:r>
        <w:rPr>
          <w:spacing w:val="-15"/>
          <w:sz w:val="20"/>
        </w:rPr>
        <w:t xml:space="preserve"> </w:t>
      </w:r>
      <w:r>
        <w:rPr>
          <w:sz w:val="20"/>
        </w:rPr>
        <w:t>y</w:t>
      </w:r>
      <w:r>
        <w:rPr>
          <w:spacing w:val="-15"/>
          <w:sz w:val="20"/>
        </w:rPr>
        <w:t xml:space="preserve"> </w:t>
      </w:r>
      <w:r>
        <w:rPr>
          <w:sz w:val="20"/>
        </w:rPr>
        <w:t>sancionar</w:t>
      </w:r>
      <w:r>
        <w:rPr>
          <w:spacing w:val="-16"/>
          <w:sz w:val="20"/>
        </w:rPr>
        <w:t xml:space="preserve"> </w:t>
      </w:r>
      <w:r>
        <w:rPr>
          <w:sz w:val="20"/>
        </w:rPr>
        <w:t>conductas</w:t>
      </w:r>
      <w:r>
        <w:rPr>
          <w:spacing w:val="-15"/>
          <w:sz w:val="20"/>
        </w:rPr>
        <w:t xml:space="preserve"> </w:t>
      </w:r>
      <w:r>
        <w:rPr>
          <w:sz w:val="20"/>
        </w:rPr>
        <w:t>enmarcadas</w:t>
      </w:r>
      <w:r>
        <w:rPr>
          <w:spacing w:val="-11"/>
          <w:sz w:val="20"/>
        </w:rPr>
        <w:t xml:space="preserve"> </w:t>
      </w:r>
      <w:r>
        <w:rPr>
          <w:sz w:val="20"/>
        </w:rPr>
        <w:t>en</w:t>
      </w:r>
      <w:r>
        <w:rPr>
          <w:spacing w:val="-14"/>
          <w:sz w:val="20"/>
        </w:rPr>
        <w:t xml:space="preserve"> </w:t>
      </w:r>
      <w:r>
        <w:rPr>
          <w:sz w:val="20"/>
        </w:rPr>
        <w:t>el</w:t>
      </w:r>
      <w:r>
        <w:rPr>
          <w:spacing w:val="-14"/>
          <w:sz w:val="20"/>
        </w:rPr>
        <w:t xml:space="preserve"> </w:t>
      </w:r>
      <w:r>
        <w:rPr>
          <w:sz w:val="20"/>
        </w:rPr>
        <w:t>conflicto</w:t>
      </w:r>
      <w:r>
        <w:rPr>
          <w:spacing w:val="-16"/>
          <w:sz w:val="20"/>
        </w:rPr>
        <w:t xml:space="preserve"> </w:t>
      </w:r>
      <w:r>
        <w:rPr>
          <w:sz w:val="20"/>
        </w:rPr>
        <w:t>armado, el Estado ha realizado importantes avances en los procesos surtidos tanto en la jurisdicción ordinaria como en la jurisdicción transicional.</w:t>
      </w:r>
    </w:p>
    <w:p w14:paraId="2E0D481A" w14:textId="77777777" w:rsidR="006F1C3E" w:rsidRDefault="006F1C3E">
      <w:pPr>
        <w:pStyle w:val="Textoindependiente"/>
        <w:jc w:val="left"/>
      </w:pPr>
    </w:p>
    <w:p w14:paraId="4E93E20A" w14:textId="77777777" w:rsidR="006F1C3E" w:rsidRDefault="006F1C3E">
      <w:pPr>
        <w:pStyle w:val="Textoindependiente"/>
        <w:jc w:val="left"/>
      </w:pPr>
    </w:p>
    <w:p w14:paraId="1A53763F" w14:textId="77777777" w:rsidR="006F1C3E" w:rsidRDefault="00736CA7">
      <w:pPr>
        <w:pStyle w:val="Textoindependiente"/>
        <w:jc w:val="left"/>
        <w:rPr>
          <w:sz w:val="28"/>
        </w:rPr>
      </w:pPr>
      <w:r>
        <w:pict w14:anchorId="46A8C02A">
          <v:rect id="docshape13" o:spid="_x0000_s1177" style="position:absolute;margin-left:70.9pt;margin-top:18.25pt;width:2in;height:.6pt;z-index:-15723008;mso-wrap-distance-left:0;mso-wrap-distance-right:0;mso-position-horizontal-relative:page" fillcolor="black" stroked="f">
            <w10:wrap type="topAndBottom" anchorx="page"/>
          </v:rect>
        </w:pict>
      </w:r>
    </w:p>
    <w:p w14:paraId="0EEC15D9" w14:textId="77777777" w:rsidR="006F1C3E" w:rsidRDefault="00736CA7">
      <w:pPr>
        <w:tabs>
          <w:tab w:val="left" w:pos="826"/>
        </w:tabs>
        <w:spacing w:before="103"/>
        <w:ind w:left="118" w:right="382" w:hanging="1"/>
        <w:rPr>
          <w:sz w:val="16"/>
        </w:rPr>
      </w:pPr>
      <w:bookmarkStart w:id="49" w:name="_bookmark43"/>
      <w:bookmarkEnd w:id="49"/>
      <w:r>
        <w:rPr>
          <w:spacing w:val="-6"/>
          <w:sz w:val="16"/>
          <w:vertAlign w:val="superscript"/>
        </w:rPr>
        <w:t>37</w:t>
      </w:r>
      <w:r>
        <w:rPr>
          <w:sz w:val="16"/>
        </w:rPr>
        <w:tab/>
        <w:t>Respecto</w:t>
      </w:r>
      <w:r>
        <w:rPr>
          <w:spacing w:val="38"/>
          <w:sz w:val="16"/>
        </w:rPr>
        <w:t xml:space="preserve"> </w:t>
      </w:r>
      <w:r>
        <w:rPr>
          <w:sz w:val="16"/>
        </w:rPr>
        <w:t>a</w:t>
      </w:r>
      <w:r>
        <w:rPr>
          <w:spacing w:val="34"/>
          <w:sz w:val="16"/>
        </w:rPr>
        <w:t xml:space="preserve"> </w:t>
      </w:r>
      <w:r>
        <w:rPr>
          <w:sz w:val="16"/>
        </w:rPr>
        <w:t>Rubén</w:t>
      </w:r>
      <w:r>
        <w:rPr>
          <w:spacing w:val="34"/>
          <w:sz w:val="16"/>
        </w:rPr>
        <w:t xml:space="preserve"> </w:t>
      </w:r>
      <w:r>
        <w:rPr>
          <w:sz w:val="16"/>
        </w:rPr>
        <w:t>Darío</w:t>
      </w:r>
      <w:r>
        <w:rPr>
          <w:spacing w:val="35"/>
          <w:sz w:val="16"/>
        </w:rPr>
        <w:t xml:space="preserve"> </w:t>
      </w:r>
      <w:r>
        <w:rPr>
          <w:sz w:val="16"/>
        </w:rPr>
        <w:t>Castaño,</w:t>
      </w:r>
      <w:r>
        <w:rPr>
          <w:spacing w:val="39"/>
          <w:sz w:val="16"/>
        </w:rPr>
        <w:t xml:space="preserve"> </w:t>
      </w:r>
      <w:r>
        <w:rPr>
          <w:sz w:val="16"/>
        </w:rPr>
        <w:t>Froilán</w:t>
      </w:r>
      <w:r>
        <w:rPr>
          <w:spacing w:val="36"/>
          <w:sz w:val="16"/>
        </w:rPr>
        <w:t xml:space="preserve"> </w:t>
      </w:r>
      <w:r>
        <w:rPr>
          <w:sz w:val="16"/>
        </w:rPr>
        <w:t>Gildardo</w:t>
      </w:r>
      <w:r>
        <w:rPr>
          <w:spacing w:val="38"/>
          <w:sz w:val="16"/>
        </w:rPr>
        <w:t xml:space="preserve"> </w:t>
      </w:r>
      <w:r>
        <w:rPr>
          <w:sz w:val="16"/>
        </w:rPr>
        <w:t>Arango</w:t>
      </w:r>
      <w:r>
        <w:rPr>
          <w:spacing w:val="40"/>
          <w:sz w:val="16"/>
        </w:rPr>
        <w:t xml:space="preserve"> </w:t>
      </w:r>
      <w:r>
        <w:rPr>
          <w:sz w:val="16"/>
        </w:rPr>
        <w:t>Echavarría,</w:t>
      </w:r>
      <w:r>
        <w:rPr>
          <w:spacing w:val="36"/>
          <w:sz w:val="16"/>
        </w:rPr>
        <w:t xml:space="preserve"> </w:t>
      </w:r>
      <w:r>
        <w:rPr>
          <w:sz w:val="16"/>
        </w:rPr>
        <w:t>Argemiro</w:t>
      </w:r>
      <w:r>
        <w:rPr>
          <w:spacing w:val="38"/>
          <w:sz w:val="16"/>
        </w:rPr>
        <w:t xml:space="preserve"> </w:t>
      </w:r>
      <w:r>
        <w:rPr>
          <w:sz w:val="16"/>
        </w:rPr>
        <w:t>Colorado</w:t>
      </w:r>
      <w:r>
        <w:rPr>
          <w:spacing w:val="36"/>
          <w:sz w:val="16"/>
        </w:rPr>
        <w:t xml:space="preserve"> </w:t>
      </w:r>
      <w:r>
        <w:rPr>
          <w:sz w:val="16"/>
        </w:rPr>
        <w:t>Marulanda, Hil</w:t>
      </w:r>
      <w:r>
        <w:rPr>
          <w:sz w:val="16"/>
        </w:rPr>
        <w:t>debrando Lora Giraldo, Electo Flórez Banquez, Carlos Evelio Conda Tróchez y Jorge Orlando Higuita Rojas.</w:t>
      </w:r>
    </w:p>
    <w:p w14:paraId="120ED9D6" w14:textId="77777777" w:rsidR="006F1C3E" w:rsidRDefault="006F1C3E">
      <w:pPr>
        <w:rPr>
          <w:sz w:val="16"/>
        </w:rPr>
        <w:sectPr w:rsidR="006F1C3E">
          <w:pgSz w:w="12240" w:h="15840"/>
          <w:pgMar w:top="1340" w:right="1160" w:bottom="1680" w:left="1300" w:header="0" w:footer="1437" w:gutter="0"/>
          <w:cols w:space="720"/>
        </w:sectPr>
      </w:pPr>
    </w:p>
    <w:p w14:paraId="5EC79C77" w14:textId="77777777" w:rsidR="006F1C3E" w:rsidRDefault="00736CA7">
      <w:pPr>
        <w:pStyle w:val="Prrafodelista"/>
        <w:numPr>
          <w:ilvl w:val="0"/>
          <w:numId w:val="24"/>
        </w:numPr>
        <w:tabs>
          <w:tab w:val="left" w:pos="829"/>
        </w:tabs>
        <w:spacing w:before="79"/>
        <w:ind w:left="118" w:right="255" w:firstLine="0"/>
        <w:jc w:val="both"/>
        <w:rPr>
          <w:sz w:val="20"/>
        </w:rPr>
      </w:pPr>
      <w:r>
        <w:rPr>
          <w:sz w:val="20"/>
        </w:rPr>
        <w:lastRenderedPageBreak/>
        <w:t>Por</w:t>
      </w:r>
      <w:r>
        <w:rPr>
          <w:spacing w:val="-4"/>
          <w:sz w:val="20"/>
        </w:rPr>
        <w:t xml:space="preserve"> </w:t>
      </w:r>
      <w:r>
        <w:rPr>
          <w:sz w:val="20"/>
        </w:rPr>
        <w:t>escrito</w:t>
      </w:r>
      <w:r>
        <w:rPr>
          <w:spacing w:val="-5"/>
          <w:sz w:val="20"/>
        </w:rPr>
        <w:t xml:space="preserve"> </w:t>
      </w:r>
      <w:r>
        <w:rPr>
          <w:sz w:val="20"/>
        </w:rPr>
        <w:t>presentado</w:t>
      </w:r>
      <w:r>
        <w:rPr>
          <w:spacing w:val="-5"/>
          <w:sz w:val="20"/>
        </w:rPr>
        <w:t xml:space="preserve"> </w:t>
      </w:r>
      <w:r>
        <w:rPr>
          <w:sz w:val="20"/>
        </w:rPr>
        <w:t>el</w:t>
      </w:r>
      <w:r>
        <w:rPr>
          <w:spacing w:val="-8"/>
          <w:sz w:val="20"/>
        </w:rPr>
        <w:t xml:space="preserve"> </w:t>
      </w:r>
      <w:r>
        <w:rPr>
          <w:sz w:val="20"/>
        </w:rPr>
        <w:t>5</w:t>
      </w:r>
      <w:r>
        <w:rPr>
          <w:spacing w:val="-6"/>
          <w:sz w:val="20"/>
        </w:rPr>
        <w:t xml:space="preserve"> </w:t>
      </w:r>
      <w:r>
        <w:rPr>
          <w:sz w:val="20"/>
        </w:rPr>
        <w:t>de</w:t>
      </w:r>
      <w:r>
        <w:rPr>
          <w:spacing w:val="-5"/>
          <w:sz w:val="20"/>
        </w:rPr>
        <w:t xml:space="preserve"> </w:t>
      </w:r>
      <w:r>
        <w:rPr>
          <w:sz w:val="20"/>
        </w:rPr>
        <w:t>febrero</w:t>
      </w:r>
      <w:r>
        <w:rPr>
          <w:spacing w:val="-8"/>
          <w:sz w:val="20"/>
        </w:rPr>
        <w:t xml:space="preserve"> </w:t>
      </w:r>
      <w:r>
        <w:rPr>
          <w:sz w:val="20"/>
        </w:rPr>
        <w:t>de</w:t>
      </w:r>
      <w:r>
        <w:rPr>
          <w:spacing w:val="-8"/>
          <w:sz w:val="20"/>
        </w:rPr>
        <w:t xml:space="preserve"> </w:t>
      </w:r>
      <w:r>
        <w:rPr>
          <w:sz w:val="20"/>
        </w:rPr>
        <w:t>2021,</w:t>
      </w:r>
      <w:r>
        <w:rPr>
          <w:spacing w:val="-1"/>
          <w:sz w:val="20"/>
        </w:rPr>
        <w:t xml:space="preserve"> </w:t>
      </w:r>
      <w:r>
        <w:rPr>
          <w:sz w:val="20"/>
        </w:rPr>
        <w:t>el</w:t>
      </w:r>
      <w:r>
        <w:rPr>
          <w:spacing w:val="-6"/>
          <w:sz w:val="20"/>
        </w:rPr>
        <w:t xml:space="preserve"> </w:t>
      </w:r>
      <w:r>
        <w:rPr>
          <w:sz w:val="20"/>
        </w:rPr>
        <w:t>Estado</w:t>
      </w:r>
      <w:r>
        <w:rPr>
          <w:spacing w:val="-5"/>
          <w:sz w:val="20"/>
        </w:rPr>
        <w:t xml:space="preserve"> </w:t>
      </w:r>
      <w:r>
        <w:rPr>
          <w:sz w:val="20"/>
        </w:rPr>
        <w:t>amplió</w:t>
      </w:r>
      <w:r>
        <w:rPr>
          <w:spacing w:val="-6"/>
          <w:sz w:val="20"/>
        </w:rPr>
        <w:t xml:space="preserve"> </w:t>
      </w:r>
      <w:r>
        <w:rPr>
          <w:sz w:val="20"/>
        </w:rPr>
        <w:t>su</w:t>
      </w:r>
      <w:r>
        <w:rPr>
          <w:spacing w:val="-2"/>
          <w:sz w:val="20"/>
        </w:rPr>
        <w:t xml:space="preserve"> </w:t>
      </w:r>
      <w:r>
        <w:rPr>
          <w:sz w:val="20"/>
        </w:rPr>
        <w:t>reconocimiento</w:t>
      </w:r>
      <w:r>
        <w:rPr>
          <w:spacing w:val="-5"/>
          <w:sz w:val="20"/>
        </w:rPr>
        <w:t xml:space="preserve"> </w:t>
      </w:r>
      <w:r>
        <w:rPr>
          <w:sz w:val="20"/>
        </w:rPr>
        <w:t>de responsabilidad internacional por el incumplimiento de deber de prevención e hizo una precisión sobre el alcance de su reconocimiento</w:t>
      </w:r>
      <w:hyperlink w:anchor="_bookmark44" w:history="1">
        <w:r>
          <w:rPr>
            <w:position w:val="7"/>
            <w:sz w:val="13"/>
          </w:rPr>
          <w:t>38</w:t>
        </w:r>
      </w:hyperlink>
      <w:r>
        <w:rPr>
          <w:sz w:val="20"/>
        </w:rPr>
        <w:t>.</w:t>
      </w:r>
    </w:p>
    <w:p w14:paraId="2ACA6423" w14:textId="77777777" w:rsidR="006F1C3E" w:rsidRDefault="00736CA7">
      <w:pPr>
        <w:pStyle w:val="Prrafodelista"/>
        <w:numPr>
          <w:ilvl w:val="0"/>
          <w:numId w:val="24"/>
        </w:numPr>
        <w:tabs>
          <w:tab w:val="left" w:pos="829"/>
        </w:tabs>
        <w:spacing w:before="120"/>
        <w:ind w:left="118" w:right="253" w:firstLine="0"/>
        <w:jc w:val="both"/>
        <w:rPr>
          <w:sz w:val="20"/>
        </w:rPr>
      </w:pPr>
      <w:r>
        <w:rPr>
          <w:sz w:val="20"/>
        </w:rPr>
        <w:t>Asimismo, en los casos en que se configuró desapari</w:t>
      </w:r>
      <w:r>
        <w:rPr>
          <w:sz w:val="20"/>
        </w:rPr>
        <w:t xml:space="preserve">ción, el Estado reconoció la responsabilidad internacional por la violación a los artículos 3, 4, 5 y 7 de la Convención Americana, en relación con su deber de prevención establecido en el artículo 1.1 del mismo cuerpo normativo, respecto a Alcides Forero </w:t>
      </w:r>
      <w:r>
        <w:rPr>
          <w:sz w:val="20"/>
        </w:rPr>
        <w:t>Hernández, Francisco Martínez Mena, Robinson Martínez Moya y Edison Rivas Cuesta.</w:t>
      </w:r>
    </w:p>
    <w:p w14:paraId="31706390" w14:textId="77777777" w:rsidR="006F1C3E" w:rsidRDefault="00736CA7">
      <w:pPr>
        <w:pStyle w:val="Prrafodelista"/>
        <w:numPr>
          <w:ilvl w:val="0"/>
          <w:numId w:val="24"/>
        </w:numPr>
        <w:tabs>
          <w:tab w:val="left" w:pos="829"/>
        </w:tabs>
        <w:spacing w:before="119"/>
        <w:ind w:right="252" w:firstLine="1"/>
        <w:jc w:val="both"/>
        <w:rPr>
          <w:sz w:val="20"/>
        </w:rPr>
      </w:pPr>
      <w:r>
        <w:rPr>
          <w:sz w:val="20"/>
        </w:rPr>
        <w:t>En</w:t>
      </w:r>
      <w:r>
        <w:rPr>
          <w:spacing w:val="-9"/>
          <w:sz w:val="20"/>
        </w:rPr>
        <w:t xml:space="preserve"> </w:t>
      </w:r>
      <w:r>
        <w:rPr>
          <w:sz w:val="20"/>
        </w:rPr>
        <w:t>los</w:t>
      </w:r>
      <w:r>
        <w:rPr>
          <w:spacing w:val="-11"/>
          <w:sz w:val="20"/>
        </w:rPr>
        <w:t xml:space="preserve"> </w:t>
      </w:r>
      <w:r>
        <w:rPr>
          <w:sz w:val="20"/>
        </w:rPr>
        <w:t>casos</w:t>
      </w:r>
      <w:r>
        <w:rPr>
          <w:spacing w:val="-9"/>
          <w:sz w:val="20"/>
        </w:rPr>
        <w:t xml:space="preserve"> </w:t>
      </w:r>
      <w:r>
        <w:rPr>
          <w:sz w:val="20"/>
        </w:rPr>
        <w:t>en</w:t>
      </w:r>
      <w:r>
        <w:rPr>
          <w:spacing w:val="-9"/>
          <w:sz w:val="20"/>
        </w:rPr>
        <w:t xml:space="preserve"> </w:t>
      </w:r>
      <w:r>
        <w:rPr>
          <w:sz w:val="20"/>
        </w:rPr>
        <w:t>los</w:t>
      </w:r>
      <w:r>
        <w:rPr>
          <w:spacing w:val="-11"/>
          <w:sz w:val="20"/>
        </w:rPr>
        <w:t xml:space="preserve"> </w:t>
      </w:r>
      <w:r>
        <w:rPr>
          <w:sz w:val="20"/>
        </w:rPr>
        <w:t>que</w:t>
      </w:r>
      <w:r>
        <w:rPr>
          <w:spacing w:val="-7"/>
          <w:sz w:val="20"/>
        </w:rPr>
        <w:t xml:space="preserve"> </w:t>
      </w:r>
      <w:r>
        <w:rPr>
          <w:sz w:val="20"/>
        </w:rPr>
        <w:t>se</w:t>
      </w:r>
      <w:r>
        <w:rPr>
          <w:spacing w:val="-12"/>
          <w:sz w:val="20"/>
        </w:rPr>
        <w:t xml:space="preserve"> </w:t>
      </w:r>
      <w:r>
        <w:rPr>
          <w:sz w:val="20"/>
        </w:rPr>
        <w:t>generó</w:t>
      </w:r>
      <w:r>
        <w:rPr>
          <w:spacing w:val="-11"/>
          <w:sz w:val="20"/>
        </w:rPr>
        <w:t xml:space="preserve"> </w:t>
      </w:r>
      <w:r>
        <w:rPr>
          <w:sz w:val="20"/>
        </w:rPr>
        <w:t>un</w:t>
      </w:r>
      <w:r>
        <w:rPr>
          <w:spacing w:val="-9"/>
          <w:sz w:val="20"/>
        </w:rPr>
        <w:t xml:space="preserve"> </w:t>
      </w:r>
      <w:r>
        <w:rPr>
          <w:sz w:val="20"/>
        </w:rPr>
        <w:t>ataque</w:t>
      </w:r>
      <w:r>
        <w:rPr>
          <w:spacing w:val="-11"/>
          <w:sz w:val="20"/>
        </w:rPr>
        <w:t xml:space="preserve"> </w:t>
      </w:r>
      <w:r>
        <w:rPr>
          <w:sz w:val="20"/>
        </w:rPr>
        <w:t>orientado</w:t>
      </w:r>
      <w:r>
        <w:rPr>
          <w:spacing w:val="-12"/>
          <w:sz w:val="20"/>
        </w:rPr>
        <w:t xml:space="preserve"> </w:t>
      </w:r>
      <w:r>
        <w:rPr>
          <w:sz w:val="20"/>
        </w:rPr>
        <w:t>a</w:t>
      </w:r>
      <w:r>
        <w:rPr>
          <w:spacing w:val="-10"/>
          <w:sz w:val="20"/>
        </w:rPr>
        <w:t xml:space="preserve"> </w:t>
      </w:r>
      <w:r>
        <w:rPr>
          <w:sz w:val="20"/>
        </w:rPr>
        <w:t>privar</w:t>
      </w:r>
      <w:r>
        <w:rPr>
          <w:spacing w:val="-12"/>
          <w:sz w:val="20"/>
        </w:rPr>
        <w:t xml:space="preserve"> </w:t>
      </w:r>
      <w:r>
        <w:rPr>
          <w:sz w:val="20"/>
        </w:rPr>
        <w:t>de</w:t>
      </w:r>
      <w:r>
        <w:rPr>
          <w:spacing w:val="-11"/>
          <w:sz w:val="20"/>
        </w:rPr>
        <w:t xml:space="preserve"> </w:t>
      </w:r>
      <w:r>
        <w:rPr>
          <w:sz w:val="20"/>
        </w:rPr>
        <w:t>la</w:t>
      </w:r>
      <w:r>
        <w:rPr>
          <w:spacing w:val="-10"/>
          <w:sz w:val="20"/>
        </w:rPr>
        <w:t xml:space="preserve"> </w:t>
      </w:r>
      <w:r>
        <w:rPr>
          <w:sz w:val="20"/>
        </w:rPr>
        <w:t>vida</w:t>
      </w:r>
      <w:r>
        <w:rPr>
          <w:spacing w:val="-10"/>
          <w:sz w:val="20"/>
        </w:rPr>
        <w:t xml:space="preserve"> </w:t>
      </w:r>
      <w:r>
        <w:rPr>
          <w:sz w:val="20"/>
        </w:rPr>
        <w:t>a</w:t>
      </w:r>
      <w:r>
        <w:rPr>
          <w:spacing w:val="-10"/>
          <w:sz w:val="20"/>
        </w:rPr>
        <w:t xml:space="preserve"> </w:t>
      </w:r>
      <w:r>
        <w:rPr>
          <w:sz w:val="20"/>
        </w:rPr>
        <w:t>las</w:t>
      </w:r>
      <w:r>
        <w:rPr>
          <w:spacing w:val="-11"/>
          <w:sz w:val="20"/>
        </w:rPr>
        <w:t xml:space="preserve"> </w:t>
      </w:r>
      <w:r>
        <w:rPr>
          <w:sz w:val="20"/>
        </w:rPr>
        <w:t>víctimas y</w:t>
      </w:r>
      <w:r>
        <w:rPr>
          <w:spacing w:val="-6"/>
          <w:sz w:val="20"/>
        </w:rPr>
        <w:t xml:space="preserve"> </w:t>
      </w:r>
      <w:r>
        <w:rPr>
          <w:sz w:val="20"/>
        </w:rPr>
        <w:t>este</w:t>
      </w:r>
      <w:r>
        <w:rPr>
          <w:spacing w:val="-4"/>
          <w:sz w:val="20"/>
        </w:rPr>
        <w:t xml:space="preserve"> </w:t>
      </w:r>
      <w:r>
        <w:rPr>
          <w:sz w:val="20"/>
        </w:rPr>
        <w:t>no</w:t>
      </w:r>
      <w:r>
        <w:rPr>
          <w:spacing w:val="-4"/>
          <w:sz w:val="20"/>
        </w:rPr>
        <w:t xml:space="preserve"> </w:t>
      </w:r>
      <w:r>
        <w:rPr>
          <w:sz w:val="20"/>
        </w:rPr>
        <w:t>se</w:t>
      </w:r>
      <w:r>
        <w:rPr>
          <w:spacing w:val="-4"/>
          <w:sz w:val="20"/>
        </w:rPr>
        <w:t xml:space="preserve"> </w:t>
      </w:r>
      <w:r>
        <w:rPr>
          <w:sz w:val="20"/>
        </w:rPr>
        <w:t>consumó,</w:t>
      </w:r>
      <w:r>
        <w:rPr>
          <w:spacing w:val="-1"/>
          <w:sz w:val="20"/>
        </w:rPr>
        <w:t xml:space="preserve"> </w:t>
      </w:r>
      <w:r>
        <w:rPr>
          <w:sz w:val="20"/>
        </w:rPr>
        <w:t>el</w:t>
      </w:r>
      <w:r>
        <w:rPr>
          <w:spacing w:val="-7"/>
          <w:sz w:val="20"/>
        </w:rPr>
        <w:t xml:space="preserve"> </w:t>
      </w:r>
      <w:r>
        <w:rPr>
          <w:sz w:val="20"/>
        </w:rPr>
        <w:t>Estado</w:t>
      </w:r>
      <w:r>
        <w:rPr>
          <w:spacing w:val="-4"/>
          <w:sz w:val="20"/>
        </w:rPr>
        <w:t xml:space="preserve"> </w:t>
      </w:r>
      <w:r>
        <w:rPr>
          <w:sz w:val="20"/>
        </w:rPr>
        <w:t>reconoció</w:t>
      </w:r>
      <w:r>
        <w:rPr>
          <w:spacing w:val="-7"/>
          <w:sz w:val="20"/>
        </w:rPr>
        <w:t xml:space="preserve"> </w:t>
      </w:r>
      <w:r>
        <w:rPr>
          <w:sz w:val="20"/>
        </w:rPr>
        <w:t>la</w:t>
      </w:r>
      <w:r>
        <w:rPr>
          <w:spacing w:val="-3"/>
          <w:sz w:val="20"/>
        </w:rPr>
        <w:t xml:space="preserve"> </w:t>
      </w:r>
      <w:r>
        <w:rPr>
          <w:sz w:val="20"/>
        </w:rPr>
        <w:t>responsabilidad</w:t>
      </w:r>
      <w:r>
        <w:rPr>
          <w:spacing w:val="-7"/>
          <w:sz w:val="20"/>
        </w:rPr>
        <w:t xml:space="preserve"> </w:t>
      </w:r>
      <w:r>
        <w:rPr>
          <w:sz w:val="20"/>
        </w:rPr>
        <w:t>internacional</w:t>
      </w:r>
      <w:r>
        <w:rPr>
          <w:spacing w:val="-8"/>
          <w:sz w:val="20"/>
        </w:rPr>
        <w:t xml:space="preserve"> </w:t>
      </w:r>
      <w:r>
        <w:rPr>
          <w:sz w:val="20"/>
        </w:rPr>
        <w:t>por</w:t>
      </w:r>
      <w:r>
        <w:rPr>
          <w:spacing w:val="-4"/>
          <w:sz w:val="20"/>
        </w:rPr>
        <w:t xml:space="preserve"> </w:t>
      </w:r>
      <w:r>
        <w:rPr>
          <w:sz w:val="20"/>
        </w:rPr>
        <w:t>la</w:t>
      </w:r>
      <w:r>
        <w:rPr>
          <w:spacing w:val="-3"/>
          <w:sz w:val="20"/>
        </w:rPr>
        <w:t xml:space="preserve"> </w:t>
      </w:r>
      <w:r>
        <w:rPr>
          <w:sz w:val="20"/>
        </w:rPr>
        <w:t>violación</w:t>
      </w:r>
      <w:r>
        <w:rPr>
          <w:spacing w:val="-2"/>
          <w:sz w:val="20"/>
        </w:rPr>
        <w:t xml:space="preserve"> </w:t>
      </w:r>
      <w:r>
        <w:rPr>
          <w:sz w:val="20"/>
        </w:rPr>
        <w:t>de los artículos 5 y 4 de la Convención Americana, en relación con su deber de prevención establecido en el artículo 1.1 del mismo cuerpo normativo, respecto de las víctimas Diana Catalina Velásquez Torres; Jennifers Chico Vá</w:t>
      </w:r>
      <w:r>
        <w:rPr>
          <w:sz w:val="20"/>
        </w:rPr>
        <w:t>squez y Magnely Vásquez Camacho.</w:t>
      </w:r>
    </w:p>
    <w:p w14:paraId="3FA864C7" w14:textId="77777777" w:rsidR="006F1C3E" w:rsidRDefault="00736CA7">
      <w:pPr>
        <w:pStyle w:val="Prrafodelista"/>
        <w:numPr>
          <w:ilvl w:val="0"/>
          <w:numId w:val="24"/>
        </w:numPr>
        <w:tabs>
          <w:tab w:val="left" w:pos="829"/>
        </w:tabs>
        <w:spacing w:before="119"/>
        <w:ind w:left="117" w:right="252" w:firstLine="0"/>
        <w:jc w:val="both"/>
        <w:rPr>
          <w:sz w:val="20"/>
        </w:rPr>
      </w:pPr>
      <w:r>
        <w:rPr>
          <w:sz w:val="20"/>
        </w:rPr>
        <w:t>En</w:t>
      </w:r>
      <w:r>
        <w:rPr>
          <w:spacing w:val="-4"/>
          <w:sz w:val="20"/>
        </w:rPr>
        <w:t xml:space="preserve"> </w:t>
      </w:r>
      <w:r>
        <w:rPr>
          <w:sz w:val="20"/>
        </w:rPr>
        <w:t>los</w:t>
      </w:r>
      <w:r>
        <w:rPr>
          <w:spacing w:val="-6"/>
          <w:sz w:val="20"/>
        </w:rPr>
        <w:t xml:space="preserve"> </w:t>
      </w:r>
      <w:r>
        <w:rPr>
          <w:sz w:val="20"/>
        </w:rPr>
        <w:t>casos</w:t>
      </w:r>
      <w:r>
        <w:rPr>
          <w:spacing w:val="-4"/>
          <w:sz w:val="20"/>
        </w:rPr>
        <w:t xml:space="preserve"> </w:t>
      </w:r>
      <w:r>
        <w:rPr>
          <w:sz w:val="20"/>
        </w:rPr>
        <w:t>en</w:t>
      </w:r>
      <w:r>
        <w:rPr>
          <w:spacing w:val="-5"/>
          <w:sz w:val="20"/>
        </w:rPr>
        <w:t xml:space="preserve"> </w:t>
      </w:r>
      <w:r>
        <w:rPr>
          <w:sz w:val="20"/>
        </w:rPr>
        <w:t>los</w:t>
      </w:r>
      <w:r>
        <w:rPr>
          <w:spacing w:val="-6"/>
          <w:sz w:val="20"/>
        </w:rPr>
        <w:t xml:space="preserve"> </w:t>
      </w:r>
      <w:r>
        <w:rPr>
          <w:sz w:val="20"/>
        </w:rPr>
        <w:t>que</w:t>
      </w:r>
      <w:r>
        <w:rPr>
          <w:spacing w:val="-7"/>
          <w:sz w:val="20"/>
        </w:rPr>
        <w:t xml:space="preserve"> </w:t>
      </w:r>
      <w:r>
        <w:rPr>
          <w:sz w:val="20"/>
        </w:rPr>
        <w:t>las</w:t>
      </w:r>
      <w:r>
        <w:rPr>
          <w:spacing w:val="-6"/>
          <w:sz w:val="20"/>
        </w:rPr>
        <w:t xml:space="preserve"> </w:t>
      </w:r>
      <w:r>
        <w:rPr>
          <w:sz w:val="20"/>
        </w:rPr>
        <w:t>víctimas</w:t>
      </w:r>
      <w:r>
        <w:rPr>
          <w:spacing w:val="-6"/>
          <w:sz w:val="20"/>
        </w:rPr>
        <w:t xml:space="preserve"> </w:t>
      </w:r>
      <w:r>
        <w:rPr>
          <w:sz w:val="20"/>
        </w:rPr>
        <w:t>tuvieron</w:t>
      </w:r>
      <w:r>
        <w:rPr>
          <w:spacing w:val="-2"/>
          <w:sz w:val="20"/>
        </w:rPr>
        <w:t xml:space="preserve"> </w:t>
      </w:r>
      <w:r>
        <w:rPr>
          <w:sz w:val="20"/>
        </w:rPr>
        <w:t>que</w:t>
      </w:r>
      <w:r>
        <w:rPr>
          <w:spacing w:val="-9"/>
          <w:sz w:val="20"/>
        </w:rPr>
        <w:t xml:space="preserve"> </w:t>
      </w:r>
      <w:r>
        <w:rPr>
          <w:sz w:val="20"/>
        </w:rPr>
        <w:t>abandonar</w:t>
      </w:r>
      <w:r>
        <w:rPr>
          <w:spacing w:val="-4"/>
          <w:sz w:val="20"/>
        </w:rPr>
        <w:t xml:space="preserve"> </w:t>
      </w:r>
      <w:r>
        <w:rPr>
          <w:sz w:val="20"/>
        </w:rPr>
        <w:t>su</w:t>
      </w:r>
      <w:r>
        <w:rPr>
          <w:spacing w:val="-4"/>
          <w:sz w:val="20"/>
        </w:rPr>
        <w:t xml:space="preserve"> </w:t>
      </w:r>
      <w:r>
        <w:rPr>
          <w:sz w:val="20"/>
        </w:rPr>
        <w:t>domicilio</w:t>
      </w:r>
      <w:r>
        <w:rPr>
          <w:spacing w:val="-9"/>
          <w:sz w:val="20"/>
        </w:rPr>
        <w:t xml:space="preserve"> </w:t>
      </w:r>
      <w:r>
        <w:rPr>
          <w:sz w:val="20"/>
        </w:rPr>
        <w:t>por</w:t>
      </w:r>
      <w:r>
        <w:rPr>
          <w:spacing w:val="-7"/>
          <w:sz w:val="20"/>
        </w:rPr>
        <w:t xml:space="preserve"> </w:t>
      </w:r>
      <w:r>
        <w:rPr>
          <w:sz w:val="20"/>
        </w:rPr>
        <w:t>causa</w:t>
      </w:r>
      <w:r>
        <w:rPr>
          <w:spacing w:val="-5"/>
          <w:sz w:val="20"/>
        </w:rPr>
        <w:t xml:space="preserve"> </w:t>
      </w:r>
      <w:r>
        <w:rPr>
          <w:sz w:val="20"/>
        </w:rPr>
        <w:t>del escenario de victimización, el Estado reconoció su responsabilidad por la violación de los artículos 22, 17, 5 y 4 de</w:t>
      </w:r>
      <w:r>
        <w:rPr>
          <w:spacing w:val="-1"/>
          <w:sz w:val="20"/>
        </w:rPr>
        <w:t xml:space="preserve"> </w:t>
      </w:r>
      <w:r>
        <w:rPr>
          <w:sz w:val="20"/>
        </w:rPr>
        <w:t xml:space="preserve">la Convención, en </w:t>
      </w:r>
      <w:r>
        <w:rPr>
          <w:sz w:val="20"/>
        </w:rPr>
        <w:t>relación con su deber de prevención establecido en el artículo 1.1 del mismo cuerpo normativo, respecto a Chesman Cañón Trujillo; Jorge Guillermo Forero Hernández; Sofronio de Jesús Hernández Gómez; Alberto Trujillo; Isabel Trujillo y Nelly Trujillo.</w:t>
      </w:r>
    </w:p>
    <w:p w14:paraId="3A2EFB7D" w14:textId="77777777" w:rsidR="006F1C3E" w:rsidRDefault="00736CA7">
      <w:pPr>
        <w:pStyle w:val="Prrafodelista"/>
        <w:numPr>
          <w:ilvl w:val="0"/>
          <w:numId w:val="24"/>
        </w:numPr>
        <w:tabs>
          <w:tab w:val="left" w:pos="829"/>
        </w:tabs>
        <w:spacing w:before="121"/>
        <w:ind w:left="118" w:right="248" w:hanging="1"/>
        <w:jc w:val="both"/>
        <w:rPr>
          <w:sz w:val="20"/>
        </w:rPr>
      </w:pPr>
      <w:r>
        <w:rPr>
          <w:sz w:val="20"/>
        </w:rPr>
        <w:t>En los casos en que se vieron afectados, de manera directa, niños, niñas o adolescentes, el Estado reconoció su responsabilidad internacional por la violación de los derechos consagrados en el artículo 19 de la Convención, en relación con su deber de preve</w:t>
      </w:r>
      <w:r>
        <w:rPr>
          <w:sz w:val="20"/>
        </w:rPr>
        <w:t>nción consagrado en el artículo 1.1 del mismo instrumento, respecto a Jennifers Chico Vásquez,</w:t>
      </w:r>
      <w:r>
        <w:rPr>
          <w:spacing w:val="-3"/>
          <w:sz w:val="20"/>
        </w:rPr>
        <w:t xml:space="preserve"> </w:t>
      </w:r>
      <w:r>
        <w:rPr>
          <w:sz w:val="20"/>
        </w:rPr>
        <w:t>Magnely</w:t>
      </w:r>
      <w:r>
        <w:rPr>
          <w:spacing w:val="-3"/>
          <w:sz w:val="20"/>
        </w:rPr>
        <w:t xml:space="preserve"> </w:t>
      </w:r>
      <w:r>
        <w:rPr>
          <w:sz w:val="20"/>
        </w:rPr>
        <w:t>Vásquez</w:t>
      </w:r>
      <w:r>
        <w:rPr>
          <w:spacing w:val="-2"/>
          <w:sz w:val="20"/>
        </w:rPr>
        <w:t xml:space="preserve"> </w:t>
      </w:r>
      <w:r>
        <w:rPr>
          <w:sz w:val="20"/>
        </w:rPr>
        <w:t>Camacho,</w:t>
      </w:r>
      <w:r>
        <w:rPr>
          <w:spacing w:val="-3"/>
          <w:sz w:val="20"/>
        </w:rPr>
        <w:t xml:space="preserve"> </w:t>
      </w:r>
      <w:r>
        <w:rPr>
          <w:sz w:val="20"/>
        </w:rPr>
        <w:t>David Galindo</w:t>
      </w:r>
      <w:r>
        <w:rPr>
          <w:spacing w:val="-6"/>
          <w:sz w:val="20"/>
        </w:rPr>
        <w:t xml:space="preserve"> </w:t>
      </w:r>
      <w:r>
        <w:rPr>
          <w:sz w:val="20"/>
        </w:rPr>
        <w:t>Ortiz y</w:t>
      </w:r>
      <w:r>
        <w:rPr>
          <w:spacing w:val="-3"/>
          <w:sz w:val="20"/>
        </w:rPr>
        <w:t xml:space="preserve"> </w:t>
      </w:r>
      <w:r>
        <w:rPr>
          <w:sz w:val="20"/>
        </w:rPr>
        <w:t>Diana</w:t>
      </w:r>
      <w:r>
        <w:rPr>
          <w:spacing w:val="-2"/>
          <w:sz w:val="20"/>
        </w:rPr>
        <w:t xml:space="preserve"> </w:t>
      </w:r>
      <w:r>
        <w:rPr>
          <w:sz w:val="20"/>
        </w:rPr>
        <w:t>Catalina</w:t>
      </w:r>
      <w:r>
        <w:rPr>
          <w:spacing w:val="-2"/>
          <w:sz w:val="20"/>
        </w:rPr>
        <w:t xml:space="preserve"> </w:t>
      </w:r>
      <w:r>
        <w:rPr>
          <w:sz w:val="20"/>
        </w:rPr>
        <w:t>Velásquez Torres.</w:t>
      </w:r>
    </w:p>
    <w:p w14:paraId="3772B20B" w14:textId="77777777" w:rsidR="006F1C3E" w:rsidRDefault="00736CA7">
      <w:pPr>
        <w:pStyle w:val="Prrafodelista"/>
        <w:numPr>
          <w:ilvl w:val="0"/>
          <w:numId w:val="24"/>
        </w:numPr>
        <w:tabs>
          <w:tab w:val="left" w:pos="829"/>
        </w:tabs>
        <w:spacing w:before="119"/>
        <w:ind w:left="118" w:right="250" w:firstLine="0"/>
        <w:jc w:val="both"/>
        <w:rPr>
          <w:sz w:val="20"/>
        </w:rPr>
      </w:pPr>
      <w:r>
        <w:rPr>
          <w:sz w:val="20"/>
        </w:rPr>
        <w:t>Finalmente, el Estado precisó que, por un error, en su escrito de contestación, no se contempló el nombre de Nelson Cañón Trujillo en el listado final con los reconocimientos de responsabilidad, por lo que aclara que su reconocimiento contempla al señor Ne</w:t>
      </w:r>
      <w:r>
        <w:rPr>
          <w:sz w:val="20"/>
        </w:rPr>
        <w:t>lson Cañón Trujillo</w:t>
      </w:r>
      <w:r>
        <w:rPr>
          <w:spacing w:val="-14"/>
          <w:sz w:val="20"/>
        </w:rPr>
        <w:t xml:space="preserve"> </w:t>
      </w:r>
      <w:r>
        <w:rPr>
          <w:sz w:val="20"/>
        </w:rPr>
        <w:t>por</w:t>
      </w:r>
      <w:r>
        <w:rPr>
          <w:spacing w:val="-11"/>
          <w:sz w:val="20"/>
        </w:rPr>
        <w:t xml:space="preserve"> </w:t>
      </w:r>
      <w:r>
        <w:rPr>
          <w:sz w:val="20"/>
        </w:rPr>
        <w:t>la</w:t>
      </w:r>
      <w:r>
        <w:rPr>
          <w:spacing w:val="-10"/>
          <w:sz w:val="20"/>
        </w:rPr>
        <w:t xml:space="preserve"> </w:t>
      </w:r>
      <w:r>
        <w:rPr>
          <w:sz w:val="20"/>
        </w:rPr>
        <w:t>vulneración</w:t>
      </w:r>
      <w:r>
        <w:rPr>
          <w:spacing w:val="-9"/>
          <w:sz w:val="20"/>
        </w:rPr>
        <w:t xml:space="preserve"> </w:t>
      </w:r>
      <w:r>
        <w:rPr>
          <w:sz w:val="20"/>
        </w:rPr>
        <w:t>del</w:t>
      </w:r>
      <w:r>
        <w:rPr>
          <w:spacing w:val="-10"/>
          <w:sz w:val="20"/>
        </w:rPr>
        <w:t xml:space="preserve"> </w:t>
      </w:r>
      <w:r>
        <w:rPr>
          <w:sz w:val="20"/>
        </w:rPr>
        <w:t>derecho</w:t>
      </w:r>
      <w:r>
        <w:rPr>
          <w:spacing w:val="-11"/>
          <w:sz w:val="20"/>
        </w:rPr>
        <w:t xml:space="preserve"> </w:t>
      </w:r>
      <w:r>
        <w:rPr>
          <w:sz w:val="20"/>
        </w:rPr>
        <w:t>a</w:t>
      </w:r>
      <w:r>
        <w:rPr>
          <w:spacing w:val="-10"/>
          <w:sz w:val="20"/>
        </w:rPr>
        <w:t xml:space="preserve"> </w:t>
      </w:r>
      <w:r>
        <w:rPr>
          <w:sz w:val="20"/>
        </w:rPr>
        <w:t>la</w:t>
      </w:r>
      <w:r>
        <w:rPr>
          <w:spacing w:val="-8"/>
          <w:sz w:val="20"/>
        </w:rPr>
        <w:t xml:space="preserve"> </w:t>
      </w:r>
      <w:r>
        <w:rPr>
          <w:sz w:val="20"/>
        </w:rPr>
        <w:t>vida</w:t>
      </w:r>
      <w:r>
        <w:rPr>
          <w:spacing w:val="-10"/>
          <w:sz w:val="20"/>
        </w:rPr>
        <w:t xml:space="preserve"> </w:t>
      </w:r>
      <w:r>
        <w:rPr>
          <w:sz w:val="20"/>
        </w:rPr>
        <w:t>y</w:t>
      </w:r>
      <w:r>
        <w:rPr>
          <w:spacing w:val="-8"/>
          <w:sz w:val="20"/>
        </w:rPr>
        <w:t xml:space="preserve"> </w:t>
      </w:r>
      <w:r>
        <w:rPr>
          <w:sz w:val="20"/>
        </w:rPr>
        <w:t>como</w:t>
      </w:r>
      <w:r>
        <w:rPr>
          <w:spacing w:val="-11"/>
          <w:sz w:val="20"/>
        </w:rPr>
        <w:t xml:space="preserve"> </w:t>
      </w:r>
      <w:r>
        <w:rPr>
          <w:sz w:val="20"/>
        </w:rPr>
        <w:t>consecuencia</w:t>
      </w:r>
      <w:r>
        <w:rPr>
          <w:spacing w:val="-10"/>
          <w:sz w:val="20"/>
        </w:rPr>
        <w:t xml:space="preserve"> </w:t>
      </w:r>
      <w:r>
        <w:rPr>
          <w:sz w:val="20"/>
        </w:rPr>
        <w:t>de</w:t>
      </w:r>
      <w:r>
        <w:rPr>
          <w:spacing w:val="-9"/>
          <w:sz w:val="20"/>
        </w:rPr>
        <w:t xml:space="preserve"> </w:t>
      </w:r>
      <w:r>
        <w:rPr>
          <w:sz w:val="20"/>
        </w:rPr>
        <w:t>su</w:t>
      </w:r>
      <w:r>
        <w:rPr>
          <w:spacing w:val="-9"/>
          <w:sz w:val="20"/>
        </w:rPr>
        <w:t xml:space="preserve"> </w:t>
      </w:r>
      <w:r>
        <w:rPr>
          <w:sz w:val="20"/>
        </w:rPr>
        <w:t>incumplimiento</w:t>
      </w:r>
      <w:r>
        <w:rPr>
          <w:spacing w:val="-12"/>
          <w:sz w:val="20"/>
        </w:rPr>
        <w:t xml:space="preserve"> </w:t>
      </w:r>
      <w:r>
        <w:rPr>
          <w:sz w:val="20"/>
        </w:rPr>
        <w:t>del deber de respeto.</w:t>
      </w:r>
    </w:p>
    <w:p w14:paraId="46251C59" w14:textId="77777777" w:rsidR="006F1C3E" w:rsidRDefault="00736CA7">
      <w:pPr>
        <w:pStyle w:val="Prrafodelista"/>
        <w:numPr>
          <w:ilvl w:val="0"/>
          <w:numId w:val="24"/>
        </w:numPr>
        <w:tabs>
          <w:tab w:val="left" w:pos="829"/>
        </w:tabs>
        <w:spacing w:before="122"/>
        <w:ind w:left="118" w:right="250" w:firstLine="0"/>
        <w:jc w:val="both"/>
        <w:rPr>
          <w:sz w:val="20"/>
        </w:rPr>
      </w:pPr>
      <w:r>
        <w:rPr>
          <w:sz w:val="20"/>
        </w:rPr>
        <w:t>En la audiencia pública celebrada el 12 de febrero de 2021, el Estado reiteró su reconocimiento de responsabilidad e indicó que, “si</w:t>
      </w:r>
      <w:r>
        <w:rPr>
          <w:sz w:val="20"/>
        </w:rPr>
        <w:t xml:space="preserve"> bien este reconocimiento está limitado a las</w:t>
      </w:r>
      <w:r>
        <w:rPr>
          <w:spacing w:val="-17"/>
          <w:sz w:val="20"/>
        </w:rPr>
        <w:t xml:space="preserve"> </w:t>
      </w:r>
      <w:r>
        <w:rPr>
          <w:sz w:val="20"/>
        </w:rPr>
        <w:t>víctimas</w:t>
      </w:r>
      <w:r>
        <w:rPr>
          <w:spacing w:val="-16"/>
          <w:sz w:val="20"/>
        </w:rPr>
        <w:t xml:space="preserve"> </w:t>
      </w:r>
      <w:r>
        <w:rPr>
          <w:sz w:val="20"/>
        </w:rPr>
        <w:t>que</w:t>
      </w:r>
      <w:r>
        <w:rPr>
          <w:spacing w:val="-17"/>
          <w:sz w:val="20"/>
        </w:rPr>
        <w:t xml:space="preserve"> </w:t>
      </w:r>
      <w:r>
        <w:rPr>
          <w:sz w:val="20"/>
        </w:rPr>
        <w:t>han</w:t>
      </w:r>
      <w:r>
        <w:rPr>
          <w:spacing w:val="-13"/>
          <w:sz w:val="20"/>
        </w:rPr>
        <w:t xml:space="preserve"> </w:t>
      </w:r>
      <w:r>
        <w:rPr>
          <w:sz w:val="20"/>
        </w:rPr>
        <w:t>sido</w:t>
      </w:r>
      <w:r>
        <w:rPr>
          <w:spacing w:val="-17"/>
          <w:sz w:val="20"/>
        </w:rPr>
        <w:t xml:space="preserve"> </w:t>
      </w:r>
      <w:r>
        <w:rPr>
          <w:sz w:val="20"/>
        </w:rPr>
        <w:t>debidamente</w:t>
      </w:r>
      <w:r>
        <w:rPr>
          <w:spacing w:val="-17"/>
          <w:sz w:val="20"/>
        </w:rPr>
        <w:t xml:space="preserve"> </w:t>
      </w:r>
      <w:r>
        <w:rPr>
          <w:sz w:val="20"/>
        </w:rPr>
        <w:t>individualizadas</w:t>
      </w:r>
      <w:r>
        <w:rPr>
          <w:spacing w:val="-16"/>
          <w:sz w:val="20"/>
        </w:rPr>
        <w:t xml:space="preserve"> </w:t>
      </w:r>
      <w:r>
        <w:rPr>
          <w:sz w:val="20"/>
        </w:rPr>
        <w:t>en</w:t>
      </w:r>
      <w:r>
        <w:rPr>
          <w:spacing w:val="-13"/>
          <w:sz w:val="20"/>
        </w:rPr>
        <w:t xml:space="preserve"> </w:t>
      </w:r>
      <w:r>
        <w:rPr>
          <w:sz w:val="20"/>
        </w:rPr>
        <w:t>el</w:t>
      </w:r>
      <w:r>
        <w:rPr>
          <w:spacing w:val="-16"/>
          <w:sz w:val="20"/>
        </w:rPr>
        <w:t xml:space="preserve"> </w:t>
      </w:r>
      <w:r>
        <w:rPr>
          <w:sz w:val="20"/>
        </w:rPr>
        <w:t>Informe</w:t>
      </w:r>
      <w:r>
        <w:rPr>
          <w:spacing w:val="-17"/>
          <w:sz w:val="20"/>
        </w:rPr>
        <w:t xml:space="preserve"> </w:t>
      </w:r>
      <w:r>
        <w:rPr>
          <w:sz w:val="20"/>
        </w:rPr>
        <w:t>de</w:t>
      </w:r>
      <w:r>
        <w:rPr>
          <w:spacing w:val="-12"/>
          <w:sz w:val="20"/>
        </w:rPr>
        <w:t xml:space="preserve"> </w:t>
      </w:r>
      <w:r>
        <w:rPr>
          <w:sz w:val="20"/>
        </w:rPr>
        <w:t>Fondo,</w:t>
      </w:r>
      <w:r>
        <w:rPr>
          <w:spacing w:val="-17"/>
          <w:sz w:val="20"/>
        </w:rPr>
        <w:t xml:space="preserve"> </w:t>
      </w:r>
      <w:r>
        <w:rPr>
          <w:sz w:val="20"/>
        </w:rPr>
        <w:t>Colombia</w:t>
      </w:r>
      <w:r>
        <w:rPr>
          <w:spacing w:val="-11"/>
          <w:sz w:val="20"/>
        </w:rPr>
        <w:t xml:space="preserve"> </w:t>
      </w:r>
      <w:r>
        <w:rPr>
          <w:sz w:val="20"/>
        </w:rPr>
        <w:t>está comprometida con el esclarecimiento</w:t>
      </w:r>
      <w:r>
        <w:rPr>
          <w:spacing w:val="-1"/>
          <w:sz w:val="20"/>
        </w:rPr>
        <w:t xml:space="preserve"> </w:t>
      </w:r>
      <w:r>
        <w:rPr>
          <w:sz w:val="20"/>
        </w:rPr>
        <w:t>integral de</w:t>
      </w:r>
      <w:r>
        <w:rPr>
          <w:spacing w:val="-1"/>
          <w:sz w:val="20"/>
        </w:rPr>
        <w:t xml:space="preserve"> </w:t>
      </w:r>
      <w:r>
        <w:rPr>
          <w:sz w:val="20"/>
        </w:rPr>
        <w:t>la victimización ocurrida contra miembros y militantes</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Unión</w:t>
      </w:r>
      <w:r>
        <w:rPr>
          <w:spacing w:val="-18"/>
          <w:sz w:val="20"/>
        </w:rPr>
        <w:t xml:space="preserve"> </w:t>
      </w:r>
      <w:r>
        <w:rPr>
          <w:sz w:val="20"/>
        </w:rPr>
        <w:t>Patriótica</w:t>
      </w:r>
      <w:r>
        <w:rPr>
          <w:spacing w:val="-17"/>
          <w:sz w:val="20"/>
        </w:rPr>
        <w:t xml:space="preserve"> </w:t>
      </w:r>
      <w:r>
        <w:rPr>
          <w:sz w:val="20"/>
        </w:rPr>
        <w:t>en</w:t>
      </w:r>
      <w:r>
        <w:rPr>
          <w:spacing w:val="-18"/>
          <w:sz w:val="20"/>
        </w:rPr>
        <w:t xml:space="preserve"> </w:t>
      </w:r>
      <w:r>
        <w:rPr>
          <w:sz w:val="20"/>
        </w:rPr>
        <w:t>especial</w:t>
      </w:r>
      <w:r>
        <w:rPr>
          <w:spacing w:val="-18"/>
          <w:sz w:val="20"/>
        </w:rPr>
        <w:t xml:space="preserve"> </w:t>
      </w:r>
      <w:r>
        <w:rPr>
          <w:sz w:val="20"/>
        </w:rPr>
        <w:t>a</w:t>
      </w:r>
      <w:r>
        <w:rPr>
          <w:spacing w:val="-17"/>
          <w:sz w:val="20"/>
        </w:rPr>
        <w:t xml:space="preserve"> </w:t>
      </w:r>
      <w:r>
        <w:rPr>
          <w:sz w:val="20"/>
        </w:rPr>
        <w:t>través</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mecanismos</w:t>
      </w:r>
      <w:r>
        <w:rPr>
          <w:spacing w:val="-17"/>
          <w:sz w:val="20"/>
        </w:rPr>
        <w:t xml:space="preserve"> </w:t>
      </w:r>
      <w:r>
        <w:rPr>
          <w:sz w:val="20"/>
        </w:rPr>
        <w:t>de</w:t>
      </w:r>
      <w:r>
        <w:rPr>
          <w:spacing w:val="-18"/>
          <w:sz w:val="20"/>
        </w:rPr>
        <w:t xml:space="preserve"> </w:t>
      </w:r>
      <w:r>
        <w:rPr>
          <w:sz w:val="20"/>
        </w:rPr>
        <w:t>Justicia</w:t>
      </w:r>
      <w:r>
        <w:rPr>
          <w:spacing w:val="-18"/>
          <w:sz w:val="20"/>
        </w:rPr>
        <w:t xml:space="preserve"> </w:t>
      </w:r>
      <w:r>
        <w:rPr>
          <w:sz w:val="20"/>
        </w:rPr>
        <w:t>Transicional con la reparación de las víctimas y con la adopción de las medidas que sean necesarias para que los hechos como los que están siendo objeto de reconocimiento por el Tribunal interam</w:t>
      </w:r>
      <w:r>
        <w:rPr>
          <w:sz w:val="20"/>
        </w:rPr>
        <w:t>ericano no vuelvan a ocurrir jamás”. Asimismo, reiteró su responsabilidad internacional con respecto a las víctimas mencionadas tanto en su escrito de contestación, como en la ampliación de su reconocimiento.</w:t>
      </w:r>
    </w:p>
    <w:p w14:paraId="18BD5FB2" w14:textId="77777777" w:rsidR="006F1C3E" w:rsidRDefault="00736CA7">
      <w:pPr>
        <w:pStyle w:val="Prrafodelista"/>
        <w:numPr>
          <w:ilvl w:val="0"/>
          <w:numId w:val="24"/>
        </w:numPr>
        <w:tabs>
          <w:tab w:val="left" w:pos="829"/>
        </w:tabs>
        <w:spacing w:before="120"/>
        <w:ind w:left="118" w:right="250" w:firstLine="0"/>
        <w:jc w:val="both"/>
        <w:rPr>
          <w:sz w:val="20"/>
        </w:rPr>
      </w:pPr>
      <w:r>
        <w:rPr>
          <w:sz w:val="20"/>
        </w:rPr>
        <w:t>En</w:t>
      </w:r>
      <w:r>
        <w:rPr>
          <w:spacing w:val="-9"/>
          <w:sz w:val="20"/>
        </w:rPr>
        <w:t xml:space="preserve"> </w:t>
      </w:r>
      <w:r>
        <w:rPr>
          <w:sz w:val="20"/>
        </w:rPr>
        <w:t>sus</w:t>
      </w:r>
      <w:r>
        <w:rPr>
          <w:spacing w:val="-13"/>
          <w:sz w:val="20"/>
        </w:rPr>
        <w:t xml:space="preserve"> </w:t>
      </w:r>
      <w:r>
        <w:rPr>
          <w:sz w:val="20"/>
        </w:rPr>
        <w:t>alegatos</w:t>
      </w:r>
      <w:r>
        <w:rPr>
          <w:spacing w:val="-8"/>
          <w:sz w:val="20"/>
        </w:rPr>
        <w:t xml:space="preserve"> </w:t>
      </w:r>
      <w:r>
        <w:rPr>
          <w:sz w:val="20"/>
        </w:rPr>
        <w:t>finales,</w:t>
      </w:r>
      <w:r>
        <w:rPr>
          <w:spacing w:val="-3"/>
          <w:sz w:val="20"/>
        </w:rPr>
        <w:t xml:space="preserve"> </w:t>
      </w:r>
      <w:r>
        <w:rPr>
          <w:sz w:val="20"/>
        </w:rPr>
        <w:t>el</w:t>
      </w:r>
      <w:r>
        <w:rPr>
          <w:spacing w:val="-10"/>
          <w:sz w:val="20"/>
        </w:rPr>
        <w:t xml:space="preserve"> </w:t>
      </w:r>
      <w:r>
        <w:rPr>
          <w:sz w:val="20"/>
        </w:rPr>
        <w:t>Estado</w:t>
      </w:r>
      <w:r>
        <w:rPr>
          <w:spacing w:val="-8"/>
          <w:sz w:val="20"/>
        </w:rPr>
        <w:t xml:space="preserve"> </w:t>
      </w:r>
      <w:r>
        <w:rPr>
          <w:sz w:val="20"/>
        </w:rPr>
        <w:t>reiteró</w:t>
      </w:r>
      <w:r>
        <w:rPr>
          <w:spacing w:val="-8"/>
          <w:sz w:val="20"/>
        </w:rPr>
        <w:t xml:space="preserve"> </w:t>
      </w:r>
      <w:r>
        <w:rPr>
          <w:sz w:val="20"/>
        </w:rPr>
        <w:t>su</w:t>
      </w:r>
      <w:r>
        <w:rPr>
          <w:spacing w:val="-4"/>
          <w:sz w:val="20"/>
        </w:rPr>
        <w:t xml:space="preserve"> </w:t>
      </w:r>
      <w:r>
        <w:rPr>
          <w:sz w:val="20"/>
        </w:rPr>
        <w:t>r</w:t>
      </w:r>
      <w:r>
        <w:rPr>
          <w:sz w:val="20"/>
        </w:rPr>
        <w:t>econocimiento</w:t>
      </w:r>
      <w:r>
        <w:rPr>
          <w:spacing w:val="-8"/>
          <w:sz w:val="20"/>
        </w:rPr>
        <w:t xml:space="preserve"> </w:t>
      </w:r>
      <w:r>
        <w:rPr>
          <w:sz w:val="20"/>
        </w:rPr>
        <w:t>de</w:t>
      </w:r>
      <w:r>
        <w:rPr>
          <w:spacing w:val="-9"/>
          <w:sz w:val="20"/>
        </w:rPr>
        <w:t xml:space="preserve"> </w:t>
      </w:r>
      <w:r>
        <w:rPr>
          <w:sz w:val="20"/>
        </w:rPr>
        <w:t>responsabilidad.</w:t>
      </w:r>
      <w:r>
        <w:rPr>
          <w:spacing w:val="-13"/>
          <w:sz w:val="20"/>
        </w:rPr>
        <w:t xml:space="preserve"> </w:t>
      </w:r>
      <w:r>
        <w:rPr>
          <w:sz w:val="20"/>
        </w:rPr>
        <w:t>Afirmó que este reconocimiento en el marco del presente caso “ha sido consistente y, bajo ninguna</w:t>
      </w:r>
    </w:p>
    <w:p w14:paraId="340CEF94" w14:textId="77777777" w:rsidR="006F1C3E" w:rsidRDefault="00736CA7">
      <w:pPr>
        <w:pStyle w:val="Textoindependiente"/>
        <w:spacing w:before="5"/>
        <w:jc w:val="left"/>
        <w:rPr>
          <w:sz w:val="28"/>
        </w:rPr>
      </w:pPr>
      <w:r>
        <w:pict w14:anchorId="52E0E4A5">
          <v:rect id="docshape14" o:spid="_x0000_s1176" style="position:absolute;margin-left:70.9pt;margin-top:18.5pt;width:2in;height:.6pt;z-index:-15722496;mso-wrap-distance-left:0;mso-wrap-distance-right:0;mso-position-horizontal-relative:page" fillcolor="black" stroked="f">
            <w10:wrap type="topAndBottom" anchorx="page"/>
          </v:rect>
        </w:pict>
      </w:r>
    </w:p>
    <w:p w14:paraId="6F4FD848" w14:textId="77777777" w:rsidR="006F1C3E" w:rsidRDefault="00736CA7">
      <w:pPr>
        <w:spacing w:before="103"/>
        <w:ind w:left="118" w:right="244"/>
        <w:jc w:val="both"/>
        <w:rPr>
          <w:sz w:val="16"/>
        </w:rPr>
      </w:pPr>
      <w:bookmarkStart w:id="50" w:name="_bookmark44"/>
      <w:bookmarkEnd w:id="50"/>
      <w:r>
        <w:rPr>
          <w:sz w:val="16"/>
          <w:vertAlign w:val="superscript"/>
        </w:rPr>
        <w:t>38</w:t>
      </w:r>
      <w:r>
        <w:rPr>
          <w:spacing w:val="80"/>
          <w:sz w:val="16"/>
        </w:rPr>
        <w:t xml:space="preserve">  </w:t>
      </w:r>
      <w:r>
        <w:rPr>
          <w:sz w:val="16"/>
        </w:rPr>
        <w:t xml:space="preserve">De esta forma, en los casos de privaciones al derecho a la vida por incumplir con su deber de prevención reconoció su </w:t>
      </w:r>
      <w:r>
        <w:rPr>
          <w:sz w:val="16"/>
        </w:rPr>
        <w:t>responsabilidad en relación con María Concepción Bolívar Bedoya; Mario de Jesús Castrillón García; Gabriel de Jesús David Loaiza; Moisés Forero; Héctor Fabio Franco; Daniel Galindo; Gabriel Galindo; Hugo Alberto García Soto; Hermes Garzón; Orlando Gil; Sof</w:t>
      </w:r>
      <w:r>
        <w:rPr>
          <w:sz w:val="16"/>
        </w:rPr>
        <w:t>ronio de Jesús Hernández Gómez; Hoover Hernández; Ángel María Hurtado;</w:t>
      </w:r>
      <w:r>
        <w:rPr>
          <w:spacing w:val="-2"/>
          <w:sz w:val="16"/>
        </w:rPr>
        <w:t xml:space="preserve"> </w:t>
      </w:r>
      <w:r>
        <w:rPr>
          <w:sz w:val="16"/>
        </w:rPr>
        <w:t>Roberto Luis Jiménez Murillo; Luis Alberto Lopera</w:t>
      </w:r>
      <w:r>
        <w:rPr>
          <w:spacing w:val="-4"/>
          <w:sz w:val="16"/>
        </w:rPr>
        <w:t xml:space="preserve"> </w:t>
      </w:r>
      <w:r>
        <w:rPr>
          <w:sz w:val="16"/>
        </w:rPr>
        <w:t>Múnera;</w:t>
      </w:r>
      <w:r>
        <w:rPr>
          <w:spacing w:val="-2"/>
          <w:sz w:val="16"/>
        </w:rPr>
        <w:t xml:space="preserve"> </w:t>
      </w:r>
      <w:r>
        <w:rPr>
          <w:sz w:val="16"/>
        </w:rPr>
        <w:t>Marco Fidel Ortíz González; Jaime Pérez; Efraín Antonio Pérez</w:t>
      </w:r>
      <w:r>
        <w:rPr>
          <w:spacing w:val="-4"/>
          <w:sz w:val="16"/>
        </w:rPr>
        <w:t xml:space="preserve"> </w:t>
      </w:r>
      <w:r>
        <w:rPr>
          <w:sz w:val="16"/>
        </w:rPr>
        <w:t>Trujillo;</w:t>
      </w:r>
      <w:r>
        <w:rPr>
          <w:spacing w:val="-2"/>
          <w:sz w:val="16"/>
        </w:rPr>
        <w:t xml:space="preserve"> </w:t>
      </w:r>
      <w:r>
        <w:rPr>
          <w:sz w:val="16"/>
        </w:rPr>
        <w:t>Ruth</w:t>
      </w:r>
      <w:r>
        <w:rPr>
          <w:spacing w:val="-4"/>
          <w:sz w:val="16"/>
        </w:rPr>
        <w:t xml:space="preserve"> </w:t>
      </w:r>
      <w:r>
        <w:rPr>
          <w:sz w:val="16"/>
        </w:rPr>
        <w:t>Prada</w:t>
      </w:r>
      <w:r>
        <w:rPr>
          <w:spacing w:val="-2"/>
          <w:sz w:val="16"/>
        </w:rPr>
        <w:t xml:space="preserve"> </w:t>
      </w:r>
      <w:r>
        <w:rPr>
          <w:sz w:val="16"/>
        </w:rPr>
        <w:t>Peña;</w:t>
      </w:r>
      <w:r>
        <w:rPr>
          <w:spacing w:val="-4"/>
          <w:sz w:val="16"/>
        </w:rPr>
        <w:t xml:space="preserve"> </w:t>
      </w:r>
      <w:r>
        <w:rPr>
          <w:sz w:val="16"/>
        </w:rPr>
        <w:t>Marlene</w:t>
      </w:r>
      <w:r>
        <w:rPr>
          <w:spacing w:val="-1"/>
          <w:sz w:val="16"/>
        </w:rPr>
        <w:t xml:space="preserve"> </w:t>
      </w:r>
      <w:r>
        <w:rPr>
          <w:sz w:val="16"/>
        </w:rPr>
        <w:t>del</w:t>
      </w:r>
      <w:r>
        <w:rPr>
          <w:spacing w:val="-4"/>
          <w:sz w:val="16"/>
        </w:rPr>
        <w:t xml:space="preserve"> </w:t>
      </w:r>
      <w:r>
        <w:rPr>
          <w:sz w:val="16"/>
        </w:rPr>
        <w:t>Carmen</w:t>
      </w:r>
      <w:r>
        <w:rPr>
          <w:spacing w:val="-2"/>
          <w:sz w:val="16"/>
        </w:rPr>
        <w:t xml:space="preserve"> </w:t>
      </w:r>
      <w:r>
        <w:rPr>
          <w:sz w:val="16"/>
        </w:rPr>
        <w:t>Ramírez</w:t>
      </w:r>
      <w:r>
        <w:rPr>
          <w:spacing w:val="-4"/>
          <w:sz w:val="16"/>
        </w:rPr>
        <w:t xml:space="preserve"> </w:t>
      </w:r>
      <w:r>
        <w:rPr>
          <w:sz w:val="16"/>
        </w:rPr>
        <w:t>Rodríguez;</w:t>
      </w:r>
      <w:r>
        <w:rPr>
          <w:spacing w:val="-5"/>
          <w:sz w:val="16"/>
        </w:rPr>
        <w:t xml:space="preserve"> </w:t>
      </w:r>
      <w:r>
        <w:rPr>
          <w:sz w:val="16"/>
        </w:rPr>
        <w:t>Nidia</w:t>
      </w:r>
      <w:r>
        <w:rPr>
          <w:spacing w:val="-4"/>
          <w:sz w:val="16"/>
        </w:rPr>
        <w:t xml:space="preserve"> </w:t>
      </w:r>
      <w:r>
        <w:rPr>
          <w:sz w:val="16"/>
        </w:rPr>
        <w:t>Reyes</w:t>
      </w:r>
      <w:r>
        <w:rPr>
          <w:spacing w:val="-6"/>
          <w:sz w:val="16"/>
        </w:rPr>
        <w:t xml:space="preserve"> </w:t>
      </w:r>
      <w:r>
        <w:rPr>
          <w:sz w:val="16"/>
        </w:rPr>
        <w:t>Gordillo;</w:t>
      </w:r>
      <w:r>
        <w:rPr>
          <w:spacing w:val="-5"/>
          <w:sz w:val="16"/>
        </w:rPr>
        <w:t xml:space="preserve"> </w:t>
      </w:r>
      <w:r>
        <w:rPr>
          <w:sz w:val="16"/>
        </w:rPr>
        <w:t>Gustavo</w:t>
      </w:r>
      <w:r>
        <w:rPr>
          <w:spacing w:val="-5"/>
          <w:sz w:val="16"/>
        </w:rPr>
        <w:t xml:space="preserve"> </w:t>
      </w:r>
      <w:r>
        <w:rPr>
          <w:sz w:val="16"/>
        </w:rPr>
        <w:t>Ríos Gallego;</w:t>
      </w:r>
      <w:r>
        <w:rPr>
          <w:spacing w:val="-2"/>
          <w:sz w:val="16"/>
        </w:rPr>
        <w:t xml:space="preserve"> </w:t>
      </w:r>
      <w:r>
        <w:rPr>
          <w:sz w:val="16"/>
        </w:rPr>
        <w:t>Edilberto</w:t>
      </w:r>
      <w:r>
        <w:rPr>
          <w:spacing w:val="-5"/>
          <w:sz w:val="16"/>
        </w:rPr>
        <w:t xml:space="preserve"> </w:t>
      </w:r>
      <w:r>
        <w:rPr>
          <w:sz w:val="16"/>
        </w:rPr>
        <w:t>Rodríguez;</w:t>
      </w:r>
      <w:r>
        <w:rPr>
          <w:spacing w:val="-6"/>
          <w:sz w:val="16"/>
        </w:rPr>
        <w:t xml:space="preserve"> </w:t>
      </w:r>
      <w:r>
        <w:rPr>
          <w:sz w:val="16"/>
        </w:rPr>
        <w:t>Alberto</w:t>
      </w:r>
      <w:r>
        <w:rPr>
          <w:spacing w:val="-2"/>
          <w:sz w:val="16"/>
        </w:rPr>
        <w:t xml:space="preserve"> </w:t>
      </w:r>
      <w:r>
        <w:rPr>
          <w:sz w:val="16"/>
        </w:rPr>
        <w:t>Salazar;</w:t>
      </w:r>
      <w:r>
        <w:rPr>
          <w:spacing w:val="-4"/>
          <w:sz w:val="16"/>
        </w:rPr>
        <w:t xml:space="preserve"> </w:t>
      </w:r>
      <w:r>
        <w:rPr>
          <w:sz w:val="16"/>
        </w:rPr>
        <w:t>José</w:t>
      </w:r>
      <w:r>
        <w:rPr>
          <w:spacing w:val="-3"/>
          <w:sz w:val="16"/>
        </w:rPr>
        <w:t xml:space="preserve"> </w:t>
      </w:r>
      <w:r>
        <w:rPr>
          <w:sz w:val="16"/>
        </w:rPr>
        <w:t>Irian</w:t>
      </w:r>
      <w:r>
        <w:rPr>
          <w:spacing w:val="-4"/>
          <w:sz w:val="16"/>
        </w:rPr>
        <w:t xml:space="preserve"> </w:t>
      </w:r>
      <w:r>
        <w:rPr>
          <w:sz w:val="16"/>
        </w:rPr>
        <w:t>Suaza</w:t>
      </w:r>
      <w:r>
        <w:rPr>
          <w:spacing w:val="-1"/>
          <w:sz w:val="16"/>
        </w:rPr>
        <w:t xml:space="preserve"> </w:t>
      </w:r>
      <w:r>
        <w:rPr>
          <w:sz w:val="16"/>
        </w:rPr>
        <w:t>Jaramillo;</w:t>
      </w:r>
      <w:r>
        <w:rPr>
          <w:spacing w:val="-2"/>
          <w:sz w:val="16"/>
        </w:rPr>
        <w:t xml:space="preserve"> </w:t>
      </w:r>
      <w:r>
        <w:rPr>
          <w:sz w:val="16"/>
        </w:rPr>
        <w:t>Emilio Zúñiga</w:t>
      </w:r>
      <w:r>
        <w:rPr>
          <w:spacing w:val="-1"/>
          <w:sz w:val="16"/>
        </w:rPr>
        <w:t xml:space="preserve"> </w:t>
      </w:r>
      <w:r>
        <w:rPr>
          <w:sz w:val="16"/>
        </w:rPr>
        <w:t>James;</w:t>
      </w:r>
      <w:r>
        <w:rPr>
          <w:spacing w:val="-6"/>
          <w:sz w:val="16"/>
        </w:rPr>
        <w:t xml:space="preserve"> </w:t>
      </w:r>
      <w:r>
        <w:rPr>
          <w:sz w:val="16"/>
        </w:rPr>
        <w:t>David</w:t>
      </w:r>
      <w:r>
        <w:rPr>
          <w:spacing w:val="-5"/>
          <w:sz w:val="16"/>
        </w:rPr>
        <w:t xml:space="preserve"> </w:t>
      </w:r>
      <w:r>
        <w:rPr>
          <w:sz w:val="16"/>
        </w:rPr>
        <w:t>Galindo</w:t>
      </w:r>
      <w:r>
        <w:rPr>
          <w:spacing w:val="-5"/>
          <w:sz w:val="16"/>
        </w:rPr>
        <w:t xml:space="preserve"> </w:t>
      </w:r>
      <w:r>
        <w:rPr>
          <w:sz w:val="16"/>
        </w:rPr>
        <w:t>Ortíz.</w:t>
      </w:r>
    </w:p>
    <w:p w14:paraId="652921FD" w14:textId="77777777" w:rsidR="006F1C3E" w:rsidRDefault="006F1C3E">
      <w:pPr>
        <w:jc w:val="both"/>
        <w:rPr>
          <w:sz w:val="16"/>
        </w:rPr>
        <w:sectPr w:rsidR="006F1C3E">
          <w:pgSz w:w="12240" w:h="15840"/>
          <w:pgMar w:top="1340" w:right="1160" w:bottom="1680" w:left="1300" w:header="0" w:footer="1437" w:gutter="0"/>
          <w:cols w:space="720"/>
        </w:sectPr>
      </w:pPr>
    </w:p>
    <w:p w14:paraId="7609CD09" w14:textId="77777777" w:rsidR="006F1C3E" w:rsidRDefault="00736CA7">
      <w:pPr>
        <w:pStyle w:val="Textoindependiente"/>
        <w:spacing w:before="79"/>
        <w:ind w:left="116" w:right="254" w:firstLine="1"/>
      </w:pPr>
      <w:r>
        <w:lastRenderedPageBreak/>
        <w:t xml:space="preserve">circunstancia puede afirmarse que el Estado lo ha modificado”. Subrayó que, en </w:t>
      </w:r>
      <w:r>
        <w:t>sus observaciones de fondo ante la Comisión, el Estado insistió en la necesidad de identificar las víctimas y los hechos concretos del caso, proponiendo estándares mínimos para la identificación de las presuntas víctimas y de la plataforma fáctica del caso</w:t>
      </w:r>
      <w:r>
        <w:t xml:space="preserve">. De esta forma, alegó que no violó el principio de </w:t>
      </w:r>
      <w:r>
        <w:rPr>
          <w:i/>
        </w:rPr>
        <w:t xml:space="preserve">estoppel </w:t>
      </w:r>
      <w:r>
        <w:t>en cuanto a la delimitación del reconocimiento de responsabilidad</w:t>
      </w:r>
      <w:r>
        <w:rPr>
          <w:spacing w:val="-1"/>
        </w:rPr>
        <w:t xml:space="preserve"> </w:t>
      </w:r>
      <w:r>
        <w:t>ante</w:t>
      </w:r>
      <w:r>
        <w:rPr>
          <w:spacing w:val="-3"/>
        </w:rPr>
        <w:t xml:space="preserve"> </w:t>
      </w:r>
      <w:r>
        <w:t>la Corte,</w:t>
      </w:r>
      <w:r>
        <w:rPr>
          <w:spacing w:val="-2"/>
        </w:rPr>
        <w:t xml:space="preserve"> </w:t>
      </w:r>
      <w:r>
        <w:t>toda vez</w:t>
      </w:r>
      <w:r>
        <w:rPr>
          <w:spacing w:val="-1"/>
        </w:rPr>
        <w:t xml:space="preserve"> </w:t>
      </w:r>
      <w:r>
        <w:t>que</w:t>
      </w:r>
      <w:r>
        <w:rPr>
          <w:spacing w:val="-5"/>
        </w:rPr>
        <w:t xml:space="preserve"> </w:t>
      </w:r>
      <w:r>
        <w:t>ha mantenido</w:t>
      </w:r>
      <w:r>
        <w:rPr>
          <w:spacing w:val="-5"/>
        </w:rPr>
        <w:t xml:space="preserve"> </w:t>
      </w:r>
      <w:r>
        <w:t>una</w:t>
      </w:r>
      <w:r>
        <w:rPr>
          <w:spacing w:val="-2"/>
        </w:rPr>
        <w:t xml:space="preserve"> </w:t>
      </w:r>
      <w:r>
        <w:t>posición consistente</w:t>
      </w:r>
      <w:r>
        <w:rPr>
          <w:spacing w:val="-3"/>
        </w:rPr>
        <w:t xml:space="preserve"> </w:t>
      </w:r>
      <w:r>
        <w:t>a</w:t>
      </w:r>
      <w:r>
        <w:rPr>
          <w:spacing w:val="-2"/>
        </w:rPr>
        <w:t xml:space="preserve"> </w:t>
      </w:r>
      <w:r>
        <w:t>lo</w:t>
      </w:r>
      <w:r>
        <w:rPr>
          <w:spacing w:val="-5"/>
        </w:rPr>
        <w:t xml:space="preserve"> </w:t>
      </w:r>
      <w:r>
        <w:t>largo del procedimiento internacional. Indicó que</w:t>
      </w:r>
      <w:r>
        <w:rPr>
          <w:spacing w:val="-3"/>
        </w:rPr>
        <w:t xml:space="preserve"> </w:t>
      </w:r>
      <w:r>
        <w:t>la delimitación del alcance del reconocimiento de responsabilidad que hizo ante la Comisión quedó condicionado a un mecanismo de esclarecimiento que nunca tuvo lugar.</w:t>
      </w:r>
    </w:p>
    <w:p w14:paraId="710BC236" w14:textId="77777777" w:rsidR="006F1C3E" w:rsidRDefault="006F1C3E">
      <w:pPr>
        <w:pStyle w:val="Textoindependiente"/>
        <w:spacing w:before="7"/>
        <w:jc w:val="left"/>
        <w:rPr>
          <w:sz w:val="19"/>
        </w:rPr>
      </w:pPr>
    </w:p>
    <w:p w14:paraId="6B2679D7" w14:textId="77777777" w:rsidR="006F1C3E" w:rsidRDefault="00736CA7">
      <w:pPr>
        <w:pStyle w:val="Prrafodelista"/>
        <w:numPr>
          <w:ilvl w:val="1"/>
          <w:numId w:val="1"/>
        </w:numPr>
        <w:tabs>
          <w:tab w:val="left" w:pos="2015"/>
        </w:tabs>
        <w:spacing w:before="1"/>
        <w:ind w:left="2014" w:hanging="479"/>
        <w:rPr>
          <w:i/>
          <w:sz w:val="20"/>
        </w:rPr>
      </w:pPr>
      <w:bookmarkStart w:id="51" w:name="_bookmark45"/>
      <w:bookmarkEnd w:id="51"/>
      <w:r>
        <w:rPr>
          <w:i/>
          <w:sz w:val="20"/>
        </w:rPr>
        <w:t>Observaciones</w:t>
      </w:r>
      <w:r>
        <w:rPr>
          <w:i/>
          <w:spacing w:val="-15"/>
          <w:sz w:val="20"/>
        </w:rPr>
        <w:t xml:space="preserve"> </w:t>
      </w:r>
      <w:r>
        <w:rPr>
          <w:i/>
          <w:sz w:val="20"/>
        </w:rPr>
        <w:t>de</w:t>
      </w:r>
      <w:r>
        <w:rPr>
          <w:i/>
          <w:spacing w:val="-14"/>
          <w:sz w:val="20"/>
        </w:rPr>
        <w:t xml:space="preserve"> </w:t>
      </w:r>
      <w:r>
        <w:rPr>
          <w:i/>
          <w:sz w:val="20"/>
        </w:rPr>
        <w:t>la</w:t>
      </w:r>
      <w:r>
        <w:rPr>
          <w:i/>
          <w:spacing w:val="-13"/>
          <w:sz w:val="20"/>
        </w:rPr>
        <w:t xml:space="preserve"> </w:t>
      </w:r>
      <w:r>
        <w:rPr>
          <w:i/>
          <w:spacing w:val="-2"/>
          <w:sz w:val="20"/>
        </w:rPr>
        <w:t>Comisión</w:t>
      </w:r>
    </w:p>
    <w:p w14:paraId="3E1D206C" w14:textId="77777777" w:rsidR="006F1C3E" w:rsidRDefault="006F1C3E">
      <w:pPr>
        <w:pStyle w:val="Textoindependiente"/>
        <w:jc w:val="left"/>
        <w:rPr>
          <w:i/>
        </w:rPr>
      </w:pPr>
    </w:p>
    <w:p w14:paraId="7E7197B0" w14:textId="77777777" w:rsidR="006F1C3E" w:rsidRDefault="00736CA7">
      <w:pPr>
        <w:pStyle w:val="Prrafodelista"/>
        <w:numPr>
          <w:ilvl w:val="0"/>
          <w:numId w:val="24"/>
        </w:numPr>
        <w:tabs>
          <w:tab w:val="left" w:pos="829"/>
        </w:tabs>
        <w:spacing w:before="1"/>
        <w:ind w:right="250" w:firstLine="2"/>
        <w:jc w:val="both"/>
        <w:rPr>
          <w:sz w:val="20"/>
        </w:rPr>
      </w:pPr>
      <w:r>
        <w:rPr>
          <w:sz w:val="20"/>
        </w:rPr>
        <w:t xml:space="preserve">La </w:t>
      </w:r>
      <w:r>
        <w:rPr>
          <w:b/>
          <w:i/>
          <w:sz w:val="20"/>
        </w:rPr>
        <w:t>Comisión</w:t>
      </w:r>
      <w:r>
        <w:rPr>
          <w:sz w:val="20"/>
        </w:rPr>
        <w:t>, en su Informe de Fondo, informó de la existencia del reconocimiento internacional</w:t>
      </w:r>
      <w:r>
        <w:rPr>
          <w:spacing w:val="-16"/>
          <w:sz w:val="20"/>
        </w:rPr>
        <w:t xml:space="preserve"> </w:t>
      </w:r>
      <w:r>
        <w:rPr>
          <w:sz w:val="20"/>
        </w:rPr>
        <w:t>llevado</w:t>
      </w:r>
      <w:r>
        <w:rPr>
          <w:spacing w:val="-16"/>
          <w:sz w:val="20"/>
        </w:rPr>
        <w:t xml:space="preserve"> </w:t>
      </w:r>
      <w:r>
        <w:rPr>
          <w:sz w:val="20"/>
        </w:rPr>
        <w:t>a</w:t>
      </w:r>
      <w:r>
        <w:rPr>
          <w:spacing w:val="-10"/>
          <w:sz w:val="20"/>
        </w:rPr>
        <w:t xml:space="preserve"> </w:t>
      </w:r>
      <w:r>
        <w:rPr>
          <w:sz w:val="20"/>
        </w:rPr>
        <w:t>cabo</w:t>
      </w:r>
      <w:r>
        <w:rPr>
          <w:spacing w:val="-18"/>
          <w:sz w:val="20"/>
        </w:rPr>
        <w:t xml:space="preserve"> </w:t>
      </w:r>
      <w:r>
        <w:rPr>
          <w:sz w:val="20"/>
        </w:rPr>
        <w:t>por</w:t>
      </w:r>
      <w:r>
        <w:rPr>
          <w:spacing w:val="-14"/>
          <w:sz w:val="20"/>
        </w:rPr>
        <w:t xml:space="preserve"> </w:t>
      </w:r>
      <w:r>
        <w:rPr>
          <w:sz w:val="20"/>
        </w:rPr>
        <w:t>el</w:t>
      </w:r>
      <w:r>
        <w:rPr>
          <w:spacing w:val="-15"/>
          <w:sz w:val="20"/>
        </w:rPr>
        <w:t xml:space="preserve"> </w:t>
      </w:r>
      <w:r>
        <w:rPr>
          <w:sz w:val="20"/>
        </w:rPr>
        <w:t>Estado</w:t>
      </w:r>
      <w:r>
        <w:rPr>
          <w:spacing w:val="-18"/>
          <w:sz w:val="20"/>
        </w:rPr>
        <w:t xml:space="preserve"> </w:t>
      </w:r>
      <w:r>
        <w:rPr>
          <w:sz w:val="20"/>
        </w:rPr>
        <w:t>a</w:t>
      </w:r>
      <w:r>
        <w:rPr>
          <w:spacing w:val="-13"/>
          <w:sz w:val="20"/>
        </w:rPr>
        <w:t xml:space="preserve"> </w:t>
      </w:r>
      <w:r>
        <w:rPr>
          <w:sz w:val="20"/>
        </w:rPr>
        <w:t>través</w:t>
      </w:r>
      <w:r>
        <w:rPr>
          <w:spacing w:val="-16"/>
          <w:sz w:val="20"/>
        </w:rPr>
        <w:t xml:space="preserve"> </w:t>
      </w:r>
      <w:r>
        <w:rPr>
          <w:sz w:val="20"/>
        </w:rPr>
        <w:t>de</w:t>
      </w:r>
      <w:r>
        <w:rPr>
          <w:spacing w:val="-16"/>
          <w:sz w:val="20"/>
        </w:rPr>
        <w:t xml:space="preserve"> </w:t>
      </w:r>
      <w:r>
        <w:rPr>
          <w:sz w:val="20"/>
        </w:rPr>
        <w:t>un</w:t>
      </w:r>
      <w:r>
        <w:rPr>
          <w:spacing w:val="-12"/>
          <w:sz w:val="20"/>
        </w:rPr>
        <w:t xml:space="preserve"> </w:t>
      </w:r>
      <w:r>
        <w:rPr>
          <w:sz w:val="20"/>
        </w:rPr>
        <w:t>escrito</w:t>
      </w:r>
      <w:r>
        <w:rPr>
          <w:spacing w:val="-16"/>
          <w:sz w:val="20"/>
        </w:rPr>
        <w:t xml:space="preserve"> </w:t>
      </w:r>
      <w:r>
        <w:rPr>
          <w:sz w:val="20"/>
        </w:rPr>
        <w:t>presentado</w:t>
      </w:r>
      <w:r>
        <w:rPr>
          <w:spacing w:val="-16"/>
          <w:sz w:val="20"/>
        </w:rPr>
        <w:t xml:space="preserve"> </w:t>
      </w:r>
      <w:r>
        <w:rPr>
          <w:sz w:val="20"/>
        </w:rPr>
        <w:t>el</w:t>
      </w:r>
      <w:r>
        <w:rPr>
          <w:spacing w:val="-15"/>
          <w:sz w:val="20"/>
        </w:rPr>
        <w:t xml:space="preserve"> </w:t>
      </w:r>
      <w:r>
        <w:rPr>
          <w:sz w:val="20"/>
        </w:rPr>
        <w:t>6</w:t>
      </w:r>
      <w:r>
        <w:rPr>
          <w:spacing w:val="-15"/>
          <w:sz w:val="20"/>
        </w:rPr>
        <w:t xml:space="preserve"> </w:t>
      </w:r>
      <w:r>
        <w:rPr>
          <w:sz w:val="20"/>
        </w:rPr>
        <w:t>de</w:t>
      </w:r>
      <w:r>
        <w:rPr>
          <w:spacing w:val="-16"/>
          <w:sz w:val="20"/>
        </w:rPr>
        <w:t xml:space="preserve"> </w:t>
      </w:r>
      <w:r>
        <w:rPr>
          <w:sz w:val="20"/>
        </w:rPr>
        <w:t>septiembre de 2017. Consideró que “este reconocimiento de responsabilidad internacional es una contri</w:t>
      </w:r>
      <w:r>
        <w:rPr>
          <w:sz w:val="20"/>
        </w:rPr>
        <w:t>bución</w:t>
      </w:r>
      <w:r>
        <w:rPr>
          <w:spacing w:val="-3"/>
          <w:sz w:val="20"/>
        </w:rPr>
        <w:t xml:space="preserve"> </w:t>
      </w:r>
      <w:r>
        <w:rPr>
          <w:sz w:val="20"/>
        </w:rPr>
        <w:t>positiva</w:t>
      </w:r>
      <w:r>
        <w:rPr>
          <w:spacing w:val="-3"/>
          <w:sz w:val="20"/>
        </w:rPr>
        <w:t xml:space="preserve"> </w:t>
      </w:r>
      <w:r>
        <w:rPr>
          <w:sz w:val="20"/>
        </w:rPr>
        <w:t>al</w:t>
      </w:r>
      <w:r>
        <w:rPr>
          <w:spacing w:val="-1"/>
          <w:sz w:val="20"/>
        </w:rPr>
        <w:t xml:space="preserve"> </w:t>
      </w:r>
      <w:r>
        <w:rPr>
          <w:sz w:val="20"/>
        </w:rPr>
        <w:t>desarrollo</w:t>
      </w:r>
      <w:r>
        <w:rPr>
          <w:spacing w:val="-8"/>
          <w:sz w:val="20"/>
        </w:rPr>
        <w:t xml:space="preserve"> </w:t>
      </w:r>
      <w:r>
        <w:rPr>
          <w:sz w:val="20"/>
        </w:rPr>
        <w:t>de</w:t>
      </w:r>
      <w:r>
        <w:rPr>
          <w:spacing w:val="-3"/>
          <w:sz w:val="20"/>
        </w:rPr>
        <w:t xml:space="preserve"> </w:t>
      </w:r>
      <w:r>
        <w:rPr>
          <w:sz w:val="20"/>
        </w:rPr>
        <w:t>este</w:t>
      </w:r>
      <w:r>
        <w:rPr>
          <w:spacing w:val="-8"/>
          <w:sz w:val="20"/>
        </w:rPr>
        <w:t xml:space="preserve"> </w:t>
      </w:r>
      <w:r>
        <w:rPr>
          <w:sz w:val="20"/>
        </w:rPr>
        <w:t>proceso,</w:t>
      </w:r>
      <w:r>
        <w:rPr>
          <w:spacing w:val="-5"/>
          <w:sz w:val="20"/>
        </w:rPr>
        <w:t xml:space="preserve"> </w:t>
      </w:r>
      <w:r>
        <w:rPr>
          <w:sz w:val="20"/>
        </w:rPr>
        <w:t>a</w:t>
      </w:r>
      <w:r>
        <w:rPr>
          <w:spacing w:val="-4"/>
          <w:sz w:val="20"/>
        </w:rPr>
        <w:t xml:space="preserve"> </w:t>
      </w:r>
      <w:r>
        <w:rPr>
          <w:sz w:val="20"/>
        </w:rPr>
        <w:t>la</w:t>
      </w:r>
      <w:r>
        <w:rPr>
          <w:spacing w:val="-6"/>
          <w:sz w:val="20"/>
        </w:rPr>
        <w:t xml:space="preserve"> </w:t>
      </w:r>
      <w:r>
        <w:rPr>
          <w:sz w:val="20"/>
        </w:rPr>
        <w:t>vigencia</w:t>
      </w:r>
      <w:r>
        <w:rPr>
          <w:spacing w:val="-6"/>
          <w:sz w:val="20"/>
        </w:rPr>
        <w:t xml:space="preserve"> </w:t>
      </w:r>
      <w:r>
        <w:rPr>
          <w:sz w:val="20"/>
        </w:rPr>
        <w:t>de</w:t>
      </w:r>
      <w:r>
        <w:rPr>
          <w:spacing w:val="-8"/>
          <w:sz w:val="20"/>
        </w:rPr>
        <w:t xml:space="preserve"> </w:t>
      </w:r>
      <w:r>
        <w:rPr>
          <w:sz w:val="20"/>
        </w:rPr>
        <w:t>los</w:t>
      </w:r>
      <w:r>
        <w:rPr>
          <w:spacing w:val="-2"/>
          <w:sz w:val="20"/>
        </w:rPr>
        <w:t xml:space="preserve"> </w:t>
      </w:r>
      <w:r>
        <w:rPr>
          <w:sz w:val="20"/>
        </w:rPr>
        <w:t>principios</w:t>
      </w:r>
      <w:r>
        <w:rPr>
          <w:spacing w:val="-7"/>
          <w:sz w:val="20"/>
        </w:rPr>
        <w:t xml:space="preserve"> </w:t>
      </w:r>
      <w:r>
        <w:rPr>
          <w:sz w:val="20"/>
        </w:rPr>
        <w:t>que</w:t>
      </w:r>
      <w:r>
        <w:rPr>
          <w:spacing w:val="-8"/>
          <w:sz w:val="20"/>
        </w:rPr>
        <w:t xml:space="preserve"> </w:t>
      </w:r>
      <w:r>
        <w:rPr>
          <w:sz w:val="20"/>
        </w:rPr>
        <w:t>inspiran el sistema interamericano de protección de los derechos humanos”. Sin embargo, acotó que el allanamiento no incluyó un reconocimiento de los hechos en los cuales se sustentan las violaciones reconocidas y que tampoco incluyó a un número de víctima</w:t>
      </w:r>
      <w:r>
        <w:rPr>
          <w:sz w:val="20"/>
        </w:rPr>
        <w:t>s determinado. Asimismo,</w:t>
      </w:r>
      <w:r>
        <w:rPr>
          <w:spacing w:val="-2"/>
          <w:sz w:val="20"/>
        </w:rPr>
        <w:t xml:space="preserve"> </w:t>
      </w:r>
      <w:r>
        <w:rPr>
          <w:sz w:val="20"/>
        </w:rPr>
        <w:t>indicó</w:t>
      </w:r>
      <w:r>
        <w:rPr>
          <w:spacing w:val="-3"/>
          <w:sz w:val="20"/>
        </w:rPr>
        <w:t xml:space="preserve"> </w:t>
      </w:r>
      <w:r>
        <w:rPr>
          <w:sz w:val="20"/>
        </w:rPr>
        <w:t>que</w:t>
      </w:r>
      <w:r>
        <w:rPr>
          <w:spacing w:val="-3"/>
          <w:sz w:val="20"/>
        </w:rPr>
        <w:t xml:space="preserve"> </w:t>
      </w:r>
      <w:r>
        <w:rPr>
          <w:sz w:val="20"/>
        </w:rPr>
        <w:t>dicho reconocimiento se relacionaba únicamente con el incumplimiento del</w:t>
      </w:r>
      <w:r>
        <w:rPr>
          <w:spacing w:val="-5"/>
          <w:sz w:val="20"/>
        </w:rPr>
        <w:t xml:space="preserve"> </w:t>
      </w:r>
      <w:r>
        <w:rPr>
          <w:sz w:val="20"/>
        </w:rPr>
        <w:t>deber</w:t>
      </w:r>
      <w:r>
        <w:rPr>
          <w:spacing w:val="-7"/>
          <w:sz w:val="20"/>
        </w:rPr>
        <w:t xml:space="preserve"> </w:t>
      </w:r>
      <w:r>
        <w:rPr>
          <w:sz w:val="20"/>
        </w:rPr>
        <w:t>de</w:t>
      </w:r>
      <w:r>
        <w:rPr>
          <w:spacing w:val="-9"/>
          <w:sz w:val="20"/>
        </w:rPr>
        <w:t xml:space="preserve"> </w:t>
      </w:r>
      <w:r>
        <w:rPr>
          <w:sz w:val="20"/>
        </w:rPr>
        <w:t>garantía</w:t>
      </w:r>
      <w:r>
        <w:rPr>
          <w:spacing w:val="-3"/>
          <w:sz w:val="20"/>
        </w:rPr>
        <w:t xml:space="preserve"> </w:t>
      </w:r>
      <w:r>
        <w:rPr>
          <w:sz w:val="20"/>
        </w:rPr>
        <w:t>en</w:t>
      </w:r>
      <w:r>
        <w:rPr>
          <w:spacing w:val="-5"/>
          <w:sz w:val="20"/>
        </w:rPr>
        <w:t xml:space="preserve"> </w:t>
      </w:r>
      <w:r>
        <w:rPr>
          <w:sz w:val="20"/>
        </w:rPr>
        <w:t>su</w:t>
      </w:r>
      <w:r>
        <w:rPr>
          <w:spacing w:val="-4"/>
          <w:sz w:val="20"/>
        </w:rPr>
        <w:t xml:space="preserve"> </w:t>
      </w:r>
      <w:r>
        <w:rPr>
          <w:sz w:val="20"/>
        </w:rPr>
        <w:t>componente</w:t>
      </w:r>
      <w:r>
        <w:rPr>
          <w:spacing w:val="-9"/>
          <w:sz w:val="20"/>
        </w:rPr>
        <w:t xml:space="preserve"> </w:t>
      </w:r>
      <w:r>
        <w:rPr>
          <w:sz w:val="20"/>
        </w:rPr>
        <w:t>de</w:t>
      </w:r>
      <w:r>
        <w:rPr>
          <w:spacing w:val="-9"/>
          <w:sz w:val="20"/>
        </w:rPr>
        <w:t xml:space="preserve"> </w:t>
      </w:r>
      <w:r>
        <w:rPr>
          <w:sz w:val="20"/>
        </w:rPr>
        <w:t>prevención</w:t>
      </w:r>
      <w:r>
        <w:rPr>
          <w:spacing w:val="-5"/>
          <w:sz w:val="20"/>
        </w:rPr>
        <w:t xml:space="preserve"> </w:t>
      </w:r>
      <w:r>
        <w:rPr>
          <w:sz w:val="20"/>
        </w:rPr>
        <w:t>y</w:t>
      </w:r>
      <w:r>
        <w:rPr>
          <w:spacing w:val="-6"/>
          <w:sz w:val="20"/>
        </w:rPr>
        <w:t xml:space="preserve"> </w:t>
      </w:r>
      <w:r>
        <w:rPr>
          <w:sz w:val="20"/>
        </w:rPr>
        <w:t>protección</w:t>
      </w:r>
      <w:r>
        <w:rPr>
          <w:spacing w:val="-4"/>
          <w:sz w:val="20"/>
        </w:rPr>
        <w:t xml:space="preserve"> </w:t>
      </w:r>
      <w:r>
        <w:rPr>
          <w:sz w:val="20"/>
        </w:rPr>
        <w:t>y</w:t>
      </w:r>
      <w:r>
        <w:rPr>
          <w:spacing w:val="-6"/>
          <w:sz w:val="20"/>
        </w:rPr>
        <w:t xml:space="preserve"> </w:t>
      </w:r>
      <w:r>
        <w:rPr>
          <w:sz w:val="20"/>
        </w:rPr>
        <w:t>que</w:t>
      </w:r>
      <w:r>
        <w:rPr>
          <w:spacing w:val="-9"/>
          <w:sz w:val="20"/>
        </w:rPr>
        <w:t xml:space="preserve"> </w:t>
      </w:r>
      <w:r>
        <w:rPr>
          <w:sz w:val="20"/>
        </w:rPr>
        <w:t>no</w:t>
      </w:r>
      <w:r>
        <w:rPr>
          <w:spacing w:val="-9"/>
          <w:sz w:val="20"/>
        </w:rPr>
        <w:t xml:space="preserve"> </w:t>
      </w:r>
      <w:r>
        <w:rPr>
          <w:sz w:val="20"/>
        </w:rPr>
        <w:t>tomó</w:t>
      </w:r>
      <w:r>
        <w:rPr>
          <w:spacing w:val="-4"/>
          <w:sz w:val="20"/>
        </w:rPr>
        <w:t xml:space="preserve"> </w:t>
      </w:r>
      <w:r>
        <w:rPr>
          <w:sz w:val="20"/>
        </w:rPr>
        <w:t>en</w:t>
      </w:r>
      <w:r>
        <w:rPr>
          <w:spacing w:val="-2"/>
          <w:sz w:val="20"/>
        </w:rPr>
        <w:t xml:space="preserve"> </w:t>
      </w:r>
      <w:r>
        <w:rPr>
          <w:sz w:val="20"/>
        </w:rPr>
        <w:t>cuenta aquellos actos que no fueron constitutivos de actos de violen</w:t>
      </w:r>
      <w:r>
        <w:rPr>
          <w:sz w:val="20"/>
        </w:rPr>
        <w:t>cia como las criminalizaciones infundadas, declaraciones estigmatizantes y violaciones derivadas de la pérdida de la personería jurídica de la Unión Patriótica como partido político. Por último, en cuanto a los derechos a las garantías judiciales y protecc</w:t>
      </w:r>
      <w:r>
        <w:rPr>
          <w:sz w:val="20"/>
        </w:rPr>
        <w:t>ión judicial, notó que el Estado no explicó el alcance de este extremo.</w:t>
      </w:r>
    </w:p>
    <w:p w14:paraId="66D52D93" w14:textId="77777777" w:rsidR="006F1C3E" w:rsidRDefault="00736CA7">
      <w:pPr>
        <w:pStyle w:val="Prrafodelista"/>
        <w:numPr>
          <w:ilvl w:val="0"/>
          <w:numId w:val="24"/>
        </w:numPr>
        <w:tabs>
          <w:tab w:val="left" w:pos="829"/>
        </w:tabs>
        <w:spacing w:before="115"/>
        <w:ind w:left="115" w:right="251" w:firstLine="3"/>
        <w:jc w:val="both"/>
        <w:rPr>
          <w:sz w:val="20"/>
        </w:rPr>
      </w:pPr>
      <w:r>
        <w:rPr>
          <w:sz w:val="20"/>
        </w:rPr>
        <w:t>Por</w:t>
      </w:r>
      <w:r>
        <w:rPr>
          <w:spacing w:val="-13"/>
          <w:sz w:val="20"/>
        </w:rPr>
        <w:t xml:space="preserve"> </w:t>
      </w:r>
      <w:r>
        <w:rPr>
          <w:sz w:val="20"/>
        </w:rPr>
        <w:t>otra</w:t>
      </w:r>
      <w:r>
        <w:rPr>
          <w:spacing w:val="-17"/>
          <w:sz w:val="20"/>
        </w:rPr>
        <w:t xml:space="preserve"> </w:t>
      </w:r>
      <w:r>
        <w:rPr>
          <w:sz w:val="20"/>
        </w:rPr>
        <w:t>parte,</w:t>
      </w:r>
      <w:r>
        <w:rPr>
          <w:spacing w:val="-18"/>
          <w:sz w:val="20"/>
        </w:rPr>
        <w:t xml:space="preserve"> </w:t>
      </w:r>
      <w:r>
        <w:rPr>
          <w:sz w:val="20"/>
        </w:rPr>
        <w:t>consideró</w:t>
      </w:r>
      <w:r>
        <w:rPr>
          <w:spacing w:val="-17"/>
          <w:sz w:val="20"/>
        </w:rPr>
        <w:t xml:space="preserve"> </w:t>
      </w:r>
      <w:r>
        <w:rPr>
          <w:sz w:val="20"/>
        </w:rPr>
        <w:t>que</w:t>
      </w:r>
      <w:r>
        <w:rPr>
          <w:spacing w:val="-16"/>
          <w:sz w:val="20"/>
        </w:rPr>
        <w:t xml:space="preserve"> </w:t>
      </w:r>
      <w:r>
        <w:rPr>
          <w:sz w:val="20"/>
        </w:rPr>
        <w:t>el</w:t>
      </w:r>
      <w:r>
        <w:rPr>
          <w:spacing w:val="-14"/>
          <w:sz w:val="20"/>
        </w:rPr>
        <w:t xml:space="preserve"> </w:t>
      </w:r>
      <w:r>
        <w:rPr>
          <w:sz w:val="20"/>
        </w:rPr>
        <w:t>reconocimiento</w:t>
      </w:r>
      <w:r>
        <w:rPr>
          <w:spacing w:val="-16"/>
          <w:sz w:val="20"/>
        </w:rPr>
        <w:t xml:space="preserve"> </w:t>
      </w:r>
      <w:r>
        <w:rPr>
          <w:sz w:val="20"/>
        </w:rPr>
        <w:t>de</w:t>
      </w:r>
      <w:r>
        <w:rPr>
          <w:spacing w:val="-18"/>
          <w:sz w:val="20"/>
        </w:rPr>
        <w:t xml:space="preserve"> </w:t>
      </w:r>
      <w:r>
        <w:rPr>
          <w:sz w:val="20"/>
        </w:rPr>
        <w:t>responsabilidad</w:t>
      </w:r>
      <w:r>
        <w:rPr>
          <w:spacing w:val="-15"/>
          <w:sz w:val="20"/>
        </w:rPr>
        <w:t xml:space="preserve"> </w:t>
      </w:r>
      <w:r>
        <w:rPr>
          <w:sz w:val="20"/>
        </w:rPr>
        <w:t>del</w:t>
      </w:r>
      <w:r>
        <w:rPr>
          <w:spacing w:val="-17"/>
          <w:sz w:val="20"/>
        </w:rPr>
        <w:t xml:space="preserve"> </w:t>
      </w:r>
      <w:r>
        <w:rPr>
          <w:sz w:val="20"/>
        </w:rPr>
        <w:t>Estado</w:t>
      </w:r>
      <w:r>
        <w:rPr>
          <w:spacing w:val="-18"/>
          <w:sz w:val="20"/>
        </w:rPr>
        <w:t xml:space="preserve"> </w:t>
      </w:r>
      <w:r>
        <w:rPr>
          <w:sz w:val="20"/>
        </w:rPr>
        <w:t xml:space="preserve">realizado ante la Corte respecto del deber de prevención incumplió el principio de </w:t>
      </w:r>
      <w:r>
        <w:rPr>
          <w:i/>
          <w:sz w:val="20"/>
        </w:rPr>
        <w:t>estoppel</w:t>
      </w:r>
      <w:r>
        <w:rPr>
          <w:sz w:val="20"/>
        </w:rPr>
        <w:t>, ya que “restringió</w:t>
      </w:r>
      <w:r>
        <w:rPr>
          <w:spacing w:val="-10"/>
          <w:sz w:val="20"/>
        </w:rPr>
        <w:t xml:space="preserve"> </w:t>
      </w:r>
      <w:r>
        <w:rPr>
          <w:sz w:val="20"/>
        </w:rPr>
        <w:t>el</w:t>
      </w:r>
      <w:r>
        <w:rPr>
          <w:spacing w:val="-16"/>
          <w:sz w:val="20"/>
        </w:rPr>
        <w:t xml:space="preserve"> </w:t>
      </w:r>
      <w:r>
        <w:rPr>
          <w:sz w:val="20"/>
        </w:rPr>
        <w:t>alcance</w:t>
      </w:r>
      <w:r>
        <w:rPr>
          <w:spacing w:val="-15"/>
          <w:sz w:val="20"/>
        </w:rPr>
        <w:t xml:space="preserve"> </w:t>
      </w:r>
      <w:r>
        <w:rPr>
          <w:sz w:val="20"/>
        </w:rPr>
        <w:t>del</w:t>
      </w:r>
      <w:r>
        <w:rPr>
          <w:spacing w:val="-9"/>
          <w:sz w:val="20"/>
        </w:rPr>
        <w:t xml:space="preserve"> </w:t>
      </w:r>
      <w:r>
        <w:rPr>
          <w:sz w:val="20"/>
        </w:rPr>
        <w:t>reconocimiento</w:t>
      </w:r>
      <w:r>
        <w:rPr>
          <w:spacing w:val="-15"/>
          <w:sz w:val="20"/>
        </w:rPr>
        <w:t xml:space="preserve"> </w:t>
      </w:r>
      <w:r>
        <w:rPr>
          <w:sz w:val="20"/>
        </w:rPr>
        <w:t>efectuado</w:t>
      </w:r>
      <w:r>
        <w:rPr>
          <w:spacing w:val="-17"/>
          <w:sz w:val="20"/>
        </w:rPr>
        <w:t xml:space="preserve"> </w:t>
      </w:r>
      <w:r>
        <w:rPr>
          <w:sz w:val="20"/>
        </w:rPr>
        <w:t>ante</w:t>
      </w:r>
      <w:r>
        <w:rPr>
          <w:spacing w:val="-15"/>
          <w:sz w:val="20"/>
        </w:rPr>
        <w:t xml:space="preserve"> </w:t>
      </w:r>
      <w:r>
        <w:rPr>
          <w:sz w:val="20"/>
        </w:rPr>
        <w:t>la</w:t>
      </w:r>
      <w:r>
        <w:rPr>
          <w:spacing w:val="-11"/>
          <w:sz w:val="20"/>
        </w:rPr>
        <w:t xml:space="preserve"> </w:t>
      </w:r>
      <w:r>
        <w:rPr>
          <w:sz w:val="20"/>
        </w:rPr>
        <w:t>Comisión,</w:t>
      </w:r>
      <w:r>
        <w:rPr>
          <w:spacing w:val="-12"/>
          <w:sz w:val="20"/>
        </w:rPr>
        <w:t xml:space="preserve"> </w:t>
      </w:r>
      <w:r>
        <w:rPr>
          <w:sz w:val="20"/>
        </w:rPr>
        <w:t>el</w:t>
      </w:r>
      <w:r>
        <w:rPr>
          <w:spacing w:val="-13"/>
          <w:sz w:val="20"/>
        </w:rPr>
        <w:t xml:space="preserve"> </w:t>
      </w:r>
      <w:r>
        <w:rPr>
          <w:sz w:val="20"/>
        </w:rPr>
        <w:t>cual</w:t>
      </w:r>
      <w:r>
        <w:rPr>
          <w:spacing w:val="-16"/>
          <w:sz w:val="20"/>
        </w:rPr>
        <w:t xml:space="preserve"> </w:t>
      </w:r>
      <w:r>
        <w:rPr>
          <w:sz w:val="20"/>
        </w:rPr>
        <w:t>tiene</w:t>
      </w:r>
      <w:r>
        <w:rPr>
          <w:spacing w:val="-15"/>
          <w:sz w:val="20"/>
        </w:rPr>
        <w:t xml:space="preserve"> </w:t>
      </w:r>
      <w:r>
        <w:rPr>
          <w:sz w:val="20"/>
        </w:rPr>
        <w:t>efectos</w:t>
      </w:r>
      <w:r>
        <w:rPr>
          <w:spacing w:val="-17"/>
          <w:sz w:val="20"/>
        </w:rPr>
        <w:t xml:space="preserve"> </w:t>
      </w:r>
      <w:r>
        <w:rPr>
          <w:sz w:val="20"/>
        </w:rPr>
        <w:t>ante la Corte Interamericana”. En efecto, en el reconocimiento p</w:t>
      </w:r>
      <w:r>
        <w:rPr>
          <w:sz w:val="20"/>
        </w:rPr>
        <w:t>resentado ante la Comisión, el Estado reconoció su responsabilidad por el deber de</w:t>
      </w:r>
      <w:r>
        <w:rPr>
          <w:spacing w:val="-3"/>
          <w:sz w:val="20"/>
        </w:rPr>
        <w:t xml:space="preserve"> </w:t>
      </w:r>
      <w:r>
        <w:rPr>
          <w:sz w:val="20"/>
        </w:rPr>
        <w:t>prevención de forma general y solicitó a la</w:t>
      </w:r>
      <w:r>
        <w:rPr>
          <w:spacing w:val="-3"/>
          <w:sz w:val="20"/>
        </w:rPr>
        <w:t xml:space="preserve"> </w:t>
      </w:r>
      <w:r>
        <w:rPr>
          <w:sz w:val="20"/>
        </w:rPr>
        <w:t>Comisión</w:t>
      </w:r>
      <w:r>
        <w:rPr>
          <w:spacing w:val="-2"/>
          <w:sz w:val="20"/>
        </w:rPr>
        <w:t xml:space="preserve"> </w:t>
      </w:r>
      <w:r>
        <w:rPr>
          <w:sz w:val="20"/>
        </w:rPr>
        <w:t>identificar</w:t>
      </w:r>
      <w:r>
        <w:rPr>
          <w:spacing w:val="-2"/>
          <w:sz w:val="20"/>
        </w:rPr>
        <w:t xml:space="preserve"> </w:t>
      </w:r>
      <w:r>
        <w:rPr>
          <w:sz w:val="20"/>
        </w:rPr>
        <w:t>e</w:t>
      </w:r>
      <w:r>
        <w:rPr>
          <w:spacing w:val="-2"/>
          <w:sz w:val="20"/>
        </w:rPr>
        <w:t xml:space="preserve"> </w:t>
      </w:r>
      <w:r>
        <w:rPr>
          <w:sz w:val="20"/>
        </w:rPr>
        <w:t>individualizar</w:t>
      </w:r>
      <w:r>
        <w:rPr>
          <w:spacing w:val="-6"/>
          <w:sz w:val="20"/>
        </w:rPr>
        <w:t xml:space="preserve"> </w:t>
      </w:r>
      <w:r>
        <w:rPr>
          <w:sz w:val="20"/>
        </w:rPr>
        <w:t>a</w:t>
      </w:r>
      <w:r>
        <w:rPr>
          <w:spacing w:val="-1"/>
          <w:sz w:val="20"/>
        </w:rPr>
        <w:t xml:space="preserve"> </w:t>
      </w:r>
      <w:r>
        <w:rPr>
          <w:sz w:val="20"/>
        </w:rPr>
        <w:t>las</w:t>
      </w:r>
      <w:r>
        <w:rPr>
          <w:spacing w:val="-4"/>
          <w:sz w:val="20"/>
        </w:rPr>
        <w:t xml:space="preserve"> </w:t>
      </w:r>
      <w:r>
        <w:rPr>
          <w:sz w:val="20"/>
        </w:rPr>
        <w:t>víctimas,</w:t>
      </w:r>
      <w:r>
        <w:rPr>
          <w:spacing w:val="-4"/>
          <w:sz w:val="20"/>
        </w:rPr>
        <w:t xml:space="preserve"> </w:t>
      </w:r>
      <w:r>
        <w:rPr>
          <w:sz w:val="20"/>
        </w:rPr>
        <w:t>mientras</w:t>
      </w:r>
      <w:r>
        <w:rPr>
          <w:spacing w:val="-4"/>
          <w:sz w:val="20"/>
        </w:rPr>
        <w:t xml:space="preserve"> </w:t>
      </w:r>
      <w:r>
        <w:rPr>
          <w:sz w:val="20"/>
        </w:rPr>
        <w:t>que</w:t>
      </w:r>
      <w:r>
        <w:rPr>
          <w:spacing w:val="-4"/>
          <w:sz w:val="20"/>
        </w:rPr>
        <w:t xml:space="preserve"> </w:t>
      </w:r>
      <w:r>
        <w:rPr>
          <w:sz w:val="20"/>
        </w:rPr>
        <w:t>ante</w:t>
      </w:r>
      <w:r>
        <w:rPr>
          <w:spacing w:val="-2"/>
          <w:sz w:val="20"/>
        </w:rPr>
        <w:t xml:space="preserve"> </w:t>
      </w:r>
      <w:r>
        <w:rPr>
          <w:sz w:val="20"/>
        </w:rPr>
        <w:t>la</w:t>
      </w:r>
      <w:r>
        <w:rPr>
          <w:spacing w:val="-3"/>
          <w:sz w:val="20"/>
        </w:rPr>
        <w:t xml:space="preserve"> </w:t>
      </w:r>
      <w:r>
        <w:rPr>
          <w:sz w:val="20"/>
        </w:rPr>
        <w:t>Corte</w:t>
      </w:r>
      <w:r>
        <w:rPr>
          <w:spacing w:val="-4"/>
          <w:sz w:val="20"/>
        </w:rPr>
        <w:t xml:space="preserve"> </w:t>
      </w:r>
      <w:r>
        <w:rPr>
          <w:sz w:val="20"/>
        </w:rPr>
        <w:t>individualizó a</w:t>
      </w:r>
      <w:r>
        <w:rPr>
          <w:spacing w:val="-13"/>
          <w:sz w:val="20"/>
        </w:rPr>
        <w:t xml:space="preserve"> </w:t>
      </w:r>
      <w:r>
        <w:rPr>
          <w:sz w:val="20"/>
        </w:rPr>
        <w:t>las</w:t>
      </w:r>
      <w:r>
        <w:rPr>
          <w:spacing w:val="-13"/>
          <w:sz w:val="20"/>
        </w:rPr>
        <w:t xml:space="preserve"> </w:t>
      </w:r>
      <w:r>
        <w:rPr>
          <w:sz w:val="20"/>
        </w:rPr>
        <w:t>personas</w:t>
      </w:r>
      <w:r>
        <w:rPr>
          <w:spacing w:val="-13"/>
          <w:sz w:val="20"/>
        </w:rPr>
        <w:t xml:space="preserve"> </w:t>
      </w:r>
      <w:r>
        <w:rPr>
          <w:sz w:val="20"/>
        </w:rPr>
        <w:t>que</w:t>
      </w:r>
      <w:r>
        <w:rPr>
          <w:spacing w:val="-10"/>
          <w:sz w:val="20"/>
        </w:rPr>
        <w:t xml:space="preserve"> </w:t>
      </w:r>
      <w:r>
        <w:rPr>
          <w:sz w:val="20"/>
        </w:rPr>
        <w:t>consideraba</w:t>
      </w:r>
      <w:r>
        <w:rPr>
          <w:spacing w:val="-6"/>
          <w:sz w:val="20"/>
        </w:rPr>
        <w:t xml:space="preserve"> </w:t>
      </w:r>
      <w:r>
        <w:rPr>
          <w:sz w:val="20"/>
        </w:rPr>
        <w:t>como</w:t>
      </w:r>
      <w:r>
        <w:rPr>
          <w:spacing w:val="-11"/>
          <w:sz w:val="20"/>
        </w:rPr>
        <w:t xml:space="preserve"> </w:t>
      </w:r>
      <w:r>
        <w:rPr>
          <w:sz w:val="20"/>
        </w:rPr>
        <w:t>víctimas</w:t>
      </w:r>
      <w:r>
        <w:rPr>
          <w:spacing w:val="-9"/>
          <w:sz w:val="20"/>
        </w:rPr>
        <w:t xml:space="preserve"> </w:t>
      </w:r>
      <w:r>
        <w:rPr>
          <w:sz w:val="20"/>
        </w:rPr>
        <w:t>respecto</w:t>
      </w:r>
      <w:r>
        <w:rPr>
          <w:spacing w:val="-10"/>
          <w:sz w:val="20"/>
        </w:rPr>
        <w:t xml:space="preserve"> </w:t>
      </w:r>
      <w:r>
        <w:rPr>
          <w:sz w:val="20"/>
        </w:rPr>
        <w:t>de</w:t>
      </w:r>
      <w:r>
        <w:rPr>
          <w:spacing w:val="-10"/>
          <w:sz w:val="20"/>
        </w:rPr>
        <w:t xml:space="preserve"> </w:t>
      </w:r>
      <w:r>
        <w:rPr>
          <w:sz w:val="20"/>
        </w:rPr>
        <w:t>cada</w:t>
      </w:r>
      <w:r>
        <w:rPr>
          <w:spacing w:val="-10"/>
          <w:sz w:val="20"/>
        </w:rPr>
        <w:t xml:space="preserve"> </w:t>
      </w:r>
      <w:r>
        <w:rPr>
          <w:sz w:val="20"/>
        </w:rPr>
        <w:t>violación,</w:t>
      </w:r>
      <w:r>
        <w:rPr>
          <w:spacing w:val="-13"/>
          <w:sz w:val="20"/>
        </w:rPr>
        <w:t xml:space="preserve"> </w:t>
      </w:r>
      <w:r>
        <w:rPr>
          <w:sz w:val="20"/>
        </w:rPr>
        <w:t>siguiendo</w:t>
      </w:r>
      <w:r>
        <w:rPr>
          <w:spacing w:val="-11"/>
          <w:sz w:val="20"/>
        </w:rPr>
        <w:t xml:space="preserve"> </w:t>
      </w:r>
      <w:r>
        <w:rPr>
          <w:sz w:val="20"/>
        </w:rPr>
        <w:t>su</w:t>
      </w:r>
      <w:r>
        <w:rPr>
          <w:spacing w:val="-8"/>
          <w:sz w:val="20"/>
        </w:rPr>
        <w:t xml:space="preserve"> </w:t>
      </w:r>
      <w:r>
        <w:rPr>
          <w:sz w:val="20"/>
        </w:rPr>
        <w:t>propio criterio del universo de víctimas.</w:t>
      </w:r>
    </w:p>
    <w:p w14:paraId="1B425D4F" w14:textId="77777777" w:rsidR="006F1C3E" w:rsidRDefault="00736CA7">
      <w:pPr>
        <w:pStyle w:val="Prrafodelista"/>
        <w:numPr>
          <w:ilvl w:val="0"/>
          <w:numId w:val="24"/>
        </w:numPr>
        <w:tabs>
          <w:tab w:val="left" w:pos="829"/>
        </w:tabs>
        <w:spacing w:before="124"/>
        <w:ind w:left="118" w:right="253" w:hanging="1"/>
        <w:jc w:val="both"/>
        <w:rPr>
          <w:sz w:val="20"/>
        </w:rPr>
      </w:pPr>
      <w:r>
        <w:rPr>
          <w:sz w:val="20"/>
        </w:rPr>
        <w:t>Sobre el deber de investigar, recordó que en su Informe de Fondo determinó que “el Estado</w:t>
      </w:r>
      <w:r>
        <w:rPr>
          <w:spacing w:val="-3"/>
          <w:sz w:val="20"/>
        </w:rPr>
        <w:t xml:space="preserve"> </w:t>
      </w:r>
      <w:r>
        <w:rPr>
          <w:sz w:val="20"/>
        </w:rPr>
        <w:t>violó el derecho a las garantías judiciales, protección j</w:t>
      </w:r>
      <w:r>
        <w:rPr>
          <w:sz w:val="20"/>
        </w:rPr>
        <w:t>udicial, y el deber</w:t>
      </w:r>
      <w:r>
        <w:rPr>
          <w:spacing w:val="-3"/>
          <w:sz w:val="20"/>
        </w:rPr>
        <w:t xml:space="preserve"> </w:t>
      </w:r>
      <w:r>
        <w:rPr>
          <w:sz w:val="20"/>
        </w:rPr>
        <w:t>de</w:t>
      </w:r>
      <w:r>
        <w:rPr>
          <w:spacing w:val="-3"/>
          <w:sz w:val="20"/>
        </w:rPr>
        <w:t xml:space="preserve"> </w:t>
      </w:r>
      <w:r>
        <w:rPr>
          <w:sz w:val="20"/>
        </w:rPr>
        <w:t>investigar las graves violaciones de derechos humanos ocurridas en perjuicio de las personas individualizadas en los listados anexos al Informe de Fondo”.</w:t>
      </w:r>
    </w:p>
    <w:p w14:paraId="5C0271AB" w14:textId="77777777" w:rsidR="006F1C3E" w:rsidRDefault="00736CA7">
      <w:pPr>
        <w:pStyle w:val="Prrafodelista"/>
        <w:numPr>
          <w:ilvl w:val="0"/>
          <w:numId w:val="24"/>
        </w:numPr>
        <w:tabs>
          <w:tab w:val="left" w:pos="829"/>
        </w:tabs>
        <w:spacing w:before="118"/>
        <w:ind w:left="119" w:right="254" w:hanging="2"/>
        <w:jc w:val="both"/>
        <w:rPr>
          <w:sz w:val="20"/>
        </w:rPr>
      </w:pPr>
      <w:r>
        <w:rPr>
          <w:sz w:val="20"/>
        </w:rPr>
        <w:t>Sobre la violación a los derechos políticos, en relación con la integridad per</w:t>
      </w:r>
      <w:r>
        <w:rPr>
          <w:sz w:val="20"/>
        </w:rPr>
        <w:t>sonal, libertad</w:t>
      </w:r>
      <w:r>
        <w:rPr>
          <w:spacing w:val="-8"/>
          <w:sz w:val="20"/>
        </w:rPr>
        <w:t xml:space="preserve"> </w:t>
      </w:r>
      <w:r>
        <w:rPr>
          <w:sz w:val="20"/>
        </w:rPr>
        <w:t>de</w:t>
      </w:r>
      <w:r>
        <w:rPr>
          <w:spacing w:val="-7"/>
          <w:sz w:val="20"/>
        </w:rPr>
        <w:t xml:space="preserve"> </w:t>
      </w:r>
      <w:r>
        <w:rPr>
          <w:sz w:val="20"/>
        </w:rPr>
        <w:t>expresión,</w:t>
      </w:r>
      <w:r>
        <w:rPr>
          <w:spacing w:val="-7"/>
          <w:sz w:val="20"/>
        </w:rPr>
        <w:t xml:space="preserve"> </w:t>
      </w:r>
      <w:r>
        <w:rPr>
          <w:sz w:val="20"/>
        </w:rPr>
        <w:t>libertad</w:t>
      </w:r>
      <w:r>
        <w:rPr>
          <w:spacing w:val="-8"/>
          <w:sz w:val="20"/>
        </w:rPr>
        <w:t xml:space="preserve"> </w:t>
      </w:r>
      <w:r>
        <w:rPr>
          <w:sz w:val="20"/>
        </w:rPr>
        <w:t>de</w:t>
      </w:r>
      <w:r>
        <w:rPr>
          <w:spacing w:val="-9"/>
          <w:sz w:val="20"/>
        </w:rPr>
        <w:t xml:space="preserve"> </w:t>
      </w:r>
      <w:r>
        <w:rPr>
          <w:sz w:val="20"/>
        </w:rPr>
        <w:t>asociación</w:t>
      </w:r>
      <w:r>
        <w:rPr>
          <w:spacing w:val="-7"/>
          <w:sz w:val="20"/>
        </w:rPr>
        <w:t xml:space="preserve"> </w:t>
      </w:r>
      <w:r>
        <w:rPr>
          <w:sz w:val="20"/>
        </w:rPr>
        <w:t>y</w:t>
      </w:r>
      <w:r>
        <w:rPr>
          <w:spacing w:val="-7"/>
          <w:sz w:val="20"/>
        </w:rPr>
        <w:t xml:space="preserve"> </w:t>
      </w:r>
      <w:r>
        <w:rPr>
          <w:sz w:val="20"/>
        </w:rPr>
        <w:t>la</w:t>
      </w:r>
      <w:r>
        <w:rPr>
          <w:spacing w:val="-10"/>
          <w:sz w:val="20"/>
        </w:rPr>
        <w:t xml:space="preserve"> </w:t>
      </w:r>
      <w:r>
        <w:rPr>
          <w:sz w:val="20"/>
        </w:rPr>
        <w:t>igualdad</w:t>
      </w:r>
      <w:r>
        <w:rPr>
          <w:spacing w:val="-7"/>
          <w:sz w:val="20"/>
        </w:rPr>
        <w:t xml:space="preserve"> </w:t>
      </w:r>
      <w:r>
        <w:rPr>
          <w:sz w:val="20"/>
        </w:rPr>
        <w:t>y</w:t>
      </w:r>
      <w:r>
        <w:rPr>
          <w:spacing w:val="-8"/>
          <w:sz w:val="20"/>
        </w:rPr>
        <w:t xml:space="preserve"> </w:t>
      </w:r>
      <w:r>
        <w:rPr>
          <w:sz w:val="20"/>
        </w:rPr>
        <w:t>no</w:t>
      </w:r>
      <w:r>
        <w:rPr>
          <w:spacing w:val="-7"/>
          <w:sz w:val="20"/>
        </w:rPr>
        <w:t xml:space="preserve"> </w:t>
      </w:r>
      <w:r>
        <w:rPr>
          <w:sz w:val="20"/>
        </w:rPr>
        <w:t>discriminación,</w:t>
      </w:r>
      <w:r>
        <w:rPr>
          <w:spacing w:val="-7"/>
          <w:sz w:val="20"/>
        </w:rPr>
        <w:t xml:space="preserve"> </w:t>
      </w:r>
      <w:r>
        <w:rPr>
          <w:sz w:val="20"/>
        </w:rPr>
        <w:t>recordó</w:t>
      </w:r>
      <w:r>
        <w:rPr>
          <w:spacing w:val="-5"/>
          <w:sz w:val="20"/>
        </w:rPr>
        <w:t xml:space="preserve"> </w:t>
      </w:r>
      <w:r>
        <w:rPr>
          <w:sz w:val="20"/>
        </w:rPr>
        <w:t>que</w:t>
      </w:r>
      <w:r>
        <w:rPr>
          <w:spacing w:val="-7"/>
          <w:sz w:val="20"/>
        </w:rPr>
        <w:t xml:space="preserve"> </w:t>
      </w:r>
      <w:r>
        <w:rPr>
          <w:sz w:val="20"/>
        </w:rPr>
        <w:t>en su</w:t>
      </w:r>
      <w:r>
        <w:rPr>
          <w:spacing w:val="-18"/>
          <w:sz w:val="20"/>
        </w:rPr>
        <w:t xml:space="preserve"> </w:t>
      </w:r>
      <w:r>
        <w:rPr>
          <w:sz w:val="20"/>
        </w:rPr>
        <w:t>Informe</w:t>
      </w:r>
      <w:r>
        <w:rPr>
          <w:spacing w:val="-18"/>
          <w:sz w:val="20"/>
        </w:rPr>
        <w:t xml:space="preserve"> </w:t>
      </w:r>
      <w:r>
        <w:rPr>
          <w:sz w:val="20"/>
        </w:rPr>
        <w:t>determinó</w:t>
      </w:r>
      <w:r>
        <w:rPr>
          <w:spacing w:val="-17"/>
          <w:sz w:val="20"/>
        </w:rPr>
        <w:t xml:space="preserve"> </w:t>
      </w:r>
      <w:r>
        <w:rPr>
          <w:sz w:val="20"/>
        </w:rPr>
        <w:t>la</w:t>
      </w:r>
      <w:r>
        <w:rPr>
          <w:spacing w:val="-18"/>
          <w:sz w:val="20"/>
        </w:rPr>
        <w:t xml:space="preserve"> </w:t>
      </w:r>
      <w:r>
        <w:rPr>
          <w:sz w:val="20"/>
        </w:rPr>
        <w:t>responsabilidad</w:t>
      </w:r>
      <w:r>
        <w:rPr>
          <w:spacing w:val="-17"/>
          <w:sz w:val="20"/>
        </w:rPr>
        <w:t xml:space="preserve"> </w:t>
      </w:r>
      <w:r>
        <w:rPr>
          <w:sz w:val="20"/>
        </w:rPr>
        <w:t>del</w:t>
      </w:r>
      <w:r>
        <w:rPr>
          <w:spacing w:val="-18"/>
          <w:sz w:val="20"/>
        </w:rPr>
        <w:t xml:space="preserve"> </w:t>
      </w:r>
      <w:r>
        <w:rPr>
          <w:sz w:val="20"/>
        </w:rPr>
        <w:t>Estado</w:t>
      </w:r>
      <w:r>
        <w:rPr>
          <w:spacing w:val="-18"/>
          <w:sz w:val="20"/>
        </w:rPr>
        <w:t xml:space="preserve"> </w:t>
      </w:r>
      <w:r>
        <w:rPr>
          <w:sz w:val="20"/>
        </w:rPr>
        <w:t>no</w:t>
      </w:r>
      <w:r>
        <w:rPr>
          <w:spacing w:val="-17"/>
          <w:sz w:val="20"/>
        </w:rPr>
        <w:t xml:space="preserve"> </w:t>
      </w:r>
      <w:r>
        <w:rPr>
          <w:sz w:val="20"/>
        </w:rPr>
        <w:t>solamente</w:t>
      </w:r>
      <w:r>
        <w:rPr>
          <w:spacing w:val="-18"/>
          <w:sz w:val="20"/>
        </w:rPr>
        <w:t xml:space="preserve"> </w:t>
      </w:r>
      <w:r>
        <w:rPr>
          <w:sz w:val="20"/>
        </w:rPr>
        <w:t>en</w:t>
      </w:r>
      <w:r>
        <w:rPr>
          <w:spacing w:val="-17"/>
          <w:sz w:val="20"/>
        </w:rPr>
        <w:t xml:space="preserve"> </w:t>
      </w:r>
      <w:r>
        <w:rPr>
          <w:sz w:val="20"/>
        </w:rPr>
        <w:t>su</w:t>
      </w:r>
      <w:r>
        <w:rPr>
          <w:spacing w:val="-18"/>
          <w:sz w:val="20"/>
        </w:rPr>
        <w:t xml:space="preserve"> </w:t>
      </w:r>
      <w:r>
        <w:rPr>
          <w:sz w:val="20"/>
        </w:rPr>
        <w:t>dimensión</w:t>
      </w:r>
      <w:r>
        <w:rPr>
          <w:spacing w:val="-17"/>
          <w:sz w:val="20"/>
        </w:rPr>
        <w:t xml:space="preserve"> </w:t>
      </w:r>
      <w:r>
        <w:rPr>
          <w:sz w:val="20"/>
        </w:rPr>
        <w:t>de</w:t>
      </w:r>
      <w:r>
        <w:rPr>
          <w:spacing w:val="-18"/>
          <w:sz w:val="20"/>
        </w:rPr>
        <w:t xml:space="preserve"> </w:t>
      </w:r>
      <w:r>
        <w:rPr>
          <w:sz w:val="20"/>
        </w:rPr>
        <w:t>garantía, sino también en su dimensión de respeto.</w:t>
      </w:r>
    </w:p>
    <w:p w14:paraId="64CFA262" w14:textId="77777777" w:rsidR="006F1C3E" w:rsidRDefault="00736CA7">
      <w:pPr>
        <w:pStyle w:val="Prrafodelista"/>
        <w:numPr>
          <w:ilvl w:val="0"/>
          <w:numId w:val="24"/>
        </w:numPr>
        <w:tabs>
          <w:tab w:val="left" w:pos="829"/>
        </w:tabs>
        <w:spacing w:before="119"/>
        <w:ind w:left="118" w:right="249" w:hanging="1"/>
        <w:jc w:val="both"/>
        <w:rPr>
          <w:sz w:val="20"/>
        </w:rPr>
      </w:pPr>
      <w:r>
        <w:rPr>
          <w:sz w:val="20"/>
        </w:rPr>
        <w:t>Respecto al reconocimiento realizado por violación a los derechos al reconocimiento a la</w:t>
      </w:r>
      <w:r>
        <w:rPr>
          <w:spacing w:val="-8"/>
          <w:sz w:val="20"/>
        </w:rPr>
        <w:t xml:space="preserve"> </w:t>
      </w:r>
      <w:r>
        <w:rPr>
          <w:sz w:val="20"/>
        </w:rPr>
        <w:t>personalidad</w:t>
      </w:r>
      <w:r>
        <w:rPr>
          <w:spacing w:val="-7"/>
          <w:sz w:val="20"/>
        </w:rPr>
        <w:t xml:space="preserve"> </w:t>
      </w:r>
      <w:r>
        <w:rPr>
          <w:sz w:val="20"/>
        </w:rPr>
        <w:t>jurídica,</w:t>
      </w:r>
      <w:r>
        <w:rPr>
          <w:spacing w:val="-3"/>
          <w:sz w:val="20"/>
        </w:rPr>
        <w:t xml:space="preserve"> </w:t>
      </w:r>
      <w:r>
        <w:rPr>
          <w:sz w:val="20"/>
        </w:rPr>
        <w:t>a</w:t>
      </w:r>
      <w:r>
        <w:rPr>
          <w:spacing w:val="-8"/>
          <w:sz w:val="20"/>
        </w:rPr>
        <w:t xml:space="preserve"> </w:t>
      </w:r>
      <w:r>
        <w:rPr>
          <w:sz w:val="20"/>
        </w:rPr>
        <w:t>la</w:t>
      </w:r>
      <w:r>
        <w:rPr>
          <w:spacing w:val="-5"/>
          <w:sz w:val="20"/>
        </w:rPr>
        <w:t xml:space="preserve"> </w:t>
      </w:r>
      <w:r>
        <w:rPr>
          <w:sz w:val="20"/>
        </w:rPr>
        <w:t>vida,</w:t>
      </w:r>
      <w:r>
        <w:rPr>
          <w:spacing w:val="-9"/>
          <w:sz w:val="20"/>
        </w:rPr>
        <w:t xml:space="preserve"> </w:t>
      </w:r>
      <w:r>
        <w:rPr>
          <w:sz w:val="20"/>
        </w:rPr>
        <w:t>a</w:t>
      </w:r>
      <w:r>
        <w:rPr>
          <w:spacing w:val="-5"/>
          <w:sz w:val="20"/>
        </w:rPr>
        <w:t xml:space="preserve"> </w:t>
      </w:r>
      <w:r>
        <w:rPr>
          <w:sz w:val="20"/>
        </w:rPr>
        <w:t>la</w:t>
      </w:r>
      <w:r>
        <w:rPr>
          <w:spacing w:val="-5"/>
          <w:sz w:val="20"/>
        </w:rPr>
        <w:t xml:space="preserve"> </w:t>
      </w:r>
      <w:r>
        <w:rPr>
          <w:sz w:val="20"/>
        </w:rPr>
        <w:t>integridad</w:t>
      </w:r>
      <w:r>
        <w:rPr>
          <w:spacing w:val="-7"/>
          <w:sz w:val="20"/>
        </w:rPr>
        <w:t xml:space="preserve"> </w:t>
      </w:r>
      <w:r>
        <w:rPr>
          <w:sz w:val="20"/>
        </w:rPr>
        <w:t>personal,</w:t>
      </w:r>
      <w:r>
        <w:rPr>
          <w:spacing w:val="-8"/>
          <w:sz w:val="20"/>
        </w:rPr>
        <w:t xml:space="preserve"> </w:t>
      </w:r>
      <w:r>
        <w:rPr>
          <w:sz w:val="20"/>
        </w:rPr>
        <w:t>a</w:t>
      </w:r>
      <w:r>
        <w:rPr>
          <w:spacing w:val="-5"/>
          <w:sz w:val="20"/>
        </w:rPr>
        <w:t xml:space="preserve"> </w:t>
      </w:r>
      <w:r>
        <w:rPr>
          <w:sz w:val="20"/>
        </w:rPr>
        <w:t>la</w:t>
      </w:r>
      <w:r>
        <w:rPr>
          <w:spacing w:val="-5"/>
          <w:sz w:val="20"/>
        </w:rPr>
        <w:t xml:space="preserve"> </w:t>
      </w:r>
      <w:r>
        <w:rPr>
          <w:sz w:val="20"/>
        </w:rPr>
        <w:t>libertad personal,</w:t>
      </w:r>
      <w:r>
        <w:rPr>
          <w:spacing w:val="-6"/>
          <w:sz w:val="20"/>
        </w:rPr>
        <w:t xml:space="preserve"> </w:t>
      </w:r>
      <w:r>
        <w:rPr>
          <w:sz w:val="20"/>
        </w:rPr>
        <w:t>a</w:t>
      </w:r>
      <w:r>
        <w:rPr>
          <w:spacing w:val="-5"/>
          <w:sz w:val="20"/>
        </w:rPr>
        <w:t xml:space="preserve"> </w:t>
      </w:r>
      <w:r>
        <w:rPr>
          <w:sz w:val="20"/>
        </w:rPr>
        <w:t>la</w:t>
      </w:r>
      <w:r>
        <w:rPr>
          <w:spacing w:val="-8"/>
          <w:sz w:val="20"/>
        </w:rPr>
        <w:t xml:space="preserve"> </w:t>
      </w:r>
      <w:r>
        <w:rPr>
          <w:sz w:val="20"/>
        </w:rPr>
        <w:t>libertad de</w:t>
      </w:r>
      <w:r>
        <w:rPr>
          <w:spacing w:val="-11"/>
          <w:sz w:val="20"/>
        </w:rPr>
        <w:t xml:space="preserve"> </w:t>
      </w:r>
      <w:r>
        <w:rPr>
          <w:sz w:val="20"/>
        </w:rPr>
        <w:t>asociación,</w:t>
      </w:r>
      <w:r>
        <w:rPr>
          <w:spacing w:val="-6"/>
          <w:sz w:val="20"/>
        </w:rPr>
        <w:t xml:space="preserve"> </w:t>
      </w:r>
      <w:r>
        <w:rPr>
          <w:sz w:val="20"/>
        </w:rPr>
        <w:t>a</w:t>
      </w:r>
      <w:r>
        <w:rPr>
          <w:spacing w:val="-8"/>
          <w:sz w:val="20"/>
        </w:rPr>
        <w:t xml:space="preserve"> </w:t>
      </w:r>
      <w:r>
        <w:rPr>
          <w:sz w:val="20"/>
        </w:rPr>
        <w:t>l</w:t>
      </w:r>
      <w:r>
        <w:rPr>
          <w:sz w:val="20"/>
        </w:rPr>
        <w:t>a</w:t>
      </w:r>
      <w:r>
        <w:rPr>
          <w:spacing w:val="-8"/>
          <w:sz w:val="20"/>
        </w:rPr>
        <w:t xml:space="preserve"> </w:t>
      </w:r>
      <w:r>
        <w:rPr>
          <w:sz w:val="20"/>
        </w:rPr>
        <w:t>protección</w:t>
      </w:r>
      <w:r>
        <w:rPr>
          <w:spacing w:val="-4"/>
          <w:sz w:val="20"/>
        </w:rPr>
        <w:t xml:space="preserve"> </w:t>
      </w:r>
      <w:r>
        <w:rPr>
          <w:sz w:val="20"/>
        </w:rPr>
        <w:t>a</w:t>
      </w:r>
      <w:r>
        <w:rPr>
          <w:spacing w:val="-8"/>
          <w:sz w:val="20"/>
        </w:rPr>
        <w:t xml:space="preserve"> </w:t>
      </w:r>
      <w:r>
        <w:rPr>
          <w:sz w:val="20"/>
        </w:rPr>
        <w:t>la</w:t>
      </w:r>
      <w:r>
        <w:rPr>
          <w:spacing w:val="-5"/>
          <w:sz w:val="20"/>
        </w:rPr>
        <w:t xml:space="preserve"> </w:t>
      </w:r>
      <w:r>
        <w:rPr>
          <w:sz w:val="20"/>
        </w:rPr>
        <w:t>familia,</w:t>
      </w:r>
      <w:r>
        <w:rPr>
          <w:spacing w:val="-9"/>
          <w:sz w:val="20"/>
        </w:rPr>
        <w:t xml:space="preserve"> </w:t>
      </w:r>
      <w:r>
        <w:rPr>
          <w:sz w:val="20"/>
        </w:rPr>
        <w:t>a</w:t>
      </w:r>
      <w:r>
        <w:rPr>
          <w:spacing w:val="-8"/>
          <w:sz w:val="20"/>
        </w:rPr>
        <w:t xml:space="preserve"> </w:t>
      </w:r>
      <w:r>
        <w:rPr>
          <w:sz w:val="20"/>
        </w:rPr>
        <w:t>los</w:t>
      </w:r>
      <w:r>
        <w:rPr>
          <w:spacing w:val="-4"/>
          <w:sz w:val="20"/>
        </w:rPr>
        <w:t xml:space="preserve"> </w:t>
      </w:r>
      <w:r>
        <w:rPr>
          <w:sz w:val="20"/>
        </w:rPr>
        <w:t>derechos</w:t>
      </w:r>
      <w:r>
        <w:rPr>
          <w:spacing w:val="-9"/>
          <w:sz w:val="20"/>
        </w:rPr>
        <w:t xml:space="preserve"> </w:t>
      </w:r>
      <w:r>
        <w:rPr>
          <w:sz w:val="20"/>
        </w:rPr>
        <w:t>del</w:t>
      </w:r>
      <w:r>
        <w:rPr>
          <w:spacing w:val="-8"/>
          <w:sz w:val="20"/>
        </w:rPr>
        <w:t xml:space="preserve"> </w:t>
      </w:r>
      <w:r>
        <w:rPr>
          <w:sz w:val="20"/>
        </w:rPr>
        <w:t>niño</w:t>
      </w:r>
      <w:r>
        <w:rPr>
          <w:spacing w:val="-9"/>
          <w:sz w:val="20"/>
        </w:rPr>
        <w:t xml:space="preserve"> </w:t>
      </w:r>
      <w:r>
        <w:rPr>
          <w:sz w:val="20"/>
        </w:rPr>
        <w:t>y</w:t>
      </w:r>
      <w:r>
        <w:rPr>
          <w:spacing w:val="-8"/>
          <w:sz w:val="20"/>
        </w:rPr>
        <w:t xml:space="preserve"> </w:t>
      </w:r>
      <w:r>
        <w:rPr>
          <w:sz w:val="20"/>
        </w:rPr>
        <w:t>a</w:t>
      </w:r>
      <w:r>
        <w:rPr>
          <w:spacing w:val="-8"/>
          <w:sz w:val="20"/>
        </w:rPr>
        <w:t xml:space="preserve"> </w:t>
      </w:r>
      <w:r>
        <w:rPr>
          <w:sz w:val="20"/>
        </w:rPr>
        <w:t>la</w:t>
      </w:r>
      <w:r>
        <w:rPr>
          <w:spacing w:val="-3"/>
          <w:sz w:val="20"/>
        </w:rPr>
        <w:t xml:space="preserve"> </w:t>
      </w:r>
      <w:r>
        <w:rPr>
          <w:sz w:val="20"/>
        </w:rPr>
        <w:t>libertad</w:t>
      </w:r>
      <w:r>
        <w:rPr>
          <w:spacing w:val="-8"/>
          <w:sz w:val="20"/>
        </w:rPr>
        <w:t xml:space="preserve"> </w:t>
      </w:r>
      <w:r>
        <w:rPr>
          <w:sz w:val="20"/>
        </w:rPr>
        <w:t>de</w:t>
      </w:r>
      <w:r>
        <w:rPr>
          <w:spacing w:val="-7"/>
          <w:sz w:val="20"/>
        </w:rPr>
        <w:t xml:space="preserve"> </w:t>
      </w:r>
      <w:r>
        <w:rPr>
          <w:sz w:val="20"/>
        </w:rPr>
        <w:t>circulación y residencia, subrayó que persiste la controversia respecto de la atribución por deber de respeto respecto de los hechos y víctimas indicadas en el Informe de Fondo.</w:t>
      </w:r>
    </w:p>
    <w:p w14:paraId="0C956DB6" w14:textId="77777777" w:rsidR="006F1C3E" w:rsidRDefault="006F1C3E">
      <w:pPr>
        <w:jc w:val="both"/>
        <w:rPr>
          <w:sz w:val="20"/>
        </w:rPr>
        <w:sectPr w:rsidR="006F1C3E">
          <w:pgSz w:w="12240" w:h="15840"/>
          <w:pgMar w:top="1340" w:right="1160" w:bottom="1700" w:left="1300" w:header="0" w:footer="1437" w:gutter="0"/>
          <w:cols w:space="720"/>
        </w:sectPr>
      </w:pPr>
    </w:p>
    <w:p w14:paraId="5B9E8601" w14:textId="77777777" w:rsidR="006F1C3E" w:rsidRDefault="00736CA7">
      <w:pPr>
        <w:pStyle w:val="Prrafodelista"/>
        <w:numPr>
          <w:ilvl w:val="0"/>
          <w:numId w:val="24"/>
        </w:numPr>
        <w:tabs>
          <w:tab w:val="left" w:pos="829"/>
        </w:tabs>
        <w:spacing w:before="79"/>
        <w:ind w:left="118" w:right="253" w:hanging="1"/>
        <w:jc w:val="both"/>
        <w:rPr>
          <w:sz w:val="20"/>
        </w:rPr>
      </w:pPr>
      <w:r>
        <w:rPr>
          <w:sz w:val="20"/>
        </w:rPr>
        <w:lastRenderedPageBreak/>
        <w:t>Respecto al reconocimiento del deber de respeto y garantía, en los términos referidos por el Estado y con respecto a las personas identificadas en el escrito de contestación, la Comisión consideró que no subsiste controversia.</w:t>
      </w:r>
    </w:p>
    <w:p w14:paraId="6B87B89D" w14:textId="77777777" w:rsidR="006F1C3E" w:rsidRDefault="00736CA7">
      <w:pPr>
        <w:pStyle w:val="Prrafodelista"/>
        <w:numPr>
          <w:ilvl w:val="0"/>
          <w:numId w:val="24"/>
        </w:numPr>
        <w:tabs>
          <w:tab w:val="left" w:pos="829"/>
        </w:tabs>
        <w:spacing w:before="120"/>
        <w:ind w:left="115" w:right="248" w:firstLine="2"/>
        <w:jc w:val="both"/>
        <w:rPr>
          <w:sz w:val="20"/>
        </w:rPr>
      </w:pPr>
      <w:r>
        <w:rPr>
          <w:sz w:val="20"/>
        </w:rPr>
        <w:t>Finalmente,</w:t>
      </w:r>
      <w:r>
        <w:rPr>
          <w:spacing w:val="-18"/>
          <w:sz w:val="20"/>
        </w:rPr>
        <w:t xml:space="preserve"> </w:t>
      </w:r>
      <w:r>
        <w:rPr>
          <w:sz w:val="20"/>
        </w:rPr>
        <w:t>respecto</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h</w:t>
      </w:r>
      <w:r>
        <w:rPr>
          <w:sz w:val="20"/>
        </w:rPr>
        <w:t>echos</w:t>
      </w:r>
      <w:r>
        <w:rPr>
          <w:spacing w:val="-17"/>
          <w:sz w:val="20"/>
        </w:rPr>
        <w:t xml:space="preserve"> </w:t>
      </w:r>
      <w:r>
        <w:rPr>
          <w:sz w:val="20"/>
        </w:rPr>
        <w:t>relacionados</w:t>
      </w:r>
      <w:r>
        <w:rPr>
          <w:spacing w:val="-18"/>
          <w:sz w:val="20"/>
        </w:rPr>
        <w:t xml:space="preserve"> </w:t>
      </w:r>
      <w:r>
        <w:rPr>
          <w:sz w:val="20"/>
        </w:rPr>
        <w:t>con</w:t>
      </w:r>
      <w:r>
        <w:rPr>
          <w:spacing w:val="-18"/>
          <w:sz w:val="20"/>
        </w:rPr>
        <w:t xml:space="preserve"> </w:t>
      </w:r>
      <w:r>
        <w:rPr>
          <w:sz w:val="20"/>
        </w:rPr>
        <w:t>la</w:t>
      </w:r>
      <w:r>
        <w:rPr>
          <w:spacing w:val="-17"/>
          <w:sz w:val="20"/>
        </w:rPr>
        <w:t xml:space="preserve"> </w:t>
      </w:r>
      <w:r>
        <w:rPr>
          <w:sz w:val="20"/>
        </w:rPr>
        <w:t>criminalización</w:t>
      </w:r>
      <w:r>
        <w:rPr>
          <w:spacing w:val="-18"/>
          <w:sz w:val="20"/>
        </w:rPr>
        <w:t xml:space="preserve"> </w:t>
      </w:r>
      <w:r>
        <w:rPr>
          <w:sz w:val="20"/>
        </w:rPr>
        <w:t>infundada</w:t>
      </w:r>
      <w:r>
        <w:rPr>
          <w:spacing w:val="-17"/>
          <w:sz w:val="20"/>
        </w:rPr>
        <w:t xml:space="preserve"> </w:t>
      </w:r>
      <w:r>
        <w:rPr>
          <w:sz w:val="20"/>
        </w:rPr>
        <w:t>contra 32</w:t>
      </w:r>
      <w:r>
        <w:rPr>
          <w:spacing w:val="-12"/>
          <w:sz w:val="20"/>
        </w:rPr>
        <w:t xml:space="preserve"> </w:t>
      </w:r>
      <w:r>
        <w:rPr>
          <w:sz w:val="20"/>
        </w:rPr>
        <w:t>integrantes</w:t>
      </w:r>
      <w:r>
        <w:rPr>
          <w:spacing w:val="-13"/>
          <w:sz w:val="20"/>
        </w:rPr>
        <w:t xml:space="preserve"> </w:t>
      </w:r>
      <w:r>
        <w:rPr>
          <w:sz w:val="20"/>
        </w:rPr>
        <w:t>y</w:t>
      </w:r>
      <w:r>
        <w:rPr>
          <w:spacing w:val="-8"/>
          <w:sz w:val="20"/>
        </w:rPr>
        <w:t xml:space="preserve"> </w:t>
      </w:r>
      <w:r>
        <w:rPr>
          <w:sz w:val="20"/>
        </w:rPr>
        <w:t>militantes</w:t>
      </w:r>
      <w:r>
        <w:rPr>
          <w:spacing w:val="-14"/>
          <w:sz w:val="20"/>
        </w:rPr>
        <w:t xml:space="preserve"> </w:t>
      </w:r>
      <w:r>
        <w:rPr>
          <w:sz w:val="20"/>
        </w:rPr>
        <w:t>de</w:t>
      </w:r>
      <w:r>
        <w:rPr>
          <w:spacing w:val="-14"/>
          <w:sz w:val="20"/>
        </w:rPr>
        <w:t xml:space="preserve"> </w:t>
      </w:r>
      <w:r>
        <w:rPr>
          <w:sz w:val="20"/>
        </w:rPr>
        <w:t>la</w:t>
      </w:r>
      <w:r>
        <w:rPr>
          <w:spacing w:val="-12"/>
          <w:sz w:val="20"/>
        </w:rPr>
        <w:t xml:space="preserve"> </w:t>
      </w:r>
      <w:r>
        <w:rPr>
          <w:sz w:val="20"/>
        </w:rPr>
        <w:t>Unión</w:t>
      </w:r>
      <w:r>
        <w:rPr>
          <w:spacing w:val="-9"/>
          <w:sz w:val="20"/>
        </w:rPr>
        <w:t xml:space="preserve"> </w:t>
      </w:r>
      <w:r>
        <w:rPr>
          <w:sz w:val="20"/>
        </w:rPr>
        <w:t>Patriótica</w:t>
      </w:r>
      <w:r>
        <w:rPr>
          <w:spacing w:val="-13"/>
          <w:sz w:val="20"/>
        </w:rPr>
        <w:t xml:space="preserve"> </w:t>
      </w:r>
      <w:r>
        <w:rPr>
          <w:sz w:val="20"/>
        </w:rPr>
        <w:t>por</w:t>
      </w:r>
      <w:r>
        <w:rPr>
          <w:spacing w:val="-11"/>
          <w:sz w:val="20"/>
        </w:rPr>
        <w:t xml:space="preserve"> </w:t>
      </w:r>
      <w:r>
        <w:rPr>
          <w:sz w:val="20"/>
        </w:rPr>
        <w:t>supuestamente</w:t>
      </w:r>
      <w:r>
        <w:rPr>
          <w:spacing w:val="-16"/>
          <w:sz w:val="20"/>
        </w:rPr>
        <w:t xml:space="preserve"> </w:t>
      </w:r>
      <w:r>
        <w:rPr>
          <w:sz w:val="20"/>
        </w:rPr>
        <w:t>haber</w:t>
      </w:r>
      <w:r>
        <w:rPr>
          <w:spacing w:val="-14"/>
          <w:sz w:val="20"/>
        </w:rPr>
        <w:t xml:space="preserve"> </w:t>
      </w:r>
      <w:r>
        <w:rPr>
          <w:sz w:val="20"/>
        </w:rPr>
        <w:t>participado</w:t>
      </w:r>
      <w:r>
        <w:rPr>
          <w:spacing w:val="-14"/>
          <w:sz w:val="20"/>
        </w:rPr>
        <w:t xml:space="preserve"> </w:t>
      </w:r>
      <w:r>
        <w:rPr>
          <w:sz w:val="20"/>
        </w:rPr>
        <w:t>en</w:t>
      </w:r>
      <w:r>
        <w:rPr>
          <w:spacing w:val="-7"/>
          <w:sz w:val="20"/>
        </w:rPr>
        <w:t xml:space="preserve"> </w:t>
      </w:r>
      <w:r>
        <w:rPr>
          <w:sz w:val="20"/>
        </w:rPr>
        <w:t>una masacre ocurrida el 23 de enero de 1994 en el Barrio La Chinita, sobre los cuales el Estado negó</w:t>
      </w:r>
      <w:r>
        <w:rPr>
          <w:spacing w:val="-5"/>
          <w:sz w:val="20"/>
        </w:rPr>
        <w:t xml:space="preserve"> </w:t>
      </w:r>
      <w:r>
        <w:rPr>
          <w:sz w:val="20"/>
        </w:rPr>
        <w:t>su</w:t>
      </w:r>
      <w:r>
        <w:rPr>
          <w:spacing w:val="-3"/>
          <w:sz w:val="20"/>
        </w:rPr>
        <w:t xml:space="preserve"> </w:t>
      </w:r>
      <w:r>
        <w:rPr>
          <w:sz w:val="20"/>
        </w:rPr>
        <w:t>res</w:t>
      </w:r>
      <w:r>
        <w:rPr>
          <w:sz w:val="20"/>
        </w:rPr>
        <w:t>ponsabilidad</w:t>
      </w:r>
      <w:r>
        <w:rPr>
          <w:spacing w:val="-4"/>
          <w:sz w:val="20"/>
        </w:rPr>
        <w:t xml:space="preserve"> </w:t>
      </w:r>
      <w:r>
        <w:rPr>
          <w:sz w:val="20"/>
        </w:rPr>
        <w:t>y</w:t>
      </w:r>
      <w:r>
        <w:rPr>
          <w:spacing w:val="-7"/>
          <w:sz w:val="20"/>
        </w:rPr>
        <w:t xml:space="preserve"> </w:t>
      </w:r>
      <w:r>
        <w:rPr>
          <w:sz w:val="20"/>
        </w:rPr>
        <w:t>argumentó</w:t>
      </w:r>
      <w:r>
        <w:rPr>
          <w:spacing w:val="-8"/>
          <w:sz w:val="20"/>
        </w:rPr>
        <w:t xml:space="preserve"> </w:t>
      </w:r>
      <w:r>
        <w:rPr>
          <w:sz w:val="20"/>
        </w:rPr>
        <w:t>que</w:t>
      </w:r>
      <w:r>
        <w:rPr>
          <w:spacing w:val="-5"/>
          <w:sz w:val="20"/>
        </w:rPr>
        <w:t xml:space="preserve"> </w:t>
      </w:r>
      <w:r>
        <w:rPr>
          <w:sz w:val="20"/>
        </w:rPr>
        <w:t>su</w:t>
      </w:r>
      <w:r>
        <w:rPr>
          <w:spacing w:val="-1"/>
          <w:sz w:val="20"/>
        </w:rPr>
        <w:t xml:space="preserve"> </w:t>
      </w:r>
      <w:r>
        <w:rPr>
          <w:sz w:val="20"/>
        </w:rPr>
        <w:t>responsabilidad</w:t>
      </w:r>
      <w:r>
        <w:rPr>
          <w:spacing w:val="-6"/>
          <w:sz w:val="20"/>
        </w:rPr>
        <w:t xml:space="preserve"> </w:t>
      </w:r>
      <w:r>
        <w:rPr>
          <w:sz w:val="20"/>
        </w:rPr>
        <w:t>cesó</w:t>
      </w:r>
      <w:r>
        <w:rPr>
          <w:spacing w:val="-7"/>
          <w:sz w:val="20"/>
        </w:rPr>
        <w:t xml:space="preserve"> </w:t>
      </w:r>
      <w:r>
        <w:rPr>
          <w:sz w:val="20"/>
        </w:rPr>
        <w:t>gracias</w:t>
      </w:r>
      <w:r>
        <w:rPr>
          <w:spacing w:val="-7"/>
          <w:sz w:val="20"/>
        </w:rPr>
        <w:t xml:space="preserve"> </w:t>
      </w:r>
      <w:r>
        <w:rPr>
          <w:sz w:val="20"/>
        </w:rPr>
        <w:t>a</w:t>
      </w:r>
      <w:r>
        <w:rPr>
          <w:spacing w:val="-6"/>
          <w:sz w:val="20"/>
        </w:rPr>
        <w:t xml:space="preserve"> </w:t>
      </w:r>
      <w:r>
        <w:rPr>
          <w:sz w:val="20"/>
        </w:rPr>
        <w:t>una</w:t>
      </w:r>
      <w:r>
        <w:rPr>
          <w:spacing w:val="-6"/>
          <w:sz w:val="20"/>
        </w:rPr>
        <w:t xml:space="preserve"> </w:t>
      </w:r>
      <w:r>
        <w:rPr>
          <w:sz w:val="20"/>
        </w:rPr>
        <w:t>sentencia</w:t>
      </w:r>
      <w:r>
        <w:rPr>
          <w:spacing w:val="-2"/>
          <w:sz w:val="20"/>
        </w:rPr>
        <w:t xml:space="preserve"> </w:t>
      </w:r>
      <w:r>
        <w:rPr>
          <w:sz w:val="20"/>
        </w:rPr>
        <w:t>de la Corte Suprema de Justicia y Resoluciones de la Fiscalía General de la Nación, la Comisión consideró</w:t>
      </w:r>
      <w:r>
        <w:rPr>
          <w:spacing w:val="-11"/>
          <w:sz w:val="20"/>
        </w:rPr>
        <w:t xml:space="preserve"> </w:t>
      </w:r>
      <w:r>
        <w:rPr>
          <w:sz w:val="20"/>
        </w:rPr>
        <w:t>que</w:t>
      </w:r>
      <w:r>
        <w:rPr>
          <w:spacing w:val="-9"/>
          <w:sz w:val="20"/>
        </w:rPr>
        <w:t xml:space="preserve"> </w:t>
      </w:r>
      <w:r>
        <w:rPr>
          <w:sz w:val="20"/>
        </w:rPr>
        <w:t>subsiste</w:t>
      </w:r>
      <w:r>
        <w:rPr>
          <w:spacing w:val="-9"/>
          <w:sz w:val="20"/>
        </w:rPr>
        <w:t xml:space="preserve"> </w:t>
      </w:r>
      <w:r>
        <w:rPr>
          <w:sz w:val="20"/>
        </w:rPr>
        <w:t>la</w:t>
      </w:r>
      <w:r>
        <w:rPr>
          <w:spacing w:val="-10"/>
          <w:sz w:val="20"/>
        </w:rPr>
        <w:t xml:space="preserve"> </w:t>
      </w:r>
      <w:r>
        <w:rPr>
          <w:sz w:val="20"/>
        </w:rPr>
        <w:t>controversia</w:t>
      </w:r>
      <w:r>
        <w:rPr>
          <w:spacing w:val="-5"/>
          <w:sz w:val="20"/>
        </w:rPr>
        <w:t xml:space="preserve"> </w:t>
      </w:r>
      <w:r>
        <w:rPr>
          <w:sz w:val="20"/>
        </w:rPr>
        <w:t>ya</w:t>
      </w:r>
      <w:r>
        <w:rPr>
          <w:spacing w:val="-10"/>
          <w:sz w:val="20"/>
        </w:rPr>
        <w:t xml:space="preserve"> </w:t>
      </w:r>
      <w:r>
        <w:rPr>
          <w:sz w:val="20"/>
        </w:rPr>
        <w:t>que</w:t>
      </w:r>
      <w:r>
        <w:rPr>
          <w:spacing w:val="-11"/>
          <w:sz w:val="20"/>
        </w:rPr>
        <w:t xml:space="preserve"> </w:t>
      </w:r>
      <w:r>
        <w:rPr>
          <w:sz w:val="20"/>
        </w:rPr>
        <w:t>se</w:t>
      </w:r>
      <w:r>
        <w:rPr>
          <w:spacing w:val="-9"/>
          <w:sz w:val="20"/>
        </w:rPr>
        <w:t xml:space="preserve"> </w:t>
      </w:r>
      <w:r>
        <w:rPr>
          <w:sz w:val="20"/>
        </w:rPr>
        <w:t>debe</w:t>
      </w:r>
      <w:r>
        <w:rPr>
          <w:spacing w:val="-7"/>
          <w:sz w:val="20"/>
        </w:rPr>
        <w:t xml:space="preserve"> </w:t>
      </w:r>
      <w:r>
        <w:rPr>
          <w:sz w:val="20"/>
        </w:rPr>
        <w:t>evaluar</w:t>
      </w:r>
      <w:r>
        <w:rPr>
          <w:spacing w:val="-7"/>
          <w:sz w:val="20"/>
        </w:rPr>
        <w:t xml:space="preserve"> </w:t>
      </w:r>
      <w:r>
        <w:rPr>
          <w:sz w:val="20"/>
        </w:rPr>
        <w:t>si</w:t>
      </w:r>
      <w:r>
        <w:rPr>
          <w:spacing w:val="-10"/>
          <w:sz w:val="20"/>
        </w:rPr>
        <w:t xml:space="preserve"> </w:t>
      </w:r>
      <w:r>
        <w:rPr>
          <w:sz w:val="20"/>
        </w:rPr>
        <w:t>las</w:t>
      </w:r>
      <w:r>
        <w:rPr>
          <w:spacing w:val="-11"/>
          <w:sz w:val="20"/>
        </w:rPr>
        <w:t xml:space="preserve"> </w:t>
      </w:r>
      <w:r>
        <w:rPr>
          <w:sz w:val="20"/>
        </w:rPr>
        <w:t>medidas</w:t>
      </w:r>
      <w:r>
        <w:rPr>
          <w:spacing w:val="-13"/>
          <w:sz w:val="20"/>
        </w:rPr>
        <w:t xml:space="preserve"> </w:t>
      </w:r>
      <w:r>
        <w:rPr>
          <w:sz w:val="20"/>
        </w:rPr>
        <w:t>internas</w:t>
      </w:r>
      <w:r>
        <w:rPr>
          <w:spacing w:val="-11"/>
          <w:sz w:val="20"/>
        </w:rPr>
        <w:t xml:space="preserve"> </w:t>
      </w:r>
      <w:r>
        <w:rPr>
          <w:sz w:val="20"/>
        </w:rPr>
        <w:t>hicieron cesar y repararon integralmente</w:t>
      </w:r>
      <w:r>
        <w:rPr>
          <w:spacing w:val="-5"/>
          <w:sz w:val="20"/>
        </w:rPr>
        <w:t xml:space="preserve"> </w:t>
      </w:r>
      <w:r>
        <w:rPr>
          <w:sz w:val="20"/>
        </w:rPr>
        <w:t>las consecuencias</w:t>
      </w:r>
      <w:r>
        <w:rPr>
          <w:spacing w:val="-5"/>
          <w:sz w:val="20"/>
        </w:rPr>
        <w:t xml:space="preserve"> </w:t>
      </w:r>
      <w:r>
        <w:rPr>
          <w:sz w:val="20"/>
        </w:rPr>
        <w:t>de</w:t>
      </w:r>
      <w:r>
        <w:rPr>
          <w:spacing w:val="-3"/>
          <w:sz w:val="20"/>
        </w:rPr>
        <w:t xml:space="preserve"> </w:t>
      </w:r>
      <w:r>
        <w:rPr>
          <w:sz w:val="20"/>
        </w:rPr>
        <w:t>la</w:t>
      </w:r>
      <w:r>
        <w:rPr>
          <w:spacing w:val="-1"/>
          <w:sz w:val="20"/>
        </w:rPr>
        <w:t xml:space="preserve"> </w:t>
      </w:r>
      <w:r>
        <w:rPr>
          <w:sz w:val="20"/>
        </w:rPr>
        <w:t>medida</w:t>
      </w:r>
      <w:r>
        <w:rPr>
          <w:spacing w:val="-1"/>
          <w:sz w:val="20"/>
        </w:rPr>
        <w:t xml:space="preserve"> </w:t>
      </w:r>
      <w:r>
        <w:rPr>
          <w:sz w:val="20"/>
        </w:rPr>
        <w:t xml:space="preserve">o </w:t>
      </w:r>
      <w:r>
        <w:rPr>
          <w:sz w:val="20"/>
        </w:rPr>
        <w:t>situación que</w:t>
      </w:r>
      <w:r>
        <w:rPr>
          <w:spacing w:val="-3"/>
          <w:sz w:val="20"/>
        </w:rPr>
        <w:t xml:space="preserve"> </w:t>
      </w:r>
      <w:r>
        <w:rPr>
          <w:sz w:val="20"/>
        </w:rPr>
        <w:t>lo</w:t>
      </w:r>
      <w:r>
        <w:rPr>
          <w:spacing w:val="-2"/>
          <w:sz w:val="20"/>
        </w:rPr>
        <w:t xml:space="preserve"> </w:t>
      </w:r>
      <w:r>
        <w:rPr>
          <w:sz w:val="20"/>
        </w:rPr>
        <w:t>configuró.</w:t>
      </w:r>
    </w:p>
    <w:p w14:paraId="50C26096" w14:textId="77777777" w:rsidR="006F1C3E" w:rsidRDefault="006F1C3E">
      <w:pPr>
        <w:pStyle w:val="Textoindependiente"/>
        <w:spacing w:before="9"/>
        <w:jc w:val="left"/>
        <w:rPr>
          <w:sz w:val="19"/>
        </w:rPr>
      </w:pPr>
    </w:p>
    <w:p w14:paraId="4C003694" w14:textId="77777777" w:rsidR="006F1C3E" w:rsidRDefault="00736CA7">
      <w:pPr>
        <w:pStyle w:val="Ttulo2"/>
        <w:numPr>
          <w:ilvl w:val="1"/>
          <w:numId w:val="1"/>
        </w:numPr>
        <w:tabs>
          <w:tab w:val="left" w:pos="2048"/>
        </w:tabs>
        <w:ind w:left="2048" w:hanging="512"/>
      </w:pPr>
      <w:bookmarkStart w:id="52" w:name="A.3._Observaciones_de_los_intervinientes"/>
      <w:bookmarkStart w:id="53" w:name="_bookmark46"/>
      <w:bookmarkEnd w:id="52"/>
      <w:bookmarkEnd w:id="53"/>
      <w:r>
        <w:rPr>
          <w:w w:val="95"/>
        </w:rPr>
        <w:t>Observaciones</w:t>
      </w:r>
      <w:r>
        <w:rPr>
          <w:spacing w:val="23"/>
        </w:rPr>
        <w:t xml:space="preserve"> </w:t>
      </w:r>
      <w:r>
        <w:rPr>
          <w:w w:val="95"/>
        </w:rPr>
        <w:t>de</w:t>
      </w:r>
      <w:r>
        <w:rPr>
          <w:spacing w:val="28"/>
        </w:rPr>
        <w:t xml:space="preserve"> </w:t>
      </w:r>
      <w:r>
        <w:rPr>
          <w:w w:val="95"/>
        </w:rPr>
        <w:t>los</w:t>
      </w:r>
      <w:r>
        <w:rPr>
          <w:spacing w:val="31"/>
        </w:rPr>
        <w:t xml:space="preserve"> </w:t>
      </w:r>
      <w:r>
        <w:rPr>
          <w:w w:val="95"/>
        </w:rPr>
        <w:t>intervinientes</w:t>
      </w:r>
      <w:r>
        <w:rPr>
          <w:spacing w:val="26"/>
        </w:rPr>
        <w:t xml:space="preserve"> </w:t>
      </w:r>
      <w:r>
        <w:rPr>
          <w:spacing w:val="-2"/>
          <w:w w:val="95"/>
        </w:rPr>
        <w:t>comunes</w:t>
      </w:r>
    </w:p>
    <w:p w14:paraId="3F3AAEAC" w14:textId="77777777" w:rsidR="006F1C3E" w:rsidRDefault="006F1C3E">
      <w:pPr>
        <w:pStyle w:val="Textoindependiente"/>
        <w:spacing w:before="8"/>
        <w:jc w:val="left"/>
        <w:rPr>
          <w:b/>
          <w:i/>
          <w:sz w:val="19"/>
        </w:rPr>
      </w:pPr>
    </w:p>
    <w:p w14:paraId="494BCD55" w14:textId="77777777" w:rsidR="006F1C3E" w:rsidRDefault="00736CA7">
      <w:pPr>
        <w:pStyle w:val="Prrafodelista"/>
        <w:numPr>
          <w:ilvl w:val="0"/>
          <w:numId w:val="24"/>
        </w:numPr>
        <w:tabs>
          <w:tab w:val="left" w:pos="829"/>
        </w:tabs>
        <w:spacing w:before="1"/>
        <w:ind w:left="117" w:right="251" w:firstLine="0"/>
        <w:jc w:val="both"/>
        <w:rPr>
          <w:sz w:val="20"/>
        </w:rPr>
      </w:pPr>
      <w:r>
        <w:rPr>
          <w:sz w:val="20"/>
        </w:rPr>
        <w:t xml:space="preserve">Los </w:t>
      </w:r>
      <w:r>
        <w:rPr>
          <w:b/>
          <w:i/>
          <w:sz w:val="20"/>
        </w:rPr>
        <w:t xml:space="preserve">intervinientes comunes de la familia Díaz Mansilla </w:t>
      </w:r>
      <w:r>
        <w:rPr>
          <w:sz w:val="20"/>
        </w:rPr>
        <w:t>consideraron que el reconocimiento</w:t>
      </w:r>
      <w:r>
        <w:rPr>
          <w:spacing w:val="-5"/>
          <w:sz w:val="20"/>
        </w:rPr>
        <w:t xml:space="preserve"> </w:t>
      </w:r>
      <w:r>
        <w:rPr>
          <w:sz w:val="20"/>
        </w:rPr>
        <w:t>de</w:t>
      </w:r>
      <w:r>
        <w:rPr>
          <w:spacing w:val="-1"/>
          <w:sz w:val="20"/>
        </w:rPr>
        <w:t xml:space="preserve"> </w:t>
      </w:r>
      <w:r>
        <w:rPr>
          <w:sz w:val="20"/>
        </w:rPr>
        <w:t>responsabilidad</w:t>
      </w:r>
      <w:r>
        <w:rPr>
          <w:spacing w:val="-1"/>
          <w:sz w:val="20"/>
        </w:rPr>
        <w:t xml:space="preserve"> </w:t>
      </w:r>
      <w:r>
        <w:rPr>
          <w:sz w:val="20"/>
        </w:rPr>
        <w:t>parte</w:t>
      </w:r>
      <w:r>
        <w:rPr>
          <w:spacing w:val="-3"/>
          <w:sz w:val="20"/>
        </w:rPr>
        <w:t xml:space="preserve"> </w:t>
      </w:r>
      <w:r>
        <w:rPr>
          <w:sz w:val="20"/>
        </w:rPr>
        <w:t>de</w:t>
      </w:r>
      <w:r>
        <w:rPr>
          <w:spacing w:val="-3"/>
          <w:sz w:val="20"/>
        </w:rPr>
        <w:t xml:space="preserve"> </w:t>
      </w:r>
      <w:r>
        <w:rPr>
          <w:sz w:val="20"/>
        </w:rPr>
        <w:t>tesis</w:t>
      </w:r>
      <w:r>
        <w:rPr>
          <w:spacing w:val="-5"/>
          <w:sz w:val="20"/>
        </w:rPr>
        <w:t xml:space="preserve"> </w:t>
      </w:r>
      <w:r>
        <w:rPr>
          <w:sz w:val="20"/>
        </w:rPr>
        <w:t>mediante</w:t>
      </w:r>
      <w:r>
        <w:rPr>
          <w:spacing w:val="-3"/>
          <w:sz w:val="20"/>
        </w:rPr>
        <w:t xml:space="preserve"> </w:t>
      </w:r>
      <w:r>
        <w:rPr>
          <w:sz w:val="20"/>
        </w:rPr>
        <w:t>las</w:t>
      </w:r>
      <w:r>
        <w:rPr>
          <w:spacing w:val="-2"/>
          <w:sz w:val="20"/>
        </w:rPr>
        <w:t xml:space="preserve"> </w:t>
      </w:r>
      <w:r>
        <w:rPr>
          <w:sz w:val="20"/>
        </w:rPr>
        <w:t>cuales</w:t>
      </w:r>
      <w:r>
        <w:rPr>
          <w:spacing w:val="-2"/>
          <w:sz w:val="20"/>
        </w:rPr>
        <w:t xml:space="preserve"> </w:t>
      </w:r>
      <w:r>
        <w:rPr>
          <w:sz w:val="20"/>
        </w:rPr>
        <w:t>pretende</w:t>
      </w:r>
      <w:r>
        <w:rPr>
          <w:spacing w:val="-3"/>
          <w:sz w:val="20"/>
        </w:rPr>
        <w:t xml:space="preserve"> </w:t>
      </w:r>
      <w:r>
        <w:rPr>
          <w:sz w:val="20"/>
        </w:rPr>
        <w:t>desconocer</w:t>
      </w:r>
      <w:r>
        <w:rPr>
          <w:spacing w:val="-5"/>
          <w:sz w:val="20"/>
        </w:rPr>
        <w:t xml:space="preserve"> </w:t>
      </w:r>
      <w:r>
        <w:rPr>
          <w:sz w:val="20"/>
        </w:rPr>
        <w:t>la sistematicidad, la generalidad y la gravedad de las conductas. Asimismo, arguyeron que el reconocimiento niega el contexto probado por los tribunales internos bajo el cual se dio el exterminio</w:t>
      </w:r>
      <w:r>
        <w:rPr>
          <w:spacing w:val="-15"/>
          <w:sz w:val="20"/>
        </w:rPr>
        <w:t xml:space="preserve"> </w:t>
      </w:r>
      <w:r>
        <w:rPr>
          <w:sz w:val="20"/>
        </w:rPr>
        <w:t>de</w:t>
      </w:r>
      <w:r>
        <w:rPr>
          <w:spacing w:val="-15"/>
          <w:sz w:val="20"/>
        </w:rPr>
        <w:t xml:space="preserve"> </w:t>
      </w:r>
      <w:r>
        <w:rPr>
          <w:sz w:val="20"/>
        </w:rPr>
        <w:t>la</w:t>
      </w:r>
      <w:r>
        <w:rPr>
          <w:spacing w:val="-13"/>
          <w:sz w:val="20"/>
        </w:rPr>
        <w:t xml:space="preserve"> </w:t>
      </w:r>
      <w:r>
        <w:rPr>
          <w:sz w:val="20"/>
        </w:rPr>
        <w:t>UP;</w:t>
      </w:r>
      <w:r>
        <w:rPr>
          <w:spacing w:val="-13"/>
          <w:sz w:val="20"/>
        </w:rPr>
        <w:t xml:space="preserve"> </w:t>
      </w:r>
      <w:r>
        <w:rPr>
          <w:sz w:val="20"/>
        </w:rPr>
        <w:t>desconoce</w:t>
      </w:r>
      <w:r>
        <w:rPr>
          <w:spacing w:val="-15"/>
          <w:sz w:val="20"/>
        </w:rPr>
        <w:t xml:space="preserve"> </w:t>
      </w:r>
      <w:r>
        <w:rPr>
          <w:sz w:val="20"/>
        </w:rPr>
        <w:t>la</w:t>
      </w:r>
      <w:r>
        <w:rPr>
          <w:spacing w:val="-13"/>
          <w:sz w:val="20"/>
        </w:rPr>
        <w:t xml:space="preserve"> </w:t>
      </w:r>
      <w:r>
        <w:rPr>
          <w:sz w:val="20"/>
        </w:rPr>
        <w:t>participación</w:t>
      </w:r>
      <w:r>
        <w:rPr>
          <w:spacing w:val="-13"/>
          <w:sz w:val="20"/>
        </w:rPr>
        <w:t xml:space="preserve"> </w:t>
      </w:r>
      <w:r>
        <w:rPr>
          <w:sz w:val="20"/>
        </w:rPr>
        <w:t>directa,</w:t>
      </w:r>
      <w:r>
        <w:rPr>
          <w:spacing w:val="-17"/>
          <w:sz w:val="20"/>
        </w:rPr>
        <w:t xml:space="preserve"> </w:t>
      </w:r>
      <w:r>
        <w:rPr>
          <w:sz w:val="20"/>
        </w:rPr>
        <w:t>la</w:t>
      </w:r>
      <w:r>
        <w:rPr>
          <w:spacing w:val="-13"/>
          <w:sz w:val="20"/>
        </w:rPr>
        <w:t xml:space="preserve"> </w:t>
      </w:r>
      <w:r>
        <w:rPr>
          <w:sz w:val="20"/>
        </w:rPr>
        <w:t>aquiescenci</w:t>
      </w:r>
      <w:r>
        <w:rPr>
          <w:sz w:val="20"/>
        </w:rPr>
        <w:t>a</w:t>
      </w:r>
      <w:r>
        <w:rPr>
          <w:spacing w:val="-12"/>
          <w:sz w:val="20"/>
        </w:rPr>
        <w:t xml:space="preserve"> </w:t>
      </w:r>
      <w:r>
        <w:rPr>
          <w:sz w:val="20"/>
        </w:rPr>
        <w:t>y</w:t>
      </w:r>
      <w:r>
        <w:rPr>
          <w:spacing w:val="-12"/>
          <w:sz w:val="20"/>
        </w:rPr>
        <w:t xml:space="preserve"> </w:t>
      </w:r>
      <w:r>
        <w:rPr>
          <w:sz w:val="20"/>
        </w:rPr>
        <w:t>tolerancia</w:t>
      </w:r>
      <w:r>
        <w:rPr>
          <w:spacing w:val="-16"/>
          <w:sz w:val="20"/>
        </w:rPr>
        <w:t xml:space="preserve"> </w:t>
      </w:r>
      <w:r>
        <w:rPr>
          <w:sz w:val="20"/>
        </w:rPr>
        <w:t>del</w:t>
      </w:r>
      <w:r>
        <w:rPr>
          <w:spacing w:val="-13"/>
          <w:sz w:val="20"/>
        </w:rPr>
        <w:t xml:space="preserve"> </w:t>
      </w:r>
      <w:r>
        <w:rPr>
          <w:sz w:val="20"/>
        </w:rPr>
        <w:t>Estado en las conductas y su omisión deliberada en la investigación, juzgamiento y sanción de los responsables; desconoce su responsabilidad por acción y omisión en la búsqueda, identificación y entrega de las personas desaparecidas de l</w:t>
      </w:r>
      <w:r>
        <w:rPr>
          <w:sz w:val="20"/>
        </w:rPr>
        <w:t>a UP y, finalmente, desconoce la dimensión y naturaleza colectiva del caso.</w:t>
      </w:r>
    </w:p>
    <w:p w14:paraId="7C110F57" w14:textId="77777777" w:rsidR="006F1C3E" w:rsidRDefault="00736CA7">
      <w:pPr>
        <w:pStyle w:val="Prrafodelista"/>
        <w:numPr>
          <w:ilvl w:val="0"/>
          <w:numId w:val="24"/>
        </w:numPr>
        <w:tabs>
          <w:tab w:val="left" w:pos="829"/>
        </w:tabs>
        <w:spacing w:before="121"/>
        <w:ind w:left="117" w:right="253" w:firstLine="0"/>
        <w:jc w:val="both"/>
        <w:rPr>
          <w:sz w:val="20"/>
        </w:rPr>
      </w:pPr>
      <w:r>
        <w:rPr>
          <w:sz w:val="20"/>
        </w:rPr>
        <w:t>Criticaron</w:t>
      </w:r>
      <w:r>
        <w:rPr>
          <w:spacing w:val="-6"/>
          <w:sz w:val="20"/>
        </w:rPr>
        <w:t xml:space="preserve"> </w:t>
      </w:r>
      <w:r>
        <w:rPr>
          <w:sz w:val="20"/>
        </w:rPr>
        <w:t>la</w:t>
      </w:r>
      <w:r>
        <w:rPr>
          <w:spacing w:val="-7"/>
          <w:sz w:val="20"/>
        </w:rPr>
        <w:t xml:space="preserve"> </w:t>
      </w:r>
      <w:r>
        <w:rPr>
          <w:sz w:val="20"/>
        </w:rPr>
        <w:t>ausencia</w:t>
      </w:r>
      <w:r>
        <w:rPr>
          <w:spacing w:val="-7"/>
          <w:sz w:val="20"/>
        </w:rPr>
        <w:t xml:space="preserve"> </w:t>
      </w:r>
      <w:r>
        <w:rPr>
          <w:sz w:val="20"/>
        </w:rPr>
        <w:t>de</w:t>
      </w:r>
      <w:r>
        <w:rPr>
          <w:spacing w:val="-10"/>
          <w:sz w:val="20"/>
        </w:rPr>
        <w:t xml:space="preserve"> </w:t>
      </w:r>
      <w:r>
        <w:rPr>
          <w:sz w:val="20"/>
        </w:rPr>
        <w:t>un</w:t>
      </w:r>
      <w:r>
        <w:rPr>
          <w:spacing w:val="-7"/>
          <w:sz w:val="20"/>
        </w:rPr>
        <w:t xml:space="preserve"> </w:t>
      </w:r>
      <w:r>
        <w:rPr>
          <w:sz w:val="20"/>
        </w:rPr>
        <w:t>compromiso</w:t>
      </w:r>
      <w:r>
        <w:rPr>
          <w:spacing w:val="-6"/>
          <w:sz w:val="20"/>
        </w:rPr>
        <w:t xml:space="preserve"> </w:t>
      </w:r>
      <w:r>
        <w:rPr>
          <w:sz w:val="20"/>
        </w:rPr>
        <w:t>efectivo</w:t>
      </w:r>
      <w:r>
        <w:rPr>
          <w:spacing w:val="-10"/>
          <w:sz w:val="20"/>
        </w:rPr>
        <w:t xml:space="preserve"> </w:t>
      </w:r>
      <w:r>
        <w:rPr>
          <w:sz w:val="20"/>
        </w:rPr>
        <w:t>para</w:t>
      </w:r>
      <w:r>
        <w:rPr>
          <w:spacing w:val="-5"/>
          <w:sz w:val="20"/>
        </w:rPr>
        <w:t xml:space="preserve"> </w:t>
      </w:r>
      <w:r>
        <w:rPr>
          <w:sz w:val="20"/>
        </w:rPr>
        <w:t>castigar</w:t>
      </w:r>
      <w:r>
        <w:rPr>
          <w:spacing w:val="-10"/>
          <w:sz w:val="20"/>
        </w:rPr>
        <w:t xml:space="preserve"> </w:t>
      </w:r>
      <w:r>
        <w:rPr>
          <w:sz w:val="20"/>
        </w:rPr>
        <w:t>la</w:t>
      </w:r>
      <w:r>
        <w:rPr>
          <w:spacing w:val="-7"/>
          <w:sz w:val="20"/>
        </w:rPr>
        <w:t xml:space="preserve"> </w:t>
      </w:r>
      <w:r>
        <w:rPr>
          <w:sz w:val="20"/>
        </w:rPr>
        <w:t>desaparición</w:t>
      </w:r>
      <w:r>
        <w:rPr>
          <w:spacing w:val="-4"/>
          <w:sz w:val="20"/>
        </w:rPr>
        <w:t xml:space="preserve"> </w:t>
      </w:r>
      <w:r>
        <w:rPr>
          <w:sz w:val="20"/>
        </w:rPr>
        <w:t>forzada como práctica de Estado. Por otra parte, consideraron que el reconocimiento fue realizado sobre la base de un universo de</w:t>
      </w:r>
      <w:r>
        <w:rPr>
          <w:spacing w:val="-1"/>
          <w:sz w:val="20"/>
        </w:rPr>
        <w:t xml:space="preserve"> </w:t>
      </w:r>
      <w:r>
        <w:rPr>
          <w:sz w:val="20"/>
        </w:rPr>
        <w:t>víctimas excesivamente limitado, en desconocimiento de las dimensiones</w:t>
      </w:r>
      <w:r>
        <w:rPr>
          <w:spacing w:val="-14"/>
          <w:sz w:val="20"/>
        </w:rPr>
        <w:t xml:space="preserve"> </w:t>
      </w:r>
      <w:r>
        <w:rPr>
          <w:sz w:val="20"/>
        </w:rPr>
        <w:t>y</w:t>
      </w:r>
      <w:r>
        <w:rPr>
          <w:spacing w:val="-14"/>
          <w:sz w:val="20"/>
        </w:rPr>
        <w:t xml:space="preserve"> </w:t>
      </w:r>
      <w:r>
        <w:rPr>
          <w:sz w:val="20"/>
        </w:rPr>
        <w:t>la</w:t>
      </w:r>
      <w:r>
        <w:rPr>
          <w:spacing w:val="-9"/>
          <w:sz w:val="20"/>
        </w:rPr>
        <w:t xml:space="preserve"> </w:t>
      </w:r>
      <w:r>
        <w:rPr>
          <w:sz w:val="20"/>
        </w:rPr>
        <w:t>gravedad</w:t>
      </w:r>
      <w:r>
        <w:rPr>
          <w:spacing w:val="-13"/>
          <w:sz w:val="20"/>
        </w:rPr>
        <w:t xml:space="preserve"> </w:t>
      </w:r>
      <w:r>
        <w:rPr>
          <w:sz w:val="20"/>
        </w:rPr>
        <w:t>de</w:t>
      </w:r>
      <w:r>
        <w:rPr>
          <w:spacing w:val="-15"/>
          <w:sz w:val="20"/>
        </w:rPr>
        <w:t xml:space="preserve"> </w:t>
      </w:r>
      <w:r>
        <w:rPr>
          <w:sz w:val="20"/>
        </w:rPr>
        <w:t>los</w:t>
      </w:r>
      <w:r>
        <w:rPr>
          <w:spacing w:val="-14"/>
          <w:sz w:val="20"/>
        </w:rPr>
        <w:t xml:space="preserve"> </w:t>
      </w:r>
      <w:r>
        <w:rPr>
          <w:sz w:val="20"/>
        </w:rPr>
        <w:t>hechos,</w:t>
      </w:r>
      <w:r>
        <w:rPr>
          <w:spacing w:val="-12"/>
          <w:sz w:val="20"/>
        </w:rPr>
        <w:t xml:space="preserve"> </w:t>
      </w:r>
      <w:r>
        <w:rPr>
          <w:sz w:val="20"/>
        </w:rPr>
        <w:t>por</w:t>
      </w:r>
      <w:r>
        <w:rPr>
          <w:spacing w:val="-16"/>
          <w:sz w:val="20"/>
        </w:rPr>
        <w:t xml:space="preserve"> </w:t>
      </w:r>
      <w:r>
        <w:rPr>
          <w:sz w:val="20"/>
        </w:rPr>
        <w:t>lo</w:t>
      </w:r>
      <w:r>
        <w:rPr>
          <w:spacing w:val="-10"/>
          <w:sz w:val="20"/>
        </w:rPr>
        <w:t xml:space="preserve"> </w:t>
      </w:r>
      <w:r>
        <w:rPr>
          <w:sz w:val="20"/>
        </w:rPr>
        <w:t>que</w:t>
      </w:r>
      <w:r>
        <w:rPr>
          <w:spacing w:val="-16"/>
          <w:sz w:val="20"/>
        </w:rPr>
        <w:t xml:space="preserve"> </w:t>
      </w:r>
      <w:r>
        <w:rPr>
          <w:sz w:val="20"/>
        </w:rPr>
        <w:t>niega</w:t>
      </w:r>
      <w:r>
        <w:rPr>
          <w:spacing w:val="-13"/>
          <w:sz w:val="20"/>
        </w:rPr>
        <w:t xml:space="preserve"> </w:t>
      </w:r>
      <w:r>
        <w:rPr>
          <w:sz w:val="20"/>
        </w:rPr>
        <w:t>la</w:t>
      </w:r>
      <w:r>
        <w:rPr>
          <w:spacing w:val="-13"/>
          <w:sz w:val="20"/>
        </w:rPr>
        <w:t xml:space="preserve"> </w:t>
      </w:r>
      <w:r>
        <w:rPr>
          <w:sz w:val="20"/>
        </w:rPr>
        <w:t>posibi</w:t>
      </w:r>
      <w:r>
        <w:rPr>
          <w:sz w:val="20"/>
        </w:rPr>
        <w:t>lidad</w:t>
      </w:r>
      <w:r>
        <w:rPr>
          <w:spacing w:val="-10"/>
          <w:sz w:val="20"/>
        </w:rPr>
        <w:t xml:space="preserve"> </w:t>
      </w:r>
      <w:r>
        <w:rPr>
          <w:sz w:val="20"/>
        </w:rPr>
        <w:t>de</w:t>
      </w:r>
      <w:r>
        <w:rPr>
          <w:spacing w:val="-16"/>
          <w:sz w:val="20"/>
        </w:rPr>
        <w:t xml:space="preserve"> </w:t>
      </w:r>
      <w:r>
        <w:rPr>
          <w:sz w:val="20"/>
        </w:rPr>
        <w:t>un</w:t>
      </w:r>
      <w:r>
        <w:rPr>
          <w:spacing w:val="-10"/>
          <w:sz w:val="20"/>
        </w:rPr>
        <w:t xml:space="preserve"> </w:t>
      </w:r>
      <w:r>
        <w:rPr>
          <w:sz w:val="20"/>
        </w:rPr>
        <w:t>esclarecimiento real</w:t>
      </w:r>
      <w:r>
        <w:rPr>
          <w:spacing w:val="-15"/>
          <w:sz w:val="20"/>
        </w:rPr>
        <w:t xml:space="preserve"> </w:t>
      </w:r>
      <w:r>
        <w:rPr>
          <w:sz w:val="20"/>
        </w:rPr>
        <w:t>de</w:t>
      </w:r>
      <w:r>
        <w:rPr>
          <w:spacing w:val="-16"/>
          <w:sz w:val="20"/>
        </w:rPr>
        <w:t xml:space="preserve"> </w:t>
      </w:r>
      <w:r>
        <w:rPr>
          <w:sz w:val="20"/>
        </w:rPr>
        <w:t>los</w:t>
      </w:r>
      <w:r>
        <w:rPr>
          <w:spacing w:val="-16"/>
          <w:sz w:val="20"/>
        </w:rPr>
        <w:t xml:space="preserve"> </w:t>
      </w:r>
      <w:r>
        <w:rPr>
          <w:sz w:val="20"/>
        </w:rPr>
        <w:t>hechos</w:t>
      </w:r>
      <w:r>
        <w:rPr>
          <w:spacing w:val="-13"/>
          <w:sz w:val="20"/>
        </w:rPr>
        <w:t xml:space="preserve"> </w:t>
      </w:r>
      <w:r>
        <w:rPr>
          <w:sz w:val="20"/>
        </w:rPr>
        <w:t>e</w:t>
      </w:r>
      <w:r>
        <w:rPr>
          <w:spacing w:val="-14"/>
          <w:sz w:val="20"/>
        </w:rPr>
        <w:t xml:space="preserve"> </w:t>
      </w:r>
      <w:r>
        <w:rPr>
          <w:sz w:val="20"/>
        </w:rPr>
        <w:t>imposibilita</w:t>
      </w:r>
      <w:r>
        <w:rPr>
          <w:spacing w:val="-14"/>
          <w:sz w:val="20"/>
        </w:rPr>
        <w:t xml:space="preserve"> </w:t>
      </w:r>
      <w:r>
        <w:rPr>
          <w:sz w:val="20"/>
        </w:rPr>
        <w:t>la</w:t>
      </w:r>
      <w:r>
        <w:rPr>
          <w:spacing w:val="-12"/>
          <w:sz w:val="20"/>
        </w:rPr>
        <w:t xml:space="preserve"> </w:t>
      </w:r>
      <w:r>
        <w:rPr>
          <w:sz w:val="20"/>
        </w:rPr>
        <w:t>efectividad</w:t>
      </w:r>
      <w:r>
        <w:rPr>
          <w:spacing w:val="-15"/>
          <w:sz w:val="20"/>
        </w:rPr>
        <w:t xml:space="preserve"> </w:t>
      </w:r>
      <w:r>
        <w:rPr>
          <w:sz w:val="20"/>
        </w:rPr>
        <w:t>de</w:t>
      </w:r>
      <w:r>
        <w:rPr>
          <w:spacing w:val="-14"/>
          <w:sz w:val="20"/>
        </w:rPr>
        <w:t xml:space="preserve"> </w:t>
      </w:r>
      <w:r>
        <w:rPr>
          <w:sz w:val="20"/>
        </w:rPr>
        <w:t>los</w:t>
      </w:r>
      <w:r>
        <w:rPr>
          <w:spacing w:val="-16"/>
          <w:sz w:val="20"/>
        </w:rPr>
        <w:t xml:space="preserve"> </w:t>
      </w:r>
      <w:r>
        <w:rPr>
          <w:sz w:val="20"/>
        </w:rPr>
        <w:t>derechos</w:t>
      </w:r>
      <w:r>
        <w:rPr>
          <w:spacing w:val="-16"/>
          <w:sz w:val="20"/>
        </w:rPr>
        <w:t xml:space="preserve"> </w:t>
      </w:r>
      <w:r>
        <w:rPr>
          <w:sz w:val="20"/>
        </w:rPr>
        <w:t>de</w:t>
      </w:r>
      <w:r>
        <w:rPr>
          <w:spacing w:val="-16"/>
          <w:sz w:val="20"/>
        </w:rPr>
        <w:t xml:space="preserve"> </w:t>
      </w:r>
      <w:r>
        <w:rPr>
          <w:sz w:val="20"/>
        </w:rPr>
        <w:t>las</w:t>
      </w:r>
      <w:r>
        <w:rPr>
          <w:spacing w:val="-13"/>
          <w:sz w:val="20"/>
        </w:rPr>
        <w:t xml:space="preserve"> </w:t>
      </w:r>
      <w:r>
        <w:rPr>
          <w:sz w:val="20"/>
        </w:rPr>
        <w:t>víctimas</w:t>
      </w:r>
      <w:r>
        <w:rPr>
          <w:spacing w:val="-18"/>
          <w:sz w:val="20"/>
        </w:rPr>
        <w:t xml:space="preserve"> </w:t>
      </w:r>
      <w:r>
        <w:rPr>
          <w:sz w:val="20"/>
        </w:rPr>
        <w:t>a</w:t>
      </w:r>
      <w:r>
        <w:rPr>
          <w:spacing w:val="-13"/>
          <w:sz w:val="20"/>
        </w:rPr>
        <w:t xml:space="preserve"> </w:t>
      </w:r>
      <w:r>
        <w:rPr>
          <w:sz w:val="20"/>
        </w:rPr>
        <w:t>una</w:t>
      </w:r>
      <w:r>
        <w:rPr>
          <w:spacing w:val="-12"/>
          <w:sz w:val="20"/>
        </w:rPr>
        <w:t xml:space="preserve"> </w:t>
      </w:r>
      <w:r>
        <w:rPr>
          <w:sz w:val="20"/>
        </w:rPr>
        <w:t xml:space="preserve">reparación </w:t>
      </w:r>
      <w:r>
        <w:rPr>
          <w:spacing w:val="-2"/>
          <w:sz w:val="20"/>
        </w:rPr>
        <w:t>integral.</w:t>
      </w:r>
    </w:p>
    <w:p w14:paraId="3586782A" w14:textId="77777777" w:rsidR="006F1C3E" w:rsidRDefault="00736CA7">
      <w:pPr>
        <w:pStyle w:val="Prrafodelista"/>
        <w:numPr>
          <w:ilvl w:val="0"/>
          <w:numId w:val="24"/>
        </w:numPr>
        <w:tabs>
          <w:tab w:val="left" w:pos="829"/>
        </w:tabs>
        <w:spacing w:before="121"/>
        <w:ind w:left="115" w:right="252" w:firstLine="2"/>
        <w:jc w:val="both"/>
        <w:rPr>
          <w:sz w:val="20"/>
        </w:rPr>
      </w:pPr>
      <w:r>
        <w:rPr>
          <w:sz w:val="20"/>
        </w:rPr>
        <w:t>En particular, consideraron que el reconocimiento debería abarcar todos los casos caracterizados o caracterizables que se desprenden del contexto y la plataforma fáctica, del listado anexo de presuntas víctimas presentado por la Comisión en su Informe de F</w:t>
      </w:r>
      <w:r>
        <w:rPr>
          <w:sz w:val="20"/>
        </w:rPr>
        <w:t>ondo, así como de aquellos casos registrados por los representantes y aquellos que aparecen en el Registro</w:t>
      </w:r>
      <w:r>
        <w:rPr>
          <w:spacing w:val="-18"/>
          <w:sz w:val="20"/>
        </w:rPr>
        <w:t xml:space="preserve"> </w:t>
      </w:r>
      <w:r>
        <w:rPr>
          <w:sz w:val="20"/>
        </w:rPr>
        <w:t>Único</w:t>
      </w:r>
      <w:r>
        <w:rPr>
          <w:spacing w:val="-18"/>
          <w:sz w:val="20"/>
        </w:rPr>
        <w:t xml:space="preserve"> </w:t>
      </w:r>
      <w:r>
        <w:rPr>
          <w:sz w:val="20"/>
        </w:rPr>
        <w:t>de</w:t>
      </w:r>
      <w:r>
        <w:rPr>
          <w:spacing w:val="-17"/>
          <w:sz w:val="20"/>
        </w:rPr>
        <w:t xml:space="preserve"> </w:t>
      </w:r>
      <w:r>
        <w:rPr>
          <w:sz w:val="20"/>
        </w:rPr>
        <w:t>Víctimas.</w:t>
      </w:r>
      <w:r>
        <w:rPr>
          <w:spacing w:val="-18"/>
          <w:sz w:val="20"/>
        </w:rPr>
        <w:t xml:space="preserve"> </w:t>
      </w:r>
      <w:r>
        <w:rPr>
          <w:sz w:val="20"/>
        </w:rPr>
        <w:t>Indicaron</w:t>
      </w:r>
      <w:r>
        <w:rPr>
          <w:spacing w:val="-17"/>
          <w:sz w:val="20"/>
        </w:rPr>
        <w:t xml:space="preserve"> </w:t>
      </w:r>
      <w:r>
        <w:rPr>
          <w:sz w:val="20"/>
        </w:rPr>
        <w:t>que</w:t>
      </w:r>
      <w:r>
        <w:rPr>
          <w:spacing w:val="-18"/>
          <w:sz w:val="20"/>
        </w:rPr>
        <w:t xml:space="preserve"> </w:t>
      </w:r>
      <w:r>
        <w:rPr>
          <w:sz w:val="20"/>
        </w:rPr>
        <w:t>el</w:t>
      </w:r>
      <w:r>
        <w:rPr>
          <w:spacing w:val="-18"/>
          <w:sz w:val="20"/>
        </w:rPr>
        <w:t xml:space="preserve"> </w:t>
      </w:r>
      <w:r>
        <w:rPr>
          <w:sz w:val="20"/>
        </w:rPr>
        <w:t>reconocimiento</w:t>
      </w:r>
      <w:r>
        <w:rPr>
          <w:spacing w:val="-17"/>
          <w:sz w:val="20"/>
        </w:rPr>
        <w:t xml:space="preserve"> </w:t>
      </w:r>
      <w:r>
        <w:rPr>
          <w:sz w:val="20"/>
        </w:rPr>
        <w:t>debe</w:t>
      </w:r>
      <w:r>
        <w:rPr>
          <w:spacing w:val="-18"/>
          <w:sz w:val="20"/>
        </w:rPr>
        <w:t xml:space="preserve"> </w:t>
      </w:r>
      <w:r>
        <w:rPr>
          <w:sz w:val="20"/>
        </w:rPr>
        <w:t>dar</w:t>
      </w:r>
      <w:r>
        <w:rPr>
          <w:spacing w:val="-17"/>
          <w:sz w:val="20"/>
        </w:rPr>
        <w:t xml:space="preserve"> </w:t>
      </w:r>
      <w:r>
        <w:rPr>
          <w:sz w:val="20"/>
        </w:rPr>
        <w:t>cuenta</w:t>
      </w:r>
      <w:r>
        <w:rPr>
          <w:spacing w:val="-18"/>
          <w:sz w:val="20"/>
        </w:rPr>
        <w:t xml:space="preserve"> </w:t>
      </w:r>
      <w:r>
        <w:rPr>
          <w:sz w:val="20"/>
        </w:rPr>
        <w:t>de</w:t>
      </w:r>
      <w:r>
        <w:rPr>
          <w:spacing w:val="-17"/>
          <w:sz w:val="20"/>
        </w:rPr>
        <w:t xml:space="preserve"> </w:t>
      </w:r>
      <w:r>
        <w:rPr>
          <w:sz w:val="20"/>
        </w:rPr>
        <w:t>que</w:t>
      </w:r>
      <w:r>
        <w:rPr>
          <w:spacing w:val="-18"/>
          <w:sz w:val="20"/>
        </w:rPr>
        <w:t xml:space="preserve"> </w:t>
      </w:r>
      <w:r>
        <w:rPr>
          <w:sz w:val="20"/>
        </w:rPr>
        <w:t>los</w:t>
      </w:r>
      <w:r>
        <w:rPr>
          <w:spacing w:val="-18"/>
          <w:sz w:val="20"/>
        </w:rPr>
        <w:t xml:space="preserve"> </w:t>
      </w:r>
      <w:r>
        <w:rPr>
          <w:sz w:val="20"/>
        </w:rPr>
        <w:t>hechos del</w:t>
      </w:r>
      <w:r>
        <w:rPr>
          <w:spacing w:val="-5"/>
          <w:sz w:val="20"/>
        </w:rPr>
        <w:t xml:space="preserve"> </w:t>
      </w:r>
      <w:r>
        <w:rPr>
          <w:sz w:val="20"/>
        </w:rPr>
        <w:t>caso</w:t>
      </w:r>
      <w:r>
        <w:rPr>
          <w:spacing w:val="-9"/>
          <w:sz w:val="20"/>
        </w:rPr>
        <w:t xml:space="preserve"> </w:t>
      </w:r>
      <w:r>
        <w:rPr>
          <w:sz w:val="20"/>
        </w:rPr>
        <w:t>no</w:t>
      </w:r>
      <w:r>
        <w:rPr>
          <w:spacing w:val="-7"/>
          <w:sz w:val="20"/>
        </w:rPr>
        <w:t xml:space="preserve"> </w:t>
      </w:r>
      <w:r>
        <w:rPr>
          <w:sz w:val="20"/>
        </w:rPr>
        <w:t>son</w:t>
      </w:r>
      <w:r>
        <w:rPr>
          <w:spacing w:val="-3"/>
          <w:sz w:val="20"/>
        </w:rPr>
        <w:t xml:space="preserve"> </w:t>
      </w:r>
      <w:r>
        <w:rPr>
          <w:sz w:val="20"/>
        </w:rPr>
        <w:t>inconexos,</w:t>
      </w:r>
      <w:r>
        <w:rPr>
          <w:spacing w:val="-5"/>
          <w:sz w:val="20"/>
        </w:rPr>
        <w:t xml:space="preserve"> </w:t>
      </w:r>
      <w:r>
        <w:rPr>
          <w:sz w:val="20"/>
        </w:rPr>
        <w:t>sino</w:t>
      </w:r>
      <w:r>
        <w:rPr>
          <w:spacing w:val="-9"/>
          <w:sz w:val="20"/>
        </w:rPr>
        <w:t xml:space="preserve"> </w:t>
      </w:r>
      <w:r>
        <w:rPr>
          <w:sz w:val="20"/>
        </w:rPr>
        <w:t>que</w:t>
      </w:r>
      <w:r>
        <w:rPr>
          <w:spacing w:val="-7"/>
          <w:sz w:val="20"/>
        </w:rPr>
        <w:t xml:space="preserve"> </w:t>
      </w:r>
      <w:r>
        <w:rPr>
          <w:sz w:val="20"/>
        </w:rPr>
        <w:t>obedecieron</w:t>
      </w:r>
      <w:r>
        <w:rPr>
          <w:spacing w:val="-7"/>
          <w:sz w:val="20"/>
        </w:rPr>
        <w:t xml:space="preserve"> </w:t>
      </w:r>
      <w:r>
        <w:rPr>
          <w:sz w:val="20"/>
        </w:rPr>
        <w:t>a</w:t>
      </w:r>
      <w:r>
        <w:rPr>
          <w:spacing w:val="-8"/>
          <w:sz w:val="20"/>
        </w:rPr>
        <w:t xml:space="preserve"> </w:t>
      </w:r>
      <w:r>
        <w:rPr>
          <w:sz w:val="20"/>
        </w:rPr>
        <w:t>una</w:t>
      </w:r>
      <w:r>
        <w:rPr>
          <w:spacing w:val="-8"/>
          <w:sz w:val="20"/>
        </w:rPr>
        <w:t xml:space="preserve"> </w:t>
      </w:r>
      <w:r>
        <w:rPr>
          <w:sz w:val="20"/>
        </w:rPr>
        <w:t>práctica</w:t>
      </w:r>
      <w:r>
        <w:rPr>
          <w:spacing w:val="-4"/>
          <w:sz w:val="20"/>
        </w:rPr>
        <w:t xml:space="preserve"> </w:t>
      </w:r>
      <w:r>
        <w:rPr>
          <w:sz w:val="20"/>
        </w:rPr>
        <w:t>s</w:t>
      </w:r>
      <w:r>
        <w:rPr>
          <w:sz w:val="20"/>
        </w:rPr>
        <w:t>istemática</w:t>
      </w:r>
      <w:r>
        <w:rPr>
          <w:spacing w:val="-8"/>
          <w:sz w:val="20"/>
        </w:rPr>
        <w:t xml:space="preserve"> </w:t>
      </w:r>
      <w:r>
        <w:rPr>
          <w:sz w:val="20"/>
        </w:rPr>
        <w:t>y</w:t>
      </w:r>
      <w:r>
        <w:rPr>
          <w:spacing w:val="-6"/>
          <w:sz w:val="20"/>
        </w:rPr>
        <w:t xml:space="preserve"> </w:t>
      </w:r>
      <w:r>
        <w:rPr>
          <w:sz w:val="20"/>
        </w:rPr>
        <w:t>generalizada</w:t>
      </w:r>
      <w:r>
        <w:rPr>
          <w:spacing w:val="-4"/>
          <w:sz w:val="20"/>
        </w:rPr>
        <w:t xml:space="preserve"> </w:t>
      </w:r>
      <w:r>
        <w:rPr>
          <w:sz w:val="20"/>
        </w:rPr>
        <w:t>en la cual el Estado tuvo una responsabilidad directa. De esta forma argumentaron que la responsabilidad debe ser por el incumplimiento en el deber de respeto del Estado, “por su participación directa, tolerancia y aquiescencia en</w:t>
      </w:r>
      <w:r>
        <w:rPr>
          <w:sz w:val="20"/>
        </w:rPr>
        <w:t xml:space="preserve"> los hechos que revisten conductas denigrantes y constitutivas de graves violaciones de derechos humanos, de delitos de lesa humanidad</w:t>
      </w:r>
      <w:r>
        <w:rPr>
          <w:spacing w:val="-11"/>
          <w:sz w:val="20"/>
        </w:rPr>
        <w:t xml:space="preserve"> </w:t>
      </w:r>
      <w:r>
        <w:rPr>
          <w:sz w:val="20"/>
        </w:rPr>
        <w:t>que</w:t>
      </w:r>
      <w:r>
        <w:rPr>
          <w:spacing w:val="-12"/>
          <w:sz w:val="20"/>
        </w:rPr>
        <w:t xml:space="preserve"> </w:t>
      </w:r>
      <w:r>
        <w:rPr>
          <w:sz w:val="20"/>
        </w:rPr>
        <w:t>hacen</w:t>
      </w:r>
      <w:r>
        <w:rPr>
          <w:spacing w:val="-8"/>
          <w:sz w:val="20"/>
        </w:rPr>
        <w:t xml:space="preserve"> </w:t>
      </w:r>
      <w:r>
        <w:rPr>
          <w:sz w:val="20"/>
        </w:rPr>
        <w:t>parte</w:t>
      </w:r>
      <w:r>
        <w:rPr>
          <w:spacing w:val="-12"/>
          <w:sz w:val="20"/>
        </w:rPr>
        <w:t xml:space="preserve"> </w:t>
      </w:r>
      <w:r>
        <w:rPr>
          <w:sz w:val="20"/>
        </w:rPr>
        <w:t>de</w:t>
      </w:r>
      <w:r>
        <w:rPr>
          <w:spacing w:val="-11"/>
          <w:sz w:val="20"/>
        </w:rPr>
        <w:t xml:space="preserve"> </w:t>
      </w:r>
      <w:r>
        <w:rPr>
          <w:sz w:val="20"/>
        </w:rPr>
        <w:t>un</w:t>
      </w:r>
      <w:r>
        <w:rPr>
          <w:spacing w:val="-8"/>
          <w:sz w:val="20"/>
        </w:rPr>
        <w:t xml:space="preserve"> </w:t>
      </w:r>
      <w:r>
        <w:rPr>
          <w:sz w:val="20"/>
        </w:rPr>
        <w:t>genocidio</w:t>
      </w:r>
      <w:r>
        <w:rPr>
          <w:spacing w:val="-11"/>
          <w:sz w:val="20"/>
        </w:rPr>
        <w:t xml:space="preserve"> </w:t>
      </w:r>
      <w:r>
        <w:rPr>
          <w:sz w:val="20"/>
        </w:rPr>
        <w:t>político</w:t>
      </w:r>
      <w:r>
        <w:rPr>
          <w:spacing w:val="-11"/>
          <w:sz w:val="20"/>
        </w:rPr>
        <w:t xml:space="preserve"> </w:t>
      </w:r>
      <w:r>
        <w:rPr>
          <w:sz w:val="20"/>
        </w:rPr>
        <w:t>que</w:t>
      </w:r>
      <w:r>
        <w:rPr>
          <w:spacing w:val="-12"/>
          <w:sz w:val="20"/>
        </w:rPr>
        <w:t xml:space="preserve"> </w:t>
      </w:r>
      <w:r>
        <w:rPr>
          <w:sz w:val="20"/>
        </w:rPr>
        <w:t>se</w:t>
      </w:r>
      <w:r>
        <w:rPr>
          <w:spacing w:val="-12"/>
          <w:sz w:val="20"/>
        </w:rPr>
        <w:t xml:space="preserve"> </w:t>
      </w:r>
      <w:r>
        <w:rPr>
          <w:sz w:val="20"/>
        </w:rPr>
        <w:t>dirigió</w:t>
      </w:r>
      <w:r>
        <w:rPr>
          <w:spacing w:val="-11"/>
          <w:sz w:val="20"/>
        </w:rPr>
        <w:t xml:space="preserve"> </w:t>
      </w:r>
      <w:r>
        <w:rPr>
          <w:sz w:val="20"/>
        </w:rPr>
        <w:t>deliberadamente</w:t>
      </w:r>
      <w:r>
        <w:rPr>
          <w:spacing w:val="-10"/>
          <w:sz w:val="20"/>
        </w:rPr>
        <w:t xml:space="preserve"> </w:t>
      </w:r>
      <w:r>
        <w:rPr>
          <w:sz w:val="20"/>
        </w:rPr>
        <w:t>contra</w:t>
      </w:r>
      <w:r>
        <w:rPr>
          <w:spacing w:val="-11"/>
          <w:sz w:val="20"/>
        </w:rPr>
        <w:t xml:space="preserve"> </w:t>
      </w:r>
      <w:r>
        <w:rPr>
          <w:sz w:val="20"/>
        </w:rPr>
        <w:t>los miembros, simpatizantes, militantes y familiares de la UP”.</w:t>
      </w:r>
    </w:p>
    <w:p w14:paraId="02BCAAF8" w14:textId="77777777" w:rsidR="006F1C3E" w:rsidRDefault="00736CA7">
      <w:pPr>
        <w:pStyle w:val="Prrafodelista"/>
        <w:numPr>
          <w:ilvl w:val="0"/>
          <w:numId w:val="24"/>
        </w:numPr>
        <w:tabs>
          <w:tab w:val="left" w:pos="829"/>
        </w:tabs>
        <w:spacing w:before="119"/>
        <w:ind w:left="119" w:right="250" w:hanging="2"/>
        <w:jc w:val="both"/>
        <w:rPr>
          <w:sz w:val="20"/>
        </w:rPr>
      </w:pPr>
      <w:r>
        <w:rPr>
          <w:sz w:val="20"/>
        </w:rPr>
        <w:t>Indicaron,</w:t>
      </w:r>
      <w:r>
        <w:rPr>
          <w:spacing w:val="-8"/>
          <w:sz w:val="20"/>
        </w:rPr>
        <w:t xml:space="preserve"> </w:t>
      </w:r>
      <w:r>
        <w:rPr>
          <w:sz w:val="20"/>
        </w:rPr>
        <w:t>además,</w:t>
      </w:r>
      <w:r>
        <w:rPr>
          <w:spacing w:val="-13"/>
          <w:sz w:val="20"/>
        </w:rPr>
        <w:t xml:space="preserve"> </w:t>
      </w:r>
      <w:r>
        <w:rPr>
          <w:sz w:val="20"/>
        </w:rPr>
        <w:t>que</w:t>
      </w:r>
      <w:r>
        <w:rPr>
          <w:spacing w:val="-6"/>
          <w:sz w:val="20"/>
        </w:rPr>
        <w:t xml:space="preserve"> </w:t>
      </w:r>
      <w:r>
        <w:rPr>
          <w:sz w:val="20"/>
        </w:rPr>
        <w:t>el</w:t>
      </w:r>
      <w:r>
        <w:rPr>
          <w:spacing w:val="-12"/>
          <w:sz w:val="20"/>
        </w:rPr>
        <w:t xml:space="preserve"> </w:t>
      </w:r>
      <w:r>
        <w:rPr>
          <w:sz w:val="20"/>
        </w:rPr>
        <w:t>reconocimiento</w:t>
      </w:r>
      <w:r>
        <w:rPr>
          <w:spacing w:val="-13"/>
          <w:sz w:val="20"/>
        </w:rPr>
        <w:t xml:space="preserve"> </w:t>
      </w:r>
      <w:r>
        <w:rPr>
          <w:sz w:val="20"/>
        </w:rPr>
        <w:t>de</w:t>
      </w:r>
      <w:r>
        <w:rPr>
          <w:spacing w:val="-11"/>
          <w:sz w:val="20"/>
        </w:rPr>
        <w:t xml:space="preserve"> </w:t>
      </w:r>
      <w:r>
        <w:rPr>
          <w:sz w:val="20"/>
        </w:rPr>
        <w:t>responsabilidad</w:t>
      </w:r>
      <w:r>
        <w:rPr>
          <w:spacing w:val="-11"/>
          <w:sz w:val="20"/>
        </w:rPr>
        <w:t xml:space="preserve"> </w:t>
      </w:r>
      <w:r>
        <w:rPr>
          <w:sz w:val="20"/>
        </w:rPr>
        <w:t>ante</w:t>
      </w:r>
      <w:r>
        <w:rPr>
          <w:spacing w:val="-13"/>
          <w:sz w:val="20"/>
        </w:rPr>
        <w:t xml:space="preserve"> </w:t>
      </w:r>
      <w:r>
        <w:rPr>
          <w:sz w:val="20"/>
        </w:rPr>
        <w:t>la</w:t>
      </w:r>
      <w:r>
        <w:rPr>
          <w:spacing w:val="-12"/>
          <w:sz w:val="20"/>
        </w:rPr>
        <w:t xml:space="preserve"> </w:t>
      </w:r>
      <w:r>
        <w:rPr>
          <w:sz w:val="20"/>
        </w:rPr>
        <w:t>falta</w:t>
      </w:r>
      <w:r>
        <w:rPr>
          <w:spacing w:val="-12"/>
          <w:sz w:val="20"/>
        </w:rPr>
        <w:t xml:space="preserve"> </w:t>
      </w:r>
      <w:r>
        <w:rPr>
          <w:sz w:val="20"/>
        </w:rPr>
        <w:t>de</w:t>
      </w:r>
      <w:r>
        <w:rPr>
          <w:spacing w:val="-13"/>
          <w:sz w:val="20"/>
        </w:rPr>
        <w:t xml:space="preserve"> </w:t>
      </w:r>
      <w:r>
        <w:rPr>
          <w:sz w:val="20"/>
        </w:rPr>
        <w:t>garantías judiciales y del incumplimiento en el deber de investigar, juzgar y sancionar no puede justificarse en la alegada falta de capacidad institucional y debe tomar en cuenta la participación directa en la obstaculización del esclarecimiento de los he</w:t>
      </w:r>
      <w:r>
        <w:rPr>
          <w:sz w:val="20"/>
        </w:rPr>
        <w:t>chos, así como su inacción</w:t>
      </w:r>
      <w:r>
        <w:rPr>
          <w:spacing w:val="-8"/>
          <w:sz w:val="20"/>
        </w:rPr>
        <w:t xml:space="preserve"> </w:t>
      </w:r>
      <w:r>
        <w:rPr>
          <w:sz w:val="20"/>
        </w:rPr>
        <w:t>en</w:t>
      </w:r>
      <w:r>
        <w:rPr>
          <w:spacing w:val="-8"/>
          <w:sz w:val="20"/>
        </w:rPr>
        <w:t xml:space="preserve"> </w:t>
      </w:r>
      <w:r>
        <w:rPr>
          <w:sz w:val="20"/>
        </w:rPr>
        <w:t>la</w:t>
      </w:r>
      <w:r>
        <w:rPr>
          <w:spacing w:val="-9"/>
          <w:sz w:val="20"/>
        </w:rPr>
        <w:t xml:space="preserve"> </w:t>
      </w:r>
      <w:r>
        <w:rPr>
          <w:sz w:val="20"/>
        </w:rPr>
        <w:t>búsqueda,</w:t>
      </w:r>
      <w:r>
        <w:rPr>
          <w:spacing w:val="-9"/>
          <w:sz w:val="20"/>
        </w:rPr>
        <w:t xml:space="preserve"> </w:t>
      </w:r>
      <w:r>
        <w:rPr>
          <w:sz w:val="20"/>
        </w:rPr>
        <w:t>identificación</w:t>
      </w:r>
      <w:r>
        <w:rPr>
          <w:spacing w:val="-8"/>
          <w:sz w:val="20"/>
        </w:rPr>
        <w:t xml:space="preserve"> </w:t>
      </w:r>
      <w:r>
        <w:rPr>
          <w:sz w:val="20"/>
        </w:rPr>
        <w:t>y</w:t>
      </w:r>
      <w:r>
        <w:rPr>
          <w:spacing w:val="-9"/>
          <w:sz w:val="20"/>
        </w:rPr>
        <w:t xml:space="preserve"> </w:t>
      </w:r>
      <w:r>
        <w:rPr>
          <w:sz w:val="20"/>
        </w:rPr>
        <w:t>entrega</w:t>
      </w:r>
      <w:r>
        <w:rPr>
          <w:spacing w:val="-9"/>
          <w:sz w:val="20"/>
        </w:rPr>
        <w:t xml:space="preserve"> </w:t>
      </w:r>
      <w:r>
        <w:rPr>
          <w:sz w:val="20"/>
        </w:rPr>
        <w:t>de</w:t>
      </w:r>
      <w:r>
        <w:rPr>
          <w:spacing w:val="-10"/>
          <w:sz w:val="20"/>
        </w:rPr>
        <w:t xml:space="preserve"> </w:t>
      </w:r>
      <w:r>
        <w:rPr>
          <w:sz w:val="20"/>
        </w:rPr>
        <w:t>las</w:t>
      </w:r>
      <w:r>
        <w:rPr>
          <w:spacing w:val="-10"/>
          <w:sz w:val="20"/>
        </w:rPr>
        <w:t xml:space="preserve"> </w:t>
      </w:r>
      <w:r>
        <w:rPr>
          <w:sz w:val="20"/>
        </w:rPr>
        <w:t>víctimas</w:t>
      </w:r>
      <w:r>
        <w:rPr>
          <w:spacing w:val="-10"/>
          <w:sz w:val="20"/>
        </w:rPr>
        <w:t xml:space="preserve"> </w:t>
      </w:r>
      <w:r>
        <w:rPr>
          <w:sz w:val="20"/>
        </w:rPr>
        <w:t>de</w:t>
      </w:r>
      <w:r>
        <w:rPr>
          <w:spacing w:val="-10"/>
          <w:sz w:val="20"/>
        </w:rPr>
        <w:t xml:space="preserve"> </w:t>
      </w:r>
      <w:r>
        <w:rPr>
          <w:sz w:val="20"/>
        </w:rPr>
        <w:t>desaparición</w:t>
      </w:r>
      <w:r>
        <w:rPr>
          <w:spacing w:val="-8"/>
          <w:sz w:val="20"/>
        </w:rPr>
        <w:t xml:space="preserve"> </w:t>
      </w:r>
      <w:r>
        <w:rPr>
          <w:sz w:val="20"/>
        </w:rPr>
        <w:t>forzada</w:t>
      </w:r>
      <w:r>
        <w:rPr>
          <w:spacing w:val="-9"/>
          <w:sz w:val="20"/>
        </w:rPr>
        <w:t xml:space="preserve"> </w:t>
      </w:r>
      <w:r>
        <w:rPr>
          <w:sz w:val="20"/>
        </w:rPr>
        <w:t>de</w:t>
      </w:r>
      <w:r>
        <w:rPr>
          <w:spacing w:val="-10"/>
          <w:sz w:val="20"/>
        </w:rPr>
        <w:t xml:space="preserve"> </w:t>
      </w:r>
      <w:r>
        <w:rPr>
          <w:sz w:val="20"/>
        </w:rPr>
        <w:t>la UP.</w:t>
      </w:r>
      <w:r>
        <w:rPr>
          <w:spacing w:val="-14"/>
          <w:sz w:val="20"/>
        </w:rPr>
        <w:t xml:space="preserve"> </w:t>
      </w:r>
      <w:r>
        <w:rPr>
          <w:sz w:val="20"/>
        </w:rPr>
        <w:t>Consideraron</w:t>
      </w:r>
      <w:r>
        <w:rPr>
          <w:spacing w:val="-10"/>
          <w:sz w:val="20"/>
        </w:rPr>
        <w:t xml:space="preserve"> </w:t>
      </w:r>
      <w:r>
        <w:rPr>
          <w:sz w:val="20"/>
        </w:rPr>
        <w:t>positivos</w:t>
      </w:r>
      <w:r>
        <w:rPr>
          <w:spacing w:val="-12"/>
          <w:sz w:val="20"/>
        </w:rPr>
        <w:t xml:space="preserve"> </w:t>
      </w:r>
      <w:r>
        <w:rPr>
          <w:sz w:val="20"/>
        </w:rPr>
        <w:t>los</w:t>
      </w:r>
      <w:r>
        <w:rPr>
          <w:spacing w:val="-10"/>
          <w:sz w:val="20"/>
        </w:rPr>
        <w:t xml:space="preserve"> </w:t>
      </w:r>
      <w:r>
        <w:rPr>
          <w:sz w:val="20"/>
        </w:rPr>
        <w:t>esfuerzos</w:t>
      </w:r>
      <w:r>
        <w:rPr>
          <w:spacing w:val="-12"/>
          <w:sz w:val="20"/>
        </w:rPr>
        <w:t xml:space="preserve"> </w:t>
      </w:r>
      <w:r>
        <w:rPr>
          <w:sz w:val="20"/>
        </w:rPr>
        <w:t>del</w:t>
      </w:r>
      <w:r>
        <w:rPr>
          <w:spacing w:val="-11"/>
          <w:sz w:val="20"/>
        </w:rPr>
        <w:t xml:space="preserve"> </w:t>
      </w:r>
      <w:r>
        <w:rPr>
          <w:sz w:val="20"/>
        </w:rPr>
        <w:t>Estado</w:t>
      </w:r>
      <w:r>
        <w:rPr>
          <w:spacing w:val="-15"/>
          <w:sz w:val="20"/>
        </w:rPr>
        <w:t xml:space="preserve"> </w:t>
      </w:r>
      <w:r>
        <w:rPr>
          <w:sz w:val="20"/>
        </w:rPr>
        <w:t>para</w:t>
      </w:r>
      <w:r>
        <w:rPr>
          <w:spacing w:val="-6"/>
          <w:sz w:val="20"/>
        </w:rPr>
        <w:t xml:space="preserve"> </w:t>
      </w:r>
      <w:r>
        <w:rPr>
          <w:sz w:val="20"/>
        </w:rPr>
        <w:t>reconocer</w:t>
      </w:r>
      <w:r>
        <w:rPr>
          <w:spacing w:val="-12"/>
          <w:sz w:val="20"/>
        </w:rPr>
        <w:t xml:space="preserve"> </w:t>
      </w:r>
      <w:r>
        <w:rPr>
          <w:sz w:val="20"/>
        </w:rPr>
        <w:t>y</w:t>
      </w:r>
      <w:r>
        <w:rPr>
          <w:spacing w:val="-9"/>
          <w:sz w:val="20"/>
        </w:rPr>
        <w:t xml:space="preserve"> </w:t>
      </w:r>
      <w:r>
        <w:rPr>
          <w:sz w:val="20"/>
        </w:rPr>
        <w:t>reparar</w:t>
      </w:r>
      <w:r>
        <w:rPr>
          <w:spacing w:val="-12"/>
          <w:sz w:val="20"/>
        </w:rPr>
        <w:t xml:space="preserve"> </w:t>
      </w:r>
      <w:r>
        <w:rPr>
          <w:sz w:val="20"/>
        </w:rPr>
        <w:t>a</w:t>
      </w:r>
      <w:r>
        <w:rPr>
          <w:spacing w:val="-9"/>
          <w:sz w:val="20"/>
        </w:rPr>
        <w:t xml:space="preserve"> </w:t>
      </w:r>
      <w:r>
        <w:rPr>
          <w:sz w:val="20"/>
        </w:rPr>
        <w:t>las</w:t>
      </w:r>
      <w:r>
        <w:rPr>
          <w:spacing w:val="-12"/>
          <w:sz w:val="20"/>
        </w:rPr>
        <w:t xml:space="preserve"> </w:t>
      </w:r>
      <w:r>
        <w:rPr>
          <w:sz w:val="20"/>
        </w:rPr>
        <w:t>víctimas</w:t>
      </w:r>
      <w:r>
        <w:rPr>
          <w:spacing w:val="-5"/>
          <w:sz w:val="20"/>
        </w:rPr>
        <w:t xml:space="preserve"> </w:t>
      </w:r>
      <w:r>
        <w:rPr>
          <w:sz w:val="20"/>
        </w:rPr>
        <w:t>de la UP desde mecanismos administrativos como los previstos en la ley 1448, sin embargo, consideraron que estas medidas son insuficientes para garantizar la efectividad de los derechos</w:t>
      </w:r>
      <w:r>
        <w:rPr>
          <w:spacing w:val="-21"/>
          <w:sz w:val="20"/>
        </w:rPr>
        <w:t xml:space="preserve"> </w:t>
      </w:r>
      <w:r>
        <w:rPr>
          <w:sz w:val="20"/>
        </w:rPr>
        <w:t>de</w:t>
      </w:r>
      <w:r>
        <w:rPr>
          <w:spacing w:val="-19"/>
          <w:sz w:val="20"/>
        </w:rPr>
        <w:t xml:space="preserve"> </w:t>
      </w:r>
      <w:r>
        <w:rPr>
          <w:sz w:val="20"/>
        </w:rPr>
        <w:t>las</w:t>
      </w:r>
      <w:r>
        <w:rPr>
          <w:spacing w:val="-19"/>
          <w:sz w:val="20"/>
        </w:rPr>
        <w:t xml:space="preserve"> </w:t>
      </w:r>
      <w:r>
        <w:rPr>
          <w:sz w:val="20"/>
        </w:rPr>
        <w:t>víctimas.</w:t>
      </w:r>
      <w:r>
        <w:rPr>
          <w:spacing w:val="-20"/>
          <w:sz w:val="20"/>
        </w:rPr>
        <w:t xml:space="preserve"> </w:t>
      </w:r>
      <w:r>
        <w:rPr>
          <w:sz w:val="20"/>
        </w:rPr>
        <w:t>Finalmente,</w:t>
      </w:r>
      <w:r>
        <w:rPr>
          <w:spacing w:val="-18"/>
          <w:sz w:val="20"/>
        </w:rPr>
        <w:t xml:space="preserve"> </w:t>
      </w:r>
      <w:r>
        <w:rPr>
          <w:sz w:val="20"/>
        </w:rPr>
        <w:t>concluyeron</w:t>
      </w:r>
      <w:r>
        <w:rPr>
          <w:spacing w:val="-19"/>
          <w:sz w:val="20"/>
        </w:rPr>
        <w:t xml:space="preserve"> </w:t>
      </w:r>
      <w:r>
        <w:rPr>
          <w:sz w:val="20"/>
        </w:rPr>
        <w:t>que</w:t>
      </w:r>
      <w:r>
        <w:rPr>
          <w:spacing w:val="-18"/>
          <w:sz w:val="20"/>
        </w:rPr>
        <w:t xml:space="preserve"> </w:t>
      </w:r>
      <w:r>
        <w:rPr>
          <w:sz w:val="20"/>
        </w:rPr>
        <w:t>el</w:t>
      </w:r>
      <w:r>
        <w:rPr>
          <w:spacing w:val="-18"/>
          <w:sz w:val="20"/>
        </w:rPr>
        <w:t xml:space="preserve"> </w:t>
      </w:r>
      <w:r>
        <w:rPr>
          <w:sz w:val="20"/>
        </w:rPr>
        <w:t>reconocimiento</w:t>
      </w:r>
      <w:r>
        <w:rPr>
          <w:spacing w:val="-18"/>
          <w:sz w:val="20"/>
        </w:rPr>
        <w:t xml:space="preserve"> </w:t>
      </w:r>
      <w:r>
        <w:rPr>
          <w:sz w:val="20"/>
        </w:rPr>
        <w:t>debería</w:t>
      </w:r>
      <w:r>
        <w:rPr>
          <w:spacing w:val="-20"/>
          <w:sz w:val="20"/>
        </w:rPr>
        <w:t xml:space="preserve"> </w:t>
      </w:r>
      <w:r>
        <w:rPr>
          <w:sz w:val="20"/>
        </w:rPr>
        <w:t>dar</w:t>
      </w:r>
      <w:r>
        <w:rPr>
          <w:spacing w:val="-21"/>
          <w:sz w:val="20"/>
        </w:rPr>
        <w:t xml:space="preserve"> </w:t>
      </w:r>
      <w:r>
        <w:rPr>
          <w:sz w:val="20"/>
        </w:rPr>
        <w:t>muestras</w:t>
      </w:r>
    </w:p>
    <w:p w14:paraId="1AF7990E" w14:textId="77777777" w:rsidR="006F1C3E" w:rsidRDefault="006F1C3E">
      <w:pPr>
        <w:jc w:val="both"/>
        <w:rPr>
          <w:sz w:val="20"/>
        </w:rPr>
        <w:sectPr w:rsidR="006F1C3E">
          <w:pgSz w:w="12240" w:h="15840"/>
          <w:pgMar w:top="1340" w:right="1160" w:bottom="1700" w:left="1300" w:header="0" w:footer="1437" w:gutter="0"/>
          <w:cols w:space="720"/>
        </w:sectPr>
      </w:pPr>
    </w:p>
    <w:p w14:paraId="27B760F7" w14:textId="77777777" w:rsidR="006F1C3E" w:rsidRDefault="00736CA7">
      <w:pPr>
        <w:pStyle w:val="Textoindependiente"/>
        <w:spacing w:before="79"/>
        <w:ind w:left="117" w:right="258" w:firstLine="1"/>
      </w:pPr>
      <w:r>
        <w:lastRenderedPageBreak/>
        <w:t>reales</w:t>
      </w:r>
      <w:r>
        <w:rPr>
          <w:spacing w:val="-5"/>
        </w:rPr>
        <w:t xml:space="preserve"> </w:t>
      </w:r>
      <w:r>
        <w:t>de</w:t>
      </w:r>
      <w:r>
        <w:rPr>
          <w:spacing w:val="-3"/>
        </w:rPr>
        <w:t xml:space="preserve"> </w:t>
      </w:r>
      <w:r>
        <w:t>su</w:t>
      </w:r>
      <w:r>
        <w:rPr>
          <w:spacing w:val="-3"/>
        </w:rPr>
        <w:t xml:space="preserve"> </w:t>
      </w:r>
      <w:r>
        <w:t>compromiso</w:t>
      </w:r>
      <w:r>
        <w:rPr>
          <w:spacing w:val="-5"/>
        </w:rPr>
        <w:t xml:space="preserve"> </w:t>
      </w:r>
      <w:r>
        <w:t>con</w:t>
      </w:r>
      <w:r>
        <w:rPr>
          <w:spacing w:val="-1"/>
        </w:rPr>
        <w:t xml:space="preserve"> </w:t>
      </w:r>
      <w:r>
        <w:t>el</w:t>
      </w:r>
      <w:r>
        <w:rPr>
          <w:spacing w:val="-1"/>
        </w:rPr>
        <w:t xml:space="preserve"> </w:t>
      </w:r>
      <w:r>
        <w:t>esclarecimiento</w:t>
      </w:r>
      <w:r>
        <w:rPr>
          <w:spacing w:val="-5"/>
        </w:rPr>
        <w:t xml:space="preserve"> </w:t>
      </w:r>
      <w:r>
        <w:t>de</w:t>
      </w:r>
      <w:r>
        <w:rPr>
          <w:spacing w:val="-5"/>
        </w:rPr>
        <w:t xml:space="preserve"> </w:t>
      </w:r>
      <w:r>
        <w:t>los</w:t>
      </w:r>
      <w:r>
        <w:rPr>
          <w:spacing w:val="-9"/>
        </w:rPr>
        <w:t xml:space="preserve"> </w:t>
      </w:r>
      <w:r>
        <w:t>hechos</w:t>
      </w:r>
      <w:r>
        <w:rPr>
          <w:spacing w:val="-7"/>
        </w:rPr>
        <w:t xml:space="preserve"> </w:t>
      </w:r>
      <w:r>
        <w:t>más</w:t>
      </w:r>
      <w:r>
        <w:rPr>
          <w:spacing w:val="-5"/>
        </w:rPr>
        <w:t xml:space="preserve"> </w:t>
      </w:r>
      <w:r>
        <w:t>allá</w:t>
      </w:r>
      <w:r>
        <w:rPr>
          <w:spacing w:val="-4"/>
        </w:rPr>
        <w:t xml:space="preserve"> </w:t>
      </w:r>
      <w:r>
        <w:t>de</w:t>
      </w:r>
      <w:r>
        <w:rPr>
          <w:spacing w:val="-10"/>
        </w:rPr>
        <w:t xml:space="preserve"> </w:t>
      </w:r>
      <w:r>
        <w:t>delegar</w:t>
      </w:r>
      <w:r>
        <w:rPr>
          <w:spacing w:val="-3"/>
        </w:rPr>
        <w:t xml:space="preserve"> </w:t>
      </w:r>
      <w:r>
        <w:t>este</w:t>
      </w:r>
      <w:r>
        <w:rPr>
          <w:spacing w:val="-8"/>
        </w:rPr>
        <w:t xml:space="preserve"> </w:t>
      </w:r>
      <w:r>
        <w:t>deber exclusivamente a los mecanismos de justicia transicional.</w:t>
      </w:r>
    </w:p>
    <w:p w14:paraId="410FBB06" w14:textId="77777777" w:rsidR="006F1C3E" w:rsidRDefault="00736CA7">
      <w:pPr>
        <w:pStyle w:val="Prrafodelista"/>
        <w:numPr>
          <w:ilvl w:val="0"/>
          <w:numId w:val="24"/>
        </w:numPr>
        <w:tabs>
          <w:tab w:val="left" w:pos="829"/>
        </w:tabs>
        <w:spacing w:before="118"/>
        <w:ind w:left="117" w:right="252" w:firstLine="0"/>
        <w:jc w:val="both"/>
        <w:rPr>
          <w:sz w:val="20"/>
        </w:rPr>
      </w:pPr>
      <w:r>
        <w:rPr>
          <w:sz w:val="20"/>
        </w:rPr>
        <w:t>De esta forma, solicitaron “un pronunciamiento de fondo donde se desestime los</w:t>
      </w:r>
      <w:r>
        <w:rPr>
          <w:sz w:val="20"/>
        </w:rPr>
        <w:t xml:space="preserve"> términos</w:t>
      </w:r>
      <w:r>
        <w:rPr>
          <w:spacing w:val="-1"/>
          <w:sz w:val="20"/>
        </w:rPr>
        <w:t xml:space="preserve"> </w:t>
      </w:r>
      <w:r>
        <w:rPr>
          <w:sz w:val="20"/>
        </w:rPr>
        <w:t>bajo</w:t>
      </w:r>
      <w:r>
        <w:rPr>
          <w:spacing w:val="-4"/>
          <w:sz w:val="20"/>
        </w:rPr>
        <w:t xml:space="preserve"> </w:t>
      </w:r>
      <w:r>
        <w:rPr>
          <w:sz w:val="20"/>
        </w:rPr>
        <w:t>los cuales el Estado efectuó</w:t>
      </w:r>
      <w:r>
        <w:rPr>
          <w:spacing w:val="-4"/>
          <w:sz w:val="20"/>
        </w:rPr>
        <w:t xml:space="preserve"> </w:t>
      </w:r>
      <w:r>
        <w:rPr>
          <w:sz w:val="20"/>
        </w:rPr>
        <w:t>dicho reconocimiento</w:t>
      </w:r>
      <w:r>
        <w:rPr>
          <w:spacing w:val="-1"/>
          <w:sz w:val="20"/>
        </w:rPr>
        <w:t xml:space="preserve"> </w:t>
      </w:r>
      <w:r>
        <w:rPr>
          <w:sz w:val="20"/>
        </w:rPr>
        <w:t>y se proceda</w:t>
      </w:r>
      <w:r>
        <w:rPr>
          <w:spacing w:val="-1"/>
          <w:sz w:val="20"/>
        </w:rPr>
        <w:t xml:space="preserve"> </w:t>
      </w:r>
      <w:r>
        <w:rPr>
          <w:sz w:val="20"/>
        </w:rPr>
        <w:t>a</w:t>
      </w:r>
      <w:r>
        <w:rPr>
          <w:spacing w:val="-1"/>
          <w:sz w:val="20"/>
        </w:rPr>
        <w:t xml:space="preserve"> </w:t>
      </w:r>
      <w:r>
        <w:rPr>
          <w:sz w:val="20"/>
        </w:rPr>
        <w:t>modificar,</w:t>
      </w:r>
      <w:r>
        <w:rPr>
          <w:spacing w:val="-1"/>
          <w:sz w:val="20"/>
        </w:rPr>
        <w:t xml:space="preserve"> </w:t>
      </w:r>
      <w:r>
        <w:rPr>
          <w:sz w:val="20"/>
        </w:rPr>
        <w:t xml:space="preserve">de conformidad con los estándares internacionales y el principio </w:t>
      </w:r>
      <w:r>
        <w:rPr>
          <w:i/>
          <w:sz w:val="20"/>
        </w:rPr>
        <w:t xml:space="preserve">pro homine o pro persona, </w:t>
      </w:r>
      <w:r>
        <w:rPr>
          <w:sz w:val="20"/>
        </w:rPr>
        <w:t xml:space="preserve">la atribución de la responsabilidad internacional del Estado” teniendo en cuenta sus </w:t>
      </w:r>
      <w:r>
        <w:rPr>
          <w:spacing w:val="-2"/>
          <w:sz w:val="20"/>
        </w:rPr>
        <w:t>consideraciones.</w:t>
      </w:r>
    </w:p>
    <w:p w14:paraId="1386A01C" w14:textId="77777777" w:rsidR="006F1C3E" w:rsidRDefault="00736CA7">
      <w:pPr>
        <w:pStyle w:val="Prrafodelista"/>
        <w:numPr>
          <w:ilvl w:val="0"/>
          <w:numId w:val="24"/>
        </w:numPr>
        <w:tabs>
          <w:tab w:val="left" w:pos="829"/>
        </w:tabs>
        <w:spacing w:before="122"/>
        <w:ind w:left="118" w:right="251" w:firstLine="0"/>
        <w:jc w:val="both"/>
        <w:rPr>
          <w:sz w:val="20"/>
        </w:rPr>
      </w:pPr>
      <w:r>
        <w:rPr>
          <w:sz w:val="20"/>
        </w:rPr>
        <w:t>En sus alegatos finales, los representantes de la familia Díaz Mansilla subrayaron que “el reconocimiento de la responsabilidad internacional de los hecho</w:t>
      </w:r>
      <w:r>
        <w:rPr>
          <w:sz w:val="20"/>
        </w:rPr>
        <w:t>s es parcial y sumamente victimizante, al desconocer los obstáculos a los que se ha enfrentado la familia Díaz Mansilla durante más de treinta y seis años de búsqueda para dar con su paradero […]”. Agregaron que el reconocimiento en el caso de la desaparic</w:t>
      </w:r>
      <w:r>
        <w:rPr>
          <w:sz w:val="20"/>
        </w:rPr>
        <w:t>ión de Miguel Ángel Díaz Martínez es insuficiente “hasta tanto no se reconozca que este crimen hizo parte de una historia que sí sucedió: un genocidio que impidió el libre ejercicio de los derechos políticos de este grupo”.</w:t>
      </w:r>
    </w:p>
    <w:p w14:paraId="2EB91E3A" w14:textId="77777777" w:rsidR="006F1C3E" w:rsidRDefault="00736CA7">
      <w:pPr>
        <w:pStyle w:val="Prrafodelista"/>
        <w:numPr>
          <w:ilvl w:val="0"/>
          <w:numId w:val="24"/>
        </w:numPr>
        <w:tabs>
          <w:tab w:val="left" w:pos="829"/>
        </w:tabs>
        <w:spacing w:before="120"/>
        <w:ind w:left="117" w:right="248" w:firstLine="1"/>
        <w:jc w:val="both"/>
        <w:rPr>
          <w:sz w:val="20"/>
        </w:rPr>
      </w:pPr>
      <w:r>
        <w:rPr>
          <w:sz w:val="20"/>
        </w:rPr>
        <w:t xml:space="preserve">Los </w:t>
      </w:r>
      <w:r>
        <w:rPr>
          <w:b/>
          <w:i/>
          <w:sz w:val="20"/>
        </w:rPr>
        <w:t>intervinientes comunes de Re</w:t>
      </w:r>
      <w:r>
        <w:rPr>
          <w:b/>
          <w:i/>
          <w:sz w:val="20"/>
        </w:rPr>
        <w:t xml:space="preserve">iniciar </w:t>
      </w:r>
      <w:r>
        <w:rPr>
          <w:sz w:val="20"/>
        </w:rPr>
        <w:t>calificaron el reconocimiento de “muy parcial y limitado en general respecto de la integridad del caso e incluso respecto del reconocimiento de responsabilidad que había formulado ante la Comisión Interamericana, específicamente en lo relativo a lo</w:t>
      </w:r>
      <w:r>
        <w:rPr>
          <w:sz w:val="20"/>
        </w:rPr>
        <w:t>s hechos y víctimas que abarca”. Alegaron que esta circunstancia</w:t>
      </w:r>
      <w:r>
        <w:rPr>
          <w:spacing w:val="-15"/>
          <w:sz w:val="20"/>
        </w:rPr>
        <w:t xml:space="preserve"> </w:t>
      </w:r>
      <w:r>
        <w:rPr>
          <w:sz w:val="20"/>
        </w:rPr>
        <w:t>podría</w:t>
      </w:r>
      <w:r>
        <w:rPr>
          <w:spacing w:val="-12"/>
          <w:sz w:val="20"/>
        </w:rPr>
        <w:t xml:space="preserve"> </w:t>
      </w:r>
      <w:r>
        <w:rPr>
          <w:sz w:val="20"/>
        </w:rPr>
        <w:t>ser</w:t>
      </w:r>
      <w:r>
        <w:rPr>
          <w:spacing w:val="-13"/>
          <w:sz w:val="20"/>
        </w:rPr>
        <w:t xml:space="preserve"> </w:t>
      </w:r>
      <w:r>
        <w:rPr>
          <w:sz w:val="20"/>
        </w:rPr>
        <w:t>valorada</w:t>
      </w:r>
      <w:r>
        <w:rPr>
          <w:spacing w:val="-12"/>
          <w:sz w:val="20"/>
        </w:rPr>
        <w:t xml:space="preserve"> </w:t>
      </w:r>
      <w:r>
        <w:rPr>
          <w:sz w:val="20"/>
        </w:rPr>
        <w:t>a</w:t>
      </w:r>
      <w:r>
        <w:rPr>
          <w:spacing w:val="-12"/>
          <w:sz w:val="20"/>
        </w:rPr>
        <w:t xml:space="preserve"> </w:t>
      </w:r>
      <w:r>
        <w:rPr>
          <w:sz w:val="20"/>
        </w:rPr>
        <w:t>la</w:t>
      </w:r>
      <w:r>
        <w:rPr>
          <w:spacing w:val="-16"/>
          <w:sz w:val="20"/>
        </w:rPr>
        <w:t xml:space="preserve"> </w:t>
      </w:r>
      <w:r>
        <w:rPr>
          <w:sz w:val="20"/>
        </w:rPr>
        <w:t>luz</w:t>
      </w:r>
      <w:r>
        <w:rPr>
          <w:spacing w:val="-14"/>
          <w:sz w:val="20"/>
        </w:rPr>
        <w:t xml:space="preserve"> </w:t>
      </w:r>
      <w:r>
        <w:rPr>
          <w:sz w:val="20"/>
        </w:rPr>
        <w:t>del</w:t>
      </w:r>
      <w:r>
        <w:rPr>
          <w:spacing w:val="-16"/>
          <w:sz w:val="20"/>
        </w:rPr>
        <w:t xml:space="preserve"> </w:t>
      </w:r>
      <w:r>
        <w:rPr>
          <w:sz w:val="20"/>
        </w:rPr>
        <w:t>principio</w:t>
      </w:r>
      <w:r>
        <w:rPr>
          <w:spacing w:val="-17"/>
          <w:sz w:val="20"/>
        </w:rPr>
        <w:t xml:space="preserve"> </w:t>
      </w:r>
      <w:r>
        <w:rPr>
          <w:sz w:val="20"/>
        </w:rPr>
        <w:t>de</w:t>
      </w:r>
      <w:r>
        <w:rPr>
          <w:spacing w:val="-13"/>
          <w:sz w:val="20"/>
        </w:rPr>
        <w:t xml:space="preserve"> </w:t>
      </w:r>
      <w:r>
        <w:rPr>
          <w:i/>
          <w:sz w:val="20"/>
        </w:rPr>
        <w:t>estoppel.</w:t>
      </w:r>
      <w:r>
        <w:rPr>
          <w:i/>
          <w:spacing w:val="-17"/>
          <w:sz w:val="20"/>
        </w:rPr>
        <w:t xml:space="preserve"> </w:t>
      </w:r>
      <w:r>
        <w:rPr>
          <w:sz w:val="20"/>
        </w:rPr>
        <w:t>Consideraron,</w:t>
      </w:r>
      <w:r>
        <w:rPr>
          <w:spacing w:val="-13"/>
          <w:sz w:val="20"/>
        </w:rPr>
        <w:t xml:space="preserve"> </w:t>
      </w:r>
      <w:r>
        <w:rPr>
          <w:sz w:val="20"/>
        </w:rPr>
        <w:t>además,</w:t>
      </w:r>
      <w:r>
        <w:rPr>
          <w:spacing w:val="-15"/>
          <w:sz w:val="20"/>
        </w:rPr>
        <w:t xml:space="preserve"> </w:t>
      </w:r>
      <w:r>
        <w:rPr>
          <w:sz w:val="20"/>
        </w:rPr>
        <w:t>que se mantiene la controversia en su integridad respecto de la gran mayoría de las víctimas directas e indirecta</w:t>
      </w:r>
      <w:r>
        <w:rPr>
          <w:sz w:val="20"/>
        </w:rPr>
        <w:t>s del caso. Constataron, que el reconocimiento se limita a 175 personas nombradas, en un caso que tiene una dimensión de más de 6000 presuntas víctimas. Asimismo, aún con respecto al universo de las 175 personas nombradas por el Estado en su reconocimiento</w:t>
      </w:r>
      <w:r>
        <w:rPr>
          <w:sz w:val="20"/>
        </w:rPr>
        <w:t>, alegaron que se mantiene la controversia ya que el reconocimiento no coincide</w:t>
      </w:r>
      <w:r>
        <w:rPr>
          <w:spacing w:val="-15"/>
          <w:sz w:val="20"/>
        </w:rPr>
        <w:t xml:space="preserve"> </w:t>
      </w:r>
      <w:r>
        <w:rPr>
          <w:sz w:val="20"/>
        </w:rPr>
        <w:t>con</w:t>
      </w:r>
      <w:r>
        <w:rPr>
          <w:spacing w:val="-14"/>
          <w:sz w:val="20"/>
        </w:rPr>
        <w:t xml:space="preserve"> </w:t>
      </w:r>
      <w:r>
        <w:rPr>
          <w:sz w:val="20"/>
        </w:rPr>
        <w:t>las</w:t>
      </w:r>
      <w:r>
        <w:rPr>
          <w:spacing w:val="-16"/>
          <w:sz w:val="20"/>
        </w:rPr>
        <w:t xml:space="preserve"> </w:t>
      </w:r>
      <w:r>
        <w:rPr>
          <w:sz w:val="20"/>
        </w:rPr>
        <w:t>pretensiones</w:t>
      </w:r>
      <w:r>
        <w:rPr>
          <w:spacing w:val="-13"/>
          <w:sz w:val="20"/>
        </w:rPr>
        <w:t xml:space="preserve"> </w:t>
      </w:r>
      <w:r>
        <w:rPr>
          <w:sz w:val="20"/>
        </w:rPr>
        <w:t>presentadas</w:t>
      </w:r>
      <w:r>
        <w:rPr>
          <w:spacing w:val="-14"/>
          <w:sz w:val="20"/>
        </w:rPr>
        <w:t xml:space="preserve"> </w:t>
      </w:r>
      <w:r>
        <w:rPr>
          <w:sz w:val="20"/>
        </w:rPr>
        <w:t>en</w:t>
      </w:r>
      <w:r>
        <w:rPr>
          <w:spacing w:val="-9"/>
          <w:sz w:val="20"/>
        </w:rPr>
        <w:t xml:space="preserve"> </w:t>
      </w:r>
      <w:r>
        <w:rPr>
          <w:sz w:val="20"/>
        </w:rPr>
        <w:t>el</w:t>
      </w:r>
      <w:r>
        <w:rPr>
          <w:spacing w:val="-15"/>
          <w:sz w:val="20"/>
        </w:rPr>
        <w:t xml:space="preserve"> </w:t>
      </w:r>
      <w:r>
        <w:rPr>
          <w:sz w:val="20"/>
        </w:rPr>
        <w:t>Informe</w:t>
      </w:r>
      <w:r>
        <w:rPr>
          <w:spacing w:val="-16"/>
          <w:sz w:val="20"/>
        </w:rPr>
        <w:t xml:space="preserve"> </w:t>
      </w:r>
      <w:r>
        <w:rPr>
          <w:sz w:val="20"/>
        </w:rPr>
        <w:t>de</w:t>
      </w:r>
      <w:r>
        <w:rPr>
          <w:spacing w:val="-18"/>
          <w:sz w:val="20"/>
        </w:rPr>
        <w:t xml:space="preserve"> </w:t>
      </w:r>
      <w:r>
        <w:rPr>
          <w:sz w:val="20"/>
        </w:rPr>
        <w:t>Fondo</w:t>
      </w:r>
      <w:r>
        <w:rPr>
          <w:spacing w:val="-14"/>
          <w:sz w:val="20"/>
        </w:rPr>
        <w:t xml:space="preserve"> </w:t>
      </w:r>
      <w:r>
        <w:rPr>
          <w:sz w:val="20"/>
        </w:rPr>
        <w:t>y</w:t>
      </w:r>
      <w:r>
        <w:rPr>
          <w:spacing w:val="-13"/>
          <w:sz w:val="20"/>
        </w:rPr>
        <w:t xml:space="preserve"> </w:t>
      </w:r>
      <w:r>
        <w:rPr>
          <w:sz w:val="20"/>
        </w:rPr>
        <w:t>en</w:t>
      </w:r>
      <w:r>
        <w:rPr>
          <w:spacing w:val="-9"/>
          <w:sz w:val="20"/>
        </w:rPr>
        <w:t xml:space="preserve"> </w:t>
      </w:r>
      <w:r>
        <w:rPr>
          <w:sz w:val="20"/>
        </w:rPr>
        <w:t>el</w:t>
      </w:r>
      <w:r>
        <w:rPr>
          <w:spacing w:val="-10"/>
          <w:sz w:val="20"/>
        </w:rPr>
        <w:t xml:space="preserve"> </w:t>
      </w:r>
      <w:r>
        <w:rPr>
          <w:sz w:val="20"/>
        </w:rPr>
        <w:t>escrito</w:t>
      </w:r>
      <w:r>
        <w:rPr>
          <w:spacing w:val="-16"/>
          <w:sz w:val="20"/>
        </w:rPr>
        <w:t xml:space="preserve"> </w:t>
      </w:r>
      <w:r>
        <w:rPr>
          <w:sz w:val="20"/>
        </w:rPr>
        <w:t>de</w:t>
      </w:r>
      <w:r>
        <w:rPr>
          <w:spacing w:val="-14"/>
          <w:sz w:val="20"/>
        </w:rPr>
        <w:t xml:space="preserve"> </w:t>
      </w:r>
      <w:r>
        <w:rPr>
          <w:sz w:val="20"/>
        </w:rPr>
        <w:t>solicitudes y argumentos. Alegaron, además, que se mantiene la controversia con respecto a las modalidades de atribución de responsabilidad internacional. Por otra parte, en cuanto a los derechos a las garantías judiciales y protección judicial, destacaron</w:t>
      </w:r>
      <w:r>
        <w:rPr>
          <w:sz w:val="20"/>
        </w:rPr>
        <w:t xml:space="preserve"> que el Estado no detalló lo que debe de entenderse incluido dentro de su reconocimiento. Finalmente, con respecto a los derechos políticos, a la libertad de expresión, al derecho de asociación y a la honra y la dignidad,</w:t>
      </w:r>
      <w:r>
        <w:rPr>
          <w:spacing w:val="-12"/>
          <w:sz w:val="20"/>
        </w:rPr>
        <w:t xml:space="preserve"> </w:t>
      </w:r>
      <w:r>
        <w:rPr>
          <w:sz w:val="20"/>
        </w:rPr>
        <w:t>calificaron</w:t>
      </w:r>
      <w:r>
        <w:rPr>
          <w:spacing w:val="-5"/>
          <w:sz w:val="20"/>
        </w:rPr>
        <w:t xml:space="preserve"> </w:t>
      </w:r>
      <w:r>
        <w:rPr>
          <w:sz w:val="20"/>
        </w:rPr>
        <w:t>el</w:t>
      </w:r>
      <w:r>
        <w:rPr>
          <w:spacing w:val="-9"/>
          <w:sz w:val="20"/>
        </w:rPr>
        <w:t xml:space="preserve"> </w:t>
      </w:r>
      <w:r>
        <w:rPr>
          <w:sz w:val="20"/>
        </w:rPr>
        <w:t>reconocimiento</w:t>
      </w:r>
      <w:r>
        <w:rPr>
          <w:spacing w:val="-12"/>
          <w:sz w:val="20"/>
        </w:rPr>
        <w:t xml:space="preserve"> </w:t>
      </w:r>
      <w:r>
        <w:rPr>
          <w:sz w:val="20"/>
        </w:rPr>
        <w:t>del</w:t>
      </w:r>
      <w:r>
        <w:rPr>
          <w:spacing w:val="-9"/>
          <w:sz w:val="20"/>
        </w:rPr>
        <w:t xml:space="preserve"> </w:t>
      </w:r>
      <w:r>
        <w:rPr>
          <w:sz w:val="20"/>
        </w:rPr>
        <w:t>Estado</w:t>
      </w:r>
      <w:r>
        <w:rPr>
          <w:spacing w:val="-12"/>
          <w:sz w:val="20"/>
        </w:rPr>
        <w:t xml:space="preserve"> </w:t>
      </w:r>
      <w:r>
        <w:rPr>
          <w:sz w:val="20"/>
        </w:rPr>
        <w:t>de</w:t>
      </w:r>
      <w:r>
        <w:rPr>
          <w:spacing w:val="-10"/>
          <w:sz w:val="20"/>
        </w:rPr>
        <w:t xml:space="preserve"> </w:t>
      </w:r>
      <w:r>
        <w:rPr>
          <w:sz w:val="20"/>
        </w:rPr>
        <w:t>ambiguo.</w:t>
      </w:r>
      <w:r>
        <w:rPr>
          <w:spacing w:val="-7"/>
          <w:sz w:val="20"/>
        </w:rPr>
        <w:t xml:space="preserve"> </w:t>
      </w:r>
      <w:r>
        <w:rPr>
          <w:sz w:val="20"/>
        </w:rPr>
        <w:t>Por</w:t>
      </w:r>
      <w:r>
        <w:rPr>
          <w:spacing w:val="-12"/>
          <w:sz w:val="20"/>
        </w:rPr>
        <w:t xml:space="preserve"> </w:t>
      </w:r>
      <w:r>
        <w:rPr>
          <w:sz w:val="20"/>
        </w:rPr>
        <w:t>todo</w:t>
      </w:r>
      <w:r>
        <w:rPr>
          <w:spacing w:val="-12"/>
          <w:sz w:val="20"/>
        </w:rPr>
        <w:t xml:space="preserve"> </w:t>
      </w:r>
      <w:r>
        <w:rPr>
          <w:sz w:val="20"/>
        </w:rPr>
        <w:t>lo</w:t>
      </w:r>
      <w:r>
        <w:rPr>
          <w:spacing w:val="-12"/>
          <w:sz w:val="20"/>
        </w:rPr>
        <w:t xml:space="preserve"> </w:t>
      </w:r>
      <w:r>
        <w:rPr>
          <w:sz w:val="20"/>
        </w:rPr>
        <w:t>anterior,</w:t>
      </w:r>
      <w:r>
        <w:rPr>
          <w:spacing w:val="-10"/>
          <w:sz w:val="20"/>
        </w:rPr>
        <w:t xml:space="preserve"> </w:t>
      </w:r>
      <w:r>
        <w:rPr>
          <w:sz w:val="20"/>
        </w:rPr>
        <w:t>solicitaron a la Corte “tomar en cuenta sus alegatos y observaciones sobre el reconocimiento parcial de responsabilidad internacional efectuado por el Estado colombiano, al momento de fijar el alcance y efectos jurí</w:t>
      </w:r>
      <w:r>
        <w:rPr>
          <w:sz w:val="20"/>
        </w:rPr>
        <w:t>dicos del reconocimiento del Estado”.</w:t>
      </w:r>
    </w:p>
    <w:p w14:paraId="0EC95890"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 xml:space="preserve">Los </w:t>
      </w:r>
      <w:r>
        <w:rPr>
          <w:b/>
          <w:i/>
          <w:sz w:val="20"/>
        </w:rPr>
        <w:t xml:space="preserve">intervinientes comunes del CJDH y de DCD </w:t>
      </w:r>
      <w:r>
        <w:rPr>
          <w:sz w:val="20"/>
        </w:rPr>
        <w:t>solicitaron que se desestime el reconocimiento de responsabilidad presentado por el Estado colombiano en su contestación. Alegó</w:t>
      </w:r>
      <w:r>
        <w:rPr>
          <w:spacing w:val="-18"/>
          <w:sz w:val="20"/>
        </w:rPr>
        <w:t xml:space="preserve"> </w:t>
      </w:r>
      <w:r>
        <w:rPr>
          <w:sz w:val="20"/>
        </w:rPr>
        <w:t>que</w:t>
      </w:r>
      <w:r>
        <w:rPr>
          <w:spacing w:val="-18"/>
          <w:sz w:val="20"/>
        </w:rPr>
        <w:t xml:space="preserve"> </w:t>
      </w:r>
      <w:r>
        <w:rPr>
          <w:sz w:val="20"/>
        </w:rPr>
        <w:t>dicho</w:t>
      </w:r>
      <w:r>
        <w:rPr>
          <w:spacing w:val="-17"/>
          <w:sz w:val="20"/>
        </w:rPr>
        <w:t xml:space="preserve"> </w:t>
      </w:r>
      <w:r>
        <w:rPr>
          <w:sz w:val="20"/>
        </w:rPr>
        <w:t>reconocimiento</w:t>
      </w:r>
      <w:r>
        <w:rPr>
          <w:spacing w:val="-18"/>
          <w:sz w:val="20"/>
        </w:rPr>
        <w:t xml:space="preserve"> </w:t>
      </w:r>
      <w:r>
        <w:rPr>
          <w:sz w:val="20"/>
        </w:rPr>
        <w:t>tiene</w:t>
      </w:r>
      <w:r>
        <w:rPr>
          <w:spacing w:val="-17"/>
          <w:sz w:val="20"/>
        </w:rPr>
        <w:t xml:space="preserve"> </w:t>
      </w:r>
      <w:r>
        <w:rPr>
          <w:sz w:val="20"/>
        </w:rPr>
        <w:t>un</w:t>
      </w:r>
      <w:r>
        <w:rPr>
          <w:spacing w:val="-18"/>
          <w:sz w:val="20"/>
        </w:rPr>
        <w:t xml:space="preserve"> </w:t>
      </w:r>
      <w:r>
        <w:rPr>
          <w:sz w:val="20"/>
        </w:rPr>
        <w:t>alcance</w:t>
      </w:r>
      <w:r>
        <w:rPr>
          <w:spacing w:val="-18"/>
          <w:sz w:val="20"/>
        </w:rPr>
        <w:t xml:space="preserve"> </w:t>
      </w:r>
      <w:r>
        <w:rPr>
          <w:sz w:val="20"/>
        </w:rPr>
        <w:t>ind</w:t>
      </w:r>
      <w:r>
        <w:rPr>
          <w:sz w:val="20"/>
        </w:rPr>
        <w:t>eterminado.</w:t>
      </w:r>
      <w:r>
        <w:rPr>
          <w:spacing w:val="-17"/>
          <w:sz w:val="20"/>
        </w:rPr>
        <w:t xml:space="preserve"> </w:t>
      </w:r>
      <w:r>
        <w:rPr>
          <w:sz w:val="20"/>
        </w:rPr>
        <w:t>Asimismo,</w:t>
      </w:r>
      <w:r>
        <w:rPr>
          <w:spacing w:val="-18"/>
          <w:sz w:val="20"/>
        </w:rPr>
        <w:t xml:space="preserve"> </w:t>
      </w:r>
      <w:r>
        <w:rPr>
          <w:sz w:val="20"/>
        </w:rPr>
        <w:t>argumentaron</w:t>
      </w:r>
      <w:r>
        <w:rPr>
          <w:spacing w:val="-17"/>
          <w:sz w:val="20"/>
        </w:rPr>
        <w:t xml:space="preserve"> </w:t>
      </w:r>
      <w:r>
        <w:rPr>
          <w:sz w:val="20"/>
        </w:rPr>
        <w:t xml:space="preserve">que “en virtud del principio de </w:t>
      </w:r>
      <w:r>
        <w:rPr>
          <w:i/>
          <w:sz w:val="20"/>
        </w:rPr>
        <w:t xml:space="preserve">estoppel </w:t>
      </w:r>
      <w:r>
        <w:rPr>
          <w:sz w:val="20"/>
        </w:rPr>
        <w:t>los actos de reconocimiento de responsabilidad internacional</w:t>
      </w:r>
      <w:r>
        <w:rPr>
          <w:spacing w:val="-6"/>
          <w:sz w:val="20"/>
        </w:rPr>
        <w:t xml:space="preserve"> </w:t>
      </w:r>
      <w:r>
        <w:rPr>
          <w:sz w:val="20"/>
        </w:rPr>
        <w:t>hechos</w:t>
      </w:r>
      <w:r>
        <w:rPr>
          <w:spacing w:val="-7"/>
          <w:sz w:val="20"/>
        </w:rPr>
        <w:t xml:space="preserve"> </w:t>
      </w:r>
      <w:r>
        <w:rPr>
          <w:sz w:val="20"/>
        </w:rPr>
        <w:t>por</w:t>
      </w:r>
      <w:r>
        <w:rPr>
          <w:spacing w:val="-10"/>
          <w:sz w:val="20"/>
        </w:rPr>
        <w:t xml:space="preserve"> </w:t>
      </w:r>
      <w:r>
        <w:rPr>
          <w:sz w:val="20"/>
        </w:rPr>
        <w:t>Colombia</w:t>
      </w:r>
      <w:r>
        <w:rPr>
          <w:spacing w:val="-1"/>
          <w:sz w:val="20"/>
        </w:rPr>
        <w:t xml:space="preserve"> </w:t>
      </w:r>
      <w:r>
        <w:rPr>
          <w:sz w:val="20"/>
        </w:rPr>
        <w:t>en</w:t>
      </w:r>
      <w:r>
        <w:rPr>
          <w:spacing w:val="-1"/>
          <w:sz w:val="20"/>
        </w:rPr>
        <w:t xml:space="preserve"> </w:t>
      </w:r>
      <w:r>
        <w:rPr>
          <w:sz w:val="20"/>
        </w:rPr>
        <w:t>la</w:t>
      </w:r>
      <w:r>
        <w:rPr>
          <w:spacing w:val="-4"/>
          <w:sz w:val="20"/>
        </w:rPr>
        <w:t xml:space="preserve"> </w:t>
      </w:r>
      <w:r>
        <w:rPr>
          <w:sz w:val="20"/>
        </w:rPr>
        <w:t>contestación,</w:t>
      </w:r>
      <w:r>
        <w:rPr>
          <w:spacing w:val="-2"/>
          <w:sz w:val="20"/>
        </w:rPr>
        <w:t xml:space="preserve"> </w:t>
      </w:r>
      <w:r>
        <w:rPr>
          <w:sz w:val="20"/>
        </w:rPr>
        <w:t>en</w:t>
      </w:r>
      <w:r>
        <w:rPr>
          <w:spacing w:val="-1"/>
          <w:sz w:val="20"/>
        </w:rPr>
        <w:t xml:space="preserve"> </w:t>
      </w:r>
      <w:r>
        <w:rPr>
          <w:sz w:val="20"/>
        </w:rPr>
        <w:t>el</w:t>
      </w:r>
      <w:r>
        <w:rPr>
          <w:spacing w:val="-1"/>
          <w:sz w:val="20"/>
        </w:rPr>
        <w:t xml:space="preserve"> </w:t>
      </w:r>
      <w:r>
        <w:rPr>
          <w:sz w:val="20"/>
        </w:rPr>
        <w:t>escrito</w:t>
      </w:r>
      <w:r>
        <w:rPr>
          <w:spacing w:val="-8"/>
          <w:sz w:val="20"/>
        </w:rPr>
        <w:t xml:space="preserve"> </w:t>
      </w:r>
      <w:r>
        <w:rPr>
          <w:sz w:val="20"/>
        </w:rPr>
        <w:t>de</w:t>
      </w:r>
      <w:r>
        <w:rPr>
          <w:spacing w:val="-8"/>
          <w:sz w:val="20"/>
        </w:rPr>
        <w:t xml:space="preserve"> </w:t>
      </w:r>
      <w:r>
        <w:rPr>
          <w:sz w:val="20"/>
        </w:rPr>
        <w:t>5</w:t>
      </w:r>
      <w:r>
        <w:rPr>
          <w:spacing w:val="-1"/>
          <w:sz w:val="20"/>
        </w:rPr>
        <w:t xml:space="preserve"> </w:t>
      </w:r>
      <w:r>
        <w:rPr>
          <w:sz w:val="20"/>
        </w:rPr>
        <w:t>de</w:t>
      </w:r>
      <w:r>
        <w:rPr>
          <w:spacing w:val="-5"/>
          <w:sz w:val="20"/>
        </w:rPr>
        <w:t xml:space="preserve"> </w:t>
      </w:r>
      <w:r>
        <w:rPr>
          <w:sz w:val="20"/>
        </w:rPr>
        <w:t>febrero</w:t>
      </w:r>
      <w:r>
        <w:rPr>
          <w:spacing w:val="-7"/>
          <w:sz w:val="20"/>
        </w:rPr>
        <w:t xml:space="preserve"> </w:t>
      </w:r>
      <w:r>
        <w:rPr>
          <w:sz w:val="20"/>
        </w:rPr>
        <w:t>de</w:t>
      </w:r>
      <w:r>
        <w:rPr>
          <w:spacing w:val="-8"/>
          <w:sz w:val="20"/>
        </w:rPr>
        <w:t xml:space="preserve"> </w:t>
      </w:r>
      <w:r>
        <w:rPr>
          <w:sz w:val="20"/>
        </w:rPr>
        <w:t>2021</w:t>
      </w:r>
      <w:r>
        <w:rPr>
          <w:spacing w:val="-4"/>
          <w:sz w:val="20"/>
        </w:rPr>
        <w:t xml:space="preserve"> </w:t>
      </w:r>
      <w:r>
        <w:rPr>
          <w:sz w:val="20"/>
        </w:rPr>
        <w:t>y en</w:t>
      </w:r>
      <w:r>
        <w:rPr>
          <w:spacing w:val="-13"/>
          <w:sz w:val="20"/>
        </w:rPr>
        <w:t xml:space="preserve"> </w:t>
      </w:r>
      <w:r>
        <w:rPr>
          <w:sz w:val="20"/>
        </w:rPr>
        <w:t>la</w:t>
      </w:r>
      <w:r>
        <w:rPr>
          <w:spacing w:val="-16"/>
          <w:sz w:val="20"/>
        </w:rPr>
        <w:t xml:space="preserve"> </w:t>
      </w:r>
      <w:r>
        <w:rPr>
          <w:sz w:val="20"/>
        </w:rPr>
        <w:t>audiencia</w:t>
      </w:r>
      <w:r>
        <w:rPr>
          <w:spacing w:val="-14"/>
          <w:sz w:val="20"/>
        </w:rPr>
        <w:t xml:space="preserve"> </w:t>
      </w:r>
      <w:r>
        <w:rPr>
          <w:sz w:val="20"/>
        </w:rPr>
        <w:t>pública,</w:t>
      </w:r>
      <w:r>
        <w:rPr>
          <w:spacing w:val="-14"/>
          <w:sz w:val="20"/>
        </w:rPr>
        <w:t xml:space="preserve"> </w:t>
      </w:r>
      <w:r>
        <w:rPr>
          <w:sz w:val="20"/>
        </w:rPr>
        <w:t>no</w:t>
      </w:r>
      <w:r>
        <w:rPr>
          <w:spacing w:val="-17"/>
          <w:sz w:val="20"/>
        </w:rPr>
        <w:t xml:space="preserve"> </w:t>
      </w:r>
      <w:r>
        <w:rPr>
          <w:sz w:val="20"/>
        </w:rPr>
        <w:t>pueden</w:t>
      </w:r>
      <w:r>
        <w:rPr>
          <w:spacing w:val="-13"/>
          <w:sz w:val="20"/>
        </w:rPr>
        <w:t xml:space="preserve"> </w:t>
      </w:r>
      <w:r>
        <w:rPr>
          <w:sz w:val="20"/>
        </w:rPr>
        <w:t>tener</w:t>
      </w:r>
      <w:r>
        <w:rPr>
          <w:spacing w:val="-17"/>
          <w:sz w:val="20"/>
        </w:rPr>
        <w:t xml:space="preserve"> </w:t>
      </w:r>
      <w:r>
        <w:rPr>
          <w:sz w:val="20"/>
        </w:rPr>
        <w:t>los</w:t>
      </w:r>
      <w:r>
        <w:rPr>
          <w:spacing w:val="-12"/>
          <w:sz w:val="20"/>
        </w:rPr>
        <w:t xml:space="preserve"> </w:t>
      </w:r>
      <w:r>
        <w:rPr>
          <w:sz w:val="20"/>
        </w:rPr>
        <w:t>efectos</w:t>
      </w:r>
      <w:r>
        <w:rPr>
          <w:spacing w:val="-14"/>
          <w:sz w:val="20"/>
        </w:rPr>
        <w:t xml:space="preserve"> </w:t>
      </w:r>
      <w:r>
        <w:rPr>
          <w:sz w:val="20"/>
        </w:rPr>
        <w:t>jurídicos</w:t>
      </w:r>
      <w:r>
        <w:rPr>
          <w:spacing w:val="-14"/>
          <w:sz w:val="20"/>
        </w:rPr>
        <w:t xml:space="preserve"> </w:t>
      </w:r>
      <w:r>
        <w:rPr>
          <w:sz w:val="20"/>
        </w:rPr>
        <w:t>solicitados</w:t>
      </w:r>
      <w:r>
        <w:rPr>
          <w:spacing w:val="-9"/>
          <w:sz w:val="20"/>
        </w:rPr>
        <w:t xml:space="preserve"> </w:t>
      </w:r>
      <w:r>
        <w:rPr>
          <w:sz w:val="20"/>
        </w:rPr>
        <w:t>por</w:t>
      </w:r>
      <w:r>
        <w:rPr>
          <w:spacing w:val="-12"/>
          <w:sz w:val="20"/>
        </w:rPr>
        <w:t xml:space="preserve"> </w:t>
      </w:r>
      <w:r>
        <w:rPr>
          <w:sz w:val="20"/>
        </w:rPr>
        <w:t>el</w:t>
      </w:r>
      <w:r>
        <w:rPr>
          <w:spacing w:val="-11"/>
          <w:sz w:val="20"/>
        </w:rPr>
        <w:t xml:space="preserve"> </w:t>
      </w:r>
      <w:r>
        <w:rPr>
          <w:sz w:val="20"/>
        </w:rPr>
        <w:t>Estado</w:t>
      </w:r>
      <w:r>
        <w:rPr>
          <w:spacing w:val="-15"/>
          <w:sz w:val="20"/>
        </w:rPr>
        <w:t xml:space="preserve"> </w:t>
      </w:r>
      <w:r>
        <w:rPr>
          <w:sz w:val="20"/>
        </w:rPr>
        <w:t>en</w:t>
      </w:r>
      <w:r>
        <w:rPr>
          <w:spacing w:val="-13"/>
          <w:sz w:val="20"/>
        </w:rPr>
        <w:t xml:space="preserve"> </w:t>
      </w:r>
      <w:r>
        <w:rPr>
          <w:sz w:val="20"/>
        </w:rPr>
        <w:t>tanto y en cuanto son incompatibles y contradictorios con su conducta precedente”. Solicitaron entonces a la Corte que únicamente le dé valor a las manifestaciones y representaciones estatales</w:t>
      </w:r>
      <w:r>
        <w:rPr>
          <w:sz w:val="20"/>
        </w:rPr>
        <w:t xml:space="preserve"> realizadas en los reconocimientos de 2016 y 2017.</w:t>
      </w:r>
    </w:p>
    <w:p w14:paraId="5D573659" w14:textId="77777777" w:rsidR="006F1C3E" w:rsidRDefault="006F1C3E">
      <w:pPr>
        <w:pStyle w:val="Textoindependiente"/>
        <w:spacing w:before="10"/>
        <w:jc w:val="left"/>
        <w:rPr>
          <w:sz w:val="19"/>
        </w:rPr>
      </w:pPr>
    </w:p>
    <w:p w14:paraId="75CCCA59" w14:textId="77777777" w:rsidR="006F1C3E" w:rsidRDefault="00736CA7">
      <w:pPr>
        <w:pStyle w:val="Ttulo2"/>
        <w:numPr>
          <w:ilvl w:val="0"/>
          <w:numId w:val="1"/>
        </w:numPr>
        <w:tabs>
          <w:tab w:val="left" w:pos="834"/>
        </w:tabs>
        <w:ind w:left="833" w:hanging="359"/>
      </w:pPr>
      <w:bookmarkStart w:id="54" w:name="_bookmark47"/>
      <w:bookmarkEnd w:id="54"/>
      <w:r>
        <w:t>Consideraciones</w:t>
      </w:r>
      <w:r>
        <w:rPr>
          <w:spacing w:val="-17"/>
        </w:rPr>
        <w:t xml:space="preserve"> </w:t>
      </w:r>
      <w:r>
        <w:t>de</w:t>
      </w:r>
      <w:r>
        <w:rPr>
          <w:spacing w:val="-16"/>
        </w:rPr>
        <w:t xml:space="preserve"> </w:t>
      </w:r>
      <w:r>
        <w:t>la</w:t>
      </w:r>
      <w:r>
        <w:rPr>
          <w:spacing w:val="-18"/>
        </w:rPr>
        <w:t xml:space="preserve"> </w:t>
      </w:r>
      <w:r>
        <w:rPr>
          <w:spacing w:val="-4"/>
        </w:rPr>
        <w:t>Corte</w:t>
      </w:r>
    </w:p>
    <w:p w14:paraId="4C7BA640" w14:textId="77777777" w:rsidR="006F1C3E" w:rsidRDefault="006F1C3E">
      <w:pPr>
        <w:pStyle w:val="Textoindependiente"/>
        <w:spacing w:before="6"/>
        <w:jc w:val="left"/>
        <w:rPr>
          <w:b/>
          <w:i/>
          <w:sz w:val="19"/>
        </w:rPr>
      </w:pPr>
    </w:p>
    <w:p w14:paraId="3EA5D112" w14:textId="77777777" w:rsidR="006F1C3E" w:rsidRDefault="00736CA7">
      <w:pPr>
        <w:pStyle w:val="Prrafodelista"/>
        <w:numPr>
          <w:ilvl w:val="0"/>
          <w:numId w:val="24"/>
        </w:numPr>
        <w:tabs>
          <w:tab w:val="left" w:pos="829"/>
        </w:tabs>
        <w:ind w:left="119" w:right="251" w:hanging="2"/>
        <w:jc w:val="both"/>
        <w:rPr>
          <w:sz w:val="20"/>
        </w:rPr>
      </w:pPr>
      <w:r>
        <w:rPr>
          <w:sz w:val="20"/>
        </w:rPr>
        <w:t>De</w:t>
      </w:r>
      <w:r>
        <w:rPr>
          <w:spacing w:val="-13"/>
          <w:sz w:val="20"/>
        </w:rPr>
        <w:t xml:space="preserve"> </w:t>
      </w:r>
      <w:r>
        <w:rPr>
          <w:sz w:val="20"/>
        </w:rPr>
        <w:t>conformidad</w:t>
      </w:r>
      <w:r>
        <w:rPr>
          <w:spacing w:val="-13"/>
          <w:sz w:val="20"/>
        </w:rPr>
        <w:t xml:space="preserve"> </w:t>
      </w:r>
      <w:r>
        <w:rPr>
          <w:sz w:val="20"/>
        </w:rPr>
        <w:t>con</w:t>
      </w:r>
      <w:r>
        <w:rPr>
          <w:spacing w:val="-13"/>
          <w:sz w:val="20"/>
        </w:rPr>
        <w:t xml:space="preserve"> </w:t>
      </w:r>
      <w:r>
        <w:rPr>
          <w:sz w:val="20"/>
        </w:rPr>
        <w:t>los</w:t>
      </w:r>
      <w:r>
        <w:rPr>
          <w:spacing w:val="-9"/>
          <w:sz w:val="20"/>
        </w:rPr>
        <w:t xml:space="preserve"> </w:t>
      </w:r>
      <w:r>
        <w:rPr>
          <w:sz w:val="20"/>
        </w:rPr>
        <w:t>artículos</w:t>
      </w:r>
      <w:r>
        <w:rPr>
          <w:spacing w:val="-12"/>
          <w:sz w:val="20"/>
        </w:rPr>
        <w:t xml:space="preserve"> </w:t>
      </w:r>
      <w:r>
        <w:rPr>
          <w:sz w:val="20"/>
        </w:rPr>
        <w:t>62</w:t>
      </w:r>
      <w:r>
        <w:rPr>
          <w:spacing w:val="-11"/>
          <w:sz w:val="20"/>
        </w:rPr>
        <w:t xml:space="preserve"> </w:t>
      </w:r>
      <w:r>
        <w:rPr>
          <w:sz w:val="20"/>
        </w:rPr>
        <w:t>y</w:t>
      </w:r>
      <w:r>
        <w:rPr>
          <w:spacing w:val="-14"/>
          <w:sz w:val="20"/>
        </w:rPr>
        <w:t xml:space="preserve"> </w:t>
      </w:r>
      <w:r>
        <w:rPr>
          <w:sz w:val="20"/>
        </w:rPr>
        <w:t>64</w:t>
      </w:r>
      <w:r>
        <w:rPr>
          <w:spacing w:val="-11"/>
          <w:sz w:val="20"/>
        </w:rPr>
        <w:t xml:space="preserve"> </w:t>
      </w:r>
      <w:r>
        <w:rPr>
          <w:sz w:val="20"/>
        </w:rPr>
        <w:t>del</w:t>
      </w:r>
      <w:r>
        <w:rPr>
          <w:spacing w:val="-13"/>
          <w:sz w:val="20"/>
        </w:rPr>
        <w:t xml:space="preserve"> </w:t>
      </w:r>
      <w:r>
        <w:rPr>
          <w:sz w:val="20"/>
        </w:rPr>
        <w:t>Reglamento,</w:t>
      </w:r>
      <w:r>
        <w:rPr>
          <w:spacing w:val="-12"/>
          <w:sz w:val="20"/>
        </w:rPr>
        <w:t xml:space="preserve"> </w:t>
      </w:r>
      <w:r>
        <w:rPr>
          <w:sz w:val="20"/>
        </w:rPr>
        <w:t>y</w:t>
      </w:r>
      <w:r>
        <w:rPr>
          <w:spacing w:val="-12"/>
          <w:sz w:val="20"/>
        </w:rPr>
        <w:t xml:space="preserve"> </w:t>
      </w:r>
      <w:r>
        <w:rPr>
          <w:sz w:val="20"/>
        </w:rPr>
        <w:t>en</w:t>
      </w:r>
      <w:r>
        <w:rPr>
          <w:spacing w:val="-8"/>
          <w:sz w:val="20"/>
        </w:rPr>
        <w:t xml:space="preserve"> </w:t>
      </w:r>
      <w:r>
        <w:rPr>
          <w:sz w:val="20"/>
        </w:rPr>
        <w:t>ejercicio</w:t>
      </w:r>
      <w:r>
        <w:rPr>
          <w:spacing w:val="-10"/>
          <w:sz w:val="20"/>
        </w:rPr>
        <w:t xml:space="preserve"> </w:t>
      </w:r>
      <w:r>
        <w:rPr>
          <w:sz w:val="20"/>
        </w:rPr>
        <w:t>de</w:t>
      </w:r>
      <w:r>
        <w:rPr>
          <w:spacing w:val="-12"/>
          <w:sz w:val="20"/>
        </w:rPr>
        <w:t xml:space="preserve"> </w:t>
      </w:r>
      <w:r>
        <w:rPr>
          <w:sz w:val="20"/>
        </w:rPr>
        <w:t>sus</w:t>
      </w:r>
      <w:r>
        <w:rPr>
          <w:spacing w:val="-14"/>
          <w:sz w:val="20"/>
        </w:rPr>
        <w:t xml:space="preserve"> </w:t>
      </w:r>
      <w:r>
        <w:rPr>
          <w:sz w:val="20"/>
        </w:rPr>
        <w:t>poderes de</w:t>
      </w:r>
      <w:r>
        <w:rPr>
          <w:spacing w:val="-13"/>
          <w:sz w:val="20"/>
        </w:rPr>
        <w:t xml:space="preserve"> </w:t>
      </w:r>
      <w:r>
        <w:rPr>
          <w:sz w:val="20"/>
        </w:rPr>
        <w:t>tutela</w:t>
      </w:r>
      <w:r>
        <w:rPr>
          <w:spacing w:val="-10"/>
          <w:sz w:val="20"/>
        </w:rPr>
        <w:t xml:space="preserve"> </w:t>
      </w:r>
      <w:r>
        <w:rPr>
          <w:sz w:val="20"/>
        </w:rPr>
        <w:t>judicial</w:t>
      </w:r>
      <w:r>
        <w:rPr>
          <w:spacing w:val="-12"/>
          <w:sz w:val="20"/>
        </w:rPr>
        <w:t xml:space="preserve"> </w:t>
      </w:r>
      <w:r>
        <w:rPr>
          <w:sz w:val="20"/>
        </w:rPr>
        <w:t>internacional</w:t>
      </w:r>
      <w:r>
        <w:rPr>
          <w:spacing w:val="-12"/>
          <w:sz w:val="20"/>
        </w:rPr>
        <w:t xml:space="preserve"> </w:t>
      </w:r>
      <w:r>
        <w:rPr>
          <w:sz w:val="20"/>
        </w:rPr>
        <w:t>de</w:t>
      </w:r>
      <w:r>
        <w:rPr>
          <w:spacing w:val="-13"/>
          <w:sz w:val="20"/>
        </w:rPr>
        <w:t xml:space="preserve"> </w:t>
      </w:r>
      <w:r>
        <w:rPr>
          <w:sz w:val="20"/>
        </w:rPr>
        <w:t>derechos</w:t>
      </w:r>
      <w:r>
        <w:rPr>
          <w:spacing w:val="-11"/>
          <w:sz w:val="20"/>
        </w:rPr>
        <w:t xml:space="preserve"> </w:t>
      </w:r>
      <w:r>
        <w:rPr>
          <w:sz w:val="20"/>
        </w:rPr>
        <w:t>humanos,</w:t>
      </w:r>
      <w:r>
        <w:rPr>
          <w:spacing w:val="-8"/>
          <w:sz w:val="20"/>
        </w:rPr>
        <w:t xml:space="preserve"> </w:t>
      </w:r>
      <w:r>
        <w:rPr>
          <w:sz w:val="20"/>
        </w:rPr>
        <w:t>cuestión</w:t>
      </w:r>
      <w:r>
        <w:rPr>
          <w:spacing w:val="-6"/>
          <w:sz w:val="20"/>
        </w:rPr>
        <w:t xml:space="preserve"> </w:t>
      </w:r>
      <w:r>
        <w:rPr>
          <w:sz w:val="20"/>
        </w:rPr>
        <w:t>de</w:t>
      </w:r>
      <w:r>
        <w:rPr>
          <w:spacing w:val="-9"/>
          <w:sz w:val="20"/>
        </w:rPr>
        <w:t xml:space="preserve"> </w:t>
      </w:r>
      <w:r>
        <w:rPr>
          <w:sz w:val="20"/>
        </w:rPr>
        <w:t>orden</w:t>
      </w:r>
      <w:r>
        <w:rPr>
          <w:spacing w:val="-7"/>
          <w:sz w:val="20"/>
        </w:rPr>
        <w:t xml:space="preserve"> </w:t>
      </w:r>
      <w:r>
        <w:rPr>
          <w:sz w:val="20"/>
        </w:rPr>
        <w:t>público</w:t>
      </w:r>
      <w:r>
        <w:rPr>
          <w:spacing w:val="-11"/>
          <w:sz w:val="20"/>
        </w:rPr>
        <w:t xml:space="preserve"> </w:t>
      </w:r>
      <w:r>
        <w:rPr>
          <w:sz w:val="20"/>
        </w:rPr>
        <w:t>internacional, le</w:t>
      </w:r>
      <w:r>
        <w:rPr>
          <w:spacing w:val="40"/>
          <w:sz w:val="20"/>
        </w:rPr>
        <w:t xml:space="preserve"> </w:t>
      </w:r>
      <w:r>
        <w:rPr>
          <w:sz w:val="20"/>
        </w:rPr>
        <w:t>incumbe</w:t>
      </w:r>
      <w:r>
        <w:rPr>
          <w:spacing w:val="40"/>
          <w:sz w:val="20"/>
        </w:rPr>
        <w:t xml:space="preserve"> </w:t>
      </w:r>
      <w:r>
        <w:rPr>
          <w:sz w:val="20"/>
        </w:rPr>
        <w:t>a</w:t>
      </w:r>
      <w:r>
        <w:rPr>
          <w:spacing w:val="40"/>
          <w:sz w:val="20"/>
        </w:rPr>
        <w:t xml:space="preserve"> </w:t>
      </w:r>
      <w:r>
        <w:rPr>
          <w:sz w:val="20"/>
        </w:rPr>
        <w:t>este</w:t>
      </w:r>
      <w:r>
        <w:rPr>
          <w:spacing w:val="40"/>
          <w:sz w:val="20"/>
        </w:rPr>
        <w:t xml:space="preserve"> </w:t>
      </w:r>
      <w:r>
        <w:rPr>
          <w:sz w:val="20"/>
        </w:rPr>
        <w:t>Tribunal</w:t>
      </w:r>
      <w:r>
        <w:rPr>
          <w:spacing w:val="40"/>
          <w:sz w:val="20"/>
        </w:rPr>
        <w:t xml:space="preserve"> </w:t>
      </w:r>
      <w:r>
        <w:rPr>
          <w:sz w:val="20"/>
        </w:rPr>
        <w:t>velar</w:t>
      </w:r>
      <w:r>
        <w:rPr>
          <w:spacing w:val="40"/>
          <w:sz w:val="20"/>
        </w:rPr>
        <w:t xml:space="preserve"> </w:t>
      </w:r>
      <w:r>
        <w:rPr>
          <w:sz w:val="20"/>
        </w:rPr>
        <w:t>porque</w:t>
      </w:r>
      <w:r>
        <w:rPr>
          <w:spacing w:val="40"/>
          <w:sz w:val="20"/>
        </w:rPr>
        <w:t xml:space="preserve"> </w:t>
      </w:r>
      <w:r>
        <w:rPr>
          <w:sz w:val="20"/>
        </w:rPr>
        <w:t>los</w:t>
      </w:r>
      <w:r>
        <w:rPr>
          <w:spacing w:val="40"/>
          <w:sz w:val="20"/>
        </w:rPr>
        <w:t xml:space="preserve"> </w:t>
      </w:r>
      <w:r>
        <w:rPr>
          <w:sz w:val="20"/>
        </w:rPr>
        <w:t>actos</w:t>
      </w:r>
      <w:r>
        <w:rPr>
          <w:spacing w:val="40"/>
          <w:sz w:val="20"/>
        </w:rPr>
        <w:t xml:space="preserve"> </w:t>
      </w:r>
      <w:r>
        <w:rPr>
          <w:sz w:val="20"/>
        </w:rPr>
        <w:t>de</w:t>
      </w:r>
      <w:r>
        <w:rPr>
          <w:spacing w:val="40"/>
          <w:sz w:val="20"/>
        </w:rPr>
        <w:t xml:space="preserve"> </w:t>
      </w:r>
      <w:r>
        <w:rPr>
          <w:sz w:val="20"/>
        </w:rPr>
        <w:t>reconocimiento</w:t>
      </w:r>
      <w:r>
        <w:rPr>
          <w:spacing w:val="40"/>
          <w:sz w:val="20"/>
        </w:rPr>
        <w:t xml:space="preserve"> </w:t>
      </w:r>
      <w:r>
        <w:rPr>
          <w:sz w:val="20"/>
        </w:rPr>
        <w:t>de</w:t>
      </w:r>
      <w:r>
        <w:rPr>
          <w:spacing w:val="40"/>
          <w:sz w:val="20"/>
        </w:rPr>
        <w:t xml:space="preserve"> </w:t>
      </w:r>
      <w:r>
        <w:rPr>
          <w:sz w:val="20"/>
        </w:rPr>
        <w:t>responsabilidad</w:t>
      </w:r>
    </w:p>
    <w:p w14:paraId="7A5287FC" w14:textId="77777777" w:rsidR="006F1C3E" w:rsidRDefault="006F1C3E">
      <w:pPr>
        <w:jc w:val="both"/>
        <w:rPr>
          <w:sz w:val="20"/>
        </w:rPr>
        <w:sectPr w:rsidR="006F1C3E">
          <w:pgSz w:w="12240" w:h="15840"/>
          <w:pgMar w:top="1340" w:right="1160" w:bottom="1700" w:left="1300" w:header="0" w:footer="1437" w:gutter="0"/>
          <w:cols w:space="720"/>
        </w:sectPr>
      </w:pPr>
    </w:p>
    <w:p w14:paraId="4B37D6B1" w14:textId="77777777" w:rsidR="006F1C3E" w:rsidRDefault="00736CA7">
      <w:pPr>
        <w:pStyle w:val="Textoindependiente"/>
        <w:spacing w:before="79"/>
        <w:ind w:left="117" w:right="251" w:firstLine="1"/>
      </w:pPr>
      <w:r>
        <w:lastRenderedPageBreak/>
        <w:t>resulten aceptables para los fines que busca cumplir el sistema interamericano</w:t>
      </w:r>
      <w:hyperlink w:anchor="_bookmark49" w:history="1">
        <w:r>
          <w:rPr>
            <w:position w:val="7"/>
            <w:sz w:val="13"/>
          </w:rPr>
          <w:t>39</w:t>
        </w:r>
      </w:hyperlink>
      <w:r>
        <w:t>. En el presente caso,</w:t>
      </w:r>
      <w:r>
        <w:rPr>
          <w:spacing w:val="-2"/>
        </w:rPr>
        <w:t xml:space="preserve"> </w:t>
      </w:r>
      <w:r>
        <w:t>existe</w:t>
      </w:r>
      <w:r>
        <w:rPr>
          <w:spacing w:val="-3"/>
        </w:rPr>
        <w:t xml:space="preserve"> </w:t>
      </w:r>
      <w:r>
        <w:t>una</w:t>
      </w:r>
      <w:r>
        <w:rPr>
          <w:spacing w:val="-2"/>
        </w:rPr>
        <w:t xml:space="preserve"> </w:t>
      </w:r>
      <w:r>
        <w:t>controversia</w:t>
      </w:r>
      <w:r>
        <w:rPr>
          <w:spacing w:val="-1"/>
        </w:rPr>
        <w:t xml:space="preserve"> </w:t>
      </w:r>
      <w:r>
        <w:t>con</w:t>
      </w:r>
      <w:r>
        <w:rPr>
          <w:spacing w:val="-1"/>
        </w:rPr>
        <w:t xml:space="preserve"> </w:t>
      </w:r>
      <w:r>
        <w:t>respecto</w:t>
      </w:r>
      <w:r>
        <w:rPr>
          <w:spacing w:val="-3"/>
        </w:rPr>
        <w:t xml:space="preserve"> </w:t>
      </w:r>
      <w:r>
        <w:t>al</w:t>
      </w:r>
      <w:r>
        <w:rPr>
          <w:spacing w:val="-1"/>
        </w:rPr>
        <w:t xml:space="preserve"> </w:t>
      </w:r>
      <w:r>
        <w:t>alcance</w:t>
      </w:r>
      <w:r>
        <w:rPr>
          <w:spacing w:val="-5"/>
        </w:rPr>
        <w:t xml:space="preserve"> </w:t>
      </w:r>
      <w:r>
        <w:t>del reconocimiento</w:t>
      </w:r>
      <w:r>
        <w:rPr>
          <w:spacing w:val="-5"/>
        </w:rPr>
        <w:t xml:space="preserve"> </w:t>
      </w:r>
      <w:r>
        <w:t>del</w:t>
      </w:r>
      <w:r>
        <w:rPr>
          <w:spacing w:val="-1"/>
        </w:rPr>
        <w:t xml:space="preserve"> </w:t>
      </w:r>
      <w:r>
        <w:t xml:space="preserve">Estado expresado </w:t>
      </w:r>
      <w:r>
        <w:t xml:space="preserve">ante la Corte, con respecto al reconocimiento realizado en la etapa ante la Comisión. Es por ello que, en un primer momento, se analizarán los argumentos sobre la alegada violación al principio del </w:t>
      </w:r>
      <w:r>
        <w:rPr>
          <w:i/>
        </w:rPr>
        <w:t xml:space="preserve">estoppel </w:t>
      </w:r>
      <w:r>
        <w:t>por parte del Estado, para luego examinar los alc</w:t>
      </w:r>
      <w:r>
        <w:t>ances</w:t>
      </w:r>
      <w:r>
        <w:rPr>
          <w:spacing w:val="-14"/>
        </w:rPr>
        <w:t xml:space="preserve"> </w:t>
      </w:r>
      <w:r>
        <w:t>del</w:t>
      </w:r>
      <w:r>
        <w:rPr>
          <w:spacing w:val="-11"/>
        </w:rPr>
        <w:t xml:space="preserve"> </w:t>
      </w:r>
      <w:r>
        <w:t>reconocimiento</w:t>
      </w:r>
      <w:r>
        <w:rPr>
          <w:spacing w:val="-17"/>
        </w:rPr>
        <w:t xml:space="preserve"> </w:t>
      </w:r>
      <w:r>
        <w:t>de</w:t>
      </w:r>
      <w:r>
        <w:rPr>
          <w:spacing w:val="-12"/>
        </w:rPr>
        <w:t xml:space="preserve"> </w:t>
      </w:r>
      <w:r>
        <w:t>responsabilidad</w:t>
      </w:r>
      <w:r>
        <w:rPr>
          <w:spacing w:val="-10"/>
        </w:rPr>
        <w:t xml:space="preserve"> </w:t>
      </w:r>
      <w:r>
        <w:t>en</w:t>
      </w:r>
      <w:r>
        <w:rPr>
          <w:spacing w:val="-13"/>
        </w:rPr>
        <w:t xml:space="preserve"> </w:t>
      </w:r>
      <w:r>
        <w:t>este</w:t>
      </w:r>
      <w:r>
        <w:rPr>
          <w:spacing w:val="-15"/>
        </w:rPr>
        <w:t xml:space="preserve"> </w:t>
      </w:r>
      <w:r>
        <w:t>caso,</w:t>
      </w:r>
      <w:r>
        <w:rPr>
          <w:spacing w:val="-12"/>
        </w:rPr>
        <w:t xml:space="preserve"> </w:t>
      </w:r>
      <w:r>
        <w:t>considerando</w:t>
      </w:r>
      <w:r>
        <w:rPr>
          <w:spacing w:val="-17"/>
        </w:rPr>
        <w:t xml:space="preserve"> </w:t>
      </w:r>
      <w:r>
        <w:t>sus</w:t>
      </w:r>
      <w:r>
        <w:rPr>
          <w:spacing w:val="-14"/>
        </w:rPr>
        <w:t xml:space="preserve"> </w:t>
      </w:r>
      <w:r>
        <w:t>términos</w:t>
      </w:r>
      <w:r>
        <w:rPr>
          <w:spacing w:val="-15"/>
        </w:rPr>
        <w:t xml:space="preserve"> </w:t>
      </w:r>
      <w:r>
        <w:t>y</w:t>
      </w:r>
      <w:r>
        <w:rPr>
          <w:spacing w:val="-14"/>
        </w:rPr>
        <w:t xml:space="preserve"> </w:t>
      </w:r>
      <w:r>
        <w:t xml:space="preserve">sus efectos respecto a los hechos del caso, las pretensiones de derecho y las medidas de </w:t>
      </w:r>
      <w:r>
        <w:rPr>
          <w:spacing w:val="-2"/>
        </w:rPr>
        <w:t>reparación.</w:t>
      </w:r>
    </w:p>
    <w:p w14:paraId="38341FCA" w14:textId="77777777" w:rsidR="006F1C3E" w:rsidRDefault="006F1C3E">
      <w:pPr>
        <w:pStyle w:val="Textoindependiente"/>
        <w:spacing w:before="8"/>
        <w:jc w:val="left"/>
        <w:rPr>
          <w:sz w:val="19"/>
        </w:rPr>
      </w:pPr>
    </w:p>
    <w:p w14:paraId="42B459E8" w14:textId="77777777" w:rsidR="006F1C3E" w:rsidRDefault="00736CA7">
      <w:pPr>
        <w:pStyle w:val="Prrafodelista"/>
        <w:numPr>
          <w:ilvl w:val="1"/>
          <w:numId w:val="1"/>
        </w:numPr>
        <w:tabs>
          <w:tab w:val="left" w:pos="1652"/>
        </w:tabs>
        <w:rPr>
          <w:i/>
          <w:sz w:val="20"/>
        </w:rPr>
      </w:pPr>
      <w:bookmarkStart w:id="55" w:name="_bookmark48"/>
      <w:bookmarkEnd w:id="55"/>
      <w:r>
        <w:rPr>
          <w:i/>
          <w:spacing w:val="-2"/>
          <w:sz w:val="20"/>
        </w:rPr>
        <w:t>Alegada</w:t>
      </w:r>
      <w:r>
        <w:rPr>
          <w:i/>
          <w:spacing w:val="-15"/>
          <w:sz w:val="20"/>
        </w:rPr>
        <w:t xml:space="preserve"> </w:t>
      </w:r>
      <w:r>
        <w:rPr>
          <w:i/>
          <w:spacing w:val="-2"/>
          <w:sz w:val="20"/>
        </w:rPr>
        <w:t>violación</w:t>
      </w:r>
      <w:r>
        <w:rPr>
          <w:i/>
          <w:spacing w:val="-13"/>
          <w:sz w:val="20"/>
        </w:rPr>
        <w:t xml:space="preserve"> </w:t>
      </w:r>
      <w:r>
        <w:rPr>
          <w:i/>
          <w:spacing w:val="-2"/>
          <w:sz w:val="20"/>
        </w:rPr>
        <w:t>al</w:t>
      </w:r>
      <w:r>
        <w:rPr>
          <w:i/>
          <w:spacing w:val="-14"/>
          <w:sz w:val="20"/>
        </w:rPr>
        <w:t xml:space="preserve"> </w:t>
      </w:r>
      <w:r>
        <w:rPr>
          <w:i/>
          <w:spacing w:val="-2"/>
          <w:sz w:val="20"/>
        </w:rPr>
        <w:t>principio</w:t>
      </w:r>
      <w:r>
        <w:rPr>
          <w:i/>
          <w:spacing w:val="-14"/>
          <w:sz w:val="20"/>
        </w:rPr>
        <w:t xml:space="preserve"> </w:t>
      </w:r>
      <w:r>
        <w:rPr>
          <w:i/>
          <w:spacing w:val="-2"/>
          <w:sz w:val="20"/>
        </w:rPr>
        <w:t>del</w:t>
      </w:r>
      <w:r>
        <w:rPr>
          <w:i/>
          <w:spacing w:val="-12"/>
          <w:sz w:val="20"/>
        </w:rPr>
        <w:t xml:space="preserve"> </w:t>
      </w:r>
      <w:r>
        <w:rPr>
          <w:i/>
          <w:spacing w:val="-2"/>
          <w:sz w:val="20"/>
        </w:rPr>
        <w:t>estoppel</w:t>
      </w:r>
      <w:r>
        <w:rPr>
          <w:i/>
          <w:spacing w:val="-13"/>
          <w:sz w:val="20"/>
        </w:rPr>
        <w:t xml:space="preserve"> </w:t>
      </w:r>
      <w:r>
        <w:rPr>
          <w:i/>
          <w:spacing w:val="-2"/>
          <w:sz w:val="20"/>
        </w:rPr>
        <w:t>por</w:t>
      </w:r>
      <w:r>
        <w:rPr>
          <w:i/>
          <w:spacing w:val="-16"/>
          <w:sz w:val="20"/>
        </w:rPr>
        <w:t xml:space="preserve"> </w:t>
      </w:r>
      <w:r>
        <w:rPr>
          <w:i/>
          <w:spacing w:val="-2"/>
          <w:sz w:val="20"/>
        </w:rPr>
        <w:t>parte</w:t>
      </w:r>
      <w:r>
        <w:rPr>
          <w:i/>
          <w:spacing w:val="-15"/>
          <w:sz w:val="20"/>
        </w:rPr>
        <w:t xml:space="preserve"> </w:t>
      </w:r>
      <w:r>
        <w:rPr>
          <w:i/>
          <w:spacing w:val="-2"/>
          <w:sz w:val="20"/>
        </w:rPr>
        <w:t>del</w:t>
      </w:r>
      <w:r>
        <w:rPr>
          <w:i/>
          <w:spacing w:val="-14"/>
          <w:sz w:val="20"/>
        </w:rPr>
        <w:t xml:space="preserve"> </w:t>
      </w:r>
      <w:r>
        <w:rPr>
          <w:i/>
          <w:spacing w:val="-2"/>
          <w:sz w:val="20"/>
        </w:rPr>
        <w:t>Estado</w:t>
      </w:r>
    </w:p>
    <w:p w14:paraId="1BE9E4BD" w14:textId="77777777" w:rsidR="006F1C3E" w:rsidRDefault="006F1C3E">
      <w:pPr>
        <w:pStyle w:val="Textoindependiente"/>
        <w:spacing w:before="8"/>
        <w:jc w:val="left"/>
        <w:rPr>
          <w:i/>
          <w:sz w:val="19"/>
        </w:rPr>
      </w:pPr>
    </w:p>
    <w:p w14:paraId="76F8D6C3" w14:textId="77777777" w:rsidR="006F1C3E" w:rsidRDefault="00736CA7">
      <w:pPr>
        <w:pStyle w:val="Prrafodelista"/>
        <w:numPr>
          <w:ilvl w:val="0"/>
          <w:numId w:val="24"/>
        </w:numPr>
        <w:tabs>
          <w:tab w:val="left" w:pos="829"/>
        </w:tabs>
        <w:spacing w:before="1"/>
        <w:ind w:left="117" w:right="250" w:firstLine="0"/>
        <w:jc w:val="both"/>
        <w:rPr>
          <w:sz w:val="20"/>
        </w:rPr>
      </w:pPr>
      <w:r>
        <w:rPr>
          <w:sz w:val="20"/>
        </w:rPr>
        <w:t>Conforme</w:t>
      </w:r>
      <w:r>
        <w:rPr>
          <w:spacing w:val="-3"/>
          <w:sz w:val="20"/>
        </w:rPr>
        <w:t xml:space="preserve"> </w:t>
      </w:r>
      <w:r>
        <w:rPr>
          <w:sz w:val="20"/>
        </w:rPr>
        <w:t>con su jurisprudencia,</w:t>
      </w:r>
      <w:r>
        <w:rPr>
          <w:spacing w:val="-3"/>
          <w:sz w:val="20"/>
        </w:rPr>
        <w:t xml:space="preserve"> </w:t>
      </w:r>
      <w:r>
        <w:rPr>
          <w:sz w:val="20"/>
        </w:rPr>
        <w:t>esta</w:t>
      </w:r>
      <w:r>
        <w:rPr>
          <w:spacing w:val="-4"/>
          <w:sz w:val="20"/>
        </w:rPr>
        <w:t xml:space="preserve"> </w:t>
      </w:r>
      <w:r>
        <w:rPr>
          <w:sz w:val="20"/>
        </w:rPr>
        <w:t>Corte</w:t>
      </w:r>
      <w:r>
        <w:rPr>
          <w:spacing w:val="-3"/>
          <w:sz w:val="20"/>
        </w:rPr>
        <w:t xml:space="preserve"> </w:t>
      </w:r>
      <w:r>
        <w:rPr>
          <w:sz w:val="20"/>
        </w:rPr>
        <w:t>considera que</w:t>
      </w:r>
      <w:r>
        <w:rPr>
          <w:spacing w:val="-5"/>
          <w:sz w:val="20"/>
        </w:rPr>
        <w:t xml:space="preserve"> </w:t>
      </w:r>
      <w:r>
        <w:rPr>
          <w:sz w:val="20"/>
        </w:rPr>
        <w:t>un</w:t>
      </w:r>
      <w:r>
        <w:rPr>
          <w:spacing w:val="-2"/>
          <w:sz w:val="20"/>
        </w:rPr>
        <w:t xml:space="preserve"> </w:t>
      </w:r>
      <w:r>
        <w:rPr>
          <w:sz w:val="20"/>
        </w:rPr>
        <w:t>Estado</w:t>
      </w:r>
      <w:r>
        <w:rPr>
          <w:spacing w:val="-3"/>
          <w:sz w:val="20"/>
        </w:rPr>
        <w:t xml:space="preserve"> </w:t>
      </w:r>
      <w:r>
        <w:rPr>
          <w:sz w:val="20"/>
        </w:rPr>
        <w:t>que</w:t>
      </w:r>
      <w:r>
        <w:rPr>
          <w:spacing w:val="-5"/>
          <w:sz w:val="20"/>
        </w:rPr>
        <w:t xml:space="preserve"> </w:t>
      </w:r>
      <w:r>
        <w:rPr>
          <w:sz w:val="20"/>
        </w:rPr>
        <w:t xml:space="preserve">ha adoptado una determinada posición, la cual produce efectos jurídicos, no puede luego, en virtud del principio del </w:t>
      </w:r>
      <w:r>
        <w:rPr>
          <w:i/>
          <w:sz w:val="20"/>
        </w:rPr>
        <w:t>estoppel</w:t>
      </w:r>
      <w:r>
        <w:rPr>
          <w:sz w:val="20"/>
        </w:rPr>
        <w:t>, asumir otra conducta que sea contradictoria con la</w:t>
      </w:r>
      <w:r>
        <w:rPr>
          <w:sz w:val="20"/>
        </w:rPr>
        <w:t xml:space="preserve"> primera y que cambie el estado de cosas en base al cual se guió la otra parte</w:t>
      </w:r>
      <w:hyperlink w:anchor="_bookmark50" w:history="1">
        <w:r>
          <w:rPr>
            <w:position w:val="7"/>
            <w:sz w:val="13"/>
          </w:rPr>
          <w:t>40</w:t>
        </w:r>
      </w:hyperlink>
      <w:r>
        <w:rPr>
          <w:sz w:val="20"/>
        </w:rPr>
        <w:t xml:space="preserve">. El principio del </w:t>
      </w:r>
      <w:r>
        <w:rPr>
          <w:i/>
          <w:sz w:val="20"/>
        </w:rPr>
        <w:t xml:space="preserve">estoppel </w:t>
      </w:r>
      <w:r>
        <w:rPr>
          <w:sz w:val="20"/>
        </w:rPr>
        <w:t xml:space="preserve">ha sido reconocido y aplicado tanto en el derecho internacional general como en el </w:t>
      </w:r>
      <w:r>
        <w:rPr>
          <w:sz w:val="20"/>
        </w:rPr>
        <w:t>derecho internacional de los derechos humanos</w:t>
      </w:r>
      <w:hyperlink w:anchor="_bookmark51" w:history="1">
        <w:r>
          <w:rPr>
            <w:position w:val="7"/>
            <w:sz w:val="13"/>
          </w:rPr>
          <w:t>41</w:t>
        </w:r>
      </w:hyperlink>
      <w:r>
        <w:rPr>
          <w:sz w:val="20"/>
        </w:rPr>
        <w:t>. Este Tribunal lo ha aplicado tanto respecto de objeciones</w:t>
      </w:r>
      <w:r>
        <w:rPr>
          <w:spacing w:val="-6"/>
          <w:sz w:val="20"/>
        </w:rPr>
        <w:t xml:space="preserve"> </w:t>
      </w:r>
      <w:r>
        <w:rPr>
          <w:sz w:val="20"/>
        </w:rPr>
        <w:t>que</w:t>
      </w:r>
      <w:r>
        <w:rPr>
          <w:spacing w:val="-4"/>
          <w:sz w:val="20"/>
        </w:rPr>
        <w:t xml:space="preserve"> </w:t>
      </w:r>
      <w:r>
        <w:rPr>
          <w:sz w:val="20"/>
        </w:rPr>
        <w:t>no</w:t>
      </w:r>
      <w:r>
        <w:rPr>
          <w:spacing w:val="-2"/>
          <w:sz w:val="20"/>
        </w:rPr>
        <w:t xml:space="preserve"> </w:t>
      </w:r>
      <w:r>
        <w:rPr>
          <w:sz w:val="20"/>
        </w:rPr>
        <w:t>fueron opuestas en el</w:t>
      </w:r>
      <w:r>
        <w:rPr>
          <w:spacing w:val="-3"/>
          <w:sz w:val="20"/>
        </w:rPr>
        <w:t xml:space="preserve"> </w:t>
      </w:r>
      <w:r>
        <w:rPr>
          <w:sz w:val="20"/>
        </w:rPr>
        <w:t>trámite</w:t>
      </w:r>
      <w:r>
        <w:rPr>
          <w:spacing w:val="-5"/>
          <w:sz w:val="20"/>
        </w:rPr>
        <w:t xml:space="preserve"> </w:t>
      </w:r>
      <w:r>
        <w:rPr>
          <w:sz w:val="20"/>
        </w:rPr>
        <w:t>ante</w:t>
      </w:r>
      <w:r>
        <w:rPr>
          <w:spacing w:val="-4"/>
          <w:sz w:val="20"/>
        </w:rPr>
        <w:t xml:space="preserve"> </w:t>
      </w:r>
      <w:r>
        <w:rPr>
          <w:sz w:val="20"/>
        </w:rPr>
        <w:t>la Comisión y</w:t>
      </w:r>
      <w:r>
        <w:rPr>
          <w:spacing w:val="-1"/>
          <w:sz w:val="20"/>
        </w:rPr>
        <w:t xml:space="preserve"> </w:t>
      </w:r>
      <w:r>
        <w:rPr>
          <w:sz w:val="20"/>
        </w:rPr>
        <w:t>luego</w:t>
      </w:r>
      <w:r>
        <w:rPr>
          <w:spacing w:val="-2"/>
          <w:sz w:val="20"/>
        </w:rPr>
        <w:t xml:space="preserve"> </w:t>
      </w:r>
      <w:r>
        <w:rPr>
          <w:sz w:val="20"/>
        </w:rPr>
        <w:t>el Estado</w:t>
      </w:r>
      <w:r>
        <w:rPr>
          <w:spacing w:val="-2"/>
          <w:sz w:val="20"/>
        </w:rPr>
        <w:t xml:space="preserve"> </w:t>
      </w:r>
      <w:r>
        <w:rPr>
          <w:sz w:val="20"/>
        </w:rPr>
        <w:t>pretende oponerlas ante la Corte, como para otorgar plenos alcances al reconocimiento de responsabilidad efectuado por el Estado o a un acuerdo suscrito por éste, que pretendió desconocer en etapas posteriores del proceso</w:t>
      </w:r>
      <w:hyperlink w:anchor="_bookmark52" w:history="1">
        <w:r>
          <w:rPr>
            <w:position w:val="7"/>
            <w:sz w:val="13"/>
          </w:rPr>
          <w:t>42</w:t>
        </w:r>
      </w:hyperlink>
      <w:r>
        <w:rPr>
          <w:sz w:val="20"/>
        </w:rPr>
        <w:t>.</w:t>
      </w:r>
    </w:p>
    <w:p w14:paraId="4353E835" w14:textId="77777777" w:rsidR="006F1C3E" w:rsidRDefault="00736CA7">
      <w:pPr>
        <w:pStyle w:val="Prrafodelista"/>
        <w:numPr>
          <w:ilvl w:val="0"/>
          <w:numId w:val="24"/>
        </w:numPr>
        <w:tabs>
          <w:tab w:val="left" w:pos="829"/>
        </w:tabs>
        <w:spacing w:before="120"/>
        <w:ind w:left="117" w:right="252" w:firstLine="1"/>
        <w:jc w:val="both"/>
        <w:rPr>
          <w:i/>
          <w:sz w:val="20"/>
        </w:rPr>
      </w:pPr>
      <w:r>
        <w:rPr>
          <w:sz w:val="20"/>
        </w:rPr>
        <w:t>La Comisión y los representantes alegaron que el reconocimiento realizado por el Estado</w:t>
      </w:r>
      <w:r>
        <w:rPr>
          <w:spacing w:val="-4"/>
          <w:sz w:val="20"/>
        </w:rPr>
        <w:t xml:space="preserve"> </w:t>
      </w:r>
      <w:r>
        <w:rPr>
          <w:sz w:val="20"/>
        </w:rPr>
        <w:t>ante</w:t>
      </w:r>
      <w:r>
        <w:rPr>
          <w:spacing w:val="-2"/>
          <w:sz w:val="20"/>
        </w:rPr>
        <w:t xml:space="preserve"> </w:t>
      </w:r>
      <w:r>
        <w:rPr>
          <w:sz w:val="20"/>
        </w:rPr>
        <w:t>la Corte es más</w:t>
      </w:r>
      <w:r>
        <w:rPr>
          <w:spacing w:val="-2"/>
          <w:sz w:val="20"/>
        </w:rPr>
        <w:t xml:space="preserve"> </w:t>
      </w:r>
      <w:r>
        <w:rPr>
          <w:sz w:val="20"/>
        </w:rPr>
        <w:t>limitado que el realizado</w:t>
      </w:r>
      <w:r>
        <w:rPr>
          <w:spacing w:val="-3"/>
          <w:sz w:val="20"/>
        </w:rPr>
        <w:t xml:space="preserve"> </w:t>
      </w:r>
      <w:r>
        <w:rPr>
          <w:sz w:val="20"/>
        </w:rPr>
        <w:t>ante la Comisión, el cual fue planteado de</w:t>
      </w:r>
      <w:r>
        <w:rPr>
          <w:spacing w:val="-12"/>
          <w:sz w:val="20"/>
        </w:rPr>
        <w:t xml:space="preserve"> </w:t>
      </w:r>
      <w:r>
        <w:rPr>
          <w:sz w:val="20"/>
        </w:rPr>
        <w:t>forma</w:t>
      </w:r>
      <w:r>
        <w:rPr>
          <w:spacing w:val="-9"/>
          <w:sz w:val="20"/>
        </w:rPr>
        <w:t xml:space="preserve"> </w:t>
      </w:r>
      <w:r>
        <w:rPr>
          <w:sz w:val="20"/>
        </w:rPr>
        <w:t>general</w:t>
      </w:r>
      <w:r>
        <w:rPr>
          <w:spacing w:val="-6"/>
          <w:sz w:val="20"/>
        </w:rPr>
        <w:t xml:space="preserve"> </w:t>
      </w:r>
      <w:r>
        <w:rPr>
          <w:sz w:val="20"/>
        </w:rPr>
        <w:t>sin</w:t>
      </w:r>
      <w:r>
        <w:rPr>
          <w:spacing w:val="-8"/>
          <w:sz w:val="20"/>
        </w:rPr>
        <w:t xml:space="preserve"> </w:t>
      </w:r>
      <w:r>
        <w:rPr>
          <w:sz w:val="20"/>
        </w:rPr>
        <w:t>establecer</w:t>
      </w:r>
      <w:r>
        <w:rPr>
          <w:spacing w:val="-12"/>
          <w:sz w:val="20"/>
        </w:rPr>
        <w:t xml:space="preserve"> </w:t>
      </w:r>
      <w:r>
        <w:rPr>
          <w:sz w:val="20"/>
        </w:rPr>
        <w:t>un</w:t>
      </w:r>
      <w:r>
        <w:rPr>
          <w:spacing w:val="-8"/>
          <w:sz w:val="20"/>
        </w:rPr>
        <w:t xml:space="preserve"> </w:t>
      </w:r>
      <w:r>
        <w:rPr>
          <w:sz w:val="20"/>
        </w:rPr>
        <w:t>universo</w:t>
      </w:r>
      <w:r>
        <w:rPr>
          <w:spacing w:val="-13"/>
          <w:sz w:val="20"/>
        </w:rPr>
        <w:t xml:space="preserve"> </w:t>
      </w:r>
      <w:r>
        <w:rPr>
          <w:sz w:val="20"/>
        </w:rPr>
        <w:t>de</w:t>
      </w:r>
      <w:r>
        <w:rPr>
          <w:spacing w:val="-10"/>
          <w:sz w:val="20"/>
        </w:rPr>
        <w:t xml:space="preserve"> </w:t>
      </w:r>
      <w:r>
        <w:rPr>
          <w:sz w:val="20"/>
        </w:rPr>
        <w:t>v</w:t>
      </w:r>
      <w:r>
        <w:rPr>
          <w:sz w:val="20"/>
        </w:rPr>
        <w:t>íctimas</w:t>
      </w:r>
      <w:r>
        <w:rPr>
          <w:spacing w:val="-12"/>
          <w:sz w:val="20"/>
        </w:rPr>
        <w:t xml:space="preserve"> </w:t>
      </w:r>
      <w:r>
        <w:rPr>
          <w:sz w:val="20"/>
        </w:rPr>
        <w:t>expreso</w:t>
      </w:r>
      <w:r>
        <w:rPr>
          <w:spacing w:val="-12"/>
          <w:sz w:val="20"/>
        </w:rPr>
        <w:t xml:space="preserve"> </w:t>
      </w:r>
      <w:r>
        <w:rPr>
          <w:sz w:val="20"/>
        </w:rPr>
        <w:t>ni</w:t>
      </w:r>
      <w:r>
        <w:rPr>
          <w:spacing w:val="-11"/>
          <w:sz w:val="20"/>
        </w:rPr>
        <w:t xml:space="preserve"> </w:t>
      </w:r>
      <w:r>
        <w:rPr>
          <w:sz w:val="20"/>
        </w:rPr>
        <w:t>un</w:t>
      </w:r>
      <w:r>
        <w:rPr>
          <w:spacing w:val="-8"/>
          <w:sz w:val="20"/>
        </w:rPr>
        <w:t xml:space="preserve"> </w:t>
      </w:r>
      <w:r>
        <w:rPr>
          <w:sz w:val="20"/>
        </w:rPr>
        <w:t>marco</w:t>
      </w:r>
      <w:r>
        <w:rPr>
          <w:spacing w:val="-12"/>
          <w:sz w:val="20"/>
        </w:rPr>
        <w:t xml:space="preserve"> </w:t>
      </w:r>
      <w:r>
        <w:rPr>
          <w:sz w:val="20"/>
        </w:rPr>
        <w:t>fáctico</w:t>
      </w:r>
      <w:r>
        <w:rPr>
          <w:spacing w:val="-10"/>
          <w:sz w:val="20"/>
        </w:rPr>
        <w:t xml:space="preserve"> </w:t>
      </w:r>
      <w:r>
        <w:rPr>
          <w:sz w:val="20"/>
        </w:rPr>
        <w:t>concreto. Consideraron,</w:t>
      </w:r>
      <w:r>
        <w:rPr>
          <w:spacing w:val="-5"/>
          <w:sz w:val="20"/>
        </w:rPr>
        <w:t xml:space="preserve"> </w:t>
      </w:r>
      <w:r>
        <w:rPr>
          <w:sz w:val="20"/>
        </w:rPr>
        <w:t>entonces,</w:t>
      </w:r>
      <w:r>
        <w:rPr>
          <w:spacing w:val="-5"/>
          <w:sz w:val="20"/>
        </w:rPr>
        <w:t xml:space="preserve"> </w:t>
      </w:r>
      <w:r>
        <w:rPr>
          <w:sz w:val="20"/>
        </w:rPr>
        <w:t>que</w:t>
      </w:r>
      <w:r>
        <w:rPr>
          <w:spacing w:val="-10"/>
          <w:sz w:val="20"/>
        </w:rPr>
        <w:t xml:space="preserve"> </w:t>
      </w:r>
      <w:r>
        <w:rPr>
          <w:sz w:val="20"/>
        </w:rPr>
        <w:t>el</w:t>
      </w:r>
      <w:r>
        <w:rPr>
          <w:spacing w:val="-4"/>
          <w:sz w:val="20"/>
        </w:rPr>
        <w:t xml:space="preserve"> </w:t>
      </w:r>
      <w:r>
        <w:rPr>
          <w:sz w:val="20"/>
        </w:rPr>
        <w:t>reconocimiento</w:t>
      </w:r>
      <w:r>
        <w:rPr>
          <w:spacing w:val="-5"/>
          <w:sz w:val="20"/>
        </w:rPr>
        <w:t xml:space="preserve"> </w:t>
      </w:r>
      <w:r>
        <w:rPr>
          <w:sz w:val="20"/>
        </w:rPr>
        <w:t>ante</w:t>
      </w:r>
      <w:r>
        <w:rPr>
          <w:spacing w:val="-13"/>
          <w:sz w:val="20"/>
        </w:rPr>
        <w:t xml:space="preserve"> </w:t>
      </w:r>
      <w:r>
        <w:rPr>
          <w:sz w:val="20"/>
        </w:rPr>
        <w:t>la</w:t>
      </w:r>
      <w:r>
        <w:rPr>
          <w:spacing w:val="-9"/>
          <w:sz w:val="20"/>
        </w:rPr>
        <w:t xml:space="preserve"> </w:t>
      </w:r>
      <w:r>
        <w:rPr>
          <w:sz w:val="20"/>
        </w:rPr>
        <w:t>Corte,</w:t>
      </w:r>
      <w:r>
        <w:rPr>
          <w:spacing w:val="-7"/>
          <w:sz w:val="20"/>
        </w:rPr>
        <w:t xml:space="preserve"> </w:t>
      </w:r>
      <w:r>
        <w:rPr>
          <w:sz w:val="20"/>
        </w:rPr>
        <w:t>al</w:t>
      </w:r>
      <w:r>
        <w:rPr>
          <w:spacing w:val="-8"/>
          <w:sz w:val="20"/>
        </w:rPr>
        <w:t xml:space="preserve"> </w:t>
      </w:r>
      <w:r>
        <w:rPr>
          <w:sz w:val="20"/>
        </w:rPr>
        <w:t>estar</w:t>
      </w:r>
      <w:r>
        <w:rPr>
          <w:spacing w:val="-8"/>
          <w:sz w:val="20"/>
        </w:rPr>
        <w:t xml:space="preserve"> </w:t>
      </w:r>
      <w:r>
        <w:rPr>
          <w:sz w:val="20"/>
        </w:rPr>
        <w:t>delimitado</w:t>
      </w:r>
      <w:r>
        <w:rPr>
          <w:spacing w:val="-12"/>
          <w:sz w:val="20"/>
        </w:rPr>
        <w:t xml:space="preserve"> </w:t>
      </w:r>
      <w:r>
        <w:rPr>
          <w:sz w:val="20"/>
        </w:rPr>
        <w:t>por</w:t>
      </w:r>
      <w:r>
        <w:rPr>
          <w:spacing w:val="-8"/>
          <w:sz w:val="20"/>
        </w:rPr>
        <w:t xml:space="preserve"> </w:t>
      </w:r>
      <w:r>
        <w:rPr>
          <w:sz w:val="20"/>
        </w:rPr>
        <w:t>el</w:t>
      </w:r>
      <w:r>
        <w:rPr>
          <w:spacing w:val="-4"/>
          <w:sz w:val="20"/>
        </w:rPr>
        <w:t xml:space="preserve"> </w:t>
      </w:r>
      <w:r>
        <w:rPr>
          <w:sz w:val="20"/>
        </w:rPr>
        <w:t xml:space="preserve">marco fáctico establecido por el propio Estado en su contestación y al tomar en cuenta únicamente a una parte de las presuntas víctimas del caso, violentó este principio del </w:t>
      </w:r>
      <w:r>
        <w:rPr>
          <w:i/>
          <w:sz w:val="20"/>
        </w:rPr>
        <w:t>estoppel.</w:t>
      </w:r>
    </w:p>
    <w:p w14:paraId="05000C5A" w14:textId="77777777" w:rsidR="006F1C3E" w:rsidRDefault="00736CA7">
      <w:pPr>
        <w:pStyle w:val="Prrafodelista"/>
        <w:numPr>
          <w:ilvl w:val="0"/>
          <w:numId w:val="24"/>
        </w:numPr>
        <w:tabs>
          <w:tab w:val="left" w:pos="829"/>
        </w:tabs>
        <w:spacing w:before="121"/>
        <w:ind w:right="248" w:firstLine="1"/>
        <w:jc w:val="both"/>
        <w:rPr>
          <w:sz w:val="20"/>
        </w:rPr>
      </w:pPr>
      <w:r>
        <w:rPr>
          <w:sz w:val="20"/>
        </w:rPr>
        <w:t>En primer</w:t>
      </w:r>
      <w:r>
        <w:rPr>
          <w:spacing w:val="-5"/>
          <w:sz w:val="20"/>
        </w:rPr>
        <w:t xml:space="preserve"> </w:t>
      </w:r>
      <w:r>
        <w:rPr>
          <w:sz w:val="20"/>
        </w:rPr>
        <w:t>término,</w:t>
      </w:r>
      <w:r>
        <w:rPr>
          <w:spacing w:val="-5"/>
          <w:sz w:val="20"/>
        </w:rPr>
        <w:t xml:space="preserve"> </w:t>
      </w:r>
      <w:r>
        <w:rPr>
          <w:sz w:val="20"/>
        </w:rPr>
        <w:t>debe</w:t>
      </w:r>
      <w:r>
        <w:rPr>
          <w:spacing w:val="-5"/>
          <w:sz w:val="20"/>
        </w:rPr>
        <w:t xml:space="preserve"> </w:t>
      </w:r>
      <w:r>
        <w:rPr>
          <w:sz w:val="20"/>
        </w:rPr>
        <w:t>resaltarse</w:t>
      </w:r>
      <w:r>
        <w:rPr>
          <w:spacing w:val="-5"/>
          <w:sz w:val="20"/>
        </w:rPr>
        <w:t xml:space="preserve"> </w:t>
      </w:r>
      <w:r>
        <w:rPr>
          <w:sz w:val="20"/>
        </w:rPr>
        <w:t>que</w:t>
      </w:r>
      <w:r>
        <w:rPr>
          <w:spacing w:val="-3"/>
          <w:sz w:val="20"/>
        </w:rPr>
        <w:t xml:space="preserve"> </w:t>
      </w:r>
      <w:r>
        <w:rPr>
          <w:sz w:val="20"/>
        </w:rPr>
        <w:t>el reconocimiento realizado</w:t>
      </w:r>
      <w:r>
        <w:rPr>
          <w:spacing w:val="-5"/>
          <w:sz w:val="20"/>
        </w:rPr>
        <w:t xml:space="preserve"> </w:t>
      </w:r>
      <w:r>
        <w:rPr>
          <w:sz w:val="20"/>
        </w:rPr>
        <w:t>por</w:t>
      </w:r>
      <w:r>
        <w:rPr>
          <w:spacing w:val="-5"/>
          <w:sz w:val="20"/>
        </w:rPr>
        <w:t xml:space="preserve"> </w:t>
      </w:r>
      <w:r>
        <w:rPr>
          <w:sz w:val="20"/>
        </w:rPr>
        <w:t>e</w:t>
      </w:r>
      <w:r>
        <w:rPr>
          <w:sz w:val="20"/>
        </w:rPr>
        <w:t>l</w:t>
      </w:r>
      <w:r>
        <w:rPr>
          <w:spacing w:val="-4"/>
          <w:sz w:val="20"/>
        </w:rPr>
        <w:t xml:space="preserve"> </w:t>
      </w:r>
      <w:r>
        <w:rPr>
          <w:sz w:val="20"/>
        </w:rPr>
        <w:t>Estado</w:t>
      </w:r>
      <w:r>
        <w:rPr>
          <w:spacing w:val="-5"/>
          <w:sz w:val="20"/>
        </w:rPr>
        <w:t xml:space="preserve"> </w:t>
      </w:r>
      <w:r>
        <w:rPr>
          <w:sz w:val="20"/>
        </w:rPr>
        <w:t>ante la Corte resulta más amplio que aquel presentado ante la Comisión en relación con los derechos reconocidos ya que incluye la violación a los artículos 1 y 8 de la Convención Interamericana para Prevenir y</w:t>
      </w:r>
      <w:r>
        <w:rPr>
          <w:spacing w:val="-2"/>
          <w:sz w:val="20"/>
        </w:rPr>
        <w:t xml:space="preserve"> </w:t>
      </w:r>
      <w:r>
        <w:rPr>
          <w:sz w:val="20"/>
        </w:rPr>
        <w:t>Sancionar la Tortura por no haber</w:t>
      </w:r>
      <w:r>
        <w:rPr>
          <w:spacing w:val="-3"/>
          <w:sz w:val="20"/>
        </w:rPr>
        <w:t xml:space="preserve"> </w:t>
      </w:r>
      <w:r>
        <w:rPr>
          <w:sz w:val="20"/>
        </w:rPr>
        <w:t>inv</w:t>
      </w:r>
      <w:r>
        <w:rPr>
          <w:sz w:val="20"/>
        </w:rPr>
        <w:t>estigado,</w:t>
      </w:r>
      <w:r>
        <w:rPr>
          <w:spacing w:val="-3"/>
          <w:sz w:val="20"/>
        </w:rPr>
        <w:t xml:space="preserve"> </w:t>
      </w:r>
      <w:r>
        <w:rPr>
          <w:sz w:val="20"/>
        </w:rPr>
        <w:t>juzgado y, en su</w:t>
      </w:r>
      <w:r>
        <w:rPr>
          <w:spacing w:val="-2"/>
          <w:sz w:val="20"/>
        </w:rPr>
        <w:t xml:space="preserve"> </w:t>
      </w:r>
      <w:r>
        <w:rPr>
          <w:sz w:val="20"/>
        </w:rPr>
        <w:t>caso,</w:t>
      </w:r>
      <w:r>
        <w:rPr>
          <w:spacing w:val="-1"/>
          <w:sz w:val="20"/>
        </w:rPr>
        <w:t xml:space="preserve"> </w:t>
      </w:r>
      <w:r>
        <w:rPr>
          <w:sz w:val="20"/>
        </w:rPr>
        <w:t>sancionado</w:t>
      </w:r>
      <w:r>
        <w:rPr>
          <w:spacing w:val="-2"/>
          <w:sz w:val="20"/>
        </w:rPr>
        <w:t xml:space="preserve"> </w:t>
      </w:r>
      <w:r>
        <w:rPr>
          <w:sz w:val="20"/>
        </w:rPr>
        <w:t>hechos</w:t>
      </w:r>
      <w:r>
        <w:rPr>
          <w:spacing w:val="-4"/>
          <w:sz w:val="20"/>
        </w:rPr>
        <w:t xml:space="preserve"> </w:t>
      </w:r>
      <w:r>
        <w:rPr>
          <w:sz w:val="20"/>
        </w:rPr>
        <w:t>alegados</w:t>
      </w:r>
      <w:r>
        <w:rPr>
          <w:spacing w:val="-4"/>
          <w:sz w:val="20"/>
        </w:rPr>
        <w:t xml:space="preserve"> </w:t>
      </w:r>
      <w:r>
        <w:rPr>
          <w:sz w:val="20"/>
        </w:rPr>
        <w:t>por</w:t>
      </w:r>
      <w:r>
        <w:rPr>
          <w:spacing w:val="-2"/>
          <w:sz w:val="20"/>
        </w:rPr>
        <w:t xml:space="preserve"> </w:t>
      </w:r>
      <w:r>
        <w:rPr>
          <w:sz w:val="20"/>
        </w:rPr>
        <w:t>los</w:t>
      </w:r>
      <w:r>
        <w:rPr>
          <w:spacing w:val="-1"/>
          <w:sz w:val="20"/>
        </w:rPr>
        <w:t xml:space="preserve"> </w:t>
      </w:r>
      <w:r>
        <w:rPr>
          <w:sz w:val="20"/>
        </w:rPr>
        <w:t>peticionarios e</w:t>
      </w:r>
      <w:r>
        <w:rPr>
          <w:spacing w:val="-4"/>
          <w:sz w:val="20"/>
        </w:rPr>
        <w:t xml:space="preserve"> </w:t>
      </w:r>
      <w:r>
        <w:rPr>
          <w:sz w:val="20"/>
        </w:rPr>
        <w:t>incluidos en</w:t>
      </w:r>
      <w:r>
        <w:rPr>
          <w:spacing w:val="-2"/>
          <w:sz w:val="20"/>
        </w:rPr>
        <w:t xml:space="preserve"> </w:t>
      </w:r>
      <w:r>
        <w:rPr>
          <w:sz w:val="20"/>
        </w:rPr>
        <w:t>el</w:t>
      </w:r>
      <w:r>
        <w:rPr>
          <w:spacing w:val="-3"/>
          <w:sz w:val="20"/>
        </w:rPr>
        <w:t xml:space="preserve"> </w:t>
      </w:r>
      <w:r>
        <w:rPr>
          <w:sz w:val="20"/>
        </w:rPr>
        <w:t>Informe</w:t>
      </w:r>
      <w:r>
        <w:rPr>
          <w:spacing w:val="-4"/>
          <w:sz w:val="20"/>
        </w:rPr>
        <w:t xml:space="preserve"> </w:t>
      </w:r>
      <w:r>
        <w:rPr>
          <w:sz w:val="20"/>
        </w:rPr>
        <w:t>de</w:t>
      </w:r>
      <w:r>
        <w:rPr>
          <w:spacing w:val="-4"/>
          <w:sz w:val="20"/>
        </w:rPr>
        <w:t xml:space="preserve"> </w:t>
      </w:r>
      <w:r>
        <w:rPr>
          <w:sz w:val="20"/>
        </w:rPr>
        <w:t>Fondo en perjuicio de siete personas</w:t>
      </w:r>
      <w:hyperlink w:anchor="_bookmark53" w:history="1">
        <w:r>
          <w:rPr>
            <w:position w:val="7"/>
            <w:sz w:val="13"/>
          </w:rPr>
          <w:t>43</w:t>
        </w:r>
      </w:hyperlink>
      <w:r>
        <w:rPr>
          <w:sz w:val="20"/>
        </w:rPr>
        <w:t>. Asimismo, ante la Corte, el Estado reconoció su responsabilidad</w:t>
      </w:r>
      <w:r>
        <w:rPr>
          <w:spacing w:val="-18"/>
          <w:sz w:val="20"/>
        </w:rPr>
        <w:t xml:space="preserve"> </w:t>
      </w:r>
      <w:r>
        <w:rPr>
          <w:sz w:val="20"/>
        </w:rPr>
        <w:t>en</w:t>
      </w:r>
      <w:r>
        <w:rPr>
          <w:spacing w:val="-17"/>
          <w:sz w:val="20"/>
        </w:rPr>
        <w:t xml:space="preserve"> </w:t>
      </w:r>
      <w:r>
        <w:rPr>
          <w:sz w:val="20"/>
        </w:rPr>
        <w:t>relación</w:t>
      </w:r>
      <w:r>
        <w:rPr>
          <w:spacing w:val="-17"/>
          <w:sz w:val="20"/>
        </w:rPr>
        <w:t xml:space="preserve"> </w:t>
      </w:r>
      <w:r>
        <w:rPr>
          <w:sz w:val="20"/>
        </w:rPr>
        <w:t>con</w:t>
      </w:r>
      <w:r>
        <w:rPr>
          <w:spacing w:val="-17"/>
          <w:sz w:val="20"/>
        </w:rPr>
        <w:t xml:space="preserve"> </w:t>
      </w:r>
      <w:r>
        <w:rPr>
          <w:sz w:val="20"/>
        </w:rPr>
        <w:t>su</w:t>
      </w:r>
      <w:r>
        <w:rPr>
          <w:spacing w:val="-15"/>
          <w:sz w:val="20"/>
        </w:rPr>
        <w:t xml:space="preserve"> </w:t>
      </w:r>
      <w:r>
        <w:rPr>
          <w:sz w:val="20"/>
        </w:rPr>
        <w:t>deber</w:t>
      </w:r>
      <w:r>
        <w:rPr>
          <w:spacing w:val="-17"/>
          <w:sz w:val="20"/>
        </w:rPr>
        <w:t xml:space="preserve"> </w:t>
      </w:r>
      <w:r>
        <w:rPr>
          <w:sz w:val="20"/>
        </w:rPr>
        <w:t>de</w:t>
      </w:r>
      <w:r>
        <w:rPr>
          <w:spacing w:val="-17"/>
          <w:sz w:val="20"/>
        </w:rPr>
        <w:t xml:space="preserve"> </w:t>
      </w:r>
      <w:r>
        <w:rPr>
          <w:sz w:val="20"/>
        </w:rPr>
        <w:t>prevención</w:t>
      </w:r>
      <w:r>
        <w:rPr>
          <w:spacing w:val="-13"/>
          <w:sz w:val="20"/>
        </w:rPr>
        <w:t xml:space="preserve"> </w:t>
      </w:r>
      <w:r>
        <w:rPr>
          <w:sz w:val="20"/>
        </w:rPr>
        <w:t>con</w:t>
      </w:r>
      <w:r>
        <w:rPr>
          <w:spacing w:val="-13"/>
          <w:sz w:val="20"/>
        </w:rPr>
        <w:t xml:space="preserve"> </w:t>
      </w:r>
      <w:r>
        <w:rPr>
          <w:sz w:val="20"/>
        </w:rPr>
        <w:t>respecto</w:t>
      </w:r>
      <w:r>
        <w:rPr>
          <w:spacing w:val="-18"/>
          <w:sz w:val="20"/>
        </w:rPr>
        <w:t xml:space="preserve"> </w:t>
      </w:r>
      <w:r>
        <w:rPr>
          <w:sz w:val="20"/>
        </w:rPr>
        <w:t>al</w:t>
      </w:r>
      <w:r>
        <w:rPr>
          <w:spacing w:val="-17"/>
          <w:sz w:val="20"/>
        </w:rPr>
        <w:t xml:space="preserve"> </w:t>
      </w:r>
      <w:r>
        <w:rPr>
          <w:sz w:val="20"/>
        </w:rPr>
        <w:t>derecho</w:t>
      </w:r>
      <w:r>
        <w:rPr>
          <w:spacing w:val="-18"/>
          <w:sz w:val="20"/>
        </w:rPr>
        <w:t xml:space="preserve"> </w:t>
      </w:r>
      <w:r>
        <w:rPr>
          <w:sz w:val="20"/>
        </w:rPr>
        <w:t>a</w:t>
      </w:r>
      <w:r>
        <w:rPr>
          <w:spacing w:val="-15"/>
          <w:sz w:val="20"/>
        </w:rPr>
        <w:t xml:space="preserve"> </w:t>
      </w:r>
      <w:r>
        <w:rPr>
          <w:sz w:val="20"/>
        </w:rPr>
        <w:t>la</w:t>
      </w:r>
      <w:r>
        <w:rPr>
          <w:spacing w:val="-18"/>
          <w:sz w:val="20"/>
        </w:rPr>
        <w:t xml:space="preserve"> </w:t>
      </w:r>
      <w:r>
        <w:rPr>
          <w:sz w:val="20"/>
        </w:rPr>
        <w:t>protección a la familia (artículo 17 de la Convención Americana) y los derechos de los niños, niñas o adolescentes (artícu</w:t>
      </w:r>
      <w:r>
        <w:rPr>
          <w:sz w:val="20"/>
        </w:rPr>
        <w:t>lo 19 de la Convención Americana). De la misma manera, este reconocimiento</w:t>
      </w:r>
      <w:r>
        <w:rPr>
          <w:spacing w:val="40"/>
          <w:sz w:val="20"/>
        </w:rPr>
        <w:t xml:space="preserve"> </w:t>
      </w:r>
      <w:r>
        <w:rPr>
          <w:sz w:val="20"/>
        </w:rPr>
        <w:t>incluyó</w:t>
      </w:r>
      <w:r>
        <w:rPr>
          <w:spacing w:val="40"/>
          <w:sz w:val="20"/>
        </w:rPr>
        <w:t xml:space="preserve"> </w:t>
      </w:r>
      <w:r>
        <w:rPr>
          <w:sz w:val="20"/>
        </w:rPr>
        <w:t>consideraciones</w:t>
      </w:r>
      <w:r>
        <w:rPr>
          <w:spacing w:val="40"/>
          <w:sz w:val="20"/>
        </w:rPr>
        <w:t xml:space="preserve"> </w:t>
      </w:r>
      <w:r>
        <w:rPr>
          <w:sz w:val="20"/>
        </w:rPr>
        <w:t>con</w:t>
      </w:r>
      <w:r>
        <w:rPr>
          <w:spacing w:val="40"/>
          <w:sz w:val="20"/>
        </w:rPr>
        <w:t xml:space="preserve"> </w:t>
      </w:r>
      <w:r>
        <w:rPr>
          <w:sz w:val="20"/>
        </w:rPr>
        <w:t>respecto</w:t>
      </w:r>
      <w:r>
        <w:rPr>
          <w:spacing w:val="40"/>
          <w:sz w:val="20"/>
        </w:rPr>
        <w:t xml:space="preserve"> </w:t>
      </w:r>
      <w:r>
        <w:rPr>
          <w:sz w:val="20"/>
        </w:rPr>
        <w:t>a</w:t>
      </w:r>
      <w:r>
        <w:rPr>
          <w:spacing w:val="40"/>
          <w:sz w:val="20"/>
        </w:rPr>
        <w:t xml:space="preserve"> </w:t>
      </w:r>
      <w:r>
        <w:rPr>
          <w:sz w:val="20"/>
        </w:rPr>
        <w:t>la</w:t>
      </w:r>
      <w:r>
        <w:rPr>
          <w:spacing w:val="40"/>
          <w:sz w:val="20"/>
        </w:rPr>
        <w:t xml:space="preserve"> </w:t>
      </w:r>
      <w:r>
        <w:rPr>
          <w:sz w:val="20"/>
        </w:rPr>
        <w:t>responsabilidad</w:t>
      </w:r>
      <w:r>
        <w:rPr>
          <w:spacing w:val="40"/>
          <w:sz w:val="20"/>
        </w:rPr>
        <w:t xml:space="preserve"> </w:t>
      </w:r>
      <w:r>
        <w:rPr>
          <w:sz w:val="20"/>
        </w:rPr>
        <w:t>del</w:t>
      </w:r>
      <w:r>
        <w:rPr>
          <w:spacing w:val="40"/>
          <w:sz w:val="20"/>
        </w:rPr>
        <w:t xml:space="preserve"> </w:t>
      </w:r>
      <w:r>
        <w:rPr>
          <w:sz w:val="20"/>
        </w:rPr>
        <w:t>Estado</w:t>
      </w:r>
      <w:r>
        <w:rPr>
          <w:spacing w:val="40"/>
          <w:sz w:val="20"/>
        </w:rPr>
        <w:t xml:space="preserve"> </w:t>
      </w:r>
      <w:r>
        <w:rPr>
          <w:sz w:val="20"/>
        </w:rPr>
        <w:t>en</w:t>
      </w:r>
    </w:p>
    <w:p w14:paraId="6DE69D07" w14:textId="77777777" w:rsidR="006F1C3E" w:rsidRDefault="00736CA7">
      <w:pPr>
        <w:pStyle w:val="Textoindependiente"/>
        <w:spacing w:before="6"/>
        <w:jc w:val="left"/>
        <w:rPr>
          <w:sz w:val="26"/>
        </w:rPr>
      </w:pPr>
      <w:r>
        <w:pict w14:anchorId="18B08288">
          <v:rect id="docshape15" o:spid="_x0000_s1175" style="position:absolute;margin-left:70.9pt;margin-top:17.3pt;width:2in;height:.6pt;z-index:-15721984;mso-wrap-distance-left:0;mso-wrap-distance-right:0;mso-position-horizontal-relative:page" fillcolor="black" stroked="f">
            <w10:wrap type="topAndBottom" anchorx="page"/>
          </v:rect>
        </w:pict>
      </w:r>
    </w:p>
    <w:p w14:paraId="4323088F" w14:textId="77777777" w:rsidR="006F1C3E" w:rsidRDefault="00736CA7">
      <w:pPr>
        <w:spacing w:before="103"/>
        <w:ind w:left="118" w:right="244"/>
        <w:jc w:val="both"/>
        <w:rPr>
          <w:sz w:val="16"/>
        </w:rPr>
      </w:pPr>
      <w:bookmarkStart w:id="56" w:name="_bookmark49"/>
      <w:bookmarkEnd w:id="56"/>
      <w:r>
        <w:rPr>
          <w:sz w:val="16"/>
          <w:vertAlign w:val="superscript"/>
        </w:rPr>
        <w:t>39</w:t>
      </w:r>
      <w:r>
        <w:rPr>
          <w:spacing w:val="40"/>
          <w:sz w:val="16"/>
        </w:rPr>
        <w:t xml:space="preserve">  </w:t>
      </w:r>
      <w:r>
        <w:rPr>
          <w:i/>
          <w:sz w:val="16"/>
        </w:rPr>
        <w:t xml:space="preserve">Cfr. Caso Manuel Cepeda Vargas Vs. Colombia. Excepciones Preliminares, Fondo, Reparaciones y Costas. </w:t>
      </w:r>
      <w:r>
        <w:rPr>
          <w:sz w:val="16"/>
        </w:rPr>
        <w:t>Sentencia</w:t>
      </w:r>
      <w:r>
        <w:rPr>
          <w:spacing w:val="-8"/>
          <w:sz w:val="16"/>
        </w:rPr>
        <w:t xml:space="preserve"> </w:t>
      </w:r>
      <w:r>
        <w:rPr>
          <w:sz w:val="16"/>
        </w:rPr>
        <w:t>de</w:t>
      </w:r>
      <w:r>
        <w:rPr>
          <w:spacing w:val="-12"/>
          <w:sz w:val="16"/>
        </w:rPr>
        <w:t xml:space="preserve"> </w:t>
      </w:r>
      <w:r>
        <w:rPr>
          <w:sz w:val="16"/>
        </w:rPr>
        <w:t>26</w:t>
      </w:r>
      <w:r>
        <w:rPr>
          <w:spacing w:val="-6"/>
          <w:sz w:val="16"/>
        </w:rPr>
        <w:t xml:space="preserve"> </w:t>
      </w:r>
      <w:r>
        <w:rPr>
          <w:sz w:val="16"/>
        </w:rPr>
        <w:t>de</w:t>
      </w:r>
      <w:r>
        <w:rPr>
          <w:spacing w:val="-7"/>
          <w:sz w:val="16"/>
        </w:rPr>
        <w:t xml:space="preserve"> </w:t>
      </w:r>
      <w:r>
        <w:rPr>
          <w:sz w:val="16"/>
        </w:rPr>
        <w:t>mayo</w:t>
      </w:r>
      <w:r>
        <w:rPr>
          <w:spacing w:val="-11"/>
          <w:sz w:val="16"/>
        </w:rPr>
        <w:t xml:space="preserve"> </w:t>
      </w:r>
      <w:r>
        <w:rPr>
          <w:sz w:val="16"/>
        </w:rPr>
        <w:t>de</w:t>
      </w:r>
      <w:r>
        <w:rPr>
          <w:spacing w:val="-12"/>
          <w:sz w:val="16"/>
        </w:rPr>
        <w:t xml:space="preserve"> </w:t>
      </w:r>
      <w:r>
        <w:rPr>
          <w:sz w:val="16"/>
        </w:rPr>
        <w:t>2010.</w:t>
      </w:r>
      <w:r>
        <w:rPr>
          <w:spacing w:val="-11"/>
          <w:sz w:val="16"/>
        </w:rPr>
        <w:t xml:space="preserve"> </w:t>
      </w:r>
      <w:r>
        <w:rPr>
          <w:sz w:val="16"/>
        </w:rPr>
        <w:t>Serie</w:t>
      </w:r>
      <w:r>
        <w:rPr>
          <w:spacing w:val="-7"/>
          <w:sz w:val="16"/>
        </w:rPr>
        <w:t xml:space="preserve"> </w:t>
      </w:r>
      <w:r>
        <w:rPr>
          <w:sz w:val="16"/>
        </w:rPr>
        <w:t>No.</w:t>
      </w:r>
      <w:r>
        <w:rPr>
          <w:spacing w:val="-13"/>
          <w:sz w:val="16"/>
        </w:rPr>
        <w:t xml:space="preserve"> </w:t>
      </w:r>
      <w:r>
        <w:rPr>
          <w:sz w:val="16"/>
        </w:rPr>
        <w:t>293,</w:t>
      </w:r>
      <w:r>
        <w:rPr>
          <w:spacing w:val="-11"/>
          <w:sz w:val="16"/>
        </w:rPr>
        <w:t xml:space="preserve"> </w:t>
      </w:r>
      <w:r>
        <w:rPr>
          <w:i/>
          <w:sz w:val="16"/>
        </w:rPr>
        <w:t>supra</w:t>
      </w:r>
      <w:r>
        <w:rPr>
          <w:sz w:val="16"/>
        </w:rPr>
        <w:t>,</w:t>
      </w:r>
      <w:r>
        <w:rPr>
          <w:spacing w:val="-13"/>
          <w:sz w:val="16"/>
        </w:rPr>
        <w:t xml:space="preserve"> </w:t>
      </w:r>
      <w:r>
        <w:rPr>
          <w:sz w:val="16"/>
        </w:rPr>
        <w:t>párr.</w:t>
      </w:r>
      <w:r>
        <w:rPr>
          <w:spacing w:val="-11"/>
          <w:sz w:val="16"/>
        </w:rPr>
        <w:t xml:space="preserve"> </w:t>
      </w:r>
      <w:r>
        <w:rPr>
          <w:sz w:val="16"/>
        </w:rPr>
        <w:t>17,</w:t>
      </w:r>
      <w:r>
        <w:rPr>
          <w:spacing w:val="-11"/>
          <w:sz w:val="16"/>
        </w:rPr>
        <w:t xml:space="preserve"> </w:t>
      </w:r>
      <w:r>
        <w:rPr>
          <w:sz w:val="16"/>
        </w:rPr>
        <w:t>y</w:t>
      </w:r>
      <w:r>
        <w:rPr>
          <w:spacing w:val="-11"/>
          <w:sz w:val="16"/>
        </w:rPr>
        <w:t xml:space="preserve"> </w:t>
      </w:r>
      <w:r>
        <w:rPr>
          <w:i/>
          <w:sz w:val="16"/>
        </w:rPr>
        <w:t>Caso</w:t>
      </w:r>
      <w:r>
        <w:rPr>
          <w:i/>
          <w:spacing w:val="-11"/>
          <w:sz w:val="16"/>
        </w:rPr>
        <w:t xml:space="preserve"> </w:t>
      </w:r>
      <w:r>
        <w:rPr>
          <w:i/>
          <w:sz w:val="16"/>
        </w:rPr>
        <w:t>Mota</w:t>
      </w:r>
      <w:r>
        <w:rPr>
          <w:i/>
          <w:spacing w:val="-13"/>
          <w:sz w:val="16"/>
        </w:rPr>
        <w:t xml:space="preserve"> </w:t>
      </w:r>
      <w:r>
        <w:rPr>
          <w:i/>
          <w:sz w:val="16"/>
        </w:rPr>
        <w:t>Abarullo</w:t>
      </w:r>
      <w:r>
        <w:rPr>
          <w:i/>
          <w:spacing w:val="-9"/>
          <w:sz w:val="16"/>
        </w:rPr>
        <w:t xml:space="preserve"> </w:t>
      </w:r>
      <w:r>
        <w:rPr>
          <w:i/>
          <w:sz w:val="16"/>
        </w:rPr>
        <w:t>y</w:t>
      </w:r>
      <w:r>
        <w:rPr>
          <w:i/>
          <w:spacing w:val="-9"/>
          <w:sz w:val="16"/>
        </w:rPr>
        <w:t xml:space="preserve"> </w:t>
      </w:r>
      <w:r>
        <w:rPr>
          <w:i/>
          <w:sz w:val="16"/>
        </w:rPr>
        <w:t>otros</w:t>
      </w:r>
      <w:r>
        <w:rPr>
          <w:i/>
          <w:spacing w:val="-12"/>
          <w:sz w:val="16"/>
        </w:rPr>
        <w:t xml:space="preserve"> </w:t>
      </w:r>
      <w:r>
        <w:rPr>
          <w:i/>
          <w:sz w:val="16"/>
        </w:rPr>
        <w:t>Vs.</w:t>
      </w:r>
      <w:r>
        <w:rPr>
          <w:i/>
          <w:spacing w:val="-15"/>
          <w:sz w:val="16"/>
        </w:rPr>
        <w:t xml:space="preserve"> </w:t>
      </w:r>
      <w:r>
        <w:rPr>
          <w:i/>
          <w:sz w:val="16"/>
        </w:rPr>
        <w:t>Venezuela.</w:t>
      </w:r>
      <w:r>
        <w:rPr>
          <w:i/>
          <w:spacing w:val="-10"/>
          <w:sz w:val="16"/>
        </w:rPr>
        <w:t xml:space="preserve"> </w:t>
      </w:r>
      <w:r>
        <w:rPr>
          <w:i/>
          <w:sz w:val="16"/>
        </w:rPr>
        <w:t>Fondo,</w:t>
      </w:r>
      <w:r>
        <w:rPr>
          <w:i/>
          <w:sz w:val="16"/>
        </w:rPr>
        <w:t xml:space="preserve"> Reparaciones y Costas</w:t>
      </w:r>
      <w:r>
        <w:rPr>
          <w:sz w:val="16"/>
        </w:rPr>
        <w:t>. Sentencia de 18 de noviembre de 2020. Serie C No. 417, párr. 18.</w:t>
      </w:r>
    </w:p>
    <w:p w14:paraId="320C28E5" w14:textId="77777777" w:rsidR="006F1C3E" w:rsidRDefault="00736CA7">
      <w:pPr>
        <w:spacing w:before="60" w:line="242" w:lineRule="auto"/>
        <w:ind w:left="118" w:right="248"/>
        <w:jc w:val="both"/>
        <w:rPr>
          <w:sz w:val="16"/>
        </w:rPr>
      </w:pPr>
      <w:bookmarkStart w:id="57" w:name="_bookmark50"/>
      <w:bookmarkEnd w:id="57"/>
      <w:r>
        <w:rPr>
          <w:sz w:val="16"/>
          <w:vertAlign w:val="superscript"/>
        </w:rPr>
        <w:t>40</w:t>
      </w:r>
      <w:r>
        <w:rPr>
          <w:spacing w:val="80"/>
          <w:sz w:val="16"/>
        </w:rPr>
        <w:t xml:space="preserve">   </w:t>
      </w:r>
      <w:r>
        <w:rPr>
          <w:i/>
          <w:sz w:val="16"/>
        </w:rPr>
        <w:t xml:space="preserve">Cfr. Caso Neira Alegría y otros Vs. Perú. Excepciones Preliminares. </w:t>
      </w:r>
      <w:r>
        <w:rPr>
          <w:sz w:val="16"/>
        </w:rPr>
        <w:t xml:space="preserve">Sentencia de 11 de diciembre de 1991. Serie C No. 13, párr. 29, y </w:t>
      </w:r>
      <w:r>
        <w:rPr>
          <w:i/>
          <w:sz w:val="16"/>
        </w:rPr>
        <w:t>Caso Amrhein y otros Vs. Cos</w:t>
      </w:r>
      <w:r>
        <w:rPr>
          <w:i/>
          <w:sz w:val="16"/>
        </w:rPr>
        <w:t xml:space="preserve">ta Rica. Excepciones Preliminares, Fondo, Reparaciones y Costas. </w:t>
      </w:r>
      <w:r>
        <w:rPr>
          <w:sz w:val="16"/>
        </w:rPr>
        <w:t>Sentencia de 25 de abril de 2018. Serie C No. 354, nota 17.</w:t>
      </w:r>
    </w:p>
    <w:p w14:paraId="1789B5F5" w14:textId="77777777" w:rsidR="006F1C3E" w:rsidRDefault="00736CA7">
      <w:pPr>
        <w:spacing w:before="54" w:line="242" w:lineRule="auto"/>
        <w:ind w:left="118" w:right="249"/>
        <w:jc w:val="both"/>
        <w:rPr>
          <w:sz w:val="16"/>
        </w:rPr>
      </w:pPr>
      <w:bookmarkStart w:id="58" w:name="_bookmark51"/>
      <w:bookmarkEnd w:id="58"/>
      <w:r>
        <w:rPr>
          <w:sz w:val="16"/>
          <w:vertAlign w:val="superscript"/>
        </w:rPr>
        <w:t>41</w:t>
      </w:r>
      <w:r>
        <w:rPr>
          <w:spacing w:val="80"/>
          <w:sz w:val="16"/>
        </w:rPr>
        <w:t xml:space="preserve">  </w:t>
      </w:r>
      <w:r>
        <w:rPr>
          <w:i/>
          <w:sz w:val="16"/>
        </w:rPr>
        <w:t>Cfr.</w:t>
      </w:r>
      <w:r>
        <w:rPr>
          <w:i/>
          <w:spacing w:val="-7"/>
          <w:sz w:val="16"/>
        </w:rPr>
        <w:t xml:space="preserve"> </w:t>
      </w:r>
      <w:r>
        <w:rPr>
          <w:i/>
          <w:sz w:val="16"/>
        </w:rPr>
        <w:t>Case</w:t>
      </w:r>
      <w:r>
        <w:rPr>
          <w:i/>
          <w:spacing w:val="-3"/>
          <w:sz w:val="16"/>
        </w:rPr>
        <w:t xml:space="preserve"> </w:t>
      </w:r>
      <w:r>
        <w:rPr>
          <w:i/>
          <w:sz w:val="16"/>
        </w:rPr>
        <w:t>concerning</w:t>
      </w:r>
      <w:r>
        <w:rPr>
          <w:i/>
          <w:spacing w:val="-3"/>
          <w:sz w:val="16"/>
        </w:rPr>
        <w:t xml:space="preserve"> </w:t>
      </w:r>
      <w:r>
        <w:rPr>
          <w:i/>
          <w:sz w:val="16"/>
        </w:rPr>
        <w:t>the</w:t>
      </w:r>
      <w:r>
        <w:rPr>
          <w:i/>
          <w:spacing w:val="-3"/>
          <w:sz w:val="16"/>
        </w:rPr>
        <w:t xml:space="preserve"> </w:t>
      </w:r>
      <w:r>
        <w:rPr>
          <w:i/>
          <w:sz w:val="16"/>
        </w:rPr>
        <w:t>Territorial</w:t>
      </w:r>
      <w:r>
        <w:rPr>
          <w:i/>
          <w:spacing w:val="-4"/>
          <w:sz w:val="16"/>
        </w:rPr>
        <w:t xml:space="preserve"> </w:t>
      </w:r>
      <w:r>
        <w:rPr>
          <w:i/>
          <w:sz w:val="16"/>
        </w:rPr>
        <w:t>Dispute</w:t>
      </w:r>
      <w:r>
        <w:rPr>
          <w:i/>
          <w:spacing w:val="-3"/>
          <w:sz w:val="16"/>
        </w:rPr>
        <w:t xml:space="preserve"> </w:t>
      </w:r>
      <w:r>
        <w:rPr>
          <w:i/>
          <w:sz w:val="16"/>
        </w:rPr>
        <w:t>(Lybia/Chad),</w:t>
      </w:r>
      <w:r>
        <w:rPr>
          <w:i/>
          <w:spacing w:val="-5"/>
          <w:sz w:val="16"/>
        </w:rPr>
        <w:t xml:space="preserve"> </w:t>
      </w:r>
      <w:r>
        <w:rPr>
          <w:sz w:val="16"/>
        </w:rPr>
        <w:t>I.C.J</w:t>
      </w:r>
      <w:r>
        <w:rPr>
          <w:spacing w:val="-5"/>
          <w:sz w:val="16"/>
        </w:rPr>
        <w:t xml:space="preserve"> </w:t>
      </w:r>
      <w:r>
        <w:rPr>
          <w:sz w:val="16"/>
        </w:rPr>
        <w:t>Reports</w:t>
      </w:r>
      <w:r>
        <w:rPr>
          <w:spacing w:val="-6"/>
          <w:sz w:val="16"/>
        </w:rPr>
        <w:t xml:space="preserve"> </w:t>
      </w:r>
      <w:r>
        <w:rPr>
          <w:sz w:val="16"/>
        </w:rPr>
        <w:t>1994,</w:t>
      </w:r>
      <w:r>
        <w:rPr>
          <w:spacing w:val="-4"/>
          <w:sz w:val="16"/>
        </w:rPr>
        <w:t xml:space="preserve"> </w:t>
      </w:r>
      <w:r>
        <w:rPr>
          <w:sz w:val="16"/>
        </w:rPr>
        <w:t>Judgment</w:t>
      </w:r>
      <w:r>
        <w:rPr>
          <w:spacing w:val="-4"/>
          <w:sz w:val="16"/>
        </w:rPr>
        <w:t xml:space="preserve"> </w:t>
      </w:r>
      <w:r>
        <w:rPr>
          <w:sz w:val="16"/>
        </w:rPr>
        <w:t>of</w:t>
      </w:r>
      <w:r>
        <w:rPr>
          <w:spacing w:val="-5"/>
          <w:sz w:val="16"/>
        </w:rPr>
        <w:t xml:space="preserve"> </w:t>
      </w:r>
      <w:r>
        <w:rPr>
          <w:sz w:val="16"/>
        </w:rPr>
        <w:t>13</w:t>
      </w:r>
      <w:r>
        <w:rPr>
          <w:spacing w:val="-7"/>
          <w:sz w:val="16"/>
        </w:rPr>
        <w:t xml:space="preserve"> </w:t>
      </w:r>
      <w:r>
        <w:rPr>
          <w:sz w:val="16"/>
        </w:rPr>
        <w:t xml:space="preserve">February 1994, paras. 56, 68, 75; </w:t>
      </w:r>
      <w:r>
        <w:rPr>
          <w:i/>
          <w:sz w:val="16"/>
        </w:rPr>
        <w:t xml:space="preserve">Nuclear Tests (Australia v. France), </w:t>
      </w:r>
      <w:r>
        <w:rPr>
          <w:sz w:val="16"/>
        </w:rPr>
        <w:t xml:space="preserve">I.C.J Reports 1974, paras. 42-46; y </w:t>
      </w:r>
      <w:r>
        <w:rPr>
          <w:i/>
          <w:sz w:val="16"/>
        </w:rPr>
        <w:t>Case concerning the Temple of Preah Vihear (Cambodia v. Thailand)</w:t>
      </w:r>
      <w:r>
        <w:rPr>
          <w:sz w:val="16"/>
        </w:rPr>
        <w:t>, I.C.J Reports 1962, Judgment of 15 June 1962, para. 32.</w:t>
      </w:r>
    </w:p>
    <w:p w14:paraId="19162689" w14:textId="77777777" w:rsidR="006F1C3E" w:rsidRDefault="00736CA7">
      <w:pPr>
        <w:spacing w:before="56"/>
        <w:ind w:left="118" w:right="247"/>
        <w:jc w:val="both"/>
        <w:rPr>
          <w:sz w:val="16"/>
        </w:rPr>
      </w:pPr>
      <w:bookmarkStart w:id="59" w:name="_bookmark52"/>
      <w:bookmarkEnd w:id="59"/>
      <w:r>
        <w:rPr>
          <w:sz w:val="16"/>
          <w:vertAlign w:val="superscript"/>
        </w:rPr>
        <w:t>42</w:t>
      </w:r>
      <w:r>
        <w:rPr>
          <w:spacing w:val="72"/>
          <w:sz w:val="16"/>
        </w:rPr>
        <w:t xml:space="preserve">  </w:t>
      </w:r>
      <w:r>
        <w:rPr>
          <w:i/>
          <w:sz w:val="16"/>
        </w:rPr>
        <w:t>Cfr.</w:t>
      </w:r>
      <w:r>
        <w:rPr>
          <w:i/>
          <w:spacing w:val="-13"/>
          <w:sz w:val="16"/>
        </w:rPr>
        <w:t xml:space="preserve"> </w:t>
      </w:r>
      <w:r>
        <w:rPr>
          <w:i/>
          <w:sz w:val="16"/>
        </w:rPr>
        <w:t>Caso</w:t>
      </w:r>
      <w:r>
        <w:rPr>
          <w:i/>
          <w:spacing w:val="-11"/>
          <w:sz w:val="16"/>
        </w:rPr>
        <w:t xml:space="preserve"> </w:t>
      </w:r>
      <w:r>
        <w:rPr>
          <w:i/>
          <w:sz w:val="16"/>
        </w:rPr>
        <w:t>Neira</w:t>
      </w:r>
      <w:r>
        <w:rPr>
          <w:i/>
          <w:spacing w:val="-13"/>
          <w:sz w:val="16"/>
        </w:rPr>
        <w:t xml:space="preserve"> </w:t>
      </w:r>
      <w:r>
        <w:rPr>
          <w:i/>
          <w:sz w:val="16"/>
        </w:rPr>
        <w:t>Alegrí</w:t>
      </w:r>
      <w:r>
        <w:rPr>
          <w:i/>
          <w:sz w:val="16"/>
        </w:rPr>
        <w:t>a</w:t>
      </w:r>
      <w:r>
        <w:rPr>
          <w:i/>
          <w:spacing w:val="-15"/>
          <w:sz w:val="16"/>
        </w:rPr>
        <w:t xml:space="preserve"> </w:t>
      </w:r>
      <w:r>
        <w:rPr>
          <w:i/>
          <w:sz w:val="16"/>
        </w:rPr>
        <w:t>y</w:t>
      </w:r>
      <w:r>
        <w:rPr>
          <w:i/>
          <w:spacing w:val="-13"/>
          <w:sz w:val="16"/>
        </w:rPr>
        <w:t xml:space="preserve"> </w:t>
      </w:r>
      <w:r>
        <w:rPr>
          <w:i/>
          <w:sz w:val="16"/>
        </w:rPr>
        <w:t>otros</w:t>
      </w:r>
      <w:r>
        <w:rPr>
          <w:i/>
          <w:spacing w:val="-12"/>
          <w:sz w:val="16"/>
        </w:rPr>
        <w:t xml:space="preserve"> </w:t>
      </w:r>
      <w:r>
        <w:rPr>
          <w:i/>
          <w:sz w:val="16"/>
        </w:rPr>
        <w:t>Vs.</w:t>
      </w:r>
      <w:r>
        <w:rPr>
          <w:i/>
          <w:spacing w:val="-13"/>
          <w:sz w:val="16"/>
        </w:rPr>
        <w:t xml:space="preserve"> </w:t>
      </w:r>
      <w:r>
        <w:rPr>
          <w:i/>
          <w:sz w:val="16"/>
        </w:rPr>
        <w:t>Perú.</w:t>
      </w:r>
      <w:r>
        <w:rPr>
          <w:i/>
          <w:spacing w:val="-13"/>
          <w:sz w:val="16"/>
        </w:rPr>
        <w:t xml:space="preserve"> </w:t>
      </w:r>
      <w:r>
        <w:rPr>
          <w:i/>
          <w:sz w:val="16"/>
        </w:rPr>
        <w:t>Excepciones</w:t>
      </w:r>
      <w:r>
        <w:rPr>
          <w:i/>
          <w:spacing w:val="-12"/>
          <w:sz w:val="16"/>
        </w:rPr>
        <w:t xml:space="preserve"> </w:t>
      </w:r>
      <w:r>
        <w:rPr>
          <w:i/>
          <w:sz w:val="16"/>
        </w:rPr>
        <w:t>Preliminares,</w:t>
      </w:r>
      <w:r>
        <w:rPr>
          <w:i/>
          <w:spacing w:val="-13"/>
          <w:sz w:val="16"/>
        </w:rPr>
        <w:t xml:space="preserve"> </w:t>
      </w:r>
      <w:r>
        <w:rPr>
          <w:i/>
          <w:sz w:val="16"/>
        </w:rPr>
        <w:t>supra</w:t>
      </w:r>
      <w:r>
        <w:rPr>
          <w:sz w:val="16"/>
        </w:rPr>
        <w:t>,</w:t>
      </w:r>
      <w:r>
        <w:rPr>
          <w:spacing w:val="-15"/>
          <w:sz w:val="16"/>
        </w:rPr>
        <w:t xml:space="preserve"> </w:t>
      </w:r>
      <w:r>
        <w:rPr>
          <w:sz w:val="16"/>
        </w:rPr>
        <w:t>párr.</w:t>
      </w:r>
      <w:r>
        <w:rPr>
          <w:spacing w:val="-12"/>
          <w:sz w:val="16"/>
        </w:rPr>
        <w:t xml:space="preserve"> </w:t>
      </w:r>
      <w:r>
        <w:rPr>
          <w:sz w:val="16"/>
        </w:rPr>
        <w:t>29,</w:t>
      </w:r>
      <w:r>
        <w:rPr>
          <w:spacing w:val="-13"/>
          <w:sz w:val="16"/>
        </w:rPr>
        <w:t xml:space="preserve"> </w:t>
      </w:r>
      <w:r>
        <w:rPr>
          <w:sz w:val="16"/>
        </w:rPr>
        <w:t>y</w:t>
      </w:r>
      <w:r>
        <w:rPr>
          <w:spacing w:val="-15"/>
          <w:sz w:val="16"/>
        </w:rPr>
        <w:t xml:space="preserve"> </w:t>
      </w:r>
      <w:r>
        <w:rPr>
          <w:i/>
          <w:sz w:val="16"/>
        </w:rPr>
        <w:t>Caso</w:t>
      </w:r>
      <w:r>
        <w:rPr>
          <w:i/>
          <w:spacing w:val="-13"/>
          <w:sz w:val="16"/>
        </w:rPr>
        <w:t xml:space="preserve"> </w:t>
      </w:r>
      <w:r>
        <w:rPr>
          <w:i/>
          <w:sz w:val="16"/>
        </w:rPr>
        <w:t>Comunidad</w:t>
      </w:r>
      <w:r>
        <w:rPr>
          <w:i/>
          <w:spacing w:val="-12"/>
          <w:sz w:val="16"/>
        </w:rPr>
        <w:t xml:space="preserve"> </w:t>
      </w:r>
      <w:r>
        <w:rPr>
          <w:i/>
          <w:sz w:val="16"/>
        </w:rPr>
        <w:t>Campesina de Santa Bárbara Vs. Perú. Excepciones Preliminares, Fondo, Reparaciones y Costas</w:t>
      </w:r>
      <w:r>
        <w:rPr>
          <w:sz w:val="16"/>
        </w:rPr>
        <w:t xml:space="preserve">. Sentencia de 1 de septiembre </w:t>
      </w:r>
      <w:bookmarkStart w:id="60" w:name="_bookmark53"/>
      <w:bookmarkEnd w:id="60"/>
      <w:r>
        <w:rPr>
          <w:sz w:val="16"/>
        </w:rPr>
        <w:t>de</w:t>
      </w:r>
      <w:r>
        <w:rPr>
          <w:sz w:val="16"/>
        </w:rPr>
        <w:t xml:space="preserve"> 2015. Serie C No. 299, párr. 27.</w:t>
      </w:r>
    </w:p>
    <w:p w14:paraId="01D127E5" w14:textId="77777777" w:rsidR="006F1C3E" w:rsidRDefault="00736CA7">
      <w:pPr>
        <w:spacing w:before="60"/>
        <w:ind w:left="117" w:right="247"/>
        <w:jc w:val="both"/>
        <w:rPr>
          <w:sz w:val="16"/>
        </w:rPr>
      </w:pPr>
      <w:r>
        <w:rPr>
          <w:sz w:val="16"/>
          <w:vertAlign w:val="superscript"/>
        </w:rPr>
        <w:t>43</w:t>
      </w:r>
      <w:r>
        <w:rPr>
          <w:spacing w:val="80"/>
          <w:w w:val="150"/>
          <w:sz w:val="16"/>
        </w:rPr>
        <w:t xml:space="preserve">  </w:t>
      </w:r>
      <w:r>
        <w:rPr>
          <w:sz w:val="16"/>
        </w:rPr>
        <w:t>Alexander</w:t>
      </w:r>
      <w:r>
        <w:rPr>
          <w:spacing w:val="-6"/>
          <w:sz w:val="16"/>
        </w:rPr>
        <w:t xml:space="preserve"> </w:t>
      </w:r>
      <w:r>
        <w:rPr>
          <w:sz w:val="16"/>
        </w:rPr>
        <w:t>de</w:t>
      </w:r>
      <w:r>
        <w:rPr>
          <w:spacing w:val="-5"/>
          <w:sz w:val="16"/>
        </w:rPr>
        <w:t xml:space="preserve"> </w:t>
      </w:r>
      <w:r>
        <w:rPr>
          <w:sz w:val="16"/>
        </w:rPr>
        <w:t>Jesús</w:t>
      </w:r>
      <w:r>
        <w:rPr>
          <w:spacing w:val="-7"/>
          <w:sz w:val="16"/>
        </w:rPr>
        <w:t xml:space="preserve"> </w:t>
      </w:r>
      <w:r>
        <w:rPr>
          <w:sz w:val="16"/>
        </w:rPr>
        <w:t>Galindo</w:t>
      </w:r>
      <w:r>
        <w:rPr>
          <w:spacing w:val="-7"/>
          <w:sz w:val="16"/>
        </w:rPr>
        <w:t xml:space="preserve"> </w:t>
      </w:r>
      <w:r>
        <w:rPr>
          <w:sz w:val="16"/>
        </w:rPr>
        <w:t>Muñoz,</w:t>
      </w:r>
      <w:r>
        <w:rPr>
          <w:spacing w:val="-6"/>
          <w:sz w:val="16"/>
        </w:rPr>
        <w:t xml:space="preserve"> </w:t>
      </w:r>
      <w:r>
        <w:rPr>
          <w:sz w:val="16"/>
        </w:rPr>
        <w:t>Oscar</w:t>
      </w:r>
      <w:r>
        <w:rPr>
          <w:spacing w:val="-6"/>
          <w:sz w:val="16"/>
        </w:rPr>
        <w:t xml:space="preserve"> </w:t>
      </w:r>
      <w:r>
        <w:rPr>
          <w:sz w:val="16"/>
        </w:rPr>
        <w:t>de</w:t>
      </w:r>
      <w:r>
        <w:rPr>
          <w:spacing w:val="-5"/>
          <w:sz w:val="16"/>
        </w:rPr>
        <w:t xml:space="preserve"> </w:t>
      </w:r>
      <w:r>
        <w:rPr>
          <w:sz w:val="16"/>
        </w:rPr>
        <w:t>Jesús</w:t>
      </w:r>
      <w:r>
        <w:rPr>
          <w:spacing w:val="-5"/>
          <w:sz w:val="16"/>
        </w:rPr>
        <w:t xml:space="preserve"> </w:t>
      </w:r>
      <w:r>
        <w:rPr>
          <w:sz w:val="16"/>
        </w:rPr>
        <w:t>Lopera</w:t>
      </w:r>
      <w:r>
        <w:rPr>
          <w:spacing w:val="-10"/>
          <w:sz w:val="16"/>
        </w:rPr>
        <w:t xml:space="preserve"> </w:t>
      </w:r>
      <w:r>
        <w:rPr>
          <w:sz w:val="16"/>
        </w:rPr>
        <w:t>Arango,</w:t>
      </w:r>
      <w:r>
        <w:rPr>
          <w:spacing w:val="-6"/>
          <w:sz w:val="16"/>
        </w:rPr>
        <w:t xml:space="preserve"> </w:t>
      </w:r>
      <w:r>
        <w:rPr>
          <w:sz w:val="16"/>
        </w:rPr>
        <w:t>Gonzalo</w:t>
      </w:r>
      <w:r>
        <w:rPr>
          <w:spacing w:val="-4"/>
          <w:sz w:val="16"/>
        </w:rPr>
        <w:t xml:space="preserve"> </w:t>
      </w:r>
      <w:r>
        <w:rPr>
          <w:sz w:val="16"/>
        </w:rPr>
        <w:t>de</w:t>
      </w:r>
      <w:r>
        <w:rPr>
          <w:spacing w:val="-5"/>
          <w:sz w:val="16"/>
        </w:rPr>
        <w:t xml:space="preserve"> </w:t>
      </w:r>
      <w:r>
        <w:rPr>
          <w:sz w:val="16"/>
        </w:rPr>
        <w:t>Jesús</w:t>
      </w:r>
      <w:r>
        <w:rPr>
          <w:spacing w:val="-3"/>
          <w:sz w:val="16"/>
        </w:rPr>
        <w:t xml:space="preserve"> </w:t>
      </w:r>
      <w:r>
        <w:rPr>
          <w:sz w:val="16"/>
        </w:rPr>
        <w:t>Peláez</w:t>
      </w:r>
      <w:r>
        <w:rPr>
          <w:spacing w:val="-5"/>
          <w:sz w:val="16"/>
        </w:rPr>
        <w:t xml:space="preserve"> </w:t>
      </w:r>
      <w:r>
        <w:rPr>
          <w:sz w:val="16"/>
        </w:rPr>
        <w:t>Castaneda,</w:t>
      </w:r>
      <w:r>
        <w:rPr>
          <w:spacing w:val="-8"/>
          <w:sz w:val="16"/>
        </w:rPr>
        <w:t xml:space="preserve"> </w:t>
      </w:r>
      <w:r>
        <w:rPr>
          <w:sz w:val="16"/>
        </w:rPr>
        <w:t>Alcira Rosa Quiroz Hinestroza, Luis Enrique Ruiz Arango, Luis Aníbal Sánchez Echavarría y Andrés Pérez Berrio.</w:t>
      </w:r>
    </w:p>
    <w:p w14:paraId="4FF432AA" w14:textId="77777777" w:rsidR="006F1C3E" w:rsidRDefault="006F1C3E">
      <w:pPr>
        <w:jc w:val="both"/>
        <w:rPr>
          <w:sz w:val="16"/>
        </w:rPr>
        <w:sectPr w:rsidR="006F1C3E">
          <w:pgSz w:w="12240" w:h="15840"/>
          <w:pgMar w:top="1340" w:right="1160" w:bottom="1680" w:left="1300" w:header="0" w:footer="1437" w:gutter="0"/>
          <w:cols w:space="720"/>
        </w:sectPr>
      </w:pPr>
    </w:p>
    <w:p w14:paraId="66487F9F" w14:textId="77777777" w:rsidR="006F1C3E" w:rsidRDefault="00736CA7">
      <w:pPr>
        <w:pStyle w:val="Textoindependiente"/>
        <w:spacing w:before="79"/>
        <w:ind w:left="117" w:right="250" w:firstLine="1"/>
      </w:pPr>
      <w:r>
        <w:lastRenderedPageBreak/>
        <w:t>relación con el deber de respeto y garantía en los casos en que se efectuó una privación al derecho a la vida, en los que se configuró una desaparición, en los que se generó un ataque orientado</w:t>
      </w:r>
      <w:r>
        <w:rPr>
          <w:spacing w:val="-9"/>
        </w:rPr>
        <w:t xml:space="preserve"> </w:t>
      </w:r>
      <w:r>
        <w:t>a</w:t>
      </w:r>
      <w:r>
        <w:rPr>
          <w:spacing w:val="-8"/>
        </w:rPr>
        <w:t xml:space="preserve"> </w:t>
      </w:r>
      <w:r>
        <w:t>privar</w:t>
      </w:r>
      <w:r>
        <w:rPr>
          <w:spacing w:val="-9"/>
        </w:rPr>
        <w:t xml:space="preserve"> </w:t>
      </w:r>
      <w:r>
        <w:t>de</w:t>
      </w:r>
      <w:r>
        <w:rPr>
          <w:spacing w:val="-9"/>
        </w:rPr>
        <w:t xml:space="preserve"> </w:t>
      </w:r>
      <w:r>
        <w:t>la</w:t>
      </w:r>
      <w:r>
        <w:rPr>
          <w:spacing w:val="-3"/>
        </w:rPr>
        <w:t xml:space="preserve"> </w:t>
      </w:r>
      <w:r>
        <w:t>vida</w:t>
      </w:r>
      <w:r>
        <w:rPr>
          <w:spacing w:val="-8"/>
        </w:rPr>
        <w:t xml:space="preserve"> </w:t>
      </w:r>
      <w:r>
        <w:t>a</w:t>
      </w:r>
      <w:r>
        <w:rPr>
          <w:spacing w:val="-8"/>
        </w:rPr>
        <w:t xml:space="preserve"> </w:t>
      </w:r>
      <w:r>
        <w:t>las</w:t>
      </w:r>
      <w:r>
        <w:rPr>
          <w:spacing w:val="-6"/>
        </w:rPr>
        <w:t xml:space="preserve"> </w:t>
      </w:r>
      <w:r>
        <w:t>víctimas</w:t>
      </w:r>
      <w:r>
        <w:rPr>
          <w:spacing w:val="-6"/>
        </w:rPr>
        <w:t xml:space="preserve"> </w:t>
      </w:r>
      <w:r>
        <w:t>y</w:t>
      </w:r>
      <w:r>
        <w:rPr>
          <w:spacing w:val="-4"/>
        </w:rPr>
        <w:t xml:space="preserve"> </w:t>
      </w:r>
      <w:r>
        <w:t>este</w:t>
      </w:r>
      <w:r>
        <w:rPr>
          <w:spacing w:val="-11"/>
        </w:rPr>
        <w:t xml:space="preserve"> </w:t>
      </w:r>
      <w:r>
        <w:t>no</w:t>
      </w:r>
      <w:r>
        <w:rPr>
          <w:spacing w:val="-7"/>
        </w:rPr>
        <w:t xml:space="preserve"> </w:t>
      </w:r>
      <w:r>
        <w:t>se</w:t>
      </w:r>
      <w:r>
        <w:rPr>
          <w:spacing w:val="-9"/>
        </w:rPr>
        <w:t xml:space="preserve"> </w:t>
      </w:r>
      <w:r>
        <w:t>consumó,</w:t>
      </w:r>
      <w:r>
        <w:rPr>
          <w:spacing w:val="-8"/>
        </w:rPr>
        <w:t xml:space="preserve"> </w:t>
      </w:r>
      <w:r>
        <w:t>y</w:t>
      </w:r>
      <w:r>
        <w:rPr>
          <w:spacing w:val="-4"/>
        </w:rPr>
        <w:t xml:space="preserve"> </w:t>
      </w:r>
      <w:r>
        <w:t>en</w:t>
      </w:r>
      <w:r>
        <w:rPr>
          <w:spacing w:val="-7"/>
        </w:rPr>
        <w:t xml:space="preserve"> </w:t>
      </w:r>
      <w:r>
        <w:t>los</w:t>
      </w:r>
      <w:r>
        <w:rPr>
          <w:spacing w:val="-6"/>
        </w:rPr>
        <w:t xml:space="preserve"> </w:t>
      </w:r>
      <w:r>
        <w:t>casos</w:t>
      </w:r>
      <w:r>
        <w:rPr>
          <w:spacing w:val="-4"/>
        </w:rPr>
        <w:t xml:space="preserve"> </w:t>
      </w:r>
      <w:r>
        <w:t>en</w:t>
      </w:r>
      <w:r>
        <w:rPr>
          <w:spacing w:val="-7"/>
        </w:rPr>
        <w:t xml:space="preserve"> </w:t>
      </w:r>
      <w:r>
        <w:t>los</w:t>
      </w:r>
      <w:r>
        <w:rPr>
          <w:spacing w:val="-8"/>
        </w:rPr>
        <w:t xml:space="preserve"> </w:t>
      </w:r>
      <w:r>
        <w:t>que</w:t>
      </w:r>
      <w:r>
        <w:rPr>
          <w:spacing w:val="-9"/>
        </w:rPr>
        <w:t xml:space="preserve"> </w:t>
      </w:r>
      <w:r>
        <w:t>se vieron afectados, de manera directa, niños niñas o adolescentes, con respecto a un grupo concreto de víctimas identificadas nominalmente por el Estado. Asimismo, se extendió el reconocimiento a los familiares y pari</w:t>
      </w:r>
      <w:r>
        <w:t>entes cercanos de las presuntas víctimas que fueran identificados por la Corte.</w:t>
      </w:r>
    </w:p>
    <w:p w14:paraId="0654DBC5" w14:textId="77777777" w:rsidR="006F1C3E" w:rsidRDefault="00736CA7">
      <w:pPr>
        <w:pStyle w:val="Prrafodelista"/>
        <w:numPr>
          <w:ilvl w:val="0"/>
          <w:numId w:val="24"/>
        </w:numPr>
        <w:tabs>
          <w:tab w:val="left" w:pos="829"/>
        </w:tabs>
        <w:spacing w:before="120"/>
        <w:ind w:left="115" w:right="251" w:firstLine="2"/>
        <w:jc w:val="both"/>
        <w:rPr>
          <w:sz w:val="20"/>
        </w:rPr>
      </w:pPr>
      <w:r>
        <w:rPr>
          <w:sz w:val="20"/>
        </w:rPr>
        <w:t>Por</w:t>
      </w:r>
      <w:r>
        <w:rPr>
          <w:spacing w:val="-11"/>
          <w:sz w:val="20"/>
        </w:rPr>
        <w:t xml:space="preserve"> </w:t>
      </w:r>
      <w:r>
        <w:rPr>
          <w:sz w:val="20"/>
        </w:rPr>
        <w:t>otra</w:t>
      </w:r>
      <w:r>
        <w:rPr>
          <w:spacing w:val="-12"/>
          <w:sz w:val="20"/>
        </w:rPr>
        <w:t xml:space="preserve"> </w:t>
      </w:r>
      <w:r>
        <w:rPr>
          <w:sz w:val="20"/>
        </w:rPr>
        <w:t>parte,</w:t>
      </w:r>
      <w:r>
        <w:rPr>
          <w:spacing w:val="-9"/>
          <w:sz w:val="20"/>
        </w:rPr>
        <w:t xml:space="preserve"> </w:t>
      </w:r>
      <w:r>
        <w:rPr>
          <w:sz w:val="20"/>
        </w:rPr>
        <w:t>este</w:t>
      </w:r>
      <w:r>
        <w:rPr>
          <w:spacing w:val="-14"/>
          <w:sz w:val="20"/>
        </w:rPr>
        <w:t xml:space="preserve"> </w:t>
      </w:r>
      <w:r>
        <w:rPr>
          <w:sz w:val="20"/>
        </w:rPr>
        <w:t>Tribunal</w:t>
      </w:r>
      <w:r>
        <w:rPr>
          <w:spacing w:val="-12"/>
          <w:sz w:val="20"/>
        </w:rPr>
        <w:t xml:space="preserve"> </w:t>
      </w:r>
      <w:r>
        <w:rPr>
          <w:sz w:val="20"/>
        </w:rPr>
        <w:t>nota</w:t>
      </w:r>
      <w:r>
        <w:rPr>
          <w:spacing w:val="-12"/>
          <w:sz w:val="20"/>
        </w:rPr>
        <w:t xml:space="preserve"> </w:t>
      </w:r>
      <w:r>
        <w:rPr>
          <w:sz w:val="20"/>
        </w:rPr>
        <w:t>que,</w:t>
      </w:r>
      <w:r>
        <w:rPr>
          <w:spacing w:val="-13"/>
          <w:sz w:val="20"/>
        </w:rPr>
        <w:t xml:space="preserve"> </w:t>
      </w:r>
      <w:r>
        <w:rPr>
          <w:sz w:val="20"/>
        </w:rPr>
        <w:t>efectivamente,</w:t>
      </w:r>
      <w:r>
        <w:rPr>
          <w:spacing w:val="-9"/>
          <w:sz w:val="20"/>
        </w:rPr>
        <w:t xml:space="preserve"> </w:t>
      </w:r>
      <w:r>
        <w:rPr>
          <w:sz w:val="20"/>
        </w:rPr>
        <w:t>el</w:t>
      </w:r>
      <w:r>
        <w:rPr>
          <w:spacing w:val="-12"/>
          <w:sz w:val="20"/>
        </w:rPr>
        <w:t xml:space="preserve"> </w:t>
      </w:r>
      <w:r>
        <w:rPr>
          <w:sz w:val="20"/>
        </w:rPr>
        <w:t>reconocimiento</w:t>
      </w:r>
      <w:r>
        <w:rPr>
          <w:spacing w:val="-13"/>
          <w:sz w:val="20"/>
        </w:rPr>
        <w:t xml:space="preserve"> </w:t>
      </w:r>
      <w:r>
        <w:rPr>
          <w:sz w:val="20"/>
        </w:rPr>
        <w:t>realizado</w:t>
      </w:r>
      <w:r>
        <w:rPr>
          <w:spacing w:val="-13"/>
          <w:sz w:val="20"/>
        </w:rPr>
        <w:t xml:space="preserve"> </w:t>
      </w:r>
      <w:r>
        <w:rPr>
          <w:sz w:val="20"/>
        </w:rPr>
        <w:t>ante la</w:t>
      </w:r>
      <w:r>
        <w:rPr>
          <w:spacing w:val="-15"/>
          <w:sz w:val="20"/>
        </w:rPr>
        <w:t xml:space="preserve"> </w:t>
      </w:r>
      <w:r>
        <w:rPr>
          <w:sz w:val="20"/>
        </w:rPr>
        <w:t>Corte,</w:t>
      </w:r>
      <w:r>
        <w:rPr>
          <w:spacing w:val="-14"/>
          <w:sz w:val="20"/>
        </w:rPr>
        <w:t xml:space="preserve"> </w:t>
      </w:r>
      <w:r>
        <w:rPr>
          <w:sz w:val="20"/>
        </w:rPr>
        <w:t>a</w:t>
      </w:r>
      <w:r>
        <w:rPr>
          <w:spacing w:val="-13"/>
          <w:sz w:val="20"/>
        </w:rPr>
        <w:t xml:space="preserve"> </w:t>
      </w:r>
      <w:r>
        <w:rPr>
          <w:sz w:val="20"/>
        </w:rPr>
        <w:t>diferencia</w:t>
      </w:r>
      <w:r>
        <w:rPr>
          <w:spacing w:val="-15"/>
          <w:sz w:val="20"/>
        </w:rPr>
        <w:t xml:space="preserve"> </w:t>
      </w:r>
      <w:r>
        <w:rPr>
          <w:sz w:val="20"/>
        </w:rPr>
        <w:t>de</w:t>
      </w:r>
      <w:r>
        <w:rPr>
          <w:spacing w:val="-9"/>
          <w:sz w:val="20"/>
        </w:rPr>
        <w:t xml:space="preserve"> </w:t>
      </w:r>
      <w:r>
        <w:rPr>
          <w:sz w:val="20"/>
        </w:rPr>
        <w:t>aquel</w:t>
      </w:r>
      <w:r>
        <w:rPr>
          <w:spacing w:val="-12"/>
          <w:sz w:val="20"/>
        </w:rPr>
        <w:t xml:space="preserve"> </w:t>
      </w:r>
      <w:r>
        <w:rPr>
          <w:sz w:val="20"/>
        </w:rPr>
        <w:t>realizado</w:t>
      </w:r>
      <w:r>
        <w:rPr>
          <w:spacing w:val="-16"/>
          <w:sz w:val="20"/>
        </w:rPr>
        <w:t xml:space="preserve"> </w:t>
      </w:r>
      <w:r>
        <w:rPr>
          <w:sz w:val="20"/>
        </w:rPr>
        <w:t>ante</w:t>
      </w:r>
      <w:r>
        <w:rPr>
          <w:spacing w:val="-14"/>
          <w:sz w:val="20"/>
        </w:rPr>
        <w:t xml:space="preserve"> </w:t>
      </w:r>
      <w:r>
        <w:rPr>
          <w:sz w:val="20"/>
        </w:rPr>
        <w:t>la</w:t>
      </w:r>
      <w:r>
        <w:rPr>
          <w:spacing w:val="-12"/>
          <w:sz w:val="20"/>
        </w:rPr>
        <w:t xml:space="preserve"> </w:t>
      </w:r>
      <w:r>
        <w:rPr>
          <w:sz w:val="20"/>
        </w:rPr>
        <w:t>Comisión,</w:t>
      </w:r>
      <w:r>
        <w:rPr>
          <w:spacing w:val="-9"/>
          <w:sz w:val="20"/>
        </w:rPr>
        <w:t xml:space="preserve"> </w:t>
      </w:r>
      <w:r>
        <w:rPr>
          <w:sz w:val="20"/>
        </w:rPr>
        <w:t>está</w:t>
      </w:r>
      <w:r>
        <w:rPr>
          <w:spacing w:val="-13"/>
          <w:sz w:val="20"/>
        </w:rPr>
        <w:t xml:space="preserve"> </w:t>
      </w:r>
      <w:r>
        <w:rPr>
          <w:sz w:val="20"/>
        </w:rPr>
        <w:t>limitado</w:t>
      </w:r>
      <w:r>
        <w:rPr>
          <w:spacing w:val="-13"/>
          <w:sz w:val="20"/>
        </w:rPr>
        <w:t xml:space="preserve"> </w:t>
      </w:r>
      <w:r>
        <w:rPr>
          <w:sz w:val="20"/>
        </w:rPr>
        <w:t>a</w:t>
      </w:r>
      <w:r>
        <w:rPr>
          <w:spacing w:val="-9"/>
          <w:sz w:val="20"/>
        </w:rPr>
        <w:t xml:space="preserve"> </w:t>
      </w:r>
      <w:r>
        <w:rPr>
          <w:sz w:val="20"/>
        </w:rPr>
        <w:t>un</w:t>
      </w:r>
      <w:r>
        <w:rPr>
          <w:spacing w:val="-12"/>
          <w:sz w:val="20"/>
        </w:rPr>
        <w:t xml:space="preserve"> </w:t>
      </w:r>
      <w:r>
        <w:rPr>
          <w:sz w:val="20"/>
        </w:rPr>
        <w:t>grupo</w:t>
      </w:r>
      <w:r>
        <w:rPr>
          <w:spacing w:val="-16"/>
          <w:sz w:val="20"/>
        </w:rPr>
        <w:t xml:space="preserve"> </w:t>
      </w:r>
      <w:r>
        <w:rPr>
          <w:sz w:val="20"/>
        </w:rPr>
        <w:t>de</w:t>
      </w:r>
      <w:r>
        <w:rPr>
          <w:spacing w:val="-14"/>
          <w:sz w:val="20"/>
        </w:rPr>
        <w:t xml:space="preserve"> </w:t>
      </w:r>
      <w:r>
        <w:rPr>
          <w:sz w:val="20"/>
        </w:rPr>
        <w:t>víctimas identificado por el Estado, en función del marco fáctico establecido en el escrito de contestación. Sin embargo, esta Corte también subraya que el reconocimiento realizado por el Estado ante la Comisión estaba supeditado expresamente al e</w:t>
      </w:r>
      <w:r>
        <w:rPr>
          <w:sz w:val="20"/>
        </w:rPr>
        <w:t>stablecimiento del marco fáctico</w:t>
      </w:r>
      <w:r>
        <w:rPr>
          <w:spacing w:val="-18"/>
          <w:sz w:val="20"/>
        </w:rPr>
        <w:t xml:space="preserve"> </w:t>
      </w:r>
      <w:r>
        <w:rPr>
          <w:sz w:val="20"/>
        </w:rPr>
        <w:t>y</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individualización</w:t>
      </w:r>
      <w:r>
        <w:rPr>
          <w:spacing w:val="-17"/>
          <w:sz w:val="20"/>
        </w:rPr>
        <w:t xml:space="preserve"> </w:t>
      </w:r>
      <w:r>
        <w:rPr>
          <w:sz w:val="20"/>
        </w:rPr>
        <w:t>de</w:t>
      </w:r>
      <w:r>
        <w:rPr>
          <w:spacing w:val="-18"/>
          <w:sz w:val="20"/>
        </w:rPr>
        <w:t xml:space="preserve"> </w:t>
      </w:r>
      <w:r>
        <w:rPr>
          <w:sz w:val="20"/>
        </w:rPr>
        <w:t>las</w:t>
      </w:r>
      <w:r>
        <w:rPr>
          <w:spacing w:val="-18"/>
          <w:sz w:val="20"/>
        </w:rPr>
        <w:t xml:space="preserve"> </w:t>
      </w:r>
      <w:r>
        <w:rPr>
          <w:sz w:val="20"/>
        </w:rPr>
        <w:t>presuntas</w:t>
      </w:r>
      <w:r>
        <w:rPr>
          <w:spacing w:val="-17"/>
          <w:sz w:val="20"/>
        </w:rPr>
        <w:t xml:space="preserve"> </w:t>
      </w:r>
      <w:r>
        <w:rPr>
          <w:sz w:val="20"/>
        </w:rPr>
        <w:t>víctimas</w:t>
      </w:r>
      <w:r>
        <w:rPr>
          <w:spacing w:val="-18"/>
          <w:sz w:val="20"/>
        </w:rPr>
        <w:t xml:space="preserve"> </w:t>
      </w:r>
      <w:r>
        <w:rPr>
          <w:sz w:val="20"/>
        </w:rPr>
        <w:t>por</w:t>
      </w:r>
      <w:r>
        <w:rPr>
          <w:spacing w:val="-17"/>
          <w:sz w:val="20"/>
        </w:rPr>
        <w:t xml:space="preserve"> </w:t>
      </w:r>
      <w:r>
        <w:rPr>
          <w:sz w:val="20"/>
        </w:rPr>
        <w:t>parte</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Comisión</w:t>
      </w:r>
      <w:r>
        <w:rPr>
          <w:spacing w:val="-18"/>
          <w:sz w:val="20"/>
        </w:rPr>
        <w:t xml:space="preserve"> </w:t>
      </w:r>
      <w:r>
        <w:rPr>
          <w:sz w:val="20"/>
        </w:rPr>
        <w:t>en</w:t>
      </w:r>
      <w:r>
        <w:rPr>
          <w:spacing w:val="-17"/>
          <w:sz w:val="20"/>
        </w:rPr>
        <w:t xml:space="preserve"> </w:t>
      </w:r>
      <w:r>
        <w:rPr>
          <w:sz w:val="20"/>
        </w:rPr>
        <w:t>su</w:t>
      </w:r>
      <w:r>
        <w:rPr>
          <w:spacing w:val="-18"/>
          <w:sz w:val="20"/>
        </w:rPr>
        <w:t xml:space="preserve"> </w:t>
      </w:r>
      <w:r>
        <w:rPr>
          <w:sz w:val="20"/>
        </w:rPr>
        <w:t>Informe de Fondo. En ese mismo sentido, esta Corte advierte que la Comisión señaló precisamente esa</w:t>
      </w:r>
      <w:r>
        <w:rPr>
          <w:spacing w:val="-4"/>
          <w:sz w:val="20"/>
        </w:rPr>
        <w:t xml:space="preserve"> </w:t>
      </w:r>
      <w:r>
        <w:rPr>
          <w:sz w:val="20"/>
        </w:rPr>
        <w:t>circunstancia</w:t>
      </w:r>
      <w:r>
        <w:rPr>
          <w:spacing w:val="-6"/>
          <w:sz w:val="20"/>
        </w:rPr>
        <w:t xml:space="preserve"> </w:t>
      </w:r>
      <w:r>
        <w:rPr>
          <w:sz w:val="20"/>
        </w:rPr>
        <w:t>en</w:t>
      </w:r>
      <w:r>
        <w:rPr>
          <w:spacing w:val="-3"/>
          <w:sz w:val="20"/>
        </w:rPr>
        <w:t xml:space="preserve"> </w:t>
      </w:r>
      <w:r>
        <w:rPr>
          <w:sz w:val="20"/>
        </w:rPr>
        <w:t>el</w:t>
      </w:r>
      <w:r>
        <w:rPr>
          <w:spacing w:val="-8"/>
          <w:sz w:val="20"/>
        </w:rPr>
        <w:t xml:space="preserve"> </w:t>
      </w:r>
      <w:r>
        <w:rPr>
          <w:sz w:val="20"/>
        </w:rPr>
        <w:t>Informe</w:t>
      </w:r>
      <w:r>
        <w:rPr>
          <w:spacing w:val="-11"/>
          <w:sz w:val="20"/>
        </w:rPr>
        <w:t xml:space="preserve"> </w:t>
      </w:r>
      <w:r>
        <w:rPr>
          <w:sz w:val="20"/>
        </w:rPr>
        <w:t>de</w:t>
      </w:r>
      <w:r>
        <w:rPr>
          <w:spacing w:val="-9"/>
          <w:sz w:val="20"/>
        </w:rPr>
        <w:t xml:space="preserve"> </w:t>
      </w:r>
      <w:r>
        <w:rPr>
          <w:sz w:val="20"/>
        </w:rPr>
        <w:t>Fondo</w:t>
      </w:r>
      <w:r>
        <w:rPr>
          <w:spacing w:val="-7"/>
          <w:sz w:val="20"/>
        </w:rPr>
        <w:t xml:space="preserve"> </w:t>
      </w:r>
      <w:r>
        <w:rPr>
          <w:sz w:val="20"/>
        </w:rPr>
        <w:t>cuan</w:t>
      </w:r>
      <w:r>
        <w:rPr>
          <w:sz w:val="20"/>
        </w:rPr>
        <w:t>do</w:t>
      </w:r>
      <w:r>
        <w:rPr>
          <w:spacing w:val="-7"/>
          <w:sz w:val="20"/>
        </w:rPr>
        <w:t xml:space="preserve"> </w:t>
      </w:r>
      <w:r>
        <w:rPr>
          <w:sz w:val="20"/>
        </w:rPr>
        <w:t>recordó</w:t>
      </w:r>
      <w:r>
        <w:rPr>
          <w:spacing w:val="-9"/>
          <w:sz w:val="20"/>
        </w:rPr>
        <w:t xml:space="preserve"> </w:t>
      </w:r>
      <w:r>
        <w:rPr>
          <w:sz w:val="20"/>
        </w:rPr>
        <w:t>que</w:t>
      </w:r>
      <w:r>
        <w:rPr>
          <w:spacing w:val="-5"/>
          <w:sz w:val="20"/>
        </w:rPr>
        <w:t xml:space="preserve"> </w:t>
      </w:r>
      <w:r>
        <w:rPr>
          <w:sz w:val="20"/>
        </w:rPr>
        <w:t>el</w:t>
      </w:r>
      <w:r>
        <w:rPr>
          <w:spacing w:val="-6"/>
          <w:sz w:val="20"/>
        </w:rPr>
        <w:t xml:space="preserve"> </w:t>
      </w:r>
      <w:r>
        <w:rPr>
          <w:sz w:val="20"/>
        </w:rPr>
        <w:t>Estado</w:t>
      </w:r>
      <w:r>
        <w:rPr>
          <w:spacing w:val="-3"/>
          <w:sz w:val="20"/>
        </w:rPr>
        <w:t xml:space="preserve"> </w:t>
      </w:r>
      <w:r>
        <w:rPr>
          <w:sz w:val="20"/>
        </w:rPr>
        <w:t>había</w:t>
      </w:r>
      <w:r>
        <w:rPr>
          <w:spacing w:val="-10"/>
          <w:sz w:val="20"/>
        </w:rPr>
        <w:t xml:space="preserve"> </w:t>
      </w:r>
      <w:r>
        <w:rPr>
          <w:sz w:val="20"/>
        </w:rPr>
        <w:t>expresado</w:t>
      </w:r>
      <w:r>
        <w:rPr>
          <w:spacing w:val="-7"/>
          <w:sz w:val="20"/>
        </w:rPr>
        <w:t xml:space="preserve"> </w:t>
      </w:r>
      <w:r>
        <w:rPr>
          <w:sz w:val="20"/>
        </w:rPr>
        <w:t>“que dicho</w:t>
      </w:r>
      <w:r>
        <w:rPr>
          <w:spacing w:val="-4"/>
          <w:sz w:val="20"/>
        </w:rPr>
        <w:t xml:space="preserve"> </w:t>
      </w:r>
      <w:r>
        <w:rPr>
          <w:sz w:val="20"/>
        </w:rPr>
        <w:t>reconocimiento</w:t>
      </w:r>
      <w:r>
        <w:rPr>
          <w:spacing w:val="-2"/>
          <w:sz w:val="20"/>
        </w:rPr>
        <w:t xml:space="preserve"> </w:t>
      </w:r>
      <w:r>
        <w:rPr>
          <w:sz w:val="20"/>
        </w:rPr>
        <w:t>es de</w:t>
      </w:r>
      <w:r>
        <w:rPr>
          <w:spacing w:val="-4"/>
          <w:sz w:val="20"/>
        </w:rPr>
        <w:t xml:space="preserve"> </w:t>
      </w:r>
      <w:r>
        <w:rPr>
          <w:sz w:val="20"/>
        </w:rPr>
        <w:t>carácter</w:t>
      </w:r>
      <w:r>
        <w:rPr>
          <w:spacing w:val="-4"/>
          <w:sz w:val="20"/>
        </w:rPr>
        <w:t xml:space="preserve"> </w:t>
      </w:r>
      <w:r>
        <w:rPr>
          <w:sz w:val="20"/>
        </w:rPr>
        <w:t>general</w:t>
      </w:r>
      <w:r>
        <w:rPr>
          <w:spacing w:val="-3"/>
          <w:sz w:val="20"/>
        </w:rPr>
        <w:t xml:space="preserve"> </w:t>
      </w:r>
      <w:r>
        <w:rPr>
          <w:sz w:val="20"/>
        </w:rPr>
        <w:t>y</w:t>
      </w:r>
      <w:r>
        <w:rPr>
          <w:spacing w:val="-4"/>
          <w:sz w:val="20"/>
        </w:rPr>
        <w:t xml:space="preserve"> </w:t>
      </w:r>
      <w:r>
        <w:rPr>
          <w:sz w:val="20"/>
        </w:rPr>
        <w:t>argumentó</w:t>
      </w:r>
      <w:r>
        <w:rPr>
          <w:spacing w:val="-4"/>
          <w:sz w:val="20"/>
        </w:rPr>
        <w:t xml:space="preserve"> </w:t>
      </w:r>
      <w:r>
        <w:rPr>
          <w:sz w:val="20"/>
        </w:rPr>
        <w:t>que</w:t>
      </w:r>
      <w:r>
        <w:rPr>
          <w:spacing w:val="-4"/>
          <w:sz w:val="20"/>
        </w:rPr>
        <w:t xml:space="preserve"> </w:t>
      </w:r>
      <w:r>
        <w:rPr>
          <w:sz w:val="20"/>
        </w:rPr>
        <w:t>los</w:t>
      </w:r>
      <w:r>
        <w:rPr>
          <w:spacing w:val="-2"/>
          <w:sz w:val="20"/>
        </w:rPr>
        <w:t xml:space="preserve"> </w:t>
      </w:r>
      <w:r>
        <w:rPr>
          <w:sz w:val="20"/>
        </w:rPr>
        <w:t>hechos</w:t>
      </w:r>
      <w:r>
        <w:rPr>
          <w:spacing w:val="-4"/>
          <w:sz w:val="20"/>
        </w:rPr>
        <w:t xml:space="preserve"> </w:t>
      </w:r>
      <w:r>
        <w:rPr>
          <w:sz w:val="20"/>
        </w:rPr>
        <w:t>específicos</w:t>
      </w:r>
      <w:r>
        <w:rPr>
          <w:spacing w:val="-4"/>
          <w:sz w:val="20"/>
        </w:rPr>
        <w:t xml:space="preserve"> </w:t>
      </w:r>
      <w:r>
        <w:rPr>
          <w:sz w:val="20"/>
        </w:rPr>
        <w:t>del</w:t>
      </w:r>
      <w:r>
        <w:rPr>
          <w:spacing w:val="-1"/>
          <w:sz w:val="20"/>
        </w:rPr>
        <w:t xml:space="preserve"> </w:t>
      </w:r>
      <w:r>
        <w:rPr>
          <w:sz w:val="20"/>
        </w:rPr>
        <w:t>caso y la determinación de las víctimas permanecen en controversia”.</w:t>
      </w:r>
    </w:p>
    <w:p w14:paraId="007FC25A" w14:textId="77777777" w:rsidR="006F1C3E" w:rsidRDefault="00736CA7">
      <w:pPr>
        <w:pStyle w:val="Prrafodelista"/>
        <w:numPr>
          <w:ilvl w:val="0"/>
          <w:numId w:val="24"/>
        </w:numPr>
        <w:tabs>
          <w:tab w:val="left" w:pos="829"/>
        </w:tabs>
        <w:spacing w:before="123"/>
        <w:ind w:left="117" w:right="250" w:firstLine="0"/>
        <w:jc w:val="both"/>
        <w:rPr>
          <w:sz w:val="20"/>
        </w:rPr>
      </w:pPr>
      <w:r>
        <w:rPr>
          <w:sz w:val="20"/>
        </w:rPr>
        <w:t>Además de lo anterior, con respecto a la individualización de las víctimas, en el reconocimiento</w:t>
      </w:r>
      <w:r>
        <w:rPr>
          <w:spacing w:val="-7"/>
          <w:sz w:val="20"/>
        </w:rPr>
        <w:t xml:space="preserve"> </w:t>
      </w:r>
      <w:r>
        <w:rPr>
          <w:sz w:val="20"/>
        </w:rPr>
        <w:t>realizado</w:t>
      </w:r>
      <w:r>
        <w:rPr>
          <w:spacing w:val="-10"/>
          <w:sz w:val="20"/>
        </w:rPr>
        <w:t xml:space="preserve"> </w:t>
      </w:r>
      <w:r>
        <w:rPr>
          <w:sz w:val="20"/>
        </w:rPr>
        <w:t>ante</w:t>
      </w:r>
      <w:r>
        <w:rPr>
          <w:spacing w:val="-10"/>
          <w:sz w:val="20"/>
        </w:rPr>
        <w:t xml:space="preserve"> </w:t>
      </w:r>
      <w:r>
        <w:rPr>
          <w:sz w:val="20"/>
        </w:rPr>
        <w:t>la</w:t>
      </w:r>
      <w:r>
        <w:rPr>
          <w:spacing w:val="-4"/>
          <w:sz w:val="20"/>
        </w:rPr>
        <w:t xml:space="preserve"> </w:t>
      </w:r>
      <w:r>
        <w:rPr>
          <w:sz w:val="20"/>
        </w:rPr>
        <w:t>Comisión,</w:t>
      </w:r>
      <w:r>
        <w:rPr>
          <w:spacing w:val="-5"/>
          <w:sz w:val="20"/>
        </w:rPr>
        <w:t xml:space="preserve"> </w:t>
      </w:r>
      <w:r>
        <w:rPr>
          <w:sz w:val="20"/>
        </w:rPr>
        <w:t>el</w:t>
      </w:r>
      <w:r>
        <w:rPr>
          <w:spacing w:val="-6"/>
          <w:sz w:val="20"/>
        </w:rPr>
        <w:t xml:space="preserve"> </w:t>
      </w:r>
      <w:r>
        <w:rPr>
          <w:sz w:val="20"/>
        </w:rPr>
        <w:t>Estado</w:t>
      </w:r>
      <w:r>
        <w:rPr>
          <w:spacing w:val="-7"/>
          <w:sz w:val="20"/>
        </w:rPr>
        <w:t xml:space="preserve"> </w:t>
      </w:r>
      <w:r>
        <w:rPr>
          <w:sz w:val="20"/>
        </w:rPr>
        <w:t>solicitó</w:t>
      </w:r>
      <w:r>
        <w:rPr>
          <w:spacing w:val="-5"/>
          <w:sz w:val="20"/>
        </w:rPr>
        <w:t xml:space="preserve"> </w:t>
      </w:r>
      <w:r>
        <w:rPr>
          <w:sz w:val="20"/>
        </w:rPr>
        <w:t>expresamente</w:t>
      </w:r>
      <w:r>
        <w:rPr>
          <w:spacing w:val="-8"/>
          <w:sz w:val="20"/>
        </w:rPr>
        <w:t xml:space="preserve"> </w:t>
      </w:r>
      <w:r>
        <w:rPr>
          <w:sz w:val="20"/>
        </w:rPr>
        <w:t>a</w:t>
      </w:r>
      <w:r>
        <w:rPr>
          <w:spacing w:val="-9"/>
          <w:sz w:val="20"/>
        </w:rPr>
        <w:t xml:space="preserve"> </w:t>
      </w:r>
      <w:r>
        <w:rPr>
          <w:sz w:val="20"/>
        </w:rPr>
        <w:t>la</w:t>
      </w:r>
      <w:r>
        <w:rPr>
          <w:spacing w:val="-4"/>
          <w:sz w:val="20"/>
        </w:rPr>
        <w:t xml:space="preserve"> </w:t>
      </w:r>
      <w:r>
        <w:rPr>
          <w:sz w:val="20"/>
        </w:rPr>
        <w:t>Comisión</w:t>
      </w:r>
      <w:r>
        <w:rPr>
          <w:spacing w:val="-6"/>
          <w:sz w:val="20"/>
        </w:rPr>
        <w:t xml:space="preserve"> </w:t>
      </w:r>
      <w:r>
        <w:rPr>
          <w:sz w:val="20"/>
        </w:rPr>
        <w:t>que tuviera</w:t>
      </w:r>
      <w:r>
        <w:rPr>
          <w:spacing w:val="-11"/>
          <w:sz w:val="20"/>
        </w:rPr>
        <w:t xml:space="preserve"> </w:t>
      </w:r>
      <w:r>
        <w:rPr>
          <w:sz w:val="20"/>
        </w:rPr>
        <w:t>pres</w:t>
      </w:r>
      <w:r>
        <w:rPr>
          <w:sz w:val="20"/>
        </w:rPr>
        <w:t>ente</w:t>
      </w:r>
      <w:r>
        <w:rPr>
          <w:spacing w:val="-12"/>
          <w:sz w:val="20"/>
        </w:rPr>
        <w:t xml:space="preserve"> </w:t>
      </w:r>
      <w:r>
        <w:rPr>
          <w:sz w:val="20"/>
        </w:rPr>
        <w:t>los</w:t>
      </w:r>
      <w:r>
        <w:rPr>
          <w:spacing w:val="-7"/>
          <w:sz w:val="20"/>
        </w:rPr>
        <w:t xml:space="preserve"> </w:t>
      </w:r>
      <w:r>
        <w:rPr>
          <w:sz w:val="20"/>
        </w:rPr>
        <w:t>criterios</w:t>
      </w:r>
      <w:r>
        <w:rPr>
          <w:spacing w:val="-12"/>
          <w:sz w:val="20"/>
        </w:rPr>
        <w:t xml:space="preserve"> </w:t>
      </w:r>
      <w:r>
        <w:rPr>
          <w:sz w:val="20"/>
        </w:rPr>
        <w:t>de</w:t>
      </w:r>
      <w:r>
        <w:rPr>
          <w:spacing w:val="-12"/>
          <w:sz w:val="20"/>
        </w:rPr>
        <w:t xml:space="preserve"> </w:t>
      </w:r>
      <w:r>
        <w:rPr>
          <w:sz w:val="20"/>
        </w:rPr>
        <w:t>identificación</w:t>
      </w:r>
      <w:r>
        <w:rPr>
          <w:spacing w:val="-8"/>
          <w:sz w:val="20"/>
        </w:rPr>
        <w:t xml:space="preserve"> </w:t>
      </w:r>
      <w:r>
        <w:rPr>
          <w:sz w:val="20"/>
        </w:rPr>
        <w:t>por</w:t>
      </w:r>
      <w:r>
        <w:rPr>
          <w:spacing w:val="-10"/>
          <w:sz w:val="20"/>
        </w:rPr>
        <w:t xml:space="preserve"> </w:t>
      </w:r>
      <w:r>
        <w:rPr>
          <w:sz w:val="20"/>
        </w:rPr>
        <w:t>él</w:t>
      </w:r>
      <w:r>
        <w:rPr>
          <w:spacing w:val="-8"/>
          <w:sz w:val="20"/>
        </w:rPr>
        <w:t xml:space="preserve"> </w:t>
      </w:r>
      <w:r>
        <w:rPr>
          <w:sz w:val="20"/>
        </w:rPr>
        <w:t>propuestos,</w:t>
      </w:r>
      <w:r>
        <w:rPr>
          <w:spacing w:val="-9"/>
          <w:sz w:val="20"/>
        </w:rPr>
        <w:t xml:space="preserve"> </w:t>
      </w:r>
      <w:r>
        <w:rPr>
          <w:sz w:val="20"/>
        </w:rPr>
        <w:t>entre</w:t>
      </w:r>
      <w:r>
        <w:rPr>
          <w:spacing w:val="-12"/>
          <w:sz w:val="20"/>
        </w:rPr>
        <w:t xml:space="preserve"> </w:t>
      </w:r>
      <w:r>
        <w:rPr>
          <w:sz w:val="20"/>
        </w:rPr>
        <w:t>los</w:t>
      </w:r>
      <w:r>
        <w:rPr>
          <w:spacing w:val="-10"/>
          <w:sz w:val="20"/>
        </w:rPr>
        <w:t xml:space="preserve"> </w:t>
      </w:r>
      <w:r>
        <w:rPr>
          <w:sz w:val="20"/>
        </w:rPr>
        <w:t>cuales</w:t>
      </w:r>
      <w:r>
        <w:rPr>
          <w:spacing w:val="-10"/>
          <w:sz w:val="20"/>
        </w:rPr>
        <w:t xml:space="preserve"> </w:t>
      </w:r>
      <w:r>
        <w:rPr>
          <w:sz w:val="20"/>
        </w:rPr>
        <w:t>se</w:t>
      </w:r>
      <w:r>
        <w:rPr>
          <w:spacing w:val="-10"/>
          <w:sz w:val="20"/>
        </w:rPr>
        <w:t xml:space="preserve"> </w:t>
      </w:r>
      <w:r>
        <w:rPr>
          <w:sz w:val="20"/>
        </w:rPr>
        <w:t>encuentra el cruce de información del listado de presuntas víctimas con el Registro Único de Víctimas. No obstante, la Comisión siguió otros criterios para determinar el universo de víctimas del presente caso, considerando, además, que, al tratarse de viol</w:t>
      </w:r>
      <w:r>
        <w:rPr>
          <w:sz w:val="20"/>
        </w:rPr>
        <w:t>aciones masivas, existe una dificultad inherente a la naturaleza y dimensión del caso en cuanto a la construcción de un listado definitivo de víctimas y que la debida individualización de presuntas víctimas corresponde a la etapa de fondo.</w:t>
      </w:r>
    </w:p>
    <w:p w14:paraId="404FA97F" w14:textId="77777777" w:rsidR="006F1C3E" w:rsidRDefault="00736CA7">
      <w:pPr>
        <w:pStyle w:val="Prrafodelista"/>
        <w:numPr>
          <w:ilvl w:val="0"/>
          <w:numId w:val="24"/>
        </w:numPr>
        <w:tabs>
          <w:tab w:val="left" w:pos="829"/>
        </w:tabs>
        <w:spacing w:before="116"/>
        <w:ind w:left="117" w:right="255" w:firstLine="0"/>
        <w:jc w:val="both"/>
        <w:rPr>
          <w:sz w:val="20"/>
        </w:rPr>
      </w:pPr>
      <w:r>
        <w:rPr>
          <w:sz w:val="20"/>
        </w:rPr>
        <w:t>De</w:t>
      </w:r>
      <w:r>
        <w:rPr>
          <w:spacing w:val="-2"/>
          <w:sz w:val="20"/>
        </w:rPr>
        <w:t xml:space="preserve"> </w:t>
      </w:r>
      <w:r>
        <w:rPr>
          <w:sz w:val="20"/>
        </w:rPr>
        <w:t>conformidad con lo expresado,</w:t>
      </w:r>
      <w:r>
        <w:rPr>
          <w:spacing w:val="-1"/>
          <w:sz w:val="20"/>
        </w:rPr>
        <w:t xml:space="preserve"> </w:t>
      </w:r>
      <w:r>
        <w:rPr>
          <w:sz w:val="20"/>
        </w:rPr>
        <w:t>no</w:t>
      </w:r>
      <w:r>
        <w:rPr>
          <w:spacing w:val="-1"/>
          <w:sz w:val="20"/>
        </w:rPr>
        <w:t xml:space="preserve"> </w:t>
      </w:r>
      <w:r>
        <w:rPr>
          <w:sz w:val="20"/>
        </w:rPr>
        <w:t>podría considerarse</w:t>
      </w:r>
      <w:r>
        <w:rPr>
          <w:spacing w:val="-2"/>
          <w:sz w:val="20"/>
        </w:rPr>
        <w:t xml:space="preserve"> </w:t>
      </w:r>
      <w:r>
        <w:rPr>
          <w:sz w:val="20"/>
        </w:rPr>
        <w:t>que</w:t>
      </w:r>
      <w:r>
        <w:rPr>
          <w:spacing w:val="-2"/>
          <w:sz w:val="20"/>
        </w:rPr>
        <w:t xml:space="preserve"> </w:t>
      </w:r>
      <w:r>
        <w:rPr>
          <w:sz w:val="20"/>
        </w:rPr>
        <w:t>la determinación de</w:t>
      </w:r>
      <w:r>
        <w:rPr>
          <w:spacing w:val="-1"/>
          <w:sz w:val="20"/>
        </w:rPr>
        <w:t xml:space="preserve"> </w:t>
      </w:r>
      <w:r>
        <w:rPr>
          <w:sz w:val="20"/>
        </w:rPr>
        <w:t>las víctimas cubiertas por el reconocimiento realizado en los escritos presentados ante la Corte es</w:t>
      </w:r>
      <w:r>
        <w:rPr>
          <w:spacing w:val="-3"/>
          <w:sz w:val="20"/>
        </w:rPr>
        <w:t xml:space="preserve"> </w:t>
      </w:r>
      <w:r>
        <w:rPr>
          <w:sz w:val="20"/>
        </w:rPr>
        <w:t>una</w:t>
      </w:r>
      <w:r>
        <w:rPr>
          <w:spacing w:val="-4"/>
          <w:sz w:val="20"/>
        </w:rPr>
        <w:t xml:space="preserve"> </w:t>
      </w:r>
      <w:r>
        <w:rPr>
          <w:sz w:val="20"/>
        </w:rPr>
        <w:t>conducta</w:t>
      </w:r>
      <w:r>
        <w:rPr>
          <w:spacing w:val="-4"/>
          <w:sz w:val="20"/>
        </w:rPr>
        <w:t xml:space="preserve"> </w:t>
      </w:r>
      <w:r>
        <w:rPr>
          <w:sz w:val="20"/>
        </w:rPr>
        <w:t>contradictoria con</w:t>
      </w:r>
      <w:r>
        <w:rPr>
          <w:spacing w:val="-3"/>
          <w:sz w:val="20"/>
        </w:rPr>
        <w:t xml:space="preserve"> </w:t>
      </w:r>
      <w:r>
        <w:rPr>
          <w:sz w:val="20"/>
        </w:rPr>
        <w:t>lo</w:t>
      </w:r>
      <w:r>
        <w:rPr>
          <w:spacing w:val="-3"/>
          <w:sz w:val="20"/>
        </w:rPr>
        <w:t xml:space="preserve"> </w:t>
      </w:r>
      <w:r>
        <w:rPr>
          <w:sz w:val="20"/>
        </w:rPr>
        <w:t>establecido</w:t>
      </w:r>
      <w:r>
        <w:rPr>
          <w:spacing w:val="-3"/>
          <w:sz w:val="20"/>
        </w:rPr>
        <w:t xml:space="preserve"> </w:t>
      </w:r>
      <w:r>
        <w:rPr>
          <w:sz w:val="20"/>
        </w:rPr>
        <w:t>en</w:t>
      </w:r>
      <w:r>
        <w:rPr>
          <w:spacing w:val="-3"/>
          <w:sz w:val="20"/>
        </w:rPr>
        <w:t xml:space="preserve"> </w:t>
      </w:r>
      <w:r>
        <w:rPr>
          <w:sz w:val="20"/>
        </w:rPr>
        <w:t>su reconocimiento</w:t>
      </w:r>
      <w:r>
        <w:rPr>
          <w:spacing w:val="-7"/>
          <w:sz w:val="20"/>
        </w:rPr>
        <w:t xml:space="preserve"> </w:t>
      </w:r>
      <w:r>
        <w:rPr>
          <w:sz w:val="20"/>
        </w:rPr>
        <w:t>ante</w:t>
      </w:r>
      <w:r>
        <w:rPr>
          <w:spacing w:val="-5"/>
          <w:sz w:val="20"/>
        </w:rPr>
        <w:t xml:space="preserve"> </w:t>
      </w:r>
      <w:r>
        <w:rPr>
          <w:sz w:val="20"/>
        </w:rPr>
        <w:t>la</w:t>
      </w:r>
      <w:r>
        <w:rPr>
          <w:spacing w:val="-4"/>
          <w:sz w:val="20"/>
        </w:rPr>
        <w:t xml:space="preserve"> </w:t>
      </w:r>
      <w:r>
        <w:rPr>
          <w:sz w:val="20"/>
        </w:rPr>
        <w:t>Com</w:t>
      </w:r>
      <w:r>
        <w:rPr>
          <w:sz w:val="20"/>
        </w:rPr>
        <w:t>isión.</w:t>
      </w:r>
      <w:r>
        <w:rPr>
          <w:spacing w:val="-2"/>
          <w:sz w:val="20"/>
        </w:rPr>
        <w:t xml:space="preserve"> </w:t>
      </w:r>
      <w:r>
        <w:rPr>
          <w:sz w:val="20"/>
        </w:rPr>
        <w:t xml:space="preserve">Por lo anterior, no se considera vulnerado el principio del </w:t>
      </w:r>
      <w:r>
        <w:rPr>
          <w:i/>
          <w:sz w:val="20"/>
        </w:rPr>
        <w:t xml:space="preserve">estoppel </w:t>
      </w:r>
      <w:r>
        <w:rPr>
          <w:sz w:val="20"/>
        </w:rPr>
        <w:t>respecto a la determinación general del universo de víctimas.</w:t>
      </w:r>
    </w:p>
    <w:p w14:paraId="4B264CD2" w14:textId="77777777" w:rsidR="006F1C3E" w:rsidRDefault="00736CA7">
      <w:pPr>
        <w:pStyle w:val="Prrafodelista"/>
        <w:numPr>
          <w:ilvl w:val="0"/>
          <w:numId w:val="24"/>
        </w:numPr>
        <w:tabs>
          <w:tab w:val="left" w:pos="829"/>
        </w:tabs>
        <w:spacing w:before="119"/>
        <w:ind w:right="252" w:firstLine="2"/>
        <w:jc w:val="both"/>
        <w:rPr>
          <w:sz w:val="20"/>
        </w:rPr>
      </w:pPr>
      <w:r>
        <w:rPr>
          <w:sz w:val="20"/>
        </w:rPr>
        <w:t>En relación con el marco fáctico, se debe indicar que el reconocimiento presentado y ampliado ante la Corte se estable</w:t>
      </w:r>
      <w:r>
        <w:rPr>
          <w:sz w:val="20"/>
        </w:rPr>
        <w:t>ció “sobre la base de la plataforma fáctica que fue definida y</w:t>
      </w:r>
      <w:r>
        <w:rPr>
          <w:spacing w:val="-14"/>
          <w:sz w:val="20"/>
        </w:rPr>
        <w:t xml:space="preserve"> </w:t>
      </w:r>
      <w:r>
        <w:rPr>
          <w:sz w:val="20"/>
        </w:rPr>
        <w:t>precisada</w:t>
      </w:r>
      <w:r>
        <w:rPr>
          <w:spacing w:val="-9"/>
          <w:sz w:val="20"/>
        </w:rPr>
        <w:t xml:space="preserve"> </w:t>
      </w:r>
      <w:r>
        <w:rPr>
          <w:sz w:val="20"/>
        </w:rPr>
        <w:t>en</w:t>
      </w:r>
      <w:r>
        <w:rPr>
          <w:spacing w:val="-1"/>
          <w:sz w:val="20"/>
        </w:rPr>
        <w:t xml:space="preserve"> </w:t>
      </w:r>
      <w:r>
        <w:rPr>
          <w:sz w:val="20"/>
        </w:rPr>
        <w:t>el</w:t>
      </w:r>
      <w:r>
        <w:rPr>
          <w:spacing w:val="-9"/>
          <w:sz w:val="20"/>
        </w:rPr>
        <w:t xml:space="preserve"> </w:t>
      </w:r>
      <w:r>
        <w:rPr>
          <w:sz w:val="20"/>
        </w:rPr>
        <w:t>capítulo</w:t>
      </w:r>
      <w:r>
        <w:rPr>
          <w:spacing w:val="-10"/>
          <w:sz w:val="20"/>
        </w:rPr>
        <w:t xml:space="preserve"> </w:t>
      </w:r>
      <w:r>
        <w:rPr>
          <w:sz w:val="20"/>
        </w:rPr>
        <w:t>correspondiente</w:t>
      </w:r>
      <w:r>
        <w:rPr>
          <w:spacing w:val="-10"/>
          <w:sz w:val="20"/>
        </w:rPr>
        <w:t xml:space="preserve"> </w:t>
      </w:r>
      <w:r>
        <w:rPr>
          <w:sz w:val="20"/>
        </w:rPr>
        <w:t>a</w:t>
      </w:r>
      <w:r>
        <w:rPr>
          <w:spacing w:val="-9"/>
          <w:sz w:val="20"/>
        </w:rPr>
        <w:t xml:space="preserve"> </w:t>
      </w:r>
      <w:r>
        <w:rPr>
          <w:sz w:val="20"/>
        </w:rPr>
        <w:t>los</w:t>
      </w:r>
      <w:r>
        <w:rPr>
          <w:spacing w:val="-5"/>
          <w:sz w:val="20"/>
        </w:rPr>
        <w:t xml:space="preserve"> </w:t>
      </w:r>
      <w:r>
        <w:rPr>
          <w:sz w:val="20"/>
        </w:rPr>
        <w:t>hechos</w:t>
      </w:r>
      <w:r>
        <w:rPr>
          <w:spacing w:val="-15"/>
          <w:sz w:val="20"/>
        </w:rPr>
        <w:t xml:space="preserve"> </w:t>
      </w:r>
      <w:r>
        <w:rPr>
          <w:sz w:val="20"/>
        </w:rPr>
        <w:t>de</w:t>
      </w:r>
      <w:r>
        <w:rPr>
          <w:spacing w:val="-12"/>
          <w:sz w:val="20"/>
        </w:rPr>
        <w:t xml:space="preserve"> </w:t>
      </w:r>
      <w:r>
        <w:rPr>
          <w:sz w:val="20"/>
        </w:rPr>
        <w:t>la</w:t>
      </w:r>
      <w:r>
        <w:rPr>
          <w:spacing w:val="-11"/>
          <w:sz w:val="20"/>
        </w:rPr>
        <w:t xml:space="preserve"> </w:t>
      </w:r>
      <w:r>
        <w:rPr>
          <w:sz w:val="20"/>
        </w:rPr>
        <w:t>[…]</w:t>
      </w:r>
      <w:r>
        <w:rPr>
          <w:spacing w:val="-6"/>
          <w:sz w:val="20"/>
        </w:rPr>
        <w:t xml:space="preserve"> </w:t>
      </w:r>
      <w:r>
        <w:rPr>
          <w:sz w:val="20"/>
        </w:rPr>
        <w:t>Contestación”.</w:t>
      </w:r>
      <w:r>
        <w:rPr>
          <w:spacing w:val="-10"/>
          <w:sz w:val="20"/>
        </w:rPr>
        <w:t xml:space="preserve"> </w:t>
      </w:r>
      <w:r>
        <w:rPr>
          <w:sz w:val="20"/>
        </w:rPr>
        <w:t>Sin</w:t>
      </w:r>
      <w:r>
        <w:rPr>
          <w:spacing w:val="-6"/>
          <w:sz w:val="20"/>
        </w:rPr>
        <w:t xml:space="preserve"> </w:t>
      </w:r>
      <w:r>
        <w:rPr>
          <w:sz w:val="20"/>
        </w:rPr>
        <w:t>embargo, el</w:t>
      </w:r>
      <w:r>
        <w:rPr>
          <w:spacing w:val="-8"/>
          <w:sz w:val="20"/>
        </w:rPr>
        <w:t xml:space="preserve"> </w:t>
      </w:r>
      <w:r>
        <w:rPr>
          <w:sz w:val="20"/>
        </w:rPr>
        <w:t>Estado</w:t>
      </w:r>
      <w:r>
        <w:rPr>
          <w:spacing w:val="-4"/>
          <w:sz w:val="20"/>
        </w:rPr>
        <w:t xml:space="preserve"> </w:t>
      </w:r>
      <w:r>
        <w:rPr>
          <w:sz w:val="20"/>
        </w:rPr>
        <w:t>consideró</w:t>
      </w:r>
      <w:r>
        <w:rPr>
          <w:spacing w:val="-11"/>
          <w:sz w:val="20"/>
        </w:rPr>
        <w:t xml:space="preserve"> </w:t>
      </w:r>
      <w:r>
        <w:rPr>
          <w:sz w:val="20"/>
        </w:rPr>
        <w:t>que</w:t>
      </w:r>
      <w:r>
        <w:rPr>
          <w:spacing w:val="-7"/>
          <w:sz w:val="20"/>
        </w:rPr>
        <w:t xml:space="preserve"> </w:t>
      </w:r>
      <w:r>
        <w:rPr>
          <w:sz w:val="20"/>
        </w:rPr>
        <w:t>el</w:t>
      </w:r>
      <w:r>
        <w:rPr>
          <w:spacing w:val="-8"/>
          <w:sz w:val="20"/>
        </w:rPr>
        <w:t xml:space="preserve"> </w:t>
      </w:r>
      <w:r>
        <w:rPr>
          <w:sz w:val="20"/>
        </w:rPr>
        <w:t>marco</w:t>
      </w:r>
      <w:r>
        <w:rPr>
          <w:spacing w:val="-9"/>
          <w:sz w:val="20"/>
        </w:rPr>
        <w:t xml:space="preserve"> </w:t>
      </w:r>
      <w:r>
        <w:rPr>
          <w:sz w:val="20"/>
        </w:rPr>
        <w:t>fáctico</w:t>
      </w:r>
      <w:r>
        <w:rPr>
          <w:spacing w:val="-9"/>
          <w:sz w:val="20"/>
        </w:rPr>
        <w:t xml:space="preserve"> </w:t>
      </w:r>
      <w:r>
        <w:rPr>
          <w:sz w:val="20"/>
        </w:rPr>
        <w:t>desarrollado</w:t>
      </w:r>
      <w:r>
        <w:rPr>
          <w:spacing w:val="-12"/>
          <w:sz w:val="20"/>
        </w:rPr>
        <w:t xml:space="preserve"> </w:t>
      </w:r>
      <w:r>
        <w:rPr>
          <w:sz w:val="20"/>
        </w:rPr>
        <w:t>por</w:t>
      </w:r>
      <w:r>
        <w:rPr>
          <w:spacing w:val="-11"/>
          <w:sz w:val="20"/>
        </w:rPr>
        <w:t xml:space="preserve"> </w:t>
      </w:r>
      <w:r>
        <w:rPr>
          <w:sz w:val="20"/>
        </w:rPr>
        <w:t>la</w:t>
      </w:r>
      <w:r>
        <w:rPr>
          <w:spacing w:val="-8"/>
          <w:sz w:val="20"/>
        </w:rPr>
        <w:t xml:space="preserve"> </w:t>
      </w:r>
      <w:r>
        <w:rPr>
          <w:sz w:val="20"/>
        </w:rPr>
        <w:t>Comisión</w:t>
      </w:r>
      <w:r>
        <w:rPr>
          <w:spacing w:val="-2"/>
          <w:sz w:val="20"/>
        </w:rPr>
        <w:t xml:space="preserve"> </w:t>
      </w:r>
      <w:r>
        <w:rPr>
          <w:sz w:val="20"/>
        </w:rPr>
        <w:t>en</w:t>
      </w:r>
      <w:r>
        <w:rPr>
          <w:spacing w:val="-2"/>
          <w:sz w:val="20"/>
        </w:rPr>
        <w:t xml:space="preserve"> </w:t>
      </w:r>
      <w:r>
        <w:rPr>
          <w:sz w:val="20"/>
        </w:rPr>
        <w:t>su</w:t>
      </w:r>
      <w:r>
        <w:rPr>
          <w:spacing w:val="-7"/>
          <w:sz w:val="20"/>
        </w:rPr>
        <w:t xml:space="preserve"> </w:t>
      </w:r>
      <w:r>
        <w:rPr>
          <w:sz w:val="20"/>
        </w:rPr>
        <w:t>Informe</w:t>
      </w:r>
      <w:r>
        <w:rPr>
          <w:spacing w:val="-9"/>
          <w:sz w:val="20"/>
        </w:rPr>
        <w:t xml:space="preserve"> </w:t>
      </w:r>
      <w:r>
        <w:rPr>
          <w:sz w:val="20"/>
        </w:rPr>
        <w:t>de</w:t>
      </w:r>
      <w:r>
        <w:rPr>
          <w:spacing w:val="-9"/>
          <w:sz w:val="20"/>
        </w:rPr>
        <w:t xml:space="preserve"> </w:t>
      </w:r>
      <w:r>
        <w:rPr>
          <w:sz w:val="20"/>
        </w:rPr>
        <w:t>Fondo no había sido lo suficientemente preciso ni había quedado comprobado, por lo que no respondía a la condición del establecimiento</w:t>
      </w:r>
      <w:r>
        <w:rPr>
          <w:spacing w:val="-3"/>
          <w:sz w:val="20"/>
        </w:rPr>
        <w:t xml:space="preserve"> </w:t>
      </w:r>
      <w:r>
        <w:rPr>
          <w:sz w:val="20"/>
        </w:rPr>
        <w:t>preciso</w:t>
      </w:r>
      <w:r>
        <w:rPr>
          <w:spacing w:val="-1"/>
          <w:sz w:val="20"/>
        </w:rPr>
        <w:t xml:space="preserve"> </w:t>
      </w:r>
      <w:r>
        <w:rPr>
          <w:sz w:val="20"/>
        </w:rPr>
        <w:t>de</w:t>
      </w:r>
      <w:r>
        <w:rPr>
          <w:spacing w:val="-1"/>
          <w:sz w:val="20"/>
        </w:rPr>
        <w:t xml:space="preserve"> </w:t>
      </w:r>
      <w:r>
        <w:rPr>
          <w:sz w:val="20"/>
        </w:rPr>
        <w:t>un marco</w:t>
      </w:r>
      <w:r>
        <w:rPr>
          <w:spacing w:val="-1"/>
          <w:sz w:val="20"/>
        </w:rPr>
        <w:t xml:space="preserve"> </w:t>
      </w:r>
      <w:r>
        <w:rPr>
          <w:sz w:val="20"/>
        </w:rPr>
        <w:t>fáctico a la cual sometió su allanamiento. De esta forma, no puede considerarse que la conducta juríd</w:t>
      </w:r>
      <w:r>
        <w:rPr>
          <w:sz w:val="20"/>
        </w:rPr>
        <w:t xml:space="preserve">ica del Estado en este reconocimiento fuera contraria a la conducta desplegada en el reconocimiento ante la Comisión, por lo que tampoco se configuraría la figura del </w:t>
      </w:r>
      <w:r>
        <w:rPr>
          <w:i/>
          <w:sz w:val="20"/>
        </w:rPr>
        <w:t xml:space="preserve">estoppel </w:t>
      </w:r>
      <w:r>
        <w:rPr>
          <w:sz w:val="20"/>
        </w:rPr>
        <w:t>sobre este extremo.</w:t>
      </w:r>
    </w:p>
    <w:p w14:paraId="175DF7DF" w14:textId="77777777" w:rsidR="006F1C3E" w:rsidRDefault="006F1C3E">
      <w:pPr>
        <w:pStyle w:val="Textoindependiente"/>
        <w:spacing w:before="10"/>
        <w:jc w:val="left"/>
        <w:rPr>
          <w:sz w:val="19"/>
        </w:rPr>
      </w:pPr>
    </w:p>
    <w:p w14:paraId="0AFAE8DA" w14:textId="77777777" w:rsidR="006F1C3E" w:rsidRDefault="00736CA7">
      <w:pPr>
        <w:pStyle w:val="Prrafodelista"/>
        <w:numPr>
          <w:ilvl w:val="1"/>
          <w:numId w:val="1"/>
        </w:numPr>
        <w:tabs>
          <w:tab w:val="left" w:pos="1652"/>
        </w:tabs>
        <w:rPr>
          <w:i/>
          <w:sz w:val="20"/>
        </w:rPr>
      </w:pPr>
      <w:bookmarkStart w:id="61" w:name="_bookmark54"/>
      <w:bookmarkEnd w:id="61"/>
      <w:r>
        <w:rPr>
          <w:i/>
          <w:w w:val="95"/>
          <w:sz w:val="20"/>
        </w:rPr>
        <w:t>Reconocimiento</w:t>
      </w:r>
      <w:r>
        <w:rPr>
          <w:i/>
          <w:spacing w:val="4"/>
          <w:sz w:val="20"/>
        </w:rPr>
        <w:t xml:space="preserve"> </w:t>
      </w:r>
      <w:r>
        <w:rPr>
          <w:i/>
          <w:w w:val="95"/>
          <w:sz w:val="20"/>
        </w:rPr>
        <w:t>de</w:t>
      </w:r>
      <w:r>
        <w:rPr>
          <w:i/>
          <w:spacing w:val="4"/>
          <w:sz w:val="20"/>
        </w:rPr>
        <w:t xml:space="preserve"> </w:t>
      </w:r>
      <w:r>
        <w:rPr>
          <w:i/>
          <w:w w:val="95"/>
          <w:sz w:val="20"/>
        </w:rPr>
        <w:t>responsabilidad</w:t>
      </w:r>
      <w:r>
        <w:rPr>
          <w:i/>
          <w:spacing w:val="9"/>
          <w:sz w:val="20"/>
        </w:rPr>
        <w:t xml:space="preserve"> </w:t>
      </w:r>
      <w:r>
        <w:rPr>
          <w:i/>
          <w:w w:val="95"/>
          <w:sz w:val="20"/>
        </w:rPr>
        <w:t>en</w:t>
      </w:r>
      <w:r>
        <w:rPr>
          <w:i/>
          <w:spacing w:val="10"/>
          <w:sz w:val="20"/>
        </w:rPr>
        <w:t xml:space="preserve"> </w:t>
      </w:r>
      <w:r>
        <w:rPr>
          <w:i/>
          <w:w w:val="95"/>
          <w:sz w:val="20"/>
        </w:rPr>
        <w:t>cuanto</w:t>
      </w:r>
      <w:r>
        <w:rPr>
          <w:i/>
          <w:spacing w:val="-2"/>
          <w:sz w:val="20"/>
        </w:rPr>
        <w:t xml:space="preserve"> </w:t>
      </w:r>
      <w:r>
        <w:rPr>
          <w:i/>
          <w:w w:val="95"/>
          <w:sz w:val="20"/>
        </w:rPr>
        <w:t>a</w:t>
      </w:r>
      <w:r>
        <w:rPr>
          <w:i/>
          <w:spacing w:val="5"/>
          <w:sz w:val="20"/>
        </w:rPr>
        <w:t xml:space="preserve"> </w:t>
      </w:r>
      <w:r>
        <w:rPr>
          <w:i/>
          <w:w w:val="95"/>
          <w:sz w:val="20"/>
        </w:rPr>
        <w:t>los</w:t>
      </w:r>
      <w:r>
        <w:rPr>
          <w:i/>
          <w:spacing w:val="5"/>
          <w:sz w:val="20"/>
        </w:rPr>
        <w:t xml:space="preserve"> </w:t>
      </w:r>
      <w:r>
        <w:rPr>
          <w:i/>
          <w:spacing w:val="-2"/>
          <w:w w:val="95"/>
          <w:sz w:val="20"/>
        </w:rPr>
        <w:t>hechos</w:t>
      </w:r>
    </w:p>
    <w:p w14:paraId="56C3A792" w14:textId="77777777" w:rsidR="006F1C3E" w:rsidRDefault="006F1C3E">
      <w:pPr>
        <w:pStyle w:val="Textoindependiente"/>
        <w:spacing w:before="11"/>
        <w:jc w:val="left"/>
        <w:rPr>
          <w:i/>
          <w:sz w:val="19"/>
        </w:rPr>
      </w:pPr>
    </w:p>
    <w:p w14:paraId="2B00649B" w14:textId="77777777" w:rsidR="006F1C3E" w:rsidRDefault="00736CA7">
      <w:pPr>
        <w:pStyle w:val="Prrafodelista"/>
        <w:numPr>
          <w:ilvl w:val="0"/>
          <w:numId w:val="24"/>
        </w:numPr>
        <w:tabs>
          <w:tab w:val="left" w:pos="829"/>
        </w:tabs>
        <w:ind w:left="120" w:right="249" w:hanging="3"/>
        <w:jc w:val="both"/>
        <w:rPr>
          <w:sz w:val="20"/>
        </w:rPr>
      </w:pPr>
      <w:r>
        <w:rPr>
          <w:sz w:val="20"/>
        </w:rPr>
        <w:t xml:space="preserve">El Estado estableció explícitamente que su reconocimiento se construye sobre la base de la plataforma fáctica definida y precisada en su propia contestación. De esta forma, el reconocimiento realizado por el Estado es un reconocimiento limitado no </w:t>
      </w:r>
      <w:r>
        <w:rPr>
          <w:sz w:val="20"/>
        </w:rPr>
        <w:t>solo con respecto a las</w:t>
      </w:r>
      <w:r>
        <w:rPr>
          <w:spacing w:val="-14"/>
          <w:sz w:val="20"/>
        </w:rPr>
        <w:t xml:space="preserve"> </w:t>
      </w:r>
      <w:r>
        <w:rPr>
          <w:sz w:val="20"/>
        </w:rPr>
        <w:t>víctimas</w:t>
      </w:r>
      <w:r>
        <w:rPr>
          <w:spacing w:val="-9"/>
          <w:sz w:val="20"/>
        </w:rPr>
        <w:t xml:space="preserve"> </w:t>
      </w:r>
      <w:r>
        <w:rPr>
          <w:sz w:val="20"/>
        </w:rPr>
        <w:t>reconocidas,</w:t>
      </w:r>
      <w:r>
        <w:rPr>
          <w:spacing w:val="-14"/>
          <w:sz w:val="20"/>
        </w:rPr>
        <w:t xml:space="preserve"> </w:t>
      </w:r>
      <w:r>
        <w:rPr>
          <w:sz w:val="20"/>
        </w:rPr>
        <w:t>sino</w:t>
      </w:r>
      <w:r>
        <w:rPr>
          <w:spacing w:val="-15"/>
          <w:sz w:val="20"/>
        </w:rPr>
        <w:t xml:space="preserve"> </w:t>
      </w:r>
      <w:r>
        <w:rPr>
          <w:sz w:val="20"/>
        </w:rPr>
        <w:t>también</w:t>
      </w:r>
      <w:r>
        <w:rPr>
          <w:spacing w:val="-11"/>
          <w:sz w:val="20"/>
        </w:rPr>
        <w:t xml:space="preserve"> </w:t>
      </w:r>
      <w:r>
        <w:rPr>
          <w:sz w:val="20"/>
        </w:rPr>
        <w:t>con</w:t>
      </w:r>
      <w:r>
        <w:rPr>
          <w:spacing w:val="-8"/>
          <w:sz w:val="20"/>
        </w:rPr>
        <w:t xml:space="preserve"> </w:t>
      </w:r>
      <w:r>
        <w:rPr>
          <w:sz w:val="20"/>
        </w:rPr>
        <w:t>respecto</w:t>
      </w:r>
      <w:r>
        <w:rPr>
          <w:spacing w:val="-12"/>
          <w:sz w:val="20"/>
        </w:rPr>
        <w:t xml:space="preserve"> </w:t>
      </w:r>
      <w:r>
        <w:rPr>
          <w:sz w:val="20"/>
        </w:rPr>
        <w:t>a</w:t>
      </w:r>
      <w:r>
        <w:rPr>
          <w:spacing w:val="-14"/>
          <w:sz w:val="20"/>
        </w:rPr>
        <w:t xml:space="preserve"> </w:t>
      </w:r>
      <w:r>
        <w:rPr>
          <w:sz w:val="20"/>
        </w:rPr>
        <w:t>los</w:t>
      </w:r>
      <w:r>
        <w:rPr>
          <w:spacing w:val="-12"/>
          <w:sz w:val="20"/>
        </w:rPr>
        <w:t xml:space="preserve"> </w:t>
      </w:r>
      <w:r>
        <w:rPr>
          <w:sz w:val="20"/>
        </w:rPr>
        <w:t>hechos</w:t>
      </w:r>
      <w:r>
        <w:rPr>
          <w:spacing w:val="-12"/>
          <w:sz w:val="20"/>
        </w:rPr>
        <w:t xml:space="preserve"> </w:t>
      </w:r>
      <w:r>
        <w:rPr>
          <w:sz w:val="20"/>
        </w:rPr>
        <w:t>del</w:t>
      </w:r>
      <w:r>
        <w:rPr>
          <w:spacing w:val="-9"/>
          <w:sz w:val="20"/>
        </w:rPr>
        <w:t xml:space="preserve"> </w:t>
      </w:r>
      <w:r>
        <w:rPr>
          <w:sz w:val="20"/>
        </w:rPr>
        <w:t>presente</w:t>
      </w:r>
      <w:r>
        <w:rPr>
          <w:spacing w:val="-12"/>
          <w:sz w:val="20"/>
        </w:rPr>
        <w:t xml:space="preserve"> </w:t>
      </w:r>
      <w:r>
        <w:rPr>
          <w:sz w:val="20"/>
        </w:rPr>
        <w:t>caso.</w:t>
      </w:r>
      <w:r>
        <w:rPr>
          <w:spacing w:val="-12"/>
          <w:sz w:val="20"/>
        </w:rPr>
        <w:t xml:space="preserve"> </w:t>
      </w:r>
      <w:r>
        <w:rPr>
          <w:sz w:val="20"/>
        </w:rPr>
        <w:t>En</w:t>
      </w:r>
      <w:r>
        <w:rPr>
          <w:spacing w:val="-8"/>
          <w:sz w:val="20"/>
        </w:rPr>
        <w:t xml:space="preserve"> </w:t>
      </w:r>
      <w:r>
        <w:rPr>
          <w:sz w:val="20"/>
        </w:rPr>
        <w:t>efecto, de</w:t>
      </w:r>
      <w:r>
        <w:rPr>
          <w:spacing w:val="-21"/>
          <w:sz w:val="20"/>
        </w:rPr>
        <w:t xml:space="preserve"> </w:t>
      </w:r>
      <w:r>
        <w:rPr>
          <w:sz w:val="20"/>
        </w:rPr>
        <w:t>las</w:t>
      </w:r>
      <w:r>
        <w:rPr>
          <w:spacing w:val="-19"/>
          <w:sz w:val="20"/>
        </w:rPr>
        <w:t xml:space="preserve"> </w:t>
      </w:r>
      <w:r>
        <w:rPr>
          <w:sz w:val="20"/>
        </w:rPr>
        <w:t>presuntas</w:t>
      </w:r>
      <w:r>
        <w:rPr>
          <w:spacing w:val="-19"/>
          <w:sz w:val="20"/>
        </w:rPr>
        <w:t xml:space="preserve"> </w:t>
      </w:r>
      <w:r>
        <w:rPr>
          <w:sz w:val="20"/>
        </w:rPr>
        <w:t>víctimas</w:t>
      </w:r>
      <w:r>
        <w:rPr>
          <w:spacing w:val="-20"/>
          <w:sz w:val="20"/>
        </w:rPr>
        <w:t xml:space="preserve"> </w:t>
      </w:r>
      <w:r>
        <w:rPr>
          <w:sz w:val="20"/>
        </w:rPr>
        <w:t>referenciadas</w:t>
      </w:r>
      <w:r>
        <w:rPr>
          <w:spacing w:val="-21"/>
          <w:sz w:val="20"/>
        </w:rPr>
        <w:t xml:space="preserve"> </w:t>
      </w:r>
      <w:r>
        <w:rPr>
          <w:sz w:val="20"/>
        </w:rPr>
        <w:t>por</w:t>
      </w:r>
      <w:r>
        <w:rPr>
          <w:spacing w:val="-19"/>
          <w:sz w:val="20"/>
        </w:rPr>
        <w:t xml:space="preserve"> </w:t>
      </w:r>
      <w:r>
        <w:rPr>
          <w:sz w:val="20"/>
        </w:rPr>
        <w:t>los</w:t>
      </w:r>
      <w:r>
        <w:rPr>
          <w:spacing w:val="-19"/>
          <w:sz w:val="20"/>
        </w:rPr>
        <w:t xml:space="preserve"> </w:t>
      </w:r>
      <w:r>
        <w:rPr>
          <w:sz w:val="20"/>
        </w:rPr>
        <w:t>intervinientes</w:t>
      </w:r>
      <w:r>
        <w:rPr>
          <w:spacing w:val="-18"/>
          <w:sz w:val="20"/>
        </w:rPr>
        <w:t xml:space="preserve"> </w:t>
      </w:r>
      <w:r>
        <w:rPr>
          <w:sz w:val="20"/>
        </w:rPr>
        <w:t>comunes</w:t>
      </w:r>
      <w:r>
        <w:rPr>
          <w:spacing w:val="-19"/>
          <w:sz w:val="20"/>
        </w:rPr>
        <w:t xml:space="preserve"> </w:t>
      </w:r>
      <w:r>
        <w:rPr>
          <w:sz w:val="20"/>
        </w:rPr>
        <w:t>y</w:t>
      </w:r>
      <w:r>
        <w:rPr>
          <w:spacing w:val="-18"/>
          <w:sz w:val="20"/>
        </w:rPr>
        <w:t xml:space="preserve"> </w:t>
      </w:r>
      <w:r>
        <w:rPr>
          <w:sz w:val="20"/>
        </w:rPr>
        <w:t>la</w:t>
      </w:r>
      <w:r>
        <w:rPr>
          <w:spacing w:val="-18"/>
          <w:sz w:val="20"/>
        </w:rPr>
        <w:t xml:space="preserve"> </w:t>
      </w:r>
      <w:r>
        <w:rPr>
          <w:sz w:val="20"/>
        </w:rPr>
        <w:t>Comisión,</w:t>
      </w:r>
      <w:r>
        <w:rPr>
          <w:spacing w:val="-18"/>
          <w:sz w:val="20"/>
        </w:rPr>
        <w:t xml:space="preserve"> </w:t>
      </w:r>
      <w:r>
        <w:rPr>
          <w:sz w:val="20"/>
        </w:rPr>
        <w:t>el</w:t>
      </w:r>
      <w:r>
        <w:rPr>
          <w:spacing w:val="-17"/>
          <w:sz w:val="20"/>
        </w:rPr>
        <w:t xml:space="preserve"> </w:t>
      </w:r>
      <w:r>
        <w:rPr>
          <w:sz w:val="20"/>
        </w:rPr>
        <w:t>Estado</w:t>
      </w:r>
    </w:p>
    <w:p w14:paraId="49205C9C" w14:textId="77777777" w:rsidR="006F1C3E" w:rsidRDefault="006F1C3E">
      <w:pPr>
        <w:jc w:val="both"/>
        <w:rPr>
          <w:sz w:val="20"/>
        </w:rPr>
        <w:sectPr w:rsidR="006F1C3E">
          <w:pgSz w:w="12240" w:h="15840"/>
          <w:pgMar w:top="1340" w:right="1160" w:bottom="1700" w:left="1300" w:header="0" w:footer="1437" w:gutter="0"/>
          <w:cols w:space="720"/>
        </w:sectPr>
      </w:pPr>
    </w:p>
    <w:p w14:paraId="798D9F64" w14:textId="77777777" w:rsidR="006F1C3E" w:rsidRDefault="00736CA7">
      <w:pPr>
        <w:pStyle w:val="Textoindependiente"/>
        <w:spacing w:before="79"/>
        <w:ind w:left="118" w:right="255"/>
      </w:pPr>
      <w:r>
        <w:lastRenderedPageBreak/>
        <w:t>únicamente reconoce su responsa</w:t>
      </w:r>
      <w:r>
        <w:t>bilidad con respecto a 201 víctimas directas y a sus respectivos familiares</w:t>
      </w:r>
      <w:hyperlink w:anchor="_bookmark56" w:history="1">
        <w:r>
          <w:rPr>
            <w:position w:val="7"/>
            <w:sz w:val="13"/>
          </w:rPr>
          <w:t>44</w:t>
        </w:r>
      </w:hyperlink>
      <w:r>
        <w:t>.</w:t>
      </w:r>
    </w:p>
    <w:p w14:paraId="4928AD8C" w14:textId="77777777" w:rsidR="006F1C3E" w:rsidRDefault="00736CA7">
      <w:pPr>
        <w:pStyle w:val="Prrafodelista"/>
        <w:numPr>
          <w:ilvl w:val="0"/>
          <w:numId w:val="24"/>
        </w:numPr>
        <w:tabs>
          <w:tab w:val="left" w:pos="829"/>
        </w:tabs>
        <w:spacing w:before="118"/>
        <w:ind w:left="118" w:right="251" w:hanging="1"/>
        <w:jc w:val="both"/>
        <w:rPr>
          <w:sz w:val="20"/>
        </w:rPr>
      </w:pPr>
      <w:r>
        <w:rPr>
          <w:sz w:val="20"/>
        </w:rPr>
        <w:t>De esta forma, queda expresamente fuera del reconocimiento y, por consiguiente, sigue siendo objeto de controversia, el marco fáctico correspondiente a las víctimas reconocidas por la Comisión en su Informe de Fondo y e</w:t>
      </w:r>
      <w:r>
        <w:rPr>
          <w:sz w:val="20"/>
        </w:rPr>
        <w:t>nlistadas por los representantes que están</w:t>
      </w:r>
      <w:r>
        <w:rPr>
          <w:spacing w:val="-18"/>
          <w:sz w:val="20"/>
        </w:rPr>
        <w:t xml:space="preserve"> </w:t>
      </w:r>
      <w:r>
        <w:rPr>
          <w:sz w:val="20"/>
        </w:rPr>
        <w:t>incluidas</w:t>
      </w:r>
      <w:r>
        <w:rPr>
          <w:spacing w:val="-17"/>
          <w:sz w:val="20"/>
        </w:rPr>
        <w:t xml:space="preserve"> </w:t>
      </w:r>
      <w:r>
        <w:rPr>
          <w:sz w:val="20"/>
        </w:rPr>
        <w:t>en</w:t>
      </w:r>
      <w:r>
        <w:rPr>
          <w:spacing w:val="-15"/>
          <w:sz w:val="20"/>
        </w:rPr>
        <w:t xml:space="preserve"> </w:t>
      </w:r>
      <w:r>
        <w:rPr>
          <w:sz w:val="20"/>
        </w:rPr>
        <w:t>la</w:t>
      </w:r>
      <w:r>
        <w:rPr>
          <w:spacing w:val="-18"/>
          <w:sz w:val="20"/>
        </w:rPr>
        <w:t xml:space="preserve"> </w:t>
      </w:r>
      <w:r>
        <w:rPr>
          <w:sz w:val="20"/>
        </w:rPr>
        <w:t>lista</w:t>
      </w:r>
      <w:r>
        <w:rPr>
          <w:spacing w:val="-17"/>
          <w:sz w:val="20"/>
        </w:rPr>
        <w:t xml:space="preserve"> </w:t>
      </w:r>
      <w:r>
        <w:rPr>
          <w:sz w:val="20"/>
        </w:rPr>
        <w:t>establecida</w:t>
      </w:r>
      <w:r>
        <w:rPr>
          <w:spacing w:val="-16"/>
          <w:sz w:val="20"/>
        </w:rPr>
        <w:t xml:space="preserve"> </w:t>
      </w:r>
      <w:r>
        <w:rPr>
          <w:sz w:val="20"/>
        </w:rPr>
        <w:t>por</w:t>
      </w:r>
      <w:r>
        <w:rPr>
          <w:spacing w:val="-17"/>
          <w:sz w:val="20"/>
        </w:rPr>
        <w:t xml:space="preserve"> </w:t>
      </w:r>
      <w:r>
        <w:rPr>
          <w:sz w:val="20"/>
        </w:rPr>
        <w:t>el</w:t>
      </w:r>
      <w:r>
        <w:rPr>
          <w:spacing w:val="-18"/>
          <w:sz w:val="20"/>
        </w:rPr>
        <w:t xml:space="preserve"> </w:t>
      </w:r>
      <w:r>
        <w:rPr>
          <w:sz w:val="20"/>
        </w:rPr>
        <w:t>Estado</w:t>
      </w:r>
      <w:r>
        <w:rPr>
          <w:spacing w:val="-18"/>
          <w:sz w:val="20"/>
        </w:rPr>
        <w:t xml:space="preserve"> </w:t>
      </w:r>
      <w:r>
        <w:rPr>
          <w:sz w:val="20"/>
        </w:rPr>
        <w:t>en</w:t>
      </w:r>
      <w:r>
        <w:rPr>
          <w:spacing w:val="-14"/>
          <w:sz w:val="20"/>
        </w:rPr>
        <w:t xml:space="preserve"> </w:t>
      </w:r>
      <w:r>
        <w:rPr>
          <w:sz w:val="20"/>
        </w:rPr>
        <w:t>su</w:t>
      </w:r>
      <w:r>
        <w:rPr>
          <w:spacing w:val="-15"/>
          <w:sz w:val="20"/>
        </w:rPr>
        <w:t xml:space="preserve"> </w:t>
      </w:r>
      <w:r>
        <w:rPr>
          <w:sz w:val="20"/>
        </w:rPr>
        <w:t>contestación</w:t>
      </w:r>
      <w:r>
        <w:rPr>
          <w:spacing w:val="-13"/>
          <w:sz w:val="20"/>
        </w:rPr>
        <w:t xml:space="preserve"> </w:t>
      </w:r>
      <w:r>
        <w:rPr>
          <w:sz w:val="20"/>
        </w:rPr>
        <w:t>y</w:t>
      </w:r>
      <w:r>
        <w:rPr>
          <w:spacing w:val="-17"/>
          <w:sz w:val="20"/>
        </w:rPr>
        <w:t xml:space="preserve"> </w:t>
      </w:r>
      <w:r>
        <w:rPr>
          <w:sz w:val="20"/>
        </w:rPr>
        <w:t>ampliada</w:t>
      </w:r>
      <w:r>
        <w:rPr>
          <w:spacing w:val="-18"/>
          <w:sz w:val="20"/>
        </w:rPr>
        <w:t xml:space="preserve"> </w:t>
      </w:r>
      <w:r>
        <w:rPr>
          <w:sz w:val="20"/>
        </w:rPr>
        <w:t>por</w:t>
      </w:r>
      <w:r>
        <w:rPr>
          <w:spacing w:val="-14"/>
          <w:sz w:val="20"/>
        </w:rPr>
        <w:t xml:space="preserve"> </w:t>
      </w:r>
      <w:r>
        <w:rPr>
          <w:sz w:val="20"/>
        </w:rPr>
        <w:t>el</w:t>
      </w:r>
      <w:r>
        <w:rPr>
          <w:spacing w:val="-16"/>
          <w:sz w:val="20"/>
        </w:rPr>
        <w:t xml:space="preserve"> </w:t>
      </w:r>
      <w:r>
        <w:rPr>
          <w:sz w:val="20"/>
        </w:rPr>
        <w:t>escrito de 5 de febrero de 2021.</w:t>
      </w:r>
    </w:p>
    <w:p w14:paraId="3896B531" w14:textId="77777777" w:rsidR="006F1C3E" w:rsidRDefault="00736CA7">
      <w:pPr>
        <w:pStyle w:val="Prrafodelista"/>
        <w:numPr>
          <w:ilvl w:val="0"/>
          <w:numId w:val="24"/>
        </w:numPr>
        <w:tabs>
          <w:tab w:val="left" w:pos="829"/>
        </w:tabs>
        <w:spacing w:before="122"/>
        <w:ind w:left="117" w:right="249" w:firstLine="0"/>
        <w:jc w:val="both"/>
        <w:rPr>
          <w:sz w:val="20"/>
        </w:rPr>
      </w:pPr>
      <w:r>
        <w:rPr>
          <w:sz w:val="20"/>
        </w:rPr>
        <w:t>Esta Corte constata, asimismo, que en los casos en donde el Estado únicamente reconoció su resp</w:t>
      </w:r>
      <w:r>
        <w:rPr>
          <w:sz w:val="20"/>
        </w:rPr>
        <w:t>onsabilidad por el deber de garantía,</w:t>
      </w:r>
      <w:r>
        <w:rPr>
          <w:spacing w:val="-2"/>
          <w:sz w:val="20"/>
        </w:rPr>
        <w:t xml:space="preserve"> </w:t>
      </w:r>
      <w:r>
        <w:rPr>
          <w:sz w:val="20"/>
        </w:rPr>
        <w:t>y no</w:t>
      </w:r>
      <w:r>
        <w:rPr>
          <w:spacing w:val="-5"/>
          <w:sz w:val="20"/>
        </w:rPr>
        <w:t xml:space="preserve"> </w:t>
      </w:r>
      <w:r>
        <w:rPr>
          <w:sz w:val="20"/>
        </w:rPr>
        <w:t>por el deber</w:t>
      </w:r>
      <w:r>
        <w:rPr>
          <w:spacing w:val="-5"/>
          <w:sz w:val="20"/>
        </w:rPr>
        <w:t xml:space="preserve"> </w:t>
      </w:r>
      <w:r>
        <w:rPr>
          <w:sz w:val="20"/>
        </w:rPr>
        <w:t xml:space="preserve">de respeto, subsiste la controversia con respecto a los hechos alegados por la Comisión y los representantes que buscan atribuir al Estado responsabilidad por el deber de respeto. De la misma manera, </w:t>
      </w:r>
      <w:r>
        <w:rPr>
          <w:sz w:val="20"/>
        </w:rPr>
        <w:t>aún en</w:t>
      </w:r>
      <w:r>
        <w:rPr>
          <w:spacing w:val="-18"/>
          <w:sz w:val="20"/>
        </w:rPr>
        <w:t xml:space="preserve"> </w:t>
      </w:r>
      <w:r>
        <w:rPr>
          <w:sz w:val="20"/>
        </w:rPr>
        <w:t>los</w:t>
      </w:r>
      <w:r>
        <w:rPr>
          <w:spacing w:val="-18"/>
          <w:sz w:val="20"/>
        </w:rPr>
        <w:t xml:space="preserve"> </w:t>
      </w:r>
      <w:r>
        <w:rPr>
          <w:sz w:val="20"/>
        </w:rPr>
        <w:t>casos</w:t>
      </w:r>
      <w:r>
        <w:rPr>
          <w:spacing w:val="-17"/>
          <w:sz w:val="20"/>
        </w:rPr>
        <w:t xml:space="preserve"> </w:t>
      </w:r>
      <w:r>
        <w:rPr>
          <w:sz w:val="20"/>
        </w:rPr>
        <w:t>en</w:t>
      </w:r>
      <w:r>
        <w:rPr>
          <w:spacing w:val="-18"/>
          <w:sz w:val="20"/>
        </w:rPr>
        <w:t xml:space="preserve"> </w:t>
      </w:r>
      <w:r>
        <w:rPr>
          <w:sz w:val="20"/>
        </w:rPr>
        <w:t>donde</w:t>
      </w:r>
      <w:r>
        <w:rPr>
          <w:spacing w:val="-17"/>
          <w:sz w:val="20"/>
        </w:rPr>
        <w:t xml:space="preserve"> </w:t>
      </w:r>
      <w:r>
        <w:rPr>
          <w:sz w:val="20"/>
        </w:rPr>
        <w:t>el</w:t>
      </w:r>
      <w:r>
        <w:rPr>
          <w:spacing w:val="-15"/>
          <w:sz w:val="20"/>
        </w:rPr>
        <w:t xml:space="preserve"> </w:t>
      </w:r>
      <w:r>
        <w:rPr>
          <w:sz w:val="20"/>
        </w:rPr>
        <w:t>Estado</w:t>
      </w:r>
      <w:r>
        <w:rPr>
          <w:spacing w:val="-18"/>
          <w:sz w:val="20"/>
        </w:rPr>
        <w:t xml:space="preserve"> </w:t>
      </w:r>
      <w:r>
        <w:rPr>
          <w:sz w:val="20"/>
        </w:rPr>
        <w:t>reconoció</w:t>
      </w:r>
      <w:r>
        <w:rPr>
          <w:spacing w:val="-16"/>
          <w:sz w:val="20"/>
        </w:rPr>
        <w:t xml:space="preserve"> </w:t>
      </w:r>
      <w:r>
        <w:rPr>
          <w:sz w:val="20"/>
        </w:rPr>
        <w:t>su</w:t>
      </w:r>
      <w:r>
        <w:rPr>
          <w:spacing w:val="-15"/>
          <w:sz w:val="20"/>
        </w:rPr>
        <w:t xml:space="preserve"> </w:t>
      </w:r>
      <w:r>
        <w:rPr>
          <w:sz w:val="20"/>
        </w:rPr>
        <w:t>responsabilidad</w:t>
      </w:r>
      <w:r>
        <w:rPr>
          <w:spacing w:val="-18"/>
          <w:sz w:val="20"/>
        </w:rPr>
        <w:t xml:space="preserve"> </w:t>
      </w:r>
      <w:r>
        <w:rPr>
          <w:sz w:val="20"/>
        </w:rPr>
        <w:t>por</w:t>
      </w:r>
      <w:r>
        <w:rPr>
          <w:spacing w:val="-16"/>
          <w:sz w:val="20"/>
        </w:rPr>
        <w:t xml:space="preserve"> </w:t>
      </w:r>
      <w:r>
        <w:rPr>
          <w:sz w:val="20"/>
        </w:rPr>
        <w:t>violación</w:t>
      </w:r>
      <w:r>
        <w:rPr>
          <w:spacing w:val="-17"/>
          <w:sz w:val="20"/>
        </w:rPr>
        <w:t xml:space="preserve"> </w:t>
      </w:r>
      <w:r>
        <w:rPr>
          <w:sz w:val="20"/>
        </w:rPr>
        <w:t>al</w:t>
      </w:r>
      <w:r>
        <w:rPr>
          <w:spacing w:val="-18"/>
          <w:sz w:val="20"/>
        </w:rPr>
        <w:t xml:space="preserve"> </w:t>
      </w:r>
      <w:r>
        <w:rPr>
          <w:sz w:val="20"/>
        </w:rPr>
        <w:t>deber</w:t>
      </w:r>
      <w:r>
        <w:rPr>
          <w:spacing w:val="-18"/>
          <w:sz w:val="20"/>
        </w:rPr>
        <w:t xml:space="preserve"> </w:t>
      </w:r>
      <w:r>
        <w:rPr>
          <w:sz w:val="20"/>
        </w:rPr>
        <w:t>de</w:t>
      </w:r>
      <w:r>
        <w:rPr>
          <w:spacing w:val="-16"/>
          <w:sz w:val="20"/>
        </w:rPr>
        <w:t xml:space="preserve"> </w:t>
      </w:r>
      <w:r>
        <w:rPr>
          <w:sz w:val="20"/>
        </w:rPr>
        <w:t xml:space="preserve">respeto, el Estado no reconoce la totalidad de los hechos alegados por la Comisión en su Informe de Fondo. En efecto, el Estado hizo aclaraciones y comentarios con respecto a la plataforma fáctica presentada por la Comisión y los representantes, indicando </w:t>
      </w:r>
      <w:r>
        <w:rPr>
          <w:sz w:val="20"/>
        </w:rPr>
        <w:t>cuáles son los diferentes aspectos de estos</w:t>
      </w:r>
      <w:r>
        <w:rPr>
          <w:spacing w:val="-4"/>
          <w:sz w:val="20"/>
        </w:rPr>
        <w:t xml:space="preserve"> </w:t>
      </w:r>
      <w:r>
        <w:rPr>
          <w:sz w:val="20"/>
        </w:rPr>
        <w:t>hechos</w:t>
      </w:r>
      <w:r>
        <w:rPr>
          <w:spacing w:val="-1"/>
          <w:sz w:val="20"/>
        </w:rPr>
        <w:t xml:space="preserve"> </w:t>
      </w:r>
      <w:r>
        <w:rPr>
          <w:sz w:val="20"/>
        </w:rPr>
        <w:t>no</w:t>
      </w:r>
      <w:r>
        <w:rPr>
          <w:spacing w:val="-7"/>
          <w:sz w:val="20"/>
        </w:rPr>
        <w:t xml:space="preserve"> </w:t>
      </w:r>
      <w:r>
        <w:rPr>
          <w:sz w:val="20"/>
        </w:rPr>
        <w:t>le</w:t>
      </w:r>
      <w:r>
        <w:rPr>
          <w:spacing w:val="-2"/>
          <w:sz w:val="20"/>
        </w:rPr>
        <w:t xml:space="preserve"> </w:t>
      </w:r>
      <w:r>
        <w:rPr>
          <w:sz w:val="20"/>
        </w:rPr>
        <w:t>constan,</w:t>
      </w:r>
      <w:r>
        <w:rPr>
          <w:spacing w:val="-4"/>
          <w:sz w:val="20"/>
        </w:rPr>
        <w:t xml:space="preserve"> </w:t>
      </w:r>
      <w:r>
        <w:rPr>
          <w:sz w:val="20"/>
        </w:rPr>
        <w:t>lo</w:t>
      </w:r>
      <w:r>
        <w:rPr>
          <w:spacing w:val="-2"/>
          <w:sz w:val="20"/>
        </w:rPr>
        <w:t xml:space="preserve"> </w:t>
      </w:r>
      <w:r>
        <w:rPr>
          <w:sz w:val="20"/>
        </w:rPr>
        <w:t>que</w:t>
      </w:r>
      <w:r>
        <w:rPr>
          <w:spacing w:val="-2"/>
          <w:sz w:val="20"/>
        </w:rPr>
        <w:t xml:space="preserve"> </w:t>
      </w:r>
      <w:r>
        <w:rPr>
          <w:sz w:val="20"/>
        </w:rPr>
        <w:t>impide</w:t>
      </w:r>
      <w:r>
        <w:rPr>
          <w:spacing w:val="-1"/>
          <w:sz w:val="20"/>
        </w:rPr>
        <w:t xml:space="preserve"> </w:t>
      </w:r>
      <w:r>
        <w:rPr>
          <w:sz w:val="20"/>
        </w:rPr>
        <w:t>considerar</w:t>
      </w:r>
      <w:r>
        <w:rPr>
          <w:spacing w:val="-4"/>
          <w:sz w:val="20"/>
        </w:rPr>
        <w:t xml:space="preserve"> </w:t>
      </w:r>
      <w:r>
        <w:rPr>
          <w:sz w:val="20"/>
        </w:rPr>
        <w:t>que hay</w:t>
      </w:r>
      <w:r>
        <w:rPr>
          <w:spacing w:val="-6"/>
          <w:sz w:val="20"/>
        </w:rPr>
        <w:t xml:space="preserve"> </w:t>
      </w:r>
      <w:r>
        <w:rPr>
          <w:sz w:val="20"/>
        </w:rPr>
        <w:t>un reconocimiento pleno y amplio de los hechos en el presente caso.</w:t>
      </w:r>
    </w:p>
    <w:p w14:paraId="08B1F0C5" w14:textId="77777777" w:rsidR="006F1C3E" w:rsidRDefault="00736CA7">
      <w:pPr>
        <w:pStyle w:val="Prrafodelista"/>
        <w:numPr>
          <w:ilvl w:val="0"/>
          <w:numId w:val="24"/>
        </w:numPr>
        <w:tabs>
          <w:tab w:val="left" w:pos="829"/>
        </w:tabs>
        <w:spacing w:before="120"/>
        <w:ind w:right="252" w:firstLine="2"/>
        <w:jc w:val="both"/>
        <w:rPr>
          <w:sz w:val="20"/>
        </w:rPr>
      </w:pPr>
      <w:r>
        <w:rPr>
          <w:sz w:val="20"/>
        </w:rPr>
        <w:t>Asimismo,</w:t>
      </w:r>
      <w:r>
        <w:rPr>
          <w:spacing w:val="-18"/>
          <w:sz w:val="20"/>
        </w:rPr>
        <w:t xml:space="preserve"> </w:t>
      </w:r>
      <w:r>
        <w:rPr>
          <w:sz w:val="20"/>
        </w:rPr>
        <w:t>el</w:t>
      </w:r>
      <w:r>
        <w:rPr>
          <w:spacing w:val="-18"/>
          <w:sz w:val="20"/>
        </w:rPr>
        <w:t xml:space="preserve"> </w:t>
      </w:r>
      <w:r>
        <w:rPr>
          <w:sz w:val="20"/>
        </w:rPr>
        <w:t>Estado</w:t>
      </w:r>
      <w:r>
        <w:rPr>
          <w:spacing w:val="-17"/>
          <w:sz w:val="20"/>
        </w:rPr>
        <w:t xml:space="preserve"> </w:t>
      </w:r>
      <w:r>
        <w:rPr>
          <w:sz w:val="20"/>
        </w:rPr>
        <w:t>excluyó</w:t>
      </w:r>
      <w:r>
        <w:rPr>
          <w:spacing w:val="-18"/>
          <w:sz w:val="20"/>
        </w:rPr>
        <w:t xml:space="preserve"> </w:t>
      </w:r>
      <w:r>
        <w:rPr>
          <w:sz w:val="20"/>
        </w:rPr>
        <w:t>expresamente</w:t>
      </w:r>
      <w:r>
        <w:rPr>
          <w:spacing w:val="-17"/>
          <w:sz w:val="20"/>
        </w:rPr>
        <w:t xml:space="preserve"> </w:t>
      </w:r>
      <w:r>
        <w:rPr>
          <w:sz w:val="20"/>
        </w:rPr>
        <w:t>de</w:t>
      </w:r>
      <w:r>
        <w:rPr>
          <w:spacing w:val="-18"/>
          <w:sz w:val="20"/>
        </w:rPr>
        <w:t xml:space="preserve"> </w:t>
      </w:r>
      <w:r>
        <w:rPr>
          <w:sz w:val="20"/>
        </w:rPr>
        <w:t>su</w:t>
      </w:r>
      <w:r>
        <w:rPr>
          <w:spacing w:val="-18"/>
          <w:sz w:val="20"/>
        </w:rPr>
        <w:t xml:space="preserve"> </w:t>
      </w:r>
      <w:r>
        <w:rPr>
          <w:sz w:val="20"/>
        </w:rPr>
        <w:t>reconocimiento,</w:t>
      </w:r>
      <w:r>
        <w:rPr>
          <w:spacing w:val="-17"/>
          <w:sz w:val="20"/>
        </w:rPr>
        <w:t xml:space="preserve"> </w:t>
      </w:r>
      <w:r>
        <w:rPr>
          <w:sz w:val="20"/>
        </w:rPr>
        <w:t>(i)</w:t>
      </w:r>
      <w:r>
        <w:rPr>
          <w:spacing w:val="-18"/>
          <w:sz w:val="20"/>
        </w:rPr>
        <w:t xml:space="preserve"> </w:t>
      </w:r>
      <w:r>
        <w:rPr>
          <w:sz w:val="20"/>
        </w:rPr>
        <w:t>la</w:t>
      </w:r>
      <w:r>
        <w:rPr>
          <w:spacing w:val="-17"/>
          <w:sz w:val="20"/>
        </w:rPr>
        <w:t xml:space="preserve"> </w:t>
      </w:r>
      <w:r>
        <w:rPr>
          <w:sz w:val="20"/>
        </w:rPr>
        <w:t>responsabilidad por</w:t>
      </w:r>
      <w:r>
        <w:rPr>
          <w:spacing w:val="-3"/>
          <w:sz w:val="20"/>
        </w:rPr>
        <w:t xml:space="preserve"> </w:t>
      </w:r>
      <w:r>
        <w:rPr>
          <w:sz w:val="20"/>
        </w:rPr>
        <w:t>el</w:t>
      </w:r>
      <w:r>
        <w:rPr>
          <w:spacing w:val="-1"/>
          <w:sz w:val="20"/>
        </w:rPr>
        <w:t xml:space="preserve"> </w:t>
      </w:r>
      <w:r>
        <w:rPr>
          <w:sz w:val="20"/>
        </w:rPr>
        <w:t>deber</w:t>
      </w:r>
      <w:r>
        <w:rPr>
          <w:spacing w:val="-8"/>
          <w:sz w:val="20"/>
        </w:rPr>
        <w:t xml:space="preserve"> </w:t>
      </w:r>
      <w:r>
        <w:rPr>
          <w:sz w:val="20"/>
        </w:rPr>
        <w:t>de</w:t>
      </w:r>
      <w:r>
        <w:rPr>
          <w:spacing w:val="-3"/>
          <w:sz w:val="20"/>
        </w:rPr>
        <w:t xml:space="preserve"> </w:t>
      </w:r>
      <w:r>
        <w:rPr>
          <w:sz w:val="20"/>
        </w:rPr>
        <w:t>respeto en</w:t>
      </w:r>
      <w:r>
        <w:rPr>
          <w:spacing w:val="-3"/>
          <w:sz w:val="20"/>
        </w:rPr>
        <w:t xml:space="preserve"> </w:t>
      </w:r>
      <w:r>
        <w:rPr>
          <w:sz w:val="20"/>
        </w:rPr>
        <w:t>los</w:t>
      </w:r>
      <w:r>
        <w:rPr>
          <w:spacing w:val="-2"/>
          <w:sz w:val="20"/>
        </w:rPr>
        <w:t xml:space="preserve"> </w:t>
      </w:r>
      <w:r>
        <w:rPr>
          <w:sz w:val="20"/>
        </w:rPr>
        <w:t>casos</w:t>
      </w:r>
      <w:r>
        <w:rPr>
          <w:spacing w:val="-2"/>
          <w:sz w:val="20"/>
        </w:rPr>
        <w:t xml:space="preserve"> </w:t>
      </w:r>
      <w:r>
        <w:rPr>
          <w:sz w:val="20"/>
        </w:rPr>
        <w:t>no especificados en</w:t>
      </w:r>
      <w:r>
        <w:rPr>
          <w:spacing w:val="-3"/>
          <w:sz w:val="20"/>
        </w:rPr>
        <w:t xml:space="preserve"> </w:t>
      </w:r>
      <w:r>
        <w:rPr>
          <w:sz w:val="20"/>
        </w:rPr>
        <w:t>su reconocimiento</w:t>
      </w:r>
      <w:r>
        <w:rPr>
          <w:spacing w:val="-5"/>
          <w:sz w:val="20"/>
        </w:rPr>
        <w:t xml:space="preserve"> </w:t>
      </w:r>
      <w:r>
        <w:rPr>
          <w:sz w:val="20"/>
        </w:rPr>
        <w:t>ante</w:t>
      </w:r>
      <w:r>
        <w:rPr>
          <w:spacing w:val="-5"/>
          <w:sz w:val="20"/>
        </w:rPr>
        <w:t xml:space="preserve"> </w:t>
      </w:r>
      <w:r>
        <w:rPr>
          <w:sz w:val="20"/>
        </w:rPr>
        <w:t>la</w:t>
      </w:r>
      <w:r>
        <w:rPr>
          <w:spacing w:val="-1"/>
          <w:sz w:val="20"/>
        </w:rPr>
        <w:t xml:space="preserve"> </w:t>
      </w:r>
      <w:r>
        <w:rPr>
          <w:sz w:val="20"/>
        </w:rPr>
        <w:t>Corte,</w:t>
      </w:r>
      <w:r>
        <w:rPr>
          <w:spacing w:val="-2"/>
          <w:sz w:val="20"/>
        </w:rPr>
        <w:t xml:space="preserve"> </w:t>
      </w:r>
      <w:r>
        <w:rPr>
          <w:sz w:val="20"/>
        </w:rPr>
        <w:t>(ii) el</w:t>
      </w:r>
      <w:r>
        <w:rPr>
          <w:spacing w:val="-1"/>
          <w:sz w:val="20"/>
        </w:rPr>
        <w:t xml:space="preserve"> </w:t>
      </w:r>
      <w:r>
        <w:rPr>
          <w:sz w:val="20"/>
        </w:rPr>
        <w:t>contexto</w:t>
      </w:r>
      <w:r>
        <w:rPr>
          <w:spacing w:val="-2"/>
          <w:sz w:val="20"/>
        </w:rPr>
        <w:t xml:space="preserve"> </w:t>
      </w:r>
      <w:r>
        <w:rPr>
          <w:sz w:val="20"/>
        </w:rPr>
        <w:t>de</w:t>
      </w:r>
      <w:r>
        <w:rPr>
          <w:spacing w:val="-4"/>
          <w:sz w:val="20"/>
        </w:rPr>
        <w:t xml:space="preserve"> </w:t>
      </w:r>
      <w:r>
        <w:rPr>
          <w:sz w:val="20"/>
        </w:rPr>
        <w:t>una</w:t>
      </w:r>
      <w:r>
        <w:rPr>
          <w:spacing w:val="-1"/>
          <w:sz w:val="20"/>
        </w:rPr>
        <w:t xml:space="preserve"> </w:t>
      </w:r>
      <w:r>
        <w:rPr>
          <w:sz w:val="20"/>
        </w:rPr>
        <w:t>política</w:t>
      </w:r>
      <w:r>
        <w:rPr>
          <w:spacing w:val="-3"/>
          <w:sz w:val="20"/>
        </w:rPr>
        <w:t xml:space="preserve"> </w:t>
      </w:r>
      <w:r>
        <w:rPr>
          <w:sz w:val="20"/>
        </w:rPr>
        <w:t>de</w:t>
      </w:r>
      <w:r>
        <w:rPr>
          <w:spacing w:val="-2"/>
          <w:sz w:val="20"/>
        </w:rPr>
        <w:t xml:space="preserve"> </w:t>
      </w:r>
      <w:r>
        <w:rPr>
          <w:sz w:val="20"/>
        </w:rPr>
        <w:t>Estado</w:t>
      </w:r>
      <w:r>
        <w:rPr>
          <w:spacing w:val="-2"/>
          <w:sz w:val="20"/>
        </w:rPr>
        <w:t xml:space="preserve"> </w:t>
      </w:r>
      <w:r>
        <w:rPr>
          <w:sz w:val="20"/>
        </w:rPr>
        <w:t>de</w:t>
      </w:r>
      <w:r>
        <w:rPr>
          <w:spacing w:val="-3"/>
          <w:sz w:val="20"/>
        </w:rPr>
        <w:t xml:space="preserve"> </w:t>
      </w:r>
      <w:r>
        <w:rPr>
          <w:sz w:val="20"/>
        </w:rPr>
        <w:t>violencia</w:t>
      </w:r>
      <w:r>
        <w:rPr>
          <w:spacing w:val="-3"/>
          <w:sz w:val="20"/>
        </w:rPr>
        <w:t xml:space="preserve"> </w:t>
      </w:r>
      <w:r>
        <w:rPr>
          <w:sz w:val="20"/>
        </w:rPr>
        <w:t>contra la</w:t>
      </w:r>
      <w:r>
        <w:rPr>
          <w:spacing w:val="-1"/>
          <w:sz w:val="20"/>
        </w:rPr>
        <w:t xml:space="preserve"> </w:t>
      </w:r>
      <w:r>
        <w:rPr>
          <w:sz w:val="20"/>
        </w:rPr>
        <w:t>Unión Patriótica,</w:t>
      </w:r>
      <w:r>
        <w:rPr>
          <w:spacing w:val="-3"/>
          <w:sz w:val="20"/>
        </w:rPr>
        <w:t xml:space="preserve"> </w:t>
      </w:r>
      <w:r>
        <w:rPr>
          <w:sz w:val="20"/>
        </w:rPr>
        <w:t>(iii)</w:t>
      </w:r>
      <w:r>
        <w:rPr>
          <w:spacing w:val="-1"/>
          <w:sz w:val="20"/>
        </w:rPr>
        <w:t xml:space="preserve"> </w:t>
      </w:r>
      <w:r>
        <w:rPr>
          <w:sz w:val="20"/>
        </w:rPr>
        <w:t>la existencia de</w:t>
      </w:r>
      <w:r>
        <w:rPr>
          <w:spacing w:val="-11"/>
          <w:sz w:val="20"/>
        </w:rPr>
        <w:t xml:space="preserve"> </w:t>
      </w:r>
      <w:r>
        <w:rPr>
          <w:sz w:val="20"/>
        </w:rPr>
        <w:t>un</w:t>
      </w:r>
      <w:r>
        <w:rPr>
          <w:spacing w:val="-5"/>
          <w:sz w:val="20"/>
        </w:rPr>
        <w:t xml:space="preserve"> </w:t>
      </w:r>
      <w:r>
        <w:rPr>
          <w:sz w:val="20"/>
        </w:rPr>
        <w:t>genocidio</w:t>
      </w:r>
      <w:r>
        <w:rPr>
          <w:spacing w:val="-6"/>
          <w:sz w:val="20"/>
        </w:rPr>
        <w:t xml:space="preserve"> </w:t>
      </w:r>
      <w:r>
        <w:rPr>
          <w:sz w:val="20"/>
        </w:rPr>
        <w:t>contra</w:t>
      </w:r>
      <w:r>
        <w:rPr>
          <w:spacing w:val="-3"/>
          <w:sz w:val="20"/>
        </w:rPr>
        <w:t xml:space="preserve"> </w:t>
      </w:r>
      <w:r>
        <w:rPr>
          <w:sz w:val="20"/>
        </w:rPr>
        <w:t>sus</w:t>
      </w:r>
      <w:r>
        <w:rPr>
          <w:spacing w:val="-11"/>
          <w:sz w:val="20"/>
        </w:rPr>
        <w:t xml:space="preserve"> </w:t>
      </w:r>
      <w:r>
        <w:rPr>
          <w:sz w:val="20"/>
        </w:rPr>
        <w:t>miembros</w:t>
      </w:r>
      <w:r>
        <w:rPr>
          <w:spacing w:val="-4"/>
          <w:sz w:val="20"/>
        </w:rPr>
        <w:t xml:space="preserve"> </w:t>
      </w:r>
      <w:r>
        <w:rPr>
          <w:sz w:val="20"/>
        </w:rPr>
        <w:t>y</w:t>
      </w:r>
      <w:r>
        <w:rPr>
          <w:spacing w:val="-8"/>
          <w:sz w:val="20"/>
        </w:rPr>
        <w:t xml:space="preserve"> </w:t>
      </w:r>
      <w:r>
        <w:rPr>
          <w:sz w:val="20"/>
        </w:rPr>
        <w:t>(iv)</w:t>
      </w:r>
      <w:r>
        <w:rPr>
          <w:spacing w:val="-5"/>
          <w:sz w:val="20"/>
        </w:rPr>
        <w:t xml:space="preserve"> </w:t>
      </w:r>
      <w:r>
        <w:rPr>
          <w:sz w:val="20"/>
        </w:rPr>
        <w:t>la existencia</w:t>
      </w:r>
      <w:r>
        <w:rPr>
          <w:spacing w:val="-8"/>
          <w:sz w:val="20"/>
        </w:rPr>
        <w:t xml:space="preserve"> </w:t>
      </w:r>
      <w:r>
        <w:rPr>
          <w:sz w:val="20"/>
        </w:rPr>
        <w:t>de</w:t>
      </w:r>
      <w:r>
        <w:rPr>
          <w:spacing w:val="-7"/>
          <w:sz w:val="20"/>
        </w:rPr>
        <w:t xml:space="preserve"> </w:t>
      </w:r>
      <w:r>
        <w:rPr>
          <w:sz w:val="20"/>
        </w:rPr>
        <w:t>violaciones</w:t>
      </w:r>
      <w:r>
        <w:rPr>
          <w:spacing w:val="-8"/>
          <w:sz w:val="20"/>
        </w:rPr>
        <w:t xml:space="preserve"> </w:t>
      </w:r>
      <w:r>
        <w:rPr>
          <w:sz w:val="20"/>
        </w:rPr>
        <w:t>que</w:t>
      </w:r>
      <w:r>
        <w:rPr>
          <w:spacing w:val="-12"/>
          <w:sz w:val="20"/>
        </w:rPr>
        <w:t xml:space="preserve"> </w:t>
      </w:r>
      <w:r>
        <w:rPr>
          <w:sz w:val="20"/>
        </w:rPr>
        <w:t>no</w:t>
      </w:r>
      <w:r>
        <w:rPr>
          <w:spacing w:val="-7"/>
          <w:sz w:val="20"/>
        </w:rPr>
        <w:t xml:space="preserve"> </w:t>
      </w:r>
      <w:r>
        <w:rPr>
          <w:sz w:val="20"/>
        </w:rPr>
        <w:t>se</w:t>
      </w:r>
      <w:r>
        <w:rPr>
          <w:spacing w:val="-7"/>
          <w:sz w:val="20"/>
        </w:rPr>
        <w:t xml:space="preserve"> </w:t>
      </w:r>
      <w:r>
        <w:rPr>
          <w:sz w:val="20"/>
        </w:rPr>
        <w:t>constituyen en actos de violencia. Sobre estos puntos sigue entonces vigente la controversia.</w:t>
      </w:r>
    </w:p>
    <w:p w14:paraId="2D6E727C" w14:textId="77777777" w:rsidR="006F1C3E" w:rsidRDefault="006F1C3E">
      <w:pPr>
        <w:pStyle w:val="Textoindependiente"/>
        <w:spacing w:before="8"/>
        <w:jc w:val="left"/>
        <w:rPr>
          <w:sz w:val="19"/>
        </w:rPr>
      </w:pPr>
    </w:p>
    <w:p w14:paraId="012ACC61" w14:textId="77777777" w:rsidR="006F1C3E" w:rsidRDefault="00736CA7">
      <w:pPr>
        <w:pStyle w:val="Prrafodelista"/>
        <w:numPr>
          <w:ilvl w:val="1"/>
          <w:numId w:val="1"/>
        </w:numPr>
        <w:tabs>
          <w:tab w:val="left" w:pos="1652"/>
        </w:tabs>
        <w:rPr>
          <w:i/>
          <w:sz w:val="20"/>
        </w:rPr>
      </w:pPr>
      <w:bookmarkStart w:id="62" w:name="_bookmark55"/>
      <w:bookmarkEnd w:id="62"/>
      <w:r>
        <w:rPr>
          <w:i/>
          <w:w w:val="95"/>
          <w:sz w:val="20"/>
        </w:rPr>
        <w:t>Reconocimiento</w:t>
      </w:r>
      <w:r>
        <w:rPr>
          <w:i/>
          <w:spacing w:val="4"/>
          <w:sz w:val="20"/>
        </w:rPr>
        <w:t xml:space="preserve"> </w:t>
      </w:r>
      <w:r>
        <w:rPr>
          <w:i/>
          <w:w w:val="95"/>
          <w:sz w:val="20"/>
        </w:rPr>
        <w:t>de</w:t>
      </w:r>
      <w:r>
        <w:rPr>
          <w:i/>
          <w:spacing w:val="5"/>
          <w:sz w:val="20"/>
        </w:rPr>
        <w:t xml:space="preserve"> </w:t>
      </w:r>
      <w:r>
        <w:rPr>
          <w:i/>
          <w:w w:val="95"/>
          <w:sz w:val="20"/>
        </w:rPr>
        <w:t>responsabilidad</w:t>
      </w:r>
      <w:r>
        <w:rPr>
          <w:i/>
          <w:spacing w:val="14"/>
          <w:sz w:val="20"/>
        </w:rPr>
        <w:t xml:space="preserve"> </w:t>
      </w:r>
      <w:r>
        <w:rPr>
          <w:i/>
          <w:w w:val="95"/>
          <w:sz w:val="20"/>
        </w:rPr>
        <w:t>en</w:t>
      </w:r>
      <w:r>
        <w:rPr>
          <w:i/>
          <w:spacing w:val="11"/>
          <w:sz w:val="20"/>
        </w:rPr>
        <w:t xml:space="preserve"> </w:t>
      </w:r>
      <w:r>
        <w:rPr>
          <w:i/>
          <w:w w:val="95"/>
          <w:sz w:val="20"/>
        </w:rPr>
        <w:t>cuanto</w:t>
      </w:r>
      <w:r>
        <w:rPr>
          <w:i/>
          <w:spacing w:val="2"/>
          <w:sz w:val="20"/>
        </w:rPr>
        <w:t xml:space="preserve"> </w:t>
      </w:r>
      <w:r>
        <w:rPr>
          <w:i/>
          <w:w w:val="95"/>
          <w:sz w:val="20"/>
        </w:rPr>
        <w:t>a</w:t>
      </w:r>
      <w:r>
        <w:rPr>
          <w:i/>
          <w:spacing w:val="6"/>
          <w:sz w:val="20"/>
        </w:rPr>
        <w:t xml:space="preserve"> </w:t>
      </w:r>
      <w:r>
        <w:rPr>
          <w:i/>
          <w:w w:val="95"/>
          <w:sz w:val="20"/>
        </w:rPr>
        <w:t>las</w:t>
      </w:r>
      <w:r>
        <w:rPr>
          <w:i/>
          <w:sz w:val="20"/>
        </w:rPr>
        <w:t xml:space="preserve"> </w:t>
      </w:r>
      <w:r>
        <w:rPr>
          <w:i/>
          <w:w w:val="95"/>
          <w:sz w:val="20"/>
        </w:rPr>
        <w:t>pretensiones</w:t>
      </w:r>
      <w:r>
        <w:rPr>
          <w:i/>
          <w:spacing w:val="6"/>
          <w:sz w:val="20"/>
        </w:rPr>
        <w:t xml:space="preserve"> </w:t>
      </w:r>
      <w:r>
        <w:rPr>
          <w:i/>
          <w:w w:val="95"/>
          <w:sz w:val="20"/>
        </w:rPr>
        <w:t>de</w:t>
      </w:r>
      <w:r>
        <w:rPr>
          <w:i/>
          <w:spacing w:val="2"/>
          <w:sz w:val="20"/>
        </w:rPr>
        <w:t xml:space="preserve"> </w:t>
      </w:r>
      <w:r>
        <w:rPr>
          <w:i/>
          <w:spacing w:val="-2"/>
          <w:w w:val="95"/>
          <w:sz w:val="20"/>
        </w:rPr>
        <w:t>derecho</w:t>
      </w:r>
    </w:p>
    <w:p w14:paraId="61EF43BB" w14:textId="77777777" w:rsidR="006F1C3E" w:rsidRDefault="006F1C3E">
      <w:pPr>
        <w:pStyle w:val="Textoindependiente"/>
        <w:spacing w:before="9"/>
        <w:jc w:val="left"/>
        <w:rPr>
          <w:i/>
          <w:sz w:val="19"/>
        </w:rPr>
      </w:pPr>
    </w:p>
    <w:p w14:paraId="33065A5E" w14:textId="77777777" w:rsidR="006F1C3E" w:rsidRDefault="00736CA7">
      <w:pPr>
        <w:pStyle w:val="Prrafodelista"/>
        <w:numPr>
          <w:ilvl w:val="0"/>
          <w:numId w:val="24"/>
        </w:numPr>
        <w:tabs>
          <w:tab w:val="left" w:pos="829"/>
        </w:tabs>
        <w:ind w:left="118" w:right="253" w:hanging="1"/>
        <w:jc w:val="both"/>
        <w:rPr>
          <w:sz w:val="20"/>
        </w:rPr>
      </w:pPr>
      <w:r>
        <w:rPr>
          <w:sz w:val="20"/>
        </w:rPr>
        <w:t xml:space="preserve">Respecto a las pretensiones de derecho, dados los términos del reconocimiento de </w:t>
      </w:r>
      <w:r>
        <w:rPr>
          <w:spacing w:val="-2"/>
          <w:sz w:val="20"/>
        </w:rPr>
        <w:t>responsabilidad,</w:t>
      </w:r>
      <w:r>
        <w:rPr>
          <w:spacing w:val="-8"/>
          <w:sz w:val="20"/>
        </w:rPr>
        <w:t xml:space="preserve"> </w:t>
      </w:r>
      <w:r>
        <w:rPr>
          <w:spacing w:val="-2"/>
          <w:sz w:val="20"/>
        </w:rPr>
        <w:t>la</w:t>
      </w:r>
      <w:r>
        <w:rPr>
          <w:spacing w:val="-8"/>
          <w:sz w:val="20"/>
        </w:rPr>
        <w:t xml:space="preserve"> </w:t>
      </w:r>
      <w:r>
        <w:rPr>
          <w:spacing w:val="-2"/>
          <w:sz w:val="20"/>
        </w:rPr>
        <w:t>Corte</w:t>
      </w:r>
      <w:r>
        <w:rPr>
          <w:spacing w:val="-9"/>
          <w:sz w:val="20"/>
        </w:rPr>
        <w:t xml:space="preserve"> </w:t>
      </w:r>
      <w:r>
        <w:rPr>
          <w:spacing w:val="-2"/>
          <w:sz w:val="20"/>
        </w:rPr>
        <w:t>constata</w:t>
      </w:r>
      <w:r>
        <w:rPr>
          <w:spacing w:val="-8"/>
          <w:sz w:val="20"/>
        </w:rPr>
        <w:t xml:space="preserve"> </w:t>
      </w:r>
      <w:r>
        <w:rPr>
          <w:spacing w:val="-2"/>
          <w:sz w:val="20"/>
        </w:rPr>
        <w:t>que</w:t>
      </w:r>
      <w:r>
        <w:rPr>
          <w:spacing w:val="-9"/>
          <w:sz w:val="20"/>
        </w:rPr>
        <w:t xml:space="preserve"> </w:t>
      </w:r>
      <w:r>
        <w:rPr>
          <w:spacing w:val="-2"/>
          <w:sz w:val="20"/>
        </w:rPr>
        <w:t>ha</w:t>
      </w:r>
      <w:r>
        <w:rPr>
          <w:spacing w:val="-8"/>
          <w:sz w:val="20"/>
        </w:rPr>
        <w:t xml:space="preserve"> </w:t>
      </w:r>
      <w:r>
        <w:rPr>
          <w:spacing w:val="-2"/>
          <w:sz w:val="20"/>
        </w:rPr>
        <w:t>cesado</w:t>
      </w:r>
      <w:r>
        <w:rPr>
          <w:spacing w:val="-9"/>
          <w:sz w:val="20"/>
        </w:rPr>
        <w:t xml:space="preserve"> </w:t>
      </w:r>
      <w:r>
        <w:rPr>
          <w:spacing w:val="-2"/>
          <w:sz w:val="20"/>
        </w:rPr>
        <w:t>la</w:t>
      </w:r>
      <w:r>
        <w:rPr>
          <w:spacing w:val="-8"/>
          <w:sz w:val="20"/>
        </w:rPr>
        <w:t xml:space="preserve"> </w:t>
      </w:r>
      <w:r>
        <w:rPr>
          <w:spacing w:val="-2"/>
          <w:sz w:val="20"/>
        </w:rPr>
        <w:t>controversia</w:t>
      </w:r>
      <w:r>
        <w:rPr>
          <w:spacing w:val="-5"/>
          <w:sz w:val="20"/>
        </w:rPr>
        <w:t xml:space="preserve"> </w:t>
      </w:r>
      <w:r>
        <w:rPr>
          <w:spacing w:val="-2"/>
          <w:sz w:val="20"/>
        </w:rPr>
        <w:t>en</w:t>
      </w:r>
      <w:r>
        <w:rPr>
          <w:spacing w:val="-7"/>
          <w:sz w:val="20"/>
        </w:rPr>
        <w:t xml:space="preserve"> </w:t>
      </w:r>
      <w:r>
        <w:rPr>
          <w:spacing w:val="-2"/>
          <w:sz w:val="20"/>
        </w:rPr>
        <w:t>cuanto</w:t>
      </w:r>
      <w:r>
        <w:rPr>
          <w:spacing w:val="-9"/>
          <w:sz w:val="20"/>
        </w:rPr>
        <w:t xml:space="preserve"> </w:t>
      </w:r>
      <w:r>
        <w:rPr>
          <w:spacing w:val="-2"/>
          <w:sz w:val="20"/>
        </w:rPr>
        <w:t>a</w:t>
      </w:r>
      <w:r>
        <w:rPr>
          <w:spacing w:val="-8"/>
          <w:sz w:val="20"/>
        </w:rPr>
        <w:t xml:space="preserve"> </w:t>
      </w:r>
      <w:r>
        <w:rPr>
          <w:spacing w:val="-2"/>
          <w:sz w:val="20"/>
        </w:rPr>
        <w:t>la</w:t>
      </w:r>
      <w:r>
        <w:rPr>
          <w:spacing w:val="-8"/>
          <w:sz w:val="20"/>
        </w:rPr>
        <w:t xml:space="preserve"> </w:t>
      </w:r>
      <w:r>
        <w:rPr>
          <w:spacing w:val="-2"/>
          <w:sz w:val="20"/>
        </w:rPr>
        <w:t xml:space="preserve">responsabilidad </w:t>
      </w:r>
      <w:r>
        <w:rPr>
          <w:sz w:val="20"/>
        </w:rPr>
        <w:t>internacional de Colombia por las violaciones siguientes:</w:t>
      </w:r>
    </w:p>
    <w:p w14:paraId="15C589A3" w14:textId="77777777" w:rsidR="006F1C3E" w:rsidRDefault="00736CA7">
      <w:pPr>
        <w:pStyle w:val="Prrafodelista"/>
        <w:numPr>
          <w:ilvl w:val="1"/>
          <w:numId w:val="24"/>
        </w:numPr>
        <w:tabs>
          <w:tab w:val="left" w:pos="839"/>
        </w:tabs>
        <w:spacing w:before="123"/>
        <w:ind w:left="837" w:right="250" w:hanging="360"/>
        <w:jc w:val="both"/>
        <w:rPr>
          <w:sz w:val="20"/>
        </w:rPr>
      </w:pPr>
      <w:r>
        <w:rPr>
          <w:sz w:val="20"/>
        </w:rPr>
        <w:t>A los artículos 1 y 8</w:t>
      </w:r>
      <w:r>
        <w:rPr>
          <w:sz w:val="20"/>
        </w:rPr>
        <w:t xml:space="preserve"> de la Convención Interamericana para Prevenir y Sancionar la Tortura en cuanto no ha investigado, juzgado y, en su caso sancionado hechos que podrían constituir actos de tortura en perjuicio de</w:t>
      </w:r>
      <w:r>
        <w:rPr>
          <w:spacing w:val="-1"/>
          <w:sz w:val="20"/>
        </w:rPr>
        <w:t xml:space="preserve"> </w:t>
      </w:r>
      <w:r>
        <w:rPr>
          <w:sz w:val="20"/>
        </w:rPr>
        <w:t>Alexander de Jesús Galindo Muñoz, Oscar</w:t>
      </w:r>
      <w:r>
        <w:rPr>
          <w:spacing w:val="-8"/>
          <w:sz w:val="20"/>
        </w:rPr>
        <w:t xml:space="preserve"> </w:t>
      </w:r>
      <w:r>
        <w:rPr>
          <w:sz w:val="20"/>
        </w:rPr>
        <w:t>de</w:t>
      </w:r>
      <w:r>
        <w:rPr>
          <w:spacing w:val="-8"/>
          <w:sz w:val="20"/>
        </w:rPr>
        <w:t xml:space="preserve"> </w:t>
      </w:r>
      <w:r>
        <w:rPr>
          <w:sz w:val="20"/>
        </w:rPr>
        <w:t>Jesús</w:t>
      </w:r>
      <w:r>
        <w:rPr>
          <w:spacing w:val="-7"/>
          <w:sz w:val="20"/>
        </w:rPr>
        <w:t xml:space="preserve"> </w:t>
      </w:r>
      <w:r>
        <w:rPr>
          <w:sz w:val="20"/>
        </w:rPr>
        <w:t>Lopera</w:t>
      </w:r>
      <w:r>
        <w:rPr>
          <w:spacing w:val="-6"/>
          <w:sz w:val="20"/>
        </w:rPr>
        <w:t xml:space="preserve"> </w:t>
      </w:r>
      <w:r>
        <w:rPr>
          <w:sz w:val="20"/>
        </w:rPr>
        <w:t>Arang</w:t>
      </w:r>
      <w:r>
        <w:rPr>
          <w:sz w:val="20"/>
        </w:rPr>
        <w:t>o,</w:t>
      </w:r>
      <w:r>
        <w:rPr>
          <w:spacing w:val="-2"/>
          <w:sz w:val="20"/>
        </w:rPr>
        <w:t xml:space="preserve"> </w:t>
      </w:r>
      <w:r>
        <w:rPr>
          <w:sz w:val="20"/>
        </w:rPr>
        <w:t>Gonzalo</w:t>
      </w:r>
      <w:r>
        <w:rPr>
          <w:spacing w:val="-7"/>
          <w:sz w:val="20"/>
        </w:rPr>
        <w:t xml:space="preserve"> </w:t>
      </w:r>
      <w:r>
        <w:rPr>
          <w:sz w:val="20"/>
        </w:rPr>
        <w:t>de</w:t>
      </w:r>
      <w:r>
        <w:rPr>
          <w:spacing w:val="-10"/>
          <w:sz w:val="20"/>
        </w:rPr>
        <w:t xml:space="preserve"> </w:t>
      </w:r>
      <w:r>
        <w:rPr>
          <w:sz w:val="20"/>
        </w:rPr>
        <w:t>Jesús</w:t>
      </w:r>
      <w:r>
        <w:rPr>
          <w:spacing w:val="-5"/>
          <w:sz w:val="20"/>
        </w:rPr>
        <w:t xml:space="preserve"> </w:t>
      </w:r>
      <w:r>
        <w:rPr>
          <w:sz w:val="20"/>
        </w:rPr>
        <w:t>Peláez</w:t>
      </w:r>
      <w:r>
        <w:rPr>
          <w:spacing w:val="-6"/>
          <w:sz w:val="20"/>
        </w:rPr>
        <w:t xml:space="preserve"> </w:t>
      </w:r>
      <w:r>
        <w:rPr>
          <w:sz w:val="20"/>
        </w:rPr>
        <w:t>Castañeda,</w:t>
      </w:r>
      <w:r>
        <w:rPr>
          <w:spacing w:val="-7"/>
          <w:sz w:val="20"/>
        </w:rPr>
        <w:t xml:space="preserve"> </w:t>
      </w:r>
      <w:r>
        <w:rPr>
          <w:sz w:val="20"/>
        </w:rPr>
        <w:t>Alcira</w:t>
      </w:r>
      <w:r>
        <w:rPr>
          <w:spacing w:val="-9"/>
          <w:sz w:val="20"/>
        </w:rPr>
        <w:t xml:space="preserve"> </w:t>
      </w:r>
      <w:r>
        <w:rPr>
          <w:sz w:val="20"/>
        </w:rPr>
        <w:t>Rosa</w:t>
      </w:r>
      <w:r>
        <w:rPr>
          <w:spacing w:val="-1"/>
          <w:sz w:val="20"/>
        </w:rPr>
        <w:t xml:space="preserve"> </w:t>
      </w:r>
      <w:r>
        <w:rPr>
          <w:sz w:val="20"/>
        </w:rPr>
        <w:t xml:space="preserve">Quiroz Hinestroza, Luis Enrique Ruiz Arango, Luis Aníbal Sánchez Echavarría y Andrés Pérez </w:t>
      </w:r>
      <w:r>
        <w:rPr>
          <w:spacing w:val="-2"/>
          <w:sz w:val="20"/>
        </w:rPr>
        <w:t>Berrio;</w:t>
      </w:r>
    </w:p>
    <w:p w14:paraId="563E029D" w14:textId="77777777" w:rsidR="006F1C3E" w:rsidRDefault="00736CA7">
      <w:pPr>
        <w:pStyle w:val="Prrafodelista"/>
        <w:numPr>
          <w:ilvl w:val="1"/>
          <w:numId w:val="24"/>
        </w:numPr>
        <w:tabs>
          <w:tab w:val="left" w:pos="839"/>
        </w:tabs>
        <w:ind w:left="838" w:right="256" w:hanging="360"/>
        <w:jc w:val="both"/>
        <w:rPr>
          <w:sz w:val="20"/>
        </w:rPr>
      </w:pPr>
      <w:r>
        <w:rPr>
          <w:sz w:val="20"/>
        </w:rPr>
        <w:t>Al derecho a la vida (artículo 4 de la Convención Americana) en relación con el deber de prevención (artículo 1.1)</w:t>
      </w:r>
      <w:hyperlink w:anchor="_bookmark57" w:history="1">
        <w:r>
          <w:rPr>
            <w:position w:val="7"/>
            <w:sz w:val="13"/>
          </w:rPr>
          <w:t>45</w:t>
        </w:r>
      </w:hyperlink>
      <w:r>
        <w:rPr>
          <w:sz w:val="20"/>
        </w:rPr>
        <w:t>;</w:t>
      </w:r>
    </w:p>
    <w:p w14:paraId="23F7170E" w14:textId="77777777" w:rsidR="006F1C3E" w:rsidRDefault="00736CA7">
      <w:pPr>
        <w:pStyle w:val="Textoindependiente"/>
        <w:spacing w:before="7"/>
        <w:jc w:val="left"/>
        <w:rPr>
          <w:sz w:val="23"/>
        </w:rPr>
      </w:pPr>
      <w:r>
        <w:pict w14:anchorId="468C6729">
          <v:rect id="docshape16" o:spid="_x0000_s1174" style="position:absolute;margin-left:70.9pt;margin-top:15.55pt;width:2in;height:.6pt;z-index:-15721472;mso-wrap-distance-left:0;mso-wrap-distance-right:0;mso-position-horizontal-relative:page" fillcolor="black" stroked="f">
            <w10:wrap type="topAndBottom" anchorx="page"/>
          </v:rect>
        </w:pict>
      </w:r>
    </w:p>
    <w:p w14:paraId="593C3BA4" w14:textId="77777777" w:rsidR="006F1C3E" w:rsidRDefault="00736CA7">
      <w:pPr>
        <w:spacing w:before="103"/>
        <w:ind w:left="118" w:right="245"/>
        <w:jc w:val="both"/>
        <w:rPr>
          <w:sz w:val="16"/>
        </w:rPr>
      </w:pPr>
      <w:bookmarkStart w:id="63" w:name="_bookmark56"/>
      <w:bookmarkEnd w:id="63"/>
      <w:r>
        <w:rPr>
          <w:sz w:val="16"/>
          <w:vertAlign w:val="superscript"/>
        </w:rPr>
        <w:t>44</w:t>
      </w:r>
      <w:r>
        <w:rPr>
          <w:spacing w:val="40"/>
          <w:sz w:val="16"/>
        </w:rPr>
        <w:t xml:space="preserve">  </w:t>
      </w:r>
      <w:r>
        <w:rPr>
          <w:sz w:val="16"/>
        </w:rPr>
        <w:t>El Estado presentó un reconocimiento de responsabilidad que se refi</w:t>
      </w:r>
      <w:r>
        <w:rPr>
          <w:sz w:val="16"/>
        </w:rPr>
        <w:t xml:space="preserve">ere a 219 violaciones a la Convención </w:t>
      </w:r>
      <w:bookmarkStart w:id="64" w:name="_bookmark57"/>
      <w:bookmarkEnd w:id="64"/>
      <w:r>
        <w:rPr>
          <w:sz w:val="16"/>
        </w:rPr>
        <w:t>Americana en perjuicio de 201 personas.</w:t>
      </w:r>
    </w:p>
    <w:p w14:paraId="76C8EE52" w14:textId="77777777" w:rsidR="006F1C3E" w:rsidRDefault="00736CA7">
      <w:pPr>
        <w:spacing w:before="60"/>
        <w:ind w:left="117" w:right="244"/>
        <w:jc w:val="both"/>
        <w:rPr>
          <w:sz w:val="16"/>
        </w:rPr>
      </w:pPr>
      <w:r>
        <w:rPr>
          <w:sz w:val="16"/>
          <w:vertAlign w:val="superscript"/>
        </w:rPr>
        <w:t>45</w:t>
      </w:r>
      <w:r>
        <w:rPr>
          <w:spacing w:val="80"/>
          <w:w w:val="150"/>
          <w:sz w:val="16"/>
        </w:rPr>
        <w:t xml:space="preserve">  </w:t>
      </w:r>
      <w:r>
        <w:rPr>
          <w:sz w:val="16"/>
        </w:rPr>
        <w:t>En perjuicio de Dionisio Calderón, Rubén</w:t>
      </w:r>
      <w:r>
        <w:rPr>
          <w:spacing w:val="-4"/>
          <w:sz w:val="16"/>
        </w:rPr>
        <w:t xml:space="preserve"> </w:t>
      </w:r>
      <w:r>
        <w:rPr>
          <w:sz w:val="16"/>
        </w:rPr>
        <w:t>Darío Castaño, Javier Sanabria</w:t>
      </w:r>
      <w:r>
        <w:rPr>
          <w:spacing w:val="-1"/>
          <w:sz w:val="16"/>
        </w:rPr>
        <w:t xml:space="preserve"> </w:t>
      </w:r>
      <w:r>
        <w:rPr>
          <w:sz w:val="16"/>
        </w:rPr>
        <w:t>Murcia, José Rafael Reyes Malagón, Darío Henao Torres, Octavio Vargas Cuellar, Leonel Forero Hernández</w:t>
      </w:r>
      <w:r>
        <w:rPr>
          <w:sz w:val="16"/>
        </w:rPr>
        <w:t>, José Antonio Quiroz Rivero, José Francisco Ramírez Torres, Fernando Bahamón Molina, Fidel Antonio Ardila Parrado, Demetrio Aldana Quiroga, José Vicente Cárdenas</w:t>
      </w:r>
      <w:r>
        <w:rPr>
          <w:spacing w:val="-15"/>
          <w:sz w:val="16"/>
        </w:rPr>
        <w:t xml:space="preserve"> </w:t>
      </w:r>
      <w:r>
        <w:rPr>
          <w:sz w:val="16"/>
        </w:rPr>
        <w:t>Rodríguez,</w:t>
      </w:r>
      <w:r>
        <w:rPr>
          <w:spacing w:val="-14"/>
          <w:sz w:val="16"/>
        </w:rPr>
        <w:t xml:space="preserve"> </w:t>
      </w:r>
      <w:r>
        <w:rPr>
          <w:sz w:val="16"/>
        </w:rPr>
        <w:t>Luis</w:t>
      </w:r>
      <w:r>
        <w:rPr>
          <w:spacing w:val="-12"/>
          <w:sz w:val="16"/>
        </w:rPr>
        <w:t xml:space="preserve"> </w:t>
      </w:r>
      <w:r>
        <w:rPr>
          <w:sz w:val="16"/>
        </w:rPr>
        <w:t>Jesús</w:t>
      </w:r>
      <w:r>
        <w:rPr>
          <w:spacing w:val="-11"/>
          <w:sz w:val="16"/>
        </w:rPr>
        <w:t xml:space="preserve"> </w:t>
      </w:r>
      <w:r>
        <w:rPr>
          <w:sz w:val="16"/>
        </w:rPr>
        <w:t>Osorio</w:t>
      </w:r>
      <w:r>
        <w:rPr>
          <w:spacing w:val="-15"/>
          <w:sz w:val="16"/>
        </w:rPr>
        <w:t xml:space="preserve"> </w:t>
      </w:r>
      <w:r>
        <w:rPr>
          <w:sz w:val="16"/>
        </w:rPr>
        <w:t>Reátiga,</w:t>
      </w:r>
      <w:r>
        <w:rPr>
          <w:spacing w:val="-11"/>
          <w:sz w:val="16"/>
        </w:rPr>
        <w:t xml:space="preserve"> </w:t>
      </w:r>
      <w:r>
        <w:rPr>
          <w:sz w:val="16"/>
        </w:rPr>
        <w:t>Gerardo</w:t>
      </w:r>
      <w:r>
        <w:rPr>
          <w:spacing w:val="-12"/>
          <w:sz w:val="16"/>
        </w:rPr>
        <w:t xml:space="preserve"> </w:t>
      </w:r>
      <w:r>
        <w:rPr>
          <w:sz w:val="16"/>
        </w:rPr>
        <w:t>Cuellar</w:t>
      </w:r>
      <w:r>
        <w:rPr>
          <w:spacing w:val="-8"/>
          <w:sz w:val="16"/>
        </w:rPr>
        <w:t xml:space="preserve"> </w:t>
      </w:r>
      <w:r>
        <w:rPr>
          <w:sz w:val="16"/>
        </w:rPr>
        <w:t>Cuellar,</w:t>
      </w:r>
      <w:r>
        <w:rPr>
          <w:spacing w:val="-15"/>
          <w:sz w:val="16"/>
        </w:rPr>
        <w:t xml:space="preserve"> </w:t>
      </w:r>
      <w:r>
        <w:rPr>
          <w:sz w:val="16"/>
        </w:rPr>
        <w:t>Froilán</w:t>
      </w:r>
      <w:r>
        <w:rPr>
          <w:spacing w:val="-11"/>
          <w:sz w:val="16"/>
        </w:rPr>
        <w:t xml:space="preserve"> </w:t>
      </w:r>
      <w:r>
        <w:rPr>
          <w:sz w:val="16"/>
        </w:rPr>
        <w:t>Gildardo</w:t>
      </w:r>
      <w:r>
        <w:rPr>
          <w:spacing w:val="-10"/>
          <w:sz w:val="16"/>
        </w:rPr>
        <w:t xml:space="preserve"> </w:t>
      </w:r>
      <w:r>
        <w:rPr>
          <w:sz w:val="16"/>
        </w:rPr>
        <w:t>Arango</w:t>
      </w:r>
      <w:r>
        <w:rPr>
          <w:spacing w:val="-10"/>
          <w:sz w:val="16"/>
        </w:rPr>
        <w:t xml:space="preserve"> </w:t>
      </w:r>
      <w:r>
        <w:rPr>
          <w:sz w:val="16"/>
        </w:rPr>
        <w:t>Echava</w:t>
      </w:r>
      <w:r>
        <w:rPr>
          <w:sz w:val="16"/>
        </w:rPr>
        <w:t>rría,</w:t>
      </w:r>
      <w:r>
        <w:rPr>
          <w:spacing w:val="-14"/>
          <w:sz w:val="16"/>
        </w:rPr>
        <w:t xml:space="preserve"> </w:t>
      </w:r>
      <w:r>
        <w:rPr>
          <w:sz w:val="16"/>
        </w:rPr>
        <w:t>Argemiro Colorado</w:t>
      </w:r>
      <w:r>
        <w:rPr>
          <w:spacing w:val="-3"/>
          <w:sz w:val="16"/>
        </w:rPr>
        <w:t xml:space="preserve"> </w:t>
      </w:r>
      <w:r>
        <w:rPr>
          <w:sz w:val="16"/>
        </w:rPr>
        <w:t>Marulanda, Pedro</w:t>
      </w:r>
      <w:r>
        <w:rPr>
          <w:spacing w:val="-3"/>
          <w:sz w:val="16"/>
        </w:rPr>
        <w:t xml:space="preserve"> </w:t>
      </w:r>
      <w:r>
        <w:rPr>
          <w:sz w:val="16"/>
        </w:rPr>
        <w:t>Julio Herrera</w:t>
      </w:r>
      <w:r>
        <w:rPr>
          <w:spacing w:val="-9"/>
          <w:sz w:val="16"/>
        </w:rPr>
        <w:t xml:space="preserve"> </w:t>
      </w:r>
      <w:r>
        <w:rPr>
          <w:sz w:val="16"/>
        </w:rPr>
        <w:t>Marín,</w:t>
      </w:r>
      <w:r>
        <w:rPr>
          <w:spacing w:val="-2"/>
          <w:sz w:val="16"/>
        </w:rPr>
        <w:t xml:space="preserve"> </w:t>
      </w:r>
      <w:r>
        <w:rPr>
          <w:sz w:val="16"/>
        </w:rPr>
        <w:t>José</w:t>
      </w:r>
      <w:r>
        <w:rPr>
          <w:spacing w:val="-3"/>
          <w:sz w:val="16"/>
        </w:rPr>
        <w:t xml:space="preserve"> </w:t>
      </w:r>
      <w:r>
        <w:rPr>
          <w:sz w:val="16"/>
        </w:rPr>
        <w:t>Yesid</w:t>
      </w:r>
      <w:r>
        <w:rPr>
          <w:spacing w:val="-3"/>
          <w:sz w:val="16"/>
        </w:rPr>
        <w:t xml:space="preserve"> </w:t>
      </w:r>
      <w:r>
        <w:rPr>
          <w:sz w:val="16"/>
        </w:rPr>
        <w:t>Reyes</w:t>
      </w:r>
      <w:r>
        <w:rPr>
          <w:spacing w:val="-3"/>
          <w:sz w:val="16"/>
        </w:rPr>
        <w:t xml:space="preserve"> </w:t>
      </w:r>
      <w:r>
        <w:rPr>
          <w:sz w:val="16"/>
        </w:rPr>
        <w:t>Panqueva,</w:t>
      </w:r>
      <w:r>
        <w:rPr>
          <w:spacing w:val="-2"/>
          <w:sz w:val="16"/>
        </w:rPr>
        <w:t xml:space="preserve"> </w:t>
      </w:r>
      <w:r>
        <w:rPr>
          <w:sz w:val="16"/>
        </w:rPr>
        <w:t>Luis</w:t>
      </w:r>
      <w:r>
        <w:rPr>
          <w:spacing w:val="-1"/>
          <w:sz w:val="16"/>
        </w:rPr>
        <w:t xml:space="preserve"> </w:t>
      </w:r>
      <w:r>
        <w:rPr>
          <w:sz w:val="16"/>
        </w:rPr>
        <w:t>Alberto</w:t>
      </w:r>
      <w:r>
        <w:rPr>
          <w:spacing w:val="-3"/>
          <w:sz w:val="16"/>
        </w:rPr>
        <w:t xml:space="preserve"> </w:t>
      </w:r>
      <w:r>
        <w:rPr>
          <w:sz w:val="16"/>
        </w:rPr>
        <w:t>Ardila</w:t>
      </w:r>
      <w:r>
        <w:rPr>
          <w:spacing w:val="-2"/>
          <w:sz w:val="16"/>
        </w:rPr>
        <w:t xml:space="preserve"> </w:t>
      </w:r>
      <w:r>
        <w:rPr>
          <w:sz w:val="16"/>
        </w:rPr>
        <w:t>Parrado,</w:t>
      </w:r>
      <w:r>
        <w:rPr>
          <w:spacing w:val="-4"/>
          <w:sz w:val="16"/>
        </w:rPr>
        <w:t xml:space="preserve"> </w:t>
      </w:r>
      <w:r>
        <w:rPr>
          <w:sz w:val="16"/>
        </w:rPr>
        <w:t>Hildebrando Lora Giraldo, Alfonso Guillermo Cujavante Acevedo, Hernando de Jesús Gutiérrez, José Antonio Riveros Sanabria, Néstor Henry Rojas Rodríguez, Alirio Zaraza</w:t>
      </w:r>
      <w:r>
        <w:rPr>
          <w:spacing w:val="-3"/>
          <w:sz w:val="16"/>
        </w:rPr>
        <w:t xml:space="preserve"> </w:t>
      </w:r>
      <w:r>
        <w:rPr>
          <w:sz w:val="16"/>
        </w:rPr>
        <w:t>Martínez, Electo Flórez Banquez, Carlos Evelio Conda Tróchez, Gildardo Castaño Orozco, Te</w:t>
      </w:r>
      <w:r>
        <w:rPr>
          <w:sz w:val="16"/>
        </w:rPr>
        <w:t>ófilo Forero, Rosalba Camacho, Martin Vásquez Arévalo, María Leonilde Mora Salcedo, Antonio Sotelo Pineda, José Antonio Toscano Triana, Luis Alberto Cardona Mejía, Jorge Orlando Higuita Rojas, Alejandro Cárdenas</w:t>
      </w:r>
      <w:r>
        <w:rPr>
          <w:spacing w:val="-10"/>
          <w:sz w:val="16"/>
        </w:rPr>
        <w:t xml:space="preserve"> </w:t>
      </w:r>
      <w:r>
        <w:rPr>
          <w:sz w:val="16"/>
        </w:rPr>
        <w:t>Villa,</w:t>
      </w:r>
      <w:r>
        <w:rPr>
          <w:spacing w:val="-9"/>
          <w:sz w:val="16"/>
        </w:rPr>
        <w:t xml:space="preserve"> </w:t>
      </w:r>
      <w:r>
        <w:rPr>
          <w:sz w:val="16"/>
        </w:rPr>
        <w:t>Gustavo</w:t>
      </w:r>
      <w:r>
        <w:rPr>
          <w:spacing w:val="-8"/>
          <w:sz w:val="16"/>
        </w:rPr>
        <w:t xml:space="preserve"> </w:t>
      </w:r>
      <w:r>
        <w:rPr>
          <w:sz w:val="16"/>
        </w:rPr>
        <w:t>Walberto</w:t>
      </w:r>
      <w:r>
        <w:rPr>
          <w:spacing w:val="-8"/>
          <w:sz w:val="16"/>
        </w:rPr>
        <w:t xml:space="preserve"> </w:t>
      </w:r>
      <w:r>
        <w:rPr>
          <w:sz w:val="16"/>
        </w:rPr>
        <w:t>Guerra</w:t>
      </w:r>
      <w:r>
        <w:rPr>
          <w:spacing w:val="-11"/>
          <w:sz w:val="16"/>
        </w:rPr>
        <w:t xml:space="preserve"> </w:t>
      </w:r>
      <w:r>
        <w:rPr>
          <w:sz w:val="16"/>
        </w:rPr>
        <w:t>Doria,</w:t>
      </w:r>
      <w:r>
        <w:rPr>
          <w:spacing w:val="-9"/>
          <w:sz w:val="16"/>
        </w:rPr>
        <w:t xml:space="preserve"> </w:t>
      </w:r>
      <w:r>
        <w:rPr>
          <w:sz w:val="16"/>
        </w:rPr>
        <w:t>Guille</w:t>
      </w:r>
      <w:r>
        <w:rPr>
          <w:sz w:val="16"/>
        </w:rPr>
        <w:t>rmo</w:t>
      </w:r>
      <w:r>
        <w:rPr>
          <w:spacing w:val="-12"/>
          <w:sz w:val="16"/>
        </w:rPr>
        <w:t xml:space="preserve"> </w:t>
      </w:r>
      <w:r>
        <w:rPr>
          <w:sz w:val="16"/>
        </w:rPr>
        <w:t>Antonio</w:t>
      </w:r>
      <w:r>
        <w:rPr>
          <w:spacing w:val="-8"/>
          <w:sz w:val="16"/>
        </w:rPr>
        <w:t xml:space="preserve"> </w:t>
      </w:r>
      <w:r>
        <w:rPr>
          <w:sz w:val="16"/>
        </w:rPr>
        <w:t>Callejas</w:t>
      </w:r>
      <w:r>
        <w:rPr>
          <w:spacing w:val="-10"/>
          <w:sz w:val="16"/>
        </w:rPr>
        <w:t xml:space="preserve"> </w:t>
      </w:r>
      <w:r>
        <w:rPr>
          <w:sz w:val="16"/>
        </w:rPr>
        <w:t>Ríos,</w:t>
      </w:r>
      <w:r>
        <w:rPr>
          <w:spacing w:val="-12"/>
          <w:sz w:val="16"/>
        </w:rPr>
        <w:t xml:space="preserve"> </w:t>
      </w:r>
      <w:r>
        <w:rPr>
          <w:sz w:val="16"/>
        </w:rPr>
        <w:t>Armando</w:t>
      </w:r>
      <w:r>
        <w:rPr>
          <w:spacing w:val="-10"/>
          <w:sz w:val="16"/>
        </w:rPr>
        <w:t xml:space="preserve"> </w:t>
      </w:r>
      <w:r>
        <w:rPr>
          <w:sz w:val="16"/>
        </w:rPr>
        <w:t>Calle</w:t>
      </w:r>
      <w:r>
        <w:rPr>
          <w:spacing w:val="-6"/>
          <w:sz w:val="16"/>
        </w:rPr>
        <w:t xml:space="preserve"> </w:t>
      </w:r>
      <w:r>
        <w:rPr>
          <w:sz w:val="16"/>
        </w:rPr>
        <w:t>Ángel,</w:t>
      </w:r>
      <w:r>
        <w:rPr>
          <w:spacing w:val="-12"/>
          <w:sz w:val="16"/>
        </w:rPr>
        <w:t xml:space="preserve"> </w:t>
      </w:r>
      <w:r>
        <w:rPr>
          <w:sz w:val="16"/>
        </w:rPr>
        <w:t>Horacio</w:t>
      </w:r>
      <w:r>
        <w:rPr>
          <w:spacing w:val="-12"/>
          <w:sz w:val="16"/>
        </w:rPr>
        <w:t xml:space="preserve"> </w:t>
      </w:r>
      <w:r>
        <w:rPr>
          <w:sz w:val="16"/>
        </w:rPr>
        <w:t>Forero Páez, Bladimiro Escobar Morales, Dally Vásquez Camacho, Elizabeth Vásquez Camacho, Josefina Vásquez Camacho, Jairo Alfredo Urbina Lacouture, Carlos Julio Vélez Rodríguez, Norma Garzón de Vélez,</w:t>
      </w:r>
      <w:r>
        <w:rPr>
          <w:sz w:val="16"/>
        </w:rPr>
        <w:t xml:space="preserve"> Dilmas Elkin Vélez Rodríguez,</w:t>
      </w:r>
    </w:p>
    <w:p w14:paraId="156BC7A3" w14:textId="77777777" w:rsidR="006F1C3E" w:rsidRDefault="006F1C3E">
      <w:pPr>
        <w:jc w:val="both"/>
        <w:rPr>
          <w:sz w:val="16"/>
        </w:rPr>
        <w:sectPr w:rsidR="006F1C3E">
          <w:pgSz w:w="12240" w:h="15840"/>
          <w:pgMar w:top="1340" w:right="1160" w:bottom="1700" w:left="1300" w:header="0" w:footer="1437" w:gutter="0"/>
          <w:cols w:space="720"/>
        </w:sectPr>
      </w:pPr>
    </w:p>
    <w:p w14:paraId="62D677D4" w14:textId="77777777" w:rsidR="006F1C3E" w:rsidRDefault="00736CA7">
      <w:pPr>
        <w:pStyle w:val="Prrafodelista"/>
        <w:numPr>
          <w:ilvl w:val="1"/>
          <w:numId w:val="24"/>
        </w:numPr>
        <w:tabs>
          <w:tab w:val="left" w:pos="839"/>
        </w:tabs>
        <w:spacing w:before="79"/>
        <w:ind w:left="837" w:right="251" w:hanging="360"/>
        <w:jc w:val="both"/>
        <w:rPr>
          <w:sz w:val="20"/>
        </w:rPr>
      </w:pPr>
      <w:r>
        <w:rPr>
          <w:sz w:val="20"/>
        </w:rPr>
        <w:lastRenderedPageBreak/>
        <w:t>Al</w:t>
      </w:r>
      <w:r>
        <w:rPr>
          <w:spacing w:val="-8"/>
          <w:sz w:val="20"/>
        </w:rPr>
        <w:t xml:space="preserve"> </w:t>
      </w:r>
      <w:r>
        <w:rPr>
          <w:sz w:val="20"/>
        </w:rPr>
        <w:t>derecho</w:t>
      </w:r>
      <w:r>
        <w:rPr>
          <w:spacing w:val="-9"/>
          <w:sz w:val="20"/>
        </w:rPr>
        <w:t xml:space="preserve"> </w:t>
      </w:r>
      <w:r>
        <w:rPr>
          <w:sz w:val="20"/>
        </w:rPr>
        <w:t>a</w:t>
      </w:r>
      <w:r>
        <w:rPr>
          <w:spacing w:val="-3"/>
          <w:sz w:val="20"/>
        </w:rPr>
        <w:t xml:space="preserve"> </w:t>
      </w:r>
      <w:r>
        <w:rPr>
          <w:sz w:val="20"/>
        </w:rPr>
        <w:t>la</w:t>
      </w:r>
      <w:r>
        <w:rPr>
          <w:spacing w:val="-5"/>
          <w:sz w:val="20"/>
        </w:rPr>
        <w:t xml:space="preserve"> </w:t>
      </w:r>
      <w:r>
        <w:rPr>
          <w:sz w:val="20"/>
        </w:rPr>
        <w:t>vida</w:t>
      </w:r>
      <w:r>
        <w:rPr>
          <w:spacing w:val="-3"/>
          <w:sz w:val="20"/>
        </w:rPr>
        <w:t xml:space="preserve"> </w:t>
      </w:r>
      <w:r>
        <w:rPr>
          <w:sz w:val="20"/>
        </w:rPr>
        <w:t>(artículo</w:t>
      </w:r>
      <w:r>
        <w:rPr>
          <w:spacing w:val="-9"/>
          <w:sz w:val="20"/>
        </w:rPr>
        <w:t xml:space="preserve"> </w:t>
      </w:r>
      <w:r>
        <w:rPr>
          <w:sz w:val="20"/>
        </w:rPr>
        <w:t>4</w:t>
      </w:r>
      <w:r>
        <w:rPr>
          <w:spacing w:val="-5"/>
          <w:sz w:val="20"/>
        </w:rPr>
        <w:t xml:space="preserve"> </w:t>
      </w:r>
      <w:r>
        <w:rPr>
          <w:sz w:val="20"/>
        </w:rPr>
        <w:t>de</w:t>
      </w:r>
      <w:r>
        <w:rPr>
          <w:spacing w:val="-9"/>
          <w:sz w:val="20"/>
        </w:rPr>
        <w:t xml:space="preserve"> </w:t>
      </w:r>
      <w:r>
        <w:rPr>
          <w:sz w:val="20"/>
        </w:rPr>
        <w:t>la</w:t>
      </w:r>
      <w:r>
        <w:rPr>
          <w:spacing w:val="-3"/>
          <w:sz w:val="20"/>
        </w:rPr>
        <w:t xml:space="preserve"> </w:t>
      </w:r>
      <w:r>
        <w:rPr>
          <w:sz w:val="20"/>
        </w:rPr>
        <w:t>Convención Americana),</w:t>
      </w:r>
      <w:r>
        <w:rPr>
          <w:spacing w:val="-4"/>
          <w:sz w:val="20"/>
        </w:rPr>
        <w:t xml:space="preserve"> </w:t>
      </w:r>
      <w:r>
        <w:rPr>
          <w:sz w:val="20"/>
        </w:rPr>
        <w:t>en relación</w:t>
      </w:r>
      <w:r>
        <w:rPr>
          <w:spacing w:val="-4"/>
          <w:sz w:val="20"/>
        </w:rPr>
        <w:t xml:space="preserve"> </w:t>
      </w:r>
      <w:r>
        <w:rPr>
          <w:sz w:val="20"/>
        </w:rPr>
        <w:t>con su</w:t>
      </w:r>
      <w:r>
        <w:rPr>
          <w:spacing w:val="-4"/>
          <w:sz w:val="20"/>
        </w:rPr>
        <w:t xml:space="preserve"> </w:t>
      </w:r>
      <w:r>
        <w:rPr>
          <w:sz w:val="20"/>
        </w:rPr>
        <w:t>deber de respeto, en perjuicio de Antonio Palacios Urrea, Camilo Palacios Romero, Blanca Palacios Romero, Yaneth Palacios Romero, Rodrigo Barrera Vanegas, y de Nelson Cañón Trujillo;</w:t>
      </w:r>
    </w:p>
    <w:p w14:paraId="58BFE205" w14:textId="77777777" w:rsidR="006F1C3E" w:rsidRDefault="00736CA7">
      <w:pPr>
        <w:pStyle w:val="Prrafodelista"/>
        <w:numPr>
          <w:ilvl w:val="1"/>
          <w:numId w:val="24"/>
        </w:numPr>
        <w:tabs>
          <w:tab w:val="left" w:pos="839"/>
        </w:tabs>
        <w:ind w:left="837" w:right="252" w:hanging="360"/>
        <w:jc w:val="both"/>
        <w:rPr>
          <w:sz w:val="20"/>
        </w:rPr>
      </w:pPr>
      <w:r>
        <w:rPr>
          <w:sz w:val="20"/>
        </w:rPr>
        <w:t xml:space="preserve">A los derechos al reconocimiento de la personalidad jurídica, a la vida, </w:t>
      </w:r>
      <w:r>
        <w:rPr>
          <w:sz w:val="20"/>
        </w:rPr>
        <w:t>a la integridad personal y a la libertad personal en relación con su deber de prevención (artículos 3, 4, 5 y 7 en relación con el artículo 1.1 de la Convención Americana), respecto a sus deberes</w:t>
      </w:r>
      <w:r>
        <w:rPr>
          <w:spacing w:val="-8"/>
          <w:sz w:val="20"/>
        </w:rPr>
        <w:t xml:space="preserve"> </w:t>
      </w:r>
      <w:r>
        <w:rPr>
          <w:sz w:val="20"/>
        </w:rPr>
        <w:t>de</w:t>
      </w:r>
      <w:r>
        <w:rPr>
          <w:spacing w:val="-6"/>
          <w:sz w:val="20"/>
        </w:rPr>
        <w:t xml:space="preserve"> </w:t>
      </w:r>
      <w:r>
        <w:rPr>
          <w:sz w:val="20"/>
        </w:rPr>
        <w:t>respeto,</w:t>
      </w:r>
      <w:r>
        <w:rPr>
          <w:spacing w:val="-6"/>
          <w:sz w:val="20"/>
        </w:rPr>
        <w:t xml:space="preserve"> </w:t>
      </w:r>
      <w:r>
        <w:rPr>
          <w:sz w:val="20"/>
        </w:rPr>
        <w:t>prevención,</w:t>
      </w:r>
      <w:r>
        <w:rPr>
          <w:spacing w:val="-8"/>
          <w:sz w:val="20"/>
        </w:rPr>
        <w:t xml:space="preserve"> </w:t>
      </w:r>
      <w:r>
        <w:rPr>
          <w:sz w:val="20"/>
        </w:rPr>
        <w:t>investigación,</w:t>
      </w:r>
      <w:r>
        <w:rPr>
          <w:spacing w:val="-7"/>
          <w:sz w:val="20"/>
        </w:rPr>
        <w:t xml:space="preserve"> </w:t>
      </w:r>
      <w:r>
        <w:rPr>
          <w:sz w:val="20"/>
        </w:rPr>
        <w:t>juzgamiento</w:t>
      </w:r>
      <w:r>
        <w:rPr>
          <w:spacing w:val="-8"/>
          <w:sz w:val="20"/>
        </w:rPr>
        <w:t xml:space="preserve"> </w:t>
      </w:r>
      <w:r>
        <w:rPr>
          <w:sz w:val="20"/>
        </w:rPr>
        <w:t>y</w:t>
      </w:r>
      <w:r>
        <w:rPr>
          <w:spacing w:val="-6"/>
          <w:sz w:val="20"/>
        </w:rPr>
        <w:t xml:space="preserve"> </w:t>
      </w:r>
      <w:r>
        <w:rPr>
          <w:sz w:val="20"/>
        </w:rPr>
        <w:t>eventua</w:t>
      </w:r>
      <w:r>
        <w:rPr>
          <w:sz w:val="20"/>
        </w:rPr>
        <w:t>l</w:t>
      </w:r>
      <w:r>
        <w:rPr>
          <w:spacing w:val="-3"/>
          <w:sz w:val="20"/>
        </w:rPr>
        <w:t xml:space="preserve"> </w:t>
      </w:r>
      <w:r>
        <w:rPr>
          <w:sz w:val="20"/>
        </w:rPr>
        <w:t>sanción,</w:t>
      </w:r>
      <w:r>
        <w:rPr>
          <w:spacing w:val="-6"/>
          <w:sz w:val="20"/>
        </w:rPr>
        <w:t xml:space="preserve"> </w:t>
      </w:r>
      <w:r>
        <w:rPr>
          <w:sz w:val="20"/>
        </w:rPr>
        <w:t>en</w:t>
      </w:r>
      <w:r>
        <w:rPr>
          <w:spacing w:val="-2"/>
          <w:sz w:val="20"/>
        </w:rPr>
        <w:t xml:space="preserve"> </w:t>
      </w:r>
      <w:r>
        <w:rPr>
          <w:sz w:val="20"/>
        </w:rPr>
        <w:t>los casos de desaparición</w:t>
      </w:r>
      <w:hyperlink w:anchor="_bookmark58" w:history="1">
        <w:r>
          <w:rPr>
            <w:position w:val="7"/>
            <w:sz w:val="13"/>
          </w:rPr>
          <w:t>46</w:t>
        </w:r>
      </w:hyperlink>
      <w:r>
        <w:rPr>
          <w:sz w:val="20"/>
        </w:rPr>
        <w:t>;</w:t>
      </w:r>
    </w:p>
    <w:p w14:paraId="544ECA22" w14:textId="77777777" w:rsidR="006F1C3E" w:rsidRDefault="00736CA7">
      <w:pPr>
        <w:pStyle w:val="Prrafodelista"/>
        <w:numPr>
          <w:ilvl w:val="1"/>
          <w:numId w:val="24"/>
        </w:numPr>
        <w:tabs>
          <w:tab w:val="left" w:pos="839"/>
        </w:tabs>
        <w:spacing w:before="1"/>
        <w:ind w:left="836" w:right="253" w:hanging="358"/>
        <w:jc w:val="both"/>
        <w:rPr>
          <w:sz w:val="20"/>
        </w:rPr>
      </w:pPr>
      <w:r>
        <w:rPr>
          <w:sz w:val="20"/>
        </w:rPr>
        <w:t>A los derechos al reconocimiento de la personalidad jurídica, a la vida, a la integridad personal</w:t>
      </w:r>
      <w:r>
        <w:rPr>
          <w:spacing w:val="-1"/>
          <w:sz w:val="20"/>
        </w:rPr>
        <w:t xml:space="preserve"> </w:t>
      </w:r>
      <w:r>
        <w:rPr>
          <w:sz w:val="20"/>
        </w:rPr>
        <w:t>y</w:t>
      </w:r>
      <w:r>
        <w:rPr>
          <w:spacing w:val="-2"/>
          <w:sz w:val="20"/>
        </w:rPr>
        <w:t xml:space="preserve"> </w:t>
      </w:r>
      <w:r>
        <w:rPr>
          <w:sz w:val="20"/>
        </w:rPr>
        <w:t>a</w:t>
      </w:r>
      <w:r>
        <w:rPr>
          <w:spacing w:val="-4"/>
          <w:sz w:val="20"/>
        </w:rPr>
        <w:t xml:space="preserve"> </w:t>
      </w:r>
      <w:r>
        <w:rPr>
          <w:sz w:val="20"/>
        </w:rPr>
        <w:t>la</w:t>
      </w:r>
      <w:r>
        <w:rPr>
          <w:spacing w:val="-1"/>
          <w:sz w:val="20"/>
        </w:rPr>
        <w:t xml:space="preserve"> </w:t>
      </w:r>
      <w:r>
        <w:rPr>
          <w:sz w:val="20"/>
        </w:rPr>
        <w:t>libertad personal en</w:t>
      </w:r>
      <w:r>
        <w:rPr>
          <w:spacing w:val="-1"/>
          <w:sz w:val="20"/>
        </w:rPr>
        <w:t xml:space="preserve"> </w:t>
      </w:r>
      <w:r>
        <w:rPr>
          <w:sz w:val="20"/>
        </w:rPr>
        <w:t>relación</w:t>
      </w:r>
      <w:r>
        <w:rPr>
          <w:spacing w:val="-1"/>
          <w:sz w:val="20"/>
        </w:rPr>
        <w:t xml:space="preserve"> </w:t>
      </w:r>
      <w:r>
        <w:rPr>
          <w:sz w:val="20"/>
        </w:rPr>
        <w:t>con</w:t>
      </w:r>
      <w:r>
        <w:rPr>
          <w:spacing w:val="-1"/>
          <w:sz w:val="20"/>
        </w:rPr>
        <w:t xml:space="preserve"> </w:t>
      </w:r>
      <w:r>
        <w:rPr>
          <w:sz w:val="20"/>
        </w:rPr>
        <w:t>su</w:t>
      </w:r>
      <w:r>
        <w:rPr>
          <w:spacing w:val="-1"/>
          <w:sz w:val="20"/>
        </w:rPr>
        <w:t xml:space="preserve"> </w:t>
      </w:r>
      <w:r>
        <w:rPr>
          <w:sz w:val="20"/>
        </w:rPr>
        <w:t>deber</w:t>
      </w:r>
      <w:r>
        <w:rPr>
          <w:spacing w:val="-5"/>
          <w:sz w:val="20"/>
        </w:rPr>
        <w:t xml:space="preserve"> </w:t>
      </w:r>
      <w:r>
        <w:rPr>
          <w:sz w:val="20"/>
        </w:rPr>
        <w:t>d</w:t>
      </w:r>
      <w:r>
        <w:rPr>
          <w:sz w:val="20"/>
        </w:rPr>
        <w:t>e</w:t>
      </w:r>
      <w:r>
        <w:rPr>
          <w:spacing w:val="-3"/>
          <w:sz w:val="20"/>
        </w:rPr>
        <w:t xml:space="preserve"> </w:t>
      </w:r>
      <w:r>
        <w:rPr>
          <w:sz w:val="20"/>
        </w:rPr>
        <w:t>respeto</w:t>
      </w:r>
      <w:r>
        <w:rPr>
          <w:spacing w:val="-5"/>
          <w:sz w:val="20"/>
        </w:rPr>
        <w:t xml:space="preserve"> </w:t>
      </w:r>
      <w:r>
        <w:rPr>
          <w:sz w:val="20"/>
        </w:rPr>
        <w:t>(artículos</w:t>
      </w:r>
      <w:r>
        <w:rPr>
          <w:spacing w:val="-2"/>
          <w:sz w:val="20"/>
        </w:rPr>
        <w:t xml:space="preserve"> </w:t>
      </w:r>
      <w:r>
        <w:rPr>
          <w:sz w:val="20"/>
        </w:rPr>
        <w:t>3,</w:t>
      </w:r>
      <w:r>
        <w:rPr>
          <w:spacing w:val="-2"/>
          <w:sz w:val="20"/>
        </w:rPr>
        <w:t xml:space="preserve"> </w:t>
      </w:r>
      <w:r>
        <w:rPr>
          <w:sz w:val="20"/>
        </w:rPr>
        <w:t>4,</w:t>
      </w:r>
      <w:r>
        <w:rPr>
          <w:spacing w:val="-5"/>
          <w:sz w:val="20"/>
        </w:rPr>
        <w:t xml:space="preserve"> </w:t>
      </w:r>
      <w:r>
        <w:rPr>
          <w:sz w:val="20"/>
        </w:rPr>
        <w:t>5 y</w:t>
      </w:r>
      <w:r>
        <w:rPr>
          <w:spacing w:val="-16"/>
          <w:sz w:val="20"/>
        </w:rPr>
        <w:t xml:space="preserve"> </w:t>
      </w:r>
      <w:r>
        <w:rPr>
          <w:sz w:val="20"/>
        </w:rPr>
        <w:t>7</w:t>
      </w:r>
      <w:r>
        <w:rPr>
          <w:spacing w:val="-11"/>
          <w:sz w:val="20"/>
        </w:rPr>
        <w:t xml:space="preserve"> </w:t>
      </w:r>
      <w:r>
        <w:rPr>
          <w:sz w:val="20"/>
        </w:rPr>
        <w:t>en</w:t>
      </w:r>
      <w:r>
        <w:rPr>
          <w:spacing w:val="-13"/>
          <w:sz w:val="20"/>
        </w:rPr>
        <w:t xml:space="preserve"> </w:t>
      </w:r>
      <w:r>
        <w:rPr>
          <w:sz w:val="20"/>
        </w:rPr>
        <w:t>relación</w:t>
      </w:r>
      <w:r>
        <w:rPr>
          <w:spacing w:val="-13"/>
          <w:sz w:val="20"/>
        </w:rPr>
        <w:t xml:space="preserve"> </w:t>
      </w:r>
      <w:r>
        <w:rPr>
          <w:sz w:val="20"/>
        </w:rPr>
        <w:t>con</w:t>
      </w:r>
      <w:r>
        <w:rPr>
          <w:spacing w:val="-13"/>
          <w:sz w:val="20"/>
        </w:rPr>
        <w:t xml:space="preserve"> </w:t>
      </w:r>
      <w:r>
        <w:rPr>
          <w:sz w:val="20"/>
        </w:rPr>
        <w:t>el</w:t>
      </w:r>
      <w:r>
        <w:rPr>
          <w:spacing w:val="-11"/>
          <w:sz w:val="20"/>
        </w:rPr>
        <w:t xml:space="preserve"> </w:t>
      </w:r>
      <w:r>
        <w:rPr>
          <w:sz w:val="20"/>
        </w:rPr>
        <w:t>artículo</w:t>
      </w:r>
      <w:r>
        <w:rPr>
          <w:spacing w:val="-16"/>
          <w:sz w:val="20"/>
        </w:rPr>
        <w:t xml:space="preserve"> </w:t>
      </w:r>
      <w:r>
        <w:rPr>
          <w:sz w:val="20"/>
        </w:rPr>
        <w:t>1.1</w:t>
      </w:r>
      <w:r>
        <w:rPr>
          <w:spacing w:val="-13"/>
          <w:sz w:val="20"/>
        </w:rPr>
        <w:t xml:space="preserve"> </w:t>
      </w:r>
      <w:r>
        <w:rPr>
          <w:sz w:val="20"/>
        </w:rPr>
        <w:t>de</w:t>
      </w:r>
      <w:r>
        <w:rPr>
          <w:spacing w:val="-16"/>
          <w:sz w:val="20"/>
        </w:rPr>
        <w:t xml:space="preserve"> </w:t>
      </w:r>
      <w:r>
        <w:rPr>
          <w:sz w:val="20"/>
        </w:rPr>
        <w:t>la</w:t>
      </w:r>
      <w:r>
        <w:rPr>
          <w:spacing w:val="-13"/>
          <w:sz w:val="20"/>
        </w:rPr>
        <w:t xml:space="preserve"> </w:t>
      </w:r>
      <w:r>
        <w:rPr>
          <w:sz w:val="20"/>
        </w:rPr>
        <w:t>Convención</w:t>
      </w:r>
      <w:r>
        <w:rPr>
          <w:spacing w:val="-13"/>
          <w:sz w:val="20"/>
        </w:rPr>
        <w:t xml:space="preserve"> </w:t>
      </w:r>
      <w:r>
        <w:rPr>
          <w:sz w:val="20"/>
        </w:rPr>
        <w:t>Americana),</w:t>
      </w:r>
      <w:r>
        <w:rPr>
          <w:spacing w:val="-14"/>
          <w:sz w:val="20"/>
        </w:rPr>
        <w:t xml:space="preserve"> </w:t>
      </w:r>
      <w:r>
        <w:rPr>
          <w:sz w:val="20"/>
        </w:rPr>
        <w:t>respecto</w:t>
      </w:r>
      <w:r>
        <w:rPr>
          <w:spacing w:val="-12"/>
          <w:sz w:val="20"/>
        </w:rPr>
        <w:t xml:space="preserve"> </w:t>
      </w:r>
      <w:r>
        <w:rPr>
          <w:sz w:val="20"/>
        </w:rPr>
        <w:t>a</w:t>
      </w:r>
      <w:r>
        <w:rPr>
          <w:spacing w:val="-14"/>
          <w:sz w:val="20"/>
        </w:rPr>
        <w:t xml:space="preserve"> </w:t>
      </w:r>
      <w:r>
        <w:rPr>
          <w:sz w:val="20"/>
        </w:rPr>
        <w:t>sus</w:t>
      </w:r>
      <w:r>
        <w:rPr>
          <w:spacing w:val="-14"/>
          <w:sz w:val="20"/>
        </w:rPr>
        <w:t xml:space="preserve"> </w:t>
      </w:r>
      <w:r>
        <w:rPr>
          <w:sz w:val="20"/>
        </w:rPr>
        <w:t>deberes de respeto, prevención, investigación, juzgamiento y eventual sanción, así como al artículo</w:t>
      </w:r>
      <w:r>
        <w:rPr>
          <w:spacing w:val="-18"/>
          <w:sz w:val="20"/>
        </w:rPr>
        <w:t xml:space="preserve"> </w:t>
      </w:r>
      <w:r>
        <w:rPr>
          <w:sz w:val="20"/>
        </w:rPr>
        <w:t>1.a.</w:t>
      </w:r>
      <w:r>
        <w:rPr>
          <w:spacing w:val="-17"/>
          <w:sz w:val="20"/>
        </w:rPr>
        <w:t xml:space="preserve"> </w:t>
      </w:r>
      <w:r>
        <w:rPr>
          <w:sz w:val="20"/>
        </w:rPr>
        <w:t>de</w:t>
      </w:r>
      <w:r>
        <w:rPr>
          <w:spacing w:val="-18"/>
          <w:sz w:val="20"/>
        </w:rPr>
        <w:t xml:space="preserve"> </w:t>
      </w:r>
      <w:r>
        <w:rPr>
          <w:sz w:val="20"/>
        </w:rPr>
        <w:t>la</w:t>
      </w:r>
      <w:r>
        <w:rPr>
          <w:spacing w:val="-16"/>
          <w:sz w:val="20"/>
        </w:rPr>
        <w:t xml:space="preserve"> </w:t>
      </w:r>
      <w:r>
        <w:rPr>
          <w:sz w:val="20"/>
        </w:rPr>
        <w:t>Convención</w:t>
      </w:r>
      <w:r>
        <w:rPr>
          <w:spacing w:val="-14"/>
          <w:sz w:val="20"/>
        </w:rPr>
        <w:t xml:space="preserve"> </w:t>
      </w:r>
      <w:r>
        <w:rPr>
          <w:sz w:val="20"/>
        </w:rPr>
        <w:t>Interamericana</w:t>
      </w:r>
      <w:r>
        <w:rPr>
          <w:spacing w:val="-17"/>
          <w:sz w:val="20"/>
        </w:rPr>
        <w:t xml:space="preserve"> </w:t>
      </w:r>
      <w:r>
        <w:rPr>
          <w:sz w:val="20"/>
        </w:rPr>
        <w:t>sobre</w:t>
      </w:r>
      <w:r>
        <w:rPr>
          <w:spacing w:val="-18"/>
          <w:sz w:val="20"/>
        </w:rPr>
        <w:t xml:space="preserve"> </w:t>
      </w:r>
      <w:r>
        <w:rPr>
          <w:sz w:val="20"/>
        </w:rPr>
        <w:t>Desaparición</w:t>
      </w:r>
      <w:r>
        <w:rPr>
          <w:spacing w:val="-14"/>
          <w:sz w:val="20"/>
        </w:rPr>
        <w:t xml:space="preserve"> </w:t>
      </w:r>
      <w:r>
        <w:rPr>
          <w:sz w:val="20"/>
        </w:rPr>
        <w:t>Forzada</w:t>
      </w:r>
      <w:r>
        <w:rPr>
          <w:spacing w:val="-17"/>
          <w:sz w:val="20"/>
        </w:rPr>
        <w:t xml:space="preserve"> </w:t>
      </w:r>
      <w:r>
        <w:rPr>
          <w:sz w:val="20"/>
        </w:rPr>
        <w:t>de</w:t>
      </w:r>
      <w:r>
        <w:rPr>
          <w:spacing w:val="-18"/>
          <w:sz w:val="20"/>
        </w:rPr>
        <w:t xml:space="preserve"> </w:t>
      </w:r>
      <w:r>
        <w:rPr>
          <w:sz w:val="20"/>
        </w:rPr>
        <w:t>Personas, en perjuicio de Miguel Ángel Díaz Martínez y Faustino López Guerrero;</w:t>
      </w:r>
    </w:p>
    <w:p w14:paraId="6DAD5EE7" w14:textId="77777777" w:rsidR="006F1C3E" w:rsidRDefault="00736CA7">
      <w:pPr>
        <w:pStyle w:val="Prrafodelista"/>
        <w:numPr>
          <w:ilvl w:val="1"/>
          <w:numId w:val="24"/>
        </w:numPr>
        <w:tabs>
          <w:tab w:val="left" w:pos="839"/>
        </w:tabs>
        <w:ind w:left="838" w:right="250" w:hanging="360"/>
        <w:jc w:val="both"/>
        <w:rPr>
          <w:sz w:val="20"/>
        </w:rPr>
      </w:pPr>
      <w:r>
        <w:rPr>
          <w:sz w:val="20"/>
        </w:rPr>
        <w:t>A</w:t>
      </w:r>
      <w:r>
        <w:rPr>
          <w:spacing w:val="-4"/>
          <w:sz w:val="20"/>
        </w:rPr>
        <w:t xml:space="preserve"> </w:t>
      </w:r>
      <w:r>
        <w:rPr>
          <w:sz w:val="20"/>
        </w:rPr>
        <w:t>los der</w:t>
      </w:r>
      <w:r>
        <w:rPr>
          <w:sz w:val="20"/>
        </w:rPr>
        <w:t>echos a la integridad personal y al proyecto de vida en relación con su deber de prevención (artículos 5 y 4 en relación con el artículo 1.1 de la Convención Americana), en los casos que se generó un ataque orientado a privar la vida de las víctimas y no s</w:t>
      </w:r>
      <w:r>
        <w:rPr>
          <w:sz w:val="20"/>
        </w:rPr>
        <w:t>e consumó</w:t>
      </w:r>
      <w:hyperlink w:anchor="_bookmark59" w:history="1">
        <w:r>
          <w:rPr>
            <w:position w:val="7"/>
            <w:sz w:val="13"/>
          </w:rPr>
          <w:t>47</w:t>
        </w:r>
      </w:hyperlink>
      <w:r>
        <w:rPr>
          <w:sz w:val="20"/>
        </w:rPr>
        <w:t>;</w:t>
      </w:r>
    </w:p>
    <w:p w14:paraId="2F1EBAFB" w14:textId="77777777" w:rsidR="006F1C3E" w:rsidRDefault="00736CA7">
      <w:pPr>
        <w:pStyle w:val="Prrafodelista"/>
        <w:numPr>
          <w:ilvl w:val="1"/>
          <w:numId w:val="24"/>
        </w:numPr>
        <w:tabs>
          <w:tab w:val="left" w:pos="839"/>
        </w:tabs>
        <w:ind w:left="836" w:right="252" w:hanging="359"/>
        <w:jc w:val="both"/>
        <w:rPr>
          <w:sz w:val="20"/>
        </w:rPr>
      </w:pPr>
      <w:r>
        <w:rPr>
          <w:sz w:val="20"/>
        </w:rPr>
        <w:t>A</w:t>
      </w:r>
      <w:r>
        <w:rPr>
          <w:spacing w:val="-4"/>
          <w:sz w:val="20"/>
        </w:rPr>
        <w:t xml:space="preserve"> </w:t>
      </w:r>
      <w:r>
        <w:rPr>
          <w:sz w:val="20"/>
        </w:rPr>
        <w:t>los derechos a la integridad personal y al proyecto de vida en relación con su deber de</w:t>
      </w:r>
      <w:r>
        <w:rPr>
          <w:spacing w:val="-7"/>
          <w:sz w:val="20"/>
        </w:rPr>
        <w:t xml:space="preserve"> </w:t>
      </w:r>
      <w:r>
        <w:rPr>
          <w:sz w:val="20"/>
        </w:rPr>
        <w:t>respeto</w:t>
      </w:r>
      <w:r>
        <w:rPr>
          <w:spacing w:val="-7"/>
          <w:sz w:val="20"/>
        </w:rPr>
        <w:t xml:space="preserve"> </w:t>
      </w:r>
      <w:r>
        <w:rPr>
          <w:sz w:val="20"/>
        </w:rPr>
        <w:t>(artículos</w:t>
      </w:r>
      <w:r>
        <w:rPr>
          <w:spacing w:val="-7"/>
          <w:sz w:val="20"/>
        </w:rPr>
        <w:t xml:space="preserve"> </w:t>
      </w:r>
      <w:r>
        <w:rPr>
          <w:sz w:val="20"/>
        </w:rPr>
        <w:t>5</w:t>
      </w:r>
      <w:r>
        <w:rPr>
          <w:spacing w:val="-6"/>
          <w:sz w:val="20"/>
        </w:rPr>
        <w:t xml:space="preserve"> </w:t>
      </w:r>
      <w:r>
        <w:rPr>
          <w:sz w:val="20"/>
        </w:rPr>
        <w:t>y</w:t>
      </w:r>
      <w:r>
        <w:rPr>
          <w:spacing w:val="-5"/>
          <w:sz w:val="20"/>
        </w:rPr>
        <w:t xml:space="preserve"> </w:t>
      </w:r>
      <w:r>
        <w:rPr>
          <w:sz w:val="20"/>
        </w:rPr>
        <w:t>4</w:t>
      </w:r>
      <w:r>
        <w:rPr>
          <w:spacing w:val="-6"/>
          <w:sz w:val="20"/>
        </w:rPr>
        <w:t xml:space="preserve"> </w:t>
      </w:r>
      <w:r>
        <w:rPr>
          <w:sz w:val="20"/>
        </w:rPr>
        <w:t>en</w:t>
      </w:r>
      <w:r>
        <w:rPr>
          <w:spacing w:val="-3"/>
          <w:sz w:val="20"/>
        </w:rPr>
        <w:t xml:space="preserve"> </w:t>
      </w:r>
      <w:r>
        <w:rPr>
          <w:sz w:val="20"/>
        </w:rPr>
        <w:t>relación</w:t>
      </w:r>
      <w:r>
        <w:rPr>
          <w:spacing w:val="-3"/>
          <w:sz w:val="20"/>
        </w:rPr>
        <w:t xml:space="preserve"> </w:t>
      </w:r>
      <w:r>
        <w:rPr>
          <w:sz w:val="20"/>
        </w:rPr>
        <w:t>con</w:t>
      </w:r>
      <w:r>
        <w:rPr>
          <w:spacing w:val="-3"/>
          <w:sz w:val="20"/>
        </w:rPr>
        <w:t xml:space="preserve"> </w:t>
      </w:r>
      <w:r>
        <w:rPr>
          <w:sz w:val="20"/>
        </w:rPr>
        <w:t>el</w:t>
      </w:r>
      <w:r>
        <w:rPr>
          <w:spacing w:val="-6"/>
          <w:sz w:val="20"/>
        </w:rPr>
        <w:t xml:space="preserve"> </w:t>
      </w:r>
      <w:r>
        <w:rPr>
          <w:sz w:val="20"/>
        </w:rPr>
        <w:t>artículo</w:t>
      </w:r>
      <w:r>
        <w:rPr>
          <w:spacing w:val="-9"/>
          <w:sz w:val="20"/>
        </w:rPr>
        <w:t xml:space="preserve"> </w:t>
      </w:r>
      <w:r>
        <w:rPr>
          <w:sz w:val="20"/>
        </w:rPr>
        <w:t>1.1</w:t>
      </w:r>
      <w:r>
        <w:rPr>
          <w:spacing w:val="-6"/>
          <w:sz w:val="20"/>
        </w:rPr>
        <w:t xml:space="preserve"> </w:t>
      </w:r>
      <w:r>
        <w:rPr>
          <w:sz w:val="20"/>
        </w:rPr>
        <w:t>de</w:t>
      </w:r>
      <w:r>
        <w:rPr>
          <w:spacing w:val="-7"/>
          <w:sz w:val="20"/>
        </w:rPr>
        <w:t xml:space="preserve"> </w:t>
      </w:r>
      <w:r>
        <w:rPr>
          <w:sz w:val="20"/>
        </w:rPr>
        <w:t>la</w:t>
      </w:r>
      <w:r>
        <w:rPr>
          <w:spacing w:val="-4"/>
          <w:sz w:val="20"/>
        </w:rPr>
        <w:t xml:space="preserve"> </w:t>
      </w:r>
      <w:r>
        <w:rPr>
          <w:sz w:val="20"/>
        </w:rPr>
        <w:t>Convención</w:t>
      </w:r>
      <w:r>
        <w:rPr>
          <w:spacing w:val="-6"/>
          <w:sz w:val="20"/>
        </w:rPr>
        <w:t xml:space="preserve"> </w:t>
      </w:r>
      <w:r>
        <w:rPr>
          <w:sz w:val="20"/>
        </w:rPr>
        <w:t>Americana) en</w:t>
      </w:r>
      <w:r>
        <w:rPr>
          <w:spacing w:val="-7"/>
          <w:sz w:val="20"/>
        </w:rPr>
        <w:t xml:space="preserve"> </w:t>
      </w:r>
      <w:r>
        <w:rPr>
          <w:sz w:val="20"/>
        </w:rPr>
        <w:t>los</w:t>
      </w:r>
      <w:r>
        <w:rPr>
          <w:spacing w:val="-6"/>
          <w:sz w:val="20"/>
        </w:rPr>
        <w:t xml:space="preserve"> </w:t>
      </w:r>
      <w:r>
        <w:rPr>
          <w:sz w:val="20"/>
        </w:rPr>
        <w:t>casos</w:t>
      </w:r>
      <w:r>
        <w:rPr>
          <w:spacing w:val="-9"/>
          <w:sz w:val="20"/>
        </w:rPr>
        <w:t xml:space="preserve"> </w:t>
      </w:r>
      <w:r>
        <w:rPr>
          <w:sz w:val="20"/>
        </w:rPr>
        <w:t>que</w:t>
      </w:r>
      <w:r>
        <w:rPr>
          <w:spacing w:val="-7"/>
          <w:sz w:val="20"/>
        </w:rPr>
        <w:t xml:space="preserve"> </w:t>
      </w:r>
      <w:r>
        <w:rPr>
          <w:sz w:val="20"/>
        </w:rPr>
        <w:t>se</w:t>
      </w:r>
      <w:r>
        <w:rPr>
          <w:spacing w:val="-9"/>
          <w:sz w:val="20"/>
        </w:rPr>
        <w:t xml:space="preserve"> </w:t>
      </w:r>
      <w:r>
        <w:rPr>
          <w:sz w:val="20"/>
        </w:rPr>
        <w:t>generó</w:t>
      </w:r>
      <w:r>
        <w:rPr>
          <w:spacing w:val="-9"/>
          <w:sz w:val="20"/>
        </w:rPr>
        <w:t xml:space="preserve"> </w:t>
      </w:r>
      <w:r>
        <w:rPr>
          <w:sz w:val="20"/>
        </w:rPr>
        <w:t>un</w:t>
      </w:r>
      <w:r>
        <w:rPr>
          <w:spacing w:val="-7"/>
          <w:sz w:val="20"/>
        </w:rPr>
        <w:t xml:space="preserve"> </w:t>
      </w:r>
      <w:r>
        <w:rPr>
          <w:sz w:val="20"/>
        </w:rPr>
        <w:t>ataque</w:t>
      </w:r>
      <w:r>
        <w:rPr>
          <w:spacing w:val="-7"/>
          <w:sz w:val="20"/>
        </w:rPr>
        <w:t xml:space="preserve"> </w:t>
      </w:r>
      <w:r>
        <w:rPr>
          <w:sz w:val="20"/>
        </w:rPr>
        <w:t>orientado</w:t>
      </w:r>
      <w:r>
        <w:rPr>
          <w:spacing w:val="-7"/>
          <w:sz w:val="20"/>
        </w:rPr>
        <w:t xml:space="preserve"> </w:t>
      </w:r>
      <w:r>
        <w:rPr>
          <w:sz w:val="20"/>
        </w:rPr>
        <w:t>a</w:t>
      </w:r>
      <w:r>
        <w:rPr>
          <w:spacing w:val="-8"/>
          <w:sz w:val="20"/>
        </w:rPr>
        <w:t xml:space="preserve"> </w:t>
      </w:r>
      <w:r>
        <w:rPr>
          <w:sz w:val="20"/>
        </w:rPr>
        <w:t>privar</w:t>
      </w:r>
      <w:r>
        <w:rPr>
          <w:spacing w:val="-9"/>
          <w:sz w:val="20"/>
        </w:rPr>
        <w:t xml:space="preserve"> </w:t>
      </w:r>
      <w:r>
        <w:rPr>
          <w:sz w:val="20"/>
        </w:rPr>
        <w:t>la</w:t>
      </w:r>
      <w:r>
        <w:rPr>
          <w:spacing w:val="-5"/>
          <w:sz w:val="20"/>
        </w:rPr>
        <w:t xml:space="preserve"> </w:t>
      </w:r>
      <w:r>
        <w:rPr>
          <w:sz w:val="20"/>
        </w:rPr>
        <w:t>vida</w:t>
      </w:r>
      <w:r>
        <w:rPr>
          <w:spacing w:val="-8"/>
          <w:sz w:val="20"/>
        </w:rPr>
        <w:t xml:space="preserve"> </w:t>
      </w:r>
      <w:r>
        <w:rPr>
          <w:sz w:val="20"/>
        </w:rPr>
        <w:t>de</w:t>
      </w:r>
      <w:r>
        <w:rPr>
          <w:spacing w:val="-9"/>
          <w:sz w:val="20"/>
        </w:rPr>
        <w:t xml:space="preserve"> </w:t>
      </w:r>
      <w:r>
        <w:rPr>
          <w:sz w:val="20"/>
        </w:rPr>
        <w:t>las</w:t>
      </w:r>
      <w:r>
        <w:rPr>
          <w:spacing w:val="-9"/>
          <w:sz w:val="20"/>
        </w:rPr>
        <w:t xml:space="preserve"> </w:t>
      </w:r>
      <w:r>
        <w:rPr>
          <w:sz w:val="20"/>
        </w:rPr>
        <w:t>víctimas</w:t>
      </w:r>
      <w:r>
        <w:rPr>
          <w:spacing w:val="-8"/>
          <w:sz w:val="20"/>
        </w:rPr>
        <w:t xml:space="preserve"> </w:t>
      </w:r>
      <w:r>
        <w:rPr>
          <w:sz w:val="20"/>
        </w:rPr>
        <w:t>y</w:t>
      </w:r>
      <w:r>
        <w:rPr>
          <w:spacing w:val="-8"/>
          <w:sz w:val="20"/>
        </w:rPr>
        <w:t xml:space="preserve"> </w:t>
      </w:r>
      <w:r>
        <w:rPr>
          <w:sz w:val="20"/>
        </w:rPr>
        <w:t>no</w:t>
      </w:r>
      <w:r>
        <w:rPr>
          <w:spacing w:val="-7"/>
          <w:sz w:val="20"/>
        </w:rPr>
        <w:t xml:space="preserve"> </w:t>
      </w:r>
      <w:r>
        <w:rPr>
          <w:sz w:val="20"/>
        </w:rPr>
        <w:t>se consumó,</w:t>
      </w:r>
      <w:r>
        <w:rPr>
          <w:spacing w:val="-18"/>
          <w:sz w:val="20"/>
        </w:rPr>
        <w:t xml:space="preserve"> </w:t>
      </w:r>
      <w:r>
        <w:rPr>
          <w:sz w:val="20"/>
        </w:rPr>
        <w:t>en</w:t>
      </w:r>
      <w:r>
        <w:rPr>
          <w:spacing w:val="-18"/>
          <w:sz w:val="20"/>
        </w:rPr>
        <w:t xml:space="preserve"> </w:t>
      </w:r>
      <w:r>
        <w:rPr>
          <w:sz w:val="20"/>
        </w:rPr>
        <w:t>perjuicio</w:t>
      </w:r>
      <w:r>
        <w:rPr>
          <w:spacing w:val="-17"/>
          <w:sz w:val="20"/>
        </w:rPr>
        <w:t xml:space="preserve"> </w:t>
      </w:r>
      <w:r>
        <w:rPr>
          <w:sz w:val="20"/>
        </w:rPr>
        <w:t>de</w:t>
      </w:r>
      <w:r>
        <w:rPr>
          <w:spacing w:val="-18"/>
          <w:sz w:val="20"/>
        </w:rPr>
        <w:t xml:space="preserve"> </w:t>
      </w:r>
      <w:r>
        <w:rPr>
          <w:sz w:val="20"/>
        </w:rPr>
        <w:t>María</w:t>
      </w:r>
      <w:r>
        <w:rPr>
          <w:spacing w:val="-17"/>
          <w:sz w:val="20"/>
        </w:rPr>
        <w:t xml:space="preserve"> </w:t>
      </w:r>
      <w:r>
        <w:rPr>
          <w:sz w:val="20"/>
        </w:rPr>
        <w:t>Belarmina</w:t>
      </w:r>
      <w:r>
        <w:rPr>
          <w:spacing w:val="-18"/>
          <w:sz w:val="20"/>
        </w:rPr>
        <w:t xml:space="preserve"> </w:t>
      </w:r>
      <w:r>
        <w:rPr>
          <w:sz w:val="20"/>
        </w:rPr>
        <w:t>Romero</w:t>
      </w:r>
      <w:r>
        <w:rPr>
          <w:spacing w:val="-18"/>
          <w:sz w:val="20"/>
        </w:rPr>
        <w:t xml:space="preserve"> </w:t>
      </w:r>
      <w:r>
        <w:rPr>
          <w:sz w:val="20"/>
        </w:rPr>
        <w:t>Cruz,</w:t>
      </w:r>
      <w:r>
        <w:rPr>
          <w:spacing w:val="-17"/>
          <w:sz w:val="20"/>
        </w:rPr>
        <w:t xml:space="preserve"> </w:t>
      </w:r>
      <w:r>
        <w:rPr>
          <w:sz w:val="20"/>
        </w:rPr>
        <w:t>Leidy</w:t>
      </w:r>
      <w:r>
        <w:rPr>
          <w:spacing w:val="-18"/>
          <w:sz w:val="20"/>
        </w:rPr>
        <w:t xml:space="preserve"> </w:t>
      </w:r>
      <w:r>
        <w:rPr>
          <w:sz w:val="20"/>
        </w:rPr>
        <w:t>Marcela</w:t>
      </w:r>
      <w:r>
        <w:rPr>
          <w:spacing w:val="-17"/>
          <w:sz w:val="20"/>
        </w:rPr>
        <w:t xml:space="preserve"> </w:t>
      </w:r>
      <w:r>
        <w:rPr>
          <w:sz w:val="20"/>
        </w:rPr>
        <w:t>Palacios</w:t>
      </w:r>
      <w:r>
        <w:rPr>
          <w:spacing w:val="-18"/>
          <w:sz w:val="20"/>
        </w:rPr>
        <w:t xml:space="preserve"> </w:t>
      </w:r>
      <w:r>
        <w:rPr>
          <w:sz w:val="20"/>
        </w:rPr>
        <w:t>Romero y Cristian Rodrigo Barrera Palacios;</w:t>
      </w:r>
    </w:p>
    <w:p w14:paraId="48F7FAC9" w14:textId="77777777" w:rsidR="006F1C3E" w:rsidRDefault="00736CA7">
      <w:pPr>
        <w:pStyle w:val="Prrafodelista"/>
        <w:numPr>
          <w:ilvl w:val="1"/>
          <w:numId w:val="24"/>
        </w:numPr>
        <w:tabs>
          <w:tab w:val="left" w:pos="839"/>
        </w:tabs>
        <w:ind w:left="838" w:right="253" w:hanging="360"/>
        <w:jc w:val="both"/>
        <w:rPr>
          <w:sz w:val="20"/>
        </w:rPr>
      </w:pPr>
      <w:r>
        <w:rPr>
          <w:sz w:val="20"/>
        </w:rPr>
        <w:t>A los</w:t>
      </w:r>
      <w:r>
        <w:rPr>
          <w:spacing w:val="-2"/>
          <w:sz w:val="20"/>
        </w:rPr>
        <w:t xml:space="preserve"> </w:t>
      </w:r>
      <w:r>
        <w:rPr>
          <w:sz w:val="20"/>
        </w:rPr>
        <w:t>derechos a la integridad personal y al proyecto de vida en relación con su deber de prevención (artículos 5 y 4 en relación con el artículo 1.1 de la Convención Americana),</w:t>
      </w:r>
      <w:r>
        <w:rPr>
          <w:spacing w:val="22"/>
          <w:sz w:val="20"/>
        </w:rPr>
        <w:t xml:space="preserve"> </w:t>
      </w:r>
      <w:r>
        <w:rPr>
          <w:sz w:val="20"/>
        </w:rPr>
        <w:t>en</w:t>
      </w:r>
      <w:r>
        <w:rPr>
          <w:spacing w:val="24"/>
          <w:sz w:val="20"/>
        </w:rPr>
        <w:t xml:space="preserve"> </w:t>
      </w:r>
      <w:r>
        <w:rPr>
          <w:sz w:val="20"/>
        </w:rPr>
        <w:t>los</w:t>
      </w:r>
      <w:r>
        <w:rPr>
          <w:spacing w:val="25"/>
          <w:sz w:val="20"/>
        </w:rPr>
        <w:t xml:space="preserve"> </w:t>
      </w:r>
      <w:r>
        <w:rPr>
          <w:sz w:val="20"/>
        </w:rPr>
        <w:t>casos</w:t>
      </w:r>
      <w:r>
        <w:rPr>
          <w:spacing w:val="25"/>
          <w:sz w:val="20"/>
        </w:rPr>
        <w:t xml:space="preserve"> </w:t>
      </w:r>
      <w:r>
        <w:rPr>
          <w:sz w:val="20"/>
        </w:rPr>
        <w:t>en</w:t>
      </w:r>
      <w:r>
        <w:rPr>
          <w:spacing w:val="24"/>
          <w:sz w:val="20"/>
        </w:rPr>
        <w:t xml:space="preserve"> </w:t>
      </w:r>
      <w:r>
        <w:rPr>
          <w:sz w:val="20"/>
        </w:rPr>
        <w:t>que</w:t>
      </w:r>
      <w:r>
        <w:rPr>
          <w:spacing w:val="22"/>
          <w:sz w:val="20"/>
        </w:rPr>
        <w:t xml:space="preserve"> </w:t>
      </w:r>
      <w:r>
        <w:rPr>
          <w:sz w:val="20"/>
        </w:rPr>
        <w:t>se</w:t>
      </w:r>
      <w:r>
        <w:rPr>
          <w:spacing w:val="22"/>
          <w:sz w:val="20"/>
        </w:rPr>
        <w:t xml:space="preserve"> </w:t>
      </w:r>
      <w:r>
        <w:rPr>
          <w:sz w:val="20"/>
        </w:rPr>
        <w:t>presentaro</w:t>
      </w:r>
      <w:r>
        <w:rPr>
          <w:sz w:val="20"/>
        </w:rPr>
        <w:t>n</w:t>
      </w:r>
      <w:r>
        <w:rPr>
          <w:spacing w:val="24"/>
          <w:sz w:val="20"/>
        </w:rPr>
        <w:t xml:space="preserve"> </w:t>
      </w:r>
      <w:r>
        <w:rPr>
          <w:sz w:val="20"/>
        </w:rPr>
        <w:t>amenazas,</w:t>
      </w:r>
      <w:r>
        <w:rPr>
          <w:spacing w:val="25"/>
          <w:sz w:val="20"/>
        </w:rPr>
        <w:t xml:space="preserve"> </w:t>
      </w:r>
      <w:r>
        <w:rPr>
          <w:sz w:val="20"/>
        </w:rPr>
        <w:t>en</w:t>
      </w:r>
      <w:r>
        <w:rPr>
          <w:spacing w:val="26"/>
          <w:sz w:val="20"/>
        </w:rPr>
        <w:t xml:space="preserve"> </w:t>
      </w:r>
      <w:r>
        <w:rPr>
          <w:sz w:val="20"/>
        </w:rPr>
        <w:t>perjuicio</w:t>
      </w:r>
      <w:r>
        <w:rPr>
          <w:spacing w:val="20"/>
          <w:sz w:val="20"/>
        </w:rPr>
        <w:t xml:space="preserve"> </w:t>
      </w:r>
      <w:r>
        <w:rPr>
          <w:sz w:val="20"/>
        </w:rPr>
        <w:t>de</w:t>
      </w:r>
      <w:r>
        <w:rPr>
          <w:spacing w:val="24"/>
          <w:sz w:val="20"/>
        </w:rPr>
        <w:t xml:space="preserve"> </w:t>
      </w:r>
      <w:r>
        <w:rPr>
          <w:sz w:val="20"/>
        </w:rPr>
        <w:t>Hernán</w:t>
      </w:r>
    </w:p>
    <w:p w14:paraId="6C5CD56C" w14:textId="77777777" w:rsidR="006F1C3E" w:rsidRDefault="00736CA7">
      <w:pPr>
        <w:pStyle w:val="Textoindependiente"/>
        <w:spacing w:before="6"/>
        <w:jc w:val="left"/>
        <w:rPr>
          <w:sz w:val="15"/>
        </w:rPr>
      </w:pPr>
      <w:r>
        <w:pict w14:anchorId="135E5BE0">
          <v:rect id="docshape17" o:spid="_x0000_s1173" style="position:absolute;margin-left:70.9pt;margin-top:10.65pt;width:2in;height:.6pt;z-index:-15720960;mso-wrap-distance-left:0;mso-wrap-distance-right:0;mso-position-horizontal-relative:page" fillcolor="black" stroked="f">
            <w10:wrap type="topAndBottom" anchorx="page"/>
          </v:rect>
        </w:pict>
      </w:r>
    </w:p>
    <w:p w14:paraId="4074795C" w14:textId="77777777" w:rsidR="006F1C3E" w:rsidRDefault="00736CA7">
      <w:pPr>
        <w:spacing w:before="103"/>
        <w:ind w:left="116" w:right="241" w:firstLine="1"/>
        <w:jc w:val="both"/>
        <w:rPr>
          <w:sz w:val="16"/>
        </w:rPr>
      </w:pPr>
      <w:r>
        <w:rPr>
          <w:sz w:val="16"/>
        </w:rPr>
        <w:t>Henry</w:t>
      </w:r>
      <w:r>
        <w:rPr>
          <w:spacing w:val="-2"/>
          <w:sz w:val="16"/>
        </w:rPr>
        <w:t xml:space="preserve"> </w:t>
      </w:r>
      <w:r>
        <w:rPr>
          <w:sz w:val="16"/>
        </w:rPr>
        <w:t>Cuenca</w:t>
      </w:r>
      <w:r>
        <w:rPr>
          <w:spacing w:val="-1"/>
          <w:sz w:val="16"/>
        </w:rPr>
        <w:t xml:space="preserve"> </w:t>
      </w:r>
      <w:r>
        <w:rPr>
          <w:sz w:val="16"/>
        </w:rPr>
        <w:t>Vega,</w:t>
      </w:r>
      <w:r>
        <w:rPr>
          <w:spacing w:val="-3"/>
          <w:sz w:val="16"/>
        </w:rPr>
        <w:t xml:space="preserve"> </w:t>
      </w:r>
      <w:r>
        <w:rPr>
          <w:sz w:val="16"/>
        </w:rPr>
        <w:t>María</w:t>
      </w:r>
      <w:r>
        <w:rPr>
          <w:spacing w:val="-3"/>
          <w:sz w:val="16"/>
        </w:rPr>
        <w:t xml:space="preserve"> </w:t>
      </w:r>
      <w:r>
        <w:rPr>
          <w:sz w:val="16"/>
        </w:rPr>
        <w:t>Mercedes</w:t>
      </w:r>
      <w:r>
        <w:rPr>
          <w:spacing w:val="-2"/>
          <w:sz w:val="16"/>
        </w:rPr>
        <w:t xml:space="preserve"> </w:t>
      </w:r>
      <w:r>
        <w:rPr>
          <w:sz w:val="16"/>
        </w:rPr>
        <w:t>Méndez</w:t>
      </w:r>
      <w:r>
        <w:rPr>
          <w:spacing w:val="-3"/>
          <w:sz w:val="16"/>
        </w:rPr>
        <w:t xml:space="preserve"> </w:t>
      </w:r>
      <w:r>
        <w:rPr>
          <w:sz w:val="16"/>
        </w:rPr>
        <w:t>de García, William Ocampo</w:t>
      </w:r>
      <w:r>
        <w:rPr>
          <w:spacing w:val="-2"/>
          <w:sz w:val="16"/>
        </w:rPr>
        <w:t xml:space="preserve"> </w:t>
      </w:r>
      <w:r>
        <w:rPr>
          <w:sz w:val="16"/>
        </w:rPr>
        <w:t>Castaño,</w:t>
      </w:r>
      <w:r>
        <w:rPr>
          <w:spacing w:val="-1"/>
          <w:sz w:val="16"/>
        </w:rPr>
        <w:t xml:space="preserve"> </w:t>
      </w:r>
      <w:r>
        <w:rPr>
          <w:sz w:val="16"/>
        </w:rPr>
        <w:t>Rosa</w:t>
      </w:r>
      <w:r>
        <w:rPr>
          <w:spacing w:val="-1"/>
          <w:sz w:val="16"/>
        </w:rPr>
        <w:t xml:space="preserve"> </w:t>
      </w:r>
      <w:r>
        <w:rPr>
          <w:sz w:val="16"/>
        </w:rPr>
        <w:t>Tulia Peña Rodríguez, Henry Millan González, Otoniel Casilimas Cantor, Eixenover Quintero Celis, Efraín Ángel Arévalo, Luis Eduardo Cubides Vanegas, Marcelino José Blanquicet Castro, Marceliano Medellín Narváez, Carmelo Durango, Pedro Malagón Sarmiento,</w:t>
      </w:r>
      <w:r>
        <w:rPr>
          <w:spacing w:val="-15"/>
          <w:sz w:val="16"/>
        </w:rPr>
        <w:t xml:space="preserve"> </w:t>
      </w:r>
      <w:r>
        <w:rPr>
          <w:sz w:val="16"/>
        </w:rPr>
        <w:t>El</w:t>
      </w:r>
      <w:r>
        <w:rPr>
          <w:sz w:val="16"/>
        </w:rPr>
        <w:t>da</w:t>
      </w:r>
      <w:r>
        <w:rPr>
          <w:spacing w:val="-14"/>
          <w:sz w:val="16"/>
        </w:rPr>
        <w:t xml:space="preserve"> </w:t>
      </w:r>
      <w:r>
        <w:rPr>
          <w:sz w:val="16"/>
        </w:rPr>
        <w:t>Milena</w:t>
      </w:r>
      <w:r>
        <w:rPr>
          <w:spacing w:val="-14"/>
          <w:sz w:val="16"/>
        </w:rPr>
        <w:t xml:space="preserve"> </w:t>
      </w:r>
      <w:r>
        <w:rPr>
          <w:sz w:val="16"/>
        </w:rPr>
        <w:t>Malagón</w:t>
      </w:r>
      <w:r>
        <w:rPr>
          <w:spacing w:val="-11"/>
          <w:sz w:val="16"/>
        </w:rPr>
        <w:t xml:space="preserve"> </w:t>
      </w:r>
      <w:r>
        <w:rPr>
          <w:sz w:val="16"/>
        </w:rPr>
        <w:t>Hernández,</w:t>
      </w:r>
      <w:r>
        <w:rPr>
          <w:spacing w:val="-12"/>
          <w:sz w:val="16"/>
        </w:rPr>
        <w:t xml:space="preserve"> </w:t>
      </w:r>
      <w:r>
        <w:rPr>
          <w:sz w:val="16"/>
        </w:rPr>
        <w:t>Luz</w:t>
      </w:r>
      <w:r>
        <w:rPr>
          <w:spacing w:val="-13"/>
          <w:sz w:val="16"/>
        </w:rPr>
        <w:t xml:space="preserve"> </w:t>
      </w:r>
      <w:r>
        <w:rPr>
          <w:sz w:val="16"/>
        </w:rPr>
        <w:t>Adriana</w:t>
      </w:r>
      <w:r>
        <w:rPr>
          <w:spacing w:val="-9"/>
          <w:sz w:val="16"/>
        </w:rPr>
        <w:t xml:space="preserve"> </w:t>
      </w:r>
      <w:r>
        <w:rPr>
          <w:sz w:val="16"/>
        </w:rPr>
        <w:t>Hernández</w:t>
      </w:r>
      <w:r>
        <w:rPr>
          <w:spacing w:val="-11"/>
          <w:sz w:val="16"/>
        </w:rPr>
        <w:t xml:space="preserve"> </w:t>
      </w:r>
      <w:r>
        <w:rPr>
          <w:sz w:val="16"/>
        </w:rPr>
        <w:t>Vásquez,</w:t>
      </w:r>
      <w:r>
        <w:rPr>
          <w:spacing w:val="-15"/>
          <w:sz w:val="16"/>
        </w:rPr>
        <w:t xml:space="preserve"> </w:t>
      </w:r>
      <w:r>
        <w:rPr>
          <w:sz w:val="16"/>
        </w:rPr>
        <w:t>Alcides</w:t>
      </w:r>
      <w:r>
        <w:rPr>
          <w:spacing w:val="-9"/>
          <w:sz w:val="16"/>
        </w:rPr>
        <w:t xml:space="preserve"> </w:t>
      </w:r>
      <w:r>
        <w:rPr>
          <w:sz w:val="16"/>
        </w:rPr>
        <w:t>Julio</w:t>
      </w:r>
      <w:r>
        <w:rPr>
          <w:spacing w:val="-14"/>
          <w:sz w:val="16"/>
        </w:rPr>
        <w:t xml:space="preserve"> </w:t>
      </w:r>
      <w:r>
        <w:rPr>
          <w:sz w:val="16"/>
        </w:rPr>
        <w:t>Ariza</w:t>
      </w:r>
      <w:r>
        <w:rPr>
          <w:spacing w:val="-13"/>
          <w:sz w:val="16"/>
        </w:rPr>
        <w:t xml:space="preserve"> </w:t>
      </w:r>
      <w:r>
        <w:rPr>
          <w:sz w:val="16"/>
        </w:rPr>
        <w:t>Vargas,</w:t>
      </w:r>
      <w:r>
        <w:rPr>
          <w:spacing w:val="-12"/>
          <w:sz w:val="16"/>
        </w:rPr>
        <w:t xml:space="preserve"> </w:t>
      </w:r>
      <w:r>
        <w:rPr>
          <w:sz w:val="16"/>
        </w:rPr>
        <w:t>Josué</w:t>
      </w:r>
      <w:r>
        <w:rPr>
          <w:spacing w:val="-12"/>
          <w:sz w:val="16"/>
        </w:rPr>
        <w:t xml:space="preserve"> </w:t>
      </w:r>
      <w:r>
        <w:rPr>
          <w:sz w:val="16"/>
        </w:rPr>
        <w:t>Giraldo Cardona, Edilberto Blanco Cortés, Alexis Hinestroza, James Ricardo Barrero, Heliodoro de Jesús Durango, Rosalba Gavilar Novoa,</w:t>
      </w:r>
      <w:r>
        <w:rPr>
          <w:spacing w:val="-1"/>
          <w:sz w:val="16"/>
        </w:rPr>
        <w:t xml:space="preserve"> </w:t>
      </w:r>
      <w:r>
        <w:rPr>
          <w:sz w:val="16"/>
        </w:rPr>
        <w:t>Octavio Sarmiento Bohórquez, José Ignacio Reyes Gordillo, José Francisco Reyes Gordillo, Albeiro de Jesús</w:t>
      </w:r>
      <w:r>
        <w:rPr>
          <w:spacing w:val="-8"/>
          <w:sz w:val="16"/>
        </w:rPr>
        <w:t xml:space="preserve"> </w:t>
      </w:r>
      <w:r>
        <w:rPr>
          <w:sz w:val="16"/>
        </w:rPr>
        <w:t>Bustamante</w:t>
      </w:r>
      <w:r>
        <w:rPr>
          <w:spacing w:val="-10"/>
          <w:sz w:val="16"/>
        </w:rPr>
        <w:t xml:space="preserve"> </w:t>
      </w:r>
      <w:r>
        <w:rPr>
          <w:sz w:val="16"/>
        </w:rPr>
        <w:t>Sánc</w:t>
      </w:r>
      <w:r>
        <w:rPr>
          <w:sz w:val="16"/>
        </w:rPr>
        <w:t>hez,</w:t>
      </w:r>
      <w:r>
        <w:rPr>
          <w:spacing w:val="-11"/>
          <w:sz w:val="16"/>
        </w:rPr>
        <w:t xml:space="preserve"> </w:t>
      </w:r>
      <w:r>
        <w:rPr>
          <w:sz w:val="16"/>
        </w:rPr>
        <w:t>Alexandre</w:t>
      </w:r>
      <w:r>
        <w:rPr>
          <w:spacing w:val="-12"/>
          <w:sz w:val="16"/>
        </w:rPr>
        <w:t xml:space="preserve"> </w:t>
      </w:r>
      <w:r>
        <w:rPr>
          <w:sz w:val="16"/>
        </w:rPr>
        <w:t>de</w:t>
      </w:r>
      <w:r>
        <w:rPr>
          <w:spacing w:val="-10"/>
          <w:sz w:val="16"/>
        </w:rPr>
        <w:t xml:space="preserve"> </w:t>
      </w:r>
      <w:r>
        <w:rPr>
          <w:sz w:val="16"/>
        </w:rPr>
        <w:t>Jesús</w:t>
      </w:r>
      <w:r>
        <w:rPr>
          <w:spacing w:val="-12"/>
          <w:sz w:val="16"/>
        </w:rPr>
        <w:t xml:space="preserve"> </w:t>
      </w:r>
      <w:r>
        <w:rPr>
          <w:sz w:val="16"/>
        </w:rPr>
        <w:t>Galindo</w:t>
      </w:r>
      <w:r>
        <w:rPr>
          <w:spacing w:val="-11"/>
          <w:sz w:val="16"/>
        </w:rPr>
        <w:t xml:space="preserve"> </w:t>
      </w:r>
      <w:r>
        <w:rPr>
          <w:sz w:val="16"/>
        </w:rPr>
        <w:t>Muñoz,</w:t>
      </w:r>
      <w:r>
        <w:rPr>
          <w:spacing w:val="-11"/>
          <w:sz w:val="16"/>
        </w:rPr>
        <w:t xml:space="preserve"> </w:t>
      </w:r>
      <w:r>
        <w:rPr>
          <w:sz w:val="16"/>
        </w:rPr>
        <w:t>Pedro</w:t>
      </w:r>
      <w:r>
        <w:rPr>
          <w:spacing w:val="-8"/>
          <w:sz w:val="16"/>
        </w:rPr>
        <w:t xml:space="preserve"> </w:t>
      </w:r>
      <w:r>
        <w:rPr>
          <w:sz w:val="16"/>
        </w:rPr>
        <w:t>Nel</w:t>
      </w:r>
      <w:r>
        <w:rPr>
          <w:spacing w:val="-10"/>
          <w:sz w:val="16"/>
        </w:rPr>
        <w:t xml:space="preserve"> </w:t>
      </w:r>
      <w:r>
        <w:rPr>
          <w:sz w:val="16"/>
        </w:rPr>
        <w:t>Arroyave,</w:t>
      </w:r>
      <w:r>
        <w:rPr>
          <w:spacing w:val="-10"/>
          <w:sz w:val="16"/>
        </w:rPr>
        <w:t xml:space="preserve"> </w:t>
      </w:r>
      <w:r>
        <w:rPr>
          <w:sz w:val="16"/>
        </w:rPr>
        <w:t>Luis</w:t>
      </w:r>
      <w:r>
        <w:rPr>
          <w:spacing w:val="-10"/>
          <w:sz w:val="16"/>
        </w:rPr>
        <w:t xml:space="preserve"> </w:t>
      </w:r>
      <w:r>
        <w:rPr>
          <w:sz w:val="16"/>
        </w:rPr>
        <w:t>Carlos</w:t>
      </w:r>
      <w:r>
        <w:rPr>
          <w:spacing w:val="-12"/>
          <w:sz w:val="16"/>
        </w:rPr>
        <w:t xml:space="preserve"> </w:t>
      </w:r>
      <w:r>
        <w:rPr>
          <w:sz w:val="16"/>
        </w:rPr>
        <w:t>Vélez</w:t>
      </w:r>
      <w:r>
        <w:rPr>
          <w:spacing w:val="-10"/>
          <w:sz w:val="16"/>
        </w:rPr>
        <w:t xml:space="preserve"> </w:t>
      </w:r>
      <w:r>
        <w:rPr>
          <w:sz w:val="16"/>
        </w:rPr>
        <w:t>Garzón,</w:t>
      </w:r>
      <w:r>
        <w:rPr>
          <w:spacing w:val="-13"/>
          <w:sz w:val="16"/>
        </w:rPr>
        <w:t xml:space="preserve"> </w:t>
      </w:r>
      <w:r>
        <w:rPr>
          <w:sz w:val="16"/>
        </w:rPr>
        <w:t>Manuel Álvaro</w:t>
      </w:r>
      <w:r>
        <w:rPr>
          <w:spacing w:val="-9"/>
          <w:sz w:val="16"/>
        </w:rPr>
        <w:t xml:space="preserve"> </w:t>
      </w:r>
      <w:r>
        <w:rPr>
          <w:sz w:val="16"/>
        </w:rPr>
        <w:t>Fernández</w:t>
      </w:r>
      <w:r>
        <w:rPr>
          <w:spacing w:val="-8"/>
          <w:sz w:val="16"/>
        </w:rPr>
        <w:t xml:space="preserve"> </w:t>
      </w:r>
      <w:r>
        <w:rPr>
          <w:sz w:val="16"/>
        </w:rPr>
        <w:t>Pinzón,</w:t>
      </w:r>
      <w:r>
        <w:rPr>
          <w:spacing w:val="-8"/>
          <w:sz w:val="16"/>
        </w:rPr>
        <w:t xml:space="preserve"> </w:t>
      </w:r>
      <w:r>
        <w:rPr>
          <w:sz w:val="16"/>
        </w:rPr>
        <w:t>Nicolás</w:t>
      </w:r>
      <w:r>
        <w:rPr>
          <w:spacing w:val="-5"/>
          <w:sz w:val="16"/>
        </w:rPr>
        <w:t xml:space="preserve"> </w:t>
      </w:r>
      <w:r>
        <w:rPr>
          <w:sz w:val="16"/>
        </w:rPr>
        <w:t>Alberto</w:t>
      </w:r>
      <w:r>
        <w:rPr>
          <w:spacing w:val="-7"/>
          <w:sz w:val="16"/>
        </w:rPr>
        <w:t xml:space="preserve"> </w:t>
      </w:r>
      <w:r>
        <w:rPr>
          <w:sz w:val="16"/>
        </w:rPr>
        <w:t>Ossa</w:t>
      </w:r>
      <w:r>
        <w:rPr>
          <w:spacing w:val="-10"/>
          <w:sz w:val="16"/>
        </w:rPr>
        <w:t xml:space="preserve"> </w:t>
      </w:r>
      <w:r>
        <w:rPr>
          <w:sz w:val="16"/>
        </w:rPr>
        <w:t>Suaza,</w:t>
      </w:r>
      <w:r>
        <w:rPr>
          <w:spacing w:val="-11"/>
          <w:sz w:val="16"/>
        </w:rPr>
        <w:t xml:space="preserve"> </w:t>
      </w:r>
      <w:r>
        <w:rPr>
          <w:sz w:val="16"/>
        </w:rPr>
        <w:t>Omaira</w:t>
      </w:r>
      <w:r>
        <w:rPr>
          <w:spacing w:val="-8"/>
          <w:sz w:val="16"/>
        </w:rPr>
        <w:t xml:space="preserve"> </w:t>
      </w:r>
      <w:r>
        <w:rPr>
          <w:sz w:val="16"/>
        </w:rPr>
        <w:t>de</w:t>
      </w:r>
      <w:r>
        <w:rPr>
          <w:spacing w:val="-5"/>
          <w:sz w:val="16"/>
        </w:rPr>
        <w:t xml:space="preserve"> </w:t>
      </w:r>
      <w:r>
        <w:rPr>
          <w:sz w:val="16"/>
        </w:rPr>
        <w:t>Jesús</w:t>
      </w:r>
      <w:r>
        <w:rPr>
          <w:spacing w:val="-5"/>
          <w:sz w:val="16"/>
        </w:rPr>
        <w:t xml:space="preserve"> </w:t>
      </w:r>
      <w:r>
        <w:rPr>
          <w:sz w:val="16"/>
        </w:rPr>
        <w:t>Echavarría</w:t>
      </w:r>
      <w:r>
        <w:rPr>
          <w:spacing w:val="-8"/>
          <w:sz w:val="16"/>
        </w:rPr>
        <w:t xml:space="preserve"> </w:t>
      </w:r>
      <w:r>
        <w:rPr>
          <w:sz w:val="16"/>
        </w:rPr>
        <w:t>Pulgarín,</w:t>
      </w:r>
      <w:r>
        <w:rPr>
          <w:spacing w:val="-8"/>
          <w:sz w:val="16"/>
        </w:rPr>
        <w:t xml:space="preserve"> </w:t>
      </w:r>
      <w:r>
        <w:rPr>
          <w:sz w:val="16"/>
        </w:rPr>
        <w:t>Osfanol</w:t>
      </w:r>
      <w:r>
        <w:rPr>
          <w:spacing w:val="-8"/>
          <w:sz w:val="16"/>
        </w:rPr>
        <w:t xml:space="preserve"> </w:t>
      </w:r>
      <w:r>
        <w:rPr>
          <w:sz w:val="16"/>
        </w:rPr>
        <w:t>Torres</w:t>
      </w:r>
      <w:r>
        <w:rPr>
          <w:spacing w:val="-9"/>
          <w:sz w:val="16"/>
        </w:rPr>
        <w:t xml:space="preserve"> </w:t>
      </w:r>
      <w:r>
        <w:rPr>
          <w:sz w:val="16"/>
        </w:rPr>
        <w:t>Cárdenas, Leonardo Posada, Pedro Nel Jiménez Obando, José Rodrigo García Orozco, Pedro Luis Valencia Giraldo, Juan Jaime Pardo Leal, Orfelina Sánchez</w:t>
      </w:r>
      <w:r>
        <w:rPr>
          <w:spacing w:val="-1"/>
          <w:sz w:val="16"/>
        </w:rPr>
        <w:t xml:space="preserve"> </w:t>
      </w:r>
      <w:r>
        <w:rPr>
          <w:sz w:val="16"/>
        </w:rPr>
        <w:t>García, Pedro Sandoval, Luz</w:t>
      </w:r>
      <w:r>
        <w:rPr>
          <w:spacing w:val="-1"/>
          <w:sz w:val="16"/>
        </w:rPr>
        <w:t xml:space="preserve"> </w:t>
      </w:r>
      <w:r>
        <w:rPr>
          <w:sz w:val="16"/>
        </w:rPr>
        <w:t>Marina</w:t>
      </w:r>
      <w:r>
        <w:rPr>
          <w:spacing w:val="-1"/>
          <w:sz w:val="16"/>
        </w:rPr>
        <w:t xml:space="preserve"> </w:t>
      </w:r>
      <w:r>
        <w:rPr>
          <w:sz w:val="16"/>
        </w:rPr>
        <w:t>Ramírez,</w:t>
      </w:r>
      <w:r>
        <w:rPr>
          <w:spacing w:val="-1"/>
          <w:sz w:val="16"/>
        </w:rPr>
        <w:t xml:space="preserve"> </w:t>
      </w:r>
      <w:r>
        <w:rPr>
          <w:sz w:val="16"/>
        </w:rPr>
        <w:t>Francisco Eladio Gaviria Jaramillo, Carlos Gónima López, Elkin</w:t>
      </w:r>
      <w:r>
        <w:rPr>
          <w:sz w:val="16"/>
        </w:rPr>
        <w:t xml:space="preserve"> de Jesús Martínez, Carlos Kovacs Baptiste, Luis Eduardo Yaya Cristancho, José de Jesús Antequera</w:t>
      </w:r>
      <w:r>
        <w:rPr>
          <w:spacing w:val="-11"/>
          <w:sz w:val="16"/>
        </w:rPr>
        <w:t xml:space="preserve"> </w:t>
      </w:r>
      <w:r>
        <w:rPr>
          <w:sz w:val="16"/>
        </w:rPr>
        <w:t>Antequera,</w:t>
      </w:r>
      <w:r>
        <w:rPr>
          <w:spacing w:val="-9"/>
          <w:sz w:val="16"/>
        </w:rPr>
        <w:t xml:space="preserve"> </w:t>
      </w:r>
      <w:r>
        <w:rPr>
          <w:sz w:val="16"/>
        </w:rPr>
        <w:t>Gabriel</w:t>
      </w:r>
      <w:r>
        <w:rPr>
          <w:spacing w:val="-14"/>
          <w:sz w:val="16"/>
        </w:rPr>
        <w:t xml:space="preserve"> </w:t>
      </w:r>
      <w:r>
        <w:rPr>
          <w:sz w:val="16"/>
        </w:rPr>
        <w:t>Jaime</w:t>
      </w:r>
      <w:r>
        <w:rPr>
          <w:spacing w:val="-6"/>
          <w:sz w:val="16"/>
        </w:rPr>
        <w:t xml:space="preserve"> </w:t>
      </w:r>
      <w:r>
        <w:rPr>
          <w:sz w:val="16"/>
        </w:rPr>
        <w:t>Santamaría,</w:t>
      </w:r>
      <w:r>
        <w:rPr>
          <w:spacing w:val="-7"/>
          <w:sz w:val="16"/>
        </w:rPr>
        <w:t xml:space="preserve"> </w:t>
      </w:r>
      <w:r>
        <w:rPr>
          <w:sz w:val="16"/>
        </w:rPr>
        <w:t>Diana</w:t>
      </w:r>
      <w:r>
        <w:rPr>
          <w:spacing w:val="-9"/>
          <w:sz w:val="16"/>
        </w:rPr>
        <w:t xml:space="preserve"> </w:t>
      </w:r>
      <w:r>
        <w:rPr>
          <w:sz w:val="16"/>
        </w:rPr>
        <w:t>Stella</w:t>
      </w:r>
      <w:r>
        <w:rPr>
          <w:spacing w:val="-7"/>
          <w:sz w:val="16"/>
        </w:rPr>
        <w:t xml:space="preserve"> </w:t>
      </w:r>
      <w:r>
        <w:rPr>
          <w:sz w:val="16"/>
        </w:rPr>
        <w:t>Cardona</w:t>
      </w:r>
      <w:r>
        <w:rPr>
          <w:spacing w:val="-11"/>
          <w:sz w:val="16"/>
        </w:rPr>
        <w:t xml:space="preserve"> </w:t>
      </w:r>
      <w:r>
        <w:rPr>
          <w:sz w:val="16"/>
        </w:rPr>
        <w:t>Saldarriaga,</w:t>
      </w:r>
      <w:r>
        <w:rPr>
          <w:spacing w:val="-9"/>
          <w:sz w:val="16"/>
        </w:rPr>
        <w:t xml:space="preserve"> </w:t>
      </w:r>
      <w:r>
        <w:rPr>
          <w:sz w:val="16"/>
        </w:rPr>
        <w:t>Bernardo</w:t>
      </w:r>
      <w:r>
        <w:rPr>
          <w:spacing w:val="-10"/>
          <w:sz w:val="16"/>
        </w:rPr>
        <w:t xml:space="preserve"> </w:t>
      </w:r>
      <w:r>
        <w:rPr>
          <w:sz w:val="16"/>
        </w:rPr>
        <w:t>Antonio</w:t>
      </w:r>
      <w:r>
        <w:rPr>
          <w:spacing w:val="-5"/>
          <w:sz w:val="16"/>
        </w:rPr>
        <w:t xml:space="preserve"> </w:t>
      </w:r>
      <w:r>
        <w:rPr>
          <w:sz w:val="16"/>
        </w:rPr>
        <w:t>Jaramillo</w:t>
      </w:r>
      <w:r>
        <w:rPr>
          <w:spacing w:val="-10"/>
          <w:sz w:val="16"/>
        </w:rPr>
        <w:t xml:space="preserve"> </w:t>
      </w:r>
      <w:r>
        <w:rPr>
          <w:sz w:val="16"/>
        </w:rPr>
        <w:t>Ossa, Alfredo Manuel Florez García, Carlos Enrique Rojo Urib</w:t>
      </w:r>
      <w:r>
        <w:rPr>
          <w:sz w:val="16"/>
        </w:rPr>
        <w:t>e, Rosa Mejía, Ofelia Rivera, Ramón de Jesús Padilla Arrieta, Julio César Uribe Rua, Pablo Emilio Córdoba Madrigal, León de Jesús Cardona Izasa, Julio Cañón López, Luz Marina Arroyave,</w:t>
      </w:r>
      <w:r>
        <w:rPr>
          <w:spacing w:val="-3"/>
          <w:sz w:val="16"/>
        </w:rPr>
        <w:t xml:space="preserve"> </w:t>
      </w:r>
      <w:r>
        <w:rPr>
          <w:sz w:val="16"/>
        </w:rPr>
        <w:t>María</w:t>
      </w:r>
      <w:r>
        <w:rPr>
          <w:spacing w:val="-3"/>
          <w:sz w:val="16"/>
        </w:rPr>
        <w:t xml:space="preserve"> </w:t>
      </w:r>
      <w:r>
        <w:rPr>
          <w:sz w:val="16"/>
        </w:rPr>
        <w:t>Concepción</w:t>
      </w:r>
      <w:r>
        <w:rPr>
          <w:spacing w:val="-1"/>
          <w:sz w:val="16"/>
        </w:rPr>
        <w:t xml:space="preserve"> </w:t>
      </w:r>
      <w:r>
        <w:rPr>
          <w:sz w:val="16"/>
        </w:rPr>
        <w:t>Bolívar Bedoya;</w:t>
      </w:r>
      <w:r>
        <w:rPr>
          <w:spacing w:val="-6"/>
          <w:sz w:val="16"/>
        </w:rPr>
        <w:t xml:space="preserve"> </w:t>
      </w:r>
      <w:r>
        <w:rPr>
          <w:sz w:val="16"/>
        </w:rPr>
        <w:t>Mario de Jesús Castrillon</w:t>
      </w:r>
      <w:r>
        <w:rPr>
          <w:spacing w:val="-1"/>
          <w:sz w:val="16"/>
        </w:rPr>
        <w:t xml:space="preserve"> </w:t>
      </w:r>
      <w:r>
        <w:rPr>
          <w:sz w:val="16"/>
        </w:rPr>
        <w:t>García;</w:t>
      </w:r>
      <w:r>
        <w:rPr>
          <w:spacing w:val="-1"/>
          <w:sz w:val="16"/>
        </w:rPr>
        <w:t xml:space="preserve"> </w:t>
      </w:r>
      <w:r>
        <w:rPr>
          <w:sz w:val="16"/>
        </w:rPr>
        <w:t>Gabr</w:t>
      </w:r>
      <w:r>
        <w:rPr>
          <w:sz w:val="16"/>
        </w:rPr>
        <w:t>iel de</w:t>
      </w:r>
      <w:r>
        <w:rPr>
          <w:spacing w:val="-2"/>
          <w:sz w:val="16"/>
        </w:rPr>
        <w:t xml:space="preserve"> </w:t>
      </w:r>
      <w:r>
        <w:rPr>
          <w:sz w:val="16"/>
        </w:rPr>
        <w:t>Jesús David Loaiza;</w:t>
      </w:r>
      <w:r>
        <w:rPr>
          <w:spacing w:val="-1"/>
          <w:sz w:val="16"/>
        </w:rPr>
        <w:t xml:space="preserve"> </w:t>
      </w:r>
      <w:r>
        <w:rPr>
          <w:sz w:val="16"/>
        </w:rPr>
        <w:t>Moisés Forero; Héctor Fabio Franco; Daniel Galindo; Gabriel Galindo; Hugo Alberto García Soto; Hermes Garzón; Orlando Gil; Sofronio de Jesús Hernández Gómez; Hoover Hernández; Ángel María Hurtado; Roberto Luis Jiménez Murillo; Lu</w:t>
      </w:r>
      <w:r>
        <w:rPr>
          <w:sz w:val="16"/>
        </w:rPr>
        <w:t>is</w:t>
      </w:r>
      <w:r>
        <w:rPr>
          <w:spacing w:val="-3"/>
          <w:sz w:val="16"/>
        </w:rPr>
        <w:t xml:space="preserve"> </w:t>
      </w:r>
      <w:r>
        <w:rPr>
          <w:sz w:val="16"/>
        </w:rPr>
        <w:t>Alberto</w:t>
      </w:r>
      <w:r>
        <w:rPr>
          <w:spacing w:val="-4"/>
          <w:sz w:val="16"/>
        </w:rPr>
        <w:t xml:space="preserve"> </w:t>
      </w:r>
      <w:r>
        <w:rPr>
          <w:sz w:val="16"/>
        </w:rPr>
        <w:t>Lopera</w:t>
      </w:r>
      <w:r>
        <w:rPr>
          <w:spacing w:val="-10"/>
          <w:sz w:val="16"/>
        </w:rPr>
        <w:t xml:space="preserve"> </w:t>
      </w:r>
      <w:r>
        <w:rPr>
          <w:sz w:val="16"/>
        </w:rPr>
        <w:t>Múnera;</w:t>
      </w:r>
      <w:r>
        <w:rPr>
          <w:spacing w:val="-6"/>
          <w:sz w:val="16"/>
        </w:rPr>
        <w:t xml:space="preserve"> </w:t>
      </w:r>
      <w:r>
        <w:rPr>
          <w:sz w:val="16"/>
        </w:rPr>
        <w:t>Marco</w:t>
      </w:r>
      <w:r>
        <w:rPr>
          <w:spacing w:val="-7"/>
          <w:sz w:val="16"/>
        </w:rPr>
        <w:t xml:space="preserve"> </w:t>
      </w:r>
      <w:r>
        <w:rPr>
          <w:sz w:val="16"/>
        </w:rPr>
        <w:t>Fidel</w:t>
      </w:r>
      <w:r>
        <w:rPr>
          <w:spacing w:val="-6"/>
          <w:sz w:val="16"/>
        </w:rPr>
        <w:t xml:space="preserve"> </w:t>
      </w:r>
      <w:r>
        <w:rPr>
          <w:sz w:val="16"/>
        </w:rPr>
        <w:t>Ortíz</w:t>
      </w:r>
      <w:r>
        <w:rPr>
          <w:spacing w:val="-3"/>
          <w:sz w:val="16"/>
        </w:rPr>
        <w:t xml:space="preserve"> </w:t>
      </w:r>
      <w:r>
        <w:rPr>
          <w:sz w:val="16"/>
        </w:rPr>
        <w:t>González;</w:t>
      </w:r>
      <w:r>
        <w:rPr>
          <w:spacing w:val="-6"/>
          <w:sz w:val="16"/>
        </w:rPr>
        <w:t xml:space="preserve"> </w:t>
      </w:r>
      <w:r>
        <w:rPr>
          <w:sz w:val="16"/>
        </w:rPr>
        <w:t>Jaime</w:t>
      </w:r>
      <w:r>
        <w:rPr>
          <w:spacing w:val="-2"/>
          <w:sz w:val="16"/>
        </w:rPr>
        <w:t xml:space="preserve"> </w:t>
      </w:r>
      <w:r>
        <w:rPr>
          <w:sz w:val="16"/>
        </w:rPr>
        <w:t>Pérez;</w:t>
      </w:r>
      <w:r>
        <w:rPr>
          <w:spacing w:val="-6"/>
          <w:sz w:val="16"/>
        </w:rPr>
        <w:t xml:space="preserve"> </w:t>
      </w:r>
      <w:r>
        <w:rPr>
          <w:sz w:val="16"/>
        </w:rPr>
        <w:t>Efraín</w:t>
      </w:r>
      <w:r>
        <w:rPr>
          <w:spacing w:val="-6"/>
          <w:sz w:val="16"/>
        </w:rPr>
        <w:t xml:space="preserve"> </w:t>
      </w:r>
      <w:r>
        <w:rPr>
          <w:sz w:val="16"/>
        </w:rPr>
        <w:t>Antonio</w:t>
      </w:r>
      <w:r>
        <w:rPr>
          <w:spacing w:val="-2"/>
          <w:sz w:val="16"/>
        </w:rPr>
        <w:t xml:space="preserve"> </w:t>
      </w:r>
      <w:r>
        <w:rPr>
          <w:sz w:val="16"/>
        </w:rPr>
        <w:t>Pérez</w:t>
      </w:r>
      <w:r>
        <w:rPr>
          <w:spacing w:val="-3"/>
          <w:sz w:val="16"/>
        </w:rPr>
        <w:t xml:space="preserve"> </w:t>
      </w:r>
      <w:r>
        <w:rPr>
          <w:sz w:val="16"/>
        </w:rPr>
        <w:t>Trujillo;</w:t>
      </w:r>
      <w:r>
        <w:rPr>
          <w:spacing w:val="-6"/>
          <w:sz w:val="16"/>
        </w:rPr>
        <w:t xml:space="preserve"> </w:t>
      </w:r>
      <w:r>
        <w:rPr>
          <w:sz w:val="16"/>
        </w:rPr>
        <w:t>Ruth</w:t>
      </w:r>
      <w:r>
        <w:rPr>
          <w:spacing w:val="-6"/>
          <w:sz w:val="16"/>
        </w:rPr>
        <w:t xml:space="preserve"> </w:t>
      </w:r>
      <w:r>
        <w:rPr>
          <w:sz w:val="16"/>
        </w:rPr>
        <w:t>Prada</w:t>
      </w:r>
      <w:r>
        <w:rPr>
          <w:spacing w:val="-5"/>
          <w:sz w:val="16"/>
        </w:rPr>
        <w:t xml:space="preserve"> </w:t>
      </w:r>
      <w:r>
        <w:rPr>
          <w:sz w:val="16"/>
        </w:rPr>
        <w:t>Peña; Marlene del Carmen Ramírez Rodríguez; Nidia Reyes Gordillo; Gustavo Ríos Gallego; Edilberto Rodríguez; Alberto Salazar; José Irian Suaza Jaramillo; Emilio Zúñiga James; David Galindo Ortiz.</w:t>
      </w:r>
    </w:p>
    <w:p w14:paraId="4F609244" w14:textId="77777777" w:rsidR="006F1C3E" w:rsidRDefault="00736CA7">
      <w:pPr>
        <w:spacing w:before="59"/>
        <w:ind w:left="117" w:right="245"/>
        <w:jc w:val="both"/>
        <w:rPr>
          <w:sz w:val="16"/>
        </w:rPr>
      </w:pPr>
      <w:bookmarkStart w:id="65" w:name="_bookmark58"/>
      <w:bookmarkEnd w:id="65"/>
      <w:r>
        <w:rPr>
          <w:sz w:val="16"/>
          <w:vertAlign w:val="superscript"/>
        </w:rPr>
        <w:t>46</w:t>
      </w:r>
      <w:r>
        <w:rPr>
          <w:spacing w:val="80"/>
          <w:sz w:val="16"/>
        </w:rPr>
        <w:t xml:space="preserve">  </w:t>
      </w:r>
      <w:r>
        <w:rPr>
          <w:sz w:val="16"/>
        </w:rPr>
        <w:t>En</w:t>
      </w:r>
      <w:r>
        <w:rPr>
          <w:spacing w:val="-8"/>
          <w:sz w:val="16"/>
        </w:rPr>
        <w:t xml:space="preserve"> </w:t>
      </w:r>
      <w:r>
        <w:rPr>
          <w:sz w:val="16"/>
        </w:rPr>
        <w:t>perjuicio</w:t>
      </w:r>
      <w:r>
        <w:rPr>
          <w:spacing w:val="-7"/>
          <w:sz w:val="16"/>
        </w:rPr>
        <w:t xml:space="preserve"> </w:t>
      </w:r>
      <w:r>
        <w:rPr>
          <w:sz w:val="16"/>
        </w:rPr>
        <w:t>de</w:t>
      </w:r>
      <w:r>
        <w:rPr>
          <w:spacing w:val="-10"/>
          <w:sz w:val="16"/>
        </w:rPr>
        <w:t xml:space="preserve"> </w:t>
      </w:r>
      <w:r>
        <w:rPr>
          <w:sz w:val="16"/>
        </w:rPr>
        <w:t>Marco</w:t>
      </w:r>
      <w:r>
        <w:rPr>
          <w:spacing w:val="-9"/>
          <w:sz w:val="16"/>
        </w:rPr>
        <w:t xml:space="preserve"> </w:t>
      </w:r>
      <w:r>
        <w:rPr>
          <w:sz w:val="16"/>
        </w:rPr>
        <w:t>Fidel</w:t>
      </w:r>
      <w:r>
        <w:rPr>
          <w:spacing w:val="-8"/>
          <w:sz w:val="16"/>
        </w:rPr>
        <w:t xml:space="preserve"> </w:t>
      </w:r>
      <w:r>
        <w:rPr>
          <w:sz w:val="16"/>
        </w:rPr>
        <w:t>Castro,</w:t>
      </w:r>
      <w:r>
        <w:rPr>
          <w:spacing w:val="-8"/>
          <w:sz w:val="16"/>
        </w:rPr>
        <w:t xml:space="preserve"> </w:t>
      </w:r>
      <w:r>
        <w:rPr>
          <w:sz w:val="16"/>
        </w:rPr>
        <w:t>Pablo</w:t>
      </w:r>
      <w:r>
        <w:rPr>
          <w:spacing w:val="-9"/>
          <w:sz w:val="16"/>
        </w:rPr>
        <w:t xml:space="preserve"> </w:t>
      </w:r>
      <w:r>
        <w:rPr>
          <w:sz w:val="16"/>
        </w:rPr>
        <w:t>Caicedo</w:t>
      </w:r>
      <w:r>
        <w:rPr>
          <w:spacing w:val="-7"/>
          <w:sz w:val="16"/>
        </w:rPr>
        <w:t xml:space="preserve"> </w:t>
      </w:r>
      <w:r>
        <w:rPr>
          <w:sz w:val="16"/>
        </w:rPr>
        <w:t>Siacho</w:t>
      </w:r>
      <w:r>
        <w:rPr>
          <w:sz w:val="16"/>
        </w:rPr>
        <w:t>que,</w:t>
      </w:r>
      <w:r>
        <w:rPr>
          <w:spacing w:val="-8"/>
          <w:sz w:val="16"/>
        </w:rPr>
        <w:t xml:space="preserve"> </w:t>
      </w:r>
      <w:r>
        <w:rPr>
          <w:sz w:val="16"/>
        </w:rPr>
        <w:t>Álvaro</w:t>
      </w:r>
      <w:r>
        <w:rPr>
          <w:spacing w:val="-9"/>
          <w:sz w:val="16"/>
        </w:rPr>
        <w:t xml:space="preserve"> </w:t>
      </w:r>
      <w:r>
        <w:rPr>
          <w:sz w:val="16"/>
        </w:rPr>
        <w:t>Grijalba</w:t>
      </w:r>
      <w:r>
        <w:rPr>
          <w:spacing w:val="-10"/>
          <w:sz w:val="16"/>
        </w:rPr>
        <w:t xml:space="preserve"> </w:t>
      </w:r>
      <w:r>
        <w:rPr>
          <w:sz w:val="16"/>
        </w:rPr>
        <w:t>Beltrán,</w:t>
      </w:r>
      <w:r>
        <w:rPr>
          <w:spacing w:val="-8"/>
          <w:sz w:val="16"/>
        </w:rPr>
        <w:t xml:space="preserve"> </w:t>
      </w:r>
      <w:r>
        <w:rPr>
          <w:sz w:val="16"/>
        </w:rPr>
        <w:t>José</w:t>
      </w:r>
      <w:r>
        <w:rPr>
          <w:spacing w:val="-7"/>
          <w:sz w:val="16"/>
        </w:rPr>
        <w:t xml:space="preserve"> </w:t>
      </w:r>
      <w:r>
        <w:rPr>
          <w:sz w:val="16"/>
        </w:rPr>
        <w:t>Luis</w:t>
      </w:r>
      <w:r>
        <w:rPr>
          <w:spacing w:val="-7"/>
          <w:sz w:val="16"/>
        </w:rPr>
        <w:t xml:space="preserve"> </w:t>
      </w:r>
      <w:r>
        <w:rPr>
          <w:sz w:val="16"/>
        </w:rPr>
        <w:t>Grijalba</w:t>
      </w:r>
      <w:r>
        <w:rPr>
          <w:spacing w:val="-8"/>
          <w:sz w:val="16"/>
        </w:rPr>
        <w:t xml:space="preserve"> </w:t>
      </w:r>
      <w:r>
        <w:rPr>
          <w:sz w:val="16"/>
        </w:rPr>
        <w:t>Beltrán, Federico</w:t>
      </w:r>
      <w:r>
        <w:rPr>
          <w:spacing w:val="-8"/>
          <w:sz w:val="16"/>
        </w:rPr>
        <w:t xml:space="preserve"> </w:t>
      </w:r>
      <w:r>
        <w:rPr>
          <w:sz w:val="16"/>
        </w:rPr>
        <w:t>Grijalba</w:t>
      </w:r>
      <w:r>
        <w:rPr>
          <w:spacing w:val="-11"/>
          <w:sz w:val="16"/>
        </w:rPr>
        <w:t xml:space="preserve"> </w:t>
      </w:r>
      <w:r>
        <w:rPr>
          <w:sz w:val="16"/>
        </w:rPr>
        <w:t>Burbano,</w:t>
      </w:r>
      <w:r>
        <w:rPr>
          <w:spacing w:val="-9"/>
          <w:sz w:val="16"/>
        </w:rPr>
        <w:t xml:space="preserve"> </w:t>
      </w:r>
      <w:r>
        <w:rPr>
          <w:sz w:val="16"/>
        </w:rPr>
        <w:t>Javier</w:t>
      </w:r>
      <w:r>
        <w:rPr>
          <w:spacing w:val="-8"/>
          <w:sz w:val="16"/>
        </w:rPr>
        <w:t xml:space="preserve"> </w:t>
      </w:r>
      <w:r>
        <w:rPr>
          <w:sz w:val="16"/>
        </w:rPr>
        <w:t>Castillo,</w:t>
      </w:r>
      <w:r>
        <w:rPr>
          <w:spacing w:val="-9"/>
          <w:sz w:val="16"/>
        </w:rPr>
        <w:t xml:space="preserve"> </w:t>
      </w:r>
      <w:r>
        <w:rPr>
          <w:sz w:val="16"/>
        </w:rPr>
        <w:t>Segundo</w:t>
      </w:r>
      <w:r>
        <w:rPr>
          <w:spacing w:val="-8"/>
          <w:sz w:val="16"/>
        </w:rPr>
        <w:t xml:space="preserve"> </w:t>
      </w:r>
      <w:r>
        <w:rPr>
          <w:sz w:val="16"/>
        </w:rPr>
        <w:t>Epimenio</w:t>
      </w:r>
      <w:r>
        <w:rPr>
          <w:spacing w:val="-10"/>
          <w:sz w:val="16"/>
        </w:rPr>
        <w:t xml:space="preserve"> </w:t>
      </w:r>
      <w:r>
        <w:rPr>
          <w:sz w:val="16"/>
        </w:rPr>
        <w:t>Velasco</w:t>
      </w:r>
      <w:r>
        <w:rPr>
          <w:spacing w:val="-10"/>
          <w:sz w:val="16"/>
        </w:rPr>
        <w:t xml:space="preserve"> </w:t>
      </w:r>
      <w:r>
        <w:rPr>
          <w:sz w:val="16"/>
        </w:rPr>
        <w:t>Fajardo,</w:t>
      </w:r>
      <w:r>
        <w:rPr>
          <w:spacing w:val="-9"/>
          <w:sz w:val="16"/>
        </w:rPr>
        <w:t xml:space="preserve"> </w:t>
      </w:r>
      <w:r>
        <w:rPr>
          <w:sz w:val="16"/>
        </w:rPr>
        <w:t>Julio</w:t>
      </w:r>
      <w:r>
        <w:rPr>
          <w:spacing w:val="-8"/>
          <w:sz w:val="16"/>
        </w:rPr>
        <w:t xml:space="preserve"> </w:t>
      </w:r>
      <w:r>
        <w:rPr>
          <w:sz w:val="16"/>
        </w:rPr>
        <w:t>Serrano</w:t>
      </w:r>
      <w:r>
        <w:rPr>
          <w:spacing w:val="-8"/>
          <w:sz w:val="16"/>
        </w:rPr>
        <w:t xml:space="preserve"> </w:t>
      </w:r>
      <w:r>
        <w:rPr>
          <w:sz w:val="16"/>
        </w:rPr>
        <w:t>Patiño,</w:t>
      </w:r>
      <w:r>
        <w:rPr>
          <w:spacing w:val="-7"/>
          <w:sz w:val="16"/>
        </w:rPr>
        <w:t xml:space="preserve"> </w:t>
      </w:r>
      <w:r>
        <w:rPr>
          <w:sz w:val="16"/>
        </w:rPr>
        <w:t>Benjamín Artenio Arboleda</w:t>
      </w:r>
      <w:r>
        <w:rPr>
          <w:spacing w:val="-14"/>
          <w:sz w:val="16"/>
        </w:rPr>
        <w:t xml:space="preserve"> </w:t>
      </w:r>
      <w:r>
        <w:rPr>
          <w:sz w:val="16"/>
        </w:rPr>
        <w:t>Chavera,</w:t>
      </w:r>
      <w:r>
        <w:rPr>
          <w:spacing w:val="-12"/>
          <w:sz w:val="16"/>
        </w:rPr>
        <w:t xml:space="preserve"> </w:t>
      </w:r>
      <w:r>
        <w:rPr>
          <w:sz w:val="16"/>
        </w:rPr>
        <w:t>José</w:t>
      </w:r>
      <w:r>
        <w:rPr>
          <w:spacing w:val="-11"/>
          <w:sz w:val="16"/>
        </w:rPr>
        <w:t xml:space="preserve"> </w:t>
      </w:r>
      <w:r>
        <w:rPr>
          <w:sz w:val="16"/>
        </w:rPr>
        <w:t>Lisneo</w:t>
      </w:r>
      <w:r>
        <w:rPr>
          <w:spacing w:val="-12"/>
          <w:sz w:val="16"/>
        </w:rPr>
        <w:t xml:space="preserve"> </w:t>
      </w:r>
      <w:r>
        <w:rPr>
          <w:sz w:val="16"/>
        </w:rPr>
        <w:t>Asprilla</w:t>
      </w:r>
      <w:r>
        <w:rPr>
          <w:spacing w:val="-11"/>
          <w:sz w:val="16"/>
        </w:rPr>
        <w:t xml:space="preserve"> </w:t>
      </w:r>
      <w:r>
        <w:rPr>
          <w:sz w:val="16"/>
        </w:rPr>
        <w:t>Moreno,</w:t>
      </w:r>
      <w:r>
        <w:rPr>
          <w:spacing w:val="-12"/>
          <w:sz w:val="16"/>
        </w:rPr>
        <w:t xml:space="preserve"> </w:t>
      </w:r>
      <w:r>
        <w:rPr>
          <w:sz w:val="16"/>
        </w:rPr>
        <w:t>Vladimir</w:t>
      </w:r>
      <w:r>
        <w:rPr>
          <w:spacing w:val="-10"/>
          <w:sz w:val="16"/>
        </w:rPr>
        <w:t xml:space="preserve"> </w:t>
      </w:r>
      <w:r>
        <w:rPr>
          <w:sz w:val="16"/>
        </w:rPr>
        <w:t>Cañón</w:t>
      </w:r>
      <w:r>
        <w:rPr>
          <w:spacing w:val="-12"/>
          <w:sz w:val="16"/>
        </w:rPr>
        <w:t xml:space="preserve"> </w:t>
      </w:r>
      <w:r>
        <w:rPr>
          <w:sz w:val="16"/>
        </w:rPr>
        <w:t>Trujillo,</w:t>
      </w:r>
      <w:r>
        <w:rPr>
          <w:spacing w:val="-12"/>
          <w:sz w:val="16"/>
        </w:rPr>
        <w:t xml:space="preserve"> </w:t>
      </w:r>
      <w:r>
        <w:rPr>
          <w:sz w:val="16"/>
        </w:rPr>
        <w:t>Alfonso</w:t>
      </w:r>
      <w:r>
        <w:rPr>
          <w:spacing w:val="-12"/>
          <w:sz w:val="16"/>
        </w:rPr>
        <w:t xml:space="preserve"> </w:t>
      </w:r>
      <w:r>
        <w:rPr>
          <w:sz w:val="16"/>
        </w:rPr>
        <w:t>Miguel</w:t>
      </w:r>
      <w:r>
        <w:rPr>
          <w:spacing w:val="-12"/>
          <w:sz w:val="16"/>
        </w:rPr>
        <w:t xml:space="preserve"> </w:t>
      </w:r>
      <w:r>
        <w:rPr>
          <w:sz w:val="16"/>
        </w:rPr>
        <w:t>Lozano</w:t>
      </w:r>
      <w:r>
        <w:rPr>
          <w:spacing w:val="-10"/>
          <w:sz w:val="16"/>
        </w:rPr>
        <w:t xml:space="preserve"> </w:t>
      </w:r>
      <w:r>
        <w:rPr>
          <w:sz w:val="16"/>
        </w:rPr>
        <w:t>Barraza,</w:t>
      </w:r>
      <w:r>
        <w:rPr>
          <w:spacing w:val="-12"/>
          <w:sz w:val="16"/>
        </w:rPr>
        <w:t xml:space="preserve"> </w:t>
      </w:r>
      <w:r>
        <w:rPr>
          <w:sz w:val="16"/>
        </w:rPr>
        <w:t>Alcides Forero Hernández; Francisco Martínez Mena; Robinson Martínez Moya y Edison Rivas Cuesta.</w:t>
      </w:r>
    </w:p>
    <w:p w14:paraId="46D81E5C" w14:textId="77777777" w:rsidR="006F1C3E" w:rsidRDefault="00736CA7">
      <w:pPr>
        <w:spacing w:before="62"/>
        <w:ind w:left="118" w:right="245" w:hanging="1"/>
        <w:jc w:val="both"/>
        <w:rPr>
          <w:sz w:val="16"/>
        </w:rPr>
      </w:pPr>
      <w:bookmarkStart w:id="66" w:name="_bookmark59"/>
      <w:bookmarkEnd w:id="66"/>
      <w:r>
        <w:rPr>
          <w:sz w:val="16"/>
          <w:vertAlign w:val="superscript"/>
        </w:rPr>
        <w:t>47</w:t>
      </w:r>
      <w:r>
        <w:rPr>
          <w:spacing w:val="80"/>
          <w:sz w:val="16"/>
        </w:rPr>
        <w:t xml:space="preserve">  </w:t>
      </w:r>
      <w:r>
        <w:rPr>
          <w:sz w:val="16"/>
        </w:rPr>
        <w:t>En perjuicio de María Trinidad Torres Hernández, Adelana Solano Rivera, María Angélica Ortiz Castro, José Samuel Urrego More</w:t>
      </w:r>
      <w:r>
        <w:rPr>
          <w:sz w:val="16"/>
        </w:rPr>
        <w:t>ra, Wilson Pardo García, Reina Luz Pulgarín Roldán, Jaime Caicedo Turriago, César Martínez Blanco, José Alirio Traslaviña León, Miguel Antonio Castañeda, Alba María Fuentes Robles, Ana Carolina Bohórquez Triana, Ciro Ferrer Bula, Aida Yolanda Avella Esquiv</w:t>
      </w:r>
      <w:r>
        <w:rPr>
          <w:sz w:val="16"/>
        </w:rPr>
        <w:t>el y Olga Judith Vélez Garzón, Mónica Sandra Agudelo, Luis Alexander Naranjo León, Diana Catalina Velásquez Torres, Jennifers Chico Vásquez y Magnely Vásquez Camacho.</w:t>
      </w:r>
    </w:p>
    <w:p w14:paraId="6C117939" w14:textId="77777777" w:rsidR="006F1C3E" w:rsidRDefault="006F1C3E">
      <w:pPr>
        <w:jc w:val="both"/>
        <w:rPr>
          <w:sz w:val="16"/>
        </w:rPr>
        <w:sectPr w:rsidR="006F1C3E">
          <w:pgSz w:w="12240" w:h="15840"/>
          <w:pgMar w:top="1340" w:right="1160" w:bottom="1680" w:left="1300" w:header="0" w:footer="1437" w:gutter="0"/>
          <w:cols w:space="720"/>
        </w:sectPr>
      </w:pPr>
    </w:p>
    <w:p w14:paraId="75647CAF" w14:textId="77777777" w:rsidR="006F1C3E" w:rsidRDefault="00736CA7">
      <w:pPr>
        <w:pStyle w:val="Textoindependiente"/>
        <w:spacing w:before="79"/>
        <w:ind w:left="838" w:right="253"/>
      </w:pPr>
      <w:r>
        <w:lastRenderedPageBreak/>
        <w:t>Motta Motta, Imelda Daza, Rita Yvonne Tobón Areiza, Beatriz Helena Pereañez</w:t>
      </w:r>
      <w:r>
        <w:t>, Belarmino Salinas Rentería, José Domingo Ciro Buriticá, Rosmery Londoño Gil, Pedro Nel Arroyave, Rosalba Camacho y Martín Vásquez Arévalo;</w:t>
      </w:r>
    </w:p>
    <w:p w14:paraId="2B1044E1" w14:textId="77777777" w:rsidR="006F1C3E" w:rsidRDefault="00736CA7">
      <w:pPr>
        <w:pStyle w:val="Prrafodelista"/>
        <w:numPr>
          <w:ilvl w:val="1"/>
          <w:numId w:val="24"/>
        </w:numPr>
        <w:tabs>
          <w:tab w:val="left" w:pos="839"/>
        </w:tabs>
        <w:ind w:left="836" w:right="251" w:hanging="359"/>
        <w:jc w:val="both"/>
        <w:rPr>
          <w:sz w:val="20"/>
        </w:rPr>
      </w:pPr>
      <w:r>
        <w:rPr>
          <w:sz w:val="20"/>
        </w:rPr>
        <w:t>A</w:t>
      </w:r>
      <w:r>
        <w:rPr>
          <w:spacing w:val="-15"/>
          <w:sz w:val="20"/>
        </w:rPr>
        <w:t xml:space="preserve"> </w:t>
      </w:r>
      <w:r>
        <w:rPr>
          <w:sz w:val="20"/>
        </w:rPr>
        <w:t>los</w:t>
      </w:r>
      <w:r>
        <w:rPr>
          <w:spacing w:val="-13"/>
          <w:sz w:val="20"/>
        </w:rPr>
        <w:t xml:space="preserve"> </w:t>
      </w:r>
      <w:r>
        <w:rPr>
          <w:sz w:val="20"/>
        </w:rPr>
        <w:t>derechos</w:t>
      </w:r>
      <w:r>
        <w:rPr>
          <w:spacing w:val="-16"/>
          <w:sz w:val="20"/>
        </w:rPr>
        <w:t xml:space="preserve"> </w:t>
      </w:r>
      <w:r>
        <w:rPr>
          <w:sz w:val="20"/>
        </w:rPr>
        <w:t>a</w:t>
      </w:r>
      <w:r>
        <w:rPr>
          <w:spacing w:val="-13"/>
          <w:sz w:val="20"/>
        </w:rPr>
        <w:t xml:space="preserve"> </w:t>
      </w:r>
      <w:r>
        <w:rPr>
          <w:sz w:val="20"/>
        </w:rPr>
        <w:t>la</w:t>
      </w:r>
      <w:r>
        <w:rPr>
          <w:spacing w:val="-10"/>
          <w:sz w:val="20"/>
        </w:rPr>
        <w:t xml:space="preserve"> </w:t>
      </w:r>
      <w:r>
        <w:rPr>
          <w:sz w:val="20"/>
        </w:rPr>
        <w:t>circulación,</w:t>
      </w:r>
      <w:r>
        <w:rPr>
          <w:spacing w:val="-16"/>
          <w:sz w:val="20"/>
        </w:rPr>
        <w:t xml:space="preserve"> </w:t>
      </w:r>
      <w:r>
        <w:rPr>
          <w:sz w:val="20"/>
        </w:rPr>
        <w:t>protección</w:t>
      </w:r>
      <w:r>
        <w:rPr>
          <w:spacing w:val="-12"/>
          <w:sz w:val="20"/>
        </w:rPr>
        <w:t xml:space="preserve"> </w:t>
      </w:r>
      <w:r>
        <w:rPr>
          <w:sz w:val="20"/>
        </w:rPr>
        <w:t>a</w:t>
      </w:r>
      <w:r>
        <w:rPr>
          <w:spacing w:val="-15"/>
          <w:sz w:val="20"/>
        </w:rPr>
        <w:t xml:space="preserve"> </w:t>
      </w:r>
      <w:r>
        <w:rPr>
          <w:sz w:val="20"/>
        </w:rPr>
        <w:t>la</w:t>
      </w:r>
      <w:r>
        <w:rPr>
          <w:spacing w:val="-12"/>
          <w:sz w:val="20"/>
        </w:rPr>
        <w:t xml:space="preserve"> </w:t>
      </w:r>
      <w:r>
        <w:rPr>
          <w:sz w:val="20"/>
        </w:rPr>
        <w:t>familia,</w:t>
      </w:r>
      <w:r>
        <w:rPr>
          <w:spacing w:val="-18"/>
          <w:sz w:val="20"/>
        </w:rPr>
        <w:t xml:space="preserve"> </w:t>
      </w:r>
      <w:r>
        <w:rPr>
          <w:sz w:val="20"/>
        </w:rPr>
        <w:t>integridad</w:t>
      </w:r>
      <w:r>
        <w:rPr>
          <w:spacing w:val="-15"/>
          <w:sz w:val="20"/>
        </w:rPr>
        <w:t xml:space="preserve"> </w:t>
      </w:r>
      <w:r>
        <w:rPr>
          <w:sz w:val="20"/>
        </w:rPr>
        <w:t>personal</w:t>
      </w:r>
      <w:r>
        <w:rPr>
          <w:spacing w:val="-15"/>
          <w:sz w:val="20"/>
        </w:rPr>
        <w:t xml:space="preserve"> </w:t>
      </w:r>
      <w:r>
        <w:rPr>
          <w:sz w:val="20"/>
        </w:rPr>
        <w:t>y</w:t>
      </w:r>
      <w:r>
        <w:rPr>
          <w:spacing w:val="-16"/>
          <w:sz w:val="20"/>
        </w:rPr>
        <w:t xml:space="preserve"> </w:t>
      </w:r>
      <w:r>
        <w:rPr>
          <w:sz w:val="20"/>
        </w:rPr>
        <w:t>al</w:t>
      </w:r>
      <w:r>
        <w:rPr>
          <w:spacing w:val="-12"/>
          <w:sz w:val="20"/>
        </w:rPr>
        <w:t xml:space="preserve"> </w:t>
      </w:r>
      <w:r>
        <w:rPr>
          <w:sz w:val="20"/>
        </w:rPr>
        <w:t>proyecto de</w:t>
      </w:r>
      <w:r>
        <w:rPr>
          <w:spacing w:val="-15"/>
          <w:sz w:val="20"/>
        </w:rPr>
        <w:t xml:space="preserve"> </w:t>
      </w:r>
      <w:r>
        <w:rPr>
          <w:sz w:val="20"/>
        </w:rPr>
        <w:t>vida,</w:t>
      </w:r>
      <w:r>
        <w:rPr>
          <w:spacing w:val="-10"/>
          <w:sz w:val="20"/>
        </w:rPr>
        <w:t xml:space="preserve"> </w:t>
      </w:r>
      <w:r>
        <w:rPr>
          <w:sz w:val="20"/>
        </w:rPr>
        <w:t>en</w:t>
      </w:r>
      <w:r>
        <w:rPr>
          <w:spacing w:val="-8"/>
          <w:sz w:val="20"/>
        </w:rPr>
        <w:t xml:space="preserve"> </w:t>
      </w:r>
      <w:r>
        <w:rPr>
          <w:sz w:val="20"/>
        </w:rPr>
        <w:t>relación</w:t>
      </w:r>
      <w:r>
        <w:rPr>
          <w:spacing w:val="-8"/>
          <w:sz w:val="20"/>
        </w:rPr>
        <w:t xml:space="preserve"> </w:t>
      </w:r>
      <w:r>
        <w:rPr>
          <w:sz w:val="20"/>
        </w:rPr>
        <w:t>con</w:t>
      </w:r>
      <w:r>
        <w:rPr>
          <w:spacing w:val="-6"/>
          <w:sz w:val="20"/>
        </w:rPr>
        <w:t xml:space="preserve"> </w:t>
      </w:r>
      <w:r>
        <w:rPr>
          <w:sz w:val="20"/>
        </w:rPr>
        <w:t>su</w:t>
      </w:r>
      <w:r>
        <w:rPr>
          <w:spacing w:val="-10"/>
          <w:sz w:val="20"/>
        </w:rPr>
        <w:t xml:space="preserve"> </w:t>
      </w:r>
      <w:r>
        <w:rPr>
          <w:sz w:val="20"/>
        </w:rPr>
        <w:t>deber</w:t>
      </w:r>
      <w:r>
        <w:rPr>
          <w:spacing w:val="-12"/>
          <w:sz w:val="20"/>
        </w:rPr>
        <w:t xml:space="preserve"> </w:t>
      </w:r>
      <w:r>
        <w:rPr>
          <w:sz w:val="20"/>
        </w:rPr>
        <w:t>de</w:t>
      </w:r>
      <w:r>
        <w:rPr>
          <w:spacing w:val="-12"/>
          <w:sz w:val="20"/>
        </w:rPr>
        <w:t xml:space="preserve"> </w:t>
      </w:r>
      <w:r>
        <w:rPr>
          <w:sz w:val="20"/>
        </w:rPr>
        <w:t>prevención</w:t>
      </w:r>
      <w:r>
        <w:rPr>
          <w:spacing w:val="-5"/>
          <w:sz w:val="20"/>
        </w:rPr>
        <w:t xml:space="preserve"> </w:t>
      </w:r>
      <w:r>
        <w:rPr>
          <w:sz w:val="20"/>
        </w:rPr>
        <w:t>(artículos</w:t>
      </w:r>
      <w:r>
        <w:rPr>
          <w:spacing w:val="-12"/>
          <w:sz w:val="20"/>
        </w:rPr>
        <w:t xml:space="preserve"> </w:t>
      </w:r>
      <w:r>
        <w:rPr>
          <w:sz w:val="20"/>
        </w:rPr>
        <w:t>22,</w:t>
      </w:r>
      <w:r>
        <w:rPr>
          <w:spacing w:val="-12"/>
          <w:sz w:val="20"/>
        </w:rPr>
        <w:t xml:space="preserve"> </w:t>
      </w:r>
      <w:r>
        <w:rPr>
          <w:sz w:val="20"/>
        </w:rPr>
        <w:t>17,</w:t>
      </w:r>
      <w:r>
        <w:rPr>
          <w:spacing w:val="-14"/>
          <w:sz w:val="20"/>
        </w:rPr>
        <w:t xml:space="preserve"> </w:t>
      </w:r>
      <w:r>
        <w:rPr>
          <w:sz w:val="20"/>
        </w:rPr>
        <w:t>5</w:t>
      </w:r>
      <w:r>
        <w:rPr>
          <w:spacing w:val="-6"/>
          <w:sz w:val="20"/>
        </w:rPr>
        <w:t xml:space="preserve"> </w:t>
      </w:r>
      <w:r>
        <w:rPr>
          <w:sz w:val="20"/>
        </w:rPr>
        <w:t>y</w:t>
      </w:r>
      <w:r>
        <w:rPr>
          <w:spacing w:val="-12"/>
          <w:sz w:val="20"/>
        </w:rPr>
        <w:t xml:space="preserve"> </w:t>
      </w:r>
      <w:r>
        <w:rPr>
          <w:sz w:val="20"/>
        </w:rPr>
        <w:t>4</w:t>
      </w:r>
      <w:r>
        <w:rPr>
          <w:spacing w:val="-6"/>
          <w:sz w:val="20"/>
        </w:rPr>
        <w:t xml:space="preserve"> </w:t>
      </w:r>
      <w:r>
        <w:rPr>
          <w:sz w:val="20"/>
        </w:rPr>
        <w:t>en</w:t>
      </w:r>
      <w:r>
        <w:rPr>
          <w:spacing w:val="-10"/>
          <w:sz w:val="20"/>
        </w:rPr>
        <w:t xml:space="preserve"> </w:t>
      </w:r>
      <w:r>
        <w:rPr>
          <w:sz w:val="20"/>
        </w:rPr>
        <w:t>relación</w:t>
      </w:r>
      <w:r>
        <w:rPr>
          <w:spacing w:val="-10"/>
          <w:sz w:val="20"/>
        </w:rPr>
        <w:t xml:space="preserve"> </w:t>
      </w:r>
      <w:r>
        <w:rPr>
          <w:sz w:val="20"/>
        </w:rPr>
        <w:t>con el</w:t>
      </w:r>
      <w:r>
        <w:rPr>
          <w:spacing w:val="-8"/>
          <w:sz w:val="20"/>
        </w:rPr>
        <w:t xml:space="preserve"> </w:t>
      </w:r>
      <w:r>
        <w:rPr>
          <w:sz w:val="20"/>
        </w:rPr>
        <w:t>artículo</w:t>
      </w:r>
      <w:r>
        <w:rPr>
          <w:spacing w:val="-9"/>
          <w:sz w:val="20"/>
        </w:rPr>
        <w:t xml:space="preserve"> </w:t>
      </w:r>
      <w:r>
        <w:rPr>
          <w:sz w:val="20"/>
        </w:rPr>
        <w:t>1.1</w:t>
      </w:r>
      <w:r>
        <w:rPr>
          <w:spacing w:val="-5"/>
          <w:sz w:val="20"/>
        </w:rPr>
        <w:t xml:space="preserve"> </w:t>
      </w:r>
      <w:r>
        <w:rPr>
          <w:sz w:val="20"/>
        </w:rPr>
        <w:t>de</w:t>
      </w:r>
      <w:r>
        <w:rPr>
          <w:spacing w:val="-9"/>
          <w:sz w:val="20"/>
        </w:rPr>
        <w:t xml:space="preserve"> </w:t>
      </w:r>
      <w:r>
        <w:rPr>
          <w:sz w:val="20"/>
        </w:rPr>
        <w:t>la</w:t>
      </w:r>
      <w:r>
        <w:rPr>
          <w:spacing w:val="-5"/>
          <w:sz w:val="20"/>
        </w:rPr>
        <w:t xml:space="preserve"> </w:t>
      </w:r>
      <w:r>
        <w:rPr>
          <w:sz w:val="20"/>
        </w:rPr>
        <w:t>Convención</w:t>
      </w:r>
      <w:r>
        <w:rPr>
          <w:spacing w:val="-7"/>
          <w:sz w:val="20"/>
        </w:rPr>
        <w:t xml:space="preserve"> </w:t>
      </w:r>
      <w:r>
        <w:rPr>
          <w:sz w:val="20"/>
        </w:rPr>
        <w:t>Americana)</w:t>
      </w:r>
      <w:r>
        <w:rPr>
          <w:spacing w:val="-5"/>
          <w:sz w:val="20"/>
        </w:rPr>
        <w:t xml:space="preserve"> </w:t>
      </w:r>
      <w:r>
        <w:rPr>
          <w:sz w:val="20"/>
        </w:rPr>
        <w:t>en el</w:t>
      </w:r>
      <w:r>
        <w:rPr>
          <w:spacing w:val="-5"/>
          <w:sz w:val="20"/>
        </w:rPr>
        <w:t xml:space="preserve"> </w:t>
      </w:r>
      <w:r>
        <w:rPr>
          <w:sz w:val="20"/>
        </w:rPr>
        <w:t>caso</w:t>
      </w:r>
      <w:r>
        <w:rPr>
          <w:spacing w:val="-6"/>
          <w:sz w:val="20"/>
        </w:rPr>
        <w:t xml:space="preserve"> </w:t>
      </w:r>
      <w:r>
        <w:rPr>
          <w:sz w:val="20"/>
        </w:rPr>
        <w:t>en</w:t>
      </w:r>
      <w:r>
        <w:rPr>
          <w:spacing w:val="-2"/>
          <w:sz w:val="20"/>
        </w:rPr>
        <w:t xml:space="preserve"> </w:t>
      </w:r>
      <w:r>
        <w:rPr>
          <w:sz w:val="20"/>
        </w:rPr>
        <w:t>los</w:t>
      </w:r>
      <w:r>
        <w:rPr>
          <w:spacing w:val="-8"/>
          <w:sz w:val="20"/>
        </w:rPr>
        <w:t xml:space="preserve"> </w:t>
      </w:r>
      <w:r>
        <w:rPr>
          <w:sz w:val="20"/>
        </w:rPr>
        <w:t>que</w:t>
      </w:r>
      <w:r>
        <w:rPr>
          <w:spacing w:val="-7"/>
          <w:sz w:val="20"/>
        </w:rPr>
        <w:t xml:space="preserve"> </w:t>
      </w:r>
      <w:r>
        <w:rPr>
          <w:sz w:val="20"/>
        </w:rPr>
        <w:t>las</w:t>
      </w:r>
      <w:r>
        <w:rPr>
          <w:spacing w:val="-6"/>
          <w:sz w:val="20"/>
        </w:rPr>
        <w:t xml:space="preserve"> </w:t>
      </w:r>
      <w:r>
        <w:rPr>
          <w:sz w:val="20"/>
        </w:rPr>
        <w:t>víctimas</w:t>
      </w:r>
      <w:r>
        <w:rPr>
          <w:spacing w:val="-11"/>
          <w:sz w:val="20"/>
        </w:rPr>
        <w:t xml:space="preserve"> </w:t>
      </w:r>
      <w:r>
        <w:rPr>
          <w:sz w:val="20"/>
        </w:rPr>
        <w:t>tuvieron que abandonar su domicilio por causa del escenario de victimización, en perjuicio de Henry Cuenca Ve</w:t>
      </w:r>
      <w:r>
        <w:rPr>
          <w:sz w:val="20"/>
        </w:rPr>
        <w:t>ga, Ana Carlina Bohórquez Triana, Rita Yvonne Tobón Areiza, Aida Yolanda Avella Esquivel, Beatriz Helena Pereañez, Belarmino Salinas Rentería, José Domingo Ciro Buriticá, Rosmery Londoño Gil, Pedro Nel Arroyave, Rosalba Camacho, Martín Vásquez Arévalo, Olg</w:t>
      </w:r>
      <w:r>
        <w:rPr>
          <w:sz w:val="20"/>
        </w:rPr>
        <w:t>a Judith Vélez Garzón, Chesman Cañón Trujillo, Jorge Guillermo Forero Hernández, Sofronio de Jesús Hernández Gómez, Alberto Trujillo, Isabel Trujillo y Nelly Trujillo;</w:t>
      </w:r>
    </w:p>
    <w:p w14:paraId="2A2F3698" w14:textId="77777777" w:rsidR="006F1C3E" w:rsidRDefault="00736CA7">
      <w:pPr>
        <w:pStyle w:val="Prrafodelista"/>
        <w:numPr>
          <w:ilvl w:val="1"/>
          <w:numId w:val="24"/>
        </w:numPr>
        <w:tabs>
          <w:tab w:val="left" w:pos="839"/>
        </w:tabs>
        <w:spacing w:before="1"/>
        <w:ind w:left="838" w:right="254" w:hanging="360"/>
        <w:jc w:val="both"/>
        <w:rPr>
          <w:sz w:val="20"/>
        </w:rPr>
      </w:pPr>
      <w:r>
        <w:rPr>
          <w:sz w:val="20"/>
        </w:rPr>
        <w:t>Al artículo 19 de la Convención Americana, en relación con el deber de prevención consag</w:t>
      </w:r>
      <w:r>
        <w:rPr>
          <w:sz w:val="20"/>
        </w:rPr>
        <w:t>rado en el artículo 1.1 del mismo instrumento en los casos en que se vieron afectados, de manera directa, niños, niñas o adolescentes, respecto a Elda Milena Malagón Hernández, Luz Adriana Hernández Vásquez, Luis Carlos Vélez Garzón, Olga Judith</w:t>
      </w:r>
      <w:r>
        <w:rPr>
          <w:spacing w:val="-2"/>
          <w:sz w:val="20"/>
        </w:rPr>
        <w:t xml:space="preserve"> </w:t>
      </w:r>
      <w:r>
        <w:rPr>
          <w:sz w:val="20"/>
        </w:rPr>
        <w:t>Vélez</w:t>
      </w:r>
      <w:r>
        <w:rPr>
          <w:spacing w:val="-2"/>
          <w:sz w:val="20"/>
        </w:rPr>
        <w:t xml:space="preserve"> </w:t>
      </w:r>
      <w:r>
        <w:rPr>
          <w:sz w:val="20"/>
        </w:rPr>
        <w:t>Garz</w:t>
      </w:r>
      <w:r>
        <w:rPr>
          <w:sz w:val="20"/>
        </w:rPr>
        <w:t>ón,</w:t>
      </w:r>
      <w:r>
        <w:rPr>
          <w:spacing w:val="-1"/>
          <w:sz w:val="20"/>
        </w:rPr>
        <w:t xml:space="preserve"> </w:t>
      </w:r>
      <w:r>
        <w:rPr>
          <w:sz w:val="20"/>
        </w:rPr>
        <w:t>Luis</w:t>
      </w:r>
      <w:r>
        <w:rPr>
          <w:spacing w:val="-6"/>
          <w:sz w:val="20"/>
        </w:rPr>
        <w:t xml:space="preserve"> </w:t>
      </w:r>
      <w:r>
        <w:rPr>
          <w:sz w:val="20"/>
        </w:rPr>
        <w:t>Alexander</w:t>
      </w:r>
      <w:r>
        <w:rPr>
          <w:spacing w:val="-1"/>
          <w:sz w:val="20"/>
        </w:rPr>
        <w:t xml:space="preserve"> </w:t>
      </w:r>
      <w:r>
        <w:rPr>
          <w:sz w:val="20"/>
        </w:rPr>
        <w:t>Naranjo</w:t>
      </w:r>
      <w:r>
        <w:rPr>
          <w:spacing w:val="-4"/>
          <w:sz w:val="20"/>
        </w:rPr>
        <w:t xml:space="preserve"> </w:t>
      </w:r>
      <w:r>
        <w:rPr>
          <w:sz w:val="20"/>
        </w:rPr>
        <w:t>León</w:t>
      </w:r>
      <w:r>
        <w:rPr>
          <w:spacing w:val="-1"/>
          <w:sz w:val="20"/>
        </w:rPr>
        <w:t xml:space="preserve"> </w:t>
      </w:r>
      <w:r>
        <w:rPr>
          <w:sz w:val="20"/>
        </w:rPr>
        <w:t>y</w:t>
      </w:r>
      <w:r>
        <w:rPr>
          <w:spacing w:val="-5"/>
          <w:sz w:val="20"/>
        </w:rPr>
        <w:t xml:space="preserve"> </w:t>
      </w:r>
      <w:r>
        <w:rPr>
          <w:sz w:val="20"/>
        </w:rPr>
        <w:t>Cristian</w:t>
      </w:r>
      <w:r>
        <w:rPr>
          <w:spacing w:val="-1"/>
          <w:sz w:val="20"/>
        </w:rPr>
        <w:t xml:space="preserve"> </w:t>
      </w:r>
      <w:r>
        <w:rPr>
          <w:sz w:val="20"/>
        </w:rPr>
        <w:t>Rodrigo</w:t>
      </w:r>
      <w:r>
        <w:rPr>
          <w:spacing w:val="-4"/>
          <w:sz w:val="20"/>
        </w:rPr>
        <w:t xml:space="preserve"> </w:t>
      </w:r>
      <w:r>
        <w:rPr>
          <w:sz w:val="20"/>
        </w:rPr>
        <w:t>Barrera Palacios;</w:t>
      </w:r>
    </w:p>
    <w:p w14:paraId="704E2A4D" w14:textId="77777777" w:rsidR="006F1C3E" w:rsidRDefault="00736CA7">
      <w:pPr>
        <w:pStyle w:val="Prrafodelista"/>
        <w:numPr>
          <w:ilvl w:val="1"/>
          <w:numId w:val="24"/>
        </w:numPr>
        <w:tabs>
          <w:tab w:val="left" w:pos="839"/>
        </w:tabs>
        <w:ind w:left="838" w:right="253" w:hanging="360"/>
        <w:jc w:val="both"/>
        <w:rPr>
          <w:sz w:val="20"/>
        </w:rPr>
      </w:pPr>
      <w:r>
        <w:rPr>
          <w:sz w:val="20"/>
        </w:rPr>
        <w:t>Al artículo 19 de la Convención Americana, en relación con el deber de respeto, consagrado en el artículo 1.1 del mismo instrumento en los casos en que se vieron afectados, de manera directa, niños, niñas o adolescentes, respecto a Leidy Marcela Palacios</w:t>
      </w:r>
      <w:r>
        <w:rPr>
          <w:spacing w:val="-1"/>
          <w:sz w:val="20"/>
        </w:rPr>
        <w:t xml:space="preserve"> </w:t>
      </w:r>
      <w:r>
        <w:rPr>
          <w:sz w:val="20"/>
        </w:rPr>
        <w:t>R</w:t>
      </w:r>
      <w:r>
        <w:rPr>
          <w:sz w:val="20"/>
        </w:rPr>
        <w:t>omero, Cristian Rodrigo Barrera Palacios, Jennifers Chico Vásquez, Magnely Vásquez Camacho; David Galindo Ortiz, Diana Catalina Velásquez Torres;</w:t>
      </w:r>
    </w:p>
    <w:p w14:paraId="01B9B7F3" w14:textId="77777777" w:rsidR="006F1C3E" w:rsidRDefault="00736CA7">
      <w:pPr>
        <w:pStyle w:val="Prrafodelista"/>
        <w:numPr>
          <w:ilvl w:val="1"/>
          <w:numId w:val="24"/>
        </w:numPr>
        <w:tabs>
          <w:tab w:val="left" w:pos="839"/>
        </w:tabs>
        <w:ind w:left="838" w:right="255" w:hanging="363"/>
        <w:jc w:val="both"/>
        <w:rPr>
          <w:sz w:val="20"/>
        </w:rPr>
      </w:pPr>
      <w:r>
        <w:rPr>
          <w:sz w:val="20"/>
        </w:rPr>
        <w:t>Al derecho a la libertad de asociación consagrado en el artículo 16 de la Convención Americana, en relación co</w:t>
      </w:r>
      <w:r>
        <w:rPr>
          <w:sz w:val="20"/>
        </w:rPr>
        <w:t>n el deber de prevención establecido en el artículo 1.1 del mismo</w:t>
      </w:r>
      <w:r>
        <w:rPr>
          <w:spacing w:val="-18"/>
          <w:sz w:val="20"/>
        </w:rPr>
        <w:t xml:space="preserve"> </w:t>
      </w:r>
      <w:r>
        <w:rPr>
          <w:sz w:val="20"/>
        </w:rPr>
        <w:t>cuerpo</w:t>
      </w:r>
      <w:r>
        <w:rPr>
          <w:spacing w:val="-18"/>
          <w:sz w:val="20"/>
        </w:rPr>
        <w:t xml:space="preserve"> </w:t>
      </w:r>
      <w:r>
        <w:rPr>
          <w:sz w:val="20"/>
        </w:rPr>
        <w:t>normativo,</w:t>
      </w:r>
      <w:r>
        <w:rPr>
          <w:spacing w:val="-17"/>
          <w:sz w:val="20"/>
        </w:rPr>
        <w:t xml:space="preserve"> </w:t>
      </w:r>
      <w:r>
        <w:rPr>
          <w:sz w:val="20"/>
        </w:rPr>
        <w:t>en</w:t>
      </w:r>
      <w:r>
        <w:rPr>
          <w:spacing w:val="-18"/>
          <w:sz w:val="20"/>
        </w:rPr>
        <w:t xml:space="preserve"> </w:t>
      </w:r>
      <w:r>
        <w:rPr>
          <w:sz w:val="20"/>
        </w:rPr>
        <w:t>perjuicio</w:t>
      </w:r>
      <w:r>
        <w:rPr>
          <w:spacing w:val="-17"/>
          <w:sz w:val="20"/>
        </w:rPr>
        <w:t xml:space="preserve"> </w:t>
      </w:r>
      <w:r>
        <w:rPr>
          <w:sz w:val="20"/>
        </w:rPr>
        <w:t>de</w:t>
      </w:r>
      <w:r>
        <w:rPr>
          <w:spacing w:val="-18"/>
          <w:sz w:val="20"/>
        </w:rPr>
        <w:t xml:space="preserve"> </w:t>
      </w:r>
      <w:r>
        <w:rPr>
          <w:sz w:val="20"/>
        </w:rPr>
        <w:t>Rubén</w:t>
      </w:r>
      <w:r>
        <w:rPr>
          <w:spacing w:val="-18"/>
          <w:sz w:val="20"/>
        </w:rPr>
        <w:t xml:space="preserve"> </w:t>
      </w:r>
      <w:r>
        <w:rPr>
          <w:sz w:val="20"/>
        </w:rPr>
        <w:t>Darío</w:t>
      </w:r>
      <w:r>
        <w:rPr>
          <w:spacing w:val="-17"/>
          <w:sz w:val="20"/>
        </w:rPr>
        <w:t xml:space="preserve"> </w:t>
      </w:r>
      <w:r>
        <w:rPr>
          <w:sz w:val="20"/>
        </w:rPr>
        <w:t>Castaño,</w:t>
      </w:r>
      <w:r>
        <w:rPr>
          <w:spacing w:val="-18"/>
          <w:sz w:val="20"/>
        </w:rPr>
        <w:t xml:space="preserve"> </w:t>
      </w:r>
      <w:r>
        <w:rPr>
          <w:sz w:val="20"/>
        </w:rPr>
        <w:t>Froilán</w:t>
      </w:r>
      <w:r>
        <w:rPr>
          <w:spacing w:val="-17"/>
          <w:sz w:val="20"/>
        </w:rPr>
        <w:t xml:space="preserve"> </w:t>
      </w:r>
      <w:r>
        <w:rPr>
          <w:sz w:val="20"/>
        </w:rPr>
        <w:t>Gildardo</w:t>
      </w:r>
      <w:r>
        <w:rPr>
          <w:spacing w:val="-18"/>
          <w:sz w:val="20"/>
        </w:rPr>
        <w:t xml:space="preserve"> </w:t>
      </w:r>
      <w:r>
        <w:rPr>
          <w:sz w:val="20"/>
        </w:rPr>
        <w:t>Arango Echavarría, Argemiro Colorado Marulanda, Hildebrando Lora Giraldo, Electo Flórez Banquez, Carlos Evelio Conda T</w:t>
      </w:r>
      <w:r>
        <w:rPr>
          <w:sz w:val="20"/>
        </w:rPr>
        <w:t>róchez y Jorge Orlando Higuita Rojas;</w:t>
      </w:r>
    </w:p>
    <w:p w14:paraId="4CD28F03" w14:textId="77777777" w:rsidR="006F1C3E" w:rsidRDefault="00736CA7">
      <w:pPr>
        <w:pStyle w:val="Prrafodelista"/>
        <w:numPr>
          <w:ilvl w:val="1"/>
          <w:numId w:val="24"/>
        </w:numPr>
        <w:tabs>
          <w:tab w:val="left" w:pos="839"/>
        </w:tabs>
        <w:spacing w:before="2"/>
        <w:ind w:left="838" w:right="252" w:hanging="363"/>
        <w:jc w:val="both"/>
        <w:rPr>
          <w:sz w:val="20"/>
        </w:rPr>
      </w:pPr>
      <w:r>
        <w:rPr>
          <w:sz w:val="20"/>
        </w:rPr>
        <w:t>A la integridad personal (artículo 5 en relación con el artículo 1.1 de la Convención Americana)</w:t>
      </w:r>
      <w:r>
        <w:rPr>
          <w:spacing w:val="-13"/>
          <w:sz w:val="20"/>
        </w:rPr>
        <w:t xml:space="preserve"> </w:t>
      </w:r>
      <w:r>
        <w:rPr>
          <w:sz w:val="20"/>
        </w:rPr>
        <w:t>respecto</w:t>
      </w:r>
      <w:r>
        <w:rPr>
          <w:spacing w:val="-15"/>
          <w:sz w:val="20"/>
        </w:rPr>
        <w:t xml:space="preserve"> </w:t>
      </w:r>
      <w:r>
        <w:rPr>
          <w:sz w:val="20"/>
        </w:rPr>
        <w:t>de</w:t>
      </w:r>
      <w:r>
        <w:rPr>
          <w:spacing w:val="-12"/>
          <w:sz w:val="20"/>
        </w:rPr>
        <w:t xml:space="preserve"> </w:t>
      </w:r>
      <w:r>
        <w:rPr>
          <w:sz w:val="20"/>
        </w:rPr>
        <w:t>los</w:t>
      </w:r>
      <w:r>
        <w:rPr>
          <w:spacing w:val="-14"/>
          <w:sz w:val="20"/>
        </w:rPr>
        <w:t xml:space="preserve"> </w:t>
      </w:r>
      <w:r>
        <w:rPr>
          <w:sz w:val="20"/>
        </w:rPr>
        <w:t>familiares</w:t>
      </w:r>
      <w:r>
        <w:rPr>
          <w:spacing w:val="-14"/>
          <w:sz w:val="20"/>
        </w:rPr>
        <w:t xml:space="preserve"> </w:t>
      </w:r>
      <w:r>
        <w:rPr>
          <w:sz w:val="20"/>
        </w:rPr>
        <w:t>y</w:t>
      </w:r>
      <w:r>
        <w:rPr>
          <w:spacing w:val="-14"/>
          <w:sz w:val="20"/>
        </w:rPr>
        <w:t xml:space="preserve"> </w:t>
      </w:r>
      <w:r>
        <w:rPr>
          <w:sz w:val="20"/>
        </w:rPr>
        <w:t>parientes</w:t>
      </w:r>
      <w:r>
        <w:rPr>
          <w:spacing w:val="-14"/>
          <w:sz w:val="20"/>
        </w:rPr>
        <w:t xml:space="preserve"> </w:t>
      </w:r>
      <w:r>
        <w:rPr>
          <w:sz w:val="20"/>
        </w:rPr>
        <w:t>cercanos</w:t>
      </w:r>
      <w:r>
        <w:rPr>
          <w:spacing w:val="-14"/>
          <w:sz w:val="20"/>
        </w:rPr>
        <w:t xml:space="preserve"> </w:t>
      </w:r>
      <w:r>
        <w:rPr>
          <w:sz w:val="20"/>
        </w:rPr>
        <w:t>que</w:t>
      </w:r>
      <w:r>
        <w:rPr>
          <w:spacing w:val="-15"/>
          <w:sz w:val="20"/>
        </w:rPr>
        <w:t xml:space="preserve"> </w:t>
      </w:r>
      <w:r>
        <w:rPr>
          <w:sz w:val="20"/>
        </w:rPr>
        <w:t>hubiesen</w:t>
      </w:r>
      <w:r>
        <w:rPr>
          <w:spacing w:val="-13"/>
          <w:sz w:val="20"/>
        </w:rPr>
        <w:t xml:space="preserve"> </w:t>
      </w:r>
      <w:r>
        <w:rPr>
          <w:sz w:val="20"/>
        </w:rPr>
        <w:t>acreditado</w:t>
      </w:r>
      <w:r>
        <w:rPr>
          <w:spacing w:val="-15"/>
          <w:sz w:val="20"/>
        </w:rPr>
        <w:t xml:space="preserve"> </w:t>
      </w:r>
      <w:r>
        <w:rPr>
          <w:sz w:val="20"/>
        </w:rPr>
        <w:t>un vínculo con alguno de los integrantes de la Unión Patriótica que se encuentre plenamente determinado y representado en el presente caso, y que hubiesen sufrido un menoscabo psicológico como consecuencia de los hechos delimitados en el asunto sometido al</w:t>
      </w:r>
      <w:r>
        <w:rPr>
          <w:sz w:val="20"/>
        </w:rPr>
        <w:t xml:space="preserve"> conocimiento de la Corte, y</w:t>
      </w:r>
    </w:p>
    <w:p w14:paraId="44C5469A" w14:textId="77777777" w:rsidR="006F1C3E" w:rsidRDefault="00736CA7">
      <w:pPr>
        <w:pStyle w:val="Prrafodelista"/>
        <w:numPr>
          <w:ilvl w:val="1"/>
          <w:numId w:val="24"/>
        </w:numPr>
        <w:tabs>
          <w:tab w:val="left" w:pos="839"/>
        </w:tabs>
        <w:ind w:left="837" w:right="254" w:hanging="360"/>
        <w:jc w:val="both"/>
        <w:rPr>
          <w:sz w:val="20"/>
        </w:rPr>
      </w:pPr>
      <w:r>
        <w:rPr>
          <w:sz w:val="20"/>
        </w:rPr>
        <w:t>A</w:t>
      </w:r>
      <w:r>
        <w:rPr>
          <w:spacing w:val="-7"/>
          <w:sz w:val="20"/>
        </w:rPr>
        <w:t xml:space="preserve"> </w:t>
      </w:r>
      <w:r>
        <w:rPr>
          <w:sz w:val="20"/>
        </w:rPr>
        <w:t>los</w:t>
      </w:r>
      <w:r>
        <w:rPr>
          <w:spacing w:val="-6"/>
          <w:sz w:val="20"/>
        </w:rPr>
        <w:t xml:space="preserve"> </w:t>
      </w:r>
      <w:r>
        <w:rPr>
          <w:sz w:val="20"/>
        </w:rPr>
        <w:t>derechos</w:t>
      </w:r>
      <w:r>
        <w:rPr>
          <w:spacing w:val="-9"/>
          <w:sz w:val="20"/>
        </w:rPr>
        <w:t xml:space="preserve"> </w:t>
      </w:r>
      <w:r>
        <w:rPr>
          <w:sz w:val="20"/>
        </w:rPr>
        <w:t>políticos,</w:t>
      </w:r>
      <w:r>
        <w:rPr>
          <w:spacing w:val="-3"/>
          <w:sz w:val="20"/>
        </w:rPr>
        <w:t xml:space="preserve"> </w:t>
      </w:r>
      <w:r>
        <w:rPr>
          <w:sz w:val="20"/>
        </w:rPr>
        <w:t>la</w:t>
      </w:r>
      <w:r>
        <w:rPr>
          <w:spacing w:val="-5"/>
          <w:sz w:val="20"/>
        </w:rPr>
        <w:t xml:space="preserve"> </w:t>
      </w:r>
      <w:r>
        <w:rPr>
          <w:sz w:val="20"/>
        </w:rPr>
        <w:t>libertad</w:t>
      </w:r>
      <w:r>
        <w:rPr>
          <w:spacing w:val="-5"/>
          <w:sz w:val="20"/>
        </w:rPr>
        <w:t xml:space="preserve"> </w:t>
      </w:r>
      <w:r>
        <w:rPr>
          <w:sz w:val="20"/>
        </w:rPr>
        <w:t>de</w:t>
      </w:r>
      <w:r>
        <w:rPr>
          <w:spacing w:val="-7"/>
          <w:sz w:val="20"/>
        </w:rPr>
        <w:t xml:space="preserve"> </w:t>
      </w:r>
      <w:r>
        <w:rPr>
          <w:sz w:val="20"/>
        </w:rPr>
        <w:t>expresión,</w:t>
      </w:r>
      <w:r>
        <w:rPr>
          <w:spacing w:val="-6"/>
          <w:sz w:val="20"/>
        </w:rPr>
        <w:t xml:space="preserve"> </w:t>
      </w:r>
      <w:r>
        <w:rPr>
          <w:sz w:val="20"/>
        </w:rPr>
        <w:t>el</w:t>
      </w:r>
      <w:r>
        <w:rPr>
          <w:spacing w:val="-5"/>
          <w:sz w:val="20"/>
        </w:rPr>
        <w:t xml:space="preserve"> </w:t>
      </w:r>
      <w:r>
        <w:rPr>
          <w:sz w:val="20"/>
        </w:rPr>
        <w:t>derecho</w:t>
      </w:r>
      <w:r>
        <w:rPr>
          <w:spacing w:val="-9"/>
          <w:sz w:val="20"/>
        </w:rPr>
        <w:t xml:space="preserve"> </w:t>
      </w:r>
      <w:r>
        <w:rPr>
          <w:sz w:val="20"/>
        </w:rPr>
        <w:t>de</w:t>
      </w:r>
      <w:r>
        <w:rPr>
          <w:spacing w:val="-9"/>
          <w:sz w:val="20"/>
        </w:rPr>
        <w:t xml:space="preserve"> </w:t>
      </w:r>
      <w:r>
        <w:rPr>
          <w:sz w:val="20"/>
        </w:rPr>
        <w:t>asociación</w:t>
      </w:r>
      <w:r>
        <w:rPr>
          <w:spacing w:val="-5"/>
          <w:sz w:val="20"/>
        </w:rPr>
        <w:t xml:space="preserve"> </w:t>
      </w:r>
      <w:r>
        <w:rPr>
          <w:sz w:val="20"/>
        </w:rPr>
        <w:t>y</w:t>
      </w:r>
      <w:r>
        <w:rPr>
          <w:spacing w:val="-6"/>
          <w:sz w:val="20"/>
        </w:rPr>
        <w:t xml:space="preserve"> </w:t>
      </w:r>
      <w:r>
        <w:rPr>
          <w:sz w:val="20"/>
        </w:rPr>
        <w:t>la</w:t>
      </w:r>
      <w:r>
        <w:rPr>
          <w:spacing w:val="-5"/>
          <w:sz w:val="20"/>
        </w:rPr>
        <w:t xml:space="preserve"> </w:t>
      </w:r>
      <w:r>
        <w:rPr>
          <w:sz w:val="20"/>
        </w:rPr>
        <w:t>honra</w:t>
      </w:r>
      <w:r>
        <w:rPr>
          <w:spacing w:val="-5"/>
          <w:sz w:val="20"/>
        </w:rPr>
        <w:t xml:space="preserve"> </w:t>
      </w:r>
      <w:r>
        <w:rPr>
          <w:sz w:val="20"/>
        </w:rPr>
        <w:t>y dignidad (artículos 23, 13, 16 y 11 de la Convención Americana), en los casos de las violaciones cuyo móvil estuvo asociado a la pertenencia de las víctimas a la Unión Patriótica, en relación con los deberes de respeto y de garantía.</w:t>
      </w:r>
    </w:p>
    <w:p w14:paraId="5F324AA0" w14:textId="77777777" w:rsidR="006F1C3E" w:rsidRDefault="00736CA7">
      <w:pPr>
        <w:pStyle w:val="Prrafodelista"/>
        <w:numPr>
          <w:ilvl w:val="0"/>
          <w:numId w:val="24"/>
        </w:numPr>
        <w:tabs>
          <w:tab w:val="left" w:pos="827"/>
        </w:tabs>
        <w:spacing w:before="115"/>
        <w:ind w:left="117" w:right="254" w:hanging="2"/>
        <w:jc w:val="both"/>
        <w:rPr>
          <w:sz w:val="20"/>
        </w:rPr>
      </w:pPr>
      <w:r>
        <w:rPr>
          <w:sz w:val="20"/>
        </w:rPr>
        <w:t>Persiste</w:t>
      </w:r>
      <w:r>
        <w:rPr>
          <w:spacing w:val="-11"/>
          <w:sz w:val="20"/>
        </w:rPr>
        <w:t xml:space="preserve"> </w:t>
      </w:r>
      <w:r>
        <w:rPr>
          <w:sz w:val="20"/>
        </w:rPr>
        <w:t>entonces</w:t>
      </w:r>
      <w:r>
        <w:rPr>
          <w:spacing w:val="-11"/>
          <w:sz w:val="20"/>
        </w:rPr>
        <w:t xml:space="preserve"> </w:t>
      </w:r>
      <w:r>
        <w:rPr>
          <w:sz w:val="20"/>
        </w:rPr>
        <w:t>la</w:t>
      </w:r>
      <w:r>
        <w:rPr>
          <w:spacing w:val="-7"/>
          <w:sz w:val="20"/>
        </w:rPr>
        <w:t xml:space="preserve"> </w:t>
      </w:r>
      <w:r>
        <w:rPr>
          <w:sz w:val="20"/>
        </w:rPr>
        <w:t>controversia</w:t>
      </w:r>
      <w:r>
        <w:rPr>
          <w:spacing w:val="-10"/>
          <w:sz w:val="20"/>
        </w:rPr>
        <w:t xml:space="preserve"> </w:t>
      </w:r>
      <w:r>
        <w:rPr>
          <w:sz w:val="20"/>
        </w:rPr>
        <w:t>con</w:t>
      </w:r>
      <w:r>
        <w:rPr>
          <w:spacing w:val="-7"/>
          <w:sz w:val="20"/>
        </w:rPr>
        <w:t xml:space="preserve"> </w:t>
      </w:r>
      <w:r>
        <w:rPr>
          <w:sz w:val="20"/>
        </w:rPr>
        <w:t>respecto</w:t>
      </w:r>
      <w:r>
        <w:rPr>
          <w:spacing w:val="-12"/>
          <w:sz w:val="20"/>
        </w:rPr>
        <w:t xml:space="preserve"> </w:t>
      </w:r>
      <w:r>
        <w:rPr>
          <w:sz w:val="20"/>
        </w:rPr>
        <w:t>a</w:t>
      </w:r>
      <w:r>
        <w:rPr>
          <w:spacing w:val="-10"/>
          <w:sz w:val="20"/>
        </w:rPr>
        <w:t xml:space="preserve"> </w:t>
      </w:r>
      <w:r>
        <w:rPr>
          <w:sz w:val="20"/>
        </w:rPr>
        <w:t>todas</w:t>
      </w:r>
      <w:r>
        <w:rPr>
          <w:spacing w:val="-11"/>
          <w:sz w:val="20"/>
        </w:rPr>
        <w:t xml:space="preserve"> </w:t>
      </w:r>
      <w:r>
        <w:rPr>
          <w:sz w:val="20"/>
        </w:rPr>
        <w:t>aquellas</w:t>
      </w:r>
      <w:r>
        <w:rPr>
          <w:spacing w:val="-12"/>
          <w:sz w:val="20"/>
        </w:rPr>
        <w:t xml:space="preserve"> </w:t>
      </w:r>
      <w:r>
        <w:rPr>
          <w:sz w:val="20"/>
        </w:rPr>
        <w:t>presuntas</w:t>
      </w:r>
      <w:r>
        <w:rPr>
          <w:spacing w:val="-12"/>
          <w:sz w:val="20"/>
        </w:rPr>
        <w:t xml:space="preserve"> </w:t>
      </w:r>
      <w:r>
        <w:rPr>
          <w:sz w:val="20"/>
        </w:rPr>
        <w:t>víctimas</w:t>
      </w:r>
      <w:r>
        <w:rPr>
          <w:spacing w:val="-12"/>
          <w:sz w:val="20"/>
        </w:rPr>
        <w:t xml:space="preserve"> </w:t>
      </w:r>
      <w:r>
        <w:rPr>
          <w:sz w:val="20"/>
        </w:rPr>
        <w:t>que no</w:t>
      </w:r>
      <w:r>
        <w:rPr>
          <w:spacing w:val="-12"/>
          <w:sz w:val="20"/>
        </w:rPr>
        <w:t xml:space="preserve"> </w:t>
      </w:r>
      <w:r>
        <w:rPr>
          <w:sz w:val="20"/>
        </w:rPr>
        <w:t>fueron</w:t>
      </w:r>
      <w:r>
        <w:rPr>
          <w:spacing w:val="-8"/>
          <w:sz w:val="20"/>
        </w:rPr>
        <w:t xml:space="preserve"> </w:t>
      </w:r>
      <w:r>
        <w:rPr>
          <w:sz w:val="20"/>
        </w:rPr>
        <w:t>mencionadas</w:t>
      </w:r>
      <w:r>
        <w:rPr>
          <w:spacing w:val="-5"/>
          <w:sz w:val="20"/>
        </w:rPr>
        <w:t xml:space="preserve"> </w:t>
      </w:r>
      <w:r>
        <w:rPr>
          <w:sz w:val="20"/>
        </w:rPr>
        <w:t>expresamente</w:t>
      </w:r>
      <w:r>
        <w:rPr>
          <w:spacing w:val="-12"/>
          <w:sz w:val="20"/>
        </w:rPr>
        <w:t xml:space="preserve"> </w:t>
      </w:r>
      <w:r>
        <w:rPr>
          <w:sz w:val="20"/>
        </w:rPr>
        <w:t>por</w:t>
      </w:r>
      <w:r>
        <w:rPr>
          <w:spacing w:val="-8"/>
          <w:sz w:val="20"/>
        </w:rPr>
        <w:t xml:space="preserve"> </w:t>
      </w:r>
      <w:r>
        <w:rPr>
          <w:sz w:val="20"/>
        </w:rPr>
        <w:t>el</w:t>
      </w:r>
      <w:r>
        <w:rPr>
          <w:spacing w:val="-9"/>
          <w:sz w:val="20"/>
        </w:rPr>
        <w:t xml:space="preserve"> </w:t>
      </w:r>
      <w:r>
        <w:rPr>
          <w:sz w:val="20"/>
        </w:rPr>
        <w:t>Estado</w:t>
      </w:r>
      <w:r>
        <w:rPr>
          <w:spacing w:val="-10"/>
          <w:sz w:val="20"/>
        </w:rPr>
        <w:t xml:space="preserve"> </w:t>
      </w:r>
      <w:r>
        <w:rPr>
          <w:sz w:val="20"/>
        </w:rPr>
        <w:t>en</w:t>
      </w:r>
      <w:r>
        <w:rPr>
          <w:spacing w:val="-8"/>
          <w:sz w:val="20"/>
        </w:rPr>
        <w:t xml:space="preserve"> </w:t>
      </w:r>
      <w:r>
        <w:rPr>
          <w:sz w:val="20"/>
        </w:rPr>
        <w:t>su</w:t>
      </w:r>
      <w:r>
        <w:rPr>
          <w:spacing w:val="-8"/>
          <w:sz w:val="20"/>
        </w:rPr>
        <w:t xml:space="preserve"> </w:t>
      </w:r>
      <w:r>
        <w:rPr>
          <w:sz w:val="20"/>
        </w:rPr>
        <w:t>reconocimiento</w:t>
      </w:r>
      <w:r>
        <w:rPr>
          <w:spacing w:val="-12"/>
          <w:sz w:val="20"/>
        </w:rPr>
        <w:t xml:space="preserve"> </w:t>
      </w:r>
      <w:r>
        <w:rPr>
          <w:sz w:val="20"/>
        </w:rPr>
        <w:t>y</w:t>
      </w:r>
      <w:r>
        <w:rPr>
          <w:spacing w:val="-9"/>
          <w:sz w:val="20"/>
        </w:rPr>
        <w:t xml:space="preserve"> </w:t>
      </w:r>
      <w:r>
        <w:rPr>
          <w:sz w:val="20"/>
        </w:rPr>
        <w:t>que</w:t>
      </w:r>
      <w:r>
        <w:rPr>
          <w:spacing w:val="-10"/>
          <w:sz w:val="20"/>
        </w:rPr>
        <w:t xml:space="preserve"> </w:t>
      </w:r>
      <w:r>
        <w:rPr>
          <w:sz w:val="20"/>
        </w:rPr>
        <w:t>forman</w:t>
      </w:r>
      <w:r>
        <w:rPr>
          <w:spacing w:val="-8"/>
          <w:sz w:val="20"/>
        </w:rPr>
        <w:t xml:space="preserve"> </w:t>
      </w:r>
      <w:r>
        <w:rPr>
          <w:sz w:val="20"/>
        </w:rPr>
        <w:t>parte del universo de presuntas víctimas determinado por la Comisión y los representantes.</w:t>
      </w:r>
    </w:p>
    <w:p w14:paraId="2765BD4F" w14:textId="77777777" w:rsidR="006F1C3E" w:rsidRDefault="00736CA7">
      <w:pPr>
        <w:pStyle w:val="Prrafodelista"/>
        <w:numPr>
          <w:ilvl w:val="0"/>
          <w:numId w:val="24"/>
        </w:numPr>
        <w:tabs>
          <w:tab w:val="left" w:pos="827"/>
        </w:tabs>
        <w:spacing w:before="123"/>
        <w:ind w:left="114" w:right="251" w:firstLine="3"/>
        <w:jc w:val="both"/>
        <w:rPr>
          <w:sz w:val="20"/>
        </w:rPr>
      </w:pPr>
      <w:r>
        <w:rPr>
          <w:sz w:val="20"/>
        </w:rPr>
        <w:t xml:space="preserve">Respecto a las </w:t>
      </w:r>
      <w:r>
        <w:rPr>
          <w:sz w:val="20"/>
        </w:rPr>
        <w:t>modalidades de atribución de responsabilidad, subsiste la controversia con respecto al deber de respeto en relación con la violación a los derechos a la integridad personal y al proyecto de vida en relación con su deber de prevención (artículos 5 y 4 en re</w:t>
      </w:r>
      <w:r>
        <w:rPr>
          <w:sz w:val="20"/>
        </w:rPr>
        <w:t>lación</w:t>
      </w:r>
      <w:r>
        <w:rPr>
          <w:spacing w:val="-2"/>
          <w:sz w:val="20"/>
        </w:rPr>
        <w:t xml:space="preserve"> </w:t>
      </w:r>
      <w:r>
        <w:rPr>
          <w:sz w:val="20"/>
        </w:rPr>
        <w:t>con el</w:t>
      </w:r>
      <w:r>
        <w:rPr>
          <w:spacing w:val="-5"/>
          <w:sz w:val="20"/>
        </w:rPr>
        <w:t xml:space="preserve"> </w:t>
      </w:r>
      <w:r>
        <w:rPr>
          <w:sz w:val="20"/>
        </w:rPr>
        <w:t>artículo</w:t>
      </w:r>
      <w:r>
        <w:rPr>
          <w:spacing w:val="-2"/>
          <w:sz w:val="20"/>
        </w:rPr>
        <w:t xml:space="preserve"> </w:t>
      </w:r>
      <w:r>
        <w:rPr>
          <w:sz w:val="20"/>
        </w:rPr>
        <w:t>1.1</w:t>
      </w:r>
      <w:r>
        <w:rPr>
          <w:spacing w:val="-5"/>
          <w:sz w:val="20"/>
        </w:rPr>
        <w:t xml:space="preserve"> </w:t>
      </w:r>
      <w:r>
        <w:rPr>
          <w:sz w:val="20"/>
        </w:rPr>
        <w:t>de</w:t>
      </w:r>
      <w:r>
        <w:rPr>
          <w:spacing w:val="-7"/>
          <w:sz w:val="20"/>
        </w:rPr>
        <w:t xml:space="preserve"> </w:t>
      </w:r>
      <w:r>
        <w:rPr>
          <w:sz w:val="20"/>
        </w:rPr>
        <w:t>la</w:t>
      </w:r>
      <w:r>
        <w:rPr>
          <w:spacing w:val="-3"/>
          <w:sz w:val="20"/>
        </w:rPr>
        <w:t xml:space="preserve"> </w:t>
      </w:r>
      <w:r>
        <w:rPr>
          <w:sz w:val="20"/>
        </w:rPr>
        <w:t>Convención),</w:t>
      </w:r>
      <w:r>
        <w:rPr>
          <w:spacing w:val="-1"/>
          <w:sz w:val="20"/>
        </w:rPr>
        <w:t xml:space="preserve"> </w:t>
      </w:r>
      <w:r>
        <w:rPr>
          <w:sz w:val="20"/>
        </w:rPr>
        <w:t>en</w:t>
      </w:r>
      <w:r>
        <w:rPr>
          <w:spacing w:val="-2"/>
          <w:sz w:val="20"/>
        </w:rPr>
        <w:t xml:space="preserve"> </w:t>
      </w:r>
      <w:r>
        <w:rPr>
          <w:sz w:val="20"/>
        </w:rPr>
        <w:t>los casos</w:t>
      </w:r>
      <w:r>
        <w:rPr>
          <w:spacing w:val="-1"/>
          <w:sz w:val="20"/>
        </w:rPr>
        <w:t xml:space="preserve"> </w:t>
      </w:r>
      <w:r>
        <w:rPr>
          <w:sz w:val="20"/>
        </w:rPr>
        <w:t>en</w:t>
      </w:r>
      <w:r>
        <w:rPr>
          <w:spacing w:val="-2"/>
          <w:sz w:val="20"/>
        </w:rPr>
        <w:t xml:space="preserve"> </w:t>
      </w:r>
      <w:r>
        <w:rPr>
          <w:sz w:val="20"/>
        </w:rPr>
        <w:t>que</w:t>
      </w:r>
      <w:r>
        <w:rPr>
          <w:spacing w:val="-7"/>
          <w:sz w:val="20"/>
        </w:rPr>
        <w:t xml:space="preserve"> </w:t>
      </w:r>
      <w:r>
        <w:rPr>
          <w:sz w:val="20"/>
        </w:rPr>
        <w:t>se</w:t>
      </w:r>
      <w:r>
        <w:rPr>
          <w:spacing w:val="-2"/>
          <w:sz w:val="20"/>
        </w:rPr>
        <w:t xml:space="preserve"> </w:t>
      </w:r>
      <w:r>
        <w:rPr>
          <w:sz w:val="20"/>
        </w:rPr>
        <w:t>presentaron</w:t>
      </w:r>
      <w:r>
        <w:rPr>
          <w:spacing w:val="-2"/>
          <w:sz w:val="20"/>
        </w:rPr>
        <w:t xml:space="preserve"> </w:t>
      </w:r>
      <w:r>
        <w:rPr>
          <w:sz w:val="20"/>
        </w:rPr>
        <w:t>amenazas; a los derechos a la circulación, protección a la familia, integridad personal y al proyecto de vida,</w:t>
      </w:r>
      <w:r>
        <w:rPr>
          <w:spacing w:val="-11"/>
          <w:sz w:val="20"/>
        </w:rPr>
        <w:t xml:space="preserve"> </w:t>
      </w:r>
      <w:r>
        <w:rPr>
          <w:sz w:val="20"/>
        </w:rPr>
        <w:t>en</w:t>
      </w:r>
      <w:r>
        <w:rPr>
          <w:spacing w:val="-9"/>
          <w:sz w:val="20"/>
        </w:rPr>
        <w:t xml:space="preserve"> </w:t>
      </w:r>
      <w:r>
        <w:rPr>
          <w:sz w:val="20"/>
        </w:rPr>
        <w:t>relación</w:t>
      </w:r>
      <w:r>
        <w:rPr>
          <w:spacing w:val="-9"/>
          <w:sz w:val="20"/>
        </w:rPr>
        <w:t xml:space="preserve"> </w:t>
      </w:r>
      <w:r>
        <w:rPr>
          <w:sz w:val="20"/>
        </w:rPr>
        <w:t>con</w:t>
      </w:r>
      <w:r>
        <w:rPr>
          <w:spacing w:val="-12"/>
          <w:sz w:val="20"/>
        </w:rPr>
        <w:t xml:space="preserve"> </w:t>
      </w:r>
      <w:r>
        <w:rPr>
          <w:sz w:val="20"/>
        </w:rPr>
        <w:t>su</w:t>
      </w:r>
      <w:r>
        <w:rPr>
          <w:spacing w:val="-4"/>
          <w:sz w:val="20"/>
        </w:rPr>
        <w:t xml:space="preserve"> </w:t>
      </w:r>
      <w:r>
        <w:rPr>
          <w:sz w:val="20"/>
        </w:rPr>
        <w:t>deber</w:t>
      </w:r>
      <w:r>
        <w:rPr>
          <w:spacing w:val="-16"/>
          <w:sz w:val="20"/>
        </w:rPr>
        <w:t xml:space="preserve"> </w:t>
      </w:r>
      <w:r>
        <w:rPr>
          <w:sz w:val="20"/>
        </w:rPr>
        <w:t>de</w:t>
      </w:r>
      <w:r>
        <w:rPr>
          <w:spacing w:val="-14"/>
          <w:sz w:val="20"/>
        </w:rPr>
        <w:t xml:space="preserve"> </w:t>
      </w:r>
      <w:r>
        <w:rPr>
          <w:sz w:val="20"/>
        </w:rPr>
        <w:t>prevención</w:t>
      </w:r>
      <w:r>
        <w:rPr>
          <w:spacing w:val="-9"/>
          <w:sz w:val="20"/>
        </w:rPr>
        <w:t xml:space="preserve"> </w:t>
      </w:r>
      <w:r>
        <w:rPr>
          <w:sz w:val="20"/>
        </w:rPr>
        <w:t>(artículos</w:t>
      </w:r>
      <w:r>
        <w:rPr>
          <w:spacing w:val="-16"/>
          <w:sz w:val="20"/>
        </w:rPr>
        <w:t xml:space="preserve"> </w:t>
      </w:r>
      <w:r>
        <w:rPr>
          <w:sz w:val="20"/>
        </w:rPr>
        <w:t>22,</w:t>
      </w:r>
      <w:r>
        <w:rPr>
          <w:spacing w:val="-16"/>
          <w:sz w:val="20"/>
        </w:rPr>
        <w:t xml:space="preserve"> </w:t>
      </w:r>
      <w:r>
        <w:rPr>
          <w:sz w:val="20"/>
        </w:rPr>
        <w:t>17,</w:t>
      </w:r>
      <w:r>
        <w:rPr>
          <w:spacing w:val="-16"/>
          <w:sz w:val="20"/>
        </w:rPr>
        <w:t xml:space="preserve"> </w:t>
      </w:r>
      <w:r>
        <w:rPr>
          <w:sz w:val="20"/>
        </w:rPr>
        <w:t>5</w:t>
      </w:r>
      <w:r>
        <w:rPr>
          <w:spacing w:val="-7"/>
          <w:sz w:val="20"/>
        </w:rPr>
        <w:t xml:space="preserve"> </w:t>
      </w:r>
      <w:r>
        <w:rPr>
          <w:sz w:val="20"/>
        </w:rPr>
        <w:t>y</w:t>
      </w:r>
      <w:r>
        <w:rPr>
          <w:spacing w:val="-13"/>
          <w:sz w:val="20"/>
        </w:rPr>
        <w:t xml:space="preserve"> </w:t>
      </w:r>
      <w:r>
        <w:rPr>
          <w:sz w:val="20"/>
        </w:rPr>
        <w:t>4</w:t>
      </w:r>
      <w:r>
        <w:rPr>
          <w:spacing w:val="-7"/>
          <w:sz w:val="20"/>
        </w:rPr>
        <w:t xml:space="preserve"> </w:t>
      </w:r>
      <w:r>
        <w:rPr>
          <w:sz w:val="20"/>
        </w:rPr>
        <w:t>en</w:t>
      </w:r>
      <w:r>
        <w:rPr>
          <w:spacing w:val="-7"/>
          <w:sz w:val="20"/>
        </w:rPr>
        <w:t xml:space="preserve"> </w:t>
      </w:r>
      <w:r>
        <w:rPr>
          <w:sz w:val="20"/>
        </w:rPr>
        <w:t>relación</w:t>
      </w:r>
      <w:r>
        <w:rPr>
          <w:spacing w:val="-7"/>
          <w:sz w:val="20"/>
        </w:rPr>
        <w:t xml:space="preserve"> </w:t>
      </w:r>
      <w:r>
        <w:rPr>
          <w:sz w:val="20"/>
        </w:rPr>
        <w:t>con</w:t>
      </w:r>
      <w:r>
        <w:rPr>
          <w:spacing w:val="-9"/>
          <w:sz w:val="20"/>
        </w:rPr>
        <w:t xml:space="preserve"> </w:t>
      </w:r>
      <w:r>
        <w:rPr>
          <w:sz w:val="20"/>
        </w:rPr>
        <w:t>el</w:t>
      </w:r>
      <w:r>
        <w:rPr>
          <w:spacing w:val="-10"/>
          <w:sz w:val="20"/>
        </w:rPr>
        <w:t xml:space="preserve"> </w:t>
      </w:r>
      <w:r>
        <w:rPr>
          <w:sz w:val="20"/>
        </w:rPr>
        <w:t>artículo 1.1 de</w:t>
      </w:r>
      <w:r>
        <w:rPr>
          <w:spacing w:val="-4"/>
          <w:sz w:val="20"/>
        </w:rPr>
        <w:t xml:space="preserve"> </w:t>
      </w:r>
      <w:r>
        <w:rPr>
          <w:sz w:val="20"/>
        </w:rPr>
        <w:t>la Convención) en el caso en los</w:t>
      </w:r>
      <w:r>
        <w:rPr>
          <w:spacing w:val="-1"/>
          <w:sz w:val="20"/>
        </w:rPr>
        <w:t xml:space="preserve"> </w:t>
      </w:r>
      <w:r>
        <w:rPr>
          <w:sz w:val="20"/>
        </w:rPr>
        <w:t>que</w:t>
      </w:r>
      <w:r>
        <w:rPr>
          <w:spacing w:val="-4"/>
          <w:sz w:val="20"/>
        </w:rPr>
        <w:t xml:space="preserve"> </w:t>
      </w:r>
      <w:r>
        <w:rPr>
          <w:sz w:val="20"/>
        </w:rPr>
        <w:t>las vícti</w:t>
      </w:r>
      <w:r>
        <w:rPr>
          <w:sz w:val="20"/>
        </w:rPr>
        <w:t>mas</w:t>
      </w:r>
      <w:r>
        <w:rPr>
          <w:spacing w:val="-1"/>
          <w:sz w:val="20"/>
        </w:rPr>
        <w:t xml:space="preserve"> </w:t>
      </w:r>
      <w:r>
        <w:rPr>
          <w:sz w:val="20"/>
        </w:rPr>
        <w:t>tuvieron que</w:t>
      </w:r>
      <w:r>
        <w:rPr>
          <w:spacing w:val="-2"/>
          <w:sz w:val="20"/>
        </w:rPr>
        <w:t xml:space="preserve"> </w:t>
      </w:r>
      <w:r>
        <w:rPr>
          <w:sz w:val="20"/>
        </w:rPr>
        <w:t>abandonar</w:t>
      </w:r>
      <w:r>
        <w:rPr>
          <w:spacing w:val="-4"/>
          <w:sz w:val="20"/>
        </w:rPr>
        <w:t xml:space="preserve"> </w:t>
      </w:r>
      <w:r>
        <w:rPr>
          <w:sz w:val="20"/>
        </w:rPr>
        <w:t>su domicilio por causa del escenario de</w:t>
      </w:r>
      <w:r>
        <w:rPr>
          <w:spacing w:val="-5"/>
          <w:sz w:val="20"/>
        </w:rPr>
        <w:t xml:space="preserve"> </w:t>
      </w:r>
      <w:r>
        <w:rPr>
          <w:sz w:val="20"/>
        </w:rPr>
        <w:t>victimización; a</w:t>
      </w:r>
      <w:r>
        <w:rPr>
          <w:spacing w:val="-1"/>
          <w:sz w:val="20"/>
        </w:rPr>
        <w:t xml:space="preserve"> </w:t>
      </w:r>
      <w:r>
        <w:rPr>
          <w:sz w:val="20"/>
        </w:rPr>
        <w:t>los</w:t>
      </w:r>
      <w:r>
        <w:rPr>
          <w:spacing w:val="-1"/>
          <w:sz w:val="20"/>
        </w:rPr>
        <w:t xml:space="preserve"> </w:t>
      </w:r>
      <w:r>
        <w:rPr>
          <w:sz w:val="20"/>
        </w:rPr>
        <w:t>derechos</w:t>
      </w:r>
      <w:r>
        <w:rPr>
          <w:spacing w:val="-1"/>
          <w:sz w:val="20"/>
        </w:rPr>
        <w:t xml:space="preserve"> </w:t>
      </w:r>
      <w:r>
        <w:rPr>
          <w:sz w:val="20"/>
        </w:rPr>
        <w:t>políticos,</w:t>
      </w:r>
      <w:r>
        <w:rPr>
          <w:spacing w:val="-1"/>
          <w:sz w:val="20"/>
        </w:rPr>
        <w:t xml:space="preserve"> </w:t>
      </w:r>
      <w:r>
        <w:rPr>
          <w:sz w:val="20"/>
        </w:rPr>
        <w:t>la libertad de expresión, el derecho</w:t>
      </w:r>
      <w:r>
        <w:rPr>
          <w:spacing w:val="-4"/>
          <w:sz w:val="20"/>
        </w:rPr>
        <w:t xml:space="preserve"> </w:t>
      </w:r>
      <w:r>
        <w:rPr>
          <w:sz w:val="20"/>
        </w:rPr>
        <w:t>de</w:t>
      </w:r>
      <w:r>
        <w:rPr>
          <w:spacing w:val="-4"/>
          <w:sz w:val="20"/>
        </w:rPr>
        <w:t xml:space="preserve"> </w:t>
      </w:r>
      <w:r>
        <w:rPr>
          <w:sz w:val="20"/>
        </w:rPr>
        <w:t>asociación y la</w:t>
      </w:r>
      <w:r>
        <w:rPr>
          <w:spacing w:val="-1"/>
          <w:sz w:val="20"/>
        </w:rPr>
        <w:t xml:space="preserve"> </w:t>
      </w:r>
      <w:r>
        <w:rPr>
          <w:sz w:val="20"/>
        </w:rPr>
        <w:t>honra y</w:t>
      </w:r>
      <w:r>
        <w:rPr>
          <w:spacing w:val="-1"/>
          <w:sz w:val="20"/>
        </w:rPr>
        <w:t xml:space="preserve"> </w:t>
      </w:r>
      <w:r>
        <w:rPr>
          <w:sz w:val="20"/>
        </w:rPr>
        <w:t>dignidad (artículos</w:t>
      </w:r>
      <w:r>
        <w:rPr>
          <w:spacing w:val="-1"/>
          <w:sz w:val="20"/>
        </w:rPr>
        <w:t xml:space="preserve"> </w:t>
      </w:r>
      <w:r>
        <w:rPr>
          <w:sz w:val="20"/>
        </w:rPr>
        <w:t>23,</w:t>
      </w:r>
      <w:r>
        <w:rPr>
          <w:spacing w:val="-1"/>
          <w:sz w:val="20"/>
        </w:rPr>
        <w:t xml:space="preserve"> </w:t>
      </w:r>
      <w:r>
        <w:rPr>
          <w:sz w:val="20"/>
        </w:rPr>
        <w:t>13, 16 y</w:t>
      </w:r>
      <w:r>
        <w:rPr>
          <w:spacing w:val="-1"/>
          <w:sz w:val="20"/>
        </w:rPr>
        <w:t xml:space="preserve"> </w:t>
      </w:r>
      <w:r>
        <w:rPr>
          <w:sz w:val="20"/>
        </w:rPr>
        <w:t>11 de</w:t>
      </w:r>
      <w:r>
        <w:rPr>
          <w:spacing w:val="-4"/>
          <w:sz w:val="20"/>
        </w:rPr>
        <w:t xml:space="preserve"> </w:t>
      </w:r>
      <w:r>
        <w:rPr>
          <w:sz w:val="20"/>
        </w:rPr>
        <w:t>la Convención) y</w:t>
      </w:r>
      <w:r>
        <w:rPr>
          <w:spacing w:val="-1"/>
          <w:sz w:val="20"/>
        </w:rPr>
        <w:t xml:space="preserve"> </w:t>
      </w:r>
      <w:r>
        <w:rPr>
          <w:sz w:val="20"/>
        </w:rPr>
        <w:t>al derecho a la libertad de asociación (artículo 16 de la Convención).</w:t>
      </w:r>
    </w:p>
    <w:p w14:paraId="051C49BB" w14:textId="77777777" w:rsidR="006F1C3E" w:rsidRDefault="006F1C3E">
      <w:pPr>
        <w:jc w:val="both"/>
        <w:rPr>
          <w:sz w:val="20"/>
        </w:rPr>
        <w:sectPr w:rsidR="006F1C3E">
          <w:pgSz w:w="12240" w:h="15840"/>
          <w:pgMar w:top="1340" w:right="1160" w:bottom="1700" w:left="1300" w:header="0" w:footer="1437" w:gutter="0"/>
          <w:cols w:space="720"/>
        </w:sectPr>
      </w:pPr>
    </w:p>
    <w:p w14:paraId="29455018" w14:textId="77777777" w:rsidR="006F1C3E" w:rsidRDefault="00736CA7">
      <w:pPr>
        <w:pStyle w:val="Prrafodelista"/>
        <w:numPr>
          <w:ilvl w:val="0"/>
          <w:numId w:val="24"/>
        </w:numPr>
        <w:tabs>
          <w:tab w:val="left" w:pos="829"/>
        </w:tabs>
        <w:spacing w:before="79"/>
        <w:ind w:left="117" w:right="250" w:firstLine="1"/>
        <w:jc w:val="both"/>
        <w:rPr>
          <w:sz w:val="20"/>
        </w:rPr>
      </w:pPr>
      <w:r>
        <w:rPr>
          <w:sz w:val="20"/>
        </w:rPr>
        <w:lastRenderedPageBreak/>
        <w:t>Sobre los derechos a las garantías judiciales, a la protección judicial, a la libertad de expresión (artículos 8, 25 y 13 de la Convención) y al derecho a la verdad como d</w:t>
      </w:r>
      <w:r>
        <w:rPr>
          <w:sz w:val="20"/>
        </w:rPr>
        <w:t>erecho autónomo</w:t>
      </w:r>
      <w:r>
        <w:rPr>
          <w:spacing w:val="-7"/>
          <w:sz w:val="20"/>
        </w:rPr>
        <w:t xml:space="preserve"> </w:t>
      </w:r>
      <w:r>
        <w:rPr>
          <w:sz w:val="20"/>
        </w:rPr>
        <w:t>con</w:t>
      </w:r>
      <w:r>
        <w:rPr>
          <w:spacing w:val="-2"/>
          <w:sz w:val="20"/>
        </w:rPr>
        <w:t xml:space="preserve"> </w:t>
      </w:r>
      <w:r>
        <w:rPr>
          <w:sz w:val="20"/>
        </w:rPr>
        <w:t>respecto</w:t>
      </w:r>
      <w:r>
        <w:rPr>
          <w:spacing w:val="-4"/>
          <w:sz w:val="20"/>
        </w:rPr>
        <w:t xml:space="preserve"> </w:t>
      </w:r>
      <w:r>
        <w:rPr>
          <w:sz w:val="20"/>
        </w:rPr>
        <w:t>al</w:t>
      </w:r>
      <w:r>
        <w:rPr>
          <w:spacing w:val="-7"/>
          <w:sz w:val="20"/>
        </w:rPr>
        <w:t xml:space="preserve"> </w:t>
      </w:r>
      <w:r>
        <w:rPr>
          <w:sz w:val="20"/>
        </w:rPr>
        <w:t>deber</w:t>
      </w:r>
      <w:r>
        <w:rPr>
          <w:spacing w:val="-9"/>
          <w:sz w:val="20"/>
        </w:rPr>
        <w:t xml:space="preserve"> </w:t>
      </w:r>
      <w:r>
        <w:rPr>
          <w:sz w:val="20"/>
        </w:rPr>
        <w:t>de</w:t>
      </w:r>
      <w:r>
        <w:rPr>
          <w:spacing w:val="-7"/>
          <w:sz w:val="20"/>
        </w:rPr>
        <w:t xml:space="preserve"> </w:t>
      </w:r>
      <w:r>
        <w:rPr>
          <w:sz w:val="20"/>
        </w:rPr>
        <w:t>estado</w:t>
      </w:r>
      <w:r>
        <w:rPr>
          <w:spacing w:val="-9"/>
          <w:sz w:val="20"/>
        </w:rPr>
        <w:t xml:space="preserve"> </w:t>
      </w:r>
      <w:r>
        <w:rPr>
          <w:sz w:val="20"/>
        </w:rPr>
        <w:t>de</w:t>
      </w:r>
      <w:r>
        <w:rPr>
          <w:spacing w:val="-9"/>
          <w:sz w:val="20"/>
        </w:rPr>
        <w:t xml:space="preserve"> </w:t>
      </w:r>
      <w:r>
        <w:rPr>
          <w:sz w:val="20"/>
        </w:rPr>
        <w:t>investigar</w:t>
      </w:r>
      <w:r>
        <w:rPr>
          <w:spacing w:val="-11"/>
          <w:sz w:val="20"/>
        </w:rPr>
        <w:t xml:space="preserve"> </w:t>
      </w:r>
      <w:r>
        <w:rPr>
          <w:sz w:val="20"/>
        </w:rPr>
        <w:t>y</w:t>
      </w:r>
      <w:r>
        <w:rPr>
          <w:spacing w:val="-4"/>
          <w:sz w:val="20"/>
        </w:rPr>
        <w:t xml:space="preserve"> </w:t>
      </w:r>
      <w:r>
        <w:rPr>
          <w:sz w:val="20"/>
        </w:rPr>
        <w:t>esclarecer</w:t>
      </w:r>
      <w:r>
        <w:rPr>
          <w:spacing w:val="-11"/>
          <w:sz w:val="20"/>
        </w:rPr>
        <w:t xml:space="preserve"> </w:t>
      </w:r>
      <w:r>
        <w:rPr>
          <w:sz w:val="20"/>
        </w:rPr>
        <w:t>los</w:t>
      </w:r>
      <w:r>
        <w:rPr>
          <w:spacing w:val="-6"/>
          <w:sz w:val="20"/>
        </w:rPr>
        <w:t xml:space="preserve"> </w:t>
      </w:r>
      <w:r>
        <w:rPr>
          <w:sz w:val="20"/>
        </w:rPr>
        <w:t>hechos,</w:t>
      </w:r>
      <w:r>
        <w:rPr>
          <w:spacing w:val="-8"/>
          <w:sz w:val="20"/>
        </w:rPr>
        <w:t xml:space="preserve"> </w:t>
      </w:r>
      <w:r>
        <w:rPr>
          <w:sz w:val="20"/>
        </w:rPr>
        <w:t>y</w:t>
      </w:r>
      <w:r>
        <w:rPr>
          <w:spacing w:val="-8"/>
          <w:sz w:val="20"/>
        </w:rPr>
        <w:t xml:space="preserve"> </w:t>
      </w:r>
      <w:r>
        <w:rPr>
          <w:sz w:val="20"/>
        </w:rPr>
        <w:t>de</w:t>
      </w:r>
      <w:r>
        <w:rPr>
          <w:spacing w:val="-12"/>
          <w:sz w:val="20"/>
        </w:rPr>
        <w:t xml:space="preserve"> </w:t>
      </w:r>
      <w:r>
        <w:rPr>
          <w:sz w:val="20"/>
        </w:rPr>
        <w:t>difundir públicamente</w:t>
      </w:r>
      <w:r>
        <w:rPr>
          <w:spacing w:val="-17"/>
          <w:sz w:val="20"/>
        </w:rPr>
        <w:t xml:space="preserve"> </w:t>
      </w:r>
      <w:r>
        <w:rPr>
          <w:sz w:val="20"/>
        </w:rPr>
        <w:t>la</w:t>
      </w:r>
      <w:r>
        <w:rPr>
          <w:spacing w:val="-16"/>
          <w:sz w:val="20"/>
        </w:rPr>
        <w:t xml:space="preserve"> </w:t>
      </w:r>
      <w:r>
        <w:rPr>
          <w:sz w:val="20"/>
        </w:rPr>
        <w:t>información,</w:t>
      </w:r>
      <w:r>
        <w:rPr>
          <w:spacing w:val="-16"/>
          <w:sz w:val="20"/>
        </w:rPr>
        <w:t xml:space="preserve"> </w:t>
      </w:r>
      <w:r>
        <w:rPr>
          <w:sz w:val="20"/>
        </w:rPr>
        <w:t>el</w:t>
      </w:r>
      <w:r>
        <w:rPr>
          <w:spacing w:val="-11"/>
          <w:sz w:val="20"/>
        </w:rPr>
        <w:t xml:space="preserve"> </w:t>
      </w:r>
      <w:r>
        <w:rPr>
          <w:sz w:val="20"/>
        </w:rPr>
        <w:t>reconocimiento</w:t>
      </w:r>
      <w:r>
        <w:rPr>
          <w:spacing w:val="-12"/>
          <w:sz w:val="20"/>
        </w:rPr>
        <w:t xml:space="preserve"> </w:t>
      </w:r>
      <w:r>
        <w:rPr>
          <w:sz w:val="20"/>
        </w:rPr>
        <w:t>estatal</w:t>
      </w:r>
      <w:r>
        <w:rPr>
          <w:spacing w:val="-16"/>
          <w:sz w:val="20"/>
        </w:rPr>
        <w:t xml:space="preserve"> </w:t>
      </w:r>
      <w:r>
        <w:rPr>
          <w:sz w:val="20"/>
        </w:rPr>
        <w:t>fue</w:t>
      </w:r>
      <w:r>
        <w:rPr>
          <w:spacing w:val="-17"/>
          <w:sz w:val="20"/>
        </w:rPr>
        <w:t xml:space="preserve"> </w:t>
      </w:r>
      <w:r>
        <w:rPr>
          <w:sz w:val="20"/>
        </w:rPr>
        <w:t>muy</w:t>
      </w:r>
      <w:r>
        <w:rPr>
          <w:spacing w:val="-17"/>
          <w:sz w:val="20"/>
        </w:rPr>
        <w:t xml:space="preserve"> </w:t>
      </w:r>
      <w:r>
        <w:rPr>
          <w:sz w:val="20"/>
        </w:rPr>
        <w:t>general</w:t>
      </w:r>
      <w:r>
        <w:rPr>
          <w:spacing w:val="-9"/>
          <w:sz w:val="20"/>
        </w:rPr>
        <w:t xml:space="preserve"> </w:t>
      </w:r>
      <w:r>
        <w:rPr>
          <w:sz w:val="20"/>
        </w:rPr>
        <w:t>y</w:t>
      </w:r>
      <w:r>
        <w:rPr>
          <w:spacing w:val="-17"/>
          <w:sz w:val="20"/>
        </w:rPr>
        <w:t xml:space="preserve"> </w:t>
      </w:r>
      <w:r>
        <w:rPr>
          <w:sz w:val="20"/>
        </w:rPr>
        <w:t>no</w:t>
      </w:r>
      <w:r>
        <w:rPr>
          <w:spacing w:val="-17"/>
          <w:sz w:val="20"/>
        </w:rPr>
        <w:t xml:space="preserve"> </w:t>
      </w:r>
      <w:r>
        <w:rPr>
          <w:sz w:val="20"/>
        </w:rPr>
        <w:t>incluyó</w:t>
      </w:r>
      <w:r>
        <w:rPr>
          <w:spacing w:val="-17"/>
          <w:sz w:val="20"/>
        </w:rPr>
        <w:t xml:space="preserve"> </w:t>
      </w:r>
      <w:r>
        <w:rPr>
          <w:sz w:val="20"/>
        </w:rPr>
        <w:t>un</w:t>
      </w:r>
      <w:r>
        <w:rPr>
          <w:spacing w:val="-13"/>
          <w:sz w:val="20"/>
        </w:rPr>
        <w:t xml:space="preserve"> </w:t>
      </w:r>
      <w:r>
        <w:rPr>
          <w:sz w:val="20"/>
        </w:rPr>
        <w:t>listado de presuntas víctimas. Es por esta razón que la Corte considera que subsiste la controversia sobre este punto. En particular, el Estado excluyó de su reconocimiento aquellas alegadas criminalizaciones infundadas, las declaraciones supuestamente est</w:t>
      </w:r>
      <w:r>
        <w:rPr>
          <w:sz w:val="20"/>
        </w:rPr>
        <w:t>igmatizantes y aquellas violaciones derivadas de la pérdida de personería jurídica de la Unión Patriótica, por lo que subsiste la controversia sobre estos puntos.</w:t>
      </w:r>
    </w:p>
    <w:p w14:paraId="631E754B" w14:textId="77777777" w:rsidR="006F1C3E" w:rsidRDefault="006F1C3E">
      <w:pPr>
        <w:pStyle w:val="Textoindependiente"/>
        <w:spacing w:before="7"/>
        <w:jc w:val="left"/>
        <w:rPr>
          <w:sz w:val="19"/>
        </w:rPr>
      </w:pPr>
    </w:p>
    <w:p w14:paraId="2286B084" w14:textId="77777777" w:rsidR="006F1C3E" w:rsidRDefault="00736CA7">
      <w:pPr>
        <w:pStyle w:val="Prrafodelista"/>
        <w:numPr>
          <w:ilvl w:val="1"/>
          <w:numId w:val="1"/>
        </w:numPr>
        <w:tabs>
          <w:tab w:val="left" w:pos="1652"/>
        </w:tabs>
        <w:spacing w:before="1"/>
        <w:rPr>
          <w:i/>
          <w:sz w:val="20"/>
        </w:rPr>
      </w:pPr>
      <w:bookmarkStart w:id="67" w:name="_bookmark60"/>
      <w:bookmarkEnd w:id="67"/>
      <w:r>
        <w:rPr>
          <w:i/>
          <w:w w:val="95"/>
          <w:sz w:val="20"/>
        </w:rPr>
        <w:t>Reconocimiento</w:t>
      </w:r>
      <w:r>
        <w:rPr>
          <w:i/>
          <w:spacing w:val="3"/>
          <w:sz w:val="20"/>
        </w:rPr>
        <w:t xml:space="preserve"> </w:t>
      </w:r>
      <w:r>
        <w:rPr>
          <w:i/>
          <w:w w:val="95"/>
          <w:sz w:val="20"/>
        </w:rPr>
        <w:t>de</w:t>
      </w:r>
      <w:r>
        <w:rPr>
          <w:i/>
          <w:spacing w:val="4"/>
          <w:sz w:val="20"/>
        </w:rPr>
        <w:t xml:space="preserve"> </w:t>
      </w:r>
      <w:r>
        <w:rPr>
          <w:i/>
          <w:w w:val="95"/>
          <w:sz w:val="20"/>
        </w:rPr>
        <w:t>responsabilidad</w:t>
      </w:r>
      <w:r>
        <w:rPr>
          <w:i/>
          <w:spacing w:val="12"/>
          <w:sz w:val="20"/>
        </w:rPr>
        <w:t xml:space="preserve"> </w:t>
      </w:r>
      <w:r>
        <w:rPr>
          <w:i/>
          <w:w w:val="95"/>
          <w:sz w:val="20"/>
        </w:rPr>
        <w:t>en</w:t>
      </w:r>
      <w:r>
        <w:rPr>
          <w:i/>
          <w:spacing w:val="10"/>
          <w:sz w:val="20"/>
        </w:rPr>
        <w:t xml:space="preserve"> </w:t>
      </w:r>
      <w:r>
        <w:rPr>
          <w:i/>
          <w:w w:val="95"/>
          <w:sz w:val="20"/>
        </w:rPr>
        <w:t>cuanto</w:t>
      </w:r>
      <w:r>
        <w:rPr>
          <w:i/>
          <w:spacing w:val="1"/>
          <w:sz w:val="20"/>
        </w:rPr>
        <w:t xml:space="preserve"> </w:t>
      </w:r>
      <w:r>
        <w:rPr>
          <w:i/>
          <w:w w:val="95"/>
          <w:sz w:val="20"/>
        </w:rPr>
        <w:t>a</w:t>
      </w:r>
      <w:r>
        <w:rPr>
          <w:i/>
          <w:spacing w:val="5"/>
          <w:sz w:val="20"/>
        </w:rPr>
        <w:t xml:space="preserve"> </w:t>
      </w:r>
      <w:r>
        <w:rPr>
          <w:i/>
          <w:w w:val="95"/>
          <w:sz w:val="20"/>
        </w:rPr>
        <w:t>las</w:t>
      </w:r>
      <w:r>
        <w:rPr>
          <w:i/>
          <w:spacing w:val="3"/>
          <w:sz w:val="20"/>
        </w:rPr>
        <w:t xml:space="preserve"> </w:t>
      </w:r>
      <w:r>
        <w:rPr>
          <w:i/>
          <w:spacing w:val="-2"/>
          <w:w w:val="95"/>
          <w:sz w:val="20"/>
        </w:rPr>
        <w:t>reparaciones</w:t>
      </w:r>
    </w:p>
    <w:p w14:paraId="242E6B81" w14:textId="77777777" w:rsidR="006F1C3E" w:rsidRDefault="006F1C3E">
      <w:pPr>
        <w:pStyle w:val="Textoindependiente"/>
        <w:jc w:val="left"/>
        <w:rPr>
          <w:i/>
        </w:rPr>
      </w:pPr>
    </w:p>
    <w:p w14:paraId="23DF0C81" w14:textId="77777777" w:rsidR="006F1C3E" w:rsidRDefault="00736CA7">
      <w:pPr>
        <w:pStyle w:val="Prrafodelista"/>
        <w:numPr>
          <w:ilvl w:val="0"/>
          <w:numId w:val="24"/>
        </w:numPr>
        <w:tabs>
          <w:tab w:val="left" w:pos="829"/>
        </w:tabs>
        <w:spacing w:before="1"/>
        <w:ind w:left="118" w:right="250" w:firstLine="0"/>
        <w:jc w:val="both"/>
        <w:rPr>
          <w:sz w:val="20"/>
        </w:rPr>
      </w:pPr>
      <w:r>
        <w:rPr>
          <w:sz w:val="20"/>
        </w:rPr>
        <w:t>En el reconocimiento realizado ante la Comisión, el Estado subrayó los avances realizados en el ámbito interno en la reparación integral de la Unión Patriótica, los cuales incluían</w:t>
      </w:r>
      <w:r>
        <w:rPr>
          <w:spacing w:val="-10"/>
          <w:sz w:val="20"/>
        </w:rPr>
        <w:t xml:space="preserve"> </w:t>
      </w:r>
      <w:r>
        <w:rPr>
          <w:sz w:val="20"/>
        </w:rPr>
        <w:t>la</w:t>
      </w:r>
      <w:r>
        <w:rPr>
          <w:spacing w:val="-13"/>
          <w:sz w:val="20"/>
        </w:rPr>
        <w:t xml:space="preserve"> </w:t>
      </w:r>
      <w:r>
        <w:rPr>
          <w:sz w:val="20"/>
        </w:rPr>
        <w:t>creación</w:t>
      </w:r>
      <w:r>
        <w:rPr>
          <w:spacing w:val="-8"/>
          <w:sz w:val="20"/>
        </w:rPr>
        <w:t xml:space="preserve"> </w:t>
      </w:r>
      <w:r>
        <w:rPr>
          <w:sz w:val="20"/>
        </w:rPr>
        <w:t>de</w:t>
      </w:r>
      <w:r>
        <w:rPr>
          <w:spacing w:val="-12"/>
          <w:sz w:val="20"/>
        </w:rPr>
        <w:t xml:space="preserve"> </w:t>
      </w:r>
      <w:r>
        <w:rPr>
          <w:sz w:val="20"/>
        </w:rPr>
        <w:t>un</w:t>
      </w:r>
      <w:r>
        <w:rPr>
          <w:spacing w:val="-10"/>
          <w:sz w:val="20"/>
        </w:rPr>
        <w:t xml:space="preserve"> </w:t>
      </w:r>
      <w:r>
        <w:rPr>
          <w:sz w:val="20"/>
        </w:rPr>
        <w:t>plan</w:t>
      </w:r>
      <w:r>
        <w:rPr>
          <w:spacing w:val="-10"/>
          <w:sz w:val="20"/>
        </w:rPr>
        <w:t xml:space="preserve"> </w:t>
      </w:r>
      <w:r>
        <w:rPr>
          <w:sz w:val="20"/>
        </w:rPr>
        <w:t>de</w:t>
      </w:r>
      <w:r>
        <w:rPr>
          <w:spacing w:val="-12"/>
          <w:sz w:val="20"/>
        </w:rPr>
        <w:t xml:space="preserve"> </w:t>
      </w:r>
      <w:r>
        <w:rPr>
          <w:sz w:val="20"/>
        </w:rPr>
        <w:t>reparación</w:t>
      </w:r>
      <w:r>
        <w:rPr>
          <w:spacing w:val="-8"/>
          <w:sz w:val="20"/>
        </w:rPr>
        <w:t xml:space="preserve"> </w:t>
      </w:r>
      <w:r>
        <w:rPr>
          <w:sz w:val="20"/>
        </w:rPr>
        <w:t>colectiva</w:t>
      </w:r>
      <w:r>
        <w:rPr>
          <w:spacing w:val="-11"/>
          <w:sz w:val="20"/>
        </w:rPr>
        <w:t xml:space="preserve"> </w:t>
      </w:r>
      <w:r>
        <w:rPr>
          <w:sz w:val="20"/>
        </w:rPr>
        <w:t>para</w:t>
      </w:r>
      <w:r>
        <w:rPr>
          <w:spacing w:val="-11"/>
          <w:sz w:val="20"/>
        </w:rPr>
        <w:t xml:space="preserve"> </w:t>
      </w:r>
      <w:r>
        <w:rPr>
          <w:sz w:val="20"/>
        </w:rPr>
        <w:t>las</w:t>
      </w:r>
      <w:r>
        <w:rPr>
          <w:spacing w:val="-12"/>
          <w:sz w:val="20"/>
        </w:rPr>
        <w:t xml:space="preserve"> </w:t>
      </w:r>
      <w:r>
        <w:rPr>
          <w:sz w:val="20"/>
        </w:rPr>
        <w:t>víctimas</w:t>
      </w:r>
      <w:r>
        <w:rPr>
          <w:spacing w:val="-9"/>
          <w:sz w:val="20"/>
        </w:rPr>
        <w:t xml:space="preserve"> </w:t>
      </w:r>
      <w:r>
        <w:rPr>
          <w:sz w:val="20"/>
        </w:rPr>
        <w:t>de</w:t>
      </w:r>
      <w:r>
        <w:rPr>
          <w:spacing w:val="-15"/>
          <w:sz w:val="20"/>
        </w:rPr>
        <w:t xml:space="preserve"> </w:t>
      </w:r>
      <w:r>
        <w:rPr>
          <w:sz w:val="20"/>
        </w:rPr>
        <w:t>la</w:t>
      </w:r>
      <w:r>
        <w:rPr>
          <w:spacing w:val="-11"/>
          <w:sz w:val="20"/>
        </w:rPr>
        <w:t xml:space="preserve"> </w:t>
      </w:r>
      <w:r>
        <w:rPr>
          <w:sz w:val="20"/>
        </w:rPr>
        <w:t>Unió</w:t>
      </w:r>
      <w:r>
        <w:rPr>
          <w:sz w:val="20"/>
        </w:rPr>
        <w:t>n</w:t>
      </w:r>
      <w:r>
        <w:rPr>
          <w:spacing w:val="-8"/>
          <w:sz w:val="20"/>
        </w:rPr>
        <w:t xml:space="preserve"> </w:t>
      </w:r>
      <w:r>
        <w:rPr>
          <w:sz w:val="20"/>
        </w:rPr>
        <w:t>Patriótica; el acto público de reconocimiento de responsabilidad del Estado realizado por el entonces Presidente Santos el 15 de septiembre de 2016; la restitución de la personería jurídica del partido político Unión Patriótica y su extensión; el ofrecim</w:t>
      </w:r>
      <w:r>
        <w:rPr>
          <w:sz w:val="20"/>
        </w:rPr>
        <w:t>iento de garantías materiales al partido, incluyendo el apoyo para la realización de su VI Congreso Nacional; las medidas a favor de la consolidación de la memoria histórica; las medidas normativas para darle protección a los sobrevivientes, familiares y m</w:t>
      </w:r>
      <w:r>
        <w:rPr>
          <w:sz w:val="20"/>
        </w:rPr>
        <w:t>iembros de la Unión Patriótica; la creación de un Comité de Evaluación de Riesgo y Recomendación de Medidas (CERREM) así como una serie de medidas individuales.</w:t>
      </w:r>
    </w:p>
    <w:p w14:paraId="3EEF8622" w14:textId="77777777" w:rsidR="006F1C3E" w:rsidRDefault="00736CA7">
      <w:pPr>
        <w:pStyle w:val="Prrafodelista"/>
        <w:numPr>
          <w:ilvl w:val="0"/>
          <w:numId w:val="24"/>
        </w:numPr>
        <w:tabs>
          <w:tab w:val="left" w:pos="829"/>
        </w:tabs>
        <w:spacing w:before="117"/>
        <w:ind w:right="253" w:firstLine="1"/>
        <w:jc w:val="both"/>
        <w:rPr>
          <w:sz w:val="20"/>
        </w:rPr>
      </w:pPr>
      <w:r>
        <w:rPr>
          <w:sz w:val="20"/>
        </w:rPr>
        <w:t>En</w:t>
      </w:r>
      <w:r>
        <w:rPr>
          <w:spacing w:val="-9"/>
          <w:sz w:val="20"/>
        </w:rPr>
        <w:t xml:space="preserve"> </w:t>
      </w:r>
      <w:r>
        <w:rPr>
          <w:sz w:val="20"/>
        </w:rPr>
        <w:t>el</w:t>
      </w:r>
      <w:r>
        <w:rPr>
          <w:spacing w:val="-10"/>
          <w:sz w:val="20"/>
        </w:rPr>
        <w:t xml:space="preserve"> </w:t>
      </w:r>
      <w:r>
        <w:rPr>
          <w:sz w:val="20"/>
        </w:rPr>
        <w:t>apartado</w:t>
      </w:r>
      <w:r>
        <w:rPr>
          <w:spacing w:val="-9"/>
          <w:sz w:val="20"/>
        </w:rPr>
        <w:t xml:space="preserve"> </w:t>
      </w:r>
      <w:r>
        <w:rPr>
          <w:sz w:val="20"/>
        </w:rPr>
        <w:t>sobre</w:t>
      </w:r>
      <w:r>
        <w:rPr>
          <w:spacing w:val="-11"/>
          <w:sz w:val="20"/>
        </w:rPr>
        <w:t xml:space="preserve"> </w:t>
      </w:r>
      <w:r>
        <w:rPr>
          <w:sz w:val="20"/>
        </w:rPr>
        <w:t>el</w:t>
      </w:r>
      <w:r>
        <w:rPr>
          <w:spacing w:val="-5"/>
          <w:sz w:val="20"/>
        </w:rPr>
        <w:t xml:space="preserve"> </w:t>
      </w:r>
      <w:r>
        <w:rPr>
          <w:sz w:val="20"/>
        </w:rPr>
        <w:t>reconocimiento</w:t>
      </w:r>
      <w:r>
        <w:rPr>
          <w:spacing w:val="-11"/>
          <w:sz w:val="20"/>
        </w:rPr>
        <w:t xml:space="preserve"> </w:t>
      </w:r>
      <w:r>
        <w:rPr>
          <w:sz w:val="20"/>
        </w:rPr>
        <w:t>realizado</w:t>
      </w:r>
      <w:r>
        <w:rPr>
          <w:spacing w:val="-11"/>
          <w:sz w:val="20"/>
        </w:rPr>
        <w:t xml:space="preserve"> </w:t>
      </w:r>
      <w:r>
        <w:rPr>
          <w:sz w:val="20"/>
        </w:rPr>
        <w:t>por</w:t>
      </w:r>
      <w:r>
        <w:rPr>
          <w:spacing w:val="-9"/>
          <w:sz w:val="20"/>
        </w:rPr>
        <w:t xml:space="preserve"> </w:t>
      </w:r>
      <w:r>
        <w:rPr>
          <w:sz w:val="20"/>
        </w:rPr>
        <w:t>el</w:t>
      </w:r>
      <w:r>
        <w:rPr>
          <w:spacing w:val="-10"/>
          <w:sz w:val="20"/>
        </w:rPr>
        <w:t xml:space="preserve"> </w:t>
      </w:r>
      <w:r>
        <w:rPr>
          <w:sz w:val="20"/>
        </w:rPr>
        <w:t>Estado</w:t>
      </w:r>
      <w:r>
        <w:rPr>
          <w:spacing w:val="-8"/>
          <w:sz w:val="20"/>
        </w:rPr>
        <w:t xml:space="preserve"> </w:t>
      </w:r>
      <w:r>
        <w:rPr>
          <w:sz w:val="20"/>
        </w:rPr>
        <w:t>en</w:t>
      </w:r>
      <w:r>
        <w:rPr>
          <w:spacing w:val="-9"/>
          <w:sz w:val="20"/>
        </w:rPr>
        <w:t xml:space="preserve"> </w:t>
      </w:r>
      <w:r>
        <w:rPr>
          <w:sz w:val="20"/>
        </w:rPr>
        <w:t>su</w:t>
      </w:r>
      <w:r>
        <w:rPr>
          <w:spacing w:val="-6"/>
          <w:sz w:val="20"/>
        </w:rPr>
        <w:t xml:space="preserve"> </w:t>
      </w:r>
      <w:r>
        <w:rPr>
          <w:sz w:val="20"/>
        </w:rPr>
        <w:t>contestación</w:t>
      </w:r>
      <w:r>
        <w:rPr>
          <w:spacing w:val="-9"/>
          <w:sz w:val="20"/>
        </w:rPr>
        <w:t xml:space="preserve"> </w:t>
      </w:r>
      <w:r>
        <w:rPr>
          <w:sz w:val="20"/>
        </w:rPr>
        <w:t>ante la Corte, así como en el escrito de ampliación del reconocimiento, no se hizo una referencia directa</w:t>
      </w:r>
      <w:r>
        <w:rPr>
          <w:spacing w:val="-11"/>
          <w:sz w:val="20"/>
        </w:rPr>
        <w:t xml:space="preserve"> </w:t>
      </w:r>
      <w:r>
        <w:rPr>
          <w:sz w:val="20"/>
        </w:rPr>
        <w:t>a</w:t>
      </w:r>
      <w:r>
        <w:rPr>
          <w:spacing w:val="-18"/>
          <w:sz w:val="20"/>
        </w:rPr>
        <w:t xml:space="preserve"> </w:t>
      </w:r>
      <w:r>
        <w:rPr>
          <w:sz w:val="20"/>
        </w:rPr>
        <w:t>las</w:t>
      </w:r>
      <w:r>
        <w:rPr>
          <w:spacing w:val="-13"/>
          <w:sz w:val="20"/>
        </w:rPr>
        <w:t xml:space="preserve"> </w:t>
      </w:r>
      <w:r>
        <w:rPr>
          <w:sz w:val="20"/>
        </w:rPr>
        <w:t>reparaciones.</w:t>
      </w:r>
      <w:r>
        <w:rPr>
          <w:spacing w:val="-18"/>
          <w:sz w:val="20"/>
        </w:rPr>
        <w:t xml:space="preserve"> </w:t>
      </w:r>
      <w:r>
        <w:rPr>
          <w:sz w:val="20"/>
        </w:rPr>
        <w:t>En</w:t>
      </w:r>
      <w:r>
        <w:rPr>
          <w:spacing w:val="-12"/>
          <w:sz w:val="20"/>
        </w:rPr>
        <w:t xml:space="preserve"> </w:t>
      </w:r>
      <w:r>
        <w:rPr>
          <w:sz w:val="20"/>
        </w:rPr>
        <w:t>su</w:t>
      </w:r>
      <w:r>
        <w:rPr>
          <w:spacing w:val="-10"/>
          <w:sz w:val="20"/>
        </w:rPr>
        <w:t xml:space="preserve"> </w:t>
      </w:r>
      <w:r>
        <w:rPr>
          <w:sz w:val="20"/>
        </w:rPr>
        <w:t>escrito</w:t>
      </w:r>
      <w:r>
        <w:rPr>
          <w:spacing w:val="-15"/>
          <w:sz w:val="20"/>
        </w:rPr>
        <w:t xml:space="preserve"> </w:t>
      </w:r>
      <w:r>
        <w:rPr>
          <w:sz w:val="20"/>
        </w:rPr>
        <w:t>de</w:t>
      </w:r>
      <w:r>
        <w:rPr>
          <w:spacing w:val="-15"/>
          <w:sz w:val="20"/>
        </w:rPr>
        <w:t xml:space="preserve"> </w:t>
      </w:r>
      <w:r>
        <w:rPr>
          <w:sz w:val="20"/>
        </w:rPr>
        <w:t>contestación,</w:t>
      </w:r>
      <w:r>
        <w:rPr>
          <w:spacing w:val="-12"/>
          <w:sz w:val="20"/>
        </w:rPr>
        <w:t xml:space="preserve"> </w:t>
      </w:r>
      <w:r>
        <w:rPr>
          <w:sz w:val="20"/>
        </w:rPr>
        <w:t>el</w:t>
      </w:r>
      <w:r>
        <w:rPr>
          <w:spacing w:val="-13"/>
          <w:sz w:val="20"/>
        </w:rPr>
        <w:t xml:space="preserve"> </w:t>
      </w:r>
      <w:r>
        <w:rPr>
          <w:sz w:val="20"/>
        </w:rPr>
        <w:t>Estado</w:t>
      </w:r>
      <w:r>
        <w:rPr>
          <w:spacing w:val="-15"/>
          <w:sz w:val="20"/>
        </w:rPr>
        <w:t xml:space="preserve"> </w:t>
      </w:r>
      <w:r>
        <w:rPr>
          <w:sz w:val="20"/>
        </w:rPr>
        <w:t>se</w:t>
      </w:r>
      <w:r>
        <w:rPr>
          <w:spacing w:val="-17"/>
          <w:sz w:val="20"/>
        </w:rPr>
        <w:t xml:space="preserve"> </w:t>
      </w:r>
      <w:r>
        <w:rPr>
          <w:sz w:val="20"/>
        </w:rPr>
        <w:t>refirió</w:t>
      </w:r>
      <w:r>
        <w:rPr>
          <w:spacing w:val="-17"/>
          <w:sz w:val="20"/>
        </w:rPr>
        <w:t xml:space="preserve"> </w:t>
      </w:r>
      <w:r>
        <w:rPr>
          <w:sz w:val="20"/>
        </w:rPr>
        <w:t>a</w:t>
      </w:r>
      <w:r>
        <w:rPr>
          <w:spacing w:val="-16"/>
          <w:sz w:val="20"/>
        </w:rPr>
        <w:t xml:space="preserve"> </w:t>
      </w:r>
      <w:r>
        <w:rPr>
          <w:sz w:val="20"/>
        </w:rPr>
        <w:t>las</w:t>
      </w:r>
      <w:r>
        <w:rPr>
          <w:spacing w:val="-12"/>
          <w:sz w:val="20"/>
        </w:rPr>
        <w:t xml:space="preserve"> </w:t>
      </w:r>
      <w:r>
        <w:rPr>
          <w:sz w:val="20"/>
        </w:rPr>
        <w:t xml:space="preserve">reparaciones solicitadas por la Comisión y por los representantes en un </w:t>
      </w:r>
      <w:r>
        <w:rPr>
          <w:sz w:val="20"/>
        </w:rPr>
        <w:t>apartado distinto, subrayando las acciones realizadas por el Estado para asegurar la reparación directa en el ámbito interno.</w:t>
      </w:r>
    </w:p>
    <w:p w14:paraId="05F994F5" w14:textId="77777777" w:rsidR="006F1C3E" w:rsidRDefault="00736CA7">
      <w:pPr>
        <w:pStyle w:val="Prrafodelista"/>
        <w:numPr>
          <w:ilvl w:val="0"/>
          <w:numId w:val="24"/>
        </w:numPr>
        <w:tabs>
          <w:tab w:val="left" w:pos="829"/>
        </w:tabs>
        <w:spacing w:before="122"/>
        <w:ind w:left="118" w:right="250" w:hanging="1"/>
        <w:jc w:val="both"/>
        <w:rPr>
          <w:sz w:val="20"/>
        </w:rPr>
      </w:pPr>
      <w:r>
        <w:rPr>
          <w:sz w:val="20"/>
        </w:rPr>
        <w:t>Tomando en cuenta que subsiste la controversia con respecto a la determinación de las víctimas y de parte del marco fáctico, y que</w:t>
      </w:r>
      <w:r>
        <w:rPr>
          <w:sz w:val="20"/>
        </w:rPr>
        <w:t xml:space="preserve"> las partes han considerado insuficientes las medidas tomadas por el Estado en el ámbito interno, la Corte considera que subsiste la controversia con respecto a las reparaciones y resolverá lo procedente en la presente </w:t>
      </w:r>
      <w:r>
        <w:rPr>
          <w:spacing w:val="-2"/>
          <w:sz w:val="20"/>
        </w:rPr>
        <w:t>Sentencia.</w:t>
      </w:r>
    </w:p>
    <w:p w14:paraId="52D41CDF" w14:textId="77777777" w:rsidR="006F1C3E" w:rsidRDefault="006F1C3E">
      <w:pPr>
        <w:pStyle w:val="Textoindependiente"/>
        <w:spacing w:before="6"/>
        <w:jc w:val="left"/>
        <w:rPr>
          <w:sz w:val="11"/>
        </w:rPr>
      </w:pPr>
    </w:p>
    <w:p w14:paraId="2E6474C0" w14:textId="77777777" w:rsidR="006F1C3E" w:rsidRDefault="00736CA7">
      <w:pPr>
        <w:pStyle w:val="Prrafodelista"/>
        <w:numPr>
          <w:ilvl w:val="1"/>
          <w:numId w:val="1"/>
        </w:numPr>
        <w:tabs>
          <w:tab w:val="left" w:pos="1652"/>
        </w:tabs>
        <w:spacing w:before="99"/>
        <w:rPr>
          <w:i/>
          <w:sz w:val="20"/>
        </w:rPr>
      </w:pPr>
      <w:bookmarkStart w:id="68" w:name="_bookmark61"/>
      <w:bookmarkEnd w:id="68"/>
      <w:r>
        <w:rPr>
          <w:i/>
          <w:w w:val="95"/>
          <w:sz w:val="20"/>
        </w:rPr>
        <w:t>Valoración</w:t>
      </w:r>
      <w:r>
        <w:rPr>
          <w:i/>
          <w:spacing w:val="9"/>
          <w:sz w:val="20"/>
        </w:rPr>
        <w:t xml:space="preserve"> </w:t>
      </w:r>
      <w:r>
        <w:rPr>
          <w:i/>
          <w:w w:val="95"/>
          <w:sz w:val="20"/>
        </w:rPr>
        <w:t>del</w:t>
      </w:r>
      <w:r>
        <w:rPr>
          <w:i/>
          <w:spacing w:val="10"/>
          <w:sz w:val="20"/>
        </w:rPr>
        <w:t xml:space="preserve"> </w:t>
      </w:r>
      <w:r>
        <w:rPr>
          <w:i/>
          <w:w w:val="95"/>
          <w:sz w:val="20"/>
        </w:rPr>
        <w:t>reconocimiento</w:t>
      </w:r>
      <w:r>
        <w:rPr>
          <w:i/>
          <w:spacing w:val="1"/>
          <w:sz w:val="20"/>
        </w:rPr>
        <w:t xml:space="preserve"> </w:t>
      </w:r>
      <w:r>
        <w:rPr>
          <w:i/>
          <w:w w:val="95"/>
          <w:sz w:val="20"/>
        </w:rPr>
        <w:t>de</w:t>
      </w:r>
      <w:r>
        <w:rPr>
          <w:i/>
          <w:spacing w:val="7"/>
          <w:sz w:val="20"/>
        </w:rPr>
        <w:t xml:space="preserve"> </w:t>
      </w:r>
      <w:r>
        <w:rPr>
          <w:i/>
          <w:spacing w:val="-2"/>
          <w:w w:val="95"/>
          <w:sz w:val="20"/>
        </w:rPr>
        <w:t>responsabilidad</w:t>
      </w:r>
    </w:p>
    <w:p w14:paraId="5EDFA624" w14:textId="77777777" w:rsidR="006F1C3E" w:rsidRDefault="006F1C3E">
      <w:pPr>
        <w:pStyle w:val="Textoindependiente"/>
        <w:spacing w:before="8"/>
        <w:jc w:val="left"/>
        <w:rPr>
          <w:i/>
          <w:sz w:val="19"/>
        </w:rPr>
      </w:pPr>
    </w:p>
    <w:p w14:paraId="44F59C5A" w14:textId="77777777" w:rsidR="006F1C3E" w:rsidRDefault="00736CA7">
      <w:pPr>
        <w:pStyle w:val="Prrafodelista"/>
        <w:numPr>
          <w:ilvl w:val="0"/>
          <w:numId w:val="24"/>
        </w:numPr>
        <w:tabs>
          <w:tab w:val="left" w:pos="829"/>
        </w:tabs>
        <w:ind w:right="250" w:firstLine="1"/>
        <w:jc w:val="both"/>
        <w:rPr>
          <w:sz w:val="20"/>
        </w:rPr>
      </w:pPr>
      <w:r>
        <w:rPr>
          <w:sz w:val="20"/>
        </w:rPr>
        <w:t>La Corte, como en otros casos</w:t>
      </w:r>
      <w:hyperlink w:anchor="_bookmark62" w:history="1">
        <w:r>
          <w:rPr>
            <w:position w:val="7"/>
            <w:sz w:val="13"/>
          </w:rPr>
          <w:t>48</w:t>
        </w:r>
      </w:hyperlink>
      <w:r>
        <w:rPr>
          <w:sz w:val="20"/>
        </w:rPr>
        <w:t>, valora el reconocimiento del Estado de su responsabilidad internacional. El mismo produce plenos efectos jurídicos, de acue</w:t>
      </w:r>
      <w:r>
        <w:rPr>
          <w:sz w:val="20"/>
        </w:rPr>
        <w:t>rdo con los artículos 62 y 64 del Reglamento. El Tribunal considera, sin embargo, que el reconocimiento tiene un carácter limitado y coincide con los intervinientes comunes al considerar que el carácter fraccionado y casuístico del mismo no permite tomar e</w:t>
      </w:r>
      <w:r>
        <w:rPr>
          <w:sz w:val="20"/>
        </w:rPr>
        <w:t>n cuenta el contexto general del</w:t>
      </w:r>
      <w:r>
        <w:rPr>
          <w:spacing w:val="-4"/>
          <w:sz w:val="20"/>
        </w:rPr>
        <w:t xml:space="preserve"> </w:t>
      </w:r>
      <w:r>
        <w:rPr>
          <w:sz w:val="20"/>
        </w:rPr>
        <w:t>caso,</w:t>
      </w:r>
      <w:r>
        <w:rPr>
          <w:spacing w:val="-5"/>
          <w:sz w:val="20"/>
        </w:rPr>
        <w:t xml:space="preserve"> </w:t>
      </w:r>
      <w:r>
        <w:rPr>
          <w:sz w:val="20"/>
        </w:rPr>
        <w:t>así como</w:t>
      </w:r>
      <w:r>
        <w:rPr>
          <w:spacing w:val="-3"/>
          <w:sz w:val="20"/>
        </w:rPr>
        <w:t xml:space="preserve"> </w:t>
      </w:r>
      <w:r>
        <w:rPr>
          <w:sz w:val="20"/>
        </w:rPr>
        <w:t>el carácter</w:t>
      </w:r>
      <w:r>
        <w:rPr>
          <w:spacing w:val="-3"/>
          <w:sz w:val="20"/>
        </w:rPr>
        <w:t xml:space="preserve"> </w:t>
      </w:r>
      <w:r>
        <w:rPr>
          <w:sz w:val="20"/>
        </w:rPr>
        <w:t>sistemático</w:t>
      </w:r>
      <w:r>
        <w:rPr>
          <w:spacing w:val="-5"/>
          <w:sz w:val="20"/>
        </w:rPr>
        <w:t xml:space="preserve"> </w:t>
      </w:r>
      <w:r>
        <w:rPr>
          <w:sz w:val="20"/>
        </w:rPr>
        <w:t>y</w:t>
      </w:r>
      <w:r>
        <w:rPr>
          <w:spacing w:val="-5"/>
          <w:sz w:val="20"/>
        </w:rPr>
        <w:t xml:space="preserve"> </w:t>
      </w:r>
      <w:r>
        <w:rPr>
          <w:sz w:val="20"/>
        </w:rPr>
        <w:t>generalizado</w:t>
      </w:r>
      <w:r>
        <w:rPr>
          <w:spacing w:val="-3"/>
          <w:sz w:val="20"/>
        </w:rPr>
        <w:t xml:space="preserve"> </w:t>
      </w:r>
      <w:r>
        <w:rPr>
          <w:sz w:val="20"/>
        </w:rPr>
        <w:t>de</w:t>
      </w:r>
      <w:r>
        <w:rPr>
          <w:spacing w:val="-3"/>
          <w:sz w:val="20"/>
        </w:rPr>
        <w:t xml:space="preserve"> </w:t>
      </w:r>
      <w:r>
        <w:rPr>
          <w:sz w:val="20"/>
        </w:rPr>
        <w:t>las conductas</w:t>
      </w:r>
      <w:r>
        <w:rPr>
          <w:spacing w:val="-6"/>
          <w:sz w:val="20"/>
        </w:rPr>
        <w:t xml:space="preserve"> </w:t>
      </w:r>
      <w:r>
        <w:rPr>
          <w:sz w:val="20"/>
        </w:rPr>
        <w:t>llevadas</w:t>
      </w:r>
      <w:r>
        <w:rPr>
          <w:spacing w:val="-5"/>
          <w:sz w:val="20"/>
        </w:rPr>
        <w:t xml:space="preserve"> </w:t>
      </w:r>
      <w:r>
        <w:rPr>
          <w:sz w:val="20"/>
        </w:rPr>
        <w:t>a cabo</w:t>
      </w:r>
      <w:r>
        <w:rPr>
          <w:spacing w:val="-3"/>
          <w:sz w:val="20"/>
        </w:rPr>
        <w:t xml:space="preserve"> </w:t>
      </w:r>
      <w:r>
        <w:rPr>
          <w:sz w:val="20"/>
        </w:rPr>
        <w:t>en contra de los integrantes y militantes del partido Unión Patriótica. Asimismo, esta Corte constata</w:t>
      </w:r>
      <w:r>
        <w:rPr>
          <w:spacing w:val="-3"/>
          <w:sz w:val="20"/>
        </w:rPr>
        <w:t xml:space="preserve"> </w:t>
      </w:r>
      <w:r>
        <w:rPr>
          <w:sz w:val="20"/>
        </w:rPr>
        <w:t>que</w:t>
      </w:r>
      <w:r>
        <w:rPr>
          <w:spacing w:val="-4"/>
          <w:sz w:val="20"/>
        </w:rPr>
        <w:t xml:space="preserve"> </w:t>
      </w:r>
      <w:r>
        <w:rPr>
          <w:sz w:val="20"/>
        </w:rPr>
        <w:t>la</w:t>
      </w:r>
      <w:r>
        <w:rPr>
          <w:spacing w:val="-3"/>
          <w:sz w:val="20"/>
        </w:rPr>
        <w:t xml:space="preserve"> </w:t>
      </w:r>
      <w:r>
        <w:rPr>
          <w:sz w:val="20"/>
        </w:rPr>
        <w:t>mayor</w:t>
      </w:r>
      <w:r>
        <w:rPr>
          <w:spacing w:val="-4"/>
          <w:sz w:val="20"/>
        </w:rPr>
        <w:t xml:space="preserve"> </w:t>
      </w:r>
      <w:r>
        <w:rPr>
          <w:sz w:val="20"/>
        </w:rPr>
        <w:t>parte</w:t>
      </w:r>
      <w:r>
        <w:rPr>
          <w:spacing w:val="-4"/>
          <w:sz w:val="20"/>
        </w:rPr>
        <w:t xml:space="preserve"> </w:t>
      </w:r>
      <w:r>
        <w:rPr>
          <w:sz w:val="20"/>
        </w:rPr>
        <w:t>de</w:t>
      </w:r>
      <w:r>
        <w:rPr>
          <w:spacing w:val="-4"/>
          <w:sz w:val="20"/>
        </w:rPr>
        <w:t xml:space="preserve"> </w:t>
      </w:r>
      <w:r>
        <w:rPr>
          <w:sz w:val="20"/>
        </w:rPr>
        <w:t>las</w:t>
      </w:r>
      <w:r>
        <w:rPr>
          <w:spacing w:val="-4"/>
          <w:sz w:val="20"/>
        </w:rPr>
        <w:t xml:space="preserve"> </w:t>
      </w:r>
      <w:r>
        <w:rPr>
          <w:sz w:val="20"/>
        </w:rPr>
        <w:t>vulnerac</w:t>
      </w:r>
      <w:r>
        <w:rPr>
          <w:sz w:val="20"/>
        </w:rPr>
        <w:t>iones</w:t>
      </w:r>
      <w:r>
        <w:rPr>
          <w:spacing w:val="-6"/>
          <w:sz w:val="20"/>
        </w:rPr>
        <w:t xml:space="preserve"> </w:t>
      </w:r>
      <w:r>
        <w:rPr>
          <w:sz w:val="20"/>
        </w:rPr>
        <w:t>a</w:t>
      </w:r>
      <w:r>
        <w:rPr>
          <w:spacing w:val="-3"/>
          <w:sz w:val="20"/>
        </w:rPr>
        <w:t xml:space="preserve"> </w:t>
      </w:r>
      <w:r>
        <w:rPr>
          <w:sz w:val="20"/>
        </w:rPr>
        <w:t>los</w:t>
      </w:r>
      <w:r>
        <w:rPr>
          <w:spacing w:val="-4"/>
          <w:sz w:val="20"/>
        </w:rPr>
        <w:t xml:space="preserve"> </w:t>
      </w:r>
      <w:r>
        <w:rPr>
          <w:sz w:val="20"/>
        </w:rPr>
        <w:t>derechos</w:t>
      </w:r>
      <w:r>
        <w:rPr>
          <w:spacing w:val="-4"/>
          <w:sz w:val="20"/>
        </w:rPr>
        <w:t xml:space="preserve"> </w:t>
      </w:r>
      <w:r>
        <w:rPr>
          <w:sz w:val="20"/>
        </w:rPr>
        <w:t>contenidos</w:t>
      </w:r>
      <w:r>
        <w:rPr>
          <w:spacing w:val="-4"/>
          <w:sz w:val="20"/>
        </w:rPr>
        <w:t xml:space="preserve"> </w:t>
      </w:r>
      <w:r>
        <w:rPr>
          <w:sz w:val="20"/>
        </w:rPr>
        <w:t>en la</w:t>
      </w:r>
      <w:r>
        <w:rPr>
          <w:spacing w:val="-3"/>
          <w:sz w:val="20"/>
        </w:rPr>
        <w:t xml:space="preserve"> </w:t>
      </w:r>
      <w:r>
        <w:rPr>
          <w:sz w:val="20"/>
        </w:rPr>
        <w:t>Convención Americana que el Estado reconoció, en perjuicio de 201 víctimas, lo fueron por una falta al deber</w:t>
      </w:r>
      <w:r>
        <w:rPr>
          <w:spacing w:val="-18"/>
          <w:sz w:val="20"/>
        </w:rPr>
        <w:t xml:space="preserve"> </w:t>
      </w:r>
      <w:r>
        <w:rPr>
          <w:sz w:val="20"/>
        </w:rPr>
        <w:t>de</w:t>
      </w:r>
      <w:r>
        <w:rPr>
          <w:spacing w:val="-18"/>
          <w:sz w:val="20"/>
        </w:rPr>
        <w:t xml:space="preserve"> </w:t>
      </w:r>
      <w:r>
        <w:rPr>
          <w:sz w:val="20"/>
        </w:rPr>
        <w:t>prevención.</w:t>
      </w:r>
      <w:r>
        <w:rPr>
          <w:spacing w:val="-17"/>
          <w:sz w:val="20"/>
        </w:rPr>
        <w:t xml:space="preserve"> </w:t>
      </w:r>
      <w:r>
        <w:rPr>
          <w:sz w:val="20"/>
        </w:rPr>
        <w:t>Únicamente</w:t>
      </w:r>
      <w:r>
        <w:rPr>
          <w:spacing w:val="-18"/>
          <w:sz w:val="20"/>
        </w:rPr>
        <w:t xml:space="preserve"> </w:t>
      </w:r>
      <w:r>
        <w:rPr>
          <w:sz w:val="20"/>
        </w:rPr>
        <w:t>el</w:t>
      </w:r>
      <w:r>
        <w:rPr>
          <w:spacing w:val="-17"/>
          <w:sz w:val="20"/>
        </w:rPr>
        <w:t xml:space="preserve"> </w:t>
      </w:r>
      <w:r>
        <w:rPr>
          <w:sz w:val="20"/>
        </w:rPr>
        <w:t>Estado</w:t>
      </w:r>
      <w:r>
        <w:rPr>
          <w:spacing w:val="-17"/>
          <w:sz w:val="20"/>
        </w:rPr>
        <w:t xml:space="preserve"> </w:t>
      </w:r>
      <w:r>
        <w:rPr>
          <w:sz w:val="20"/>
        </w:rPr>
        <w:t>reconoció</w:t>
      </w:r>
      <w:r>
        <w:rPr>
          <w:spacing w:val="-17"/>
          <w:sz w:val="20"/>
        </w:rPr>
        <w:t xml:space="preserve"> </w:t>
      </w:r>
      <w:r>
        <w:rPr>
          <w:sz w:val="20"/>
        </w:rPr>
        <w:t>su</w:t>
      </w:r>
      <w:r>
        <w:rPr>
          <w:spacing w:val="-15"/>
          <w:sz w:val="20"/>
        </w:rPr>
        <w:t xml:space="preserve"> </w:t>
      </w:r>
      <w:r>
        <w:rPr>
          <w:sz w:val="20"/>
        </w:rPr>
        <w:t>responsabilidad</w:t>
      </w:r>
      <w:r>
        <w:rPr>
          <w:spacing w:val="-17"/>
          <w:sz w:val="20"/>
        </w:rPr>
        <w:t xml:space="preserve"> </w:t>
      </w:r>
      <w:r>
        <w:rPr>
          <w:sz w:val="20"/>
        </w:rPr>
        <w:t>por</w:t>
      </w:r>
      <w:r>
        <w:rPr>
          <w:spacing w:val="-17"/>
          <w:sz w:val="20"/>
        </w:rPr>
        <w:t xml:space="preserve"> </w:t>
      </w:r>
      <w:r>
        <w:rPr>
          <w:sz w:val="20"/>
        </w:rPr>
        <w:t>una</w:t>
      </w:r>
      <w:r>
        <w:rPr>
          <w:spacing w:val="-18"/>
          <w:sz w:val="20"/>
        </w:rPr>
        <w:t xml:space="preserve"> </w:t>
      </w:r>
      <w:r>
        <w:rPr>
          <w:sz w:val="20"/>
        </w:rPr>
        <w:t>falta</w:t>
      </w:r>
      <w:r>
        <w:rPr>
          <w:spacing w:val="-17"/>
          <w:sz w:val="20"/>
        </w:rPr>
        <w:t xml:space="preserve"> </w:t>
      </w:r>
      <w:r>
        <w:rPr>
          <w:sz w:val="20"/>
        </w:rPr>
        <w:t>al</w:t>
      </w:r>
      <w:r>
        <w:rPr>
          <w:spacing w:val="-18"/>
          <w:sz w:val="20"/>
        </w:rPr>
        <w:t xml:space="preserve"> </w:t>
      </w:r>
      <w:r>
        <w:rPr>
          <w:sz w:val="20"/>
        </w:rPr>
        <w:t>deber de respeto en 9 casos (</w:t>
      </w:r>
      <w:r>
        <w:rPr>
          <w:i/>
          <w:sz w:val="20"/>
        </w:rPr>
        <w:t xml:space="preserve">supra </w:t>
      </w:r>
      <w:r>
        <w:rPr>
          <w:sz w:val="20"/>
        </w:rPr>
        <w:t>párr. 2).</w:t>
      </w:r>
    </w:p>
    <w:p w14:paraId="1D7C0A67" w14:textId="77777777" w:rsidR="006F1C3E" w:rsidRDefault="00736CA7">
      <w:pPr>
        <w:pStyle w:val="Textoindependiente"/>
        <w:spacing w:before="11"/>
        <w:jc w:val="left"/>
        <w:rPr>
          <w:sz w:val="22"/>
        </w:rPr>
      </w:pPr>
      <w:r>
        <w:pict w14:anchorId="25F75AE5">
          <v:rect id="docshape18" o:spid="_x0000_s1172" style="position:absolute;margin-left:70.9pt;margin-top:15.15pt;width:2in;height:.6pt;z-index:-15720448;mso-wrap-distance-left:0;mso-wrap-distance-right:0;mso-position-horizontal-relative:page" fillcolor="black" stroked="f">
            <w10:wrap type="topAndBottom" anchorx="page"/>
          </v:rect>
        </w:pict>
      </w:r>
    </w:p>
    <w:p w14:paraId="3AA7E5DD" w14:textId="77777777" w:rsidR="006F1C3E" w:rsidRDefault="00736CA7">
      <w:pPr>
        <w:spacing w:before="102"/>
        <w:ind w:left="116" w:right="242" w:firstLine="1"/>
        <w:jc w:val="both"/>
        <w:rPr>
          <w:sz w:val="16"/>
        </w:rPr>
      </w:pPr>
      <w:bookmarkStart w:id="69" w:name="_bookmark62"/>
      <w:bookmarkEnd w:id="69"/>
      <w:r>
        <w:rPr>
          <w:sz w:val="16"/>
          <w:vertAlign w:val="superscript"/>
        </w:rPr>
        <w:t>48</w:t>
      </w:r>
      <w:r>
        <w:rPr>
          <w:spacing w:val="80"/>
          <w:w w:val="150"/>
          <w:sz w:val="16"/>
        </w:rPr>
        <w:t xml:space="preserve">  </w:t>
      </w:r>
      <w:r>
        <w:rPr>
          <w:i/>
          <w:sz w:val="16"/>
        </w:rPr>
        <w:t>Cfr.</w:t>
      </w:r>
      <w:r>
        <w:rPr>
          <w:i/>
          <w:spacing w:val="-1"/>
          <w:sz w:val="16"/>
        </w:rPr>
        <w:t xml:space="preserve"> </w:t>
      </w:r>
      <w:r>
        <w:rPr>
          <w:i/>
          <w:sz w:val="16"/>
        </w:rPr>
        <w:t>Caso Benavides Cevallos</w:t>
      </w:r>
      <w:r>
        <w:rPr>
          <w:i/>
          <w:spacing w:val="-5"/>
          <w:sz w:val="16"/>
        </w:rPr>
        <w:t xml:space="preserve"> </w:t>
      </w:r>
      <w:r>
        <w:rPr>
          <w:i/>
          <w:sz w:val="16"/>
        </w:rPr>
        <w:t>Vs. Ecuador.</w:t>
      </w:r>
      <w:r>
        <w:rPr>
          <w:i/>
          <w:spacing w:val="-3"/>
          <w:sz w:val="16"/>
        </w:rPr>
        <w:t xml:space="preserve"> </w:t>
      </w:r>
      <w:r>
        <w:rPr>
          <w:i/>
          <w:sz w:val="16"/>
        </w:rPr>
        <w:t>Fondo, Reparaciones y Costas.</w:t>
      </w:r>
      <w:r>
        <w:rPr>
          <w:i/>
          <w:spacing w:val="-1"/>
          <w:sz w:val="16"/>
        </w:rPr>
        <w:t xml:space="preserve"> </w:t>
      </w:r>
      <w:r>
        <w:rPr>
          <w:sz w:val="16"/>
        </w:rPr>
        <w:t>Sentencia</w:t>
      </w:r>
      <w:r>
        <w:rPr>
          <w:spacing w:val="-1"/>
          <w:sz w:val="16"/>
        </w:rPr>
        <w:t xml:space="preserve"> </w:t>
      </w:r>
      <w:r>
        <w:rPr>
          <w:sz w:val="16"/>
        </w:rPr>
        <w:t>de 19 de junio de</w:t>
      </w:r>
      <w:r>
        <w:rPr>
          <w:spacing w:val="-2"/>
          <w:sz w:val="16"/>
        </w:rPr>
        <w:t xml:space="preserve"> </w:t>
      </w:r>
      <w:r>
        <w:rPr>
          <w:sz w:val="16"/>
        </w:rPr>
        <w:t>1998. Serie</w:t>
      </w:r>
      <w:r>
        <w:rPr>
          <w:spacing w:val="-2"/>
          <w:sz w:val="16"/>
        </w:rPr>
        <w:t xml:space="preserve"> </w:t>
      </w:r>
      <w:r>
        <w:rPr>
          <w:sz w:val="16"/>
        </w:rPr>
        <w:t>C No.</w:t>
      </w:r>
      <w:r>
        <w:rPr>
          <w:spacing w:val="-3"/>
          <w:sz w:val="16"/>
        </w:rPr>
        <w:t xml:space="preserve"> </w:t>
      </w:r>
      <w:r>
        <w:rPr>
          <w:sz w:val="16"/>
        </w:rPr>
        <w:t>38,</w:t>
      </w:r>
      <w:r>
        <w:rPr>
          <w:spacing w:val="-1"/>
          <w:sz w:val="16"/>
        </w:rPr>
        <w:t xml:space="preserve"> </w:t>
      </w:r>
      <w:r>
        <w:rPr>
          <w:sz w:val="16"/>
        </w:rPr>
        <w:t>párr.</w:t>
      </w:r>
      <w:r>
        <w:rPr>
          <w:spacing w:val="-6"/>
          <w:sz w:val="16"/>
        </w:rPr>
        <w:t xml:space="preserve"> </w:t>
      </w:r>
      <w:r>
        <w:rPr>
          <w:sz w:val="16"/>
        </w:rPr>
        <w:t>57,</w:t>
      </w:r>
      <w:r>
        <w:rPr>
          <w:spacing w:val="-6"/>
          <w:sz w:val="16"/>
        </w:rPr>
        <w:t xml:space="preserve"> </w:t>
      </w:r>
      <w:r>
        <w:rPr>
          <w:sz w:val="16"/>
        </w:rPr>
        <w:t xml:space="preserve">y </w:t>
      </w:r>
      <w:r>
        <w:rPr>
          <w:i/>
          <w:sz w:val="16"/>
        </w:rPr>
        <w:t>Caso Garzón</w:t>
      </w:r>
      <w:r>
        <w:rPr>
          <w:i/>
          <w:spacing w:val="-1"/>
          <w:sz w:val="16"/>
        </w:rPr>
        <w:t xml:space="preserve"> </w:t>
      </w:r>
      <w:r>
        <w:rPr>
          <w:i/>
          <w:sz w:val="16"/>
        </w:rPr>
        <w:t>Guzmán</w:t>
      </w:r>
      <w:r>
        <w:rPr>
          <w:i/>
          <w:spacing w:val="-6"/>
          <w:sz w:val="16"/>
        </w:rPr>
        <w:t xml:space="preserve"> </w:t>
      </w:r>
      <w:r>
        <w:rPr>
          <w:i/>
          <w:sz w:val="16"/>
        </w:rPr>
        <w:t>y otros Vs. Ecuador.</w:t>
      </w:r>
      <w:r>
        <w:rPr>
          <w:i/>
          <w:spacing w:val="-3"/>
          <w:sz w:val="16"/>
        </w:rPr>
        <w:t xml:space="preserve"> </w:t>
      </w:r>
      <w:r>
        <w:rPr>
          <w:i/>
          <w:sz w:val="16"/>
        </w:rPr>
        <w:t>Fondo,</w:t>
      </w:r>
      <w:r>
        <w:rPr>
          <w:i/>
          <w:spacing w:val="-3"/>
          <w:sz w:val="16"/>
        </w:rPr>
        <w:t xml:space="preserve"> </w:t>
      </w:r>
      <w:r>
        <w:rPr>
          <w:i/>
          <w:sz w:val="16"/>
        </w:rPr>
        <w:t>Reparaciones y</w:t>
      </w:r>
      <w:r>
        <w:rPr>
          <w:i/>
          <w:spacing w:val="-2"/>
          <w:sz w:val="16"/>
        </w:rPr>
        <w:t xml:space="preserve"> </w:t>
      </w:r>
      <w:r>
        <w:rPr>
          <w:i/>
          <w:sz w:val="16"/>
        </w:rPr>
        <w:t>Costas</w:t>
      </w:r>
      <w:r>
        <w:rPr>
          <w:sz w:val="16"/>
        </w:rPr>
        <w:t>.</w:t>
      </w:r>
      <w:r>
        <w:rPr>
          <w:spacing w:val="-4"/>
          <w:sz w:val="16"/>
        </w:rPr>
        <w:t xml:space="preserve"> </w:t>
      </w:r>
      <w:r>
        <w:rPr>
          <w:sz w:val="16"/>
        </w:rPr>
        <w:t>Sentencia</w:t>
      </w:r>
      <w:r>
        <w:rPr>
          <w:spacing w:val="-3"/>
          <w:sz w:val="16"/>
        </w:rPr>
        <w:t xml:space="preserve"> </w:t>
      </w:r>
      <w:r>
        <w:rPr>
          <w:sz w:val="16"/>
        </w:rPr>
        <w:t>de</w:t>
      </w:r>
      <w:r>
        <w:rPr>
          <w:spacing w:val="-2"/>
          <w:sz w:val="16"/>
        </w:rPr>
        <w:t xml:space="preserve"> </w:t>
      </w:r>
      <w:r>
        <w:rPr>
          <w:sz w:val="16"/>
        </w:rPr>
        <w:t>1 de septiembre de 2021. Serie C No. 434, párr. 26.</w:t>
      </w:r>
    </w:p>
    <w:p w14:paraId="562A1DF5" w14:textId="77777777" w:rsidR="006F1C3E" w:rsidRDefault="006F1C3E">
      <w:pPr>
        <w:jc w:val="both"/>
        <w:rPr>
          <w:sz w:val="16"/>
        </w:rPr>
        <w:sectPr w:rsidR="006F1C3E">
          <w:pgSz w:w="12240" w:h="15840"/>
          <w:pgMar w:top="1340" w:right="1160" w:bottom="1680" w:left="1300" w:header="0" w:footer="1437" w:gutter="0"/>
          <w:cols w:space="720"/>
        </w:sectPr>
      </w:pPr>
    </w:p>
    <w:p w14:paraId="28CC3591" w14:textId="77777777" w:rsidR="006F1C3E" w:rsidRDefault="00736CA7">
      <w:pPr>
        <w:pStyle w:val="Prrafodelista"/>
        <w:numPr>
          <w:ilvl w:val="0"/>
          <w:numId w:val="24"/>
        </w:numPr>
        <w:tabs>
          <w:tab w:val="left" w:pos="829"/>
        </w:tabs>
        <w:spacing w:before="79"/>
        <w:ind w:left="117" w:right="253" w:firstLine="1"/>
        <w:jc w:val="both"/>
        <w:rPr>
          <w:sz w:val="20"/>
        </w:rPr>
      </w:pPr>
      <w:r>
        <w:rPr>
          <w:sz w:val="20"/>
        </w:rPr>
        <w:lastRenderedPageBreak/>
        <w:t>Corresponde</w:t>
      </w:r>
      <w:r>
        <w:rPr>
          <w:spacing w:val="-3"/>
          <w:sz w:val="20"/>
        </w:rPr>
        <w:t xml:space="preserve"> </w:t>
      </w:r>
      <w:r>
        <w:rPr>
          <w:sz w:val="20"/>
        </w:rPr>
        <w:t>recordar</w:t>
      </w:r>
      <w:r>
        <w:rPr>
          <w:spacing w:val="-8"/>
          <w:sz w:val="20"/>
        </w:rPr>
        <w:t xml:space="preserve"> </w:t>
      </w:r>
      <w:r>
        <w:rPr>
          <w:sz w:val="20"/>
        </w:rPr>
        <w:t>que,</w:t>
      </w:r>
      <w:r>
        <w:rPr>
          <w:spacing w:val="-7"/>
          <w:sz w:val="20"/>
        </w:rPr>
        <w:t xml:space="preserve"> </w:t>
      </w:r>
      <w:r>
        <w:rPr>
          <w:sz w:val="20"/>
        </w:rPr>
        <w:t>de</w:t>
      </w:r>
      <w:r>
        <w:rPr>
          <w:spacing w:val="-3"/>
          <w:sz w:val="20"/>
        </w:rPr>
        <w:t xml:space="preserve"> </w:t>
      </w:r>
      <w:r>
        <w:rPr>
          <w:sz w:val="20"/>
        </w:rPr>
        <w:t>conformidad con los</w:t>
      </w:r>
      <w:r>
        <w:rPr>
          <w:spacing w:val="-5"/>
          <w:sz w:val="20"/>
        </w:rPr>
        <w:t xml:space="preserve"> </w:t>
      </w:r>
      <w:r>
        <w:rPr>
          <w:sz w:val="20"/>
        </w:rPr>
        <w:t>artículos</w:t>
      </w:r>
      <w:r>
        <w:rPr>
          <w:spacing w:val="-5"/>
          <w:sz w:val="20"/>
        </w:rPr>
        <w:t xml:space="preserve"> </w:t>
      </w:r>
      <w:r>
        <w:rPr>
          <w:sz w:val="20"/>
        </w:rPr>
        <w:t>62 y</w:t>
      </w:r>
      <w:r>
        <w:rPr>
          <w:spacing w:val="-7"/>
          <w:sz w:val="20"/>
        </w:rPr>
        <w:t xml:space="preserve"> </w:t>
      </w:r>
      <w:r>
        <w:rPr>
          <w:sz w:val="20"/>
        </w:rPr>
        <w:t>64 del Reglamento</w:t>
      </w:r>
      <w:r>
        <w:rPr>
          <w:spacing w:val="-5"/>
          <w:sz w:val="20"/>
        </w:rPr>
        <w:t xml:space="preserve"> </w:t>
      </w:r>
      <w:r>
        <w:rPr>
          <w:sz w:val="20"/>
        </w:rPr>
        <w:t>y en</w:t>
      </w:r>
      <w:r>
        <w:rPr>
          <w:spacing w:val="-1"/>
          <w:sz w:val="20"/>
        </w:rPr>
        <w:t xml:space="preserve"> </w:t>
      </w:r>
      <w:r>
        <w:rPr>
          <w:sz w:val="20"/>
        </w:rPr>
        <w:t>ejercicio</w:t>
      </w:r>
      <w:r>
        <w:rPr>
          <w:spacing w:val="-5"/>
          <w:sz w:val="20"/>
        </w:rPr>
        <w:t xml:space="preserve"> </w:t>
      </w:r>
      <w:r>
        <w:rPr>
          <w:sz w:val="20"/>
        </w:rPr>
        <w:t>de</w:t>
      </w:r>
      <w:r>
        <w:rPr>
          <w:spacing w:val="-5"/>
          <w:sz w:val="20"/>
        </w:rPr>
        <w:t xml:space="preserve"> </w:t>
      </w:r>
      <w:r>
        <w:rPr>
          <w:sz w:val="20"/>
        </w:rPr>
        <w:t>sus</w:t>
      </w:r>
      <w:r>
        <w:rPr>
          <w:spacing w:val="-5"/>
          <w:sz w:val="20"/>
        </w:rPr>
        <w:t xml:space="preserve"> </w:t>
      </w:r>
      <w:r>
        <w:rPr>
          <w:sz w:val="20"/>
        </w:rPr>
        <w:t>poderes</w:t>
      </w:r>
      <w:r>
        <w:rPr>
          <w:spacing w:val="-5"/>
          <w:sz w:val="20"/>
        </w:rPr>
        <w:t xml:space="preserve"> </w:t>
      </w:r>
      <w:r>
        <w:rPr>
          <w:sz w:val="20"/>
        </w:rPr>
        <w:t>de</w:t>
      </w:r>
      <w:r>
        <w:rPr>
          <w:spacing w:val="-5"/>
          <w:sz w:val="20"/>
        </w:rPr>
        <w:t xml:space="preserve"> </w:t>
      </w:r>
      <w:r>
        <w:rPr>
          <w:sz w:val="20"/>
        </w:rPr>
        <w:t>tutela</w:t>
      </w:r>
      <w:r>
        <w:rPr>
          <w:spacing w:val="-4"/>
          <w:sz w:val="20"/>
        </w:rPr>
        <w:t xml:space="preserve"> </w:t>
      </w:r>
      <w:r>
        <w:rPr>
          <w:sz w:val="20"/>
        </w:rPr>
        <w:t>judicial</w:t>
      </w:r>
      <w:r>
        <w:rPr>
          <w:spacing w:val="-3"/>
          <w:sz w:val="20"/>
        </w:rPr>
        <w:t xml:space="preserve"> </w:t>
      </w:r>
      <w:r>
        <w:rPr>
          <w:sz w:val="20"/>
        </w:rPr>
        <w:t>internacional</w:t>
      </w:r>
      <w:r>
        <w:rPr>
          <w:spacing w:val="-4"/>
          <w:sz w:val="20"/>
        </w:rPr>
        <w:t xml:space="preserve"> </w:t>
      </w:r>
      <w:r>
        <w:rPr>
          <w:sz w:val="20"/>
        </w:rPr>
        <w:t>de</w:t>
      </w:r>
      <w:r>
        <w:rPr>
          <w:spacing w:val="-5"/>
          <w:sz w:val="20"/>
        </w:rPr>
        <w:t xml:space="preserve"> </w:t>
      </w:r>
      <w:r>
        <w:rPr>
          <w:sz w:val="20"/>
        </w:rPr>
        <w:t>derechos humanos,</w:t>
      </w:r>
      <w:r>
        <w:rPr>
          <w:spacing w:val="-5"/>
          <w:sz w:val="20"/>
        </w:rPr>
        <w:t xml:space="preserve"> </w:t>
      </w:r>
      <w:r>
        <w:rPr>
          <w:sz w:val="20"/>
        </w:rPr>
        <w:t>cuestión</w:t>
      </w:r>
      <w:r>
        <w:rPr>
          <w:spacing w:val="-1"/>
          <w:sz w:val="20"/>
        </w:rPr>
        <w:t xml:space="preserve"> </w:t>
      </w:r>
      <w:r>
        <w:rPr>
          <w:sz w:val="20"/>
        </w:rPr>
        <w:t>de orden</w:t>
      </w:r>
      <w:r>
        <w:rPr>
          <w:spacing w:val="-9"/>
          <w:sz w:val="20"/>
        </w:rPr>
        <w:t xml:space="preserve"> </w:t>
      </w:r>
      <w:r>
        <w:rPr>
          <w:sz w:val="20"/>
        </w:rPr>
        <w:t>público</w:t>
      </w:r>
      <w:r>
        <w:rPr>
          <w:spacing w:val="-11"/>
          <w:sz w:val="20"/>
        </w:rPr>
        <w:t xml:space="preserve"> </w:t>
      </w:r>
      <w:r>
        <w:rPr>
          <w:sz w:val="20"/>
        </w:rPr>
        <w:t>internacional</w:t>
      </w:r>
      <w:r>
        <w:rPr>
          <w:spacing w:val="-10"/>
          <w:sz w:val="20"/>
        </w:rPr>
        <w:t xml:space="preserve"> </w:t>
      </w:r>
      <w:r>
        <w:rPr>
          <w:sz w:val="20"/>
        </w:rPr>
        <w:t>que</w:t>
      </w:r>
      <w:r>
        <w:rPr>
          <w:spacing w:val="-16"/>
          <w:sz w:val="20"/>
        </w:rPr>
        <w:t xml:space="preserve"> </w:t>
      </w:r>
      <w:r>
        <w:rPr>
          <w:sz w:val="20"/>
        </w:rPr>
        <w:t>trasciende</w:t>
      </w:r>
      <w:r>
        <w:rPr>
          <w:spacing w:val="-12"/>
          <w:sz w:val="20"/>
        </w:rPr>
        <w:t xml:space="preserve"> </w:t>
      </w:r>
      <w:r>
        <w:rPr>
          <w:sz w:val="20"/>
        </w:rPr>
        <w:t>la</w:t>
      </w:r>
      <w:r>
        <w:rPr>
          <w:spacing w:val="-8"/>
          <w:sz w:val="20"/>
        </w:rPr>
        <w:t xml:space="preserve"> </w:t>
      </w:r>
      <w:r>
        <w:rPr>
          <w:sz w:val="20"/>
        </w:rPr>
        <w:t>voluntad</w:t>
      </w:r>
      <w:r>
        <w:rPr>
          <w:spacing w:val="-10"/>
          <w:sz w:val="20"/>
        </w:rPr>
        <w:t xml:space="preserve"> </w:t>
      </w:r>
      <w:r>
        <w:rPr>
          <w:sz w:val="20"/>
        </w:rPr>
        <w:t>de</w:t>
      </w:r>
      <w:r>
        <w:rPr>
          <w:spacing w:val="-16"/>
          <w:sz w:val="20"/>
        </w:rPr>
        <w:t xml:space="preserve"> </w:t>
      </w:r>
      <w:r>
        <w:rPr>
          <w:sz w:val="20"/>
        </w:rPr>
        <w:t>las</w:t>
      </w:r>
      <w:r>
        <w:rPr>
          <w:spacing w:val="-13"/>
          <w:sz w:val="20"/>
        </w:rPr>
        <w:t xml:space="preserve"> </w:t>
      </w:r>
      <w:r>
        <w:rPr>
          <w:sz w:val="20"/>
        </w:rPr>
        <w:t>partes,</w:t>
      </w:r>
      <w:r>
        <w:rPr>
          <w:spacing w:val="-11"/>
          <w:sz w:val="20"/>
        </w:rPr>
        <w:t xml:space="preserve"> </w:t>
      </w:r>
      <w:r>
        <w:rPr>
          <w:sz w:val="20"/>
        </w:rPr>
        <w:t>incumbe</w:t>
      </w:r>
      <w:r>
        <w:rPr>
          <w:spacing w:val="-16"/>
          <w:sz w:val="20"/>
        </w:rPr>
        <w:t xml:space="preserve"> </w:t>
      </w:r>
      <w:r>
        <w:rPr>
          <w:sz w:val="20"/>
        </w:rPr>
        <w:t>al</w:t>
      </w:r>
      <w:r>
        <w:rPr>
          <w:spacing w:val="-7"/>
          <w:sz w:val="20"/>
        </w:rPr>
        <w:t xml:space="preserve"> </w:t>
      </w:r>
      <w:r>
        <w:rPr>
          <w:sz w:val="20"/>
        </w:rPr>
        <w:t>Tribunal</w:t>
      </w:r>
      <w:r>
        <w:rPr>
          <w:spacing w:val="-10"/>
          <w:sz w:val="20"/>
        </w:rPr>
        <w:t xml:space="preserve"> </w:t>
      </w:r>
      <w:r>
        <w:rPr>
          <w:sz w:val="20"/>
        </w:rPr>
        <w:t>velar porque los actos de allanamiento resulten aceptables para los fines que busca cumplir el sistema interamericano. En esta tarea, el Tribunal no se limita únicamente a tomar nota del reconocimiento efectuado por el Estado, o a verificar las condiciones</w:t>
      </w:r>
      <w:r>
        <w:rPr>
          <w:sz w:val="20"/>
        </w:rPr>
        <w:t xml:space="preserve"> formales de los mencionados actos, sino que los debe confrontar con la naturaleza y gravedad de las violaciones alegadas, las exigencias e intereses de la justicia, las circunstancias particulares del</w:t>
      </w:r>
      <w:r>
        <w:rPr>
          <w:spacing w:val="-5"/>
          <w:sz w:val="20"/>
        </w:rPr>
        <w:t xml:space="preserve"> </w:t>
      </w:r>
      <w:r>
        <w:rPr>
          <w:sz w:val="20"/>
        </w:rPr>
        <w:t>caso</w:t>
      </w:r>
      <w:r>
        <w:rPr>
          <w:spacing w:val="-6"/>
          <w:sz w:val="20"/>
        </w:rPr>
        <w:t xml:space="preserve"> </w:t>
      </w:r>
      <w:r>
        <w:rPr>
          <w:sz w:val="20"/>
        </w:rPr>
        <w:t>concreto</w:t>
      </w:r>
      <w:r>
        <w:rPr>
          <w:spacing w:val="-7"/>
          <w:sz w:val="20"/>
        </w:rPr>
        <w:t xml:space="preserve"> </w:t>
      </w:r>
      <w:r>
        <w:rPr>
          <w:sz w:val="20"/>
        </w:rPr>
        <w:t>y</w:t>
      </w:r>
      <w:r>
        <w:rPr>
          <w:spacing w:val="-6"/>
          <w:sz w:val="20"/>
        </w:rPr>
        <w:t xml:space="preserve"> </w:t>
      </w:r>
      <w:r>
        <w:rPr>
          <w:sz w:val="20"/>
        </w:rPr>
        <w:t>la</w:t>
      </w:r>
      <w:r>
        <w:rPr>
          <w:spacing w:val="-5"/>
          <w:sz w:val="20"/>
        </w:rPr>
        <w:t xml:space="preserve"> </w:t>
      </w:r>
      <w:r>
        <w:rPr>
          <w:sz w:val="20"/>
        </w:rPr>
        <w:t>actitud</w:t>
      </w:r>
      <w:r>
        <w:rPr>
          <w:spacing w:val="-8"/>
          <w:sz w:val="20"/>
        </w:rPr>
        <w:t xml:space="preserve"> </w:t>
      </w:r>
      <w:r>
        <w:rPr>
          <w:sz w:val="20"/>
        </w:rPr>
        <w:t>y</w:t>
      </w:r>
      <w:r>
        <w:rPr>
          <w:spacing w:val="-8"/>
          <w:sz w:val="20"/>
        </w:rPr>
        <w:t xml:space="preserve"> </w:t>
      </w:r>
      <w:r>
        <w:rPr>
          <w:sz w:val="20"/>
        </w:rPr>
        <w:t>posición</w:t>
      </w:r>
      <w:r>
        <w:rPr>
          <w:spacing w:val="-5"/>
          <w:sz w:val="20"/>
        </w:rPr>
        <w:t xml:space="preserve"> </w:t>
      </w:r>
      <w:r>
        <w:rPr>
          <w:sz w:val="20"/>
        </w:rPr>
        <w:t>de</w:t>
      </w:r>
      <w:r>
        <w:rPr>
          <w:spacing w:val="-7"/>
          <w:sz w:val="20"/>
        </w:rPr>
        <w:t xml:space="preserve"> </w:t>
      </w:r>
      <w:r>
        <w:rPr>
          <w:sz w:val="20"/>
        </w:rPr>
        <w:t>las</w:t>
      </w:r>
      <w:r>
        <w:rPr>
          <w:spacing w:val="-6"/>
          <w:sz w:val="20"/>
        </w:rPr>
        <w:t xml:space="preserve"> </w:t>
      </w:r>
      <w:r>
        <w:rPr>
          <w:sz w:val="20"/>
        </w:rPr>
        <w:t>partes</w:t>
      </w:r>
      <w:hyperlink w:anchor="_bookmark63" w:history="1">
        <w:r>
          <w:rPr>
            <w:position w:val="7"/>
            <w:sz w:val="13"/>
          </w:rPr>
          <w:t>49</w:t>
        </w:r>
      </w:hyperlink>
      <w:r>
        <w:rPr>
          <w:sz w:val="20"/>
        </w:rPr>
        <w:t>,</w:t>
      </w:r>
      <w:r>
        <w:rPr>
          <w:spacing w:val="-9"/>
          <w:sz w:val="20"/>
        </w:rPr>
        <w:t xml:space="preserve"> </w:t>
      </w:r>
      <w:r>
        <w:rPr>
          <w:sz w:val="20"/>
        </w:rPr>
        <w:t>de</w:t>
      </w:r>
      <w:r>
        <w:rPr>
          <w:spacing w:val="-9"/>
          <w:sz w:val="20"/>
        </w:rPr>
        <w:t xml:space="preserve"> </w:t>
      </w:r>
      <w:r>
        <w:rPr>
          <w:sz w:val="20"/>
        </w:rPr>
        <w:t>manera</w:t>
      </w:r>
      <w:r>
        <w:rPr>
          <w:spacing w:val="-3"/>
          <w:sz w:val="20"/>
        </w:rPr>
        <w:t xml:space="preserve"> </w:t>
      </w:r>
      <w:r>
        <w:rPr>
          <w:sz w:val="20"/>
        </w:rPr>
        <w:t>tal</w:t>
      </w:r>
      <w:r>
        <w:rPr>
          <w:spacing w:val="-5"/>
          <w:sz w:val="20"/>
        </w:rPr>
        <w:t xml:space="preserve"> </w:t>
      </w:r>
      <w:r>
        <w:rPr>
          <w:sz w:val="20"/>
        </w:rPr>
        <w:t>que</w:t>
      </w:r>
      <w:r>
        <w:rPr>
          <w:spacing w:val="-12"/>
          <w:sz w:val="20"/>
        </w:rPr>
        <w:t xml:space="preserve"> </w:t>
      </w:r>
      <w:r>
        <w:rPr>
          <w:sz w:val="20"/>
        </w:rPr>
        <w:t>pueda</w:t>
      </w:r>
      <w:r>
        <w:rPr>
          <w:spacing w:val="-3"/>
          <w:sz w:val="20"/>
        </w:rPr>
        <w:t xml:space="preserve"> </w:t>
      </w:r>
      <w:r>
        <w:rPr>
          <w:sz w:val="20"/>
        </w:rPr>
        <w:t>precisar,</w:t>
      </w:r>
      <w:r>
        <w:rPr>
          <w:spacing w:val="-6"/>
          <w:sz w:val="20"/>
        </w:rPr>
        <w:t xml:space="preserve"> </w:t>
      </w:r>
      <w:r>
        <w:rPr>
          <w:sz w:val="20"/>
        </w:rPr>
        <w:t>en cuanto sea posible y en el ejercicio de su competencia, la verdad de lo acontecido</w:t>
      </w:r>
      <w:hyperlink w:anchor="_bookmark64" w:history="1">
        <w:r>
          <w:rPr>
            <w:position w:val="7"/>
            <w:sz w:val="13"/>
          </w:rPr>
          <w:t>50</w:t>
        </w:r>
      </w:hyperlink>
      <w:r>
        <w:rPr>
          <w:sz w:val="20"/>
        </w:rPr>
        <w:t>.</w:t>
      </w:r>
    </w:p>
    <w:p w14:paraId="3D2FD54A" w14:textId="77777777" w:rsidR="006F1C3E" w:rsidRDefault="00736CA7">
      <w:pPr>
        <w:pStyle w:val="Prrafodelista"/>
        <w:numPr>
          <w:ilvl w:val="0"/>
          <w:numId w:val="24"/>
        </w:numPr>
        <w:tabs>
          <w:tab w:val="left" w:pos="829"/>
        </w:tabs>
        <w:spacing w:before="120"/>
        <w:ind w:left="118" w:right="250" w:firstLine="0"/>
        <w:jc w:val="both"/>
        <w:rPr>
          <w:sz w:val="20"/>
        </w:rPr>
      </w:pPr>
      <w:r>
        <w:rPr>
          <w:sz w:val="20"/>
        </w:rPr>
        <w:t>En tal sentido, el reconocimiento no puede tener por consecuencia limitar, directa o indirectamente, el ejercicio de las facultades de la Corte de conocer el caso que le ha sido sometido</w:t>
      </w:r>
      <w:hyperlink w:anchor="_bookmark65" w:history="1">
        <w:r>
          <w:rPr>
            <w:position w:val="7"/>
            <w:sz w:val="13"/>
          </w:rPr>
          <w:t>51</w:t>
        </w:r>
      </w:hyperlink>
      <w:r>
        <w:rPr>
          <w:spacing w:val="40"/>
          <w:position w:val="7"/>
          <w:sz w:val="13"/>
        </w:rPr>
        <w:t xml:space="preserve"> </w:t>
      </w:r>
      <w:r>
        <w:rPr>
          <w:sz w:val="20"/>
        </w:rPr>
        <w:t>y decidir si al respecto, hubo violación de un derecho o libertad protegidos en la Convención</w:t>
      </w:r>
      <w:hyperlink w:anchor="_bookmark66" w:history="1">
        <w:r>
          <w:rPr>
            <w:position w:val="7"/>
            <w:sz w:val="13"/>
          </w:rPr>
          <w:t>52</w:t>
        </w:r>
      </w:hyperlink>
      <w:r>
        <w:rPr>
          <w:sz w:val="20"/>
        </w:rPr>
        <w:t>.</w:t>
      </w:r>
      <w:r>
        <w:rPr>
          <w:spacing w:val="-14"/>
          <w:sz w:val="20"/>
        </w:rPr>
        <w:t xml:space="preserve"> </w:t>
      </w:r>
      <w:r>
        <w:rPr>
          <w:sz w:val="20"/>
        </w:rPr>
        <w:t>Del</w:t>
      </w:r>
      <w:r>
        <w:rPr>
          <w:spacing w:val="-13"/>
          <w:sz w:val="20"/>
        </w:rPr>
        <w:t xml:space="preserve"> </w:t>
      </w:r>
      <w:r>
        <w:rPr>
          <w:sz w:val="20"/>
        </w:rPr>
        <w:t>mismo</w:t>
      </w:r>
      <w:r>
        <w:rPr>
          <w:spacing w:val="-15"/>
          <w:sz w:val="20"/>
        </w:rPr>
        <w:t xml:space="preserve"> </w:t>
      </w:r>
      <w:r>
        <w:rPr>
          <w:sz w:val="20"/>
        </w:rPr>
        <w:t>modo,</w:t>
      </w:r>
      <w:r>
        <w:rPr>
          <w:spacing w:val="-12"/>
          <w:sz w:val="20"/>
        </w:rPr>
        <w:t xml:space="preserve"> </w:t>
      </w:r>
      <w:r>
        <w:rPr>
          <w:sz w:val="20"/>
        </w:rPr>
        <w:t>el</w:t>
      </w:r>
      <w:r>
        <w:rPr>
          <w:spacing w:val="-13"/>
          <w:sz w:val="20"/>
        </w:rPr>
        <w:t xml:space="preserve"> </w:t>
      </w:r>
      <w:r>
        <w:rPr>
          <w:sz w:val="20"/>
        </w:rPr>
        <w:t>reconocimiento</w:t>
      </w:r>
      <w:r>
        <w:rPr>
          <w:spacing w:val="-15"/>
          <w:sz w:val="20"/>
        </w:rPr>
        <w:t xml:space="preserve"> </w:t>
      </w:r>
      <w:r>
        <w:rPr>
          <w:sz w:val="20"/>
        </w:rPr>
        <w:t>de</w:t>
      </w:r>
      <w:r>
        <w:rPr>
          <w:spacing w:val="-15"/>
          <w:sz w:val="20"/>
        </w:rPr>
        <w:t xml:space="preserve"> </w:t>
      </w:r>
      <w:r>
        <w:rPr>
          <w:sz w:val="20"/>
        </w:rPr>
        <w:t>responsabilidad</w:t>
      </w:r>
      <w:r>
        <w:rPr>
          <w:spacing w:val="-13"/>
          <w:sz w:val="20"/>
        </w:rPr>
        <w:t xml:space="preserve"> </w:t>
      </w:r>
      <w:r>
        <w:rPr>
          <w:sz w:val="20"/>
        </w:rPr>
        <w:t>del</w:t>
      </w:r>
      <w:r>
        <w:rPr>
          <w:spacing w:val="-13"/>
          <w:sz w:val="20"/>
        </w:rPr>
        <w:t xml:space="preserve"> </w:t>
      </w:r>
      <w:r>
        <w:rPr>
          <w:sz w:val="20"/>
        </w:rPr>
        <w:t>Esta</w:t>
      </w:r>
      <w:r>
        <w:rPr>
          <w:sz w:val="20"/>
        </w:rPr>
        <w:t>do</w:t>
      </w:r>
      <w:r>
        <w:rPr>
          <w:spacing w:val="-15"/>
          <w:sz w:val="20"/>
        </w:rPr>
        <w:t xml:space="preserve"> </w:t>
      </w:r>
      <w:r>
        <w:rPr>
          <w:sz w:val="20"/>
        </w:rPr>
        <w:t>no</w:t>
      </w:r>
      <w:r>
        <w:rPr>
          <w:spacing w:val="-15"/>
          <w:sz w:val="20"/>
        </w:rPr>
        <w:t xml:space="preserve"> </w:t>
      </w:r>
      <w:r>
        <w:rPr>
          <w:sz w:val="20"/>
        </w:rPr>
        <w:t>puede</w:t>
      </w:r>
      <w:r>
        <w:rPr>
          <w:spacing w:val="-13"/>
          <w:sz w:val="20"/>
        </w:rPr>
        <w:t xml:space="preserve"> </w:t>
      </w:r>
      <w:r>
        <w:rPr>
          <w:sz w:val="20"/>
        </w:rPr>
        <w:t>ser entendido</w:t>
      </w:r>
      <w:r>
        <w:rPr>
          <w:spacing w:val="-18"/>
          <w:sz w:val="20"/>
        </w:rPr>
        <w:t xml:space="preserve"> </w:t>
      </w:r>
      <w:r>
        <w:rPr>
          <w:sz w:val="20"/>
        </w:rPr>
        <w:t>como</w:t>
      </w:r>
      <w:r>
        <w:rPr>
          <w:spacing w:val="-18"/>
          <w:sz w:val="20"/>
        </w:rPr>
        <w:t xml:space="preserve"> </w:t>
      </w:r>
      <w:r>
        <w:rPr>
          <w:sz w:val="20"/>
        </w:rPr>
        <w:t>una</w:t>
      </w:r>
      <w:r>
        <w:rPr>
          <w:spacing w:val="-17"/>
          <w:sz w:val="20"/>
        </w:rPr>
        <w:t xml:space="preserve"> </w:t>
      </w:r>
      <w:r>
        <w:rPr>
          <w:sz w:val="20"/>
        </w:rPr>
        <w:t>forma</w:t>
      </w:r>
      <w:r>
        <w:rPr>
          <w:spacing w:val="-18"/>
          <w:sz w:val="20"/>
        </w:rPr>
        <w:t xml:space="preserve"> </w:t>
      </w:r>
      <w:r>
        <w:rPr>
          <w:sz w:val="20"/>
        </w:rPr>
        <w:t>de</w:t>
      </w:r>
      <w:r>
        <w:rPr>
          <w:spacing w:val="-17"/>
          <w:sz w:val="20"/>
        </w:rPr>
        <w:t xml:space="preserve"> </w:t>
      </w:r>
      <w:r>
        <w:rPr>
          <w:sz w:val="20"/>
        </w:rPr>
        <w:t>restringir</w:t>
      </w:r>
      <w:r>
        <w:rPr>
          <w:spacing w:val="-18"/>
          <w:sz w:val="20"/>
        </w:rPr>
        <w:t xml:space="preserve"> </w:t>
      </w:r>
      <w:r>
        <w:rPr>
          <w:sz w:val="20"/>
        </w:rPr>
        <w:t>las</w:t>
      </w:r>
      <w:r>
        <w:rPr>
          <w:spacing w:val="-18"/>
          <w:sz w:val="20"/>
        </w:rPr>
        <w:t xml:space="preserve"> </w:t>
      </w:r>
      <w:r>
        <w:rPr>
          <w:sz w:val="20"/>
        </w:rPr>
        <w:t>consecuencias</w:t>
      </w:r>
      <w:r>
        <w:rPr>
          <w:spacing w:val="-17"/>
          <w:sz w:val="20"/>
        </w:rPr>
        <w:t xml:space="preserve"> </w:t>
      </w:r>
      <w:r>
        <w:rPr>
          <w:sz w:val="20"/>
        </w:rPr>
        <w:t>de</w:t>
      </w:r>
      <w:r>
        <w:rPr>
          <w:spacing w:val="-18"/>
          <w:sz w:val="20"/>
        </w:rPr>
        <w:t xml:space="preserve"> </w:t>
      </w:r>
      <w:r>
        <w:rPr>
          <w:sz w:val="20"/>
        </w:rPr>
        <w:t>esta</w:t>
      </w:r>
      <w:r>
        <w:rPr>
          <w:spacing w:val="-17"/>
          <w:sz w:val="20"/>
        </w:rPr>
        <w:t xml:space="preserve"> </w:t>
      </w:r>
      <w:r>
        <w:rPr>
          <w:sz w:val="20"/>
        </w:rPr>
        <w:t>última</w:t>
      </w:r>
      <w:r>
        <w:rPr>
          <w:spacing w:val="-18"/>
          <w:sz w:val="20"/>
        </w:rPr>
        <w:t xml:space="preserve"> </w:t>
      </w:r>
      <w:r>
        <w:rPr>
          <w:sz w:val="20"/>
        </w:rPr>
        <w:t>y</w:t>
      </w:r>
      <w:r>
        <w:rPr>
          <w:spacing w:val="-17"/>
          <w:sz w:val="20"/>
        </w:rPr>
        <w:t xml:space="preserve"> </w:t>
      </w:r>
      <w:r>
        <w:rPr>
          <w:sz w:val="20"/>
        </w:rPr>
        <w:t>no</w:t>
      </w:r>
      <w:r>
        <w:rPr>
          <w:spacing w:val="-18"/>
          <w:sz w:val="20"/>
        </w:rPr>
        <w:t xml:space="preserve"> </w:t>
      </w:r>
      <w:r>
        <w:rPr>
          <w:sz w:val="20"/>
        </w:rPr>
        <w:t>puede</w:t>
      </w:r>
      <w:r>
        <w:rPr>
          <w:spacing w:val="-18"/>
          <w:sz w:val="20"/>
        </w:rPr>
        <w:t xml:space="preserve"> </w:t>
      </w:r>
      <w:r>
        <w:rPr>
          <w:sz w:val="20"/>
        </w:rPr>
        <w:t>pretender invisibilizar a las víctimas o disminuir la dimensión de los hechos.</w:t>
      </w:r>
    </w:p>
    <w:p w14:paraId="6F165B03" w14:textId="77777777" w:rsidR="006F1C3E" w:rsidRDefault="00736CA7">
      <w:pPr>
        <w:pStyle w:val="Prrafodelista"/>
        <w:numPr>
          <w:ilvl w:val="0"/>
          <w:numId w:val="24"/>
        </w:numPr>
        <w:tabs>
          <w:tab w:val="left" w:pos="829"/>
        </w:tabs>
        <w:spacing w:before="121"/>
        <w:ind w:left="117" w:right="252" w:firstLine="0"/>
        <w:jc w:val="both"/>
        <w:rPr>
          <w:sz w:val="20"/>
        </w:rPr>
      </w:pPr>
      <w:r>
        <w:rPr>
          <w:sz w:val="20"/>
        </w:rPr>
        <w:t>De esta forma, este Tribunal considera que subsisten numerosos elementos en controversia con respecto a la determinación del marco fáctico, el universo de víctimas y las violaciones</w:t>
      </w:r>
      <w:r>
        <w:rPr>
          <w:spacing w:val="-7"/>
          <w:sz w:val="20"/>
        </w:rPr>
        <w:t xml:space="preserve"> </w:t>
      </w:r>
      <w:r>
        <w:rPr>
          <w:sz w:val="20"/>
        </w:rPr>
        <w:t>alegadas.</w:t>
      </w:r>
      <w:r>
        <w:rPr>
          <w:spacing w:val="-10"/>
          <w:sz w:val="20"/>
        </w:rPr>
        <w:t xml:space="preserve"> </w:t>
      </w:r>
      <w:r>
        <w:rPr>
          <w:sz w:val="20"/>
        </w:rPr>
        <w:t>Tomando</w:t>
      </w:r>
      <w:r>
        <w:rPr>
          <w:spacing w:val="-10"/>
          <w:sz w:val="20"/>
        </w:rPr>
        <w:t xml:space="preserve"> </w:t>
      </w:r>
      <w:r>
        <w:rPr>
          <w:sz w:val="20"/>
        </w:rPr>
        <w:t>en</w:t>
      </w:r>
      <w:r>
        <w:rPr>
          <w:spacing w:val="-6"/>
          <w:sz w:val="20"/>
        </w:rPr>
        <w:t xml:space="preserve"> </w:t>
      </w:r>
      <w:r>
        <w:rPr>
          <w:sz w:val="20"/>
        </w:rPr>
        <w:t>cuenta</w:t>
      </w:r>
      <w:r>
        <w:rPr>
          <w:spacing w:val="-9"/>
          <w:sz w:val="20"/>
        </w:rPr>
        <w:t xml:space="preserve"> </w:t>
      </w:r>
      <w:r>
        <w:rPr>
          <w:sz w:val="20"/>
        </w:rPr>
        <w:t>el</w:t>
      </w:r>
      <w:r>
        <w:rPr>
          <w:spacing w:val="-4"/>
          <w:sz w:val="20"/>
        </w:rPr>
        <w:t xml:space="preserve"> </w:t>
      </w:r>
      <w:r>
        <w:rPr>
          <w:sz w:val="20"/>
        </w:rPr>
        <w:t>carácter</w:t>
      </w:r>
      <w:r>
        <w:rPr>
          <w:spacing w:val="-12"/>
          <w:sz w:val="20"/>
        </w:rPr>
        <w:t xml:space="preserve"> </w:t>
      </w:r>
      <w:r>
        <w:rPr>
          <w:sz w:val="20"/>
        </w:rPr>
        <w:t>parcial</w:t>
      </w:r>
      <w:r>
        <w:rPr>
          <w:spacing w:val="-9"/>
          <w:sz w:val="20"/>
        </w:rPr>
        <w:t xml:space="preserve"> </w:t>
      </w:r>
      <w:r>
        <w:rPr>
          <w:sz w:val="20"/>
        </w:rPr>
        <w:t>del</w:t>
      </w:r>
      <w:r>
        <w:rPr>
          <w:spacing w:val="-9"/>
          <w:sz w:val="20"/>
        </w:rPr>
        <w:t xml:space="preserve"> </w:t>
      </w:r>
      <w:r>
        <w:rPr>
          <w:sz w:val="20"/>
        </w:rPr>
        <w:t>allanamiento,</w:t>
      </w:r>
      <w:r>
        <w:rPr>
          <w:spacing w:val="-10"/>
          <w:sz w:val="20"/>
        </w:rPr>
        <w:t xml:space="preserve"> </w:t>
      </w:r>
      <w:r>
        <w:rPr>
          <w:sz w:val="20"/>
        </w:rPr>
        <w:t>la</w:t>
      </w:r>
      <w:r>
        <w:rPr>
          <w:spacing w:val="-9"/>
          <w:sz w:val="20"/>
        </w:rPr>
        <w:t xml:space="preserve"> </w:t>
      </w:r>
      <w:r>
        <w:rPr>
          <w:sz w:val="20"/>
        </w:rPr>
        <w:t>Corte</w:t>
      </w:r>
      <w:r>
        <w:rPr>
          <w:spacing w:val="-8"/>
          <w:sz w:val="20"/>
        </w:rPr>
        <w:t xml:space="preserve"> </w:t>
      </w:r>
      <w:r>
        <w:rPr>
          <w:sz w:val="20"/>
        </w:rPr>
        <w:t>estima necesario dictar la presente Sentencia y determinar, en ella, los hechos ocurridos y las violaciones a derechos humanos consumadas</w:t>
      </w:r>
      <w:hyperlink w:anchor="_bookmark67" w:history="1">
        <w:r>
          <w:rPr>
            <w:position w:val="7"/>
            <w:sz w:val="13"/>
          </w:rPr>
          <w:t>53</w:t>
        </w:r>
      </w:hyperlink>
      <w:r>
        <w:rPr>
          <w:sz w:val="20"/>
        </w:rPr>
        <w:t>. Ello permite dirimir las controversias subsistent</w:t>
      </w:r>
      <w:r>
        <w:rPr>
          <w:sz w:val="20"/>
        </w:rPr>
        <w:t>es</w:t>
      </w:r>
      <w:r>
        <w:rPr>
          <w:spacing w:val="-3"/>
          <w:sz w:val="20"/>
        </w:rPr>
        <w:t xml:space="preserve"> </w:t>
      </w:r>
      <w:r>
        <w:rPr>
          <w:sz w:val="20"/>
        </w:rPr>
        <w:t>y resolver</w:t>
      </w:r>
      <w:r>
        <w:rPr>
          <w:spacing w:val="-3"/>
          <w:sz w:val="20"/>
        </w:rPr>
        <w:t xml:space="preserve"> </w:t>
      </w:r>
      <w:r>
        <w:rPr>
          <w:sz w:val="20"/>
        </w:rPr>
        <w:t>lo</w:t>
      </w:r>
      <w:r>
        <w:rPr>
          <w:spacing w:val="-3"/>
          <w:sz w:val="20"/>
        </w:rPr>
        <w:t xml:space="preserve"> </w:t>
      </w:r>
      <w:r>
        <w:rPr>
          <w:sz w:val="20"/>
        </w:rPr>
        <w:t>conducente</w:t>
      </w:r>
      <w:r>
        <w:rPr>
          <w:spacing w:val="-1"/>
          <w:sz w:val="20"/>
        </w:rPr>
        <w:t xml:space="preserve"> </w:t>
      </w:r>
      <w:r>
        <w:rPr>
          <w:sz w:val="20"/>
        </w:rPr>
        <w:t>sobre</w:t>
      </w:r>
      <w:r>
        <w:rPr>
          <w:spacing w:val="-3"/>
          <w:sz w:val="20"/>
        </w:rPr>
        <w:t xml:space="preserve"> </w:t>
      </w:r>
      <w:r>
        <w:rPr>
          <w:sz w:val="20"/>
        </w:rPr>
        <w:t>alegatos</w:t>
      </w:r>
      <w:r>
        <w:rPr>
          <w:spacing w:val="-2"/>
          <w:sz w:val="20"/>
        </w:rPr>
        <w:t xml:space="preserve"> </w:t>
      </w:r>
      <w:r>
        <w:rPr>
          <w:sz w:val="20"/>
        </w:rPr>
        <w:t>que</w:t>
      </w:r>
      <w:r>
        <w:rPr>
          <w:spacing w:val="-3"/>
          <w:sz w:val="20"/>
        </w:rPr>
        <w:t xml:space="preserve"> </w:t>
      </w:r>
      <w:r>
        <w:rPr>
          <w:sz w:val="20"/>
        </w:rPr>
        <w:t>no</w:t>
      </w:r>
      <w:r>
        <w:rPr>
          <w:spacing w:val="-3"/>
          <w:sz w:val="20"/>
        </w:rPr>
        <w:t xml:space="preserve"> </w:t>
      </w:r>
      <w:r>
        <w:rPr>
          <w:sz w:val="20"/>
        </w:rPr>
        <w:t>fueron aceptados expresamente por el Estado. Además, contribuye a la reparación de las víctimas, a evitar que se repitan hechos similares y a satisfacer, en suma, los fines de la jurisdicción interamericana</w:t>
      </w:r>
      <w:r>
        <w:rPr>
          <w:sz w:val="20"/>
        </w:rPr>
        <w:t xml:space="preserve"> sobre derechos humanos</w:t>
      </w:r>
      <w:hyperlink w:anchor="_bookmark68" w:history="1">
        <w:r>
          <w:rPr>
            <w:position w:val="7"/>
            <w:sz w:val="13"/>
          </w:rPr>
          <w:t>54</w:t>
        </w:r>
      </w:hyperlink>
      <w:r>
        <w:rPr>
          <w:sz w:val="20"/>
        </w:rPr>
        <w:t xml:space="preserve">. La Corte se pronunciará, asimismo, sobre las medidas de reparación </w:t>
      </w:r>
      <w:r>
        <w:rPr>
          <w:spacing w:val="-2"/>
          <w:sz w:val="20"/>
        </w:rPr>
        <w:t>correspondientes.</w:t>
      </w:r>
    </w:p>
    <w:p w14:paraId="47AE67D8" w14:textId="77777777" w:rsidR="006F1C3E" w:rsidRDefault="006F1C3E">
      <w:pPr>
        <w:pStyle w:val="Textoindependiente"/>
        <w:jc w:val="left"/>
      </w:pPr>
    </w:p>
    <w:p w14:paraId="08D296B9" w14:textId="77777777" w:rsidR="006F1C3E" w:rsidRDefault="006F1C3E">
      <w:pPr>
        <w:pStyle w:val="Textoindependiente"/>
        <w:jc w:val="left"/>
      </w:pPr>
    </w:p>
    <w:p w14:paraId="11ECF51A" w14:textId="77777777" w:rsidR="006F1C3E" w:rsidRDefault="006F1C3E">
      <w:pPr>
        <w:pStyle w:val="Textoindependiente"/>
        <w:jc w:val="left"/>
      </w:pPr>
    </w:p>
    <w:p w14:paraId="4A839B45" w14:textId="77777777" w:rsidR="006F1C3E" w:rsidRDefault="006F1C3E">
      <w:pPr>
        <w:pStyle w:val="Textoindependiente"/>
        <w:jc w:val="left"/>
      </w:pPr>
    </w:p>
    <w:p w14:paraId="35E88214" w14:textId="77777777" w:rsidR="006F1C3E" w:rsidRDefault="006F1C3E">
      <w:pPr>
        <w:pStyle w:val="Textoindependiente"/>
        <w:jc w:val="left"/>
      </w:pPr>
    </w:p>
    <w:p w14:paraId="33D31534" w14:textId="77777777" w:rsidR="006F1C3E" w:rsidRDefault="00736CA7">
      <w:pPr>
        <w:pStyle w:val="Textoindependiente"/>
        <w:jc w:val="left"/>
        <w:rPr>
          <w:sz w:val="13"/>
        </w:rPr>
      </w:pPr>
      <w:r>
        <w:pict w14:anchorId="1D66D7B7">
          <v:rect id="docshape19" o:spid="_x0000_s1171" style="position:absolute;margin-left:70.9pt;margin-top:9.1pt;width:2in;height:.6pt;z-index:-15719936;mso-wrap-distance-left:0;mso-wrap-distance-right:0;mso-position-horizontal-relative:page" fillcolor="black" stroked="f">
            <w10:wrap type="topAndBottom" anchorx="page"/>
          </v:rect>
        </w:pict>
      </w:r>
    </w:p>
    <w:p w14:paraId="43E140DC" w14:textId="77777777" w:rsidR="006F1C3E" w:rsidRDefault="00736CA7">
      <w:pPr>
        <w:spacing w:before="103"/>
        <w:ind w:left="117" w:right="248"/>
        <w:jc w:val="both"/>
        <w:rPr>
          <w:sz w:val="16"/>
        </w:rPr>
      </w:pPr>
      <w:bookmarkStart w:id="70" w:name="_bookmark63"/>
      <w:bookmarkEnd w:id="70"/>
      <w:r>
        <w:rPr>
          <w:sz w:val="16"/>
          <w:vertAlign w:val="superscript"/>
        </w:rPr>
        <w:t>49</w:t>
      </w:r>
      <w:r>
        <w:rPr>
          <w:spacing w:val="80"/>
          <w:sz w:val="16"/>
        </w:rPr>
        <w:t xml:space="preserve">   </w:t>
      </w:r>
      <w:r>
        <w:rPr>
          <w:i/>
          <w:sz w:val="16"/>
        </w:rPr>
        <w:t>Cfr.</w:t>
      </w:r>
      <w:r>
        <w:rPr>
          <w:i/>
          <w:spacing w:val="-1"/>
          <w:sz w:val="16"/>
        </w:rPr>
        <w:t xml:space="preserve"> </w:t>
      </w:r>
      <w:r>
        <w:rPr>
          <w:i/>
          <w:sz w:val="16"/>
        </w:rPr>
        <w:t>Caso Kimel</w:t>
      </w:r>
      <w:r>
        <w:rPr>
          <w:i/>
          <w:spacing w:val="-1"/>
          <w:sz w:val="16"/>
        </w:rPr>
        <w:t xml:space="preserve"> </w:t>
      </w:r>
      <w:r>
        <w:rPr>
          <w:i/>
          <w:sz w:val="16"/>
        </w:rPr>
        <w:t>Vs.</w:t>
      </w:r>
      <w:r>
        <w:rPr>
          <w:i/>
          <w:spacing w:val="-1"/>
          <w:sz w:val="16"/>
        </w:rPr>
        <w:t xml:space="preserve"> </w:t>
      </w:r>
      <w:r>
        <w:rPr>
          <w:i/>
          <w:sz w:val="16"/>
        </w:rPr>
        <w:t>Argentina.</w:t>
      </w:r>
      <w:r>
        <w:rPr>
          <w:i/>
          <w:spacing w:val="-1"/>
          <w:sz w:val="16"/>
        </w:rPr>
        <w:t xml:space="preserve"> </w:t>
      </w:r>
      <w:r>
        <w:rPr>
          <w:i/>
          <w:sz w:val="16"/>
        </w:rPr>
        <w:t>Fondo,</w:t>
      </w:r>
      <w:r>
        <w:rPr>
          <w:i/>
          <w:spacing w:val="-6"/>
          <w:sz w:val="16"/>
        </w:rPr>
        <w:t xml:space="preserve"> </w:t>
      </w:r>
      <w:r>
        <w:rPr>
          <w:i/>
          <w:sz w:val="16"/>
        </w:rPr>
        <w:t>Reparaciones y</w:t>
      </w:r>
      <w:r>
        <w:rPr>
          <w:i/>
          <w:spacing w:val="-2"/>
          <w:sz w:val="16"/>
        </w:rPr>
        <w:t xml:space="preserve"> </w:t>
      </w:r>
      <w:r>
        <w:rPr>
          <w:i/>
          <w:sz w:val="16"/>
        </w:rPr>
        <w:t xml:space="preserve">Costas. </w:t>
      </w:r>
      <w:r>
        <w:rPr>
          <w:sz w:val="16"/>
        </w:rPr>
        <w:t>Sentencia</w:t>
      </w:r>
      <w:r>
        <w:rPr>
          <w:spacing w:val="-1"/>
          <w:sz w:val="16"/>
        </w:rPr>
        <w:t xml:space="preserve"> </w:t>
      </w:r>
      <w:r>
        <w:rPr>
          <w:sz w:val="16"/>
        </w:rPr>
        <w:t>de</w:t>
      </w:r>
      <w:r>
        <w:rPr>
          <w:spacing w:val="-2"/>
          <w:sz w:val="16"/>
        </w:rPr>
        <w:t xml:space="preserve"> </w:t>
      </w:r>
      <w:r>
        <w:rPr>
          <w:sz w:val="16"/>
        </w:rPr>
        <w:t>2 de</w:t>
      </w:r>
      <w:r>
        <w:rPr>
          <w:spacing w:val="-2"/>
          <w:sz w:val="16"/>
        </w:rPr>
        <w:t xml:space="preserve"> </w:t>
      </w:r>
      <w:r>
        <w:rPr>
          <w:sz w:val="16"/>
        </w:rPr>
        <w:t>mayo de</w:t>
      </w:r>
      <w:r>
        <w:rPr>
          <w:spacing w:val="-5"/>
          <w:sz w:val="16"/>
        </w:rPr>
        <w:t xml:space="preserve"> </w:t>
      </w:r>
      <w:r>
        <w:rPr>
          <w:sz w:val="16"/>
        </w:rPr>
        <w:t>2008.</w:t>
      </w:r>
      <w:r>
        <w:rPr>
          <w:spacing w:val="-3"/>
          <w:sz w:val="16"/>
        </w:rPr>
        <w:t xml:space="preserve"> </w:t>
      </w:r>
      <w:r>
        <w:rPr>
          <w:sz w:val="16"/>
        </w:rPr>
        <w:t>Serie C No. 177,</w:t>
      </w:r>
      <w:r>
        <w:rPr>
          <w:spacing w:val="-1"/>
          <w:sz w:val="16"/>
        </w:rPr>
        <w:t xml:space="preserve"> </w:t>
      </w:r>
      <w:r>
        <w:rPr>
          <w:sz w:val="16"/>
        </w:rPr>
        <w:t>párr.</w:t>
      </w:r>
      <w:r>
        <w:rPr>
          <w:spacing w:val="-3"/>
          <w:sz w:val="16"/>
        </w:rPr>
        <w:t xml:space="preserve"> </w:t>
      </w:r>
      <w:r>
        <w:rPr>
          <w:sz w:val="16"/>
        </w:rPr>
        <w:t>24,</w:t>
      </w:r>
      <w:r>
        <w:rPr>
          <w:spacing w:val="-1"/>
          <w:sz w:val="16"/>
        </w:rPr>
        <w:t xml:space="preserve"> </w:t>
      </w:r>
      <w:r>
        <w:rPr>
          <w:sz w:val="16"/>
        </w:rPr>
        <w:t xml:space="preserve">y </w:t>
      </w:r>
      <w:r>
        <w:rPr>
          <w:i/>
          <w:sz w:val="16"/>
        </w:rPr>
        <w:t>Caso</w:t>
      </w:r>
      <w:r>
        <w:rPr>
          <w:i/>
          <w:spacing w:val="-2"/>
          <w:sz w:val="16"/>
        </w:rPr>
        <w:t xml:space="preserve"> </w:t>
      </w:r>
      <w:r>
        <w:rPr>
          <w:i/>
          <w:sz w:val="16"/>
        </w:rPr>
        <w:t>Huacón</w:t>
      </w:r>
      <w:r>
        <w:rPr>
          <w:i/>
          <w:spacing w:val="-6"/>
          <w:sz w:val="16"/>
        </w:rPr>
        <w:t xml:space="preserve"> </w:t>
      </w:r>
      <w:r>
        <w:rPr>
          <w:i/>
          <w:sz w:val="16"/>
        </w:rPr>
        <w:t>Baidal</w:t>
      </w:r>
      <w:r>
        <w:rPr>
          <w:i/>
          <w:spacing w:val="-1"/>
          <w:sz w:val="16"/>
        </w:rPr>
        <w:t xml:space="preserve"> </w:t>
      </w:r>
      <w:r>
        <w:rPr>
          <w:i/>
          <w:sz w:val="16"/>
        </w:rPr>
        <w:t>y otros Vs. Ecuador</w:t>
      </w:r>
      <w:r>
        <w:rPr>
          <w:sz w:val="16"/>
        </w:rPr>
        <w:t>.</w:t>
      </w:r>
      <w:r>
        <w:rPr>
          <w:spacing w:val="-1"/>
          <w:sz w:val="16"/>
        </w:rPr>
        <w:t xml:space="preserve"> </w:t>
      </w:r>
      <w:r>
        <w:rPr>
          <w:sz w:val="16"/>
        </w:rPr>
        <w:t>Sentencia de 4</w:t>
      </w:r>
      <w:r>
        <w:rPr>
          <w:spacing w:val="-2"/>
          <w:sz w:val="16"/>
        </w:rPr>
        <w:t xml:space="preserve"> </w:t>
      </w:r>
      <w:r>
        <w:rPr>
          <w:sz w:val="16"/>
        </w:rPr>
        <w:t>de</w:t>
      </w:r>
      <w:r>
        <w:rPr>
          <w:spacing w:val="-2"/>
          <w:sz w:val="16"/>
        </w:rPr>
        <w:t xml:space="preserve"> </w:t>
      </w:r>
      <w:r>
        <w:rPr>
          <w:sz w:val="16"/>
        </w:rPr>
        <w:t>octubre</w:t>
      </w:r>
      <w:r>
        <w:rPr>
          <w:spacing w:val="-2"/>
          <w:sz w:val="16"/>
        </w:rPr>
        <w:t xml:space="preserve"> </w:t>
      </w:r>
      <w:r>
        <w:rPr>
          <w:sz w:val="16"/>
        </w:rPr>
        <w:t>de</w:t>
      </w:r>
      <w:r>
        <w:rPr>
          <w:spacing w:val="-2"/>
          <w:sz w:val="16"/>
        </w:rPr>
        <w:t xml:space="preserve"> </w:t>
      </w:r>
      <w:r>
        <w:rPr>
          <w:sz w:val="16"/>
        </w:rPr>
        <w:t>2022.</w:t>
      </w:r>
      <w:r>
        <w:rPr>
          <w:spacing w:val="-3"/>
          <w:sz w:val="16"/>
        </w:rPr>
        <w:t xml:space="preserve"> </w:t>
      </w:r>
      <w:r>
        <w:rPr>
          <w:sz w:val="16"/>
        </w:rPr>
        <w:t>Serie</w:t>
      </w:r>
      <w:r>
        <w:rPr>
          <w:spacing w:val="-2"/>
          <w:sz w:val="16"/>
        </w:rPr>
        <w:t xml:space="preserve"> </w:t>
      </w:r>
      <w:r>
        <w:rPr>
          <w:sz w:val="16"/>
        </w:rPr>
        <w:t>C No.</w:t>
      </w:r>
      <w:r>
        <w:rPr>
          <w:spacing w:val="-3"/>
          <w:sz w:val="16"/>
        </w:rPr>
        <w:t xml:space="preserve"> </w:t>
      </w:r>
      <w:r>
        <w:rPr>
          <w:sz w:val="16"/>
        </w:rPr>
        <w:t>466,</w:t>
      </w:r>
      <w:r>
        <w:rPr>
          <w:spacing w:val="-1"/>
          <w:sz w:val="16"/>
        </w:rPr>
        <w:t xml:space="preserve"> </w:t>
      </w:r>
      <w:r>
        <w:rPr>
          <w:sz w:val="16"/>
        </w:rPr>
        <w:t xml:space="preserve">párr. </w:t>
      </w:r>
      <w:r>
        <w:rPr>
          <w:spacing w:val="-4"/>
          <w:sz w:val="16"/>
        </w:rPr>
        <w:t>29.</w:t>
      </w:r>
    </w:p>
    <w:p w14:paraId="33821103" w14:textId="77777777" w:rsidR="006F1C3E" w:rsidRDefault="00736CA7">
      <w:pPr>
        <w:spacing w:before="59"/>
        <w:ind w:left="118" w:right="245"/>
        <w:jc w:val="both"/>
        <w:rPr>
          <w:sz w:val="16"/>
        </w:rPr>
      </w:pPr>
      <w:bookmarkStart w:id="71" w:name="_bookmark64"/>
      <w:bookmarkEnd w:id="71"/>
      <w:r>
        <w:rPr>
          <w:sz w:val="16"/>
          <w:vertAlign w:val="superscript"/>
        </w:rPr>
        <w:t>50</w:t>
      </w:r>
      <w:r>
        <w:rPr>
          <w:spacing w:val="40"/>
          <w:sz w:val="16"/>
        </w:rPr>
        <w:t xml:space="preserve">  </w:t>
      </w:r>
      <w:r>
        <w:rPr>
          <w:i/>
          <w:sz w:val="16"/>
        </w:rPr>
        <w:t xml:space="preserve">Cfr. Caso Manuel Cepeda Vargas Vs. Colombia, Excepciones Preliminares, Fondo, Reparaciones y Costas. </w:t>
      </w:r>
      <w:r>
        <w:rPr>
          <w:sz w:val="16"/>
        </w:rPr>
        <w:t>Sentencia</w:t>
      </w:r>
      <w:r>
        <w:rPr>
          <w:spacing w:val="-9"/>
          <w:sz w:val="16"/>
        </w:rPr>
        <w:t xml:space="preserve"> </w:t>
      </w:r>
      <w:r>
        <w:rPr>
          <w:sz w:val="16"/>
        </w:rPr>
        <w:t>de</w:t>
      </w:r>
      <w:r>
        <w:rPr>
          <w:spacing w:val="-12"/>
          <w:sz w:val="16"/>
        </w:rPr>
        <w:t xml:space="preserve"> </w:t>
      </w:r>
      <w:r>
        <w:rPr>
          <w:sz w:val="16"/>
        </w:rPr>
        <w:t>26</w:t>
      </w:r>
      <w:r>
        <w:rPr>
          <w:spacing w:val="-11"/>
          <w:sz w:val="16"/>
        </w:rPr>
        <w:t xml:space="preserve"> </w:t>
      </w:r>
      <w:r>
        <w:rPr>
          <w:sz w:val="16"/>
        </w:rPr>
        <w:t>de</w:t>
      </w:r>
      <w:r>
        <w:rPr>
          <w:spacing w:val="-10"/>
          <w:sz w:val="16"/>
        </w:rPr>
        <w:t xml:space="preserve"> </w:t>
      </w:r>
      <w:r>
        <w:rPr>
          <w:sz w:val="16"/>
        </w:rPr>
        <w:t>mayo</w:t>
      </w:r>
      <w:r>
        <w:rPr>
          <w:spacing w:val="-7"/>
          <w:sz w:val="16"/>
        </w:rPr>
        <w:t xml:space="preserve"> </w:t>
      </w:r>
      <w:r>
        <w:rPr>
          <w:sz w:val="16"/>
        </w:rPr>
        <w:t>de</w:t>
      </w:r>
      <w:r>
        <w:rPr>
          <w:spacing w:val="-9"/>
          <w:sz w:val="16"/>
        </w:rPr>
        <w:t xml:space="preserve"> </w:t>
      </w:r>
      <w:r>
        <w:rPr>
          <w:sz w:val="16"/>
        </w:rPr>
        <w:t>2010.</w:t>
      </w:r>
      <w:r>
        <w:rPr>
          <w:spacing w:val="-11"/>
          <w:sz w:val="16"/>
        </w:rPr>
        <w:t xml:space="preserve"> </w:t>
      </w:r>
      <w:r>
        <w:rPr>
          <w:sz w:val="16"/>
        </w:rPr>
        <w:t>Serie</w:t>
      </w:r>
      <w:r>
        <w:rPr>
          <w:spacing w:val="-9"/>
          <w:sz w:val="16"/>
        </w:rPr>
        <w:t xml:space="preserve"> </w:t>
      </w:r>
      <w:r>
        <w:rPr>
          <w:sz w:val="16"/>
        </w:rPr>
        <w:t>C</w:t>
      </w:r>
      <w:r>
        <w:rPr>
          <w:spacing w:val="-7"/>
          <w:sz w:val="16"/>
        </w:rPr>
        <w:t xml:space="preserve"> </w:t>
      </w:r>
      <w:r>
        <w:rPr>
          <w:sz w:val="16"/>
        </w:rPr>
        <w:t>No.</w:t>
      </w:r>
      <w:r>
        <w:rPr>
          <w:spacing w:val="-11"/>
          <w:sz w:val="16"/>
        </w:rPr>
        <w:t xml:space="preserve"> </w:t>
      </w:r>
      <w:r>
        <w:rPr>
          <w:sz w:val="16"/>
        </w:rPr>
        <w:t>213,</w:t>
      </w:r>
      <w:r>
        <w:rPr>
          <w:spacing w:val="-11"/>
          <w:sz w:val="16"/>
        </w:rPr>
        <w:t xml:space="preserve"> </w:t>
      </w:r>
      <w:r>
        <w:rPr>
          <w:i/>
          <w:sz w:val="16"/>
        </w:rPr>
        <w:t>supra,</w:t>
      </w:r>
      <w:r>
        <w:rPr>
          <w:i/>
          <w:spacing w:val="-11"/>
          <w:sz w:val="16"/>
        </w:rPr>
        <w:t xml:space="preserve"> </w:t>
      </w:r>
      <w:r>
        <w:rPr>
          <w:sz w:val="16"/>
        </w:rPr>
        <w:t>párr.</w:t>
      </w:r>
      <w:r>
        <w:rPr>
          <w:spacing w:val="-11"/>
          <w:sz w:val="16"/>
        </w:rPr>
        <w:t xml:space="preserve"> </w:t>
      </w:r>
      <w:r>
        <w:rPr>
          <w:sz w:val="16"/>
        </w:rPr>
        <w:t>17,</w:t>
      </w:r>
      <w:r>
        <w:rPr>
          <w:spacing w:val="-11"/>
          <w:sz w:val="16"/>
        </w:rPr>
        <w:t xml:space="preserve"> </w:t>
      </w:r>
      <w:r>
        <w:rPr>
          <w:sz w:val="16"/>
        </w:rPr>
        <w:t>y</w:t>
      </w:r>
      <w:r>
        <w:rPr>
          <w:spacing w:val="-11"/>
          <w:sz w:val="16"/>
        </w:rPr>
        <w:t xml:space="preserve"> </w:t>
      </w:r>
      <w:r>
        <w:rPr>
          <w:i/>
          <w:sz w:val="16"/>
        </w:rPr>
        <w:t>Caso</w:t>
      </w:r>
      <w:r>
        <w:rPr>
          <w:i/>
          <w:spacing w:val="-9"/>
          <w:sz w:val="16"/>
        </w:rPr>
        <w:t xml:space="preserve"> </w:t>
      </w:r>
      <w:r>
        <w:rPr>
          <w:i/>
          <w:sz w:val="16"/>
        </w:rPr>
        <w:t>Huacón</w:t>
      </w:r>
      <w:r>
        <w:rPr>
          <w:i/>
          <w:spacing w:val="-11"/>
          <w:sz w:val="16"/>
        </w:rPr>
        <w:t xml:space="preserve"> </w:t>
      </w:r>
      <w:r>
        <w:rPr>
          <w:i/>
          <w:sz w:val="16"/>
        </w:rPr>
        <w:t>Baidal</w:t>
      </w:r>
      <w:r>
        <w:rPr>
          <w:i/>
          <w:spacing w:val="-15"/>
          <w:sz w:val="16"/>
        </w:rPr>
        <w:t xml:space="preserve"> </w:t>
      </w:r>
      <w:r>
        <w:rPr>
          <w:i/>
          <w:sz w:val="16"/>
        </w:rPr>
        <w:t>y</w:t>
      </w:r>
      <w:r>
        <w:rPr>
          <w:i/>
          <w:spacing w:val="-5"/>
          <w:sz w:val="16"/>
        </w:rPr>
        <w:t xml:space="preserve"> </w:t>
      </w:r>
      <w:r>
        <w:rPr>
          <w:i/>
          <w:sz w:val="16"/>
        </w:rPr>
        <w:t>otros</w:t>
      </w:r>
      <w:r>
        <w:rPr>
          <w:i/>
          <w:spacing w:val="-12"/>
          <w:sz w:val="16"/>
        </w:rPr>
        <w:t xml:space="preserve"> </w:t>
      </w:r>
      <w:r>
        <w:rPr>
          <w:i/>
          <w:sz w:val="16"/>
        </w:rPr>
        <w:t>Vs.</w:t>
      </w:r>
      <w:r>
        <w:rPr>
          <w:i/>
          <w:spacing w:val="-11"/>
          <w:sz w:val="16"/>
        </w:rPr>
        <w:t xml:space="preserve"> </w:t>
      </w:r>
      <w:r>
        <w:rPr>
          <w:i/>
          <w:sz w:val="16"/>
        </w:rPr>
        <w:t>Ecuador</w:t>
      </w:r>
      <w:r>
        <w:rPr>
          <w:sz w:val="16"/>
        </w:rPr>
        <w:t>,</w:t>
      </w:r>
      <w:r>
        <w:rPr>
          <w:spacing w:val="-11"/>
          <w:sz w:val="16"/>
        </w:rPr>
        <w:t xml:space="preserve"> </w:t>
      </w:r>
      <w:r>
        <w:rPr>
          <w:i/>
          <w:sz w:val="16"/>
        </w:rPr>
        <w:t>supra</w:t>
      </w:r>
      <w:r>
        <w:rPr>
          <w:sz w:val="16"/>
        </w:rPr>
        <w:t>, párr. 29.</w:t>
      </w:r>
    </w:p>
    <w:p w14:paraId="1FD378CF" w14:textId="77777777" w:rsidR="006F1C3E" w:rsidRDefault="00736CA7">
      <w:pPr>
        <w:spacing w:before="60"/>
        <w:ind w:left="117" w:right="246"/>
        <w:jc w:val="both"/>
        <w:rPr>
          <w:sz w:val="16"/>
        </w:rPr>
      </w:pPr>
      <w:bookmarkStart w:id="72" w:name="_bookmark65"/>
      <w:bookmarkEnd w:id="72"/>
      <w:r>
        <w:rPr>
          <w:sz w:val="16"/>
          <w:vertAlign w:val="superscript"/>
        </w:rPr>
        <w:t>51</w:t>
      </w:r>
      <w:r>
        <w:rPr>
          <w:spacing w:val="80"/>
          <w:w w:val="150"/>
          <w:sz w:val="16"/>
        </w:rPr>
        <w:t xml:space="preserve">  </w:t>
      </w:r>
      <w:r>
        <w:rPr>
          <w:sz w:val="16"/>
        </w:rPr>
        <w:t>El</w:t>
      </w:r>
      <w:r>
        <w:rPr>
          <w:spacing w:val="-11"/>
          <w:sz w:val="16"/>
        </w:rPr>
        <w:t xml:space="preserve"> </w:t>
      </w:r>
      <w:r>
        <w:rPr>
          <w:sz w:val="16"/>
        </w:rPr>
        <w:t>artículo</w:t>
      </w:r>
      <w:r>
        <w:rPr>
          <w:spacing w:val="-11"/>
          <w:sz w:val="16"/>
        </w:rPr>
        <w:t xml:space="preserve"> </w:t>
      </w:r>
      <w:r>
        <w:rPr>
          <w:sz w:val="16"/>
        </w:rPr>
        <w:t>62.3</w:t>
      </w:r>
      <w:r>
        <w:rPr>
          <w:spacing w:val="-11"/>
          <w:sz w:val="16"/>
        </w:rPr>
        <w:t xml:space="preserve"> </w:t>
      </w:r>
      <w:r>
        <w:rPr>
          <w:sz w:val="16"/>
        </w:rPr>
        <w:t>de</w:t>
      </w:r>
      <w:r>
        <w:rPr>
          <w:spacing w:val="-10"/>
          <w:sz w:val="16"/>
        </w:rPr>
        <w:t xml:space="preserve"> </w:t>
      </w:r>
      <w:r>
        <w:rPr>
          <w:sz w:val="16"/>
        </w:rPr>
        <w:t>la</w:t>
      </w:r>
      <w:r>
        <w:rPr>
          <w:spacing w:val="-10"/>
          <w:sz w:val="16"/>
        </w:rPr>
        <w:t xml:space="preserve"> </w:t>
      </w:r>
      <w:r>
        <w:rPr>
          <w:sz w:val="16"/>
        </w:rPr>
        <w:t>Convención</w:t>
      </w:r>
      <w:r>
        <w:rPr>
          <w:spacing w:val="-11"/>
          <w:sz w:val="16"/>
        </w:rPr>
        <w:t xml:space="preserve"> </w:t>
      </w:r>
      <w:r>
        <w:rPr>
          <w:sz w:val="16"/>
        </w:rPr>
        <w:t>establece:</w:t>
      </w:r>
      <w:r>
        <w:rPr>
          <w:spacing w:val="-13"/>
          <w:sz w:val="16"/>
        </w:rPr>
        <w:t xml:space="preserve"> </w:t>
      </w:r>
      <w:r>
        <w:rPr>
          <w:sz w:val="16"/>
        </w:rPr>
        <w:t>“La</w:t>
      </w:r>
      <w:r>
        <w:rPr>
          <w:spacing w:val="-10"/>
          <w:sz w:val="16"/>
        </w:rPr>
        <w:t xml:space="preserve"> </w:t>
      </w:r>
      <w:r>
        <w:rPr>
          <w:sz w:val="16"/>
        </w:rPr>
        <w:t>Corte</w:t>
      </w:r>
      <w:r>
        <w:rPr>
          <w:spacing w:val="-12"/>
          <w:sz w:val="16"/>
        </w:rPr>
        <w:t xml:space="preserve"> </w:t>
      </w:r>
      <w:r>
        <w:rPr>
          <w:sz w:val="16"/>
        </w:rPr>
        <w:t>tiene</w:t>
      </w:r>
      <w:r>
        <w:rPr>
          <w:spacing w:val="-10"/>
          <w:sz w:val="16"/>
        </w:rPr>
        <w:t xml:space="preserve"> </w:t>
      </w:r>
      <w:r>
        <w:rPr>
          <w:sz w:val="16"/>
        </w:rPr>
        <w:t>competencia</w:t>
      </w:r>
      <w:r>
        <w:rPr>
          <w:spacing w:val="-10"/>
          <w:sz w:val="16"/>
        </w:rPr>
        <w:t xml:space="preserve"> </w:t>
      </w:r>
      <w:r>
        <w:rPr>
          <w:sz w:val="16"/>
        </w:rPr>
        <w:t>para</w:t>
      </w:r>
      <w:r>
        <w:rPr>
          <w:spacing w:val="-10"/>
          <w:sz w:val="16"/>
        </w:rPr>
        <w:t xml:space="preserve"> </w:t>
      </w:r>
      <w:r>
        <w:rPr>
          <w:sz w:val="16"/>
        </w:rPr>
        <w:t>conocer</w:t>
      </w:r>
      <w:r>
        <w:rPr>
          <w:spacing w:val="-9"/>
          <w:sz w:val="16"/>
        </w:rPr>
        <w:t xml:space="preserve"> </w:t>
      </w:r>
      <w:r>
        <w:rPr>
          <w:sz w:val="16"/>
        </w:rPr>
        <w:t>de</w:t>
      </w:r>
      <w:r>
        <w:rPr>
          <w:spacing w:val="-10"/>
          <w:sz w:val="16"/>
        </w:rPr>
        <w:t xml:space="preserve"> </w:t>
      </w:r>
      <w:r>
        <w:rPr>
          <w:sz w:val="16"/>
        </w:rPr>
        <w:t>cualquier</w:t>
      </w:r>
      <w:r>
        <w:rPr>
          <w:spacing w:val="-9"/>
          <w:sz w:val="16"/>
        </w:rPr>
        <w:t xml:space="preserve"> </w:t>
      </w:r>
      <w:r>
        <w:rPr>
          <w:sz w:val="16"/>
        </w:rPr>
        <w:t>caso</w:t>
      </w:r>
      <w:r>
        <w:rPr>
          <w:spacing w:val="-11"/>
          <w:sz w:val="16"/>
        </w:rPr>
        <w:t xml:space="preserve"> </w:t>
      </w:r>
      <w:r>
        <w:rPr>
          <w:sz w:val="16"/>
        </w:rPr>
        <w:t>relativo a</w:t>
      </w:r>
      <w:r>
        <w:rPr>
          <w:spacing w:val="-1"/>
          <w:sz w:val="16"/>
        </w:rPr>
        <w:t xml:space="preserve"> </w:t>
      </w:r>
      <w:r>
        <w:rPr>
          <w:sz w:val="16"/>
        </w:rPr>
        <w:t>la</w:t>
      </w:r>
      <w:r>
        <w:rPr>
          <w:spacing w:val="-6"/>
          <w:sz w:val="16"/>
        </w:rPr>
        <w:t xml:space="preserve"> </w:t>
      </w:r>
      <w:r>
        <w:rPr>
          <w:sz w:val="16"/>
        </w:rPr>
        <w:t>interpretación</w:t>
      </w:r>
      <w:r>
        <w:rPr>
          <w:spacing w:val="-8"/>
          <w:sz w:val="16"/>
        </w:rPr>
        <w:t xml:space="preserve"> </w:t>
      </w:r>
      <w:r>
        <w:rPr>
          <w:sz w:val="16"/>
        </w:rPr>
        <w:t>y</w:t>
      </w:r>
      <w:r>
        <w:rPr>
          <w:spacing w:val="-2"/>
          <w:sz w:val="16"/>
        </w:rPr>
        <w:t xml:space="preserve"> </w:t>
      </w:r>
      <w:r>
        <w:rPr>
          <w:sz w:val="16"/>
        </w:rPr>
        <w:t>aplicación</w:t>
      </w:r>
      <w:r>
        <w:rPr>
          <w:spacing w:val="-8"/>
          <w:sz w:val="16"/>
        </w:rPr>
        <w:t xml:space="preserve"> </w:t>
      </w:r>
      <w:r>
        <w:rPr>
          <w:sz w:val="16"/>
        </w:rPr>
        <w:t>de</w:t>
      </w:r>
      <w:r>
        <w:rPr>
          <w:spacing w:val="-5"/>
          <w:sz w:val="16"/>
        </w:rPr>
        <w:t xml:space="preserve"> </w:t>
      </w:r>
      <w:r>
        <w:rPr>
          <w:sz w:val="16"/>
        </w:rPr>
        <w:t>las</w:t>
      </w:r>
      <w:r>
        <w:rPr>
          <w:spacing w:val="-7"/>
          <w:sz w:val="16"/>
        </w:rPr>
        <w:t xml:space="preserve"> </w:t>
      </w:r>
      <w:r>
        <w:rPr>
          <w:sz w:val="16"/>
        </w:rPr>
        <w:t>disposiciones</w:t>
      </w:r>
      <w:r>
        <w:rPr>
          <w:spacing w:val="-7"/>
          <w:sz w:val="16"/>
        </w:rPr>
        <w:t xml:space="preserve"> </w:t>
      </w:r>
      <w:r>
        <w:rPr>
          <w:sz w:val="16"/>
        </w:rPr>
        <w:t>de</w:t>
      </w:r>
      <w:r>
        <w:rPr>
          <w:spacing w:val="-7"/>
          <w:sz w:val="16"/>
        </w:rPr>
        <w:t xml:space="preserve"> </w:t>
      </w:r>
      <w:r>
        <w:rPr>
          <w:sz w:val="16"/>
        </w:rPr>
        <w:t>esta</w:t>
      </w:r>
      <w:r>
        <w:rPr>
          <w:spacing w:val="-8"/>
          <w:sz w:val="16"/>
        </w:rPr>
        <w:t xml:space="preserve"> </w:t>
      </w:r>
      <w:r>
        <w:rPr>
          <w:sz w:val="16"/>
        </w:rPr>
        <w:t>Convención</w:t>
      </w:r>
      <w:r>
        <w:rPr>
          <w:spacing w:val="-8"/>
          <w:sz w:val="16"/>
        </w:rPr>
        <w:t xml:space="preserve"> </w:t>
      </w:r>
      <w:r>
        <w:rPr>
          <w:sz w:val="16"/>
        </w:rPr>
        <w:t>que</w:t>
      </w:r>
      <w:r>
        <w:rPr>
          <w:spacing w:val="-5"/>
          <w:sz w:val="16"/>
        </w:rPr>
        <w:t xml:space="preserve"> </w:t>
      </w:r>
      <w:r>
        <w:rPr>
          <w:sz w:val="16"/>
        </w:rPr>
        <w:t>le</w:t>
      </w:r>
      <w:r>
        <w:rPr>
          <w:spacing w:val="-7"/>
          <w:sz w:val="16"/>
        </w:rPr>
        <w:t xml:space="preserve"> </w:t>
      </w:r>
      <w:r>
        <w:rPr>
          <w:sz w:val="16"/>
        </w:rPr>
        <w:t>sea</w:t>
      </w:r>
      <w:r>
        <w:rPr>
          <w:spacing w:val="-8"/>
          <w:sz w:val="16"/>
        </w:rPr>
        <w:t xml:space="preserve"> </w:t>
      </w:r>
      <w:r>
        <w:rPr>
          <w:sz w:val="16"/>
        </w:rPr>
        <w:t>sometido,</w:t>
      </w:r>
      <w:r>
        <w:rPr>
          <w:spacing w:val="-6"/>
          <w:sz w:val="16"/>
        </w:rPr>
        <w:t xml:space="preserve"> </w:t>
      </w:r>
      <w:r>
        <w:rPr>
          <w:sz w:val="16"/>
        </w:rPr>
        <w:t>siempre</w:t>
      </w:r>
      <w:r>
        <w:rPr>
          <w:spacing w:val="-7"/>
          <w:sz w:val="16"/>
        </w:rPr>
        <w:t xml:space="preserve"> </w:t>
      </w:r>
      <w:r>
        <w:rPr>
          <w:sz w:val="16"/>
        </w:rPr>
        <w:t>que</w:t>
      </w:r>
      <w:r>
        <w:rPr>
          <w:spacing w:val="-2"/>
          <w:sz w:val="16"/>
        </w:rPr>
        <w:t xml:space="preserve"> </w:t>
      </w:r>
      <w:r>
        <w:rPr>
          <w:sz w:val="16"/>
        </w:rPr>
        <w:t>los Estados Parte en el caso hayan reconocido o reconozcan d</w:t>
      </w:r>
      <w:r>
        <w:rPr>
          <w:sz w:val="16"/>
        </w:rPr>
        <w:t>icha competencia, ora por declaración especial, como se indica en los incisos anteriores, ora por convención especial”.</w:t>
      </w:r>
    </w:p>
    <w:p w14:paraId="0ECE5313" w14:textId="77777777" w:rsidR="006F1C3E" w:rsidRDefault="00736CA7">
      <w:pPr>
        <w:spacing w:before="60"/>
        <w:ind w:left="117" w:right="244"/>
        <w:jc w:val="both"/>
        <w:rPr>
          <w:sz w:val="16"/>
        </w:rPr>
      </w:pPr>
      <w:bookmarkStart w:id="73" w:name="_bookmark66"/>
      <w:bookmarkEnd w:id="73"/>
      <w:r>
        <w:rPr>
          <w:sz w:val="16"/>
          <w:vertAlign w:val="superscript"/>
        </w:rPr>
        <w:t>52</w:t>
      </w:r>
      <w:r>
        <w:rPr>
          <w:spacing w:val="80"/>
          <w:sz w:val="16"/>
        </w:rPr>
        <w:t xml:space="preserve">  </w:t>
      </w:r>
      <w:r>
        <w:rPr>
          <w:sz w:val="16"/>
        </w:rPr>
        <w:t>El artículo 63.1 de la Convención establece: “Cuando decida que hubo violación de un derecho o libertad protegidos en esta</w:t>
      </w:r>
      <w:r>
        <w:rPr>
          <w:spacing w:val="-1"/>
          <w:sz w:val="16"/>
        </w:rPr>
        <w:t xml:space="preserve"> </w:t>
      </w:r>
      <w:r>
        <w:rPr>
          <w:sz w:val="16"/>
        </w:rPr>
        <w:t>Convención, la Corte dispondrá</w:t>
      </w:r>
      <w:r>
        <w:rPr>
          <w:spacing w:val="-1"/>
          <w:sz w:val="16"/>
        </w:rPr>
        <w:t xml:space="preserve"> </w:t>
      </w:r>
      <w:r>
        <w:rPr>
          <w:sz w:val="16"/>
        </w:rPr>
        <w:t>que se garantice al lesionado en</w:t>
      </w:r>
      <w:r>
        <w:rPr>
          <w:spacing w:val="-1"/>
          <w:sz w:val="16"/>
        </w:rPr>
        <w:t xml:space="preserve"> </w:t>
      </w:r>
      <w:r>
        <w:rPr>
          <w:sz w:val="16"/>
        </w:rPr>
        <w:t>el</w:t>
      </w:r>
      <w:r>
        <w:rPr>
          <w:spacing w:val="-1"/>
          <w:sz w:val="16"/>
        </w:rPr>
        <w:t xml:space="preserve"> </w:t>
      </w:r>
      <w:r>
        <w:rPr>
          <w:sz w:val="16"/>
        </w:rPr>
        <w:t>goce de su</w:t>
      </w:r>
      <w:r>
        <w:rPr>
          <w:spacing w:val="-1"/>
          <w:sz w:val="16"/>
        </w:rPr>
        <w:t xml:space="preserve"> </w:t>
      </w:r>
      <w:r>
        <w:rPr>
          <w:sz w:val="16"/>
        </w:rPr>
        <w:t>derecho o libertad conculcados.</w:t>
      </w:r>
      <w:r>
        <w:rPr>
          <w:spacing w:val="-15"/>
          <w:sz w:val="16"/>
        </w:rPr>
        <w:t xml:space="preserve"> </w:t>
      </w:r>
      <w:r>
        <w:rPr>
          <w:sz w:val="16"/>
        </w:rPr>
        <w:t>Dispondrá,</w:t>
      </w:r>
      <w:r>
        <w:rPr>
          <w:spacing w:val="-14"/>
          <w:sz w:val="16"/>
        </w:rPr>
        <w:t xml:space="preserve"> </w:t>
      </w:r>
      <w:r>
        <w:rPr>
          <w:sz w:val="16"/>
        </w:rPr>
        <w:t>asimismo,</w:t>
      </w:r>
      <w:r>
        <w:rPr>
          <w:spacing w:val="-14"/>
          <w:sz w:val="16"/>
        </w:rPr>
        <w:t xml:space="preserve"> </w:t>
      </w:r>
      <w:r>
        <w:rPr>
          <w:sz w:val="16"/>
        </w:rPr>
        <w:t>si</w:t>
      </w:r>
      <w:r>
        <w:rPr>
          <w:spacing w:val="-14"/>
          <w:sz w:val="16"/>
        </w:rPr>
        <w:t xml:space="preserve"> </w:t>
      </w:r>
      <w:r>
        <w:rPr>
          <w:sz w:val="16"/>
        </w:rPr>
        <w:t>ello</w:t>
      </w:r>
      <w:r>
        <w:rPr>
          <w:spacing w:val="-14"/>
          <w:sz w:val="16"/>
        </w:rPr>
        <w:t xml:space="preserve"> </w:t>
      </w:r>
      <w:r>
        <w:rPr>
          <w:sz w:val="16"/>
        </w:rPr>
        <w:t>fuere</w:t>
      </w:r>
      <w:r>
        <w:rPr>
          <w:spacing w:val="-14"/>
          <w:sz w:val="16"/>
        </w:rPr>
        <w:t xml:space="preserve"> </w:t>
      </w:r>
      <w:r>
        <w:rPr>
          <w:sz w:val="16"/>
        </w:rPr>
        <w:t>procedente,</w:t>
      </w:r>
      <w:r>
        <w:rPr>
          <w:spacing w:val="-14"/>
          <w:sz w:val="16"/>
        </w:rPr>
        <w:t xml:space="preserve"> </w:t>
      </w:r>
      <w:r>
        <w:rPr>
          <w:sz w:val="16"/>
        </w:rPr>
        <w:t>que</w:t>
      </w:r>
      <w:r>
        <w:rPr>
          <w:spacing w:val="-14"/>
          <w:sz w:val="16"/>
        </w:rPr>
        <w:t xml:space="preserve"> </w:t>
      </w:r>
      <w:r>
        <w:rPr>
          <w:sz w:val="16"/>
        </w:rPr>
        <w:t>se</w:t>
      </w:r>
      <w:r>
        <w:rPr>
          <w:spacing w:val="-14"/>
          <w:sz w:val="16"/>
        </w:rPr>
        <w:t xml:space="preserve"> </w:t>
      </w:r>
      <w:r>
        <w:rPr>
          <w:sz w:val="16"/>
        </w:rPr>
        <w:t>reparen</w:t>
      </w:r>
      <w:r>
        <w:rPr>
          <w:spacing w:val="-14"/>
          <w:sz w:val="16"/>
        </w:rPr>
        <w:t xml:space="preserve"> </w:t>
      </w:r>
      <w:r>
        <w:rPr>
          <w:sz w:val="16"/>
        </w:rPr>
        <w:t>las</w:t>
      </w:r>
      <w:r>
        <w:rPr>
          <w:spacing w:val="-14"/>
          <w:sz w:val="16"/>
        </w:rPr>
        <w:t xml:space="preserve"> </w:t>
      </w:r>
      <w:r>
        <w:rPr>
          <w:sz w:val="16"/>
        </w:rPr>
        <w:t>consecuencias</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medida</w:t>
      </w:r>
      <w:r>
        <w:rPr>
          <w:spacing w:val="-14"/>
          <w:sz w:val="16"/>
        </w:rPr>
        <w:t xml:space="preserve"> </w:t>
      </w:r>
      <w:r>
        <w:rPr>
          <w:sz w:val="16"/>
        </w:rPr>
        <w:t>o</w:t>
      </w:r>
      <w:r>
        <w:rPr>
          <w:spacing w:val="-14"/>
          <w:sz w:val="16"/>
        </w:rPr>
        <w:t xml:space="preserve"> </w:t>
      </w:r>
      <w:r>
        <w:rPr>
          <w:sz w:val="16"/>
        </w:rPr>
        <w:t>situación que ha configurado la vulneración de esos derechos y el pago de una justa indemnización a la parte lesionada”.</w:t>
      </w:r>
    </w:p>
    <w:p w14:paraId="1C55CA62" w14:textId="77777777" w:rsidR="006F1C3E" w:rsidRDefault="00736CA7">
      <w:pPr>
        <w:spacing w:before="62"/>
        <w:ind w:left="117" w:right="247"/>
        <w:jc w:val="both"/>
        <w:rPr>
          <w:sz w:val="16"/>
        </w:rPr>
      </w:pPr>
      <w:bookmarkStart w:id="74" w:name="_bookmark67"/>
      <w:bookmarkEnd w:id="74"/>
      <w:r>
        <w:rPr>
          <w:sz w:val="16"/>
          <w:vertAlign w:val="superscript"/>
        </w:rPr>
        <w:t>53</w:t>
      </w:r>
      <w:r>
        <w:rPr>
          <w:spacing w:val="80"/>
          <w:sz w:val="16"/>
        </w:rPr>
        <w:t xml:space="preserve">  </w:t>
      </w:r>
      <w:r>
        <w:rPr>
          <w:sz w:val="16"/>
        </w:rPr>
        <w:t>Sin</w:t>
      </w:r>
      <w:r>
        <w:rPr>
          <w:spacing w:val="-1"/>
          <w:sz w:val="16"/>
        </w:rPr>
        <w:t xml:space="preserve"> </w:t>
      </w:r>
      <w:r>
        <w:rPr>
          <w:sz w:val="16"/>
        </w:rPr>
        <w:t>perjuicio de lo</w:t>
      </w:r>
      <w:r>
        <w:rPr>
          <w:spacing w:val="-4"/>
          <w:sz w:val="16"/>
        </w:rPr>
        <w:t xml:space="preserve"> </w:t>
      </w:r>
      <w:r>
        <w:rPr>
          <w:sz w:val="16"/>
        </w:rPr>
        <w:t>expresado,</w:t>
      </w:r>
      <w:r>
        <w:rPr>
          <w:spacing w:val="-1"/>
          <w:sz w:val="16"/>
        </w:rPr>
        <w:t xml:space="preserve"> </w:t>
      </w:r>
      <w:r>
        <w:rPr>
          <w:sz w:val="16"/>
        </w:rPr>
        <w:t>en</w:t>
      </w:r>
      <w:r>
        <w:rPr>
          <w:spacing w:val="-1"/>
          <w:sz w:val="16"/>
        </w:rPr>
        <w:t xml:space="preserve"> </w:t>
      </w:r>
      <w:r>
        <w:rPr>
          <w:sz w:val="16"/>
        </w:rPr>
        <w:t>relación</w:t>
      </w:r>
      <w:r>
        <w:rPr>
          <w:spacing w:val="-3"/>
          <w:sz w:val="16"/>
        </w:rPr>
        <w:t xml:space="preserve"> </w:t>
      </w:r>
      <w:r>
        <w:rPr>
          <w:sz w:val="16"/>
        </w:rPr>
        <w:t>con</w:t>
      </w:r>
      <w:r>
        <w:rPr>
          <w:spacing w:val="-3"/>
          <w:sz w:val="16"/>
        </w:rPr>
        <w:t xml:space="preserve"> </w:t>
      </w:r>
      <w:r>
        <w:rPr>
          <w:sz w:val="16"/>
        </w:rPr>
        <w:t>los</w:t>
      </w:r>
      <w:r>
        <w:rPr>
          <w:spacing w:val="-2"/>
          <w:sz w:val="16"/>
        </w:rPr>
        <w:t xml:space="preserve"> </w:t>
      </w:r>
      <w:r>
        <w:rPr>
          <w:sz w:val="16"/>
        </w:rPr>
        <w:t>alegatos</w:t>
      </w:r>
      <w:r>
        <w:rPr>
          <w:spacing w:val="-2"/>
          <w:sz w:val="16"/>
        </w:rPr>
        <w:t xml:space="preserve"> </w:t>
      </w:r>
      <w:r>
        <w:rPr>
          <w:sz w:val="16"/>
        </w:rPr>
        <w:t>presentados por los</w:t>
      </w:r>
      <w:r>
        <w:rPr>
          <w:spacing w:val="-2"/>
          <w:sz w:val="16"/>
        </w:rPr>
        <w:t xml:space="preserve"> </w:t>
      </w:r>
      <w:r>
        <w:rPr>
          <w:sz w:val="16"/>
        </w:rPr>
        <w:t>representantes no</w:t>
      </w:r>
      <w:r>
        <w:rPr>
          <w:spacing w:val="-4"/>
          <w:sz w:val="16"/>
        </w:rPr>
        <w:t xml:space="preserve"> </w:t>
      </w:r>
      <w:r>
        <w:rPr>
          <w:sz w:val="16"/>
        </w:rPr>
        <w:t>reconocidos expresamente por el Estado, pero tampoco controvertidas, la Corte recuerda que el artículo 41.3 del Reglamentos indica que “[l]a Corte podrá considera</w:t>
      </w:r>
      <w:r>
        <w:rPr>
          <w:sz w:val="16"/>
        </w:rPr>
        <w:t>r aceptad[a]s […] las pretensiones que no hayan sido expresamente controvertidas”.</w:t>
      </w:r>
      <w:r>
        <w:rPr>
          <w:spacing w:val="-1"/>
          <w:sz w:val="16"/>
        </w:rPr>
        <w:t xml:space="preserve"> </w:t>
      </w:r>
      <w:r>
        <w:rPr>
          <w:sz w:val="16"/>
        </w:rPr>
        <w:t>Este Tribunal,</w:t>
      </w:r>
      <w:r>
        <w:rPr>
          <w:spacing w:val="-1"/>
          <w:sz w:val="16"/>
        </w:rPr>
        <w:t xml:space="preserve"> </w:t>
      </w:r>
      <w:r>
        <w:rPr>
          <w:sz w:val="16"/>
        </w:rPr>
        <w:t>por ende,</w:t>
      </w:r>
      <w:r>
        <w:rPr>
          <w:spacing w:val="-1"/>
          <w:sz w:val="16"/>
        </w:rPr>
        <w:t xml:space="preserve"> </w:t>
      </w:r>
      <w:r>
        <w:rPr>
          <w:sz w:val="16"/>
        </w:rPr>
        <w:t>tendrá</w:t>
      </w:r>
      <w:r>
        <w:rPr>
          <w:spacing w:val="-1"/>
          <w:sz w:val="16"/>
        </w:rPr>
        <w:t xml:space="preserve"> </w:t>
      </w:r>
      <w:r>
        <w:rPr>
          <w:sz w:val="16"/>
        </w:rPr>
        <w:t>en</w:t>
      </w:r>
      <w:r>
        <w:rPr>
          <w:spacing w:val="-1"/>
          <w:sz w:val="16"/>
        </w:rPr>
        <w:t xml:space="preserve"> </w:t>
      </w:r>
      <w:r>
        <w:rPr>
          <w:sz w:val="16"/>
        </w:rPr>
        <w:t>cuenta lo indicado como un</w:t>
      </w:r>
      <w:r>
        <w:rPr>
          <w:spacing w:val="-1"/>
          <w:sz w:val="16"/>
        </w:rPr>
        <w:t xml:space="preserve"> </w:t>
      </w:r>
      <w:r>
        <w:rPr>
          <w:sz w:val="16"/>
        </w:rPr>
        <w:t>elemento</w:t>
      </w:r>
      <w:r>
        <w:rPr>
          <w:spacing w:val="-4"/>
          <w:sz w:val="16"/>
        </w:rPr>
        <w:t xml:space="preserve"> </w:t>
      </w:r>
      <w:r>
        <w:rPr>
          <w:sz w:val="16"/>
        </w:rPr>
        <w:t>relevante en</w:t>
      </w:r>
      <w:r>
        <w:rPr>
          <w:spacing w:val="-4"/>
          <w:sz w:val="16"/>
        </w:rPr>
        <w:t xml:space="preserve"> </w:t>
      </w:r>
      <w:r>
        <w:rPr>
          <w:sz w:val="16"/>
        </w:rPr>
        <w:t>el</w:t>
      </w:r>
      <w:r>
        <w:rPr>
          <w:spacing w:val="-1"/>
          <w:sz w:val="16"/>
        </w:rPr>
        <w:t xml:space="preserve"> </w:t>
      </w:r>
      <w:r>
        <w:rPr>
          <w:sz w:val="16"/>
        </w:rPr>
        <w:t>examen</w:t>
      </w:r>
      <w:r>
        <w:rPr>
          <w:spacing w:val="-1"/>
          <w:sz w:val="16"/>
        </w:rPr>
        <w:t xml:space="preserve"> </w:t>
      </w:r>
      <w:r>
        <w:rPr>
          <w:sz w:val="16"/>
        </w:rPr>
        <w:t xml:space="preserve">de </w:t>
      </w:r>
      <w:bookmarkStart w:id="75" w:name="_bookmark68"/>
      <w:bookmarkEnd w:id="75"/>
      <w:r>
        <w:rPr>
          <w:sz w:val="16"/>
        </w:rPr>
        <w:t>los alegatos referidos.</w:t>
      </w:r>
    </w:p>
    <w:p w14:paraId="2241DA36" w14:textId="77777777" w:rsidR="006F1C3E" w:rsidRDefault="00736CA7">
      <w:pPr>
        <w:spacing w:before="60"/>
        <w:ind w:left="117" w:right="296" w:firstLine="1"/>
        <w:jc w:val="both"/>
        <w:rPr>
          <w:sz w:val="16"/>
        </w:rPr>
      </w:pPr>
      <w:r>
        <w:rPr>
          <w:sz w:val="16"/>
          <w:vertAlign w:val="superscript"/>
        </w:rPr>
        <w:t>54</w:t>
      </w:r>
      <w:r>
        <w:rPr>
          <w:spacing w:val="80"/>
          <w:sz w:val="16"/>
        </w:rPr>
        <w:t xml:space="preserve">   </w:t>
      </w:r>
      <w:r>
        <w:rPr>
          <w:i/>
          <w:sz w:val="16"/>
        </w:rPr>
        <w:t xml:space="preserve">Cfr.Caso Tiu Tojín Vs. Guatemala. Fondo, Reparaciones y Costas. </w:t>
      </w:r>
      <w:r>
        <w:rPr>
          <w:sz w:val="16"/>
        </w:rPr>
        <w:t>Sentencia de 26 de noviembre de 2008. Serie</w:t>
      </w:r>
      <w:r>
        <w:rPr>
          <w:spacing w:val="-7"/>
          <w:sz w:val="16"/>
        </w:rPr>
        <w:t xml:space="preserve"> </w:t>
      </w:r>
      <w:r>
        <w:rPr>
          <w:sz w:val="16"/>
        </w:rPr>
        <w:t>C</w:t>
      </w:r>
      <w:r>
        <w:rPr>
          <w:spacing w:val="-2"/>
          <w:sz w:val="16"/>
        </w:rPr>
        <w:t xml:space="preserve"> </w:t>
      </w:r>
      <w:r>
        <w:rPr>
          <w:sz w:val="16"/>
        </w:rPr>
        <w:t>No.</w:t>
      </w:r>
      <w:r>
        <w:rPr>
          <w:spacing w:val="-8"/>
          <w:sz w:val="16"/>
        </w:rPr>
        <w:t xml:space="preserve"> </w:t>
      </w:r>
      <w:r>
        <w:rPr>
          <w:sz w:val="16"/>
        </w:rPr>
        <w:t>190,</w:t>
      </w:r>
      <w:r>
        <w:rPr>
          <w:spacing w:val="-8"/>
          <w:sz w:val="16"/>
        </w:rPr>
        <w:t xml:space="preserve"> </w:t>
      </w:r>
      <w:r>
        <w:rPr>
          <w:sz w:val="16"/>
        </w:rPr>
        <w:t>párr.</w:t>
      </w:r>
      <w:r>
        <w:rPr>
          <w:spacing w:val="-6"/>
          <w:sz w:val="16"/>
        </w:rPr>
        <w:t xml:space="preserve"> </w:t>
      </w:r>
      <w:r>
        <w:rPr>
          <w:sz w:val="16"/>
        </w:rPr>
        <w:t>26,</w:t>
      </w:r>
      <w:r>
        <w:rPr>
          <w:spacing w:val="-6"/>
          <w:sz w:val="16"/>
        </w:rPr>
        <w:t xml:space="preserve"> </w:t>
      </w:r>
      <w:r>
        <w:rPr>
          <w:sz w:val="16"/>
        </w:rPr>
        <w:t>y</w:t>
      </w:r>
      <w:r>
        <w:rPr>
          <w:spacing w:val="-7"/>
          <w:sz w:val="16"/>
        </w:rPr>
        <w:t xml:space="preserve"> </w:t>
      </w:r>
      <w:r>
        <w:rPr>
          <w:i/>
          <w:sz w:val="16"/>
        </w:rPr>
        <w:t>Caso</w:t>
      </w:r>
      <w:r>
        <w:rPr>
          <w:i/>
          <w:spacing w:val="-7"/>
          <w:sz w:val="16"/>
        </w:rPr>
        <w:t xml:space="preserve"> </w:t>
      </w:r>
      <w:r>
        <w:rPr>
          <w:i/>
          <w:sz w:val="16"/>
        </w:rPr>
        <w:t>Movilla</w:t>
      </w:r>
      <w:r>
        <w:rPr>
          <w:i/>
          <w:spacing w:val="-1"/>
          <w:sz w:val="16"/>
        </w:rPr>
        <w:t xml:space="preserve"> </w:t>
      </w:r>
      <w:r>
        <w:rPr>
          <w:i/>
          <w:sz w:val="16"/>
        </w:rPr>
        <w:t>Galarcio</w:t>
      </w:r>
      <w:r>
        <w:rPr>
          <w:i/>
          <w:spacing w:val="-4"/>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1"/>
          <w:sz w:val="16"/>
        </w:rPr>
        <w:t xml:space="preserve"> </w:t>
      </w:r>
      <w:r>
        <w:rPr>
          <w:i/>
          <w:sz w:val="16"/>
        </w:rPr>
        <w:t>Colombia.</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2"/>
          <w:sz w:val="16"/>
        </w:rPr>
        <w:t xml:space="preserve"> </w:t>
      </w:r>
      <w:r>
        <w:rPr>
          <w:i/>
          <w:sz w:val="16"/>
        </w:rPr>
        <w:t>Costas</w:t>
      </w:r>
      <w:r>
        <w:rPr>
          <w:sz w:val="16"/>
        </w:rPr>
        <w:t>.</w:t>
      </w:r>
      <w:r>
        <w:rPr>
          <w:spacing w:val="-6"/>
          <w:sz w:val="16"/>
        </w:rPr>
        <w:t xml:space="preserve"> </w:t>
      </w:r>
      <w:r>
        <w:rPr>
          <w:sz w:val="16"/>
        </w:rPr>
        <w:t>Sentencia</w:t>
      </w:r>
      <w:r>
        <w:rPr>
          <w:spacing w:val="-6"/>
          <w:sz w:val="16"/>
        </w:rPr>
        <w:t xml:space="preserve"> </w:t>
      </w:r>
      <w:r>
        <w:rPr>
          <w:sz w:val="16"/>
        </w:rPr>
        <w:t xml:space="preserve">de 22 de junio de 2022. Serie C No. 452, </w:t>
      </w:r>
      <w:r>
        <w:rPr>
          <w:sz w:val="16"/>
        </w:rPr>
        <w:t>párr. 40.</w:t>
      </w:r>
    </w:p>
    <w:p w14:paraId="535CFD77" w14:textId="77777777" w:rsidR="006F1C3E" w:rsidRDefault="006F1C3E">
      <w:pPr>
        <w:jc w:val="both"/>
        <w:rPr>
          <w:sz w:val="16"/>
        </w:rPr>
        <w:sectPr w:rsidR="006F1C3E">
          <w:pgSz w:w="12240" w:h="15840"/>
          <w:pgMar w:top="1340" w:right="1160" w:bottom="1680" w:left="1300" w:header="0" w:footer="1437" w:gutter="0"/>
          <w:cols w:space="720"/>
        </w:sectPr>
      </w:pPr>
    </w:p>
    <w:p w14:paraId="3174B2BF" w14:textId="77777777" w:rsidR="006F1C3E" w:rsidRDefault="00736CA7">
      <w:pPr>
        <w:pStyle w:val="Ttulo1"/>
        <w:spacing w:before="71"/>
        <w:ind w:left="3144" w:right="3281" w:firstLine="1564"/>
        <w:jc w:val="left"/>
      </w:pPr>
      <w:bookmarkStart w:id="76" w:name="V"/>
      <w:bookmarkStart w:id="77" w:name="_bookmark69"/>
      <w:bookmarkEnd w:id="76"/>
      <w:bookmarkEnd w:id="77"/>
      <w:r>
        <w:rPr>
          <w:spacing w:val="-10"/>
        </w:rPr>
        <w:t>V</w:t>
      </w:r>
      <w:r>
        <w:rPr>
          <w:spacing w:val="80"/>
        </w:rPr>
        <w:t xml:space="preserve"> </w:t>
      </w:r>
      <w:r>
        <w:rPr>
          <w:spacing w:val="-2"/>
        </w:rPr>
        <w:t>EXCEPCIONES</w:t>
      </w:r>
      <w:r>
        <w:rPr>
          <w:spacing w:val="-16"/>
        </w:rPr>
        <w:t xml:space="preserve"> </w:t>
      </w:r>
      <w:r>
        <w:rPr>
          <w:spacing w:val="-2"/>
        </w:rPr>
        <w:t>PRELIMINARES</w:t>
      </w:r>
    </w:p>
    <w:p w14:paraId="64FA0E2B" w14:textId="77777777" w:rsidR="006F1C3E" w:rsidRDefault="006F1C3E">
      <w:pPr>
        <w:pStyle w:val="Textoindependiente"/>
        <w:spacing w:before="2"/>
        <w:jc w:val="left"/>
        <w:rPr>
          <w:b/>
          <w:sz w:val="30"/>
        </w:rPr>
      </w:pPr>
    </w:p>
    <w:p w14:paraId="67FE7E15" w14:textId="77777777" w:rsidR="006F1C3E" w:rsidRDefault="00736CA7">
      <w:pPr>
        <w:pStyle w:val="Prrafodelista"/>
        <w:numPr>
          <w:ilvl w:val="0"/>
          <w:numId w:val="24"/>
        </w:numPr>
        <w:tabs>
          <w:tab w:val="left" w:pos="829"/>
        </w:tabs>
        <w:ind w:left="118" w:right="250" w:firstLine="0"/>
        <w:jc w:val="both"/>
        <w:rPr>
          <w:sz w:val="20"/>
        </w:rPr>
      </w:pPr>
      <w:r>
        <w:rPr>
          <w:sz w:val="20"/>
        </w:rPr>
        <w:t>El</w:t>
      </w:r>
      <w:r>
        <w:rPr>
          <w:spacing w:val="-11"/>
          <w:sz w:val="20"/>
        </w:rPr>
        <w:t xml:space="preserve"> </w:t>
      </w:r>
      <w:r>
        <w:rPr>
          <w:sz w:val="20"/>
        </w:rPr>
        <w:t>Estado</w:t>
      </w:r>
      <w:r>
        <w:rPr>
          <w:spacing w:val="-12"/>
          <w:sz w:val="20"/>
        </w:rPr>
        <w:t xml:space="preserve"> </w:t>
      </w:r>
      <w:r>
        <w:rPr>
          <w:sz w:val="20"/>
        </w:rPr>
        <w:t>presentó</w:t>
      </w:r>
      <w:r>
        <w:rPr>
          <w:spacing w:val="-10"/>
          <w:sz w:val="20"/>
        </w:rPr>
        <w:t xml:space="preserve"> </w:t>
      </w:r>
      <w:r>
        <w:rPr>
          <w:sz w:val="20"/>
        </w:rPr>
        <w:t>cuatro</w:t>
      </w:r>
      <w:r>
        <w:rPr>
          <w:spacing w:val="-10"/>
          <w:sz w:val="20"/>
        </w:rPr>
        <w:t xml:space="preserve"> </w:t>
      </w:r>
      <w:r>
        <w:rPr>
          <w:sz w:val="20"/>
        </w:rPr>
        <w:t>excepciones</w:t>
      </w:r>
      <w:r>
        <w:rPr>
          <w:spacing w:val="-12"/>
          <w:sz w:val="20"/>
        </w:rPr>
        <w:t xml:space="preserve"> </w:t>
      </w:r>
      <w:r>
        <w:rPr>
          <w:sz w:val="20"/>
        </w:rPr>
        <w:t>preliminares</w:t>
      </w:r>
      <w:hyperlink w:anchor="_bookmark72" w:history="1">
        <w:r>
          <w:rPr>
            <w:position w:val="7"/>
            <w:sz w:val="13"/>
          </w:rPr>
          <w:t>55</w:t>
        </w:r>
      </w:hyperlink>
      <w:r>
        <w:rPr>
          <w:sz w:val="20"/>
        </w:rPr>
        <w:t>,</w:t>
      </w:r>
      <w:r>
        <w:rPr>
          <w:spacing w:val="-12"/>
          <w:sz w:val="20"/>
        </w:rPr>
        <w:t xml:space="preserve"> </w:t>
      </w:r>
      <w:r>
        <w:rPr>
          <w:sz w:val="20"/>
        </w:rPr>
        <w:t>las</w:t>
      </w:r>
      <w:r>
        <w:rPr>
          <w:spacing w:val="-10"/>
          <w:sz w:val="20"/>
        </w:rPr>
        <w:t xml:space="preserve"> </w:t>
      </w:r>
      <w:r>
        <w:rPr>
          <w:sz w:val="20"/>
        </w:rPr>
        <w:t>cuales</w:t>
      </w:r>
      <w:r>
        <w:rPr>
          <w:spacing w:val="-10"/>
          <w:sz w:val="20"/>
        </w:rPr>
        <w:t xml:space="preserve"> </w:t>
      </w:r>
      <w:r>
        <w:rPr>
          <w:sz w:val="20"/>
        </w:rPr>
        <w:t>serán</w:t>
      </w:r>
      <w:r>
        <w:rPr>
          <w:spacing w:val="-10"/>
          <w:sz w:val="20"/>
        </w:rPr>
        <w:t xml:space="preserve"> </w:t>
      </w:r>
      <w:r>
        <w:rPr>
          <w:sz w:val="20"/>
        </w:rPr>
        <w:t>analizadas</w:t>
      </w:r>
      <w:r>
        <w:rPr>
          <w:spacing w:val="-12"/>
          <w:sz w:val="20"/>
        </w:rPr>
        <w:t xml:space="preserve"> </w:t>
      </w:r>
      <w:r>
        <w:rPr>
          <w:sz w:val="20"/>
        </w:rPr>
        <w:t>en</w:t>
      </w:r>
      <w:r>
        <w:rPr>
          <w:spacing w:val="-10"/>
          <w:sz w:val="20"/>
        </w:rPr>
        <w:t xml:space="preserve"> </w:t>
      </w:r>
      <w:r>
        <w:rPr>
          <w:sz w:val="20"/>
        </w:rPr>
        <w:t>el siguiente orden: a) la alegada falta de competencia en razón de la persona con respecto al partido político Unión Patriótica; b) la alegada falta de competencia en razón al tiempo; c) l</w:t>
      </w:r>
      <w:r>
        <w:rPr>
          <w:sz w:val="20"/>
        </w:rPr>
        <w:t>a alegada</w:t>
      </w:r>
      <w:r>
        <w:rPr>
          <w:spacing w:val="-4"/>
          <w:sz w:val="20"/>
        </w:rPr>
        <w:t xml:space="preserve"> </w:t>
      </w:r>
      <w:r>
        <w:rPr>
          <w:sz w:val="20"/>
        </w:rPr>
        <w:t>falta</w:t>
      </w:r>
      <w:r>
        <w:rPr>
          <w:spacing w:val="-4"/>
          <w:sz w:val="20"/>
        </w:rPr>
        <w:t xml:space="preserve"> </w:t>
      </w:r>
      <w:r>
        <w:rPr>
          <w:sz w:val="20"/>
        </w:rPr>
        <w:t>de</w:t>
      </w:r>
      <w:r>
        <w:rPr>
          <w:spacing w:val="-3"/>
          <w:sz w:val="20"/>
        </w:rPr>
        <w:t xml:space="preserve"> </w:t>
      </w:r>
      <w:r>
        <w:rPr>
          <w:sz w:val="20"/>
        </w:rPr>
        <w:t>competencia</w:t>
      </w:r>
      <w:r>
        <w:rPr>
          <w:spacing w:val="-4"/>
          <w:sz w:val="20"/>
        </w:rPr>
        <w:t xml:space="preserve"> </w:t>
      </w:r>
      <w:r>
        <w:rPr>
          <w:sz w:val="20"/>
        </w:rPr>
        <w:t>en razón</w:t>
      </w:r>
      <w:r>
        <w:rPr>
          <w:spacing w:val="-3"/>
          <w:sz w:val="20"/>
        </w:rPr>
        <w:t xml:space="preserve"> </w:t>
      </w:r>
      <w:r>
        <w:rPr>
          <w:sz w:val="20"/>
        </w:rPr>
        <w:t>de</w:t>
      </w:r>
      <w:r>
        <w:rPr>
          <w:spacing w:val="-5"/>
          <w:sz w:val="20"/>
        </w:rPr>
        <w:t xml:space="preserve"> </w:t>
      </w:r>
      <w:r>
        <w:rPr>
          <w:sz w:val="20"/>
        </w:rPr>
        <w:t>la</w:t>
      </w:r>
      <w:r>
        <w:rPr>
          <w:spacing w:val="-4"/>
          <w:sz w:val="20"/>
        </w:rPr>
        <w:t xml:space="preserve"> </w:t>
      </w:r>
      <w:r>
        <w:rPr>
          <w:sz w:val="20"/>
        </w:rPr>
        <w:t>materia</w:t>
      </w:r>
      <w:r>
        <w:rPr>
          <w:spacing w:val="-4"/>
          <w:sz w:val="20"/>
        </w:rPr>
        <w:t xml:space="preserve"> </w:t>
      </w:r>
      <w:r>
        <w:rPr>
          <w:sz w:val="20"/>
        </w:rPr>
        <w:t>para</w:t>
      </w:r>
      <w:r>
        <w:rPr>
          <w:spacing w:val="-4"/>
          <w:sz w:val="20"/>
        </w:rPr>
        <w:t xml:space="preserve"> </w:t>
      </w:r>
      <w:r>
        <w:rPr>
          <w:sz w:val="20"/>
        </w:rPr>
        <w:t>declarar</w:t>
      </w:r>
      <w:r>
        <w:rPr>
          <w:spacing w:val="-7"/>
          <w:sz w:val="20"/>
        </w:rPr>
        <w:t xml:space="preserve"> </w:t>
      </w:r>
      <w:r>
        <w:rPr>
          <w:sz w:val="20"/>
        </w:rPr>
        <w:t>la existencia</w:t>
      </w:r>
      <w:r>
        <w:rPr>
          <w:spacing w:val="-4"/>
          <w:sz w:val="20"/>
        </w:rPr>
        <w:t xml:space="preserve"> </w:t>
      </w:r>
      <w:r>
        <w:rPr>
          <w:sz w:val="20"/>
        </w:rPr>
        <w:t>de</w:t>
      </w:r>
      <w:r>
        <w:rPr>
          <w:spacing w:val="-5"/>
          <w:sz w:val="20"/>
        </w:rPr>
        <w:t xml:space="preserve"> </w:t>
      </w:r>
      <w:r>
        <w:rPr>
          <w:sz w:val="20"/>
        </w:rPr>
        <w:t>un</w:t>
      </w:r>
      <w:r>
        <w:rPr>
          <w:spacing w:val="-3"/>
          <w:sz w:val="20"/>
        </w:rPr>
        <w:t xml:space="preserve"> </w:t>
      </w:r>
      <w:r>
        <w:rPr>
          <w:sz w:val="20"/>
        </w:rPr>
        <w:t>crimen de genocidio político, y d) alegada duplicidad de procedimientos internacionales.</w:t>
      </w:r>
    </w:p>
    <w:p w14:paraId="2937CC23" w14:textId="77777777" w:rsidR="006F1C3E" w:rsidRDefault="006F1C3E">
      <w:pPr>
        <w:pStyle w:val="Textoindependiente"/>
        <w:spacing w:before="10"/>
        <w:jc w:val="left"/>
        <w:rPr>
          <w:sz w:val="19"/>
        </w:rPr>
      </w:pPr>
    </w:p>
    <w:p w14:paraId="5C9F32C1" w14:textId="77777777" w:rsidR="006F1C3E" w:rsidRDefault="00736CA7">
      <w:pPr>
        <w:pStyle w:val="Ttulo2"/>
        <w:numPr>
          <w:ilvl w:val="0"/>
          <w:numId w:val="23"/>
        </w:numPr>
        <w:tabs>
          <w:tab w:val="left" w:pos="839"/>
        </w:tabs>
        <w:ind w:right="345"/>
      </w:pPr>
      <w:bookmarkStart w:id="78" w:name="A._Alegada_falta_de_competencia_en_razón"/>
      <w:bookmarkStart w:id="79" w:name="_bookmark70"/>
      <w:bookmarkEnd w:id="78"/>
      <w:bookmarkEnd w:id="79"/>
      <w:r>
        <w:t>Alegada</w:t>
      </w:r>
      <w:r>
        <w:rPr>
          <w:spacing w:val="-4"/>
        </w:rPr>
        <w:t xml:space="preserve"> </w:t>
      </w:r>
      <w:r>
        <w:t>falta</w:t>
      </w:r>
      <w:r>
        <w:rPr>
          <w:spacing w:val="-4"/>
        </w:rPr>
        <w:t xml:space="preserve"> </w:t>
      </w:r>
      <w:r>
        <w:t>de</w:t>
      </w:r>
      <w:r>
        <w:rPr>
          <w:spacing w:val="-3"/>
        </w:rPr>
        <w:t xml:space="preserve"> </w:t>
      </w:r>
      <w:r>
        <w:t>competencia</w:t>
      </w:r>
      <w:r>
        <w:rPr>
          <w:spacing w:val="-4"/>
        </w:rPr>
        <w:t xml:space="preserve"> </w:t>
      </w:r>
      <w:r>
        <w:t>en</w:t>
      </w:r>
      <w:r>
        <w:rPr>
          <w:spacing w:val="-4"/>
        </w:rPr>
        <w:t xml:space="preserve"> </w:t>
      </w:r>
      <w:r>
        <w:t>razón</w:t>
      </w:r>
      <w:r>
        <w:rPr>
          <w:spacing w:val="-4"/>
        </w:rPr>
        <w:t xml:space="preserve"> </w:t>
      </w:r>
      <w:r>
        <w:t>de</w:t>
      </w:r>
      <w:r>
        <w:rPr>
          <w:spacing w:val="-3"/>
        </w:rPr>
        <w:t xml:space="preserve"> </w:t>
      </w:r>
      <w:r>
        <w:t>la</w:t>
      </w:r>
      <w:r>
        <w:rPr>
          <w:spacing w:val="-4"/>
        </w:rPr>
        <w:t xml:space="preserve"> </w:t>
      </w:r>
      <w:r>
        <w:t>persona</w:t>
      </w:r>
      <w:r>
        <w:rPr>
          <w:spacing w:val="-4"/>
        </w:rPr>
        <w:t xml:space="preserve"> </w:t>
      </w:r>
      <w:r>
        <w:t>con</w:t>
      </w:r>
      <w:r>
        <w:rPr>
          <w:spacing w:val="-4"/>
        </w:rPr>
        <w:t xml:space="preserve"> </w:t>
      </w:r>
      <w:r>
        <w:t>respecto</w:t>
      </w:r>
      <w:r>
        <w:rPr>
          <w:spacing w:val="-5"/>
        </w:rPr>
        <w:t xml:space="preserve"> </w:t>
      </w:r>
      <w:r>
        <w:t>al</w:t>
      </w:r>
      <w:r>
        <w:rPr>
          <w:spacing w:val="-6"/>
        </w:rPr>
        <w:t xml:space="preserve"> </w:t>
      </w:r>
      <w:r>
        <w:t>partido</w:t>
      </w:r>
      <w:r>
        <w:t xml:space="preserve"> político Unión Patriótica</w:t>
      </w:r>
    </w:p>
    <w:p w14:paraId="626B005C" w14:textId="77777777" w:rsidR="006F1C3E" w:rsidRDefault="006F1C3E">
      <w:pPr>
        <w:pStyle w:val="Textoindependiente"/>
        <w:spacing w:before="8"/>
        <w:jc w:val="left"/>
        <w:rPr>
          <w:b/>
          <w:i/>
          <w:sz w:val="19"/>
        </w:rPr>
      </w:pPr>
    </w:p>
    <w:p w14:paraId="3DF9B8FE" w14:textId="77777777" w:rsidR="006F1C3E" w:rsidRDefault="00736CA7">
      <w:pPr>
        <w:pStyle w:val="Prrafodelista"/>
        <w:numPr>
          <w:ilvl w:val="1"/>
          <w:numId w:val="23"/>
        </w:numPr>
        <w:tabs>
          <w:tab w:val="left" w:pos="2015"/>
        </w:tabs>
        <w:ind w:hanging="479"/>
        <w:rPr>
          <w:i/>
          <w:sz w:val="20"/>
        </w:rPr>
      </w:pPr>
      <w:bookmarkStart w:id="80" w:name="_bookmark71"/>
      <w:bookmarkEnd w:id="80"/>
      <w:r>
        <w:rPr>
          <w:i/>
          <w:sz w:val="20"/>
        </w:rPr>
        <w:t>Alegatos</w:t>
      </w:r>
      <w:r>
        <w:rPr>
          <w:i/>
          <w:spacing w:val="-12"/>
          <w:sz w:val="20"/>
        </w:rPr>
        <w:t xml:space="preserve"> </w:t>
      </w:r>
      <w:r>
        <w:rPr>
          <w:i/>
          <w:sz w:val="20"/>
        </w:rPr>
        <w:t>de</w:t>
      </w:r>
      <w:r>
        <w:rPr>
          <w:i/>
          <w:spacing w:val="-12"/>
          <w:sz w:val="20"/>
        </w:rPr>
        <w:t xml:space="preserve"> </w:t>
      </w:r>
      <w:r>
        <w:rPr>
          <w:i/>
          <w:sz w:val="20"/>
        </w:rPr>
        <w:t>las</w:t>
      </w:r>
      <w:r>
        <w:rPr>
          <w:i/>
          <w:spacing w:val="-10"/>
          <w:sz w:val="20"/>
        </w:rPr>
        <w:t xml:space="preserve"> </w:t>
      </w:r>
      <w:r>
        <w:rPr>
          <w:i/>
          <w:sz w:val="20"/>
        </w:rPr>
        <w:t>partes</w:t>
      </w:r>
      <w:r>
        <w:rPr>
          <w:i/>
          <w:spacing w:val="-12"/>
          <w:sz w:val="20"/>
        </w:rPr>
        <w:t xml:space="preserve"> </w:t>
      </w:r>
      <w:r>
        <w:rPr>
          <w:i/>
          <w:sz w:val="20"/>
        </w:rPr>
        <w:t>y</w:t>
      </w:r>
      <w:r>
        <w:rPr>
          <w:i/>
          <w:spacing w:val="-6"/>
          <w:sz w:val="20"/>
        </w:rPr>
        <w:t xml:space="preserve"> </w:t>
      </w:r>
      <w:r>
        <w:rPr>
          <w:i/>
          <w:sz w:val="20"/>
        </w:rPr>
        <w:t>observaciones</w:t>
      </w:r>
      <w:r>
        <w:rPr>
          <w:i/>
          <w:spacing w:val="-11"/>
          <w:sz w:val="20"/>
        </w:rPr>
        <w:t xml:space="preserve"> </w:t>
      </w:r>
      <w:r>
        <w:rPr>
          <w:i/>
          <w:sz w:val="20"/>
        </w:rPr>
        <w:t>de</w:t>
      </w:r>
      <w:r>
        <w:rPr>
          <w:i/>
          <w:spacing w:val="-14"/>
          <w:sz w:val="20"/>
        </w:rPr>
        <w:t xml:space="preserve"> </w:t>
      </w:r>
      <w:r>
        <w:rPr>
          <w:i/>
          <w:sz w:val="20"/>
        </w:rPr>
        <w:t>la</w:t>
      </w:r>
      <w:r>
        <w:rPr>
          <w:i/>
          <w:spacing w:val="-8"/>
          <w:sz w:val="20"/>
        </w:rPr>
        <w:t xml:space="preserve"> </w:t>
      </w:r>
      <w:r>
        <w:rPr>
          <w:i/>
          <w:spacing w:val="-2"/>
          <w:sz w:val="20"/>
        </w:rPr>
        <w:t>Comisión</w:t>
      </w:r>
    </w:p>
    <w:p w14:paraId="303AAD82" w14:textId="77777777" w:rsidR="006F1C3E" w:rsidRDefault="006F1C3E">
      <w:pPr>
        <w:pStyle w:val="Textoindependiente"/>
        <w:spacing w:before="11"/>
        <w:jc w:val="left"/>
        <w:rPr>
          <w:i/>
          <w:sz w:val="19"/>
        </w:rPr>
      </w:pPr>
    </w:p>
    <w:p w14:paraId="561F27C5" w14:textId="77777777" w:rsidR="006F1C3E" w:rsidRDefault="00736CA7">
      <w:pPr>
        <w:pStyle w:val="Prrafodelista"/>
        <w:numPr>
          <w:ilvl w:val="0"/>
          <w:numId w:val="24"/>
        </w:numPr>
        <w:tabs>
          <w:tab w:val="left" w:pos="829"/>
        </w:tabs>
        <w:ind w:left="118" w:right="253" w:firstLine="0"/>
        <w:jc w:val="both"/>
        <w:rPr>
          <w:sz w:val="20"/>
        </w:rPr>
      </w:pPr>
      <w:r>
        <w:rPr>
          <w:sz w:val="20"/>
        </w:rPr>
        <w:t xml:space="preserve">El </w:t>
      </w:r>
      <w:r>
        <w:rPr>
          <w:b/>
          <w:i/>
          <w:sz w:val="20"/>
        </w:rPr>
        <w:t xml:space="preserve">Estado </w:t>
      </w:r>
      <w:r>
        <w:rPr>
          <w:sz w:val="20"/>
        </w:rPr>
        <w:t>arguyó que los representantes alegaron que se habían vulnerado los derechos a la personería jurídica, la igualdad y los derechos políticos de la Unión Patriótica, como</w:t>
      </w:r>
      <w:r>
        <w:rPr>
          <w:spacing w:val="-11"/>
          <w:sz w:val="20"/>
        </w:rPr>
        <w:t xml:space="preserve"> </w:t>
      </w:r>
      <w:r>
        <w:rPr>
          <w:sz w:val="20"/>
        </w:rPr>
        <w:t>consecuencia</w:t>
      </w:r>
      <w:r>
        <w:rPr>
          <w:spacing w:val="-10"/>
          <w:sz w:val="20"/>
        </w:rPr>
        <w:t xml:space="preserve"> </w:t>
      </w:r>
      <w:r>
        <w:rPr>
          <w:sz w:val="20"/>
        </w:rPr>
        <w:t>de</w:t>
      </w:r>
      <w:r>
        <w:rPr>
          <w:spacing w:val="-16"/>
          <w:sz w:val="20"/>
        </w:rPr>
        <w:t xml:space="preserve"> </w:t>
      </w:r>
      <w:r>
        <w:rPr>
          <w:sz w:val="20"/>
        </w:rPr>
        <w:t>la</w:t>
      </w:r>
      <w:r>
        <w:rPr>
          <w:spacing w:val="-12"/>
          <w:sz w:val="20"/>
        </w:rPr>
        <w:t xml:space="preserve"> </w:t>
      </w:r>
      <w:r>
        <w:rPr>
          <w:sz w:val="20"/>
        </w:rPr>
        <w:t>supresión</w:t>
      </w:r>
      <w:r>
        <w:rPr>
          <w:spacing w:val="-12"/>
          <w:sz w:val="20"/>
        </w:rPr>
        <w:t xml:space="preserve"> </w:t>
      </w:r>
      <w:r>
        <w:rPr>
          <w:sz w:val="20"/>
        </w:rPr>
        <w:t>de</w:t>
      </w:r>
      <w:r>
        <w:rPr>
          <w:spacing w:val="-12"/>
          <w:sz w:val="20"/>
        </w:rPr>
        <w:t xml:space="preserve"> </w:t>
      </w:r>
      <w:r>
        <w:rPr>
          <w:sz w:val="20"/>
        </w:rPr>
        <w:t>su</w:t>
      </w:r>
      <w:r>
        <w:rPr>
          <w:spacing w:val="-9"/>
          <w:sz w:val="20"/>
        </w:rPr>
        <w:t xml:space="preserve"> </w:t>
      </w:r>
      <w:r>
        <w:rPr>
          <w:sz w:val="20"/>
        </w:rPr>
        <w:t>personería</w:t>
      </w:r>
      <w:r>
        <w:rPr>
          <w:spacing w:val="-13"/>
          <w:sz w:val="20"/>
        </w:rPr>
        <w:t xml:space="preserve"> </w:t>
      </w:r>
      <w:r>
        <w:rPr>
          <w:sz w:val="20"/>
        </w:rPr>
        <w:t>jurídica</w:t>
      </w:r>
      <w:r>
        <w:rPr>
          <w:spacing w:val="-13"/>
          <w:sz w:val="20"/>
        </w:rPr>
        <w:t xml:space="preserve"> </w:t>
      </w:r>
      <w:r>
        <w:rPr>
          <w:sz w:val="20"/>
        </w:rPr>
        <w:t>de</w:t>
      </w:r>
      <w:r>
        <w:rPr>
          <w:spacing w:val="-9"/>
          <w:sz w:val="20"/>
        </w:rPr>
        <w:t xml:space="preserve"> </w:t>
      </w:r>
      <w:r>
        <w:rPr>
          <w:sz w:val="20"/>
        </w:rPr>
        <w:t>ese</w:t>
      </w:r>
      <w:r>
        <w:rPr>
          <w:spacing w:val="-16"/>
          <w:sz w:val="20"/>
        </w:rPr>
        <w:t xml:space="preserve"> </w:t>
      </w:r>
      <w:r>
        <w:rPr>
          <w:sz w:val="20"/>
        </w:rPr>
        <w:t>partido</w:t>
      </w:r>
      <w:r>
        <w:rPr>
          <w:spacing w:val="-16"/>
          <w:sz w:val="20"/>
        </w:rPr>
        <w:t xml:space="preserve"> </w:t>
      </w:r>
      <w:r>
        <w:rPr>
          <w:sz w:val="20"/>
        </w:rPr>
        <w:t>político.</w:t>
      </w:r>
      <w:r>
        <w:rPr>
          <w:spacing w:val="-11"/>
          <w:sz w:val="20"/>
        </w:rPr>
        <w:t xml:space="preserve"> </w:t>
      </w:r>
      <w:r>
        <w:rPr>
          <w:sz w:val="20"/>
        </w:rPr>
        <w:t>Sobre</w:t>
      </w:r>
      <w:r>
        <w:rPr>
          <w:spacing w:val="-9"/>
          <w:sz w:val="20"/>
        </w:rPr>
        <w:t xml:space="preserve"> </w:t>
      </w:r>
      <w:r>
        <w:rPr>
          <w:sz w:val="20"/>
        </w:rPr>
        <w:t xml:space="preserve">ese punto, indicó que estos alegatos conciernen a una persona jurídica y no a los integrantes y militantes del partido, por lo que sostuvo que la Corte carece de competencia en razón de la persona para conocer de las presuntas vulneraciones sufridas </w:t>
      </w:r>
      <w:r>
        <w:rPr>
          <w:sz w:val="20"/>
        </w:rPr>
        <w:t>por el partido.</w:t>
      </w:r>
    </w:p>
    <w:p w14:paraId="04459EB7" w14:textId="77777777" w:rsidR="006F1C3E" w:rsidRDefault="00736CA7">
      <w:pPr>
        <w:pStyle w:val="Prrafodelista"/>
        <w:numPr>
          <w:ilvl w:val="0"/>
          <w:numId w:val="24"/>
        </w:numPr>
        <w:tabs>
          <w:tab w:val="left" w:pos="829"/>
        </w:tabs>
        <w:spacing w:before="118"/>
        <w:ind w:left="117" w:right="248" w:firstLine="0"/>
        <w:jc w:val="both"/>
        <w:rPr>
          <w:sz w:val="20"/>
        </w:rPr>
      </w:pPr>
      <w:r>
        <w:rPr>
          <w:sz w:val="20"/>
        </w:rPr>
        <w:t>La</w:t>
      </w:r>
      <w:r>
        <w:rPr>
          <w:spacing w:val="-15"/>
          <w:sz w:val="20"/>
        </w:rPr>
        <w:t xml:space="preserve"> </w:t>
      </w:r>
      <w:r>
        <w:rPr>
          <w:b/>
          <w:i/>
          <w:sz w:val="20"/>
        </w:rPr>
        <w:t>Comisión</w:t>
      </w:r>
      <w:r>
        <w:rPr>
          <w:b/>
          <w:i/>
          <w:spacing w:val="-14"/>
          <w:sz w:val="20"/>
        </w:rPr>
        <w:t xml:space="preserve"> </w:t>
      </w:r>
      <w:r>
        <w:rPr>
          <w:sz w:val="20"/>
        </w:rPr>
        <w:t>destacó</w:t>
      </w:r>
      <w:r>
        <w:rPr>
          <w:spacing w:val="-14"/>
          <w:sz w:val="20"/>
        </w:rPr>
        <w:t xml:space="preserve"> </w:t>
      </w:r>
      <w:r>
        <w:rPr>
          <w:sz w:val="20"/>
        </w:rPr>
        <w:t>que,</w:t>
      </w:r>
      <w:r>
        <w:rPr>
          <w:spacing w:val="-16"/>
          <w:sz w:val="20"/>
        </w:rPr>
        <w:t xml:space="preserve"> </w:t>
      </w:r>
      <w:r>
        <w:rPr>
          <w:sz w:val="20"/>
        </w:rPr>
        <w:t>“no</w:t>
      </w:r>
      <w:r>
        <w:rPr>
          <w:spacing w:val="-16"/>
          <w:sz w:val="20"/>
        </w:rPr>
        <w:t xml:space="preserve"> </w:t>
      </w:r>
      <w:r>
        <w:rPr>
          <w:sz w:val="20"/>
        </w:rPr>
        <w:t>declaró</w:t>
      </w:r>
      <w:r>
        <w:rPr>
          <w:spacing w:val="-14"/>
          <w:sz w:val="20"/>
        </w:rPr>
        <w:t xml:space="preserve"> </w:t>
      </w:r>
      <w:r>
        <w:rPr>
          <w:sz w:val="20"/>
        </w:rPr>
        <w:t>la</w:t>
      </w:r>
      <w:r>
        <w:rPr>
          <w:spacing w:val="-11"/>
          <w:sz w:val="20"/>
        </w:rPr>
        <w:t xml:space="preserve"> </w:t>
      </w:r>
      <w:r>
        <w:rPr>
          <w:sz w:val="20"/>
        </w:rPr>
        <w:t>violación</w:t>
      </w:r>
      <w:r>
        <w:rPr>
          <w:spacing w:val="-12"/>
          <w:sz w:val="20"/>
        </w:rPr>
        <w:t xml:space="preserve"> </w:t>
      </w:r>
      <w:r>
        <w:rPr>
          <w:sz w:val="20"/>
        </w:rPr>
        <w:t>en</w:t>
      </w:r>
      <w:r>
        <w:rPr>
          <w:spacing w:val="-12"/>
          <w:sz w:val="20"/>
        </w:rPr>
        <w:t xml:space="preserve"> </w:t>
      </w:r>
      <w:r>
        <w:rPr>
          <w:sz w:val="20"/>
        </w:rPr>
        <w:t>perjuicio</w:t>
      </w:r>
      <w:r>
        <w:rPr>
          <w:spacing w:val="-16"/>
          <w:sz w:val="20"/>
        </w:rPr>
        <w:t xml:space="preserve"> </w:t>
      </w:r>
      <w:r>
        <w:rPr>
          <w:sz w:val="20"/>
        </w:rPr>
        <w:t>de</w:t>
      </w:r>
      <w:r>
        <w:rPr>
          <w:spacing w:val="-14"/>
          <w:sz w:val="20"/>
        </w:rPr>
        <w:t xml:space="preserve"> </w:t>
      </w:r>
      <w:r>
        <w:rPr>
          <w:sz w:val="20"/>
        </w:rPr>
        <w:t>una</w:t>
      </w:r>
      <w:r>
        <w:rPr>
          <w:spacing w:val="-15"/>
          <w:sz w:val="20"/>
        </w:rPr>
        <w:t xml:space="preserve"> </w:t>
      </w:r>
      <w:r>
        <w:rPr>
          <w:sz w:val="20"/>
        </w:rPr>
        <w:t>persona</w:t>
      </w:r>
      <w:r>
        <w:rPr>
          <w:spacing w:val="-15"/>
          <w:sz w:val="20"/>
        </w:rPr>
        <w:t xml:space="preserve"> </w:t>
      </w:r>
      <w:r>
        <w:rPr>
          <w:sz w:val="20"/>
        </w:rPr>
        <w:t xml:space="preserve">jurídica, sino subrayó que el Estado violó los derechos políticos, la libertad de pensamiento y de expresión, libertad de asociación y el principio de igualdad y </w:t>
      </w:r>
      <w:r>
        <w:rPr>
          <w:sz w:val="20"/>
        </w:rPr>
        <w:t>no discriminación, en virtud de que el móvil de las graves violaciones de derechos humanos, del exterminio y de la persecución sostenida en contra de las víctimas fue su pertinencia a un partido político y la expresión de sus ideas a través del mismo”. Hiz</w:t>
      </w:r>
      <w:r>
        <w:rPr>
          <w:sz w:val="20"/>
        </w:rPr>
        <w:t>o notar, específicamente, que los actos perpetrados en contra de los miembros de la Unión Patriótica “tuvieron el efecto de desarticular</w:t>
      </w:r>
      <w:r>
        <w:rPr>
          <w:spacing w:val="-18"/>
          <w:sz w:val="20"/>
        </w:rPr>
        <w:t xml:space="preserve"> </w:t>
      </w:r>
      <w:r>
        <w:rPr>
          <w:sz w:val="20"/>
        </w:rPr>
        <w:t>su</w:t>
      </w:r>
      <w:r>
        <w:rPr>
          <w:spacing w:val="-18"/>
          <w:sz w:val="20"/>
        </w:rPr>
        <w:t xml:space="preserve"> </w:t>
      </w:r>
      <w:r>
        <w:rPr>
          <w:sz w:val="20"/>
        </w:rPr>
        <w:t>proyecto</w:t>
      </w:r>
      <w:r>
        <w:rPr>
          <w:spacing w:val="-17"/>
          <w:sz w:val="20"/>
        </w:rPr>
        <w:t xml:space="preserve"> </w:t>
      </w:r>
      <w:r>
        <w:rPr>
          <w:sz w:val="20"/>
        </w:rPr>
        <w:t>político</w:t>
      </w:r>
      <w:r>
        <w:rPr>
          <w:spacing w:val="-18"/>
          <w:sz w:val="20"/>
        </w:rPr>
        <w:t xml:space="preserve"> </w:t>
      </w:r>
      <w:r>
        <w:rPr>
          <w:sz w:val="20"/>
        </w:rPr>
        <w:t>hasta</w:t>
      </w:r>
      <w:r>
        <w:rPr>
          <w:spacing w:val="-17"/>
          <w:sz w:val="20"/>
        </w:rPr>
        <w:t xml:space="preserve"> </w:t>
      </w:r>
      <w:r>
        <w:rPr>
          <w:sz w:val="20"/>
        </w:rPr>
        <w:t>generar</w:t>
      </w:r>
      <w:r>
        <w:rPr>
          <w:spacing w:val="-18"/>
          <w:sz w:val="20"/>
        </w:rPr>
        <w:t xml:space="preserve"> </w:t>
      </w:r>
      <w:r>
        <w:rPr>
          <w:sz w:val="20"/>
        </w:rPr>
        <w:t>la</w:t>
      </w:r>
      <w:r>
        <w:rPr>
          <w:spacing w:val="-18"/>
          <w:sz w:val="20"/>
        </w:rPr>
        <w:t xml:space="preserve"> </w:t>
      </w:r>
      <w:r>
        <w:rPr>
          <w:sz w:val="20"/>
        </w:rPr>
        <w:t>pérdida</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personalidad</w:t>
      </w:r>
      <w:r>
        <w:rPr>
          <w:spacing w:val="-18"/>
          <w:sz w:val="20"/>
        </w:rPr>
        <w:t xml:space="preserve"> </w:t>
      </w:r>
      <w:r>
        <w:rPr>
          <w:sz w:val="20"/>
        </w:rPr>
        <w:t>jurídica</w:t>
      </w:r>
      <w:r>
        <w:rPr>
          <w:spacing w:val="-17"/>
          <w:sz w:val="20"/>
        </w:rPr>
        <w:t xml:space="preserve"> </w:t>
      </w:r>
      <w:r>
        <w:rPr>
          <w:sz w:val="20"/>
        </w:rPr>
        <w:t>del</w:t>
      </w:r>
      <w:r>
        <w:rPr>
          <w:spacing w:val="-18"/>
          <w:sz w:val="20"/>
        </w:rPr>
        <w:t xml:space="preserve"> </w:t>
      </w:r>
      <w:r>
        <w:rPr>
          <w:sz w:val="20"/>
        </w:rPr>
        <w:t>partido político</w:t>
      </w:r>
      <w:r>
        <w:rPr>
          <w:spacing w:val="-10"/>
          <w:sz w:val="20"/>
        </w:rPr>
        <w:t xml:space="preserve"> </w:t>
      </w:r>
      <w:r>
        <w:rPr>
          <w:sz w:val="20"/>
        </w:rPr>
        <w:t>en</w:t>
      </w:r>
      <w:r>
        <w:rPr>
          <w:spacing w:val="-10"/>
          <w:sz w:val="20"/>
        </w:rPr>
        <w:t xml:space="preserve"> </w:t>
      </w:r>
      <w:r>
        <w:rPr>
          <w:sz w:val="20"/>
        </w:rPr>
        <w:t>2002”.</w:t>
      </w:r>
      <w:r>
        <w:rPr>
          <w:spacing w:val="-11"/>
          <w:sz w:val="20"/>
        </w:rPr>
        <w:t xml:space="preserve"> </w:t>
      </w:r>
      <w:r>
        <w:rPr>
          <w:sz w:val="20"/>
        </w:rPr>
        <w:t>Agregó</w:t>
      </w:r>
      <w:r>
        <w:rPr>
          <w:spacing w:val="-14"/>
          <w:sz w:val="20"/>
        </w:rPr>
        <w:t xml:space="preserve"> </w:t>
      </w:r>
      <w:r>
        <w:rPr>
          <w:sz w:val="20"/>
        </w:rPr>
        <w:t>que,</w:t>
      </w:r>
      <w:r>
        <w:rPr>
          <w:spacing w:val="-11"/>
          <w:sz w:val="20"/>
        </w:rPr>
        <w:t xml:space="preserve"> </w:t>
      </w:r>
      <w:r>
        <w:rPr>
          <w:sz w:val="20"/>
        </w:rPr>
        <w:t>de</w:t>
      </w:r>
      <w:r>
        <w:rPr>
          <w:spacing w:val="-11"/>
          <w:sz w:val="20"/>
        </w:rPr>
        <w:t xml:space="preserve"> </w:t>
      </w:r>
      <w:r>
        <w:rPr>
          <w:sz w:val="20"/>
        </w:rPr>
        <w:t>acuerdo</w:t>
      </w:r>
      <w:r>
        <w:rPr>
          <w:spacing w:val="-12"/>
          <w:sz w:val="20"/>
        </w:rPr>
        <w:t xml:space="preserve"> </w:t>
      </w:r>
      <w:r>
        <w:rPr>
          <w:sz w:val="20"/>
        </w:rPr>
        <w:t>con</w:t>
      </w:r>
      <w:r>
        <w:rPr>
          <w:spacing w:val="-8"/>
          <w:sz w:val="20"/>
        </w:rPr>
        <w:t xml:space="preserve"> </w:t>
      </w:r>
      <w:r>
        <w:rPr>
          <w:sz w:val="20"/>
        </w:rPr>
        <w:t>la</w:t>
      </w:r>
      <w:r>
        <w:rPr>
          <w:spacing w:val="-9"/>
          <w:sz w:val="20"/>
        </w:rPr>
        <w:t xml:space="preserve"> </w:t>
      </w:r>
      <w:r>
        <w:rPr>
          <w:sz w:val="20"/>
        </w:rPr>
        <w:t>jurisprudencia</w:t>
      </w:r>
      <w:r>
        <w:rPr>
          <w:spacing w:val="-10"/>
          <w:sz w:val="20"/>
        </w:rPr>
        <w:t xml:space="preserve"> </w:t>
      </w:r>
      <w:r>
        <w:rPr>
          <w:sz w:val="20"/>
        </w:rPr>
        <w:t>de</w:t>
      </w:r>
      <w:r>
        <w:rPr>
          <w:spacing w:val="-11"/>
          <w:sz w:val="20"/>
        </w:rPr>
        <w:t xml:space="preserve"> </w:t>
      </w:r>
      <w:r>
        <w:rPr>
          <w:sz w:val="20"/>
        </w:rPr>
        <w:t>la</w:t>
      </w:r>
      <w:r>
        <w:rPr>
          <w:spacing w:val="-10"/>
          <w:sz w:val="20"/>
        </w:rPr>
        <w:t xml:space="preserve"> </w:t>
      </w:r>
      <w:r>
        <w:rPr>
          <w:sz w:val="20"/>
        </w:rPr>
        <w:t>Corte,</w:t>
      </w:r>
      <w:r>
        <w:rPr>
          <w:spacing w:val="-11"/>
          <w:sz w:val="20"/>
        </w:rPr>
        <w:t xml:space="preserve"> </w:t>
      </w:r>
      <w:r>
        <w:rPr>
          <w:sz w:val="20"/>
        </w:rPr>
        <w:t>el</w:t>
      </w:r>
      <w:r>
        <w:rPr>
          <w:spacing w:val="-6"/>
          <w:sz w:val="20"/>
        </w:rPr>
        <w:t xml:space="preserve"> </w:t>
      </w:r>
      <w:r>
        <w:rPr>
          <w:sz w:val="20"/>
        </w:rPr>
        <w:t>reconocimiento de</w:t>
      </w:r>
      <w:r>
        <w:rPr>
          <w:spacing w:val="-7"/>
          <w:sz w:val="20"/>
        </w:rPr>
        <w:t xml:space="preserve"> </w:t>
      </w:r>
      <w:r>
        <w:rPr>
          <w:sz w:val="20"/>
        </w:rPr>
        <w:t>los</w:t>
      </w:r>
      <w:r>
        <w:rPr>
          <w:spacing w:val="-4"/>
          <w:sz w:val="20"/>
        </w:rPr>
        <w:t xml:space="preserve"> </w:t>
      </w:r>
      <w:r>
        <w:rPr>
          <w:sz w:val="20"/>
        </w:rPr>
        <w:t>derechos</w:t>
      </w:r>
      <w:r>
        <w:rPr>
          <w:spacing w:val="-4"/>
          <w:sz w:val="20"/>
        </w:rPr>
        <w:t xml:space="preserve"> </w:t>
      </w:r>
      <w:r>
        <w:rPr>
          <w:sz w:val="20"/>
        </w:rPr>
        <w:t>a</w:t>
      </w:r>
      <w:r>
        <w:rPr>
          <w:spacing w:val="-3"/>
          <w:sz w:val="20"/>
        </w:rPr>
        <w:t xml:space="preserve"> </w:t>
      </w:r>
      <w:r>
        <w:rPr>
          <w:sz w:val="20"/>
        </w:rPr>
        <w:t>las</w:t>
      </w:r>
      <w:r>
        <w:rPr>
          <w:spacing w:val="-6"/>
          <w:sz w:val="20"/>
        </w:rPr>
        <w:t xml:space="preserve"> </w:t>
      </w:r>
      <w:r>
        <w:rPr>
          <w:sz w:val="20"/>
        </w:rPr>
        <w:t>personas</w:t>
      </w:r>
      <w:r>
        <w:rPr>
          <w:spacing w:val="-6"/>
          <w:sz w:val="20"/>
        </w:rPr>
        <w:t xml:space="preserve"> </w:t>
      </w:r>
      <w:r>
        <w:rPr>
          <w:sz w:val="20"/>
        </w:rPr>
        <w:t>jurídicas</w:t>
      </w:r>
      <w:r>
        <w:rPr>
          <w:spacing w:val="-6"/>
          <w:sz w:val="20"/>
        </w:rPr>
        <w:t xml:space="preserve"> </w:t>
      </w:r>
      <w:r>
        <w:rPr>
          <w:sz w:val="20"/>
        </w:rPr>
        <w:t>puede</w:t>
      </w:r>
      <w:r>
        <w:rPr>
          <w:spacing w:val="-4"/>
          <w:sz w:val="20"/>
        </w:rPr>
        <w:t xml:space="preserve"> </w:t>
      </w:r>
      <w:r>
        <w:rPr>
          <w:sz w:val="20"/>
        </w:rPr>
        <w:t>implicar</w:t>
      </w:r>
      <w:r>
        <w:rPr>
          <w:spacing w:val="-7"/>
          <w:sz w:val="20"/>
        </w:rPr>
        <w:t xml:space="preserve"> </w:t>
      </w:r>
      <w:r>
        <w:rPr>
          <w:sz w:val="20"/>
        </w:rPr>
        <w:t>directa</w:t>
      </w:r>
      <w:r>
        <w:rPr>
          <w:spacing w:val="-1"/>
          <w:sz w:val="20"/>
        </w:rPr>
        <w:t xml:space="preserve"> </w:t>
      </w:r>
      <w:r>
        <w:rPr>
          <w:sz w:val="20"/>
        </w:rPr>
        <w:t>o</w:t>
      </w:r>
      <w:r>
        <w:rPr>
          <w:spacing w:val="-7"/>
          <w:sz w:val="20"/>
        </w:rPr>
        <w:t xml:space="preserve"> </w:t>
      </w:r>
      <w:r>
        <w:rPr>
          <w:sz w:val="20"/>
        </w:rPr>
        <w:t>indirectamente</w:t>
      </w:r>
      <w:r>
        <w:rPr>
          <w:spacing w:val="-7"/>
          <w:sz w:val="20"/>
        </w:rPr>
        <w:t xml:space="preserve"> </w:t>
      </w:r>
      <w:r>
        <w:rPr>
          <w:sz w:val="20"/>
        </w:rPr>
        <w:t>la protección de los derechos humanos de las personas naturales asociadas.</w:t>
      </w:r>
    </w:p>
    <w:p w14:paraId="7DE68667" w14:textId="77777777" w:rsidR="006F1C3E" w:rsidRDefault="00736CA7">
      <w:pPr>
        <w:pStyle w:val="Prrafodelista"/>
        <w:numPr>
          <w:ilvl w:val="0"/>
          <w:numId w:val="24"/>
        </w:numPr>
        <w:tabs>
          <w:tab w:val="left" w:pos="829"/>
        </w:tabs>
        <w:spacing w:before="120"/>
        <w:ind w:right="248" w:firstLine="1"/>
        <w:jc w:val="both"/>
        <w:rPr>
          <w:sz w:val="20"/>
        </w:rPr>
      </w:pPr>
      <w:r>
        <w:rPr>
          <w:sz w:val="20"/>
        </w:rPr>
        <w:t xml:space="preserve">Los intervinientes comunes de </w:t>
      </w:r>
      <w:r>
        <w:rPr>
          <w:b/>
          <w:i/>
          <w:sz w:val="20"/>
        </w:rPr>
        <w:t>R</w:t>
      </w:r>
      <w:r>
        <w:rPr>
          <w:b/>
          <w:i/>
          <w:sz w:val="20"/>
        </w:rPr>
        <w:t xml:space="preserve">einiciar </w:t>
      </w:r>
      <w:r>
        <w:rPr>
          <w:sz w:val="20"/>
        </w:rPr>
        <w:t>alegaron que, en el presente caso, el acto estatal</w:t>
      </w:r>
      <w:r>
        <w:rPr>
          <w:spacing w:val="-10"/>
          <w:sz w:val="20"/>
        </w:rPr>
        <w:t xml:space="preserve"> </w:t>
      </w:r>
      <w:r>
        <w:rPr>
          <w:sz w:val="20"/>
        </w:rPr>
        <w:t>analizado</w:t>
      </w:r>
      <w:r>
        <w:rPr>
          <w:spacing w:val="-11"/>
          <w:sz w:val="20"/>
        </w:rPr>
        <w:t xml:space="preserve"> </w:t>
      </w:r>
      <w:r>
        <w:rPr>
          <w:sz w:val="20"/>
        </w:rPr>
        <w:t>es</w:t>
      </w:r>
      <w:r>
        <w:rPr>
          <w:spacing w:val="-11"/>
          <w:sz w:val="20"/>
        </w:rPr>
        <w:t xml:space="preserve"> </w:t>
      </w:r>
      <w:r>
        <w:rPr>
          <w:sz w:val="20"/>
        </w:rPr>
        <w:t>el</w:t>
      </w:r>
      <w:r>
        <w:rPr>
          <w:spacing w:val="-8"/>
          <w:sz w:val="20"/>
        </w:rPr>
        <w:t xml:space="preserve"> </w:t>
      </w:r>
      <w:r>
        <w:rPr>
          <w:sz w:val="20"/>
        </w:rPr>
        <w:t>retiro</w:t>
      </w:r>
      <w:r>
        <w:rPr>
          <w:spacing w:val="-11"/>
          <w:sz w:val="20"/>
        </w:rPr>
        <w:t xml:space="preserve"> </w:t>
      </w:r>
      <w:r>
        <w:rPr>
          <w:sz w:val="20"/>
        </w:rPr>
        <w:t>de</w:t>
      </w:r>
      <w:r>
        <w:rPr>
          <w:spacing w:val="-11"/>
          <w:sz w:val="20"/>
        </w:rPr>
        <w:t xml:space="preserve"> </w:t>
      </w:r>
      <w:r>
        <w:rPr>
          <w:sz w:val="20"/>
        </w:rPr>
        <w:t>la</w:t>
      </w:r>
      <w:r>
        <w:rPr>
          <w:spacing w:val="-10"/>
          <w:sz w:val="20"/>
        </w:rPr>
        <w:t xml:space="preserve"> </w:t>
      </w:r>
      <w:r>
        <w:rPr>
          <w:sz w:val="20"/>
        </w:rPr>
        <w:t>personería</w:t>
      </w:r>
      <w:r>
        <w:rPr>
          <w:spacing w:val="-10"/>
          <w:sz w:val="20"/>
        </w:rPr>
        <w:t xml:space="preserve"> </w:t>
      </w:r>
      <w:r>
        <w:rPr>
          <w:sz w:val="20"/>
        </w:rPr>
        <w:t>jurídica</w:t>
      </w:r>
      <w:r>
        <w:rPr>
          <w:spacing w:val="-10"/>
          <w:sz w:val="20"/>
        </w:rPr>
        <w:t xml:space="preserve"> </w:t>
      </w:r>
      <w:r>
        <w:rPr>
          <w:sz w:val="20"/>
        </w:rPr>
        <w:t>por</w:t>
      </w:r>
      <w:r>
        <w:rPr>
          <w:spacing w:val="-11"/>
          <w:sz w:val="20"/>
        </w:rPr>
        <w:t xml:space="preserve"> </w:t>
      </w:r>
      <w:r>
        <w:rPr>
          <w:sz w:val="20"/>
        </w:rPr>
        <w:t>parte</w:t>
      </w:r>
      <w:r>
        <w:rPr>
          <w:spacing w:val="-12"/>
          <w:sz w:val="20"/>
        </w:rPr>
        <w:t xml:space="preserve"> </w:t>
      </w:r>
      <w:r>
        <w:rPr>
          <w:sz w:val="20"/>
        </w:rPr>
        <w:t>del</w:t>
      </w:r>
      <w:r>
        <w:rPr>
          <w:spacing w:val="-8"/>
          <w:sz w:val="20"/>
        </w:rPr>
        <w:t xml:space="preserve"> </w:t>
      </w:r>
      <w:r>
        <w:rPr>
          <w:sz w:val="20"/>
        </w:rPr>
        <w:t>Consejo</w:t>
      </w:r>
      <w:r>
        <w:rPr>
          <w:spacing w:val="-11"/>
          <w:sz w:val="20"/>
        </w:rPr>
        <w:t xml:space="preserve"> </w:t>
      </w:r>
      <w:r>
        <w:rPr>
          <w:sz w:val="20"/>
        </w:rPr>
        <w:t>Nacional</w:t>
      </w:r>
      <w:r>
        <w:rPr>
          <w:spacing w:val="-10"/>
          <w:sz w:val="20"/>
        </w:rPr>
        <w:t xml:space="preserve"> </w:t>
      </w:r>
      <w:r>
        <w:rPr>
          <w:sz w:val="20"/>
        </w:rPr>
        <w:t>Electoral, a la Unión Patriótica como partido político, lo que implicó ciertamente un acto estatal contra una persona jurídica, pero con un impacto</w:t>
      </w:r>
      <w:r>
        <w:rPr>
          <w:spacing w:val="-3"/>
          <w:sz w:val="20"/>
        </w:rPr>
        <w:t xml:space="preserve"> </w:t>
      </w:r>
      <w:r>
        <w:rPr>
          <w:sz w:val="20"/>
        </w:rPr>
        <w:t>severo en el ejercicio</w:t>
      </w:r>
      <w:r>
        <w:rPr>
          <w:spacing w:val="-3"/>
          <w:sz w:val="20"/>
        </w:rPr>
        <w:t xml:space="preserve"> </w:t>
      </w:r>
      <w:r>
        <w:rPr>
          <w:sz w:val="20"/>
        </w:rPr>
        <w:t>de</w:t>
      </w:r>
      <w:r>
        <w:rPr>
          <w:spacing w:val="-3"/>
          <w:sz w:val="20"/>
        </w:rPr>
        <w:t xml:space="preserve"> </w:t>
      </w:r>
      <w:r>
        <w:rPr>
          <w:sz w:val="20"/>
        </w:rPr>
        <w:t>los derechos políticos del colectivo</w:t>
      </w:r>
      <w:r>
        <w:rPr>
          <w:spacing w:val="-10"/>
          <w:sz w:val="20"/>
        </w:rPr>
        <w:t xml:space="preserve"> </w:t>
      </w:r>
      <w:r>
        <w:rPr>
          <w:sz w:val="20"/>
        </w:rPr>
        <w:t>de</w:t>
      </w:r>
      <w:r>
        <w:rPr>
          <w:spacing w:val="-8"/>
          <w:sz w:val="20"/>
        </w:rPr>
        <w:t xml:space="preserve"> </w:t>
      </w:r>
      <w:r>
        <w:rPr>
          <w:sz w:val="20"/>
        </w:rPr>
        <w:t>presuntas</w:t>
      </w:r>
      <w:r>
        <w:rPr>
          <w:spacing w:val="-7"/>
          <w:sz w:val="20"/>
        </w:rPr>
        <w:t xml:space="preserve"> </w:t>
      </w:r>
      <w:r>
        <w:rPr>
          <w:sz w:val="20"/>
        </w:rPr>
        <w:t>víctimas</w:t>
      </w:r>
      <w:r>
        <w:rPr>
          <w:spacing w:val="-9"/>
          <w:sz w:val="20"/>
        </w:rPr>
        <w:t xml:space="preserve"> </w:t>
      </w:r>
      <w:r>
        <w:rPr>
          <w:sz w:val="20"/>
        </w:rPr>
        <w:t>del</w:t>
      </w:r>
      <w:r>
        <w:rPr>
          <w:spacing w:val="-4"/>
          <w:sz w:val="20"/>
        </w:rPr>
        <w:t xml:space="preserve"> </w:t>
      </w:r>
      <w:r>
        <w:rPr>
          <w:sz w:val="20"/>
        </w:rPr>
        <w:t>caso.</w:t>
      </w:r>
      <w:r>
        <w:rPr>
          <w:spacing w:val="-10"/>
          <w:sz w:val="20"/>
        </w:rPr>
        <w:t xml:space="preserve"> </w:t>
      </w:r>
      <w:r>
        <w:rPr>
          <w:sz w:val="20"/>
        </w:rPr>
        <w:t>Consideraron</w:t>
      </w:r>
      <w:r>
        <w:rPr>
          <w:spacing w:val="-3"/>
          <w:sz w:val="20"/>
        </w:rPr>
        <w:t xml:space="preserve"> </w:t>
      </w:r>
      <w:r>
        <w:rPr>
          <w:sz w:val="20"/>
        </w:rPr>
        <w:t>que</w:t>
      </w:r>
      <w:r>
        <w:rPr>
          <w:spacing w:val="-10"/>
          <w:sz w:val="20"/>
        </w:rPr>
        <w:t xml:space="preserve"> </w:t>
      </w:r>
      <w:r>
        <w:rPr>
          <w:sz w:val="20"/>
        </w:rPr>
        <w:t>la</w:t>
      </w:r>
      <w:r>
        <w:rPr>
          <w:spacing w:val="-6"/>
          <w:sz w:val="20"/>
        </w:rPr>
        <w:t xml:space="preserve"> </w:t>
      </w:r>
      <w:r>
        <w:rPr>
          <w:sz w:val="20"/>
        </w:rPr>
        <w:t>demostración</w:t>
      </w:r>
      <w:r>
        <w:rPr>
          <w:spacing w:val="-8"/>
          <w:sz w:val="20"/>
        </w:rPr>
        <w:t xml:space="preserve"> </w:t>
      </w:r>
      <w:r>
        <w:rPr>
          <w:sz w:val="20"/>
        </w:rPr>
        <w:t>de</w:t>
      </w:r>
      <w:r>
        <w:rPr>
          <w:spacing w:val="-8"/>
          <w:sz w:val="20"/>
        </w:rPr>
        <w:t xml:space="preserve"> </w:t>
      </w:r>
      <w:r>
        <w:rPr>
          <w:sz w:val="20"/>
        </w:rPr>
        <w:t>la</w:t>
      </w:r>
      <w:r>
        <w:rPr>
          <w:spacing w:val="-9"/>
          <w:sz w:val="20"/>
        </w:rPr>
        <w:t xml:space="preserve"> </w:t>
      </w:r>
      <w:r>
        <w:rPr>
          <w:sz w:val="20"/>
        </w:rPr>
        <w:t>afectación</w:t>
      </w:r>
      <w:r>
        <w:rPr>
          <w:spacing w:val="-6"/>
          <w:sz w:val="20"/>
        </w:rPr>
        <w:t xml:space="preserve"> </w:t>
      </w:r>
      <w:r>
        <w:rPr>
          <w:sz w:val="20"/>
        </w:rPr>
        <w:t>a las personas naturales mediante los actos estatales contra personas jurídicas es un asunto que debe ser analizado en el fondo. Sobre este punto, indicaron que la relación entre las presuntas</w:t>
      </w:r>
      <w:r>
        <w:rPr>
          <w:spacing w:val="-18"/>
          <w:sz w:val="20"/>
        </w:rPr>
        <w:t xml:space="preserve"> </w:t>
      </w:r>
      <w:r>
        <w:rPr>
          <w:sz w:val="20"/>
        </w:rPr>
        <w:t>víctimas</w:t>
      </w:r>
      <w:r>
        <w:rPr>
          <w:spacing w:val="-15"/>
          <w:sz w:val="20"/>
        </w:rPr>
        <w:t xml:space="preserve"> </w:t>
      </w:r>
      <w:r>
        <w:rPr>
          <w:sz w:val="20"/>
        </w:rPr>
        <w:t>y</w:t>
      </w:r>
      <w:r>
        <w:rPr>
          <w:spacing w:val="-16"/>
          <w:sz w:val="20"/>
        </w:rPr>
        <w:t xml:space="preserve"> </w:t>
      </w:r>
      <w:r>
        <w:rPr>
          <w:sz w:val="20"/>
        </w:rPr>
        <w:t>la</w:t>
      </w:r>
      <w:r>
        <w:rPr>
          <w:spacing w:val="-12"/>
          <w:sz w:val="20"/>
        </w:rPr>
        <w:t xml:space="preserve"> </w:t>
      </w:r>
      <w:r>
        <w:rPr>
          <w:sz w:val="20"/>
        </w:rPr>
        <w:t>Unión</w:t>
      </w:r>
      <w:r>
        <w:rPr>
          <w:spacing w:val="-14"/>
          <w:sz w:val="20"/>
        </w:rPr>
        <w:t xml:space="preserve"> </w:t>
      </w:r>
      <w:r>
        <w:rPr>
          <w:sz w:val="20"/>
        </w:rPr>
        <w:t>Patrió</w:t>
      </w:r>
      <w:r>
        <w:rPr>
          <w:sz w:val="20"/>
        </w:rPr>
        <w:t>tica</w:t>
      </w:r>
      <w:r>
        <w:rPr>
          <w:spacing w:val="-15"/>
          <w:sz w:val="20"/>
        </w:rPr>
        <w:t xml:space="preserve"> </w:t>
      </w:r>
      <w:r>
        <w:rPr>
          <w:sz w:val="20"/>
        </w:rPr>
        <w:t>“no</w:t>
      </w:r>
      <w:r>
        <w:rPr>
          <w:spacing w:val="-16"/>
          <w:sz w:val="20"/>
        </w:rPr>
        <w:t xml:space="preserve"> </w:t>
      </w:r>
      <w:r>
        <w:rPr>
          <w:sz w:val="20"/>
        </w:rPr>
        <w:t>sólo</w:t>
      </w:r>
      <w:r>
        <w:rPr>
          <w:spacing w:val="-14"/>
          <w:sz w:val="20"/>
        </w:rPr>
        <w:t xml:space="preserve"> </w:t>
      </w:r>
      <w:r>
        <w:rPr>
          <w:sz w:val="20"/>
        </w:rPr>
        <w:t>habilita</w:t>
      </w:r>
      <w:r>
        <w:rPr>
          <w:spacing w:val="-17"/>
          <w:sz w:val="20"/>
        </w:rPr>
        <w:t xml:space="preserve"> </w:t>
      </w:r>
      <w:r>
        <w:rPr>
          <w:sz w:val="20"/>
        </w:rPr>
        <w:t>el</w:t>
      </w:r>
      <w:r>
        <w:rPr>
          <w:spacing w:val="-15"/>
          <w:sz w:val="20"/>
        </w:rPr>
        <w:t xml:space="preserve"> </w:t>
      </w:r>
      <w:r>
        <w:rPr>
          <w:sz w:val="20"/>
        </w:rPr>
        <w:t>análisis</w:t>
      </w:r>
      <w:r>
        <w:rPr>
          <w:spacing w:val="-16"/>
          <w:sz w:val="20"/>
        </w:rPr>
        <w:t xml:space="preserve"> </w:t>
      </w:r>
      <w:r>
        <w:rPr>
          <w:sz w:val="20"/>
        </w:rPr>
        <w:t>del</w:t>
      </w:r>
      <w:r>
        <w:rPr>
          <w:spacing w:val="-17"/>
          <w:sz w:val="20"/>
        </w:rPr>
        <w:t xml:space="preserve"> </w:t>
      </w:r>
      <w:r>
        <w:rPr>
          <w:sz w:val="20"/>
        </w:rPr>
        <w:t>impacto</w:t>
      </w:r>
      <w:r>
        <w:rPr>
          <w:spacing w:val="-16"/>
          <w:sz w:val="20"/>
        </w:rPr>
        <w:t xml:space="preserve"> </w:t>
      </w:r>
      <w:r>
        <w:rPr>
          <w:sz w:val="20"/>
        </w:rPr>
        <w:t>en</w:t>
      </w:r>
      <w:r>
        <w:rPr>
          <w:spacing w:val="-14"/>
          <w:sz w:val="20"/>
        </w:rPr>
        <w:t xml:space="preserve"> </w:t>
      </w:r>
      <w:r>
        <w:rPr>
          <w:sz w:val="20"/>
        </w:rPr>
        <w:t>los</w:t>
      </w:r>
      <w:r>
        <w:rPr>
          <w:spacing w:val="-16"/>
          <w:sz w:val="20"/>
        </w:rPr>
        <w:t xml:space="preserve"> </w:t>
      </w:r>
      <w:r>
        <w:rPr>
          <w:sz w:val="20"/>
        </w:rPr>
        <w:t>derechos políticos</w:t>
      </w:r>
      <w:r>
        <w:rPr>
          <w:spacing w:val="-8"/>
          <w:sz w:val="20"/>
        </w:rPr>
        <w:t xml:space="preserve"> </w:t>
      </w:r>
      <w:r>
        <w:rPr>
          <w:sz w:val="20"/>
        </w:rPr>
        <w:t>de</w:t>
      </w:r>
      <w:r>
        <w:rPr>
          <w:spacing w:val="-12"/>
          <w:sz w:val="20"/>
        </w:rPr>
        <w:t xml:space="preserve"> </w:t>
      </w:r>
      <w:r>
        <w:rPr>
          <w:sz w:val="20"/>
        </w:rPr>
        <w:t>aquellas</w:t>
      </w:r>
      <w:r>
        <w:rPr>
          <w:spacing w:val="-8"/>
          <w:sz w:val="20"/>
        </w:rPr>
        <w:t xml:space="preserve"> </w:t>
      </w:r>
      <w:r>
        <w:rPr>
          <w:sz w:val="20"/>
        </w:rPr>
        <w:t>como</w:t>
      </w:r>
      <w:r>
        <w:rPr>
          <w:spacing w:val="-9"/>
          <w:sz w:val="20"/>
        </w:rPr>
        <w:t xml:space="preserve"> </w:t>
      </w:r>
      <w:r>
        <w:rPr>
          <w:sz w:val="20"/>
        </w:rPr>
        <w:t>consecuencia</w:t>
      </w:r>
      <w:r>
        <w:rPr>
          <w:spacing w:val="-6"/>
          <w:sz w:val="20"/>
        </w:rPr>
        <w:t xml:space="preserve"> </w:t>
      </w:r>
      <w:r>
        <w:rPr>
          <w:sz w:val="20"/>
        </w:rPr>
        <w:t>del</w:t>
      </w:r>
      <w:r>
        <w:rPr>
          <w:spacing w:val="-4"/>
          <w:sz w:val="20"/>
        </w:rPr>
        <w:t xml:space="preserve"> </w:t>
      </w:r>
      <w:r>
        <w:rPr>
          <w:sz w:val="20"/>
        </w:rPr>
        <w:t>retiro</w:t>
      </w:r>
      <w:r>
        <w:rPr>
          <w:spacing w:val="-9"/>
          <w:sz w:val="20"/>
        </w:rPr>
        <w:t xml:space="preserve"> </w:t>
      </w:r>
      <w:r>
        <w:rPr>
          <w:sz w:val="20"/>
        </w:rPr>
        <w:t>de</w:t>
      </w:r>
      <w:r>
        <w:rPr>
          <w:spacing w:val="-9"/>
          <w:sz w:val="20"/>
        </w:rPr>
        <w:t xml:space="preserve"> </w:t>
      </w:r>
      <w:r>
        <w:rPr>
          <w:sz w:val="20"/>
        </w:rPr>
        <w:t>la</w:t>
      </w:r>
      <w:r>
        <w:rPr>
          <w:spacing w:val="-10"/>
          <w:sz w:val="20"/>
        </w:rPr>
        <w:t xml:space="preserve"> </w:t>
      </w:r>
      <w:r>
        <w:rPr>
          <w:sz w:val="20"/>
        </w:rPr>
        <w:t>persona</w:t>
      </w:r>
      <w:r>
        <w:rPr>
          <w:spacing w:val="-10"/>
          <w:sz w:val="20"/>
        </w:rPr>
        <w:t xml:space="preserve"> </w:t>
      </w:r>
      <w:r>
        <w:rPr>
          <w:sz w:val="20"/>
        </w:rPr>
        <w:t>jurídica,</w:t>
      </w:r>
      <w:r>
        <w:rPr>
          <w:spacing w:val="-11"/>
          <w:sz w:val="20"/>
        </w:rPr>
        <w:t xml:space="preserve"> </w:t>
      </w:r>
      <w:r>
        <w:rPr>
          <w:sz w:val="20"/>
        </w:rPr>
        <w:t>sino</w:t>
      </w:r>
      <w:r>
        <w:rPr>
          <w:spacing w:val="-11"/>
          <w:sz w:val="20"/>
        </w:rPr>
        <w:t xml:space="preserve"> </w:t>
      </w:r>
      <w:r>
        <w:rPr>
          <w:sz w:val="20"/>
        </w:rPr>
        <w:t>que</w:t>
      </w:r>
      <w:r>
        <w:rPr>
          <w:spacing w:val="-7"/>
          <w:sz w:val="20"/>
        </w:rPr>
        <w:t xml:space="preserve"> </w:t>
      </w:r>
      <w:r>
        <w:rPr>
          <w:sz w:val="20"/>
        </w:rPr>
        <w:t>constituyen el</w:t>
      </w:r>
      <w:r>
        <w:rPr>
          <w:spacing w:val="-7"/>
          <w:sz w:val="20"/>
        </w:rPr>
        <w:t xml:space="preserve"> </w:t>
      </w:r>
      <w:r>
        <w:rPr>
          <w:sz w:val="20"/>
        </w:rPr>
        <w:t>hilo</w:t>
      </w:r>
      <w:r>
        <w:rPr>
          <w:spacing w:val="-6"/>
          <w:sz w:val="20"/>
        </w:rPr>
        <w:t xml:space="preserve"> </w:t>
      </w:r>
      <w:r>
        <w:rPr>
          <w:sz w:val="20"/>
        </w:rPr>
        <w:t>conductor</w:t>
      </w:r>
      <w:r>
        <w:rPr>
          <w:spacing w:val="-6"/>
          <w:sz w:val="20"/>
        </w:rPr>
        <w:t xml:space="preserve"> </w:t>
      </w:r>
      <w:r>
        <w:rPr>
          <w:sz w:val="20"/>
        </w:rPr>
        <w:t>esencial</w:t>
      </w:r>
      <w:r>
        <w:rPr>
          <w:spacing w:val="-7"/>
          <w:sz w:val="20"/>
        </w:rPr>
        <w:t xml:space="preserve"> </w:t>
      </w:r>
      <w:r>
        <w:rPr>
          <w:sz w:val="20"/>
        </w:rPr>
        <w:t>que</w:t>
      </w:r>
      <w:r>
        <w:rPr>
          <w:spacing w:val="-8"/>
          <w:sz w:val="20"/>
        </w:rPr>
        <w:t xml:space="preserve"> </w:t>
      </w:r>
      <w:r>
        <w:rPr>
          <w:sz w:val="20"/>
        </w:rPr>
        <w:t>dio</w:t>
      </w:r>
      <w:r>
        <w:rPr>
          <w:spacing w:val="-6"/>
          <w:sz w:val="20"/>
        </w:rPr>
        <w:t xml:space="preserve"> </w:t>
      </w:r>
      <w:r>
        <w:rPr>
          <w:sz w:val="20"/>
        </w:rPr>
        <w:t>lugar</w:t>
      </w:r>
      <w:r>
        <w:rPr>
          <w:spacing w:val="-8"/>
          <w:sz w:val="20"/>
        </w:rPr>
        <w:t xml:space="preserve"> </w:t>
      </w:r>
      <w:r>
        <w:rPr>
          <w:sz w:val="20"/>
        </w:rPr>
        <w:t>a</w:t>
      </w:r>
      <w:r>
        <w:rPr>
          <w:spacing w:val="-2"/>
          <w:sz w:val="20"/>
        </w:rPr>
        <w:t xml:space="preserve"> </w:t>
      </w:r>
      <w:r>
        <w:rPr>
          <w:sz w:val="20"/>
        </w:rPr>
        <w:t>las</w:t>
      </w:r>
      <w:r>
        <w:rPr>
          <w:spacing w:val="-5"/>
          <w:sz w:val="20"/>
        </w:rPr>
        <w:t xml:space="preserve"> </w:t>
      </w:r>
      <w:r>
        <w:rPr>
          <w:sz w:val="20"/>
        </w:rPr>
        <w:t>múltiples</w:t>
      </w:r>
      <w:r>
        <w:rPr>
          <w:spacing w:val="-10"/>
          <w:sz w:val="20"/>
        </w:rPr>
        <w:t xml:space="preserve"> </w:t>
      </w:r>
      <w:r>
        <w:rPr>
          <w:sz w:val="20"/>
        </w:rPr>
        <w:t>formas</w:t>
      </w:r>
      <w:r>
        <w:rPr>
          <w:spacing w:val="-8"/>
          <w:sz w:val="20"/>
        </w:rPr>
        <w:t xml:space="preserve"> </w:t>
      </w:r>
      <w:r>
        <w:rPr>
          <w:sz w:val="20"/>
        </w:rPr>
        <w:t>de</w:t>
      </w:r>
      <w:r>
        <w:rPr>
          <w:spacing w:val="-8"/>
          <w:sz w:val="20"/>
        </w:rPr>
        <w:t xml:space="preserve"> </w:t>
      </w:r>
      <w:r>
        <w:rPr>
          <w:sz w:val="20"/>
        </w:rPr>
        <w:t>victimización</w:t>
      </w:r>
      <w:r>
        <w:rPr>
          <w:spacing w:val="-6"/>
          <w:sz w:val="20"/>
        </w:rPr>
        <w:t xml:space="preserve"> </w:t>
      </w:r>
      <w:r>
        <w:rPr>
          <w:sz w:val="20"/>
        </w:rPr>
        <w:t>que</w:t>
      </w:r>
      <w:r>
        <w:rPr>
          <w:spacing w:val="-6"/>
          <w:sz w:val="20"/>
        </w:rPr>
        <w:t xml:space="preserve"> </w:t>
      </w:r>
      <w:r>
        <w:rPr>
          <w:sz w:val="20"/>
        </w:rPr>
        <w:t>sufrieron”. De esta forma, solicitaron que se deseche la excepción preliminar y que la Corte declare que tiene competencia en razón de la persona para pronunciarse sobre los hechos relacionados</w:t>
      </w:r>
    </w:p>
    <w:p w14:paraId="0FBF18E7" w14:textId="77777777" w:rsidR="006F1C3E" w:rsidRDefault="00736CA7">
      <w:pPr>
        <w:pStyle w:val="Textoindependiente"/>
        <w:spacing w:before="2"/>
        <w:jc w:val="left"/>
        <w:rPr>
          <w:sz w:val="13"/>
        </w:rPr>
      </w:pPr>
      <w:r>
        <w:pict w14:anchorId="0D6E36C3">
          <v:rect id="docshape20" o:spid="_x0000_s1170" style="position:absolute;margin-left:70.9pt;margin-top:9.25pt;width:2in;height:.6pt;z-index:-15719424;mso-wrap-distance-left:0;mso-wrap-distance-right:0;mso-position-horizontal-relative:page" fillcolor="black" stroked="f">
            <w10:wrap type="topAndBottom" anchorx="page"/>
          </v:rect>
        </w:pict>
      </w:r>
    </w:p>
    <w:p w14:paraId="312B1695" w14:textId="77777777" w:rsidR="006F1C3E" w:rsidRDefault="00736CA7">
      <w:pPr>
        <w:spacing w:before="102"/>
        <w:ind w:left="117" w:right="244"/>
        <w:jc w:val="both"/>
        <w:rPr>
          <w:sz w:val="16"/>
        </w:rPr>
      </w:pPr>
      <w:bookmarkStart w:id="81" w:name="_bookmark72"/>
      <w:bookmarkEnd w:id="81"/>
      <w:r>
        <w:rPr>
          <w:sz w:val="16"/>
          <w:vertAlign w:val="superscript"/>
        </w:rPr>
        <w:t>55</w:t>
      </w:r>
      <w:r>
        <w:rPr>
          <w:spacing w:val="80"/>
          <w:sz w:val="16"/>
        </w:rPr>
        <w:t xml:space="preserve">  </w:t>
      </w:r>
      <w:r>
        <w:rPr>
          <w:sz w:val="16"/>
        </w:rPr>
        <w:t>El</w:t>
      </w:r>
      <w:r>
        <w:rPr>
          <w:spacing w:val="-8"/>
          <w:sz w:val="16"/>
        </w:rPr>
        <w:t xml:space="preserve"> </w:t>
      </w:r>
      <w:r>
        <w:rPr>
          <w:sz w:val="16"/>
        </w:rPr>
        <w:t>Estado</w:t>
      </w:r>
      <w:r>
        <w:rPr>
          <w:spacing w:val="-9"/>
          <w:sz w:val="16"/>
        </w:rPr>
        <w:t xml:space="preserve"> </w:t>
      </w:r>
      <w:r>
        <w:rPr>
          <w:sz w:val="16"/>
        </w:rPr>
        <w:t>desistió</w:t>
      </w:r>
      <w:r>
        <w:rPr>
          <w:spacing w:val="-7"/>
          <w:sz w:val="16"/>
        </w:rPr>
        <w:t xml:space="preserve"> </w:t>
      </w:r>
      <w:r>
        <w:rPr>
          <w:sz w:val="16"/>
        </w:rPr>
        <w:t>a</w:t>
      </w:r>
      <w:r>
        <w:rPr>
          <w:spacing w:val="-10"/>
          <w:sz w:val="16"/>
        </w:rPr>
        <w:t xml:space="preserve"> </w:t>
      </w:r>
      <w:r>
        <w:rPr>
          <w:sz w:val="16"/>
        </w:rPr>
        <w:t>una</w:t>
      </w:r>
      <w:r>
        <w:rPr>
          <w:spacing w:val="-10"/>
          <w:sz w:val="16"/>
        </w:rPr>
        <w:t xml:space="preserve"> </w:t>
      </w:r>
      <w:r>
        <w:rPr>
          <w:sz w:val="16"/>
        </w:rPr>
        <w:t>excepción</w:t>
      </w:r>
      <w:r>
        <w:rPr>
          <w:spacing w:val="-11"/>
          <w:sz w:val="16"/>
        </w:rPr>
        <w:t xml:space="preserve"> </w:t>
      </w:r>
      <w:r>
        <w:rPr>
          <w:sz w:val="16"/>
        </w:rPr>
        <w:t>preliminar</w:t>
      </w:r>
      <w:r>
        <w:rPr>
          <w:spacing w:val="-9"/>
          <w:sz w:val="16"/>
        </w:rPr>
        <w:t xml:space="preserve"> </w:t>
      </w:r>
      <w:r>
        <w:rPr>
          <w:sz w:val="16"/>
        </w:rPr>
        <w:t>de</w:t>
      </w:r>
      <w:r>
        <w:rPr>
          <w:spacing w:val="-10"/>
          <w:sz w:val="16"/>
        </w:rPr>
        <w:t xml:space="preserve"> </w:t>
      </w:r>
      <w:r>
        <w:rPr>
          <w:sz w:val="16"/>
        </w:rPr>
        <w:t>falta</w:t>
      </w:r>
      <w:r>
        <w:rPr>
          <w:spacing w:val="-10"/>
          <w:sz w:val="16"/>
        </w:rPr>
        <w:t xml:space="preserve"> </w:t>
      </w:r>
      <w:r>
        <w:rPr>
          <w:sz w:val="16"/>
        </w:rPr>
        <w:t>de</w:t>
      </w:r>
      <w:r>
        <w:rPr>
          <w:spacing w:val="-10"/>
          <w:sz w:val="16"/>
        </w:rPr>
        <w:t xml:space="preserve"> </w:t>
      </w:r>
      <w:r>
        <w:rPr>
          <w:sz w:val="16"/>
        </w:rPr>
        <w:t>competencia</w:t>
      </w:r>
      <w:r>
        <w:rPr>
          <w:spacing w:val="-8"/>
          <w:sz w:val="16"/>
        </w:rPr>
        <w:t xml:space="preserve"> </w:t>
      </w:r>
      <w:r>
        <w:rPr>
          <w:sz w:val="16"/>
        </w:rPr>
        <w:t>en</w:t>
      </w:r>
      <w:r>
        <w:rPr>
          <w:spacing w:val="-11"/>
          <w:sz w:val="16"/>
        </w:rPr>
        <w:t xml:space="preserve"> </w:t>
      </w:r>
      <w:r>
        <w:rPr>
          <w:sz w:val="16"/>
        </w:rPr>
        <w:t>razón</w:t>
      </w:r>
      <w:r>
        <w:rPr>
          <w:spacing w:val="-11"/>
          <w:sz w:val="16"/>
        </w:rPr>
        <w:t xml:space="preserve"> </w:t>
      </w:r>
      <w:r>
        <w:rPr>
          <w:sz w:val="16"/>
        </w:rPr>
        <w:t>del</w:t>
      </w:r>
      <w:r>
        <w:rPr>
          <w:spacing w:val="-11"/>
          <w:sz w:val="16"/>
        </w:rPr>
        <w:t xml:space="preserve"> </w:t>
      </w:r>
      <w:r>
        <w:rPr>
          <w:sz w:val="16"/>
        </w:rPr>
        <w:t>lugar,</w:t>
      </w:r>
      <w:r>
        <w:rPr>
          <w:spacing w:val="-8"/>
          <w:sz w:val="16"/>
        </w:rPr>
        <w:t xml:space="preserve"> </w:t>
      </w:r>
      <w:r>
        <w:rPr>
          <w:sz w:val="16"/>
        </w:rPr>
        <w:t>la</w:t>
      </w:r>
      <w:r>
        <w:rPr>
          <w:spacing w:val="-10"/>
          <w:sz w:val="16"/>
        </w:rPr>
        <w:t xml:space="preserve"> </w:t>
      </w:r>
      <w:r>
        <w:rPr>
          <w:sz w:val="16"/>
        </w:rPr>
        <w:t>cual</w:t>
      </w:r>
      <w:r>
        <w:rPr>
          <w:spacing w:val="-8"/>
          <w:sz w:val="16"/>
        </w:rPr>
        <w:t xml:space="preserve"> </w:t>
      </w:r>
      <w:r>
        <w:rPr>
          <w:sz w:val="16"/>
        </w:rPr>
        <w:t>había</w:t>
      </w:r>
      <w:r>
        <w:rPr>
          <w:spacing w:val="-10"/>
          <w:sz w:val="16"/>
        </w:rPr>
        <w:t xml:space="preserve"> </w:t>
      </w:r>
      <w:r>
        <w:rPr>
          <w:sz w:val="16"/>
        </w:rPr>
        <w:t>formulado en</w:t>
      </w:r>
      <w:r>
        <w:rPr>
          <w:spacing w:val="-6"/>
          <w:sz w:val="16"/>
        </w:rPr>
        <w:t xml:space="preserve"> </w:t>
      </w:r>
      <w:r>
        <w:rPr>
          <w:sz w:val="16"/>
        </w:rPr>
        <w:t>su</w:t>
      </w:r>
      <w:r>
        <w:rPr>
          <w:spacing w:val="-8"/>
          <w:sz w:val="16"/>
        </w:rPr>
        <w:t xml:space="preserve"> </w:t>
      </w:r>
      <w:r>
        <w:rPr>
          <w:sz w:val="16"/>
        </w:rPr>
        <w:t>escrito</w:t>
      </w:r>
      <w:r>
        <w:rPr>
          <w:spacing w:val="-7"/>
          <w:sz w:val="16"/>
        </w:rPr>
        <w:t xml:space="preserve"> </w:t>
      </w:r>
      <w:r>
        <w:rPr>
          <w:sz w:val="16"/>
        </w:rPr>
        <w:t>de</w:t>
      </w:r>
      <w:r>
        <w:rPr>
          <w:spacing w:val="-5"/>
          <w:sz w:val="16"/>
        </w:rPr>
        <w:t xml:space="preserve"> </w:t>
      </w:r>
      <w:r>
        <w:rPr>
          <w:sz w:val="16"/>
        </w:rPr>
        <w:t>contestación,</w:t>
      </w:r>
      <w:r>
        <w:rPr>
          <w:spacing w:val="-8"/>
          <w:sz w:val="16"/>
        </w:rPr>
        <w:t xml:space="preserve"> </w:t>
      </w:r>
      <w:r>
        <w:rPr>
          <w:sz w:val="16"/>
        </w:rPr>
        <w:t>mediante</w:t>
      </w:r>
      <w:r>
        <w:rPr>
          <w:spacing w:val="-5"/>
          <w:sz w:val="16"/>
        </w:rPr>
        <w:t xml:space="preserve"> </w:t>
      </w:r>
      <w:r>
        <w:rPr>
          <w:sz w:val="16"/>
        </w:rPr>
        <w:t>escrito</w:t>
      </w:r>
      <w:r>
        <w:rPr>
          <w:spacing w:val="-7"/>
          <w:sz w:val="16"/>
        </w:rPr>
        <w:t xml:space="preserve"> </w:t>
      </w:r>
      <w:r>
        <w:rPr>
          <w:sz w:val="16"/>
        </w:rPr>
        <w:t>de</w:t>
      </w:r>
      <w:r>
        <w:rPr>
          <w:spacing w:val="-10"/>
          <w:sz w:val="16"/>
        </w:rPr>
        <w:t xml:space="preserve"> </w:t>
      </w:r>
      <w:r>
        <w:rPr>
          <w:sz w:val="16"/>
        </w:rPr>
        <w:t>5</w:t>
      </w:r>
      <w:r>
        <w:rPr>
          <w:spacing w:val="-6"/>
          <w:sz w:val="16"/>
        </w:rPr>
        <w:t xml:space="preserve"> </w:t>
      </w:r>
      <w:r>
        <w:rPr>
          <w:sz w:val="16"/>
        </w:rPr>
        <w:t>de</w:t>
      </w:r>
      <w:r>
        <w:rPr>
          <w:spacing w:val="-7"/>
          <w:sz w:val="16"/>
        </w:rPr>
        <w:t xml:space="preserve"> </w:t>
      </w:r>
      <w:r>
        <w:rPr>
          <w:sz w:val="16"/>
        </w:rPr>
        <w:t>febrero</w:t>
      </w:r>
      <w:r>
        <w:rPr>
          <w:spacing w:val="-7"/>
          <w:sz w:val="16"/>
        </w:rPr>
        <w:t xml:space="preserve"> </w:t>
      </w:r>
      <w:r>
        <w:rPr>
          <w:sz w:val="16"/>
        </w:rPr>
        <w:t>de</w:t>
      </w:r>
      <w:r>
        <w:rPr>
          <w:spacing w:val="-10"/>
          <w:sz w:val="16"/>
        </w:rPr>
        <w:t xml:space="preserve"> </w:t>
      </w:r>
      <w:r>
        <w:rPr>
          <w:sz w:val="16"/>
        </w:rPr>
        <w:t>2021.</w:t>
      </w:r>
      <w:r>
        <w:rPr>
          <w:spacing w:val="-8"/>
          <w:sz w:val="16"/>
        </w:rPr>
        <w:t xml:space="preserve"> </w:t>
      </w:r>
      <w:r>
        <w:rPr>
          <w:sz w:val="16"/>
        </w:rPr>
        <w:t>La</w:t>
      </w:r>
      <w:r>
        <w:rPr>
          <w:spacing w:val="-8"/>
          <w:sz w:val="16"/>
        </w:rPr>
        <w:t xml:space="preserve"> </w:t>
      </w:r>
      <w:r>
        <w:rPr>
          <w:sz w:val="16"/>
        </w:rPr>
        <w:t>misma</w:t>
      </w:r>
      <w:r>
        <w:rPr>
          <w:spacing w:val="-8"/>
          <w:sz w:val="16"/>
        </w:rPr>
        <w:t xml:space="preserve"> </w:t>
      </w:r>
      <w:r>
        <w:rPr>
          <w:sz w:val="16"/>
        </w:rPr>
        <w:t>fue</w:t>
      </w:r>
      <w:r>
        <w:rPr>
          <w:spacing w:val="-7"/>
          <w:sz w:val="16"/>
        </w:rPr>
        <w:t xml:space="preserve"> </w:t>
      </w:r>
      <w:r>
        <w:rPr>
          <w:sz w:val="16"/>
        </w:rPr>
        <w:t>ratificada</w:t>
      </w:r>
      <w:r>
        <w:rPr>
          <w:spacing w:val="-8"/>
          <w:sz w:val="16"/>
        </w:rPr>
        <w:t xml:space="preserve"> </w:t>
      </w:r>
      <w:r>
        <w:rPr>
          <w:sz w:val="16"/>
        </w:rPr>
        <w:t>durante</w:t>
      </w:r>
      <w:r>
        <w:rPr>
          <w:spacing w:val="-5"/>
          <w:sz w:val="16"/>
        </w:rPr>
        <w:t xml:space="preserve"> </w:t>
      </w:r>
      <w:r>
        <w:rPr>
          <w:sz w:val="16"/>
        </w:rPr>
        <w:t>la</w:t>
      </w:r>
      <w:r>
        <w:rPr>
          <w:spacing w:val="-8"/>
          <w:sz w:val="16"/>
        </w:rPr>
        <w:t xml:space="preserve"> </w:t>
      </w:r>
      <w:r>
        <w:rPr>
          <w:sz w:val="16"/>
        </w:rPr>
        <w:t>audiencia pública</w:t>
      </w:r>
      <w:r>
        <w:rPr>
          <w:spacing w:val="-6"/>
          <w:sz w:val="16"/>
        </w:rPr>
        <w:t xml:space="preserve"> </w:t>
      </w:r>
      <w:r>
        <w:rPr>
          <w:sz w:val="16"/>
        </w:rPr>
        <w:t>en</w:t>
      </w:r>
      <w:r>
        <w:rPr>
          <w:spacing w:val="-6"/>
          <w:sz w:val="16"/>
        </w:rPr>
        <w:t xml:space="preserve"> </w:t>
      </w:r>
      <w:r>
        <w:rPr>
          <w:sz w:val="16"/>
        </w:rPr>
        <w:t>su</w:t>
      </w:r>
      <w:r>
        <w:rPr>
          <w:spacing w:val="-8"/>
          <w:sz w:val="16"/>
        </w:rPr>
        <w:t xml:space="preserve"> </w:t>
      </w:r>
      <w:r>
        <w:rPr>
          <w:sz w:val="16"/>
        </w:rPr>
        <w:t>escrito</w:t>
      </w:r>
      <w:r>
        <w:rPr>
          <w:spacing w:val="-7"/>
          <w:sz w:val="16"/>
        </w:rPr>
        <w:t xml:space="preserve"> </w:t>
      </w:r>
      <w:r>
        <w:rPr>
          <w:sz w:val="16"/>
        </w:rPr>
        <w:t>de</w:t>
      </w:r>
      <w:r>
        <w:rPr>
          <w:spacing w:val="-5"/>
          <w:sz w:val="16"/>
        </w:rPr>
        <w:t xml:space="preserve"> </w:t>
      </w:r>
      <w:r>
        <w:rPr>
          <w:sz w:val="16"/>
        </w:rPr>
        <w:t>alegatos</w:t>
      </w:r>
      <w:r>
        <w:rPr>
          <w:spacing w:val="-7"/>
          <w:sz w:val="16"/>
        </w:rPr>
        <w:t xml:space="preserve"> </w:t>
      </w:r>
      <w:r>
        <w:rPr>
          <w:sz w:val="16"/>
        </w:rPr>
        <w:t>finales</w:t>
      </w:r>
      <w:r>
        <w:rPr>
          <w:spacing w:val="-5"/>
          <w:sz w:val="16"/>
        </w:rPr>
        <w:t xml:space="preserve"> </w:t>
      </w:r>
      <w:r>
        <w:rPr>
          <w:sz w:val="16"/>
        </w:rPr>
        <w:t>escritos.</w:t>
      </w:r>
      <w:r>
        <w:rPr>
          <w:spacing w:val="-8"/>
          <w:sz w:val="16"/>
        </w:rPr>
        <w:t xml:space="preserve"> </w:t>
      </w:r>
      <w:r>
        <w:rPr>
          <w:sz w:val="16"/>
        </w:rPr>
        <w:t>Del</w:t>
      </w:r>
      <w:r>
        <w:rPr>
          <w:spacing w:val="-6"/>
          <w:sz w:val="16"/>
        </w:rPr>
        <w:t xml:space="preserve"> </w:t>
      </w:r>
      <w:r>
        <w:rPr>
          <w:sz w:val="16"/>
        </w:rPr>
        <w:t>mismo</w:t>
      </w:r>
      <w:r>
        <w:rPr>
          <w:spacing w:val="-7"/>
          <w:sz w:val="16"/>
        </w:rPr>
        <w:t xml:space="preserve"> </w:t>
      </w:r>
      <w:r>
        <w:rPr>
          <w:sz w:val="16"/>
        </w:rPr>
        <w:t>modo,</w:t>
      </w:r>
      <w:r>
        <w:rPr>
          <w:spacing w:val="-6"/>
          <w:sz w:val="16"/>
        </w:rPr>
        <w:t xml:space="preserve"> </w:t>
      </w:r>
      <w:r>
        <w:rPr>
          <w:sz w:val="16"/>
        </w:rPr>
        <w:t>en</w:t>
      </w:r>
      <w:r>
        <w:rPr>
          <w:spacing w:val="-6"/>
          <w:sz w:val="16"/>
        </w:rPr>
        <w:t xml:space="preserve"> </w:t>
      </w:r>
      <w:r>
        <w:rPr>
          <w:sz w:val="16"/>
        </w:rPr>
        <w:t>sus</w:t>
      </w:r>
      <w:r>
        <w:rPr>
          <w:spacing w:val="-5"/>
          <w:sz w:val="16"/>
        </w:rPr>
        <w:t xml:space="preserve"> </w:t>
      </w:r>
      <w:r>
        <w:rPr>
          <w:sz w:val="16"/>
        </w:rPr>
        <w:t>alegatos</w:t>
      </w:r>
      <w:r>
        <w:rPr>
          <w:spacing w:val="-7"/>
          <w:sz w:val="16"/>
        </w:rPr>
        <w:t xml:space="preserve"> </w:t>
      </w:r>
      <w:r>
        <w:rPr>
          <w:sz w:val="16"/>
        </w:rPr>
        <w:t>finales</w:t>
      </w:r>
      <w:r>
        <w:rPr>
          <w:spacing w:val="-7"/>
          <w:sz w:val="16"/>
        </w:rPr>
        <w:t xml:space="preserve"> </w:t>
      </w:r>
      <w:r>
        <w:rPr>
          <w:sz w:val="16"/>
        </w:rPr>
        <w:t>escritos,</w:t>
      </w:r>
      <w:r>
        <w:rPr>
          <w:spacing w:val="-6"/>
          <w:sz w:val="16"/>
        </w:rPr>
        <w:t xml:space="preserve"> </w:t>
      </w:r>
      <w:r>
        <w:rPr>
          <w:sz w:val="16"/>
        </w:rPr>
        <w:t>el</w:t>
      </w:r>
      <w:r>
        <w:rPr>
          <w:spacing w:val="-6"/>
          <w:sz w:val="16"/>
        </w:rPr>
        <w:t xml:space="preserve"> </w:t>
      </w:r>
      <w:r>
        <w:rPr>
          <w:sz w:val="16"/>
        </w:rPr>
        <w:t>Estado</w:t>
      </w:r>
      <w:r>
        <w:rPr>
          <w:spacing w:val="-9"/>
          <w:sz w:val="16"/>
        </w:rPr>
        <w:t xml:space="preserve"> </w:t>
      </w:r>
      <w:r>
        <w:rPr>
          <w:sz w:val="16"/>
        </w:rPr>
        <w:t>desistió de tres excepciones preliminares que había formulado en su contestación y que estaban relacionadas con: a) el indebido agotamiento de los recursos internos respecto de algunos hechos relacionados con el cas</w:t>
      </w:r>
      <w:r>
        <w:rPr>
          <w:sz w:val="16"/>
        </w:rPr>
        <w:t>o de Miguel Ángel Díaz;</w:t>
      </w:r>
      <w:r>
        <w:rPr>
          <w:spacing w:val="-11"/>
          <w:sz w:val="16"/>
        </w:rPr>
        <w:t xml:space="preserve"> </w:t>
      </w:r>
      <w:r>
        <w:rPr>
          <w:sz w:val="16"/>
        </w:rPr>
        <w:t>b)</w:t>
      </w:r>
      <w:r>
        <w:rPr>
          <w:spacing w:val="-11"/>
          <w:sz w:val="16"/>
        </w:rPr>
        <w:t xml:space="preserve"> </w:t>
      </w:r>
      <w:r>
        <w:rPr>
          <w:sz w:val="16"/>
        </w:rPr>
        <w:t>la</w:t>
      </w:r>
      <w:r>
        <w:rPr>
          <w:spacing w:val="-10"/>
          <w:sz w:val="16"/>
        </w:rPr>
        <w:t xml:space="preserve"> </w:t>
      </w:r>
      <w:r>
        <w:rPr>
          <w:sz w:val="16"/>
        </w:rPr>
        <w:t>falta</w:t>
      </w:r>
      <w:r>
        <w:rPr>
          <w:spacing w:val="-10"/>
          <w:sz w:val="16"/>
        </w:rPr>
        <w:t xml:space="preserve"> </w:t>
      </w:r>
      <w:r>
        <w:rPr>
          <w:sz w:val="16"/>
        </w:rPr>
        <w:t>de</w:t>
      </w:r>
      <w:r>
        <w:rPr>
          <w:spacing w:val="-10"/>
          <w:sz w:val="16"/>
        </w:rPr>
        <w:t xml:space="preserve"> </w:t>
      </w:r>
      <w:r>
        <w:rPr>
          <w:sz w:val="16"/>
        </w:rPr>
        <w:t>agotamiento</w:t>
      </w:r>
      <w:r>
        <w:rPr>
          <w:spacing w:val="-9"/>
          <w:sz w:val="16"/>
        </w:rPr>
        <w:t xml:space="preserve"> </w:t>
      </w:r>
      <w:r>
        <w:rPr>
          <w:sz w:val="16"/>
        </w:rPr>
        <w:t>de</w:t>
      </w:r>
      <w:r>
        <w:rPr>
          <w:spacing w:val="-12"/>
          <w:sz w:val="16"/>
        </w:rPr>
        <w:t xml:space="preserve"> </w:t>
      </w:r>
      <w:r>
        <w:rPr>
          <w:sz w:val="16"/>
        </w:rPr>
        <w:t>los</w:t>
      </w:r>
      <w:r>
        <w:rPr>
          <w:spacing w:val="-12"/>
          <w:sz w:val="16"/>
        </w:rPr>
        <w:t xml:space="preserve"> </w:t>
      </w:r>
      <w:r>
        <w:rPr>
          <w:sz w:val="16"/>
        </w:rPr>
        <w:t>recursos</w:t>
      </w:r>
      <w:r>
        <w:rPr>
          <w:spacing w:val="-10"/>
          <w:sz w:val="16"/>
        </w:rPr>
        <w:t xml:space="preserve"> </w:t>
      </w:r>
      <w:r>
        <w:rPr>
          <w:sz w:val="16"/>
        </w:rPr>
        <w:t>internos</w:t>
      </w:r>
      <w:r>
        <w:rPr>
          <w:spacing w:val="-14"/>
          <w:sz w:val="16"/>
        </w:rPr>
        <w:t xml:space="preserve"> </w:t>
      </w:r>
      <w:r>
        <w:rPr>
          <w:sz w:val="16"/>
        </w:rPr>
        <w:t>respecto</w:t>
      </w:r>
      <w:r>
        <w:rPr>
          <w:spacing w:val="-9"/>
          <w:sz w:val="16"/>
        </w:rPr>
        <w:t xml:space="preserve"> </w:t>
      </w:r>
      <w:r>
        <w:rPr>
          <w:sz w:val="16"/>
        </w:rPr>
        <w:t>de</w:t>
      </w:r>
      <w:r>
        <w:rPr>
          <w:spacing w:val="-9"/>
          <w:sz w:val="16"/>
        </w:rPr>
        <w:t xml:space="preserve"> </w:t>
      </w:r>
      <w:r>
        <w:rPr>
          <w:sz w:val="16"/>
        </w:rPr>
        <w:t>la</w:t>
      </w:r>
      <w:r>
        <w:rPr>
          <w:spacing w:val="-10"/>
          <w:sz w:val="16"/>
        </w:rPr>
        <w:t xml:space="preserve"> </w:t>
      </w:r>
      <w:r>
        <w:rPr>
          <w:sz w:val="16"/>
        </w:rPr>
        <w:t>exclusión</w:t>
      </w:r>
      <w:r>
        <w:rPr>
          <w:spacing w:val="-11"/>
          <w:sz w:val="16"/>
        </w:rPr>
        <w:t xml:space="preserve"> </w:t>
      </w:r>
      <w:r>
        <w:rPr>
          <w:sz w:val="16"/>
        </w:rPr>
        <w:t>de</w:t>
      </w:r>
      <w:r>
        <w:rPr>
          <w:spacing w:val="-12"/>
          <w:sz w:val="16"/>
        </w:rPr>
        <w:t xml:space="preserve"> </w:t>
      </w:r>
      <w:r>
        <w:rPr>
          <w:sz w:val="16"/>
        </w:rPr>
        <w:t>Miguel</w:t>
      </w:r>
      <w:r>
        <w:rPr>
          <w:spacing w:val="-13"/>
          <w:sz w:val="16"/>
        </w:rPr>
        <w:t xml:space="preserve"> </w:t>
      </w:r>
      <w:r>
        <w:rPr>
          <w:sz w:val="16"/>
        </w:rPr>
        <w:t>Ángel</w:t>
      </w:r>
      <w:r>
        <w:rPr>
          <w:spacing w:val="-13"/>
          <w:sz w:val="16"/>
        </w:rPr>
        <w:t xml:space="preserve"> </w:t>
      </w:r>
      <w:r>
        <w:rPr>
          <w:sz w:val="16"/>
        </w:rPr>
        <w:t>Díaz</w:t>
      </w:r>
      <w:r>
        <w:rPr>
          <w:spacing w:val="-10"/>
          <w:sz w:val="16"/>
        </w:rPr>
        <w:t xml:space="preserve"> </w:t>
      </w:r>
      <w:r>
        <w:rPr>
          <w:sz w:val="16"/>
        </w:rPr>
        <w:t>y</w:t>
      </w:r>
      <w:r>
        <w:rPr>
          <w:spacing w:val="-9"/>
          <w:sz w:val="16"/>
        </w:rPr>
        <w:t xml:space="preserve"> </w:t>
      </w:r>
      <w:r>
        <w:rPr>
          <w:sz w:val="16"/>
        </w:rPr>
        <w:t>sus</w:t>
      </w:r>
      <w:r>
        <w:rPr>
          <w:spacing w:val="-10"/>
          <w:sz w:val="16"/>
        </w:rPr>
        <w:t xml:space="preserve"> </w:t>
      </w:r>
      <w:r>
        <w:rPr>
          <w:sz w:val="16"/>
        </w:rPr>
        <w:t>familiares del</w:t>
      </w:r>
      <w:r>
        <w:rPr>
          <w:spacing w:val="-1"/>
          <w:sz w:val="16"/>
        </w:rPr>
        <w:t xml:space="preserve"> </w:t>
      </w:r>
      <w:r>
        <w:rPr>
          <w:sz w:val="16"/>
        </w:rPr>
        <w:t>Registro Único</w:t>
      </w:r>
      <w:r>
        <w:rPr>
          <w:spacing w:val="-2"/>
          <w:sz w:val="16"/>
        </w:rPr>
        <w:t xml:space="preserve"> </w:t>
      </w:r>
      <w:r>
        <w:rPr>
          <w:sz w:val="16"/>
        </w:rPr>
        <w:t>de Víctimas, y</w:t>
      </w:r>
      <w:r>
        <w:rPr>
          <w:spacing w:val="-2"/>
          <w:sz w:val="16"/>
        </w:rPr>
        <w:t xml:space="preserve"> </w:t>
      </w:r>
      <w:r>
        <w:rPr>
          <w:sz w:val="16"/>
        </w:rPr>
        <w:t>c) alegada</w:t>
      </w:r>
      <w:r>
        <w:rPr>
          <w:spacing w:val="-3"/>
          <w:sz w:val="16"/>
        </w:rPr>
        <w:t xml:space="preserve"> </w:t>
      </w:r>
      <w:r>
        <w:rPr>
          <w:sz w:val="16"/>
        </w:rPr>
        <w:t>falta de competencia en</w:t>
      </w:r>
      <w:r>
        <w:rPr>
          <w:spacing w:val="-4"/>
          <w:sz w:val="16"/>
        </w:rPr>
        <w:t xml:space="preserve"> </w:t>
      </w:r>
      <w:r>
        <w:rPr>
          <w:sz w:val="16"/>
        </w:rPr>
        <w:t>razón</w:t>
      </w:r>
      <w:r>
        <w:rPr>
          <w:spacing w:val="-1"/>
          <w:sz w:val="16"/>
        </w:rPr>
        <w:t xml:space="preserve"> </w:t>
      </w:r>
      <w:r>
        <w:rPr>
          <w:sz w:val="16"/>
        </w:rPr>
        <w:t>del lugar en</w:t>
      </w:r>
      <w:r>
        <w:rPr>
          <w:spacing w:val="-1"/>
          <w:sz w:val="16"/>
        </w:rPr>
        <w:t xml:space="preserve"> </w:t>
      </w:r>
      <w:r>
        <w:rPr>
          <w:sz w:val="16"/>
        </w:rPr>
        <w:t>el</w:t>
      </w:r>
      <w:r>
        <w:rPr>
          <w:spacing w:val="-3"/>
          <w:sz w:val="16"/>
        </w:rPr>
        <w:t xml:space="preserve"> </w:t>
      </w:r>
      <w:r>
        <w:rPr>
          <w:sz w:val="16"/>
        </w:rPr>
        <w:t>caso de Sofronio</w:t>
      </w:r>
      <w:r>
        <w:rPr>
          <w:spacing w:val="-2"/>
          <w:sz w:val="16"/>
        </w:rPr>
        <w:t xml:space="preserve"> </w:t>
      </w:r>
      <w:r>
        <w:rPr>
          <w:sz w:val="16"/>
        </w:rPr>
        <w:t>de Jesús Hernández Gómez y Chesman Cañón Trujillo.</w:t>
      </w:r>
    </w:p>
    <w:p w14:paraId="5D0E229A" w14:textId="77777777" w:rsidR="006F1C3E" w:rsidRDefault="006F1C3E">
      <w:pPr>
        <w:jc w:val="both"/>
        <w:rPr>
          <w:sz w:val="16"/>
        </w:rPr>
        <w:sectPr w:rsidR="006F1C3E">
          <w:pgSz w:w="12240" w:h="15840"/>
          <w:pgMar w:top="1340" w:right="1160" w:bottom="1680" w:left="1300" w:header="0" w:footer="1437" w:gutter="0"/>
          <w:cols w:space="720"/>
        </w:sectPr>
      </w:pPr>
    </w:p>
    <w:p w14:paraId="02524AEF" w14:textId="77777777" w:rsidR="006F1C3E" w:rsidRDefault="00736CA7">
      <w:pPr>
        <w:pStyle w:val="Textoindependiente"/>
        <w:spacing w:before="79"/>
        <w:ind w:left="118"/>
        <w:jc w:val="left"/>
      </w:pPr>
      <w:r>
        <w:t>con</w:t>
      </w:r>
      <w:r>
        <w:rPr>
          <w:spacing w:val="40"/>
        </w:rPr>
        <w:t xml:space="preserve"> </w:t>
      </w:r>
      <w:r>
        <w:t>la</w:t>
      </w:r>
      <w:r>
        <w:rPr>
          <w:spacing w:val="40"/>
        </w:rPr>
        <w:t xml:space="preserve"> </w:t>
      </w:r>
      <w:r>
        <w:t>cancelación</w:t>
      </w:r>
      <w:r>
        <w:rPr>
          <w:spacing w:val="40"/>
        </w:rPr>
        <w:t xml:space="preserve"> </w:t>
      </w:r>
      <w:r>
        <w:t>de</w:t>
      </w:r>
      <w:r>
        <w:rPr>
          <w:spacing w:val="38"/>
        </w:rPr>
        <w:t xml:space="preserve"> </w:t>
      </w:r>
      <w:r>
        <w:t>la</w:t>
      </w:r>
      <w:r>
        <w:rPr>
          <w:spacing w:val="40"/>
        </w:rPr>
        <w:t xml:space="preserve"> </w:t>
      </w:r>
      <w:r>
        <w:t>personería</w:t>
      </w:r>
      <w:r>
        <w:rPr>
          <w:spacing w:val="39"/>
        </w:rPr>
        <w:t xml:space="preserve"> </w:t>
      </w:r>
      <w:r>
        <w:t>jurídica</w:t>
      </w:r>
      <w:r>
        <w:rPr>
          <w:spacing w:val="40"/>
        </w:rPr>
        <w:t xml:space="preserve"> </w:t>
      </w:r>
      <w:r>
        <w:t>de</w:t>
      </w:r>
      <w:r>
        <w:rPr>
          <w:spacing w:val="38"/>
        </w:rPr>
        <w:t xml:space="preserve"> </w:t>
      </w:r>
      <w:r>
        <w:t>la</w:t>
      </w:r>
      <w:r>
        <w:rPr>
          <w:spacing w:val="40"/>
        </w:rPr>
        <w:t xml:space="preserve"> </w:t>
      </w:r>
      <w:r>
        <w:t>Unión</w:t>
      </w:r>
      <w:r>
        <w:rPr>
          <w:spacing w:val="40"/>
        </w:rPr>
        <w:t xml:space="preserve"> </w:t>
      </w:r>
      <w:r>
        <w:t>Patriótica</w:t>
      </w:r>
      <w:r>
        <w:rPr>
          <w:spacing w:val="39"/>
        </w:rPr>
        <w:t xml:space="preserve"> </w:t>
      </w:r>
      <w:r>
        <w:t>como</w:t>
      </w:r>
      <w:r>
        <w:rPr>
          <w:spacing w:val="38"/>
        </w:rPr>
        <w:t xml:space="preserve"> </w:t>
      </w:r>
      <w:r>
        <w:t>partido</w:t>
      </w:r>
      <w:r>
        <w:rPr>
          <w:spacing w:val="38"/>
        </w:rPr>
        <w:t xml:space="preserve"> </w:t>
      </w:r>
      <w:r>
        <w:t>político, incluyendo</w:t>
      </w:r>
      <w:r>
        <w:rPr>
          <w:spacing w:val="-5"/>
        </w:rPr>
        <w:t xml:space="preserve"> </w:t>
      </w:r>
      <w:r>
        <w:t>el</w:t>
      </w:r>
      <w:r>
        <w:rPr>
          <w:spacing w:val="-6"/>
        </w:rPr>
        <w:t xml:space="preserve"> </w:t>
      </w:r>
      <w:r>
        <w:t>impacto</w:t>
      </w:r>
      <w:r>
        <w:rPr>
          <w:spacing w:val="-5"/>
        </w:rPr>
        <w:t xml:space="preserve"> </w:t>
      </w:r>
      <w:r>
        <w:t>en</w:t>
      </w:r>
      <w:r>
        <w:rPr>
          <w:spacing w:val="-5"/>
        </w:rPr>
        <w:t xml:space="preserve"> </w:t>
      </w:r>
      <w:r>
        <w:t>el</w:t>
      </w:r>
      <w:r>
        <w:rPr>
          <w:spacing w:val="-5"/>
        </w:rPr>
        <w:t xml:space="preserve"> </w:t>
      </w:r>
      <w:r>
        <w:t>partido</w:t>
      </w:r>
      <w:r>
        <w:rPr>
          <w:spacing w:val="-7"/>
        </w:rPr>
        <w:t xml:space="preserve"> </w:t>
      </w:r>
      <w:r>
        <w:t>y</w:t>
      </w:r>
      <w:r>
        <w:rPr>
          <w:spacing w:val="-4"/>
        </w:rPr>
        <w:t xml:space="preserve"> </w:t>
      </w:r>
      <w:r>
        <w:t>en</w:t>
      </w:r>
      <w:r>
        <w:rPr>
          <w:spacing w:val="-5"/>
        </w:rPr>
        <w:t xml:space="preserve"> </w:t>
      </w:r>
      <w:r>
        <w:t>los</w:t>
      </w:r>
      <w:r>
        <w:rPr>
          <w:spacing w:val="-8"/>
        </w:rPr>
        <w:t xml:space="preserve"> </w:t>
      </w:r>
      <w:r>
        <w:t>derechos</w:t>
      </w:r>
      <w:r>
        <w:rPr>
          <w:spacing w:val="-9"/>
        </w:rPr>
        <w:t xml:space="preserve"> </w:t>
      </w:r>
      <w:r>
        <w:t>políticos</w:t>
      </w:r>
      <w:r>
        <w:rPr>
          <w:spacing w:val="-7"/>
        </w:rPr>
        <w:t xml:space="preserve"> </w:t>
      </w:r>
      <w:r>
        <w:t>de</w:t>
      </w:r>
      <w:r>
        <w:rPr>
          <w:spacing w:val="-6"/>
        </w:rPr>
        <w:t xml:space="preserve"> </w:t>
      </w:r>
      <w:r>
        <w:t>sus</w:t>
      </w:r>
      <w:r>
        <w:rPr>
          <w:spacing w:val="-4"/>
        </w:rPr>
        <w:t xml:space="preserve"> </w:t>
      </w:r>
      <w:r>
        <w:t>miembros</w:t>
      </w:r>
      <w:r>
        <w:rPr>
          <w:spacing w:val="-4"/>
        </w:rPr>
        <w:t xml:space="preserve"> </w:t>
      </w:r>
      <w:r>
        <w:t>y</w:t>
      </w:r>
      <w:r>
        <w:rPr>
          <w:spacing w:val="-9"/>
        </w:rPr>
        <w:t xml:space="preserve"> </w:t>
      </w:r>
      <w:r>
        <w:rPr>
          <w:spacing w:val="-2"/>
        </w:rPr>
        <w:t>m</w:t>
      </w:r>
      <w:r>
        <w:rPr>
          <w:spacing w:val="-2"/>
        </w:rPr>
        <w:t>ilitantes.</w:t>
      </w:r>
    </w:p>
    <w:p w14:paraId="2A117643" w14:textId="77777777" w:rsidR="006F1C3E" w:rsidRDefault="00736CA7">
      <w:pPr>
        <w:pStyle w:val="Prrafodelista"/>
        <w:numPr>
          <w:ilvl w:val="0"/>
          <w:numId w:val="24"/>
        </w:numPr>
        <w:tabs>
          <w:tab w:val="left" w:pos="829"/>
        </w:tabs>
        <w:spacing w:before="118"/>
        <w:ind w:left="117" w:right="259" w:firstLine="0"/>
        <w:jc w:val="both"/>
        <w:rPr>
          <w:sz w:val="20"/>
        </w:rPr>
      </w:pPr>
      <w:r>
        <w:rPr>
          <w:sz w:val="20"/>
        </w:rPr>
        <w:t>Los</w:t>
      </w:r>
      <w:r>
        <w:rPr>
          <w:spacing w:val="-13"/>
          <w:sz w:val="20"/>
        </w:rPr>
        <w:t xml:space="preserve"> </w:t>
      </w:r>
      <w:r>
        <w:rPr>
          <w:sz w:val="20"/>
        </w:rPr>
        <w:t>representantes</w:t>
      </w:r>
      <w:r>
        <w:rPr>
          <w:spacing w:val="-18"/>
          <w:sz w:val="20"/>
        </w:rPr>
        <w:t xml:space="preserve"> </w:t>
      </w:r>
      <w:r>
        <w:rPr>
          <w:sz w:val="20"/>
        </w:rPr>
        <w:t>de</w:t>
      </w:r>
      <w:r>
        <w:rPr>
          <w:spacing w:val="-17"/>
          <w:sz w:val="20"/>
        </w:rPr>
        <w:t xml:space="preserve"> </w:t>
      </w:r>
      <w:r>
        <w:rPr>
          <w:sz w:val="20"/>
        </w:rPr>
        <w:t>la</w:t>
      </w:r>
      <w:r>
        <w:rPr>
          <w:spacing w:val="-14"/>
          <w:sz w:val="20"/>
        </w:rPr>
        <w:t xml:space="preserve"> </w:t>
      </w:r>
      <w:r>
        <w:rPr>
          <w:b/>
          <w:i/>
          <w:sz w:val="20"/>
        </w:rPr>
        <w:t>familia</w:t>
      </w:r>
      <w:r>
        <w:rPr>
          <w:b/>
          <w:i/>
          <w:spacing w:val="-16"/>
          <w:sz w:val="20"/>
        </w:rPr>
        <w:t xml:space="preserve"> </w:t>
      </w:r>
      <w:r>
        <w:rPr>
          <w:b/>
          <w:i/>
          <w:sz w:val="20"/>
        </w:rPr>
        <w:t>Díaz</w:t>
      </w:r>
      <w:r>
        <w:rPr>
          <w:b/>
          <w:i/>
          <w:spacing w:val="-12"/>
          <w:sz w:val="20"/>
        </w:rPr>
        <w:t xml:space="preserve"> </w:t>
      </w:r>
      <w:r>
        <w:rPr>
          <w:b/>
          <w:i/>
          <w:sz w:val="20"/>
        </w:rPr>
        <w:t>Mansilla</w:t>
      </w:r>
      <w:r>
        <w:rPr>
          <w:b/>
          <w:i/>
          <w:spacing w:val="-12"/>
          <w:sz w:val="20"/>
        </w:rPr>
        <w:t xml:space="preserve"> </w:t>
      </w:r>
      <w:r>
        <w:rPr>
          <w:sz w:val="20"/>
        </w:rPr>
        <w:t>y</w:t>
      </w:r>
      <w:r>
        <w:rPr>
          <w:spacing w:val="-18"/>
          <w:sz w:val="20"/>
        </w:rPr>
        <w:t xml:space="preserve"> </w:t>
      </w:r>
      <w:r>
        <w:rPr>
          <w:sz w:val="20"/>
        </w:rPr>
        <w:t>los</w:t>
      </w:r>
      <w:r>
        <w:rPr>
          <w:spacing w:val="-17"/>
          <w:sz w:val="20"/>
        </w:rPr>
        <w:t xml:space="preserve"> </w:t>
      </w:r>
      <w:r>
        <w:rPr>
          <w:sz w:val="20"/>
        </w:rPr>
        <w:t>intervinientes</w:t>
      </w:r>
      <w:r>
        <w:rPr>
          <w:spacing w:val="-15"/>
          <w:sz w:val="20"/>
        </w:rPr>
        <w:t xml:space="preserve"> </w:t>
      </w:r>
      <w:r>
        <w:rPr>
          <w:sz w:val="20"/>
        </w:rPr>
        <w:t>comunes</w:t>
      </w:r>
      <w:r>
        <w:rPr>
          <w:spacing w:val="-18"/>
          <w:sz w:val="20"/>
        </w:rPr>
        <w:t xml:space="preserve"> </w:t>
      </w:r>
      <w:r>
        <w:rPr>
          <w:sz w:val="20"/>
        </w:rPr>
        <w:t>del</w:t>
      </w:r>
      <w:r>
        <w:rPr>
          <w:spacing w:val="-16"/>
          <w:sz w:val="20"/>
        </w:rPr>
        <w:t xml:space="preserve"> </w:t>
      </w:r>
      <w:r>
        <w:rPr>
          <w:b/>
          <w:i/>
          <w:sz w:val="20"/>
        </w:rPr>
        <w:t xml:space="preserve">CJDH y DCD </w:t>
      </w:r>
      <w:r>
        <w:rPr>
          <w:sz w:val="20"/>
        </w:rPr>
        <w:t>no se pronunciaron sobre esta excepción preliminar.</w:t>
      </w:r>
    </w:p>
    <w:p w14:paraId="7AF2AE19" w14:textId="77777777" w:rsidR="006F1C3E" w:rsidRDefault="006F1C3E">
      <w:pPr>
        <w:pStyle w:val="Textoindependiente"/>
        <w:spacing w:before="10"/>
        <w:jc w:val="left"/>
        <w:rPr>
          <w:sz w:val="19"/>
        </w:rPr>
      </w:pPr>
    </w:p>
    <w:p w14:paraId="4B0DEA0B" w14:textId="77777777" w:rsidR="006F1C3E" w:rsidRDefault="00736CA7">
      <w:pPr>
        <w:pStyle w:val="Prrafodelista"/>
        <w:numPr>
          <w:ilvl w:val="1"/>
          <w:numId w:val="23"/>
        </w:numPr>
        <w:tabs>
          <w:tab w:val="left" w:pos="2015"/>
        </w:tabs>
        <w:ind w:hanging="479"/>
        <w:rPr>
          <w:i/>
          <w:sz w:val="20"/>
        </w:rPr>
      </w:pPr>
      <w:bookmarkStart w:id="82" w:name="_bookmark73"/>
      <w:bookmarkEnd w:id="82"/>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6FD896AA" w14:textId="77777777" w:rsidR="006F1C3E" w:rsidRDefault="006F1C3E">
      <w:pPr>
        <w:pStyle w:val="Textoindependiente"/>
        <w:spacing w:before="9"/>
        <w:jc w:val="left"/>
        <w:rPr>
          <w:i/>
          <w:sz w:val="19"/>
        </w:rPr>
      </w:pPr>
    </w:p>
    <w:p w14:paraId="6318DC76" w14:textId="77777777" w:rsidR="006F1C3E" w:rsidRDefault="00736CA7">
      <w:pPr>
        <w:pStyle w:val="Prrafodelista"/>
        <w:numPr>
          <w:ilvl w:val="0"/>
          <w:numId w:val="24"/>
        </w:numPr>
        <w:tabs>
          <w:tab w:val="left" w:pos="829"/>
        </w:tabs>
        <w:ind w:left="113" w:right="250" w:firstLine="5"/>
        <w:jc w:val="both"/>
        <w:rPr>
          <w:sz w:val="20"/>
        </w:rPr>
      </w:pPr>
      <w:r>
        <w:rPr>
          <w:sz w:val="20"/>
        </w:rPr>
        <w:t>En</w:t>
      </w:r>
      <w:r>
        <w:rPr>
          <w:spacing w:val="-18"/>
          <w:sz w:val="20"/>
        </w:rPr>
        <w:t xml:space="preserve"> </w:t>
      </w:r>
      <w:r>
        <w:rPr>
          <w:sz w:val="20"/>
        </w:rPr>
        <w:t>relación</w:t>
      </w:r>
      <w:r>
        <w:rPr>
          <w:spacing w:val="-18"/>
          <w:sz w:val="20"/>
        </w:rPr>
        <w:t xml:space="preserve"> </w:t>
      </w:r>
      <w:r>
        <w:rPr>
          <w:sz w:val="20"/>
        </w:rPr>
        <w:t>con</w:t>
      </w:r>
      <w:r>
        <w:rPr>
          <w:spacing w:val="-17"/>
          <w:sz w:val="20"/>
        </w:rPr>
        <w:t xml:space="preserve"> </w:t>
      </w:r>
      <w:r>
        <w:rPr>
          <w:sz w:val="20"/>
        </w:rPr>
        <w:t>los</w:t>
      </w:r>
      <w:r>
        <w:rPr>
          <w:spacing w:val="-18"/>
          <w:sz w:val="20"/>
        </w:rPr>
        <w:t xml:space="preserve"> </w:t>
      </w:r>
      <w:r>
        <w:rPr>
          <w:sz w:val="20"/>
        </w:rPr>
        <w:t>alegatos</w:t>
      </w:r>
      <w:r>
        <w:rPr>
          <w:spacing w:val="-17"/>
          <w:sz w:val="20"/>
        </w:rPr>
        <w:t xml:space="preserve"> </w:t>
      </w:r>
      <w:r>
        <w:rPr>
          <w:sz w:val="20"/>
        </w:rPr>
        <w:t>sobre</w:t>
      </w:r>
      <w:r>
        <w:rPr>
          <w:spacing w:val="-18"/>
          <w:sz w:val="20"/>
        </w:rPr>
        <w:t xml:space="preserve"> </w:t>
      </w:r>
      <w:r>
        <w:rPr>
          <w:sz w:val="20"/>
        </w:rPr>
        <w:t>esta</w:t>
      </w:r>
      <w:r>
        <w:rPr>
          <w:spacing w:val="-18"/>
          <w:sz w:val="20"/>
        </w:rPr>
        <w:t xml:space="preserve"> </w:t>
      </w:r>
      <w:r>
        <w:rPr>
          <w:sz w:val="20"/>
        </w:rPr>
        <w:t>excepción</w:t>
      </w:r>
      <w:r>
        <w:rPr>
          <w:spacing w:val="-17"/>
          <w:sz w:val="20"/>
        </w:rPr>
        <w:t xml:space="preserve"> </w:t>
      </w:r>
      <w:r>
        <w:rPr>
          <w:sz w:val="20"/>
        </w:rPr>
        <w:t>preliminar</w:t>
      </w:r>
      <w:r>
        <w:rPr>
          <w:spacing w:val="-18"/>
          <w:sz w:val="20"/>
        </w:rPr>
        <w:t xml:space="preserve"> </w:t>
      </w:r>
      <w:r>
        <w:rPr>
          <w:i/>
          <w:sz w:val="20"/>
        </w:rPr>
        <w:t>ratione</w:t>
      </w:r>
      <w:r>
        <w:rPr>
          <w:i/>
          <w:spacing w:val="-17"/>
          <w:sz w:val="20"/>
        </w:rPr>
        <w:t xml:space="preserve"> </w:t>
      </w:r>
      <w:r>
        <w:rPr>
          <w:i/>
          <w:sz w:val="20"/>
        </w:rPr>
        <w:t>persona</w:t>
      </w:r>
      <w:r>
        <w:rPr>
          <w:sz w:val="20"/>
        </w:rPr>
        <w:t>,</w:t>
      </w:r>
      <w:r>
        <w:rPr>
          <w:spacing w:val="-18"/>
          <w:sz w:val="20"/>
        </w:rPr>
        <w:t xml:space="preserve"> </w:t>
      </w:r>
      <w:r>
        <w:rPr>
          <w:sz w:val="20"/>
        </w:rPr>
        <w:t>esta</w:t>
      </w:r>
      <w:r>
        <w:rPr>
          <w:spacing w:val="-17"/>
          <w:sz w:val="20"/>
        </w:rPr>
        <w:t xml:space="preserve"> </w:t>
      </w:r>
      <w:r>
        <w:rPr>
          <w:sz w:val="20"/>
        </w:rPr>
        <w:t>Corte constata que ni los intervinientes comunes ni la Comisión solicitaron que este Tribunal declarara</w:t>
      </w:r>
      <w:r>
        <w:rPr>
          <w:spacing w:val="-4"/>
          <w:sz w:val="20"/>
        </w:rPr>
        <w:t xml:space="preserve"> </w:t>
      </w:r>
      <w:r>
        <w:rPr>
          <w:sz w:val="20"/>
        </w:rPr>
        <w:t>que</w:t>
      </w:r>
      <w:r>
        <w:rPr>
          <w:spacing w:val="-8"/>
          <w:sz w:val="20"/>
        </w:rPr>
        <w:t xml:space="preserve"> </w:t>
      </w:r>
      <w:r>
        <w:rPr>
          <w:sz w:val="20"/>
        </w:rPr>
        <w:t>se</w:t>
      </w:r>
      <w:r>
        <w:rPr>
          <w:spacing w:val="-8"/>
          <w:sz w:val="20"/>
        </w:rPr>
        <w:t xml:space="preserve"> </w:t>
      </w:r>
      <w:r>
        <w:rPr>
          <w:sz w:val="20"/>
        </w:rPr>
        <w:t>habían</w:t>
      </w:r>
      <w:r>
        <w:rPr>
          <w:spacing w:val="-5"/>
          <w:sz w:val="20"/>
        </w:rPr>
        <w:t xml:space="preserve"> </w:t>
      </w:r>
      <w:r>
        <w:rPr>
          <w:sz w:val="20"/>
        </w:rPr>
        <w:t>vulnerado</w:t>
      </w:r>
      <w:r>
        <w:rPr>
          <w:spacing w:val="-10"/>
          <w:sz w:val="20"/>
        </w:rPr>
        <w:t xml:space="preserve"> </w:t>
      </w:r>
      <w:r>
        <w:rPr>
          <w:sz w:val="20"/>
        </w:rPr>
        <w:t>los</w:t>
      </w:r>
      <w:r>
        <w:rPr>
          <w:spacing w:val="-7"/>
          <w:sz w:val="20"/>
        </w:rPr>
        <w:t xml:space="preserve"> </w:t>
      </w:r>
      <w:r>
        <w:rPr>
          <w:sz w:val="20"/>
        </w:rPr>
        <w:t>derechos</w:t>
      </w:r>
      <w:r>
        <w:rPr>
          <w:spacing w:val="-5"/>
          <w:sz w:val="20"/>
        </w:rPr>
        <w:t xml:space="preserve"> </w:t>
      </w:r>
      <w:r>
        <w:rPr>
          <w:sz w:val="20"/>
        </w:rPr>
        <w:t>humanos</w:t>
      </w:r>
      <w:r>
        <w:rPr>
          <w:spacing w:val="-12"/>
          <w:sz w:val="20"/>
        </w:rPr>
        <w:t xml:space="preserve"> </w:t>
      </w:r>
      <w:r>
        <w:rPr>
          <w:sz w:val="20"/>
        </w:rPr>
        <w:t>del</w:t>
      </w:r>
      <w:r>
        <w:rPr>
          <w:spacing w:val="-4"/>
          <w:sz w:val="20"/>
        </w:rPr>
        <w:t xml:space="preserve"> </w:t>
      </w:r>
      <w:r>
        <w:rPr>
          <w:sz w:val="20"/>
        </w:rPr>
        <w:t>partido</w:t>
      </w:r>
      <w:r>
        <w:rPr>
          <w:spacing w:val="-8"/>
          <w:sz w:val="20"/>
        </w:rPr>
        <w:t xml:space="preserve"> </w:t>
      </w:r>
      <w:r>
        <w:rPr>
          <w:sz w:val="20"/>
        </w:rPr>
        <w:t>político</w:t>
      </w:r>
      <w:r>
        <w:rPr>
          <w:spacing w:val="-12"/>
          <w:sz w:val="20"/>
        </w:rPr>
        <w:t xml:space="preserve"> </w:t>
      </w:r>
      <w:r>
        <w:rPr>
          <w:sz w:val="20"/>
        </w:rPr>
        <w:t>Unión</w:t>
      </w:r>
      <w:r>
        <w:rPr>
          <w:spacing w:val="-3"/>
          <w:sz w:val="20"/>
        </w:rPr>
        <w:t xml:space="preserve"> </w:t>
      </w:r>
      <w:r>
        <w:rPr>
          <w:sz w:val="20"/>
        </w:rPr>
        <w:t>Patriótica. En efecto, en este caso, las presuntas víctima</w:t>
      </w:r>
      <w:r>
        <w:rPr>
          <w:sz w:val="20"/>
        </w:rPr>
        <w:t>s han sido consideradas como militantes y simpatizantes</w:t>
      </w:r>
      <w:r>
        <w:rPr>
          <w:spacing w:val="-16"/>
          <w:sz w:val="20"/>
        </w:rPr>
        <w:t xml:space="preserve"> </w:t>
      </w:r>
      <w:r>
        <w:rPr>
          <w:sz w:val="20"/>
        </w:rPr>
        <w:t>del</w:t>
      </w:r>
      <w:r>
        <w:rPr>
          <w:spacing w:val="-11"/>
          <w:sz w:val="20"/>
        </w:rPr>
        <w:t xml:space="preserve"> </w:t>
      </w:r>
      <w:r>
        <w:rPr>
          <w:sz w:val="20"/>
        </w:rPr>
        <w:t>Partido</w:t>
      </w:r>
      <w:r>
        <w:rPr>
          <w:spacing w:val="-17"/>
          <w:sz w:val="20"/>
        </w:rPr>
        <w:t xml:space="preserve"> </w:t>
      </w:r>
      <w:r>
        <w:rPr>
          <w:sz w:val="20"/>
        </w:rPr>
        <w:t>Unión</w:t>
      </w:r>
      <w:r>
        <w:rPr>
          <w:spacing w:val="-12"/>
          <w:sz w:val="20"/>
        </w:rPr>
        <w:t xml:space="preserve"> </w:t>
      </w:r>
      <w:r>
        <w:rPr>
          <w:sz w:val="20"/>
        </w:rPr>
        <w:t>Patriótica</w:t>
      </w:r>
      <w:r>
        <w:rPr>
          <w:spacing w:val="-9"/>
          <w:sz w:val="20"/>
        </w:rPr>
        <w:t xml:space="preserve"> </w:t>
      </w:r>
      <w:r>
        <w:rPr>
          <w:sz w:val="20"/>
        </w:rPr>
        <w:t>o</w:t>
      </w:r>
      <w:r>
        <w:rPr>
          <w:spacing w:val="-17"/>
          <w:sz w:val="20"/>
        </w:rPr>
        <w:t xml:space="preserve"> </w:t>
      </w:r>
      <w:r>
        <w:rPr>
          <w:sz w:val="20"/>
        </w:rPr>
        <w:t>bien</w:t>
      </w:r>
      <w:r>
        <w:rPr>
          <w:spacing w:val="-13"/>
          <w:sz w:val="20"/>
        </w:rPr>
        <w:t xml:space="preserve"> </w:t>
      </w:r>
      <w:r>
        <w:rPr>
          <w:sz w:val="20"/>
        </w:rPr>
        <w:t>como</w:t>
      </w:r>
      <w:r>
        <w:rPr>
          <w:spacing w:val="-17"/>
          <w:sz w:val="20"/>
        </w:rPr>
        <w:t xml:space="preserve"> </w:t>
      </w:r>
      <w:r>
        <w:rPr>
          <w:sz w:val="20"/>
        </w:rPr>
        <w:t>familiares</w:t>
      </w:r>
      <w:r>
        <w:rPr>
          <w:spacing w:val="-17"/>
          <w:sz w:val="20"/>
        </w:rPr>
        <w:t xml:space="preserve"> </w:t>
      </w:r>
      <w:r>
        <w:rPr>
          <w:sz w:val="20"/>
        </w:rPr>
        <w:t>de</w:t>
      </w:r>
      <w:r>
        <w:rPr>
          <w:spacing w:val="-17"/>
          <w:sz w:val="20"/>
        </w:rPr>
        <w:t xml:space="preserve"> </w:t>
      </w:r>
      <w:r>
        <w:rPr>
          <w:sz w:val="20"/>
        </w:rPr>
        <w:t>militantes</w:t>
      </w:r>
      <w:r>
        <w:rPr>
          <w:spacing w:val="-17"/>
          <w:sz w:val="20"/>
        </w:rPr>
        <w:t xml:space="preserve"> </w:t>
      </w:r>
      <w:r>
        <w:rPr>
          <w:sz w:val="20"/>
        </w:rPr>
        <w:t>y</w:t>
      </w:r>
      <w:r>
        <w:rPr>
          <w:spacing w:val="-14"/>
          <w:sz w:val="20"/>
        </w:rPr>
        <w:t xml:space="preserve"> </w:t>
      </w:r>
      <w:r>
        <w:rPr>
          <w:sz w:val="20"/>
        </w:rPr>
        <w:t xml:space="preserve">simpatizantes del Partido </w:t>
      </w:r>
      <w:r>
        <w:rPr>
          <w:i/>
          <w:sz w:val="20"/>
        </w:rPr>
        <w:t xml:space="preserve">(supra </w:t>
      </w:r>
      <w:r>
        <w:rPr>
          <w:sz w:val="20"/>
        </w:rPr>
        <w:t>párr. 1). Sobre este punto, la Comisión, en su Informe de Fondo, estimó que “el móvil de las graves</w:t>
      </w:r>
      <w:r>
        <w:rPr>
          <w:sz w:val="20"/>
        </w:rPr>
        <w:t xml:space="preserve"> violaciones de derechos humanos y persecución sistemática en contra</w:t>
      </w:r>
      <w:r>
        <w:rPr>
          <w:spacing w:val="-4"/>
          <w:sz w:val="20"/>
        </w:rPr>
        <w:t xml:space="preserve"> </w:t>
      </w:r>
      <w:r>
        <w:rPr>
          <w:sz w:val="20"/>
        </w:rPr>
        <w:t>de</w:t>
      </w:r>
      <w:r>
        <w:rPr>
          <w:spacing w:val="-8"/>
          <w:sz w:val="20"/>
        </w:rPr>
        <w:t xml:space="preserve"> </w:t>
      </w:r>
      <w:r>
        <w:rPr>
          <w:sz w:val="20"/>
        </w:rPr>
        <w:t>las</w:t>
      </w:r>
      <w:r>
        <w:rPr>
          <w:spacing w:val="-7"/>
          <w:sz w:val="20"/>
        </w:rPr>
        <w:t xml:space="preserve"> </w:t>
      </w:r>
      <w:r>
        <w:rPr>
          <w:sz w:val="20"/>
        </w:rPr>
        <w:t>presuntas</w:t>
      </w:r>
      <w:r>
        <w:rPr>
          <w:spacing w:val="-2"/>
          <w:sz w:val="20"/>
        </w:rPr>
        <w:t xml:space="preserve"> </w:t>
      </w:r>
      <w:r>
        <w:rPr>
          <w:sz w:val="20"/>
        </w:rPr>
        <w:t>víctimas</w:t>
      </w:r>
      <w:r>
        <w:rPr>
          <w:spacing w:val="-12"/>
          <w:sz w:val="20"/>
        </w:rPr>
        <w:t xml:space="preserve"> </w:t>
      </w:r>
      <w:r>
        <w:rPr>
          <w:sz w:val="20"/>
        </w:rPr>
        <w:t>identificadas</w:t>
      </w:r>
      <w:r>
        <w:rPr>
          <w:spacing w:val="-2"/>
          <w:sz w:val="20"/>
        </w:rPr>
        <w:t xml:space="preserve"> </w:t>
      </w:r>
      <w:r>
        <w:rPr>
          <w:sz w:val="20"/>
        </w:rPr>
        <w:t>en</w:t>
      </w:r>
      <w:r>
        <w:rPr>
          <w:spacing w:val="-6"/>
          <w:sz w:val="20"/>
        </w:rPr>
        <w:t xml:space="preserve"> </w:t>
      </w:r>
      <w:r>
        <w:rPr>
          <w:sz w:val="20"/>
        </w:rPr>
        <w:t>el</w:t>
      </w:r>
      <w:r>
        <w:rPr>
          <w:spacing w:val="-6"/>
          <w:sz w:val="20"/>
        </w:rPr>
        <w:t xml:space="preserve"> </w:t>
      </w:r>
      <w:r>
        <w:rPr>
          <w:sz w:val="20"/>
        </w:rPr>
        <w:t>presente</w:t>
      </w:r>
      <w:r>
        <w:rPr>
          <w:spacing w:val="-8"/>
          <w:sz w:val="20"/>
        </w:rPr>
        <w:t xml:space="preserve"> </w:t>
      </w:r>
      <w:r>
        <w:rPr>
          <w:sz w:val="20"/>
        </w:rPr>
        <w:t>informe,</w:t>
      </w:r>
      <w:r>
        <w:rPr>
          <w:spacing w:val="-7"/>
          <w:sz w:val="20"/>
        </w:rPr>
        <w:t xml:space="preserve"> </w:t>
      </w:r>
      <w:r>
        <w:rPr>
          <w:sz w:val="20"/>
        </w:rPr>
        <w:t>fue</w:t>
      </w:r>
      <w:r>
        <w:rPr>
          <w:spacing w:val="-13"/>
          <w:sz w:val="20"/>
        </w:rPr>
        <w:t xml:space="preserve"> </w:t>
      </w:r>
      <w:r>
        <w:rPr>
          <w:sz w:val="20"/>
        </w:rPr>
        <w:t>su</w:t>
      </w:r>
      <w:r>
        <w:rPr>
          <w:spacing w:val="-3"/>
          <w:sz w:val="20"/>
        </w:rPr>
        <w:t xml:space="preserve"> </w:t>
      </w:r>
      <w:r>
        <w:rPr>
          <w:sz w:val="20"/>
        </w:rPr>
        <w:t>pertenencia</w:t>
      </w:r>
      <w:r>
        <w:rPr>
          <w:spacing w:val="-6"/>
          <w:sz w:val="20"/>
        </w:rPr>
        <w:t xml:space="preserve"> </w:t>
      </w:r>
      <w:r>
        <w:rPr>
          <w:sz w:val="20"/>
        </w:rPr>
        <w:t>a</w:t>
      </w:r>
      <w:r>
        <w:rPr>
          <w:spacing w:val="-9"/>
          <w:sz w:val="20"/>
        </w:rPr>
        <w:t xml:space="preserve"> </w:t>
      </w:r>
      <w:r>
        <w:rPr>
          <w:sz w:val="20"/>
        </w:rPr>
        <w:t>un partido</w:t>
      </w:r>
      <w:r>
        <w:rPr>
          <w:spacing w:val="-3"/>
          <w:sz w:val="20"/>
        </w:rPr>
        <w:t xml:space="preserve"> </w:t>
      </w:r>
      <w:r>
        <w:rPr>
          <w:sz w:val="20"/>
        </w:rPr>
        <w:t>político</w:t>
      </w:r>
      <w:r>
        <w:rPr>
          <w:spacing w:val="-1"/>
          <w:sz w:val="20"/>
        </w:rPr>
        <w:t xml:space="preserve"> </w:t>
      </w:r>
      <w:r>
        <w:rPr>
          <w:sz w:val="20"/>
        </w:rPr>
        <w:t>y la expresión</w:t>
      </w:r>
      <w:r>
        <w:rPr>
          <w:spacing w:val="-1"/>
          <w:sz w:val="20"/>
        </w:rPr>
        <w:t xml:space="preserve"> </w:t>
      </w:r>
      <w:r>
        <w:rPr>
          <w:sz w:val="20"/>
        </w:rPr>
        <w:t>de</w:t>
      </w:r>
      <w:r>
        <w:rPr>
          <w:spacing w:val="-3"/>
          <w:sz w:val="20"/>
        </w:rPr>
        <w:t xml:space="preserve"> </w:t>
      </w:r>
      <w:r>
        <w:rPr>
          <w:sz w:val="20"/>
        </w:rPr>
        <w:t>las ideas</w:t>
      </w:r>
      <w:r>
        <w:rPr>
          <w:spacing w:val="-3"/>
          <w:sz w:val="20"/>
        </w:rPr>
        <w:t xml:space="preserve"> </w:t>
      </w:r>
      <w:r>
        <w:rPr>
          <w:sz w:val="20"/>
        </w:rPr>
        <w:t>que</w:t>
      </w:r>
      <w:r>
        <w:rPr>
          <w:spacing w:val="-1"/>
          <w:sz w:val="20"/>
        </w:rPr>
        <w:t xml:space="preserve"> </w:t>
      </w:r>
      <w:r>
        <w:rPr>
          <w:sz w:val="20"/>
        </w:rPr>
        <w:t>este</w:t>
      </w:r>
      <w:r>
        <w:rPr>
          <w:spacing w:val="-3"/>
          <w:sz w:val="20"/>
        </w:rPr>
        <w:t xml:space="preserve"> </w:t>
      </w:r>
      <w:r>
        <w:rPr>
          <w:sz w:val="20"/>
        </w:rPr>
        <w:t>proponía”. En el Informe</w:t>
      </w:r>
      <w:r>
        <w:rPr>
          <w:spacing w:val="-3"/>
          <w:sz w:val="20"/>
        </w:rPr>
        <w:t xml:space="preserve"> </w:t>
      </w:r>
      <w:r>
        <w:rPr>
          <w:sz w:val="20"/>
        </w:rPr>
        <w:t>de</w:t>
      </w:r>
      <w:r>
        <w:rPr>
          <w:spacing w:val="-1"/>
          <w:sz w:val="20"/>
        </w:rPr>
        <w:t xml:space="preserve"> </w:t>
      </w:r>
      <w:r>
        <w:rPr>
          <w:sz w:val="20"/>
        </w:rPr>
        <w:t>Fondo,</w:t>
      </w:r>
      <w:r>
        <w:rPr>
          <w:spacing w:val="-3"/>
          <w:sz w:val="20"/>
        </w:rPr>
        <w:t xml:space="preserve"> </w:t>
      </w:r>
      <w:r>
        <w:rPr>
          <w:sz w:val="20"/>
        </w:rPr>
        <w:t>no</w:t>
      </w:r>
      <w:r>
        <w:rPr>
          <w:spacing w:val="-1"/>
          <w:sz w:val="20"/>
        </w:rPr>
        <w:t xml:space="preserve"> </w:t>
      </w:r>
      <w:r>
        <w:rPr>
          <w:sz w:val="20"/>
        </w:rPr>
        <w:t>se declaró</w:t>
      </w:r>
      <w:r>
        <w:rPr>
          <w:spacing w:val="-16"/>
          <w:sz w:val="20"/>
        </w:rPr>
        <w:t xml:space="preserve"> </w:t>
      </w:r>
      <w:r>
        <w:rPr>
          <w:sz w:val="20"/>
        </w:rPr>
        <w:t>la</w:t>
      </w:r>
      <w:r>
        <w:rPr>
          <w:spacing w:val="-8"/>
          <w:sz w:val="20"/>
        </w:rPr>
        <w:t xml:space="preserve"> </w:t>
      </w:r>
      <w:r>
        <w:rPr>
          <w:sz w:val="20"/>
        </w:rPr>
        <w:t>violación</w:t>
      </w:r>
      <w:r>
        <w:rPr>
          <w:spacing w:val="-7"/>
          <w:sz w:val="20"/>
        </w:rPr>
        <w:t xml:space="preserve"> </w:t>
      </w:r>
      <w:r>
        <w:rPr>
          <w:sz w:val="20"/>
        </w:rPr>
        <w:t>en</w:t>
      </w:r>
      <w:r>
        <w:rPr>
          <w:spacing w:val="-12"/>
          <w:sz w:val="20"/>
        </w:rPr>
        <w:t xml:space="preserve"> </w:t>
      </w:r>
      <w:r>
        <w:rPr>
          <w:sz w:val="20"/>
        </w:rPr>
        <w:t>perjuicio</w:t>
      </w:r>
      <w:r>
        <w:rPr>
          <w:spacing w:val="-12"/>
          <w:sz w:val="20"/>
        </w:rPr>
        <w:t xml:space="preserve"> </w:t>
      </w:r>
      <w:r>
        <w:rPr>
          <w:sz w:val="20"/>
        </w:rPr>
        <w:t>de</w:t>
      </w:r>
      <w:r>
        <w:rPr>
          <w:spacing w:val="-14"/>
          <w:sz w:val="20"/>
        </w:rPr>
        <w:t xml:space="preserve"> </w:t>
      </w:r>
      <w:r>
        <w:rPr>
          <w:sz w:val="20"/>
        </w:rPr>
        <w:t>una</w:t>
      </w:r>
      <w:r>
        <w:rPr>
          <w:spacing w:val="-12"/>
          <w:sz w:val="20"/>
        </w:rPr>
        <w:t xml:space="preserve"> </w:t>
      </w:r>
      <w:r>
        <w:rPr>
          <w:sz w:val="20"/>
        </w:rPr>
        <w:t>persona</w:t>
      </w:r>
      <w:r>
        <w:rPr>
          <w:spacing w:val="-10"/>
          <w:sz w:val="20"/>
        </w:rPr>
        <w:t xml:space="preserve"> </w:t>
      </w:r>
      <w:r>
        <w:rPr>
          <w:sz w:val="20"/>
        </w:rPr>
        <w:t>jurídica,</w:t>
      </w:r>
      <w:r>
        <w:rPr>
          <w:spacing w:val="-13"/>
          <w:sz w:val="20"/>
        </w:rPr>
        <w:t xml:space="preserve"> </w:t>
      </w:r>
      <w:r>
        <w:rPr>
          <w:sz w:val="20"/>
        </w:rPr>
        <w:t>sino</w:t>
      </w:r>
      <w:r>
        <w:rPr>
          <w:spacing w:val="-14"/>
          <w:sz w:val="20"/>
        </w:rPr>
        <w:t xml:space="preserve"> </w:t>
      </w:r>
      <w:r>
        <w:rPr>
          <w:sz w:val="20"/>
        </w:rPr>
        <w:t>que</w:t>
      </w:r>
      <w:r>
        <w:rPr>
          <w:spacing w:val="-12"/>
          <w:sz w:val="20"/>
        </w:rPr>
        <w:t xml:space="preserve"> </w:t>
      </w:r>
      <w:r>
        <w:rPr>
          <w:sz w:val="20"/>
        </w:rPr>
        <w:t>se</w:t>
      </w:r>
      <w:r>
        <w:rPr>
          <w:spacing w:val="-12"/>
          <w:sz w:val="20"/>
        </w:rPr>
        <w:t xml:space="preserve"> </w:t>
      </w:r>
      <w:r>
        <w:rPr>
          <w:sz w:val="20"/>
        </w:rPr>
        <w:t>determinó</w:t>
      </w:r>
      <w:r>
        <w:rPr>
          <w:spacing w:val="-11"/>
          <w:sz w:val="20"/>
        </w:rPr>
        <w:t xml:space="preserve"> </w:t>
      </w:r>
      <w:r>
        <w:rPr>
          <w:sz w:val="20"/>
        </w:rPr>
        <w:t>cómo</w:t>
      </w:r>
      <w:r>
        <w:rPr>
          <w:spacing w:val="-14"/>
          <w:sz w:val="20"/>
        </w:rPr>
        <w:t xml:space="preserve"> </w:t>
      </w:r>
      <w:r>
        <w:rPr>
          <w:sz w:val="20"/>
        </w:rPr>
        <w:t>los</w:t>
      </w:r>
      <w:r>
        <w:rPr>
          <w:spacing w:val="-13"/>
          <w:sz w:val="20"/>
        </w:rPr>
        <w:t xml:space="preserve"> </w:t>
      </w:r>
      <w:r>
        <w:rPr>
          <w:sz w:val="20"/>
        </w:rPr>
        <w:t>actos contra esa</w:t>
      </w:r>
      <w:r>
        <w:rPr>
          <w:spacing w:val="-4"/>
          <w:sz w:val="20"/>
        </w:rPr>
        <w:t xml:space="preserve"> </w:t>
      </w:r>
      <w:r>
        <w:rPr>
          <w:sz w:val="20"/>
        </w:rPr>
        <w:t>persona</w:t>
      </w:r>
      <w:r>
        <w:rPr>
          <w:spacing w:val="-4"/>
          <w:sz w:val="20"/>
        </w:rPr>
        <w:t xml:space="preserve"> </w:t>
      </w:r>
      <w:r>
        <w:rPr>
          <w:sz w:val="20"/>
        </w:rPr>
        <w:t>jurídica</w:t>
      </w:r>
      <w:r>
        <w:rPr>
          <w:spacing w:val="-4"/>
          <w:sz w:val="20"/>
        </w:rPr>
        <w:t xml:space="preserve"> </w:t>
      </w:r>
      <w:r>
        <w:rPr>
          <w:sz w:val="20"/>
        </w:rPr>
        <w:t>presuntamente</w:t>
      </w:r>
      <w:r>
        <w:rPr>
          <w:spacing w:val="-5"/>
          <w:sz w:val="20"/>
        </w:rPr>
        <w:t xml:space="preserve"> </w:t>
      </w:r>
      <w:r>
        <w:rPr>
          <w:sz w:val="20"/>
        </w:rPr>
        <w:t>influyeron</w:t>
      </w:r>
      <w:r>
        <w:rPr>
          <w:spacing w:val="-1"/>
          <w:sz w:val="20"/>
        </w:rPr>
        <w:t xml:space="preserve"> </w:t>
      </w:r>
      <w:r>
        <w:rPr>
          <w:sz w:val="20"/>
        </w:rPr>
        <w:t>en</w:t>
      </w:r>
      <w:r>
        <w:rPr>
          <w:spacing w:val="-3"/>
          <w:sz w:val="20"/>
        </w:rPr>
        <w:t xml:space="preserve"> </w:t>
      </w:r>
      <w:r>
        <w:rPr>
          <w:sz w:val="20"/>
        </w:rPr>
        <w:t>las</w:t>
      </w:r>
      <w:r>
        <w:rPr>
          <w:spacing w:val="-2"/>
          <w:sz w:val="20"/>
        </w:rPr>
        <w:t xml:space="preserve"> </w:t>
      </w:r>
      <w:r>
        <w:rPr>
          <w:sz w:val="20"/>
        </w:rPr>
        <w:t>violaciones</w:t>
      </w:r>
      <w:r>
        <w:rPr>
          <w:spacing w:val="-1"/>
          <w:sz w:val="20"/>
        </w:rPr>
        <w:t xml:space="preserve"> </w:t>
      </w:r>
      <w:r>
        <w:rPr>
          <w:sz w:val="20"/>
        </w:rPr>
        <w:t>a</w:t>
      </w:r>
      <w:r>
        <w:rPr>
          <w:spacing w:val="-4"/>
          <w:sz w:val="20"/>
        </w:rPr>
        <w:t xml:space="preserve"> </w:t>
      </w:r>
      <w:r>
        <w:rPr>
          <w:sz w:val="20"/>
        </w:rPr>
        <w:t>los</w:t>
      </w:r>
      <w:r>
        <w:rPr>
          <w:spacing w:val="-5"/>
          <w:sz w:val="20"/>
        </w:rPr>
        <w:t xml:space="preserve"> </w:t>
      </w:r>
      <w:r>
        <w:rPr>
          <w:sz w:val="20"/>
        </w:rPr>
        <w:t>derechos</w:t>
      </w:r>
      <w:r>
        <w:rPr>
          <w:spacing w:val="-5"/>
          <w:sz w:val="20"/>
        </w:rPr>
        <w:t xml:space="preserve"> </w:t>
      </w:r>
      <w:r>
        <w:rPr>
          <w:sz w:val="20"/>
        </w:rPr>
        <w:t>de</w:t>
      </w:r>
      <w:r>
        <w:rPr>
          <w:spacing w:val="-5"/>
          <w:sz w:val="20"/>
        </w:rPr>
        <w:t xml:space="preserve"> </w:t>
      </w:r>
      <w:r>
        <w:rPr>
          <w:sz w:val="20"/>
        </w:rPr>
        <w:t>las personas que militaban o</w:t>
      </w:r>
      <w:r>
        <w:rPr>
          <w:spacing w:val="-1"/>
          <w:sz w:val="20"/>
        </w:rPr>
        <w:t xml:space="preserve"> </w:t>
      </w:r>
      <w:r>
        <w:rPr>
          <w:sz w:val="20"/>
        </w:rPr>
        <w:t>simpatizaban en el partido. De esta forma, la Comisión subrayó en sus observaciones a las excepciones preliminares que el “Estado violó los derechos políticos, la libertad de pensamiento y de expresión, libertad de asociación y</w:t>
      </w:r>
      <w:r>
        <w:rPr>
          <w:sz w:val="20"/>
        </w:rPr>
        <w:t xml:space="preserve"> el principio de igualdad y no discriminación en virtud de que el móvil de las graves violaciones de derechos humanos, del</w:t>
      </w:r>
      <w:r>
        <w:rPr>
          <w:spacing w:val="-8"/>
          <w:sz w:val="20"/>
        </w:rPr>
        <w:t xml:space="preserve"> </w:t>
      </w:r>
      <w:r>
        <w:rPr>
          <w:sz w:val="20"/>
        </w:rPr>
        <w:t>exterminio</w:t>
      </w:r>
      <w:r>
        <w:rPr>
          <w:spacing w:val="-9"/>
          <w:sz w:val="20"/>
        </w:rPr>
        <w:t xml:space="preserve"> </w:t>
      </w:r>
      <w:r>
        <w:rPr>
          <w:sz w:val="20"/>
        </w:rPr>
        <w:t>y</w:t>
      </w:r>
      <w:r>
        <w:rPr>
          <w:spacing w:val="-13"/>
          <w:sz w:val="20"/>
        </w:rPr>
        <w:t xml:space="preserve"> </w:t>
      </w:r>
      <w:r>
        <w:rPr>
          <w:sz w:val="20"/>
        </w:rPr>
        <w:t>de</w:t>
      </w:r>
      <w:r>
        <w:rPr>
          <w:spacing w:val="-14"/>
          <w:sz w:val="20"/>
        </w:rPr>
        <w:t xml:space="preserve"> </w:t>
      </w:r>
      <w:r>
        <w:rPr>
          <w:sz w:val="20"/>
        </w:rPr>
        <w:t>la</w:t>
      </w:r>
      <w:r>
        <w:rPr>
          <w:spacing w:val="-8"/>
          <w:sz w:val="20"/>
        </w:rPr>
        <w:t xml:space="preserve"> </w:t>
      </w:r>
      <w:r>
        <w:rPr>
          <w:sz w:val="20"/>
        </w:rPr>
        <w:t>persecución</w:t>
      </w:r>
      <w:r>
        <w:rPr>
          <w:spacing w:val="-4"/>
          <w:sz w:val="20"/>
        </w:rPr>
        <w:t xml:space="preserve"> </w:t>
      </w:r>
      <w:r>
        <w:rPr>
          <w:sz w:val="20"/>
        </w:rPr>
        <w:t>sostenida</w:t>
      </w:r>
      <w:r>
        <w:rPr>
          <w:spacing w:val="-8"/>
          <w:sz w:val="20"/>
        </w:rPr>
        <w:t xml:space="preserve"> </w:t>
      </w:r>
      <w:r>
        <w:rPr>
          <w:sz w:val="20"/>
        </w:rPr>
        <w:t>en</w:t>
      </w:r>
      <w:r>
        <w:rPr>
          <w:spacing w:val="-5"/>
          <w:sz w:val="20"/>
        </w:rPr>
        <w:t xml:space="preserve"> </w:t>
      </w:r>
      <w:r>
        <w:rPr>
          <w:sz w:val="20"/>
        </w:rPr>
        <w:t>contra</w:t>
      </w:r>
      <w:r>
        <w:rPr>
          <w:spacing w:val="-10"/>
          <w:sz w:val="20"/>
        </w:rPr>
        <w:t xml:space="preserve"> </w:t>
      </w:r>
      <w:r>
        <w:rPr>
          <w:sz w:val="20"/>
        </w:rPr>
        <w:t>de</w:t>
      </w:r>
      <w:r>
        <w:rPr>
          <w:spacing w:val="-12"/>
          <w:sz w:val="20"/>
        </w:rPr>
        <w:t xml:space="preserve"> </w:t>
      </w:r>
      <w:r>
        <w:rPr>
          <w:sz w:val="20"/>
        </w:rPr>
        <w:t>las</w:t>
      </w:r>
      <w:r>
        <w:rPr>
          <w:spacing w:val="-8"/>
          <w:sz w:val="20"/>
        </w:rPr>
        <w:t xml:space="preserve"> </w:t>
      </w:r>
      <w:r>
        <w:rPr>
          <w:sz w:val="20"/>
        </w:rPr>
        <w:t>víctimas</w:t>
      </w:r>
      <w:r>
        <w:rPr>
          <w:spacing w:val="-8"/>
          <w:sz w:val="20"/>
        </w:rPr>
        <w:t xml:space="preserve"> </w:t>
      </w:r>
      <w:r>
        <w:rPr>
          <w:sz w:val="20"/>
        </w:rPr>
        <w:t>fue</w:t>
      </w:r>
      <w:r>
        <w:rPr>
          <w:spacing w:val="-12"/>
          <w:sz w:val="20"/>
        </w:rPr>
        <w:t xml:space="preserve"> </w:t>
      </w:r>
      <w:r>
        <w:rPr>
          <w:sz w:val="20"/>
        </w:rPr>
        <w:t>su</w:t>
      </w:r>
      <w:r>
        <w:rPr>
          <w:spacing w:val="-9"/>
          <w:sz w:val="20"/>
        </w:rPr>
        <w:t xml:space="preserve"> </w:t>
      </w:r>
      <w:r>
        <w:rPr>
          <w:sz w:val="20"/>
        </w:rPr>
        <w:t>pertenencia</w:t>
      </w:r>
      <w:r>
        <w:rPr>
          <w:spacing w:val="-10"/>
          <w:sz w:val="20"/>
        </w:rPr>
        <w:t xml:space="preserve"> </w:t>
      </w:r>
      <w:r>
        <w:rPr>
          <w:sz w:val="20"/>
        </w:rPr>
        <w:t>a</w:t>
      </w:r>
      <w:r>
        <w:rPr>
          <w:spacing w:val="-8"/>
          <w:sz w:val="20"/>
        </w:rPr>
        <w:t xml:space="preserve"> </w:t>
      </w:r>
      <w:r>
        <w:rPr>
          <w:sz w:val="20"/>
        </w:rPr>
        <w:t>un partido político y la expresión de sus ide</w:t>
      </w:r>
      <w:r>
        <w:rPr>
          <w:sz w:val="20"/>
        </w:rPr>
        <w:t>as a través del mismo”.</w:t>
      </w:r>
    </w:p>
    <w:p w14:paraId="4BCE7980" w14:textId="77777777" w:rsidR="006F1C3E" w:rsidRDefault="00736CA7">
      <w:pPr>
        <w:pStyle w:val="Prrafodelista"/>
        <w:numPr>
          <w:ilvl w:val="0"/>
          <w:numId w:val="24"/>
        </w:numPr>
        <w:tabs>
          <w:tab w:val="left" w:pos="829"/>
        </w:tabs>
        <w:spacing w:before="123"/>
        <w:ind w:right="250" w:firstLine="2"/>
        <w:jc w:val="both"/>
        <w:rPr>
          <w:sz w:val="20"/>
        </w:rPr>
      </w:pPr>
      <w:r>
        <w:rPr>
          <w:sz w:val="20"/>
        </w:rPr>
        <w:t xml:space="preserve">De la misma manera los </w:t>
      </w:r>
      <w:r>
        <w:rPr>
          <w:b/>
          <w:i/>
          <w:sz w:val="20"/>
        </w:rPr>
        <w:t>intervinientes comunes de Reiniciar</w:t>
      </w:r>
      <w:r>
        <w:rPr>
          <w:sz w:val="20"/>
        </w:rPr>
        <w:t>, en su escrito de solicitudes</w:t>
      </w:r>
      <w:r>
        <w:rPr>
          <w:spacing w:val="-14"/>
          <w:sz w:val="20"/>
        </w:rPr>
        <w:t xml:space="preserve"> </w:t>
      </w:r>
      <w:r>
        <w:rPr>
          <w:sz w:val="20"/>
        </w:rPr>
        <w:t>y</w:t>
      </w:r>
      <w:r>
        <w:rPr>
          <w:spacing w:val="-12"/>
          <w:sz w:val="20"/>
        </w:rPr>
        <w:t xml:space="preserve"> </w:t>
      </w:r>
      <w:r>
        <w:rPr>
          <w:sz w:val="20"/>
        </w:rPr>
        <w:t>argumentos,</w:t>
      </w:r>
      <w:r>
        <w:rPr>
          <w:spacing w:val="-14"/>
          <w:sz w:val="20"/>
        </w:rPr>
        <w:t xml:space="preserve"> </w:t>
      </w:r>
      <w:r>
        <w:rPr>
          <w:sz w:val="20"/>
        </w:rPr>
        <w:t>solicitaron</w:t>
      </w:r>
      <w:r>
        <w:rPr>
          <w:spacing w:val="-11"/>
          <w:sz w:val="20"/>
        </w:rPr>
        <w:t xml:space="preserve"> </w:t>
      </w:r>
      <w:r>
        <w:rPr>
          <w:sz w:val="20"/>
        </w:rPr>
        <w:t>que</w:t>
      </w:r>
      <w:r>
        <w:rPr>
          <w:spacing w:val="-13"/>
          <w:sz w:val="20"/>
        </w:rPr>
        <w:t xml:space="preserve"> </w:t>
      </w:r>
      <w:r>
        <w:rPr>
          <w:sz w:val="20"/>
        </w:rPr>
        <w:t>se</w:t>
      </w:r>
      <w:r>
        <w:rPr>
          <w:spacing w:val="-15"/>
          <w:sz w:val="20"/>
        </w:rPr>
        <w:t xml:space="preserve"> </w:t>
      </w:r>
      <w:r>
        <w:rPr>
          <w:sz w:val="20"/>
        </w:rPr>
        <w:t>declare</w:t>
      </w:r>
      <w:r>
        <w:rPr>
          <w:spacing w:val="-13"/>
          <w:sz w:val="20"/>
        </w:rPr>
        <w:t xml:space="preserve"> </w:t>
      </w:r>
      <w:r>
        <w:rPr>
          <w:sz w:val="20"/>
        </w:rPr>
        <w:t>la</w:t>
      </w:r>
      <w:r>
        <w:rPr>
          <w:spacing w:val="-12"/>
          <w:sz w:val="20"/>
        </w:rPr>
        <w:t xml:space="preserve"> </w:t>
      </w:r>
      <w:r>
        <w:rPr>
          <w:sz w:val="20"/>
        </w:rPr>
        <w:t>responsabilidad</w:t>
      </w:r>
      <w:r>
        <w:rPr>
          <w:spacing w:val="-11"/>
          <w:sz w:val="20"/>
        </w:rPr>
        <w:t xml:space="preserve"> </w:t>
      </w:r>
      <w:r>
        <w:rPr>
          <w:sz w:val="20"/>
        </w:rPr>
        <w:t>del</w:t>
      </w:r>
      <w:r>
        <w:rPr>
          <w:spacing w:val="-12"/>
          <w:sz w:val="20"/>
        </w:rPr>
        <w:t xml:space="preserve"> </w:t>
      </w:r>
      <w:r>
        <w:rPr>
          <w:sz w:val="20"/>
        </w:rPr>
        <w:t>Estado</w:t>
      </w:r>
      <w:r>
        <w:rPr>
          <w:spacing w:val="-12"/>
          <w:sz w:val="20"/>
        </w:rPr>
        <w:t xml:space="preserve"> </w:t>
      </w:r>
      <w:r>
        <w:rPr>
          <w:sz w:val="20"/>
        </w:rPr>
        <w:t>de</w:t>
      </w:r>
      <w:r>
        <w:rPr>
          <w:spacing w:val="-12"/>
          <w:sz w:val="20"/>
        </w:rPr>
        <w:t xml:space="preserve"> </w:t>
      </w:r>
      <w:r>
        <w:rPr>
          <w:sz w:val="20"/>
        </w:rPr>
        <w:t>Colombia por</w:t>
      </w:r>
      <w:r>
        <w:rPr>
          <w:spacing w:val="-10"/>
          <w:sz w:val="20"/>
        </w:rPr>
        <w:t xml:space="preserve"> </w:t>
      </w:r>
      <w:r>
        <w:rPr>
          <w:sz w:val="20"/>
        </w:rPr>
        <w:t>la</w:t>
      </w:r>
      <w:r>
        <w:rPr>
          <w:spacing w:val="-4"/>
          <w:sz w:val="20"/>
        </w:rPr>
        <w:t xml:space="preserve"> </w:t>
      </w:r>
      <w:r>
        <w:rPr>
          <w:sz w:val="20"/>
        </w:rPr>
        <w:t>vulneración</w:t>
      </w:r>
      <w:r>
        <w:rPr>
          <w:spacing w:val="-3"/>
          <w:sz w:val="20"/>
        </w:rPr>
        <w:t xml:space="preserve"> </w:t>
      </w:r>
      <w:r>
        <w:rPr>
          <w:sz w:val="20"/>
        </w:rPr>
        <w:t>a</w:t>
      </w:r>
      <w:r>
        <w:rPr>
          <w:spacing w:val="-6"/>
          <w:sz w:val="20"/>
        </w:rPr>
        <w:t xml:space="preserve"> </w:t>
      </w:r>
      <w:r>
        <w:rPr>
          <w:sz w:val="20"/>
        </w:rPr>
        <w:t>los</w:t>
      </w:r>
      <w:r>
        <w:rPr>
          <w:spacing w:val="-5"/>
          <w:sz w:val="20"/>
        </w:rPr>
        <w:t xml:space="preserve"> </w:t>
      </w:r>
      <w:r>
        <w:rPr>
          <w:sz w:val="20"/>
        </w:rPr>
        <w:t>“derechos</w:t>
      </w:r>
      <w:r>
        <w:rPr>
          <w:spacing w:val="-7"/>
          <w:sz w:val="20"/>
        </w:rPr>
        <w:t xml:space="preserve"> </w:t>
      </w:r>
      <w:r>
        <w:rPr>
          <w:sz w:val="20"/>
        </w:rPr>
        <w:t>políticos,</w:t>
      </w:r>
      <w:r>
        <w:rPr>
          <w:spacing w:val="-9"/>
          <w:sz w:val="20"/>
        </w:rPr>
        <w:t xml:space="preserve"> </w:t>
      </w:r>
      <w:r>
        <w:rPr>
          <w:sz w:val="20"/>
        </w:rPr>
        <w:t>libertad</w:t>
      </w:r>
      <w:r>
        <w:rPr>
          <w:spacing w:val="-6"/>
          <w:sz w:val="20"/>
        </w:rPr>
        <w:t xml:space="preserve"> </w:t>
      </w:r>
      <w:r>
        <w:rPr>
          <w:sz w:val="20"/>
        </w:rPr>
        <w:t>de</w:t>
      </w:r>
      <w:r>
        <w:rPr>
          <w:spacing w:val="-10"/>
          <w:sz w:val="20"/>
        </w:rPr>
        <w:t xml:space="preserve"> </w:t>
      </w:r>
      <w:r>
        <w:rPr>
          <w:sz w:val="20"/>
        </w:rPr>
        <w:t>pensamiento</w:t>
      </w:r>
      <w:r>
        <w:rPr>
          <w:spacing w:val="-5"/>
          <w:sz w:val="20"/>
        </w:rPr>
        <w:t xml:space="preserve"> </w:t>
      </w:r>
      <w:r>
        <w:rPr>
          <w:sz w:val="20"/>
        </w:rPr>
        <w:t>y</w:t>
      </w:r>
      <w:r>
        <w:rPr>
          <w:spacing w:val="-7"/>
          <w:sz w:val="20"/>
        </w:rPr>
        <w:t xml:space="preserve"> </w:t>
      </w:r>
      <w:r>
        <w:rPr>
          <w:sz w:val="20"/>
        </w:rPr>
        <w:t>expresión</w:t>
      </w:r>
      <w:r>
        <w:rPr>
          <w:spacing w:val="-3"/>
          <w:sz w:val="20"/>
        </w:rPr>
        <w:t xml:space="preserve"> </w:t>
      </w:r>
      <w:r>
        <w:rPr>
          <w:sz w:val="20"/>
        </w:rPr>
        <w:t>y</w:t>
      </w:r>
      <w:r>
        <w:rPr>
          <w:spacing w:val="-7"/>
          <w:sz w:val="20"/>
        </w:rPr>
        <w:t xml:space="preserve"> </w:t>
      </w:r>
      <w:r>
        <w:rPr>
          <w:sz w:val="20"/>
        </w:rPr>
        <w:t>libertad</w:t>
      </w:r>
      <w:r>
        <w:rPr>
          <w:spacing w:val="-6"/>
          <w:sz w:val="20"/>
        </w:rPr>
        <w:t xml:space="preserve"> </w:t>
      </w:r>
      <w:r>
        <w:rPr>
          <w:sz w:val="20"/>
        </w:rPr>
        <w:t>de asociación</w:t>
      </w:r>
      <w:r>
        <w:rPr>
          <w:spacing w:val="-2"/>
          <w:sz w:val="20"/>
        </w:rPr>
        <w:t xml:space="preserve"> </w:t>
      </w:r>
      <w:r>
        <w:rPr>
          <w:sz w:val="20"/>
        </w:rPr>
        <w:t>[…] de</w:t>
      </w:r>
      <w:r>
        <w:rPr>
          <w:spacing w:val="-4"/>
          <w:sz w:val="20"/>
        </w:rPr>
        <w:t xml:space="preserve"> </w:t>
      </w:r>
      <w:r>
        <w:rPr>
          <w:sz w:val="20"/>
        </w:rPr>
        <w:t>todas</w:t>
      </w:r>
      <w:r>
        <w:rPr>
          <w:spacing w:val="-2"/>
          <w:sz w:val="20"/>
        </w:rPr>
        <w:t xml:space="preserve"> </w:t>
      </w:r>
      <w:r>
        <w:rPr>
          <w:sz w:val="20"/>
        </w:rPr>
        <w:t>las</w:t>
      </w:r>
      <w:r>
        <w:rPr>
          <w:spacing w:val="-6"/>
          <w:sz w:val="20"/>
        </w:rPr>
        <w:t xml:space="preserve"> </w:t>
      </w:r>
      <w:r>
        <w:rPr>
          <w:sz w:val="20"/>
        </w:rPr>
        <w:t>personas</w:t>
      </w:r>
      <w:r>
        <w:rPr>
          <w:spacing w:val="-4"/>
          <w:sz w:val="20"/>
        </w:rPr>
        <w:t xml:space="preserve"> </w:t>
      </w:r>
      <w:r>
        <w:rPr>
          <w:sz w:val="20"/>
        </w:rPr>
        <w:t>que</w:t>
      </w:r>
      <w:r>
        <w:rPr>
          <w:spacing w:val="-4"/>
          <w:sz w:val="20"/>
        </w:rPr>
        <w:t xml:space="preserve"> </w:t>
      </w:r>
      <w:r>
        <w:rPr>
          <w:sz w:val="20"/>
        </w:rPr>
        <w:t>se</w:t>
      </w:r>
      <w:r>
        <w:rPr>
          <w:spacing w:val="-4"/>
          <w:sz w:val="20"/>
        </w:rPr>
        <w:t xml:space="preserve"> </w:t>
      </w:r>
      <w:r>
        <w:rPr>
          <w:sz w:val="20"/>
        </w:rPr>
        <w:t>encuentran</w:t>
      </w:r>
      <w:r>
        <w:rPr>
          <w:spacing w:val="-2"/>
          <w:sz w:val="20"/>
        </w:rPr>
        <w:t xml:space="preserve"> </w:t>
      </w:r>
      <w:r>
        <w:rPr>
          <w:sz w:val="20"/>
        </w:rPr>
        <w:t>en</w:t>
      </w:r>
      <w:r>
        <w:rPr>
          <w:spacing w:val="-2"/>
          <w:sz w:val="20"/>
        </w:rPr>
        <w:t xml:space="preserve"> </w:t>
      </w:r>
      <w:r>
        <w:rPr>
          <w:sz w:val="20"/>
        </w:rPr>
        <w:t>la</w:t>
      </w:r>
      <w:r>
        <w:rPr>
          <w:spacing w:val="-3"/>
          <w:sz w:val="20"/>
        </w:rPr>
        <w:t xml:space="preserve"> </w:t>
      </w:r>
      <w:r>
        <w:rPr>
          <w:sz w:val="20"/>
        </w:rPr>
        <w:t>lista</w:t>
      </w:r>
      <w:r>
        <w:rPr>
          <w:spacing w:val="-5"/>
          <w:sz w:val="20"/>
        </w:rPr>
        <w:t xml:space="preserve"> </w:t>
      </w:r>
      <w:r>
        <w:rPr>
          <w:sz w:val="20"/>
        </w:rPr>
        <w:t>ilustrativa,</w:t>
      </w:r>
      <w:r>
        <w:rPr>
          <w:spacing w:val="-6"/>
          <w:sz w:val="20"/>
        </w:rPr>
        <w:t xml:space="preserve"> </w:t>
      </w:r>
      <w:r>
        <w:rPr>
          <w:sz w:val="20"/>
        </w:rPr>
        <w:t>por</w:t>
      </w:r>
      <w:r>
        <w:rPr>
          <w:spacing w:val="-2"/>
          <w:sz w:val="20"/>
        </w:rPr>
        <w:t xml:space="preserve"> </w:t>
      </w:r>
      <w:r>
        <w:rPr>
          <w:sz w:val="20"/>
        </w:rPr>
        <w:t>el</w:t>
      </w:r>
      <w:r>
        <w:rPr>
          <w:spacing w:val="-3"/>
          <w:sz w:val="20"/>
        </w:rPr>
        <w:t xml:space="preserve"> </w:t>
      </w:r>
      <w:r>
        <w:rPr>
          <w:sz w:val="20"/>
        </w:rPr>
        <w:t>conjunto de</w:t>
      </w:r>
      <w:r>
        <w:rPr>
          <w:spacing w:val="-18"/>
          <w:sz w:val="20"/>
        </w:rPr>
        <w:t xml:space="preserve"> </w:t>
      </w:r>
      <w:r>
        <w:rPr>
          <w:sz w:val="20"/>
        </w:rPr>
        <w:t>violaciones</w:t>
      </w:r>
      <w:r>
        <w:rPr>
          <w:spacing w:val="-18"/>
          <w:sz w:val="20"/>
        </w:rPr>
        <w:t xml:space="preserve"> </w:t>
      </w:r>
      <w:r>
        <w:rPr>
          <w:sz w:val="20"/>
        </w:rPr>
        <w:t>de</w:t>
      </w:r>
      <w:r>
        <w:rPr>
          <w:spacing w:val="-17"/>
          <w:sz w:val="20"/>
        </w:rPr>
        <w:t xml:space="preserve"> </w:t>
      </w:r>
      <w:r>
        <w:rPr>
          <w:sz w:val="20"/>
        </w:rPr>
        <w:t>que</w:t>
      </w:r>
      <w:r>
        <w:rPr>
          <w:spacing w:val="-18"/>
          <w:sz w:val="20"/>
        </w:rPr>
        <w:t xml:space="preserve"> </w:t>
      </w:r>
      <w:r>
        <w:rPr>
          <w:sz w:val="20"/>
        </w:rPr>
        <w:t>fueron</w:t>
      </w:r>
      <w:r>
        <w:rPr>
          <w:spacing w:val="-17"/>
          <w:sz w:val="20"/>
        </w:rPr>
        <w:t xml:space="preserve"> </w:t>
      </w:r>
      <w:r>
        <w:rPr>
          <w:sz w:val="20"/>
        </w:rPr>
        <w:t>objeto</w:t>
      </w:r>
      <w:r>
        <w:rPr>
          <w:spacing w:val="-18"/>
          <w:sz w:val="20"/>
        </w:rPr>
        <w:t xml:space="preserve"> </w:t>
      </w:r>
      <w:r>
        <w:rPr>
          <w:sz w:val="20"/>
        </w:rPr>
        <w:t>por</w:t>
      </w:r>
      <w:r>
        <w:rPr>
          <w:spacing w:val="-16"/>
          <w:sz w:val="20"/>
        </w:rPr>
        <w:t xml:space="preserve"> </w:t>
      </w:r>
      <w:r>
        <w:rPr>
          <w:sz w:val="20"/>
        </w:rPr>
        <w:t>el</w:t>
      </w:r>
      <w:r>
        <w:rPr>
          <w:spacing w:val="-15"/>
          <w:sz w:val="20"/>
        </w:rPr>
        <w:t xml:space="preserve"> </w:t>
      </w:r>
      <w:r>
        <w:rPr>
          <w:sz w:val="20"/>
        </w:rPr>
        <w:t>ejercicio</w:t>
      </w:r>
      <w:r>
        <w:rPr>
          <w:spacing w:val="-18"/>
          <w:sz w:val="20"/>
        </w:rPr>
        <w:t xml:space="preserve"> </w:t>
      </w:r>
      <w:r>
        <w:rPr>
          <w:sz w:val="20"/>
        </w:rPr>
        <w:t>de</w:t>
      </w:r>
      <w:r>
        <w:rPr>
          <w:spacing w:val="-16"/>
          <w:sz w:val="20"/>
        </w:rPr>
        <w:t xml:space="preserve"> </w:t>
      </w:r>
      <w:r>
        <w:rPr>
          <w:sz w:val="20"/>
        </w:rPr>
        <w:t>esos</w:t>
      </w:r>
      <w:r>
        <w:rPr>
          <w:spacing w:val="-18"/>
          <w:sz w:val="20"/>
        </w:rPr>
        <w:t xml:space="preserve"> </w:t>
      </w:r>
      <w:r>
        <w:rPr>
          <w:sz w:val="20"/>
        </w:rPr>
        <w:t>derechos</w:t>
      </w:r>
      <w:r>
        <w:rPr>
          <w:spacing w:val="-17"/>
          <w:sz w:val="20"/>
        </w:rPr>
        <w:t xml:space="preserve"> </w:t>
      </w:r>
      <w:r>
        <w:rPr>
          <w:sz w:val="20"/>
        </w:rPr>
        <w:t>mediante</w:t>
      </w:r>
      <w:r>
        <w:rPr>
          <w:spacing w:val="-18"/>
          <w:sz w:val="20"/>
        </w:rPr>
        <w:t xml:space="preserve"> </w:t>
      </w:r>
      <w:r>
        <w:rPr>
          <w:sz w:val="20"/>
        </w:rPr>
        <w:t>el</w:t>
      </w:r>
      <w:r>
        <w:rPr>
          <w:spacing w:val="-17"/>
          <w:sz w:val="20"/>
        </w:rPr>
        <w:t xml:space="preserve"> </w:t>
      </w:r>
      <w:r>
        <w:rPr>
          <w:sz w:val="20"/>
        </w:rPr>
        <w:t>partido</w:t>
      </w:r>
      <w:r>
        <w:rPr>
          <w:spacing w:val="-16"/>
          <w:sz w:val="20"/>
        </w:rPr>
        <w:t xml:space="preserve"> </w:t>
      </w:r>
      <w:r>
        <w:rPr>
          <w:sz w:val="20"/>
        </w:rPr>
        <w:t xml:space="preserve">Unión </w:t>
      </w:r>
      <w:r>
        <w:rPr>
          <w:spacing w:val="-2"/>
          <w:sz w:val="20"/>
        </w:rPr>
        <w:t>Patriótica”.</w:t>
      </w:r>
    </w:p>
    <w:p w14:paraId="4B180D26" w14:textId="77777777" w:rsidR="006F1C3E" w:rsidRDefault="00736CA7">
      <w:pPr>
        <w:pStyle w:val="Prrafodelista"/>
        <w:numPr>
          <w:ilvl w:val="0"/>
          <w:numId w:val="24"/>
        </w:numPr>
        <w:tabs>
          <w:tab w:val="left" w:pos="829"/>
        </w:tabs>
        <w:spacing w:before="121"/>
        <w:ind w:left="118" w:right="250" w:hanging="1"/>
        <w:jc w:val="both"/>
        <w:rPr>
          <w:sz w:val="20"/>
        </w:rPr>
      </w:pPr>
      <w:r>
        <w:rPr>
          <w:sz w:val="20"/>
        </w:rPr>
        <w:t>A partir de lo anteriormente señalado, la Corte observa que las presuntas violaciones a los derechos consagrados en la Convención son alegadas respecto de afectaciones a los militantes y simpatizantes del partido Unión Patriótica y sus familia</w:t>
      </w:r>
      <w:r>
        <w:rPr>
          <w:sz w:val="20"/>
        </w:rPr>
        <w:t>res como personas naturales, por lo cual resulta improcedente la excepción preliminar de incompetencia interpuesta por el Estado.</w:t>
      </w:r>
    </w:p>
    <w:p w14:paraId="74BD48FD" w14:textId="77777777" w:rsidR="006F1C3E" w:rsidRDefault="00736CA7">
      <w:pPr>
        <w:pStyle w:val="Prrafodelista"/>
        <w:numPr>
          <w:ilvl w:val="0"/>
          <w:numId w:val="24"/>
        </w:numPr>
        <w:tabs>
          <w:tab w:val="left" w:pos="829"/>
        </w:tabs>
        <w:spacing w:before="119"/>
        <w:ind w:right="255" w:firstLine="1"/>
        <w:jc w:val="both"/>
        <w:rPr>
          <w:sz w:val="20"/>
        </w:rPr>
      </w:pPr>
      <w:r>
        <w:rPr>
          <w:sz w:val="20"/>
        </w:rPr>
        <w:t>Sin</w:t>
      </w:r>
      <w:r>
        <w:rPr>
          <w:spacing w:val="-6"/>
          <w:sz w:val="20"/>
        </w:rPr>
        <w:t xml:space="preserve"> </w:t>
      </w:r>
      <w:r>
        <w:rPr>
          <w:sz w:val="20"/>
        </w:rPr>
        <w:t>perjuicio</w:t>
      </w:r>
      <w:r>
        <w:rPr>
          <w:spacing w:val="-5"/>
          <w:sz w:val="20"/>
        </w:rPr>
        <w:t xml:space="preserve"> </w:t>
      </w:r>
      <w:r>
        <w:rPr>
          <w:sz w:val="20"/>
        </w:rPr>
        <w:t>de</w:t>
      </w:r>
      <w:r>
        <w:rPr>
          <w:spacing w:val="-8"/>
          <w:sz w:val="20"/>
        </w:rPr>
        <w:t xml:space="preserve"> </w:t>
      </w:r>
      <w:r>
        <w:rPr>
          <w:sz w:val="20"/>
        </w:rPr>
        <w:t>lo</w:t>
      </w:r>
      <w:r>
        <w:rPr>
          <w:spacing w:val="-7"/>
          <w:sz w:val="20"/>
        </w:rPr>
        <w:t xml:space="preserve"> </w:t>
      </w:r>
      <w:r>
        <w:rPr>
          <w:sz w:val="20"/>
        </w:rPr>
        <w:t>anterior,</w:t>
      </w:r>
      <w:r>
        <w:rPr>
          <w:spacing w:val="-5"/>
          <w:sz w:val="20"/>
        </w:rPr>
        <w:t xml:space="preserve"> </w:t>
      </w:r>
      <w:r>
        <w:rPr>
          <w:sz w:val="20"/>
        </w:rPr>
        <w:t>la</w:t>
      </w:r>
      <w:r>
        <w:rPr>
          <w:spacing w:val="-1"/>
          <w:sz w:val="20"/>
        </w:rPr>
        <w:t xml:space="preserve"> </w:t>
      </w:r>
      <w:r>
        <w:rPr>
          <w:sz w:val="20"/>
        </w:rPr>
        <w:t>Corte</w:t>
      </w:r>
      <w:r>
        <w:rPr>
          <w:spacing w:val="-5"/>
          <w:sz w:val="20"/>
        </w:rPr>
        <w:t xml:space="preserve"> </w:t>
      </w:r>
      <w:r>
        <w:rPr>
          <w:sz w:val="20"/>
        </w:rPr>
        <w:t>recuerda</w:t>
      </w:r>
      <w:r>
        <w:rPr>
          <w:spacing w:val="-4"/>
          <w:sz w:val="20"/>
        </w:rPr>
        <w:t xml:space="preserve"> </w:t>
      </w:r>
      <w:r>
        <w:rPr>
          <w:sz w:val="20"/>
        </w:rPr>
        <w:t>que</w:t>
      </w:r>
      <w:r>
        <w:rPr>
          <w:spacing w:val="-8"/>
          <w:sz w:val="20"/>
        </w:rPr>
        <w:t xml:space="preserve"> </w:t>
      </w:r>
      <w:r>
        <w:rPr>
          <w:sz w:val="20"/>
        </w:rPr>
        <w:t>ya</w:t>
      </w:r>
      <w:r>
        <w:rPr>
          <w:spacing w:val="-4"/>
          <w:sz w:val="20"/>
        </w:rPr>
        <w:t xml:space="preserve"> </w:t>
      </w:r>
      <w:r>
        <w:rPr>
          <w:sz w:val="20"/>
        </w:rPr>
        <w:t>ha</w:t>
      </w:r>
      <w:r>
        <w:rPr>
          <w:spacing w:val="-2"/>
          <w:sz w:val="20"/>
        </w:rPr>
        <w:t xml:space="preserve"> </w:t>
      </w:r>
      <w:r>
        <w:rPr>
          <w:sz w:val="20"/>
        </w:rPr>
        <w:t>establecido</w:t>
      </w:r>
      <w:r>
        <w:rPr>
          <w:spacing w:val="-7"/>
          <w:sz w:val="20"/>
        </w:rPr>
        <w:t xml:space="preserve"> </w:t>
      </w:r>
      <w:r>
        <w:rPr>
          <w:sz w:val="20"/>
        </w:rPr>
        <w:t>que</w:t>
      </w:r>
      <w:r>
        <w:rPr>
          <w:spacing w:val="-3"/>
          <w:sz w:val="20"/>
        </w:rPr>
        <w:t xml:space="preserve"> </w:t>
      </w:r>
      <w:r>
        <w:rPr>
          <w:sz w:val="20"/>
        </w:rPr>
        <w:t>el</w:t>
      </w:r>
      <w:r>
        <w:rPr>
          <w:spacing w:val="-6"/>
          <w:sz w:val="20"/>
        </w:rPr>
        <w:t xml:space="preserve"> </w:t>
      </w:r>
      <w:r>
        <w:rPr>
          <w:sz w:val="20"/>
        </w:rPr>
        <w:t>artículo</w:t>
      </w:r>
      <w:r>
        <w:rPr>
          <w:spacing w:val="-5"/>
          <w:sz w:val="20"/>
        </w:rPr>
        <w:t xml:space="preserve"> </w:t>
      </w:r>
      <w:r>
        <w:rPr>
          <w:sz w:val="20"/>
        </w:rPr>
        <w:t>1.2 de</w:t>
      </w:r>
      <w:r>
        <w:rPr>
          <w:spacing w:val="-5"/>
          <w:sz w:val="20"/>
        </w:rPr>
        <w:t xml:space="preserve"> </w:t>
      </w:r>
      <w:r>
        <w:rPr>
          <w:sz w:val="20"/>
        </w:rPr>
        <w:t>la Convención establece</w:t>
      </w:r>
      <w:r>
        <w:rPr>
          <w:spacing w:val="-5"/>
          <w:sz w:val="20"/>
        </w:rPr>
        <w:t xml:space="preserve"> </w:t>
      </w:r>
      <w:r>
        <w:rPr>
          <w:sz w:val="20"/>
        </w:rPr>
        <w:t>que</w:t>
      </w:r>
      <w:r>
        <w:rPr>
          <w:spacing w:val="-5"/>
          <w:sz w:val="20"/>
        </w:rPr>
        <w:t xml:space="preserve"> </w:t>
      </w:r>
      <w:r>
        <w:rPr>
          <w:sz w:val="20"/>
        </w:rPr>
        <w:t>los</w:t>
      </w:r>
      <w:r>
        <w:rPr>
          <w:spacing w:val="-3"/>
          <w:sz w:val="20"/>
        </w:rPr>
        <w:t xml:space="preserve"> </w:t>
      </w:r>
      <w:r>
        <w:rPr>
          <w:sz w:val="20"/>
        </w:rPr>
        <w:t>d</w:t>
      </w:r>
      <w:r>
        <w:rPr>
          <w:sz w:val="20"/>
        </w:rPr>
        <w:t>erechos</w:t>
      </w:r>
      <w:r>
        <w:rPr>
          <w:spacing w:val="-1"/>
          <w:sz w:val="20"/>
        </w:rPr>
        <w:t xml:space="preserve"> </w:t>
      </w:r>
      <w:r>
        <w:rPr>
          <w:sz w:val="20"/>
        </w:rPr>
        <w:t>reconocidos</w:t>
      </w:r>
      <w:r>
        <w:rPr>
          <w:spacing w:val="-3"/>
          <w:sz w:val="20"/>
        </w:rPr>
        <w:t xml:space="preserve"> </w:t>
      </w:r>
      <w:r>
        <w:rPr>
          <w:sz w:val="20"/>
        </w:rPr>
        <w:t>en</w:t>
      </w:r>
      <w:r>
        <w:rPr>
          <w:spacing w:val="-2"/>
          <w:sz w:val="20"/>
        </w:rPr>
        <w:t xml:space="preserve"> </w:t>
      </w:r>
      <w:r>
        <w:rPr>
          <w:sz w:val="20"/>
        </w:rPr>
        <w:t>dicho</w:t>
      </w:r>
      <w:r>
        <w:rPr>
          <w:spacing w:val="-5"/>
          <w:sz w:val="20"/>
        </w:rPr>
        <w:t xml:space="preserve"> </w:t>
      </w:r>
      <w:r>
        <w:rPr>
          <w:sz w:val="20"/>
        </w:rPr>
        <w:t>instrumento</w:t>
      </w:r>
      <w:r>
        <w:rPr>
          <w:spacing w:val="-4"/>
          <w:sz w:val="20"/>
        </w:rPr>
        <w:t xml:space="preserve"> </w:t>
      </w:r>
      <w:r>
        <w:rPr>
          <w:sz w:val="20"/>
        </w:rPr>
        <w:t>corresponden a personas, es decir, a seres humanos</w:t>
      </w:r>
      <w:hyperlink w:anchor="_bookmark74" w:history="1">
        <w:r>
          <w:rPr>
            <w:position w:val="7"/>
            <w:sz w:val="13"/>
          </w:rPr>
          <w:t>56</w:t>
        </w:r>
      </w:hyperlink>
      <w:r>
        <w:rPr>
          <w:sz w:val="20"/>
        </w:rPr>
        <w:t>. Asimismo, la Corte ha hecho notar en su jurisprudencia que, en general, los derechos y las obligaciones atribuidos a las personales morales</w:t>
      </w:r>
      <w:r>
        <w:rPr>
          <w:spacing w:val="-7"/>
          <w:sz w:val="20"/>
        </w:rPr>
        <w:t xml:space="preserve"> </w:t>
      </w:r>
      <w:r>
        <w:rPr>
          <w:sz w:val="20"/>
        </w:rPr>
        <w:t>se</w:t>
      </w:r>
      <w:r>
        <w:rPr>
          <w:spacing w:val="-7"/>
          <w:sz w:val="20"/>
        </w:rPr>
        <w:t xml:space="preserve"> </w:t>
      </w:r>
      <w:r>
        <w:rPr>
          <w:sz w:val="20"/>
        </w:rPr>
        <w:t>resuelven</w:t>
      </w:r>
      <w:r>
        <w:rPr>
          <w:spacing w:val="-5"/>
          <w:sz w:val="20"/>
        </w:rPr>
        <w:t xml:space="preserve"> </w:t>
      </w:r>
      <w:r>
        <w:rPr>
          <w:sz w:val="20"/>
        </w:rPr>
        <w:t>en</w:t>
      </w:r>
      <w:r>
        <w:rPr>
          <w:spacing w:val="-3"/>
          <w:sz w:val="20"/>
        </w:rPr>
        <w:t xml:space="preserve"> </w:t>
      </w:r>
      <w:r>
        <w:rPr>
          <w:sz w:val="20"/>
        </w:rPr>
        <w:t>derechos</w:t>
      </w:r>
      <w:r>
        <w:rPr>
          <w:spacing w:val="-9"/>
          <w:sz w:val="20"/>
        </w:rPr>
        <w:t xml:space="preserve"> </w:t>
      </w:r>
      <w:r>
        <w:rPr>
          <w:sz w:val="20"/>
        </w:rPr>
        <w:t>y</w:t>
      </w:r>
      <w:r>
        <w:rPr>
          <w:spacing w:val="-6"/>
          <w:sz w:val="20"/>
        </w:rPr>
        <w:t xml:space="preserve"> </w:t>
      </w:r>
      <w:r>
        <w:rPr>
          <w:sz w:val="20"/>
        </w:rPr>
        <w:t>obligaciones</w:t>
      </w:r>
      <w:r>
        <w:rPr>
          <w:spacing w:val="-4"/>
          <w:sz w:val="20"/>
        </w:rPr>
        <w:t xml:space="preserve"> </w:t>
      </w:r>
      <w:r>
        <w:rPr>
          <w:sz w:val="20"/>
        </w:rPr>
        <w:t>de</w:t>
      </w:r>
      <w:r>
        <w:rPr>
          <w:spacing w:val="-9"/>
          <w:sz w:val="20"/>
        </w:rPr>
        <w:t xml:space="preserve"> </w:t>
      </w:r>
      <w:r>
        <w:rPr>
          <w:sz w:val="20"/>
        </w:rPr>
        <w:t>las</w:t>
      </w:r>
      <w:r>
        <w:rPr>
          <w:spacing w:val="-9"/>
          <w:sz w:val="20"/>
        </w:rPr>
        <w:t xml:space="preserve"> </w:t>
      </w:r>
      <w:r>
        <w:rPr>
          <w:sz w:val="20"/>
        </w:rPr>
        <w:t>personas</w:t>
      </w:r>
      <w:r>
        <w:rPr>
          <w:spacing w:val="-7"/>
          <w:sz w:val="20"/>
        </w:rPr>
        <w:t xml:space="preserve"> </w:t>
      </w:r>
      <w:r>
        <w:rPr>
          <w:sz w:val="20"/>
        </w:rPr>
        <w:t>físicas</w:t>
      </w:r>
      <w:r>
        <w:rPr>
          <w:spacing w:val="-4"/>
          <w:sz w:val="20"/>
        </w:rPr>
        <w:t xml:space="preserve"> </w:t>
      </w:r>
      <w:r>
        <w:rPr>
          <w:sz w:val="20"/>
        </w:rPr>
        <w:t>que</w:t>
      </w:r>
      <w:r>
        <w:rPr>
          <w:spacing w:val="-10"/>
          <w:sz w:val="20"/>
        </w:rPr>
        <w:t xml:space="preserve"> </w:t>
      </w:r>
      <w:r>
        <w:rPr>
          <w:sz w:val="20"/>
        </w:rPr>
        <w:t>las</w:t>
      </w:r>
      <w:r>
        <w:rPr>
          <w:spacing w:val="-9"/>
          <w:sz w:val="20"/>
        </w:rPr>
        <w:t xml:space="preserve"> </w:t>
      </w:r>
      <w:r>
        <w:rPr>
          <w:sz w:val="20"/>
        </w:rPr>
        <w:t>constit</w:t>
      </w:r>
      <w:r>
        <w:rPr>
          <w:sz w:val="20"/>
        </w:rPr>
        <w:t>uyen</w:t>
      </w:r>
      <w:r>
        <w:rPr>
          <w:spacing w:val="-3"/>
          <w:sz w:val="20"/>
        </w:rPr>
        <w:t xml:space="preserve"> </w:t>
      </w:r>
      <w:r>
        <w:rPr>
          <w:sz w:val="20"/>
        </w:rPr>
        <w:t>o</w:t>
      </w:r>
    </w:p>
    <w:p w14:paraId="1CA5F81D" w14:textId="77777777" w:rsidR="006F1C3E" w:rsidRDefault="006F1C3E">
      <w:pPr>
        <w:pStyle w:val="Textoindependiente"/>
        <w:jc w:val="left"/>
      </w:pPr>
    </w:p>
    <w:p w14:paraId="262C4116" w14:textId="77777777" w:rsidR="006F1C3E" w:rsidRDefault="006F1C3E">
      <w:pPr>
        <w:pStyle w:val="Textoindependiente"/>
        <w:jc w:val="left"/>
      </w:pPr>
    </w:p>
    <w:p w14:paraId="0AC9A696" w14:textId="77777777" w:rsidR="006F1C3E" w:rsidRDefault="006F1C3E">
      <w:pPr>
        <w:pStyle w:val="Textoindependiente"/>
        <w:jc w:val="left"/>
      </w:pPr>
    </w:p>
    <w:p w14:paraId="750887CE" w14:textId="77777777" w:rsidR="006F1C3E" w:rsidRDefault="00736CA7">
      <w:pPr>
        <w:pStyle w:val="Textoindependiente"/>
        <w:spacing w:before="6"/>
        <w:jc w:val="left"/>
        <w:rPr>
          <w:sz w:val="18"/>
        </w:rPr>
      </w:pPr>
      <w:r>
        <w:pict w14:anchorId="5837A1EB">
          <v:rect id="docshape21" o:spid="_x0000_s1169" style="position:absolute;margin-left:70.9pt;margin-top:12.45pt;width:2in;height:.6pt;z-index:-15718912;mso-wrap-distance-left:0;mso-wrap-distance-right:0;mso-position-horizontal-relative:page" fillcolor="black" stroked="f">
            <w10:wrap type="topAndBottom" anchorx="page"/>
          </v:rect>
        </w:pict>
      </w:r>
    </w:p>
    <w:p w14:paraId="634ED655" w14:textId="77777777" w:rsidR="006F1C3E" w:rsidRDefault="00736CA7">
      <w:pPr>
        <w:spacing w:before="103"/>
        <w:ind w:left="117" w:right="245" w:firstLine="1"/>
        <w:jc w:val="both"/>
        <w:rPr>
          <w:sz w:val="16"/>
        </w:rPr>
      </w:pPr>
      <w:bookmarkStart w:id="83" w:name="_bookmark74"/>
      <w:bookmarkEnd w:id="83"/>
      <w:r>
        <w:rPr>
          <w:sz w:val="16"/>
          <w:vertAlign w:val="superscript"/>
        </w:rPr>
        <w:t>56</w:t>
      </w:r>
      <w:r>
        <w:rPr>
          <w:spacing w:val="8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Usón</w:t>
      </w:r>
      <w:r>
        <w:rPr>
          <w:i/>
          <w:spacing w:val="-6"/>
          <w:sz w:val="16"/>
        </w:rPr>
        <w:t xml:space="preserve"> </w:t>
      </w:r>
      <w:r>
        <w:rPr>
          <w:i/>
          <w:sz w:val="16"/>
        </w:rPr>
        <w:t>Ramírez</w:t>
      </w:r>
      <w:r>
        <w:rPr>
          <w:i/>
          <w:spacing w:val="-3"/>
          <w:sz w:val="16"/>
        </w:rPr>
        <w:t xml:space="preserve"> </w:t>
      </w:r>
      <w:r>
        <w:rPr>
          <w:i/>
          <w:sz w:val="16"/>
        </w:rPr>
        <w:t>Vs.</w:t>
      </w:r>
      <w:r>
        <w:rPr>
          <w:i/>
          <w:spacing w:val="-6"/>
          <w:sz w:val="16"/>
        </w:rPr>
        <w:t xml:space="preserve"> </w:t>
      </w:r>
      <w:r>
        <w:rPr>
          <w:i/>
          <w:sz w:val="16"/>
        </w:rPr>
        <w:t>Venezuela.</w:t>
      </w:r>
      <w:r>
        <w:rPr>
          <w:i/>
          <w:spacing w:val="-3"/>
          <w:sz w:val="16"/>
        </w:rPr>
        <w:t xml:space="preserve"> </w:t>
      </w:r>
      <w:r>
        <w:rPr>
          <w:i/>
          <w:sz w:val="16"/>
        </w:rPr>
        <w:t>Excepción</w:t>
      </w:r>
      <w:r>
        <w:rPr>
          <w:i/>
          <w:spacing w:val="-3"/>
          <w:sz w:val="16"/>
        </w:rPr>
        <w:t xml:space="preserve"> </w:t>
      </w:r>
      <w:r>
        <w:rPr>
          <w:i/>
          <w:sz w:val="16"/>
        </w:rPr>
        <w:t>Preliminar,</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i/>
          <w:spacing w:val="-6"/>
          <w:sz w:val="16"/>
        </w:rPr>
        <w:t xml:space="preserve"> </w:t>
      </w:r>
      <w:r>
        <w:rPr>
          <w:sz w:val="16"/>
        </w:rPr>
        <w:t>Sentencia</w:t>
      </w:r>
      <w:r>
        <w:rPr>
          <w:spacing w:val="-6"/>
          <w:sz w:val="16"/>
        </w:rPr>
        <w:t xml:space="preserve"> </w:t>
      </w:r>
      <w:r>
        <w:rPr>
          <w:sz w:val="16"/>
        </w:rPr>
        <w:t>de</w:t>
      </w:r>
      <w:r>
        <w:rPr>
          <w:spacing w:val="30"/>
          <w:sz w:val="16"/>
        </w:rPr>
        <w:t xml:space="preserve"> </w:t>
      </w:r>
      <w:r>
        <w:rPr>
          <w:sz w:val="16"/>
        </w:rPr>
        <w:t xml:space="preserve">20 de noviembre de 2009. Serie C No. 207, párr. 45; </w:t>
      </w:r>
      <w:r>
        <w:rPr>
          <w:i/>
          <w:sz w:val="16"/>
        </w:rPr>
        <w:t xml:space="preserve">Caso Granier y otro (Radio Caracas Televisión) Vs. Venezuela. Excepciones Preliminares, Fondo, Reparaciones y Costas. </w:t>
      </w:r>
      <w:r>
        <w:rPr>
          <w:sz w:val="16"/>
        </w:rPr>
        <w:t xml:space="preserve">Sentencia de 22 de junio de 2015. Serie C No. 293, párr. 19, y </w:t>
      </w:r>
      <w:r>
        <w:rPr>
          <w:i/>
          <w:sz w:val="16"/>
        </w:rPr>
        <w:t>Titularidad de derechos de las personas jurídicas en el sistema interameric</w:t>
      </w:r>
      <w:r>
        <w:rPr>
          <w:i/>
          <w:sz w:val="16"/>
        </w:rPr>
        <w:t>ano de derechos humanos (interpretación</w:t>
      </w:r>
      <w:r>
        <w:rPr>
          <w:i/>
          <w:spacing w:val="-7"/>
          <w:sz w:val="16"/>
        </w:rPr>
        <w:t xml:space="preserve"> </w:t>
      </w:r>
      <w:r>
        <w:rPr>
          <w:i/>
          <w:sz w:val="16"/>
        </w:rPr>
        <w:t>y</w:t>
      </w:r>
      <w:r>
        <w:rPr>
          <w:i/>
          <w:spacing w:val="-1"/>
          <w:sz w:val="16"/>
        </w:rPr>
        <w:t xml:space="preserve"> </w:t>
      </w:r>
      <w:r>
        <w:rPr>
          <w:i/>
          <w:sz w:val="16"/>
        </w:rPr>
        <w:t>alcance</w:t>
      </w:r>
      <w:r>
        <w:rPr>
          <w:i/>
          <w:spacing w:val="-4"/>
          <w:sz w:val="16"/>
        </w:rPr>
        <w:t xml:space="preserve"> </w:t>
      </w:r>
      <w:r>
        <w:rPr>
          <w:i/>
          <w:sz w:val="16"/>
        </w:rPr>
        <w:t>del</w:t>
      </w:r>
      <w:r>
        <w:rPr>
          <w:i/>
          <w:spacing w:val="-5"/>
          <w:sz w:val="16"/>
        </w:rPr>
        <w:t xml:space="preserve"> </w:t>
      </w:r>
      <w:r>
        <w:rPr>
          <w:i/>
          <w:sz w:val="16"/>
        </w:rPr>
        <w:t>artículo</w:t>
      </w:r>
      <w:r>
        <w:rPr>
          <w:i/>
          <w:spacing w:val="-1"/>
          <w:sz w:val="16"/>
        </w:rPr>
        <w:t xml:space="preserve"> </w:t>
      </w:r>
      <w:r>
        <w:rPr>
          <w:i/>
          <w:sz w:val="16"/>
        </w:rPr>
        <w:t>1.2,</w:t>
      </w:r>
      <w:r>
        <w:rPr>
          <w:i/>
          <w:spacing w:val="-7"/>
          <w:sz w:val="16"/>
        </w:rPr>
        <w:t xml:space="preserve"> </w:t>
      </w:r>
      <w:r>
        <w:rPr>
          <w:i/>
          <w:sz w:val="16"/>
        </w:rPr>
        <w:t>en</w:t>
      </w:r>
      <w:r>
        <w:rPr>
          <w:i/>
          <w:spacing w:val="-5"/>
          <w:sz w:val="16"/>
        </w:rPr>
        <w:t xml:space="preserve"> </w:t>
      </w:r>
      <w:r>
        <w:rPr>
          <w:i/>
          <w:sz w:val="16"/>
        </w:rPr>
        <w:t>relación</w:t>
      </w:r>
      <w:r>
        <w:rPr>
          <w:i/>
          <w:spacing w:val="-5"/>
          <w:sz w:val="16"/>
        </w:rPr>
        <w:t xml:space="preserve"> </w:t>
      </w:r>
      <w:r>
        <w:rPr>
          <w:i/>
          <w:sz w:val="16"/>
        </w:rPr>
        <w:t>con</w:t>
      </w:r>
      <w:r>
        <w:rPr>
          <w:i/>
          <w:spacing w:val="-3"/>
          <w:sz w:val="16"/>
        </w:rPr>
        <w:t xml:space="preserve"> </w:t>
      </w:r>
      <w:r>
        <w:rPr>
          <w:i/>
          <w:sz w:val="16"/>
        </w:rPr>
        <w:t>los</w:t>
      </w:r>
      <w:r>
        <w:rPr>
          <w:i/>
          <w:spacing w:val="-6"/>
          <w:sz w:val="16"/>
        </w:rPr>
        <w:t xml:space="preserve"> </w:t>
      </w:r>
      <w:r>
        <w:rPr>
          <w:i/>
          <w:sz w:val="16"/>
        </w:rPr>
        <w:t>artículos</w:t>
      </w:r>
      <w:r>
        <w:rPr>
          <w:i/>
          <w:spacing w:val="-4"/>
          <w:sz w:val="16"/>
        </w:rPr>
        <w:t xml:space="preserve"> </w:t>
      </w:r>
      <w:r>
        <w:rPr>
          <w:i/>
          <w:sz w:val="16"/>
        </w:rPr>
        <w:t>1.1,</w:t>
      </w:r>
      <w:r>
        <w:rPr>
          <w:i/>
          <w:spacing w:val="-5"/>
          <w:sz w:val="16"/>
        </w:rPr>
        <w:t xml:space="preserve"> </w:t>
      </w:r>
      <w:r>
        <w:rPr>
          <w:i/>
          <w:sz w:val="16"/>
        </w:rPr>
        <w:t>8,</w:t>
      </w:r>
      <w:r>
        <w:rPr>
          <w:i/>
          <w:spacing w:val="-7"/>
          <w:sz w:val="16"/>
        </w:rPr>
        <w:t xml:space="preserve"> </w:t>
      </w:r>
      <w:r>
        <w:rPr>
          <w:i/>
          <w:sz w:val="16"/>
        </w:rPr>
        <w:t>11.2,</w:t>
      </w:r>
      <w:r>
        <w:rPr>
          <w:i/>
          <w:spacing w:val="-5"/>
          <w:sz w:val="16"/>
        </w:rPr>
        <w:t xml:space="preserve"> </w:t>
      </w:r>
      <w:r>
        <w:rPr>
          <w:i/>
          <w:sz w:val="16"/>
        </w:rPr>
        <w:t>13,</w:t>
      </w:r>
      <w:r>
        <w:rPr>
          <w:i/>
          <w:spacing w:val="-7"/>
          <w:sz w:val="16"/>
        </w:rPr>
        <w:t xml:space="preserve"> </w:t>
      </w:r>
      <w:r>
        <w:rPr>
          <w:i/>
          <w:sz w:val="16"/>
        </w:rPr>
        <w:t>15,</w:t>
      </w:r>
      <w:r>
        <w:rPr>
          <w:i/>
          <w:spacing w:val="-5"/>
          <w:sz w:val="16"/>
        </w:rPr>
        <w:t xml:space="preserve"> </w:t>
      </w:r>
      <w:r>
        <w:rPr>
          <w:i/>
          <w:sz w:val="16"/>
        </w:rPr>
        <w:t>21,</w:t>
      </w:r>
      <w:r>
        <w:rPr>
          <w:i/>
          <w:spacing w:val="-7"/>
          <w:sz w:val="16"/>
        </w:rPr>
        <w:t xml:space="preserve"> </w:t>
      </w:r>
      <w:r>
        <w:rPr>
          <w:i/>
          <w:sz w:val="16"/>
        </w:rPr>
        <w:t>24,</w:t>
      </w:r>
      <w:r>
        <w:rPr>
          <w:i/>
          <w:spacing w:val="-5"/>
          <w:sz w:val="16"/>
        </w:rPr>
        <w:t xml:space="preserve"> </w:t>
      </w:r>
      <w:r>
        <w:rPr>
          <w:i/>
          <w:sz w:val="16"/>
        </w:rPr>
        <w:t>25,</w:t>
      </w:r>
      <w:r>
        <w:rPr>
          <w:i/>
          <w:spacing w:val="-5"/>
          <w:sz w:val="16"/>
        </w:rPr>
        <w:t xml:space="preserve"> </w:t>
      </w:r>
      <w:r>
        <w:rPr>
          <w:i/>
          <w:sz w:val="16"/>
        </w:rPr>
        <w:t>29,</w:t>
      </w:r>
      <w:r>
        <w:rPr>
          <w:i/>
          <w:spacing w:val="-5"/>
          <w:sz w:val="16"/>
        </w:rPr>
        <w:t xml:space="preserve"> </w:t>
      </w:r>
      <w:r>
        <w:rPr>
          <w:i/>
          <w:sz w:val="16"/>
        </w:rPr>
        <w:t>30,</w:t>
      </w:r>
      <w:r>
        <w:rPr>
          <w:i/>
          <w:spacing w:val="-7"/>
          <w:sz w:val="16"/>
        </w:rPr>
        <w:t xml:space="preserve"> </w:t>
      </w:r>
      <w:r>
        <w:rPr>
          <w:i/>
          <w:sz w:val="16"/>
        </w:rPr>
        <w:t>44,</w:t>
      </w:r>
      <w:r>
        <w:rPr>
          <w:i/>
          <w:spacing w:val="-7"/>
          <w:sz w:val="16"/>
        </w:rPr>
        <w:t xml:space="preserve"> </w:t>
      </w:r>
      <w:r>
        <w:rPr>
          <w:i/>
          <w:sz w:val="16"/>
        </w:rPr>
        <w:t>46 y 62.3 de la Convención Americana sobre Derechos Humanos, así como del artículo 8.1.a y b del Protocolo San S</w:t>
      </w:r>
      <w:r>
        <w:rPr>
          <w:i/>
          <w:sz w:val="16"/>
        </w:rPr>
        <w:t xml:space="preserve">alvador). </w:t>
      </w:r>
      <w:r>
        <w:rPr>
          <w:sz w:val="16"/>
        </w:rPr>
        <w:t>Opinión Consultiva OC-22/16 de 26 de febrero de 2016. Serie A No. 22, párr. 37.</w:t>
      </w:r>
    </w:p>
    <w:p w14:paraId="62815551" w14:textId="77777777" w:rsidR="006F1C3E" w:rsidRDefault="006F1C3E">
      <w:pPr>
        <w:jc w:val="both"/>
        <w:rPr>
          <w:sz w:val="16"/>
        </w:rPr>
        <w:sectPr w:rsidR="006F1C3E">
          <w:pgSz w:w="12240" w:h="15840"/>
          <w:pgMar w:top="1340" w:right="1160" w:bottom="1680" w:left="1300" w:header="0" w:footer="1437" w:gutter="0"/>
          <w:cols w:space="720"/>
        </w:sectPr>
      </w:pPr>
    </w:p>
    <w:p w14:paraId="16B2E77C" w14:textId="77777777" w:rsidR="006F1C3E" w:rsidRDefault="00736CA7">
      <w:pPr>
        <w:pStyle w:val="Textoindependiente"/>
        <w:spacing w:before="79"/>
        <w:ind w:left="118" w:right="251"/>
      </w:pPr>
      <w:r>
        <w:t>que</w:t>
      </w:r>
      <w:r>
        <w:rPr>
          <w:spacing w:val="-18"/>
        </w:rPr>
        <w:t xml:space="preserve"> </w:t>
      </w:r>
      <w:r>
        <w:t>actúan</w:t>
      </w:r>
      <w:r>
        <w:rPr>
          <w:spacing w:val="-18"/>
        </w:rPr>
        <w:t xml:space="preserve"> </w:t>
      </w:r>
      <w:r>
        <w:t>en</w:t>
      </w:r>
      <w:r>
        <w:rPr>
          <w:spacing w:val="-17"/>
        </w:rPr>
        <w:t xml:space="preserve"> </w:t>
      </w:r>
      <w:r>
        <w:t>su</w:t>
      </w:r>
      <w:r>
        <w:rPr>
          <w:spacing w:val="-18"/>
        </w:rPr>
        <w:t xml:space="preserve"> </w:t>
      </w:r>
      <w:r>
        <w:t>nombre</w:t>
      </w:r>
      <w:r>
        <w:rPr>
          <w:spacing w:val="-17"/>
        </w:rPr>
        <w:t xml:space="preserve"> </w:t>
      </w:r>
      <w:r>
        <w:t>o</w:t>
      </w:r>
      <w:r>
        <w:rPr>
          <w:spacing w:val="-18"/>
        </w:rPr>
        <w:t xml:space="preserve"> </w:t>
      </w:r>
      <w:r>
        <w:t>representación</w:t>
      </w:r>
      <w:hyperlink w:anchor="_bookmark77" w:history="1">
        <w:r>
          <w:rPr>
            <w:position w:val="7"/>
            <w:sz w:val="13"/>
          </w:rPr>
          <w:t>57</w:t>
        </w:r>
      </w:hyperlink>
      <w:r>
        <w:t>.</w:t>
      </w:r>
      <w:r>
        <w:rPr>
          <w:spacing w:val="-18"/>
        </w:rPr>
        <w:t xml:space="preserve"> </w:t>
      </w:r>
      <w:r>
        <w:t>De</w:t>
      </w:r>
      <w:r>
        <w:rPr>
          <w:spacing w:val="-17"/>
        </w:rPr>
        <w:t xml:space="preserve"> </w:t>
      </w:r>
      <w:r>
        <w:t>esta</w:t>
      </w:r>
      <w:r>
        <w:rPr>
          <w:spacing w:val="-18"/>
        </w:rPr>
        <w:t xml:space="preserve"> </w:t>
      </w:r>
      <w:r>
        <w:t>forma,</w:t>
      </w:r>
      <w:r>
        <w:rPr>
          <w:spacing w:val="-17"/>
        </w:rPr>
        <w:t xml:space="preserve"> </w:t>
      </w:r>
      <w:r>
        <w:t>el</w:t>
      </w:r>
      <w:r>
        <w:rPr>
          <w:spacing w:val="-18"/>
        </w:rPr>
        <w:t xml:space="preserve"> </w:t>
      </w:r>
      <w:r>
        <w:t>reconocimiento</w:t>
      </w:r>
      <w:r>
        <w:rPr>
          <w:spacing w:val="-17"/>
        </w:rPr>
        <w:t xml:space="preserve"> </w:t>
      </w:r>
      <w:r>
        <w:t>de</w:t>
      </w:r>
      <w:r>
        <w:rPr>
          <w:spacing w:val="-18"/>
        </w:rPr>
        <w:t xml:space="preserve"> </w:t>
      </w:r>
      <w:r>
        <w:t>los</w:t>
      </w:r>
      <w:r>
        <w:rPr>
          <w:spacing w:val="-18"/>
        </w:rPr>
        <w:t xml:space="preserve"> </w:t>
      </w:r>
      <w:r>
        <w:t>derechos de las personas jurídicas puede implicar, directa o indirectamente, la protección de los derechos humanos de las personas naturales asociadas</w:t>
      </w:r>
      <w:hyperlink w:anchor="_bookmark78" w:history="1">
        <w:r>
          <w:rPr>
            <w:position w:val="7"/>
            <w:sz w:val="13"/>
          </w:rPr>
          <w:t>58</w:t>
        </w:r>
      </w:hyperlink>
      <w:r>
        <w:t>.</w:t>
      </w:r>
    </w:p>
    <w:p w14:paraId="68673877" w14:textId="77777777" w:rsidR="006F1C3E" w:rsidRDefault="00736CA7">
      <w:pPr>
        <w:pStyle w:val="Prrafodelista"/>
        <w:numPr>
          <w:ilvl w:val="0"/>
          <w:numId w:val="24"/>
        </w:numPr>
        <w:tabs>
          <w:tab w:val="left" w:pos="829"/>
        </w:tabs>
        <w:spacing w:before="120"/>
        <w:ind w:left="115" w:right="250" w:firstLine="3"/>
        <w:jc w:val="both"/>
        <w:rPr>
          <w:sz w:val="20"/>
        </w:rPr>
      </w:pPr>
      <w:r>
        <w:rPr>
          <w:sz w:val="20"/>
        </w:rPr>
        <w:t>En</w:t>
      </w:r>
      <w:r>
        <w:rPr>
          <w:spacing w:val="-1"/>
          <w:sz w:val="20"/>
        </w:rPr>
        <w:t xml:space="preserve"> </w:t>
      </w:r>
      <w:r>
        <w:rPr>
          <w:sz w:val="20"/>
        </w:rPr>
        <w:t>este</w:t>
      </w:r>
      <w:r>
        <w:rPr>
          <w:spacing w:val="-4"/>
          <w:sz w:val="20"/>
        </w:rPr>
        <w:t xml:space="preserve"> </w:t>
      </w:r>
      <w:r>
        <w:rPr>
          <w:sz w:val="20"/>
        </w:rPr>
        <w:t>sentido,</w:t>
      </w:r>
      <w:r>
        <w:rPr>
          <w:spacing w:val="-6"/>
          <w:sz w:val="20"/>
        </w:rPr>
        <w:t xml:space="preserve"> </w:t>
      </w:r>
      <w:r>
        <w:rPr>
          <w:sz w:val="20"/>
        </w:rPr>
        <w:t>para efectos</w:t>
      </w:r>
      <w:r>
        <w:rPr>
          <w:spacing w:val="-4"/>
          <w:sz w:val="20"/>
        </w:rPr>
        <w:t xml:space="preserve"> </w:t>
      </w:r>
      <w:r>
        <w:rPr>
          <w:sz w:val="20"/>
        </w:rPr>
        <w:t>de</w:t>
      </w:r>
      <w:r>
        <w:rPr>
          <w:spacing w:val="-4"/>
          <w:sz w:val="20"/>
        </w:rPr>
        <w:t xml:space="preserve"> </w:t>
      </w:r>
      <w:r>
        <w:rPr>
          <w:sz w:val="20"/>
        </w:rPr>
        <w:t>admitir</w:t>
      </w:r>
      <w:r>
        <w:rPr>
          <w:spacing w:val="-4"/>
          <w:sz w:val="20"/>
        </w:rPr>
        <w:t xml:space="preserve"> </w:t>
      </w:r>
      <w:r>
        <w:rPr>
          <w:sz w:val="20"/>
        </w:rPr>
        <w:t>cuáles</w:t>
      </w:r>
      <w:r>
        <w:rPr>
          <w:spacing w:val="-1"/>
          <w:sz w:val="20"/>
        </w:rPr>
        <w:t xml:space="preserve"> </w:t>
      </w:r>
      <w:r>
        <w:rPr>
          <w:sz w:val="20"/>
        </w:rPr>
        <w:t>situaciones</w:t>
      </w:r>
      <w:r>
        <w:rPr>
          <w:spacing w:val="-6"/>
          <w:sz w:val="20"/>
        </w:rPr>
        <w:t xml:space="preserve"> </w:t>
      </w:r>
      <w:r>
        <w:rPr>
          <w:sz w:val="20"/>
        </w:rPr>
        <w:t>podrán ser analizadas</w:t>
      </w:r>
      <w:r>
        <w:rPr>
          <w:spacing w:val="-6"/>
          <w:sz w:val="20"/>
        </w:rPr>
        <w:t xml:space="preserve"> </w:t>
      </w:r>
      <w:r>
        <w:rPr>
          <w:sz w:val="20"/>
        </w:rPr>
        <w:t xml:space="preserve">bajo </w:t>
      </w:r>
      <w:r>
        <w:rPr>
          <w:w w:val="95"/>
          <w:sz w:val="20"/>
        </w:rPr>
        <w:t>el</w:t>
      </w:r>
      <w:r>
        <w:rPr>
          <w:spacing w:val="-7"/>
          <w:w w:val="95"/>
          <w:sz w:val="20"/>
        </w:rPr>
        <w:t xml:space="preserve"> </w:t>
      </w:r>
      <w:r>
        <w:rPr>
          <w:w w:val="95"/>
          <w:sz w:val="20"/>
        </w:rPr>
        <w:t>marco</w:t>
      </w:r>
      <w:r>
        <w:rPr>
          <w:spacing w:val="-7"/>
          <w:w w:val="95"/>
          <w:sz w:val="20"/>
        </w:rPr>
        <w:t xml:space="preserve"> </w:t>
      </w:r>
      <w:r>
        <w:rPr>
          <w:w w:val="95"/>
          <w:sz w:val="20"/>
        </w:rPr>
        <w:t>de</w:t>
      </w:r>
      <w:r>
        <w:rPr>
          <w:spacing w:val="-7"/>
          <w:w w:val="95"/>
          <w:sz w:val="20"/>
        </w:rPr>
        <w:t xml:space="preserve"> </w:t>
      </w:r>
      <w:r>
        <w:rPr>
          <w:w w:val="95"/>
          <w:sz w:val="20"/>
        </w:rPr>
        <w:t>la</w:t>
      </w:r>
      <w:r>
        <w:rPr>
          <w:spacing w:val="-6"/>
          <w:w w:val="95"/>
          <w:sz w:val="20"/>
        </w:rPr>
        <w:t xml:space="preserve"> </w:t>
      </w:r>
      <w:r>
        <w:rPr>
          <w:w w:val="95"/>
          <w:sz w:val="20"/>
        </w:rPr>
        <w:t>Convención</w:t>
      </w:r>
      <w:r>
        <w:rPr>
          <w:spacing w:val="-7"/>
          <w:w w:val="95"/>
          <w:sz w:val="20"/>
        </w:rPr>
        <w:t xml:space="preserve"> </w:t>
      </w:r>
      <w:r>
        <w:rPr>
          <w:w w:val="95"/>
          <w:sz w:val="20"/>
        </w:rPr>
        <w:t>Americana,</w:t>
      </w:r>
      <w:r>
        <w:rPr>
          <w:spacing w:val="-7"/>
          <w:w w:val="95"/>
          <w:sz w:val="20"/>
        </w:rPr>
        <w:t xml:space="preserve"> </w:t>
      </w:r>
      <w:r>
        <w:rPr>
          <w:w w:val="95"/>
          <w:sz w:val="20"/>
        </w:rPr>
        <w:t>la</w:t>
      </w:r>
      <w:r>
        <w:rPr>
          <w:spacing w:val="-6"/>
          <w:w w:val="95"/>
          <w:sz w:val="20"/>
        </w:rPr>
        <w:t xml:space="preserve"> </w:t>
      </w:r>
      <w:r>
        <w:rPr>
          <w:w w:val="95"/>
          <w:sz w:val="20"/>
        </w:rPr>
        <w:t>Corte</w:t>
      </w:r>
      <w:r>
        <w:rPr>
          <w:spacing w:val="-7"/>
          <w:w w:val="95"/>
          <w:sz w:val="20"/>
        </w:rPr>
        <w:t xml:space="preserve"> </w:t>
      </w:r>
      <w:r>
        <w:rPr>
          <w:w w:val="95"/>
          <w:sz w:val="20"/>
        </w:rPr>
        <w:t>ha</w:t>
      </w:r>
      <w:r>
        <w:rPr>
          <w:spacing w:val="-6"/>
          <w:w w:val="95"/>
          <w:sz w:val="20"/>
        </w:rPr>
        <w:t xml:space="preserve"> </w:t>
      </w:r>
      <w:r>
        <w:rPr>
          <w:w w:val="95"/>
          <w:sz w:val="20"/>
        </w:rPr>
        <w:t>examinado</w:t>
      </w:r>
      <w:r>
        <w:rPr>
          <w:spacing w:val="-8"/>
          <w:w w:val="95"/>
          <w:sz w:val="20"/>
        </w:rPr>
        <w:t xml:space="preserve"> </w:t>
      </w:r>
      <w:r>
        <w:rPr>
          <w:w w:val="95"/>
          <w:sz w:val="20"/>
        </w:rPr>
        <w:t>la</w:t>
      </w:r>
      <w:r>
        <w:rPr>
          <w:spacing w:val="-6"/>
          <w:w w:val="95"/>
          <w:sz w:val="20"/>
        </w:rPr>
        <w:t xml:space="preserve"> </w:t>
      </w:r>
      <w:r>
        <w:rPr>
          <w:w w:val="95"/>
          <w:sz w:val="20"/>
        </w:rPr>
        <w:t>presunta</w:t>
      </w:r>
      <w:r>
        <w:rPr>
          <w:spacing w:val="-8"/>
          <w:w w:val="95"/>
          <w:sz w:val="20"/>
        </w:rPr>
        <w:t xml:space="preserve"> </w:t>
      </w:r>
      <w:r>
        <w:rPr>
          <w:w w:val="95"/>
          <w:sz w:val="20"/>
        </w:rPr>
        <w:t>violación</w:t>
      </w:r>
      <w:r>
        <w:rPr>
          <w:spacing w:val="-5"/>
          <w:w w:val="95"/>
          <w:sz w:val="20"/>
        </w:rPr>
        <w:t xml:space="preserve"> </w:t>
      </w:r>
      <w:r>
        <w:rPr>
          <w:w w:val="95"/>
          <w:sz w:val="20"/>
        </w:rPr>
        <w:t>de</w:t>
      </w:r>
      <w:r>
        <w:rPr>
          <w:spacing w:val="-7"/>
          <w:w w:val="95"/>
          <w:sz w:val="20"/>
        </w:rPr>
        <w:t xml:space="preserve"> </w:t>
      </w:r>
      <w:r>
        <w:rPr>
          <w:w w:val="95"/>
          <w:sz w:val="20"/>
        </w:rPr>
        <w:t>derechos</w:t>
      </w:r>
      <w:r>
        <w:rPr>
          <w:spacing w:val="-7"/>
          <w:w w:val="95"/>
          <w:sz w:val="20"/>
        </w:rPr>
        <w:t xml:space="preserve"> </w:t>
      </w:r>
      <w:r>
        <w:rPr>
          <w:w w:val="95"/>
          <w:sz w:val="20"/>
        </w:rPr>
        <w:t xml:space="preserve">de </w:t>
      </w:r>
      <w:r>
        <w:rPr>
          <w:sz w:val="20"/>
        </w:rPr>
        <w:t>sujetos en calidad de accionistas</w:t>
      </w:r>
      <w:hyperlink w:anchor="_bookmark79" w:history="1">
        <w:r>
          <w:rPr>
            <w:position w:val="7"/>
            <w:sz w:val="13"/>
          </w:rPr>
          <w:t>59</w:t>
        </w:r>
      </w:hyperlink>
      <w:r>
        <w:rPr>
          <w:spacing w:val="40"/>
          <w:position w:val="7"/>
          <w:sz w:val="13"/>
        </w:rPr>
        <w:t xml:space="preserve"> </w:t>
      </w:r>
      <w:r>
        <w:rPr>
          <w:sz w:val="20"/>
        </w:rPr>
        <w:t>y de trabajadores</w:t>
      </w:r>
      <w:hyperlink w:anchor="_bookmark80" w:history="1">
        <w:r>
          <w:rPr>
            <w:position w:val="7"/>
            <w:sz w:val="13"/>
          </w:rPr>
          <w:t>60</w:t>
        </w:r>
      </w:hyperlink>
      <w:r>
        <w:rPr>
          <w:sz w:val="20"/>
        </w:rPr>
        <w:t>, en el entendido de que dichas presuntas afectaciones están dentro del a</w:t>
      </w:r>
      <w:r>
        <w:rPr>
          <w:sz w:val="20"/>
        </w:rPr>
        <w:t>lcance de su competencia. Por otra parte, la Corte ya ha indicado que “los partidos políticos son vehículos para el ejercicio de los derechos políticos</w:t>
      </w:r>
      <w:r>
        <w:rPr>
          <w:spacing w:val="-9"/>
          <w:sz w:val="20"/>
        </w:rPr>
        <w:t xml:space="preserve"> </w:t>
      </w:r>
      <w:r>
        <w:rPr>
          <w:sz w:val="20"/>
        </w:rPr>
        <w:t>de</w:t>
      </w:r>
      <w:r>
        <w:rPr>
          <w:spacing w:val="-10"/>
          <w:sz w:val="20"/>
        </w:rPr>
        <w:t xml:space="preserve"> </w:t>
      </w:r>
      <w:r>
        <w:rPr>
          <w:sz w:val="20"/>
        </w:rPr>
        <w:t>los</w:t>
      </w:r>
      <w:r>
        <w:rPr>
          <w:spacing w:val="-10"/>
          <w:sz w:val="20"/>
        </w:rPr>
        <w:t xml:space="preserve"> </w:t>
      </w:r>
      <w:r>
        <w:rPr>
          <w:sz w:val="20"/>
        </w:rPr>
        <w:t>ciudadanos”</w:t>
      </w:r>
      <w:hyperlink w:anchor="_bookmark81" w:history="1">
        <w:r>
          <w:rPr>
            <w:position w:val="7"/>
            <w:sz w:val="13"/>
          </w:rPr>
          <w:t>61</w:t>
        </w:r>
      </w:hyperlink>
      <w:r>
        <w:rPr>
          <w:sz w:val="20"/>
        </w:rPr>
        <w:t>,</w:t>
      </w:r>
      <w:r>
        <w:rPr>
          <w:spacing w:val="-10"/>
          <w:sz w:val="20"/>
        </w:rPr>
        <w:t xml:space="preserve"> </w:t>
      </w:r>
      <w:r>
        <w:rPr>
          <w:sz w:val="20"/>
        </w:rPr>
        <w:t>de</w:t>
      </w:r>
      <w:r>
        <w:rPr>
          <w:spacing w:val="-10"/>
          <w:sz w:val="20"/>
        </w:rPr>
        <w:t xml:space="preserve"> </w:t>
      </w:r>
      <w:r>
        <w:rPr>
          <w:sz w:val="20"/>
        </w:rPr>
        <w:t>esta</w:t>
      </w:r>
      <w:r>
        <w:rPr>
          <w:spacing w:val="-9"/>
          <w:sz w:val="20"/>
        </w:rPr>
        <w:t xml:space="preserve"> </w:t>
      </w:r>
      <w:r>
        <w:rPr>
          <w:sz w:val="20"/>
        </w:rPr>
        <w:t>forma</w:t>
      </w:r>
      <w:r>
        <w:rPr>
          <w:spacing w:val="-9"/>
          <w:sz w:val="20"/>
        </w:rPr>
        <w:t xml:space="preserve"> </w:t>
      </w:r>
      <w:r>
        <w:rPr>
          <w:sz w:val="20"/>
        </w:rPr>
        <w:t>afe</w:t>
      </w:r>
      <w:r>
        <w:rPr>
          <w:sz w:val="20"/>
        </w:rPr>
        <w:t>ctaciones</w:t>
      </w:r>
      <w:r>
        <w:rPr>
          <w:spacing w:val="-12"/>
          <w:sz w:val="20"/>
        </w:rPr>
        <w:t xml:space="preserve"> </w:t>
      </w:r>
      <w:r>
        <w:rPr>
          <w:sz w:val="20"/>
        </w:rPr>
        <w:t>a</w:t>
      </w:r>
      <w:r>
        <w:rPr>
          <w:spacing w:val="-9"/>
          <w:sz w:val="20"/>
        </w:rPr>
        <w:t xml:space="preserve"> </w:t>
      </w:r>
      <w:r>
        <w:rPr>
          <w:sz w:val="20"/>
        </w:rPr>
        <w:t>los</w:t>
      </w:r>
      <w:r>
        <w:rPr>
          <w:spacing w:val="-12"/>
          <w:sz w:val="20"/>
        </w:rPr>
        <w:t xml:space="preserve"> </w:t>
      </w:r>
      <w:r>
        <w:rPr>
          <w:sz w:val="20"/>
        </w:rPr>
        <w:t>partidos</w:t>
      </w:r>
      <w:r>
        <w:rPr>
          <w:spacing w:val="-10"/>
          <w:sz w:val="20"/>
        </w:rPr>
        <w:t xml:space="preserve"> </w:t>
      </w:r>
      <w:r>
        <w:rPr>
          <w:sz w:val="20"/>
        </w:rPr>
        <w:t>políticos</w:t>
      </w:r>
      <w:r>
        <w:rPr>
          <w:spacing w:val="-9"/>
          <w:sz w:val="20"/>
        </w:rPr>
        <w:t xml:space="preserve"> </w:t>
      </w:r>
      <w:r>
        <w:rPr>
          <w:sz w:val="20"/>
        </w:rPr>
        <w:t>podrían</w:t>
      </w:r>
      <w:r>
        <w:rPr>
          <w:spacing w:val="-8"/>
          <w:sz w:val="20"/>
        </w:rPr>
        <w:t xml:space="preserve"> </w:t>
      </w:r>
      <w:r>
        <w:rPr>
          <w:sz w:val="20"/>
        </w:rPr>
        <w:t>traer afectaciones</w:t>
      </w:r>
      <w:r>
        <w:rPr>
          <w:spacing w:val="-4"/>
          <w:sz w:val="20"/>
        </w:rPr>
        <w:t xml:space="preserve"> </w:t>
      </w:r>
      <w:r>
        <w:rPr>
          <w:sz w:val="20"/>
        </w:rPr>
        <w:t>a los</w:t>
      </w:r>
      <w:r>
        <w:rPr>
          <w:spacing w:val="-1"/>
          <w:sz w:val="20"/>
        </w:rPr>
        <w:t xml:space="preserve"> </w:t>
      </w:r>
      <w:r>
        <w:rPr>
          <w:sz w:val="20"/>
        </w:rPr>
        <w:t>derechos</w:t>
      </w:r>
      <w:r>
        <w:rPr>
          <w:spacing w:val="-6"/>
          <w:sz w:val="20"/>
        </w:rPr>
        <w:t xml:space="preserve"> </w:t>
      </w:r>
      <w:r>
        <w:rPr>
          <w:sz w:val="20"/>
        </w:rPr>
        <w:t>de</w:t>
      </w:r>
      <w:r>
        <w:rPr>
          <w:spacing w:val="-4"/>
          <w:sz w:val="20"/>
        </w:rPr>
        <w:t xml:space="preserve"> </w:t>
      </w:r>
      <w:r>
        <w:rPr>
          <w:sz w:val="20"/>
        </w:rPr>
        <w:t>sujetos en calidad</w:t>
      </w:r>
      <w:r>
        <w:rPr>
          <w:spacing w:val="-3"/>
          <w:sz w:val="20"/>
        </w:rPr>
        <w:t xml:space="preserve"> </w:t>
      </w:r>
      <w:r>
        <w:rPr>
          <w:sz w:val="20"/>
        </w:rPr>
        <w:t>de</w:t>
      </w:r>
      <w:r>
        <w:rPr>
          <w:spacing w:val="-7"/>
          <w:sz w:val="20"/>
        </w:rPr>
        <w:t xml:space="preserve"> </w:t>
      </w:r>
      <w:r>
        <w:rPr>
          <w:sz w:val="20"/>
        </w:rPr>
        <w:t>miembros o</w:t>
      </w:r>
      <w:r>
        <w:rPr>
          <w:spacing w:val="-2"/>
          <w:sz w:val="20"/>
        </w:rPr>
        <w:t xml:space="preserve"> </w:t>
      </w:r>
      <w:r>
        <w:rPr>
          <w:sz w:val="20"/>
        </w:rPr>
        <w:t>simpatizantes</w:t>
      </w:r>
      <w:r>
        <w:rPr>
          <w:spacing w:val="-6"/>
          <w:sz w:val="20"/>
        </w:rPr>
        <w:t xml:space="preserve"> </w:t>
      </w:r>
      <w:r>
        <w:rPr>
          <w:sz w:val="20"/>
        </w:rPr>
        <w:t>de</w:t>
      </w:r>
      <w:r>
        <w:rPr>
          <w:spacing w:val="-7"/>
          <w:sz w:val="20"/>
        </w:rPr>
        <w:t xml:space="preserve"> </w:t>
      </w:r>
      <w:r>
        <w:rPr>
          <w:sz w:val="20"/>
        </w:rPr>
        <w:t>un partido político.</w:t>
      </w:r>
      <w:r>
        <w:rPr>
          <w:spacing w:val="-13"/>
          <w:sz w:val="20"/>
        </w:rPr>
        <w:t xml:space="preserve"> </w:t>
      </w:r>
      <w:r>
        <w:rPr>
          <w:sz w:val="20"/>
        </w:rPr>
        <w:t>Por</w:t>
      </w:r>
      <w:r>
        <w:rPr>
          <w:spacing w:val="-12"/>
          <w:sz w:val="20"/>
        </w:rPr>
        <w:t xml:space="preserve"> </w:t>
      </w:r>
      <w:r>
        <w:rPr>
          <w:sz w:val="20"/>
        </w:rPr>
        <w:t>otra</w:t>
      </w:r>
      <w:r>
        <w:rPr>
          <w:spacing w:val="-11"/>
          <w:sz w:val="20"/>
        </w:rPr>
        <w:t xml:space="preserve"> </w:t>
      </w:r>
      <w:r>
        <w:rPr>
          <w:sz w:val="20"/>
        </w:rPr>
        <w:t>parte,</w:t>
      </w:r>
      <w:r>
        <w:rPr>
          <w:spacing w:val="-13"/>
          <w:sz w:val="20"/>
        </w:rPr>
        <w:t xml:space="preserve"> </w:t>
      </w:r>
      <w:r>
        <w:rPr>
          <w:sz w:val="20"/>
        </w:rPr>
        <w:t>la</w:t>
      </w:r>
      <w:r>
        <w:rPr>
          <w:spacing w:val="-17"/>
          <w:sz w:val="20"/>
        </w:rPr>
        <w:t xml:space="preserve"> </w:t>
      </w:r>
      <w:r>
        <w:rPr>
          <w:sz w:val="20"/>
        </w:rPr>
        <w:t>Corte</w:t>
      </w:r>
      <w:r>
        <w:rPr>
          <w:spacing w:val="-14"/>
          <w:sz w:val="20"/>
        </w:rPr>
        <w:t xml:space="preserve"> </w:t>
      </w:r>
      <w:r>
        <w:rPr>
          <w:sz w:val="20"/>
        </w:rPr>
        <w:t>considera</w:t>
      </w:r>
      <w:r>
        <w:rPr>
          <w:spacing w:val="-11"/>
          <w:sz w:val="20"/>
        </w:rPr>
        <w:t xml:space="preserve"> </w:t>
      </w:r>
      <w:r>
        <w:rPr>
          <w:sz w:val="20"/>
        </w:rPr>
        <w:t>necesario,</w:t>
      </w:r>
      <w:r>
        <w:rPr>
          <w:spacing w:val="-12"/>
          <w:sz w:val="20"/>
        </w:rPr>
        <w:t xml:space="preserve"> </w:t>
      </w:r>
      <w:r>
        <w:rPr>
          <w:sz w:val="20"/>
        </w:rPr>
        <w:t>como</w:t>
      </w:r>
      <w:r>
        <w:rPr>
          <w:spacing w:val="-14"/>
          <w:sz w:val="20"/>
        </w:rPr>
        <w:t xml:space="preserve"> </w:t>
      </w:r>
      <w:r>
        <w:rPr>
          <w:sz w:val="20"/>
        </w:rPr>
        <w:t>ya</w:t>
      </w:r>
      <w:r>
        <w:rPr>
          <w:spacing w:val="-15"/>
          <w:sz w:val="20"/>
        </w:rPr>
        <w:t xml:space="preserve"> </w:t>
      </w:r>
      <w:r>
        <w:rPr>
          <w:sz w:val="20"/>
        </w:rPr>
        <w:t>lo</w:t>
      </w:r>
      <w:r>
        <w:rPr>
          <w:spacing w:val="-16"/>
          <w:sz w:val="20"/>
        </w:rPr>
        <w:t xml:space="preserve"> </w:t>
      </w:r>
      <w:r>
        <w:rPr>
          <w:sz w:val="20"/>
        </w:rPr>
        <w:t>ha</w:t>
      </w:r>
      <w:r>
        <w:rPr>
          <w:spacing w:val="-12"/>
          <w:sz w:val="20"/>
        </w:rPr>
        <w:t xml:space="preserve"> </w:t>
      </w:r>
      <w:r>
        <w:rPr>
          <w:sz w:val="20"/>
        </w:rPr>
        <w:t>hecho</w:t>
      </w:r>
      <w:r>
        <w:rPr>
          <w:spacing w:val="-14"/>
          <w:sz w:val="20"/>
        </w:rPr>
        <w:t xml:space="preserve"> </w:t>
      </w:r>
      <w:r>
        <w:rPr>
          <w:sz w:val="20"/>
        </w:rPr>
        <w:t>en</w:t>
      </w:r>
      <w:r>
        <w:rPr>
          <w:spacing w:val="-12"/>
          <w:sz w:val="20"/>
        </w:rPr>
        <w:t xml:space="preserve"> </w:t>
      </w:r>
      <w:r>
        <w:rPr>
          <w:sz w:val="20"/>
        </w:rPr>
        <w:t>casos</w:t>
      </w:r>
      <w:r>
        <w:rPr>
          <w:spacing w:val="-16"/>
          <w:sz w:val="20"/>
        </w:rPr>
        <w:t xml:space="preserve"> </w:t>
      </w:r>
      <w:r>
        <w:rPr>
          <w:sz w:val="20"/>
        </w:rPr>
        <w:t>anteriores, resaltar</w:t>
      </w:r>
      <w:r>
        <w:rPr>
          <w:spacing w:val="-4"/>
          <w:sz w:val="20"/>
        </w:rPr>
        <w:t xml:space="preserve"> </w:t>
      </w:r>
      <w:r>
        <w:rPr>
          <w:sz w:val="20"/>
        </w:rPr>
        <w:t>que</w:t>
      </w:r>
      <w:r>
        <w:rPr>
          <w:spacing w:val="-2"/>
          <w:sz w:val="20"/>
        </w:rPr>
        <w:t xml:space="preserve"> </w:t>
      </w:r>
      <w:r>
        <w:rPr>
          <w:sz w:val="20"/>
        </w:rPr>
        <w:t>el hecho</w:t>
      </w:r>
      <w:r>
        <w:rPr>
          <w:spacing w:val="-4"/>
          <w:sz w:val="20"/>
        </w:rPr>
        <w:t xml:space="preserve"> </w:t>
      </w:r>
      <w:r>
        <w:rPr>
          <w:sz w:val="20"/>
        </w:rPr>
        <w:t>de</w:t>
      </w:r>
      <w:r>
        <w:rPr>
          <w:spacing w:val="-2"/>
          <w:sz w:val="20"/>
        </w:rPr>
        <w:t xml:space="preserve"> </w:t>
      </w:r>
      <w:r>
        <w:rPr>
          <w:sz w:val="20"/>
        </w:rPr>
        <w:t>que</w:t>
      </w:r>
      <w:r>
        <w:rPr>
          <w:spacing w:val="-4"/>
          <w:sz w:val="20"/>
        </w:rPr>
        <w:t xml:space="preserve"> </w:t>
      </w:r>
      <w:r>
        <w:rPr>
          <w:sz w:val="20"/>
        </w:rPr>
        <w:t>una</w:t>
      </w:r>
      <w:r>
        <w:rPr>
          <w:spacing w:val="-3"/>
          <w:sz w:val="20"/>
        </w:rPr>
        <w:t xml:space="preserve"> </w:t>
      </w:r>
      <w:r>
        <w:rPr>
          <w:sz w:val="20"/>
        </w:rPr>
        <w:t>persona</w:t>
      </w:r>
      <w:r>
        <w:rPr>
          <w:spacing w:val="-3"/>
          <w:sz w:val="20"/>
        </w:rPr>
        <w:t xml:space="preserve"> </w:t>
      </w:r>
      <w:r>
        <w:rPr>
          <w:sz w:val="20"/>
        </w:rPr>
        <w:t>jurídica</w:t>
      </w:r>
      <w:r>
        <w:rPr>
          <w:spacing w:val="-3"/>
          <w:sz w:val="20"/>
        </w:rPr>
        <w:t xml:space="preserve"> </w:t>
      </w:r>
      <w:r>
        <w:rPr>
          <w:sz w:val="20"/>
        </w:rPr>
        <w:t>se</w:t>
      </w:r>
      <w:r>
        <w:rPr>
          <w:spacing w:val="-2"/>
          <w:sz w:val="20"/>
        </w:rPr>
        <w:t xml:space="preserve"> </w:t>
      </w:r>
      <w:r>
        <w:rPr>
          <w:sz w:val="20"/>
        </w:rPr>
        <w:t>encuentre</w:t>
      </w:r>
      <w:r>
        <w:rPr>
          <w:spacing w:val="-4"/>
          <w:sz w:val="20"/>
        </w:rPr>
        <w:t xml:space="preserve"> </w:t>
      </w:r>
      <w:r>
        <w:rPr>
          <w:sz w:val="20"/>
        </w:rPr>
        <w:t>involucrada</w:t>
      </w:r>
      <w:r>
        <w:rPr>
          <w:spacing w:val="-3"/>
          <w:sz w:val="20"/>
        </w:rPr>
        <w:t xml:space="preserve"> </w:t>
      </w:r>
      <w:r>
        <w:rPr>
          <w:sz w:val="20"/>
        </w:rPr>
        <w:t>en los</w:t>
      </w:r>
      <w:r>
        <w:rPr>
          <w:spacing w:val="-6"/>
          <w:sz w:val="20"/>
        </w:rPr>
        <w:t xml:space="preserve"> </w:t>
      </w:r>
      <w:r>
        <w:rPr>
          <w:sz w:val="20"/>
        </w:rPr>
        <w:t>hechos</w:t>
      </w:r>
      <w:r>
        <w:rPr>
          <w:spacing w:val="-4"/>
          <w:sz w:val="20"/>
        </w:rPr>
        <w:t xml:space="preserve"> </w:t>
      </w:r>
      <w:r>
        <w:rPr>
          <w:sz w:val="20"/>
        </w:rPr>
        <w:t xml:space="preserve">del caso no implica, </w:t>
      </w:r>
      <w:r>
        <w:rPr>
          <w:i/>
          <w:sz w:val="20"/>
        </w:rPr>
        <w:t xml:space="preserve">prima facie, </w:t>
      </w:r>
      <w:r>
        <w:rPr>
          <w:sz w:val="20"/>
        </w:rPr>
        <w:t>que proceda la excepción preliminar, por cuanto el ejercicio del derecho por parte de una persona natural o su presunta vulneración deberán ser analizados en el fondo del caso</w:t>
      </w:r>
      <w:hyperlink w:anchor="_bookmark82" w:history="1">
        <w:r>
          <w:rPr>
            <w:position w:val="7"/>
            <w:sz w:val="13"/>
          </w:rPr>
          <w:t>62</w:t>
        </w:r>
      </w:hyperlink>
      <w:r>
        <w:rPr>
          <w:sz w:val="20"/>
        </w:rPr>
        <w:t>.</w:t>
      </w:r>
    </w:p>
    <w:p w14:paraId="5AEE24D1" w14:textId="77777777" w:rsidR="006F1C3E" w:rsidRDefault="006F1C3E">
      <w:pPr>
        <w:pStyle w:val="Textoindependiente"/>
        <w:spacing w:before="8"/>
        <w:jc w:val="left"/>
        <w:rPr>
          <w:sz w:val="19"/>
        </w:rPr>
      </w:pPr>
    </w:p>
    <w:p w14:paraId="7D073BDD" w14:textId="77777777" w:rsidR="006F1C3E" w:rsidRDefault="00736CA7">
      <w:pPr>
        <w:pStyle w:val="Ttulo2"/>
        <w:numPr>
          <w:ilvl w:val="0"/>
          <w:numId w:val="23"/>
        </w:numPr>
        <w:tabs>
          <w:tab w:val="left" w:pos="839"/>
        </w:tabs>
        <w:ind w:hanging="361"/>
      </w:pPr>
      <w:bookmarkStart w:id="84" w:name="B._Alegada_falta_de_competencia_en_razón"/>
      <w:bookmarkStart w:id="85" w:name="_bookmark75"/>
      <w:bookmarkEnd w:id="84"/>
      <w:bookmarkEnd w:id="85"/>
      <w:r>
        <w:t>Alegada</w:t>
      </w:r>
      <w:r>
        <w:rPr>
          <w:spacing w:val="-15"/>
        </w:rPr>
        <w:t xml:space="preserve"> </w:t>
      </w:r>
      <w:r>
        <w:t>falt</w:t>
      </w:r>
      <w:r>
        <w:t>a</w:t>
      </w:r>
      <w:r>
        <w:rPr>
          <w:spacing w:val="-13"/>
        </w:rPr>
        <w:t xml:space="preserve"> </w:t>
      </w:r>
      <w:r>
        <w:t>de</w:t>
      </w:r>
      <w:r>
        <w:rPr>
          <w:spacing w:val="-11"/>
        </w:rPr>
        <w:t xml:space="preserve"> </w:t>
      </w:r>
      <w:r>
        <w:t>competencia</w:t>
      </w:r>
      <w:r>
        <w:rPr>
          <w:spacing w:val="-15"/>
        </w:rPr>
        <w:t xml:space="preserve"> </w:t>
      </w:r>
      <w:r>
        <w:t>en</w:t>
      </w:r>
      <w:r>
        <w:rPr>
          <w:spacing w:val="-10"/>
        </w:rPr>
        <w:t xml:space="preserve"> </w:t>
      </w:r>
      <w:r>
        <w:t>razón</w:t>
      </w:r>
      <w:r>
        <w:rPr>
          <w:spacing w:val="-11"/>
        </w:rPr>
        <w:t xml:space="preserve"> </w:t>
      </w:r>
      <w:r>
        <w:t>al</w:t>
      </w:r>
      <w:r>
        <w:rPr>
          <w:spacing w:val="-16"/>
        </w:rPr>
        <w:t xml:space="preserve"> </w:t>
      </w:r>
      <w:r>
        <w:rPr>
          <w:spacing w:val="-2"/>
        </w:rPr>
        <w:t>tiempo</w:t>
      </w:r>
    </w:p>
    <w:p w14:paraId="19909A9A" w14:textId="77777777" w:rsidR="006F1C3E" w:rsidRDefault="006F1C3E">
      <w:pPr>
        <w:pStyle w:val="Textoindependiente"/>
        <w:spacing w:before="9"/>
        <w:jc w:val="left"/>
        <w:rPr>
          <w:b/>
          <w:i/>
          <w:sz w:val="19"/>
        </w:rPr>
      </w:pPr>
    </w:p>
    <w:p w14:paraId="5B87CF99" w14:textId="77777777" w:rsidR="006F1C3E" w:rsidRDefault="00736CA7">
      <w:pPr>
        <w:pStyle w:val="Prrafodelista"/>
        <w:numPr>
          <w:ilvl w:val="1"/>
          <w:numId w:val="23"/>
        </w:numPr>
        <w:tabs>
          <w:tab w:val="left" w:pos="2015"/>
        </w:tabs>
        <w:ind w:hanging="479"/>
        <w:rPr>
          <w:i/>
          <w:sz w:val="20"/>
        </w:rPr>
      </w:pPr>
      <w:bookmarkStart w:id="86" w:name="_bookmark76"/>
      <w:bookmarkEnd w:id="86"/>
      <w:r>
        <w:rPr>
          <w:i/>
          <w:sz w:val="20"/>
        </w:rPr>
        <w:t>Alegatos</w:t>
      </w:r>
      <w:r>
        <w:rPr>
          <w:i/>
          <w:spacing w:val="-11"/>
          <w:sz w:val="20"/>
        </w:rPr>
        <w:t xml:space="preserve"> </w:t>
      </w:r>
      <w:r>
        <w:rPr>
          <w:i/>
          <w:sz w:val="20"/>
        </w:rPr>
        <w:t>de</w:t>
      </w:r>
      <w:r>
        <w:rPr>
          <w:i/>
          <w:spacing w:val="-11"/>
          <w:sz w:val="20"/>
        </w:rPr>
        <w:t xml:space="preserve"> </w:t>
      </w:r>
      <w:r>
        <w:rPr>
          <w:i/>
          <w:sz w:val="20"/>
        </w:rPr>
        <w:t>las</w:t>
      </w:r>
      <w:r>
        <w:rPr>
          <w:i/>
          <w:spacing w:val="-7"/>
          <w:sz w:val="20"/>
        </w:rPr>
        <w:t xml:space="preserve"> </w:t>
      </w:r>
      <w:r>
        <w:rPr>
          <w:i/>
          <w:sz w:val="20"/>
        </w:rPr>
        <w:t>partes</w:t>
      </w:r>
      <w:r>
        <w:rPr>
          <w:i/>
          <w:spacing w:val="-8"/>
          <w:sz w:val="20"/>
        </w:rPr>
        <w:t xml:space="preserve"> </w:t>
      </w:r>
      <w:r>
        <w:rPr>
          <w:i/>
          <w:sz w:val="20"/>
        </w:rPr>
        <w:t>y</w:t>
      </w:r>
      <w:r>
        <w:rPr>
          <w:i/>
          <w:spacing w:val="-3"/>
          <w:sz w:val="20"/>
        </w:rPr>
        <w:t xml:space="preserve"> </w:t>
      </w:r>
      <w:r>
        <w:rPr>
          <w:i/>
          <w:sz w:val="20"/>
        </w:rPr>
        <w:t>de</w:t>
      </w:r>
      <w:r>
        <w:rPr>
          <w:i/>
          <w:spacing w:val="-8"/>
          <w:sz w:val="20"/>
        </w:rPr>
        <w:t xml:space="preserve"> </w:t>
      </w:r>
      <w:r>
        <w:rPr>
          <w:i/>
          <w:sz w:val="20"/>
        </w:rPr>
        <w:t>la</w:t>
      </w:r>
      <w:r>
        <w:rPr>
          <w:i/>
          <w:spacing w:val="-10"/>
          <w:sz w:val="20"/>
        </w:rPr>
        <w:t xml:space="preserve"> </w:t>
      </w:r>
      <w:r>
        <w:rPr>
          <w:i/>
          <w:spacing w:val="-2"/>
          <w:sz w:val="20"/>
        </w:rPr>
        <w:t>Comisión</w:t>
      </w:r>
    </w:p>
    <w:p w14:paraId="04340FA1" w14:textId="77777777" w:rsidR="006F1C3E" w:rsidRDefault="006F1C3E">
      <w:pPr>
        <w:pStyle w:val="Textoindependiente"/>
        <w:spacing w:before="10"/>
        <w:jc w:val="left"/>
        <w:rPr>
          <w:i/>
          <w:sz w:val="19"/>
        </w:rPr>
      </w:pPr>
    </w:p>
    <w:p w14:paraId="5C484E4E" w14:textId="77777777" w:rsidR="006F1C3E" w:rsidRDefault="00736CA7">
      <w:pPr>
        <w:pStyle w:val="Prrafodelista"/>
        <w:numPr>
          <w:ilvl w:val="0"/>
          <w:numId w:val="24"/>
        </w:numPr>
        <w:tabs>
          <w:tab w:val="left" w:pos="829"/>
        </w:tabs>
        <w:spacing w:before="1"/>
        <w:ind w:left="117" w:right="253" w:firstLine="1"/>
        <w:jc w:val="both"/>
        <w:rPr>
          <w:sz w:val="20"/>
        </w:rPr>
      </w:pPr>
      <w:r>
        <w:rPr>
          <w:sz w:val="20"/>
        </w:rPr>
        <w:t xml:space="preserve">El </w:t>
      </w:r>
      <w:r>
        <w:rPr>
          <w:b/>
          <w:i/>
          <w:sz w:val="20"/>
        </w:rPr>
        <w:t xml:space="preserve">Estado </w:t>
      </w:r>
      <w:r>
        <w:rPr>
          <w:sz w:val="20"/>
        </w:rPr>
        <w:t>alegó que la Corte carece de competencia para pronunciarse sobre 44 presuntas víctimas</w:t>
      </w:r>
      <w:hyperlink w:anchor="_bookmark83" w:history="1">
        <w:r>
          <w:rPr>
            <w:position w:val="7"/>
            <w:sz w:val="13"/>
          </w:rPr>
          <w:t>63</w:t>
        </w:r>
      </w:hyperlink>
      <w:r>
        <w:rPr>
          <w:spacing w:val="27"/>
          <w:position w:val="7"/>
          <w:sz w:val="13"/>
        </w:rPr>
        <w:t xml:space="preserve"> </w:t>
      </w:r>
      <w:r>
        <w:rPr>
          <w:sz w:val="20"/>
        </w:rPr>
        <w:t>que figuran en el listado de presuntas víctimas del anexo al Informe de Fondo</w:t>
      </w:r>
      <w:r>
        <w:rPr>
          <w:spacing w:val="-9"/>
          <w:sz w:val="20"/>
        </w:rPr>
        <w:t xml:space="preserve"> </w:t>
      </w:r>
      <w:r>
        <w:rPr>
          <w:sz w:val="20"/>
        </w:rPr>
        <w:t>de</w:t>
      </w:r>
      <w:r>
        <w:rPr>
          <w:spacing w:val="-9"/>
          <w:sz w:val="20"/>
        </w:rPr>
        <w:t xml:space="preserve"> </w:t>
      </w:r>
      <w:r>
        <w:rPr>
          <w:sz w:val="20"/>
        </w:rPr>
        <w:t>la Comisión.</w:t>
      </w:r>
      <w:r>
        <w:rPr>
          <w:spacing w:val="-6"/>
          <w:sz w:val="20"/>
        </w:rPr>
        <w:t xml:space="preserve"> </w:t>
      </w:r>
      <w:r>
        <w:rPr>
          <w:sz w:val="20"/>
        </w:rPr>
        <w:t>Indicó</w:t>
      </w:r>
      <w:r>
        <w:rPr>
          <w:spacing w:val="-7"/>
          <w:sz w:val="20"/>
        </w:rPr>
        <w:t xml:space="preserve"> </w:t>
      </w:r>
      <w:r>
        <w:rPr>
          <w:sz w:val="20"/>
        </w:rPr>
        <w:t>q</w:t>
      </w:r>
      <w:r>
        <w:rPr>
          <w:sz w:val="20"/>
        </w:rPr>
        <w:t>ue</w:t>
      </w:r>
      <w:r>
        <w:rPr>
          <w:spacing w:val="-4"/>
          <w:sz w:val="20"/>
        </w:rPr>
        <w:t xml:space="preserve"> </w:t>
      </w:r>
      <w:r>
        <w:rPr>
          <w:sz w:val="20"/>
        </w:rPr>
        <w:t>la</w:t>
      </w:r>
      <w:r>
        <w:rPr>
          <w:spacing w:val="-3"/>
          <w:sz w:val="20"/>
        </w:rPr>
        <w:t xml:space="preserve"> </w:t>
      </w:r>
      <w:r>
        <w:rPr>
          <w:sz w:val="20"/>
        </w:rPr>
        <w:t>fecha en</w:t>
      </w:r>
      <w:r>
        <w:rPr>
          <w:spacing w:val="-2"/>
          <w:sz w:val="20"/>
        </w:rPr>
        <w:t xml:space="preserve"> </w:t>
      </w:r>
      <w:r>
        <w:rPr>
          <w:sz w:val="20"/>
        </w:rPr>
        <w:t>la cual</w:t>
      </w:r>
      <w:r>
        <w:rPr>
          <w:spacing w:val="-5"/>
          <w:sz w:val="20"/>
        </w:rPr>
        <w:t xml:space="preserve"> </w:t>
      </w:r>
      <w:r>
        <w:rPr>
          <w:sz w:val="20"/>
        </w:rPr>
        <w:t>acaecieron</w:t>
      </w:r>
      <w:r>
        <w:rPr>
          <w:spacing w:val="-2"/>
          <w:sz w:val="20"/>
        </w:rPr>
        <w:t xml:space="preserve"> </w:t>
      </w:r>
      <w:r>
        <w:rPr>
          <w:sz w:val="20"/>
        </w:rPr>
        <w:t>los</w:t>
      </w:r>
      <w:r>
        <w:rPr>
          <w:spacing w:val="-4"/>
          <w:sz w:val="20"/>
        </w:rPr>
        <w:t xml:space="preserve"> </w:t>
      </w:r>
      <w:r>
        <w:rPr>
          <w:sz w:val="20"/>
        </w:rPr>
        <w:t>hechos</w:t>
      </w:r>
      <w:r>
        <w:rPr>
          <w:spacing w:val="-4"/>
          <w:sz w:val="20"/>
        </w:rPr>
        <w:t xml:space="preserve"> </w:t>
      </w:r>
      <w:r>
        <w:rPr>
          <w:sz w:val="20"/>
        </w:rPr>
        <w:t>que</w:t>
      </w:r>
      <w:r>
        <w:rPr>
          <w:spacing w:val="-4"/>
          <w:sz w:val="20"/>
        </w:rPr>
        <w:t xml:space="preserve"> </w:t>
      </w:r>
      <w:r>
        <w:rPr>
          <w:sz w:val="20"/>
        </w:rPr>
        <w:t>dieron</w:t>
      </w:r>
      <w:r>
        <w:rPr>
          <w:spacing w:val="-2"/>
          <w:sz w:val="20"/>
        </w:rPr>
        <w:t xml:space="preserve"> </w:t>
      </w:r>
      <w:r>
        <w:rPr>
          <w:sz w:val="20"/>
        </w:rPr>
        <w:t>lugar</w:t>
      </w:r>
      <w:r>
        <w:rPr>
          <w:spacing w:val="-4"/>
          <w:sz w:val="20"/>
        </w:rPr>
        <w:t xml:space="preserve"> </w:t>
      </w:r>
      <w:r>
        <w:rPr>
          <w:sz w:val="20"/>
        </w:rPr>
        <w:t>a las presuntas violaciones a la Convención que son alegadas se consumaron antes del 21 de junio de 1985, fecha en la cual Colombia aceptó la competencia contenciosa de la Corte y, además,</w:t>
      </w:r>
      <w:r>
        <w:rPr>
          <w:spacing w:val="-19"/>
          <w:sz w:val="20"/>
        </w:rPr>
        <w:t xml:space="preserve"> </w:t>
      </w:r>
      <w:r>
        <w:rPr>
          <w:sz w:val="20"/>
        </w:rPr>
        <w:t>no</w:t>
      </w:r>
      <w:r>
        <w:rPr>
          <w:spacing w:val="-19"/>
          <w:sz w:val="20"/>
        </w:rPr>
        <w:t xml:space="preserve"> </w:t>
      </w:r>
      <w:r>
        <w:rPr>
          <w:sz w:val="20"/>
        </w:rPr>
        <w:t>se</w:t>
      </w:r>
      <w:r>
        <w:rPr>
          <w:spacing w:val="-19"/>
          <w:sz w:val="20"/>
        </w:rPr>
        <w:t xml:space="preserve"> </w:t>
      </w:r>
      <w:r>
        <w:rPr>
          <w:sz w:val="20"/>
        </w:rPr>
        <w:t>trata</w:t>
      </w:r>
      <w:r>
        <w:rPr>
          <w:spacing w:val="-18"/>
          <w:sz w:val="20"/>
        </w:rPr>
        <w:t xml:space="preserve"> </w:t>
      </w:r>
      <w:r>
        <w:rPr>
          <w:sz w:val="20"/>
        </w:rPr>
        <w:t>de</w:t>
      </w:r>
      <w:r>
        <w:rPr>
          <w:spacing w:val="-19"/>
          <w:sz w:val="20"/>
        </w:rPr>
        <w:t xml:space="preserve"> </w:t>
      </w:r>
      <w:r>
        <w:rPr>
          <w:sz w:val="20"/>
        </w:rPr>
        <w:t>hechos</w:t>
      </w:r>
      <w:r>
        <w:rPr>
          <w:spacing w:val="-21"/>
          <w:sz w:val="20"/>
        </w:rPr>
        <w:t xml:space="preserve"> </w:t>
      </w:r>
      <w:r>
        <w:rPr>
          <w:sz w:val="20"/>
        </w:rPr>
        <w:t>que</w:t>
      </w:r>
      <w:r>
        <w:rPr>
          <w:spacing w:val="-18"/>
          <w:sz w:val="20"/>
        </w:rPr>
        <w:t xml:space="preserve"> </w:t>
      </w:r>
      <w:r>
        <w:rPr>
          <w:sz w:val="20"/>
        </w:rPr>
        <w:t>constituyan</w:t>
      </w:r>
      <w:r>
        <w:rPr>
          <w:spacing w:val="-18"/>
          <w:sz w:val="20"/>
        </w:rPr>
        <w:t xml:space="preserve"> </w:t>
      </w:r>
      <w:r>
        <w:rPr>
          <w:sz w:val="20"/>
        </w:rPr>
        <w:t>violaciones</w:t>
      </w:r>
      <w:r>
        <w:rPr>
          <w:spacing w:val="-19"/>
          <w:sz w:val="20"/>
        </w:rPr>
        <w:t xml:space="preserve"> </w:t>
      </w:r>
      <w:r>
        <w:rPr>
          <w:sz w:val="20"/>
        </w:rPr>
        <w:t>de</w:t>
      </w:r>
      <w:r>
        <w:rPr>
          <w:spacing w:val="-19"/>
          <w:sz w:val="20"/>
        </w:rPr>
        <w:t xml:space="preserve"> </w:t>
      </w:r>
      <w:r>
        <w:rPr>
          <w:sz w:val="20"/>
        </w:rPr>
        <w:t>carácter</w:t>
      </w:r>
      <w:r>
        <w:rPr>
          <w:spacing w:val="-19"/>
          <w:sz w:val="20"/>
        </w:rPr>
        <w:t xml:space="preserve"> </w:t>
      </w:r>
      <w:r>
        <w:rPr>
          <w:sz w:val="20"/>
        </w:rPr>
        <w:t>continuo</w:t>
      </w:r>
      <w:r>
        <w:rPr>
          <w:spacing w:val="-22"/>
          <w:sz w:val="20"/>
        </w:rPr>
        <w:t xml:space="preserve"> </w:t>
      </w:r>
      <w:r>
        <w:rPr>
          <w:sz w:val="20"/>
        </w:rPr>
        <w:t>y</w:t>
      </w:r>
      <w:r>
        <w:rPr>
          <w:spacing w:val="-21"/>
          <w:sz w:val="20"/>
        </w:rPr>
        <w:t xml:space="preserve"> </w:t>
      </w:r>
      <w:r>
        <w:rPr>
          <w:sz w:val="20"/>
        </w:rPr>
        <w:t>permanente.</w:t>
      </w:r>
    </w:p>
    <w:p w14:paraId="5CF0F6BA" w14:textId="77777777" w:rsidR="006F1C3E" w:rsidRDefault="006F1C3E">
      <w:pPr>
        <w:pStyle w:val="Textoindependiente"/>
        <w:jc w:val="left"/>
      </w:pPr>
    </w:p>
    <w:p w14:paraId="23362918" w14:textId="77777777" w:rsidR="006F1C3E" w:rsidRDefault="006F1C3E">
      <w:pPr>
        <w:pStyle w:val="Textoindependiente"/>
        <w:jc w:val="left"/>
      </w:pPr>
    </w:p>
    <w:p w14:paraId="6FD34A4B" w14:textId="77777777" w:rsidR="006F1C3E" w:rsidRDefault="006F1C3E">
      <w:pPr>
        <w:pStyle w:val="Textoindependiente"/>
        <w:jc w:val="left"/>
      </w:pPr>
    </w:p>
    <w:p w14:paraId="17D61184" w14:textId="77777777" w:rsidR="006F1C3E" w:rsidRDefault="00736CA7">
      <w:pPr>
        <w:pStyle w:val="Textoindependiente"/>
        <w:spacing w:before="8"/>
        <w:jc w:val="left"/>
        <w:rPr>
          <w:sz w:val="10"/>
        </w:rPr>
      </w:pPr>
      <w:r>
        <w:pict w14:anchorId="694B8E5C">
          <v:rect id="docshape22" o:spid="_x0000_s1168" style="position:absolute;margin-left:70.9pt;margin-top:7.7pt;width:2in;height:.6pt;z-index:-15718400;mso-wrap-distance-left:0;mso-wrap-distance-right:0;mso-position-horizontal-relative:page" fillcolor="black" stroked="f">
            <w10:wrap type="topAndBottom" anchorx="page"/>
          </v:rect>
        </w:pict>
      </w:r>
    </w:p>
    <w:p w14:paraId="0A6AA895" w14:textId="77777777" w:rsidR="006F1C3E" w:rsidRDefault="00736CA7">
      <w:pPr>
        <w:spacing w:before="103"/>
        <w:ind w:left="118" w:right="244"/>
        <w:jc w:val="both"/>
        <w:rPr>
          <w:sz w:val="16"/>
        </w:rPr>
      </w:pPr>
      <w:bookmarkStart w:id="87" w:name="_bookmark77"/>
      <w:bookmarkEnd w:id="87"/>
      <w:r>
        <w:rPr>
          <w:sz w:val="16"/>
          <w:vertAlign w:val="superscript"/>
        </w:rPr>
        <w:t>57</w:t>
      </w:r>
      <w:r>
        <w:rPr>
          <w:spacing w:val="8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Cantos</w:t>
      </w:r>
      <w:r>
        <w:rPr>
          <w:i/>
          <w:spacing w:val="-7"/>
          <w:sz w:val="16"/>
        </w:rPr>
        <w:t xml:space="preserve"> </w:t>
      </w:r>
      <w:r>
        <w:rPr>
          <w:i/>
          <w:sz w:val="16"/>
        </w:rPr>
        <w:t>Vs.</w:t>
      </w:r>
      <w:r>
        <w:rPr>
          <w:i/>
          <w:spacing w:val="-6"/>
          <w:sz w:val="16"/>
        </w:rPr>
        <w:t xml:space="preserve"> </w:t>
      </w:r>
      <w:r>
        <w:rPr>
          <w:i/>
          <w:sz w:val="16"/>
        </w:rPr>
        <w:t>Argentina.</w:t>
      </w:r>
      <w:r>
        <w:rPr>
          <w:i/>
          <w:spacing w:val="-6"/>
          <w:sz w:val="16"/>
        </w:rPr>
        <w:t xml:space="preserve"> </w:t>
      </w:r>
      <w:r>
        <w:rPr>
          <w:i/>
          <w:sz w:val="16"/>
        </w:rPr>
        <w:t>Excepciones</w:t>
      </w:r>
      <w:r>
        <w:rPr>
          <w:i/>
          <w:spacing w:val="-5"/>
          <w:sz w:val="16"/>
        </w:rPr>
        <w:t xml:space="preserve"> </w:t>
      </w:r>
      <w:r>
        <w:rPr>
          <w:i/>
          <w:sz w:val="16"/>
        </w:rPr>
        <w:t>Preliminares.</w:t>
      </w:r>
      <w:r>
        <w:rPr>
          <w:i/>
          <w:spacing w:val="-6"/>
          <w:sz w:val="16"/>
        </w:rPr>
        <w:t xml:space="preserve"> </w:t>
      </w:r>
      <w:r>
        <w:rPr>
          <w:sz w:val="16"/>
        </w:rPr>
        <w:t>Sentencia</w:t>
      </w:r>
      <w:r>
        <w:rPr>
          <w:spacing w:val="-6"/>
          <w:sz w:val="16"/>
        </w:rPr>
        <w:t xml:space="preserve"> </w:t>
      </w:r>
      <w:r>
        <w:rPr>
          <w:sz w:val="16"/>
        </w:rPr>
        <w:t>de</w:t>
      </w:r>
      <w:r>
        <w:rPr>
          <w:spacing w:val="-7"/>
          <w:sz w:val="16"/>
        </w:rPr>
        <w:t xml:space="preserve"> </w:t>
      </w:r>
      <w:r>
        <w:rPr>
          <w:sz w:val="16"/>
        </w:rPr>
        <w:t>7</w:t>
      </w:r>
      <w:r>
        <w:rPr>
          <w:spacing w:val="-6"/>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7"/>
          <w:sz w:val="16"/>
        </w:rPr>
        <w:t xml:space="preserve"> </w:t>
      </w:r>
      <w:r>
        <w:rPr>
          <w:sz w:val="16"/>
        </w:rPr>
        <w:t>2001.</w:t>
      </w:r>
      <w:r>
        <w:rPr>
          <w:spacing w:val="-8"/>
          <w:sz w:val="16"/>
        </w:rPr>
        <w:t xml:space="preserve"> </w:t>
      </w:r>
      <w:r>
        <w:rPr>
          <w:sz w:val="16"/>
        </w:rPr>
        <w:t>Serie</w:t>
      </w:r>
      <w:r>
        <w:rPr>
          <w:spacing w:val="-5"/>
          <w:sz w:val="16"/>
        </w:rPr>
        <w:t xml:space="preserve"> </w:t>
      </w:r>
      <w:r>
        <w:rPr>
          <w:sz w:val="16"/>
        </w:rPr>
        <w:t>C</w:t>
      </w:r>
      <w:r>
        <w:rPr>
          <w:spacing w:val="-7"/>
          <w:sz w:val="16"/>
        </w:rPr>
        <w:t xml:space="preserve"> </w:t>
      </w:r>
      <w:r>
        <w:rPr>
          <w:sz w:val="16"/>
        </w:rPr>
        <w:t>No. 85,</w:t>
      </w:r>
      <w:r>
        <w:rPr>
          <w:spacing w:val="-15"/>
          <w:sz w:val="16"/>
        </w:rPr>
        <w:t xml:space="preserve"> </w:t>
      </w:r>
      <w:r>
        <w:rPr>
          <w:sz w:val="16"/>
        </w:rPr>
        <w:t>párr.</w:t>
      </w:r>
      <w:r>
        <w:rPr>
          <w:spacing w:val="-14"/>
          <w:sz w:val="16"/>
        </w:rPr>
        <w:t xml:space="preserve"> </w:t>
      </w:r>
      <w:r>
        <w:rPr>
          <w:sz w:val="16"/>
        </w:rPr>
        <w:t>27;</w:t>
      </w:r>
      <w:r>
        <w:rPr>
          <w:spacing w:val="-14"/>
          <w:sz w:val="16"/>
        </w:rPr>
        <w:t xml:space="preserve"> </w:t>
      </w:r>
      <w:r>
        <w:rPr>
          <w:i/>
          <w:sz w:val="16"/>
        </w:rPr>
        <w:t>Caso</w:t>
      </w:r>
      <w:r>
        <w:rPr>
          <w:i/>
          <w:spacing w:val="-14"/>
          <w:sz w:val="16"/>
        </w:rPr>
        <w:t xml:space="preserve"> </w:t>
      </w:r>
      <w:r>
        <w:rPr>
          <w:i/>
          <w:sz w:val="16"/>
        </w:rPr>
        <w:t>Granier</w:t>
      </w:r>
      <w:r>
        <w:rPr>
          <w:i/>
          <w:spacing w:val="-14"/>
          <w:sz w:val="16"/>
        </w:rPr>
        <w:t xml:space="preserve"> </w:t>
      </w:r>
      <w:r>
        <w:rPr>
          <w:i/>
          <w:sz w:val="16"/>
        </w:rPr>
        <w:t>y</w:t>
      </w:r>
      <w:r>
        <w:rPr>
          <w:i/>
          <w:spacing w:val="-13"/>
          <w:sz w:val="16"/>
        </w:rPr>
        <w:t xml:space="preserve"> </w:t>
      </w:r>
      <w:r>
        <w:rPr>
          <w:i/>
          <w:sz w:val="16"/>
        </w:rPr>
        <w:t>otros</w:t>
      </w:r>
      <w:r>
        <w:rPr>
          <w:i/>
          <w:spacing w:val="-14"/>
          <w:sz w:val="16"/>
        </w:rPr>
        <w:t xml:space="preserve"> </w:t>
      </w:r>
      <w:r>
        <w:rPr>
          <w:i/>
          <w:sz w:val="16"/>
        </w:rPr>
        <w:t>(Radio</w:t>
      </w:r>
      <w:r>
        <w:rPr>
          <w:i/>
          <w:spacing w:val="-12"/>
          <w:sz w:val="16"/>
        </w:rPr>
        <w:t xml:space="preserve"> </w:t>
      </w:r>
      <w:r>
        <w:rPr>
          <w:i/>
          <w:sz w:val="16"/>
        </w:rPr>
        <w:t>Caracas</w:t>
      </w:r>
      <w:r>
        <w:rPr>
          <w:i/>
          <w:spacing w:val="-13"/>
          <w:sz w:val="16"/>
        </w:rPr>
        <w:t xml:space="preserve"> </w:t>
      </w:r>
      <w:r>
        <w:rPr>
          <w:i/>
          <w:sz w:val="16"/>
        </w:rPr>
        <w:t>Televisión)</w:t>
      </w:r>
      <w:r>
        <w:rPr>
          <w:i/>
          <w:spacing w:val="-15"/>
          <w:sz w:val="16"/>
        </w:rPr>
        <w:t xml:space="preserve"> </w:t>
      </w:r>
      <w:r>
        <w:rPr>
          <w:i/>
          <w:sz w:val="16"/>
        </w:rPr>
        <w:t>Vs.</w:t>
      </w:r>
      <w:r>
        <w:rPr>
          <w:i/>
          <w:spacing w:val="-13"/>
          <w:sz w:val="16"/>
        </w:rPr>
        <w:t xml:space="preserve"> </w:t>
      </w:r>
      <w:r>
        <w:rPr>
          <w:i/>
          <w:sz w:val="16"/>
        </w:rPr>
        <w:t>Venezuela</w:t>
      </w:r>
      <w:r>
        <w:rPr>
          <w:sz w:val="16"/>
        </w:rPr>
        <w:t>,</w:t>
      </w:r>
      <w:r>
        <w:rPr>
          <w:spacing w:val="-13"/>
          <w:sz w:val="16"/>
        </w:rPr>
        <w:t xml:space="preserve"> </w:t>
      </w:r>
      <w:r>
        <w:rPr>
          <w:i/>
          <w:sz w:val="16"/>
        </w:rPr>
        <w:t>supra,</w:t>
      </w:r>
      <w:r>
        <w:rPr>
          <w:i/>
          <w:spacing w:val="-15"/>
          <w:sz w:val="16"/>
        </w:rPr>
        <w:t xml:space="preserve"> </w:t>
      </w:r>
      <w:r>
        <w:rPr>
          <w:sz w:val="16"/>
        </w:rPr>
        <w:t>párr.</w:t>
      </w:r>
      <w:r>
        <w:rPr>
          <w:spacing w:val="-13"/>
          <w:sz w:val="16"/>
        </w:rPr>
        <w:t xml:space="preserve"> </w:t>
      </w:r>
      <w:r>
        <w:rPr>
          <w:sz w:val="16"/>
        </w:rPr>
        <w:t>54,</w:t>
      </w:r>
      <w:r>
        <w:rPr>
          <w:spacing w:val="-13"/>
          <w:sz w:val="16"/>
        </w:rPr>
        <w:t xml:space="preserve"> </w:t>
      </w:r>
      <w:r>
        <w:rPr>
          <w:sz w:val="16"/>
        </w:rPr>
        <w:t>y</w:t>
      </w:r>
      <w:r>
        <w:rPr>
          <w:spacing w:val="-12"/>
          <w:sz w:val="16"/>
        </w:rPr>
        <w:t xml:space="preserve"> </w:t>
      </w:r>
      <w:r>
        <w:rPr>
          <w:i/>
          <w:sz w:val="16"/>
        </w:rPr>
        <w:t>Titularidad</w:t>
      </w:r>
      <w:r>
        <w:rPr>
          <w:i/>
          <w:spacing w:val="-12"/>
          <w:sz w:val="16"/>
        </w:rPr>
        <w:t xml:space="preserve"> </w:t>
      </w:r>
      <w:r>
        <w:rPr>
          <w:i/>
          <w:sz w:val="16"/>
        </w:rPr>
        <w:t>de</w:t>
      </w:r>
      <w:r>
        <w:rPr>
          <w:i/>
          <w:spacing w:val="-13"/>
          <w:sz w:val="16"/>
        </w:rPr>
        <w:t xml:space="preserve"> </w:t>
      </w:r>
      <w:r>
        <w:rPr>
          <w:i/>
          <w:sz w:val="16"/>
        </w:rPr>
        <w:t xml:space="preserve">derechos de las personas jurídicas en el sistema interamericano de derechos humanos, supra, </w:t>
      </w:r>
      <w:r>
        <w:rPr>
          <w:sz w:val="16"/>
        </w:rPr>
        <w:t>párr. 111.</w:t>
      </w:r>
    </w:p>
    <w:p w14:paraId="38D21560" w14:textId="77777777" w:rsidR="006F1C3E" w:rsidRDefault="00736CA7">
      <w:pPr>
        <w:spacing w:before="60"/>
        <w:ind w:left="118" w:right="245"/>
        <w:jc w:val="both"/>
        <w:rPr>
          <w:sz w:val="16"/>
        </w:rPr>
      </w:pPr>
      <w:bookmarkStart w:id="88" w:name="_bookmark78"/>
      <w:bookmarkEnd w:id="88"/>
      <w:r>
        <w:rPr>
          <w:sz w:val="16"/>
          <w:vertAlign w:val="superscript"/>
        </w:rPr>
        <w:t>58</w:t>
      </w:r>
      <w:r>
        <w:rPr>
          <w:spacing w:val="80"/>
          <w:w w:val="150"/>
          <w:sz w:val="16"/>
        </w:rPr>
        <w:t xml:space="preserve">  </w:t>
      </w:r>
      <w:r>
        <w:rPr>
          <w:i/>
          <w:sz w:val="16"/>
        </w:rPr>
        <w:t>Cfr. Titularidad de derechos de las personas jurídicas en el sistema interamericano de d</w:t>
      </w:r>
      <w:r>
        <w:rPr>
          <w:i/>
          <w:sz w:val="16"/>
        </w:rPr>
        <w:t xml:space="preserve">erechos humanos, </w:t>
      </w:r>
      <w:bookmarkStart w:id="89" w:name="_bookmark79"/>
      <w:bookmarkEnd w:id="89"/>
      <w:r>
        <w:rPr>
          <w:i/>
          <w:sz w:val="16"/>
        </w:rPr>
        <w:t xml:space="preserve">supra, </w:t>
      </w:r>
      <w:r>
        <w:rPr>
          <w:sz w:val="16"/>
        </w:rPr>
        <w:t>párr. 111.</w:t>
      </w:r>
    </w:p>
    <w:p w14:paraId="6E8AD505" w14:textId="77777777" w:rsidR="006F1C3E" w:rsidRDefault="00736CA7">
      <w:pPr>
        <w:spacing w:before="60"/>
        <w:ind w:left="116" w:right="244" w:firstLine="2"/>
        <w:jc w:val="both"/>
        <w:rPr>
          <w:sz w:val="16"/>
        </w:rPr>
      </w:pPr>
      <w:r>
        <w:rPr>
          <w:sz w:val="16"/>
          <w:vertAlign w:val="superscript"/>
        </w:rPr>
        <w:t>59</w:t>
      </w:r>
      <w:r>
        <w:rPr>
          <w:spacing w:val="8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Ivcher</w:t>
      </w:r>
      <w:r>
        <w:rPr>
          <w:i/>
          <w:spacing w:val="-9"/>
          <w:sz w:val="16"/>
        </w:rPr>
        <w:t xml:space="preserve"> </w:t>
      </w:r>
      <w:r>
        <w:rPr>
          <w:i/>
          <w:sz w:val="16"/>
        </w:rPr>
        <w:t>Bronstein</w:t>
      </w:r>
      <w:r>
        <w:rPr>
          <w:i/>
          <w:spacing w:val="-11"/>
          <w:sz w:val="16"/>
        </w:rPr>
        <w:t xml:space="preserve"> </w:t>
      </w:r>
      <w:r>
        <w:rPr>
          <w:i/>
          <w:sz w:val="16"/>
        </w:rPr>
        <w:t>Vs.</w:t>
      </w:r>
      <w:r>
        <w:rPr>
          <w:i/>
          <w:spacing w:val="-11"/>
          <w:sz w:val="16"/>
        </w:rPr>
        <w:t xml:space="preserve"> </w:t>
      </w:r>
      <w:r>
        <w:rPr>
          <w:i/>
          <w:sz w:val="16"/>
        </w:rPr>
        <w:t>Perú.</w:t>
      </w:r>
      <w:r>
        <w:rPr>
          <w:i/>
          <w:spacing w:val="-8"/>
          <w:sz w:val="16"/>
        </w:rPr>
        <w:t xml:space="preserve"> </w:t>
      </w:r>
      <w:r>
        <w:rPr>
          <w:i/>
          <w:sz w:val="16"/>
        </w:rPr>
        <w:t>Fondo,</w:t>
      </w:r>
      <w:r>
        <w:rPr>
          <w:i/>
          <w:spacing w:val="-11"/>
          <w:sz w:val="16"/>
        </w:rPr>
        <w:t xml:space="preserve"> </w:t>
      </w:r>
      <w:r>
        <w:rPr>
          <w:i/>
          <w:sz w:val="16"/>
        </w:rPr>
        <w:t>Reparaciones</w:t>
      </w:r>
      <w:r>
        <w:rPr>
          <w:i/>
          <w:spacing w:val="-9"/>
          <w:sz w:val="16"/>
        </w:rPr>
        <w:t xml:space="preserve"> </w:t>
      </w:r>
      <w:r>
        <w:rPr>
          <w:i/>
          <w:sz w:val="16"/>
        </w:rPr>
        <w:t>y</w:t>
      </w:r>
      <w:r>
        <w:rPr>
          <w:i/>
          <w:spacing w:val="-6"/>
          <w:sz w:val="16"/>
        </w:rPr>
        <w:t xml:space="preserve"> </w:t>
      </w:r>
      <w:r>
        <w:rPr>
          <w:i/>
          <w:sz w:val="16"/>
        </w:rPr>
        <w:t>Costas.</w:t>
      </w:r>
      <w:r>
        <w:rPr>
          <w:i/>
          <w:spacing w:val="-11"/>
          <w:sz w:val="16"/>
        </w:rPr>
        <w:t xml:space="preserve"> </w:t>
      </w:r>
      <w:r>
        <w:rPr>
          <w:sz w:val="16"/>
        </w:rPr>
        <w:t>Sentencia</w:t>
      </w:r>
      <w:r>
        <w:rPr>
          <w:spacing w:val="-8"/>
          <w:sz w:val="16"/>
        </w:rPr>
        <w:t xml:space="preserve"> </w:t>
      </w:r>
      <w:r>
        <w:rPr>
          <w:sz w:val="16"/>
        </w:rPr>
        <w:t>de</w:t>
      </w:r>
      <w:r>
        <w:rPr>
          <w:spacing w:val="-12"/>
          <w:sz w:val="16"/>
        </w:rPr>
        <w:t xml:space="preserve"> </w:t>
      </w:r>
      <w:r>
        <w:rPr>
          <w:sz w:val="16"/>
        </w:rPr>
        <w:t>6</w:t>
      </w:r>
      <w:r>
        <w:rPr>
          <w:spacing w:val="-9"/>
          <w:sz w:val="16"/>
        </w:rPr>
        <w:t xml:space="preserve"> </w:t>
      </w:r>
      <w:r>
        <w:rPr>
          <w:sz w:val="16"/>
        </w:rPr>
        <w:t>de</w:t>
      </w:r>
      <w:r>
        <w:rPr>
          <w:spacing w:val="-9"/>
          <w:sz w:val="16"/>
        </w:rPr>
        <w:t xml:space="preserve"> </w:t>
      </w:r>
      <w:r>
        <w:rPr>
          <w:sz w:val="16"/>
        </w:rPr>
        <w:t>febrero</w:t>
      </w:r>
      <w:r>
        <w:rPr>
          <w:spacing w:val="-7"/>
          <w:sz w:val="16"/>
        </w:rPr>
        <w:t xml:space="preserve"> </w:t>
      </w:r>
      <w:r>
        <w:rPr>
          <w:sz w:val="16"/>
        </w:rPr>
        <w:t>de</w:t>
      </w:r>
      <w:r>
        <w:rPr>
          <w:spacing w:val="-12"/>
          <w:sz w:val="16"/>
        </w:rPr>
        <w:t xml:space="preserve"> </w:t>
      </w:r>
      <w:r>
        <w:rPr>
          <w:sz w:val="16"/>
        </w:rPr>
        <w:t>2001.</w:t>
      </w:r>
      <w:r>
        <w:rPr>
          <w:spacing w:val="-8"/>
          <w:sz w:val="16"/>
        </w:rPr>
        <w:t xml:space="preserve"> </w:t>
      </w:r>
      <w:r>
        <w:rPr>
          <w:sz w:val="16"/>
        </w:rPr>
        <w:t>Serie C</w:t>
      </w:r>
      <w:r>
        <w:rPr>
          <w:spacing w:val="-2"/>
          <w:sz w:val="16"/>
        </w:rPr>
        <w:t xml:space="preserve"> </w:t>
      </w:r>
      <w:r>
        <w:rPr>
          <w:sz w:val="16"/>
        </w:rPr>
        <w:t>No.</w:t>
      </w:r>
      <w:r>
        <w:rPr>
          <w:spacing w:val="-8"/>
          <w:sz w:val="16"/>
        </w:rPr>
        <w:t xml:space="preserve"> </w:t>
      </w:r>
      <w:r>
        <w:rPr>
          <w:sz w:val="16"/>
        </w:rPr>
        <w:t>74,</w:t>
      </w:r>
      <w:r>
        <w:rPr>
          <w:spacing w:val="-6"/>
          <w:sz w:val="16"/>
        </w:rPr>
        <w:t xml:space="preserve"> </w:t>
      </w:r>
      <w:r>
        <w:rPr>
          <w:sz w:val="16"/>
        </w:rPr>
        <w:t>párrs.</w:t>
      </w:r>
      <w:r>
        <w:rPr>
          <w:spacing w:val="-8"/>
          <w:sz w:val="16"/>
        </w:rPr>
        <w:t xml:space="preserve"> </w:t>
      </w:r>
      <w:r>
        <w:rPr>
          <w:sz w:val="16"/>
        </w:rPr>
        <w:t>123,</w:t>
      </w:r>
      <w:r>
        <w:rPr>
          <w:spacing w:val="-8"/>
          <w:sz w:val="16"/>
        </w:rPr>
        <w:t xml:space="preserve"> </w:t>
      </w:r>
      <w:r>
        <w:rPr>
          <w:sz w:val="16"/>
        </w:rPr>
        <w:t>125,</w:t>
      </w:r>
      <w:r>
        <w:rPr>
          <w:spacing w:val="-8"/>
          <w:sz w:val="16"/>
        </w:rPr>
        <w:t xml:space="preserve"> </w:t>
      </w:r>
      <w:r>
        <w:rPr>
          <w:sz w:val="16"/>
        </w:rPr>
        <w:t>138</w:t>
      </w:r>
      <w:r>
        <w:rPr>
          <w:spacing w:val="-2"/>
          <w:sz w:val="16"/>
        </w:rPr>
        <w:t xml:space="preserve"> </w:t>
      </w:r>
      <w:r>
        <w:rPr>
          <w:sz w:val="16"/>
        </w:rPr>
        <w:t>y</w:t>
      </w:r>
      <w:r>
        <w:rPr>
          <w:spacing w:val="-7"/>
          <w:sz w:val="16"/>
        </w:rPr>
        <w:t xml:space="preserve"> </w:t>
      </w:r>
      <w:r>
        <w:rPr>
          <w:sz w:val="16"/>
        </w:rPr>
        <w:t>156;</w:t>
      </w:r>
      <w:r>
        <w:rPr>
          <w:spacing w:val="-6"/>
          <w:sz w:val="16"/>
        </w:rPr>
        <w:t xml:space="preserve"> </w:t>
      </w:r>
      <w:r>
        <w:rPr>
          <w:i/>
          <w:sz w:val="16"/>
        </w:rPr>
        <w:t>Caso</w:t>
      </w:r>
      <w:r>
        <w:rPr>
          <w:i/>
          <w:spacing w:val="-7"/>
          <w:sz w:val="16"/>
        </w:rPr>
        <w:t xml:space="preserve"> </w:t>
      </w:r>
      <w:r>
        <w:rPr>
          <w:i/>
          <w:sz w:val="16"/>
        </w:rPr>
        <w:t>Chaparro</w:t>
      </w:r>
      <w:r>
        <w:rPr>
          <w:i/>
          <w:spacing w:val="-7"/>
          <w:sz w:val="16"/>
        </w:rPr>
        <w:t xml:space="preserve"> </w:t>
      </w:r>
      <w:r>
        <w:rPr>
          <w:i/>
          <w:sz w:val="16"/>
        </w:rPr>
        <w:t>Álvarez</w:t>
      </w:r>
      <w:r>
        <w:rPr>
          <w:i/>
          <w:spacing w:val="-3"/>
          <w:sz w:val="16"/>
        </w:rPr>
        <w:t xml:space="preserve"> </w:t>
      </w:r>
      <w:r>
        <w:rPr>
          <w:i/>
          <w:sz w:val="16"/>
        </w:rPr>
        <w:t>y</w:t>
      </w:r>
      <w:r>
        <w:rPr>
          <w:i/>
          <w:spacing w:val="-2"/>
          <w:sz w:val="16"/>
        </w:rPr>
        <w:t xml:space="preserve"> </w:t>
      </w:r>
      <w:r>
        <w:rPr>
          <w:i/>
          <w:sz w:val="16"/>
        </w:rPr>
        <w:t>Lapo</w:t>
      </w:r>
      <w:r>
        <w:rPr>
          <w:i/>
          <w:spacing w:val="-2"/>
          <w:sz w:val="16"/>
        </w:rPr>
        <w:t xml:space="preserve"> </w:t>
      </w:r>
      <w:r>
        <w:rPr>
          <w:i/>
          <w:sz w:val="16"/>
        </w:rPr>
        <w:t>Íñiguez.</w:t>
      </w:r>
      <w:r>
        <w:rPr>
          <w:i/>
          <w:spacing w:val="-8"/>
          <w:sz w:val="16"/>
        </w:rPr>
        <w:t xml:space="preserve"> </w:t>
      </w:r>
      <w:r>
        <w:rPr>
          <w:i/>
          <w:sz w:val="16"/>
        </w:rPr>
        <w:t>Vs.</w:t>
      </w:r>
      <w:r>
        <w:rPr>
          <w:i/>
          <w:spacing w:val="-6"/>
          <w:sz w:val="16"/>
        </w:rPr>
        <w:t xml:space="preserve"> </w:t>
      </w:r>
      <w:r>
        <w:rPr>
          <w:i/>
          <w:sz w:val="16"/>
        </w:rPr>
        <w:t>Ecuador.</w:t>
      </w:r>
      <w:r>
        <w:rPr>
          <w:i/>
          <w:spacing w:val="-6"/>
          <w:sz w:val="16"/>
        </w:rPr>
        <w:t xml:space="preserve"> </w:t>
      </w:r>
      <w:r>
        <w:rPr>
          <w:i/>
          <w:sz w:val="16"/>
        </w:rPr>
        <w:t>Excepciones</w:t>
      </w:r>
      <w:r>
        <w:rPr>
          <w:i/>
          <w:spacing w:val="-5"/>
          <w:sz w:val="16"/>
        </w:rPr>
        <w:t xml:space="preserve"> </w:t>
      </w:r>
      <w:r>
        <w:rPr>
          <w:i/>
          <w:sz w:val="16"/>
        </w:rPr>
        <w:t>Preliminares, Fondo,</w:t>
      </w:r>
      <w:r>
        <w:rPr>
          <w:i/>
          <w:spacing w:val="-7"/>
          <w:sz w:val="16"/>
        </w:rPr>
        <w:t xml:space="preserve"> </w:t>
      </w:r>
      <w:r>
        <w:rPr>
          <w:i/>
          <w:sz w:val="16"/>
        </w:rPr>
        <w:t>Reparaciones</w:t>
      </w:r>
      <w:r>
        <w:rPr>
          <w:i/>
          <w:spacing w:val="-6"/>
          <w:sz w:val="16"/>
        </w:rPr>
        <w:t xml:space="preserve"> </w:t>
      </w:r>
      <w:r>
        <w:rPr>
          <w:i/>
          <w:sz w:val="16"/>
        </w:rPr>
        <w:t>y</w:t>
      </w:r>
      <w:r>
        <w:rPr>
          <w:i/>
          <w:spacing w:val="-3"/>
          <w:sz w:val="16"/>
        </w:rPr>
        <w:t xml:space="preserve"> </w:t>
      </w:r>
      <w:r>
        <w:rPr>
          <w:i/>
          <w:sz w:val="16"/>
        </w:rPr>
        <w:t>Costas.</w:t>
      </w:r>
      <w:r>
        <w:rPr>
          <w:i/>
          <w:spacing w:val="-5"/>
          <w:sz w:val="16"/>
        </w:rPr>
        <w:t xml:space="preserve"> </w:t>
      </w:r>
      <w:r>
        <w:rPr>
          <w:sz w:val="16"/>
        </w:rPr>
        <w:t>Sentencia</w:t>
      </w:r>
      <w:r>
        <w:rPr>
          <w:spacing w:val="-5"/>
          <w:sz w:val="16"/>
        </w:rPr>
        <w:t xml:space="preserve"> </w:t>
      </w:r>
      <w:r>
        <w:rPr>
          <w:sz w:val="16"/>
        </w:rPr>
        <w:t>de</w:t>
      </w:r>
      <w:r>
        <w:rPr>
          <w:spacing w:val="-6"/>
          <w:sz w:val="16"/>
        </w:rPr>
        <w:t xml:space="preserve"> </w:t>
      </w:r>
      <w:r>
        <w:rPr>
          <w:sz w:val="16"/>
        </w:rPr>
        <w:t>21</w:t>
      </w:r>
      <w:r>
        <w:rPr>
          <w:spacing w:val="-5"/>
          <w:sz w:val="16"/>
        </w:rPr>
        <w:t xml:space="preserve"> </w:t>
      </w:r>
      <w:r>
        <w:rPr>
          <w:sz w:val="16"/>
        </w:rPr>
        <w:t>de</w:t>
      </w:r>
      <w:r>
        <w:rPr>
          <w:spacing w:val="-4"/>
          <w:sz w:val="16"/>
        </w:rPr>
        <w:t xml:space="preserve"> </w:t>
      </w:r>
      <w:r>
        <w:rPr>
          <w:sz w:val="16"/>
        </w:rPr>
        <w:t>noviembre</w:t>
      </w:r>
      <w:r>
        <w:rPr>
          <w:spacing w:val="-6"/>
          <w:sz w:val="16"/>
        </w:rPr>
        <w:t xml:space="preserve"> </w:t>
      </w:r>
      <w:r>
        <w:rPr>
          <w:sz w:val="16"/>
        </w:rPr>
        <w:t>de</w:t>
      </w:r>
      <w:r>
        <w:rPr>
          <w:spacing w:val="-6"/>
          <w:sz w:val="16"/>
        </w:rPr>
        <w:t xml:space="preserve"> </w:t>
      </w:r>
      <w:r>
        <w:rPr>
          <w:sz w:val="16"/>
        </w:rPr>
        <w:t>2007.</w:t>
      </w:r>
      <w:r>
        <w:rPr>
          <w:spacing w:val="-5"/>
          <w:sz w:val="16"/>
        </w:rPr>
        <w:t xml:space="preserve"> </w:t>
      </w:r>
      <w:r>
        <w:rPr>
          <w:sz w:val="16"/>
        </w:rPr>
        <w:t>Serie</w:t>
      </w:r>
      <w:r>
        <w:rPr>
          <w:spacing w:val="-6"/>
          <w:sz w:val="16"/>
        </w:rPr>
        <w:t xml:space="preserve"> </w:t>
      </w:r>
      <w:r>
        <w:rPr>
          <w:sz w:val="16"/>
        </w:rPr>
        <w:t>C</w:t>
      </w:r>
      <w:r>
        <w:rPr>
          <w:spacing w:val="-1"/>
          <w:sz w:val="16"/>
        </w:rPr>
        <w:t xml:space="preserve"> </w:t>
      </w:r>
      <w:r>
        <w:rPr>
          <w:sz w:val="16"/>
        </w:rPr>
        <w:t>No.</w:t>
      </w:r>
      <w:r>
        <w:rPr>
          <w:spacing w:val="-7"/>
          <w:sz w:val="16"/>
        </w:rPr>
        <w:t xml:space="preserve"> </w:t>
      </w:r>
      <w:r>
        <w:rPr>
          <w:sz w:val="16"/>
        </w:rPr>
        <w:t>170,</w:t>
      </w:r>
      <w:r>
        <w:rPr>
          <w:spacing w:val="-5"/>
          <w:sz w:val="16"/>
        </w:rPr>
        <w:t xml:space="preserve"> </w:t>
      </w:r>
      <w:r>
        <w:rPr>
          <w:sz w:val="16"/>
        </w:rPr>
        <w:t>párrs.</w:t>
      </w:r>
      <w:r>
        <w:rPr>
          <w:spacing w:val="-10"/>
          <w:sz w:val="16"/>
        </w:rPr>
        <w:t xml:space="preserve"> </w:t>
      </w:r>
      <w:r>
        <w:rPr>
          <w:sz w:val="16"/>
        </w:rPr>
        <w:t>173,</w:t>
      </w:r>
      <w:r>
        <w:rPr>
          <w:spacing w:val="-7"/>
          <w:sz w:val="16"/>
        </w:rPr>
        <w:t xml:space="preserve"> </w:t>
      </w:r>
      <w:r>
        <w:rPr>
          <w:sz w:val="16"/>
        </w:rPr>
        <w:t>209</w:t>
      </w:r>
      <w:r>
        <w:rPr>
          <w:spacing w:val="-6"/>
          <w:sz w:val="16"/>
        </w:rPr>
        <w:t xml:space="preserve"> </w:t>
      </w:r>
      <w:r>
        <w:rPr>
          <w:sz w:val="16"/>
        </w:rPr>
        <w:t>y</w:t>
      </w:r>
      <w:r>
        <w:rPr>
          <w:spacing w:val="-3"/>
          <w:sz w:val="16"/>
        </w:rPr>
        <w:t xml:space="preserve"> </w:t>
      </w:r>
      <w:r>
        <w:rPr>
          <w:sz w:val="16"/>
        </w:rPr>
        <w:t>218;</w:t>
      </w:r>
      <w:r>
        <w:rPr>
          <w:spacing w:val="-10"/>
          <w:sz w:val="16"/>
        </w:rPr>
        <w:t xml:space="preserve"> </w:t>
      </w:r>
      <w:r>
        <w:rPr>
          <w:i/>
          <w:sz w:val="16"/>
        </w:rPr>
        <w:t>Caso Perozo</w:t>
      </w:r>
      <w:r>
        <w:rPr>
          <w:i/>
          <w:spacing w:val="-2"/>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Venezuela.</w:t>
      </w:r>
      <w:r>
        <w:rPr>
          <w:i/>
          <w:spacing w:val="-6"/>
          <w:sz w:val="16"/>
        </w:rPr>
        <w:t xml:space="preserve"> </w:t>
      </w:r>
      <w:r>
        <w:rPr>
          <w:i/>
          <w:sz w:val="16"/>
        </w:rPr>
        <w:t>Excepciones</w:t>
      </w:r>
      <w:r>
        <w:rPr>
          <w:i/>
          <w:spacing w:val="-5"/>
          <w:sz w:val="16"/>
        </w:rPr>
        <w:t xml:space="preserve"> </w:t>
      </w:r>
      <w:r>
        <w:rPr>
          <w:i/>
          <w:sz w:val="16"/>
        </w:rPr>
        <w:t>Preliminares,</w:t>
      </w:r>
      <w:r>
        <w:rPr>
          <w:i/>
          <w:spacing w:val="-8"/>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w:t>
      </w:r>
      <w:r>
        <w:rPr>
          <w:spacing w:val="-5"/>
          <w:sz w:val="16"/>
        </w:rPr>
        <w:t xml:space="preserve"> </w:t>
      </w:r>
      <w:r>
        <w:rPr>
          <w:sz w:val="16"/>
        </w:rPr>
        <w:t>28</w:t>
      </w:r>
      <w:r>
        <w:rPr>
          <w:spacing w:val="-2"/>
          <w:sz w:val="16"/>
        </w:rPr>
        <w:t xml:space="preserve"> </w:t>
      </w:r>
      <w:r>
        <w:rPr>
          <w:sz w:val="16"/>
        </w:rPr>
        <w:t>de</w:t>
      </w:r>
      <w:r>
        <w:rPr>
          <w:spacing w:val="-2"/>
          <w:sz w:val="16"/>
        </w:rPr>
        <w:t xml:space="preserve"> </w:t>
      </w:r>
      <w:r>
        <w:rPr>
          <w:sz w:val="16"/>
        </w:rPr>
        <w:t>enero</w:t>
      </w:r>
      <w:r>
        <w:rPr>
          <w:spacing w:val="-4"/>
          <w:sz w:val="16"/>
        </w:rPr>
        <w:t xml:space="preserve"> </w:t>
      </w:r>
      <w:r>
        <w:rPr>
          <w:sz w:val="16"/>
        </w:rPr>
        <w:t>de 2009. Serie C No. 195, párr.</w:t>
      </w:r>
      <w:r>
        <w:rPr>
          <w:spacing w:val="-2"/>
          <w:sz w:val="16"/>
        </w:rPr>
        <w:t xml:space="preserve"> </w:t>
      </w:r>
      <w:r>
        <w:rPr>
          <w:sz w:val="16"/>
        </w:rPr>
        <w:t xml:space="preserve">400, y </w:t>
      </w:r>
      <w:r>
        <w:rPr>
          <w:i/>
          <w:sz w:val="16"/>
        </w:rPr>
        <w:t>Caso Granier y otros (Radio Caracas Televisión) Vs. Venezuela, supra,</w:t>
      </w:r>
      <w:r>
        <w:rPr>
          <w:i/>
          <w:spacing w:val="-2"/>
          <w:sz w:val="16"/>
        </w:rPr>
        <w:t xml:space="preserve"> </w:t>
      </w:r>
      <w:r>
        <w:rPr>
          <w:sz w:val="16"/>
        </w:rPr>
        <w:t>párr. 19.</w:t>
      </w:r>
    </w:p>
    <w:p w14:paraId="5F1B1627" w14:textId="77777777" w:rsidR="006F1C3E" w:rsidRDefault="00736CA7">
      <w:pPr>
        <w:spacing w:before="59"/>
        <w:ind w:left="117" w:right="246"/>
        <w:jc w:val="both"/>
        <w:rPr>
          <w:sz w:val="16"/>
        </w:rPr>
      </w:pPr>
      <w:bookmarkStart w:id="90" w:name="_bookmark80"/>
      <w:bookmarkEnd w:id="90"/>
      <w:r>
        <w:rPr>
          <w:sz w:val="16"/>
          <w:vertAlign w:val="superscript"/>
        </w:rPr>
        <w:t>60</w:t>
      </w:r>
      <w:r>
        <w:rPr>
          <w:spacing w:val="80"/>
          <w:sz w:val="16"/>
        </w:rPr>
        <w:t xml:space="preserve">   </w:t>
      </w:r>
      <w:r>
        <w:rPr>
          <w:i/>
          <w:sz w:val="16"/>
        </w:rPr>
        <w:t xml:space="preserve">Cfr. Caso Baena Ricardo y otros Vs. Panamá. Fondo, Reparaciones y Costas. </w:t>
      </w:r>
      <w:r>
        <w:rPr>
          <w:sz w:val="16"/>
        </w:rPr>
        <w:t>Sentencia de 2 de febrero de 2001.</w:t>
      </w:r>
      <w:r>
        <w:rPr>
          <w:spacing w:val="-11"/>
          <w:sz w:val="16"/>
        </w:rPr>
        <w:t xml:space="preserve"> </w:t>
      </w:r>
      <w:r>
        <w:rPr>
          <w:sz w:val="16"/>
        </w:rPr>
        <w:t>Serie</w:t>
      </w:r>
      <w:r>
        <w:rPr>
          <w:spacing w:val="-7"/>
          <w:sz w:val="16"/>
        </w:rPr>
        <w:t xml:space="preserve"> </w:t>
      </w:r>
      <w:r>
        <w:rPr>
          <w:sz w:val="16"/>
        </w:rPr>
        <w:t>C</w:t>
      </w:r>
      <w:r>
        <w:rPr>
          <w:spacing w:val="-7"/>
          <w:sz w:val="16"/>
        </w:rPr>
        <w:t xml:space="preserve"> </w:t>
      </w:r>
      <w:r>
        <w:rPr>
          <w:sz w:val="16"/>
        </w:rPr>
        <w:t>No.72,</w:t>
      </w:r>
      <w:r>
        <w:rPr>
          <w:spacing w:val="-8"/>
          <w:sz w:val="16"/>
        </w:rPr>
        <w:t xml:space="preserve"> </w:t>
      </w:r>
      <w:r>
        <w:rPr>
          <w:sz w:val="16"/>
        </w:rPr>
        <w:t>párrs.</w:t>
      </w:r>
      <w:r>
        <w:rPr>
          <w:spacing w:val="-8"/>
          <w:sz w:val="16"/>
        </w:rPr>
        <w:t xml:space="preserve"> </w:t>
      </w:r>
      <w:r>
        <w:rPr>
          <w:sz w:val="16"/>
        </w:rPr>
        <w:t>1</w:t>
      </w:r>
      <w:r>
        <w:rPr>
          <w:sz w:val="16"/>
        </w:rPr>
        <w:t>09,</w:t>
      </w:r>
      <w:r>
        <w:rPr>
          <w:spacing w:val="-11"/>
          <w:sz w:val="16"/>
        </w:rPr>
        <w:t xml:space="preserve"> </w:t>
      </w:r>
      <w:r>
        <w:rPr>
          <w:sz w:val="16"/>
        </w:rPr>
        <w:t>110,</w:t>
      </w:r>
      <w:r>
        <w:rPr>
          <w:spacing w:val="-8"/>
          <w:sz w:val="16"/>
        </w:rPr>
        <w:t xml:space="preserve"> </w:t>
      </w:r>
      <w:r>
        <w:rPr>
          <w:sz w:val="16"/>
        </w:rPr>
        <w:t>y</w:t>
      </w:r>
      <w:r>
        <w:rPr>
          <w:spacing w:val="-9"/>
          <w:sz w:val="16"/>
        </w:rPr>
        <w:t xml:space="preserve"> </w:t>
      </w:r>
      <w:r>
        <w:rPr>
          <w:sz w:val="16"/>
        </w:rPr>
        <w:t>130,</w:t>
      </w:r>
      <w:r>
        <w:rPr>
          <w:spacing w:val="-11"/>
          <w:sz w:val="16"/>
        </w:rPr>
        <w:t xml:space="preserve"> </w:t>
      </w:r>
      <w:r>
        <w:rPr>
          <w:sz w:val="16"/>
        </w:rPr>
        <w:t>y</w:t>
      </w:r>
      <w:r>
        <w:rPr>
          <w:spacing w:val="-7"/>
          <w:sz w:val="16"/>
        </w:rPr>
        <w:t xml:space="preserve"> </w:t>
      </w:r>
      <w:r>
        <w:rPr>
          <w:i/>
          <w:sz w:val="16"/>
        </w:rPr>
        <w:t>Caso</w:t>
      </w:r>
      <w:r>
        <w:rPr>
          <w:i/>
          <w:spacing w:val="-4"/>
          <w:sz w:val="16"/>
        </w:rPr>
        <w:t xml:space="preserve"> </w:t>
      </w:r>
      <w:r>
        <w:rPr>
          <w:i/>
          <w:sz w:val="16"/>
        </w:rPr>
        <w:t>Granier</w:t>
      </w:r>
      <w:r>
        <w:rPr>
          <w:i/>
          <w:spacing w:val="-4"/>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(Radio</w:t>
      </w:r>
      <w:r>
        <w:rPr>
          <w:i/>
          <w:spacing w:val="-7"/>
          <w:sz w:val="16"/>
        </w:rPr>
        <w:t xml:space="preserve"> </w:t>
      </w:r>
      <w:r>
        <w:rPr>
          <w:i/>
          <w:sz w:val="16"/>
        </w:rPr>
        <w:t>Caracas</w:t>
      </w:r>
      <w:r>
        <w:rPr>
          <w:i/>
          <w:spacing w:val="-5"/>
          <w:sz w:val="16"/>
        </w:rPr>
        <w:t xml:space="preserve"> </w:t>
      </w:r>
      <w:r>
        <w:rPr>
          <w:i/>
          <w:sz w:val="16"/>
        </w:rPr>
        <w:t>Televisión)</w:t>
      </w:r>
      <w:r>
        <w:rPr>
          <w:i/>
          <w:spacing w:val="-6"/>
          <w:sz w:val="16"/>
        </w:rPr>
        <w:t xml:space="preserve"> </w:t>
      </w:r>
      <w:r>
        <w:rPr>
          <w:i/>
          <w:sz w:val="16"/>
        </w:rPr>
        <w:t>Vs.</w:t>
      </w:r>
      <w:r>
        <w:rPr>
          <w:i/>
          <w:spacing w:val="-8"/>
          <w:sz w:val="16"/>
        </w:rPr>
        <w:t xml:space="preserve"> </w:t>
      </w:r>
      <w:r>
        <w:rPr>
          <w:i/>
          <w:sz w:val="16"/>
        </w:rPr>
        <w:t>Venezuela,</w:t>
      </w:r>
      <w:r>
        <w:rPr>
          <w:i/>
          <w:spacing w:val="-6"/>
          <w:sz w:val="16"/>
        </w:rPr>
        <w:t xml:space="preserve"> </w:t>
      </w:r>
      <w:r>
        <w:rPr>
          <w:i/>
          <w:sz w:val="16"/>
        </w:rPr>
        <w:t>supra</w:t>
      </w:r>
      <w:r>
        <w:rPr>
          <w:sz w:val="16"/>
        </w:rPr>
        <w:t>, párr. 19.</w:t>
      </w:r>
    </w:p>
    <w:p w14:paraId="2D2DC164" w14:textId="77777777" w:rsidR="006F1C3E" w:rsidRDefault="00736CA7">
      <w:pPr>
        <w:spacing w:before="60"/>
        <w:ind w:left="118" w:right="249" w:hanging="1"/>
        <w:jc w:val="both"/>
        <w:rPr>
          <w:sz w:val="16"/>
        </w:rPr>
      </w:pPr>
      <w:bookmarkStart w:id="91" w:name="_bookmark81"/>
      <w:bookmarkEnd w:id="91"/>
      <w:r>
        <w:rPr>
          <w:sz w:val="16"/>
          <w:vertAlign w:val="superscript"/>
        </w:rPr>
        <w:t>61</w:t>
      </w:r>
      <w:r>
        <w:rPr>
          <w:spacing w:val="80"/>
          <w:sz w:val="16"/>
        </w:rPr>
        <w:t xml:space="preserve">   </w:t>
      </w:r>
      <w:r>
        <w:rPr>
          <w:i/>
          <w:sz w:val="16"/>
        </w:rPr>
        <w:t>Caso</w:t>
      </w:r>
      <w:r>
        <w:rPr>
          <w:i/>
          <w:spacing w:val="-4"/>
          <w:sz w:val="16"/>
        </w:rPr>
        <w:t xml:space="preserve"> </w:t>
      </w:r>
      <w:r>
        <w:rPr>
          <w:i/>
          <w:sz w:val="16"/>
        </w:rPr>
        <w:t>Granier</w:t>
      </w:r>
      <w:r>
        <w:rPr>
          <w:i/>
          <w:spacing w:val="-4"/>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(Radio</w:t>
      </w:r>
      <w:r>
        <w:rPr>
          <w:i/>
          <w:spacing w:val="-7"/>
          <w:sz w:val="16"/>
        </w:rPr>
        <w:t xml:space="preserve"> </w:t>
      </w:r>
      <w:r>
        <w:rPr>
          <w:i/>
          <w:sz w:val="16"/>
        </w:rPr>
        <w:t>Caracas</w:t>
      </w:r>
      <w:r>
        <w:rPr>
          <w:i/>
          <w:spacing w:val="-5"/>
          <w:sz w:val="16"/>
        </w:rPr>
        <w:t xml:space="preserve"> </w:t>
      </w:r>
      <w:r>
        <w:rPr>
          <w:i/>
          <w:sz w:val="16"/>
        </w:rPr>
        <w:t>Televisión)</w:t>
      </w:r>
      <w:r>
        <w:rPr>
          <w:i/>
          <w:spacing w:val="-3"/>
          <w:sz w:val="16"/>
        </w:rPr>
        <w:t xml:space="preserve"> </w:t>
      </w:r>
      <w:r>
        <w:rPr>
          <w:i/>
          <w:sz w:val="16"/>
        </w:rPr>
        <w:t>Vs.</w:t>
      </w:r>
      <w:r>
        <w:rPr>
          <w:i/>
          <w:spacing w:val="-6"/>
          <w:sz w:val="16"/>
        </w:rPr>
        <w:t xml:space="preserve"> </w:t>
      </w:r>
      <w:r>
        <w:rPr>
          <w:i/>
          <w:sz w:val="16"/>
        </w:rPr>
        <w:t>Venezuela</w:t>
      </w:r>
      <w:r>
        <w:rPr>
          <w:sz w:val="16"/>
        </w:rPr>
        <w:t>,</w:t>
      </w:r>
      <w:r>
        <w:rPr>
          <w:spacing w:val="-6"/>
          <w:sz w:val="16"/>
        </w:rPr>
        <w:t xml:space="preserve"> </w:t>
      </w:r>
      <w:r>
        <w:rPr>
          <w:i/>
          <w:sz w:val="16"/>
        </w:rPr>
        <w:t>supra,</w:t>
      </w:r>
      <w:r>
        <w:rPr>
          <w:i/>
          <w:spacing w:val="-6"/>
          <w:sz w:val="16"/>
        </w:rPr>
        <w:t xml:space="preserve"> </w:t>
      </w:r>
      <w:r>
        <w:rPr>
          <w:sz w:val="16"/>
        </w:rPr>
        <w:t>párr.</w:t>
      </w:r>
      <w:r>
        <w:rPr>
          <w:spacing w:val="-8"/>
          <w:sz w:val="16"/>
        </w:rPr>
        <w:t xml:space="preserve"> </w:t>
      </w:r>
      <w:r>
        <w:rPr>
          <w:sz w:val="16"/>
        </w:rPr>
        <w:t>148,</w:t>
      </w:r>
      <w:r>
        <w:rPr>
          <w:spacing w:val="-6"/>
          <w:sz w:val="16"/>
        </w:rPr>
        <w:t xml:space="preserve"> </w:t>
      </w:r>
      <w:r>
        <w:rPr>
          <w:sz w:val="16"/>
        </w:rPr>
        <w:t>y</w:t>
      </w:r>
      <w:r>
        <w:rPr>
          <w:spacing w:val="-4"/>
          <w:sz w:val="16"/>
        </w:rPr>
        <w:t xml:space="preserve"> </w:t>
      </w:r>
      <w:r>
        <w:rPr>
          <w:i/>
          <w:sz w:val="16"/>
        </w:rPr>
        <w:t>Titularidad</w:t>
      </w:r>
      <w:r>
        <w:rPr>
          <w:i/>
          <w:spacing w:val="-4"/>
          <w:sz w:val="16"/>
        </w:rPr>
        <w:t xml:space="preserve"> </w:t>
      </w:r>
      <w:r>
        <w:rPr>
          <w:i/>
          <w:sz w:val="16"/>
        </w:rPr>
        <w:t>de</w:t>
      </w:r>
      <w:r>
        <w:rPr>
          <w:i/>
          <w:spacing w:val="-5"/>
          <w:sz w:val="16"/>
        </w:rPr>
        <w:t xml:space="preserve"> </w:t>
      </w:r>
      <w:r>
        <w:rPr>
          <w:i/>
          <w:sz w:val="16"/>
        </w:rPr>
        <w:t>derechos</w:t>
      </w:r>
      <w:r>
        <w:rPr>
          <w:i/>
          <w:spacing w:val="-5"/>
          <w:sz w:val="16"/>
        </w:rPr>
        <w:t xml:space="preserve"> </w:t>
      </w:r>
      <w:r>
        <w:rPr>
          <w:i/>
          <w:sz w:val="16"/>
        </w:rPr>
        <w:t xml:space="preserve">de </w:t>
      </w:r>
      <w:bookmarkStart w:id="92" w:name="_bookmark82"/>
      <w:bookmarkEnd w:id="92"/>
      <w:r>
        <w:rPr>
          <w:i/>
          <w:sz w:val="16"/>
        </w:rPr>
        <w:t>l</w:t>
      </w:r>
      <w:r>
        <w:rPr>
          <w:i/>
          <w:sz w:val="16"/>
        </w:rPr>
        <w:t xml:space="preserve">as personas jurídicas en el sistema interamericano de derechos humanos, supra, </w:t>
      </w:r>
      <w:r>
        <w:rPr>
          <w:sz w:val="16"/>
        </w:rPr>
        <w:t>párr. 115.</w:t>
      </w:r>
    </w:p>
    <w:p w14:paraId="4F60F065" w14:textId="77777777" w:rsidR="006F1C3E" w:rsidRDefault="00736CA7">
      <w:pPr>
        <w:spacing w:before="60"/>
        <w:ind w:left="118"/>
        <w:jc w:val="both"/>
        <w:rPr>
          <w:sz w:val="16"/>
        </w:rPr>
      </w:pPr>
      <w:r>
        <w:rPr>
          <w:sz w:val="16"/>
          <w:vertAlign w:val="superscript"/>
        </w:rPr>
        <w:t>62</w:t>
      </w:r>
      <w:r>
        <w:rPr>
          <w:spacing w:val="77"/>
          <w:sz w:val="16"/>
        </w:rPr>
        <w:t xml:space="preserve">    </w:t>
      </w:r>
      <w:r>
        <w:rPr>
          <w:i/>
          <w:sz w:val="16"/>
        </w:rPr>
        <w:t>Cfr.</w:t>
      </w:r>
      <w:r>
        <w:rPr>
          <w:i/>
          <w:spacing w:val="-1"/>
          <w:sz w:val="16"/>
        </w:rPr>
        <w:t xml:space="preserve"> </w:t>
      </w:r>
      <w:r>
        <w:rPr>
          <w:i/>
          <w:sz w:val="16"/>
        </w:rPr>
        <w:t>Caso</w:t>
      </w:r>
      <w:r>
        <w:rPr>
          <w:i/>
          <w:spacing w:val="-5"/>
          <w:sz w:val="16"/>
        </w:rPr>
        <w:t xml:space="preserve"> </w:t>
      </w:r>
      <w:r>
        <w:rPr>
          <w:i/>
          <w:sz w:val="16"/>
        </w:rPr>
        <w:t>Granier</w:t>
      </w:r>
      <w:r>
        <w:rPr>
          <w:i/>
          <w:spacing w:val="-5"/>
          <w:sz w:val="16"/>
        </w:rPr>
        <w:t xml:space="preserve"> </w:t>
      </w:r>
      <w:r>
        <w:rPr>
          <w:i/>
          <w:sz w:val="16"/>
        </w:rPr>
        <w:t>y</w:t>
      </w:r>
      <w:r>
        <w:rPr>
          <w:i/>
          <w:spacing w:val="-5"/>
          <w:sz w:val="16"/>
        </w:rPr>
        <w:t xml:space="preserve"> </w:t>
      </w:r>
      <w:r>
        <w:rPr>
          <w:i/>
          <w:sz w:val="16"/>
        </w:rPr>
        <w:t>otros</w:t>
      </w:r>
      <w:r>
        <w:rPr>
          <w:i/>
          <w:spacing w:val="-6"/>
          <w:sz w:val="16"/>
        </w:rPr>
        <w:t xml:space="preserve"> </w:t>
      </w:r>
      <w:r>
        <w:rPr>
          <w:i/>
          <w:sz w:val="16"/>
        </w:rPr>
        <w:t>(Radio</w:t>
      </w:r>
      <w:r>
        <w:rPr>
          <w:i/>
          <w:spacing w:val="-3"/>
          <w:sz w:val="16"/>
        </w:rPr>
        <w:t xml:space="preserve"> </w:t>
      </w:r>
      <w:r>
        <w:rPr>
          <w:i/>
          <w:sz w:val="16"/>
        </w:rPr>
        <w:t>Caracas</w:t>
      </w:r>
      <w:r>
        <w:rPr>
          <w:i/>
          <w:spacing w:val="-5"/>
          <w:sz w:val="16"/>
        </w:rPr>
        <w:t xml:space="preserve"> </w:t>
      </w:r>
      <w:r>
        <w:rPr>
          <w:i/>
          <w:sz w:val="16"/>
        </w:rPr>
        <w:t>Televisión)</w:t>
      </w:r>
      <w:r>
        <w:rPr>
          <w:i/>
          <w:spacing w:val="-5"/>
          <w:sz w:val="16"/>
        </w:rPr>
        <w:t xml:space="preserve"> </w:t>
      </w:r>
      <w:r>
        <w:rPr>
          <w:i/>
          <w:sz w:val="16"/>
        </w:rPr>
        <w:t>Vs.</w:t>
      </w:r>
      <w:r>
        <w:rPr>
          <w:i/>
          <w:spacing w:val="-7"/>
          <w:sz w:val="16"/>
        </w:rPr>
        <w:t xml:space="preserve"> </w:t>
      </w:r>
      <w:r>
        <w:rPr>
          <w:i/>
          <w:sz w:val="16"/>
        </w:rPr>
        <w:t>Venezuela</w:t>
      </w:r>
      <w:r>
        <w:rPr>
          <w:sz w:val="16"/>
        </w:rPr>
        <w:t>,</w:t>
      </w:r>
      <w:r>
        <w:rPr>
          <w:spacing w:val="-5"/>
          <w:sz w:val="16"/>
        </w:rPr>
        <w:t xml:space="preserve"> </w:t>
      </w:r>
      <w:r>
        <w:rPr>
          <w:i/>
          <w:sz w:val="16"/>
        </w:rPr>
        <w:t>supra,</w:t>
      </w:r>
      <w:r>
        <w:rPr>
          <w:i/>
          <w:spacing w:val="-9"/>
          <w:sz w:val="16"/>
        </w:rPr>
        <w:t xml:space="preserve"> </w:t>
      </w:r>
      <w:r>
        <w:rPr>
          <w:sz w:val="16"/>
        </w:rPr>
        <w:t>párr.</w:t>
      </w:r>
      <w:r>
        <w:rPr>
          <w:spacing w:val="-7"/>
          <w:sz w:val="16"/>
        </w:rPr>
        <w:t xml:space="preserve"> </w:t>
      </w:r>
      <w:r>
        <w:rPr>
          <w:spacing w:val="-5"/>
          <w:sz w:val="16"/>
        </w:rPr>
        <w:t>22.</w:t>
      </w:r>
    </w:p>
    <w:p w14:paraId="54F32F14" w14:textId="77777777" w:rsidR="006F1C3E" w:rsidRDefault="00736CA7">
      <w:pPr>
        <w:spacing w:before="63"/>
        <w:ind w:left="118" w:right="242" w:hanging="1"/>
        <w:jc w:val="both"/>
        <w:rPr>
          <w:sz w:val="16"/>
        </w:rPr>
      </w:pPr>
      <w:bookmarkStart w:id="93" w:name="_bookmark83"/>
      <w:bookmarkEnd w:id="93"/>
      <w:r>
        <w:rPr>
          <w:sz w:val="16"/>
          <w:vertAlign w:val="superscript"/>
        </w:rPr>
        <w:t>63</w:t>
      </w:r>
      <w:r>
        <w:rPr>
          <w:spacing w:val="40"/>
          <w:sz w:val="16"/>
        </w:rPr>
        <w:t xml:space="preserve">  </w:t>
      </w:r>
      <w:r>
        <w:rPr>
          <w:sz w:val="16"/>
        </w:rPr>
        <w:t>Estas</w:t>
      </w:r>
      <w:r>
        <w:rPr>
          <w:spacing w:val="-13"/>
          <w:sz w:val="16"/>
        </w:rPr>
        <w:t xml:space="preserve"> </w:t>
      </w:r>
      <w:r>
        <w:rPr>
          <w:sz w:val="16"/>
        </w:rPr>
        <w:t>personas</w:t>
      </w:r>
      <w:r>
        <w:rPr>
          <w:spacing w:val="-13"/>
          <w:sz w:val="16"/>
        </w:rPr>
        <w:t xml:space="preserve"> </w:t>
      </w:r>
      <w:r>
        <w:rPr>
          <w:sz w:val="16"/>
        </w:rPr>
        <w:t>son:</w:t>
      </w:r>
      <w:r>
        <w:rPr>
          <w:spacing w:val="-12"/>
          <w:sz w:val="16"/>
        </w:rPr>
        <w:t xml:space="preserve"> </w:t>
      </w:r>
      <w:r>
        <w:rPr>
          <w:sz w:val="16"/>
        </w:rPr>
        <w:t>Ariel</w:t>
      </w:r>
      <w:r>
        <w:rPr>
          <w:spacing w:val="-14"/>
          <w:sz w:val="16"/>
        </w:rPr>
        <w:t xml:space="preserve"> </w:t>
      </w:r>
      <w:r>
        <w:rPr>
          <w:sz w:val="16"/>
        </w:rPr>
        <w:t>Cardona</w:t>
      </w:r>
      <w:r>
        <w:rPr>
          <w:spacing w:val="-11"/>
          <w:sz w:val="16"/>
        </w:rPr>
        <w:t xml:space="preserve"> </w:t>
      </w:r>
      <w:r>
        <w:rPr>
          <w:sz w:val="16"/>
        </w:rPr>
        <w:t>Higuita;</w:t>
      </w:r>
      <w:r>
        <w:rPr>
          <w:spacing w:val="-12"/>
          <w:sz w:val="16"/>
        </w:rPr>
        <w:t xml:space="preserve"> </w:t>
      </w:r>
      <w:r>
        <w:rPr>
          <w:sz w:val="16"/>
        </w:rPr>
        <w:t>Javier</w:t>
      </w:r>
      <w:r>
        <w:rPr>
          <w:spacing w:val="-12"/>
          <w:sz w:val="16"/>
        </w:rPr>
        <w:t xml:space="preserve"> </w:t>
      </w:r>
      <w:r>
        <w:rPr>
          <w:sz w:val="16"/>
        </w:rPr>
        <w:t>de</w:t>
      </w:r>
      <w:r>
        <w:rPr>
          <w:spacing w:val="-11"/>
          <w:sz w:val="16"/>
        </w:rPr>
        <w:t xml:space="preserve"> </w:t>
      </w:r>
      <w:r>
        <w:rPr>
          <w:sz w:val="16"/>
        </w:rPr>
        <w:t>Jesús</w:t>
      </w:r>
      <w:r>
        <w:rPr>
          <w:spacing w:val="-10"/>
          <w:sz w:val="16"/>
        </w:rPr>
        <w:t xml:space="preserve"> </w:t>
      </w:r>
      <w:r>
        <w:rPr>
          <w:sz w:val="16"/>
        </w:rPr>
        <w:t>Marín;</w:t>
      </w:r>
      <w:r>
        <w:rPr>
          <w:spacing w:val="-12"/>
          <w:sz w:val="16"/>
        </w:rPr>
        <w:t xml:space="preserve"> </w:t>
      </w:r>
      <w:r>
        <w:rPr>
          <w:sz w:val="16"/>
        </w:rPr>
        <w:t>José</w:t>
      </w:r>
      <w:r>
        <w:rPr>
          <w:spacing w:val="-11"/>
          <w:sz w:val="16"/>
        </w:rPr>
        <w:t xml:space="preserve"> </w:t>
      </w:r>
      <w:r>
        <w:rPr>
          <w:sz w:val="16"/>
        </w:rPr>
        <w:t>Bladimir</w:t>
      </w:r>
      <w:r>
        <w:rPr>
          <w:spacing w:val="-12"/>
          <w:sz w:val="16"/>
        </w:rPr>
        <w:t xml:space="preserve"> </w:t>
      </w:r>
      <w:r>
        <w:rPr>
          <w:sz w:val="16"/>
        </w:rPr>
        <w:t>Bedoya</w:t>
      </w:r>
      <w:r>
        <w:rPr>
          <w:spacing w:val="-11"/>
          <w:sz w:val="16"/>
        </w:rPr>
        <w:t xml:space="preserve"> </w:t>
      </w:r>
      <w:r>
        <w:rPr>
          <w:sz w:val="16"/>
        </w:rPr>
        <w:t>Duque;</w:t>
      </w:r>
      <w:r>
        <w:rPr>
          <w:spacing w:val="-12"/>
          <w:sz w:val="16"/>
        </w:rPr>
        <w:t xml:space="preserve"> </w:t>
      </w:r>
      <w:r>
        <w:rPr>
          <w:sz w:val="16"/>
        </w:rPr>
        <w:t>Gustavo</w:t>
      </w:r>
      <w:r>
        <w:rPr>
          <w:spacing w:val="-12"/>
          <w:sz w:val="16"/>
        </w:rPr>
        <w:t xml:space="preserve"> </w:t>
      </w:r>
      <w:r>
        <w:rPr>
          <w:sz w:val="16"/>
        </w:rPr>
        <w:t>Alfonso; Arcenio Galvis Rodríguez; Miguel Julián Gómez Veleño; Mario Sandoval Rozo; Rudesindo Godoy Rodríguez; Israel Forero Castro; Alberto López Luis; José Óscar Real; José Molina; Israel Romero; Milciades Contento; Jo</w:t>
      </w:r>
      <w:r>
        <w:rPr>
          <w:sz w:val="16"/>
        </w:rPr>
        <w:t xml:space="preserve">sé Dolores Belo; Álvaro Camacho Garzón; Humberto Gaitán; Gregorio Téllez; Arturo Mora Arciniegas; Dídimo Sánchez Trujillo; Abel Gallego; Fidelino Cantor; Giovanny Parra Pinzón; Melkin Barajas; Adelfa Tulia Campo de Vasco; Mario Marín </w:t>
      </w:r>
      <w:r>
        <w:rPr>
          <w:spacing w:val="-2"/>
          <w:sz w:val="16"/>
        </w:rPr>
        <w:t>Amaya;</w:t>
      </w:r>
      <w:r>
        <w:rPr>
          <w:spacing w:val="-3"/>
          <w:sz w:val="16"/>
        </w:rPr>
        <w:t xml:space="preserve"> </w:t>
      </w:r>
      <w:r>
        <w:rPr>
          <w:spacing w:val="-2"/>
          <w:sz w:val="16"/>
        </w:rPr>
        <w:t>Jesús</w:t>
      </w:r>
      <w:r>
        <w:rPr>
          <w:spacing w:val="-5"/>
          <w:sz w:val="16"/>
        </w:rPr>
        <w:t xml:space="preserve"> </w:t>
      </w:r>
      <w:r>
        <w:rPr>
          <w:spacing w:val="-2"/>
          <w:sz w:val="16"/>
        </w:rPr>
        <w:t>Eduardo</w:t>
      </w:r>
      <w:r>
        <w:rPr>
          <w:spacing w:val="-4"/>
          <w:sz w:val="16"/>
        </w:rPr>
        <w:t xml:space="preserve"> </w:t>
      </w:r>
      <w:r>
        <w:rPr>
          <w:spacing w:val="-2"/>
          <w:sz w:val="16"/>
        </w:rPr>
        <w:t>Vasco</w:t>
      </w:r>
      <w:r>
        <w:rPr>
          <w:spacing w:val="-8"/>
          <w:sz w:val="16"/>
        </w:rPr>
        <w:t xml:space="preserve"> </w:t>
      </w:r>
      <w:r>
        <w:rPr>
          <w:spacing w:val="-2"/>
          <w:sz w:val="16"/>
        </w:rPr>
        <w:t>Hincapié;</w:t>
      </w:r>
      <w:r>
        <w:rPr>
          <w:spacing w:val="-3"/>
          <w:sz w:val="16"/>
        </w:rPr>
        <w:t xml:space="preserve"> </w:t>
      </w:r>
      <w:r>
        <w:rPr>
          <w:spacing w:val="-2"/>
          <w:sz w:val="16"/>
        </w:rPr>
        <w:t>Jesús Eduardo</w:t>
      </w:r>
      <w:r>
        <w:rPr>
          <w:spacing w:val="-4"/>
          <w:sz w:val="16"/>
        </w:rPr>
        <w:t xml:space="preserve"> </w:t>
      </w:r>
      <w:r>
        <w:rPr>
          <w:spacing w:val="-2"/>
          <w:sz w:val="16"/>
        </w:rPr>
        <w:t>Vasco;</w:t>
      </w:r>
      <w:r>
        <w:rPr>
          <w:spacing w:val="-3"/>
          <w:sz w:val="16"/>
        </w:rPr>
        <w:t xml:space="preserve"> </w:t>
      </w:r>
      <w:r>
        <w:rPr>
          <w:spacing w:val="-2"/>
          <w:sz w:val="16"/>
        </w:rPr>
        <w:t>Héctor</w:t>
      </w:r>
      <w:r>
        <w:rPr>
          <w:spacing w:val="-4"/>
          <w:sz w:val="16"/>
        </w:rPr>
        <w:t xml:space="preserve"> </w:t>
      </w:r>
      <w:r>
        <w:rPr>
          <w:spacing w:val="-2"/>
          <w:sz w:val="16"/>
        </w:rPr>
        <w:t>Patiño Miranda;</w:t>
      </w:r>
      <w:r>
        <w:rPr>
          <w:spacing w:val="-3"/>
          <w:sz w:val="16"/>
        </w:rPr>
        <w:t xml:space="preserve"> </w:t>
      </w:r>
      <w:r>
        <w:rPr>
          <w:spacing w:val="-2"/>
          <w:sz w:val="16"/>
        </w:rPr>
        <w:t>Elcira</w:t>
      </w:r>
      <w:r>
        <w:rPr>
          <w:spacing w:val="-5"/>
          <w:sz w:val="16"/>
        </w:rPr>
        <w:t xml:space="preserve"> </w:t>
      </w:r>
      <w:r>
        <w:rPr>
          <w:spacing w:val="-2"/>
          <w:sz w:val="16"/>
        </w:rPr>
        <w:t>Chalá;</w:t>
      </w:r>
      <w:r>
        <w:rPr>
          <w:spacing w:val="-3"/>
          <w:sz w:val="16"/>
        </w:rPr>
        <w:t xml:space="preserve"> </w:t>
      </w:r>
      <w:r>
        <w:rPr>
          <w:spacing w:val="-2"/>
          <w:sz w:val="16"/>
        </w:rPr>
        <w:t>Juan</w:t>
      </w:r>
      <w:r>
        <w:rPr>
          <w:spacing w:val="-3"/>
          <w:sz w:val="16"/>
        </w:rPr>
        <w:t xml:space="preserve"> </w:t>
      </w:r>
      <w:r>
        <w:rPr>
          <w:spacing w:val="-2"/>
          <w:sz w:val="16"/>
        </w:rPr>
        <w:t>Evert</w:t>
      </w:r>
      <w:r>
        <w:rPr>
          <w:spacing w:val="-3"/>
          <w:sz w:val="16"/>
        </w:rPr>
        <w:t xml:space="preserve"> </w:t>
      </w:r>
      <w:r>
        <w:rPr>
          <w:spacing w:val="-2"/>
          <w:sz w:val="16"/>
        </w:rPr>
        <w:t xml:space="preserve">Quintero </w:t>
      </w:r>
      <w:r>
        <w:rPr>
          <w:sz w:val="16"/>
        </w:rPr>
        <w:t>González José Ricardo Lozada; María Villareal de Marchan Luis Eduardo Martínez Bello Rosalba Sambony; Ciserón Morales;</w:t>
      </w:r>
      <w:r>
        <w:rPr>
          <w:spacing w:val="-15"/>
          <w:sz w:val="16"/>
        </w:rPr>
        <w:t xml:space="preserve"> </w:t>
      </w:r>
      <w:r>
        <w:rPr>
          <w:sz w:val="16"/>
        </w:rPr>
        <w:t>Maruja</w:t>
      </w:r>
      <w:r>
        <w:rPr>
          <w:spacing w:val="-14"/>
          <w:sz w:val="16"/>
        </w:rPr>
        <w:t xml:space="preserve"> </w:t>
      </w:r>
      <w:r>
        <w:rPr>
          <w:sz w:val="16"/>
        </w:rPr>
        <w:t>Camargo</w:t>
      </w:r>
      <w:r>
        <w:rPr>
          <w:spacing w:val="-14"/>
          <w:sz w:val="16"/>
        </w:rPr>
        <w:t xml:space="preserve"> </w:t>
      </w:r>
      <w:r>
        <w:rPr>
          <w:sz w:val="16"/>
        </w:rPr>
        <w:t>Romero</w:t>
      </w:r>
      <w:r>
        <w:rPr>
          <w:spacing w:val="-14"/>
          <w:sz w:val="16"/>
        </w:rPr>
        <w:t xml:space="preserve"> </w:t>
      </w:r>
      <w:r>
        <w:rPr>
          <w:sz w:val="16"/>
        </w:rPr>
        <w:t>Armando</w:t>
      </w:r>
      <w:r>
        <w:rPr>
          <w:spacing w:val="-14"/>
          <w:sz w:val="16"/>
        </w:rPr>
        <w:t xml:space="preserve"> </w:t>
      </w:r>
      <w:r>
        <w:rPr>
          <w:sz w:val="16"/>
        </w:rPr>
        <w:t>Mahec</w:t>
      </w:r>
      <w:r>
        <w:rPr>
          <w:sz w:val="16"/>
        </w:rPr>
        <w:t>ha</w:t>
      </w:r>
      <w:r>
        <w:rPr>
          <w:spacing w:val="-14"/>
          <w:sz w:val="16"/>
        </w:rPr>
        <w:t xml:space="preserve"> </w:t>
      </w:r>
      <w:r>
        <w:rPr>
          <w:sz w:val="16"/>
        </w:rPr>
        <w:t>Martínez</w:t>
      </w:r>
      <w:r>
        <w:rPr>
          <w:spacing w:val="-14"/>
          <w:sz w:val="16"/>
        </w:rPr>
        <w:t xml:space="preserve"> </w:t>
      </w:r>
      <w:r>
        <w:rPr>
          <w:sz w:val="16"/>
        </w:rPr>
        <w:t>José</w:t>
      </w:r>
      <w:r>
        <w:rPr>
          <w:spacing w:val="-14"/>
          <w:sz w:val="16"/>
        </w:rPr>
        <w:t xml:space="preserve"> </w:t>
      </w:r>
      <w:r>
        <w:rPr>
          <w:sz w:val="16"/>
        </w:rPr>
        <w:t>Arturo</w:t>
      </w:r>
      <w:r>
        <w:rPr>
          <w:spacing w:val="-14"/>
          <w:sz w:val="16"/>
        </w:rPr>
        <w:t xml:space="preserve"> </w:t>
      </w:r>
      <w:r>
        <w:rPr>
          <w:sz w:val="16"/>
        </w:rPr>
        <w:t>Capera;</w:t>
      </w:r>
      <w:r>
        <w:rPr>
          <w:spacing w:val="-14"/>
          <w:sz w:val="16"/>
        </w:rPr>
        <w:t xml:space="preserve"> </w:t>
      </w:r>
      <w:r>
        <w:rPr>
          <w:sz w:val="16"/>
        </w:rPr>
        <w:t>Jorge</w:t>
      </w:r>
      <w:r>
        <w:rPr>
          <w:spacing w:val="-14"/>
          <w:sz w:val="16"/>
        </w:rPr>
        <w:t xml:space="preserve"> </w:t>
      </w:r>
      <w:r>
        <w:rPr>
          <w:sz w:val="16"/>
        </w:rPr>
        <w:t>Cárdenas;</w:t>
      </w:r>
      <w:r>
        <w:rPr>
          <w:spacing w:val="-14"/>
          <w:sz w:val="16"/>
        </w:rPr>
        <w:t xml:space="preserve"> </w:t>
      </w:r>
      <w:r>
        <w:rPr>
          <w:sz w:val="16"/>
        </w:rPr>
        <w:t>Andrés</w:t>
      </w:r>
      <w:r>
        <w:rPr>
          <w:spacing w:val="-14"/>
          <w:sz w:val="16"/>
        </w:rPr>
        <w:t xml:space="preserve"> </w:t>
      </w:r>
      <w:r>
        <w:rPr>
          <w:sz w:val="16"/>
        </w:rPr>
        <w:t>Gutiérrez; Aristides Cobo, y Manuel José Molina Martínez Joel Marín.</w:t>
      </w:r>
    </w:p>
    <w:p w14:paraId="1061EAAF" w14:textId="77777777" w:rsidR="006F1C3E" w:rsidRDefault="006F1C3E">
      <w:pPr>
        <w:jc w:val="both"/>
        <w:rPr>
          <w:sz w:val="16"/>
        </w:rPr>
        <w:sectPr w:rsidR="006F1C3E">
          <w:pgSz w:w="12240" w:h="15840"/>
          <w:pgMar w:top="1340" w:right="1160" w:bottom="1680" w:left="1300" w:header="0" w:footer="1437" w:gutter="0"/>
          <w:cols w:space="720"/>
        </w:sectPr>
      </w:pPr>
    </w:p>
    <w:p w14:paraId="1774FBF1" w14:textId="77777777" w:rsidR="006F1C3E" w:rsidRDefault="00736CA7">
      <w:pPr>
        <w:pStyle w:val="Textoindependiente"/>
        <w:spacing w:before="79"/>
        <w:ind w:left="118" w:right="257"/>
      </w:pPr>
      <w:r>
        <w:t>Indicó,</w:t>
      </w:r>
      <w:r>
        <w:rPr>
          <w:spacing w:val="-18"/>
        </w:rPr>
        <w:t xml:space="preserve"> </w:t>
      </w:r>
      <w:r>
        <w:t>sin</w:t>
      </w:r>
      <w:r>
        <w:rPr>
          <w:spacing w:val="-13"/>
        </w:rPr>
        <w:t xml:space="preserve"> </w:t>
      </w:r>
      <w:r>
        <w:t>embargo,</w:t>
      </w:r>
      <w:r>
        <w:rPr>
          <w:spacing w:val="-18"/>
        </w:rPr>
        <w:t xml:space="preserve"> </w:t>
      </w:r>
      <w:r>
        <w:t>que</w:t>
      </w:r>
      <w:r>
        <w:rPr>
          <w:spacing w:val="-16"/>
        </w:rPr>
        <w:t xml:space="preserve"> </w:t>
      </w:r>
      <w:r>
        <w:t>reconocía</w:t>
      </w:r>
      <w:r>
        <w:rPr>
          <w:spacing w:val="-16"/>
        </w:rPr>
        <w:t xml:space="preserve"> </w:t>
      </w:r>
      <w:r>
        <w:t>la</w:t>
      </w:r>
      <w:r>
        <w:rPr>
          <w:spacing w:val="-11"/>
        </w:rPr>
        <w:t xml:space="preserve"> </w:t>
      </w:r>
      <w:r>
        <w:t>competencia</w:t>
      </w:r>
      <w:r>
        <w:rPr>
          <w:spacing w:val="-18"/>
        </w:rPr>
        <w:t xml:space="preserve"> </w:t>
      </w:r>
      <w:r>
        <w:t>de</w:t>
      </w:r>
      <w:r>
        <w:rPr>
          <w:spacing w:val="-16"/>
        </w:rPr>
        <w:t xml:space="preserve"> </w:t>
      </w:r>
      <w:r>
        <w:t>la</w:t>
      </w:r>
      <w:r>
        <w:rPr>
          <w:spacing w:val="-11"/>
        </w:rPr>
        <w:t xml:space="preserve"> </w:t>
      </w:r>
      <w:r>
        <w:t>Corte</w:t>
      </w:r>
      <w:r>
        <w:rPr>
          <w:spacing w:val="-18"/>
        </w:rPr>
        <w:t xml:space="preserve"> </w:t>
      </w:r>
      <w:r>
        <w:t>para</w:t>
      </w:r>
      <w:r>
        <w:rPr>
          <w:spacing w:val="-11"/>
        </w:rPr>
        <w:t xml:space="preserve"> </w:t>
      </w:r>
      <w:r>
        <w:t>analizar</w:t>
      </w:r>
      <w:r>
        <w:rPr>
          <w:spacing w:val="-18"/>
        </w:rPr>
        <w:t xml:space="preserve"> </w:t>
      </w:r>
      <w:r>
        <w:t>la</w:t>
      </w:r>
      <w:r>
        <w:rPr>
          <w:spacing w:val="-15"/>
        </w:rPr>
        <w:t xml:space="preserve"> </w:t>
      </w:r>
      <w:r>
        <w:t>responsabilidad del Estado en relación con los artículos 8 y 25 de la Convención</w:t>
      </w:r>
      <w:hyperlink w:anchor="_bookmark85" w:history="1">
        <w:r>
          <w:rPr>
            <w:position w:val="7"/>
            <w:sz w:val="13"/>
          </w:rPr>
          <w:t>64</w:t>
        </w:r>
      </w:hyperlink>
      <w:r>
        <w:t>.</w:t>
      </w:r>
    </w:p>
    <w:p w14:paraId="7DF20126" w14:textId="77777777" w:rsidR="006F1C3E" w:rsidRDefault="00736CA7">
      <w:pPr>
        <w:pStyle w:val="Prrafodelista"/>
        <w:numPr>
          <w:ilvl w:val="0"/>
          <w:numId w:val="24"/>
        </w:numPr>
        <w:tabs>
          <w:tab w:val="left" w:pos="829"/>
        </w:tabs>
        <w:spacing w:before="118"/>
        <w:ind w:left="117" w:right="251" w:firstLine="0"/>
        <w:jc w:val="both"/>
        <w:rPr>
          <w:sz w:val="20"/>
        </w:rPr>
      </w:pPr>
      <w:r>
        <w:rPr>
          <w:sz w:val="20"/>
        </w:rPr>
        <w:t xml:space="preserve">La </w:t>
      </w:r>
      <w:r>
        <w:rPr>
          <w:b/>
          <w:i/>
          <w:sz w:val="20"/>
        </w:rPr>
        <w:t xml:space="preserve">Comisión </w:t>
      </w:r>
      <w:r>
        <w:rPr>
          <w:sz w:val="20"/>
        </w:rPr>
        <w:t>alegó, con relación a las violaciones a la Convención que no tienen carácter permanente o conti</w:t>
      </w:r>
      <w:r>
        <w:rPr>
          <w:sz w:val="20"/>
        </w:rPr>
        <w:t>nuo, que la Corte tiene competencia para analizar las acciones u omisiones</w:t>
      </w:r>
      <w:r>
        <w:rPr>
          <w:spacing w:val="-10"/>
          <w:sz w:val="20"/>
        </w:rPr>
        <w:t xml:space="preserve"> </w:t>
      </w:r>
      <w:r>
        <w:rPr>
          <w:sz w:val="20"/>
        </w:rPr>
        <w:t>del</w:t>
      </w:r>
      <w:r>
        <w:rPr>
          <w:spacing w:val="-6"/>
          <w:sz w:val="20"/>
        </w:rPr>
        <w:t xml:space="preserve"> </w:t>
      </w:r>
      <w:r>
        <w:rPr>
          <w:sz w:val="20"/>
        </w:rPr>
        <w:t>Estado</w:t>
      </w:r>
      <w:r>
        <w:rPr>
          <w:spacing w:val="-10"/>
          <w:sz w:val="20"/>
        </w:rPr>
        <w:t xml:space="preserve"> </w:t>
      </w:r>
      <w:r>
        <w:rPr>
          <w:sz w:val="20"/>
        </w:rPr>
        <w:t>en</w:t>
      </w:r>
      <w:r>
        <w:rPr>
          <w:spacing w:val="-6"/>
          <w:sz w:val="20"/>
        </w:rPr>
        <w:t xml:space="preserve"> </w:t>
      </w:r>
      <w:r>
        <w:rPr>
          <w:sz w:val="20"/>
        </w:rPr>
        <w:t>cuanto</w:t>
      </w:r>
      <w:r>
        <w:rPr>
          <w:spacing w:val="-15"/>
          <w:sz w:val="20"/>
        </w:rPr>
        <w:t xml:space="preserve"> </w:t>
      </w:r>
      <w:r>
        <w:rPr>
          <w:sz w:val="20"/>
        </w:rPr>
        <w:t>al</w:t>
      </w:r>
      <w:r>
        <w:rPr>
          <w:spacing w:val="-6"/>
          <w:sz w:val="20"/>
        </w:rPr>
        <w:t xml:space="preserve"> </w:t>
      </w:r>
      <w:r>
        <w:rPr>
          <w:sz w:val="20"/>
        </w:rPr>
        <w:t>cumplimiento</w:t>
      </w:r>
      <w:r>
        <w:rPr>
          <w:spacing w:val="-10"/>
          <w:sz w:val="20"/>
        </w:rPr>
        <w:t xml:space="preserve"> </w:t>
      </w:r>
      <w:r>
        <w:rPr>
          <w:sz w:val="20"/>
        </w:rPr>
        <w:t>de</w:t>
      </w:r>
      <w:r>
        <w:rPr>
          <w:spacing w:val="-10"/>
          <w:sz w:val="20"/>
        </w:rPr>
        <w:t xml:space="preserve"> </w:t>
      </w:r>
      <w:r>
        <w:rPr>
          <w:sz w:val="20"/>
        </w:rPr>
        <w:t>su</w:t>
      </w:r>
      <w:r>
        <w:rPr>
          <w:spacing w:val="-10"/>
          <w:sz w:val="20"/>
        </w:rPr>
        <w:t xml:space="preserve"> </w:t>
      </w:r>
      <w:r>
        <w:rPr>
          <w:sz w:val="20"/>
        </w:rPr>
        <w:t>deber</w:t>
      </w:r>
      <w:r>
        <w:rPr>
          <w:spacing w:val="-10"/>
          <w:sz w:val="20"/>
        </w:rPr>
        <w:t xml:space="preserve"> </w:t>
      </w:r>
      <w:r>
        <w:rPr>
          <w:sz w:val="20"/>
        </w:rPr>
        <w:t>de</w:t>
      </w:r>
      <w:r>
        <w:rPr>
          <w:spacing w:val="-10"/>
          <w:sz w:val="20"/>
        </w:rPr>
        <w:t xml:space="preserve"> </w:t>
      </w:r>
      <w:r>
        <w:rPr>
          <w:sz w:val="20"/>
        </w:rPr>
        <w:t>investigar</w:t>
      </w:r>
      <w:r>
        <w:rPr>
          <w:spacing w:val="-14"/>
          <w:sz w:val="20"/>
        </w:rPr>
        <w:t xml:space="preserve"> </w:t>
      </w:r>
      <w:r>
        <w:rPr>
          <w:sz w:val="20"/>
        </w:rPr>
        <w:t>que</w:t>
      </w:r>
      <w:r>
        <w:rPr>
          <w:spacing w:val="-13"/>
          <w:sz w:val="20"/>
        </w:rPr>
        <w:t xml:space="preserve"> </w:t>
      </w:r>
      <w:r>
        <w:rPr>
          <w:sz w:val="20"/>
        </w:rPr>
        <w:t>hayan</w:t>
      </w:r>
      <w:r>
        <w:rPr>
          <w:spacing w:val="-6"/>
          <w:sz w:val="20"/>
        </w:rPr>
        <w:t xml:space="preserve"> </w:t>
      </w:r>
      <w:r>
        <w:rPr>
          <w:sz w:val="20"/>
        </w:rPr>
        <w:t>ocurrido bajo</w:t>
      </w:r>
      <w:r>
        <w:rPr>
          <w:spacing w:val="-18"/>
          <w:sz w:val="20"/>
        </w:rPr>
        <w:t xml:space="preserve"> </w:t>
      </w:r>
      <w:r>
        <w:rPr>
          <w:sz w:val="20"/>
        </w:rPr>
        <w:t>la</w:t>
      </w:r>
      <w:r>
        <w:rPr>
          <w:spacing w:val="-18"/>
          <w:sz w:val="20"/>
        </w:rPr>
        <w:t xml:space="preserve"> </w:t>
      </w:r>
      <w:r>
        <w:rPr>
          <w:sz w:val="20"/>
        </w:rPr>
        <w:t>competencia</w:t>
      </w:r>
      <w:r>
        <w:rPr>
          <w:spacing w:val="-17"/>
          <w:sz w:val="20"/>
        </w:rPr>
        <w:t xml:space="preserve"> </w:t>
      </w:r>
      <w:r>
        <w:rPr>
          <w:sz w:val="20"/>
        </w:rPr>
        <w:t>temporal</w:t>
      </w:r>
      <w:r>
        <w:rPr>
          <w:spacing w:val="-16"/>
          <w:sz w:val="20"/>
        </w:rPr>
        <w:t xml:space="preserve"> </w:t>
      </w:r>
      <w:r>
        <w:rPr>
          <w:sz w:val="20"/>
        </w:rPr>
        <w:t>del</w:t>
      </w:r>
      <w:r>
        <w:rPr>
          <w:spacing w:val="-11"/>
          <w:sz w:val="20"/>
        </w:rPr>
        <w:t xml:space="preserve"> </w:t>
      </w:r>
      <w:r>
        <w:rPr>
          <w:sz w:val="20"/>
        </w:rPr>
        <w:t>Tribunal.</w:t>
      </w:r>
      <w:r>
        <w:rPr>
          <w:spacing w:val="-18"/>
          <w:sz w:val="20"/>
        </w:rPr>
        <w:t xml:space="preserve"> </w:t>
      </w:r>
      <w:r>
        <w:rPr>
          <w:sz w:val="20"/>
        </w:rPr>
        <w:t>Asimismo,</w:t>
      </w:r>
      <w:r>
        <w:rPr>
          <w:spacing w:val="-12"/>
          <w:sz w:val="20"/>
        </w:rPr>
        <w:t xml:space="preserve"> </w:t>
      </w:r>
      <w:r>
        <w:rPr>
          <w:sz w:val="20"/>
        </w:rPr>
        <w:t>recordó</w:t>
      </w:r>
      <w:r>
        <w:rPr>
          <w:spacing w:val="-18"/>
          <w:sz w:val="20"/>
        </w:rPr>
        <w:t xml:space="preserve"> </w:t>
      </w:r>
      <w:r>
        <w:rPr>
          <w:sz w:val="20"/>
        </w:rPr>
        <w:t>que</w:t>
      </w:r>
      <w:r>
        <w:rPr>
          <w:spacing w:val="-15"/>
          <w:sz w:val="20"/>
        </w:rPr>
        <w:t xml:space="preserve"> </w:t>
      </w:r>
      <w:r>
        <w:rPr>
          <w:sz w:val="20"/>
        </w:rPr>
        <w:t>en</w:t>
      </w:r>
      <w:r>
        <w:rPr>
          <w:spacing w:val="-13"/>
          <w:sz w:val="20"/>
        </w:rPr>
        <w:t xml:space="preserve"> </w:t>
      </w:r>
      <w:r>
        <w:rPr>
          <w:sz w:val="20"/>
        </w:rPr>
        <w:t>el</w:t>
      </w:r>
      <w:r>
        <w:rPr>
          <w:spacing w:val="-13"/>
          <w:sz w:val="20"/>
        </w:rPr>
        <w:t xml:space="preserve"> </w:t>
      </w:r>
      <w:r>
        <w:rPr>
          <w:i/>
          <w:sz w:val="20"/>
        </w:rPr>
        <w:t>caso</w:t>
      </w:r>
      <w:r>
        <w:rPr>
          <w:i/>
          <w:spacing w:val="-17"/>
          <w:sz w:val="20"/>
        </w:rPr>
        <w:t xml:space="preserve"> </w:t>
      </w:r>
      <w:r>
        <w:rPr>
          <w:i/>
          <w:sz w:val="20"/>
        </w:rPr>
        <w:t>Carvajal</w:t>
      </w:r>
      <w:r>
        <w:rPr>
          <w:i/>
          <w:spacing w:val="-16"/>
          <w:sz w:val="20"/>
        </w:rPr>
        <w:t xml:space="preserve"> </w:t>
      </w:r>
      <w:r>
        <w:rPr>
          <w:i/>
          <w:sz w:val="20"/>
        </w:rPr>
        <w:t>Carvajal y otros Vs. Colombia</w:t>
      </w:r>
      <w:r>
        <w:rPr>
          <w:sz w:val="20"/>
        </w:rPr>
        <w:t>, la Corte había determinado violado el derecho a la vida a partir de indicios de participación en los hechos de agentes estatales no desvirtuados por investigaciones internas. Finalmente, destacó que se había alegado violacion</w:t>
      </w:r>
      <w:r>
        <w:rPr>
          <w:sz w:val="20"/>
        </w:rPr>
        <w:t>es al derecho a la honra y dignidad, a los derechos políticos, integridad personal, libertad de pensamiento y expresión, libertad de asociación y derecho a la igualdad y no discriminación, las cuales se habrían perpetrado respecto de la totalidad de las ví</w:t>
      </w:r>
      <w:r>
        <w:rPr>
          <w:sz w:val="20"/>
        </w:rPr>
        <w:t>ctimas del caso, por lo que la Corte también tendría competencia respecto de dichas violaciones.</w:t>
      </w:r>
    </w:p>
    <w:p w14:paraId="4822FC46" w14:textId="77777777" w:rsidR="006F1C3E" w:rsidRDefault="00736CA7">
      <w:pPr>
        <w:pStyle w:val="Prrafodelista"/>
        <w:numPr>
          <w:ilvl w:val="0"/>
          <w:numId w:val="24"/>
        </w:numPr>
        <w:tabs>
          <w:tab w:val="left" w:pos="829"/>
        </w:tabs>
        <w:spacing w:before="120"/>
        <w:ind w:left="117" w:right="250" w:firstLine="0"/>
        <w:jc w:val="both"/>
        <w:rPr>
          <w:sz w:val="20"/>
        </w:rPr>
      </w:pPr>
      <w:r>
        <w:rPr>
          <w:sz w:val="20"/>
        </w:rPr>
        <w:t xml:space="preserve">Los </w:t>
      </w:r>
      <w:r>
        <w:rPr>
          <w:b/>
          <w:i/>
          <w:sz w:val="20"/>
        </w:rPr>
        <w:t>intervinientes comunes de la</w:t>
      </w:r>
      <w:r>
        <w:rPr>
          <w:b/>
          <w:i/>
          <w:spacing w:val="-2"/>
          <w:sz w:val="20"/>
        </w:rPr>
        <w:t xml:space="preserve"> </w:t>
      </w:r>
      <w:r>
        <w:rPr>
          <w:b/>
          <w:i/>
          <w:sz w:val="20"/>
        </w:rPr>
        <w:t xml:space="preserve">organización Reiniciar </w:t>
      </w:r>
      <w:r>
        <w:rPr>
          <w:sz w:val="20"/>
        </w:rPr>
        <w:t>agregaron a lo</w:t>
      </w:r>
      <w:r>
        <w:rPr>
          <w:spacing w:val="-1"/>
          <w:sz w:val="20"/>
        </w:rPr>
        <w:t xml:space="preserve"> </w:t>
      </w:r>
      <w:r>
        <w:rPr>
          <w:sz w:val="20"/>
        </w:rPr>
        <w:t>indicado por la Comisión que coincidían con la exclusión de los hechos de homicidio, ten</w:t>
      </w:r>
      <w:r>
        <w:rPr>
          <w:sz w:val="20"/>
        </w:rPr>
        <w:t>tativa de homicidio y amenazas ocurridas antes del 21 de junio de 1985, pero que se oponían a la exclusión de la muerte de Manuel José Melina Martínez, pues sucedió el mismo día de la aceptación de competencia por parte del Estado colombiano. En segundo té</w:t>
      </w:r>
      <w:r>
        <w:rPr>
          <w:sz w:val="20"/>
        </w:rPr>
        <w:t>rmino, como alegato adicional consideraron importante que los homicidios, tentativas de homicidio y amenazas</w:t>
      </w:r>
      <w:r>
        <w:rPr>
          <w:spacing w:val="-7"/>
          <w:sz w:val="20"/>
        </w:rPr>
        <w:t xml:space="preserve"> </w:t>
      </w:r>
      <w:r>
        <w:rPr>
          <w:sz w:val="20"/>
        </w:rPr>
        <w:t>que</w:t>
      </w:r>
      <w:r>
        <w:rPr>
          <w:spacing w:val="-8"/>
          <w:sz w:val="20"/>
        </w:rPr>
        <w:t xml:space="preserve"> </w:t>
      </w:r>
      <w:r>
        <w:rPr>
          <w:sz w:val="20"/>
        </w:rPr>
        <w:t>hubieran</w:t>
      </w:r>
      <w:r>
        <w:rPr>
          <w:spacing w:val="-2"/>
          <w:sz w:val="20"/>
        </w:rPr>
        <w:t xml:space="preserve"> </w:t>
      </w:r>
      <w:r>
        <w:rPr>
          <w:sz w:val="20"/>
        </w:rPr>
        <w:t>quedado</w:t>
      </w:r>
      <w:r>
        <w:rPr>
          <w:spacing w:val="-5"/>
          <w:sz w:val="20"/>
        </w:rPr>
        <w:t xml:space="preserve"> </w:t>
      </w:r>
      <w:r>
        <w:rPr>
          <w:sz w:val="20"/>
        </w:rPr>
        <w:t>fuera</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competencia,</w:t>
      </w:r>
      <w:r>
        <w:rPr>
          <w:spacing w:val="-7"/>
          <w:sz w:val="20"/>
        </w:rPr>
        <w:t xml:space="preserve"> </w:t>
      </w:r>
      <w:r>
        <w:rPr>
          <w:sz w:val="20"/>
        </w:rPr>
        <w:t>con</w:t>
      </w:r>
      <w:r>
        <w:rPr>
          <w:spacing w:val="-3"/>
          <w:sz w:val="20"/>
        </w:rPr>
        <w:t xml:space="preserve"> </w:t>
      </w:r>
      <w:r>
        <w:rPr>
          <w:sz w:val="20"/>
        </w:rPr>
        <w:t>base</w:t>
      </w:r>
      <w:r>
        <w:rPr>
          <w:spacing w:val="-5"/>
          <w:sz w:val="20"/>
        </w:rPr>
        <w:t xml:space="preserve"> </w:t>
      </w:r>
      <w:r>
        <w:rPr>
          <w:sz w:val="20"/>
        </w:rPr>
        <w:t>en la</w:t>
      </w:r>
      <w:r>
        <w:rPr>
          <w:spacing w:val="-6"/>
          <w:sz w:val="20"/>
        </w:rPr>
        <w:t xml:space="preserve"> </w:t>
      </w:r>
      <w:r>
        <w:rPr>
          <w:sz w:val="20"/>
        </w:rPr>
        <w:t>presente</w:t>
      </w:r>
      <w:r>
        <w:rPr>
          <w:spacing w:val="-3"/>
          <w:sz w:val="20"/>
        </w:rPr>
        <w:t xml:space="preserve"> </w:t>
      </w:r>
      <w:r>
        <w:rPr>
          <w:sz w:val="20"/>
        </w:rPr>
        <w:t>excepción preliminar, en todo caso fueran considerados a título de antecedent</w:t>
      </w:r>
      <w:r>
        <w:rPr>
          <w:sz w:val="20"/>
        </w:rPr>
        <w:t>es y contexto relevantes “para mejor comprensión del caso”.</w:t>
      </w:r>
    </w:p>
    <w:p w14:paraId="0134F1CF" w14:textId="77777777" w:rsidR="006F1C3E" w:rsidRDefault="006F1C3E">
      <w:pPr>
        <w:pStyle w:val="Textoindependiente"/>
        <w:spacing w:before="10"/>
        <w:jc w:val="left"/>
        <w:rPr>
          <w:sz w:val="19"/>
        </w:rPr>
      </w:pPr>
    </w:p>
    <w:p w14:paraId="672D46A6" w14:textId="77777777" w:rsidR="006F1C3E" w:rsidRDefault="00736CA7">
      <w:pPr>
        <w:pStyle w:val="Prrafodelista"/>
        <w:numPr>
          <w:ilvl w:val="1"/>
          <w:numId w:val="23"/>
        </w:numPr>
        <w:tabs>
          <w:tab w:val="left" w:pos="2015"/>
        </w:tabs>
        <w:ind w:hanging="479"/>
        <w:rPr>
          <w:i/>
          <w:sz w:val="20"/>
        </w:rPr>
      </w:pPr>
      <w:bookmarkStart w:id="94" w:name="_bookmark84"/>
      <w:bookmarkEnd w:id="94"/>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4EFC2DD7" w14:textId="77777777" w:rsidR="006F1C3E" w:rsidRDefault="006F1C3E">
      <w:pPr>
        <w:pStyle w:val="Textoindependiente"/>
        <w:spacing w:before="9"/>
        <w:jc w:val="left"/>
        <w:rPr>
          <w:i/>
          <w:sz w:val="19"/>
        </w:rPr>
      </w:pPr>
    </w:p>
    <w:p w14:paraId="3B7766C0" w14:textId="77777777" w:rsidR="006F1C3E" w:rsidRDefault="00736CA7">
      <w:pPr>
        <w:pStyle w:val="Prrafodelista"/>
        <w:numPr>
          <w:ilvl w:val="0"/>
          <w:numId w:val="24"/>
        </w:numPr>
        <w:tabs>
          <w:tab w:val="left" w:pos="829"/>
        </w:tabs>
        <w:ind w:left="117" w:right="250" w:firstLine="0"/>
        <w:jc w:val="both"/>
        <w:rPr>
          <w:sz w:val="20"/>
        </w:rPr>
      </w:pPr>
      <w:r>
        <w:rPr>
          <w:sz w:val="20"/>
        </w:rPr>
        <w:t>A efectos de determinar su competencia temporal, de acuerdo con el artículo 62.1 de la Convención Americana, este Tribunal debe tomar en consideración la fecha de reconocimiento</w:t>
      </w:r>
      <w:r>
        <w:rPr>
          <w:spacing w:val="-18"/>
          <w:sz w:val="20"/>
        </w:rPr>
        <w:t xml:space="preserve"> </w:t>
      </w:r>
      <w:r>
        <w:rPr>
          <w:sz w:val="20"/>
        </w:rPr>
        <w:t>de</w:t>
      </w:r>
      <w:r>
        <w:rPr>
          <w:spacing w:val="-13"/>
          <w:sz w:val="20"/>
        </w:rPr>
        <w:t xml:space="preserve"> </w:t>
      </w:r>
      <w:r>
        <w:rPr>
          <w:sz w:val="20"/>
        </w:rPr>
        <w:t>competencia</w:t>
      </w:r>
      <w:r>
        <w:rPr>
          <w:spacing w:val="-15"/>
          <w:sz w:val="20"/>
        </w:rPr>
        <w:t xml:space="preserve"> </w:t>
      </w:r>
      <w:r>
        <w:rPr>
          <w:sz w:val="20"/>
        </w:rPr>
        <w:t>por</w:t>
      </w:r>
      <w:r>
        <w:rPr>
          <w:spacing w:val="-16"/>
          <w:sz w:val="20"/>
        </w:rPr>
        <w:t xml:space="preserve"> </w:t>
      </w:r>
      <w:r>
        <w:rPr>
          <w:sz w:val="20"/>
        </w:rPr>
        <w:t>parte</w:t>
      </w:r>
      <w:r>
        <w:rPr>
          <w:spacing w:val="-16"/>
          <w:sz w:val="20"/>
        </w:rPr>
        <w:t xml:space="preserve"> </w:t>
      </w:r>
      <w:r>
        <w:rPr>
          <w:sz w:val="20"/>
        </w:rPr>
        <w:t>del</w:t>
      </w:r>
      <w:r>
        <w:rPr>
          <w:spacing w:val="-15"/>
          <w:sz w:val="20"/>
        </w:rPr>
        <w:t xml:space="preserve"> </w:t>
      </w:r>
      <w:r>
        <w:rPr>
          <w:sz w:val="20"/>
        </w:rPr>
        <w:t>Estado,</w:t>
      </w:r>
      <w:r>
        <w:rPr>
          <w:spacing w:val="-16"/>
          <w:sz w:val="20"/>
        </w:rPr>
        <w:t xml:space="preserve"> </w:t>
      </w:r>
      <w:r>
        <w:rPr>
          <w:sz w:val="20"/>
        </w:rPr>
        <w:t>los</w:t>
      </w:r>
      <w:r>
        <w:rPr>
          <w:spacing w:val="-18"/>
          <w:sz w:val="20"/>
        </w:rPr>
        <w:t xml:space="preserve"> </w:t>
      </w:r>
      <w:r>
        <w:rPr>
          <w:sz w:val="20"/>
        </w:rPr>
        <w:t>términos</w:t>
      </w:r>
      <w:r>
        <w:rPr>
          <w:spacing w:val="-13"/>
          <w:sz w:val="20"/>
        </w:rPr>
        <w:t xml:space="preserve"> </w:t>
      </w:r>
      <w:r>
        <w:rPr>
          <w:sz w:val="20"/>
        </w:rPr>
        <w:t>en</w:t>
      </w:r>
      <w:r>
        <w:rPr>
          <w:spacing w:val="-14"/>
          <w:sz w:val="20"/>
        </w:rPr>
        <w:t xml:space="preserve"> </w:t>
      </w:r>
      <w:r>
        <w:rPr>
          <w:sz w:val="20"/>
        </w:rPr>
        <w:t>que</w:t>
      </w:r>
      <w:r>
        <w:rPr>
          <w:spacing w:val="-14"/>
          <w:sz w:val="20"/>
        </w:rPr>
        <w:t xml:space="preserve"> </w:t>
      </w:r>
      <w:r>
        <w:rPr>
          <w:sz w:val="20"/>
        </w:rPr>
        <w:t>el</w:t>
      </w:r>
      <w:r>
        <w:rPr>
          <w:spacing w:val="-12"/>
          <w:sz w:val="20"/>
        </w:rPr>
        <w:t xml:space="preserve"> </w:t>
      </w:r>
      <w:r>
        <w:rPr>
          <w:sz w:val="20"/>
        </w:rPr>
        <w:t>mismo</w:t>
      </w:r>
      <w:r>
        <w:rPr>
          <w:spacing w:val="-14"/>
          <w:sz w:val="20"/>
        </w:rPr>
        <w:t xml:space="preserve"> </w:t>
      </w:r>
      <w:r>
        <w:rPr>
          <w:sz w:val="20"/>
        </w:rPr>
        <w:t>se</w:t>
      </w:r>
      <w:r>
        <w:rPr>
          <w:spacing w:val="-16"/>
          <w:sz w:val="20"/>
        </w:rPr>
        <w:t xml:space="preserve"> </w:t>
      </w:r>
      <w:r>
        <w:rPr>
          <w:sz w:val="20"/>
        </w:rPr>
        <w:t>ha</w:t>
      </w:r>
      <w:r>
        <w:rPr>
          <w:spacing w:val="-15"/>
          <w:sz w:val="20"/>
        </w:rPr>
        <w:t xml:space="preserve"> </w:t>
      </w:r>
      <w:r>
        <w:rPr>
          <w:sz w:val="20"/>
        </w:rPr>
        <w:t>dado y el principio</w:t>
      </w:r>
      <w:r>
        <w:rPr>
          <w:spacing w:val="-2"/>
          <w:sz w:val="20"/>
        </w:rPr>
        <w:t xml:space="preserve"> </w:t>
      </w:r>
      <w:r>
        <w:rPr>
          <w:sz w:val="20"/>
        </w:rPr>
        <w:t>de irretroactividad, dispuesto en el artículo</w:t>
      </w:r>
      <w:r>
        <w:rPr>
          <w:spacing w:val="-3"/>
          <w:sz w:val="20"/>
        </w:rPr>
        <w:t xml:space="preserve"> </w:t>
      </w:r>
      <w:r>
        <w:rPr>
          <w:sz w:val="20"/>
        </w:rPr>
        <w:t>28 de</w:t>
      </w:r>
      <w:r>
        <w:rPr>
          <w:spacing w:val="-1"/>
          <w:sz w:val="20"/>
        </w:rPr>
        <w:t xml:space="preserve"> </w:t>
      </w:r>
      <w:r>
        <w:rPr>
          <w:sz w:val="20"/>
        </w:rPr>
        <w:t>la Convención de</w:t>
      </w:r>
      <w:r>
        <w:rPr>
          <w:spacing w:val="-2"/>
          <w:sz w:val="20"/>
        </w:rPr>
        <w:t xml:space="preserve"> </w:t>
      </w:r>
      <w:r>
        <w:rPr>
          <w:sz w:val="20"/>
        </w:rPr>
        <w:t>Viena sobre el Derecho de los Tratados de 1969</w:t>
      </w:r>
      <w:hyperlink w:anchor="_bookmark86" w:history="1">
        <w:r>
          <w:rPr>
            <w:position w:val="7"/>
            <w:sz w:val="13"/>
          </w:rPr>
          <w:t>65</w:t>
        </w:r>
      </w:hyperlink>
      <w:r>
        <w:rPr>
          <w:sz w:val="20"/>
        </w:rPr>
        <w:t>.</w:t>
      </w:r>
    </w:p>
    <w:p w14:paraId="6EAD9ED3" w14:textId="77777777" w:rsidR="006F1C3E" w:rsidRDefault="00736CA7">
      <w:pPr>
        <w:pStyle w:val="Prrafodelista"/>
        <w:numPr>
          <w:ilvl w:val="0"/>
          <w:numId w:val="24"/>
        </w:numPr>
        <w:tabs>
          <w:tab w:val="left" w:pos="829"/>
        </w:tabs>
        <w:spacing w:before="121"/>
        <w:ind w:right="249" w:firstLine="1"/>
        <w:jc w:val="both"/>
        <w:rPr>
          <w:sz w:val="20"/>
        </w:rPr>
      </w:pPr>
      <w:r>
        <w:rPr>
          <w:sz w:val="20"/>
        </w:rPr>
        <w:t>Colombia reconoció la competencia contenciosa de esta</w:t>
      </w:r>
      <w:r>
        <w:rPr>
          <w:sz w:val="20"/>
        </w:rPr>
        <w:t xml:space="preserve"> Corte el 21 de junio de 1985 (</w:t>
      </w:r>
      <w:r>
        <w:rPr>
          <w:i/>
          <w:sz w:val="20"/>
        </w:rPr>
        <w:t>supra</w:t>
      </w:r>
      <w:r>
        <w:rPr>
          <w:i/>
          <w:spacing w:val="-3"/>
          <w:sz w:val="20"/>
        </w:rPr>
        <w:t xml:space="preserve"> </w:t>
      </w:r>
      <w:r>
        <w:rPr>
          <w:sz w:val="20"/>
        </w:rPr>
        <w:t>párr.</w:t>
      </w:r>
      <w:r>
        <w:rPr>
          <w:spacing w:val="-6"/>
          <w:sz w:val="20"/>
        </w:rPr>
        <w:t xml:space="preserve"> </w:t>
      </w:r>
      <w:r>
        <w:rPr>
          <w:sz w:val="20"/>
        </w:rPr>
        <w:t>16)</w:t>
      </w:r>
      <w:r>
        <w:rPr>
          <w:spacing w:val="-1"/>
          <w:sz w:val="20"/>
        </w:rPr>
        <w:t xml:space="preserve"> </w:t>
      </w:r>
      <w:r>
        <w:rPr>
          <w:sz w:val="20"/>
        </w:rPr>
        <w:t>y</w:t>
      </w:r>
      <w:r>
        <w:rPr>
          <w:spacing w:val="-4"/>
          <w:sz w:val="20"/>
        </w:rPr>
        <w:t xml:space="preserve"> </w:t>
      </w:r>
      <w:r>
        <w:rPr>
          <w:sz w:val="20"/>
        </w:rPr>
        <w:t>en</w:t>
      </w:r>
      <w:r>
        <w:rPr>
          <w:spacing w:val="-1"/>
          <w:sz w:val="20"/>
        </w:rPr>
        <w:t xml:space="preserve"> </w:t>
      </w:r>
      <w:r>
        <w:rPr>
          <w:sz w:val="20"/>
        </w:rPr>
        <w:t>su</w:t>
      </w:r>
      <w:r>
        <w:rPr>
          <w:spacing w:val="-2"/>
          <w:sz w:val="20"/>
        </w:rPr>
        <w:t xml:space="preserve"> </w:t>
      </w:r>
      <w:r>
        <w:rPr>
          <w:sz w:val="20"/>
        </w:rPr>
        <w:t>declaración</w:t>
      </w:r>
      <w:r>
        <w:rPr>
          <w:spacing w:val="-3"/>
          <w:sz w:val="20"/>
        </w:rPr>
        <w:t xml:space="preserve"> </w:t>
      </w:r>
      <w:r>
        <w:rPr>
          <w:sz w:val="20"/>
        </w:rPr>
        <w:t>interpretativa</w:t>
      </w:r>
      <w:r>
        <w:rPr>
          <w:spacing w:val="-6"/>
          <w:sz w:val="20"/>
        </w:rPr>
        <w:t xml:space="preserve"> </w:t>
      </w:r>
      <w:r>
        <w:rPr>
          <w:sz w:val="20"/>
        </w:rPr>
        <w:t>indicó</w:t>
      </w:r>
      <w:r>
        <w:rPr>
          <w:spacing w:val="-6"/>
          <w:sz w:val="20"/>
        </w:rPr>
        <w:t xml:space="preserve"> </w:t>
      </w:r>
      <w:r>
        <w:rPr>
          <w:sz w:val="20"/>
        </w:rPr>
        <w:t>que</w:t>
      </w:r>
      <w:r>
        <w:rPr>
          <w:spacing w:val="-4"/>
          <w:sz w:val="20"/>
        </w:rPr>
        <w:t xml:space="preserve"> </w:t>
      </w:r>
      <w:r>
        <w:rPr>
          <w:sz w:val="20"/>
        </w:rPr>
        <w:t>el</w:t>
      </w:r>
      <w:r>
        <w:rPr>
          <w:spacing w:val="-3"/>
          <w:sz w:val="20"/>
        </w:rPr>
        <w:t xml:space="preserve"> </w:t>
      </w:r>
      <w:r>
        <w:rPr>
          <w:sz w:val="20"/>
        </w:rPr>
        <w:t>Tribunal</w:t>
      </w:r>
      <w:r>
        <w:rPr>
          <w:spacing w:val="-5"/>
          <w:sz w:val="20"/>
        </w:rPr>
        <w:t xml:space="preserve"> </w:t>
      </w:r>
      <w:r>
        <w:rPr>
          <w:sz w:val="20"/>
        </w:rPr>
        <w:t>tendría</w:t>
      </w:r>
      <w:r>
        <w:rPr>
          <w:spacing w:val="-3"/>
          <w:sz w:val="20"/>
        </w:rPr>
        <w:t xml:space="preserve"> </w:t>
      </w:r>
      <w:r>
        <w:rPr>
          <w:sz w:val="20"/>
        </w:rPr>
        <w:t>competencia “para hechos posteriores a esta aceptación” de la Convención Americana, efectuada en esa misma fecha. Con base en lo anterior y en el principio de irretroactividad, la Corte no puede ejercer su competencia contenciosa para declarar una violació</w:t>
      </w:r>
      <w:r>
        <w:rPr>
          <w:sz w:val="20"/>
        </w:rPr>
        <w:t>n a las normas convencionales cuando</w:t>
      </w:r>
      <w:r>
        <w:rPr>
          <w:spacing w:val="-10"/>
          <w:sz w:val="20"/>
        </w:rPr>
        <w:t xml:space="preserve"> </w:t>
      </w:r>
      <w:r>
        <w:rPr>
          <w:sz w:val="20"/>
        </w:rPr>
        <w:t>los</w:t>
      </w:r>
      <w:r>
        <w:rPr>
          <w:spacing w:val="-7"/>
          <w:sz w:val="20"/>
        </w:rPr>
        <w:t xml:space="preserve"> </w:t>
      </w:r>
      <w:r>
        <w:rPr>
          <w:sz w:val="20"/>
        </w:rPr>
        <w:t>hechos</w:t>
      </w:r>
      <w:r>
        <w:rPr>
          <w:spacing w:val="-5"/>
          <w:sz w:val="20"/>
        </w:rPr>
        <w:t xml:space="preserve"> </w:t>
      </w:r>
      <w:r>
        <w:rPr>
          <w:sz w:val="20"/>
        </w:rPr>
        <w:t>alegados,</w:t>
      </w:r>
      <w:r>
        <w:rPr>
          <w:spacing w:val="-5"/>
          <w:sz w:val="20"/>
        </w:rPr>
        <w:t xml:space="preserve"> </w:t>
      </w:r>
      <w:r>
        <w:rPr>
          <w:sz w:val="20"/>
        </w:rPr>
        <w:t>o</w:t>
      </w:r>
      <w:r>
        <w:rPr>
          <w:spacing w:val="-5"/>
          <w:sz w:val="20"/>
        </w:rPr>
        <w:t xml:space="preserve"> </w:t>
      </w:r>
      <w:r>
        <w:rPr>
          <w:sz w:val="20"/>
        </w:rPr>
        <w:t>la</w:t>
      </w:r>
      <w:r>
        <w:rPr>
          <w:spacing w:val="-4"/>
          <w:sz w:val="20"/>
        </w:rPr>
        <w:t xml:space="preserve"> </w:t>
      </w:r>
      <w:r>
        <w:rPr>
          <w:sz w:val="20"/>
        </w:rPr>
        <w:t>conducta</w:t>
      </w:r>
      <w:r>
        <w:rPr>
          <w:spacing w:val="-4"/>
          <w:sz w:val="20"/>
        </w:rPr>
        <w:t xml:space="preserve"> </w:t>
      </w:r>
      <w:r>
        <w:rPr>
          <w:sz w:val="20"/>
        </w:rPr>
        <w:t>del</w:t>
      </w:r>
      <w:r>
        <w:rPr>
          <w:spacing w:val="-4"/>
          <w:sz w:val="20"/>
        </w:rPr>
        <w:t xml:space="preserve"> </w:t>
      </w:r>
      <w:r>
        <w:rPr>
          <w:sz w:val="20"/>
        </w:rPr>
        <w:t>Estado</w:t>
      </w:r>
      <w:r>
        <w:rPr>
          <w:spacing w:val="-5"/>
          <w:sz w:val="20"/>
        </w:rPr>
        <w:t xml:space="preserve"> </w:t>
      </w:r>
      <w:r>
        <w:rPr>
          <w:sz w:val="20"/>
        </w:rPr>
        <w:t>sean</w:t>
      </w:r>
      <w:r>
        <w:rPr>
          <w:spacing w:val="-3"/>
          <w:sz w:val="20"/>
        </w:rPr>
        <w:t xml:space="preserve"> </w:t>
      </w:r>
      <w:r>
        <w:rPr>
          <w:sz w:val="20"/>
        </w:rPr>
        <w:t>anteriores</w:t>
      </w:r>
      <w:r>
        <w:rPr>
          <w:spacing w:val="-10"/>
          <w:sz w:val="20"/>
        </w:rPr>
        <w:t xml:space="preserve"> </w:t>
      </w:r>
      <w:r>
        <w:rPr>
          <w:sz w:val="20"/>
        </w:rPr>
        <w:t>a dicho</w:t>
      </w:r>
      <w:r>
        <w:rPr>
          <w:spacing w:val="-5"/>
          <w:sz w:val="20"/>
        </w:rPr>
        <w:t xml:space="preserve"> </w:t>
      </w:r>
      <w:r>
        <w:rPr>
          <w:sz w:val="20"/>
        </w:rPr>
        <w:t>reconocimiento de competencia</w:t>
      </w:r>
      <w:hyperlink w:anchor="_bookmark87" w:history="1">
        <w:r>
          <w:rPr>
            <w:position w:val="7"/>
            <w:sz w:val="13"/>
          </w:rPr>
          <w:t>66</w:t>
        </w:r>
      </w:hyperlink>
      <w:r>
        <w:rPr>
          <w:sz w:val="20"/>
        </w:rPr>
        <w:t>.</w:t>
      </w:r>
    </w:p>
    <w:p w14:paraId="15B30502" w14:textId="77777777" w:rsidR="006F1C3E" w:rsidRDefault="006F1C3E">
      <w:pPr>
        <w:pStyle w:val="Textoindependiente"/>
        <w:jc w:val="left"/>
      </w:pPr>
    </w:p>
    <w:p w14:paraId="0FD3D70D" w14:textId="77777777" w:rsidR="006F1C3E" w:rsidRDefault="006F1C3E">
      <w:pPr>
        <w:pStyle w:val="Textoindependiente"/>
        <w:jc w:val="left"/>
      </w:pPr>
    </w:p>
    <w:p w14:paraId="4CEDBF79" w14:textId="77777777" w:rsidR="006F1C3E" w:rsidRDefault="00736CA7">
      <w:pPr>
        <w:pStyle w:val="Textoindependiente"/>
        <w:spacing w:before="6"/>
        <w:jc w:val="left"/>
        <w:rPr>
          <w:sz w:val="18"/>
        </w:rPr>
      </w:pPr>
      <w:r>
        <w:pict w14:anchorId="12A13F09">
          <v:rect id="docshape23" o:spid="_x0000_s1167" style="position:absolute;margin-left:70.9pt;margin-top:12.45pt;width:2in;height:.6pt;z-index:-15717888;mso-wrap-distance-left:0;mso-wrap-distance-right:0;mso-position-horizontal-relative:page" fillcolor="black" stroked="f">
            <w10:wrap type="topAndBottom" anchorx="page"/>
          </v:rect>
        </w:pict>
      </w:r>
    </w:p>
    <w:p w14:paraId="57D7762C" w14:textId="77777777" w:rsidR="006F1C3E" w:rsidRDefault="00736CA7">
      <w:pPr>
        <w:spacing w:before="102"/>
        <w:ind w:left="118" w:right="244"/>
        <w:jc w:val="both"/>
        <w:rPr>
          <w:sz w:val="16"/>
        </w:rPr>
      </w:pPr>
      <w:bookmarkStart w:id="95" w:name="_bookmark85"/>
      <w:bookmarkEnd w:id="95"/>
      <w:r>
        <w:rPr>
          <w:sz w:val="16"/>
          <w:vertAlign w:val="superscript"/>
        </w:rPr>
        <w:t>64</w:t>
      </w:r>
      <w:r>
        <w:rPr>
          <w:spacing w:val="58"/>
          <w:sz w:val="16"/>
        </w:rPr>
        <w:t xml:space="preserve">  </w:t>
      </w:r>
      <w:r>
        <w:rPr>
          <w:sz w:val="16"/>
        </w:rPr>
        <w:t>El</w:t>
      </w:r>
      <w:r>
        <w:rPr>
          <w:spacing w:val="-11"/>
          <w:sz w:val="16"/>
        </w:rPr>
        <w:t xml:space="preserve"> </w:t>
      </w:r>
      <w:r>
        <w:rPr>
          <w:sz w:val="16"/>
        </w:rPr>
        <w:t>Estado</w:t>
      </w:r>
      <w:r>
        <w:rPr>
          <w:spacing w:val="-9"/>
          <w:sz w:val="16"/>
        </w:rPr>
        <w:t xml:space="preserve"> </w:t>
      </w:r>
      <w:r>
        <w:rPr>
          <w:sz w:val="16"/>
        </w:rPr>
        <w:t>indicó</w:t>
      </w:r>
      <w:r>
        <w:rPr>
          <w:spacing w:val="-9"/>
          <w:sz w:val="16"/>
        </w:rPr>
        <w:t xml:space="preserve"> </w:t>
      </w:r>
      <w:r>
        <w:rPr>
          <w:sz w:val="16"/>
        </w:rPr>
        <w:t>sin</w:t>
      </w:r>
      <w:r>
        <w:rPr>
          <w:spacing w:val="-8"/>
          <w:sz w:val="16"/>
        </w:rPr>
        <w:t xml:space="preserve"> </w:t>
      </w:r>
      <w:r>
        <w:rPr>
          <w:sz w:val="16"/>
        </w:rPr>
        <w:t>embargo</w:t>
      </w:r>
      <w:r>
        <w:rPr>
          <w:spacing w:val="-9"/>
          <w:sz w:val="16"/>
        </w:rPr>
        <w:t xml:space="preserve"> </w:t>
      </w:r>
      <w:r>
        <w:rPr>
          <w:sz w:val="16"/>
        </w:rPr>
        <w:t>que</w:t>
      </w:r>
      <w:r>
        <w:rPr>
          <w:spacing w:val="-10"/>
          <w:sz w:val="16"/>
        </w:rPr>
        <w:t xml:space="preserve"> </w:t>
      </w:r>
      <w:r>
        <w:rPr>
          <w:sz w:val="16"/>
        </w:rPr>
        <w:t>ese</w:t>
      </w:r>
      <w:r>
        <w:rPr>
          <w:spacing w:val="-10"/>
          <w:sz w:val="16"/>
        </w:rPr>
        <w:t xml:space="preserve"> </w:t>
      </w:r>
      <w:r>
        <w:rPr>
          <w:sz w:val="16"/>
        </w:rPr>
        <w:t>reconocimiento</w:t>
      </w:r>
      <w:r>
        <w:rPr>
          <w:spacing w:val="-9"/>
          <w:sz w:val="16"/>
        </w:rPr>
        <w:t xml:space="preserve"> </w:t>
      </w:r>
      <w:r>
        <w:rPr>
          <w:sz w:val="16"/>
        </w:rPr>
        <w:t>de</w:t>
      </w:r>
      <w:r>
        <w:rPr>
          <w:spacing w:val="-12"/>
          <w:sz w:val="16"/>
        </w:rPr>
        <w:t xml:space="preserve"> </w:t>
      </w:r>
      <w:r>
        <w:rPr>
          <w:sz w:val="16"/>
        </w:rPr>
        <w:t>competencia</w:t>
      </w:r>
      <w:r>
        <w:rPr>
          <w:spacing w:val="-10"/>
          <w:sz w:val="16"/>
        </w:rPr>
        <w:t xml:space="preserve"> </w:t>
      </w:r>
      <w:r>
        <w:rPr>
          <w:sz w:val="16"/>
        </w:rPr>
        <w:t>para</w:t>
      </w:r>
      <w:r>
        <w:rPr>
          <w:spacing w:val="-10"/>
          <w:sz w:val="16"/>
        </w:rPr>
        <w:t xml:space="preserve"> </w:t>
      </w:r>
      <w:r>
        <w:rPr>
          <w:sz w:val="16"/>
        </w:rPr>
        <w:t>conocer</w:t>
      </w:r>
      <w:r>
        <w:rPr>
          <w:spacing w:val="-9"/>
          <w:sz w:val="16"/>
        </w:rPr>
        <w:t xml:space="preserve"> </w:t>
      </w:r>
      <w:r>
        <w:rPr>
          <w:sz w:val="16"/>
        </w:rPr>
        <w:t>de</w:t>
      </w:r>
      <w:r>
        <w:rPr>
          <w:spacing w:val="-10"/>
          <w:sz w:val="16"/>
        </w:rPr>
        <w:t xml:space="preserve"> </w:t>
      </w:r>
      <w:r>
        <w:rPr>
          <w:sz w:val="16"/>
        </w:rPr>
        <w:t>las</w:t>
      </w:r>
      <w:r>
        <w:rPr>
          <w:spacing w:val="-8"/>
          <w:sz w:val="16"/>
        </w:rPr>
        <w:t xml:space="preserve"> </w:t>
      </w:r>
      <w:r>
        <w:rPr>
          <w:sz w:val="16"/>
        </w:rPr>
        <w:t>alegadas</w:t>
      </w:r>
      <w:r>
        <w:rPr>
          <w:spacing w:val="-10"/>
          <w:sz w:val="16"/>
        </w:rPr>
        <w:t xml:space="preserve"> </w:t>
      </w:r>
      <w:r>
        <w:rPr>
          <w:sz w:val="16"/>
        </w:rPr>
        <w:t>vulneraciones a</w:t>
      </w:r>
      <w:r>
        <w:rPr>
          <w:spacing w:val="-11"/>
          <w:sz w:val="16"/>
        </w:rPr>
        <w:t xml:space="preserve"> </w:t>
      </w:r>
      <w:r>
        <w:rPr>
          <w:sz w:val="16"/>
        </w:rPr>
        <w:t>los</w:t>
      </w:r>
      <w:r>
        <w:rPr>
          <w:spacing w:val="-11"/>
          <w:sz w:val="16"/>
        </w:rPr>
        <w:t xml:space="preserve"> </w:t>
      </w:r>
      <w:r>
        <w:rPr>
          <w:sz w:val="16"/>
        </w:rPr>
        <w:t>artículos</w:t>
      </w:r>
      <w:r>
        <w:rPr>
          <w:spacing w:val="-13"/>
          <w:sz w:val="16"/>
        </w:rPr>
        <w:t xml:space="preserve"> </w:t>
      </w:r>
      <w:r>
        <w:rPr>
          <w:sz w:val="16"/>
        </w:rPr>
        <w:t>8</w:t>
      </w:r>
      <w:r>
        <w:rPr>
          <w:spacing w:val="-14"/>
          <w:sz w:val="16"/>
        </w:rPr>
        <w:t xml:space="preserve"> </w:t>
      </w:r>
      <w:r>
        <w:rPr>
          <w:sz w:val="16"/>
        </w:rPr>
        <w:t>y</w:t>
      </w:r>
      <w:r>
        <w:rPr>
          <w:spacing w:val="-10"/>
          <w:sz w:val="16"/>
        </w:rPr>
        <w:t xml:space="preserve"> </w:t>
      </w:r>
      <w:r>
        <w:rPr>
          <w:sz w:val="16"/>
        </w:rPr>
        <w:t>25</w:t>
      </w:r>
      <w:r>
        <w:rPr>
          <w:spacing w:val="-10"/>
          <w:sz w:val="16"/>
        </w:rPr>
        <w:t xml:space="preserve"> </w:t>
      </w:r>
      <w:r>
        <w:rPr>
          <w:sz w:val="16"/>
        </w:rPr>
        <w:t>solo</w:t>
      </w:r>
      <w:r>
        <w:rPr>
          <w:spacing w:val="-10"/>
          <w:sz w:val="16"/>
        </w:rPr>
        <w:t xml:space="preserve"> </w:t>
      </w:r>
      <w:r>
        <w:rPr>
          <w:sz w:val="16"/>
        </w:rPr>
        <w:t>aplica</w:t>
      </w:r>
      <w:r>
        <w:rPr>
          <w:spacing w:val="-9"/>
          <w:sz w:val="16"/>
        </w:rPr>
        <w:t xml:space="preserve"> </w:t>
      </w:r>
      <w:r>
        <w:rPr>
          <w:sz w:val="16"/>
        </w:rPr>
        <w:t>subsidiariamente,</w:t>
      </w:r>
      <w:r>
        <w:rPr>
          <w:spacing w:val="-12"/>
          <w:sz w:val="16"/>
        </w:rPr>
        <w:t xml:space="preserve"> </w:t>
      </w:r>
      <w:r>
        <w:rPr>
          <w:sz w:val="16"/>
        </w:rPr>
        <w:t>en</w:t>
      </w:r>
      <w:r>
        <w:rPr>
          <w:spacing w:val="-12"/>
          <w:sz w:val="16"/>
        </w:rPr>
        <w:t xml:space="preserve"> </w:t>
      </w:r>
      <w:r>
        <w:rPr>
          <w:sz w:val="16"/>
        </w:rPr>
        <w:t>caso</w:t>
      </w:r>
      <w:r>
        <w:rPr>
          <w:spacing w:val="-14"/>
          <w:sz w:val="16"/>
        </w:rPr>
        <w:t xml:space="preserve"> </w:t>
      </w:r>
      <w:r>
        <w:rPr>
          <w:sz w:val="16"/>
        </w:rPr>
        <w:t>de</w:t>
      </w:r>
      <w:r>
        <w:rPr>
          <w:spacing w:val="-8"/>
          <w:sz w:val="16"/>
        </w:rPr>
        <w:t xml:space="preserve"> </w:t>
      </w:r>
      <w:r>
        <w:rPr>
          <w:sz w:val="16"/>
        </w:rPr>
        <w:t>no</w:t>
      </w:r>
      <w:r>
        <w:rPr>
          <w:spacing w:val="-10"/>
          <w:sz w:val="16"/>
        </w:rPr>
        <w:t xml:space="preserve"> </w:t>
      </w:r>
      <w:r>
        <w:rPr>
          <w:sz w:val="16"/>
        </w:rPr>
        <w:t>prosperar</w:t>
      </w:r>
      <w:r>
        <w:rPr>
          <w:spacing w:val="-7"/>
          <w:sz w:val="16"/>
        </w:rPr>
        <w:t xml:space="preserve"> </w:t>
      </w:r>
      <w:r>
        <w:rPr>
          <w:sz w:val="16"/>
        </w:rPr>
        <w:t>las</w:t>
      </w:r>
      <w:r>
        <w:rPr>
          <w:spacing w:val="-11"/>
          <w:sz w:val="16"/>
        </w:rPr>
        <w:t xml:space="preserve"> </w:t>
      </w:r>
      <w:r>
        <w:rPr>
          <w:sz w:val="16"/>
        </w:rPr>
        <w:t>excepciones</w:t>
      </w:r>
      <w:r>
        <w:rPr>
          <w:spacing w:val="-10"/>
          <w:sz w:val="16"/>
        </w:rPr>
        <w:t xml:space="preserve"> </w:t>
      </w:r>
      <w:r>
        <w:rPr>
          <w:sz w:val="16"/>
        </w:rPr>
        <w:t>presentadas por el Estado respecto de los hechos y de las presuntas víctimas.</w:t>
      </w:r>
    </w:p>
    <w:p w14:paraId="7FDD616E" w14:textId="77777777" w:rsidR="006F1C3E" w:rsidRDefault="00736CA7">
      <w:pPr>
        <w:spacing w:before="63"/>
        <w:ind w:left="118" w:right="245"/>
        <w:jc w:val="both"/>
        <w:rPr>
          <w:sz w:val="16"/>
        </w:rPr>
      </w:pPr>
      <w:bookmarkStart w:id="96" w:name="_bookmark86"/>
      <w:bookmarkEnd w:id="96"/>
      <w:r>
        <w:rPr>
          <w:sz w:val="16"/>
          <w:vertAlign w:val="superscript"/>
        </w:rPr>
        <w:t>65</w:t>
      </w:r>
      <w:r>
        <w:rPr>
          <w:spacing w:val="80"/>
          <w:sz w:val="16"/>
        </w:rPr>
        <w:t xml:space="preserve">   </w:t>
      </w:r>
      <w:r>
        <w:rPr>
          <w:sz w:val="16"/>
        </w:rPr>
        <w:t>Artícul</w:t>
      </w:r>
      <w:r>
        <w:rPr>
          <w:sz w:val="16"/>
        </w:rPr>
        <w:t>o 28: Las disposiciones de un tratado no obligarán a una parte respecto de ningún acto o hecho que haya tenido lugar con anterioridad a la</w:t>
      </w:r>
      <w:r>
        <w:rPr>
          <w:spacing w:val="-1"/>
          <w:sz w:val="16"/>
        </w:rPr>
        <w:t xml:space="preserve"> </w:t>
      </w:r>
      <w:r>
        <w:rPr>
          <w:sz w:val="16"/>
        </w:rPr>
        <w:t>fecha de entrada</w:t>
      </w:r>
      <w:r>
        <w:rPr>
          <w:spacing w:val="-1"/>
          <w:sz w:val="16"/>
        </w:rPr>
        <w:t xml:space="preserve"> </w:t>
      </w:r>
      <w:r>
        <w:rPr>
          <w:sz w:val="16"/>
        </w:rPr>
        <w:t>en</w:t>
      </w:r>
      <w:r>
        <w:rPr>
          <w:spacing w:val="-1"/>
          <w:sz w:val="16"/>
        </w:rPr>
        <w:t xml:space="preserve"> </w:t>
      </w:r>
      <w:r>
        <w:rPr>
          <w:sz w:val="16"/>
        </w:rPr>
        <w:t>vigor del tratado para esa</w:t>
      </w:r>
      <w:r>
        <w:rPr>
          <w:spacing w:val="-1"/>
          <w:sz w:val="16"/>
        </w:rPr>
        <w:t xml:space="preserve"> </w:t>
      </w:r>
      <w:r>
        <w:rPr>
          <w:sz w:val="16"/>
        </w:rPr>
        <w:t>parte ni de ninguna situación que en</w:t>
      </w:r>
      <w:r>
        <w:rPr>
          <w:spacing w:val="-6"/>
          <w:sz w:val="16"/>
        </w:rPr>
        <w:t xml:space="preserve"> </w:t>
      </w:r>
      <w:r>
        <w:rPr>
          <w:sz w:val="16"/>
        </w:rPr>
        <w:t>esa</w:t>
      </w:r>
      <w:r>
        <w:rPr>
          <w:spacing w:val="-6"/>
          <w:sz w:val="16"/>
        </w:rPr>
        <w:t xml:space="preserve"> </w:t>
      </w:r>
      <w:r>
        <w:rPr>
          <w:sz w:val="16"/>
        </w:rPr>
        <w:t>fecha</w:t>
      </w:r>
      <w:r>
        <w:rPr>
          <w:spacing w:val="-1"/>
          <w:sz w:val="16"/>
        </w:rPr>
        <w:t xml:space="preserve"> </w:t>
      </w:r>
      <w:r>
        <w:rPr>
          <w:sz w:val="16"/>
        </w:rPr>
        <w:t>haya</w:t>
      </w:r>
      <w:r>
        <w:rPr>
          <w:spacing w:val="-6"/>
          <w:sz w:val="16"/>
        </w:rPr>
        <w:t xml:space="preserve"> </w:t>
      </w:r>
      <w:r>
        <w:rPr>
          <w:sz w:val="16"/>
        </w:rPr>
        <w:t>dejado</w:t>
      </w:r>
      <w:r>
        <w:rPr>
          <w:spacing w:val="-4"/>
          <w:sz w:val="16"/>
        </w:rPr>
        <w:t xml:space="preserve"> </w:t>
      </w:r>
      <w:r>
        <w:rPr>
          <w:sz w:val="16"/>
        </w:rPr>
        <w:t>de</w:t>
      </w:r>
      <w:r>
        <w:rPr>
          <w:spacing w:val="-5"/>
          <w:sz w:val="16"/>
        </w:rPr>
        <w:t xml:space="preserve"> </w:t>
      </w:r>
      <w:r>
        <w:rPr>
          <w:sz w:val="16"/>
        </w:rPr>
        <w:t>existir,</w:t>
      </w:r>
      <w:r>
        <w:rPr>
          <w:spacing w:val="-6"/>
          <w:sz w:val="16"/>
        </w:rPr>
        <w:t xml:space="preserve"> </w:t>
      </w:r>
      <w:r>
        <w:rPr>
          <w:sz w:val="16"/>
        </w:rPr>
        <w:t>salvo</w:t>
      </w:r>
      <w:r>
        <w:rPr>
          <w:spacing w:val="-4"/>
          <w:sz w:val="16"/>
        </w:rPr>
        <w:t xml:space="preserve"> </w:t>
      </w:r>
      <w:r>
        <w:rPr>
          <w:sz w:val="16"/>
        </w:rPr>
        <w:t>que una</w:t>
      </w:r>
      <w:r>
        <w:rPr>
          <w:spacing w:val="-1"/>
          <w:sz w:val="16"/>
        </w:rPr>
        <w:t xml:space="preserve"> </w:t>
      </w:r>
      <w:r>
        <w:rPr>
          <w:sz w:val="16"/>
        </w:rPr>
        <w:t>intención</w:t>
      </w:r>
      <w:r>
        <w:rPr>
          <w:spacing w:val="-1"/>
          <w:sz w:val="16"/>
        </w:rPr>
        <w:t xml:space="preserve"> </w:t>
      </w:r>
      <w:r>
        <w:rPr>
          <w:sz w:val="16"/>
        </w:rPr>
        <w:t>diferente</w:t>
      </w:r>
      <w:r>
        <w:rPr>
          <w:spacing w:val="-2"/>
          <w:sz w:val="16"/>
        </w:rPr>
        <w:t xml:space="preserve"> </w:t>
      </w:r>
      <w:r>
        <w:rPr>
          <w:sz w:val="16"/>
        </w:rPr>
        <w:t>se</w:t>
      </w:r>
      <w:r>
        <w:rPr>
          <w:spacing w:val="-5"/>
          <w:sz w:val="16"/>
        </w:rPr>
        <w:t xml:space="preserve"> </w:t>
      </w:r>
      <w:r>
        <w:rPr>
          <w:sz w:val="16"/>
        </w:rPr>
        <w:t>desprenda</w:t>
      </w:r>
      <w:r>
        <w:rPr>
          <w:spacing w:val="-8"/>
          <w:sz w:val="16"/>
        </w:rPr>
        <w:t xml:space="preserve"> </w:t>
      </w:r>
      <w:r>
        <w:rPr>
          <w:sz w:val="16"/>
        </w:rPr>
        <w:t>del</w:t>
      </w:r>
      <w:r>
        <w:rPr>
          <w:spacing w:val="-1"/>
          <w:sz w:val="16"/>
        </w:rPr>
        <w:t xml:space="preserve"> </w:t>
      </w:r>
      <w:r>
        <w:rPr>
          <w:sz w:val="16"/>
        </w:rPr>
        <w:t>tratado</w:t>
      </w:r>
      <w:r>
        <w:rPr>
          <w:spacing w:val="-4"/>
          <w:sz w:val="16"/>
        </w:rPr>
        <w:t xml:space="preserve"> </w:t>
      </w:r>
      <w:r>
        <w:rPr>
          <w:sz w:val="16"/>
        </w:rPr>
        <w:t>o conste</w:t>
      </w:r>
      <w:r>
        <w:rPr>
          <w:spacing w:val="-5"/>
          <w:sz w:val="16"/>
        </w:rPr>
        <w:t xml:space="preserve"> </w:t>
      </w:r>
      <w:r>
        <w:rPr>
          <w:sz w:val="16"/>
        </w:rPr>
        <w:t>de</w:t>
      </w:r>
      <w:r>
        <w:rPr>
          <w:spacing w:val="-5"/>
          <w:sz w:val="16"/>
        </w:rPr>
        <w:t xml:space="preserve"> </w:t>
      </w:r>
      <w:r>
        <w:rPr>
          <w:sz w:val="16"/>
        </w:rPr>
        <w:t xml:space="preserve">otro </w:t>
      </w:r>
      <w:r>
        <w:rPr>
          <w:spacing w:val="-4"/>
          <w:sz w:val="16"/>
        </w:rPr>
        <w:t>modo.</w:t>
      </w:r>
    </w:p>
    <w:p w14:paraId="6AEFA4EE" w14:textId="77777777" w:rsidR="006F1C3E" w:rsidRDefault="00736CA7">
      <w:pPr>
        <w:spacing w:before="59"/>
        <w:ind w:left="118" w:right="245"/>
        <w:jc w:val="both"/>
        <w:rPr>
          <w:sz w:val="16"/>
        </w:rPr>
      </w:pPr>
      <w:bookmarkStart w:id="97" w:name="_bookmark87"/>
      <w:bookmarkEnd w:id="97"/>
      <w:r>
        <w:rPr>
          <w:sz w:val="16"/>
          <w:vertAlign w:val="superscript"/>
        </w:rPr>
        <w:t>66</w:t>
      </w:r>
      <w:r>
        <w:rPr>
          <w:spacing w:val="63"/>
          <w:sz w:val="16"/>
        </w:rPr>
        <w:t xml:space="preserve">  </w:t>
      </w:r>
      <w:r>
        <w:rPr>
          <w:i/>
          <w:sz w:val="16"/>
        </w:rPr>
        <w:t>Cfr</w:t>
      </w:r>
      <w:r>
        <w:rPr>
          <w:sz w:val="16"/>
        </w:rPr>
        <w:t>.</w:t>
      </w:r>
      <w:r>
        <w:rPr>
          <w:spacing w:val="-9"/>
          <w:sz w:val="16"/>
        </w:rPr>
        <w:t xml:space="preserve"> </w:t>
      </w:r>
      <w:r>
        <w:rPr>
          <w:i/>
          <w:sz w:val="16"/>
        </w:rPr>
        <w:t>Caso</w:t>
      </w:r>
      <w:r>
        <w:rPr>
          <w:i/>
          <w:spacing w:val="-8"/>
          <w:sz w:val="16"/>
        </w:rPr>
        <w:t xml:space="preserve"> </w:t>
      </w:r>
      <w:r>
        <w:rPr>
          <w:i/>
          <w:sz w:val="16"/>
        </w:rPr>
        <w:t>Gomes</w:t>
      </w:r>
      <w:r>
        <w:rPr>
          <w:i/>
          <w:spacing w:val="-8"/>
          <w:sz w:val="16"/>
        </w:rPr>
        <w:t xml:space="preserve"> </w:t>
      </w:r>
      <w:r>
        <w:rPr>
          <w:i/>
          <w:sz w:val="16"/>
        </w:rPr>
        <w:t>Lund</w:t>
      </w:r>
      <w:r>
        <w:rPr>
          <w:i/>
          <w:spacing w:val="-10"/>
          <w:sz w:val="16"/>
        </w:rPr>
        <w:t xml:space="preserve"> </w:t>
      </w:r>
      <w:r>
        <w:rPr>
          <w:i/>
          <w:sz w:val="16"/>
        </w:rPr>
        <w:t>y</w:t>
      </w:r>
      <w:r>
        <w:rPr>
          <w:i/>
          <w:spacing w:val="-7"/>
          <w:sz w:val="16"/>
        </w:rPr>
        <w:t xml:space="preserve"> </w:t>
      </w:r>
      <w:r>
        <w:rPr>
          <w:i/>
          <w:sz w:val="16"/>
        </w:rPr>
        <w:t>otros</w:t>
      </w:r>
      <w:r>
        <w:rPr>
          <w:i/>
          <w:spacing w:val="-8"/>
          <w:sz w:val="16"/>
        </w:rPr>
        <w:t xml:space="preserve"> </w:t>
      </w:r>
      <w:r>
        <w:rPr>
          <w:i/>
          <w:sz w:val="16"/>
        </w:rPr>
        <w:t>(Guerrilha</w:t>
      </w:r>
      <w:r>
        <w:rPr>
          <w:i/>
          <w:spacing w:val="-9"/>
          <w:sz w:val="16"/>
        </w:rPr>
        <w:t xml:space="preserve"> </w:t>
      </w:r>
      <w:r>
        <w:rPr>
          <w:i/>
          <w:sz w:val="16"/>
        </w:rPr>
        <w:t>do</w:t>
      </w:r>
      <w:r>
        <w:rPr>
          <w:i/>
          <w:spacing w:val="-10"/>
          <w:sz w:val="16"/>
        </w:rPr>
        <w:t xml:space="preserve"> </w:t>
      </w:r>
      <w:r>
        <w:rPr>
          <w:i/>
          <w:sz w:val="16"/>
        </w:rPr>
        <w:t>Araguaia)</w:t>
      </w:r>
      <w:r>
        <w:rPr>
          <w:i/>
          <w:spacing w:val="-7"/>
          <w:sz w:val="16"/>
        </w:rPr>
        <w:t xml:space="preserve"> </w:t>
      </w:r>
      <w:r>
        <w:rPr>
          <w:i/>
          <w:sz w:val="16"/>
        </w:rPr>
        <w:t>Vs.</w:t>
      </w:r>
      <w:r>
        <w:rPr>
          <w:i/>
          <w:spacing w:val="-7"/>
          <w:sz w:val="16"/>
        </w:rPr>
        <w:t xml:space="preserve"> </w:t>
      </w:r>
      <w:r>
        <w:rPr>
          <w:i/>
          <w:sz w:val="16"/>
        </w:rPr>
        <w:t>Brasil.</w:t>
      </w:r>
      <w:r>
        <w:rPr>
          <w:i/>
          <w:spacing w:val="-7"/>
          <w:sz w:val="16"/>
        </w:rPr>
        <w:t xml:space="preserve"> </w:t>
      </w:r>
      <w:r>
        <w:rPr>
          <w:i/>
          <w:sz w:val="16"/>
        </w:rPr>
        <w:t>Excepciones</w:t>
      </w:r>
      <w:r>
        <w:rPr>
          <w:i/>
          <w:spacing w:val="-8"/>
          <w:sz w:val="16"/>
        </w:rPr>
        <w:t xml:space="preserve"> </w:t>
      </w:r>
      <w:r>
        <w:rPr>
          <w:i/>
          <w:sz w:val="16"/>
        </w:rPr>
        <w:t>Preliminares,</w:t>
      </w:r>
      <w:r>
        <w:rPr>
          <w:i/>
          <w:spacing w:val="-9"/>
          <w:sz w:val="16"/>
        </w:rPr>
        <w:t xml:space="preserve"> </w:t>
      </w:r>
      <w:r>
        <w:rPr>
          <w:i/>
          <w:sz w:val="16"/>
        </w:rPr>
        <w:t>Fondo,</w:t>
      </w:r>
      <w:r>
        <w:rPr>
          <w:i/>
          <w:spacing w:val="-9"/>
          <w:sz w:val="16"/>
        </w:rPr>
        <w:t xml:space="preserve"> </w:t>
      </w:r>
      <w:r>
        <w:rPr>
          <w:i/>
          <w:sz w:val="16"/>
        </w:rPr>
        <w:t xml:space="preserve">Reparaciones y Costas. </w:t>
      </w:r>
      <w:r>
        <w:rPr>
          <w:sz w:val="16"/>
        </w:rPr>
        <w:t xml:space="preserve">Sentencia de 24 de noviembre de 2010. Serie C No. 219, párr. 16; </w:t>
      </w:r>
      <w:r>
        <w:rPr>
          <w:i/>
          <w:sz w:val="16"/>
        </w:rPr>
        <w:t xml:space="preserve">Caso Argüelles y otros Vs. Argentina. Excepciones Preliminares, Fondo, Reparaciones y Costas. </w:t>
      </w:r>
      <w:r>
        <w:rPr>
          <w:sz w:val="16"/>
        </w:rPr>
        <w:t>Sentencia de 20 de noviembre de 2014. Serie C No. 288, párr.</w:t>
      </w:r>
      <w:r>
        <w:rPr>
          <w:spacing w:val="-7"/>
          <w:sz w:val="16"/>
        </w:rPr>
        <w:t xml:space="preserve"> </w:t>
      </w:r>
      <w:r>
        <w:rPr>
          <w:sz w:val="16"/>
        </w:rPr>
        <w:t>24,</w:t>
      </w:r>
      <w:r>
        <w:rPr>
          <w:spacing w:val="-9"/>
          <w:sz w:val="16"/>
        </w:rPr>
        <w:t xml:space="preserve"> </w:t>
      </w:r>
      <w:r>
        <w:rPr>
          <w:sz w:val="16"/>
        </w:rPr>
        <w:t>y</w:t>
      </w:r>
      <w:r>
        <w:rPr>
          <w:spacing w:val="-8"/>
          <w:sz w:val="16"/>
        </w:rPr>
        <w:t xml:space="preserve"> </w:t>
      </w:r>
      <w:r>
        <w:rPr>
          <w:i/>
          <w:sz w:val="16"/>
        </w:rPr>
        <w:t>Caso</w:t>
      </w:r>
      <w:r>
        <w:rPr>
          <w:i/>
          <w:spacing w:val="-5"/>
          <w:sz w:val="16"/>
        </w:rPr>
        <w:t xml:space="preserve"> </w:t>
      </w:r>
      <w:r>
        <w:rPr>
          <w:i/>
          <w:sz w:val="16"/>
        </w:rPr>
        <w:t>Perrone</w:t>
      </w:r>
      <w:r>
        <w:rPr>
          <w:i/>
          <w:spacing w:val="-8"/>
          <w:sz w:val="16"/>
        </w:rPr>
        <w:t xml:space="preserve"> </w:t>
      </w:r>
      <w:r>
        <w:rPr>
          <w:i/>
          <w:sz w:val="16"/>
        </w:rPr>
        <w:t>y</w:t>
      </w:r>
      <w:r>
        <w:rPr>
          <w:i/>
          <w:spacing w:val="-5"/>
          <w:sz w:val="16"/>
        </w:rPr>
        <w:t xml:space="preserve"> </w:t>
      </w:r>
      <w:r>
        <w:rPr>
          <w:i/>
          <w:sz w:val="16"/>
        </w:rPr>
        <w:t>Preckel</w:t>
      </w:r>
      <w:r>
        <w:rPr>
          <w:i/>
          <w:spacing w:val="-9"/>
          <w:sz w:val="16"/>
        </w:rPr>
        <w:t xml:space="preserve"> </w:t>
      </w:r>
      <w:r>
        <w:rPr>
          <w:i/>
          <w:sz w:val="16"/>
        </w:rPr>
        <w:t>Vs.</w:t>
      </w:r>
      <w:r>
        <w:rPr>
          <w:i/>
          <w:spacing w:val="-9"/>
          <w:sz w:val="16"/>
        </w:rPr>
        <w:t xml:space="preserve"> </w:t>
      </w:r>
      <w:r>
        <w:rPr>
          <w:i/>
          <w:sz w:val="16"/>
        </w:rPr>
        <w:t>Arg</w:t>
      </w:r>
      <w:r>
        <w:rPr>
          <w:i/>
          <w:sz w:val="16"/>
        </w:rPr>
        <w:t>entina.</w:t>
      </w:r>
      <w:r>
        <w:rPr>
          <w:i/>
          <w:spacing w:val="-5"/>
          <w:sz w:val="16"/>
        </w:rPr>
        <w:t xml:space="preserve"> </w:t>
      </w:r>
      <w:r>
        <w:rPr>
          <w:i/>
          <w:sz w:val="16"/>
        </w:rPr>
        <w:t>Excepciones</w:t>
      </w:r>
      <w:r>
        <w:rPr>
          <w:i/>
          <w:spacing w:val="-6"/>
          <w:sz w:val="16"/>
        </w:rPr>
        <w:t xml:space="preserve"> </w:t>
      </w:r>
      <w:r>
        <w:rPr>
          <w:i/>
          <w:sz w:val="16"/>
        </w:rPr>
        <w:t>Preliminares,</w:t>
      </w:r>
      <w:r>
        <w:rPr>
          <w:i/>
          <w:spacing w:val="-12"/>
          <w:sz w:val="16"/>
        </w:rPr>
        <w:t xml:space="preserve"> </w:t>
      </w:r>
      <w:r>
        <w:rPr>
          <w:i/>
          <w:sz w:val="16"/>
        </w:rPr>
        <w:t>Fondo,</w:t>
      </w:r>
      <w:r>
        <w:rPr>
          <w:i/>
          <w:spacing w:val="-9"/>
          <w:sz w:val="16"/>
        </w:rPr>
        <w:t xml:space="preserve"> </w:t>
      </w:r>
      <w:r>
        <w:rPr>
          <w:i/>
          <w:sz w:val="16"/>
        </w:rPr>
        <w:t>Reparaciones</w:t>
      </w:r>
      <w:r>
        <w:rPr>
          <w:i/>
          <w:spacing w:val="-8"/>
          <w:sz w:val="16"/>
        </w:rPr>
        <w:t xml:space="preserve"> </w:t>
      </w:r>
      <w:r>
        <w:rPr>
          <w:i/>
          <w:sz w:val="16"/>
        </w:rPr>
        <w:t>y</w:t>
      </w:r>
      <w:r>
        <w:rPr>
          <w:i/>
          <w:spacing w:val="-7"/>
          <w:sz w:val="16"/>
        </w:rPr>
        <w:t xml:space="preserve"> </w:t>
      </w:r>
      <w:r>
        <w:rPr>
          <w:i/>
          <w:sz w:val="16"/>
        </w:rPr>
        <w:t>Costas.</w:t>
      </w:r>
      <w:r>
        <w:rPr>
          <w:i/>
          <w:spacing w:val="-7"/>
          <w:sz w:val="16"/>
        </w:rPr>
        <w:t xml:space="preserve"> </w:t>
      </w:r>
      <w:r>
        <w:rPr>
          <w:sz w:val="16"/>
        </w:rPr>
        <w:t>Sentencia de 8 de octubre de 2019. Serie C No. 384, párr. 19.</w:t>
      </w:r>
    </w:p>
    <w:p w14:paraId="069734ED" w14:textId="77777777" w:rsidR="006F1C3E" w:rsidRDefault="006F1C3E">
      <w:pPr>
        <w:jc w:val="both"/>
        <w:rPr>
          <w:sz w:val="16"/>
        </w:rPr>
        <w:sectPr w:rsidR="006F1C3E">
          <w:pgSz w:w="12240" w:h="15840"/>
          <w:pgMar w:top="1340" w:right="1160" w:bottom="1680" w:left="1300" w:header="0" w:footer="1437" w:gutter="0"/>
          <w:cols w:space="720"/>
        </w:sectPr>
      </w:pPr>
    </w:p>
    <w:p w14:paraId="71D62250" w14:textId="77777777" w:rsidR="006F1C3E" w:rsidRDefault="00736CA7">
      <w:pPr>
        <w:pStyle w:val="Prrafodelista"/>
        <w:numPr>
          <w:ilvl w:val="0"/>
          <w:numId w:val="24"/>
        </w:numPr>
        <w:tabs>
          <w:tab w:val="left" w:pos="829"/>
        </w:tabs>
        <w:spacing w:before="79"/>
        <w:ind w:left="118" w:right="248" w:hanging="1"/>
        <w:jc w:val="both"/>
        <w:rPr>
          <w:sz w:val="20"/>
        </w:rPr>
      </w:pPr>
      <w:r>
        <w:rPr>
          <w:sz w:val="20"/>
        </w:rPr>
        <w:t>La Corte observa, que los hechos de los cuales habrían sido víctima las 44 personas mencionadas por el Estado son hechos de homicidio, tentativa de homicidio, y amenazas y son de consumación instantánea, 43 de los cuales ocurrieron con anterioridad al 21 d</w:t>
      </w:r>
      <w:r>
        <w:rPr>
          <w:sz w:val="20"/>
        </w:rPr>
        <w:t>e junio de 1985.</w:t>
      </w:r>
    </w:p>
    <w:p w14:paraId="3EEF5C6F" w14:textId="77777777" w:rsidR="006F1C3E" w:rsidRDefault="00736CA7">
      <w:pPr>
        <w:pStyle w:val="Prrafodelista"/>
        <w:numPr>
          <w:ilvl w:val="0"/>
          <w:numId w:val="24"/>
        </w:numPr>
        <w:tabs>
          <w:tab w:val="left" w:pos="829"/>
        </w:tabs>
        <w:spacing w:before="119"/>
        <w:ind w:left="117" w:right="250" w:firstLine="0"/>
        <w:jc w:val="both"/>
        <w:rPr>
          <w:sz w:val="20"/>
        </w:rPr>
      </w:pPr>
      <w:r>
        <w:rPr>
          <w:sz w:val="20"/>
        </w:rPr>
        <w:t>No</w:t>
      </w:r>
      <w:r>
        <w:rPr>
          <w:spacing w:val="-8"/>
          <w:sz w:val="20"/>
        </w:rPr>
        <w:t xml:space="preserve"> </w:t>
      </w:r>
      <w:r>
        <w:rPr>
          <w:sz w:val="20"/>
        </w:rPr>
        <w:t>obstante,</w:t>
      </w:r>
      <w:r>
        <w:rPr>
          <w:spacing w:val="-10"/>
          <w:sz w:val="20"/>
        </w:rPr>
        <w:t xml:space="preserve"> </w:t>
      </w:r>
      <w:r>
        <w:rPr>
          <w:sz w:val="20"/>
        </w:rPr>
        <w:t>lo</w:t>
      </w:r>
      <w:r>
        <w:rPr>
          <w:spacing w:val="-7"/>
          <w:sz w:val="20"/>
        </w:rPr>
        <w:t xml:space="preserve"> </w:t>
      </w:r>
      <w:r>
        <w:rPr>
          <w:sz w:val="20"/>
        </w:rPr>
        <w:t>anterior,</w:t>
      </w:r>
      <w:r>
        <w:rPr>
          <w:spacing w:val="-7"/>
          <w:sz w:val="20"/>
        </w:rPr>
        <w:t xml:space="preserve"> </w:t>
      </w:r>
      <w:r>
        <w:rPr>
          <w:sz w:val="20"/>
        </w:rPr>
        <w:t>tal</w:t>
      </w:r>
      <w:r>
        <w:rPr>
          <w:spacing w:val="-9"/>
          <w:sz w:val="20"/>
        </w:rPr>
        <w:t xml:space="preserve"> </w:t>
      </w:r>
      <w:r>
        <w:rPr>
          <w:sz w:val="20"/>
        </w:rPr>
        <w:t>como</w:t>
      </w:r>
      <w:r>
        <w:rPr>
          <w:spacing w:val="-11"/>
          <w:sz w:val="20"/>
        </w:rPr>
        <w:t xml:space="preserve"> </w:t>
      </w:r>
      <w:r>
        <w:rPr>
          <w:sz w:val="20"/>
        </w:rPr>
        <w:t>lo</w:t>
      </w:r>
      <w:r>
        <w:rPr>
          <w:spacing w:val="-7"/>
          <w:sz w:val="20"/>
        </w:rPr>
        <w:t xml:space="preserve"> </w:t>
      </w:r>
      <w:r>
        <w:rPr>
          <w:sz w:val="20"/>
        </w:rPr>
        <w:t>reconoce</w:t>
      </w:r>
      <w:r>
        <w:rPr>
          <w:spacing w:val="-8"/>
          <w:sz w:val="20"/>
        </w:rPr>
        <w:t xml:space="preserve"> </w:t>
      </w:r>
      <w:r>
        <w:rPr>
          <w:sz w:val="20"/>
        </w:rPr>
        <w:t>el</w:t>
      </w:r>
      <w:r>
        <w:rPr>
          <w:spacing w:val="-4"/>
          <w:sz w:val="20"/>
        </w:rPr>
        <w:t xml:space="preserve"> </w:t>
      </w:r>
      <w:r>
        <w:rPr>
          <w:sz w:val="20"/>
        </w:rPr>
        <w:t>Estado</w:t>
      </w:r>
      <w:r>
        <w:rPr>
          <w:spacing w:val="-11"/>
          <w:sz w:val="20"/>
        </w:rPr>
        <w:t xml:space="preserve"> </w:t>
      </w:r>
      <w:r>
        <w:rPr>
          <w:sz w:val="20"/>
        </w:rPr>
        <w:t>(</w:t>
      </w:r>
      <w:r>
        <w:rPr>
          <w:i/>
          <w:sz w:val="20"/>
        </w:rPr>
        <w:t>supra</w:t>
      </w:r>
      <w:r>
        <w:rPr>
          <w:i/>
          <w:spacing w:val="-6"/>
          <w:sz w:val="20"/>
        </w:rPr>
        <w:t xml:space="preserve"> </w:t>
      </w:r>
      <w:r>
        <w:rPr>
          <w:sz w:val="20"/>
        </w:rPr>
        <w:t>párr.</w:t>
      </w:r>
      <w:r>
        <w:rPr>
          <w:spacing w:val="-7"/>
          <w:sz w:val="20"/>
        </w:rPr>
        <w:t xml:space="preserve"> </w:t>
      </w:r>
      <w:r>
        <w:rPr>
          <w:sz w:val="20"/>
        </w:rPr>
        <w:t>32),</w:t>
      </w:r>
      <w:r>
        <w:rPr>
          <w:spacing w:val="-7"/>
          <w:sz w:val="20"/>
        </w:rPr>
        <w:t xml:space="preserve"> </w:t>
      </w:r>
      <w:r>
        <w:rPr>
          <w:sz w:val="20"/>
        </w:rPr>
        <w:t>este</w:t>
      </w:r>
      <w:r>
        <w:rPr>
          <w:spacing w:val="-8"/>
          <w:sz w:val="20"/>
        </w:rPr>
        <w:t xml:space="preserve"> </w:t>
      </w:r>
      <w:r>
        <w:rPr>
          <w:sz w:val="20"/>
        </w:rPr>
        <w:t>Tribunal también ha encontrado que en el transcurso de un proceso de investigación o judicial, se pueden producir hechos independientes que podrían configurar violaciones específicas y autónomas</w:t>
      </w:r>
      <w:hyperlink w:anchor="_bookmark88" w:history="1">
        <w:r>
          <w:rPr>
            <w:position w:val="7"/>
            <w:sz w:val="13"/>
          </w:rPr>
          <w:t>67</w:t>
        </w:r>
      </w:hyperlink>
      <w:r>
        <w:rPr>
          <w:sz w:val="20"/>
        </w:rPr>
        <w:t>. En tal virtud, la Corte tiene competencia para examinar y pronunciarse sobre posibles violaciones a derechos humanos respecto de un proceso de investigación ocurridas con posterioridad a la fecha de reconocimiento de competencia del Tribunal, aun cu</w:t>
      </w:r>
      <w:r>
        <w:rPr>
          <w:sz w:val="20"/>
        </w:rPr>
        <w:t>ando el mismo</w:t>
      </w:r>
      <w:r>
        <w:rPr>
          <w:spacing w:val="-8"/>
          <w:sz w:val="20"/>
        </w:rPr>
        <w:t xml:space="preserve"> </w:t>
      </w:r>
      <w:r>
        <w:rPr>
          <w:sz w:val="20"/>
        </w:rPr>
        <w:t>hecho</w:t>
      </w:r>
      <w:r>
        <w:rPr>
          <w:spacing w:val="-3"/>
          <w:sz w:val="20"/>
        </w:rPr>
        <w:t xml:space="preserve"> </w:t>
      </w:r>
      <w:r>
        <w:rPr>
          <w:sz w:val="20"/>
        </w:rPr>
        <w:t>hubiere</w:t>
      </w:r>
      <w:r>
        <w:rPr>
          <w:spacing w:val="-5"/>
          <w:sz w:val="20"/>
        </w:rPr>
        <w:t xml:space="preserve"> </w:t>
      </w:r>
      <w:r>
        <w:rPr>
          <w:sz w:val="20"/>
        </w:rPr>
        <w:t>tenido</w:t>
      </w:r>
      <w:r>
        <w:rPr>
          <w:spacing w:val="-7"/>
          <w:sz w:val="20"/>
        </w:rPr>
        <w:t xml:space="preserve"> </w:t>
      </w:r>
      <w:r>
        <w:rPr>
          <w:sz w:val="20"/>
        </w:rPr>
        <w:t>lugar</w:t>
      </w:r>
      <w:r>
        <w:rPr>
          <w:spacing w:val="-8"/>
          <w:sz w:val="20"/>
        </w:rPr>
        <w:t xml:space="preserve"> </w:t>
      </w:r>
      <w:r>
        <w:rPr>
          <w:sz w:val="20"/>
        </w:rPr>
        <w:t>antes</w:t>
      </w:r>
      <w:r>
        <w:rPr>
          <w:spacing w:val="-5"/>
          <w:sz w:val="20"/>
        </w:rPr>
        <w:t xml:space="preserve"> </w:t>
      </w:r>
      <w:r>
        <w:rPr>
          <w:sz w:val="20"/>
        </w:rPr>
        <w:t>del</w:t>
      </w:r>
      <w:r>
        <w:rPr>
          <w:spacing w:val="-1"/>
          <w:sz w:val="20"/>
        </w:rPr>
        <w:t xml:space="preserve"> </w:t>
      </w:r>
      <w:r>
        <w:rPr>
          <w:sz w:val="20"/>
        </w:rPr>
        <w:t>reconocimiento</w:t>
      </w:r>
      <w:r>
        <w:rPr>
          <w:spacing w:val="-7"/>
          <w:sz w:val="20"/>
        </w:rPr>
        <w:t xml:space="preserve"> </w:t>
      </w:r>
      <w:r>
        <w:rPr>
          <w:sz w:val="20"/>
        </w:rPr>
        <w:t>de</w:t>
      </w:r>
      <w:r>
        <w:rPr>
          <w:spacing w:val="-7"/>
          <w:sz w:val="20"/>
        </w:rPr>
        <w:t xml:space="preserve"> </w:t>
      </w:r>
      <w:r>
        <w:rPr>
          <w:sz w:val="20"/>
        </w:rPr>
        <w:t>la competencia contenciosa</w:t>
      </w:r>
      <w:hyperlink w:anchor="_bookmark89" w:history="1">
        <w:r>
          <w:rPr>
            <w:position w:val="7"/>
            <w:sz w:val="13"/>
          </w:rPr>
          <w:t>68</w:t>
        </w:r>
      </w:hyperlink>
      <w:r>
        <w:rPr>
          <w:sz w:val="20"/>
        </w:rPr>
        <w:t>.</w:t>
      </w:r>
    </w:p>
    <w:p w14:paraId="7FB9F473" w14:textId="77777777" w:rsidR="006F1C3E" w:rsidRDefault="00736CA7">
      <w:pPr>
        <w:pStyle w:val="Prrafodelista"/>
        <w:numPr>
          <w:ilvl w:val="0"/>
          <w:numId w:val="24"/>
        </w:numPr>
        <w:tabs>
          <w:tab w:val="left" w:pos="829"/>
        </w:tabs>
        <w:spacing w:before="120"/>
        <w:ind w:left="117" w:right="253" w:firstLine="1"/>
        <w:jc w:val="both"/>
        <w:rPr>
          <w:sz w:val="20"/>
        </w:rPr>
      </w:pPr>
      <w:r>
        <w:rPr>
          <w:sz w:val="20"/>
        </w:rPr>
        <w:t>La Corte destaca que, como será analizado más adelante (</w:t>
      </w:r>
      <w:r>
        <w:rPr>
          <w:i/>
          <w:sz w:val="20"/>
        </w:rPr>
        <w:t xml:space="preserve">infra </w:t>
      </w:r>
      <w:r>
        <w:rPr>
          <w:sz w:val="20"/>
        </w:rPr>
        <w:t>Capítulo VIII.A), los hechos de</w:t>
      </w:r>
      <w:r>
        <w:rPr>
          <w:sz w:val="20"/>
        </w:rPr>
        <w:t>l presente caso respondieron a un plan sistemático de aniquilamiento de los integrantes</w:t>
      </w:r>
      <w:r>
        <w:rPr>
          <w:spacing w:val="-9"/>
          <w:sz w:val="20"/>
        </w:rPr>
        <w:t xml:space="preserve"> </w:t>
      </w:r>
      <w:r>
        <w:rPr>
          <w:sz w:val="20"/>
        </w:rPr>
        <w:t>de</w:t>
      </w:r>
      <w:r>
        <w:rPr>
          <w:spacing w:val="-12"/>
          <w:sz w:val="20"/>
        </w:rPr>
        <w:t xml:space="preserve"> </w:t>
      </w:r>
      <w:r>
        <w:rPr>
          <w:sz w:val="20"/>
        </w:rPr>
        <w:t>la</w:t>
      </w:r>
      <w:r>
        <w:rPr>
          <w:spacing w:val="-8"/>
          <w:sz w:val="20"/>
        </w:rPr>
        <w:t xml:space="preserve"> </w:t>
      </w:r>
      <w:r>
        <w:rPr>
          <w:sz w:val="20"/>
        </w:rPr>
        <w:t>UP,</w:t>
      </w:r>
      <w:r>
        <w:rPr>
          <w:spacing w:val="-4"/>
          <w:sz w:val="20"/>
        </w:rPr>
        <w:t xml:space="preserve"> </w:t>
      </w:r>
      <w:r>
        <w:rPr>
          <w:sz w:val="20"/>
        </w:rPr>
        <w:t>el</w:t>
      </w:r>
      <w:r>
        <w:rPr>
          <w:spacing w:val="-5"/>
          <w:sz w:val="20"/>
        </w:rPr>
        <w:t xml:space="preserve"> </w:t>
      </w:r>
      <w:r>
        <w:rPr>
          <w:sz w:val="20"/>
        </w:rPr>
        <w:t>cual</w:t>
      </w:r>
      <w:r>
        <w:rPr>
          <w:spacing w:val="-10"/>
          <w:sz w:val="20"/>
        </w:rPr>
        <w:t xml:space="preserve"> </w:t>
      </w:r>
      <w:r>
        <w:rPr>
          <w:sz w:val="20"/>
        </w:rPr>
        <w:t>se</w:t>
      </w:r>
      <w:r>
        <w:rPr>
          <w:spacing w:val="-9"/>
          <w:sz w:val="20"/>
        </w:rPr>
        <w:t xml:space="preserve"> </w:t>
      </w:r>
      <w:r>
        <w:rPr>
          <w:sz w:val="20"/>
        </w:rPr>
        <w:t>desarrolló</w:t>
      </w:r>
      <w:r>
        <w:rPr>
          <w:spacing w:val="-11"/>
          <w:sz w:val="20"/>
        </w:rPr>
        <w:t xml:space="preserve"> </w:t>
      </w:r>
      <w:r>
        <w:rPr>
          <w:sz w:val="20"/>
        </w:rPr>
        <w:t>a</w:t>
      </w:r>
      <w:r>
        <w:rPr>
          <w:spacing w:val="-8"/>
          <w:sz w:val="20"/>
        </w:rPr>
        <w:t xml:space="preserve"> </w:t>
      </w:r>
      <w:r>
        <w:rPr>
          <w:sz w:val="20"/>
        </w:rPr>
        <w:t>lo</w:t>
      </w:r>
      <w:r>
        <w:rPr>
          <w:spacing w:val="-11"/>
          <w:sz w:val="20"/>
        </w:rPr>
        <w:t xml:space="preserve"> </w:t>
      </w:r>
      <w:r>
        <w:rPr>
          <w:sz w:val="20"/>
        </w:rPr>
        <w:t>largo</w:t>
      </w:r>
      <w:r>
        <w:rPr>
          <w:spacing w:val="-9"/>
          <w:sz w:val="20"/>
        </w:rPr>
        <w:t xml:space="preserve"> </w:t>
      </w:r>
      <w:r>
        <w:rPr>
          <w:sz w:val="20"/>
        </w:rPr>
        <w:t>de</w:t>
      </w:r>
      <w:r>
        <w:rPr>
          <w:spacing w:val="-9"/>
          <w:sz w:val="20"/>
        </w:rPr>
        <w:t xml:space="preserve"> </w:t>
      </w:r>
      <w:r>
        <w:rPr>
          <w:sz w:val="20"/>
        </w:rPr>
        <w:t>un</w:t>
      </w:r>
      <w:r>
        <w:rPr>
          <w:spacing w:val="-7"/>
          <w:sz w:val="20"/>
        </w:rPr>
        <w:t xml:space="preserve"> </w:t>
      </w:r>
      <w:r>
        <w:rPr>
          <w:sz w:val="20"/>
        </w:rPr>
        <w:t>período</w:t>
      </w:r>
      <w:r>
        <w:rPr>
          <w:spacing w:val="-9"/>
          <w:sz w:val="20"/>
        </w:rPr>
        <w:t xml:space="preserve"> </w:t>
      </w:r>
      <w:r>
        <w:rPr>
          <w:sz w:val="20"/>
        </w:rPr>
        <w:t>de</w:t>
      </w:r>
      <w:r>
        <w:rPr>
          <w:spacing w:val="-11"/>
          <w:sz w:val="20"/>
        </w:rPr>
        <w:t xml:space="preserve"> </w:t>
      </w:r>
      <w:r>
        <w:rPr>
          <w:sz w:val="20"/>
        </w:rPr>
        <w:t>más</w:t>
      </w:r>
      <w:r>
        <w:rPr>
          <w:spacing w:val="-11"/>
          <w:sz w:val="20"/>
        </w:rPr>
        <w:t xml:space="preserve"> </w:t>
      </w:r>
      <w:r>
        <w:rPr>
          <w:sz w:val="20"/>
        </w:rPr>
        <w:t>de</w:t>
      </w:r>
      <w:r>
        <w:rPr>
          <w:spacing w:val="-11"/>
          <w:sz w:val="20"/>
        </w:rPr>
        <w:t xml:space="preserve"> </w:t>
      </w:r>
      <w:r>
        <w:rPr>
          <w:sz w:val="20"/>
        </w:rPr>
        <w:t>dos</w:t>
      </w:r>
      <w:r>
        <w:rPr>
          <w:spacing w:val="-9"/>
          <w:sz w:val="20"/>
        </w:rPr>
        <w:t xml:space="preserve"> </w:t>
      </w:r>
      <w:r>
        <w:rPr>
          <w:sz w:val="20"/>
        </w:rPr>
        <w:t>décadas.</w:t>
      </w:r>
      <w:r>
        <w:rPr>
          <w:spacing w:val="-6"/>
          <w:sz w:val="20"/>
        </w:rPr>
        <w:t xml:space="preserve"> </w:t>
      </w:r>
      <w:r>
        <w:rPr>
          <w:sz w:val="20"/>
        </w:rPr>
        <w:t>Tal consideración será tomada en cuenta en el análisis de las múltiples violaciones denunciadas en el presente caso.</w:t>
      </w:r>
    </w:p>
    <w:p w14:paraId="1BE3CFB9" w14:textId="77777777" w:rsidR="006F1C3E" w:rsidRDefault="00736CA7">
      <w:pPr>
        <w:pStyle w:val="Prrafodelista"/>
        <w:numPr>
          <w:ilvl w:val="0"/>
          <w:numId w:val="24"/>
        </w:numPr>
        <w:tabs>
          <w:tab w:val="left" w:pos="829"/>
        </w:tabs>
        <w:spacing w:before="120"/>
        <w:ind w:right="249" w:firstLine="1"/>
        <w:jc w:val="both"/>
        <w:rPr>
          <w:sz w:val="20"/>
        </w:rPr>
      </w:pPr>
      <w:r>
        <w:rPr>
          <w:sz w:val="20"/>
        </w:rPr>
        <w:t xml:space="preserve">Por consiguiente, la Corte considera que en el </w:t>
      </w:r>
      <w:r>
        <w:rPr>
          <w:i/>
          <w:sz w:val="20"/>
        </w:rPr>
        <w:t xml:space="preserve">sub examine </w:t>
      </w:r>
      <w:r>
        <w:rPr>
          <w:sz w:val="20"/>
        </w:rPr>
        <w:t xml:space="preserve">no tiene competencia </w:t>
      </w:r>
      <w:r>
        <w:rPr>
          <w:i/>
          <w:sz w:val="20"/>
        </w:rPr>
        <w:t xml:space="preserve">ratione temporis </w:t>
      </w:r>
      <w:r>
        <w:rPr>
          <w:sz w:val="20"/>
        </w:rPr>
        <w:t xml:space="preserve">para declarar violaciones a la Convención </w:t>
      </w:r>
      <w:r>
        <w:rPr>
          <w:sz w:val="20"/>
        </w:rPr>
        <w:t>Americana sobre los hechos ocurridos con anterioridad al 21 de junio de 1985 que no configuren hechos permanentes o continuados</w:t>
      </w:r>
      <w:r>
        <w:rPr>
          <w:spacing w:val="-15"/>
          <w:sz w:val="20"/>
        </w:rPr>
        <w:t xml:space="preserve"> </w:t>
      </w:r>
      <w:r>
        <w:rPr>
          <w:sz w:val="20"/>
        </w:rPr>
        <w:t>en</w:t>
      </w:r>
      <w:r>
        <w:rPr>
          <w:spacing w:val="-13"/>
          <w:sz w:val="20"/>
        </w:rPr>
        <w:t xml:space="preserve"> </w:t>
      </w:r>
      <w:r>
        <w:rPr>
          <w:sz w:val="20"/>
        </w:rPr>
        <w:t>perjuicio</w:t>
      </w:r>
      <w:r>
        <w:rPr>
          <w:spacing w:val="-12"/>
          <w:sz w:val="20"/>
        </w:rPr>
        <w:t xml:space="preserve"> </w:t>
      </w:r>
      <w:r>
        <w:rPr>
          <w:sz w:val="20"/>
        </w:rPr>
        <w:t>de</w:t>
      </w:r>
      <w:r>
        <w:rPr>
          <w:spacing w:val="-17"/>
          <w:sz w:val="20"/>
        </w:rPr>
        <w:t xml:space="preserve"> </w:t>
      </w:r>
      <w:r>
        <w:rPr>
          <w:sz w:val="20"/>
        </w:rPr>
        <w:t>las</w:t>
      </w:r>
      <w:r>
        <w:rPr>
          <w:spacing w:val="-17"/>
          <w:sz w:val="20"/>
        </w:rPr>
        <w:t xml:space="preserve"> </w:t>
      </w:r>
      <w:r>
        <w:rPr>
          <w:sz w:val="20"/>
        </w:rPr>
        <w:t>presuntas</w:t>
      </w:r>
      <w:r>
        <w:rPr>
          <w:spacing w:val="-17"/>
          <w:sz w:val="20"/>
        </w:rPr>
        <w:t xml:space="preserve"> </w:t>
      </w:r>
      <w:r>
        <w:rPr>
          <w:sz w:val="20"/>
        </w:rPr>
        <w:t>víctimas</w:t>
      </w:r>
      <w:r>
        <w:rPr>
          <w:spacing w:val="-16"/>
          <w:sz w:val="20"/>
        </w:rPr>
        <w:t xml:space="preserve"> </w:t>
      </w:r>
      <w:r>
        <w:rPr>
          <w:sz w:val="20"/>
        </w:rPr>
        <w:t>mencionadas</w:t>
      </w:r>
      <w:r>
        <w:rPr>
          <w:spacing w:val="-17"/>
          <w:sz w:val="20"/>
        </w:rPr>
        <w:t xml:space="preserve"> </w:t>
      </w:r>
      <w:r>
        <w:rPr>
          <w:sz w:val="20"/>
        </w:rPr>
        <w:t>por</w:t>
      </w:r>
      <w:r>
        <w:rPr>
          <w:spacing w:val="-15"/>
          <w:sz w:val="20"/>
        </w:rPr>
        <w:t xml:space="preserve"> </w:t>
      </w:r>
      <w:r>
        <w:rPr>
          <w:sz w:val="20"/>
        </w:rPr>
        <w:t>el</w:t>
      </w:r>
      <w:r>
        <w:rPr>
          <w:spacing w:val="-16"/>
          <w:sz w:val="20"/>
        </w:rPr>
        <w:t xml:space="preserve"> </w:t>
      </w:r>
      <w:r>
        <w:rPr>
          <w:sz w:val="20"/>
        </w:rPr>
        <w:t>Estado.</w:t>
      </w:r>
      <w:r>
        <w:rPr>
          <w:spacing w:val="-12"/>
          <w:sz w:val="20"/>
        </w:rPr>
        <w:t xml:space="preserve"> </w:t>
      </w:r>
      <w:r>
        <w:rPr>
          <w:sz w:val="20"/>
        </w:rPr>
        <w:t>La</w:t>
      </w:r>
      <w:r>
        <w:rPr>
          <w:spacing w:val="-16"/>
          <w:sz w:val="20"/>
        </w:rPr>
        <w:t xml:space="preserve"> </w:t>
      </w:r>
      <w:r>
        <w:rPr>
          <w:sz w:val="20"/>
        </w:rPr>
        <w:t>Corte</w:t>
      </w:r>
      <w:r>
        <w:rPr>
          <w:spacing w:val="-17"/>
          <w:sz w:val="20"/>
        </w:rPr>
        <w:t xml:space="preserve"> </w:t>
      </w:r>
      <w:r>
        <w:rPr>
          <w:sz w:val="20"/>
        </w:rPr>
        <w:t>podrá, sin</w:t>
      </w:r>
      <w:r>
        <w:rPr>
          <w:spacing w:val="-18"/>
          <w:sz w:val="20"/>
        </w:rPr>
        <w:t xml:space="preserve"> </w:t>
      </w:r>
      <w:r>
        <w:rPr>
          <w:sz w:val="20"/>
        </w:rPr>
        <w:t>embargo,</w:t>
      </w:r>
      <w:r>
        <w:rPr>
          <w:spacing w:val="-18"/>
          <w:sz w:val="20"/>
        </w:rPr>
        <w:t xml:space="preserve"> </w:t>
      </w:r>
      <w:r>
        <w:rPr>
          <w:sz w:val="20"/>
        </w:rPr>
        <w:t>referirse</w:t>
      </w:r>
      <w:r>
        <w:rPr>
          <w:spacing w:val="-17"/>
          <w:sz w:val="20"/>
        </w:rPr>
        <w:t xml:space="preserve"> </w:t>
      </w:r>
      <w:r>
        <w:rPr>
          <w:sz w:val="20"/>
        </w:rPr>
        <w:t>a</w:t>
      </w:r>
      <w:r>
        <w:rPr>
          <w:spacing w:val="-18"/>
          <w:sz w:val="20"/>
        </w:rPr>
        <w:t xml:space="preserve"> </w:t>
      </w:r>
      <w:r>
        <w:rPr>
          <w:sz w:val="20"/>
        </w:rPr>
        <w:t>las</w:t>
      </w:r>
      <w:r>
        <w:rPr>
          <w:spacing w:val="-17"/>
          <w:sz w:val="20"/>
        </w:rPr>
        <w:t xml:space="preserve"> </w:t>
      </w:r>
      <w:r>
        <w:rPr>
          <w:sz w:val="20"/>
        </w:rPr>
        <w:t>diligencias</w:t>
      </w:r>
      <w:r>
        <w:rPr>
          <w:spacing w:val="-18"/>
          <w:sz w:val="20"/>
        </w:rPr>
        <w:t xml:space="preserve"> </w:t>
      </w:r>
      <w:r>
        <w:rPr>
          <w:sz w:val="20"/>
        </w:rPr>
        <w:t>de</w:t>
      </w:r>
      <w:r>
        <w:rPr>
          <w:spacing w:val="-18"/>
          <w:sz w:val="20"/>
        </w:rPr>
        <w:t xml:space="preserve"> </w:t>
      </w:r>
      <w:r>
        <w:rPr>
          <w:sz w:val="20"/>
        </w:rPr>
        <w:t>in</w:t>
      </w:r>
      <w:r>
        <w:rPr>
          <w:sz w:val="20"/>
        </w:rPr>
        <w:t>vestigación</w:t>
      </w:r>
      <w:r>
        <w:rPr>
          <w:spacing w:val="-17"/>
          <w:sz w:val="20"/>
        </w:rPr>
        <w:t xml:space="preserve"> </w:t>
      </w:r>
      <w:r>
        <w:rPr>
          <w:sz w:val="20"/>
        </w:rPr>
        <w:t>desarrolladas</w:t>
      </w:r>
      <w:r>
        <w:rPr>
          <w:spacing w:val="-18"/>
          <w:sz w:val="20"/>
        </w:rPr>
        <w:t xml:space="preserve"> </w:t>
      </w:r>
      <w:r>
        <w:rPr>
          <w:sz w:val="20"/>
        </w:rPr>
        <w:t>por</w:t>
      </w:r>
      <w:r>
        <w:rPr>
          <w:spacing w:val="-17"/>
          <w:sz w:val="20"/>
        </w:rPr>
        <w:t xml:space="preserve"> </w:t>
      </w:r>
      <w:r>
        <w:rPr>
          <w:sz w:val="20"/>
        </w:rPr>
        <w:t>las</w:t>
      </w:r>
      <w:r>
        <w:rPr>
          <w:spacing w:val="-18"/>
          <w:sz w:val="20"/>
        </w:rPr>
        <w:t xml:space="preserve"> </w:t>
      </w:r>
      <w:r>
        <w:rPr>
          <w:sz w:val="20"/>
        </w:rPr>
        <w:t>autoridades</w:t>
      </w:r>
      <w:r>
        <w:rPr>
          <w:spacing w:val="-17"/>
          <w:sz w:val="20"/>
        </w:rPr>
        <w:t xml:space="preserve"> </w:t>
      </w:r>
      <w:r>
        <w:rPr>
          <w:sz w:val="20"/>
        </w:rPr>
        <w:t>sobre esos</w:t>
      </w:r>
      <w:r>
        <w:rPr>
          <w:spacing w:val="-6"/>
          <w:sz w:val="20"/>
        </w:rPr>
        <w:t xml:space="preserve"> </w:t>
      </w:r>
      <w:r>
        <w:rPr>
          <w:sz w:val="20"/>
        </w:rPr>
        <w:t>hechos.</w:t>
      </w:r>
      <w:r>
        <w:rPr>
          <w:spacing w:val="-6"/>
          <w:sz w:val="20"/>
        </w:rPr>
        <w:t xml:space="preserve"> </w:t>
      </w:r>
      <w:r>
        <w:rPr>
          <w:sz w:val="20"/>
        </w:rPr>
        <w:t>En</w:t>
      </w:r>
      <w:r>
        <w:rPr>
          <w:spacing w:val="-2"/>
          <w:sz w:val="20"/>
        </w:rPr>
        <w:t xml:space="preserve"> </w:t>
      </w:r>
      <w:r>
        <w:rPr>
          <w:sz w:val="20"/>
        </w:rPr>
        <w:t>efecto, cualquiera</w:t>
      </w:r>
      <w:r>
        <w:rPr>
          <w:spacing w:val="-3"/>
          <w:sz w:val="20"/>
        </w:rPr>
        <w:t xml:space="preserve"> </w:t>
      </w:r>
      <w:r>
        <w:rPr>
          <w:sz w:val="20"/>
        </w:rPr>
        <w:t>sea</w:t>
      </w:r>
      <w:r>
        <w:rPr>
          <w:spacing w:val="-3"/>
          <w:sz w:val="20"/>
        </w:rPr>
        <w:t xml:space="preserve"> </w:t>
      </w:r>
      <w:r>
        <w:rPr>
          <w:sz w:val="20"/>
        </w:rPr>
        <w:t>la</w:t>
      </w:r>
      <w:r>
        <w:rPr>
          <w:spacing w:val="-3"/>
          <w:sz w:val="20"/>
        </w:rPr>
        <w:t xml:space="preserve"> </w:t>
      </w:r>
      <w:r>
        <w:rPr>
          <w:sz w:val="20"/>
        </w:rPr>
        <w:t>calificación</w:t>
      </w:r>
      <w:r>
        <w:rPr>
          <w:spacing w:val="-4"/>
          <w:sz w:val="20"/>
        </w:rPr>
        <w:t xml:space="preserve"> </w:t>
      </w:r>
      <w:r>
        <w:rPr>
          <w:sz w:val="20"/>
        </w:rPr>
        <w:t>penal</w:t>
      </w:r>
      <w:r>
        <w:rPr>
          <w:spacing w:val="-8"/>
          <w:sz w:val="20"/>
        </w:rPr>
        <w:t xml:space="preserve"> </w:t>
      </w:r>
      <w:r>
        <w:rPr>
          <w:sz w:val="20"/>
        </w:rPr>
        <w:t>interna,</w:t>
      </w:r>
      <w:r>
        <w:rPr>
          <w:spacing w:val="-4"/>
          <w:sz w:val="20"/>
        </w:rPr>
        <w:t xml:space="preserve"> </w:t>
      </w:r>
      <w:r>
        <w:rPr>
          <w:sz w:val="20"/>
        </w:rPr>
        <w:t>lo</w:t>
      </w:r>
      <w:r>
        <w:rPr>
          <w:spacing w:val="-4"/>
          <w:sz w:val="20"/>
        </w:rPr>
        <w:t xml:space="preserve"> </w:t>
      </w:r>
      <w:r>
        <w:rPr>
          <w:sz w:val="20"/>
        </w:rPr>
        <w:t>continuo</w:t>
      </w:r>
      <w:r>
        <w:rPr>
          <w:spacing w:val="-9"/>
          <w:sz w:val="20"/>
        </w:rPr>
        <w:t xml:space="preserve"> </w:t>
      </w:r>
      <w:r>
        <w:rPr>
          <w:sz w:val="20"/>
        </w:rPr>
        <w:t>es</w:t>
      </w:r>
      <w:r>
        <w:rPr>
          <w:spacing w:val="-6"/>
          <w:sz w:val="20"/>
        </w:rPr>
        <w:t xml:space="preserve"> </w:t>
      </w:r>
      <w:r>
        <w:rPr>
          <w:sz w:val="20"/>
        </w:rPr>
        <w:t>la</w:t>
      </w:r>
      <w:r>
        <w:rPr>
          <w:spacing w:val="-3"/>
          <w:sz w:val="20"/>
        </w:rPr>
        <w:t xml:space="preserve"> </w:t>
      </w:r>
      <w:r>
        <w:rPr>
          <w:sz w:val="20"/>
        </w:rPr>
        <w:t>violación a la Convención que se sigue cometiendo en la actualidad, toda vez que la infracción que conoce esta Corte es la de derecho internacional, dado que no juzga penalmente a los funcionarios,</w:t>
      </w:r>
      <w:r>
        <w:rPr>
          <w:spacing w:val="-2"/>
          <w:sz w:val="20"/>
        </w:rPr>
        <w:t xml:space="preserve"> </w:t>
      </w:r>
      <w:r>
        <w:rPr>
          <w:sz w:val="20"/>
        </w:rPr>
        <w:t>sino</w:t>
      </w:r>
      <w:r>
        <w:rPr>
          <w:spacing w:val="-5"/>
          <w:sz w:val="20"/>
        </w:rPr>
        <w:t xml:space="preserve"> </w:t>
      </w:r>
      <w:r>
        <w:rPr>
          <w:sz w:val="20"/>
        </w:rPr>
        <w:t>al</w:t>
      </w:r>
      <w:r>
        <w:rPr>
          <w:spacing w:val="-5"/>
          <w:sz w:val="20"/>
        </w:rPr>
        <w:t xml:space="preserve"> </w:t>
      </w:r>
      <w:r>
        <w:rPr>
          <w:sz w:val="20"/>
        </w:rPr>
        <w:t>Estado</w:t>
      </w:r>
      <w:r>
        <w:rPr>
          <w:spacing w:val="-9"/>
          <w:sz w:val="20"/>
        </w:rPr>
        <w:t xml:space="preserve"> </w:t>
      </w:r>
      <w:r>
        <w:rPr>
          <w:sz w:val="20"/>
        </w:rPr>
        <w:t>por</w:t>
      </w:r>
      <w:r>
        <w:rPr>
          <w:spacing w:val="-3"/>
          <w:sz w:val="20"/>
        </w:rPr>
        <w:t xml:space="preserve"> </w:t>
      </w:r>
      <w:r>
        <w:rPr>
          <w:sz w:val="20"/>
        </w:rPr>
        <w:t>violación a</w:t>
      </w:r>
      <w:r>
        <w:rPr>
          <w:spacing w:val="-5"/>
          <w:sz w:val="20"/>
        </w:rPr>
        <w:t xml:space="preserve"> </w:t>
      </w:r>
      <w:r>
        <w:rPr>
          <w:sz w:val="20"/>
        </w:rPr>
        <w:t>la</w:t>
      </w:r>
      <w:r>
        <w:rPr>
          <w:spacing w:val="-1"/>
          <w:sz w:val="20"/>
        </w:rPr>
        <w:t xml:space="preserve"> </w:t>
      </w:r>
      <w:r>
        <w:rPr>
          <w:sz w:val="20"/>
        </w:rPr>
        <w:t>Convención</w:t>
      </w:r>
      <w:hyperlink w:anchor="_bookmark90" w:history="1">
        <w:r>
          <w:rPr>
            <w:position w:val="7"/>
            <w:sz w:val="13"/>
          </w:rPr>
          <w:t>69</w:t>
        </w:r>
      </w:hyperlink>
      <w:r>
        <w:rPr>
          <w:sz w:val="20"/>
        </w:rPr>
        <w:t>.</w:t>
      </w:r>
      <w:r>
        <w:rPr>
          <w:spacing w:val="-6"/>
          <w:sz w:val="20"/>
        </w:rPr>
        <w:t xml:space="preserve"> </w:t>
      </w:r>
      <w:r>
        <w:rPr>
          <w:sz w:val="20"/>
        </w:rPr>
        <w:t>Asimismo,</w:t>
      </w:r>
      <w:r>
        <w:rPr>
          <w:spacing w:val="-2"/>
          <w:sz w:val="20"/>
        </w:rPr>
        <w:t xml:space="preserve"> </w:t>
      </w:r>
      <w:r>
        <w:rPr>
          <w:sz w:val="20"/>
        </w:rPr>
        <w:t>la</w:t>
      </w:r>
      <w:r>
        <w:rPr>
          <w:spacing w:val="-4"/>
          <w:sz w:val="20"/>
        </w:rPr>
        <w:t xml:space="preserve"> </w:t>
      </w:r>
      <w:r>
        <w:rPr>
          <w:sz w:val="20"/>
        </w:rPr>
        <w:t>Corte</w:t>
      </w:r>
      <w:r>
        <w:rPr>
          <w:spacing w:val="-5"/>
          <w:sz w:val="20"/>
        </w:rPr>
        <w:t xml:space="preserve"> </w:t>
      </w:r>
      <w:r>
        <w:rPr>
          <w:sz w:val="20"/>
        </w:rPr>
        <w:t>hará</w:t>
      </w:r>
      <w:r>
        <w:rPr>
          <w:spacing w:val="-4"/>
          <w:sz w:val="20"/>
        </w:rPr>
        <w:t xml:space="preserve"> </w:t>
      </w:r>
      <w:r>
        <w:rPr>
          <w:sz w:val="20"/>
        </w:rPr>
        <w:t>mención a hechos</w:t>
      </w:r>
      <w:r>
        <w:rPr>
          <w:spacing w:val="-1"/>
          <w:sz w:val="20"/>
        </w:rPr>
        <w:t xml:space="preserve"> </w:t>
      </w:r>
      <w:r>
        <w:rPr>
          <w:sz w:val="20"/>
        </w:rPr>
        <w:t>anteriores</w:t>
      </w:r>
      <w:r>
        <w:rPr>
          <w:spacing w:val="-2"/>
          <w:sz w:val="20"/>
        </w:rPr>
        <w:t xml:space="preserve"> </w:t>
      </w:r>
      <w:r>
        <w:rPr>
          <w:sz w:val="20"/>
        </w:rPr>
        <w:t>al 21 de</w:t>
      </w:r>
      <w:r>
        <w:rPr>
          <w:spacing w:val="-2"/>
          <w:sz w:val="20"/>
        </w:rPr>
        <w:t xml:space="preserve"> </w:t>
      </w:r>
      <w:r>
        <w:rPr>
          <w:sz w:val="20"/>
        </w:rPr>
        <w:t>junio</w:t>
      </w:r>
      <w:r>
        <w:rPr>
          <w:spacing w:val="-4"/>
          <w:sz w:val="20"/>
        </w:rPr>
        <w:t xml:space="preserve"> </w:t>
      </w:r>
      <w:r>
        <w:rPr>
          <w:sz w:val="20"/>
        </w:rPr>
        <w:t>de</w:t>
      </w:r>
      <w:r>
        <w:rPr>
          <w:spacing w:val="-2"/>
          <w:sz w:val="20"/>
        </w:rPr>
        <w:t xml:space="preserve"> </w:t>
      </w:r>
      <w:r>
        <w:rPr>
          <w:sz w:val="20"/>
        </w:rPr>
        <w:t>1985 para referirse</w:t>
      </w:r>
      <w:r>
        <w:rPr>
          <w:spacing w:val="-2"/>
          <w:sz w:val="20"/>
        </w:rPr>
        <w:t xml:space="preserve"> </w:t>
      </w:r>
      <w:r>
        <w:rPr>
          <w:sz w:val="20"/>
        </w:rPr>
        <w:t>al marco fáctico</w:t>
      </w:r>
      <w:r>
        <w:rPr>
          <w:spacing w:val="-2"/>
          <w:sz w:val="20"/>
        </w:rPr>
        <w:t xml:space="preserve"> </w:t>
      </w:r>
      <w:r>
        <w:rPr>
          <w:sz w:val="20"/>
        </w:rPr>
        <w:t xml:space="preserve">del caso. En virtud de lo anterior, esta Corte considera parcialmente procedente la excepción preliminar </w:t>
      </w:r>
      <w:r>
        <w:rPr>
          <w:i/>
          <w:sz w:val="20"/>
        </w:rPr>
        <w:t xml:space="preserve">ratione </w:t>
      </w:r>
      <w:r>
        <w:rPr>
          <w:i/>
          <w:spacing w:val="-2"/>
          <w:sz w:val="20"/>
        </w:rPr>
        <w:t>temporis</w:t>
      </w:r>
      <w:r>
        <w:rPr>
          <w:spacing w:val="-2"/>
          <w:sz w:val="20"/>
        </w:rPr>
        <w:t>.</w:t>
      </w:r>
    </w:p>
    <w:p w14:paraId="0DA4AE13" w14:textId="77777777" w:rsidR="006F1C3E" w:rsidRDefault="00736CA7">
      <w:pPr>
        <w:pStyle w:val="Prrafodelista"/>
        <w:numPr>
          <w:ilvl w:val="0"/>
          <w:numId w:val="24"/>
        </w:numPr>
        <w:tabs>
          <w:tab w:val="left" w:pos="829"/>
        </w:tabs>
        <w:spacing w:before="121"/>
        <w:ind w:right="252" w:firstLine="1"/>
        <w:jc w:val="both"/>
        <w:rPr>
          <w:sz w:val="20"/>
        </w:rPr>
      </w:pPr>
      <w:r>
        <w:rPr>
          <w:sz w:val="20"/>
        </w:rPr>
        <w:t>Por</w:t>
      </w:r>
      <w:r>
        <w:rPr>
          <w:spacing w:val="-8"/>
          <w:sz w:val="20"/>
        </w:rPr>
        <w:t xml:space="preserve"> </w:t>
      </w:r>
      <w:r>
        <w:rPr>
          <w:sz w:val="20"/>
        </w:rPr>
        <w:t>otra</w:t>
      </w:r>
      <w:r>
        <w:rPr>
          <w:spacing w:val="-9"/>
          <w:sz w:val="20"/>
        </w:rPr>
        <w:t xml:space="preserve"> </w:t>
      </w:r>
      <w:r>
        <w:rPr>
          <w:sz w:val="20"/>
        </w:rPr>
        <w:t>parte,</w:t>
      </w:r>
      <w:r>
        <w:rPr>
          <w:spacing w:val="-7"/>
          <w:sz w:val="20"/>
        </w:rPr>
        <w:t xml:space="preserve"> </w:t>
      </w:r>
      <w:r>
        <w:rPr>
          <w:sz w:val="20"/>
        </w:rPr>
        <w:t>el</w:t>
      </w:r>
      <w:r>
        <w:rPr>
          <w:spacing w:val="-6"/>
          <w:sz w:val="20"/>
        </w:rPr>
        <w:t xml:space="preserve"> </w:t>
      </w:r>
      <w:r>
        <w:rPr>
          <w:sz w:val="20"/>
        </w:rPr>
        <w:t>Tribunal</w:t>
      </w:r>
      <w:r>
        <w:rPr>
          <w:spacing w:val="-13"/>
          <w:sz w:val="20"/>
        </w:rPr>
        <w:t xml:space="preserve"> </w:t>
      </w:r>
      <w:r>
        <w:rPr>
          <w:sz w:val="20"/>
        </w:rPr>
        <w:t>constata</w:t>
      </w:r>
      <w:r>
        <w:rPr>
          <w:spacing w:val="-11"/>
          <w:sz w:val="20"/>
        </w:rPr>
        <w:t xml:space="preserve"> </w:t>
      </w:r>
      <w:r>
        <w:rPr>
          <w:sz w:val="20"/>
        </w:rPr>
        <w:t>que,</w:t>
      </w:r>
      <w:r>
        <w:rPr>
          <w:spacing w:val="-10"/>
          <w:sz w:val="20"/>
        </w:rPr>
        <w:t xml:space="preserve"> </w:t>
      </w:r>
      <w:r>
        <w:rPr>
          <w:sz w:val="20"/>
        </w:rPr>
        <w:t>como</w:t>
      </w:r>
      <w:r>
        <w:rPr>
          <w:spacing w:val="-10"/>
          <w:sz w:val="20"/>
        </w:rPr>
        <w:t xml:space="preserve"> </w:t>
      </w:r>
      <w:r>
        <w:rPr>
          <w:sz w:val="20"/>
        </w:rPr>
        <w:t>señalaron</w:t>
      </w:r>
      <w:r>
        <w:rPr>
          <w:spacing w:val="-10"/>
          <w:sz w:val="20"/>
        </w:rPr>
        <w:t xml:space="preserve"> </w:t>
      </w:r>
      <w:r>
        <w:rPr>
          <w:sz w:val="20"/>
        </w:rPr>
        <w:t>los</w:t>
      </w:r>
      <w:r>
        <w:rPr>
          <w:spacing w:val="-14"/>
          <w:sz w:val="20"/>
        </w:rPr>
        <w:t xml:space="preserve"> </w:t>
      </w:r>
      <w:r>
        <w:rPr>
          <w:sz w:val="20"/>
        </w:rPr>
        <w:t>intervinientes</w:t>
      </w:r>
      <w:r>
        <w:rPr>
          <w:spacing w:val="-10"/>
          <w:sz w:val="20"/>
        </w:rPr>
        <w:t xml:space="preserve"> </w:t>
      </w:r>
      <w:r>
        <w:rPr>
          <w:sz w:val="20"/>
        </w:rPr>
        <w:t>comunes</w:t>
      </w:r>
      <w:r>
        <w:rPr>
          <w:spacing w:val="-10"/>
          <w:sz w:val="20"/>
        </w:rPr>
        <w:t xml:space="preserve"> </w:t>
      </w:r>
      <w:r>
        <w:rPr>
          <w:sz w:val="20"/>
        </w:rPr>
        <w:t>de la organización Reiniciar, una de las personas</w:t>
      </w:r>
      <w:r>
        <w:rPr>
          <w:sz w:val="20"/>
        </w:rPr>
        <w:t xml:space="preserve"> mencionadas por el Estado, el señor Manuel José</w:t>
      </w:r>
      <w:r>
        <w:rPr>
          <w:spacing w:val="-11"/>
          <w:sz w:val="20"/>
        </w:rPr>
        <w:t xml:space="preserve"> </w:t>
      </w:r>
      <w:r>
        <w:rPr>
          <w:sz w:val="20"/>
        </w:rPr>
        <w:t>Molina</w:t>
      </w:r>
      <w:r>
        <w:rPr>
          <w:spacing w:val="-8"/>
          <w:sz w:val="20"/>
        </w:rPr>
        <w:t xml:space="preserve"> </w:t>
      </w:r>
      <w:r>
        <w:rPr>
          <w:sz w:val="20"/>
        </w:rPr>
        <w:t>Martínez,</w:t>
      </w:r>
      <w:r>
        <w:rPr>
          <w:spacing w:val="-6"/>
          <w:sz w:val="20"/>
        </w:rPr>
        <w:t xml:space="preserve"> </w:t>
      </w:r>
      <w:r>
        <w:rPr>
          <w:sz w:val="20"/>
        </w:rPr>
        <w:t>falleció</w:t>
      </w:r>
      <w:r>
        <w:rPr>
          <w:spacing w:val="-6"/>
          <w:sz w:val="20"/>
        </w:rPr>
        <w:t xml:space="preserve"> </w:t>
      </w:r>
      <w:r>
        <w:rPr>
          <w:sz w:val="20"/>
        </w:rPr>
        <w:t>el</w:t>
      </w:r>
      <w:r>
        <w:rPr>
          <w:spacing w:val="-8"/>
          <w:sz w:val="20"/>
        </w:rPr>
        <w:t xml:space="preserve"> </w:t>
      </w:r>
      <w:r>
        <w:rPr>
          <w:sz w:val="20"/>
        </w:rPr>
        <w:t>día</w:t>
      </w:r>
      <w:r>
        <w:rPr>
          <w:spacing w:val="-3"/>
          <w:sz w:val="20"/>
        </w:rPr>
        <w:t xml:space="preserve"> </w:t>
      </w:r>
      <w:r>
        <w:rPr>
          <w:sz w:val="20"/>
        </w:rPr>
        <w:t>21</w:t>
      </w:r>
      <w:r>
        <w:rPr>
          <w:spacing w:val="-8"/>
          <w:sz w:val="20"/>
        </w:rPr>
        <w:t xml:space="preserve"> </w:t>
      </w:r>
      <w:r>
        <w:rPr>
          <w:sz w:val="20"/>
        </w:rPr>
        <w:t>de</w:t>
      </w:r>
      <w:r>
        <w:rPr>
          <w:spacing w:val="-9"/>
          <w:sz w:val="20"/>
        </w:rPr>
        <w:t xml:space="preserve"> </w:t>
      </w:r>
      <w:r>
        <w:rPr>
          <w:sz w:val="20"/>
        </w:rPr>
        <w:t>junio</w:t>
      </w:r>
      <w:r>
        <w:rPr>
          <w:spacing w:val="-11"/>
          <w:sz w:val="20"/>
        </w:rPr>
        <w:t xml:space="preserve"> </w:t>
      </w:r>
      <w:r>
        <w:rPr>
          <w:sz w:val="20"/>
        </w:rPr>
        <w:t>de</w:t>
      </w:r>
      <w:r>
        <w:rPr>
          <w:spacing w:val="-11"/>
          <w:sz w:val="20"/>
        </w:rPr>
        <w:t xml:space="preserve"> </w:t>
      </w:r>
      <w:r>
        <w:rPr>
          <w:sz w:val="20"/>
        </w:rPr>
        <w:t>1985,</w:t>
      </w:r>
      <w:r>
        <w:rPr>
          <w:spacing w:val="-6"/>
          <w:sz w:val="20"/>
        </w:rPr>
        <w:t xml:space="preserve"> </w:t>
      </w:r>
      <w:r>
        <w:rPr>
          <w:sz w:val="20"/>
        </w:rPr>
        <w:t>precisamente</w:t>
      </w:r>
      <w:r>
        <w:rPr>
          <w:spacing w:val="-7"/>
          <w:sz w:val="20"/>
        </w:rPr>
        <w:t xml:space="preserve"> </w:t>
      </w:r>
      <w:r>
        <w:rPr>
          <w:sz w:val="20"/>
        </w:rPr>
        <w:t>el</w:t>
      </w:r>
      <w:r>
        <w:rPr>
          <w:spacing w:val="-3"/>
          <w:sz w:val="20"/>
        </w:rPr>
        <w:t xml:space="preserve"> </w:t>
      </w:r>
      <w:r>
        <w:rPr>
          <w:sz w:val="20"/>
        </w:rPr>
        <w:t>mismo</w:t>
      </w:r>
      <w:r>
        <w:rPr>
          <w:spacing w:val="-7"/>
          <w:sz w:val="20"/>
        </w:rPr>
        <w:t xml:space="preserve"> </w:t>
      </w:r>
      <w:r>
        <w:rPr>
          <w:sz w:val="20"/>
        </w:rPr>
        <w:t>día</w:t>
      </w:r>
      <w:r>
        <w:rPr>
          <w:spacing w:val="-5"/>
          <w:sz w:val="20"/>
        </w:rPr>
        <w:t xml:space="preserve"> </w:t>
      </w:r>
      <w:r>
        <w:rPr>
          <w:sz w:val="20"/>
        </w:rPr>
        <w:t>en</w:t>
      </w:r>
      <w:r>
        <w:rPr>
          <w:spacing w:val="-7"/>
          <w:sz w:val="20"/>
        </w:rPr>
        <w:t xml:space="preserve"> </w:t>
      </w:r>
      <w:r>
        <w:rPr>
          <w:sz w:val="20"/>
        </w:rPr>
        <w:t>que</w:t>
      </w:r>
      <w:r>
        <w:rPr>
          <w:spacing w:val="-9"/>
          <w:sz w:val="20"/>
        </w:rPr>
        <w:t xml:space="preserve"> </w:t>
      </w:r>
      <w:r>
        <w:rPr>
          <w:sz w:val="20"/>
        </w:rPr>
        <w:t>el Estado</w:t>
      </w:r>
      <w:r>
        <w:rPr>
          <w:spacing w:val="-17"/>
          <w:sz w:val="20"/>
        </w:rPr>
        <w:t xml:space="preserve"> </w:t>
      </w:r>
      <w:r>
        <w:rPr>
          <w:sz w:val="20"/>
        </w:rPr>
        <w:t>reconoció</w:t>
      </w:r>
      <w:r>
        <w:rPr>
          <w:spacing w:val="-15"/>
          <w:sz w:val="20"/>
        </w:rPr>
        <w:t xml:space="preserve"> </w:t>
      </w:r>
      <w:r>
        <w:rPr>
          <w:sz w:val="20"/>
        </w:rPr>
        <w:t>la</w:t>
      </w:r>
      <w:r>
        <w:rPr>
          <w:spacing w:val="-16"/>
          <w:sz w:val="20"/>
        </w:rPr>
        <w:t xml:space="preserve"> </w:t>
      </w:r>
      <w:r>
        <w:rPr>
          <w:sz w:val="20"/>
        </w:rPr>
        <w:t>competencia</w:t>
      </w:r>
      <w:r>
        <w:rPr>
          <w:spacing w:val="-11"/>
          <w:sz w:val="20"/>
        </w:rPr>
        <w:t xml:space="preserve"> </w:t>
      </w:r>
      <w:r>
        <w:rPr>
          <w:sz w:val="20"/>
        </w:rPr>
        <w:t>contenciosa</w:t>
      </w:r>
      <w:r>
        <w:rPr>
          <w:spacing w:val="-16"/>
          <w:sz w:val="20"/>
        </w:rPr>
        <w:t xml:space="preserve"> </w:t>
      </w:r>
      <w:r>
        <w:rPr>
          <w:sz w:val="20"/>
        </w:rPr>
        <w:t>de</w:t>
      </w:r>
      <w:r>
        <w:rPr>
          <w:spacing w:val="-12"/>
          <w:sz w:val="20"/>
        </w:rPr>
        <w:t xml:space="preserve"> </w:t>
      </w:r>
      <w:r>
        <w:rPr>
          <w:sz w:val="20"/>
        </w:rPr>
        <w:t>esta</w:t>
      </w:r>
      <w:r>
        <w:rPr>
          <w:spacing w:val="-14"/>
          <w:sz w:val="20"/>
        </w:rPr>
        <w:t xml:space="preserve"> </w:t>
      </w:r>
      <w:r>
        <w:rPr>
          <w:sz w:val="20"/>
        </w:rPr>
        <w:t>Corte.</w:t>
      </w:r>
      <w:r>
        <w:rPr>
          <w:spacing w:val="-15"/>
          <w:sz w:val="20"/>
        </w:rPr>
        <w:t xml:space="preserve"> </w:t>
      </w:r>
      <w:r>
        <w:rPr>
          <w:sz w:val="20"/>
        </w:rPr>
        <w:t>Por</w:t>
      </w:r>
      <w:r>
        <w:rPr>
          <w:spacing w:val="-17"/>
          <w:sz w:val="20"/>
        </w:rPr>
        <w:t xml:space="preserve"> </w:t>
      </w:r>
      <w:r>
        <w:rPr>
          <w:sz w:val="20"/>
        </w:rPr>
        <w:t>tanto,</w:t>
      </w:r>
      <w:r>
        <w:rPr>
          <w:spacing w:val="-12"/>
          <w:sz w:val="20"/>
        </w:rPr>
        <w:t xml:space="preserve"> </w:t>
      </w:r>
      <w:r>
        <w:rPr>
          <w:sz w:val="20"/>
        </w:rPr>
        <w:t>en</w:t>
      </w:r>
      <w:r>
        <w:rPr>
          <w:spacing w:val="-10"/>
          <w:sz w:val="20"/>
        </w:rPr>
        <w:t xml:space="preserve"> </w:t>
      </w:r>
      <w:r>
        <w:rPr>
          <w:sz w:val="20"/>
        </w:rPr>
        <w:t>virtud</w:t>
      </w:r>
      <w:r>
        <w:rPr>
          <w:spacing w:val="-18"/>
          <w:sz w:val="20"/>
        </w:rPr>
        <w:t xml:space="preserve"> </w:t>
      </w:r>
      <w:r>
        <w:rPr>
          <w:sz w:val="20"/>
        </w:rPr>
        <w:t>de</w:t>
      </w:r>
      <w:r>
        <w:rPr>
          <w:spacing w:val="-16"/>
          <w:sz w:val="20"/>
        </w:rPr>
        <w:t xml:space="preserve"> </w:t>
      </w:r>
      <w:r>
        <w:rPr>
          <w:sz w:val="20"/>
        </w:rPr>
        <w:t>lo</w:t>
      </w:r>
      <w:r>
        <w:rPr>
          <w:spacing w:val="-17"/>
          <w:sz w:val="20"/>
        </w:rPr>
        <w:t xml:space="preserve"> </w:t>
      </w:r>
      <w:r>
        <w:rPr>
          <w:sz w:val="20"/>
        </w:rPr>
        <w:t xml:space="preserve">anterior, esta Corte considera que no procede la excepción preliminar </w:t>
      </w:r>
      <w:r>
        <w:rPr>
          <w:i/>
          <w:sz w:val="20"/>
        </w:rPr>
        <w:t xml:space="preserve">ratione temporis </w:t>
      </w:r>
      <w:r>
        <w:rPr>
          <w:sz w:val="20"/>
        </w:rPr>
        <w:t>por los hechos que habrían llevado a su muerte.</w:t>
      </w:r>
    </w:p>
    <w:p w14:paraId="01B6B56B" w14:textId="77777777" w:rsidR="006F1C3E" w:rsidRDefault="006F1C3E">
      <w:pPr>
        <w:pStyle w:val="Textoindependiente"/>
        <w:jc w:val="left"/>
      </w:pPr>
    </w:p>
    <w:p w14:paraId="595A8B48" w14:textId="77777777" w:rsidR="006F1C3E" w:rsidRDefault="006F1C3E">
      <w:pPr>
        <w:pStyle w:val="Textoindependiente"/>
        <w:jc w:val="left"/>
      </w:pPr>
    </w:p>
    <w:p w14:paraId="019E38F5" w14:textId="77777777" w:rsidR="006F1C3E" w:rsidRDefault="006F1C3E">
      <w:pPr>
        <w:pStyle w:val="Textoindependiente"/>
        <w:jc w:val="left"/>
      </w:pPr>
    </w:p>
    <w:p w14:paraId="2DFBB36C" w14:textId="77777777" w:rsidR="006F1C3E" w:rsidRDefault="006F1C3E">
      <w:pPr>
        <w:pStyle w:val="Textoindependiente"/>
        <w:jc w:val="left"/>
      </w:pPr>
    </w:p>
    <w:p w14:paraId="2C1EF45A" w14:textId="77777777" w:rsidR="006F1C3E" w:rsidRDefault="006F1C3E">
      <w:pPr>
        <w:pStyle w:val="Textoindependiente"/>
        <w:jc w:val="left"/>
      </w:pPr>
    </w:p>
    <w:p w14:paraId="3A90F5ED" w14:textId="77777777" w:rsidR="006F1C3E" w:rsidRDefault="006F1C3E">
      <w:pPr>
        <w:pStyle w:val="Textoindependiente"/>
        <w:jc w:val="left"/>
      </w:pPr>
    </w:p>
    <w:p w14:paraId="66376365" w14:textId="77777777" w:rsidR="006F1C3E" w:rsidRDefault="006F1C3E">
      <w:pPr>
        <w:pStyle w:val="Textoindependiente"/>
        <w:jc w:val="left"/>
      </w:pPr>
    </w:p>
    <w:p w14:paraId="75ECF733" w14:textId="77777777" w:rsidR="006F1C3E" w:rsidRDefault="00736CA7">
      <w:pPr>
        <w:pStyle w:val="Textoindependiente"/>
        <w:spacing w:before="3"/>
        <w:jc w:val="left"/>
        <w:rPr>
          <w:sz w:val="16"/>
        </w:rPr>
      </w:pPr>
      <w:r>
        <w:pict w14:anchorId="4EFBE70E">
          <v:rect id="docshape24" o:spid="_x0000_s1166" style="position:absolute;margin-left:70.9pt;margin-top:11.1pt;width:2in;height:.6pt;z-index:-15717376;mso-wrap-distance-left:0;mso-wrap-distance-right:0;mso-position-horizontal-relative:page" fillcolor="black" stroked="f">
            <w10:wrap type="topAndBottom" anchorx="page"/>
          </v:rect>
        </w:pict>
      </w:r>
    </w:p>
    <w:p w14:paraId="1ED453BE" w14:textId="77777777" w:rsidR="006F1C3E" w:rsidRDefault="00736CA7">
      <w:pPr>
        <w:spacing w:before="103"/>
        <w:ind w:left="118" w:right="247" w:hanging="1"/>
        <w:jc w:val="both"/>
        <w:rPr>
          <w:sz w:val="16"/>
        </w:rPr>
      </w:pPr>
      <w:bookmarkStart w:id="98" w:name="_bookmark88"/>
      <w:bookmarkEnd w:id="98"/>
      <w:r>
        <w:rPr>
          <w:sz w:val="16"/>
          <w:vertAlign w:val="superscript"/>
        </w:rPr>
        <w:t>67</w:t>
      </w:r>
      <w:r>
        <w:rPr>
          <w:spacing w:val="58"/>
          <w:sz w:val="16"/>
        </w:rPr>
        <w:t xml:space="preserve">  </w:t>
      </w:r>
      <w:r>
        <w:rPr>
          <w:i/>
          <w:sz w:val="16"/>
        </w:rPr>
        <w:t>Cfr.</w:t>
      </w:r>
      <w:r>
        <w:rPr>
          <w:i/>
          <w:spacing w:val="-15"/>
          <w:sz w:val="16"/>
        </w:rPr>
        <w:t xml:space="preserve"> </w:t>
      </w:r>
      <w:r>
        <w:rPr>
          <w:i/>
          <w:sz w:val="16"/>
        </w:rPr>
        <w:t>Caso</w:t>
      </w:r>
      <w:r>
        <w:rPr>
          <w:i/>
          <w:spacing w:val="-14"/>
          <w:sz w:val="16"/>
        </w:rPr>
        <w:t xml:space="preserve"> </w:t>
      </w:r>
      <w:r>
        <w:rPr>
          <w:i/>
          <w:sz w:val="16"/>
        </w:rPr>
        <w:t>de</w:t>
      </w:r>
      <w:r>
        <w:rPr>
          <w:i/>
          <w:spacing w:val="-14"/>
          <w:sz w:val="16"/>
        </w:rPr>
        <w:t xml:space="preserve"> </w:t>
      </w:r>
      <w:r>
        <w:rPr>
          <w:i/>
          <w:sz w:val="16"/>
        </w:rPr>
        <w:t>las</w:t>
      </w:r>
      <w:r>
        <w:rPr>
          <w:i/>
          <w:spacing w:val="-14"/>
          <w:sz w:val="16"/>
        </w:rPr>
        <w:t xml:space="preserve"> </w:t>
      </w:r>
      <w:r>
        <w:rPr>
          <w:i/>
          <w:sz w:val="16"/>
        </w:rPr>
        <w:t>Hermanas</w:t>
      </w:r>
      <w:r>
        <w:rPr>
          <w:i/>
          <w:spacing w:val="-14"/>
          <w:sz w:val="16"/>
        </w:rPr>
        <w:t xml:space="preserve"> </w:t>
      </w:r>
      <w:r>
        <w:rPr>
          <w:i/>
          <w:sz w:val="16"/>
        </w:rPr>
        <w:t>Serrano</w:t>
      </w:r>
      <w:r>
        <w:rPr>
          <w:i/>
          <w:spacing w:val="-14"/>
          <w:sz w:val="16"/>
        </w:rPr>
        <w:t xml:space="preserve"> </w:t>
      </w:r>
      <w:r>
        <w:rPr>
          <w:i/>
          <w:sz w:val="16"/>
        </w:rPr>
        <w:t>Cruz</w:t>
      </w:r>
      <w:r>
        <w:rPr>
          <w:i/>
          <w:spacing w:val="-14"/>
          <w:sz w:val="16"/>
        </w:rPr>
        <w:t xml:space="preserve"> </w:t>
      </w:r>
      <w:r>
        <w:rPr>
          <w:i/>
          <w:sz w:val="16"/>
        </w:rPr>
        <w:t>Vs.</w:t>
      </w:r>
      <w:r>
        <w:rPr>
          <w:i/>
          <w:spacing w:val="-14"/>
          <w:sz w:val="16"/>
        </w:rPr>
        <w:t xml:space="preserve"> </w:t>
      </w:r>
      <w:r>
        <w:rPr>
          <w:i/>
          <w:sz w:val="16"/>
        </w:rPr>
        <w:t>El</w:t>
      </w:r>
      <w:r>
        <w:rPr>
          <w:i/>
          <w:spacing w:val="-14"/>
          <w:sz w:val="16"/>
        </w:rPr>
        <w:t xml:space="preserve"> </w:t>
      </w:r>
      <w:r>
        <w:rPr>
          <w:i/>
          <w:sz w:val="16"/>
        </w:rPr>
        <w:t>Salvador.</w:t>
      </w:r>
      <w:r>
        <w:rPr>
          <w:i/>
          <w:spacing w:val="-13"/>
          <w:sz w:val="16"/>
        </w:rPr>
        <w:t xml:space="preserve"> </w:t>
      </w:r>
      <w:r>
        <w:rPr>
          <w:i/>
          <w:sz w:val="16"/>
        </w:rPr>
        <w:t>Excepciones</w:t>
      </w:r>
      <w:r>
        <w:rPr>
          <w:i/>
          <w:spacing w:val="-14"/>
          <w:sz w:val="16"/>
        </w:rPr>
        <w:t xml:space="preserve"> </w:t>
      </w:r>
      <w:r>
        <w:rPr>
          <w:i/>
          <w:sz w:val="16"/>
        </w:rPr>
        <w:t>Preliminares.</w:t>
      </w:r>
      <w:r>
        <w:rPr>
          <w:i/>
          <w:spacing w:val="-15"/>
          <w:sz w:val="16"/>
        </w:rPr>
        <w:t xml:space="preserve"> </w:t>
      </w:r>
      <w:r>
        <w:rPr>
          <w:sz w:val="16"/>
        </w:rPr>
        <w:t>Sentencia</w:t>
      </w:r>
      <w:r>
        <w:rPr>
          <w:spacing w:val="-13"/>
          <w:sz w:val="16"/>
        </w:rPr>
        <w:t xml:space="preserve"> </w:t>
      </w:r>
      <w:r>
        <w:rPr>
          <w:sz w:val="16"/>
        </w:rPr>
        <w:t>de</w:t>
      </w:r>
      <w:r>
        <w:rPr>
          <w:spacing w:val="-15"/>
          <w:sz w:val="16"/>
        </w:rPr>
        <w:t xml:space="preserve"> </w:t>
      </w:r>
      <w:r>
        <w:rPr>
          <w:sz w:val="16"/>
        </w:rPr>
        <w:t>23</w:t>
      </w:r>
      <w:r>
        <w:rPr>
          <w:spacing w:val="-13"/>
          <w:sz w:val="16"/>
        </w:rPr>
        <w:t xml:space="preserve"> </w:t>
      </w:r>
      <w:r>
        <w:rPr>
          <w:sz w:val="16"/>
        </w:rPr>
        <w:t>de</w:t>
      </w:r>
      <w:r>
        <w:rPr>
          <w:spacing w:val="-14"/>
          <w:sz w:val="16"/>
        </w:rPr>
        <w:t xml:space="preserve"> </w:t>
      </w:r>
      <w:r>
        <w:rPr>
          <w:sz w:val="16"/>
        </w:rPr>
        <w:t>noviembre de 2004.</w:t>
      </w:r>
      <w:r>
        <w:rPr>
          <w:spacing w:val="-1"/>
          <w:sz w:val="16"/>
        </w:rPr>
        <w:t xml:space="preserve"> </w:t>
      </w:r>
      <w:r>
        <w:rPr>
          <w:sz w:val="16"/>
        </w:rPr>
        <w:t>Serie C No.</w:t>
      </w:r>
      <w:r>
        <w:rPr>
          <w:spacing w:val="-1"/>
          <w:sz w:val="16"/>
        </w:rPr>
        <w:t xml:space="preserve"> </w:t>
      </w:r>
      <w:r>
        <w:rPr>
          <w:sz w:val="16"/>
        </w:rPr>
        <w:t>118,</w:t>
      </w:r>
      <w:r>
        <w:rPr>
          <w:spacing w:val="-1"/>
          <w:sz w:val="16"/>
        </w:rPr>
        <w:t xml:space="preserve"> </w:t>
      </w:r>
      <w:r>
        <w:rPr>
          <w:sz w:val="16"/>
        </w:rPr>
        <w:t>párr.</w:t>
      </w:r>
      <w:r>
        <w:rPr>
          <w:spacing w:val="-1"/>
          <w:sz w:val="16"/>
        </w:rPr>
        <w:t xml:space="preserve"> </w:t>
      </w:r>
      <w:r>
        <w:rPr>
          <w:sz w:val="16"/>
        </w:rPr>
        <w:t>84</w:t>
      </w:r>
      <w:r>
        <w:rPr>
          <w:spacing w:val="-2"/>
          <w:sz w:val="16"/>
        </w:rPr>
        <w:t xml:space="preserve"> </w:t>
      </w:r>
      <w:r>
        <w:rPr>
          <w:sz w:val="16"/>
        </w:rPr>
        <w:t xml:space="preserve">y </w:t>
      </w:r>
      <w:r>
        <w:rPr>
          <w:i/>
          <w:sz w:val="16"/>
        </w:rPr>
        <w:t>Caso Herzog</w:t>
      </w:r>
      <w:r>
        <w:rPr>
          <w:i/>
          <w:spacing w:val="-2"/>
          <w:sz w:val="16"/>
        </w:rPr>
        <w:t xml:space="preserve"> </w:t>
      </w:r>
      <w:r>
        <w:rPr>
          <w:i/>
          <w:sz w:val="16"/>
        </w:rPr>
        <w:t>y otros</w:t>
      </w:r>
      <w:r>
        <w:rPr>
          <w:i/>
          <w:spacing w:val="-2"/>
          <w:sz w:val="16"/>
        </w:rPr>
        <w:t xml:space="preserve"> </w:t>
      </w:r>
      <w:r>
        <w:rPr>
          <w:i/>
          <w:sz w:val="16"/>
        </w:rPr>
        <w:t>Vs. Brasil. Excepciones Preliminares,</w:t>
      </w:r>
      <w:r>
        <w:rPr>
          <w:i/>
          <w:spacing w:val="-1"/>
          <w:sz w:val="16"/>
        </w:rPr>
        <w:t xml:space="preserve"> </w:t>
      </w:r>
      <w:r>
        <w:rPr>
          <w:i/>
          <w:sz w:val="16"/>
        </w:rPr>
        <w:t>Fondo,</w:t>
      </w:r>
      <w:r>
        <w:rPr>
          <w:i/>
          <w:spacing w:val="-1"/>
          <w:sz w:val="16"/>
        </w:rPr>
        <w:t xml:space="preserve"> </w:t>
      </w:r>
      <w:r>
        <w:rPr>
          <w:i/>
          <w:sz w:val="16"/>
        </w:rPr>
        <w:t xml:space="preserve">Reparaciones </w:t>
      </w:r>
      <w:bookmarkStart w:id="99" w:name="_bookmark89"/>
      <w:bookmarkEnd w:id="99"/>
      <w:r>
        <w:rPr>
          <w:i/>
          <w:sz w:val="16"/>
        </w:rPr>
        <w:t>y Costas</w:t>
      </w:r>
      <w:r>
        <w:rPr>
          <w:sz w:val="16"/>
        </w:rPr>
        <w:t>. Sentencia de 15 de marzo de 2018. Serie C No. 353, párr. 28.</w:t>
      </w:r>
    </w:p>
    <w:p w14:paraId="529D6F5F" w14:textId="77777777" w:rsidR="006F1C3E" w:rsidRDefault="00736CA7">
      <w:pPr>
        <w:spacing w:before="59"/>
        <w:ind w:left="118" w:right="248" w:hanging="1"/>
        <w:jc w:val="both"/>
        <w:rPr>
          <w:sz w:val="16"/>
        </w:rPr>
      </w:pPr>
      <w:r>
        <w:rPr>
          <w:sz w:val="16"/>
          <w:vertAlign w:val="superscript"/>
        </w:rPr>
        <w:t>68</w:t>
      </w:r>
      <w:r>
        <w:rPr>
          <w:spacing w:val="8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de</w:t>
      </w:r>
      <w:r>
        <w:rPr>
          <w:i/>
          <w:spacing w:val="-5"/>
          <w:sz w:val="16"/>
        </w:rPr>
        <w:t xml:space="preserve"> </w:t>
      </w:r>
      <w:r>
        <w:rPr>
          <w:i/>
          <w:sz w:val="16"/>
        </w:rPr>
        <w:t>las</w:t>
      </w:r>
      <w:r>
        <w:rPr>
          <w:i/>
          <w:spacing w:val="-5"/>
          <w:sz w:val="16"/>
        </w:rPr>
        <w:t xml:space="preserve"> </w:t>
      </w:r>
      <w:r>
        <w:rPr>
          <w:i/>
          <w:sz w:val="16"/>
        </w:rPr>
        <w:t>Hermanas</w:t>
      </w:r>
      <w:r>
        <w:rPr>
          <w:i/>
          <w:spacing w:val="-5"/>
          <w:sz w:val="16"/>
        </w:rPr>
        <w:t xml:space="preserve"> </w:t>
      </w:r>
      <w:r>
        <w:rPr>
          <w:i/>
          <w:sz w:val="16"/>
        </w:rPr>
        <w:t>Serrano</w:t>
      </w:r>
      <w:r>
        <w:rPr>
          <w:i/>
          <w:spacing w:val="-7"/>
          <w:sz w:val="16"/>
        </w:rPr>
        <w:t xml:space="preserve"> </w:t>
      </w:r>
      <w:r>
        <w:rPr>
          <w:i/>
          <w:sz w:val="16"/>
        </w:rPr>
        <w:t>Cruz</w:t>
      </w:r>
      <w:r>
        <w:rPr>
          <w:i/>
          <w:spacing w:val="-5"/>
          <w:sz w:val="16"/>
        </w:rPr>
        <w:t xml:space="preserve"> </w:t>
      </w:r>
      <w:r>
        <w:rPr>
          <w:i/>
          <w:sz w:val="16"/>
        </w:rPr>
        <w:t>Vs.</w:t>
      </w:r>
      <w:r>
        <w:rPr>
          <w:i/>
          <w:spacing w:val="-8"/>
          <w:sz w:val="16"/>
        </w:rPr>
        <w:t xml:space="preserve"> </w:t>
      </w:r>
      <w:r>
        <w:rPr>
          <w:i/>
          <w:sz w:val="16"/>
        </w:rPr>
        <w:t>Salvador,</w:t>
      </w:r>
      <w:r>
        <w:rPr>
          <w:i/>
          <w:spacing w:val="-8"/>
          <w:sz w:val="16"/>
        </w:rPr>
        <w:t xml:space="preserve"> </w:t>
      </w:r>
      <w:r>
        <w:rPr>
          <w:i/>
          <w:sz w:val="16"/>
        </w:rPr>
        <w:t>sup</w:t>
      </w:r>
      <w:r>
        <w:rPr>
          <w:i/>
          <w:sz w:val="16"/>
        </w:rPr>
        <w:t>ra,</w:t>
      </w:r>
      <w:r>
        <w:rPr>
          <w:i/>
          <w:spacing w:val="-8"/>
          <w:sz w:val="16"/>
        </w:rPr>
        <w:t xml:space="preserve"> </w:t>
      </w:r>
      <w:r>
        <w:rPr>
          <w:i/>
          <w:sz w:val="16"/>
        </w:rPr>
        <w:t>párr.</w:t>
      </w:r>
      <w:r>
        <w:rPr>
          <w:i/>
          <w:spacing w:val="-6"/>
          <w:sz w:val="16"/>
        </w:rPr>
        <w:t xml:space="preserve"> </w:t>
      </w:r>
      <w:r>
        <w:rPr>
          <w:i/>
          <w:sz w:val="16"/>
        </w:rPr>
        <w:t>65</w:t>
      </w:r>
      <w:r>
        <w:rPr>
          <w:sz w:val="16"/>
        </w:rPr>
        <w:t>,</w:t>
      </w:r>
      <w:r>
        <w:rPr>
          <w:spacing w:val="-6"/>
          <w:sz w:val="16"/>
        </w:rPr>
        <w:t xml:space="preserve"> </w:t>
      </w:r>
      <w:r>
        <w:rPr>
          <w:sz w:val="16"/>
        </w:rPr>
        <w:t>y</w:t>
      </w:r>
      <w:r>
        <w:rPr>
          <w:spacing w:val="-7"/>
          <w:sz w:val="16"/>
        </w:rPr>
        <w:t xml:space="preserve"> </w:t>
      </w:r>
      <w:r>
        <w:rPr>
          <w:i/>
          <w:sz w:val="16"/>
        </w:rPr>
        <w:t>Caso</w:t>
      </w:r>
      <w:r>
        <w:rPr>
          <w:i/>
          <w:spacing w:val="-4"/>
          <w:sz w:val="16"/>
        </w:rPr>
        <w:t xml:space="preserve"> </w:t>
      </w:r>
      <w:r>
        <w:rPr>
          <w:i/>
          <w:sz w:val="16"/>
        </w:rPr>
        <w:t>Herzog</w:t>
      </w:r>
      <w:r>
        <w:rPr>
          <w:i/>
          <w:spacing w:val="-4"/>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Vs.</w:t>
      </w:r>
      <w:r>
        <w:rPr>
          <w:i/>
          <w:spacing w:val="-6"/>
          <w:sz w:val="16"/>
        </w:rPr>
        <w:t xml:space="preserve"> </w:t>
      </w:r>
      <w:r>
        <w:rPr>
          <w:i/>
          <w:sz w:val="16"/>
        </w:rPr>
        <w:t>Brasil</w:t>
      </w:r>
      <w:r>
        <w:rPr>
          <w:sz w:val="16"/>
        </w:rPr>
        <w:t>,</w:t>
      </w:r>
      <w:r>
        <w:rPr>
          <w:spacing w:val="-6"/>
          <w:sz w:val="16"/>
        </w:rPr>
        <w:t xml:space="preserve"> </w:t>
      </w:r>
      <w:r>
        <w:rPr>
          <w:i/>
          <w:sz w:val="16"/>
        </w:rPr>
        <w:t>supra</w:t>
      </w:r>
      <w:r>
        <w:rPr>
          <w:sz w:val="16"/>
        </w:rPr>
        <w:t>, párr. 28.</w:t>
      </w:r>
    </w:p>
    <w:p w14:paraId="7CC6770F" w14:textId="77777777" w:rsidR="006F1C3E" w:rsidRDefault="00736CA7">
      <w:pPr>
        <w:spacing w:before="60"/>
        <w:ind w:left="118" w:right="245"/>
        <w:jc w:val="both"/>
        <w:rPr>
          <w:sz w:val="16"/>
        </w:rPr>
      </w:pPr>
      <w:bookmarkStart w:id="100" w:name="_bookmark90"/>
      <w:bookmarkEnd w:id="100"/>
      <w:r>
        <w:rPr>
          <w:sz w:val="16"/>
          <w:vertAlign w:val="superscript"/>
        </w:rPr>
        <w:t>69</w:t>
      </w:r>
      <w:r>
        <w:rPr>
          <w:spacing w:val="80"/>
          <w:sz w:val="16"/>
        </w:rPr>
        <w:t xml:space="preserve">   </w:t>
      </w:r>
      <w:r>
        <w:rPr>
          <w:i/>
          <w:sz w:val="16"/>
        </w:rPr>
        <w:t>Cfr. Caso Velásquez</w:t>
      </w:r>
      <w:r>
        <w:rPr>
          <w:i/>
          <w:spacing w:val="-3"/>
          <w:sz w:val="16"/>
        </w:rPr>
        <w:t xml:space="preserve"> </w:t>
      </w:r>
      <w:r>
        <w:rPr>
          <w:i/>
          <w:sz w:val="16"/>
        </w:rPr>
        <w:t xml:space="preserve">Rodríguez Vs. Honduras. Fondo. </w:t>
      </w:r>
      <w:r>
        <w:rPr>
          <w:sz w:val="16"/>
        </w:rPr>
        <w:t xml:space="preserve">Sentencia de 29 de julio de 1988. Serie C No. 4, párr. 134, y </w:t>
      </w:r>
      <w:r>
        <w:rPr>
          <w:i/>
          <w:sz w:val="16"/>
        </w:rPr>
        <w:t xml:space="preserve">Caso Miembros de la Aldea Chichupac y Comunidades Vecinas del Municipio de Rabinal Vs. Guatemala. Excepciones Preliminares, Fondo, Reparaciones y Costas. </w:t>
      </w:r>
      <w:r>
        <w:rPr>
          <w:sz w:val="16"/>
        </w:rPr>
        <w:t>Sentencia de 30 de noviembre de 2016. Serie C No. 328, párr. 24.</w:t>
      </w:r>
    </w:p>
    <w:p w14:paraId="64D27BB3" w14:textId="77777777" w:rsidR="006F1C3E" w:rsidRDefault="006F1C3E">
      <w:pPr>
        <w:jc w:val="both"/>
        <w:rPr>
          <w:sz w:val="16"/>
        </w:rPr>
        <w:sectPr w:rsidR="006F1C3E">
          <w:pgSz w:w="12240" w:h="15840"/>
          <w:pgMar w:top="1340" w:right="1160" w:bottom="1680" w:left="1300" w:header="0" w:footer="1437" w:gutter="0"/>
          <w:cols w:space="720"/>
        </w:sectPr>
      </w:pPr>
    </w:p>
    <w:p w14:paraId="79E0689A" w14:textId="77777777" w:rsidR="006F1C3E" w:rsidRDefault="00736CA7">
      <w:pPr>
        <w:pStyle w:val="Ttulo2"/>
        <w:numPr>
          <w:ilvl w:val="0"/>
          <w:numId w:val="23"/>
        </w:numPr>
        <w:tabs>
          <w:tab w:val="left" w:pos="839"/>
        </w:tabs>
        <w:spacing w:before="79"/>
        <w:ind w:right="308" w:hanging="361"/>
      </w:pPr>
      <w:bookmarkStart w:id="101" w:name="C._Alegada_falta_de_competencia_en_razón"/>
      <w:bookmarkStart w:id="102" w:name="_bookmark91"/>
      <w:bookmarkEnd w:id="101"/>
      <w:bookmarkEnd w:id="102"/>
      <w:r>
        <w:t>Alegada</w:t>
      </w:r>
      <w:r>
        <w:rPr>
          <w:spacing w:val="75"/>
        </w:rPr>
        <w:t xml:space="preserve"> </w:t>
      </w:r>
      <w:r>
        <w:t>falta</w:t>
      </w:r>
      <w:r>
        <w:rPr>
          <w:spacing w:val="75"/>
        </w:rPr>
        <w:t xml:space="preserve"> </w:t>
      </w:r>
      <w:r>
        <w:t>de</w:t>
      </w:r>
      <w:r>
        <w:rPr>
          <w:spacing w:val="76"/>
        </w:rPr>
        <w:t xml:space="preserve"> </w:t>
      </w:r>
      <w:r>
        <w:t>compet</w:t>
      </w:r>
      <w:r>
        <w:t>encia</w:t>
      </w:r>
      <w:r>
        <w:rPr>
          <w:spacing w:val="76"/>
        </w:rPr>
        <w:t xml:space="preserve"> </w:t>
      </w:r>
      <w:r>
        <w:t>en</w:t>
      </w:r>
      <w:r>
        <w:rPr>
          <w:spacing w:val="76"/>
        </w:rPr>
        <w:t xml:space="preserve"> </w:t>
      </w:r>
      <w:r>
        <w:t>razón</w:t>
      </w:r>
      <w:r>
        <w:rPr>
          <w:spacing w:val="76"/>
        </w:rPr>
        <w:t xml:space="preserve"> </w:t>
      </w:r>
      <w:r>
        <w:t>de</w:t>
      </w:r>
      <w:r>
        <w:rPr>
          <w:spacing w:val="79"/>
        </w:rPr>
        <w:t xml:space="preserve"> </w:t>
      </w:r>
      <w:r>
        <w:t>la</w:t>
      </w:r>
      <w:r>
        <w:rPr>
          <w:spacing w:val="76"/>
        </w:rPr>
        <w:t xml:space="preserve"> </w:t>
      </w:r>
      <w:r>
        <w:t>materia</w:t>
      </w:r>
      <w:r>
        <w:rPr>
          <w:spacing w:val="76"/>
        </w:rPr>
        <w:t xml:space="preserve"> </w:t>
      </w:r>
      <w:r>
        <w:t>para</w:t>
      </w:r>
      <w:r>
        <w:rPr>
          <w:spacing w:val="75"/>
        </w:rPr>
        <w:t xml:space="preserve"> </w:t>
      </w:r>
      <w:r>
        <w:t>declarar</w:t>
      </w:r>
      <w:r>
        <w:rPr>
          <w:spacing w:val="76"/>
        </w:rPr>
        <w:t xml:space="preserve"> </w:t>
      </w:r>
      <w:r>
        <w:t>la</w:t>
      </w:r>
      <w:r>
        <w:t xml:space="preserve"> existencia de un crimen de genocidio político</w:t>
      </w:r>
    </w:p>
    <w:p w14:paraId="3119CF56" w14:textId="77777777" w:rsidR="006F1C3E" w:rsidRDefault="006F1C3E">
      <w:pPr>
        <w:pStyle w:val="Textoindependiente"/>
        <w:spacing w:before="7"/>
        <w:jc w:val="left"/>
        <w:rPr>
          <w:b/>
          <w:i/>
          <w:sz w:val="19"/>
        </w:rPr>
      </w:pPr>
    </w:p>
    <w:p w14:paraId="4633E597" w14:textId="77777777" w:rsidR="006F1C3E" w:rsidRDefault="00736CA7">
      <w:pPr>
        <w:pStyle w:val="Prrafodelista"/>
        <w:numPr>
          <w:ilvl w:val="1"/>
          <w:numId w:val="23"/>
        </w:numPr>
        <w:tabs>
          <w:tab w:val="left" w:pos="2017"/>
        </w:tabs>
        <w:ind w:left="2016" w:hanging="481"/>
        <w:rPr>
          <w:i/>
          <w:sz w:val="20"/>
        </w:rPr>
      </w:pPr>
      <w:bookmarkStart w:id="103" w:name="_bookmark92"/>
      <w:bookmarkEnd w:id="103"/>
      <w:r>
        <w:rPr>
          <w:i/>
          <w:sz w:val="20"/>
        </w:rPr>
        <w:t>Alegatos</w:t>
      </w:r>
      <w:r>
        <w:rPr>
          <w:i/>
          <w:spacing w:val="-8"/>
          <w:sz w:val="20"/>
        </w:rPr>
        <w:t xml:space="preserve"> </w:t>
      </w:r>
      <w:r>
        <w:rPr>
          <w:i/>
          <w:sz w:val="20"/>
        </w:rPr>
        <w:t>de</w:t>
      </w:r>
      <w:r>
        <w:rPr>
          <w:i/>
          <w:spacing w:val="-10"/>
          <w:sz w:val="20"/>
        </w:rPr>
        <w:t xml:space="preserve"> </w:t>
      </w:r>
      <w:r>
        <w:rPr>
          <w:i/>
          <w:sz w:val="20"/>
        </w:rPr>
        <w:t>las</w:t>
      </w:r>
      <w:r>
        <w:rPr>
          <w:i/>
          <w:spacing w:val="-10"/>
          <w:sz w:val="20"/>
        </w:rPr>
        <w:t xml:space="preserve"> </w:t>
      </w:r>
      <w:r>
        <w:rPr>
          <w:i/>
          <w:sz w:val="20"/>
        </w:rPr>
        <w:t>partes</w:t>
      </w:r>
      <w:r>
        <w:rPr>
          <w:i/>
          <w:spacing w:val="-11"/>
          <w:sz w:val="20"/>
        </w:rPr>
        <w:t xml:space="preserve"> </w:t>
      </w:r>
      <w:r>
        <w:rPr>
          <w:i/>
          <w:sz w:val="20"/>
        </w:rPr>
        <w:t>y</w:t>
      </w:r>
      <w:r>
        <w:rPr>
          <w:i/>
          <w:spacing w:val="-4"/>
          <w:sz w:val="20"/>
        </w:rPr>
        <w:t xml:space="preserve"> </w:t>
      </w:r>
      <w:r>
        <w:rPr>
          <w:i/>
          <w:sz w:val="20"/>
        </w:rPr>
        <w:t>de</w:t>
      </w:r>
      <w:r>
        <w:rPr>
          <w:i/>
          <w:spacing w:val="-9"/>
          <w:sz w:val="20"/>
        </w:rPr>
        <w:t xml:space="preserve"> </w:t>
      </w:r>
      <w:r>
        <w:rPr>
          <w:i/>
          <w:sz w:val="20"/>
        </w:rPr>
        <w:t>la</w:t>
      </w:r>
      <w:r>
        <w:rPr>
          <w:i/>
          <w:spacing w:val="-6"/>
          <w:sz w:val="20"/>
        </w:rPr>
        <w:t xml:space="preserve"> </w:t>
      </w:r>
      <w:r>
        <w:rPr>
          <w:i/>
          <w:spacing w:val="-2"/>
          <w:sz w:val="20"/>
        </w:rPr>
        <w:t>Comisión</w:t>
      </w:r>
    </w:p>
    <w:p w14:paraId="4FFBB968" w14:textId="77777777" w:rsidR="006F1C3E" w:rsidRDefault="006F1C3E">
      <w:pPr>
        <w:pStyle w:val="Textoindependiente"/>
        <w:spacing w:before="11"/>
        <w:jc w:val="left"/>
        <w:rPr>
          <w:i/>
          <w:sz w:val="19"/>
        </w:rPr>
      </w:pPr>
    </w:p>
    <w:p w14:paraId="0704A5AC" w14:textId="77777777" w:rsidR="006F1C3E" w:rsidRDefault="00736CA7">
      <w:pPr>
        <w:pStyle w:val="Prrafodelista"/>
        <w:numPr>
          <w:ilvl w:val="0"/>
          <w:numId w:val="24"/>
        </w:numPr>
        <w:tabs>
          <w:tab w:val="left" w:pos="829"/>
        </w:tabs>
        <w:ind w:left="118" w:right="253" w:hanging="1"/>
        <w:jc w:val="both"/>
        <w:rPr>
          <w:sz w:val="20"/>
        </w:rPr>
      </w:pPr>
      <w:r>
        <w:rPr>
          <w:sz w:val="20"/>
        </w:rPr>
        <w:t xml:space="preserve">El </w:t>
      </w:r>
      <w:r>
        <w:rPr>
          <w:b/>
          <w:i/>
          <w:sz w:val="20"/>
        </w:rPr>
        <w:t xml:space="preserve">Estado </w:t>
      </w:r>
      <w:r>
        <w:rPr>
          <w:sz w:val="20"/>
        </w:rPr>
        <w:t>se refirió a la solicitud de la Familia Díaz Mansilla, en cuanto a que, solicitó a la Corte que declara que Colombia “cometió o propició innumerables crímenes de lesa humanidad, todo ello enmarcado en un contexto de genocidio político”. Argumentó que la Co</w:t>
      </w:r>
      <w:r>
        <w:rPr>
          <w:sz w:val="20"/>
        </w:rPr>
        <w:t>rte solo tiene competencia para declarar responsables internacionalmente a los Estados, pero que estos no cometen delitos ni crímenes. Asimismo, alegó que la Corte no tiene competencia para la calificación de estos crímenes.</w:t>
      </w:r>
    </w:p>
    <w:p w14:paraId="5854779F" w14:textId="77777777" w:rsidR="006F1C3E" w:rsidRDefault="00736CA7">
      <w:pPr>
        <w:pStyle w:val="Prrafodelista"/>
        <w:numPr>
          <w:ilvl w:val="0"/>
          <w:numId w:val="24"/>
        </w:numPr>
        <w:tabs>
          <w:tab w:val="left" w:pos="829"/>
        </w:tabs>
        <w:spacing w:before="121"/>
        <w:ind w:left="115" w:right="250" w:firstLine="2"/>
        <w:jc w:val="both"/>
        <w:rPr>
          <w:sz w:val="20"/>
        </w:rPr>
      </w:pPr>
      <w:r>
        <w:rPr>
          <w:sz w:val="20"/>
        </w:rPr>
        <w:t xml:space="preserve">Por otra parte, con respecto a </w:t>
      </w:r>
      <w:r>
        <w:rPr>
          <w:sz w:val="20"/>
        </w:rPr>
        <w:t>la solicitud de Reiniciar de que la Corte reconozca la existencia</w:t>
      </w:r>
      <w:r>
        <w:rPr>
          <w:spacing w:val="-2"/>
          <w:sz w:val="20"/>
        </w:rPr>
        <w:t xml:space="preserve"> </w:t>
      </w:r>
      <w:r>
        <w:rPr>
          <w:sz w:val="20"/>
        </w:rPr>
        <w:t>de</w:t>
      </w:r>
      <w:r>
        <w:rPr>
          <w:spacing w:val="-3"/>
          <w:sz w:val="20"/>
        </w:rPr>
        <w:t xml:space="preserve"> </w:t>
      </w:r>
      <w:r>
        <w:rPr>
          <w:sz w:val="20"/>
        </w:rPr>
        <w:t>un</w:t>
      </w:r>
      <w:r>
        <w:rPr>
          <w:spacing w:val="-4"/>
          <w:sz w:val="20"/>
        </w:rPr>
        <w:t xml:space="preserve"> </w:t>
      </w:r>
      <w:r>
        <w:rPr>
          <w:sz w:val="20"/>
        </w:rPr>
        <w:t>genocidio</w:t>
      </w:r>
      <w:r>
        <w:rPr>
          <w:spacing w:val="-8"/>
          <w:sz w:val="20"/>
        </w:rPr>
        <w:t xml:space="preserve"> </w:t>
      </w:r>
      <w:r>
        <w:rPr>
          <w:sz w:val="20"/>
        </w:rPr>
        <w:t>político</w:t>
      </w:r>
      <w:r>
        <w:rPr>
          <w:spacing w:val="-3"/>
          <w:sz w:val="20"/>
        </w:rPr>
        <w:t xml:space="preserve"> </w:t>
      </w:r>
      <w:r>
        <w:rPr>
          <w:sz w:val="20"/>
        </w:rPr>
        <w:t>y</w:t>
      </w:r>
      <w:r>
        <w:rPr>
          <w:spacing w:val="-3"/>
          <w:sz w:val="20"/>
        </w:rPr>
        <w:t xml:space="preserve"> </w:t>
      </w:r>
      <w:r>
        <w:rPr>
          <w:sz w:val="20"/>
        </w:rPr>
        <w:t>que</w:t>
      </w:r>
      <w:r>
        <w:rPr>
          <w:spacing w:val="-3"/>
          <w:sz w:val="20"/>
        </w:rPr>
        <w:t xml:space="preserve"> </w:t>
      </w:r>
      <w:r>
        <w:rPr>
          <w:sz w:val="20"/>
        </w:rPr>
        <w:t>se</w:t>
      </w:r>
      <w:r>
        <w:rPr>
          <w:spacing w:val="-3"/>
          <w:sz w:val="20"/>
        </w:rPr>
        <w:t xml:space="preserve"> </w:t>
      </w:r>
      <w:r>
        <w:rPr>
          <w:sz w:val="20"/>
        </w:rPr>
        <w:t>le</w:t>
      </w:r>
      <w:r>
        <w:rPr>
          <w:spacing w:val="-1"/>
          <w:sz w:val="20"/>
        </w:rPr>
        <w:t xml:space="preserve"> </w:t>
      </w:r>
      <w:r>
        <w:rPr>
          <w:sz w:val="20"/>
        </w:rPr>
        <w:t>ordene</w:t>
      </w:r>
      <w:r>
        <w:rPr>
          <w:spacing w:val="-8"/>
          <w:sz w:val="20"/>
        </w:rPr>
        <w:t xml:space="preserve"> </w:t>
      </w:r>
      <w:r>
        <w:rPr>
          <w:sz w:val="20"/>
        </w:rPr>
        <w:t>al</w:t>
      </w:r>
      <w:r>
        <w:rPr>
          <w:spacing w:val="-2"/>
          <w:sz w:val="20"/>
        </w:rPr>
        <w:t xml:space="preserve"> </w:t>
      </w:r>
      <w:r>
        <w:rPr>
          <w:sz w:val="20"/>
        </w:rPr>
        <w:t>Estado</w:t>
      </w:r>
      <w:r>
        <w:rPr>
          <w:spacing w:val="-3"/>
          <w:sz w:val="20"/>
        </w:rPr>
        <w:t xml:space="preserve"> </w:t>
      </w:r>
      <w:r>
        <w:rPr>
          <w:sz w:val="20"/>
        </w:rPr>
        <w:t>investigar,</w:t>
      </w:r>
      <w:r>
        <w:rPr>
          <w:spacing w:val="-2"/>
          <w:sz w:val="20"/>
        </w:rPr>
        <w:t xml:space="preserve"> </w:t>
      </w:r>
      <w:r>
        <w:rPr>
          <w:sz w:val="20"/>
        </w:rPr>
        <w:t>juzgar</w:t>
      </w:r>
      <w:r>
        <w:rPr>
          <w:spacing w:val="-3"/>
          <w:sz w:val="20"/>
        </w:rPr>
        <w:t xml:space="preserve"> </w:t>
      </w:r>
      <w:r>
        <w:rPr>
          <w:sz w:val="20"/>
        </w:rPr>
        <w:t>y</w:t>
      </w:r>
      <w:r>
        <w:rPr>
          <w:spacing w:val="-3"/>
          <w:sz w:val="20"/>
        </w:rPr>
        <w:t xml:space="preserve"> </w:t>
      </w:r>
      <w:r>
        <w:rPr>
          <w:sz w:val="20"/>
        </w:rPr>
        <w:t>sancionar los hechos de este caso bajo esta categoría, el Estado subrayó que esta categoría no existe en el derecho</w:t>
      </w:r>
      <w:r>
        <w:rPr>
          <w:sz w:val="20"/>
        </w:rPr>
        <w:t xml:space="preserve"> internacional. Asimismo, alegó que, desde el Informe de Admisibilidad, la Comisión</w:t>
      </w:r>
      <w:r>
        <w:rPr>
          <w:spacing w:val="-16"/>
          <w:sz w:val="20"/>
        </w:rPr>
        <w:t xml:space="preserve"> </w:t>
      </w:r>
      <w:r>
        <w:rPr>
          <w:sz w:val="20"/>
        </w:rPr>
        <w:t>excluyó</w:t>
      </w:r>
      <w:r>
        <w:rPr>
          <w:spacing w:val="-18"/>
          <w:sz w:val="20"/>
        </w:rPr>
        <w:t xml:space="preserve"> </w:t>
      </w:r>
      <w:r>
        <w:rPr>
          <w:sz w:val="20"/>
        </w:rPr>
        <w:t>la</w:t>
      </w:r>
      <w:r>
        <w:rPr>
          <w:spacing w:val="-14"/>
          <w:sz w:val="20"/>
        </w:rPr>
        <w:t xml:space="preserve"> </w:t>
      </w:r>
      <w:r>
        <w:rPr>
          <w:sz w:val="20"/>
        </w:rPr>
        <w:t>posibilidad</w:t>
      </w:r>
      <w:r>
        <w:rPr>
          <w:spacing w:val="-17"/>
          <w:sz w:val="20"/>
        </w:rPr>
        <w:t xml:space="preserve"> </w:t>
      </w:r>
      <w:r>
        <w:rPr>
          <w:sz w:val="20"/>
        </w:rPr>
        <w:t>de</w:t>
      </w:r>
      <w:r>
        <w:rPr>
          <w:spacing w:val="-16"/>
          <w:sz w:val="20"/>
        </w:rPr>
        <w:t xml:space="preserve"> </w:t>
      </w:r>
      <w:r>
        <w:rPr>
          <w:sz w:val="20"/>
        </w:rPr>
        <w:t>analizar</w:t>
      </w:r>
      <w:r>
        <w:rPr>
          <w:spacing w:val="-18"/>
          <w:sz w:val="20"/>
        </w:rPr>
        <w:t xml:space="preserve"> </w:t>
      </w:r>
      <w:r>
        <w:rPr>
          <w:sz w:val="20"/>
        </w:rPr>
        <w:t>la</w:t>
      </w:r>
      <w:r>
        <w:rPr>
          <w:spacing w:val="-14"/>
          <w:sz w:val="20"/>
        </w:rPr>
        <w:t xml:space="preserve"> </w:t>
      </w:r>
      <w:r>
        <w:rPr>
          <w:sz w:val="20"/>
        </w:rPr>
        <w:t>alegación</w:t>
      </w:r>
      <w:r>
        <w:rPr>
          <w:spacing w:val="-14"/>
          <w:sz w:val="20"/>
        </w:rPr>
        <w:t xml:space="preserve"> </w:t>
      </w:r>
      <w:r>
        <w:rPr>
          <w:sz w:val="20"/>
        </w:rPr>
        <w:t>de</w:t>
      </w:r>
      <w:r>
        <w:rPr>
          <w:spacing w:val="-18"/>
          <w:sz w:val="20"/>
        </w:rPr>
        <w:t xml:space="preserve"> </w:t>
      </w:r>
      <w:r>
        <w:rPr>
          <w:sz w:val="20"/>
        </w:rPr>
        <w:t>genocidio.</w:t>
      </w:r>
      <w:r>
        <w:rPr>
          <w:spacing w:val="-14"/>
          <w:sz w:val="20"/>
        </w:rPr>
        <w:t xml:space="preserve"> </w:t>
      </w:r>
      <w:r>
        <w:rPr>
          <w:sz w:val="20"/>
        </w:rPr>
        <w:t>De</w:t>
      </w:r>
      <w:r>
        <w:rPr>
          <w:spacing w:val="-14"/>
          <w:sz w:val="20"/>
        </w:rPr>
        <w:t xml:space="preserve"> </w:t>
      </w:r>
      <w:r>
        <w:rPr>
          <w:sz w:val="20"/>
        </w:rPr>
        <w:t>esta</w:t>
      </w:r>
      <w:r>
        <w:rPr>
          <w:spacing w:val="-15"/>
          <w:sz w:val="20"/>
        </w:rPr>
        <w:t xml:space="preserve"> </w:t>
      </w:r>
      <w:r>
        <w:rPr>
          <w:sz w:val="20"/>
        </w:rPr>
        <w:t>forma,</w:t>
      </w:r>
      <w:r>
        <w:rPr>
          <w:spacing w:val="-16"/>
          <w:sz w:val="20"/>
        </w:rPr>
        <w:t xml:space="preserve"> </w:t>
      </w:r>
      <w:r>
        <w:rPr>
          <w:sz w:val="20"/>
        </w:rPr>
        <w:t>consideró que la Comisión excluyó del marco fáctico las consideraciones en torno al genocidio político, por</w:t>
      </w:r>
      <w:r>
        <w:rPr>
          <w:spacing w:val="-7"/>
          <w:sz w:val="20"/>
        </w:rPr>
        <w:t xml:space="preserve"> </w:t>
      </w:r>
      <w:r>
        <w:rPr>
          <w:sz w:val="20"/>
        </w:rPr>
        <w:t>lo</w:t>
      </w:r>
      <w:r>
        <w:rPr>
          <w:spacing w:val="-6"/>
          <w:sz w:val="20"/>
        </w:rPr>
        <w:t xml:space="preserve"> </w:t>
      </w:r>
      <w:r>
        <w:rPr>
          <w:sz w:val="20"/>
        </w:rPr>
        <w:t>que</w:t>
      </w:r>
      <w:r>
        <w:rPr>
          <w:spacing w:val="-9"/>
          <w:sz w:val="20"/>
        </w:rPr>
        <w:t xml:space="preserve"> </w:t>
      </w:r>
      <w:r>
        <w:rPr>
          <w:sz w:val="20"/>
        </w:rPr>
        <w:t>los</w:t>
      </w:r>
      <w:r>
        <w:rPr>
          <w:spacing w:val="-4"/>
          <w:sz w:val="20"/>
        </w:rPr>
        <w:t xml:space="preserve"> </w:t>
      </w:r>
      <w:r>
        <w:rPr>
          <w:sz w:val="20"/>
        </w:rPr>
        <w:t>representantes</w:t>
      </w:r>
      <w:r>
        <w:rPr>
          <w:spacing w:val="-6"/>
          <w:sz w:val="20"/>
        </w:rPr>
        <w:t xml:space="preserve"> </w:t>
      </w:r>
      <w:r>
        <w:rPr>
          <w:sz w:val="20"/>
        </w:rPr>
        <w:t>no</w:t>
      </w:r>
      <w:r>
        <w:rPr>
          <w:spacing w:val="-4"/>
          <w:sz w:val="20"/>
        </w:rPr>
        <w:t xml:space="preserve"> </w:t>
      </w:r>
      <w:r>
        <w:rPr>
          <w:sz w:val="20"/>
        </w:rPr>
        <w:t>estaban</w:t>
      </w:r>
      <w:r>
        <w:rPr>
          <w:spacing w:val="-2"/>
          <w:sz w:val="20"/>
        </w:rPr>
        <w:t xml:space="preserve"> </w:t>
      </w:r>
      <w:r>
        <w:rPr>
          <w:sz w:val="20"/>
        </w:rPr>
        <w:t>facultados</w:t>
      </w:r>
      <w:r>
        <w:rPr>
          <w:spacing w:val="-6"/>
          <w:sz w:val="20"/>
        </w:rPr>
        <w:t xml:space="preserve"> </w:t>
      </w:r>
      <w:r>
        <w:rPr>
          <w:sz w:val="20"/>
        </w:rPr>
        <w:t>para</w:t>
      </w:r>
      <w:r>
        <w:rPr>
          <w:spacing w:val="-5"/>
          <w:sz w:val="20"/>
        </w:rPr>
        <w:t xml:space="preserve"> </w:t>
      </w:r>
      <w:r>
        <w:rPr>
          <w:sz w:val="20"/>
        </w:rPr>
        <w:t>volverlo</w:t>
      </w:r>
      <w:r>
        <w:rPr>
          <w:spacing w:val="-9"/>
          <w:sz w:val="20"/>
        </w:rPr>
        <w:t xml:space="preserve"> </w:t>
      </w:r>
      <w:r>
        <w:rPr>
          <w:sz w:val="20"/>
        </w:rPr>
        <w:t>a</w:t>
      </w:r>
      <w:r>
        <w:rPr>
          <w:spacing w:val="-3"/>
          <w:sz w:val="20"/>
        </w:rPr>
        <w:t xml:space="preserve"> </w:t>
      </w:r>
      <w:r>
        <w:rPr>
          <w:sz w:val="20"/>
        </w:rPr>
        <w:t>incluir</w:t>
      </w:r>
      <w:r>
        <w:rPr>
          <w:spacing w:val="-7"/>
          <w:sz w:val="20"/>
        </w:rPr>
        <w:t xml:space="preserve"> </w:t>
      </w:r>
      <w:r>
        <w:rPr>
          <w:sz w:val="20"/>
        </w:rPr>
        <w:t>en</w:t>
      </w:r>
      <w:r>
        <w:rPr>
          <w:spacing w:val="-5"/>
          <w:sz w:val="20"/>
        </w:rPr>
        <w:t xml:space="preserve"> </w:t>
      </w:r>
      <w:r>
        <w:rPr>
          <w:sz w:val="20"/>
        </w:rPr>
        <w:t>la</w:t>
      </w:r>
      <w:r>
        <w:rPr>
          <w:spacing w:val="-3"/>
          <w:sz w:val="20"/>
        </w:rPr>
        <w:t xml:space="preserve"> </w:t>
      </w:r>
      <w:r>
        <w:rPr>
          <w:sz w:val="20"/>
        </w:rPr>
        <w:t>discusión.</w:t>
      </w:r>
      <w:r>
        <w:rPr>
          <w:spacing w:val="-6"/>
          <w:sz w:val="20"/>
        </w:rPr>
        <w:t xml:space="preserve"> </w:t>
      </w:r>
      <w:r>
        <w:rPr>
          <w:sz w:val="20"/>
        </w:rPr>
        <w:t>De la misma manera, consideró que el artículo 29 de la Conv</w:t>
      </w:r>
      <w:r>
        <w:rPr>
          <w:sz w:val="20"/>
        </w:rPr>
        <w:t>ención no extiende la competencia en</w:t>
      </w:r>
      <w:r>
        <w:rPr>
          <w:spacing w:val="-16"/>
          <w:sz w:val="20"/>
        </w:rPr>
        <w:t xml:space="preserve"> </w:t>
      </w:r>
      <w:r>
        <w:rPr>
          <w:sz w:val="20"/>
        </w:rPr>
        <w:t>razón</w:t>
      </w:r>
      <w:r>
        <w:rPr>
          <w:spacing w:val="-12"/>
          <w:sz w:val="20"/>
        </w:rPr>
        <w:t xml:space="preserve"> </w:t>
      </w:r>
      <w:r>
        <w:rPr>
          <w:sz w:val="20"/>
        </w:rPr>
        <w:t>de</w:t>
      </w:r>
      <w:r>
        <w:rPr>
          <w:spacing w:val="-16"/>
          <w:sz w:val="20"/>
        </w:rPr>
        <w:t xml:space="preserve"> </w:t>
      </w:r>
      <w:r>
        <w:rPr>
          <w:sz w:val="20"/>
        </w:rPr>
        <w:t>la</w:t>
      </w:r>
      <w:r>
        <w:rPr>
          <w:spacing w:val="-17"/>
          <w:sz w:val="20"/>
        </w:rPr>
        <w:t xml:space="preserve"> </w:t>
      </w:r>
      <w:r>
        <w:rPr>
          <w:sz w:val="20"/>
        </w:rPr>
        <w:t>materia</w:t>
      </w:r>
      <w:r>
        <w:rPr>
          <w:spacing w:val="-15"/>
          <w:sz w:val="20"/>
        </w:rPr>
        <w:t xml:space="preserve"> </w:t>
      </w:r>
      <w:r>
        <w:rPr>
          <w:sz w:val="20"/>
        </w:rPr>
        <w:t>de</w:t>
      </w:r>
      <w:r>
        <w:rPr>
          <w:spacing w:val="-18"/>
          <w:sz w:val="20"/>
        </w:rPr>
        <w:t xml:space="preserve"> </w:t>
      </w:r>
      <w:r>
        <w:rPr>
          <w:sz w:val="20"/>
        </w:rPr>
        <w:t>la</w:t>
      </w:r>
      <w:r>
        <w:rPr>
          <w:spacing w:val="-15"/>
          <w:sz w:val="20"/>
        </w:rPr>
        <w:t xml:space="preserve"> </w:t>
      </w:r>
      <w:r>
        <w:rPr>
          <w:sz w:val="20"/>
        </w:rPr>
        <w:t>Corte</w:t>
      </w:r>
      <w:r>
        <w:rPr>
          <w:spacing w:val="-18"/>
          <w:sz w:val="20"/>
        </w:rPr>
        <w:t xml:space="preserve"> </w:t>
      </w:r>
      <w:r>
        <w:rPr>
          <w:sz w:val="20"/>
        </w:rPr>
        <w:t>para</w:t>
      </w:r>
      <w:r>
        <w:rPr>
          <w:spacing w:val="-13"/>
          <w:sz w:val="20"/>
        </w:rPr>
        <w:t xml:space="preserve"> </w:t>
      </w:r>
      <w:r>
        <w:rPr>
          <w:sz w:val="20"/>
        </w:rPr>
        <w:t>declarar</w:t>
      </w:r>
      <w:r>
        <w:rPr>
          <w:spacing w:val="-16"/>
          <w:sz w:val="20"/>
        </w:rPr>
        <w:t xml:space="preserve"> </w:t>
      </w:r>
      <w:r>
        <w:rPr>
          <w:sz w:val="20"/>
        </w:rPr>
        <w:t>la</w:t>
      </w:r>
      <w:r>
        <w:rPr>
          <w:spacing w:val="-17"/>
          <w:sz w:val="20"/>
        </w:rPr>
        <w:t xml:space="preserve"> </w:t>
      </w:r>
      <w:r>
        <w:rPr>
          <w:sz w:val="20"/>
        </w:rPr>
        <w:t>existencia</w:t>
      </w:r>
      <w:r>
        <w:rPr>
          <w:spacing w:val="-15"/>
          <w:sz w:val="20"/>
        </w:rPr>
        <w:t xml:space="preserve"> </w:t>
      </w:r>
      <w:r>
        <w:rPr>
          <w:sz w:val="20"/>
        </w:rPr>
        <w:t>de</w:t>
      </w:r>
      <w:r>
        <w:rPr>
          <w:spacing w:val="-16"/>
          <w:sz w:val="20"/>
        </w:rPr>
        <w:t xml:space="preserve"> </w:t>
      </w:r>
      <w:r>
        <w:rPr>
          <w:sz w:val="20"/>
        </w:rPr>
        <w:t>delitos</w:t>
      </w:r>
      <w:r>
        <w:rPr>
          <w:spacing w:val="-18"/>
          <w:sz w:val="20"/>
        </w:rPr>
        <w:t xml:space="preserve"> </w:t>
      </w:r>
      <w:r>
        <w:rPr>
          <w:sz w:val="20"/>
        </w:rPr>
        <w:t>nacionales,</w:t>
      </w:r>
      <w:r>
        <w:rPr>
          <w:spacing w:val="-16"/>
          <w:sz w:val="20"/>
        </w:rPr>
        <w:t xml:space="preserve"> </w:t>
      </w:r>
      <w:r>
        <w:rPr>
          <w:sz w:val="20"/>
        </w:rPr>
        <w:t>con</w:t>
      </w:r>
      <w:r>
        <w:rPr>
          <w:spacing w:val="-12"/>
          <w:sz w:val="20"/>
        </w:rPr>
        <w:t xml:space="preserve"> </w:t>
      </w:r>
      <w:r>
        <w:rPr>
          <w:sz w:val="20"/>
        </w:rPr>
        <w:t>efectos en el derecho internacional, por lo que no habilita a la Corte para declarar la existencia del crimen de “genocidio político”.</w:t>
      </w:r>
    </w:p>
    <w:p w14:paraId="3B7DFB2F" w14:textId="77777777" w:rsidR="006F1C3E" w:rsidRDefault="00736CA7">
      <w:pPr>
        <w:pStyle w:val="Prrafodelista"/>
        <w:numPr>
          <w:ilvl w:val="0"/>
          <w:numId w:val="24"/>
        </w:numPr>
        <w:tabs>
          <w:tab w:val="left" w:pos="827"/>
        </w:tabs>
        <w:spacing w:before="117"/>
        <w:ind w:left="117" w:right="248" w:firstLine="1"/>
        <w:jc w:val="both"/>
        <w:rPr>
          <w:sz w:val="20"/>
        </w:rPr>
      </w:pPr>
      <w:r>
        <w:rPr>
          <w:sz w:val="20"/>
        </w:rPr>
        <w:t>Finalmente,</w:t>
      </w:r>
      <w:r>
        <w:rPr>
          <w:spacing w:val="-1"/>
          <w:sz w:val="20"/>
        </w:rPr>
        <w:t xml:space="preserve"> </w:t>
      </w:r>
      <w:r>
        <w:rPr>
          <w:sz w:val="20"/>
        </w:rPr>
        <w:t>con respecto</w:t>
      </w:r>
      <w:r>
        <w:rPr>
          <w:spacing w:val="-4"/>
          <w:sz w:val="20"/>
        </w:rPr>
        <w:t xml:space="preserve"> </w:t>
      </w:r>
      <w:r>
        <w:rPr>
          <w:sz w:val="20"/>
        </w:rPr>
        <w:t>a la solicitud subsidiaria de</w:t>
      </w:r>
      <w:r>
        <w:rPr>
          <w:spacing w:val="-2"/>
          <w:sz w:val="20"/>
        </w:rPr>
        <w:t xml:space="preserve"> </w:t>
      </w:r>
      <w:r>
        <w:rPr>
          <w:sz w:val="20"/>
        </w:rPr>
        <w:t>Reiniciar</w:t>
      </w:r>
      <w:r>
        <w:rPr>
          <w:spacing w:val="-1"/>
          <w:sz w:val="20"/>
        </w:rPr>
        <w:t xml:space="preserve"> </w:t>
      </w:r>
      <w:r>
        <w:rPr>
          <w:sz w:val="20"/>
        </w:rPr>
        <w:t>de</w:t>
      </w:r>
      <w:r>
        <w:rPr>
          <w:spacing w:val="-4"/>
          <w:sz w:val="20"/>
        </w:rPr>
        <w:t xml:space="preserve"> </w:t>
      </w:r>
      <w:r>
        <w:rPr>
          <w:sz w:val="20"/>
        </w:rPr>
        <w:t>que, en caso</w:t>
      </w:r>
      <w:r>
        <w:rPr>
          <w:spacing w:val="-2"/>
          <w:sz w:val="20"/>
        </w:rPr>
        <w:t xml:space="preserve"> </w:t>
      </w:r>
      <w:r>
        <w:rPr>
          <w:sz w:val="20"/>
        </w:rPr>
        <w:t>de</w:t>
      </w:r>
      <w:r>
        <w:rPr>
          <w:spacing w:val="-2"/>
          <w:sz w:val="20"/>
        </w:rPr>
        <w:t xml:space="preserve"> </w:t>
      </w:r>
      <w:r>
        <w:rPr>
          <w:sz w:val="20"/>
        </w:rPr>
        <w:t>que no se caractericen los hechos de este caso como un genocidio político, se les califique como un crimen de lesa humanidad de exterminio y se le ordene al Estado que así los investigue, subrayó</w:t>
      </w:r>
      <w:r>
        <w:rPr>
          <w:spacing w:val="-5"/>
          <w:sz w:val="20"/>
        </w:rPr>
        <w:t xml:space="preserve"> </w:t>
      </w:r>
      <w:r>
        <w:rPr>
          <w:sz w:val="20"/>
        </w:rPr>
        <w:t>que</w:t>
      </w:r>
      <w:r>
        <w:rPr>
          <w:spacing w:val="-3"/>
          <w:sz w:val="20"/>
        </w:rPr>
        <w:t xml:space="preserve"> </w:t>
      </w:r>
      <w:r>
        <w:rPr>
          <w:sz w:val="20"/>
        </w:rPr>
        <w:t>esta solicitud</w:t>
      </w:r>
      <w:r>
        <w:rPr>
          <w:spacing w:val="-3"/>
          <w:sz w:val="20"/>
        </w:rPr>
        <w:t xml:space="preserve"> </w:t>
      </w:r>
      <w:r>
        <w:rPr>
          <w:sz w:val="20"/>
        </w:rPr>
        <w:t>no</w:t>
      </w:r>
      <w:r>
        <w:rPr>
          <w:spacing w:val="-3"/>
          <w:sz w:val="20"/>
        </w:rPr>
        <w:t xml:space="preserve"> </w:t>
      </w:r>
      <w:r>
        <w:rPr>
          <w:sz w:val="20"/>
        </w:rPr>
        <w:t>solo resulta</w:t>
      </w:r>
      <w:r>
        <w:rPr>
          <w:spacing w:val="-4"/>
          <w:sz w:val="20"/>
        </w:rPr>
        <w:t xml:space="preserve"> </w:t>
      </w:r>
      <w:r>
        <w:rPr>
          <w:sz w:val="20"/>
        </w:rPr>
        <w:t>improcedente</w:t>
      </w:r>
      <w:r>
        <w:rPr>
          <w:spacing w:val="-3"/>
          <w:sz w:val="20"/>
        </w:rPr>
        <w:t xml:space="preserve"> </w:t>
      </w:r>
      <w:r>
        <w:rPr>
          <w:sz w:val="20"/>
        </w:rPr>
        <w:t>en virtud de</w:t>
      </w:r>
      <w:r>
        <w:rPr>
          <w:spacing w:val="-3"/>
          <w:sz w:val="20"/>
        </w:rPr>
        <w:t xml:space="preserve"> </w:t>
      </w:r>
      <w:r>
        <w:rPr>
          <w:sz w:val="20"/>
        </w:rPr>
        <w:t>la competencia</w:t>
      </w:r>
      <w:r>
        <w:rPr>
          <w:spacing w:val="-2"/>
          <w:sz w:val="20"/>
        </w:rPr>
        <w:t xml:space="preserve"> </w:t>
      </w:r>
      <w:r>
        <w:rPr>
          <w:sz w:val="20"/>
        </w:rPr>
        <w:t>material de la Corte, sino que además, los elementos con que cuenta la Corte son insuficientes para realizar una caracterización como la solicitada por los representantes. En particular, subrayó que no se tienen elementos que permitan estab</w:t>
      </w:r>
      <w:r>
        <w:rPr>
          <w:sz w:val="20"/>
        </w:rPr>
        <w:t>lecer la existencia de un plan o política del Estado para cometer el ilícito.</w:t>
      </w:r>
    </w:p>
    <w:p w14:paraId="6B1A0D8B" w14:textId="77777777" w:rsidR="006F1C3E" w:rsidRDefault="00736CA7">
      <w:pPr>
        <w:pStyle w:val="Prrafodelista"/>
        <w:numPr>
          <w:ilvl w:val="0"/>
          <w:numId w:val="24"/>
        </w:numPr>
        <w:tabs>
          <w:tab w:val="left" w:pos="827"/>
        </w:tabs>
        <w:spacing w:before="125"/>
        <w:ind w:right="248" w:firstLine="2"/>
        <w:jc w:val="both"/>
        <w:rPr>
          <w:sz w:val="20"/>
        </w:rPr>
      </w:pPr>
      <w:r>
        <w:rPr>
          <w:sz w:val="20"/>
        </w:rPr>
        <w:t xml:space="preserve">La </w:t>
      </w:r>
      <w:r>
        <w:rPr>
          <w:b/>
          <w:i/>
          <w:sz w:val="20"/>
        </w:rPr>
        <w:t xml:space="preserve">Comisión </w:t>
      </w:r>
      <w:r>
        <w:rPr>
          <w:sz w:val="20"/>
        </w:rPr>
        <w:t>estimó que el planteamiento del Estado “no tiene carácter de excepción preliminar pues se trata de juicios de valor sobre la forma de caracterizar los hechos en una f</w:t>
      </w:r>
      <w:r>
        <w:rPr>
          <w:sz w:val="20"/>
        </w:rPr>
        <w:t>igura jurídica”, y que las complejidades señaladas por el Estado para calificar la conducta como crimen de lesa humanidad, son cuestiones que corresponden al fondo del asunto. Subrayó</w:t>
      </w:r>
      <w:r>
        <w:rPr>
          <w:spacing w:val="-9"/>
          <w:sz w:val="20"/>
        </w:rPr>
        <w:t xml:space="preserve"> </w:t>
      </w:r>
      <w:r>
        <w:rPr>
          <w:sz w:val="20"/>
        </w:rPr>
        <w:t>que</w:t>
      </w:r>
      <w:r>
        <w:rPr>
          <w:spacing w:val="-7"/>
          <w:sz w:val="20"/>
        </w:rPr>
        <w:t xml:space="preserve"> </w:t>
      </w:r>
      <w:r>
        <w:rPr>
          <w:sz w:val="20"/>
        </w:rPr>
        <w:t>“no</w:t>
      </w:r>
      <w:r>
        <w:rPr>
          <w:spacing w:val="-9"/>
          <w:sz w:val="20"/>
        </w:rPr>
        <w:t xml:space="preserve"> </w:t>
      </w:r>
      <w:r>
        <w:rPr>
          <w:sz w:val="20"/>
        </w:rPr>
        <w:t>tiene</w:t>
      </w:r>
      <w:r>
        <w:rPr>
          <w:spacing w:val="-9"/>
          <w:sz w:val="20"/>
        </w:rPr>
        <w:t xml:space="preserve"> </w:t>
      </w:r>
      <w:r>
        <w:rPr>
          <w:sz w:val="20"/>
        </w:rPr>
        <w:t>ninguna</w:t>
      </w:r>
      <w:r>
        <w:rPr>
          <w:spacing w:val="-8"/>
          <w:sz w:val="20"/>
        </w:rPr>
        <w:t xml:space="preserve"> </w:t>
      </w:r>
      <w:r>
        <w:rPr>
          <w:sz w:val="20"/>
        </w:rPr>
        <w:t>‘pretensión’</w:t>
      </w:r>
      <w:r>
        <w:rPr>
          <w:spacing w:val="-9"/>
          <w:sz w:val="20"/>
        </w:rPr>
        <w:t xml:space="preserve"> </w:t>
      </w:r>
      <w:r>
        <w:rPr>
          <w:sz w:val="20"/>
        </w:rPr>
        <w:t>más</w:t>
      </w:r>
      <w:r>
        <w:rPr>
          <w:spacing w:val="-6"/>
          <w:sz w:val="20"/>
        </w:rPr>
        <w:t xml:space="preserve"> </w:t>
      </w:r>
      <w:r>
        <w:rPr>
          <w:sz w:val="20"/>
        </w:rPr>
        <w:t>allá</w:t>
      </w:r>
      <w:r>
        <w:rPr>
          <w:spacing w:val="-8"/>
          <w:sz w:val="20"/>
        </w:rPr>
        <w:t xml:space="preserve"> </w:t>
      </w:r>
      <w:r>
        <w:rPr>
          <w:sz w:val="20"/>
        </w:rPr>
        <w:t>de</w:t>
      </w:r>
      <w:r>
        <w:rPr>
          <w:spacing w:val="-12"/>
          <w:sz w:val="20"/>
        </w:rPr>
        <w:t xml:space="preserve"> </w:t>
      </w:r>
      <w:r>
        <w:rPr>
          <w:sz w:val="20"/>
        </w:rPr>
        <w:t>que</w:t>
      </w:r>
      <w:r>
        <w:rPr>
          <w:spacing w:val="-9"/>
          <w:sz w:val="20"/>
        </w:rPr>
        <w:t xml:space="preserve"> </w:t>
      </w:r>
      <w:r>
        <w:rPr>
          <w:sz w:val="20"/>
        </w:rPr>
        <w:t>el</w:t>
      </w:r>
      <w:r>
        <w:rPr>
          <w:spacing w:val="-3"/>
          <w:sz w:val="20"/>
        </w:rPr>
        <w:t xml:space="preserve"> </w:t>
      </w:r>
      <w:r>
        <w:rPr>
          <w:sz w:val="20"/>
        </w:rPr>
        <w:t>caso</w:t>
      </w:r>
      <w:r>
        <w:rPr>
          <w:spacing w:val="-9"/>
          <w:sz w:val="20"/>
        </w:rPr>
        <w:t xml:space="preserve"> </w:t>
      </w:r>
      <w:r>
        <w:rPr>
          <w:sz w:val="20"/>
        </w:rPr>
        <w:t>sea</w:t>
      </w:r>
      <w:r>
        <w:rPr>
          <w:spacing w:val="-3"/>
          <w:sz w:val="20"/>
        </w:rPr>
        <w:t xml:space="preserve"> </w:t>
      </w:r>
      <w:r>
        <w:rPr>
          <w:sz w:val="20"/>
        </w:rPr>
        <w:t>analizado</w:t>
      </w:r>
      <w:r>
        <w:rPr>
          <w:spacing w:val="-11"/>
          <w:sz w:val="20"/>
        </w:rPr>
        <w:t xml:space="preserve"> </w:t>
      </w:r>
      <w:r>
        <w:rPr>
          <w:sz w:val="20"/>
        </w:rPr>
        <w:t>conforme</w:t>
      </w:r>
      <w:r>
        <w:rPr>
          <w:spacing w:val="-11"/>
          <w:sz w:val="20"/>
        </w:rPr>
        <w:t xml:space="preserve"> </w:t>
      </w:r>
      <w:r>
        <w:rPr>
          <w:sz w:val="20"/>
        </w:rPr>
        <w:t xml:space="preserve">al </w:t>
      </w:r>
      <w:r>
        <w:rPr>
          <w:i/>
          <w:sz w:val="20"/>
        </w:rPr>
        <w:t xml:space="preserve">corpus juris </w:t>
      </w:r>
      <w:r>
        <w:rPr>
          <w:sz w:val="20"/>
        </w:rPr>
        <w:t>interamericano, el cual se nutre de los desarrollos en el derecho internacional público</w:t>
      </w:r>
      <w:r>
        <w:rPr>
          <w:spacing w:val="-4"/>
          <w:sz w:val="20"/>
        </w:rPr>
        <w:t xml:space="preserve"> </w:t>
      </w:r>
      <w:r>
        <w:rPr>
          <w:sz w:val="20"/>
        </w:rPr>
        <w:t>y</w:t>
      </w:r>
      <w:r>
        <w:rPr>
          <w:spacing w:val="-4"/>
          <w:sz w:val="20"/>
        </w:rPr>
        <w:t xml:space="preserve"> </w:t>
      </w:r>
      <w:r>
        <w:rPr>
          <w:sz w:val="20"/>
        </w:rPr>
        <w:t>derecho</w:t>
      </w:r>
      <w:r>
        <w:rPr>
          <w:spacing w:val="-4"/>
          <w:sz w:val="20"/>
        </w:rPr>
        <w:t xml:space="preserve"> </w:t>
      </w:r>
      <w:r>
        <w:rPr>
          <w:sz w:val="20"/>
        </w:rPr>
        <w:t>internacional</w:t>
      </w:r>
      <w:r>
        <w:rPr>
          <w:spacing w:val="-3"/>
          <w:sz w:val="20"/>
        </w:rPr>
        <w:t xml:space="preserve"> </w:t>
      </w:r>
      <w:r>
        <w:rPr>
          <w:sz w:val="20"/>
        </w:rPr>
        <w:t>de</w:t>
      </w:r>
      <w:r>
        <w:rPr>
          <w:spacing w:val="-4"/>
          <w:sz w:val="20"/>
        </w:rPr>
        <w:t xml:space="preserve"> </w:t>
      </w:r>
      <w:r>
        <w:rPr>
          <w:sz w:val="20"/>
        </w:rPr>
        <w:t>los</w:t>
      </w:r>
      <w:r>
        <w:rPr>
          <w:spacing w:val="-4"/>
          <w:sz w:val="20"/>
        </w:rPr>
        <w:t xml:space="preserve"> </w:t>
      </w:r>
      <w:r>
        <w:rPr>
          <w:sz w:val="20"/>
        </w:rPr>
        <w:t>derechos humanos”.</w:t>
      </w:r>
      <w:r>
        <w:rPr>
          <w:spacing w:val="-4"/>
          <w:sz w:val="20"/>
        </w:rPr>
        <w:t xml:space="preserve"> </w:t>
      </w:r>
      <w:r>
        <w:rPr>
          <w:sz w:val="20"/>
        </w:rPr>
        <w:t>Asimismo,</w:t>
      </w:r>
      <w:r>
        <w:rPr>
          <w:spacing w:val="-4"/>
          <w:sz w:val="20"/>
        </w:rPr>
        <w:t xml:space="preserve"> </w:t>
      </w:r>
      <w:r>
        <w:rPr>
          <w:sz w:val="20"/>
        </w:rPr>
        <w:t>destacó</w:t>
      </w:r>
      <w:r>
        <w:rPr>
          <w:spacing w:val="-4"/>
          <w:sz w:val="20"/>
        </w:rPr>
        <w:t xml:space="preserve"> </w:t>
      </w:r>
      <w:r>
        <w:rPr>
          <w:sz w:val="20"/>
        </w:rPr>
        <w:t>que</w:t>
      </w:r>
      <w:r>
        <w:rPr>
          <w:spacing w:val="-4"/>
          <w:sz w:val="20"/>
        </w:rPr>
        <w:t xml:space="preserve"> </w:t>
      </w:r>
      <w:r>
        <w:rPr>
          <w:sz w:val="20"/>
        </w:rPr>
        <w:t>la Corte</w:t>
      </w:r>
      <w:r>
        <w:rPr>
          <w:spacing w:val="-2"/>
          <w:sz w:val="20"/>
        </w:rPr>
        <w:t xml:space="preserve"> </w:t>
      </w:r>
      <w:r>
        <w:rPr>
          <w:sz w:val="20"/>
        </w:rPr>
        <w:t>sí ha calificado conductas como delitos de lesa huma</w:t>
      </w:r>
      <w:r>
        <w:rPr>
          <w:sz w:val="20"/>
        </w:rPr>
        <w:t>nidad, sin que ello implique actuar como tribunal penal. De esta forma, solicitó que se desestimara la excepción preliminarinar.</w:t>
      </w:r>
    </w:p>
    <w:p w14:paraId="618674AC" w14:textId="77777777" w:rsidR="006F1C3E" w:rsidRDefault="00736CA7">
      <w:pPr>
        <w:pStyle w:val="Prrafodelista"/>
        <w:numPr>
          <w:ilvl w:val="0"/>
          <w:numId w:val="24"/>
        </w:numPr>
        <w:tabs>
          <w:tab w:val="left" w:pos="827"/>
        </w:tabs>
        <w:spacing w:before="119"/>
        <w:ind w:left="117" w:right="251" w:firstLine="0"/>
        <w:jc w:val="both"/>
        <w:rPr>
          <w:sz w:val="20"/>
        </w:rPr>
      </w:pPr>
      <w:r>
        <w:rPr>
          <w:sz w:val="20"/>
        </w:rPr>
        <w:t xml:space="preserve">Los </w:t>
      </w:r>
      <w:r>
        <w:rPr>
          <w:b/>
          <w:i/>
          <w:sz w:val="20"/>
        </w:rPr>
        <w:t>intervinientes comunes</w:t>
      </w:r>
      <w:r>
        <w:rPr>
          <w:b/>
          <w:i/>
          <w:spacing w:val="-3"/>
          <w:sz w:val="20"/>
        </w:rPr>
        <w:t xml:space="preserve"> </w:t>
      </w:r>
      <w:r>
        <w:rPr>
          <w:b/>
          <w:i/>
          <w:sz w:val="20"/>
        </w:rPr>
        <w:t>de</w:t>
      </w:r>
      <w:r>
        <w:rPr>
          <w:b/>
          <w:i/>
          <w:spacing w:val="-3"/>
          <w:sz w:val="20"/>
        </w:rPr>
        <w:t xml:space="preserve"> </w:t>
      </w:r>
      <w:r>
        <w:rPr>
          <w:b/>
          <w:i/>
          <w:sz w:val="20"/>
        </w:rPr>
        <w:t>Reiniciar</w:t>
      </w:r>
      <w:r>
        <w:rPr>
          <w:b/>
          <w:i/>
          <w:spacing w:val="-1"/>
          <w:sz w:val="20"/>
        </w:rPr>
        <w:t xml:space="preserve"> </w:t>
      </w:r>
      <w:r>
        <w:rPr>
          <w:sz w:val="20"/>
        </w:rPr>
        <w:t>aclararon que</w:t>
      </w:r>
      <w:r>
        <w:rPr>
          <w:spacing w:val="-3"/>
          <w:sz w:val="20"/>
        </w:rPr>
        <w:t xml:space="preserve"> </w:t>
      </w:r>
      <w:r>
        <w:rPr>
          <w:sz w:val="20"/>
        </w:rPr>
        <w:t>de</w:t>
      </w:r>
      <w:r>
        <w:rPr>
          <w:spacing w:val="-3"/>
          <w:sz w:val="20"/>
        </w:rPr>
        <w:t xml:space="preserve"> </w:t>
      </w:r>
      <w:r>
        <w:rPr>
          <w:sz w:val="20"/>
        </w:rPr>
        <w:t>su escrito</w:t>
      </w:r>
      <w:r>
        <w:rPr>
          <w:spacing w:val="-3"/>
          <w:sz w:val="20"/>
        </w:rPr>
        <w:t xml:space="preserve"> </w:t>
      </w:r>
      <w:r>
        <w:rPr>
          <w:sz w:val="20"/>
        </w:rPr>
        <w:t>de</w:t>
      </w:r>
      <w:r>
        <w:rPr>
          <w:spacing w:val="-1"/>
          <w:sz w:val="20"/>
        </w:rPr>
        <w:t xml:space="preserve"> </w:t>
      </w:r>
      <w:r>
        <w:rPr>
          <w:sz w:val="20"/>
        </w:rPr>
        <w:t>solicitudes y argumentos no se desprende que se “haya so</w:t>
      </w:r>
      <w:r>
        <w:rPr>
          <w:sz w:val="20"/>
        </w:rPr>
        <w:t>licitado a la […] Corte aplicar directamente instrumentos</w:t>
      </w:r>
      <w:r>
        <w:rPr>
          <w:spacing w:val="-12"/>
          <w:sz w:val="20"/>
        </w:rPr>
        <w:t xml:space="preserve"> </w:t>
      </w:r>
      <w:r>
        <w:rPr>
          <w:sz w:val="20"/>
        </w:rPr>
        <w:t>de</w:t>
      </w:r>
      <w:r>
        <w:rPr>
          <w:spacing w:val="-17"/>
          <w:sz w:val="20"/>
        </w:rPr>
        <w:t xml:space="preserve"> </w:t>
      </w:r>
      <w:r>
        <w:rPr>
          <w:sz w:val="20"/>
        </w:rPr>
        <w:t>derecho</w:t>
      </w:r>
      <w:r>
        <w:rPr>
          <w:spacing w:val="-17"/>
          <w:sz w:val="20"/>
        </w:rPr>
        <w:t xml:space="preserve"> </w:t>
      </w:r>
      <w:r>
        <w:rPr>
          <w:sz w:val="20"/>
        </w:rPr>
        <w:t>penal</w:t>
      </w:r>
      <w:r>
        <w:rPr>
          <w:spacing w:val="-13"/>
          <w:sz w:val="20"/>
        </w:rPr>
        <w:t xml:space="preserve"> </w:t>
      </w:r>
      <w:r>
        <w:rPr>
          <w:sz w:val="20"/>
        </w:rPr>
        <w:t>internacional</w:t>
      </w:r>
      <w:r>
        <w:rPr>
          <w:spacing w:val="-11"/>
          <w:sz w:val="20"/>
        </w:rPr>
        <w:t xml:space="preserve"> </w:t>
      </w:r>
      <w:r>
        <w:rPr>
          <w:sz w:val="20"/>
        </w:rPr>
        <w:t>ni</w:t>
      </w:r>
      <w:r>
        <w:rPr>
          <w:spacing w:val="-13"/>
          <w:sz w:val="20"/>
        </w:rPr>
        <w:t xml:space="preserve"> </w:t>
      </w:r>
      <w:r>
        <w:rPr>
          <w:sz w:val="20"/>
        </w:rPr>
        <w:t>normas</w:t>
      </w:r>
      <w:r>
        <w:rPr>
          <w:spacing w:val="-14"/>
          <w:sz w:val="20"/>
        </w:rPr>
        <w:t xml:space="preserve"> </w:t>
      </w:r>
      <w:r>
        <w:rPr>
          <w:sz w:val="20"/>
        </w:rPr>
        <w:t>de</w:t>
      </w:r>
      <w:r>
        <w:rPr>
          <w:spacing w:val="-17"/>
          <w:sz w:val="20"/>
        </w:rPr>
        <w:t xml:space="preserve"> </w:t>
      </w:r>
      <w:r>
        <w:rPr>
          <w:sz w:val="20"/>
        </w:rPr>
        <w:t>derecho</w:t>
      </w:r>
      <w:r>
        <w:rPr>
          <w:spacing w:val="-17"/>
          <w:sz w:val="20"/>
        </w:rPr>
        <w:t xml:space="preserve"> </w:t>
      </w:r>
      <w:r>
        <w:rPr>
          <w:sz w:val="20"/>
        </w:rPr>
        <w:t>penal</w:t>
      </w:r>
      <w:r>
        <w:rPr>
          <w:spacing w:val="-13"/>
          <w:sz w:val="20"/>
        </w:rPr>
        <w:t xml:space="preserve"> </w:t>
      </w:r>
      <w:r>
        <w:rPr>
          <w:sz w:val="20"/>
        </w:rPr>
        <w:t>interno,</w:t>
      </w:r>
      <w:r>
        <w:rPr>
          <w:spacing w:val="-14"/>
          <w:sz w:val="20"/>
        </w:rPr>
        <w:t xml:space="preserve"> </w:t>
      </w:r>
      <w:r>
        <w:rPr>
          <w:sz w:val="20"/>
        </w:rPr>
        <w:t>como</w:t>
      </w:r>
      <w:r>
        <w:rPr>
          <w:spacing w:val="-15"/>
          <w:sz w:val="20"/>
        </w:rPr>
        <w:t xml:space="preserve"> </w:t>
      </w:r>
      <w:r>
        <w:rPr>
          <w:sz w:val="20"/>
        </w:rPr>
        <w:t>fuente de atribución de responsabilidad al Estado”. Indicaron que, en varias ocasiones, la Corte ha realizado directamente calificaciones de hechos bajos los elementos de crímenes internacionales, incluyendo crímenes de lesa humanidad. Tal calificación ten</w:t>
      </w:r>
      <w:r>
        <w:rPr>
          <w:sz w:val="20"/>
        </w:rPr>
        <w:t>dría, a juicio de los representantes, “implicaciones directas en las órdenes al Estado en materia de investigación, incluyendo la adecuada calificación jurídica de los hechos a nivel interno”. Argumentaron, además, que el hecho de que la Comisión excluyó e</w:t>
      </w:r>
      <w:r>
        <w:rPr>
          <w:sz w:val="20"/>
        </w:rPr>
        <w:t>n su Informe de Admisibilidad la posible calificación jurídica de los hechos como un genocidio, no implica que dicho debate no se puede reabrir. Señalaron al efecto, la posibilidad de cambiar o variar la</w:t>
      </w:r>
    </w:p>
    <w:p w14:paraId="7E36C8F7" w14:textId="77777777" w:rsidR="006F1C3E" w:rsidRDefault="006F1C3E">
      <w:pPr>
        <w:jc w:val="both"/>
        <w:rPr>
          <w:sz w:val="20"/>
        </w:rPr>
        <w:sectPr w:rsidR="006F1C3E">
          <w:pgSz w:w="12240" w:h="15840"/>
          <w:pgMar w:top="1340" w:right="1160" w:bottom="1700" w:left="1300" w:header="0" w:footer="1437" w:gutter="0"/>
          <w:cols w:space="720"/>
        </w:sectPr>
      </w:pPr>
    </w:p>
    <w:p w14:paraId="16C8ADCF" w14:textId="77777777" w:rsidR="006F1C3E" w:rsidRDefault="00736CA7">
      <w:pPr>
        <w:pStyle w:val="Textoindependiente"/>
        <w:spacing w:before="79"/>
        <w:ind w:left="118" w:right="251"/>
      </w:pPr>
      <w:r>
        <w:t>calificación jurídica de los hechos ob</w:t>
      </w:r>
      <w:r>
        <w:t>jeto de un caso concreto. De esta forma, solicitaron que se deseche la excepción preliminar y que la Corte “se declare competente en razón de la materia para atender sus pretensiones de caracterización de los hechos y determinación de implicaciones concret</w:t>
      </w:r>
      <w:r>
        <w:t>as en las obligaciones de investigación y sanción”.</w:t>
      </w:r>
    </w:p>
    <w:p w14:paraId="2BC09E44" w14:textId="77777777" w:rsidR="006F1C3E" w:rsidRDefault="00736CA7">
      <w:pPr>
        <w:pStyle w:val="Prrafodelista"/>
        <w:numPr>
          <w:ilvl w:val="0"/>
          <w:numId w:val="24"/>
        </w:numPr>
        <w:tabs>
          <w:tab w:val="left" w:pos="829"/>
        </w:tabs>
        <w:spacing w:before="119"/>
        <w:ind w:right="251" w:firstLine="1"/>
        <w:jc w:val="both"/>
        <w:rPr>
          <w:sz w:val="20"/>
        </w:rPr>
      </w:pPr>
      <w:r>
        <w:rPr>
          <w:sz w:val="20"/>
        </w:rPr>
        <w:t>Los</w:t>
      </w:r>
      <w:r>
        <w:rPr>
          <w:spacing w:val="-8"/>
          <w:sz w:val="20"/>
        </w:rPr>
        <w:t xml:space="preserve"> </w:t>
      </w:r>
      <w:r>
        <w:rPr>
          <w:b/>
          <w:i/>
          <w:sz w:val="20"/>
        </w:rPr>
        <w:t>representantes</w:t>
      </w:r>
      <w:r>
        <w:rPr>
          <w:b/>
          <w:i/>
          <w:spacing w:val="-9"/>
          <w:sz w:val="20"/>
        </w:rPr>
        <w:t xml:space="preserve"> </w:t>
      </w:r>
      <w:r>
        <w:rPr>
          <w:b/>
          <w:i/>
          <w:sz w:val="20"/>
        </w:rPr>
        <w:t>de</w:t>
      </w:r>
      <w:r>
        <w:rPr>
          <w:b/>
          <w:i/>
          <w:spacing w:val="-6"/>
          <w:sz w:val="20"/>
        </w:rPr>
        <w:t xml:space="preserve"> </w:t>
      </w:r>
      <w:r>
        <w:rPr>
          <w:b/>
          <w:i/>
          <w:sz w:val="20"/>
        </w:rPr>
        <w:t>la</w:t>
      </w:r>
      <w:r>
        <w:rPr>
          <w:b/>
          <w:i/>
          <w:spacing w:val="-12"/>
          <w:sz w:val="20"/>
        </w:rPr>
        <w:t xml:space="preserve"> </w:t>
      </w:r>
      <w:r>
        <w:rPr>
          <w:b/>
          <w:i/>
          <w:sz w:val="20"/>
        </w:rPr>
        <w:t>familia</w:t>
      </w:r>
      <w:r>
        <w:rPr>
          <w:b/>
          <w:i/>
          <w:spacing w:val="-9"/>
          <w:sz w:val="20"/>
        </w:rPr>
        <w:t xml:space="preserve"> </w:t>
      </w:r>
      <w:r>
        <w:rPr>
          <w:b/>
          <w:i/>
          <w:sz w:val="20"/>
        </w:rPr>
        <w:t>Díaz</w:t>
      </w:r>
      <w:r>
        <w:rPr>
          <w:b/>
          <w:i/>
          <w:spacing w:val="-7"/>
          <w:sz w:val="20"/>
        </w:rPr>
        <w:t xml:space="preserve"> </w:t>
      </w:r>
      <w:r>
        <w:rPr>
          <w:b/>
          <w:i/>
          <w:sz w:val="20"/>
        </w:rPr>
        <w:t>Mansilla</w:t>
      </w:r>
      <w:r>
        <w:rPr>
          <w:b/>
          <w:i/>
          <w:spacing w:val="-12"/>
          <w:sz w:val="20"/>
        </w:rPr>
        <w:t xml:space="preserve"> </w:t>
      </w:r>
      <w:r>
        <w:rPr>
          <w:sz w:val="20"/>
        </w:rPr>
        <w:t>aclararon</w:t>
      </w:r>
      <w:r>
        <w:rPr>
          <w:spacing w:val="-7"/>
          <w:sz w:val="20"/>
        </w:rPr>
        <w:t xml:space="preserve"> </w:t>
      </w:r>
      <w:r>
        <w:rPr>
          <w:sz w:val="20"/>
        </w:rPr>
        <w:t>que</w:t>
      </w:r>
      <w:r>
        <w:rPr>
          <w:spacing w:val="-9"/>
          <w:sz w:val="20"/>
        </w:rPr>
        <w:t xml:space="preserve"> </w:t>
      </w:r>
      <w:r>
        <w:rPr>
          <w:sz w:val="20"/>
        </w:rPr>
        <w:t>“en</w:t>
      </w:r>
      <w:r>
        <w:rPr>
          <w:spacing w:val="-7"/>
          <w:sz w:val="20"/>
        </w:rPr>
        <w:t xml:space="preserve"> </w:t>
      </w:r>
      <w:r>
        <w:rPr>
          <w:sz w:val="20"/>
        </w:rPr>
        <w:t>ningún</w:t>
      </w:r>
      <w:r>
        <w:rPr>
          <w:spacing w:val="-7"/>
          <w:sz w:val="20"/>
        </w:rPr>
        <w:t xml:space="preserve"> </w:t>
      </w:r>
      <w:r>
        <w:rPr>
          <w:sz w:val="20"/>
        </w:rPr>
        <w:t>momento solicit[aron] que en la parte resolutiva de la sentencia se hicieran declaraciones o condenas relativas</w:t>
      </w:r>
      <w:r>
        <w:rPr>
          <w:spacing w:val="-9"/>
          <w:sz w:val="20"/>
        </w:rPr>
        <w:t xml:space="preserve"> </w:t>
      </w:r>
      <w:r>
        <w:rPr>
          <w:sz w:val="20"/>
        </w:rPr>
        <w:t>a</w:t>
      </w:r>
      <w:r>
        <w:rPr>
          <w:spacing w:val="-5"/>
          <w:sz w:val="20"/>
        </w:rPr>
        <w:t xml:space="preserve"> </w:t>
      </w:r>
      <w:r>
        <w:rPr>
          <w:sz w:val="20"/>
        </w:rPr>
        <w:t>la</w:t>
      </w:r>
      <w:r>
        <w:rPr>
          <w:spacing w:val="-3"/>
          <w:sz w:val="20"/>
        </w:rPr>
        <w:t xml:space="preserve"> </w:t>
      </w:r>
      <w:r>
        <w:rPr>
          <w:sz w:val="20"/>
        </w:rPr>
        <w:t>comisión</w:t>
      </w:r>
      <w:r>
        <w:rPr>
          <w:spacing w:val="-7"/>
          <w:sz w:val="20"/>
        </w:rPr>
        <w:t xml:space="preserve"> </w:t>
      </w:r>
      <w:r>
        <w:rPr>
          <w:sz w:val="20"/>
        </w:rPr>
        <w:t>de</w:t>
      </w:r>
      <w:r>
        <w:rPr>
          <w:spacing w:val="-9"/>
          <w:sz w:val="20"/>
        </w:rPr>
        <w:t xml:space="preserve"> </w:t>
      </w:r>
      <w:r>
        <w:rPr>
          <w:sz w:val="20"/>
        </w:rPr>
        <w:t>un</w:t>
      </w:r>
      <w:r>
        <w:rPr>
          <w:spacing w:val="-5"/>
          <w:sz w:val="20"/>
        </w:rPr>
        <w:t xml:space="preserve"> </w:t>
      </w:r>
      <w:r>
        <w:rPr>
          <w:sz w:val="20"/>
        </w:rPr>
        <w:t>crimen</w:t>
      </w:r>
      <w:r>
        <w:rPr>
          <w:spacing w:val="-5"/>
          <w:sz w:val="20"/>
        </w:rPr>
        <w:t xml:space="preserve"> </w:t>
      </w:r>
      <w:r>
        <w:rPr>
          <w:sz w:val="20"/>
        </w:rPr>
        <w:t>internacional</w:t>
      </w:r>
      <w:r>
        <w:rPr>
          <w:spacing w:val="-8"/>
          <w:sz w:val="20"/>
        </w:rPr>
        <w:t xml:space="preserve"> </w:t>
      </w:r>
      <w:r>
        <w:rPr>
          <w:sz w:val="20"/>
        </w:rPr>
        <w:t>por</w:t>
      </w:r>
      <w:r>
        <w:rPr>
          <w:spacing w:val="-9"/>
          <w:sz w:val="20"/>
        </w:rPr>
        <w:t xml:space="preserve"> </w:t>
      </w:r>
      <w:r>
        <w:rPr>
          <w:sz w:val="20"/>
        </w:rPr>
        <w:t>parte</w:t>
      </w:r>
      <w:r>
        <w:rPr>
          <w:spacing w:val="-7"/>
          <w:sz w:val="20"/>
        </w:rPr>
        <w:t xml:space="preserve"> </w:t>
      </w:r>
      <w:r>
        <w:rPr>
          <w:sz w:val="20"/>
        </w:rPr>
        <w:t>del</w:t>
      </w:r>
      <w:r>
        <w:rPr>
          <w:spacing w:val="-8"/>
          <w:sz w:val="20"/>
        </w:rPr>
        <w:t xml:space="preserve"> </w:t>
      </w:r>
      <w:r>
        <w:rPr>
          <w:sz w:val="20"/>
        </w:rPr>
        <w:t>Estado</w:t>
      </w:r>
      <w:r>
        <w:rPr>
          <w:spacing w:val="-6"/>
          <w:sz w:val="20"/>
        </w:rPr>
        <w:t xml:space="preserve"> </w:t>
      </w:r>
      <w:r>
        <w:rPr>
          <w:sz w:val="20"/>
        </w:rPr>
        <w:t>colombiano”.</w:t>
      </w:r>
      <w:r>
        <w:rPr>
          <w:spacing w:val="-6"/>
          <w:sz w:val="20"/>
        </w:rPr>
        <w:t xml:space="preserve"> </w:t>
      </w:r>
      <w:r>
        <w:rPr>
          <w:sz w:val="20"/>
        </w:rPr>
        <w:t>Alegaron que la Corte es competente para utilizar categorías de derecho penal internacional para analizar</w:t>
      </w:r>
      <w:r>
        <w:rPr>
          <w:spacing w:val="-18"/>
          <w:sz w:val="20"/>
        </w:rPr>
        <w:t xml:space="preserve"> </w:t>
      </w:r>
      <w:r>
        <w:rPr>
          <w:sz w:val="20"/>
        </w:rPr>
        <w:t>los</w:t>
      </w:r>
      <w:r>
        <w:rPr>
          <w:spacing w:val="-18"/>
          <w:sz w:val="20"/>
        </w:rPr>
        <w:t xml:space="preserve"> </w:t>
      </w:r>
      <w:r>
        <w:rPr>
          <w:sz w:val="20"/>
        </w:rPr>
        <w:t>hechos</w:t>
      </w:r>
      <w:r>
        <w:rPr>
          <w:spacing w:val="-17"/>
          <w:sz w:val="20"/>
        </w:rPr>
        <w:t xml:space="preserve"> </w:t>
      </w:r>
      <w:r>
        <w:rPr>
          <w:sz w:val="20"/>
        </w:rPr>
        <w:t>del</w:t>
      </w:r>
      <w:r>
        <w:rPr>
          <w:spacing w:val="-18"/>
          <w:sz w:val="20"/>
        </w:rPr>
        <w:t xml:space="preserve"> </w:t>
      </w:r>
      <w:r>
        <w:rPr>
          <w:sz w:val="20"/>
        </w:rPr>
        <w:t>presente</w:t>
      </w:r>
      <w:r>
        <w:rPr>
          <w:spacing w:val="-17"/>
          <w:sz w:val="20"/>
        </w:rPr>
        <w:t xml:space="preserve"> </w:t>
      </w:r>
      <w:r>
        <w:rPr>
          <w:sz w:val="20"/>
        </w:rPr>
        <w:t>caso.</w:t>
      </w:r>
      <w:r>
        <w:rPr>
          <w:spacing w:val="-18"/>
          <w:sz w:val="20"/>
        </w:rPr>
        <w:t xml:space="preserve"> </w:t>
      </w:r>
      <w:r>
        <w:rPr>
          <w:sz w:val="20"/>
        </w:rPr>
        <w:t>Argumentaron</w:t>
      </w:r>
      <w:r>
        <w:rPr>
          <w:spacing w:val="-18"/>
          <w:sz w:val="20"/>
        </w:rPr>
        <w:t xml:space="preserve"> </w:t>
      </w:r>
      <w:r>
        <w:rPr>
          <w:sz w:val="20"/>
        </w:rPr>
        <w:t>que,</w:t>
      </w:r>
      <w:r>
        <w:rPr>
          <w:spacing w:val="-17"/>
          <w:sz w:val="20"/>
        </w:rPr>
        <w:t xml:space="preserve"> </w:t>
      </w:r>
      <w:r>
        <w:rPr>
          <w:sz w:val="20"/>
        </w:rPr>
        <w:t>en</w:t>
      </w:r>
      <w:r>
        <w:rPr>
          <w:spacing w:val="-16"/>
          <w:sz w:val="20"/>
        </w:rPr>
        <w:t xml:space="preserve"> </w:t>
      </w:r>
      <w:r>
        <w:rPr>
          <w:sz w:val="20"/>
        </w:rPr>
        <w:t>otros</w:t>
      </w:r>
      <w:r>
        <w:rPr>
          <w:spacing w:val="-16"/>
          <w:sz w:val="20"/>
        </w:rPr>
        <w:t xml:space="preserve"> </w:t>
      </w:r>
      <w:r>
        <w:rPr>
          <w:sz w:val="20"/>
        </w:rPr>
        <w:t>casos</w:t>
      </w:r>
      <w:r>
        <w:rPr>
          <w:spacing w:val="-17"/>
          <w:sz w:val="20"/>
        </w:rPr>
        <w:t xml:space="preserve"> </w:t>
      </w:r>
      <w:r>
        <w:rPr>
          <w:sz w:val="20"/>
        </w:rPr>
        <w:t>de</w:t>
      </w:r>
      <w:r>
        <w:rPr>
          <w:spacing w:val="-18"/>
          <w:sz w:val="20"/>
        </w:rPr>
        <w:t xml:space="preserve"> </w:t>
      </w:r>
      <w:r>
        <w:rPr>
          <w:sz w:val="20"/>
        </w:rPr>
        <w:t>graves</w:t>
      </w:r>
      <w:r>
        <w:rPr>
          <w:spacing w:val="-17"/>
          <w:sz w:val="20"/>
        </w:rPr>
        <w:t xml:space="preserve"> </w:t>
      </w:r>
      <w:r>
        <w:rPr>
          <w:sz w:val="20"/>
        </w:rPr>
        <w:t>violaciones a derechos humanos, la Corte ha tomado en cuenta, dentro del análisis de fondo, que es posible</w:t>
      </w:r>
      <w:r>
        <w:rPr>
          <w:spacing w:val="-5"/>
          <w:sz w:val="20"/>
        </w:rPr>
        <w:t xml:space="preserve"> </w:t>
      </w:r>
      <w:r>
        <w:rPr>
          <w:sz w:val="20"/>
        </w:rPr>
        <w:t>caracterizar</w:t>
      </w:r>
      <w:r>
        <w:rPr>
          <w:spacing w:val="-7"/>
          <w:sz w:val="20"/>
        </w:rPr>
        <w:t xml:space="preserve"> </w:t>
      </w:r>
      <w:r>
        <w:rPr>
          <w:sz w:val="20"/>
        </w:rPr>
        <w:t>los</w:t>
      </w:r>
      <w:r>
        <w:rPr>
          <w:spacing w:val="-2"/>
          <w:sz w:val="20"/>
        </w:rPr>
        <w:t xml:space="preserve"> </w:t>
      </w:r>
      <w:r>
        <w:rPr>
          <w:sz w:val="20"/>
        </w:rPr>
        <w:t>hechos</w:t>
      </w:r>
      <w:r>
        <w:rPr>
          <w:spacing w:val="-6"/>
          <w:sz w:val="20"/>
        </w:rPr>
        <w:t xml:space="preserve"> </w:t>
      </w:r>
      <w:r>
        <w:rPr>
          <w:sz w:val="20"/>
        </w:rPr>
        <w:t>como</w:t>
      </w:r>
      <w:r>
        <w:rPr>
          <w:spacing w:val="-7"/>
          <w:sz w:val="20"/>
        </w:rPr>
        <w:t xml:space="preserve"> </w:t>
      </w:r>
      <w:r>
        <w:rPr>
          <w:sz w:val="20"/>
        </w:rPr>
        <w:t>crímenes contra</w:t>
      </w:r>
      <w:r>
        <w:rPr>
          <w:spacing w:val="-4"/>
          <w:sz w:val="20"/>
        </w:rPr>
        <w:t xml:space="preserve"> </w:t>
      </w:r>
      <w:r>
        <w:rPr>
          <w:sz w:val="20"/>
        </w:rPr>
        <w:t>la</w:t>
      </w:r>
      <w:r>
        <w:rPr>
          <w:spacing w:val="-6"/>
          <w:sz w:val="20"/>
        </w:rPr>
        <w:t xml:space="preserve"> </w:t>
      </w:r>
      <w:r>
        <w:rPr>
          <w:sz w:val="20"/>
        </w:rPr>
        <w:t>humanidad,</w:t>
      </w:r>
      <w:r>
        <w:rPr>
          <w:spacing w:val="-6"/>
          <w:sz w:val="20"/>
        </w:rPr>
        <w:t xml:space="preserve"> </w:t>
      </w:r>
      <w:r>
        <w:rPr>
          <w:sz w:val="20"/>
        </w:rPr>
        <w:t>con</w:t>
      </w:r>
      <w:r>
        <w:rPr>
          <w:spacing w:val="-6"/>
          <w:sz w:val="20"/>
        </w:rPr>
        <w:t xml:space="preserve"> </w:t>
      </w:r>
      <w:r>
        <w:rPr>
          <w:sz w:val="20"/>
        </w:rPr>
        <w:t>el</w:t>
      </w:r>
      <w:r>
        <w:rPr>
          <w:spacing w:val="-4"/>
          <w:sz w:val="20"/>
        </w:rPr>
        <w:t xml:space="preserve"> </w:t>
      </w:r>
      <w:r>
        <w:rPr>
          <w:sz w:val="20"/>
        </w:rPr>
        <w:t>fin</w:t>
      </w:r>
      <w:r>
        <w:rPr>
          <w:spacing w:val="-6"/>
          <w:sz w:val="20"/>
        </w:rPr>
        <w:t xml:space="preserve"> </w:t>
      </w:r>
      <w:r>
        <w:rPr>
          <w:sz w:val="20"/>
        </w:rPr>
        <w:t>de</w:t>
      </w:r>
      <w:r>
        <w:rPr>
          <w:spacing w:val="-7"/>
          <w:sz w:val="20"/>
        </w:rPr>
        <w:t xml:space="preserve"> </w:t>
      </w:r>
      <w:r>
        <w:rPr>
          <w:sz w:val="20"/>
        </w:rPr>
        <w:t>dejar</w:t>
      </w:r>
      <w:r>
        <w:rPr>
          <w:spacing w:val="-5"/>
          <w:sz w:val="20"/>
        </w:rPr>
        <w:t xml:space="preserve"> </w:t>
      </w:r>
      <w:r>
        <w:rPr>
          <w:sz w:val="20"/>
        </w:rPr>
        <w:t>claros los alcances de la responsabilidad internacional del Estado.</w:t>
      </w:r>
    </w:p>
    <w:p w14:paraId="178455CC" w14:textId="77777777" w:rsidR="006F1C3E" w:rsidRDefault="00736CA7">
      <w:pPr>
        <w:pStyle w:val="Prrafodelista"/>
        <w:numPr>
          <w:ilvl w:val="0"/>
          <w:numId w:val="24"/>
        </w:numPr>
        <w:tabs>
          <w:tab w:val="left" w:pos="829"/>
        </w:tabs>
        <w:spacing w:before="120"/>
        <w:ind w:left="117" w:right="250" w:firstLine="0"/>
        <w:jc w:val="both"/>
        <w:rPr>
          <w:sz w:val="20"/>
        </w:rPr>
      </w:pPr>
      <w:r>
        <w:rPr>
          <w:sz w:val="20"/>
        </w:rPr>
        <w:t>So</w:t>
      </w:r>
      <w:r>
        <w:rPr>
          <w:sz w:val="20"/>
        </w:rPr>
        <w:t>bre la exclusión de los alegatos relacionados con el genocidio político al haber sido excluidos expresamente del Informe de admisibilidad, los representantes de la familia Díaz Mansilla, subrayaron que “la existencia o no de un genocidio político u otro cr</w:t>
      </w:r>
      <w:r>
        <w:rPr>
          <w:sz w:val="20"/>
        </w:rPr>
        <w:t>imen internacional no es un hecho, es una evaluación a partir de categorías jurídico penales sobre hechos</w:t>
      </w:r>
      <w:r>
        <w:rPr>
          <w:spacing w:val="-18"/>
          <w:sz w:val="20"/>
        </w:rPr>
        <w:t xml:space="preserve"> </w:t>
      </w:r>
      <w:r>
        <w:rPr>
          <w:sz w:val="20"/>
        </w:rPr>
        <w:t>que</w:t>
      </w:r>
      <w:r>
        <w:rPr>
          <w:spacing w:val="-13"/>
          <w:sz w:val="20"/>
        </w:rPr>
        <w:t xml:space="preserve"> </w:t>
      </w:r>
      <w:r>
        <w:rPr>
          <w:sz w:val="20"/>
        </w:rPr>
        <w:t>sí</w:t>
      </w:r>
      <w:r>
        <w:rPr>
          <w:spacing w:val="-12"/>
          <w:sz w:val="20"/>
        </w:rPr>
        <w:t xml:space="preserve"> </w:t>
      </w:r>
      <w:r>
        <w:rPr>
          <w:sz w:val="20"/>
        </w:rPr>
        <w:t>fueron</w:t>
      </w:r>
      <w:r>
        <w:rPr>
          <w:spacing w:val="-9"/>
          <w:sz w:val="20"/>
        </w:rPr>
        <w:t xml:space="preserve"> </w:t>
      </w:r>
      <w:r>
        <w:rPr>
          <w:sz w:val="20"/>
        </w:rPr>
        <w:t>expuestos</w:t>
      </w:r>
      <w:r>
        <w:rPr>
          <w:spacing w:val="-18"/>
          <w:sz w:val="20"/>
        </w:rPr>
        <w:t xml:space="preserve"> </w:t>
      </w:r>
      <w:r>
        <w:rPr>
          <w:sz w:val="20"/>
        </w:rPr>
        <w:t>por</w:t>
      </w:r>
      <w:r>
        <w:rPr>
          <w:spacing w:val="-13"/>
          <w:sz w:val="20"/>
        </w:rPr>
        <w:t xml:space="preserve"> </w:t>
      </w:r>
      <w:r>
        <w:rPr>
          <w:sz w:val="20"/>
        </w:rPr>
        <w:t>la</w:t>
      </w:r>
      <w:r>
        <w:rPr>
          <w:spacing w:val="-15"/>
          <w:sz w:val="20"/>
        </w:rPr>
        <w:t xml:space="preserve"> </w:t>
      </w:r>
      <w:r>
        <w:rPr>
          <w:sz w:val="20"/>
        </w:rPr>
        <w:t>[Comisión]</w:t>
      </w:r>
      <w:r>
        <w:rPr>
          <w:spacing w:val="-15"/>
          <w:sz w:val="20"/>
        </w:rPr>
        <w:t xml:space="preserve"> </w:t>
      </w:r>
      <w:r>
        <w:rPr>
          <w:sz w:val="20"/>
        </w:rPr>
        <w:t>en</w:t>
      </w:r>
      <w:r>
        <w:rPr>
          <w:spacing w:val="-9"/>
          <w:sz w:val="20"/>
        </w:rPr>
        <w:t xml:space="preserve"> </w:t>
      </w:r>
      <w:r>
        <w:rPr>
          <w:sz w:val="20"/>
        </w:rPr>
        <w:t>el</w:t>
      </w:r>
      <w:r>
        <w:rPr>
          <w:spacing w:val="-15"/>
          <w:sz w:val="20"/>
        </w:rPr>
        <w:t xml:space="preserve"> </w:t>
      </w:r>
      <w:r>
        <w:rPr>
          <w:sz w:val="20"/>
        </w:rPr>
        <w:t>informe</w:t>
      </w:r>
      <w:r>
        <w:rPr>
          <w:spacing w:val="-16"/>
          <w:sz w:val="20"/>
        </w:rPr>
        <w:t xml:space="preserve"> </w:t>
      </w:r>
      <w:r>
        <w:rPr>
          <w:sz w:val="20"/>
        </w:rPr>
        <w:t>de</w:t>
      </w:r>
      <w:r>
        <w:rPr>
          <w:spacing w:val="-16"/>
          <w:sz w:val="20"/>
        </w:rPr>
        <w:t xml:space="preserve"> </w:t>
      </w:r>
      <w:r>
        <w:rPr>
          <w:sz w:val="20"/>
        </w:rPr>
        <w:t>artículo</w:t>
      </w:r>
      <w:r>
        <w:rPr>
          <w:spacing w:val="-18"/>
          <w:sz w:val="20"/>
        </w:rPr>
        <w:t xml:space="preserve"> </w:t>
      </w:r>
      <w:r>
        <w:rPr>
          <w:sz w:val="20"/>
        </w:rPr>
        <w:t>50”.</w:t>
      </w:r>
      <w:r>
        <w:rPr>
          <w:spacing w:val="-13"/>
          <w:sz w:val="20"/>
        </w:rPr>
        <w:t xml:space="preserve"> </w:t>
      </w:r>
      <w:r>
        <w:rPr>
          <w:sz w:val="20"/>
        </w:rPr>
        <w:t>De</w:t>
      </w:r>
      <w:r>
        <w:rPr>
          <w:spacing w:val="-14"/>
          <w:sz w:val="20"/>
        </w:rPr>
        <w:t xml:space="preserve"> </w:t>
      </w:r>
      <w:r>
        <w:rPr>
          <w:sz w:val="20"/>
        </w:rPr>
        <w:t>esta</w:t>
      </w:r>
      <w:r>
        <w:rPr>
          <w:spacing w:val="-10"/>
          <w:sz w:val="20"/>
        </w:rPr>
        <w:t xml:space="preserve"> </w:t>
      </w:r>
      <w:r>
        <w:rPr>
          <w:sz w:val="20"/>
        </w:rPr>
        <w:t>forma, alegaron que, si bien los representantes no pueden ampliar el marco fáctico presentado por la Comisión, sí pueden presentar sus propias evaluaciones y consideraciones jurídicos sobre dicho marco fáctico.</w:t>
      </w:r>
    </w:p>
    <w:p w14:paraId="4ADC2456" w14:textId="77777777" w:rsidR="006F1C3E" w:rsidRDefault="00736CA7">
      <w:pPr>
        <w:pStyle w:val="Prrafodelista"/>
        <w:numPr>
          <w:ilvl w:val="0"/>
          <w:numId w:val="24"/>
        </w:numPr>
        <w:tabs>
          <w:tab w:val="left" w:pos="829"/>
        </w:tabs>
        <w:spacing w:before="119"/>
        <w:ind w:left="117" w:right="251" w:firstLine="1"/>
        <w:jc w:val="both"/>
        <w:rPr>
          <w:sz w:val="20"/>
        </w:rPr>
      </w:pPr>
      <w:r>
        <w:rPr>
          <w:sz w:val="20"/>
        </w:rPr>
        <w:t>Agregaron</w:t>
      </w:r>
      <w:r>
        <w:rPr>
          <w:spacing w:val="-13"/>
          <w:sz w:val="20"/>
        </w:rPr>
        <w:t xml:space="preserve"> </w:t>
      </w:r>
      <w:r>
        <w:rPr>
          <w:sz w:val="20"/>
        </w:rPr>
        <w:t>que</w:t>
      </w:r>
      <w:r>
        <w:rPr>
          <w:spacing w:val="-13"/>
          <w:sz w:val="20"/>
        </w:rPr>
        <w:t xml:space="preserve"> </w:t>
      </w:r>
      <w:r>
        <w:rPr>
          <w:sz w:val="20"/>
        </w:rPr>
        <w:t>los</w:t>
      </w:r>
      <w:r>
        <w:rPr>
          <w:spacing w:val="-14"/>
          <w:sz w:val="20"/>
        </w:rPr>
        <w:t xml:space="preserve"> </w:t>
      </w:r>
      <w:r>
        <w:rPr>
          <w:sz w:val="20"/>
        </w:rPr>
        <w:t>argumentos</w:t>
      </w:r>
      <w:r>
        <w:rPr>
          <w:spacing w:val="-14"/>
          <w:sz w:val="20"/>
        </w:rPr>
        <w:t xml:space="preserve"> </w:t>
      </w:r>
      <w:r>
        <w:rPr>
          <w:sz w:val="20"/>
        </w:rPr>
        <w:t>presentados</w:t>
      </w:r>
      <w:r>
        <w:rPr>
          <w:spacing w:val="-14"/>
          <w:sz w:val="20"/>
        </w:rPr>
        <w:t xml:space="preserve"> </w:t>
      </w:r>
      <w:r>
        <w:rPr>
          <w:sz w:val="20"/>
        </w:rPr>
        <w:t>por</w:t>
      </w:r>
      <w:r>
        <w:rPr>
          <w:spacing w:val="-11"/>
          <w:sz w:val="20"/>
        </w:rPr>
        <w:t xml:space="preserve"> </w:t>
      </w:r>
      <w:r>
        <w:rPr>
          <w:sz w:val="20"/>
        </w:rPr>
        <w:t>el</w:t>
      </w:r>
      <w:r>
        <w:rPr>
          <w:spacing w:val="-13"/>
          <w:sz w:val="20"/>
        </w:rPr>
        <w:t xml:space="preserve"> </w:t>
      </w:r>
      <w:r>
        <w:rPr>
          <w:sz w:val="20"/>
        </w:rPr>
        <w:t>Estado</w:t>
      </w:r>
      <w:r>
        <w:rPr>
          <w:spacing w:val="-13"/>
          <w:sz w:val="20"/>
        </w:rPr>
        <w:t xml:space="preserve"> </w:t>
      </w:r>
      <w:r>
        <w:rPr>
          <w:sz w:val="20"/>
        </w:rPr>
        <w:t>sobre</w:t>
      </w:r>
      <w:r>
        <w:rPr>
          <w:spacing w:val="-15"/>
          <w:sz w:val="20"/>
        </w:rPr>
        <w:t xml:space="preserve"> </w:t>
      </w:r>
      <w:r>
        <w:rPr>
          <w:sz w:val="20"/>
        </w:rPr>
        <w:t>la</w:t>
      </w:r>
      <w:r>
        <w:rPr>
          <w:spacing w:val="-13"/>
          <w:sz w:val="20"/>
        </w:rPr>
        <w:t xml:space="preserve"> </w:t>
      </w:r>
      <w:r>
        <w:rPr>
          <w:sz w:val="20"/>
        </w:rPr>
        <w:t>alegada</w:t>
      </w:r>
      <w:r>
        <w:rPr>
          <w:spacing w:val="-13"/>
          <w:sz w:val="20"/>
        </w:rPr>
        <w:t xml:space="preserve"> </w:t>
      </w:r>
      <w:r>
        <w:rPr>
          <w:sz w:val="20"/>
        </w:rPr>
        <w:t>complejidad para</w:t>
      </w:r>
      <w:r>
        <w:rPr>
          <w:spacing w:val="-4"/>
          <w:sz w:val="20"/>
        </w:rPr>
        <w:t xml:space="preserve"> </w:t>
      </w:r>
      <w:r>
        <w:rPr>
          <w:sz w:val="20"/>
        </w:rPr>
        <w:t>caracterizar</w:t>
      </w:r>
      <w:r>
        <w:rPr>
          <w:spacing w:val="-5"/>
          <w:sz w:val="20"/>
        </w:rPr>
        <w:t xml:space="preserve"> </w:t>
      </w:r>
      <w:r>
        <w:rPr>
          <w:sz w:val="20"/>
        </w:rPr>
        <w:t>los</w:t>
      </w:r>
      <w:r>
        <w:rPr>
          <w:spacing w:val="-7"/>
          <w:sz w:val="20"/>
        </w:rPr>
        <w:t xml:space="preserve"> </w:t>
      </w:r>
      <w:r>
        <w:rPr>
          <w:sz w:val="20"/>
        </w:rPr>
        <w:t>hechos</w:t>
      </w:r>
      <w:r>
        <w:rPr>
          <w:spacing w:val="-5"/>
          <w:sz w:val="20"/>
        </w:rPr>
        <w:t xml:space="preserve"> </w:t>
      </w:r>
      <w:r>
        <w:rPr>
          <w:sz w:val="20"/>
        </w:rPr>
        <w:t>del</w:t>
      </w:r>
      <w:r>
        <w:rPr>
          <w:spacing w:val="-4"/>
          <w:sz w:val="20"/>
        </w:rPr>
        <w:t xml:space="preserve"> </w:t>
      </w:r>
      <w:r>
        <w:rPr>
          <w:sz w:val="20"/>
        </w:rPr>
        <w:t>caso</w:t>
      </w:r>
      <w:r>
        <w:rPr>
          <w:spacing w:val="-5"/>
          <w:sz w:val="20"/>
        </w:rPr>
        <w:t xml:space="preserve"> </w:t>
      </w:r>
      <w:r>
        <w:rPr>
          <w:sz w:val="20"/>
        </w:rPr>
        <w:t>como</w:t>
      </w:r>
      <w:r>
        <w:rPr>
          <w:spacing w:val="-3"/>
          <w:sz w:val="20"/>
        </w:rPr>
        <w:t xml:space="preserve"> </w:t>
      </w:r>
      <w:r>
        <w:rPr>
          <w:sz w:val="20"/>
        </w:rPr>
        <w:t>constitutivos</w:t>
      </w:r>
      <w:r>
        <w:rPr>
          <w:spacing w:val="-8"/>
          <w:sz w:val="20"/>
        </w:rPr>
        <w:t xml:space="preserve"> </w:t>
      </w:r>
      <w:r>
        <w:rPr>
          <w:sz w:val="20"/>
        </w:rPr>
        <w:t>de</w:t>
      </w:r>
      <w:r>
        <w:rPr>
          <w:spacing w:val="-5"/>
          <w:sz w:val="20"/>
        </w:rPr>
        <w:t xml:space="preserve"> </w:t>
      </w:r>
      <w:r>
        <w:rPr>
          <w:sz w:val="20"/>
        </w:rPr>
        <w:t>un</w:t>
      </w:r>
      <w:r>
        <w:rPr>
          <w:spacing w:val="-3"/>
          <w:sz w:val="20"/>
        </w:rPr>
        <w:t xml:space="preserve"> </w:t>
      </w:r>
      <w:r>
        <w:rPr>
          <w:sz w:val="20"/>
        </w:rPr>
        <w:t>crimen de</w:t>
      </w:r>
      <w:r>
        <w:rPr>
          <w:spacing w:val="-8"/>
          <w:sz w:val="20"/>
        </w:rPr>
        <w:t xml:space="preserve"> </w:t>
      </w:r>
      <w:r>
        <w:rPr>
          <w:sz w:val="20"/>
        </w:rPr>
        <w:t>lesa</w:t>
      </w:r>
      <w:r>
        <w:rPr>
          <w:spacing w:val="-2"/>
          <w:sz w:val="20"/>
        </w:rPr>
        <w:t xml:space="preserve"> </w:t>
      </w:r>
      <w:r>
        <w:rPr>
          <w:sz w:val="20"/>
        </w:rPr>
        <w:t>humanidad,</w:t>
      </w:r>
      <w:r>
        <w:rPr>
          <w:spacing w:val="-7"/>
          <w:sz w:val="20"/>
        </w:rPr>
        <w:t xml:space="preserve"> </w:t>
      </w:r>
      <w:r>
        <w:rPr>
          <w:sz w:val="20"/>
        </w:rPr>
        <w:t>no son una cuestión de competencia o admisibilidad que deba ser discutida en la etapa de excepciones preliminares. De esta forma</w:t>
      </w:r>
      <w:r>
        <w:rPr>
          <w:sz w:val="20"/>
        </w:rPr>
        <w:t>, solicitaron que se rechace la excepción preliminar.</w:t>
      </w:r>
    </w:p>
    <w:p w14:paraId="7A6ADE0A" w14:textId="77777777" w:rsidR="006F1C3E" w:rsidRDefault="00736CA7">
      <w:pPr>
        <w:pStyle w:val="Prrafodelista"/>
        <w:numPr>
          <w:ilvl w:val="0"/>
          <w:numId w:val="24"/>
        </w:numPr>
        <w:tabs>
          <w:tab w:val="left" w:pos="829"/>
        </w:tabs>
        <w:spacing w:before="120"/>
        <w:ind w:left="118" w:right="256" w:hanging="1"/>
        <w:jc w:val="both"/>
        <w:rPr>
          <w:sz w:val="20"/>
        </w:rPr>
      </w:pPr>
      <w:r>
        <w:rPr>
          <w:sz w:val="20"/>
        </w:rPr>
        <w:t xml:space="preserve">Los </w:t>
      </w:r>
      <w:r>
        <w:rPr>
          <w:b/>
          <w:i/>
          <w:sz w:val="20"/>
        </w:rPr>
        <w:t xml:space="preserve">intervinientes comunes </w:t>
      </w:r>
      <w:r>
        <w:rPr>
          <w:sz w:val="20"/>
        </w:rPr>
        <w:t xml:space="preserve">del </w:t>
      </w:r>
      <w:r>
        <w:rPr>
          <w:b/>
          <w:i/>
          <w:sz w:val="20"/>
        </w:rPr>
        <w:t xml:space="preserve">CJDH y DCD </w:t>
      </w:r>
      <w:r>
        <w:rPr>
          <w:sz w:val="20"/>
        </w:rPr>
        <w:t>no se pronunciaron sobre esta excepción preliminar.</w:t>
      </w:r>
    </w:p>
    <w:p w14:paraId="70D52DED" w14:textId="77777777" w:rsidR="006F1C3E" w:rsidRDefault="006F1C3E">
      <w:pPr>
        <w:pStyle w:val="Textoindependiente"/>
        <w:jc w:val="left"/>
      </w:pPr>
    </w:p>
    <w:p w14:paraId="3D4FC686" w14:textId="77777777" w:rsidR="006F1C3E" w:rsidRDefault="00736CA7">
      <w:pPr>
        <w:pStyle w:val="Prrafodelista"/>
        <w:numPr>
          <w:ilvl w:val="1"/>
          <w:numId w:val="23"/>
        </w:numPr>
        <w:tabs>
          <w:tab w:val="left" w:pos="2017"/>
        </w:tabs>
        <w:ind w:left="2016" w:hanging="481"/>
        <w:rPr>
          <w:i/>
          <w:sz w:val="20"/>
        </w:rPr>
      </w:pPr>
      <w:bookmarkStart w:id="104" w:name="_bookmark93"/>
      <w:bookmarkEnd w:id="104"/>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387FCC09" w14:textId="77777777" w:rsidR="006F1C3E" w:rsidRDefault="006F1C3E">
      <w:pPr>
        <w:pStyle w:val="Textoindependiente"/>
        <w:spacing w:before="6"/>
        <w:jc w:val="left"/>
        <w:rPr>
          <w:i/>
          <w:sz w:val="19"/>
        </w:rPr>
      </w:pPr>
    </w:p>
    <w:p w14:paraId="19C34871" w14:textId="77777777" w:rsidR="006F1C3E" w:rsidRDefault="00736CA7">
      <w:pPr>
        <w:pStyle w:val="Prrafodelista"/>
        <w:numPr>
          <w:ilvl w:val="0"/>
          <w:numId w:val="24"/>
        </w:numPr>
        <w:tabs>
          <w:tab w:val="left" w:pos="829"/>
        </w:tabs>
        <w:ind w:left="118" w:right="251" w:firstLine="0"/>
        <w:jc w:val="both"/>
        <w:rPr>
          <w:sz w:val="20"/>
        </w:rPr>
      </w:pPr>
      <w:r>
        <w:rPr>
          <w:sz w:val="20"/>
        </w:rPr>
        <w:t>En el presente caso, la Comisión, en su Informe de Admisibilidad, decidió no incluir</w:t>
      </w:r>
      <w:r>
        <w:rPr>
          <w:spacing w:val="-1"/>
          <w:sz w:val="20"/>
        </w:rPr>
        <w:t xml:space="preserve"> </w:t>
      </w:r>
      <w:r>
        <w:rPr>
          <w:sz w:val="20"/>
        </w:rPr>
        <w:t>la alegación</w:t>
      </w:r>
      <w:r>
        <w:rPr>
          <w:spacing w:val="-18"/>
          <w:sz w:val="20"/>
        </w:rPr>
        <w:t xml:space="preserve"> </w:t>
      </w:r>
      <w:r>
        <w:rPr>
          <w:sz w:val="20"/>
        </w:rPr>
        <w:t>de</w:t>
      </w:r>
      <w:r>
        <w:rPr>
          <w:spacing w:val="-18"/>
          <w:sz w:val="20"/>
        </w:rPr>
        <w:t xml:space="preserve"> </w:t>
      </w:r>
      <w:r>
        <w:rPr>
          <w:sz w:val="20"/>
        </w:rPr>
        <w:t>genocidio</w:t>
      </w:r>
      <w:r>
        <w:rPr>
          <w:spacing w:val="-17"/>
          <w:sz w:val="20"/>
        </w:rPr>
        <w:t xml:space="preserve"> </w:t>
      </w:r>
      <w:r>
        <w:rPr>
          <w:sz w:val="20"/>
        </w:rPr>
        <w:t>avanzada</w:t>
      </w:r>
      <w:r>
        <w:rPr>
          <w:spacing w:val="-18"/>
          <w:sz w:val="20"/>
        </w:rPr>
        <w:t xml:space="preserve"> </w:t>
      </w:r>
      <w:r>
        <w:rPr>
          <w:sz w:val="20"/>
        </w:rPr>
        <w:t>por</w:t>
      </w:r>
      <w:r>
        <w:rPr>
          <w:spacing w:val="-17"/>
          <w:sz w:val="20"/>
        </w:rPr>
        <w:t xml:space="preserve"> </w:t>
      </w:r>
      <w:r>
        <w:rPr>
          <w:sz w:val="20"/>
        </w:rPr>
        <w:t>los</w:t>
      </w:r>
      <w:r>
        <w:rPr>
          <w:spacing w:val="-18"/>
          <w:sz w:val="20"/>
        </w:rPr>
        <w:t xml:space="preserve"> </w:t>
      </w:r>
      <w:r>
        <w:rPr>
          <w:sz w:val="20"/>
        </w:rPr>
        <w:t>peticionarios</w:t>
      </w:r>
      <w:hyperlink w:anchor="_bookmark94" w:history="1">
        <w:r>
          <w:rPr>
            <w:position w:val="7"/>
            <w:sz w:val="13"/>
          </w:rPr>
          <w:t>70</w:t>
        </w:r>
      </w:hyperlink>
      <w:r>
        <w:rPr>
          <w:sz w:val="20"/>
        </w:rPr>
        <w:t>.</w:t>
      </w:r>
      <w:r>
        <w:rPr>
          <w:spacing w:val="-18"/>
          <w:sz w:val="20"/>
        </w:rPr>
        <w:t xml:space="preserve"> </w:t>
      </w:r>
      <w:r>
        <w:rPr>
          <w:sz w:val="20"/>
        </w:rPr>
        <w:t>Sin</w:t>
      </w:r>
      <w:r>
        <w:rPr>
          <w:spacing w:val="-17"/>
          <w:sz w:val="20"/>
        </w:rPr>
        <w:t xml:space="preserve"> </w:t>
      </w:r>
      <w:r>
        <w:rPr>
          <w:sz w:val="20"/>
        </w:rPr>
        <w:t>embargo,</w:t>
      </w:r>
      <w:r>
        <w:rPr>
          <w:spacing w:val="-18"/>
          <w:sz w:val="20"/>
        </w:rPr>
        <w:t xml:space="preserve"> </w:t>
      </w:r>
      <w:r>
        <w:rPr>
          <w:sz w:val="20"/>
        </w:rPr>
        <w:t>tanto</w:t>
      </w:r>
      <w:r>
        <w:rPr>
          <w:spacing w:val="-17"/>
          <w:sz w:val="20"/>
        </w:rPr>
        <w:t xml:space="preserve"> </w:t>
      </w:r>
      <w:r>
        <w:rPr>
          <w:sz w:val="20"/>
        </w:rPr>
        <w:t>los</w:t>
      </w:r>
      <w:r>
        <w:rPr>
          <w:spacing w:val="-18"/>
          <w:sz w:val="20"/>
        </w:rPr>
        <w:t xml:space="preserve"> </w:t>
      </w:r>
      <w:r>
        <w:rPr>
          <w:sz w:val="20"/>
        </w:rPr>
        <w:t>representantes de la fam</w:t>
      </w:r>
      <w:r>
        <w:rPr>
          <w:sz w:val="20"/>
        </w:rPr>
        <w:t>ilia Díaz Mansilla como los de Reiniciar, en sus respectivos escritos de solicitudes y argumentos, solicitaron a la Corte la calificación de los hechos del caso bajo estándares internacionales como un genocidio o, en su defecto, como un crimen de lesa huma</w:t>
      </w:r>
      <w:r>
        <w:rPr>
          <w:sz w:val="20"/>
        </w:rPr>
        <w:t xml:space="preserve">nidad. El Estado alegó que, debido a la exclusión realizada por la Comisión desde su Informe de Admisibilidad, los representantes no están facultados para volver a incluir esta alegación en la discusión, en razón a que están limitados por el marco fáctico </w:t>
      </w:r>
      <w:r>
        <w:rPr>
          <w:sz w:val="20"/>
        </w:rPr>
        <w:t xml:space="preserve">incluido en el Informe de </w:t>
      </w:r>
      <w:r>
        <w:rPr>
          <w:spacing w:val="-2"/>
          <w:sz w:val="20"/>
        </w:rPr>
        <w:t>Fondo.</w:t>
      </w:r>
    </w:p>
    <w:p w14:paraId="73BEE25A" w14:textId="77777777" w:rsidR="006F1C3E" w:rsidRDefault="00736CA7">
      <w:pPr>
        <w:pStyle w:val="Prrafodelista"/>
        <w:numPr>
          <w:ilvl w:val="0"/>
          <w:numId w:val="24"/>
        </w:numPr>
        <w:tabs>
          <w:tab w:val="left" w:pos="829"/>
        </w:tabs>
        <w:spacing w:before="122"/>
        <w:ind w:left="118" w:right="250" w:hanging="1"/>
        <w:jc w:val="both"/>
        <w:rPr>
          <w:sz w:val="20"/>
        </w:rPr>
      </w:pPr>
      <w:r>
        <w:rPr>
          <w:sz w:val="20"/>
        </w:rPr>
        <w:t>Por otra parte, si bien los representantes no pueden modificar el marco fáctico establecido por la Comisión, la Corte también recuerda su jurisprudencia constante según la cual la posibilidad de cambiar o variar la califica</w:t>
      </w:r>
      <w:r>
        <w:rPr>
          <w:sz w:val="20"/>
        </w:rPr>
        <w:t>ción jurídica de los hechos objeto de un caso concreto es permitido en el marco de un proceso en el Sistema Interamericano y que las presuntas víctimas y sus representantes puedan invocar la violación de otros derechos distintos</w:t>
      </w:r>
      <w:r>
        <w:rPr>
          <w:spacing w:val="25"/>
          <w:sz w:val="20"/>
        </w:rPr>
        <w:t xml:space="preserve"> </w:t>
      </w:r>
      <w:r>
        <w:rPr>
          <w:sz w:val="20"/>
        </w:rPr>
        <w:t>a</w:t>
      </w:r>
      <w:r>
        <w:rPr>
          <w:spacing w:val="28"/>
          <w:sz w:val="20"/>
        </w:rPr>
        <w:t xml:space="preserve"> </w:t>
      </w:r>
      <w:r>
        <w:rPr>
          <w:sz w:val="20"/>
        </w:rPr>
        <w:t>los</w:t>
      </w:r>
      <w:r>
        <w:rPr>
          <w:spacing w:val="30"/>
          <w:sz w:val="20"/>
        </w:rPr>
        <w:t xml:space="preserve"> </w:t>
      </w:r>
      <w:r>
        <w:rPr>
          <w:sz w:val="20"/>
        </w:rPr>
        <w:t>comprendidos</w:t>
      </w:r>
      <w:r>
        <w:rPr>
          <w:spacing w:val="30"/>
          <w:sz w:val="20"/>
        </w:rPr>
        <w:t xml:space="preserve"> </w:t>
      </w:r>
      <w:r>
        <w:rPr>
          <w:sz w:val="20"/>
        </w:rPr>
        <w:t>en</w:t>
      </w:r>
      <w:r>
        <w:rPr>
          <w:spacing w:val="29"/>
          <w:sz w:val="20"/>
        </w:rPr>
        <w:t xml:space="preserve"> </w:t>
      </w:r>
      <w:r>
        <w:rPr>
          <w:sz w:val="20"/>
        </w:rPr>
        <w:t>el</w:t>
      </w:r>
      <w:r>
        <w:rPr>
          <w:spacing w:val="31"/>
          <w:sz w:val="20"/>
        </w:rPr>
        <w:t xml:space="preserve"> </w:t>
      </w:r>
      <w:r>
        <w:rPr>
          <w:sz w:val="20"/>
        </w:rPr>
        <w:t>In</w:t>
      </w:r>
      <w:r>
        <w:rPr>
          <w:sz w:val="20"/>
        </w:rPr>
        <w:t>forme</w:t>
      </w:r>
      <w:r>
        <w:rPr>
          <w:spacing w:val="27"/>
          <w:sz w:val="20"/>
        </w:rPr>
        <w:t xml:space="preserve"> </w:t>
      </w:r>
      <w:r>
        <w:rPr>
          <w:sz w:val="20"/>
        </w:rPr>
        <w:t>de</w:t>
      </w:r>
      <w:r>
        <w:rPr>
          <w:spacing w:val="29"/>
          <w:sz w:val="20"/>
        </w:rPr>
        <w:t xml:space="preserve"> </w:t>
      </w:r>
      <w:r>
        <w:rPr>
          <w:sz w:val="20"/>
        </w:rPr>
        <w:t>Fondo,</w:t>
      </w:r>
      <w:r>
        <w:rPr>
          <w:spacing w:val="30"/>
          <w:sz w:val="20"/>
        </w:rPr>
        <w:t xml:space="preserve"> </w:t>
      </w:r>
      <w:r>
        <w:rPr>
          <w:sz w:val="20"/>
        </w:rPr>
        <w:t>siempre</w:t>
      </w:r>
      <w:r>
        <w:rPr>
          <w:spacing w:val="27"/>
          <w:sz w:val="20"/>
        </w:rPr>
        <w:t xml:space="preserve"> </w:t>
      </w:r>
      <w:r>
        <w:rPr>
          <w:sz w:val="20"/>
        </w:rPr>
        <w:t>y</w:t>
      </w:r>
      <w:r>
        <w:rPr>
          <w:spacing w:val="30"/>
          <w:sz w:val="20"/>
        </w:rPr>
        <w:t xml:space="preserve"> </w:t>
      </w:r>
      <w:r>
        <w:rPr>
          <w:sz w:val="20"/>
        </w:rPr>
        <w:t>cuando</w:t>
      </w:r>
      <w:r>
        <w:rPr>
          <w:spacing w:val="25"/>
          <w:sz w:val="20"/>
        </w:rPr>
        <w:t xml:space="preserve"> </w:t>
      </w:r>
      <w:r>
        <w:rPr>
          <w:sz w:val="20"/>
        </w:rPr>
        <w:t>se</w:t>
      </w:r>
      <w:r>
        <w:rPr>
          <w:spacing w:val="25"/>
          <w:sz w:val="20"/>
        </w:rPr>
        <w:t xml:space="preserve"> </w:t>
      </w:r>
      <w:r>
        <w:rPr>
          <w:sz w:val="20"/>
        </w:rPr>
        <w:t>atengan</w:t>
      </w:r>
      <w:r>
        <w:rPr>
          <w:spacing w:val="29"/>
          <w:sz w:val="20"/>
        </w:rPr>
        <w:t xml:space="preserve"> </w:t>
      </w:r>
      <w:r>
        <w:rPr>
          <w:sz w:val="20"/>
        </w:rPr>
        <w:t>a</w:t>
      </w:r>
      <w:r>
        <w:rPr>
          <w:spacing w:val="26"/>
          <w:sz w:val="20"/>
        </w:rPr>
        <w:t xml:space="preserve"> </w:t>
      </w:r>
      <w:r>
        <w:rPr>
          <w:sz w:val="20"/>
        </w:rPr>
        <w:t>los</w:t>
      </w:r>
    </w:p>
    <w:p w14:paraId="7CFE8596" w14:textId="77777777" w:rsidR="006F1C3E" w:rsidRDefault="006F1C3E">
      <w:pPr>
        <w:pStyle w:val="Textoindependiente"/>
        <w:jc w:val="left"/>
      </w:pPr>
    </w:p>
    <w:p w14:paraId="4B57C51A" w14:textId="77777777" w:rsidR="006F1C3E" w:rsidRDefault="006F1C3E">
      <w:pPr>
        <w:pStyle w:val="Textoindependiente"/>
        <w:jc w:val="left"/>
      </w:pPr>
    </w:p>
    <w:p w14:paraId="013148CC" w14:textId="77777777" w:rsidR="006F1C3E" w:rsidRDefault="00736CA7">
      <w:pPr>
        <w:pStyle w:val="Textoindependiente"/>
        <w:spacing w:before="9"/>
        <w:jc w:val="left"/>
        <w:rPr>
          <w:sz w:val="12"/>
        </w:rPr>
      </w:pPr>
      <w:r>
        <w:pict w14:anchorId="30DBD310">
          <v:rect id="docshape25" o:spid="_x0000_s1165" style="position:absolute;margin-left:70.9pt;margin-top:8.95pt;width:2in;height:.6pt;z-index:-15716864;mso-wrap-distance-left:0;mso-wrap-distance-right:0;mso-position-horizontal-relative:page" fillcolor="black" stroked="f">
            <w10:wrap type="topAndBottom" anchorx="page"/>
          </v:rect>
        </w:pict>
      </w:r>
    </w:p>
    <w:p w14:paraId="5AC25F1F" w14:textId="77777777" w:rsidR="006F1C3E" w:rsidRDefault="00736CA7">
      <w:pPr>
        <w:spacing w:before="103"/>
        <w:ind w:left="118" w:right="245"/>
        <w:jc w:val="both"/>
        <w:rPr>
          <w:sz w:val="16"/>
        </w:rPr>
      </w:pPr>
      <w:bookmarkStart w:id="105" w:name="_bookmark94"/>
      <w:bookmarkEnd w:id="105"/>
      <w:r>
        <w:rPr>
          <w:sz w:val="16"/>
          <w:vertAlign w:val="superscript"/>
        </w:rPr>
        <w:t>70</w:t>
      </w:r>
      <w:r>
        <w:rPr>
          <w:spacing w:val="62"/>
          <w:sz w:val="16"/>
        </w:rPr>
        <w:t xml:space="preserve">  </w:t>
      </w:r>
      <w:r>
        <w:rPr>
          <w:i/>
          <w:sz w:val="16"/>
        </w:rPr>
        <w:t>Cfr.</w:t>
      </w:r>
      <w:r>
        <w:rPr>
          <w:i/>
          <w:spacing w:val="-9"/>
          <w:sz w:val="16"/>
        </w:rPr>
        <w:t xml:space="preserve"> </w:t>
      </w:r>
      <w:r>
        <w:rPr>
          <w:sz w:val="16"/>
        </w:rPr>
        <w:t>Comisión</w:t>
      </w:r>
      <w:r>
        <w:rPr>
          <w:spacing w:val="-9"/>
          <w:sz w:val="16"/>
        </w:rPr>
        <w:t xml:space="preserve"> </w:t>
      </w:r>
      <w:r>
        <w:rPr>
          <w:sz w:val="16"/>
        </w:rPr>
        <w:t>Interamericana</w:t>
      </w:r>
      <w:r>
        <w:rPr>
          <w:spacing w:val="-7"/>
          <w:sz w:val="16"/>
        </w:rPr>
        <w:t xml:space="preserve"> </w:t>
      </w:r>
      <w:r>
        <w:rPr>
          <w:sz w:val="16"/>
        </w:rPr>
        <w:t>de</w:t>
      </w:r>
      <w:r>
        <w:rPr>
          <w:spacing w:val="-10"/>
          <w:sz w:val="16"/>
        </w:rPr>
        <w:t xml:space="preserve"> </w:t>
      </w:r>
      <w:r>
        <w:rPr>
          <w:sz w:val="16"/>
        </w:rPr>
        <w:t>Derechos</w:t>
      </w:r>
      <w:r>
        <w:rPr>
          <w:spacing w:val="-8"/>
          <w:sz w:val="16"/>
        </w:rPr>
        <w:t xml:space="preserve"> </w:t>
      </w:r>
      <w:r>
        <w:rPr>
          <w:sz w:val="16"/>
        </w:rPr>
        <w:t>Humanos.</w:t>
      </w:r>
      <w:r>
        <w:rPr>
          <w:spacing w:val="-9"/>
          <w:sz w:val="16"/>
        </w:rPr>
        <w:t xml:space="preserve"> </w:t>
      </w:r>
      <w:r>
        <w:rPr>
          <w:sz w:val="16"/>
        </w:rPr>
        <w:t>Informe</w:t>
      </w:r>
      <w:r>
        <w:rPr>
          <w:spacing w:val="-8"/>
          <w:sz w:val="16"/>
        </w:rPr>
        <w:t xml:space="preserve"> </w:t>
      </w:r>
      <w:r>
        <w:rPr>
          <w:sz w:val="16"/>
        </w:rPr>
        <w:t>No.</w:t>
      </w:r>
      <w:r>
        <w:rPr>
          <w:spacing w:val="-9"/>
          <w:sz w:val="16"/>
        </w:rPr>
        <w:t xml:space="preserve"> </w:t>
      </w:r>
      <w:r>
        <w:rPr>
          <w:sz w:val="16"/>
        </w:rPr>
        <w:t>5/97.</w:t>
      </w:r>
      <w:r>
        <w:rPr>
          <w:spacing w:val="-9"/>
          <w:sz w:val="16"/>
        </w:rPr>
        <w:t xml:space="preserve"> </w:t>
      </w:r>
      <w:r>
        <w:rPr>
          <w:sz w:val="16"/>
        </w:rPr>
        <w:t>Caso</w:t>
      </w:r>
      <w:r>
        <w:rPr>
          <w:spacing w:val="-9"/>
          <w:sz w:val="16"/>
        </w:rPr>
        <w:t xml:space="preserve"> </w:t>
      </w:r>
      <w:r>
        <w:rPr>
          <w:sz w:val="16"/>
        </w:rPr>
        <w:t>11.227.</w:t>
      </w:r>
      <w:r>
        <w:rPr>
          <w:spacing w:val="-11"/>
          <w:sz w:val="16"/>
        </w:rPr>
        <w:t xml:space="preserve"> </w:t>
      </w:r>
      <w:r>
        <w:rPr>
          <w:sz w:val="16"/>
        </w:rPr>
        <w:t>Admisibilidad.</w:t>
      </w:r>
      <w:r>
        <w:rPr>
          <w:spacing w:val="-9"/>
          <w:sz w:val="16"/>
        </w:rPr>
        <w:t xml:space="preserve"> </w:t>
      </w:r>
      <w:r>
        <w:rPr>
          <w:sz w:val="16"/>
        </w:rPr>
        <w:t>Integrantes y</w:t>
      </w:r>
      <w:r>
        <w:rPr>
          <w:spacing w:val="-15"/>
          <w:sz w:val="16"/>
        </w:rPr>
        <w:t xml:space="preserve"> </w:t>
      </w:r>
      <w:r>
        <w:rPr>
          <w:sz w:val="16"/>
        </w:rPr>
        <w:t>Militantes</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Unión</w:t>
      </w:r>
      <w:r>
        <w:rPr>
          <w:spacing w:val="-14"/>
          <w:sz w:val="16"/>
        </w:rPr>
        <w:t xml:space="preserve"> </w:t>
      </w:r>
      <w:r>
        <w:rPr>
          <w:sz w:val="16"/>
        </w:rPr>
        <w:t>Patriótica.</w:t>
      </w:r>
      <w:r>
        <w:rPr>
          <w:spacing w:val="-14"/>
          <w:sz w:val="16"/>
        </w:rPr>
        <w:t xml:space="preserve"> </w:t>
      </w:r>
      <w:r>
        <w:rPr>
          <w:sz w:val="16"/>
        </w:rPr>
        <w:t>Colombia.</w:t>
      </w:r>
      <w:r>
        <w:rPr>
          <w:spacing w:val="-14"/>
          <w:sz w:val="16"/>
        </w:rPr>
        <w:t xml:space="preserve"> </w:t>
      </w:r>
      <w:r>
        <w:rPr>
          <w:sz w:val="16"/>
        </w:rPr>
        <w:t>12</w:t>
      </w:r>
      <w:r>
        <w:rPr>
          <w:spacing w:val="-14"/>
          <w:sz w:val="16"/>
        </w:rPr>
        <w:t xml:space="preserve"> </w:t>
      </w:r>
      <w:r>
        <w:rPr>
          <w:sz w:val="16"/>
        </w:rPr>
        <w:t>de</w:t>
      </w:r>
      <w:r>
        <w:rPr>
          <w:spacing w:val="-14"/>
          <w:sz w:val="16"/>
        </w:rPr>
        <w:t xml:space="preserve"> </w:t>
      </w:r>
      <w:r>
        <w:rPr>
          <w:sz w:val="16"/>
        </w:rPr>
        <w:t>marzo</w:t>
      </w:r>
      <w:r>
        <w:rPr>
          <w:spacing w:val="-11"/>
          <w:sz w:val="16"/>
        </w:rPr>
        <w:t xml:space="preserve"> </w:t>
      </w:r>
      <w:r>
        <w:rPr>
          <w:sz w:val="16"/>
        </w:rPr>
        <w:t>de</w:t>
      </w:r>
      <w:r>
        <w:rPr>
          <w:spacing w:val="-15"/>
          <w:sz w:val="16"/>
        </w:rPr>
        <w:t xml:space="preserve"> </w:t>
      </w:r>
      <w:r>
        <w:rPr>
          <w:sz w:val="16"/>
        </w:rPr>
        <w:t>1997.</w:t>
      </w:r>
      <w:r>
        <w:rPr>
          <w:spacing w:val="-14"/>
          <w:sz w:val="16"/>
        </w:rPr>
        <w:t xml:space="preserve"> </w:t>
      </w:r>
      <w:r>
        <w:rPr>
          <w:sz w:val="16"/>
        </w:rPr>
        <w:t>Párrs.</w:t>
      </w:r>
      <w:r>
        <w:rPr>
          <w:spacing w:val="-14"/>
          <w:sz w:val="16"/>
        </w:rPr>
        <w:t xml:space="preserve"> </w:t>
      </w:r>
      <w:r>
        <w:rPr>
          <w:sz w:val="16"/>
        </w:rPr>
        <w:t>24</w:t>
      </w:r>
      <w:r>
        <w:rPr>
          <w:spacing w:val="-13"/>
          <w:sz w:val="16"/>
        </w:rPr>
        <w:t xml:space="preserve"> </w:t>
      </w:r>
      <w:r>
        <w:rPr>
          <w:sz w:val="16"/>
        </w:rPr>
        <w:t>y</w:t>
      </w:r>
      <w:r>
        <w:rPr>
          <w:spacing w:val="-15"/>
          <w:sz w:val="16"/>
        </w:rPr>
        <w:t xml:space="preserve"> </w:t>
      </w:r>
      <w:r>
        <w:rPr>
          <w:sz w:val="16"/>
        </w:rPr>
        <w:t>25</w:t>
      </w:r>
      <w:r>
        <w:rPr>
          <w:spacing w:val="-11"/>
          <w:sz w:val="16"/>
        </w:rPr>
        <w:t xml:space="preserve"> </w:t>
      </w:r>
      <w:r>
        <w:rPr>
          <w:sz w:val="16"/>
        </w:rPr>
        <w:t>(expediente</w:t>
      </w:r>
      <w:r>
        <w:rPr>
          <w:spacing w:val="-11"/>
          <w:sz w:val="16"/>
        </w:rPr>
        <w:t xml:space="preserve"> </w:t>
      </w:r>
      <w:r>
        <w:rPr>
          <w:sz w:val="16"/>
        </w:rPr>
        <w:t>de</w:t>
      </w:r>
      <w:r>
        <w:rPr>
          <w:spacing w:val="-13"/>
          <w:sz w:val="16"/>
        </w:rPr>
        <w:t xml:space="preserve"> </w:t>
      </w:r>
      <w:r>
        <w:rPr>
          <w:sz w:val="16"/>
        </w:rPr>
        <w:t>prueba,</w:t>
      </w:r>
      <w:r>
        <w:rPr>
          <w:spacing w:val="-7"/>
          <w:sz w:val="16"/>
        </w:rPr>
        <w:t xml:space="preserve"> </w:t>
      </w:r>
      <w:r>
        <w:rPr>
          <w:sz w:val="16"/>
        </w:rPr>
        <w:t>folios</w:t>
      </w:r>
      <w:r>
        <w:rPr>
          <w:spacing w:val="-6"/>
          <w:sz w:val="16"/>
        </w:rPr>
        <w:t xml:space="preserve"> </w:t>
      </w:r>
      <w:r>
        <w:rPr>
          <w:sz w:val="16"/>
        </w:rPr>
        <w:t>23632 a 23642).</w:t>
      </w:r>
    </w:p>
    <w:p w14:paraId="6DC81E1F" w14:textId="77777777" w:rsidR="006F1C3E" w:rsidRDefault="006F1C3E">
      <w:pPr>
        <w:jc w:val="both"/>
        <w:rPr>
          <w:sz w:val="16"/>
        </w:rPr>
        <w:sectPr w:rsidR="006F1C3E">
          <w:pgSz w:w="12240" w:h="15840"/>
          <w:pgMar w:top="1340" w:right="1160" w:bottom="1680" w:left="1300" w:header="0" w:footer="1437" w:gutter="0"/>
          <w:cols w:space="720"/>
        </w:sectPr>
      </w:pPr>
    </w:p>
    <w:p w14:paraId="31388C37" w14:textId="77777777" w:rsidR="006F1C3E" w:rsidRDefault="00736CA7">
      <w:pPr>
        <w:pStyle w:val="Textoindependiente"/>
        <w:spacing w:before="79"/>
        <w:ind w:left="117" w:right="253"/>
      </w:pPr>
      <w:r>
        <w:t>hechos contenidos en dicho</w:t>
      </w:r>
      <w:r>
        <w:rPr>
          <w:spacing w:val="-1"/>
        </w:rPr>
        <w:t xml:space="preserve"> </w:t>
      </w:r>
      <w:r>
        <w:t>documento</w:t>
      </w:r>
      <w:hyperlink w:anchor="_bookmark95" w:history="1">
        <w:r>
          <w:rPr>
            <w:position w:val="7"/>
            <w:sz w:val="13"/>
          </w:rPr>
          <w:t>71</w:t>
        </w:r>
      </w:hyperlink>
      <w:r>
        <w:t>. Corresponde entonces analizar si en el Informe de Admisibilidad fueron inadmitidos los hech</w:t>
      </w:r>
      <w:r>
        <w:t>os que sustentan los alegatos sobre la presunta comisión</w:t>
      </w:r>
      <w:r>
        <w:rPr>
          <w:spacing w:val="-13"/>
        </w:rPr>
        <w:t xml:space="preserve"> </w:t>
      </w:r>
      <w:r>
        <w:t>de</w:t>
      </w:r>
      <w:r>
        <w:rPr>
          <w:spacing w:val="-15"/>
        </w:rPr>
        <w:t xml:space="preserve"> </w:t>
      </w:r>
      <w:r>
        <w:t>genocidio</w:t>
      </w:r>
      <w:r>
        <w:rPr>
          <w:spacing w:val="-12"/>
        </w:rPr>
        <w:t xml:space="preserve"> </w:t>
      </w:r>
      <w:r>
        <w:t>o</w:t>
      </w:r>
      <w:r>
        <w:rPr>
          <w:spacing w:val="-10"/>
        </w:rPr>
        <w:t xml:space="preserve"> </w:t>
      </w:r>
      <w:r>
        <w:t>si,</w:t>
      </w:r>
      <w:r>
        <w:rPr>
          <w:spacing w:val="-14"/>
        </w:rPr>
        <w:t xml:space="preserve"> </w:t>
      </w:r>
      <w:r>
        <w:t>por</w:t>
      </w:r>
      <w:r>
        <w:rPr>
          <w:spacing w:val="-12"/>
        </w:rPr>
        <w:t xml:space="preserve"> </w:t>
      </w:r>
      <w:r>
        <w:t>el</w:t>
      </w:r>
      <w:r>
        <w:rPr>
          <w:spacing w:val="-13"/>
        </w:rPr>
        <w:t xml:space="preserve"> </w:t>
      </w:r>
      <w:r>
        <w:t>contrario,</w:t>
      </w:r>
      <w:r>
        <w:rPr>
          <w:spacing w:val="-14"/>
        </w:rPr>
        <w:t xml:space="preserve"> </w:t>
      </w:r>
      <w:r>
        <w:t>la</w:t>
      </w:r>
      <w:r>
        <w:rPr>
          <w:spacing w:val="-11"/>
        </w:rPr>
        <w:t xml:space="preserve"> </w:t>
      </w:r>
      <w:r>
        <w:t>Comisión</w:t>
      </w:r>
      <w:r>
        <w:rPr>
          <w:spacing w:val="-13"/>
        </w:rPr>
        <w:t xml:space="preserve"> </w:t>
      </w:r>
      <w:r>
        <w:t>realizó</w:t>
      </w:r>
      <w:r>
        <w:rPr>
          <w:spacing w:val="-12"/>
        </w:rPr>
        <w:t xml:space="preserve"> </w:t>
      </w:r>
      <w:r>
        <w:t>exclusivamente</w:t>
      </w:r>
      <w:r>
        <w:rPr>
          <w:spacing w:val="-17"/>
        </w:rPr>
        <w:t xml:space="preserve"> </w:t>
      </w:r>
      <w:r>
        <w:t>una</w:t>
      </w:r>
      <w:r>
        <w:rPr>
          <w:spacing w:val="-11"/>
        </w:rPr>
        <w:t xml:space="preserve"> </w:t>
      </w:r>
      <w:r>
        <w:t>valoración sobre la calificación jurídica de determinados hechos.</w:t>
      </w:r>
    </w:p>
    <w:p w14:paraId="6167E4AF" w14:textId="77777777" w:rsidR="006F1C3E" w:rsidRDefault="00736CA7">
      <w:pPr>
        <w:pStyle w:val="Prrafodelista"/>
        <w:numPr>
          <w:ilvl w:val="0"/>
          <w:numId w:val="24"/>
        </w:numPr>
        <w:tabs>
          <w:tab w:val="left" w:pos="829"/>
        </w:tabs>
        <w:spacing w:before="119"/>
        <w:ind w:left="117" w:right="253" w:firstLine="0"/>
        <w:jc w:val="both"/>
        <w:rPr>
          <w:sz w:val="20"/>
        </w:rPr>
      </w:pPr>
      <w:r>
        <w:rPr>
          <w:sz w:val="20"/>
        </w:rPr>
        <w:t>Teniendo en cuenta lo anterior, la Corte constata que, en el Informe de Admisibilidad se</w:t>
      </w:r>
      <w:r>
        <w:rPr>
          <w:spacing w:val="-13"/>
          <w:sz w:val="20"/>
        </w:rPr>
        <w:t xml:space="preserve"> </w:t>
      </w:r>
      <w:r>
        <w:rPr>
          <w:sz w:val="20"/>
        </w:rPr>
        <w:t>declaró</w:t>
      </w:r>
      <w:r>
        <w:rPr>
          <w:spacing w:val="-12"/>
          <w:sz w:val="20"/>
        </w:rPr>
        <w:t xml:space="preserve"> </w:t>
      </w:r>
      <w:r>
        <w:rPr>
          <w:sz w:val="20"/>
        </w:rPr>
        <w:t>inadmisible</w:t>
      </w:r>
      <w:r>
        <w:rPr>
          <w:spacing w:val="-12"/>
          <w:sz w:val="20"/>
        </w:rPr>
        <w:t xml:space="preserve"> </w:t>
      </w:r>
      <w:r>
        <w:rPr>
          <w:sz w:val="20"/>
        </w:rPr>
        <w:t>la</w:t>
      </w:r>
      <w:r>
        <w:rPr>
          <w:spacing w:val="-7"/>
          <w:sz w:val="20"/>
        </w:rPr>
        <w:t xml:space="preserve"> </w:t>
      </w:r>
      <w:r>
        <w:rPr>
          <w:sz w:val="20"/>
        </w:rPr>
        <w:t>“alegación</w:t>
      </w:r>
      <w:r>
        <w:rPr>
          <w:spacing w:val="-9"/>
          <w:sz w:val="20"/>
        </w:rPr>
        <w:t xml:space="preserve"> </w:t>
      </w:r>
      <w:r>
        <w:rPr>
          <w:sz w:val="20"/>
        </w:rPr>
        <w:t>de</w:t>
      </w:r>
      <w:r>
        <w:rPr>
          <w:spacing w:val="-12"/>
          <w:sz w:val="20"/>
        </w:rPr>
        <w:t xml:space="preserve"> </w:t>
      </w:r>
      <w:r>
        <w:rPr>
          <w:sz w:val="20"/>
        </w:rPr>
        <w:t>genocidio”,</w:t>
      </w:r>
      <w:r>
        <w:rPr>
          <w:spacing w:val="-12"/>
          <w:sz w:val="20"/>
        </w:rPr>
        <w:t xml:space="preserve"> </w:t>
      </w:r>
      <w:r>
        <w:rPr>
          <w:sz w:val="20"/>
        </w:rPr>
        <w:t>considerando</w:t>
      </w:r>
      <w:r>
        <w:rPr>
          <w:spacing w:val="-12"/>
          <w:sz w:val="20"/>
        </w:rPr>
        <w:t xml:space="preserve"> </w:t>
      </w:r>
      <w:r>
        <w:rPr>
          <w:sz w:val="20"/>
        </w:rPr>
        <w:t>que</w:t>
      </w:r>
      <w:r>
        <w:rPr>
          <w:spacing w:val="-13"/>
          <w:sz w:val="20"/>
        </w:rPr>
        <w:t xml:space="preserve"> </w:t>
      </w:r>
      <w:r>
        <w:rPr>
          <w:sz w:val="20"/>
        </w:rPr>
        <w:t>“los</w:t>
      </w:r>
      <w:r>
        <w:rPr>
          <w:spacing w:val="-8"/>
          <w:sz w:val="20"/>
        </w:rPr>
        <w:t xml:space="preserve"> </w:t>
      </w:r>
      <w:r>
        <w:rPr>
          <w:sz w:val="20"/>
        </w:rPr>
        <w:t>hechos</w:t>
      </w:r>
      <w:r>
        <w:rPr>
          <w:spacing w:val="-12"/>
          <w:sz w:val="20"/>
        </w:rPr>
        <w:t xml:space="preserve"> </w:t>
      </w:r>
      <w:r>
        <w:rPr>
          <w:sz w:val="20"/>
        </w:rPr>
        <w:t>alegados</w:t>
      </w:r>
      <w:r>
        <w:rPr>
          <w:spacing w:val="-12"/>
          <w:sz w:val="20"/>
        </w:rPr>
        <w:t xml:space="preserve"> </w:t>
      </w:r>
      <w:r>
        <w:rPr>
          <w:sz w:val="20"/>
        </w:rPr>
        <w:t>por los peticionarios no caracterizan, como cuestión de derecho, que este caso s</w:t>
      </w:r>
      <w:r>
        <w:rPr>
          <w:sz w:val="20"/>
        </w:rPr>
        <w:t>e ajuste a la definición</w:t>
      </w:r>
      <w:r>
        <w:rPr>
          <w:spacing w:val="-4"/>
          <w:sz w:val="20"/>
        </w:rPr>
        <w:t xml:space="preserve"> </w:t>
      </w:r>
      <w:r>
        <w:rPr>
          <w:sz w:val="20"/>
        </w:rPr>
        <w:t>jurídica</w:t>
      </w:r>
      <w:r>
        <w:rPr>
          <w:spacing w:val="-6"/>
          <w:sz w:val="20"/>
        </w:rPr>
        <w:t xml:space="preserve"> </w:t>
      </w:r>
      <w:r>
        <w:rPr>
          <w:sz w:val="20"/>
        </w:rPr>
        <w:t>actual</w:t>
      </w:r>
      <w:r>
        <w:rPr>
          <w:spacing w:val="-5"/>
          <w:sz w:val="20"/>
        </w:rPr>
        <w:t xml:space="preserve"> </w:t>
      </w:r>
      <w:r>
        <w:rPr>
          <w:sz w:val="20"/>
        </w:rPr>
        <w:t>del</w:t>
      </w:r>
      <w:r>
        <w:rPr>
          <w:spacing w:val="-6"/>
          <w:sz w:val="20"/>
        </w:rPr>
        <w:t xml:space="preserve"> </w:t>
      </w:r>
      <w:r>
        <w:rPr>
          <w:sz w:val="20"/>
        </w:rPr>
        <w:t>delito</w:t>
      </w:r>
      <w:r>
        <w:rPr>
          <w:spacing w:val="-7"/>
          <w:sz w:val="20"/>
        </w:rPr>
        <w:t xml:space="preserve"> </w:t>
      </w:r>
      <w:r>
        <w:rPr>
          <w:sz w:val="20"/>
        </w:rPr>
        <w:t>de</w:t>
      </w:r>
      <w:r>
        <w:rPr>
          <w:spacing w:val="-8"/>
          <w:sz w:val="20"/>
        </w:rPr>
        <w:t xml:space="preserve"> </w:t>
      </w:r>
      <w:r>
        <w:rPr>
          <w:sz w:val="20"/>
        </w:rPr>
        <w:t>genocidio</w:t>
      </w:r>
      <w:r>
        <w:rPr>
          <w:spacing w:val="-3"/>
          <w:sz w:val="20"/>
        </w:rPr>
        <w:t xml:space="preserve"> </w:t>
      </w:r>
      <w:r>
        <w:rPr>
          <w:sz w:val="20"/>
        </w:rPr>
        <w:t>consignada</w:t>
      </w:r>
      <w:r>
        <w:rPr>
          <w:spacing w:val="-5"/>
          <w:sz w:val="20"/>
        </w:rPr>
        <w:t xml:space="preserve"> </w:t>
      </w:r>
      <w:r>
        <w:rPr>
          <w:sz w:val="20"/>
        </w:rPr>
        <w:t>en</w:t>
      </w:r>
      <w:r>
        <w:rPr>
          <w:spacing w:val="-4"/>
          <w:sz w:val="20"/>
        </w:rPr>
        <w:t xml:space="preserve"> </w:t>
      </w:r>
      <w:r>
        <w:rPr>
          <w:sz w:val="20"/>
        </w:rPr>
        <w:t>el</w:t>
      </w:r>
      <w:r>
        <w:rPr>
          <w:spacing w:val="-6"/>
          <w:sz w:val="20"/>
        </w:rPr>
        <w:t xml:space="preserve"> </w:t>
      </w:r>
      <w:r>
        <w:rPr>
          <w:sz w:val="20"/>
        </w:rPr>
        <w:t>derecho</w:t>
      </w:r>
      <w:r>
        <w:rPr>
          <w:spacing w:val="-8"/>
          <w:sz w:val="20"/>
        </w:rPr>
        <w:t xml:space="preserve"> </w:t>
      </w:r>
      <w:r>
        <w:rPr>
          <w:sz w:val="20"/>
        </w:rPr>
        <w:t>internacional”</w:t>
      </w:r>
      <w:hyperlink w:anchor="_bookmark96" w:history="1">
        <w:r>
          <w:rPr>
            <w:position w:val="7"/>
            <w:sz w:val="13"/>
          </w:rPr>
          <w:t>72</w:t>
        </w:r>
      </w:hyperlink>
      <w:r>
        <w:rPr>
          <w:sz w:val="20"/>
        </w:rPr>
        <w:t>.</w:t>
      </w:r>
      <w:r>
        <w:rPr>
          <w:spacing w:val="-10"/>
          <w:sz w:val="20"/>
        </w:rPr>
        <w:t xml:space="preserve"> </w:t>
      </w:r>
      <w:r>
        <w:rPr>
          <w:sz w:val="20"/>
        </w:rPr>
        <w:t>De esta forma, queda claro que el anterior análisis se circunscribe dentro de una c</w:t>
      </w:r>
      <w:r>
        <w:rPr>
          <w:sz w:val="20"/>
        </w:rPr>
        <w:t xml:space="preserve">alificación jurídica </w:t>
      </w:r>
      <w:r>
        <w:rPr>
          <w:i/>
          <w:sz w:val="20"/>
        </w:rPr>
        <w:t xml:space="preserve">prima facie </w:t>
      </w:r>
      <w:r>
        <w:rPr>
          <w:sz w:val="20"/>
        </w:rPr>
        <w:t>realizada por la Comisión, mas no sobre la admisibilidad de los hechos. Sin</w:t>
      </w:r>
      <w:r>
        <w:rPr>
          <w:spacing w:val="-10"/>
          <w:sz w:val="20"/>
        </w:rPr>
        <w:t xml:space="preserve"> </w:t>
      </w:r>
      <w:r>
        <w:rPr>
          <w:sz w:val="20"/>
        </w:rPr>
        <w:t>embargo,</w:t>
      </w:r>
      <w:r>
        <w:rPr>
          <w:spacing w:val="-11"/>
          <w:sz w:val="20"/>
        </w:rPr>
        <w:t xml:space="preserve"> </w:t>
      </w:r>
      <w:r>
        <w:rPr>
          <w:sz w:val="20"/>
        </w:rPr>
        <w:t>para</w:t>
      </w:r>
      <w:r>
        <w:rPr>
          <w:spacing w:val="-10"/>
          <w:sz w:val="20"/>
        </w:rPr>
        <w:t xml:space="preserve"> </w:t>
      </w:r>
      <w:r>
        <w:rPr>
          <w:sz w:val="20"/>
        </w:rPr>
        <w:t>poder</w:t>
      </w:r>
      <w:r>
        <w:rPr>
          <w:spacing w:val="-14"/>
          <w:sz w:val="20"/>
        </w:rPr>
        <w:t xml:space="preserve"> </w:t>
      </w:r>
      <w:r>
        <w:rPr>
          <w:sz w:val="20"/>
        </w:rPr>
        <w:t>analizar</w:t>
      </w:r>
      <w:r>
        <w:rPr>
          <w:spacing w:val="-11"/>
          <w:sz w:val="20"/>
        </w:rPr>
        <w:t xml:space="preserve"> </w:t>
      </w:r>
      <w:r>
        <w:rPr>
          <w:sz w:val="20"/>
        </w:rPr>
        <w:t>la</w:t>
      </w:r>
      <w:r>
        <w:rPr>
          <w:spacing w:val="-10"/>
          <w:sz w:val="20"/>
        </w:rPr>
        <w:t xml:space="preserve"> </w:t>
      </w:r>
      <w:r>
        <w:rPr>
          <w:sz w:val="20"/>
        </w:rPr>
        <w:t>posibilidad</w:t>
      </w:r>
      <w:r>
        <w:rPr>
          <w:spacing w:val="-9"/>
          <w:sz w:val="20"/>
        </w:rPr>
        <w:t xml:space="preserve"> </w:t>
      </w:r>
      <w:r>
        <w:rPr>
          <w:sz w:val="20"/>
        </w:rPr>
        <w:t>de</w:t>
      </w:r>
      <w:r>
        <w:rPr>
          <w:spacing w:val="-14"/>
          <w:sz w:val="20"/>
        </w:rPr>
        <w:t xml:space="preserve"> </w:t>
      </w:r>
      <w:r>
        <w:rPr>
          <w:sz w:val="20"/>
        </w:rPr>
        <w:t>que</w:t>
      </w:r>
      <w:r>
        <w:rPr>
          <w:spacing w:val="-12"/>
          <w:sz w:val="20"/>
        </w:rPr>
        <w:t xml:space="preserve"> </w:t>
      </w:r>
      <w:r>
        <w:rPr>
          <w:sz w:val="20"/>
        </w:rPr>
        <w:t>la</w:t>
      </w:r>
      <w:r>
        <w:rPr>
          <w:spacing w:val="-10"/>
          <w:sz w:val="20"/>
        </w:rPr>
        <w:t xml:space="preserve"> </w:t>
      </w:r>
      <w:r>
        <w:rPr>
          <w:sz w:val="20"/>
        </w:rPr>
        <w:t>Corte</w:t>
      </w:r>
      <w:r>
        <w:rPr>
          <w:spacing w:val="-11"/>
          <w:sz w:val="20"/>
        </w:rPr>
        <w:t xml:space="preserve"> </w:t>
      </w:r>
      <w:r>
        <w:rPr>
          <w:sz w:val="20"/>
        </w:rPr>
        <w:t>tome</w:t>
      </w:r>
      <w:r>
        <w:rPr>
          <w:spacing w:val="-9"/>
          <w:sz w:val="20"/>
        </w:rPr>
        <w:t xml:space="preserve"> </w:t>
      </w:r>
      <w:r>
        <w:rPr>
          <w:sz w:val="20"/>
        </w:rPr>
        <w:t>en</w:t>
      </w:r>
      <w:r>
        <w:rPr>
          <w:spacing w:val="-6"/>
          <w:sz w:val="20"/>
        </w:rPr>
        <w:t xml:space="preserve"> </w:t>
      </w:r>
      <w:r>
        <w:rPr>
          <w:sz w:val="20"/>
        </w:rPr>
        <w:t>cuenta</w:t>
      </w:r>
      <w:r>
        <w:rPr>
          <w:spacing w:val="-8"/>
          <w:sz w:val="20"/>
        </w:rPr>
        <w:t xml:space="preserve"> </w:t>
      </w:r>
      <w:r>
        <w:rPr>
          <w:sz w:val="20"/>
        </w:rPr>
        <w:t>estos</w:t>
      </w:r>
      <w:r>
        <w:rPr>
          <w:spacing w:val="-13"/>
          <w:sz w:val="20"/>
        </w:rPr>
        <w:t xml:space="preserve"> </w:t>
      </w:r>
      <w:r>
        <w:rPr>
          <w:sz w:val="20"/>
        </w:rPr>
        <w:t>alegatos sobre la calificación de genocidio o, de forma subsidiaria, de crimen de lesa humanidad, se debe pasar a analizar la competencia de la Corte para realizar estas calificaciones.</w:t>
      </w:r>
    </w:p>
    <w:p w14:paraId="69BCEB15" w14:textId="77777777" w:rsidR="006F1C3E" w:rsidRDefault="00736CA7">
      <w:pPr>
        <w:pStyle w:val="Prrafodelista"/>
        <w:numPr>
          <w:ilvl w:val="0"/>
          <w:numId w:val="24"/>
        </w:numPr>
        <w:tabs>
          <w:tab w:val="left" w:pos="829"/>
        </w:tabs>
        <w:spacing w:before="119"/>
        <w:ind w:left="118" w:right="252" w:firstLine="0"/>
        <w:jc w:val="both"/>
        <w:rPr>
          <w:sz w:val="20"/>
        </w:rPr>
      </w:pPr>
      <w:r>
        <w:rPr>
          <w:sz w:val="20"/>
        </w:rPr>
        <w:t>La Corte recuerda que el objeto de su mandato es la aplicación de la C</w:t>
      </w:r>
      <w:r>
        <w:rPr>
          <w:sz w:val="20"/>
        </w:rPr>
        <w:t>onvención Americana</w:t>
      </w:r>
      <w:r>
        <w:rPr>
          <w:spacing w:val="-18"/>
          <w:sz w:val="20"/>
        </w:rPr>
        <w:t xml:space="preserve"> </w:t>
      </w:r>
      <w:r>
        <w:rPr>
          <w:sz w:val="20"/>
        </w:rPr>
        <w:t>y</w:t>
      </w:r>
      <w:r>
        <w:rPr>
          <w:spacing w:val="-18"/>
          <w:sz w:val="20"/>
        </w:rPr>
        <w:t xml:space="preserve"> </w:t>
      </w:r>
      <w:r>
        <w:rPr>
          <w:sz w:val="20"/>
        </w:rPr>
        <w:t>de</w:t>
      </w:r>
      <w:r>
        <w:rPr>
          <w:spacing w:val="-17"/>
          <w:sz w:val="20"/>
        </w:rPr>
        <w:t xml:space="preserve"> </w:t>
      </w:r>
      <w:r>
        <w:rPr>
          <w:sz w:val="20"/>
        </w:rPr>
        <w:t>otros</w:t>
      </w:r>
      <w:r>
        <w:rPr>
          <w:spacing w:val="-18"/>
          <w:sz w:val="20"/>
        </w:rPr>
        <w:t xml:space="preserve"> </w:t>
      </w:r>
      <w:r>
        <w:rPr>
          <w:sz w:val="20"/>
        </w:rPr>
        <w:t>tratados</w:t>
      </w:r>
      <w:r>
        <w:rPr>
          <w:spacing w:val="-17"/>
          <w:sz w:val="20"/>
        </w:rPr>
        <w:t xml:space="preserve"> </w:t>
      </w:r>
      <w:r>
        <w:rPr>
          <w:sz w:val="20"/>
        </w:rPr>
        <w:t>que</w:t>
      </w:r>
      <w:r>
        <w:rPr>
          <w:spacing w:val="-18"/>
          <w:sz w:val="20"/>
        </w:rPr>
        <w:t xml:space="preserve"> </w:t>
      </w:r>
      <w:r>
        <w:rPr>
          <w:sz w:val="20"/>
        </w:rPr>
        <w:t>le</w:t>
      </w:r>
      <w:r>
        <w:rPr>
          <w:spacing w:val="-18"/>
          <w:sz w:val="20"/>
        </w:rPr>
        <w:t xml:space="preserve"> </w:t>
      </w:r>
      <w:r>
        <w:rPr>
          <w:sz w:val="20"/>
        </w:rPr>
        <w:t>otorgan</w:t>
      </w:r>
      <w:r>
        <w:rPr>
          <w:spacing w:val="-17"/>
          <w:sz w:val="20"/>
        </w:rPr>
        <w:t xml:space="preserve"> </w:t>
      </w:r>
      <w:r>
        <w:rPr>
          <w:sz w:val="20"/>
        </w:rPr>
        <w:t>competencia.</w:t>
      </w:r>
      <w:r>
        <w:rPr>
          <w:spacing w:val="-18"/>
          <w:sz w:val="20"/>
        </w:rPr>
        <w:t xml:space="preserve"> </w:t>
      </w:r>
      <w:r>
        <w:rPr>
          <w:sz w:val="20"/>
        </w:rPr>
        <w:t>Lo</w:t>
      </w:r>
      <w:r>
        <w:rPr>
          <w:spacing w:val="-17"/>
          <w:sz w:val="20"/>
        </w:rPr>
        <w:t xml:space="preserve"> </w:t>
      </w:r>
      <w:r>
        <w:rPr>
          <w:sz w:val="20"/>
        </w:rPr>
        <w:t>que</w:t>
      </w:r>
      <w:r>
        <w:rPr>
          <w:spacing w:val="-17"/>
          <w:sz w:val="20"/>
        </w:rPr>
        <w:t xml:space="preserve"> </w:t>
      </w:r>
      <w:r>
        <w:rPr>
          <w:sz w:val="20"/>
        </w:rPr>
        <w:t>corresponde</w:t>
      </w:r>
      <w:r>
        <w:rPr>
          <w:spacing w:val="-16"/>
          <w:sz w:val="20"/>
        </w:rPr>
        <w:t xml:space="preserve"> </w:t>
      </w:r>
      <w:r>
        <w:rPr>
          <w:sz w:val="20"/>
        </w:rPr>
        <w:t>a</w:t>
      </w:r>
      <w:r>
        <w:rPr>
          <w:spacing w:val="-18"/>
          <w:sz w:val="20"/>
        </w:rPr>
        <w:t xml:space="preserve"> </w:t>
      </w:r>
      <w:r>
        <w:rPr>
          <w:sz w:val="20"/>
        </w:rPr>
        <w:t>este</w:t>
      </w:r>
      <w:r>
        <w:rPr>
          <w:spacing w:val="-16"/>
          <w:sz w:val="20"/>
        </w:rPr>
        <w:t xml:space="preserve"> </w:t>
      </w:r>
      <w:r>
        <w:rPr>
          <w:sz w:val="20"/>
        </w:rPr>
        <w:t>Tribunal no es determinar responsabilidades individuales</w:t>
      </w:r>
      <w:hyperlink w:anchor="_bookmark97" w:history="1">
        <w:r>
          <w:rPr>
            <w:position w:val="7"/>
            <w:sz w:val="13"/>
          </w:rPr>
          <w:t>73</w:t>
        </w:r>
      </w:hyperlink>
      <w:r>
        <w:rPr>
          <w:sz w:val="20"/>
        </w:rPr>
        <w:t>, cuya definición compete a los tribuna</w:t>
      </w:r>
      <w:r>
        <w:rPr>
          <w:sz w:val="20"/>
        </w:rPr>
        <w:t>les penales internos o internacionales, sino conocer los hechos traídos a su conocimiento y calificarlos en</w:t>
      </w:r>
      <w:r>
        <w:rPr>
          <w:spacing w:val="-1"/>
          <w:sz w:val="20"/>
        </w:rPr>
        <w:t xml:space="preserve"> </w:t>
      </w:r>
      <w:r>
        <w:rPr>
          <w:sz w:val="20"/>
        </w:rPr>
        <w:t>el</w:t>
      </w:r>
      <w:r>
        <w:rPr>
          <w:spacing w:val="-4"/>
          <w:sz w:val="20"/>
        </w:rPr>
        <w:t xml:space="preserve"> </w:t>
      </w:r>
      <w:r>
        <w:rPr>
          <w:sz w:val="20"/>
        </w:rPr>
        <w:t>ejercicio</w:t>
      </w:r>
      <w:r>
        <w:rPr>
          <w:spacing w:val="-10"/>
          <w:sz w:val="20"/>
        </w:rPr>
        <w:t xml:space="preserve"> </w:t>
      </w:r>
      <w:r>
        <w:rPr>
          <w:sz w:val="20"/>
        </w:rPr>
        <w:t>de</w:t>
      </w:r>
      <w:r>
        <w:rPr>
          <w:spacing w:val="-5"/>
          <w:sz w:val="20"/>
        </w:rPr>
        <w:t xml:space="preserve"> </w:t>
      </w:r>
      <w:r>
        <w:rPr>
          <w:sz w:val="20"/>
        </w:rPr>
        <w:t>su</w:t>
      </w:r>
      <w:r>
        <w:rPr>
          <w:spacing w:val="-1"/>
          <w:sz w:val="20"/>
        </w:rPr>
        <w:t xml:space="preserve"> </w:t>
      </w:r>
      <w:r>
        <w:rPr>
          <w:sz w:val="20"/>
        </w:rPr>
        <w:t>competencia</w:t>
      </w:r>
      <w:r>
        <w:rPr>
          <w:spacing w:val="-1"/>
          <w:sz w:val="20"/>
        </w:rPr>
        <w:t xml:space="preserve"> </w:t>
      </w:r>
      <w:r>
        <w:rPr>
          <w:sz w:val="20"/>
        </w:rPr>
        <w:t>contenciosa,</w:t>
      </w:r>
      <w:r>
        <w:rPr>
          <w:spacing w:val="-5"/>
          <w:sz w:val="20"/>
        </w:rPr>
        <w:t xml:space="preserve"> </w:t>
      </w:r>
      <w:r>
        <w:rPr>
          <w:sz w:val="20"/>
        </w:rPr>
        <w:t>según</w:t>
      </w:r>
      <w:r>
        <w:rPr>
          <w:spacing w:val="-1"/>
          <w:sz w:val="20"/>
        </w:rPr>
        <w:t xml:space="preserve"> </w:t>
      </w:r>
      <w:r>
        <w:rPr>
          <w:sz w:val="20"/>
        </w:rPr>
        <w:t>la</w:t>
      </w:r>
      <w:r>
        <w:rPr>
          <w:spacing w:val="-9"/>
          <w:sz w:val="20"/>
        </w:rPr>
        <w:t xml:space="preserve"> </w:t>
      </w:r>
      <w:r>
        <w:rPr>
          <w:sz w:val="20"/>
        </w:rPr>
        <w:t>prueba</w:t>
      </w:r>
      <w:r>
        <w:rPr>
          <w:spacing w:val="-6"/>
          <w:sz w:val="20"/>
        </w:rPr>
        <w:t xml:space="preserve"> </w:t>
      </w:r>
      <w:r>
        <w:rPr>
          <w:sz w:val="20"/>
        </w:rPr>
        <w:t>presentada</w:t>
      </w:r>
      <w:r>
        <w:rPr>
          <w:spacing w:val="-6"/>
          <w:sz w:val="20"/>
        </w:rPr>
        <w:t xml:space="preserve"> </w:t>
      </w:r>
      <w:r>
        <w:rPr>
          <w:sz w:val="20"/>
        </w:rPr>
        <w:t>por</w:t>
      </w:r>
      <w:r>
        <w:rPr>
          <w:spacing w:val="-5"/>
          <w:sz w:val="20"/>
        </w:rPr>
        <w:t xml:space="preserve"> </w:t>
      </w:r>
      <w:r>
        <w:rPr>
          <w:sz w:val="20"/>
        </w:rPr>
        <w:t xml:space="preserve">las </w:t>
      </w:r>
      <w:r>
        <w:rPr>
          <w:spacing w:val="-2"/>
          <w:sz w:val="20"/>
        </w:rPr>
        <w:t>partes</w:t>
      </w:r>
      <w:hyperlink w:anchor="_bookmark98" w:history="1">
        <w:r>
          <w:rPr>
            <w:spacing w:val="-2"/>
            <w:position w:val="7"/>
            <w:sz w:val="13"/>
          </w:rPr>
          <w:t>74</w:t>
        </w:r>
      </w:hyperlink>
      <w:r>
        <w:rPr>
          <w:spacing w:val="-2"/>
          <w:sz w:val="20"/>
        </w:rPr>
        <w:t>.</w:t>
      </w:r>
    </w:p>
    <w:p w14:paraId="0F9378D9" w14:textId="77777777" w:rsidR="006F1C3E" w:rsidRDefault="00736CA7">
      <w:pPr>
        <w:pStyle w:val="Prrafodelista"/>
        <w:numPr>
          <w:ilvl w:val="0"/>
          <w:numId w:val="24"/>
        </w:numPr>
        <w:tabs>
          <w:tab w:val="left" w:pos="829"/>
        </w:tabs>
        <w:spacing w:before="121"/>
        <w:ind w:left="117" w:right="250" w:firstLine="1"/>
        <w:jc w:val="both"/>
        <w:rPr>
          <w:sz w:val="20"/>
        </w:rPr>
      </w:pPr>
      <w:r>
        <w:rPr>
          <w:sz w:val="20"/>
        </w:rPr>
        <w:t>En</w:t>
      </w:r>
      <w:r>
        <w:rPr>
          <w:spacing w:val="-13"/>
          <w:sz w:val="20"/>
        </w:rPr>
        <w:t xml:space="preserve"> </w:t>
      </w:r>
      <w:r>
        <w:rPr>
          <w:sz w:val="20"/>
        </w:rPr>
        <w:t>casos</w:t>
      </w:r>
      <w:r>
        <w:rPr>
          <w:spacing w:val="-14"/>
          <w:sz w:val="20"/>
        </w:rPr>
        <w:t xml:space="preserve"> </w:t>
      </w:r>
      <w:r>
        <w:rPr>
          <w:sz w:val="20"/>
        </w:rPr>
        <w:t>de</w:t>
      </w:r>
      <w:r>
        <w:rPr>
          <w:spacing w:val="-15"/>
          <w:sz w:val="20"/>
        </w:rPr>
        <w:t xml:space="preserve"> </w:t>
      </w:r>
      <w:r>
        <w:rPr>
          <w:sz w:val="20"/>
        </w:rPr>
        <w:t>violaciones</w:t>
      </w:r>
      <w:r>
        <w:rPr>
          <w:spacing w:val="-9"/>
          <w:sz w:val="20"/>
        </w:rPr>
        <w:t xml:space="preserve"> </w:t>
      </w:r>
      <w:r>
        <w:rPr>
          <w:sz w:val="20"/>
        </w:rPr>
        <w:t>graves</w:t>
      </w:r>
      <w:r>
        <w:rPr>
          <w:spacing w:val="-15"/>
          <w:sz w:val="20"/>
        </w:rPr>
        <w:t xml:space="preserve"> </w:t>
      </w:r>
      <w:r>
        <w:rPr>
          <w:sz w:val="20"/>
        </w:rPr>
        <w:t>a</w:t>
      </w:r>
      <w:r>
        <w:rPr>
          <w:spacing w:val="-11"/>
          <w:sz w:val="20"/>
        </w:rPr>
        <w:t xml:space="preserve"> </w:t>
      </w:r>
      <w:r>
        <w:rPr>
          <w:sz w:val="20"/>
        </w:rPr>
        <w:t>los</w:t>
      </w:r>
      <w:r>
        <w:rPr>
          <w:spacing w:val="-14"/>
          <w:sz w:val="20"/>
        </w:rPr>
        <w:t xml:space="preserve"> </w:t>
      </w:r>
      <w:r>
        <w:rPr>
          <w:sz w:val="20"/>
        </w:rPr>
        <w:t>derechos</w:t>
      </w:r>
      <w:r>
        <w:rPr>
          <w:spacing w:val="-12"/>
          <w:sz w:val="20"/>
        </w:rPr>
        <w:t xml:space="preserve"> </w:t>
      </w:r>
      <w:r>
        <w:rPr>
          <w:sz w:val="20"/>
        </w:rPr>
        <w:t>humanos,</w:t>
      </w:r>
      <w:r>
        <w:rPr>
          <w:spacing w:val="-14"/>
          <w:sz w:val="20"/>
        </w:rPr>
        <w:t xml:space="preserve"> </w:t>
      </w:r>
      <w:r>
        <w:rPr>
          <w:sz w:val="20"/>
        </w:rPr>
        <w:t>la</w:t>
      </w:r>
      <w:r>
        <w:rPr>
          <w:spacing w:val="-11"/>
          <w:sz w:val="20"/>
        </w:rPr>
        <w:t xml:space="preserve"> </w:t>
      </w:r>
      <w:r>
        <w:rPr>
          <w:sz w:val="20"/>
        </w:rPr>
        <w:t>Corte</w:t>
      </w:r>
      <w:r>
        <w:rPr>
          <w:spacing w:val="-12"/>
          <w:sz w:val="20"/>
        </w:rPr>
        <w:t xml:space="preserve"> </w:t>
      </w:r>
      <w:r>
        <w:rPr>
          <w:sz w:val="20"/>
        </w:rPr>
        <w:t>ha</w:t>
      </w:r>
      <w:r>
        <w:rPr>
          <w:spacing w:val="-13"/>
          <w:sz w:val="20"/>
        </w:rPr>
        <w:t xml:space="preserve"> </w:t>
      </w:r>
      <w:r>
        <w:rPr>
          <w:sz w:val="20"/>
        </w:rPr>
        <w:t>tomado</w:t>
      </w:r>
      <w:r>
        <w:rPr>
          <w:spacing w:val="-12"/>
          <w:sz w:val="20"/>
        </w:rPr>
        <w:t xml:space="preserve"> </w:t>
      </w:r>
      <w:r>
        <w:rPr>
          <w:sz w:val="20"/>
        </w:rPr>
        <w:t>en</w:t>
      </w:r>
      <w:r>
        <w:rPr>
          <w:spacing w:val="-10"/>
          <w:sz w:val="20"/>
        </w:rPr>
        <w:t xml:space="preserve"> </w:t>
      </w:r>
      <w:r>
        <w:rPr>
          <w:sz w:val="20"/>
        </w:rPr>
        <w:t>cuenta, en</w:t>
      </w:r>
      <w:r>
        <w:rPr>
          <w:spacing w:val="-1"/>
          <w:sz w:val="20"/>
        </w:rPr>
        <w:t xml:space="preserve"> </w:t>
      </w:r>
      <w:r>
        <w:rPr>
          <w:sz w:val="20"/>
        </w:rPr>
        <w:t>el análisis</w:t>
      </w:r>
      <w:r>
        <w:rPr>
          <w:spacing w:val="-2"/>
          <w:sz w:val="20"/>
        </w:rPr>
        <w:t xml:space="preserve"> </w:t>
      </w:r>
      <w:r>
        <w:rPr>
          <w:sz w:val="20"/>
        </w:rPr>
        <w:t>de fondo, que</w:t>
      </w:r>
      <w:r>
        <w:rPr>
          <w:spacing w:val="-5"/>
          <w:sz w:val="20"/>
        </w:rPr>
        <w:t xml:space="preserve"> </w:t>
      </w:r>
      <w:r>
        <w:rPr>
          <w:sz w:val="20"/>
        </w:rPr>
        <w:t>tales</w:t>
      </w:r>
      <w:r>
        <w:rPr>
          <w:spacing w:val="-2"/>
          <w:sz w:val="20"/>
        </w:rPr>
        <w:t xml:space="preserve"> </w:t>
      </w:r>
      <w:r>
        <w:rPr>
          <w:sz w:val="20"/>
        </w:rPr>
        <w:t>violaciones pueden</w:t>
      </w:r>
      <w:r>
        <w:rPr>
          <w:spacing w:val="-1"/>
          <w:sz w:val="20"/>
        </w:rPr>
        <w:t xml:space="preserve"> </w:t>
      </w:r>
      <w:r>
        <w:rPr>
          <w:sz w:val="20"/>
        </w:rPr>
        <w:t xml:space="preserve">también ser caracterizadas o calificadas como crímenes contra la humanidad, por </w:t>
      </w:r>
      <w:r>
        <w:rPr>
          <w:sz w:val="20"/>
        </w:rPr>
        <w:t>haber sido cometidas en contextos de ataques masivos y sistemáticos o generalizados hacia algún sector de la población</w:t>
      </w:r>
      <w:hyperlink w:anchor="_bookmark99" w:history="1">
        <w:r>
          <w:rPr>
            <w:position w:val="7"/>
            <w:sz w:val="13"/>
          </w:rPr>
          <w:t>75</w:t>
        </w:r>
      </w:hyperlink>
      <w:r>
        <w:rPr>
          <w:sz w:val="20"/>
        </w:rPr>
        <w:t>, a efectos de explicitar de</w:t>
      </w:r>
      <w:r>
        <w:rPr>
          <w:spacing w:val="-5"/>
          <w:sz w:val="20"/>
        </w:rPr>
        <w:t xml:space="preserve"> </w:t>
      </w:r>
      <w:r>
        <w:rPr>
          <w:sz w:val="20"/>
        </w:rPr>
        <w:t>manera clara</w:t>
      </w:r>
      <w:r>
        <w:rPr>
          <w:spacing w:val="-2"/>
          <w:sz w:val="20"/>
        </w:rPr>
        <w:t xml:space="preserve"> </w:t>
      </w:r>
      <w:r>
        <w:rPr>
          <w:sz w:val="20"/>
        </w:rPr>
        <w:t>los</w:t>
      </w:r>
      <w:r>
        <w:rPr>
          <w:spacing w:val="-2"/>
          <w:sz w:val="20"/>
        </w:rPr>
        <w:t xml:space="preserve"> </w:t>
      </w:r>
      <w:r>
        <w:rPr>
          <w:sz w:val="20"/>
        </w:rPr>
        <w:t>alcances de</w:t>
      </w:r>
      <w:r>
        <w:rPr>
          <w:spacing w:val="-5"/>
          <w:sz w:val="20"/>
        </w:rPr>
        <w:t xml:space="preserve"> </w:t>
      </w:r>
      <w:r>
        <w:rPr>
          <w:sz w:val="20"/>
        </w:rPr>
        <w:t>la responsabilidad</w:t>
      </w:r>
      <w:r>
        <w:rPr>
          <w:spacing w:val="-1"/>
          <w:sz w:val="20"/>
        </w:rPr>
        <w:t xml:space="preserve"> </w:t>
      </w:r>
      <w:r>
        <w:rPr>
          <w:sz w:val="20"/>
        </w:rPr>
        <w:t>estatal</w:t>
      </w:r>
      <w:r>
        <w:rPr>
          <w:spacing w:val="-1"/>
          <w:sz w:val="20"/>
        </w:rPr>
        <w:t xml:space="preserve"> </w:t>
      </w:r>
      <w:r>
        <w:rPr>
          <w:sz w:val="20"/>
        </w:rPr>
        <w:t>bajo</w:t>
      </w:r>
      <w:r>
        <w:rPr>
          <w:spacing w:val="-5"/>
          <w:sz w:val="20"/>
        </w:rPr>
        <w:t xml:space="preserve"> </w:t>
      </w:r>
      <w:r>
        <w:rPr>
          <w:sz w:val="20"/>
        </w:rPr>
        <w:t>la</w:t>
      </w:r>
      <w:r>
        <w:rPr>
          <w:spacing w:val="-1"/>
          <w:sz w:val="20"/>
        </w:rPr>
        <w:t xml:space="preserve"> </w:t>
      </w:r>
      <w:r>
        <w:rPr>
          <w:sz w:val="20"/>
        </w:rPr>
        <w:t>Convención en el caso específico y las consecuencias jurídicas. Con ello, la Corte no realiza, de ningún modo, una imputación de</w:t>
      </w:r>
      <w:r>
        <w:rPr>
          <w:sz w:val="20"/>
        </w:rPr>
        <w:t xml:space="preserve"> un delito a persona natural alguna. En este sentido, las necesidades de protección</w:t>
      </w:r>
      <w:r>
        <w:rPr>
          <w:spacing w:val="-9"/>
          <w:sz w:val="20"/>
        </w:rPr>
        <w:t xml:space="preserve"> </w:t>
      </w:r>
      <w:r>
        <w:rPr>
          <w:sz w:val="20"/>
        </w:rPr>
        <w:t>integral</w:t>
      </w:r>
      <w:r>
        <w:rPr>
          <w:spacing w:val="-9"/>
          <w:sz w:val="20"/>
        </w:rPr>
        <w:t xml:space="preserve"> </w:t>
      </w:r>
      <w:r>
        <w:rPr>
          <w:sz w:val="20"/>
        </w:rPr>
        <w:t>del</w:t>
      </w:r>
      <w:r>
        <w:rPr>
          <w:spacing w:val="-7"/>
          <w:sz w:val="20"/>
        </w:rPr>
        <w:t xml:space="preserve"> </w:t>
      </w:r>
      <w:r>
        <w:rPr>
          <w:sz w:val="20"/>
        </w:rPr>
        <w:t>ser</w:t>
      </w:r>
      <w:r>
        <w:rPr>
          <w:spacing w:val="-11"/>
          <w:sz w:val="20"/>
        </w:rPr>
        <w:t xml:space="preserve"> </w:t>
      </w:r>
      <w:r>
        <w:rPr>
          <w:sz w:val="20"/>
        </w:rPr>
        <w:t>humano</w:t>
      </w:r>
      <w:r>
        <w:rPr>
          <w:spacing w:val="-11"/>
          <w:sz w:val="20"/>
        </w:rPr>
        <w:t xml:space="preserve"> </w:t>
      </w:r>
      <w:r>
        <w:rPr>
          <w:sz w:val="20"/>
        </w:rPr>
        <w:t>bajo</w:t>
      </w:r>
      <w:r>
        <w:rPr>
          <w:spacing w:val="-13"/>
          <w:sz w:val="20"/>
        </w:rPr>
        <w:t xml:space="preserve"> </w:t>
      </w:r>
      <w:r>
        <w:rPr>
          <w:sz w:val="20"/>
        </w:rPr>
        <w:t>la</w:t>
      </w:r>
      <w:r>
        <w:rPr>
          <w:spacing w:val="-7"/>
          <w:sz w:val="20"/>
        </w:rPr>
        <w:t xml:space="preserve"> </w:t>
      </w:r>
      <w:r>
        <w:rPr>
          <w:sz w:val="20"/>
        </w:rPr>
        <w:t>Convención</w:t>
      </w:r>
      <w:r>
        <w:rPr>
          <w:spacing w:val="-9"/>
          <w:sz w:val="20"/>
        </w:rPr>
        <w:t xml:space="preserve"> </w:t>
      </w:r>
      <w:r>
        <w:rPr>
          <w:sz w:val="20"/>
        </w:rPr>
        <w:t>han</w:t>
      </w:r>
      <w:r>
        <w:rPr>
          <w:spacing w:val="-9"/>
          <w:sz w:val="20"/>
        </w:rPr>
        <w:t xml:space="preserve"> </w:t>
      </w:r>
      <w:r>
        <w:rPr>
          <w:sz w:val="20"/>
        </w:rPr>
        <w:t>llevado</w:t>
      </w:r>
      <w:r>
        <w:rPr>
          <w:spacing w:val="-11"/>
          <w:sz w:val="20"/>
        </w:rPr>
        <w:t xml:space="preserve"> </w:t>
      </w:r>
      <w:r>
        <w:rPr>
          <w:sz w:val="20"/>
        </w:rPr>
        <w:t>a</w:t>
      </w:r>
      <w:r>
        <w:rPr>
          <w:spacing w:val="-10"/>
          <w:sz w:val="20"/>
        </w:rPr>
        <w:t xml:space="preserve"> </w:t>
      </w:r>
      <w:r>
        <w:rPr>
          <w:sz w:val="20"/>
        </w:rPr>
        <w:t>la</w:t>
      </w:r>
      <w:r>
        <w:rPr>
          <w:spacing w:val="-7"/>
          <w:sz w:val="20"/>
        </w:rPr>
        <w:t xml:space="preserve"> </w:t>
      </w:r>
      <w:r>
        <w:rPr>
          <w:sz w:val="20"/>
        </w:rPr>
        <w:t>Corte</w:t>
      </w:r>
      <w:r>
        <w:rPr>
          <w:spacing w:val="-13"/>
          <w:sz w:val="20"/>
        </w:rPr>
        <w:t xml:space="preserve"> </w:t>
      </w:r>
      <w:r>
        <w:rPr>
          <w:sz w:val="20"/>
        </w:rPr>
        <w:t>a</w:t>
      </w:r>
      <w:r>
        <w:rPr>
          <w:spacing w:val="-7"/>
          <w:sz w:val="20"/>
        </w:rPr>
        <w:t xml:space="preserve"> </w:t>
      </w:r>
      <w:r>
        <w:rPr>
          <w:sz w:val="20"/>
        </w:rPr>
        <w:t>interpretar</w:t>
      </w:r>
      <w:r>
        <w:rPr>
          <w:spacing w:val="-9"/>
          <w:sz w:val="20"/>
        </w:rPr>
        <w:t xml:space="preserve"> </w:t>
      </w:r>
      <w:r>
        <w:rPr>
          <w:sz w:val="20"/>
        </w:rPr>
        <w:t>sus</w:t>
      </w:r>
    </w:p>
    <w:p w14:paraId="278FC5BF" w14:textId="77777777" w:rsidR="006F1C3E" w:rsidRDefault="00736CA7">
      <w:pPr>
        <w:pStyle w:val="Textoindependiente"/>
        <w:spacing w:before="2"/>
        <w:jc w:val="left"/>
        <w:rPr>
          <w:sz w:val="24"/>
        </w:rPr>
      </w:pPr>
      <w:r>
        <w:pict w14:anchorId="7C3CD185">
          <v:rect id="docshape26" o:spid="_x0000_s1164" style="position:absolute;margin-left:70.9pt;margin-top:15.9pt;width:2in;height:.6pt;z-index:-15716352;mso-wrap-distance-left:0;mso-wrap-distance-right:0;mso-position-horizontal-relative:page" fillcolor="black" stroked="f">
            <w10:wrap type="topAndBottom" anchorx="page"/>
          </v:rect>
        </w:pict>
      </w:r>
    </w:p>
    <w:p w14:paraId="51A1EA9B" w14:textId="77777777" w:rsidR="006F1C3E" w:rsidRDefault="00736CA7">
      <w:pPr>
        <w:spacing w:before="103"/>
        <w:ind w:left="118" w:right="243"/>
        <w:jc w:val="both"/>
        <w:rPr>
          <w:sz w:val="16"/>
        </w:rPr>
      </w:pPr>
      <w:bookmarkStart w:id="106" w:name="_bookmark95"/>
      <w:bookmarkEnd w:id="106"/>
      <w:r>
        <w:rPr>
          <w:sz w:val="16"/>
          <w:vertAlign w:val="superscript"/>
        </w:rPr>
        <w:t>71</w:t>
      </w:r>
      <w:r>
        <w:rPr>
          <w:spacing w:val="80"/>
          <w:sz w:val="16"/>
        </w:rPr>
        <w:t xml:space="preserve">   </w:t>
      </w:r>
      <w:r>
        <w:rPr>
          <w:i/>
          <w:sz w:val="16"/>
        </w:rPr>
        <w:t>Cfr. Caso Cinco Pensionistas Vs. Perú. Fondo, Reparaciones y Costas</w:t>
      </w:r>
      <w:r>
        <w:rPr>
          <w:sz w:val="16"/>
        </w:rPr>
        <w:t>. Sentencia de</w:t>
      </w:r>
      <w:r>
        <w:rPr>
          <w:sz w:val="16"/>
        </w:rPr>
        <w:t xml:space="preserve"> 28 de febrero de 2003. Serie C No.</w:t>
      </w:r>
      <w:r>
        <w:rPr>
          <w:spacing w:val="-1"/>
          <w:sz w:val="16"/>
        </w:rPr>
        <w:t xml:space="preserve"> </w:t>
      </w:r>
      <w:r>
        <w:rPr>
          <w:sz w:val="16"/>
        </w:rPr>
        <w:t>98,</w:t>
      </w:r>
      <w:r>
        <w:rPr>
          <w:spacing w:val="-1"/>
          <w:sz w:val="16"/>
        </w:rPr>
        <w:t xml:space="preserve"> </w:t>
      </w:r>
      <w:r>
        <w:rPr>
          <w:sz w:val="16"/>
        </w:rPr>
        <w:t>párr.</w:t>
      </w:r>
      <w:r>
        <w:rPr>
          <w:spacing w:val="-1"/>
          <w:sz w:val="16"/>
        </w:rPr>
        <w:t xml:space="preserve"> </w:t>
      </w:r>
      <w:r>
        <w:rPr>
          <w:sz w:val="16"/>
        </w:rPr>
        <w:t>155,</w:t>
      </w:r>
      <w:r>
        <w:rPr>
          <w:spacing w:val="-1"/>
          <w:sz w:val="16"/>
        </w:rPr>
        <w:t xml:space="preserve"> </w:t>
      </w:r>
      <w:r>
        <w:rPr>
          <w:sz w:val="16"/>
        </w:rPr>
        <w:t xml:space="preserve">y </w:t>
      </w:r>
      <w:r>
        <w:rPr>
          <w:i/>
          <w:sz w:val="16"/>
        </w:rPr>
        <w:t>Caso Ramírez</w:t>
      </w:r>
      <w:r>
        <w:rPr>
          <w:i/>
          <w:spacing w:val="-1"/>
          <w:sz w:val="16"/>
        </w:rPr>
        <w:t xml:space="preserve"> </w:t>
      </w:r>
      <w:r>
        <w:rPr>
          <w:i/>
          <w:sz w:val="16"/>
        </w:rPr>
        <w:t>Escobar</w:t>
      </w:r>
      <w:r>
        <w:rPr>
          <w:i/>
          <w:spacing w:val="-2"/>
          <w:sz w:val="16"/>
        </w:rPr>
        <w:t xml:space="preserve"> </w:t>
      </w:r>
      <w:r>
        <w:rPr>
          <w:i/>
          <w:sz w:val="16"/>
        </w:rPr>
        <w:t>y otros</w:t>
      </w:r>
      <w:r>
        <w:rPr>
          <w:i/>
          <w:spacing w:val="-3"/>
          <w:sz w:val="16"/>
        </w:rPr>
        <w:t xml:space="preserve"> </w:t>
      </w:r>
      <w:r>
        <w:rPr>
          <w:i/>
          <w:sz w:val="16"/>
        </w:rPr>
        <w:t>Vs.</w:t>
      </w:r>
      <w:r>
        <w:rPr>
          <w:i/>
          <w:spacing w:val="-1"/>
          <w:sz w:val="16"/>
        </w:rPr>
        <w:t xml:space="preserve"> </w:t>
      </w:r>
      <w:r>
        <w:rPr>
          <w:i/>
          <w:sz w:val="16"/>
        </w:rPr>
        <w:t>Guatemala. Fondo,</w:t>
      </w:r>
      <w:r>
        <w:rPr>
          <w:i/>
          <w:spacing w:val="-1"/>
          <w:sz w:val="16"/>
        </w:rPr>
        <w:t xml:space="preserve"> </w:t>
      </w:r>
      <w:r>
        <w:rPr>
          <w:i/>
          <w:sz w:val="16"/>
        </w:rPr>
        <w:t>Reparaciones y Costas</w:t>
      </w:r>
      <w:r>
        <w:rPr>
          <w:sz w:val="16"/>
        </w:rPr>
        <w:t>.</w:t>
      </w:r>
      <w:r>
        <w:rPr>
          <w:spacing w:val="-1"/>
          <w:sz w:val="16"/>
        </w:rPr>
        <w:t xml:space="preserve"> </w:t>
      </w:r>
      <w:r>
        <w:rPr>
          <w:sz w:val="16"/>
        </w:rPr>
        <w:t>Sentencia de 9 de marzo de 2018. Serie C No. 351, párr. 267.</w:t>
      </w:r>
    </w:p>
    <w:p w14:paraId="4BB21B51" w14:textId="77777777" w:rsidR="006F1C3E" w:rsidRDefault="00736CA7">
      <w:pPr>
        <w:spacing w:before="60"/>
        <w:ind w:left="118" w:right="246"/>
        <w:jc w:val="both"/>
        <w:rPr>
          <w:sz w:val="16"/>
        </w:rPr>
      </w:pPr>
      <w:bookmarkStart w:id="107" w:name="_bookmark96"/>
      <w:bookmarkEnd w:id="107"/>
      <w:r>
        <w:rPr>
          <w:sz w:val="16"/>
          <w:vertAlign w:val="superscript"/>
        </w:rPr>
        <w:t>72</w:t>
      </w:r>
      <w:r>
        <w:rPr>
          <w:spacing w:val="61"/>
          <w:sz w:val="16"/>
        </w:rPr>
        <w:t xml:space="preserve">  </w:t>
      </w:r>
      <w:r>
        <w:rPr>
          <w:i/>
          <w:sz w:val="16"/>
        </w:rPr>
        <w:t>Cfr.</w:t>
      </w:r>
      <w:r>
        <w:rPr>
          <w:i/>
          <w:spacing w:val="-9"/>
          <w:sz w:val="16"/>
        </w:rPr>
        <w:t xml:space="preserve"> </w:t>
      </w:r>
      <w:r>
        <w:rPr>
          <w:sz w:val="16"/>
        </w:rPr>
        <w:t>Comisión</w:t>
      </w:r>
      <w:r>
        <w:rPr>
          <w:spacing w:val="-9"/>
          <w:sz w:val="16"/>
        </w:rPr>
        <w:t xml:space="preserve"> </w:t>
      </w:r>
      <w:r>
        <w:rPr>
          <w:sz w:val="16"/>
        </w:rPr>
        <w:t>Interamericana</w:t>
      </w:r>
      <w:r>
        <w:rPr>
          <w:spacing w:val="-7"/>
          <w:sz w:val="16"/>
        </w:rPr>
        <w:t xml:space="preserve"> </w:t>
      </w:r>
      <w:r>
        <w:rPr>
          <w:sz w:val="16"/>
        </w:rPr>
        <w:t>de</w:t>
      </w:r>
      <w:r>
        <w:rPr>
          <w:spacing w:val="-11"/>
          <w:sz w:val="16"/>
        </w:rPr>
        <w:t xml:space="preserve"> </w:t>
      </w:r>
      <w:r>
        <w:rPr>
          <w:sz w:val="16"/>
        </w:rPr>
        <w:t>Derechos</w:t>
      </w:r>
      <w:r>
        <w:rPr>
          <w:spacing w:val="-8"/>
          <w:sz w:val="16"/>
        </w:rPr>
        <w:t xml:space="preserve"> </w:t>
      </w:r>
      <w:r>
        <w:rPr>
          <w:sz w:val="16"/>
        </w:rPr>
        <w:t>Humanos.</w:t>
      </w:r>
      <w:r>
        <w:rPr>
          <w:spacing w:val="-7"/>
          <w:sz w:val="16"/>
        </w:rPr>
        <w:t xml:space="preserve"> </w:t>
      </w:r>
      <w:r>
        <w:rPr>
          <w:sz w:val="16"/>
        </w:rPr>
        <w:t>Informe</w:t>
      </w:r>
      <w:r>
        <w:rPr>
          <w:spacing w:val="-8"/>
          <w:sz w:val="16"/>
        </w:rPr>
        <w:t xml:space="preserve"> </w:t>
      </w:r>
      <w:r>
        <w:rPr>
          <w:sz w:val="16"/>
        </w:rPr>
        <w:t>No.</w:t>
      </w:r>
      <w:r>
        <w:rPr>
          <w:spacing w:val="-9"/>
          <w:sz w:val="16"/>
        </w:rPr>
        <w:t xml:space="preserve"> </w:t>
      </w:r>
      <w:r>
        <w:rPr>
          <w:sz w:val="16"/>
        </w:rPr>
        <w:t>5/97.</w:t>
      </w:r>
      <w:r>
        <w:rPr>
          <w:spacing w:val="-9"/>
          <w:sz w:val="16"/>
        </w:rPr>
        <w:t xml:space="preserve"> </w:t>
      </w:r>
      <w:r>
        <w:rPr>
          <w:sz w:val="16"/>
        </w:rPr>
        <w:t>Caso</w:t>
      </w:r>
      <w:r>
        <w:rPr>
          <w:spacing w:val="-10"/>
          <w:sz w:val="16"/>
        </w:rPr>
        <w:t xml:space="preserve"> </w:t>
      </w:r>
      <w:r>
        <w:rPr>
          <w:sz w:val="16"/>
        </w:rPr>
        <w:t>11.227.</w:t>
      </w:r>
      <w:r>
        <w:rPr>
          <w:spacing w:val="-12"/>
          <w:sz w:val="16"/>
        </w:rPr>
        <w:t xml:space="preserve"> </w:t>
      </w:r>
      <w:r>
        <w:rPr>
          <w:sz w:val="16"/>
        </w:rPr>
        <w:t>Admisibilidad.</w:t>
      </w:r>
      <w:r>
        <w:rPr>
          <w:spacing w:val="-9"/>
          <w:sz w:val="16"/>
        </w:rPr>
        <w:t xml:space="preserve"> </w:t>
      </w:r>
      <w:r>
        <w:rPr>
          <w:sz w:val="16"/>
        </w:rPr>
        <w:t>Integrantes y Militantes de la Unión Patriótica. Colombia. 12 de marzo de 1997. Párr. 25 (expediente de prueba,</w:t>
      </w:r>
      <w:r>
        <w:rPr>
          <w:spacing w:val="-2"/>
          <w:sz w:val="16"/>
        </w:rPr>
        <w:t xml:space="preserve"> </w:t>
      </w:r>
      <w:r>
        <w:rPr>
          <w:sz w:val="16"/>
        </w:rPr>
        <w:t xml:space="preserve">folios 23632 a </w:t>
      </w:r>
      <w:bookmarkStart w:id="108" w:name="_bookmark97"/>
      <w:bookmarkEnd w:id="108"/>
      <w:r>
        <w:rPr>
          <w:spacing w:val="-2"/>
          <w:sz w:val="16"/>
        </w:rPr>
        <w:t>23642).</w:t>
      </w:r>
    </w:p>
    <w:p w14:paraId="0ACED88E" w14:textId="77777777" w:rsidR="006F1C3E" w:rsidRDefault="00736CA7">
      <w:pPr>
        <w:spacing w:before="60"/>
        <w:ind w:left="118" w:right="245" w:hanging="1"/>
        <w:jc w:val="both"/>
        <w:rPr>
          <w:sz w:val="16"/>
        </w:rPr>
      </w:pPr>
      <w:r>
        <w:rPr>
          <w:sz w:val="16"/>
          <w:vertAlign w:val="superscript"/>
        </w:rPr>
        <w:t>73</w:t>
      </w:r>
      <w:r>
        <w:rPr>
          <w:spacing w:val="80"/>
          <w:sz w:val="16"/>
        </w:rPr>
        <w:t xml:space="preserve">   </w:t>
      </w:r>
      <w:r>
        <w:rPr>
          <w:i/>
          <w:sz w:val="16"/>
        </w:rPr>
        <w:t xml:space="preserve">Cfr. Caso Velásquez Rodríguez Vs. Honduras. Excepciones Preliminares. </w:t>
      </w:r>
      <w:r>
        <w:rPr>
          <w:sz w:val="16"/>
        </w:rPr>
        <w:t>Sentencia de 26 de junio de 1987. Serie C No. 1</w:t>
      </w:r>
      <w:r>
        <w:rPr>
          <w:i/>
          <w:sz w:val="16"/>
        </w:rPr>
        <w:t xml:space="preserve">, </w:t>
      </w:r>
      <w:r>
        <w:rPr>
          <w:sz w:val="16"/>
        </w:rPr>
        <w:t xml:space="preserve">párr. 134, y </w:t>
      </w:r>
      <w:r>
        <w:rPr>
          <w:i/>
          <w:sz w:val="16"/>
        </w:rPr>
        <w:t xml:space="preserve">Caso Gómez Virula y otros Vs. Guatemala. Excepción Preliminar, Fondo, Reparaciones y </w:t>
      </w:r>
      <w:bookmarkStart w:id="109" w:name="_bookmark98"/>
      <w:bookmarkEnd w:id="109"/>
      <w:r>
        <w:rPr>
          <w:i/>
          <w:sz w:val="16"/>
        </w:rPr>
        <w:t xml:space="preserve">Costas. </w:t>
      </w:r>
      <w:r>
        <w:rPr>
          <w:sz w:val="16"/>
        </w:rPr>
        <w:t>Sentencia de 21 de noviembre de 2019. Serie C No. 393, párr. 78.</w:t>
      </w:r>
    </w:p>
    <w:p w14:paraId="3C56892B" w14:textId="77777777" w:rsidR="006F1C3E" w:rsidRDefault="00736CA7">
      <w:pPr>
        <w:spacing w:before="60"/>
        <w:ind w:left="118" w:right="248"/>
        <w:jc w:val="both"/>
        <w:rPr>
          <w:sz w:val="16"/>
        </w:rPr>
      </w:pPr>
      <w:r>
        <w:rPr>
          <w:sz w:val="16"/>
          <w:vertAlign w:val="superscript"/>
        </w:rPr>
        <w:t>74</w:t>
      </w:r>
      <w:r>
        <w:rPr>
          <w:spacing w:val="8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Cantoral</w:t>
      </w:r>
      <w:r>
        <w:rPr>
          <w:i/>
          <w:spacing w:val="-6"/>
          <w:sz w:val="16"/>
        </w:rPr>
        <w:t xml:space="preserve"> </w:t>
      </w:r>
      <w:r>
        <w:rPr>
          <w:i/>
          <w:sz w:val="16"/>
        </w:rPr>
        <w:t>Huamaní</w:t>
      </w:r>
      <w:r>
        <w:rPr>
          <w:i/>
          <w:spacing w:val="-6"/>
          <w:sz w:val="16"/>
        </w:rPr>
        <w:t xml:space="preserve"> </w:t>
      </w:r>
      <w:r>
        <w:rPr>
          <w:i/>
          <w:sz w:val="16"/>
        </w:rPr>
        <w:t>y</w:t>
      </w:r>
      <w:r>
        <w:rPr>
          <w:i/>
          <w:spacing w:val="-6"/>
          <w:sz w:val="16"/>
        </w:rPr>
        <w:t xml:space="preserve"> </w:t>
      </w:r>
      <w:r>
        <w:rPr>
          <w:i/>
          <w:sz w:val="16"/>
        </w:rPr>
        <w:t>Gar</w:t>
      </w:r>
      <w:r>
        <w:rPr>
          <w:i/>
          <w:sz w:val="16"/>
        </w:rPr>
        <w:t>cía</w:t>
      </w:r>
      <w:r>
        <w:rPr>
          <w:i/>
          <w:spacing w:val="-8"/>
          <w:sz w:val="16"/>
        </w:rPr>
        <w:t xml:space="preserve"> </w:t>
      </w:r>
      <w:r>
        <w:rPr>
          <w:i/>
          <w:sz w:val="16"/>
        </w:rPr>
        <w:t>Santa</w:t>
      </w:r>
      <w:r>
        <w:rPr>
          <w:i/>
          <w:spacing w:val="-8"/>
          <w:sz w:val="16"/>
        </w:rPr>
        <w:t xml:space="preserve"> </w:t>
      </w:r>
      <w:r>
        <w:rPr>
          <w:i/>
          <w:sz w:val="16"/>
        </w:rPr>
        <w:t>Cruz</w:t>
      </w:r>
      <w:r>
        <w:rPr>
          <w:i/>
          <w:spacing w:val="-8"/>
          <w:sz w:val="16"/>
        </w:rPr>
        <w:t xml:space="preserve"> </w:t>
      </w:r>
      <w:r>
        <w:rPr>
          <w:i/>
          <w:sz w:val="16"/>
        </w:rPr>
        <w:t>Vs.</w:t>
      </w:r>
      <w:r>
        <w:rPr>
          <w:i/>
          <w:spacing w:val="-11"/>
          <w:sz w:val="16"/>
        </w:rPr>
        <w:t xml:space="preserve"> </w:t>
      </w:r>
      <w:r>
        <w:rPr>
          <w:i/>
          <w:sz w:val="16"/>
        </w:rPr>
        <w:t>Perú.</w:t>
      </w:r>
      <w:r>
        <w:rPr>
          <w:i/>
          <w:spacing w:val="-6"/>
          <w:sz w:val="16"/>
        </w:rPr>
        <w:t xml:space="preserve"> </w:t>
      </w:r>
      <w:r>
        <w:rPr>
          <w:i/>
          <w:sz w:val="16"/>
        </w:rPr>
        <w:t>Excepción</w:t>
      </w:r>
      <w:r>
        <w:rPr>
          <w:i/>
          <w:spacing w:val="-8"/>
          <w:sz w:val="16"/>
        </w:rPr>
        <w:t xml:space="preserve"> </w:t>
      </w:r>
      <w:r>
        <w:rPr>
          <w:i/>
          <w:sz w:val="16"/>
        </w:rPr>
        <w:t>Preliminar,</w:t>
      </w:r>
      <w:r>
        <w:rPr>
          <w:i/>
          <w:spacing w:val="-8"/>
          <w:sz w:val="16"/>
        </w:rPr>
        <w:t xml:space="preserve"> </w:t>
      </w:r>
      <w:r>
        <w:rPr>
          <w:i/>
          <w:sz w:val="16"/>
        </w:rPr>
        <w:t>Fondo,</w:t>
      </w:r>
      <w:r>
        <w:rPr>
          <w:i/>
          <w:spacing w:val="-8"/>
          <w:sz w:val="16"/>
        </w:rPr>
        <w:t xml:space="preserve"> </w:t>
      </w:r>
      <w:r>
        <w:rPr>
          <w:i/>
          <w:sz w:val="16"/>
        </w:rPr>
        <w:t>Reparaciones</w:t>
      </w:r>
      <w:r>
        <w:rPr>
          <w:i/>
          <w:spacing w:val="-10"/>
          <w:sz w:val="16"/>
        </w:rPr>
        <w:t xml:space="preserve"> </w:t>
      </w:r>
      <w:r>
        <w:rPr>
          <w:i/>
          <w:sz w:val="16"/>
        </w:rPr>
        <w:t>y</w:t>
      </w:r>
      <w:r>
        <w:rPr>
          <w:i/>
          <w:spacing w:val="-6"/>
          <w:sz w:val="16"/>
        </w:rPr>
        <w:t xml:space="preserve"> </w:t>
      </w:r>
      <w:r>
        <w:rPr>
          <w:i/>
          <w:sz w:val="16"/>
        </w:rPr>
        <w:t xml:space="preserve">Costas. </w:t>
      </w:r>
      <w:r>
        <w:rPr>
          <w:sz w:val="16"/>
        </w:rPr>
        <w:t xml:space="preserve">Sentencia de 10 de julio de 2007. Serie C No. 167, párr. 87, y </w:t>
      </w:r>
      <w:r>
        <w:rPr>
          <w:i/>
          <w:sz w:val="16"/>
        </w:rPr>
        <w:t xml:space="preserve">Caso Gudiel Álvarez (Diario Militar) Vs. Guatemala. </w:t>
      </w:r>
      <w:bookmarkStart w:id="110" w:name="_bookmark99"/>
      <w:bookmarkEnd w:id="110"/>
      <w:r>
        <w:rPr>
          <w:i/>
          <w:sz w:val="16"/>
        </w:rPr>
        <w:t xml:space="preserve">Fondo, Reparaciones y Costas. </w:t>
      </w:r>
      <w:r>
        <w:rPr>
          <w:sz w:val="16"/>
        </w:rPr>
        <w:t>Sentencia de 20 noviembre de 2012.</w:t>
      </w:r>
      <w:r>
        <w:rPr>
          <w:sz w:val="16"/>
        </w:rPr>
        <w:t xml:space="preserve"> Serie C No. 253, párr. 215.</w:t>
      </w:r>
    </w:p>
    <w:p w14:paraId="5ED8F855" w14:textId="77777777" w:rsidR="006F1C3E" w:rsidRDefault="00736CA7">
      <w:pPr>
        <w:spacing w:before="60"/>
        <w:ind w:left="116" w:right="243" w:firstLine="2"/>
        <w:jc w:val="both"/>
        <w:rPr>
          <w:sz w:val="16"/>
        </w:rPr>
      </w:pPr>
      <w:r>
        <w:rPr>
          <w:sz w:val="16"/>
          <w:vertAlign w:val="superscript"/>
        </w:rPr>
        <w:t>75</w:t>
      </w:r>
      <w:r>
        <w:rPr>
          <w:spacing w:val="40"/>
          <w:sz w:val="16"/>
        </w:rPr>
        <w:t xml:space="preserve">  </w:t>
      </w:r>
      <w:r>
        <w:rPr>
          <w:sz w:val="16"/>
        </w:rPr>
        <w:t xml:space="preserve">La Corte ha utilizado la figura de crímenes de lesa humanidad, crímenes de guerra o delitos de derecho internacional en los casos: </w:t>
      </w:r>
      <w:r>
        <w:rPr>
          <w:i/>
          <w:sz w:val="16"/>
        </w:rPr>
        <w:t xml:space="preserve">Caso Goiburú y otros Vs. Paraguay. Fondo, Reparaciones y Costas. </w:t>
      </w:r>
      <w:r>
        <w:rPr>
          <w:sz w:val="16"/>
        </w:rPr>
        <w:t>Sentencia de 22 de septiemb</w:t>
      </w:r>
      <w:r>
        <w:rPr>
          <w:sz w:val="16"/>
        </w:rPr>
        <w:t xml:space="preserve">re de 2006. Serie C No. 153, párrs. 82 y 128; </w:t>
      </w:r>
      <w:r>
        <w:rPr>
          <w:i/>
          <w:sz w:val="16"/>
        </w:rPr>
        <w:t xml:space="preserve">Caso Almonacid Arellano y otros Vs. Chile. Excepciones Preliminares, Fondo, Reparaciones y Costas. </w:t>
      </w:r>
      <w:r>
        <w:rPr>
          <w:sz w:val="16"/>
        </w:rPr>
        <w:t xml:space="preserve">Sentencia de 26 de septiembre de 2006. Serie C No. 154, párrs. 93 a 104; </w:t>
      </w:r>
      <w:r>
        <w:rPr>
          <w:i/>
          <w:sz w:val="16"/>
        </w:rPr>
        <w:t>Caso La Cantuta Vs. Perú. Fondo, Repar</w:t>
      </w:r>
      <w:r>
        <w:rPr>
          <w:i/>
          <w:sz w:val="16"/>
        </w:rPr>
        <w:t xml:space="preserve">aciones y Costas. </w:t>
      </w:r>
      <w:r>
        <w:rPr>
          <w:sz w:val="16"/>
        </w:rPr>
        <w:t xml:space="preserve">Sentencia de 29 de noviembre de 2006. Serie C No. 162, párr. 225; </w:t>
      </w:r>
      <w:r>
        <w:rPr>
          <w:i/>
          <w:sz w:val="16"/>
        </w:rPr>
        <w:t xml:space="preserve">Caso del Penal Miguel Castro Castro Vs. Perú. Fondo, Reparaciones y Costas. </w:t>
      </w:r>
      <w:r>
        <w:rPr>
          <w:sz w:val="16"/>
        </w:rPr>
        <w:t xml:space="preserve">Sentencia de 25 de noviembre de 2006. Serie C No. 160, párr. 404; </w:t>
      </w:r>
      <w:r>
        <w:rPr>
          <w:i/>
          <w:sz w:val="16"/>
        </w:rPr>
        <w:t xml:space="preserve">Caso Manuel Cepeda Vargas Vs. </w:t>
      </w:r>
      <w:r>
        <w:rPr>
          <w:i/>
          <w:sz w:val="16"/>
        </w:rPr>
        <w:t xml:space="preserve">Colombia, supra, </w:t>
      </w:r>
      <w:r>
        <w:rPr>
          <w:sz w:val="16"/>
        </w:rPr>
        <w:t xml:space="preserve">párr. 42; </w:t>
      </w:r>
      <w:r>
        <w:rPr>
          <w:i/>
          <w:sz w:val="16"/>
        </w:rPr>
        <w:t xml:space="preserve">Caso Gelman Vs. Uruguay. Fondo y Reparaciones. </w:t>
      </w:r>
      <w:r>
        <w:rPr>
          <w:sz w:val="16"/>
        </w:rPr>
        <w:t xml:space="preserve">Sentencia de 24 de febrero de 2011. Serie C No. 221, párr. 99; </w:t>
      </w:r>
      <w:r>
        <w:rPr>
          <w:i/>
          <w:sz w:val="16"/>
        </w:rPr>
        <w:t>Caso Masacres</w:t>
      </w:r>
      <w:r>
        <w:rPr>
          <w:i/>
          <w:spacing w:val="-10"/>
          <w:sz w:val="16"/>
        </w:rPr>
        <w:t xml:space="preserve"> </w:t>
      </w:r>
      <w:r>
        <w:rPr>
          <w:i/>
          <w:sz w:val="16"/>
        </w:rPr>
        <w:t>de</w:t>
      </w:r>
      <w:r>
        <w:rPr>
          <w:i/>
          <w:spacing w:val="-5"/>
          <w:sz w:val="16"/>
        </w:rPr>
        <w:t xml:space="preserve"> </w:t>
      </w:r>
      <w:r>
        <w:rPr>
          <w:i/>
          <w:sz w:val="16"/>
        </w:rPr>
        <w:t>El</w:t>
      </w:r>
      <w:r>
        <w:rPr>
          <w:i/>
          <w:spacing w:val="-11"/>
          <w:sz w:val="16"/>
        </w:rPr>
        <w:t xml:space="preserve"> </w:t>
      </w:r>
      <w:r>
        <w:rPr>
          <w:i/>
          <w:sz w:val="16"/>
        </w:rPr>
        <w:t>Mozote</w:t>
      </w:r>
      <w:r>
        <w:rPr>
          <w:i/>
          <w:spacing w:val="-7"/>
          <w:sz w:val="16"/>
        </w:rPr>
        <w:t xml:space="preserve"> </w:t>
      </w:r>
      <w:r>
        <w:rPr>
          <w:i/>
          <w:sz w:val="16"/>
        </w:rPr>
        <w:t>y</w:t>
      </w:r>
      <w:r>
        <w:rPr>
          <w:i/>
          <w:spacing w:val="-6"/>
          <w:sz w:val="16"/>
        </w:rPr>
        <w:t xml:space="preserve"> </w:t>
      </w:r>
      <w:r>
        <w:rPr>
          <w:i/>
          <w:sz w:val="16"/>
        </w:rPr>
        <w:t>lugares</w:t>
      </w:r>
      <w:r>
        <w:rPr>
          <w:i/>
          <w:spacing w:val="-5"/>
          <w:sz w:val="16"/>
        </w:rPr>
        <w:t xml:space="preserve"> </w:t>
      </w:r>
      <w:r>
        <w:rPr>
          <w:i/>
          <w:sz w:val="16"/>
        </w:rPr>
        <w:t>aledaños</w:t>
      </w:r>
      <w:r>
        <w:rPr>
          <w:i/>
          <w:spacing w:val="-5"/>
          <w:sz w:val="16"/>
        </w:rPr>
        <w:t xml:space="preserve"> </w:t>
      </w:r>
      <w:r>
        <w:rPr>
          <w:i/>
          <w:sz w:val="16"/>
        </w:rPr>
        <w:t>Vs.</w:t>
      </w:r>
      <w:r>
        <w:rPr>
          <w:i/>
          <w:spacing w:val="-8"/>
          <w:sz w:val="16"/>
        </w:rPr>
        <w:t xml:space="preserve"> </w:t>
      </w:r>
      <w:r>
        <w:rPr>
          <w:i/>
          <w:sz w:val="16"/>
        </w:rPr>
        <w:t>El</w:t>
      </w:r>
      <w:r>
        <w:rPr>
          <w:i/>
          <w:spacing w:val="-6"/>
          <w:sz w:val="16"/>
        </w:rPr>
        <w:t xml:space="preserve"> </w:t>
      </w:r>
      <w:r>
        <w:rPr>
          <w:i/>
          <w:sz w:val="16"/>
        </w:rPr>
        <w:t>Salvador.</w:t>
      </w:r>
      <w:r>
        <w:rPr>
          <w:i/>
          <w:spacing w:val="-11"/>
          <w:sz w:val="16"/>
        </w:rPr>
        <w:t xml:space="preserve"> </w:t>
      </w:r>
      <w:r>
        <w:rPr>
          <w:i/>
          <w:sz w:val="16"/>
        </w:rPr>
        <w:t>Fondo,</w:t>
      </w:r>
      <w:r>
        <w:rPr>
          <w:i/>
          <w:spacing w:val="-13"/>
          <w:sz w:val="16"/>
        </w:rPr>
        <w:t xml:space="preserve"> </w:t>
      </w:r>
      <w:r>
        <w:rPr>
          <w:i/>
          <w:sz w:val="16"/>
        </w:rPr>
        <w:t>Reparaciones</w:t>
      </w:r>
      <w:r>
        <w:rPr>
          <w:i/>
          <w:spacing w:val="-9"/>
          <w:sz w:val="16"/>
        </w:rPr>
        <w:t xml:space="preserve"> </w:t>
      </w:r>
      <w:r>
        <w:rPr>
          <w:i/>
          <w:sz w:val="16"/>
        </w:rPr>
        <w:t>y</w:t>
      </w:r>
      <w:r>
        <w:rPr>
          <w:i/>
          <w:spacing w:val="-4"/>
          <w:sz w:val="16"/>
        </w:rPr>
        <w:t xml:space="preserve"> </w:t>
      </w:r>
      <w:r>
        <w:rPr>
          <w:i/>
          <w:sz w:val="16"/>
        </w:rPr>
        <w:t>Costas.</w:t>
      </w:r>
      <w:r>
        <w:rPr>
          <w:i/>
          <w:spacing w:val="-10"/>
          <w:sz w:val="16"/>
        </w:rPr>
        <w:t xml:space="preserve"> </w:t>
      </w:r>
      <w:r>
        <w:rPr>
          <w:sz w:val="16"/>
        </w:rPr>
        <w:t>Sentencia</w:t>
      </w:r>
      <w:r>
        <w:rPr>
          <w:spacing w:val="-6"/>
          <w:sz w:val="16"/>
        </w:rPr>
        <w:t xml:space="preserve"> </w:t>
      </w:r>
      <w:r>
        <w:rPr>
          <w:sz w:val="16"/>
        </w:rPr>
        <w:t>de</w:t>
      </w:r>
      <w:r>
        <w:rPr>
          <w:spacing w:val="-9"/>
          <w:sz w:val="16"/>
        </w:rPr>
        <w:t xml:space="preserve"> </w:t>
      </w:r>
      <w:r>
        <w:rPr>
          <w:sz w:val="16"/>
        </w:rPr>
        <w:t>25</w:t>
      </w:r>
      <w:r>
        <w:rPr>
          <w:spacing w:val="-9"/>
          <w:sz w:val="16"/>
        </w:rPr>
        <w:t xml:space="preserve"> </w:t>
      </w:r>
      <w:r>
        <w:rPr>
          <w:sz w:val="16"/>
        </w:rPr>
        <w:t>de</w:t>
      </w:r>
      <w:r>
        <w:rPr>
          <w:spacing w:val="-10"/>
          <w:sz w:val="16"/>
        </w:rPr>
        <w:t xml:space="preserve"> </w:t>
      </w:r>
      <w:r>
        <w:rPr>
          <w:sz w:val="16"/>
        </w:rPr>
        <w:t>octubre de 2012.</w:t>
      </w:r>
      <w:r>
        <w:rPr>
          <w:spacing w:val="-1"/>
          <w:sz w:val="16"/>
        </w:rPr>
        <w:t xml:space="preserve"> </w:t>
      </w:r>
      <w:r>
        <w:rPr>
          <w:sz w:val="16"/>
        </w:rPr>
        <w:t>Serie C No.</w:t>
      </w:r>
      <w:r>
        <w:rPr>
          <w:spacing w:val="-1"/>
          <w:sz w:val="16"/>
        </w:rPr>
        <w:t xml:space="preserve"> </w:t>
      </w:r>
      <w:r>
        <w:rPr>
          <w:sz w:val="16"/>
        </w:rPr>
        <w:t>252,</w:t>
      </w:r>
      <w:r>
        <w:rPr>
          <w:spacing w:val="-1"/>
          <w:sz w:val="16"/>
        </w:rPr>
        <w:t xml:space="preserve"> </w:t>
      </w:r>
      <w:r>
        <w:rPr>
          <w:sz w:val="16"/>
        </w:rPr>
        <w:t>párr.</w:t>
      </w:r>
      <w:r>
        <w:rPr>
          <w:spacing w:val="-1"/>
          <w:sz w:val="16"/>
        </w:rPr>
        <w:t xml:space="preserve"> </w:t>
      </w:r>
      <w:r>
        <w:rPr>
          <w:sz w:val="16"/>
        </w:rPr>
        <w:t>286;</w:t>
      </w:r>
      <w:r>
        <w:rPr>
          <w:spacing w:val="-1"/>
          <w:sz w:val="16"/>
        </w:rPr>
        <w:t xml:space="preserve"> </w:t>
      </w:r>
      <w:r>
        <w:rPr>
          <w:i/>
          <w:sz w:val="16"/>
        </w:rPr>
        <w:t>Caso Gudiel Álvarez</w:t>
      </w:r>
      <w:r>
        <w:rPr>
          <w:i/>
          <w:spacing w:val="-1"/>
          <w:sz w:val="16"/>
        </w:rPr>
        <w:t xml:space="preserve"> </w:t>
      </w:r>
      <w:r>
        <w:rPr>
          <w:i/>
          <w:sz w:val="16"/>
        </w:rPr>
        <w:t>y</w:t>
      </w:r>
      <w:r>
        <w:rPr>
          <w:i/>
          <w:spacing w:val="-2"/>
          <w:sz w:val="16"/>
        </w:rPr>
        <w:t xml:space="preserve"> </w:t>
      </w:r>
      <w:r>
        <w:rPr>
          <w:i/>
          <w:sz w:val="16"/>
        </w:rPr>
        <w:t>otros ("Diario Militar")</w:t>
      </w:r>
      <w:r>
        <w:rPr>
          <w:i/>
          <w:spacing w:val="-1"/>
          <w:sz w:val="16"/>
        </w:rPr>
        <w:t xml:space="preserve"> </w:t>
      </w:r>
      <w:r>
        <w:rPr>
          <w:i/>
          <w:sz w:val="16"/>
        </w:rPr>
        <w:t>Vs.</w:t>
      </w:r>
      <w:r>
        <w:rPr>
          <w:i/>
          <w:spacing w:val="-1"/>
          <w:sz w:val="16"/>
        </w:rPr>
        <w:t xml:space="preserve"> </w:t>
      </w:r>
      <w:r>
        <w:rPr>
          <w:i/>
          <w:sz w:val="16"/>
        </w:rPr>
        <w:t>Guatemala, supra,</w:t>
      </w:r>
      <w:r>
        <w:rPr>
          <w:i/>
          <w:spacing w:val="-1"/>
          <w:sz w:val="16"/>
        </w:rPr>
        <w:t xml:space="preserve"> </w:t>
      </w:r>
      <w:r>
        <w:rPr>
          <w:sz w:val="16"/>
        </w:rPr>
        <w:t>párr.</w:t>
      </w:r>
      <w:r>
        <w:rPr>
          <w:spacing w:val="-1"/>
          <w:sz w:val="16"/>
        </w:rPr>
        <w:t xml:space="preserve"> </w:t>
      </w:r>
      <w:r>
        <w:rPr>
          <w:sz w:val="16"/>
        </w:rPr>
        <w:t xml:space="preserve">215; </w:t>
      </w:r>
      <w:r>
        <w:rPr>
          <w:i/>
          <w:sz w:val="16"/>
        </w:rPr>
        <w:t xml:space="preserve">Caso Trabajadores de la Hacienda Brasil Verde Vs. Brasil. Excepciones Preliminares, Fondo, Reparaciones y Costas. </w:t>
      </w:r>
      <w:r>
        <w:rPr>
          <w:sz w:val="16"/>
        </w:rPr>
        <w:t>Sentencia</w:t>
      </w:r>
      <w:r>
        <w:rPr>
          <w:spacing w:val="-6"/>
          <w:sz w:val="16"/>
        </w:rPr>
        <w:t xml:space="preserve"> </w:t>
      </w:r>
      <w:r>
        <w:rPr>
          <w:sz w:val="16"/>
        </w:rPr>
        <w:t>de</w:t>
      </w:r>
      <w:r>
        <w:rPr>
          <w:spacing w:val="-7"/>
          <w:sz w:val="16"/>
        </w:rPr>
        <w:t xml:space="preserve"> </w:t>
      </w:r>
      <w:r>
        <w:rPr>
          <w:sz w:val="16"/>
        </w:rPr>
        <w:t>20</w:t>
      </w:r>
      <w:r>
        <w:rPr>
          <w:spacing w:val="-4"/>
          <w:sz w:val="16"/>
        </w:rPr>
        <w:t xml:space="preserve"> </w:t>
      </w:r>
      <w:r>
        <w:rPr>
          <w:sz w:val="16"/>
        </w:rPr>
        <w:t>de</w:t>
      </w:r>
      <w:r>
        <w:rPr>
          <w:spacing w:val="-7"/>
          <w:sz w:val="16"/>
        </w:rPr>
        <w:t xml:space="preserve"> </w:t>
      </w:r>
      <w:r>
        <w:rPr>
          <w:sz w:val="16"/>
        </w:rPr>
        <w:t>octubre</w:t>
      </w:r>
      <w:r>
        <w:rPr>
          <w:spacing w:val="-5"/>
          <w:sz w:val="16"/>
        </w:rPr>
        <w:t xml:space="preserve"> </w:t>
      </w:r>
      <w:r>
        <w:rPr>
          <w:sz w:val="16"/>
        </w:rPr>
        <w:t>de</w:t>
      </w:r>
      <w:r>
        <w:rPr>
          <w:spacing w:val="-7"/>
          <w:sz w:val="16"/>
        </w:rPr>
        <w:t xml:space="preserve"> </w:t>
      </w:r>
      <w:r>
        <w:rPr>
          <w:sz w:val="16"/>
        </w:rPr>
        <w:t>2016.</w:t>
      </w:r>
      <w:r>
        <w:rPr>
          <w:spacing w:val="-6"/>
          <w:sz w:val="16"/>
        </w:rPr>
        <w:t xml:space="preserve"> </w:t>
      </w:r>
      <w:r>
        <w:rPr>
          <w:sz w:val="16"/>
        </w:rPr>
        <w:t>Serie</w:t>
      </w:r>
      <w:r>
        <w:rPr>
          <w:spacing w:val="-7"/>
          <w:sz w:val="16"/>
        </w:rPr>
        <w:t xml:space="preserve"> </w:t>
      </w:r>
      <w:r>
        <w:rPr>
          <w:sz w:val="16"/>
        </w:rPr>
        <w:t>C</w:t>
      </w:r>
      <w:r>
        <w:rPr>
          <w:spacing w:val="-2"/>
          <w:sz w:val="16"/>
        </w:rPr>
        <w:t xml:space="preserve"> </w:t>
      </w:r>
      <w:r>
        <w:rPr>
          <w:sz w:val="16"/>
        </w:rPr>
        <w:t>No.</w:t>
      </w:r>
      <w:r>
        <w:rPr>
          <w:spacing w:val="-6"/>
          <w:sz w:val="16"/>
        </w:rPr>
        <w:t xml:space="preserve"> </w:t>
      </w:r>
      <w:r>
        <w:rPr>
          <w:sz w:val="16"/>
        </w:rPr>
        <w:t>318,</w:t>
      </w:r>
      <w:r>
        <w:rPr>
          <w:spacing w:val="-8"/>
          <w:sz w:val="16"/>
        </w:rPr>
        <w:t xml:space="preserve"> </w:t>
      </w:r>
      <w:r>
        <w:rPr>
          <w:sz w:val="16"/>
        </w:rPr>
        <w:t>párrs.</w:t>
      </w:r>
      <w:r>
        <w:rPr>
          <w:spacing w:val="-11"/>
          <w:sz w:val="16"/>
        </w:rPr>
        <w:t xml:space="preserve"> </w:t>
      </w:r>
      <w:r>
        <w:rPr>
          <w:sz w:val="16"/>
        </w:rPr>
        <w:t>248</w:t>
      </w:r>
      <w:r>
        <w:rPr>
          <w:spacing w:val="-2"/>
          <w:sz w:val="16"/>
        </w:rPr>
        <w:t xml:space="preserve"> </w:t>
      </w:r>
      <w:r>
        <w:rPr>
          <w:sz w:val="16"/>
        </w:rPr>
        <w:t>a</w:t>
      </w:r>
      <w:r>
        <w:rPr>
          <w:spacing w:val="-8"/>
          <w:sz w:val="16"/>
        </w:rPr>
        <w:t xml:space="preserve"> </w:t>
      </w:r>
      <w:r>
        <w:rPr>
          <w:sz w:val="16"/>
        </w:rPr>
        <w:t>306;</w:t>
      </w:r>
      <w:r>
        <w:rPr>
          <w:spacing w:val="-9"/>
          <w:sz w:val="16"/>
        </w:rPr>
        <w:t xml:space="preserve"> </w:t>
      </w:r>
      <w:r>
        <w:rPr>
          <w:i/>
          <w:sz w:val="16"/>
        </w:rPr>
        <w:t>Caso</w:t>
      </w:r>
      <w:r>
        <w:rPr>
          <w:i/>
          <w:spacing w:val="-2"/>
          <w:sz w:val="16"/>
        </w:rPr>
        <w:t xml:space="preserve"> </w:t>
      </w:r>
      <w:r>
        <w:rPr>
          <w:i/>
          <w:sz w:val="16"/>
        </w:rPr>
        <w:t>Herzog</w:t>
      </w:r>
      <w:r>
        <w:rPr>
          <w:i/>
          <w:spacing w:val="-4"/>
          <w:sz w:val="16"/>
        </w:rPr>
        <w:t xml:space="preserve"> </w:t>
      </w:r>
      <w:r>
        <w:rPr>
          <w:i/>
          <w:sz w:val="16"/>
        </w:rPr>
        <w:t>y</w:t>
      </w:r>
      <w:r>
        <w:rPr>
          <w:i/>
          <w:spacing w:val="-4"/>
          <w:sz w:val="16"/>
        </w:rPr>
        <w:t xml:space="preserve"> </w:t>
      </w:r>
      <w:r>
        <w:rPr>
          <w:i/>
          <w:sz w:val="16"/>
        </w:rPr>
        <w:t>otros</w:t>
      </w:r>
      <w:r>
        <w:rPr>
          <w:i/>
          <w:spacing w:val="-7"/>
          <w:sz w:val="16"/>
        </w:rPr>
        <w:t xml:space="preserve"> </w:t>
      </w:r>
      <w:r>
        <w:rPr>
          <w:i/>
          <w:sz w:val="16"/>
        </w:rPr>
        <w:t>Vs.</w:t>
      </w:r>
      <w:r>
        <w:rPr>
          <w:i/>
          <w:spacing w:val="-6"/>
          <w:sz w:val="16"/>
        </w:rPr>
        <w:t xml:space="preserve"> </w:t>
      </w:r>
      <w:r>
        <w:rPr>
          <w:i/>
          <w:sz w:val="16"/>
        </w:rPr>
        <w:t>Brasil,</w:t>
      </w:r>
      <w:r>
        <w:rPr>
          <w:i/>
          <w:spacing w:val="-6"/>
          <w:sz w:val="16"/>
        </w:rPr>
        <w:t xml:space="preserve"> </w:t>
      </w:r>
      <w:r>
        <w:rPr>
          <w:i/>
          <w:sz w:val="16"/>
        </w:rPr>
        <w:t>supra</w:t>
      </w:r>
      <w:r>
        <w:rPr>
          <w:sz w:val="16"/>
        </w:rPr>
        <w:t>,</w:t>
      </w:r>
      <w:r>
        <w:rPr>
          <w:spacing w:val="-8"/>
          <w:sz w:val="16"/>
        </w:rPr>
        <w:t xml:space="preserve"> </w:t>
      </w:r>
      <w:r>
        <w:rPr>
          <w:sz w:val="16"/>
        </w:rPr>
        <w:t xml:space="preserve">párrs. 211 a 232, y </w:t>
      </w:r>
      <w:r>
        <w:rPr>
          <w:i/>
          <w:sz w:val="16"/>
        </w:rPr>
        <w:t xml:space="preserve">Caso Órdenes Guerra y otros Vs. Chile. Fondo, Reparaciones y Costas. </w:t>
      </w:r>
      <w:r>
        <w:rPr>
          <w:sz w:val="16"/>
        </w:rPr>
        <w:t>Sentencia de 29 de noviembre de 2018. Serie C No. 372, párr. 89.</w:t>
      </w:r>
    </w:p>
    <w:p w14:paraId="44BBBA2F" w14:textId="77777777" w:rsidR="006F1C3E" w:rsidRDefault="006F1C3E">
      <w:pPr>
        <w:jc w:val="both"/>
        <w:rPr>
          <w:sz w:val="16"/>
        </w:rPr>
        <w:sectPr w:rsidR="006F1C3E">
          <w:pgSz w:w="12240" w:h="15840"/>
          <w:pgMar w:top="1340" w:right="1160" w:bottom="1680" w:left="1300" w:header="0" w:footer="1437" w:gutter="0"/>
          <w:cols w:space="720"/>
        </w:sectPr>
      </w:pPr>
    </w:p>
    <w:p w14:paraId="70E266BA" w14:textId="77777777" w:rsidR="006F1C3E" w:rsidRDefault="00736CA7">
      <w:pPr>
        <w:pStyle w:val="Textoindependiente"/>
        <w:spacing w:before="79"/>
        <w:ind w:left="117" w:right="250"/>
      </w:pPr>
      <w:r>
        <w:t>disposiciones por la vía de la convergencia con otras normas del derecho internaciona</w:t>
      </w:r>
      <w:hyperlink w:anchor="_bookmark102" w:history="1">
        <w:r>
          <w:t>l</w:t>
        </w:r>
        <w:r>
          <w:rPr>
            <w:position w:val="7"/>
            <w:sz w:val="13"/>
          </w:rPr>
          <w:t>76</w:t>
        </w:r>
      </w:hyperlink>
      <w:r>
        <w:t>, particularmente</w:t>
      </w:r>
      <w:r>
        <w:rPr>
          <w:spacing w:val="-13"/>
        </w:rPr>
        <w:t xml:space="preserve"> </w:t>
      </w:r>
      <w:r>
        <w:t>en</w:t>
      </w:r>
      <w:r>
        <w:rPr>
          <w:spacing w:val="-10"/>
        </w:rPr>
        <w:t xml:space="preserve"> </w:t>
      </w:r>
      <w:r>
        <w:t>lo</w:t>
      </w:r>
      <w:r>
        <w:rPr>
          <w:spacing w:val="-10"/>
        </w:rPr>
        <w:t xml:space="preserve"> </w:t>
      </w:r>
      <w:r>
        <w:t>relacionado</w:t>
      </w:r>
      <w:r>
        <w:rPr>
          <w:spacing w:val="-12"/>
        </w:rPr>
        <w:t xml:space="preserve"> </w:t>
      </w:r>
      <w:r>
        <w:t>con</w:t>
      </w:r>
      <w:r>
        <w:rPr>
          <w:spacing w:val="-10"/>
        </w:rPr>
        <w:t xml:space="preserve"> </w:t>
      </w:r>
      <w:r>
        <w:t>la</w:t>
      </w:r>
      <w:r>
        <w:rPr>
          <w:spacing w:val="-11"/>
        </w:rPr>
        <w:t xml:space="preserve"> </w:t>
      </w:r>
      <w:r>
        <w:t>prohibición</w:t>
      </w:r>
      <w:r>
        <w:rPr>
          <w:spacing w:val="-10"/>
        </w:rPr>
        <w:t xml:space="preserve"> </w:t>
      </w:r>
      <w:r>
        <w:t>de</w:t>
      </w:r>
      <w:r>
        <w:rPr>
          <w:spacing w:val="-12"/>
        </w:rPr>
        <w:t xml:space="preserve"> </w:t>
      </w:r>
      <w:r>
        <w:t>crímenes</w:t>
      </w:r>
      <w:r>
        <w:rPr>
          <w:spacing w:val="-12"/>
        </w:rPr>
        <w:t xml:space="preserve"> </w:t>
      </w:r>
      <w:r>
        <w:t>contra</w:t>
      </w:r>
      <w:r>
        <w:rPr>
          <w:spacing w:val="-10"/>
        </w:rPr>
        <w:t xml:space="preserve"> </w:t>
      </w:r>
      <w:r>
        <w:t>la</w:t>
      </w:r>
      <w:r>
        <w:rPr>
          <w:spacing w:val="-13"/>
        </w:rPr>
        <w:t xml:space="preserve"> </w:t>
      </w:r>
      <w:r>
        <w:t>humanidad,</w:t>
      </w:r>
      <w:r>
        <w:rPr>
          <w:spacing w:val="-15"/>
        </w:rPr>
        <w:t xml:space="preserve"> </w:t>
      </w:r>
      <w:r>
        <w:t>sin</w:t>
      </w:r>
      <w:r>
        <w:rPr>
          <w:spacing w:val="-10"/>
        </w:rPr>
        <w:t xml:space="preserve"> </w:t>
      </w:r>
      <w:r>
        <w:t>que ello</w:t>
      </w:r>
      <w:r>
        <w:rPr>
          <w:spacing w:val="-12"/>
        </w:rPr>
        <w:t xml:space="preserve"> </w:t>
      </w:r>
      <w:r>
        <w:t>pueda</w:t>
      </w:r>
      <w:r>
        <w:rPr>
          <w:spacing w:val="-11"/>
        </w:rPr>
        <w:t xml:space="preserve"> </w:t>
      </w:r>
      <w:r>
        <w:t>implicar</w:t>
      </w:r>
      <w:r>
        <w:rPr>
          <w:spacing w:val="-14"/>
        </w:rPr>
        <w:t xml:space="preserve"> </w:t>
      </w:r>
      <w:r>
        <w:t>una</w:t>
      </w:r>
      <w:r>
        <w:rPr>
          <w:spacing w:val="-9"/>
        </w:rPr>
        <w:t xml:space="preserve"> </w:t>
      </w:r>
      <w:r>
        <w:t>extralimitación</w:t>
      </w:r>
      <w:r>
        <w:rPr>
          <w:spacing w:val="-10"/>
        </w:rPr>
        <w:t xml:space="preserve"> </w:t>
      </w:r>
      <w:r>
        <w:t>de</w:t>
      </w:r>
      <w:r>
        <w:rPr>
          <w:spacing w:val="-12"/>
        </w:rPr>
        <w:t xml:space="preserve"> </w:t>
      </w:r>
      <w:r>
        <w:t>sus</w:t>
      </w:r>
      <w:r>
        <w:rPr>
          <w:spacing w:val="-12"/>
        </w:rPr>
        <w:t xml:space="preserve"> </w:t>
      </w:r>
      <w:r>
        <w:t>facultades,</w:t>
      </w:r>
      <w:r>
        <w:rPr>
          <w:spacing w:val="-12"/>
        </w:rPr>
        <w:t xml:space="preserve"> </w:t>
      </w:r>
      <w:r>
        <w:t>pues,</w:t>
      </w:r>
      <w:r>
        <w:rPr>
          <w:spacing w:val="-10"/>
        </w:rPr>
        <w:t xml:space="preserve"> </w:t>
      </w:r>
      <w:r>
        <w:t>se</w:t>
      </w:r>
      <w:r>
        <w:rPr>
          <w:spacing w:val="-10"/>
        </w:rPr>
        <w:t xml:space="preserve"> </w:t>
      </w:r>
      <w:r>
        <w:t>reitera,</w:t>
      </w:r>
      <w:r>
        <w:rPr>
          <w:spacing w:val="-14"/>
        </w:rPr>
        <w:t xml:space="preserve"> </w:t>
      </w:r>
      <w:r>
        <w:t>con</w:t>
      </w:r>
      <w:r>
        <w:rPr>
          <w:spacing w:val="-6"/>
        </w:rPr>
        <w:t xml:space="preserve"> </w:t>
      </w:r>
      <w:r>
        <w:t>ello</w:t>
      </w:r>
      <w:r>
        <w:rPr>
          <w:spacing w:val="-12"/>
        </w:rPr>
        <w:t xml:space="preserve"> </w:t>
      </w:r>
      <w:r>
        <w:t>respeta</w:t>
      </w:r>
      <w:r>
        <w:rPr>
          <w:spacing w:val="-11"/>
        </w:rPr>
        <w:t xml:space="preserve"> </w:t>
      </w:r>
      <w:r>
        <w:t>las facultades de las jurisdicciones penales para investigar, imputar y sancionar a las personas naturales responsables de tales ilícitos. Lo q</w:t>
      </w:r>
      <w:r>
        <w:t>ue la Corte hace, de acuerdo con el derecho convenciona</w:t>
      </w:r>
      <w:hyperlink w:anchor="_bookmark103" w:history="1">
        <w:r>
          <w:t>l</w:t>
        </w:r>
        <w:r>
          <w:rPr>
            <w:position w:val="7"/>
            <w:sz w:val="13"/>
          </w:rPr>
          <w:t>77</w:t>
        </w:r>
      </w:hyperlink>
      <w:r>
        <w:rPr>
          <w:spacing w:val="40"/>
          <w:position w:val="7"/>
          <w:sz w:val="13"/>
        </w:rPr>
        <w:t xml:space="preserve"> </w:t>
      </w:r>
      <w:r>
        <w:t>y el derecho consuetudinario, es utilizar la terminología que emplean otras ramas del derecho internacional con el propósito de dime</w:t>
      </w:r>
      <w:r>
        <w:t xml:space="preserve">nsionar las consecuencias jurídicas de las violaciones alegadas </w:t>
      </w:r>
      <w:r>
        <w:rPr>
          <w:i/>
        </w:rPr>
        <w:t xml:space="preserve">vis-à-vis </w:t>
      </w:r>
      <w:r>
        <w:t>las obligaciones estatales</w:t>
      </w:r>
      <w:hyperlink w:anchor="_bookmark104" w:history="1">
        <w:r>
          <w:rPr>
            <w:position w:val="7"/>
            <w:sz w:val="13"/>
          </w:rPr>
          <w:t>78</w:t>
        </w:r>
      </w:hyperlink>
      <w:r>
        <w:t>.</w:t>
      </w:r>
    </w:p>
    <w:p w14:paraId="388BDC9D" w14:textId="77777777" w:rsidR="006F1C3E" w:rsidRDefault="00736CA7">
      <w:pPr>
        <w:pStyle w:val="Prrafodelista"/>
        <w:numPr>
          <w:ilvl w:val="0"/>
          <w:numId w:val="24"/>
        </w:numPr>
        <w:tabs>
          <w:tab w:val="left" w:pos="829"/>
        </w:tabs>
        <w:spacing w:before="119"/>
        <w:ind w:left="118" w:right="250" w:hanging="1"/>
        <w:jc w:val="both"/>
        <w:rPr>
          <w:sz w:val="20"/>
        </w:rPr>
      </w:pPr>
      <w:r>
        <w:rPr>
          <w:sz w:val="20"/>
        </w:rPr>
        <w:t>Los alegatos con respecto a la insuficiencia de los medios de prueba para poder caracte</w:t>
      </w:r>
      <w:r>
        <w:rPr>
          <w:sz w:val="20"/>
        </w:rPr>
        <w:t>rizar los hechos como genocidio, y la aplicación de la figura de genocidio político, son elementos que no corresponden al examen de admisibilidad y podrán, si la Corte lo estima pertinente, ser valorados en el capítulo de fondo. En consecuencia, la Corte d</w:t>
      </w:r>
      <w:r>
        <w:rPr>
          <w:sz w:val="20"/>
        </w:rPr>
        <w:t>eclara improcedente esta excepción preliminar.</w:t>
      </w:r>
    </w:p>
    <w:p w14:paraId="689B545D" w14:textId="77777777" w:rsidR="006F1C3E" w:rsidRDefault="006F1C3E">
      <w:pPr>
        <w:pStyle w:val="Textoindependiente"/>
        <w:spacing w:before="8"/>
        <w:jc w:val="left"/>
        <w:rPr>
          <w:sz w:val="19"/>
        </w:rPr>
      </w:pPr>
    </w:p>
    <w:p w14:paraId="2A00721E" w14:textId="77777777" w:rsidR="006F1C3E" w:rsidRDefault="00736CA7">
      <w:pPr>
        <w:pStyle w:val="Ttulo2"/>
        <w:numPr>
          <w:ilvl w:val="0"/>
          <w:numId w:val="23"/>
        </w:numPr>
        <w:tabs>
          <w:tab w:val="left" w:pos="839"/>
        </w:tabs>
        <w:ind w:hanging="361"/>
      </w:pPr>
      <w:bookmarkStart w:id="111" w:name="D._La_alegada_duplicidad_de_procedimient"/>
      <w:bookmarkStart w:id="112" w:name="_bookmark100"/>
      <w:bookmarkEnd w:id="111"/>
      <w:bookmarkEnd w:id="112"/>
      <w:r>
        <w:rPr>
          <w:w w:val="95"/>
        </w:rPr>
        <w:t>La</w:t>
      </w:r>
      <w:r>
        <w:rPr>
          <w:spacing w:val="23"/>
        </w:rPr>
        <w:t xml:space="preserve"> </w:t>
      </w:r>
      <w:r>
        <w:rPr>
          <w:w w:val="95"/>
        </w:rPr>
        <w:t>alegada</w:t>
      </w:r>
      <w:r>
        <w:rPr>
          <w:spacing w:val="20"/>
        </w:rPr>
        <w:t xml:space="preserve"> </w:t>
      </w:r>
      <w:r>
        <w:rPr>
          <w:w w:val="95"/>
        </w:rPr>
        <w:t>duplicidad</w:t>
      </w:r>
      <w:r>
        <w:rPr>
          <w:spacing w:val="29"/>
        </w:rPr>
        <w:t xml:space="preserve"> </w:t>
      </w:r>
      <w:r>
        <w:rPr>
          <w:w w:val="95"/>
        </w:rPr>
        <w:t>de</w:t>
      </w:r>
      <w:r>
        <w:rPr>
          <w:spacing w:val="25"/>
        </w:rPr>
        <w:t xml:space="preserve"> </w:t>
      </w:r>
      <w:r>
        <w:rPr>
          <w:w w:val="95"/>
        </w:rPr>
        <w:t>procedimientos</w:t>
      </w:r>
      <w:r>
        <w:rPr>
          <w:spacing w:val="28"/>
        </w:rPr>
        <w:t xml:space="preserve"> </w:t>
      </w:r>
      <w:r>
        <w:rPr>
          <w:spacing w:val="-2"/>
          <w:w w:val="95"/>
        </w:rPr>
        <w:t>internacionales</w:t>
      </w:r>
    </w:p>
    <w:p w14:paraId="6E26A5D0" w14:textId="77777777" w:rsidR="006F1C3E" w:rsidRDefault="006F1C3E">
      <w:pPr>
        <w:pStyle w:val="Textoindependiente"/>
        <w:spacing w:before="11"/>
        <w:jc w:val="left"/>
        <w:rPr>
          <w:b/>
          <w:i/>
          <w:sz w:val="19"/>
        </w:rPr>
      </w:pPr>
    </w:p>
    <w:p w14:paraId="5BB41040" w14:textId="77777777" w:rsidR="006F1C3E" w:rsidRDefault="00736CA7">
      <w:pPr>
        <w:pStyle w:val="Prrafodelista"/>
        <w:numPr>
          <w:ilvl w:val="1"/>
          <w:numId w:val="23"/>
        </w:numPr>
        <w:tabs>
          <w:tab w:val="left" w:pos="2032"/>
        </w:tabs>
        <w:ind w:left="2031" w:hanging="496"/>
        <w:rPr>
          <w:i/>
          <w:sz w:val="20"/>
        </w:rPr>
      </w:pPr>
      <w:bookmarkStart w:id="113" w:name="_bookmark101"/>
      <w:bookmarkEnd w:id="113"/>
      <w:r>
        <w:rPr>
          <w:i/>
          <w:sz w:val="20"/>
        </w:rPr>
        <w:t>Alegatos</w:t>
      </w:r>
      <w:r>
        <w:rPr>
          <w:i/>
          <w:spacing w:val="-11"/>
          <w:sz w:val="20"/>
        </w:rPr>
        <w:t xml:space="preserve"> </w:t>
      </w:r>
      <w:r>
        <w:rPr>
          <w:i/>
          <w:sz w:val="20"/>
        </w:rPr>
        <w:t>de</w:t>
      </w:r>
      <w:r>
        <w:rPr>
          <w:i/>
          <w:spacing w:val="-9"/>
          <w:sz w:val="20"/>
        </w:rPr>
        <w:t xml:space="preserve"> </w:t>
      </w:r>
      <w:r>
        <w:rPr>
          <w:i/>
          <w:sz w:val="20"/>
        </w:rPr>
        <w:t>las</w:t>
      </w:r>
      <w:r>
        <w:rPr>
          <w:i/>
          <w:spacing w:val="-8"/>
          <w:sz w:val="20"/>
        </w:rPr>
        <w:t xml:space="preserve"> </w:t>
      </w:r>
      <w:r>
        <w:rPr>
          <w:i/>
          <w:sz w:val="20"/>
        </w:rPr>
        <w:t>partes</w:t>
      </w:r>
      <w:r>
        <w:rPr>
          <w:i/>
          <w:spacing w:val="-10"/>
          <w:sz w:val="20"/>
        </w:rPr>
        <w:t xml:space="preserve"> </w:t>
      </w:r>
      <w:r>
        <w:rPr>
          <w:i/>
          <w:sz w:val="20"/>
        </w:rPr>
        <w:t>y</w:t>
      </w:r>
      <w:r>
        <w:rPr>
          <w:i/>
          <w:spacing w:val="-5"/>
          <w:sz w:val="20"/>
        </w:rPr>
        <w:t xml:space="preserve"> </w:t>
      </w:r>
      <w:r>
        <w:rPr>
          <w:i/>
          <w:sz w:val="20"/>
        </w:rPr>
        <w:t>de</w:t>
      </w:r>
      <w:r>
        <w:rPr>
          <w:i/>
          <w:spacing w:val="-11"/>
          <w:sz w:val="20"/>
        </w:rPr>
        <w:t xml:space="preserve"> </w:t>
      </w:r>
      <w:r>
        <w:rPr>
          <w:i/>
          <w:sz w:val="20"/>
        </w:rPr>
        <w:t>la</w:t>
      </w:r>
      <w:r>
        <w:rPr>
          <w:i/>
          <w:spacing w:val="-7"/>
          <w:sz w:val="20"/>
        </w:rPr>
        <w:t xml:space="preserve"> </w:t>
      </w:r>
      <w:r>
        <w:rPr>
          <w:i/>
          <w:spacing w:val="-2"/>
          <w:sz w:val="20"/>
        </w:rPr>
        <w:t>Comisión</w:t>
      </w:r>
    </w:p>
    <w:p w14:paraId="25E05279" w14:textId="77777777" w:rsidR="006F1C3E" w:rsidRDefault="006F1C3E">
      <w:pPr>
        <w:pStyle w:val="Textoindependiente"/>
        <w:spacing w:before="8"/>
        <w:jc w:val="left"/>
        <w:rPr>
          <w:i/>
          <w:sz w:val="19"/>
        </w:rPr>
      </w:pPr>
    </w:p>
    <w:p w14:paraId="29C8C306" w14:textId="77777777" w:rsidR="006F1C3E" w:rsidRDefault="00736CA7">
      <w:pPr>
        <w:pStyle w:val="Prrafodelista"/>
        <w:numPr>
          <w:ilvl w:val="0"/>
          <w:numId w:val="24"/>
        </w:numPr>
        <w:tabs>
          <w:tab w:val="left" w:pos="827"/>
        </w:tabs>
        <w:ind w:left="115" w:right="248" w:firstLine="2"/>
        <w:jc w:val="both"/>
        <w:rPr>
          <w:sz w:val="20"/>
        </w:rPr>
      </w:pPr>
      <w:r>
        <w:rPr>
          <w:sz w:val="20"/>
        </w:rPr>
        <w:t xml:space="preserve">El </w:t>
      </w:r>
      <w:r>
        <w:rPr>
          <w:b/>
          <w:i/>
          <w:sz w:val="20"/>
        </w:rPr>
        <w:t xml:space="preserve">Estado </w:t>
      </w:r>
      <w:r>
        <w:rPr>
          <w:sz w:val="20"/>
        </w:rPr>
        <w:t>alegó que algunas presuntas víctimas de este caso también figuran como víctimas</w:t>
      </w:r>
      <w:r>
        <w:rPr>
          <w:spacing w:val="-13"/>
          <w:sz w:val="20"/>
        </w:rPr>
        <w:t xml:space="preserve"> </w:t>
      </w:r>
      <w:r>
        <w:rPr>
          <w:sz w:val="20"/>
        </w:rPr>
        <w:t>de</w:t>
      </w:r>
      <w:r>
        <w:rPr>
          <w:spacing w:val="-14"/>
          <w:sz w:val="20"/>
        </w:rPr>
        <w:t xml:space="preserve"> </w:t>
      </w:r>
      <w:r>
        <w:rPr>
          <w:sz w:val="20"/>
        </w:rPr>
        <w:t>peticiones</w:t>
      </w:r>
      <w:r>
        <w:rPr>
          <w:spacing w:val="-14"/>
          <w:sz w:val="20"/>
        </w:rPr>
        <w:t xml:space="preserve"> </w:t>
      </w:r>
      <w:r>
        <w:rPr>
          <w:sz w:val="20"/>
        </w:rPr>
        <w:t>ante</w:t>
      </w:r>
      <w:r>
        <w:rPr>
          <w:spacing w:val="-16"/>
          <w:sz w:val="20"/>
        </w:rPr>
        <w:t xml:space="preserve"> </w:t>
      </w:r>
      <w:r>
        <w:rPr>
          <w:sz w:val="20"/>
        </w:rPr>
        <w:t>la</w:t>
      </w:r>
      <w:r>
        <w:rPr>
          <w:spacing w:val="-13"/>
          <w:sz w:val="20"/>
        </w:rPr>
        <w:t xml:space="preserve"> </w:t>
      </w:r>
      <w:r>
        <w:rPr>
          <w:sz w:val="20"/>
        </w:rPr>
        <w:t>Comisión</w:t>
      </w:r>
      <w:r>
        <w:rPr>
          <w:spacing w:val="-10"/>
          <w:sz w:val="20"/>
        </w:rPr>
        <w:t xml:space="preserve"> </w:t>
      </w:r>
      <w:r>
        <w:rPr>
          <w:sz w:val="20"/>
        </w:rPr>
        <w:t>por</w:t>
      </w:r>
      <w:r>
        <w:rPr>
          <w:spacing w:val="-14"/>
          <w:sz w:val="20"/>
        </w:rPr>
        <w:t xml:space="preserve"> </w:t>
      </w:r>
      <w:r>
        <w:rPr>
          <w:sz w:val="20"/>
        </w:rPr>
        <w:t>los</w:t>
      </w:r>
      <w:r>
        <w:rPr>
          <w:spacing w:val="-9"/>
          <w:sz w:val="20"/>
        </w:rPr>
        <w:t xml:space="preserve"> </w:t>
      </w:r>
      <w:r>
        <w:rPr>
          <w:sz w:val="20"/>
        </w:rPr>
        <w:t>mismos</w:t>
      </w:r>
      <w:r>
        <w:rPr>
          <w:spacing w:val="-14"/>
          <w:sz w:val="20"/>
        </w:rPr>
        <w:t xml:space="preserve"> </w:t>
      </w:r>
      <w:r>
        <w:rPr>
          <w:sz w:val="20"/>
        </w:rPr>
        <w:t>hechos.</w:t>
      </w:r>
      <w:r>
        <w:rPr>
          <w:spacing w:val="-13"/>
          <w:sz w:val="20"/>
        </w:rPr>
        <w:t xml:space="preserve"> </w:t>
      </w:r>
      <w:r>
        <w:rPr>
          <w:sz w:val="20"/>
        </w:rPr>
        <w:t>Agregó</w:t>
      </w:r>
      <w:r>
        <w:rPr>
          <w:spacing w:val="-10"/>
          <w:sz w:val="20"/>
        </w:rPr>
        <w:t xml:space="preserve"> </w:t>
      </w:r>
      <w:r>
        <w:rPr>
          <w:sz w:val="20"/>
        </w:rPr>
        <w:t>que</w:t>
      </w:r>
      <w:r>
        <w:rPr>
          <w:spacing w:val="-16"/>
          <w:sz w:val="20"/>
        </w:rPr>
        <w:t xml:space="preserve"> </w:t>
      </w:r>
      <w:r>
        <w:rPr>
          <w:sz w:val="20"/>
        </w:rPr>
        <w:t>algunas</w:t>
      </w:r>
      <w:r>
        <w:rPr>
          <w:spacing w:val="-13"/>
          <w:sz w:val="20"/>
        </w:rPr>
        <w:t xml:space="preserve"> </w:t>
      </w:r>
      <w:r>
        <w:rPr>
          <w:sz w:val="20"/>
        </w:rPr>
        <w:t>presuntas víctimas</w:t>
      </w:r>
      <w:r>
        <w:rPr>
          <w:spacing w:val="-8"/>
          <w:sz w:val="20"/>
        </w:rPr>
        <w:t xml:space="preserve"> </w:t>
      </w:r>
      <w:r>
        <w:rPr>
          <w:sz w:val="20"/>
        </w:rPr>
        <w:t>también</w:t>
      </w:r>
      <w:r>
        <w:rPr>
          <w:spacing w:val="-5"/>
          <w:sz w:val="20"/>
        </w:rPr>
        <w:t xml:space="preserve"> </w:t>
      </w:r>
      <w:r>
        <w:rPr>
          <w:sz w:val="20"/>
        </w:rPr>
        <w:t>son</w:t>
      </w:r>
      <w:r>
        <w:rPr>
          <w:spacing w:val="-7"/>
          <w:sz w:val="20"/>
        </w:rPr>
        <w:t xml:space="preserve"> </w:t>
      </w:r>
      <w:r>
        <w:rPr>
          <w:sz w:val="20"/>
        </w:rPr>
        <w:t>víctimas</w:t>
      </w:r>
      <w:r>
        <w:rPr>
          <w:spacing w:val="-8"/>
          <w:sz w:val="20"/>
        </w:rPr>
        <w:t xml:space="preserve"> </w:t>
      </w:r>
      <w:r>
        <w:rPr>
          <w:sz w:val="20"/>
        </w:rPr>
        <w:t>de</w:t>
      </w:r>
      <w:r>
        <w:rPr>
          <w:spacing w:val="-9"/>
          <w:sz w:val="20"/>
        </w:rPr>
        <w:t xml:space="preserve"> </w:t>
      </w:r>
      <w:r>
        <w:rPr>
          <w:sz w:val="20"/>
        </w:rPr>
        <w:t>casos</w:t>
      </w:r>
      <w:r>
        <w:rPr>
          <w:spacing w:val="-9"/>
          <w:sz w:val="20"/>
        </w:rPr>
        <w:t xml:space="preserve"> </w:t>
      </w:r>
      <w:r>
        <w:rPr>
          <w:sz w:val="20"/>
        </w:rPr>
        <w:t>que</w:t>
      </w:r>
      <w:r>
        <w:rPr>
          <w:spacing w:val="-7"/>
          <w:sz w:val="20"/>
        </w:rPr>
        <w:t xml:space="preserve"> </w:t>
      </w:r>
      <w:r>
        <w:rPr>
          <w:sz w:val="20"/>
        </w:rPr>
        <w:t>ya fueron</w:t>
      </w:r>
      <w:r>
        <w:rPr>
          <w:spacing w:val="-4"/>
          <w:sz w:val="20"/>
        </w:rPr>
        <w:t xml:space="preserve"> </w:t>
      </w:r>
      <w:r>
        <w:rPr>
          <w:sz w:val="20"/>
        </w:rPr>
        <w:t>fallados</w:t>
      </w:r>
      <w:r>
        <w:rPr>
          <w:spacing w:val="-9"/>
          <w:sz w:val="20"/>
        </w:rPr>
        <w:t xml:space="preserve"> </w:t>
      </w:r>
      <w:r>
        <w:rPr>
          <w:sz w:val="20"/>
        </w:rPr>
        <w:t>por</w:t>
      </w:r>
      <w:r>
        <w:rPr>
          <w:spacing w:val="-7"/>
          <w:sz w:val="20"/>
        </w:rPr>
        <w:t xml:space="preserve"> </w:t>
      </w:r>
      <w:r>
        <w:rPr>
          <w:sz w:val="20"/>
        </w:rPr>
        <w:t>la</w:t>
      </w:r>
      <w:r>
        <w:rPr>
          <w:spacing w:val="-5"/>
          <w:sz w:val="20"/>
        </w:rPr>
        <w:t xml:space="preserve"> </w:t>
      </w:r>
      <w:r>
        <w:rPr>
          <w:sz w:val="20"/>
        </w:rPr>
        <w:t>Corte</w:t>
      </w:r>
      <w:r>
        <w:rPr>
          <w:spacing w:val="-7"/>
          <w:sz w:val="20"/>
        </w:rPr>
        <w:t xml:space="preserve"> </w:t>
      </w:r>
      <w:r>
        <w:rPr>
          <w:sz w:val="20"/>
        </w:rPr>
        <w:t>o</w:t>
      </w:r>
      <w:r>
        <w:rPr>
          <w:spacing w:val="-9"/>
          <w:sz w:val="20"/>
        </w:rPr>
        <w:t xml:space="preserve"> </w:t>
      </w:r>
      <w:r>
        <w:rPr>
          <w:sz w:val="20"/>
        </w:rPr>
        <w:t>que</w:t>
      </w:r>
      <w:r>
        <w:rPr>
          <w:spacing w:val="-9"/>
          <w:sz w:val="20"/>
        </w:rPr>
        <w:t xml:space="preserve"> </w:t>
      </w:r>
      <w:r>
        <w:rPr>
          <w:sz w:val="20"/>
        </w:rPr>
        <w:t>cuentan</w:t>
      </w:r>
      <w:r>
        <w:rPr>
          <w:spacing w:val="-5"/>
          <w:sz w:val="20"/>
        </w:rPr>
        <w:t xml:space="preserve"> </w:t>
      </w:r>
      <w:r>
        <w:rPr>
          <w:sz w:val="20"/>
        </w:rPr>
        <w:t>con un Informe de Fondo de la Comisión. Por tanto, solicitó que, en virtud de la configuración de la excepción de duplicidad de procedimientos en la forma de litispendencia, al estar dos procesos internacionales en curso, se ordene a la Comisión qu</w:t>
      </w:r>
      <w:r>
        <w:rPr>
          <w:sz w:val="20"/>
        </w:rPr>
        <w:t>e excluya del caso o de la petición</w:t>
      </w:r>
      <w:r>
        <w:rPr>
          <w:spacing w:val="-5"/>
          <w:sz w:val="20"/>
        </w:rPr>
        <w:t xml:space="preserve"> </w:t>
      </w:r>
      <w:r>
        <w:rPr>
          <w:sz w:val="20"/>
        </w:rPr>
        <w:t>de</w:t>
      </w:r>
      <w:r>
        <w:rPr>
          <w:spacing w:val="-8"/>
          <w:sz w:val="20"/>
        </w:rPr>
        <w:t xml:space="preserve"> </w:t>
      </w:r>
      <w:r>
        <w:rPr>
          <w:sz w:val="20"/>
        </w:rPr>
        <w:t>conocimiento</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Comisión</w:t>
      </w:r>
      <w:r>
        <w:rPr>
          <w:spacing w:val="-6"/>
          <w:sz w:val="20"/>
        </w:rPr>
        <w:t xml:space="preserve"> </w:t>
      </w:r>
      <w:r>
        <w:rPr>
          <w:sz w:val="20"/>
        </w:rPr>
        <w:t>Interamericana</w:t>
      </w:r>
      <w:r>
        <w:rPr>
          <w:spacing w:val="-9"/>
          <w:sz w:val="20"/>
        </w:rPr>
        <w:t xml:space="preserve"> </w:t>
      </w:r>
      <w:r>
        <w:rPr>
          <w:sz w:val="20"/>
        </w:rPr>
        <w:t>de</w:t>
      </w:r>
      <w:r>
        <w:rPr>
          <w:spacing w:val="-10"/>
          <w:sz w:val="20"/>
        </w:rPr>
        <w:t xml:space="preserve"> </w:t>
      </w:r>
      <w:r>
        <w:rPr>
          <w:sz w:val="20"/>
        </w:rPr>
        <w:t>Derechos</w:t>
      </w:r>
      <w:r>
        <w:rPr>
          <w:spacing w:val="-10"/>
          <w:sz w:val="20"/>
        </w:rPr>
        <w:t xml:space="preserve"> </w:t>
      </w:r>
      <w:r>
        <w:rPr>
          <w:sz w:val="20"/>
        </w:rPr>
        <w:t>Humanos,</w:t>
      </w:r>
      <w:r>
        <w:rPr>
          <w:spacing w:val="-10"/>
          <w:sz w:val="20"/>
        </w:rPr>
        <w:t xml:space="preserve"> </w:t>
      </w:r>
      <w:r>
        <w:rPr>
          <w:sz w:val="20"/>
        </w:rPr>
        <w:t>las</w:t>
      </w:r>
      <w:r>
        <w:rPr>
          <w:spacing w:val="-10"/>
          <w:sz w:val="20"/>
        </w:rPr>
        <w:t xml:space="preserve"> </w:t>
      </w:r>
      <w:r>
        <w:rPr>
          <w:sz w:val="20"/>
        </w:rPr>
        <w:t>presuntas víctimas concernidas. Se refirió a) al trámite de 15 casos ante la Comisión que concierne a 113 presuntas víctimas del caso; b) un caso que</w:t>
      </w:r>
      <w:r>
        <w:rPr>
          <w:sz w:val="20"/>
        </w:rPr>
        <w:t xml:space="preserve"> tiene cosa juzgada ante la Corte IDH (</w:t>
      </w:r>
      <w:r>
        <w:rPr>
          <w:i/>
          <w:sz w:val="20"/>
        </w:rPr>
        <w:t>caso Cepeda</w:t>
      </w:r>
      <w:r>
        <w:rPr>
          <w:i/>
          <w:spacing w:val="-11"/>
          <w:sz w:val="20"/>
        </w:rPr>
        <w:t xml:space="preserve"> </w:t>
      </w:r>
      <w:r>
        <w:rPr>
          <w:i/>
          <w:sz w:val="20"/>
        </w:rPr>
        <w:t>Vargas</w:t>
      </w:r>
      <w:r>
        <w:rPr>
          <w:i/>
          <w:spacing w:val="-14"/>
          <w:sz w:val="20"/>
        </w:rPr>
        <w:t xml:space="preserve"> </w:t>
      </w:r>
      <w:r>
        <w:rPr>
          <w:i/>
          <w:sz w:val="20"/>
        </w:rPr>
        <w:t>Vs.</w:t>
      </w:r>
      <w:r>
        <w:rPr>
          <w:i/>
          <w:spacing w:val="-14"/>
          <w:sz w:val="20"/>
        </w:rPr>
        <w:t xml:space="preserve"> </w:t>
      </w:r>
      <w:r>
        <w:rPr>
          <w:i/>
          <w:sz w:val="20"/>
        </w:rPr>
        <w:t>Colombia</w:t>
      </w:r>
      <w:r>
        <w:rPr>
          <w:sz w:val="20"/>
        </w:rPr>
        <w:t>);</w:t>
      </w:r>
      <w:r>
        <w:rPr>
          <w:spacing w:val="-15"/>
          <w:sz w:val="20"/>
        </w:rPr>
        <w:t xml:space="preserve"> </w:t>
      </w:r>
      <w:r>
        <w:rPr>
          <w:sz w:val="20"/>
        </w:rPr>
        <w:t>c)</w:t>
      </w:r>
      <w:r>
        <w:rPr>
          <w:spacing w:val="-15"/>
          <w:sz w:val="20"/>
        </w:rPr>
        <w:t xml:space="preserve"> </w:t>
      </w:r>
      <w:r>
        <w:rPr>
          <w:sz w:val="20"/>
        </w:rPr>
        <w:t>un</w:t>
      </w:r>
      <w:r>
        <w:rPr>
          <w:spacing w:val="-13"/>
          <w:sz w:val="20"/>
        </w:rPr>
        <w:t xml:space="preserve"> </w:t>
      </w:r>
      <w:r>
        <w:rPr>
          <w:sz w:val="20"/>
        </w:rPr>
        <w:t>caso</w:t>
      </w:r>
      <w:r>
        <w:rPr>
          <w:spacing w:val="-15"/>
          <w:sz w:val="20"/>
        </w:rPr>
        <w:t xml:space="preserve"> </w:t>
      </w:r>
      <w:r>
        <w:rPr>
          <w:sz w:val="20"/>
        </w:rPr>
        <w:t>con</w:t>
      </w:r>
      <w:r>
        <w:rPr>
          <w:spacing w:val="-10"/>
          <w:sz w:val="20"/>
        </w:rPr>
        <w:t xml:space="preserve"> </w:t>
      </w:r>
      <w:r>
        <w:rPr>
          <w:sz w:val="20"/>
        </w:rPr>
        <w:t>solución</w:t>
      </w:r>
      <w:r>
        <w:rPr>
          <w:spacing w:val="-15"/>
          <w:sz w:val="20"/>
        </w:rPr>
        <w:t xml:space="preserve"> </w:t>
      </w:r>
      <w:r>
        <w:rPr>
          <w:sz w:val="20"/>
        </w:rPr>
        <w:t>amistosa</w:t>
      </w:r>
      <w:r>
        <w:rPr>
          <w:spacing w:val="-13"/>
          <w:sz w:val="20"/>
        </w:rPr>
        <w:t xml:space="preserve"> </w:t>
      </w:r>
      <w:r>
        <w:rPr>
          <w:sz w:val="20"/>
        </w:rPr>
        <w:t>ante</w:t>
      </w:r>
      <w:r>
        <w:rPr>
          <w:spacing w:val="-15"/>
          <w:sz w:val="20"/>
        </w:rPr>
        <w:t xml:space="preserve"> </w:t>
      </w:r>
      <w:r>
        <w:rPr>
          <w:sz w:val="20"/>
        </w:rPr>
        <w:t>la</w:t>
      </w:r>
      <w:r>
        <w:rPr>
          <w:spacing w:val="-9"/>
          <w:sz w:val="20"/>
        </w:rPr>
        <w:t xml:space="preserve"> </w:t>
      </w:r>
      <w:r>
        <w:rPr>
          <w:sz w:val="20"/>
        </w:rPr>
        <w:t>Comisión,</w:t>
      </w:r>
      <w:r>
        <w:rPr>
          <w:spacing w:val="-14"/>
          <w:sz w:val="20"/>
        </w:rPr>
        <w:t xml:space="preserve"> </w:t>
      </w:r>
      <w:r>
        <w:rPr>
          <w:sz w:val="20"/>
        </w:rPr>
        <w:t>y</w:t>
      </w:r>
      <w:r>
        <w:rPr>
          <w:spacing w:val="-14"/>
          <w:sz w:val="20"/>
        </w:rPr>
        <w:t xml:space="preserve"> </w:t>
      </w:r>
      <w:r>
        <w:rPr>
          <w:sz w:val="20"/>
        </w:rPr>
        <w:t>d)</w:t>
      </w:r>
      <w:r>
        <w:rPr>
          <w:spacing w:val="-16"/>
          <w:sz w:val="20"/>
        </w:rPr>
        <w:t xml:space="preserve"> </w:t>
      </w:r>
      <w:r>
        <w:rPr>
          <w:sz w:val="20"/>
        </w:rPr>
        <w:t>2</w:t>
      </w:r>
      <w:r>
        <w:rPr>
          <w:spacing w:val="-11"/>
          <w:sz w:val="20"/>
        </w:rPr>
        <w:t xml:space="preserve"> </w:t>
      </w:r>
      <w:r>
        <w:rPr>
          <w:sz w:val="20"/>
        </w:rPr>
        <w:t>casos con informe de fondo ante la Comisión los cuales conciernen a 10 presuntas víctimas.</w:t>
      </w:r>
    </w:p>
    <w:p w14:paraId="15EE9992" w14:textId="77777777" w:rsidR="006F1C3E" w:rsidRDefault="00736CA7">
      <w:pPr>
        <w:pStyle w:val="Prrafodelista"/>
        <w:numPr>
          <w:ilvl w:val="0"/>
          <w:numId w:val="24"/>
        </w:numPr>
        <w:tabs>
          <w:tab w:val="left" w:pos="827"/>
        </w:tabs>
        <w:spacing w:before="120"/>
        <w:ind w:right="250" w:firstLine="1"/>
        <w:jc w:val="both"/>
        <w:rPr>
          <w:sz w:val="20"/>
        </w:rPr>
      </w:pPr>
      <w:r>
        <w:rPr>
          <w:sz w:val="20"/>
        </w:rPr>
        <w:t xml:space="preserve">La </w:t>
      </w:r>
      <w:r>
        <w:rPr>
          <w:b/>
          <w:i/>
          <w:sz w:val="20"/>
        </w:rPr>
        <w:t xml:space="preserve">Comisión </w:t>
      </w:r>
      <w:r>
        <w:rPr>
          <w:sz w:val="20"/>
        </w:rPr>
        <w:t>indicó con respecto a la litispendencia que el argumento del Estado se encuentra íntimamente vinculado a las determinaciones de fondo de la Corte, pues l</w:t>
      </w:r>
      <w:r>
        <w:rPr>
          <w:sz w:val="20"/>
        </w:rPr>
        <w:t>a litispendencia</w:t>
      </w:r>
      <w:r>
        <w:rPr>
          <w:spacing w:val="-8"/>
          <w:sz w:val="20"/>
        </w:rPr>
        <w:t xml:space="preserve"> </w:t>
      </w:r>
      <w:r>
        <w:rPr>
          <w:sz w:val="20"/>
        </w:rPr>
        <w:t>exige</w:t>
      </w:r>
      <w:r>
        <w:rPr>
          <w:spacing w:val="-10"/>
          <w:sz w:val="20"/>
        </w:rPr>
        <w:t xml:space="preserve"> </w:t>
      </w:r>
      <w:r>
        <w:rPr>
          <w:sz w:val="20"/>
        </w:rPr>
        <w:t>el</w:t>
      </w:r>
      <w:r>
        <w:rPr>
          <w:spacing w:val="-11"/>
          <w:sz w:val="20"/>
        </w:rPr>
        <w:t xml:space="preserve"> </w:t>
      </w:r>
      <w:r>
        <w:rPr>
          <w:sz w:val="20"/>
        </w:rPr>
        <w:t>cumplimiento</w:t>
      </w:r>
      <w:r>
        <w:rPr>
          <w:spacing w:val="-17"/>
          <w:sz w:val="20"/>
        </w:rPr>
        <w:t xml:space="preserve"> </w:t>
      </w:r>
      <w:r>
        <w:rPr>
          <w:sz w:val="20"/>
        </w:rPr>
        <w:t>del</w:t>
      </w:r>
      <w:r>
        <w:rPr>
          <w:spacing w:val="-9"/>
          <w:sz w:val="20"/>
        </w:rPr>
        <w:t xml:space="preserve"> </w:t>
      </w:r>
      <w:r>
        <w:rPr>
          <w:sz w:val="20"/>
        </w:rPr>
        <w:t>criterio</w:t>
      </w:r>
      <w:r>
        <w:rPr>
          <w:spacing w:val="-10"/>
          <w:sz w:val="20"/>
        </w:rPr>
        <w:t xml:space="preserve"> </w:t>
      </w:r>
      <w:r>
        <w:rPr>
          <w:sz w:val="20"/>
        </w:rPr>
        <w:t>de</w:t>
      </w:r>
      <w:r>
        <w:rPr>
          <w:spacing w:val="-17"/>
          <w:sz w:val="20"/>
        </w:rPr>
        <w:t xml:space="preserve"> </w:t>
      </w:r>
      <w:r>
        <w:rPr>
          <w:sz w:val="20"/>
        </w:rPr>
        <w:t>identidad</w:t>
      </w:r>
      <w:r>
        <w:rPr>
          <w:spacing w:val="-13"/>
          <w:sz w:val="20"/>
        </w:rPr>
        <w:t xml:space="preserve"> </w:t>
      </w:r>
      <w:r>
        <w:rPr>
          <w:sz w:val="20"/>
        </w:rPr>
        <w:t>personal,</w:t>
      </w:r>
      <w:r>
        <w:rPr>
          <w:spacing w:val="-7"/>
          <w:sz w:val="20"/>
        </w:rPr>
        <w:t xml:space="preserve"> </w:t>
      </w:r>
      <w:r>
        <w:rPr>
          <w:sz w:val="20"/>
        </w:rPr>
        <w:t>material</w:t>
      </w:r>
      <w:r>
        <w:rPr>
          <w:spacing w:val="-9"/>
          <w:sz w:val="20"/>
        </w:rPr>
        <w:t xml:space="preserve"> </w:t>
      </w:r>
      <w:r>
        <w:rPr>
          <w:sz w:val="20"/>
        </w:rPr>
        <w:t>y</w:t>
      </w:r>
      <w:r>
        <w:rPr>
          <w:spacing w:val="-17"/>
          <w:sz w:val="20"/>
        </w:rPr>
        <w:t xml:space="preserve"> </w:t>
      </w:r>
      <w:r>
        <w:rPr>
          <w:sz w:val="20"/>
        </w:rPr>
        <w:t>legal,</w:t>
      </w:r>
      <w:r>
        <w:rPr>
          <w:spacing w:val="-14"/>
          <w:sz w:val="20"/>
        </w:rPr>
        <w:t xml:space="preserve"> </w:t>
      </w:r>
      <w:r>
        <w:rPr>
          <w:sz w:val="20"/>
        </w:rPr>
        <w:t>lo</w:t>
      </w:r>
      <w:r>
        <w:rPr>
          <w:spacing w:val="-12"/>
          <w:sz w:val="20"/>
        </w:rPr>
        <w:t xml:space="preserve"> </w:t>
      </w:r>
      <w:r>
        <w:rPr>
          <w:sz w:val="20"/>
        </w:rPr>
        <w:t>cual no</w:t>
      </w:r>
      <w:r>
        <w:rPr>
          <w:spacing w:val="-8"/>
          <w:sz w:val="20"/>
        </w:rPr>
        <w:t xml:space="preserve"> </w:t>
      </w:r>
      <w:r>
        <w:rPr>
          <w:sz w:val="20"/>
        </w:rPr>
        <w:t>es</w:t>
      </w:r>
      <w:r>
        <w:rPr>
          <w:spacing w:val="-7"/>
          <w:sz w:val="20"/>
        </w:rPr>
        <w:t xml:space="preserve"> </w:t>
      </w:r>
      <w:r>
        <w:rPr>
          <w:sz w:val="20"/>
        </w:rPr>
        <w:t>posible</w:t>
      </w:r>
      <w:r>
        <w:rPr>
          <w:spacing w:val="-8"/>
          <w:sz w:val="20"/>
        </w:rPr>
        <w:t xml:space="preserve"> </w:t>
      </w:r>
      <w:r>
        <w:rPr>
          <w:sz w:val="20"/>
        </w:rPr>
        <w:t>sin</w:t>
      </w:r>
      <w:r>
        <w:rPr>
          <w:spacing w:val="-3"/>
          <w:sz w:val="20"/>
        </w:rPr>
        <w:t xml:space="preserve"> </w:t>
      </w:r>
      <w:r>
        <w:rPr>
          <w:sz w:val="20"/>
        </w:rPr>
        <w:t>una</w:t>
      </w:r>
      <w:r>
        <w:rPr>
          <w:spacing w:val="-6"/>
          <w:sz w:val="20"/>
        </w:rPr>
        <w:t xml:space="preserve"> </w:t>
      </w:r>
      <w:r>
        <w:rPr>
          <w:sz w:val="20"/>
        </w:rPr>
        <w:t>determinación</w:t>
      </w:r>
      <w:r>
        <w:rPr>
          <w:spacing w:val="-3"/>
          <w:sz w:val="20"/>
        </w:rPr>
        <w:t xml:space="preserve"> </w:t>
      </w:r>
      <w:r>
        <w:rPr>
          <w:sz w:val="20"/>
        </w:rPr>
        <w:t>sustantiva</w:t>
      </w:r>
      <w:r>
        <w:rPr>
          <w:spacing w:val="-1"/>
          <w:sz w:val="20"/>
        </w:rPr>
        <w:t xml:space="preserve"> </w:t>
      </w:r>
      <w:r>
        <w:rPr>
          <w:sz w:val="20"/>
        </w:rPr>
        <w:t>por</w:t>
      </w:r>
      <w:r>
        <w:rPr>
          <w:spacing w:val="-8"/>
          <w:sz w:val="20"/>
        </w:rPr>
        <w:t xml:space="preserve"> </w:t>
      </w:r>
      <w:r>
        <w:rPr>
          <w:sz w:val="20"/>
        </w:rPr>
        <w:t>parte</w:t>
      </w:r>
      <w:r>
        <w:rPr>
          <w:spacing w:val="-8"/>
          <w:sz w:val="20"/>
        </w:rPr>
        <w:t xml:space="preserve"> </w:t>
      </w:r>
      <w:r>
        <w:rPr>
          <w:sz w:val="20"/>
        </w:rPr>
        <w:t>de</w:t>
      </w:r>
      <w:r>
        <w:rPr>
          <w:spacing w:val="-8"/>
          <w:sz w:val="20"/>
        </w:rPr>
        <w:t xml:space="preserve"> </w:t>
      </w:r>
      <w:r>
        <w:rPr>
          <w:sz w:val="20"/>
        </w:rPr>
        <w:t>la</w:t>
      </w:r>
      <w:r>
        <w:rPr>
          <w:spacing w:val="-6"/>
          <w:sz w:val="20"/>
        </w:rPr>
        <w:t xml:space="preserve"> </w:t>
      </w:r>
      <w:r>
        <w:rPr>
          <w:sz w:val="20"/>
        </w:rPr>
        <w:t>Corte</w:t>
      </w:r>
      <w:r>
        <w:rPr>
          <w:spacing w:val="-8"/>
          <w:sz w:val="20"/>
        </w:rPr>
        <w:t xml:space="preserve"> </w:t>
      </w:r>
      <w:r>
        <w:rPr>
          <w:sz w:val="20"/>
        </w:rPr>
        <w:t>Interamericana.</w:t>
      </w:r>
      <w:r>
        <w:rPr>
          <w:spacing w:val="-7"/>
          <w:sz w:val="20"/>
        </w:rPr>
        <w:t xml:space="preserve"> </w:t>
      </w:r>
      <w:r>
        <w:rPr>
          <w:sz w:val="20"/>
        </w:rPr>
        <w:t>Por</w:t>
      </w:r>
      <w:r>
        <w:rPr>
          <w:spacing w:val="-3"/>
          <w:sz w:val="20"/>
        </w:rPr>
        <w:t xml:space="preserve"> </w:t>
      </w:r>
      <w:r>
        <w:rPr>
          <w:sz w:val="20"/>
        </w:rPr>
        <w:t>otra parte indicó que los casos en trámite (15 casos) en los que según el Estado se generó litispendencia total o parcial, fueron presentados con posterioridad al presente</w:t>
      </w:r>
      <w:r>
        <w:rPr>
          <w:spacing w:val="-1"/>
          <w:sz w:val="20"/>
        </w:rPr>
        <w:t xml:space="preserve"> </w:t>
      </w:r>
      <w:r>
        <w:rPr>
          <w:sz w:val="20"/>
        </w:rPr>
        <w:t>caso, algunos no cuentan con decisión de admisibilidad, en el marco de procesos en e</w:t>
      </w:r>
      <w:r>
        <w:rPr>
          <w:sz w:val="20"/>
        </w:rPr>
        <w:t>l que las partes contaron con la oportunidad de pronunciarse sobre todos los aspectos referidos a la admisibilidad</w:t>
      </w:r>
      <w:r>
        <w:rPr>
          <w:spacing w:val="-12"/>
          <w:sz w:val="20"/>
        </w:rPr>
        <w:t xml:space="preserve"> </w:t>
      </w:r>
      <w:r>
        <w:rPr>
          <w:sz w:val="20"/>
        </w:rPr>
        <w:t>de</w:t>
      </w:r>
      <w:r>
        <w:rPr>
          <w:spacing w:val="-15"/>
          <w:sz w:val="20"/>
        </w:rPr>
        <w:t xml:space="preserve"> </w:t>
      </w:r>
      <w:r>
        <w:rPr>
          <w:sz w:val="20"/>
        </w:rPr>
        <w:t>dichas</w:t>
      </w:r>
      <w:r>
        <w:rPr>
          <w:spacing w:val="-5"/>
          <w:sz w:val="20"/>
        </w:rPr>
        <w:t xml:space="preserve"> </w:t>
      </w:r>
      <w:r>
        <w:rPr>
          <w:sz w:val="20"/>
        </w:rPr>
        <w:t>peticiones</w:t>
      </w:r>
      <w:r>
        <w:rPr>
          <w:spacing w:val="-10"/>
          <w:sz w:val="20"/>
        </w:rPr>
        <w:t xml:space="preserve"> </w:t>
      </w:r>
      <w:r>
        <w:rPr>
          <w:sz w:val="20"/>
        </w:rPr>
        <w:t>y</w:t>
      </w:r>
      <w:r>
        <w:rPr>
          <w:spacing w:val="-9"/>
          <w:sz w:val="20"/>
        </w:rPr>
        <w:t xml:space="preserve"> </w:t>
      </w:r>
      <w:r>
        <w:rPr>
          <w:sz w:val="20"/>
        </w:rPr>
        <w:t>en</w:t>
      </w:r>
      <w:r>
        <w:rPr>
          <w:spacing w:val="-6"/>
          <w:sz w:val="20"/>
        </w:rPr>
        <w:t xml:space="preserve"> </w:t>
      </w:r>
      <w:r>
        <w:rPr>
          <w:sz w:val="20"/>
        </w:rPr>
        <w:t>efecto,</w:t>
      </w:r>
      <w:r>
        <w:rPr>
          <w:spacing w:val="-9"/>
          <w:sz w:val="20"/>
        </w:rPr>
        <w:t xml:space="preserve"> </w:t>
      </w:r>
      <w:r>
        <w:rPr>
          <w:sz w:val="20"/>
        </w:rPr>
        <w:t>consta</w:t>
      </w:r>
      <w:r>
        <w:rPr>
          <w:spacing w:val="-9"/>
          <w:sz w:val="20"/>
        </w:rPr>
        <w:t xml:space="preserve"> </w:t>
      </w:r>
      <w:r>
        <w:rPr>
          <w:sz w:val="20"/>
        </w:rPr>
        <w:t>en</w:t>
      </w:r>
      <w:r>
        <w:rPr>
          <w:spacing w:val="-10"/>
          <w:sz w:val="20"/>
        </w:rPr>
        <w:t xml:space="preserve"> </w:t>
      </w:r>
      <w:r>
        <w:rPr>
          <w:sz w:val="20"/>
        </w:rPr>
        <w:t>algunas</w:t>
      </w:r>
      <w:r>
        <w:rPr>
          <w:spacing w:val="-12"/>
          <w:sz w:val="20"/>
        </w:rPr>
        <w:t xml:space="preserve"> </w:t>
      </w:r>
      <w:r>
        <w:rPr>
          <w:sz w:val="20"/>
        </w:rPr>
        <w:t>que</w:t>
      </w:r>
      <w:r>
        <w:rPr>
          <w:spacing w:val="-10"/>
          <w:sz w:val="20"/>
        </w:rPr>
        <w:t xml:space="preserve"> </w:t>
      </w:r>
      <w:r>
        <w:rPr>
          <w:sz w:val="20"/>
        </w:rPr>
        <w:t>el</w:t>
      </w:r>
      <w:r>
        <w:rPr>
          <w:spacing w:val="-4"/>
          <w:sz w:val="20"/>
        </w:rPr>
        <w:t xml:space="preserve"> </w:t>
      </w:r>
      <w:r>
        <w:rPr>
          <w:sz w:val="20"/>
        </w:rPr>
        <w:t>Estado</w:t>
      </w:r>
      <w:r>
        <w:rPr>
          <w:spacing w:val="-15"/>
          <w:sz w:val="20"/>
        </w:rPr>
        <w:t xml:space="preserve"> </w:t>
      </w:r>
      <w:r>
        <w:rPr>
          <w:sz w:val="20"/>
        </w:rPr>
        <w:t>ha</w:t>
      </w:r>
      <w:r>
        <w:rPr>
          <w:spacing w:val="-11"/>
          <w:sz w:val="20"/>
        </w:rPr>
        <w:t xml:space="preserve"> </w:t>
      </w:r>
      <w:r>
        <w:rPr>
          <w:sz w:val="20"/>
        </w:rPr>
        <w:t>presentado el argumento de duplicidad respecto del presente caso. Entend</w:t>
      </w:r>
      <w:r>
        <w:rPr>
          <w:sz w:val="20"/>
        </w:rPr>
        <w:t>ió que la causal de litispendencia podría tener un eventual efecto en dichos casos, cuestión que sería analizada por la Comisión oportunamente, pero en definitiva no podría tener consecuencias para el presente caso.</w:t>
      </w:r>
    </w:p>
    <w:p w14:paraId="7D862816" w14:textId="77777777" w:rsidR="006F1C3E" w:rsidRDefault="00736CA7">
      <w:pPr>
        <w:pStyle w:val="Prrafodelista"/>
        <w:numPr>
          <w:ilvl w:val="0"/>
          <w:numId w:val="24"/>
        </w:numPr>
        <w:tabs>
          <w:tab w:val="left" w:pos="827"/>
        </w:tabs>
        <w:spacing w:before="124"/>
        <w:ind w:right="257" w:firstLine="2"/>
        <w:jc w:val="both"/>
        <w:rPr>
          <w:sz w:val="20"/>
        </w:rPr>
      </w:pPr>
      <w:r>
        <w:rPr>
          <w:sz w:val="20"/>
        </w:rPr>
        <w:t>En</w:t>
      </w:r>
      <w:r>
        <w:rPr>
          <w:spacing w:val="-7"/>
          <w:sz w:val="20"/>
        </w:rPr>
        <w:t xml:space="preserve"> </w:t>
      </w:r>
      <w:r>
        <w:rPr>
          <w:sz w:val="20"/>
        </w:rPr>
        <w:t>lo</w:t>
      </w:r>
      <w:r>
        <w:rPr>
          <w:spacing w:val="-11"/>
          <w:sz w:val="20"/>
        </w:rPr>
        <w:t xml:space="preserve"> </w:t>
      </w:r>
      <w:r>
        <w:rPr>
          <w:sz w:val="20"/>
        </w:rPr>
        <w:t>que</w:t>
      </w:r>
      <w:r>
        <w:rPr>
          <w:spacing w:val="-7"/>
          <w:sz w:val="20"/>
        </w:rPr>
        <w:t xml:space="preserve"> </w:t>
      </w:r>
      <w:r>
        <w:rPr>
          <w:sz w:val="20"/>
        </w:rPr>
        <w:t>respecta</w:t>
      </w:r>
      <w:r>
        <w:rPr>
          <w:spacing w:val="-8"/>
          <w:sz w:val="20"/>
        </w:rPr>
        <w:t xml:space="preserve"> </w:t>
      </w:r>
      <w:r>
        <w:rPr>
          <w:sz w:val="20"/>
        </w:rPr>
        <w:t>a</w:t>
      </w:r>
      <w:r>
        <w:rPr>
          <w:spacing w:val="-8"/>
          <w:sz w:val="20"/>
        </w:rPr>
        <w:t xml:space="preserve"> </w:t>
      </w:r>
      <w:r>
        <w:rPr>
          <w:sz w:val="20"/>
        </w:rPr>
        <w:t>la</w:t>
      </w:r>
      <w:r>
        <w:rPr>
          <w:spacing w:val="-8"/>
          <w:sz w:val="20"/>
        </w:rPr>
        <w:t xml:space="preserve"> </w:t>
      </w:r>
      <w:r>
        <w:rPr>
          <w:sz w:val="20"/>
        </w:rPr>
        <w:t>cosa</w:t>
      </w:r>
      <w:r>
        <w:rPr>
          <w:spacing w:val="-8"/>
          <w:sz w:val="20"/>
        </w:rPr>
        <w:t xml:space="preserve"> </w:t>
      </w:r>
      <w:r>
        <w:rPr>
          <w:sz w:val="20"/>
        </w:rPr>
        <w:t>juzgada,</w:t>
      </w:r>
      <w:r>
        <w:rPr>
          <w:spacing w:val="-9"/>
          <w:sz w:val="20"/>
        </w:rPr>
        <w:t xml:space="preserve"> </w:t>
      </w:r>
      <w:r>
        <w:rPr>
          <w:sz w:val="20"/>
        </w:rPr>
        <w:t>la</w:t>
      </w:r>
      <w:r>
        <w:rPr>
          <w:spacing w:val="-8"/>
          <w:sz w:val="20"/>
        </w:rPr>
        <w:t xml:space="preserve"> </w:t>
      </w:r>
      <w:r>
        <w:rPr>
          <w:sz w:val="20"/>
        </w:rPr>
        <w:t>Comisión</w:t>
      </w:r>
      <w:r>
        <w:rPr>
          <w:spacing w:val="-7"/>
          <w:sz w:val="20"/>
        </w:rPr>
        <w:t xml:space="preserve"> </w:t>
      </w:r>
      <w:r>
        <w:rPr>
          <w:sz w:val="20"/>
        </w:rPr>
        <w:t>indicó</w:t>
      </w:r>
      <w:r>
        <w:rPr>
          <w:spacing w:val="-11"/>
          <w:sz w:val="20"/>
        </w:rPr>
        <w:t xml:space="preserve"> </w:t>
      </w:r>
      <w:r>
        <w:rPr>
          <w:sz w:val="20"/>
        </w:rPr>
        <w:t>que</w:t>
      </w:r>
      <w:r>
        <w:rPr>
          <w:spacing w:val="-9"/>
          <w:sz w:val="20"/>
        </w:rPr>
        <w:t xml:space="preserve"> </w:t>
      </w:r>
      <w:r>
        <w:rPr>
          <w:sz w:val="20"/>
        </w:rPr>
        <w:t>el</w:t>
      </w:r>
      <w:r>
        <w:rPr>
          <w:spacing w:val="-8"/>
          <w:sz w:val="20"/>
        </w:rPr>
        <w:t xml:space="preserve"> </w:t>
      </w:r>
      <w:r>
        <w:rPr>
          <w:sz w:val="20"/>
        </w:rPr>
        <w:t>nombre</w:t>
      </w:r>
      <w:r>
        <w:rPr>
          <w:spacing w:val="-7"/>
          <w:sz w:val="20"/>
        </w:rPr>
        <w:t xml:space="preserve"> </w:t>
      </w:r>
      <w:r>
        <w:rPr>
          <w:sz w:val="20"/>
        </w:rPr>
        <w:t>Manuel</w:t>
      </w:r>
      <w:r>
        <w:rPr>
          <w:spacing w:val="-8"/>
          <w:sz w:val="20"/>
        </w:rPr>
        <w:t xml:space="preserve"> </w:t>
      </w:r>
      <w:r>
        <w:rPr>
          <w:sz w:val="20"/>
        </w:rPr>
        <w:t>Cepeda Vargas</w:t>
      </w:r>
      <w:r>
        <w:rPr>
          <w:spacing w:val="-1"/>
          <w:sz w:val="20"/>
        </w:rPr>
        <w:t xml:space="preserve"> </w:t>
      </w:r>
      <w:r>
        <w:rPr>
          <w:sz w:val="20"/>
        </w:rPr>
        <w:t>no</w:t>
      </w:r>
      <w:r>
        <w:rPr>
          <w:spacing w:val="-2"/>
          <w:sz w:val="20"/>
        </w:rPr>
        <w:t xml:space="preserve"> </w:t>
      </w:r>
      <w:r>
        <w:rPr>
          <w:sz w:val="20"/>
        </w:rPr>
        <w:t>fue</w:t>
      </w:r>
      <w:r>
        <w:rPr>
          <w:spacing w:val="-4"/>
          <w:sz w:val="20"/>
        </w:rPr>
        <w:t xml:space="preserve"> </w:t>
      </w:r>
      <w:r>
        <w:rPr>
          <w:sz w:val="20"/>
        </w:rPr>
        <w:t>incluido en los</w:t>
      </w:r>
      <w:r>
        <w:rPr>
          <w:spacing w:val="-1"/>
          <w:sz w:val="20"/>
        </w:rPr>
        <w:t xml:space="preserve"> </w:t>
      </w:r>
      <w:r>
        <w:rPr>
          <w:sz w:val="20"/>
        </w:rPr>
        <w:t>listados</w:t>
      </w:r>
      <w:r>
        <w:rPr>
          <w:spacing w:val="-1"/>
          <w:sz w:val="20"/>
        </w:rPr>
        <w:t xml:space="preserve"> </w:t>
      </w:r>
      <w:r>
        <w:rPr>
          <w:sz w:val="20"/>
        </w:rPr>
        <w:t>de</w:t>
      </w:r>
      <w:r>
        <w:rPr>
          <w:spacing w:val="-2"/>
          <w:sz w:val="20"/>
        </w:rPr>
        <w:t xml:space="preserve"> </w:t>
      </w:r>
      <w:r>
        <w:rPr>
          <w:sz w:val="20"/>
        </w:rPr>
        <w:t>víctimas</w:t>
      </w:r>
      <w:r>
        <w:rPr>
          <w:spacing w:val="-1"/>
          <w:sz w:val="20"/>
        </w:rPr>
        <w:t xml:space="preserve"> </w:t>
      </w:r>
      <w:r>
        <w:rPr>
          <w:sz w:val="20"/>
        </w:rPr>
        <w:t>adjuntos</w:t>
      </w:r>
      <w:r>
        <w:rPr>
          <w:spacing w:val="-2"/>
          <w:sz w:val="20"/>
        </w:rPr>
        <w:t xml:space="preserve"> </w:t>
      </w:r>
      <w:r>
        <w:rPr>
          <w:sz w:val="20"/>
        </w:rPr>
        <w:t>al Informe</w:t>
      </w:r>
      <w:r>
        <w:rPr>
          <w:spacing w:val="-4"/>
          <w:sz w:val="20"/>
        </w:rPr>
        <w:t xml:space="preserve"> </w:t>
      </w:r>
      <w:r>
        <w:rPr>
          <w:sz w:val="20"/>
        </w:rPr>
        <w:t>de</w:t>
      </w:r>
      <w:r>
        <w:rPr>
          <w:spacing w:val="-4"/>
          <w:sz w:val="20"/>
        </w:rPr>
        <w:t xml:space="preserve"> </w:t>
      </w:r>
      <w:r>
        <w:rPr>
          <w:sz w:val="20"/>
        </w:rPr>
        <w:t>Fondo.</w:t>
      </w:r>
      <w:r>
        <w:rPr>
          <w:spacing w:val="-1"/>
          <w:sz w:val="20"/>
        </w:rPr>
        <w:t xml:space="preserve"> </w:t>
      </w:r>
      <w:r>
        <w:rPr>
          <w:sz w:val="20"/>
        </w:rPr>
        <w:t>Expresó</w:t>
      </w:r>
      <w:r>
        <w:rPr>
          <w:spacing w:val="-2"/>
          <w:sz w:val="20"/>
        </w:rPr>
        <w:t xml:space="preserve"> </w:t>
      </w:r>
      <w:r>
        <w:rPr>
          <w:sz w:val="20"/>
        </w:rPr>
        <w:t>que utilizaría, en la medida de lo pertinente, información y documentación que se desprende del</w:t>
      </w:r>
    </w:p>
    <w:p w14:paraId="1EBCE116" w14:textId="77777777" w:rsidR="006F1C3E" w:rsidRDefault="00736CA7">
      <w:pPr>
        <w:pStyle w:val="Textoindependiente"/>
        <w:spacing w:before="8"/>
        <w:jc w:val="left"/>
        <w:rPr>
          <w:sz w:val="26"/>
        </w:rPr>
      </w:pPr>
      <w:r>
        <w:pict w14:anchorId="443ECACF">
          <v:rect id="docshape27" o:spid="_x0000_s1163" style="position:absolute;margin-left:70.9pt;margin-top:17.4pt;width:2in;height:.6pt;z-index:-15715840;mso-wrap-distance-left:0;mso-wrap-distance-right:0;mso-position-horizontal-relative:page" fillcolor="black" stroked="f">
            <w10:wrap type="topAndBottom" anchorx="page"/>
          </v:rect>
        </w:pict>
      </w:r>
    </w:p>
    <w:p w14:paraId="4F13BDAB" w14:textId="77777777" w:rsidR="006F1C3E" w:rsidRDefault="00736CA7">
      <w:pPr>
        <w:tabs>
          <w:tab w:val="left" w:pos="826"/>
        </w:tabs>
        <w:spacing w:before="103"/>
        <w:ind w:left="118" w:right="504" w:hanging="1"/>
        <w:rPr>
          <w:sz w:val="16"/>
        </w:rPr>
      </w:pPr>
      <w:bookmarkStart w:id="114" w:name="_bookmark102"/>
      <w:bookmarkEnd w:id="114"/>
      <w:r>
        <w:rPr>
          <w:spacing w:val="-6"/>
          <w:sz w:val="16"/>
          <w:vertAlign w:val="superscript"/>
        </w:rPr>
        <w:t>76</w:t>
      </w:r>
      <w:r>
        <w:rPr>
          <w:sz w:val="16"/>
        </w:rPr>
        <w:tab/>
      </w:r>
      <w:r>
        <w:rPr>
          <w:i/>
          <w:sz w:val="16"/>
        </w:rPr>
        <w:t>Cfr</w:t>
      </w:r>
      <w:r>
        <w:rPr>
          <w:sz w:val="16"/>
        </w:rPr>
        <w:t>.</w:t>
      </w:r>
      <w:r>
        <w:rPr>
          <w:spacing w:val="-1"/>
          <w:sz w:val="16"/>
        </w:rPr>
        <w:t xml:space="preserve"> </w:t>
      </w:r>
      <w:r>
        <w:rPr>
          <w:i/>
          <w:sz w:val="16"/>
        </w:rPr>
        <w:t>Caso</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Mapiripán“</w:t>
      </w:r>
      <w:r>
        <w:rPr>
          <w:i/>
          <w:spacing w:val="-2"/>
          <w:sz w:val="16"/>
        </w:rPr>
        <w:t xml:space="preserve"> </w:t>
      </w:r>
      <w:r>
        <w:rPr>
          <w:i/>
          <w:sz w:val="16"/>
        </w:rPr>
        <w:t>Vs.</w:t>
      </w:r>
      <w:r>
        <w:rPr>
          <w:i/>
          <w:spacing w:val="-3"/>
          <w:sz w:val="16"/>
        </w:rPr>
        <w:t xml:space="preserve"> </w:t>
      </w:r>
      <w:r>
        <w:rPr>
          <w:i/>
          <w:sz w:val="16"/>
        </w:rPr>
        <w:t>Colombia.</w:t>
      </w:r>
      <w:r>
        <w:rPr>
          <w:i/>
          <w:spacing w:val="-3"/>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1"/>
          <w:sz w:val="16"/>
        </w:rPr>
        <w:t xml:space="preserve"> </w:t>
      </w:r>
      <w:r>
        <w:rPr>
          <w:sz w:val="16"/>
        </w:rPr>
        <w:t>de</w:t>
      </w:r>
      <w:r>
        <w:rPr>
          <w:spacing w:val="-2"/>
          <w:sz w:val="16"/>
        </w:rPr>
        <w:t xml:space="preserve"> </w:t>
      </w:r>
      <w:r>
        <w:rPr>
          <w:sz w:val="16"/>
        </w:rPr>
        <w:t>15</w:t>
      </w:r>
      <w:r>
        <w:rPr>
          <w:spacing w:val="-2"/>
          <w:sz w:val="16"/>
        </w:rPr>
        <w:t xml:space="preserve"> </w:t>
      </w:r>
      <w:r>
        <w:rPr>
          <w:sz w:val="16"/>
        </w:rPr>
        <w:t xml:space="preserve">de </w:t>
      </w:r>
      <w:bookmarkStart w:id="115" w:name="_bookmark103"/>
      <w:bookmarkEnd w:id="115"/>
      <w:r>
        <w:rPr>
          <w:sz w:val="16"/>
        </w:rPr>
        <w:t>sep</w:t>
      </w:r>
      <w:r>
        <w:rPr>
          <w:sz w:val="16"/>
        </w:rPr>
        <w:t xml:space="preserve">tiembre de 2005. Serie C No. 134, párr. 115, y </w:t>
      </w:r>
      <w:r>
        <w:rPr>
          <w:i/>
          <w:sz w:val="16"/>
        </w:rPr>
        <w:t>Caso Cepeda Vargas Vs. Colombia</w:t>
      </w:r>
      <w:r>
        <w:rPr>
          <w:sz w:val="16"/>
        </w:rPr>
        <w:t>, supra, párr. 42.</w:t>
      </w:r>
    </w:p>
    <w:p w14:paraId="43601732" w14:textId="77777777" w:rsidR="006F1C3E" w:rsidRDefault="00736CA7">
      <w:pPr>
        <w:tabs>
          <w:tab w:val="left" w:pos="826"/>
        </w:tabs>
        <w:spacing w:before="60"/>
        <w:ind w:left="118"/>
        <w:rPr>
          <w:sz w:val="16"/>
        </w:rPr>
      </w:pPr>
      <w:r>
        <w:rPr>
          <w:spacing w:val="-5"/>
          <w:sz w:val="16"/>
          <w:vertAlign w:val="superscript"/>
        </w:rPr>
        <w:t>77</w:t>
      </w:r>
      <w:r>
        <w:rPr>
          <w:sz w:val="16"/>
        </w:rPr>
        <w:tab/>
      </w:r>
      <w:r>
        <w:rPr>
          <w:i/>
          <w:sz w:val="16"/>
        </w:rPr>
        <w:t>Cfr</w:t>
      </w:r>
      <w:r>
        <w:rPr>
          <w:sz w:val="16"/>
        </w:rPr>
        <w:t>.</w:t>
      </w:r>
      <w:r>
        <w:rPr>
          <w:spacing w:val="-11"/>
          <w:sz w:val="16"/>
        </w:rPr>
        <w:t xml:space="preserve"> </w:t>
      </w:r>
      <w:r>
        <w:rPr>
          <w:sz w:val="16"/>
        </w:rPr>
        <w:t>Artículo</w:t>
      </w:r>
      <w:r>
        <w:rPr>
          <w:spacing w:val="-9"/>
          <w:sz w:val="16"/>
        </w:rPr>
        <w:t xml:space="preserve"> </w:t>
      </w:r>
      <w:r>
        <w:rPr>
          <w:sz w:val="16"/>
        </w:rPr>
        <w:t>33.3.c.</w:t>
      </w:r>
      <w:r>
        <w:rPr>
          <w:spacing w:val="-9"/>
          <w:sz w:val="16"/>
        </w:rPr>
        <w:t xml:space="preserve"> </w:t>
      </w:r>
      <w:r>
        <w:rPr>
          <w:sz w:val="16"/>
        </w:rPr>
        <w:t>de</w:t>
      </w:r>
      <w:r>
        <w:rPr>
          <w:spacing w:val="-5"/>
          <w:sz w:val="16"/>
        </w:rPr>
        <w:t xml:space="preserve"> </w:t>
      </w:r>
      <w:r>
        <w:rPr>
          <w:sz w:val="16"/>
        </w:rPr>
        <w:t>la</w:t>
      </w:r>
      <w:r>
        <w:rPr>
          <w:spacing w:val="-10"/>
          <w:sz w:val="16"/>
        </w:rPr>
        <w:t xml:space="preserve"> </w:t>
      </w:r>
      <w:r>
        <w:rPr>
          <w:sz w:val="16"/>
        </w:rPr>
        <w:t>Convención</w:t>
      </w:r>
      <w:r>
        <w:rPr>
          <w:spacing w:val="-10"/>
          <w:sz w:val="16"/>
        </w:rPr>
        <w:t xml:space="preserve"> </w:t>
      </w:r>
      <w:r>
        <w:rPr>
          <w:sz w:val="16"/>
        </w:rPr>
        <w:t>de</w:t>
      </w:r>
      <w:r>
        <w:rPr>
          <w:spacing w:val="-7"/>
          <w:sz w:val="16"/>
        </w:rPr>
        <w:t xml:space="preserve"> </w:t>
      </w:r>
      <w:r>
        <w:rPr>
          <w:sz w:val="16"/>
        </w:rPr>
        <w:t>Viena</w:t>
      </w:r>
      <w:r>
        <w:rPr>
          <w:spacing w:val="-10"/>
          <w:sz w:val="16"/>
        </w:rPr>
        <w:t xml:space="preserve"> </w:t>
      </w:r>
      <w:r>
        <w:rPr>
          <w:sz w:val="16"/>
        </w:rPr>
        <w:t>sobre</w:t>
      </w:r>
      <w:r>
        <w:rPr>
          <w:spacing w:val="-7"/>
          <w:sz w:val="16"/>
        </w:rPr>
        <w:t xml:space="preserve"> </w:t>
      </w:r>
      <w:r>
        <w:rPr>
          <w:sz w:val="16"/>
        </w:rPr>
        <w:t>Derecho</w:t>
      </w:r>
      <w:r>
        <w:rPr>
          <w:spacing w:val="-4"/>
          <w:sz w:val="16"/>
        </w:rPr>
        <w:t xml:space="preserve"> </w:t>
      </w:r>
      <w:r>
        <w:rPr>
          <w:sz w:val="16"/>
        </w:rPr>
        <w:t>de</w:t>
      </w:r>
      <w:r>
        <w:rPr>
          <w:spacing w:val="-4"/>
          <w:sz w:val="16"/>
        </w:rPr>
        <w:t xml:space="preserve"> </w:t>
      </w:r>
      <w:r>
        <w:rPr>
          <w:sz w:val="16"/>
        </w:rPr>
        <w:t>los</w:t>
      </w:r>
      <w:r>
        <w:rPr>
          <w:spacing w:val="-4"/>
          <w:sz w:val="16"/>
        </w:rPr>
        <w:t xml:space="preserve"> </w:t>
      </w:r>
      <w:r>
        <w:rPr>
          <w:spacing w:val="-2"/>
          <w:sz w:val="16"/>
        </w:rPr>
        <w:t>Tratados.</w:t>
      </w:r>
    </w:p>
    <w:p w14:paraId="5866BD58" w14:textId="77777777" w:rsidR="006F1C3E" w:rsidRDefault="00736CA7">
      <w:pPr>
        <w:tabs>
          <w:tab w:val="left" w:pos="826"/>
        </w:tabs>
        <w:spacing w:before="60"/>
        <w:ind w:left="118"/>
        <w:rPr>
          <w:sz w:val="16"/>
        </w:rPr>
      </w:pPr>
      <w:bookmarkStart w:id="116" w:name="_bookmark104"/>
      <w:bookmarkEnd w:id="116"/>
      <w:r>
        <w:rPr>
          <w:spacing w:val="-5"/>
          <w:sz w:val="16"/>
          <w:vertAlign w:val="superscript"/>
        </w:rPr>
        <w:t>78</w:t>
      </w:r>
      <w:r>
        <w:rPr>
          <w:sz w:val="16"/>
        </w:rPr>
        <w:tab/>
      </w:r>
      <w:r>
        <w:rPr>
          <w:i/>
          <w:sz w:val="16"/>
        </w:rPr>
        <w:t>Cfr.</w:t>
      </w:r>
      <w:r>
        <w:rPr>
          <w:i/>
          <w:spacing w:val="-13"/>
          <w:sz w:val="16"/>
        </w:rPr>
        <w:t xml:space="preserve"> </w:t>
      </w:r>
      <w:r>
        <w:rPr>
          <w:i/>
          <w:sz w:val="16"/>
        </w:rPr>
        <w:t>Caso</w:t>
      </w:r>
      <w:r>
        <w:rPr>
          <w:i/>
          <w:spacing w:val="-10"/>
          <w:sz w:val="16"/>
        </w:rPr>
        <w:t xml:space="preserve"> </w:t>
      </w:r>
      <w:r>
        <w:rPr>
          <w:i/>
          <w:sz w:val="16"/>
        </w:rPr>
        <w:t>Manuel</w:t>
      </w:r>
      <w:r>
        <w:rPr>
          <w:i/>
          <w:spacing w:val="-10"/>
          <w:sz w:val="16"/>
        </w:rPr>
        <w:t xml:space="preserve"> </w:t>
      </w:r>
      <w:r>
        <w:rPr>
          <w:i/>
          <w:sz w:val="16"/>
        </w:rPr>
        <w:t>Cepeda</w:t>
      </w:r>
      <w:r>
        <w:rPr>
          <w:i/>
          <w:spacing w:val="-14"/>
          <w:sz w:val="16"/>
        </w:rPr>
        <w:t xml:space="preserve"> </w:t>
      </w:r>
      <w:r>
        <w:rPr>
          <w:i/>
          <w:sz w:val="16"/>
        </w:rPr>
        <w:t>Vargas</w:t>
      </w:r>
      <w:r>
        <w:rPr>
          <w:i/>
          <w:spacing w:val="-8"/>
          <w:sz w:val="16"/>
        </w:rPr>
        <w:t xml:space="preserve"> </w:t>
      </w:r>
      <w:r>
        <w:rPr>
          <w:i/>
          <w:sz w:val="16"/>
        </w:rPr>
        <w:t>Vs.</w:t>
      </w:r>
      <w:r>
        <w:rPr>
          <w:i/>
          <w:spacing w:val="-8"/>
          <w:sz w:val="16"/>
        </w:rPr>
        <w:t xml:space="preserve"> </w:t>
      </w:r>
      <w:r>
        <w:rPr>
          <w:i/>
          <w:sz w:val="16"/>
        </w:rPr>
        <w:t>Colombia,</w:t>
      </w:r>
      <w:r>
        <w:rPr>
          <w:i/>
          <w:spacing w:val="-9"/>
          <w:sz w:val="16"/>
        </w:rPr>
        <w:t xml:space="preserve"> </w:t>
      </w:r>
      <w:r>
        <w:rPr>
          <w:i/>
          <w:sz w:val="16"/>
        </w:rPr>
        <w:t>supra</w:t>
      </w:r>
      <w:r>
        <w:rPr>
          <w:sz w:val="16"/>
        </w:rPr>
        <w:t>,</w:t>
      </w:r>
      <w:r>
        <w:rPr>
          <w:spacing w:val="-8"/>
          <w:sz w:val="16"/>
        </w:rPr>
        <w:t xml:space="preserve"> </w:t>
      </w:r>
      <w:r>
        <w:rPr>
          <w:sz w:val="16"/>
        </w:rPr>
        <w:t>párr.</w:t>
      </w:r>
      <w:r>
        <w:rPr>
          <w:spacing w:val="-14"/>
          <w:sz w:val="16"/>
        </w:rPr>
        <w:t xml:space="preserve"> </w:t>
      </w:r>
      <w:r>
        <w:rPr>
          <w:spacing w:val="-5"/>
          <w:sz w:val="16"/>
        </w:rPr>
        <w:t>42.</w:t>
      </w:r>
    </w:p>
    <w:p w14:paraId="787AAD2F" w14:textId="77777777" w:rsidR="006F1C3E" w:rsidRDefault="006F1C3E">
      <w:pPr>
        <w:rPr>
          <w:sz w:val="16"/>
        </w:rPr>
        <w:sectPr w:rsidR="006F1C3E">
          <w:pgSz w:w="12240" w:h="15840"/>
          <w:pgMar w:top="1340" w:right="1160" w:bottom="1680" w:left="1300" w:header="0" w:footer="1437" w:gutter="0"/>
          <w:cols w:space="720"/>
        </w:sectPr>
      </w:pPr>
    </w:p>
    <w:p w14:paraId="1552EA93" w14:textId="77777777" w:rsidR="006F1C3E" w:rsidRDefault="00736CA7">
      <w:pPr>
        <w:pStyle w:val="Textoindependiente"/>
        <w:spacing w:before="79"/>
        <w:ind w:left="117" w:right="249"/>
      </w:pPr>
      <w:r>
        <w:t>expediente de dicho caso en tanto tenga relevancia para el presente caso. Por otra parte, alegó</w:t>
      </w:r>
      <w:r>
        <w:rPr>
          <w:spacing w:val="-18"/>
        </w:rPr>
        <w:t xml:space="preserve"> </w:t>
      </w:r>
      <w:r>
        <w:t>que</w:t>
      </w:r>
      <w:r>
        <w:rPr>
          <w:spacing w:val="-18"/>
        </w:rPr>
        <w:t xml:space="preserve"> </w:t>
      </w:r>
      <w:r>
        <w:t>pueden</w:t>
      </w:r>
      <w:r>
        <w:rPr>
          <w:spacing w:val="-17"/>
        </w:rPr>
        <w:t xml:space="preserve"> </w:t>
      </w:r>
      <w:r>
        <w:t>suscitarse</w:t>
      </w:r>
      <w:r>
        <w:rPr>
          <w:spacing w:val="-18"/>
        </w:rPr>
        <w:t xml:space="preserve"> </w:t>
      </w:r>
      <w:r>
        <w:t>casos</w:t>
      </w:r>
      <w:r>
        <w:rPr>
          <w:spacing w:val="-17"/>
        </w:rPr>
        <w:t xml:space="preserve"> </w:t>
      </w:r>
      <w:r>
        <w:t>en</w:t>
      </w:r>
      <w:r>
        <w:rPr>
          <w:spacing w:val="-18"/>
        </w:rPr>
        <w:t xml:space="preserve"> </w:t>
      </w:r>
      <w:r>
        <w:t>los</w:t>
      </w:r>
      <w:r>
        <w:rPr>
          <w:spacing w:val="-18"/>
        </w:rPr>
        <w:t xml:space="preserve"> </w:t>
      </w:r>
      <w:r>
        <w:t>que</w:t>
      </w:r>
      <w:r>
        <w:rPr>
          <w:spacing w:val="-17"/>
        </w:rPr>
        <w:t xml:space="preserve"> </w:t>
      </w:r>
      <w:r>
        <w:t>exista</w:t>
      </w:r>
      <w:r>
        <w:rPr>
          <w:spacing w:val="-18"/>
        </w:rPr>
        <w:t xml:space="preserve"> </w:t>
      </w:r>
      <w:r>
        <w:t>identidad</w:t>
      </w:r>
      <w:r>
        <w:rPr>
          <w:spacing w:val="-16"/>
        </w:rPr>
        <w:t xml:space="preserve"> </w:t>
      </w:r>
      <w:r>
        <w:t>total</w:t>
      </w:r>
      <w:r>
        <w:rPr>
          <w:spacing w:val="-17"/>
        </w:rPr>
        <w:t xml:space="preserve"> </w:t>
      </w:r>
      <w:r>
        <w:t>o</w:t>
      </w:r>
      <w:r>
        <w:rPr>
          <w:spacing w:val="-18"/>
        </w:rPr>
        <w:t xml:space="preserve"> </w:t>
      </w:r>
      <w:r>
        <w:t>parcial</w:t>
      </w:r>
      <w:r>
        <w:rPr>
          <w:spacing w:val="-16"/>
        </w:rPr>
        <w:t xml:space="preserve"> </w:t>
      </w:r>
      <w:r>
        <w:t>entre</w:t>
      </w:r>
      <w:r>
        <w:rPr>
          <w:spacing w:val="-18"/>
        </w:rPr>
        <w:t xml:space="preserve"> </w:t>
      </w:r>
      <w:r>
        <w:t>una</w:t>
      </w:r>
      <w:r>
        <w:rPr>
          <w:spacing w:val="-17"/>
        </w:rPr>
        <w:t xml:space="preserve"> </w:t>
      </w:r>
      <w:r>
        <w:t xml:space="preserve">decisión y una petición o caso, y la Corte Interamericana puede </w:t>
      </w:r>
      <w:r>
        <w:t>pronunciarse sobre los aspectos que no configuren identidad entre las partes, objeto o base legal. En ese sentido, luego de un estudio pormenorizado de los casos referidos por el Estado entendió que la base fáctica y el objeto de esos litigios no resulta p</w:t>
      </w:r>
      <w:r>
        <w:t xml:space="preserve">lenamente coincidente con la que se encuentra planteado en el presente caso, por lo cual no correspondería que se configure la cosa juzgada internacional. Los </w:t>
      </w:r>
      <w:r>
        <w:rPr>
          <w:b/>
          <w:i/>
        </w:rPr>
        <w:t xml:space="preserve">intervinientes comunes </w:t>
      </w:r>
      <w:r>
        <w:t xml:space="preserve">de </w:t>
      </w:r>
      <w:r>
        <w:rPr>
          <w:b/>
          <w:i/>
        </w:rPr>
        <w:t xml:space="preserve">Reiniciar </w:t>
      </w:r>
      <w:r>
        <w:t xml:space="preserve">y de </w:t>
      </w:r>
      <w:r>
        <w:rPr>
          <w:b/>
          <w:i/>
        </w:rPr>
        <w:t>CJDH y DCD</w:t>
      </w:r>
      <w:r>
        <w:t xml:space="preserve">, presentaron alegatos en el mismo sentido. </w:t>
      </w:r>
      <w:r>
        <w:rPr>
          <w:b/>
          <w:i/>
        </w:rPr>
        <w:t>Re</w:t>
      </w:r>
      <w:r>
        <w:rPr>
          <w:b/>
          <w:i/>
        </w:rPr>
        <w:t xml:space="preserve">iniciar </w:t>
      </w:r>
      <w:r>
        <w:t xml:space="preserve">indicó con relación a los casos que “se encuentran resueltos definitivamente por el sistema interamericano” que consideran “adecuado que se declare la cosa juzgada respecto de las personas referidas por el Estado”. Añadieron con relación al caso </w:t>
      </w:r>
      <w:r>
        <w:rPr>
          <w:i/>
        </w:rPr>
        <w:t>Ce</w:t>
      </w:r>
      <w:r>
        <w:rPr>
          <w:i/>
        </w:rPr>
        <w:t>peda Vargas Vs. Colombia</w:t>
      </w:r>
      <w:r>
        <w:t>, que no fue su pretensión “incluir los mencionados casos en este trámite”.</w:t>
      </w:r>
    </w:p>
    <w:p w14:paraId="28FDBEAE" w14:textId="77777777" w:rsidR="006F1C3E" w:rsidRDefault="006F1C3E">
      <w:pPr>
        <w:pStyle w:val="Textoindependiente"/>
        <w:spacing w:before="9"/>
        <w:jc w:val="left"/>
        <w:rPr>
          <w:sz w:val="19"/>
        </w:rPr>
      </w:pPr>
    </w:p>
    <w:p w14:paraId="2988D24F" w14:textId="77777777" w:rsidR="006F1C3E" w:rsidRDefault="00736CA7">
      <w:pPr>
        <w:pStyle w:val="Prrafodelista"/>
        <w:numPr>
          <w:ilvl w:val="1"/>
          <w:numId w:val="23"/>
        </w:numPr>
        <w:tabs>
          <w:tab w:val="left" w:pos="2032"/>
        </w:tabs>
        <w:spacing w:before="1"/>
        <w:ind w:left="2031" w:hanging="496"/>
        <w:rPr>
          <w:i/>
          <w:sz w:val="20"/>
        </w:rPr>
      </w:pPr>
      <w:bookmarkStart w:id="117" w:name="_bookmark105"/>
      <w:bookmarkEnd w:id="117"/>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00F8E3EA" w14:textId="77777777" w:rsidR="006F1C3E" w:rsidRDefault="006F1C3E">
      <w:pPr>
        <w:pStyle w:val="Textoindependiente"/>
        <w:spacing w:before="8"/>
        <w:jc w:val="left"/>
        <w:rPr>
          <w:i/>
          <w:sz w:val="19"/>
        </w:rPr>
      </w:pPr>
    </w:p>
    <w:p w14:paraId="674C38DC" w14:textId="77777777" w:rsidR="006F1C3E" w:rsidRDefault="00736CA7">
      <w:pPr>
        <w:pStyle w:val="Prrafodelista"/>
        <w:numPr>
          <w:ilvl w:val="0"/>
          <w:numId w:val="24"/>
        </w:numPr>
        <w:tabs>
          <w:tab w:val="left" w:pos="829"/>
        </w:tabs>
        <w:ind w:left="117" w:right="254" w:firstLine="0"/>
        <w:jc w:val="both"/>
        <w:rPr>
          <w:sz w:val="20"/>
        </w:rPr>
      </w:pPr>
      <w:r>
        <w:rPr>
          <w:sz w:val="20"/>
        </w:rPr>
        <w:t>Con</w:t>
      </w:r>
      <w:r>
        <w:rPr>
          <w:spacing w:val="-11"/>
          <w:sz w:val="20"/>
        </w:rPr>
        <w:t xml:space="preserve"> </w:t>
      </w:r>
      <w:r>
        <w:rPr>
          <w:sz w:val="20"/>
        </w:rPr>
        <w:t>relación</w:t>
      </w:r>
      <w:r>
        <w:rPr>
          <w:spacing w:val="-11"/>
          <w:sz w:val="20"/>
        </w:rPr>
        <w:t xml:space="preserve"> </w:t>
      </w:r>
      <w:r>
        <w:rPr>
          <w:sz w:val="20"/>
        </w:rPr>
        <w:t>a</w:t>
      </w:r>
      <w:r>
        <w:rPr>
          <w:spacing w:val="-12"/>
          <w:sz w:val="20"/>
        </w:rPr>
        <w:t xml:space="preserve"> </w:t>
      </w:r>
      <w:r>
        <w:rPr>
          <w:sz w:val="20"/>
        </w:rPr>
        <w:t>esta</w:t>
      </w:r>
      <w:r>
        <w:rPr>
          <w:spacing w:val="-12"/>
          <w:sz w:val="20"/>
        </w:rPr>
        <w:t xml:space="preserve"> </w:t>
      </w:r>
      <w:r>
        <w:rPr>
          <w:sz w:val="20"/>
        </w:rPr>
        <w:t>excepción</w:t>
      </w:r>
      <w:r>
        <w:rPr>
          <w:spacing w:val="-15"/>
          <w:sz w:val="20"/>
        </w:rPr>
        <w:t xml:space="preserve"> </w:t>
      </w:r>
      <w:r>
        <w:rPr>
          <w:sz w:val="20"/>
        </w:rPr>
        <w:t>preliminar</w:t>
      </w:r>
      <w:r>
        <w:rPr>
          <w:spacing w:val="-14"/>
          <w:sz w:val="20"/>
        </w:rPr>
        <w:t xml:space="preserve"> </w:t>
      </w:r>
      <w:r>
        <w:rPr>
          <w:sz w:val="20"/>
        </w:rPr>
        <w:t>presentada</w:t>
      </w:r>
      <w:r>
        <w:rPr>
          <w:spacing w:val="-16"/>
          <w:sz w:val="20"/>
        </w:rPr>
        <w:t xml:space="preserve"> </w:t>
      </w:r>
      <w:r>
        <w:rPr>
          <w:sz w:val="20"/>
        </w:rPr>
        <w:t>por</w:t>
      </w:r>
      <w:r>
        <w:rPr>
          <w:spacing w:val="-13"/>
          <w:sz w:val="20"/>
        </w:rPr>
        <w:t xml:space="preserve"> </w:t>
      </w:r>
      <w:r>
        <w:rPr>
          <w:sz w:val="20"/>
        </w:rPr>
        <w:t>el</w:t>
      </w:r>
      <w:r>
        <w:rPr>
          <w:spacing w:val="-12"/>
          <w:sz w:val="20"/>
        </w:rPr>
        <w:t xml:space="preserve"> </w:t>
      </w:r>
      <w:r>
        <w:rPr>
          <w:sz w:val="20"/>
        </w:rPr>
        <w:t>Estado,</w:t>
      </w:r>
      <w:r>
        <w:rPr>
          <w:spacing w:val="-13"/>
          <w:sz w:val="20"/>
        </w:rPr>
        <w:t xml:space="preserve"> </w:t>
      </w:r>
      <w:r>
        <w:rPr>
          <w:sz w:val="20"/>
        </w:rPr>
        <w:t>esta</w:t>
      </w:r>
      <w:r>
        <w:rPr>
          <w:spacing w:val="-10"/>
          <w:sz w:val="20"/>
        </w:rPr>
        <w:t xml:space="preserve"> </w:t>
      </w:r>
      <w:r>
        <w:rPr>
          <w:sz w:val="20"/>
        </w:rPr>
        <w:t>Corte</w:t>
      </w:r>
      <w:r>
        <w:rPr>
          <w:spacing w:val="-13"/>
          <w:sz w:val="20"/>
        </w:rPr>
        <w:t xml:space="preserve"> </w:t>
      </w:r>
      <w:r>
        <w:rPr>
          <w:sz w:val="20"/>
        </w:rPr>
        <w:t>recuerda que el artículo 46 de la Convención establece que: 1. Para que una petición o comunicación presentada conforme a los artículos 44 o 45 sea admitida por la Comisión, se requerirá: […]</w:t>
      </w:r>
    </w:p>
    <w:p w14:paraId="722E3A3E" w14:textId="77777777" w:rsidR="006F1C3E" w:rsidRDefault="00736CA7">
      <w:pPr>
        <w:pStyle w:val="Textoindependiente"/>
        <w:spacing w:before="3"/>
        <w:ind w:left="116" w:right="253" w:firstLine="1"/>
      </w:pPr>
      <w:r>
        <w:t>c) que la materia de la petición o comunicación no esté pendient</w:t>
      </w:r>
      <w:r>
        <w:t>e de otro procedimiento de arreglo</w:t>
      </w:r>
      <w:r>
        <w:rPr>
          <w:spacing w:val="-5"/>
        </w:rPr>
        <w:t xml:space="preserve"> </w:t>
      </w:r>
      <w:r>
        <w:t>internacional”.</w:t>
      </w:r>
      <w:r>
        <w:rPr>
          <w:spacing w:val="-2"/>
        </w:rPr>
        <w:t xml:space="preserve"> </w:t>
      </w:r>
      <w:r>
        <w:t>Del</w:t>
      </w:r>
      <w:r>
        <w:rPr>
          <w:spacing w:val="-6"/>
        </w:rPr>
        <w:t xml:space="preserve"> </w:t>
      </w:r>
      <w:r>
        <w:t>mismo</w:t>
      </w:r>
      <w:r>
        <w:rPr>
          <w:spacing w:val="-8"/>
        </w:rPr>
        <w:t xml:space="preserve"> </w:t>
      </w:r>
      <w:r>
        <w:t>modo,</w:t>
      </w:r>
      <w:r>
        <w:rPr>
          <w:spacing w:val="-2"/>
        </w:rPr>
        <w:t xml:space="preserve"> </w:t>
      </w:r>
      <w:r>
        <w:t>el</w:t>
      </w:r>
      <w:r>
        <w:rPr>
          <w:spacing w:val="-6"/>
        </w:rPr>
        <w:t xml:space="preserve"> </w:t>
      </w:r>
      <w:r>
        <w:t>artículo</w:t>
      </w:r>
      <w:r>
        <w:rPr>
          <w:spacing w:val="-10"/>
        </w:rPr>
        <w:t xml:space="preserve"> </w:t>
      </w:r>
      <w:r>
        <w:t>47.d</w:t>
      </w:r>
      <w:r>
        <w:rPr>
          <w:spacing w:val="-4"/>
        </w:rPr>
        <w:t xml:space="preserve"> </w:t>
      </w:r>
      <w:r>
        <w:t>de</w:t>
      </w:r>
      <w:r>
        <w:rPr>
          <w:spacing w:val="-8"/>
        </w:rPr>
        <w:t xml:space="preserve"> </w:t>
      </w:r>
      <w:r>
        <w:t>la</w:t>
      </w:r>
      <w:r>
        <w:rPr>
          <w:spacing w:val="-4"/>
        </w:rPr>
        <w:t xml:space="preserve"> </w:t>
      </w:r>
      <w:r>
        <w:t>Convención</w:t>
      </w:r>
      <w:r>
        <w:rPr>
          <w:spacing w:val="-3"/>
        </w:rPr>
        <w:t xml:space="preserve"> </w:t>
      </w:r>
      <w:r>
        <w:t>Americana</w:t>
      </w:r>
      <w:r>
        <w:rPr>
          <w:spacing w:val="-6"/>
        </w:rPr>
        <w:t xml:space="preserve"> </w:t>
      </w:r>
      <w:r>
        <w:t>dispone que</w:t>
      </w:r>
      <w:r>
        <w:rPr>
          <w:spacing w:val="-17"/>
        </w:rPr>
        <w:t xml:space="preserve"> </w:t>
      </w:r>
      <w:r>
        <w:t>una</w:t>
      </w:r>
      <w:r>
        <w:rPr>
          <w:spacing w:val="-13"/>
        </w:rPr>
        <w:t xml:space="preserve"> </w:t>
      </w:r>
      <w:r>
        <w:t>petición</w:t>
      </w:r>
      <w:r>
        <w:rPr>
          <w:spacing w:val="-8"/>
        </w:rPr>
        <w:t xml:space="preserve"> </w:t>
      </w:r>
      <w:r>
        <w:t>será</w:t>
      </w:r>
      <w:r>
        <w:rPr>
          <w:spacing w:val="-11"/>
        </w:rPr>
        <w:t xml:space="preserve"> </w:t>
      </w:r>
      <w:r>
        <w:t>inadmisible</w:t>
      </w:r>
      <w:r>
        <w:rPr>
          <w:spacing w:val="-14"/>
        </w:rPr>
        <w:t xml:space="preserve"> </w:t>
      </w:r>
      <w:r>
        <w:t>cuando</w:t>
      </w:r>
      <w:r>
        <w:rPr>
          <w:spacing w:val="-10"/>
        </w:rPr>
        <w:t xml:space="preserve"> </w:t>
      </w:r>
      <w:r>
        <w:t>sea</w:t>
      </w:r>
      <w:r>
        <w:rPr>
          <w:spacing w:val="-9"/>
        </w:rPr>
        <w:t xml:space="preserve"> </w:t>
      </w:r>
      <w:r>
        <w:t>sustancialmente</w:t>
      </w:r>
      <w:r>
        <w:rPr>
          <w:spacing w:val="-12"/>
        </w:rPr>
        <w:t xml:space="preserve"> </w:t>
      </w:r>
      <w:r>
        <w:t>la</w:t>
      </w:r>
      <w:r>
        <w:rPr>
          <w:spacing w:val="-9"/>
        </w:rPr>
        <w:t xml:space="preserve"> </w:t>
      </w:r>
      <w:r>
        <w:t>reproducción</w:t>
      </w:r>
      <w:r>
        <w:rPr>
          <w:spacing w:val="-13"/>
        </w:rPr>
        <w:t xml:space="preserve"> </w:t>
      </w:r>
      <w:r>
        <w:t>de</w:t>
      </w:r>
      <w:r>
        <w:rPr>
          <w:spacing w:val="-15"/>
        </w:rPr>
        <w:t xml:space="preserve"> </w:t>
      </w:r>
      <w:r>
        <w:t>una</w:t>
      </w:r>
      <w:r>
        <w:rPr>
          <w:spacing w:val="-13"/>
        </w:rPr>
        <w:t xml:space="preserve"> </w:t>
      </w:r>
      <w:r>
        <w:t>petición o comunicación anterior ya examinada por la Comisión u otro organismo internaciona</w:t>
      </w:r>
      <w:hyperlink w:anchor="_bookmark106" w:history="1">
        <w:r>
          <w:t>l</w:t>
        </w:r>
        <w:r>
          <w:rPr>
            <w:position w:val="7"/>
            <w:sz w:val="13"/>
          </w:rPr>
          <w:t>79</w:t>
        </w:r>
      </w:hyperlink>
      <w:r>
        <w:t>. Al respecto, este Tribunal ha establecido que la frase “sustancialmente la misma” significa que</w:t>
      </w:r>
      <w:r>
        <w:t xml:space="preserve"> debe</w:t>
      </w:r>
      <w:r>
        <w:rPr>
          <w:spacing w:val="-9"/>
        </w:rPr>
        <w:t xml:space="preserve"> </w:t>
      </w:r>
      <w:r>
        <w:t>existir</w:t>
      </w:r>
      <w:r>
        <w:rPr>
          <w:spacing w:val="-11"/>
        </w:rPr>
        <w:t xml:space="preserve"> </w:t>
      </w:r>
      <w:r>
        <w:t>identidad</w:t>
      </w:r>
      <w:r>
        <w:rPr>
          <w:spacing w:val="-9"/>
        </w:rPr>
        <w:t xml:space="preserve"> </w:t>
      </w:r>
      <w:r>
        <w:t>entre</w:t>
      </w:r>
      <w:r>
        <w:rPr>
          <w:spacing w:val="-12"/>
        </w:rPr>
        <w:t xml:space="preserve"> </w:t>
      </w:r>
      <w:r>
        <w:t>los</w:t>
      </w:r>
      <w:r>
        <w:rPr>
          <w:spacing w:val="-9"/>
        </w:rPr>
        <w:t xml:space="preserve"> </w:t>
      </w:r>
      <w:r>
        <w:t>casos.</w:t>
      </w:r>
      <w:r>
        <w:rPr>
          <w:spacing w:val="-11"/>
        </w:rPr>
        <w:t xml:space="preserve"> </w:t>
      </w:r>
      <w:r>
        <w:t>Para</w:t>
      </w:r>
      <w:r>
        <w:rPr>
          <w:spacing w:val="-10"/>
        </w:rPr>
        <w:t xml:space="preserve"> </w:t>
      </w:r>
      <w:r>
        <w:t>que</w:t>
      </w:r>
      <w:r>
        <w:rPr>
          <w:spacing w:val="-9"/>
        </w:rPr>
        <w:t xml:space="preserve"> </w:t>
      </w:r>
      <w:r>
        <w:t>exista</w:t>
      </w:r>
      <w:r>
        <w:rPr>
          <w:spacing w:val="-10"/>
        </w:rPr>
        <w:t xml:space="preserve"> </w:t>
      </w:r>
      <w:r>
        <w:t>dicha</w:t>
      </w:r>
      <w:r>
        <w:rPr>
          <w:spacing w:val="-10"/>
        </w:rPr>
        <w:t xml:space="preserve"> </w:t>
      </w:r>
      <w:r>
        <w:t>identidad</w:t>
      </w:r>
      <w:r>
        <w:rPr>
          <w:spacing w:val="-10"/>
        </w:rPr>
        <w:t xml:space="preserve"> </w:t>
      </w:r>
      <w:r>
        <w:t>se</w:t>
      </w:r>
      <w:r>
        <w:rPr>
          <w:spacing w:val="-12"/>
        </w:rPr>
        <w:t xml:space="preserve"> </w:t>
      </w:r>
      <w:r>
        <w:t>requiere</w:t>
      </w:r>
      <w:r>
        <w:rPr>
          <w:spacing w:val="-11"/>
        </w:rPr>
        <w:t xml:space="preserve"> </w:t>
      </w:r>
      <w:r>
        <w:t>la</w:t>
      </w:r>
      <w:r>
        <w:rPr>
          <w:spacing w:val="-10"/>
        </w:rPr>
        <w:t xml:space="preserve"> </w:t>
      </w:r>
      <w:r>
        <w:t>presencia de</w:t>
      </w:r>
      <w:r>
        <w:rPr>
          <w:spacing w:val="-11"/>
        </w:rPr>
        <w:t xml:space="preserve"> </w:t>
      </w:r>
      <w:r>
        <w:t>tres</w:t>
      </w:r>
      <w:r>
        <w:rPr>
          <w:spacing w:val="-4"/>
        </w:rPr>
        <w:t xml:space="preserve"> </w:t>
      </w:r>
      <w:r>
        <w:t>elementos,</w:t>
      </w:r>
      <w:r>
        <w:rPr>
          <w:spacing w:val="-9"/>
        </w:rPr>
        <w:t xml:space="preserve"> </w:t>
      </w:r>
      <w:r>
        <w:t>a</w:t>
      </w:r>
      <w:r>
        <w:rPr>
          <w:spacing w:val="-8"/>
        </w:rPr>
        <w:t xml:space="preserve"> </w:t>
      </w:r>
      <w:r>
        <w:t>saber:</w:t>
      </w:r>
      <w:r>
        <w:rPr>
          <w:spacing w:val="-7"/>
        </w:rPr>
        <w:t xml:space="preserve"> </w:t>
      </w:r>
      <w:r>
        <w:t>que</w:t>
      </w:r>
      <w:r>
        <w:rPr>
          <w:spacing w:val="-12"/>
        </w:rPr>
        <w:t xml:space="preserve"> </w:t>
      </w:r>
      <w:r>
        <w:t>las</w:t>
      </w:r>
      <w:r>
        <w:rPr>
          <w:spacing w:val="-9"/>
        </w:rPr>
        <w:t xml:space="preserve"> </w:t>
      </w:r>
      <w:r>
        <w:t>partes</w:t>
      </w:r>
      <w:r>
        <w:rPr>
          <w:spacing w:val="-6"/>
        </w:rPr>
        <w:t xml:space="preserve"> </w:t>
      </w:r>
      <w:r>
        <w:t>sean</w:t>
      </w:r>
      <w:r>
        <w:rPr>
          <w:spacing w:val="-2"/>
        </w:rPr>
        <w:t xml:space="preserve"> </w:t>
      </w:r>
      <w:r>
        <w:t>las</w:t>
      </w:r>
      <w:r>
        <w:rPr>
          <w:spacing w:val="-11"/>
        </w:rPr>
        <w:t xml:space="preserve"> </w:t>
      </w:r>
      <w:r>
        <w:t>mismas,</w:t>
      </w:r>
      <w:r>
        <w:rPr>
          <w:spacing w:val="-11"/>
        </w:rPr>
        <w:t xml:space="preserve"> </w:t>
      </w:r>
      <w:r>
        <w:t>que</w:t>
      </w:r>
      <w:r>
        <w:rPr>
          <w:spacing w:val="-7"/>
        </w:rPr>
        <w:t xml:space="preserve"> </w:t>
      </w:r>
      <w:r>
        <w:t>el</w:t>
      </w:r>
      <w:r>
        <w:rPr>
          <w:spacing w:val="-8"/>
        </w:rPr>
        <w:t xml:space="preserve"> </w:t>
      </w:r>
      <w:r>
        <w:t>objeto</w:t>
      </w:r>
      <w:r>
        <w:rPr>
          <w:spacing w:val="-11"/>
        </w:rPr>
        <w:t xml:space="preserve"> </w:t>
      </w:r>
      <w:r>
        <w:t>sea</w:t>
      </w:r>
      <w:r>
        <w:rPr>
          <w:spacing w:val="-8"/>
        </w:rPr>
        <w:t xml:space="preserve"> </w:t>
      </w:r>
      <w:r>
        <w:t>el</w:t>
      </w:r>
      <w:r>
        <w:rPr>
          <w:spacing w:val="-5"/>
        </w:rPr>
        <w:t xml:space="preserve"> </w:t>
      </w:r>
      <w:r>
        <w:t>mismo</w:t>
      </w:r>
      <w:r>
        <w:rPr>
          <w:spacing w:val="-12"/>
        </w:rPr>
        <w:t xml:space="preserve"> </w:t>
      </w:r>
      <w:r>
        <w:t>y</w:t>
      </w:r>
      <w:r>
        <w:rPr>
          <w:spacing w:val="-6"/>
        </w:rPr>
        <w:t xml:space="preserve"> </w:t>
      </w:r>
      <w:r>
        <w:t>que la base legal sea idéntica</w:t>
      </w:r>
      <w:hyperlink w:anchor="_bookmark107" w:history="1">
        <w:r>
          <w:rPr>
            <w:position w:val="7"/>
            <w:sz w:val="13"/>
          </w:rPr>
          <w:t>80</w:t>
        </w:r>
      </w:hyperlink>
      <w:r>
        <w:t>.</w:t>
      </w:r>
    </w:p>
    <w:p w14:paraId="727D5E85" w14:textId="77777777" w:rsidR="006F1C3E" w:rsidRDefault="00736CA7">
      <w:pPr>
        <w:pStyle w:val="Prrafodelista"/>
        <w:numPr>
          <w:ilvl w:val="0"/>
          <w:numId w:val="24"/>
        </w:numPr>
        <w:tabs>
          <w:tab w:val="left" w:pos="829"/>
        </w:tabs>
        <w:spacing w:before="117"/>
        <w:ind w:left="117" w:right="251" w:firstLine="0"/>
        <w:jc w:val="both"/>
        <w:rPr>
          <w:sz w:val="20"/>
        </w:rPr>
      </w:pPr>
      <w:r>
        <w:rPr>
          <w:sz w:val="20"/>
        </w:rPr>
        <w:t>La Corte constata que lo alegado por el Estado se refiere a dos supuestos diferentes. En</w:t>
      </w:r>
      <w:r>
        <w:rPr>
          <w:spacing w:val="-15"/>
          <w:sz w:val="20"/>
        </w:rPr>
        <w:t xml:space="preserve"> </w:t>
      </w:r>
      <w:r>
        <w:rPr>
          <w:sz w:val="20"/>
        </w:rPr>
        <w:t>primer</w:t>
      </w:r>
      <w:r>
        <w:rPr>
          <w:spacing w:val="-16"/>
          <w:sz w:val="20"/>
        </w:rPr>
        <w:t xml:space="preserve"> </w:t>
      </w:r>
      <w:r>
        <w:rPr>
          <w:sz w:val="20"/>
        </w:rPr>
        <w:t>término,</w:t>
      </w:r>
      <w:r>
        <w:rPr>
          <w:spacing w:val="-12"/>
          <w:sz w:val="20"/>
        </w:rPr>
        <w:t xml:space="preserve"> </w:t>
      </w:r>
      <w:r>
        <w:rPr>
          <w:sz w:val="20"/>
        </w:rPr>
        <w:t>el</w:t>
      </w:r>
      <w:r>
        <w:rPr>
          <w:spacing w:val="-15"/>
          <w:sz w:val="20"/>
        </w:rPr>
        <w:t xml:space="preserve"> </w:t>
      </w:r>
      <w:r>
        <w:rPr>
          <w:sz w:val="20"/>
        </w:rPr>
        <w:t>Estado</w:t>
      </w:r>
      <w:r>
        <w:rPr>
          <w:spacing w:val="-18"/>
          <w:sz w:val="20"/>
        </w:rPr>
        <w:t xml:space="preserve"> </w:t>
      </w:r>
      <w:r>
        <w:rPr>
          <w:sz w:val="20"/>
        </w:rPr>
        <w:t>hace</w:t>
      </w:r>
      <w:r>
        <w:rPr>
          <w:spacing w:val="-14"/>
          <w:sz w:val="20"/>
        </w:rPr>
        <w:t xml:space="preserve"> </w:t>
      </w:r>
      <w:r>
        <w:rPr>
          <w:sz w:val="20"/>
        </w:rPr>
        <w:t>referencia</w:t>
      </w:r>
      <w:r>
        <w:rPr>
          <w:spacing w:val="-13"/>
          <w:sz w:val="20"/>
        </w:rPr>
        <w:t xml:space="preserve"> </w:t>
      </w:r>
      <w:r>
        <w:rPr>
          <w:sz w:val="20"/>
        </w:rPr>
        <w:t>a</w:t>
      </w:r>
      <w:r>
        <w:rPr>
          <w:spacing w:val="-11"/>
          <w:sz w:val="20"/>
        </w:rPr>
        <w:t xml:space="preserve"> </w:t>
      </w:r>
      <w:r>
        <w:rPr>
          <w:sz w:val="20"/>
        </w:rPr>
        <w:t>varios</w:t>
      </w:r>
      <w:r>
        <w:rPr>
          <w:spacing w:val="-12"/>
          <w:sz w:val="20"/>
        </w:rPr>
        <w:t xml:space="preserve"> </w:t>
      </w:r>
      <w:r>
        <w:rPr>
          <w:sz w:val="20"/>
        </w:rPr>
        <w:t>casos</w:t>
      </w:r>
      <w:r>
        <w:rPr>
          <w:spacing w:val="-18"/>
          <w:sz w:val="20"/>
        </w:rPr>
        <w:t xml:space="preserve"> </w:t>
      </w:r>
      <w:r>
        <w:rPr>
          <w:sz w:val="20"/>
        </w:rPr>
        <w:t>que</w:t>
      </w:r>
      <w:r>
        <w:rPr>
          <w:spacing w:val="-14"/>
          <w:sz w:val="20"/>
        </w:rPr>
        <w:t xml:space="preserve"> </w:t>
      </w:r>
      <w:r>
        <w:rPr>
          <w:sz w:val="20"/>
        </w:rPr>
        <w:t>se</w:t>
      </w:r>
      <w:r>
        <w:rPr>
          <w:spacing w:val="-12"/>
          <w:sz w:val="20"/>
        </w:rPr>
        <w:t xml:space="preserve"> </w:t>
      </w:r>
      <w:r>
        <w:rPr>
          <w:sz w:val="20"/>
        </w:rPr>
        <w:t>encuentran</w:t>
      </w:r>
      <w:r>
        <w:rPr>
          <w:spacing w:val="-10"/>
          <w:sz w:val="20"/>
        </w:rPr>
        <w:t xml:space="preserve"> </w:t>
      </w:r>
      <w:r>
        <w:rPr>
          <w:sz w:val="20"/>
        </w:rPr>
        <w:t>en</w:t>
      </w:r>
      <w:r>
        <w:rPr>
          <w:spacing w:val="-14"/>
          <w:sz w:val="20"/>
        </w:rPr>
        <w:t xml:space="preserve"> </w:t>
      </w:r>
      <w:r>
        <w:rPr>
          <w:sz w:val="20"/>
        </w:rPr>
        <w:t>trámite</w:t>
      </w:r>
      <w:r>
        <w:rPr>
          <w:spacing w:val="-16"/>
          <w:sz w:val="20"/>
        </w:rPr>
        <w:t xml:space="preserve"> </w:t>
      </w:r>
      <w:r>
        <w:rPr>
          <w:sz w:val="20"/>
        </w:rPr>
        <w:t>ante la Comisi</w:t>
      </w:r>
      <w:r>
        <w:rPr>
          <w:sz w:val="20"/>
        </w:rPr>
        <w:t>ón</w:t>
      </w:r>
      <w:hyperlink w:anchor="_bookmark108" w:history="1">
        <w:r>
          <w:rPr>
            <w:position w:val="7"/>
            <w:sz w:val="13"/>
          </w:rPr>
          <w:t>81</w:t>
        </w:r>
      </w:hyperlink>
      <w:r>
        <w:rPr>
          <w:sz w:val="20"/>
        </w:rPr>
        <w:t>, sea en etapa de la petición inicial, o en etapa de admisibilidad, o en etapa de fondo, y cuyas víctimas y hechos coinciden con los que se presentan en el presente caso. En segundo lugar</w:t>
      </w:r>
      <w:r>
        <w:rPr>
          <w:sz w:val="20"/>
        </w:rPr>
        <w:t>, el Estado mencionó dos casos en los cuales se habría configurado la cosa juzgada internacional: un caso que efectivamente cuenta con una Sentencia de este Tribuna</w:t>
      </w:r>
      <w:hyperlink w:anchor="_bookmark109" w:history="1">
        <w:r>
          <w:rPr>
            <w:sz w:val="20"/>
          </w:rPr>
          <w:t>l</w:t>
        </w:r>
        <w:r>
          <w:rPr>
            <w:position w:val="7"/>
            <w:sz w:val="13"/>
          </w:rPr>
          <w:t>82</w:t>
        </w:r>
      </w:hyperlink>
      <w:r>
        <w:rPr>
          <w:sz w:val="20"/>
        </w:rPr>
        <w:t>,</w:t>
      </w:r>
      <w:r>
        <w:rPr>
          <w:spacing w:val="-3"/>
          <w:sz w:val="20"/>
        </w:rPr>
        <w:t xml:space="preserve"> </w:t>
      </w:r>
      <w:r>
        <w:rPr>
          <w:sz w:val="20"/>
        </w:rPr>
        <w:t>y</w:t>
      </w:r>
      <w:r>
        <w:rPr>
          <w:spacing w:val="-5"/>
          <w:sz w:val="20"/>
        </w:rPr>
        <w:t xml:space="preserve"> </w:t>
      </w:r>
      <w:r>
        <w:rPr>
          <w:sz w:val="20"/>
        </w:rPr>
        <w:t>otro</w:t>
      </w:r>
      <w:r>
        <w:rPr>
          <w:spacing w:val="-3"/>
          <w:sz w:val="20"/>
        </w:rPr>
        <w:t xml:space="preserve"> </w:t>
      </w:r>
      <w:r>
        <w:rPr>
          <w:sz w:val="20"/>
        </w:rPr>
        <w:t>caso</w:t>
      </w:r>
      <w:r>
        <w:rPr>
          <w:spacing w:val="-5"/>
          <w:sz w:val="20"/>
        </w:rPr>
        <w:t xml:space="preserve"> </w:t>
      </w:r>
      <w:r>
        <w:rPr>
          <w:sz w:val="20"/>
        </w:rPr>
        <w:t>que</w:t>
      </w:r>
      <w:r>
        <w:rPr>
          <w:spacing w:val="-8"/>
          <w:sz w:val="20"/>
        </w:rPr>
        <w:t xml:space="preserve"> </w:t>
      </w:r>
      <w:r>
        <w:rPr>
          <w:sz w:val="20"/>
        </w:rPr>
        <w:t>fue</w:t>
      </w:r>
      <w:r>
        <w:rPr>
          <w:spacing w:val="-3"/>
          <w:sz w:val="20"/>
        </w:rPr>
        <w:t xml:space="preserve"> </w:t>
      </w:r>
      <w:r>
        <w:rPr>
          <w:sz w:val="20"/>
        </w:rPr>
        <w:t>objeto</w:t>
      </w:r>
      <w:r>
        <w:rPr>
          <w:spacing w:val="-8"/>
          <w:sz w:val="20"/>
        </w:rPr>
        <w:t xml:space="preserve"> </w:t>
      </w:r>
      <w:r>
        <w:rPr>
          <w:sz w:val="20"/>
        </w:rPr>
        <w:t>de</w:t>
      </w:r>
      <w:r>
        <w:rPr>
          <w:spacing w:val="-5"/>
          <w:sz w:val="20"/>
        </w:rPr>
        <w:t xml:space="preserve"> </w:t>
      </w:r>
      <w:r>
        <w:rPr>
          <w:sz w:val="20"/>
        </w:rPr>
        <w:t>un</w:t>
      </w:r>
      <w:r>
        <w:rPr>
          <w:spacing w:val="-3"/>
          <w:sz w:val="20"/>
        </w:rPr>
        <w:t xml:space="preserve"> </w:t>
      </w:r>
      <w:r>
        <w:rPr>
          <w:sz w:val="20"/>
        </w:rPr>
        <w:t>acuerdo</w:t>
      </w:r>
      <w:r>
        <w:rPr>
          <w:spacing w:val="-6"/>
          <w:sz w:val="20"/>
        </w:rPr>
        <w:t xml:space="preserve"> </w:t>
      </w:r>
      <w:r>
        <w:rPr>
          <w:sz w:val="20"/>
        </w:rPr>
        <w:t>de</w:t>
      </w:r>
      <w:r>
        <w:rPr>
          <w:spacing w:val="-5"/>
          <w:sz w:val="20"/>
        </w:rPr>
        <w:t xml:space="preserve"> </w:t>
      </w:r>
      <w:r>
        <w:rPr>
          <w:sz w:val="20"/>
        </w:rPr>
        <w:t>solución</w:t>
      </w:r>
      <w:r>
        <w:rPr>
          <w:spacing w:val="-1"/>
          <w:sz w:val="20"/>
        </w:rPr>
        <w:t xml:space="preserve"> </w:t>
      </w:r>
      <w:r>
        <w:rPr>
          <w:sz w:val="20"/>
        </w:rPr>
        <w:t>amistosa</w:t>
      </w:r>
      <w:r>
        <w:rPr>
          <w:spacing w:val="-4"/>
          <w:sz w:val="20"/>
        </w:rPr>
        <w:t xml:space="preserve"> </w:t>
      </w:r>
      <w:r>
        <w:rPr>
          <w:sz w:val="20"/>
        </w:rPr>
        <w:t>ante</w:t>
      </w:r>
      <w:r>
        <w:rPr>
          <w:spacing w:val="-6"/>
          <w:sz w:val="20"/>
        </w:rPr>
        <w:t xml:space="preserve"> </w:t>
      </w:r>
      <w:r>
        <w:rPr>
          <w:sz w:val="20"/>
        </w:rPr>
        <w:t>la</w:t>
      </w:r>
      <w:r>
        <w:rPr>
          <w:spacing w:val="-4"/>
          <w:sz w:val="20"/>
        </w:rPr>
        <w:t xml:space="preserve"> </w:t>
      </w:r>
      <w:r>
        <w:rPr>
          <w:sz w:val="20"/>
        </w:rPr>
        <w:t>Comisión</w:t>
      </w:r>
      <w:hyperlink w:anchor="_bookmark110" w:history="1">
        <w:r>
          <w:rPr>
            <w:position w:val="7"/>
            <w:sz w:val="13"/>
          </w:rPr>
          <w:t>83</w:t>
        </w:r>
      </w:hyperlink>
      <w:r>
        <w:rPr>
          <w:sz w:val="20"/>
        </w:rPr>
        <w:t>.</w:t>
      </w:r>
    </w:p>
    <w:p w14:paraId="4EA01A36" w14:textId="77777777" w:rsidR="006F1C3E" w:rsidRDefault="006F1C3E">
      <w:pPr>
        <w:pStyle w:val="Textoindependiente"/>
        <w:jc w:val="left"/>
      </w:pPr>
    </w:p>
    <w:p w14:paraId="6F1A7A3B" w14:textId="77777777" w:rsidR="006F1C3E" w:rsidRDefault="006F1C3E">
      <w:pPr>
        <w:pStyle w:val="Textoindependiente"/>
        <w:jc w:val="left"/>
      </w:pPr>
    </w:p>
    <w:p w14:paraId="65D029DC" w14:textId="77777777" w:rsidR="006F1C3E" w:rsidRDefault="00736CA7">
      <w:pPr>
        <w:pStyle w:val="Textoindependiente"/>
        <w:spacing w:before="4"/>
        <w:jc w:val="left"/>
        <w:rPr>
          <w:sz w:val="24"/>
        </w:rPr>
      </w:pPr>
      <w:r>
        <w:pict w14:anchorId="37F74BD4">
          <v:rect id="docshape28" o:spid="_x0000_s1162" style="position:absolute;margin-left:70.9pt;margin-top:16pt;width:2in;height:.6pt;z-index:-15715328;mso-wrap-distance-left:0;mso-wrap-distance-right:0;mso-position-horizontal-relative:page" fillcolor="black" stroked="f">
            <w10:wrap type="topAndBottom" anchorx="page"/>
          </v:rect>
        </w:pict>
      </w:r>
    </w:p>
    <w:p w14:paraId="7DE2C3A5" w14:textId="77777777" w:rsidR="006F1C3E" w:rsidRDefault="00736CA7">
      <w:pPr>
        <w:spacing w:before="103"/>
        <w:ind w:left="117" w:right="246" w:firstLine="1"/>
        <w:jc w:val="both"/>
        <w:rPr>
          <w:sz w:val="16"/>
        </w:rPr>
      </w:pPr>
      <w:bookmarkStart w:id="118" w:name="_bookmark106"/>
      <w:bookmarkEnd w:id="118"/>
      <w:r>
        <w:rPr>
          <w:sz w:val="16"/>
          <w:vertAlign w:val="superscript"/>
        </w:rPr>
        <w:t>79</w:t>
      </w:r>
      <w:r>
        <w:rPr>
          <w:spacing w:val="80"/>
          <w:sz w:val="16"/>
        </w:rPr>
        <w:t xml:space="preserve">    </w:t>
      </w:r>
      <w:r>
        <w:rPr>
          <w:sz w:val="16"/>
        </w:rPr>
        <w:t>El</w:t>
      </w:r>
      <w:r>
        <w:rPr>
          <w:spacing w:val="-6"/>
          <w:sz w:val="16"/>
        </w:rPr>
        <w:t xml:space="preserve"> </w:t>
      </w:r>
      <w:r>
        <w:rPr>
          <w:sz w:val="16"/>
        </w:rPr>
        <w:t>artículo</w:t>
      </w:r>
      <w:r>
        <w:rPr>
          <w:spacing w:val="-2"/>
          <w:sz w:val="16"/>
        </w:rPr>
        <w:t xml:space="preserve"> </w:t>
      </w:r>
      <w:r>
        <w:rPr>
          <w:sz w:val="16"/>
        </w:rPr>
        <w:t>47.d</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Convención</w:t>
      </w:r>
      <w:r>
        <w:rPr>
          <w:spacing w:val="-6"/>
          <w:sz w:val="16"/>
        </w:rPr>
        <w:t xml:space="preserve"> </w:t>
      </w:r>
      <w:r>
        <w:rPr>
          <w:sz w:val="16"/>
        </w:rPr>
        <w:t>Americana</w:t>
      </w:r>
      <w:r>
        <w:rPr>
          <w:spacing w:val="-6"/>
          <w:sz w:val="16"/>
        </w:rPr>
        <w:t xml:space="preserve"> </w:t>
      </w:r>
      <w:r>
        <w:rPr>
          <w:sz w:val="16"/>
        </w:rPr>
        <w:t>establece</w:t>
      </w:r>
      <w:r>
        <w:rPr>
          <w:spacing w:val="-7"/>
          <w:sz w:val="16"/>
        </w:rPr>
        <w:t xml:space="preserve"> </w:t>
      </w:r>
      <w:r>
        <w:rPr>
          <w:sz w:val="16"/>
        </w:rPr>
        <w:t>que:</w:t>
      </w:r>
      <w:r>
        <w:rPr>
          <w:spacing w:val="-8"/>
          <w:sz w:val="16"/>
        </w:rPr>
        <w:t xml:space="preserve"> </w:t>
      </w:r>
      <w:r>
        <w:rPr>
          <w:sz w:val="16"/>
        </w:rPr>
        <w:t>“La</w:t>
      </w:r>
      <w:r>
        <w:rPr>
          <w:spacing w:val="-6"/>
          <w:sz w:val="16"/>
        </w:rPr>
        <w:t xml:space="preserve"> </w:t>
      </w:r>
      <w:r>
        <w:rPr>
          <w:sz w:val="16"/>
        </w:rPr>
        <w:t>Comisión</w:t>
      </w:r>
      <w:r>
        <w:rPr>
          <w:spacing w:val="-6"/>
          <w:sz w:val="16"/>
        </w:rPr>
        <w:t xml:space="preserve"> </w:t>
      </w:r>
      <w:r>
        <w:rPr>
          <w:sz w:val="16"/>
        </w:rPr>
        <w:t>declarará</w:t>
      </w:r>
      <w:r>
        <w:rPr>
          <w:spacing w:val="-6"/>
          <w:sz w:val="16"/>
        </w:rPr>
        <w:t xml:space="preserve"> </w:t>
      </w:r>
      <w:r>
        <w:rPr>
          <w:sz w:val="16"/>
        </w:rPr>
        <w:t>inadmisible</w:t>
      </w:r>
      <w:r>
        <w:rPr>
          <w:spacing w:val="-5"/>
          <w:sz w:val="16"/>
        </w:rPr>
        <w:t xml:space="preserve"> </w:t>
      </w:r>
      <w:r>
        <w:rPr>
          <w:sz w:val="16"/>
        </w:rPr>
        <w:t>toda</w:t>
      </w:r>
      <w:r>
        <w:rPr>
          <w:spacing w:val="-8"/>
          <w:sz w:val="16"/>
        </w:rPr>
        <w:t xml:space="preserve"> </w:t>
      </w:r>
      <w:r>
        <w:rPr>
          <w:sz w:val="16"/>
        </w:rPr>
        <w:t>petición o comunicación</w:t>
      </w:r>
      <w:r>
        <w:rPr>
          <w:spacing w:val="-5"/>
          <w:sz w:val="16"/>
        </w:rPr>
        <w:t xml:space="preserve"> </w:t>
      </w:r>
      <w:r>
        <w:rPr>
          <w:sz w:val="16"/>
        </w:rPr>
        <w:t>presentada</w:t>
      </w:r>
      <w:r>
        <w:rPr>
          <w:spacing w:val="-7"/>
          <w:sz w:val="16"/>
        </w:rPr>
        <w:t xml:space="preserve"> </w:t>
      </w:r>
      <w:r>
        <w:rPr>
          <w:sz w:val="16"/>
        </w:rPr>
        <w:t>de</w:t>
      </w:r>
      <w:r>
        <w:rPr>
          <w:spacing w:val="-6"/>
          <w:sz w:val="16"/>
        </w:rPr>
        <w:t xml:space="preserve"> </w:t>
      </w:r>
      <w:r>
        <w:rPr>
          <w:sz w:val="16"/>
        </w:rPr>
        <w:t>acuerdo con</w:t>
      </w:r>
      <w:r>
        <w:rPr>
          <w:spacing w:val="-2"/>
          <w:sz w:val="16"/>
        </w:rPr>
        <w:t xml:space="preserve"> </w:t>
      </w:r>
      <w:r>
        <w:rPr>
          <w:sz w:val="16"/>
        </w:rPr>
        <w:t>los</w:t>
      </w:r>
      <w:r>
        <w:rPr>
          <w:spacing w:val="-1"/>
          <w:sz w:val="16"/>
        </w:rPr>
        <w:t xml:space="preserve"> </w:t>
      </w:r>
      <w:r>
        <w:rPr>
          <w:sz w:val="16"/>
        </w:rPr>
        <w:t>artículos</w:t>
      </w:r>
      <w:r>
        <w:rPr>
          <w:spacing w:val="-4"/>
          <w:sz w:val="16"/>
        </w:rPr>
        <w:t xml:space="preserve"> </w:t>
      </w:r>
      <w:r>
        <w:rPr>
          <w:sz w:val="16"/>
        </w:rPr>
        <w:t>44</w:t>
      </w:r>
      <w:r>
        <w:rPr>
          <w:spacing w:val="-5"/>
          <w:sz w:val="16"/>
        </w:rPr>
        <w:t xml:space="preserve"> </w:t>
      </w:r>
      <w:r>
        <w:rPr>
          <w:sz w:val="16"/>
        </w:rPr>
        <w:t>o 45</w:t>
      </w:r>
      <w:r>
        <w:rPr>
          <w:spacing w:val="-3"/>
          <w:sz w:val="16"/>
        </w:rPr>
        <w:t xml:space="preserve"> </w:t>
      </w:r>
      <w:r>
        <w:rPr>
          <w:sz w:val="16"/>
        </w:rPr>
        <w:t>cuando:</w:t>
      </w:r>
      <w:r>
        <w:rPr>
          <w:spacing w:val="-5"/>
          <w:sz w:val="16"/>
        </w:rPr>
        <w:t xml:space="preserve"> </w:t>
      </w:r>
      <w:r>
        <w:rPr>
          <w:sz w:val="16"/>
        </w:rPr>
        <w:t>[…]</w:t>
      </w:r>
      <w:r>
        <w:rPr>
          <w:spacing w:val="-7"/>
          <w:sz w:val="16"/>
        </w:rPr>
        <w:t xml:space="preserve"> </w:t>
      </w:r>
      <w:r>
        <w:rPr>
          <w:sz w:val="16"/>
        </w:rPr>
        <w:t>d)</w:t>
      </w:r>
      <w:r>
        <w:rPr>
          <w:spacing w:val="-5"/>
          <w:sz w:val="16"/>
        </w:rPr>
        <w:t xml:space="preserve"> </w:t>
      </w:r>
      <w:r>
        <w:rPr>
          <w:sz w:val="16"/>
        </w:rPr>
        <w:t>sea</w:t>
      </w:r>
      <w:r>
        <w:rPr>
          <w:spacing w:val="-9"/>
          <w:sz w:val="16"/>
        </w:rPr>
        <w:t xml:space="preserve"> </w:t>
      </w:r>
      <w:r>
        <w:rPr>
          <w:sz w:val="16"/>
        </w:rPr>
        <w:t>sustancialmente</w:t>
      </w:r>
      <w:r>
        <w:rPr>
          <w:spacing w:val="-1"/>
          <w:sz w:val="16"/>
        </w:rPr>
        <w:t xml:space="preserve"> </w:t>
      </w:r>
      <w:r>
        <w:rPr>
          <w:sz w:val="16"/>
        </w:rPr>
        <w:t>la</w:t>
      </w:r>
      <w:r>
        <w:rPr>
          <w:spacing w:val="-2"/>
          <w:sz w:val="16"/>
        </w:rPr>
        <w:t xml:space="preserve"> </w:t>
      </w:r>
      <w:r>
        <w:rPr>
          <w:sz w:val="16"/>
        </w:rPr>
        <w:t xml:space="preserve">reproducción </w:t>
      </w:r>
      <w:bookmarkStart w:id="119" w:name="_bookmark107"/>
      <w:bookmarkEnd w:id="119"/>
      <w:r>
        <w:rPr>
          <w:sz w:val="16"/>
        </w:rPr>
        <w:t>de petición o comunicación anterior ya examinada por la Comisión u otro organismo internacional”.</w:t>
      </w:r>
    </w:p>
    <w:p w14:paraId="7F789244" w14:textId="77777777" w:rsidR="006F1C3E" w:rsidRDefault="00736CA7">
      <w:pPr>
        <w:spacing w:before="60"/>
        <w:ind w:left="119" w:right="243" w:hanging="1"/>
        <w:jc w:val="both"/>
        <w:rPr>
          <w:sz w:val="16"/>
        </w:rPr>
      </w:pPr>
      <w:r>
        <w:rPr>
          <w:sz w:val="16"/>
          <w:vertAlign w:val="superscript"/>
        </w:rPr>
        <w:t>80</w:t>
      </w:r>
      <w:r>
        <w:rPr>
          <w:spacing w:val="80"/>
          <w:sz w:val="16"/>
        </w:rPr>
        <w:t xml:space="preserve">  </w:t>
      </w:r>
      <w:r>
        <w:rPr>
          <w:i/>
          <w:sz w:val="16"/>
        </w:rPr>
        <w:t>Cfr.</w:t>
      </w:r>
      <w:r>
        <w:rPr>
          <w:i/>
          <w:spacing w:val="-13"/>
          <w:sz w:val="16"/>
        </w:rPr>
        <w:t xml:space="preserve"> </w:t>
      </w:r>
      <w:r>
        <w:rPr>
          <w:i/>
          <w:sz w:val="16"/>
        </w:rPr>
        <w:t>Caso</w:t>
      </w:r>
      <w:r>
        <w:rPr>
          <w:i/>
          <w:spacing w:val="-14"/>
          <w:sz w:val="16"/>
        </w:rPr>
        <w:t xml:space="preserve"> </w:t>
      </w:r>
      <w:r>
        <w:rPr>
          <w:i/>
          <w:sz w:val="16"/>
        </w:rPr>
        <w:t>Baena</w:t>
      </w:r>
      <w:r>
        <w:rPr>
          <w:i/>
          <w:spacing w:val="-15"/>
          <w:sz w:val="16"/>
        </w:rPr>
        <w:t xml:space="preserve"> </w:t>
      </w:r>
      <w:r>
        <w:rPr>
          <w:i/>
          <w:sz w:val="16"/>
        </w:rPr>
        <w:t>Ricardo</w:t>
      </w:r>
      <w:r>
        <w:rPr>
          <w:i/>
          <w:spacing w:val="-13"/>
          <w:sz w:val="16"/>
        </w:rPr>
        <w:t xml:space="preserve"> </w:t>
      </w:r>
      <w:r>
        <w:rPr>
          <w:i/>
          <w:sz w:val="16"/>
        </w:rPr>
        <w:t>y</w:t>
      </w:r>
      <w:r>
        <w:rPr>
          <w:i/>
          <w:spacing w:val="-13"/>
          <w:sz w:val="16"/>
        </w:rPr>
        <w:t xml:space="preserve"> </w:t>
      </w:r>
      <w:r>
        <w:rPr>
          <w:i/>
          <w:sz w:val="16"/>
        </w:rPr>
        <w:t>otros</w:t>
      </w:r>
      <w:r>
        <w:rPr>
          <w:i/>
          <w:spacing w:val="-14"/>
          <w:sz w:val="16"/>
        </w:rPr>
        <w:t xml:space="preserve"> </w:t>
      </w:r>
      <w:r>
        <w:rPr>
          <w:i/>
          <w:sz w:val="16"/>
        </w:rPr>
        <w:t>Vs.</w:t>
      </w:r>
      <w:r>
        <w:rPr>
          <w:i/>
          <w:spacing w:val="-13"/>
          <w:sz w:val="16"/>
        </w:rPr>
        <w:t xml:space="preserve"> </w:t>
      </w:r>
      <w:r>
        <w:rPr>
          <w:i/>
          <w:sz w:val="16"/>
        </w:rPr>
        <w:t>Panamá.</w:t>
      </w:r>
      <w:r>
        <w:rPr>
          <w:i/>
          <w:spacing w:val="-15"/>
          <w:sz w:val="16"/>
        </w:rPr>
        <w:t xml:space="preserve"> </w:t>
      </w:r>
      <w:r>
        <w:rPr>
          <w:i/>
          <w:sz w:val="16"/>
        </w:rPr>
        <w:t>supra,</w:t>
      </w:r>
      <w:r>
        <w:rPr>
          <w:i/>
          <w:spacing w:val="-14"/>
          <w:sz w:val="16"/>
        </w:rPr>
        <w:t xml:space="preserve"> </w:t>
      </w:r>
      <w:r>
        <w:rPr>
          <w:sz w:val="16"/>
        </w:rPr>
        <w:t>párr.</w:t>
      </w:r>
      <w:r>
        <w:rPr>
          <w:spacing w:val="-14"/>
          <w:sz w:val="16"/>
        </w:rPr>
        <w:t xml:space="preserve"> </w:t>
      </w:r>
      <w:r>
        <w:rPr>
          <w:sz w:val="16"/>
        </w:rPr>
        <w:t>53,</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z w:val="16"/>
        </w:rPr>
        <w:t>Amrhein</w:t>
      </w:r>
      <w:r>
        <w:rPr>
          <w:i/>
          <w:spacing w:val="-14"/>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Vs.</w:t>
      </w:r>
      <w:r>
        <w:rPr>
          <w:i/>
          <w:spacing w:val="-14"/>
          <w:sz w:val="16"/>
        </w:rPr>
        <w:t xml:space="preserve"> </w:t>
      </w:r>
      <w:r>
        <w:rPr>
          <w:i/>
          <w:sz w:val="16"/>
        </w:rPr>
        <w:t>Costa</w:t>
      </w:r>
      <w:r>
        <w:rPr>
          <w:i/>
          <w:spacing w:val="-14"/>
          <w:sz w:val="16"/>
        </w:rPr>
        <w:t xml:space="preserve"> </w:t>
      </w:r>
      <w:r>
        <w:rPr>
          <w:i/>
          <w:sz w:val="16"/>
        </w:rPr>
        <w:t>Rica,</w:t>
      </w:r>
      <w:r>
        <w:rPr>
          <w:i/>
          <w:spacing w:val="-14"/>
          <w:sz w:val="16"/>
        </w:rPr>
        <w:t xml:space="preserve"> </w:t>
      </w:r>
      <w:r>
        <w:rPr>
          <w:i/>
          <w:sz w:val="16"/>
        </w:rPr>
        <w:t>supra</w:t>
      </w:r>
      <w:r>
        <w:rPr>
          <w:sz w:val="16"/>
        </w:rPr>
        <w:t>,</w:t>
      </w:r>
      <w:r>
        <w:rPr>
          <w:spacing w:val="-13"/>
          <w:sz w:val="16"/>
        </w:rPr>
        <w:t xml:space="preserve"> </w:t>
      </w:r>
      <w:r>
        <w:rPr>
          <w:sz w:val="16"/>
        </w:rPr>
        <w:t xml:space="preserve">párr. </w:t>
      </w:r>
      <w:r>
        <w:rPr>
          <w:spacing w:val="-4"/>
          <w:sz w:val="16"/>
        </w:rPr>
        <w:t>28.</w:t>
      </w:r>
    </w:p>
    <w:p w14:paraId="4F902853" w14:textId="77777777" w:rsidR="006F1C3E" w:rsidRDefault="00736CA7">
      <w:pPr>
        <w:spacing w:before="60"/>
        <w:ind w:left="117" w:right="243"/>
        <w:jc w:val="both"/>
        <w:rPr>
          <w:i/>
          <w:sz w:val="16"/>
        </w:rPr>
      </w:pPr>
      <w:bookmarkStart w:id="120" w:name="_bookmark108"/>
      <w:bookmarkEnd w:id="120"/>
      <w:r>
        <w:rPr>
          <w:sz w:val="16"/>
          <w:vertAlign w:val="superscript"/>
        </w:rPr>
        <w:t>81</w:t>
      </w:r>
      <w:r>
        <w:rPr>
          <w:spacing w:val="80"/>
          <w:sz w:val="16"/>
        </w:rPr>
        <w:t xml:space="preserve">   </w:t>
      </w:r>
      <w:r>
        <w:rPr>
          <w:i/>
          <w:sz w:val="16"/>
        </w:rPr>
        <w:t>Cfr.</w:t>
      </w:r>
      <w:r>
        <w:rPr>
          <w:i/>
          <w:spacing w:val="-11"/>
          <w:sz w:val="16"/>
        </w:rPr>
        <w:t xml:space="preserve"> </w:t>
      </w:r>
      <w:r>
        <w:rPr>
          <w:i/>
          <w:sz w:val="16"/>
        </w:rPr>
        <w:t>Caso</w:t>
      </w:r>
      <w:r>
        <w:rPr>
          <w:i/>
          <w:spacing w:val="-9"/>
          <w:sz w:val="16"/>
        </w:rPr>
        <w:t xml:space="preserve"> </w:t>
      </w:r>
      <w:r>
        <w:rPr>
          <w:i/>
          <w:sz w:val="16"/>
        </w:rPr>
        <w:t>C-11.690,</w:t>
      </w:r>
      <w:r>
        <w:rPr>
          <w:i/>
          <w:spacing w:val="-8"/>
          <w:sz w:val="16"/>
        </w:rPr>
        <w:t xml:space="preserve"> </w:t>
      </w:r>
      <w:r>
        <w:rPr>
          <w:i/>
          <w:sz w:val="16"/>
        </w:rPr>
        <w:t>Josué</w:t>
      </w:r>
      <w:r>
        <w:rPr>
          <w:i/>
          <w:spacing w:val="-7"/>
          <w:sz w:val="16"/>
        </w:rPr>
        <w:t xml:space="preserve"> </w:t>
      </w:r>
      <w:r>
        <w:rPr>
          <w:i/>
          <w:sz w:val="16"/>
        </w:rPr>
        <w:t>Giraldo</w:t>
      </w:r>
      <w:r>
        <w:rPr>
          <w:i/>
          <w:spacing w:val="-4"/>
          <w:sz w:val="16"/>
        </w:rPr>
        <w:t xml:space="preserve"> </w:t>
      </w:r>
      <w:r>
        <w:rPr>
          <w:i/>
          <w:sz w:val="16"/>
        </w:rPr>
        <w:t>Cardona-Comité</w:t>
      </w:r>
      <w:r>
        <w:rPr>
          <w:i/>
          <w:spacing w:val="-7"/>
          <w:sz w:val="16"/>
        </w:rPr>
        <w:t xml:space="preserve"> </w:t>
      </w:r>
      <w:r>
        <w:rPr>
          <w:i/>
          <w:sz w:val="16"/>
        </w:rPr>
        <w:t>Cívico</w:t>
      </w:r>
      <w:r>
        <w:rPr>
          <w:i/>
          <w:spacing w:val="-7"/>
          <w:sz w:val="16"/>
        </w:rPr>
        <w:t xml:space="preserve"> </w:t>
      </w:r>
      <w:r>
        <w:rPr>
          <w:i/>
          <w:sz w:val="16"/>
        </w:rPr>
        <w:t>de</w:t>
      </w:r>
      <w:r>
        <w:rPr>
          <w:i/>
          <w:spacing w:val="-2"/>
          <w:sz w:val="16"/>
        </w:rPr>
        <w:t xml:space="preserve"> </w:t>
      </w:r>
      <w:r>
        <w:rPr>
          <w:i/>
          <w:sz w:val="16"/>
        </w:rPr>
        <w:t>Derechos</w:t>
      </w:r>
      <w:r>
        <w:rPr>
          <w:i/>
          <w:spacing w:val="-7"/>
          <w:sz w:val="16"/>
        </w:rPr>
        <w:t xml:space="preserve"> </w:t>
      </w:r>
      <w:r>
        <w:rPr>
          <w:i/>
          <w:sz w:val="16"/>
        </w:rPr>
        <w:t>Humanos</w:t>
      </w:r>
      <w:r>
        <w:rPr>
          <w:i/>
          <w:spacing w:val="-10"/>
          <w:sz w:val="16"/>
        </w:rPr>
        <w:t xml:space="preserve"> </w:t>
      </w:r>
      <w:r>
        <w:rPr>
          <w:i/>
          <w:sz w:val="16"/>
        </w:rPr>
        <w:t>Del</w:t>
      </w:r>
      <w:r>
        <w:rPr>
          <w:i/>
          <w:spacing w:val="-11"/>
          <w:sz w:val="16"/>
        </w:rPr>
        <w:t xml:space="preserve"> </w:t>
      </w:r>
      <w:r>
        <w:rPr>
          <w:i/>
          <w:sz w:val="16"/>
        </w:rPr>
        <w:t>Meta</w:t>
      </w:r>
      <w:r>
        <w:rPr>
          <w:i/>
          <w:spacing w:val="-3"/>
          <w:sz w:val="16"/>
        </w:rPr>
        <w:t xml:space="preserve"> </w:t>
      </w:r>
      <w:r>
        <w:rPr>
          <w:i/>
          <w:sz w:val="16"/>
        </w:rPr>
        <w:t>(Miembros</w:t>
      </w:r>
      <w:r>
        <w:rPr>
          <w:i/>
          <w:spacing w:val="-7"/>
          <w:sz w:val="16"/>
        </w:rPr>
        <w:t xml:space="preserve"> </w:t>
      </w:r>
      <w:r>
        <w:rPr>
          <w:i/>
          <w:sz w:val="16"/>
        </w:rPr>
        <w:t>Comité</w:t>
      </w:r>
      <w:r>
        <w:rPr>
          <w:i/>
          <w:sz w:val="16"/>
        </w:rPr>
        <w:t xml:space="preserve"> Del Meta); P- 1885-12, Consuelo Guzmán de Arcila; P-1519-13, Masacre del Golazo; C-13.004, Masacre de Campamento;</w:t>
      </w:r>
      <w:r>
        <w:rPr>
          <w:i/>
          <w:spacing w:val="-15"/>
          <w:sz w:val="16"/>
        </w:rPr>
        <w:t xml:space="preserve"> </w:t>
      </w:r>
      <w:r>
        <w:rPr>
          <w:i/>
          <w:sz w:val="16"/>
        </w:rPr>
        <w:t>C-11.690,</w:t>
      </w:r>
      <w:r>
        <w:rPr>
          <w:i/>
          <w:spacing w:val="-14"/>
          <w:sz w:val="16"/>
        </w:rPr>
        <w:t xml:space="preserve"> </w:t>
      </w:r>
      <w:r>
        <w:rPr>
          <w:i/>
          <w:sz w:val="16"/>
        </w:rPr>
        <w:t>Josué</w:t>
      </w:r>
      <w:r>
        <w:rPr>
          <w:i/>
          <w:spacing w:val="-14"/>
          <w:sz w:val="16"/>
        </w:rPr>
        <w:t xml:space="preserve"> </w:t>
      </w:r>
      <w:r>
        <w:rPr>
          <w:i/>
          <w:sz w:val="16"/>
        </w:rPr>
        <w:t>Giraldo</w:t>
      </w:r>
      <w:r>
        <w:rPr>
          <w:i/>
          <w:spacing w:val="-14"/>
          <w:sz w:val="16"/>
        </w:rPr>
        <w:t xml:space="preserve"> </w:t>
      </w:r>
      <w:r>
        <w:rPr>
          <w:i/>
          <w:sz w:val="16"/>
        </w:rPr>
        <w:t>Cardona</w:t>
      </w:r>
      <w:r>
        <w:rPr>
          <w:i/>
          <w:spacing w:val="-14"/>
          <w:sz w:val="16"/>
        </w:rPr>
        <w:t xml:space="preserve"> </w:t>
      </w:r>
      <w:r>
        <w:rPr>
          <w:i/>
          <w:sz w:val="16"/>
        </w:rPr>
        <w:t>–</w:t>
      </w:r>
      <w:r>
        <w:rPr>
          <w:i/>
          <w:spacing w:val="-14"/>
          <w:sz w:val="16"/>
        </w:rPr>
        <w:t xml:space="preserve"> </w:t>
      </w:r>
      <w:r>
        <w:rPr>
          <w:i/>
          <w:sz w:val="16"/>
        </w:rPr>
        <w:t>Comité</w:t>
      </w:r>
      <w:r>
        <w:rPr>
          <w:i/>
          <w:spacing w:val="-14"/>
          <w:sz w:val="16"/>
        </w:rPr>
        <w:t xml:space="preserve"> </w:t>
      </w:r>
      <w:r>
        <w:rPr>
          <w:i/>
          <w:sz w:val="16"/>
        </w:rPr>
        <w:t>Cívico</w:t>
      </w:r>
      <w:r>
        <w:rPr>
          <w:i/>
          <w:spacing w:val="-14"/>
          <w:sz w:val="16"/>
        </w:rPr>
        <w:t xml:space="preserve"> </w:t>
      </w:r>
      <w:r>
        <w:rPr>
          <w:i/>
          <w:sz w:val="16"/>
        </w:rPr>
        <w:t>de</w:t>
      </w:r>
      <w:r>
        <w:rPr>
          <w:i/>
          <w:spacing w:val="-14"/>
          <w:sz w:val="16"/>
        </w:rPr>
        <w:t xml:space="preserve"> </w:t>
      </w:r>
      <w:r>
        <w:rPr>
          <w:i/>
          <w:sz w:val="16"/>
        </w:rPr>
        <w:t>Derechos</w:t>
      </w:r>
      <w:r>
        <w:rPr>
          <w:i/>
          <w:spacing w:val="-14"/>
          <w:sz w:val="16"/>
        </w:rPr>
        <w:t xml:space="preserve"> </w:t>
      </w:r>
      <w:r>
        <w:rPr>
          <w:i/>
          <w:sz w:val="16"/>
        </w:rPr>
        <w:t>Humanos</w:t>
      </w:r>
      <w:r>
        <w:rPr>
          <w:i/>
          <w:spacing w:val="-14"/>
          <w:sz w:val="16"/>
        </w:rPr>
        <w:t xml:space="preserve"> </w:t>
      </w:r>
      <w:r>
        <w:rPr>
          <w:i/>
          <w:sz w:val="16"/>
        </w:rPr>
        <w:t>del</w:t>
      </w:r>
      <w:r>
        <w:rPr>
          <w:i/>
          <w:spacing w:val="-14"/>
          <w:sz w:val="16"/>
        </w:rPr>
        <w:t xml:space="preserve"> </w:t>
      </w:r>
      <w:r>
        <w:rPr>
          <w:i/>
          <w:sz w:val="16"/>
        </w:rPr>
        <w:t>Meta</w:t>
      </w:r>
      <w:r>
        <w:rPr>
          <w:i/>
          <w:spacing w:val="-14"/>
          <w:sz w:val="16"/>
        </w:rPr>
        <w:t xml:space="preserve"> </w:t>
      </w:r>
      <w:r>
        <w:rPr>
          <w:i/>
          <w:sz w:val="16"/>
        </w:rPr>
        <w:t>(Miembros</w:t>
      </w:r>
      <w:r>
        <w:rPr>
          <w:i/>
          <w:spacing w:val="-14"/>
          <w:sz w:val="16"/>
        </w:rPr>
        <w:t xml:space="preserve"> </w:t>
      </w:r>
      <w:r>
        <w:rPr>
          <w:i/>
          <w:sz w:val="16"/>
        </w:rPr>
        <w:t>del</w:t>
      </w:r>
      <w:r>
        <w:rPr>
          <w:i/>
          <w:spacing w:val="-14"/>
          <w:sz w:val="16"/>
        </w:rPr>
        <w:t xml:space="preserve"> </w:t>
      </w:r>
      <w:r>
        <w:rPr>
          <w:i/>
          <w:sz w:val="16"/>
        </w:rPr>
        <w:t>Comité del Meta); C-13.032, Víctimas del Medio Atr</w:t>
      </w:r>
      <w:r>
        <w:rPr>
          <w:i/>
          <w:sz w:val="16"/>
        </w:rPr>
        <w:t>ato; C-12.325, Comunidad de Paz de San José de Apartadó; C-12.807, Jahel</w:t>
      </w:r>
      <w:r>
        <w:rPr>
          <w:i/>
          <w:spacing w:val="-15"/>
          <w:sz w:val="16"/>
        </w:rPr>
        <w:t xml:space="preserve"> </w:t>
      </w:r>
      <w:r>
        <w:rPr>
          <w:i/>
          <w:sz w:val="16"/>
        </w:rPr>
        <w:t>Quiroga</w:t>
      </w:r>
      <w:r>
        <w:rPr>
          <w:i/>
          <w:spacing w:val="-14"/>
          <w:sz w:val="16"/>
        </w:rPr>
        <w:t xml:space="preserve"> </w:t>
      </w:r>
      <w:r>
        <w:rPr>
          <w:i/>
          <w:sz w:val="16"/>
        </w:rPr>
        <w:t>Carrillo</w:t>
      </w:r>
      <w:r>
        <w:rPr>
          <w:i/>
          <w:spacing w:val="-14"/>
          <w:sz w:val="16"/>
        </w:rPr>
        <w:t xml:space="preserve"> </w:t>
      </w:r>
      <w:r>
        <w:rPr>
          <w:i/>
          <w:sz w:val="16"/>
        </w:rPr>
        <w:t>–</w:t>
      </w:r>
      <w:r>
        <w:rPr>
          <w:i/>
          <w:spacing w:val="-9"/>
          <w:sz w:val="16"/>
        </w:rPr>
        <w:t xml:space="preserve"> </w:t>
      </w:r>
      <w:r>
        <w:rPr>
          <w:i/>
          <w:sz w:val="16"/>
        </w:rPr>
        <w:t>Unión</w:t>
      </w:r>
      <w:r>
        <w:rPr>
          <w:i/>
          <w:spacing w:val="-15"/>
          <w:sz w:val="16"/>
        </w:rPr>
        <w:t xml:space="preserve"> </w:t>
      </w:r>
      <w:r>
        <w:rPr>
          <w:i/>
          <w:sz w:val="16"/>
        </w:rPr>
        <w:t>Patriótica;</w:t>
      </w:r>
      <w:r>
        <w:rPr>
          <w:i/>
          <w:spacing w:val="-10"/>
          <w:sz w:val="16"/>
        </w:rPr>
        <w:t xml:space="preserve"> </w:t>
      </w:r>
      <w:r>
        <w:rPr>
          <w:i/>
          <w:sz w:val="16"/>
        </w:rPr>
        <w:t>C-11.888,</w:t>
      </w:r>
      <w:r>
        <w:rPr>
          <w:i/>
          <w:spacing w:val="-15"/>
          <w:sz w:val="16"/>
        </w:rPr>
        <w:t xml:space="preserve"> </w:t>
      </w:r>
      <w:r>
        <w:rPr>
          <w:i/>
          <w:sz w:val="16"/>
        </w:rPr>
        <w:t>Alfredo</w:t>
      </w:r>
      <w:r>
        <w:rPr>
          <w:i/>
          <w:spacing w:val="-10"/>
          <w:sz w:val="16"/>
        </w:rPr>
        <w:t xml:space="preserve"> </w:t>
      </w:r>
      <w:r>
        <w:rPr>
          <w:i/>
          <w:sz w:val="16"/>
        </w:rPr>
        <w:t>Acero</w:t>
      </w:r>
      <w:r>
        <w:rPr>
          <w:i/>
          <w:spacing w:val="-9"/>
          <w:sz w:val="16"/>
        </w:rPr>
        <w:t xml:space="preserve"> </w:t>
      </w:r>
      <w:r>
        <w:rPr>
          <w:i/>
          <w:sz w:val="16"/>
        </w:rPr>
        <w:t>Aranda</w:t>
      </w:r>
      <w:r>
        <w:rPr>
          <w:i/>
          <w:spacing w:val="-15"/>
          <w:sz w:val="16"/>
        </w:rPr>
        <w:t xml:space="preserve"> </w:t>
      </w:r>
      <w:r>
        <w:rPr>
          <w:i/>
          <w:sz w:val="16"/>
        </w:rPr>
        <w:t>y</w:t>
      </w:r>
      <w:r>
        <w:rPr>
          <w:i/>
          <w:spacing w:val="-12"/>
          <w:sz w:val="16"/>
        </w:rPr>
        <w:t xml:space="preserve"> </w:t>
      </w:r>
      <w:r>
        <w:rPr>
          <w:i/>
          <w:sz w:val="16"/>
        </w:rPr>
        <w:t>otros;</w:t>
      </w:r>
      <w:r>
        <w:rPr>
          <w:i/>
          <w:spacing w:val="-11"/>
          <w:sz w:val="16"/>
        </w:rPr>
        <w:t xml:space="preserve"> </w:t>
      </w:r>
      <w:r>
        <w:rPr>
          <w:i/>
          <w:sz w:val="16"/>
        </w:rPr>
        <w:t>P-1308-08,</w:t>
      </w:r>
      <w:r>
        <w:rPr>
          <w:i/>
          <w:spacing w:val="-13"/>
          <w:sz w:val="16"/>
        </w:rPr>
        <w:t xml:space="preserve"> </w:t>
      </w:r>
      <w:r>
        <w:rPr>
          <w:i/>
          <w:sz w:val="16"/>
        </w:rPr>
        <w:t>Félix</w:t>
      </w:r>
      <w:r>
        <w:rPr>
          <w:i/>
          <w:spacing w:val="-15"/>
          <w:sz w:val="16"/>
        </w:rPr>
        <w:t xml:space="preserve"> </w:t>
      </w:r>
      <w:r>
        <w:rPr>
          <w:i/>
          <w:sz w:val="16"/>
        </w:rPr>
        <w:t>Antonio</w:t>
      </w:r>
      <w:r>
        <w:rPr>
          <w:i/>
          <w:spacing w:val="39"/>
          <w:sz w:val="16"/>
        </w:rPr>
        <w:t xml:space="preserve"> </w:t>
      </w:r>
      <w:r>
        <w:rPr>
          <w:i/>
          <w:sz w:val="16"/>
        </w:rPr>
        <w:t>Rodríguez y otros; C-11.026-A, César Chaparro Nivia; C-12.998, Álvaro Enrique Rod</w:t>
      </w:r>
      <w:r>
        <w:rPr>
          <w:i/>
          <w:sz w:val="16"/>
        </w:rPr>
        <w:t>ríguez Buitrago y Otros; C-12.638, José Antonio Romero</w:t>
      </w:r>
      <w:r>
        <w:rPr>
          <w:i/>
          <w:spacing w:val="-3"/>
          <w:sz w:val="16"/>
        </w:rPr>
        <w:t xml:space="preserve"> </w:t>
      </w:r>
      <w:r>
        <w:rPr>
          <w:i/>
          <w:sz w:val="16"/>
        </w:rPr>
        <w:t>Cruz</w:t>
      </w:r>
      <w:r>
        <w:rPr>
          <w:i/>
          <w:spacing w:val="-4"/>
          <w:sz w:val="16"/>
        </w:rPr>
        <w:t xml:space="preserve"> </w:t>
      </w:r>
      <w:r>
        <w:rPr>
          <w:i/>
          <w:sz w:val="16"/>
        </w:rPr>
        <w:t>y</w:t>
      </w:r>
      <w:r>
        <w:rPr>
          <w:i/>
          <w:spacing w:val="-1"/>
          <w:sz w:val="16"/>
        </w:rPr>
        <w:t xml:space="preserve"> </w:t>
      </w:r>
      <w:r>
        <w:rPr>
          <w:i/>
          <w:sz w:val="16"/>
        </w:rPr>
        <w:t>otros;</w:t>
      </w:r>
      <w:r>
        <w:rPr>
          <w:i/>
          <w:spacing w:val="-5"/>
          <w:sz w:val="16"/>
        </w:rPr>
        <w:t xml:space="preserve"> </w:t>
      </w:r>
      <w:r>
        <w:rPr>
          <w:i/>
          <w:sz w:val="16"/>
        </w:rPr>
        <w:t>P-550-13,</w:t>
      </w:r>
      <w:r>
        <w:rPr>
          <w:i/>
          <w:spacing w:val="-7"/>
          <w:sz w:val="16"/>
        </w:rPr>
        <w:t xml:space="preserve"> </w:t>
      </w:r>
      <w:r>
        <w:rPr>
          <w:i/>
          <w:sz w:val="16"/>
        </w:rPr>
        <w:t>Masacre</w:t>
      </w:r>
      <w:r>
        <w:rPr>
          <w:i/>
          <w:spacing w:val="-4"/>
          <w:sz w:val="16"/>
        </w:rPr>
        <w:t xml:space="preserve"> </w:t>
      </w:r>
      <w:r>
        <w:rPr>
          <w:i/>
          <w:sz w:val="16"/>
        </w:rPr>
        <w:t>de la</w:t>
      </w:r>
      <w:r>
        <w:rPr>
          <w:i/>
          <w:spacing w:val="-2"/>
          <w:sz w:val="16"/>
        </w:rPr>
        <w:t xml:space="preserve"> </w:t>
      </w:r>
      <w:r>
        <w:rPr>
          <w:i/>
          <w:sz w:val="16"/>
        </w:rPr>
        <w:t>Balsita;</w:t>
      </w:r>
      <w:r>
        <w:rPr>
          <w:i/>
          <w:spacing w:val="-3"/>
          <w:sz w:val="16"/>
        </w:rPr>
        <w:t xml:space="preserve"> </w:t>
      </w:r>
      <w:r>
        <w:rPr>
          <w:i/>
          <w:sz w:val="16"/>
        </w:rPr>
        <w:t>C-13.150,</w:t>
      </w:r>
      <w:r>
        <w:rPr>
          <w:i/>
          <w:spacing w:val="-3"/>
          <w:sz w:val="16"/>
        </w:rPr>
        <w:t xml:space="preserve"> </w:t>
      </w:r>
      <w:r>
        <w:rPr>
          <w:i/>
          <w:sz w:val="16"/>
        </w:rPr>
        <w:t>Jenner</w:t>
      </w:r>
      <w:r>
        <w:rPr>
          <w:i/>
          <w:spacing w:val="-1"/>
          <w:sz w:val="16"/>
        </w:rPr>
        <w:t xml:space="preserve"> </w:t>
      </w:r>
      <w:r>
        <w:rPr>
          <w:i/>
          <w:sz w:val="16"/>
        </w:rPr>
        <w:t>Alfonso</w:t>
      </w:r>
      <w:r>
        <w:rPr>
          <w:i/>
          <w:spacing w:val="-3"/>
          <w:sz w:val="16"/>
        </w:rPr>
        <w:t xml:space="preserve"> </w:t>
      </w:r>
      <w:r>
        <w:rPr>
          <w:i/>
          <w:sz w:val="16"/>
        </w:rPr>
        <w:t>Mora</w:t>
      </w:r>
      <w:r>
        <w:rPr>
          <w:i/>
          <w:spacing w:val="-7"/>
          <w:sz w:val="16"/>
        </w:rPr>
        <w:t xml:space="preserve"> </w:t>
      </w:r>
      <w:r>
        <w:rPr>
          <w:i/>
          <w:sz w:val="16"/>
        </w:rPr>
        <w:t>Moncaleano</w:t>
      </w:r>
      <w:r>
        <w:rPr>
          <w:i/>
          <w:spacing w:val="-1"/>
          <w:sz w:val="16"/>
        </w:rPr>
        <w:t xml:space="preserve"> </w:t>
      </w:r>
      <w:r>
        <w:rPr>
          <w:i/>
          <w:sz w:val="16"/>
        </w:rPr>
        <w:t>y</w:t>
      </w:r>
      <w:r>
        <w:rPr>
          <w:i/>
          <w:spacing w:val="-3"/>
          <w:sz w:val="16"/>
        </w:rPr>
        <w:t xml:space="preserve"> </w:t>
      </w:r>
      <w:r>
        <w:rPr>
          <w:i/>
          <w:sz w:val="16"/>
        </w:rPr>
        <w:t>otros</w:t>
      </w:r>
      <w:r>
        <w:rPr>
          <w:i/>
          <w:spacing w:val="-4"/>
          <w:sz w:val="16"/>
        </w:rPr>
        <w:t xml:space="preserve"> </w:t>
      </w:r>
      <w:r>
        <w:rPr>
          <w:i/>
          <w:sz w:val="16"/>
        </w:rPr>
        <w:t xml:space="preserve">– </w:t>
      </w:r>
      <w:bookmarkStart w:id="121" w:name="_bookmark109"/>
      <w:bookmarkEnd w:id="121"/>
      <w:r>
        <w:rPr>
          <w:i/>
          <w:sz w:val="16"/>
        </w:rPr>
        <w:t>M</w:t>
      </w:r>
      <w:r>
        <w:rPr>
          <w:i/>
          <w:sz w:val="16"/>
        </w:rPr>
        <w:t>asacre de Mondoñedo, y C-11.794, Olga Luz Echavarría y Eliecer Pérez Morales.</w:t>
      </w:r>
    </w:p>
    <w:p w14:paraId="6867C819" w14:textId="77777777" w:rsidR="006F1C3E" w:rsidRDefault="00736CA7">
      <w:pPr>
        <w:spacing w:before="62"/>
        <w:ind w:left="118"/>
        <w:jc w:val="both"/>
        <w:rPr>
          <w:sz w:val="16"/>
        </w:rPr>
      </w:pPr>
      <w:r>
        <w:rPr>
          <w:sz w:val="16"/>
          <w:vertAlign w:val="superscript"/>
        </w:rPr>
        <w:t>82</w:t>
      </w:r>
      <w:r>
        <w:rPr>
          <w:spacing w:val="482"/>
          <w:sz w:val="16"/>
        </w:rPr>
        <w:t xml:space="preserve"> </w:t>
      </w:r>
      <w:bookmarkStart w:id="122" w:name="_bookmark110"/>
      <w:bookmarkEnd w:id="122"/>
      <w:r>
        <w:rPr>
          <w:i/>
          <w:sz w:val="16"/>
        </w:rPr>
        <w:t>Cfr.</w:t>
      </w:r>
      <w:r>
        <w:rPr>
          <w:i/>
          <w:spacing w:val="-11"/>
          <w:sz w:val="16"/>
        </w:rPr>
        <w:t xml:space="preserve"> </w:t>
      </w:r>
      <w:r>
        <w:rPr>
          <w:i/>
          <w:sz w:val="16"/>
        </w:rPr>
        <w:t>Caso</w:t>
      </w:r>
      <w:r>
        <w:rPr>
          <w:i/>
          <w:spacing w:val="-9"/>
          <w:sz w:val="16"/>
        </w:rPr>
        <w:t xml:space="preserve"> </w:t>
      </w:r>
      <w:r>
        <w:rPr>
          <w:i/>
          <w:sz w:val="16"/>
        </w:rPr>
        <w:t>Manuel</w:t>
      </w:r>
      <w:r>
        <w:rPr>
          <w:i/>
          <w:spacing w:val="-5"/>
          <w:sz w:val="16"/>
        </w:rPr>
        <w:t xml:space="preserve"> </w:t>
      </w:r>
      <w:r>
        <w:rPr>
          <w:i/>
          <w:sz w:val="16"/>
        </w:rPr>
        <w:t>Cepeda</w:t>
      </w:r>
      <w:r>
        <w:rPr>
          <w:i/>
          <w:spacing w:val="-6"/>
          <w:sz w:val="16"/>
        </w:rPr>
        <w:t xml:space="preserve"> </w:t>
      </w:r>
      <w:r>
        <w:rPr>
          <w:i/>
          <w:sz w:val="16"/>
        </w:rPr>
        <w:t>Vargas</w:t>
      </w:r>
      <w:r>
        <w:rPr>
          <w:i/>
          <w:spacing w:val="-2"/>
          <w:sz w:val="16"/>
        </w:rPr>
        <w:t xml:space="preserve"> </w:t>
      </w:r>
      <w:r>
        <w:rPr>
          <w:i/>
          <w:sz w:val="16"/>
        </w:rPr>
        <w:t>Vs.</w:t>
      </w:r>
      <w:r>
        <w:rPr>
          <w:i/>
          <w:spacing w:val="-7"/>
          <w:sz w:val="16"/>
        </w:rPr>
        <w:t xml:space="preserve"> </w:t>
      </w:r>
      <w:r>
        <w:rPr>
          <w:i/>
          <w:sz w:val="16"/>
        </w:rPr>
        <w:t>Colombia</w:t>
      </w:r>
      <w:r>
        <w:rPr>
          <w:sz w:val="16"/>
        </w:rPr>
        <w:t>,</w:t>
      </w:r>
      <w:r>
        <w:rPr>
          <w:spacing w:val="-4"/>
          <w:sz w:val="16"/>
        </w:rPr>
        <w:t xml:space="preserve"> </w:t>
      </w:r>
      <w:r>
        <w:rPr>
          <w:i/>
          <w:spacing w:val="-2"/>
          <w:sz w:val="16"/>
        </w:rPr>
        <w:t>supra</w:t>
      </w:r>
      <w:r>
        <w:rPr>
          <w:spacing w:val="-2"/>
          <w:sz w:val="16"/>
        </w:rPr>
        <w:t>.</w:t>
      </w:r>
    </w:p>
    <w:p w14:paraId="70746003" w14:textId="77777777" w:rsidR="006F1C3E" w:rsidRDefault="00736CA7">
      <w:pPr>
        <w:spacing w:before="60"/>
        <w:ind w:left="118" w:right="246"/>
        <w:jc w:val="both"/>
        <w:rPr>
          <w:i/>
          <w:sz w:val="16"/>
        </w:rPr>
      </w:pPr>
      <w:r>
        <w:rPr>
          <w:sz w:val="16"/>
          <w:vertAlign w:val="superscript"/>
        </w:rPr>
        <w:t>83</w:t>
      </w:r>
      <w:r>
        <w:rPr>
          <w:spacing w:val="80"/>
          <w:sz w:val="16"/>
        </w:rPr>
        <w:t xml:space="preserve">  </w:t>
      </w:r>
      <w:r>
        <w:rPr>
          <w:i/>
          <w:sz w:val="16"/>
        </w:rPr>
        <w:t>Cfr.</w:t>
      </w:r>
      <w:r>
        <w:rPr>
          <w:i/>
          <w:spacing w:val="-6"/>
          <w:sz w:val="16"/>
        </w:rPr>
        <w:t xml:space="preserve"> </w:t>
      </w:r>
      <w:r>
        <w:rPr>
          <w:i/>
          <w:sz w:val="16"/>
        </w:rPr>
        <w:t>Informe</w:t>
      </w:r>
      <w:r>
        <w:rPr>
          <w:i/>
          <w:spacing w:val="-5"/>
          <w:sz w:val="16"/>
        </w:rPr>
        <w:t xml:space="preserve"> </w:t>
      </w:r>
      <w:r>
        <w:rPr>
          <w:i/>
          <w:sz w:val="16"/>
        </w:rPr>
        <w:t>No.</w:t>
      </w:r>
      <w:r>
        <w:rPr>
          <w:i/>
          <w:spacing w:val="-3"/>
          <w:sz w:val="16"/>
        </w:rPr>
        <w:t xml:space="preserve"> </w:t>
      </w:r>
      <w:r>
        <w:rPr>
          <w:i/>
          <w:sz w:val="16"/>
        </w:rPr>
        <w:t>38/15</w:t>
      </w:r>
      <w:r>
        <w:rPr>
          <w:i/>
          <w:spacing w:val="-4"/>
          <w:sz w:val="16"/>
        </w:rPr>
        <w:t xml:space="preserve"> </w:t>
      </w:r>
      <w:r>
        <w:rPr>
          <w:i/>
          <w:sz w:val="16"/>
        </w:rPr>
        <w:t>del</w:t>
      </w:r>
      <w:r>
        <w:rPr>
          <w:i/>
          <w:spacing w:val="-6"/>
          <w:sz w:val="16"/>
        </w:rPr>
        <w:t xml:space="preserve"> </w:t>
      </w:r>
      <w:r>
        <w:rPr>
          <w:i/>
          <w:sz w:val="16"/>
        </w:rPr>
        <w:t>24</w:t>
      </w:r>
      <w:r>
        <w:rPr>
          <w:i/>
          <w:spacing w:val="-4"/>
          <w:sz w:val="16"/>
        </w:rPr>
        <w:t xml:space="preserve"> </w:t>
      </w:r>
      <w:r>
        <w:rPr>
          <w:i/>
          <w:sz w:val="16"/>
        </w:rPr>
        <w:t>de</w:t>
      </w:r>
      <w:r>
        <w:rPr>
          <w:i/>
          <w:spacing w:val="-2"/>
          <w:sz w:val="16"/>
        </w:rPr>
        <w:t xml:space="preserve"> </w:t>
      </w:r>
      <w:r>
        <w:rPr>
          <w:i/>
          <w:sz w:val="16"/>
        </w:rPr>
        <w:t>julio</w:t>
      </w:r>
      <w:r>
        <w:rPr>
          <w:i/>
          <w:spacing w:val="-4"/>
          <w:sz w:val="16"/>
        </w:rPr>
        <w:t xml:space="preserve"> </w:t>
      </w:r>
      <w:r>
        <w:rPr>
          <w:i/>
          <w:sz w:val="16"/>
        </w:rPr>
        <w:t>de</w:t>
      </w:r>
      <w:r>
        <w:rPr>
          <w:i/>
          <w:spacing w:val="-7"/>
          <w:sz w:val="16"/>
        </w:rPr>
        <w:t xml:space="preserve"> </w:t>
      </w:r>
      <w:r>
        <w:rPr>
          <w:i/>
          <w:sz w:val="16"/>
        </w:rPr>
        <w:t>2015–</w:t>
      </w:r>
      <w:r>
        <w:rPr>
          <w:i/>
          <w:spacing w:val="-4"/>
          <w:sz w:val="16"/>
        </w:rPr>
        <w:t xml:space="preserve"> </w:t>
      </w:r>
      <w:r>
        <w:rPr>
          <w:i/>
          <w:sz w:val="16"/>
        </w:rPr>
        <w:t>Petición</w:t>
      </w:r>
      <w:r>
        <w:rPr>
          <w:i/>
          <w:spacing w:val="-3"/>
          <w:sz w:val="16"/>
        </w:rPr>
        <w:t xml:space="preserve"> </w:t>
      </w:r>
      <w:r>
        <w:rPr>
          <w:i/>
          <w:sz w:val="16"/>
        </w:rPr>
        <w:t>108-00</w:t>
      </w:r>
      <w:r>
        <w:rPr>
          <w:i/>
          <w:spacing w:val="-4"/>
          <w:sz w:val="16"/>
        </w:rPr>
        <w:t xml:space="preserve"> </w:t>
      </w:r>
      <w:r>
        <w:rPr>
          <w:i/>
          <w:sz w:val="16"/>
        </w:rPr>
        <w:t>Informe</w:t>
      </w:r>
      <w:r>
        <w:rPr>
          <w:i/>
          <w:spacing w:val="-5"/>
          <w:sz w:val="16"/>
        </w:rPr>
        <w:t xml:space="preserve"> </w:t>
      </w:r>
      <w:r>
        <w:rPr>
          <w:i/>
          <w:sz w:val="16"/>
        </w:rPr>
        <w:t>de</w:t>
      </w:r>
      <w:r>
        <w:rPr>
          <w:i/>
          <w:spacing w:val="-5"/>
          <w:sz w:val="16"/>
        </w:rPr>
        <w:t xml:space="preserve"> </w:t>
      </w:r>
      <w:r>
        <w:rPr>
          <w:i/>
          <w:sz w:val="16"/>
        </w:rPr>
        <w:t>Solución.</w:t>
      </w:r>
      <w:r>
        <w:rPr>
          <w:i/>
          <w:spacing w:val="-3"/>
          <w:sz w:val="16"/>
        </w:rPr>
        <w:t xml:space="preserve"> </w:t>
      </w:r>
      <w:r>
        <w:rPr>
          <w:i/>
          <w:sz w:val="16"/>
        </w:rPr>
        <w:t>Amistosa</w:t>
      </w:r>
      <w:r>
        <w:rPr>
          <w:i/>
          <w:spacing w:val="-5"/>
          <w:sz w:val="16"/>
        </w:rPr>
        <w:t xml:space="preserve"> </w:t>
      </w:r>
      <w:r>
        <w:rPr>
          <w:i/>
          <w:sz w:val="16"/>
        </w:rPr>
        <w:t>–</w:t>
      </w:r>
      <w:r>
        <w:rPr>
          <w:i/>
          <w:spacing w:val="-6"/>
          <w:sz w:val="16"/>
        </w:rPr>
        <w:t xml:space="preserve"> </w:t>
      </w:r>
      <w:r>
        <w:rPr>
          <w:i/>
          <w:sz w:val="16"/>
        </w:rPr>
        <w:t>Masacre</w:t>
      </w:r>
      <w:r>
        <w:rPr>
          <w:i/>
          <w:spacing w:val="-5"/>
          <w:sz w:val="16"/>
        </w:rPr>
        <w:t xml:space="preserve"> </w:t>
      </w:r>
      <w:r>
        <w:rPr>
          <w:i/>
          <w:sz w:val="16"/>
        </w:rPr>
        <w:t xml:space="preserve">de </w:t>
      </w:r>
      <w:r>
        <w:rPr>
          <w:i/>
          <w:spacing w:val="-2"/>
          <w:sz w:val="16"/>
        </w:rPr>
        <w:t>Segovia.</w:t>
      </w:r>
    </w:p>
    <w:p w14:paraId="3B9459BD" w14:textId="77777777" w:rsidR="006F1C3E" w:rsidRDefault="006F1C3E">
      <w:pPr>
        <w:jc w:val="both"/>
        <w:rPr>
          <w:sz w:val="16"/>
        </w:rPr>
        <w:sectPr w:rsidR="006F1C3E">
          <w:pgSz w:w="12240" w:h="15840"/>
          <w:pgMar w:top="1340" w:right="1160" w:bottom="1680" w:left="1300" w:header="0" w:footer="1437" w:gutter="0"/>
          <w:cols w:space="720"/>
        </w:sectPr>
      </w:pPr>
    </w:p>
    <w:p w14:paraId="45436ADF" w14:textId="77777777" w:rsidR="006F1C3E" w:rsidRDefault="00736CA7">
      <w:pPr>
        <w:pStyle w:val="Textoindependiente"/>
        <w:spacing w:before="79"/>
        <w:ind w:left="118" w:right="253"/>
      </w:pPr>
      <w:r>
        <w:t>Asimismo,</w:t>
      </w:r>
      <w:r>
        <w:rPr>
          <w:spacing w:val="-17"/>
        </w:rPr>
        <w:t xml:space="preserve"> </w:t>
      </w:r>
      <w:r>
        <w:t>el</w:t>
      </w:r>
      <w:r>
        <w:rPr>
          <w:spacing w:val="-16"/>
        </w:rPr>
        <w:t xml:space="preserve"> </w:t>
      </w:r>
      <w:r>
        <w:t>Estado</w:t>
      </w:r>
      <w:r>
        <w:rPr>
          <w:spacing w:val="-17"/>
        </w:rPr>
        <w:t xml:space="preserve"> </w:t>
      </w:r>
      <w:r>
        <w:t>presentó</w:t>
      </w:r>
      <w:r>
        <w:rPr>
          <w:spacing w:val="-15"/>
        </w:rPr>
        <w:t xml:space="preserve"> </w:t>
      </w:r>
      <w:r>
        <w:t>esa</w:t>
      </w:r>
      <w:r>
        <w:rPr>
          <w:spacing w:val="-16"/>
        </w:rPr>
        <w:t xml:space="preserve"> </w:t>
      </w:r>
      <w:r>
        <w:t>excepción</w:t>
      </w:r>
      <w:r>
        <w:rPr>
          <w:spacing w:val="-15"/>
        </w:rPr>
        <w:t xml:space="preserve"> </w:t>
      </w:r>
      <w:r>
        <w:t>con</w:t>
      </w:r>
      <w:r>
        <w:rPr>
          <w:spacing w:val="-10"/>
        </w:rPr>
        <w:t xml:space="preserve"> </w:t>
      </w:r>
      <w:r>
        <w:t>relación</w:t>
      </w:r>
      <w:r>
        <w:rPr>
          <w:spacing w:val="-12"/>
        </w:rPr>
        <w:t xml:space="preserve"> </w:t>
      </w:r>
      <w:r>
        <w:t>a</w:t>
      </w:r>
      <w:r>
        <w:rPr>
          <w:spacing w:val="-16"/>
        </w:rPr>
        <w:t xml:space="preserve"> </w:t>
      </w:r>
      <w:r>
        <w:t>dos</w:t>
      </w:r>
      <w:r>
        <w:rPr>
          <w:spacing w:val="-14"/>
        </w:rPr>
        <w:t xml:space="preserve"> </w:t>
      </w:r>
      <w:r>
        <w:t>casos</w:t>
      </w:r>
      <w:r>
        <w:rPr>
          <w:spacing w:val="-17"/>
        </w:rPr>
        <w:t xml:space="preserve"> </w:t>
      </w:r>
      <w:r>
        <w:t>que</w:t>
      </w:r>
      <w:r>
        <w:rPr>
          <w:spacing w:val="-17"/>
        </w:rPr>
        <w:t xml:space="preserve"> </w:t>
      </w:r>
      <w:r>
        <w:t>cuentan</w:t>
      </w:r>
      <w:r>
        <w:rPr>
          <w:spacing w:val="-15"/>
        </w:rPr>
        <w:t xml:space="preserve"> </w:t>
      </w:r>
      <w:r>
        <w:t>con</w:t>
      </w:r>
      <w:r>
        <w:rPr>
          <w:spacing w:val="-15"/>
        </w:rPr>
        <w:t xml:space="preserve"> </w:t>
      </w:r>
      <w:r>
        <w:t>Informe de Fondo de la Comisión</w:t>
      </w:r>
      <w:hyperlink w:anchor="_bookmark114" w:history="1">
        <w:r>
          <w:rPr>
            <w:position w:val="7"/>
            <w:sz w:val="13"/>
          </w:rPr>
          <w:t>84</w:t>
        </w:r>
      </w:hyperlink>
      <w:r>
        <w:t>.</w:t>
      </w:r>
    </w:p>
    <w:p w14:paraId="4667C43A" w14:textId="77777777" w:rsidR="006F1C3E" w:rsidRDefault="00736CA7">
      <w:pPr>
        <w:pStyle w:val="Prrafodelista"/>
        <w:numPr>
          <w:ilvl w:val="0"/>
          <w:numId w:val="24"/>
        </w:numPr>
        <w:tabs>
          <w:tab w:val="left" w:pos="829"/>
        </w:tabs>
        <w:spacing w:before="118"/>
        <w:ind w:left="115" w:right="250" w:firstLine="2"/>
        <w:jc w:val="both"/>
        <w:rPr>
          <w:sz w:val="20"/>
        </w:rPr>
      </w:pPr>
      <w:r>
        <w:rPr>
          <w:sz w:val="20"/>
        </w:rPr>
        <w:t>En</w:t>
      </w:r>
      <w:r>
        <w:rPr>
          <w:spacing w:val="-15"/>
          <w:sz w:val="20"/>
        </w:rPr>
        <w:t xml:space="preserve"> </w:t>
      </w:r>
      <w:r>
        <w:rPr>
          <w:sz w:val="20"/>
        </w:rPr>
        <w:t>lo</w:t>
      </w:r>
      <w:r>
        <w:rPr>
          <w:spacing w:val="-18"/>
          <w:sz w:val="20"/>
        </w:rPr>
        <w:t xml:space="preserve"> </w:t>
      </w:r>
      <w:r>
        <w:rPr>
          <w:sz w:val="20"/>
        </w:rPr>
        <w:t>que</w:t>
      </w:r>
      <w:r>
        <w:rPr>
          <w:spacing w:val="-14"/>
          <w:sz w:val="20"/>
        </w:rPr>
        <w:t xml:space="preserve"> </w:t>
      </w:r>
      <w:r>
        <w:rPr>
          <w:sz w:val="20"/>
        </w:rPr>
        <w:t>concierne</w:t>
      </w:r>
      <w:r>
        <w:rPr>
          <w:spacing w:val="-13"/>
          <w:sz w:val="20"/>
        </w:rPr>
        <w:t xml:space="preserve"> </w:t>
      </w:r>
      <w:r>
        <w:rPr>
          <w:sz w:val="20"/>
        </w:rPr>
        <w:t>el</w:t>
      </w:r>
      <w:r>
        <w:rPr>
          <w:spacing w:val="-11"/>
          <w:sz w:val="20"/>
        </w:rPr>
        <w:t xml:space="preserve"> </w:t>
      </w:r>
      <w:r>
        <w:rPr>
          <w:sz w:val="20"/>
        </w:rPr>
        <w:t>primer</w:t>
      </w:r>
      <w:r>
        <w:rPr>
          <w:spacing w:val="-15"/>
          <w:sz w:val="20"/>
        </w:rPr>
        <w:t xml:space="preserve"> </w:t>
      </w:r>
      <w:r>
        <w:rPr>
          <w:sz w:val="20"/>
        </w:rPr>
        <w:t>supuesto,</w:t>
      </w:r>
      <w:r>
        <w:rPr>
          <w:spacing w:val="-9"/>
          <w:sz w:val="20"/>
        </w:rPr>
        <w:t xml:space="preserve"> </w:t>
      </w:r>
      <w:r>
        <w:rPr>
          <w:sz w:val="20"/>
        </w:rPr>
        <w:t>en</w:t>
      </w:r>
      <w:r>
        <w:rPr>
          <w:spacing w:val="-15"/>
          <w:sz w:val="20"/>
        </w:rPr>
        <w:t xml:space="preserve"> </w:t>
      </w:r>
      <w:r>
        <w:rPr>
          <w:sz w:val="20"/>
        </w:rPr>
        <w:t>que</w:t>
      </w:r>
      <w:r>
        <w:rPr>
          <w:spacing w:val="-17"/>
          <w:sz w:val="20"/>
        </w:rPr>
        <w:t xml:space="preserve"> </w:t>
      </w:r>
      <w:r>
        <w:rPr>
          <w:sz w:val="20"/>
        </w:rPr>
        <w:t>los</w:t>
      </w:r>
      <w:r>
        <w:rPr>
          <w:spacing w:val="-14"/>
          <w:sz w:val="20"/>
        </w:rPr>
        <w:t xml:space="preserve"> </w:t>
      </w:r>
      <w:r>
        <w:rPr>
          <w:sz w:val="20"/>
        </w:rPr>
        <w:t>casos</w:t>
      </w:r>
      <w:r>
        <w:rPr>
          <w:spacing w:val="-14"/>
          <w:sz w:val="20"/>
        </w:rPr>
        <w:t xml:space="preserve"> </w:t>
      </w:r>
      <w:r>
        <w:rPr>
          <w:sz w:val="20"/>
        </w:rPr>
        <w:t>se</w:t>
      </w:r>
      <w:r>
        <w:rPr>
          <w:spacing w:val="-13"/>
          <w:sz w:val="20"/>
        </w:rPr>
        <w:t xml:space="preserve"> </w:t>
      </w:r>
      <w:r>
        <w:rPr>
          <w:sz w:val="20"/>
        </w:rPr>
        <w:t>encuentran</w:t>
      </w:r>
      <w:r>
        <w:rPr>
          <w:spacing w:val="-8"/>
          <w:sz w:val="20"/>
        </w:rPr>
        <w:t xml:space="preserve"> </w:t>
      </w:r>
      <w:r>
        <w:rPr>
          <w:sz w:val="20"/>
        </w:rPr>
        <w:t>en</w:t>
      </w:r>
      <w:r>
        <w:rPr>
          <w:spacing w:val="-15"/>
          <w:sz w:val="20"/>
        </w:rPr>
        <w:t xml:space="preserve"> </w:t>
      </w:r>
      <w:r>
        <w:rPr>
          <w:sz w:val="20"/>
        </w:rPr>
        <w:t>trámite</w:t>
      </w:r>
      <w:r>
        <w:rPr>
          <w:spacing w:val="-17"/>
          <w:sz w:val="20"/>
        </w:rPr>
        <w:t xml:space="preserve"> </w:t>
      </w:r>
      <w:r>
        <w:rPr>
          <w:sz w:val="20"/>
        </w:rPr>
        <w:t>ante la Comisión, esta Corte entiende que se trata de peticiones que fueron presentadas con posterioridad al presente caso y que se encue</w:t>
      </w:r>
      <w:r>
        <w:rPr>
          <w:sz w:val="20"/>
        </w:rPr>
        <w:t xml:space="preserve">ntran en etapas procesales previas. Por tanto, resulta razonable inferir que la causal de litispendencia contenida en el artículo 46.c de la Convención Americana no podría tener un efecto en el presente caso pues se refiere a supuestos de admisibilidad de </w:t>
      </w:r>
      <w:r>
        <w:rPr>
          <w:sz w:val="20"/>
        </w:rPr>
        <w:t>nuevas peticiones con respecto a casos que ya se encuentran en</w:t>
      </w:r>
      <w:r>
        <w:rPr>
          <w:spacing w:val="-5"/>
          <w:sz w:val="20"/>
        </w:rPr>
        <w:t xml:space="preserve"> </w:t>
      </w:r>
      <w:r>
        <w:rPr>
          <w:sz w:val="20"/>
        </w:rPr>
        <w:t>trámite</w:t>
      </w:r>
      <w:r>
        <w:rPr>
          <w:spacing w:val="-7"/>
          <w:sz w:val="20"/>
        </w:rPr>
        <w:t xml:space="preserve"> </w:t>
      </w:r>
      <w:r>
        <w:rPr>
          <w:sz w:val="20"/>
        </w:rPr>
        <w:t>y</w:t>
      </w:r>
      <w:r>
        <w:rPr>
          <w:spacing w:val="-4"/>
          <w:sz w:val="20"/>
        </w:rPr>
        <w:t xml:space="preserve"> </w:t>
      </w:r>
      <w:r>
        <w:rPr>
          <w:sz w:val="20"/>
        </w:rPr>
        <w:t>no</w:t>
      </w:r>
      <w:r>
        <w:rPr>
          <w:spacing w:val="-7"/>
          <w:sz w:val="20"/>
        </w:rPr>
        <w:t xml:space="preserve"> </w:t>
      </w:r>
      <w:r>
        <w:rPr>
          <w:sz w:val="20"/>
        </w:rPr>
        <w:t>al revés</w:t>
      </w:r>
      <w:r>
        <w:rPr>
          <w:spacing w:val="-4"/>
          <w:sz w:val="20"/>
        </w:rPr>
        <w:t xml:space="preserve"> </w:t>
      </w:r>
      <w:r>
        <w:rPr>
          <w:sz w:val="20"/>
        </w:rPr>
        <w:t>como</w:t>
      </w:r>
      <w:r>
        <w:rPr>
          <w:spacing w:val="-7"/>
          <w:sz w:val="20"/>
        </w:rPr>
        <w:t xml:space="preserve"> </w:t>
      </w:r>
      <w:r>
        <w:rPr>
          <w:sz w:val="20"/>
        </w:rPr>
        <w:t>lo</w:t>
      </w:r>
      <w:r>
        <w:rPr>
          <w:spacing w:val="-6"/>
          <w:sz w:val="20"/>
        </w:rPr>
        <w:t xml:space="preserve"> </w:t>
      </w:r>
      <w:r>
        <w:rPr>
          <w:sz w:val="20"/>
        </w:rPr>
        <w:t>sugiere</w:t>
      </w:r>
      <w:r>
        <w:rPr>
          <w:spacing w:val="-4"/>
          <w:sz w:val="20"/>
        </w:rPr>
        <w:t xml:space="preserve"> </w:t>
      </w:r>
      <w:r>
        <w:rPr>
          <w:sz w:val="20"/>
        </w:rPr>
        <w:t>el</w:t>
      </w:r>
      <w:r>
        <w:rPr>
          <w:spacing w:val="-5"/>
          <w:sz w:val="20"/>
        </w:rPr>
        <w:t xml:space="preserve"> </w:t>
      </w:r>
      <w:r>
        <w:rPr>
          <w:sz w:val="20"/>
        </w:rPr>
        <w:t>Estado</w:t>
      </w:r>
      <w:r>
        <w:rPr>
          <w:spacing w:val="-6"/>
          <w:sz w:val="20"/>
        </w:rPr>
        <w:t xml:space="preserve"> </w:t>
      </w:r>
      <w:r>
        <w:rPr>
          <w:sz w:val="20"/>
        </w:rPr>
        <w:t>en</w:t>
      </w:r>
      <w:r>
        <w:rPr>
          <w:spacing w:val="-2"/>
          <w:sz w:val="20"/>
        </w:rPr>
        <w:t xml:space="preserve"> </w:t>
      </w:r>
      <w:r>
        <w:rPr>
          <w:sz w:val="20"/>
        </w:rPr>
        <w:t>su</w:t>
      </w:r>
      <w:r>
        <w:rPr>
          <w:spacing w:val="-2"/>
          <w:sz w:val="20"/>
        </w:rPr>
        <w:t xml:space="preserve"> </w:t>
      </w:r>
      <w:r>
        <w:rPr>
          <w:sz w:val="20"/>
        </w:rPr>
        <w:t>alegato.</w:t>
      </w:r>
      <w:r>
        <w:rPr>
          <w:spacing w:val="-4"/>
          <w:sz w:val="20"/>
        </w:rPr>
        <w:t xml:space="preserve"> </w:t>
      </w:r>
      <w:r>
        <w:rPr>
          <w:sz w:val="20"/>
        </w:rPr>
        <w:t>En</w:t>
      </w:r>
      <w:r>
        <w:rPr>
          <w:spacing w:val="-2"/>
          <w:sz w:val="20"/>
        </w:rPr>
        <w:t xml:space="preserve"> </w:t>
      </w:r>
      <w:r>
        <w:rPr>
          <w:sz w:val="20"/>
        </w:rPr>
        <w:t>consecuencia,</w:t>
      </w:r>
      <w:r>
        <w:rPr>
          <w:spacing w:val="-6"/>
          <w:sz w:val="20"/>
        </w:rPr>
        <w:t xml:space="preserve"> </w:t>
      </w:r>
      <w:r>
        <w:rPr>
          <w:sz w:val="20"/>
        </w:rPr>
        <w:t>no</w:t>
      </w:r>
      <w:r>
        <w:rPr>
          <w:spacing w:val="-2"/>
          <w:sz w:val="20"/>
        </w:rPr>
        <w:t xml:space="preserve"> </w:t>
      </w:r>
      <w:r>
        <w:rPr>
          <w:sz w:val="20"/>
        </w:rPr>
        <w:t>resulta procedente</w:t>
      </w:r>
      <w:r>
        <w:rPr>
          <w:spacing w:val="-6"/>
          <w:sz w:val="20"/>
        </w:rPr>
        <w:t xml:space="preserve"> </w:t>
      </w:r>
      <w:r>
        <w:rPr>
          <w:sz w:val="20"/>
        </w:rPr>
        <w:t>la</w:t>
      </w:r>
      <w:r>
        <w:rPr>
          <w:spacing w:val="-1"/>
          <w:sz w:val="20"/>
        </w:rPr>
        <w:t xml:space="preserve"> </w:t>
      </w:r>
      <w:r>
        <w:rPr>
          <w:sz w:val="20"/>
        </w:rPr>
        <w:t>excepción</w:t>
      </w:r>
      <w:r>
        <w:rPr>
          <w:spacing w:val="-3"/>
          <w:sz w:val="20"/>
        </w:rPr>
        <w:t xml:space="preserve"> </w:t>
      </w:r>
      <w:r>
        <w:rPr>
          <w:sz w:val="20"/>
        </w:rPr>
        <w:t>de</w:t>
      </w:r>
      <w:r>
        <w:rPr>
          <w:spacing w:val="-5"/>
          <w:sz w:val="20"/>
        </w:rPr>
        <w:t xml:space="preserve"> </w:t>
      </w:r>
      <w:r>
        <w:rPr>
          <w:sz w:val="20"/>
        </w:rPr>
        <w:t>litispendencia</w:t>
      </w:r>
      <w:r>
        <w:rPr>
          <w:spacing w:val="-1"/>
          <w:sz w:val="20"/>
        </w:rPr>
        <w:t xml:space="preserve"> </w:t>
      </w:r>
      <w:r>
        <w:rPr>
          <w:sz w:val="20"/>
        </w:rPr>
        <w:t>internacional</w:t>
      </w:r>
      <w:r>
        <w:rPr>
          <w:spacing w:val="-4"/>
          <w:sz w:val="20"/>
        </w:rPr>
        <w:t xml:space="preserve"> </w:t>
      </w:r>
      <w:r>
        <w:rPr>
          <w:sz w:val="20"/>
        </w:rPr>
        <w:t>con</w:t>
      </w:r>
      <w:r>
        <w:rPr>
          <w:spacing w:val="-1"/>
          <w:sz w:val="20"/>
        </w:rPr>
        <w:t xml:space="preserve"> </w:t>
      </w:r>
      <w:r>
        <w:rPr>
          <w:sz w:val="20"/>
        </w:rPr>
        <w:t>relación</w:t>
      </w:r>
      <w:r>
        <w:rPr>
          <w:spacing w:val="-1"/>
          <w:sz w:val="20"/>
        </w:rPr>
        <w:t xml:space="preserve"> </w:t>
      </w:r>
      <w:r>
        <w:rPr>
          <w:sz w:val="20"/>
        </w:rPr>
        <w:t>a esos casos</w:t>
      </w:r>
      <w:r>
        <w:rPr>
          <w:spacing w:val="-5"/>
          <w:sz w:val="20"/>
        </w:rPr>
        <w:t xml:space="preserve"> </w:t>
      </w:r>
      <w:r>
        <w:rPr>
          <w:sz w:val="20"/>
        </w:rPr>
        <w:t>(</w:t>
      </w:r>
      <w:r>
        <w:rPr>
          <w:i/>
          <w:sz w:val="20"/>
        </w:rPr>
        <w:t>supra</w:t>
      </w:r>
      <w:r>
        <w:rPr>
          <w:i/>
          <w:spacing w:val="-2"/>
          <w:sz w:val="20"/>
        </w:rPr>
        <w:t xml:space="preserve"> </w:t>
      </w:r>
      <w:r>
        <w:rPr>
          <w:sz w:val="20"/>
        </w:rPr>
        <w:t xml:space="preserve">nota </w:t>
      </w:r>
      <w:r>
        <w:rPr>
          <w:spacing w:val="-4"/>
          <w:sz w:val="20"/>
        </w:rPr>
        <w:t>75).</w:t>
      </w:r>
    </w:p>
    <w:p w14:paraId="15DFCF65" w14:textId="77777777" w:rsidR="006F1C3E" w:rsidRDefault="00736CA7">
      <w:pPr>
        <w:pStyle w:val="Prrafodelista"/>
        <w:numPr>
          <w:ilvl w:val="0"/>
          <w:numId w:val="24"/>
        </w:numPr>
        <w:tabs>
          <w:tab w:val="left" w:pos="827"/>
        </w:tabs>
        <w:spacing w:before="121"/>
        <w:ind w:right="249" w:firstLine="1"/>
        <w:jc w:val="both"/>
        <w:rPr>
          <w:sz w:val="20"/>
        </w:rPr>
      </w:pPr>
      <w:r>
        <w:rPr>
          <w:sz w:val="20"/>
        </w:rPr>
        <w:t>En lo que respecta a las demás peticiones y casos sobre los cuales versa la excepción de cosa juzgada internacional presentada por el Estado, el Tribunal constata que existe una identidad de partes, de hechos, de base legal y de objeto entre, por una parte</w:t>
      </w:r>
      <w:r>
        <w:rPr>
          <w:sz w:val="20"/>
        </w:rPr>
        <w:t>, el presente caso y, por otra parte, las tres peticiones que ya fueron examinadas por la Comisión (que cuentan</w:t>
      </w:r>
      <w:r>
        <w:rPr>
          <w:spacing w:val="-3"/>
          <w:sz w:val="20"/>
        </w:rPr>
        <w:t xml:space="preserve"> </w:t>
      </w:r>
      <w:r>
        <w:rPr>
          <w:sz w:val="20"/>
        </w:rPr>
        <w:t>con</w:t>
      </w:r>
      <w:r>
        <w:rPr>
          <w:spacing w:val="-3"/>
          <w:sz w:val="20"/>
        </w:rPr>
        <w:t xml:space="preserve"> </w:t>
      </w:r>
      <w:r>
        <w:rPr>
          <w:sz w:val="20"/>
        </w:rPr>
        <w:t>Informe</w:t>
      </w:r>
      <w:r>
        <w:rPr>
          <w:spacing w:val="-5"/>
          <w:sz w:val="20"/>
        </w:rPr>
        <w:t xml:space="preserve"> </w:t>
      </w:r>
      <w:r>
        <w:rPr>
          <w:sz w:val="20"/>
        </w:rPr>
        <w:t>de</w:t>
      </w:r>
      <w:r>
        <w:rPr>
          <w:spacing w:val="-3"/>
          <w:sz w:val="20"/>
        </w:rPr>
        <w:t xml:space="preserve"> </w:t>
      </w:r>
      <w:r>
        <w:rPr>
          <w:sz w:val="20"/>
        </w:rPr>
        <w:t>Fondo</w:t>
      </w:r>
      <w:r>
        <w:rPr>
          <w:spacing w:val="-3"/>
          <w:sz w:val="20"/>
        </w:rPr>
        <w:t xml:space="preserve"> </w:t>
      </w:r>
      <w:r>
        <w:rPr>
          <w:sz w:val="20"/>
        </w:rPr>
        <w:t>o</w:t>
      </w:r>
      <w:r>
        <w:rPr>
          <w:spacing w:val="-5"/>
          <w:sz w:val="20"/>
        </w:rPr>
        <w:t xml:space="preserve"> </w:t>
      </w:r>
      <w:r>
        <w:rPr>
          <w:sz w:val="20"/>
        </w:rPr>
        <w:t>un</w:t>
      </w:r>
      <w:r>
        <w:rPr>
          <w:spacing w:val="-3"/>
          <w:sz w:val="20"/>
        </w:rPr>
        <w:t xml:space="preserve"> </w:t>
      </w:r>
      <w:r>
        <w:rPr>
          <w:sz w:val="20"/>
        </w:rPr>
        <w:t>acuerdo</w:t>
      </w:r>
      <w:r>
        <w:rPr>
          <w:spacing w:val="-5"/>
          <w:sz w:val="20"/>
        </w:rPr>
        <w:t xml:space="preserve"> </w:t>
      </w:r>
      <w:r>
        <w:rPr>
          <w:sz w:val="20"/>
        </w:rPr>
        <w:t>de solución amistosa),</w:t>
      </w:r>
      <w:r>
        <w:rPr>
          <w:spacing w:val="-5"/>
          <w:sz w:val="20"/>
        </w:rPr>
        <w:t xml:space="preserve"> </w:t>
      </w:r>
      <w:r>
        <w:rPr>
          <w:sz w:val="20"/>
        </w:rPr>
        <w:t>así como</w:t>
      </w:r>
      <w:r>
        <w:rPr>
          <w:spacing w:val="-5"/>
          <w:sz w:val="20"/>
        </w:rPr>
        <w:t xml:space="preserve"> </w:t>
      </w:r>
      <w:r>
        <w:rPr>
          <w:sz w:val="20"/>
        </w:rPr>
        <w:t>por</w:t>
      </w:r>
      <w:r>
        <w:rPr>
          <w:spacing w:val="-3"/>
          <w:sz w:val="20"/>
        </w:rPr>
        <w:t xml:space="preserve"> </w:t>
      </w:r>
      <w:r>
        <w:rPr>
          <w:sz w:val="20"/>
        </w:rPr>
        <w:t>esta</w:t>
      </w:r>
      <w:r>
        <w:rPr>
          <w:spacing w:val="-2"/>
          <w:sz w:val="20"/>
        </w:rPr>
        <w:t xml:space="preserve"> </w:t>
      </w:r>
      <w:r>
        <w:rPr>
          <w:sz w:val="20"/>
        </w:rPr>
        <w:t>misma Corte en el caso</w:t>
      </w:r>
      <w:r>
        <w:rPr>
          <w:spacing w:val="-3"/>
          <w:sz w:val="20"/>
        </w:rPr>
        <w:t xml:space="preserve"> </w:t>
      </w:r>
      <w:r>
        <w:rPr>
          <w:i/>
          <w:sz w:val="20"/>
        </w:rPr>
        <w:t>Cepeda Vargas Vs. Colombia</w:t>
      </w:r>
      <w:r>
        <w:rPr>
          <w:sz w:val="20"/>
        </w:rPr>
        <w:t xml:space="preserve">. Por lo expresado, </w:t>
      </w:r>
      <w:r>
        <w:rPr>
          <w:sz w:val="20"/>
        </w:rPr>
        <w:t>es</w:t>
      </w:r>
      <w:r>
        <w:rPr>
          <w:spacing w:val="-2"/>
          <w:sz w:val="20"/>
        </w:rPr>
        <w:t xml:space="preserve"> </w:t>
      </w:r>
      <w:r>
        <w:rPr>
          <w:sz w:val="20"/>
        </w:rPr>
        <w:t>posible</w:t>
      </w:r>
      <w:r>
        <w:rPr>
          <w:spacing w:val="-3"/>
          <w:sz w:val="20"/>
        </w:rPr>
        <w:t xml:space="preserve"> </w:t>
      </w:r>
      <w:r>
        <w:rPr>
          <w:sz w:val="20"/>
        </w:rPr>
        <w:t xml:space="preserve">concluir que esas peticiones son “sustancialmente las mismas” al presente caso. Adicionalmente, esta Corte nota que tanto la Comisión como los intervinientes comunes de la organización Reiniciar indicaron que las víctimas del caso </w:t>
      </w:r>
      <w:r>
        <w:rPr>
          <w:i/>
          <w:sz w:val="20"/>
        </w:rPr>
        <w:t xml:space="preserve">Cepeda Vargas </w:t>
      </w:r>
      <w:r>
        <w:rPr>
          <w:i/>
          <w:sz w:val="20"/>
        </w:rPr>
        <w:t xml:space="preserve">Vs. Colombia </w:t>
      </w:r>
      <w:r>
        <w:rPr>
          <w:sz w:val="20"/>
        </w:rPr>
        <w:t>no deben estar incluidos en el trámite del caso (</w:t>
      </w:r>
      <w:r>
        <w:rPr>
          <w:i/>
          <w:sz w:val="20"/>
        </w:rPr>
        <w:t xml:space="preserve">supra </w:t>
      </w:r>
      <w:r>
        <w:rPr>
          <w:sz w:val="20"/>
        </w:rPr>
        <w:t xml:space="preserve">párr. 118). En lo que se refiere a los otros tres casos relacionados con esta excepción de cosa juzgada internacional, los intervinientes comunes de Reiniciar indicaron que para los casos </w:t>
      </w:r>
      <w:r>
        <w:rPr>
          <w:sz w:val="20"/>
        </w:rPr>
        <w:t>que “se encuentran resueltos definitivamente por el sistema interamericano” sería “adecuado que se declare la cosa juzgada respecto de las personas referidas por el Estado” (</w:t>
      </w:r>
      <w:r>
        <w:rPr>
          <w:i/>
          <w:sz w:val="20"/>
        </w:rPr>
        <w:t xml:space="preserve">supra </w:t>
      </w:r>
      <w:r>
        <w:rPr>
          <w:sz w:val="20"/>
        </w:rPr>
        <w:t>párr. 118).</w:t>
      </w:r>
    </w:p>
    <w:p w14:paraId="462425DD" w14:textId="77777777" w:rsidR="006F1C3E" w:rsidRDefault="00736CA7">
      <w:pPr>
        <w:pStyle w:val="Prrafodelista"/>
        <w:numPr>
          <w:ilvl w:val="0"/>
          <w:numId w:val="24"/>
        </w:numPr>
        <w:tabs>
          <w:tab w:val="left" w:pos="827"/>
        </w:tabs>
        <w:spacing w:before="121"/>
        <w:ind w:left="117" w:right="252" w:firstLine="0"/>
        <w:jc w:val="both"/>
        <w:rPr>
          <w:sz w:val="20"/>
        </w:rPr>
      </w:pPr>
      <w:r>
        <w:rPr>
          <w:sz w:val="20"/>
        </w:rPr>
        <w:t>Por</w:t>
      </w:r>
      <w:r>
        <w:rPr>
          <w:spacing w:val="-10"/>
          <w:sz w:val="20"/>
        </w:rPr>
        <w:t xml:space="preserve"> </w:t>
      </w:r>
      <w:r>
        <w:rPr>
          <w:sz w:val="20"/>
        </w:rPr>
        <w:t>esas</w:t>
      </w:r>
      <w:r>
        <w:rPr>
          <w:spacing w:val="-12"/>
          <w:sz w:val="20"/>
        </w:rPr>
        <w:t xml:space="preserve"> </w:t>
      </w:r>
      <w:r>
        <w:rPr>
          <w:sz w:val="20"/>
        </w:rPr>
        <w:t>razones,</w:t>
      </w:r>
      <w:r>
        <w:rPr>
          <w:spacing w:val="-14"/>
          <w:sz w:val="20"/>
        </w:rPr>
        <w:t xml:space="preserve"> </w:t>
      </w:r>
      <w:r>
        <w:rPr>
          <w:sz w:val="20"/>
        </w:rPr>
        <w:t>la</w:t>
      </w:r>
      <w:r>
        <w:rPr>
          <w:spacing w:val="-13"/>
          <w:sz w:val="20"/>
        </w:rPr>
        <w:t xml:space="preserve"> </w:t>
      </w:r>
      <w:r>
        <w:rPr>
          <w:sz w:val="20"/>
        </w:rPr>
        <w:t>Corte</w:t>
      </w:r>
      <w:r>
        <w:rPr>
          <w:spacing w:val="-17"/>
          <w:sz w:val="20"/>
        </w:rPr>
        <w:t xml:space="preserve"> </w:t>
      </w:r>
      <w:r>
        <w:rPr>
          <w:sz w:val="20"/>
        </w:rPr>
        <w:t>considera</w:t>
      </w:r>
      <w:r>
        <w:rPr>
          <w:spacing w:val="-11"/>
          <w:sz w:val="20"/>
        </w:rPr>
        <w:t xml:space="preserve"> </w:t>
      </w:r>
      <w:r>
        <w:rPr>
          <w:sz w:val="20"/>
        </w:rPr>
        <w:t>que</w:t>
      </w:r>
      <w:r>
        <w:rPr>
          <w:spacing w:val="-17"/>
          <w:sz w:val="20"/>
        </w:rPr>
        <w:t xml:space="preserve"> </w:t>
      </w:r>
      <w:r>
        <w:rPr>
          <w:sz w:val="20"/>
        </w:rPr>
        <w:t>procede</w:t>
      </w:r>
      <w:r>
        <w:rPr>
          <w:spacing w:val="-17"/>
          <w:sz w:val="20"/>
        </w:rPr>
        <w:t xml:space="preserve"> </w:t>
      </w:r>
      <w:r>
        <w:rPr>
          <w:sz w:val="20"/>
        </w:rPr>
        <w:t>la</w:t>
      </w:r>
      <w:r>
        <w:rPr>
          <w:spacing w:val="-13"/>
          <w:sz w:val="20"/>
        </w:rPr>
        <w:t xml:space="preserve"> </w:t>
      </w:r>
      <w:r>
        <w:rPr>
          <w:sz w:val="20"/>
        </w:rPr>
        <w:t>presente</w:t>
      </w:r>
      <w:r>
        <w:rPr>
          <w:spacing w:val="-12"/>
          <w:sz w:val="20"/>
        </w:rPr>
        <w:t xml:space="preserve"> </w:t>
      </w:r>
      <w:r>
        <w:rPr>
          <w:sz w:val="20"/>
        </w:rPr>
        <w:t>excepción</w:t>
      </w:r>
      <w:r>
        <w:rPr>
          <w:spacing w:val="-9"/>
          <w:sz w:val="20"/>
        </w:rPr>
        <w:t xml:space="preserve"> </w:t>
      </w:r>
      <w:r>
        <w:rPr>
          <w:sz w:val="20"/>
        </w:rPr>
        <w:t>preliminar,</w:t>
      </w:r>
      <w:r>
        <w:rPr>
          <w:spacing w:val="-9"/>
          <w:sz w:val="20"/>
        </w:rPr>
        <w:t xml:space="preserve"> </w:t>
      </w:r>
      <w:r>
        <w:rPr>
          <w:sz w:val="20"/>
        </w:rPr>
        <w:t>con relación a las personas que fueron declaradas víctimas de esos cuatro casos que fueron analizados por la Comisión y por la Corte (</w:t>
      </w:r>
      <w:r>
        <w:rPr>
          <w:i/>
          <w:sz w:val="20"/>
        </w:rPr>
        <w:t xml:space="preserve">supra </w:t>
      </w:r>
      <w:r>
        <w:rPr>
          <w:sz w:val="20"/>
        </w:rPr>
        <w:t>párr. 120). Sin perjuicio de lo anterior, el Tribunal podrá referirse al contenido de</w:t>
      </w:r>
      <w:r>
        <w:rPr>
          <w:sz w:val="20"/>
        </w:rPr>
        <w:t xml:space="preserve"> esa Sentencia para contextualizar los hechos del presente caso.</w:t>
      </w:r>
    </w:p>
    <w:p w14:paraId="73CD76C2" w14:textId="77777777" w:rsidR="006F1C3E" w:rsidRDefault="006F1C3E">
      <w:pPr>
        <w:pStyle w:val="Textoindependiente"/>
        <w:spacing w:before="6"/>
        <w:jc w:val="left"/>
        <w:rPr>
          <w:sz w:val="29"/>
        </w:rPr>
      </w:pPr>
    </w:p>
    <w:p w14:paraId="2C51EAC3" w14:textId="77777777" w:rsidR="006F1C3E" w:rsidRDefault="00736CA7">
      <w:pPr>
        <w:pStyle w:val="Ttulo1"/>
        <w:ind w:left="3175" w:right="3106" w:firstLine="1476"/>
        <w:jc w:val="left"/>
      </w:pPr>
      <w:bookmarkStart w:id="123" w:name="VI_CONSIDERACIONES_PREVIAS"/>
      <w:bookmarkStart w:id="124" w:name="_bookmark111"/>
      <w:bookmarkEnd w:id="123"/>
      <w:bookmarkEnd w:id="124"/>
      <w:r>
        <w:rPr>
          <w:spacing w:val="-6"/>
        </w:rPr>
        <w:t xml:space="preserve">VI </w:t>
      </w:r>
      <w:r>
        <w:rPr>
          <w:spacing w:val="-2"/>
        </w:rPr>
        <w:t>CONSIDERACIONES</w:t>
      </w:r>
      <w:r>
        <w:rPr>
          <w:spacing w:val="-15"/>
        </w:rPr>
        <w:t xml:space="preserve"> </w:t>
      </w:r>
      <w:r>
        <w:rPr>
          <w:spacing w:val="-2"/>
        </w:rPr>
        <w:t>PREVIAS</w:t>
      </w:r>
    </w:p>
    <w:p w14:paraId="5DA7FF19" w14:textId="77777777" w:rsidR="006F1C3E" w:rsidRDefault="006F1C3E">
      <w:pPr>
        <w:pStyle w:val="Textoindependiente"/>
        <w:spacing w:before="9"/>
        <w:jc w:val="left"/>
        <w:rPr>
          <w:b/>
          <w:sz w:val="29"/>
        </w:rPr>
      </w:pPr>
    </w:p>
    <w:p w14:paraId="10F24E22" w14:textId="77777777" w:rsidR="006F1C3E" w:rsidRDefault="00736CA7">
      <w:pPr>
        <w:pStyle w:val="Prrafodelista"/>
        <w:numPr>
          <w:ilvl w:val="0"/>
          <w:numId w:val="24"/>
        </w:numPr>
        <w:tabs>
          <w:tab w:val="left" w:pos="827"/>
        </w:tabs>
        <w:ind w:left="118" w:right="254" w:hanging="1"/>
        <w:jc w:val="both"/>
        <w:rPr>
          <w:sz w:val="20"/>
        </w:rPr>
      </w:pPr>
      <w:r>
        <w:rPr>
          <w:sz w:val="20"/>
        </w:rPr>
        <w:t>El Estado formuló alegatos sobre presuntas víctimas y hechos que conforman el presente caso, y sobre la representación de algunas presuntas víctimas. La Corte abo</w:t>
      </w:r>
      <w:r>
        <w:rPr>
          <w:sz w:val="20"/>
        </w:rPr>
        <w:t>rdará esas alegaciones como consideraciones previas.</w:t>
      </w:r>
    </w:p>
    <w:p w14:paraId="3AAC1EFB" w14:textId="77777777" w:rsidR="006F1C3E" w:rsidRDefault="006F1C3E">
      <w:pPr>
        <w:pStyle w:val="Textoindependiente"/>
        <w:spacing w:before="9"/>
        <w:jc w:val="left"/>
        <w:rPr>
          <w:sz w:val="19"/>
        </w:rPr>
      </w:pPr>
    </w:p>
    <w:p w14:paraId="782D5899" w14:textId="77777777" w:rsidR="006F1C3E" w:rsidRDefault="00736CA7">
      <w:pPr>
        <w:pStyle w:val="Ttulo2"/>
        <w:numPr>
          <w:ilvl w:val="0"/>
          <w:numId w:val="22"/>
        </w:numPr>
        <w:tabs>
          <w:tab w:val="left" w:pos="839"/>
        </w:tabs>
        <w:ind w:right="417"/>
      </w:pPr>
      <w:bookmarkStart w:id="125" w:name="A._Sobre_hechos_relacionados_con_presunt"/>
      <w:bookmarkStart w:id="126" w:name="_bookmark112"/>
      <w:bookmarkEnd w:id="125"/>
      <w:bookmarkEnd w:id="126"/>
      <w:r>
        <w:t>Sobre</w:t>
      </w:r>
      <w:r>
        <w:rPr>
          <w:spacing w:val="36"/>
        </w:rPr>
        <w:t xml:space="preserve"> </w:t>
      </w:r>
      <w:r>
        <w:t>hechos</w:t>
      </w:r>
      <w:r>
        <w:rPr>
          <w:spacing w:val="36"/>
        </w:rPr>
        <w:t xml:space="preserve"> </w:t>
      </w:r>
      <w:r>
        <w:t>relacionados</w:t>
      </w:r>
      <w:r>
        <w:rPr>
          <w:spacing w:val="33"/>
        </w:rPr>
        <w:t xml:space="preserve"> </w:t>
      </w:r>
      <w:r>
        <w:t>con</w:t>
      </w:r>
      <w:r>
        <w:rPr>
          <w:spacing w:val="34"/>
        </w:rPr>
        <w:t xml:space="preserve"> </w:t>
      </w:r>
      <w:r>
        <w:t>presuntas</w:t>
      </w:r>
      <w:r>
        <w:rPr>
          <w:spacing w:val="36"/>
        </w:rPr>
        <w:t xml:space="preserve"> </w:t>
      </w:r>
      <w:r>
        <w:t>víctimas</w:t>
      </w:r>
      <w:r>
        <w:rPr>
          <w:spacing w:val="33"/>
        </w:rPr>
        <w:t xml:space="preserve"> </w:t>
      </w:r>
      <w:r>
        <w:t>que</w:t>
      </w:r>
      <w:r>
        <w:rPr>
          <w:spacing w:val="33"/>
        </w:rPr>
        <w:t xml:space="preserve"> </w:t>
      </w:r>
      <w:r>
        <w:t>no</w:t>
      </w:r>
      <w:r>
        <w:rPr>
          <w:spacing w:val="36"/>
        </w:rPr>
        <w:t xml:space="preserve"> </w:t>
      </w:r>
      <w:r>
        <w:t>se</w:t>
      </w:r>
      <w:r>
        <w:rPr>
          <w:spacing w:val="36"/>
        </w:rPr>
        <w:t xml:space="preserve"> </w:t>
      </w:r>
      <w:r>
        <w:t>encuentran</w:t>
      </w:r>
      <w:r>
        <w:t xml:space="preserve"> incluidas en el Informe de Fondo</w:t>
      </w:r>
    </w:p>
    <w:p w14:paraId="7EACE87A" w14:textId="77777777" w:rsidR="006F1C3E" w:rsidRDefault="006F1C3E">
      <w:pPr>
        <w:pStyle w:val="Textoindependiente"/>
        <w:spacing w:before="8"/>
        <w:jc w:val="left"/>
        <w:rPr>
          <w:b/>
          <w:i/>
          <w:sz w:val="19"/>
        </w:rPr>
      </w:pPr>
    </w:p>
    <w:p w14:paraId="4A5F9D1C" w14:textId="77777777" w:rsidR="006F1C3E" w:rsidRDefault="00736CA7">
      <w:pPr>
        <w:pStyle w:val="Prrafodelista"/>
        <w:numPr>
          <w:ilvl w:val="1"/>
          <w:numId w:val="22"/>
        </w:numPr>
        <w:tabs>
          <w:tab w:val="left" w:pos="1304"/>
        </w:tabs>
        <w:rPr>
          <w:i/>
          <w:sz w:val="20"/>
        </w:rPr>
      </w:pPr>
      <w:bookmarkStart w:id="127" w:name="_bookmark113"/>
      <w:bookmarkEnd w:id="127"/>
      <w:r>
        <w:rPr>
          <w:i/>
          <w:sz w:val="20"/>
        </w:rPr>
        <w:t>Alegatos</w:t>
      </w:r>
      <w:r>
        <w:rPr>
          <w:i/>
          <w:spacing w:val="-12"/>
          <w:sz w:val="20"/>
        </w:rPr>
        <w:t xml:space="preserve"> </w:t>
      </w:r>
      <w:r>
        <w:rPr>
          <w:i/>
          <w:sz w:val="20"/>
        </w:rPr>
        <w:t>de</w:t>
      </w:r>
      <w:r>
        <w:rPr>
          <w:i/>
          <w:spacing w:val="-12"/>
          <w:sz w:val="20"/>
        </w:rPr>
        <w:t xml:space="preserve"> </w:t>
      </w:r>
      <w:r>
        <w:rPr>
          <w:i/>
          <w:sz w:val="20"/>
        </w:rPr>
        <w:t>las</w:t>
      </w:r>
      <w:r>
        <w:rPr>
          <w:i/>
          <w:spacing w:val="-10"/>
          <w:sz w:val="20"/>
        </w:rPr>
        <w:t xml:space="preserve"> </w:t>
      </w:r>
      <w:r>
        <w:rPr>
          <w:i/>
          <w:sz w:val="20"/>
        </w:rPr>
        <w:t>partes</w:t>
      </w:r>
      <w:r>
        <w:rPr>
          <w:i/>
          <w:spacing w:val="-12"/>
          <w:sz w:val="20"/>
        </w:rPr>
        <w:t xml:space="preserve"> </w:t>
      </w:r>
      <w:r>
        <w:rPr>
          <w:i/>
          <w:sz w:val="20"/>
        </w:rPr>
        <w:t>y</w:t>
      </w:r>
      <w:r>
        <w:rPr>
          <w:i/>
          <w:spacing w:val="-6"/>
          <w:sz w:val="20"/>
        </w:rPr>
        <w:t xml:space="preserve"> </w:t>
      </w:r>
      <w:r>
        <w:rPr>
          <w:i/>
          <w:sz w:val="20"/>
        </w:rPr>
        <w:t>observaciones</w:t>
      </w:r>
      <w:r>
        <w:rPr>
          <w:i/>
          <w:spacing w:val="-11"/>
          <w:sz w:val="20"/>
        </w:rPr>
        <w:t xml:space="preserve"> </w:t>
      </w:r>
      <w:r>
        <w:rPr>
          <w:i/>
          <w:sz w:val="20"/>
        </w:rPr>
        <w:t>de</w:t>
      </w:r>
      <w:r>
        <w:rPr>
          <w:i/>
          <w:spacing w:val="-12"/>
          <w:sz w:val="20"/>
        </w:rPr>
        <w:t xml:space="preserve"> </w:t>
      </w:r>
      <w:r>
        <w:rPr>
          <w:i/>
          <w:sz w:val="20"/>
        </w:rPr>
        <w:t>la</w:t>
      </w:r>
      <w:r>
        <w:rPr>
          <w:i/>
          <w:spacing w:val="-11"/>
          <w:sz w:val="20"/>
        </w:rPr>
        <w:t xml:space="preserve"> </w:t>
      </w:r>
      <w:r>
        <w:rPr>
          <w:i/>
          <w:spacing w:val="-2"/>
          <w:sz w:val="20"/>
        </w:rPr>
        <w:t>Comisión</w:t>
      </w:r>
    </w:p>
    <w:p w14:paraId="511B20B3" w14:textId="77777777" w:rsidR="006F1C3E" w:rsidRDefault="006F1C3E">
      <w:pPr>
        <w:pStyle w:val="Textoindependiente"/>
        <w:spacing w:before="8"/>
        <w:jc w:val="left"/>
        <w:rPr>
          <w:i/>
          <w:sz w:val="19"/>
        </w:rPr>
      </w:pPr>
    </w:p>
    <w:p w14:paraId="18C25197" w14:textId="77777777" w:rsidR="006F1C3E" w:rsidRDefault="00736CA7">
      <w:pPr>
        <w:pStyle w:val="Prrafodelista"/>
        <w:numPr>
          <w:ilvl w:val="0"/>
          <w:numId w:val="24"/>
        </w:numPr>
        <w:tabs>
          <w:tab w:val="left" w:pos="827"/>
        </w:tabs>
        <w:spacing w:before="1"/>
        <w:ind w:left="118" w:right="252" w:firstLine="0"/>
        <w:jc w:val="both"/>
        <w:rPr>
          <w:sz w:val="20"/>
        </w:rPr>
      </w:pPr>
      <w:r>
        <w:rPr>
          <w:sz w:val="20"/>
        </w:rPr>
        <w:t>El</w:t>
      </w:r>
      <w:r>
        <w:rPr>
          <w:spacing w:val="-11"/>
          <w:sz w:val="20"/>
        </w:rPr>
        <w:t xml:space="preserve"> </w:t>
      </w:r>
      <w:r>
        <w:rPr>
          <w:b/>
          <w:i/>
          <w:sz w:val="20"/>
        </w:rPr>
        <w:t>Estado</w:t>
      </w:r>
      <w:r>
        <w:rPr>
          <w:b/>
          <w:i/>
          <w:spacing w:val="-7"/>
          <w:sz w:val="20"/>
        </w:rPr>
        <w:t xml:space="preserve"> </w:t>
      </w:r>
      <w:r>
        <w:rPr>
          <w:sz w:val="20"/>
        </w:rPr>
        <w:t>solicitó</w:t>
      </w:r>
      <w:r>
        <w:rPr>
          <w:spacing w:val="-12"/>
          <w:sz w:val="20"/>
        </w:rPr>
        <w:t xml:space="preserve"> </w:t>
      </w:r>
      <w:r>
        <w:rPr>
          <w:sz w:val="20"/>
        </w:rPr>
        <w:t>que</w:t>
      </w:r>
      <w:r>
        <w:rPr>
          <w:spacing w:val="-10"/>
          <w:sz w:val="20"/>
        </w:rPr>
        <w:t xml:space="preserve"> </w:t>
      </w:r>
      <w:r>
        <w:rPr>
          <w:sz w:val="20"/>
        </w:rPr>
        <w:t>se</w:t>
      </w:r>
      <w:r>
        <w:rPr>
          <w:spacing w:val="-13"/>
          <w:sz w:val="20"/>
        </w:rPr>
        <w:t xml:space="preserve"> </w:t>
      </w:r>
      <w:r>
        <w:rPr>
          <w:sz w:val="20"/>
        </w:rPr>
        <w:t>declare</w:t>
      </w:r>
      <w:r>
        <w:rPr>
          <w:spacing w:val="-12"/>
          <w:sz w:val="20"/>
        </w:rPr>
        <w:t xml:space="preserve"> </w:t>
      </w:r>
      <w:r>
        <w:rPr>
          <w:sz w:val="20"/>
        </w:rPr>
        <w:t>improcedente</w:t>
      </w:r>
      <w:r>
        <w:rPr>
          <w:spacing w:val="-8"/>
          <w:sz w:val="20"/>
        </w:rPr>
        <w:t xml:space="preserve"> </w:t>
      </w:r>
      <w:r>
        <w:rPr>
          <w:sz w:val="20"/>
        </w:rPr>
        <w:t>la</w:t>
      </w:r>
      <w:r>
        <w:rPr>
          <w:spacing w:val="-11"/>
          <w:sz w:val="20"/>
        </w:rPr>
        <w:t xml:space="preserve"> </w:t>
      </w:r>
      <w:r>
        <w:rPr>
          <w:sz w:val="20"/>
        </w:rPr>
        <w:t>solicitud</w:t>
      </w:r>
      <w:r>
        <w:rPr>
          <w:spacing w:val="-10"/>
          <w:sz w:val="20"/>
        </w:rPr>
        <w:t xml:space="preserve"> </w:t>
      </w:r>
      <w:r>
        <w:rPr>
          <w:sz w:val="20"/>
        </w:rPr>
        <w:t>de</w:t>
      </w:r>
      <w:r>
        <w:rPr>
          <w:spacing w:val="-13"/>
          <w:sz w:val="20"/>
        </w:rPr>
        <w:t xml:space="preserve"> </w:t>
      </w:r>
      <w:r>
        <w:rPr>
          <w:sz w:val="20"/>
        </w:rPr>
        <w:t>los</w:t>
      </w:r>
      <w:r>
        <w:rPr>
          <w:spacing w:val="-12"/>
          <w:sz w:val="20"/>
        </w:rPr>
        <w:t xml:space="preserve"> </w:t>
      </w:r>
      <w:r>
        <w:rPr>
          <w:sz w:val="20"/>
        </w:rPr>
        <w:t>representantes</w:t>
      </w:r>
      <w:r>
        <w:rPr>
          <w:spacing w:val="-12"/>
          <w:sz w:val="20"/>
        </w:rPr>
        <w:t xml:space="preserve"> </w:t>
      </w:r>
      <w:r>
        <w:rPr>
          <w:sz w:val="20"/>
        </w:rPr>
        <w:t>de</w:t>
      </w:r>
      <w:r>
        <w:rPr>
          <w:spacing w:val="-12"/>
          <w:sz w:val="20"/>
        </w:rPr>
        <w:t xml:space="preserve"> </w:t>
      </w:r>
      <w:r>
        <w:rPr>
          <w:sz w:val="20"/>
        </w:rPr>
        <w:t>las víctimas referente a incluir personas que no fueron mencionadas en el Informe de Fondo de la Comisión. Cuestionó que la representación Reiniciar solicitara la inclusión de 15 presuntas</w:t>
      </w:r>
    </w:p>
    <w:p w14:paraId="71C0CA2C" w14:textId="77777777" w:rsidR="006F1C3E" w:rsidRDefault="00736CA7">
      <w:pPr>
        <w:pStyle w:val="Textoindependiente"/>
        <w:spacing w:before="7"/>
        <w:jc w:val="left"/>
        <w:rPr>
          <w:sz w:val="13"/>
        </w:rPr>
      </w:pPr>
      <w:r>
        <w:pict w14:anchorId="2524DBAF">
          <v:rect id="docshape29" o:spid="_x0000_s1161" style="position:absolute;margin-left:70.9pt;margin-top:9.45pt;width:2in;height:.6pt;z-index:-15714816;mso-wrap-distance-left:0;mso-wrap-distance-right:0;mso-position-horizontal-relative:page" fillcolor="black" stroked="f">
            <w10:wrap type="topAndBottom" anchorx="page"/>
          </v:rect>
        </w:pict>
      </w:r>
    </w:p>
    <w:p w14:paraId="0C18DC4B" w14:textId="77777777" w:rsidR="006F1C3E" w:rsidRDefault="00736CA7">
      <w:pPr>
        <w:spacing w:before="103"/>
        <w:ind w:left="116" w:right="249" w:firstLine="1"/>
        <w:jc w:val="both"/>
        <w:rPr>
          <w:i/>
          <w:sz w:val="16"/>
        </w:rPr>
      </w:pPr>
      <w:bookmarkStart w:id="128" w:name="_bookmark114"/>
      <w:bookmarkEnd w:id="128"/>
      <w:r>
        <w:rPr>
          <w:sz w:val="16"/>
          <w:vertAlign w:val="superscript"/>
        </w:rPr>
        <w:t>84</w:t>
      </w:r>
      <w:r>
        <w:rPr>
          <w:spacing w:val="80"/>
          <w:sz w:val="16"/>
        </w:rPr>
        <w:t xml:space="preserve">   </w:t>
      </w:r>
      <w:r>
        <w:rPr>
          <w:i/>
          <w:sz w:val="16"/>
        </w:rPr>
        <w:t>Cfr. Info</w:t>
      </w:r>
      <w:r>
        <w:rPr>
          <w:i/>
          <w:sz w:val="16"/>
        </w:rPr>
        <w:t>rme</w:t>
      </w:r>
      <w:r>
        <w:rPr>
          <w:i/>
          <w:spacing w:val="-2"/>
          <w:sz w:val="16"/>
        </w:rPr>
        <w:t xml:space="preserve"> </w:t>
      </w:r>
      <w:r>
        <w:rPr>
          <w:i/>
          <w:sz w:val="16"/>
        </w:rPr>
        <w:t>No.</w:t>
      </w:r>
      <w:r>
        <w:rPr>
          <w:i/>
          <w:spacing w:val="-6"/>
          <w:sz w:val="16"/>
        </w:rPr>
        <w:t xml:space="preserve"> </w:t>
      </w:r>
      <w:r>
        <w:rPr>
          <w:i/>
          <w:sz w:val="16"/>
        </w:rPr>
        <w:t>1/94</w:t>
      </w:r>
      <w:r>
        <w:rPr>
          <w:i/>
          <w:spacing w:val="-2"/>
          <w:sz w:val="16"/>
        </w:rPr>
        <w:t xml:space="preserve"> </w:t>
      </w:r>
      <w:r>
        <w:rPr>
          <w:i/>
          <w:sz w:val="16"/>
        </w:rPr>
        <w:t>del</w:t>
      </w:r>
      <w:r>
        <w:rPr>
          <w:i/>
          <w:spacing w:val="-3"/>
          <w:sz w:val="16"/>
        </w:rPr>
        <w:t xml:space="preserve"> </w:t>
      </w:r>
      <w:r>
        <w:rPr>
          <w:i/>
          <w:sz w:val="16"/>
        </w:rPr>
        <w:t>1</w:t>
      </w:r>
      <w:r>
        <w:rPr>
          <w:i/>
          <w:spacing w:val="-4"/>
          <w:sz w:val="16"/>
        </w:rPr>
        <w:t xml:space="preserve"> </w:t>
      </w:r>
      <w:r>
        <w:rPr>
          <w:i/>
          <w:sz w:val="16"/>
        </w:rPr>
        <w:t>febrero</w:t>
      </w:r>
      <w:r>
        <w:rPr>
          <w:i/>
          <w:spacing w:val="-4"/>
          <w:sz w:val="16"/>
        </w:rPr>
        <w:t xml:space="preserve"> </w:t>
      </w:r>
      <w:r>
        <w:rPr>
          <w:i/>
          <w:sz w:val="16"/>
        </w:rPr>
        <w:t>de</w:t>
      </w:r>
      <w:r>
        <w:rPr>
          <w:i/>
          <w:spacing w:val="-5"/>
          <w:sz w:val="16"/>
        </w:rPr>
        <w:t xml:space="preserve"> </w:t>
      </w:r>
      <w:r>
        <w:rPr>
          <w:i/>
          <w:sz w:val="16"/>
        </w:rPr>
        <w:t>1994 –</w:t>
      </w:r>
      <w:r>
        <w:rPr>
          <w:i/>
          <w:spacing w:val="-4"/>
          <w:sz w:val="16"/>
        </w:rPr>
        <w:t xml:space="preserve"> </w:t>
      </w:r>
      <w:r>
        <w:rPr>
          <w:i/>
          <w:sz w:val="16"/>
        </w:rPr>
        <w:t>Caso</w:t>
      </w:r>
      <w:r>
        <w:rPr>
          <w:i/>
          <w:spacing w:val="-7"/>
          <w:sz w:val="16"/>
        </w:rPr>
        <w:t xml:space="preserve"> </w:t>
      </w:r>
      <w:r>
        <w:rPr>
          <w:i/>
          <w:sz w:val="16"/>
        </w:rPr>
        <w:t>10.473,</w:t>
      </w:r>
      <w:r>
        <w:rPr>
          <w:i/>
          <w:spacing w:val="-4"/>
          <w:sz w:val="16"/>
        </w:rPr>
        <w:t xml:space="preserve"> </w:t>
      </w:r>
      <w:r>
        <w:rPr>
          <w:i/>
          <w:sz w:val="16"/>
        </w:rPr>
        <w:t>Álvaro</w:t>
      </w:r>
      <w:r>
        <w:rPr>
          <w:i/>
          <w:spacing w:val="-2"/>
          <w:sz w:val="16"/>
        </w:rPr>
        <w:t xml:space="preserve"> </w:t>
      </w:r>
      <w:r>
        <w:rPr>
          <w:i/>
          <w:sz w:val="16"/>
        </w:rPr>
        <w:t>Garcés</w:t>
      </w:r>
      <w:r>
        <w:rPr>
          <w:i/>
          <w:spacing w:val="-2"/>
          <w:sz w:val="16"/>
        </w:rPr>
        <w:t xml:space="preserve"> </w:t>
      </w:r>
      <w:r>
        <w:rPr>
          <w:i/>
          <w:sz w:val="16"/>
        </w:rPr>
        <w:t>Parra,</w:t>
      </w:r>
      <w:r>
        <w:rPr>
          <w:i/>
          <w:spacing w:val="-4"/>
          <w:sz w:val="16"/>
        </w:rPr>
        <w:t xml:space="preserve"> </w:t>
      </w:r>
      <w:r>
        <w:rPr>
          <w:i/>
          <w:sz w:val="16"/>
        </w:rPr>
        <w:t>Carlos</w:t>
      </w:r>
      <w:r>
        <w:rPr>
          <w:i/>
          <w:spacing w:val="-5"/>
          <w:sz w:val="16"/>
        </w:rPr>
        <w:t xml:space="preserve"> </w:t>
      </w:r>
      <w:r>
        <w:rPr>
          <w:i/>
          <w:sz w:val="16"/>
        </w:rPr>
        <w:t>Gamboa</w:t>
      </w:r>
      <w:r>
        <w:rPr>
          <w:i/>
          <w:spacing w:val="-8"/>
          <w:sz w:val="16"/>
        </w:rPr>
        <w:t xml:space="preserve"> </w:t>
      </w:r>
      <w:r>
        <w:rPr>
          <w:i/>
          <w:sz w:val="16"/>
        </w:rPr>
        <w:t>Rodríguez, John</w:t>
      </w:r>
      <w:r>
        <w:rPr>
          <w:i/>
          <w:spacing w:val="-6"/>
          <w:sz w:val="16"/>
        </w:rPr>
        <w:t xml:space="preserve"> </w:t>
      </w:r>
      <w:r>
        <w:rPr>
          <w:i/>
          <w:sz w:val="16"/>
        </w:rPr>
        <w:t>Jairo</w:t>
      </w:r>
      <w:r>
        <w:rPr>
          <w:i/>
          <w:spacing w:val="-2"/>
          <w:sz w:val="16"/>
        </w:rPr>
        <w:t xml:space="preserve"> </w:t>
      </w:r>
      <w:r>
        <w:rPr>
          <w:i/>
          <w:sz w:val="16"/>
        </w:rPr>
        <w:t>Loaiza</w:t>
      </w:r>
      <w:r>
        <w:rPr>
          <w:i/>
          <w:spacing w:val="-6"/>
          <w:sz w:val="16"/>
        </w:rPr>
        <w:t xml:space="preserve"> </w:t>
      </w:r>
      <w:r>
        <w:rPr>
          <w:i/>
          <w:sz w:val="16"/>
        </w:rPr>
        <w:t>Pavas,</w:t>
      </w:r>
      <w:r>
        <w:rPr>
          <w:i/>
          <w:spacing w:val="-6"/>
          <w:sz w:val="16"/>
        </w:rPr>
        <w:t xml:space="preserve"> </w:t>
      </w:r>
      <w:r>
        <w:rPr>
          <w:i/>
          <w:sz w:val="16"/>
        </w:rPr>
        <w:t>Elida</w:t>
      </w:r>
      <w:r>
        <w:rPr>
          <w:i/>
          <w:spacing w:val="-10"/>
          <w:sz w:val="16"/>
        </w:rPr>
        <w:t xml:space="preserve"> </w:t>
      </w:r>
      <w:r>
        <w:rPr>
          <w:i/>
          <w:sz w:val="16"/>
        </w:rPr>
        <w:t>Anaya</w:t>
      </w:r>
      <w:r>
        <w:rPr>
          <w:i/>
          <w:spacing w:val="-6"/>
          <w:sz w:val="16"/>
        </w:rPr>
        <w:t xml:space="preserve"> </w:t>
      </w:r>
      <w:r>
        <w:rPr>
          <w:i/>
          <w:sz w:val="16"/>
        </w:rPr>
        <w:t>Duarte.</w:t>
      </w:r>
      <w:r>
        <w:rPr>
          <w:i/>
          <w:spacing w:val="-6"/>
          <w:sz w:val="16"/>
        </w:rPr>
        <w:t xml:space="preserve"> </w:t>
      </w:r>
      <w:r>
        <w:rPr>
          <w:i/>
          <w:sz w:val="16"/>
        </w:rPr>
        <w:t>Informe</w:t>
      </w:r>
      <w:r>
        <w:rPr>
          <w:i/>
          <w:spacing w:val="-2"/>
          <w:sz w:val="16"/>
        </w:rPr>
        <w:t xml:space="preserve"> </w:t>
      </w:r>
      <w:r>
        <w:rPr>
          <w:i/>
          <w:sz w:val="16"/>
        </w:rPr>
        <w:t>No.</w:t>
      </w:r>
      <w:r>
        <w:rPr>
          <w:i/>
          <w:spacing w:val="-8"/>
          <w:sz w:val="16"/>
        </w:rPr>
        <w:t xml:space="preserve"> </w:t>
      </w:r>
      <w:r>
        <w:rPr>
          <w:i/>
          <w:sz w:val="16"/>
        </w:rPr>
        <w:t>2/94</w:t>
      </w:r>
      <w:r>
        <w:rPr>
          <w:i/>
          <w:spacing w:val="-6"/>
          <w:sz w:val="16"/>
        </w:rPr>
        <w:t xml:space="preserve"> </w:t>
      </w:r>
      <w:r>
        <w:rPr>
          <w:i/>
          <w:sz w:val="16"/>
        </w:rPr>
        <w:t>del</w:t>
      </w:r>
      <w:r>
        <w:rPr>
          <w:i/>
          <w:spacing w:val="-8"/>
          <w:sz w:val="16"/>
        </w:rPr>
        <w:t xml:space="preserve"> </w:t>
      </w:r>
      <w:r>
        <w:rPr>
          <w:i/>
          <w:sz w:val="16"/>
        </w:rPr>
        <w:t>1</w:t>
      </w:r>
      <w:r>
        <w:rPr>
          <w:i/>
          <w:spacing w:val="-6"/>
          <w:sz w:val="16"/>
        </w:rPr>
        <w:t xml:space="preserve"> </w:t>
      </w:r>
      <w:r>
        <w:rPr>
          <w:i/>
          <w:sz w:val="16"/>
        </w:rPr>
        <w:t>de</w:t>
      </w:r>
      <w:r>
        <w:rPr>
          <w:i/>
          <w:spacing w:val="-7"/>
          <w:sz w:val="16"/>
        </w:rPr>
        <w:t xml:space="preserve"> </w:t>
      </w:r>
      <w:r>
        <w:rPr>
          <w:i/>
          <w:sz w:val="16"/>
        </w:rPr>
        <w:t>febrero</w:t>
      </w:r>
      <w:r>
        <w:rPr>
          <w:i/>
          <w:spacing w:val="-4"/>
          <w:sz w:val="16"/>
        </w:rPr>
        <w:t xml:space="preserve"> </w:t>
      </w:r>
      <w:r>
        <w:rPr>
          <w:i/>
          <w:sz w:val="16"/>
        </w:rPr>
        <w:t>de</w:t>
      </w:r>
      <w:r>
        <w:rPr>
          <w:i/>
          <w:spacing w:val="-7"/>
          <w:sz w:val="16"/>
        </w:rPr>
        <w:t xml:space="preserve"> </w:t>
      </w:r>
      <w:r>
        <w:rPr>
          <w:i/>
          <w:sz w:val="16"/>
        </w:rPr>
        <w:t>1994</w:t>
      </w:r>
      <w:r>
        <w:rPr>
          <w:i/>
          <w:spacing w:val="-4"/>
          <w:sz w:val="16"/>
        </w:rPr>
        <w:t xml:space="preserve"> </w:t>
      </w:r>
      <w:r>
        <w:rPr>
          <w:i/>
          <w:sz w:val="16"/>
        </w:rPr>
        <w:t>–</w:t>
      </w:r>
      <w:r>
        <w:rPr>
          <w:i/>
          <w:spacing w:val="-11"/>
          <w:sz w:val="16"/>
        </w:rPr>
        <w:t xml:space="preserve"> </w:t>
      </w:r>
      <w:r>
        <w:rPr>
          <w:i/>
          <w:sz w:val="16"/>
        </w:rPr>
        <w:t>Caso</w:t>
      </w:r>
      <w:r>
        <w:rPr>
          <w:i/>
          <w:spacing w:val="-7"/>
          <w:sz w:val="16"/>
        </w:rPr>
        <w:t xml:space="preserve"> </w:t>
      </w:r>
      <w:r>
        <w:rPr>
          <w:i/>
          <w:sz w:val="16"/>
        </w:rPr>
        <w:t>10.912,</w:t>
      </w:r>
      <w:r>
        <w:rPr>
          <w:i/>
          <w:spacing w:val="-8"/>
          <w:sz w:val="16"/>
        </w:rPr>
        <w:t xml:space="preserve"> </w:t>
      </w:r>
      <w:r>
        <w:rPr>
          <w:i/>
          <w:sz w:val="16"/>
        </w:rPr>
        <w:t>Pedro</w:t>
      </w:r>
      <w:r>
        <w:rPr>
          <w:i/>
          <w:spacing w:val="-9"/>
          <w:sz w:val="16"/>
        </w:rPr>
        <w:t xml:space="preserve"> </w:t>
      </w:r>
      <w:r>
        <w:rPr>
          <w:i/>
          <w:sz w:val="16"/>
        </w:rPr>
        <w:t>Miguel González y otros.</w:t>
      </w:r>
    </w:p>
    <w:p w14:paraId="30C7E8B6" w14:textId="77777777" w:rsidR="006F1C3E" w:rsidRDefault="006F1C3E">
      <w:pPr>
        <w:jc w:val="both"/>
        <w:rPr>
          <w:sz w:val="16"/>
        </w:rPr>
        <w:sectPr w:rsidR="006F1C3E">
          <w:pgSz w:w="12240" w:h="15840"/>
          <w:pgMar w:top="1340" w:right="1160" w:bottom="1680" w:left="1300" w:header="0" w:footer="1437" w:gutter="0"/>
          <w:cols w:space="720"/>
        </w:sectPr>
      </w:pPr>
    </w:p>
    <w:p w14:paraId="00376231" w14:textId="77777777" w:rsidR="006F1C3E" w:rsidRDefault="00736CA7">
      <w:pPr>
        <w:pStyle w:val="Textoindependiente"/>
        <w:spacing w:before="79"/>
        <w:ind w:left="118" w:right="259"/>
      </w:pPr>
      <w:r>
        <w:t>víctimas no identificadas en el listado Anexo al Informe de Fondo. Asimismo, agregó que la representación DCD y el CJDH incluyó otras 23 personas.</w:t>
      </w:r>
    </w:p>
    <w:p w14:paraId="67BE9DA2" w14:textId="77777777" w:rsidR="006F1C3E" w:rsidRDefault="00736CA7">
      <w:pPr>
        <w:pStyle w:val="Prrafodelista"/>
        <w:numPr>
          <w:ilvl w:val="0"/>
          <w:numId w:val="24"/>
        </w:numPr>
        <w:tabs>
          <w:tab w:val="left" w:pos="829"/>
        </w:tabs>
        <w:spacing w:before="118"/>
        <w:ind w:left="114" w:right="250" w:firstLine="3"/>
        <w:jc w:val="both"/>
        <w:rPr>
          <w:sz w:val="20"/>
        </w:rPr>
      </w:pPr>
      <w:r>
        <w:rPr>
          <w:sz w:val="20"/>
        </w:rPr>
        <w:t>El</w:t>
      </w:r>
      <w:r>
        <w:rPr>
          <w:spacing w:val="-4"/>
          <w:sz w:val="20"/>
        </w:rPr>
        <w:t xml:space="preserve"> </w:t>
      </w:r>
      <w:r>
        <w:rPr>
          <w:sz w:val="20"/>
        </w:rPr>
        <w:t>Estado</w:t>
      </w:r>
      <w:r>
        <w:rPr>
          <w:spacing w:val="-5"/>
          <w:sz w:val="20"/>
        </w:rPr>
        <w:t xml:space="preserve"> </w:t>
      </w:r>
      <w:r>
        <w:rPr>
          <w:sz w:val="20"/>
        </w:rPr>
        <w:t>alegó</w:t>
      </w:r>
      <w:r>
        <w:rPr>
          <w:spacing w:val="-5"/>
          <w:sz w:val="20"/>
        </w:rPr>
        <w:t xml:space="preserve"> </w:t>
      </w:r>
      <w:r>
        <w:rPr>
          <w:sz w:val="20"/>
        </w:rPr>
        <w:t>que</w:t>
      </w:r>
      <w:r>
        <w:rPr>
          <w:spacing w:val="-5"/>
          <w:sz w:val="20"/>
        </w:rPr>
        <w:t xml:space="preserve"> </w:t>
      </w:r>
      <w:r>
        <w:rPr>
          <w:sz w:val="20"/>
        </w:rPr>
        <w:t>la</w:t>
      </w:r>
      <w:r>
        <w:rPr>
          <w:spacing w:val="-1"/>
          <w:sz w:val="20"/>
        </w:rPr>
        <w:t xml:space="preserve"> </w:t>
      </w:r>
      <w:r>
        <w:rPr>
          <w:sz w:val="20"/>
        </w:rPr>
        <w:t>Comisión debió</w:t>
      </w:r>
      <w:r>
        <w:rPr>
          <w:spacing w:val="-3"/>
          <w:sz w:val="20"/>
        </w:rPr>
        <w:t xml:space="preserve"> </w:t>
      </w:r>
      <w:r>
        <w:rPr>
          <w:sz w:val="20"/>
        </w:rPr>
        <w:t>determinar</w:t>
      </w:r>
      <w:r>
        <w:rPr>
          <w:spacing w:val="-5"/>
          <w:sz w:val="20"/>
        </w:rPr>
        <w:t xml:space="preserve"> </w:t>
      </w:r>
      <w:r>
        <w:rPr>
          <w:sz w:val="20"/>
        </w:rPr>
        <w:t>las víctimas en el</w:t>
      </w:r>
      <w:r>
        <w:rPr>
          <w:spacing w:val="-3"/>
          <w:sz w:val="20"/>
        </w:rPr>
        <w:t xml:space="preserve"> </w:t>
      </w:r>
      <w:r>
        <w:rPr>
          <w:sz w:val="20"/>
        </w:rPr>
        <w:t>Informe</w:t>
      </w:r>
      <w:r>
        <w:rPr>
          <w:spacing w:val="-3"/>
          <w:sz w:val="20"/>
        </w:rPr>
        <w:t xml:space="preserve"> </w:t>
      </w:r>
      <w:r>
        <w:rPr>
          <w:sz w:val="20"/>
        </w:rPr>
        <w:t>de</w:t>
      </w:r>
      <w:r>
        <w:rPr>
          <w:spacing w:val="-3"/>
          <w:sz w:val="20"/>
        </w:rPr>
        <w:t xml:space="preserve"> </w:t>
      </w:r>
      <w:r>
        <w:rPr>
          <w:sz w:val="20"/>
        </w:rPr>
        <w:t xml:space="preserve">Fondo de acuerdo con la regla </w:t>
      </w:r>
      <w:r>
        <w:rPr>
          <w:sz w:val="20"/>
        </w:rPr>
        <w:t>establecida en el artículo 35.1 del Reglamento de la Corte y que, en el caso, no resulta aplicable la excepción prevista en el art. 35.2. del mismo Reglamento puesto</w:t>
      </w:r>
      <w:r>
        <w:rPr>
          <w:spacing w:val="-2"/>
          <w:sz w:val="20"/>
        </w:rPr>
        <w:t xml:space="preserve"> </w:t>
      </w:r>
      <w:r>
        <w:rPr>
          <w:sz w:val="20"/>
        </w:rPr>
        <w:t>que</w:t>
      </w:r>
      <w:r>
        <w:rPr>
          <w:spacing w:val="-2"/>
          <w:sz w:val="20"/>
        </w:rPr>
        <w:t xml:space="preserve"> </w:t>
      </w:r>
      <w:r>
        <w:rPr>
          <w:sz w:val="20"/>
        </w:rPr>
        <w:t>las vulneraciones no</w:t>
      </w:r>
      <w:r>
        <w:rPr>
          <w:spacing w:val="-2"/>
          <w:sz w:val="20"/>
        </w:rPr>
        <w:t xml:space="preserve"> </w:t>
      </w:r>
      <w:r>
        <w:rPr>
          <w:sz w:val="20"/>
        </w:rPr>
        <w:t>derivan de</w:t>
      </w:r>
      <w:r>
        <w:rPr>
          <w:spacing w:val="-2"/>
          <w:sz w:val="20"/>
        </w:rPr>
        <w:t xml:space="preserve"> </w:t>
      </w:r>
      <w:r>
        <w:rPr>
          <w:sz w:val="20"/>
        </w:rPr>
        <w:t>un solo</w:t>
      </w:r>
      <w:r>
        <w:rPr>
          <w:spacing w:val="-2"/>
          <w:sz w:val="20"/>
        </w:rPr>
        <w:t xml:space="preserve"> </w:t>
      </w:r>
      <w:r>
        <w:rPr>
          <w:sz w:val="20"/>
        </w:rPr>
        <w:t>hecho victimizante</w:t>
      </w:r>
      <w:r>
        <w:rPr>
          <w:spacing w:val="-2"/>
          <w:sz w:val="20"/>
        </w:rPr>
        <w:t xml:space="preserve"> </w:t>
      </w:r>
      <w:r>
        <w:rPr>
          <w:sz w:val="20"/>
        </w:rPr>
        <w:t>–como</w:t>
      </w:r>
      <w:r>
        <w:rPr>
          <w:spacing w:val="-4"/>
          <w:sz w:val="20"/>
        </w:rPr>
        <w:t xml:space="preserve"> </w:t>
      </w:r>
      <w:r>
        <w:rPr>
          <w:sz w:val="20"/>
        </w:rPr>
        <w:t>ha ocurrido en escena</w:t>
      </w:r>
      <w:r>
        <w:rPr>
          <w:sz w:val="20"/>
        </w:rPr>
        <w:t>rios</w:t>
      </w:r>
      <w:r>
        <w:rPr>
          <w:spacing w:val="-3"/>
          <w:sz w:val="20"/>
        </w:rPr>
        <w:t xml:space="preserve"> </w:t>
      </w:r>
      <w:r>
        <w:rPr>
          <w:sz w:val="20"/>
        </w:rPr>
        <w:t>de</w:t>
      </w:r>
      <w:r>
        <w:rPr>
          <w:spacing w:val="-3"/>
          <w:sz w:val="20"/>
        </w:rPr>
        <w:t xml:space="preserve"> </w:t>
      </w:r>
      <w:r>
        <w:rPr>
          <w:sz w:val="20"/>
        </w:rPr>
        <w:t>masacres– y,</w:t>
      </w:r>
      <w:r>
        <w:rPr>
          <w:spacing w:val="-2"/>
          <w:sz w:val="20"/>
        </w:rPr>
        <w:t xml:space="preserve"> </w:t>
      </w:r>
      <w:r>
        <w:rPr>
          <w:sz w:val="20"/>
        </w:rPr>
        <w:t>tampoco</w:t>
      </w:r>
      <w:r>
        <w:rPr>
          <w:spacing w:val="-3"/>
          <w:sz w:val="20"/>
        </w:rPr>
        <w:t xml:space="preserve"> </w:t>
      </w:r>
      <w:r>
        <w:rPr>
          <w:sz w:val="20"/>
        </w:rPr>
        <w:t>se</w:t>
      </w:r>
      <w:r>
        <w:rPr>
          <w:spacing w:val="-3"/>
          <w:sz w:val="20"/>
        </w:rPr>
        <w:t xml:space="preserve"> </w:t>
      </w:r>
      <w:r>
        <w:rPr>
          <w:sz w:val="20"/>
        </w:rPr>
        <w:t>ven estrechamente conectadas entre sí,</w:t>
      </w:r>
      <w:r>
        <w:rPr>
          <w:spacing w:val="-3"/>
          <w:sz w:val="20"/>
        </w:rPr>
        <w:t xml:space="preserve"> </w:t>
      </w:r>
      <w:r>
        <w:rPr>
          <w:sz w:val="20"/>
        </w:rPr>
        <w:t>por</w:t>
      </w:r>
      <w:r>
        <w:rPr>
          <w:spacing w:val="-3"/>
          <w:sz w:val="20"/>
        </w:rPr>
        <w:t xml:space="preserve"> </w:t>
      </w:r>
      <w:r>
        <w:rPr>
          <w:sz w:val="20"/>
        </w:rPr>
        <w:t>factores geográficos (distintos espacios geográficos del país) o temporales delimitados (ocurrieron en un amplio periodo comprendido por más de 20 años) o por las estructuras crimin</w:t>
      </w:r>
      <w:r>
        <w:rPr>
          <w:sz w:val="20"/>
        </w:rPr>
        <w:t>ales que efectuaron</w:t>
      </w:r>
      <w:r>
        <w:rPr>
          <w:spacing w:val="-13"/>
          <w:sz w:val="20"/>
        </w:rPr>
        <w:t xml:space="preserve"> </w:t>
      </w:r>
      <w:r>
        <w:rPr>
          <w:sz w:val="20"/>
        </w:rPr>
        <w:t>la</w:t>
      </w:r>
      <w:r>
        <w:rPr>
          <w:spacing w:val="-17"/>
          <w:sz w:val="20"/>
        </w:rPr>
        <w:t xml:space="preserve"> </w:t>
      </w:r>
      <w:r>
        <w:rPr>
          <w:sz w:val="20"/>
        </w:rPr>
        <w:t>victimización.</w:t>
      </w:r>
      <w:r>
        <w:rPr>
          <w:spacing w:val="-18"/>
          <w:sz w:val="20"/>
        </w:rPr>
        <w:t xml:space="preserve"> </w:t>
      </w:r>
      <w:r>
        <w:rPr>
          <w:sz w:val="20"/>
        </w:rPr>
        <w:t>Agregó</w:t>
      </w:r>
      <w:r>
        <w:rPr>
          <w:spacing w:val="-16"/>
          <w:sz w:val="20"/>
        </w:rPr>
        <w:t xml:space="preserve"> </w:t>
      </w:r>
      <w:r>
        <w:rPr>
          <w:sz w:val="20"/>
        </w:rPr>
        <w:t>que</w:t>
      </w:r>
      <w:r>
        <w:rPr>
          <w:spacing w:val="-16"/>
          <w:sz w:val="20"/>
        </w:rPr>
        <w:t xml:space="preserve"> </w:t>
      </w:r>
      <w:r>
        <w:rPr>
          <w:sz w:val="20"/>
        </w:rPr>
        <w:t>también</w:t>
      </w:r>
      <w:r>
        <w:rPr>
          <w:spacing w:val="-12"/>
          <w:sz w:val="20"/>
        </w:rPr>
        <w:t xml:space="preserve"> </w:t>
      </w:r>
      <w:r>
        <w:rPr>
          <w:sz w:val="20"/>
        </w:rPr>
        <w:t>era</w:t>
      </w:r>
      <w:r>
        <w:rPr>
          <w:spacing w:val="-15"/>
          <w:sz w:val="20"/>
        </w:rPr>
        <w:t xml:space="preserve"> </w:t>
      </w:r>
      <w:r>
        <w:rPr>
          <w:sz w:val="20"/>
        </w:rPr>
        <w:t>distinta</w:t>
      </w:r>
      <w:r>
        <w:rPr>
          <w:spacing w:val="-17"/>
          <w:sz w:val="20"/>
        </w:rPr>
        <w:t xml:space="preserve"> </w:t>
      </w:r>
      <w:r>
        <w:rPr>
          <w:sz w:val="20"/>
        </w:rPr>
        <w:t>la</w:t>
      </w:r>
      <w:r>
        <w:rPr>
          <w:spacing w:val="-15"/>
          <w:sz w:val="20"/>
        </w:rPr>
        <w:t xml:space="preserve"> </w:t>
      </w:r>
      <w:r>
        <w:rPr>
          <w:sz w:val="20"/>
        </w:rPr>
        <w:t>naturaleza</w:t>
      </w:r>
      <w:r>
        <w:rPr>
          <w:spacing w:val="-17"/>
          <w:sz w:val="20"/>
        </w:rPr>
        <w:t xml:space="preserve"> </w:t>
      </w:r>
      <w:r>
        <w:rPr>
          <w:sz w:val="20"/>
        </w:rPr>
        <w:t>de</w:t>
      </w:r>
      <w:r>
        <w:rPr>
          <w:spacing w:val="-18"/>
          <w:sz w:val="20"/>
        </w:rPr>
        <w:t xml:space="preserve"> </w:t>
      </w:r>
      <w:r>
        <w:rPr>
          <w:sz w:val="20"/>
        </w:rPr>
        <w:t>las</w:t>
      </w:r>
      <w:r>
        <w:rPr>
          <w:spacing w:val="-16"/>
          <w:sz w:val="20"/>
        </w:rPr>
        <w:t xml:space="preserve"> </w:t>
      </w:r>
      <w:r>
        <w:rPr>
          <w:sz w:val="20"/>
        </w:rPr>
        <w:t>vulneraciones a</w:t>
      </w:r>
      <w:r>
        <w:rPr>
          <w:spacing w:val="-18"/>
          <w:sz w:val="20"/>
        </w:rPr>
        <w:t xml:space="preserve"> </w:t>
      </w:r>
      <w:r>
        <w:rPr>
          <w:sz w:val="20"/>
        </w:rPr>
        <w:t>los</w:t>
      </w:r>
      <w:r>
        <w:rPr>
          <w:spacing w:val="-18"/>
          <w:sz w:val="20"/>
        </w:rPr>
        <w:t xml:space="preserve"> </w:t>
      </w:r>
      <w:r>
        <w:rPr>
          <w:sz w:val="20"/>
        </w:rPr>
        <w:t>derechos</w:t>
      </w:r>
      <w:r>
        <w:rPr>
          <w:spacing w:val="-17"/>
          <w:sz w:val="20"/>
        </w:rPr>
        <w:t xml:space="preserve"> </w:t>
      </w:r>
      <w:r>
        <w:rPr>
          <w:sz w:val="20"/>
        </w:rPr>
        <w:t>humanos</w:t>
      </w:r>
      <w:r>
        <w:rPr>
          <w:spacing w:val="-18"/>
          <w:sz w:val="20"/>
        </w:rPr>
        <w:t xml:space="preserve"> </w:t>
      </w:r>
      <w:r>
        <w:rPr>
          <w:sz w:val="20"/>
        </w:rPr>
        <w:t>(torturas,</w:t>
      </w:r>
      <w:r>
        <w:rPr>
          <w:spacing w:val="-17"/>
          <w:sz w:val="20"/>
        </w:rPr>
        <w:t xml:space="preserve"> </w:t>
      </w:r>
      <w:r>
        <w:rPr>
          <w:sz w:val="20"/>
        </w:rPr>
        <w:t>detenciones</w:t>
      </w:r>
      <w:r>
        <w:rPr>
          <w:spacing w:val="-18"/>
          <w:sz w:val="20"/>
        </w:rPr>
        <w:t xml:space="preserve"> </w:t>
      </w:r>
      <w:r>
        <w:rPr>
          <w:sz w:val="20"/>
        </w:rPr>
        <w:t>arbitrarias,</w:t>
      </w:r>
      <w:r>
        <w:rPr>
          <w:spacing w:val="-18"/>
          <w:sz w:val="20"/>
        </w:rPr>
        <w:t xml:space="preserve"> </w:t>
      </w:r>
      <w:r>
        <w:rPr>
          <w:sz w:val="20"/>
        </w:rPr>
        <w:t>tentativas</w:t>
      </w:r>
      <w:r>
        <w:rPr>
          <w:spacing w:val="-17"/>
          <w:sz w:val="20"/>
        </w:rPr>
        <w:t xml:space="preserve"> </w:t>
      </w:r>
      <w:r>
        <w:rPr>
          <w:sz w:val="20"/>
        </w:rPr>
        <w:t>de</w:t>
      </w:r>
      <w:r>
        <w:rPr>
          <w:spacing w:val="-18"/>
          <w:sz w:val="20"/>
        </w:rPr>
        <w:t xml:space="preserve"> </w:t>
      </w:r>
      <w:r>
        <w:rPr>
          <w:sz w:val="20"/>
        </w:rPr>
        <w:t>homicidio,</w:t>
      </w:r>
      <w:r>
        <w:rPr>
          <w:spacing w:val="-17"/>
          <w:sz w:val="20"/>
        </w:rPr>
        <w:t xml:space="preserve"> </w:t>
      </w:r>
      <w:r>
        <w:rPr>
          <w:sz w:val="20"/>
        </w:rPr>
        <w:t xml:space="preserve">amenazas, muertes violentas, entre otras), de los </w:t>
      </w:r>
      <w:r>
        <w:rPr>
          <w:i/>
          <w:sz w:val="20"/>
        </w:rPr>
        <w:t xml:space="preserve">modus operandi </w:t>
      </w:r>
      <w:r>
        <w:rPr>
          <w:sz w:val="20"/>
        </w:rPr>
        <w:t>presentados pues cada uno de estos tiene particularidades propias o, de los actores a los que se les atribuye responsabilidad (personas asociadas al narcotráfico, grupos paramilitares, agente</w:t>
      </w:r>
      <w:r>
        <w:rPr>
          <w:sz w:val="20"/>
        </w:rPr>
        <w:t>s del Estado). Agregó que las presuntas víctimas sobre las que se solicita su inclusión no cuentan con hechos relacionados con su victimización en la plataforma fáctica definida en el Informe de Fondo. Por</w:t>
      </w:r>
      <w:r>
        <w:rPr>
          <w:spacing w:val="-5"/>
          <w:sz w:val="20"/>
        </w:rPr>
        <w:t xml:space="preserve"> </w:t>
      </w:r>
      <w:r>
        <w:rPr>
          <w:sz w:val="20"/>
        </w:rPr>
        <w:t>último,</w:t>
      </w:r>
      <w:r>
        <w:rPr>
          <w:spacing w:val="-2"/>
          <w:sz w:val="20"/>
        </w:rPr>
        <w:t xml:space="preserve"> </w:t>
      </w:r>
      <w:r>
        <w:rPr>
          <w:sz w:val="20"/>
        </w:rPr>
        <w:t>el</w:t>
      </w:r>
      <w:r>
        <w:rPr>
          <w:spacing w:val="-5"/>
          <w:sz w:val="20"/>
        </w:rPr>
        <w:t xml:space="preserve"> </w:t>
      </w:r>
      <w:r>
        <w:rPr>
          <w:sz w:val="20"/>
        </w:rPr>
        <w:t>Estado</w:t>
      </w:r>
      <w:r>
        <w:rPr>
          <w:spacing w:val="-5"/>
          <w:sz w:val="20"/>
        </w:rPr>
        <w:t xml:space="preserve"> </w:t>
      </w:r>
      <w:r>
        <w:rPr>
          <w:sz w:val="20"/>
        </w:rPr>
        <w:t>indicó</w:t>
      </w:r>
      <w:r>
        <w:rPr>
          <w:spacing w:val="-9"/>
          <w:sz w:val="20"/>
        </w:rPr>
        <w:t xml:space="preserve"> </w:t>
      </w:r>
      <w:r>
        <w:rPr>
          <w:sz w:val="20"/>
        </w:rPr>
        <w:t>que</w:t>
      </w:r>
      <w:r>
        <w:rPr>
          <w:spacing w:val="-5"/>
          <w:sz w:val="20"/>
        </w:rPr>
        <w:t xml:space="preserve"> </w:t>
      </w:r>
      <w:r>
        <w:rPr>
          <w:sz w:val="20"/>
        </w:rPr>
        <w:t>la</w:t>
      </w:r>
      <w:r>
        <w:rPr>
          <w:spacing w:val="-5"/>
          <w:sz w:val="20"/>
        </w:rPr>
        <w:t xml:space="preserve"> </w:t>
      </w:r>
      <w:r>
        <w:rPr>
          <w:sz w:val="20"/>
        </w:rPr>
        <w:t>plataforma</w:t>
      </w:r>
      <w:r>
        <w:rPr>
          <w:spacing w:val="-2"/>
          <w:sz w:val="20"/>
        </w:rPr>
        <w:t xml:space="preserve"> </w:t>
      </w:r>
      <w:r>
        <w:rPr>
          <w:sz w:val="20"/>
        </w:rPr>
        <w:t>fáctica</w:t>
      </w:r>
      <w:r>
        <w:rPr>
          <w:spacing w:val="-5"/>
          <w:sz w:val="20"/>
        </w:rPr>
        <w:t xml:space="preserve"> </w:t>
      </w:r>
      <w:r>
        <w:rPr>
          <w:sz w:val="20"/>
        </w:rPr>
        <w:t>del</w:t>
      </w:r>
      <w:r>
        <w:rPr>
          <w:spacing w:val="-1"/>
          <w:sz w:val="20"/>
        </w:rPr>
        <w:t xml:space="preserve"> </w:t>
      </w:r>
      <w:r>
        <w:rPr>
          <w:sz w:val="20"/>
        </w:rPr>
        <w:t>caso</w:t>
      </w:r>
      <w:r>
        <w:rPr>
          <w:spacing w:val="-9"/>
          <w:sz w:val="20"/>
        </w:rPr>
        <w:t xml:space="preserve"> </w:t>
      </w:r>
      <w:r>
        <w:rPr>
          <w:sz w:val="20"/>
        </w:rPr>
        <w:t>que</w:t>
      </w:r>
      <w:r>
        <w:rPr>
          <w:spacing w:val="-7"/>
          <w:sz w:val="20"/>
        </w:rPr>
        <w:t xml:space="preserve"> </w:t>
      </w:r>
      <w:r>
        <w:rPr>
          <w:sz w:val="20"/>
        </w:rPr>
        <w:t>se</w:t>
      </w:r>
      <w:r>
        <w:rPr>
          <w:spacing w:val="-5"/>
          <w:sz w:val="20"/>
        </w:rPr>
        <w:t xml:space="preserve"> </w:t>
      </w:r>
      <w:r>
        <w:rPr>
          <w:sz w:val="20"/>
        </w:rPr>
        <w:t>encuentra</w:t>
      </w:r>
      <w:r>
        <w:rPr>
          <w:spacing w:val="-5"/>
          <w:sz w:val="20"/>
        </w:rPr>
        <w:t xml:space="preserve"> </w:t>
      </w:r>
      <w:r>
        <w:rPr>
          <w:sz w:val="20"/>
        </w:rPr>
        <w:t>definida</w:t>
      </w:r>
      <w:r>
        <w:rPr>
          <w:spacing w:val="-5"/>
          <w:sz w:val="20"/>
        </w:rPr>
        <w:t xml:space="preserve"> </w:t>
      </w:r>
      <w:r>
        <w:rPr>
          <w:sz w:val="20"/>
        </w:rPr>
        <w:t>en</w:t>
      </w:r>
      <w:r>
        <w:rPr>
          <w:spacing w:val="-1"/>
          <w:sz w:val="20"/>
        </w:rPr>
        <w:t xml:space="preserve"> </w:t>
      </w:r>
      <w:r>
        <w:rPr>
          <w:sz w:val="20"/>
        </w:rPr>
        <w:t>el Informe</w:t>
      </w:r>
      <w:r>
        <w:rPr>
          <w:spacing w:val="-11"/>
          <w:sz w:val="20"/>
        </w:rPr>
        <w:t xml:space="preserve"> </w:t>
      </w:r>
      <w:r>
        <w:rPr>
          <w:sz w:val="20"/>
        </w:rPr>
        <w:t>de</w:t>
      </w:r>
      <w:r>
        <w:rPr>
          <w:spacing w:val="-11"/>
          <w:sz w:val="20"/>
        </w:rPr>
        <w:t xml:space="preserve"> </w:t>
      </w:r>
      <w:r>
        <w:rPr>
          <w:sz w:val="20"/>
        </w:rPr>
        <w:t>Fondo</w:t>
      </w:r>
      <w:r>
        <w:rPr>
          <w:spacing w:val="-11"/>
          <w:sz w:val="20"/>
        </w:rPr>
        <w:t xml:space="preserve"> </w:t>
      </w:r>
      <w:r>
        <w:rPr>
          <w:sz w:val="20"/>
        </w:rPr>
        <w:t>no</w:t>
      </w:r>
      <w:r>
        <w:rPr>
          <w:spacing w:val="-9"/>
          <w:sz w:val="20"/>
        </w:rPr>
        <w:t xml:space="preserve"> </w:t>
      </w:r>
      <w:r>
        <w:rPr>
          <w:sz w:val="20"/>
        </w:rPr>
        <w:t>resulta</w:t>
      </w:r>
      <w:r>
        <w:rPr>
          <w:spacing w:val="-13"/>
          <w:sz w:val="20"/>
        </w:rPr>
        <w:t xml:space="preserve"> </w:t>
      </w:r>
      <w:r>
        <w:rPr>
          <w:sz w:val="20"/>
        </w:rPr>
        <w:t>suficiente</w:t>
      </w:r>
      <w:r>
        <w:rPr>
          <w:spacing w:val="-14"/>
          <w:sz w:val="20"/>
        </w:rPr>
        <w:t xml:space="preserve"> </w:t>
      </w:r>
      <w:r>
        <w:rPr>
          <w:sz w:val="20"/>
        </w:rPr>
        <w:t>para</w:t>
      </w:r>
      <w:r>
        <w:rPr>
          <w:spacing w:val="-13"/>
          <w:sz w:val="20"/>
        </w:rPr>
        <w:t xml:space="preserve"> </w:t>
      </w:r>
      <w:r>
        <w:rPr>
          <w:sz w:val="20"/>
        </w:rPr>
        <w:t>a)</w:t>
      </w:r>
      <w:r>
        <w:rPr>
          <w:spacing w:val="-7"/>
          <w:sz w:val="20"/>
        </w:rPr>
        <w:t xml:space="preserve"> </w:t>
      </w:r>
      <w:r>
        <w:rPr>
          <w:sz w:val="20"/>
        </w:rPr>
        <w:t>acreditar</w:t>
      </w:r>
      <w:r>
        <w:rPr>
          <w:spacing w:val="-14"/>
          <w:sz w:val="20"/>
        </w:rPr>
        <w:t xml:space="preserve"> </w:t>
      </w:r>
      <w:r>
        <w:rPr>
          <w:sz w:val="20"/>
        </w:rPr>
        <w:t>la</w:t>
      </w:r>
      <w:r>
        <w:rPr>
          <w:spacing w:val="-10"/>
          <w:sz w:val="20"/>
        </w:rPr>
        <w:t xml:space="preserve"> </w:t>
      </w:r>
      <w:r>
        <w:rPr>
          <w:sz w:val="20"/>
        </w:rPr>
        <w:t>calidad</w:t>
      </w:r>
      <w:r>
        <w:rPr>
          <w:spacing w:val="-10"/>
          <w:sz w:val="20"/>
        </w:rPr>
        <w:t xml:space="preserve"> </w:t>
      </w:r>
      <w:r>
        <w:rPr>
          <w:sz w:val="20"/>
        </w:rPr>
        <w:t>de</w:t>
      </w:r>
      <w:r>
        <w:rPr>
          <w:spacing w:val="-11"/>
          <w:sz w:val="20"/>
        </w:rPr>
        <w:t xml:space="preserve"> </w:t>
      </w:r>
      <w:r>
        <w:rPr>
          <w:sz w:val="20"/>
        </w:rPr>
        <w:t>víctimas</w:t>
      </w:r>
      <w:r>
        <w:rPr>
          <w:spacing w:val="-13"/>
          <w:sz w:val="20"/>
        </w:rPr>
        <w:t xml:space="preserve"> </w:t>
      </w:r>
      <w:r>
        <w:rPr>
          <w:sz w:val="20"/>
        </w:rPr>
        <w:t>de</w:t>
      </w:r>
      <w:r>
        <w:rPr>
          <w:spacing w:val="-11"/>
          <w:sz w:val="20"/>
        </w:rPr>
        <w:t xml:space="preserve"> </w:t>
      </w:r>
      <w:r>
        <w:rPr>
          <w:sz w:val="20"/>
        </w:rPr>
        <w:t>las</w:t>
      </w:r>
      <w:r>
        <w:rPr>
          <w:spacing w:val="-11"/>
          <w:sz w:val="20"/>
        </w:rPr>
        <w:t xml:space="preserve"> </w:t>
      </w:r>
      <w:r>
        <w:rPr>
          <w:sz w:val="20"/>
        </w:rPr>
        <w:t>personas que</w:t>
      </w:r>
      <w:r>
        <w:rPr>
          <w:spacing w:val="-18"/>
          <w:sz w:val="20"/>
        </w:rPr>
        <w:t xml:space="preserve"> </w:t>
      </w:r>
      <w:r>
        <w:rPr>
          <w:sz w:val="20"/>
        </w:rPr>
        <w:t>serían</w:t>
      </w:r>
      <w:r>
        <w:rPr>
          <w:spacing w:val="-14"/>
          <w:sz w:val="20"/>
        </w:rPr>
        <w:t xml:space="preserve"> </w:t>
      </w:r>
      <w:r>
        <w:rPr>
          <w:sz w:val="20"/>
        </w:rPr>
        <w:t>incluidas;</w:t>
      </w:r>
      <w:r>
        <w:rPr>
          <w:spacing w:val="-12"/>
          <w:sz w:val="20"/>
        </w:rPr>
        <w:t xml:space="preserve"> </w:t>
      </w:r>
      <w:r>
        <w:rPr>
          <w:sz w:val="20"/>
        </w:rPr>
        <w:t>b)</w:t>
      </w:r>
      <w:r>
        <w:rPr>
          <w:spacing w:val="-15"/>
          <w:sz w:val="20"/>
        </w:rPr>
        <w:t xml:space="preserve"> </w:t>
      </w:r>
      <w:r>
        <w:rPr>
          <w:sz w:val="20"/>
        </w:rPr>
        <w:t>atribuir</w:t>
      </w:r>
      <w:r>
        <w:rPr>
          <w:spacing w:val="-18"/>
          <w:sz w:val="20"/>
        </w:rPr>
        <w:t xml:space="preserve"> </w:t>
      </w:r>
      <w:r>
        <w:rPr>
          <w:sz w:val="20"/>
        </w:rPr>
        <w:t>la</w:t>
      </w:r>
      <w:r>
        <w:rPr>
          <w:spacing w:val="-12"/>
          <w:sz w:val="20"/>
        </w:rPr>
        <w:t xml:space="preserve"> </w:t>
      </w:r>
      <w:r>
        <w:rPr>
          <w:sz w:val="20"/>
        </w:rPr>
        <w:t>responsabilidad</w:t>
      </w:r>
      <w:r>
        <w:rPr>
          <w:spacing w:val="-14"/>
          <w:sz w:val="20"/>
        </w:rPr>
        <w:t xml:space="preserve"> </w:t>
      </w:r>
      <w:r>
        <w:rPr>
          <w:sz w:val="20"/>
        </w:rPr>
        <w:t>internacional</w:t>
      </w:r>
      <w:r>
        <w:rPr>
          <w:spacing w:val="-15"/>
          <w:sz w:val="20"/>
        </w:rPr>
        <w:t xml:space="preserve"> </w:t>
      </w:r>
      <w:r>
        <w:rPr>
          <w:sz w:val="20"/>
        </w:rPr>
        <w:t>al</w:t>
      </w:r>
      <w:r>
        <w:rPr>
          <w:spacing w:val="-15"/>
          <w:sz w:val="20"/>
        </w:rPr>
        <w:t xml:space="preserve"> </w:t>
      </w:r>
      <w:r>
        <w:rPr>
          <w:sz w:val="20"/>
        </w:rPr>
        <w:t>Estado</w:t>
      </w:r>
      <w:r>
        <w:rPr>
          <w:spacing w:val="-16"/>
          <w:sz w:val="20"/>
        </w:rPr>
        <w:t xml:space="preserve"> </w:t>
      </w:r>
      <w:r>
        <w:rPr>
          <w:sz w:val="20"/>
        </w:rPr>
        <w:t>y</w:t>
      </w:r>
      <w:r>
        <w:rPr>
          <w:spacing w:val="-16"/>
          <w:sz w:val="20"/>
        </w:rPr>
        <w:t xml:space="preserve"> </w:t>
      </w:r>
      <w:r>
        <w:rPr>
          <w:sz w:val="20"/>
        </w:rPr>
        <w:t>c)</w:t>
      </w:r>
      <w:r>
        <w:rPr>
          <w:spacing w:val="-12"/>
          <w:sz w:val="20"/>
        </w:rPr>
        <w:t xml:space="preserve"> </w:t>
      </w:r>
      <w:r>
        <w:rPr>
          <w:sz w:val="20"/>
        </w:rPr>
        <w:t>definir</w:t>
      </w:r>
      <w:r>
        <w:rPr>
          <w:spacing w:val="-18"/>
          <w:sz w:val="20"/>
        </w:rPr>
        <w:t xml:space="preserve"> </w:t>
      </w:r>
      <w:r>
        <w:rPr>
          <w:sz w:val="20"/>
        </w:rPr>
        <w:t>los</w:t>
      </w:r>
      <w:r>
        <w:rPr>
          <w:spacing w:val="-16"/>
          <w:sz w:val="20"/>
        </w:rPr>
        <w:t xml:space="preserve"> </w:t>
      </w:r>
      <w:r>
        <w:rPr>
          <w:sz w:val="20"/>
        </w:rPr>
        <w:t>daños que eventualmente podrían haberse causado, a fin de delimitar las reparaciones.</w:t>
      </w:r>
    </w:p>
    <w:p w14:paraId="16B233A9" w14:textId="77777777" w:rsidR="006F1C3E" w:rsidRDefault="00736CA7">
      <w:pPr>
        <w:pStyle w:val="Prrafodelista"/>
        <w:numPr>
          <w:ilvl w:val="0"/>
          <w:numId w:val="24"/>
        </w:numPr>
        <w:tabs>
          <w:tab w:val="left" w:pos="829"/>
        </w:tabs>
        <w:spacing w:before="123"/>
        <w:ind w:left="117" w:right="253" w:firstLine="1"/>
        <w:jc w:val="both"/>
        <w:rPr>
          <w:sz w:val="20"/>
        </w:rPr>
      </w:pPr>
      <w:r>
        <w:rPr>
          <w:sz w:val="20"/>
        </w:rPr>
        <w:t>La</w:t>
      </w:r>
      <w:r>
        <w:rPr>
          <w:spacing w:val="-9"/>
          <w:sz w:val="20"/>
        </w:rPr>
        <w:t xml:space="preserve"> </w:t>
      </w:r>
      <w:r>
        <w:rPr>
          <w:b/>
          <w:i/>
          <w:sz w:val="20"/>
        </w:rPr>
        <w:t>Comisión</w:t>
      </w:r>
      <w:r>
        <w:rPr>
          <w:b/>
          <w:i/>
          <w:spacing w:val="-5"/>
          <w:sz w:val="20"/>
        </w:rPr>
        <w:t xml:space="preserve"> </w:t>
      </w:r>
      <w:r>
        <w:rPr>
          <w:sz w:val="20"/>
        </w:rPr>
        <w:t>solicitó</w:t>
      </w:r>
      <w:r>
        <w:rPr>
          <w:spacing w:val="-5"/>
          <w:sz w:val="20"/>
        </w:rPr>
        <w:t xml:space="preserve"> </w:t>
      </w:r>
      <w:r>
        <w:rPr>
          <w:sz w:val="20"/>
        </w:rPr>
        <w:t>el</w:t>
      </w:r>
      <w:r>
        <w:rPr>
          <w:spacing w:val="-4"/>
          <w:sz w:val="20"/>
        </w:rPr>
        <w:t xml:space="preserve"> </w:t>
      </w:r>
      <w:r>
        <w:rPr>
          <w:sz w:val="20"/>
        </w:rPr>
        <w:t>rechazo</w:t>
      </w:r>
      <w:r>
        <w:rPr>
          <w:spacing w:val="-10"/>
          <w:sz w:val="20"/>
        </w:rPr>
        <w:t xml:space="preserve"> </w:t>
      </w:r>
      <w:r>
        <w:rPr>
          <w:sz w:val="20"/>
        </w:rPr>
        <w:t>del</w:t>
      </w:r>
      <w:r>
        <w:rPr>
          <w:spacing w:val="-9"/>
          <w:sz w:val="20"/>
        </w:rPr>
        <w:t xml:space="preserve"> </w:t>
      </w:r>
      <w:r>
        <w:rPr>
          <w:sz w:val="20"/>
        </w:rPr>
        <w:t>planteo</w:t>
      </w:r>
      <w:r>
        <w:rPr>
          <w:spacing w:val="-10"/>
          <w:sz w:val="20"/>
        </w:rPr>
        <w:t xml:space="preserve"> </w:t>
      </w:r>
      <w:r>
        <w:rPr>
          <w:sz w:val="20"/>
        </w:rPr>
        <w:t>del</w:t>
      </w:r>
      <w:r>
        <w:rPr>
          <w:spacing w:val="-4"/>
          <w:sz w:val="20"/>
        </w:rPr>
        <w:t xml:space="preserve"> </w:t>
      </w:r>
      <w:r>
        <w:rPr>
          <w:sz w:val="20"/>
        </w:rPr>
        <w:t>Estado.</w:t>
      </w:r>
      <w:r>
        <w:rPr>
          <w:spacing w:val="-10"/>
          <w:sz w:val="20"/>
        </w:rPr>
        <w:t xml:space="preserve"> </w:t>
      </w:r>
      <w:r>
        <w:rPr>
          <w:sz w:val="20"/>
        </w:rPr>
        <w:t>En</w:t>
      </w:r>
      <w:r>
        <w:rPr>
          <w:spacing w:val="-8"/>
          <w:sz w:val="20"/>
        </w:rPr>
        <w:t xml:space="preserve"> </w:t>
      </w:r>
      <w:r>
        <w:rPr>
          <w:sz w:val="20"/>
        </w:rPr>
        <w:t>primer</w:t>
      </w:r>
      <w:r>
        <w:rPr>
          <w:spacing w:val="-10"/>
          <w:sz w:val="20"/>
        </w:rPr>
        <w:t xml:space="preserve"> </w:t>
      </w:r>
      <w:r>
        <w:rPr>
          <w:sz w:val="20"/>
        </w:rPr>
        <w:t>lugar,</w:t>
      </w:r>
      <w:r>
        <w:rPr>
          <w:spacing w:val="-7"/>
          <w:sz w:val="20"/>
        </w:rPr>
        <w:t xml:space="preserve"> </w:t>
      </w:r>
      <w:r>
        <w:rPr>
          <w:sz w:val="20"/>
        </w:rPr>
        <w:t>sostuvo</w:t>
      </w:r>
      <w:r>
        <w:rPr>
          <w:spacing w:val="-10"/>
          <w:sz w:val="20"/>
        </w:rPr>
        <w:t xml:space="preserve"> </w:t>
      </w:r>
      <w:r>
        <w:rPr>
          <w:sz w:val="20"/>
        </w:rPr>
        <w:t>que</w:t>
      </w:r>
      <w:r>
        <w:rPr>
          <w:spacing w:val="-10"/>
          <w:sz w:val="20"/>
        </w:rPr>
        <w:t xml:space="preserve"> </w:t>
      </w:r>
      <w:r>
        <w:rPr>
          <w:sz w:val="20"/>
        </w:rPr>
        <w:t>8 personas del listado señalado por el Estado se encuentran mencionadas en el Informe de Fondo o en los listados anexos al mismo. Agregó que el planteo no tiene el carácter de una excepción preliminar ya que: a) su resolución requiere del análisis de la pr</w:t>
      </w:r>
      <w:r>
        <w:rPr>
          <w:sz w:val="20"/>
        </w:rPr>
        <w:t>ueba; b) la excepción</w:t>
      </w:r>
      <w:r>
        <w:rPr>
          <w:spacing w:val="-10"/>
          <w:sz w:val="20"/>
        </w:rPr>
        <w:t xml:space="preserve"> </w:t>
      </w:r>
      <w:r>
        <w:rPr>
          <w:sz w:val="20"/>
        </w:rPr>
        <w:t>del</w:t>
      </w:r>
      <w:r>
        <w:rPr>
          <w:spacing w:val="-11"/>
          <w:sz w:val="20"/>
        </w:rPr>
        <w:t xml:space="preserve"> </w:t>
      </w:r>
      <w:r>
        <w:rPr>
          <w:sz w:val="20"/>
        </w:rPr>
        <w:t>artículo</w:t>
      </w:r>
      <w:r>
        <w:rPr>
          <w:spacing w:val="-11"/>
          <w:sz w:val="20"/>
        </w:rPr>
        <w:t xml:space="preserve"> </w:t>
      </w:r>
      <w:r>
        <w:rPr>
          <w:sz w:val="20"/>
        </w:rPr>
        <w:t>35.2</w:t>
      </w:r>
      <w:r>
        <w:rPr>
          <w:spacing w:val="-11"/>
          <w:sz w:val="20"/>
        </w:rPr>
        <w:t xml:space="preserve"> </w:t>
      </w:r>
      <w:r>
        <w:rPr>
          <w:sz w:val="20"/>
        </w:rPr>
        <w:t>se</w:t>
      </w:r>
      <w:r>
        <w:rPr>
          <w:spacing w:val="-10"/>
          <w:sz w:val="20"/>
        </w:rPr>
        <w:t xml:space="preserve"> </w:t>
      </w:r>
      <w:r>
        <w:rPr>
          <w:sz w:val="20"/>
        </w:rPr>
        <w:t>aplica</w:t>
      </w:r>
      <w:r>
        <w:rPr>
          <w:spacing w:val="-6"/>
          <w:sz w:val="20"/>
        </w:rPr>
        <w:t xml:space="preserve"> </w:t>
      </w:r>
      <w:r>
        <w:rPr>
          <w:sz w:val="20"/>
        </w:rPr>
        <w:t>en</w:t>
      </w:r>
      <w:r>
        <w:rPr>
          <w:spacing w:val="-8"/>
          <w:sz w:val="20"/>
        </w:rPr>
        <w:t xml:space="preserve"> </w:t>
      </w:r>
      <w:r>
        <w:rPr>
          <w:sz w:val="20"/>
        </w:rPr>
        <w:t>el</w:t>
      </w:r>
      <w:r>
        <w:rPr>
          <w:spacing w:val="-6"/>
          <w:sz w:val="20"/>
        </w:rPr>
        <w:t xml:space="preserve"> </w:t>
      </w:r>
      <w:r>
        <w:rPr>
          <w:sz w:val="20"/>
        </w:rPr>
        <w:t>caso</w:t>
      </w:r>
      <w:r>
        <w:rPr>
          <w:spacing w:val="-7"/>
          <w:sz w:val="20"/>
        </w:rPr>
        <w:t xml:space="preserve"> </w:t>
      </w:r>
      <w:r>
        <w:rPr>
          <w:sz w:val="20"/>
        </w:rPr>
        <w:t>tomando</w:t>
      </w:r>
      <w:r>
        <w:rPr>
          <w:spacing w:val="-10"/>
          <w:sz w:val="20"/>
        </w:rPr>
        <w:t xml:space="preserve"> </w:t>
      </w:r>
      <w:r>
        <w:rPr>
          <w:sz w:val="20"/>
        </w:rPr>
        <w:t>en</w:t>
      </w:r>
      <w:r>
        <w:rPr>
          <w:spacing w:val="-8"/>
          <w:sz w:val="20"/>
        </w:rPr>
        <w:t xml:space="preserve"> </w:t>
      </w:r>
      <w:r>
        <w:rPr>
          <w:sz w:val="20"/>
        </w:rPr>
        <w:t>cuenta</w:t>
      </w:r>
      <w:r>
        <w:rPr>
          <w:spacing w:val="-11"/>
          <w:sz w:val="20"/>
        </w:rPr>
        <w:t xml:space="preserve"> </w:t>
      </w:r>
      <w:r>
        <w:rPr>
          <w:sz w:val="20"/>
        </w:rPr>
        <w:t>la</w:t>
      </w:r>
      <w:r>
        <w:rPr>
          <w:spacing w:val="-11"/>
          <w:sz w:val="20"/>
        </w:rPr>
        <w:t xml:space="preserve"> </w:t>
      </w:r>
      <w:r>
        <w:rPr>
          <w:sz w:val="20"/>
        </w:rPr>
        <w:t>gravedad</w:t>
      </w:r>
      <w:r>
        <w:rPr>
          <w:spacing w:val="-8"/>
          <w:sz w:val="20"/>
        </w:rPr>
        <w:t xml:space="preserve"> </w:t>
      </w:r>
      <w:r>
        <w:rPr>
          <w:sz w:val="20"/>
        </w:rPr>
        <w:t>de</w:t>
      </w:r>
      <w:r>
        <w:rPr>
          <w:spacing w:val="-11"/>
          <w:sz w:val="20"/>
        </w:rPr>
        <w:t xml:space="preserve"> </w:t>
      </w:r>
      <w:r>
        <w:rPr>
          <w:sz w:val="20"/>
        </w:rPr>
        <w:t>los</w:t>
      </w:r>
      <w:r>
        <w:rPr>
          <w:spacing w:val="-11"/>
          <w:sz w:val="20"/>
        </w:rPr>
        <w:t xml:space="preserve"> </w:t>
      </w:r>
      <w:r>
        <w:rPr>
          <w:sz w:val="20"/>
        </w:rPr>
        <w:t xml:space="preserve">hechos, sus dimensiones masivas y la multiplicidad de graves violaciones de derechos humanos perpetradas; c) los hechos son analizados en el Informe de Fondo </w:t>
      </w:r>
      <w:r>
        <w:rPr>
          <w:sz w:val="20"/>
        </w:rPr>
        <w:t>con las mismas consecuencias jurídicas para el resto de víctimas que no se encuentran nombradas; d) la dificultad</w:t>
      </w:r>
      <w:r>
        <w:rPr>
          <w:spacing w:val="-10"/>
          <w:sz w:val="20"/>
        </w:rPr>
        <w:t xml:space="preserve"> </w:t>
      </w:r>
      <w:r>
        <w:rPr>
          <w:sz w:val="20"/>
        </w:rPr>
        <w:t>para</w:t>
      </w:r>
      <w:r>
        <w:rPr>
          <w:spacing w:val="-11"/>
          <w:sz w:val="20"/>
        </w:rPr>
        <w:t xml:space="preserve"> </w:t>
      </w:r>
      <w:r>
        <w:rPr>
          <w:sz w:val="20"/>
        </w:rPr>
        <w:t>identificar</w:t>
      </w:r>
      <w:r>
        <w:rPr>
          <w:spacing w:val="-12"/>
          <w:sz w:val="20"/>
        </w:rPr>
        <w:t xml:space="preserve"> </w:t>
      </w:r>
      <w:r>
        <w:rPr>
          <w:sz w:val="20"/>
        </w:rPr>
        <w:t>a</w:t>
      </w:r>
      <w:r>
        <w:rPr>
          <w:spacing w:val="-11"/>
          <w:sz w:val="20"/>
        </w:rPr>
        <w:t xml:space="preserve"> </w:t>
      </w:r>
      <w:r>
        <w:rPr>
          <w:sz w:val="20"/>
        </w:rPr>
        <w:t>las</w:t>
      </w:r>
      <w:r>
        <w:rPr>
          <w:spacing w:val="-7"/>
          <w:sz w:val="20"/>
        </w:rPr>
        <w:t xml:space="preserve"> </w:t>
      </w:r>
      <w:r>
        <w:rPr>
          <w:sz w:val="20"/>
        </w:rPr>
        <w:t>víctimas</w:t>
      </w:r>
      <w:r>
        <w:rPr>
          <w:spacing w:val="-7"/>
          <w:sz w:val="20"/>
        </w:rPr>
        <w:t xml:space="preserve"> </w:t>
      </w:r>
      <w:r>
        <w:rPr>
          <w:sz w:val="20"/>
        </w:rPr>
        <w:t>resulta</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naturaleza</w:t>
      </w:r>
      <w:r>
        <w:rPr>
          <w:spacing w:val="-11"/>
          <w:sz w:val="20"/>
        </w:rPr>
        <w:t xml:space="preserve"> </w:t>
      </w:r>
      <w:r>
        <w:rPr>
          <w:sz w:val="20"/>
        </w:rPr>
        <w:t>y</w:t>
      </w:r>
      <w:r>
        <w:rPr>
          <w:spacing w:val="-7"/>
          <w:sz w:val="20"/>
        </w:rPr>
        <w:t xml:space="preserve"> </w:t>
      </w:r>
      <w:r>
        <w:rPr>
          <w:sz w:val="20"/>
        </w:rPr>
        <w:t>magnitud</w:t>
      </w:r>
      <w:r>
        <w:rPr>
          <w:spacing w:val="-10"/>
          <w:sz w:val="20"/>
        </w:rPr>
        <w:t xml:space="preserve"> </w:t>
      </w:r>
      <w:r>
        <w:rPr>
          <w:sz w:val="20"/>
        </w:rPr>
        <w:t>de</w:t>
      </w:r>
      <w:r>
        <w:rPr>
          <w:spacing w:val="-14"/>
          <w:sz w:val="20"/>
        </w:rPr>
        <w:t xml:space="preserve"> </w:t>
      </w:r>
      <w:r>
        <w:rPr>
          <w:sz w:val="20"/>
        </w:rPr>
        <w:t>las</w:t>
      </w:r>
      <w:r>
        <w:rPr>
          <w:spacing w:val="-9"/>
          <w:sz w:val="20"/>
        </w:rPr>
        <w:t xml:space="preserve"> </w:t>
      </w:r>
      <w:r>
        <w:rPr>
          <w:sz w:val="20"/>
        </w:rPr>
        <w:t xml:space="preserve">violaciones, y e) en el Informe de Fondo se recomendó al Estado la </w:t>
      </w:r>
      <w:r>
        <w:rPr>
          <w:sz w:val="20"/>
        </w:rPr>
        <w:t>creación, en concertación con las víctimas y sus representantes, de un mecanismo de identificación de los familiares de las víctimas ejecutadas y desaparecidas, el cual puede ser utilizado para resolver discrepancias en esta etapa.</w:t>
      </w:r>
    </w:p>
    <w:p w14:paraId="4D749A28" w14:textId="77777777" w:rsidR="006F1C3E" w:rsidRDefault="00736CA7">
      <w:pPr>
        <w:pStyle w:val="Prrafodelista"/>
        <w:numPr>
          <w:ilvl w:val="0"/>
          <w:numId w:val="24"/>
        </w:numPr>
        <w:tabs>
          <w:tab w:val="left" w:pos="829"/>
        </w:tabs>
        <w:spacing w:before="121"/>
        <w:ind w:left="117" w:right="252" w:firstLine="0"/>
        <w:jc w:val="both"/>
        <w:rPr>
          <w:sz w:val="20"/>
        </w:rPr>
      </w:pPr>
      <w:r>
        <w:rPr>
          <w:sz w:val="20"/>
        </w:rPr>
        <w:t xml:space="preserve">La representación de </w:t>
      </w:r>
      <w:r>
        <w:rPr>
          <w:b/>
          <w:i/>
          <w:sz w:val="20"/>
        </w:rPr>
        <w:t>Rei</w:t>
      </w:r>
      <w:r>
        <w:rPr>
          <w:b/>
          <w:i/>
          <w:sz w:val="20"/>
        </w:rPr>
        <w:t xml:space="preserve">niciar </w:t>
      </w:r>
      <w:r>
        <w:rPr>
          <w:sz w:val="20"/>
        </w:rPr>
        <w:t>coincidió con la Comisión al cuestionar el carácter de excepción</w:t>
      </w:r>
      <w:r>
        <w:rPr>
          <w:spacing w:val="-7"/>
          <w:sz w:val="20"/>
        </w:rPr>
        <w:t xml:space="preserve"> </w:t>
      </w:r>
      <w:r>
        <w:rPr>
          <w:sz w:val="20"/>
        </w:rPr>
        <w:t>preliminar</w:t>
      </w:r>
      <w:r>
        <w:rPr>
          <w:spacing w:val="-8"/>
          <w:sz w:val="20"/>
        </w:rPr>
        <w:t xml:space="preserve"> </w:t>
      </w:r>
      <w:r>
        <w:rPr>
          <w:sz w:val="20"/>
        </w:rPr>
        <w:t>por</w:t>
      </w:r>
      <w:r>
        <w:rPr>
          <w:spacing w:val="-11"/>
          <w:sz w:val="20"/>
        </w:rPr>
        <w:t xml:space="preserve"> </w:t>
      </w:r>
      <w:r>
        <w:rPr>
          <w:sz w:val="20"/>
        </w:rPr>
        <w:t>idénticos</w:t>
      </w:r>
      <w:r>
        <w:rPr>
          <w:spacing w:val="-11"/>
          <w:sz w:val="20"/>
        </w:rPr>
        <w:t xml:space="preserve"> </w:t>
      </w:r>
      <w:r>
        <w:rPr>
          <w:sz w:val="20"/>
        </w:rPr>
        <w:t>motivos</w:t>
      </w:r>
      <w:r>
        <w:rPr>
          <w:spacing w:val="-9"/>
          <w:sz w:val="20"/>
        </w:rPr>
        <w:t xml:space="preserve"> </w:t>
      </w:r>
      <w:r>
        <w:rPr>
          <w:sz w:val="20"/>
        </w:rPr>
        <w:t>y</w:t>
      </w:r>
      <w:r>
        <w:rPr>
          <w:spacing w:val="-6"/>
          <w:sz w:val="20"/>
        </w:rPr>
        <w:t xml:space="preserve"> </w:t>
      </w:r>
      <w:r>
        <w:rPr>
          <w:sz w:val="20"/>
        </w:rPr>
        <w:t>agregó</w:t>
      </w:r>
      <w:r>
        <w:rPr>
          <w:spacing w:val="-11"/>
          <w:sz w:val="20"/>
        </w:rPr>
        <w:t xml:space="preserve"> </w:t>
      </w:r>
      <w:r>
        <w:rPr>
          <w:sz w:val="20"/>
        </w:rPr>
        <w:t>que</w:t>
      </w:r>
      <w:r>
        <w:rPr>
          <w:spacing w:val="-12"/>
          <w:sz w:val="20"/>
        </w:rPr>
        <w:t xml:space="preserve"> </w:t>
      </w:r>
      <w:r>
        <w:rPr>
          <w:sz w:val="20"/>
        </w:rPr>
        <w:t>una</w:t>
      </w:r>
      <w:r>
        <w:rPr>
          <w:spacing w:val="-8"/>
          <w:sz w:val="20"/>
        </w:rPr>
        <w:t xml:space="preserve"> </w:t>
      </w:r>
      <w:r>
        <w:rPr>
          <w:sz w:val="20"/>
        </w:rPr>
        <w:t>de</w:t>
      </w:r>
      <w:r>
        <w:rPr>
          <w:spacing w:val="-9"/>
          <w:sz w:val="20"/>
        </w:rPr>
        <w:t xml:space="preserve"> </w:t>
      </w:r>
      <w:r>
        <w:rPr>
          <w:sz w:val="20"/>
        </w:rPr>
        <w:t>las</w:t>
      </w:r>
      <w:r>
        <w:rPr>
          <w:spacing w:val="-9"/>
          <w:sz w:val="20"/>
        </w:rPr>
        <w:t xml:space="preserve"> </w:t>
      </w:r>
      <w:r>
        <w:rPr>
          <w:sz w:val="20"/>
        </w:rPr>
        <w:t>víctimas</w:t>
      </w:r>
      <w:r>
        <w:rPr>
          <w:spacing w:val="-8"/>
          <w:sz w:val="20"/>
        </w:rPr>
        <w:t xml:space="preserve"> </w:t>
      </w:r>
      <w:r>
        <w:rPr>
          <w:sz w:val="20"/>
        </w:rPr>
        <w:t>está</w:t>
      </w:r>
      <w:r>
        <w:rPr>
          <w:spacing w:val="-8"/>
          <w:sz w:val="20"/>
        </w:rPr>
        <w:t xml:space="preserve"> </w:t>
      </w:r>
      <w:r>
        <w:rPr>
          <w:sz w:val="20"/>
        </w:rPr>
        <w:t>mencionada en el informe, otra aparece con un error en su nombre, y las otras 13 que representa fueron reportadas con la petición del caso presentada en 1993 y que, por error derivado de la dimensión del universo de víctimas, no aparecen incluidas en el In</w:t>
      </w:r>
      <w:r>
        <w:rPr>
          <w:sz w:val="20"/>
        </w:rPr>
        <w:t>forme de Fondo. La representación</w:t>
      </w:r>
      <w:r>
        <w:rPr>
          <w:spacing w:val="-10"/>
          <w:sz w:val="20"/>
        </w:rPr>
        <w:t xml:space="preserve"> </w:t>
      </w:r>
      <w:r>
        <w:rPr>
          <w:sz w:val="20"/>
        </w:rPr>
        <w:t>común</w:t>
      </w:r>
      <w:r>
        <w:rPr>
          <w:spacing w:val="-10"/>
          <w:sz w:val="20"/>
        </w:rPr>
        <w:t xml:space="preserve"> </w:t>
      </w:r>
      <w:r>
        <w:rPr>
          <w:sz w:val="20"/>
        </w:rPr>
        <w:t>del</w:t>
      </w:r>
      <w:r>
        <w:rPr>
          <w:spacing w:val="-11"/>
          <w:sz w:val="20"/>
        </w:rPr>
        <w:t xml:space="preserve"> </w:t>
      </w:r>
      <w:r>
        <w:rPr>
          <w:b/>
          <w:i/>
          <w:sz w:val="20"/>
        </w:rPr>
        <w:t>CJDH</w:t>
      </w:r>
      <w:r>
        <w:rPr>
          <w:b/>
          <w:i/>
          <w:spacing w:val="-6"/>
          <w:sz w:val="20"/>
        </w:rPr>
        <w:t xml:space="preserve"> </w:t>
      </w:r>
      <w:r>
        <w:rPr>
          <w:b/>
          <w:i/>
          <w:sz w:val="20"/>
        </w:rPr>
        <w:t>y</w:t>
      </w:r>
      <w:r>
        <w:rPr>
          <w:b/>
          <w:i/>
          <w:spacing w:val="-12"/>
          <w:sz w:val="20"/>
        </w:rPr>
        <w:t xml:space="preserve"> </w:t>
      </w:r>
      <w:r>
        <w:rPr>
          <w:b/>
          <w:i/>
          <w:sz w:val="20"/>
        </w:rPr>
        <w:t>DCD</w:t>
      </w:r>
      <w:r>
        <w:rPr>
          <w:b/>
          <w:i/>
          <w:spacing w:val="-12"/>
          <w:sz w:val="20"/>
        </w:rPr>
        <w:t xml:space="preserve"> </w:t>
      </w:r>
      <w:r>
        <w:rPr>
          <w:sz w:val="20"/>
        </w:rPr>
        <w:t>se</w:t>
      </w:r>
      <w:r>
        <w:rPr>
          <w:spacing w:val="-10"/>
          <w:sz w:val="20"/>
        </w:rPr>
        <w:t xml:space="preserve"> </w:t>
      </w:r>
      <w:r>
        <w:rPr>
          <w:sz w:val="20"/>
        </w:rPr>
        <w:t>opuso</w:t>
      </w:r>
      <w:r>
        <w:rPr>
          <w:spacing w:val="-15"/>
          <w:sz w:val="20"/>
        </w:rPr>
        <w:t xml:space="preserve"> </w:t>
      </w:r>
      <w:r>
        <w:rPr>
          <w:sz w:val="20"/>
        </w:rPr>
        <w:t>al</w:t>
      </w:r>
      <w:r>
        <w:rPr>
          <w:spacing w:val="-11"/>
          <w:sz w:val="20"/>
        </w:rPr>
        <w:t xml:space="preserve"> </w:t>
      </w:r>
      <w:r>
        <w:rPr>
          <w:sz w:val="20"/>
        </w:rPr>
        <w:t>planteo</w:t>
      </w:r>
      <w:r>
        <w:rPr>
          <w:spacing w:val="-10"/>
          <w:sz w:val="20"/>
        </w:rPr>
        <w:t xml:space="preserve"> </w:t>
      </w:r>
      <w:r>
        <w:rPr>
          <w:sz w:val="20"/>
        </w:rPr>
        <w:t>estatal</w:t>
      </w:r>
      <w:r>
        <w:rPr>
          <w:spacing w:val="-11"/>
          <w:sz w:val="20"/>
        </w:rPr>
        <w:t xml:space="preserve"> </w:t>
      </w:r>
      <w:r>
        <w:rPr>
          <w:sz w:val="20"/>
        </w:rPr>
        <w:t>para</w:t>
      </w:r>
      <w:r>
        <w:rPr>
          <w:spacing w:val="-9"/>
          <w:sz w:val="20"/>
        </w:rPr>
        <w:t xml:space="preserve"> </w:t>
      </w:r>
      <w:r>
        <w:rPr>
          <w:sz w:val="20"/>
        </w:rPr>
        <w:t>lo</w:t>
      </w:r>
      <w:r>
        <w:rPr>
          <w:spacing w:val="-12"/>
          <w:sz w:val="20"/>
        </w:rPr>
        <w:t xml:space="preserve"> </w:t>
      </w:r>
      <w:r>
        <w:rPr>
          <w:sz w:val="20"/>
        </w:rPr>
        <w:t>cual</w:t>
      </w:r>
      <w:r>
        <w:rPr>
          <w:spacing w:val="-11"/>
          <w:sz w:val="20"/>
        </w:rPr>
        <w:t xml:space="preserve"> </w:t>
      </w:r>
      <w:r>
        <w:rPr>
          <w:sz w:val="20"/>
        </w:rPr>
        <w:t>alegó</w:t>
      </w:r>
      <w:r>
        <w:rPr>
          <w:spacing w:val="-12"/>
          <w:sz w:val="20"/>
        </w:rPr>
        <w:t xml:space="preserve"> </w:t>
      </w:r>
      <w:r>
        <w:rPr>
          <w:sz w:val="20"/>
        </w:rPr>
        <w:t>en</w:t>
      </w:r>
      <w:r>
        <w:rPr>
          <w:spacing w:val="-6"/>
          <w:sz w:val="20"/>
        </w:rPr>
        <w:t xml:space="preserve"> </w:t>
      </w:r>
      <w:r>
        <w:rPr>
          <w:sz w:val="20"/>
        </w:rPr>
        <w:t>favor de la aplicación de la excepción del artículo 35.2 e indicó que las 23 presuntas víctimas cuestionadas por el Estado se encuentran vinculadas a h</w:t>
      </w:r>
      <w:r>
        <w:rPr>
          <w:sz w:val="20"/>
        </w:rPr>
        <w:t xml:space="preserve">echos incluidos en el Informe de </w:t>
      </w:r>
      <w:r>
        <w:rPr>
          <w:spacing w:val="-2"/>
          <w:sz w:val="20"/>
        </w:rPr>
        <w:t>Fondo.</w:t>
      </w:r>
    </w:p>
    <w:p w14:paraId="0D4AE07A" w14:textId="77777777" w:rsidR="006F1C3E" w:rsidRDefault="006F1C3E">
      <w:pPr>
        <w:pStyle w:val="Textoindependiente"/>
        <w:spacing w:before="5"/>
        <w:jc w:val="left"/>
        <w:rPr>
          <w:sz w:val="11"/>
        </w:rPr>
      </w:pPr>
    </w:p>
    <w:p w14:paraId="0C926A09" w14:textId="77777777" w:rsidR="006F1C3E" w:rsidRDefault="00736CA7">
      <w:pPr>
        <w:pStyle w:val="Prrafodelista"/>
        <w:numPr>
          <w:ilvl w:val="1"/>
          <w:numId w:val="22"/>
        </w:numPr>
        <w:tabs>
          <w:tab w:val="left" w:pos="1304"/>
        </w:tabs>
        <w:spacing w:before="100"/>
        <w:rPr>
          <w:i/>
          <w:sz w:val="20"/>
        </w:rPr>
      </w:pPr>
      <w:bookmarkStart w:id="129" w:name="_bookmark115"/>
      <w:bookmarkEnd w:id="129"/>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67FA9A35" w14:textId="77777777" w:rsidR="006F1C3E" w:rsidRDefault="006F1C3E">
      <w:pPr>
        <w:pStyle w:val="Textoindependiente"/>
        <w:spacing w:before="8"/>
        <w:jc w:val="left"/>
        <w:rPr>
          <w:i/>
          <w:sz w:val="19"/>
        </w:rPr>
      </w:pPr>
    </w:p>
    <w:p w14:paraId="13FAD346" w14:textId="77777777" w:rsidR="006F1C3E" w:rsidRDefault="00736CA7">
      <w:pPr>
        <w:pStyle w:val="Prrafodelista"/>
        <w:numPr>
          <w:ilvl w:val="0"/>
          <w:numId w:val="24"/>
        </w:numPr>
        <w:tabs>
          <w:tab w:val="left" w:pos="826"/>
          <w:tab w:val="left" w:pos="827"/>
        </w:tabs>
        <w:ind w:left="118" w:right="301" w:hanging="1"/>
        <w:rPr>
          <w:sz w:val="20"/>
        </w:rPr>
      </w:pPr>
      <w:r>
        <w:rPr>
          <w:sz w:val="20"/>
        </w:rPr>
        <w:t>Sobre las alegaciones del Estado en relación con las presuntas víctimas, el Tribunal constata</w:t>
      </w:r>
      <w:r>
        <w:rPr>
          <w:spacing w:val="-14"/>
          <w:sz w:val="20"/>
        </w:rPr>
        <w:t xml:space="preserve"> </w:t>
      </w:r>
      <w:r>
        <w:rPr>
          <w:sz w:val="20"/>
        </w:rPr>
        <w:t>que</w:t>
      </w:r>
      <w:r>
        <w:rPr>
          <w:spacing w:val="-17"/>
          <w:sz w:val="20"/>
        </w:rPr>
        <w:t xml:space="preserve"> </w:t>
      </w:r>
      <w:r>
        <w:rPr>
          <w:sz w:val="20"/>
        </w:rPr>
        <w:t>las</w:t>
      </w:r>
      <w:r>
        <w:rPr>
          <w:spacing w:val="-17"/>
          <w:sz w:val="20"/>
        </w:rPr>
        <w:t xml:space="preserve"> </w:t>
      </w:r>
      <w:r>
        <w:rPr>
          <w:sz w:val="20"/>
        </w:rPr>
        <w:t>mismas</w:t>
      </w:r>
      <w:r>
        <w:rPr>
          <w:spacing w:val="-15"/>
          <w:sz w:val="20"/>
        </w:rPr>
        <w:t xml:space="preserve"> </w:t>
      </w:r>
      <w:r>
        <w:rPr>
          <w:sz w:val="20"/>
        </w:rPr>
        <w:t>se</w:t>
      </w:r>
      <w:r>
        <w:rPr>
          <w:spacing w:val="-14"/>
          <w:sz w:val="20"/>
        </w:rPr>
        <w:t xml:space="preserve"> </w:t>
      </w:r>
      <w:r>
        <w:rPr>
          <w:sz w:val="20"/>
        </w:rPr>
        <w:t>encuentran</w:t>
      </w:r>
      <w:r>
        <w:rPr>
          <w:spacing w:val="-11"/>
          <w:sz w:val="20"/>
        </w:rPr>
        <w:t xml:space="preserve"> </w:t>
      </w:r>
      <w:r>
        <w:rPr>
          <w:sz w:val="20"/>
        </w:rPr>
        <w:t>relacionadas</w:t>
      </w:r>
      <w:r>
        <w:rPr>
          <w:spacing w:val="-17"/>
          <w:sz w:val="20"/>
        </w:rPr>
        <w:t xml:space="preserve"> </w:t>
      </w:r>
      <w:r>
        <w:rPr>
          <w:sz w:val="20"/>
        </w:rPr>
        <w:t>con</w:t>
      </w:r>
      <w:r>
        <w:rPr>
          <w:spacing w:val="-11"/>
          <w:sz w:val="20"/>
        </w:rPr>
        <w:t xml:space="preserve"> </w:t>
      </w:r>
      <w:r>
        <w:rPr>
          <w:sz w:val="20"/>
        </w:rPr>
        <w:t>el</w:t>
      </w:r>
      <w:r>
        <w:rPr>
          <w:spacing w:val="-12"/>
          <w:sz w:val="20"/>
        </w:rPr>
        <w:t xml:space="preserve"> </w:t>
      </w:r>
      <w:r>
        <w:rPr>
          <w:sz w:val="20"/>
        </w:rPr>
        <w:t>requisito</w:t>
      </w:r>
      <w:r>
        <w:rPr>
          <w:spacing w:val="-13"/>
          <w:sz w:val="20"/>
        </w:rPr>
        <w:t xml:space="preserve"> </w:t>
      </w:r>
      <w:r>
        <w:rPr>
          <w:sz w:val="20"/>
        </w:rPr>
        <w:t>establecido</w:t>
      </w:r>
      <w:r>
        <w:rPr>
          <w:spacing w:val="-13"/>
          <w:sz w:val="20"/>
        </w:rPr>
        <w:t xml:space="preserve"> </w:t>
      </w:r>
      <w:r>
        <w:rPr>
          <w:sz w:val="20"/>
        </w:rPr>
        <w:t>en</w:t>
      </w:r>
      <w:r>
        <w:rPr>
          <w:spacing w:val="-11"/>
          <w:sz w:val="20"/>
        </w:rPr>
        <w:t xml:space="preserve"> </w:t>
      </w:r>
      <w:r>
        <w:rPr>
          <w:sz w:val="20"/>
        </w:rPr>
        <w:t>el</w:t>
      </w:r>
      <w:r>
        <w:rPr>
          <w:spacing w:val="-12"/>
          <w:sz w:val="20"/>
        </w:rPr>
        <w:t xml:space="preserve"> </w:t>
      </w:r>
      <w:r>
        <w:rPr>
          <w:sz w:val="20"/>
        </w:rPr>
        <w:t>artículo</w:t>
      </w:r>
    </w:p>
    <w:p w14:paraId="1887ED1D" w14:textId="77777777" w:rsidR="006F1C3E" w:rsidRDefault="00736CA7">
      <w:pPr>
        <w:pStyle w:val="Textoindependiente"/>
        <w:spacing w:before="1"/>
        <w:ind w:left="117" w:right="246"/>
        <w:jc w:val="left"/>
      </w:pPr>
      <w:r>
        <w:t>35.1</w:t>
      </w:r>
      <w:r>
        <w:rPr>
          <w:spacing w:val="-18"/>
        </w:rPr>
        <w:t xml:space="preserve"> </w:t>
      </w:r>
      <w:r>
        <w:t>del</w:t>
      </w:r>
      <w:r>
        <w:rPr>
          <w:spacing w:val="-18"/>
        </w:rPr>
        <w:t xml:space="preserve"> </w:t>
      </w:r>
      <w:r>
        <w:t>Reglamento</w:t>
      </w:r>
      <w:r>
        <w:rPr>
          <w:spacing w:val="-17"/>
        </w:rPr>
        <w:t xml:space="preserve"> </w:t>
      </w:r>
      <w:r>
        <w:t>y</w:t>
      </w:r>
      <w:r>
        <w:rPr>
          <w:spacing w:val="-18"/>
        </w:rPr>
        <w:t xml:space="preserve"> </w:t>
      </w:r>
      <w:r>
        <w:t>con</w:t>
      </w:r>
      <w:r>
        <w:rPr>
          <w:spacing w:val="-17"/>
        </w:rPr>
        <w:t xml:space="preserve"> </w:t>
      </w:r>
      <w:r>
        <w:t>la</w:t>
      </w:r>
      <w:r>
        <w:rPr>
          <w:spacing w:val="-18"/>
        </w:rPr>
        <w:t xml:space="preserve"> </w:t>
      </w:r>
      <w:r>
        <w:t>necesidad</w:t>
      </w:r>
      <w:r>
        <w:rPr>
          <w:spacing w:val="-18"/>
        </w:rPr>
        <w:t xml:space="preserve"> </w:t>
      </w:r>
      <w:r>
        <w:t>de</w:t>
      </w:r>
      <w:r>
        <w:rPr>
          <w:spacing w:val="-17"/>
        </w:rPr>
        <w:t xml:space="preserve"> </w:t>
      </w:r>
      <w:r>
        <w:t>identificar</w:t>
      </w:r>
      <w:r>
        <w:rPr>
          <w:spacing w:val="-18"/>
        </w:rPr>
        <w:t xml:space="preserve"> </w:t>
      </w:r>
      <w:r>
        <w:t>las</w:t>
      </w:r>
      <w:r>
        <w:rPr>
          <w:spacing w:val="-17"/>
        </w:rPr>
        <w:t xml:space="preserve"> </w:t>
      </w:r>
      <w:r>
        <w:t>presuntas</w:t>
      </w:r>
      <w:r>
        <w:rPr>
          <w:spacing w:val="-18"/>
        </w:rPr>
        <w:t xml:space="preserve"> </w:t>
      </w:r>
      <w:r>
        <w:t>víctimas</w:t>
      </w:r>
      <w:r>
        <w:rPr>
          <w:spacing w:val="-17"/>
        </w:rPr>
        <w:t xml:space="preserve"> </w:t>
      </w:r>
      <w:r>
        <w:t>del</w:t>
      </w:r>
      <w:r>
        <w:rPr>
          <w:spacing w:val="-18"/>
        </w:rPr>
        <w:t xml:space="preserve"> </w:t>
      </w:r>
      <w:r>
        <w:t>caso</w:t>
      </w:r>
      <w:r>
        <w:rPr>
          <w:spacing w:val="-18"/>
        </w:rPr>
        <w:t xml:space="preserve"> </w:t>
      </w:r>
      <w:r>
        <w:t>por</w:t>
      </w:r>
      <w:r>
        <w:rPr>
          <w:spacing w:val="-19"/>
        </w:rPr>
        <w:t xml:space="preserve"> </w:t>
      </w:r>
      <w:r>
        <w:t>parte de la Comisión al momento de someter el caso.</w:t>
      </w:r>
    </w:p>
    <w:p w14:paraId="31A02C5B" w14:textId="77777777" w:rsidR="006F1C3E" w:rsidRDefault="006F1C3E">
      <w:pPr>
        <w:sectPr w:rsidR="006F1C3E">
          <w:pgSz w:w="12240" w:h="15840"/>
          <w:pgMar w:top="1340" w:right="1160" w:bottom="1700" w:left="1300" w:header="0" w:footer="1437" w:gutter="0"/>
          <w:cols w:space="720"/>
        </w:sectPr>
      </w:pPr>
    </w:p>
    <w:p w14:paraId="68D26916" w14:textId="77777777" w:rsidR="006F1C3E" w:rsidRDefault="00736CA7">
      <w:pPr>
        <w:pStyle w:val="Prrafodelista"/>
        <w:numPr>
          <w:ilvl w:val="0"/>
          <w:numId w:val="24"/>
        </w:numPr>
        <w:tabs>
          <w:tab w:val="left" w:pos="829"/>
        </w:tabs>
        <w:spacing w:before="79"/>
        <w:ind w:left="117" w:right="252" w:firstLine="0"/>
        <w:jc w:val="both"/>
        <w:rPr>
          <w:sz w:val="20"/>
        </w:rPr>
      </w:pPr>
      <w:r>
        <w:rPr>
          <w:sz w:val="20"/>
        </w:rPr>
        <w:t>De conformidad con el artículo 35.1 del Reglamento de la Corte y la jurisprudencia constant</w:t>
      </w:r>
      <w:r>
        <w:rPr>
          <w:sz w:val="20"/>
        </w:rPr>
        <w:t>e</w:t>
      </w:r>
      <w:r>
        <w:rPr>
          <w:spacing w:val="-3"/>
          <w:sz w:val="20"/>
        </w:rPr>
        <w:t xml:space="preserve"> </w:t>
      </w:r>
      <w:r>
        <w:rPr>
          <w:sz w:val="20"/>
        </w:rPr>
        <w:t>de</w:t>
      </w:r>
      <w:r>
        <w:rPr>
          <w:spacing w:val="-3"/>
          <w:sz w:val="20"/>
        </w:rPr>
        <w:t xml:space="preserve"> </w:t>
      </w:r>
      <w:r>
        <w:rPr>
          <w:sz w:val="20"/>
        </w:rPr>
        <w:t>este Tribunal,</w:t>
      </w:r>
      <w:r>
        <w:rPr>
          <w:spacing w:val="-4"/>
          <w:sz w:val="20"/>
        </w:rPr>
        <w:t xml:space="preserve"> </w:t>
      </w:r>
      <w:r>
        <w:rPr>
          <w:sz w:val="20"/>
        </w:rPr>
        <w:t>las</w:t>
      </w:r>
      <w:r>
        <w:rPr>
          <w:spacing w:val="-5"/>
          <w:sz w:val="20"/>
        </w:rPr>
        <w:t xml:space="preserve"> </w:t>
      </w:r>
      <w:r>
        <w:rPr>
          <w:sz w:val="20"/>
        </w:rPr>
        <w:t>presuntas</w:t>
      </w:r>
      <w:r>
        <w:rPr>
          <w:spacing w:val="-2"/>
          <w:sz w:val="20"/>
        </w:rPr>
        <w:t xml:space="preserve"> </w:t>
      </w:r>
      <w:r>
        <w:rPr>
          <w:sz w:val="20"/>
        </w:rPr>
        <w:t>víctimas</w:t>
      </w:r>
      <w:r>
        <w:rPr>
          <w:spacing w:val="-5"/>
          <w:sz w:val="20"/>
        </w:rPr>
        <w:t xml:space="preserve"> </w:t>
      </w:r>
      <w:r>
        <w:rPr>
          <w:sz w:val="20"/>
        </w:rPr>
        <w:t>deben estar</w:t>
      </w:r>
      <w:r>
        <w:rPr>
          <w:spacing w:val="-5"/>
          <w:sz w:val="20"/>
        </w:rPr>
        <w:t xml:space="preserve"> </w:t>
      </w:r>
      <w:r>
        <w:rPr>
          <w:sz w:val="20"/>
        </w:rPr>
        <w:t>identificadas</w:t>
      </w:r>
      <w:r>
        <w:rPr>
          <w:spacing w:val="-3"/>
          <w:sz w:val="20"/>
        </w:rPr>
        <w:t xml:space="preserve"> </w:t>
      </w:r>
      <w:r>
        <w:rPr>
          <w:sz w:val="20"/>
        </w:rPr>
        <w:t>en el Informe</w:t>
      </w:r>
      <w:r>
        <w:rPr>
          <w:spacing w:val="-3"/>
          <w:sz w:val="20"/>
        </w:rPr>
        <w:t xml:space="preserve"> </w:t>
      </w:r>
      <w:r>
        <w:rPr>
          <w:sz w:val="20"/>
        </w:rPr>
        <w:t xml:space="preserve">de Fondo, emitido conforme al artículo 50 de la Convención. Sin embargo, el artículo 35.2 del Reglamento establece que, cuando se justifique que no fue posible identificar a algunas presuntas víctimas por tratarse de violaciones masivas o colectivas, este </w:t>
      </w:r>
      <w:r>
        <w:rPr>
          <w:sz w:val="20"/>
        </w:rPr>
        <w:t>Tribunal decidirá si las considera como tales.</w:t>
      </w:r>
    </w:p>
    <w:p w14:paraId="6B165C83" w14:textId="77777777" w:rsidR="006F1C3E" w:rsidRDefault="00736CA7">
      <w:pPr>
        <w:pStyle w:val="Prrafodelista"/>
        <w:numPr>
          <w:ilvl w:val="0"/>
          <w:numId w:val="24"/>
        </w:numPr>
        <w:tabs>
          <w:tab w:val="left" w:pos="827"/>
        </w:tabs>
        <w:spacing w:before="118"/>
        <w:ind w:left="118" w:right="254" w:firstLine="0"/>
        <w:jc w:val="both"/>
        <w:rPr>
          <w:sz w:val="20"/>
        </w:rPr>
      </w:pPr>
      <w:r>
        <w:rPr>
          <w:sz w:val="20"/>
        </w:rPr>
        <w:t>El Estado alegó que 38 presuntas víctimas que figuran en los listados de presuntas víctimas</w:t>
      </w:r>
      <w:r>
        <w:rPr>
          <w:spacing w:val="-18"/>
          <w:sz w:val="20"/>
        </w:rPr>
        <w:t xml:space="preserve"> </w:t>
      </w:r>
      <w:r>
        <w:rPr>
          <w:sz w:val="20"/>
        </w:rPr>
        <w:t>presentados</w:t>
      </w:r>
      <w:r>
        <w:rPr>
          <w:spacing w:val="-18"/>
          <w:sz w:val="20"/>
        </w:rPr>
        <w:t xml:space="preserve"> </w:t>
      </w:r>
      <w:r>
        <w:rPr>
          <w:sz w:val="20"/>
        </w:rPr>
        <w:t>por</w:t>
      </w:r>
      <w:r>
        <w:rPr>
          <w:spacing w:val="-17"/>
          <w:sz w:val="20"/>
        </w:rPr>
        <w:t xml:space="preserve"> </w:t>
      </w:r>
      <w:r>
        <w:rPr>
          <w:sz w:val="20"/>
        </w:rPr>
        <w:t>los</w:t>
      </w:r>
      <w:r>
        <w:rPr>
          <w:spacing w:val="-18"/>
          <w:sz w:val="20"/>
        </w:rPr>
        <w:t xml:space="preserve"> </w:t>
      </w:r>
      <w:r>
        <w:rPr>
          <w:sz w:val="20"/>
        </w:rPr>
        <w:t>intervinientes</w:t>
      </w:r>
      <w:r>
        <w:rPr>
          <w:spacing w:val="-17"/>
          <w:sz w:val="20"/>
        </w:rPr>
        <w:t xml:space="preserve"> </w:t>
      </w:r>
      <w:r>
        <w:rPr>
          <w:sz w:val="20"/>
        </w:rPr>
        <w:t>comunes</w:t>
      </w:r>
      <w:r>
        <w:rPr>
          <w:spacing w:val="-18"/>
          <w:sz w:val="20"/>
        </w:rPr>
        <w:t xml:space="preserve"> </w:t>
      </w:r>
      <w:r>
        <w:rPr>
          <w:sz w:val="20"/>
        </w:rPr>
        <w:t>no</w:t>
      </w:r>
      <w:r>
        <w:rPr>
          <w:spacing w:val="-18"/>
          <w:sz w:val="20"/>
        </w:rPr>
        <w:t xml:space="preserve"> </w:t>
      </w:r>
      <w:r>
        <w:rPr>
          <w:sz w:val="20"/>
        </w:rPr>
        <w:t>fueron</w:t>
      </w:r>
      <w:r>
        <w:rPr>
          <w:spacing w:val="-17"/>
          <w:sz w:val="20"/>
        </w:rPr>
        <w:t xml:space="preserve"> </w:t>
      </w:r>
      <w:r>
        <w:rPr>
          <w:sz w:val="20"/>
        </w:rPr>
        <w:t>incluidas</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anexo</w:t>
      </w:r>
      <w:r>
        <w:rPr>
          <w:spacing w:val="-17"/>
          <w:sz w:val="20"/>
        </w:rPr>
        <w:t xml:space="preserve"> </w:t>
      </w:r>
      <w:r>
        <w:rPr>
          <w:sz w:val="20"/>
        </w:rPr>
        <w:t>al</w:t>
      </w:r>
      <w:r>
        <w:rPr>
          <w:spacing w:val="-18"/>
          <w:sz w:val="20"/>
        </w:rPr>
        <w:t xml:space="preserve"> </w:t>
      </w:r>
      <w:r>
        <w:rPr>
          <w:sz w:val="20"/>
        </w:rPr>
        <w:t>Informe de Fondo de la Comisión y que 3</w:t>
      </w:r>
      <w:r>
        <w:rPr>
          <w:sz w:val="20"/>
        </w:rPr>
        <w:t>719 presuntas víctimas no fueron determinadas por la Comisión en su listado anexo al Informe de Fondo.</w:t>
      </w:r>
    </w:p>
    <w:p w14:paraId="53E80087" w14:textId="77777777" w:rsidR="006F1C3E" w:rsidRDefault="00736CA7">
      <w:pPr>
        <w:pStyle w:val="Prrafodelista"/>
        <w:numPr>
          <w:ilvl w:val="0"/>
          <w:numId w:val="24"/>
        </w:numPr>
        <w:tabs>
          <w:tab w:val="left" w:pos="827"/>
        </w:tabs>
        <w:spacing w:before="122"/>
        <w:ind w:left="118" w:right="252" w:hanging="1"/>
        <w:jc w:val="both"/>
        <w:rPr>
          <w:sz w:val="20"/>
        </w:rPr>
      </w:pPr>
      <w:r>
        <w:rPr>
          <w:sz w:val="20"/>
        </w:rPr>
        <w:t>Para dar respuesta a las alegaciones del Estado, corresponde determinar si las excepciones previstas en el artículo 35.2 del Reglamento de la Corte se ap</w:t>
      </w:r>
      <w:r>
        <w:rPr>
          <w:sz w:val="20"/>
        </w:rPr>
        <w:t xml:space="preserve">lican al presente </w:t>
      </w:r>
      <w:r>
        <w:rPr>
          <w:spacing w:val="-2"/>
          <w:sz w:val="20"/>
        </w:rPr>
        <w:t>caso.</w:t>
      </w:r>
    </w:p>
    <w:p w14:paraId="06692D76" w14:textId="77777777" w:rsidR="006F1C3E" w:rsidRDefault="00736CA7">
      <w:pPr>
        <w:pStyle w:val="Prrafodelista"/>
        <w:numPr>
          <w:ilvl w:val="0"/>
          <w:numId w:val="24"/>
        </w:numPr>
        <w:tabs>
          <w:tab w:val="left" w:pos="685"/>
        </w:tabs>
        <w:spacing w:before="118"/>
        <w:ind w:left="117" w:right="243" w:firstLine="0"/>
        <w:jc w:val="both"/>
        <w:rPr>
          <w:sz w:val="20"/>
        </w:rPr>
      </w:pPr>
      <w:r>
        <w:rPr>
          <w:sz w:val="20"/>
        </w:rPr>
        <w:t>La Corte ha evaluado la aplicación del artículo 35.2 del Reglamento con base en las características particulares de cada asunto</w:t>
      </w:r>
      <w:hyperlink w:anchor="_bookmark116" w:history="1">
        <w:r>
          <w:rPr>
            <w:position w:val="7"/>
            <w:sz w:val="13"/>
          </w:rPr>
          <w:t>85</w:t>
        </w:r>
      </w:hyperlink>
      <w:r>
        <w:rPr>
          <w:sz w:val="20"/>
        </w:rPr>
        <w:t>, y lo ha aplicado en casos masivos o</w:t>
      </w:r>
      <w:r>
        <w:rPr>
          <w:sz w:val="20"/>
        </w:rPr>
        <w:t xml:space="preserve"> colectivos con</w:t>
      </w:r>
      <w:r>
        <w:rPr>
          <w:spacing w:val="-18"/>
          <w:sz w:val="20"/>
        </w:rPr>
        <w:t xml:space="preserve"> </w:t>
      </w:r>
      <w:r>
        <w:rPr>
          <w:sz w:val="20"/>
        </w:rPr>
        <w:t>dificultades</w:t>
      </w:r>
      <w:r>
        <w:rPr>
          <w:spacing w:val="-18"/>
          <w:sz w:val="20"/>
        </w:rPr>
        <w:t xml:space="preserve"> </w:t>
      </w:r>
      <w:r>
        <w:rPr>
          <w:sz w:val="20"/>
        </w:rPr>
        <w:t>para</w:t>
      </w:r>
      <w:r>
        <w:rPr>
          <w:spacing w:val="-17"/>
          <w:sz w:val="20"/>
        </w:rPr>
        <w:t xml:space="preserve"> </w:t>
      </w:r>
      <w:r>
        <w:rPr>
          <w:sz w:val="20"/>
        </w:rPr>
        <w:t>identificar</w:t>
      </w:r>
      <w:r>
        <w:rPr>
          <w:spacing w:val="-18"/>
          <w:sz w:val="20"/>
        </w:rPr>
        <w:t xml:space="preserve"> </w:t>
      </w:r>
      <w:r>
        <w:rPr>
          <w:sz w:val="20"/>
        </w:rPr>
        <w:t>o</w:t>
      </w:r>
      <w:r>
        <w:rPr>
          <w:spacing w:val="-17"/>
          <w:sz w:val="20"/>
        </w:rPr>
        <w:t xml:space="preserve"> </w:t>
      </w:r>
      <w:r>
        <w:rPr>
          <w:sz w:val="20"/>
        </w:rPr>
        <w:t>contactar</w:t>
      </w:r>
      <w:r>
        <w:rPr>
          <w:spacing w:val="-18"/>
          <w:sz w:val="20"/>
        </w:rPr>
        <w:t xml:space="preserve"> </w:t>
      </w:r>
      <w:r>
        <w:rPr>
          <w:sz w:val="20"/>
        </w:rPr>
        <w:t>a</w:t>
      </w:r>
      <w:r>
        <w:rPr>
          <w:spacing w:val="-18"/>
          <w:sz w:val="20"/>
        </w:rPr>
        <w:t xml:space="preserve"> </w:t>
      </w:r>
      <w:r>
        <w:rPr>
          <w:sz w:val="20"/>
        </w:rPr>
        <w:t>todas</w:t>
      </w:r>
      <w:r>
        <w:rPr>
          <w:spacing w:val="-17"/>
          <w:sz w:val="20"/>
        </w:rPr>
        <w:t xml:space="preserve"> </w:t>
      </w:r>
      <w:r>
        <w:rPr>
          <w:sz w:val="20"/>
        </w:rPr>
        <w:t>las</w:t>
      </w:r>
      <w:r>
        <w:rPr>
          <w:spacing w:val="-18"/>
          <w:sz w:val="20"/>
        </w:rPr>
        <w:t xml:space="preserve"> </w:t>
      </w:r>
      <w:r>
        <w:rPr>
          <w:sz w:val="20"/>
        </w:rPr>
        <w:t>presuntas</w:t>
      </w:r>
      <w:r>
        <w:rPr>
          <w:spacing w:val="-17"/>
          <w:sz w:val="20"/>
        </w:rPr>
        <w:t xml:space="preserve"> </w:t>
      </w:r>
      <w:r>
        <w:rPr>
          <w:sz w:val="20"/>
        </w:rPr>
        <w:t>víctimas,</w:t>
      </w:r>
      <w:r>
        <w:rPr>
          <w:spacing w:val="-18"/>
          <w:sz w:val="20"/>
        </w:rPr>
        <w:t xml:space="preserve"> </w:t>
      </w:r>
      <w:r>
        <w:rPr>
          <w:sz w:val="20"/>
        </w:rPr>
        <w:t>por</w:t>
      </w:r>
      <w:r>
        <w:rPr>
          <w:spacing w:val="-17"/>
          <w:sz w:val="20"/>
        </w:rPr>
        <w:t xml:space="preserve"> </w:t>
      </w:r>
      <w:r>
        <w:rPr>
          <w:sz w:val="20"/>
        </w:rPr>
        <w:t>ejemplo,</w:t>
      </w:r>
      <w:r>
        <w:rPr>
          <w:spacing w:val="-18"/>
          <w:sz w:val="20"/>
        </w:rPr>
        <w:t xml:space="preserve"> </w:t>
      </w:r>
      <w:r>
        <w:rPr>
          <w:sz w:val="20"/>
        </w:rPr>
        <w:t>debido a la presencia de un conflicto armado, de un desplazamiento</w:t>
      </w:r>
      <w:hyperlink w:anchor="_bookmark117" w:history="1">
        <w:r>
          <w:rPr>
            <w:position w:val="7"/>
            <w:sz w:val="13"/>
          </w:rPr>
          <w:t>86</w:t>
        </w:r>
      </w:hyperlink>
      <w:r>
        <w:rPr>
          <w:spacing w:val="29"/>
          <w:position w:val="7"/>
          <w:sz w:val="13"/>
        </w:rPr>
        <w:t xml:space="preserve"> </w:t>
      </w:r>
      <w:r>
        <w:rPr>
          <w:sz w:val="20"/>
        </w:rPr>
        <w:t>o la quema de los cuerpos de las presuntas víctimas</w:t>
      </w:r>
      <w:hyperlink w:anchor="_bookmark118" w:history="1">
        <w:r>
          <w:rPr>
            <w:position w:val="7"/>
            <w:sz w:val="13"/>
          </w:rPr>
          <w:t>87</w:t>
        </w:r>
      </w:hyperlink>
      <w:r>
        <w:rPr>
          <w:sz w:val="20"/>
        </w:rPr>
        <w:t>, o en casos en que familias enteras han sido desaparecidas, por lo que</w:t>
      </w:r>
      <w:r>
        <w:rPr>
          <w:spacing w:val="-14"/>
          <w:sz w:val="20"/>
        </w:rPr>
        <w:t xml:space="preserve"> </w:t>
      </w:r>
      <w:r>
        <w:rPr>
          <w:sz w:val="20"/>
        </w:rPr>
        <w:t>no</w:t>
      </w:r>
      <w:r>
        <w:rPr>
          <w:spacing w:val="-11"/>
          <w:sz w:val="20"/>
        </w:rPr>
        <w:t xml:space="preserve"> </w:t>
      </w:r>
      <w:r>
        <w:rPr>
          <w:sz w:val="20"/>
        </w:rPr>
        <w:t>habría</w:t>
      </w:r>
      <w:r>
        <w:rPr>
          <w:spacing w:val="-8"/>
          <w:sz w:val="20"/>
        </w:rPr>
        <w:t xml:space="preserve"> </w:t>
      </w:r>
      <w:r>
        <w:rPr>
          <w:sz w:val="20"/>
        </w:rPr>
        <w:t>nadie</w:t>
      </w:r>
      <w:r>
        <w:rPr>
          <w:spacing w:val="-12"/>
          <w:sz w:val="20"/>
        </w:rPr>
        <w:t xml:space="preserve"> </w:t>
      </w:r>
      <w:r>
        <w:rPr>
          <w:sz w:val="20"/>
        </w:rPr>
        <w:t>que</w:t>
      </w:r>
      <w:r>
        <w:rPr>
          <w:spacing w:val="-9"/>
          <w:sz w:val="20"/>
        </w:rPr>
        <w:t xml:space="preserve"> </w:t>
      </w:r>
      <w:r>
        <w:rPr>
          <w:sz w:val="20"/>
        </w:rPr>
        <w:t>pudiera</w:t>
      </w:r>
      <w:r>
        <w:rPr>
          <w:spacing w:val="-10"/>
          <w:sz w:val="20"/>
        </w:rPr>
        <w:t xml:space="preserve"> </w:t>
      </w:r>
      <w:r>
        <w:rPr>
          <w:sz w:val="20"/>
        </w:rPr>
        <w:t>h</w:t>
      </w:r>
      <w:r>
        <w:rPr>
          <w:sz w:val="20"/>
        </w:rPr>
        <w:t>ablar</w:t>
      </w:r>
      <w:r>
        <w:rPr>
          <w:spacing w:val="-9"/>
          <w:sz w:val="20"/>
        </w:rPr>
        <w:t xml:space="preserve"> </w:t>
      </w:r>
      <w:r>
        <w:rPr>
          <w:sz w:val="20"/>
        </w:rPr>
        <w:t>por</w:t>
      </w:r>
      <w:r>
        <w:rPr>
          <w:spacing w:val="-11"/>
          <w:sz w:val="20"/>
        </w:rPr>
        <w:t xml:space="preserve"> </w:t>
      </w:r>
      <w:r>
        <w:rPr>
          <w:sz w:val="20"/>
        </w:rPr>
        <w:t>ellos</w:t>
      </w:r>
      <w:hyperlink w:anchor="_bookmark119" w:history="1">
        <w:r>
          <w:rPr>
            <w:position w:val="7"/>
            <w:sz w:val="13"/>
          </w:rPr>
          <w:t>88</w:t>
        </w:r>
      </w:hyperlink>
      <w:r>
        <w:rPr>
          <w:sz w:val="20"/>
        </w:rPr>
        <w:t>.</w:t>
      </w:r>
      <w:r>
        <w:rPr>
          <w:spacing w:val="-9"/>
          <w:sz w:val="20"/>
        </w:rPr>
        <w:t xml:space="preserve"> </w:t>
      </w:r>
      <w:r>
        <w:rPr>
          <w:sz w:val="20"/>
        </w:rPr>
        <w:t>También</w:t>
      </w:r>
      <w:r>
        <w:rPr>
          <w:spacing w:val="-7"/>
          <w:sz w:val="20"/>
        </w:rPr>
        <w:t xml:space="preserve"> </w:t>
      </w:r>
      <w:r>
        <w:rPr>
          <w:sz w:val="20"/>
        </w:rPr>
        <w:t>ha</w:t>
      </w:r>
      <w:r>
        <w:rPr>
          <w:spacing w:val="-10"/>
          <w:sz w:val="20"/>
        </w:rPr>
        <w:t xml:space="preserve"> </w:t>
      </w:r>
      <w:r>
        <w:rPr>
          <w:sz w:val="20"/>
        </w:rPr>
        <w:t>tomado</w:t>
      </w:r>
      <w:r>
        <w:rPr>
          <w:spacing w:val="-7"/>
          <w:sz w:val="20"/>
        </w:rPr>
        <w:t xml:space="preserve"> </w:t>
      </w:r>
      <w:r>
        <w:rPr>
          <w:sz w:val="20"/>
        </w:rPr>
        <w:t>en</w:t>
      </w:r>
      <w:r>
        <w:rPr>
          <w:spacing w:val="-5"/>
          <w:sz w:val="20"/>
        </w:rPr>
        <w:t xml:space="preserve"> </w:t>
      </w:r>
      <w:r>
        <w:rPr>
          <w:sz w:val="20"/>
        </w:rPr>
        <w:t>cuenta</w:t>
      </w:r>
      <w:r>
        <w:rPr>
          <w:spacing w:val="-10"/>
          <w:sz w:val="20"/>
        </w:rPr>
        <w:t xml:space="preserve"> </w:t>
      </w:r>
      <w:r>
        <w:rPr>
          <w:sz w:val="20"/>
        </w:rPr>
        <w:t>la</w:t>
      </w:r>
      <w:r>
        <w:rPr>
          <w:spacing w:val="-8"/>
          <w:sz w:val="20"/>
        </w:rPr>
        <w:t xml:space="preserve"> </w:t>
      </w:r>
      <w:r>
        <w:rPr>
          <w:sz w:val="20"/>
        </w:rPr>
        <w:t>dificultad de acceder al área donde ocurrieron los hechos</w:t>
      </w:r>
      <w:hyperlink w:anchor="_bookmark120" w:history="1">
        <w:r>
          <w:rPr>
            <w:position w:val="7"/>
            <w:sz w:val="13"/>
          </w:rPr>
          <w:t>89</w:t>
        </w:r>
      </w:hyperlink>
      <w:r>
        <w:rPr>
          <w:sz w:val="20"/>
        </w:rPr>
        <w:t>, la falta de r</w:t>
      </w:r>
      <w:r>
        <w:rPr>
          <w:sz w:val="20"/>
        </w:rPr>
        <w:t>egistros respecto de los habitantes del lugar y el transcurso del tiempo, así como características particulares de las presuntas</w:t>
      </w:r>
      <w:r>
        <w:rPr>
          <w:spacing w:val="-10"/>
          <w:sz w:val="20"/>
        </w:rPr>
        <w:t xml:space="preserve"> </w:t>
      </w:r>
      <w:r>
        <w:rPr>
          <w:sz w:val="20"/>
        </w:rPr>
        <w:t>víctimas</w:t>
      </w:r>
      <w:r>
        <w:rPr>
          <w:spacing w:val="-10"/>
          <w:sz w:val="20"/>
        </w:rPr>
        <w:t xml:space="preserve"> </w:t>
      </w:r>
      <w:r>
        <w:rPr>
          <w:sz w:val="20"/>
        </w:rPr>
        <w:t>del</w:t>
      </w:r>
      <w:r>
        <w:rPr>
          <w:spacing w:val="-7"/>
          <w:sz w:val="20"/>
        </w:rPr>
        <w:t xml:space="preserve"> </w:t>
      </w:r>
      <w:r>
        <w:rPr>
          <w:sz w:val="20"/>
        </w:rPr>
        <w:t>caso,</w:t>
      </w:r>
      <w:r>
        <w:rPr>
          <w:spacing w:val="-5"/>
          <w:sz w:val="20"/>
        </w:rPr>
        <w:t xml:space="preserve"> </w:t>
      </w:r>
      <w:r>
        <w:rPr>
          <w:sz w:val="20"/>
        </w:rPr>
        <w:t>por</w:t>
      </w:r>
      <w:r>
        <w:rPr>
          <w:spacing w:val="-8"/>
          <w:sz w:val="20"/>
        </w:rPr>
        <w:t xml:space="preserve"> </w:t>
      </w:r>
      <w:r>
        <w:rPr>
          <w:sz w:val="20"/>
        </w:rPr>
        <w:t>ejemplo,</w:t>
      </w:r>
      <w:r>
        <w:rPr>
          <w:spacing w:val="-8"/>
          <w:sz w:val="20"/>
        </w:rPr>
        <w:t xml:space="preserve"> </w:t>
      </w:r>
      <w:r>
        <w:rPr>
          <w:sz w:val="20"/>
        </w:rPr>
        <w:t>cuando</w:t>
      </w:r>
      <w:r>
        <w:rPr>
          <w:spacing w:val="-6"/>
          <w:sz w:val="20"/>
        </w:rPr>
        <w:t xml:space="preserve"> </w:t>
      </w:r>
      <w:r>
        <w:rPr>
          <w:sz w:val="20"/>
        </w:rPr>
        <w:t>estas</w:t>
      </w:r>
      <w:r>
        <w:rPr>
          <w:spacing w:val="-6"/>
          <w:sz w:val="20"/>
        </w:rPr>
        <w:t xml:space="preserve"> </w:t>
      </w:r>
      <w:r>
        <w:rPr>
          <w:sz w:val="20"/>
        </w:rPr>
        <w:t>han</w:t>
      </w:r>
      <w:r>
        <w:rPr>
          <w:spacing w:val="-6"/>
          <w:sz w:val="20"/>
        </w:rPr>
        <w:t xml:space="preserve"> </w:t>
      </w:r>
      <w:r>
        <w:rPr>
          <w:sz w:val="20"/>
        </w:rPr>
        <w:t>conformado</w:t>
      </w:r>
      <w:r>
        <w:rPr>
          <w:spacing w:val="-6"/>
          <w:sz w:val="20"/>
        </w:rPr>
        <w:t xml:space="preserve"> </w:t>
      </w:r>
      <w:r>
        <w:rPr>
          <w:sz w:val="20"/>
        </w:rPr>
        <w:t>clanes</w:t>
      </w:r>
      <w:r>
        <w:rPr>
          <w:spacing w:val="-8"/>
          <w:sz w:val="20"/>
        </w:rPr>
        <w:t xml:space="preserve"> </w:t>
      </w:r>
      <w:r>
        <w:rPr>
          <w:sz w:val="20"/>
        </w:rPr>
        <w:t>familiares</w:t>
      </w:r>
      <w:r>
        <w:rPr>
          <w:spacing w:val="-6"/>
          <w:sz w:val="20"/>
        </w:rPr>
        <w:t xml:space="preserve"> </w:t>
      </w:r>
      <w:r>
        <w:rPr>
          <w:sz w:val="20"/>
        </w:rPr>
        <w:t>con</w:t>
      </w:r>
    </w:p>
    <w:p w14:paraId="0C01C95C" w14:textId="77777777" w:rsidR="006F1C3E" w:rsidRDefault="006F1C3E">
      <w:pPr>
        <w:pStyle w:val="Textoindependiente"/>
        <w:jc w:val="left"/>
      </w:pPr>
    </w:p>
    <w:p w14:paraId="3B967875" w14:textId="77777777" w:rsidR="006F1C3E" w:rsidRDefault="00736CA7">
      <w:pPr>
        <w:pStyle w:val="Textoindependiente"/>
        <w:spacing w:before="4"/>
        <w:jc w:val="left"/>
        <w:rPr>
          <w:sz w:val="24"/>
        </w:rPr>
      </w:pPr>
      <w:r>
        <w:pict w14:anchorId="120C8FFC">
          <v:rect id="docshape30" o:spid="_x0000_s1160" style="position:absolute;margin-left:70.9pt;margin-top:16pt;width:2in;height:.6pt;z-index:-15714304;mso-wrap-distance-left:0;mso-wrap-distance-right:0;mso-position-horizontal-relative:page" fillcolor="black" stroked="f">
            <w10:wrap type="topAndBottom" anchorx="page"/>
          </v:rect>
        </w:pict>
      </w:r>
    </w:p>
    <w:p w14:paraId="1697F686" w14:textId="77777777" w:rsidR="006F1C3E" w:rsidRDefault="00736CA7">
      <w:pPr>
        <w:spacing w:before="103"/>
        <w:ind w:left="118" w:right="238"/>
        <w:jc w:val="both"/>
        <w:rPr>
          <w:sz w:val="16"/>
        </w:rPr>
      </w:pPr>
      <w:bookmarkStart w:id="130" w:name="_bookmark116"/>
      <w:bookmarkEnd w:id="130"/>
      <w:r>
        <w:rPr>
          <w:sz w:val="16"/>
          <w:vertAlign w:val="superscript"/>
        </w:rPr>
        <w:t>85</w:t>
      </w:r>
      <w:r>
        <w:rPr>
          <w:spacing w:val="80"/>
          <w:sz w:val="16"/>
        </w:rPr>
        <w:t xml:space="preserve">  </w:t>
      </w:r>
      <w:r>
        <w:rPr>
          <w:sz w:val="16"/>
        </w:rPr>
        <w:t>Cabe</w:t>
      </w:r>
      <w:r>
        <w:rPr>
          <w:spacing w:val="-12"/>
          <w:sz w:val="16"/>
        </w:rPr>
        <w:t xml:space="preserve"> </w:t>
      </w:r>
      <w:r>
        <w:rPr>
          <w:sz w:val="16"/>
        </w:rPr>
        <w:t>destacar</w:t>
      </w:r>
      <w:r>
        <w:rPr>
          <w:spacing w:val="-14"/>
          <w:sz w:val="16"/>
        </w:rPr>
        <w:t xml:space="preserve"> </w:t>
      </w:r>
      <w:r>
        <w:rPr>
          <w:sz w:val="16"/>
        </w:rPr>
        <w:t>que</w:t>
      </w:r>
      <w:r>
        <w:rPr>
          <w:spacing w:val="-12"/>
          <w:sz w:val="16"/>
        </w:rPr>
        <w:t xml:space="preserve"> </w:t>
      </w:r>
      <w:r>
        <w:rPr>
          <w:sz w:val="16"/>
        </w:rPr>
        <w:t>la</w:t>
      </w:r>
      <w:r>
        <w:rPr>
          <w:spacing w:val="-13"/>
          <w:sz w:val="16"/>
        </w:rPr>
        <w:t xml:space="preserve"> </w:t>
      </w:r>
      <w:r>
        <w:rPr>
          <w:sz w:val="16"/>
        </w:rPr>
        <w:t>Corte</w:t>
      </w:r>
      <w:r>
        <w:rPr>
          <w:spacing w:val="-10"/>
          <w:sz w:val="16"/>
        </w:rPr>
        <w:t xml:space="preserve"> </w:t>
      </w:r>
      <w:r>
        <w:rPr>
          <w:sz w:val="16"/>
        </w:rPr>
        <w:t>ha</w:t>
      </w:r>
      <w:r>
        <w:rPr>
          <w:spacing w:val="-13"/>
          <w:sz w:val="16"/>
        </w:rPr>
        <w:t xml:space="preserve"> </w:t>
      </w:r>
      <w:r>
        <w:rPr>
          <w:sz w:val="16"/>
        </w:rPr>
        <w:t>aplicado</w:t>
      </w:r>
      <w:r>
        <w:rPr>
          <w:spacing w:val="-11"/>
          <w:sz w:val="16"/>
        </w:rPr>
        <w:t xml:space="preserve"> </w:t>
      </w:r>
      <w:r>
        <w:rPr>
          <w:sz w:val="16"/>
        </w:rPr>
        <w:t>el</w:t>
      </w:r>
      <w:r>
        <w:rPr>
          <w:spacing w:val="-13"/>
          <w:sz w:val="16"/>
        </w:rPr>
        <w:t xml:space="preserve"> </w:t>
      </w:r>
      <w:r>
        <w:rPr>
          <w:sz w:val="16"/>
        </w:rPr>
        <w:t>artículo</w:t>
      </w:r>
      <w:r>
        <w:rPr>
          <w:spacing w:val="-14"/>
          <w:sz w:val="16"/>
        </w:rPr>
        <w:t xml:space="preserve"> </w:t>
      </w:r>
      <w:r>
        <w:rPr>
          <w:sz w:val="16"/>
        </w:rPr>
        <w:t>35.2</w:t>
      </w:r>
      <w:r>
        <w:rPr>
          <w:spacing w:val="-14"/>
          <w:sz w:val="16"/>
        </w:rPr>
        <w:t xml:space="preserve"> </w:t>
      </w:r>
      <w:r>
        <w:rPr>
          <w:sz w:val="16"/>
        </w:rPr>
        <w:t>de</w:t>
      </w:r>
      <w:r>
        <w:rPr>
          <w:spacing w:val="-12"/>
          <w:sz w:val="16"/>
        </w:rPr>
        <w:t xml:space="preserve"> </w:t>
      </w:r>
      <w:r>
        <w:rPr>
          <w:sz w:val="16"/>
        </w:rPr>
        <w:t>su</w:t>
      </w:r>
      <w:r>
        <w:rPr>
          <w:spacing w:val="-13"/>
          <w:sz w:val="16"/>
        </w:rPr>
        <w:t xml:space="preserve"> </w:t>
      </w:r>
      <w:r>
        <w:rPr>
          <w:sz w:val="16"/>
        </w:rPr>
        <w:t>Reglamento</w:t>
      </w:r>
      <w:r>
        <w:rPr>
          <w:spacing w:val="-14"/>
          <w:sz w:val="16"/>
        </w:rPr>
        <w:t xml:space="preserve"> </w:t>
      </w:r>
      <w:r>
        <w:rPr>
          <w:sz w:val="16"/>
        </w:rPr>
        <w:t>en</w:t>
      </w:r>
      <w:r>
        <w:rPr>
          <w:spacing w:val="-11"/>
          <w:sz w:val="16"/>
        </w:rPr>
        <w:t xml:space="preserve"> </w:t>
      </w:r>
      <w:r>
        <w:rPr>
          <w:sz w:val="16"/>
        </w:rPr>
        <w:t>los</w:t>
      </w:r>
      <w:r>
        <w:rPr>
          <w:spacing w:val="-12"/>
          <w:sz w:val="16"/>
        </w:rPr>
        <w:t xml:space="preserve"> </w:t>
      </w:r>
      <w:r>
        <w:rPr>
          <w:sz w:val="16"/>
        </w:rPr>
        <w:t>siguientes</w:t>
      </w:r>
      <w:r>
        <w:rPr>
          <w:spacing w:val="-10"/>
          <w:sz w:val="16"/>
        </w:rPr>
        <w:t xml:space="preserve"> </w:t>
      </w:r>
      <w:r>
        <w:rPr>
          <w:sz w:val="16"/>
        </w:rPr>
        <w:t>casos:</w:t>
      </w:r>
      <w:r>
        <w:rPr>
          <w:spacing w:val="-13"/>
          <w:sz w:val="16"/>
        </w:rPr>
        <w:t xml:space="preserve"> </w:t>
      </w:r>
      <w:r>
        <w:rPr>
          <w:i/>
          <w:sz w:val="16"/>
        </w:rPr>
        <w:t>Caso</w:t>
      </w:r>
      <w:r>
        <w:rPr>
          <w:i/>
          <w:spacing w:val="-14"/>
          <w:sz w:val="16"/>
        </w:rPr>
        <w:t xml:space="preserve"> </w:t>
      </w:r>
      <w:r>
        <w:rPr>
          <w:i/>
          <w:sz w:val="16"/>
        </w:rPr>
        <w:t>Masacres de Río Negro Vs.</w:t>
      </w:r>
      <w:r>
        <w:rPr>
          <w:i/>
          <w:spacing w:val="-1"/>
          <w:sz w:val="16"/>
        </w:rPr>
        <w:t xml:space="preserve"> </w:t>
      </w:r>
      <w:r>
        <w:rPr>
          <w:i/>
          <w:sz w:val="16"/>
        </w:rPr>
        <w:t>Guatemala</w:t>
      </w:r>
      <w:r>
        <w:rPr>
          <w:sz w:val="16"/>
        </w:rPr>
        <w:t xml:space="preserve">. </w:t>
      </w:r>
      <w:r>
        <w:rPr>
          <w:i/>
          <w:sz w:val="16"/>
        </w:rPr>
        <w:t>Excepción Preliminar, Fondo, Reparaciones y Costas</w:t>
      </w:r>
      <w:r>
        <w:rPr>
          <w:sz w:val="16"/>
        </w:rPr>
        <w:t>. Sentencia de 4 de septiembre</w:t>
      </w:r>
      <w:r>
        <w:rPr>
          <w:spacing w:val="-5"/>
          <w:sz w:val="16"/>
        </w:rPr>
        <w:t xml:space="preserve"> </w:t>
      </w:r>
      <w:r>
        <w:rPr>
          <w:sz w:val="16"/>
        </w:rPr>
        <w:t xml:space="preserve">de 2012. Serie C No. 250; </w:t>
      </w:r>
      <w:r>
        <w:rPr>
          <w:i/>
          <w:sz w:val="16"/>
        </w:rPr>
        <w:t>Caso Nadege Dorzema y otros Vs. República Dominicana. Fondo Reparaciones y Costas</w:t>
      </w:r>
      <w:r>
        <w:rPr>
          <w:sz w:val="16"/>
        </w:rPr>
        <w:t>. Sentencia</w:t>
      </w:r>
      <w:r>
        <w:rPr>
          <w:spacing w:val="-10"/>
          <w:sz w:val="16"/>
        </w:rPr>
        <w:t xml:space="preserve"> </w:t>
      </w:r>
      <w:r>
        <w:rPr>
          <w:sz w:val="16"/>
        </w:rPr>
        <w:t>de</w:t>
      </w:r>
      <w:r>
        <w:rPr>
          <w:spacing w:val="-12"/>
          <w:sz w:val="16"/>
        </w:rPr>
        <w:t xml:space="preserve"> </w:t>
      </w:r>
      <w:r>
        <w:rPr>
          <w:sz w:val="16"/>
        </w:rPr>
        <w:t>24</w:t>
      </w:r>
      <w:r>
        <w:rPr>
          <w:spacing w:val="-11"/>
          <w:sz w:val="16"/>
        </w:rPr>
        <w:t xml:space="preserve"> </w:t>
      </w:r>
      <w:r>
        <w:rPr>
          <w:sz w:val="16"/>
        </w:rPr>
        <w:t>de</w:t>
      </w:r>
      <w:r>
        <w:rPr>
          <w:spacing w:val="-12"/>
          <w:sz w:val="16"/>
        </w:rPr>
        <w:t xml:space="preserve"> </w:t>
      </w:r>
      <w:r>
        <w:rPr>
          <w:sz w:val="16"/>
        </w:rPr>
        <w:t>octubre</w:t>
      </w:r>
      <w:r>
        <w:rPr>
          <w:spacing w:val="-10"/>
          <w:sz w:val="16"/>
        </w:rPr>
        <w:t xml:space="preserve"> </w:t>
      </w:r>
      <w:r>
        <w:rPr>
          <w:sz w:val="16"/>
        </w:rPr>
        <w:t>de</w:t>
      </w:r>
      <w:r>
        <w:rPr>
          <w:spacing w:val="-12"/>
          <w:sz w:val="16"/>
        </w:rPr>
        <w:t xml:space="preserve"> </w:t>
      </w:r>
      <w:r>
        <w:rPr>
          <w:sz w:val="16"/>
        </w:rPr>
        <w:t>2012.</w:t>
      </w:r>
      <w:r>
        <w:rPr>
          <w:spacing w:val="-11"/>
          <w:sz w:val="16"/>
        </w:rPr>
        <w:t xml:space="preserve"> </w:t>
      </w:r>
      <w:r>
        <w:rPr>
          <w:sz w:val="16"/>
        </w:rPr>
        <w:t>Serie</w:t>
      </w:r>
      <w:r>
        <w:rPr>
          <w:spacing w:val="-9"/>
          <w:sz w:val="16"/>
        </w:rPr>
        <w:t xml:space="preserve"> </w:t>
      </w:r>
      <w:r>
        <w:rPr>
          <w:sz w:val="16"/>
        </w:rPr>
        <w:t>C</w:t>
      </w:r>
      <w:r>
        <w:rPr>
          <w:spacing w:val="-9"/>
          <w:sz w:val="16"/>
        </w:rPr>
        <w:t xml:space="preserve"> </w:t>
      </w:r>
      <w:r>
        <w:rPr>
          <w:sz w:val="16"/>
        </w:rPr>
        <w:t>No.</w:t>
      </w:r>
      <w:r>
        <w:rPr>
          <w:spacing w:val="-13"/>
          <w:sz w:val="16"/>
        </w:rPr>
        <w:t xml:space="preserve"> </w:t>
      </w:r>
      <w:r>
        <w:rPr>
          <w:sz w:val="16"/>
        </w:rPr>
        <w:t>251;</w:t>
      </w:r>
      <w:r>
        <w:rPr>
          <w:spacing w:val="-11"/>
          <w:sz w:val="16"/>
        </w:rPr>
        <w:t xml:space="preserve"> </w:t>
      </w:r>
      <w:r>
        <w:rPr>
          <w:i/>
          <w:sz w:val="16"/>
        </w:rPr>
        <w:t>Caso</w:t>
      </w:r>
      <w:r>
        <w:rPr>
          <w:i/>
          <w:spacing w:val="-11"/>
          <w:sz w:val="16"/>
        </w:rPr>
        <w:t xml:space="preserve"> </w:t>
      </w:r>
      <w:r>
        <w:rPr>
          <w:i/>
          <w:sz w:val="16"/>
        </w:rPr>
        <w:t>Masacres</w:t>
      </w:r>
      <w:r>
        <w:rPr>
          <w:i/>
          <w:spacing w:val="-12"/>
          <w:sz w:val="16"/>
        </w:rPr>
        <w:t xml:space="preserve"> </w:t>
      </w:r>
      <w:r>
        <w:rPr>
          <w:i/>
          <w:sz w:val="16"/>
        </w:rPr>
        <w:t>de</w:t>
      </w:r>
      <w:r>
        <w:rPr>
          <w:i/>
          <w:spacing w:val="-10"/>
          <w:sz w:val="16"/>
        </w:rPr>
        <w:t xml:space="preserve"> </w:t>
      </w:r>
      <w:r>
        <w:rPr>
          <w:i/>
          <w:sz w:val="16"/>
        </w:rPr>
        <w:t>El</w:t>
      </w:r>
      <w:r>
        <w:rPr>
          <w:i/>
          <w:spacing w:val="-13"/>
          <w:sz w:val="16"/>
        </w:rPr>
        <w:t xml:space="preserve"> </w:t>
      </w:r>
      <w:r>
        <w:rPr>
          <w:i/>
          <w:sz w:val="16"/>
        </w:rPr>
        <w:t>Mozote</w:t>
      </w:r>
      <w:r>
        <w:rPr>
          <w:i/>
          <w:spacing w:val="-9"/>
          <w:sz w:val="16"/>
        </w:rPr>
        <w:t xml:space="preserve"> </w:t>
      </w:r>
      <w:r>
        <w:rPr>
          <w:i/>
          <w:sz w:val="16"/>
        </w:rPr>
        <w:t>y</w:t>
      </w:r>
      <w:r>
        <w:rPr>
          <w:i/>
          <w:spacing w:val="-9"/>
          <w:sz w:val="16"/>
        </w:rPr>
        <w:t xml:space="preserve"> </w:t>
      </w:r>
      <w:r>
        <w:rPr>
          <w:i/>
          <w:sz w:val="16"/>
        </w:rPr>
        <w:t>lugares</w:t>
      </w:r>
      <w:r>
        <w:rPr>
          <w:i/>
          <w:spacing w:val="-7"/>
          <w:sz w:val="16"/>
        </w:rPr>
        <w:t xml:space="preserve"> </w:t>
      </w:r>
      <w:r>
        <w:rPr>
          <w:i/>
          <w:sz w:val="16"/>
        </w:rPr>
        <w:t>aledaños</w:t>
      </w:r>
      <w:r>
        <w:rPr>
          <w:i/>
          <w:spacing w:val="-10"/>
          <w:sz w:val="16"/>
        </w:rPr>
        <w:t xml:space="preserve"> </w:t>
      </w:r>
      <w:r>
        <w:rPr>
          <w:i/>
          <w:sz w:val="16"/>
        </w:rPr>
        <w:t>Vs.</w:t>
      </w:r>
      <w:r>
        <w:rPr>
          <w:i/>
          <w:spacing w:val="-11"/>
          <w:sz w:val="16"/>
        </w:rPr>
        <w:t xml:space="preserve"> </w:t>
      </w:r>
      <w:r>
        <w:rPr>
          <w:i/>
          <w:sz w:val="16"/>
        </w:rPr>
        <w:t>El</w:t>
      </w:r>
      <w:r>
        <w:rPr>
          <w:i/>
          <w:spacing w:val="-13"/>
          <w:sz w:val="16"/>
        </w:rPr>
        <w:t xml:space="preserve"> </w:t>
      </w:r>
      <w:r>
        <w:rPr>
          <w:i/>
          <w:sz w:val="16"/>
        </w:rPr>
        <w:t xml:space="preserve">Salvador, </w:t>
      </w:r>
      <w:r>
        <w:rPr>
          <w:i/>
          <w:spacing w:val="-2"/>
          <w:sz w:val="16"/>
        </w:rPr>
        <w:t>supra</w:t>
      </w:r>
      <w:r>
        <w:rPr>
          <w:spacing w:val="-2"/>
          <w:sz w:val="16"/>
        </w:rPr>
        <w:t>;</w:t>
      </w:r>
      <w:r>
        <w:rPr>
          <w:spacing w:val="-9"/>
          <w:sz w:val="16"/>
        </w:rPr>
        <w:t xml:space="preserve"> </w:t>
      </w:r>
      <w:r>
        <w:rPr>
          <w:i/>
          <w:spacing w:val="-2"/>
          <w:sz w:val="16"/>
        </w:rPr>
        <w:t>Caso</w:t>
      </w:r>
      <w:r>
        <w:rPr>
          <w:i/>
          <w:spacing w:val="-4"/>
          <w:sz w:val="16"/>
        </w:rPr>
        <w:t xml:space="preserve"> </w:t>
      </w:r>
      <w:r>
        <w:rPr>
          <w:i/>
          <w:spacing w:val="-2"/>
          <w:sz w:val="16"/>
        </w:rPr>
        <w:t>de</w:t>
      </w:r>
      <w:r>
        <w:rPr>
          <w:i/>
          <w:spacing w:val="-4"/>
          <w:sz w:val="16"/>
        </w:rPr>
        <w:t xml:space="preserve"> </w:t>
      </w:r>
      <w:r>
        <w:rPr>
          <w:i/>
          <w:spacing w:val="-2"/>
          <w:sz w:val="16"/>
        </w:rPr>
        <w:t>las</w:t>
      </w:r>
      <w:r>
        <w:rPr>
          <w:i/>
          <w:spacing w:val="-4"/>
          <w:sz w:val="16"/>
        </w:rPr>
        <w:t xml:space="preserve"> </w:t>
      </w:r>
      <w:r>
        <w:rPr>
          <w:i/>
          <w:spacing w:val="-2"/>
          <w:sz w:val="16"/>
        </w:rPr>
        <w:t>Comunidades</w:t>
      </w:r>
      <w:r>
        <w:rPr>
          <w:i/>
          <w:spacing w:val="-4"/>
          <w:sz w:val="16"/>
        </w:rPr>
        <w:t xml:space="preserve"> </w:t>
      </w:r>
      <w:r>
        <w:rPr>
          <w:i/>
          <w:spacing w:val="-2"/>
          <w:sz w:val="16"/>
        </w:rPr>
        <w:t>Afrodescendientes Desplazadas</w:t>
      </w:r>
      <w:r>
        <w:rPr>
          <w:i/>
          <w:spacing w:val="-4"/>
          <w:sz w:val="16"/>
        </w:rPr>
        <w:t xml:space="preserve"> </w:t>
      </w:r>
      <w:r>
        <w:rPr>
          <w:i/>
          <w:spacing w:val="-2"/>
          <w:sz w:val="16"/>
        </w:rPr>
        <w:t>de</w:t>
      </w:r>
      <w:r>
        <w:rPr>
          <w:i/>
          <w:spacing w:val="-4"/>
          <w:sz w:val="16"/>
        </w:rPr>
        <w:t xml:space="preserve"> </w:t>
      </w:r>
      <w:r>
        <w:rPr>
          <w:i/>
          <w:spacing w:val="-2"/>
          <w:sz w:val="16"/>
        </w:rPr>
        <w:t>la</w:t>
      </w:r>
      <w:r>
        <w:rPr>
          <w:i/>
          <w:spacing w:val="-8"/>
          <w:sz w:val="16"/>
        </w:rPr>
        <w:t xml:space="preserve"> </w:t>
      </w:r>
      <w:r>
        <w:rPr>
          <w:i/>
          <w:spacing w:val="-2"/>
          <w:sz w:val="16"/>
        </w:rPr>
        <w:t>Cuenca</w:t>
      </w:r>
      <w:r>
        <w:rPr>
          <w:i/>
          <w:spacing w:val="-8"/>
          <w:sz w:val="16"/>
        </w:rPr>
        <w:t xml:space="preserve"> </w:t>
      </w:r>
      <w:r>
        <w:rPr>
          <w:i/>
          <w:spacing w:val="-2"/>
          <w:sz w:val="16"/>
        </w:rPr>
        <w:t>del</w:t>
      </w:r>
      <w:r>
        <w:rPr>
          <w:i/>
          <w:spacing w:val="-5"/>
          <w:sz w:val="16"/>
        </w:rPr>
        <w:t xml:space="preserve"> </w:t>
      </w:r>
      <w:r>
        <w:rPr>
          <w:i/>
          <w:spacing w:val="-2"/>
          <w:sz w:val="16"/>
        </w:rPr>
        <w:t>Río</w:t>
      </w:r>
      <w:r>
        <w:rPr>
          <w:i/>
          <w:spacing w:val="-7"/>
          <w:sz w:val="16"/>
        </w:rPr>
        <w:t xml:space="preserve"> </w:t>
      </w:r>
      <w:r>
        <w:rPr>
          <w:i/>
          <w:spacing w:val="-2"/>
          <w:sz w:val="16"/>
        </w:rPr>
        <w:t>Cacarica</w:t>
      </w:r>
      <w:r>
        <w:rPr>
          <w:i/>
          <w:spacing w:val="-8"/>
          <w:sz w:val="16"/>
        </w:rPr>
        <w:t xml:space="preserve"> </w:t>
      </w:r>
      <w:r>
        <w:rPr>
          <w:i/>
          <w:spacing w:val="-2"/>
          <w:sz w:val="16"/>
        </w:rPr>
        <w:t>(Operación</w:t>
      </w:r>
      <w:r>
        <w:rPr>
          <w:i/>
          <w:spacing w:val="-5"/>
          <w:sz w:val="16"/>
        </w:rPr>
        <w:t xml:space="preserve"> </w:t>
      </w:r>
      <w:r>
        <w:rPr>
          <w:i/>
          <w:spacing w:val="-2"/>
          <w:sz w:val="16"/>
        </w:rPr>
        <w:t>Génesis)</w:t>
      </w:r>
      <w:r>
        <w:rPr>
          <w:i/>
          <w:spacing w:val="-3"/>
          <w:sz w:val="16"/>
        </w:rPr>
        <w:t xml:space="preserve"> </w:t>
      </w:r>
      <w:r>
        <w:rPr>
          <w:i/>
          <w:spacing w:val="-2"/>
          <w:sz w:val="16"/>
        </w:rPr>
        <w:t xml:space="preserve">Vs. </w:t>
      </w:r>
      <w:r>
        <w:rPr>
          <w:i/>
          <w:sz w:val="16"/>
        </w:rPr>
        <w:t>Colombia.</w:t>
      </w:r>
      <w:r>
        <w:rPr>
          <w:i/>
          <w:spacing w:val="-1"/>
          <w:sz w:val="16"/>
        </w:rPr>
        <w:t xml:space="preserve"> </w:t>
      </w:r>
      <w:r>
        <w:rPr>
          <w:i/>
          <w:sz w:val="16"/>
        </w:rPr>
        <w:t>Excepciones Preliminares,</w:t>
      </w:r>
      <w:r>
        <w:rPr>
          <w:i/>
          <w:spacing w:val="-1"/>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1"/>
          <w:sz w:val="16"/>
        </w:rPr>
        <w:t xml:space="preserve"> </w:t>
      </w:r>
      <w:r>
        <w:rPr>
          <w:sz w:val="16"/>
        </w:rPr>
        <w:t>de</w:t>
      </w:r>
      <w:r>
        <w:rPr>
          <w:spacing w:val="-2"/>
          <w:sz w:val="16"/>
        </w:rPr>
        <w:t xml:space="preserve"> </w:t>
      </w:r>
      <w:r>
        <w:rPr>
          <w:sz w:val="16"/>
        </w:rPr>
        <w:t>20 de</w:t>
      </w:r>
      <w:r>
        <w:rPr>
          <w:spacing w:val="-2"/>
          <w:sz w:val="16"/>
        </w:rPr>
        <w:t xml:space="preserve"> </w:t>
      </w:r>
      <w:r>
        <w:rPr>
          <w:sz w:val="16"/>
        </w:rPr>
        <w:t>noviembre de</w:t>
      </w:r>
      <w:r>
        <w:rPr>
          <w:spacing w:val="-2"/>
          <w:sz w:val="16"/>
        </w:rPr>
        <w:t xml:space="preserve"> </w:t>
      </w:r>
      <w:r>
        <w:rPr>
          <w:sz w:val="16"/>
        </w:rPr>
        <w:t>2013.</w:t>
      </w:r>
      <w:r>
        <w:rPr>
          <w:spacing w:val="-1"/>
          <w:sz w:val="16"/>
        </w:rPr>
        <w:t xml:space="preserve"> </w:t>
      </w:r>
      <w:r>
        <w:rPr>
          <w:sz w:val="16"/>
        </w:rPr>
        <w:t>Serie</w:t>
      </w:r>
      <w:r>
        <w:rPr>
          <w:spacing w:val="-2"/>
          <w:sz w:val="16"/>
        </w:rPr>
        <w:t xml:space="preserve"> </w:t>
      </w:r>
      <w:r>
        <w:rPr>
          <w:sz w:val="16"/>
        </w:rPr>
        <w:t xml:space="preserve">C No. 270; </w:t>
      </w:r>
      <w:r>
        <w:rPr>
          <w:i/>
          <w:sz w:val="16"/>
        </w:rPr>
        <w:t>Caso Comunidad Campesina de Santa Bárbara Vs. Perú,</w:t>
      </w:r>
      <w:r>
        <w:rPr>
          <w:i/>
          <w:sz w:val="16"/>
        </w:rPr>
        <w:t xml:space="preserve"> supra</w:t>
      </w:r>
      <w:r>
        <w:rPr>
          <w:sz w:val="16"/>
        </w:rPr>
        <w:t xml:space="preserve">; </w:t>
      </w:r>
      <w:r>
        <w:rPr>
          <w:i/>
          <w:sz w:val="16"/>
        </w:rPr>
        <w:t>Caso Trabajadores de la Hacienda</w:t>
      </w:r>
      <w:r>
        <w:rPr>
          <w:i/>
          <w:spacing w:val="-6"/>
          <w:sz w:val="16"/>
        </w:rPr>
        <w:t xml:space="preserve"> </w:t>
      </w:r>
      <w:r>
        <w:rPr>
          <w:i/>
          <w:sz w:val="16"/>
        </w:rPr>
        <w:t>Brasil Verde Vs. Brasil</w:t>
      </w:r>
      <w:r>
        <w:rPr>
          <w:sz w:val="16"/>
        </w:rPr>
        <w:t xml:space="preserve">, </w:t>
      </w:r>
      <w:r>
        <w:rPr>
          <w:i/>
          <w:sz w:val="16"/>
        </w:rPr>
        <w:t>supra; Caso Miembros de la Aldea Chichupac y comunidades vecinas del Municipio de Rabinal Vs. Guatemala</w:t>
      </w:r>
      <w:r>
        <w:rPr>
          <w:sz w:val="16"/>
        </w:rPr>
        <w:t xml:space="preserve">, </w:t>
      </w:r>
      <w:r>
        <w:rPr>
          <w:i/>
          <w:sz w:val="16"/>
        </w:rPr>
        <w:t xml:space="preserve">supra, </w:t>
      </w:r>
      <w:r>
        <w:rPr>
          <w:sz w:val="16"/>
        </w:rPr>
        <w:t xml:space="preserve">y </w:t>
      </w:r>
      <w:r>
        <w:rPr>
          <w:i/>
          <w:sz w:val="16"/>
        </w:rPr>
        <w:t>Caso Comunidades Indígenas Miembros de la Asociación Lhaka Honhat (Nuestra T</w:t>
      </w:r>
      <w:r>
        <w:rPr>
          <w:i/>
          <w:sz w:val="16"/>
        </w:rPr>
        <w:t xml:space="preserve">ierra) Vs. Argentina. Fondo, Reparaciones y Costas. </w:t>
      </w:r>
      <w:r>
        <w:rPr>
          <w:sz w:val="16"/>
        </w:rPr>
        <w:t>Sentencia de 6 de febrero de 2020. Serie C No. 400, párr. 35</w:t>
      </w:r>
      <w:r>
        <w:rPr>
          <w:i/>
          <w:sz w:val="16"/>
        </w:rPr>
        <w:t xml:space="preserve">. </w:t>
      </w:r>
      <w:r>
        <w:rPr>
          <w:sz w:val="16"/>
        </w:rPr>
        <w:t xml:space="preserve">Asimismo, ha rechazado su aplicación en los siguientes casos: </w:t>
      </w:r>
      <w:r>
        <w:rPr>
          <w:i/>
          <w:sz w:val="16"/>
        </w:rPr>
        <w:t>Caso Barbani Duarte y Otros Vs. Uruguay. Fondo, Reparaciones y Costas</w:t>
      </w:r>
      <w:r>
        <w:rPr>
          <w:sz w:val="16"/>
        </w:rPr>
        <w:t xml:space="preserve">. Sentencia de 13 de octubre de 2011. Serie C No. 234; </w:t>
      </w:r>
      <w:r>
        <w:rPr>
          <w:i/>
          <w:sz w:val="16"/>
        </w:rPr>
        <w:t>Caso Defensor de Derechos Humanos y otros Vs. Guatemala.</w:t>
      </w:r>
      <w:r>
        <w:rPr>
          <w:i/>
          <w:spacing w:val="-12"/>
          <w:sz w:val="16"/>
        </w:rPr>
        <w:t xml:space="preserve"> </w:t>
      </w:r>
      <w:r>
        <w:rPr>
          <w:i/>
          <w:sz w:val="16"/>
        </w:rPr>
        <w:t>Excepciones</w:t>
      </w:r>
      <w:r>
        <w:rPr>
          <w:i/>
          <w:spacing w:val="-9"/>
          <w:sz w:val="16"/>
        </w:rPr>
        <w:t xml:space="preserve"> </w:t>
      </w:r>
      <w:r>
        <w:rPr>
          <w:i/>
          <w:sz w:val="16"/>
        </w:rPr>
        <w:t>Preliminares,</w:t>
      </w:r>
      <w:r>
        <w:rPr>
          <w:i/>
          <w:spacing w:val="-11"/>
          <w:sz w:val="16"/>
        </w:rPr>
        <w:t xml:space="preserve"> </w:t>
      </w:r>
      <w:r>
        <w:rPr>
          <w:i/>
          <w:sz w:val="16"/>
        </w:rPr>
        <w:t>Fondo,</w:t>
      </w:r>
      <w:r>
        <w:rPr>
          <w:i/>
          <w:spacing w:val="-11"/>
          <w:sz w:val="16"/>
        </w:rPr>
        <w:t xml:space="preserve"> </w:t>
      </w:r>
      <w:r>
        <w:rPr>
          <w:i/>
          <w:sz w:val="16"/>
        </w:rPr>
        <w:t>Reparaciones</w:t>
      </w:r>
      <w:r>
        <w:rPr>
          <w:i/>
          <w:spacing w:val="-9"/>
          <w:sz w:val="16"/>
        </w:rPr>
        <w:t xml:space="preserve"> </w:t>
      </w:r>
      <w:r>
        <w:rPr>
          <w:i/>
          <w:sz w:val="16"/>
        </w:rPr>
        <w:t>y</w:t>
      </w:r>
      <w:r>
        <w:rPr>
          <w:i/>
          <w:spacing w:val="-9"/>
          <w:sz w:val="16"/>
        </w:rPr>
        <w:t xml:space="preserve"> </w:t>
      </w:r>
      <w:r>
        <w:rPr>
          <w:i/>
          <w:sz w:val="16"/>
        </w:rPr>
        <w:t>Costas</w:t>
      </w:r>
      <w:r>
        <w:rPr>
          <w:sz w:val="16"/>
        </w:rPr>
        <w:t>.</w:t>
      </w:r>
      <w:r>
        <w:rPr>
          <w:spacing w:val="-8"/>
          <w:sz w:val="16"/>
        </w:rPr>
        <w:t xml:space="preserve"> </w:t>
      </w:r>
      <w:r>
        <w:rPr>
          <w:sz w:val="16"/>
        </w:rPr>
        <w:t>Sentencia</w:t>
      </w:r>
      <w:r>
        <w:rPr>
          <w:spacing w:val="-8"/>
          <w:sz w:val="16"/>
        </w:rPr>
        <w:t xml:space="preserve"> </w:t>
      </w:r>
      <w:r>
        <w:rPr>
          <w:sz w:val="16"/>
        </w:rPr>
        <w:t>de</w:t>
      </w:r>
      <w:r>
        <w:rPr>
          <w:spacing w:val="-12"/>
          <w:sz w:val="16"/>
        </w:rPr>
        <w:t xml:space="preserve"> </w:t>
      </w:r>
      <w:r>
        <w:rPr>
          <w:sz w:val="16"/>
        </w:rPr>
        <w:t>28</w:t>
      </w:r>
      <w:r>
        <w:rPr>
          <w:spacing w:val="-9"/>
          <w:sz w:val="16"/>
        </w:rPr>
        <w:t xml:space="preserve"> </w:t>
      </w:r>
      <w:r>
        <w:rPr>
          <w:sz w:val="16"/>
        </w:rPr>
        <w:t>de</w:t>
      </w:r>
      <w:r>
        <w:rPr>
          <w:spacing w:val="-12"/>
          <w:sz w:val="16"/>
        </w:rPr>
        <w:t xml:space="preserve"> </w:t>
      </w:r>
      <w:r>
        <w:rPr>
          <w:sz w:val="16"/>
        </w:rPr>
        <w:t>agosto</w:t>
      </w:r>
      <w:r>
        <w:rPr>
          <w:spacing w:val="-9"/>
          <w:sz w:val="16"/>
        </w:rPr>
        <w:t xml:space="preserve"> </w:t>
      </w:r>
      <w:r>
        <w:rPr>
          <w:sz w:val="16"/>
        </w:rPr>
        <w:t>de</w:t>
      </w:r>
      <w:r>
        <w:rPr>
          <w:spacing w:val="-10"/>
          <w:sz w:val="16"/>
        </w:rPr>
        <w:t xml:space="preserve"> </w:t>
      </w:r>
      <w:r>
        <w:rPr>
          <w:sz w:val="16"/>
        </w:rPr>
        <w:t>2014.</w:t>
      </w:r>
      <w:r>
        <w:rPr>
          <w:spacing w:val="-8"/>
          <w:sz w:val="16"/>
        </w:rPr>
        <w:t xml:space="preserve"> </w:t>
      </w:r>
      <w:r>
        <w:rPr>
          <w:sz w:val="16"/>
        </w:rPr>
        <w:t>Serie</w:t>
      </w:r>
      <w:r>
        <w:rPr>
          <w:spacing w:val="-15"/>
          <w:sz w:val="16"/>
        </w:rPr>
        <w:t xml:space="preserve"> </w:t>
      </w:r>
      <w:r>
        <w:rPr>
          <w:sz w:val="16"/>
        </w:rPr>
        <w:t>C</w:t>
      </w:r>
      <w:r>
        <w:rPr>
          <w:spacing w:val="-11"/>
          <w:sz w:val="16"/>
        </w:rPr>
        <w:t xml:space="preserve"> </w:t>
      </w:r>
      <w:r>
        <w:rPr>
          <w:sz w:val="16"/>
        </w:rPr>
        <w:t xml:space="preserve">No. 283; </w:t>
      </w:r>
      <w:r>
        <w:rPr>
          <w:i/>
          <w:sz w:val="16"/>
        </w:rPr>
        <w:t>Caso García y Familiares Vs. Guatemala. Fondo, Reparaciones y Costas</w:t>
      </w:r>
      <w:r>
        <w:rPr>
          <w:sz w:val="16"/>
        </w:rPr>
        <w:t>. Sentencia de 29 noviembre de 2012. Serie</w:t>
      </w:r>
      <w:r>
        <w:rPr>
          <w:spacing w:val="-15"/>
          <w:sz w:val="16"/>
        </w:rPr>
        <w:t xml:space="preserve"> </w:t>
      </w:r>
      <w:r>
        <w:rPr>
          <w:sz w:val="16"/>
        </w:rPr>
        <w:t>C</w:t>
      </w:r>
      <w:r>
        <w:rPr>
          <w:spacing w:val="-14"/>
          <w:sz w:val="16"/>
        </w:rPr>
        <w:t xml:space="preserve"> </w:t>
      </w:r>
      <w:r>
        <w:rPr>
          <w:sz w:val="16"/>
        </w:rPr>
        <w:t>No.</w:t>
      </w:r>
      <w:r>
        <w:rPr>
          <w:spacing w:val="-14"/>
          <w:sz w:val="16"/>
        </w:rPr>
        <w:t xml:space="preserve"> </w:t>
      </w:r>
      <w:r>
        <w:rPr>
          <w:sz w:val="16"/>
        </w:rPr>
        <w:t>258;</w:t>
      </w:r>
      <w:r>
        <w:rPr>
          <w:spacing w:val="-14"/>
          <w:sz w:val="16"/>
        </w:rPr>
        <w:t xml:space="preserve"> </w:t>
      </w:r>
      <w:r>
        <w:rPr>
          <w:i/>
          <w:sz w:val="16"/>
        </w:rPr>
        <w:t>Caso</w:t>
      </w:r>
      <w:r>
        <w:rPr>
          <w:i/>
          <w:spacing w:val="-14"/>
          <w:sz w:val="16"/>
        </w:rPr>
        <w:t xml:space="preserve"> </w:t>
      </w:r>
      <w:r>
        <w:rPr>
          <w:i/>
          <w:sz w:val="16"/>
        </w:rPr>
        <w:t>Suárez</w:t>
      </w:r>
      <w:r>
        <w:rPr>
          <w:i/>
          <w:spacing w:val="-14"/>
          <w:sz w:val="16"/>
        </w:rPr>
        <w:t xml:space="preserve"> </w:t>
      </w:r>
      <w:r>
        <w:rPr>
          <w:i/>
          <w:sz w:val="16"/>
        </w:rPr>
        <w:t>Peralta</w:t>
      </w:r>
      <w:r>
        <w:rPr>
          <w:i/>
          <w:spacing w:val="-14"/>
          <w:sz w:val="16"/>
        </w:rPr>
        <w:t xml:space="preserve"> </w:t>
      </w:r>
      <w:r>
        <w:rPr>
          <w:i/>
          <w:sz w:val="16"/>
        </w:rPr>
        <w:t>Vs.</w:t>
      </w:r>
      <w:r>
        <w:rPr>
          <w:i/>
          <w:spacing w:val="-14"/>
          <w:sz w:val="16"/>
        </w:rPr>
        <w:t xml:space="preserve"> </w:t>
      </w:r>
      <w:r>
        <w:rPr>
          <w:i/>
          <w:sz w:val="16"/>
        </w:rPr>
        <w:t>Ecuador.</w:t>
      </w:r>
      <w:r>
        <w:rPr>
          <w:i/>
          <w:spacing w:val="-14"/>
          <w:sz w:val="16"/>
        </w:rPr>
        <w:t xml:space="preserve"> </w:t>
      </w:r>
      <w:r>
        <w:rPr>
          <w:i/>
          <w:sz w:val="16"/>
        </w:rPr>
        <w:t>Excepciones</w:t>
      </w:r>
      <w:r>
        <w:rPr>
          <w:i/>
          <w:spacing w:val="-14"/>
          <w:sz w:val="16"/>
        </w:rPr>
        <w:t xml:space="preserve"> </w:t>
      </w:r>
      <w:r>
        <w:rPr>
          <w:i/>
          <w:sz w:val="16"/>
        </w:rPr>
        <w:t>Preliminares,</w:t>
      </w:r>
      <w:r>
        <w:rPr>
          <w:i/>
          <w:spacing w:val="-14"/>
          <w:sz w:val="16"/>
        </w:rPr>
        <w:t xml:space="preserve"> </w:t>
      </w:r>
      <w:r>
        <w:rPr>
          <w:i/>
          <w:sz w:val="16"/>
        </w:rPr>
        <w:t>Fondo,</w:t>
      </w:r>
      <w:r>
        <w:rPr>
          <w:i/>
          <w:spacing w:val="-14"/>
          <w:sz w:val="16"/>
        </w:rPr>
        <w:t xml:space="preserve"> </w:t>
      </w:r>
      <w:r>
        <w:rPr>
          <w:i/>
          <w:sz w:val="16"/>
        </w:rPr>
        <w:t>Reparaciones</w:t>
      </w:r>
      <w:r>
        <w:rPr>
          <w:i/>
          <w:spacing w:val="-14"/>
          <w:sz w:val="16"/>
        </w:rPr>
        <w:t xml:space="preserve"> </w:t>
      </w:r>
      <w:r>
        <w:rPr>
          <w:i/>
          <w:sz w:val="16"/>
        </w:rPr>
        <w:t>y</w:t>
      </w:r>
      <w:r>
        <w:rPr>
          <w:i/>
          <w:spacing w:val="-14"/>
          <w:sz w:val="16"/>
        </w:rPr>
        <w:t xml:space="preserve"> </w:t>
      </w:r>
      <w:r>
        <w:rPr>
          <w:i/>
          <w:sz w:val="16"/>
        </w:rPr>
        <w:t>Costas</w:t>
      </w:r>
      <w:r>
        <w:rPr>
          <w:sz w:val="16"/>
        </w:rPr>
        <w:t>.</w:t>
      </w:r>
      <w:r>
        <w:rPr>
          <w:spacing w:val="-14"/>
          <w:sz w:val="16"/>
        </w:rPr>
        <w:t xml:space="preserve"> </w:t>
      </w:r>
      <w:r>
        <w:rPr>
          <w:sz w:val="16"/>
        </w:rPr>
        <w:t xml:space="preserve">Sentencia de 21 de mayo de 2013. Serie C No. 261; </w:t>
      </w:r>
      <w:r>
        <w:rPr>
          <w:i/>
          <w:sz w:val="16"/>
        </w:rPr>
        <w:t xml:space="preserve">Caso J. Vs. Perú. Excepción Preliminar, Fondo, Reparaciones y Costas. </w:t>
      </w:r>
      <w:r>
        <w:rPr>
          <w:sz w:val="16"/>
        </w:rPr>
        <w:t>Sentencia de 27 de noviembre de 2013</w:t>
      </w:r>
      <w:r>
        <w:rPr>
          <w:i/>
          <w:sz w:val="16"/>
        </w:rPr>
        <w:t>. Serie C No. 275</w:t>
      </w:r>
      <w:r>
        <w:rPr>
          <w:sz w:val="16"/>
        </w:rPr>
        <w:t xml:space="preserve">; </w:t>
      </w:r>
      <w:r>
        <w:rPr>
          <w:i/>
          <w:sz w:val="16"/>
        </w:rPr>
        <w:t>Caso Rochac Hernández y otros Vs. El Salvador. Fondo, Reparaciones y Costas</w:t>
      </w:r>
      <w:r>
        <w:rPr>
          <w:sz w:val="16"/>
        </w:rPr>
        <w:t>. Sent</w:t>
      </w:r>
      <w:r>
        <w:rPr>
          <w:sz w:val="16"/>
        </w:rPr>
        <w:t>encia de 14 de octubre de</w:t>
      </w:r>
      <w:r>
        <w:rPr>
          <w:spacing w:val="-2"/>
          <w:sz w:val="16"/>
        </w:rPr>
        <w:t xml:space="preserve"> </w:t>
      </w:r>
      <w:r>
        <w:rPr>
          <w:sz w:val="16"/>
        </w:rPr>
        <w:t>2014. Serie C No.</w:t>
      </w:r>
      <w:r>
        <w:rPr>
          <w:spacing w:val="-4"/>
          <w:sz w:val="16"/>
        </w:rPr>
        <w:t xml:space="preserve"> </w:t>
      </w:r>
      <w:r>
        <w:rPr>
          <w:sz w:val="16"/>
        </w:rPr>
        <w:t>285;</w:t>
      </w:r>
      <w:r>
        <w:rPr>
          <w:spacing w:val="-1"/>
          <w:sz w:val="16"/>
        </w:rPr>
        <w:t xml:space="preserve"> </w:t>
      </w:r>
      <w:r>
        <w:rPr>
          <w:i/>
          <w:sz w:val="16"/>
        </w:rPr>
        <w:t>Caso Argüelles y otros</w:t>
      </w:r>
      <w:r>
        <w:rPr>
          <w:i/>
          <w:spacing w:val="-2"/>
          <w:sz w:val="16"/>
        </w:rPr>
        <w:t xml:space="preserve"> </w:t>
      </w:r>
      <w:r>
        <w:rPr>
          <w:i/>
          <w:sz w:val="16"/>
        </w:rPr>
        <w:t>Vs.</w:t>
      </w:r>
      <w:r>
        <w:rPr>
          <w:i/>
          <w:spacing w:val="-1"/>
          <w:sz w:val="16"/>
        </w:rPr>
        <w:t xml:space="preserve"> </w:t>
      </w:r>
      <w:r>
        <w:rPr>
          <w:i/>
          <w:sz w:val="16"/>
        </w:rPr>
        <w:t>Argentina, supra</w:t>
      </w:r>
      <w:r>
        <w:rPr>
          <w:sz w:val="16"/>
        </w:rPr>
        <w:t xml:space="preserve">; </w:t>
      </w:r>
      <w:r>
        <w:rPr>
          <w:i/>
          <w:sz w:val="16"/>
        </w:rPr>
        <w:t>Caso Canales Huapaya y otros Vs. Perú, supra</w:t>
      </w:r>
      <w:r>
        <w:rPr>
          <w:sz w:val="16"/>
        </w:rPr>
        <w:t xml:space="preserve">; </w:t>
      </w:r>
      <w:r>
        <w:rPr>
          <w:i/>
          <w:sz w:val="16"/>
        </w:rPr>
        <w:t>Caso Flor Freire Vs. Ecuador. Excepción Preliminar, Fondo, Reparaciones y Costas</w:t>
      </w:r>
      <w:r>
        <w:rPr>
          <w:sz w:val="16"/>
        </w:rPr>
        <w:t>. Sentencia de 31 de agosto de 2016.</w:t>
      </w:r>
      <w:r>
        <w:rPr>
          <w:sz w:val="16"/>
        </w:rPr>
        <w:t xml:space="preserve"> Serie C No. 315; </w:t>
      </w:r>
      <w:r>
        <w:rPr>
          <w:i/>
          <w:sz w:val="16"/>
        </w:rPr>
        <w:t>Caso I.V. Vs. Bolivia. Excepciones Preliminares, Fondo, Reparaciones y Costas</w:t>
      </w:r>
      <w:r>
        <w:rPr>
          <w:sz w:val="16"/>
        </w:rPr>
        <w:t xml:space="preserve">. Sentencia de 30 de noviembre de 2016. Serie C No. 329; </w:t>
      </w:r>
      <w:r>
        <w:rPr>
          <w:i/>
          <w:sz w:val="16"/>
        </w:rPr>
        <w:t>Caso Favela Nova Brasilia Vs. Brasil</w:t>
      </w:r>
      <w:r>
        <w:rPr>
          <w:sz w:val="16"/>
        </w:rPr>
        <w:t xml:space="preserve">. </w:t>
      </w:r>
      <w:r>
        <w:rPr>
          <w:i/>
          <w:sz w:val="16"/>
        </w:rPr>
        <w:t>Excepciones Preliminares, Fondo, Reparaciones y Costas</w:t>
      </w:r>
      <w:r>
        <w:rPr>
          <w:sz w:val="16"/>
        </w:rPr>
        <w:t xml:space="preserve">. Sentencia </w:t>
      </w:r>
      <w:r>
        <w:rPr>
          <w:sz w:val="16"/>
        </w:rPr>
        <w:t>de 16 de febrero de 2017. Serie C No. 333</w:t>
      </w:r>
      <w:r>
        <w:rPr>
          <w:i/>
          <w:sz w:val="16"/>
        </w:rPr>
        <w:t xml:space="preserve">, supra, </w:t>
      </w:r>
      <w:r>
        <w:rPr>
          <w:sz w:val="16"/>
        </w:rPr>
        <w:t xml:space="preserve">párr. 39, y </w:t>
      </w:r>
      <w:r>
        <w:rPr>
          <w:i/>
          <w:sz w:val="16"/>
        </w:rPr>
        <w:t>Caso Movilla Galarcio y otros Vs. Colombia, supra</w:t>
      </w:r>
      <w:r>
        <w:rPr>
          <w:sz w:val="16"/>
        </w:rPr>
        <w:t>, párr.46.</w:t>
      </w:r>
    </w:p>
    <w:p w14:paraId="5ED93A3C" w14:textId="77777777" w:rsidR="006F1C3E" w:rsidRDefault="00736CA7">
      <w:pPr>
        <w:tabs>
          <w:tab w:val="left" w:pos="826"/>
        </w:tabs>
        <w:spacing w:before="61"/>
        <w:ind w:left="118" w:right="526" w:hanging="1"/>
        <w:rPr>
          <w:sz w:val="16"/>
        </w:rPr>
      </w:pPr>
      <w:bookmarkStart w:id="131" w:name="_bookmark117"/>
      <w:bookmarkEnd w:id="131"/>
      <w:r>
        <w:rPr>
          <w:spacing w:val="-6"/>
          <w:sz w:val="16"/>
          <w:vertAlign w:val="superscript"/>
        </w:rPr>
        <w:t>86</w:t>
      </w:r>
      <w:r>
        <w:rPr>
          <w:sz w:val="16"/>
        </w:rPr>
        <w:tab/>
      </w:r>
      <w:r>
        <w:rPr>
          <w:i/>
          <w:sz w:val="16"/>
        </w:rPr>
        <w:t>Cfr. Caso</w:t>
      </w:r>
      <w:r>
        <w:rPr>
          <w:i/>
          <w:spacing w:val="-4"/>
          <w:sz w:val="16"/>
        </w:rPr>
        <w:t xml:space="preserve"> </w:t>
      </w:r>
      <w:r>
        <w:rPr>
          <w:i/>
          <w:sz w:val="16"/>
        </w:rPr>
        <w:t>Masacres</w:t>
      </w:r>
      <w:r>
        <w:rPr>
          <w:i/>
          <w:spacing w:val="-2"/>
          <w:sz w:val="16"/>
        </w:rPr>
        <w:t xml:space="preserve"> </w:t>
      </w:r>
      <w:r>
        <w:rPr>
          <w:i/>
          <w:sz w:val="16"/>
        </w:rPr>
        <w:t>de</w:t>
      </w:r>
      <w:r>
        <w:rPr>
          <w:i/>
          <w:spacing w:val="-2"/>
          <w:sz w:val="16"/>
        </w:rPr>
        <w:t xml:space="preserve"> </w:t>
      </w:r>
      <w:r>
        <w:rPr>
          <w:i/>
          <w:sz w:val="16"/>
        </w:rPr>
        <w:t>Río</w:t>
      </w:r>
      <w:r>
        <w:rPr>
          <w:i/>
          <w:spacing w:val="-2"/>
          <w:sz w:val="16"/>
        </w:rPr>
        <w:t xml:space="preserve"> </w:t>
      </w:r>
      <w:r>
        <w:rPr>
          <w:i/>
          <w:sz w:val="16"/>
        </w:rPr>
        <w:t>Negro Vs. Guatemala, supra</w:t>
      </w:r>
      <w:r>
        <w:rPr>
          <w:sz w:val="16"/>
        </w:rPr>
        <w:t>,</w:t>
      </w:r>
      <w:r>
        <w:rPr>
          <w:spacing w:val="-3"/>
          <w:sz w:val="16"/>
        </w:rPr>
        <w:t xml:space="preserve"> </w:t>
      </w:r>
      <w:r>
        <w:rPr>
          <w:sz w:val="16"/>
        </w:rPr>
        <w:t>párr.</w:t>
      </w:r>
      <w:r>
        <w:rPr>
          <w:spacing w:val="-3"/>
          <w:sz w:val="16"/>
        </w:rPr>
        <w:t xml:space="preserve"> </w:t>
      </w:r>
      <w:r>
        <w:rPr>
          <w:sz w:val="16"/>
        </w:rPr>
        <w:t>48,</w:t>
      </w:r>
      <w:r>
        <w:rPr>
          <w:spacing w:val="-1"/>
          <w:sz w:val="16"/>
        </w:rPr>
        <w:t xml:space="preserve"> </w:t>
      </w:r>
      <w:r>
        <w:rPr>
          <w:sz w:val="16"/>
        </w:rPr>
        <w:t xml:space="preserve">y </w:t>
      </w:r>
      <w:r>
        <w:rPr>
          <w:i/>
          <w:sz w:val="16"/>
        </w:rPr>
        <w:t>Caso</w:t>
      </w:r>
      <w:r>
        <w:rPr>
          <w:i/>
          <w:spacing w:val="-2"/>
          <w:sz w:val="16"/>
        </w:rPr>
        <w:t xml:space="preserve"> </w:t>
      </w:r>
      <w:r>
        <w:rPr>
          <w:i/>
          <w:sz w:val="16"/>
        </w:rPr>
        <w:t>Favela Nova Brasília Vs. Brasil</w:t>
      </w:r>
      <w:r>
        <w:rPr>
          <w:sz w:val="16"/>
        </w:rPr>
        <w:t xml:space="preserve">, </w:t>
      </w:r>
      <w:bookmarkStart w:id="132" w:name="_bookmark118"/>
      <w:bookmarkEnd w:id="132"/>
      <w:r>
        <w:rPr>
          <w:i/>
          <w:sz w:val="16"/>
        </w:rPr>
        <w:t>supra</w:t>
      </w:r>
      <w:r>
        <w:rPr>
          <w:sz w:val="16"/>
        </w:rPr>
        <w:t>, párr. 37.</w:t>
      </w:r>
    </w:p>
    <w:p w14:paraId="4E9BFB8B" w14:textId="77777777" w:rsidR="006F1C3E" w:rsidRDefault="00736CA7">
      <w:pPr>
        <w:tabs>
          <w:tab w:val="left" w:pos="826"/>
        </w:tabs>
        <w:spacing w:before="60"/>
        <w:ind w:left="118" w:right="478" w:hanging="1"/>
        <w:rPr>
          <w:sz w:val="16"/>
        </w:rPr>
      </w:pPr>
      <w:r>
        <w:rPr>
          <w:spacing w:val="-6"/>
          <w:sz w:val="16"/>
          <w:vertAlign w:val="superscript"/>
        </w:rPr>
        <w:t>87</w:t>
      </w:r>
      <w:r>
        <w:rPr>
          <w:sz w:val="16"/>
        </w:rPr>
        <w:tab/>
      </w:r>
      <w:r>
        <w:rPr>
          <w:i/>
          <w:sz w:val="16"/>
        </w:rPr>
        <w:t>Cfr.</w:t>
      </w:r>
      <w:r>
        <w:rPr>
          <w:i/>
          <w:spacing w:val="-1"/>
          <w:sz w:val="16"/>
        </w:rPr>
        <w:t xml:space="preserve"> </w:t>
      </w:r>
      <w:r>
        <w:rPr>
          <w:i/>
          <w:sz w:val="16"/>
        </w:rPr>
        <w:t>Ca</w:t>
      </w:r>
      <w:r>
        <w:rPr>
          <w:i/>
          <w:sz w:val="16"/>
        </w:rPr>
        <w:t>so</w:t>
      </w:r>
      <w:r>
        <w:rPr>
          <w:i/>
          <w:spacing w:val="-2"/>
          <w:sz w:val="16"/>
        </w:rPr>
        <w:t xml:space="preserve"> </w:t>
      </w:r>
      <w:r>
        <w:rPr>
          <w:i/>
          <w:sz w:val="16"/>
        </w:rPr>
        <w:t>Masacres</w:t>
      </w:r>
      <w:r>
        <w:rPr>
          <w:i/>
          <w:spacing w:val="-2"/>
          <w:sz w:val="16"/>
        </w:rPr>
        <w:t xml:space="preserve"> </w:t>
      </w:r>
      <w:r>
        <w:rPr>
          <w:i/>
          <w:sz w:val="16"/>
        </w:rPr>
        <w:t>de</w:t>
      </w:r>
      <w:r>
        <w:rPr>
          <w:i/>
          <w:spacing w:val="-2"/>
          <w:sz w:val="16"/>
        </w:rPr>
        <w:t xml:space="preserve"> </w:t>
      </w:r>
      <w:r>
        <w:rPr>
          <w:i/>
          <w:sz w:val="16"/>
        </w:rPr>
        <w:t>El</w:t>
      </w:r>
      <w:r>
        <w:rPr>
          <w:i/>
          <w:spacing w:val="-3"/>
          <w:sz w:val="16"/>
        </w:rPr>
        <w:t xml:space="preserve"> </w:t>
      </w:r>
      <w:r>
        <w:rPr>
          <w:i/>
          <w:sz w:val="16"/>
        </w:rPr>
        <w:t>Mozote</w:t>
      </w:r>
      <w:r>
        <w:rPr>
          <w:i/>
          <w:spacing w:val="-2"/>
          <w:sz w:val="16"/>
        </w:rPr>
        <w:t xml:space="preserve"> </w:t>
      </w:r>
      <w:r>
        <w:rPr>
          <w:i/>
          <w:sz w:val="16"/>
        </w:rPr>
        <w:t>y lugares</w:t>
      </w:r>
      <w:r>
        <w:rPr>
          <w:i/>
          <w:spacing w:val="-2"/>
          <w:sz w:val="16"/>
        </w:rPr>
        <w:t xml:space="preserve"> </w:t>
      </w:r>
      <w:r>
        <w:rPr>
          <w:i/>
          <w:sz w:val="16"/>
        </w:rPr>
        <w:t>aledaños</w:t>
      </w:r>
      <w:r>
        <w:rPr>
          <w:i/>
          <w:spacing w:val="-2"/>
          <w:sz w:val="16"/>
        </w:rPr>
        <w:t xml:space="preserve"> </w:t>
      </w:r>
      <w:r>
        <w:rPr>
          <w:i/>
          <w:sz w:val="16"/>
        </w:rPr>
        <w:t>Vs.</w:t>
      </w:r>
      <w:r>
        <w:rPr>
          <w:i/>
          <w:spacing w:val="-3"/>
          <w:sz w:val="16"/>
        </w:rPr>
        <w:t xml:space="preserve"> </w:t>
      </w:r>
      <w:r>
        <w:rPr>
          <w:i/>
          <w:sz w:val="16"/>
        </w:rPr>
        <w:t>El</w:t>
      </w:r>
      <w:r>
        <w:rPr>
          <w:i/>
          <w:spacing w:val="-3"/>
          <w:sz w:val="16"/>
        </w:rPr>
        <w:t xml:space="preserve"> </w:t>
      </w:r>
      <w:r>
        <w:rPr>
          <w:i/>
          <w:sz w:val="16"/>
        </w:rPr>
        <w:t>Salvador,</w:t>
      </w:r>
      <w:r>
        <w:rPr>
          <w:i/>
          <w:spacing w:val="-3"/>
          <w:sz w:val="16"/>
        </w:rPr>
        <w:t xml:space="preserve"> </w:t>
      </w:r>
      <w:r>
        <w:rPr>
          <w:i/>
          <w:sz w:val="16"/>
        </w:rPr>
        <w:t>supra</w:t>
      </w:r>
      <w:r>
        <w:rPr>
          <w:sz w:val="16"/>
        </w:rPr>
        <w:t>,</w:t>
      </w:r>
      <w:r>
        <w:rPr>
          <w:spacing w:val="-1"/>
          <w:sz w:val="16"/>
        </w:rPr>
        <w:t xml:space="preserve"> </w:t>
      </w:r>
      <w:r>
        <w:rPr>
          <w:sz w:val="16"/>
        </w:rPr>
        <w:t>párr.</w:t>
      </w:r>
      <w:r>
        <w:rPr>
          <w:spacing w:val="-3"/>
          <w:sz w:val="16"/>
        </w:rPr>
        <w:t xml:space="preserve"> </w:t>
      </w:r>
      <w:r>
        <w:rPr>
          <w:sz w:val="16"/>
        </w:rPr>
        <w:t>50,</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Favela</w:t>
      </w:r>
      <w:r>
        <w:rPr>
          <w:i/>
          <w:spacing w:val="-1"/>
          <w:sz w:val="16"/>
        </w:rPr>
        <w:t xml:space="preserve"> </w:t>
      </w:r>
      <w:r>
        <w:rPr>
          <w:i/>
          <w:sz w:val="16"/>
        </w:rPr>
        <w:t xml:space="preserve">Nova Brasil Vs. Brasil, supra, </w:t>
      </w:r>
      <w:r>
        <w:rPr>
          <w:sz w:val="16"/>
        </w:rPr>
        <w:t>párr. 37.</w:t>
      </w:r>
    </w:p>
    <w:p w14:paraId="510DE4FA" w14:textId="77777777" w:rsidR="006F1C3E" w:rsidRDefault="00736CA7">
      <w:pPr>
        <w:tabs>
          <w:tab w:val="left" w:pos="826"/>
        </w:tabs>
        <w:spacing w:before="59"/>
        <w:ind w:left="118" w:right="526" w:hanging="1"/>
        <w:rPr>
          <w:sz w:val="16"/>
        </w:rPr>
      </w:pPr>
      <w:bookmarkStart w:id="133" w:name="_bookmark119"/>
      <w:bookmarkEnd w:id="133"/>
      <w:r>
        <w:rPr>
          <w:spacing w:val="-6"/>
          <w:sz w:val="16"/>
          <w:vertAlign w:val="superscript"/>
        </w:rPr>
        <w:t>88</w:t>
      </w:r>
      <w:r>
        <w:rPr>
          <w:sz w:val="16"/>
        </w:rPr>
        <w:tab/>
      </w:r>
      <w:r>
        <w:rPr>
          <w:i/>
          <w:sz w:val="16"/>
        </w:rPr>
        <w:t>Cfr. Caso</w:t>
      </w:r>
      <w:r>
        <w:rPr>
          <w:i/>
          <w:spacing w:val="-4"/>
          <w:sz w:val="16"/>
        </w:rPr>
        <w:t xml:space="preserve"> </w:t>
      </w:r>
      <w:r>
        <w:rPr>
          <w:i/>
          <w:sz w:val="16"/>
        </w:rPr>
        <w:t>Masacres</w:t>
      </w:r>
      <w:r>
        <w:rPr>
          <w:i/>
          <w:spacing w:val="-2"/>
          <w:sz w:val="16"/>
        </w:rPr>
        <w:t xml:space="preserve"> </w:t>
      </w:r>
      <w:r>
        <w:rPr>
          <w:i/>
          <w:sz w:val="16"/>
        </w:rPr>
        <w:t>de</w:t>
      </w:r>
      <w:r>
        <w:rPr>
          <w:i/>
          <w:spacing w:val="-2"/>
          <w:sz w:val="16"/>
        </w:rPr>
        <w:t xml:space="preserve"> </w:t>
      </w:r>
      <w:r>
        <w:rPr>
          <w:i/>
          <w:sz w:val="16"/>
        </w:rPr>
        <w:t>Río</w:t>
      </w:r>
      <w:r>
        <w:rPr>
          <w:i/>
          <w:spacing w:val="-2"/>
          <w:sz w:val="16"/>
        </w:rPr>
        <w:t xml:space="preserve"> </w:t>
      </w:r>
      <w:r>
        <w:rPr>
          <w:i/>
          <w:sz w:val="16"/>
        </w:rPr>
        <w:t>Negro Vs. Guatemala, supra</w:t>
      </w:r>
      <w:r>
        <w:rPr>
          <w:sz w:val="16"/>
        </w:rPr>
        <w:t>,</w:t>
      </w:r>
      <w:r>
        <w:rPr>
          <w:spacing w:val="-3"/>
          <w:sz w:val="16"/>
        </w:rPr>
        <w:t xml:space="preserve"> </w:t>
      </w:r>
      <w:r>
        <w:rPr>
          <w:sz w:val="16"/>
        </w:rPr>
        <w:t>párr.</w:t>
      </w:r>
      <w:r>
        <w:rPr>
          <w:spacing w:val="-3"/>
          <w:sz w:val="16"/>
        </w:rPr>
        <w:t xml:space="preserve"> </w:t>
      </w:r>
      <w:r>
        <w:rPr>
          <w:sz w:val="16"/>
        </w:rPr>
        <w:t>48,</w:t>
      </w:r>
      <w:r>
        <w:rPr>
          <w:spacing w:val="-1"/>
          <w:sz w:val="16"/>
        </w:rPr>
        <w:t xml:space="preserve"> </w:t>
      </w:r>
      <w:r>
        <w:rPr>
          <w:sz w:val="16"/>
        </w:rPr>
        <w:t xml:space="preserve">y </w:t>
      </w:r>
      <w:r>
        <w:rPr>
          <w:i/>
          <w:sz w:val="16"/>
        </w:rPr>
        <w:t>Caso</w:t>
      </w:r>
      <w:r>
        <w:rPr>
          <w:i/>
          <w:spacing w:val="-2"/>
          <w:sz w:val="16"/>
        </w:rPr>
        <w:t xml:space="preserve"> </w:t>
      </w:r>
      <w:r>
        <w:rPr>
          <w:i/>
          <w:sz w:val="16"/>
        </w:rPr>
        <w:t>Favela Nova Brasília Vs. Brasil</w:t>
      </w:r>
      <w:r>
        <w:rPr>
          <w:sz w:val="16"/>
        </w:rPr>
        <w:t xml:space="preserve">, </w:t>
      </w:r>
      <w:bookmarkStart w:id="134" w:name="_bookmark120"/>
      <w:bookmarkEnd w:id="134"/>
      <w:r>
        <w:rPr>
          <w:i/>
          <w:sz w:val="16"/>
        </w:rPr>
        <w:t>supra</w:t>
      </w:r>
      <w:r>
        <w:rPr>
          <w:sz w:val="16"/>
        </w:rPr>
        <w:t>, párr. 37.</w:t>
      </w:r>
    </w:p>
    <w:p w14:paraId="1D1630BA" w14:textId="77777777" w:rsidR="006F1C3E" w:rsidRDefault="00736CA7">
      <w:pPr>
        <w:tabs>
          <w:tab w:val="left" w:pos="826"/>
        </w:tabs>
        <w:spacing w:before="60"/>
        <w:ind w:left="118" w:right="382" w:hanging="1"/>
        <w:rPr>
          <w:sz w:val="16"/>
        </w:rPr>
      </w:pPr>
      <w:r>
        <w:rPr>
          <w:spacing w:val="-6"/>
          <w:sz w:val="16"/>
          <w:vertAlign w:val="superscript"/>
        </w:rPr>
        <w:t>89</w:t>
      </w:r>
      <w:r>
        <w:rPr>
          <w:sz w:val="16"/>
        </w:rPr>
        <w:tab/>
      </w:r>
      <w:r>
        <w:rPr>
          <w:i/>
          <w:sz w:val="16"/>
        </w:rPr>
        <w:t>Cfr. Caso</w:t>
      </w:r>
      <w:r>
        <w:rPr>
          <w:i/>
          <w:spacing w:val="21"/>
          <w:sz w:val="16"/>
        </w:rPr>
        <w:t xml:space="preserve"> </w:t>
      </w:r>
      <w:r>
        <w:rPr>
          <w:i/>
          <w:sz w:val="16"/>
        </w:rPr>
        <w:t>de</w:t>
      </w:r>
      <w:r>
        <w:rPr>
          <w:i/>
          <w:spacing w:val="21"/>
          <w:sz w:val="16"/>
        </w:rPr>
        <w:t xml:space="preserve"> </w:t>
      </w:r>
      <w:r>
        <w:rPr>
          <w:i/>
          <w:sz w:val="16"/>
        </w:rPr>
        <w:t>las Comunidades</w:t>
      </w:r>
      <w:r>
        <w:rPr>
          <w:i/>
          <w:spacing w:val="21"/>
          <w:sz w:val="16"/>
        </w:rPr>
        <w:t xml:space="preserve"> </w:t>
      </w:r>
      <w:r>
        <w:rPr>
          <w:i/>
          <w:sz w:val="16"/>
        </w:rPr>
        <w:t>Afrodescendientes</w:t>
      </w:r>
      <w:r>
        <w:rPr>
          <w:i/>
          <w:spacing w:val="21"/>
          <w:sz w:val="16"/>
        </w:rPr>
        <w:t xml:space="preserve"> </w:t>
      </w:r>
      <w:r>
        <w:rPr>
          <w:i/>
          <w:sz w:val="16"/>
        </w:rPr>
        <w:t>Desplazadas de</w:t>
      </w:r>
      <w:r>
        <w:rPr>
          <w:i/>
          <w:spacing w:val="21"/>
          <w:sz w:val="16"/>
        </w:rPr>
        <w:t xml:space="preserve"> </w:t>
      </w:r>
      <w:r>
        <w:rPr>
          <w:i/>
          <w:sz w:val="16"/>
        </w:rPr>
        <w:t>la Cuenca del Río Cacarica (Operación Génesis) Vs. Colombia, supra</w:t>
      </w:r>
      <w:r>
        <w:rPr>
          <w:sz w:val="16"/>
        </w:rPr>
        <w:t xml:space="preserve">, párr. 41, y </w:t>
      </w:r>
      <w:r>
        <w:rPr>
          <w:i/>
          <w:sz w:val="16"/>
        </w:rPr>
        <w:t>Caso Favela Nova Brasília Vs. Brasil</w:t>
      </w:r>
      <w:r>
        <w:rPr>
          <w:sz w:val="16"/>
        </w:rPr>
        <w:t xml:space="preserve">, </w:t>
      </w:r>
      <w:r>
        <w:rPr>
          <w:i/>
          <w:sz w:val="16"/>
        </w:rPr>
        <w:t>supra</w:t>
      </w:r>
      <w:r>
        <w:rPr>
          <w:sz w:val="16"/>
        </w:rPr>
        <w:t>, párr. 37.</w:t>
      </w:r>
    </w:p>
    <w:p w14:paraId="7758043E" w14:textId="77777777" w:rsidR="006F1C3E" w:rsidRDefault="006F1C3E">
      <w:pPr>
        <w:rPr>
          <w:sz w:val="16"/>
        </w:rPr>
        <w:sectPr w:rsidR="006F1C3E">
          <w:pgSz w:w="12240" w:h="15840"/>
          <w:pgMar w:top="1340" w:right="1160" w:bottom="1680" w:left="1300" w:header="0" w:footer="1437" w:gutter="0"/>
          <w:cols w:space="720"/>
        </w:sectPr>
      </w:pPr>
    </w:p>
    <w:p w14:paraId="06A7B2F7" w14:textId="77777777" w:rsidR="006F1C3E" w:rsidRDefault="00736CA7">
      <w:pPr>
        <w:pStyle w:val="Textoindependiente"/>
        <w:spacing w:before="79"/>
        <w:ind w:left="118" w:right="247"/>
      </w:pPr>
      <w:r>
        <w:t>nombres y apellidos similares</w:t>
      </w:r>
      <w:hyperlink w:anchor="_bookmark123" w:history="1">
        <w:r>
          <w:rPr>
            <w:position w:val="7"/>
            <w:sz w:val="13"/>
          </w:rPr>
          <w:t>90</w:t>
        </w:r>
      </w:hyperlink>
      <w:r>
        <w:t>, o al tratarse de migrantes</w:t>
      </w:r>
      <w:hyperlink w:anchor="_bookmark124" w:history="1">
        <w:r>
          <w:rPr>
            <w:position w:val="7"/>
            <w:sz w:val="13"/>
          </w:rPr>
          <w:t>91</w:t>
        </w:r>
      </w:hyperlink>
      <w:r>
        <w:t>. Igualmente, ha considerado la condu</w:t>
      </w:r>
      <w:r>
        <w:t>cta del Estado, por ejemplo, cuando existen alegatos de que la falta de investigación contribuyó a la incompleta identificación de las presuntas víctimas</w:t>
      </w:r>
      <w:hyperlink w:anchor="_bookmark125" w:history="1">
        <w:r>
          <w:rPr>
            <w:position w:val="7"/>
            <w:sz w:val="13"/>
          </w:rPr>
          <w:t>92</w:t>
        </w:r>
      </w:hyperlink>
      <w:r>
        <w:t xml:space="preserve">, y en un caso de </w:t>
      </w:r>
      <w:r>
        <w:rPr>
          <w:spacing w:val="-2"/>
        </w:rPr>
        <w:t>esclavitud</w:t>
      </w:r>
      <w:hyperlink w:anchor="_bookmark126" w:history="1">
        <w:r>
          <w:rPr>
            <w:spacing w:val="-2"/>
            <w:position w:val="7"/>
            <w:sz w:val="13"/>
          </w:rPr>
          <w:t>93</w:t>
        </w:r>
      </w:hyperlink>
      <w:r>
        <w:rPr>
          <w:spacing w:val="-2"/>
        </w:rPr>
        <w:t>.</w:t>
      </w:r>
    </w:p>
    <w:p w14:paraId="6A896BB2" w14:textId="77777777" w:rsidR="006F1C3E" w:rsidRDefault="00736CA7">
      <w:pPr>
        <w:pStyle w:val="Prrafodelista"/>
        <w:numPr>
          <w:ilvl w:val="0"/>
          <w:numId w:val="24"/>
        </w:numPr>
        <w:tabs>
          <w:tab w:val="left" w:pos="829"/>
        </w:tabs>
        <w:spacing w:before="119"/>
        <w:ind w:right="252" w:firstLine="1"/>
        <w:jc w:val="both"/>
        <w:rPr>
          <w:sz w:val="20"/>
        </w:rPr>
      </w:pPr>
      <w:r>
        <w:rPr>
          <w:sz w:val="20"/>
        </w:rPr>
        <w:t>En</w:t>
      </w:r>
      <w:r>
        <w:rPr>
          <w:spacing w:val="-18"/>
          <w:sz w:val="20"/>
        </w:rPr>
        <w:t xml:space="preserve"> </w:t>
      </w:r>
      <w:r>
        <w:rPr>
          <w:sz w:val="20"/>
        </w:rPr>
        <w:t>el</w:t>
      </w:r>
      <w:r>
        <w:rPr>
          <w:spacing w:val="-18"/>
          <w:sz w:val="20"/>
        </w:rPr>
        <w:t xml:space="preserve"> </w:t>
      </w:r>
      <w:r>
        <w:rPr>
          <w:sz w:val="20"/>
        </w:rPr>
        <w:t>presente</w:t>
      </w:r>
      <w:r>
        <w:rPr>
          <w:spacing w:val="-17"/>
          <w:sz w:val="20"/>
        </w:rPr>
        <w:t xml:space="preserve"> </w:t>
      </w:r>
      <w:r>
        <w:rPr>
          <w:sz w:val="20"/>
        </w:rPr>
        <w:t>caso,</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toma</w:t>
      </w:r>
      <w:r>
        <w:rPr>
          <w:spacing w:val="-17"/>
          <w:sz w:val="20"/>
        </w:rPr>
        <w:t xml:space="preserve"> </w:t>
      </w:r>
      <w:r>
        <w:rPr>
          <w:sz w:val="20"/>
        </w:rPr>
        <w:t>nota</w:t>
      </w:r>
      <w:r>
        <w:rPr>
          <w:spacing w:val="-17"/>
          <w:sz w:val="20"/>
        </w:rPr>
        <w:t xml:space="preserve"> </w:t>
      </w:r>
      <w:r>
        <w:rPr>
          <w:sz w:val="20"/>
        </w:rPr>
        <w:t>del</w:t>
      </w:r>
      <w:r>
        <w:rPr>
          <w:spacing w:val="-17"/>
          <w:sz w:val="20"/>
        </w:rPr>
        <w:t xml:space="preserve"> </w:t>
      </w:r>
      <w:r>
        <w:rPr>
          <w:sz w:val="20"/>
        </w:rPr>
        <w:t>hecho</w:t>
      </w:r>
      <w:r>
        <w:rPr>
          <w:spacing w:val="-18"/>
          <w:sz w:val="20"/>
        </w:rPr>
        <w:t xml:space="preserve"> </w:t>
      </w:r>
      <w:r>
        <w:rPr>
          <w:sz w:val="20"/>
        </w:rPr>
        <w:t>que</w:t>
      </w:r>
      <w:r>
        <w:rPr>
          <w:spacing w:val="-16"/>
          <w:sz w:val="20"/>
        </w:rPr>
        <w:t xml:space="preserve"> </w:t>
      </w:r>
      <w:r>
        <w:rPr>
          <w:sz w:val="20"/>
        </w:rPr>
        <w:t>la</w:t>
      </w:r>
      <w:r>
        <w:rPr>
          <w:spacing w:val="-15"/>
          <w:sz w:val="20"/>
        </w:rPr>
        <w:t xml:space="preserve"> </w:t>
      </w:r>
      <w:r>
        <w:rPr>
          <w:sz w:val="20"/>
        </w:rPr>
        <w:t>Comisión</w:t>
      </w:r>
      <w:r>
        <w:rPr>
          <w:spacing w:val="-12"/>
          <w:sz w:val="20"/>
        </w:rPr>
        <w:t xml:space="preserve"> </w:t>
      </w:r>
      <w:r>
        <w:rPr>
          <w:sz w:val="20"/>
        </w:rPr>
        <w:t>señaló́</w:t>
      </w:r>
      <w:r>
        <w:rPr>
          <w:spacing w:val="-15"/>
          <w:sz w:val="20"/>
        </w:rPr>
        <w:t xml:space="preserve"> </w:t>
      </w:r>
      <w:r>
        <w:rPr>
          <w:sz w:val="20"/>
        </w:rPr>
        <w:t>en</w:t>
      </w:r>
      <w:r>
        <w:rPr>
          <w:spacing w:val="-14"/>
          <w:sz w:val="20"/>
        </w:rPr>
        <w:t xml:space="preserve"> </w:t>
      </w:r>
      <w:r>
        <w:rPr>
          <w:sz w:val="20"/>
        </w:rPr>
        <w:t>su</w:t>
      </w:r>
      <w:r>
        <w:rPr>
          <w:spacing w:val="-12"/>
          <w:sz w:val="20"/>
        </w:rPr>
        <w:t xml:space="preserve"> </w:t>
      </w:r>
      <w:r>
        <w:rPr>
          <w:sz w:val="20"/>
        </w:rPr>
        <w:t>Informe de</w:t>
      </w:r>
      <w:r>
        <w:rPr>
          <w:spacing w:val="-14"/>
          <w:sz w:val="20"/>
        </w:rPr>
        <w:t xml:space="preserve"> </w:t>
      </w:r>
      <w:r>
        <w:rPr>
          <w:sz w:val="20"/>
        </w:rPr>
        <w:t>Fondo</w:t>
      </w:r>
      <w:r>
        <w:rPr>
          <w:spacing w:val="-11"/>
          <w:sz w:val="20"/>
        </w:rPr>
        <w:t xml:space="preserve"> </w:t>
      </w:r>
      <w:r>
        <w:rPr>
          <w:sz w:val="20"/>
        </w:rPr>
        <w:t>que</w:t>
      </w:r>
      <w:r>
        <w:rPr>
          <w:spacing w:val="-9"/>
          <w:sz w:val="20"/>
        </w:rPr>
        <w:t xml:space="preserve"> </w:t>
      </w:r>
      <w:r>
        <w:rPr>
          <w:sz w:val="20"/>
        </w:rPr>
        <w:t>en</w:t>
      </w:r>
      <w:r>
        <w:rPr>
          <w:spacing w:val="-5"/>
          <w:sz w:val="20"/>
        </w:rPr>
        <w:t xml:space="preserve"> </w:t>
      </w:r>
      <w:r>
        <w:rPr>
          <w:sz w:val="20"/>
        </w:rPr>
        <w:t>este</w:t>
      </w:r>
      <w:r>
        <w:rPr>
          <w:spacing w:val="-12"/>
          <w:sz w:val="20"/>
        </w:rPr>
        <w:t xml:space="preserve"> </w:t>
      </w:r>
      <w:r>
        <w:rPr>
          <w:sz w:val="20"/>
        </w:rPr>
        <w:t>tipo</w:t>
      </w:r>
      <w:r>
        <w:rPr>
          <w:spacing w:val="-14"/>
          <w:sz w:val="20"/>
        </w:rPr>
        <w:t xml:space="preserve"> </w:t>
      </w:r>
      <w:r>
        <w:rPr>
          <w:sz w:val="20"/>
        </w:rPr>
        <w:t>de</w:t>
      </w:r>
      <w:r>
        <w:rPr>
          <w:spacing w:val="-9"/>
          <w:sz w:val="20"/>
        </w:rPr>
        <w:t xml:space="preserve"> </w:t>
      </w:r>
      <w:r>
        <w:rPr>
          <w:sz w:val="20"/>
        </w:rPr>
        <w:t>casos</w:t>
      </w:r>
      <w:r>
        <w:rPr>
          <w:spacing w:val="-6"/>
          <w:sz w:val="20"/>
        </w:rPr>
        <w:t xml:space="preserve"> </w:t>
      </w:r>
      <w:r>
        <w:rPr>
          <w:sz w:val="20"/>
        </w:rPr>
        <w:t>existe</w:t>
      </w:r>
      <w:r>
        <w:rPr>
          <w:spacing w:val="-12"/>
          <w:sz w:val="20"/>
        </w:rPr>
        <w:t xml:space="preserve"> </w:t>
      </w:r>
      <w:r>
        <w:rPr>
          <w:sz w:val="20"/>
        </w:rPr>
        <w:t>una</w:t>
      </w:r>
      <w:r>
        <w:rPr>
          <w:spacing w:val="-10"/>
          <w:sz w:val="20"/>
        </w:rPr>
        <w:t xml:space="preserve"> </w:t>
      </w:r>
      <w:r>
        <w:rPr>
          <w:sz w:val="20"/>
        </w:rPr>
        <w:t>dificultad</w:t>
      </w:r>
      <w:r>
        <w:rPr>
          <w:spacing w:val="-9"/>
          <w:sz w:val="20"/>
        </w:rPr>
        <w:t xml:space="preserve"> </w:t>
      </w:r>
      <w:r>
        <w:rPr>
          <w:sz w:val="20"/>
        </w:rPr>
        <w:t>inherente</w:t>
      </w:r>
      <w:r>
        <w:rPr>
          <w:spacing w:val="-12"/>
          <w:sz w:val="20"/>
        </w:rPr>
        <w:t xml:space="preserve"> </w:t>
      </w:r>
      <w:r>
        <w:rPr>
          <w:sz w:val="20"/>
        </w:rPr>
        <w:t>a</w:t>
      </w:r>
      <w:r>
        <w:rPr>
          <w:spacing w:val="-10"/>
          <w:sz w:val="20"/>
        </w:rPr>
        <w:t xml:space="preserve"> </w:t>
      </w:r>
      <w:r>
        <w:rPr>
          <w:sz w:val="20"/>
        </w:rPr>
        <w:t>la</w:t>
      </w:r>
      <w:r>
        <w:rPr>
          <w:spacing w:val="-8"/>
          <w:sz w:val="20"/>
        </w:rPr>
        <w:t xml:space="preserve"> </w:t>
      </w:r>
      <w:r>
        <w:rPr>
          <w:sz w:val="20"/>
        </w:rPr>
        <w:t>naturaleza</w:t>
      </w:r>
      <w:r>
        <w:rPr>
          <w:spacing w:val="-10"/>
          <w:sz w:val="20"/>
        </w:rPr>
        <w:t xml:space="preserve"> </w:t>
      </w:r>
      <w:r>
        <w:rPr>
          <w:sz w:val="20"/>
        </w:rPr>
        <w:t>y</w:t>
      </w:r>
      <w:r>
        <w:rPr>
          <w:spacing w:val="-11"/>
          <w:sz w:val="20"/>
        </w:rPr>
        <w:t xml:space="preserve"> </w:t>
      </w:r>
      <w:r>
        <w:rPr>
          <w:sz w:val="20"/>
        </w:rPr>
        <w:t>dimensión de</w:t>
      </w:r>
      <w:r>
        <w:rPr>
          <w:spacing w:val="-11"/>
          <w:sz w:val="20"/>
        </w:rPr>
        <w:t xml:space="preserve"> </w:t>
      </w:r>
      <w:r>
        <w:rPr>
          <w:sz w:val="20"/>
        </w:rPr>
        <w:t>estos,</w:t>
      </w:r>
      <w:r>
        <w:rPr>
          <w:spacing w:val="-6"/>
          <w:sz w:val="20"/>
        </w:rPr>
        <w:t xml:space="preserve"> </w:t>
      </w:r>
      <w:r>
        <w:rPr>
          <w:sz w:val="20"/>
        </w:rPr>
        <w:t>en</w:t>
      </w:r>
      <w:r>
        <w:rPr>
          <w:spacing w:val="-7"/>
          <w:sz w:val="20"/>
        </w:rPr>
        <w:t xml:space="preserve"> </w:t>
      </w:r>
      <w:r>
        <w:rPr>
          <w:sz w:val="20"/>
        </w:rPr>
        <w:t>cuanto</w:t>
      </w:r>
      <w:r>
        <w:rPr>
          <w:spacing w:val="-16"/>
          <w:sz w:val="20"/>
        </w:rPr>
        <w:t xml:space="preserve"> </w:t>
      </w:r>
      <w:r>
        <w:rPr>
          <w:sz w:val="20"/>
        </w:rPr>
        <w:t>a</w:t>
      </w:r>
      <w:r>
        <w:rPr>
          <w:spacing w:val="-8"/>
          <w:sz w:val="20"/>
        </w:rPr>
        <w:t xml:space="preserve"> </w:t>
      </w:r>
      <w:r>
        <w:rPr>
          <w:sz w:val="20"/>
        </w:rPr>
        <w:t>la</w:t>
      </w:r>
      <w:r>
        <w:rPr>
          <w:spacing w:val="-6"/>
          <w:sz w:val="20"/>
        </w:rPr>
        <w:t xml:space="preserve"> </w:t>
      </w:r>
      <w:r>
        <w:rPr>
          <w:sz w:val="20"/>
        </w:rPr>
        <w:t>construcción</w:t>
      </w:r>
      <w:r>
        <w:rPr>
          <w:spacing w:val="-12"/>
          <w:sz w:val="20"/>
        </w:rPr>
        <w:t xml:space="preserve"> </w:t>
      </w:r>
      <w:r>
        <w:rPr>
          <w:sz w:val="20"/>
        </w:rPr>
        <w:t>de</w:t>
      </w:r>
      <w:r>
        <w:rPr>
          <w:spacing w:val="-14"/>
          <w:sz w:val="20"/>
        </w:rPr>
        <w:t xml:space="preserve"> </w:t>
      </w:r>
      <w:r>
        <w:rPr>
          <w:sz w:val="20"/>
        </w:rPr>
        <w:t>un</w:t>
      </w:r>
      <w:r>
        <w:rPr>
          <w:spacing w:val="-12"/>
          <w:sz w:val="20"/>
        </w:rPr>
        <w:t xml:space="preserve"> </w:t>
      </w:r>
      <w:r>
        <w:rPr>
          <w:sz w:val="20"/>
        </w:rPr>
        <w:t>listado</w:t>
      </w:r>
      <w:r>
        <w:rPr>
          <w:spacing w:val="-16"/>
          <w:sz w:val="20"/>
        </w:rPr>
        <w:t xml:space="preserve"> </w:t>
      </w:r>
      <w:r>
        <w:rPr>
          <w:sz w:val="20"/>
        </w:rPr>
        <w:t>definitivo</w:t>
      </w:r>
      <w:r>
        <w:rPr>
          <w:spacing w:val="-11"/>
          <w:sz w:val="20"/>
        </w:rPr>
        <w:t xml:space="preserve"> </w:t>
      </w:r>
      <w:r>
        <w:rPr>
          <w:sz w:val="20"/>
        </w:rPr>
        <w:t>de</w:t>
      </w:r>
      <w:r>
        <w:rPr>
          <w:spacing w:val="-11"/>
          <w:sz w:val="20"/>
        </w:rPr>
        <w:t xml:space="preserve"> </w:t>
      </w:r>
      <w:r>
        <w:rPr>
          <w:sz w:val="20"/>
        </w:rPr>
        <w:t>víctimas,</w:t>
      </w:r>
      <w:r>
        <w:rPr>
          <w:spacing w:val="-13"/>
          <w:sz w:val="20"/>
        </w:rPr>
        <w:t xml:space="preserve"> </w:t>
      </w:r>
      <w:r>
        <w:rPr>
          <w:sz w:val="20"/>
        </w:rPr>
        <w:t>pues</w:t>
      </w:r>
      <w:r>
        <w:rPr>
          <w:spacing w:val="-14"/>
          <w:sz w:val="20"/>
        </w:rPr>
        <w:t xml:space="preserve"> </w:t>
      </w:r>
      <w:r>
        <w:rPr>
          <w:sz w:val="20"/>
        </w:rPr>
        <w:t>no</w:t>
      </w:r>
      <w:r>
        <w:rPr>
          <w:spacing w:val="-9"/>
          <w:sz w:val="20"/>
        </w:rPr>
        <w:t xml:space="preserve"> </w:t>
      </w:r>
      <w:r>
        <w:rPr>
          <w:sz w:val="20"/>
        </w:rPr>
        <w:t>contaba</w:t>
      </w:r>
      <w:r>
        <w:rPr>
          <w:spacing w:val="-8"/>
          <w:sz w:val="20"/>
        </w:rPr>
        <w:t xml:space="preserve"> </w:t>
      </w:r>
      <w:r>
        <w:rPr>
          <w:sz w:val="20"/>
        </w:rPr>
        <w:t>con información sobre la identificación de la totalidad de las víctimas.</w:t>
      </w:r>
    </w:p>
    <w:p w14:paraId="34F56DD2" w14:textId="77777777" w:rsidR="006F1C3E" w:rsidRDefault="00736CA7">
      <w:pPr>
        <w:pStyle w:val="Prrafodelista"/>
        <w:numPr>
          <w:ilvl w:val="0"/>
          <w:numId w:val="24"/>
        </w:numPr>
        <w:tabs>
          <w:tab w:val="left" w:pos="829"/>
        </w:tabs>
        <w:spacing w:before="120"/>
        <w:ind w:left="113" w:right="251" w:firstLine="4"/>
        <w:jc w:val="both"/>
        <w:rPr>
          <w:sz w:val="20"/>
        </w:rPr>
      </w:pPr>
      <w:r>
        <w:rPr>
          <w:sz w:val="20"/>
        </w:rPr>
        <w:t>En</w:t>
      </w:r>
      <w:r>
        <w:rPr>
          <w:spacing w:val="-13"/>
          <w:sz w:val="20"/>
        </w:rPr>
        <w:t xml:space="preserve"> </w:t>
      </w:r>
      <w:r>
        <w:rPr>
          <w:sz w:val="20"/>
        </w:rPr>
        <w:t>ese</w:t>
      </w:r>
      <w:r>
        <w:rPr>
          <w:spacing w:val="-12"/>
          <w:sz w:val="20"/>
        </w:rPr>
        <w:t xml:space="preserve"> </w:t>
      </w:r>
      <w:r>
        <w:rPr>
          <w:sz w:val="20"/>
        </w:rPr>
        <w:t>sentido,</w:t>
      </w:r>
      <w:r>
        <w:rPr>
          <w:spacing w:val="-12"/>
          <w:sz w:val="20"/>
        </w:rPr>
        <w:t xml:space="preserve"> </w:t>
      </w:r>
      <w:r>
        <w:rPr>
          <w:sz w:val="20"/>
        </w:rPr>
        <w:t>la</w:t>
      </w:r>
      <w:r>
        <w:rPr>
          <w:spacing w:val="-11"/>
          <w:sz w:val="20"/>
        </w:rPr>
        <w:t xml:space="preserve"> </w:t>
      </w:r>
      <w:r>
        <w:rPr>
          <w:sz w:val="20"/>
        </w:rPr>
        <w:t>Corte</w:t>
      </w:r>
      <w:r>
        <w:rPr>
          <w:spacing w:val="-10"/>
          <w:sz w:val="20"/>
        </w:rPr>
        <w:t xml:space="preserve"> </w:t>
      </w:r>
      <w:r>
        <w:rPr>
          <w:sz w:val="20"/>
        </w:rPr>
        <w:t>considera</w:t>
      </w:r>
      <w:r>
        <w:rPr>
          <w:spacing w:val="-11"/>
          <w:sz w:val="20"/>
        </w:rPr>
        <w:t xml:space="preserve"> </w:t>
      </w:r>
      <w:r>
        <w:rPr>
          <w:sz w:val="20"/>
        </w:rPr>
        <w:t>que</w:t>
      </w:r>
      <w:r>
        <w:rPr>
          <w:spacing w:val="-12"/>
          <w:sz w:val="20"/>
        </w:rPr>
        <w:t xml:space="preserve"> </w:t>
      </w:r>
      <w:r>
        <w:rPr>
          <w:sz w:val="20"/>
        </w:rPr>
        <w:t>el</w:t>
      </w:r>
      <w:r>
        <w:rPr>
          <w:spacing w:val="-8"/>
          <w:sz w:val="20"/>
        </w:rPr>
        <w:t xml:space="preserve"> </w:t>
      </w:r>
      <w:r>
        <w:rPr>
          <w:sz w:val="20"/>
        </w:rPr>
        <w:t>artículo</w:t>
      </w:r>
      <w:r>
        <w:rPr>
          <w:spacing w:val="-12"/>
          <w:sz w:val="20"/>
        </w:rPr>
        <w:t xml:space="preserve"> </w:t>
      </w:r>
      <w:r>
        <w:rPr>
          <w:sz w:val="20"/>
        </w:rPr>
        <w:t>35.2</w:t>
      </w:r>
      <w:r>
        <w:rPr>
          <w:spacing w:val="-11"/>
          <w:sz w:val="20"/>
        </w:rPr>
        <w:t xml:space="preserve"> </w:t>
      </w:r>
      <w:r>
        <w:rPr>
          <w:sz w:val="20"/>
        </w:rPr>
        <w:t>del</w:t>
      </w:r>
      <w:r>
        <w:rPr>
          <w:spacing w:val="-11"/>
          <w:sz w:val="20"/>
        </w:rPr>
        <w:t xml:space="preserve"> </w:t>
      </w:r>
      <w:r>
        <w:rPr>
          <w:sz w:val="20"/>
        </w:rPr>
        <w:t>Reglamento</w:t>
      </w:r>
      <w:r>
        <w:rPr>
          <w:spacing w:val="-10"/>
          <w:sz w:val="20"/>
        </w:rPr>
        <w:t xml:space="preserve"> </w:t>
      </w:r>
      <w:r>
        <w:rPr>
          <w:sz w:val="20"/>
        </w:rPr>
        <w:t>resulta</w:t>
      </w:r>
      <w:r>
        <w:rPr>
          <w:spacing w:val="-14"/>
          <w:sz w:val="20"/>
        </w:rPr>
        <w:t xml:space="preserve"> </w:t>
      </w:r>
      <w:r>
        <w:rPr>
          <w:sz w:val="20"/>
        </w:rPr>
        <w:t>aplicable en</w:t>
      </w:r>
      <w:r>
        <w:rPr>
          <w:spacing w:val="-18"/>
          <w:sz w:val="20"/>
        </w:rPr>
        <w:t xml:space="preserve"> </w:t>
      </w:r>
      <w:r>
        <w:rPr>
          <w:sz w:val="20"/>
        </w:rPr>
        <w:t>el</w:t>
      </w:r>
      <w:r>
        <w:rPr>
          <w:spacing w:val="-18"/>
          <w:sz w:val="20"/>
        </w:rPr>
        <w:t xml:space="preserve"> </w:t>
      </w:r>
      <w:r>
        <w:rPr>
          <w:sz w:val="20"/>
        </w:rPr>
        <w:t>presente</w:t>
      </w:r>
      <w:r>
        <w:rPr>
          <w:spacing w:val="-17"/>
          <w:sz w:val="20"/>
        </w:rPr>
        <w:t xml:space="preserve"> </w:t>
      </w:r>
      <w:r>
        <w:rPr>
          <w:sz w:val="20"/>
        </w:rPr>
        <w:t>caso,</w:t>
      </w:r>
      <w:r>
        <w:rPr>
          <w:spacing w:val="-18"/>
          <w:sz w:val="20"/>
        </w:rPr>
        <w:t xml:space="preserve"> </w:t>
      </w:r>
      <w:r>
        <w:rPr>
          <w:sz w:val="20"/>
        </w:rPr>
        <w:t>en</w:t>
      </w:r>
      <w:r>
        <w:rPr>
          <w:spacing w:val="-17"/>
          <w:sz w:val="20"/>
        </w:rPr>
        <w:t xml:space="preserve"> </w:t>
      </w:r>
      <w:r>
        <w:rPr>
          <w:sz w:val="20"/>
        </w:rPr>
        <w:t>razón</w:t>
      </w:r>
      <w:r>
        <w:rPr>
          <w:spacing w:val="-18"/>
          <w:sz w:val="20"/>
        </w:rPr>
        <w:t xml:space="preserve"> </w:t>
      </w:r>
      <w:r>
        <w:rPr>
          <w:sz w:val="20"/>
        </w:rPr>
        <w:t>de</w:t>
      </w:r>
      <w:r>
        <w:rPr>
          <w:spacing w:val="-18"/>
          <w:sz w:val="20"/>
        </w:rPr>
        <w:t xml:space="preserve"> </w:t>
      </w:r>
      <w:r>
        <w:rPr>
          <w:sz w:val="20"/>
        </w:rPr>
        <w:t>que:</w:t>
      </w:r>
      <w:r>
        <w:rPr>
          <w:spacing w:val="-17"/>
          <w:sz w:val="20"/>
        </w:rPr>
        <w:t xml:space="preserve"> </w:t>
      </w:r>
      <w:r>
        <w:rPr>
          <w:sz w:val="20"/>
        </w:rPr>
        <w:t>a)</w:t>
      </w:r>
      <w:r>
        <w:rPr>
          <w:spacing w:val="-18"/>
          <w:sz w:val="20"/>
        </w:rPr>
        <w:t xml:space="preserve"> </w:t>
      </w:r>
      <w:r>
        <w:rPr>
          <w:sz w:val="20"/>
        </w:rPr>
        <w:t>se</w:t>
      </w:r>
      <w:r>
        <w:rPr>
          <w:spacing w:val="-17"/>
          <w:sz w:val="20"/>
        </w:rPr>
        <w:t xml:space="preserve"> </w:t>
      </w:r>
      <w:r>
        <w:rPr>
          <w:sz w:val="20"/>
        </w:rPr>
        <w:t>trata</w:t>
      </w:r>
      <w:r>
        <w:rPr>
          <w:spacing w:val="-18"/>
          <w:sz w:val="20"/>
        </w:rPr>
        <w:t xml:space="preserve"> </w:t>
      </w:r>
      <w:r>
        <w:rPr>
          <w:sz w:val="20"/>
        </w:rPr>
        <w:t>de</w:t>
      </w:r>
      <w:r>
        <w:rPr>
          <w:spacing w:val="-17"/>
          <w:sz w:val="20"/>
        </w:rPr>
        <w:t xml:space="preserve"> </w:t>
      </w:r>
      <w:r>
        <w:rPr>
          <w:sz w:val="20"/>
        </w:rPr>
        <w:t>múltiples</w:t>
      </w:r>
      <w:r>
        <w:rPr>
          <w:spacing w:val="-18"/>
          <w:sz w:val="20"/>
        </w:rPr>
        <w:t xml:space="preserve"> </w:t>
      </w:r>
      <w:r>
        <w:rPr>
          <w:sz w:val="20"/>
        </w:rPr>
        <w:t>alegadas</w:t>
      </w:r>
      <w:r>
        <w:rPr>
          <w:spacing w:val="-18"/>
          <w:sz w:val="20"/>
        </w:rPr>
        <w:t xml:space="preserve"> </w:t>
      </w:r>
      <w:r>
        <w:rPr>
          <w:sz w:val="20"/>
        </w:rPr>
        <w:t>violaciones</w:t>
      </w:r>
      <w:r>
        <w:rPr>
          <w:spacing w:val="-17"/>
          <w:sz w:val="20"/>
        </w:rPr>
        <w:t xml:space="preserve"> </w:t>
      </w:r>
      <w:r>
        <w:rPr>
          <w:sz w:val="20"/>
        </w:rPr>
        <w:t>de</w:t>
      </w:r>
      <w:r>
        <w:rPr>
          <w:spacing w:val="-18"/>
          <w:sz w:val="20"/>
        </w:rPr>
        <w:t xml:space="preserve"> </w:t>
      </w:r>
      <w:r>
        <w:rPr>
          <w:sz w:val="20"/>
        </w:rPr>
        <w:t>derechos humanos como privaciones del derecho a la vida, desapariciones forzadas, amenazas, hostigamientos,</w:t>
      </w:r>
      <w:r>
        <w:rPr>
          <w:spacing w:val="-14"/>
          <w:sz w:val="20"/>
        </w:rPr>
        <w:t xml:space="preserve"> </w:t>
      </w:r>
      <w:r>
        <w:rPr>
          <w:sz w:val="20"/>
        </w:rPr>
        <w:t>desplazamientos</w:t>
      </w:r>
      <w:r>
        <w:rPr>
          <w:spacing w:val="-10"/>
          <w:sz w:val="20"/>
        </w:rPr>
        <w:t xml:space="preserve"> </w:t>
      </w:r>
      <w:r>
        <w:rPr>
          <w:sz w:val="20"/>
        </w:rPr>
        <w:t>forzados,</w:t>
      </w:r>
      <w:r>
        <w:rPr>
          <w:spacing w:val="-14"/>
          <w:sz w:val="20"/>
        </w:rPr>
        <w:t xml:space="preserve"> </w:t>
      </w:r>
      <w:r>
        <w:rPr>
          <w:sz w:val="20"/>
        </w:rPr>
        <w:t>tentativas</w:t>
      </w:r>
      <w:r>
        <w:rPr>
          <w:spacing w:val="-14"/>
          <w:sz w:val="20"/>
        </w:rPr>
        <w:t xml:space="preserve"> </w:t>
      </w:r>
      <w:r>
        <w:rPr>
          <w:sz w:val="20"/>
        </w:rPr>
        <w:t>de</w:t>
      </w:r>
      <w:r>
        <w:rPr>
          <w:spacing w:val="-13"/>
          <w:sz w:val="20"/>
        </w:rPr>
        <w:t xml:space="preserve"> </w:t>
      </w:r>
      <w:r>
        <w:rPr>
          <w:sz w:val="20"/>
        </w:rPr>
        <w:t>hom</w:t>
      </w:r>
      <w:r>
        <w:rPr>
          <w:sz w:val="20"/>
        </w:rPr>
        <w:t>icidio,</w:t>
      </w:r>
      <w:r>
        <w:rPr>
          <w:spacing w:val="-14"/>
          <w:sz w:val="20"/>
        </w:rPr>
        <w:t xml:space="preserve"> </w:t>
      </w:r>
      <w:r>
        <w:rPr>
          <w:sz w:val="20"/>
        </w:rPr>
        <w:t>uso</w:t>
      </w:r>
      <w:r>
        <w:rPr>
          <w:spacing w:val="-11"/>
          <w:sz w:val="20"/>
        </w:rPr>
        <w:t xml:space="preserve"> </w:t>
      </w:r>
      <w:r>
        <w:rPr>
          <w:sz w:val="20"/>
        </w:rPr>
        <w:t>arbitrario</w:t>
      </w:r>
      <w:r>
        <w:rPr>
          <w:spacing w:val="-13"/>
          <w:sz w:val="20"/>
        </w:rPr>
        <w:t xml:space="preserve"> </w:t>
      </w:r>
      <w:r>
        <w:rPr>
          <w:sz w:val="20"/>
        </w:rPr>
        <w:t>del</w:t>
      </w:r>
      <w:r>
        <w:rPr>
          <w:spacing w:val="-13"/>
          <w:sz w:val="20"/>
        </w:rPr>
        <w:t xml:space="preserve"> </w:t>
      </w:r>
      <w:r>
        <w:rPr>
          <w:sz w:val="20"/>
        </w:rPr>
        <w:t>derecho penal,</w:t>
      </w:r>
      <w:r>
        <w:rPr>
          <w:spacing w:val="-9"/>
          <w:sz w:val="20"/>
        </w:rPr>
        <w:t xml:space="preserve"> </w:t>
      </w:r>
      <w:r>
        <w:rPr>
          <w:sz w:val="20"/>
        </w:rPr>
        <w:t>derechos</w:t>
      </w:r>
      <w:r>
        <w:rPr>
          <w:spacing w:val="-9"/>
          <w:sz w:val="20"/>
        </w:rPr>
        <w:t xml:space="preserve"> </w:t>
      </w:r>
      <w:r>
        <w:rPr>
          <w:sz w:val="20"/>
        </w:rPr>
        <w:t>políticos,</w:t>
      </w:r>
      <w:r>
        <w:rPr>
          <w:spacing w:val="-6"/>
          <w:sz w:val="20"/>
        </w:rPr>
        <w:t xml:space="preserve"> </w:t>
      </w:r>
      <w:r>
        <w:rPr>
          <w:sz w:val="20"/>
        </w:rPr>
        <w:t>en</w:t>
      </w:r>
      <w:r>
        <w:rPr>
          <w:spacing w:val="-5"/>
          <w:sz w:val="20"/>
        </w:rPr>
        <w:t xml:space="preserve"> </w:t>
      </w:r>
      <w:r>
        <w:rPr>
          <w:sz w:val="20"/>
        </w:rPr>
        <w:t>perjuicio</w:t>
      </w:r>
      <w:r>
        <w:rPr>
          <w:spacing w:val="-9"/>
          <w:sz w:val="20"/>
        </w:rPr>
        <w:t xml:space="preserve"> </w:t>
      </w:r>
      <w:r>
        <w:rPr>
          <w:sz w:val="20"/>
        </w:rPr>
        <w:t>de</w:t>
      </w:r>
      <w:r>
        <w:rPr>
          <w:spacing w:val="-9"/>
          <w:sz w:val="20"/>
        </w:rPr>
        <w:t xml:space="preserve"> </w:t>
      </w:r>
      <w:r>
        <w:rPr>
          <w:sz w:val="20"/>
        </w:rPr>
        <w:t>miles</w:t>
      </w:r>
      <w:r>
        <w:rPr>
          <w:spacing w:val="-4"/>
          <w:sz w:val="20"/>
        </w:rPr>
        <w:t xml:space="preserve"> </w:t>
      </w:r>
      <w:r>
        <w:rPr>
          <w:sz w:val="20"/>
        </w:rPr>
        <w:t>de</w:t>
      </w:r>
      <w:r>
        <w:rPr>
          <w:spacing w:val="-11"/>
          <w:sz w:val="20"/>
        </w:rPr>
        <w:t xml:space="preserve"> </w:t>
      </w:r>
      <w:r>
        <w:rPr>
          <w:sz w:val="20"/>
        </w:rPr>
        <w:t>personas;</w:t>
      </w:r>
      <w:r>
        <w:rPr>
          <w:spacing w:val="-7"/>
          <w:sz w:val="20"/>
        </w:rPr>
        <w:t xml:space="preserve"> </w:t>
      </w:r>
      <w:r>
        <w:rPr>
          <w:sz w:val="20"/>
        </w:rPr>
        <w:t>b)</w:t>
      </w:r>
      <w:r>
        <w:rPr>
          <w:spacing w:val="-4"/>
          <w:sz w:val="20"/>
        </w:rPr>
        <w:t xml:space="preserve"> </w:t>
      </w:r>
      <w:r>
        <w:rPr>
          <w:sz w:val="20"/>
        </w:rPr>
        <w:t>el</w:t>
      </w:r>
      <w:r>
        <w:rPr>
          <w:spacing w:val="-8"/>
          <w:sz w:val="20"/>
        </w:rPr>
        <w:t xml:space="preserve"> </w:t>
      </w:r>
      <w:r>
        <w:rPr>
          <w:sz w:val="20"/>
        </w:rPr>
        <w:t>contexto</w:t>
      </w:r>
      <w:r>
        <w:rPr>
          <w:spacing w:val="-9"/>
          <w:sz w:val="20"/>
        </w:rPr>
        <w:t xml:space="preserve"> </w:t>
      </w:r>
      <w:r>
        <w:rPr>
          <w:sz w:val="20"/>
        </w:rPr>
        <w:t>del</w:t>
      </w:r>
      <w:r>
        <w:rPr>
          <w:spacing w:val="-5"/>
          <w:sz w:val="20"/>
        </w:rPr>
        <w:t xml:space="preserve"> </w:t>
      </w:r>
      <w:r>
        <w:rPr>
          <w:sz w:val="20"/>
        </w:rPr>
        <w:t>caso</w:t>
      </w:r>
      <w:r>
        <w:rPr>
          <w:spacing w:val="-6"/>
          <w:sz w:val="20"/>
        </w:rPr>
        <w:t xml:space="preserve"> </w:t>
      </w:r>
      <w:r>
        <w:rPr>
          <w:sz w:val="20"/>
        </w:rPr>
        <w:t>vinculado con</w:t>
      </w:r>
      <w:r>
        <w:rPr>
          <w:spacing w:val="-7"/>
          <w:sz w:val="20"/>
        </w:rPr>
        <w:t xml:space="preserve"> </w:t>
      </w:r>
      <w:r>
        <w:rPr>
          <w:sz w:val="20"/>
        </w:rPr>
        <w:t>un</w:t>
      </w:r>
      <w:r>
        <w:rPr>
          <w:spacing w:val="-5"/>
          <w:sz w:val="20"/>
        </w:rPr>
        <w:t xml:space="preserve"> </w:t>
      </w:r>
      <w:r>
        <w:rPr>
          <w:sz w:val="20"/>
        </w:rPr>
        <w:t>conflicto</w:t>
      </w:r>
      <w:r>
        <w:rPr>
          <w:spacing w:val="-9"/>
          <w:sz w:val="20"/>
        </w:rPr>
        <w:t xml:space="preserve"> </w:t>
      </w:r>
      <w:r>
        <w:rPr>
          <w:sz w:val="20"/>
        </w:rPr>
        <w:t>armado</w:t>
      </w:r>
      <w:r>
        <w:rPr>
          <w:spacing w:val="-7"/>
          <w:sz w:val="20"/>
        </w:rPr>
        <w:t xml:space="preserve"> </w:t>
      </w:r>
      <w:r>
        <w:rPr>
          <w:sz w:val="20"/>
        </w:rPr>
        <w:t>no</w:t>
      </w:r>
      <w:r>
        <w:rPr>
          <w:spacing w:val="-9"/>
          <w:sz w:val="20"/>
        </w:rPr>
        <w:t xml:space="preserve"> </w:t>
      </w:r>
      <w:r>
        <w:rPr>
          <w:sz w:val="20"/>
        </w:rPr>
        <w:t>internacional</w:t>
      </w:r>
      <w:r>
        <w:rPr>
          <w:spacing w:val="-5"/>
          <w:sz w:val="20"/>
        </w:rPr>
        <w:t xml:space="preserve"> </w:t>
      </w:r>
      <w:r>
        <w:rPr>
          <w:sz w:val="20"/>
        </w:rPr>
        <w:t>que</w:t>
      </w:r>
      <w:r>
        <w:rPr>
          <w:spacing w:val="-7"/>
          <w:sz w:val="20"/>
        </w:rPr>
        <w:t xml:space="preserve"> </w:t>
      </w:r>
      <w:r>
        <w:rPr>
          <w:sz w:val="20"/>
        </w:rPr>
        <w:t>se</w:t>
      </w:r>
      <w:r>
        <w:rPr>
          <w:spacing w:val="-7"/>
          <w:sz w:val="20"/>
        </w:rPr>
        <w:t xml:space="preserve"> </w:t>
      </w:r>
      <w:r>
        <w:rPr>
          <w:sz w:val="20"/>
        </w:rPr>
        <w:t>prolongó</w:t>
      </w:r>
      <w:r>
        <w:rPr>
          <w:spacing w:val="-9"/>
          <w:sz w:val="20"/>
        </w:rPr>
        <w:t xml:space="preserve"> </w:t>
      </w:r>
      <w:r>
        <w:rPr>
          <w:sz w:val="20"/>
        </w:rPr>
        <w:t>por</w:t>
      </w:r>
      <w:r>
        <w:rPr>
          <w:spacing w:val="-7"/>
          <w:sz w:val="20"/>
        </w:rPr>
        <w:t xml:space="preserve"> </w:t>
      </w:r>
      <w:r>
        <w:rPr>
          <w:sz w:val="20"/>
        </w:rPr>
        <w:t>varias</w:t>
      </w:r>
      <w:r>
        <w:rPr>
          <w:spacing w:val="-9"/>
          <w:sz w:val="20"/>
        </w:rPr>
        <w:t xml:space="preserve"> </w:t>
      </w:r>
      <w:r>
        <w:rPr>
          <w:sz w:val="20"/>
        </w:rPr>
        <w:t>décadas</w:t>
      </w:r>
      <w:r>
        <w:rPr>
          <w:spacing w:val="-9"/>
          <w:sz w:val="20"/>
        </w:rPr>
        <w:t xml:space="preserve"> </w:t>
      </w:r>
      <w:r>
        <w:rPr>
          <w:sz w:val="20"/>
        </w:rPr>
        <w:t>y</w:t>
      </w:r>
      <w:r>
        <w:rPr>
          <w:spacing w:val="-8"/>
          <w:sz w:val="20"/>
        </w:rPr>
        <w:t xml:space="preserve"> </w:t>
      </w:r>
      <w:r>
        <w:rPr>
          <w:sz w:val="20"/>
        </w:rPr>
        <w:t>que</w:t>
      </w:r>
      <w:r>
        <w:rPr>
          <w:spacing w:val="-9"/>
          <w:sz w:val="20"/>
        </w:rPr>
        <w:t xml:space="preserve"> </w:t>
      </w:r>
      <w:r>
        <w:rPr>
          <w:sz w:val="20"/>
        </w:rPr>
        <w:t>dificulta</w:t>
      </w:r>
      <w:r>
        <w:rPr>
          <w:spacing w:val="-7"/>
          <w:sz w:val="20"/>
        </w:rPr>
        <w:t xml:space="preserve"> </w:t>
      </w:r>
      <w:r>
        <w:rPr>
          <w:sz w:val="20"/>
        </w:rPr>
        <w:t>la recaudación</w:t>
      </w:r>
      <w:r>
        <w:rPr>
          <w:spacing w:val="-8"/>
          <w:sz w:val="20"/>
        </w:rPr>
        <w:t xml:space="preserve"> </w:t>
      </w:r>
      <w:r>
        <w:rPr>
          <w:sz w:val="20"/>
        </w:rPr>
        <w:t>de</w:t>
      </w:r>
      <w:r>
        <w:rPr>
          <w:spacing w:val="-12"/>
          <w:sz w:val="20"/>
        </w:rPr>
        <w:t xml:space="preserve"> </w:t>
      </w:r>
      <w:r>
        <w:rPr>
          <w:sz w:val="20"/>
        </w:rPr>
        <w:t>información;</w:t>
      </w:r>
      <w:r>
        <w:rPr>
          <w:spacing w:val="-10"/>
          <w:sz w:val="20"/>
        </w:rPr>
        <w:t xml:space="preserve"> </w:t>
      </w:r>
      <w:r>
        <w:rPr>
          <w:sz w:val="20"/>
        </w:rPr>
        <w:t>c)</w:t>
      </w:r>
      <w:r>
        <w:rPr>
          <w:spacing w:val="-11"/>
          <w:sz w:val="20"/>
        </w:rPr>
        <w:t xml:space="preserve"> </w:t>
      </w:r>
      <w:r>
        <w:rPr>
          <w:sz w:val="20"/>
        </w:rPr>
        <w:t>el</w:t>
      </w:r>
      <w:r>
        <w:rPr>
          <w:spacing w:val="-11"/>
          <w:sz w:val="20"/>
        </w:rPr>
        <w:t xml:space="preserve"> </w:t>
      </w:r>
      <w:r>
        <w:rPr>
          <w:sz w:val="20"/>
        </w:rPr>
        <w:t>número</w:t>
      </w:r>
      <w:r>
        <w:rPr>
          <w:spacing w:val="-15"/>
          <w:sz w:val="20"/>
        </w:rPr>
        <w:t xml:space="preserve"> </w:t>
      </w:r>
      <w:r>
        <w:rPr>
          <w:sz w:val="20"/>
        </w:rPr>
        <w:t>de</w:t>
      </w:r>
      <w:r>
        <w:rPr>
          <w:spacing w:val="-15"/>
          <w:sz w:val="20"/>
        </w:rPr>
        <w:t xml:space="preserve"> </w:t>
      </w:r>
      <w:r>
        <w:rPr>
          <w:sz w:val="20"/>
        </w:rPr>
        <w:t>presuntas</w:t>
      </w:r>
      <w:r>
        <w:rPr>
          <w:spacing w:val="-14"/>
          <w:sz w:val="20"/>
        </w:rPr>
        <w:t xml:space="preserve"> </w:t>
      </w:r>
      <w:r>
        <w:rPr>
          <w:sz w:val="20"/>
        </w:rPr>
        <w:t>víctimas</w:t>
      </w:r>
      <w:r>
        <w:rPr>
          <w:spacing w:val="-12"/>
          <w:sz w:val="20"/>
        </w:rPr>
        <w:t xml:space="preserve"> </w:t>
      </w:r>
      <w:r>
        <w:rPr>
          <w:sz w:val="20"/>
        </w:rPr>
        <w:t>extremadamente</w:t>
      </w:r>
      <w:r>
        <w:rPr>
          <w:spacing w:val="-13"/>
          <w:sz w:val="20"/>
        </w:rPr>
        <w:t xml:space="preserve"> </w:t>
      </w:r>
      <w:r>
        <w:rPr>
          <w:sz w:val="20"/>
        </w:rPr>
        <w:t>elevado;</w:t>
      </w:r>
      <w:r>
        <w:rPr>
          <w:spacing w:val="-11"/>
          <w:sz w:val="20"/>
        </w:rPr>
        <w:t xml:space="preserve"> </w:t>
      </w:r>
      <w:r>
        <w:rPr>
          <w:sz w:val="20"/>
        </w:rPr>
        <w:t>d) el</w:t>
      </w:r>
      <w:r>
        <w:rPr>
          <w:spacing w:val="-3"/>
          <w:sz w:val="20"/>
        </w:rPr>
        <w:t xml:space="preserve"> </w:t>
      </w:r>
      <w:r>
        <w:rPr>
          <w:sz w:val="20"/>
        </w:rPr>
        <w:t>tiempo</w:t>
      </w:r>
      <w:r>
        <w:rPr>
          <w:spacing w:val="-4"/>
          <w:sz w:val="20"/>
        </w:rPr>
        <w:t xml:space="preserve"> </w:t>
      </w:r>
      <w:r>
        <w:rPr>
          <w:sz w:val="20"/>
        </w:rPr>
        <w:t>durante el cual</w:t>
      </w:r>
      <w:r>
        <w:rPr>
          <w:spacing w:val="-3"/>
          <w:sz w:val="20"/>
        </w:rPr>
        <w:t xml:space="preserve"> </w:t>
      </w:r>
      <w:r>
        <w:rPr>
          <w:sz w:val="20"/>
        </w:rPr>
        <w:t>tuvieron lugar</w:t>
      </w:r>
      <w:r>
        <w:rPr>
          <w:spacing w:val="-5"/>
          <w:sz w:val="20"/>
        </w:rPr>
        <w:t xml:space="preserve"> </w:t>
      </w:r>
      <w:r>
        <w:rPr>
          <w:sz w:val="20"/>
        </w:rPr>
        <w:t>las</w:t>
      </w:r>
      <w:r>
        <w:rPr>
          <w:spacing w:val="-4"/>
          <w:sz w:val="20"/>
        </w:rPr>
        <w:t xml:space="preserve"> </w:t>
      </w:r>
      <w:r>
        <w:rPr>
          <w:sz w:val="20"/>
        </w:rPr>
        <w:t>alegadas</w:t>
      </w:r>
      <w:r>
        <w:rPr>
          <w:spacing w:val="-4"/>
          <w:sz w:val="20"/>
        </w:rPr>
        <w:t xml:space="preserve"> </w:t>
      </w:r>
      <w:r>
        <w:rPr>
          <w:sz w:val="20"/>
        </w:rPr>
        <w:t>violaciones</w:t>
      </w:r>
      <w:r>
        <w:rPr>
          <w:spacing w:val="-1"/>
          <w:sz w:val="20"/>
        </w:rPr>
        <w:t xml:space="preserve"> </w:t>
      </w:r>
      <w:r>
        <w:rPr>
          <w:sz w:val="20"/>
        </w:rPr>
        <w:t>a los derechos</w:t>
      </w:r>
      <w:r>
        <w:rPr>
          <w:spacing w:val="-1"/>
          <w:sz w:val="20"/>
        </w:rPr>
        <w:t xml:space="preserve"> </w:t>
      </w:r>
      <w:r>
        <w:rPr>
          <w:sz w:val="20"/>
        </w:rPr>
        <w:t>humanos (23 años); e) la extensión territorial en la cual habrían tenido lugar las alegadas violaciones, la cual abarca prácticamente casi todo el territorio nacional colombiano, y f) la dificultad para contactar a las presuntas víctimas o sus familiares d</w:t>
      </w:r>
      <w:r>
        <w:rPr>
          <w:sz w:val="20"/>
        </w:rPr>
        <w:t>ada precisamente la naturaleza de los hechos alegados y la presunta situación de desplazamiento en la cual pueden encontrarse.</w:t>
      </w:r>
    </w:p>
    <w:p w14:paraId="4682E92E" w14:textId="77777777" w:rsidR="006F1C3E" w:rsidRDefault="00736CA7">
      <w:pPr>
        <w:pStyle w:val="Prrafodelista"/>
        <w:numPr>
          <w:ilvl w:val="0"/>
          <w:numId w:val="24"/>
        </w:numPr>
        <w:tabs>
          <w:tab w:val="left" w:pos="829"/>
        </w:tabs>
        <w:spacing w:before="119"/>
        <w:ind w:left="115" w:right="255" w:firstLine="2"/>
        <w:jc w:val="both"/>
        <w:rPr>
          <w:sz w:val="20"/>
        </w:rPr>
      </w:pPr>
      <w:r>
        <w:rPr>
          <w:sz w:val="20"/>
        </w:rPr>
        <w:t>Las características específicas del presente asunto permiten a este Tribunal concluir que</w:t>
      </w:r>
      <w:r>
        <w:rPr>
          <w:spacing w:val="-5"/>
          <w:sz w:val="20"/>
        </w:rPr>
        <w:t xml:space="preserve"> </w:t>
      </w:r>
      <w:r>
        <w:rPr>
          <w:sz w:val="20"/>
        </w:rPr>
        <w:t>existen</w:t>
      </w:r>
      <w:r>
        <w:rPr>
          <w:spacing w:val="-1"/>
          <w:sz w:val="20"/>
        </w:rPr>
        <w:t xml:space="preserve"> </w:t>
      </w:r>
      <w:r>
        <w:rPr>
          <w:sz w:val="20"/>
        </w:rPr>
        <w:t>causas razonables</w:t>
      </w:r>
      <w:r>
        <w:rPr>
          <w:spacing w:val="-5"/>
          <w:sz w:val="20"/>
        </w:rPr>
        <w:t xml:space="preserve"> </w:t>
      </w:r>
      <w:r>
        <w:rPr>
          <w:sz w:val="20"/>
        </w:rPr>
        <w:t>que</w:t>
      </w:r>
      <w:r>
        <w:rPr>
          <w:spacing w:val="-3"/>
          <w:sz w:val="20"/>
        </w:rPr>
        <w:t xml:space="preserve"> </w:t>
      </w:r>
      <w:r>
        <w:rPr>
          <w:sz w:val="20"/>
        </w:rPr>
        <w:t>justifican el hecho</w:t>
      </w:r>
      <w:r>
        <w:rPr>
          <w:spacing w:val="-3"/>
          <w:sz w:val="20"/>
        </w:rPr>
        <w:t xml:space="preserve"> </w:t>
      </w:r>
      <w:r>
        <w:rPr>
          <w:sz w:val="20"/>
        </w:rPr>
        <w:t>de</w:t>
      </w:r>
      <w:r>
        <w:rPr>
          <w:spacing w:val="-3"/>
          <w:sz w:val="20"/>
        </w:rPr>
        <w:t xml:space="preserve"> </w:t>
      </w:r>
      <w:r>
        <w:rPr>
          <w:sz w:val="20"/>
        </w:rPr>
        <w:t>que</w:t>
      </w:r>
      <w:r>
        <w:rPr>
          <w:spacing w:val="-3"/>
          <w:sz w:val="20"/>
        </w:rPr>
        <w:t xml:space="preserve"> </w:t>
      </w:r>
      <w:r>
        <w:rPr>
          <w:sz w:val="20"/>
        </w:rPr>
        <w:t>el</w:t>
      </w:r>
      <w:r>
        <w:rPr>
          <w:spacing w:val="-4"/>
          <w:sz w:val="20"/>
        </w:rPr>
        <w:t xml:space="preserve"> </w:t>
      </w:r>
      <w:r>
        <w:rPr>
          <w:sz w:val="20"/>
        </w:rPr>
        <w:t>listado</w:t>
      </w:r>
      <w:r>
        <w:rPr>
          <w:spacing w:val="-3"/>
          <w:sz w:val="20"/>
        </w:rPr>
        <w:t xml:space="preserve"> </w:t>
      </w:r>
      <w:r>
        <w:rPr>
          <w:sz w:val="20"/>
        </w:rPr>
        <w:t>de</w:t>
      </w:r>
      <w:r>
        <w:rPr>
          <w:spacing w:val="-5"/>
          <w:sz w:val="20"/>
        </w:rPr>
        <w:t xml:space="preserve"> </w:t>
      </w:r>
      <w:r>
        <w:rPr>
          <w:sz w:val="20"/>
        </w:rPr>
        <w:t>presuntas</w:t>
      </w:r>
      <w:r>
        <w:rPr>
          <w:spacing w:val="-5"/>
          <w:sz w:val="20"/>
        </w:rPr>
        <w:t xml:space="preserve"> </w:t>
      </w:r>
      <w:r>
        <w:rPr>
          <w:sz w:val="20"/>
        </w:rPr>
        <w:t>víctimas incluido en el Informe de Fondo de la Comisión pueda tener eventuales incons</w:t>
      </w:r>
      <w:r>
        <w:rPr>
          <w:sz w:val="20"/>
        </w:rPr>
        <w:t>istencias en la identificación de</w:t>
      </w:r>
      <w:r>
        <w:rPr>
          <w:spacing w:val="-4"/>
          <w:sz w:val="20"/>
        </w:rPr>
        <w:t xml:space="preserve"> </w:t>
      </w:r>
      <w:r>
        <w:rPr>
          <w:sz w:val="20"/>
        </w:rPr>
        <w:t>la totalidad</w:t>
      </w:r>
      <w:r>
        <w:rPr>
          <w:spacing w:val="-5"/>
          <w:sz w:val="20"/>
        </w:rPr>
        <w:t xml:space="preserve"> </w:t>
      </w:r>
      <w:r>
        <w:rPr>
          <w:sz w:val="20"/>
        </w:rPr>
        <w:t>de</w:t>
      </w:r>
      <w:r>
        <w:rPr>
          <w:spacing w:val="-2"/>
          <w:sz w:val="20"/>
        </w:rPr>
        <w:t xml:space="preserve"> </w:t>
      </w:r>
      <w:r>
        <w:rPr>
          <w:sz w:val="20"/>
        </w:rPr>
        <w:t>las</w:t>
      </w:r>
      <w:r>
        <w:rPr>
          <w:spacing w:val="-1"/>
          <w:sz w:val="20"/>
        </w:rPr>
        <w:t xml:space="preserve"> </w:t>
      </w:r>
      <w:r>
        <w:rPr>
          <w:sz w:val="20"/>
        </w:rPr>
        <w:t>presuntas</w:t>
      </w:r>
      <w:r>
        <w:rPr>
          <w:spacing w:val="-1"/>
          <w:sz w:val="20"/>
        </w:rPr>
        <w:t xml:space="preserve"> </w:t>
      </w:r>
      <w:r>
        <w:rPr>
          <w:sz w:val="20"/>
        </w:rPr>
        <w:t>víctimas.</w:t>
      </w:r>
      <w:r>
        <w:rPr>
          <w:spacing w:val="-1"/>
          <w:sz w:val="20"/>
        </w:rPr>
        <w:t xml:space="preserve"> </w:t>
      </w:r>
      <w:r>
        <w:rPr>
          <w:sz w:val="20"/>
        </w:rPr>
        <w:t>Por</w:t>
      </w:r>
      <w:r>
        <w:rPr>
          <w:spacing w:val="-2"/>
          <w:sz w:val="20"/>
        </w:rPr>
        <w:t xml:space="preserve"> </w:t>
      </w:r>
      <w:r>
        <w:rPr>
          <w:sz w:val="20"/>
        </w:rPr>
        <w:t>lo</w:t>
      </w:r>
      <w:r>
        <w:rPr>
          <w:spacing w:val="-4"/>
          <w:sz w:val="20"/>
        </w:rPr>
        <w:t xml:space="preserve"> </w:t>
      </w:r>
      <w:r>
        <w:rPr>
          <w:sz w:val="20"/>
        </w:rPr>
        <w:t>tanto,</w:t>
      </w:r>
      <w:r>
        <w:rPr>
          <w:spacing w:val="-1"/>
          <w:sz w:val="20"/>
        </w:rPr>
        <w:t xml:space="preserve"> </w:t>
      </w:r>
      <w:r>
        <w:rPr>
          <w:sz w:val="20"/>
        </w:rPr>
        <w:t>la Corte</w:t>
      </w:r>
      <w:r>
        <w:rPr>
          <w:spacing w:val="-4"/>
          <w:sz w:val="20"/>
        </w:rPr>
        <w:t xml:space="preserve"> </w:t>
      </w:r>
      <w:r>
        <w:rPr>
          <w:sz w:val="20"/>
        </w:rPr>
        <w:t>decide</w:t>
      </w:r>
      <w:r>
        <w:rPr>
          <w:spacing w:val="-4"/>
          <w:sz w:val="20"/>
        </w:rPr>
        <w:t xml:space="preserve"> </w:t>
      </w:r>
      <w:r>
        <w:rPr>
          <w:sz w:val="20"/>
        </w:rPr>
        <w:t>aplicar el artículo 35.2 de su Reglamento y considera procedente la solicitud de los intervinientes comunes en cuanto a la inclusión de las referidas 38</w:t>
      </w:r>
      <w:r>
        <w:rPr>
          <w:sz w:val="20"/>
        </w:rPr>
        <w:t xml:space="preserve"> personas como presuntas víctimas del caso</w:t>
      </w:r>
      <w:r>
        <w:rPr>
          <w:spacing w:val="-15"/>
          <w:sz w:val="20"/>
        </w:rPr>
        <w:t xml:space="preserve"> </w:t>
      </w:r>
      <w:r>
        <w:rPr>
          <w:sz w:val="20"/>
        </w:rPr>
        <w:t>que</w:t>
      </w:r>
      <w:r>
        <w:rPr>
          <w:spacing w:val="-16"/>
          <w:sz w:val="20"/>
        </w:rPr>
        <w:t xml:space="preserve"> </w:t>
      </w:r>
      <w:r>
        <w:rPr>
          <w:sz w:val="20"/>
        </w:rPr>
        <w:t>no</w:t>
      </w:r>
      <w:r>
        <w:rPr>
          <w:spacing w:val="-16"/>
          <w:sz w:val="20"/>
        </w:rPr>
        <w:t xml:space="preserve"> </w:t>
      </w:r>
      <w:r>
        <w:rPr>
          <w:sz w:val="20"/>
        </w:rPr>
        <w:t>fueron</w:t>
      </w:r>
      <w:r>
        <w:rPr>
          <w:spacing w:val="-14"/>
          <w:sz w:val="20"/>
        </w:rPr>
        <w:t xml:space="preserve"> </w:t>
      </w:r>
      <w:r>
        <w:rPr>
          <w:sz w:val="20"/>
        </w:rPr>
        <w:t>mencionadas</w:t>
      </w:r>
      <w:r>
        <w:rPr>
          <w:spacing w:val="-11"/>
          <w:sz w:val="20"/>
        </w:rPr>
        <w:t xml:space="preserve"> </w:t>
      </w:r>
      <w:r>
        <w:rPr>
          <w:sz w:val="20"/>
        </w:rPr>
        <w:t>en</w:t>
      </w:r>
      <w:r>
        <w:rPr>
          <w:spacing w:val="-9"/>
          <w:sz w:val="20"/>
        </w:rPr>
        <w:t xml:space="preserve"> </w:t>
      </w:r>
      <w:r>
        <w:rPr>
          <w:sz w:val="20"/>
        </w:rPr>
        <w:t>el</w:t>
      </w:r>
      <w:r>
        <w:rPr>
          <w:spacing w:val="-15"/>
          <w:sz w:val="20"/>
        </w:rPr>
        <w:t xml:space="preserve"> </w:t>
      </w:r>
      <w:r>
        <w:rPr>
          <w:sz w:val="20"/>
        </w:rPr>
        <w:t>Informe</w:t>
      </w:r>
      <w:r>
        <w:rPr>
          <w:spacing w:val="-16"/>
          <w:sz w:val="20"/>
        </w:rPr>
        <w:t xml:space="preserve"> </w:t>
      </w:r>
      <w:r>
        <w:rPr>
          <w:sz w:val="20"/>
        </w:rPr>
        <w:t>de</w:t>
      </w:r>
      <w:r>
        <w:rPr>
          <w:spacing w:val="-18"/>
          <w:sz w:val="20"/>
        </w:rPr>
        <w:t xml:space="preserve"> </w:t>
      </w:r>
      <w:r>
        <w:rPr>
          <w:sz w:val="20"/>
        </w:rPr>
        <w:t>Fondo</w:t>
      </w:r>
      <w:r>
        <w:rPr>
          <w:spacing w:val="-16"/>
          <w:sz w:val="20"/>
        </w:rPr>
        <w:t xml:space="preserve"> </w:t>
      </w:r>
      <w:r>
        <w:rPr>
          <w:sz w:val="20"/>
        </w:rPr>
        <w:t>de</w:t>
      </w:r>
      <w:r>
        <w:rPr>
          <w:spacing w:val="-14"/>
          <w:sz w:val="20"/>
        </w:rPr>
        <w:t xml:space="preserve"> </w:t>
      </w:r>
      <w:r>
        <w:rPr>
          <w:sz w:val="20"/>
        </w:rPr>
        <w:t>la</w:t>
      </w:r>
      <w:r>
        <w:rPr>
          <w:spacing w:val="-15"/>
          <w:sz w:val="20"/>
        </w:rPr>
        <w:t xml:space="preserve"> </w:t>
      </w:r>
      <w:r>
        <w:rPr>
          <w:sz w:val="20"/>
        </w:rPr>
        <w:t>Comisión</w:t>
      </w:r>
      <w:r>
        <w:rPr>
          <w:spacing w:val="-12"/>
          <w:sz w:val="20"/>
        </w:rPr>
        <w:t xml:space="preserve"> </w:t>
      </w:r>
      <w:r>
        <w:rPr>
          <w:sz w:val="20"/>
        </w:rPr>
        <w:t>ni</w:t>
      </w:r>
      <w:r>
        <w:rPr>
          <w:spacing w:val="-15"/>
          <w:sz w:val="20"/>
        </w:rPr>
        <w:t xml:space="preserve"> </w:t>
      </w:r>
      <w:r>
        <w:rPr>
          <w:sz w:val="20"/>
        </w:rPr>
        <w:t>en</w:t>
      </w:r>
      <w:r>
        <w:rPr>
          <w:spacing w:val="-12"/>
          <w:sz w:val="20"/>
        </w:rPr>
        <w:t xml:space="preserve"> </w:t>
      </w:r>
      <w:r>
        <w:rPr>
          <w:sz w:val="20"/>
        </w:rPr>
        <w:t>el</w:t>
      </w:r>
      <w:r>
        <w:rPr>
          <w:spacing w:val="-15"/>
          <w:sz w:val="20"/>
        </w:rPr>
        <w:t xml:space="preserve"> </w:t>
      </w:r>
      <w:r>
        <w:rPr>
          <w:sz w:val="20"/>
        </w:rPr>
        <w:t>listado</w:t>
      </w:r>
      <w:r>
        <w:rPr>
          <w:spacing w:val="-16"/>
          <w:sz w:val="20"/>
        </w:rPr>
        <w:t xml:space="preserve"> </w:t>
      </w:r>
      <w:r>
        <w:rPr>
          <w:sz w:val="20"/>
        </w:rPr>
        <w:t>anexos de presuntas víctimas remitido junto con dicho informe.</w:t>
      </w:r>
    </w:p>
    <w:p w14:paraId="27386606" w14:textId="77777777" w:rsidR="006F1C3E" w:rsidRDefault="006F1C3E">
      <w:pPr>
        <w:pStyle w:val="Textoindependiente"/>
        <w:spacing w:before="11"/>
        <w:jc w:val="left"/>
        <w:rPr>
          <w:sz w:val="19"/>
        </w:rPr>
      </w:pPr>
    </w:p>
    <w:p w14:paraId="39AEC5A1" w14:textId="77777777" w:rsidR="006F1C3E" w:rsidRDefault="00736CA7">
      <w:pPr>
        <w:pStyle w:val="Ttulo2"/>
        <w:numPr>
          <w:ilvl w:val="0"/>
          <w:numId w:val="22"/>
        </w:numPr>
        <w:tabs>
          <w:tab w:val="left" w:pos="839"/>
        </w:tabs>
        <w:ind w:left="837" w:right="304"/>
      </w:pPr>
      <w:bookmarkStart w:id="135" w:name="B._Alegatos_sobre_falta_de_identificació"/>
      <w:bookmarkStart w:id="136" w:name="_bookmark121"/>
      <w:bookmarkEnd w:id="135"/>
      <w:bookmarkEnd w:id="136"/>
      <w:r>
        <w:t>Alegatos</w:t>
      </w:r>
      <w:r>
        <w:rPr>
          <w:spacing w:val="-4"/>
        </w:rPr>
        <w:t xml:space="preserve"> </w:t>
      </w:r>
      <w:r>
        <w:t>sobre</w:t>
      </w:r>
      <w:r>
        <w:rPr>
          <w:spacing w:val="-6"/>
        </w:rPr>
        <w:t xml:space="preserve"> </w:t>
      </w:r>
      <w:r>
        <w:t>falta</w:t>
      </w:r>
      <w:r>
        <w:rPr>
          <w:spacing w:val="-4"/>
        </w:rPr>
        <w:t xml:space="preserve"> </w:t>
      </w:r>
      <w:r>
        <w:t>de</w:t>
      </w:r>
      <w:r>
        <w:rPr>
          <w:spacing w:val="-6"/>
        </w:rPr>
        <w:t xml:space="preserve"> </w:t>
      </w:r>
      <w:r>
        <w:t>identificación</w:t>
      </w:r>
      <w:r>
        <w:rPr>
          <w:spacing w:val="-6"/>
        </w:rPr>
        <w:t xml:space="preserve"> </w:t>
      </w:r>
      <w:r>
        <w:t>de</w:t>
      </w:r>
      <w:r>
        <w:rPr>
          <w:spacing w:val="-6"/>
        </w:rPr>
        <w:t xml:space="preserve"> </w:t>
      </w:r>
      <w:r>
        <w:t>presuntas</w:t>
      </w:r>
      <w:r>
        <w:rPr>
          <w:spacing w:val="-6"/>
        </w:rPr>
        <w:t xml:space="preserve"> </w:t>
      </w:r>
      <w:r>
        <w:t>víctimas</w:t>
      </w:r>
      <w:r>
        <w:rPr>
          <w:spacing w:val="-4"/>
        </w:rPr>
        <w:t xml:space="preserve"> </w:t>
      </w:r>
      <w:r>
        <w:t>en</w:t>
      </w:r>
      <w:r>
        <w:rPr>
          <w:spacing w:val="-4"/>
        </w:rPr>
        <w:t xml:space="preserve"> </w:t>
      </w:r>
      <w:r>
        <w:t>el</w:t>
      </w:r>
      <w:r>
        <w:rPr>
          <w:spacing w:val="-7"/>
        </w:rPr>
        <w:t xml:space="preserve"> </w:t>
      </w:r>
      <w:r>
        <w:t>Informe</w:t>
      </w:r>
      <w:r>
        <w:rPr>
          <w:spacing w:val="-6"/>
        </w:rPr>
        <w:t xml:space="preserve"> </w:t>
      </w:r>
      <w:r>
        <w:t>de</w:t>
      </w:r>
      <w:r>
        <w:t xml:space="preserve"> </w:t>
      </w:r>
      <w:r>
        <w:rPr>
          <w:spacing w:val="-2"/>
        </w:rPr>
        <w:t>Fondo</w:t>
      </w:r>
    </w:p>
    <w:p w14:paraId="00E075FA" w14:textId="77777777" w:rsidR="006F1C3E" w:rsidRDefault="006F1C3E">
      <w:pPr>
        <w:pStyle w:val="Textoindependiente"/>
        <w:spacing w:before="8"/>
        <w:jc w:val="left"/>
        <w:rPr>
          <w:b/>
          <w:i/>
          <w:sz w:val="19"/>
        </w:rPr>
      </w:pPr>
    </w:p>
    <w:p w14:paraId="3E1AAC0C" w14:textId="77777777" w:rsidR="006F1C3E" w:rsidRDefault="00736CA7">
      <w:pPr>
        <w:pStyle w:val="Prrafodelista"/>
        <w:numPr>
          <w:ilvl w:val="1"/>
          <w:numId w:val="22"/>
        </w:numPr>
        <w:tabs>
          <w:tab w:val="left" w:pos="1304"/>
        </w:tabs>
        <w:ind w:hanging="478"/>
        <w:rPr>
          <w:i/>
          <w:sz w:val="20"/>
        </w:rPr>
      </w:pPr>
      <w:bookmarkStart w:id="137" w:name="_bookmark122"/>
      <w:bookmarkEnd w:id="137"/>
      <w:r>
        <w:rPr>
          <w:i/>
          <w:sz w:val="20"/>
        </w:rPr>
        <w:t>Alegatos</w:t>
      </w:r>
      <w:r>
        <w:rPr>
          <w:i/>
          <w:spacing w:val="-12"/>
          <w:sz w:val="20"/>
        </w:rPr>
        <w:t xml:space="preserve"> </w:t>
      </w:r>
      <w:r>
        <w:rPr>
          <w:i/>
          <w:sz w:val="20"/>
        </w:rPr>
        <w:t>de</w:t>
      </w:r>
      <w:r>
        <w:rPr>
          <w:i/>
          <w:spacing w:val="-11"/>
          <w:sz w:val="20"/>
        </w:rPr>
        <w:t xml:space="preserve"> </w:t>
      </w:r>
      <w:r>
        <w:rPr>
          <w:i/>
          <w:sz w:val="20"/>
        </w:rPr>
        <w:t>las</w:t>
      </w:r>
      <w:r>
        <w:rPr>
          <w:i/>
          <w:spacing w:val="-12"/>
          <w:sz w:val="20"/>
        </w:rPr>
        <w:t xml:space="preserve"> </w:t>
      </w:r>
      <w:r>
        <w:rPr>
          <w:i/>
          <w:sz w:val="20"/>
        </w:rPr>
        <w:t>partes</w:t>
      </w:r>
      <w:r>
        <w:rPr>
          <w:i/>
          <w:spacing w:val="-12"/>
          <w:sz w:val="20"/>
        </w:rPr>
        <w:t xml:space="preserve"> </w:t>
      </w:r>
      <w:r>
        <w:rPr>
          <w:i/>
          <w:sz w:val="20"/>
        </w:rPr>
        <w:t>y</w:t>
      </w:r>
      <w:r>
        <w:rPr>
          <w:i/>
          <w:spacing w:val="-6"/>
          <w:sz w:val="20"/>
        </w:rPr>
        <w:t xml:space="preserve"> </w:t>
      </w:r>
      <w:r>
        <w:rPr>
          <w:i/>
          <w:sz w:val="20"/>
        </w:rPr>
        <w:t>observaciones</w:t>
      </w:r>
      <w:r>
        <w:rPr>
          <w:i/>
          <w:spacing w:val="-11"/>
          <w:sz w:val="20"/>
        </w:rPr>
        <w:t xml:space="preserve"> </w:t>
      </w:r>
      <w:r>
        <w:rPr>
          <w:i/>
          <w:sz w:val="20"/>
        </w:rPr>
        <w:t>de</w:t>
      </w:r>
      <w:r>
        <w:rPr>
          <w:i/>
          <w:spacing w:val="-12"/>
          <w:sz w:val="20"/>
        </w:rPr>
        <w:t xml:space="preserve"> </w:t>
      </w:r>
      <w:r>
        <w:rPr>
          <w:i/>
          <w:sz w:val="20"/>
        </w:rPr>
        <w:t>la</w:t>
      </w:r>
      <w:r>
        <w:rPr>
          <w:i/>
          <w:spacing w:val="-8"/>
          <w:sz w:val="20"/>
        </w:rPr>
        <w:t xml:space="preserve"> </w:t>
      </w:r>
      <w:r>
        <w:rPr>
          <w:i/>
          <w:spacing w:val="-2"/>
          <w:sz w:val="20"/>
        </w:rPr>
        <w:t>Comisión</w:t>
      </w:r>
    </w:p>
    <w:p w14:paraId="204712FE" w14:textId="77777777" w:rsidR="006F1C3E" w:rsidRDefault="006F1C3E">
      <w:pPr>
        <w:pStyle w:val="Textoindependiente"/>
        <w:spacing w:before="11"/>
        <w:jc w:val="left"/>
        <w:rPr>
          <w:i/>
          <w:sz w:val="19"/>
        </w:rPr>
      </w:pPr>
    </w:p>
    <w:p w14:paraId="61B055EA" w14:textId="77777777" w:rsidR="006F1C3E" w:rsidRDefault="00736CA7">
      <w:pPr>
        <w:pStyle w:val="Prrafodelista"/>
        <w:numPr>
          <w:ilvl w:val="0"/>
          <w:numId w:val="24"/>
        </w:numPr>
        <w:tabs>
          <w:tab w:val="left" w:pos="829"/>
        </w:tabs>
        <w:ind w:right="251" w:firstLine="1"/>
        <w:jc w:val="both"/>
        <w:rPr>
          <w:sz w:val="20"/>
        </w:rPr>
      </w:pPr>
      <w:r>
        <w:rPr>
          <w:sz w:val="20"/>
        </w:rPr>
        <w:t xml:space="preserve">El </w:t>
      </w:r>
      <w:r>
        <w:rPr>
          <w:b/>
          <w:i/>
          <w:sz w:val="20"/>
        </w:rPr>
        <w:t xml:space="preserve">Estado </w:t>
      </w:r>
      <w:r>
        <w:rPr>
          <w:sz w:val="20"/>
        </w:rPr>
        <w:t>indicó que 3719 presuntas víctimas deben ser excluidas por cuanto no se encuentran determinadas. Alegó que, de la información aportada por los representantes y la Comisión,</w:t>
      </w:r>
      <w:r>
        <w:rPr>
          <w:spacing w:val="-2"/>
          <w:sz w:val="20"/>
        </w:rPr>
        <w:t xml:space="preserve"> </w:t>
      </w:r>
      <w:r>
        <w:rPr>
          <w:sz w:val="20"/>
        </w:rPr>
        <w:t>no es posible: a) identificar</w:t>
      </w:r>
      <w:r>
        <w:rPr>
          <w:spacing w:val="-2"/>
          <w:sz w:val="20"/>
        </w:rPr>
        <w:t xml:space="preserve"> </w:t>
      </w:r>
      <w:r>
        <w:rPr>
          <w:sz w:val="20"/>
        </w:rPr>
        <w:t>los nombres</w:t>
      </w:r>
      <w:r>
        <w:rPr>
          <w:spacing w:val="-2"/>
          <w:sz w:val="20"/>
        </w:rPr>
        <w:t xml:space="preserve"> </w:t>
      </w:r>
      <w:r>
        <w:rPr>
          <w:sz w:val="20"/>
        </w:rPr>
        <w:t>completos</w:t>
      </w:r>
      <w:r>
        <w:rPr>
          <w:spacing w:val="-2"/>
          <w:sz w:val="20"/>
        </w:rPr>
        <w:t xml:space="preserve"> </w:t>
      </w:r>
      <w:r>
        <w:rPr>
          <w:sz w:val="20"/>
        </w:rPr>
        <w:t>de</w:t>
      </w:r>
      <w:r>
        <w:rPr>
          <w:spacing w:val="-3"/>
          <w:sz w:val="20"/>
        </w:rPr>
        <w:t xml:space="preserve"> </w:t>
      </w:r>
      <w:r>
        <w:rPr>
          <w:sz w:val="20"/>
        </w:rPr>
        <w:t>las</w:t>
      </w:r>
      <w:r>
        <w:rPr>
          <w:spacing w:val="-2"/>
          <w:sz w:val="20"/>
        </w:rPr>
        <w:t xml:space="preserve"> </w:t>
      </w:r>
      <w:r>
        <w:rPr>
          <w:sz w:val="20"/>
        </w:rPr>
        <w:t>presuntas</w:t>
      </w:r>
      <w:r>
        <w:rPr>
          <w:spacing w:val="-2"/>
          <w:sz w:val="20"/>
        </w:rPr>
        <w:t xml:space="preserve"> </w:t>
      </w:r>
      <w:r>
        <w:rPr>
          <w:sz w:val="20"/>
        </w:rPr>
        <w:t>víctimas, y</w:t>
      </w:r>
      <w:r>
        <w:rPr>
          <w:spacing w:val="-2"/>
          <w:sz w:val="20"/>
        </w:rPr>
        <w:t xml:space="preserve"> </w:t>
      </w:r>
      <w:r>
        <w:rPr>
          <w:sz w:val="20"/>
        </w:rPr>
        <w:t>b)</w:t>
      </w:r>
      <w:r>
        <w:rPr>
          <w:sz w:val="20"/>
        </w:rPr>
        <w:t xml:space="preserve"> su número</w:t>
      </w:r>
      <w:r>
        <w:rPr>
          <w:spacing w:val="-3"/>
          <w:sz w:val="20"/>
        </w:rPr>
        <w:t xml:space="preserve"> </w:t>
      </w:r>
      <w:r>
        <w:rPr>
          <w:sz w:val="20"/>
        </w:rPr>
        <w:t>de</w:t>
      </w:r>
      <w:r>
        <w:rPr>
          <w:spacing w:val="-3"/>
          <w:sz w:val="20"/>
        </w:rPr>
        <w:t xml:space="preserve"> </w:t>
      </w:r>
      <w:r>
        <w:rPr>
          <w:sz w:val="20"/>
        </w:rPr>
        <w:t>identificación.</w:t>
      </w:r>
      <w:r>
        <w:rPr>
          <w:spacing w:val="-2"/>
          <w:sz w:val="20"/>
        </w:rPr>
        <w:t xml:space="preserve"> </w:t>
      </w:r>
      <w:r>
        <w:rPr>
          <w:sz w:val="20"/>
        </w:rPr>
        <w:t>Agregó</w:t>
      </w:r>
      <w:r>
        <w:rPr>
          <w:spacing w:val="-3"/>
          <w:sz w:val="20"/>
        </w:rPr>
        <w:t xml:space="preserve"> </w:t>
      </w:r>
      <w:r>
        <w:rPr>
          <w:sz w:val="20"/>
        </w:rPr>
        <w:t>que respecto</w:t>
      </w:r>
      <w:r>
        <w:rPr>
          <w:spacing w:val="-3"/>
          <w:sz w:val="20"/>
        </w:rPr>
        <w:t xml:space="preserve"> </w:t>
      </w:r>
      <w:r>
        <w:rPr>
          <w:sz w:val="20"/>
        </w:rPr>
        <w:t>de</w:t>
      </w:r>
      <w:r>
        <w:rPr>
          <w:spacing w:val="-1"/>
          <w:sz w:val="20"/>
        </w:rPr>
        <w:t xml:space="preserve"> </w:t>
      </w:r>
      <w:r>
        <w:rPr>
          <w:sz w:val="20"/>
        </w:rPr>
        <w:t>3620 víctimas no obra en el expediente información</w:t>
      </w:r>
      <w:r>
        <w:rPr>
          <w:spacing w:val="-12"/>
          <w:sz w:val="20"/>
        </w:rPr>
        <w:t xml:space="preserve"> </w:t>
      </w:r>
      <w:r>
        <w:rPr>
          <w:sz w:val="20"/>
        </w:rPr>
        <w:t>alguna</w:t>
      </w:r>
      <w:r>
        <w:rPr>
          <w:spacing w:val="-14"/>
          <w:sz w:val="20"/>
        </w:rPr>
        <w:t xml:space="preserve"> </w:t>
      </w:r>
      <w:r>
        <w:rPr>
          <w:sz w:val="20"/>
        </w:rPr>
        <w:t>que</w:t>
      </w:r>
      <w:r>
        <w:rPr>
          <w:spacing w:val="-10"/>
          <w:sz w:val="20"/>
        </w:rPr>
        <w:t xml:space="preserve"> </w:t>
      </w:r>
      <w:r>
        <w:rPr>
          <w:sz w:val="20"/>
        </w:rPr>
        <w:t>relacione</w:t>
      </w:r>
      <w:r>
        <w:rPr>
          <w:spacing w:val="-10"/>
          <w:sz w:val="20"/>
        </w:rPr>
        <w:t xml:space="preserve"> </w:t>
      </w:r>
      <w:r>
        <w:rPr>
          <w:sz w:val="20"/>
        </w:rPr>
        <w:t>sus</w:t>
      </w:r>
      <w:r>
        <w:rPr>
          <w:spacing w:val="-14"/>
          <w:sz w:val="20"/>
        </w:rPr>
        <w:t xml:space="preserve"> </w:t>
      </w:r>
      <w:r>
        <w:rPr>
          <w:sz w:val="20"/>
        </w:rPr>
        <w:t>nombres,</w:t>
      </w:r>
      <w:r>
        <w:rPr>
          <w:spacing w:val="-12"/>
          <w:sz w:val="20"/>
        </w:rPr>
        <w:t xml:space="preserve"> </w:t>
      </w:r>
      <w:r>
        <w:rPr>
          <w:sz w:val="20"/>
        </w:rPr>
        <w:t>apellidos</w:t>
      </w:r>
      <w:r>
        <w:rPr>
          <w:spacing w:val="-11"/>
          <w:sz w:val="20"/>
        </w:rPr>
        <w:t xml:space="preserve"> </w:t>
      </w:r>
      <w:r>
        <w:rPr>
          <w:sz w:val="20"/>
        </w:rPr>
        <w:t>o</w:t>
      </w:r>
      <w:r>
        <w:rPr>
          <w:spacing w:val="-15"/>
          <w:sz w:val="20"/>
        </w:rPr>
        <w:t xml:space="preserve"> </w:t>
      </w:r>
      <w:r>
        <w:rPr>
          <w:sz w:val="20"/>
        </w:rPr>
        <w:t>documentos</w:t>
      </w:r>
      <w:r>
        <w:rPr>
          <w:spacing w:val="-12"/>
          <w:sz w:val="20"/>
        </w:rPr>
        <w:t xml:space="preserve"> </w:t>
      </w:r>
      <w:r>
        <w:rPr>
          <w:sz w:val="20"/>
        </w:rPr>
        <w:t>de</w:t>
      </w:r>
      <w:r>
        <w:rPr>
          <w:spacing w:val="-17"/>
          <w:sz w:val="20"/>
        </w:rPr>
        <w:t xml:space="preserve"> </w:t>
      </w:r>
      <w:r>
        <w:rPr>
          <w:sz w:val="20"/>
        </w:rPr>
        <w:t>identidad</w:t>
      </w:r>
      <w:r>
        <w:rPr>
          <w:spacing w:val="-13"/>
          <w:sz w:val="20"/>
        </w:rPr>
        <w:t xml:space="preserve"> </w:t>
      </w:r>
      <w:r>
        <w:rPr>
          <w:sz w:val="20"/>
        </w:rPr>
        <w:t>y</w:t>
      </w:r>
      <w:r>
        <w:rPr>
          <w:spacing w:val="-14"/>
          <w:sz w:val="20"/>
        </w:rPr>
        <w:t xml:space="preserve"> </w:t>
      </w:r>
      <w:r>
        <w:rPr>
          <w:sz w:val="20"/>
        </w:rPr>
        <w:t>de</w:t>
      </w:r>
      <w:r>
        <w:rPr>
          <w:spacing w:val="-13"/>
          <w:sz w:val="20"/>
        </w:rPr>
        <w:t xml:space="preserve"> </w:t>
      </w:r>
      <w:r>
        <w:rPr>
          <w:sz w:val="20"/>
        </w:rPr>
        <w:t>esas hay</w:t>
      </w:r>
      <w:r>
        <w:rPr>
          <w:spacing w:val="-11"/>
          <w:sz w:val="20"/>
        </w:rPr>
        <w:t xml:space="preserve"> </w:t>
      </w:r>
      <w:r>
        <w:rPr>
          <w:sz w:val="20"/>
        </w:rPr>
        <w:t>221</w:t>
      </w:r>
      <w:r>
        <w:rPr>
          <w:spacing w:val="-8"/>
          <w:sz w:val="20"/>
        </w:rPr>
        <w:t xml:space="preserve"> </w:t>
      </w:r>
      <w:r>
        <w:rPr>
          <w:sz w:val="20"/>
        </w:rPr>
        <w:t>que,</w:t>
      </w:r>
      <w:r>
        <w:rPr>
          <w:spacing w:val="-6"/>
          <w:sz w:val="20"/>
        </w:rPr>
        <w:t xml:space="preserve"> </w:t>
      </w:r>
      <w:r>
        <w:rPr>
          <w:sz w:val="20"/>
        </w:rPr>
        <w:t>si</w:t>
      </w:r>
      <w:r>
        <w:rPr>
          <w:spacing w:val="-5"/>
          <w:sz w:val="20"/>
        </w:rPr>
        <w:t xml:space="preserve"> </w:t>
      </w:r>
      <w:r>
        <w:rPr>
          <w:sz w:val="20"/>
        </w:rPr>
        <w:t>bien</w:t>
      </w:r>
      <w:r>
        <w:rPr>
          <w:spacing w:val="-2"/>
          <w:sz w:val="20"/>
        </w:rPr>
        <w:t xml:space="preserve"> </w:t>
      </w:r>
      <w:r>
        <w:rPr>
          <w:sz w:val="20"/>
        </w:rPr>
        <w:t>se</w:t>
      </w:r>
      <w:r>
        <w:rPr>
          <w:spacing w:val="-7"/>
          <w:sz w:val="20"/>
        </w:rPr>
        <w:t xml:space="preserve"> </w:t>
      </w:r>
      <w:r>
        <w:rPr>
          <w:sz w:val="20"/>
        </w:rPr>
        <w:t>aportaron</w:t>
      </w:r>
      <w:r>
        <w:rPr>
          <w:spacing w:val="-2"/>
          <w:sz w:val="20"/>
        </w:rPr>
        <w:t xml:space="preserve"> </w:t>
      </w:r>
      <w:r>
        <w:rPr>
          <w:sz w:val="20"/>
        </w:rPr>
        <w:t>resúmenes</w:t>
      </w:r>
      <w:r>
        <w:rPr>
          <w:spacing w:val="-6"/>
          <w:sz w:val="20"/>
        </w:rPr>
        <w:t xml:space="preserve"> </w:t>
      </w:r>
      <w:r>
        <w:rPr>
          <w:sz w:val="20"/>
        </w:rPr>
        <w:t>fácticos,</w:t>
      </w:r>
      <w:r>
        <w:rPr>
          <w:spacing w:val="-6"/>
          <w:sz w:val="20"/>
        </w:rPr>
        <w:t xml:space="preserve"> </w:t>
      </w:r>
      <w:r>
        <w:rPr>
          <w:sz w:val="20"/>
        </w:rPr>
        <w:t>no</w:t>
      </w:r>
      <w:r>
        <w:rPr>
          <w:spacing w:val="-7"/>
          <w:sz w:val="20"/>
        </w:rPr>
        <w:t xml:space="preserve"> </w:t>
      </w:r>
      <w:r>
        <w:rPr>
          <w:sz w:val="20"/>
        </w:rPr>
        <w:t>se</w:t>
      </w:r>
      <w:r>
        <w:rPr>
          <w:spacing w:val="-12"/>
          <w:sz w:val="20"/>
        </w:rPr>
        <w:t xml:space="preserve"> </w:t>
      </w:r>
      <w:r>
        <w:rPr>
          <w:sz w:val="20"/>
        </w:rPr>
        <w:t>aportaron</w:t>
      </w:r>
      <w:r>
        <w:rPr>
          <w:spacing w:val="-1"/>
          <w:sz w:val="20"/>
        </w:rPr>
        <w:t xml:space="preserve"> </w:t>
      </w:r>
      <w:r>
        <w:rPr>
          <w:sz w:val="20"/>
        </w:rPr>
        <w:t>datos</w:t>
      </w:r>
      <w:r>
        <w:rPr>
          <w:spacing w:val="-6"/>
          <w:sz w:val="20"/>
        </w:rPr>
        <w:t xml:space="preserve"> </w:t>
      </w:r>
      <w:r>
        <w:rPr>
          <w:sz w:val="20"/>
        </w:rPr>
        <w:t>de</w:t>
      </w:r>
      <w:r>
        <w:rPr>
          <w:spacing w:val="-9"/>
          <w:sz w:val="20"/>
        </w:rPr>
        <w:t xml:space="preserve"> </w:t>
      </w:r>
      <w:r>
        <w:rPr>
          <w:sz w:val="20"/>
        </w:rPr>
        <w:t>identificación completos ni elementos probatorios que permitan acreditar su existencia.</w:t>
      </w:r>
    </w:p>
    <w:p w14:paraId="44DCE253" w14:textId="77777777" w:rsidR="006F1C3E" w:rsidRDefault="006F1C3E">
      <w:pPr>
        <w:pStyle w:val="Textoindependiente"/>
        <w:jc w:val="left"/>
      </w:pPr>
    </w:p>
    <w:p w14:paraId="68E36EB4" w14:textId="77777777" w:rsidR="006F1C3E" w:rsidRDefault="00736CA7">
      <w:pPr>
        <w:pStyle w:val="Textoindependiente"/>
        <w:spacing w:before="10"/>
        <w:jc w:val="left"/>
        <w:rPr>
          <w:sz w:val="17"/>
        </w:rPr>
      </w:pPr>
      <w:r>
        <w:pict w14:anchorId="06FC6DFF">
          <v:rect id="docshape31" o:spid="_x0000_s1159" style="position:absolute;margin-left:70.9pt;margin-top:12.05pt;width:2in;height:.6pt;z-index:-15713792;mso-wrap-distance-left:0;mso-wrap-distance-right:0;mso-position-horizontal-relative:page" fillcolor="black" stroked="f">
            <w10:wrap type="topAndBottom" anchorx="page"/>
          </v:rect>
        </w:pict>
      </w:r>
    </w:p>
    <w:p w14:paraId="781AE673" w14:textId="77777777" w:rsidR="006F1C3E" w:rsidRDefault="00736CA7">
      <w:pPr>
        <w:tabs>
          <w:tab w:val="left" w:pos="826"/>
        </w:tabs>
        <w:spacing w:before="103"/>
        <w:ind w:left="118" w:right="526" w:hanging="1"/>
        <w:rPr>
          <w:sz w:val="16"/>
        </w:rPr>
      </w:pPr>
      <w:bookmarkStart w:id="138" w:name="_bookmark123"/>
      <w:bookmarkEnd w:id="138"/>
      <w:r>
        <w:rPr>
          <w:spacing w:val="-6"/>
          <w:sz w:val="16"/>
          <w:vertAlign w:val="superscript"/>
        </w:rPr>
        <w:t>90</w:t>
      </w:r>
      <w:r>
        <w:rPr>
          <w:sz w:val="16"/>
        </w:rPr>
        <w:tab/>
      </w:r>
      <w:r>
        <w:rPr>
          <w:i/>
          <w:sz w:val="16"/>
        </w:rPr>
        <w:t>Cfr. Caso</w:t>
      </w:r>
      <w:r>
        <w:rPr>
          <w:i/>
          <w:spacing w:val="-4"/>
          <w:sz w:val="16"/>
        </w:rPr>
        <w:t xml:space="preserve"> </w:t>
      </w:r>
      <w:r>
        <w:rPr>
          <w:i/>
          <w:sz w:val="16"/>
        </w:rPr>
        <w:t>Masacres</w:t>
      </w:r>
      <w:r>
        <w:rPr>
          <w:i/>
          <w:spacing w:val="-2"/>
          <w:sz w:val="16"/>
        </w:rPr>
        <w:t xml:space="preserve"> </w:t>
      </w:r>
      <w:r>
        <w:rPr>
          <w:i/>
          <w:sz w:val="16"/>
        </w:rPr>
        <w:t>de</w:t>
      </w:r>
      <w:r>
        <w:rPr>
          <w:i/>
          <w:spacing w:val="-2"/>
          <w:sz w:val="16"/>
        </w:rPr>
        <w:t xml:space="preserve"> </w:t>
      </w:r>
      <w:r>
        <w:rPr>
          <w:i/>
          <w:sz w:val="16"/>
        </w:rPr>
        <w:t>Río</w:t>
      </w:r>
      <w:r>
        <w:rPr>
          <w:i/>
          <w:spacing w:val="-2"/>
          <w:sz w:val="16"/>
        </w:rPr>
        <w:t xml:space="preserve"> </w:t>
      </w:r>
      <w:r>
        <w:rPr>
          <w:i/>
          <w:sz w:val="16"/>
        </w:rPr>
        <w:t>Negro Vs. Guatemala, supra</w:t>
      </w:r>
      <w:r>
        <w:rPr>
          <w:sz w:val="16"/>
        </w:rPr>
        <w:t>,</w:t>
      </w:r>
      <w:r>
        <w:rPr>
          <w:spacing w:val="-3"/>
          <w:sz w:val="16"/>
        </w:rPr>
        <w:t xml:space="preserve"> </w:t>
      </w:r>
      <w:r>
        <w:rPr>
          <w:sz w:val="16"/>
        </w:rPr>
        <w:t>párr.</w:t>
      </w:r>
      <w:r>
        <w:rPr>
          <w:spacing w:val="-3"/>
          <w:sz w:val="16"/>
        </w:rPr>
        <w:t xml:space="preserve"> </w:t>
      </w:r>
      <w:r>
        <w:rPr>
          <w:sz w:val="16"/>
        </w:rPr>
        <w:t>48,</w:t>
      </w:r>
      <w:r>
        <w:rPr>
          <w:spacing w:val="-1"/>
          <w:sz w:val="16"/>
        </w:rPr>
        <w:t xml:space="preserve"> </w:t>
      </w:r>
      <w:r>
        <w:rPr>
          <w:sz w:val="16"/>
        </w:rPr>
        <w:t xml:space="preserve">y </w:t>
      </w:r>
      <w:r>
        <w:rPr>
          <w:i/>
          <w:sz w:val="16"/>
        </w:rPr>
        <w:t>Caso</w:t>
      </w:r>
      <w:r>
        <w:rPr>
          <w:i/>
          <w:spacing w:val="-2"/>
          <w:sz w:val="16"/>
        </w:rPr>
        <w:t xml:space="preserve"> </w:t>
      </w:r>
      <w:r>
        <w:rPr>
          <w:i/>
          <w:sz w:val="16"/>
        </w:rPr>
        <w:t>Favela Nova Brasília Vs. Brasil</w:t>
      </w:r>
      <w:r>
        <w:rPr>
          <w:sz w:val="16"/>
        </w:rPr>
        <w:t xml:space="preserve">, </w:t>
      </w:r>
      <w:bookmarkStart w:id="139" w:name="_bookmark124"/>
      <w:bookmarkEnd w:id="139"/>
      <w:r>
        <w:rPr>
          <w:i/>
          <w:sz w:val="16"/>
        </w:rPr>
        <w:t>supra</w:t>
      </w:r>
      <w:r>
        <w:rPr>
          <w:sz w:val="16"/>
        </w:rPr>
        <w:t>, párr. 37.</w:t>
      </w:r>
    </w:p>
    <w:p w14:paraId="3B07BBAB" w14:textId="77777777" w:rsidR="006F1C3E" w:rsidRDefault="00736CA7">
      <w:pPr>
        <w:tabs>
          <w:tab w:val="left" w:pos="826"/>
        </w:tabs>
        <w:spacing w:before="60"/>
        <w:ind w:left="118" w:right="361" w:hanging="1"/>
        <w:rPr>
          <w:sz w:val="16"/>
        </w:rPr>
      </w:pPr>
      <w:r>
        <w:rPr>
          <w:spacing w:val="-6"/>
          <w:sz w:val="16"/>
          <w:vertAlign w:val="superscript"/>
        </w:rPr>
        <w:t>91</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Nadege</w:t>
      </w:r>
      <w:r>
        <w:rPr>
          <w:i/>
          <w:spacing w:val="-2"/>
          <w:sz w:val="16"/>
        </w:rPr>
        <w:t xml:space="preserve"> </w:t>
      </w:r>
      <w:r>
        <w:rPr>
          <w:i/>
          <w:sz w:val="16"/>
        </w:rPr>
        <w:t>Dorzema</w:t>
      </w:r>
      <w:r>
        <w:rPr>
          <w:i/>
          <w:spacing w:val="-3"/>
          <w:sz w:val="16"/>
        </w:rPr>
        <w:t xml:space="preserve"> </w:t>
      </w:r>
      <w:r>
        <w:rPr>
          <w:i/>
          <w:sz w:val="16"/>
        </w:rPr>
        <w:t>y</w:t>
      </w:r>
      <w:r>
        <w:rPr>
          <w:i/>
          <w:spacing w:val="-4"/>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República</w:t>
      </w:r>
      <w:r>
        <w:rPr>
          <w:i/>
          <w:spacing w:val="-1"/>
          <w:sz w:val="16"/>
        </w:rPr>
        <w:t xml:space="preserve"> </w:t>
      </w:r>
      <w:r>
        <w:rPr>
          <w:i/>
          <w:sz w:val="16"/>
        </w:rPr>
        <w:t>Dominicana,</w:t>
      </w:r>
      <w:r>
        <w:rPr>
          <w:i/>
          <w:spacing w:val="-1"/>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30,</w:t>
      </w:r>
      <w:r>
        <w:rPr>
          <w:spacing w:val="-3"/>
          <w:sz w:val="16"/>
        </w:rPr>
        <w:t xml:space="preserve"> </w:t>
      </w:r>
      <w:r>
        <w:rPr>
          <w:sz w:val="16"/>
        </w:rPr>
        <w:t>y</w:t>
      </w:r>
      <w:r>
        <w:rPr>
          <w:spacing w:val="-2"/>
          <w:sz w:val="16"/>
        </w:rPr>
        <w:t xml:space="preserve"> </w:t>
      </w:r>
      <w:r>
        <w:rPr>
          <w:i/>
          <w:sz w:val="16"/>
        </w:rPr>
        <w:t>Caso</w:t>
      </w:r>
      <w:r>
        <w:rPr>
          <w:i/>
          <w:spacing w:val="-4"/>
          <w:sz w:val="16"/>
        </w:rPr>
        <w:t xml:space="preserve"> </w:t>
      </w:r>
      <w:r>
        <w:rPr>
          <w:i/>
          <w:sz w:val="16"/>
        </w:rPr>
        <w:t>Favela</w:t>
      </w:r>
      <w:r>
        <w:rPr>
          <w:i/>
          <w:spacing w:val="-1"/>
          <w:sz w:val="16"/>
        </w:rPr>
        <w:t xml:space="preserve"> </w:t>
      </w:r>
      <w:r>
        <w:rPr>
          <w:i/>
          <w:sz w:val="16"/>
        </w:rPr>
        <w:t>Nova</w:t>
      </w:r>
      <w:r>
        <w:rPr>
          <w:i/>
          <w:spacing w:val="-3"/>
          <w:sz w:val="16"/>
        </w:rPr>
        <w:t xml:space="preserve"> </w:t>
      </w:r>
      <w:r>
        <w:rPr>
          <w:i/>
          <w:sz w:val="16"/>
        </w:rPr>
        <w:t>Brasília Vs. Brasil</w:t>
      </w:r>
      <w:r>
        <w:rPr>
          <w:sz w:val="16"/>
        </w:rPr>
        <w:t xml:space="preserve">, </w:t>
      </w:r>
      <w:r>
        <w:rPr>
          <w:i/>
          <w:sz w:val="16"/>
        </w:rPr>
        <w:t>supra</w:t>
      </w:r>
      <w:r>
        <w:rPr>
          <w:sz w:val="16"/>
        </w:rPr>
        <w:t>, párr. 37.</w:t>
      </w:r>
    </w:p>
    <w:p w14:paraId="32B76C8F" w14:textId="77777777" w:rsidR="006F1C3E" w:rsidRDefault="00736CA7">
      <w:pPr>
        <w:tabs>
          <w:tab w:val="left" w:pos="826"/>
        </w:tabs>
        <w:spacing w:before="60"/>
        <w:ind w:left="118" w:right="526" w:hanging="1"/>
        <w:rPr>
          <w:sz w:val="16"/>
        </w:rPr>
      </w:pPr>
      <w:bookmarkStart w:id="140" w:name="_bookmark125"/>
      <w:bookmarkEnd w:id="140"/>
      <w:r>
        <w:rPr>
          <w:spacing w:val="-6"/>
          <w:sz w:val="16"/>
          <w:vertAlign w:val="superscript"/>
        </w:rPr>
        <w:t>92</w:t>
      </w:r>
      <w:r>
        <w:rPr>
          <w:sz w:val="16"/>
        </w:rPr>
        <w:tab/>
      </w:r>
      <w:r>
        <w:rPr>
          <w:i/>
          <w:sz w:val="16"/>
        </w:rPr>
        <w:t>Cfr. Caso</w:t>
      </w:r>
      <w:r>
        <w:rPr>
          <w:i/>
          <w:spacing w:val="-4"/>
          <w:sz w:val="16"/>
        </w:rPr>
        <w:t xml:space="preserve"> </w:t>
      </w:r>
      <w:r>
        <w:rPr>
          <w:i/>
          <w:sz w:val="16"/>
        </w:rPr>
        <w:t>Masacres</w:t>
      </w:r>
      <w:r>
        <w:rPr>
          <w:i/>
          <w:spacing w:val="-2"/>
          <w:sz w:val="16"/>
        </w:rPr>
        <w:t xml:space="preserve"> </w:t>
      </w:r>
      <w:r>
        <w:rPr>
          <w:i/>
          <w:sz w:val="16"/>
        </w:rPr>
        <w:t>de</w:t>
      </w:r>
      <w:r>
        <w:rPr>
          <w:i/>
          <w:spacing w:val="-2"/>
          <w:sz w:val="16"/>
        </w:rPr>
        <w:t xml:space="preserve"> </w:t>
      </w:r>
      <w:r>
        <w:rPr>
          <w:i/>
          <w:sz w:val="16"/>
        </w:rPr>
        <w:t>Río</w:t>
      </w:r>
      <w:r>
        <w:rPr>
          <w:i/>
          <w:spacing w:val="-2"/>
          <w:sz w:val="16"/>
        </w:rPr>
        <w:t xml:space="preserve"> </w:t>
      </w:r>
      <w:r>
        <w:rPr>
          <w:i/>
          <w:sz w:val="16"/>
        </w:rPr>
        <w:t>Negro Vs. Guatemala, supra</w:t>
      </w:r>
      <w:r>
        <w:rPr>
          <w:sz w:val="16"/>
        </w:rPr>
        <w:t>,</w:t>
      </w:r>
      <w:r>
        <w:rPr>
          <w:spacing w:val="-3"/>
          <w:sz w:val="16"/>
        </w:rPr>
        <w:t xml:space="preserve"> </w:t>
      </w:r>
      <w:r>
        <w:rPr>
          <w:sz w:val="16"/>
        </w:rPr>
        <w:t>párr.</w:t>
      </w:r>
      <w:r>
        <w:rPr>
          <w:spacing w:val="-3"/>
          <w:sz w:val="16"/>
        </w:rPr>
        <w:t xml:space="preserve"> </w:t>
      </w:r>
      <w:r>
        <w:rPr>
          <w:sz w:val="16"/>
        </w:rPr>
        <w:t>48,</w:t>
      </w:r>
      <w:r>
        <w:rPr>
          <w:spacing w:val="-1"/>
          <w:sz w:val="16"/>
        </w:rPr>
        <w:t xml:space="preserve"> </w:t>
      </w:r>
      <w:r>
        <w:rPr>
          <w:sz w:val="16"/>
        </w:rPr>
        <w:t xml:space="preserve">y </w:t>
      </w:r>
      <w:r>
        <w:rPr>
          <w:i/>
          <w:sz w:val="16"/>
        </w:rPr>
        <w:t>Caso</w:t>
      </w:r>
      <w:r>
        <w:rPr>
          <w:i/>
          <w:spacing w:val="-2"/>
          <w:sz w:val="16"/>
        </w:rPr>
        <w:t xml:space="preserve"> </w:t>
      </w:r>
      <w:r>
        <w:rPr>
          <w:i/>
          <w:sz w:val="16"/>
        </w:rPr>
        <w:t>Favela Nova Brasília Vs. Brasil</w:t>
      </w:r>
      <w:r>
        <w:rPr>
          <w:sz w:val="16"/>
        </w:rPr>
        <w:t xml:space="preserve">, </w:t>
      </w:r>
      <w:bookmarkStart w:id="141" w:name="_bookmark126"/>
      <w:bookmarkEnd w:id="141"/>
      <w:r>
        <w:rPr>
          <w:i/>
          <w:sz w:val="16"/>
        </w:rPr>
        <w:t>supra</w:t>
      </w:r>
      <w:r>
        <w:rPr>
          <w:sz w:val="16"/>
        </w:rPr>
        <w:t>, párr. 37.</w:t>
      </w:r>
    </w:p>
    <w:p w14:paraId="41CC70D5" w14:textId="77777777" w:rsidR="006F1C3E" w:rsidRDefault="00736CA7">
      <w:pPr>
        <w:tabs>
          <w:tab w:val="left" w:pos="826"/>
        </w:tabs>
        <w:spacing w:before="60"/>
        <w:ind w:left="118" w:right="366" w:hanging="1"/>
        <w:rPr>
          <w:sz w:val="16"/>
        </w:rPr>
      </w:pPr>
      <w:r>
        <w:rPr>
          <w:spacing w:val="-6"/>
          <w:sz w:val="16"/>
          <w:vertAlign w:val="superscript"/>
        </w:rPr>
        <w:t>93</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Trabajadores</w:t>
      </w:r>
      <w:r>
        <w:rPr>
          <w:i/>
          <w:spacing w:val="-2"/>
          <w:sz w:val="16"/>
        </w:rPr>
        <w:t xml:space="preserve"> </w:t>
      </w:r>
      <w:r>
        <w:rPr>
          <w:i/>
          <w:sz w:val="16"/>
        </w:rPr>
        <w:t>de</w:t>
      </w:r>
      <w:r>
        <w:rPr>
          <w:i/>
          <w:spacing w:val="-1"/>
          <w:sz w:val="16"/>
        </w:rPr>
        <w:t xml:space="preserve"> </w:t>
      </w:r>
      <w:r>
        <w:rPr>
          <w:i/>
          <w:sz w:val="16"/>
        </w:rPr>
        <w:t>la</w:t>
      </w:r>
      <w:r>
        <w:rPr>
          <w:i/>
          <w:spacing w:val="-6"/>
          <w:sz w:val="16"/>
        </w:rPr>
        <w:t xml:space="preserve"> </w:t>
      </w:r>
      <w:r>
        <w:rPr>
          <w:i/>
          <w:sz w:val="16"/>
        </w:rPr>
        <w:t>Hacienda</w:t>
      </w:r>
      <w:r>
        <w:rPr>
          <w:i/>
          <w:spacing w:val="-1"/>
          <w:sz w:val="16"/>
        </w:rPr>
        <w:t xml:space="preserve"> </w:t>
      </w:r>
      <w:r>
        <w:rPr>
          <w:i/>
          <w:sz w:val="16"/>
        </w:rPr>
        <w:t>Brasil</w:t>
      </w:r>
      <w:r>
        <w:rPr>
          <w:i/>
          <w:spacing w:val="-1"/>
          <w:sz w:val="16"/>
        </w:rPr>
        <w:t xml:space="preserve"> </w:t>
      </w:r>
      <w:r>
        <w:rPr>
          <w:i/>
          <w:sz w:val="16"/>
        </w:rPr>
        <w:t>Verde</w:t>
      </w:r>
      <w:r>
        <w:rPr>
          <w:i/>
          <w:spacing w:val="-2"/>
          <w:sz w:val="16"/>
        </w:rPr>
        <w:t xml:space="preserve"> </w:t>
      </w:r>
      <w:r>
        <w:rPr>
          <w:i/>
          <w:sz w:val="16"/>
        </w:rPr>
        <w:t>Vs.</w:t>
      </w:r>
      <w:r>
        <w:rPr>
          <w:i/>
          <w:spacing w:val="-3"/>
          <w:sz w:val="16"/>
        </w:rPr>
        <w:t xml:space="preserve"> </w:t>
      </w:r>
      <w:r>
        <w:rPr>
          <w:i/>
          <w:sz w:val="16"/>
        </w:rPr>
        <w:t>Brasil,</w:t>
      </w:r>
      <w:r>
        <w:rPr>
          <w:i/>
          <w:spacing w:val="-1"/>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48,</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Favela</w:t>
      </w:r>
      <w:r>
        <w:rPr>
          <w:i/>
          <w:spacing w:val="-1"/>
          <w:sz w:val="16"/>
        </w:rPr>
        <w:t xml:space="preserve"> </w:t>
      </w:r>
      <w:r>
        <w:rPr>
          <w:i/>
          <w:sz w:val="16"/>
        </w:rPr>
        <w:t>Nova</w:t>
      </w:r>
      <w:r>
        <w:rPr>
          <w:i/>
          <w:spacing w:val="-3"/>
          <w:sz w:val="16"/>
        </w:rPr>
        <w:t xml:space="preserve"> </w:t>
      </w:r>
      <w:r>
        <w:rPr>
          <w:i/>
          <w:sz w:val="16"/>
        </w:rPr>
        <w:t>Brasília Vs. Brasil</w:t>
      </w:r>
      <w:r>
        <w:rPr>
          <w:sz w:val="16"/>
        </w:rPr>
        <w:t xml:space="preserve">, </w:t>
      </w:r>
      <w:r>
        <w:rPr>
          <w:i/>
          <w:sz w:val="16"/>
        </w:rPr>
        <w:t>supra</w:t>
      </w:r>
      <w:r>
        <w:rPr>
          <w:sz w:val="16"/>
        </w:rPr>
        <w:t>, párr. 37.</w:t>
      </w:r>
    </w:p>
    <w:p w14:paraId="5B116EC6" w14:textId="77777777" w:rsidR="006F1C3E" w:rsidRDefault="006F1C3E">
      <w:pPr>
        <w:rPr>
          <w:sz w:val="16"/>
        </w:rPr>
        <w:sectPr w:rsidR="006F1C3E">
          <w:pgSz w:w="12240" w:h="15840"/>
          <w:pgMar w:top="1340" w:right="1160" w:bottom="1680" w:left="1300" w:header="0" w:footer="1437" w:gutter="0"/>
          <w:cols w:space="720"/>
        </w:sectPr>
      </w:pPr>
    </w:p>
    <w:p w14:paraId="46D38223" w14:textId="77777777" w:rsidR="006F1C3E" w:rsidRDefault="00736CA7">
      <w:pPr>
        <w:pStyle w:val="Prrafodelista"/>
        <w:numPr>
          <w:ilvl w:val="0"/>
          <w:numId w:val="24"/>
        </w:numPr>
        <w:tabs>
          <w:tab w:val="left" w:pos="829"/>
        </w:tabs>
        <w:spacing w:before="79"/>
        <w:ind w:left="115" w:right="250" w:firstLine="2"/>
        <w:jc w:val="both"/>
        <w:rPr>
          <w:sz w:val="20"/>
        </w:rPr>
      </w:pPr>
      <w:r>
        <w:rPr>
          <w:sz w:val="20"/>
        </w:rPr>
        <w:t xml:space="preserve">La </w:t>
      </w:r>
      <w:r>
        <w:rPr>
          <w:b/>
          <w:i/>
          <w:sz w:val="20"/>
        </w:rPr>
        <w:t xml:space="preserve">Comisión, </w:t>
      </w:r>
      <w:r>
        <w:rPr>
          <w:sz w:val="20"/>
        </w:rPr>
        <w:t>al igual que en el apartado anterior que al tratarse de violaciones masivas, existe una dificultad inherente a la naturaleza y dimensión del caso en cuanto a la construcción</w:t>
      </w:r>
      <w:r>
        <w:rPr>
          <w:spacing w:val="-10"/>
          <w:sz w:val="20"/>
        </w:rPr>
        <w:t xml:space="preserve"> </w:t>
      </w:r>
      <w:r>
        <w:rPr>
          <w:sz w:val="20"/>
        </w:rPr>
        <w:t>de</w:t>
      </w:r>
      <w:r>
        <w:rPr>
          <w:spacing w:val="-15"/>
          <w:sz w:val="20"/>
        </w:rPr>
        <w:t xml:space="preserve"> </w:t>
      </w:r>
      <w:r>
        <w:rPr>
          <w:sz w:val="20"/>
        </w:rPr>
        <w:t>un</w:t>
      </w:r>
      <w:r>
        <w:rPr>
          <w:spacing w:val="-10"/>
          <w:sz w:val="20"/>
        </w:rPr>
        <w:t xml:space="preserve"> </w:t>
      </w:r>
      <w:r>
        <w:rPr>
          <w:sz w:val="20"/>
        </w:rPr>
        <w:t>listado</w:t>
      </w:r>
      <w:r>
        <w:rPr>
          <w:spacing w:val="-15"/>
          <w:sz w:val="20"/>
        </w:rPr>
        <w:t xml:space="preserve"> </w:t>
      </w:r>
      <w:r>
        <w:rPr>
          <w:sz w:val="20"/>
        </w:rPr>
        <w:t>definitivo</w:t>
      </w:r>
      <w:r>
        <w:rPr>
          <w:spacing w:val="-14"/>
          <w:sz w:val="20"/>
        </w:rPr>
        <w:t xml:space="preserve"> </w:t>
      </w:r>
      <w:r>
        <w:rPr>
          <w:sz w:val="20"/>
        </w:rPr>
        <w:t>de</w:t>
      </w:r>
      <w:r>
        <w:rPr>
          <w:spacing w:val="-15"/>
          <w:sz w:val="20"/>
        </w:rPr>
        <w:t xml:space="preserve"> </w:t>
      </w:r>
      <w:r>
        <w:rPr>
          <w:sz w:val="20"/>
        </w:rPr>
        <w:t>víctimas</w:t>
      </w:r>
      <w:r>
        <w:rPr>
          <w:spacing w:val="-9"/>
          <w:sz w:val="20"/>
        </w:rPr>
        <w:t xml:space="preserve"> </w:t>
      </w:r>
      <w:r>
        <w:rPr>
          <w:sz w:val="20"/>
        </w:rPr>
        <w:t>y</w:t>
      </w:r>
      <w:r>
        <w:rPr>
          <w:spacing w:val="-14"/>
          <w:sz w:val="20"/>
        </w:rPr>
        <w:t xml:space="preserve"> </w:t>
      </w:r>
      <w:r>
        <w:rPr>
          <w:sz w:val="20"/>
        </w:rPr>
        <w:t>que</w:t>
      </w:r>
      <w:r>
        <w:rPr>
          <w:spacing w:val="-15"/>
          <w:sz w:val="20"/>
        </w:rPr>
        <w:t xml:space="preserve"> </w:t>
      </w:r>
      <w:r>
        <w:rPr>
          <w:sz w:val="20"/>
        </w:rPr>
        <w:t>la</w:t>
      </w:r>
      <w:r>
        <w:rPr>
          <w:spacing w:val="-13"/>
          <w:sz w:val="20"/>
        </w:rPr>
        <w:t xml:space="preserve"> </w:t>
      </w:r>
      <w:r>
        <w:rPr>
          <w:sz w:val="20"/>
        </w:rPr>
        <w:t>debida</w:t>
      </w:r>
      <w:r>
        <w:rPr>
          <w:spacing w:val="-14"/>
          <w:sz w:val="20"/>
        </w:rPr>
        <w:t xml:space="preserve"> </w:t>
      </w:r>
      <w:r>
        <w:rPr>
          <w:sz w:val="20"/>
        </w:rPr>
        <w:t>individualización</w:t>
      </w:r>
      <w:r>
        <w:rPr>
          <w:spacing w:val="-10"/>
          <w:sz w:val="20"/>
        </w:rPr>
        <w:t xml:space="preserve"> </w:t>
      </w:r>
      <w:r>
        <w:rPr>
          <w:sz w:val="20"/>
        </w:rPr>
        <w:t>de</w:t>
      </w:r>
      <w:r>
        <w:rPr>
          <w:spacing w:val="-15"/>
          <w:sz w:val="20"/>
        </w:rPr>
        <w:t xml:space="preserve"> </w:t>
      </w:r>
      <w:r>
        <w:rPr>
          <w:sz w:val="20"/>
        </w:rPr>
        <w:t>presunta</w:t>
      </w:r>
      <w:r>
        <w:rPr>
          <w:sz w:val="20"/>
        </w:rPr>
        <w:t xml:space="preserve">s víctimas corresponde a la etapa de fondo. Los intervinientes comunes de </w:t>
      </w:r>
      <w:r>
        <w:rPr>
          <w:b/>
          <w:i/>
          <w:sz w:val="20"/>
        </w:rPr>
        <w:t xml:space="preserve">Reiniciar </w:t>
      </w:r>
      <w:r>
        <w:rPr>
          <w:sz w:val="20"/>
        </w:rPr>
        <w:t>sostuvieron</w:t>
      </w:r>
      <w:r>
        <w:rPr>
          <w:spacing w:val="-5"/>
          <w:sz w:val="20"/>
        </w:rPr>
        <w:t xml:space="preserve"> </w:t>
      </w:r>
      <w:r>
        <w:rPr>
          <w:sz w:val="20"/>
        </w:rPr>
        <w:t>que</w:t>
      </w:r>
      <w:r>
        <w:rPr>
          <w:spacing w:val="-9"/>
          <w:sz w:val="20"/>
        </w:rPr>
        <w:t xml:space="preserve"> </w:t>
      </w:r>
      <w:r>
        <w:rPr>
          <w:sz w:val="20"/>
        </w:rPr>
        <w:t>hay</w:t>
      </w:r>
      <w:r>
        <w:rPr>
          <w:spacing w:val="-4"/>
          <w:sz w:val="20"/>
        </w:rPr>
        <w:t xml:space="preserve"> </w:t>
      </w:r>
      <w:r>
        <w:rPr>
          <w:sz w:val="20"/>
        </w:rPr>
        <w:t>otras</w:t>
      </w:r>
      <w:r>
        <w:rPr>
          <w:spacing w:val="-6"/>
          <w:sz w:val="20"/>
        </w:rPr>
        <w:t xml:space="preserve"> </w:t>
      </w:r>
      <w:r>
        <w:rPr>
          <w:sz w:val="20"/>
        </w:rPr>
        <w:t>formas</w:t>
      </w:r>
      <w:r>
        <w:rPr>
          <w:spacing w:val="-6"/>
          <w:sz w:val="20"/>
        </w:rPr>
        <w:t xml:space="preserve"> </w:t>
      </w:r>
      <w:r>
        <w:rPr>
          <w:sz w:val="20"/>
        </w:rPr>
        <w:t>de</w:t>
      </w:r>
      <w:r>
        <w:rPr>
          <w:spacing w:val="-9"/>
          <w:sz w:val="20"/>
        </w:rPr>
        <w:t xml:space="preserve"> </w:t>
      </w:r>
      <w:r>
        <w:rPr>
          <w:sz w:val="20"/>
        </w:rPr>
        <w:t>identificar</w:t>
      </w:r>
      <w:r>
        <w:rPr>
          <w:spacing w:val="-1"/>
          <w:sz w:val="20"/>
        </w:rPr>
        <w:t xml:space="preserve"> </w:t>
      </w:r>
      <w:r>
        <w:rPr>
          <w:sz w:val="20"/>
        </w:rPr>
        <w:t>a</w:t>
      </w:r>
      <w:r>
        <w:rPr>
          <w:spacing w:val="-8"/>
          <w:sz w:val="20"/>
        </w:rPr>
        <w:t xml:space="preserve"> </w:t>
      </w:r>
      <w:r>
        <w:rPr>
          <w:sz w:val="20"/>
        </w:rPr>
        <w:t>las</w:t>
      </w:r>
      <w:r>
        <w:rPr>
          <w:spacing w:val="-6"/>
          <w:sz w:val="20"/>
        </w:rPr>
        <w:t xml:space="preserve"> </w:t>
      </w:r>
      <w:r>
        <w:rPr>
          <w:sz w:val="20"/>
        </w:rPr>
        <w:t>víctimas</w:t>
      </w:r>
      <w:r>
        <w:rPr>
          <w:spacing w:val="-6"/>
          <w:sz w:val="20"/>
        </w:rPr>
        <w:t xml:space="preserve"> </w:t>
      </w:r>
      <w:r>
        <w:rPr>
          <w:sz w:val="20"/>
        </w:rPr>
        <w:t>no</w:t>
      </w:r>
      <w:r>
        <w:rPr>
          <w:spacing w:val="-4"/>
          <w:sz w:val="20"/>
        </w:rPr>
        <w:t xml:space="preserve"> </w:t>
      </w:r>
      <w:r>
        <w:rPr>
          <w:sz w:val="20"/>
        </w:rPr>
        <w:t>solamente</w:t>
      </w:r>
      <w:r>
        <w:rPr>
          <w:spacing w:val="-7"/>
          <w:sz w:val="20"/>
        </w:rPr>
        <w:t xml:space="preserve"> </w:t>
      </w:r>
      <w:r>
        <w:rPr>
          <w:sz w:val="20"/>
        </w:rPr>
        <w:t>con</w:t>
      </w:r>
      <w:r>
        <w:rPr>
          <w:spacing w:val="-2"/>
          <w:sz w:val="20"/>
        </w:rPr>
        <w:t xml:space="preserve"> </w:t>
      </w:r>
      <w:r>
        <w:rPr>
          <w:sz w:val="20"/>
        </w:rPr>
        <w:t>el</w:t>
      </w:r>
      <w:r>
        <w:rPr>
          <w:spacing w:val="-5"/>
          <w:sz w:val="20"/>
        </w:rPr>
        <w:t xml:space="preserve"> </w:t>
      </w:r>
      <w:r>
        <w:rPr>
          <w:sz w:val="20"/>
        </w:rPr>
        <w:t>número</w:t>
      </w:r>
      <w:r>
        <w:rPr>
          <w:spacing w:val="-7"/>
          <w:sz w:val="20"/>
        </w:rPr>
        <w:t xml:space="preserve"> </w:t>
      </w:r>
      <w:r>
        <w:rPr>
          <w:sz w:val="20"/>
        </w:rPr>
        <w:t>de identidad o cédula. Además sugirieron que se tome como elemento para probar la identidad de</w:t>
      </w:r>
      <w:r>
        <w:rPr>
          <w:spacing w:val="-10"/>
          <w:sz w:val="20"/>
        </w:rPr>
        <w:t xml:space="preserve"> </w:t>
      </w:r>
      <w:r>
        <w:rPr>
          <w:sz w:val="20"/>
        </w:rPr>
        <w:t>las</w:t>
      </w:r>
      <w:r>
        <w:rPr>
          <w:spacing w:val="-10"/>
          <w:sz w:val="20"/>
        </w:rPr>
        <w:t xml:space="preserve"> </w:t>
      </w:r>
      <w:r>
        <w:rPr>
          <w:sz w:val="20"/>
        </w:rPr>
        <w:t>presuntas</w:t>
      </w:r>
      <w:r>
        <w:rPr>
          <w:spacing w:val="-5"/>
          <w:sz w:val="20"/>
        </w:rPr>
        <w:t xml:space="preserve"> </w:t>
      </w:r>
      <w:r>
        <w:rPr>
          <w:sz w:val="20"/>
        </w:rPr>
        <w:t>víctimas,</w:t>
      </w:r>
      <w:r>
        <w:rPr>
          <w:spacing w:val="-7"/>
          <w:sz w:val="20"/>
        </w:rPr>
        <w:t xml:space="preserve"> </w:t>
      </w:r>
      <w:r>
        <w:rPr>
          <w:sz w:val="20"/>
        </w:rPr>
        <w:t>las</w:t>
      </w:r>
      <w:r>
        <w:rPr>
          <w:spacing w:val="-5"/>
          <w:sz w:val="20"/>
        </w:rPr>
        <w:t xml:space="preserve"> </w:t>
      </w:r>
      <w:r>
        <w:rPr>
          <w:sz w:val="20"/>
        </w:rPr>
        <w:t>“menciones”</w:t>
      </w:r>
      <w:r>
        <w:rPr>
          <w:spacing w:val="-2"/>
          <w:sz w:val="20"/>
        </w:rPr>
        <w:t xml:space="preserve"> </w:t>
      </w:r>
      <w:r>
        <w:rPr>
          <w:sz w:val="20"/>
        </w:rPr>
        <w:t>rendidas</w:t>
      </w:r>
      <w:r>
        <w:rPr>
          <w:spacing w:val="-10"/>
          <w:sz w:val="20"/>
        </w:rPr>
        <w:t xml:space="preserve"> </w:t>
      </w:r>
      <w:r>
        <w:rPr>
          <w:sz w:val="20"/>
        </w:rPr>
        <w:t>ante</w:t>
      </w:r>
      <w:r>
        <w:rPr>
          <w:spacing w:val="-8"/>
          <w:sz w:val="20"/>
        </w:rPr>
        <w:t xml:space="preserve"> </w:t>
      </w:r>
      <w:r>
        <w:rPr>
          <w:sz w:val="20"/>
        </w:rPr>
        <w:t>las</w:t>
      </w:r>
      <w:r>
        <w:rPr>
          <w:spacing w:val="-10"/>
          <w:sz w:val="20"/>
        </w:rPr>
        <w:t xml:space="preserve"> </w:t>
      </w:r>
      <w:r>
        <w:rPr>
          <w:sz w:val="20"/>
        </w:rPr>
        <w:t>diferentes</w:t>
      </w:r>
      <w:r>
        <w:rPr>
          <w:spacing w:val="-3"/>
          <w:sz w:val="20"/>
        </w:rPr>
        <w:t xml:space="preserve"> </w:t>
      </w:r>
      <w:r>
        <w:rPr>
          <w:sz w:val="20"/>
        </w:rPr>
        <w:t>autoridades,</w:t>
      </w:r>
      <w:r>
        <w:rPr>
          <w:spacing w:val="-7"/>
          <w:sz w:val="20"/>
        </w:rPr>
        <w:t xml:space="preserve"> </w:t>
      </w:r>
      <w:r>
        <w:rPr>
          <w:sz w:val="20"/>
        </w:rPr>
        <w:t>proceder a</w:t>
      </w:r>
      <w:r>
        <w:rPr>
          <w:spacing w:val="-10"/>
          <w:sz w:val="20"/>
        </w:rPr>
        <w:t xml:space="preserve"> </w:t>
      </w:r>
      <w:r>
        <w:rPr>
          <w:sz w:val="20"/>
        </w:rPr>
        <w:t>la</w:t>
      </w:r>
      <w:r>
        <w:rPr>
          <w:spacing w:val="-10"/>
          <w:sz w:val="20"/>
        </w:rPr>
        <w:t xml:space="preserve"> </w:t>
      </w:r>
      <w:r>
        <w:rPr>
          <w:sz w:val="20"/>
        </w:rPr>
        <w:t>práctica</w:t>
      </w:r>
      <w:r>
        <w:rPr>
          <w:spacing w:val="-10"/>
          <w:sz w:val="20"/>
        </w:rPr>
        <w:t xml:space="preserve"> </w:t>
      </w:r>
      <w:r>
        <w:rPr>
          <w:sz w:val="20"/>
        </w:rPr>
        <w:t>y</w:t>
      </w:r>
      <w:r>
        <w:rPr>
          <w:spacing w:val="-6"/>
          <w:sz w:val="20"/>
        </w:rPr>
        <w:t xml:space="preserve"> </w:t>
      </w:r>
      <w:r>
        <w:rPr>
          <w:sz w:val="20"/>
        </w:rPr>
        <w:t>valoración</w:t>
      </w:r>
      <w:r>
        <w:rPr>
          <w:spacing w:val="-9"/>
          <w:sz w:val="20"/>
        </w:rPr>
        <w:t xml:space="preserve"> </w:t>
      </w:r>
      <w:r>
        <w:rPr>
          <w:sz w:val="20"/>
        </w:rPr>
        <w:t>de</w:t>
      </w:r>
      <w:r>
        <w:rPr>
          <w:spacing w:val="-11"/>
          <w:sz w:val="20"/>
        </w:rPr>
        <w:t xml:space="preserve"> </w:t>
      </w:r>
      <w:r>
        <w:rPr>
          <w:sz w:val="20"/>
        </w:rPr>
        <w:t>la</w:t>
      </w:r>
      <w:r>
        <w:rPr>
          <w:spacing w:val="-10"/>
          <w:sz w:val="20"/>
        </w:rPr>
        <w:t xml:space="preserve"> </w:t>
      </w:r>
      <w:r>
        <w:rPr>
          <w:sz w:val="20"/>
        </w:rPr>
        <w:t>prueba</w:t>
      </w:r>
      <w:r>
        <w:rPr>
          <w:spacing w:val="-10"/>
          <w:sz w:val="20"/>
        </w:rPr>
        <w:t xml:space="preserve"> </w:t>
      </w:r>
      <w:r>
        <w:rPr>
          <w:sz w:val="20"/>
        </w:rPr>
        <w:t>testimonial</w:t>
      </w:r>
      <w:r>
        <w:rPr>
          <w:spacing w:val="-10"/>
          <w:sz w:val="20"/>
        </w:rPr>
        <w:t xml:space="preserve"> </w:t>
      </w:r>
      <w:r>
        <w:rPr>
          <w:sz w:val="20"/>
        </w:rPr>
        <w:t>y</w:t>
      </w:r>
      <w:r>
        <w:rPr>
          <w:spacing w:val="-11"/>
          <w:sz w:val="20"/>
        </w:rPr>
        <w:t xml:space="preserve"> </w:t>
      </w:r>
      <w:r>
        <w:rPr>
          <w:sz w:val="20"/>
        </w:rPr>
        <w:t>se</w:t>
      </w:r>
      <w:r>
        <w:rPr>
          <w:spacing w:val="-7"/>
          <w:sz w:val="20"/>
        </w:rPr>
        <w:t xml:space="preserve"> </w:t>
      </w:r>
      <w:r>
        <w:rPr>
          <w:sz w:val="20"/>
        </w:rPr>
        <w:t>efectué</w:t>
      </w:r>
      <w:r>
        <w:rPr>
          <w:spacing w:val="-9"/>
          <w:sz w:val="20"/>
        </w:rPr>
        <w:t xml:space="preserve"> </w:t>
      </w:r>
      <w:r>
        <w:rPr>
          <w:sz w:val="20"/>
        </w:rPr>
        <w:t>una</w:t>
      </w:r>
      <w:r>
        <w:rPr>
          <w:spacing w:val="-10"/>
          <w:sz w:val="20"/>
        </w:rPr>
        <w:t xml:space="preserve"> </w:t>
      </w:r>
      <w:r>
        <w:rPr>
          <w:sz w:val="20"/>
        </w:rPr>
        <w:t>valoración</w:t>
      </w:r>
      <w:r>
        <w:rPr>
          <w:spacing w:val="-9"/>
          <w:sz w:val="20"/>
        </w:rPr>
        <w:t xml:space="preserve"> </w:t>
      </w:r>
      <w:r>
        <w:rPr>
          <w:sz w:val="20"/>
        </w:rPr>
        <w:t>integral</w:t>
      </w:r>
      <w:r>
        <w:rPr>
          <w:spacing w:val="-10"/>
          <w:sz w:val="20"/>
        </w:rPr>
        <w:t xml:space="preserve"> </w:t>
      </w:r>
      <w:r>
        <w:rPr>
          <w:sz w:val="20"/>
        </w:rPr>
        <w:t>de</w:t>
      </w:r>
      <w:r>
        <w:rPr>
          <w:spacing w:val="-11"/>
          <w:sz w:val="20"/>
        </w:rPr>
        <w:t xml:space="preserve"> </w:t>
      </w:r>
      <w:r>
        <w:rPr>
          <w:sz w:val="20"/>
        </w:rPr>
        <w:t>todo el</w:t>
      </w:r>
      <w:r>
        <w:rPr>
          <w:spacing w:val="-17"/>
          <w:sz w:val="20"/>
        </w:rPr>
        <w:t xml:space="preserve"> </w:t>
      </w:r>
      <w:r>
        <w:rPr>
          <w:sz w:val="20"/>
        </w:rPr>
        <w:t>expediente,</w:t>
      </w:r>
      <w:r>
        <w:rPr>
          <w:spacing w:val="-16"/>
          <w:sz w:val="20"/>
        </w:rPr>
        <w:t xml:space="preserve"> </w:t>
      </w:r>
      <w:r>
        <w:rPr>
          <w:sz w:val="20"/>
        </w:rPr>
        <w:t>por</w:t>
      </w:r>
      <w:r>
        <w:rPr>
          <w:spacing w:val="-18"/>
          <w:sz w:val="20"/>
        </w:rPr>
        <w:t xml:space="preserve"> </w:t>
      </w:r>
      <w:r>
        <w:rPr>
          <w:sz w:val="20"/>
        </w:rPr>
        <w:t>lo</w:t>
      </w:r>
      <w:r>
        <w:rPr>
          <w:spacing w:val="-17"/>
          <w:sz w:val="20"/>
        </w:rPr>
        <w:t xml:space="preserve"> </w:t>
      </w:r>
      <w:r>
        <w:rPr>
          <w:sz w:val="20"/>
        </w:rPr>
        <w:t>que</w:t>
      </w:r>
      <w:r>
        <w:rPr>
          <w:spacing w:val="-18"/>
          <w:sz w:val="20"/>
        </w:rPr>
        <w:t xml:space="preserve"> </w:t>
      </w:r>
      <w:r>
        <w:rPr>
          <w:sz w:val="20"/>
        </w:rPr>
        <w:t>a</w:t>
      </w:r>
      <w:r>
        <w:rPr>
          <w:spacing w:val="-12"/>
          <w:sz w:val="20"/>
        </w:rPr>
        <w:t xml:space="preserve"> </w:t>
      </w:r>
      <w:r>
        <w:rPr>
          <w:sz w:val="20"/>
        </w:rPr>
        <w:t>su</w:t>
      </w:r>
      <w:r>
        <w:rPr>
          <w:spacing w:val="-14"/>
          <w:sz w:val="20"/>
        </w:rPr>
        <w:t xml:space="preserve"> </w:t>
      </w:r>
      <w:r>
        <w:rPr>
          <w:sz w:val="20"/>
        </w:rPr>
        <w:t>juicio</w:t>
      </w:r>
      <w:r>
        <w:rPr>
          <w:spacing w:val="-16"/>
          <w:sz w:val="20"/>
        </w:rPr>
        <w:t xml:space="preserve"> </w:t>
      </w:r>
      <w:r>
        <w:rPr>
          <w:sz w:val="20"/>
        </w:rPr>
        <w:t>dicha</w:t>
      </w:r>
      <w:r>
        <w:rPr>
          <w:spacing w:val="-15"/>
          <w:sz w:val="20"/>
        </w:rPr>
        <w:t xml:space="preserve"> </w:t>
      </w:r>
      <w:r>
        <w:rPr>
          <w:sz w:val="20"/>
        </w:rPr>
        <w:t>excepción</w:t>
      </w:r>
      <w:r>
        <w:rPr>
          <w:spacing w:val="-14"/>
          <w:sz w:val="20"/>
        </w:rPr>
        <w:t xml:space="preserve"> </w:t>
      </w:r>
      <w:r>
        <w:rPr>
          <w:sz w:val="20"/>
        </w:rPr>
        <w:t>debe</w:t>
      </w:r>
      <w:r>
        <w:rPr>
          <w:spacing w:val="-16"/>
          <w:sz w:val="20"/>
        </w:rPr>
        <w:t xml:space="preserve"> </w:t>
      </w:r>
      <w:r>
        <w:rPr>
          <w:sz w:val="20"/>
        </w:rPr>
        <w:t>desestimarse</w:t>
      </w:r>
      <w:r>
        <w:rPr>
          <w:spacing w:val="-11"/>
          <w:sz w:val="20"/>
        </w:rPr>
        <w:t xml:space="preserve"> </w:t>
      </w:r>
      <w:r>
        <w:rPr>
          <w:sz w:val="20"/>
        </w:rPr>
        <w:t>al</w:t>
      </w:r>
      <w:r>
        <w:rPr>
          <w:spacing w:val="-17"/>
          <w:sz w:val="20"/>
        </w:rPr>
        <w:t xml:space="preserve"> </w:t>
      </w:r>
      <w:r>
        <w:rPr>
          <w:sz w:val="20"/>
        </w:rPr>
        <w:t>ser</w:t>
      </w:r>
      <w:r>
        <w:rPr>
          <w:spacing w:val="-18"/>
          <w:sz w:val="20"/>
        </w:rPr>
        <w:t xml:space="preserve"> </w:t>
      </w:r>
      <w:r>
        <w:rPr>
          <w:sz w:val="20"/>
        </w:rPr>
        <w:t>parte</w:t>
      </w:r>
      <w:r>
        <w:rPr>
          <w:spacing w:val="-15"/>
          <w:sz w:val="20"/>
        </w:rPr>
        <w:t xml:space="preserve"> </w:t>
      </w:r>
      <w:r>
        <w:rPr>
          <w:sz w:val="20"/>
        </w:rPr>
        <w:t>del</w:t>
      </w:r>
      <w:r>
        <w:rPr>
          <w:spacing w:val="-12"/>
          <w:sz w:val="20"/>
        </w:rPr>
        <w:t xml:space="preserve"> </w:t>
      </w:r>
      <w:r>
        <w:rPr>
          <w:sz w:val="20"/>
        </w:rPr>
        <w:t>estudio de fondo.</w:t>
      </w:r>
    </w:p>
    <w:p w14:paraId="3B345B3F" w14:textId="77777777" w:rsidR="006F1C3E" w:rsidRDefault="006F1C3E">
      <w:pPr>
        <w:pStyle w:val="Textoindependiente"/>
        <w:spacing w:before="11"/>
        <w:jc w:val="left"/>
        <w:rPr>
          <w:sz w:val="19"/>
        </w:rPr>
      </w:pPr>
    </w:p>
    <w:p w14:paraId="629D5441" w14:textId="77777777" w:rsidR="006F1C3E" w:rsidRDefault="00736CA7">
      <w:pPr>
        <w:pStyle w:val="Prrafodelista"/>
        <w:numPr>
          <w:ilvl w:val="1"/>
          <w:numId w:val="22"/>
        </w:numPr>
        <w:tabs>
          <w:tab w:val="left" w:pos="1304"/>
        </w:tabs>
        <w:spacing w:before="1"/>
        <w:ind w:hanging="478"/>
        <w:rPr>
          <w:i/>
          <w:sz w:val="20"/>
        </w:rPr>
      </w:pPr>
      <w:bookmarkStart w:id="142" w:name="_bookmark127"/>
      <w:bookmarkEnd w:id="142"/>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48B62FAF" w14:textId="77777777" w:rsidR="006F1C3E" w:rsidRDefault="006F1C3E">
      <w:pPr>
        <w:pStyle w:val="Textoindependiente"/>
        <w:spacing w:before="5"/>
        <w:jc w:val="left"/>
        <w:rPr>
          <w:i/>
          <w:sz w:val="19"/>
        </w:rPr>
      </w:pPr>
    </w:p>
    <w:p w14:paraId="10501FE6" w14:textId="77777777" w:rsidR="006F1C3E" w:rsidRDefault="00736CA7">
      <w:pPr>
        <w:pStyle w:val="Prrafodelista"/>
        <w:numPr>
          <w:ilvl w:val="0"/>
          <w:numId w:val="24"/>
        </w:numPr>
        <w:tabs>
          <w:tab w:val="left" w:pos="829"/>
        </w:tabs>
        <w:spacing w:before="1"/>
        <w:ind w:left="117" w:right="254" w:firstLine="0"/>
        <w:jc w:val="both"/>
        <w:rPr>
          <w:sz w:val="20"/>
        </w:rPr>
      </w:pPr>
      <w:r>
        <w:rPr>
          <w:sz w:val="20"/>
        </w:rPr>
        <w:t>Se ha indicado en el apartado anterior que de conformidad con las características espec</w:t>
      </w:r>
      <w:r>
        <w:rPr>
          <w:sz w:val="20"/>
        </w:rPr>
        <w:t xml:space="preserve">íficas del presente asunto existen causas razonables que justifican el hecho de que el listado de presuntas víctimas incluido en el Informe de Fondo de la Comisión pueda tener eventuales inconsistencias en la identificación plena de las presuntas víctimas </w:t>
      </w:r>
      <w:r>
        <w:rPr>
          <w:sz w:val="20"/>
        </w:rPr>
        <w:t>(</w:t>
      </w:r>
      <w:r>
        <w:rPr>
          <w:i/>
          <w:sz w:val="20"/>
        </w:rPr>
        <w:t xml:space="preserve">supra </w:t>
      </w:r>
      <w:r>
        <w:rPr>
          <w:sz w:val="20"/>
        </w:rPr>
        <w:t>párr. 136). Del mismo modo, la Corte consideró que resultaba procedente aplicar el artículo 35.2 de</w:t>
      </w:r>
      <w:r>
        <w:rPr>
          <w:spacing w:val="-12"/>
          <w:sz w:val="20"/>
        </w:rPr>
        <w:t xml:space="preserve"> </w:t>
      </w:r>
      <w:r>
        <w:rPr>
          <w:sz w:val="20"/>
        </w:rPr>
        <w:t>su</w:t>
      </w:r>
      <w:r>
        <w:rPr>
          <w:spacing w:val="-8"/>
          <w:sz w:val="20"/>
        </w:rPr>
        <w:t xml:space="preserve"> </w:t>
      </w:r>
      <w:r>
        <w:rPr>
          <w:sz w:val="20"/>
        </w:rPr>
        <w:t>Reglamento</w:t>
      </w:r>
      <w:r>
        <w:rPr>
          <w:spacing w:val="-10"/>
          <w:sz w:val="20"/>
        </w:rPr>
        <w:t xml:space="preserve"> </w:t>
      </w:r>
      <w:r>
        <w:rPr>
          <w:sz w:val="20"/>
        </w:rPr>
        <w:t>en</w:t>
      </w:r>
      <w:r>
        <w:rPr>
          <w:spacing w:val="-3"/>
          <w:sz w:val="20"/>
        </w:rPr>
        <w:t xml:space="preserve"> </w:t>
      </w:r>
      <w:r>
        <w:rPr>
          <w:sz w:val="20"/>
        </w:rPr>
        <w:t>el</w:t>
      </w:r>
      <w:r>
        <w:rPr>
          <w:spacing w:val="-4"/>
          <w:sz w:val="20"/>
        </w:rPr>
        <w:t xml:space="preserve"> </w:t>
      </w:r>
      <w:r>
        <w:rPr>
          <w:sz w:val="20"/>
        </w:rPr>
        <w:t>presente</w:t>
      </w:r>
      <w:r>
        <w:rPr>
          <w:spacing w:val="-8"/>
          <w:sz w:val="20"/>
        </w:rPr>
        <w:t xml:space="preserve"> </w:t>
      </w:r>
      <w:r>
        <w:rPr>
          <w:sz w:val="20"/>
        </w:rPr>
        <w:t>caso.</w:t>
      </w:r>
      <w:r>
        <w:rPr>
          <w:spacing w:val="-9"/>
          <w:sz w:val="20"/>
        </w:rPr>
        <w:t xml:space="preserve"> </w:t>
      </w:r>
      <w:r>
        <w:rPr>
          <w:sz w:val="20"/>
        </w:rPr>
        <w:t>En</w:t>
      </w:r>
      <w:r>
        <w:rPr>
          <w:spacing w:val="-8"/>
          <w:sz w:val="20"/>
        </w:rPr>
        <w:t xml:space="preserve"> </w:t>
      </w:r>
      <w:r>
        <w:rPr>
          <w:sz w:val="20"/>
        </w:rPr>
        <w:t>ese</w:t>
      </w:r>
      <w:r>
        <w:rPr>
          <w:spacing w:val="-8"/>
          <w:sz w:val="20"/>
        </w:rPr>
        <w:t xml:space="preserve"> </w:t>
      </w:r>
      <w:r>
        <w:rPr>
          <w:sz w:val="20"/>
        </w:rPr>
        <w:t>sentido,</w:t>
      </w:r>
      <w:r>
        <w:rPr>
          <w:spacing w:val="-12"/>
          <w:sz w:val="20"/>
        </w:rPr>
        <w:t xml:space="preserve"> </w:t>
      </w:r>
      <w:r>
        <w:rPr>
          <w:sz w:val="20"/>
        </w:rPr>
        <w:t>la</w:t>
      </w:r>
      <w:r>
        <w:rPr>
          <w:spacing w:val="-9"/>
          <w:sz w:val="20"/>
        </w:rPr>
        <w:t xml:space="preserve"> </w:t>
      </w:r>
      <w:r>
        <w:rPr>
          <w:sz w:val="20"/>
        </w:rPr>
        <w:t>Corte</w:t>
      </w:r>
      <w:r>
        <w:rPr>
          <w:spacing w:val="-12"/>
          <w:sz w:val="20"/>
        </w:rPr>
        <w:t xml:space="preserve"> </w:t>
      </w:r>
      <w:r>
        <w:rPr>
          <w:sz w:val="20"/>
        </w:rPr>
        <w:t>desestima</w:t>
      </w:r>
      <w:r>
        <w:rPr>
          <w:spacing w:val="-11"/>
          <w:sz w:val="20"/>
        </w:rPr>
        <w:t xml:space="preserve"> </w:t>
      </w:r>
      <w:r>
        <w:rPr>
          <w:sz w:val="20"/>
        </w:rPr>
        <w:t>las</w:t>
      </w:r>
      <w:r>
        <w:rPr>
          <w:spacing w:val="-10"/>
          <w:sz w:val="20"/>
        </w:rPr>
        <w:t xml:space="preserve"> </w:t>
      </w:r>
      <w:r>
        <w:rPr>
          <w:sz w:val="20"/>
        </w:rPr>
        <w:t>consideraciones planteadas</w:t>
      </w:r>
      <w:r>
        <w:rPr>
          <w:spacing w:val="-10"/>
          <w:sz w:val="20"/>
        </w:rPr>
        <w:t xml:space="preserve"> </w:t>
      </w:r>
      <w:r>
        <w:rPr>
          <w:sz w:val="20"/>
        </w:rPr>
        <w:t>por</w:t>
      </w:r>
      <w:r>
        <w:rPr>
          <w:spacing w:val="-8"/>
          <w:sz w:val="20"/>
        </w:rPr>
        <w:t xml:space="preserve"> </w:t>
      </w:r>
      <w:r>
        <w:rPr>
          <w:sz w:val="20"/>
        </w:rPr>
        <w:t>el</w:t>
      </w:r>
      <w:r>
        <w:rPr>
          <w:spacing w:val="-6"/>
          <w:sz w:val="20"/>
        </w:rPr>
        <w:t xml:space="preserve"> </w:t>
      </w:r>
      <w:r>
        <w:rPr>
          <w:sz w:val="20"/>
        </w:rPr>
        <w:t>Estado</w:t>
      </w:r>
      <w:r>
        <w:rPr>
          <w:spacing w:val="-10"/>
          <w:sz w:val="20"/>
        </w:rPr>
        <w:t xml:space="preserve"> </w:t>
      </w:r>
      <w:r>
        <w:rPr>
          <w:sz w:val="20"/>
        </w:rPr>
        <w:t>relacionadas</w:t>
      </w:r>
      <w:r>
        <w:rPr>
          <w:spacing w:val="-10"/>
          <w:sz w:val="20"/>
        </w:rPr>
        <w:t xml:space="preserve"> </w:t>
      </w:r>
      <w:r>
        <w:rPr>
          <w:sz w:val="20"/>
        </w:rPr>
        <w:t>con</w:t>
      </w:r>
      <w:r>
        <w:rPr>
          <w:spacing w:val="-6"/>
          <w:sz w:val="20"/>
        </w:rPr>
        <w:t xml:space="preserve"> </w:t>
      </w:r>
      <w:r>
        <w:rPr>
          <w:sz w:val="20"/>
        </w:rPr>
        <w:t>la</w:t>
      </w:r>
      <w:r>
        <w:rPr>
          <w:spacing w:val="-9"/>
          <w:sz w:val="20"/>
        </w:rPr>
        <w:t xml:space="preserve"> </w:t>
      </w:r>
      <w:r>
        <w:rPr>
          <w:sz w:val="20"/>
        </w:rPr>
        <w:t>identificación</w:t>
      </w:r>
      <w:r>
        <w:rPr>
          <w:spacing w:val="-5"/>
          <w:sz w:val="20"/>
        </w:rPr>
        <w:t xml:space="preserve"> </w:t>
      </w:r>
      <w:r>
        <w:rPr>
          <w:sz w:val="20"/>
        </w:rPr>
        <w:t>plena</w:t>
      </w:r>
      <w:r>
        <w:rPr>
          <w:spacing w:val="-9"/>
          <w:sz w:val="20"/>
        </w:rPr>
        <w:t xml:space="preserve"> </w:t>
      </w:r>
      <w:r>
        <w:rPr>
          <w:sz w:val="20"/>
        </w:rPr>
        <w:t>de</w:t>
      </w:r>
      <w:r>
        <w:rPr>
          <w:spacing w:val="-10"/>
          <w:sz w:val="20"/>
        </w:rPr>
        <w:t xml:space="preserve"> </w:t>
      </w:r>
      <w:r>
        <w:rPr>
          <w:sz w:val="20"/>
        </w:rPr>
        <w:t>las</w:t>
      </w:r>
      <w:r>
        <w:rPr>
          <w:spacing w:val="-5"/>
          <w:sz w:val="20"/>
        </w:rPr>
        <w:t xml:space="preserve"> </w:t>
      </w:r>
      <w:r>
        <w:rPr>
          <w:sz w:val="20"/>
        </w:rPr>
        <w:t>presuntas</w:t>
      </w:r>
      <w:r>
        <w:rPr>
          <w:spacing w:val="-10"/>
          <w:sz w:val="20"/>
        </w:rPr>
        <w:t xml:space="preserve"> </w:t>
      </w:r>
      <w:r>
        <w:rPr>
          <w:sz w:val="20"/>
        </w:rPr>
        <w:t>víctimas</w:t>
      </w:r>
      <w:r>
        <w:rPr>
          <w:spacing w:val="-9"/>
          <w:sz w:val="20"/>
        </w:rPr>
        <w:t xml:space="preserve"> </w:t>
      </w:r>
      <w:r>
        <w:rPr>
          <w:sz w:val="20"/>
        </w:rPr>
        <w:t>del caso y se remite al capítulo de reparaciones en el cual se determinarán las medidas conducentes a la identificación de las presuntas víctimas de este caso (</w:t>
      </w:r>
      <w:r>
        <w:rPr>
          <w:i/>
          <w:sz w:val="20"/>
        </w:rPr>
        <w:t xml:space="preserve">infra </w:t>
      </w:r>
      <w:r>
        <w:rPr>
          <w:sz w:val="20"/>
        </w:rPr>
        <w:t>Capítulo X).</w:t>
      </w:r>
    </w:p>
    <w:p w14:paraId="6CE46D6E" w14:textId="77777777" w:rsidR="006F1C3E" w:rsidRDefault="006F1C3E">
      <w:pPr>
        <w:pStyle w:val="Textoindependiente"/>
        <w:spacing w:before="10"/>
        <w:jc w:val="left"/>
        <w:rPr>
          <w:sz w:val="19"/>
        </w:rPr>
      </w:pPr>
    </w:p>
    <w:p w14:paraId="1246FB9E" w14:textId="77777777" w:rsidR="006F1C3E" w:rsidRDefault="00736CA7">
      <w:pPr>
        <w:pStyle w:val="Ttulo2"/>
        <w:numPr>
          <w:ilvl w:val="0"/>
          <w:numId w:val="22"/>
        </w:numPr>
        <w:tabs>
          <w:tab w:val="left" w:pos="832"/>
        </w:tabs>
        <w:ind w:left="830" w:right="256" w:hanging="355"/>
        <w:jc w:val="both"/>
      </w:pPr>
      <w:bookmarkStart w:id="143" w:name="C._Presuntas_víctimas_para_las_cuales_no"/>
      <w:bookmarkStart w:id="144" w:name="_bookmark128"/>
      <w:bookmarkEnd w:id="143"/>
      <w:bookmarkEnd w:id="144"/>
      <w:r>
        <w:t>Presuntas</w:t>
      </w:r>
      <w:r>
        <w:rPr>
          <w:spacing w:val="-10"/>
        </w:rPr>
        <w:t xml:space="preserve"> </w:t>
      </w:r>
      <w:r>
        <w:t>víctimas</w:t>
      </w:r>
      <w:r>
        <w:rPr>
          <w:spacing w:val="-8"/>
        </w:rPr>
        <w:t xml:space="preserve"> </w:t>
      </w:r>
      <w:r>
        <w:t>para</w:t>
      </w:r>
      <w:r>
        <w:rPr>
          <w:spacing w:val="-11"/>
        </w:rPr>
        <w:t xml:space="preserve"> </w:t>
      </w:r>
      <w:r>
        <w:t>las</w:t>
      </w:r>
      <w:r>
        <w:rPr>
          <w:spacing w:val="-10"/>
        </w:rPr>
        <w:t xml:space="preserve"> </w:t>
      </w:r>
      <w:r>
        <w:t>c</w:t>
      </w:r>
      <w:r>
        <w:t>uales</w:t>
      </w:r>
      <w:r>
        <w:rPr>
          <w:spacing w:val="-10"/>
        </w:rPr>
        <w:t xml:space="preserve"> </w:t>
      </w:r>
      <w:r>
        <w:t>no</w:t>
      </w:r>
      <w:r>
        <w:rPr>
          <w:spacing w:val="-9"/>
        </w:rPr>
        <w:t xml:space="preserve"> </w:t>
      </w:r>
      <w:r>
        <w:t>existe</w:t>
      </w:r>
      <w:r>
        <w:rPr>
          <w:spacing w:val="-12"/>
        </w:rPr>
        <w:t xml:space="preserve"> </w:t>
      </w:r>
      <w:r>
        <w:t>una</w:t>
      </w:r>
      <w:r>
        <w:rPr>
          <w:spacing w:val="-11"/>
        </w:rPr>
        <w:t xml:space="preserve"> </w:t>
      </w:r>
      <w:r>
        <w:t>plataforma</w:t>
      </w:r>
      <w:r>
        <w:rPr>
          <w:spacing w:val="-8"/>
        </w:rPr>
        <w:t xml:space="preserve"> </w:t>
      </w:r>
      <w:r>
        <w:t>fáctica</w:t>
      </w:r>
      <w:r>
        <w:rPr>
          <w:spacing w:val="-11"/>
        </w:rPr>
        <w:t xml:space="preserve"> </w:t>
      </w:r>
      <w:r>
        <w:t>o</w:t>
      </w:r>
      <w:r>
        <w:rPr>
          <w:spacing w:val="-7"/>
        </w:rPr>
        <w:t xml:space="preserve"> </w:t>
      </w:r>
      <w:r>
        <w:t>pruebas</w:t>
      </w:r>
      <w:r>
        <w:t xml:space="preserve"> que</w:t>
      </w:r>
      <w:r>
        <w:rPr>
          <w:spacing w:val="-18"/>
        </w:rPr>
        <w:t xml:space="preserve"> </w:t>
      </w:r>
      <w:r>
        <w:t>permitan</w:t>
      </w:r>
      <w:r>
        <w:rPr>
          <w:spacing w:val="-14"/>
        </w:rPr>
        <w:t xml:space="preserve"> </w:t>
      </w:r>
      <w:r>
        <w:t>acreditar</w:t>
      </w:r>
      <w:r>
        <w:rPr>
          <w:spacing w:val="-15"/>
        </w:rPr>
        <w:t xml:space="preserve"> </w:t>
      </w:r>
      <w:r>
        <w:t>la</w:t>
      </w:r>
      <w:r>
        <w:rPr>
          <w:spacing w:val="-15"/>
        </w:rPr>
        <w:t xml:space="preserve"> </w:t>
      </w:r>
      <w:r>
        <w:t>existencia</w:t>
      </w:r>
      <w:r>
        <w:rPr>
          <w:spacing w:val="-15"/>
        </w:rPr>
        <w:t xml:space="preserve"> </w:t>
      </w:r>
      <w:r>
        <w:t>de</w:t>
      </w:r>
      <w:r>
        <w:rPr>
          <w:spacing w:val="-15"/>
        </w:rPr>
        <w:t xml:space="preserve"> </w:t>
      </w:r>
      <w:r>
        <w:t>una</w:t>
      </w:r>
      <w:r>
        <w:rPr>
          <w:spacing w:val="-18"/>
        </w:rPr>
        <w:t xml:space="preserve"> </w:t>
      </w:r>
      <w:r>
        <w:t>violación</w:t>
      </w:r>
      <w:r>
        <w:rPr>
          <w:spacing w:val="-10"/>
        </w:rPr>
        <w:t xml:space="preserve"> </w:t>
      </w:r>
      <w:r>
        <w:t>a</w:t>
      </w:r>
      <w:r>
        <w:rPr>
          <w:spacing w:val="-15"/>
        </w:rPr>
        <w:t xml:space="preserve"> </w:t>
      </w:r>
      <w:r>
        <w:t>los</w:t>
      </w:r>
      <w:r>
        <w:rPr>
          <w:spacing w:val="-15"/>
        </w:rPr>
        <w:t xml:space="preserve"> </w:t>
      </w:r>
      <w:r>
        <w:t>derechos</w:t>
      </w:r>
      <w:r>
        <w:rPr>
          <w:spacing w:val="-15"/>
        </w:rPr>
        <w:t xml:space="preserve"> </w:t>
      </w:r>
      <w:r>
        <w:t>humanos, atribuible al Estado</w:t>
      </w:r>
    </w:p>
    <w:p w14:paraId="482F8A2E" w14:textId="77777777" w:rsidR="006F1C3E" w:rsidRDefault="006F1C3E">
      <w:pPr>
        <w:pStyle w:val="Textoindependiente"/>
        <w:spacing w:before="7"/>
        <w:jc w:val="left"/>
        <w:rPr>
          <w:b/>
          <w:i/>
          <w:sz w:val="19"/>
        </w:rPr>
      </w:pPr>
    </w:p>
    <w:p w14:paraId="62D4DFE0" w14:textId="77777777" w:rsidR="006F1C3E" w:rsidRDefault="00736CA7">
      <w:pPr>
        <w:pStyle w:val="Prrafodelista"/>
        <w:numPr>
          <w:ilvl w:val="1"/>
          <w:numId w:val="22"/>
        </w:numPr>
        <w:tabs>
          <w:tab w:val="left" w:pos="1307"/>
        </w:tabs>
        <w:ind w:left="1306" w:hanging="481"/>
        <w:rPr>
          <w:i/>
          <w:sz w:val="20"/>
        </w:rPr>
      </w:pPr>
      <w:bookmarkStart w:id="145" w:name="_bookmark129"/>
      <w:bookmarkEnd w:id="145"/>
      <w:r>
        <w:rPr>
          <w:i/>
          <w:sz w:val="20"/>
        </w:rPr>
        <w:t>Alegatos</w:t>
      </w:r>
      <w:r>
        <w:rPr>
          <w:i/>
          <w:spacing w:val="-10"/>
          <w:sz w:val="20"/>
        </w:rPr>
        <w:t xml:space="preserve"> </w:t>
      </w:r>
      <w:r>
        <w:rPr>
          <w:i/>
          <w:sz w:val="20"/>
        </w:rPr>
        <w:t>de</w:t>
      </w:r>
      <w:r>
        <w:rPr>
          <w:i/>
          <w:spacing w:val="-11"/>
          <w:sz w:val="20"/>
        </w:rPr>
        <w:t xml:space="preserve"> </w:t>
      </w:r>
      <w:r>
        <w:rPr>
          <w:i/>
          <w:sz w:val="20"/>
        </w:rPr>
        <w:t>las</w:t>
      </w:r>
      <w:r>
        <w:rPr>
          <w:i/>
          <w:spacing w:val="-12"/>
          <w:sz w:val="20"/>
        </w:rPr>
        <w:t xml:space="preserve"> </w:t>
      </w:r>
      <w:r>
        <w:rPr>
          <w:i/>
          <w:sz w:val="20"/>
        </w:rPr>
        <w:t>partes</w:t>
      </w:r>
      <w:r>
        <w:rPr>
          <w:i/>
          <w:spacing w:val="-9"/>
          <w:sz w:val="20"/>
        </w:rPr>
        <w:t xml:space="preserve"> </w:t>
      </w:r>
      <w:r>
        <w:rPr>
          <w:i/>
          <w:sz w:val="20"/>
        </w:rPr>
        <w:t>y</w:t>
      </w:r>
      <w:r>
        <w:rPr>
          <w:i/>
          <w:spacing w:val="-7"/>
          <w:sz w:val="20"/>
        </w:rPr>
        <w:t xml:space="preserve"> </w:t>
      </w:r>
      <w:r>
        <w:rPr>
          <w:i/>
          <w:sz w:val="20"/>
        </w:rPr>
        <w:t>observaciones</w:t>
      </w:r>
      <w:r>
        <w:rPr>
          <w:i/>
          <w:spacing w:val="-10"/>
          <w:sz w:val="20"/>
        </w:rPr>
        <w:t xml:space="preserve"> </w:t>
      </w:r>
      <w:r>
        <w:rPr>
          <w:i/>
          <w:sz w:val="20"/>
        </w:rPr>
        <w:t>de</w:t>
      </w:r>
      <w:r>
        <w:rPr>
          <w:i/>
          <w:spacing w:val="-14"/>
          <w:sz w:val="20"/>
        </w:rPr>
        <w:t xml:space="preserve"> </w:t>
      </w:r>
      <w:r>
        <w:rPr>
          <w:i/>
          <w:sz w:val="20"/>
        </w:rPr>
        <w:t>la</w:t>
      </w:r>
      <w:r>
        <w:rPr>
          <w:i/>
          <w:spacing w:val="-8"/>
          <w:sz w:val="20"/>
        </w:rPr>
        <w:t xml:space="preserve"> </w:t>
      </w:r>
      <w:r>
        <w:rPr>
          <w:i/>
          <w:spacing w:val="-2"/>
          <w:sz w:val="20"/>
        </w:rPr>
        <w:t>Comisión</w:t>
      </w:r>
    </w:p>
    <w:p w14:paraId="1B9D7410" w14:textId="77777777" w:rsidR="006F1C3E" w:rsidRDefault="006F1C3E">
      <w:pPr>
        <w:pStyle w:val="Textoindependiente"/>
        <w:spacing w:before="11"/>
        <w:jc w:val="left"/>
        <w:rPr>
          <w:i/>
          <w:sz w:val="19"/>
        </w:rPr>
      </w:pPr>
    </w:p>
    <w:p w14:paraId="027A3B92" w14:textId="77777777" w:rsidR="006F1C3E" w:rsidRDefault="00736CA7">
      <w:pPr>
        <w:pStyle w:val="Prrafodelista"/>
        <w:numPr>
          <w:ilvl w:val="0"/>
          <w:numId w:val="24"/>
        </w:numPr>
        <w:tabs>
          <w:tab w:val="left" w:pos="829"/>
        </w:tabs>
        <w:ind w:left="117" w:right="251" w:firstLine="1"/>
        <w:jc w:val="both"/>
        <w:rPr>
          <w:sz w:val="20"/>
        </w:rPr>
      </w:pPr>
      <w:r>
        <w:rPr>
          <w:sz w:val="20"/>
        </w:rPr>
        <w:t>El</w:t>
      </w:r>
      <w:r>
        <w:rPr>
          <w:spacing w:val="-18"/>
          <w:sz w:val="20"/>
        </w:rPr>
        <w:t xml:space="preserve"> </w:t>
      </w:r>
      <w:r>
        <w:rPr>
          <w:b/>
          <w:i/>
          <w:sz w:val="20"/>
        </w:rPr>
        <w:t>Estado</w:t>
      </w:r>
      <w:r>
        <w:rPr>
          <w:b/>
          <w:i/>
          <w:spacing w:val="-17"/>
          <w:sz w:val="20"/>
        </w:rPr>
        <w:t xml:space="preserve"> </w:t>
      </w:r>
      <w:r>
        <w:rPr>
          <w:sz w:val="20"/>
        </w:rPr>
        <w:t>presentó</w:t>
      </w:r>
      <w:r>
        <w:rPr>
          <w:spacing w:val="-18"/>
          <w:sz w:val="20"/>
        </w:rPr>
        <w:t xml:space="preserve"> </w:t>
      </w:r>
      <w:r>
        <w:rPr>
          <w:sz w:val="20"/>
        </w:rPr>
        <w:t>una</w:t>
      </w:r>
      <w:r>
        <w:rPr>
          <w:spacing w:val="-17"/>
          <w:sz w:val="20"/>
        </w:rPr>
        <w:t xml:space="preserve"> </w:t>
      </w:r>
      <w:r>
        <w:rPr>
          <w:sz w:val="20"/>
        </w:rPr>
        <w:t>cuestión</w:t>
      </w:r>
      <w:r>
        <w:rPr>
          <w:spacing w:val="-17"/>
          <w:sz w:val="20"/>
        </w:rPr>
        <w:t xml:space="preserve"> </w:t>
      </w:r>
      <w:r>
        <w:rPr>
          <w:sz w:val="20"/>
        </w:rPr>
        <w:t>preliminar</w:t>
      </w:r>
      <w:r>
        <w:rPr>
          <w:spacing w:val="-17"/>
          <w:sz w:val="20"/>
        </w:rPr>
        <w:t xml:space="preserve"> </w:t>
      </w:r>
      <w:r>
        <w:rPr>
          <w:sz w:val="20"/>
        </w:rPr>
        <w:t>en</w:t>
      </w:r>
      <w:r>
        <w:rPr>
          <w:spacing w:val="-17"/>
          <w:sz w:val="20"/>
        </w:rPr>
        <w:t xml:space="preserve"> </w:t>
      </w:r>
      <w:r>
        <w:rPr>
          <w:sz w:val="20"/>
        </w:rPr>
        <w:t>la</w:t>
      </w:r>
      <w:r>
        <w:rPr>
          <w:spacing w:val="-16"/>
          <w:sz w:val="20"/>
        </w:rPr>
        <w:t xml:space="preserve"> </w:t>
      </w:r>
      <w:r>
        <w:rPr>
          <w:sz w:val="20"/>
        </w:rPr>
        <w:t>cual</w:t>
      </w:r>
      <w:r>
        <w:rPr>
          <w:spacing w:val="-18"/>
          <w:sz w:val="20"/>
        </w:rPr>
        <w:t xml:space="preserve"> </w:t>
      </w:r>
      <w:r>
        <w:rPr>
          <w:sz w:val="20"/>
        </w:rPr>
        <w:t>indicó</w:t>
      </w:r>
      <w:r>
        <w:rPr>
          <w:spacing w:val="-17"/>
          <w:sz w:val="20"/>
        </w:rPr>
        <w:t xml:space="preserve"> </w:t>
      </w:r>
      <w:r>
        <w:rPr>
          <w:sz w:val="20"/>
        </w:rPr>
        <w:t>con</w:t>
      </w:r>
      <w:r>
        <w:rPr>
          <w:spacing w:val="-15"/>
          <w:sz w:val="20"/>
        </w:rPr>
        <w:t xml:space="preserve"> </w:t>
      </w:r>
      <w:r>
        <w:rPr>
          <w:sz w:val="20"/>
        </w:rPr>
        <w:t>respecto</w:t>
      </w:r>
      <w:r>
        <w:rPr>
          <w:spacing w:val="-18"/>
          <w:sz w:val="20"/>
        </w:rPr>
        <w:t xml:space="preserve"> </w:t>
      </w:r>
      <w:r>
        <w:rPr>
          <w:sz w:val="20"/>
        </w:rPr>
        <w:t>a</w:t>
      </w:r>
      <w:r>
        <w:rPr>
          <w:spacing w:val="-16"/>
          <w:sz w:val="20"/>
        </w:rPr>
        <w:t xml:space="preserve"> </w:t>
      </w:r>
      <w:r>
        <w:rPr>
          <w:sz w:val="20"/>
        </w:rPr>
        <w:t>los</w:t>
      </w:r>
      <w:r>
        <w:rPr>
          <w:spacing w:val="-17"/>
          <w:sz w:val="20"/>
        </w:rPr>
        <w:t xml:space="preserve"> </w:t>
      </w:r>
      <w:r>
        <w:rPr>
          <w:sz w:val="20"/>
        </w:rPr>
        <w:t>alegatos relacionados con 1793 presuntas víctimas, que solo cuenta con la siguiente información contenida en los</w:t>
      </w:r>
      <w:r>
        <w:rPr>
          <w:spacing w:val="-2"/>
          <w:sz w:val="20"/>
        </w:rPr>
        <w:t xml:space="preserve"> </w:t>
      </w:r>
      <w:r>
        <w:rPr>
          <w:sz w:val="20"/>
        </w:rPr>
        <w:t>listados</w:t>
      </w:r>
      <w:r>
        <w:rPr>
          <w:spacing w:val="-2"/>
          <w:sz w:val="20"/>
        </w:rPr>
        <w:t xml:space="preserve"> </w:t>
      </w:r>
      <w:r>
        <w:rPr>
          <w:sz w:val="20"/>
        </w:rPr>
        <w:t>de</w:t>
      </w:r>
      <w:r>
        <w:rPr>
          <w:spacing w:val="-3"/>
          <w:sz w:val="20"/>
        </w:rPr>
        <w:t xml:space="preserve"> </w:t>
      </w:r>
      <w:r>
        <w:rPr>
          <w:sz w:val="20"/>
        </w:rPr>
        <w:t>la</w:t>
      </w:r>
      <w:r>
        <w:rPr>
          <w:spacing w:val="-1"/>
          <w:sz w:val="20"/>
        </w:rPr>
        <w:t xml:space="preserve"> </w:t>
      </w:r>
      <w:r>
        <w:rPr>
          <w:sz w:val="20"/>
        </w:rPr>
        <w:t>Comisión: nombre,</w:t>
      </w:r>
      <w:r>
        <w:rPr>
          <w:spacing w:val="-2"/>
          <w:sz w:val="20"/>
        </w:rPr>
        <w:t xml:space="preserve"> </w:t>
      </w:r>
      <w:r>
        <w:rPr>
          <w:sz w:val="20"/>
        </w:rPr>
        <w:t>número</w:t>
      </w:r>
      <w:r>
        <w:rPr>
          <w:spacing w:val="-3"/>
          <w:sz w:val="20"/>
        </w:rPr>
        <w:t xml:space="preserve"> </w:t>
      </w:r>
      <w:r>
        <w:rPr>
          <w:sz w:val="20"/>
        </w:rPr>
        <w:t>de</w:t>
      </w:r>
      <w:r>
        <w:rPr>
          <w:spacing w:val="-1"/>
          <w:sz w:val="20"/>
        </w:rPr>
        <w:t xml:space="preserve"> </w:t>
      </w:r>
      <w:r>
        <w:rPr>
          <w:sz w:val="20"/>
        </w:rPr>
        <w:t>cédula,</w:t>
      </w:r>
      <w:r>
        <w:rPr>
          <w:spacing w:val="-2"/>
          <w:sz w:val="20"/>
        </w:rPr>
        <w:t xml:space="preserve"> </w:t>
      </w:r>
      <w:r>
        <w:rPr>
          <w:sz w:val="20"/>
        </w:rPr>
        <w:t>presunto</w:t>
      </w:r>
      <w:r>
        <w:rPr>
          <w:spacing w:val="-3"/>
          <w:sz w:val="20"/>
        </w:rPr>
        <w:t xml:space="preserve"> </w:t>
      </w:r>
      <w:r>
        <w:rPr>
          <w:sz w:val="20"/>
        </w:rPr>
        <w:t>vínculo</w:t>
      </w:r>
      <w:r>
        <w:rPr>
          <w:spacing w:val="-3"/>
          <w:sz w:val="20"/>
        </w:rPr>
        <w:t xml:space="preserve"> </w:t>
      </w:r>
      <w:r>
        <w:rPr>
          <w:sz w:val="20"/>
        </w:rPr>
        <w:t>con la UP, una caracterización genérica de l</w:t>
      </w:r>
      <w:r>
        <w:rPr>
          <w:sz w:val="20"/>
        </w:rPr>
        <w:t>a presunta violación, y el lugar y fecha de los hechos. Indicó que, en estos listados, por tanto, no se describieron elementos fundamentales para determinar la responsabilidad internacional del Estado como: el perpetrador, las condiciones de</w:t>
      </w:r>
      <w:r>
        <w:rPr>
          <w:spacing w:val="-18"/>
          <w:sz w:val="20"/>
        </w:rPr>
        <w:t xml:space="preserve"> </w:t>
      </w:r>
      <w:r>
        <w:rPr>
          <w:sz w:val="20"/>
        </w:rPr>
        <w:t>tiempo,</w:t>
      </w:r>
      <w:r>
        <w:rPr>
          <w:spacing w:val="-18"/>
          <w:sz w:val="20"/>
        </w:rPr>
        <w:t xml:space="preserve"> </w:t>
      </w:r>
      <w:r>
        <w:rPr>
          <w:sz w:val="20"/>
        </w:rPr>
        <w:t>modo</w:t>
      </w:r>
      <w:r>
        <w:rPr>
          <w:spacing w:val="-17"/>
          <w:sz w:val="20"/>
        </w:rPr>
        <w:t xml:space="preserve"> </w:t>
      </w:r>
      <w:r>
        <w:rPr>
          <w:sz w:val="20"/>
        </w:rPr>
        <w:t>y</w:t>
      </w:r>
      <w:r>
        <w:rPr>
          <w:spacing w:val="-18"/>
          <w:sz w:val="20"/>
        </w:rPr>
        <w:t xml:space="preserve"> </w:t>
      </w:r>
      <w:r>
        <w:rPr>
          <w:sz w:val="20"/>
        </w:rPr>
        <w:t>lugar</w:t>
      </w:r>
      <w:r>
        <w:rPr>
          <w:spacing w:val="-17"/>
          <w:sz w:val="20"/>
        </w:rPr>
        <w:t xml:space="preserve"> </w:t>
      </w:r>
      <w:r>
        <w:rPr>
          <w:sz w:val="20"/>
        </w:rPr>
        <w:t>de</w:t>
      </w:r>
      <w:r>
        <w:rPr>
          <w:spacing w:val="-18"/>
          <w:sz w:val="20"/>
        </w:rPr>
        <w:t xml:space="preserve"> </w:t>
      </w:r>
      <w:r>
        <w:rPr>
          <w:sz w:val="20"/>
        </w:rPr>
        <w:t>la</w:t>
      </w:r>
      <w:r>
        <w:rPr>
          <w:spacing w:val="-18"/>
          <w:sz w:val="20"/>
        </w:rPr>
        <w:t xml:space="preserve"> </w:t>
      </w:r>
      <w:r>
        <w:rPr>
          <w:sz w:val="20"/>
        </w:rPr>
        <w:t>victimización,</w:t>
      </w:r>
      <w:r>
        <w:rPr>
          <w:spacing w:val="-17"/>
          <w:sz w:val="20"/>
        </w:rPr>
        <w:t xml:space="preserve"> </w:t>
      </w:r>
      <w:r>
        <w:rPr>
          <w:sz w:val="20"/>
        </w:rPr>
        <w:t>el</w:t>
      </w:r>
      <w:r>
        <w:rPr>
          <w:spacing w:val="-18"/>
          <w:sz w:val="20"/>
        </w:rPr>
        <w:t xml:space="preserve"> </w:t>
      </w:r>
      <w:r>
        <w:rPr>
          <w:sz w:val="20"/>
        </w:rPr>
        <w:t>nexo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presunta</w:t>
      </w:r>
      <w:r>
        <w:rPr>
          <w:spacing w:val="-18"/>
          <w:sz w:val="20"/>
        </w:rPr>
        <w:t xml:space="preserve"> </w:t>
      </w:r>
      <w:r>
        <w:rPr>
          <w:sz w:val="20"/>
        </w:rPr>
        <w:t>violación</w:t>
      </w:r>
      <w:r>
        <w:rPr>
          <w:spacing w:val="-18"/>
          <w:sz w:val="20"/>
        </w:rPr>
        <w:t xml:space="preserve"> </w:t>
      </w:r>
      <w:r>
        <w:rPr>
          <w:sz w:val="20"/>
        </w:rPr>
        <w:t>con</w:t>
      </w:r>
      <w:r>
        <w:rPr>
          <w:spacing w:val="-17"/>
          <w:sz w:val="20"/>
        </w:rPr>
        <w:t xml:space="preserve"> </w:t>
      </w:r>
      <w:r>
        <w:rPr>
          <w:sz w:val="20"/>
        </w:rPr>
        <w:t>la</w:t>
      </w:r>
      <w:r>
        <w:rPr>
          <w:spacing w:val="-18"/>
          <w:sz w:val="20"/>
        </w:rPr>
        <w:t xml:space="preserve"> </w:t>
      </w:r>
      <w:r>
        <w:rPr>
          <w:sz w:val="20"/>
        </w:rPr>
        <w:t>pertenencia de la víctima a la UP, o la existencia o inexistencia de procesos penales, contencioso administrativos o disciplinarios respecto de estos hechos. Por lo tanto, consideró que de</w:t>
      </w:r>
      <w:r>
        <w:rPr>
          <w:sz w:val="20"/>
        </w:rPr>
        <w:t>ben excluirse</w:t>
      </w:r>
      <w:r>
        <w:rPr>
          <w:spacing w:val="-3"/>
          <w:sz w:val="20"/>
        </w:rPr>
        <w:t xml:space="preserve"> </w:t>
      </w:r>
      <w:r>
        <w:rPr>
          <w:sz w:val="20"/>
        </w:rPr>
        <w:t>aquellos</w:t>
      </w:r>
      <w:r>
        <w:rPr>
          <w:spacing w:val="-2"/>
          <w:sz w:val="20"/>
        </w:rPr>
        <w:t xml:space="preserve"> </w:t>
      </w:r>
      <w:r>
        <w:rPr>
          <w:sz w:val="20"/>
        </w:rPr>
        <w:t>alegatos, frente</w:t>
      </w:r>
      <w:r>
        <w:rPr>
          <w:spacing w:val="-3"/>
          <w:sz w:val="20"/>
        </w:rPr>
        <w:t xml:space="preserve"> </w:t>
      </w:r>
      <w:r>
        <w:rPr>
          <w:sz w:val="20"/>
        </w:rPr>
        <w:t>a esas</w:t>
      </w:r>
      <w:r>
        <w:rPr>
          <w:spacing w:val="-2"/>
          <w:sz w:val="20"/>
        </w:rPr>
        <w:t xml:space="preserve"> </w:t>
      </w:r>
      <w:r>
        <w:rPr>
          <w:sz w:val="20"/>
        </w:rPr>
        <w:t>presuntas</w:t>
      </w:r>
      <w:r>
        <w:rPr>
          <w:spacing w:val="-2"/>
          <w:sz w:val="20"/>
        </w:rPr>
        <w:t xml:space="preserve"> </w:t>
      </w:r>
      <w:r>
        <w:rPr>
          <w:sz w:val="20"/>
        </w:rPr>
        <w:t>víctimas,</w:t>
      </w:r>
      <w:r>
        <w:rPr>
          <w:spacing w:val="-2"/>
          <w:sz w:val="20"/>
        </w:rPr>
        <w:t xml:space="preserve"> </w:t>
      </w:r>
      <w:r>
        <w:rPr>
          <w:sz w:val="20"/>
        </w:rPr>
        <w:t>puesto</w:t>
      </w:r>
      <w:r>
        <w:rPr>
          <w:spacing w:val="-3"/>
          <w:sz w:val="20"/>
        </w:rPr>
        <w:t xml:space="preserve"> </w:t>
      </w:r>
      <w:r>
        <w:rPr>
          <w:sz w:val="20"/>
        </w:rPr>
        <w:t>que</w:t>
      </w:r>
      <w:r>
        <w:rPr>
          <w:spacing w:val="-3"/>
          <w:sz w:val="20"/>
        </w:rPr>
        <w:t xml:space="preserve"> </w:t>
      </w:r>
      <w:r>
        <w:rPr>
          <w:sz w:val="20"/>
        </w:rPr>
        <w:t>no</w:t>
      </w:r>
      <w:r>
        <w:rPr>
          <w:spacing w:val="-3"/>
          <w:sz w:val="20"/>
        </w:rPr>
        <w:t xml:space="preserve"> </w:t>
      </w:r>
      <w:r>
        <w:rPr>
          <w:sz w:val="20"/>
        </w:rPr>
        <w:t>se</w:t>
      </w:r>
      <w:r>
        <w:rPr>
          <w:spacing w:val="-3"/>
          <w:sz w:val="20"/>
        </w:rPr>
        <w:t xml:space="preserve"> </w:t>
      </w:r>
      <w:r>
        <w:rPr>
          <w:sz w:val="20"/>
        </w:rPr>
        <w:t>han aportado presupuestos</w:t>
      </w:r>
      <w:r>
        <w:rPr>
          <w:spacing w:val="-16"/>
          <w:sz w:val="20"/>
        </w:rPr>
        <w:t xml:space="preserve"> </w:t>
      </w:r>
      <w:r>
        <w:rPr>
          <w:sz w:val="20"/>
        </w:rPr>
        <w:t>fácticos</w:t>
      </w:r>
      <w:r>
        <w:rPr>
          <w:spacing w:val="-16"/>
          <w:sz w:val="20"/>
        </w:rPr>
        <w:t xml:space="preserve"> </w:t>
      </w:r>
      <w:r>
        <w:rPr>
          <w:sz w:val="20"/>
        </w:rPr>
        <w:t>y</w:t>
      </w:r>
      <w:r>
        <w:rPr>
          <w:spacing w:val="-13"/>
          <w:sz w:val="20"/>
        </w:rPr>
        <w:t xml:space="preserve"> </w:t>
      </w:r>
      <w:r>
        <w:rPr>
          <w:sz w:val="20"/>
        </w:rPr>
        <w:t>probatorios</w:t>
      </w:r>
      <w:r>
        <w:rPr>
          <w:spacing w:val="-16"/>
          <w:sz w:val="20"/>
        </w:rPr>
        <w:t xml:space="preserve"> </w:t>
      </w:r>
      <w:r>
        <w:rPr>
          <w:sz w:val="20"/>
        </w:rPr>
        <w:t>ni</w:t>
      </w:r>
      <w:r>
        <w:rPr>
          <w:spacing w:val="-14"/>
          <w:sz w:val="20"/>
        </w:rPr>
        <w:t xml:space="preserve"> </w:t>
      </w:r>
      <w:r>
        <w:rPr>
          <w:sz w:val="20"/>
        </w:rPr>
        <w:t>en</w:t>
      </w:r>
      <w:r>
        <w:rPr>
          <w:spacing w:val="-14"/>
          <w:sz w:val="20"/>
        </w:rPr>
        <w:t xml:space="preserve"> </w:t>
      </w:r>
      <w:r>
        <w:rPr>
          <w:sz w:val="20"/>
        </w:rPr>
        <w:t>el</w:t>
      </w:r>
      <w:r>
        <w:rPr>
          <w:spacing w:val="-12"/>
          <w:sz w:val="20"/>
        </w:rPr>
        <w:t xml:space="preserve"> </w:t>
      </w:r>
      <w:r>
        <w:rPr>
          <w:sz w:val="20"/>
        </w:rPr>
        <w:t>Informe</w:t>
      </w:r>
      <w:r>
        <w:rPr>
          <w:spacing w:val="-16"/>
          <w:sz w:val="20"/>
        </w:rPr>
        <w:t xml:space="preserve"> </w:t>
      </w:r>
      <w:r>
        <w:rPr>
          <w:sz w:val="20"/>
        </w:rPr>
        <w:t>de</w:t>
      </w:r>
      <w:r>
        <w:rPr>
          <w:spacing w:val="-14"/>
          <w:sz w:val="20"/>
        </w:rPr>
        <w:t xml:space="preserve"> </w:t>
      </w:r>
      <w:r>
        <w:rPr>
          <w:sz w:val="20"/>
        </w:rPr>
        <w:t>Fondo,</w:t>
      </w:r>
      <w:r>
        <w:rPr>
          <w:spacing w:val="-15"/>
          <w:sz w:val="20"/>
        </w:rPr>
        <w:t xml:space="preserve"> </w:t>
      </w:r>
      <w:r>
        <w:rPr>
          <w:sz w:val="20"/>
        </w:rPr>
        <w:t>ni</w:t>
      </w:r>
      <w:r>
        <w:rPr>
          <w:spacing w:val="-14"/>
          <w:sz w:val="20"/>
        </w:rPr>
        <w:t xml:space="preserve"> </w:t>
      </w:r>
      <w:r>
        <w:rPr>
          <w:sz w:val="20"/>
        </w:rPr>
        <w:t>en</w:t>
      </w:r>
      <w:r>
        <w:rPr>
          <w:spacing w:val="-14"/>
          <w:sz w:val="20"/>
        </w:rPr>
        <w:t xml:space="preserve"> </w:t>
      </w:r>
      <w:r>
        <w:rPr>
          <w:sz w:val="20"/>
        </w:rPr>
        <w:t>los</w:t>
      </w:r>
      <w:r>
        <w:rPr>
          <w:spacing w:val="-11"/>
          <w:sz w:val="20"/>
        </w:rPr>
        <w:t xml:space="preserve"> </w:t>
      </w:r>
      <w:r>
        <w:rPr>
          <w:sz w:val="20"/>
        </w:rPr>
        <w:t>escritos</w:t>
      </w:r>
      <w:r>
        <w:rPr>
          <w:spacing w:val="-15"/>
          <w:sz w:val="20"/>
        </w:rPr>
        <w:t xml:space="preserve"> </w:t>
      </w:r>
      <w:r>
        <w:rPr>
          <w:sz w:val="20"/>
        </w:rPr>
        <w:t>de</w:t>
      </w:r>
      <w:r>
        <w:rPr>
          <w:spacing w:val="-14"/>
          <w:sz w:val="20"/>
        </w:rPr>
        <w:t xml:space="preserve"> </w:t>
      </w:r>
      <w:r>
        <w:rPr>
          <w:sz w:val="20"/>
        </w:rPr>
        <w:t>solicitudes.</w:t>
      </w:r>
    </w:p>
    <w:p w14:paraId="264BF488" w14:textId="77777777" w:rsidR="006F1C3E" w:rsidRDefault="00736CA7">
      <w:pPr>
        <w:pStyle w:val="Prrafodelista"/>
        <w:numPr>
          <w:ilvl w:val="0"/>
          <w:numId w:val="24"/>
        </w:numPr>
        <w:tabs>
          <w:tab w:val="left" w:pos="827"/>
        </w:tabs>
        <w:spacing w:before="120"/>
        <w:ind w:right="255" w:firstLine="2"/>
        <w:jc w:val="both"/>
        <w:rPr>
          <w:sz w:val="20"/>
        </w:rPr>
      </w:pPr>
      <w:r>
        <w:rPr>
          <w:sz w:val="20"/>
        </w:rPr>
        <w:t>El</w:t>
      </w:r>
      <w:r>
        <w:rPr>
          <w:spacing w:val="-12"/>
          <w:sz w:val="20"/>
        </w:rPr>
        <w:t xml:space="preserve"> </w:t>
      </w:r>
      <w:r>
        <w:rPr>
          <w:sz w:val="20"/>
        </w:rPr>
        <w:t>Estado</w:t>
      </w:r>
      <w:r>
        <w:rPr>
          <w:spacing w:val="-14"/>
          <w:sz w:val="20"/>
        </w:rPr>
        <w:t xml:space="preserve"> </w:t>
      </w:r>
      <w:r>
        <w:rPr>
          <w:sz w:val="20"/>
        </w:rPr>
        <w:t>agregó</w:t>
      </w:r>
      <w:r>
        <w:rPr>
          <w:spacing w:val="-14"/>
          <w:sz w:val="20"/>
        </w:rPr>
        <w:t xml:space="preserve"> </w:t>
      </w:r>
      <w:r>
        <w:rPr>
          <w:sz w:val="20"/>
        </w:rPr>
        <w:t>que</w:t>
      </w:r>
      <w:r>
        <w:rPr>
          <w:spacing w:val="-11"/>
          <w:sz w:val="20"/>
        </w:rPr>
        <w:t xml:space="preserve"> </w:t>
      </w:r>
      <w:r>
        <w:rPr>
          <w:sz w:val="20"/>
        </w:rPr>
        <w:t>uno</w:t>
      </w:r>
      <w:r>
        <w:rPr>
          <w:spacing w:val="-14"/>
          <w:sz w:val="20"/>
        </w:rPr>
        <w:t xml:space="preserve"> </w:t>
      </w:r>
      <w:r>
        <w:rPr>
          <w:sz w:val="20"/>
        </w:rPr>
        <w:t>de</w:t>
      </w:r>
      <w:r>
        <w:rPr>
          <w:spacing w:val="-11"/>
          <w:sz w:val="20"/>
        </w:rPr>
        <w:t xml:space="preserve"> </w:t>
      </w:r>
      <w:r>
        <w:rPr>
          <w:sz w:val="20"/>
        </w:rPr>
        <w:t>los</w:t>
      </w:r>
      <w:r>
        <w:rPr>
          <w:spacing w:val="-11"/>
          <w:sz w:val="20"/>
        </w:rPr>
        <w:t xml:space="preserve"> </w:t>
      </w:r>
      <w:r>
        <w:rPr>
          <w:sz w:val="20"/>
        </w:rPr>
        <w:t>argumentos</w:t>
      </w:r>
      <w:r>
        <w:rPr>
          <w:spacing w:val="-14"/>
          <w:sz w:val="20"/>
        </w:rPr>
        <w:t xml:space="preserve"> </w:t>
      </w:r>
      <w:r>
        <w:rPr>
          <w:sz w:val="20"/>
        </w:rPr>
        <w:t>principales</w:t>
      </w:r>
      <w:r>
        <w:rPr>
          <w:spacing w:val="-11"/>
          <w:sz w:val="20"/>
        </w:rPr>
        <w:t xml:space="preserve"> </w:t>
      </w:r>
      <w:r>
        <w:rPr>
          <w:sz w:val="20"/>
        </w:rPr>
        <w:t>para</w:t>
      </w:r>
      <w:r>
        <w:rPr>
          <w:spacing w:val="-8"/>
          <w:sz w:val="20"/>
        </w:rPr>
        <w:t xml:space="preserve"> </w:t>
      </w:r>
      <w:r>
        <w:rPr>
          <w:sz w:val="20"/>
        </w:rPr>
        <w:t>solicitar</w:t>
      </w:r>
      <w:r>
        <w:rPr>
          <w:spacing w:val="-14"/>
          <w:sz w:val="20"/>
        </w:rPr>
        <w:t xml:space="preserve"> </w:t>
      </w:r>
      <w:r>
        <w:rPr>
          <w:sz w:val="20"/>
        </w:rPr>
        <w:t>que</w:t>
      </w:r>
      <w:r>
        <w:rPr>
          <w:spacing w:val="-14"/>
          <w:sz w:val="20"/>
        </w:rPr>
        <w:t xml:space="preserve"> </w:t>
      </w:r>
      <w:r>
        <w:rPr>
          <w:sz w:val="20"/>
        </w:rPr>
        <w:t>se</w:t>
      </w:r>
      <w:r>
        <w:rPr>
          <w:spacing w:val="-14"/>
          <w:sz w:val="20"/>
        </w:rPr>
        <w:t xml:space="preserve"> </w:t>
      </w:r>
      <w:r>
        <w:rPr>
          <w:sz w:val="20"/>
        </w:rPr>
        <w:t>descarten 1793 víctimas es que la Comisión intenta subsanar la ausencia de hechos mediante la figura de</w:t>
      </w:r>
      <w:r>
        <w:rPr>
          <w:spacing w:val="-6"/>
          <w:sz w:val="20"/>
        </w:rPr>
        <w:t xml:space="preserve"> </w:t>
      </w:r>
      <w:r>
        <w:rPr>
          <w:sz w:val="20"/>
        </w:rPr>
        <w:t>la</w:t>
      </w:r>
      <w:r>
        <w:rPr>
          <w:spacing w:val="-5"/>
          <w:sz w:val="20"/>
        </w:rPr>
        <w:t xml:space="preserve"> </w:t>
      </w:r>
      <w:r>
        <w:rPr>
          <w:sz w:val="20"/>
        </w:rPr>
        <w:t>representatividad por</w:t>
      </w:r>
      <w:r>
        <w:rPr>
          <w:spacing w:val="-6"/>
          <w:sz w:val="20"/>
        </w:rPr>
        <w:t xml:space="preserve"> </w:t>
      </w:r>
      <w:r>
        <w:rPr>
          <w:sz w:val="20"/>
        </w:rPr>
        <w:t>medio</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denominados</w:t>
      </w:r>
      <w:r>
        <w:rPr>
          <w:spacing w:val="-6"/>
          <w:sz w:val="20"/>
        </w:rPr>
        <w:t xml:space="preserve"> </w:t>
      </w:r>
      <w:r>
        <w:rPr>
          <w:sz w:val="20"/>
        </w:rPr>
        <w:t>casos</w:t>
      </w:r>
      <w:r>
        <w:rPr>
          <w:spacing w:val="-3"/>
          <w:sz w:val="20"/>
        </w:rPr>
        <w:t xml:space="preserve"> </w:t>
      </w:r>
      <w:r>
        <w:rPr>
          <w:sz w:val="20"/>
        </w:rPr>
        <w:t>representativos.</w:t>
      </w:r>
      <w:r>
        <w:rPr>
          <w:spacing w:val="-3"/>
          <w:sz w:val="20"/>
        </w:rPr>
        <w:t xml:space="preserve"> </w:t>
      </w:r>
      <w:r>
        <w:rPr>
          <w:sz w:val="20"/>
        </w:rPr>
        <w:t>En</w:t>
      </w:r>
      <w:r>
        <w:rPr>
          <w:spacing w:val="-1"/>
          <w:sz w:val="20"/>
        </w:rPr>
        <w:t xml:space="preserve"> </w:t>
      </w:r>
      <w:r>
        <w:rPr>
          <w:sz w:val="20"/>
        </w:rPr>
        <w:t>relación</w:t>
      </w:r>
      <w:r>
        <w:rPr>
          <w:spacing w:val="-2"/>
          <w:sz w:val="20"/>
        </w:rPr>
        <w:t xml:space="preserve"> </w:t>
      </w:r>
      <w:r>
        <w:rPr>
          <w:sz w:val="20"/>
        </w:rPr>
        <w:t>con esta</w:t>
      </w:r>
      <w:r>
        <w:rPr>
          <w:spacing w:val="-4"/>
          <w:sz w:val="20"/>
        </w:rPr>
        <w:t xml:space="preserve"> </w:t>
      </w:r>
      <w:r>
        <w:rPr>
          <w:sz w:val="20"/>
        </w:rPr>
        <w:t>figura,</w:t>
      </w:r>
      <w:r>
        <w:rPr>
          <w:spacing w:val="-2"/>
          <w:sz w:val="20"/>
        </w:rPr>
        <w:t xml:space="preserve"> </w:t>
      </w:r>
      <w:r>
        <w:rPr>
          <w:sz w:val="20"/>
        </w:rPr>
        <w:t>el</w:t>
      </w:r>
      <w:r>
        <w:rPr>
          <w:spacing w:val="-4"/>
          <w:sz w:val="20"/>
        </w:rPr>
        <w:t xml:space="preserve"> </w:t>
      </w:r>
      <w:r>
        <w:rPr>
          <w:sz w:val="20"/>
        </w:rPr>
        <w:t>Estado</w:t>
      </w:r>
      <w:r>
        <w:rPr>
          <w:spacing w:val="-8"/>
          <w:sz w:val="20"/>
        </w:rPr>
        <w:t xml:space="preserve"> </w:t>
      </w:r>
      <w:r>
        <w:rPr>
          <w:sz w:val="20"/>
        </w:rPr>
        <w:t>alegó</w:t>
      </w:r>
      <w:r>
        <w:rPr>
          <w:spacing w:val="-5"/>
          <w:sz w:val="20"/>
        </w:rPr>
        <w:t xml:space="preserve"> </w:t>
      </w:r>
      <w:r>
        <w:rPr>
          <w:sz w:val="20"/>
        </w:rPr>
        <w:t>que:</w:t>
      </w:r>
      <w:r>
        <w:rPr>
          <w:spacing w:val="-4"/>
          <w:sz w:val="20"/>
        </w:rPr>
        <w:t xml:space="preserve"> </w:t>
      </w:r>
      <w:r>
        <w:rPr>
          <w:sz w:val="20"/>
        </w:rPr>
        <w:t>a)</w:t>
      </w:r>
      <w:r>
        <w:rPr>
          <w:spacing w:val="-1"/>
          <w:sz w:val="20"/>
        </w:rPr>
        <w:t xml:space="preserve"> </w:t>
      </w:r>
      <w:r>
        <w:rPr>
          <w:sz w:val="20"/>
        </w:rPr>
        <w:t>existen</w:t>
      </w:r>
      <w:r>
        <w:rPr>
          <w:spacing w:val="-1"/>
          <w:sz w:val="20"/>
        </w:rPr>
        <w:t xml:space="preserve"> </w:t>
      </w:r>
      <w:r>
        <w:rPr>
          <w:sz w:val="20"/>
        </w:rPr>
        <w:t>serias</w:t>
      </w:r>
      <w:r>
        <w:rPr>
          <w:spacing w:val="-7"/>
          <w:sz w:val="20"/>
        </w:rPr>
        <w:t xml:space="preserve"> </w:t>
      </w:r>
      <w:r>
        <w:rPr>
          <w:sz w:val="20"/>
        </w:rPr>
        <w:t>deficiencias en</w:t>
      </w:r>
      <w:r>
        <w:rPr>
          <w:spacing w:val="-3"/>
          <w:sz w:val="20"/>
        </w:rPr>
        <w:t xml:space="preserve"> </w:t>
      </w:r>
      <w:r>
        <w:rPr>
          <w:sz w:val="20"/>
        </w:rPr>
        <w:t>la</w:t>
      </w:r>
      <w:r>
        <w:rPr>
          <w:spacing w:val="-4"/>
          <w:sz w:val="20"/>
        </w:rPr>
        <w:t xml:space="preserve"> </w:t>
      </w:r>
      <w:r>
        <w:rPr>
          <w:sz w:val="20"/>
        </w:rPr>
        <w:t>metodología</w:t>
      </w:r>
      <w:r>
        <w:rPr>
          <w:spacing w:val="-4"/>
          <w:sz w:val="20"/>
        </w:rPr>
        <w:t xml:space="preserve"> </w:t>
      </w:r>
      <w:r>
        <w:rPr>
          <w:sz w:val="20"/>
        </w:rPr>
        <w:t>desarrollada por</w:t>
      </w:r>
      <w:r>
        <w:rPr>
          <w:spacing w:val="-4"/>
          <w:sz w:val="20"/>
        </w:rPr>
        <w:t xml:space="preserve"> </w:t>
      </w:r>
      <w:r>
        <w:rPr>
          <w:sz w:val="20"/>
        </w:rPr>
        <w:t>la Comisión para</w:t>
      </w:r>
      <w:r>
        <w:rPr>
          <w:spacing w:val="-1"/>
          <w:sz w:val="20"/>
        </w:rPr>
        <w:t xml:space="preserve"> </w:t>
      </w:r>
      <w:r>
        <w:rPr>
          <w:sz w:val="20"/>
        </w:rPr>
        <w:t>la selección de</w:t>
      </w:r>
      <w:r>
        <w:rPr>
          <w:spacing w:val="-2"/>
          <w:sz w:val="20"/>
        </w:rPr>
        <w:t xml:space="preserve"> </w:t>
      </w:r>
      <w:r>
        <w:rPr>
          <w:sz w:val="20"/>
        </w:rPr>
        <w:t>dichos</w:t>
      </w:r>
      <w:r>
        <w:rPr>
          <w:spacing w:val="-1"/>
          <w:sz w:val="20"/>
        </w:rPr>
        <w:t xml:space="preserve"> </w:t>
      </w:r>
      <w:r>
        <w:rPr>
          <w:sz w:val="20"/>
        </w:rPr>
        <w:t>casos,</w:t>
      </w:r>
      <w:r>
        <w:rPr>
          <w:spacing w:val="-1"/>
          <w:sz w:val="20"/>
        </w:rPr>
        <w:t xml:space="preserve"> </w:t>
      </w:r>
      <w:r>
        <w:rPr>
          <w:sz w:val="20"/>
        </w:rPr>
        <w:t>y</w:t>
      </w:r>
      <w:r>
        <w:rPr>
          <w:spacing w:val="-1"/>
          <w:sz w:val="20"/>
        </w:rPr>
        <w:t xml:space="preserve"> </w:t>
      </w:r>
      <w:r>
        <w:rPr>
          <w:sz w:val="20"/>
        </w:rPr>
        <w:t>b) otros</w:t>
      </w:r>
      <w:r>
        <w:rPr>
          <w:spacing w:val="-2"/>
          <w:sz w:val="20"/>
        </w:rPr>
        <w:t xml:space="preserve"> </w:t>
      </w:r>
      <w:r>
        <w:rPr>
          <w:sz w:val="20"/>
        </w:rPr>
        <w:t>casos</w:t>
      </w:r>
      <w:r>
        <w:rPr>
          <w:spacing w:val="-4"/>
          <w:sz w:val="20"/>
        </w:rPr>
        <w:t xml:space="preserve"> </w:t>
      </w:r>
      <w:r>
        <w:rPr>
          <w:sz w:val="20"/>
        </w:rPr>
        <w:t>presentados</w:t>
      </w:r>
      <w:r>
        <w:rPr>
          <w:spacing w:val="-1"/>
          <w:sz w:val="20"/>
        </w:rPr>
        <w:t xml:space="preserve"> </w:t>
      </w:r>
      <w:r>
        <w:rPr>
          <w:sz w:val="20"/>
        </w:rPr>
        <w:t>ante</w:t>
      </w:r>
      <w:r>
        <w:rPr>
          <w:spacing w:val="-2"/>
          <w:sz w:val="20"/>
        </w:rPr>
        <w:t xml:space="preserve"> </w:t>
      </w:r>
      <w:r>
        <w:rPr>
          <w:sz w:val="20"/>
        </w:rPr>
        <w:t>la Corte han sido ilustrativos de patrones o contextos de victimización, sin que por eso se incluy</w:t>
      </w:r>
      <w:r>
        <w:rPr>
          <w:sz w:val="20"/>
        </w:rPr>
        <w:t>an a todas las víctimas de dicho contexto o patrón.</w:t>
      </w:r>
    </w:p>
    <w:p w14:paraId="4AF0CA7E" w14:textId="77777777" w:rsidR="006F1C3E" w:rsidRDefault="00736CA7">
      <w:pPr>
        <w:pStyle w:val="Prrafodelista"/>
        <w:numPr>
          <w:ilvl w:val="0"/>
          <w:numId w:val="24"/>
        </w:numPr>
        <w:tabs>
          <w:tab w:val="left" w:pos="827"/>
        </w:tabs>
        <w:spacing w:before="117"/>
        <w:ind w:left="118" w:right="252" w:hanging="1"/>
        <w:jc w:val="both"/>
        <w:rPr>
          <w:sz w:val="20"/>
        </w:rPr>
      </w:pPr>
      <w:r>
        <w:rPr>
          <w:sz w:val="20"/>
        </w:rPr>
        <w:t xml:space="preserve">La </w:t>
      </w:r>
      <w:r>
        <w:rPr>
          <w:b/>
          <w:i/>
          <w:sz w:val="20"/>
        </w:rPr>
        <w:t xml:space="preserve">Comisión </w:t>
      </w:r>
      <w:r>
        <w:rPr>
          <w:sz w:val="20"/>
        </w:rPr>
        <w:t>alegó que no era cierto que no existió ninguna determinación fáctica respecto de las víctimas individualizadas en los anexos al Informe de Fondo. Por una parte, destacó que en el Informe, incl</w:t>
      </w:r>
      <w:r>
        <w:rPr>
          <w:sz w:val="20"/>
        </w:rPr>
        <w:t>uyó una sección de determinaciones globales de los hechos y presuntas</w:t>
      </w:r>
      <w:r>
        <w:rPr>
          <w:spacing w:val="-7"/>
          <w:sz w:val="20"/>
        </w:rPr>
        <w:t xml:space="preserve"> </w:t>
      </w:r>
      <w:r>
        <w:rPr>
          <w:sz w:val="20"/>
        </w:rPr>
        <w:t>víctimas</w:t>
      </w:r>
      <w:r>
        <w:rPr>
          <w:spacing w:val="-4"/>
          <w:sz w:val="20"/>
        </w:rPr>
        <w:t xml:space="preserve"> </w:t>
      </w:r>
      <w:r>
        <w:rPr>
          <w:sz w:val="20"/>
        </w:rPr>
        <w:t>del</w:t>
      </w:r>
      <w:r>
        <w:rPr>
          <w:spacing w:val="-1"/>
          <w:sz w:val="20"/>
        </w:rPr>
        <w:t xml:space="preserve"> </w:t>
      </w:r>
      <w:r>
        <w:rPr>
          <w:sz w:val="20"/>
        </w:rPr>
        <w:t>caso,</w:t>
      </w:r>
      <w:r>
        <w:rPr>
          <w:spacing w:val="-4"/>
          <w:sz w:val="20"/>
        </w:rPr>
        <w:t xml:space="preserve"> </w:t>
      </w:r>
      <w:r>
        <w:rPr>
          <w:sz w:val="20"/>
        </w:rPr>
        <w:t>tomando</w:t>
      </w:r>
      <w:r>
        <w:rPr>
          <w:spacing w:val="-5"/>
          <w:sz w:val="20"/>
        </w:rPr>
        <w:t xml:space="preserve"> </w:t>
      </w:r>
      <w:r>
        <w:rPr>
          <w:sz w:val="20"/>
        </w:rPr>
        <w:t>en</w:t>
      </w:r>
      <w:r>
        <w:rPr>
          <w:spacing w:val="-3"/>
          <w:sz w:val="20"/>
        </w:rPr>
        <w:t xml:space="preserve"> </w:t>
      </w:r>
      <w:r>
        <w:rPr>
          <w:sz w:val="20"/>
        </w:rPr>
        <w:t>cuenta</w:t>
      </w:r>
      <w:r>
        <w:rPr>
          <w:spacing w:val="-6"/>
          <w:sz w:val="20"/>
        </w:rPr>
        <w:t xml:space="preserve"> </w:t>
      </w:r>
      <w:r>
        <w:rPr>
          <w:sz w:val="20"/>
        </w:rPr>
        <w:t>la</w:t>
      </w:r>
      <w:r>
        <w:rPr>
          <w:spacing w:val="-6"/>
          <w:sz w:val="20"/>
        </w:rPr>
        <w:t xml:space="preserve"> </w:t>
      </w:r>
      <w:r>
        <w:rPr>
          <w:sz w:val="20"/>
        </w:rPr>
        <w:t>información</w:t>
      </w:r>
      <w:r>
        <w:rPr>
          <w:spacing w:val="-2"/>
          <w:sz w:val="20"/>
        </w:rPr>
        <w:t xml:space="preserve"> </w:t>
      </w:r>
      <w:r>
        <w:rPr>
          <w:sz w:val="20"/>
        </w:rPr>
        <w:t>aportada</w:t>
      </w:r>
      <w:r>
        <w:rPr>
          <w:spacing w:val="-3"/>
          <w:sz w:val="20"/>
        </w:rPr>
        <w:t xml:space="preserve"> </w:t>
      </w:r>
      <w:r>
        <w:rPr>
          <w:sz w:val="20"/>
        </w:rPr>
        <w:t>por</w:t>
      </w:r>
      <w:r>
        <w:rPr>
          <w:spacing w:val="-7"/>
          <w:sz w:val="20"/>
        </w:rPr>
        <w:t xml:space="preserve"> </w:t>
      </w:r>
      <w:r>
        <w:rPr>
          <w:sz w:val="20"/>
        </w:rPr>
        <w:t>las</w:t>
      </w:r>
      <w:r>
        <w:rPr>
          <w:spacing w:val="-7"/>
          <w:sz w:val="20"/>
        </w:rPr>
        <w:t xml:space="preserve"> </w:t>
      </w:r>
      <w:r>
        <w:rPr>
          <w:sz w:val="20"/>
        </w:rPr>
        <w:t>partes,</w:t>
      </w:r>
      <w:r>
        <w:rPr>
          <w:spacing w:val="-4"/>
          <w:sz w:val="20"/>
        </w:rPr>
        <w:t xml:space="preserve"> </w:t>
      </w:r>
      <w:r>
        <w:rPr>
          <w:sz w:val="20"/>
        </w:rPr>
        <w:t>en</w:t>
      </w:r>
      <w:r>
        <w:rPr>
          <w:spacing w:val="-3"/>
          <w:sz w:val="20"/>
        </w:rPr>
        <w:t xml:space="preserve"> </w:t>
      </w:r>
      <w:r>
        <w:rPr>
          <w:sz w:val="20"/>
        </w:rPr>
        <w:t>la</w:t>
      </w:r>
    </w:p>
    <w:p w14:paraId="12952063" w14:textId="77777777" w:rsidR="006F1C3E" w:rsidRDefault="006F1C3E">
      <w:pPr>
        <w:jc w:val="both"/>
        <w:rPr>
          <w:sz w:val="20"/>
        </w:rPr>
        <w:sectPr w:rsidR="006F1C3E">
          <w:pgSz w:w="12240" w:h="15840"/>
          <w:pgMar w:top="1340" w:right="1160" w:bottom="1700" w:left="1300" w:header="0" w:footer="1437" w:gutter="0"/>
          <w:cols w:space="720"/>
        </w:sectPr>
      </w:pPr>
    </w:p>
    <w:p w14:paraId="7E083CEB" w14:textId="77777777" w:rsidR="006F1C3E" w:rsidRDefault="00736CA7">
      <w:pPr>
        <w:pStyle w:val="Textoindependiente"/>
        <w:spacing w:before="79"/>
        <w:ind w:left="118" w:right="253"/>
      </w:pPr>
      <w:r>
        <w:t>cual</w:t>
      </w:r>
      <w:r>
        <w:rPr>
          <w:spacing w:val="-18"/>
        </w:rPr>
        <w:t xml:space="preserve"> </w:t>
      </w:r>
      <w:r>
        <w:t>hizo</w:t>
      </w:r>
      <w:r>
        <w:rPr>
          <w:spacing w:val="-18"/>
        </w:rPr>
        <w:t xml:space="preserve"> </w:t>
      </w:r>
      <w:r>
        <w:t>constar</w:t>
      </w:r>
      <w:r>
        <w:rPr>
          <w:spacing w:val="-17"/>
        </w:rPr>
        <w:t xml:space="preserve"> </w:t>
      </w:r>
      <w:r>
        <w:t>que</w:t>
      </w:r>
      <w:r>
        <w:rPr>
          <w:spacing w:val="-18"/>
        </w:rPr>
        <w:t xml:space="preserve"> </w:t>
      </w:r>
      <w:r>
        <w:t>cuenta</w:t>
      </w:r>
      <w:r>
        <w:rPr>
          <w:spacing w:val="-17"/>
        </w:rPr>
        <w:t xml:space="preserve"> </w:t>
      </w:r>
      <w:r>
        <w:t>con</w:t>
      </w:r>
      <w:r>
        <w:rPr>
          <w:spacing w:val="-18"/>
        </w:rPr>
        <w:t xml:space="preserve"> </w:t>
      </w:r>
      <w:r>
        <w:t>información</w:t>
      </w:r>
      <w:r>
        <w:rPr>
          <w:spacing w:val="-11"/>
        </w:rPr>
        <w:t xml:space="preserve"> </w:t>
      </w:r>
      <w:r>
        <w:t>consolidada</w:t>
      </w:r>
      <w:r>
        <w:rPr>
          <w:spacing w:val="-18"/>
        </w:rPr>
        <w:t xml:space="preserve"> </w:t>
      </w:r>
      <w:r>
        <w:t>sobre</w:t>
      </w:r>
      <w:r>
        <w:rPr>
          <w:spacing w:val="-18"/>
        </w:rPr>
        <w:t xml:space="preserve"> </w:t>
      </w:r>
      <w:r>
        <w:t>más</w:t>
      </w:r>
      <w:r>
        <w:rPr>
          <w:spacing w:val="-16"/>
        </w:rPr>
        <w:t xml:space="preserve"> </w:t>
      </w:r>
      <w:r>
        <w:t>de</w:t>
      </w:r>
      <w:r>
        <w:rPr>
          <w:spacing w:val="-12"/>
        </w:rPr>
        <w:t xml:space="preserve"> </w:t>
      </w:r>
      <w:r>
        <w:t>6000</w:t>
      </w:r>
      <w:r>
        <w:rPr>
          <w:spacing w:val="-18"/>
        </w:rPr>
        <w:t xml:space="preserve"> </w:t>
      </w:r>
      <w:r>
        <w:t>personas,</w:t>
      </w:r>
      <w:r>
        <w:rPr>
          <w:spacing w:val="-18"/>
        </w:rPr>
        <w:t xml:space="preserve"> </w:t>
      </w:r>
      <w:r>
        <w:t>dentro de las que se encuentra un grupo de aproximadamente 150 casos denominados por la parte peticionaria como representativos respecto de los cuales existe prueba más completa para efectuar determinaciones detalladas.</w:t>
      </w:r>
    </w:p>
    <w:p w14:paraId="1D16041A" w14:textId="77777777" w:rsidR="006F1C3E" w:rsidRDefault="00736CA7">
      <w:pPr>
        <w:pStyle w:val="Prrafodelista"/>
        <w:numPr>
          <w:ilvl w:val="0"/>
          <w:numId w:val="24"/>
        </w:numPr>
        <w:tabs>
          <w:tab w:val="left" w:pos="829"/>
        </w:tabs>
        <w:spacing w:before="119"/>
        <w:ind w:left="115" w:right="250" w:firstLine="2"/>
        <w:jc w:val="both"/>
        <w:rPr>
          <w:sz w:val="20"/>
        </w:rPr>
      </w:pPr>
      <w:r>
        <w:rPr>
          <w:sz w:val="20"/>
        </w:rPr>
        <w:t>Adicionalmente, observó qu</w:t>
      </w:r>
      <w:r>
        <w:rPr>
          <w:sz w:val="20"/>
        </w:rPr>
        <w:t>e los listados de presuntas víctimas en los anexos forman parte</w:t>
      </w:r>
      <w:r>
        <w:rPr>
          <w:spacing w:val="-9"/>
          <w:sz w:val="20"/>
        </w:rPr>
        <w:t xml:space="preserve"> </w:t>
      </w:r>
      <w:r>
        <w:rPr>
          <w:sz w:val="20"/>
        </w:rPr>
        <w:t>integrante</w:t>
      </w:r>
      <w:r>
        <w:rPr>
          <w:spacing w:val="-11"/>
          <w:sz w:val="20"/>
        </w:rPr>
        <w:t xml:space="preserve"> </w:t>
      </w:r>
      <w:r>
        <w:rPr>
          <w:sz w:val="20"/>
        </w:rPr>
        <w:t>del</w:t>
      </w:r>
      <w:r>
        <w:rPr>
          <w:spacing w:val="-5"/>
          <w:sz w:val="20"/>
        </w:rPr>
        <w:t xml:space="preserve"> </w:t>
      </w:r>
      <w:r>
        <w:rPr>
          <w:sz w:val="20"/>
        </w:rPr>
        <w:t>Informe</w:t>
      </w:r>
      <w:r>
        <w:rPr>
          <w:spacing w:val="-9"/>
          <w:sz w:val="20"/>
        </w:rPr>
        <w:t xml:space="preserve"> </w:t>
      </w:r>
      <w:r>
        <w:rPr>
          <w:sz w:val="20"/>
        </w:rPr>
        <w:t>de</w:t>
      </w:r>
      <w:r>
        <w:rPr>
          <w:spacing w:val="-9"/>
          <w:sz w:val="20"/>
        </w:rPr>
        <w:t xml:space="preserve"> </w:t>
      </w:r>
      <w:r>
        <w:rPr>
          <w:sz w:val="20"/>
        </w:rPr>
        <w:t>Fondo</w:t>
      </w:r>
      <w:r>
        <w:rPr>
          <w:spacing w:val="-9"/>
          <w:sz w:val="20"/>
        </w:rPr>
        <w:t xml:space="preserve"> </w:t>
      </w:r>
      <w:r>
        <w:rPr>
          <w:sz w:val="20"/>
        </w:rPr>
        <w:t>y</w:t>
      </w:r>
      <w:r>
        <w:rPr>
          <w:spacing w:val="-6"/>
          <w:sz w:val="20"/>
        </w:rPr>
        <w:t xml:space="preserve"> </w:t>
      </w:r>
      <w:r>
        <w:rPr>
          <w:sz w:val="20"/>
        </w:rPr>
        <w:t>constituyen</w:t>
      </w:r>
      <w:r>
        <w:rPr>
          <w:spacing w:val="-7"/>
          <w:sz w:val="20"/>
        </w:rPr>
        <w:t xml:space="preserve"> </w:t>
      </w:r>
      <w:r>
        <w:rPr>
          <w:sz w:val="20"/>
        </w:rPr>
        <w:t>una</w:t>
      </w:r>
      <w:r>
        <w:rPr>
          <w:spacing w:val="-8"/>
          <w:sz w:val="20"/>
        </w:rPr>
        <w:t xml:space="preserve"> </w:t>
      </w:r>
      <w:r>
        <w:rPr>
          <w:sz w:val="20"/>
        </w:rPr>
        <w:t>determinación</w:t>
      </w:r>
      <w:r>
        <w:rPr>
          <w:spacing w:val="-4"/>
          <w:sz w:val="20"/>
        </w:rPr>
        <w:t xml:space="preserve"> </w:t>
      </w:r>
      <w:r>
        <w:rPr>
          <w:sz w:val="20"/>
        </w:rPr>
        <w:t>fáctica</w:t>
      </w:r>
      <w:r>
        <w:rPr>
          <w:spacing w:val="-5"/>
          <w:sz w:val="20"/>
        </w:rPr>
        <w:t xml:space="preserve"> </w:t>
      </w:r>
      <w:r>
        <w:rPr>
          <w:sz w:val="20"/>
        </w:rPr>
        <w:t>con</w:t>
      </w:r>
      <w:r>
        <w:rPr>
          <w:spacing w:val="-7"/>
          <w:sz w:val="20"/>
        </w:rPr>
        <w:t xml:space="preserve"> </w:t>
      </w:r>
      <w:r>
        <w:rPr>
          <w:sz w:val="20"/>
        </w:rPr>
        <w:t>base</w:t>
      </w:r>
      <w:r>
        <w:rPr>
          <w:spacing w:val="-7"/>
          <w:sz w:val="20"/>
        </w:rPr>
        <w:t xml:space="preserve"> </w:t>
      </w:r>
      <w:r>
        <w:rPr>
          <w:sz w:val="20"/>
        </w:rPr>
        <w:t>en</w:t>
      </w:r>
      <w:r>
        <w:rPr>
          <w:spacing w:val="-5"/>
          <w:sz w:val="20"/>
        </w:rPr>
        <w:t xml:space="preserve"> </w:t>
      </w:r>
      <w:r>
        <w:rPr>
          <w:sz w:val="20"/>
        </w:rPr>
        <w:t>la información</w:t>
      </w:r>
      <w:r>
        <w:rPr>
          <w:spacing w:val="-11"/>
          <w:sz w:val="20"/>
        </w:rPr>
        <w:t xml:space="preserve"> </w:t>
      </w:r>
      <w:r>
        <w:rPr>
          <w:sz w:val="20"/>
        </w:rPr>
        <w:t>disponible,</w:t>
      </w:r>
      <w:r>
        <w:rPr>
          <w:spacing w:val="-10"/>
          <w:sz w:val="20"/>
        </w:rPr>
        <w:t xml:space="preserve"> </w:t>
      </w:r>
      <w:r>
        <w:rPr>
          <w:sz w:val="20"/>
        </w:rPr>
        <w:t>aunque</w:t>
      </w:r>
      <w:r>
        <w:rPr>
          <w:spacing w:val="-16"/>
          <w:sz w:val="20"/>
        </w:rPr>
        <w:t xml:space="preserve"> </w:t>
      </w:r>
      <w:r>
        <w:rPr>
          <w:sz w:val="20"/>
        </w:rPr>
        <w:t>no</w:t>
      </w:r>
      <w:r>
        <w:rPr>
          <w:spacing w:val="-16"/>
          <w:sz w:val="20"/>
        </w:rPr>
        <w:t xml:space="preserve"> </w:t>
      </w:r>
      <w:r>
        <w:rPr>
          <w:sz w:val="20"/>
        </w:rPr>
        <w:t>se</w:t>
      </w:r>
      <w:r>
        <w:rPr>
          <w:spacing w:val="-14"/>
          <w:sz w:val="20"/>
        </w:rPr>
        <w:t xml:space="preserve"> </w:t>
      </w:r>
      <w:r>
        <w:rPr>
          <w:sz w:val="20"/>
        </w:rPr>
        <w:t>encuentren</w:t>
      </w:r>
      <w:r>
        <w:rPr>
          <w:spacing w:val="-11"/>
          <w:sz w:val="20"/>
        </w:rPr>
        <w:t xml:space="preserve"> </w:t>
      </w:r>
      <w:r>
        <w:rPr>
          <w:sz w:val="20"/>
        </w:rPr>
        <w:t>descritos</w:t>
      </w:r>
      <w:r>
        <w:rPr>
          <w:spacing w:val="-13"/>
          <w:sz w:val="20"/>
        </w:rPr>
        <w:t xml:space="preserve"> </w:t>
      </w:r>
      <w:r>
        <w:rPr>
          <w:sz w:val="20"/>
        </w:rPr>
        <w:t>en</w:t>
      </w:r>
      <w:r>
        <w:rPr>
          <w:spacing w:val="-9"/>
          <w:sz w:val="20"/>
        </w:rPr>
        <w:t xml:space="preserve"> </w:t>
      </w:r>
      <w:r>
        <w:rPr>
          <w:sz w:val="20"/>
        </w:rPr>
        <w:t>forma</w:t>
      </w:r>
      <w:r>
        <w:rPr>
          <w:spacing w:val="-12"/>
          <w:sz w:val="20"/>
        </w:rPr>
        <w:t xml:space="preserve"> </w:t>
      </w:r>
      <w:r>
        <w:rPr>
          <w:sz w:val="20"/>
        </w:rPr>
        <w:t>narrativa,</w:t>
      </w:r>
      <w:r>
        <w:rPr>
          <w:spacing w:val="-15"/>
          <w:sz w:val="20"/>
        </w:rPr>
        <w:t xml:space="preserve"> </w:t>
      </w:r>
      <w:r>
        <w:rPr>
          <w:sz w:val="20"/>
        </w:rPr>
        <w:t>pues</w:t>
      </w:r>
      <w:r>
        <w:rPr>
          <w:spacing w:val="-15"/>
          <w:sz w:val="20"/>
        </w:rPr>
        <w:t xml:space="preserve"> </w:t>
      </w:r>
      <w:r>
        <w:rPr>
          <w:sz w:val="20"/>
        </w:rPr>
        <w:t>mediante la</w:t>
      </w:r>
      <w:r>
        <w:rPr>
          <w:spacing w:val="-10"/>
          <w:sz w:val="20"/>
        </w:rPr>
        <w:t xml:space="preserve"> </w:t>
      </w:r>
      <w:r>
        <w:rPr>
          <w:sz w:val="20"/>
        </w:rPr>
        <w:t>prueba</w:t>
      </w:r>
      <w:r>
        <w:rPr>
          <w:spacing w:val="-8"/>
          <w:sz w:val="20"/>
        </w:rPr>
        <w:t xml:space="preserve"> </w:t>
      </w:r>
      <w:r>
        <w:rPr>
          <w:sz w:val="20"/>
        </w:rPr>
        <w:t>aportada</w:t>
      </w:r>
      <w:r>
        <w:rPr>
          <w:spacing w:val="-5"/>
          <w:sz w:val="20"/>
        </w:rPr>
        <w:t xml:space="preserve"> </w:t>
      </w:r>
      <w:r>
        <w:rPr>
          <w:sz w:val="20"/>
        </w:rPr>
        <w:t>se</w:t>
      </w:r>
      <w:r>
        <w:rPr>
          <w:spacing w:val="-14"/>
          <w:sz w:val="20"/>
        </w:rPr>
        <w:t xml:space="preserve"> </w:t>
      </w:r>
      <w:r>
        <w:rPr>
          <w:sz w:val="20"/>
        </w:rPr>
        <w:t>determinó</w:t>
      </w:r>
      <w:r>
        <w:rPr>
          <w:spacing w:val="-9"/>
          <w:sz w:val="20"/>
        </w:rPr>
        <w:t xml:space="preserve"> </w:t>
      </w:r>
      <w:r>
        <w:rPr>
          <w:sz w:val="20"/>
        </w:rPr>
        <w:t>el</w:t>
      </w:r>
      <w:r>
        <w:rPr>
          <w:spacing w:val="-5"/>
          <w:sz w:val="20"/>
        </w:rPr>
        <w:t xml:space="preserve"> </w:t>
      </w:r>
      <w:r>
        <w:rPr>
          <w:sz w:val="20"/>
        </w:rPr>
        <w:t>tipo</w:t>
      </w:r>
      <w:r>
        <w:rPr>
          <w:spacing w:val="-11"/>
          <w:sz w:val="20"/>
        </w:rPr>
        <w:t xml:space="preserve"> </w:t>
      </w:r>
      <w:r>
        <w:rPr>
          <w:sz w:val="20"/>
        </w:rPr>
        <w:t>de</w:t>
      </w:r>
      <w:r>
        <w:rPr>
          <w:spacing w:val="-9"/>
          <w:sz w:val="20"/>
        </w:rPr>
        <w:t xml:space="preserve"> </w:t>
      </w:r>
      <w:r>
        <w:rPr>
          <w:sz w:val="20"/>
        </w:rPr>
        <w:t>violación,</w:t>
      </w:r>
      <w:r>
        <w:rPr>
          <w:spacing w:val="-8"/>
          <w:sz w:val="20"/>
        </w:rPr>
        <w:t xml:space="preserve"> </w:t>
      </w:r>
      <w:r>
        <w:rPr>
          <w:sz w:val="20"/>
        </w:rPr>
        <w:t>la</w:t>
      </w:r>
      <w:r>
        <w:rPr>
          <w:spacing w:val="-8"/>
          <w:sz w:val="20"/>
        </w:rPr>
        <w:t xml:space="preserve"> </w:t>
      </w:r>
      <w:r>
        <w:rPr>
          <w:sz w:val="20"/>
        </w:rPr>
        <w:t>fecha</w:t>
      </w:r>
      <w:r>
        <w:rPr>
          <w:spacing w:val="-8"/>
          <w:sz w:val="20"/>
        </w:rPr>
        <w:t xml:space="preserve"> </w:t>
      </w:r>
      <w:r>
        <w:rPr>
          <w:sz w:val="20"/>
        </w:rPr>
        <w:t>y</w:t>
      </w:r>
      <w:r>
        <w:rPr>
          <w:spacing w:val="-8"/>
          <w:sz w:val="20"/>
        </w:rPr>
        <w:t xml:space="preserve"> </w:t>
      </w:r>
      <w:r>
        <w:rPr>
          <w:sz w:val="20"/>
        </w:rPr>
        <w:t>lugar</w:t>
      </w:r>
      <w:r>
        <w:rPr>
          <w:spacing w:val="-7"/>
          <w:sz w:val="20"/>
        </w:rPr>
        <w:t xml:space="preserve"> </w:t>
      </w:r>
      <w:r>
        <w:rPr>
          <w:sz w:val="20"/>
        </w:rPr>
        <w:t>en</w:t>
      </w:r>
      <w:r>
        <w:rPr>
          <w:spacing w:val="-5"/>
          <w:sz w:val="20"/>
        </w:rPr>
        <w:t xml:space="preserve"> </w:t>
      </w:r>
      <w:r>
        <w:rPr>
          <w:sz w:val="20"/>
        </w:rPr>
        <w:t>que</w:t>
      </w:r>
      <w:r>
        <w:rPr>
          <w:spacing w:val="-12"/>
          <w:sz w:val="20"/>
        </w:rPr>
        <w:t xml:space="preserve"> </w:t>
      </w:r>
      <w:r>
        <w:rPr>
          <w:sz w:val="20"/>
        </w:rPr>
        <w:t>ocurrió,</w:t>
      </w:r>
      <w:r>
        <w:rPr>
          <w:spacing w:val="-11"/>
          <w:sz w:val="20"/>
        </w:rPr>
        <w:t xml:space="preserve"> </w:t>
      </w:r>
      <w:r>
        <w:rPr>
          <w:sz w:val="20"/>
        </w:rPr>
        <w:t>así</w:t>
      </w:r>
      <w:r>
        <w:rPr>
          <w:spacing w:val="-10"/>
          <w:sz w:val="20"/>
        </w:rPr>
        <w:t xml:space="preserve"> </w:t>
      </w:r>
      <w:r>
        <w:rPr>
          <w:sz w:val="20"/>
        </w:rPr>
        <w:t>como el</w:t>
      </w:r>
      <w:r>
        <w:rPr>
          <w:spacing w:val="-1"/>
          <w:sz w:val="20"/>
        </w:rPr>
        <w:t xml:space="preserve"> </w:t>
      </w:r>
      <w:r>
        <w:rPr>
          <w:sz w:val="20"/>
        </w:rPr>
        <w:t>vínculo con</w:t>
      </w:r>
      <w:r>
        <w:rPr>
          <w:spacing w:val="-1"/>
          <w:sz w:val="20"/>
        </w:rPr>
        <w:t xml:space="preserve"> </w:t>
      </w:r>
      <w:r>
        <w:rPr>
          <w:sz w:val="20"/>
        </w:rPr>
        <w:t>la</w:t>
      </w:r>
      <w:r>
        <w:rPr>
          <w:spacing w:val="-1"/>
          <w:sz w:val="20"/>
        </w:rPr>
        <w:t xml:space="preserve"> </w:t>
      </w:r>
      <w:r>
        <w:rPr>
          <w:sz w:val="20"/>
        </w:rPr>
        <w:t>Unión Patriótica.</w:t>
      </w:r>
      <w:r>
        <w:rPr>
          <w:spacing w:val="-2"/>
          <w:sz w:val="20"/>
        </w:rPr>
        <w:t xml:space="preserve"> </w:t>
      </w:r>
      <w:r>
        <w:rPr>
          <w:sz w:val="20"/>
        </w:rPr>
        <w:t>Agregó, en relación con la carga</w:t>
      </w:r>
      <w:r>
        <w:rPr>
          <w:spacing w:val="-2"/>
          <w:sz w:val="20"/>
        </w:rPr>
        <w:t xml:space="preserve"> </w:t>
      </w:r>
      <w:r>
        <w:rPr>
          <w:sz w:val="20"/>
        </w:rPr>
        <w:t>de</w:t>
      </w:r>
      <w:r>
        <w:rPr>
          <w:spacing w:val="-4"/>
          <w:sz w:val="20"/>
        </w:rPr>
        <w:t xml:space="preserve"> </w:t>
      </w:r>
      <w:r>
        <w:rPr>
          <w:sz w:val="20"/>
        </w:rPr>
        <w:t>la</w:t>
      </w:r>
      <w:r>
        <w:rPr>
          <w:spacing w:val="-1"/>
          <w:sz w:val="20"/>
        </w:rPr>
        <w:t xml:space="preserve"> </w:t>
      </w:r>
      <w:r>
        <w:rPr>
          <w:sz w:val="20"/>
        </w:rPr>
        <w:t>prueba,</w:t>
      </w:r>
      <w:r>
        <w:rPr>
          <w:spacing w:val="-4"/>
          <w:sz w:val="20"/>
        </w:rPr>
        <w:t xml:space="preserve"> </w:t>
      </w:r>
      <w:r>
        <w:rPr>
          <w:sz w:val="20"/>
        </w:rPr>
        <w:t>que</w:t>
      </w:r>
      <w:r>
        <w:rPr>
          <w:spacing w:val="-4"/>
          <w:sz w:val="20"/>
        </w:rPr>
        <w:t xml:space="preserve"> </w:t>
      </w:r>
      <w:r>
        <w:rPr>
          <w:sz w:val="20"/>
        </w:rPr>
        <w:t>la Corte ha señalado</w:t>
      </w:r>
      <w:r>
        <w:rPr>
          <w:spacing w:val="-2"/>
          <w:sz w:val="20"/>
        </w:rPr>
        <w:t xml:space="preserve"> </w:t>
      </w:r>
      <w:r>
        <w:rPr>
          <w:sz w:val="20"/>
        </w:rPr>
        <w:t>que,</w:t>
      </w:r>
      <w:r>
        <w:rPr>
          <w:spacing w:val="-1"/>
          <w:sz w:val="20"/>
        </w:rPr>
        <w:t xml:space="preserve"> </w:t>
      </w:r>
      <w:r>
        <w:rPr>
          <w:sz w:val="20"/>
        </w:rPr>
        <w:t>aunque</w:t>
      </w:r>
      <w:r>
        <w:rPr>
          <w:spacing w:val="-4"/>
          <w:sz w:val="20"/>
        </w:rPr>
        <w:t xml:space="preserve"> </w:t>
      </w:r>
      <w:r>
        <w:rPr>
          <w:sz w:val="20"/>
        </w:rPr>
        <w:t>por regla general la parte</w:t>
      </w:r>
      <w:r>
        <w:rPr>
          <w:spacing w:val="-2"/>
          <w:sz w:val="20"/>
        </w:rPr>
        <w:t xml:space="preserve"> </w:t>
      </w:r>
      <w:r>
        <w:rPr>
          <w:sz w:val="20"/>
        </w:rPr>
        <w:t>que</w:t>
      </w:r>
      <w:r>
        <w:rPr>
          <w:spacing w:val="-2"/>
          <w:sz w:val="20"/>
        </w:rPr>
        <w:t xml:space="preserve"> </w:t>
      </w:r>
      <w:r>
        <w:rPr>
          <w:sz w:val="20"/>
        </w:rPr>
        <w:t>alega una violación tiene</w:t>
      </w:r>
      <w:r>
        <w:rPr>
          <w:spacing w:val="-1"/>
          <w:sz w:val="20"/>
        </w:rPr>
        <w:t xml:space="preserve"> </w:t>
      </w:r>
      <w:r>
        <w:rPr>
          <w:sz w:val="20"/>
        </w:rPr>
        <w:t xml:space="preserve">la carga de probarla, eso es solo “en principio”, tomando en cuenta que, a diferencia del derecho penal interno, en los procesos sobre violaciones de derechos humanos, la defensa del Estado no puede </w:t>
      </w:r>
      <w:r>
        <w:rPr>
          <w:sz w:val="20"/>
        </w:rPr>
        <w:t>descansar sobre la imposibilidad del demandante de allegar pruebas que, en muchos casos, no pueden obtenerse sin la cooperación del Estado.</w:t>
      </w:r>
    </w:p>
    <w:p w14:paraId="70A80F51" w14:textId="77777777" w:rsidR="006F1C3E" w:rsidRDefault="00736CA7">
      <w:pPr>
        <w:pStyle w:val="Prrafodelista"/>
        <w:numPr>
          <w:ilvl w:val="0"/>
          <w:numId w:val="24"/>
        </w:numPr>
        <w:tabs>
          <w:tab w:val="left" w:pos="827"/>
        </w:tabs>
        <w:spacing w:before="121"/>
        <w:ind w:left="117" w:right="253" w:firstLine="0"/>
        <w:jc w:val="both"/>
        <w:rPr>
          <w:sz w:val="20"/>
        </w:rPr>
      </w:pPr>
      <w:r>
        <w:rPr>
          <w:sz w:val="20"/>
        </w:rPr>
        <w:t>Los</w:t>
      </w:r>
      <w:r>
        <w:rPr>
          <w:spacing w:val="-3"/>
          <w:sz w:val="20"/>
        </w:rPr>
        <w:t xml:space="preserve"> </w:t>
      </w:r>
      <w:r>
        <w:rPr>
          <w:sz w:val="20"/>
        </w:rPr>
        <w:t>intervinientes</w:t>
      </w:r>
      <w:r>
        <w:rPr>
          <w:spacing w:val="-3"/>
          <w:sz w:val="20"/>
        </w:rPr>
        <w:t xml:space="preserve"> </w:t>
      </w:r>
      <w:r>
        <w:rPr>
          <w:sz w:val="20"/>
        </w:rPr>
        <w:t>comunes</w:t>
      </w:r>
      <w:r>
        <w:rPr>
          <w:spacing w:val="-4"/>
          <w:sz w:val="20"/>
        </w:rPr>
        <w:t xml:space="preserve"> </w:t>
      </w:r>
      <w:r>
        <w:rPr>
          <w:sz w:val="20"/>
        </w:rPr>
        <w:t>de</w:t>
      </w:r>
      <w:r>
        <w:rPr>
          <w:spacing w:val="-6"/>
          <w:sz w:val="20"/>
        </w:rPr>
        <w:t xml:space="preserve"> </w:t>
      </w:r>
      <w:r>
        <w:rPr>
          <w:sz w:val="20"/>
        </w:rPr>
        <w:t xml:space="preserve">la organización </w:t>
      </w:r>
      <w:r>
        <w:rPr>
          <w:b/>
          <w:i/>
          <w:sz w:val="20"/>
        </w:rPr>
        <w:t>Reiniciar</w:t>
      </w:r>
      <w:r>
        <w:rPr>
          <w:b/>
          <w:i/>
          <w:spacing w:val="-2"/>
          <w:sz w:val="20"/>
        </w:rPr>
        <w:t xml:space="preserve"> </w:t>
      </w:r>
      <w:r>
        <w:rPr>
          <w:sz w:val="20"/>
        </w:rPr>
        <w:t>indicaron</w:t>
      </w:r>
      <w:r>
        <w:rPr>
          <w:spacing w:val="-2"/>
          <w:sz w:val="20"/>
        </w:rPr>
        <w:t xml:space="preserve"> </w:t>
      </w:r>
      <w:r>
        <w:rPr>
          <w:sz w:val="20"/>
        </w:rPr>
        <w:t>que del</w:t>
      </w:r>
      <w:r>
        <w:rPr>
          <w:spacing w:val="-2"/>
          <w:sz w:val="20"/>
        </w:rPr>
        <w:t xml:space="preserve"> </w:t>
      </w:r>
      <w:r>
        <w:rPr>
          <w:sz w:val="20"/>
        </w:rPr>
        <w:t>Informe</w:t>
      </w:r>
      <w:r>
        <w:rPr>
          <w:spacing w:val="-4"/>
          <w:sz w:val="20"/>
        </w:rPr>
        <w:t xml:space="preserve"> </w:t>
      </w:r>
      <w:r>
        <w:rPr>
          <w:sz w:val="20"/>
        </w:rPr>
        <w:t xml:space="preserve">de Fondo se desprende un análisis </w:t>
      </w:r>
      <w:r>
        <w:rPr>
          <w:sz w:val="20"/>
        </w:rPr>
        <w:t xml:space="preserve">fáctico y probatorio respecto de las víctimas que no se encuentran en el grupo de casos representativos. Los representantes de </w:t>
      </w:r>
      <w:r>
        <w:rPr>
          <w:b/>
          <w:i/>
          <w:sz w:val="20"/>
        </w:rPr>
        <w:t xml:space="preserve">DCD y el CJDH </w:t>
      </w:r>
      <w:r>
        <w:rPr>
          <w:sz w:val="20"/>
        </w:rPr>
        <w:t>señalaron que se trata de una cuestión relativa al fondo y afirmaron que el Estado funda su pretensión en su conduc</w:t>
      </w:r>
      <w:r>
        <w:rPr>
          <w:sz w:val="20"/>
        </w:rPr>
        <w:t>ta abusiva al enviar información parcial y ocultar información relevante en su poder, por lo que solicitaron que se desestime la solicitud del Estado.</w:t>
      </w:r>
    </w:p>
    <w:p w14:paraId="7A608744" w14:textId="77777777" w:rsidR="006F1C3E" w:rsidRDefault="006F1C3E">
      <w:pPr>
        <w:pStyle w:val="Textoindependiente"/>
        <w:spacing w:before="7"/>
        <w:jc w:val="left"/>
        <w:rPr>
          <w:sz w:val="19"/>
        </w:rPr>
      </w:pPr>
    </w:p>
    <w:p w14:paraId="64322AD2" w14:textId="77777777" w:rsidR="006F1C3E" w:rsidRDefault="00736CA7">
      <w:pPr>
        <w:pStyle w:val="Prrafodelista"/>
        <w:numPr>
          <w:ilvl w:val="1"/>
          <w:numId w:val="22"/>
        </w:numPr>
        <w:tabs>
          <w:tab w:val="left" w:pos="1307"/>
        </w:tabs>
        <w:ind w:left="1306" w:hanging="483"/>
        <w:rPr>
          <w:i/>
          <w:sz w:val="20"/>
        </w:rPr>
      </w:pPr>
      <w:bookmarkStart w:id="146" w:name="_bookmark130"/>
      <w:bookmarkEnd w:id="146"/>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73A1A283" w14:textId="77777777" w:rsidR="006F1C3E" w:rsidRDefault="006F1C3E">
      <w:pPr>
        <w:pStyle w:val="Textoindependiente"/>
        <w:spacing w:before="1"/>
        <w:jc w:val="left"/>
        <w:rPr>
          <w:i/>
        </w:rPr>
      </w:pPr>
    </w:p>
    <w:p w14:paraId="1AE46ED5" w14:textId="77777777" w:rsidR="006F1C3E" w:rsidRDefault="00736CA7">
      <w:pPr>
        <w:pStyle w:val="Prrafodelista"/>
        <w:numPr>
          <w:ilvl w:val="0"/>
          <w:numId w:val="24"/>
        </w:numPr>
        <w:tabs>
          <w:tab w:val="left" w:pos="827"/>
        </w:tabs>
        <w:ind w:left="114" w:right="250" w:firstLine="4"/>
        <w:jc w:val="both"/>
        <w:rPr>
          <w:sz w:val="20"/>
        </w:rPr>
      </w:pPr>
      <w:r>
        <w:rPr>
          <w:sz w:val="20"/>
        </w:rPr>
        <w:t>En</w:t>
      </w:r>
      <w:r>
        <w:rPr>
          <w:spacing w:val="-7"/>
          <w:sz w:val="20"/>
        </w:rPr>
        <w:t xml:space="preserve"> </w:t>
      </w:r>
      <w:r>
        <w:rPr>
          <w:sz w:val="20"/>
        </w:rPr>
        <w:t>lo</w:t>
      </w:r>
      <w:r>
        <w:rPr>
          <w:spacing w:val="-11"/>
          <w:sz w:val="20"/>
        </w:rPr>
        <w:t xml:space="preserve"> </w:t>
      </w:r>
      <w:r>
        <w:rPr>
          <w:sz w:val="20"/>
        </w:rPr>
        <w:t>que</w:t>
      </w:r>
      <w:r>
        <w:rPr>
          <w:spacing w:val="-7"/>
          <w:sz w:val="20"/>
        </w:rPr>
        <w:t xml:space="preserve"> </w:t>
      </w:r>
      <w:r>
        <w:rPr>
          <w:sz w:val="20"/>
        </w:rPr>
        <w:t>se</w:t>
      </w:r>
      <w:r>
        <w:rPr>
          <w:spacing w:val="-5"/>
          <w:sz w:val="20"/>
        </w:rPr>
        <w:t xml:space="preserve"> </w:t>
      </w:r>
      <w:r>
        <w:rPr>
          <w:sz w:val="20"/>
        </w:rPr>
        <w:t>respecta</w:t>
      </w:r>
      <w:r>
        <w:rPr>
          <w:spacing w:val="-6"/>
          <w:sz w:val="20"/>
        </w:rPr>
        <w:t xml:space="preserve"> </w:t>
      </w:r>
      <w:r>
        <w:rPr>
          <w:sz w:val="20"/>
        </w:rPr>
        <w:t>la</w:t>
      </w:r>
      <w:r>
        <w:rPr>
          <w:spacing w:val="-4"/>
          <w:sz w:val="20"/>
        </w:rPr>
        <w:t xml:space="preserve"> </w:t>
      </w:r>
      <w:r>
        <w:rPr>
          <w:sz w:val="20"/>
        </w:rPr>
        <w:t>presuntas</w:t>
      </w:r>
      <w:r>
        <w:rPr>
          <w:spacing w:val="-11"/>
          <w:sz w:val="20"/>
        </w:rPr>
        <w:t xml:space="preserve"> </w:t>
      </w:r>
      <w:r>
        <w:rPr>
          <w:sz w:val="20"/>
        </w:rPr>
        <w:t>víctimas</w:t>
      </w:r>
      <w:r>
        <w:rPr>
          <w:spacing w:val="-8"/>
          <w:sz w:val="20"/>
        </w:rPr>
        <w:t xml:space="preserve"> </w:t>
      </w:r>
      <w:r>
        <w:rPr>
          <w:sz w:val="20"/>
        </w:rPr>
        <w:t>del</w:t>
      </w:r>
      <w:r>
        <w:rPr>
          <w:spacing w:val="-6"/>
          <w:sz w:val="20"/>
        </w:rPr>
        <w:t xml:space="preserve"> </w:t>
      </w:r>
      <w:r>
        <w:rPr>
          <w:sz w:val="20"/>
        </w:rPr>
        <w:t>caso</w:t>
      </w:r>
      <w:r>
        <w:rPr>
          <w:spacing w:val="-9"/>
          <w:sz w:val="20"/>
        </w:rPr>
        <w:t xml:space="preserve"> </w:t>
      </w:r>
      <w:r>
        <w:rPr>
          <w:sz w:val="20"/>
        </w:rPr>
        <w:t>para</w:t>
      </w:r>
      <w:r>
        <w:rPr>
          <w:spacing w:val="-6"/>
          <w:sz w:val="20"/>
        </w:rPr>
        <w:t xml:space="preserve"> </w:t>
      </w:r>
      <w:r>
        <w:rPr>
          <w:sz w:val="20"/>
        </w:rPr>
        <w:t>las</w:t>
      </w:r>
      <w:r>
        <w:rPr>
          <w:spacing w:val="-6"/>
          <w:sz w:val="20"/>
        </w:rPr>
        <w:t xml:space="preserve"> </w:t>
      </w:r>
      <w:r>
        <w:rPr>
          <w:sz w:val="20"/>
        </w:rPr>
        <w:t>cuales</w:t>
      </w:r>
      <w:r>
        <w:rPr>
          <w:spacing w:val="-5"/>
          <w:sz w:val="20"/>
        </w:rPr>
        <w:t xml:space="preserve"> </w:t>
      </w:r>
      <w:r>
        <w:rPr>
          <w:sz w:val="20"/>
        </w:rPr>
        <w:t>el</w:t>
      </w:r>
      <w:r>
        <w:rPr>
          <w:spacing w:val="-6"/>
          <w:sz w:val="20"/>
        </w:rPr>
        <w:t xml:space="preserve"> </w:t>
      </w:r>
      <w:r>
        <w:rPr>
          <w:sz w:val="20"/>
        </w:rPr>
        <w:t>Estado</w:t>
      </w:r>
      <w:r>
        <w:rPr>
          <w:spacing w:val="-11"/>
          <w:sz w:val="20"/>
        </w:rPr>
        <w:t xml:space="preserve"> </w:t>
      </w:r>
      <w:r>
        <w:rPr>
          <w:sz w:val="20"/>
        </w:rPr>
        <w:t>presentó una consideración sobre la inexistencia de presupuestos fácticos y probatorios en el Informe de</w:t>
      </w:r>
      <w:r>
        <w:rPr>
          <w:spacing w:val="-14"/>
          <w:sz w:val="20"/>
        </w:rPr>
        <w:t xml:space="preserve"> </w:t>
      </w:r>
      <w:r>
        <w:rPr>
          <w:sz w:val="20"/>
        </w:rPr>
        <w:t>Fondo</w:t>
      </w:r>
      <w:r>
        <w:rPr>
          <w:spacing w:val="-9"/>
          <w:sz w:val="20"/>
        </w:rPr>
        <w:t xml:space="preserve"> </w:t>
      </w:r>
      <w:r>
        <w:rPr>
          <w:sz w:val="20"/>
        </w:rPr>
        <w:t>o</w:t>
      </w:r>
      <w:r>
        <w:rPr>
          <w:spacing w:val="-9"/>
          <w:sz w:val="20"/>
        </w:rPr>
        <w:t xml:space="preserve"> </w:t>
      </w:r>
      <w:r>
        <w:rPr>
          <w:sz w:val="20"/>
        </w:rPr>
        <w:t>en</w:t>
      </w:r>
      <w:r>
        <w:rPr>
          <w:spacing w:val="-7"/>
          <w:sz w:val="20"/>
        </w:rPr>
        <w:t xml:space="preserve"> </w:t>
      </w:r>
      <w:r>
        <w:rPr>
          <w:sz w:val="20"/>
        </w:rPr>
        <w:t>los</w:t>
      </w:r>
      <w:r>
        <w:rPr>
          <w:spacing w:val="-8"/>
          <w:sz w:val="20"/>
        </w:rPr>
        <w:t xml:space="preserve"> </w:t>
      </w:r>
      <w:r>
        <w:rPr>
          <w:sz w:val="20"/>
        </w:rPr>
        <w:t>escritos</w:t>
      </w:r>
      <w:r>
        <w:rPr>
          <w:spacing w:val="-11"/>
          <w:sz w:val="20"/>
        </w:rPr>
        <w:t xml:space="preserve"> </w:t>
      </w:r>
      <w:r>
        <w:rPr>
          <w:sz w:val="20"/>
        </w:rPr>
        <w:t>de</w:t>
      </w:r>
      <w:r>
        <w:rPr>
          <w:spacing w:val="-11"/>
          <w:sz w:val="20"/>
        </w:rPr>
        <w:t xml:space="preserve"> </w:t>
      </w:r>
      <w:r>
        <w:rPr>
          <w:sz w:val="20"/>
        </w:rPr>
        <w:t>solicitudes</w:t>
      </w:r>
      <w:r>
        <w:rPr>
          <w:spacing w:val="-8"/>
          <w:sz w:val="20"/>
        </w:rPr>
        <w:t xml:space="preserve"> </w:t>
      </w:r>
      <w:r>
        <w:rPr>
          <w:sz w:val="20"/>
        </w:rPr>
        <w:t>y</w:t>
      </w:r>
      <w:r>
        <w:rPr>
          <w:spacing w:val="-13"/>
          <w:sz w:val="20"/>
        </w:rPr>
        <w:t xml:space="preserve"> </w:t>
      </w:r>
      <w:r>
        <w:rPr>
          <w:sz w:val="20"/>
        </w:rPr>
        <w:t>argumentos,</w:t>
      </w:r>
      <w:r>
        <w:rPr>
          <w:spacing w:val="-11"/>
          <w:sz w:val="20"/>
        </w:rPr>
        <w:t xml:space="preserve"> </w:t>
      </w:r>
      <w:r>
        <w:rPr>
          <w:sz w:val="20"/>
        </w:rPr>
        <w:t>esta</w:t>
      </w:r>
      <w:r>
        <w:rPr>
          <w:spacing w:val="-8"/>
          <w:sz w:val="20"/>
        </w:rPr>
        <w:t xml:space="preserve"> </w:t>
      </w:r>
      <w:r>
        <w:rPr>
          <w:sz w:val="20"/>
        </w:rPr>
        <w:t>Corte</w:t>
      </w:r>
      <w:r>
        <w:rPr>
          <w:spacing w:val="-9"/>
          <w:sz w:val="20"/>
        </w:rPr>
        <w:t xml:space="preserve"> </w:t>
      </w:r>
      <w:r>
        <w:rPr>
          <w:sz w:val="20"/>
        </w:rPr>
        <w:t>constata</w:t>
      </w:r>
      <w:r>
        <w:rPr>
          <w:spacing w:val="-10"/>
          <w:sz w:val="20"/>
        </w:rPr>
        <w:t xml:space="preserve"> </w:t>
      </w:r>
      <w:r>
        <w:rPr>
          <w:sz w:val="20"/>
        </w:rPr>
        <w:t>en</w:t>
      </w:r>
      <w:r>
        <w:rPr>
          <w:spacing w:val="-9"/>
          <w:sz w:val="20"/>
        </w:rPr>
        <w:t xml:space="preserve"> </w:t>
      </w:r>
      <w:r>
        <w:rPr>
          <w:sz w:val="20"/>
        </w:rPr>
        <w:t>primer</w:t>
      </w:r>
      <w:r>
        <w:rPr>
          <w:spacing w:val="-14"/>
          <w:sz w:val="20"/>
        </w:rPr>
        <w:t xml:space="preserve"> </w:t>
      </w:r>
      <w:r>
        <w:rPr>
          <w:sz w:val="20"/>
        </w:rPr>
        <w:t>término que</w:t>
      </w:r>
      <w:r>
        <w:rPr>
          <w:spacing w:val="-10"/>
          <w:sz w:val="20"/>
        </w:rPr>
        <w:t xml:space="preserve"> </w:t>
      </w:r>
      <w:r>
        <w:rPr>
          <w:sz w:val="20"/>
        </w:rPr>
        <w:t>efectivamente,</w:t>
      </w:r>
      <w:r>
        <w:rPr>
          <w:spacing w:val="-10"/>
          <w:sz w:val="20"/>
        </w:rPr>
        <w:t xml:space="preserve"> </w:t>
      </w:r>
      <w:r>
        <w:rPr>
          <w:sz w:val="20"/>
        </w:rPr>
        <w:t>del</w:t>
      </w:r>
      <w:r>
        <w:rPr>
          <w:spacing w:val="-6"/>
          <w:sz w:val="20"/>
        </w:rPr>
        <w:t xml:space="preserve"> </w:t>
      </w:r>
      <w:r>
        <w:rPr>
          <w:sz w:val="20"/>
        </w:rPr>
        <w:t>listado</w:t>
      </w:r>
      <w:r>
        <w:rPr>
          <w:spacing w:val="-10"/>
          <w:sz w:val="20"/>
        </w:rPr>
        <w:t xml:space="preserve"> </w:t>
      </w:r>
      <w:r>
        <w:rPr>
          <w:sz w:val="20"/>
        </w:rPr>
        <w:t>original</w:t>
      </w:r>
      <w:r>
        <w:rPr>
          <w:spacing w:val="-8"/>
          <w:sz w:val="20"/>
        </w:rPr>
        <w:t xml:space="preserve"> </w:t>
      </w:r>
      <w:r>
        <w:rPr>
          <w:sz w:val="20"/>
        </w:rPr>
        <w:t>anexo</w:t>
      </w:r>
      <w:r>
        <w:rPr>
          <w:spacing w:val="-12"/>
          <w:sz w:val="20"/>
        </w:rPr>
        <w:t xml:space="preserve"> </w:t>
      </w:r>
      <w:r>
        <w:rPr>
          <w:sz w:val="20"/>
        </w:rPr>
        <w:t>al</w:t>
      </w:r>
      <w:r>
        <w:rPr>
          <w:spacing w:val="-4"/>
          <w:sz w:val="20"/>
        </w:rPr>
        <w:t xml:space="preserve"> </w:t>
      </w:r>
      <w:r>
        <w:rPr>
          <w:sz w:val="20"/>
        </w:rPr>
        <w:t>Info</w:t>
      </w:r>
      <w:r>
        <w:rPr>
          <w:sz w:val="20"/>
        </w:rPr>
        <w:t>rme</w:t>
      </w:r>
      <w:r>
        <w:rPr>
          <w:spacing w:val="-10"/>
          <w:sz w:val="20"/>
        </w:rPr>
        <w:t xml:space="preserve"> </w:t>
      </w:r>
      <w:r>
        <w:rPr>
          <w:sz w:val="20"/>
        </w:rPr>
        <w:t>de</w:t>
      </w:r>
      <w:r>
        <w:rPr>
          <w:spacing w:val="-10"/>
          <w:sz w:val="20"/>
        </w:rPr>
        <w:t xml:space="preserve"> </w:t>
      </w:r>
      <w:r>
        <w:rPr>
          <w:sz w:val="20"/>
        </w:rPr>
        <w:t>Fondo</w:t>
      </w:r>
      <w:r>
        <w:rPr>
          <w:spacing w:val="-12"/>
          <w:sz w:val="20"/>
        </w:rPr>
        <w:t xml:space="preserve"> </w:t>
      </w:r>
      <w:r>
        <w:rPr>
          <w:sz w:val="20"/>
        </w:rPr>
        <w:t>de</w:t>
      </w:r>
      <w:r>
        <w:rPr>
          <w:spacing w:val="-10"/>
          <w:sz w:val="20"/>
        </w:rPr>
        <w:t xml:space="preserve"> </w:t>
      </w:r>
      <w:r>
        <w:rPr>
          <w:sz w:val="20"/>
        </w:rPr>
        <w:t>5911</w:t>
      </w:r>
      <w:r>
        <w:rPr>
          <w:spacing w:val="-9"/>
          <w:sz w:val="20"/>
        </w:rPr>
        <w:t xml:space="preserve"> </w:t>
      </w:r>
      <w:r>
        <w:rPr>
          <w:sz w:val="20"/>
        </w:rPr>
        <w:t>presuntas</w:t>
      </w:r>
      <w:r>
        <w:rPr>
          <w:spacing w:val="-10"/>
          <w:sz w:val="20"/>
        </w:rPr>
        <w:t xml:space="preserve"> </w:t>
      </w:r>
      <w:r>
        <w:rPr>
          <w:sz w:val="20"/>
        </w:rPr>
        <w:t>víctimas del caso, únicamente se cuenta con una plataforma fáctica que abarca a 230 presuntas víctimas,</w:t>
      </w:r>
      <w:r>
        <w:rPr>
          <w:spacing w:val="-2"/>
          <w:sz w:val="20"/>
        </w:rPr>
        <w:t xml:space="preserve"> </w:t>
      </w:r>
      <w:r>
        <w:rPr>
          <w:sz w:val="20"/>
        </w:rPr>
        <w:t>siendo</w:t>
      </w:r>
      <w:r>
        <w:rPr>
          <w:spacing w:val="-5"/>
          <w:sz w:val="20"/>
        </w:rPr>
        <w:t xml:space="preserve"> </w:t>
      </w:r>
      <w:r>
        <w:rPr>
          <w:sz w:val="20"/>
        </w:rPr>
        <w:t>que</w:t>
      </w:r>
      <w:r>
        <w:rPr>
          <w:spacing w:val="-5"/>
          <w:sz w:val="20"/>
        </w:rPr>
        <w:t xml:space="preserve"> </w:t>
      </w:r>
      <w:r>
        <w:rPr>
          <w:sz w:val="20"/>
        </w:rPr>
        <w:t>las</w:t>
      </w:r>
      <w:r>
        <w:rPr>
          <w:spacing w:val="-2"/>
          <w:sz w:val="20"/>
        </w:rPr>
        <w:t xml:space="preserve"> </w:t>
      </w:r>
      <w:r>
        <w:rPr>
          <w:sz w:val="20"/>
        </w:rPr>
        <w:t>demás</w:t>
      </w:r>
      <w:r>
        <w:rPr>
          <w:spacing w:val="-7"/>
          <w:sz w:val="20"/>
        </w:rPr>
        <w:t xml:space="preserve"> </w:t>
      </w:r>
      <w:r>
        <w:rPr>
          <w:sz w:val="20"/>
        </w:rPr>
        <w:t>presuntas</w:t>
      </w:r>
      <w:r>
        <w:rPr>
          <w:spacing w:val="-5"/>
          <w:sz w:val="20"/>
        </w:rPr>
        <w:t xml:space="preserve"> </w:t>
      </w:r>
      <w:r>
        <w:rPr>
          <w:sz w:val="20"/>
        </w:rPr>
        <w:t>víctimas</w:t>
      </w:r>
      <w:r>
        <w:rPr>
          <w:spacing w:val="-7"/>
          <w:sz w:val="20"/>
        </w:rPr>
        <w:t xml:space="preserve"> </w:t>
      </w:r>
      <w:r>
        <w:rPr>
          <w:sz w:val="20"/>
        </w:rPr>
        <w:t>únicamente</w:t>
      </w:r>
      <w:r>
        <w:rPr>
          <w:spacing w:val="-3"/>
          <w:sz w:val="20"/>
        </w:rPr>
        <w:t xml:space="preserve"> </w:t>
      </w:r>
      <w:r>
        <w:rPr>
          <w:sz w:val="20"/>
        </w:rPr>
        <w:t>se</w:t>
      </w:r>
      <w:r>
        <w:rPr>
          <w:spacing w:val="-5"/>
          <w:sz w:val="20"/>
        </w:rPr>
        <w:t xml:space="preserve"> </w:t>
      </w:r>
      <w:r>
        <w:rPr>
          <w:sz w:val="20"/>
        </w:rPr>
        <w:t>encuentra</w:t>
      </w:r>
      <w:r>
        <w:rPr>
          <w:spacing w:val="-6"/>
          <w:sz w:val="20"/>
        </w:rPr>
        <w:t xml:space="preserve"> </w:t>
      </w:r>
      <w:r>
        <w:rPr>
          <w:sz w:val="20"/>
        </w:rPr>
        <w:t>mencionadas</w:t>
      </w:r>
      <w:r>
        <w:rPr>
          <w:spacing w:val="-5"/>
          <w:sz w:val="20"/>
        </w:rPr>
        <w:t xml:space="preserve"> </w:t>
      </w:r>
      <w:r>
        <w:rPr>
          <w:sz w:val="20"/>
        </w:rPr>
        <w:t>en el listado anexo al Informe de Fondo con los siguientes datos:</w:t>
      </w:r>
      <w:r>
        <w:rPr>
          <w:spacing w:val="40"/>
          <w:sz w:val="20"/>
        </w:rPr>
        <w:t xml:space="preserve"> </w:t>
      </w:r>
      <w:r>
        <w:rPr>
          <w:sz w:val="20"/>
        </w:rPr>
        <w:t>nombre, número de cédula, presunto</w:t>
      </w:r>
      <w:r>
        <w:rPr>
          <w:spacing w:val="-7"/>
          <w:sz w:val="20"/>
        </w:rPr>
        <w:t xml:space="preserve"> </w:t>
      </w:r>
      <w:r>
        <w:rPr>
          <w:sz w:val="20"/>
        </w:rPr>
        <w:t>vínculo</w:t>
      </w:r>
      <w:r>
        <w:rPr>
          <w:spacing w:val="-4"/>
          <w:sz w:val="20"/>
        </w:rPr>
        <w:t xml:space="preserve"> </w:t>
      </w:r>
      <w:r>
        <w:rPr>
          <w:sz w:val="20"/>
        </w:rPr>
        <w:t>con</w:t>
      </w:r>
      <w:r>
        <w:rPr>
          <w:spacing w:val="-2"/>
          <w:sz w:val="20"/>
        </w:rPr>
        <w:t xml:space="preserve"> </w:t>
      </w:r>
      <w:r>
        <w:rPr>
          <w:sz w:val="20"/>
        </w:rPr>
        <w:t>la UP,</w:t>
      </w:r>
      <w:r>
        <w:rPr>
          <w:spacing w:val="-8"/>
          <w:sz w:val="20"/>
        </w:rPr>
        <w:t xml:space="preserve"> </w:t>
      </w:r>
      <w:r>
        <w:rPr>
          <w:sz w:val="20"/>
        </w:rPr>
        <w:t>una</w:t>
      </w:r>
      <w:r>
        <w:rPr>
          <w:spacing w:val="-3"/>
          <w:sz w:val="20"/>
        </w:rPr>
        <w:t xml:space="preserve"> </w:t>
      </w:r>
      <w:r>
        <w:rPr>
          <w:sz w:val="20"/>
        </w:rPr>
        <w:t>caracterización genérica</w:t>
      </w:r>
      <w:r>
        <w:rPr>
          <w:spacing w:val="-3"/>
          <w:sz w:val="20"/>
        </w:rPr>
        <w:t xml:space="preserve"> </w:t>
      </w:r>
      <w:r>
        <w:rPr>
          <w:sz w:val="20"/>
        </w:rPr>
        <w:t>de</w:t>
      </w:r>
      <w:r>
        <w:rPr>
          <w:spacing w:val="-7"/>
          <w:sz w:val="20"/>
        </w:rPr>
        <w:t xml:space="preserve"> </w:t>
      </w:r>
      <w:r>
        <w:rPr>
          <w:sz w:val="20"/>
        </w:rPr>
        <w:t>la</w:t>
      </w:r>
      <w:r>
        <w:rPr>
          <w:spacing w:val="-3"/>
          <w:sz w:val="20"/>
        </w:rPr>
        <w:t xml:space="preserve"> </w:t>
      </w:r>
      <w:r>
        <w:rPr>
          <w:sz w:val="20"/>
        </w:rPr>
        <w:t>presunta</w:t>
      </w:r>
      <w:r>
        <w:rPr>
          <w:spacing w:val="-3"/>
          <w:sz w:val="20"/>
        </w:rPr>
        <w:t xml:space="preserve"> </w:t>
      </w:r>
      <w:r>
        <w:rPr>
          <w:sz w:val="20"/>
        </w:rPr>
        <w:t>violación,</w:t>
      </w:r>
      <w:r>
        <w:rPr>
          <w:spacing w:val="-4"/>
          <w:sz w:val="20"/>
        </w:rPr>
        <w:t xml:space="preserve"> </w:t>
      </w:r>
      <w:r>
        <w:rPr>
          <w:sz w:val="20"/>
        </w:rPr>
        <w:t>y</w:t>
      </w:r>
      <w:r>
        <w:rPr>
          <w:spacing w:val="-4"/>
          <w:sz w:val="20"/>
        </w:rPr>
        <w:t xml:space="preserve"> </w:t>
      </w:r>
      <w:r>
        <w:rPr>
          <w:sz w:val="20"/>
        </w:rPr>
        <w:t>el</w:t>
      </w:r>
      <w:r>
        <w:rPr>
          <w:spacing w:val="-3"/>
          <w:sz w:val="20"/>
        </w:rPr>
        <w:t xml:space="preserve"> </w:t>
      </w:r>
      <w:r>
        <w:rPr>
          <w:sz w:val="20"/>
        </w:rPr>
        <w:t>lugar</w:t>
      </w:r>
      <w:r>
        <w:rPr>
          <w:spacing w:val="-4"/>
          <w:sz w:val="20"/>
        </w:rPr>
        <w:t xml:space="preserve"> </w:t>
      </w:r>
      <w:r>
        <w:rPr>
          <w:sz w:val="20"/>
        </w:rPr>
        <w:t>y fecha de los hechos.</w:t>
      </w:r>
    </w:p>
    <w:p w14:paraId="487CA2F1" w14:textId="77777777" w:rsidR="006F1C3E" w:rsidRDefault="00736CA7">
      <w:pPr>
        <w:pStyle w:val="Prrafodelista"/>
        <w:numPr>
          <w:ilvl w:val="0"/>
          <w:numId w:val="24"/>
        </w:numPr>
        <w:tabs>
          <w:tab w:val="left" w:pos="827"/>
        </w:tabs>
        <w:spacing w:before="119"/>
        <w:ind w:left="118" w:right="250" w:hanging="1"/>
        <w:jc w:val="both"/>
        <w:rPr>
          <w:sz w:val="20"/>
        </w:rPr>
      </w:pPr>
      <w:r>
        <w:rPr>
          <w:sz w:val="20"/>
        </w:rPr>
        <w:t>Del mismo modo, el Tribunal nota que la Comisió</w:t>
      </w:r>
      <w:r>
        <w:rPr>
          <w:sz w:val="20"/>
        </w:rPr>
        <w:t xml:space="preserve">n mencionó que no presentó información individualizada sobre la totalidad de los hechos alegados y únicamente presentó alegatos con denominados casos representativos. La Comisión presentó un relato de casos representativos que se basa principalmente en la </w:t>
      </w:r>
      <w:r>
        <w:rPr>
          <w:sz w:val="20"/>
        </w:rPr>
        <w:t>prueba documental y el contenido de cada una de las carpetas de casos individualizados en relación con 101 hechos y 230 presuntas víctimas.</w:t>
      </w:r>
      <w:r>
        <w:rPr>
          <w:spacing w:val="-7"/>
          <w:sz w:val="20"/>
        </w:rPr>
        <w:t xml:space="preserve"> </w:t>
      </w:r>
      <w:r>
        <w:rPr>
          <w:sz w:val="20"/>
        </w:rPr>
        <w:t>La</w:t>
      </w:r>
      <w:r>
        <w:rPr>
          <w:spacing w:val="-9"/>
          <w:sz w:val="20"/>
        </w:rPr>
        <w:t xml:space="preserve"> </w:t>
      </w:r>
      <w:r>
        <w:rPr>
          <w:sz w:val="20"/>
        </w:rPr>
        <w:t>organización</w:t>
      </w:r>
      <w:r>
        <w:rPr>
          <w:spacing w:val="-8"/>
          <w:sz w:val="20"/>
        </w:rPr>
        <w:t xml:space="preserve"> </w:t>
      </w:r>
      <w:r>
        <w:rPr>
          <w:sz w:val="20"/>
        </w:rPr>
        <w:t>Reiniciar</w:t>
      </w:r>
      <w:r>
        <w:rPr>
          <w:spacing w:val="-10"/>
          <w:sz w:val="20"/>
        </w:rPr>
        <w:t xml:space="preserve"> </w:t>
      </w:r>
      <w:r>
        <w:rPr>
          <w:sz w:val="20"/>
        </w:rPr>
        <w:t>presentó</w:t>
      </w:r>
      <w:r>
        <w:rPr>
          <w:spacing w:val="-8"/>
          <w:sz w:val="20"/>
        </w:rPr>
        <w:t xml:space="preserve"> </w:t>
      </w:r>
      <w:r>
        <w:rPr>
          <w:sz w:val="20"/>
        </w:rPr>
        <w:t>resúmenes</w:t>
      </w:r>
      <w:r>
        <w:rPr>
          <w:spacing w:val="-10"/>
          <w:sz w:val="20"/>
        </w:rPr>
        <w:t xml:space="preserve"> </w:t>
      </w:r>
      <w:r>
        <w:rPr>
          <w:sz w:val="20"/>
        </w:rPr>
        <w:t>ilustrativos</w:t>
      </w:r>
      <w:r>
        <w:rPr>
          <w:spacing w:val="-10"/>
          <w:sz w:val="20"/>
        </w:rPr>
        <w:t xml:space="preserve"> </w:t>
      </w:r>
      <w:r>
        <w:rPr>
          <w:sz w:val="20"/>
        </w:rPr>
        <w:t>de</w:t>
      </w:r>
      <w:r>
        <w:rPr>
          <w:spacing w:val="-8"/>
          <w:sz w:val="20"/>
        </w:rPr>
        <w:t xml:space="preserve"> </w:t>
      </w:r>
      <w:r>
        <w:rPr>
          <w:sz w:val="20"/>
        </w:rPr>
        <w:t>casos</w:t>
      </w:r>
      <w:r>
        <w:rPr>
          <w:spacing w:val="-10"/>
          <w:sz w:val="20"/>
        </w:rPr>
        <w:t xml:space="preserve"> </w:t>
      </w:r>
      <w:r>
        <w:rPr>
          <w:sz w:val="20"/>
        </w:rPr>
        <w:t>que</w:t>
      </w:r>
      <w:r>
        <w:rPr>
          <w:spacing w:val="-10"/>
          <w:sz w:val="20"/>
        </w:rPr>
        <w:t xml:space="preserve"> </w:t>
      </w:r>
      <w:r>
        <w:rPr>
          <w:sz w:val="20"/>
        </w:rPr>
        <w:t>se</w:t>
      </w:r>
      <w:r>
        <w:rPr>
          <w:spacing w:val="-10"/>
          <w:sz w:val="20"/>
        </w:rPr>
        <w:t xml:space="preserve"> </w:t>
      </w:r>
      <w:r>
        <w:rPr>
          <w:sz w:val="20"/>
        </w:rPr>
        <w:t>refieren</w:t>
      </w:r>
      <w:r>
        <w:rPr>
          <w:spacing w:val="-8"/>
          <w:sz w:val="20"/>
        </w:rPr>
        <w:t xml:space="preserve"> </w:t>
      </w:r>
      <w:r>
        <w:rPr>
          <w:sz w:val="20"/>
        </w:rPr>
        <w:t>a otras 403 presuntas víctimas. L</w:t>
      </w:r>
      <w:r>
        <w:rPr>
          <w:sz w:val="20"/>
        </w:rPr>
        <w:t>as organizaciones CJDH y DCD desarrollaron hechos relacionados con otras 45 presuntas víctimas.</w:t>
      </w:r>
    </w:p>
    <w:p w14:paraId="7083CEEA" w14:textId="77777777" w:rsidR="006F1C3E" w:rsidRDefault="00736CA7">
      <w:pPr>
        <w:pStyle w:val="Prrafodelista"/>
        <w:numPr>
          <w:ilvl w:val="0"/>
          <w:numId w:val="24"/>
        </w:numPr>
        <w:tabs>
          <w:tab w:val="left" w:pos="827"/>
        </w:tabs>
        <w:spacing w:before="120"/>
        <w:ind w:right="252" w:firstLine="1"/>
        <w:jc w:val="both"/>
        <w:rPr>
          <w:sz w:val="20"/>
        </w:rPr>
      </w:pPr>
      <w:r>
        <w:rPr>
          <w:sz w:val="20"/>
        </w:rPr>
        <w:t>El Estado</w:t>
      </w:r>
      <w:r>
        <w:rPr>
          <w:spacing w:val="-4"/>
          <w:sz w:val="20"/>
        </w:rPr>
        <w:t xml:space="preserve"> </w:t>
      </w:r>
      <w:r>
        <w:rPr>
          <w:sz w:val="20"/>
        </w:rPr>
        <w:t>indicó</w:t>
      </w:r>
      <w:r>
        <w:rPr>
          <w:spacing w:val="-2"/>
          <w:sz w:val="20"/>
        </w:rPr>
        <w:t xml:space="preserve"> </w:t>
      </w:r>
      <w:r>
        <w:rPr>
          <w:sz w:val="20"/>
        </w:rPr>
        <w:t>que</w:t>
      </w:r>
      <w:r>
        <w:rPr>
          <w:spacing w:val="-4"/>
          <w:sz w:val="20"/>
        </w:rPr>
        <w:t xml:space="preserve"> </w:t>
      </w:r>
      <w:r>
        <w:rPr>
          <w:sz w:val="20"/>
        </w:rPr>
        <w:t>todas</w:t>
      </w:r>
      <w:r>
        <w:rPr>
          <w:spacing w:val="-4"/>
          <w:sz w:val="20"/>
        </w:rPr>
        <w:t xml:space="preserve"> </w:t>
      </w:r>
      <w:r>
        <w:rPr>
          <w:sz w:val="20"/>
        </w:rPr>
        <w:t>las</w:t>
      </w:r>
      <w:r>
        <w:rPr>
          <w:spacing w:val="-1"/>
          <w:sz w:val="20"/>
        </w:rPr>
        <w:t xml:space="preserve"> </w:t>
      </w:r>
      <w:r>
        <w:rPr>
          <w:sz w:val="20"/>
        </w:rPr>
        <w:t>víctimas</w:t>
      </w:r>
      <w:r>
        <w:rPr>
          <w:spacing w:val="-3"/>
          <w:sz w:val="20"/>
        </w:rPr>
        <w:t xml:space="preserve"> </w:t>
      </w:r>
      <w:r>
        <w:rPr>
          <w:sz w:val="20"/>
        </w:rPr>
        <w:t>para</w:t>
      </w:r>
      <w:r>
        <w:rPr>
          <w:spacing w:val="-1"/>
          <w:sz w:val="20"/>
        </w:rPr>
        <w:t xml:space="preserve"> </w:t>
      </w:r>
      <w:r>
        <w:rPr>
          <w:sz w:val="20"/>
        </w:rPr>
        <w:t>las cuales</w:t>
      </w:r>
      <w:r>
        <w:rPr>
          <w:spacing w:val="-1"/>
          <w:sz w:val="20"/>
        </w:rPr>
        <w:t xml:space="preserve"> </w:t>
      </w:r>
      <w:r>
        <w:rPr>
          <w:sz w:val="20"/>
        </w:rPr>
        <w:t>no se cuenta como</w:t>
      </w:r>
      <w:r>
        <w:rPr>
          <w:spacing w:val="-4"/>
          <w:sz w:val="20"/>
        </w:rPr>
        <w:t xml:space="preserve"> </w:t>
      </w:r>
      <w:r>
        <w:rPr>
          <w:sz w:val="20"/>
        </w:rPr>
        <w:t>mínimo</w:t>
      </w:r>
      <w:r>
        <w:rPr>
          <w:spacing w:val="-2"/>
          <w:sz w:val="20"/>
        </w:rPr>
        <w:t xml:space="preserve"> </w:t>
      </w:r>
      <w:r>
        <w:rPr>
          <w:sz w:val="20"/>
        </w:rPr>
        <w:t>con una descripción de los elementos fundamentales para determinar su responsabilidad internacional como: el perpetrador, las condiciones de tiempo, modo y lugar de la victimización, el nexo de la presunta violación con la pertenencia de la víctima a la UP</w:t>
      </w:r>
      <w:r>
        <w:rPr>
          <w:sz w:val="20"/>
        </w:rPr>
        <w:t>, o la existencia o inexistencia de procesos penales, contencioso administrativos o disciplinarios respecto de estos hechos, no deberían ser consideradas como presuntas víctimas del caso puesto</w:t>
      </w:r>
      <w:r>
        <w:rPr>
          <w:spacing w:val="-11"/>
          <w:sz w:val="20"/>
        </w:rPr>
        <w:t xml:space="preserve"> </w:t>
      </w:r>
      <w:r>
        <w:rPr>
          <w:sz w:val="20"/>
        </w:rPr>
        <w:t>que</w:t>
      </w:r>
      <w:r>
        <w:rPr>
          <w:spacing w:val="-12"/>
          <w:sz w:val="20"/>
        </w:rPr>
        <w:t xml:space="preserve"> </w:t>
      </w:r>
      <w:r>
        <w:rPr>
          <w:sz w:val="20"/>
        </w:rPr>
        <w:t>no</w:t>
      </w:r>
      <w:r>
        <w:rPr>
          <w:spacing w:val="-11"/>
          <w:sz w:val="20"/>
        </w:rPr>
        <w:t xml:space="preserve"> </w:t>
      </w:r>
      <w:r>
        <w:rPr>
          <w:sz w:val="20"/>
        </w:rPr>
        <w:t>se</w:t>
      </w:r>
      <w:r>
        <w:rPr>
          <w:spacing w:val="-11"/>
          <w:sz w:val="20"/>
        </w:rPr>
        <w:t xml:space="preserve"> </w:t>
      </w:r>
      <w:r>
        <w:rPr>
          <w:sz w:val="20"/>
        </w:rPr>
        <w:t>han</w:t>
      </w:r>
      <w:r>
        <w:rPr>
          <w:spacing w:val="-9"/>
          <w:sz w:val="20"/>
        </w:rPr>
        <w:t xml:space="preserve"> </w:t>
      </w:r>
      <w:r>
        <w:rPr>
          <w:sz w:val="20"/>
        </w:rPr>
        <w:t>aportado</w:t>
      </w:r>
      <w:r>
        <w:rPr>
          <w:spacing w:val="-14"/>
          <w:sz w:val="20"/>
        </w:rPr>
        <w:t xml:space="preserve"> </w:t>
      </w:r>
      <w:r>
        <w:rPr>
          <w:sz w:val="20"/>
        </w:rPr>
        <w:t>presupuestos</w:t>
      </w:r>
      <w:r>
        <w:rPr>
          <w:spacing w:val="-9"/>
          <w:sz w:val="20"/>
        </w:rPr>
        <w:t xml:space="preserve"> </w:t>
      </w:r>
      <w:r>
        <w:rPr>
          <w:sz w:val="20"/>
        </w:rPr>
        <w:t>fácticos</w:t>
      </w:r>
      <w:r>
        <w:rPr>
          <w:spacing w:val="-11"/>
          <w:sz w:val="20"/>
        </w:rPr>
        <w:t xml:space="preserve"> </w:t>
      </w:r>
      <w:r>
        <w:rPr>
          <w:sz w:val="20"/>
        </w:rPr>
        <w:t>y</w:t>
      </w:r>
      <w:r>
        <w:rPr>
          <w:spacing w:val="-11"/>
          <w:sz w:val="20"/>
        </w:rPr>
        <w:t xml:space="preserve"> </w:t>
      </w:r>
      <w:r>
        <w:rPr>
          <w:sz w:val="20"/>
        </w:rPr>
        <w:t>probatorios</w:t>
      </w:r>
      <w:r>
        <w:rPr>
          <w:spacing w:val="-11"/>
          <w:sz w:val="20"/>
        </w:rPr>
        <w:t xml:space="preserve"> </w:t>
      </w:r>
      <w:r>
        <w:rPr>
          <w:sz w:val="20"/>
        </w:rPr>
        <w:t>ni</w:t>
      </w:r>
      <w:r>
        <w:rPr>
          <w:spacing w:val="-10"/>
          <w:sz w:val="20"/>
        </w:rPr>
        <w:t xml:space="preserve"> </w:t>
      </w:r>
      <w:r>
        <w:rPr>
          <w:sz w:val="20"/>
        </w:rPr>
        <w:t>en</w:t>
      </w:r>
      <w:r>
        <w:rPr>
          <w:spacing w:val="-3"/>
          <w:sz w:val="20"/>
        </w:rPr>
        <w:t xml:space="preserve"> </w:t>
      </w:r>
      <w:r>
        <w:rPr>
          <w:sz w:val="20"/>
        </w:rPr>
        <w:t>el</w:t>
      </w:r>
      <w:r>
        <w:rPr>
          <w:spacing w:val="-12"/>
          <w:sz w:val="20"/>
        </w:rPr>
        <w:t xml:space="preserve"> </w:t>
      </w:r>
      <w:r>
        <w:rPr>
          <w:sz w:val="20"/>
        </w:rPr>
        <w:t>Informe</w:t>
      </w:r>
      <w:r>
        <w:rPr>
          <w:spacing w:val="-12"/>
          <w:sz w:val="20"/>
        </w:rPr>
        <w:t xml:space="preserve"> </w:t>
      </w:r>
      <w:r>
        <w:rPr>
          <w:sz w:val="20"/>
        </w:rPr>
        <w:t>de</w:t>
      </w:r>
      <w:r>
        <w:rPr>
          <w:spacing w:val="-11"/>
          <w:sz w:val="20"/>
        </w:rPr>
        <w:t xml:space="preserve"> </w:t>
      </w:r>
      <w:r>
        <w:rPr>
          <w:sz w:val="20"/>
        </w:rPr>
        <w:t>Fondo, ni en los escritos de solicitudes.</w:t>
      </w:r>
    </w:p>
    <w:p w14:paraId="0BA5DF45" w14:textId="77777777" w:rsidR="006F1C3E" w:rsidRDefault="006F1C3E">
      <w:pPr>
        <w:jc w:val="both"/>
        <w:rPr>
          <w:sz w:val="20"/>
        </w:rPr>
        <w:sectPr w:rsidR="006F1C3E">
          <w:pgSz w:w="12240" w:h="15840"/>
          <w:pgMar w:top="1340" w:right="1160" w:bottom="1700" w:left="1300" w:header="0" w:footer="1437" w:gutter="0"/>
          <w:cols w:space="720"/>
        </w:sectPr>
      </w:pPr>
    </w:p>
    <w:p w14:paraId="75732212" w14:textId="77777777" w:rsidR="006F1C3E" w:rsidRDefault="00736CA7">
      <w:pPr>
        <w:pStyle w:val="Prrafodelista"/>
        <w:numPr>
          <w:ilvl w:val="0"/>
          <w:numId w:val="24"/>
        </w:numPr>
        <w:tabs>
          <w:tab w:val="left" w:pos="829"/>
        </w:tabs>
        <w:spacing w:before="79"/>
        <w:ind w:right="249" w:firstLine="1"/>
        <w:jc w:val="both"/>
        <w:rPr>
          <w:sz w:val="20"/>
        </w:rPr>
      </w:pPr>
      <w:r>
        <w:rPr>
          <w:sz w:val="20"/>
        </w:rPr>
        <w:t>En relación con estos alegatos, se recuerda que en los apartados anteriores se indicó que las características específicas del presente asunto permiten a este Tribunal concluir que exi</w:t>
      </w:r>
      <w:r>
        <w:rPr>
          <w:sz w:val="20"/>
        </w:rPr>
        <w:t>sten causas razonables que justifican el hecho de que el listado de presuntas víctimas incluido en el Informe de Fondo de la Comisión pueda tener eventuales inconsistencias para su</w:t>
      </w:r>
      <w:r>
        <w:rPr>
          <w:spacing w:val="-1"/>
          <w:sz w:val="20"/>
        </w:rPr>
        <w:t xml:space="preserve"> </w:t>
      </w:r>
      <w:r>
        <w:rPr>
          <w:sz w:val="20"/>
        </w:rPr>
        <w:t>plena</w:t>
      </w:r>
      <w:r>
        <w:rPr>
          <w:spacing w:val="-4"/>
          <w:sz w:val="20"/>
        </w:rPr>
        <w:t xml:space="preserve"> </w:t>
      </w:r>
      <w:r>
        <w:rPr>
          <w:sz w:val="20"/>
        </w:rPr>
        <w:t>identificación. Del</w:t>
      </w:r>
      <w:r>
        <w:rPr>
          <w:spacing w:val="-4"/>
          <w:sz w:val="20"/>
        </w:rPr>
        <w:t xml:space="preserve"> </w:t>
      </w:r>
      <w:r>
        <w:rPr>
          <w:sz w:val="20"/>
        </w:rPr>
        <w:t>mismo</w:t>
      </w:r>
      <w:r>
        <w:rPr>
          <w:spacing w:val="-5"/>
          <w:sz w:val="20"/>
        </w:rPr>
        <w:t xml:space="preserve"> </w:t>
      </w:r>
      <w:r>
        <w:rPr>
          <w:sz w:val="20"/>
        </w:rPr>
        <w:t>modo,</w:t>
      </w:r>
      <w:r>
        <w:rPr>
          <w:spacing w:val="-5"/>
          <w:sz w:val="20"/>
        </w:rPr>
        <w:t xml:space="preserve"> </w:t>
      </w:r>
      <w:r>
        <w:rPr>
          <w:sz w:val="20"/>
        </w:rPr>
        <w:t>la</w:t>
      </w:r>
      <w:r>
        <w:rPr>
          <w:spacing w:val="-4"/>
          <w:sz w:val="20"/>
        </w:rPr>
        <w:t xml:space="preserve"> </w:t>
      </w:r>
      <w:r>
        <w:rPr>
          <w:sz w:val="20"/>
        </w:rPr>
        <w:t>Corte</w:t>
      </w:r>
      <w:r>
        <w:rPr>
          <w:spacing w:val="-5"/>
          <w:sz w:val="20"/>
        </w:rPr>
        <w:t xml:space="preserve"> </w:t>
      </w:r>
      <w:r>
        <w:rPr>
          <w:sz w:val="20"/>
        </w:rPr>
        <w:t>consideró</w:t>
      </w:r>
      <w:r>
        <w:rPr>
          <w:spacing w:val="-5"/>
          <w:sz w:val="20"/>
        </w:rPr>
        <w:t xml:space="preserve"> </w:t>
      </w:r>
      <w:r>
        <w:rPr>
          <w:sz w:val="20"/>
        </w:rPr>
        <w:t>que</w:t>
      </w:r>
      <w:r>
        <w:rPr>
          <w:spacing w:val="-3"/>
          <w:sz w:val="20"/>
        </w:rPr>
        <w:t xml:space="preserve"> </w:t>
      </w:r>
      <w:r>
        <w:rPr>
          <w:sz w:val="20"/>
        </w:rPr>
        <w:t>resultaba</w:t>
      </w:r>
      <w:r>
        <w:rPr>
          <w:spacing w:val="-4"/>
          <w:sz w:val="20"/>
        </w:rPr>
        <w:t xml:space="preserve"> </w:t>
      </w:r>
      <w:r>
        <w:rPr>
          <w:sz w:val="20"/>
        </w:rPr>
        <w:t>proc</w:t>
      </w:r>
      <w:r>
        <w:rPr>
          <w:sz w:val="20"/>
        </w:rPr>
        <w:t>edente</w:t>
      </w:r>
      <w:r>
        <w:rPr>
          <w:spacing w:val="-6"/>
          <w:sz w:val="20"/>
        </w:rPr>
        <w:t xml:space="preserve"> </w:t>
      </w:r>
      <w:r>
        <w:rPr>
          <w:sz w:val="20"/>
        </w:rPr>
        <w:t>aplicar el artículo 35.2 de su Reglamento en el presente caso. Efectivamente, resulta extremadamente complejo determinar de forma precisa cada uno de los alegados hechos a través de los cuales se habría llevado a cabo el alegado exterminio del parti</w:t>
      </w:r>
      <w:r>
        <w:rPr>
          <w:sz w:val="20"/>
        </w:rPr>
        <w:t>do político Unión Patriótica (</w:t>
      </w:r>
      <w:r>
        <w:rPr>
          <w:i/>
          <w:sz w:val="20"/>
        </w:rPr>
        <w:t xml:space="preserve">infra </w:t>
      </w:r>
      <w:r>
        <w:rPr>
          <w:sz w:val="20"/>
        </w:rPr>
        <w:t>Capítulo VIII.A). En ese sentido, tomando en cuenta las circunstancias muy específicas</w:t>
      </w:r>
      <w:r>
        <w:rPr>
          <w:spacing w:val="-6"/>
          <w:sz w:val="20"/>
        </w:rPr>
        <w:t xml:space="preserve"> </w:t>
      </w:r>
      <w:r>
        <w:rPr>
          <w:sz w:val="20"/>
        </w:rPr>
        <w:t>propias</w:t>
      </w:r>
      <w:r>
        <w:rPr>
          <w:spacing w:val="-9"/>
          <w:sz w:val="20"/>
        </w:rPr>
        <w:t xml:space="preserve"> </w:t>
      </w:r>
      <w:r>
        <w:rPr>
          <w:sz w:val="20"/>
        </w:rPr>
        <w:t>de</w:t>
      </w:r>
      <w:r>
        <w:rPr>
          <w:spacing w:val="-7"/>
          <w:sz w:val="20"/>
        </w:rPr>
        <w:t xml:space="preserve"> </w:t>
      </w:r>
      <w:r>
        <w:rPr>
          <w:sz w:val="20"/>
        </w:rPr>
        <w:t>este</w:t>
      </w:r>
      <w:r>
        <w:rPr>
          <w:spacing w:val="-7"/>
          <w:sz w:val="20"/>
        </w:rPr>
        <w:t xml:space="preserve"> </w:t>
      </w:r>
      <w:r>
        <w:rPr>
          <w:sz w:val="20"/>
        </w:rPr>
        <w:t>caso</w:t>
      </w:r>
      <w:r>
        <w:rPr>
          <w:spacing w:val="-9"/>
          <w:sz w:val="20"/>
        </w:rPr>
        <w:t xml:space="preserve"> </w:t>
      </w:r>
      <w:r>
        <w:rPr>
          <w:sz w:val="20"/>
        </w:rPr>
        <w:t>(</w:t>
      </w:r>
      <w:r>
        <w:rPr>
          <w:i/>
          <w:sz w:val="20"/>
        </w:rPr>
        <w:t>supra</w:t>
      </w:r>
      <w:r>
        <w:rPr>
          <w:i/>
          <w:spacing w:val="-3"/>
          <w:sz w:val="20"/>
        </w:rPr>
        <w:t xml:space="preserve"> </w:t>
      </w:r>
      <w:r>
        <w:rPr>
          <w:sz w:val="20"/>
        </w:rPr>
        <w:t>párr.</w:t>
      </w:r>
      <w:r>
        <w:rPr>
          <w:spacing w:val="-4"/>
          <w:sz w:val="20"/>
        </w:rPr>
        <w:t xml:space="preserve"> </w:t>
      </w:r>
      <w:r>
        <w:rPr>
          <w:sz w:val="20"/>
        </w:rPr>
        <w:t>77),</w:t>
      </w:r>
      <w:r>
        <w:rPr>
          <w:spacing w:val="-9"/>
          <w:sz w:val="20"/>
        </w:rPr>
        <w:t xml:space="preserve"> </w:t>
      </w:r>
      <w:r>
        <w:rPr>
          <w:sz w:val="20"/>
        </w:rPr>
        <w:t>para</w:t>
      </w:r>
      <w:r>
        <w:rPr>
          <w:spacing w:val="-3"/>
          <w:sz w:val="20"/>
        </w:rPr>
        <w:t xml:space="preserve"> </w:t>
      </w:r>
      <w:r>
        <w:rPr>
          <w:sz w:val="20"/>
        </w:rPr>
        <w:t>esta</w:t>
      </w:r>
      <w:r>
        <w:rPr>
          <w:spacing w:val="-5"/>
          <w:sz w:val="20"/>
        </w:rPr>
        <w:t xml:space="preserve"> </w:t>
      </w:r>
      <w:r>
        <w:rPr>
          <w:sz w:val="20"/>
        </w:rPr>
        <w:t>Corte</w:t>
      </w:r>
      <w:r>
        <w:rPr>
          <w:spacing w:val="-7"/>
          <w:sz w:val="20"/>
        </w:rPr>
        <w:t xml:space="preserve"> </w:t>
      </w:r>
      <w:r>
        <w:rPr>
          <w:sz w:val="20"/>
        </w:rPr>
        <w:t>resulta</w:t>
      </w:r>
      <w:r>
        <w:rPr>
          <w:spacing w:val="-8"/>
          <w:sz w:val="20"/>
        </w:rPr>
        <w:t xml:space="preserve"> </w:t>
      </w:r>
      <w:r>
        <w:rPr>
          <w:sz w:val="20"/>
        </w:rPr>
        <w:t>razonable</w:t>
      </w:r>
      <w:r>
        <w:rPr>
          <w:spacing w:val="-11"/>
          <w:sz w:val="20"/>
        </w:rPr>
        <w:t xml:space="preserve"> </w:t>
      </w:r>
      <w:r>
        <w:rPr>
          <w:sz w:val="20"/>
        </w:rPr>
        <w:t>que</w:t>
      </w:r>
      <w:r>
        <w:rPr>
          <w:spacing w:val="-9"/>
          <w:sz w:val="20"/>
        </w:rPr>
        <w:t xml:space="preserve"> </w:t>
      </w:r>
      <w:r>
        <w:rPr>
          <w:sz w:val="20"/>
        </w:rPr>
        <w:t>no</w:t>
      </w:r>
      <w:r>
        <w:rPr>
          <w:spacing w:val="-7"/>
          <w:sz w:val="20"/>
        </w:rPr>
        <w:t xml:space="preserve"> </w:t>
      </w:r>
      <w:r>
        <w:rPr>
          <w:sz w:val="20"/>
        </w:rPr>
        <w:t>se le exija a la Comisión o a los intervinientes comunes que precisen todas y cada una de las circunstancias</w:t>
      </w:r>
      <w:r>
        <w:rPr>
          <w:spacing w:val="-12"/>
          <w:sz w:val="20"/>
        </w:rPr>
        <w:t xml:space="preserve"> </w:t>
      </w:r>
      <w:r>
        <w:rPr>
          <w:sz w:val="20"/>
        </w:rPr>
        <w:t>en</w:t>
      </w:r>
      <w:r>
        <w:rPr>
          <w:spacing w:val="-10"/>
          <w:sz w:val="20"/>
        </w:rPr>
        <w:t xml:space="preserve"> </w:t>
      </w:r>
      <w:r>
        <w:rPr>
          <w:sz w:val="20"/>
        </w:rPr>
        <w:t>la</w:t>
      </w:r>
      <w:r>
        <w:rPr>
          <w:spacing w:val="-11"/>
          <w:sz w:val="20"/>
        </w:rPr>
        <w:t xml:space="preserve"> </w:t>
      </w:r>
      <w:r>
        <w:rPr>
          <w:sz w:val="20"/>
        </w:rPr>
        <w:t>cual</w:t>
      </w:r>
      <w:r>
        <w:rPr>
          <w:spacing w:val="-11"/>
          <w:sz w:val="20"/>
        </w:rPr>
        <w:t xml:space="preserve"> </w:t>
      </w:r>
      <w:r>
        <w:rPr>
          <w:sz w:val="20"/>
        </w:rPr>
        <w:t>estuvieron</w:t>
      </w:r>
      <w:r>
        <w:rPr>
          <w:spacing w:val="-10"/>
          <w:sz w:val="20"/>
        </w:rPr>
        <w:t xml:space="preserve"> </w:t>
      </w:r>
      <w:r>
        <w:rPr>
          <w:sz w:val="20"/>
        </w:rPr>
        <w:t>involucradas</w:t>
      </w:r>
      <w:r>
        <w:rPr>
          <w:spacing w:val="-9"/>
          <w:sz w:val="20"/>
        </w:rPr>
        <w:t xml:space="preserve"> </w:t>
      </w:r>
      <w:r>
        <w:rPr>
          <w:sz w:val="20"/>
        </w:rPr>
        <w:t>las</w:t>
      </w:r>
      <w:r>
        <w:rPr>
          <w:spacing w:val="-14"/>
          <w:sz w:val="20"/>
        </w:rPr>
        <w:t xml:space="preserve"> </w:t>
      </w:r>
      <w:r>
        <w:rPr>
          <w:sz w:val="20"/>
        </w:rPr>
        <w:t>miles</w:t>
      </w:r>
      <w:r>
        <w:rPr>
          <w:spacing w:val="-15"/>
          <w:sz w:val="20"/>
        </w:rPr>
        <w:t xml:space="preserve"> </w:t>
      </w:r>
      <w:r>
        <w:rPr>
          <w:sz w:val="20"/>
        </w:rPr>
        <w:t>de</w:t>
      </w:r>
      <w:r>
        <w:rPr>
          <w:spacing w:val="-15"/>
          <w:sz w:val="20"/>
        </w:rPr>
        <w:t xml:space="preserve"> </w:t>
      </w:r>
      <w:r>
        <w:rPr>
          <w:sz w:val="20"/>
        </w:rPr>
        <w:t>presuntas</w:t>
      </w:r>
      <w:r>
        <w:rPr>
          <w:spacing w:val="-10"/>
          <w:sz w:val="20"/>
        </w:rPr>
        <w:t xml:space="preserve"> </w:t>
      </w:r>
      <w:r>
        <w:rPr>
          <w:sz w:val="20"/>
        </w:rPr>
        <w:t>víctimas</w:t>
      </w:r>
      <w:r>
        <w:rPr>
          <w:spacing w:val="-14"/>
          <w:sz w:val="20"/>
        </w:rPr>
        <w:t xml:space="preserve"> </w:t>
      </w:r>
      <w:r>
        <w:rPr>
          <w:sz w:val="20"/>
        </w:rPr>
        <w:t>de</w:t>
      </w:r>
      <w:r>
        <w:rPr>
          <w:spacing w:val="-10"/>
          <w:sz w:val="20"/>
        </w:rPr>
        <w:t xml:space="preserve"> </w:t>
      </w:r>
      <w:r>
        <w:rPr>
          <w:sz w:val="20"/>
        </w:rPr>
        <w:t>este</w:t>
      </w:r>
      <w:r>
        <w:rPr>
          <w:spacing w:val="-15"/>
          <w:sz w:val="20"/>
        </w:rPr>
        <w:t xml:space="preserve"> </w:t>
      </w:r>
      <w:r>
        <w:rPr>
          <w:sz w:val="20"/>
        </w:rPr>
        <w:t>caso. Todos</w:t>
      </w:r>
      <w:r>
        <w:rPr>
          <w:spacing w:val="-18"/>
          <w:sz w:val="20"/>
        </w:rPr>
        <w:t xml:space="preserve"> </w:t>
      </w:r>
      <w:r>
        <w:rPr>
          <w:sz w:val="20"/>
        </w:rPr>
        <w:t>serían</w:t>
      </w:r>
      <w:r>
        <w:rPr>
          <w:spacing w:val="-18"/>
          <w:sz w:val="20"/>
        </w:rPr>
        <w:t xml:space="preserve"> </w:t>
      </w:r>
      <w:r>
        <w:rPr>
          <w:sz w:val="20"/>
        </w:rPr>
        <w:t>constitutivos</w:t>
      </w:r>
      <w:r>
        <w:rPr>
          <w:spacing w:val="-17"/>
          <w:sz w:val="20"/>
        </w:rPr>
        <w:t xml:space="preserve"> </w:t>
      </w:r>
      <w:r>
        <w:rPr>
          <w:sz w:val="20"/>
        </w:rPr>
        <w:t>de</w:t>
      </w:r>
      <w:r>
        <w:rPr>
          <w:spacing w:val="-18"/>
          <w:sz w:val="20"/>
        </w:rPr>
        <w:t xml:space="preserve"> </w:t>
      </w:r>
      <w:r>
        <w:rPr>
          <w:sz w:val="20"/>
        </w:rPr>
        <w:t>una</w:t>
      </w:r>
      <w:r>
        <w:rPr>
          <w:spacing w:val="-17"/>
          <w:sz w:val="20"/>
        </w:rPr>
        <w:t xml:space="preserve"> </w:t>
      </w:r>
      <w:r>
        <w:rPr>
          <w:sz w:val="20"/>
        </w:rPr>
        <w:t>misma</w:t>
      </w:r>
      <w:r>
        <w:rPr>
          <w:spacing w:val="-18"/>
          <w:sz w:val="20"/>
        </w:rPr>
        <w:t xml:space="preserve"> </w:t>
      </w:r>
      <w:r>
        <w:rPr>
          <w:sz w:val="20"/>
        </w:rPr>
        <w:t>sucesión</w:t>
      </w:r>
      <w:r>
        <w:rPr>
          <w:spacing w:val="-18"/>
          <w:sz w:val="20"/>
        </w:rPr>
        <w:t xml:space="preserve"> </w:t>
      </w:r>
      <w:r>
        <w:rPr>
          <w:sz w:val="20"/>
        </w:rPr>
        <w:t>de</w:t>
      </w:r>
      <w:r>
        <w:rPr>
          <w:spacing w:val="-17"/>
          <w:sz w:val="20"/>
        </w:rPr>
        <w:t xml:space="preserve"> </w:t>
      </w:r>
      <w:r>
        <w:rPr>
          <w:sz w:val="20"/>
        </w:rPr>
        <w:t>hechos</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materializaron</w:t>
      </w:r>
      <w:r>
        <w:rPr>
          <w:spacing w:val="-17"/>
          <w:sz w:val="20"/>
        </w:rPr>
        <w:t xml:space="preserve"> </w:t>
      </w:r>
      <w:r>
        <w:rPr>
          <w:sz w:val="20"/>
        </w:rPr>
        <w:t>de</w:t>
      </w:r>
      <w:r>
        <w:rPr>
          <w:spacing w:val="-18"/>
          <w:sz w:val="20"/>
        </w:rPr>
        <w:t xml:space="preserve"> </w:t>
      </w:r>
      <w:r>
        <w:rPr>
          <w:sz w:val="20"/>
        </w:rPr>
        <w:t>distintos modos</w:t>
      </w:r>
      <w:r>
        <w:rPr>
          <w:spacing w:val="-6"/>
          <w:sz w:val="20"/>
        </w:rPr>
        <w:t xml:space="preserve"> </w:t>
      </w:r>
      <w:r>
        <w:rPr>
          <w:sz w:val="20"/>
        </w:rPr>
        <w:t>que</w:t>
      </w:r>
      <w:r>
        <w:rPr>
          <w:spacing w:val="-7"/>
          <w:sz w:val="20"/>
        </w:rPr>
        <w:t xml:space="preserve"> </w:t>
      </w:r>
      <w:r>
        <w:rPr>
          <w:sz w:val="20"/>
        </w:rPr>
        <w:t>tienen en común</w:t>
      </w:r>
      <w:r>
        <w:rPr>
          <w:spacing w:val="-2"/>
          <w:sz w:val="20"/>
        </w:rPr>
        <w:t xml:space="preserve"> </w:t>
      </w:r>
      <w:r>
        <w:rPr>
          <w:sz w:val="20"/>
        </w:rPr>
        <w:t>el</w:t>
      </w:r>
      <w:r>
        <w:rPr>
          <w:spacing w:val="-3"/>
          <w:sz w:val="20"/>
        </w:rPr>
        <w:t xml:space="preserve"> </w:t>
      </w:r>
      <w:r>
        <w:rPr>
          <w:sz w:val="20"/>
        </w:rPr>
        <w:t>alegado</w:t>
      </w:r>
      <w:r>
        <w:rPr>
          <w:spacing w:val="-2"/>
          <w:sz w:val="20"/>
        </w:rPr>
        <w:t xml:space="preserve"> </w:t>
      </w:r>
      <w:r>
        <w:rPr>
          <w:sz w:val="20"/>
        </w:rPr>
        <w:t>exterminio</w:t>
      </w:r>
      <w:r>
        <w:rPr>
          <w:spacing w:val="-7"/>
          <w:sz w:val="20"/>
        </w:rPr>
        <w:t xml:space="preserve"> </w:t>
      </w:r>
      <w:r>
        <w:rPr>
          <w:sz w:val="20"/>
        </w:rPr>
        <w:t>de</w:t>
      </w:r>
      <w:r>
        <w:rPr>
          <w:spacing w:val="-4"/>
          <w:sz w:val="20"/>
        </w:rPr>
        <w:t xml:space="preserve"> </w:t>
      </w:r>
      <w:r>
        <w:rPr>
          <w:sz w:val="20"/>
        </w:rPr>
        <w:t>la</w:t>
      </w:r>
      <w:r>
        <w:rPr>
          <w:spacing w:val="-3"/>
          <w:sz w:val="20"/>
        </w:rPr>
        <w:t xml:space="preserve"> </w:t>
      </w:r>
      <w:r>
        <w:rPr>
          <w:sz w:val="20"/>
        </w:rPr>
        <w:t>Unión Patriótica</w:t>
      </w:r>
      <w:r>
        <w:rPr>
          <w:spacing w:val="-5"/>
          <w:sz w:val="20"/>
        </w:rPr>
        <w:t xml:space="preserve"> </w:t>
      </w:r>
      <w:r>
        <w:rPr>
          <w:sz w:val="20"/>
        </w:rPr>
        <w:t>y</w:t>
      </w:r>
      <w:r>
        <w:rPr>
          <w:spacing w:val="-4"/>
          <w:sz w:val="20"/>
        </w:rPr>
        <w:t xml:space="preserve"> </w:t>
      </w:r>
      <w:r>
        <w:rPr>
          <w:sz w:val="20"/>
        </w:rPr>
        <w:t>que</w:t>
      </w:r>
      <w:r>
        <w:rPr>
          <w:spacing w:val="-4"/>
          <w:sz w:val="20"/>
        </w:rPr>
        <w:t xml:space="preserve"> </w:t>
      </w:r>
      <w:r>
        <w:rPr>
          <w:sz w:val="20"/>
        </w:rPr>
        <w:t>se</w:t>
      </w:r>
      <w:r>
        <w:rPr>
          <w:spacing w:val="-7"/>
          <w:sz w:val="20"/>
        </w:rPr>
        <w:t xml:space="preserve"> </w:t>
      </w:r>
      <w:r>
        <w:rPr>
          <w:sz w:val="20"/>
        </w:rPr>
        <w:t xml:space="preserve">produjeron </w:t>
      </w:r>
      <w:r>
        <w:rPr>
          <w:w w:val="95"/>
          <w:sz w:val="20"/>
        </w:rPr>
        <w:t xml:space="preserve">a lo largo de dos décadas en casi todo el territorio colombiano. A lo anterior, hay que agregarle, </w:t>
      </w:r>
      <w:r>
        <w:rPr>
          <w:sz w:val="20"/>
        </w:rPr>
        <w:t>tal como lo reconoce el Estado (</w:t>
      </w:r>
      <w:r>
        <w:rPr>
          <w:i/>
          <w:sz w:val="20"/>
        </w:rPr>
        <w:t>sup</w:t>
      </w:r>
      <w:r>
        <w:rPr>
          <w:i/>
          <w:sz w:val="20"/>
        </w:rPr>
        <w:t xml:space="preserve">ra </w:t>
      </w:r>
      <w:r>
        <w:rPr>
          <w:sz w:val="20"/>
        </w:rPr>
        <w:t>párr. 17), que esos hechos no fueron investigados adecuadamente por parte de las autoridades colombianas.</w:t>
      </w:r>
    </w:p>
    <w:p w14:paraId="5CEEFBBB" w14:textId="77777777" w:rsidR="006F1C3E" w:rsidRDefault="00736CA7">
      <w:pPr>
        <w:pStyle w:val="Prrafodelista"/>
        <w:numPr>
          <w:ilvl w:val="0"/>
          <w:numId w:val="24"/>
        </w:numPr>
        <w:tabs>
          <w:tab w:val="left" w:pos="827"/>
        </w:tabs>
        <w:spacing w:before="123"/>
        <w:ind w:right="250" w:firstLine="1"/>
        <w:jc w:val="both"/>
        <w:rPr>
          <w:sz w:val="20"/>
        </w:rPr>
      </w:pPr>
      <w:r>
        <w:rPr>
          <w:sz w:val="20"/>
        </w:rPr>
        <w:t>En esa tesitura, los nombres de las alegadas víctimas que figuran en el anexo al Informe</w:t>
      </w:r>
      <w:r>
        <w:rPr>
          <w:spacing w:val="-16"/>
          <w:sz w:val="20"/>
        </w:rPr>
        <w:t xml:space="preserve"> </w:t>
      </w:r>
      <w:r>
        <w:rPr>
          <w:sz w:val="20"/>
        </w:rPr>
        <w:t>de</w:t>
      </w:r>
      <w:r>
        <w:rPr>
          <w:spacing w:val="-16"/>
          <w:sz w:val="20"/>
        </w:rPr>
        <w:t xml:space="preserve"> </w:t>
      </w:r>
      <w:r>
        <w:rPr>
          <w:sz w:val="20"/>
        </w:rPr>
        <w:t>Fondo,</w:t>
      </w:r>
      <w:r>
        <w:rPr>
          <w:spacing w:val="-14"/>
          <w:sz w:val="20"/>
        </w:rPr>
        <w:t xml:space="preserve"> </w:t>
      </w:r>
      <w:r>
        <w:rPr>
          <w:sz w:val="20"/>
        </w:rPr>
        <w:t>así</w:t>
      </w:r>
      <w:r>
        <w:rPr>
          <w:spacing w:val="-13"/>
          <w:sz w:val="20"/>
        </w:rPr>
        <w:t xml:space="preserve"> </w:t>
      </w:r>
      <w:r>
        <w:rPr>
          <w:sz w:val="20"/>
        </w:rPr>
        <w:t>como</w:t>
      </w:r>
      <w:r>
        <w:rPr>
          <w:spacing w:val="-15"/>
          <w:sz w:val="20"/>
        </w:rPr>
        <w:t xml:space="preserve"> </w:t>
      </w:r>
      <w:r>
        <w:rPr>
          <w:sz w:val="20"/>
        </w:rPr>
        <w:t>los</w:t>
      </w:r>
      <w:r>
        <w:rPr>
          <w:spacing w:val="-14"/>
          <w:sz w:val="20"/>
        </w:rPr>
        <w:t xml:space="preserve"> </w:t>
      </w:r>
      <w:r>
        <w:rPr>
          <w:sz w:val="20"/>
        </w:rPr>
        <w:t>casos</w:t>
      </w:r>
      <w:r>
        <w:rPr>
          <w:spacing w:val="-10"/>
          <w:sz w:val="20"/>
        </w:rPr>
        <w:t xml:space="preserve"> </w:t>
      </w:r>
      <w:r>
        <w:rPr>
          <w:sz w:val="20"/>
        </w:rPr>
        <w:t>representativos</w:t>
      </w:r>
      <w:r>
        <w:rPr>
          <w:spacing w:val="-15"/>
          <w:sz w:val="20"/>
        </w:rPr>
        <w:t xml:space="preserve"> </w:t>
      </w:r>
      <w:r>
        <w:rPr>
          <w:sz w:val="20"/>
        </w:rPr>
        <w:t>(Véase</w:t>
      </w:r>
      <w:r>
        <w:rPr>
          <w:spacing w:val="-16"/>
          <w:sz w:val="20"/>
        </w:rPr>
        <w:t xml:space="preserve"> </w:t>
      </w:r>
      <w:r>
        <w:rPr>
          <w:sz w:val="20"/>
        </w:rPr>
        <w:t>Anexo</w:t>
      </w:r>
      <w:r>
        <w:rPr>
          <w:spacing w:val="-15"/>
          <w:sz w:val="20"/>
        </w:rPr>
        <w:t xml:space="preserve"> </w:t>
      </w:r>
      <w:r>
        <w:rPr>
          <w:sz w:val="20"/>
        </w:rPr>
        <w:t>IV)</w:t>
      </w:r>
      <w:r>
        <w:rPr>
          <w:spacing w:val="-13"/>
          <w:sz w:val="20"/>
        </w:rPr>
        <w:t xml:space="preserve"> </w:t>
      </w:r>
      <w:r>
        <w:rPr>
          <w:sz w:val="20"/>
        </w:rPr>
        <w:t>podrían</w:t>
      </w:r>
      <w:r>
        <w:rPr>
          <w:spacing w:val="-10"/>
          <w:sz w:val="20"/>
        </w:rPr>
        <w:t xml:space="preserve"> </w:t>
      </w:r>
      <w:r>
        <w:rPr>
          <w:sz w:val="20"/>
        </w:rPr>
        <w:t>constituir</w:t>
      </w:r>
      <w:r>
        <w:rPr>
          <w:spacing w:val="-15"/>
          <w:sz w:val="20"/>
        </w:rPr>
        <w:t xml:space="preserve"> </w:t>
      </w:r>
      <w:r>
        <w:rPr>
          <w:sz w:val="20"/>
        </w:rPr>
        <w:t>una forma de explicar y de complementar las características y especificidades de ese alegado exterminio. En consecuencia, esta Corte desestima las consideraciones planteadas por el Estado</w:t>
      </w:r>
      <w:r>
        <w:rPr>
          <w:spacing w:val="-10"/>
          <w:sz w:val="20"/>
        </w:rPr>
        <w:t xml:space="preserve"> </w:t>
      </w:r>
      <w:r>
        <w:rPr>
          <w:sz w:val="20"/>
        </w:rPr>
        <w:t>relacionadas</w:t>
      </w:r>
      <w:r>
        <w:rPr>
          <w:spacing w:val="-5"/>
          <w:sz w:val="20"/>
        </w:rPr>
        <w:t xml:space="preserve"> </w:t>
      </w:r>
      <w:r>
        <w:rPr>
          <w:sz w:val="20"/>
        </w:rPr>
        <w:t>con</w:t>
      </w:r>
      <w:r>
        <w:rPr>
          <w:spacing w:val="-6"/>
          <w:sz w:val="20"/>
        </w:rPr>
        <w:t xml:space="preserve"> </w:t>
      </w:r>
      <w:r>
        <w:rPr>
          <w:sz w:val="20"/>
        </w:rPr>
        <w:t>las</w:t>
      </w:r>
      <w:r>
        <w:rPr>
          <w:spacing w:val="-10"/>
          <w:sz w:val="20"/>
        </w:rPr>
        <w:t xml:space="preserve"> </w:t>
      </w:r>
      <w:r>
        <w:rPr>
          <w:sz w:val="20"/>
        </w:rPr>
        <w:t>presuntas</w:t>
      </w:r>
      <w:r>
        <w:rPr>
          <w:spacing w:val="-10"/>
          <w:sz w:val="20"/>
        </w:rPr>
        <w:t xml:space="preserve"> </w:t>
      </w:r>
      <w:r>
        <w:rPr>
          <w:sz w:val="20"/>
        </w:rPr>
        <w:t>víctimas</w:t>
      </w:r>
      <w:r>
        <w:rPr>
          <w:spacing w:val="-4"/>
          <w:sz w:val="20"/>
        </w:rPr>
        <w:t xml:space="preserve"> </w:t>
      </w:r>
      <w:r>
        <w:rPr>
          <w:sz w:val="20"/>
        </w:rPr>
        <w:t>para</w:t>
      </w:r>
      <w:r>
        <w:rPr>
          <w:spacing w:val="-9"/>
          <w:sz w:val="20"/>
        </w:rPr>
        <w:t xml:space="preserve"> </w:t>
      </w:r>
      <w:r>
        <w:rPr>
          <w:sz w:val="20"/>
        </w:rPr>
        <w:t>las</w:t>
      </w:r>
      <w:r>
        <w:rPr>
          <w:spacing w:val="-5"/>
          <w:sz w:val="20"/>
        </w:rPr>
        <w:t xml:space="preserve"> </w:t>
      </w:r>
      <w:r>
        <w:rPr>
          <w:sz w:val="20"/>
        </w:rPr>
        <w:t>cuales</w:t>
      </w:r>
      <w:r>
        <w:rPr>
          <w:spacing w:val="-10"/>
          <w:sz w:val="20"/>
        </w:rPr>
        <w:t xml:space="preserve"> </w:t>
      </w:r>
      <w:r>
        <w:rPr>
          <w:sz w:val="20"/>
        </w:rPr>
        <w:t>no</w:t>
      </w:r>
      <w:r>
        <w:rPr>
          <w:spacing w:val="-5"/>
          <w:sz w:val="20"/>
        </w:rPr>
        <w:t xml:space="preserve"> </w:t>
      </w:r>
      <w:r>
        <w:rPr>
          <w:sz w:val="20"/>
        </w:rPr>
        <w:t>se</w:t>
      </w:r>
      <w:r>
        <w:rPr>
          <w:spacing w:val="-12"/>
          <w:sz w:val="20"/>
        </w:rPr>
        <w:t xml:space="preserve"> </w:t>
      </w:r>
      <w:r>
        <w:rPr>
          <w:sz w:val="20"/>
        </w:rPr>
        <w:t>hace</w:t>
      </w:r>
      <w:r>
        <w:rPr>
          <w:spacing w:val="-10"/>
          <w:sz w:val="20"/>
        </w:rPr>
        <w:t xml:space="preserve"> </w:t>
      </w:r>
      <w:r>
        <w:rPr>
          <w:sz w:val="20"/>
        </w:rPr>
        <w:t>m</w:t>
      </w:r>
      <w:r>
        <w:rPr>
          <w:sz w:val="20"/>
        </w:rPr>
        <w:t>ención</w:t>
      </w:r>
      <w:r>
        <w:rPr>
          <w:spacing w:val="-5"/>
          <w:sz w:val="20"/>
        </w:rPr>
        <w:t xml:space="preserve"> </w:t>
      </w:r>
      <w:r>
        <w:rPr>
          <w:sz w:val="20"/>
        </w:rPr>
        <w:t>precisa</w:t>
      </w:r>
      <w:r>
        <w:rPr>
          <w:spacing w:val="-6"/>
          <w:sz w:val="20"/>
        </w:rPr>
        <w:t xml:space="preserve"> </w:t>
      </w:r>
      <w:r>
        <w:rPr>
          <w:sz w:val="20"/>
        </w:rPr>
        <w:t>de una plataforma fáctica o de pruebas que permitan acreditar la existencia de una violación a los derechos humanos atribuible al Estado. La Corte se remite al capítulo de reparaciones en el</w:t>
      </w:r>
      <w:r>
        <w:rPr>
          <w:spacing w:val="-4"/>
          <w:sz w:val="20"/>
        </w:rPr>
        <w:t xml:space="preserve"> </w:t>
      </w:r>
      <w:r>
        <w:rPr>
          <w:sz w:val="20"/>
        </w:rPr>
        <w:t>cual se</w:t>
      </w:r>
      <w:r>
        <w:rPr>
          <w:spacing w:val="-3"/>
          <w:sz w:val="20"/>
        </w:rPr>
        <w:t xml:space="preserve"> </w:t>
      </w:r>
      <w:r>
        <w:rPr>
          <w:sz w:val="20"/>
        </w:rPr>
        <w:t>determinarán las</w:t>
      </w:r>
      <w:r>
        <w:rPr>
          <w:spacing w:val="-5"/>
          <w:sz w:val="20"/>
        </w:rPr>
        <w:t xml:space="preserve"> </w:t>
      </w:r>
      <w:r>
        <w:rPr>
          <w:sz w:val="20"/>
        </w:rPr>
        <w:t>medidas</w:t>
      </w:r>
      <w:r>
        <w:rPr>
          <w:spacing w:val="-5"/>
          <w:sz w:val="20"/>
        </w:rPr>
        <w:t xml:space="preserve"> </w:t>
      </w:r>
      <w:r>
        <w:rPr>
          <w:sz w:val="20"/>
        </w:rPr>
        <w:t>conducentes</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identificación de</w:t>
      </w:r>
      <w:r>
        <w:rPr>
          <w:spacing w:val="-5"/>
          <w:sz w:val="20"/>
        </w:rPr>
        <w:t xml:space="preserve"> </w:t>
      </w:r>
      <w:r>
        <w:rPr>
          <w:sz w:val="20"/>
        </w:rPr>
        <w:t>las</w:t>
      </w:r>
      <w:r>
        <w:rPr>
          <w:spacing w:val="-5"/>
          <w:sz w:val="20"/>
        </w:rPr>
        <w:t xml:space="preserve"> </w:t>
      </w:r>
      <w:r>
        <w:rPr>
          <w:sz w:val="20"/>
        </w:rPr>
        <w:t>presuntas</w:t>
      </w:r>
      <w:r>
        <w:rPr>
          <w:spacing w:val="-2"/>
          <w:sz w:val="20"/>
        </w:rPr>
        <w:t xml:space="preserve"> </w:t>
      </w:r>
      <w:r>
        <w:rPr>
          <w:sz w:val="20"/>
        </w:rPr>
        <w:t>víctimas de este caso (</w:t>
      </w:r>
      <w:r>
        <w:rPr>
          <w:i/>
          <w:sz w:val="20"/>
        </w:rPr>
        <w:t xml:space="preserve">infra </w:t>
      </w:r>
      <w:r>
        <w:rPr>
          <w:sz w:val="20"/>
        </w:rPr>
        <w:t>Capítulo X).</w:t>
      </w:r>
    </w:p>
    <w:p w14:paraId="573C240D" w14:textId="77777777" w:rsidR="006F1C3E" w:rsidRDefault="006F1C3E">
      <w:pPr>
        <w:pStyle w:val="Textoindependiente"/>
        <w:spacing w:before="5"/>
        <w:jc w:val="left"/>
        <w:rPr>
          <w:sz w:val="19"/>
        </w:rPr>
      </w:pPr>
    </w:p>
    <w:p w14:paraId="393FEEE0" w14:textId="77777777" w:rsidR="006F1C3E" w:rsidRDefault="00736CA7">
      <w:pPr>
        <w:pStyle w:val="Ttulo2"/>
        <w:numPr>
          <w:ilvl w:val="0"/>
          <w:numId w:val="22"/>
        </w:numPr>
        <w:tabs>
          <w:tab w:val="left" w:pos="839"/>
        </w:tabs>
        <w:ind w:hanging="364"/>
      </w:pPr>
      <w:bookmarkStart w:id="147" w:name="D._Alegados_hechos_nuevos_que_fueron_inc"/>
      <w:bookmarkStart w:id="148" w:name="_bookmark131"/>
      <w:bookmarkEnd w:id="147"/>
      <w:bookmarkEnd w:id="148"/>
      <w:r>
        <w:t>Alegados</w:t>
      </w:r>
      <w:r>
        <w:rPr>
          <w:spacing w:val="-17"/>
        </w:rPr>
        <w:t xml:space="preserve"> </w:t>
      </w:r>
      <w:r>
        <w:t>hechos</w:t>
      </w:r>
      <w:r>
        <w:rPr>
          <w:spacing w:val="-17"/>
        </w:rPr>
        <w:t xml:space="preserve"> </w:t>
      </w:r>
      <w:r>
        <w:t>nuevos</w:t>
      </w:r>
      <w:r>
        <w:rPr>
          <w:spacing w:val="-17"/>
        </w:rPr>
        <w:t xml:space="preserve"> </w:t>
      </w:r>
      <w:r>
        <w:t>que</w:t>
      </w:r>
      <w:r>
        <w:rPr>
          <w:spacing w:val="-15"/>
        </w:rPr>
        <w:t xml:space="preserve"> </w:t>
      </w:r>
      <w:r>
        <w:t>fueron</w:t>
      </w:r>
      <w:r>
        <w:rPr>
          <w:spacing w:val="-16"/>
        </w:rPr>
        <w:t xml:space="preserve"> </w:t>
      </w:r>
      <w:r>
        <w:t>incluidos</w:t>
      </w:r>
      <w:r>
        <w:rPr>
          <w:spacing w:val="-17"/>
        </w:rPr>
        <w:t xml:space="preserve"> </w:t>
      </w:r>
      <w:r>
        <w:t>por</w:t>
      </w:r>
      <w:r>
        <w:rPr>
          <w:spacing w:val="-17"/>
        </w:rPr>
        <w:t xml:space="preserve"> </w:t>
      </w:r>
      <w:r>
        <w:t>los</w:t>
      </w:r>
      <w:r>
        <w:rPr>
          <w:spacing w:val="-15"/>
        </w:rPr>
        <w:t xml:space="preserve"> </w:t>
      </w:r>
      <w:r>
        <w:t>intervinientes</w:t>
      </w:r>
      <w:r>
        <w:rPr>
          <w:spacing w:val="-17"/>
        </w:rPr>
        <w:t xml:space="preserve"> </w:t>
      </w:r>
      <w:r>
        <w:rPr>
          <w:spacing w:val="-2"/>
        </w:rPr>
        <w:t>comunes</w:t>
      </w:r>
    </w:p>
    <w:p w14:paraId="64BBCD48" w14:textId="77777777" w:rsidR="006F1C3E" w:rsidRDefault="006F1C3E">
      <w:pPr>
        <w:pStyle w:val="Textoindependiente"/>
        <w:spacing w:before="8"/>
        <w:jc w:val="left"/>
        <w:rPr>
          <w:b/>
          <w:i/>
          <w:sz w:val="19"/>
        </w:rPr>
      </w:pPr>
    </w:p>
    <w:p w14:paraId="13BF2F0E" w14:textId="77777777" w:rsidR="006F1C3E" w:rsidRDefault="00736CA7">
      <w:pPr>
        <w:pStyle w:val="Prrafodelista"/>
        <w:numPr>
          <w:ilvl w:val="1"/>
          <w:numId w:val="22"/>
        </w:numPr>
        <w:tabs>
          <w:tab w:val="left" w:pos="1321"/>
        </w:tabs>
        <w:spacing w:before="1"/>
        <w:ind w:left="1320" w:hanging="497"/>
        <w:rPr>
          <w:i/>
          <w:sz w:val="20"/>
        </w:rPr>
      </w:pPr>
      <w:bookmarkStart w:id="149" w:name="_bookmark132"/>
      <w:bookmarkEnd w:id="149"/>
      <w:r>
        <w:rPr>
          <w:i/>
          <w:sz w:val="20"/>
        </w:rPr>
        <w:t>Alegatos</w:t>
      </w:r>
      <w:r>
        <w:rPr>
          <w:i/>
          <w:spacing w:val="-12"/>
          <w:sz w:val="20"/>
        </w:rPr>
        <w:t xml:space="preserve"> </w:t>
      </w:r>
      <w:r>
        <w:rPr>
          <w:i/>
          <w:sz w:val="20"/>
        </w:rPr>
        <w:t>de</w:t>
      </w:r>
      <w:r>
        <w:rPr>
          <w:i/>
          <w:spacing w:val="-12"/>
          <w:sz w:val="20"/>
        </w:rPr>
        <w:t xml:space="preserve"> </w:t>
      </w:r>
      <w:r>
        <w:rPr>
          <w:i/>
          <w:sz w:val="20"/>
        </w:rPr>
        <w:t>las</w:t>
      </w:r>
      <w:r>
        <w:rPr>
          <w:i/>
          <w:spacing w:val="-10"/>
          <w:sz w:val="20"/>
        </w:rPr>
        <w:t xml:space="preserve"> </w:t>
      </w:r>
      <w:r>
        <w:rPr>
          <w:i/>
          <w:sz w:val="20"/>
        </w:rPr>
        <w:t>partes</w:t>
      </w:r>
      <w:r>
        <w:rPr>
          <w:i/>
          <w:spacing w:val="-12"/>
          <w:sz w:val="20"/>
        </w:rPr>
        <w:t xml:space="preserve"> </w:t>
      </w:r>
      <w:r>
        <w:rPr>
          <w:i/>
          <w:sz w:val="20"/>
        </w:rPr>
        <w:t>y</w:t>
      </w:r>
      <w:r>
        <w:rPr>
          <w:i/>
          <w:spacing w:val="-6"/>
          <w:sz w:val="20"/>
        </w:rPr>
        <w:t xml:space="preserve"> </w:t>
      </w:r>
      <w:r>
        <w:rPr>
          <w:i/>
          <w:sz w:val="20"/>
        </w:rPr>
        <w:t>observaciones</w:t>
      </w:r>
      <w:r>
        <w:rPr>
          <w:i/>
          <w:spacing w:val="-11"/>
          <w:sz w:val="20"/>
        </w:rPr>
        <w:t xml:space="preserve"> </w:t>
      </w:r>
      <w:r>
        <w:rPr>
          <w:i/>
          <w:sz w:val="20"/>
        </w:rPr>
        <w:t>de</w:t>
      </w:r>
      <w:r>
        <w:rPr>
          <w:i/>
          <w:spacing w:val="-14"/>
          <w:sz w:val="20"/>
        </w:rPr>
        <w:t xml:space="preserve"> </w:t>
      </w:r>
      <w:r>
        <w:rPr>
          <w:i/>
          <w:sz w:val="20"/>
        </w:rPr>
        <w:t>la</w:t>
      </w:r>
      <w:r>
        <w:rPr>
          <w:i/>
          <w:spacing w:val="-8"/>
          <w:sz w:val="20"/>
        </w:rPr>
        <w:t xml:space="preserve"> </w:t>
      </w:r>
      <w:r>
        <w:rPr>
          <w:i/>
          <w:spacing w:val="-2"/>
          <w:sz w:val="20"/>
        </w:rPr>
        <w:t>Comisión</w:t>
      </w:r>
    </w:p>
    <w:p w14:paraId="287CF525" w14:textId="77777777" w:rsidR="006F1C3E" w:rsidRDefault="006F1C3E">
      <w:pPr>
        <w:pStyle w:val="Textoindependiente"/>
        <w:spacing w:before="10"/>
        <w:jc w:val="left"/>
        <w:rPr>
          <w:i/>
          <w:sz w:val="19"/>
        </w:rPr>
      </w:pPr>
    </w:p>
    <w:p w14:paraId="5CD543BD" w14:textId="77777777" w:rsidR="006F1C3E" w:rsidRDefault="00736CA7">
      <w:pPr>
        <w:pStyle w:val="Prrafodelista"/>
        <w:numPr>
          <w:ilvl w:val="0"/>
          <w:numId w:val="24"/>
        </w:numPr>
        <w:tabs>
          <w:tab w:val="left" w:pos="827"/>
        </w:tabs>
        <w:ind w:left="117" w:right="252" w:firstLine="0"/>
        <w:jc w:val="both"/>
        <w:rPr>
          <w:sz w:val="20"/>
        </w:rPr>
      </w:pPr>
      <w:r>
        <w:rPr>
          <w:sz w:val="20"/>
        </w:rPr>
        <w:t xml:space="preserve">El </w:t>
      </w:r>
      <w:r>
        <w:rPr>
          <w:b/>
          <w:i/>
          <w:sz w:val="20"/>
        </w:rPr>
        <w:t xml:space="preserve">Estado </w:t>
      </w:r>
      <w:r>
        <w:rPr>
          <w:sz w:val="20"/>
        </w:rPr>
        <w:t>presentó una cuestión preliminar en la cual solicitó que se excluyan los hechos aportados en los escritos de solicitudes y argumentos, respecto de 497 presuntas víctimas adicionales, en tanto amplían sin validez jurídica la plataforma fáctica definida en e</w:t>
      </w:r>
      <w:r>
        <w:rPr>
          <w:sz w:val="20"/>
        </w:rPr>
        <w:t>l Informe de Fondo, y ello a pesar de que se definieron elementos fácticos en el Informe de fondo, respecto</w:t>
      </w:r>
      <w:r>
        <w:rPr>
          <w:spacing w:val="-2"/>
          <w:sz w:val="20"/>
        </w:rPr>
        <w:t xml:space="preserve"> </w:t>
      </w:r>
      <w:r>
        <w:rPr>
          <w:sz w:val="20"/>
        </w:rPr>
        <w:t>de</w:t>
      </w:r>
      <w:r>
        <w:rPr>
          <w:spacing w:val="-3"/>
          <w:sz w:val="20"/>
        </w:rPr>
        <w:t xml:space="preserve"> </w:t>
      </w:r>
      <w:r>
        <w:rPr>
          <w:sz w:val="20"/>
        </w:rPr>
        <w:t>tales víctimas</w:t>
      </w:r>
      <w:r>
        <w:rPr>
          <w:spacing w:val="-2"/>
          <w:sz w:val="20"/>
        </w:rPr>
        <w:t xml:space="preserve"> </w:t>
      </w:r>
      <w:r>
        <w:rPr>
          <w:sz w:val="20"/>
        </w:rPr>
        <w:t>y</w:t>
      </w:r>
      <w:r>
        <w:rPr>
          <w:spacing w:val="-5"/>
          <w:sz w:val="20"/>
        </w:rPr>
        <w:t xml:space="preserve"> </w:t>
      </w:r>
      <w:r>
        <w:rPr>
          <w:sz w:val="20"/>
        </w:rPr>
        <w:t>del contexto.</w:t>
      </w:r>
      <w:r>
        <w:rPr>
          <w:spacing w:val="-7"/>
          <w:sz w:val="20"/>
        </w:rPr>
        <w:t xml:space="preserve"> </w:t>
      </w:r>
      <w:r>
        <w:rPr>
          <w:sz w:val="20"/>
        </w:rPr>
        <w:t>Indicó</w:t>
      </w:r>
      <w:r>
        <w:rPr>
          <w:spacing w:val="-8"/>
          <w:sz w:val="20"/>
        </w:rPr>
        <w:t xml:space="preserve"> </w:t>
      </w:r>
      <w:r>
        <w:rPr>
          <w:sz w:val="20"/>
        </w:rPr>
        <w:t>que</w:t>
      </w:r>
      <w:r>
        <w:rPr>
          <w:spacing w:val="-8"/>
          <w:sz w:val="20"/>
        </w:rPr>
        <w:t xml:space="preserve"> </w:t>
      </w:r>
      <w:r>
        <w:rPr>
          <w:sz w:val="20"/>
        </w:rPr>
        <w:t>lo</w:t>
      </w:r>
      <w:r>
        <w:rPr>
          <w:spacing w:val="-5"/>
          <w:sz w:val="20"/>
        </w:rPr>
        <w:t xml:space="preserve"> </w:t>
      </w:r>
      <w:r>
        <w:rPr>
          <w:sz w:val="20"/>
        </w:rPr>
        <w:t>anterior supondría delimitar el caso, exclusivamente, a los hechos que abordan las vulneraciones per</w:t>
      </w:r>
      <w:r>
        <w:rPr>
          <w:sz w:val="20"/>
        </w:rPr>
        <w:t>petradas contra 216 presuntas víctimas. Por otra parte, solicitó que se excluyan 17 hechos contenidos en los escritos de solicitudes argumentos y pruebas por cuanto, aun así los supuestos aportados exceden lo establecido por la Comisión</w:t>
      </w:r>
    </w:p>
    <w:p w14:paraId="7C948572" w14:textId="77777777" w:rsidR="006F1C3E" w:rsidRDefault="00736CA7">
      <w:pPr>
        <w:pStyle w:val="Prrafodelista"/>
        <w:numPr>
          <w:ilvl w:val="0"/>
          <w:numId w:val="24"/>
        </w:numPr>
        <w:tabs>
          <w:tab w:val="left" w:pos="829"/>
        </w:tabs>
        <w:spacing w:before="122"/>
        <w:ind w:left="118" w:right="248" w:hanging="1"/>
        <w:jc w:val="both"/>
        <w:rPr>
          <w:sz w:val="20"/>
        </w:rPr>
      </w:pPr>
      <w:r>
        <w:rPr>
          <w:sz w:val="20"/>
        </w:rPr>
        <w:t xml:space="preserve">La </w:t>
      </w:r>
      <w:r>
        <w:rPr>
          <w:b/>
          <w:i/>
          <w:sz w:val="20"/>
        </w:rPr>
        <w:t xml:space="preserve">Comisión </w:t>
      </w:r>
      <w:r>
        <w:rPr>
          <w:sz w:val="20"/>
        </w:rPr>
        <w:t>y los i</w:t>
      </w:r>
      <w:r>
        <w:rPr>
          <w:sz w:val="20"/>
        </w:rPr>
        <w:t xml:space="preserve">ntervinientes comunes de </w:t>
      </w:r>
      <w:r>
        <w:rPr>
          <w:b/>
          <w:i/>
          <w:sz w:val="20"/>
        </w:rPr>
        <w:t xml:space="preserve">Reiniciar </w:t>
      </w:r>
      <w:r>
        <w:rPr>
          <w:sz w:val="20"/>
        </w:rPr>
        <w:t>reiteraron sus argumentos sobre la aplicabilidad del artículo 35.2 del Reglamento en este caso, y además consideraron que los hechos contenidos en los escritos de solicitudes y argumentos a los cuales se refiere el Estado</w:t>
      </w:r>
      <w:r>
        <w:rPr>
          <w:sz w:val="20"/>
        </w:rPr>
        <w:t xml:space="preserve"> tienen carácter explicativo y aclaratorio en la medida que se relacionan con las caracterizaciones fácticas y jurídicas de los hechos contenidos en el Informe de Fondo.</w:t>
      </w:r>
    </w:p>
    <w:p w14:paraId="68D053CF" w14:textId="77777777" w:rsidR="006F1C3E" w:rsidRDefault="006F1C3E">
      <w:pPr>
        <w:pStyle w:val="Textoindependiente"/>
        <w:spacing w:before="5"/>
        <w:jc w:val="left"/>
        <w:rPr>
          <w:sz w:val="19"/>
        </w:rPr>
      </w:pPr>
    </w:p>
    <w:p w14:paraId="1B2C0D89" w14:textId="77777777" w:rsidR="006F1C3E" w:rsidRDefault="00736CA7">
      <w:pPr>
        <w:pStyle w:val="Prrafodelista"/>
        <w:numPr>
          <w:ilvl w:val="1"/>
          <w:numId w:val="22"/>
        </w:numPr>
        <w:tabs>
          <w:tab w:val="left" w:pos="1321"/>
        </w:tabs>
        <w:ind w:left="1320" w:hanging="495"/>
        <w:rPr>
          <w:i/>
          <w:sz w:val="20"/>
        </w:rPr>
      </w:pPr>
      <w:bookmarkStart w:id="150" w:name="_bookmark133"/>
      <w:bookmarkEnd w:id="150"/>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040FF260" w14:textId="77777777" w:rsidR="006F1C3E" w:rsidRDefault="006F1C3E">
      <w:pPr>
        <w:pStyle w:val="Textoindependiente"/>
        <w:spacing w:before="11"/>
        <w:jc w:val="left"/>
        <w:rPr>
          <w:i/>
          <w:sz w:val="19"/>
        </w:rPr>
      </w:pPr>
    </w:p>
    <w:p w14:paraId="72D209CA" w14:textId="77777777" w:rsidR="006F1C3E" w:rsidRDefault="00736CA7">
      <w:pPr>
        <w:pStyle w:val="Prrafodelista"/>
        <w:numPr>
          <w:ilvl w:val="0"/>
          <w:numId w:val="24"/>
        </w:numPr>
        <w:tabs>
          <w:tab w:val="left" w:pos="829"/>
        </w:tabs>
        <w:ind w:left="117" w:right="253" w:firstLine="1"/>
        <w:jc w:val="both"/>
        <w:rPr>
          <w:sz w:val="20"/>
        </w:rPr>
      </w:pPr>
      <w:r>
        <w:rPr>
          <w:sz w:val="20"/>
        </w:rPr>
        <w:t>Sobre</w:t>
      </w:r>
      <w:r>
        <w:rPr>
          <w:spacing w:val="-9"/>
          <w:sz w:val="20"/>
        </w:rPr>
        <w:t xml:space="preserve"> </w:t>
      </w:r>
      <w:r>
        <w:rPr>
          <w:sz w:val="20"/>
        </w:rPr>
        <w:t>hechos</w:t>
      </w:r>
      <w:r>
        <w:rPr>
          <w:spacing w:val="-8"/>
          <w:sz w:val="20"/>
        </w:rPr>
        <w:t xml:space="preserve"> </w:t>
      </w:r>
      <w:r>
        <w:rPr>
          <w:sz w:val="20"/>
        </w:rPr>
        <w:t>nuevos</w:t>
      </w:r>
      <w:r>
        <w:rPr>
          <w:spacing w:val="-8"/>
          <w:sz w:val="20"/>
        </w:rPr>
        <w:t xml:space="preserve"> </w:t>
      </w:r>
      <w:r>
        <w:rPr>
          <w:sz w:val="20"/>
        </w:rPr>
        <w:t>y</w:t>
      </w:r>
      <w:r>
        <w:rPr>
          <w:spacing w:val="-3"/>
          <w:sz w:val="20"/>
        </w:rPr>
        <w:t xml:space="preserve"> </w:t>
      </w:r>
      <w:r>
        <w:rPr>
          <w:sz w:val="20"/>
        </w:rPr>
        <w:t>complementarios,</w:t>
      </w:r>
      <w:r>
        <w:rPr>
          <w:spacing w:val="-8"/>
          <w:sz w:val="20"/>
        </w:rPr>
        <w:t xml:space="preserve"> </w:t>
      </w:r>
      <w:r>
        <w:rPr>
          <w:sz w:val="20"/>
        </w:rPr>
        <w:t>esta</w:t>
      </w:r>
      <w:r>
        <w:rPr>
          <w:spacing w:val="-3"/>
          <w:sz w:val="20"/>
        </w:rPr>
        <w:t xml:space="preserve"> </w:t>
      </w:r>
      <w:r>
        <w:rPr>
          <w:sz w:val="20"/>
        </w:rPr>
        <w:t>Corte</w:t>
      </w:r>
      <w:r>
        <w:rPr>
          <w:spacing w:val="-9"/>
          <w:sz w:val="20"/>
        </w:rPr>
        <w:t xml:space="preserve"> </w:t>
      </w:r>
      <w:r>
        <w:rPr>
          <w:sz w:val="20"/>
        </w:rPr>
        <w:t>recuerda</w:t>
      </w:r>
      <w:r>
        <w:rPr>
          <w:spacing w:val="-7"/>
          <w:sz w:val="20"/>
        </w:rPr>
        <w:t xml:space="preserve"> </w:t>
      </w:r>
      <w:r>
        <w:rPr>
          <w:sz w:val="20"/>
        </w:rPr>
        <w:t>que</w:t>
      </w:r>
      <w:r>
        <w:rPr>
          <w:spacing w:val="-6"/>
          <w:sz w:val="20"/>
        </w:rPr>
        <w:t xml:space="preserve"> </w:t>
      </w:r>
      <w:r>
        <w:rPr>
          <w:sz w:val="20"/>
        </w:rPr>
        <w:t>el</w:t>
      </w:r>
      <w:r>
        <w:rPr>
          <w:spacing w:val="-7"/>
          <w:sz w:val="20"/>
        </w:rPr>
        <w:t xml:space="preserve"> </w:t>
      </w:r>
      <w:r>
        <w:rPr>
          <w:sz w:val="20"/>
        </w:rPr>
        <w:t>marco</w:t>
      </w:r>
      <w:r>
        <w:rPr>
          <w:spacing w:val="-9"/>
          <w:sz w:val="20"/>
        </w:rPr>
        <w:t xml:space="preserve"> </w:t>
      </w:r>
      <w:r>
        <w:rPr>
          <w:sz w:val="20"/>
        </w:rPr>
        <w:t>fáctico</w:t>
      </w:r>
      <w:r>
        <w:rPr>
          <w:spacing w:val="-9"/>
          <w:sz w:val="20"/>
        </w:rPr>
        <w:t xml:space="preserve"> </w:t>
      </w:r>
      <w:r>
        <w:rPr>
          <w:sz w:val="20"/>
        </w:rPr>
        <w:t>del proceso ante la misma se encuentra constituido por los hechos contenidos en el Informe de Fondo</w:t>
      </w:r>
      <w:r>
        <w:rPr>
          <w:spacing w:val="-13"/>
          <w:sz w:val="20"/>
        </w:rPr>
        <w:t xml:space="preserve"> </w:t>
      </w:r>
      <w:r>
        <w:rPr>
          <w:sz w:val="20"/>
        </w:rPr>
        <w:t>sometidos</w:t>
      </w:r>
      <w:r>
        <w:rPr>
          <w:spacing w:val="-13"/>
          <w:sz w:val="20"/>
        </w:rPr>
        <w:t xml:space="preserve"> </w:t>
      </w:r>
      <w:r>
        <w:rPr>
          <w:sz w:val="20"/>
        </w:rPr>
        <w:t>a</w:t>
      </w:r>
      <w:r>
        <w:rPr>
          <w:spacing w:val="-10"/>
          <w:sz w:val="20"/>
        </w:rPr>
        <w:t xml:space="preserve"> </w:t>
      </w:r>
      <w:r>
        <w:rPr>
          <w:sz w:val="20"/>
        </w:rPr>
        <w:t>consideración</w:t>
      </w:r>
      <w:r>
        <w:rPr>
          <w:spacing w:val="-11"/>
          <w:sz w:val="20"/>
        </w:rPr>
        <w:t xml:space="preserve"> </w:t>
      </w:r>
      <w:r>
        <w:rPr>
          <w:sz w:val="20"/>
        </w:rPr>
        <w:t>de</w:t>
      </w:r>
      <w:r>
        <w:rPr>
          <w:spacing w:val="-16"/>
          <w:sz w:val="20"/>
        </w:rPr>
        <w:t xml:space="preserve"> </w:t>
      </w:r>
      <w:r>
        <w:rPr>
          <w:sz w:val="20"/>
        </w:rPr>
        <w:t>la</w:t>
      </w:r>
      <w:r>
        <w:rPr>
          <w:spacing w:val="-9"/>
          <w:sz w:val="20"/>
        </w:rPr>
        <w:t xml:space="preserve"> </w:t>
      </w:r>
      <w:r>
        <w:rPr>
          <w:sz w:val="20"/>
        </w:rPr>
        <w:t>Corte,</w:t>
      </w:r>
      <w:r>
        <w:rPr>
          <w:spacing w:val="-13"/>
          <w:sz w:val="20"/>
        </w:rPr>
        <w:t xml:space="preserve"> </w:t>
      </w:r>
      <w:r>
        <w:rPr>
          <w:sz w:val="20"/>
        </w:rPr>
        <w:t>por</w:t>
      </w:r>
      <w:r>
        <w:rPr>
          <w:spacing w:val="-13"/>
          <w:sz w:val="20"/>
        </w:rPr>
        <w:t xml:space="preserve"> </w:t>
      </w:r>
      <w:r>
        <w:rPr>
          <w:sz w:val="20"/>
        </w:rPr>
        <w:t>lo</w:t>
      </w:r>
      <w:r>
        <w:rPr>
          <w:spacing w:val="-15"/>
          <w:sz w:val="20"/>
        </w:rPr>
        <w:t xml:space="preserve"> </w:t>
      </w:r>
      <w:r>
        <w:rPr>
          <w:sz w:val="20"/>
        </w:rPr>
        <w:t>que</w:t>
      </w:r>
      <w:r>
        <w:rPr>
          <w:spacing w:val="-16"/>
          <w:sz w:val="20"/>
        </w:rPr>
        <w:t xml:space="preserve"> </w:t>
      </w:r>
      <w:r>
        <w:rPr>
          <w:sz w:val="20"/>
        </w:rPr>
        <w:t>no</w:t>
      </w:r>
      <w:r>
        <w:rPr>
          <w:spacing w:val="-8"/>
          <w:sz w:val="20"/>
        </w:rPr>
        <w:t xml:space="preserve"> </w:t>
      </w:r>
      <w:r>
        <w:rPr>
          <w:sz w:val="20"/>
        </w:rPr>
        <w:t>es</w:t>
      </w:r>
      <w:r>
        <w:rPr>
          <w:spacing w:val="-13"/>
          <w:sz w:val="20"/>
        </w:rPr>
        <w:t xml:space="preserve"> </w:t>
      </w:r>
      <w:r>
        <w:rPr>
          <w:sz w:val="20"/>
        </w:rPr>
        <w:t>admisible</w:t>
      </w:r>
      <w:r>
        <w:rPr>
          <w:spacing w:val="-11"/>
          <w:sz w:val="20"/>
        </w:rPr>
        <w:t xml:space="preserve"> </w:t>
      </w:r>
      <w:r>
        <w:rPr>
          <w:sz w:val="20"/>
        </w:rPr>
        <w:t>alegar</w:t>
      </w:r>
      <w:r>
        <w:rPr>
          <w:spacing w:val="-13"/>
          <w:sz w:val="20"/>
        </w:rPr>
        <w:t xml:space="preserve"> </w:t>
      </w:r>
      <w:r>
        <w:rPr>
          <w:sz w:val="20"/>
        </w:rPr>
        <w:t>nuevos</w:t>
      </w:r>
      <w:r>
        <w:rPr>
          <w:spacing w:val="-13"/>
          <w:sz w:val="20"/>
        </w:rPr>
        <w:t xml:space="preserve"> </w:t>
      </w:r>
      <w:r>
        <w:rPr>
          <w:sz w:val="20"/>
        </w:rPr>
        <w:t>hechos</w:t>
      </w:r>
    </w:p>
    <w:p w14:paraId="7ECE7E12" w14:textId="77777777" w:rsidR="006F1C3E" w:rsidRDefault="006F1C3E">
      <w:pPr>
        <w:jc w:val="both"/>
        <w:rPr>
          <w:sz w:val="20"/>
        </w:rPr>
        <w:sectPr w:rsidR="006F1C3E">
          <w:pgSz w:w="12240" w:h="15840"/>
          <w:pgMar w:top="1340" w:right="1160" w:bottom="1700" w:left="1300" w:header="0" w:footer="1437" w:gutter="0"/>
          <w:cols w:space="720"/>
        </w:sectPr>
      </w:pPr>
    </w:p>
    <w:p w14:paraId="52C763C3" w14:textId="77777777" w:rsidR="006F1C3E" w:rsidRDefault="00736CA7">
      <w:pPr>
        <w:pStyle w:val="Textoindependiente"/>
        <w:spacing w:before="79"/>
        <w:ind w:left="117" w:right="253"/>
      </w:pPr>
      <w:r>
        <w:t>distintos de los planteados en dicho escrito, sin perjuicio de exponer aquellos que permitan explicar,</w:t>
      </w:r>
      <w:r>
        <w:rPr>
          <w:spacing w:val="-14"/>
        </w:rPr>
        <w:t xml:space="preserve"> </w:t>
      </w:r>
      <w:r>
        <w:t>aclarar</w:t>
      </w:r>
      <w:r>
        <w:rPr>
          <w:spacing w:val="-10"/>
        </w:rPr>
        <w:t xml:space="preserve"> </w:t>
      </w:r>
      <w:r>
        <w:t>o</w:t>
      </w:r>
      <w:r>
        <w:rPr>
          <w:spacing w:val="-17"/>
        </w:rPr>
        <w:t xml:space="preserve"> </w:t>
      </w:r>
      <w:r>
        <w:t>desestimar</w:t>
      </w:r>
      <w:r>
        <w:rPr>
          <w:spacing w:val="-17"/>
        </w:rPr>
        <w:t xml:space="preserve"> </w:t>
      </w:r>
      <w:r>
        <w:t>los</w:t>
      </w:r>
      <w:r>
        <w:rPr>
          <w:spacing w:val="-14"/>
        </w:rPr>
        <w:t xml:space="preserve"> </w:t>
      </w:r>
      <w:r>
        <w:t>que</w:t>
      </w:r>
      <w:r>
        <w:rPr>
          <w:spacing w:val="-17"/>
        </w:rPr>
        <w:t xml:space="preserve"> </w:t>
      </w:r>
      <w:r>
        <w:t>han</w:t>
      </w:r>
      <w:r>
        <w:rPr>
          <w:spacing w:val="-10"/>
        </w:rPr>
        <w:t xml:space="preserve"> </w:t>
      </w:r>
      <w:r>
        <w:t>sido</w:t>
      </w:r>
      <w:r>
        <w:rPr>
          <w:spacing w:val="-15"/>
        </w:rPr>
        <w:t xml:space="preserve"> </w:t>
      </w:r>
      <w:r>
        <w:t>mencionados</w:t>
      </w:r>
      <w:r>
        <w:rPr>
          <w:spacing w:val="-12"/>
        </w:rPr>
        <w:t xml:space="preserve"> </w:t>
      </w:r>
      <w:r>
        <w:t>en</w:t>
      </w:r>
      <w:r>
        <w:rPr>
          <w:spacing w:val="-13"/>
        </w:rPr>
        <w:t xml:space="preserve"> </w:t>
      </w:r>
      <w:r>
        <w:t>la</w:t>
      </w:r>
      <w:r>
        <w:rPr>
          <w:spacing w:val="-13"/>
        </w:rPr>
        <w:t xml:space="preserve"> </w:t>
      </w:r>
      <w:r>
        <w:t>demanda,</w:t>
      </w:r>
      <w:r>
        <w:rPr>
          <w:spacing w:val="-14"/>
        </w:rPr>
        <w:t xml:space="preserve"> </w:t>
      </w:r>
      <w:r>
        <w:t>o</w:t>
      </w:r>
      <w:r>
        <w:rPr>
          <w:spacing w:val="-17"/>
        </w:rPr>
        <w:t xml:space="preserve"> </w:t>
      </w:r>
      <w:r>
        <w:t>bien,</w:t>
      </w:r>
      <w:r>
        <w:rPr>
          <w:spacing w:val="-14"/>
        </w:rPr>
        <w:t xml:space="preserve"> </w:t>
      </w:r>
      <w:r>
        <w:t>responder a las pretensiones del demandante (también llamados “hechos complement</w:t>
      </w:r>
      <w:r>
        <w:t>arios”)</w:t>
      </w:r>
      <w:hyperlink w:anchor="_bookmark136" w:history="1">
        <w:r>
          <w:rPr>
            <w:position w:val="7"/>
            <w:sz w:val="13"/>
          </w:rPr>
          <w:t>94</w:t>
        </w:r>
      </w:hyperlink>
      <w:r>
        <w:t>.</w:t>
      </w:r>
    </w:p>
    <w:p w14:paraId="464B06FB" w14:textId="77777777" w:rsidR="006F1C3E" w:rsidRDefault="00736CA7">
      <w:pPr>
        <w:pStyle w:val="Prrafodelista"/>
        <w:numPr>
          <w:ilvl w:val="0"/>
          <w:numId w:val="24"/>
        </w:numPr>
        <w:tabs>
          <w:tab w:val="left" w:pos="829"/>
        </w:tabs>
        <w:spacing w:before="120"/>
        <w:ind w:left="118" w:right="250" w:firstLine="0"/>
        <w:jc w:val="both"/>
        <w:rPr>
          <w:sz w:val="20"/>
        </w:rPr>
      </w:pPr>
      <w:r>
        <w:rPr>
          <w:sz w:val="20"/>
        </w:rPr>
        <w:t>En el presente caso la Corte constata que los intervinientes comunes presentaron hechos que se refieren a 448 presuntas víctimas que no cuentan con una plataforma fáctica desarrol</w:t>
      </w:r>
      <w:r>
        <w:rPr>
          <w:sz w:val="20"/>
        </w:rPr>
        <w:t>lada por la Comisión en su Informe de Fondo. A su vez, de esas 448 presuntas víctimas,</w:t>
      </w:r>
      <w:r>
        <w:rPr>
          <w:spacing w:val="-18"/>
          <w:sz w:val="20"/>
        </w:rPr>
        <w:t xml:space="preserve"> </w:t>
      </w:r>
      <w:r>
        <w:rPr>
          <w:sz w:val="20"/>
        </w:rPr>
        <w:t>397</w:t>
      </w:r>
      <w:r>
        <w:rPr>
          <w:spacing w:val="-18"/>
          <w:sz w:val="20"/>
        </w:rPr>
        <w:t xml:space="preserve"> </w:t>
      </w:r>
      <w:r>
        <w:rPr>
          <w:sz w:val="20"/>
        </w:rPr>
        <w:t>se</w:t>
      </w:r>
      <w:r>
        <w:rPr>
          <w:spacing w:val="-12"/>
          <w:sz w:val="20"/>
        </w:rPr>
        <w:t xml:space="preserve"> </w:t>
      </w:r>
      <w:r>
        <w:rPr>
          <w:sz w:val="20"/>
        </w:rPr>
        <w:t>encontraban</w:t>
      </w:r>
      <w:r>
        <w:rPr>
          <w:spacing w:val="-17"/>
          <w:sz w:val="20"/>
        </w:rPr>
        <w:t xml:space="preserve"> </w:t>
      </w:r>
      <w:r>
        <w:rPr>
          <w:sz w:val="20"/>
        </w:rPr>
        <w:t>incluidas</w:t>
      </w:r>
      <w:r>
        <w:rPr>
          <w:spacing w:val="-16"/>
          <w:sz w:val="20"/>
        </w:rPr>
        <w:t xml:space="preserve"> </w:t>
      </w:r>
      <w:r>
        <w:rPr>
          <w:sz w:val="20"/>
        </w:rPr>
        <w:t>en</w:t>
      </w:r>
      <w:r>
        <w:rPr>
          <w:spacing w:val="-13"/>
          <w:sz w:val="20"/>
        </w:rPr>
        <w:t xml:space="preserve"> </w:t>
      </w:r>
      <w:r>
        <w:rPr>
          <w:sz w:val="20"/>
        </w:rPr>
        <w:t>el</w:t>
      </w:r>
      <w:r>
        <w:rPr>
          <w:spacing w:val="-16"/>
          <w:sz w:val="20"/>
        </w:rPr>
        <w:t xml:space="preserve"> </w:t>
      </w:r>
      <w:r>
        <w:rPr>
          <w:sz w:val="20"/>
        </w:rPr>
        <w:t>listado</w:t>
      </w:r>
      <w:r>
        <w:rPr>
          <w:spacing w:val="-18"/>
          <w:sz w:val="20"/>
        </w:rPr>
        <w:t xml:space="preserve"> </w:t>
      </w:r>
      <w:r>
        <w:rPr>
          <w:sz w:val="20"/>
        </w:rPr>
        <w:t>anexo</w:t>
      </w:r>
      <w:r>
        <w:rPr>
          <w:spacing w:val="-16"/>
          <w:sz w:val="20"/>
        </w:rPr>
        <w:t xml:space="preserve"> </w:t>
      </w:r>
      <w:r>
        <w:rPr>
          <w:sz w:val="20"/>
        </w:rPr>
        <w:t>al</w:t>
      </w:r>
      <w:r>
        <w:rPr>
          <w:spacing w:val="-16"/>
          <w:sz w:val="20"/>
        </w:rPr>
        <w:t xml:space="preserve"> </w:t>
      </w:r>
      <w:r>
        <w:rPr>
          <w:sz w:val="20"/>
        </w:rPr>
        <w:t>Informe</w:t>
      </w:r>
      <w:r>
        <w:rPr>
          <w:spacing w:val="-18"/>
          <w:sz w:val="20"/>
        </w:rPr>
        <w:t xml:space="preserve"> </w:t>
      </w:r>
      <w:r>
        <w:rPr>
          <w:sz w:val="20"/>
        </w:rPr>
        <w:t>de</w:t>
      </w:r>
      <w:r>
        <w:rPr>
          <w:spacing w:val="-16"/>
          <w:sz w:val="20"/>
        </w:rPr>
        <w:t xml:space="preserve"> </w:t>
      </w:r>
      <w:r>
        <w:rPr>
          <w:sz w:val="20"/>
        </w:rPr>
        <w:t>Fondo</w:t>
      </w:r>
      <w:r>
        <w:rPr>
          <w:spacing w:val="-18"/>
          <w:sz w:val="20"/>
        </w:rPr>
        <w:t xml:space="preserve"> </w:t>
      </w:r>
      <w:r>
        <w:rPr>
          <w:sz w:val="20"/>
        </w:rPr>
        <w:t>de</w:t>
      </w:r>
      <w:r>
        <w:rPr>
          <w:spacing w:val="-16"/>
          <w:sz w:val="20"/>
        </w:rPr>
        <w:t xml:space="preserve"> </w:t>
      </w:r>
      <w:r>
        <w:rPr>
          <w:sz w:val="20"/>
        </w:rPr>
        <w:t>la</w:t>
      </w:r>
      <w:r>
        <w:rPr>
          <w:spacing w:val="-16"/>
          <w:sz w:val="20"/>
        </w:rPr>
        <w:t xml:space="preserve"> </w:t>
      </w:r>
      <w:r>
        <w:rPr>
          <w:sz w:val="20"/>
        </w:rPr>
        <w:t>Comisión. Por otra parte, el Tribunal nota que el listado anexo al Informe de Fondo sobre presuntas víctimas</w:t>
      </w:r>
      <w:r>
        <w:rPr>
          <w:spacing w:val="-5"/>
          <w:sz w:val="20"/>
        </w:rPr>
        <w:t xml:space="preserve"> </w:t>
      </w:r>
      <w:r>
        <w:rPr>
          <w:sz w:val="20"/>
        </w:rPr>
        <w:t>(5911 nombres)</w:t>
      </w:r>
      <w:r>
        <w:rPr>
          <w:spacing w:val="-2"/>
          <w:sz w:val="20"/>
        </w:rPr>
        <w:t xml:space="preserve"> </w:t>
      </w:r>
      <w:r>
        <w:rPr>
          <w:sz w:val="20"/>
        </w:rPr>
        <w:t>contiene</w:t>
      </w:r>
      <w:r>
        <w:rPr>
          <w:spacing w:val="-6"/>
          <w:sz w:val="20"/>
        </w:rPr>
        <w:t xml:space="preserve"> </w:t>
      </w:r>
      <w:r>
        <w:rPr>
          <w:sz w:val="20"/>
        </w:rPr>
        <w:t>información sobre</w:t>
      </w:r>
      <w:r>
        <w:rPr>
          <w:spacing w:val="-4"/>
          <w:sz w:val="20"/>
        </w:rPr>
        <w:t xml:space="preserve"> </w:t>
      </w:r>
      <w:r>
        <w:rPr>
          <w:sz w:val="20"/>
        </w:rPr>
        <w:t>el</w:t>
      </w:r>
      <w:r>
        <w:rPr>
          <w:spacing w:val="-2"/>
          <w:sz w:val="20"/>
        </w:rPr>
        <w:t xml:space="preserve"> </w:t>
      </w:r>
      <w:r>
        <w:rPr>
          <w:sz w:val="20"/>
        </w:rPr>
        <w:t>nombre,</w:t>
      </w:r>
      <w:r>
        <w:rPr>
          <w:spacing w:val="-6"/>
          <w:sz w:val="20"/>
        </w:rPr>
        <w:t xml:space="preserve"> </w:t>
      </w:r>
      <w:r>
        <w:rPr>
          <w:sz w:val="20"/>
        </w:rPr>
        <w:t>número</w:t>
      </w:r>
      <w:r>
        <w:rPr>
          <w:spacing w:val="-1"/>
          <w:sz w:val="20"/>
        </w:rPr>
        <w:t xml:space="preserve"> </w:t>
      </w:r>
      <w:r>
        <w:rPr>
          <w:sz w:val="20"/>
        </w:rPr>
        <w:t>de</w:t>
      </w:r>
      <w:r>
        <w:rPr>
          <w:spacing w:val="-4"/>
          <w:sz w:val="20"/>
        </w:rPr>
        <w:t xml:space="preserve"> </w:t>
      </w:r>
      <w:r>
        <w:rPr>
          <w:sz w:val="20"/>
        </w:rPr>
        <w:t>cédula,</w:t>
      </w:r>
      <w:r>
        <w:rPr>
          <w:spacing w:val="-6"/>
          <w:sz w:val="20"/>
        </w:rPr>
        <w:t xml:space="preserve"> </w:t>
      </w:r>
      <w:r>
        <w:rPr>
          <w:sz w:val="20"/>
        </w:rPr>
        <w:t>presunto vínculo</w:t>
      </w:r>
      <w:r>
        <w:rPr>
          <w:spacing w:val="-18"/>
          <w:sz w:val="20"/>
        </w:rPr>
        <w:t xml:space="preserve"> </w:t>
      </w:r>
      <w:r>
        <w:rPr>
          <w:sz w:val="20"/>
        </w:rPr>
        <w:t>con</w:t>
      </w:r>
      <w:r>
        <w:rPr>
          <w:spacing w:val="-18"/>
          <w:sz w:val="20"/>
        </w:rPr>
        <w:t xml:space="preserve"> </w:t>
      </w:r>
      <w:r>
        <w:rPr>
          <w:sz w:val="20"/>
        </w:rPr>
        <w:t>la</w:t>
      </w:r>
      <w:r>
        <w:rPr>
          <w:spacing w:val="-17"/>
          <w:sz w:val="20"/>
        </w:rPr>
        <w:t xml:space="preserve"> </w:t>
      </w:r>
      <w:r>
        <w:rPr>
          <w:sz w:val="20"/>
        </w:rPr>
        <w:t>UP,</w:t>
      </w:r>
      <w:r>
        <w:rPr>
          <w:spacing w:val="-18"/>
          <w:sz w:val="20"/>
        </w:rPr>
        <w:t xml:space="preserve"> </w:t>
      </w:r>
      <w:r>
        <w:rPr>
          <w:sz w:val="20"/>
        </w:rPr>
        <w:t>una</w:t>
      </w:r>
      <w:r>
        <w:rPr>
          <w:spacing w:val="-17"/>
          <w:sz w:val="20"/>
        </w:rPr>
        <w:t xml:space="preserve"> </w:t>
      </w:r>
      <w:r>
        <w:rPr>
          <w:sz w:val="20"/>
        </w:rPr>
        <w:t>caracterización</w:t>
      </w:r>
      <w:r>
        <w:rPr>
          <w:spacing w:val="-16"/>
          <w:sz w:val="20"/>
        </w:rPr>
        <w:t xml:space="preserve"> </w:t>
      </w:r>
      <w:r>
        <w:rPr>
          <w:sz w:val="20"/>
        </w:rPr>
        <w:t>de</w:t>
      </w:r>
      <w:r>
        <w:rPr>
          <w:spacing w:val="-18"/>
          <w:sz w:val="20"/>
        </w:rPr>
        <w:t xml:space="preserve"> </w:t>
      </w:r>
      <w:r>
        <w:rPr>
          <w:sz w:val="20"/>
        </w:rPr>
        <w:t>la</w:t>
      </w:r>
      <w:r>
        <w:rPr>
          <w:spacing w:val="-17"/>
          <w:sz w:val="20"/>
        </w:rPr>
        <w:t xml:space="preserve"> </w:t>
      </w:r>
      <w:r>
        <w:rPr>
          <w:sz w:val="20"/>
        </w:rPr>
        <w:t>presunta</w:t>
      </w:r>
      <w:r>
        <w:rPr>
          <w:spacing w:val="-18"/>
          <w:sz w:val="20"/>
        </w:rPr>
        <w:t xml:space="preserve"> </w:t>
      </w:r>
      <w:r>
        <w:rPr>
          <w:sz w:val="20"/>
        </w:rPr>
        <w:t>violación,</w:t>
      </w:r>
      <w:r>
        <w:rPr>
          <w:spacing w:val="-15"/>
          <w:sz w:val="20"/>
        </w:rPr>
        <w:t xml:space="preserve"> </w:t>
      </w:r>
      <w:r>
        <w:rPr>
          <w:sz w:val="20"/>
        </w:rPr>
        <w:t>y</w:t>
      </w:r>
      <w:r>
        <w:rPr>
          <w:spacing w:val="-18"/>
          <w:sz w:val="20"/>
        </w:rPr>
        <w:t xml:space="preserve"> </w:t>
      </w:r>
      <w:r>
        <w:rPr>
          <w:sz w:val="20"/>
        </w:rPr>
        <w:t>el</w:t>
      </w:r>
      <w:r>
        <w:rPr>
          <w:spacing w:val="-18"/>
          <w:sz w:val="20"/>
        </w:rPr>
        <w:t xml:space="preserve"> </w:t>
      </w:r>
      <w:r>
        <w:rPr>
          <w:sz w:val="20"/>
        </w:rPr>
        <w:t>lugar</w:t>
      </w:r>
      <w:r>
        <w:rPr>
          <w:spacing w:val="-16"/>
          <w:sz w:val="20"/>
        </w:rPr>
        <w:t xml:space="preserve"> </w:t>
      </w:r>
      <w:r>
        <w:rPr>
          <w:sz w:val="20"/>
        </w:rPr>
        <w:t>y</w:t>
      </w:r>
      <w:r>
        <w:rPr>
          <w:spacing w:val="-18"/>
          <w:sz w:val="20"/>
        </w:rPr>
        <w:t xml:space="preserve"> </w:t>
      </w:r>
      <w:r>
        <w:rPr>
          <w:sz w:val="20"/>
        </w:rPr>
        <w:t>fecha</w:t>
      </w:r>
      <w:r>
        <w:rPr>
          <w:spacing w:val="-16"/>
          <w:sz w:val="20"/>
        </w:rPr>
        <w:t xml:space="preserve"> </w:t>
      </w:r>
      <w:r>
        <w:rPr>
          <w:sz w:val="20"/>
        </w:rPr>
        <w:t>de</w:t>
      </w:r>
      <w:r>
        <w:rPr>
          <w:spacing w:val="-18"/>
          <w:sz w:val="20"/>
        </w:rPr>
        <w:t xml:space="preserve"> </w:t>
      </w:r>
      <w:r>
        <w:rPr>
          <w:sz w:val="20"/>
        </w:rPr>
        <w:t>los</w:t>
      </w:r>
      <w:r>
        <w:rPr>
          <w:spacing w:val="-17"/>
          <w:sz w:val="20"/>
        </w:rPr>
        <w:t xml:space="preserve"> </w:t>
      </w:r>
      <w:r>
        <w:rPr>
          <w:sz w:val="20"/>
        </w:rPr>
        <w:t>hechos.</w:t>
      </w:r>
    </w:p>
    <w:p w14:paraId="4757AE8A" w14:textId="77777777" w:rsidR="006F1C3E" w:rsidRDefault="00736CA7">
      <w:pPr>
        <w:pStyle w:val="Prrafodelista"/>
        <w:numPr>
          <w:ilvl w:val="0"/>
          <w:numId w:val="24"/>
        </w:numPr>
        <w:tabs>
          <w:tab w:val="left" w:pos="827"/>
        </w:tabs>
        <w:spacing w:before="120"/>
        <w:ind w:left="117" w:right="252" w:firstLine="1"/>
        <w:jc w:val="both"/>
        <w:rPr>
          <w:sz w:val="20"/>
        </w:rPr>
      </w:pPr>
      <w:r>
        <w:rPr>
          <w:sz w:val="20"/>
        </w:rPr>
        <w:t>Por otra parte, en el apartado anterior se indicó que tomando en cuenta las circunstancias muy específicas propias de este caso (</w:t>
      </w:r>
      <w:r>
        <w:rPr>
          <w:i/>
          <w:sz w:val="20"/>
        </w:rPr>
        <w:t xml:space="preserve">supra </w:t>
      </w:r>
      <w:r>
        <w:rPr>
          <w:sz w:val="20"/>
        </w:rPr>
        <w:t>párr. 148), resulta razonable que no</w:t>
      </w:r>
      <w:r>
        <w:rPr>
          <w:spacing w:val="-2"/>
          <w:sz w:val="20"/>
        </w:rPr>
        <w:t xml:space="preserve"> </w:t>
      </w:r>
      <w:r>
        <w:rPr>
          <w:sz w:val="20"/>
        </w:rPr>
        <w:t>se</w:t>
      </w:r>
      <w:r>
        <w:rPr>
          <w:spacing w:val="-2"/>
          <w:sz w:val="20"/>
        </w:rPr>
        <w:t xml:space="preserve"> </w:t>
      </w:r>
      <w:r>
        <w:rPr>
          <w:sz w:val="20"/>
        </w:rPr>
        <w:t>le exija a la Comisión o</w:t>
      </w:r>
      <w:r>
        <w:rPr>
          <w:spacing w:val="-2"/>
          <w:sz w:val="20"/>
        </w:rPr>
        <w:t xml:space="preserve"> </w:t>
      </w:r>
      <w:r>
        <w:rPr>
          <w:sz w:val="20"/>
        </w:rPr>
        <w:t>a los</w:t>
      </w:r>
      <w:r>
        <w:rPr>
          <w:spacing w:val="-1"/>
          <w:sz w:val="20"/>
        </w:rPr>
        <w:t xml:space="preserve"> </w:t>
      </w:r>
      <w:r>
        <w:rPr>
          <w:sz w:val="20"/>
        </w:rPr>
        <w:t>intervinientes com</w:t>
      </w:r>
      <w:r>
        <w:rPr>
          <w:sz w:val="20"/>
        </w:rPr>
        <w:t>unes que</w:t>
      </w:r>
      <w:r>
        <w:rPr>
          <w:spacing w:val="-5"/>
          <w:sz w:val="20"/>
        </w:rPr>
        <w:t xml:space="preserve"> </w:t>
      </w:r>
      <w:r>
        <w:rPr>
          <w:sz w:val="20"/>
        </w:rPr>
        <w:t>precisen todas y cada una de las</w:t>
      </w:r>
      <w:r>
        <w:rPr>
          <w:spacing w:val="-18"/>
          <w:sz w:val="20"/>
        </w:rPr>
        <w:t xml:space="preserve"> </w:t>
      </w:r>
      <w:r>
        <w:rPr>
          <w:sz w:val="20"/>
        </w:rPr>
        <w:t>circunstancias</w:t>
      </w:r>
      <w:r>
        <w:rPr>
          <w:spacing w:val="-18"/>
          <w:sz w:val="20"/>
        </w:rPr>
        <w:t xml:space="preserve"> </w:t>
      </w:r>
      <w:r>
        <w:rPr>
          <w:sz w:val="20"/>
        </w:rPr>
        <w:t>fácticas</w:t>
      </w:r>
      <w:r>
        <w:rPr>
          <w:spacing w:val="-17"/>
          <w:sz w:val="20"/>
        </w:rPr>
        <w:t xml:space="preserve"> </w:t>
      </w:r>
      <w:r>
        <w:rPr>
          <w:sz w:val="20"/>
        </w:rPr>
        <w:t>de</w:t>
      </w:r>
      <w:r>
        <w:rPr>
          <w:spacing w:val="-18"/>
          <w:sz w:val="20"/>
        </w:rPr>
        <w:t xml:space="preserve"> </w:t>
      </w:r>
      <w:r>
        <w:rPr>
          <w:sz w:val="20"/>
        </w:rPr>
        <w:t>este</w:t>
      </w:r>
      <w:r>
        <w:rPr>
          <w:spacing w:val="-17"/>
          <w:sz w:val="20"/>
        </w:rPr>
        <w:t xml:space="preserve"> </w:t>
      </w:r>
      <w:r>
        <w:rPr>
          <w:sz w:val="20"/>
        </w:rPr>
        <w:t>caso,</w:t>
      </w:r>
      <w:r>
        <w:rPr>
          <w:spacing w:val="-18"/>
          <w:sz w:val="20"/>
        </w:rPr>
        <w:t xml:space="preserve"> </w:t>
      </w:r>
      <w:r>
        <w:rPr>
          <w:sz w:val="20"/>
        </w:rPr>
        <w:t>pues</w:t>
      </w:r>
      <w:r>
        <w:rPr>
          <w:spacing w:val="-18"/>
          <w:sz w:val="20"/>
        </w:rPr>
        <w:t xml:space="preserve"> </w:t>
      </w:r>
      <w:r>
        <w:rPr>
          <w:sz w:val="20"/>
        </w:rPr>
        <w:t>todas</w:t>
      </w:r>
      <w:r>
        <w:rPr>
          <w:spacing w:val="-17"/>
          <w:sz w:val="20"/>
        </w:rPr>
        <w:t xml:space="preserve"> </w:t>
      </w:r>
      <w:r>
        <w:rPr>
          <w:sz w:val="20"/>
        </w:rPr>
        <w:t>serían</w:t>
      </w:r>
      <w:r>
        <w:rPr>
          <w:spacing w:val="-18"/>
          <w:sz w:val="20"/>
        </w:rPr>
        <w:t xml:space="preserve"> </w:t>
      </w:r>
      <w:r>
        <w:rPr>
          <w:sz w:val="20"/>
        </w:rPr>
        <w:t>constitutivas</w:t>
      </w:r>
      <w:r>
        <w:rPr>
          <w:spacing w:val="-17"/>
          <w:sz w:val="20"/>
        </w:rPr>
        <w:t xml:space="preserve"> </w:t>
      </w:r>
      <w:r>
        <w:rPr>
          <w:sz w:val="20"/>
        </w:rPr>
        <w:t>de</w:t>
      </w:r>
      <w:r>
        <w:rPr>
          <w:spacing w:val="-18"/>
          <w:sz w:val="20"/>
        </w:rPr>
        <w:t xml:space="preserve"> </w:t>
      </w:r>
      <w:r>
        <w:rPr>
          <w:sz w:val="20"/>
        </w:rPr>
        <w:t>una</w:t>
      </w:r>
      <w:r>
        <w:rPr>
          <w:spacing w:val="-17"/>
          <w:sz w:val="20"/>
        </w:rPr>
        <w:t xml:space="preserve"> </w:t>
      </w:r>
      <w:r>
        <w:rPr>
          <w:sz w:val="20"/>
        </w:rPr>
        <w:t>misma</w:t>
      </w:r>
      <w:r>
        <w:rPr>
          <w:spacing w:val="-18"/>
          <w:sz w:val="20"/>
        </w:rPr>
        <w:t xml:space="preserve"> </w:t>
      </w:r>
      <w:r>
        <w:rPr>
          <w:sz w:val="20"/>
        </w:rPr>
        <w:t xml:space="preserve">sucesión de hechos que se materializaron de distintos modos, los cuales tienen en común el alegado exterminio de la Unión Patriótica y que se produjeron a lo largo de dos décadas en casi todo el territorio colombiano. En ese orden de ideas, los nombres de </w:t>
      </w:r>
      <w:r>
        <w:rPr>
          <w:sz w:val="20"/>
        </w:rPr>
        <w:t>las alegadas víctimas que figuran</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anexo</w:t>
      </w:r>
      <w:r>
        <w:rPr>
          <w:spacing w:val="-18"/>
          <w:sz w:val="20"/>
        </w:rPr>
        <w:t xml:space="preserve"> </w:t>
      </w:r>
      <w:r>
        <w:rPr>
          <w:sz w:val="20"/>
        </w:rPr>
        <w:t>al</w:t>
      </w:r>
      <w:r>
        <w:rPr>
          <w:spacing w:val="-14"/>
          <w:sz w:val="20"/>
        </w:rPr>
        <w:t xml:space="preserve"> </w:t>
      </w:r>
      <w:r>
        <w:rPr>
          <w:sz w:val="20"/>
        </w:rPr>
        <w:t>Informe</w:t>
      </w:r>
      <w:r>
        <w:rPr>
          <w:spacing w:val="-16"/>
          <w:sz w:val="20"/>
        </w:rPr>
        <w:t xml:space="preserve"> </w:t>
      </w:r>
      <w:r>
        <w:rPr>
          <w:sz w:val="20"/>
        </w:rPr>
        <w:t>de</w:t>
      </w:r>
      <w:r>
        <w:rPr>
          <w:spacing w:val="-17"/>
          <w:sz w:val="20"/>
        </w:rPr>
        <w:t xml:space="preserve"> </w:t>
      </w:r>
      <w:r>
        <w:rPr>
          <w:sz w:val="20"/>
        </w:rPr>
        <w:t>Fondo,</w:t>
      </w:r>
      <w:r>
        <w:rPr>
          <w:spacing w:val="-18"/>
          <w:sz w:val="20"/>
        </w:rPr>
        <w:t xml:space="preserve"> </w:t>
      </w:r>
      <w:r>
        <w:rPr>
          <w:sz w:val="20"/>
        </w:rPr>
        <w:t>así</w:t>
      </w:r>
      <w:r>
        <w:rPr>
          <w:spacing w:val="-15"/>
          <w:sz w:val="20"/>
        </w:rPr>
        <w:t xml:space="preserve"> </w:t>
      </w:r>
      <w:r>
        <w:rPr>
          <w:sz w:val="20"/>
        </w:rPr>
        <w:t>como</w:t>
      </w:r>
      <w:r>
        <w:rPr>
          <w:spacing w:val="-18"/>
          <w:sz w:val="20"/>
        </w:rPr>
        <w:t xml:space="preserve"> </w:t>
      </w:r>
      <w:r>
        <w:rPr>
          <w:sz w:val="20"/>
        </w:rPr>
        <w:t>los</w:t>
      </w:r>
      <w:r>
        <w:rPr>
          <w:spacing w:val="-16"/>
          <w:sz w:val="20"/>
        </w:rPr>
        <w:t xml:space="preserve"> </w:t>
      </w:r>
      <w:r>
        <w:rPr>
          <w:sz w:val="20"/>
        </w:rPr>
        <w:t>casos</w:t>
      </w:r>
      <w:r>
        <w:rPr>
          <w:spacing w:val="-17"/>
          <w:sz w:val="20"/>
        </w:rPr>
        <w:t xml:space="preserve"> </w:t>
      </w:r>
      <w:r>
        <w:rPr>
          <w:sz w:val="20"/>
        </w:rPr>
        <w:t>representativos,</w:t>
      </w:r>
      <w:r>
        <w:rPr>
          <w:spacing w:val="-18"/>
          <w:sz w:val="20"/>
        </w:rPr>
        <w:t xml:space="preserve"> </w:t>
      </w:r>
      <w:r>
        <w:rPr>
          <w:sz w:val="20"/>
        </w:rPr>
        <w:t>podrían</w:t>
      </w:r>
      <w:r>
        <w:rPr>
          <w:spacing w:val="-13"/>
          <w:sz w:val="20"/>
        </w:rPr>
        <w:t xml:space="preserve"> </w:t>
      </w:r>
      <w:r>
        <w:rPr>
          <w:sz w:val="20"/>
        </w:rPr>
        <w:t>constituir una</w:t>
      </w:r>
      <w:r>
        <w:rPr>
          <w:spacing w:val="-9"/>
          <w:sz w:val="20"/>
        </w:rPr>
        <w:t xml:space="preserve"> </w:t>
      </w:r>
      <w:r>
        <w:rPr>
          <w:sz w:val="20"/>
        </w:rPr>
        <w:t>forma</w:t>
      </w:r>
      <w:r>
        <w:rPr>
          <w:spacing w:val="-4"/>
          <w:sz w:val="20"/>
        </w:rPr>
        <w:t xml:space="preserve"> </w:t>
      </w:r>
      <w:r>
        <w:rPr>
          <w:sz w:val="20"/>
        </w:rPr>
        <w:t>de</w:t>
      </w:r>
      <w:r>
        <w:rPr>
          <w:spacing w:val="-3"/>
          <w:sz w:val="20"/>
        </w:rPr>
        <w:t xml:space="preserve"> </w:t>
      </w:r>
      <w:r>
        <w:rPr>
          <w:sz w:val="20"/>
        </w:rPr>
        <w:t>explicar</w:t>
      </w:r>
      <w:r>
        <w:rPr>
          <w:spacing w:val="-5"/>
          <w:sz w:val="20"/>
        </w:rPr>
        <w:t xml:space="preserve"> </w:t>
      </w:r>
      <w:r>
        <w:rPr>
          <w:sz w:val="20"/>
        </w:rPr>
        <w:t>y</w:t>
      </w:r>
      <w:r>
        <w:rPr>
          <w:spacing w:val="-2"/>
          <w:sz w:val="20"/>
        </w:rPr>
        <w:t xml:space="preserve"> </w:t>
      </w:r>
      <w:r>
        <w:rPr>
          <w:sz w:val="20"/>
        </w:rPr>
        <w:t>de</w:t>
      </w:r>
      <w:r>
        <w:rPr>
          <w:spacing w:val="-5"/>
          <w:sz w:val="20"/>
        </w:rPr>
        <w:t xml:space="preserve"> </w:t>
      </w:r>
      <w:r>
        <w:rPr>
          <w:sz w:val="20"/>
        </w:rPr>
        <w:t>complementar</w:t>
      </w:r>
      <w:r>
        <w:rPr>
          <w:spacing w:val="-5"/>
          <w:sz w:val="20"/>
        </w:rPr>
        <w:t xml:space="preserve"> </w:t>
      </w:r>
      <w:r>
        <w:rPr>
          <w:sz w:val="20"/>
        </w:rPr>
        <w:t>las</w:t>
      </w:r>
      <w:r>
        <w:rPr>
          <w:spacing w:val="-5"/>
          <w:sz w:val="20"/>
        </w:rPr>
        <w:t xml:space="preserve"> </w:t>
      </w:r>
      <w:r>
        <w:rPr>
          <w:sz w:val="20"/>
        </w:rPr>
        <w:t>características</w:t>
      </w:r>
      <w:r>
        <w:rPr>
          <w:spacing w:val="-5"/>
          <w:sz w:val="20"/>
        </w:rPr>
        <w:t xml:space="preserve"> </w:t>
      </w:r>
      <w:r>
        <w:rPr>
          <w:sz w:val="20"/>
        </w:rPr>
        <w:t>y</w:t>
      </w:r>
      <w:r>
        <w:rPr>
          <w:spacing w:val="-2"/>
          <w:sz w:val="20"/>
        </w:rPr>
        <w:t xml:space="preserve"> </w:t>
      </w:r>
      <w:r>
        <w:rPr>
          <w:sz w:val="20"/>
        </w:rPr>
        <w:t>especificidades</w:t>
      </w:r>
      <w:r>
        <w:rPr>
          <w:spacing w:val="-6"/>
          <w:sz w:val="20"/>
        </w:rPr>
        <w:t xml:space="preserve"> </w:t>
      </w:r>
      <w:r>
        <w:rPr>
          <w:sz w:val="20"/>
        </w:rPr>
        <w:t>de</w:t>
      </w:r>
      <w:r>
        <w:rPr>
          <w:spacing w:val="-3"/>
          <w:sz w:val="20"/>
        </w:rPr>
        <w:t xml:space="preserve"> </w:t>
      </w:r>
      <w:r>
        <w:rPr>
          <w:sz w:val="20"/>
        </w:rPr>
        <w:t>ese</w:t>
      </w:r>
      <w:r>
        <w:rPr>
          <w:spacing w:val="-5"/>
          <w:sz w:val="20"/>
        </w:rPr>
        <w:t xml:space="preserve"> </w:t>
      </w:r>
      <w:r>
        <w:rPr>
          <w:sz w:val="20"/>
        </w:rPr>
        <w:t xml:space="preserve">alegado </w:t>
      </w:r>
      <w:r>
        <w:rPr>
          <w:spacing w:val="-2"/>
          <w:sz w:val="20"/>
        </w:rPr>
        <w:t>exterminio.</w:t>
      </w:r>
    </w:p>
    <w:p w14:paraId="09CFB86E" w14:textId="77777777" w:rsidR="006F1C3E" w:rsidRDefault="00736CA7">
      <w:pPr>
        <w:pStyle w:val="Prrafodelista"/>
        <w:numPr>
          <w:ilvl w:val="0"/>
          <w:numId w:val="24"/>
        </w:numPr>
        <w:tabs>
          <w:tab w:val="left" w:pos="827"/>
        </w:tabs>
        <w:spacing w:before="118"/>
        <w:ind w:left="117" w:right="250" w:firstLine="0"/>
        <w:jc w:val="both"/>
        <w:rPr>
          <w:sz w:val="20"/>
        </w:rPr>
      </w:pPr>
      <w:r>
        <w:rPr>
          <w:sz w:val="20"/>
        </w:rPr>
        <w:t>En</w:t>
      </w:r>
      <w:r>
        <w:rPr>
          <w:spacing w:val="-1"/>
          <w:sz w:val="20"/>
        </w:rPr>
        <w:t xml:space="preserve"> </w:t>
      </w:r>
      <w:r>
        <w:rPr>
          <w:sz w:val="20"/>
        </w:rPr>
        <w:t>vista</w:t>
      </w:r>
      <w:r>
        <w:rPr>
          <w:spacing w:val="-5"/>
          <w:sz w:val="20"/>
        </w:rPr>
        <w:t xml:space="preserve"> </w:t>
      </w:r>
      <w:r>
        <w:rPr>
          <w:sz w:val="20"/>
        </w:rPr>
        <w:t>de</w:t>
      </w:r>
      <w:r>
        <w:rPr>
          <w:spacing w:val="-5"/>
          <w:sz w:val="20"/>
        </w:rPr>
        <w:t xml:space="preserve"> </w:t>
      </w:r>
      <w:r>
        <w:rPr>
          <w:sz w:val="20"/>
        </w:rPr>
        <w:t>las</w:t>
      </w:r>
      <w:r>
        <w:rPr>
          <w:spacing w:val="-3"/>
          <w:sz w:val="20"/>
        </w:rPr>
        <w:t xml:space="preserve"> </w:t>
      </w:r>
      <w:r>
        <w:rPr>
          <w:sz w:val="20"/>
        </w:rPr>
        <w:t>características</w:t>
      </w:r>
      <w:r>
        <w:rPr>
          <w:spacing w:val="-1"/>
          <w:sz w:val="20"/>
        </w:rPr>
        <w:t xml:space="preserve"> </w:t>
      </w:r>
      <w:r>
        <w:rPr>
          <w:sz w:val="20"/>
        </w:rPr>
        <w:t>específicas</w:t>
      </w:r>
      <w:r>
        <w:rPr>
          <w:spacing w:val="-5"/>
          <w:sz w:val="20"/>
        </w:rPr>
        <w:t xml:space="preserve"> </w:t>
      </w:r>
      <w:r>
        <w:rPr>
          <w:sz w:val="20"/>
        </w:rPr>
        <w:t>de</w:t>
      </w:r>
      <w:r>
        <w:rPr>
          <w:spacing w:val="-2"/>
          <w:sz w:val="20"/>
        </w:rPr>
        <w:t xml:space="preserve"> </w:t>
      </w:r>
      <w:r>
        <w:rPr>
          <w:sz w:val="20"/>
        </w:rPr>
        <w:t>ese</w:t>
      </w:r>
      <w:r>
        <w:rPr>
          <w:spacing w:val="-2"/>
          <w:sz w:val="20"/>
        </w:rPr>
        <w:t xml:space="preserve"> </w:t>
      </w:r>
      <w:r>
        <w:rPr>
          <w:sz w:val="20"/>
        </w:rPr>
        <w:t>contexto,</w:t>
      </w:r>
      <w:r>
        <w:rPr>
          <w:spacing w:val="-1"/>
          <w:sz w:val="20"/>
        </w:rPr>
        <w:t xml:space="preserve"> </w:t>
      </w:r>
      <w:r>
        <w:rPr>
          <w:sz w:val="20"/>
        </w:rPr>
        <w:t>esta</w:t>
      </w:r>
      <w:r>
        <w:rPr>
          <w:spacing w:val="-5"/>
          <w:sz w:val="20"/>
        </w:rPr>
        <w:t xml:space="preserve"> </w:t>
      </w:r>
      <w:r>
        <w:rPr>
          <w:sz w:val="20"/>
        </w:rPr>
        <w:t>Corte</w:t>
      </w:r>
      <w:r>
        <w:rPr>
          <w:spacing w:val="-4"/>
          <w:sz w:val="20"/>
        </w:rPr>
        <w:t xml:space="preserve"> </w:t>
      </w:r>
      <w:r>
        <w:rPr>
          <w:sz w:val="20"/>
        </w:rPr>
        <w:t>entiende</w:t>
      </w:r>
      <w:r>
        <w:rPr>
          <w:spacing w:val="-5"/>
          <w:sz w:val="20"/>
        </w:rPr>
        <w:t xml:space="preserve"> </w:t>
      </w:r>
      <w:r>
        <w:rPr>
          <w:sz w:val="20"/>
        </w:rPr>
        <w:t>que</w:t>
      </w:r>
      <w:r>
        <w:rPr>
          <w:spacing w:val="-5"/>
          <w:sz w:val="20"/>
        </w:rPr>
        <w:t xml:space="preserve"> </w:t>
      </w:r>
      <w:r>
        <w:rPr>
          <w:sz w:val="20"/>
        </w:rPr>
        <w:t>los hechos desarrollados por los representantes en sus escritos de solicitudes, argumentos y pruebas constituyen hechos complementarios a la información contenida en el listado anexo de p</w:t>
      </w:r>
      <w:r>
        <w:rPr>
          <w:sz w:val="20"/>
        </w:rPr>
        <w:t>resuntas víctimas remitido por la Comisión puesto que los mismos desarrollan la información presentada por la Comisión. En ese sentido, esta Corte desestima las consideraciones</w:t>
      </w:r>
      <w:r>
        <w:rPr>
          <w:spacing w:val="-15"/>
          <w:sz w:val="20"/>
        </w:rPr>
        <w:t xml:space="preserve"> </w:t>
      </w:r>
      <w:r>
        <w:rPr>
          <w:sz w:val="20"/>
        </w:rPr>
        <w:t>planteadas</w:t>
      </w:r>
      <w:r>
        <w:rPr>
          <w:spacing w:val="-14"/>
          <w:sz w:val="20"/>
        </w:rPr>
        <w:t xml:space="preserve"> </w:t>
      </w:r>
      <w:r>
        <w:rPr>
          <w:sz w:val="20"/>
        </w:rPr>
        <w:t>por</w:t>
      </w:r>
      <w:r>
        <w:rPr>
          <w:spacing w:val="-10"/>
          <w:sz w:val="20"/>
        </w:rPr>
        <w:t xml:space="preserve"> </w:t>
      </w:r>
      <w:r>
        <w:rPr>
          <w:sz w:val="20"/>
        </w:rPr>
        <w:t>el</w:t>
      </w:r>
      <w:r>
        <w:rPr>
          <w:spacing w:val="-11"/>
          <w:sz w:val="20"/>
        </w:rPr>
        <w:t xml:space="preserve"> </w:t>
      </w:r>
      <w:r>
        <w:rPr>
          <w:sz w:val="20"/>
        </w:rPr>
        <w:t>Estado</w:t>
      </w:r>
      <w:r>
        <w:rPr>
          <w:spacing w:val="-10"/>
          <w:sz w:val="20"/>
        </w:rPr>
        <w:t xml:space="preserve"> </w:t>
      </w:r>
      <w:r>
        <w:rPr>
          <w:sz w:val="20"/>
        </w:rPr>
        <w:t>relacionadas</w:t>
      </w:r>
      <w:r>
        <w:rPr>
          <w:spacing w:val="-15"/>
          <w:sz w:val="20"/>
        </w:rPr>
        <w:t xml:space="preserve"> </w:t>
      </w:r>
      <w:r>
        <w:rPr>
          <w:sz w:val="20"/>
        </w:rPr>
        <w:t>con</w:t>
      </w:r>
      <w:r>
        <w:rPr>
          <w:spacing w:val="-10"/>
          <w:sz w:val="20"/>
        </w:rPr>
        <w:t xml:space="preserve"> </w:t>
      </w:r>
      <w:r>
        <w:rPr>
          <w:sz w:val="20"/>
        </w:rPr>
        <w:t>los</w:t>
      </w:r>
      <w:r>
        <w:rPr>
          <w:spacing w:val="-14"/>
          <w:sz w:val="20"/>
        </w:rPr>
        <w:t xml:space="preserve"> </w:t>
      </w:r>
      <w:r>
        <w:rPr>
          <w:sz w:val="20"/>
        </w:rPr>
        <w:t>hechos</w:t>
      </w:r>
      <w:r>
        <w:rPr>
          <w:spacing w:val="-14"/>
          <w:sz w:val="20"/>
        </w:rPr>
        <w:t xml:space="preserve"> </w:t>
      </w:r>
      <w:r>
        <w:rPr>
          <w:sz w:val="20"/>
        </w:rPr>
        <w:t>nuevos</w:t>
      </w:r>
      <w:r>
        <w:rPr>
          <w:spacing w:val="-14"/>
          <w:sz w:val="20"/>
        </w:rPr>
        <w:t xml:space="preserve"> </w:t>
      </w:r>
      <w:r>
        <w:rPr>
          <w:sz w:val="20"/>
        </w:rPr>
        <w:t>presentados</w:t>
      </w:r>
      <w:r>
        <w:rPr>
          <w:spacing w:val="-12"/>
          <w:sz w:val="20"/>
        </w:rPr>
        <w:t xml:space="preserve"> </w:t>
      </w:r>
      <w:r>
        <w:rPr>
          <w:sz w:val="20"/>
        </w:rPr>
        <w:t>por los</w:t>
      </w:r>
      <w:r>
        <w:rPr>
          <w:sz w:val="20"/>
        </w:rPr>
        <w:t xml:space="preserve"> representantes.</w:t>
      </w:r>
    </w:p>
    <w:p w14:paraId="00E314B4" w14:textId="77777777" w:rsidR="006F1C3E" w:rsidRDefault="006F1C3E">
      <w:pPr>
        <w:pStyle w:val="Textoindependiente"/>
        <w:spacing w:before="9"/>
        <w:jc w:val="left"/>
        <w:rPr>
          <w:sz w:val="19"/>
        </w:rPr>
      </w:pPr>
    </w:p>
    <w:p w14:paraId="229DEE79" w14:textId="77777777" w:rsidR="006F1C3E" w:rsidRDefault="00736CA7">
      <w:pPr>
        <w:pStyle w:val="Ttulo2"/>
        <w:numPr>
          <w:ilvl w:val="0"/>
          <w:numId w:val="22"/>
        </w:numPr>
        <w:tabs>
          <w:tab w:val="left" w:pos="836"/>
        </w:tabs>
        <w:spacing w:before="1"/>
        <w:ind w:left="836" w:hanging="361"/>
      </w:pPr>
      <w:bookmarkStart w:id="151" w:name="E._Sobre_la_representación_de_algunas_pr"/>
      <w:bookmarkStart w:id="152" w:name="_bookmark134"/>
      <w:bookmarkEnd w:id="151"/>
      <w:bookmarkEnd w:id="152"/>
      <w:r>
        <w:t>Sobre</w:t>
      </w:r>
      <w:r>
        <w:rPr>
          <w:spacing w:val="-18"/>
        </w:rPr>
        <w:t xml:space="preserve"> </w:t>
      </w:r>
      <w:r>
        <w:t>la</w:t>
      </w:r>
      <w:r>
        <w:rPr>
          <w:spacing w:val="-16"/>
        </w:rPr>
        <w:t xml:space="preserve"> </w:t>
      </w:r>
      <w:r>
        <w:t>representación</w:t>
      </w:r>
      <w:r>
        <w:rPr>
          <w:spacing w:val="-17"/>
        </w:rPr>
        <w:t xml:space="preserve"> </w:t>
      </w:r>
      <w:r>
        <w:t>de</w:t>
      </w:r>
      <w:r>
        <w:rPr>
          <w:spacing w:val="-15"/>
        </w:rPr>
        <w:t xml:space="preserve"> </w:t>
      </w:r>
      <w:r>
        <w:t>algunas</w:t>
      </w:r>
      <w:r>
        <w:rPr>
          <w:spacing w:val="-18"/>
        </w:rPr>
        <w:t xml:space="preserve"> </w:t>
      </w:r>
      <w:r>
        <w:t>presuntas</w:t>
      </w:r>
      <w:r>
        <w:rPr>
          <w:spacing w:val="-17"/>
        </w:rPr>
        <w:t xml:space="preserve"> </w:t>
      </w:r>
      <w:r>
        <w:rPr>
          <w:spacing w:val="-2"/>
        </w:rPr>
        <w:t>víctimas</w:t>
      </w:r>
    </w:p>
    <w:p w14:paraId="1FD24A76" w14:textId="77777777" w:rsidR="006F1C3E" w:rsidRDefault="006F1C3E">
      <w:pPr>
        <w:pStyle w:val="Textoindependiente"/>
        <w:spacing w:before="10"/>
        <w:jc w:val="left"/>
        <w:rPr>
          <w:b/>
          <w:i/>
          <w:sz w:val="19"/>
        </w:rPr>
      </w:pPr>
    </w:p>
    <w:p w14:paraId="617F602D" w14:textId="77777777" w:rsidR="006F1C3E" w:rsidRDefault="00736CA7">
      <w:pPr>
        <w:pStyle w:val="Prrafodelista"/>
        <w:numPr>
          <w:ilvl w:val="1"/>
          <w:numId w:val="22"/>
        </w:numPr>
        <w:tabs>
          <w:tab w:val="left" w:pos="1292"/>
        </w:tabs>
        <w:ind w:left="1292" w:hanging="468"/>
        <w:rPr>
          <w:i/>
          <w:sz w:val="20"/>
        </w:rPr>
      </w:pPr>
      <w:bookmarkStart w:id="153" w:name="_bookmark135"/>
      <w:bookmarkEnd w:id="153"/>
      <w:r>
        <w:rPr>
          <w:i/>
          <w:sz w:val="20"/>
        </w:rPr>
        <w:t>Alegatos</w:t>
      </w:r>
      <w:r>
        <w:rPr>
          <w:i/>
          <w:spacing w:val="-12"/>
          <w:sz w:val="20"/>
        </w:rPr>
        <w:t xml:space="preserve"> </w:t>
      </w:r>
      <w:r>
        <w:rPr>
          <w:i/>
          <w:sz w:val="20"/>
        </w:rPr>
        <w:t>de</w:t>
      </w:r>
      <w:r>
        <w:rPr>
          <w:i/>
          <w:spacing w:val="-12"/>
          <w:sz w:val="20"/>
        </w:rPr>
        <w:t xml:space="preserve"> </w:t>
      </w:r>
      <w:r>
        <w:rPr>
          <w:i/>
          <w:sz w:val="20"/>
        </w:rPr>
        <w:t>las</w:t>
      </w:r>
      <w:r>
        <w:rPr>
          <w:i/>
          <w:spacing w:val="-10"/>
          <w:sz w:val="20"/>
        </w:rPr>
        <w:t xml:space="preserve"> </w:t>
      </w:r>
      <w:r>
        <w:rPr>
          <w:i/>
          <w:sz w:val="20"/>
        </w:rPr>
        <w:t>partes</w:t>
      </w:r>
      <w:r>
        <w:rPr>
          <w:i/>
          <w:spacing w:val="-12"/>
          <w:sz w:val="20"/>
        </w:rPr>
        <w:t xml:space="preserve"> </w:t>
      </w:r>
      <w:r>
        <w:rPr>
          <w:i/>
          <w:sz w:val="20"/>
        </w:rPr>
        <w:t>y</w:t>
      </w:r>
      <w:r>
        <w:rPr>
          <w:i/>
          <w:spacing w:val="-6"/>
          <w:sz w:val="20"/>
        </w:rPr>
        <w:t xml:space="preserve"> </w:t>
      </w:r>
      <w:r>
        <w:rPr>
          <w:i/>
          <w:sz w:val="20"/>
        </w:rPr>
        <w:t>observaciones</w:t>
      </w:r>
      <w:r>
        <w:rPr>
          <w:i/>
          <w:spacing w:val="-11"/>
          <w:sz w:val="20"/>
        </w:rPr>
        <w:t xml:space="preserve"> </w:t>
      </w:r>
      <w:r>
        <w:rPr>
          <w:i/>
          <w:sz w:val="20"/>
        </w:rPr>
        <w:t>de</w:t>
      </w:r>
      <w:r>
        <w:rPr>
          <w:i/>
          <w:spacing w:val="-12"/>
          <w:sz w:val="20"/>
        </w:rPr>
        <w:t xml:space="preserve"> </w:t>
      </w:r>
      <w:r>
        <w:rPr>
          <w:i/>
          <w:sz w:val="20"/>
        </w:rPr>
        <w:t>la</w:t>
      </w:r>
      <w:r>
        <w:rPr>
          <w:i/>
          <w:spacing w:val="-11"/>
          <w:sz w:val="20"/>
        </w:rPr>
        <w:t xml:space="preserve"> </w:t>
      </w:r>
      <w:r>
        <w:rPr>
          <w:i/>
          <w:spacing w:val="-2"/>
          <w:sz w:val="20"/>
        </w:rPr>
        <w:t>Comisión</w:t>
      </w:r>
    </w:p>
    <w:p w14:paraId="6E999598" w14:textId="77777777" w:rsidR="006F1C3E" w:rsidRDefault="006F1C3E">
      <w:pPr>
        <w:pStyle w:val="Textoindependiente"/>
        <w:spacing w:before="9"/>
        <w:jc w:val="left"/>
        <w:rPr>
          <w:i/>
          <w:sz w:val="19"/>
        </w:rPr>
      </w:pPr>
    </w:p>
    <w:p w14:paraId="150CD850" w14:textId="77777777" w:rsidR="006F1C3E" w:rsidRDefault="00736CA7">
      <w:pPr>
        <w:pStyle w:val="Prrafodelista"/>
        <w:numPr>
          <w:ilvl w:val="0"/>
          <w:numId w:val="24"/>
        </w:numPr>
        <w:tabs>
          <w:tab w:val="left" w:pos="827"/>
        </w:tabs>
        <w:ind w:left="112" w:right="253" w:firstLine="3"/>
        <w:jc w:val="both"/>
        <w:rPr>
          <w:sz w:val="20"/>
        </w:rPr>
      </w:pPr>
      <w:r>
        <w:rPr>
          <w:sz w:val="20"/>
        </w:rPr>
        <w:t>El</w:t>
      </w:r>
      <w:r>
        <w:rPr>
          <w:spacing w:val="-5"/>
          <w:sz w:val="20"/>
        </w:rPr>
        <w:t xml:space="preserve"> </w:t>
      </w:r>
      <w:r>
        <w:rPr>
          <w:b/>
          <w:i/>
          <w:sz w:val="20"/>
        </w:rPr>
        <w:t xml:space="preserve">Estado </w:t>
      </w:r>
      <w:r>
        <w:rPr>
          <w:sz w:val="20"/>
        </w:rPr>
        <w:t>expresó</w:t>
      </w:r>
      <w:r>
        <w:rPr>
          <w:spacing w:val="-4"/>
          <w:sz w:val="20"/>
        </w:rPr>
        <w:t xml:space="preserve"> </w:t>
      </w:r>
      <w:r>
        <w:rPr>
          <w:sz w:val="20"/>
        </w:rPr>
        <w:t>que</w:t>
      </w:r>
      <w:r>
        <w:rPr>
          <w:spacing w:val="-2"/>
          <w:sz w:val="20"/>
        </w:rPr>
        <w:t xml:space="preserve"> </w:t>
      </w:r>
      <w:r>
        <w:rPr>
          <w:sz w:val="20"/>
        </w:rPr>
        <w:t>respecto</w:t>
      </w:r>
      <w:r>
        <w:rPr>
          <w:spacing w:val="-6"/>
          <w:sz w:val="20"/>
        </w:rPr>
        <w:t xml:space="preserve"> </w:t>
      </w:r>
      <w:r>
        <w:rPr>
          <w:sz w:val="20"/>
        </w:rPr>
        <w:t>de</w:t>
      </w:r>
      <w:r>
        <w:rPr>
          <w:spacing w:val="-6"/>
          <w:sz w:val="20"/>
        </w:rPr>
        <w:t xml:space="preserve"> </w:t>
      </w:r>
      <w:r>
        <w:rPr>
          <w:sz w:val="20"/>
        </w:rPr>
        <w:t>algunas</w:t>
      </w:r>
      <w:r>
        <w:rPr>
          <w:spacing w:val="-6"/>
          <w:sz w:val="20"/>
        </w:rPr>
        <w:t xml:space="preserve"> </w:t>
      </w:r>
      <w:r>
        <w:rPr>
          <w:sz w:val="20"/>
        </w:rPr>
        <w:t>presuntas</w:t>
      </w:r>
      <w:r>
        <w:rPr>
          <w:spacing w:val="-6"/>
          <w:sz w:val="20"/>
        </w:rPr>
        <w:t xml:space="preserve"> </w:t>
      </w:r>
      <w:r>
        <w:rPr>
          <w:sz w:val="20"/>
        </w:rPr>
        <w:t>víctimas</w:t>
      </w:r>
      <w:r>
        <w:rPr>
          <w:spacing w:val="-5"/>
          <w:sz w:val="20"/>
        </w:rPr>
        <w:t xml:space="preserve"> </w:t>
      </w:r>
      <w:r>
        <w:rPr>
          <w:sz w:val="20"/>
        </w:rPr>
        <w:t>del</w:t>
      </w:r>
      <w:r>
        <w:rPr>
          <w:spacing w:val="-2"/>
          <w:sz w:val="20"/>
        </w:rPr>
        <w:t xml:space="preserve"> </w:t>
      </w:r>
      <w:r>
        <w:rPr>
          <w:sz w:val="20"/>
        </w:rPr>
        <w:t>caso</w:t>
      </w:r>
      <w:r>
        <w:rPr>
          <w:spacing w:val="-1"/>
          <w:sz w:val="20"/>
        </w:rPr>
        <w:t xml:space="preserve"> </w:t>
      </w:r>
      <w:r>
        <w:rPr>
          <w:sz w:val="20"/>
        </w:rPr>
        <w:t>existen</w:t>
      </w:r>
      <w:r>
        <w:rPr>
          <w:spacing w:val="-2"/>
          <w:sz w:val="20"/>
        </w:rPr>
        <w:t xml:space="preserve"> </w:t>
      </w:r>
      <w:r>
        <w:rPr>
          <w:sz w:val="20"/>
        </w:rPr>
        <w:t>serias irregularidades</w:t>
      </w:r>
      <w:r>
        <w:rPr>
          <w:spacing w:val="-18"/>
          <w:sz w:val="20"/>
        </w:rPr>
        <w:t xml:space="preserve"> </w:t>
      </w:r>
      <w:r>
        <w:rPr>
          <w:sz w:val="20"/>
        </w:rPr>
        <w:t>en</w:t>
      </w:r>
      <w:r>
        <w:rPr>
          <w:spacing w:val="-14"/>
          <w:sz w:val="20"/>
        </w:rPr>
        <w:t xml:space="preserve"> </w:t>
      </w:r>
      <w:r>
        <w:rPr>
          <w:sz w:val="20"/>
        </w:rPr>
        <w:t>relación</w:t>
      </w:r>
      <w:r>
        <w:rPr>
          <w:spacing w:val="-16"/>
          <w:sz w:val="20"/>
        </w:rPr>
        <w:t xml:space="preserve"> </w:t>
      </w:r>
      <w:r>
        <w:rPr>
          <w:sz w:val="20"/>
        </w:rPr>
        <w:t>con</w:t>
      </w:r>
      <w:r>
        <w:rPr>
          <w:spacing w:val="-16"/>
          <w:sz w:val="20"/>
        </w:rPr>
        <w:t xml:space="preserve"> </w:t>
      </w:r>
      <w:r>
        <w:rPr>
          <w:sz w:val="20"/>
        </w:rPr>
        <w:t>su</w:t>
      </w:r>
      <w:r>
        <w:rPr>
          <w:spacing w:val="-11"/>
          <w:sz w:val="20"/>
        </w:rPr>
        <w:t xml:space="preserve"> </w:t>
      </w:r>
      <w:r>
        <w:rPr>
          <w:sz w:val="20"/>
        </w:rPr>
        <w:t>representación</w:t>
      </w:r>
      <w:r>
        <w:rPr>
          <w:spacing w:val="-16"/>
          <w:sz w:val="20"/>
        </w:rPr>
        <w:t xml:space="preserve"> </w:t>
      </w:r>
      <w:r>
        <w:rPr>
          <w:sz w:val="20"/>
        </w:rPr>
        <w:t>en</w:t>
      </w:r>
      <w:r>
        <w:rPr>
          <w:spacing w:val="-14"/>
          <w:sz w:val="20"/>
        </w:rPr>
        <w:t xml:space="preserve"> </w:t>
      </w:r>
      <w:r>
        <w:rPr>
          <w:sz w:val="20"/>
        </w:rPr>
        <w:t>el</w:t>
      </w:r>
      <w:r>
        <w:rPr>
          <w:spacing w:val="-14"/>
          <w:sz w:val="20"/>
        </w:rPr>
        <w:t xml:space="preserve"> </w:t>
      </w:r>
      <w:r>
        <w:rPr>
          <w:sz w:val="20"/>
        </w:rPr>
        <w:t>trámite</w:t>
      </w:r>
      <w:r>
        <w:rPr>
          <w:spacing w:val="-18"/>
          <w:sz w:val="20"/>
        </w:rPr>
        <w:t xml:space="preserve"> </w:t>
      </w:r>
      <w:r>
        <w:rPr>
          <w:sz w:val="20"/>
        </w:rPr>
        <w:t>internacional.</w:t>
      </w:r>
      <w:r>
        <w:rPr>
          <w:spacing w:val="-18"/>
          <w:sz w:val="20"/>
        </w:rPr>
        <w:t xml:space="preserve"> </w:t>
      </w:r>
      <w:r>
        <w:rPr>
          <w:sz w:val="20"/>
        </w:rPr>
        <w:t>Específicamente, indicó</w:t>
      </w:r>
      <w:r>
        <w:rPr>
          <w:spacing w:val="-5"/>
          <w:sz w:val="20"/>
        </w:rPr>
        <w:t xml:space="preserve"> </w:t>
      </w:r>
      <w:r>
        <w:rPr>
          <w:sz w:val="20"/>
        </w:rPr>
        <w:t>que</w:t>
      </w:r>
      <w:r>
        <w:rPr>
          <w:spacing w:val="-4"/>
          <w:sz w:val="20"/>
        </w:rPr>
        <w:t xml:space="preserve"> </w:t>
      </w:r>
      <w:r>
        <w:rPr>
          <w:sz w:val="20"/>
        </w:rPr>
        <w:t>algunos</w:t>
      </w:r>
      <w:r>
        <w:rPr>
          <w:spacing w:val="-1"/>
          <w:sz w:val="20"/>
        </w:rPr>
        <w:t xml:space="preserve"> </w:t>
      </w:r>
      <w:r>
        <w:rPr>
          <w:sz w:val="20"/>
        </w:rPr>
        <w:t>de</w:t>
      </w:r>
      <w:r>
        <w:rPr>
          <w:spacing w:val="-2"/>
          <w:sz w:val="20"/>
        </w:rPr>
        <w:t xml:space="preserve"> </w:t>
      </w:r>
      <w:r>
        <w:rPr>
          <w:sz w:val="20"/>
        </w:rPr>
        <w:t>los</w:t>
      </w:r>
      <w:r>
        <w:rPr>
          <w:spacing w:val="-5"/>
          <w:sz w:val="20"/>
        </w:rPr>
        <w:t xml:space="preserve"> </w:t>
      </w:r>
      <w:r>
        <w:rPr>
          <w:sz w:val="20"/>
        </w:rPr>
        <w:t>poderes</w:t>
      </w:r>
      <w:r>
        <w:rPr>
          <w:spacing w:val="-4"/>
          <w:sz w:val="20"/>
        </w:rPr>
        <w:t xml:space="preserve"> </w:t>
      </w:r>
      <w:r>
        <w:rPr>
          <w:sz w:val="20"/>
        </w:rPr>
        <w:t>de</w:t>
      </w:r>
      <w:r>
        <w:rPr>
          <w:spacing w:val="-4"/>
          <w:sz w:val="20"/>
        </w:rPr>
        <w:t xml:space="preserve"> </w:t>
      </w:r>
      <w:r>
        <w:rPr>
          <w:sz w:val="20"/>
        </w:rPr>
        <w:t>las</w:t>
      </w:r>
      <w:r>
        <w:rPr>
          <w:spacing w:val="-4"/>
          <w:sz w:val="20"/>
        </w:rPr>
        <w:t xml:space="preserve"> </w:t>
      </w:r>
      <w:r>
        <w:rPr>
          <w:sz w:val="20"/>
        </w:rPr>
        <w:t>personas</w:t>
      </w:r>
      <w:r>
        <w:rPr>
          <w:spacing w:val="-1"/>
          <w:sz w:val="20"/>
        </w:rPr>
        <w:t xml:space="preserve"> </w:t>
      </w:r>
      <w:r>
        <w:rPr>
          <w:sz w:val="20"/>
        </w:rPr>
        <w:t>representadas</w:t>
      </w:r>
      <w:r>
        <w:rPr>
          <w:spacing w:val="-1"/>
          <w:sz w:val="20"/>
        </w:rPr>
        <w:t xml:space="preserve"> </w:t>
      </w:r>
      <w:r>
        <w:rPr>
          <w:sz w:val="20"/>
        </w:rPr>
        <w:t>por</w:t>
      </w:r>
      <w:r>
        <w:rPr>
          <w:spacing w:val="-2"/>
          <w:sz w:val="20"/>
        </w:rPr>
        <w:t xml:space="preserve"> </w:t>
      </w:r>
      <w:r>
        <w:rPr>
          <w:sz w:val="20"/>
        </w:rPr>
        <w:t>Reiniciar, no</w:t>
      </w:r>
      <w:r>
        <w:rPr>
          <w:spacing w:val="-2"/>
          <w:sz w:val="20"/>
        </w:rPr>
        <w:t xml:space="preserve"> </w:t>
      </w:r>
      <w:r>
        <w:rPr>
          <w:sz w:val="20"/>
        </w:rPr>
        <w:t>cuentan ni con</w:t>
      </w:r>
      <w:r>
        <w:rPr>
          <w:spacing w:val="-10"/>
          <w:sz w:val="20"/>
        </w:rPr>
        <w:t xml:space="preserve"> </w:t>
      </w:r>
      <w:r>
        <w:rPr>
          <w:sz w:val="20"/>
        </w:rPr>
        <w:t>firma</w:t>
      </w:r>
      <w:r>
        <w:rPr>
          <w:spacing w:val="-11"/>
          <w:sz w:val="20"/>
        </w:rPr>
        <w:t xml:space="preserve"> </w:t>
      </w:r>
      <w:r>
        <w:rPr>
          <w:sz w:val="20"/>
        </w:rPr>
        <w:t>ni</w:t>
      </w:r>
      <w:r>
        <w:rPr>
          <w:spacing w:val="-11"/>
          <w:sz w:val="20"/>
        </w:rPr>
        <w:t xml:space="preserve"> </w:t>
      </w:r>
      <w:r>
        <w:rPr>
          <w:sz w:val="20"/>
        </w:rPr>
        <w:t>con</w:t>
      </w:r>
      <w:r>
        <w:rPr>
          <w:spacing w:val="-10"/>
          <w:sz w:val="20"/>
        </w:rPr>
        <w:t xml:space="preserve"> </w:t>
      </w:r>
      <w:r>
        <w:rPr>
          <w:sz w:val="20"/>
        </w:rPr>
        <w:t>huella.</w:t>
      </w:r>
      <w:r>
        <w:rPr>
          <w:spacing w:val="-7"/>
          <w:sz w:val="20"/>
        </w:rPr>
        <w:t xml:space="preserve"> </w:t>
      </w:r>
      <w:r>
        <w:rPr>
          <w:sz w:val="20"/>
        </w:rPr>
        <w:t>Añadió</w:t>
      </w:r>
      <w:r>
        <w:rPr>
          <w:spacing w:val="-17"/>
          <w:sz w:val="20"/>
        </w:rPr>
        <w:t xml:space="preserve"> </w:t>
      </w:r>
      <w:r>
        <w:rPr>
          <w:sz w:val="20"/>
        </w:rPr>
        <w:t>que,</w:t>
      </w:r>
      <w:r>
        <w:rPr>
          <w:spacing w:val="-12"/>
          <w:sz w:val="20"/>
        </w:rPr>
        <w:t xml:space="preserve"> </w:t>
      </w:r>
      <w:r>
        <w:rPr>
          <w:sz w:val="20"/>
        </w:rPr>
        <w:t>en</w:t>
      </w:r>
      <w:r>
        <w:rPr>
          <w:spacing w:val="-8"/>
          <w:sz w:val="20"/>
        </w:rPr>
        <w:t xml:space="preserve"> </w:t>
      </w:r>
      <w:r>
        <w:rPr>
          <w:sz w:val="20"/>
        </w:rPr>
        <w:t>otros</w:t>
      </w:r>
      <w:r>
        <w:rPr>
          <w:spacing w:val="-10"/>
          <w:sz w:val="20"/>
        </w:rPr>
        <w:t xml:space="preserve"> </w:t>
      </w:r>
      <w:r>
        <w:rPr>
          <w:sz w:val="20"/>
        </w:rPr>
        <w:t>casos,</w:t>
      </w:r>
      <w:r>
        <w:rPr>
          <w:spacing w:val="-16"/>
          <w:sz w:val="20"/>
        </w:rPr>
        <w:t xml:space="preserve"> </w:t>
      </w:r>
      <w:r>
        <w:rPr>
          <w:sz w:val="20"/>
        </w:rPr>
        <w:t>los</w:t>
      </w:r>
      <w:r>
        <w:rPr>
          <w:spacing w:val="-12"/>
          <w:sz w:val="20"/>
        </w:rPr>
        <w:t xml:space="preserve"> </w:t>
      </w:r>
      <w:r>
        <w:rPr>
          <w:sz w:val="20"/>
        </w:rPr>
        <w:t>poderes</w:t>
      </w:r>
      <w:r>
        <w:rPr>
          <w:spacing w:val="-12"/>
          <w:sz w:val="20"/>
        </w:rPr>
        <w:t xml:space="preserve"> </w:t>
      </w:r>
      <w:r>
        <w:rPr>
          <w:sz w:val="20"/>
        </w:rPr>
        <w:t>tienen</w:t>
      </w:r>
      <w:r>
        <w:rPr>
          <w:spacing w:val="-8"/>
          <w:sz w:val="20"/>
        </w:rPr>
        <w:t xml:space="preserve"> </w:t>
      </w:r>
      <w:r>
        <w:rPr>
          <w:sz w:val="20"/>
        </w:rPr>
        <w:t>una</w:t>
      </w:r>
      <w:r>
        <w:rPr>
          <w:spacing w:val="-13"/>
          <w:sz w:val="20"/>
        </w:rPr>
        <w:t xml:space="preserve"> </w:t>
      </w:r>
      <w:r>
        <w:rPr>
          <w:sz w:val="20"/>
        </w:rPr>
        <w:t>caracterización</w:t>
      </w:r>
      <w:r>
        <w:rPr>
          <w:spacing w:val="-10"/>
          <w:sz w:val="20"/>
        </w:rPr>
        <w:t xml:space="preserve"> </w:t>
      </w:r>
      <w:r>
        <w:rPr>
          <w:sz w:val="20"/>
        </w:rPr>
        <w:t>del hecho</w:t>
      </w:r>
      <w:r>
        <w:rPr>
          <w:spacing w:val="-9"/>
          <w:sz w:val="20"/>
        </w:rPr>
        <w:t xml:space="preserve"> </w:t>
      </w:r>
      <w:r>
        <w:rPr>
          <w:sz w:val="20"/>
        </w:rPr>
        <w:t>distinta</w:t>
      </w:r>
      <w:r>
        <w:rPr>
          <w:spacing w:val="-8"/>
          <w:sz w:val="20"/>
        </w:rPr>
        <w:t xml:space="preserve"> </w:t>
      </w:r>
      <w:r>
        <w:rPr>
          <w:sz w:val="20"/>
        </w:rPr>
        <w:t>en</w:t>
      </w:r>
      <w:r>
        <w:rPr>
          <w:spacing w:val="-5"/>
          <w:sz w:val="20"/>
        </w:rPr>
        <w:t xml:space="preserve"> </w:t>
      </w:r>
      <w:r>
        <w:rPr>
          <w:sz w:val="20"/>
        </w:rPr>
        <w:t>el</w:t>
      </w:r>
      <w:r>
        <w:rPr>
          <w:spacing w:val="-8"/>
          <w:sz w:val="20"/>
        </w:rPr>
        <w:t xml:space="preserve"> </w:t>
      </w:r>
      <w:r>
        <w:rPr>
          <w:sz w:val="20"/>
        </w:rPr>
        <w:t>poder</w:t>
      </w:r>
      <w:r>
        <w:rPr>
          <w:spacing w:val="-9"/>
          <w:sz w:val="20"/>
        </w:rPr>
        <w:t xml:space="preserve"> </w:t>
      </w:r>
      <w:r>
        <w:rPr>
          <w:sz w:val="20"/>
        </w:rPr>
        <w:t>que</w:t>
      </w:r>
      <w:r>
        <w:rPr>
          <w:spacing w:val="-9"/>
          <w:sz w:val="20"/>
        </w:rPr>
        <w:t xml:space="preserve"> </w:t>
      </w:r>
      <w:r>
        <w:rPr>
          <w:sz w:val="20"/>
        </w:rPr>
        <w:t>la</w:t>
      </w:r>
      <w:r>
        <w:rPr>
          <w:spacing w:val="-8"/>
          <w:sz w:val="20"/>
        </w:rPr>
        <w:t xml:space="preserve"> </w:t>
      </w:r>
      <w:r>
        <w:rPr>
          <w:sz w:val="20"/>
        </w:rPr>
        <w:t>descrita</w:t>
      </w:r>
      <w:r>
        <w:rPr>
          <w:spacing w:val="-8"/>
          <w:sz w:val="20"/>
        </w:rPr>
        <w:t xml:space="preserve"> </w:t>
      </w:r>
      <w:r>
        <w:rPr>
          <w:sz w:val="20"/>
        </w:rPr>
        <w:t>en</w:t>
      </w:r>
      <w:r>
        <w:rPr>
          <w:spacing w:val="-9"/>
          <w:sz w:val="20"/>
        </w:rPr>
        <w:t xml:space="preserve"> </w:t>
      </w:r>
      <w:r>
        <w:rPr>
          <w:sz w:val="20"/>
        </w:rPr>
        <w:t>las</w:t>
      </w:r>
      <w:r>
        <w:rPr>
          <w:spacing w:val="-4"/>
          <w:sz w:val="20"/>
        </w:rPr>
        <w:t xml:space="preserve"> </w:t>
      </w:r>
      <w:r>
        <w:rPr>
          <w:sz w:val="20"/>
        </w:rPr>
        <w:t>listas</w:t>
      </w:r>
      <w:r>
        <w:rPr>
          <w:spacing w:val="-13"/>
          <w:sz w:val="20"/>
        </w:rPr>
        <w:t xml:space="preserve"> </w:t>
      </w:r>
      <w:r>
        <w:rPr>
          <w:sz w:val="20"/>
        </w:rPr>
        <w:t>anexadas</w:t>
      </w:r>
      <w:r>
        <w:rPr>
          <w:spacing w:val="-9"/>
          <w:sz w:val="20"/>
        </w:rPr>
        <w:t xml:space="preserve"> </w:t>
      </w:r>
      <w:r>
        <w:rPr>
          <w:sz w:val="20"/>
        </w:rPr>
        <w:t>por</w:t>
      </w:r>
      <w:r>
        <w:rPr>
          <w:spacing w:val="-9"/>
          <w:sz w:val="20"/>
        </w:rPr>
        <w:t xml:space="preserve"> </w:t>
      </w:r>
      <w:r>
        <w:rPr>
          <w:sz w:val="20"/>
        </w:rPr>
        <w:t>la</w:t>
      </w:r>
      <w:r>
        <w:rPr>
          <w:spacing w:val="-8"/>
          <w:sz w:val="20"/>
        </w:rPr>
        <w:t xml:space="preserve"> </w:t>
      </w:r>
      <w:r>
        <w:rPr>
          <w:sz w:val="20"/>
        </w:rPr>
        <w:t>Comisión</w:t>
      </w:r>
      <w:r>
        <w:rPr>
          <w:spacing w:val="-5"/>
          <w:sz w:val="20"/>
        </w:rPr>
        <w:t xml:space="preserve"> </w:t>
      </w:r>
      <w:r>
        <w:rPr>
          <w:sz w:val="20"/>
        </w:rPr>
        <w:t>al</w:t>
      </w:r>
      <w:r>
        <w:rPr>
          <w:spacing w:val="-7"/>
          <w:sz w:val="20"/>
        </w:rPr>
        <w:t xml:space="preserve"> </w:t>
      </w:r>
      <w:r>
        <w:rPr>
          <w:sz w:val="20"/>
        </w:rPr>
        <w:t>Informe</w:t>
      </w:r>
      <w:r>
        <w:rPr>
          <w:spacing w:val="-11"/>
          <w:sz w:val="20"/>
        </w:rPr>
        <w:t xml:space="preserve"> </w:t>
      </w:r>
      <w:r>
        <w:rPr>
          <w:sz w:val="20"/>
        </w:rPr>
        <w:t>de Fondo y, en otros casos, la persona que suscribe el poder se encuentra referenciada en los listados como víctima de homicidio o como víctima de desaparición forzada, siendo la fecha del</w:t>
      </w:r>
      <w:r>
        <w:rPr>
          <w:spacing w:val="-18"/>
          <w:sz w:val="20"/>
        </w:rPr>
        <w:t xml:space="preserve"> </w:t>
      </w:r>
      <w:r>
        <w:rPr>
          <w:sz w:val="20"/>
        </w:rPr>
        <w:t>presunto</w:t>
      </w:r>
      <w:r>
        <w:rPr>
          <w:spacing w:val="-18"/>
          <w:sz w:val="20"/>
        </w:rPr>
        <w:t xml:space="preserve"> </w:t>
      </w:r>
      <w:r>
        <w:rPr>
          <w:sz w:val="20"/>
        </w:rPr>
        <w:t>homicidio</w:t>
      </w:r>
      <w:r>
        <w:rPr>
          <w:spacing w:val="-17"/>
          <w:sz w:val="20"/>
        </w:rPr>
        <w:t xml:space="preserve"> </w:t>
      </w:r>
      <w:r>
        <w:rPr>
          <w:sz w:val="20"/>
        </w:rPr>
        <w:t>y</w:t>
      </w:r>
      <w:r>
        <w:rPr>
          <w:spacing w:val="-18"/>
          <w:sz w:val="20"/>
        </w:rPr>
        <w:t xml:space="preserve"> </w:t>
      </w:r>
      <w:r>
        <w:rPr>
          <w:sz w:val="20"/>
        </w:rPr>
        <w:t>desaparición</w:t>
      </w:r>
      <w:r>
        <w:rPr>
          <w:spacing w:val="-17"/>
          <w:sz w:val="20"/>
        </w:rPr>
        <w:t xml:space="preserve"> </w:t>
      </w:r>
      <w:r>
        <w:rPr>
          <w:sz w:val="20"/>
        </w:rPr>
        <w:t>previa</w:t>
      </w:r>
      <w:r>
        <w:rPr>
          <w:spacing w:val="-18"/>
          <w:sz w:val="20"/>
        </w:rPr>
        <w:t xml:space="preserve"> </w:t>
      </w:r>
      <w:r>
        <w:rPr>
          <w:sz w:val="20"/>
        </w:rPr>
        <w:t>a</w:t>
      </w:r>
      <w:r>
        <w:rPr>
          <w:spacing w:val="-18"/>
          <w:sz w:val="20"/>
        </w:rPr>
        <w:t xml:space="preserve"> </w:t>
      </w:r>
      <w:r>
        <w:rPr>
          <w:sz w:val="20"/>
        </w:rPr>
        <w:t>la</w:t>
      </w:r>
      <w:r>
        <w:rPr>
          <w:spacing w:val="-17"/>
          <w:sz w:val="20"/>
        </w:rPr>
        <w:t xml:space="preserve"> </w:t>
      </w:r>
      <w:r>
        <w:rPr>
          <w:sz w:val="20"/>
        </w:rPr>
        <w:t>fecha</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suscripci</w:t>
      </w:r>
      <w:r>
        <w:rPr>
          <w:sz w:val="20"/>
        </w:rPr>
        <w:t>ón</w:t>
      </w:r>
      <w:r>
        <w:rPr>
          <w:spacing w:val="-17"/>
          <w:sz w:val="20"/>
        </w:rPr>
        <w:t xml:space="preserve"> </w:t>
      </w:r>
      <w:r>
        <w:rPr>
          <w:sz w:val="20"/>
        </w:rPr>
        <w:t>del</w:t>
      </w:r>
      <w:r>
        <w:rPr>
          <w:spacing w:val="-18"/>
          <w:sz w:val="20"/>
        </w:rPr>
        <w:t xml:space="preserve"> </w:t>
      </w:r>
      <w:r>
        <w:rPr>
          <w:sz w:val="20"/>
        </w:rPr>
        <w:t>poder.</w:t>
      </w:r>
      <w:r>
        <w:rPr>
          <w:spacing w:val="-18"/>
          <w:sz w:val="20"/>
        </w:rPr>
        <w:t xml:space="preserve"> </w:t>
      </w:r>
      <w:r>
        <w:rPr>
          <w:sz w:val="20"/>
        </w:rPr>
        <w:t>Finalmente, existen personas</w:t>
      </w:r>
      <w:r>
        <w:rPr>
          <w:spacing w:val="-2"/>
          <w:sz w:val="20"/>
        </w:rPr>
        <w:t xml:space="preserve"> </w:t>
      </w:r>
      <w:r>
        <w:rPr>
          <w:sz w:val="20"/>
        </w:rPr>
        <w:t>que</w:t>
      </w:r>
      <w:r>
        <w:rPr>
          <w:spacing w:val="-3"/>
          <w:sz w:val="20"/>
        </w:rPr>
        <w:t xml:space="preserve"> </w:t>
      </w:r>
      <w:r>
        <w:rPr>
          <w:sz w:val="20"/>
        </w:rPr>
        <w:t>de</w:t>
      </w:r>
      <w:r>
        <w:rPr>
          <w:spacing w:val="-3"/>
          <w:sz w:val="20"/>
        </w:rPr>
        <w:t xml:space="preserve"> </w:t>
      </w:r>
      <w:r>
        <w:rPr>
          <w:sz w:val="20"/>
        </w:rPr>
        <w:t>manera expresa han manifestado que no</w:t>
      </w:r>
      <w:r>
        <w:rPr>
          <w:spacing w:val="-3"/>
          <w:sz w:val="20"/>
        </w:rPr>
        <w:t xml:space="preserve"> </w:t>
      </w:r>
      <w:r>
        <w:rPr>
          <w:sz w:val="20"/>
        </w:rPr>
        <w:t>quieren ser representadas por</w:t>
      </w:r>
      <w:r>
        <w:rPr>
          <w:spacing w:val="-16"/>
          <w:sz w:val="20"/>
        </w:rPr>
        <w:t xml:space="preserve"> </w:t>
      </w:r>
      <w:r>
        <w:rPr>
          <w:sz w:val="20"/>
        </w:rPr>
        <w:t>Reiniciar</w:t>
      </w:r>
      <w:r>
        <w:rPr>
          <w:spacing w:val="-9"/>
          <w:sz w:val="20"/>
        </w:rPr>
        <w:t xml:space="preserve"> </w:t>
      </w:r>
      <w:r>
        <w:rPr>
          <w:sz w:val="20"/>
        </w:rPr>
        <w:t>e</w:t>
      </w:r>
      <w:r>
        <w:rPr>
          <w:spacing w:val="-16"/>
          <w:sz w:val="20"/>
        </w:rPr>
        <w:t xml:space="preserve"> </w:t>
      </w:r>
      <w:r>
        <w:rPr>
          <w:sz w:val="20"/>
        </w:rPr>
        <w:t>igual</w:t>
      </w:r>
      <w:r>
        <w:rPr>
          <w:spacing w:val="-12"/>
          <w:sz w:val="20"/>
        </w:rPr>
        <w:t xml:space="preserve"> </w:t>
      </w:r>
      <w:r>
        <w:rPr>
          <w:sz w:val="20"/>
        </w:rPr>
        <w:t>esta</w:t>
      </w:r>
      <w:r>
        <w:rPr>
          <w:spacing w:val="-10"/>
          <w:sz w:val="20"/>
        </w:rPr>
        <w:t xml:space="preserve"> </w:t>
      </w:r>
      <w:r>
        <w:rPr>
          <w:sz w:val="20"/>
        </w:rPr>
        <w:t>las</w:t>
      </w:r>
      <w:r>
        <w:rPr>
          <w:spacing w:val="-13"/>
          <w:sz w:val="20"/>
        </w:rPr>
        <w:t xml:space="preserve"> </w:t>
      </w:r>
      <w:r>
        <w:rPr>
          <w:sz w:val="20"/>
        </w:rPr>
        <w:t>menciona</w:t>
      </w:r>
      <w:r>
        <w:rPr>
          <w:spacing w:val="-10"/>
          <w:sz w:val="20"/>
        </w:rPr>
        <w:t xml:space="preserve"> </w:t>
      </w:r>
      <w:r>
        <w:rPr>
          <w:sz w:val="20"/>
        </w:rPr>
        <w:t>en</w:t>
      </w:r>
      <w:r>
        <w:rPr>
          <w:spacing w:val="-12"/>
          <w:sz w:val="20"/>
        </w:rPr>
        <w:t xml:space="preserve"> </w:t>
      </w:r>
      <w:r>
        <w:rPr>
          <w:sz w:val="20"/>
        </w:rPr>
        <w:t>las</w:t>
      </w:r>
      <w:r>
        <w:rPr>
          <w:spacing w:val="-13"/>
          <w:sz w:val="20"/>
        </w:rPr>
        <w:t xml:space="preserve"> </w:t>
      </w:r>
      <w:r>
        <w:rPr>
          <w:sz w:val="20"/>
        </w:rPr>
        <w:t>listas</w:t>
      </w:r>
      <w:r>
        <w:rPr>
          <w:spacing w:val="-16"/>
          <w:sz w:val="20"/>
        </w:rPr>
        <w:t xml:space="preserve"> </w:t>
      </w:r>
      <w:r>
        <w:rPr>
          <w:sz w:val="20"/>
        </w:rPr>
        <w:t>de</w:t>
      </w:r>
      <w:r>
        <w:rPr>
          <w:spacing w:val="-16"/>
          <w:sz w:val="20"/>
        </w:rPr>
        <w:t xml:space="preserve"> </w:t>
      </w:r>
      <w:r>
        <w:rPr>
          <w:sz w:val="20"/>
        </w:rPr>
        <w:t>personas</w:t>
      </w:r>
      <w:r>
        <w:rPr>
          <w:spacing w:val="-11"/>
          <w:sz w:val="20"/>
        </w:rPr>
        <w:t xml:space="preserve"> </w:t>
      </w:r>
      <w:r>
        <w:rPr>
          <w:sz w:val="20"/>
        </w:rPr>
        <w:t>supuestamente</w:t>
      </w:r>
      <w:r>
        <w:rPr>
          <w:spacing w:val="-12"/>
          <w:sz w:val="20"/>
        </w:rPr>
        <w:t xml:space="preserve"> </w:t>
      </w:r>
      <w:r>
        <w:rPr>
          <w:sz w:val="20"/>
        </w:rPr>
        <w:t>representadas por dicha organización. Por ello, solicitó a la Corte que declare la indebida representación de las presuntas víctimas, en las que se presentan este tipo de irregularidades.</w:t>
      </w:r>
    </w:p>
    <w:p w14:paraId="28D344B7" w14:textId="77777777" w:rsidR="006F1C3E" w:rsidRDefault="00736CA7">
      <w:pPr>
        <w:pStyle w:val="Prrafodelista"/>
        <w:numPr>
          <w:ilvl w:val="0"/>
          <w:numId w:val="24"/>
        </w:numPr>
        <w:tabs>
          <w:tab w:val="left" w:pos="827"/>
        </w:tabs>
        <w:spacing w:before="121"/>
        <w:ind w:left="115" w:right="256" w:firstLine="0"/>
        <w:jc w:val="both"/>
        <w:rPr>
          <w:sz w:val="20"/>
        </w:rPr>
      </w:pPr>
      <w:r>
        <w:rPr>
          <w:sz w:val="20"/>
        </w:rPr>
        <w:t xml:space="preserve">La </w:t>
      </w:r>
      <w:r>
        <w:rPr>
          <w:b/>
          <w:i/>
          <w:sz w:val="20"/>
        </w:rPr>
        <w:t xml:space="preserve">Comisión </w:t>
      </w:r>
      <w:r>
        <w:rPr>
          <w:sz w:val="20"/>
        </w:rPr>
        <w:t>recordó, en primer lugar, que dicho aspecto no constituye una cuestión preliminar</w:t>
      </w:r>
      <w:r>
        <w:rPr>
          <w:spacing w:val="37"/>
          <w:sz w:val="20"/>
        </w:rPr>
        <w:t xml:space="preserve"> </w:t>
      </w:r>
      <w:r>
        <w:rPr>
          <w:sz w:val="20"/>
        </w:rPr>
        <w:t>y</w:t>
      </w:r>
      <w:r>
        <w:rPr>
          <w:spacing w:val="35"/>
          <w:sz w:val="20"/>
        </w:rPr>
        <w:t xml:space="preserve"> </w:t>
      </w:r>
      <w:r>
        <w:rPr>
          <w:sz w:val="20"/>
        </w:rPr>
        <w:t>que,</w:t>
      </w:r>
      <w:r>
        <w:rPr>
          <w:spacing w:val="35"/>
          <w:sz w:val="20"/>
        </w:rPr>
        <w:t xml:space="preserve"> </w:t>
      </w:r>
      <w:r>
        <w:rPr>
          <w:sz w:val="20"/>
        </w:rPr>
        <w:t>en</w:t>
      </w:r>
      <w:r>
        <w:rPr>
          <w:spacing w:val="37"/>
          <w:sz w:val="20"/>
        </w:rPr>
        <w:t xml:space="preserve"> </w:t>
      </w:r>
      <w:r>
        <w:rPr>
          <w:sz w:val="20"/>
        </w:rPr>
        <w:t>los</w:t>
      </w:r>
      <w:r>
        <w:rPr>
          <w:spacing w:val="33"/>
          <w:sz w:val="20"/>
        </w:rPr>
        <w:t xml:space="preserve"> </w:t>
      </w:r>
      <w:r>
        <w:rPr>
          <w:sz w:val="20"/>
        </w:rPr>
        <w:t>casos</w:t>
      </w:r>
      <w:r>
        <w:rPr>
          <w:spacing w:val="35"/>
          <w:sz w:val="20"/>
        </w:rPr>
        <w:t xml:space="preserve"> </w:t>
      </w:r>
      <w:r>
        <w:rPr>
          <w:sz w:val="20"/>
        </w:rPr>
        <w:t>en</w:t>
      </w:r>
      <w:r>
        <w:rPr>
          <w:spacing w:val="37"/>
          <w:sz w:val="20"/>
        </w:rPr>
        <w:t xml:space="preserve"> </w:t>
      </w:r>
      <w:r>
        <w:rPr>
          <w:sz w:val="20"/>
        </w:rPr>
        <w:t>que</w:t>
      </w:r>
      <w:r>
        <w:rPr>
          <w:spacing w:val="35"/>
          <w:sz w:val="20"/>
        </w:rPr>
        <w:t xml:space="preserve"> </w:t>
      </w:r>
      <w:r>
        <w:rPr>
          <w:sz w:val="20"/>
        </w:rPr>
        <w:t>así</w:t>
      </w:r>
      <w:r>
        <w:rPr>
          <w:spacing w:val="36"/>
          <w:sz w:val="20"/>
        </w:rPr>
        <w:t xml:space="preserve"> </w:t>
      </w:r>
      <w:r>
        <w:rPr>
          <w:sz w:val="20"/>
        </w:rPr>
        <w:t>ha</w:t>
      </w:r>
      <w:r>
        <w:rPr>
          <w:spacing w:val="40"/>
          <w:sz w:val="20"/>
        </w:rPr>
        <w:t xml:space="preserve"> </w:t>
      </w:r>
      <w:r>
        <w:rPr>
          <w:sz w:val="20"/>
        </w:rPr>
        <w:t>sido</w:t>
      </w:r>
      <w:r>
        <w:rPr>
          <w:spacing w:val="32"/>
          <w:sz w:val="20"/>
        </w:rPr>
        <w:t xml:space="preserve"> </w:t>
      </w:r>
      <w:r>
        <w:rPr>
          <w:sz w:val="20"/>
        </w:rPr>
        <w:t>planteado,</w:t>
      </w:r>
      <w:r>
        <w:rPr>
          <w:spacing w:val="35"/>
          <w:sz w:val="20"/>
        </w:rPr>
        <w:t xml:space="preserve"> </w:t>
      </w:r>
      <w:r>
        <w:rPr>
          <w:sz w:val="20"/>
        </w:rPr>
        <w:t>la</w:t>
      </w:r>
      <w:r>
        <w:rPr>
          <w:spacing w:val="36"/>
          <w:sz w:val="20"/>
        </w:rPr>
        <w:t xml:space="preserve"> </w:t>
      </w:r>
      <w:r>
        <w:rPr>
          <w:sz w:val="20"/>
        </w:rPr>
        <w:t>Corte</w:t>
      </w:r>
      <w:r>
        <w:rPr>
          <w:spacing w:val="32"/>
          <w:sz w:val="20"/>
        </w:rPr>
        <w:t xml:space="preserve"> </w:t>
      </w:r>
      <w:r>
        <w:rPr>
          <w:sz w:val="20"/>
        </w:rPr>
        <w:t>Interamericana</w:t>
      </w:r>
      <w:r>
        <w:rPr>
          <w:spacing w:val="36"/>
          <w:sz w:val="20"/>
        </w:rPr>
        <w:t xml:space="preserve"> </w:t>
      </w:r>
      <w:r>
        <w:rPr>
          <w:sz w:val="20"/>
        </w:rPr>
        <w:t>ha</w:t>
      </w:r>
    </w:p>
    <w:p w14:paraId="4BFFD72D" w14:textId="77777777" w:rsidR="006F1C3E" w:rsidRDefault="00736CA7">
      <w:pPr>
        <w:pStyle w:val="Textoindependiente"/>
        <w:spacing w:before="9"/>
        <w:jc w:val="left"/>
        <w:rPr>
          <w:sz w:val="22"/>
        </w:rPr>
      </w:pPr>
      <w:r>
        <w:pict w14:anchorId="1D149300">
          <v:rect id="docshape32" o:spid="_x0000_s1158" style="position:absolute;margin-left:70.9pt;margin-top:15.05pt;width:2in;height:.6pt;z-index:-15713280;mso-wrap-distance-left:0;mso-wrap-distance-right:0;mso-position-horizontal-relative:page" fillcolor="black" stroked="f">
            <w10:wrap type="topAndBottom" anchorx="page"/>
          </v:rect>
        </w:pict>
      </w:r>
    </w:p>
    <w:p w14:paraId="30EECA1E" w14:textId="77777777" w:rsidR="006F1C3E" w:rsidRDefault="00736CA7">
      <w:pPr>
        <w:spacing w:before="103"/>
        <w:ind w:left="118" w:right="245"/>
        <w:jc w:val="both"/>
        <w:rPr>
          <w:sz w:val="16"/>
        </w:rPr>
      </w:pPr>
      <w:bookmarkStart w:id="154" w:name="_bookmark136"/>
      <w:bookmarkEnd w:id="154"/>
      <w:r>
        <w:rPr>
          <w:sz w:val="16"/>
          <w:vertAlign w:val="superscript"/>
        </w:rPr>
        <w:t>94</w:t>
      </w:r>
      <w:r>
        <w:rPr>
          <w:spacing w:val="80"/>
          <w:sz w:val="16"/>
        </w:rPr>
        <w:t xml:space="preserve">  </w:t>
      </w:r>
      <w:r>
        <w:rPr>
          <w:i/>
          <w:sz w:val="16"/>
        </w:rPr>
        <w:t>Caso</w:t>
      </w:r>
      <w:r>
        <w:rPr>
          <w:i/>
          <w:spacing w:val="-9"/>
          <w:sz w:val="16"/>
        </w:rPr>
        <w:t xml:space="preserve"> </w:t>
      </w:r>
      <w:r>
        <w:rPr>
          <w:i/>
          <w:sz w:val="16"/>
        </w:rPr>
        <w:t>I.V.</w:t>
      </w:r>
      <w:r>
        <w:rPr>
          <w:i/>
          <w:spacing w:val="-11"/>
          <w:sz w:val="16"/>
        </w:rPr>
        <w:t xml:space="preserve"> </w:t>
      </w:r>
      <w:r>
        <w:rPr>
          <w:i/>
          <w:sz w:val="16"/>
        </w:rPr>
        <w:t>Vs.</w:t>
      </w:r>
      <w:r>
        <w:rPr>
          <w:i/>
          <w:spacing w:val="-11"/>
          <w:sz w:val="16"/>
        </w:rPr>
        <w:t xml:space="preserve"> </w:t>
      </w:r>
      <w:r>
        <w:rPr>
          <w:i/>
          <w:sz w:val="16"/>
        </w:rPr>
        <w:t>Bolivia,</w:t>
      </w:r>
      <w:r>
        <w:rPr>
          <w:i/>
          <w:spacing w:val="-8"/>
          <w:sz w:val="16"/>
        </w:rPr>
        <w:t xml:space="preserve"> </w:t>
      </w:r>
      <w:r>
        <w:rPr>
          <w:i/>
          <w:sz w:val="16"/>
        </w:rPr>
        <w:t>supra,</w:t>
      </w:r>
      <w:r>
        <w:rPr>
          <w:i/>
          <w:spacing w:val="-11"/>
          <w:sz w:val="16"/>
        </w:rPr>
        <w:t xml:space="preserve"> </w:t>
      </w:r>
      <w:r>
        <w:rPr>
          <w:sz w:val="16"/>
        </w:rPr>
        <w:t>párr.</w:t>
      </w:r>
      <w:r>
        <w:rPr>
          <w:spacing w:val="-13"/>
          <w:sz w:val="16"/>
        </w:rPr>
        <w:t xml:space="preserve"> </w:t>
      </w:r>
      <w:r>
        <w:rPr>
          <w:sz w:val="16"/>
        </w:rPr>
        <w:t>45</w:t>
      </w:r>
      <w:r>
        <w:rPr>
          <w:i/>
          <w:sz w:val="16"/>
        </w:rPr>
        <w:t>;</w:t>
      </w:r>
      <w:r>
        <w:rPr>
          <w:i/>
          <w:spacing w:val="-13"/>
          <w:sz w:val="16"/>
        </w:rPr>
        <w:t xml:space="preserve"> </w:t>
      </w:r>
      <w:r>
        <w:rPr>
          <w:i/>
          <w:sz w:val="16"/>
        </w:rPr>
        <w:t>Caso</w:t>
      </w:r>
      <w:r>
        <w:rPr>
          <w:i/>
          <w:spacing w:val="-11"/>
          <w:sz w:val="16"/>
        </w:rPr>
        <w:t xml:space="preserve"> </w:t>
      </w:r>
      <w:r>
        <w:rPr>
          <w:i/>
          <w:sz w:val="16"/>
        </w:rPr>
        <w:t>Casierra</w:t>
      </w:r>
      <w:r>
        <w:rPr>
          <w:i/>
          <w:spacing w:val="-13"/>
          <w:sz w:val="16"/>
        </w:rPr>
        <w:t xml:space="preserve"> </w:t>
      </w:r>
      <w:r>
        <w:rPr>
          <w:i/>
          <w:sz w:val="16"/>
        </w:rPr>
        <w:t>Quiñonez</w:t>
      </w:r>
      <w:r>
        <w:rPr>
          <w:i/>
          <w:spacing w:val="-10"/>
          <w:sz w:val="16"/>
        </w:rPr>
        <w:t xml:space="preserve"> </w:t>
      </w:r>
      <w:r>
        <w:rPr>
          <w:i/>
          <w:sz w:val="16"/>
        </w:rPr>
        <w:t>y</w:t>
      </w:r>
      <w:r>
        <w:rPr>
          <w:i/>
          <w:spacing w:val="-9"/>
          <w:sz w:val="16"/>
        </w:rPr>
        <w:t xml:space="preserve"> </w:t>
      </w:r>
      <w:r>
        <w:rPr>
          <w:i/>
          <w:sz w:val="16"/>
        </w:rPr>
        <w:t>otros</w:t>
      </w:r>
      <w:r>
        <w:rPr>
          <w:i/>
          <w:spacing w:val="-12"/>
          <w:sz w:val="16"/>
        </w:rPr>
        <w:t xml:space="preserve"> </w:t>
      </w:r>
      <w:r>
        <w:rPr>
          <w:i/>
          <w:sz w:val="16"/>
        </w:rPr>
        <w:t>Vs.</w:t>
      </w:r>
      <w:r>
        <w:rPr>
          <w:i/>
          <w:spacing w:val="-11"/>
          <w:sz w:val="16"/>
        </w:rPr>
        <w:t xml:space="preserve"> </w:t>
      </w:r>
      <w:r>
        <w:rPr>
          <w:i/>
          <w:sz w:val="16"/>
        </w:rPr>
        <w:t>Ecuador.</w:t>
      </w:r>
      <w:r>
        <w:rPr>
          <w:i/>
          <w:spacing w:val="-11"/>
          <w:sz w:val="16"/>
        </w:rPr>
        <w:t xml:space="preserve"> </w:t>
      </w:r>
      <w:r>
        <w:rPr>
          <w:i/>
          <w:sz w:val="16"/>
        </w:rPr>
        <w:t>Excepción</w:t>
      </w:r>
      <w:r>
        <w:rPr>
          <w:i/>
          <w:spacing w:val="-11"/>
          <w:sz w:val="16"/>
        </w:rPr>
        <w:t xml:space="preserve"> </w:t>
      </w:r>
      <w:r>
        <w:rPr>
          <w:i/>
          <w:sz w:val="16"/>
        </w:rPr>
        <w:t>Preliminar,</w:t>
      </w:r>
      <w:r>
        <w:rPr>
          <w:i/>
          <w:spacing w:val="-11"/>
          <w:sz w:val="16"/>
        </w:rPr>
        <w:t xml:space="preserve"> </w:t>
      </w:r>
      <w:r>
        <w:rPr>
          <w:i/>
          <w:sz w:val="16"/>
        </w:rPr>
        <w:t>Fondo, Reparaciones</w:t>
      </w:r>
      <w:r>
        <w:rPr>
          <w:i/>
          <w:spacing w:val="-7"/>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6"/>
          <w:sz w:val="16"/>
        </w:rPr>
        <w:t xml:space="preserve"> </w:t>
      </w:r>
      <w:r>
        <w:rPr>
          <w:sz w:val="16"/>
        </w:rPr>
        <w:t>de</w:t>
      </w:r>
      <w:r>
        <w:rPr>
          <w:spacing w:val="-7"/>
          <w:sz w:val="16"/>
        </w:rPr>
        <w:t xml:space="preserve"> </w:t>
      </w:r>
      <w:r>
        <w:rPr>
          <w:sz w:val="16"/>
        </w:rPr>
        <w:t>11</w:t>
      </w:r>
      <w:r>
        <w:rPr>
          <w:spacing w:val="-6"/>
          <w:sz w:val="16"/>
        </w:rPr>
        <w:t xml:space="preserve"> </w:t>
      </w:r>
      <w:r>
        <w:rPr>
          <w:sz w:val="16"/>
        </w:rPr>
        <w:t>de</w:t>
      </w:r>
      <w:r>
        <w:rPr>
          <w:spacing w:val="-7"/>
          <w:sz w:val="16"/>
        </w:rPr>
        <w:t xml:space="preserve"> </w:t>
      </w:r>
      <w:r>
        <w:rPr>
          <w:sz w:val="16"/>
        </w:rPr>
        <w:t>mayo</w:t>
      </w:r>
      <w:r>
        <w:rPr>
          <w:spacing w:val="-4"/>
          <w:sz w:val="16"/>
        </w:rPr>
        <w:t xml:space="preserve"> </w:t>
      </w:r>
      <w:r>
        <w:rPr>
          <w:sz w:val="16"/>
        </w:rPr>
        <w:t>de</w:t>
      </w:r>
      <w:r>
        <w:rPr>
          <w:spacing w:val="-5"/>
          <w:sz w:val="16"/>
        </w:rPr>
        <w:t xml:space="preserve"> </w:t>
      </w:r>
      <w:r>
        <w:rPr>
          <w:sz w:val="16"/>
        </w:rPr>
        <w:t>2022.</w:t>
      </w:r>
      <w:r>
        <w:rPr>
          <w:spacing w:val="-8"/>
          <w:sz w:val="16"/>
        </w:rPr>
        <w:t xml:space="preserve"> </w:t>
      </w:r>
      <w:r>
        <w:rPr>
          <w:sz w:val="16"/>
        </w:rPr>
        <w:t>Serie</w:t>
      </w:r>
      <w:r>
        <w:rPr>
          <w:spacing w:val="-7"/>
          <w:sz w:val="16"/>
        </w:rPr>
        <w:t xml:space="preserve"> </w:t>
      </w:r>
      <w:r>
        <w:rPr>
          <w:sz w:val="16"/>
        </w:rPr>
        <w:t>C</w:t>
      </w:r>
      <w:r>
        <w:rPr>
          <w:spacing w:val="-4"/>
          <w:sz w:val="16"/>
        </w:rPr>
        <w:t xml:space="preserve"> </w:t>
      </w:r>
      <w:r>
        <w:rPr>
          <w:sz w:val="16"/>
        </w:rPr>
        <w:t>No.</w:t>
      </w:r>
      <w:r>
        <w:rPr>
          <w:spacing w:val="-6"/>
          <w:sz w:val="16"/>
        </w:rPr>
        <w:t xml:space="preserve"> </w:t>
      </w:r>
      <w:r>
        <w:rPr>
          <w:sz w:val="16"/>
        </w:rPr>
        <w:t>450,</w:t>
      </w:r>
      <w:r>
        <w:rPr>
          <w:spacing w:val="-6"/>
          <w:sz w:val="16"/>
        </w:rPr>
        <w:t xml:space="preserve"> </w:t>
      </w:r>
      <w:r>
        <w:rPr>
          <w:sz w:val="16"/>
        </w:rPr>
        <w:t>párr.</w:t>
      </w:r>
      <w:r>
        <w:rPr>
          <w:spacing w:val="-8"/>
          <w:sz w:val="16"/>
        </w:rPr>
        <w:t xml:space="preserve"> </w:t>
      </w:r>
      <w:r>
        <w:rPr>
          <w:sz w:val="16"/>
        </w:rPr>
        <w:t>40,</w:t>
      </w:r>
      <w:r>
        <w:rPr>
          <w:spacing w:val="-8"/>
          <w:sz w:val="16"/>
        </w:rPr>
        <w:t xml:space="preserve"> </w:t>
      </w:r>
      <w:r>
        <w:rPr>
          <w:sz w:val="16"/>
        </w:rPr>
        <w:t>y</w:t>
      </w:r>
      <w:r>
        <w:rPr>
          <w:spacing w:val="-6"/>
          <w:sz w:val="16"/>
        </w:rPr>
        <w:t xml:space="preserve"> </w:t>
      </w:r>
      <w:r>
        <w:rPr>
          <w:i/>
          <w:sz w:val="16"/>
        </w:rPr>
        <w:t>Caso</w:t>
      </w:r>
      <w:r>
        <w:rPr>
          <w:i/>
          <w:spacing w:val="-4"/>
          <w:sz w:val="16"/>
        </w:rPr>
        <w:t xml:space="preserve"> </w:t>
      </w:r>
      <w:r>
        <w:rPr>
          <w:i/>
          <w:sz w:val="16"/>
        </w:rPr>
        <w:t>"Cinco</w:t>
      </w:r>
      <w:r>
        <w:rPr>
          <w:i/>
          <w:spacing w:val="-4"/>
          <w:sz w:val="16"/>
        </w:rPr>
        <w:t xml:space="preserve"> </w:t>
      </w:r>
      <w:r>
        <w:rPr>
          <w:i/>
          <w:sz w:val="16"/>
        </w:rPr>
        <w:t>Pensionistas"</w:t>
      </w:r>
      <w:r>
        <w:rPr>
          <w:i/>
          <w:spacing w:val="-7"/>
          <w:sz w:val="16"/>
        </w:rPr>
        <w:t xml:space="preserve"> </w:t>
      </w:r>
      <w:r>
        <w:rPr>
          <w:i/>
          <w:sz w:val="16"/>
        </w:rPr>
        <w:t>Vs. Perú</w:t>
      </w:r>
      <w:r>
        <w:rPr>
          <w:sz w:val="16"/>
        </w:rPr>
        <w:t xml:space="preserve">, </w:t>
      </w:r>
      <w:r>
        <w:rPr>
          <w:i/>
          <w:sz w:val="16"/>
        </w:rPr>
        <w:t>supra</w:t>
      </w:r>
      <w:r>
        <w:rPr>
          <w:sz w:val="16"/>
        </w:rPr>
        <w:t>, párrs. 153 y 155.</w:t>
      </w:r>
    </w:p>
    <w:p w14:paraId="53CCA289" w14:textId="77777777" w:rsidR="006F1C3E" w:rsidRDefault="006F1C3E">
      <w:pPr>
        <w:jc w:val="both"/>
        <w:rPr>
          <w:sz w:val="16"/>
        </w:rPr>
        <w:sectPr w:rsidR="006F1C3E">
          <w:pgSz w:w="12240" w:h="15840"/>
          <w:pgMar w:top="1340" w:right="1160" w:bottom="1680" w:left="1300" w:header="0" w:footer="1437" w:gutter="0"/>
          <w:cols w:space="720"/>
        </w:sectPr>
      </w:pPr>
    </w:p>
    <w:p w14:paraId="6C84401A" w14:textId="77777777" w:rsidR="006F1C3E" w:rsidRDefault="00736CA7">
      <w:pPr>
        <w:pStyle w:val="Textoindependiente"/>
        <w:spacing w:before="79"/>
        <w:ind w:left="118"/>
        <w:jc w:val="left"/>
      </w:pPr>
      <w:r>
        <w:t>desechado</w:t>
      </w:r>
      <w:r>
        <w:rPr>
          <w:spacing w:val="-3"/>
        </w:rPr>
        <w:t xml:space="preserve"> </w:t>
      </w:r>
      <w:r>
        <w:t>tales</w:t>
      </w:r>
      <w:r>
        <w:rPr>
          <w:spacing w:val="-2"/>
        </w:rPr>
        <w:t xml:space="preserve"> </w:t>
      </w:r>
      <w:r>
        <w:t>argumentos.</w:t>
      </w:r>
      <w:r>
        <w:rPr>
          <w:spacing w:val="-5"/>
        </w:rPr>
        <w:t xml:space="preserve"> </w:t>
      </w:r>
      <w:r>
        <w:t>Por</w:t>
      </w:r>
      <w:r>
        <w:rPr>
          <w:spacing w:val="-5"/>
        </w:rPr>
        <w:t xml:space="preserve"> </w:t>
      </w:r>
      <w:r>
        <w:t>otra</w:t>
      </w:r>
      <w:r>
        <w:rPr>
          <w:spacing w:val="-4"/>
        </w:rPr>
        <w:t xml:space="preserve"> </w:t>
      </w:r>
      <w:r>
        <w:t>parte,</w:t>
      </w:r>
      <w:r>
        <w:rPr>
          <w:spacing w:val="-2"/>
        </w:rPr>
        <w:t xml:space="preserve"> </w:t>
      </w:r>
      <w:r>
        <w:t>estimó</w:t>
      </w:r>
      <w:r>
        <w:rPr>
          <w:spacing w:val="-5"/>
        </w:rPr>
        <w:t xml:space="preserve"> </w:t>
      </w:r>
      <w:r>
        <w:t>que</w:t>
      </w:r>
      <w:r>
        <w:rPr>
          <w:spacing w:val="-5"/>
        </w:rPr>
        <w:t xml:space="preserve"> </w:t>
      </w:r>
      <w:r>
        <w:t>las</w:t>
      </w:r>
      <w:r>
        <w:rPr>
          <w:spacing w:val="-5"/>
        </w:rPr>
        <w:t xml:space="preserve"> </w:t>
      </w:r>
      <w:r>
        <w:t>posibles</w:t>
      </w:r>
      <w:r>
        <w:rPr>
          <w:spacing w:val="-5"/>
        </w:rPr>
        <w:t xml:space="preserve"> </w:t>
      </w:r>
      <w:r>
        <w:t>inconsistencias</w:t>
      </w:r>
      <w:r>
        <w:rPr>
          <w:spacing w:val="-2"/>
        </w:rPr>
        <w:t xml:space="preserve"> </w:t>
      </w:r>
      <w:r>
        <w:t>en</w:t>
      </w:r>
      <w:r>
        <w:rPr>
          <w:spacing w:val="-3"/>
        </w:rPr>
        <w:t xml:space="preserve"> </w:t>
      </w:r>
      <w:r>
        <w:t>los poderes de representación derivan de la complejidad del caso y el número de víctimas.</w:t>
      </w:r>
    </w:p>
    <w:p w14:paraId="289C1996" w14:textId="77777777" w:rsidR="006F1C3E" w:rsidRDefault="006F1C3E">
      <w:pPr>
        <w:pStyle w:val="Textoindependiente"/>
        <w:spacing w:before="7"/>
        <w:jc w:val="left"/>
        <w:rPr>
          <w:sz w:val="19"/>
        </w:rPr>
      </w:pPr>
    </w:p>
    <w:p w14:paraId="078E57F4" w14:textId="77777777" w:rsidR="006F1C3E" w:rsidRDefault="00736CA7">
      <w:pPr>
        <w:pStyle w:val="Prrafodelista"/>
        <w:numPr>
          <w:ilvl w:val="1"/>
          <w:numId w:val="22"/>
        </w:numPr>
        <w:tabs>
          <w:tab w:val="left" w:pos="1295"/>
        </w:tabs>
        <w:ind w:left="1294" w:hanging="469"/>
        <w:rPr>
          <w:i/>
          <w:sz w:val="20"/>
        </w:rPr>
      </w:pPr>
      <w:bookmarkStart w:id="155" w:name="_bookmark137"/>
      <w:bookmarkEnd w:id="155"/>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7AD0D18D" w14:textId="77777777" w:rsidR="006F1C3E" w:rsidRDefault="006F1C3E">
      <w:pPr>
        <w:pStyle w:val="Textoindependiente"/>
        <w:spacing w:before="11"/>
        <w:jc w:val="left"/>
        <w:rPr>
          <w:i/>
          <w:sz w:val="19"/>
        </w:rPr>
      </w:pPr>
    </w:p>
    <w:p w14:paraId="38040AFB" w14:textId="77777777" w:rsidR="006F1C3E" w:rsidRDefault="00736CA7">
      <w:pPr>
        <w:pStyle w:val="Prrafodelista"/>
        <w:numPr>
          <w:ilvl w:val="0"/>
          <w:numId w:val="24"/>
        </w:numPr>
        <w:tabs>
          <w:tab w:val="left" w:pos="685"/>
        </w:tabs>
        <w:ind w:right="244" w:firstLine="2"/>
        <w:jc w:val="both"/>
        <w:rPr>
          <w:sz w:val="20"/>
        </w:rPr>
      </w:pPr>
      <w:r>
        <w:rPr>
          <w:sz w:val="20"/>
        </w:rPr>
        <w:t>Con relación a estos alegatos, corresponde indicar que, en otros casos, esta Corte estableció que la falta de poderes se refiere a la representación legal de las personas nombradas</w:t>
      </w:r>
      <w:r>
        <w:rPr>
          <w:spacing w:val="-4"/>
          <w:sz w:val="20"/>
        </w:rPr>
        <w:t xml:space="preserve"> </w:t>
      </w:r>
      <w:r>
        <w:rPr>
          <w:sz w:val="20"/>
        </w:rPr>
        <w:t>y</w:t>
      </w:r>
      <w:r>
        <w:rPr>
          <w:spacing w:val="-4"/>
          <w:sz w:val="20"/>
        </w:rPr>
        <w:t xml:space="preserve"> </w:t>
      </w:r>
      <w:r>
        <w:rPr>
          <w:sz w:val="20"/>
        </w:rPr>
        <w:t>no</w:t>
      </w:r>
      <w:r>
        <w:rPr>
          <w:spacing w:val="-4"/>
          <w:sz w:val="20"/>
        </w:rPr>
        <w:t xml:space="preserve"> </w:t>
      </w:r>
      <w:r>
        <w:rPr>
          <w:sz w:val="20"/>
        </w:rPr>
        <w:t>es</w:t>
      </w:r>
      <w:r>
        <w:rPr>
          <w:spacing w:val="-6"/>
          <w:sz w:val="20"/>
        </w:rPr>
        <w:t xml:space="preserve"> </w:t>
      </w:r>
      <w:r>
        <w:rPr>
          <w:sz w:val="20"/>
        </w:rPr>
        <w:t>una</w:t>
      </w:r>
      <w:r>
        <w:rPr>
          <w:spacing w:val="-1"/>
          <w:sz w:val="20"/>
        </w:rPr>
        <w:t xml:space="preserve"> </w:t>
      </w:r>
      <w:r>
        <w:rPr>
          <w:sz w:val="20"/>
        </w:rPr>
        <w:t>cuestión</w:t>
      </w:r>
      <w:r>
        <w:rPr>
          <w:spacing w:val="-4"/>
          <w:sz w:val="20"/>
        </w:rPr>
        <w:t xml:space="preserve"> </w:t>
      </w:r>
      <w:r>
        <w:rPr>
          <w:sz w:val="20"/>
        </w:rPr>
        <w:t>que</w:t>
      </w:r>
      <w:r>
        <w:rPr>
          <w:spacing w:val="-4"/>
          <w:sz w:val="20"/>
        </w:rPr>
        <w:t xml:space="preserve"> </w:t>
      </w:r>
      <w:r>
        <w:rPr>
          <w:sz w:val="20"/>
        </w:rPr>
        <w:t>se</w:t>
      </w:r>
      <w:r>
        <w:rPr>
          <w:spacing w:val="-4"/>
          <w:sz w:val="20"/>
        </w:rPr>
        <w:t xml:space="preserve"> </w:t>
      </w:r>
      <w:r>
        <w:rPr>
          <w:sz w:val="20"/>
        </w:rPr>
        <w:t>relacione</w:t>
      </w:r>
      <w:r>
        <w:rPr>
          <w:spacing w:val="-4"/>
          <w:sz w:val="20"/>
        </w:rPr>
        <w:t xml:space="preserve"> </w:t>
      </w:r>
      <w:r>
        <w:rPr>
          <w:sz w:val="20"/>
        </w:rPr>
        <w:t>con el</w:t>
      </w:r>
      <w:r>
        <w:rPr>
          <w:spacing w:val="-3"/>
          <w:sz w:val="20"/>
        </w:rPr>
        <w:t xml:space="preserve"> </w:t>
      </w:r>
      <w:r>
        <w:rPr>
          <w:sz w:val="20"/>
        </w:rPr>
        <w:t>carácter</w:t>
      </w:r>
      <w:r>
        <w:rPr>
          <w:spacing w:val="-7"/>
          <w:sz w:val="20"/>
        </w:rPr>
        <w:t xml:space="preserve"> </w:t>
      </w:r>
      <w:r>
        <w:rPr>
          <w:sz w:val="20"/>
        </w:rPr>
        <w:t>de</w:t>
      </w:r>
      <w:r>
        <w:rPr>
          <w:spacing w:val="-7"/>
          <w:sz w:val="20"/>
        </w:rPr>
        <w:t xml:space="preserve"> </w:t>
      </w:r>
      <w:r>
        <w:rPr>
          <w:sz w:val="20"/>
        </w:rPr>
        <w:t>presuntas</w:t>
      </w:r>
      <w:r>
        <w:rPr>
          <w:spacing w:val="-6"/>
          <w:sz w:val="20"/>
        </w:rPr>
        <w:t xml:space="preserve"> </w:t>
      </w:r>
      <w:r>
        <w:rPr>
          <w:sz w:val="20"/>
        </w:rPr>
        <w:t>víctimas</w:t>
      </w:r>
      <w:r>
        <w:rPr>
          <w:spacing w:val="-6"/>
          <w:sz w:val="20"/>
        </w:rPr>
        <w:t xml:space="preserve"> </w:t>
      </w:r>
      <w:r>
        <w:rPr>
          <w:sz w:val="20"/>
        </w:rPr>
        <w:t>y</w:t>
      </w:r>
      <w:r>
        <w:rPr>
          <w:spacing w:val="-4"/>
          <w:sz w:val="20"/>
        </w:rPr>
        <w:t xml:space="preserve"> </w:t>
      </w:r>
      <w:r>
        <w:rPr>
          <w:sz w:val="20"/>
        </w:rPr>
        <w:t>que “la práctica constante de esta Corte con respecto a las reglas de representación ha sido flexible”</w:t>
      </w:r>
      <w:r>
        <w:rPr>
          <w:spacing w:val="-13"/>
          <w:sz w:val="20"/>
        </w:rPr>
        <w:t xml:space="preserve"> </w:t>
      </w:r>
      <w:r>
        <w:rPr>
          <w:sz w:val="20"/>
        </w:rPr>
        <w:t>siendo</w:t>
      </w:r>
      <w:r>
        <w:rPr>
          <w:spacing w:val="-14"/>
          <w:sz w:val="20"/>
        </w:rPr>
        <w:t xml:space="preserve"> </w:t>
      </w:r>
      <w:r>
        <w:rPr>
          <w:sz w:val="20"/>
        </w:rPr>
        <w:t>que</w:t>
      </w:r>
      <w:r>
        <w:rPr>
          <w:spacing w:val="-14"/>
          <w:sz w:val="20"/>
        </w:rPr>
        <w:t xml:space="preserve"> </w:t>
      </w:r>
      <w:r>
        <w:rPr>
          <w:sz w:val="20"/>
        </w:rPr>
        <w:t>“no</w:t>
      </w:r>
      <w:r>
        <w:rPr>
          <w:spacing w:val="-10"/>
          <w:sz w:val="20"/>
        </w:rPr>
        <w:t xml:space="preserve"> </w:t>
      </w:r>
      <w:r>
        <w:rPr>
          <w:sz w:val="20"/>
        </w:rPr>
        <w:t>es</w:t>
      </w:r>
      <w:r>
        <w:rPr>
          <w:spacing w:val="-14"/>
          <w:sz w:val="20"/>
        </w:rPr>
        <w:t xml:space="preserve"> </w:t>
      </w:r>
      <w:r>
        <w:rPr>
          <w:sz w:val="20"/>
        </w:rPr>
        <w:t>indispensable</w:t>
      </w:r>
      <w:r>
        <w:rPr>
          <w:spacing w:val="-14"/>
          <w:sz w:val="20"/>
        </w:rPr>
        <w:t xml:space="preserve"> </w:t>
      </w:r>
      <w:r>
        <w:rPr>
          <w:sz w:val="20"/>
        </w:rPr>
        <w:t>que</w:t>
      </w:r>
      <w:r>
        <w:rPr>
          <w:spacing w:val="-14"/>
          <w:sz w:val="20"/>
        </w:rPr>
        <w:t xml:space="preserve"> </w:t>
      </w:r>
      <w:r>
        <w:rPr>
          <w:sz w:val="20"/>
        </w:rPr>
        <w:t>los</w:t>
      </w:r>
      <w:r>
        <w:rPr>
          <w:spacing w:val="-9"/>
          <w:sz w:val="20"/>
        </w:rPr>
        <w:t xml:space="preserve"> </w:t>
      </w:r>
      <w:r>
        <w:rPr>
          <w:sz w:val="20"/>
        </w:rPr>
        <w:t>poderes</w:t>
      </w:r>
      <w:r>
        <w:rPr>
          <w:spacing w:val="-13"/>
          <w:sz w:val="20"/>
        </w:rPr>
        <w:t xml:space="preserve"> </w:t>
      </w:r>
      <w:r>
        <w:rPr>
          <w:sz w:val="20"/>
        </w:rPr>
        <w:t>otorgados</w:t>
      </w:r>
      <w:r>
        <w:rPr>
          <w:spacing w:val="-13"/>
          <w:sz w:val="20"/>
        </w:rPr>
        <w:t xml:space="preserve"> </w:t>
      </w:r>
      <w:r>
        <w:rPr>
          <w:sz w:val="20"/>
        </w:rPr>
        <w:t>por</w:t>
      </w:r>
      <w:r>
        <w:rPr>
          <w:spacing w:val="-14"/>
          <w:sz w:val="20"/>
        </w:rPr>
        <w:t xml:space="preserve"> </w:t>
      </w:r>
      <w:r>
        <w:rPr>
          <w:sz w:val="20"/>
        </w:rPr>
        <w:t>las</w:t>
      </w:r>
      <w:r>
        <w:rPr>
          <w:spacing w:val="-13"/>
          <w:sz w:val="20"/>
        </w:rPr>
        <w:t xml:space="preserve"> </w:t>
      </w:r>
      <w:r>
        <w:rPr>
          <w:sz w:val="20"/>
        </w:rPr>
        <w:t>presuntas</w:t>
      </w:r>
      <w:r>
        <w:rPr>
          <w:spacing w:val="-13"/>
          <w:sz w:val="20"/>
        </w:rPr>
        <w:t xml:space="preserve"> </w:t>
      </w:r>
      <w:r>
        <w:rPr>
          <w:sz w:val="20"/>
        </w:rPr>
        <w:t>víctimas para ser representadas en el proceso ante el Tribunal cumplan las</w:t>
      </w:r>
      <w:r>
        <w:rPr>
          <w:sz w:val="20"/>
        </w:rPr>
        <w:t xml:space="preserve"> mismas formalidades que regula</w:t>
      </w:r>
      <w:r>
        <w:rPr>
          <w:spacing w:val="-6"/>
          <w:sz w:val="20"/>
        </w:rPr>
        <w:t xml:space="preserve"> </w:t>
      </w:r>
      <w:r>
        <w:rPr>
          <w:sz w:val="20"/>
        </w:rPr>
        <w:t>el</w:t>
      </w:r>
      <w:r>
        <w:rPr>
          <w:spacing w:val="-6"/>
          <w:sz w:val="20"/>
        </w:rPr>
        <w:t xml:space="preserve"> </w:t>
      </w:r>
      <w:r>
        <w:rPr>
          <w:sz w:val="20"/>
        </w:rPr>
        <w:t>derecho</w:t>
      </w:r>
      <w:r>
        <w:rPr>
          <w:spacing w:val="-10"/>
          <w:sz w:val="20"/>
        </w:rPr>
        <w:t xml:space="preserve"> </w:t>
      </w:r>
      <w:r>
        <w:rPr>
          <w:sz w:val="20"/>
        </w:rPr>
        <w:t>interno</w:t>
      </w:r>
      <w:r>
        <w:rPr>
          <w:spacing w:val="-10"/>
          <w:sz w:val="20"/>
        </w:rPr>
        <w:t xml:space="preserve"> </w:t>
      </w:r>
      <w:r>
        <w:rPr>
          <w:sz w:val="20"/>
        </w:rPr>
        <w:t>del</w:t>
      </w:r>
      <w:r>
        <w:rPr>
          <w:spacing w:val="-6"/>
          <w:sz w:val="20"/>
        </w:rPr>
        <w:t xml:space="preserve"> </w:t>
      </w:r>
      <w:r>
        <w:rPr>
          <w:sz w:val="20"/>
        </w:rPr>
        <w:t>Estado</w:t>
      </w:r>
      <w:r>
        <w:rPr>
          <w:spacing w:val="-7"/>
          <w:sz w:val="20"/>
        </w:rPr>
        <w:t xml:space="preserve"> </w:t>
      </w:r>
      <w:r>
        <w:rPr>
          <w:sz w:val="20"/>
        </w:rPr>
        <w:t>demandado”</w:t>
      </w:r>
      <w:hyperlink w:anchor="_bookmark140" w:history="1">
        <w:r>
          <w:rPr>
            <w:position w:val="7"/>
            <w:sz w:val="13"/>
          </w:rPr>
          <w:t>95</w:t>
        </w:r>
      </w:hyperlink>
      <w:r>
        <w:rPr>
          <w:sz w:val="20"/>
        </w:rPr>
        <w:t>.</w:t>
      </w:r>
      <w:r>
        <w:rPr>
          <w:spacing w:val="-10"/>
          <w:sz w:val="20"/>
        </w:rPr>
        <w:t xml:space="preserve"> </w:t>
      </w:r>
      <w:r>
        <w:rPr>
          <w:sz w:val="20"/>
        </w:rPr>
        <w:t>Asimismo,</w:t>
      </w:r>
      <w:r>
        <w:rPr>
          <w:spacing w:val="-7"/>
          <w:sz w:val="20"/>
        </w:rPr>
        <w:t xml:space="preserve"> </w:t>
      </w:r>
      <w:r>
        <w:rPr>
          <w:sz w:val="20"/>
        </w:rPr>
        <w:t>en</w:t>
      </w:r>
      <w:r>
        <w:rPr>
          <w:spacing w:val="-6"/>
          <w:sz w:val="20"/>
        </w:rPr>
        <w:t xml:space="preserve"> </w:t>
      </w:r>
      <w:r>
        <w:rPr>
          <w:sz w:val="20"/>
        </w:rPr>
        <w:t>casos</w:t>
      </w:r>
      <w:r>
        <w:rPr>
          <w:spacing w:val="-7"/>
          <w:sz w:val="20"/>
        </w:rPr>
        <w:t xml:space="preserve"> </w:t>
      </w:r>
      <w:r>
        <w:rPr>
          <w:sz w:val="20"/>
        </w:rPr>
        <w:t>de</w:t>
      </w:r>
      <w:r>
        <w:rPr>
          <w:spacing w:val="-8"/>
          <w:sz w:val="20"/>
        </w:rPr>
        <w:t xml:space="preserve"> </w:t>
      </w:r>
      <w:r>
        <w:rPr>
          <w:sz w:val="20"/>
        </w:rPr>
        <w:t>víctimas</w:t>
      </w:r>
      <w:r>
        <w:rPr>
          <w:spacing w:val="-7"/>
          <w:sz w:val="20"/>
        </w:rPr>
        <w:t xml:space="preserve"> </w:t>
      </w:r>
      <w:r>
        <w:rPr>
          <w:sz w:val="20"/>
        </w:rPr>
        <w:t>múltiples en los cuales, los representantes no contaban con todos los poderes de representación ni tampoco con manifestaciones de voluntad de todas las presuntas víctimas, se consideró que “era de esperar que la organización representante tome en cuenta en</w:t>
      </w:r>
      <w:r>
        <w:rPr>
          <w:sz w:val="20"/>
        </w:rPr>
        <w:t xml:space="preserve"> sus solicitudes y argumentos</w:t>
      </w:r>
      <w:r>
        <w:rPr>
          <w:spacing w:val="-12"/>
          <w:sz w:val="20"/>
        </w:rPr>
        <w:t xml:space="preserve"> </w:t>
      </w:r>
      <w:r>
        <w:rPr>
          <w:sz w:val="20"/>
        </w:rPr>
        <w:t>los</w:t>
      </w:r>
      <w:r>
        <w:rPr>
          <w:spacing w:val="-9"/>
          <w:sz w:val="20"/>
        </w:rPr>
        <w:t xml:space="preserve"> </w:t>
      </w:r>
      <w:r>
        <w:rPr>
          <w:sz w:val="20"/>
        </w:rPr>
        <w:t>intereses</w:t>
      </w:r>
      <w:r>
        <w:rPr>
          <w:spacing w:val="-12"/>
          <w:sz w:val="20"/>
        </w:rPr>
        <w:t xml:space="preserve"> </w:t>
      </w:r>
      <w:r>
        <w:rPr>
          <w:sz w:val="20"/>
        </w:rPr>
        <w:t>generales</w:t>
      </w:r>
      <w:r>
        <w:rPr>
          <w:spacing w:val="-12"/>
          <w:sz w:val="20"/>
        </w:rPr>
        <w:t xml:space="preserve"> </w:t>
      </w:r>
      <w:r>
        <w:rPr>
          <w:sz w:val="20"/>
        </w:rPr>
        <w:t>de</w:t>
      </w:r>
      <w:r>
        <w:rPr>
          <w:spacing w:val="-12"/>
          <w:sz w:val="20"/>
        </w:rPr>
        <w:t xml:space="preserve"> </w:t>
      </w:r>
      <w:r>
        <w:rPr>
          <w:sz w:val="20"/>
        </w:rPr>
        <w:t>todas</w:t>
      </w:r>
      <w:r>
        <w:rPr>
          <w:spacing w:val="-10"/>
          <w:sz w:val="20"/>
        </w:rPr>
        <w:t xml:space="preserve"> </w:t>
      </w:r>
      <w:r>
        <w:rPr>
          <w:sz w:val="20"/>
        </w:rPr>
        <w:t>las</w:t>
      </w:r>
      <w:r>
        <w:rPr>
          <w:spacing w:val="-10"/>
          <w:sz w:val="20"/>
        </w:rPr>
        <w:t xml:space="preserve"> </w:t>
      </w:r>
      <w:r>
        <w:rPr>
          <w:sz w:val="20"/>
        </w:rPr>
        <w:t>presuntas</w:t>
      </w:r>
      <w:r>
        <w:rPr>
          <w:spacing w:val="-10"/>
          <w:sz w:val="20"/>
        </w:rPr>
        <w:t xml:space="preserve"> </w:t>
      </w:r>
      <w:r>
        <w:rPr>
          <w:sz w:val="20"/>
        </w:rPr>
        <w:t>víctimas</w:t>
      </w:r>
      <w:r>
        <w:rPr>
          <w:spacing w:val="-9"/>
          <w:sz w:val="20"/>
        </w:rPr>
        <w:t xml:space="preserve"> </w:t>
      </w:r>
      <w:r>
        <w:rPr>
          <w:sz w:val="20"/>
        </w:rPr>
        <w:t>identificadas”</w:t>
      </w:r>
      <w:r>
        <w:rPr>
          <w:spacing w:val="-6"/>
          <w:sz w:val="20"/>
        </w:rPr>
        <w:t xml:space="preserve"> </w:t>
      </w:r>
      <w:r>
        <w:rPr>
          <w:sz w:val="20"/>
        </w:rPr>
        <w:t>y</w:t>
      </w:r>
      <w:r>
        <w:rPr>
          <w:spacing w:val="-7"/>
          <w:sz w:val="20"/>
        </w:rPr>
        <w:t xml:space="preserve"> </w:t>
      </w:r>
      <w:r>
        <w:rPr>
          <w:sz w:val="20"/>
        </w:rPr>
        <w:t>se</w:t>
      </w:r>
      <w:r>
        <w:rPr>
          <w:spacing w:val="-8"/>
          <w:sz w:val="20"/>
        </w:rPr>
        <w:t xml:space="preserve"> </w:t>
      </w:r>
      <w:r>
        <w:rPr>
          <w:sz w:val="20"/>
        </w:rPr>
        <w:t>solicitó a los representantes, por ende, que “informen al Tribunal oportunamente si representarán a otras personas durante este proceso”</w:t>
      </w:r>
      <w:hyperlink w:anchor="_bookmark141" w:history="1">
        <w:r>
          <w:rPr>
            <w:position w:val="7"/>
            <w:sz w:val="13"/>
          </w:rPr>
          <w:t>96</w:t>
        </w:r>
      </w:hyperlink>
      <w:r>
        <w:rPr>
          <w:sz w:val="20"/>
        </w:rPr>
        <w:t>.</w:t>
      </w:r>
    </w:p>
    <w:p w14:paraId="0E26034C" w14:textId="77777777" w:rsidR="006F1C3E" w:rsidRDefault="00736CA7">
      <w:pPr>
        <w:pStyle w:val="Prrafodelista"/>
        <w:numPr>
          <w:ilvl w:val="0"/>
          <w:numId w:val="24"/>
        </w:numPr>
        <w:tabs>
          <w:tab w:val="left" w:pos="829"/>
        </w:tabs>
        <w:spacing w:before="119"/>
        <w:ind w:left="118" w:right="254" w:hanging="1"/>
        <w:jc w:val="both"/>
        <w:rPr>
          <w:sz w:val="20"/>
        </w:rPr>
      </w:pPr>
      <w:r>
        <w:rPr>
          <w:sz w:val="20"/>
        </w:rPr>
        <w:t>En</w:t>
      </w:r>
      <w:r>
        <w:rPr>
          <w:spacing w:val="-8"/>
          <w:sz w:val="20"/>
        </w:rPr>
        <w:t xml:space="preserve"> </w:t>
      </w:r>
      <w:r>
        <w:rPr>
          <w:sz w:val="20"/>
        </w:rPr>
        <w:t>el</w:t>
      </w:r>
      <w:r>
        <w:rPr>
          <w:spacing w:val="-8"/>
          <w:sz w:val="20"/>
        </w:rPr>
        <w:t xml:space="preserve"> </w:t>
      </w:r>
      <w:r>
        <w:rPr>
          <w:sz w:val="20"/>
        </w:rPr>
        <w:t>presente</w:t>
      </w:r>
      <w:r>
        <w:rPr>
          <w:spacing w:val="-8"/>
          <w:sz w:val="20"/>
        </w:rPr>
        <w:t xml:space="preserve"> </w:t>
      </w:r>
      <w:r>
        <w:rPr>
          <w:sz w:val="20"/>
        </w:rPr>
        <w:t>caso,</w:t>
      </w:r>
      <w:r>
        <w:rPr>
          <w:spacing w:val="-9"/>
          <w:sz w:val="20"/>
        </w:rPr>
        <w:t xml:space="preserve"> </w:t>
      </w:r>
      <w:r>
        <w:rPr>
          <w:sz w:val="20"/>
        </w:rPr>
        <w:t>la</w:t>
      </w:r>
      <w:r>
        <w:rPr>
          <w:spacing w:val="-6"/>
          <w:sz w:val="20"/>
        </w:rPr>
        <w:t xml:space="preserve"> </w:t>
      </w:r>
      <w:r>
        <w:rPr>
          <w:sz w:val="20"/>
        </w:rPr>
        <w:t>Corte</w:t>
      </w:r>
      <w:r>
        <w:rPr>
          <w:spacing w:val="-10"/>
          <w:sz w:val="20"/>
        </w:rPr>
        <w:t xml:space="preserve"> </w:t>
      </w:r>
      <w:r>
        <w:rPr>
          <w:sz w:val="20"/>
        </w:rPr>
        <w:t>nota</w:t>
      </w:r>
      <w:r>
        <w:rPr>
          <w:spacing w:val="-6"/>
          <w:sz w:val="20"/>
        </w:rPr>
        <w:t xml:space="preserve"> </w:t>
      </w:r>
      <w:r>
        <w:rPr>
          <w:sz w:val="20"/>
        </w:rPr>
        <w:t>que,</w:t>
      </w:r>
      <w:r>
        <w:rPr>
          <w:spacing w:val="-7"/>
          <w:sz w:val="20"/>
        </w:rPr>
        <w:t xml:space="preserve"> </w:t>
      </w:r>
      <w:r>
        <w:rPr>
          <w:sz w:val="20"/>
        </w:rPr>
        <w:t>en</w:t>
      </w:r>
      <w:r>
        <w:rPr>
          <w:spacing w:val="-8"/>
          <w:sz w:val="20"/>
        </w:rPr>
        <w:t xml:space="preserve"> </w:t>
      </w:r>
      <w:r>
        <w:rPr>
          <w:sz w:val="20"/>
        </w:rPr>
        <w:t>su</w:t>
      </w:r>
      <w:r>
        <w:rPr>
          <w:spacing w:val="-5"/>
          <w:sz w:val="20"/>
        </w:rPr>
        <w:t xml:space="preserve"> </w:t>
      </w:r>
      <w:r>
        <w:rPr>
          <w:sz w:val="20"/>
        </w:rPr>
        <w:t>comunicación</w:t>
      </w:r>
      <w:r>
        <w:rPr>
          <w:spacing w:val="-8"/>
          <w:sz w:val="20"/>
        </w:rPr>
        <w:t xml:space="preserve"> </w:t>
      </w:r>
      <w:r>
        <w:rPr>
          <w:sz w:val="20"/>
        </w:rPr>
        <w:t>de</w:t>
      </w:r>
      <w:r>
        <w:rPr>
          <w:spacing w:val="-10"/>
          <w:sz w:val="20"/>
        </w:rPr>
        <w:t xml:space="preserve"> </w:t>
      </w:r>
      <w:r>
        <w:rPr>
          <w:sz w:val="20"/>
        </w:rPr>
        <w:t>28</w:t>
      </w:r>
      <w:r>
        <w:rPr>
          <w:spacing w:val="-8"/>
          <w:sz w:val="20"/>
        </w:rPr>
        <w:t xml:space="preserve"> </w:t>
      </w:r>
      <w:r>
        <w:rPr>
          <w:sz w:val="20"/>
        </w:rPr>
        <w:t>de</w:t>
      </w:r>
      <w:r>
        <w:rPr>
          <w:spacing w:val="-8"/>
          <w:sz w:val="20"/>
        </w:rPr>
        <w:t xml:space="preserve"> </w:t>
      </w:r>
      <w:r>
        <w:rPr>
          <w:sz w:val="20"/>
        </w:rPr>
        <w:t>enero</w:t>
      </w:r>
      <w:r>
        <w:rPr>
          <w:spacing w:val="-10"/>
          <w:sz w:val="20"/>
        </w:rPr>
        <w:t xml:space="preserve"> </w:t>
      </w:r>
      <w:r>
        <w:rPr>
          <w:sz w:val="20"/>
        </w:rPr>
        <w:t>de</w:t>
      </w:r>
      <w:r>
        <w:rPr>
          <w:spacing w:val="-8"/>
          <w:sz w:val="20"/>
        </w:rPr>
        <w:t xml:space="preserve"> </w:t>
      </w:r>
      <w:r>
        <w:rPr>
          <w:sz w:val="20"/>
        </w:rPr>
        <w:t>2019,</w:t>
      </w:r>
      <w:r>
        <w:rPr>
          <w:spacing w:val="-9"/>
          <w:sz w:val="20"/>
        </w:rPr>
        <w:t xml:space="preserve"> </w:t>
      </w:r>
      <w:r>
        <w:rPr>
          <w:sz w:val="20"/>
        </w:rPr>
        <w:t>la Presidencia de la Corte resolvió designar: 1) a la Corporación Reiniciar; 2) al CJDH y DCD, y</w:t>
      </w:r>
    </w:p>
    <w:p w14:paraId="6359325B" w14:textId="77777777" w:rsidR="006F1C3E" w:rsidRDefault="00736CA7">
      <w:pPr>
        <w:pStyle w:val="Textoindependiente"/>
        <w:spacing w:before="1"/>
        <w:ind w:left="117" w:right="252" w:firstLine="1"/>
      </w:pPr>
      <w:r>
        <w:t>3)</w:t>
      </w:r>
      <w:r>
        <w:rPr>
          <w:spacing w:val="-1"/>
        </w:rPr>
        <w:t xml:space="preserve"> </w:t>
      </w:r>
      <w:r>
        <w:t>a</w:t>
      </w:r>
      <w:r>
        <w:rPr>
          <w:spacing w:val="-4"/>
        </w:rPr>
        <w:t xml:space="preserve"> </w:t>
      </w:r>
      <w:r>
        <w:t>la</w:t>
      </w:r>
      <w:r>
        <w:rPr>
          <w:spacing w:val="-4"/>
        </w:rPr>
        <w:t xml:space="preserve"> </w:t>
      </w:r>
      <w:r>
        <w:t>Familia</w:t>
      </w:r>
      <w:r>
        <w:rPr>
          <w:spacing w:val="-4"/>
        </w:rPr>
        <w:t xml:space="preserve"> </w:t>
      </w:r>
      <w:r>
        <w:t>y representantes</w:t>
      </w:r>
      <w:r>
        <w:rPr>
          <w:spacing w:val="-5"/>
        </w:rPr>
        <w:t xml:space="preserve"> </w:t>
      </w:r>
      <w:r>
        <w:t>de</w:t>
      </w:r>
      <w:r>
        <w:rPr>
          <w:spacing w:val="-1"/>
        </w:rPr>
        <w:t xml:space="preserve"> </w:t>
      </w:r>
      <w:r>
        <w:t>Miguel</w:t>
      </w:r>
      <w:r>
        <w:rPr>
          <w:spacing w:val="-4"/>
        </w:rPr>
        <w:t xml:space="preserve"> </w:t>
      </w:r>
      <w:r>
        <w:t>Ángel</w:t>
      </w:r>
      <w:r>
        <w:rPr>
          <w:spacing w:val="-4"/>
        </w:rPr>
        <w:t xml:space="preserve"> </w:t>
      </w:r>
      <w:r>
        <w:t>Díaz</w:t>
      </w:r>
      <w:r>
        <w:rPr>
          <w:spacing w:val="-1"/>
        </w:rPr>
        <w:t xml:space="preserve"> </w:t>
      </w:r>
      <w:r>
        <w:t>Martínez,</w:t>
      </w:r>
      <w:r>
        <w:rPr>
          <w:spacing w:val="-2"/>
        </w:rPr>
        <w:t xml:space="preserve"> </w:t>
      </w:r>
      <w:r>
        <w:t>como</w:t>
      </w:r>
      <w:r>
        <w:rPr>
          <w:spacing w:val="-5"/>
        </w:rPr>
        <w:t xml:space="preserve"> </w:t>
      </w:r>
      <w:r>
        <w:t>intervinientes</w:t>
      </w:r>
      <w:r>
        <w:rPr>
          <w:spacing w:val="-3"/>
        </w:rPr>
        <w:t xml:space="preserve"> </w:t>
      </w:r>
      <w:r>
        <w:t>comunes que tendrán participación autónoma, y respecto de las presuntas víc</w:t>
      </w:r>
      <w:r>
        <w:t>timas que no han presentado poder de representación, se indicó que se considerarán representadas por los mencionados intervinientes comunes.</w:t>
      </w:r>
    </w:p>
    <w:p w14:paraId="6FEDAC4A" w14:textId="77777777" w:rsidR="006F1C3E" w:rsidRDefault="00736CA7">
      <w:pPr>
        <w:pStyle w:val="Prrafodelista"/>
        <w:numPr>
          <w:ilvl w:val="0"/>
          <w:numId w:val="24"/>
        </w:numPr>
        <w:tabs>
          <w:tab w:val="left" w:pos="829"/>
        </w:tabs>
        <w:spacing w:before="122"/>
        <w:ind w:left="118" w:right="250" w:hanging="1"/>
        <w:jc w:val="both"/>
        <w:rPr>
          <w:sz w:val="20"/>
        </w:rPr>
      </w:pPr>
      <w:r>
        <w:rPr>
          <w:sz w:val="20"/>
        </w:rPr>
        <w:t>En consecuencia, de conformidad con lo expresado, la Corte desestima las consideraciones planteadas por el Estado relacionadas con la representación de presuntas víctimas del caso.</w:t>
      </w:r>
    </w:p>
    <w:p w14:paraId="0BF78DEB" w14:textId="77777777" w:rsidR="006F1C3E" w:rsidRDefault="006F1C3E">
      <w:pPr>
        <w:pStyle w:val="Textoindependiente"/>
        <w:spacing w:before="8"/>
        <w:jc w:val="left"/>
        <w:rPr>
          <w:sz w:val="29"/>
        </w:rPr>
      </w:pPr>
    </w:p>
    <w:p w14:paraId="330C2DBD" w14:textId="77777777" w:rsidR="006F1C3E" w:rsidRDefault="00736CA7">
      <w:pPr>
        <w:pStyle w:val="Ttulo1"/>
        <w:ind w:left="4368" w:right="4510" w:hanging="65"/>
      </w:pPr>
      <w:bookmarkStart w:id="156" w:name="VII_PRUEBA"/>
      <w:bookmarkStart w:id="157" w:name="_bookmark138"/>
      <w:bookmarkEnd w:id="156"/>
      <w:bookmarkEnd w:id="157"/>
      <w:r>
        <w:rPr>
          <w:spacing w:val="-4"/>
        </w:rPr>
        <w:t>VII PRUEBA</w:t>
      </w:r>
    </w:p>
    <w:p w14:paraId="75437C6E" w14:textId="77777777" w:rsidR="006F1C3E" w:rsidRDefault="006F1C3E">
      <w:pPr>
        <w:pStyle w:val="Textoindependiente"/>
        <w:spacing w:before="4"/>
        <w:jc w:val="left"/>
        <w:rPr>
          <w:b/>
          <w:sz w:val="29"/>
        </w:rPr>
      </w:pPr>
    </w:p>
    <w:p w14:paraId="390980D2" w14:textId="77777777" w:rsidR="006F1C3E" w:rsidRDefault="00736CA7">
      <w:pPr>
        <w:pStyle w:val="Ttulo2"/>
        <w:numPr>
          <w:ilvl w:val="0"/>
          <w:numId w:val="21"/>
        </w:numPr>
        <w:tabs>
          <w:tab w:val="left" w:pos="839"/>
        </w:tabs>
        <w:ind w:hanging="361"/>
      </w:pPr>
      <w:bookmarkStart w:id="158" w:name="A._Admisibilidad_de_la_prueba_documental"/>
      <w:bookmarkStart w:id="159" w:name="_bookmark139"/>
      <w:bookmarkEnd w:id="158"/>
      <w:bookmarkEnd w:id="159"/>
      <w:r>
        <w:t>Admisibilidad</w:t>
      </w:r>
      <w:r>
        <w:rPr>
          <w:spacing w:val="-18"/>
        </w:rPr>
        <w:t xml:space="preserve"> </w:t>
      </w:r>
      <w:r>
        <w:t>de</w:t>
      </w:r>
      <w:r>
        <w:rPr>
          <w:spacing w:val="-17"/>
        </w:rPr>
        <w:t xml:space="preserve"> </w:t>
      </w:r>
      <w:r>
        <w:t>la</w:t>
      </w:r>
      <w:r>
        <w:rPr>
          <w:spacing w:val="-16"/>
        </w:rPr>
        <w:t xml:space="preserve"> </w:t>
      </w:r>
      <w:r>
        <w:t>prueba</w:t>
      </w:r>
      <w:r>
        <w:rPr>
          <w:spacing w:val="-17"/>
        </w:rPr>
        <w:t xml:space="preserve"> </w:t>
      </w:r>
      <w:r>
        <w:rPr>
          <w:spacing w:val="-2"/>
        </w:rPr>
        <w:t>documental</w:t>
      </w:r>
    </w:p>
    <w:p w14:paraId="3C9FD1AE" w14:textId="77777777" w:rsidR="006F1C3E" w:rsidRDefault="006F1C3E">
      <w:pPr>
        <w:pStyle w:val="Textoindependiente"/>
        <w:spacing w:before="1"/>
        <w:jc w:val="left"/>
        <w:rPr>
          <w:b/>
          <w:i/>
        </w:rPr>
      </w:pPr>
    </w:p>
    <w:p w14:paraId="5A3BCE6F" w14:textId="77777777" w:rsidR="006F1C3E" w:rsidRDefault="00736CA7">
      <w:pPr>
        <w:pStyle w:val="Prrafodelista"/>
        <w:numPr>
          <w:ilvl w:val="0"/>
          <w:numId w:val="24"/>
        </w:numPr>
        <w:tabs>
          <w:tab w:val="left" w:pos="829"/>
        </w:tabs>
        <w:ind w:left="118" w:right="253" w:hanging="1"/>
        <w:jc w:val="both"/>
        <w:rPr>
          <w:sz w:val="20"/>
        </w:rPr>
      </w:pPr>
      <w:r>
        <w:rPr>
          <w:sz w:val="20"/>
        </w:rPr>
        <w:t>Este Tribunal recibió d</w:t>
      </w:r>
      <w:r>
        <w:rPr>
          <w:sz w:val="20"/>
        </w:rPr>
        <w:t>iversos documentos presentados como prueba por la Comisión, los intervinientes comunes representantes de las presuntas víctimas y el Estado, así como también aquellos solicitados por la Corte o su Presidencia como prueba para mejor resolver,</w:t>
      </w:r>
    </w:p>
    <w:p w14:paraId="436B6A71" w14:textId="77777777" w:rsidR="006F1C3E" w:rsidRDefault="006F1C3E">
      <w:pPr>
        <w:pStyle w:val="Textoindependiente"/>
        <w:jc w:val="left"/>
      </w:pPr>
    </w:p>
    <w:p w14:paraId="0ADF3D08" w14:textId="77777777" w:rsidR="006F1C3E" w:rsidRDefault="006F1C3E">
      <w:pPr>
        <w:pStyle w:val="Textoindependiente"/>
        <w:jc w:val="left"/>
      </w:pPr>
    </w:p>
    <w:p w14:paraId="3135166D" w14:textId="77777777" w:rsidR="006F1C3E" w:rsidRDefault="006F1C3E">
      <w:pPr>
        <w:pStyle w:val="Textoindependiente"/>
        <w:jc w:val="left"/>
      </w:pPr>
    </w:p>
    <w:p w14:paraId="5CAA281E" w14:textId="77777777" w:rsidR="006F1C3E" w:rsidRDefault="00736CA7">
      <w:pPr>
        <w:pStyle w:val="Textoindependiente"/>
        <w:jc w:val="left"/>
        <w:rPr>
          <w:sz w:val="14"/>
        </w:rPr>
      </w:pPr>
      <w:r>
        <w:pict w14:anchorId="395825CA">
          <v:rect id="docshape33" o:spid="_x0000_s1157" style="position:absolute;margin-left:70.9pt;margin-top:9.75pt;width:2in;height:.6pt;z-index:-15712768;mso-wrap-distance-left:0;mso-wrap-distance-right:0;mso-position-horizontal-relative:page" fillcolor="black" stroked="f">
            <w10:wrap type="topAndBottom" anchorx="page"/>
          </v:rect>
        </w:pict>
      </w:r>
    </w:p>
    <w:p w14:paraId="06D1DC8C" w14:textId="77777777" w:rsidR="006F1C3E" w:rsidRDefault="00736CA7">
      <w:pPr>
        <w:spacing w:before="103"/>
        <w:ind w:left="117" w:right="243" w:firstLine="1"/>
        <w:jc w:val="both"/>
        <w:rPr>
          <w:sz w:val="16"/>
        </w:rPr>
      </w:pPr>
      <w:bookmarkStart w:id="160" w:name="_bookmark140"/>
      <w:bookmarkEnd w:id="160"/>
      <w:r>
        <w:rPr>
          <w:sz w:val="16"/>
          <w:vertAlign w:val="superscript"/>
        </w:rPr>
        <w:t>95</w:t>
      </w:r>
      <w:r>
        <w:rPr>
          <w:spacing w:val="80"/>
          <w:w w:val="150"/>
          <w:sz w:val="16"/>
        </w:rPr>
        <w:t xml:space="preserve">  </w:t>
      </w:r>
      <w:r>
        <w:rPr>
          <w:i/>
          <w:sz w:val="16"/>
        </w:rPr>
        <w:t>Cfr.</w:t>
      </w:r>
      <w:r>
        <w:rPr>
          <w:i/>
          <w:spacing w:val="40"/>
          <w:sz w:val="16"/>
        </w:rPr>
        <w:t xml:space="preserve"> </w:t>
      </w:r>
      <w:r>
        <w:rPr>
          <w:i/>
          <w:sz w:val="16"/>
        </w:rPr>
        <w:t>Caso</w:t>
      </w:r>
      <w:r>
        <w:rPr>
          <w:i/>
          <w:spacing w:val="40"/>
          <w:sz w:val="16"/>
        </w:rPr>
        <w:t xml:space="preserve"> </w:t>
      </w:r>
      <w:r>
        <w:rPr>
          <w:i/>
          <w:sz w:val="16"/>
        </w:rPr>
        <w:t>Velásquez</w:t>
      </w:r>
      <w:r>
        <w:rPr>
          <w:i/>
          <w:spacing w:val="40"/>
          <w:sz w:val="16"/>
        </w:rPr>
        <w:t xml:space="preserve"> </w:t>
      </w:r>
      <w:r>
        <w:rPr>
          <w:i/>
          <w:sz w:val="16"/>
        </w:rPr>
        <w:t>Rodríguez</w:t>
      </w:r>
      <w:r>
        <w:rPr>
          <w:i/>
          <w:spacing w:val="40"/>
          <w:sz w:val="16"/>
        </w:rPr>
        <w:t xml:space="preserve"> </w:t>
      </w:r>
      <w:r>
        <w:rPr>
          <w:i/>
          <w:sz w:val="16"/>
        </w:rPr>
        <w:t>Vs.</w:t>
      </w:r>
      <w:r>
        <w:rPr>
          <w:i/>
          <w:spacing w:val="40"/>
          <w:sz w:val="16"/>
        </w:rPr>
        <w:t xml:space="preserve"> </w:t>
      </w:r>
      <w:r>
        <w:rPr>
          <w:i/>
          <w:sz w:val="16"/>
        </w:rPr>
        <w:t>Honduras.</w:t>
      </w:r>
      <w:r>
        <w:rPr>
          <w:i/>
          <w:spacing w:val="40"/>
          <w:sz w:val="16"/>
        </w:rPr>
        <w:t xml:space="preserve"> </w:t>
      </w:r>
      <w:r>
        <w:rPr>
          <w:i/>
          <w:sz w:val="16"/>
        </w:rPr>
        <w:t>Excepciones</w:t>
      </w:r>
      <w:r>
        <w:rPr>
          <w:i/>
          <w:spacing w:val="40"/>
          <w:sz w:val="16"/>
        </w:rPr>
        <w:t xml:space="preserve"> </w:t>
      </w:r>
      <w:r>
        <w:rPr>
          <w:i/>
          <w:sz w:val="16"/>
        </w:rPr>
        <w:t>Preliminares</w:t>
      </w:r>
      <w:r>
        <w:rPr>
          <w:sz w:val="16"/>
        </w:rPr>
        <w:t>,</w:t>
      </w:r>
      <w:r>
        <w:rPr>
          <w:spacing w:val="40"/>
          <w:sz w:val="16"/>
        </w:rPr>
        <w:t xml:space="preserve"> </w:t>
      </w:r>
      <w:r>
        <w:rPr>
          <w:sz w:val="16"/>
        </w:rPr>
        <w:t>supra,</w:t>
      </w:r>
      <w:r>
        <w:rPr>
          <w:spacing w:val="40"/>
          <w:sz w:val="16"/>
        </w:rPr>
        <w:t xml:space="preserve"> </w:t>
      </w:r>
      <w:r>
        <w:rPr>
          <w:sz w:val="16"/>
        </w:rPr>
        <w:t>párr.</w:t>
      </w:r>
      <w:r>
        <w:rPr>
          <w:spacing w:val="40"/>
          <w:sz w:val="16"/>
        </w:rPr>
        <w:t xml:space="preserve"> </w:t>
      </w:r>
      <w:r>
        <w:rPr>
          <w:sz w:val="16"/>
        </w:rPr>
        <w:t>33;</w:t>
      </w:r>
      <w:r>
        <w:rPr>
          <w:spacing w:val="40"/>
          <w:sz w:val="16"/>
        </w:rPr>
        <w:t xml:space="preserve"> </w:t>
      </w:r>
      <w:r>
        <w:rPr>
          <w:i/>
          <w:sz w:val="16"/>
        </w:rPr>
        <w:t>Caso</w:t>
      </w:r>
      <w:r>
        <w:rPr>
          <w:i/>
          <w:spacing w:val="40"/>
          <w:sz w:val="16"/>
        </w:rPr>
        <w:t xml:space="preserve"> </w:t>
      </w:r>
      <w:r>
        <w:rPr>
          <w:i/>
          <w:sz w:val="16"/>
        </w:rPr>
        <w:t xml:space="preserve">Loayza Tamayo Vs. Perú. Reparaciones y Costas. </w:t>
      </w:r>
      <w:r>
        <w:rPr>
          <w:sz w:val="16"/>
        </w:rPr>
        <w:t xml:space="preserve">Sentencia de 27 de noviembre de 1998. Serie C No. 42, párr. 98; </w:t>
      </w:r>
      <w:r>
        <w:rPr>
          <w:i/>
          <w:sz w:val="16"/>
        </w:rPr>
        <w:t xml:space="preserve">Caso Castillo Páez Vs. Perú. Reparaciones y Costas. </w:t>
      </w:r>
      <w:r>
        <w:rPr>
          <w:sz w:val="16"/>
        </w:rPr>
        <w:t>S</w:t>
      </w:r>
      <w:r>
        <w:rPr>
          <w:sz w:val="16"/>
        </w:rPr>
        <w:t xml:space="preserve">entencia de 27 de noviembre de 1998. Serie C No. 43, párrs. 65 y 66; </w:t>
      </w:r>
      <w:r>
        <w:rPr>
          <w:i/>
          <w:sz w:val="16"/>
        </w:rPr>
        <w:t xml:space="preserve">Caso Yatama Vs. Nicaragua. Excepciones Preliminares, Fondo, Reparaciones y Costas. </w:t>
      </w:r>
      <w:r>
        <w:rPr>
          <w:sz w:val="16"/>
        </w:rPr>
        <w:t xml:space="preserve">Sentencia de 23 de junio de 2005. Serie C No. 127, párr. 94; </w:t>
      </w:r>
      <w:r>
        <w:rPr>
          <w:i/>
          <w:sz w:val="16"/>
        </w:rPr>
        <w:t>Caso Acevedo Jaramillo y otros Vs. Perú. Ex</w:t>
      </w:r>
      <w:r>
        <w:rPr>
          <w:i/>
          <w:sz w:val="16"/>
        </w:rPr>
        <w:t>cepciones Preliminares, Fondo, 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w:t>
      </w:r>
      <w:r>
        <w:rPr>
          <w:spacing w:val="-7"/>
          <w:sz w:val="16"/>
        </w:rPr>
        <w:t xml:space="preserve"> </w:t>
      </w:r>
      <w:r>
        <w:rPr>
          <w:sz w:val="16"/>
        </w:rPr>
        <w:t>7</w:t>
      </w:r>
      <w:r>
        <w:rPr>
          <w:spacing w:val="-2"/>
          <w:sz w:val="16"/>
        </w:rPr>
        <w:t xml:space="preserve"> </w:t>
      </w:r>
      <w:r>
        <w:rPr>
          <w:sz w:val="16"/>
        </w:rPr>
        <w:t>de</w:t>
      </w:r>
      <w:r>
        <w:rPr>
          <w:spacing w:val="-5"/>
          <w:sz w:val="16"/>
        </w:rPr>
        <w:t xml:space="preserve"> </w:t>
      </w:r>
      <w:r>
        <w:rPr>
          <w:sz w:val="16"/>
        </w:rPr>
        <w:t>febrero</w:t>
      </w:r>
      <w:r>
        <w:rPr>
          <w:spacing w:val="-4"/>
          <w:sz w:val="16"/>
        </w:rPr>
        <w:t xml:space="preserve"> </w:t>
      </w:r>
      <w:r>
        <w:rPr>
          <w:sz w:val="16"/>
        </w:rPr>
        <w:t>de</w:t>
      </w:r>
      <w:r>
        <w:rPr>
          <w:spacing w:val="-7"/>
          <w:sz w:val="16"/>
        </w:rPr>
        <w:t xml:space="preserve"> </w:t>
      </w:r>
      <w:r>
        <w:rPr>
          <w:sz w:val="16"/>
        </w:rPr>
        <w:t>2006.</w:t>
      </w:r>
      <w:r>
        <w:rPr>
          <w:spacing w:val="-6"/>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3"/>
          <w:sz w:val="16"/>
        </w:rPr>
        <w:t xml:space="preserve"> </w:t>
      </w:r>
      <w:r>
        <w:rPr>
          <w:sz w:val="16"/>
        </w:rPr>
        <w:t>144,</w:t>
      </w:r>
      <w:r>
        <w:rPr>
          <w:spacing w:val="-6"/>
          <w:sz w:val="16"/>
        </w:rPr>
        <w:t xml:space="preserve"> </w:t>
      </w:r>
      <w:r>
        <w:rPr>
          <w:sz w:val="16"/>
        </w:rPr>
        <w:t>párr.</w:t>
      </w:r>
      <w:r>
        <w:rPr>
          <w:spacing w:val="-8"/>
          <w:sz w:val="16"/>
        </w:rPr>
        <w:t xml:space="preserve"> </w:t>
      </w:r>
      <w:r>
        <w:rPr>
          <w:sz w:val="16"/>
        </w:rPr>
        <w:t>145;</w:t>
      </w:r>
      <w:r>
        <w:rPr>
          <w:spacing w:val="-4"/>
          <w:sz w:val="16"/>
        </w:rPr>
        <w:t xml:space="preserve"> </w:t>
      </w:r>
      <w:r>
        <w:rPr>
          <w:i/>
          <w:sz w:val="16"/>
        </w:rPr>
        <w:t>Caso</w:t>
      </w:r>
      <w:r>
        <w:rPr>
          <w:i/>
          <w:spacing w:val="-2"/>
          <w:sz w:val="16"/>
        </w:rPr>
        <w:t xml:space="preserve"> </w:t>
      </w:r>
      <w:r>
        <w:rPr>
          <w:i/>
          <w:sz w:val="16"/>
        </w:rPr>
        <w:t>Vélez</w:t>
      </w:r>
      <w:r>
        <w:rPr>
          <w:i/>
          <w:spacing w:val="-3"/>
          <w:sz w:val="16"/>
        </w:rPr>
        <w:t xml:space="preserve"> </w:t>
      </w:r>
      <w:r>
        <w:rPr>
          <w:i/>
          <w:sz w:val="16"/>
        </w:rPr>
        <w:t>Loor</w:t>
      </w:r>
      <w:r>
        <w:rPr>
          <w:i/>
          <w:spacing w:val="-4"/>
          <w:sz w:val="16"/>
        </w:rPr>
        <w:t xml:space="preserve"> </w:t>
      </w:r>
      <w:r>
        <w:rPr>
          <w:i/>
          <w:sz w:val="16"/>
        </w:rPr>
        <w:t>Vs.</w:t>
      </w:r>
      <w:r>
        <w:rPr>
          <w:i/>
          <w:spacing w:val="-1"/>
          <w:sz w:val="16"/>
        </w:rPr>
        <w:t xml:space="preserve"> </w:t>
      </w:r>
      <w:r>
        <w:rPr>
          <w:i/>
          <w:sz w:val="16"/>
        </w:rPr>
        <w:t>Panamá. Excepciones Preliminares, Fondo, Reparaciones y Costas</w:t>
      </w:r>
      <w:r>
        <w:rPr>
          <w:sz w:val="16"/>
        </w:rPr>
        <w:t>. Sentencia de 23 de noviembre de 2010. Serie C No. 218, párr.</w:t>
      </w:r>
      <w:r>
        <w:rPr>
          <w:spacing w:val="-9"/>
          <w:sz w:val="16"/>
        </w:rPr>
        <w:t xml:space="preserve"> </w:t>
      </w:r>
      <w:r>
        <w:rPr>
          <w:sz w:val="16"/>
        </w:rPr>
        <w:t>54;</w:t>
      </w:r>
      <w:r>
        <w:rPr>
          <w:spacing w:val="-12"/>
          <w:sz w:val="16"/>
        </w:rPr>
        <w:t xml:space="preserve"> </w:t>
      </w:r>
      <w:r>
        <w:rPr>
          <w:i/>
          <w:sz w:val="16"/>
        </w:rPr>
        <w:t>Caso</w:t>
      </w:r>
      <w:r>
        <w:rPr>
          <w:i/>
          <w:spacing w:val="-8"/>
          <w:sz w:val="16"/>
        </w:rPr>
        <w:t xml:space="preserve"> </w:t>
      </w:r>
      <w:r>
        <w:rPr>
          <w:i/>
          <w:sz w:val="16"/>
        </w:rPr>
        <w:t>de</w:t>
      </w:r>
      <w:r>
        <w:rPr>
          <w:i/>
          <w:spacing w:val="-6"/>
          <w:sz w:val="16"/>
        </w:rPr>
        <w:t xml:space="preserve"> </w:t>
      </w:r>
      <w:r>
        <w:rPr>
          <w:i/>
          <w:sz w:val="16"/>
        </w:rPr>
        <w:t>personas</w:t>
      </w:r>
      <w:r>
        <w:rPr>
          <w:i/>
          <w:spacing w:val="-10"/>
          <w:sz w:val="16"/>
        </w:rPr>
        <w:t xml:space="preserve"> </w:t>
      </w:r>
      <w:r>
        <w:rPr>
          <w:i/>
          <w:sz w:val="16"/>
        </w:rPr>
        <w:t>dominicanas</w:t>
      </w:r>
      <w:r>
        <w:rPr>
          <w:i/>
          <w:spacing w:val="-6"/>
          <w:sz w:val="16"/>
        </w:rPr>
        <w:t xml:space="preserve"> </w:t>
      </w:r>
      <w:r>
        <w:rPr>
          <w:i/>
          <w:sz w:val="16"/>
        </w:rPr>
        <w:t>y</w:t>
      </w:r>
      <w:r>
        <w:rPr>
          <w:i/>
          <w:spacing w:val="-5"/>
          <w:sz w:val="16"/>
        </w:rPr>
        <w:t xml:space="preserve"> </w:t>
      </w:r>
      <w:r>
        <w:rPr>
          <w:i/>
          <w:sz w:val="16"/>
        </w:rPr>
        <w:t>haitianas</w:t>
      </w:r>
      <w:r>
        <w:rPr>
          <w:i/>
          <w:spacing w:val="-6"/>
          <w:sz w:val="16"/>
        </w:rPr>
        <w:t xml:space="preserve"> </w:t>
      </w:r>
      <w:r>
        <w:rPr>
          <w:i/>
          <w:sz w:val="16"/>
        </w:rPr>
        <w:t>expulsadas</w:t>
      </w:r>
      <w:r>
        <w:rPr>
          <w:i/>
          <w:spacing w:val="-8"/>
          <w:sz w:val="16"/>
        </w:rPr>
        <w:t xml:space="preserve"> </w:t>
      </w:r>
      <w:r>
        <w:rPr>
          <w:i/>
          <w:sz w:val="16"/>
        </w:rPr>
        <w:t>Vs.</w:t>
      </w:r>
      <w:r>
        <w:rPr>
          <w:i/>
          <w:spacing w:val="-9"/>
          <w:sz w:val="16"/>
        </w:rPr>
        <w:t xml:space="preserve"> </w:t>
      </w:r>
      <w:r>
        <w:rPr>
          <w:i/>
          <w:sz w:val="16"/>
        </w:rPr>
        <w:t>República</w:t>
      </w:r>
      <w:r>
        <w:rPr>
          <w:i/>
          <w:spacing w:val="-9"/>
          <w:sz w:val="16"/>
        </w:rPr>
        <w:t xml:space="preserve"> </w:t>
      </w:r>
      <w:r>
        <w:rPr>
          <w:i/>
          <w:sz w:val="16"/>
        </w:rPr>
        <w:t>Dominicana.</w:t>
      </w:r>
      <w:r>
        <w:rPr>
          <w:i/>
          <w:spacing w:val="-7"/>
          <w:sz w:val="16"/>
        </w:rPr>
        <w:t xml:space="preserve"> </w:t>
      </w:r>
      <w:r>
        <w:rPr>
          <w:i/>
          <w:sz w:val="16"/>
        </w:rPr>
        <w:t>Excepciones</w:t>
      </w:r>
      <w:r>
        <w:rPr>
          <w:i/>
          <w:spacing w:val="-8"/>
          <w:sz w:val="16"/>
        </w:rPr>
        <w:t xml:space="preserve"> </w:t>
      </w:r>
      <w:r>
        <w:rPr>
          <w:i/>
          <w:sz w:val="16"/>
        </w:rPr>
        <w:t>Preliminares, Fondo, Reparaciones y Costas</w:t>
      </w:r>
      <w:r>
        <w:rPr>
          <w:sz w:val="16"/>
        </w:rPr>
        <w:t>. Sentencia de 28 de agosto de 2014. Serie C No. 282, pár</w:t>
      </w:r>
      <w:r>
        <w:rPr>
          <w:sz w:val="16"/>
        </w:rPr>
        <w:t xml:space="preserve">r. 88, y </w:t>
      </w:r>
      <w:r>
        <w:rPr>
          <w:i/>
          <w:sz w:val="16"/>
        </w:rPr>
        <w:t xml:space="preserve">Caso Vereda La </w:t>
      </w:r>
      <w:bookmarkStart w:id="161" w:name="_bookmark141"/>
      <w:bookmarkEnd w:id="161"/>
      <w:r>
        <w:rPr>
          <w:i/>
          <w:sz w:val="16"/>
        </w:rPr>
        <w:t>Esperanza Vs. Colombia</w:t>
      </w:r>
      <w:r>
        <w:rPr>
          <w:sz w:val="16"/>
        </w:rPr>
        <w:t>, párr. 36.</w:t>
      </w:r>
    </w:p>
    <w:p w14:paraId="3C068B93" w14:textId="77777777" w:rsidR="006F1C3E" w:rsidRDefault="00736CA7">
      <w:pPr>
        <w:spacing w:before="62"/>
        <w:ind w:left="118" w:right="249"/>
        <w:jc w:val="both"/>
        <w:rPr>
          <w:sz w:val="16"/>
        </w:rPr>
      </w:pPr>
      <w:r>
        <w:rPr>
          <w:sz w:val="16"/>
          <w:vertAlign w:val="superscript"/>
        </w:rPr>
        <w:t>96</w:t>
      </w:r>
      <w:r>
        <w:rPr>
          <w:spacing w:val="80"/>
          <w:w w:val="150"/>
          <w:sz w:val="16"/>
        </w:rPr>
        <w:t xml:space="preserve">  </w:t>
      </w:r>
      <w:r>
        <w:rPr>
          <w:i/>
          <w:sz w:val="16"/>
        </w:rPr>
        <w:t xml:space="preserve">Cfr. Caso Pacheco Teruel y otros Vs. Honduras. Fondo, Reparaciones y Costas. </w:t>
      </w:r>
      <w:r>
        <w:rPr>
          <w:sz w:val="16"/>
        </w:rPr>
        <w:t xml:space="preserve">Sentencia de 27 de abril de 2012. Serie C No. 241, párr. 4, y </w:t>
      </w:r>
      <w:r>
        <w:rPr>
          <w:i/>
          <w:sz w:val="16"/>
        </w:rPr>
        <w:t>Caso Vereda La Esperanza Vs. Colombia</w:t>
      </w:r>
      <w:r>
        <w:rPr>
          <w:sz w:val="16"/>
        </w:rPr>
        <w:t xml:space="preserve">, </w:t>
      </w:r>
      <w:r>
        <w:rPr>
          <w:i/>
          <w:sz w:val="16"/>
        </w:rPr>
        <w:t>supra</w:t>
      </w:r>
      <w:r>
        <w:rPr>
          <w:sz w:val="16"/>
        </w:rPr>
        <w:t>, párr. 36.</w:t>
      </w:r>
    </w:p>
    <w:p w14:paraId="62256064" w14:textId="77777777" w:rsidR="006F1C3E" w:rsidRDefault="006F1C3E">
      <w:pPr>
        <w:jc w:val="both"/>
        <w:rPr>
          <w:sz w:val="16"/>
        </w:rPr>
        <w:sectPr w:rsidR="006F1C3E">
          <w:pgSz w:w="12240" w:h="15840"/>
          <w:pgMar w:top="1340" w:right="1160" w:bottom="1680" w:left="1300" w:header="0" w:footer="1437" w:gutter="0"/>
          <w:cols w:space="720"/>
        </w:sectPr>
      </w:pPr>
    </w:p>
    <w:p w14:paraId="4EEFBBF0" w14:textId="77777777" w:rsidR="006F1C3E" w:rsidRDefault="00736CA7">
      <w:pPr>
        <w:pStyle w:val="Textoindependiente"/>
        <w:spacing w:before="79"/>
        <w:ind w:left="117" w:right="257"/>
      </w:pPr>
      <w:r>
        <w:t>los</w:t>
      </w:r>
      <w:r>
        <w:rPr>
          <w:spacing w:val="-2"/>
        </w:rPr>
        <w:t xml:space="preserve"> </w:t>
      </w:r>
      <w:r>
        <w:t>cuales,</w:t>
      </w:r>
      <w:r>
        <w:rPr>
          <w:spacing w:val="-5"/>
        </w:rPr>
        <w:t xml:space="preserve"> </w:t>
      </w:r>
      <w:r>
        <w:t>como</w:t>
      </w:r>
      <w:r>
        <w:rPr>
          <w:spacing w:val="-3"/>
        </w:rPr>
        <w:t xml:space="preserve"> </w:t>
      </w:r>
      <w:r>
        <w:t>en</w:t>
      </w:r>
      <w:r>
        <w:rPr>
          <w:spacing w:val="-1"/>
        </w:rPr>
        <w:t xml:space="preserve"> </w:t>
      </w:r>
      <w:r>
        <w:t>otros</w:t>
      </w:r>
      <w:r>
        <w:rPr>
          <w:spacing w:val="-3"/>
        </w:rPr>
        <w:t xml:space="preserve"> </w:t>
      </w:r>
      <w:r>
        <w:t>casos,</w:t>
      </w:r>
      <w:r>
        <w:rPr>
          <w:spacing w:val="-2"/>
        </w:rPr>
        <w:t xml:space="preserve"> </w:t>
      </w:r>
      <w:r>
        <w:t>admite</w:t>
      </w:r>
      <w:r>
        <w:rPr>
          <w:spacing w:val="-3"/>
        </w:rPr>
        <w:t xml:space="preserve"> </w:t>
      </w:r>
      <w:r>
        <w:t>en</w:t>
      </w:r>
      <w:r>
        <w:rPr>
          <w:spacing w:val="-1"/>
        </w:rPr>
        <w:t xml:space="preserve"> </w:t>
      </w:r>
      <w:r>
        <w:t>el</w:t>
      </w:r>
      <w:r>
        <w:rPr>
          <w:spacing w:val="-1"/>
        </w:rPr>
        <w:t xml:space="preserve"> </w:t>
      </w:r>
      <w:r>
        <w:t>entendido</w:t>
      </w:r>
      <w:r>
        <w:rPr>
          <w:spacing w:val="-8"/>
        </w:rPr>
        <w:t xml:space="preserve"> </w:t>
      </w:r>
      <w:r>
        <w:t>que</w:t>
      </w:r>
      <w:r>
        <w:rPr>
          <w:spacing w:val="-5"/>
        </w:rPr>
        <w:t xml:space="preserve"> </w:t>
      </w:r>
      <w:r>
        <w:t>fueron</w:t>
      </w:r>
      <w:r>
        <w:rPr>
          <w:spacing w:val="-3"/>
        </w:rPr>
        <w:t xml:space="preserve"> </w:t>
      </w:r>
      <w:r>
        <w:t>presentados</w:t>
      </w:r>
      <w:r>
        <w:rPr>
          <w:spacing w:val="-2"/>
        </w:rPr>
        <w:t xml:space="preserve"> </w:t>
      </w:r>
      <w:r>
        <w:t>en</w:t>
      </w:r>
      <w:r>
        <w:rPr>
          <w:spacing w:val="-3"/>
        </w:rPr>
        <w:t xml:space="preserve"> </w:t>
      </w:r>
      <w:r>
        <w:t>la</w:t>
      </w:r>
      <w:r>
        <w:rPr>
          <w:spacing w:val="-4"/>
        </w:rPr>
        <w:t xml:space="preserve"> </w:t>
      </w:r>
      <w:r>
        <w:t>debida oportunidad procesal (artículo 57 del Reglamento)</w:t>
      </w:r>
      <w:hyperlink w:anchor="_bookmark143" w:history="1">
        <w:r>
          <w:rPr>
            <w:position w:val="7"/>
            <w:sz w:val="13"/>
          </w:rPr>
          <w:t>97</w:t>
        </w:r>
      </w:hyperlink>
      <w:r>
        <w:t>.</w:t>
      </w:r>
    </w:p>
    <w:p w14:paraId="5E09B755" w14:textId="77777777" w:rsidR="006F1C3E" w:rsidRDefault="00736CA7">
      <w:pPr>
        <w:pStyle w:val="Prrafodelista"/>
        <w:numPr>
          <w:ilvl w:val="0"/>
          <w:numId w:val="24"/>
        </w:numPr>
        <w:tabs>
          <w:tab w:val="left" w:pos="829"/>
        </w:tabs>
        <w:spacing w:before="118"/>
        <w:ind w:left="115" w:right="250" w:firstLine="3"/>
        <w:jc w:val="both"/>
        <w:rPr>
          <w:sz w:val="20"/>
        </w:rPr>
      </w:pPr>
      <w:r>
        <w:rPr>
          <w:sz w:val="20"/>
        </w:rPr>
        <w:t>En lo que se refiere a la oportunidad procesal para remitir los anexos a los escritos principales,</w:t>
      </w:r>
      <w:r>
        <w:rPr>
          <w:spacing w:val="-4"/>
          <w:sz w:val="20"/>
        </w:rPr>
        <w:t xml:space="preserve"> </w:t>
      </w:r>
      <w:r>
        <w:rPr>
          <w:sz w:val="20"/>
        </w:rPr>
        <w:t>la</w:t>
      </w:r>
      <w:r>
        <w:rPr>
          <w:spacing w:val="-1"/>
          <w:sz w:val="20"/>
        </w:rPr>
        <w:t xml:space="preserve"> </w:t>
      </w:r>
      <w:r>
        <w:rPr>
          <w:sz w:val="20"/>
        </w:rPr>
        <w:t>Corte</w:t>
      </w:r>
      <w:r>
        <w:rPr>
          <w:spacing w:val="-3"/>
          <w:sz w:val="20"/>
        </w:rPr>
        <w:t xml:space="preserve"> </w:t>
      </w:r>
      <w:r>
        <w:rPr>
          <w:sz w:val="20"/>
        </w:rPr>
        <w:t>reitera que</w:t>
      </w:r>
      <w:r>
        <w:rPr>
          <w:spacing w:val="-5"/>
          <w:sz w:val="20"/>
        </w:rPr>
        <w:t xml:space="preserve"> </w:t>
      </w:r>
      <w:r>
        <w:rPr>
          <w:sz w:val="20"/>
        </w:rPr>
        <w:t>la</w:t>
      </w:r>
      <w:r>
        <w:rPr>
          <w:spacing w:val="-4"/>
          <w:sz w:val="20"/>
        </w:rPr>
        <w:t xml:space="preserve"> </w:t>
      </w:r>
      <w:r>
        <w:rPr>
          <w:sz w:val="20"/>
        </w:rPr>
        <w:t>prueba</w:t>
      </w:r>
      <w:r>
        <w:rPr>
          <w:spacing w:val="-4"/>
          <w:sz w:val="20"/>
        </w:rPr>
        <w:t xml:space="preserve"> </w:t>
      </w:r>
      <w:r>
        <w:rPr>
          <w:sz w:val="20"/>
        </w:rPr>
        <w:t>d</w:t>
      </w:r>
      <w:r>
        <w:rPr>
          <w:sz w:val="20"/>
        </w:rPr>
        <w:t>ocumental</w:t>
      </w:r>
      <w:r>
        <w:rPr>
          <w:spacing w:val="-4"/>
          <w:sz w:val="20"/>
        </w:rPr>
        <w:t xml:space="preserve"> </w:t>
      </w:r>
      <w:r>
        <w:rPr>
          <w:sz w:val="20"/>
        </w:rPr>
        <w:t>puede</w:t>
      </w:r>
      <w:r>
        <w:rPr>
          <w:spacing w:val="-3"/>
          <w:sz w:val="20"/>
        </w:rPr>
        <w:t xml:space="preserve"> </w:t>
      </w:r>
      <w:r>
        <w:rPr>
          <w:sz w:val="20"/>
        </w:rPr>
        <w:t>ser</w:t>
      </w:r>
      <w:r>
        <w:rPr>
          <w:spacing w:val="-3"/>
          <w:sz w:val="20"/>
        </w:rPr>
        <w:t xml:space="preserve"> </w:t>
      </w:r>
      <w:r>
        <w:rPr>
          <w:sz w:val="20"/>
        </w:rPr>
        <w:t>presentada,</w:t>
      </w:r>
      <w:r>
        <w:rPr>
          <w:spacing w:val="-5"/>
          <w:sz w:val="20"/>
        </w:rPr>
        <w:t xml:space="preserve"> </w:t>
      </w:r>
      <w:r>
        <w:rPr>
          <w:sz w:val="20"/>
        </w:rPr>
        <w:t>en</w:t>
      </w:r>
      <w:r>
        <w:rPr>
          <w:spacing w:val="-1"/>
          <w:sz w:val="20"/>
        </w:rPr>
        <w:t xml:space="preserve"> </w:t>
      </w:r>
      <w:r>
        <w:rPr>
          <w:sz w:val="20"/>
        </w:rPr>
        <w:t>general y</w:t>
      </w:r>
      <w:r>
        <w:rPr>
          <w:spacing w:val="-5"/>
          <w:sz w:val="20"/>
        </w:rPr>
        <w:t xml:space="preserve"> </w:t>
      </w:r>
      <w:r>
        <w:rPr>
          <w:sz w:val="20"/>
        </w:rPr>
        <w:t>de conformidad con el artículo 57.2 del Reglamento, junto con los escritos de sometimiento del caso,</w:t>
      </w:r>
      <w:r>
        <w:rPr>
          <w:spacing w:val="-6"/>
          <w:sz w:val="20"/>
        </w:rPr>
        <w:t xml:space="preserve"> </w:t>
      </w:r>
      <w:r>
        <w:rPr>
          <w:sz w:val="20"/>
        </w:rPr>
        <w:t>de</w:t>
      </w:r>
      <w:r>
        <w:rPr>
          <w:spacing w:val="-4"/>
          <w:sz w:val="20"/>
        </w:rPr>
        <w:t xml:space="preserve"> </w:t>
      </w:r>
      <w:r>
        <w:rPr>
          <w:sz w:val="20"/>
        </w:rPr>
        <w:t>solicitudes</w:t>
      </w:r>
      <w:r>
        <w:rPr>
          <w:spacing w:val="-3"/>
          <w:sz w:val="20"/>
        </w:rPr>
        <w:t xml:space="preserve"> </w:t>
      </w:r>
      <w:r>
        <w:rPr>
          <w:sz w:val="20"/>
        </w:rPr>
        <w:t>y</w:t>
      </w:r>
      <w:r>
        <w:rPr>
          <w:spacing w:val="-6"/>
          <w:sz w:val="20"/>
        </w:rPr>
        <w:t xml:space="preserve"> </w:t>
      </w:r>
      <w:r>
        <w:rPr>
          <w:sz w:val="20"/>
        </w:rPr>
        <w:t>argumentos</w:t>
      </w:r>
      <w:r>
        <w:rPr>
          <w:spacing w:val="-4"/>
          <w:sz w:val="20"/>
        </w:rPr>
        <w:t xml:space="preserve"> </w:t>
      </w:r>
      <w:r>
        <w:rPr>
          <w:sz w:val="20"/>
        </w:rPr>
        <w:t>o</w:t>
      </w:r>
      <w:r>
        <w:rPr>
          <w:spacing w:val="-7"/>
          <w:sz w:val="20"/>
        </w:rPr>
        <w:t xml:space="preserve"> </w:t>
      </w:r>
      <w:r>
        <w:rPr>
          <w:sz w:val="20"/>
        </w:rPr>
        <w:t>de</w:t>
      </w:r>
      <w:r>
        <w:rPr>
          <w:spacing w:val="-4"/>
          <w:sz w:val="20"/>
        </w:rPr>
        <w:t xml:space="preserve"> </w:t>
      </w:r>
      <w:r>
        <w:rPr>
          <w:sz w:val="20"/>
        </w:rPr>
        <w:t>contestación,</w:t>
      </w:r>
      <w:r>
        <w:rPr>
          <w:spacing w:val="-6"/>
          <w:sz w:val="20"/>
        </w:rPr>
        <w:t xml:space="preserve"> </w:t>
      </w:r>
      <w:r>
        <w:rPr>
          <w:sz w:val="20"/>
        </w:rPr>
        <w:t>según</w:t>
      </w:r>
      <w:r>
        <w:rPr>
          <w:spacing w:val="-2"/>
          <w:sz w:val="20"/>
        </w:rPr>
        <w:t xml:space="preserve"> </w:t>
      </w:r>
      <w:r>
        <w:rPr>
          <w:sz w:val="20"/>
        </w:rPr>
        <w:t>corresponda,</w:t>
      </w:r>
      <w:r>
        <w:rPr>
          <w:spacing w:val="-6"/>
          <w:sz w:val="20"/>
        </w:rPr>
        <w:t xml:space="preserve"> </w:t>
      </w:r>
      <w:r>
        <w:rPr>
          <w:sz w:val="20"/>
        </w:rPr>
        <w:t>y</w:t>
      </w:r>
      <w:r>
        <w:rPr>
          <w:spacing w:val="-6"/>
          <w:sz w:val="20"/>
        </w:rPr>
        <w:t xml:space="preserve"> </w:t>
      </w:r>
      <w:r>
        <w:rPr>
          <w:sz w:val="20"/>
        </w:rPr>
        <w:t>no</w:t>
      </w:r>
      <w:r>
        <w:rPr>
          <w:spacing w:val="-4"/>
          <w:sz w:val="20"/>
        </w:rPr>
        <w:t xml:space="preserve"> </w:t>
      </w:r>
      <w:r>
        <w:rPr>
          <w:sz w:val="20"/>
        </w:rPr>
        <w:t>es</w:t>
      </w:r>
      <w:r>
        <w:rPr>
          <w:spacing w:val="-4"/>
          <w:sz w:val="20"/>
        </w:rPr>
        <w:t xml:space="preserve"> </w:t>
      </w:r>
      <w:r>
        <w:rPr>
          <w:sz w:val="20"/>
        </w:rPr>
        <w:t>admisible</w:t>
      </w:r>
      <w:r>
        <w:rPr>
          <w:spacing w:val="-9"/>
          <w:sz w:val="20"/>
        </w:rPr>
        <w:t xml:space="preserve"> </w:t>
      </w:r>
      <w:r>
        <w:rPr>
          <w:sz w:val="20"/>
        </w:rPr>
        <w:t>la prueba</w:t>
      </w:r>
      <w:r>
        <w:rPr>
          <w:spacing w:val="-18"/>
          <w:sz w:val="20"/>
        </w:rPr>
        <w:t xml:space="preserve"> </w:t>
      </w:r>
      <w:r>
        <w:rPr>
          <w:sz w:val="20"/>
        </w:rPr>
        <w:t>remitida</w:t>
      </w:r>
      <w:r>
        <w:rPr>
          <w:spacing w:val="-18"/>
          <w:sz w:val="20"/>
        </w:rPr>
        <w:t xml:space="preserve"> </w:t>
      </w:r>
      <w:r>
        <w:rPr>
          <w:sz w:val="20"/>
        </w:rPr>
        <w:t>fuera</w:t>
      </w:r>
      <w:r>
        <w:rPr>
          <w:spacing w:val="-17"/>
          <w:sz w:val="20"/>
        </w:rPr>
        <w:t xml:space="preserve"> </w:t>
      </w:r>
      <w:r>
        <w:rPr>
          <w:sz w:val="20"/>
        </w:rPr>
        <w:t>de</w:t>
      </w:r>
      <w:r>
        <w:rPr>
          <w:spacing w:val="-18"/>
          <w:sz w:val="20"/>
        </w:rPr>
        <w:t xml:space="preserve"> </w:t>
      </w:r>
      <w:r>
        <w:rPr>
          <w:sz w:val="20"/>
        </w:rPr>
        <w:t>esas</w:t>
      </w:r>
      <w:r>
        <w:rPr>
          <w:spacing w:val="-17"/>
          <w:sz w:val="20"/>
        </w:rPr>
        <w:t xml:space="preserve"> </w:t>
      </w:r>
      <w:r>
        <w:rPr>
          <w:sz w:val="20"/>
        </w:rPr>
        <w:t>oportunidades</w:t>
      </w:r>
      <w:r>
        <w:rPr>
          <w:spacing w:val="-18"/>
          <w:sz w:val="20"/>
        </w:rPr>
        <w:t xml:space="preserve"> </w:t>
      </w:r>
      <w:r>
        <w:rPr>
          <w:sz w:val="20"/>
        </w:rPr>
        <w:t>procesales,</w:t>
      </w:r>
      <w:r>
        <w:rPr>
          <w:spacing w:val="-18"/>
          <w:sz w:val="20"/>
        </w:rPr>
        <w:t xml:space="preserve"> </w:t>
      </w:r>
      <w:r>
        <w:rPr>
          <w:sz w:val="20"/>
        </w:rPr>
        <w:t>salvo</w:t>
      </w:r>
      <w:r>
        <w:rPr>
          <w:spacing w:val="-17"/>
          <w:sz w:val="20"/>
        </w:rPr>
        <w:t xml:space="preserve"> </w:t>
      </w:r>
      <w:r>
        <w:rPr>
          <w:sz w:val="20"/>
        </w:rPr>
        <w:t>en</w:t>
      </w:r>
      <w:r>
        <w:rPr>
          <w:spacing w:val="-18"/>
          <w:sz w:val="20"/>
        </w:rPr>
        <w:t xml:space="preserve"> </w:t>
      </w:r>
      <w:r>
        <w:rPr>
          <w:sz w:val="20"/>
        </w:rPr>
        <w:t>las</w:t>
      </w:r>
      <w:r>
        <w:rPr>
          <w:spacing w:val="-17"/>
          <w:sz w:val="20"/>
        </w:rPr>
        <w:t xml:space="preserve"> </w:t>
      </w:r>
      <w:r>
        <w:rPr>
          <w:sz w:val="20"/>
        </w:rPr>
        <w:t>excepciones</w:t>
      </w:r>
      <w:r>
        <w:rPr>
          <w:spacing w:val="-18"/>
          <w:sz w:val="20"/>
        </w:rPr>
        <w:t xml:space="preserve"> </w:t>
      </w:r>
      <w:r>
        <w:rPr>
          <w:sz w:val="20"/>
        </w:rPr>
        <w:t>establecidas en el referido artículo 57.2 del Reglamento (a saber, fuerza mayor, impedimento grave) o salvo</w:t>
      </w:r>
      <w:r>
        <w:rPr>
          <w:spacing w:val="-12"/>
          <w:sz w:val="20"/>
        </w:rPr>
        <w:t xml:space="preserve"> </w:t>
      </w:r>
      <w:r>
        <w:rPr>
          <w:sz w:val="20"/>
        </w:rPr>
        <w:t>si</w:t>
      </w:r>
      <w:r>
        <w:rPr>
          <w:spacing w:val="-11"/>
          <w:sz w:val="20"/>
        </w:rPr>
        <w:t xml:space="preserve"> </w:t>
      </w:r>
      <w:r>
        <w:rPr>
          <w:sz w:val="20"/>
        </w:rPr>
        <w:t>se</w:t>
      </w:r>
      <w:r>
        <w:rPr>
          <w:spacing w:val="-15"/>
          <w:sz w:val="20"/>
        </w:rPr>
        <w:t xml:space="preserve"> </w:t>
      </w:r>
      <w:r>
        <w:rPr>
          <w:sz w:val="20"/>
        </w:rPr>
        <w:t>tratara</w:t>
      </w:r>
      <w:r>
        <w:rPr>
          <w:spacing w:val="-14"/>
          <w:sz w:val="20"/>
        </w:rPr>
        <w:t xml:space="preserve"> </w:t>
      </w:r>
      <w:r>
        <w:rPr>
          <w:sz w:val="20"/>
        </w:rPr>
        <w:t>de</w:t>
      </w:r>
      <w:r>
        <w:rPr>
          <w:spacing w:val="-15"/>
          <w:sz w:val="20"/>
        </w:rPr>
        <w:t xml:space="preserve"> </w:t>
      </w:r>
      <w:r>
        <w:rPr>
          <w:sz w:val="20"/>
        </w:rPr>
        <w:t>un</w:t>
      </w:r>
      <w:r>
        <w:rPr>
          <w:spacing w:val="-8"/>
          <w:sz w:val="20"/>
        </w:rPr>
        <w:t xml:space="preserve"> </w:t>
      </w:r>
      <w:r>
        <w:rPr>
          <w:sz w:val="20"/>
        </w:rPr>
        <w:t>hecho</w:t>
      </w:r>
      <w:r>
        <w:rPr>
          <w:spacing w:val="-12"/>
          <w:sz w:val="20"/>
        </w:rPr>
        <w:t xml:space="preserve"> </w:t>
      </w:r>
      <w:r>
        <w:rPr>
          <w:sz w:val="20"/>
        </w:rPr>
        <w:t>superviniente,</w:t>
      </w:r>
      <w:r>
        <w:rPr>
          <w:spacing w:val="-12"/>
          <w:sz w:val="20"/>
        </w:rPr>
        <w:t xml:space="preserve"> </w:t>
      </w:r>
      <w:r>
        <w:rPr>
          <w:sz w:val="20"/>
        </w:rPr>
        <w:t>es</w:t>
      </w:r>
      <w:r>
        <w:rPr>
          <w:spacing w:val="-12"/>
          <w:sz w:val="20"/>
        </w:rPr>
        <w:t xml:space="preserve"> </w:t>
      </w:r>
      <w:r>
        <w:rPr>
          <w:sz w:val="20"/>
        </w:rPr>
        <w:t>decir,</w:t>
      </w:r>
      <w:r>
        <w:rPr>
          <w:spacing w:val="-14"/>
          <w:sz w:val="20"/>
        </w:rPr>
        <w:t xml:space="preserve"> </w:t>
      </w:r>
      <w:r>
        <w:rPr>
          <w:sz w:val="20"/>
        </w:rPr>
        <w:t>ocurrido</w:t>
      </w:r>
      <w:r>
        <w:rPr>
          <w:spacing w:val="-17"/>
          <w:sz w:val="20"/>
        </w:rPr>
        <w:t xml:space="preserve"> </w:t>
      </w:r>
      <w:r>
        <w:rPr>
          <w:sz w:val="20"/>
        </w:rPr>
        <w:t>con</w:t>
      </w:r>
      <w:r>
        <w:rPr>
          <w:spacing w:val="-13"/>
          <w:sz w:val="20"/>
        </w:rPr>
        <w:t xml:space="preserve"> </w:t>
      </w:r>
      <w:r>
        <w:rPr>
          <w:sz w:val="20"/>
        </w:rPr>
        <w:t>posterioridad</w:t>
      </w:r>
      <w:r>
        <w:rPr>
          <w:spacing w:val="-13"/>
          <w:sz w:val="20"/>
        </w:rPr>
        <w:t xml:space="preserve"> </w:t>
      </w:r>
      <w:r>
        <w:rPr>
          <w:sz w:val="20"/>
        </w:rPr>
        <w:t>a</w:t>
      </w:r>
      <w:r>
        <w:rPr>
          <w:spacing w:val="-14"/>
          <w:sz w:val="20"/>
        </w:rPr>
        <w:t xml:space="preserve"> </w:t>
      </w:r>
      <w:r>
        <w:rPr>
          <w:sz w:val="20"/>
        </w:rPr>
        <w:t>los</w:t>
      </w:r>
      <w:r>
        <w:rPr>
          <w:spacing w:val="-12"/>
          <w:sz w:val="20"/>
        </w:rPr>
        <w:t xml:space="preserve"> </w:t>
      </w:r>
      <w:r>
        <w:rPr>
          <w:sz w:val="20"/>
        </w:rPr>
        <w:t>citados momentos procesales</w:t>
      </w:r>
      <w:hyperlink w:anchor="_bookmark144" w:history="1">
        <w:r>
          <w:rPr>
            <w:position w:val="7"/>
            <w:sz w:val="13"/>
          </w:rPr>
          <w:t>98</w:t>
        </w:r>
      </w:hyperlink>
      <w:r>
        <w:rPr>
          <w:sz w:val="20"/>
        </w:rPr>
        <w:t>.</w:t>
      </w:r>
    </w:p>
    <w:p w14:paraId="35CB2D38" w14:textId="77777777" w:rsidR="006F1C3E" w:rsidRDefault="006F1C3E">
      <w:pPr>
        <w:pStyle w:val="Textoindependiente"/>
        <w:spacing w:before="11"/>
        <w:jc w:val="left"/>
        <w:rPr>
          <w:sz w:val="19"/>
        </w:rPr>
      </w:pPr>
    </w:p>
    <w:p w14:paraId="4E92820D" w14:textId="77777777" w:rsidR="006F1C3E" w:rsidRDefault="00736CA7">
      <w:pPr>
        <w:pStyle w:val="Prrafodelista"/>
        <w:numPr>
          <w:ilvl w:val="1"/>
          <w:numId w:val="21"/>
        </w:numPr>
        <w:tabs>
          <w:tab w:val="left" w:pos="1304"/>
        </w:tabs>
        <w:rPr>
          <w:i/>
          <w:sz w:val="20"/>
        </w:rPr>
      </w:pPr>
      <w:bookmarkStart w:id="162" w:name="_bookmark142"/>
      <w:bookmarkEnd w:id="162"/>
      <w:r>
        <w:rPr>
          <w:i/>
          <w:sz w:val="20"/>
        </w:rPr>
        <w:t>Anexos</w:t>
      </w:r>
      <w:r>
        <w:rPr>
          <w:i/>
          <w:spacing w:val="-12"/>
          <w:sz w:val="20"/>
        </w:rPr>
        <w:t xml:space="preserve"> </w:t>
      </w:r>
      <w:r>
        <w:rPr>
          <w:i/>
          <w:sz w:val="20"/>
        </w:rPr>
        <w:t>a</w:t>
      </w:r>
      <w:r>
        <w:rPr>
          <w:i/>
          <w:spacing w:val="-11"/>
          <w:sz w:val="20"/>
        </w:rPr>
        <w:t xml:space="preserve"> </w:t>
      </w:r>
      <w:r>
        <w:rPr>
          <w:i/>
          <w:sz w:val="20"/>
        </w:rPr>
        <w:t>los</w:t>
      </w:r>
      <w:r>
        <w:rPr>
          <w:i/>
          <w:spacing w:val="-13"/>
          <w:sz w:val="20"/>
        </w:rPr>
        <w:t xml:space="preserve"> </w:t>
      </w:r>
      <w:r>
        <w:rPr>
          <w:i/>
          <w:sz w:val="20"/>
        </w:rPr>
        <w:t>alegatos</w:t>
      </w:r>
      <w:r>
        <w:rPr>
          <w:i/>
          <w:spacing w:val="-9"/>
          <w:sz w:val="20"/>
        </w:rPr>
        <w:t xml:space="preserve"> </w:t>
      </w:r>
      <w:r>
        <w:rPr>
          <w:i/>
          <w:sz w:val="20"/>
        </w:rPr>
        <w:t>finales</w:t>
      </w:r>
      <w:r>
        <w:rPr>
          <w:i/>
          <w:spacing w:val="-9"/>
          <w:sz w:val="20"/>
        </w:rPr>
        <w:t xml:space="preserve"> </w:t>
      </w:r>
      <w:r>
        <w:rPr>
          <w:i/>
          <w:sz w:val="20"/>
        </w:rPr>
        <w:t>escritos</w:t>
      </w:r>
      <w:r>
        <w:rPr>
          <w:i/>
          <w:spacing w:val="-12"/>
          <w:sz w:val="20"/>
        </w:rPr>
        <w:t xml:space="preserve"> </w:t>
      </w:r>
      <w:r>
        <w:rPr>
          <w:i/>
          <w:sz w:val="20"/>
        </w:rPr>
        <w:t>de</w:t>
      </w:r>
      <w:r>
        <w:rPr>
          <w:i/>
          <w:spacing w:val="-14"/>
          <w:sz w:val="20"/>
        </w:rPr>
        <w:t xml:space="preserve"> </w:t>
      </w:r>
      <w:r>
        <w:rPr>
          <w:i/>
          <w:sz w:val="20"/>
        </w:rPr>
        <w:t>las</w:t>
      </w:r>
      <w:r>
        <w:rPr>
          <w:i/>
          <w:spacing w:val="-11"/>
          <w:sz w:val="20"/>
        </w:rPr>
        <w:t xml:space="preserve"> </w:t>
      </w:r>
      <w:r>
        <w:rPr>
          <w:i/>
          <w:spacing w:val="-2"/>
          <w:sz w:val="20"/>
        </w:rPr>
        <w:t>partes</w:t>
      </w:r>
    </w:p>
    <w:p w14:paraId="65941C37" w14:textId="77777777" w:rsidR="006F1C3E" w:rsidRDefault="006F1C3E">
      <w:pPr>
        <w:pStyle w:val="Textoindependiente"/>
        <w:spacing w:before="8"/>
        <w:jc w:val="left"/>
        <w:rPr>
          <w:i/>
          <w:sz w:val="19"/>
        </w:rPr>
      </w:pPr>
    </w:p>
    <w:p w14:paraId="7E0B4E9B" w14:textId="77777777" w:rsidR="006F1C3E" w:rsidRDefault="00736CA7">
      <w:pPr>
        <w:pStyle w:val="Prrafodelista"/>
        <w:numPr>
          <w:ilvl w:val="0"/>
          <w:numId w:val="24"/>
        </w:numPr>
        <w:tabs>
          <w:tab w:val="left" w:pos="829"/>
        </w:tabs>
        <w:spacing w:before="1"/>
        <w:ind w:left="117" w:right="250" w:firstLine="0"/>
        <w:jc w:val="both"/>
        <w:rPr>
          <w:sz w:val="20"/>
        </w:rPr>
      </w:pPr>
      <w:r>
        <w:rPr>
          <w:sz w:val="20"/>
        </w:rPr>
        <w:t>La</w:t>
      </w:r>
      <w:r>
        <w:rPr>
          <w:spacing w:val="-11"/>
          <w:sz w:val="20"/>
        </w:rPr>
        <w:t xml:space="preserve"> </w:t>
      </w:r>
      <w:r>
        <w:rPr>
          <w:sz w:val="20"/>
        </w:rPr>
        <w:t>Corte</w:t>
      </w:r>
      <w:r>
        <w:rPr>
          <w:spacing w:val="-10"/>
          <w:sz w:val="20"/>
        </w:rPr>
        <w:t xml:space="preserve"> </w:t>
      </w:r>
      <w:r>
        <w:rPr>
          <w:sz w:val="20"/>
        </w:rPr>
        <w:t>recibió</w:t>
      </w:r>
      <w:r>
        <w:rPr>
          <w:spacing w:val="-10"/>
          <w:sz w:val="20"/>
        </w:rPr>
        <w:t xml:space="preserve"> </w:t>
      </w:r>
      <w:r>
        <w:rPr>
          <w:sz w:val="20"/>
        </w:rPr>
        <w:t>documentos</w:t>
      </w:r>
      <w:r>
        <w:rPr>
          <w:spacing w:val="-12"/>
          <w:sz w:val="20"/>
        </w:rPr>
        <w:t xml:space="preserve"> </w:t>
      </w:r>
      <w:r>
        <w:rPr>
          <w:sz w:val="20"/>
        </w:rPr>
        <w:t>adjuntos</w:t>
      </w:r>
      <w:r>
        <w:rPr>
          <w:spacing w:val="-10"/>
          <w:sz w:val="20"/>
        </w:rPr>
        <w:t xml:space="preserve"> </w:t>
      </w:r>
      <w:r>
        <w:rPr>
          <w:sz w:val="20"/>
        </w:rPr>
        <w:t>a</w:t>
      </w:r>
      <w:r>
        <w:rPr>
          <w:spacing w:val="-11"/>
          <w:sz w:val="20"/>
        </w:rPr>
        <w:t xml:space="preserve"> </w:t>
      </w:r>
      <w:r>
        <w:rPr>
          <w:sz w:val="20"/>
        </w:rPr>
        <w:t>los</w:t>
      </w:r>
      <w:r>
        <w:rPr>
          <w:spacing w:val="-12"/>
          <w:sz w:val="20"/>
        </w:rPr>
        <w:t xml:space="preserve"> </w:t>
      </w:r>
      <w:r>
        <w:rPr>
          <w:sz w:val="20"/>
        </w:rPr>
        <w:t>alegatos</w:t>
      </w:r>
      <w:r>
        <w:rPr>
          <w:spacing w:val="-10"/>
          <w:sz w:val="20"/>
        </w:rPr>
        <w:t xml:space="preserve"> </w:t>
      </w:r>
      <w:r>
        <w:rPr>
          <w:sz w:val="20"/>
        </w:rPr>
        <w:t>finales</w:t>
      </w:r>
      <w:r>
        <w:rPr>
          <w:spacing w:val="-9"/>
          <w:sz w:val="20"/>
        </w:rPr>
        <w:t xml:space="preserve"> </w:t>
      </w:r>
      <w:r>
        <w:rPr>
          <w:sz w:val="20"/>
        </w:rPr>
        <w:t>escritos</w:t>
      </w:r>
      <w:r>
        <w:rPr>
          <w:spacing w:val="-10"/>
          <w:sz w:val="20"/>
        </w:rPr>
        <w:t xml:space="preserve"> </w:t>
      </w:r>
      <w:r>
        <w:rPr>
          <w:sz w:val="20"/>
        </w:rPr>
        <w:t>presentados</w:t>
      </w:r>
      <w:r>
        <w:rPr>
          <w:spacing w:val="-12"/>
          <w:sz w:val="20"/>
        </w:rPr>
        <w:t xml:space="preserve"> </w:t>
      </w:r>
      <w:r>
        <w:rPr>
          <w:sz w:val="20"/>
        </w:rPr>
        <w:t>por</w:t>
      </w:r>
      <w:r>
        <w:rPr>
          <w:spacing w:val="-8"/>
          <w:sz w:val="20"/>
        </w:rPr>
        <w:t xml:space="preserve"> </w:t>
      </w:r>
      <w:r>
        <w:rPr>
          <w:sz w:val="20"/>
        </w:rPr>
        <w:t>el Estado y por los intervinientes comunes representantes de las presuntas víctimas</w:t>
      </w:r>
      <w:hyperlink w:anchor="_bookmark145" w:history="1">
        <w:r>
          <w:rPr>
            <w:position w:val="7"/>
            <w:sz w:val="13"/>
          </w:rPr>
          <w:t>99</w:t>
        </w:r>
      </w:hyperlink>
      <w:r>
        <w:rPr>
          <w:sz w:val="20"/>
        </w:rPr>
        <w:t>. Con respecto a los anexos presentados por el Estado a sus alegatos finales escritos</w:t>
      </w:r>
      <w:r>
        <w:rPr>
          <w:b/>
          <w:i/>
          <w:sz w:val="20"/>
        </w:rPr>
        <w:t>, lo</w:t>
      </w:r>
      <w:r>
        <w:rPr>
          <w:b/>
          <w:i/>
          <w:sz w:val="20"/>
        </w:rPr>
        <w:t xml:space="preserve">s intervinientes comunes de Reiniciar </w:t>
      </w:r>
      <w:r>
        <w:rPr>
          <w:sz w:val="20"/>
        </w:rPr>
        <w:t>no objetaron su admisibilidad, sino que realizaron observaciones detalladas y específicas con respecto a cada uno de ellos, anexando, incluso, dos</w:t>
      </w:r>
      <w:r>
        <w:rPr>
          <w:spacing w:val="-5"/>
          <w:sz w:val="20"/>
        </w:rPr>
        <w:t xml:space="preserve"> </w:t>
      </w:r>
      <w:r>
        <w:rPr>
          <w:sz w:val="20"/>
        </w:rPr>
        <w:t>documentos</w:t>
      </w:r>
      <w:r>
        <w:rPr>
          <w:spacing w:val="-5"/>
          <w:sz w:val="20"/>
        </w:rPr>
        <w:t xml:space="preserve"> </w:t>
      </w:r>
      <w:r>
        <w:rPr>
          <w:sz w:val="20"/>
        </w:rPr>
        <w:t>en</w:t>
      </w:r>
      <w:r>
        <w:rPr>
          <w:spacing w:val="-3"/>
          <w:sz w:val="20"/>
        </w:rPr>
        <w:t xml:space="preserve"> </w:t>
      </w:r>
      <w:r>
        <w:rPr>
          <w:sz w:val="20"/>
        </w:rPr>
        <w:t>donde</w:t>
      </w:r>
      <w:r>
        <w:rPr>
          <w:spacing w:val="-10"/>
          <w:sz w:val="20"/>
        </w:rPr>
        <w:t xml:space="preserve"> </w:t>
      </w:r>
      <w:r>
        <w:rPr>
          <w:sz w:val="20"/>
        </w:rPr>
        <w:t>detalla</w:t>
      </w:r>
      <w:r>
        <w:rPr>
          <w:spacing w:val="-4"/>
          <w:sz w:val="20"/>
        </w:rPr>
        <w:t xml:space="preserve"> </w:t>
      </w:r>
      <w:r>
        <w:rPr>
          <w:sz w:val="20"/>
        </w:rPr>
        <w:t>sus</w:t>
      </w:r>
      <w:r>
        <w:rPr>
          <w:spacing w:val="-5"/>
          <w:sz w:val="20"/>
        </w:rPr>
        <w:t xml:space="preserve"> </w:t>
      </w:r>
      <w:r>
        <w:rPr>
          <w:sz w:val="20"/>
        </w:rPr>
        <w:t>observaciones.</w:t>
      </w:r>
      <w:r>
        <w:rPr>
          <w:spacing w:val="-7"/>
          <w:sz w:val="20"/>
        </w:rPr>
        <w:t xml:space="preserve"> </w:t>
      </w:r>
      <w:r>
        <w:rPr>
          <w:sz w:val="20"/>
        </w:rPr>
        <w:t>El</w:t>
      </w:r>
      <w:r>
        <w:rPr>
          <w:spacing w:val="-4"/>
          <w:sz w:val="20"/>
        </w:rPr>
        <w:t xml:space="preserve"> </w:t>
      </w:r>
      <w:r>
        <w:rPr>
          <w:b/>
          <w:i/>
          <w:sz w:val="20"/>
        </w:rPr>
        <w:t>Estado</w:t>
      </w:r>
      <w:r>
        <w:rPr>
          <w:sz w:val="20"/>
        </w:rPr>
        <w:t>,</w:t>
      </w:r>
      <w:r>
        <w:rPr>
          <w:spacing w:val="-5"/>
          <w:sz w:val="20"/>
        </w:rPr>
        <w:t xml:space="preserve"> </w:t>
      </w:r>
      <w:r>
        <w:rPr>
          <w:sz w:val="20"/>
        </w:rPr>
        <w:t>por</w:t>
      </w:r>
      <w:r>
        <w:rPr>
          <w:spacing w:val="-5"/>
          <w:sz w:val="20"/>
        </w:rPr>
        <w:t xml:space="preserve"> </w:t>
      </w:r>
      <w:r>
        <w:rPr>
          <w:sz w:val="20"/>
        </w:rPr>
        <w:t>su parte,</w:t>
      </w:r>
      <w:r>
        <w:rPr>
          <w:spacing w:val="-5"/>
          <w:sz w:val="20"/>
        </w:rPr>
        <w:t xml:space="preserve"> </w:t>
      </w:r>
      <w:r>
        <w:rPr>
          <w:sz w:val="20"/>
        </w:rPr>
        <w:t>con</w:t>
      </w:r>
      <w:r>
        <w:rPr>
          <w:spacing w:val="-1"/>
          <w:sz w:val="20"/>
        </w:rPr>
        <w:t xml:space="preserve"> </w:t>
      </w:r>
      <w:r>
        <w:rPr>
          <w:sz w:val="20"/>
        </w:rPr>
        <w:t>respecto</w:t>
      </w:r>
      <w:r>
        <w:rPr>
          <w:spacing w:val="-5"/>
          <w:sz w:val="20"/>
        </w:rPr>
        <w:t xml:space="preserve"> </w:t>
      </w:r>
      <w:r>
        <w:rPr>
          <w:sz w:val="20"/>
        </w:rPr>
        <w:t>a los</w:t>
      </w:r>
      <w:r>
        <w:rPr>
          <w:spacing w:val="-13"/>
          <w:sz w:val="20"/>
        </w:rPr>
        <w:t xml:space="preserve"> </w:t>
      </w:r>
      <w:r>
        <w:rPr>
          <w:sz w:val="20"/>
        </w:rPr>
        <w:t>anexos</w:t>
      </w:r>
      <w:r>
        <w:rPr>
          <w:spacing w:val="-13"/>
          <w:sz w:val="20"/>
        </w:rPr>
        <w:t xml:space="preserve"> </w:t>
      </w:r>
      <w:r>
        <w:rPr>
          <w:sz w:val="20"/>
        </w:rPr>
        <w:t>presentados</w:t>
      </w:r>
      <w:r>
        <w:rPr>
          <w:spacing w:val="-8"/>
          <w:sz w:val="20"/>
        </w:rPr>
        <w:t xml:space="preserve"> </w:t>
      </w:r>
      <w:r>
        <w:rPr>
          <w:sz w:val="20"/>
        </w:rPr>
        <w:t>por</w:t>
      </w:r>
      <w:r>
        <w:rPr>
          <w:spacing w:val="-13"/>
          <w:sz w:val="20"/>
        </w:rPr>
        <w:t xml:space="preserve"> </w:t>
      </w:r>
      <w:r>
        <w:rPr>
          <w:sz w:val="20"/>
        </w:rPr>
        <w:t>los</w:t>
      </w:r>
      <w:r>
        <w:rPr>
          <w:spacing w:val="-10"/>
          <w:sz w:val="20"/>
        </w:rPr>
        <w:t xml:space="preserve"> </w:t>
      </w:r>
      <w:r>
        <w:rPr>
          <w:sz w:val="20"/>
        </w:rPr>
        <w:t>intervienes</w:t>
      </w:r>
      <w:r>
        <w:rPr>
          <w:spacing w:val="-10"/>
          <w:sz w:val="20"/>
        </w:rPr>
        <w:t xml:space="preserve"> </w:t>
      </w:r>
      <w:r>
        <w:rPr>
          <w:sz w:val="20"/>
        </w:rPr>
        <w:t>comunes</w:t>
      </w:r>
      <w:r>
        <w:rPr>
          <w:spacing w:val="-13"/>
          <w:sz w:val="20"/>
        </w:rPr>
        <w:t xml:space="preserve"> </w:t>
      </w:r>
      <w:r>
        <w:rPr>
          <w:sz w:val="20"/>
        </w:rPr>
        <w:t>del</w:t>
      </w:r>
      <w:r>
        <w:rPr>
          <w:spacing w:val="-12"/>
          <w:sz w:val="20"/>
        </w:rPr>
        <w:t xml:space="preserve"> </w:t>
      </w:r>
      <w:r>
        <w:rPr>
          <w:sz w:val="20"/>
        </w:rPr>
        <w:t>CJDH</w:t>
      </w:r>
      <w:r>
        <w:rPr>
          <w:spacing w:val="-11"/>
          <w:sz w:val="20"/>
        </w:rPr>
        <w:t xml:space="preserve"> </w:t>
      </w:r>
      <w:r>
        <w:rPr>
          <w:sz w:val="20"/>
        </w:rPr>
        <w:t>y</w:t>
      </w:r>
      <w:r>
        <w:rPr>
          <w:spacing w:val="-13"/>
          <w:sz w:val="20"/>
        </w:rPr>
        <w:t xml:space="preserve"> </w:t>
      </w:r>
      <w:r>
        <w:rPr>
          <w:sz w:val="20"/>
        </w:rPr>
        <w:t>DCD,</w:t>
      </w:r>
      <w:r>
        <w:rPr>
          <w:spacing w:val="-8"/>
          <w:sz w:val="20"/>
        </w:rPr>
        <w:t xml:space="preserve"> </w:t>
      </w:r>
      <w:r>
        <w:rPr>
          <w:sz w:val="20"/>
        </w:rPr>
        <w:t>reiteró,</w:t>
      </w:r>
      <w:r>
        <w:rPr>
          <w:spacing w:val="-8"/>
          <w:sz w:val="20"/>
        </w:rPr>
        <w:t xml:space="preserve"> </w:t>
      </w:r>
      <w:r>
        <w:rPr>
          <w:sz w:val="20"/>
        </w:rPr>
        <w:t>específicamente</w:t>
      </w:r>
    </w:p>
    <w:p w14:paraId="12D38E57" w14:textId="77777777" w:rsidR="006F1C3E" w:rsidRDefault="00736CA7">
      <w:pPr>
        <w:pStyle w:val="Textoindependiente"/>
        <w:spacing w:before="4"/>
        <w:jc w:val="left"/>
        <w:rPr>
          <w:sz w:val="18"/>
        </w:rPr>
      </w:pPr>
      <w:r>
        <w:pict w14:anchorId="05AE9878">
          <v:rect id="docshape34" o:spid="_x0000_s1156" style="position:absolute;margin-left:70.9pt;margin-top:12.35pt;width:2in;height:.6pt;z-index:-15712256;mso-wrap-distance-left:0;mso-wrap-distance-right:0;mso-position-horizontal-relative:page" fillcolor="black" stroked="f">
            <w10:wrap type="topAndBottom" anchorx="page"/>
          </v:rect>
        </w:pict>
      </w:r>
    </w:p>
    <w:p w14:paraId="59086729" w14:textId="77777777" w:rsidR="006F1C3E" w:rsidRDefault="00736CA7">
      <w:pPr>
        <w:spacing w:before="103"/>
        <w:ind w:left="118" w:right="245"/>
        <w:jc w:val="both"/>
        <w:rPr>
          <w:sz w:val="16"/>
        </w:rPr>
      </w:pPr>
      <w:bookmarkStart w:id="163" w:name="_bookmark143"/>
      <w:bookmarkEnd w:id="163"/>
      <w:r>
        <w:rPr>
          <w:sz w:val="16"/>
          <w:vertAlign w:val="superscript"/>
        </w:rPr>
        <w:t>97</w:t>
      </w:r>
      <w:r>
        <w:rPr>
          <w:spacing w:val="80"/>
          <w:sz w:val="16"/>
        </w:rPr>
        <w:t xml:space="preserve">  </w:t>
      </w:r>
      <w:r>
        <w:rPr>
          <w:i/>
          <w:sz w:val="16"/>
        </w:rPr>
        <w:t>Cfr.</w:t>
      </w:r>
      <w:r>
        <w:rPr>
          <w:i/>
          <w:spacing w:val="-11"/>
          <w:sz w:val="16"/>
        </w:rPr>
        <w:t xml:space="preserve"> </w:t>
      </w:r>
      <w:r>
        <w:rPr>
          <w:i/>
          <w:sz w:val="16"/>
        </w:rPr>
        <w:t>Caso</w:t>
      </w:r>
      <w:r>
        <w:rPr>
          <w:i/>
          <w:spacing w:val="-9"/>
          <w:sz w:val="16"/>
        </w:rPr>
        <w:t xml:space="preserve"> </w:t>
      </w:r>
      <w:r>
        <w:rPr>
          <w:i/>
          <w:sz w:val="16"/>
        </w:rPr>
        <w:t>Familia</w:t>
      </w:r>
      <w:r>
        <w:rPr>
          <w:i/>
          <w:spacing w:val="-8"/>
          <w:sz w:val="16"/>
        </w:rPr>
        <w:t xml:space="preserve"> </w:t>
      </w:r>
      <w:r>
        <w:rPr>
          <w:i/>
          <w:sz w:val="16"/>
        </w:rPr>
        <w:t>Barrios</w:t>
      </w:r>
      <w:r>
        <w:rPr>
          <w:i/>
          <w:spacing w:val="-10"/>
          <w:sz w:val="16"/>
        </w:rPr>
        <w:t xml:space="preserve"> </w:t>
      </w:r>
      <w:r>
        <w:rPr>
          <w:i/>
          <w:sz w:val="16"/>
        </w:rPr>
        <w:t>Vs.</w:t>
      </w:r>
      <w:r>
        <w:rPr>
          <w:i/>
          <w:spacing w:val="-11"/>
          <w:sz w:val="16"/>
        </w:rPr>
        <w:t xml:space="preserve"> </w:t>
      </w:r>
      <w:r>
        <w:rPr>
          <w:i/>
          <w:sz w:val="16"/>
        </w:rPr>
        <w:t>Venezuela.</w:t>
      </w:r>
      <w:r>
        <w:rPr>
          <w:i/>
          <w:spacing w:val="-11"/>
          <w:sz w:val="16"/>
        </w:rPr>
        <w:t xml:space="preserve"> </w:t>
      </w:r>
      <w:r>
        <w:rPr>
          <w:i/>
          <w:sz w:val="16"/>
        </w:rPr>
        <w:t>Fondo,</w:t>
      </w:r>
      <w:r>
        <w:rPr>
          <w:i/>
          <w:spacing w:val="-11"/>
          <w:sz w:val="16"/>
        </w:rPr>
        <w:t xml:space="preserve"> </w:t>
      </w:r>
      <w:r>
        <w:rPr>
          <w:i/>
          <w:sz w:val="16"/>
        </w:rPr>
        <w:t>Reparaciones</w:t>
      </w:r>
      <w:r>
        <w:rPr>
          <w:i/>
          <w:spacing w:val="-10"/>
          <w:sz w:val="16"/>
        </w:rPr>
        <w:t xml:space="preserve"> </w:t>
      </w:r>
      <w:r>
        <w:rPr>
          <w:i/>
          <w:sz w:val="16"/>
        </w:rPr>
        <w:t>y</w:t>
      </w:r>
      <w:r>
        <w:rPr>
          <w:i/>
          <w:spacing w:val="-9"/>
          <w:sz w:val="16"/>
        </w:rPr>
        <w:t xml:space="preserve"> </w:t>
      </w:r>
      <w:r>
        <w:rPr>
          <w:i/>
          <w:sz w:val="16"/>
        </w:rPr>
        <w:t>Costas.</w:t>
      </w:r>
      <w:r>
        <w:rPr>
          <w:i/>
          <w:spacing w:val="-11"/>
          <w:sz w:val="16"/>
        </w:rPr>
        <w:t xml:space="preserve"> </w:t>
      </w:r>
      <w:r>
        <w:rPr>
          <w:sz w:val="16"/>
        </w:rPr>
        <w:t>Sentencia</w:t>
      </w:r>
      <w:r>
        <w:rPr>
          <w:spacing w:val="-10"/>
          <w:sz w:val="16"/>
        </w:rPr>
        <w:t xml:space="preserve"> </w:t>
      </w:r>
      <w:r>
        <w:rPr>
          <w:sz w:val="16"/>
        </w:rPr>
        <w:t>de</w:t>
      </w:r>
      <w:r>
        <w:rPr>
          <w:spacing w:val="-12"/>
          <w:sz w:val="16"/>
        </w:rPr>
        <w:t xml:space="preserve"> </w:t>
      </w:r>
      <w:r>
        <w:rPr>
          <w:sz w:val="16"/>
        </w:rPr>
        <w:t>24</w:t>
      </w:r>
      <w:r>
        <w:rPr>
          <w:spacing w:val="-9"/>
          <w:sz w:val="16"/>
        </w:rPr>
        <w:t xml:space="preserve"> </w:t>
      </w:r>
      <w:r>
        <w:rPr>
          <w:sz w:val="16"/>
        </w:rPr>
        <w:t>de</w:t>
      </w:r>
      <w:r>
        <w:rPr>
          <w:spacing w:val="-7"/>
          <w:sz w:val="16"/>
        </w:rPr>
        <w:t xml:space="preserve"> </w:t>
      </w:r>
      <w:r>
        <w:rPr>
          <w:sz w:val="16"/>
        </w:rPr>
        <w:t>noviembre</w:t>
      </w:r>
      <w:r>
        <w:rPr>
          <w:spacing w:val="-9"/>
          <w:sz w:val="16"/>
        </w:rPr>
        <w:t xml:space="preserve"> </w:t>
      </w:r>
      <w:r>
        <w:rPr>
          <w:sz w:val="16"/>
        </w:rPr>
        <w:t>de</w:t>
      </w:r>
      <w:r>
        <w:rPr>
          <w:spacing w:val="-10"/>
          <w:sz w:val="16"/>
        </w:rPr>
        <w:t xml:space="preserve"> </w:t>
      </w:r>
      <w:r>
        <w:rPr>
          <w:sz w:val="16"/>
        </w:rPr>
        <w:t>2011. Serie</w:t>
      </w:r>
      <w:r>
        <w:rPr>
          <w:spacing w:val="-15"/>
          <w:sz w:val="16"/>
        </w:rPr>
        <w:t xml:space="preserve"> </w:t>
      </w:r>
      <w:r>
        <w:rPr>
          <w:sz w:val="16"/>
        </w:rPr>
        <w:t>C</w:t>
      </w:r>
      <w:r>
        <w:rPr>
          <w:spacing w:val="-14"/>
          <w:sz w:val="16"/>
        </w:rPr>
        <w:t xml:space="preserve"> </w:t>
      </w:r>
      <w:r>
        <w:rPr>
          <w:sz w:val="16"/>
        </w:rPr>
        <w:t>No.</w:t>
      </w:r>
      <w:r>
        <w:rPr>
          <w:spacing w:val="-14"/>
          <w:sz w:val="16"/>
        </w:rPr>
        <w:t xml:space="preserve"> </w:t>
      </w:r>
      <w:r>
        <w:rPr>
          <w:sz w:val="16"/>
        </w:rPr>
        <w:t>237,</w:t>
      </w:r>
      <w:r>
        <w:rPr>
          <w:spacing w:val="-14"/>
          <w:sz w:val="16"/>
        </w:rPr>
        <w:t xml:space="preserve"> </w:t>
      </w:r>
      <w:r>
        <w:rPr>
          <w:sz w:val="16"/>
        </w:rPr>
        <w:t>párrs.</w:t>
      </w:r>
      <w:r>
        <w:rPr>
          <w:spacing w:val="-14"/>
          <w:sz w:val="16"/>
        </w:rPr>
        <w:t xml:space="preserve"> </w:t>
      </w:r>
      <w:r>
        <w:rPr>
          <w:sz w:val="16"/>
        </w:rPr>
        <w:t>17</w:t>
      </w:r>
      <w:r>
        <w:rPr>
          <w:spacing w:val="-14"/>
          <w:sz w:val="16"/>
        </w:rPr>
        <w:t xml:space="preserve"> </w:t>
      </w:r>
      <w:r>
        <w:rPr>
          <w:sz w:val="16"/>
        </w:rPr>
        <w:t>y</w:t>
      </w:r>
      <w:r>
        <w:rPr>
          <w:spacing w:val="-14"/>
          <w:sz w:val="16"/>
        </w:rPr>
        <w:t xml:space="preserve"> </w:t>
      </w:r>
      <w:r>
        <w:rPr>
          <w:sz w:val="16"/>
        </w:rPr>
        <w:t>18,</w:t>
      </w:r>
      <w:r>
        <w:rPr>
          <w:spacing w:val="-14"/>
          <w:sz w:val="16"/>
        </w:rPr>
        <w:t xml:space="preserve"> </w:t>
      </w:r>
      <w:r>
        <w:rPr>
          <w:sz w:val="16"/>
        </w:rPr>
        <w:t>y</w:t>
      </w:r>
      <w:r>
        <w:rPr>
          <w:spacing w:val="-14"/>
          <w:sz w:val="16"/>
        </w:rPr>
        <w:t xml:space="preserve"> </w:t>
      </w:r>
      <w:r>
        <w:rPr>
          <w:i/>
          <w:sz w:val="16"/>
        </w:rPr>
        <w:t>Caso</w:t>
      </w:r>
      <w:r>
        <w:rPr>
          <w:i/>
          <w:spacing w:val="-13"/>
          <w:sz w:val="16"/>
        </w:rPr>
        <w:t xml:space="preserve"> </w:t>
      </w:r>
      <w:r>
        <w:rPr>
          <w:i/>
          <w:sz w:val="16"/>
        </w:rPr>
        <w:t>Masacre</w:t>
      </w:r>
      <w:r>
        <w:rPr>
          <w:i/>
          <w:spacing w:val="-14"/>
          <w:sz w:val="16"/>
        </w:rPr>
        <w:t xml:space="preserve"> </w:t>
      </w:r>
      <w:r>
        <w:rPr>
          <w:i/>
          <w:sz w:val="16"/>
        </w:rPr>
        <w:t>de</w:t>
      </w:r>
      <w:r>
        <w:rPr>
          <w:i/>
          <w:spacing w:val="-14"/>
          <w:sz w:val="16"/>
        </w:rPr>
        <w:t xml:space="preserve"> </w:t>
      </w:r>
      <w:r>
        <w:rPr>
          <w:i/>
          <w:sz w:val="16"/>
        </w:rPr>
        <w:t>la</w:t>
      </w:r>
      <w:r>
        <w:rPr>
          <w:i/>
          <w:spacing w:val="-15"/>
          <w:sz w:val="16"/>
        </w:rPr>
        <w:t xml:space="preserve"> </w:t>
      </w:r>
      <w:r>
        <w:rPr>
          <w:i/>
          <w:sz w:val="16"/>
        </w:rPr>
        <w:t>Aldea</w:t>
      </w:r>
      <w:r>
        <w:rPr>
          <w:i/>
          <w:spacing w:val="-12"/>
          <w:sz w:val="16"/>
        </w:rPr>
        <w:t xml:space="preserve"> </w:t>
      </w:r>
      <w:r>
        <w:rPr>
          <w:i/>
          <w:sz w:val="16"/>
        </w:rPr>
        <w:t>Los</w:t>
      </w:r>
      <w:r>
        <w:rPr>
          <w:i/>
          <w:spacing w:val="-12"/>
          <w:sz w:val="16"/>
        </w:rPr>
        <w:t xml:space="preserve"> </w:t>
      </w:r>
      <w:r>
        <w:rPr>
          <w:i/>
          <w:sz w:val="16"/>
        </w:rPr>
        <w:t>Josefinos</w:t>
      </w:r>
      <w:r>
        <w:rPr>
          <w:i/>
          <w:spacing w:val="-12"/>
          <w:sz w:val="16"/>
        </w:rPr>
        <w:t xml:space="preserve"> </w:t>
      </w:r>
      <w:r>
        <w:rPr>
          <w:i/>
          <w:sz w:val="16"/>
        </w:rPr>
        <w:t>Vs.</w:t>
      </w:r>
      <w:r>
        <w:rPr>
          <w:i/>
          <w:spacing w:val="-15"/>
          <w:sz w:val="16"/>
        </w:rPr>
        <w:t xml:space="preserve"> </w:t>
      </w:r>
      <w:r>
        <w:rPr>
          <w:i/>
          <w:sz w:val="16"/>
        </w:rPr>
        <w:t>Guatemala.</w:t>
      </w:r>
      <w:r>
        <w:rPr>
          <w:i/>
          <w:spacing w:val="-9"/>
          <w:sz w:val="16"/>
        </w:rPr>
        <w:t xml:space="preserve"> </w:t>
      </w:r>
      <w:r>
        <w:rPr>
          <w:i/>
          <w:sz w:val="16"/>
        </w:rPr>
        <w:t>Excepción</w:t>
      </w:r>
      <w:r>
        <w:rPr>
          <w:i/>
          <w:spacing w:val="-15"/>
          <w:sz w:val="16"/>
        </w:rPr>
        <w:t xml:space="preserve"> </w:t>
      </w:r>
      <w:r>
        <w:rPr>
          <w:i/>
          <w:sz w:val="16"/>
        </w:rPr>
        <w:t>Preliminar,</w:t>
      </w:r>
      <w:r>
        <w:rPr>
          <w:i/>
          <w:spacing w:val="-5"/>
          <w:sz w:val="16"/>
        </w:rPr>
        <w:t xml:space="preserve"> </w:t>
      </w:r>
      <w:r>
        <w:rPr>
          <w:i/>
          <w:sz w:val="16"/>
        </w:rPr>
        <w:t>Fondo, Reparaciones y Costas</w:t>
      </w:r>
      <w:r>
        <w:rPr>
          <w:sz w:val="16"/>
        </w:rPr>
        <w:t>. Sentencia de 3 de noviembre de 2021. Serie C No. 442, párr. 26.</w:t>
      </w:r>
    </w:p>
    <w:p w14:paraId="326A7BA4" w14:textId="77777777" w:rsidR="006F1C3E" w:rsidRDefault="00736CA7">
      <w:pPr>
        <w:spacing w:before="59"/>
        <w:ind w:left="118" w:right="246"/>
        <w:jc w:val="both"/>
        <w:rPr>
          <w:sz w:val="16"/>
        </w:rPr>
      </w:pPr>
      <w:bookmarkStart w:id="164" w:name="_bookmark144"/>
      <w:bookmarkEnd w:id="164"/>
      <w:r>
        <w:rPr>
          <w:sz w:val="16"/>
          <w:vertAlign w:val="superscript"/>
        </w:rPr>
        <w:t>98</w:t>
      </w:r>
      <w:r>
        <w:rPr>
          <w:spacing w:val="40"/>
          <w:sz w:val="16"/>
        </w:rPr>
        <w:t xml:space="preserve">  </w:t>
      </w:r>
      <w:r>
        <w:rPr>
          <w:i/>
          <w:sz w:val="16"/>
        </w:rPr>
        <w:t>Cfr. Caso Familia Barrios Vs. Venezuela, supra</w:t>
      </w:r>
      <w:r>
        <w:rPr>
          <w:sz w:val="16"/>
        </w:rPr>
        <w:t xml:space="preserve">, párr. 17, y </w:t>
      </w:r>
      <w:r>
        <w:rPr>
          <w:i/>
          <w:sz w:val="16"/>
        </w:rPr>
        <w:t>Caso Sales Pimen</w:t>
      </w:r>
      <w:r>
        <w:rPr>
          <w:i/>
          <w:sz w:val="16"/>
        </w:rPr>
        <w:t xml:space="preserve">ta Vs. Brasil. Excepciones </w:t>
      </w:r>
      <w:bookmarkStart w:id="165" w:name="_bookmark145"/>
      <w:bookmarkEnd w:id="165"/>
      <w:r>
        <w:rPr>
          <w:i/>
          <w:sz w:val="16"/>
        </w:rPr>
        <w:t>Preliminares, Fondo, Reparaciones y Costas</w:t>
      </w:r>
      <w:r>
        <w:rPr>
          <w:sz w:val="16"/>
        </w:rPr>
        <w:t>. Sentencia de 30 de junio de 2022. Serie C No. 454, nota 24.</w:t>
      </w:r>
    </w:p>
    <w:p w14:paraId="3A16240F" w14:textId="77777777" w:rsidR="006F1C3E" w:rsidRDefault="00736CA7">
      <w:pPr>
        <w:spacing w:before="60"/>
        <w:ind w:left="114" w:right="245" w:firstLine="4"/>
        <w:jc w:val="both"/>
        <w:rPr>
          <w:sz w:val="16"/>
        </w:rPr>
      </w:pPr>
      <w:r>
        <w:rPr>
          <w:sz w:val="16"/>
          <w:vertAlign w:val="superscript"/>
        </w:rPr>
        <w:t>99</w:t>
      </w:r>
      <w:r>
        <w:rPr>
          <w:spacing w:val="80"/>
          <w:sz w:val="16"/>
        </w:rPr>
        <w:t xml:space="preserve">    </w:t>
      </w:r>
      <w:r>
        <w:rPr>
          <w:sz w:val="16"/>
        </w:rPr>
        <w:t>El</w:t>
      </w:r>
      <w:r>
        <w:rPr>
          <w:spacing w:val="-8"/>
          <w:sz w:val="16"/>
        </w:rPr>
        <w:t xml:space="preserve"> </w:t>
      </w:r>
      <w:r>
        <w:rPr>
          <w:sz w:val="16"/>
        </w:rPr>
        <w:t>Estado</w:t>
      </w:r>
      <w:r>
        <w:rPr>
          <w:spacing w:val="-7"/>
          <w:sz w:val="16"/>
        </w:rPr>
        <w:t xml:space="preserve"> </w:t>
      </w:r>
      <w:r>
        <w:rPr>
          <w:sz w:val="16"/>
        </w:rPr>
        <w:t>remitió</w:t>
      </w:r>
      <w:r>
        <w:rPr>
          <w:spacing w:val="-4"/>
          <w:sz w:val="16"/>
        </w:rPr>
        <w:t xml:space="preserve"> </w:t>
      </w:r>
      <w:r>
        <w:rPr>
          <w:sz w:val="16"/>
        </w:rPr>
        <w:t>tres</w:t>
      </w:r>
      <w:r>
        <w:rPr>
          <w:spacing w:val="-7"/>
          <w:sz w:val="16"/>
        </w:rPr>
        <w:t xml:space="preserve"> </w:t>
      </w:r>
      <w:r>
        <w:rPr>
          <w:sz w:val="16"/>
        </w:rPr>
        <w:t>anexos</w:t>
      </w:r>
      <w:r>
        <w:rPr>
          <w:spacing w:val="-10"/>
          <w:sz w:val="16"/>
        </w:rPr>
        <w:t xml:space="preserve"> </w:t>
      </w:r>
      <w:r>
        <w:rPr>
          <w:sz w:val="16"/>
        </w:rPr>
        <w:t>a</w:t>
      </w:r>
      <w:r>
        <w:rPr>
          <w:spacing w:val="-8"/>
          <w:sz w:val="16"/>
        </w:rPr>
        <w:t xml:space="preserve"> </w:t>
      </w:r>
      <w:r>
        <w:rPr>
          <w:sz w:val="16"/>
        </w:rPr>
        <w:t>sus</w:t>
      </w:r>
      <w:r>
        <w:rPr>
          <w:spacing w:val="-7"/>
          <w:sz w:val="16"/>
        </w:rPr>
        <w:t xml:space="preserve"> </w:t>
      </w:r>
      <w:r>
        <w:rPr>
          <w:sz w:val="16"/>
        </w:rPr>
        <w:t>alegatos</w:t>
      </w:r>
      <w:r>
        <w:rPr>
          <w:spacing w:val="-12"/>
          <w:sz w:val="16"/>
        </w:rPr>
        <w:t xml:space="preserve"> </w:t>
      </w:r>
      <w:r>
        <w:rPr>
          <w:sz w:val="16"/>
        </w:rPr>
        <w:t>finales</w:t>
      </w:r>
      <w:r>
        <w:rPr>
          <w:spacing w:val="-7"/>
          <w:sz w:val="16"/>
        </w:rPr>
        <w:t xml:space="preserve"> </w:t>
      </w:r>
      <w:r>
        <w:rPr>
          <w:sz w:val="16"/>
        </w:rPr>
        <w:t>escritos:</w:t>
      </w:r>
      <w:r>
        <w:rPr>
          <w:spacing w:val="-8"/>
          <w:sz w:val="16"/>
        </w:rPr>
        <w:t xml:space="preserve"> </w:t>
      </w:r>
      <w:r>
        <w:rPr>
          <w:sz w:val="16"/>
        </w:rPr>
        <w:t>1)</w:t>
      </w:r>
      <w:r>
        <w:rPr>
          <w:spacing w:val="-13"/>
          <w:sz w:val="16"/>
        </w:rPr>
        <w:t xml:space="preserve"> </w:t>
      </w:r>
      <w:r>
        <w:rPr>
          <w:sz w:val="16"/>
        </w:rPr>
        <w:t>Matriz</w:t>
      </w:r>
      <w:r>
        <w:rPr>
          <w:spacing w:val="-8"/>
          <w:sz w:val="16"/>
        </w:rPr>
        <w:t xml:space="preserve"> </w:t>
      </w:r>
      <w:r>
        <w:rPr>
          <w:sz w:val="16"/>
        </w:rPr>
        <w:t>del</w:t>
      </w:r>
      <w:r>
        <w:rPr>
          <w:spacing w:val="-8"/>
          <w:sz w:val="16"/>
        </w:rPr>
        <w:t xml:space="preserve"> </w:t>
      </w:r>
      <w:r>
        <w:rPr>
          <w:sz w:val="16"/>
        </w:rPr>
        <w:t>universo</w:t>
      </w:r>
      <w:r>
        <w:rPr>
          <w:spacing w:val="-9"/>
          <w:sz w:val="16"/>
        </w:rPr>
        <w:t xml:space="preserve"> </w:t>
      </w:r>
      <w:r>
        <w:rPr>
          <w:sz w:val="16"/>
        </w:rPr>
        <w:t>de</w:t>
      </w:r>
      <w:r>
        <w:rPr>
          <w:spacing w:val="-12"/>
          <w:sz w:val="16"/>
        </w:rPr>
        <w:t xml:space="preserve"> </w:t>
      </w:r>
      <w:r>
        <w:rPr>
          <w:sz w:val="16"/>
        </w:rPr>
        <w:t>víctimas</w:t>
      </w:r>
      <w:r>
        <w:rPr>
          <w:spacing w:val="-5"/>
          <w:sz w:val="16"/>
        </w:rPr>
        <w:t xml:space="preserve"> </w:t>
      </w:r>
      <w:r>
        <w:rPr>
          <w:sz w:val="16"/>
        </w:rPr>
        <w:t>que</w:t>
      </w:r>
      <w:r>
        <w:rPr>
          <w:spacing w:val="-9"/>
          <w:sz w:val="16"/>
        </w:rPr>
        <w:t xml:space="preserve"> </w:t>
      </w:r>
      <w:r>
        <w:rPr>
          <w:sz w:val="16"/>
        </w:rPr>
        <w:t>responde a la verificación manual de los documentos presentes en el expediente internacional frente a su individualización (elaboración propia del Estado de Colombia); 2) Manual de usuario de la matriz del universo de víctimas, y 3) Nota enviada por el Com</w:t>
      </w:r>
      <w:r>
        <w:rPr>
          <w:sz w:val="16"/>
        </w:rPr>
        <w:t>ité Ejecutivo Nacional de la Unión Patriótica a la Jurisdicción Especial para la Paz en relación con la supuesta vinculación del ex presidente Virgilio Barco Vargas en los planes de exterminio en contra del partido político. Los intervinientes comunes de R</w:t>
      </w:r>
      <w:r>
        <w:rPr>
          <w:sz w:val="16"/>
        </w:rPr>
        <w:t>einiciar adjuntaron tres anexos a sus alegatos finales escritos: 1) Circular No.</w:t>
      </w:r>
      <w:r>
        <w:rPr>
          <w:spacing w:val="-6"/>
          <w:sz w:val="16"/>
        </w:rPr>
        <w:t xml:space="preserve"> </w:t>
      </w:r>
      <w:r>
        <w:rPr>
          <w:sz w:val="16"/>
        </w:rPr>
        <w:t>003</w:t>
      </w:r>
      <w:r>
        <w:rPr>
          <w:spacing w:val="-7"/>
          <w:sz w:val="16"/>
        </w:rPr>
        <w:t xml:space="preserve"> </w:t>
      </w:r>
      <w:r>
        <w:rPr>
          <w:sz w:val="16"/>
        </w:rPr>
        <w:t>del</w:t>
      </w:r>
      <w:r>
        <w:rPr>
          <w:spacing w:val="-6"/>
          <w:sz w:val="16"/>
        </w:rPr>
        <w:t xml:space="preserve"> </w:t>
      </w:r>
      <w:r>
        <w:rPr>
          <w:sz w:val="16"/>
        </w:rPr>
        <w:t>22</w:t>
      </w:r>
      <w:r>
        <w:rPr>
          <w:spacing w:val="-4"/>
          <w:sz w:val="16"/>
        </w:rPr>
        <w:t xml:space="preserve"> </w:t>
      </w:r>
      <w:r>
        <w:rPr>
          <w:sz w:val="16"/>
        </w:rPr>
        <w:t>de</w:t>
      </w:r>
      <w:r>
        <w:rPr>
          <w:spacing w:val="-5"/>
          <w:sz w:val="16"/>
        </w:rPr>
        <w:t xml:space="preserve"> </w:t>
      </w:r>
      <w:r>
        <w:rPr>
          <w:sz w:val="16"/>
        </w:rPr>
        <w:t>julio</w:t>
      </w:r>
      <w:r>
        <w:rPr>
          <w:spacing w:val="-2"/>
          <w:sz w:val="16"/>
        </w:rPr>
        <w:t xml:space="preserve"> </w:t>
      </w:r>
      <w:r>
        <w:rPr>
          <w:sz w:val="16"/>
        </w:rPr>
        <w:t>de</w:t>
      </w:r>
      <w:r>
        <w:rPr>
          <w:spacing w:val="-5"/>
          <w:sz w:val="16"/>
        </w:rPr>
        <w:t xml:space="preserve"> </w:t>
      </w:r>
      <w:r>
        <w:rPr>
          <w:sz w:val="16"/>
        </w:rPr>
        <w:t>2019</w:t>
      </w:r>
      <w:r>
        <w:rPr>
          <w:spacing w:val="-2"/>
          <w:sz w:val="16"/>
        </w:rPr>
        <w:t xml:space="preserve"> </w:t>
      </w:r>
      <w:r>
        <w:rPr>
          <w:sz w:val="16"/>
        </w:rPr>
        <w:t>del</w:t>
      </w:r>
      <w:r>
        <w:rPr>
          <w:spacing w:val="-8"/>
          <w:sz w:val="16"/>
        </w:rPr>
        <w:t xml:space="preserve"> </w:t>
      </w:r>
      <w:r>
        <w:rPr>
          <w:sz w:val="16"/>
        </w:rPr>
        <w:t>Fiscal</w:t>
      </w:r>
      <w:r>
        <w:rPr>
          <w:spacing w:val="-6"/>
          <w:sz w:val="16"/>
        </w:rPr>
        <w:t xml:space="preserve"> </w:t>
      </w:r>
      <w:r>
        <w:rPr>
          <w:sz w:val="16"/>
        </w:rPr>
        <w:t>General</w:t>
      </w:r>
      <w:r>
        <w:rPr>
          <w:spacing w:val="-6"/>
          <w:sz w:val="16"/>
        </w:rPr>
        <w:t xml:space="preserve"> </w:t>
      </w:r>
      <w:r>
        <w:rPr>
          <w:sz w:val="16"/>
        </w:rPr>
        <w:t>de</w:t>
      </w:r>
      <w:r>
        <w:rPr>
          <w:spacing w:val="-5"/>
          <w:sz w:val="16"/>
        </w:rPr>
        <w:t xml:space="preserve"> </w:t>
      </w:r>
      <w:r>
        <w:rPr>
          <w:sz w:val="16"/>
        </w:rPr>
        <w:t>la</w:t>
      </w:r>
      <w:r>
        <w:rPr>
          <w:spacing w:val="-6"/>
          <w:sz w:val="16"/>
        </w:rPr>
        <w:t xml:space="preserve"> </w:t>
      </w:r>
      <w:r>
        <w:rPr>
          <w:sz w:val="16"/>
        </w:rPr>
        <w:t>Nación;</w:t>
      </w:r>
      <w:r>
        <w:rPr>
          <w:spacing w:val="-6"/>
          <w:sz w:val="16"/>
        </w:rPr>
        <w:t xml:space="preserve"> </w:t>
      </w:r>
      <w:r>
        <w:rPr>
          <w:sz w:val="16"/>
        </w:rPr>
        <w:t>2)</w:t>
      </w:r>
      <w:r>
        <w:rPr>
          <w:spacing w:val="-6"/>
          <w:sz w:val="16"/>
        </w:rPr>
        <w:t xml:space="preserve"> </w:t>
      </w:r>
      <w:r>
        <w:rPr>
          <w:sz w:val="16"/>
        </w:rPr>
        <w:t>Auto</w:t>
      </w:r>
      <w:r>
        <w:rPr>
          <w:spacing w:val="-4"/>
          <w:sz w:val="16"/>
        </w:rPr>
        <w:t xml:space="preserve"> </w:t>
      </w:r>
      <w:r>
        <w:rPr>
          <w:sz w:val="16"/>
        </w:rPr>
        <w:t>018</w:t>
      </w:r>
      <w:r>
        <w:rPr>
          <w:spacing w:val="-2"/>
          <w:sz w:val="16"/>
        </w:rPr>
        <w:t xml:space="preserve"> </w:t>
      </w:r>
      <w:r>
        <w:rPr>
          <w:sz w:val="16"/>
        </w:rPr>
        <w:t>GSM</w:t>
      </w:r>
      <w:r>
        <w:rPr>
          <w:spacing w:val="-1"/>
          <w:sz w:val="16"/>
        </w:rPr>
        <w:t xml:space="preserve"> </w:t>
      </w:r>
      <w:r>
        <w:rPr>
          <w:sz w:val="16"/>
        </w:rPr>
        <w:t>2021</w:t>
      </w:r>
      <w:r>
        <w:rPr>
          <w:spacing w:val="-7"/>
          <w:sz w:val="16"/>
        </w:rPr>
        <w:t xml:space="preserve"> </w:t>
      </w:r>
      <w:r>
        <w:rPr>
          <w:sz w:val="16"/>
        </w:rPr>
        <w:t>de</w:t>
      </w:r>
      <w:r>
        <w:rPr>
          <w:spacing w:val="-5"/>
          <w:sz w:val="16"/>
        </w:rPr>
        <w:t xml:space="preserve"> </w:t>
      </w:r>
      <w:r>
        <w:rPr>
          <w:sz w:val="16"/>
        </w:rPr>
        <w:t>la</w:t>
      </w:r>
      <w:r>
        <w:rPr>
          <w:spacing w:val="-6"/>
          <w:sz w:val="16"/>
        </w:rPr>
        <w:t xml:space="preserve"> </w:t>
      </w:r>
      <w:r>
        <w:rPr>
          <w:sz w:val="16"/>
        </w:rPr>
        <w:t>Sala</w:t>
      </w:r>
      <w:r>
        <w:rPr>
          <w:spacing w:val="-6"/>
          <w:sz w:val="16"/>
        </w:rPr>
        <w:t xml:space="preserve"> </w:t>
      </w:r>
      <w:r>
        <w:rPr>
          <w:sz w:val="16"/>
        </w:rPr>
        <w:t>de</w:t>
      </w:r>
      <w:r>
        <w:rPr>
          <w:spacing w:val="-7"/>
          <w:sz w:val="16"/>
        </w:rPr>
        <w:t xml:space="preserve"> </w:t>
      </w:r>
      <w:r>
        <w:rPr>
          <w:sz w:val="16"/>
        </w:rPr>
        <w:t>Reconocimiento de la</w:t>
      </w:r>
      <w:r>
        <w:rPr>
          <w:spacing w:val="-3"/>
          <w:sz w:val="16"/>
        </w:rPr>
        <w:t xml:space="preserve"> </w:t>
      </w:r>
      <w:r>
        <w:rPr>
          <w:sz w:val="16"/>
        </w:rPr>
        <w:t>JEP,</w:t>
      </w:r>
      <w:r>
        <w:rPr>
          <w:spacing w:val="-4"/>
          <w:sz w:val="16"/>
        </w:rPr>
        <w:t xml:space="preserve"> </w:t>
      </w:r>
      <w:r>
        <w:rPr>
          <w:sz w:val="16"/>
        </w:rPr>
        <w:t>y</w:t>
      </w:r>
      <w:r>
        <w:rPr>
          <w:spacing w:val="-2"/>
          <w:sz w:val="16"/>
        </w:rPr>
        <w:t xml:space="preserve"> </w:t>
      </w:r>
      <w:r>
        <w:rPr>
          <w:sz w:val="16"/>
        </w:rPr>
        <w:t>3)</w:t>
      </w:r>
      <w:r>
        <w:rPr>
          <w:spacing w:val="-8"/>
          <w:sz w:val="16"/>
        </w:rPr>
        <w:t xml:space="preserve"> </w:t>
      </w:r>
      <w:r>
        <w:rPr>
          <w:sz w:val="16"/>
        </w:rPr>
        <w:t>Mujeres</w:t>
      </w:r>
      <w:r>
        <w:rPr>
          <w:spacing w:val="-5"/>
          <w:sz w:val="16"/>
        </w:rPr>
        <w:t xml:space="preserve"> </w:t>
      </w:r>
      <w:r>
        <w:rPr>
          <w:sz w:val="16"/>
        </w:rPr>
        <w:t>de la</w:t>
      </w:r>
      <w:r>
        <w:rPr>
          <w:spacing w:val="-6"/>
          <w:sz w:val="16"/>
        </w:rPr>
        <w:t xml:space="preserve"> </w:t>
      </w:r>
      <w:r>
        <w:rPr>
          <w:sz w:val="16"/>
        </w:rPr>
        <w:t>Unión</w:t>
      </w:r>
      <w:r>
        <w:rPr>
          <w:spacing w:val="-1"/>
          <w:sz w:val="16"/>
        </w:rPr>
        <w:t xml:space="preserve"> </w:t>
      </w:r>
      <w:r>
        <w:rPr>
          <w:sz w:val="16"/>
        </w:rPr>
        <w:t>Patriótica:</w:t>
      </w:r>
      <w:r>
        <w:rPr>
          <w:spacing w:val="-3"/>
          <w:sz w:val="16"/>
        </w:rPr>
        <w:t xml:space="preserve"> </w:t>
      </w:r>
      <w:r>
        <w:rPr>
          <w:sz w:val="16"/>
        </w:rPr>
        <w:t>Reivindicar</w:t>
      </w:r>
      <w:r>
        <w:rPr>
          <w:spacing w:val="-2"/>
          <w:sz w:val="16"/>
        </w:rPr>
        <w:t xml:space="preserve"> </w:t>
      </w:r>
      <w:r>
        <w:rPr>
          <w:sz w:val="16"/>
        </w:rPr>
        <w:t>el</w:t>
      </w:r>
      <w:r>
        <w:rPr>
          <w:spacing w:val="-8"/>
          <w:sz w:val="16"/>
        </w:rPr>
        <w:t xml:space="preserve"> </w:t>
      </w:r>
      <w:r>
        <w:rPr>
          <w:sz w:val="16"/>
        </w:rPr>
        <w:t>derecho</w:t>
      </w:r>
      <w:r>
        <w:rPr>
          <w:spacing w:val="-2"/>
          <w:sz w:val="16"/>
        </w:rPr>
        <w:t xml:space="preserve"> </w:t>
      </w:r>
      <w:r>
        <w:rPr>
          <w:sz w:val="16"/>
        </w:rPr>
        <w:t>a</w:t>
      </w:r>
      <w:r>
        <w:rPr>
          <w:spacing w:val="-3"/>
          <w:sz w:val="16"/>
        </w:rPr>
        <w:t xml:space="preserve"> </w:t>
      </w:r>
      <w:r>
        <w:rPr>
          <w:sz w:val="16"/>
        </w:rPr>
        <w:t>ser</w:t>
      </w:r>
      <w:r>
        <w:rPr>
          <w:spacing w:val="-4"/>
          <w:sz w:val="16"/>
        </w:rPr>
        <w:t xml:space="preserve"> </w:t>
      </w:r>
      <w:r>
        <w:rPr>
          <w:sz w:val="16"/>
        </w:rPr>
        <w:t>reparadas.</w:t>
      </w:r>
      <w:r>
        <w:rPr>
          <w:spacing w:val="-4"/>
          <w:sz w:val="16"/>
        </w:rPr>
        <w:t xml:space="preserve"> </w:t>
      </w:r>
      <w:r>
        <w:rPr>
          <w:sz w:val="16"/>
        </w:rPr>
        <w:t>Los</w:t>
      </w:r>
      <w:r>
        <w:rPr>
          <w:spacing w:val="-5"/>
          <w:sz w:val="16"/>
        </w:rPr>
        <w:t xml:space="preserve"> </w:t>
      </w:r>
      <w:r>
        <w:rPr>
          <w:sz w:val="16"/>
        </w:rPr>
        <w:t>intervinientes comunes</w:t>
      </w:r>
      <w:r>
        <w:rPr>
          <w:spacing w:val="-5"/>
          <w:sz w:val="16"/>
        </w:rPr>
        <w:t xml:space="preserve"> </w:t>
      </w:r>
      <w:r>
        <w:rPr>
          <w:sz w:val="16"/>
        </w:rPr>
        <w:t>del CJDH</w:t>
      </w:r>
      <w:r>
        <w:rPr>
          <w:spacing w:val="-1"/>
          <w:sz w:val="16"/>
        </w:rPr>
        <w:t xml:space="preserve"> </w:t>
      </w:r>
      <w:r>
        <w:rPr>
          <w:sz w:val="16"/>
        </w:rPr>
        <w:t>y</w:t>
      </w:r>
      <w:r>
        <w:rPr>
          <w:spacing w:val="-2"/>
          <w:sz w:val="16"/>
        </w:rPr>
        <w:t xml:space="preserve"> </w:t>
      </w:r>
      <w:r>
        <w:rPr>
          <w:sz w:val="16"/>
        </w:rPr>
        <w:t>DCD adjuntaron</w:t>
      </w:r>
      <w:r>
        <w:rPr>
          <w:spacing w:val="-4"/>
          <w:sz w:val="16"/>
        </w:rPr>
        <w:t xml:space="preserve"> </w:t>
      </w:r>
      <w:r>
        <w:rPr>
          <w:sz w:val="16"/>
        </w:rPr>
        <w:t>ocho</w:t>
      </w:r>
      <w:r>
        <w:rPr>
          <w:spacing w:val="-2"/>
          <w:sz w:val="16"/>
        </w:rPr>
        <w:t xml:space="preserve"> </w:t>
      </w:r>
      <w:r>
        <w:rPr>
          <w:sz w:val="16"/>
        </w:rPr>
        <w:t>anexos</w:t>
      </w:r>
      <w:r>
        <w:rPr>
          <w:spacing w:val="-2"/>
          <w:sz w:val="16"/>
        </w:rPr>
        <w:t xml:space="preserve"> </w:t>
      </w:r>
      <w:r>
        <w:rPr>
          <w:sz w:val="16"/>
        </w:rPr>
        <w:t>a</w:t>
      </w:r>
      <w:r>
        <w:rPr>
          <w:spacing w:val="-1"/>
          <w:sz w:val="16"/>
        </w:rPr>
        <w:t xml:space="preserve"> </w:t>
      </w:r>
      <w:r>
        <w:rPr>
          <w:sz w:val="16"/>
        </w:rPr>
        <w:t>sus alegatos</w:t>
      </w:r>
      <w:r>
        <w:rPr>
          <w:spacing w:val="-2"/>
          <w:sz w:val="16"/>
        </w:rPr>
        <w:t xml:space="preserve"> </w:t>
      </w:r>
      <w:r>
        <w:rPr>
          <w:sz w:val="16"/>
        </w:rPr>
        <w:t>finales</w:t>
      </w:r>
      <w:r>
        <w:rPr>
          <w:spacing w:val="-2"/>
          <w:sz w:val="16"/>
        </w:rPr>
        <w:t xml:space="preserve"> </w:t>
      </w:r>
      <w:r>
        <w:rPr>
          <w:sz w:val="16"/>
        </w:rPr>
        <w:t>escritos:</w:t>
      </w:r>
      <w:r>
        <w:rPr>
          <w:spacing w:val="-1"/>
          <w:sz w:val="16"/>
        </w:rPr>
        <w:t xml:space="preserve"> </w:t>
      </w:r>
      <w:r>
        <w:rPr>
          <w:sz w:val="16"/>
        </w:rPr>
        <w:t>1)</w:t>
      </w:r>
      <w:r>
        <w:rPr>
          <w:spacing w:val="-4"/>
          <w:sz w:val="16"/>
        </w:rPr>
        <w:t xml:space="preserve"> </w:t>
      </w:r>
      <w:r>
        <w:rPr>
          <w:sz w:val="16"/>
        </w:rPr>
        <w:t>Auto de Apertura</w:t>
      </w:r>
      <w:r>
        <w:rPr>
          <w:spacing w:val="-3"/>
          <w:sz w:val="16"/>
        </w:rPr>
        <w:t xml:space="preserve"> </w:t>
      </w:r>
      <w:r>
        <w:rPr>
          <w:sz w:val="16"/>
        </w:rPr>
        <w:t>de Instrucción</w:t>
      </w:r>
      <w:r>
        <w:rPr>
          <w:spacing w:val="-1"/>
          <w:sz w:val="16"/>
        </w:rPr>
        <w:t xml:space="preserve"> </w:t>
      </w:r>
      <w:r>
        <w:rPr>
          <w:sz w:val="16"/>
        </w:rPr>
        <w:t>el</w:t>
      </w:r>
      <w:r>
        <w:rPr>
          <w:spacing w:val="-3"/>
          <w:sz w:val="16"/>
        </w:rPr>
        <w:t xml:space="preserve"> </w:t>
      </w:r>
      <w:r>
        <w:rPr>
          <w:sz w:val="16"/>
        </w:rPr>
        <w:t>día</w:t>
      </w:r>
      <w:r>
        <w:rPr>
          <w:spacing w:val="-1"/>
          <w:sz w:val="16"/>
        </w:rPr>
        <w:t xml:space="preserve"> </w:t>
      </w:r>
      <w:r>
        <w:rPr>
          <w:sz w:val="16"/>
        </w:rPr>
        <w:t>27 de noviembre de 2019 realizado por la Fiscalía 157 Especializada contra l</w:t>
      </w:r>
      <w:r>
        <w:rPr>
          <w:sz w:val="16"/>
        </w:rPr>
        <w:t>as Violaciones a los DDHH – Eje temático Desaparición</w:t>
      </w:r>
      <w:r>
        <w:rPr>
          <w:spacing w:val="-1"/>
          <w:sz w:val="16"/>
        </w:rPr>
        <w:t xml:space="preserve"> </w:t>
      </w:r>
      <w:r>
        <w:rPr>
          <w:sz w:val="16"/>
        </w:rPr>
        <w:t>y</w:t>
      </w:r>
      <w:r>
        <w:rPr>
          <w:spacing w:val="-2"/>
          <w:sz w:val="16"/>
        </w:rPr>
        <w:t xml:space="preserve"> </w:t>
      </w:r>
      <w:r>
        <w:rPr>
          <w:sz w:val="16"/>
        </w:rPr>
        <w:t>Desplazamiento Forzado. Proceso penal radicado:</w:t>
      </w:r>
      <w:r>
        <w:rPr>
          <w:spacing w:val="-1"/>
          <w:sz w:val="16"/>
        </w:rPr>
        <w:t xml:space="preserve"> </w:t>
      </w:r>
      <w:r>
        <w:rPr>
          <w:sz w:val="16"/>
        </w:rPr>
        <w:t>1056557. “Masacre del</w:t>
      </w:r>
      <w:r>
        <w:rPr>
          <w:spacing w:val="-3"/>
          <w:sz w:val="16"/>
        </w:rPr>
        <w:t xml:space="preserve"> </w:t>
      </w:r>
      <w:r>
        <w:rPr>
          <w:sz w:val="16"/>
        </w:rPr>
        <w:t>Topacio”;</w:t>
      </w:r>
      <w:r>
        <w:rPr>
          <w:spacing w:val="-1"/>
          <w:sz w:val="16"/>
        </w:rPr>
        <w:t xml:space="preserve"> </w:t>
      </w:r>
      <w:r>
        <w:rPr>
          <w:sz w:val="16"/>
        </w:rPr>
        <w:t>2) Comunicación electrónica (Gmail), mediante la cual el Grupo de Búsqueda, Identificación y Entrega de Personas Desapar</w:t>
      </w:r>
      <w:r>
        <w:rPr>
          <w:sz w:val="16"/>
        </w:rPr>
        <w:t>ecidas de la Fiscalía General de la Nación, informa proceso de Entrega de Cuerpos a los Familiares de las Víctimas del caso conocido como Masacre del Topacio a partir del día 11 de Diciembre de 2019 en el Municipio de San Rafael, Departamento</w:t>
      </w:r>
      <w:r>
        <w:rPr>
          <w:spacing w:val="-11"/>
          <w:sz w:val="16"/>
        </w:rPr>
        <w:t xml:space="preserve"> </w:t>
      </w:r>
      <w:r>
        <w:rPr>
          <w:sz w:val="16"/>
        </w:rPr>
        <w:t>de</w:t>
      </w:r>
      <w:r>
        <w:rPr>
          <w:spacing w:val="-12"/>
          <w:sz w:val="16"/>
        </w:rPr>
        <w:t xml:space="preserve"> </w:t>
      </w:r>
      <w:r>
        <w:rPr>
          <w:sz w:val="16"/>
        </w:rPr>
        <w:t>Antioquia;</w:t>
      </w:r>
      <w:r>
        <w:rPr>
          <w:spacing w:val="-11"/>
          <w:sz w:val="16"/>
        </w:rPr>
        <w:t xml:space="preserve"> </w:t>
      </w:r>
      <w:r>
        <w:rPr>
          <w:sz w:val="16"/>
        </w:rPr>
        <w:t>3)</w:t>
      </w:r>
      <w:r>
        <w:rPr>
          <w:spacing w:val="-11"/>
          <w:sz w:val="16"/>
        </w:rPr>
        <w:t xml:space="preserve"> </w:t>
      </w:r>
      <w:r>
        <w:rPr>
          <w:sz w:val="16"/>
        </w:rPr>
        <w:t>Auto</w:t>
      </w:r>
      <w:r>
        <w:rPr>
          <w:spacing w:val="-7"/>
          <w:sz w:val="16"/>
        </w:rPr>
        <w:t xml:space="preserve"> </w:t>
      </w:r>
      <w:r>
        <w:rPr>
          <w:sz w:val="16"/>
        </w:rPr>
        <w:t>del</w:t>
      </w:r>
      <w:r>
        <w:rPr>
          <w:spacing w:val="-13"/>
          <w:sz w:val="16"/>
        </w:rPr>
        <w:t xml:space="preserve"> </w:t>
      </w:r>
      <w:r>
        <w:rPr>
          <w:sz w:val="16"/>
        </w:rPr>
        <w:t>2</w:t>
      </w:r>
      <w:r>
        <w:rPr>
          <w:spacing w:val="-11"/>
          <w:sz w:val="16"/>
        </w:rPr>
        <w:t xml:space="preserve"> </w:t>
      </w:r>
      <w:r>
        <w:rPr>
          <w:sz w:val="16"/>
        </w:rPr>
        <w:t>de</w:t>
      </w:r>
      <w:r>
        <w:rPr>
          <w:spacing w:val="-12"/>
          <w:sz w:val="16"/>
        </w:rPr>
        <w:t xml:space="preserve"> </w:t>
      </w:r>
      <w:r>
        <w:rPr>
          <w:sz w:val="16"/>
        </w:rPr>
        <w:t>Diciembre</w:t>
      </w:r>
      <w:r>
        <w:rPr>
          <w:spacing w:val="-12"/>
          <w:sz w:val="16"/>
        </w:rPr>
        <w:t xml:space="preserve"> </w:t>
      </w:r>
      <w:r>
        <w:rPr>
          <w:sz w:val="16"/>
        </w:rPr>
        <w:t>del</w:t>
      </w:r>
      <w:r>
        <w:rPr>
          <w:spacing w:val="-13"/>
          <w:sz w:val="16"/>
        </w:rPr>
        <w:t xml:space="preserve"> </w:t>
      </w:r>
      <w:r>
        <w:rPr>
          <w:sz w:val="16"/>
        </w:rPr>
        <w:t>2020</w:t>
      </w:r>
      <w:r>
        <w:rPr>
          <w:spacing w:val="-11"/>
          <w:sz w:val="16"/>
        </w:rPr>
        <w:t xml:space="preserve"> </w:t>
      </w:r>
      <w:r>
        <w:rPr>
          <w:sz w:val="16"/>
        </w:rPr>
        <w:t>emitido</w:t>
      </w:r>
      <w:r>
        <w:rPr>
          <w:spacing w:val="-9"/>
          <w:sz w:val="16"/>
        </w:rPr>
        <w:t xml:space="preserve"> </w:t>
      </w:r>
      <w:r>
        <w:rPr>
          <w:sz w:val="16"/>
        </w:rPr>
        <w:t>por</w:t>
      </w:r>
      <w:r>
        <w:rPr>
          <w:spacing w:val="-6"/>
          <w:sz w:val="16"/>
        </w:rPr>
        <w:t xml:space="preserve"> </w:t>
      </w:r>
      <w:r>
        <w:rPr>
          <w:sz w:val="16"/>
        </w:rPr>
        <w:t>el</w:t>
      </w:r>
      <w:r>
        <w:rPr>
          <w:spacing w:val="-11"/>
          <w:sz w:val="16"/>
        </w:rPr>
        <w:t xml:space="preserve"> </w:t>
      </w:r>
      <w:r>
        <w:rPr>
          <w:sz w:val="16"/>
        </w:rPr>
        <w:t>Juzgado</w:t>
      </w:r>
      <w:r>
        <w:rPr>
          <w:spacing w:val="-9"/>
          <w:sz w:val="16"/>
        </w:rPr>
        <w:t xml:space="preserve"> </w:t>
      </w:r>
      <w:r>
        <w:rPr>
          <w:sz w:val="16"/>
        </w:rPr>
        <w:t>65</w:t>
      </w:r>
      <w:r>
        <w:rPr>
          <w:spacing w:val="-6"/>
          <w:sz w:val="16"/>
        </w:rPr>
        <w:t xml:space="preserve"> </w:t>
      </w:r>
      <w:r>
        <w:rPr>
          <w:sz w:val="16"/>
        </w:rPr>
        <w:t>Administrativo</w:t>
      </w:r>
      <w:r>
        <w:rPr>
          <w:spacing w:val="-9"/>
          <w:sz w:val="16"/>
        </w:rPr>
        <w:t xml:space="preserve"> </w:t>
      </w:r>
      <w:r>
        <w:rPr>
          <w:sz w:val="16"/>
        </w:rPr>
        <w:t>de</w:t>
      </w:r>
      <w:r>
        <w:rPr>
          <w:spacing w:val="-9"/>
          <w:sz w:val="16"/>
        </w:rPr>
        <w:t xml:space="preserve"> </w:t>
      </w:r>
      <w:r>
        <w:rPr>
          <w:sz w:val="16"/>
        </w:rPr>
        <w:t>Bogotá, que rechaza</w:t>
      </w:r>
      <w:r>
        <w:rPr>
          <w:spacing w:val="-3"/>
          <w:sz w:val="16"/>
        </w:rPr>
        <w:t xml:space="preserve"> </w:t>
      </w:r>
      <w:r>
        <w:rPr>
          <w:sz w:val="16"/>
        </w:rPr>
        <w:t>por</w:t>
      </w:r>
      <w:r>
        <w:rPr>
          <w:spacing w:val="-2"/>
          <w:sz w:val="16"/>
        </w:rPr>
        <w:t xml:space="preserve"> </w:t>
      </w:r>
      <w:r>
        <w:rPr>
          <w:sz w:val="16"/>
        </w:rPr>
        <w:t>caducidad</w:t>
      </w:r>
      <w:r>
        <w:rPr>
          <w:spacing w:val="-2"/>
          <w:sz w:val="16"/>
        </w:rPr>
        <w:t xml:space="preserve"> </w:t>
      </w:r>
      <w:r>
        <w:rPr>
          <w:sz w:val="16"/>
        </w:rPr>
        <w:t>demanda</w:t>
      </w:r>
      <w:r>
        <w:rPr>
          <w:spacing w:val="-3"/>
          <w:sz w:val="16"/>
        </w:rPr>
        <w:t xml:space="preserve"> </w:t>
      </w:r>
      <w:r>
        <w:rPr>
          <w:sz w:val="16"/>
        </w:rPr>
        <w:t>de</w:t>
      </w:r>
      <w:r>
        <w:rPr>
          <w:spacing w:val="-5"/>
          <w:sz w:val="16"/>
        </w:rPr>
        <w:t xml:space="preserve"> </w:t>
      </w:r>
      <w:r>
        <w:rPr>
          <w:sz w:val="16"/>
        </w:rPr>
        <w:t>reparación</w:t>
      </w:r>
      <w:r>
        <w:rPr>
          <w:spacing w:val="-6"/>
          <w:sz w:val="16"/>
        </w:rPr>
        <w:t xml:space="preserve"> </w:t>
      </w:r>
      <w:r>
        <w:rPr>
          <w:sz w:val="16"/>
        </w:rPr>
        <w:t>directa</w:t>
      </w:r>
      <w:r>
        <w:rPr>
          <w:spacing w:val="-3"/>
          <w:sz w:val="16"/>
        </w:rPr>
        <w:t xml:space="preserve"> </w:t>
      </w:r>
      <w:r>
        <w:rPr>
          <w:sz w:val="16"/>
        </w:rPr>
        <w:t>presentada</w:t>
      </w:r>
      <w:r>
        <w:rPr>
          <w:spacing w:val="-3"/>
          <w:sz w:val="16"/>
        </w:rPr>
        <w:t xml:space="preserve"> </w:t>
      </w:r>
      <w:r>
        <w:rPr>
          <w:sz w:val="16"/>
        </w:rPr>
        <w:t>en</w:t>
      </w:r>
      <w:r>
        <w:rPr>
          <w:spacing w:val="-1"/>
          <w:sz w:val="16"/>
        </w:rPr>
        <w:t xml:space="preserve"> </w:t>
      </w:r>
      <w:r>
        <w:rPr>
          <w:sz w:val="16"/>
        </w:rPr>
        <w:t>junio</w:t>
      </w:r>
      <w:r>
        <w:rPr>
          <w:spacing w:val="-4"/>
          <w:sz w:val="16"/>
        </w:rPr>
        <w:t xml:space="preserve"> </w:t>
      </w:r>
      <w:r>
        <w:rPr>
          <w:sz w:val="16"/>
        </w:rPr>
        <w:t>2020</w:t>
      </w:r>
      <w:r>
        <w:rPr>
          <w:spacing w:val="-4"/>
          <w:sz w:val="16"/>
        </w:rPr>
        <w:t xml:space="preserve"> </w:t>
      </w:r>
      <w:r>
        <w:rPr>
          <w:sz w:val="16"/>
        </w:rPr>
        <w:t>por</w:t>
      </w:r>
      <w:r>
        <w:rPr>
          <w:spacing w:val="-4"/>
          <w:sz w:val="16"/>
        </w:rPr>
        <w:t xml:space="preserve"> </w:t>
      </w:r>
      <w:r>
        <w:rPr>
          <w:sz w:val="16"/>
        </w:rPr>
        <w:t>familiares</w:t>
      </w:r>
      <w:r>
        <w:rPr>
          <w:spacing w:val="-2"/>
          <w:sz w:val="16"/>
        </w:rPr>
        <w:t xml:space="preserve"> </w:t>
      </w:r>
      <w:r>
        <w:rPr>
          <w:sz w:val="16"/>
        </w:rPr>
        <w:t>de</w:t>
      </w:r>
      <w:r>
        <w:rPr>
          <w:spacing w:val="-2"/>
          <w:sz w:val="16"/>
        </w:rPr>
        <w:t xml:space="preserve"> </w:t>
      </w:r>
      <w:r>
        <w:rPr>
          <w:sz w:val="16"/>
        </w:rPr>
        <w:t>víctimas</w:t>
      </w:r>
      <w:r>
        <w:rPr>
          <w:spacing w:val="-5"/>
          <w:sz w:val="16"/>
        </w:rPr>
        <w:t xml:space="preserve"> </w:t>
      </w:r>
      <w:r>
        <w:rPr>
          <w:sz w:val="16"/>
        </w:rPr>
        <w:t>de la masacre de Topacio; 4) Comunicación del 10 de octubre de 2019, mediante la cual se da a conocer Auto del 08 de octubre de 2019 que niega solicitud del apoderado de Nelcy Elizabeth Jaramillo (Alejandro Botero Villegas abogado de</w:t>
      </w:r>
      <w:r>
        <w:rPr>
          <w:spacing w:val="-5"/>
          <w:sz w:val="16"/>
        </w:rPr>
        <w:t xml:space="preserve"> </w:t>
      </w:r>
      <w:r>
        <w:rPr>
          <w:sz w:val="16"/>
        </w:rPr>
        <w:t>Derechos</w:t>
      </w:r>
      <w:r>
        <w:rPr>
          <w:spacing w:val="-5"/>
          <w:sz w:val="16"/>
        </w:rPr>
        <w:t xml:space="preserve"> </w:t>
      </w:r>
      <w:r>
        <w:rPr>
          <w:sz w:val="16"/>
        </w:rPr>
        <w:t>con</w:t>
      </w:r>
      <w:r>
        <w:rPr>
          <w:spacing w:val="-6"/>
          <w:sz w:val="16"/>
        </w:rPr>
        <w:t xml:space="preserve"> </w:t>
      </w:r>
      <w:r>
        <w:rPr>
          <w:sz w:val="16"/>
        </w:rPr>
        <w:t>Dignidad)</w:t>
      </w:r>
      <w:r>
        <w:rPr>
          <w:spacing w:val="-6"/>
          <w:sz w:val="16"/>
        </w:rPr>
        <w:t xml:space="preserve"> </w:t>
      </w:r>
      <w:r>
        <w:rPr>
          <w:sz w:val="16"/>
        </w:rPr>
        <w:t>de</w:t>
      </w:r>
      <w:r>
        <w:rPr>
          <w:spacing w:val="-5"/>
          <w:sz w:val="16"/>
        </w:rPr>
        <w:t xml:space="preserve"> </w:t>
      </w:r>
      <w:r>
        <w:rPr>
          <w:sz w:val="16"/>
        </w:rPr>
        <w:t>que</w:t>
      </w:r>
      <w:r>
        <w:rPr>
          <w:spacing w:val="-5"/>
          <w:sz w:val="16"/>
        </w:rPr>
        <w:t xml:space="preserve"> </w:t>
      </w:r>
      <w:r>
        <w:rPr>
          <w:sz w:val="16"/>
        </w:rPr>
        <w:t>se</w:t>
      </w:r>
      <w:r>
        <w:rPr>
          <w:spacing w:val="-5"/>
          <w:sz w:val="16"/>
        </w:rPr>
        <w:t xml:space="preserve"> </w:t>
      </w:r>
      <w:r>
        <w:rPr>
          <w:sz w:val="16"/>
        </w:rPr>
        <w:t>efectúe</w:t>
      </w:r>
      <w:r>
        <w:rPr>
          <w:spacing w:val="-2"/>
          <w:sz w:val="16"/>
        </w:rPr>
        <w:t xml:space="preserve"> </w:t>
      </w:r>
      <w:r>
        <w:rPr>
          <w:sz w:val="16"/>
        </w:rPr>
        <w:t>control</w:t>
      </w:r>
      <w:r>
        <w:rPr>
          <w:spacing w:val="-6"/>
          <w:sz w:val="16"/>
        </w:rPr>
        <w:t xml:space="preserve"> </w:t>
      </w:r>
      <w:r>
        <w:rPr>
          <w:sz w:val="16"/>
        </w:rPr>
        <w:t>de</w:t>
      </w:r>
      <w:r>
        <w:rPr>
          <w:spacing w:val="-5"/>
          <w:sz w:val="16"/>
        </w:rPr>
        <w:t xml:space="preserve"> </w:t>
      </w:r>
      <w:r>
        <w:rPr>
          <w:sz w:val="16"/>
        </w:rPr>
        <w:t>convencionalidad</w:t>
      </w:r>
      <w:r>
        <w:rPr>
          <w:spacing w:val="-4"/>
          <w:sz w:val="16"/>
        </w:rPr>
        <w:t xml:space="preserve"> </w:t>
      </w:r>
      <w:r>
        <w:rPr>
          <w:sz w:val="16"/>
        </w:rPr>
        <w:t>respecto</w:t>
      </w:r>
      <w:r>
        <w:rPr>
          <w:spacing w:val="-2"/>
          <w:sz w:val="16"/>
        </w:rPr>
        <w:t xml:space="preserve"> </w:t>
      </w:r>
      <w:r>
        <w:rPr>
          <w:sz w:val="16"/>
        </w:rPr>
        <w:t>a</w:t>
      </w:r>
      <w:r>
        <w:rPr>
          <w:spacing w:val="-1"/>
          <w:sz w:val="16"/>
        </w:rPr>
        <w:t xml:space="preserve"> </w:t>
      </w:r>
      <w:r>
        <w:rPr>
          <w:sz w:val="16"/>
        </w:rPr>
        <w:t>la</w:t>
      </w:r>
      <w:r>
        <w:rPr>
          <w:spacing w:val="-6"/>
          <w:sz w:val="16"/>
        </w:rPr>
        <w:t xml:space="preserve"> </w:t>
      </w:r>
      <w:r>
        <w:rPr>
          <w:sz w:val="16"/>
        </w:rPr>
        <w:t>sentencia</w:t>
      </w:r>
      <w:r>
        <w:rPr>
          <w:spacing w:val="-1"/>
          <w:sz w:val="16"/>
        </w:rPr>
        <w:t xml:space="preserve"> </w:t>
      </w:r>
      <w:r>
        <w:rPr>
          <w:sz w:val="16"/>
        </w:rPr>
        <w:t>Órdenes</w:t>
      </w:r>
      <w:r>
        <w:rPr>
          <w:spacing w:val="-5"/>
          <w:sz w:val="16"/>
        </w:rPr>
        <w:t xml:space="preserve"> </w:t>
      </w:r>
      <w:r>
        <w:rPr>
          <w:sz w:val="16"/>
        </w:rPr>
        <w:t>Guerra</w:t>
      </w:r>
      <w:r>
        <w:rPr>
          <w:spacing w:val="-8"/>
          <w:sz w:val="16"/>
        </w:rPr>
        <w:t xml:space="preserve"> </w:t>
      </w:r>
      <w:r>
        <w:rPr>
          <w:sz w:val="16"/>
        </w:rPr>
        <w:t>Vs Chile,</w:t>
      </w:r>
      <w:r>
        <w:rPr>
          <w:spacing w:val="-6"/>
          <w:sz w:val="16"/>
        </w:rPr>
        <w:t xml:space="preserve"> </w:t>
      </w:r>
      <w:r>
        <w:rPr>
          <w:sz w:val="16"/>
        </w:rPr>
        <w:t>o</w:t>
      </w:r>
      <w:r>
        <w:rPr>
          <w:spacing w:val="-2"/>
          <w:sz w:val="16"/>
        </w:rPr>
        <w:t xml:space="preserve"> </w:t>
      </w:r>
      <w:r>
        <w:rPr>
          <w:sz w:val="16"/>
        </w:rPr>
        <w:t>que</w:t>
      </w:r>
      <w:r>
        <w:rPr>
          <w:spacing w:val="-7"/>
          <w:sz w:val="16"/>
        </w:rPr>
        <w:t xml:space="preserve"> </w:t>
      </w:r>
      <w:r>
        <w:rPr>
          <w:sz w:val="16"/>
        </w:rPr>
        <w:t>en</w:t>
      </w:r>
      <w:r>
        <w:rPr>
          <w:spacing w:val="-6"/>
          <w:sz w:val="16"/>
        </w:rPr>
        <w:t xml:space="preserve"> </w:t>
      </w:r>
      <w:r>
        <w:rPr>
          <w:sz w:val="16"/>
        </w:rPr>
        <w:t>su</w:t>
      </w:r>
      <w:r>
        <w:rPr>
          <w:spacing w:val="-8"/>
          <w:sz w:val="16"/>
        </w:rPr>
        <w:t xml:space="preserve"> </w:t>
      </w:r>
      <w:r>
        <w:rPr>
          <w:sz w:val="16"/>
        </w:rPr>
        <w:t>defecto</w:t>
      </w:r>
      <w:r>
        <w:rPr>
          <w:spacing w:val="-7"/>
          <w:sz w:val="16"/>
        </w:rPr>
        <w:t xml:space="preserve"> </w:t>
      </w:r>
      <w:r>
        <w:rPr>
          <w:sz w:val="16"/>
        </w:rPr>
        <w:t>se</w:t>
      </w:r>
      <w:r>
        <w:rPr>
          <w:spacing w:val="-7"/>
          <w:sz w:val="16"/>
        </w:rPr>
        <w:t xml:space="preserve"> </w:t>
      </w:r>
      <w:r>
        <w:rPr>
          <w:sz w:val="16"/>
        </w:rPr>
        <w:t>solicite</w:t>
      </w:r>
      <w:r>
        <w:rPr>
          <w:spacing w:val="-2"/>
          <w:sz w:val="16"/>
        </w:rPr>
        <w:t xml:space="preserve"> </w:t>
      </w:r>
      <w:r>
        <w:rPr>
          <w:sz w:val="16"/>
        </w:rPr>
        <w:t>Opinión</w:t>
      </w:r>
      <w:r>
        <w:rPr>
          <w:spacing w:val="-6"/>
          <w:sz w:val="16"/>
        </w:rPr>
        <w:t xml:space="preserve"> </w:t>
      </w:r>
      <w:r>
        <w:rPr>
          <w:sz w:val="16"/>
        </w:rPr>
        <w:t>Consultiva</w:t>
      </w:r>
      <w:r>
        <w:rPr>
          <w:spacing w:val="-6"/>
          <w:sz w:val="16"/>
        </w:rPr>
        <w:t xml:space="preserve"> </w:t>
      </w:r>
      <w:r>
        <w:rPr>
          <w:sz w:val="16"/>
        </w:rPr>
        <w:t>a</w:t>
      </w:r>
      <w:r>
        <w:rPr>
          <w:spacing w:val="-6"/>
          <w:sz w:val="16"/>
        </w:rPr>
        <w:t xml:space="preserve"> </w:t>
      </w:r>
      <w:r>
        <w:rPr>
          <w:sz w:val="16"/>
        </w:rPr>
        <w:t>la</w:t>
      </w:r>
      <w:r>
        <w:rPr>
          <w:spacing w:val="-8"/>
          <w:sz w:val="16"/>
        </w:rPr>
        <w:t xml:space="preserve"> </w:t>
      </w:r>
      <w:r>
        <w:rPr>
          <w:sz w:val="16"/>
        </w:rPr>
        <w:t>H.</w:t>
      </w:r>
      <w:r>
        <w:rPr>
          <w:spacing w:val="-6"/>
          <w:sz w:val="16"/>
        </w:rPr>
        <w:t xml:space="preserve"> </w:t>
      </w:r>
      <w:r>
        <w:rPr>
          <w:sz w:val="16"/>
        </w:rPr>
        <w:t>Corte</w:t>
      </w:r>
      <w:r>
        <w:rPr>
          <w:spacing w:val="-7"/>
          <w:sz w:val="16"/>
        </w:rPr>
        <w:t xml:space="preserve"> </w:t>
      </w:r>
      <w:r>
        <w:rPr>
          <w:sz w:val="16"/>
        </w:rPr>
        <w:t>Interamericana</w:t>
      </w:r>
      <w:r>
        <w:rPr>
          <w:spacing w:val="-6"/>
          <w:sz w:val="16"/>
        </w:rPr>
        <w:t xml:space="preserve"> </w:t>
      </w:r>
      <w:r>
        <w:rPr>
          <w:sz w:val="16"/>
        </w:rPr>
        <w:t>de</w:t>
      </w:r>
      <w:r>
        <w:rPr>
          <w:spacing w:val="-7"/>
          <w:sz w:val="16"/>
        </w:rPr>
        <w:t xml:space="preserve"> </w:t>
      </w:r>
      <w:r>
        <w:rPr>
          <w:sz w:val="16"/>
        </w:rPr>
        <w:t>Derechos</w:t>
      </w:r>
      <w:r>
        <w:rPr>
          <w:spacing w:val="-5"/>
          <w:sz w:val="16"/>
        </w:rPr>
        <w:t xml:space="preserve"> </w:t>
      </w:r>
      <w:r>
        <w:rPr>
          <w:sz w:val="16"/>
        </w:rPr>
        <w:t>Humanos</w:t>
      </w:r>
      <w:r>
        <w:rPr>
          <w:spacing w:val="-5"/>
          <w:sz w:val="16"/>
        </w:rPr>
        <w:t xml:space="preserve"> </w:t>
      </w:r>
      <w:r>
        <w:rPr>
          <w:sz w:val="16"/>
        </w:rPr>
        <w:t>respecto a</w:t>
      </w:r>
      <w:r>
        <w:rPr>
          <w:spacing w:val="-6"/>
          <w:sz w:val="16"/>
        </w:rPr>
        <w:t xml:space="preserve"> </w:t>
      </w:r>
      <w:r>
        <w:rPr>
          <w:sz w:val="16"/>
        </w:rPr>
        <w:t>la</w:t>
      </w:r>
      <w:r>
        <w:rPr>
          <w:spacing w:val="-6"/>
          <w:sz w:val="16"/>
        </w:rPr>
        <w:t xml:space="preserve"> </w:t>
      </w:r>
      <w:r>
        <w:rPr>
          <w:sz w:val="16"/>
        </w:rPr>
        <w:t>posibilidad</w:t>
      </w:r>
      <w:r>
        <w:rPr>
          <w:spacing w:val="-9"/>
          <w:sz w:val="16"/>
        </w:rPr>
        <w:t xml:space="preserve"> </w:t>
      </w:r>
      <w:r>
        <w:rPr>
          <w:sz w:val="16"/>
        </w:rPr>
        <w:t>o</w:t>
      </w:r>
      <w:r>
        <w:rPr>
          <w:spacing w:val="-4"/>
          <w:sz w:val="16"/>
        </w:rPr>
        <w:t xml:space="preserve"> </w:t>
      </w:r>
      <w:r>
        <w:rPr>
          <w:sz w:val="16"/>
        </w:rPr>
        <w:t>limitación</w:t>
      </w:r>
      <w:r>
        <w:rPr>
          <w:spacing w:val="-6"/>
          <w:sz w:val="16"/>
        </w:rPr>
        <w:t xml:space="preserve"> </w:t>
      </w:r>
      <w:r>
        <w:rPr>
          <w:sz w:val="16"/>
        </w:rPr>
        <w:t>en</w:t>
      </w:r>
      <w:r>
        <w:rPr>
          <w:spacing w:val="-8"/>
          <w:sz w:val="16"/>
        </w:rPr>
        <w:t xml:space="preserve"> </w:t>
      </w:r>
      <w:r>
        <w:rPr>
          <w:sz w:val="16"/>
        </w:rPr>
        <w:t>razón</w:t>
      </w:r>
      <w:r>
        <w:rPr>
          <w:spacing w:val="-9"/>
          <w:sz w:val="16"/>
        </w:rPr>
        <w:t xml:space="preserve"> </w:t>
      </w:r>
      <w:r>
        <w:rPr>
          <w:sz w:val="16"/>
        </w:rPr>
        <w:t>del</w:t>
      </w:r>
      <w:r>
        <w:rPr>
          <w:spacing w:val="-6"/>
          <w:sz w:val="16"/>
        </w:rPr>
        <w:t xml:space="preserve"> </w:t>
      </w:r>
      <w:r>
        <w:rPr>
          <w:sz w:val="16"/>
        </w:rPr>
        <w:t>paso</w:t>
      </w:r>
      <w:r>
        <w:rPr>
          <w:spacing w:val="-7"/>
          <w:sz w:val="16"/>
        </w:rPr>
        <w:t xml:space="preserve"> </w:t>
      </w:r>
      <w:r>
        <w:rPr>
          <w:sz w:val="16"/>
        </w:rPr>
        <w:t>del</w:t>
      </w:r>
      <w:r>
        <w:rPr>
          <w:spacing w:val="-6"/>
          <w:sz w:val="16"/>
        </w:rPr>
        <w:t xml:space="preserve"> </w:t>
      </w:r>
      <w:r>
        <w:rPr>
          <w:sz w:val="16"/>
        </w:rPr>
        <w:t>tiempo</w:t>
      </w:r>
      <w:r>
        <w:rPr>
          <w:spacing w:val="-7"/>
          <w:sz w:val="16"/>
        </w:rPr>
        <w:t xml:space="preserve"> </w:t>
      </w:r>
      <w:r>
        <w:rPr>
          <w:sz w:val="16"/>
        </w:rPr>
        <w:t>(prescripción),</w:t>
      </w:r>
      <w:r>
        <w:rPr>
          <w:spacing w:val="-6"/>
          <w:sz w:val="16"/>
        </w:rPr>
        <w:t xml:space="preserve"> </w:t>
      </w:r>
      <w:r>
        <w:rPr>
          <w:sz w:val="16"/>
        </w:rPr>
        <w:t>que</w:t>
      </w:r>
      <w:r>
        <w:rPr>
          <w:spacing w:val="-7"/>
          <w:sz w:val="16"/>
        </w:rPr>
        <w:t xml:space="preserve"> </w:t>
      </w:r>
      <w:r>
        <w:rPr>
          <w:sz w:val="16"/>
        </w:rPr>
        <w:t>tienen</w:t>
      </w:r>
      <w:r>
        <w:rPr>
          <w:spacing w:val="-6"/>
          <w:sz w:val="16"/>
        </w:rPr>
        <w:t xml:space="preserve"> </w:t>
      </w:r>
      <w:r>
        <w:rPr>
          <w:sz w:val="16"/>
        </w:rPr>
        <w:t>las</w:t>
      </w:r>
      <w:r>
        <w:rPr>
          <w:spacing w:val="-7"/>
          <w:sz w:val="16"/>
        </w:rPr>
        <w:t xml:space="preserve"> </w:t>
      </w:r>
      <w:r>
        <w:rPr>
          <w:sz w:val="16"/>
        </w:rPr>
        <w:t>víctimas</w:t>
      </w:r>
      <w:r>
        <w:rPr>
          <w:spacing w:val="-5"/>
          <w:sz w:val="16"/>
        </w:rPr>
        <w:t xml:space="preserve"> </w:t>
      </w:r>
      <w:r>
        <w:rPr>
          <w:sz w:val="16"/>
        </w:rPr>
        <w:t>de</w:t>
      </w:r>
      <w:r>
        <w:rPr>
          <w:spacing w:val="-7"/>
          <w:sz w:val="16"/>
        </w:rPr>
        <w:t xml:space="preserve"> </w:t>
      </w:r>
      <w:r>
        <w:rPr>
          <w:sz w:val="16"/>
        </w:rPr>
        <w:t>graves</w:t>
      </w:r>
      <w:r>
        <w:rPr>
          <w:spacing w:val="-7"/>
          <w:sz w:val="16"/>
        </w:rPr>
        <w:t xml:space="preserve"> </w:t>
      </w:r>
      <w:r>
        <w:rPr>
          <w:sz w:val="16"/>
        </w:rPr>
        <w:t>violaciones a</w:t>
      </w:r>
      <w:r>
        <w:rPr>
          <w:spacing w:val="-7"/>
          <w:sz w:val="16"/>
        </w:rPr>
        <w:t xml:space="preserve"> </w:t>
      </w:r>
      <w:r>
        <w:rPr>
          <w:sz w:val="16"/>
        </w:rPr>
        <w:t>los</w:t>
      </w:r>
      <w:r>
        <w:rPr>
          <w:spacing w:val="-9"/>
          <w:sz w:val="16"/>
        </w:rPr>
        <w:t xml:space="preserve"> </w:t>
      </w:r>
      <w:r>
        <w:rPr>
          <w:sz w:val="16"/>
        </w:rPr>
        <w:t>Derechos</w:t>
      </w:r>
      <w:r>
        <w:rPr>
          <w:spacing w:val="-6"/>
          <w:sz w:val="16"/>
        </w:rPr>
        <w:t xml:space="preserve"> </w:t>
      </w:r>
      <w:r>
        <w:rPr>
          <w:sz w:val="16"/>
        </w:rPr>
        <w:t>Humanos</w:t>
      </w:r>
      <w:r>
        <w:rPr>
          <w:spacing w:val="-11"/>
          <w:sz w:val="16"/>
        </w:rPr>
        <w:t xml:space="preserve"> </w:t>
      </w:r>
      <w:r>
        <w:rPr>
          <w:sz w:val="16"/>
        </w:rPr>
        <w:t>de</w:t>
      </w:r>
      <w:r>
        <w:rPr>
          <w:spacing w:val="-6"/>
          <w:sz w:val="16"/>
        </w:rPr>
        <w:t xml:space="preserve"> </w:t>
      </w:r>
      <w:r>
        <w:rPr>
          <w:sz w:val="16"/>
        </w:rPr>
        <w:t>interponer</w:t>
      </w:r>
      <w:r>
        <w:rPr>
          <w:spacing w:val="-5"/>
          <w:sz w:val="16"/>
        </w:rPr>
        <w:t xml:space="preserve"> </w:t>
      </w:r>
      <w:r>
        <w:rPr>
          <w:sz w:val="16"/>
        </w:rPr>
        <w:t>acciones</w:t>
      </w:r>
      <w:r>
        <w:rPr>
          <w:spacing w:val="-9"/>
          <w:sz w:val="16"/>
        </w:rPr>
        <w:t xml:space="preserve"> </w:t>
      </w:r>
      <w:r>
        <w:rPr>
          <w:sz w:val="16"/>
        </w:rPr>
        <w:t>reparatorias</w:t>
      </w:r>
      <w:r>
        <w:rPr>
          <w:spacing w:val="-8"/>
          <w:sz w:val="16"/>
        </w:rPr>
        <w:t xml:space="preserve"> </w:t>
      </w:r>
      <w:r>
        <w:rPr>
          <w:sz w:val="16"/>
        </w:rPr>
        <w:t>de</w:t>
      </w:r>
      <w:r>
        <w:rPr>
          <w:spacing w:val="-9"/>
          <w:sz w:val="16"/>
        </w:rPr>
        <w:t xml:space="preserve"> </w:t>
      </w:r>
      <w:r>
        <w:rPr>
          <w:sz w:val="16"/>
        </w:rPr>
        <w:t>conformidad</w:t>
      </w:r>
      <w:r>
        <w:rPr>
          <w:spacing w:val="-6"/>
          <w:sz w:val="16"/>
        </w:rPr>
        <w:t xml:space="preserve"> </w:t>
      </w:r>
      <w:r>
        <w:rPr>
          <w:sz w:val="16"/>
        </w:rPr>
        <w:t>con</w:t>
      </w:r>
      <w:r>
        <w:rPr>
          <w:spacing w:val="-7"/>
          <w:sz w:val="16"/>
        </w:rPr>
        <w:t xml:space="preserve"> </w:t>
      </w:r>
      <w:r>
        <w:rPr>
          <w:sz w:val="16"/>
        </w:rPr>
        <w:t>los</w:t>
      </w:r>
      <w:r>
        <w:rPr>
          <w:spacing w:val="-4"/>
          <w:sz w:val="16"/>
        </w:rPr>
        <w:t xml:space="preserve"> </w:t>
      </w:r>
      <w:r>
        <w:rPr>
          <w:sz w:val="16"/>
        </w:rPr>
        <w:t>artículos</w:t>
      </w:r>
      <w:r>
        <w:rPr>
          <w:spacing w:val="-9"/>
          <w:sz w:val="16"/>
        </w:rPr>
        <w:t xml:space="preserve"> </w:t>
      </w:r>
      <w:r>
        <w:rPr>
          <w:sz w:val="16"/>
        </w:rPr>
        <w:t>1,2,8</w:t>
      </w:r>
      <w:r>
        <w:rPr>
          <w:spacing w:val="-5"/>
          <w:sz w:val="16"/>
        </w:rPr>
        <w:t xml:space="preserve"> </w:t>
      </w:r>
      <w:r>
        <w:rPr>
          <w:sz w:val="16"/>
        </w:rPr>
        <w:t>y</w:t>
      </w:r>
      <w:r>
        <w:rPr>
          <w:spacing w:val="-8"/>
          <w:sz w:val="16"/>
        </w:rPr>
        <w:t xml:space="preserve"> </w:t>
      </w:r>
      <w:r>
        <w:rPr>
          <w:sz w:val="16"/>
        </w:rPr>
        <w:t>25</w:t>
      </w:r>
      <w:r>
        <w:rPr>
          <w:spacing w:val="-5"/>
          <w:sz w:val="16"/>
        </w:rPr>
        <w:t xml:space="preserve"> </w:t>
      </w:r>
      <w:r>
        <w:rPr>
          <w:sz w:val="16"/>
        </w:rPr>
        <w:t>de</w:t>
      </w:r>
      <w:r>
        <w:rPr>
          <w:spacing w:val="-6"/>
          <w:sz w:val="16"/>
        </w:rPr>
        <w:t xml:space="preserve"> </w:t>
      </w:r>
      <w:r>
        <w:rPr>
          <w:sz w:val="16"/>
        </w:rPr>
        <w:t>la</w:t>
      </w:r>
      <w:r>
        <w:rPr>
          <w:spacing w:val="-9"/>
          <w:sz w:val="16"/>
        </w:rPr>
        <w:t xml:space="preserve"> </w:t>
      </w:r>
      <w:r>
        <w:rPr>
          <w:sz w:val="16"/>
        </w:rPr>
        <w:t>CADH;</w:t>
      </w:r>
    </w:p>
    <w:p w14:paraId="7E723959" w14:textId="77777777" w:rsidR="006F1C3E" w:rsidRDefault="00736CA7">
      <w:pPr>
        <w:spacing w:before="2"/>
        <w:ind w:left="118" w:right="239"/>
        <w:jc w:val="both"/>
        <w:rPr>
          <w:sz w:val="16"/>
        </w:rPr>
      </w:pPr>
      <w:r>
        <w:rPr>
          <w:sz w:val="16"/>
        </w:rPr>
        <w:t>5) Petición de medida provisional, en la que se solicita a la Corte Constitucional que - Se ordene dejar sin efecto, o se</w:t>
      </w:r>
      <w:r>
        <w:rPr>
          <w:spacing w:val="-10"/>
          <w:sz w:val="16"/>
        </w:rPr>
        <w:t xml:space="preserve"> </w:t>
      </w:r>
      <w:r>
        <w:rPr>
          <w:sz w:val="16"/>
        </w:rPr>
        <w:t>suspenda</w:t>
      </w:r>
      <w:r>
        <w:rPr>
          <w:spacing w:val="-15"/>
          <w:sz w:val="16"/>
        </w:rPr>
        <w:t xml:space="preserve"> </w:t>
      </w:r>
      <w:r>
        <w:rPr>
          <w:sz w:val="16"/>
        </w:rPr>
        <w:t>provisionalmente,</w:t>
      </w:r>
      <w:r>
        <w:rPr>
          <w:spacing w:val="-10"/>
          <w:sz w:val="16"/>
        </w:rPr>
        <w:t xml:space="preserve"> </w:t>
      </w:r>
      <w:r>
        <w:rPr>
          <w:sz w:val="16"/>
        </w:rPr>
        <w:t>los</w:t>
      </w:r>
      <w:r>
        <w:rPr>
          <w:spacing w:val="-10"/>
          <w:sz w:val="16"/>
        </w:rPr>
        <w:t xml:space="preserve"> </w:t>
      </w:r>
      <w:r>
        <w:rPr>
          <w:sz w:val="16"/>
        </w:rPr>
        <w:t>efectos</w:t>
      </w:r>
      <w:r>
        <w:rPr>
          <w:spacing w:val="-9"/>
          <w:sz w:val="16"/>
        </w:rPr>
        <w:t xml:space="preserve"> </w:t>
      </w:r>
      <w:r>
        <w:rPr>
          <w:sz w:val="16"/>
        </w:rPr>
        <w:t>de</w:t>
      </w:r>
      <w:r>
        <w:rPr>
          <w:spacing w:val="-7"/>
          <w:sz w:val="16"/>
        </w:rPr>
        <w:t xml:space="preserve"> </w:t>
      </w:r>
      <w:r>
        <w:rPr>
          <w:sz w:val="16"/>
        </w:rPr>
        <w:t>la</w:t>
      </w:r>
      <w:r>
        <w:rPr>
          <w:spacing w:val="-13"/>
          <w:sz w:val="16"/>
        </w:rPr>
        <w:t xml:space="preserve"> </w:t>
      </w:r>
      <w:r>
        <w:rPr>
          <w:sz w:val="16"/>
        </w:rPr>
        <w:t>Sentencia</w:t>
      </w:r>
      <w:r>
        <w:rPr>
          <w:spacing w:val="-10"/>
          <w:sz w:val="16"/>
        </w:rPr>
        <w:t xml:space="preserve"> </w:t>
      </w:r>
      <w:r>
        <w:rPr>
          <w:sz w:val="16"/>
        </w:rPr>
        <w:t>de</w:t>
      </w:r>
      <w:r>
        <w:rPr>
          <w:spacing w:val="-9"/>
          <w:sz w:val="16"/>
        </w:rPr>
        <w:t xml:space="preserve"> </w:t>
      </w:r>
      <w:r>
        <w:rPr>
          <w:sz w:val="16"/>
        </w:rPr>
        <w:t>Unificación</w:t>
      </w:r>
      <w:r>
        <w:rPr>
          <w:spacing w:val="-15"/>
          <w:sz w:val="16"/>
        </w:rPr>
        <w:t xml:space="preserve"> </w:t>
      </w:r>
      <w:r>
        <w:rPr>
          <w:sz w:val="16"/>
        </w:rPr>
        <w:t>del</w:t>
      </w:r>
      <w:r>
        <w:rPr>
          <w:spacing w:val="-12"/>
          <w:sz w:val="16"/>
        </w:rPr>
        <w:t xml:space="preserve"> </w:t>
      </w:r>
      <w:r>
        <w:rPr>
          <w:sz w:val="16"/>
        </w:rPr>
        <w:t>29</w:t>
      </w:r>
      <w:r>
        <w:rPr>
          <w:spacing w:val="-9"/>
          <w:sz w:val="16"/>
        </w:rPr>
        <w:t xml:space="preserve"> </w:t>
      </w:r>
      <w:r>
        <w:rPr>
          <w:sz w:val="16"/>
        </w:rPr>
        <w:t>de</w:t>
      </w:r>
      <w:r>
        <w:rPr>
          <w:spacing w:val="-12"/>
          <w:sz w:val="16"/>
        </w:rPr>
        <w:t xml:space="preserve"> </w:t>
      </w:r>
      <w:r>
        <w:rPr>
          <w:sz w:val="16"/>
        </w:rPr>
        <w:t>enero</w:t>
      </w:r>
      <w:r>
        <w:rPr>
          <w:spacing w:val="-11"/>
          <w:sz w:val="16"/>
        </w:rPr>
        <w:t xml:space="preserve"> </w:t>
      </w:r>
      <w:r>
        <w:rPr>
          <w:sz w:val="16"/>
        </w:rPr>
        <w:t>2020,</w:t>
      </w:r>
      <w:r>
        <w:rPr>
          <w:spacing w:val="-13"/>
          <w:sz w:val="16"/>
        </w:rPr>
        <w:t xml:space="preserve"> </w:t>
      </w:r>
      <w:r>
        <w:rPr>
          <w:sz w:val="16"/>
        </w:rPr>
        <w:t>emitida</w:t>
      </w:r>
      <w:r>
        <w:rPr>
          <w:spacing w:val="-13"/>
          <w:sz w:val="16"/>
        </w:rPr>
        <w:t xml:space="preserve"> </w:t>
      </w:r>
      <w:r>
        <w:rPr>
          <w:sz w:val="16"/>
        </w:rPr>
        <w:t>por</w:t>
      </w:r>
      <w:r>
        <w:rPr>
          <w:spacing w:val="-6"/>
          <w:sz w:val="16"/>
        </w:rPr>
        <w:t xml:space="preserve"> </w:t>
      </w:r>
      <w:r>
        <w:rPr>
          <w:sz w:val="16"/>
        </w:rPr>
        <w:t>el</w:t>
      </w:r>
      <w:r>
        <w:rPr>
          <w:spacing w:val="-13"/>
          <w:sz w:val="16"/>
        </w:rPr>
        <w:t xml:space="preserve"> </w:t>
      </w:r>
      <w:r>
        <w:rPr>
          <w:sz w:val="16"/>
        </w:rPr>
        <w:t>Consejo de Estado - Lo anterior hasta tanto esta e Corte expida Sentencia Unificadora en la presente causa - y/o - la Corte Interamericana</w:t>
      </w:r>
      <w:r>
        <w:rPr>
          <w:spacing w:val="-9"/>
          <w:sz w:val="16"/>
        </w:rPr>
        <w:t xml:space="preserve"> </w:t>
      </w:r>
      <w:r>
        <w:rPr>
          <w:sz w:val="16"/>
        </w:rPr>
        <w:t>de</w:t>
      </w:r>
      <w:r>
        <w:rPr>
          <w:spacing w:val="-6"/>
          <w:sz w:val="16"/>
        </w:rPr>
        <w:t xml:space="preserve"> </w:t>
      </w:r>
      <w:r>
        <w:rPr>
          <w:sz w:val="16"/>
        </w:rPr>
        <w:t>Derechos</w:t>
      </w:r>
      <w:r>
        <w:rPr>
          <w:spacing w:val="-6"/>
          <w:sz w:val="16"/>
        </w:rPr>
        <w:t xml:space="preserve"> </w:t>
      </w:r>
      <w:r>
        <w:rPr>
          <w:sz w:val="16"/>
        </w:rPr>
        <w:t>Humanos</w:t>
      </w:r>
      <w:r>
        <w:rPr>
          <w:spacing w:val="-1"/>
          <w:sz w:val="16"/>
        </w:rPr>
        <w:t xml:space="preserve"> </w:t>
      </w:r>
      <w:r>
        <w:rPr>
          <w:sz w:val="16"/>
        </w:rPr>
        <w:t>en</w:t>
      </w:r>
      <w:r>
        <w:rPr>
          <w:spacing w:val="-5"/>
          <w:sz w:val="16"/>
        </w:rPr>
        <w:t xml:space="preserve"> </w:t>
      </w:r>
      <w:r>
        <w:rPr>
          <w:sz w:val="16"/>
        </w:rPr>
        <w:t>el</w:t>
      </w:r>
      <w:r>
        <w:rPr>
          <w:spacing w:val="-7"/>
          <w:sz w:val="16"/>
        </w:rPr>
        <w:t xml:space="preserve"> </w:t>
      </w:r>
      <w:r>
        <w:rPr>
          <w:sz w:val="16"/>
        </w:rPr>
        <w:t>relacionado caso “Militantes</w:t>
      </w:r>
      <w:r>
        <w:rPr>
          <w:spacing w:val="-1"/>
          <w:sz w:val="16"/>
        </w:rPr>
        <w:t xml:space="preserve"> </w:t>
      </w:r>
      <w:r>
        <w:rPr>
          <w:sz w:val="16"/>
        </w:rPr>
        <w:t>de</w:t>
      </w:r>
      <w:r>
        <w:rPr>
          <w:spacing w:val="-3"/>
          <w:sz w:val="16"/>
        </w:rPr>
        <w:t xml:space="preserve"> </w:t>
      </w:r>
      <w:r>
        <w:rPr>
          <w:sz w:val="16"/>
        </w:rPr>
        <w:t>la</w:t>
      </w:r>
      <w:r>
        <w:rPr>
          <w:spacing w:val="-4"/>
          <w:sz w:val="16"/>
        </w:rPr>
        <w:t xml:space="preserve"> </w:t>
      </w:r>
      <w:r>
        <w:rPr>
          <w:sz w:val="16"/>
        </w:rPr>
        <w:t>UP</w:t>
      </w:r>
      <w:r>
        <w:rPr>
          <w:spacing w:val="-5"/>
          <w:sz w:val="16"/>
        </w:rPr>
        <w:t xml:space="preserve"> </w:t>
      </w:r>
      <w:r>
        <w:rPr>
          <w:sz w:val="16"/>
        </w:rPr>
        <w:t>Vs</w:t>
      </w:r>
      <w:r>
        <w:rPr>
          <w:spacing w:val="-1"/>
          <w:sz w:val="16"/>
        </w:rPr>
        <w:t xml:space="preserve"> </w:t>
      </w:r>
      <w:r>
        <w:rPr>
          <w:sz w:val="16"/>
        </w:rPr>
        <w:t>Colombia” (Constancia</w:t>
      </w:r>
      <w:r>
        <w:rPr>
          <w:spacing w:val="-4"/>
          <w:sz w:val="16"/>
        </w:rPr>
        <w:t xml:space="preserve"> </w:t>
      </w:r>
      <w:r>
        <w:rPr>
          <w:sz w:val="16"/>
        </w:rPr>
        <w:t>de</w:t>
      </w:r>
      <w:r>
        <w:rPr>
          <w:spacing w:val="-3"/>
          <w:sz w:val="16"/>
        </w:rPr>
        <w:t xml:space="preserve"> </w:t>
      </w:r>
      <w:r>
        <w:rPr>
          <w:sz w:val="16"/>
        </w:rPr>
        <w:t>envío gmail);</w:t>
      </w:r>
      <w:r>
        <w:rPr>
          <w:spacing w:val="-15"/>
          <w:sz w:val="16"/>
        </w:rPr>
        <w:t xml:space="preserve"> </w:t>
      </w:r>
      <w:r>
        <w:rPr>
          <w:sz w:val="16"/>
        </w:rPr>
        <w:t>6)</w:t>
      </w:r>
      <w:r>
        <w:rPr>
          <w:spacing w:val="-14"/>
          <w:sz w:val="16"/>
        </w:rPr>
        <w:t xml:space="preserve"> </w:t>
      </w:r>
      <w:r>
        <w:rPr>
          <w:sz w:val="16"/>
        </w:rPr>
        <w:t>Oficio</w:t>
      </w:r>
      <w:r>
        <w:rPr>
          <w:spacing w:val="-14"/>
          <w:sz w:val="16"/>
        </w:rPr>
        <w:t xml:space="preserve"> </w:t>
      </w:r>
      <w:r>
        <w:rPr>
          <w:sz w:val="16"/>
        </w:rPr>
        <w:t>d</w:t>
      </w:r>
      <w:r>
        <w:rPr>
          <w:sz w:val="16"/>
        </w:rPr>
        <w:t>el</w:t>
      </w:r>
      <w:r>
        <w:rPr>
          <w:spacing w:val="-14"/>
          <w:sz w:val="16"/>
        </w:rPr>
        <w:t xml:space="preserve"> </w:t>
      </w:r>
      <w:r>
        <w:rPr>
          <w:sz w:val="16"/>
        </w:rPr>
        <w:t>03</w:t>
      </w:r>
      <w:r>
        <w:rPr>
          <w:spacing w:val="-14"/>
          <w:sz w:val="16"/>
        </w:rPr>
        <w:t xml:space="preserve"> </w:t>
      </w:r>
      <w:r>
        <w:rPr>
          <w:sz w:val="16"/>
        </w:rPr>
        <w:t>de</w:t>
      </w:r>
      <w:r>
        <w:rPr>
          <w:spacing w:val="-12"/>
          <w:sz w:val="16"/>
        </w:rPr>
        <w:t xml:space="preserve"> </w:t>
      </w:r>
      <w:r>
        <w:rPr>
          <w:sz w:val="16"/>
        </w:rPr>
        <w:t>noviembre</w:t>
      </w:r>
      <w:r>
        <w:rPr>
          <w:spacing w:val="-14"/>
          <w:sz w:val="16"/>
        </w:rPr>
        <w:t xml:space="preserve"> </w:t>
      </w:r>
      <w:r>
        <w:rPr>
          <w:sz w:val="16"/>
        </w:rPr>
        <w:t>del</w:t>
      </w:r>
      <w:r>
        <w:rPr>
          <w:spacing w:val="-14"/>
          <w:sz w:val="16"/>
        </w:rPr>
        <w:t xml:space="preserve"> </w:t>
      </w:r>
      <w:r>
        <w:rPr>
          <w:sz w:val="16"/>
        </w:rPr>
        <w:t>2020,</w:t>
      </w:r>
      <w:r>
        <w:rPr>
          <w:spacing w:val="-13"/>
          <w:sz w:val="16"/>
        </w:rPr>
        <w:t xml:space="preserve"> </w:t>
      </w:r>
      <w:r>
        <w:rPr>
          <w:sz w:val="16"/>
        </w:rPr>
        <w:t>mediante</w:t>
      </w:r>
      <w:r>
        <w:rPr>
          <w:spacing w:val="-12"/>
          <w:sz w:val="16"/>
        </w:rPr>
        <w:t xml:space="preserve"> </w:t>
      </w:r>
      <w:r>
        <w:rPr>
          <w:sz w:val="16"/>
        </w:rPr>
        <w:t>el</w:t>
      </w:r>
      <w:r>
        <w:rPr>
          <w:spacing w:val="-15"/>
          <w:sz w:val="16"/>
        </w:rPr>
        <w:t xml:space="preserve"> </w:t>
      </w:r>
      <w:r>
        <w:rPr>
          <w:sz w:val="16"/>
        </w:rPr>
        <w:t>cual</w:t>
      </w:r>
      <w:r>
        <w:rPr>
          <w:spacing w:val="-12"/>
          <w:sz w:val="16"/>
        </w:rPr>
        <w:t xml:space="preserve"> </w:t>
      </w:r>
      <w:r>
        <w:rPr>
          <w:sz w:val="16"/>
        </w:rPr>
        <w:t>se</w:t>
      </w:r>
      <w:r>
        <w:rPr>
          <w:spacing w:val="-12"/>
          <w:sz w:val="16"/>
        </w:rPr>
        <w:t xml:space="preserve"> </w:t>
      </w:r>
      <w:r>
        <w:rPr>
          <w:sz w:val="16"/>
        </w:rPr>
        <w:t>informa</w:t>
      </w:r>
      <w:r>
        <w:rPr>
          <w:spacing w:val="-15"/>
          <w:sz w:val="16"/>
        </w:rPr>
        <w:t xml:space="preserve"> </w:t>
      </w:r>
      <w:r>
        <w:rPr>
          <w:sz w:val="16"/>
        </w:rPr>
        <w:t>el</w:t>
      </w:r>
      <w:r>
        <w:rPr>
          <w:spacing w:val="-12"/>
          <w:sz w:val="16"/>
        </w:rPr>
        <w:t xml:space="preserve"> </w:t>
      </w:r>
      <w:r>
        <w:rPr>
          <w:sz w:val="16"/>
        </w:rPr>
        <w:t>contenido</w:t>
      </w:r>
      <w:r>
        <w:rPr>
          <w:spacing w:val="-14"/>
          <w:sz w:val="16"/>
        </w:rPr>
        <w:t xml:space="preserve"> </w:t>
      </w:r>
      <w:r>
        <w:rPr>
          <w:sz w:val="16"/>
        </w:rPr>
        <w:t>del</w:t>
      </w:r>
      <w:r>
        <w:rPr>
          <w:spacing w:val="-13"/>
          <w:sz w:val="16"/>
        </w:rPr>
        <w:t xml:space="preserve"> </w:t>
      </w:r>
      <w:r>
        <w:rPr>
          <w:sz w:val="16"/>
        </w:rPr>
        <w:t>Auto</w:t>
      </w:r>
      <w:r>
        <w:rPr>
          <w:spacing w:val="-14"/>
          <w:sz w:val="16"/>
        </w:rPr>
        <w:t xml:space="preserve"> </w:t>
      </w:r>
      <w:r>
        <w:rPr>
          <w:sz w:val="16"/>
        </w:rPr>
        <w:t>del</w:t>
      </w:r>
      <w:r>
        <w:rPr>
          <w:spacing w:val="-15"/>
          <w:sz w:val="16"/>
        </w:rPr>
        <w:t xml:space="preserve"> </w:t>
      </w:r>
      <w:r>
        <w:rPr>
          <w:sz w:val="16"/>
        </w:rPr>
        <w:t>17</w:t>
      </w:r>
      <w:r>
        <w:rPr>
          <w:spacing w:val="-12"/>
          <w:sz w:val="16"/>
        </w:rPr>
        <w:t xml:space="preserve"> </w:t>
      </w:r>
      <w:r>
        <w:rPr>
          <w:sz w:val="16"/>
        </w:rPr>
        <w:t>de</w:t>
      </w:r>
      <w:r>
        <w:rPr>
          <w:spacing w:val="-14"/>
          <w:sz w:val="16"/>
        </w:rPr>
        <w:t xml:space="preserve"> </w:t>
      </w:r>
      <w:r>
        <w:rPr>
          <w:sz w:val="16"/>
        </w:rPr>
        <w:t>septiembre de 2020 en el</w:t>
      </w:r>
      <w:r>
        <w:rPr>
          <w:spacing w:val="-1"/>
          <w:sz w:val="16"/>
        </w:rPr>
        <w:t xml:space="preserve"> </w:t>
      </w:r>
      <w:r>
        <w:rPr>
          <w:sz w:val="16"/>
        </w:rPr>
        <w:t>cual se rechaza solicitud de medida provisional y se informa a</w:t>
      </w:r>
      <w:r>
        <w:rPr>
          <w:spacing w:val="-1"/>
          <w:sz w:val="16"/>
        </w:rPr>
        <w:t xml:space="preserve"> </w:t>
      </w:r>
      <w:r>
        <w:rPr>
          <w:sz w:val="16"/>
        </w:rPr>
        <w:t>las víctimas</w:t>
      </w:r>
      <w:r>
        <w:rPr>
          <w:spacing w:val="-2"/>
          <w:sz w:val="16"/>
        </w:rPr>
        <w:t xml:space="preserve"> </w:t>
      </w:r>
      <w:r>
        <w:rPr>
          <w:sz w:val="16"/>
        </w:rPr>
        <w:t>que la</w:t>
      </w:r>
      <w:r>
        <w:rPr>
          <w:spacing w:val="-1"/>
          <w:sz w:val="16"/>
        </w:rPr>
        <w:t xml:space="preserve"> </w:t>
      </w:r>
      <w:r>
        <w:rPr>
          <w:sz w:val="16"/>
        </w:rPr>
        <w:t>Corte constitucional ya</w:t>
      </w:r>
      <w:r>
        <w:rPr>
          <w:spacing w:val="-15"/>
          <w:sz w:val="16"/>
        </w:rPr>
        <w:t xml:space="preserve"> </w:t>
      </w:r>
      <w:r>
        <w:rPr>
          <w:sz w:val="16"/>
        </w:rPr>
        <w:t>emitió</w:t>
      </w:r>
      <w:r>
        <w:rPr>
          <w:spacing w:val="-13"/>
          <w:sz w:val="16"/>
        </w:rPr>
        <w:t xml:space="preserve"> </w:t>
      </w:r>
      <w:r>
        <w:rPr>
          <w:sz w:val="16"/>
        </w:rPr>
        <w:t>Sentencia</w:t>
      </w:r>
      <w:r>
        <w:rPr>
          <w:spacing w:val="-12"/>
          <w:sz w:val="16"/>
        </w:rPr>
        <w:t xml:space="preserve"> </w:t>
      </w:r>
      <w:r>
        <w:rPr>
          <w:sz w:val="16"/>
        </w:rPr>
        <w:t>de</w:t>
      </w:r>
      <w:r>
        <w:rPr>
          <w:spacing w:val="-12"/>
          <w:sz w:val="16"/>
        </w:rPr>
        <w:t xml:space="preserve"> </w:t>
      </w:r>
      <w:r>
        <w:rPr>
          <w:sz w:val="16"/>
        </w:rPr>
        <w:t>Unificación</w:t>
      </w:r>
      <w:r>
        <w:rPr>
          <w:spacing w:val="-13"/>
          <w:sz w:val="16"/>
        </w:rPr>
        <w:t xml:space="preserve"> </w:t>
      </w:r>
      <w:r>
        <w:rPr>
          <w:sz w:val="16"/>
        </w:rPr>
        <w:t>312</w:t>
      </w:r>
      <w:r>
        <w:rPr>
          <w:spacing w:val="-11"/>
          <w:sz w:val="16"/>
        </w:rPr>
        <w:t xml:space="preserve"> </w:t>
      </w:r>
      <w:r>
        <w:rPr>
          <w:sz w:val="16"/>
        </w:rPr>
        <w:t>del</w:t>
      </w:r>
      <w:r>
        <w:rPr>
          <w:spacing w:val="-13"/>
          <w:sz w:val="16"/>
        </w:rPr>
        <w:t xml:space="preserve"> </w:t>
      </w:r>
      <w:r>
        <w:rPr>
          <w:sz w:val="16"/>
        </w:rPr>
        <w:t>16</w:t>
      </w:r>
      <w:r>
        <w:rPr>
          <w:spacing w:val="-14"/>
          <w:sz w:val="16"/>
        </w:rPr>
        <w:t xml:space="preserve"> </w:t>
      </w:r>
      <w:r>
        <w:rPr>
          <w:sz w:val="16"/>
        </w:rPr>
        <w:t>de</w:t>
      </w:r>
      <w:r>
        <w:rPr>
          <w:spacing w:val="-12"/>
          <w:sz w:val="16"/>
        </w:rPr>
        <w:t xml:space="preserve"> </w:t>
      </w:r>
      <w:r>
        <w:rPr>
          <w:sz w:val="16"/>
        </w:rPr>
        <w:t>agosto</w:t>
      </w:r>
      <w:r>
        <w:rPr>
          <w:spacing w:val="-14"/>
          <w:sz w:val="16"/>
        </w:rPr>
        <w:t xml:space="preserve"> </w:t>
      </w:r>
      <w:r>
        <w:rPr>
          <w:sz w:val="16"/>
        </w:rPr>
        <w:t>de</w:t>
      </w:r>
      <w:r>
        <w:rPr>
          <w:spacing w:val="-14"/>
          <w:sz w:val="16"/>
        </w:rPr>
        <w:t xml:space="preserve"> </w:t>
      </w:r>
      <w:r>
        <w:rPr>
          <w:sz w:val="16"/>
        </w:rPr>
        <w:t>2020;</w:t>
      </w:r>
      <w:r>
        <w:rPr>
          <w:spacing w:val="-15"/>
          <w:sz w:val="16"/>
        </w:rPr>
        <w:t xml:space="preserve"> </w:t>
      </w:r>
      <w:r>
        <w:rPr>
          <w:sz w:val="16"/>
        </w:rPr>
        <w:t>7)</w:t>
      </w:r>
      <w:r>
        <w:rPr>
          <w:spacing w:val="-12"/>
          <w:sz w:val="16"/>
        </w:rPr>
        <w:t xml:space="preserve"> </w:t>
      </w:r>
      <w:r>
        <w:rPr>
          <w:sz w:val="16"/>
        </w:rPr>
        <w:t>Comunicado</w:t>
      </w:r>
      <w:r>
        <w:rPr>
          <w:spacing w:val="-14"/>
          <w:sz w:val="16"/>
        </w:rPr>
        <w:t xml:space="preserve"> </w:t>
      </w:r>
      <w:r>
        <w:rPr>
          <w:sz w:val="16"/>
        </w:rPr>
        <w:t>de</w:t>
      </w:r>
      <w:r>
        <w:rPr>
          <w:spacing w:val="-14"/>
          <w:sz w:val="16"/>
        </w:rPr>
        <w:t xml:space="preserve"> </w:t>
      </w:r>
      <w:r>
        <w:rPr>
          <w:sz w:val="16"/>
        </w:rPr>
        <w:t>prensa</w:t>
      </w:r>
      <w:r>
        <w:rPr>
          <w:spacing w:val="-10"/>
          <w:sz w:val="16"/>
        </w:rPr>
        <w:t xml:space="preserve"> </w:t>
      </w:r>
      <w:r>
        <w:rPr>
          <w:sz w:val="16"/>
        </w:rPr>
        <w:t>de</w:t>
      </w:r>
      <w:r>
        <w:rPr>
          <w:spacing w:val="-9"/>
          <w:sz w:val="16"/>
        </w:rPr>
        <w:t xml:space="preserve"> </w:t>
      </w:r>
      <w:r>
        <w:rPr>
          <w:sz w:val="16"/>
        </w:rPr>
        <w:t>la</w:t>
      </w:r>
      <w:r>
        <w:rPr>
          <w:spacing w:val="-15"/>
          <w:sz w:val="16"/>
        </w:rPr>
        <w:t xml:space="preserve"> </w:t>
      </w:r>
      <w:r>
        <w:rPr>
          <w:sz w:val="16"/>
        </w:rPr>
        <w:t>Corte</w:t>
      </w:r>
      <w:r>
        <w:rPr>
          <w:spacing w:val="-13"/>
          <w:sz w:val="16"/>
        </w:rPr>
        <w:t xml:space="preserve"> </w:t>
      </w:r>
      <w:r>
        <w:rPr>
          <w:sz w:val="16"/>
        </w:rPr>
        <w:t>Constitucional, sobre</w:t>
      </w:r>
      <w:r>
        <w:rPr>
          <w:spacing w:val="-14"/>
          <w:sz w:val="16"/>
        </w:rPr>
        <w:t xml:space="preserve"> </w:t>
      </w:r>
      <w:r>
        <w:rPr>
          <w:sz w:val="16"/>
        </w:rPr>
        <w:t>la</w:t>
      </w:r>
      <w:r>
        <w:rPr>
          <w:spacing w:val="-12"/>
          <w:sz w:val="16"/>
        </w:rPr>
        <w:t xml:space="preserve"> </w:t>
      </w:r>
      <w:r>
        <w:rPr>
          <w:sz w:val="16"/>
        </w:rPr>
        <w:t>Sentencia</w:t>
      </w:r>
      <w:r>
        <w:rPr>
          <w:spacing w:val="-13"/>
          <w:sz w:val="16"/>
        </w:rPr>
        <w:t xml:space="preserve"> </w:t>
      </w:r>
      <w:r>
        <w:rPr>
          <w:sz w:val="16"/>
        </w:rPr>
        <w:t>de</w:t>
      </w:r>
      <w:r>
        <w:rPr>
          <w:spacing w:val="-12"/>
          <w:sz w:val="16"/>
        </w:rPr>
        <w:t xml:space="preserve"> </w:t>
      </w:r>
      <w:r>
        <w:rPr>
          <w:sz w:val="16"/>
        </w:rPr>
        <w:t>Unificación</w:t>
      </w:r>
      <w:r>
        <w:rPr>
          <w:spacing w:val="-13"/>
          <w:sz w:val="16"/>
        </w:rPr>
        <w:t xml:space="preserve"> </w:t>
      </w:r>
      <w:r>
        <w:rPr>
          <w:sz w:val="16"/>
        </w:rPr>
        <w:t>312</w:t>
      </w:r>
      <w:r>
        <w:rPr>
          <w:spacing w:val="-9"/>
          <w:sz w:val="16"/>
        </w:rPr>
        <w:t xml:space="preserve"> </w:t>
      </w:r>
      <w:r>
        <w:rPr>
          <w:sz w:val="16"/>
        </w:rPr>
        <w:t>/2020,</w:t>
      </w:r>
      <w:r>
        <w:rPr>
          <w:spacing w:val="-15"/>
          <w:sz w:val="16"/>
        </w:rPr>
        <w:t xml:space="preserve"> </w:t>
      </w:r>
      <w:r>
        <w:rPr>
          <w:sz w:val="16"/>
        </w:rPr>
        <w:t>y</w:t>
      </w:r>
      <w:r>
        <w:rPr>
          <w:spacing w:val="-13"/>
          <w:sz w:val="16"/>
        </w:rPr>
        <w:t xml:space="preserve"> </w:t>
      </w:r>
      <w:r>
        <w:rPr>
          <w:sz w:val="16"/>
        </w:rPr>
        <w:t>8)</w:t>
      </w:r>
      <w:r>
        <w:rPr>
          <w:spacing w:val="-13"/>
          <w:sz w:val="16"/>
        </w:rPr>
        <w:t xml:space="preserve"> </w:t>
      </w:r>
      <w:r>
        <w:rPr>
          <w:sz w:val="16"/>
        </w:rPr>
        <w:t>Salvamentos</w:t>
      </w:r>
      <w:r>
        <w:rPr>
          <w:spacing w:val="-12"/>
          <w:sz w:val="16"/>
        </w:rPr>
        <w:t xml:space="preserve"> </w:t>
      </w:r>
      <w:r>
        <w:rPr>
          <w:sz w:val="16"/>
        </w:rPr>
        <w:t>de</w:t>
      </w:r>
      <w:r>
        <w:rPr>
          <w:spacing w:val="-14"/>
          <w:sz w:val="16"/>
        </w:rPr>
        <w:t xml:space="preserve"> </w:t>
      </w:r>
      <w:r>
        <w:rPr>
          <w:sz w:val="16"/>
        </w:rPr>
        <w:t>voto</w:t>
      </w:r>
      <w:r>
        <w:rPr>
          <w:spacing w:val="-9"/>
          <w:sz w:val="16"/>
        </w:rPr>
        <w:t xml:space="preserve"> </w:t>
      </w:r>
      <w:r>
        <w:rPr>
          <w:sz w:val="16"/>
        </w:rPr>
        <w:t>y</w:t>
      </w:r>
      <w:r>
        <w:rPr>
          <w:spacing w:val="-11"/>
          <w:sz w:val="16"/>
        </w:rPr>
        <w:t xml:space="preserve"> </w:t>
      </w:r>
      <w:r>
        <w:rPr>
          <w:sz w:val="16"/>
        </w:rPr>
        <w:t>“aclaración</w:t>
      </w:r>
      <w:r>
        <w:rPr>
          <w:spacing w:val="-15"/>
          <w:sz w:val="16"/>
        </w:rPr>
        <w:t xml:space="preserve"> </w:t>
      </w:r>
      <w:r>
        <w:rPr>
          <w:sz w:val="16"/>
        </w:rPr>
        <w:t>de</w:t>
      </w:r>
      <w:r>
        <w:rPr>
          <w:spacing w:val="-11"/>
          <w:sz w:val="16"/>
        </w:rPr>
        <w:t xml:space="preserve"> </w:t>
      </w:r>
      <w:r>
        <w:rPr>
          <w:sz w:val="16"/>
        </w:rPr>
        <w:t>voto”</w:t>
      </w:r>
      <w:r>
        <w:rPr>
          <w:spacing w:val="-12"/>
          <w:sz w:val="16"/>
        </w:rPr>
        <w:t xml:space="preserve"> </w:t>
      </w:r>
      <w:r>
        <w:rPr>
          <w:sz w:val="16"/>
        </w:rPr>
        <w:t>Sentencia</w:t>
      </w:r>
      <w:r>
        <w:rPr>
          <w:spacing w:val="-11"/>
          <w:sz w:val="16"/>
        </w:rPr>
        <w:t xml:space="preserve"> </w:t>
      </w:r>
      <w:r>
        <w:rPr>
          <w:sz w:val="16"/>
        </w:rPr>
        <w:t>de</w:t>
      </w:r>
      <w:r>
        <w:rPr>
          <w:spacing w:val="-12"/>
          <w:sz w:val="16"/>
        </w:rPr>
        <w:t xml:space="preserve"> </w:t>
      </w:r>
      <w:r>
        <w:rPr>
          <w:sz w:val="16"/>
        </w:rPr>
        <w:t>Unificación del</w:t>
      </w:r>
      <w:r>
        <w:rPr>
          <w:spacing w:val="-1"/>
          <w:sz w:val="16"/>
        </w:rPr>
        <w:t xml:space="preserve"> </w:t>
      </w:r>
      <w:r>
        <w:rPr>
          <w:sz w:val="16"/>
        </w:rPr>
        <w:t>29 enero</w:t>
      </w:r>
      <w:r>
        <w:rPr>
          <w:spacing w:val="-2"/>
          <w:sz w:val="16"/>
        </w:rPr>
        <w:t xml:space="preserve"> </w:t>
      </w:r>
      <w:r>
        <w:rPr>
          <w:sz w:val="16"/>
        </w:rPr>
        <w:t>2020. Los intervinientes comunes</w:t>
      </w:r>
      <w:r>
        <w:rPr>
          <w:spacing w:val="-2"/>
          <w:sz w:val="16"/>
        </w:rPr>
        <w:t xml:space="preserve"> </w:t>
      </w:r>
      <w:r>
        <w:rPr>
          <w:sz w:val="16"/>
        </w:rPr>
        <w:t>de la</w:t>
      </w:r>
      <w:r>
        <w:rPr>
          <w:spacing w:val="-1"/>
          <w:sz w:val="16"/>
        </w:rPr>
        <w:t xml:space="preserve"> </w:t>
      </w:r>
      <w:r>
        <w:rPr>
          <w:sz w:val="16"/>
        </w:rPr>
        <w:t>Familia</w:t>
      </w:r>
      <w:r>
        <w:rPr>
          <w:spacing w:val="-1"/>
          <w:sz w:val="16"/>
        </w:rPr>
        <w:t xml:space="preserve"> </w:t>
      </w:r>
      <w:r>
        <w:rPr>
          <w:sz w:val="16"/>
        </w:rPr>
        <w:t>Díaz</w:t>
      </w:r>
      <w:r>
        <w:rPr>
          <w:spacing w:val="-3"/>
          <w:sz w:val="16"/>
        </w:rPr>
        <w:t xml:space="preserve"> </w:t>
      </w:r>
      <w:r>
        <w:rPr>
          <w:sz w:val="16"/>
        </w:rPr>
        <w:t>Mansilla adjuntaron una</w:t>
      </w:r>
      <w:r>
        <w:rPr>
          <w:spacing w:val="-6"/>
          <w:sz w:val="16"/>
        </w:rPr>
        <w:t xml:space="preserve"> </w:t>
      </w:r>
      <w:r>
        <w:rPr>
          <w:sz w:val="16"/>
        </w:rPr>
        <w:t>serie</w:t>
      </w:r>
      <w:r>
        <w:rPr>
          <w:spacing w:val="-2"/>
          <w:sz w:val="16"/>
        </w:rPr>
        <w:t xml:space="preserve"> </w:t>
      </w:r>
      <w:r>
        <w:rPr>
          <w:sz w:val="16"/>
        </w:rPr>
        <w:t>de</w:t>
      </w:r>
      <w:r>
        <w:rPr>
          <w:spacing w:val="-2"/>
          <w:sz w:val="16"/>
        </w:rPr>
        <w:t xml:space="preserve"> </w:t>
      </w:r>
      <w:r>
        <w:rPr>
          <w:sz w:val="16"/>
        </w:rPr>
        <w:t>comprobantes de pago no identificados o individualizados.</w:t>
      </w:r>
    </w:p>
    <w:p w14:paraId="7F0F0CBB" w14:textId="77777777" w:rsidR="006F1C3E" w:rsidRDefault="006F1C3E">
      <w:pPr>
        <w:jc w:val="both"/>
        <w:rPr>
          <w:sz w:val="16"/>
        </w:rPr>
        <w:sectPr w:rsidR="006F1C3E">
          <w:pgSz w:w="12240" w:h="15840"/>
          <w:pgMar w:top="1340" w:right="1160" w:bottom="1680" w:left="1300" w:header="0" w:footer="1437" w:gutter="0"/>
          <w:cols w:space="720"/>
        </w:sectPr>
      </w:pPr>
    </w:p>
    <w:p w14:paraId="7F685672" w14:textId="77777777" w:rsidR="006F1C3E" w:rsidRDefault="00736CA7">
      <w:pPr>
        <w:pStyle w:val="Textoindependiente"/>
        <w:spacing w:before="79"/>
        <w:ind w:left="115" w:right="252" w:firstLine="2"/>
      </w:pPr>
      <w:r>
        <w:t xml:space="preserve">sobre los anexos 1, 2 y 3, que los hechos relacionados a la masacre del Topacio no hacen parte del </w:t>
      </w:r>
      <w:r>
        <w:t>marco fáctico del presente caso, en cuanto a los restantes anexos, consideró que este no era el momento procesal oportuno para presentar estos elementos. Con respecto a los</w:t>
      </w:r>
      <w:r>
        <w:rPr>
          <w:spacing w:val="-6"/>
        </w:rPr>
        <w:t xml:space="preserve"> </w:t>
      </w:r>
      <w:r>
        <w:t>anexos</w:t>
      </w:r>
      <w:r>
        <w:rPr>
          <w:spacing w:val="-4"/>
        </w:rPr>
        <w:t xml:space="preserve"> </w:t>
      </w:r>
      <w:r>
        <w:t>presentado</w:t>
      </w:r>
      <w:r>
        <w:rPr>
          <w:spacing w:val="-6"/>
        </w:rPr>
        <w:t xml:space="preserve"> </w:t>
      </w:r>
      <w:r>
        <w:t>por</w:t>
      </w:r>
      <w:r>
        <w:rPr>
          <w:spacing w:val="-4"/>
        </w:rPr>
        <w:t xml:space="preserve"> </w:t>
      </w:r>
      <w:r>
        <w:t>los</w:t>
      </w:r>
      <w:r>
        <w:rPr>
          <w:spacing w:val="-4"/>
        </w:rPr>
        <w:t xml:space="preserve"> </w:t>
      </w:r>
      <w:r>
        <w:t>intervinientes</w:t>
      </w:r>
      <w:r>
        <w:rPr>
          <w:spacing w:val="-3"/>
        </w:rPr>
        <w:t xml:space="preserve"> </w:t>
      </w:r>
      <w:r>
        <w:t>comunes</w:t>
      </w:r>
      <w:r>
        <w:rPr>
          <w:spacing w:val="-6"/>
        </w:rPr>
        <w:t xml:space="preserve"> </w:t>
      </w:r>
      <w:r>
        <w:t>de</w:t>
      </w:r>
      <w:r>
        <w:rPr>
          <w:spacing w:val="-7"/>
        </w:rPr>
        <w:t xml:space="preserve"> </w:t>
      </w:r>
      <w:r>
        <w:t>Reiniciar,</w:t>
      </w:r>
      <w:r>
        <w:rPr>
          <w:spacing w:val="-3"/>
        </w:rPr>
        <w:t xml:space="preserve"> </w:t>
      </w:r>
      <w:r>
        <w:t>el</w:t>
      </w:r>
      <w:r>
        <w:rPr>
          <w:spacing w:val="-3"/>
        </w:rPr>
        <w:t xml:space="preserve"> </w:t>
      </w:r>
      <w:r>
        <w:t>Estado</w:t>
      </w:r>
      <w:r>
        <w:rPr>
          <w:spacing w:val="-9"/>
        </w:rPr>
        <w:t xml:space="preserve"> </w:t>
      </w:r>
      <w:r>
        <w:t>no</w:t>
      </w:r>
      <w:r>
        <w:rPr>
          <w:spacing w:val="-7"/>
        </w:rPr>
        <w:t xml:space="preserve"> </w:t>
      </w:r>
      <w:r>
        <w:t>se</w:t>
      </w:r>
      <w:r>
        <w:rPr>
          <w:spacing w:val="-4"/>
        </w:rPr>
        <w:t xml:space="preserve"> </w:t>
      </w:r>
      <w:r>
        <w:t>opus</w:t>
      </w:r>
      <w:r>
        <w:t>o</w:t>
      </w:r>
      <w:r>
        <w:rPr>
          <w:spacing w:val="-7"/>
        </w:rPr>
        <w:t xml:space="preserve"> </w:t>
      </w:r>
      <w:r>
        <w:t>a</w:t>
      </w:r>
      <w:r>
        <w:rPr>
          <w:spacing w:val="-1"/>
        </w:rPr>
        <w:t xml:space="preserve"> </w:t>
      </w:r>
      <w:r>
        <w:t>la valoración</w:t>
      </w:r>
      <w:r>
        <w:rPr>
          <w:spacing w:val="-7"/>
        </w:rPr>
        <w:t xml:space="preserve"> </w:t>
      </w:r>
      <w:r>
        <w:t>de</w:t>
      </w:r>
      <w:r>
        <w:rPr>
          <w:spacing w:val="-11"/>
        </w:rPr>
        <w:t xml:space="preserve"> </w:t>
      </w:r>
      <w:r>
        <w:t>los</w:t>
      </w:r>
      <w:r>
        <w:rPr>
          <w:spacing w:val="-9"/>
        </w:rPr>
        <w:t xml:space="preserve"> </w:t>
      </w:r>
      <w:r>
        <w:t>anexos</w:t>
      </w:r>
      <w:r>
        <w:rPr>
          <w:spacing w:val="-9"/>
        </w:rPr>
        <w:t xml:space="preserve"> </w:t>
      </w:r>
      <w:r>
        <w:t>1</w:t>
      </w:r>
      <w:r>
        <w:rPr>
          <w:spacing w:val="-7"/>
        </w:rPr>
        <w:t xml:space="preserve"> </w:t>
      </w:r>
      <w:r>
        <w:t>y</w:t>
      </w:r>
      <w:r>
        <w:rPr>
          <w:spacing w:val="-8"/>
        </w:rPr>
        <w:t xml:space="preserve"> </w:t>
      </w:r>
      <w:r>
        <w:t>2,</w:t>
      </w:r>
      <w:r>
        <w:rPr>
          <w:spacing w:val="-6"/>
        </w:rPr>
        <w:t xml:space="preserve"> </w:t>
      </w:r>
      <w:r>
        <w:t>sin</w:t>
      </w:r>
      <w:r>
        <w:rPr>
          <w:spacing w:val="-5"/>
        </w:rPr>
        <w:t xml:space="preserve"> </w:t>
      </w:r>
      <w:r>
        <w:t>embargo,</w:t>
      </w:r>
      <w:r>
        <w:rPr>
          <w:spacing w:val="-6"/>
        </w:rPr>
        <w:t xml:space="preserve"> </w:t>
      </w:r>
      <w:r>
        <w:t>sobre</w:t>
      </w:r>
      <w:r>
        <w:rPr>
          <w:spacing w:val="-7"/>
        </w:rPr>
        <w:t xml:space="preserve"> </w:t>
      </w:r>
      <w:r>
        <w:t>el</w:t>
      </w:r>
      <w:r>
        <w:rPr>
          <w:spacing w:val="-8"/>
        </w:rPr>
        <w:t xml:space="preserve"> </w:t>
      </w:r>
      <w:r>
        <w:t>3</w:t>
      </w:r>
      <w:r>
        <w:rPr>
          <w:spacing w:val="-5"/>
        </w:rPr>
        <w:t xml:space="preserve"> </w:t>
      </w:r>
      <w:r>
        <w:t>se</w:t>
      </w:r>
      <w:r>
        <w:rPr>
          <w:spacing w:val="-7"/>
        </w:rPr>
        <w:t xml:space="preserve"> </w:t>
      </w:r>
      <w:r>
        <w:t>opuso</w:t>
      </w:r>
      <w:r>
        <w:rPr>
          <w:spacing w:val="-7"/>
        </w:rPr>
        <w:t xml:space="preserve"> </w:t>
      </w:r>
      <w:r>
        <w:t>a</w:t>
      </w:r>
      <w:r>
        <w:rPr>
          <w:spacing w:val="-8"/>
        </w:rPr>
        <w:t xml:space="preserve"> </w:t>
      </w:r>
      <w:r>
        <w:t>su</w:t>
      </w:r>
      <w:r>
        <w:rPr>
          <w:spacing w:val="-7"/>
        </w:rPr>
        <w:t xml:space="preserve"> </w:t>
      </w:r>
      <w:r>
        <w:t>valoración</w:t>
      </w:r>
      <w:r>
        <w:rPr>
          <w:spacing w:val="-7"/>
        </w:rPr>
        <w:t xml:space="preserve"> </w:t>
      </w:r>
      <w:r>
        <w:t>toda</w:t>
      </w:r>
      <w:r>
        <w:rPr>
          <w:spacing w:val="-5"/>
        </w:rPr>
        <w:t xml:space="preserve"> </w:t>
      </w:r>
      <w:r>
        <w:t>vez</w:t>
      </w:r>
      <w:r>
        <w:rPr>
          <w:spacing w:val="-7"/>
        </w:rPr>
        <w:t xml:space="preserve"> </w:t>
      </w:r>
      <w:r>
        <w:t>que el documento, según indicó, “parece incluir las conclusiones de una consultoría pericial, realizada</w:t>
      </w:r>
      <w:r>
        <w:rPr>
          <w:spacing w:val="-13"/>
        </w:rPr>
        <w:t xml:space="preserve"> </w:t>
      </w:r>
      <w:r>
        <w:t>por</w:t>
      </w:r>
      <w:r>
        <w:rPr>
          <w:spacing w:val="-16"/>
        </w:rPr>
        <w:t xml:space="preserve"> </w:t>
      </w:r>
      <w:r>
        <w:t>Reiniciar,</w:t>
      </w:r>
      <w:r>
        <w:rPr>
          <w:spacing w:val="-10"/>
        </w:rPr>
        <w:t xml:space="preserve"> </w:t>
      </w:r>
      <w:r>
        <w:t>lo</w:t>
      </w:r>
      <w:r>
        <w:rPr>
          <w:spacing w:val="-16"/>
        </w:rPr>
        <w:t xml:space="preserve"> </w:t>
      </w:r>
      <w:r>
        <w:t>que</w:t>
      </w:r>
      <w:r>
        <w:rPr>
          <w:spacing w:val="-10"/>
        </w:rPr>
        <w:t xml:space="preserve"> </w:t>
      </w:r>
      <w:r>
        <w:t>constituye</w:t>
      </w:r>
      <w:r>
        <w:rPr>
          <w:spacing w:val="-16"/>
        </w:rPr>
        <w:t xml:space="preserve"> </w:t>
      </w:r>
      <w:r>
        <w:t>una</w:t>
      </w:r>
      <w:r>
        <w:rPr>
          <w:spacing w:val="-10"/>
        </w:rPr>
        <w:t xml:space="preserve"> </w:t>
      </w:r>
      <w:r>
        <w:t>prueba</w:t>
      </w:r>
      <w:r>
        <w:rPr>
          <w:spacing w:val="-15"/>
        </w:rPr>
        <w:t xml:space="preserve"> </w:t>
      </w:r>
      <w:r>
        <w:t>pericial</w:t>
      </w:r>
      <w:r>
        <w:rPr>
          <w:spacing w:val="-10"/>
        </w:rPr>
        <w:t xml:space="preserve"> </w:t>
      </w:r>
      <w:r>
        <w:t>que</w:t>
      </w:r>
      <w:r>
        <w:rPr>
          <w:spacing w:val="-16"/>
        </w:rPr>
        <w:t xml:space="preserve"> </w:t>
      </w:r>
      <w:r>
        <w:t>debió</w:t>
      </w:r>
      <w:r>
        <w:rPr>
          <w:spacing w:val="-11"/>
        </w:rPr>
        <w:t xml:space="preserve"> </w:t>
      </w:r>
      <w:r>
        <w:t>solicitarse</w:t>
      </w:r>
      <w:r>
        <w:rPr>
          <w:spacing w:val="-14"/>
        </w:rPr>
        <w:t xml:space="preserve"> </w:t>
      </w:r>
      <w:r>
        <w:t>en</w:t>
      </w:r>
      <w:r>
        <w:rPr>
          <w:spacing w:val="-8"/>
        </w:rPr>
        <w:t xml:space="preserve"> </w:t>
      </w:r>
      <w:r>
        <w:t>el</w:t>
      </w:r>
      <w:r>
        <w:rPr>
          <w:spacing w:val="-10"/>
        </w:rPr>
        <w:t xml:space="preserve"> </w:t>
      </w:r>
      <w:r>
        <w:t>ESAP”. Por</w:t>
      </w:r>
      <w:r>
        <w:rPr>
          <w:spacing w:val="-7"/>
        </w:rPr>
        <w:t xml:space="preserve"> </w:t>
      </w:r>
      <w:r>
        <w:t>último,</w:t>
      </w:r>
      <w:r>
        <w:rPr>
          <w:spacing w:val="-3"/>
        </w:rPr>
        <w:t xml:space="preserve"> </w:t>
      </w:r>
      <w:r>
        <w:t>con</w:t>
      </w:r>
      <w:r>
        <w:rPr>
          <w:spacing w:val="-1"/>
        </w:rPr>
        <w:t xml:space="preserve"> </w:t>
      </w:r>
      <w:r>
        <w:t>respecto</w:t>
      </w:r>
      <w:r>
        <w:rPr>
          <w:spacing w:val="-7"/>
        </w:rPr>
        <w:t xml:space="preserve"> </w:t>
      </w:r>
      <w:r>
        <w:t>a</w:t>
      </w:r>
      <w:r>
        <w:rPr>
          <w:spacing w:val="-8"/>
        </w:rPr>
        <w:t xml:space="preserve"> </w:t>
      </w:r>
      <w:r>
        <w:t>los</w:t>
      </w:r>
      <w:r>
        <w:rPr>
          <w:spacing w:val="-8"/>
        </w:rPr>
        <w:t xml:space="preserve"> </w:t>
      </w:r>
      <w:r>
        <w:t>anexos</w:t>
      </w:r>
      <w:r>
        <w:rPr>
          <w:spacing w:val="-9"/>
        </w:rPr>
        <w:t xml:space="preserve"> </w:t>
      </w:r>
      <w:r>
        <w:t>presentado</w:t>
      </w:r>
      <w:r>
        <w:rPr>
          <w:spacing w:val="-11"/>
        </w:rPr>
        <w:t xml:space="preserve"> </w:t>
      </w:r>
      <w:r>
        <w:t>por</w:t>
      </w:r>
      <w:r>
        <w:rPr>
          <w:spacing w:val="-9"/>
        </w:rPr>
        <w:t xml:space="preserve"> </w:t>
      </w:r>
      <w:r>
        <w:t>los</w:t>
      </w:r>
      <w:r>
        <w:rPr>
          <w:spacing w:val="-6"/>
        </w:rPr>
        <w:t xml:space="preserve"> </w:t>
      </w:r>
      <w:r>
        <w:t>intervi</w:t>
      </w:r>
      <w:r>
        <w:t>nientes</w:t>
      </w:r>
      <w:r>
        <w:rPr>
          <w:spacing w:val="-1"/>
        </w:rPr>
        <w:t xml:space="preserve"> </w:t>
      </w:r>
      <w:r>
        <w:t>comunes</w:t>
      </w:r>
      <w:r>
        <w:rPr>
          <w:spacing w:val="-11"/>
        </w:rPr>
        <w:t xml:space="preserve"> </w:t>
      </w:r>
      <w:r>
        <w:t>de</w:t>
      </w:r>
      <w:r>
        <w:rPr>
          <w:spacing w:val="-9"/>
        </w:rPr>
        <w:t xml:space="preserve"> </w:t>
      </w:r>
      <w:r>
        <w:t>la</w:t>
      </w:r>
      <w:r>
        <w:rPr>
          <w:spacing w:val="-8"/>
        </w:rPr>
        <w:t xml:space="preserve"> </w:t>
      </w:r>
      <w:r>
        <w:t>Familia Díaz</w:t>
      </w:r>
      <w:r>
        <w:rPr>
          <w:spacing w:val="-14"/>
        </w:rPr>
        <w:t xml:space="preserve"> </w:t>
      </w:r>
      <w:r>
        <w:t>Mansilla,</w:t>
      </w:r>
      <w:r>
        <w:rPr>
          <w:spacing w:val="-14"/>
        </w:rPr>
        <w:t xml:space="preserve"> </w:t>
      </w:r>
      <w:r>
        <w:t>el</w:t>
      </w:r>
      <w:r>
        <w:rPr>
          <w:spacing w:val="-13"/>
        </w:rPr>
        <w:t xml:space="preserve"> </w:t>
      </w:r>
      <w:r>
        <w:t>Estado</w:t>
      </w:r>
      <w:r>
        <w:rPr>
          <w:spacing w:val="-14"/>
        </w:rPr>
        <w:t xml:space="preserve"> </w:t>
      </w:r>
      <w:r>
        <w:t>manifestó</w:t>
      </w:r>
      <w:r>
        <w:rPr>
          <w:spacing w:val="-16"/>
        </w:rPr>
        <w:t xml:space="preserve"> </w:t>
      </w:r>
      <w:r>
        <w:t>no</w:t>
      </w:r>
      <w:r>
        <w:rPr>
          <w:spacing w:val="-16"/>
        </w:rPr>
        <w:t xml:space="preserve"> </w:t>
      </w:r>
      <w:r>
        <w:t>tener</w:t>
      </w:r>
      <w:r>
        <w:rPr>
          <w:spacing w:val="-14"/>
        </w:rPr>
        <w:t xml:space="preserve"> </w:t>
      </w:r>
      <w:r>
        <w:t>observaciones,</w:t>
      </w:r>
      <w:r>
        <w:rPr>
          <w:spacing w:val="-14"/>
        </w:rPr>
        <w:t xml:space="preserve"> </w:t>
      </w:r>
      <w:r>
        <w:t>sin</w:t>
      </w:r>
      <w:r>
        <w:rPr>
          <w:spacing w:val="-13"/>
        </w:rPr>
        <w:t xml:space="preserve"> </w:t>
      </w:r>
      <w:r>
        <w:t>embargo,</w:t>
      </w:r>
      <w:r>
        <w:rPr>
          <w:spacing w:val="-12"/>
        </w:rPr>
        <w:t xml:space="preserve"> </w:t>
      </w:r>
      <w:r>
        <w:t>solicitó</w:t>
      </w:r>
      <w:r>
        <w:rPr>
          <w:spacing w:val="-14"/>
        </w:rPr>
        <w:t xml:space="preserve"> </w:t>
      </w:r>
      <w:r>
        <w:t>a</w:t>
      </w:r>
      <w:r>
        <w:rPr>
          <w:spacing w:val="-13"/>
        </w:rPr>
        <w:t xml:space="preserve"> </w:t>
      </w:r>
      <w:r>
        <w:t>la</w:t>
      </w:r>
      <w:r>
        <w:rPr>
          <w:spacing w:val="-14"/>
        </w:rPr>
        <w:t xml:space="preserve"> </w:t>
      </w:r>
      <w:r>
        <w:t>Corte</w:t>
      </w:r>
      <w:r>
        <w:rPr>
          <w:spacing w:val="-14"/>
        </w:rPr>
        <w:t xml:space="preserve"> </w:t>
      </w:r>
      <w:r>
        <w:t>que el</w:t>
      </w:r>
      <w:r>
        <w:rPr>
          <w:spacing w:val="-12"/>
        </w:rPr>
        <w:t xml:space="preserve"> </w:t>
      </w:r>
      <w:r>
        <w:t>cuadro</w:t>
      </w:r>
      <w:r>
        <w:rPr>
          <w:spacing w:val="-12"/>
        </w:rPr>
        <w:t xml:space="preserve"> </w:t>
      </w:r>
      <w:r>
        <w:t>de</w:t>
      </w:r>
      <w:r>
        <w:rPr>
          <w:spacing w:val="-14"/>
        </w:rPr>
        <w:t xml:space="preserve"> </w:t>
      </w:r>
      <w:r>
        <w:t>gastos</w:t>
      </w:r>
      <w:r>
        <w:rPr>
          <w:spacing w:val="-13"/>
        </w:rPr>
        <w:t xml:space="preserve"> </w:t>
      </w:r>
      <w:r>
        <w:t>sea</w:t>
      </w:r>
      <w:r>
        <w:rPr>
          <w:spacing w:val="-9"/>
        </w:rPr>
        <w:t xml:space="preserve"> </w:t>
      </w:r>
      <w:r>
        <w:t>valorado</w:t>
      </w:r>
      <w:r>
        <w:rPr>
          <w:spacing w:val="-12"/>
        </w:rPr>
        <w:t xml:space="preserve"> </w:t>
      </w:r>
      <w:r>
        <w:t>con</w:t>
      </w:r>
      <w:r>
        <w:rPr>
          <w:spacing w:val="-12"/>
        </w:rPr>
        <w:t xml:space="preserve"> </w:t>
      </w:r>
      <w:r>
        <w:t>base</w:t>
      </w:r>
      <w:r>
        <w:rPr>
          <w:spacing w:val="-12"/>
        </w:rPr>
        <w:t xml:space="preserve"> </w:t>
      </w:r>
      <w:r>
        <w:t>en</w:t>
      </w:r>
      <w:r>
        <w:rPr>
          <w:spacing w:val="-10"/>
        </w:rPr>
        <w:t xml:space="preserve"> </w:t>
      </w:r>
      <w:r>
        <w:t>la</w:t>
      </w:r>
      <w:r>
        <w:rPr>
          <w:spacing w:val="-11"/>
        </w:rPr>
        <w:t xml:space="preserve"> </w:t>
      </w:r>
      <w:r>
        <w:t>pertinencia,</w:t>
      </w:r>
      <w:r>
        <w:rPr>
          <w:spacing w:val="-13"/>
        </w:rPr>
        <w:t xml:space="preserve"> </w:t>
      </w:r>
      <w:r>
        <w:t>la</w:t>
      </w:r>
      <w:r>
        <w:rPr>
          <w:spacing w:val="-12"/>
        </w:rPr>
        <w:t xml:space="preserve"> </w:t>
      </w:r>
      <w:r>
        <w:t>necesidad</w:t>
      </w:r>
      <w:r>
        <w:rPr>
          <w:spacing w:val="-12"/>
        </w:rPr>
        <w:t xml:space="preserve"> </w:t>
      </w:r>
      <w:r>
        <w:t>y</w:t>
      </w:r>
      <w:r>
        <w:rPr>
          <w:spacing w:val="-13"/>
        </w:rPr>
        <w:t xml:space="preserve"> </w:t>
      </w:r>
      <w:r>
        <w:t>los</w:t>
      </w:r>
      <w:r>
        <w:rPr>
          <w:spacing w:val="-13"/>
        </w:rPr>
        <w:t xml:space="preserve"> </w:t>
      </w:r>
      <w:r>
        <w:t>demás</w:t>
      </w:r>
      <w:r>
        <w:rPr>
          <w:spacing w:val="-12"/>
        </w:rPr>
        <w:t xml:space="preserve"> </w:t>
      </w:r>
      <w:r>
        <w:t>criterios que</w:t>
      </w:r>
      <w:r>
        <w:rPr>
          <w:spacing w:val="-11"/>
        </w:rPr>
        <w:t xml:space="preserve"> </w:t>
      </w:r>
      <w:r>
        <w:t>ha</w:t>
      </w:r>
      <w:r>
        <w:rPr>
          <w:spacing w:val="-10"/>
        </w:rPr>
        <w:t xml:space="preserve"> </w:t>
      </w:r>
      <w:r>
        <w:t>empleado</w:t>
      </w:r>
      <w:r>
        <w:rPr>
          <w:spacing w:val="-10"/>
        </w:rPr>
        <w:t xml:space="preserve"> </w:t>
      </w:r>
      <w:r>
        <w:t>este</w:t>
      </w:r>
      <w:r>
        <w:rPr>
          <w:spacing w:val="-11"/>
        </w:rPr>
        <w:t xml:space="preserve"> </w:t>
      </w:r>
      <w:r>
        <w:t>Tribunal.</w:t>
      </w:r>
      <w:r>
        <w:rPr>
          <w:spacing w:val="-11"/>
        </w:rPr>
        <w:t xml:space="preserve"> </w:t>
      </w:r>
      <w:r>
        <w:t>La</w:t>
      </w:r>
      <w:r>
        <w:rPr>
          <w:spacing w:val="-10"/>
        </w:rPr>
        <w:t xml:space="preserve"> </w:t>
      </w:r>
      <w:r>
        <w:rPr>
          <w:b/>
          <w:i/>
        </w:rPr>
        <w:t>Comisión</w:t>
      </w:r>
      <w:r>
        <w:t>,</w:t>
      </w:r>
      <w:r>
        <w:rPr>
          <w:spacing w:val="-11"/>
        </w:rPr>
        <w:t xml:space="preserve"> </w:t>
      </w:r>
      <w:r>
        <w:t>por</w:t>
      </w:r>
      <w:r>
        <w:rPr>
          <w:spacing w:val="-10"/>
        </w:rPr>
        <w:t xml:space="preserve"> </w:t>
      </w:r>
      <w:r>
        <w:t>su</w:t>
      </w:r>
      <w:r>
        <w:rPr>
          <w:spacing w:val="-10"/>
        </w:rPr>
        <w:t xml:space="preserve"> </w:t>
      </w:r>
      <w:r>
        <w:t>parte,</w:t>
      </w:r>
      <w:r>
        <w:rPr>
          <w:spacing w:val="-11"/>
        </w:rPr>
        <w:t xml:space="preserve"> </w:t>
      </w:r>
      <w:r>
        <w:t>manifestó</w:t>
      </w:r>
      <w:r>
        <w:rPr>
          <w:spacing w:val="-11"/>
        </w:rPr>
        <w:t xml:space="preserve"> </w:t>
      </w:r>
      <w:r>
        <w:t>no</w:t>
      </w:r>
      <w:r>
        <w:rPr>
          <w:spacing w:val="-11"/>
        </w:rPr>
        <w:t xml:space="preserve"> </w:t>
      </w:r>
      <w:r>
        <w:t>tener</w:t>
      </w:r>
      <w:r>
        <w:rPr>
          <w:spacing w:val="-10"/>
        </w:rPr>
        <w:t xml:space="preserve"> </w:t>
      </w:r>
      <w:r>
        <w:t xml:space="preserve">observaciones que realizar. Los intervinientes comunes de </w:t>
      </w:r>
      <w:r>
        <w:rPr>
          <w:b/>
          <w:i/>
        </w:rPr>
        <w:t>DCD y CJDH</w:t>
      </w:r>
      <w:r>
        <w:t xml:space="preserve">, así como los de la </w:t>
      </w:r>
      <w:r>
        <w:rPr>
          <w:b/>
          <w:i/>
        </w:rPr>
        <w:t>Familia</w:t>
      </w:r>
      <w:r>
        <w:rPr>
          <w:b/>
          <w:i/>
          <w:spacing w:val="-5"/>
        </w:rPr>
        <w:t xml:space="preserve"> </w:t>
      </w:r>
      <w:r>
        <w:rPr>
          <w:b/>
          <w:i/>
        </w:rPr>
        <w:t>Díaz Mansilla</w:t>
      </w:r>
      <w:r>
        <w:t>,</w:t>
      </w:r>
      <w:r>
        <w:rPr>
          <w:spacing w:val="-12"/>
        </w:rPr>
        <w:t xml:space="preserve"> </w:t>
      </w:r>
      <w:r>
        <w:t>no</w:t>
      </w:r>
      <w:r>
        <w:rPr>
          <w:spacing w:val="-15"/>
        </w:rPr>
        <w:t xml:space="preserve"> </w:t>
      </w:r>
      <w:r>
        <w:t>remitieron</w:t>
      </w:r>
      <w:r>
        <w:rPr>
          <w:spacing w:val="-6"/>
        </w:rPr>
        <w:t xml:space="preserve"> </w:t>
      </w:r>
      <w:r>
        <w:t>observaciones.</w:t>
      </w:r>
      <w:r>
        <w:rPr>
          <w:spacing w:val="-14"/>
        </w:rPr>
        <w:t xml:space="preserve"> </w:t>
      </w:r>
      <w:r>
        <w:t>La</w:t>
      </w:r>
      <w:r>
        <w:rPr>
          <w:spacing w:val="-9"/>
        </w:rPr>
        <w:t xml:space="preserve"> </w:t>
      </w:r>
      <w:r>
        <w:t>Corte</w:t>
      </w:r>
      <w:r>
        <w:rPr>
          <w:spacing w:val="-15"/>
        </w:rPr>
        <w:t xml:space="preserve"> </w:t>
      </w:r>
      <w:r>
        <w:t>admite</w:t>
      </w:r>
      <w:r>
        <w:rPr>
          <w:spacing w:val="-15"/>
        </w:rPr>
        <w:t xml:space="preserve"> </w:t>
      </w:r>
      <w:r>
        <w:t>los</w:t>
      </w:r>
      <w:r>
        <w:rPr>
          <w:spacing w:val="-14"/>
        </w:rPr>
        <w:t xml:space="preserve"> </w:t>
      </w:r>
      <w:r>
        <w:t>anexos</w:t>
      </w:r>
      <w:r>
        <w:rPr>
          <w:spacing w:val="-12"/>
        </w:rPr>
        <w:t xml:space="preserve"> </w:t>
      </w:r>
      <w:r>
        <w:t>presentados junto con los alegatos finales de las partes por considerarlos útiles para la resolución del presente caso.</w:t>
      </w:r>
    </w:p>
    <w:p w14:paraId="60C93EA3" w14:textId="77777777" w:rsidR="006F1C3E" w:rsidRDefault="006F1C3E">
      <w:pPr>
        <w:pStyle w:val="Textoindependiente"/>
        <w:spacing w:before="9"/>
        <w:jc w:val="left"/>
        <w:rPr>
          <w:sz w:val="19"/>
        </w:rPr>
      </w:pPr>
    </w:p>
    <w:p w14:paraId="2374CA5C" w14:textId="77777777" w:rsidR="006F1C3E" w:rsidRDefault="00736CA7">
      <w:pPr>
        <w:pStyle w:val="Prrafodelista"/>
        <w:numPr>
          <w:ilvl w:val="1"/>
          <w:numId w:val="21"/>
        </w:numPr>
        <w:tabs>
          <w:tab w:val="left" w:pos="1304"/>
        </w:tabs>
        <w:rPr>
          <w:i/>
          <w:sz w:val="20"/>
        </w:rPr>
      </w:pPr>
      <w:bookmarkStart w:id="166" w:name="_bookmark146"/>
      <w:bookmarkEnd w:id="166"/>
      <w:r>
        <w:rPr>
          <w:i/>
          <w:sz w:val="20"/>
        </w:rPr>
        <w:t>Prueba</w:t>
      </w:r>
      <w:r>
        <w:rPr>
          <w:i/>
          <w:spacing w:val="-13"/>
          <w:sz w:val="20"/>
        </w:rPr>
        <w:t xml:space="preserve"> </w:t>
      </w:r>
      <w:r>
        <w:rPr>
          <w:i/>
          <w:spacing w:val="-2"/>
          <w:sz w:val="20"/>
        </w:rPr>
        <w:t>superviniente</w:t>
      </w:r>
    </w:p>
    <w:p w14:paraId="5283E86A" w14:textId="77777777" w:rsidR="006F1C3E" w:rsidRDefault="006F1C3E">
      <w:pPr>
        <w:pStyle w:val="Textoindependiente"/>
        <w:spacing w:before="8"/>
        <w:jc w:val="left"/>
        <w:rPr>
          <w:i/>
          <w:sz w:val="19"/>
        </w:rPr>
      </w:pPr>
    </w:p>
    <w:p w14:paraId="2977FECE" w14:textId="77777777" w:rsidR="006F1C3E" w:rsidRDefault="00736CA7">
      <w:pPr>
        <w:pStyle w:val="Prrafodelista"/>
        <w:numPr>
          <w:ilvl w:val="0"/>
          <w:numId w:val="24"/>
        </w:numPr>
        <w:tabs>
          <w:tab w:val="left" w:pos="829"/>
        </w:tabs>
        <w:ind w:right="254" w:firstLine="2"/>
        <w:jc w:val="both"/>
        <w:rPr>
          <w:sz w:val="20"/>
        </w:rPr>
      </w:pPr>
      <w:r>
        <w:rPr>
          <w:sz w:val="20"/>
        </w:rPr>
        <w:t xml:space="preserve">El </w:t>
      </w:r>
      <w:r>
        <w:rPr>
          <w:b/>
          <w:i/>
          <w:sz w:val="20"/>
        </w:rPr>
        <w:t>Estado</w:t>
      </w:r>
      <w:r>
        <w:rPr>
          <w:sz w:val="20"/>
        </w:rPr>
        <w:t>, mediante comunicación de 17 de abril de 2020, aportó como prueba superviniente</w:t>
      </w:r>
      <w:r>
        <w:rPr>
          <w:spacing w:val="-14"/>
          <w:sz w:val="20"/>
        </w:rPr>
        <w:t xml:space="preserve"> </w:t>
      </w:r>
      <w:r>
        <w:rPr>
          <w:sz w:val="20"/>
        </w:rPr>
        <w:t>el</w:t>
      </w:r>
      <w:r>
        <w:rPr>
          <w:spacing w:val="-10"/>
          <w:sz w:val="20"/>
        </w:rPr>
        <w:t xml:space="preserve"> </w:t>
      </w:r>
      <w:r>
        <w:rPr>
          <w:sz w:val="20"/>
        </w:rPr>
        <w:t>Auto</w:t>
      </w:r>
      <w:r>
        <w:rPr>
          <w:spacing w:val="-14"/>
          <w:sz w:val="20"/>
        </w:rPr>
        <w:t xml:space="preserve"> </w:t>
      </w:r>
      <w:r>
        <w:rPr>
          <w:sz w:val="20"/>
        </w:rPr>
        <w:t>No.</w:t>
      </w:r>
      <w:r>
        <w:rPr>
          <w:spacing w:val="-18"/>
          <w:sz w:val="20"/>
        </w:rPr>
        <w:t xml:space="preserve"> </w:t>
      </w:r>
      <w:r>
        <w:rPr>
          <w:sz w:val="20"/>
        </w:rPr>
        <w:t>11</w:t>
      </w:r>
      <w:r>
        <w:rPr>
          <w:spacing w:val="-15"/>
          <w:sz w:val="20"/>
        </w:rPr>
        <w:t xml:space="preserve"> </w:t>
      </w:r>
      <w:r>
        <w:rPr>
          <w:sz w:val="20"/>
        </w:rPr>
        <w:t>de</w:t>
      </w:r>
      <w:r>
        <w:rPr>
          <w:spacing w:val="-14"/>
          <w:sz w:val="20"/>
        </w:rPr>
        <w:t xml:space="preserve"> </w:t>
      </w:r>
      <w:r>
        <w:rPr>
          <w:sz w:val="20"/>
        </w:rPr>
        <w:t>2020</w:t>
      </w:r>
      <w:r>
        <w:rPr>
          <w:spacing w:val="-15"/>
          <w:sz w:val="20"/>
        </w:rPr>
        <w:t xml:space="preserve"> </w:t>
      </w:r>
      <w:r>
        <w:rPr>
          <w:sz w:val="20"/>
        </w:rPr>
        <w:t>por</w:t>
      </w:r>
      <w:r>
        <w:rPr>
          <w:spacing w:val="-16"/>
          <w:sz w:val="20"/>
        </w:rPr>
        <w:t xml:space="preserve"> </w:t>
      </w:r>
      <w:r>
        <w:rPr>
          <w:sz w:val="20"/>
        </w:rPr>
        <w:t>medio</w:t>
      </w:r>
      <w:r>
        <w:rPr>
          <w:spacing w:val="-11"/>
          <w:sz w:val="20"/>
        </w:rPr>
        <w:t xml:space="preserve"> </w:t>
      </w:r>
      <w:r>
        <w:rPr>
          <w:sz w:val="20"/>
        </w:rPr>
        <w:t>del</w:t>
      </w:r>
      <w:r>
        <w:rPr>
          <w:spacing w:val="-15"/>
          <w:sz w:val="20"/>
        </w:rPr>
        <w:t xml:space="preserve"> </w:t>
      </w:r>
      <w:r>
        <w:rPr>
          <w:sz w:val="20"/>
        </w:rPr>
        <w:t>cual</w:t>
      </w:r>
      <w:r>
        <w:rPr>
          <w:spacing w:val="-12"/>
          <w:sz w:val="20"/>
        </w:rPr>
        <w:t xml:space="preserve"> </w:t>
      </w:r>
      <w:r>
        <w:rPr>
          <w:sz w:val="20"/>
        </w:rPr>
        <w:t>la</w:t>
      </w:r>
      <w:r>
        <w:rPr>
          <w:spacing w:val="-15"/>
          <w:sz w:val="20"/>
        </w:rPr>
        <w:t xml:space="preserve"> </w:t>
      </w:r>
      <w:r>
        <w:rPr>
          <w:sz w:val="20"/>
        </w:rPr>
        <w:t>Sala</w:t>
      </w:r>
      <w:r>
        <w:rPr>
          <w:spacing w:val="-12"/>
          <w:sz w:val="20"/>
        </w:rPr>
        <w:t xml:space="preserve"> </w:t>
      </w:r>
      <w:r>
        <w:rPr>
          <w:sz w:val="20"/>
        </w:rPr>
        <w:t>de</w:t>
      </w:r>
      <w:r>
        <w:rPr>
          <w:spacing w:val="-14"/>
          <w:sz w:val="20"/>
        </w:rPr>
        <w:t xml:space="preserve"> </w:t>
      </w:r>
      <w:r>
        <w:rPr>
          <w:sz w:val="20"/>
        </w:rPr>
        <w:t>Reconocimiento</w:t>
      </w:r>
      <w:r>
        <w:rPr>
          <w:spacing w:val="-13"/>
          <w:sz w:val="20"/>
        </w:rPr>
        <w:t xml:space="preserve"> </w:t>
      </w:r>
      <w:r>
        <w:rPr>
          <w:sz w:val="20"/>
        </w:rPr>
        <w:t>de</w:t>
      </w:r>
      <w:r>
        <w:rPr>
          <w:spacing w:val="-16"/>
          <w:sz w:val="20"/>
        </w:rPr>
        <w:t xml:space="preserve"> </w:t>
      </w:r>
      <w:r>
        <w:rPr>
          <w:sz w:val="20"/>
        </w:rPr>
        <w:t>Verdad, de</w:t>
      </w:r>
      <w:r>
        <w:rPr>
          <w:spacing w:val="-7"/>
          <w:sz w:val="20"/>
        </w:rPr>
        <w:t xml:space="preserve"> </w:t>
      </w:r>
      <w:r>
        <w:rPr>
          <w:sz w:val="20"/>
        </w:rPr>
        <w:t>Responsabilidad y</w:t>
      </w:r>
      <w:r>
        <w:rPr>
          <w:spacing w:val="-4"/>
          <w:sz w:val="20"/>
        </w:rPr>
        <w:t xml:space="preserve"> </w:t>
      </w:r>
      <w:r>
        <w:rPr>
          <w:sz w:val="20"/>
        </w:rPr>
        <w:t>de</w:t>
      </w:r>
      <w:r>
        <w:rPr>
          <w:spacing w:val="-2"/>
          <w:sz w:val="20"/>
        </w:rPr>
        <w:t xml:space="preserve"> </w:t>
      </w:r>
      <w:r>
        <w:rPr>
          <w:sz w:val="20"/>
        </w:rPr>
        <w:t>Determinación de</w:t>
      </w:r>
      <w:r>
        <w:rPr>
          <w:spacing w:val="-2"/>
          <w:sz w:val="20"/>
        </w:rPr>
        <w:t xml:space="preserve"> </w:t>
      </w:r>
      <w:r>
        <w:rPr>
          <w:sz w:val="20"/>
        </w:rPr>
        <w:t>los Hechos</w:t>
      </w:r>
      <w:r>
        <w:rPr>
          <w:spacing w:val="-1"/>
          <w:sz w:val="20"/>
        </w:rPr>
        <w:t xml:space="preserve"> </w:t>
      </w:r>
      <w:r>
        <w:rPr>
          <w:sz w:val="20"/>
        </w:rPr>
        <w:t>y Conductas</w:t>
      </w:r>
      <w:r>
        <w:rPr>
          <w:spacing w:val="-6"/>
          <w:sz w:val="20"/>
        </w:rPr>
        <w:t xml:space="preserve"> </w:t>
      </w:r>
      <w:r>
        <w:rPr>
          <w:sz w:val="20"/>
        </w:rPr>
        <w:t>(SRVR),</w:t>
      </w:r>
      <w:r>
        <w:rPr>
          <w:spacing w:val="-6"/>
          <w:sz w:val="20"/>
        </w:rPr>
        <w:t xml:space="preserve"> </w:t>
      </w:r>
      <w:r>
        <w:rPr>
          <w:sz w:val="20"/>
        </w:rPr>
        <w:t>de</w:t>
      </w:r>
      <w:r>
        <w:rPr>
          <w:spacing w:val="-4"/>
          <w:sz w:val="20"/>
        </w:rPr>
        <w:t xml:space="preserve"> </w:t>
      </w:r>
      <w:r>
        <w:rPr>
          <w:sz w:val="20"/>
        </w:rPr>
        <w:t>la Jurisdicción Especial para la Paz (JEP), por medio del cual se acreditó al partido político de la Unión Patriótica como víctima en calidad de sujeto colectivo en el Caso No. 006 denominado “Victimización de miembros de la Unión patriótica (UP) por parte</w:t>
      </w:r>
      <w:r>
        <w:rPr>
          <w:sz w:val="20"/>
        </w:rPr>
        <w:t xml:space="preserve"> de agentes del Estado”. Al respecto, la </w:t>
      </w:r>
      <w:r>
        <w:rPr>
          <w:b/>
          <w:i/>
          <w:sz w:val="20"/>
        </w:rPr>
        <w:t xml:space="preserve">Comisión </w:t>
      </w:r>
      <w:r>
        <w:rPr>
          <w:sz w:val="20"/>
        </w:rPr>
        <w:t xml:space="preserve">resaltó que el documento no se refiere a víctimas individuales sino a la Unión Patriótica como persona jurídica, por lo que solicitó a la Corte “valorar [su] admisibilidad y pertinencia […] a la luz de los </w:t>
      </w:r>
      <w:r>
        <w:rPr>
          <w:sz w:val="20"/>
        </w:rPr>
        <w:t xml:space="preserve">criterios reglamentarios”. Por su parte, los </w:t>
      </w:r>
      <w:r>
        <w:rPr>
          <w:b/>
          <w:i/>
          <w:sz w:val="20"/>
        </w:rPr>
        <w:t>intervinientes</w:t>
      </w:r>
      <w:r>
        <w:rPr>
          <w:b/>
          <w:i/>
          <w:spacing w:val="-7"/>
          <w:sz w:val="20"/>
        </w:rPr>
        <w:t xml:space="preserve"> </w:t>
      </w:r>
      <w:r>
        <w:rPr>
          <w:b/>
          <w:i/>
          <w:sz w:val="20"/>
        </w:rPr>
        <w:t>comunes</w:t>
      </w:r>
      <w:r>
        <w:rPr>
          <w:b/>
          <w:i/>
          <w:spacing w:val="-9"/>
          <w:sz w:val="20"/>
        </w:rPr>
        <w:t xml:space="preserve"> </w:t>
      </w:r>
      <w:r>
        <w:rPr>
          <w:sz w:val="20"/>
        </w:rPr>
        <w:t>de</w:t>
      </w:r>
      <w:r>
        <w:rPr>
          <w:spacing w:val="-9"/>
          <w:sz w:val="20"/>
        </w:rPr>
        <w:t xml:space="preserve"> </w:t>
      </w:r>
      <w:r>
        <w:rPr>
          <w:b/>
          <w:i/>
          <w:sz w:val="20"/>
        </w:rPr>
        <w:t>Reiniciar</w:t>
      </w:r>
      <w:r>
        <w:rPr>
          <w:b/>
          <w:i/>
          <w:spacing w:val="-4"/>
          <w:sz w:val="20"/>
        </w:rPr>
        <w:t xml:space="preserve"> </w:t>
      </w:r>
      <w:r>
        <w:rPr>
          <w:sz w:val="20"/>
        </w:rPr>
        <w:t>solicitaron</w:t>
      </w:r>
      <w:r>
        <w:rPr>
          <w:spacing w:val="-2"/>
          <w:sz w:val="20"/>
        </w:rPr>
        <w:t xml:space="preserve"> </w:t>
      </w:r>
      <w:r>
        <w:rPr>
          <w:sz w:val="20"/>
        </w:rPr>
        <w:t>a</w:t>
      </w:r>
      <w:r>
        <w:rPr>
          <w:spacing w:val="-8"/>
          <w:sz w:val="20"/>
        </w:rPr>
        <w:t xml:space="preserve"> </w:t>
      </w:r>
      <w:r>
        <w:rPr>
          <w:sz w:val="20"/>
        </w:rPr>
        <w:t>la</w:t>
      </w:r>
      <w:r>
        <w:rPr>
          <w:spacing w:val="-5"/>
          <w:sz w:val="20"/>
        </w:rPr>
        <w:t xml:space="preserve"> </w:t>
      </w:r>
      <w:r>
        <w:rPr>
          <w:sz w:val="20"/>
        </w:rPr>
        <w:t>Corte</w:t>
      </w:r>
      <w:r>
        <w:rPr>
          <w:spacing w:val="-9"/>
          <w:sz w:val="20"/>
        </w:rPr>
        <w:t xml:space="preserve"> </w:t>
      </w:r>
      <w:r>
        <w:rPr>
          <w:sz w:val="20"/>
        </w:rPr>
        <w:t>valorar</w:t>
      </w:r>
      <w:r>
        <w:rPr>
          <w:spacing w:val="-9"/>
          <w:sz w:val="20"/>
        </w:rPr>
        <w:t xml:space="preserve"> </w:t>
      </w:r>
      <w:r>
        <w:rPr>
          <w:sz w:val="20"/>
        </w:rPr>
        <w:t>lo</w:t>
      </w:r>
      <w:r>
        <w:rPr>
          <w:spacing w:val="-4"/>
          <w:sz w:val="20"/>
        </w:rPr>
        <w:t xml:space="preserve"> </w:t>
      </w:r>
      <w:r>
        <w:rPr>
          <w:sz w:val="20"/>
        </w:rPr>
        <w:t>informado</w:t>
      </w:r>
      <w:r>
        <w:rPr>
          <w:spacing w:val="-6"/>
          <w:sz w:val="20"/>
        </w:rPr>
        <w:t xml:space="preserve"> </w:t>
      </w:r>
      <w:r>
        <w:rPr>
          <w:sz w:val="20"/>
        </w:rPr>
        <w:t>“a</w:t>
      </w:r>
      <w:r>
        <w:rPr>
          <w:spacing w:val="-10"/>
          <w:sz w:val="20"/>
        </w:rPr>
        <w:t xml:space="preserve"> </w:t>
      </w:r>
      <w:r>
        <w:rPr>
          <w:sz w:val="20"/>
        </w:rPr>
        <w:t>la</w:t>
      </w:r>
      <w:r>
        <w:rPr>
          <w:spacing w:val="-3"/>
          <w:sz w:val="20"/>
        </w:rPr>
        <w:t xml:space="preserve"> </w:t>
      </w:r>
      <w:r>
        <w:rPr>
          <w:sz w:val="20"/>
        </w:rPr>
        <w:t>luz</w:t>
      </w:r>
      <w:r>
        <w:rPr>
          <w:spacing w:val="-7"/>
          <w:sz w:val="20"/>
        </w:rPr>
        <w:t xml:space="preserve"> </w:t>
      </w:r>
      <w:r>
        <w:rPr>
          <w:sz w:val="20"/>
        </w:rPr>
        <w:t>de los estándares interamericanos”; los intervinientes comunes del CJDH y DCD solicitaron que dicho documento fuera inadm</w:t>
      </w:r>
      <w:r>
        <w:rPr>
          <w:sz w:val="20"/>
        </w:rPr>
        <w:t>itido o, en su defecto, admitido según las consideraciones específicas que realizaron.</w:t>
      </w:r>
    </w:p>
    <w:p w14:paraId="7B76E592" w14:textId="77777777" w:rsidR="006F1C3E" w:rsidRDefault="00736CA7">
      <w:pPr>
        <w:pStyle w:val="Prrafodelista"/>
        <w:numPr>
          <w:ilvl w:val="0"/>
          <w:numId w:val="24"/>
        </w:numPr>
        <w:tabs>
          <w:tab w:val="left" w:pos="829"/>
        </w:tabs>
        <w:spacing w:before="121"/>
        <w:ind w:right="251" w:firstLine="2"/>
        <w:jc w:val="both"/>
        <w:rPr>
          <w:sz w:val="20"/>
        </w:rPr>
      </w:pPr>
      <w:r>
        <w:rPr>
          <w:sz w:val="20"/>
        </w:rPr>
        <w:t>Los</w:t>
      </w:r>
      <w:r>
        <w:rPr>
          <w:spacing w:val="-3"/>
          <w:sz w:val="20"/>
        </w:rPr>
        <w:t xml:space="preserve"> </w:t>
      </w:r>
      <w:r>
        <w:rPr>
          <w:b/>
          <w:i/>
          <w:sz w:val="20"/>
        </w:rPr>
        <w:t>intervinientes</w:t>
      </w:r>
      <w:r>
        <w:rPr>
          <w:b/>
          <w:i/>
          <w:spacing w:val="-6"/>
          <w:sz w:val="20"/>
        </w:rPr>
        <w:t xml:space="preserve"> </w:t>
      </w:r>
      <w:r>
        <w:rPr>
          <w:b/>
          <w:i/>
          <w:sz w:val="20"/>
        </w:rPr>
        <w:t>comunes</w:t>
      </w:r>
      <w:r>
        <w:rPr>
          <w:b/>
          <w:i/>
          <w:spacing w:val="-6"/>
          <w:sz w:val="20"/>
        </w:rPr>
        <w:t xml:space="preserve"> </w:t>
      </w:r>
      <w:r>
        <w:rPr>
          <w:sz w:val="20"/>
        </w:rPr>
        <w:t>del</w:t>
      </w:r>
      <w:r>
        <w:rPr>
          <w:spacing w:val="-5"/>
          <w:sz w:val="20"/>
        </w:rPr>
        <w:t xml:space="preserve"> </w:t>
      </w:r>
      <w:r>
        <w:rPr>
          <w:b/>
          <w:i/>
          <w:sz w:val="20"/>
        </w:rPr>
        <w:t>DCD</w:t>
      </w:r>
      <w:r>
        <w:rPr>
          <w:b/>
          <w:i/>
          <w:spacing w:val="-3"/>
          <w:sz w:val="20"/>
        </w:rPr>
        <w:t xml:space="preserve"> </w:t>
      </w:r>
      <w:r>
        <w:rPr>
          <w:b/>
          <w:i/>
          <w:sz w:val="20"/>
        </w:rPr>
        <w:t>y</w:t>
      </w:r>
      <w:r>
        <w:rPr>
          <w:b/>
          <w:i/>
          <w:spacing w:val="-6"/>
          <w:sz w:val="20"/>
        </w:rPr>
        <w:t xml:space="preserve"> </w:t>
      </w:r>
      <w:r>
        <w:rPr>
          <w:b/>
          <w:i/>
          <w:sz w:val="20"/>
        </w:rPr>
        <w:t>CJDH</w:t>
      </w:r>
      <w:r>
        <w:rPr>
          <w:sz w:val="20"/>
        </w:rPr>
        <w:t>,</w:t>
      </w:r>
      <w:r>
        <w:rPr>
          <w:spacing w:val="-8"/>
          <w:sz w:val="20"/>
        </w:rPr>
        <w:t xml:space="preserve"> </w:t>
      </w:r>
      <w:r>
        <w:rPr>
          <w:sz w:val="20"/>
        </w:rPr>
        <w:t>mediante</w:t>
      </w:r>
      <w:r>
        <w:rPr>
          <w:spacing w:val="-6"/>
          <w:sz w:val="20"/>
        </w:rPr>
        <w:t xml:space="preserve"> </w:t>
      </w:r>
      <w:r>
        <w:rPr>
          <w:sz w:val="20"/>
        </w:rPr>
        <w:t>comunicación</w:t>
      </w:r>
      <w:r>
        <w:rPr>
          <w:spacing w:val="-4"/>
          <w:sz w:val="20"/>
        </w:rPr>
        <w:t xml:space="preserve"> </w:t>
      </w:r>
      <w:r>
        <w:rPr>
          <w:sz w:val="20"/>
        </w:rPr>
        <w:t>de</w:t>
      </w:r>
      <w:r>
        <w:rPr>
          <w:spacing w:val="-6"/>
          <w:sz w:val="20"/>
        </w:rPr>
        <w:t xml:space="preserve"> </w:t>
      </w:r>
      <w:r>
        <w:rPr>
          <w:sz w:val="20"/>
        </w:rPr>
        <w:t>7</w:t>
      </w:r>
      <w:r>
        <w:rPr>
          <w:spacing w:val="-5"/>
          <w:sz w:val="20"/>
        </w:rPr>
        <w:t xml:space="preserve"> </w:t>
      </w:r>
      <w:r>
        <w:rPr>
          <w:sz w:val="20"/>
        </w:rPr>
        <w:t>de</w:t>
      </w:r>
      <w:r>
        <w:rPr>
          <w:spacing w:val="-6"/>
          <w:sz w:val="20"/>
        </w:rPr>
        <w:t xml:space="preserve"> </w:t>
      </w:r>
      <w:r>
        <w:rPr>
          <w:sz w:val="20"/>
        </w:rPr>
        <w:t>junio de</w:t>
      </w:r>
      <w:r>
        <w:rPr>
          <w:spacing w:val="-8"/>
          <w:sz w:val="20"/>
        </w:rPr>
        <w:t xml:space="preserve"> </w:t>
      </w:r>
      <w:r>
        <w:rPr>
          <w:sz w:val="20"/>
        </w:rPr>
        <w:t>2020,</w:t>
      </w:r>
      <w:r>
        <w:rPr>
          <w:spacing w:val="-5"/>
          <w:sz w:val="20"/>
        </w:rPr>
        <w:t xml:space="preserve"> </w:t>
      </w:r>
      <w:r>
        <w:rPr>
          <w:sz w:val="20"/>
        </w:rPr>
        <w:t>remitieron</w:t>
      </w:r>
      <w:r>
        <w:rPr>
          <w:spacing w:val="-1"/>
          <w:sz w:val="20"/>
        </w:rPr>
        <w:t xml:space="preserve"> </w:t>
      </w:r>
      <w:r>
        <w:rPr>
          <w:sz w:val="20"/>
        </w:rPr>
        <w:t>como</w:t>
      </w:r>
      <w:r>
        <w:rPr>
          <w:spacing w:val="-8"/>
          <w:sz w:val="20"/>
        </w:rPr>
        <w:t xml:space="preserve"> </w:t>
      </w:r>
      <w:r>
        <w:rPr>
          <w:sz w:val="20"/>
        </w:rPr>
        <w:t>prueba</w:t>
      </w:r>
      <w:r>
        <w:rPr>
          <w:spacing w:val="-4"/>
          <w:sz w:val="20"/>
        </w:rPr>
        <w:t xml:space="preserve"> </w:t>
      </w:r>
      <w:r>
        <w:rPr>
          <w:sz w:val="20"/>
        </w:rPr>
        <w:t>superviniente</w:t>
      </w:r>
      <w:r>
        <w:rPr>
          <w:spacing w:val="-8"/>
          <w:sz w:val="20"/>
        </w:rPr>
        <w:t xml:space="preserve"> </w:t>
      </w:r>
      <w:r>
        <w:rPr>
          <w:sz w:val="20"/>
        </w:rPr>
        <w:t>la</w:t>
      </w:r>
      <w:r>
        <w:rPr>
          <w:spacing w:val="-4"/>
          <w:sz w:val="20"/>
        </w:rPr>
        <w:t xml:space="preserve"> </w:t>
      </w:r>
      <w:r>
        <w:rPr>
          <w:sz w:val="20"/>
        </w:rPr>
        <w:t>Sentencia</w:t>
      </w:r>
      <w:r>
        <w:rPr>
          <w:spacing w:val="-4"/>
          <w:sz w:val="20"/>
        </w:rPr>
        <w:t xml:space="preserve"> </w:t>
      </w:r>
      <w:r>
        <w:rPr>
          <w:sz w:val="20"/>
        </w:rPr>
        <w:t>de</w:t>
      </w:r>
      <w:r>
        <w:rPr>
          <w:spacing w:val="-5"/>
          <w:sz w:val="20"/>
        </w:rPr>
        <w:t xml:space="preserve"> </w:t>
      </w:r>
      <w:r>
        <w:rPr>
          <w:sz w:val="20"/>
        </w:rPr>
        <w:t>Unificación</w:t>
      </w:r>
      <w:r>
        <w:rPr>
          <w:spacing w:val="-3"/>
          <w:sz w:val="20"/>
        </w:rPr>
        <w:t xml:space="preserve"> </w:t>
      </w:r>
      <w:r>
        <w:rPr>
          <w:sz w:val="20"/>
        </w:rPr>
        <w:t>de</w:t>
      </w:r>
      <w:r>
        <w:rPr>
          <w:spacing w:val="-5"/>
          <w:sz w:val="20"/>
        </w:rPr>
        <w:t xml:space="preserve"> </w:t>
      </w:r>
      <w:r>
        <w:rPr>
          <w:sz w:val="20"/>
        </w:rPr>
        <w:t>Jurisprudencia del</w:t>
      </w:r>
      <w:r>
        <w:rPr>
          <w:spacing w:val="-4"/>
          <w:sz w:val="20"/>
        </w:rPr>
        <w:t xml:space="preserve"> </w:t>
      </w:r>
      <w:r>
        <w:rPr>
          <w:sz w:val="20"/>
        </w:rPr>
        <w:t>Consejo</w:t>
      </w:r>
      <w:r>
        <w:rPr>
          <w:spacing w:val="-5"/>
          <w:sz w:val="20"/>
        </w:rPr>
        <w:t xml:space="preserve"> </w:t>
      </w:r>
      <w:r>
        <w:rPr>
          <w:sz w:val="20"/>
        </w:rPr>
        <w:t>de</w:t>
      </w:r>
      <w:r>
        <w:rPr>
          <w:spacing w:val="-5"/>
          <w:sz w:val="20"/>
        </w:rPr>
        <w:t xml:space="preserve"> </w:t>
      </w:r>
      <w:r>
        <w:rPr>
          <w:sz w:val="20"/>
        </w:rPr>
        <w:t>Estado</w:t>
      </w:r>
      <w:r>
        <w:rPr>
          <w:spacing w:val="-5"/>
          <w:sz w:val="20"/>
        </w:rPr>
        <w:t xml:space="preserve"> </w:t>
      </w:r>
      <w:r>
        <w:rPr>
          <w:sz w:val="20"/>
        </w:rPr>
        <w:t>de</w:t>
      </w:r>
      <w:r>
        <w:rPr>
          <w:spacing w:val="-7"/>
          <w:sz w:val="20"/>
        </w:rPr>
        <w:t xml:space="preserve"> </w:t>
      </w:r>
      <w:r>
        <w:rPr>
          <w:sz w:val="20"/>
        </w:rPr>
        <w:t>29</w:t>
      </w:r>
      <w:r>
        <w:rPr>
          <w:spacing w:val="-1"/>
          <w:sz w:val="20"/>
        </w:rPr>
        <w:t xml:space="preserve"> </w:t>
      </w:r>
      <w:r>
        <w:rPr>
          <w:sz w:val="20"/>
        </w:rPr>
        <w:t>de</w:t>
      </w:r>
      <w:r>
        <w:rPr>
          <w:spacing w:val="-3"/>
          <w:sz w:val="20"/>
        </w:rPr>
        <w:t xml:space="preserve"> </w:t>
      </w:r>
      <w:r>
        <w:rPr>
          <w:sz w:val="20"/>
        </w:rPr>
        <w:t>enero</w:t>
      </w:r>
      <w:r>
        <w:rPr>
          <w:spacing w:val="-5"/>
          <w:sz w:val="20"/>
        </w:rPr>
        <w:t xml:space="preserve"> </w:t>
      </w:r>
      <w:r>
        <w:rPr>
          <w:sz w:val="20"/>
        </w:rPr>
        <w:t>de</w:t>
      </w:r>
      <w:r>
        <w:rPr>
          <w:spacing w:val="-5"/>
          <w:sz w:val="20"/>
        </w:rPr>
        <w:t xml:space="preserve"> </w:t>
      </w:r>
      <w:r>
        <w:rPr>
          <w:sz w:val="20"/>
        </w:rPr>
        <w:t>2020. Al</w:t>
      </w:r>
      <w:r>
        <w:rPr>
          <w:spacing w:val="-4"/>
          <w:sz w:val="20"/>
        </w:rPr>
        <w:t xml:space="preserve"> </w:t>
      </w:r>
      <w:r>
        <w:rPr>
          <w:sz w:val="20"/>
        </w:rPr>
        <w:t>respecto,</w:t>
      </w:r>
      <w:r>
        <w:rPr>
          <w:spacing w:val="-5"/>
          <w:sz w:val="20"/>
        </w:rPr>
        <w:t xml:space="preserve"> </w:t>
      </w:r>
      <w:r>
        <w:rPr>
          <w:sz w:val="20"/>
        </w:rPr>
        <w:t>los</w:t>
      </w:r>
      <w:r>
        <w:rPr>
          <w:spacing w:val="-2"/>
          <w:sz w:val="20"/>
        </w:rPr>
        <w:t xml:space="preserve"> </w:t>
      </w:r>
      <w:r>
        <w:rPr>
          <w:b/>
          <w:i/>
          <w:sz w:val="20"/>
        </w:rPr>
        <w:t>intervinientes</w:t>
      </w:r>
      <w:r>
        <w:rPr>
          <w:b/>
          <w:i/>
          <w:spacing w:val="-5"/>
          <w:sz w:val="20"/>
        </w:rPr>
        <w:t xml:space="preserve"> </w:t>
      </w:r>
      <w:r>
        <w:rPr>
          <w:b/>
          <w:i/>
          <w:sz w:val="20"/>
        </w:rPr>
        <w:t>comunes</w:t>
      </w:r>
      <w:r>
        <w:rPr>
          <w:b/>
          <w:i/>
          <w:spacing w:val="-3"/>
          <w:sz w:val="20"/>
        </w:rPr>
        <w:t xml:space="preserve"> </w:t>
      </w:r>
      <w:r>
        <w:rPr>
          <w:sz w:val="20"/>
        </w:rPr>
        <w:t xml:space="preserve">de </w:t>
      </w:r>
      <w:r>
        <w:rPr>
          <w:b/>
          <w:i/>
          <w:sz w:val="20"/>
        </w:rPr>
        <w:t xml:space="preserve">Reiniciar </w:t>
      </w:r>
      <w:r>
        <w:rPr>
          <w:sz w:val="20"/>
        </w:rPr>
        <w:t xml:space="preserve">y la </w:t>
      </w:r>
      <w:r>
        <w:rPr>
          <w:b/>
          <w:i/>
          <w:sz w:val="20"/>
        </w:rPr>
        <w:t xml:space="preserve">Comisión </w:t>
      </w:r>
      <w:r>
        <w:rPr>
          <w:sz w:val="20"/>
        </w:rPr>
        <w:t>solicitaron su admisión.</w:t>
      </w:r>
    </w:p>
    <w:p w14:paraId="1B520FD9" w14:textId="77777777" w:rsidR="006F1C3E" w:rsidRDefault="00736CA7">
      <w:pPr>
        <w:pStyle w:val="Prrafodelista"/>
        <w:numPr>
          <w:ilvl w:val="0"/>
          <w:numId w:val="24"/>
        </w:numPr>
        <w:tabs>
          <w:tab w:val="left" w:pos="827"/>
        </w:tabs>
        <w:spacing w:before="113"/>
        <w:ind w:left="826" w:hanging="712"/>
        <w:jc w:val="both"/>
        <w:rPr>
          <w:sz w:val="20"/>
        </w:rPr>
      </w:pPr>
      <w:r>
        <w:rPr>
          <w:sz w:val="20"/>
        </w:rPr>
        <w:t>Los</w:t>
      </w:r>
      <w:r>
        <w:rPr>
          <w:spacing w:val="-3"/>
          <w:sz w:val="20"/>
        </w:rPr>
        <w:t xml:space="preserve"> </w:t>
      </w:r>
      <w:r>
        <w:rPr>
          <w:b/>
          <w:i/>
          <w:sz w:val="20"/>
        </w:rPr>
        <w:t>intervinientes</w:t>
      </w:r>
      <w:r>
        <w:rPr>
          <w:b/>
          <w:i/>
          <w:spacing w:val="-5"/>
          <w:sz w:val="20"/>
        </w:rPr>
        <w:t xml:space="preserve"> </w:t>
      </w:r>
      <w:r>
        <w:rPr>
          <w:b/>
          <w:i/>
          <w:sz w:val="20"/>
        </w:rPr>
        <w:t>comunes</w:t>
      </w:r>
      <w:r>
        <w:rPr>
          <w:b/>
          <w:i/>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Familia</w:t>
      </w:r>
      <w:r>
        <w:rPr>
          <w:spacing w:val="-5"/>
          <w:sz w:val="20"/>
        </w:rPr>
        <w:t xml:space="preserve"> </w:t>
      </w:r>
      <w:r>
        <w:rPr>
          <w:sz w:val="20"/>
        </w:rPr>
        <w:t>Díaz</w:t>
      </w:r>
      <w:r>
        <w:rPr>
          <w:spacing w:val="-3"/>
          <w:sz w:val="20"/>
        </w:rPr>
        <w:t xml:space="preserve"> </w:t>
      </w:r>
      <w:r>
        <w:rPr>
          <w:sz w:val="20"/>
        </w:rPr>
        <w:t>Mansilla,</w:t>
      </w:r>
      <w:r>
        <w:rPr>
          <w:spacing w:val="-6"/>
          <w:sz w:val="20"/>
        </w:rPr>
        <w:t xml:space="preserve"> </w:t>
      </w:r>
      <w:r>
        <w:rPr>
          <w:sz w:val="20"/>
        </w:rPr>
        <w:t>mediante</w:t>
      </w:r>
      <w:r>
        <w:rPr>
          <w:spacing w:val="-5"/>
          <w:sz w:val="20"/>
        </w:rPr>
        <w:t xml:space="preserve"> </w:t>
      </w:r>
      <w:r>
        <w:rPr>
          <w:sz w:val="20"/>
        </w:rPr>
        <w:t>comunicación</w:t>
      </w:r>
      <w:r>
        <w:rPr>
          <w:spacing w:val="-3"/>
          <w:sz w:val="20"/>
        </w:rPr>
        <w:t xml:space="preserve"> </w:t>
      </w:r>
      <w:r>
        <w:rPr>
          <w:spacing w:val="-5"/>
          <w:sz w:val="20"/>
        </w:rPr>
        <w:t>de</w:t>
      </w:r>
    </w:p>
    <w:p w14:paraId="3636AA69" w14:textId="77777777" w:rsidR="006F1C3E" w:rsidRDefault="00736CA7">
      <w:pPr>
        <w:pStyle w:val="Textoindependiente"/>
        <w:spacing w:before="6"/>
        <w:ind w:left="117" w:right="252"/>
      </w:pPr>
      <w:r>
        <w:t>18 de julio de 2020, solicitaron la incorporación de una serie de elementos fácticos y la sentencia</w:t>
      </w:r>
      <w:r>
        <w:rPr>
          <w:spacing w:val="-9"/>
        </w:rPr>
        <w:t xml:space="preserve"> </w:t>
      </w:r>
      <w:r>
        <w:t>del</w:t>
      </w:r>
      <w:r>
        <w:rPr>
          <w:spacing w:val="-10"/>
        </w:rPr>
        <w:t xml:space="preserve"> </w:t>
      </w:r>
      <w:r>
        <w:t>Tribunal</w:t>
      </w:r>
      <w:r>
        <w:rPr>
          <w:spacing w:val="-12"/>
        </w:rPr>
        <w:t xml:space="preserve"> </w:t>
      </w:r>
      <w:r>
        <w:t>Administrativo</w:t>
      </w:r>
      <w:r>
        <w:rPr>
          <w:spacing w:val="-10"/>
        </w:rPr>
        <w:t xml:space="preserve"> </w:t>
      </w:r>
      <w:r>
        <w:t>de</w:t>
      </w:r>
      <w:r>
        <w:rPr>
          <w:spacing w:val="-10"/>
        </w:rPr>
        <w:t xml:space="preserve"> </w:t>
      </w:r>
      <w:r>
        <w:t>Cundinamarca</w:t>
      </w:r>
      <w:r>
        <w:rPr>
          <w:spacing w:val="-9"/>
        </w:rPr>
        <w:t xml:space="preserve"> </w:t>
      </w:r>
      <w:r>
        <w:t>de</w:t>
      </w:r>
      <w:r>
        <w:rPr>
          <w:spacing w:val="-11"/>
        </w:rPr>
        <w:t xml:space="preserve"> </w:t>
      </w:r>
      <w:r>
        <w:t>12</w:t>
      </w:r>
      <w:r>
        <w:rPr>
          <w:spacing w:val="-6"/>
        </w:rPr>
        <w:t xml:space="preserve"> </w:t>
      </w:r>
      <w:r>
        <w:t>de</w:t>
      </w:r>
      <w:r>
        <w:rPr>
          <w:spacing w:val="-11"/>
        </w:rPr>
        <w:t xml:space="preserve"> </w:t>
      </w:r>
      <w:r>
        <w:t>marzo</w:t>
      </w:r>
      <w:r>
        <w:rPr>
          <w:spacing w:val="-5"/>
        </w:rPr>
        <w:t xml:space="preserve"> </w:t>
      </w:r>
      <w:r>
        <w:t>de</w:t>
      </w:r>
      <w:r>
        <w:rPr>
          <w:spacing w:val="-14"/>
        </w:rPr>
        <w:t xml:space="preserve"> </w:t>
      </w:r>
      <w:r>
        <w:t>2020</w:t>
      </w:r>
      <w:r>
        <w:rPr>
          <w:spacing w:val="-6"/>
        </w:rPr>
        <w:t xml:space="preserve"> </w:t>
      </w:r>
      <w:r>
        <w:t>como</w:t>
      </w:r>
      <w:r>
        <w:rPr>
          <w:spacing w:val="-10"/>
        </w:rPr>
        <w:t xml:space="preserve"> </w:t>
      </w:r>
      <w:r>
        <w:t xml:space="preserve">prueba superviniente. El </w:t>
      </w:r>
      <w:r>
        <w:rPr>
          <w:b/>
          <w:i/>
        </w:rPr>
        <w:t xml:space="preserve">Estado </w:t>
      </w:r>
      <w:r>
        <w:t>solicitó la improcedencia de las pretensiones realiz</w:t>
      </w:r>
      <w:r>
        <w:t xml:space="preserve">adas. Los </w:t>
      </w:r>
      <w:r>
        <w:rPr>
          <w:b/>
          <w:i/>
        </w:rPr>
        <w:t xml:space="preserve">intervinientes comunes </w:t>
      </w:r>
      <w:r>
        <w:t>de la Corporación Reiniciar no realizaron observaciones, y los intervinientes comunes del CJDH y DCD solicitaron que lo solicitado fuera inadmitido en su totalidad</w:t>
      </w:r>
      <w:hyperlink w:anchor="_bookmark147" w:history="1">
        <w:r>
          <w:rPr>
            <w:position w:val="7"/>
            <w:sz w:val="13"/>
          </w:rPr>
          <w:t>100</w:t>
        </w:r>
      </w:hyperlink>
      <w:r>
        <w:t xml:space="preserve">. Por su parte, la </w:t>
      </w:r>
      <w:r>
        <w:rPr>
          <w:b/>
          <w:i/>
        </w:rPr>
        <w:t xml:space="preserve">Comisión </w:t>
      </w:r>
      <w:r>
        <w:t>consideró que la sentencia enviada como prueba superviniente debía ser admitida.</w:t>
      </w:r>
    </w:p>
    <w:p w14:paraId="6A3448EC" w14:textId="77777777" w:rsidR="006F1C3E" w:rsidRDefault="00736CA7">
      <w:pPr>
        <w:pStyle w:val="Prrafodelista"/>
        <w:numPr>
          <w:ilvl w:val="0"/>
          <w:numId w:val="24"/>
        </w:numPr>
        <w:tabs>
          <w:tab w:val="left" w:pos="829"/>
        </w:tabs>
        <w:spacing w:before="121"/>
        <w:ind w:right="255" w:firstLine="1"/>
        <w:jc w:val="both"/>
        <w:rPr>
          <w:sz w:val="20"/>
        </w:rPr>
      </w:pPr>
      <w:r>
        <w:rPr>
          <w:sz w:val="20"/>
        </w:rPr>
        <w:t>Además,</w:t>
      </w:r>
      <w:r>
        <w:rPr>
          <w:spacing w:val="-12"/>
          <w:sz w:val="20"/>
        </w:rPr>
        <w:t xml:space="preserve"> </w:t>
      </w:r>
      <w:r>
        <w:rPr>
          <w:sz w:val="20"/>
        </w:rPr>
        <w:t>mediante</w:t>
      </w:r>
      <w:r>
        <w:rPr>
          <w:spacing w:val="-10"/>
          <w:sz w:val="20"/>
        </w:rPr>
        <w:t xml:space="preserve"> </w:t>
      </w:r>
      <w:r>
        <w:rPr>
          <w:sz w:val="20"/>
        </w:rPr>
        <w:t>comunicación</w:t>
      </w:r>
      <w:r>
        <w:rPr>
          <w:spacing w:val="-10"/>
          <w:sz w:val="20"/>
        </w:rPr>
        <w:t xml:space="preserve"> </w:t>
      </w:r>
      <w:r>
        <w:rPr>
          <w:sz w:val="20"/>
        </w:rPr>
        <w:t>de</w:t>
      </w:r>
      <w:r>
        <w:rPr>
          <w:spacing w:val="-15"/>
          <w:sz w:val="20"/>
        </w:rPr>
        <w:t xml:space="preserve"> </w:t>
      </w:r>
      <w:r>
        <w:rPr>
          <w:sz w:val="20"/>
        </w:rPr>
        <w:t>5</w:t>
      </w:r>
      <w:r>
        <w:rPr>
          <w:spacing w:val="-11"/>
          <w:sz w:val="20"/>
        </w:rPr>
        <w:t xml:space="preserve"> </w:t>
      </w:r>
      <w:r>
        <w:rPr>
          <w:sz w:val="20"/>
        </w:rPr>
        <w:t>de</w:t>
      </w:r>
      <w:r>
        <w:rPr>
          <w:spacing w:val="-10"/>
          <w:sz w:val="20"/>
        </w:rPr>
        <w:t xml:space="preserve"> </w:t>
      </w:r>
      <w:r>
        <w:rPr>
          <w:sz w:val="20"/>
        </w:rPr>
        <w:t>enero</w:t>
      </w:r>
      <w:r>
        <w:rPr>
          <w:spacing w:val="-8"/>
          <w:sz w:val="20"/>
        </w:rPr>
        <w:t xml:space="preserve"> </w:t>
      </w:r>
      <w:r>
        <w:rPr>
          <w:sz w:val="20"/>
        </w:rPr>
        <w:t>de</w:t>
      </w:r>
      <w:r>
        <w:rPr>
          <w:spacing w:val="-15"/>
          <w:sz w:val="20"/>
        </w:rPr>
        <w:t xml:space="preserve"> </w:t>
      </w:r>
      <w:r>
        <w:rPr>
          <w:sz w:val="20"/>
        </w:rPr>
        <w:t>2021,</w:t>
      </w:r>
      <w:r>
        <w:rPr>
          <w:spacing w:val="-7"/>
          <w:sz w:val="20"/>
        </w:rPr>
        <w:t xml:space="preserve"> </w:t>
      </w:r>
      <w:r>
        <w:rPr>
          <w:sz w:val="20"/>
        </w:rPr>
        <w:t>el</w:t>
      </w:r>
      <w:r>
        <w:rPr>
          <w:spacing w:val="-11"/>
          <w:sz w:val="20"/>
        </w:rPr>
        <w:t xml:space="preserve"> </w:t>
      </w:r>
      <w:r>
        <w:rPr>
          <w:b/>
          <w:i/>
          <w:sz w:val="20"/>
        </w:rPr>
        <w:t>Estado</w:t>
      </w:r>
      <w:r>
        <w:rPr>
          <w:b/>
          <w:i/>
          <w:spacing w:val="-9"/>
          <w:sz w:val="20"/>
        </w:rPr>
        <w:t xml:space="preserve"> </w:t>
      </w:r>
      <w:r>
        <w:rPr>
          <w:sz w:val="20"/>
        </w:rPr>
        <w:t>solicitó</w:t>
      </w:r>
      <w:r>
        <w:rPr>
          <w:spacing w:val="-15"/>
          <w:sz w:val="20"/>
        </w:rPr>
        <w:t xml:space="preserve"> </w:t>
      </w:r>
      <w:r>
        <w:rPr>
          <w:sz w:val="20"/>
        </w:rPr>
        <w:t>la</w:t>
      </w:r>
      <w:r>
        <w:rPr>
          <w:spacing w:val="-11"/>
          <w:sz w:val="20"/>
        </w:rPr>
        <w:t xml:space="preserve"> </w:t>
      </w:r>
      <w:r>
        <w:rPr>
          <w:sz w:val="20"/>
        </w:rPr>
        <w:t>admisión de</w:t>
      </w:r>
      <w:r>
        <w:rPr>
          <w:spacing w:val="-7"/>
          <w:sz w:val="20"/>
        </w:rPr>
        <w:t xml:space="preserve"> </w:t>
      </w:r>
      <w:r>
        <w:rPr>
          <w:sz w:val="20"/>
        </w:rPr>
        <w:t>la</w:t>
      </w:r>
      <w:r>
        <w:rPr>
          <w:spacing w:val="-4"/>
          <w:sz w:val="20"/>
        </w:rPr>
        <w:t xml:space="preserve"> </w:t>
      </w:r>
      <w:r>
        <w:rPr>
          <w:sz w:val="20"/>
        </w:rPr>
        <w:t>Sentencia</w:t>
      </w:r>
      <w:r>
        <w:rPr>
          <w:spacing w:val="-1"/>
          <w:sz w:val="20"/>
        </w:rPr>
        <w:t xml:space="preserve"> </w:t>
      </w:r>
      <w:r>
        <w:rPr>
          <w:sz w:val="20"/>
        </w:rPr>
        <w:t>del</w:t>
      </w:r>
      <w:r>
        <w:rPr>
          <w:spacing w:val="-1"/>
          <w:sz w:val="20"/>
        </w:rPr>
        <w:t xml:space="preserve"> </w:t>
      </w:r>
      <w:r>
        <w:rPr>
          <w:sz w:val="20"/>
        </w:rPr>
        <w:t>Consejo</w:t>
      </w:r>
      <w:r>
        <w:rPr>
          <w:spacing w:val="-3"/>
          <w:sz w:val="20"/>
        </w:rPr>
        <w:t xml:space="preserve"> </w:t>
      </w:r>
      <w:r>
        <w:rPr>
          <w:sz w:val="20"/>
        </w:rPr>
        <w:t>de</w:t>
      </w:r>
      <w:r>
        <w:rPr>
          <w:spacing w:val="-3"/>
          <w:sz w:val="20"/>
        </w:rPr>
        <w:t xml:space="preserve"> </w:t>
      </w:r>
      <w:r>
        <w:rPr>
          <w:sz w:val="20"/>
        </w:rPr>
        <w:t>Estado</w:t>
      </w:r>
      <w:r>
        <w:rPr>
          <w:spacing w:val="-3"/>
          <w:sz w:val="20"/>
        </w:rPr>
        <w:t xml:space="preserve"> </w:t>
      </w:r>
      <w:r>
        <w:rPr>
          <w:sz w:val="20"/>
        </w:rPr>
        <w:t>de</w:t>
      </w:r>
      <w:r>
        <w:rPr>
          <w:spacing w:val="-3"/>
          <w:sz w:val="20"/>
        </w:rPr>
        <w:t xml:space="preserve"> </w:t>
      </w:r>
      <w:r>
        <w:rPr>
          <w:sz w:val="20"/>
        </w:rPr>
        <w:t>23</w:t>
      </w:r>
      <w:r>
        <w:rPr>
          <w:spacing w:val="-4"/>
          <w:sz w:val="20"/>
        </w:rPr>
        <w:t xml:space="preserve"> </w:t>
      </w:r>
      <w:r>
        <w:rPr>
          <w:sz w:val="20"/>
        </w:rPr>
        <w:t>de</w:t>
      </w:r>
      <w:r>
        <w:rPr>
          <w:spacing w:val="-3"/>
          <w:sz w:val="20"/>
        </w:rPr>
        <w:t xml:space="preserve"> </w:t>
      </w:r>
      <w:r>
        <w:rPr>
          <w:sz w:val="20"/>
        </w:rPr>
        <w:t>octubre</w:t>
      </w:r>
      <w:r>
        <w:rPr>
          <w:spacing w:val="-3"/>
          <w:sz w:val="20"/>
        </w:rPr>
        <w:t xml:space="preserve"> </w:t>
      </w:r>
      <w:r>
        <w:rPr>
          <w:sz w:val="20"/>
        </w:rPr>
        <w:t>de</w:t>
      </w:r>
      <w:r>
        <w:rPr>
          <w:spacing w:val="-3"/>
          <w:sz w:val="20"/>
        </w:rPr>
        <w:t xml:space="preserve"> </w:t>
      </w:r>
      <w:r>
        <w:rPr>
          <w:sz w:val="20"/>
        </w:rPr>
        <w:t>2020</w:t>
      </w:r>
      <w:r>
        <w:rPr>
          <w:spacing w:val="-1"/>
          <w:sz w:val="20"/>
        </w:rPr>
        <w:t xml:space="preserve"> </w:t>
      </w:r>
      <w:r>
        <w:rPr>
          <w:sz w:val="20"/>
        </w:rPr>
        <w:t>como prueba</w:t>
      </w:r>
      <w:r>
        <w:rPr>
          <w:spacing w:val="-2"/>
          <w:sz w:val="20"/>
        </w:rPr>
        <w:t xml:space="preserve"> </w:t>
      </w:r>
      <w:r>
        <w:rPr>
          <w:sz w:val="20"/>
        </w:rPr>
        <w:t>superviviente, al</w:t>
      </w:r>
      <w:r>
        <w:rPr>
          <w:spacing w:val="-1"/>
          <w:sz w:val="20"/>
        </w:rPr>
        <w:t xml:space="preserve"> </w:t>
      </w:r>
      <w:r>
        <w:rPr>
          <w:sz w:val="20"/>
        </w:rPr>
        <w:t>considerarlas fundamental</w:t>
      </w:r>
      <w:r>
        <w:rPr>
          <w:spacing w:val="-2"/>
          <w:sz w:val="20"/>
        </w:rPr>
        <w:t xml:space="preserve"> </w:t>
      </w:r>
      <w:r>
        <w:rPr>
          <w:sz w:val="20"/>
        </w:rPr>
        <w:t>para demostrar la idoneidad y efectividad del recurso</w:t>
      </w:r>
      <w:r>
        <w:rPr>
          <w:spacing w:val="-1"/>
          <w:sz w:val="20"/>
        </w:rPr>
        <w:t xml:space="preserve"> </w:t>
      </w:r>
      <w:r>
        <w:rPr>
          <w:sz w:val="20"/>
        </w:rPr>
        <w:t>de</w:t>
      </w:r>
      <w:r>
        <w:rPr>
          <w:spacing w:val="-3"/>
          <w:sz w:val="20"/>
        </w:rPr>
        <w:t xml:space="preserve"> </w:t>
      </w:r>
      <w:r>
        <w:rPr>
          <w:sz w:val="20"/>
        </w:rPr>
        <w:t>acción de</w:t>
      </w:r>
      <w:r>
        <w:rPr>
          <w:spacing w:val="40"/>
          <w:sz w:val="20"/>
        </w:rPr>
        <w:t xml:space="preserve"> </w:t>
      </w:r>
      <w:r>
        <w:rPr>
          <w:sz w:val="20"/>
        </w:rPr>
        <w:t>reparación</w:t>
      </w:r>
      <w:r>
        <w:rPr>
          <w:spacing w:val="40"/>
          <w:sz w:val="20"/>
        </w:rPr>
        <w:t xml:space="preserve"> </w:t>
      </w:r>
      <w:r>
        <w:rPr>
          <w:sz w:val="20"/>
        </w:rPr>
        <w:t>directa</w:t>
      </w:r>
      <w:r>
        <w:rPr>
          <w:spacing w:val="40"/>
          <w:sz w:val="20"/>
        </w:rPr>
        <w:t xml:space="preserve"> </w:t>
      </w:r>
      <w:r>
        <w:rPr>
          <w:sz w:val="20"/>
        </w:rPr>
        <w:t>en</w:t>
      </w:r>
      <w:r>
        <w:rPr>
          <w:spacing w:val="40"/>
          <w:sz w:val="20"/>
        </w:rPr>
        <w:t xml:space="preserve"> </w:t>
      </w:r>
      <w:r>
        <w:rPr>
          <w:sz w:val="20"/>
        </w:rPr>
        <w:t>el</w:t>
      </w:r>
      <w:r>
        <w:rPr>
          <w:spacing w:val="40"/>
          <w:sz w:val="20"/>
        </w:rPr>
        <w:t xml:space="preserve"> </w:t>
      </w:r>
      <w:r>
        <w:rPr>
          <w:sz w:val="20"/>
        </w:rPr>
        <w:t>caso</w:t>
      </w:r>
      <w:r>
        <w:rPr>
          <w:spacing w:val="40"/>
          <w:sz w:val="20"/>
        </w:rPr>
        <w:t xml:space="preserve"> </w:t>
      </w:r>
      <w:r>
        <w:rPr>
          <w:sz w:val="20"/>
        </w:rPr>
        <w:t>concreto.</w:t>
      </w:r>
      <w:r>
        <w:rPr>
          <w:spacing w:val="40"/>
          <w:sz w:val="20"/>
        </w:rPr>
        <w:t xml:space="preserve"> </w:t>
      </w:r>
      <w:r>
        <w:rPr>
          <w:sz w:val="20"/>
        </w:rPr>
        <w:t>Asimismo,</w:t>
      </w:r>
      <w:r>
        <w:rPr>
          <w:spacing w:val="40"/>
          <w:sz w:val="20"/>
        </w:rPr>
        <w:t xml:space="preserve"> </w:t>
      </w:r>
      <w:r>
        <w:rPr>
          <w:sz w:val="20"/>
        </w:rPr>
        <w:t>los</w:t>
      </w:r>
      <w:r>
        <w:rPr>
          <w:spacing w:val="40"/>
          <w:sz w:val="20"/>
        </w:rPr>
        <w:t xml:space="preserve"> </w:t>
      </w:r>
      <w:r>
        <w:rPr>
          <w:b/>
          <w:i/>
          <w:sz w:val="20"/>
        </w:rPr>
        <w:t>intervinientes</w:t>
      </w:r>
      <w:r>
        <w:rPr>
          <w:b/>
          <w:i/>
          <w:spacing w:val="40"/>
          <w:sz w:val="20"/>
        </w:rPr>
        <w:t xml:space="preserve"> </w:t>
      </w:r>
      <w:r>
        <w:rPr>
          <w:b/>
          <w:i/>
          <w:sz w:val="20"/>
        </w:rPr>
        <w:t>comunes</w:t>
      </w:r>
      <w:r>
        <w:rPr>
          <w:b/>
          <w:i/>
          <w:spacing w:val="40"/>
          <w:sz w:val="20"/>
        </w:rPr>
        <w:t xml:space="preserve"> </w:t>
      </w:r>
      <w:r>
        <w:rPr>
          <w:sz w:val="20"/>
        </w:rPr>
        <w:t>de</w:t>
      </w:r>
    </w:p>
    <w:p w14:paraId="72DE6A36" w14:textId="77777777" w:rsidR="006F1C3E" w:rsidRDefault="00736CA7">
      <w:pPr>
        <w:pStyle w:val="Textoindependiente"/>
        <w:spacing w:before="6"/>
        <w:jc w:val="left"/>
        <w:rPr>
          <w:sz w:val="12"/>
        </w:rPr>
      </w:pPr>
      <w:r>
        <w:pict w14:anchorId="161BDE28">
          <v:rect id="docshape35" o:spid="_x0000_s1155" style="position:absolute;margin-left:70.9pt;margin-top:8.8pt;width:2in;height:.6pt;z-index:-15711744;mso-wrap-distance-left:0;mso-wrap-distance-right:0;mso-position-horizontal-relative:page" fillcolor="black" stroked="f">
            <w10:wrap type="topAndBottom" anchorx="page"/>
          </v:rect>
        </w:pict>
      </w:r>
    </w:p>
    <w:p w14:paraId="599D89B5" w14:textId="77777777" w:rsidR="006F1C3E" w:rsidRDefault="00736CA7">
      <w:pPr>
        <w:spacing w:before="104"/>
        <w:ind w:left="117" w:right="246"/>
        <w:jc w:val="both"/>
        <w:rPr>
          <w:sz w:val="16"/>
        </w:rPr>
      </w:pPr>
      <w:bookmarkStart w:id="167" w:name="_bookmark147"/>
      <w:bookmarkEnd w:id="167"/>
      <w:r>
        <w:rPr>
          <w:sz w:val="16"/>
          <w:vertAlign w:val="superscript"/>
        </w:rPr>
        <w:t>100</w:t>
      </w:r>
      <w:r>
        <w:rPr>
          <w:spacing w:val="40"/>
          <w:sz w:val="16"/>
        </w:rPr>
        <w:t xml:space="preserve">  </w:t>
      </w:r>
      <w:r>
        <w:rPr>
          <w:sz w:val="16"/>
        </w:rPr>
        <w:t>Los intervinientes comunes de DCD y CJDH indicaron que ese documento no cumple con el requisito de excepcionalidad</w:t>
      </w:r>
      <w:r>
        <w:rPr>
          <w:spacing w:val="-4"/>
          <w:sz w:val="16"/>
        </w:rPr>
        <w:t xml:space="preserve"> </w:t>
      </w:r>
      <w:r>
        <w:rPr>
          <w:sz w:val="16"/>
        </w:rPr>
        <w:t>puesto</w:t>
      </w:r>
      <w:r>
        <w:rPr>
          <w:spacing w:val="-4"/>
          <w:sz w:val="16"/>
        </w:rPr>
        <w:t xml:space="preserve"> </w:t>
      </w:r>
      <w:r>
        <w:rPr>
          <w:sz w:val="16"/>
        </w:rPr>
        <w:t>que</w:t>
      </w:r>
      <w:r>
        <w:rPr>
          <w:spacing w:val="-1"/>
          <w:sz w:val="16"/>
        </w:rPr>
        <w:t xml:space="preserve"> </w:t>
      </w:r>
      <w:r>
        <w:rPr>
          <w:sz w:val="16"/>
        </w:rPr>
        <w:t>no es</w:t>
      </w:r>
      <w:r>
        <w:rPr>
          <w:spacing w:val="-5"/>
          <w:sz w:val="16"/>
        </w:rPr>
        <w:t xml:space="preserve"> </w:t>
      </w:r>
      <w:r>
        <w:rPr>
          <w:sz w:val="16"/>
        </w:rPr>
        <w:t>de</w:t>
      </w:r>
      <w:r>
        <w:rPr>
          <w:spacing w:val="-5"/>
          <w:sz w:val="16"/>
        </w:rPr>
        <w:t xml:space="preserve"> </w:t>
      </w:r>
      <w:r>
        <w:rPr>
          <w:sz w:val="16"/>
        </w:rPr>
        <w:t>tal</w:t>
      </w:r>
      <w:r>
        <w:rPr>
          <w:spacing w:val="-2"/>
          <w:sz w:val="16"/>
        </w:rPr>
        <w:t xml:space="preserve"> </w:t>
      </w:r>
      <w:r>
        <w:rPr>
          <w:sz w:val="16"/>
        </w:rPr>
        <w:t>naturaleza</w:t>
      </w:r>
      <w:r>
        <w:rPr>
          <w:spacing w:val="-3"/>
          <w:sz w:val="16"/>
        </w:rPr>
        <w:t xml:space="preserve"> </w:t>
      </w:r>
      <w:r>
        <w:rPr>
          <w:sz w:val="16"/>
        </w:rPr>
        <w:t>que</w:t>
      </w:r>
      <w:r>
        <w:rPr>
          <w:spacing w:val="-5"/>
          <w:sz w:val="16"/>
        </w:rPr>
        <w:t xml:space="preserve"> </w:t>
      </w:r>
      <w:r>
        <w:rPr>
          <w:sz w:val="16"/>
        </w:rPr>
        <w:t>el</w:t>
      </w:r>
      <w:r>
        <w:rPr>
          <w:spacing w:val="-3"/>
          <w:sz w:val="16"/>
        </w:rPr>
        <w:t xml:space="preserve"> </w:t>
      </w:r>
      <w:r>
        <w:rPr>
          <w:sz w:val="16"/>
        </w:rPr>
        <w:t>ejercicio</w:t>
      </w:r>
      <w:r>
        <w:rPr>
          <w:spacing w:val="-4"/>
          <w:sz w:val="16"/>
        </w:rPr>
        <w:t xml:space="preserve"> </w:t>
      </w:r>
      <w:r>
        <w:rPr>
          <w:sz w:val="16"/>
        </w:rPr>
        <w:t>de</w:t>
      </w:r>
      <w:r>
        <w:rPr>
          <w:spacing w:val="-5"/>
          <w:sz w:val="16"/>
        </w:rPr>
        <w:t xml:space="preserve"> </w:t>
      </w:r>
      <w:r>
        <w:rPr>
          <w:sz w:val="16"/>
        </w:rPr>
        <w:t>la</w:t>
      </w:r>
      <w:r>
        <w:rPr>
          <w:spacing w:val="-3"/>
          <w:sz w:val="16"/>
        </w:rPr>
        <w:t xml:space="preserve"> </w:t>
      </w:r>
      <w:r>
        <w:rPr>
          <w:sz w:val="16"/>
        </w:rPr>
        <w:t>función</w:t>
      </w:r>
      <w:r>
        <w:rPr>
          <w:spacing w:val="-6"/>
          <w:sz w:val="16"/>
        </w:rPr>
        <w:t xml:space="preserve"> </w:t>
      </w:r>
      <w:r>
        <w:rPr>
          <w:sz w:val="16"/>
        </w:rPr>
        <w:t>judicial</w:t>
      </w:r>
      <w:r>
        <w:rPr>
          <w:spacing w:val="-2"/>
          <w:sz w:val="16"/>
        </w:rPr>
        <w:t xml:space="preserve"> </w:t>
      </w:r>
      <w:r>
        <w:rPr>
          <w:sz w:val="16"/>
        </w:rPr>
        <w:t>de</w:t>
      </w:r>
      <w:r>
        <w:rPr>
          <w:spacing w:val="-1"/>
          <w:sz w:val="16"/>
        </w:rPr>
        <w:t xml:space="preserve"> </w:t>
      </w:r>
      <w:r>
        <w:rPr>
          <w:sz w:val="16"/>
        </w:rPr>
        <w:t>la</w:t>
      </w:r>
      <w:r>
        <w:rPr>
          <w:spacing w:val="-3"/>
          <w:sz w:val="16"/>
        </w:rPr>
        <w:t xml:space="preserve"> </w:t>
      </w:r>
      <w:r>
        <w:rPr>
          <w:sz w:val="16"/>
        </w:rPr>
        <w:t>Corte</w:t>
      </w:r>
      <w:r>
        <w:rPr>
          <w:spacing w:val="-5"/>
          <w:sz w:val="16"/>
        </w:rPr>
        <w:t xml:space="preserve"> </w:t>
      </w:r>
      <w:r>
        <w:rPr>
          <w:sz w:val="16"/>
        </w:rPr>
        <w:t>sea</w:t>
      </w:r>
      <w:r>
        <w:rPr>
          <w:spacing w:val="-3"/>
          <w:sz w:val="16"/>
        </w:rPr>
        <w:t xml:space="preserve"> </w:t>
      </w:r>
      <w:r>
        <w:rPr>
          <w:sz w:val="16"/>
        </w:rPr>
        <w:t>afectado</w:t>
      </w:r>
      <w:r>
        <w:rPr>
          <w:spacing w:val="-4"/>
          <w:sz w:val="16"/>
        </w:rPr>
        <w:t xml:space="preserve"> </w:t>
      </w:r>
      <w:r>
        <w:rPr>
          <w:sz w:val="16"/>
        </w:rPr>
        <w:t>por la ausencia de esa evidencia.</w:t>
      </w:r>
    </w:p>
    <w:p w14:paraId="0BB8DAC5" w14:textId="77777777" w:rsidR="006F1C3E" w:rsidRDefault="006F1C3E">
      <w:pPr>
        <w:jc w:val="both"/>
        <w:rPr>
          <w:sz w:val="16"/>
        </w:rPr>
        <w:sectPr w:rsidR="006F1C3E">
          <w:pgSz w:w="12240" w:h="15840"/>
          <w:pgMar w:top="1340" w:right="1160" w:bottom="1700" w:left="1300" w:header="0" w:footer="1437" w:gutter="0"/>
          <w:cols w:space="720"/>
        </w:sectPr>
      </w:pPr>
    </w:p>
    <w:p w14:paraId="4DAD6E43" w14:textId="77777777" w:rsidR="006F1C3E" w:rsidRDefault="00736CA7">
      <w:pPr>
        <w:pStyle w:val="Textoindependiente"/>
        <w:spacing w:before="79"/>
        <w:ind w:left="116" w:right="250" w:firstLine="2"/>
      </w:pPr>
      <w:r>
        <w:rPr>
          <w:b/>
          <w:i/>
        </w:rPr>
        <w:t>Reiniciar</w:t>
      </w:r>
      <w:r>
        <w:t xml:space="preserve">, mediante comunicación de 12 de enero de 2021, solicitó la incorporación de una serie de elementos periodísticos como prueba superviniente. Al respecto, dentro de sus alegatos finales, el </w:t>
      </w:r>
      <w:r>
        <w:rPr>
          <w:b/>
          <w:i/>
        </w:rPr>
        <w:t xml:space="preserve">Estado </w:t>
      </w:r>
      <w:r>
        <w:t>solicitó la inadmisión de los elementos periodísticos presentados por</w:t>
      </w:r>
      <w:r>
        <w:rPr>
          <w:spacing w:val="-5"/>
        </w:rPr>
        <w:t xml:space="preserve"> </w:t>
      </w:r>
      <w:r>
        <w:t>los</w:t>
      </w:r>
      <w:r>
        <w:rPr>
          <w:spacing w:val="-6"/>
        </w:rPr>
        <w:t xml:space="preserve"> </w:t>
      </w:r>
      <w:r>
        <w:t>intervinientes comunes</w:t>
      </w:r>
      <w:r>
        <w:rPr>
          <w:spacing w:val="-6"/>
        </w:rPr>
        <w:t xml:space="preserve"> </w:t>
      </w:r>
      <w:r>
        <w:t>de</w:t>
      </w:r>
      <w:r>
        <w:rPr>
          <w:spacing w:val="-5"/>
        </w:rPr>
        <w:t xml:space="preserve"> </w:t>
      </w:r>
      <w:r>
        <w:t>Reiniciar</w:t>
      </w:r>
      <w:r>
        <w:rPr>
          <w:spacing w:val="-5"/>
        </w:rPr>
        <w:t xml:space="preserve"> </w:t>
      </w:r>
      <w:r>
        <w:t>en</w:t>
      </w:r>
      <w:r>
        <w:rPr>
          <w:spacing w:val="-1"/>
        </w:rPr>
        <w:t xml:space="preserve"> </w:t>
      </w:r>
      <w:r>
        <w:t>tanto</w:t>
      </w:r>
      <w:r>
        <w:rPr>
          <w:spacing w:val="-7"/>
        </w:rPr>
        <w:t xml:space="preserve"> </w:t>
      </w:r>
      <w:r>
        <w:t>indicó</w:t>
      </w:r>
      <w:r>
        <w:rPr>
          <w:spacing w:val="-5"/>
        </w:rPr>
        <w:t xml:space="preserve"> </w:t>
      </w:r>
      <w:r>
        <w:t>que</w:t>
      </w:r>
      <w:r>
        <w:rPr>
          <w:spacing w:val="-5"/>
        </w:rPr>
        <w:t xml:space="preserve"> </w:t>
      </w:r>
      <w:r>
        <w:t>son</w:t>
      </w:r>
      <w:r>
        <w:rPr>
          <w:spacing w:val="-1"/>
        </w:rPr>
        <w:t xml:space="preserve"> </w:t>
      </w:r>
      <w:r>
        <w:t>infundados,</w:t>
      </w:r>
      <w:r>
        <w:rPr>
          <w:spacing w:val="-5"/>
        </w:rPr>
        <w:t xml:space="preserve"> </w:t>
      </w:r>
      <w:r>
        <w:t>abiertamente refutados</w:t>
      </w:r>
      <w:r>
        <w:rPr>
          <w:spacing w:val="-4"/>
        </w:rPr>
        <w:t xml:space="preserve"> </w:t>
      </w:r>
      <w:r>
        <w:t>y</w:t>
      </w:r>
      <w:r>
        <w:rPr>
          <w:spacing w:val="-1"/>
        </w:rPr>
        <w:t xml:space="preserve"> </w:t>
      </w:r>
      <w:r>
        <w:t>controvertidos,</w:t>
      </w:r>
      <w:r>
        <w:rPr>
          <w:spacing w:val="-4"/>
        </w:rPr>
        <w:t xml:space="preserve"> </w:t>
      </w:r>
      <w:r>
        <w:t>así</w:t>
      </w:r>
      <w:r>
        <w:rPr>
          <w:spacing w:val="-3"/>
        </w:rPr>
        <w:t xml:space="preserve"> </w:t>
      </w:r>
      <w:r>
        <w:t>como</w:t>
      </w:r>
      <w:r>
        <w:rPr>
          <w:spacing w:val="-7"/>
        </w:rPr>
        <w:t xml:space="preserve"> </w:t>
      </w:r>
      <w:r>
        <w:t>que</w:t>
      </w:r>
      <w:r>
        <w:rPr>
          <w:spacing w:val="-4"/>
        </w:rPr>
        <w:t xml:space="preserve"> </w:t>
      </w:r>
      <w:r>
        <w:t>ya</w:t>
      </w:r>
      <w:r>
        <w:rPr>
          <w:spacing w:val="-3"/>
        </w:rPr>
        <w:t xml:space="preserve"> </w:t>
      </w:r>
      <w:r>
        <w:t>dichos</w:t>
      </w:r>
      <w:r>
        <w:rPr>
          <w:spacing w:val="-4"/>
        </w:rPr>
        <w:t xml:space="preserve"> </w:t>
      </w:r>
      <w:r>
        <w:t>elementos</w:t>
      </w:r>
      <w:r>
        <w:rPr>
          <w:spacing w:val="-4"/>
        </w:rPr>
        <w:t xml:space="preserve"> </w:t>
      </w:r>
      <w:r>
        <w:t>han</w:t>
      </w:r>
      <w:r>
        <w:rPr>
          <w:spacing w:val="-2"/>
        </w:rPr>
        <w:t xml:space="preserve"> </w:t>
      </w:r>
      <w:r>
        <w:t>sido</w:t>
      </w:r>
      <w:r>
        <w:rPr>
          <w:spacing w:val="-2"/>
        </w:rPr>
        <w:t xml:space="preserve"> </w:t>
      </w:r>
      <w:r>
        <w:t>enviados</w:t>
      </w:r>
      <w:r>
        <w:rPr>
          <w:spacing w:val="-6"/>
        </w:rPr>
        <w:t xml:space="preserve"> </w:t>
      </w:r>
      <w:r>
        <w:t>por</w:t>
      </w:r>
      <w:r>
        <w:rPr>
          <w:spacing w:val="-7"/>
        </w:rPr>
        <w:t xml:space="preserve"> </w:t>
      </w:r>
      <w:r>
        <w:t>la Unión Patri</w:t>
      </w:r>
      <w:r>
        <w:t>ótica a la Jurisdicción especial para la Paz para que, dentro del caso 006, los analice en caso</w:t>
      </w:r>
      <w:r>
        <w:rPr>
          <w:spacing w:val="-4"/>
        </w:rPr>
        <w:t xml:space="preserve"> </w:t>
      </w:r>
      <w:r>
        <w:t>de</w:t>
      </w:r>
      <w:r>
        <w:rPr>
          <w:spacing w:val="-4"/>
        </w:rPr>
        <w:t xml:space="preserve"> </w:t>
      </w:r>
      <w:r>
        <w:t>ser</w:t>
      </w:r>
      <w:r>
        <w:rPr>
          <w:spacing w:val="-7"/>
        </w:rPr>
        <w:t xml:space="preserve"> </w:t>
      </w:r>
      <w:r>
        <w:t>necesario.</w:t>
      </w:r>
      <w:r>
        <w:rPr>
          <w:spacing w:val="-9"/>
        </w:rPr>
        <w:t xml:space="preserve"> </w:t>
      </w:r>
      <w:r>
        <w:t>Asimismo,</w:t>
      </w:r>
      <w:r>
        <w:rPr>
          <w:spacing w:val="-6"/>
        </w:rPr>
        <w:t xml:space="preserve"> </w:t>
      </w:r>
      <w:r>
        <w:t>el</w:t>
      </w:r>
      <w:r>
        <w:rPr>
          <w:spacing w:val="-5"/>
        </w:rPr>
        <w:t xml:space="preserve"> </w:t>
      </w:r>
      <w:r>
        <w:t>29</w:t>
      </w:r>
      <w:r>
        <w:rPr>
          <w:spacing w:val="-5"/>
        </w:rPr>
        <w:t xml:space="preserve"> </w:t>
      </w:r>
      <w:r>
        <w:t>de</w:t>
      </w:r>
      <w:r>
        <w:rPr>
          <w:spacing w:val="-4"/>
        </w:rPr>
        <w:t xml:space="preserve"> </w:t>
      </w:r>
      <w:r>
        <w:t>octubre</w:t>
      </w:r>
      <w:r>
        <w:rPr>
          <w:spacing w:val="-7"/>
        </w:rPr>
        <w:t xml:space="preserve"> </w:t>
      </w:r>
      <w:r>
        <w:t>de</w:t>
      </w:r>
      <w:r>
        <w:rPr>
          <w:spacing w:val="-9"/>
        </w:rPr>
        <w:t xml:space="preserve"> </w:t>
      </w:r>
      <w:r>
        <w:t>2021,</w:t>
      </w:r>
      <w:r>
        <w:rPr>
          <w:spacing w:val="-4"/>
        </w:rPr>
        <w:t xml:space="preserve"> </w:t>
      </w:r>
      <w:r>
        <w:t>el</w:t>
      </w:r>
      <w:r>
        <w:rPr>
          <w:spacing w:val="-5"/>
        </w:rPr>
        <w:t xml:space="preserve"> </w:t>
      </w:r>
      <w:r>
        <w:t>Estado</w:t>
      </w:r>
      <w:r>
        <w:rPr>
          <w:spacing w:val="-4"/>
        </w:rPr>
        <w:t xml:space="preserve"> </w:t>
      </w:r>
      <w:r>
        <w:t>solicitó</w:t>
      </w:r>
      <w:r>
        <w:rPr>
          <w:spacing w:val="-9"/>
        </w:rPr>
        <w:t xml:space="preserve"> </w:t>
      </w:r>
      <w:r>
        <w:t>la</w:t>
      </w:r>
      <w:r>
        <w:rPr>
          <w:spacing w:val="-5"/>
        </w:rPr>
        <w:t xml:space="preserve"> </w:t>
      </w:r>
      <w:r>
        <w:t>incorporación al expediente de dos pruebas que se refieren a hechos supervinientes</w:t>
      </w:r>
      <w:hyperlink w:anchor="_bookmark148" w:history="1">
        <w:r>
          <w:rPr>
            <w:position w:val="7"/>
            <w:sz w:val="13"/>
          </w:rPr>
          <w:t>101</w:t>
        </w:r>
      </w:hyperlink>
      <w:r>
        <w:t>.</w:t>
      </w:r>
    </w:p>
    <w:p w14:paraId="116BF11C" w14:textId="77777777" w:rsidR="006F1C3E" w:rsidRDefault="00736CA7">
      <w:pPr>
        <w:pStyle w:val="Prrafodelista"/>
        <w:numPr>
          <w:ilvl w:val="0"/>
          <w:numId w:val="24"/>
        </w:numPr>
        <w:tabs>
          <w:tab w:val="left" w:pos="829"/>
        </w:tabs>
        <w:spacing w:before="119"/>
        <w:ind w:right="250" w:firstLine="1"/>
        <w:jc w:val="both"/>
        <w:rPr>
          <w:sz w:val="20"/>
        </w:rPr>
      </w:pPr>
      <w:r>
        <w:rPr>
          <w:b/>
          <w:i/>
          <w:sz w:val="20"/>
        </w:rPr>
        <w:t xml:space="preserve">Los intervinientes comunes del CJDH y DCD, </w:t>
      </w:r>
      <w:r>
        <w:rPr>
          <w:sz w:val="20"/>
        </w:rPr>
        <w:t>mediante comunicación de 13 de marzo</w:t>
      </w:r>
      <w:r>
        <w:rPr>
          <w:spacing w:val="-16"/>
          <w:sz w:val="20"/>
        </w:rPr>
        <w:t xml:space="preserve"> </w:t>
      </w:r>
      <w:r>
        <w:rPr>
          <w:sz w:val="20"/>
        </w:rPr>
        <w:t>de</w:t>
      </w:r>
      <w:r>
        <w:rPr>
          <w:spacing w:val="-16"/>
          <w:sz w:val="20"/>
        </w:rPr>
        <w:t xml:space="preserve"> </w:t>
      </w:r>
      <w:r>
        <w:rPr>
          <w:sz w:val="20"/>
        </w:rPr>
        <w:t>2021,</w:t>
      </w:r>
      <w:r>
        <w:rPr>
          <w:spacing w:val="-16"/>
          <w:sz w:val="20"/>
        </w:rPr>
        <w:t xml:space="preserve"> </w:t>
      </w:r>
      <w:r>
        <w:rPr>
          <w:sz w:val="20"/>
        </w:rPr>
        <w:t>remitieron</w:t>
      </w:r>
      <w:r>
        <w:rPr>
          <w:spacing w:val="-15"/>
          <w:sz w:val="20"/>
        </w:rPr>
        <w:t xml:space="preserve"> </w:t>
      </w:r>
      <w:r>
        <w:rPr>
          <w:sz w:val="20"/>
        </w:rPr>
        <w:t>prueba</w:t>
      </w:r>
      <w:r>
        <w:rPr>
          <w:spacing w:val="-15"/>
          <w:sz w:val="20"/>
        </w:rPr>
        <w:t xml:space="preserve"> </w:t>
      </w:r>
      <w:r>
        <w:rPr>
          <w:sz w:val="20"/>
        </w:rPr>
        <w:t>superviniente</w:t>
      </w:r>
      <w:r>
        <w:rPr>
          <w:spacing w:val="-15"/>
          <w:sz w:val="20"/>
        </w:rPr>
        <w:t xml:space="preserve"> </w:t>
      </w:r>
      <w:r>
        <w:rPr>
          <w:sz w:val="20"/>
        </w:rPr>
        <w:t>y</w:t>
      </w:r>
      <w:r>
        <w:rPr>
          <w:spacing w:val="-16"/>
          <w:sz w:val="20"/>
        </w:rPr>
        <w:t xml:space="preserve"> </w:t>
      </w:r>
      <w:r>
        <w:rPr>
          <w:sz w:val="20"/>
        </w:rPr>
        <w:t>una</w:t>
      </w:r>
      <w:r>
        <w:rPr>
          <w:spacing w:val="-15"/>
          <w:sz w:val="20"/>
        </w:rPr>
        <w:t xml:space="preserve"> </w:t>
      </w:r>
      <w:r>
        <w:rPr>
          <w:sz w:val="20"/>
        </w:rPr>
        <w:t>solicitud</w:t>
      </w:r>
      <w:r>
        <w:rPr>
          <w:spacing w:val="-17"/>
          <w:sz w:val="20"/>
        </w:rPr>
        <w:t xml:space="preserve"> </w:t>
      </w:r>
      <w:r>
        <w:rPr>
          <w:sz w:val="20"/>
        </w:rPr>
        <w:t>de</w:t>
      </w:r>
      <w:r>
        <w:rPr>
          <w:spacing w:val="-16"/>
          <w:sz w:val="20"/>
        </w:rPr>
        <w:t xml:space="preserve"> </w:t>
      </w:r>
      <w:r>
        <w:rPr>
          <w:sz w:val="20"/>
        </w:rPr>
        <w:t>prueba</w:t>
      </w:r>
      <w:r>
        <w:rPr>
          <w:spacing w:val="-17"/>
          <w:sz w:val="20"/>
        </w:rPr>
        <w:t xml:space="preserve"> </w:t>
      </w:r>
      <w:r>
        <w:rPr>
          <w:sz w:val="20"/>
        </w:rPr>
        <w:t>para</w:t>
      </w:r>
      <w:r>
        <w:rPr>
          <w:spacing w:val="-15"/>
          <w:sz w:val="20"/>
        </w:rPr>
        <w:t xml:space="preserve"> </w:t>
      </w:r>
      <w:r>
        <w:rPr>
          <w:sz w:val="20"/>
        </w:rPr>
        <w:t>mejor</w:t>
      </w:r>
      <w:r>
        <w:rPr>
          <w:spacing w:val="-12"/>
          <w:sz w:val="20"/>
        </w:rPr>
        <w:t xml:space="preserve"> </w:t>
      </w:r>
      <w:r>
        <w:rPr>
          <w:sz w:val="20"/>
        </w:rPr>
        <w:t>resolver relacionadas a declaraciones voluntarias rendidas</w:t>
      </w:r>
      <w:r>
        <w:rPr>
          <w:spacing w:val="-2"/>
          <w:sz w:val="20"/>
        </w:rPr>
        <w:t xml:space="preserve"> </w:t>
      </w:r>
      <w:r>
        <w:rPr>
          <w:sz w:val="20"/>
        </w:rPr>
        <w:t>por ex</w:t>
      </w:r>
      <w:r>
        <w:rPr>
          <w:spacing w:val="-2"/>
          <w:sz w:val="20"/>
        </w:rPr>
        <w:t xml:space="preserve"> </w:t>
      </w:r>
      <w:r>
        <w:rPr>
          <w:sz w:val="20"/>
        </w:rPr>
        <w:t>miembros del ejército</w:t>
      </w:r>
      <w:r>
        <w:rPr>
          <w:spacing w:val="-3"/>
          <w:sz w:val="20"/>
        </w:rPr>
        <w:t xml:space="preserve"> </w:t>
      </w:r>
      <w:r>
        <w:rPr>
          <w:sz w:val="20"/>
        </w:rPr>
        <w:t xml:space="preserve">nacional ante la Jurisdicción Especial para la Paz en el caso 04. El </w:t>
      </w:r>
      <w:r>
        <w:rPr>
          <w:b/>
          <w:i/>
          <w:sz w:val="20"/>
        </w:rPr>
        <w:t xml:space="preserve">Estado </w:t>
      </w:r>
      <w:r>
        <w:rPr>
          <w:sz w:val="20"/>
        </w:rPr>
        <w:t>se opuso a la valoración de la prueba indicando que versa sobre hechos que no hacen parte de</w:t>
      </w:r>
      <w:r>
        <w:rPr>
          <w:sz w:val="20"/>
        </w:rPr>
        <w:t xml:space="preserve"> la plataforma fáctica del presente caso. Los intervinientes comunes del CJDH refutaron la oposición estatal a la valoración de</w:t>
      </w:r>
      <w:r>
        <w:rPr>
          <w:spacing w:val="-3"/>
          <w:sz w:val="20"/>
        </w:rPr>
        <w:t xml:space="preserve"> </w:t>
      </w:r>
      <w:r>
        <w:rPr>
          <w:sz w:val="20"/>
        </w:rPr>
        <w:t>dicha</w:t>
      </w:r>
      <w:r>
        <w:rPr>
          <w:spacing w:val="-4"/>
          <w:sz w:val="20"/>
        </w:rPr>
        <w:t xml:space="preserve"> </w:t>
      </w:r>
      <w:r>
        <w:rPr>
          <w:sz w:val="20"/>
        </w:rPr>
        <w:t>prueba</w:t>
      </w:r>
      <w:r>
        <w:rPr>
          <w:spacing w:val="-4"/>
          <w:sz w:val="20"/>
        </w:rPr>
        <w:t xml:space="preserve"> </w:t>
      </w:r>
      <w:r>
        <w:rPr>
          <w:sz w:val="20"/>
        </w:rPr>
        <w:t>alegando</w:t>
      </w:r>
      <w:r>
        <w:rPr>
          <w:spacing w:val="-3"/>
          <w:sz w:val="20"/>
        </w:rPr>
        <w:t xml:space="preserve"> </w:t>
      </w:r>
      <w:r>
        <w:rPr>
          <w:sz w:val="20"/>
        </w:rPr>
        <w:t>que</w:t>
      </w:r>
      <w:r>
        <w:rPr>
          <w:spacing w:val="-3"/>
          <w:sz w:val="20"/>
        </w:rPr>
        <w:t xml:space="preserve"> </w:t>
      </w:r>
      <w:r>
        <w:rPr>
          <w:sz w:val="20"/>
        </w:rPr>
        <w:t>se</w:t>
      </w:r>
      <w:r>
        <w:rPr>
          <w:spacing w:val="-5"/>
          <w:sz w:val="20"/>
        </w:rPr>
        <w:t xml:space="preserve"> </w:t>
      </w:r>
      <w:r>
        <w:rPr>
          <w:sz w:val="20"/>
        </w:rPr>
        <w:t>basa en</w:t>
      </w:r>
      <w:r>
        <w:rPr>
          <w:spacing w:val="-1"/>
          <w:sz w:val="20"/>
        </w:rPr>
        <w:t xml:space="preserve"> </w:t>
      </w:r>
      <w:r>
        <w:rPr>
          <w:sz w:val="20"/>
        </w:rPr>
        <w:t>argumentos extemporáneos</w:t>
      </w:r>
      <w:r>
        <w:rPr>
          <w:spacing w:val="-5"/>
          <w:sz w:val="20"/>
        </w:rPr>
        <w:t xml:space="preserve"> </w:t>
      </w:r>
      <w:r>
        <w:rPr>
          <w:sz w:val="20"/>
        </w:rPr>
        <w:t>que</w:t>
      </w:r>
      <w:r>
        <w:rPr>
          <w:spacing w:val="-3"/>
          <w:sz w:val="20"/>
        </w:rPr>
        <w:t xml:space="preserve"> </w:t>
      </w:r>
      <w:r>
        <w:rPr>
          <w:sz w:val="20"/>
        </w:rPr>
        <w:t>buscan la reiteración de una excepción preliminar que denomina</w:t>
      </w:r>
      <w:r>
        <w:rPr>
          <w:sz w:val="20"/>
        </w:rPr>
        <w:t xml:space="preserve"> “hechos nuevos que deben ser excluidos”,</w:t>
      </w:r>
      <w:r>
        <w:rPr>
          <w:spacing w:val="-7"/>
          <w:sz w:val="20"/>
        </w:rPr>
        <w:t xml:space="preserve"> </w:t>
      </w:r>
      <w:r>
        <w:rPr>
          <w:sz w:val="20"/>
        </w:rPr>
        <w:t>así</w:t>
      </w:r>
      <w:r>
        <w:rPr>
          <w:spacing w:val="-6"/>
          <w:sz w:val="20"/>
        </w:rPr>
        <w:t xml:space="preserve"> </w:t>
      </w:r>
      <w:r>
        <w:rPr>
          <w:sz w:val="20"/>
        </w:rPr>
        <w:t>como</w:t>
      </w:r>
      <w:r>
        <w:rPr>
          <w:spacing w:val="-5"/>
          <w:sz w:val="20"/>
        </w:rPr>
        <w:t xml:space="preserve"> </w:t>
      </w:r>
      <w:r>
        <w:rPr>
          <w:sz w:val="20"/>
        </w:rPr>
        <w:t>reiteraron</w:t>
      </w:r>
      <w:r>
        <w:rPr>
          <w:spacing w:val="-4"/>
          <w:sz w:val="20"/>
        </w:rPr>
        <w:t xml:space="preserve"> </w:t>
      </w:r>
      <w:r>
        <w:rPr>
          <w:sz w:val="20"/>
        </w:rPr>
        <w:t>que</w:t>
      </w:r>
      <w:r>
        <w:rPr>
          <w:spacing w:val="-10"/>
          <w:sz w:val="20"/>
        </w:rPr>
        <w:t xml:space="preserve"> </w:t>
      </w:r>
      <w:r>
        <w:rPr>
          <w:sz w:val="20"/>
        </w:rPr>
        <w:t>han</w:t>
      </w:r>
      <w:r>
        <w:rPr>
          <w:spacing w:val="-4"/>
          <w:sz w:val="20"/>
        </w:rPr>
        <w:t xml:space="preserve"> </w:t>
      </w:r>
      <w:r>
        <w:rPr>
          <w:sz w:val="20"/>
        </w:rPr>
        <w:t>aportado</w:t>
      </w:r>
      <w:r>
        <w:rPr>
          <w:spacing w:val="-10"/>
          <w:sz w:val="20"/>
        </w:rPr>
        <w:t xml:space="preserve"> </w:t>
      </w:r>
      <w:r>
        <w:rPr>
          <w:sz w:val="20"/>
        </w:rPr>
        <w:t>con</w:t>
      </w:r>
      <w:r>
        <w:rPr>
          <w:spacing w:val="-6"/>
          <w:sz w:val="20"/>
        </w:rPr>
        <w:t xml:space="preserve"> </w:t>
      </w:r>
      <w:r>
        <w:rPr>
          <w:sz w:val="20"/>
        </w:rPr>
        <w:t>anterioridad</w:t>
      </w:r>
      <w:r>
        <w:rPr>
          <w:spacing w:val="-5"/>
          <w:sz w:val="20"/>
        </w:rPr>
        <w:t xml:space="preserve"> </w:t>
      </w:r>
      <w:r>
        <w:rPr>
          <w:sz w:val="20"/>
        </w:rPr>
        <w:t>elementos</w:t>
      </w:r>
      <w:r>
        <w:rPr>
          <w:spacing w:val="-7"/>
          <w:sz w:val="20"/>
        </w:rPr>
        <w:t xml:space="preserve"> </w:t>
      </w:r>
      <w:r>
        <w:rPr>
          <w:sz w:val="20"/>
        </w:rPr>
        <w:t>probatorios</w:t>
      </w:r>
      <w:r>
        <w:rPr>
          <w:spacing w:val="-7"/>
          <w:sz w:val="20"/>
        </w:rPr>
        <w:t xml:space="preserve"> </w:t>
      </w:r>
      <w:r>
        <w:rPr>
          <w:sz w:val="20"/>
        </w:rPr>
        <w:t xml:space="preserve">que permiten afirmar que la prueba en cuestión si hace parte de los hechos del presente caso. Asimismo, los </w:t>
      </w:r>
      <w:r>
        <w:rPr>
          <w:b/>
          <w:i/>
          <w:sz w:val="20"/>
        </w:rPr>
        <w:t xml:space="preserve">intervinientes comunes de Reiniciar </w:t>
      </w:r>
      <w:r>
        <w:rPr>
          <w:sz w:val="20"/>
        </w:rPr>
        <w:t>expresaron su inconformidad con lo alegado por el Estado, manifestando que no es suficiente</w:t>
      </w:r>
      <w:r>
        <w:rPr>
          <w:spacing w:val="-1"/>
          <w:sz w:val="20"/>
        </w:rPr>
        <w:t xml:space="preserve"> </w:t>
      </w:r>
      <w:r>
        <w:rPr>
          <w:sz w:val="20"/>
        </w:rPr>
        <w:t>para excluir presunt</w:t>
      </w:r>
      <w:r>
        <w:rPr>
          <w:sz w:val="20"/>
        </w:rPr>
        <w:t>as víctimas del presente</w:t>
      </w:r>
      <w:r>
        <w:rPr>
          <w:spacing w:val="-2"/>
          <w:sz w:val="20"/>
        </w:rPr>
        <w:t xml:space="preserve"> </w:t>
      </w:r>
      <w:r>
        <w:rPr>
          <w:sz w:val="20"/>
        </w:rPr>
        <w:t>caso.</w:t>
      </w:r>
      <w:r>
        <w:rPr>
          <w:spacing w:val="-3"/>
          <w:sz w:val="20"/>
        </w:rPr>
        <w:t xml:space="preserve"> </w:t>
      </w:r>
      <w:r>
        <w:rPr>
          <w:sz w:val="20"/>
        </w:rPr>
        <w:t>La</w:t>
      </w:r>
      <w:r>
        <w:rPr>
          <w:spacing w:val="-2"/>
          <w:sz w:val="20"/>
        </w:rPr>
        <w:t xml:space="preserve"> </w:t>
      </w:r>
      <w:r>
        <w:rPr>
          <w:b/>
          <w:i/>
          <w:sz w:val="20"/>
        </w:rPr>
        <w:t xml:space="preserve">Comisión </w:t>
      </w:r>
      <w:r>
        <w:rPr>
          <w:sz w:val="20"/>
        </w:rPr>
        <w:t>manifestó</w:t>
      </w:r>
      <w:r>
        <w:rPr>
          <w:spacing w:val="-4"/>
          <w:sz w:val="20"/>
        </w:rPr>
        <w:t xml:space="preserve"> </w:t>
      </w:r>
      <w:r>
        <w:rPr>
          <w:sz w:val="20"/>
        </w:rPr>
        <w:t>no</w:t>
      </w:r>
      <w:r>
        <w:rPr>
          <w:spacing w:val="-4"/>
          <w:sz w:val="20"/>
        </w:rPr>
        <w:t xml:space="preserve"> </w:t>
      </w:r>
      <w:r>
        <w:rPr>
          <w:sz w:val="20"/>
        </w:rPr>
        <w:t>tener</w:t>
      </w:r>
      <w:r>
        <w:rPr>
          <w:spacing w:val="-1"/>
          <w:sz w:val="20"/>
        </w:rPr>
        <w:t xml:space="preserve"> </w:t>
      </w:r>
      <w:r>
        <w:rPr>
          <w:sz w:val="20"/>
        </w:rPr>
        <w:t>observaciones,</w:t>
      </w:r>
      <w:r>
        <w:rPr>
          <w:spacing w:val="-1"/>
          <w:sz w:val="20"/>
        </w:rPr>
        <w:t xml:space="preserve"> </w:t>
      </w:r>
      <w:r>
        <w:rPr>
          <w:sz w:val="20"/>
        </w:rPr>
        <w:t>y</w:t>
      </w:r>
      <w:r>
        <w:rPr>
          <w:spacing w:val="-6"/>
          <w:sz w:val="20"/>
        </w:rPr>
        <w:t xml:space="preserve"> </w:t>
      </w:r>
      <w:r>
        <w:rPr>
          <w:sz w:val="20"/>
        </w:rPr>
        <w:t>los</w:t>
      </w:r>
      <w:r>
        <w:rPr>
          <w:spacing w:val="-1"/>
          <w:sz w:val="20"/>
        </w:rPr>
        <w:t xml:space="preserve"> </w:t>
      </w:r>
      <w:r>
        <w:rPr>
          <w:sz w:val="20"/>
        </w:rPr>
        <w:t>restantes</w:t>
      </w:r>
      <w:r>
        <w:rPr>
          <w:spacing w:val="-6"/>
          <w:sz w:val="20"/>
        </w:rPr>
        <w:t xml:space="preserve"> </w:t>
      </w:r>
      <w:r>
        <w:rPr>
          <w:sz w:val="20"/>
        </w:rPr>
        <w:t>intervinientes comunes no presentaron observaciones.</w:t>
      </w:r>
    </w:p>
    <w:p w14:paraId="750D80CE" w14:textId="77777777" w:rsidR="006F1C3E" w:rsidRDefault="00736CA7">
      <w:pPr>
        <w:pStyle w:val="Prrafodelista"/>
        <w:numPr>
          <w:ilvl w:val="0"/>
          <w:numId w:val="24"/>
        </w:numPr>
        <w:tabs>
          <w:tab w:val="left" w:pos="829"/>
        </w:tabs>
        <w:spacing w:before="123"/>
        <w:ind w:left="118" w:right="252" w:firstLine="0"/>
        <w:jc w:val="both"/>
        <w:rPr>
          <w:sz w:val="20"/>
        </w:rPr>
      </w:pPr>
      <w:r>
        <w:rPr>
          <w:b/>
          <w:i/>
          <w:sz w:val="20"/>
        </w:rPr>
        <w:t xml:space="preserve">Los intervinientes comunes del CJDH y DCD, </w:t>
      </w:r>
      <w:r>
        <w:rPr>
          <w:sz w:val="20"/>
        </w:rPr>
        <w:t xml:space="preserve">presentaron prueba superviniente relacionada, según indicaron, con </w:t>
      </w:r>
      <w:r>
        <w:rPr>
          <w:sz w:val="20"/>
        </w:rPr>
        <w:t>la denegación de justicia a la que han sido sometidas presuntas víctimas que incluso fueron objeto de reconocimiento de responsabilidad internacional por parte del Estado</w:t>
      </w:r>
      <w:hyperlink w:anchor="_bookmark149" w:history="1">
        <w:r>
          <w:rPr>
            <w:position w:val="7"/>
            <w:sz w:val="13"/>
          </w:rPr>
          <w:t>102</w:t>
        </w:r>
      </w:hyperlink>
      <w:r>
        <w:rPr>
          <w:sz w:val="20"/>
        </w:rPr>
        <w:t xml:space="preserve">. El </w:t>
      </w:r>
      <w:r>
        <w:rPr>
          <w:b/>
          <w:i/>
          <w:sz w:val="20"/>
        </w:rPr>
        <w:t>Estado</w:t>
      </w:r>
      <w:r>
        <w:rPr>
          <w:sz w:val="20"/>
        </w:rPr>
        <w:t>, mani</w:t>
      </w:r>
      <w:r>
        <w:rPr>
          <w:sz w:val="20"/>
        </w:rPr>
        <w:t xml:space="preserve">festó no oponerse a que dicha prueba sea valorada dentro del presente caso. Por su parte, los </w:t>
      </w:r>
      <w:r>
        <w:rPr>
          <w:b/>
          <w:i/>
          <w:sz w:val="20"/>
        </w:rPr>
        <w:t xml:space="preserve">intervinientes comunes de la Familia Díaz Mansilla </w:t>
      </w:r>
      <w:r>
        <w:rPr>
          <w:sz w:val="20"/>
        </w:rPr>
        <w:t xml:space="preserve">manifestaron estar a favor de que dicha prueba sea valorada, y resaltaron su importancia. Por otro lado, los </w:t>
      </w:r>
      <w:r>
        <w:rPr>
          <w:b/>
          <w:i/>
          <w:sz w:val="20"/>
        </w:rPr>
        <w:t>in</w:t>
      </w:r>
      <w:r>
        <w:rPr>
          <w:b/>
          <w:i/>
          <w:sz w:val="20"/>
        </w:rPr>
        <w:t xml:space="preserve">tervinientes comunes de Reiniciar </w:t>
      </w:r>
      <w:r>
        <w:rPr>
          <w:sz w:val="20"/>
        </w:rPr>
        <w:t xml:space="preserve">y la </w:t>
      </w:r>
      <w:r>
        <w:rPr>
          <w:b/>
          <w:i/>
          <w:sz w:val="20"/>
        </w:rPr>
        <w:t>Comisión</w:t>
      </w:r>
      <w:r>
        <w:rPr>
          <w:sz w:val="20"/>
        </w:rPr>
        <w:t>, manifestaron no tener observaciones que realizar.</w:t>
      </w:r>
    </w:p>
    <w:p w14:paraId="22136389" w14:textId="77777777" w:rsidR="006F1C3E" w:rsidRDefault="00736CA7">
      <w:pPr>
        <w:pStyle w:val="Prrafodelista"/>
        <w:numPr>
          <w:ilvl w:val="0"/>
          <w:numId w:val="24"/>
        </w:numPr>
        <w:tabs>
          <w:tab w:val="left" w:pos="829"/>
        </w:tabs>
        <w:spacing w:before="117"/>
        <w:ind w:right="250" w:firstLine="2"/>
        <w:jc w:val="both"/>
        <w:rPr>
          <w:sz w:val="20"/>
        </w:rPr>
      </w:pPr>
      <w:r>
        <w:rPr>
          <w:sz w:val="20"/>
        </w:rPr>
        <w:t xml:space="preserve">Los </w:t>
      </w:r>
      <w:r>
        <w:rPr>
          <w:b/>
          <w:i/>
          <w:sz w:val="20"/>
        </w:rPr>
        <w:t>intervinientes comunes de Reiniciar</w:t>
      </w:r>
      <w:r>
        <w:rPr>
          <w:sz w:val="20"/>
        </w:rPr>
        <w:t>, mediante comunicación de 6 de agosto de</w:t>
      </w:r>
      <w:r>
        <w:rPr>
          <w:spacing w:val="-8"/>
          <w:sz w:val="20"/>
        </w:rPr>
        <w:t xml:space="preserve"> </w:t>
      </w:r>
      <w:r>
        <w:rPr>
          <w:sz w:val="20"/>
        </w:rPr>
        <w:t>2021,</w:t>
      </w:r>
      <w:r>
        <w:rPr>
          <w:spacing w:val="-2"/>
          <w:sz w:val="20"/>
        </w:rPr>
        <w:t xml:space="preserve"> </w:t>
      </w:r>
      <w:r>
        <w:rPr>
          <w:sz w:val="20"/>
        </w:rPr>
        <w:t>remitieron</w:t>
      </w:r>
      <w:r>
        <w:rPr>
          <w:spacing w:val="-1"/>
          <w:sz w:val="20"/>
        </w:rPr>
        <w:t xml:space="preserve"> </w:t>
      </w:r>
      <w:r>
        <w:rPr>
          <w:sz w:val="20"/>
        </w:rPr>
        <w:t>un</w:t>
      </w:r>
      <w:r>
        <w:rPr>
          <w:spacing w:val="-1"/>
          <w:sz w:val="20"/>
        </w:rPr>
        <w:t xml:space="preserve"> </w:t>
      </w:r>
      <w:r>
        <w:rPr>
          <w:sz w:val="20"/>
        </w:rPr>
        <w:t>artículo</w:t>
      </w:r>
      <w:r>
        <w:rPr>
          <w:spacing w:val="-7"/>
          <w:sz w:val="20"/>
        </w:rPr>
        <w:t xml:space="preserve"> </w:t>
      </w:r>
      <w:r>
        <w:rPr>
          <w:sz w:val="20"/>
        </w:rPr>
        <w:t>de</w:t>
      </w:r>
      <w:r>
        <w:rPr>
          <w:spacing w:val="-8"/>
          <w:sz w:val="20"/>
        </w:rPr>
        <w:t xml:space="preserve"> </w:t>
      </w:r>
      <w:r>
        <w:rPr>
          <w:sz w:val="20"/>
        </w:rPr>
        <w:t>prensa</w:t>
      </w:r>
      <w:hyperlink w:anchor="_bookmark150" w:history="1">
        <w:r>
          <w:rPr>
            <w:position w:val="7"/>
            <w:sz w:val="13"/>
          </w:rPr>
          <w:t>103</w:t>
        </w:r>
      </w:hyperlink>
      <w:r>
        <w:rPr>
          <w:spacing w:val="19"/>
          <w:position w:val="7"/>
          <w:sz w:val="13"/>
        </w:rPr>
        <w:t xml:space="preserve"> </w:t>
      </w:r>
      <w:r>
        <w:rPr>
          <w:sz w:val="20"/>
        </w:rPr>
        <w:t>en calidad</w:t>
      </w:r>
      <w:r>
        <w:rPr>
          <w:spacing w:val="-4"/>
          <w:sz w:val="20"/>
        </w:rPr>
        <w:t xml:space="preserve"> </w:t>
      </w:r>
      <w:r>
        <w:rPr>
          <w:sz w:val="20"/>
        </w:rPr>
        <w:t>de</w:t>
      </w:r>
      <w:r>
        <w:rPr>
          <w:spacing w:val="-8"/>
          <w:sz w:val="20"/>
        </w:rPr>
        <w:t xml:space="preserve"> </w:t>
      </w:r>
      <w:r>
        <w:rPr>
          <w:sz w:val="20"/>
        </w:rPr>
        <w:t>prueba superviniente,</w:t>
      </w:r>
      <w:r>
        <w:rPr>
          <w:spacing w:val="-2"/>
          <w:sz w:val="20"/>
        </w:rPr>
        <w:t xml:space="preserve"> </w:t>
      </w:r>
      <w:r>
        <w:rPr>
          <w:sz w:val="20"/>
        </w:rPr>
        <w:t>y</w:t>
      </w:r>
      <w:r>
        <w:rPr>
          <w:spacing w:val="-7"/>
          <w:sz w:val="20"/>
        </w:rPr>
        <w:t xml:space="preserve"> </w:t>
      </w:r>
      <w:r>
        <w:rPr>
          <w:sz w:val="20"/>
        </w:rPr>
        <w:t>solicitaron a la Corte requerir al Estado, específicamente a la Comisión para el Esclarecimiento de la Verdad (CEV), como prueba para mejor resolver, la “transcripción de la sesión d</w:t>
      </w:r>
      <w:r>
        <w:rPr>
          <w:sz w:val="20"/>
        </w:rPr>
        <w:t>enominada “Ruta</w:t>
      </w:r>
      <w:r>
        <w:rPr>
          <w:spacing w:val="-15"/>
          <w:sz w:val="20"/>
        </w:rPr>
        <w:t xml:space="preserve"> </w:t>
      </w:r>
      <w:r>
        <w:rPr>
          <w:sz w:val="20"/>
        </w:rPr>
        <w:t>de</w:t>
      </w:r>
      <w:r>
        <w:rPr>
          <w:spacing w:val="-16"/>
          <w:sz w:val="20"/>
        </w:rPr>
        <w:t xml:space="preserve"> </w:t>
      </w:r>
      <w:r>
        <w:rPr>
          <w:sz w:val="20"/>
        </w:rPr>
        <w:t>contribución</w:t>
      </w:r>
      <w:r>
        <w:rPr>
          <w:spacing w:val="-11"/>
          <w:sz w:val="20"/>
        </w:rPr>
        <w:t xml:space="preserve"> </w:t>
      </w:r>
      <w:r>
        <w:rPr>
          <w:sz w:val="20"/>
        </w:rPr>
        <w:t>a</w:t>
      </w:r>
      <w:r>
        <w:rPr>
          <w:spacing w:val="-12"/>
          <w:sz w:val="20"/>
        </w:rPr>
        <w:t xml:space="preserve"> </w:t>
      </w:r>
      <w:r>
        <w:rPr>
          <w:sz w:val="20"/>
        </w:rPr>
        <w:t>la</w:t>
      </w:r>
      <w:r>
        <w:rPr>
          <w:spacing w:val="-12"/>
          <w:sz w:val="20"/>
        </w:rPr>
        <w:t xml:space="preserve"> </w:t>
      </w:r>
      <w:r>
        <w:rPr>
          <w:sz w:val="20"/>
        </w:rPr>
        <w:t>verdad</w:t>
      </w:r>
      <w:r>
        <w:rPr>
          <w:spacing w:val="-12"/>
          <w:sz w:val="20"/>
        </w:rPr>
        <w:t xml:space="preserve"> </w:t>
      </w:r>
      <w:r>
        <w:rPr>
          <w:sz w:val="20"/>
        </w:rPr>
        <w:t>y</w:t>
      </w:r>
      <w:r>
        <w:rPr>
          <w:spacing w:val="-15"/>
          <w:sz w:val="20"/>
        </w:rPr>
        <w:t xml:space="preserve"> </w:t>
      </w:r>
      <w:r>
        <w:rPr>
          <w:sz w:val="20"/>
        </w:rPr>
        <w:t>reconocimiento</w:t>
      </w:r>
      <w:r>
        <w:rPr>
          <w:spacing w:val="-15"/>
          <w:sz w:val="20"/>
        </w:rPr>
        <w:t xml:space="preserve"> </w:t>
      </w:r>
      <w:r>
        <w:rPr>
          <w:sz w:val="20"/>
        </w:rPr>
        <w:t>de</w:t>
      </w:r>
      <w:r>
        <w:rPr>
          <w:spacing w:val="-13"/>
          <w:sz w:val="20"/>
        </w:rPr>
        <w:t xml:space="preserve"> </w:t>
      </w:r>
      <w:r>
        <w:rPr>
          <w:sz w:val="20"/>
        </w:rPr>
        <w:t>responsabilidades:</w:t>
      </w:r>
      <w:r>
        <w:rPr>
          <w:spacing w:val="-9"/>
          <w:sz w:val="20"/>
        </w:rPr>
        <w:t xml:space="preserve"> </w:t>
      </w:r>
      <w:r>
        <w:rPr>
          <w:sz w:val="20"/>
        </w:rPr>
        <w:t>Salvatore</w:t>
      </w:r>
      <w:r>
        <w:rPr>
          <w:spacing w:val="-16"/>
          <w:sz w:val="20"/>
        </w:rPr>
        <w:t xml:space="preserve"> </w:t>
      </w:r>
      <w:r>
        <w:rPr>
          <w:sz w:val="20"/>
        </w:rPr>
        <w:t>Mancuso1 y Rodrigo Londoño hablan con la Comisión de la Verdad””, la cual fuera transmitida el 4 de agosto</w:t>
      </w:r>
      <w:r>
        <w:rPr>
          <w:spacing w:val="-7"/>
          <w:sz w:val="20"/>
        </w:rPr>
        <w:t xml:space="preserve"> </w:t>
      </w:r>
      <w:r>
        <w:rPr>
          <w:sz w:val="20"/>
        </w:rPr>
        <w:t>de</w:t>
      </w:r>
      <w:r>
        <w:rPr>
          <w:spacing w:val="-7"/>
          <w:sz w:val="20"/>
        </w:rPr>
        <w:t xml:space="preserve"> </w:t>
      </w:r>
      <w:r>
        <w:rPr>
          <w:sz w:val="20"/>
        </w:rPr>
        <w:t>2021.</w:t>
      </w:r>
      <w:r>
        <w:rPr>
          <w:spacing w:val="-6"/>
          <w:sz w:val="20"/>
        </w:rPr>
        <w:t xml:space="preserve"> </w:t>
      </w:r>
      <w:r>
        <w:rPr>
          <w:sz w:val="20"/>
        </w:rPr>
        <w:t>El</w:t>
      </w:r>
      <w:r>
        <w:rPr>
          <w:spacing w:val="-7"/>
          <w:sz w:val="20"/>
        </w:rPr>
        <w:t xml:space="preserve"> </w:t>
      </w:r>
      <w:r>
        <w:rPr>
          <w:b/>
          <w:i/>
          <w:sz w:val="20"/>
        </w:rPr>
        <w:t>Estado</w:t>
      </w:r>
      <w:r>
        <w:rPr>
          <w:b/>
          <w:i/>
          <w:spacing w:val="-1"/>
          <w:sz w:val="20"/>
        </w:rPr>
        <w:t xml:space="preserve"> </w:t>
      </w:r>
      <w:r>
        <w:rPr>
          <w:sz w:val="20"/>
        </w:rPr>
        <w:t>solicitó</w:t>
      </w:r>
      <w:r>
        <w:rPr>
          <w:spacing w:val="-11"/>
          <w:sz w:val="20"/>
        </w:rPr>
        <w:t xml:space="preserve"> </w:t>
      </w:r>
      <w:r>
        <w:rPr>
          <w:sz w:val="20"/>
        </w:rPr>
        <w:t>que</w:t>
      </w:r>
      <w:r>
        <w:rPr>
          <w:spacing w:val="-7"/>
          <w:sz w:val="20"/>
        </w:rPr>
        <w:t xml:space="preserve"> </w:t>
      </w:r>
      <w:r>
        <w:rPr>
          <w:sz w:val="20"/>
        </w:rPr>
        <w:t>dicha</w:t>
      </w:r>
      <w:r>
        <w:rPr>
          <w:spacing w:val="-8"/>
          <w:sz w:val="20"/>
        </w:rPr>
        <w:t xml:space="preserve"> </w:t>
      </w:r>
      <w:r>
        <w:rPr>
          <w:sz w:val="20"/>
        </w:rPr>
        <w:t>nota</w:t>
      </w:r>
      <w:r>
        <w:rPr>
          <w:spacing w:val="-8"/>
          <w:sz w:val="20"/>
        </w:rPr>
        <w:t xml:space="preserve"> </w:t>
      </w:r>
      <w:r>
        <w:rPr>
          <w:sz w:val="20"/>
        </w:rPr>
        <w:t>de</w:t>
      </w:r>
      <w:r>
        <w:rPr>
          <w:spacing w:val="-7"/>
          <w:sz w:val="20"/>
        </w:rPr>
        <w:t xml:space="preserve"> </w:t>
      </w:r>
      <w:r>
        <w:rPr>
          <w:sz w:val="20"/>
        </w:rPr>
        <w:t>prensa sea</w:t>
      </w:r>
      <w:r>
        <w:rPr>
          <w:spacing w:val="-3"/>
          <w:sz w:val="20"/>
        </w:rPr>
        <w:t xml:space="preserve"> </w:t>
      </w:r>
      <w:r>
        <w:rPr>
          <w:sz w:val="20"/>
        </w:rPr>
        <w:t>valorada</w:t>
      </w:r>
      <w:r>
        <w:rPr>
          <w:spacing w:val="-8"/>
          <w:sz w:val="20"/>
        </w:rPr>
        <w:t xml:space="preserve"> </w:t>
      </w:r>
      <w:r>
        <w:rPr>
          <w:sz w:val="20"/>
        </w:rPr>
        <w:t>“dentro</w:t>
      </w:r>
      <w:r>
        <w:rPr>
          <w:spacing w:val="-7"/>
          <w:sz w:val="20"/>
        </w:rPr>
        <w:t xml:space="preserve"> </w:t>
      </w:r>
      <w:r>
        <w:rPr>
          <w:sz w:val="20"/>
        </w:rPr>
        <w:t>del</w:t>
      </w:r>
      <w:r>
        <w:rPr>
          <w:spacing w:val="-8"/>
          <w:sz w:val="20"/>
        </w:rPr>
        <w:t xml:space="preserve"> </w:t>
      </w:r>
      <w:r>
        <w:rPr>
          <w:sz w:val="20"/>
        </w:rPr>
        <w:t xml:space="preserve">alcance que este Tribunal le ha dado a este tipo de material probatorio”, es decir, que se tenga presente solo para corroborar hechos públicos o notorios. </w:t>
      </w:r>
      <w:r>
        <w:rPr>
          <w:b/>
          <w:i/>
          <w:sz w:val="20"/>
        </w:rPr>
        <w:t>Los intervinientes</w:t>
      </w:r>
      <w:r>
        <w:rPr>
          <w:b/>
          <w:i/>
          <w:spacing w:val="-1"/>
          <w:sz w:val="20"/>
        </w:rPr>
        <w:t xml:space="preserve"> </w:t>
      </w:r>
      <w:r>
        <w:rPr>
          <w:b/>
          <w:i/>
          <w:sz w:val="20"/>
        </w:rPr>
        <w:t xml:space="preserve">comunes del CJDH y DCD </w:t>
      </w:r>
      <w:r>
        <w:rPr>
          <w:sz w:val="20"/>
        </w:rPr>
        <w:t xml:space="preserve">manifestaron no tener observaciones que realizar, así como </w:t>
      </w:r>
      <w:r>
        <w:rPr>
          <w:sz w:val="20"/>
        </w:rPr>
        <w:t xml:space="preserve">la </w:t>
      </w:r>
      <w:r>
        <w:rPr>
          <w:b/>
          <w:i/>
          <w:sz w:val="20"/>
        </w:rPr>
        <w:t xml:space="preserve">Comisión </w:t>
      </w:r>
      <w:r>
        <w:rPr>
          <w:sz w:val="20"/>
        </w:rPr>
        <w:t>manifestó la posibilidad que tiene la Corte de solicitar dicha prueba, y resaltó que la misma</w:t>
      </w:r>
    </w:p>
    <w:p w14:paraId="5CDE4C9E" w14:textId="77777777" w:rsidR="006F1C3E" w:rsidRDefault="00736CA7">
      <w:pPr>
        <w:pStyle w:val="Textoindependiente"/>
        <w:spacing w:before="3"/>
        <w:jc w:val="left"/>
        <w:rPr>
          <w:sz w:val="26"/>
        </w:rPr>
      </w:pPr>
      <w:r>
        <w:pict w14:anchorId="46265E9A">
          <v:rect id="docshape36" o:spid="_x0000_s1154" style="position:absolute;margin-left:70.9pt;margin-top:17.15pt;width:2in;height:.6pt;z-index:-15711232;mso-wrap-distance-left:0;mso-wrap-distance-right:0;mso-position-horizontal-relative:page" fillcolor="black" stroked="f">
            <w10:wrap type="topAndBottom" anchorx="page"/>
          </v:rect>
        </w:pict>
      </w:r>
    </w:p>
    <w:p w14:paraId="572E3F09" w14:textId="77777777" w:rsidR="006F1C3E" w:rsidRDefault="00736CA7">
      <w:pPr>
        <w:spacing w:before="103"/>
        <w:ind w:left="117" w:right="246" w:firstLine="1"/>
        <w:jc w:val="both"/>
        <w:rPr>
          <w:sz w:val="16"/>
        </w:rPr>
      </w:pPr>
      <w:bookmarkStart w:id="168" w:name="_bookmark148"/>
      <w:bookmarkEnd w:id="168"/>
      <w:r>
        <w:rPr>
          <w:sz w:val="16"/>
          <w:vertAlign w:val="superscript"/>
        </w:rPr>
        <w:t>101</w:t>
      </w:r>
      <w:r>
        <w:rPr>
          <w:spacing w:val="80"/>
          <w:w w:val="150"/>
          <w:sz w:val="16"/>
        </w:rPr>
        <w:t xml:space="preserve">   </w:t>
      </w:r>
      <w:r>
        <w:rPr>
          <w:sz w:val="16"/>
        </w:rPr>
        <w:t>Solicitó</w:t>
      </w:r>
      <w:r>
        <w:rPr>
          <w:spacing w:val="-7"/>
          <w:sz w:val="16"/>
        </w:rPr>
        <w:t xml:space="preserve"> </w:t>
      </w:r>
      <w:r>
        <w:rPr>
          <w:sz w:val="16"/>
        </w:rPr>
        <w:t>que</w:t>
      </w:r>
      <w:r>
        <w:rPr>
          <w:spacing w:val="-7"/>
          <w:sz w:val="16"/>
        </w:rPr>
        <w:t xml:space="preserve"> </w:t>
      </w:r>
      <w:r>
        <w:rPr>
          <w:sz w:val="16"/>
        </w:rPr>
        <w:t>se</w:t>
      </w:r>
      <w:r>
        <w:rPr>
          <w:spacing w:val="-5"/>
          <w:sz w:val="16"/>
        </w:rPr>
        <w:t xml:space="preserve"> </w:t>
      </w:r>
      <w:r>
        <w:rPr>
          <w:sz w:val="16"/>
        </w:rPr>
        <w:t>incorpore</w:t>
      </w:r>
      <w:r>
        <w:rPr>
          <w:spacing w:val="-7"/>
          <w:sz w:val="16"/>
        </w:rPr>
        <w:t xml:space="preserve"> </w:t>
      </w:r>
      <w:r>
        <w:rPr>
          <w:sz w:val="16"/>
        </w:rPr>
        <w:t>la</w:t>
      </w:r>
      <w:r>
        <w:rPr>
          <w:spacing w:val="-6"/>
          <w:sz w:val="16"/>
        </w:rPr>
        <w:t xml:space="preserve"> </w:t>
      </w:r>
      <w:r>
        <w:rPr>
          <w:sz w:val="16"/>
        </w:rPr>
        <w:t>siguiente</w:t>
      </w:r>
      <w:r>
        <w:rPr>
          <w:spacing w:val="-5"/>
          <w:sz w:val="16"/>
        </w:rPr>
        <w:t xml:space="preserve"> </w:t>
      </w:r>
      <w:r>
        <w:rPr>
          <w:sz w:val="16"/>
        </w:rPr>
        <w:t>prueba:</w:t>
      </w:r>
      <w:r>
        <w:rPr>
          <w:spacing w:val="-6"/>
          <w:sz w:val="16"/>
        </w:rPr>
        <w:t xml:space="preserve"> </w:t>
      </w:r>
      <w:r>
        <w:rPr>
          <w:sz w:val="16"/>
        </w:rPr>
        <w:t>a)</w:t>
      </w:r>
      <w:r>
        <w:rPr>
          <w:spacing w:val="-6"/>
          <w:sz w:val="16"/>
        </w:rPr>
        <w:t xml:space="preserve"> </w:t>
      </w:r>
      <w:r>
        <w:rPr>
          <w:sz w:val="16"/>
        </w:rPr>
        <w:t>nota</w:t>
      </w:r>
      <w:r>
        <w:rPr>
          <w:spacing w:val="-6"/>
          <w:sz w:val="16"/>
        </w:rPr>
        <w:t xml:space="preserve"> </w:t>
      </w:r>
      <w:r>
        <w:rPr>
          <w:sz w:val="16"/>
        </w:rPr>
        <w:t>de</w:t>
      </w:r>
      <w:r>
        <w:rPr>
          <w:spacing w:val="-5"/>
          <w:sz w:val="16"/>
        </w:rPr>
        <w:t xml:space="preserve"> </w:t>
      </w:r>
      <w:r>
        <w:rPr>
          <w:sz w:val="16"/>
        </w:rPr>
        <w:t>la</w:t>
      </w:r>
      <w:r>
        <w:rPr>
          <w:spacing w:val="-10"/>
          <w:sz w:val="16"/>
        </w:rPr>
        <w:t xml:space="preserve"> </w:t>
      </w:r>
      <w:r>
        <w:rPr>
          <w:sz w:val="16"/>
        </w:rPr>
        <w:t>Comisión</w:t>
      </w:r>
      <w:r>
        <w:rPr>
          <w:spacing w:val="-11"/>
          <w:sz w:val="16"/>
        </w:rPr>
        <w:t xml:space="preserve"> </w:t>
      </w:r>
      <w:r>
        <w:rPr>
          <w:sz w:val="16"/>
        </w:rPr>
        <w:t>Colombiana</w:t>
      </w:r>
      <w:r>
        <w:rPr>
          <w:spacing w:val="-8"/>
          <w:sz w:val="16"/>
        </w:rPr>
        <w:t xml:space="preserve"> </w:t>
      </w:r>
      <w:r>
        <w:rPr>
          <w:sz w:val="16"/>
        </w:rPr>
        <w:t>de</w:t>
      </w:r>
      <w:r>
        <w:rPr>
          <w:spacing w:val="-2"/>
          <w:sz w:val="16"/>
        </w:rPr>
        <w:t xml:space="preserve"> </w:t>
      </w:r>
      <w:r>
        <w:rPr>
          <w:sz w:val="16"/>
        </w:rPr>
        <w:t>Juristas</w:t>
      </w:r>
      <w:r>
        <w:rPr>
          <w:spacing w:val="-5"/>
          <w:sz w:val="16"/>
        </w:rPr>
        <w:t xml:space="preserve"> </w:t>
      </w:r>
      <w:r>
        <w:rPr>
          <w:sz w:val="16"/>
        </w:rPr>
        <w:t>(“CCJ”)</w:t>
      </w:r>
      <w:r>
        <w:rPr>
          <w:spacing w:val="-6"/>
          <w:sz w:val="16"/>
        </w:rPr>
        <w:t xml:space="preserve"> </w:t>
      </w:r>
      <w:r>
        <w:rPr>
          <w:sz w:val="16"/>
        </w:rPr>
        <w:t>enviada a</w:t>
      </w:r>
      <w:r>
        <w:rPr>
          <w:spacing w:val="-1"/>
          <w:sz w:val="16"/>
        </w:rPr>
        <w:t xml:space="preserve"> </w:t>
      </w:r>
      <w:r>
        <w:rPr>
          <w:sz w:val="16"/>
        </w:rPr>
        <w:t>la</w:t>
      </w:r>
      <w:r>
        <w:rPr>
          <w:spacing w:val="-3"/>
          <w:sz w:val="16"/>
        </w:rPr>
        <w:t xml:space="preserve"> </w:t>
      </w:r>
      <w:r>
        <w:rPr>
          <w:sz w:val="16"/>
        </w:rPr>
        <w:t>Comisión</w:t>
      </w:r>
      <w:r>
        <w:rPr>
          <w:spacing w:val="-6"/>
          <w:sz w:val="16"/>
        </w:rPr>
        <w:t xml:space="preserve"> </w:t>
      </w:r>
      <w:r>
        <w:rPr>
          <w:sz w:val="16"/>
        </w:rPr>
        <w:t>Interamericana</w:t>
      </w:r>
      <w:r>
        <w:rPr>
          <w:spacing w:val="-8"/>
          <w:sz w:val="16"/>
        </w:rPr>
        <w:t xml:space="preserve"> </w:t>
      </w:r>
      <w:r>
        <w:rPr>
          <w:sz w:val="16"/>
        </w:rPr>
        <w:t>de</w:t>
      </w:r>
      <w:r>
        <w:rPr>
          <w:spacing w:val="-5"/>
          <w:sz w:val="16"/>
        </w:rPr>
        <w:t xml:space="preserve"> </w:t>
      </w:r>
      <w:r>
        <w:rPr>
          <w:sz w:val="16"/>
        </w:rPr>
        <w:t>Derechos</w:t>
      </w:r>
      <w:r>
        <w:rPr>
          <w:spacing w:val="-5"/>
          <w:sz w:val="16"/>
        </w:rPr>
        <w:t xml:space="preserve"> </w:t>
      </w:r>
      <w:r>
        <w:rPr>
          <w:sz w:val="16"/>
        </w:rPr>
        <w:t>Humanos</w:t>
      </w:r>
      <w:r>
        <w:rPr>
          <w:spacing w:val="-5"/>
          <w:sz w:val="16"/>
        </w:rPr>
        <w:t xml:space="preserve"> </w:t>
      </w:r>
      <w:r>
        <w:rPr>
          <w:sz w:val="16"/>
        </w:rPr>
        <w:t>el</w:t>
      </w:r>
      <w:r>
        <w:rPr>
          <w:spacing w:val="-8"/>
          <w:sz w:val="16"/>
        </w:rPr>
        <w:t xml:space="preserve"> </w:t>
      </w:r>
      <w:r>
        <w:rPr>
          <w:sz w:val="16"/>
        </w:rPr>
        <w:t>14</w:t>
      </w:r>
      <w:r>
        <w:rPr>
          <w:spacing w:val="-4"/>
          <w:sz w:val="16"/>
        </w:rPr>
        <w:t xml:space="preserve"> </w:t>
      </w:r>
      <w:r>
        <w:rPr>
          <w:sz w:val="16"/>
        </w:rPr>
        <w:t>de octubre</w:t>
      </w:r>
      <w:r>
        <w:rPr>
          <w:spacing w:val="-5"/>
          <w:sz w:val="16"/>
        </w:rPr>
        <w:t xml:space="preserve"> </w:t>
      </w:r>
      <w:r>
        <w:rPr>
          <w:sz w:val="16"/>
        </w:rPr>
        <w:t>de</w:t>
      </w:r>
      <w:r>
        <w:rPr>
          <w:spacing w:val="-5"/>
          <w:sz w:val="16"/>
        </w:rPr>
        <w:t xml:space="preserve"> </w:t>
      </w:r>
      <w:r>
        <w:rPr>
          <w:sz w:val="16"/>
        </w:rPr>
        <w:t>2021</w:t>
      </w:r>
      <w:r>
        <w:rPr>
          <w:spacing w:val="-2"/>
          <w:sz w:val="16"/>
        </w:rPr>
        <w:t xml:space="preserve"> </w:t>
      </w:r>
      <w:r>
        <w:rPr>
          <w:sz w:val="16"/>
        </w:rPr>
        <w:t>sobre</w:t>
      </w:r>
      <w:r>
        <w:rPr>
          <w:spacing w:val="-5"/>
          <w:sz w:val="16"/>
        </w:rPr>
        <w:t xml:space="preserve"> </w:t>
      </w:r>
      <w:r>
        <w:rPr>
          <w:sz w:val="16"/>
        </w:rPr>
        <w:t>el</w:t>
      </w:r>
      <w:r>
        <w:rPr>
          <w:spacing w:val="-3"/>
          <w:sz w:val="16"/>
        </w:rPr>
        <w:t xml:space="preserve"> </w:t>
      </w:r>
      <w:r>
        <w:rPr>
          <w:sz w:val="16"/>
        </w:rPr>
        <w:t>Caso</w:t>
      </w:r>
      <w:r>
        <w:rPr>
          <w:spacing w:val="-2"/>
          <w:sz w:val="16"/>
        </w:rPr>
        <w:t xml:space="preserve"> </w:t>
      </w:r>
      <w:r>
        <w:rPr>
          <w:sz w:val="16"/>
        </w:rPr>
        <w:t>No.</w:t>
      </w:r>
      <w:r>
        <w:rPr>
          <w:spacing w:val="-6"/>
          <w:sz w:val="16"/>
        </w:rPr>
        <w:t xml:space="preserve"> </w:t>
      </w:r>
      <w:r>
        <w:rPr>
          <w:sz w:val="16"/>
        </w:rPr>
        <w:t>13.004</w:t>
      </w:r>
      <w:r>
        <w:rPr>
          <w:spacing w:val="-4"/>
          <w:sz w:val="16"/>
        </w:rPr>
        <w:t xml:space="preserve"> </w:t>
      </w:r>
      <w:r>
        <w:rPr>
          <w:sz w:val="16"/>
        </w:rPr>
        <w:t>(Masacre</w:t>
      </w:r>
      <w:r>
        <w:rPr>
          <w:spacing w:val="-4"/>
          <w:sz w:val="16"/>
        </w:rPr>
        <w:t xml:space="preserve"> </w:t>
      </w:r>
      <w:r>
        <w:rPr>
          <w:sz w:val="16"/>
        </w:rPr>
        <w:t>de Campamento vs Colombia), y b) nota de la CCJ enviada a la Comisión el 15 de octubre de 2021 sobre el Caso No. 11.794 (Olga Luz Chavarría y otros vs Colombia).</w:t>
      </w:r>
    </w:p>
    <w:p w14:paraId="24351CDB" w14:textId="77777777" w:rsidR="006F1C3E" w:rsidRDefault="00736CA7">
      <w:pPr>
        <w:spacing w:before="59"/>
        <w:ind w:left="118" w:right="245"/>
        <w:jc w:val="both"/>
        <w:rPr>
          <w:sz w:val="16"/>
        </w:rPr>
      </w:pPr>
      <w:bookmarkStart w:id="169" w:name="_bookmark149"/>
      <w:bookmarkEnd w:id="169"/>
      <w:r>
        <w:rPr>
          <w:sz w:val="16"/>
          <w:vertAlign w:val="superscript"/>
        </w:rPr>
        <w:t>102</w:t>
      </w:r>
      <w:r>
        <w:rPr>
          <w:spacing w:val="40"/>
          <w:sz w:val="16"/>
        </w:rPr>
        <w:t xml:space="preserve">  </w:t>
      </w:r>
      <w:r>
        <w:rPr>
          <w:sz w:val="16"/>
        </w:rPr>
        <w:t>La documentac</w:t>
      </w:r>
      <w:r>
        <w:rPr>
          <w:sz w:val="16"/>
        </w:rPr>
        <w:t xml:space="preserve">ión corresponde a una sentencia proferida por la Sección Tercera del Consejo de Estado con ponencia de su Presidenta, la Consejera Martha Nubia Velásquez Rico, bajo el radicado número: 27001-23-33-000- </w:t>
      </w:r>
      <w:bookmarkStart w:id="170" w:name="_bookmark150"/>
      <w:bookmarkEnd w:id="170"/>
      <w:r>
        <w:rPr>
          <w:sz w:val="16"/>
        </w:rPr>
        <w:t>2014-00206-01 (63381), y emitida el 21 de mayo de 2021</w:t>
      </w:r>
      <w:r>
        <w:rPr>
          <w:sz w:val="16"/>
        </w:rPr>
        <w:t>.</w:t>
      </w:r>
    </w:p>
    <w:p w14:paraId="24A0B635" w14:textId="77777777" w:rsidR="006F1C3E" w:rsidRDefault="00736CA7">
      <w:pPr>
        <w:spacing w:before="60"/>
        <w:ind w:left="118" w:right="245"/>
        <w:jc w:val="both"/>
        <w:rPr>
          <w:sz w:val="16"/>
        </w:rPr>
      </w:pPr>
      <w:r>
        <w:rPr>
          <w:sz w:val="16"/>
          <w:vertAlign w:val="superscript"/>
        </w:rPr>
        <w:t>103</w:t>
      </w:r>
      <w:r>
        <w:rPr>
          <w:spacing w:val="40"/>
          <w:sz w:val="16"/>
        </w:rPr>
        <w:t xml:space="preserve">  </w:t>
      </w:r>
      <w:r>
        <w:rPr>
          <w:sz w:val="16"/>
        </w:rPr>
        <w:t>El</w:t>
      </w:r>
      <w:r>
        <w:rPr>
          <w:spacing w:val="-9"/>
          <w:sz w:val="16"/>
        </w:rPr>
        <w:t xml:space="preserve"> </w:t>
      </w:r>
      <w:r>
        <w:rPr>
          <w:sz w:val="16"/>
        </w:rPr>
        <w:t>artículo</w:t>
      </w:r>
      <w:r>
        <w:rPr>
          <w:spacing w:val="-10"/>
          <w:sz w:val="16"/>
        </w:rPr>
        <w:t xml:space="preserve"> </w:t>
      </w:r>
      <w:r>
        <w:rPr>
          <w:sz w:val="16"/>
        </w:rPr>
        <w:t>se</w:t>
      </w:r>
      <w:r>
        <w:rPr>
          <w:spacing w:val="-11"/>
          <w:sz w:val="16"/>
        </w:rPr>
        <w:t xml:space="preserve"> </w:t>
      </w:r>
      <w:r>
        <w:rPr>
          <w:sz w:val="16"/>
        </w:rPr>
        <w:t>titula</w:t>
      </w:r>
      <w:r>
        <w:rPr>
          <w:spacing w:val="-9"/>
          <w:sz w:val="16"/>
        </w:rPr>
        <w:t xml:space="preserve"> </w:t>
      </w:r>
      <w:r>
        <w:rPr>
          <w:sz w:val="16"/>
        </w:rPr>
        <w:t>“Salvatore</w:t>
      </w:r>
      <w:r>
        <w:rPr>
          <w:spacing w:val="-11"/>
          <w:sz w:val="16"/>
        </w:rPr>
        <w:t xml:space="preserve"> </w:t>
      </w:r>
      <w:r>
        <w:rPr>
          <w:sz w:val="16"/>
        </w:rPr>
        <w:t>Mancuso</w:t>
      </w:r>
      <w:r>
        <w:rPr>
          <w:spacing w:val="-10"/>
          <w:sz w:val="16"/>
        </w:rPr>
        <w:t xml:space="preserve"> </w:t>
      </w:r>
      <w:r>
        <w:rPr>
          <w:sz w:val="16"/>
        </w:rPr>
        <w:t>y</w:t>
      </w:r>
      <w:r>
        <w:rPr>
          <w:spacing w:val="-10"/>
          <w:sz w:val="16"/>
        </w:rPr>
        <w:t xml:space="preserve"> </w:t>
      </w:r>
      <w:r>
        <w:rPr>
          <w:sz w:val="16"/>
        </w:rPr>
        <w:t>Rodrigo</w:t>
      </w:r>
      <w:r>
        <w:rPr>
          <w:spacing w:val="-8"/>
          <w:sz w:val="16"/>
        </w:rPr>
        <w:t xml:space="preserve"> </w:t>
      </w:r>
      <w:r>
        <w:rPr>
          <w:sz w:val="16"/>
        </w:rPr>
        <w:t>Londoño</w:t>
      </w:r>
      <w:r>
        <w:rPr>
          <w:spacing w:val="-10"/>
          <w:sz w:val="16"/>
        </w:rPr>
        <w:t xml:space="preserve"> </w:t>
      </w:r>
      <w:r>
        <w:rPr>
          <w:sz w:val="16"/>
        </w:rPr>
        <w:t>reconocieron</w:t>
      </w:r>
      <w:r>
        <w:rPr>
          <w:spacing w:val="-9"/>
          <w:sz w:val="16"/>
        </w:rPr>
        <w:t xml:space="preserve"> </w:t>
      </w:r>
      <w:r>
        <w:rPr>
          <w:sz w:val="16"/>
        </w:rPr>
        <w:t>sus</w:t>
      </w:r>
      <w:r>
        <w:rPr>
          <w:spacing w:val="-13"/>
          <w:sz w:val="16"/>
        </w:rPr>
        <w:t xml:space="preserve"> </w:t>
      </w:r>
      <w:r>
        <w:rPr>
          <w:sz w:val="16"/>
        </w:rPr>
        <w:t>responsabilidades</w:t>
      </w:r>
      <w:r>
        <w:rPr>
          <w:spacing w:val="-11"/>
          <w:sz w:val="16"/>
        </w:rPr>
        <w:t xml:space="preserve"> </w:t>
      </w:r>
      <w:r>
        <w:rPr>
          <w:sz w:val="16"/>
        </w:rPr>
        <w:t>ante</w:t>
      </w:r>
      <w:r>
        <w:rPr>
          <w:spacing w:val="-8"/>
          <w:sz w:val="16"/>
        </w:rPr>
        <w:t xml:space="preserve"> </w:t>
      </w:r>
      <w:r>
        <w:rPr>
          <w:sz w:val="16"/>
        </w:rPr>
        <w:t>la</w:t>
      </w:r>
      <w:r>
        <w:rPr>
          <w:spacing w:val="-11"/>
          <w:sz w:val="16"/>
        </w:rPr>
        <w:t xml:space="preserve"> </w:t>
      </w:r>
      <w:r>
        <w:rPr>
          <w:sz w:val="16"/>
        </w:rPr>
        <w:t>Víctimas”, extraído del portal web de la Comisión de la Verdad, con fecha 4 de agosto de 2021.</w:t>
      </w:r>
    </w:p>
    <w:p w14:paraId="447ACF05" w14:textId="77777777" w:rsidR="006F1C3E" w:rsidRDefault="006F1C3E">
      <w:pPr>
        <w:jc w:val="both"/>
        <w:rPr>
          <w:sz w:val="16"/>
        </w:rPr>
        <w:sectPr w:rsidR="006F1C3E">
          <w:pgSz w:w="12240" w:h="15840"/>
          <w:pgMar w:top="1340" w:right="1160" w:bottom="1680" w:left="1300" w:header="0" w:footer="1437" w:gutter="0"/>
          <w:cols w:space="720"/>
        </w:sectPr>
      </w:pPr>
    </w:p>
    <w:p w14:paraId="3664BC66" w14:textId="77777777" w:rsidR="006F1C3E" w:rsidRDefault="00736CA7">
      <w:pPr>
        <w:spacing w:before="79"/>
        <w:ind w:left="118" w:right="250" w:hanging="1"/>
        <w:jc w:val="both"/>
        <w:rPr>
          <w:sz w:val="20"/>
        </w:rPr>
      </w:pPr>
      <w:r>
        <w:rPr>
          <w:sz w:val="20"/>
        </w:rPr>
        <w:t>sería</w:t>
      </w:r>
      <w:r>
        <w:rPr>
          <w:spacing w:val="-18"/>
          <w:sz w:val="20"/>
        </w:rPr>
        <w:t xml:space="preserve"> </w:t>
      </w:r>
      <w:r>
        <w:rPr>
          <w:sz w:val="20"/>
        </w:rPr>
        <w:t>de</w:t>
      </w:r>
      <w:r>
        <w:rPr>
          <w:spacing w:val="-18"/>
          <w:sz w:val="20"/>
        </w:rPr>
        <w:t xml:space="preserve"> </w:t>
      </w:r>
      <w:r>
        <w:rPr>
          <w:sz w:val="20"/>
        </w:rPr>
        <w:t>alta</w:t>
      </w:r>
      <w:r>
        <w:rPr>
          <w:spacing w:val="-17"/>
          <w:sz w:val="20"/>
        </w:rPr>
        <w:t xml:space="preserve"> </w:t>
      </w:r>
      <w:r>
        <w:rPr>
          <w:sz w:val="20"/>
        </w:rPr>
        <w:t>relevancia</w:t>
      </w:r>
      <w:r>
        <w:rPr>
          <w:spacing w:val="-18"/>
          <w:sz w:val="20"/>
        </w:rPr>
        <w:t xml:space="preserve"> </w:t>
      </w:r>
      <w:r>
        <w:rPr>
          <w:sz w:val="20"/>
        </w:rPr>
        <w:t>para</w:t>
      </w:r>
      <w:r>
        <w:rPr>
          <w:spacing w:val="-17"/>
          <w:sz w:val="20"/>
        </w:rPr>
        <w:t xml:space="preserve"> </w:t>
      </w:r>
      <w:r>
        <w:rPr>
          <w:sz w:val="20"/>
        </w:rPr>
        <w:t>la</w:t>
      </w:r>
      <w:r>
        <w:rPr>
          <w:spacing w:val="-18"/>
          <w:sz w:val="20"/>
        </w:rPr>
        <w:t xml:space="preserve"> </w:t>
      </w:r>
      <w:r>
        <w:rPr>
          <w:sz w:val="20"/>
        </w:rPr>
        <w:t>eventual</w:t>
      </w:r>
      <w:r>
        <w:rPr>
          <w:spacing w:val="-18"/>
          <w:sz w:val="20"/>
        </w:rPr>
        <w:t xml:space="preserve"> </w:t>
      </w:r>
      <w:r>
        <w:rPr>
          <w:sz w:val="20"/>
        </w:rPr>
        <w:t>determinación</w:t>
      </w:r>
      <w:r>
        <w:rPr>
          <w:spacing w:val="-17"/>
          <w:sz w:val="20"/>
        </w:rPr>
        <w:t xml:space="preserve"> </w:t>
      </w:r>
      <w:r>
        <w:rPr>
          <w:sz w:val="20"/>
        </w:rPr>
        <w:t>del</w:t>
      </w:r>
      <w:r>
        <w:rPr>
          <w:spacing w:val="-18"/>
          <w:sz w:val="20"/>
        </w:rPr>
        <w:t xml:space="preserve"> </w:t>
      </w:r>
      <w:r>
        <w:rPr>
          <w:sz w:val="20"/>
        </w:rPr>
        <w:t>grado</w:t>
      </w:r>
      <w:r>
        <w:rPr>
          <w:spacing w:val="-17"/>
          <w:sz w:val="20"/>
        </w:rPr>
        <w:t xml:space="preserve"> </w:t>
      </w:r>
      <w:r>
        <w:rPr>
          <w:sz w:val="20"/>
        </w:rPr>
        <w:t>de</w:t>
      </w:r>
      <w:r>
        <w:rPr>
          <w:spacing w:val="-18"/>
          <w:sz w:val="20"/>
        </w:rPr>
        <w:t xml:space="preserve"> </w:t>
      </w:r>
      <w:r>
        <w:rPr>
          <w:sz w:val="20"/>
        </w:rPr>
        <w:t>responsabilidad</w:t>
      </w:r>
      <w:r>
        <w:rPr>
          <w:spacing w:val="-17"/>
          <w:sz w:val="20"/>
        </w:rPr>
        <w:t xml:space="preserve"> </w:t>
      </w:r>
      <w:r>
        <w:rPr>
          <w:sz w:val="20"/>
        </w:rPr>
        <w:t>del</w:t>
      </w:r>
      <w:r>
        <w:rPr>
          <w:spacing w:val="-18"/>
          <w:sz w:val="20"/>
        </w:rPr>
        <w:t xml:space="preserve"> </w:t>
      </w:r>
      <w:r>
        <w:rPr>
          <w:sz w:val="20"/>
        </w:rPr>
        <w:t>Estado en</w:t>
      </w:r>
      <w:r>
        <w:rPr>
          <w:spacing w:val="-18"/>
          <w:sz w:val="20"/>
        </w:rPr>
        <w:t xml:space="preserve"> </w:t>
      </w:r>
      <w:r>
        <w:rPr>
          <w:sz w:val="20"/>
        </w:rPr>
        <w:t>el</w:t>
      </w:r>
      <w:r>
        <w:rPr>
          <w:spacing w:val="-18"/>
          <w:sz w:val="20"/>
        </w:rPr>
        <w:t xml:space="preserve"> </w:t>
      </w:r>
      <w:r>
        <w:rPr>
          <w:sz w:val="20"/>
        </w:rPr>
        <w:t>presente</w:t>
      </w:r>
      <w:r>
        <w:rPr>
          <w:spacing w:val="-17"/>
          <w:sz w:val="20"/>
        </w:rPr>
        <w:t xml:space="preserve"> </w:t>
      </w:r>
      <w:r>
        <w:rPr>
          <w:sz w:val="20"/>
        </w:rPr>
        <w:t>caso.</w:t>
      </w:r>
      <w:r>
        <w:rPr>
          <w:spacing w:val="-18"/>
          <w:sz w:val="20"/>
        </w:rPr>
        <w:t xml:space="preserve"> </w:t>
      </w:r>
      <w:r>
        <w:rPr>
          <w:sz w:val="20"/>
        </w:rPr>
        <w:t>Los</w:t>
      </w:r>
      <w:r>
        <w:rPr>
          <w:spacing w:val="-17"/>
          <w:sz w:val="20"/>
        </w:rPr>
        <w:t xml:space="preserve"> </w:t>
      </w:r>
      <w:r>
        <w:rPr>
          <w:b/>
          <w:i/>
          <w:sz w:val="20"/>
        </w:rPr>
        <w:t>intervinientes</w:t>
      </w:r>
      <w:r>
        <w:rPr>
          <w:b/>
          <w:i/>
          <w:spacing w:val="-17"/>
          <w:sz w:val="20"/>
        </w:rPr>
        <w:t xml:space="preserve"> </w:t>
      </w:r>
      <w:r>
        <w:rPr>
          <w:b/>
          <w:i/>
          <w:sz w:val="20"/>
        </w:rPr>
        <w:t>comunes</w:t>
      </w:r>
      <w:r>
        <w:rPr>
          <w:b/>
          <w:i/>
          <w:spacing w:val="-18"/>
          <w:sz w:val="20"/>
        </w:rPr>
        <w:t xml:space="preserve"> </w:t>
      </w:r>
      <w:r>
        <w:rPr>
          <w:b/>
          <w:i/>
          <w:sz w:val="20"/>
        </w:rPr>
        <w:t>de</w:t>
      </w:r>
      <w:r>
        <w:rPr>
          <w:b/>
          <w:i/>
          <w:spacing w:val="-17"/>
          <w:sz w:val="20"/>
        </w:rPr>
        <w:t xml:space="preserve"> </w:t>
      </w:r>
      <w:r>
        <w:rPr>
          <w:b/>
          <w:i/>
          <w:sz w:val="20"/>
        </w:rPr>
        <w:t>la</w:t>
      </w:r>
      <w:r>
        <w:rPr>
          <w:b/>
          <w:i/>
          <w:spacing w:val="-17"/>
          <w:sz w:val="20"/>
        </w:rPr>
        <w:t xml:space="preserve"> </w:t>
      </w:r>
      <w:r>
        <w:rPr>
          <w:b/>
          <w:i/>
          <w:sz w:val="20"/>
        </w:rPr>
        <w:t>Familia</w:t>
      </w:r>
      <w:r>
        <w:rPr>
          <w:b/>
          <w:i/>
          <w:spacing w:val="-17"/>
          <w:sz w:val="20"/>
        </w:rPr>
        <w:t xml:space="preserve"> </w:t>
      </w:r>
      <w:r>
        <w:rPr>
          <w:b/>
          <w:i/>
          <w:sz w:val="20"/>
        </w:rPr>
        <w:t>Díaz</w:t>
      </w:r>
      <w:r>
        <w:rPr>
          <w:b/>
          <w:i/>
          <w:spacing w:val="-17"/>
          <w:sz w:val="20"/>
        </w:rPr>
        <w:t xml:space="preserve"> </w:t>
      </w:r>
      <w:r>
        <w:rPr>
          <w:b/>
          <w:i/>
          <w:sz w:val="20"/>
        </w:rPr>
        <w:t>Mansilla</w:t>
      </w:r>
      <w:r>
        <w:rPr>
          <w:sz w:val="20"/>
        </w:rPr>
        <w:t>,</w:t>
      </w:r>
      <w:r>
        <w:rPr>
          <w:spacing w:val="-17"/>
          <w:sz w:val="20"/>
        </w:rPr>
        <w:t xml:space="preserve"> </w:t>
      </w:r>
      <w:r>
        <w:rPr>
          <w:sz w:val="20"/>
        </w:rPr>
        <w:t>por</w:t>
      </w:r>
      <w:r>
        <w:rPr>
          <w:spacing w:val="-18"/>
          <w:sz w:val="20"/>
        </w:rPr>
        <w:t xml:space="preserve"> </w:t>
      </w:r>
      <w:r>
        <w:rPr>
          <w:sz w:val="20"/>
        </w:rPr>
        <w:t>su</w:t>
      </w:r>
      <w:r>
        <w:rPr>
          <w:spacing w:val="-18"/>
          <w:sz w:val="20"/>
        </w:rPr>
        <w:t xml:space="preserve"> </w:t>
      </w:r>
      <w:r>
        <w:rPr>
          <w:sz w:val="20"/>
        </w:rPr>
        <w:t>parte, no presentaron observaciones.</w:t>
      </w:r>
    </w:p>
    <w:p w14:paraId="519C56C4" w14:textId="77777777" w:rsidR="006F1C3E" w:rsidRDefault="00736CA7">
      <w:pPr>
        <w:pStyle w:val="Prrafodelista"/>
        <w:numPr>
          <w:ilvl w:val="0"/>
          <w:numId w:val="24"/>
        </w:numPr>
        <w:tabs>
          <w:tab w:val="left" w:pos="829"/>
        </w:tabs>
        <w:spacing w:before="120"/>
        <w:ind w:right="250" w:firstLine="1"/>
        <w:jc w:val="both"/>
        <w:rPr>
          <w:sz w:val="20"/>
        </w:rPr>
      </w:pPr>
      <w:r>
        <w:rPr>
          <w:sz w:val="20"/>
        </w:rPr>
        <w:t xml:space="preserve">Mediante comunicación del 17 de agosto de 2021, el </w:t>
      </w:r>
      <w:r>
        <w:rPr>
          <w:b/>
          <w:i/>
          <w:sz w:val="20"/>
        </w:rPr>
        <w:t xml:space="preserve">Estado </w:t>
      </w:r>
      <w:r>
        <w:rPr>
          <w:sz w:val="20"/>
        </w:rPr>
        <w:t>solicitó la incorporación de dos documentos como prueba superviniente dentro del presente caso</w:t>
      </w:r>
      <w:hyperlink w:anchor="_bookmark151" w:history="1">
        <w:r>
          <w:rPr>
            <w:position w:val="7"/>
            <w:sz w:val="13"/>
          </w:rPr>
          <w:t>104</w:t>
        </w:r>
      </w:hyperlink>
      <w:r>
        <w:rPr>
          <w:sz w:val="20"/>
        </w:rPr>
        <w:t xml:space="preserve">. Los </w:t>
      </w:r>
      <w:r>
        <w:rPr>
          <w:b/>
          <w:i/>
          <w:sz w:val="20"/>
        </w:rPr>
        <w:t>intervinientes</w:t>
      </w:r>
      <w:r>
        <w:rPr>
          <w:b/>
          <w:i/>
          <w:spacing w:val="-18"/>
          <w:sz w:val="20"/>
        </w:rPr>
        <w:t xml:space="preserve"> </w:t>
      </w:r>
      <w:r>
        <w:rPr>
          <w:b/>
          <w:i/>
          <w:sz w:val="20"/>
        </w:rPr>
        <w:t>comunes</w:t>
      </w:r>
      <w:r>
        <w:rPr>
          <w:b/>
          <w:i/>
          <w:spacing w:val="-17"/>
          <w:sz w:val="20"/>
        </w:rPr>
        <w:t xml:space="preserve"> </w:t>
      </w:r>
      <w:r>
        <w:rPr>
          <w:b/>
          <w:i/>
          <w:sz w:val="20"/>
        </w:rPr>
        <w:t>de</w:t>
      </w:r>
      <w:r>
        <w:rPr>
          <w:b/>
          <w:i/>
          <w:spacing w:val="-17"/>
          <w:sz w:val="20"/>
        </w:rPr>
        <w:t xml:space="preserve"> </w:t>
      </w:r>
      <w:r>
        <w:rPr>
          <w:b/>
          <w:i/>
          <w:sz w:val="20"/>
        </w:rPr>
        <w:t>Reiniciar</w:t>
      </w:r>
      <w:r>
        <w:rPr>
          <w:b/>
          <w:i/>
          <w:spacing w:val="-17"/>
          <w:sz w:val="20"/>
        </w:rPr>
        <w:t xml:space="preserve"> </w:t>
      </w:r>
      <w:r>
        <w:rPr>
          <w:sz w:val="20"/>
        </w:rPr>
        <w:t>solicitaron</w:t>
      </w:r>
      <w:r>
        <w:rPr>
          <w:spacing w:val="-17"/>
          <w:sz w:val="20"/>
        </w:rPr>
        <w:t xml:space="preserve"> </w:t>
      </w:r>
      <w:r>
        <w:rPr>
          <w:sz w:val="20"/>
        </w:rPr>
        <w:t>que</w:t>
      </w:r>
      <w:r>
        <w:rPr>
          <w:spacing w:val="-17"/>
          <w:sz w:val="20"/>
        </w:rPr>
        <w:t xml:space="preserve"> </w:t>
      </w:r>
      <w:r>
        <w:rPr>
          <w:sz w:val="20"/>
        </w:rPr>
        <w:t>no</w:t>
      </w:r>
      <w:r>
        <w:rPr>
          <w:spacing w:val="-17"/>
          <w:sz w:val="20"/>
        </w:rPr>
        <w:t xml:space="preserve"> </w:t>
      </w:r>
      <w:r>
        <w:rPr>
          <w:sz w:val="20"/>
        </w:rPr>
        <w:t>se</w:t>
      </w:r>
      <w:r>
        <w:rPr>
          <w:spacing w:val="-18"/>
          <w:sz w:val="20"/>
        </w:rPr>
        <w:t xml:space="preserve"> </w:t>
      </w:r>
      <w:r>
        <w:rPr>
          <w:sz w:val="20"/>
        </w:rPr>
        <w:t>incluyera</w:t>
      </w:r>
      <w:r>
        <w:rPr>
          <w:spacing w:val="-16"/>
          <w:sz w:val="20"/>
        </w:rPr>
        <w:t xml:space="preserve"> </w:t>
      </w:r>
      <w:r>
        <w:rPr>
          <w:sz w:val="20"/>
        </w:rPr>
        <w:t>la</w:t>
      </w:r>
      <w:r>
        <w:rPr>
          <w:spacing w:val="-17"/>
          <w:sz w:val="20"/>
        </w:rPr>
        <w:t xml:space="preserve"> </w:t>
      </w:r>
      <w:r>
        <w:rPr>
          <w:sz w:val="20"/>
        </w:rPr>
        <w:t>información</w:t>
      </w:r>
      <w:r>
        <w:rPr>
          <w:spacing w:val="-13"/>
          <w:sz w:val="20"/>
        </w:rPr>
        <w:t xml:space="preserve"> </w:t>
      </w:r>
      <w:r>
        <w:rPr>
          <w:sz w:val="20"/>
        </w:rPr>
        <w:t xml:space="preserve">remitida por el Estado como prueba superviniente. Por su parte, los </w:t>
      </w:r>
      <w:r>
        <w:rPr>
          <w:i/>
          <w:sz w:val="20"/>
        </w:rPr>
        <w:t xml:space="preserve">intervinientes comunes de Derechos con Dignidad </w:t>
      </w:r>
      <w:r>
        <w:rPr>
          <w:sz w:val="20"/>
        </w:rPr>
        <w:t xml:space="preserve">solicitaron que fuera admitida la prueba remitida por el Estado. La </w:t>
      </w:r>
      <w:r>
        <w:rPr>
          <w:b/>
          <w:i/>
          <w:sz w:val="20"/>
        </w:rPr>
        <w:t xml:space="preserve">Comisión </w:t>
      </w:r>
      <w:r>
        <w:rPr>
          <w:sz w:val="20"/>
        </w:rPr>
        <w:t xml:space="preserve">observó que la sentencia anexada por el Estado se trata de una </w:t>
      </w:r>
      <w:r>
        <w:rPr>
          <w:sz w:val="20"/>
        </w:rPr>
        <w:t>prueba superviniente</w:t>
      </w:r>
      <w:r>
        <w:rPr>
          <w:spacing w:val="-18"/>
          <w:sz w:val="20"/>
        </w:rPr>
        <w:t xml:space="preserve"> </w:t>
      </w:r>
      <w:r>
        <w:rPr>
          <w:sz w:val="20"/>
        </w:rPr>
        <w:t>y</w:t>
      </w:r>
      <w:r>
        <w:rPr>
          <w:spacing w:val="-18"/>
          <w:sz w:val="20"/>
        </w:rPr>
        <w:t xml:space="preserve"> </w:t>
      </w:r>
      <w:r>
        <w:rPr>
          <w:sz w:val="20"/>
        </w:rPr>
        <w:t>pertinente</w:t>
      </w:r>
      <w:r>
        <w:rPr>
          <w:spacing w:val="-17"/>
          <w:sz w:val="20"/>
        </w:rPr>
        <w:t xml:space="preserve"> </w:t>
      </w:r>
      <w:r>
        <w:rPr>
          <w:sz w:val="20"/>
        </w:rPr>
        <w:t>para</w:t>
      </w:r>
      <w:r>
        <w:rPr>
          <w:spacing w:val="-18"/>
          <w:sz w:val="20"/>
        </w:rPr>
        <w:t xml:space="preserve"> </w:t>
      </w:r>
      <w:r>
        <w:rPr>
          <w:sz w:val="20"/>
        </w:rPr>
        <w:t>el</w:t>
      </w:r>
      <w:r>
        <w:rPr>
          <w:spacing w:val="-17"/>
          <w:sz w:val="20"/>
        </w:rPr>
        <w:t xml:space="preserve"> </w:t>
      </w:r>
      <w:r>
        <w:rPr>
          <w:sz w:val="20"/>
        </w:rPr>
        <w:t>presente</w:t>
      </w:r>
      <w:r>
        <w:rPr>
          <w:spacing w:val="-18"/>
          <w:sz w:val="20"/>
        </w:rPr>
        <w:t xml:space="preserve"> </w:t>
      </w:r>
      <w:r>
        <w:rPr>
          <w:sz w:val="20"/>
        </w:rPr>
        <w:t>caso,</w:t>
      </w:r>
      <w:r>
        <w:rPr>
          <w:spacing w:val="-18"/>
          <w:sz w:val="20"/>
        </w:rPr>
        <w:t xml:space="preserve"> </w:t>
      </w:r>
      <w:r>
        <w:rPr>
          <w:sz w:val="20"/>
        </w:rPr>
        <w:t>asimismo,</w:t>
      </w:r>
      <w:r>
        <w:rPr>
          <w:spacing w:val="-17"/>
          <w:sz w:val="20"/>
        </w:rPr>
        <w:t xml:space="preserve"> </w:t>
      </w:r>
      <w:r>
        <w:rPr>
          <w:sz w:val="20"/>
        </w:rPr>
        <w:t>observó,</w:t>
      </w:r>
      <w:r>
        <w:rPr>
          <w:spacing w:val="-18"/>
          <w:sz w:val="20"/>
        </w:rPr>
        <w:t xml:space="preserve"> </w:t>
      </w:r>
      <w:r>
        <w:rPr>
          <w:sz w:val="20"/>
        </w:rPr>
        <w:t>con</w:t>
      </w:r>
      <w:r>
        <w:rPr>
          <w:spacing w:val="-17"/>
          <w:sz w:val="20"/>
        </w:rPr>
        <w:t xml:space="preserve"> </w:t>
      </w:r>
      <w:r>
        <w:rPr>
          <w:sz w:val="20"/>
        </w:rPr>
        <w:t>respecto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Circular 005,</w:t>
      </w:r>
      <w:r>
        <w:rPr>
          <w:spacing w:val="-18"/>
          <w:sz w:val="20"/>
        </w:rPr>
        <w:t xml:space="preserve"> </w:t>
      </w:r>
      <w:r>
        <w:rPr>
          <w:sz w:val="20"/>
        </w:rPr>
        <w:t>también</w:t>
      </w:r>
      <w:r>
        <w:rPr>
          <w:spacing w:val="-14"/>
          <w:sz w:val="20"/>
        </w:rPr>
        <w:t xml:space="preserve"> </w:t>
      </w:r>
      <w:r>
        <w:rPr>
          <w:sz w:val="20"/>
        </w:rPr>
        <w:t>anexada</w:t>
      </w:r>
      <w:r>
        <w:rPr>
          <w:spacing w:val="-15"/>
          <w:sz w:val="20"/>
        </w:rPr>
        <w:t xml:space="preserve"> </w:t>
      </w:r>
      <w:r>
        <w:rPr>
          <w:sz w:val="20"/>
        </w:rPr>
        <w:t>por</w:t>
      </w:r>
      <w:r>
        <w:rPr>
          <w:spacing w:val="-11"/>
          <w:sz w:val="20"/>
        </w:rPr>
        <w:t xml:space="preserve"> </w:t>
      </w:r>
      <w:r>
        <w:rPr>
          <w:sz w:val="20"/>
        </w:rPr>
        <w:t>el</w:t>
      </w:r>
      <w:r>
        <w:rPr>
          <w:spacing w:val="-15"/>
          <w:sz w:val="20"/>
        </w:rPr>
        <w:t xml:space="preserve"> </w:t>
      </w:r>
      <w:r>
        <w:rPr>
          <w:sz w:val="20"/>
        </w:rPr>
        <w:t>Estado,</w:t>
      </w:r>
      <w:r>
        <w:rPr>
          <w:spacing w:val="-18"/>
          <w:sz w:val="20"/>
        </w:rPr>
        <w:t xml:space="preserve"> </w:t>
      </w:r>
      <w:r>
        <w:rPr>
          <w:sz w:val="20"/>
        </w:rPr>
        <w:t>que</w:t>
      </w:r>
      <w:r>
        <w:rPr>
          <w:spacing w:val="-16"/>
          <w:sz w:val="20"/>
        </w:rPr>
        <w:t xml:space="preserve"> </w:t>
      </w:r>
      <w:r>
        <w:rPr>
          <w:sz w:val="20"/>
        </w:rPr>
        <w:t>dicha</w:t>
      </w:r>
      <w:r>
        <w:rPr>
          <w:spacing w:val="-15"/>
          <w:sz w:val="20"/>
        </w:rPr>
        <w:t xml:space="preserve"> </w:t>
      </w:r>
      <w:r>
        <w:rPr>
          <w:sz w:val="20"/>
        </w:rPr>
        <w:t>prueba</w:t>
      </w:r>
      <w:r>
        <w:rPr>
          <w:spacing w:val="-10"/>
          <w:sz w:val="20"/>
        </w:rPr>
        <w:t xml:space="preserve"> </w:t>
      </w:r>
      <w:r>
        <w:rPr>
          <w:sz w:val="20"/>
        </w:rPr>
        <w:t>“no</w:t>
      </w:r>
      <w:r>
        <w:rPr>
          <w:spacing w:val="-16"/>
          <w:sz w:val="20"/>
        </w:rPr>
        <w:t xml:space="preserve"> </w:t>
      </w:r>
      <w:r>
        <w:rPr>
          <w:sz w:val="20"/>
        </w:rPr>
        <w:t>hace</w:t>
      </w:r>
      <w:r>
        <w:rPr>
          <w:spacing w:val="-14"/>
          <w:sz w:val="20"/>
        </w:rPr>
        <w:t xml:space="preserve"> </w:t>
      </w:r>
      <w:r>
        <w:rPr>
          <w:sz w:val="20"/>
        </w:rPr>
        <w:t>referencia</w:t>
      </w:r>
      <w:r>
        <w:rPr>
          <w:spacing w:val="-15"/>
          <w:sz w:val="20"/>
        </w:rPr>
        <w:t xml:space="preserve"> </w:t>
      </w:r>
      <w:r>
        <w:rPr>
          <w:sz w:val="20"/>
        </w:rPr>
        <w:t>a</w:t>
      </w:r>
      <w:r>
        <w:rPr>
          <w:spacing w:val="-15"/>
          <w:sz w:val="20"/>
        </w:rPr>
        <w:t xml:space="preserve"> </w:t>
      </w:r>
      <w:r>
        <w:rPr>
          <w:sz w:val="20"/>
        </w:rPr>
        <w:t>mayores</w:t>
      </w:r>
      <w:r>
        <w:rPr>
          <w:spacing w:val="-11"/>
          <w:sz w:val="20"/>
        </w:rPr>
        <w:t xml:space="preserve"> </w:t>
      </w:r>
      <w:r>
        <w:rPr>
          <w:sz w:val="20"/>
        </w:rPr>
        <w:t>avances en la investigación y sanción después de décadas de los hechos</w:t>
      </w:r>
      <w:r>
        <w:rPr>
          <w:sz w:val="20"/>
        </w:rPr>
        <w:t xml:space="preserve">” que originan el presente caso. Por su parte, los intervinientes comunes de la Familia Díaz Mansilla no remitieron </w:t>
      </w:r>
      <w:r>
        <w:rPr>
          <w:spacing w:val="-2"/>
          <w:sz w:val="20"/>
        </w:rPr>
        <w:t>observaciones.</w:t>
      </w:r>
    </w:p>
    <w:p w14:paraId="75B98281" w14:textId="77777777" w:rsidR="006F1C3E" w:rsidRDefault="00736CA7">
      <w:pPr>
        <w:pStyle w:val="Prrafodelista"/>
        <w:numPr>
          <w:ilvl w:val="0"/>
          <w:numId w:val="24"/>
        </w:numPr>
        <w:tabs>
          <w:tab w:val="left" w:pos="829"/>
        </w:tabs>
        <w:spacing w:before="120"/>
        <w:ind w:left="117" w:right="248" w:firstLine="0"/>
        <w:jc w:val="both"/>
        <w:rPr>
          <w:sz w:val="20"/>
        </w:rPr>
      </w:pPr>
      <w:r>
        <w:rPr>
          <w:sz w:val="20"/>
        </w:rPr>
        <w:t xml:space="preserve">Los </w:t>
      </w:r>
      <w:r>
        <w:rPr>
          <w:b/>
          <w:i/>
          <w:sz w:val="20"/>
        </w:rPr>
        <w:t>intervinientes comunes del CJDH y DCD</w:t>
      </w:r>
      <w:r>
        <w:rPr>
          <w:sz w:val="20"/>
        </w:rPr>
        <w:t>, mediante comunicación de 8 de septiembre de 2021, solicitaron la admisión de nueva</w:t>
      </w:r>
      <w:r>
        <w:rPr>
          <w:sz w:val="20"/>
        </w:rPr>
        <w:t xml:space="preserve"> prueba superviniente</w:t>
      </w:r>
      <w:hyperlink w:anchor="_bookmark152" w:history="1">
        <w:r>
          <w:rPr>
            <w:position w:val="7"/>
            <w:sz w:val="13"/>
          </w:rPr>
          <w:t>105</w:t>
        </w:r>
      </w:hyperlink>
      <w:r>
        <w:rPr>
          <w:sz w:val="20"/>
        </w:rPr>
        <w:t xml:space="preserve">. El </w:t>
      </w:r>
      <w:r>
        <w:rPr>
          <w:b/>
          <w:i/>
          <w:sz w:val="20"/>
        </w:rPr>
        <w:t>Estado</w:t>
      </w:r>
      <w:r>
        <w:rPr>
          <w:sz w:val="20"/>
        </w:rPr>
        <w:t>, manifestó</w:t>
      </w:r>
      <w:r>
        <w:rPr>
          <w:spacing w:val="-9"/>
          <w:sz w:val="20"/>
        </w:rPr>
        <w:t xml:space="preserve"> </w:t>
      </w:r>
      <w:r>
        <w:rPr>
          <w:sz w:val="20"/>
        </w:rPr>
        <w:t>no</w:t>
      </w:r>
      <w:r>
        <w:rPr>
          <w:spacing w:val="-4"/>
          <w:sz w:val="20"/>
        </w:rPr>
        <w:t xml:space="preserve"> </w:t>
      </w:r>
      <w:r>
        <w:rPr>
          <w:sz w:val="20"/>
        </w:rPr>
        <w:t>oponerse</w:t>
      </w:r>
      <w:r>
        <w:rPr>
          <w:spacing w:val="-2"/>
          <w:sz w:val="20"/>
        </w:rPr>
        <w:t xml:space="preserve"> </w:t>
      </w:r>
      <w:r>
        <w:rPr>
          <w:sz w:val="20"/>
        </w:rPr>
        <w:t>a</w:t>
      </w:r>
      <w:r>
        <w:rPr>
          <w:spacing w:val="-8"/>
          <w:sz w:val="20"/>
        </w:rPr>
        <w:t xml:space="preserve"> </w:t>
      </w:r>
      <w:r>
        <w:rPr>
          <w:sz w:val="20"/>
        </w:rPr>
        <w:t>la</w:t>
      </w:r>
      <w:r>
        <w:rPr>
          <w:spacing w:val="-5"/>
          <w:sz w:val="20"/>
        </w:rPr>
        <w:t xml:space="preserve"> </w:t>
      </w:r>
      <w:r>
        <w:rPr>
          <w:sz w:val="20"/>
        </w:rPr>
        <w:t>admisión</w:t>
      </w:r>
      <w:r>
        <w:rPr>
          <w:spacing w:val="-2"/>
          <w:sz w:val="20"/>
        </w:rPr>
        <w:t xml:space="preserve"> </w:t>
      </w:r>
      <w:r>
        <w:rPr>
          <w:sz w:val="20"/>
        </w:rPr>
        <w:t>de</w:t>
      </w:r>
      <w:r>
        <w:rPr>
          <w:spacing w:val="-4"/>
          <w:sz w:val="20"/>
        </w:rPr>
        <w:t xml:space="preserve"> </w:t>
      </w:r>
      <w:r>
        <w:rPr>
          <w:sz w:val="20"/>
        </w:rPr>
        <w:t>los</w:t>
      </w:r>
      <w:r>
        <w:rPr>
          <w:spacing w:val="-6"/>
          <w:sz w:val="20"/>
        </w:rPr>
        <w:t xml:space="preserve"> </w:t>
      </w:r>
      <w:r>
        <w:rPr>
          <w:sz w:val="20"/>
        </w:rPr>
        <w:t>documentos</w:t>
      </w:r>
      <w:r>
        <w:rPr>
          <w:spacing w:val="-6"/>
          <w:sz w:val="20"/>
        </w:rPr>
        <w:t xml:space="preserve"> </w:t>
      </w:r>
      <w:r>
        <w:rPr>
          <w:sz w:val="20"/>
        </w:rPr>
        <w:t>3</w:t>
      </w:r>
      <w:r>
        <w:rPr>
          <w:spacing w:val="-3"/>
          <w:sz w:val="20"/>
        </w:rPr>
        <w:t xml:space="preserve"> </w:t>
      </w:r>
      <w:r>
        <w:rPr>
          <w:sz w:val="20"/>
        </w:rPr>
        <w:t>y</w:t>
      </w:r>
      <w:r>
        <w:rPr>
          <w:spacing w:val="-6"/>
          <w:sz w:val="20"/>
        </w:rPr>
        <w:t xml:space="preserve"> </w:t>
      </w:r>
      <w:r>
        <w:rPr>
          <w:sz w:val="20"/>
        </w:rPr>
        <w:t>4</w:t>
      </w:r>
      <w:r>
        <w:rPr>
          <w:spacing w:val="-3"/>
          <w:sz w:val="20"/>
        </w:rPr>
        <w:t xml:space="preserve"> </w:t>
      </w:r>
      <w:r>
        <w:rPr>
          <w:sz w:val="20"/>
        </w:rPr>
        <w:t>remitidos</w:t>
      </w:r>
      <w:r>
        <w:rPr>
          <w:spacing w:val="-4"/>
          <w:sz w:val="20"/>
        </w:rPr>
        <w:t xml:space="preserve"> </w:t>
      </w:r>
      <w:r>
        <w:rPr>
          <w:sz w:val="20"/>
        </w:rPr>
        <w:t>por</w:t>
      </w:r>
      <w:r>
        <w:rPr>
          <w:spacing w:val="-9"/>
          <w:sz w:val="20"/>
        </w:rPr>
        <w:t xml:space="preserve"> </w:t>
      </w:r>
      <w:r>
        <w:rPr>
          <w:sz w:val="20"/>
        </w:rPr>
        <w:t>los</w:t>
      </w:r>
      <w:r>
        <w:rPr>
          <w:spacing w:val="-6"/>
          <w:sz w:val="20"/>
        </w:rPr>
        <w:t xml:space="preserve"> </w:t>
      </w:r>
      <w:r>
        <w:rPr>
          <w:sz w:val="20"/>
        </w:rPr>
        <w:t>intervinientes comunes, sin embargo, sobre el documento 2 observó que dichas notas periodísticas no cumplen</w:t>
      </w:r>
      <w:r>
        <w:rPr>
          <w:spacing w:val="-7"/>
          <w:sz w:val="20"/>
        </w:rPr>
        <w:t xml:space="preserve"> </w:t>
      </w:r>
      <w:r>
        <w:rPr>
          <w:sz w:val="20"/>
        </w:rPr>
        <w:t>ninguna</w:t>
      </w:r>
      <w:r>
        <w:rPr>
          <w:spacing w:val="-8"/>
          <w:sz w:val="20"/>
        </w:rPr>
        <w:t xml:space="preserve"> </w:t>
      </w:r>
      <w:r>
        <w:rPr>
          <w:sz w:val="20"/>
        </w:rPr>
        <w:t>de</w:t>
      </w:r>
      <w:r>
        <w:rPr>
          <w:spacing w:val="-9"/>
          <w:sz w:val="20"/>
        </w:rPr>
        <w:t xml:space="preserve"> </w:t>
      </w:r>
      <w:r>
        <w:rPr>
          <w:sz w:val="20"/>
        </w:rPr>
        <w:t>las</w:t>
      </w:r>
      <w:r>
        <w:rPr>
          <w:spacing w:val="-4"/>
          <w:sz w:val="20"/>
        </w:rPr>
        <w:t xml:space="preserve"> </w:t>
      </w:r>
      <w:r>
        <w:rPr>
          <w:sz w:val="20"/>
        </w:rPr>
        <w:t>condici</w:t>
      </w:r>
      <w:r>
        <w:rPr>
          <w:sz w:val="20"/>
        </w:rPr>
        <w:t>ones</w:t>
      </w:r>
      <w:r>
        <w:rPr>
          <w:spacing w:val="-9"/>
          <w:sz w:val="20"/>
        </w:rPr>
        <w:t xml:space="preserve"> </w:t>
      </w:r>
      <w:r>
        <w:rPr>
          <w:sz w:val="20"/>
        </w:rPr>
        <w:t>para</w:t>
      </w:r>
      <w:r>
        <w:rPr>
          <w:spacing w:val="-3"/>
          <w:sz w:val="20"/>
        </w:rPr>
        <w:t xml:space="preserve"> </w:t>
      </w:r>
      <w:r>
        <w:rPr>
          <w:sz w:val="20"/>
        </w:rPr>
        <w:t>ser</w:t>
      </w:r>
      <w:r>
        <w:rPr>
          <w:spacing w:val="-9"/>
          <w:sz w:val="20"/>
        </w:rPr>
        <w:t xml:space="preserve"> </w:t>
      </w:r>
      <w:r>
        <w:rPr>
          <w:sz w:val="20"/>
        </w:rPr>
        <w:t>admitidas</w:t>
      </w:r>
      <w:r>
        <w:rPr>
          <w:spacing w:val="-11"/>
          <w:sz w:val="20"/>
        </w:rPr>
        <w:t xml:space="preserve"> </w:t>
      </w:r>
      <w:r>
        <w:rPr>
          <w:sz w:val="20"/>
        </w:rPr>
        <w:t>como</w:t>
      </w:r>
      <w:r>
        <w:rPr>
          <w:spacing w:val="-11"/>
          <w:sz w:val="20"/>
        </w:rPr>
        <w:t xml:space="preserve"> </w:t>
      </w:r>
      <w:r>
        <w:rPr>
          <w:sz w:val="20"/>
        </w:rPr>
        <w:t>prueba</w:t>
      </w:r>
      <w:r>
        <w:rPr>
          <w:spacing w:val="-3"/>
          <w:sz w:val="20"/>
        </w:rPr>
        <w:t xml:space="preserve"> </w:t>
      </w:r>
      <w:r>
        <w:rPr>
          <w:sz w:val="20"/>
        </w:rPr>
        <w:t>superviniente</w:t>
      </w:r>
      <w:r>
        <w:rPr>
          <w:spacing w:val="-9"/>
          <w:sz w:val="20"/>
        </w:rPr>
        <w:t xml:space="preserve"> </w:t>
      </w:r>
      <w:r>
        <w:rPr>
          <w:sz w:val="20"/>
        </w:rPr>
        <w:t>por</w:t>
      </w:r>
      <w:r>
        <w:rPr>
          <w:spacing w:val="-9"/>
          <w:sz w:val="20"/>
        </w:rPr>
        <w:t xml:space="preserve"> </w:t>
      </w:r>
      <w:r>
        <w:rPr>
          <w:sz w:val="20"/>
        </w:rPr>
        <w:t>lo</w:t>
      </w:r>
      <w:r>
        <w:rPr>
          <w:spacing w:val="-9"/>
          <w:sz w:val="20"/>
        </w:rPr>
        <w:t xml:space="preserve"> </w:t>
      </w:r>
      <w:r>
        <w:rPr>
          <w:sz w:val="20"/>
        </w:rPr>
        <w:t xml:space="preserve">que solicita su rechazo. Los intervinientes comunes de Reiniciar y la </w:t>
      </w:r>
      <w:r>
        <w:rPr>
          <w:b/>
          <w:i/>
          <w:sz w:val="20"/>
        </w:rPr>
        <w:t xml:space="preserve">Comisión </w:t>
      </w:r>
      <w:r>
        <w:rPr>
          <w:sz w:val="20"/>
        </w:rPr>
        <w:t>manifestaron no tener observaciones, así como los intervinientes comunes de la Familia Díaz Mansilla no presentaron obse</w:t>
      </w:r>
      <w:r>
        <w:rPr>
          <w:sz w:val="20"/>
        </w:rPr>
        <w:t>rvaciones. El 12 de abril de 2022 los intervinientes comunes de Reiniciar presentaron</w:t>
      </w:r>
      <w:r>
        <w:rPr>
          <w:spacing w:val="-8"/>
          <w:sz w:val="20"/>
        </w:rPr>
        <w:t xml:space="preserve"> </w:t>
      </w:r>
      <w:r>
        <w:rPr>
          <w:sz w:val="20"/>
        </w:rPr>
        <w:t>prueba</w:t>
      </w:r>
      <w:r>
        <w:rPr>
          <w:spacing w:val="-9"/>
          <w:sz w:val="20"/>
        </w:rPr>
        <w:t xml:space="preserve"> </w:t>
      </w:r>
      <w:r>
        <w:rPr>
          <w:sz w:val="20"/>
        </w:rPr>
        <w:t>para</w:t>
      </w:r>
      <w:r>
        <w:rPr>
          <w:spacing w:val="-9"/>
          <w:sz w:val="20"/>
        </w:rPr>
        <w:t xml:space="preserve"> </w:t>
      </w:r>
      <w:r>
        <w:rPr>
          <w:sz w:val="20"/>
        </w:rPr>
        <w:t>mejor</w:t>
      </w:r>
      <w:r>
        <w:rPr>
          <w:spacing w:val="-8"/>
          <w:sz w:val="20"/>
        </w:rPr>
        <w:t xml:space="preserve"> </w:t>
      </w:r>
      <w:r>
        <w:rPr>
          <w:sz w:val="20"/>
        </w:rPr>
        <w:t>resolver</w:t>
      </w:r>
      <w:hyperlink w:anchor="_bookmark153" w:history="1">
        <w:r>
          <w:rPr>
            <w:position w:val="7"/>
            <w:sz w:val="13"/>
          </w:rPr>
          <w:t>106</w:t>
        </w:r>
      </w:hyperlink>
      <w:r>
        <w:rPr>
          <w:sz w:val="20"/>
        </w:rPr>
        <w:t>.</w:t>
      </w:r>
      <w:r>
        <w:rPr>
          <w:spacing w:val="-12"/>
          <w:sz w:val="20"/>
        </w:rPr>
        <w:t xml:space="preserve"> </w:t>
      </w:r>
      <w:r>
        <w:rPr>
          <w:sz w:val="20"/>
        </w:rPr>
        <w:t>El</w:t>
      </w:r>
      <w:r>
        <w:rPr>
          <w:spacing w:val="-8"/>
          <w:sz w:val="20"/>
        </w:rPr>
        <w:t xml:space="preserve"> </w:t>
      </w:r>
      <w:r>
        <w:rPr>
          <w:sz w:val="20"/>
        </w:rPr>
        <w:t>19</w:t>
      </w:r>
      <w:r>
        <w:rPr>
          <w:spacing w:val="-4"/>
          <w:sz w:val="20"/>
        </w:rPr>
        <w:t xml:space="preserve"> </w:t>
      </w:r>
      <w:r>
        <w:rPr>
          <w:sz w:val="20"/>
        </w:rPr>
        <w:t>de</w:t>
      </w:r>
      <w:r>
        <w:rPr>
          <w:spacing w:val="-14"/>
          <w:sz w:val="20"/>
        </w:rPr>
        <w:t xml:space="preserve"> </w:t>
      </w:r>
      <w:r>
        <w:rPr>
          <w:sz w:val="20"/>
        </w:rPr>
        <w:t>abril</w:t>
      </w:r>
      <w:r>
        <w:rPr>
          <w:spacing w:val="-9"/>
          <w:sz w:val="20"/>
        </w:rPr>
        <w:t xml:space="preserve"> </w:t>
      </w:r>
      <w:r>
        <w:rPr>
          <w:sz w:val="20"/>
        </w:rPr>
        <w:t>de</w:t>
      </w:r>
      <w:r>
        <w:rPr>
          <w:spacing w:val="-10"/>
          <w:sz w:val="20"/>
        </w:rPr>
        <w:t xml:space="preserve"> </w:t>
      </w:r>
      <w:r>
        <w:rPr>
          <w:sz w:val="20"/>
        </w:rPr>
        <w:t>2022,</w:t>
      </w:r>
      <w:r>
        <w:rPr>
          <w:spacing w:val="-7"/>
          <w:sz w:val="20"/>
        </w:rPr>
        <w:t xml:space="preserve"> </w:t>
      </w:r>
      <w:r>
        <w:rPr>
          <w:sz w:val="20"/>
        </w:rPr>
        <w:t>los</w:t>
      </w:r>
      <w:r>
        <w:rPr>
          <w:spacing w:val="-10"/>
          <w:sz w:val="20"/>
        </w:rPr>
        <w:t xml:space="preserve"> </w:t>
      </w:r>
      <w:r>
        <w:rPr>
          <w:sz w:val="20"/>
        </w:rPr>
        <w:t>intervinientes</w:t>
      </w:r>
      <w:r>
        <w:rPr>
          <w:spacing w:val="-10"/>
          <w:sz w:val="20"/>
        </w:rPr>
        <w:t xml:space="preserve"> </w:t>
      </w:r>
      <w:r>
        <w:rPr>
          <w:sz w:val="20"/>
        </w:rPr>
        <w:t>comunes del CJDH y DCD, la Comisión y el Estado, presentaron sus observaciones a la prueba superviniente remitida por los intervinientes comunes de Reiniciar. Asimismo, el Esta</w:t>
      </w:r>
      <w:r>
        <w:rPr>
          <w:sz w:val="20"/>
        </w:rPr>
        <w:t>do remitió la</w:t>
      </w:r>
      <w:r>
        <w:rPr>
          <w:spacing w:val="-1"/>
          <w:sz w:val="20"/>
        </w:rPr>
        <w:t xml:space="preserve"> </w:t>
      </w:r>
      <w:r>
        <w:rPr>
          <w:sz w:val="20"/>
        </w:rPr>
        <w:t>información solicitada</w:t>
      </w:r>
      <w:r>
        <w:rPr>
          <w:spacing w:val="-1"/>
          <w:sz w:val="20"/>
        </w:rPr>
        <w:t xml:space="preserve"> </w:t>
      </w:r>
      <w:r>
        <w:rPr>
          <w:sz w:val="20"/>
        </w:rPr>
        <w:t>por</w:t>
      </w:r>
      <w:r>
        <w:rPr>
          <w:spacing w:val="-1"/>
          <w:sz w:val="20"/>
        </w:rPr>
        <w:t xml:space="preserve"> </w:t>
      </w:r>
      <w:r>
        <w:rPr>
          <w:sz w:val="20"/>
        </w:rPr>
        <w:t>la Corte</w:t>
      </w:r>
      <w:r>
        <w:rPr>
          <w:spacing w:val="-2"/>
          <w:sz w:val="20"/>
        </w:rPr>
        <w:t xml:space="preserve"> </w:t>
      </w:r>
      <w:r>
        <w:rPr>
          <w:sz w:val="20"/>
        </w:rPr>
        <w:t>como</w:t>
      </w:r>
      <w:r>
        <w:rPr>
          <w:spacing w:val="-4"/>
          <w:sz w:val="20"/>
        </w:rPr>
        <w:t xml:space="preserve"> </w:t>
      </w:r>
      <w:r>
        <w:rPr>
          <w:sz w:val="20"/>
        </w:rPr>
        <w:t>prueba para mejor resolver.</w:t>
      </w:r>
      <w:r>
        <w:rPr>
          <w:spacing w:val="-1"/>
          <w:sz w:val="20"/>
        </w:rPr>
        <w:t xml:space="preserve"> </w:t>
      </w:r>
      <w:r>
        <w:rPr>
          <w:sz w:val="20"/>
        </w:rPr>
        <w:t>El 2 de</w:t>
      </w:r>
      <w:r>
        <w:rPr>
          <w:spacing w:val="-2"/>
          <w:sz w:val="20"/>
        </w:rPr>
        <w:t xml:space="preserve"> </w:t>
      </w:r>
      <w:r>
        <w:rPr>
          <w:sz w:val="20"/>
        </w:rPr>
        <w:t>mayo de 2022 los intervinientes comunes de la Familia Díaz Mansilla presentaron “documentos extensivos y complementarios”</w:t>
      </w:r>
      <w:hyperlink w:anchor="_bookmark154" w:history="1">
        <w:r>
          <w:rPr>
            <w:position w:val="7"/>
            <w:sz w:val="13"/>
          </w:rPr>
          <w:t>107</w:t>
        </w:r>
      </w:hyperlink>
      <w:r>
        <w:rPr>
          <w:sz w:val="20"/>
        </w:rPr>
        <w:t>, y el 5 de mayo de 2022, los intervinientes comunes de la Familia</w:t>
      </w:r>
      <w:r>
        <w:rPr>
          <w:spacing w:val="-5"/>
          <w:sz w:val="20"/>
        </w:rPr>
        <w:t xml:space="preserve"> </w:t>
      </w:r>
      <w:r>
        <w:rPr>
          <w:sz w:val="20"/>
        </w:rPr>
        <w:t>Díaz</w:t>
      </w:r>
      <w:r>
        <w:rPr>
          <w:spacing w:val="-4"/>
          <w:sz w:val="20"/>
        </w:rPr>
        <w:t xml:space="preserve"> </w:t>
      </w:r>
      <w:r>
        <w:rPr>
          <w:sz w:val="20"/>
        </w:rPr>
        <w:t>Mansilla,</w:t>
      </w:r>
      <w:r>
        <w:rPr>
          <w:spacing w:val="-8"/>
          <w:sz w:val="20"/>
        </w:rPr>
        <w:t xml:space="preserve"> </w:t>
      </w:r>
      <w:r>
        <w:rPr>
          <w:sz w:val="20"/>
        </w:rPr>
        <w:t>Reiniciar</w:t>
      </w:r>
      <w:r>
        <w:rPr>
          <w:spacing w:val="-6"/>
          <w:sz w:val="20"/>
        </w:rPr>
        <w:t xml:space="preserve"> </w:t>
      </w:r>
      <w:r>
        <w:rPr>
          <w:sz w:val="20"/>
        </w:rPr>
        <w:t>y</w:t>
      </w:r>
      <w:r>
        <w:rPr>
          <w:spacing w:val="-6"/>
          <w:sz w:val="20"/>
        </w:rPr>
        <w:t xml:space="preserve"> </w:t>
      </w:r>
      <w:r>
        <w:rPr>
          <w:sz w:val="20"/>
        </w:rPr>
        <w:t>la</w:t>
      </w:r>
      <w:r>
        <w:rPr>
          <w:spacing w:val="-2"/>
          <w:sz w:val="20"/>
        </w:rPr>
        <w:t xml:space="preserve"> </w:t>
      </w:r>
      <w:r>
        <w:rPr>
          <w:sz w:val="20"/>
        </w:rPr>
        <w:t>Comisión</w:t>
      </w:r>
      <w:r>
        <w:rPr>
          <w:spacing w:val="-2"/>
          <w:sz w:val="20"/>
        </w:rPr>
        <w:t xml:space="preserve"> </w:t>
      </w:r>
      <w:r>
        <w:rPr>
          <w:sz w:val="20"/>
        </w:rPr>
        <w:t>remitieron,</w:t>
      </w:r>
      <w:r>
        <w:rPr>
          <w:spacing w:val="-1"/>
          <w:sz w:val="20"/>
        </w:rPr>
        <w:t xml:space="preserve"> </w:t>
      </w:r>
      <w:r>
        <w:rPr>
          <w:sz w:val="20"/>
        </w:rPr>
        <w:t>respectivamente,</w:t>
      </w:r>
      <w:r>
        <w:rPr>
          <w:spacing w:val="-6"/>
          <w:sz w:val="20"/>
        </w:rPr>
        <w:t xml:space="preserve"> </w:t>
      </w:r>
      <w:r>
        <w:rPr>
          <w:sz w:val="20"/>
        </w:rPr>
        <w:t>sus</w:t>
      </w:r>
      <w:r>
        <w:rPr>
          <w:spacing w:val="-1"/>
          <w:sz w:val="20"/>
        </w:rPr>
        <w:t xml:space="preserve"> </w:t>
      </w:r>
      <w:r>
        <w:rPr>
          <w:sz w:val="20"/>
        </w:rPr>
        <w:t>observaciones a la información presentada por el Estado el pasado 19 de abril del presente a</w:t>
      </w:r>
      <w:r>
        <w:rPr>
          <w:sz w:val="20"/>
        </w:rPr>
        <w:t>ño. No se recibieron</w:t>
      </w:r>
      <w:r>
        <w:rPr>
          <w:spacing w:val="26"/>
          <w:sz w:val="20"/>
        </w:rPr>
        <w:t xml:space="preserve"> </w:t>
      </w:r>
      <w:r>
        <w:rPr>
          <w:sz w:val="20"/>
        </w:rPr>
        <w:t>observaciones por parte de los intervinientes</w:t>
      </w:r>
      <w:r>
        <w:rPr>
          <w:spacing w:val="24"/>
          <w:sz w:val="20"/>
        </w:rPr>
        <w:t xml:space="preserve"> </w:t>
      </w:r>
      <w:r>
        <w:rPr>
          <w:sz w:val="20"/>
        </w:rPr>
        <w:t>comunes del</w:t>
      </w:r>
      <w:r>
        <w:rPr>
          <w:spacing w:val="27"/>
          <w:sz w:val="20"/>
        </w:rPr>
        <w:t xml:space="preserve"> </w:t>
      </w:r>
      <w:r>
        <w:rPr>
          <w:sz w:val="20"/>
        </w:rPr>
        <w:t>CJDH y</w:t>
      </w:r>
      <w:r>
        <w:rPr>
          <w:spacing w:val="24"/>
          <w:sz w:val="20"/>
        </w:rPr>
        <w:t xml:space="preserve"> </w:t>
      </w:r>
      <w:r>
        <w:rPr>
          <w:sz w:val="20"/>
        </w:rPr>
        <w:t>DCD. El</w:t>
      </w:r>
      <w:r>
        <w:rPr>
          <w:spacing w:val="20"/>
          <w:sz w:val="20"/>
        </w:rPr>
        <w:t xml:space="preserve"> </w:t>
      </w:r>
      <w:r>
        <w:rPr>
          <w:sz w:val="20"/>
        </w:rPr>
        <w:t>6</w:t>
      </w:r>
      <w:r>
        <w:rPr>
          <w:spacing w:val="23"/>
          <w:sz w:val="20"/>
        </w:rPr>
        <w:t xml:space="preserve"> </w:t>
      </w:r>
      <w:r>
        <w:rPr>
          <w:sz w:val="20"/>
        </w:rPr>
        <w:t>de</w:t>
      </w:r>
    </w:p>
    <w:p w14:paraId="68D07EE1" w14:textId="77777777" w:rsidR="006F1C3E" w:rsidRDefault="00736CA7">
      <w:pPr>
        <w:pStyle w:val="Textoindependiente"/>
        <w:jc w:val="left"/>
        <w:rPr>
          <w:sz w:val="29"/>
        </w:rPr>
      </w:pPr>
      <w:r>
        <w:pict w14:anchorId="49080B04">
          <v:rect id="docshape37" o:spid="_x0000_s1153" style="position:absolute;margin-left:70.9pt;margin-top:18.85pt;width:2in;height:.6pt;z-index:-15710720;mso-wrap-distance-left:0;mso-wrap-distance-right:0;mso-position-horizontal-relative:page" fillcolor="black" stroked="f">
            <w10:wrap type="topAndBottom" anchorx="page"/>
          </v:rect>
        </w:pict>
      </w:r>
    </w:p>
    <w:p w14:paraId="21A06CDC" w14:textId="77777777" w:rsidR="006F1C3E" w:rsidRDefault="00736CA7">
      <w:pPr>
        <w:spacing w:before="103"/>
        <w:ind w:left="118" w:right="243"/>
        <w:jc w:val="both"/>
        <w:rPr>
          <w:sz w:val="16"/>
        </w:rPr>
      </w:pPr>
      <w:bookmarkStart w:id="171" w:name="_bookmark151"/>
      <w:bookmarkEnd w:id="171"/>
      <w:r>
        <w:rPr>
          <w:sz w:val="16"/>
          <w:vertAlign w:val="superscript"/>
        </w:rPr>
        <w:t>104</w:t>
      </w:r>
      <w:r>
        <w:rPr>
          <w:spacing w:val="80"/>
          <w:w w:val="150"/>
          <w:sz w:val="16"/>
        </w:rPr>
        <w:t xml:space="preserve">   </w:t>
      </w:r>
      <w:r>
        <w:rPr>
          <w:sz w:val="16"/>
        </w:rPr>
        <w:t>Los documentos corresponden</w:t>
      </w:r>
      <w:r>
        <w:rPr>
          <w:spacing w:val="-1"/>
          <w:sz w:val="16"/>
        </w:rPr>
        <w:t xml:space="preserve"> </w:t>
      </w:r>
      <w:r>
        <w:rPr>
          <w:sz w:val="16"/>
        </w:rPr>
        <w:t>a:</w:t>
      </w:r>
      <w:r>
        <w:rPr>
          <w:spacing w:val="-1"/>
          <w:sz w:val="16"/>
        </w:rPr>
        <w:t xml:space="preserve"> </w:t>
      </w:r>
      <w:r>
        <w:rPr>
          <w:sz w:val="16"/>
        </w:rPr>
        <w:t>1)</w:t>
      </w:r>
      <w:r>
        <w:rPr>
          <w:spacing w:val="-1"/>
          <w:sz w:val="16"/>
        </w:rPr>
        <w:t xml:space="preserve"> </w:t>
      </w:r>
      <w:r>
        <w:rPr>
          <w:sz w:val="16"/>
        </w:rPr>
        <w:t>sentencia</w:t>
      </w:r>
      <w:r>
        <w:rPr>
          <w:spacing w:val="-1"/>
          <w:sz w:val="16"/>
        </w:rPr>
        <w:t xml:space="preserve"> </w:t>
      </w:r>
      <w:r>
        <w:rPr>
          <w:sz w:val="16"/>
        </w:rPr>
        <w:t>del</w:t>
      </w:r>
      <w:r>
        <w:rPr>
          <w:spacing w:val="-3"/>
          <w:sz w:val="16"/>
        </w:rPr>
        <w:t xml:space="preserve"> </w:t>
      </w:r>
      <w:r>
        <w:rPr>
          <w:sz w:val="16"/>
        </w:rPr>
        <w:t>Tribunal Administrativo de Cundinamarca de 28 de mayo de 2021, mediante la cual se dispuso el otorgamiento de una medida de indemnización respecto del Partido Político de la Unión Patriótica, a fin de resarcir la afectación a los derechos políticos causada</w:t>
      </w:r>
      <w:r>
        <w:rPr>
          <w:sz w:val="16"/>
        </w:rPr>
        <w:t xml:space="preserve"> a simpatizantes, militantes y dirigentes de la organización política, por la cancelación de la personería jurídica del Partido en el año 2002, y 2) la Circular No. 0005 de la Fiscalía General de la Nación, expedida el 16 de julio de 2021, mediante la cual</w:t>
      </w:r>
      <w:r>
        <w:rPr>
          <w:sz w:val="16"/>
        </w:rPr>
        <w:t xml:space="preserve"> se aclara la competencia</w:t>
      </w:r>
      <w:r>
        <w:rPr>
          <w:spacing w:val="-7"/>
          <w:sz w:val="16"/>
        </w:rPr>
        <w:t xml:space="preserve"> </w:t>
      </w:r>
      <w:r>
        <w:rPr>
          <w:sz w:val="16"/>
        </w:rPr>
        <w:t>de</w:t>
      </w:r>
      <w:r>
        <w:rPr>
          <w:spacing w:val="-8"/>
          <w:sz w:val="16"/>
        </w:rPr>
        <w:t xml:space="preserve"> </w:t>
      </w:r>
      <w:r>
        <w:rPr>
          <w:sz w:val="16"/>
        </w:rPr>
        <w:t>la</w:t>
      </w:r>
      <w:r>
        <w:rPr>
          <w:spacing w:val="-7"/>
          <w:sz w:val="16"/>
        </w:rPr>
        <w:t xml:space="preserve"> </w:t>
      </w:r>
      <w:r>
        <w:rPr>
          <w:sz w:val="16"/>
        </w:rPr>
        <w:t>Fiscalía</w:t>
      </w:r>
      <w:r>
        <w:rPr>
          <w:spacing w:val="-7"/>
          <w:sz w:val="16"/>
        </w:rPr>
        <w:t xml:space="preserve"> </w:t>
      </w:r>
      <w:r>
        <w:rPr>
          <w:sz w:val="16"/>
        </w:rPr>
        <w:t>en</w:t>
      </w:r>
      <w:r>
        <w:rPr>
          <w:spacing w:val="-7"/>
          <w:sz w:val="16"/>
        </w:rPr>
        <w:t xml:space="preserve"> </w:t>
      </w:r>
      <w:r>
        <w:rPr>
          <w:sz w:val="16"/>
        </w:rPr>
        <w:t>los</w:t>
      </w:r>
      <w:r>
        <w:rPr>
          <w:spacing w:val="-6"/>
          <w:sz w:val="16"/>
        </w:rPr>
        <w:t xml:space="preserve"> </w:t>
      </w:r>
      <w:r>
        <w:rPr>
          <w:sz w:val="16"/>
        </w:rPr>
        <w:t>casos</w:t>
      </w:r>
      <w:r>
        <w:rPr>
          <w:spacing w:val="-8"/>
          <w:sz w:val="16"/>
        </w:rPr>
        <w:t xml:space="preserve"> </w:t>
      </w:r>
      <w:r>
        <w:rPr>
          <w:sz w:val="16"/>
        </w:rPr>
        <w:t>relacionados</w:t>
      </w:r>
      <w:r>
        <w:rPr>
          <w:spacing w:val="-6"/>
          <w:sz w:val="16"/>
        </w:rPr>
        <w:t xml:space="preserve"> </w:t>
      </w:r>
      <w:r>
        <w:rPr>
          <w:sz w:val="16"/>
        </w:rPr>
        <w:t>con</w:t>
      </w:r>
      <w:r>
        <w:rPr>
          <w:spacing w:val="-7"/>
          <w:sz w:val="16"/>
        </w:rPr>
        <w:t xml:space="preserve"> </w:t>
      </w:r>
      <w:r>
        <w:rPr>
          <w:sz w:val="16"/>
        </w:rPr>
        <w:t>comparecientes</w:t>
      </w:r>
      <w:r>
        <w:rPr>
          <w:spacing w:val="-6"/>
          <w:sz w:val="16"/>
        </w:rPr>
        <w:t xml:space="preserve"> </w:t>
      </w:r>
      <w:r>
        <w:rPr>
          <w:sz w:val="16"/>
        </w:rPr>
        <w:t>forzosos</w:t>
      </w:r>
      <w:r>
        <w:rPr>
          <w:spacing w:val="-6"/>
          <w:sz w:val="16"/>
        </w:rPr>
        <w:t xml:space="preserve"> </w:t>
      </w:r>
      <w:r>
        <w:rPr>
          <w:sz w:val="16"/>
        </w:rPr>
        <w:t>ante</w:t>
      </w:r>
      <w:r>
        <w:rPr>
          <w:spacing w:val="-6"/>
          <w:sz w:val="16"/>
        </w:rPr>
        <w:t xml:space="preserve"> </w:t>
      </w:r>
      <w:r>
        <w:rPr>
          <w:sz w:val="16"/>
        </w:rPr>
        <w:t>la</w:t>
      </w:r>
      <w:r>
        <w:rPr>
          <w:spacing w:val="-7"/>
          <w:sz w:val="16"/>
        </w:rPr>
        <w:t xml:space="preserve"> </w:t>
      </w:r>
      <w:r>
        <w:rPr>
          <w:sz w:val="16"/>
        </w:rPr>
        <w:t>Jurisdicción</w:t>
      </w:r>
      <w:r>
        <w:rPr>
          <w:spacing w:val="-7"/>
          <w:sz w:val="16"/>
        </w:rPr>
        <w:t xml:space="preserve"> </w:t>
      </w:r>
      <w:r>
        <w:rPr>
          <w:sz w:val="16"/>
        </w:rPr>
        <w:t>Especial</w:t>
      </w:r>
      <w:r>
        <w:rPr>
          <w:spacing w:val="-9"/>
          <w:sz w:val="16"/>
        </w:rPr>
        <w:t xml:space="preserve"> </w:t>
      </w:r>
      <w:r>
        <w:rPr>
          <w:sz w:val="16"/>
        </w:rPr>
        <w:t>para</w:t>
      </w:r>
      <w:r>
        <w:rPr>
          <w:spacing w:val="-7"/>
          <w:sz w:val="16"/>
        </w:rPr>
        <w:t xml:space="preserve"> </w:t>
      </w:r>
      <w:r>
        <w:rPr>
          <w:sz w:val="16"/>
        </w:rPr>
        <w:t xml:space="preserve">la </w:t>
      </w:r>
      <w:bookmarkStart w:id="172" w:name="_bookmark152"/>
      <w:bookmarkEnd w:id="172"/>
      <w:r>
        <w:rPr>
          <w:sz w:val="16"/>
        </w:rPr>
        <w:t>Paz (JEP).</w:t>
      </w:r>
    </w:p>
    <w:p w14:paraId="227CF5B6" w14:textId="77777777" w:rsidR="006F1C3E" w:rsidRDefault="00736CA7">
      <w:pPr>
        <w:spacing w:before="60"/>
        <w:ind w:left="117" w:right="244"/>
        <w:jc w:val="both"/>
        <w:rPr>
          <w:sz w:val="16"/>
        </w:rPr>
      </w:pPr>
      <w:r>
        <w:rPr>
          <w:sz w:val="16"/>
          <w:vertAlign w:val="superscript"/>
        </w:rPr>
        <w:t>105</w:t>
      </w:r>
      <w:r>
        <w:rPr>
          <w:spacing w:val="80"/>
          <w:w w:val="150"/>
          <w:sz w:val="16"/>
        </w:rPr>
        <w:t xml:space="preserve">   </w:t>
      </w:r>
      <w:r>
        <w:rPr>
          <w:sz w:val="16"/>
        </w:rPr>
        <w:t>Solicitaron</w:t>
      </w:r>
      <w:r>
        <w:rPr>
          <w:spacing w:val="-6"/>
          <w:sz w:val="16"/>
        </w:rPr>
        <w:t xml:space="preserve"> </w:t>
      </w:r>
      <w:r>
        <w:rPr>
          <w:sz w:val="16"/>
        </w:rPr>
        <w:t>la</w:t>
      </w:r>
      <w:r>
        <w:rPr>
          <w:spacing w:val="-6"/>
          <w:sz w:val="16"/>
        </w:rPr>
        <w:t xml:space="preserve"> </w:t>
      </w:r>
      <w:r>
        <w:rPr>
          <w:sz w:val="16"/>
        </w:rPr>
        <w:t>admisión</w:t>
      </w:r>
      <w:r>
        <w:rPr>
          <w:spacing w:val="-6"/>
          <w:sz w:val="16"/>
        </w:rPr>
        <w:t xml:space="preserve"> </w:t>
      </w:r>
      <w:r>
        <w:rPr>
          <w:sz w:val="16"/>
        </w:rPr>
        <w:t>de</w:t>
      </w:r>
      <w:r>
        <w:rPr>
          <w:spacing w:val="-2"/>
          <w:sz w:val="16"/>
        </w:rPr>
        <w:t xml:space="preserve"> </w:t>
      </w:r>
      <w:r>
        <w:rPr>
          <w:sz w:val="16"/>
        </w:rPr>
        <w:t>los</w:t>
      </w:r>
      <w:r>
        <w:rPr>
          <w:spacing w:val="-5"/>
          <w:sz w:val="16"/>
        </w:rPr>
        <w:t xml:space="preserve"> </w:t>
      </w:r>
      <w:r>
        <w:rPr>
          <w:sz w:val="16"/>
        </w:rPr>
        <w:t>siguientes</w:t>
      </w:r>
      <w:r>
        <w:rPr>
          <w:spacing w:val="-2"/>
          <w:sz w:val="16"/>
        </w:rPr>
        <w:t xml:space="preserve"> </w:t>
      </w:r>
      <w:r>
        <w:rPr>
          <w:sz w:val="16"/>
        </w:rPr>
        <w:t>elementos:</w:t>
      </w:r>
      <w:r>
        <w:rPr>
          <w:spacing w:val="-8"/>
          <w:sz w:val="16"/>
        </w:rPr>
        <w:t xml:space="preserve"> </w:t>
      </w:r>
      <w:r>
        <w:rPr>
          <w:sz w:val="16"/>
        </w:rPr>
        <w:t>1)</w:t>
      </w:r>
      <w:r>
        <w:rPr>
          <w:spacing w:val="-8"/>
          <w:sz w:val="16"/>
        </w:rPr>
        <w:t xml:space="preserve"> </w:t>
      </w:r>
      <w:r>
        <w:rPr>
          <w:sz w:val="16"/>
        </w:rPr>
        <w:t>Decisiones</w:t>
      </w:r>
      <w:r>
        <w:rPr>
          <w:spacing w:val="-7"/>
          <w:sz w:val="16"/>
        </w:rPr>
        <w:t xml:space="preserve"> </w:t>
      </w:r>
      <w:r>
        <w:rPr>
          <w:sz w:val="16"/>
        </w:rPr>
        <w:t>y</w:t>
      </w:r>
      <w:r>
        <w:rPr>
          <w:spacing w:val="-2"/>
          <w:sz w:val="16"/>
        </w:rPr>
        <w:t xml:space="preserve"> </w:t>
      </w:r>
      <w:r>
        <w:rPr>
          <w:sz w:val="16"/>
        </w:rPr>
        <w:t>actas</w:t>
      </w:r>
      <w:r>
        <w:rPr>
          <w:spacing w:val="-7"/>
          <w:sz w:val="16"/>
        </w:rPr>
        <w:t xml:space="preserve"> </w:t>
      </w:r>
      <w:r>
        <w:rPr>
          <w:sz w:val="16"/>
        </w:rPr>
        <w:t>de</w:t>
      </w:r>
      <w:r>
        <w:rPr>
          <w:spacing w:val="-2"/>
          <w:sz w:val="16"/>
        </w:rPr>
        <w:t xml:space="preserve"> </w:t>
      </w:r>
      <w:r>
        <w:rPr>
          <w:sz w:val="16"/>
        </w:rPr>
        <w:t>audiencia</w:t>
      </w:r>
      <w:r>
        <w:rPr>
          <w:spacing w:val="-6"/>
          <w:sz w:val="16"/>
        </w:rPr>
        <w:t xml:space="preserve"> </w:t>
      </w:r>
      <w:r>
        <w:rPr>
          <w:sz w:val="16"/>
        </w:rPr>
        <w:t>del</w:t>
      </w:r>
      <w:r>
        <w:rPr>
          <w:spacing w:val="-6"/>
          <w:sz w:val="16"/>
        </w:rPr>
        <w:t xml:space="preserve"> </w:t>
      </w:r>
      <w:r>
        <w:rPr>
          <w:sz w:val="16"/>
        </w:rPr>
        <w:t>Tribunal</w:t>
      </w:r>
      <w:r>
        <w:rPr>
          <w:spacing w:val="-6"/>
          <w:sz w:val="16"/>
        </w:rPr>
        <w:t xml:space="preserve"> </w:t>
      </w:r>
      <w:r>
        <w:rPr>
          <w:sz w:val="16"/>
        </w:rPr>
        <w:t>Superior de</w:t>
      </w:r>
      <w:r>
        <w:rPr>
          <w:spacing w:val="-10"/>
          <w:sz w:val="16"/>
        </w:rPr>
        <w:t xml:space="preserve"> </w:t>
      </w:r>
      <w:r>
        <w:rPr>
          <w:sz w:val="16"/>
        </w:rPr>
        <w:t>Bogotá</w:t>
      </w:r>
      <w:r>
        <w:rPr>
          <w:spacing w:val="-10"/>
          <w:sz w:val="16"/>
        </w:rPr>
        <w:t xml:space="preserve"> </w:t>
      </w:r>
      <w:r>
        <w:rPr>
          <w:sz w:val="16"/>
        </w:rPr>
        <w:t>respecto</w:t>
      </w:r>
      <w:r>
        <w:rPr>
          <w:spacing w:val="-9"/>
          <w:sz w:val="16"/>
        </w:rPr>
        <w:t xml:space="preserve"> </w:t>
      </w:r>
      <w:r>
        <w:rPr>
          <w:sz w:val="16"/>
        </w:rPr>
        <w:t>a</w:t>
      </w:r>
      <w:r>
        <w:rPr>
          <w:spacing w:val="-8"/>
          <w:sz w:val="16"/>
        </w:rPr>
        <w:t xml:space="preserve"> </w:t>
      </w:r>
      <w:r>
        <w:rPr>
          <w:sz w:val="16"/>
        </w:rPr>
        <w:t>la</w:t>
      </w:r>
      <w:r>
        <w:rPr>
          <w:spacing w:val="-8"/>
          <w:sz w:val="16"/>
        </w:rPr>
        <w:t xml:space="preserve"> </w:t>
      </w:r>
      <w:r>
        <w:rPr>
          <w:sz w:val="16"/>
        </w:rPr>
        <w:t>imputación</w:t>
      </w:r>
      <w:r>
        <w:rPr>
          <w:spacing w:val="-11"/>
          <w:sz w:val="16"/>
        </w:rPr>
        <w:t xml:space="preserve"> </w:t>
      </w:r>
      <w:r>
        <w:rPr>
          <w:sz w:val="16"/>
        </w:rPr>
        <w:t>de</w:t>
      </w:r>
      <w:r>
        <w:rPr>
          <w:spacing w:val="-10"/>
          <w:sz w:val="16"/>
        </w:rPr>
        <w:t xml:space="preserve"> </w:t>
      </w:r>
      <w:r>
        <w:rPr>
          <w:sz w:val="16"/>
        </w:rPr>
        <w:t>cargos</w:t>
      </w:r>
      <w:r>
        <w:rPr>
          <w:spacing w:val="-10"/>
          <w:sz w:val="16"/>
        </w:rPr>
        <w:t xml:space="preserve"> </w:t>
      </w:r>
      <w:r>
        <w:rPr>
          <w:sz w:val="16"/>
        </w:rPr>
        <w:t>realizada</w:t>
      </w:r>
      <w:r>
        <w:rPr>
          <w:spacing w:val="-10"/>
          <w:sz w:val="16"/>
        </w:rPr>
        <w:t xml:space="preserve"> </w:t>
      </w:r>
      <w:r>
        <w:rPr>
          <w:sz w:val="16"/>
        </w:rPr>
        <w:t>por</w:t>
      </w:r>
      <w:r>
        <w:rPr>
          <w:spacing w:val="-6"/>
          <w:sz w:val="16"/>
        </w:rPr>
        <w:t xml:space="preserve"> </w:t>
      </w:r>
      <w:r>
        <w:rPr>
          <w:sz w:val="16"/>
        </w:rPr>
        <w:t>la</w:t>
      </w:r>
      <w:r>
        <w:rPr>
          <w:spacing w:val="-8"/>
          <w:sz w:val="16"/>
        </w:rPr>
        <w:t xml:space="preserve"> </w:t>
      </w:r>
      <w:r>
        <w:rPr>
          <w:sz w:val="16"/>
        </w:rPr>
        <w:t>Fiscalía</w:t>
      </w:r>
      <w:r>
        <w:rPr>
          <w:spacing w:val="-6"/>
          <w:sz w:val="16"/>
        </w:rPr>
        <w:t xml:space="preserve"> </w:t>
      </w:r>
      <w:r>
        <w:rPr>
          <w:sz w:val="16"/>
        </w:rPr>
        <w:t>al</w:t>
      </w:r>
      <w:r>
        <w:rPr>
          <w:spacing w:val="-11"/>
          <w:sz w:val="16"/>
        </w:rPr>
        <w:t xml:space="preserve"> </w:t>
      </w:r>
      <w:r>
        <w:rPr>
          <w:sz w:val="16"/>
        </w:rPr>
        <w:t>general</w:t>
      </w:r>
      <w:r>
        <w:rPr>
          <w:spacing w:val="-13"/>
          <w:sz w:val="16"/>
        </w:rPr>
        <w:t xml:space="preserve"> </w:t>
      </w:r>
      <w:r>
        <w:rPr>
          <w:sz w:val="16"/>
        </w:rPr>
        <w:t>Mario</w:t>
      </w:r>
      <w:r>
        <w:rPr>
          <w:spacing w:val="-9"/>
          <w:sz w:val="16"/>
        </w:rPr>
        <w:t xml:space="preserve"> </w:t>
      </w:r>
      <w:r>
        <w:rPr>
          <w:sz w:val="16"/>
        </w:rPr>
        <w:t>Montoya</w:t>
      </w:r>
      <w:r>
        <w:rPr>
          <w:spacing w:val="-10"/>
          <w:sz w:val="16"/>
        </w:rPr>
        <w:t xml:space="preserve"> </w:t>
      </w:r>
      <w:r>
        <w:rPr>
          <w:sz w:val="16"/>
        </w:rPr>
        <w:t>Uribe;</w:t>
      </w:r>
      <w:r>
        <w:rPr>
          <w:spacing w:val="-11"/>
          <w:sz w:val="16"/>
        </w:rPr>
        <w:t xml:space="preserve"> </w:t>
      </w:r>
      <w:r>
        <w:rPr>
          <w:sz w:val="16"/>
        </w:rPr>
        <w:t>2)</w:t>
      </w:r>
      <w:r>
        <w:rPr>
          <w:spacing w:val="-13"/>
          <w:sz w:val="16"/>
        </w:rPr>
        <w:t xml:space="preserve"> </w:t>
      </w:r>
      <w:r>
        <w:rPr>
          <w:sz w:val="16"/>
        </w:rPr>
        <w:t>cuatro</w:t>
      </w:r>
      <w:r>
        <w:rPr>
          <w:spacing w:val="-7"/>
          <w:sz w:val="16"/>
        </w:rPr>
        <w:t xml:space="preserve"> </w:t>
      </w:r>
      <w:r>
        <w:rPr>
          <w:sz w:val="16"/>
        </w:rPr>
        <w:t xml:space="preserve">notas de prensa que dan cuenta sobre la inaplicabilidad de la Circular 005/2021; 3) Auto proferido por el Tribunal Administrativo de Cundinamarca que rechaza por caducidad la demanda de reparación directa promovida por los familiares del señor Hernando de </w:t>
      </w:r>
      <w:r>
        <w:rPr>
          <w:sz w:val="16"/>
        </w:rPr>
        <w:t xml:space="preserve">Jesús Gutiérrez, y 4) Solicitud procesal de sentencia anticipada y aplicación de caducidad promovida por la defensa jurídica del Estado dentro del proceso de reparación directa promovido por los </w:t>
      </w:r>
      <w:bookmarkStart w:id="173" w:name="_bookmark153"/>
      <w:bookmarkEnd w:id="173"/>
      <w:r>
        <w:rPr>
          <w:sz w:val="16"/>
        </w:rPr>
        <w:t>familiares del doctor Gabriel Jaime Santamaría Montoya.</w:t>
      </w:r>
    </w:p>
    <w:p w14:paraId="2EEB0D07" w14:textId="77777777" w:rsidR="006F1C3E" w:rsidRDefault="00736CA7">
      <w:pPr>
        <w:spacing w:before="62"/>
        <w:ind w:left="118" w:right="245"/>
        <w:jc w:val="both"/>
        <w:rPr>
          <w:sz w:val="16"/>
        </w:rPr>
      </w:pPr>
      <w:r>
        <w:rPr>
          <w:sz w:val="16"/>
          <w:vertAlign w:val="superscript"/>
        </w:rPr>
        <w:t>106</w:t>
      </w:r>
      <w:r>
        <w:rPr>
          <w:spacing w:val="80"/>
          <w:w w:val="150"/>
          <w:sz w:val="16"/>
        </w:rPr>
        <w:t xml:space="preserve">  </w:t>
      </w:r>
      <w:r>
        <w:rPr>
          <w:spacing w:val="80"/>
          <w:w w:val="150"/>
          <w:sz w:val="16"/>
        </w:rPr>
        <w:t xml:space="preserve"> </w:t>
      </w:r>
      <w:r>
        <w:rPr>
          <w:sz w:val="16"/>
        </w:rPr>
        <w:t>Solicitaron la admisión de la sentencia proferida el 22 de febrero de 2022 por el Juzgado Cuarenta y Siete del Circuito de Bogotá dentro del proceso divisorio que se adelantó frente a la vivienda familiar adquirida entre el señor Miguel Ángel Díaz y su es</w:t>
      </w:r>
      <w:r>
        <w:rPr>
          <w:sz w:val="16"/>
        </w:rPr>
        <w:t>posa, previo a su desaparición.</w:t>
      </w:r>
    </w:p>
    <w:p w14:paraId="0A5F8B14" w14:textId="77777777" w:rsidR="006F1C3E" w:rsidRDefault="00736CA7">
      <w:pPr>
        <w:spacing w:before="119"/>
        <w:ind w:left="118" w:right="245" w:hanging="1"/>
        <w:jc w:val="both"/>
        <w:rPr>
          <w:sz w:val="16"/>
        </w:rPr>
      </w:pPr>
      <w:bookmarkStart w:id="174" w:name="_bookmark154"/>
      <w:bookmarkEnd w:id="174"/>
      <w:r>
        <w:rPr>
          <w:sz w:val="16"/>
          <w:vertAlign w:val="superscript"/>
        </w:rPr>
        <w:t>107</w:t>
      </w:r>
      <w:r>
        <w:rPr>
          <w:spacing w:val="80"/>
          <w:sz w:val="16"/>
        </w:rPr>
        <w:t xml:space="preserve">  </w:t>
      </w:r>
      <w:r>
        <w:rPr>
          <w:sz w:val="16"/>
        </w:rPr>
        <w:t>Los documentos corresponden a: 1) Sentencia emitida el 27 de abril del 2022 por la Sala Civil del Tribunal Superior de Bogotá, mediante la cual niega las pretensiones de Luisa Fernanda Díaz, hija del desaparecido Miguel</w:t>
      </w:r>
      <w:r>
        <w:rPr>
          <w:sz w:val="16"/>
        </w:rPr>
        <w:t xml:space="preserve"> Ángel</w:t>
      </w:r>
      <w:r>
        <w:rPr>
          <w:spacing w:val="-13"/>
          <w:sz w:val="16"/>
        </w:rPr>
        <w:t xml:space="preserve"> </w:t>
      </w:r>
      <w:r>
        <w:rPr>
          <w:sz w:val="16"/>
        </w:rPr>
        <w:t>Díaz</w:t>
      </w:r>
      <w:r>
        <w:rPr>
          <w:spacing w:val="-10"/>
          <w:sz w:val="16"/>
        </w:rPr>
        <w:t xml:space="preserve"> </w:t>
      </w:r>
      <w:r>
        <w:rPr>
          <w:sz w:val="16"/>
        </w:rPr>
        <w:t>y,</w:t>
      </w:r>
      <w:r>
        <w:rPr>
          <w:spacing w:val="-13"/>
          <w:sz w:val="16"/>
        </w:rPr>
        <w:t xml:space="preserve"> </w:t>
      </w:r>
      <w:r>
        <w:rPr>
          <w:sz w:val="16"/>
        </w:rPr>
        <w:t>2)</w:t>
      </w:r>
      <w:r>
        <w:rPr>
          <w:spacing w:val="-13"/>
          <w:sz w:val="16"/>
        </w:rPr>
        <w:t xml:space="preserve"> </w:t>
      </w:r>
      <w:r>
        <w:rPr>
          <w:sz w:val="16"/>
        </w:rPr>
        <w:t>la</w:t>
      </w:r>
      <w:r>
        <w:rPr>
          <w:spacing w:val="-8"/>
          <w:sz w:val="16"/>
        </w:rPr>
        <w:t xml:space="preserve"> </w:t>
      </w:r>
      <w:r>
        <w:rPr>
          <w:sz w:val="16"/>
        </w:rPr>
        <w:t>impugnación</w:t>
      </w:r>
      <w:r>
        <w:rPr>
          <w:spacing w:val="-11"/>
          <w:sz w:val="16"/>
        </w:rPr>
        <w:t xml:space="preserve"> </w:t>
      </w:r>
      <w:r>
        <w:rPr>
          <w:sz w:val="16"/>
        </w:rPr>
        <w:t>de</w:t>
      </w:r>
      <w:r>
        <w:rPr>
          <w:spacing w:val="-9"/>
          <w:sz w:val="16"/>
        </w:rPr>
        <w:t xml:space="preserve"> </w:t>
      </w:r>
      <w:r>
        <w:rPr>
          <w:sz w:val="16"/>
        </w:rPr>
        <w:t>la</w:t>
      </w:r>
      <w:r>
        <w:rPr>
          <w:spacing w:val="-10"/>
          <w:sz w:val="16"/>
        </w:rPr>
        <w:t xml:space="preserve"> </w:t>
      </w:r>
      <w:r>
        <w:rPr>
          <w:sz w:val="16"/>
        </w:rPr>
        <w:t>misma</w:t>
      </w:r>
      <w:r>
        <w:rPr>
          <w:spacing w:val="-13"/>
          <w:sz w:val="16"/>
        </w:rPr>
        <w:t xml:space="preserve"> </w:t>
      </w:r>
      <w:r>
        <w:rPr>
          <w:sz w:val="16"/>
        </w:rPr>
        <w:t>presentada</w:t>
      </w:r>
      <w:r>
        <w:rPr>
          <w:spacing w:val="-13"/>
          <w:sz w:val="16"/>
        </w:rPr>
        <w:t xml:space="preserve"> </w:t>
      </w:r>
      <w:r>
        <w:rPr>
          <w:sz w:val="16"/>
        </w:rPr>
        <w:t>ante</w:t>
      </w:r>
      <w:r>
        <w:rPr>
          <w:spacing w:val="-7"/>
          <w:sz w:val="16"/>
        </w:rPr>
        <w:t xml:space="preserve"> </w:t>
      </w:r>
      <w:r>
        <w:rPr>
          <w:sz w:val="16"/>
        </w:rPr>
        <w:t>la</w:t>
      </w:r>
      <w:r>
        <w:rPr>
          <w:spacing w:val="-10"/>
          <w:sz w:val="16"/>
        </w:rPr>
        <w:t xml:space="preserve"> </w:t>
      </w:r>
      <w:r>
        <w:rPr>
          <w:sz w:val="16"/>
        </w:rPr>
        <w:t>Sala</w:t>
      </w:r>
      <w:r>
        <w:rPr>
          <w:spacing w:val="-13"/>
          <w:sz w:val="16"/>
        </w:rPr>
        <w:t xml:space="preserve"> </w:t>
      </w:r>
      <w:r>
        <w:rPr>
          <w:sz w:val="16"/>
        </w:rPr>
        <w:t>de</w:t>
      </w:r>
      <w:r>
        <w:rPr>
          <w:spacing w:val="-12"/>
          <w:sz w:val="16"/>
        </w:rPr>
        <w:t xml:space="preserve"> </w:t>
      </w:r>
      <w:r>
        <w:rPr>
          <w:sz w:val="16"/>
        </w:rPr>
        <w:t>Casación</w:t>
      </w:r>
      <w:r>
        <w:rPr>
          <w:spacing w:val="-13"/>
          <w:sz w:val="16"/>
        </w:rPr>
        <w:t xml:space="preserve"> </w:t>
      </w:r>
      <w:r>
        <w:rPr>
          <w:sz w:val="16"/>
        </w:rPr>
        <w:t>Civil</w:t>
      </w:r>
      <w:r>
        <w:rPr>
          <w:spacing w:val="-11"/>
          <w:sz w:val="16"/>
        </w:rPr>
        <w:t xml:space="preserve"> </w:t>
      </w:r>
      <w:r>
        <w:rPr>
          <w:sz w:val="16"/>
        </w:rPr>
        <w:t>de</w:t>
      </w:r>
      <w:r>
        <w:rPr>
          <w:spacing w:val="-12"/>
          <w:sz w:val="16"/>
        </w:rPr>
        <w:t xml:space="preserve"> </w:t>
      </w:r>
      <w:r>
        <w:rPr>
          <w:sz w:val="16"/>
        </w:rPr>
        <w:t>la</w:t>
      </w:r>
      <w:r>
        <w:rPr>
          <w:spacing w:val="-8"/>
          <w:sz w:val="16"/>
        </w:rPr>
        <w:t xml:space="preserve"> </w:t>
      </w:r>
      <w:r>
        <w:rPr>
          <w:sz w:val="16"/>
        </w:rPr>
        <w:t>Corte</w:t>
      </w:r>
      <w:r>
        <w:rPr>
          <w:spacing w:val="-12"/>
          <w:sz w:val="16"/>
        </w:rPr>
        <w:t xml:space="preserve"> </w:t>
      </w:r>
      <w:r>
        <w:rPr>
          <w:sz w:val="16"/>
        </w:rPr>
        <w:t>Suprema</w:t>
      </w:r>
      <w:r>
        <w:rPr>
          <w:spacing w:val="-15"/>
          <w:sz w:val="16"/>
        </w:rPr>
        <w:t xml:space="preserve"> </w:t>
      </w:r>
      <w:r>
        <w:rPr>
          <w:sz w:val="16"/>
        </w:rPr>
        <w:t>de</w:t>
      </w:r>
      <w:r>
        <w:rPr>
          <w:spacing w:val="-8"/>
          <w:sz w:val="16"/>
        </w:rPr>
        <w:t xml:space="preserve"> </w:t>
      </w:r>
      <w:r>
        <w:rPr>
          <w:sz w:val="16"/>
        </w:rPr>
        <w:t>Justicia el 29 de abril del 2022.</w:t>
      </w:r>
    </w:p>
    <w:p w14:paraId="0E674753" w14:textId="77777777" w:rsidR="006F1C3E" w:rsidRDefault="006F1C3E">
      <w:pPr>
        <w:jc w:val="both"/>
        <w:rPr>
          <w:sz w:val="16"/>
        </w:rPr>
        <w:sectPr w:rsidR="006F1C3E">
          <w:pgSz w:w="12240" w:h="15840"/>
          <w:pgMar w:top="1340" w:right="1160" w:bottom="1700" w:left="1300" w:header="0" w:footer="1437" w:gutter="0"/>
          <w:cols w:space="720"/>
        </w:sectPr>
      </w:pPr>
    </w:p>
    <w:p w14:paraId="2B27F273" w14:textId="77777777" w:rsidR="006F1C3E" w:rsidRDefault="00736CA7">
      <w:pPr>
        <w:pStyle w:val="Textoindependiente"/>
        <w:spacing w:before="79"/>
        <w:ind w:left="118" w:right="252"/>
      </w:pPr>
      <w:r>
        <w:t>junio de 2022 los intervinientes comunes del DCD remitieron prueba superviniente sobre la negación al acceso a la justicia de víctimas del exterminio de la Unión Patriótica reconocidas por la Comisión y el Estado</w:t>
      </w:r>
      <w:hyperlink w:anchor="_bookmark156" w:history="1">
        <w:r>
          <w:rPr>
            <w:position w:val="7"/>
            <w:sz w:val="13"/>
          </w:rPr>
          <w:t>108</w:t>
        </w:r>
      </w:hyperlink>
      <w:r>
        <w:t>. El 17 de junio de 2022 la Comisión indicó no tener observaciones a la información presentada por los intervinientes comunes de DCD y CJDH el día 6 de junio. No se recibieron observaciones por parte de los intervinientes comunes d</w:t>
      </w:r>
      <w:r>
        <w:t>e Reiniciar, la familia Díaz Mansilla, y del Estado.</w:t>
      </w:r>
    </w:p>
    <w:p w14:paraId="368D0191" w14:textId="77777777" w:rsidR="006F1C3E" w:rsidRDefault="00736CA7">
      <w:pPr>
        <w:pStyle w:val="Prrafodelista"/>
        <w:numPr>
          <w:ilvl w:val="0"/>
          <w:numId w:val="24"/>
        </w:numPr>
        <w:tabs>
          <w:tab w:val="left" w:pos="829"/>
        </w:tabs>
        <w:spacing w:before="118"/>
        <w:ind w:left="117" w:right="248" w:firstLine="0"/>
        <w:jc w:val="both"/>
        <w:rPr>
          <w:sz w:val="20"/>
        </w:rPr>
      </w:pPr>
      <w:r>
        <w:rPr>
          <w:sz w:val="20"/>
        </w:rPr>
        <w:t xml:space="preserve">La </w:t>
      </w:r>
      <w:r>
        <w:rPr>
          <w:b/>
          <w:i/>
          <w:sz w:val="20"/>
        </w:rPr>
        <w:t xml:space="preserve">Corte </w:t>
      </w:r>
      <w:r>
        <w:rPr>
          <w:sz w:val="20"/>
        </w:rPr>
        <w:t>recuerda, en cuanto a las notas de prensa presentadas por las partes y la Comisión junto con sus distintos escritos, que éstas podrán ser apreciadas cuando recojan hechos públicos y notorios o declaraciones de funcionarios del Estado, o cuando corroboren a</w:t>
      </w:r>
      <w:r>
        <w:rPr>
          <w:sz w:val="20"/>
        </w:rPr>
        <w:t>spectos</w:t>
      </w:r>
      <w:r>
        <w:rPr>
          <w:spacing w:val="-18"/>
          <w:sz w:val="20"/>
        </w:rPr>
        <w:t xml:space="preserve"> </w:t>
      </w:r>
      <w:r>
        <w:rPr>
          <w:sz w:val="20"/>
        </w:rPr>
        <w:t>relacionados</w:t>
      </w:r>
      <w:r>
        <w:rPr>
          <w:spacing w:val="-18"/>
          <w:sz w:val="20"/>
        </w:rPr>
        <w:t xml:space="preserve"> </w:t>
      </w:r>
      <w:r>
        <w:rPr>
          <w:sz w:val="20"/>
        </w:rPr>
        <w:t>con</w:t>
      </w:r>
      <w:r>
        <w:rPr>
          <w:spacing w:val="-17"/>
          <w:sz w:val="20"/>
        </w:rPr>
        <w:t xml:space="preserve"> </w:t>
      </w:r>
      <w:r>
        <w:rPr>
          <w:sz w:val="20"/>
        </w:rPr>
        <w:t>el</w:t>
      </w:r>
      <w:r>
        <w:rPr>
          <w:spacing w:val="-18"/>
          <w:sz w:val="20"/>
        </w:rPr>
        <w:t xml:space="preserve"> </w:t>
      </w:r>
      <w:r>
        <w:rPr>
          <w:sz w:val="20"/>
        </w:rPr>
        <w:t>caso,</w:t>
      </w:r>
      <w:r>
        <w:rPr>
          <w:spacing w:val="-17"/>
          <w:sz w:val="20"/>
        </w:rPr>
        <w:t xml:space="preserve"> </w:t>
      </w:r>
      <w:r>
        <w:rPr>
          <w:sz w:val="20"/>
        </w:rPr>
        <w:t>por</w:t>
      </w:r>
      <w:r>
        <w:rPr>
          <w:spacing w:val="-18"/>
          <w:sz w:val="20"/>
        </w:rPr>
        <w:t xml:space="preserve"> </w:t>
      </w:r>
      <w:r>
        <w:rPr>
          <w:sz w:val="20"/>
        </w:rPr>
        <w:t>lo</w:t>
      </w:r>
      <w:r>
        <w:rPr>
          <w:spacing w:val="-18"/>
          <w:sz w:val="20"/>
        </w:rPr>
        <w:t xml:space="preserve"> </w:t>
      </w:r>
      <w:r>
        <w:rPr>
          <w:sz w:val="20"/>
        </w:rPr>
        <w:t>que</w:t>
      </w:r>
      <w:r>
        <w:rPr>
          <w:spacing w:val="-17"/>
          <w:sz w:val="20"/>
        </w:rPr>
        <w:t xml:space="preserve"> </w:t>
      </w:r>
      <w:r>
        <w:rPr>
          <w:sz w:val="20"/>
        </w:rPr>
        <w:t>decide</w:t>
      </w:r>
      <w:r>
        <w:rPr>
          <w:spacing w:val="-18"/>
          <w:sz w:val="20"/>
        </w:rPr>
        <w:t xml:space="preserve"> </w:t>
      </w:r>
      <w:r>
        <w:rPr>
          <w:sz w:val="20"/>
        </w:rPr>
        <w:t>admitir</w:t>
      </w:r>
      <w:r>
        <w:rPr>
          <w:spacing w:val="-17"/>
          <w:sz w:val="20"/>
        </w:rPr>
        <w:t xml:space="preserve"> </w:t>
      </w:r>
      <w:r>
        <w:rPr>
          <w:sz w:val="20"/>
        </w:rPr>
        <w:t>los</w:t>
      </w:r>
      <w:r>
        <w:rPr>
          <w:spacing w:val="-18"/>
          <w:sz w:val="20"/>
        </w:rPr>
        <w:t xml:space="preserve"> </w:t>
      </w:r>
      <w:r>
        <w:rPr>
          <w:sz w:val="20"/>
        </w:rPr>
        <w:t>documentos</w:t>
      </w:r>
      <w:r>
        <w:rPr>
          <w:spacing w:val="-17"/>
          <w:sz w:val="20"/>
        </w:rPr>
        <w:t xml:space="preserve"> </w:t>
      </w:r>
      <w:r>
        <w:rPr>
          <w:sz w:val="20"/>
        </w:rPr>
        <w:t>que</w:t>
      </w:r>
      <w:r>
        <w:rPr>
          <w:spacing w:val="-18"/>
          <w:sz w:val="20"/>
        </w:rPr>
        <w:t xml:space="preserve"> </w:t>
      </w:r>
      <w:r>
        <w:rPr>
          <w:sz w:val="20"/>
        </w:rPr>
        <w:t>se</w:t>
      </w:r>
      <w:r>
        <w:rPr>
          <w:spacing w:val="-18"/>
          <w:sz w:val="20"/>
        </w:rPr>
        <w:t xml:space="preserve"> </w:t>
      </w:r>
      <w:r>
        <w:rPr>
          <w:sz w:val="20"/>
        </w:rPr>
        <w:t>encuentren completos o que, por lo menos, permitan constatar su fuente y fecha de publicación, y los valora tomando en cuenta el conjunto del acervo probatorio, las observaci</w:t>
      </w:r>
      <w:r>
        <w:rPr>
          <w:sz w:val="20"/>
        </w:rPr>
        <w:t>ones de las partes y las reglas de la sana crítica</w:t>
      </w:r>
      <w:hyperlink w:anchor="_bookmark157" w:history="1">
        <w:r>
          <w:rPr>
            <w:position w:val="7"/>
            <w:sz w:val="13"/>
          </w:rPr>
          <w:t>109</w:t>
        </w:r>
      </w:hyperlink>
      <w:r>
        <w:rPr>
          <w:sz w:val="20"/>
        </w:rPr>
        <w:t>.</w:t>
      </w:r>
    </w:p>
    <w:p w14:paraId="5A81DEB5" w14:textId="77777777" w:rsidR="006F1C3E" w:rsidRDefault="00736CA7">
      <w:pPr>
        <w:pStyle w:val="Prrafodelista"/>
        <w:numPr>
          <w:ilvl w:val="0"/>
          <w:numId w:val="24"/>
        </w:numPr>
        <w:tabs>
          <w:tab w:val="left" w:pos="829"/>
        </w:tabs>
        <w:spacing w:before="120"/>
        <w:ind w:left="117" w:right="249" w:firstLine="0"/>
        <w:jc w:val="both"/>
        <w:rPr>
          <w:sz w:val="20"/>
        </w:rPr>
      </w:pPr>
      <w:r>
        <w:rPr>
          <w:sz w:val="20"/>
        </w:rPr>
        <w:t>En</w:t>
      </w:r>
      <w:r>
        <w:rPr>
          <w:spacing w:val="-8"/>
          <w:sz w:val="20"/>
        </w:rPr>
        <w:t xml:space="preserve"> </w:t>
      </w:r>
      <w:r>
        <w:rPr>
          <w:sz w:val="20"/>
        </w:rPr>
        <w:t>virtud</w:t>
      </w:r>
      <w:r>
        <w:rPr>
          <w:spacing w:val="-8"/>
          <w:sz w:val="20"/>
        </w:rPr>
        <w:t xml:space="preserve"> </w:t>
      </w:r>
      <w:r>
        <w:rPr>
          <w:sz w:val="20"/>
        </w:rPr>
        <w:t>de</w:t>
      </w:r>
      <w:r>
        <w:rPr>
          <w:spacing w:val="-10"/>
          <w:sz w:val="20"/>
        </w:rPr>
        <w:t xml:space="preserve"> </w:t>
      </w:r>
      <w:r>
        <w:rPr>
          <w:sz w:val="20"/>
        </w:rPr>
        <w:t>lo</w:t>
      </w:r>
      <w:r>
        <w:rPr>
          <w:spacing w:val="-10"/>
          <w:sz w:val="20"/>
        </w:rPr>
        <w:t xml:space="preserve"> </w:t>
      </w:r>
      <w:r>
        <w:rPr>
          <w:sz w:val="20"/>
        </w:rPr>
        <w:t>anterior,</w:t>
      </w:r>
      <w:r>
        <w:rPr>
          <w:spacing w:val="-5"/>
          <w:sz w:val="20"/>
        </w:rPr>
        <w:t xml:space="preserve"> </w:t>
      </w:r>
      <w:r>
        <w:rPr>
          <w:sz w:val="20"/>
        </w:rPr>
        <w:t>la</w:t>
      </w:r>
      <w:r>
        <w:rPr>
          <w:spacing w:val="-9"/>
          <w:sz w:val="20"/>
        </w:rPr>
        <w:t xml:space="preserve"> </w:t>
      </w:r>
      <w:r>
        <w:rPr>
          <w:sz w:val="20"/>
        </w:rPr>
        <w:t>Corte</w:t>
      </w:r>
      <w:r>
        <w:rPr>
          <w:spacing w:val="-8"/>
          <w:sz w:val="20"/>
        </w:rPr>
        <w:t xml:space="preserve"> </w:t>
      </w:r>
      <w:r>
        <w:rPr>
          <w:sz w:val="20"/>
        </w:rPr>
        <w:t>admite</w:t>
      </w:r>
      <w:r>
        <w:rPr>
          <w:spacing w:val="-10"/>
          <w:sz w:val="20"/>
        </w:rPr>
        <w:t xml:space="preserve"> </w:t>
      </w:r>
      <w:r>
        <w:rPr>
          <w:sz w:val="20"/>
        </w:rPr>
        <w:t>toda</w:t>
      </w:r>
      <w:r>
        <w:rPr>
          <w:spacing w:val="-6"/>
          <w:sz w:val="20"/>
        </w:rPr>
        <w:t xml:space="preserve"> </w:t>
      </w:r>
      <w:r>
        <w:rPr>
          <w:sz w:val="20"/>
        </w:rPr>
        <w:t>la</w:t>
      </w:r>
      <w:r>
        <w:rPr>
          <w:spacing w:val="-1"/>
          <w:sz w:val="20"/>
        </w:rPr>
        <w:t xml:space="preserve"> </w:t>
      </w:r>
      <w:r>
        <w:rPr>
          <w:sz w:val="20"/>
        </w:rPr>
        <w:t>anterior</w:t>
      </w:r>
      <w:r>
        <w:rPr>
          <w:spacing w:val="-10"/>
          <w:sz w:val="20"/>
        </w:rPr>
        <w:t xml:space="preserve"> </w:t>
      </w:r>
      <w:r>
        <w:rPr>
          <w:sz w:val="20"/>
        </w:rPr>
        <w:t>prueba</w:t>
      </w:r>
      <w:r>
        <w:rPr>
          <w:spacing w:val="-6"/>
          <w:sz w:val="20"/>
        </w:rPr>
        <w:t xml:space="preserve"> </w:t>
      </w:r>
      <w:r>
        <w:rPr>
          <w:sz w:val="20"/>
        </w:rPr>
        <w:t>superviniente</w:t>
      </w:r>
      <w:r>
        <w:rPr>
          <w:spacing w:val="-11"/>
          <w:sz w:val="20"/>
        </w:rPr>
        <w:t xml:space="preserve"> </w:t>
      </w:r>
      <w:r>
        <w:rPr>
          <w:sz w:val="20"/>
        </w:rPr>
        <w:t>remitida por</w:t>
      </w:r>
      <w:r>
        <w:rPr>
          <w:spacing w:val="-18"/>
          <w:sz w:val="20"/>
        </w:rPr>
        <w:t xml:space="preserve"> </w:t>
      </w:r>
      <w:r>
        <w:rPr>
          <w:sz w:val="20"/>
        </w:rPr>
        <w:t>los</w:t>
      </w:r>
      <w:r>
        <w:rPr>
          <w:spacing w:val="-18"/>
          <w:sz w:val="20"/>
        </w:rPr>
        <w:t xml:space="preserve"> </w:t>
      </w:r>
      <w:r>
        <w:rPr>
          <w:sz w:val="20"/>
        </w:rPr>
        <w:t>intervinientes</w:t>
      </w:r>
      <w:r>
        <w:rPr>
          <w:spacing w:val="-17"/>
          <w:sz w:val="20"/>
        </w:rPr>
        <w:t xml:space="preserve"> </w:t>
      </w:r>
      <w:r>
        <w:rPr>
          <w:sz w:val="20"/>
        </w:rPr>
        <w:t>comunes</w:t>
      </w:r>
      <w:r>
        <w:rPr>
          <w:spacing w:val="-18"/>
          <w:sz w:val="20"/>
        </w:rPr>
        <w:t xml:space="preserve"> </w:t>
      </w:r>
      <w:r>
        <w:rPr>
          <w:sz w:val="20"/>
        </w:rPr>
        <w:t>y</w:t>
      </w:r>
      <w:r>
        <w:rPr>
          <w:spacing w:val="-17"/>
          <w:sz w:val="20"/>
        </w:rPr>
        <w:t xml:space="preserve"> </w:t>
      </w:r>
      <w:r>
        <w:rPr>
          <w:sz w:val="20"/>
        </w:rPr>
        <w:t>el</w:t>
      </w:r>
      <w:r>
        <w:rPr>
          <w:spacing w:val="-18"/>
          <w:sz w:val="20"/>
        </w:rPr>
        <w:t xml:space="preserve"> </w:t>
      </w:r>
      <w:r>
        <w:rPr>
          <w:sz w:val="20"/>
        </w:rPr>
        <w:t>Estado</w:t>
      </w:r>
      <w:r>
        <w:rPr>
          <w:spacing w:val="-18"/>
          <w:sz w:val="20"/>
        </w:rPr>
        <w:t xml:space="preserve"> </w:t>
      </w:r>
      <w:r>
        <w:rPr>
          <w:sz w:val="20"/>
        </w:rPr>
        <w:t>de</w:t>
      </w:r>
      <w:r>
        <w:rPr>
          <w:spacing w:val="-17"/>
          <w:sz w:val="20"/>
        </w:rPr>
        <w:t xml:space="preserve"> </w:t>
      </w:r>
      <w:r>
        <w:rPr>
          <w:sz w:val="20"/>
        </w:rPr>
        <w:t>conformidad</w:t>
      </w:r>
      <w:r>
        <w:rPr>
          <w:spacing w:val="-18"/>
          <w:sz w:val="20"/>
        </w:rPr>
        <w:t xml:space="preserve"> </w:t>
      </w:r>
      <w:r>
        <w:rPr>
          <w:sz w:val="20"/>
        </w:rPr>
        <w:t>con</w:t>
      </w:r>
      <w:r>
        <w:rPr>
          <w:spacing w:val="-15"/>
          <w:sz w:val="20"/>
        </w:rPr>
        <w:t xml:space="preserve"> </w:t>
      </w:r>
      <w:r>
        <w:rPr>
          <w:sz w:val="20"/>
        </w:rPr>
        <w:t>el</w:t>
      </w:r>
      <w:r>
        <w:rPr>
          <w:spacing w:val="-17"/>
          <w:sz w:val="20"/>
        </w:rPr>
        <w:t xml:space="preserve"> </w:t>
      </w:r>
      <w:r>
        <w:rPr>
          <w:sz w:val="20"/>
        </w:rPr>
        <w:t>artículo</w:t>
      </w:r>
      <w:r>
        <w:rPr>
          <w:spacing w:val="-18"/>
          <w:sz w:val="20"/>
        </w:rPr>
        <w:t xml:space="preserve"> </w:t>
      </w:r>
      <w:r>
        <w:rPr>
          <w:sz w:val="20"/>
        </w:rPr>
        <w:t>57.2</w:t>
      </w:r>
      <w:r>
        <w:rPr>
          <w:spacing w:val="-17"/>
          <w:sz w:val="20"/>
        </w:rPr>
        <w:t xml:space="preserve"> </w:t>
      </w:r>
      <w:r>
        <w:rPr>
          <w:sz w:val="20"/>
        </w:rPr>
        <w:t>del</w:t>
      </w:r>
      <w:r>
        <w:rPr>
          <w:spacing w:val="-17"/>
          <w:sz w:val="20"/>
        </w:rPr>
        <w:t xml:space="preserve"> </w:t>
      </w:r>
      <w:r>
        <w:rPr>
          <w:sz w:val="20"/>
        </w:rPr>
        <w:t xml:space="preserve">Reglamento. El Tribunal considera procedente la admisión de esa documentación por referirse a hechos supervinientes a la presentación del escrito de solicitudes y argumentos, y de contestación, que además son </w:t>
      </w:r>
      <w:r>
        <w:rPr>
          <w:sz w:val="20"/>
        </w:rPr>
        <w:t>relevantes para la resolución del presente caso.</w:t>
      </w:r>
    </w:p>
    <w:p w14:paraId="4349A716" w14:textId="77777777" w:rsidR="006F1C3E" w:rsidRDefault="006F1C3E">
      <w:pPr>
        <w:pStyle w:val="Textoindependiente"/>
        <w:spacing w:before="11"/>
        <w:jc w:val="left"/>
        <w:rPr>
          <w:sz w:val="19"/>
        </w:rPr>
      </w:pPr>
    </w:p>
    <w:p w14:paraId="7B9BCEF4" w14:textId="77777777" w:rsidR="006F1C3E" w:rsidRDefault="00736CA7">
      <w:pPr>
        <w:pStyle w:val="Prrafodelista"/>
        <w:numPr>
          <w:ilvl w:val="1"/>
          <w:numId w:val="21"/>
        </w:numPr>
        <w:tabs>
          <w:tab w:val="left" w:pos="1304"/>
        </w:tabs>
        <w:ind w:hanging="480"/>
        <w:rPr>
          <w:i/>
          <w:sz w:val="20"/>
        </w:rPr>
      </w:pPr>
      <w:bookmarkStart w:id="175" w:name="_bookmark155"/>
      <w:bookmarkEnd w:id="175"/>
      <w:r>
        <w:rPr>
          <w:i/>
          <w:sz w:val="20"/>
        </w:rPr>
        <w:t>Prueba</w:t>
      </w:r>
      <w:r>
        <w:rPr>
          <w:i/>
          <w:spacing w:val="-12"/>
          <w:sz w:val="20"/>
        </w:rPr>
        <w:t xml:space="preserve"> </w:t>
      </w:r>
      <w:r>
        <w:rPr>
          <w:i/>
          <w:sz w:val="20"/>
        </w:rPr>
        <w:t>para</w:t>
      </w:r>
      <w:r>
        <w:rPr>
          <w:i/>
          <w:spacing w:val="-14"/>
          <w:sz w:val="20"/>
        </w:rPr>
        <w:t xml:space="preserve"> </w:t>
      </w:r>
      <w:r>
        <w:rPr>
          <w:i/>
          <w:sz w:val="20"/>
        </w:rPr>
        <w:t>mejor</w:t>
      </w:r>
      <w:r>
        <w:rPr>
          <w:i/>
          <w:spacing w:val="-11"/>
          <w:sz w:val="20"/>
        </w:rPr>
        <w:t xml:space="preserve"> </w:t>
      </w:r>
      <w:r>
        <w:rPr>
          <w:i/>
          <w:spacing w:val="-2"/>
          <w:sz w:val="20"/>
        </w:rPr>
        <w:t>resolver</w:t>
      </w:r>
    </w:p>
    <w:p w14:paraId="235F7049" w14:textId="77777777" w:rsidR="006F1C3E" w:rsidRDefault="006F1C3E">
      <w:pPr>
        <w:pStyle w:val="Textoindependiente"/>
        <w:spacing w:before="8"/>
        <w:jc w:val="left"/>
        <w:rPr>
          <w:i/>
          <w:sz w:val="19"/>
        </w:rPr>
      </w:pPr>
    </w:p>
    <w:p w14:paraId="1F636DEC" w14:textId="77777777" w:rsidR="006F1C3E" w:rsidRDefault="00736CA7">
      <w:pPr>
        <w:pStyle w:val="Prrafodelista"/>
        <w:numPr>
          <w:ilvl w:val="0"/>
          <w:numId w:val="24"/>
        </w:numPr>
        <w:tabs>
          <w:tab w:val="left" w:pos="827"/>
        </w:tabs>
        <w:ind w:left="117" w:right="251" w:firstLine="0"/>
        <w:jc w:val="both"/>
        <w:rPr>
          <w:sz w:val="20"/>
        </w:rPr>
      </w:pPr>
      <w:r>
        <w:rPr>
          <w:sz w:val="20"/>
        </w:rPr>
        <w:t xml:space="preserve">Mediante Resolución de la Presidenta de la </w:t>
      </w:r>
      <w:r>
        <w:rPr>
          <w:b/>
          <w:i/>
          <w:sz w:val="20"/>
        </w:rPr>
        <w:t xml:space="preserve">Corte </w:t>
      </w:r>
      <w:r>
        <w:rPr>
          <w:sz w:val="20"/>
        </w:rPr>
        <w:t>de 18 de diciembre de 2020, se solicitó al Estado,</w:t>
      </w:r>
      <w:r>
        <w:rPr>
          <w:spacing w:val="-1"/>
          <w:sz w:val="20"/>
        </w:rPr>
        <w:t xml:space="preserve"> </w:t>
      </w:r>
      <w:r>
        <w:rPr>
          <w:sz w:val="20"/>
        </w:rPr>
        <w:t>como prueba para mejor resolver,</w:t>
      </w:r>
      <w:r>
        <w:rPr>
          <w:spacing w:val="-3"/>
          <w:sz w:val="20"/>
        </w:rPr>
        <w:t xml:space="preserve"> </w:t>
      </w:r>
      <w:r>
        <w:rPr>
          <w:sz w:val="20"/>
        </w:rPr>
        <w:t>que</w:t>
      </w:r>
      <w:r>
        <w:rPr>
          <w:spacing w:val="-1"/>
          <w:sz w:val="20"/>
        </w:rPr>
        <w:t xml:space="preserve"> </w:t>
      </w:r>
      <w:r>
        <w:rPr>
          <w:sz w:val="20"/>
        </w:rPr>
        <w:t>remitiera una serie</w:t>
      </w:r>
      <w:r>
        <w:rPr>
          <w:spacing w:val="-3"/>
          <w:sz w:val="20"/>
        </w:rPr>
        <w:t xml:space="preserve"> </w:t>
      </w:r>
      <w:r>
        <w:rPr>
          <w:sz w:val="20"/>
        </w:rPr>
        <w:t>de</w:t>
      </w:r>
      <w:r>
        <w:rPr>
          <w:spacing w:val="-3"/>
          <w:sz w:val="20"/>
        </w:rPr>
        <w:t xml:space="preserve"> </w:t>
      </w:r>
      <w:r>
        <w:rPr>
          <w:sz w:val="20"/>
        </w:rPr>
        <w:t>documentos. El Est</w:t>
      </w:r>
      <w:r>
        <w:rPr>
          <w:sz w:val="20"/>
        </w:rPr>
        <w:t xml:space="preserve">ado, mediante escritos de 29 de enero de 2021 y 4 de febrero de 2021, remitió los documentos solicitados. Asimismo, el 19 de marzo de 2021, se solicitó al Estado la presentación de documentación adicional para mejor resolver. El </w:t>
      </w:r>
      <w:r>
        <w:rPr>
          <w:b/>
          <w:i/>
          <w:sz w:val="20"/>
        </w:rPr>
        <w:t xml:space="preserve">Estado </w:t>
      </w:r>
      <w:r>
        <w:rPr>
          <w:sz w:val="20"/>
        </w:rPr>
        <w:t>presentó la informac</w:t>
      </w:r>
      <w:r>
        <w:rPr>
          <w:sz w:val="20"/>
        </w:rPr>
        <w:t>ión solicitada el 30 de marzo de 2021.</w:t>
      </w:r>
    </w:p>
    <w:p w14:paraId="447CC290" w14:textId="77777777" w:rsidR="006F1C3E" w:rsidRDefault="00736CA7">
      <w:pPr>
        <w:pStyle w:val="Prrafodelista"/>
        <w:numPr>
          <w:ilvl w:val="0"/>
          <w:numId w:val="24"/>
        </w:numPr>
        <w:tabs>
          <w:tab w:val="left" w:pos="827"/>
        </w:tabs>
        <w:spacing w:before="121"/>
        <w:ind w:left="117" w:right="251" w:firstLine="1"/>
        <w:jc w:val="both"/>
        <w:rPr>
          <w:sz w:val="20"/>
        </w:rPr>
      </w:pPr>
      <w:r>
        <w:rPr>
          <w:sz w:val="20"/>
        </w:rPr>
        <w:t xml:space="preserve">Asimismo, mediante carta de Secretaría de 19 de marzo de 2021, siguiendo </w:t>
      </w:r>
      <w:r>
        <w:rPr>
          <w:spacing w:val="-2"/>
          <w:sz w:val="20"/>
        </w:rPr>
        <w:t>instrucciones</w:t>
      </w:r>
      <w:r>
        <w:rPr>
          <w:spacing w:val="-9"/>
          <w:sz w:val="20"/>
        </w:rPr>
        <w:t xml:space="preserve"> </w:t>
      </w:r>
      <w:r>
        <w:rPr>
          <w:spacing w:val="-2"/>
          <w:sz w:val="20"/>
        </w:rPr>
        <w:t>de</w:t>
      </w:r>
      <w:r>
        <w:rPr>
          <w:spacing w:val="-12"/>
          <w:sz w:val="20"/>
        </w:rPr>
        <w:t xml:space="preserve"> </w:t>
      </w:r>
      <w:r>
        <w:rPr>
          <w:spacing w:val="-2"/>
          <w:sz w:val="20"/>
        </w:rPr>
        <w:t>la</w:t>
      </w:r>
      <w:r>
        <w:rPr>
          <w:spacing w:val="-8"/>
          <w:sz w:val="20"/>
        </w:rPr>
        <w:t xml:space="preserve"> </w:t>
      </w:r>
      <w:r>
        <w:rPr>
          <w:spacing w:val="-2"/>
          <w:sz w:val="20"/>
        </w:rPr>
        <w:t>Presidenta</w:t>
      </w:r>
      <w:r>
        <w:rPr>
          <w:spacing w:val="-8"/>
          <w:sz w:val="20"/>
        </w:rPr>
        <w:t xml:space="preserve"> </w:t>
      </w:r>
      <w:r>
        <w:rPr>
          <w:spacing w:val="-2"/>
          <w:sz w:val="20"/>
        </w:rPr>
        <w:t>de</w:t>
      </w:r>
      <w:r>
        <w:rPr>
          <w:spacing w:val="-12"/>
          <w:sz w:val="20"/>
        </w:rPr>
        <w:t xml:space="preserve"> </w:t>
      </w:r>
      <w:r>
        <w:rPr>
          <w:spacing w:val="-2"/>
          <w:sz w:val="20"/>
        </w:rPr>
        <w:t>la</w:t>
      </w:r>
      <w:r>
        <w:rPr>
          <w:spacing w:val="-8"/>
          <w:sz w:val="20"/>
        </w:rPr>
        <w:t xml:space="preserve"> </w:t>
      </w:r>
      <w:r>
        <w:rPr>
          <w:b/>
          <w:i/>
          <w:spacing w:val="-2"/>
          <w:sz w:val="20"/>
        </w:rPr>
        <w:t>Corte</w:t>
      </w:r>
      <w:r>
        <w:rPr>
          <w:spacing w:val="-2"/>
          <w:sz w:val="20"/>
        </w:rPr>
        <w:t>,</w:t>
      </w:r>
      <w:r>
        <w:rPr>
          <w:spacing w:val="-4"/>
          <w:sz w:val="20"/>
        </w:rPr>
        <w:t xml:space="preserve"> </w:t>
      </w:r>
      <w:r>
        <w:rPr>
          <w:spacing w:val="-2"/>
          <w:sz w:val="20"/>
        </w:rPr>
        <w:t>se</w:t>
      </w:r>
      <w:r>
        <w:rPr>
          <w:spacing w:val="-7"/>
          <w:sz w:val="20"/>
        </w:rPr>
        <w:t xml:space="preserve"> </w:t>
      </w:r>
      <w:r>
        <w:rPr>
          <w:spacing w:val="-2"/>
          <w:sz w:val="20"/>
        </w:rPr>
        <w:t>solicitó</w:t>
      </w:r>
      <w:r>
        <w:rPr>
          <w:spacing w:val="-9"/>
          <w:sz w:val="20"/>
        </w:rPr>
        <w:t xml:space="preserve"> </w:t>
      </w:r>
      <w:r>
        <w:rPr>
          <w:spacing w:val="-2"/>
          <w:sz w:val="20"/>
        </w:rPr>
        <w:t>al</w:t>
      </w:r>
      <w:r>
        <w:rPr>
          <w:spacing w:val="-8"/>
          <w:sz w:val="20"/>
        </w:rPr>
        <w:t xml:space="preserve"> </w:t>
      </w:r>
      <w:r>
        <w:rPr>
          <w:spacing w:val="-2"/>
          <w:sz w:val="20"/>
        </w:rPr>
        <w:t>Estado</w:t>
      </w:r>
      <w:r>
        <w:rPr>
          <w:spacing w:val="-7"/>
          <w:sz w:val="20"/>
        </w:rPr>
        <w:t xml:space="preserve"> </w:t>
      </w:r>
      <w:r>
        <w:rPr>
          <w:spacing w:val="-2"/>
          <w:sz w:val="20"/>
        </w:rPr>
        <w:t>remitir</w:t>
      </w:r>
      <w:r>
        <w:rPr>
          <w:spacing w:val="-12"/>
          <w:sz w:val="20"/>
        </w:rPr>
        <w:t xml:space="preserve"> </w:t>
      </w:r>
      <w:r>
        <w:rPr>
          <w:spacing w:val="-2"/>
          <w:sz w:val="20"/>
        </w:rPr>
        <w:t>las</w:t>
      </w:r>
      <w:r>
        <w:rPr>
          <w:spacing w:val="-6"/>
          <w:sz w:val="20"/>
        </w:rPr>
        <w:t xml:space="preserve"> </w:t>
      </w:r>
      <w:r>
        <w:rPr>
          <w:spacing w:val="-2"/>
          <w:sz w:val="20"/>
        </w:rPr>
        <w:t>versiones</w:t>
      </w:r>
      <w:r>
        <w:rPr>
          <w:spacing w:val="-7"/>
          <w:sz w:val="20"/>
        </w:rPr>
        <w:t xml:space="preserve"> </w:t>
      </w:r>
      <w:r>
        <w:rPr>
          <w:spacing w:val="-2"/>
          <w:sz w:val="20"/>
        </w:rPr>
        <w:t xml:space="preserve">voluntarias </w:t>
      </w:r>
      <w:r>
        <w:rPr>
          <w:sz w:val="20"/>
        </w:rPr>
        <w:t>rendidas por German Custodio Tovio Medrano y Juan Manuel Grajales García ante la Jurisdicción</w:t>
      </w:r>
      <w:r>
        <w:rPr>
          <w:spacing w:val="-7"/>
          <w:sz w:val="20"/>
        </w:rPr>
        <w:t xml:space="preserve"> </w:t>
      </w:r>
      <w:r>
        <w:rPr>
          <w:sz w:val="20"/>
        </w:rPr>
        <w:t>Especial</w:t>
      </w:r>
      <w:r>
        <w:rPr>
          <w:spacing w:val="-8"/>
          <w:sz w:val="20"/>
        </w:rPr>
        <w:t xml:space="preserve"> </w:t>
      </w:r>
      <w:r>
        <w:rPr>
          <w:sz w:val="20"/>
        </w:rPr>
        <w:t>para</w:t>
      </w:r>
      <w:r>
        <w:rPr>
          <w:spacing w:val="-8"/>
          <w:sz w:val="20"/>
        </w:rPr>
        <w:t xml:space="preserve"> </w:t>
      </w:r>
      <w:r>
        <w:rPr>
          <w:sz w:val="20"/>
        </w:rPr>
        <w:t>la</w:t>
      </w:r>
      <w:r>
        <w:rPr>
          <w:spacing w:val="-5"/>
          <w:sz w:val="20"/>
        </w:rPr>
        <w:t xml:space="preserve"> </w:t>
      </w:r>
      <w:r>
        <w:rPr>
          <w:sz w:val="20"/>
        </w:rPr>
        <w:t>Paz</w:t>
      </w:r>
      <w:r>
        <w:rPr>
          <w:spacing w:val="-2"/>
          <w:sz w:val="20"/>
        </w:rPr>
        <w:t xml:space="preserve"> </w:t>
      </w:r>
      <w:r>
        <w:rPr>
          <w:sz w:val="20"/>
        </w:rPr>
        <w:t>en</w:t>
      </w:r>
      <w:r>
        <w:rPr>
          <w:spacing w:val="-2"/>
          <w:sz w:val="20"/>
        </w:rPr>
        <w:t xml:space="preserve"> </w:t>
      </w:r>
      <w:r>
        <w:rPr>
          <w:sz w:val="20"/>
        </w:rPr>
        <w:t>el</w:t>
      </w:r>
      <w:r>
        <w:rPr>
          <w:spacing w:val="-3"/>
          <w:sz w:val="20"/>
        </w:rPr>
        <w:t xml:space="preserve"> </w:t>
      </w:r>
      <w:r>
        <w:rPr>
          <w:sz w:val="20"/>
        </w:rPr>
        <w:t>caso</w:t>
      </w:r>
      <w:r>
        <w:rPr>
          <w:spacing w:val="-9"/>
          <w:sz w:val="20"/>
        </w:rPr>
        <w:t xml:space="preserve"> </w:t>
      </w:r>
      <w:r>
        <w:rPr>
          <w:sz w:val="20"/>
        </w:rPr>
        <w:t>04.</w:t>
      </w:r>
      <w:r>
        <w:rPr>
          <w:spacing w:val="-9"/>
          <w:sz w:val="20"/>
        </w:rPr>
        <w:t xml:space="preserve"> </w:t>
      </w:r>
      <w:r>
        <w:rPr>
          <w:sz w:val="20"/>
        </w:rPr>
        <w:t>El</w:t>
      </w:r>
      <w:r>
        <w:rPr>
          <w:spacing w:val="-7"/>
          <w:sz w:val="20"/>
        </w:rPr>
        <w:t xml:space="preserve"> </w:t>
      </w:r>
      <w:r>
        <w:rPr>
          <w:sz w:val="20"/>
        </w:rPr>
        <w:t>Estado,</w:t>
      </w:r>
      <w:r>
        <w:rPr>
          <w:spacing w:val="-6"/>
          <w:sz w:val="20"/>
        </w:rPr>
        <w:t xml:space="preserve"> </w:t>
      </w:r>
      <w:r>
        <w:rPr>
          <w:sz w:val="20"/>
        </w:rPr>
        <w:t>mediante</w:t>
      </w:r>
      <w:r>
        <w:rPr>
          <w:spacing w:val="-7"/>
          <w:sz w:val="20"/>
        </w:rPr>
        <w:t xml:space="preserve"> </w:t>
      </w:r>
      <w:r>
        <w:rPr>
          <w:sz w:val="20"/>
        </w:rPr>
        <w:t>escrito</w:t>
      </w:r>
      <w:r>
        <w:rPr>
          <w:spacing w:val="-11"/>
          <w:sz w:val="20"/>
        </w:rPr>
        <w:t xml:space="preserve"> </w:t>
      </w:r>
      <w:r>
        <w:rPr>
          <w:sz w:val="20"/>
        </w:rPr>
        <w:t>de</w:t>
      </w:r>
      <w:r>
        <w:rPr>
          <w:spacing w:val="-9"/>
          <w:sz w:val="20"/>
        </w:rPr>
        <w:t xml:space="preserve"> </w:t>
      </w:r>
      <w:r>
        <w:rPr>
          <w:sz w:val="20"/>
        </w:rPr>
        <w:t>30</w:t>
      </w:r>
      <w:r>
        <w:rPr>
          <w:spacing w:val="-5"/>
          <w:sz w:val="20"/>
        </w:rPr>
        <w:t xml:space="preserve"> </w:t>
      </w:r>
      <w:r>
        <w:rPr>
          <w:sz w:val="20"/>
        </w:rPr>
        <w:t>de</w:t>
      </w:r>
      <w:r>
        <w:rPr>
          <w:spacing w:val="-9"/>
          <w:sz w:val="20"/>
        </w:rPr>
        <w:t xml:space="preserve"> </w:t>
      </w:r>
      <w:r>
        <w:rPr>
          <w:sz w:val="20"/>
        </w:rPr>
        <w:t>marzo</w:t>
      </w:r>
      <w:r>
        <w:rPr>
          <w:spacing w:val="-7"/>
          <w:sz w:val="20"/>
        </w:rPr>
        <w:t xml:space="preserve"> </w:t>
      </w:r>
      <w:r>
        <w:rPr>
          <w:sz w:val="20"/>
        </w:rPr>
        <w:t>de 2021, remitió las declaraciones solicitadas.</w:t>
      </w:r>
    </w:p>
    <w:p w14:paraId="0140E143" w14:textId="77777777" w:rsidR="006F1C3E" w:rsidRDefault="00736CA7">
      <w:pPr>
        <w:pStyle w:val="Prrafodelista"/>
        <w:numPr>
          <w:ilvl w:val="0"/>
          <w:numId w:val="24"/>
        </w:numPr>
        <w:tabs>
          <w:tab w:val="left" w:pos="827"/>
        </w:tabs>
        <w:spacing w:before="119"/>
        <w:ind w:right="252" w:firstLine="1"/>
        <w:jc w:val="both"/>
        <w:rPr>
          <w:sz w:val="20"/>
        </w:rPr>
      </w:pPr>
      <w:r>
        <w:rPr>
          <w:sz w:val="20"/>
        </w:rPr>
        <w:t>Además,</w:t>
      </w:r>
      <w:r>
        <w:rPr>
          <w:spacing w:val="-18"/>
          <w:sz w:val="20"/>
        </w:rPr>
        <w:t xml:space="preserve"> </w:t>
      </w:r>
      <w:r>
        <w:rPr>
          <w:sz w:val="20"/>
        </w:rPr>
        <w:t>mediante</w:t>
      </w:r>
      <w:r>
        <w:rPr>
          <w:spacing w:val="-18"/>
          <w:sz w:val="20"/>
        </w:rPr>
        <w:t xml:space="preserve"> </w:t>
      </w:r>
      <w:r>
        <w:rPr>
          <w:sz w:val="20"/>
        </w:rPr>
        <w:t>nota</w:t>
      </w:r>
      <w:r>
        <w:rPr>
          <w:spacing w:val="-17"/>
          <w:sz w:val="20"/>
        </w:rPr>
        <w:t xml:space="preserve"> </w:t>
      </w:r>
      <w:r>
        <w:rPr>
          <w:sz w:val="20"/>
        </w:rPr>
        <w:t>de</w:t>
      </w:r>
      <w:r>
        <w:rPr>
          <w:spacing w:val="-18"/>
          <w:sz w:val="20"/>
        </w:rPr>
        <w:t xml:space="preserve"> </w:t>
      </w:r>
      <w:r>
        <w:rPr>
          <w:sz w:val="20"/>
        </w:rPr>
        <w:t>Secretaría</w:t>
      </w:r>
      <w:r>
        <w:rPr>
          <w:spacing w:val="-17"/>
          <w:sz w:val="20"/>
        </w:rPr>
        <w:t xml:space="preserve"> </w:t>
      </w:r>
      <w:r>
        <w:rPr>
          <w:sz w:val="20"/>
        </w:rPr>
        <w:t>de</w:t>
      </w:r>
      <w:r>
        <w:rPr>
          <w:spacing w:val="-18"/>
          <w:sz w:val="20"/>
        </w:rPr>
        <w:t xml:space="preserve"> </w:t>
      </w:r>
      <w:r>
        <w:rPr>
          <w:sz w:val="20"/>
        </w:rPr>
        <w:t>10</w:t>
      </w:r>
      <w:r>
        <w:rPr>
          <w:spacing w:val="-18"/>
          <w:sz w:val="20"/>
        </w:rPr>
        <w:t xml:space="preserve"> </w:t>
      </w:r>
      <w:r>
        <w:rPr>
          <w:sz w:val="20"/>
        </w:rPr>
        <w:t>de</w:t>
      </w:r>
      <w:r>
        <w:rPr>
          <w:spacing w:val="-17"/>
          <w:sz w:val="20"/>
        </w:rPr>
        <w:t xml:space="preserve"> </w:t>
      </w:r>
      <w:r>
        <w:rPr>
          <w:sz w:val="20"/>
        </w:rPr>
        <w:t>agosto</w:t>
      </w:r>
      <w:r>
        <w:rPr>
          <w:spacing w:val="-18"/>
          <w:sz w:val="20"/>
        </w:rPr>
        <w:t xml:space="preserve"> </w:t>
      </w:r>
      <w:r>
        <w:rPr>
          <w:sz w:val="20"/>
        </w:rPr>
        <w:t>de</w:t>
      </w:r>
      <w:r>
        <w:rPr>
          <w:spacing w:val="-17"/>
          <w:sz w:val="20"/>
        </w:rPr>
        <w:t xml:space="preserve"> </w:t>
      </w:r>
      <w:r>
        <w:rPr>
          <w:sz w:val="20"/>
        </w:rPr>
        <w:t>2021,</w:t>
      </w:r>
      <w:r>
        <w:rPr>
          <w:spacing w:val="-18"/>
          <w:sz w:val="20"/>
        </w:rPr>
        <w:t xml:space="preserve"> </w:t>
      </w:r>
      <w:r>
        <w:rPr>
          <w:sz w:val="20"/>
        </w:rPr>
        <w:t>siguiendo</w:t>
      </w:r>
      <w:r>
        <w:rPr>
          <w:spacing w:val="-17"/>
          <w:sz w:val="20"/>
        </w:rPr>
        <w:t xml:space="preserve"> </w:t>
      </w:r>
      <w:r>
        <w:rPr>
          <w:sz w:val="20"/>
        </w:rPr>
        <w:t>instrucciones de la Presidenta de la Corte, se solicitó al Estado que remitiera “copia del video y/o transcripción</w:t>
      </w:r>
      <w:r>
        <w:rPr>
          <w:spacing w:val="-3"/>
          <w:sz w:val="20"/>
        </w:rPr>
        <w:t xml:space="preserve"> </w:t>
      </w:r>
      <w:r>
        <w:rPr>
          <w:sz w:val="20"/>
        </w:rPr>
        <w:t>de</w:t>
      </w:r>
      <w:r>
        <w:rPr>
          <w:spacing w:val="-5"/>
          <w:sz w:val="20"/>
        </w:rPr>
        <w:t xml:space="preserve"> </w:t>
      </w:r>
      <w:r>
        <w:rPr>
          <w:sz w:val="20"/>
        </w:rPr>
        <w:t>la</w:t>
      </w:r>
      <w:r>
        <w:rPr>
          <w:spacing w:val="-1"/>
          <w:sz w:val="20"/>
        </w:rPr>
        <w:t xml:space="preserve"> </w:t>
      </w:r>
      <w:r>
        <w:rPr>
          <w:sz w:val="20"/>
        </w:rPr>
        <w:t>sesión</w:t>
      </w:r>
      <w:r>
        <w:rPr>
          <w:spacing w:val="-3"/>
          <w:sz w:val="20"/>
        </w:rPr>
        <w:t xml:space="preserve"> </w:t>
      </w:r>
      <w:r>
        <w:rPr>
          <w:sz w:val="20"/>
        </w:rPr>
        <w:t>denominada</w:t>
      </w:r>
      <w:r>
        <w:rPr>
          <w:spacing w:val="-1"/>
          <w:sz w:val="20"/>
        </w:rPr>
        <w:t xml:space="preserve"> </w:t>
      </w:r>
      <w:r>
        <w:rPr>
          <w:sz w:val="20"/>
        </w:rPr>
        <w:t>“Ruta</w:t>
      </w:r>
      <w:r>
        <w:rPr>
          <w:spacing w:val="-4"/>
          <w:sz w:val="20"/>
        </w:rPr>
        <w:t xml:space="preserve"> </w:t>
      </w:r>
      <w:r>
        <w:rPr>
          <w:sz w:val="20"/>
        </w:rPr>
        <w:t>de contribución</w:t>
      </w:r>
      <w:r>
        <w:rPr>
          <w:spacing w:val="-3"/>
          <w:sz w:val="20"/>
        </w:rPr>
        <w:t xml:space="preserve"> </w:t>
      </w:r>
      <w:r>
        <w:rPr>
          <w:sz w:val="20"/>
        </w:rPr>
        <w:t>a</w:t>
      </w:r>
      <w:r>
        <w:rPr>
          <w:spacing w:val="-4"/>
          <w:sz w:val="20"/>
        </w:rPr>
        <w:t xml:space="preserve"> </w:t>
      </w:r>
      <w:r>
        <w:rPr>
          <w:sz w:val="20"/>
        </w:rPr>
        <w:t>la</w:t>
      </w:r>
      <w:r>
        <w:rPr>
          <w:spacing w:val="-1"/>
          <w:sz w:val="20"/>
        </w:rPr>
        <w:t xml:space="preserve"> </w:t>
      </w:r>
      <w:r>
        <w:rPr>
          <w:sz w:val="20"/>
        </w:rPr>
        <w:t>verdad y</w:t>
      </w:r>
      <w:r>
        <w:rPr>
          <w:spacing w:val="-2"/>
          <w:sz w:val="20"/>
        </w:rPr>
        <w:t xml:space="preserve"> </w:t>
      </w:r>
      <w:r>
        <w:rPr>
          <w:sz w:val="20"/>
        </w:rPr>
        <w:t>reconocimiento</w:t>
      </w:r>
      <w:r>
        <w:rPr>
          <w:spacing w:val="-5"/>
          <w:sz w:val="20"/>
        </w:rPr>
        <w:t xml:space="preserve"> </w:t>
      </w:r>
      <w:r>
        <w:rPr>
          <w:sz w:val="20"/>
        </w:rPr>
        <w:t>de responsabilidades: Salvatore Mancuso y Rodrigo Londoño hablan c</w:t>
      </w:r>
      <w:r>
        <w:rPr>
          <w:sz w:val="20"/>
        </w:rPr>
        <w:t>on la Comisión de la Verdad”,</w:t>
      </w:r>
      <w:r>
        <w:rPr>
          <w:spacing w:val="-6"/>
          <w:sz w:val="20"/>
        </w:rPr>
        <w:t xml:space="preserve"> </w:t>
      </w:r>
      <w:r>
        <w:rPr>
          <w:sz w:val="20"/>
        </w:rPr>
        <w:t>transmitida</w:t>
      </w:r>
      <w:r>
        <w:rPr>
          <w:spacing w:val="-4"/>
          <w:sz w:val="20"/>
        </w:rPr>
        <w:t xml:space="preserve"> </w:t>
      </w:r>
      <w:r>
        <w:rPr>
          <w:sz w:val="20"/>
        </w:rPr>
        <w:t>y</w:t>
      </w:r>
      <w:r>
        <w:rPr>
          <w:spacing w:val="-2"/>
          <w:sz w:val="20"/>
        </w:rPr>
        <w:t xml:space="preserve"> </w:t>
      </w:r>
      <w:r>
        <w:rPr>
          <w:sz w:val="20"/>
        </w:rPr>
        <w:t>divulgada</w:t>
      </w:r>
      <w:r>
        <w:rPr>
          <w:spacing w:val="-5"/>
          <w:sz w:val="20"/>
        </w:rPr>
        <w:t xml:space="preserve"> </w:t>
      </w:r>
      <w:r>
        <w:rPr>
          <w:sz w:val="20"/>
        </w:rPr>
        <w:t>públicamente</w:t>
      </w:r>
      <w:r>
        <w:rPr>
          <w:spacing w:val="-3"/>
          <w:sz w:val="20"/>
        </w:rPr>
        <w:t xml:space="preserve"> </w:t>
      </w:r>
      <w:r>
        <w:rPr>
          <w:sz w:val="20"/>
        </w:rPr>
        <w:t>el</w:t>
      </w:r>
      <w:r>
        <w:rPr>
          <w:spacing w:val="-5"/>
          <w:sz w:val="20"/>
        </w:rPr>
        <w:t xml:space="preserve"> </w:t>
      </w:r>
      <w:r>
        <w:rPr>
          <w:sz w:val="20"/>
        </w:rPr>
        <w:t>día</w:t>
      </w:r>
      <w:r>
        <w:rPr>
          <w:spacing w:val="-5"/>
          <w:sz w:val="20"/>
        </w:rPr>
        <w:t xml:space="preserve"> </w:t>
      </w:r>
      <w:r>
        <w:rPr>
          <w:sz w:val="20"/>
        </w:rPr>
        <w:t>4</w:t>
      </w:r>
      <w:r>
        <w:rPr>
          <w:spacing w:val="-4"/>
          <w:sz w:val="20"/>
        </w:rPr>
        <w:t xml:space="preserve"> </w:t>
      </w:r>
      <w:r>
        <w:rPr>
          <w:sz w:val="20"/>
        </w:rPr>
        <w:t>de</w:t>
      </w:r>
      <w:r>
        <w:rPr>
          <w:spacing w:val="-7"/>
          <w:sz w:val="20"/>
        </w:rPr>
        <w:t xml:space="preserve"> </w:t>
      </w:r>
      <w:r>
        <w:rPr>
          <w:sz w:val="20"/>
        </w:rPr>
        <w:t>agosto</w:t>
      </w:r>
      <w:r>
        <w:rPr>
          <w:spacing w:val="-5"/>
          <w:sz w:val="20"/>
        </w:rPr>
        <w:t xml:space="preserve"> </w:t>
      </w:r>
      <w:r>
        <w:rPr>
          <w:sz w:val="20"/>
        </w:rPr>
        <w:t>de</w:t>
      </w:r>
      <w:r>
        <w:rPr>
          <w:spacing w:val="-5"/>
          <w:sz w:val="20"/>
        </w:rPr>
        <w:t xml:space="preserve"> </w:t>
      </w:r>
      <w:r>
        <w:rPr>
          <w:sz w:val="20"/>
        </w:rPr>
        <w:t>2021,</w:t>
      </w:r>
      <w:r>
        <w:rPr>
          <w:spacing w:val="-8"/>
          <w:sz w:val="20"/>
        </w:rPr>
        <w:t xml:space="preserve"> </w:t>
      </w:r>
      <w:r>
        <w:rPr>
          <w:sz w:val="20"/>
        </w:rPr>
        <w:t>a</w:t>
      </w:r>
      <w:r>
        <w:rPr>
          <w:spacing w:val="-4"/>
          <w:sz w:val="20"/>
        </w:rPr>
        <w:t xml:space="preserve"> </w:t>
      </w:r>
      <w:r>
        <w:rPr>
          <w:sz w:val="20"/>
        </w:rPr>
        <w:t>través</w:t>
      </w:r>
      <w:r>
        <w:rPr>
          <w:spacing w:val="-6"/>
          <w:sz w:val="20"/>
        </w:rPr>
        <w:t xml:space="preserve"> </w:t>
      </w:r>
      <w:r>
        <w:rPr>
          <w:sz w:val="20"/>
        </w:rPr>
        <w:t>de</w:t>
      </w:r>
      <w:r>
        <w:rPr>
          <w:spacing w:val="-7"/>
          <w:sz w:val="20"/>
        </w:rPr>
        <w:t xml:space="preserve"> </w:t>
      </w:r>
      <w:r>
        <w:rPr>
          <w:sz w:val="20"/>
        </w:rPr>
        <w:t>varias de las redes sociales de este mecanismo que integra el Sistema Integral de Verdad, Justicia,</w:t>
      </w:r>
    </w:p>
    <w:p w14:paraId="310E7DBD" w14:textId="77777777" w:rsidR="006F1C3E" w:rsidRDefault="00736CA7">
      <w:pPr>
        <w:pStyle w:val="Textoindependiente"/>
        <w:spacing w:before="8"/>
        <w:jc w:val="left"/>
        <w:rPr>
          <w:sz w:val="28"/>
        </w:rPr>
      </w:pPr>
      <w:r>
        <w:pict w14:anchorId="549B86D2">
          <v:rect id="docshape38" o:spid="_x0000_s1152" style="position:absolute;margin-left:70.9pt;margin-top:18.65pt;width:2in;height:.6pt;z-index:-15710208;mso-wrap-distance-left:0;mso-wrap-distance-right:0;mso-position-horizontal-relative:page" fillcolor="black" stroked="f">
            <w10:wrap type="topAndBottom" anchorx="page"/>
          </v:rect>
        </w:pict>
      </w:r>
    </w:p>
    <w:p w14:paraId="13FA908F" w14:textId="77777777" w:rsidR="006F1C3E" w:rsidRDefault="00736CA7">
      <w:pPr>
        <w:spacing w:before="102"/>
        <w:ind w:left="116" w:right="245" w:firstLine="1"/>
        <w:jc w:val="both"/>
        <w:rPr>
          <w:sz w:val="16"/>
        </w:rPr>
      </w:pPr>
      <w:bookmarkStart w:id="176" w:name="_bookmark156"/>
      <w:bookmarkEnd w:id="176"/>
      <w:r>
        <w:rPr>
          <w:sz w:val="16"/>
          <w:vertAlign w:val="superscript"/>
        </w:rPr>
        <w:t>108</w:t>
      </w:r>
      <w:r>
        <w:rPr>
          <w:spacing w:val="80"/>
          <w:w w:val="150"/>
          <w:sz w:val="16"/>
        </w:rPr>
        <w:t xml:space="preserve">   </w:t>
      </w:r>
      <w:r>
        <w:rPr>
          <w:sz w:val="16"/>
        </w:rPr>
        <w:t>Solicitaron</w:t>
      </w:r>
      <w:r>
        <w:rPr>
          <w:spacing w:val="-6"/>
          <w:sz w:val="16"/>
        </w:rPr>
        <w:t xml:space="preserve"> </w:t>
      </w:r>
      <w:r>
        <w:rPr>
          <w:sz w:val="16"/>
        </w:rPr>
        <w:t>la</w:t>
      </w:r>
      <w:r>
        <w:rPr>
          <w:spacing w:val="-1"/>
          <w:sz w:val="16"/>
        </w:rPr>
        <w:t xml:space="preserve"> </w:t>
      </w:r>
      <w:r>
        <w:rPr>
          <w:sz w:val="16"/>
        </w:rPr>
        <w:t>incorporación</w:t>
      </w:r>
      <w:r>
        <w:rPr>
          <w:spacing w:val="-6"/>
          <w:sz w:val="16"/>
        </w:rPr>
        <w:t xml:space="preserve"> </w:t>
      </w:r>
      <w:r>
        <w:rPr>
          <w:sz w:val="16"/>
        </w:rPr>
        <w:t>de</w:t>
      </w:r>
      <w:r>
        <w:rPr>
          <w:spacing w:val="-2"/>
          <w:sz w:val="16"/>
        </w:rPr>
        <w:t xml:space="preserve"> </w:t>
      </w:r>
      <w:r>
        <w:rPr>
          <w:sz w:val="16"/>
        </w:rPr>
        <w:t>los</w:t>
      </w:r>
      <w:r>
        <w:rPr>
          <w:spacing w:val="-5"/>
          <w:sz w:val="16"/>
        </w:rPr>
        <w:t xml:space="preserve"> </w:t>
      </w:r>
      <w:r>
        <w:rPr>
          <w:sz w:val="16"/>
        </w:rPr>
        <w:t>siguientes elementos:</w:t>
      </w:r>
      <w:r>
        <w:rPr>
          <w:spacing w:val="-6"/>
          <w:sz w:val="16"/>
        </w:rPr>
        <w:t xml:space="preserve"> </w:t>
      </w:r>
      <w:r>
        <w:rPr>
          <w:sz w:val="16"/>
        </w:rPr>
        <w:t>1)</w:t>
      </w:r>
      <w:r>
        <w:rPr>
          <w:spacing w:val="-8"/>
          <w:sz w:val="16"/>
        </w:rPr>
        <w:t xml:space="preserve"> </w:t>
      </w:r>
      <w:r>
        <w:rPr>
          <w:sz w:val="16"/>
        </w:rPr>
        <w:t>Acción</w:t>
      </w:r>
      <w:r>
        <w:rPr>
          <w:spacing w:val="-6"/>
          <w:sz w:val="16"/>
        </w:rPr>
        <w:t xml:space="preserve"> </w:t>
      </w:r>
      <w:r>
        <w:rPr>
          <w:sz w:val="16"/>
        </w:rPr>
        <w:t>de</w:t>
      </w:r>
      <w:r>
        <w:rPr>
          <w:spacing w:val="-2"/>
          <w:sz w:val="16"/>
        </w:rPr>
        <w:t xml:space="preserve"> </w:t>
      </w:r>
      <w:r>
        <w:rPr>
          <w:sz w:val="16"/>
        </w:rPr>
        <w:t>Tutela</w:t>
      </w:r>
      <w:r>
        <w:rPr>
          <w:spacing w:val="-6"/>
          <w:sz w:val="16"/>
        </w:rPr>
        <w:t xml:space="preserve"> </w:t>
      </w:r>
      <w:r>
        <w:rPr>
          <w:sz w:val="16"/>
        </w:rPr>
        <w:t>por</w:t>
      </w:r>
      <w:r>
        <w:rPr>
          <w:spacing w:val="-4"/>
          <w:sz w:val="16"/>
        </w:rPr>
        <w:t xml:space="preserve"> </w:t>
      </w:r>
      <w:r>
        <w:rPr>
          <w:sz w:val="16"/>
        </w:rPr>
        <w:t>vía</w:t>
      </w:r>
      <w:r>
        <w:rPr>
          <w:spacing w:val="-6"/>
          <w:sz w:val="16"/>
        </w:rPr>
        <w:t xml:space="preserve"> </w:t>
      </w:r>
      <w:r>
        <w:rPr>
          <w:sz w:val="16"/>
        </w:rPr>
        <w:t>de hecho</w:t>
      </w:r>
      <w:r>
        <w:rPr>
          <w:spacing w:val="-2"/>
          <w:sz w:val="16"/>
        </w:rPr>
        <w:t xml:space="preserve"> </w:t>
      </w:r>
      <w:r>
        <w:rPr>
          <w:sz w:val="16"/>
        </w:rPr>
        <w:t>impetrada</w:t>
      </w:r>
      <w:r>
        <w:rPr>
          <w:spacing w:val="-5"/>
          <w:sz w:val="16"/>
        </w:rPr>
        <w:t xml:space="preserve"> </w:t>
      </w:r>
      <w:r>
        <w:rPr>
          <w:sz w:val="16"/>
        </w:rPr>
        <w:t>por la</w:t>
      </w:r>
      <w:r>
        <w:rPr>
          <w:spacing w:val="-6"/>
          <w:sz w:val="16"/>
        </w:rPr>
        <w:t xml:space="preserve"> </w:t>
      </w:r>
      <w:r>
        <w:rPr>
          <w:sz w:val="16"/>
        </w:rPr>
        <w:t>Organización</w:t>
      </w:r>
      <w:r>
        <w:rPr>
          <w:spacing w:val="-8"/>
          <w:sz w:val="16"/>
        </w:rPr>
        <w:t xml:space="preserve"> </w:t>
      </w:r>
      <w:r>
        <w:rPr>
          <w:sz w:val="16"/>
        </w:rPr>
        <w:t>Derechos</w:t>
      </w:r>
      <w:r>
        <w:rPr>
          <w:spacing w:val="-5"/>
          <w:sz w:val="16"/>
        </w:rPr>
        <w:t xml:space="preserve"> </w:t>
      </w:r>
      <w:r>
        <w:rPr>
          <w:sz w:val="16"/>
        </w:rPr>
        <w:t>con</w:t>
      </w:r>
      <w:r>
        <w:rPr>
          <w:spacing w:val="-11"/>
          <w:sz w:val="16"/>
        </w:rPr>
        <w:t xml:space="preserve"> </w:t>
      </w:r>
      <w:r>
        <w:rPr>
          <w:sz w:val="16"/>
        </w:rPr>
        <w:t>Dignidad</w:t>
      </w:r>
      <w:r>
        <w:rPr>
          <w:spacing w:val="-7"/>
          <w:sz w:val="16"/>
        </w:rPr>
        <w:t xml:space="preserve"> </w:t>
      </w:r>
      <w:r>
        <w:rPr>
          <w:sz w:val="16"/>
        </w:rPr>
        <w:t>el</w:t>
      </w:r>
      <w:r>
        <w:rPr>
          <w:spacing w:val="-6"/>
          <w:sz w:val="16"/>
        </w:rPr>
        <w:t xml:space="preserve"> </w:t>
      </w:r>
      <w:r>
        <w:rPr>
          <w:sz w:val="16"/>
        </w:rPr>
        <w:t>16</w:t>
      </w:r>
      <w:r>
        <w:rPr>
          <w:spacing w:val="-4"/>
          <w:sz w:val="16"/>
        </w:rPr>
        <w:t xml:space="preserve"> </w:t>
      </w:r>
      <w:r>
        <w:rPr>
          <w:sz w:val="16"/>
        </w:rPr>
        <w:t>de</w:t>
      </w:r>
      <w:r>
        <w:rPr>
          <w:spacing w:val="-7"/>
          <w:sz w:val="16"/>
        </w:rPr>
        <w:t xml:space="preserve"> </w:t>
      </w:r>
      <w:r>
        <w:rPr>
          <w:sz w:val="16"/>
        </w:rPr>
        <w:t>diciembre</w:t>
      </w:r>
      <w:r>
        <w:rPr>
          <w:spacing w:val="-7"/>
          <w:sz w:val="16"/>
        </w:rPr>
        <w:t xml:space="preserve"> </w:t>
      </w:r>
      <w:r>
        <w:rPr>
          <w:sz w:val="16"/>
        </w:rPr>
        <w:t>de</w:t>
      </w:r>
      <w:r>
        <w:rPr>
          <w:spacing w:val="-2"/>
          <w:sz w:val="16"/>
        </w:rPr>
        <w:t xml:space="preserve"> </w:t>
      </w:r>
      <w:r>
        <w:rPr>
          <w:sz w:val="16"/>
        </w:rPr>
        <w:t>2021</w:t>
      </w:r>
      <w:r>
        <w:rPr>
          <w:spacing w:val="-7"/>
          <w:sz w:val="16"/>
        </w:rPr>
        <w:t xml:space="preserve"> </w:t>
      </w:r>
      <w:r>
        <w:rPr>
          <w:sz w:val="16"/>
        </w:rPr>
        <w:t>en</w:t>
      </w:r>
      <w:r>
        <w:rPr>
          <w:spacing w:val="-6"/>
          <w:sz w:val="16"/>
        </w:rPr>
        <w:t xml:space="preserve"> </w:t>
      </w:r>
      <w:r>
        <w:rPr>
          <w:sz w:val="16"/>
        </w:rPr>
        <w:t>contra</w:t>
      </w:r>
      <w:r>
        <w:rPr>
          <w:spacing w:val="-8"/>
          <w:sz w:val="16"/>
        </w:rPr>
        <w:t xml:space="preserve"> </w:t>
      </w:r>
      <w:r>
        <w:rPr>
          <w:sz w:val="16"/>
        </w:rPr>
        <w:t>de</w:t>
      </w:r>
      <w:r>
        <w:rPr>
          <w:spacing w:val="-5"/>
          <w:sz w:val="16"/>
        </w:rPr>
        <w:t xml:space="preserve"> </w:t>
      </w:r>
      <w:r>
        <w:rPr>
          <w:sz w:val="16"/>
        </w:rPr>
        <w:t>la</w:t>
      </w:r>
      <w:r>
        <w:rPr>
          <w:spacing w:val="-6"/>
          <w:sz w:val="16"/>
        </w:rPr>
        <w:t xml:space="preserve"> </w:t>
      </w:r>
      <w:r>
        <w:rPr>
          <w:sz w:val="16"/>
        </w:rPr>
        <w:t>sentencia</w:t>
      </w:r>
      <w:r>
        <w:rPr>
          <w:spacing w:val="-6"/>
          <w:sz w:val="16"/>
        </w:rPr>
        <w:t xml:space="preserve"> </w:t>
      </w:r>
      <w:r>
        <w:rPr>
          <w:sz w:val="16"/>
        </w:rPr>
        <w:t>proferida</w:t>
      </w:r>
      <w:r>
        <w:rPr>
          <w:spacing w:val="-8"/>
          <w:sz w:val="16"/>
        </w:rPr>
        <w:t xml:space="preserve"> </w:t>
      </w:r>
      <w:r>
        <w:rPr>
          <w:sz w:val="16"/>
        </w:rPr>
        <w:t>por</w:t>
      </w:r>
      <w:r>
        <w:rPr>
          <w:spacing w:val="-6"/>
          <w:sz w:val="16"/>
        </w:rPr>
        <w:t xml:space="preserve"> </w:t>
      </w:r>
      <w:r>
        <w:rPr>
          <w:sz w:val="16"/>
        </w:rPr>
        <w:t>el</w:t>
      </w:r>
      <w:r>
        <w:rPr>
          <w:spacing w:val="-6"/>
          <w:sz w:val="16"/>
        </w:rPr>
        <w:t xml:space="preserve"> </w:t>
      </w:r>
      <w:r>
        <w:rPr>
          <w:sz w:val="16"/>
        </w:rPr>
        <w:t>Consejo de Estado mediante la cual declaró la</w:t>
      </w:r>
      <w:r>
        <w:rPr>
          <w:spacing w:val="-2"/>
          <w:sz w:val="16"/>
        </w:rPr>
        <w:t xml:space="preserve"> </w:t>
      </w:r>
      <w:r>
        <w:rPr>
          <w:sz w:val="16"/>
        </w:rPr>
        <w:t>caducidad de la acción de</w:t>
      </w:r>
      <w:r>
        <w:rPr>
          <w:spacing w:val="-1"/>
          <w:sz w:val="16"/>
        </w:rPr>
        <w:t xml:space="preserve"> </w:t>
      </w:r>
      <w:r>
        <w:rPr>
          <w:sz w:val="16"/>
        </w:rPr>
        <w:t>Rep</w:t>
      </w:r>
      <w:r>
        <w:rPr>
          <w:sz w:val="16"/>
        </w:rPr>
        <w:t>aración</w:t>
      </w:r>
      <w:r>
        <w:rPr>
          <w:spacing w:val="-2"/>
          <w:sz w:val="16"/>
        </w:rPr>
        <w:t xml:space="preserve"> </w:t>
      </w:r>
      <w:r>
        <w:rPr>
          <w:sz w:val="16"/>
        </w:rPr>
        <w:t>Directa instaurada</w:t>
      </w:r>
      <w:r>
        <w:rPr>
          <w:spacing w:val="-2"/>
          <w:sz w:val="16"/>
        </w:rPr>
        <w:t xml:space="preserve"> </w:t>
      </w:r>
      <w:r>
        <w:rPr>
          <w:sz w:val="16"/>
        </w:rPr>
        <w:t>por los</w:t>
      </w:r>
      <w:r>
        <w:rPr>
          <w:spacing w:val="-1"/>
          <w:sz w:val="16"/>
        </w:rPr>
        <w:t xml:space="preserve"> </w:t>
      </w:r>
      <w:r>
        <w:rPr>
          <w:sz w:val="16"/>
        </w:rPr>
        <w:t>familiares del alcalde Benjamín Artemio Arboleda Chaverra y el niño Robinson Martínez Moya; 2) Sentencia de tutela de primera instancia mediante la cual se negó el amparo de los derechos fundamentales amparados y de fecha de 25 de mayo de 2022; 3) Impugnac</w:t>
      </w:r>
      <w:r>
        <w:rPr>
          <w:sz w:val="16"/>
        </w:rPr>
        <w:t>ión a la sentencia de tutela de primera instancia presentada el 18 de abril de 2022; 4)0020Sentencia de</w:t>
      </w:r>
      <w:r>
        <w:rPr>
          <w:spacing w:val="-1"/>
          <w:sz w:val="16"/>
        </w:rPr>
        <w:t xml:space="preserve"> </w:t>
      </w:r>
      <w:r>
        <w:rPr>
          <w:sz w:val="16"/>
        </w:rPr>
        <w:t>segunda</w:t>
      </w:r>
      <w:r>
        <w:rPr>
          <w:spacing w:val="-6"/>
          <w:sz w:val="16"/>
        </w:rPr>
        <w:t xml:space="preserve"> </w:t>
      </w:r>
      <w:r>
        <w:rPr>
          <w:sz w:val="16"/>
        </w:rPr>
        <w:t>instancia mediante la</w:t>
      </w:r>
      <w:r>
        <w:rPr>
          <w:spacing w:val="-1"/>
          <w:sz w:val="16"/>
        </w:rPr>
        <w:t xml:space="preserve"> </w:t>
      </w:r>
      <w:r>
        <w:rPr>
          <w:sz w:val="16"/>
        </w:rPr>
        <w:t>cual</w:t>
      </w:r>
      <w:r>
        <w:rPr>
          <w:spacing w:val="-2"/>
          <w:sz w:val="16"/>
        </w:rPr>
        <w:t xml:space="preserve"> </w:t>
      </w:r>
      <w:r>
        <w:rPr>
          <w:sz w:val="16"/>
        </w:rPr>
        <w:t>se</w:t>
      </w:r>
      <w:r>
        <w:rPr>
          <w:spacing w:val="-2"/>
          <w:sz w:val="16"/>
        </w:rPr>
        <w:t xml:space="preserve"> </w:t>
      </w:r>
      <w:r>
        <w:rPr>
          <w:sz w:val="16"/>
        </w:rPr>
        <w:t>confirma</w:t>
      </w:r>
      <w:r>
        <w:rPr>
          <w:spacing w:val="-1"/>
          <w:sz w:val="16"/>
        </w:rPr>
        <w:t xml:space="preserve"> </w:t>
      </w:r>
      <w:r>
        <w:rPr>
          <w:sz w:val="16"/>
        </w:rPr>
        <w:t>la</w:t>
      </w:r>
      <w:r>
        <w:rPr>
          <w:spacing w:val="-2"/>
          <w:sz w:val="16"/>
        </w:rPr>
        <w:t xml:space="preserve"> </w:t>
      </w:r>
      <w:r>
        <w:rPr>
          <w:sz w:val="16"/>
        </w:rPr>
        <w:t>negación</w:t>
      </w:r>
      <w:r>
        <w:rPr>
          <w:spacing w:val="-1"/>
          <w:sz w:val="16"/>
        </w:rPr>
        <w:t xml:space="preserve"> </w:t>
      </w:r>
      <w:r>
        <w:rPr>
          <w:sz w:val="16"/>
        </w:rPr>
        <w:t>de</w:t>
      </w:r>
      <w:r>
        <w:rPr>
          <w:spacing w:val="-1"/>
          <w:sz w:val="16"/>
        </w:rPr>
        <w:t xml:space="preserve"> </w:t>
      </w:r>
      <w:r>
        <w:rPr>
          <w:sz w:val="16"/>
        </w:rPr>
        <w:t>amparo de</w:t>
      </w:r>
      <w:r>
        <w:rPr>
          <w:spacing w:val="-2"/>
          <w:sz w:val="16"/>
        </w:rPr>
        <w:t xml:space="preserve"> </w:t>
      </w:r>
      <w:r>
        <w:rPr>
          <w:sz w:val="16"/>
        </w:rPr>
        <w:t>fecha</w:t>
      </w:r>
      <w:r>
        <w:rPr>
          <w:spacing w:val="-1"/>
          <w:sz w:val="16"/>
        </w:rPr>
        <w:t xml:space="preserve"> </w:t>
      </w:r>
      <w:r>
        <w:rPr>
          <w:sz w:val="16"/>
        </w:rPr>
        <w:t>26</w:t>
      </w:r>
      <w:r>
        <w:rPr>
          <w:spacing w:val="-2"/>
          <w:sz w:val="16"/>
        </w:rPr>
        <w:t xml:space="preserve"> </w:t>
      </w:r>
      <w:r>
        <w:rPr>
          <w:sz w:val="16"/>
        </w:rPr>
        <w:t>de</w:t>
      </w:r>
      <w:r>
        <w:rPr>
          <w:spacing w:val="-1"/>
          <w:sz w:val="16"/>
        </w:rPr>
        <w:t xml:space="preserve"> </w:t>
      </w:r>
      <w:r>
        <w:rPr>
          <w:sz w:val="16"/>
        </w:rPr>
        <w:t>mayo</w:t>
      </w:r>
      <w:r>
        <w:rPr>
          <w:spacing w:val="-2"/>
          <w:sz w:val="16"/>
        </w:rPr>
        <w:t xml:space="preserve"> </w:t>
      </w:r>
      <w:r>
        <w:rPr>
          <w:sz w:val="16"/>
        </w:rPr>
        <w:t>de 2022; 5) Acta de entrega de restos óseos del alcalde Benjamí</w:t>
      </w:r>
      <w:r>
        <w:rPr>
          <w:sz w:val="16"/>
        </w:rPr>
        <w:t xml:space="preserve">n Artemio Arboleda Chaverra de fecha 29 de abril de 2022 y, 6) Acta de inspección al cadáver que se identificaría como Benjamín Artemio Arboleda Chaverra del 12 de </w:t>
      </w:r>
      <w:bookmarkStart w:id="177" w:name="_bookmark157"/>
      <w:bookmarkEnd w:id="177"/>
      <w:r>
        <w:rPr>
          <w:sz w:val="16"/>
        </w:rPr>
        <w:t>julio de 2021.</w:t>
      </w:r>
    </w:p>
    <w:p w14:paraId="0E887536" w14:textId="77777777" w:rsidR="006F1C3E" w:rsidRDefault="00736CA7">
      <w:pPr>
        <w:spacing w:before="122"/>
        <w:ind w:left="118" w:right="247"/>
        <w:jc w:val="both"/>
        <w:rPr>
          <w:sz w:val="16"/>
        </w:rPr>
      </w:pPr>
      <w:r>
        <w:rPr>
          <w:sz w:val="16"/>
          <w:vertAlign w:val="superscript"/>
        </w:rPr>
        <w:t>109</w:t>
      </w:r>
      <w:r>
        <w:rPr>
          <w:spacing w:val="80"/>
          <w:w w:val="15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Velásquez</w:t>
      </w:r>
      <w:r>
        <w:rPr>
          <w:i/>
          <w:spacing w:val="-13"/>
          <w:sz w:val="16"/>
        </w:rPr>
        <w:t xml:space="preserve"> </w:t>
      </w:r>
      <w:r>
        <w:rPr>
          <w:i/>
          <w:sz w:val="16"/>
        </w:rPr>
        <w:t>Rodríguez</w:t>
      </w:r>
      <w:r>
        <w:rPr>
          <w:i/>
          <w:spacing w:val="-10"/>
          <w:sz w:val="16"/>
        </w:rPr>
        <w:t xml:space="preserve"> </w:t>
      </w:r>
      <w:r>
        <w:rPr>
          <w:i/>
          <w:sz w:val="16"/>
        </w:rPr>
        <w:t>Vs.</w:t>
      </w:r>
      <w:r>
        <w:rPr>
          <w:i/>
          <w:spacing w:val="-8"/>
          <w:sz w:val="16"/>
        </w:rPr>
        <w:t xml:space="preserve"> </w:t>
      </w:r>
      <w:r>
        <w:rPr>
          <w:i/>
          <w:sz w:val="16"/>
        </w:rPr>
        <w:t>Honduras.</w:t>
      </w:r>
      <w:r>
        <w:rPr>
          <w:i/>
          <w:spacing w:val="-6"/>
          <w:sz w:val="16"/>
        </w:rPr>
        <w:t xml:space="preserve"> </w:t>
      </w:r>
      <w:r>
        <w:rPr>
          <w:i/>
          <w:sz w:val="16"/>
        </w:rPr>
        <w:t>Excepciones</w:t>
      </w:r>
      <w:r>
        <w:rPr>
          <w:i/>
          <w:spacing w:val="-7"/>
          <w:sz w:val="16"/>
        </w:rPr>
        <w:t xml:space="preserve"> </w:t>
      </w:r>
      <w:r>
        <w:rPr>
          <w:i/>
          <w:sz w:val="16"/>
        </w:rPr>
        <w:t>Preliminares,</w:t>
      </w:r>
      <w:r>
        <w:rPr>
          <w:i/>
          <w:spacing w:val="-8"/>
          <w:sz w:val="16"/>
        </w:rPr>
        <w:t xml:space="preserve"> </w:t>
      </w:r>
      <w:r>
        <w:rPr>
          <w:i/>
          <w:sz w:val="16"/>
        </w:rPr>
        <w:t>s</w:t>
      </w:r>
      <w:r>
        <w:rPr>
          <w:i/>
          <w:sz w:val="16"/>
        </w:rPr>
        <w:t>upra</w:t>
      </w:r>
      <w:r>
        <w:rPr>
          <w:sz w:val="16"/>
        </w:rPr>
        <w:t>,</w:t>
      </w:r>
      <w:r>
        <w:rPr>
          <w:spacing w:val="-8"/>
          <w:sz w:val="16"/>
        </w:rPr>
        <w:t xml:space="preserve"> </w:t>
      </w:r>
      <w:r>
        <w:rPr>
          <w:sz w:val="16"/>
        </w:rPr>
        <w:t>párr.</w:t>
      </w:r>
      <w:r>
        <w:rPr>
          <w:spacing w:val="-13"/>
          <w:sz w:val="16"/>
        </w:rPr>
        <w:t xml:space="preserve"> </w:t>
      </w:r>
      <w:r>
        <w:rPr>
          <w:sz w:val="16"/>
        </w:rPr>
        <w:t>146,</w:t>
      </w:r>
      <w:r>
        <w:rPr>
          <w:spacing w:val="-11"/>
          <w:sz w:val="16"/>
        </w:rPr>
        <w:t xml:space="preserve"> </w:t>
      </w:r>
      <w:r>
        <w:rPr>
          <w:sz w:val="16"/>
        </w:rPr>
        <w:t>y</w:t>
      </w:r>
      <w:r>
        <w:rPr>
          <w:spacing w:val="-9"/>
          <w:sz w:val="16"/>
        </w:rPr>
        <w:t xml:space="preserve"> </w:t>
      </w:r>
      <w:r>
        <w:rPr>
          <w:i/>
          <w:sz w:val="16"/>
        </w:rPr>
        <w:t>Caso</w:t>
      </w:r>
      <w:r>
        <w:rPr>
          <w:i/>
          <w:spacing w:val="-7"/>
          <w:sz w:val="16"/>
        </w:rPr>
        <w:t xml:space="preserve"> </w:t>
      </w:r>
      <w:r>
        <w:rPr>
          <w:i/>
          <w:sz w:val="16"/>
        </w:rPr>
        <w:t>Ríos</w:t>
      </w:r>
      <w:r>
        <w:rPr>
          <w:i/>
          <w:spacing w:val="-10"/>
          <w:sz w:val="16"/>
        </w:rPr>
        <w:t xml:space="preserve"> </w:t>
      </w:r>
      <w:r>
        <w:rPr>
          <w:i/>
          <w:sz w:val="16"/>
        </w:rPr>
        <w:t>Avalos y otro Vs. Paraguay. Fondo, Reparaciones y Costas</w:t>
      </w:r>
      <w:r>
        <w:rPr>
          <w:sz w:val="16"/>
        </w:rPr>
        <w:t>. Sentencia de 19 de agosto de 2021. Serie C No. 429, párr. 19.</w:t>
      </w:r>
    </w:p>
    <w:p w14:paraId="24055DBE" w14:textId="77777777" w:rsidR="006F1C3E" w:rsidRDefault="006F1C3E">
      <w:pPr>
        <w:jc w:val="both"/>
        <w:rPr>
          <w:sz w:val="16"/>
        </w:rPr>
        <w:sectPr w:rsidR="006F1C3E">
          <w:pgSz w:w="12240" w:h="15840"/>
          <w:pgMar w:top="1340" w:right="1160" w:bottom="1680" w:left="1300" w:header="0" w:footer="1437" w:gutter="0"/>
          <w:cols w:space="720"/>
        </w:sectPr>
      </w:pPr>
    </w:p>
    <w:p w14:paraId="7CE9F7EE" w14:textId="77777777" w:rsidR="006F1C3E" w:rsidRDefault="00736CA7">
      <w:pPr>
        <w:pStyle w:val="Textoindependiente"/>
        <w:spacing w:before="79"/>
        <w:ind w:left="118" w:right="250"/>
      </w:pPr>
      <w:r>
        <w:t>Reparación y No Repetición (SIVJRNR)”. El Estado, mediante comunicación de 18 de agosto de 2021, remitió lo solicitado por el Tribunal. El 7 de marzo de 2022, los intervinientes comunes de Reiniciar presentaron prueba para mejor resolver referida al univer</w:t>
      </w:r>
      <w:r>
        <w:t>so de presuntas</w:t>
      </w:r>
      <w:r>
        <w:rPr>
          <w:spacing w:val="-9"/>
        </w:rPr>
        <w:t xml:space="preserve"> </w:t>
      </w:r>
      <w:r>
        <w:t>víctimas</w:t>
      </w:r>
      <w:r>
        <w:rPr>
          <w:spacing w:val="-8"/>
        </w:rPr>
        <w:t xml:space="preserve"> </w:t>
      </w:r>
      <w:r>
        <w:t>de</w:t>
      </w:r>
      <w:r>
        <w:rPr>
          <w:spacing w:val="-7"/>
        </w:rPr>
        <w:t xml:space="preserve"> </w:t>
      </w:r>
      <w:r>
        <w:t>este</w:t>
      </w:r>
      <w:r>
        <w:rPr>
          <w:spacing w:val="-9"/>
        </w:rPr>
        <w:t xml:space="preserve"> </w:t>
      </w:r>
      <w:r>
        <w:t>caso</w:t>
      </w:r>
      <w:hyperlink w:anchor="_bookmark159" w:history="1">
        <w:r>
          <w:rPr>
            <w:position w:val="7"/>
            <w:sz w:val="13"/>
          </w:rPr>
          <w:t>110</w:t>
        </w:r>
      </w:hyperlink>
      <w:r>
        <w:t>.</w:t>
      </w:r>
      <w:r>
        <w:rPr>
          <w:spacing w:val="-9"/>
        </w:rPr>
        <w:t xml:space="preserve"> </w:t>
      </w:r>
      <w:r>
        <w:t>El</w:t>
      </w:r>
      <w:r>
        <w:rPr>
          <w:spacing w:val="-7"/>
        </w:rPr>
        <w:t xml:space="preserve"> </w:t>
      </w:r>
      <w:r>
        <w:t>30</w:t>
      </w:r>
      <w:r>
        <w:rPr>
          <w:spacing w:val="-5"/>
        </w:rPr>
        <w:t xml:space="preserve"> </w:t>
      </w:r>
      <w:r>
        <w:t>de</w:t>
      </w:r>
      <w:r>
        <w:rPr>
          <w:spacing w:val="-9"/>
        </w:rPr>
        <w:t xml:space="preserve"> </w:t>
      </w:r>
      <w:r>
        <w:t>marzo</w:t>
      </w:r>
      <w:r>
        <w:rPr>
          <w:spacing w:val="-9"/>
        </w:rPr>
        <w:t xml:space="preserve"> </w:t>
      </w:r>
      <w:r>
        <w:t>de</w:t>
      </w:r>
      <w:r>
        <w:rPr>
          <w:spacing w:val="-9"/>
        </w:rPr>
        <w:t xml:space="preserve"> </w:t>
      </w:r>
      <w:r>
        <w:t>2022</w:t>
      </w:r>
      <w:r>
        <w:rPr>
          <w:spacing w:val="-5"/>
        </w:rPr>
        <w:t xml:space="preserve"> </w:t>
      </w:r>
      <w:r>
        <w:t>la</w:t>
      </w:r>
      <w:r>
        <w:rPr>
          <w:spacing w:val="-8"/>
        </w:rPr>
        <w:t xml:space="preserve"> </w:t>
      </w:r>
      <w:r>
        <w:t>Corte</w:t>
      </w:r>
      <w:r>
        <w:rPr>
          <w:spacing w:val="-9"/>
        </w:rPr>
        <w:t xml:space="preserve"> </w:t>
      </w:r>
      <w:r>
        <w:t>solicitó</w:t>
      </w:r>
      <w:r>
        <w:rPr>
          <w:spacing w:val="-9"/>
        </w:rPr>
        <w:t xml:space="preserve"> </w:t>
      </w:r>
      <w:r>
        <w:t>al</w:t>
      </w:r>
      <w:r>
        <w:rPr>
          <w:spacing w:val="-7"/>
        </w:rPr>
        <w:t xml:space="preserve"> </w:t>
      </w:r>
      <w:r>
        <w:t>Estado</w:t>
      </w:r>
      <w:r>
        <w:rPr>
          <w:spacing w:val="-7"/>
        </w:rPr>
        <w:t xml:space="preserve"> </w:t>
      </w:r>
      <w:r>
        <w:t>el</w:t>
      </w:r>
      <w:r>
        <w:rPr>
          <w:spacing w:val="-5"/>
        </w:rPr>
        <w:t xml:space="preserve"> </w:t>
      </w:r>
      <w:r>
        <w:t>envío de información relacionada con el universo de víctimas de la Unión Patriótica. El 16 de s</w:t>
      </w:r>
      <w:r>
        <w:t>eptiembre de 16 de septiembre de 2021</w:t>
      </w:r>
      <w:hyperlink w:anchor="_bookmark160" w:history="1">
        <w:r>
          <w:rPr>
            <w:position w:val="7"/>
            <w:sz w:val="13"/>
          </w:rPr>
          <w:t>111</w:t>
        </w:r>
      </w:hyperlink>
      <w:r>
        <w:t>, siguiendo instrucciones de la Presidenta de la Corte,</w:t>
      </w:r>
      <w:r>
        <w:rPr>
          <w:spacing w:val="-4"/>
        </w:rPr>
        <w:t xml:space="preserve"> </w:t>
      </w:r>
      <w:r>
        <w:t>solicitó</w:t>
      </w:r>
      <w:r>
        <w:rPr>
          <w:spacing w:val="-9"/>
        </w:rPr>
        <w:t xml:space="preserve"> </w:t>
      </w:r>
      <w:r>
        <w:t>al</w:t>
      </w:r>
      <w:r>
        <w:rPr>
          <w:spacing w:val="-3"/>
        </w:rPr>
        <w:t xml:space="preserve"> </w:t>
      </w:r>
      <w:r>
        <w:t>Estado</w:t>
      </w:r>
      <w:r>
        <w:rPr>
          <w:spacing w:val="-2"/>
        </w:rPr>
        <w:t xml:space="preserve"> </w:t>
      </w:r>
      <w:r>
        <w:t>remitir</w:t>
      </w:r>
      <w:r>
        <w:rPr>
          <w:spacing w:val="-2"/>
        </w:rPr>
        <w:t xml:space="preserve"> </w:t>
      </w:r>
      <w:r>
        <w:t>como</w:t>
      </w:r>
      <w:r>
        <w:rPr>
          <w:spacing w:val="-7"/>
        </w:rPr>
        <w:t xml:space="preserve"> </w:t>
      </w:r>
      <w:r>
        <w:t>prueba</w:t>
      </w:r>
      <w:r>
        <w:rPr>
          <w:spacing w:val="-3"/>
        </w:rPr>
        <w:t xml:space="preserve"> </w:t>
      </w:r>
      <w:r>
        <w:t>para</w:t>
      </w:r>
      <w:r>
        <w:rPr>
          <w:spacing w:val="-5"/>
        </w:rPr>
        <w:t xml:space="preserve"> </w:t>
      </w:r>
      <w:r>
        <w:t>mejor</w:t>
      </w:r>
      <w:r>
        <w:rPr>
          <w:spacing w:val="-2"/>
        </w:rPr>
        <w:t xml:space="preserve"> </w:t>
      </w:r>
      <w:r>
        <w:t>resolver</w:t>
      </w:r>
      <w:r>
        <w:rPr>
          <w:spacing w:val="-7"/>
        </w:rPr>
        <w:t xml:space="preserve"> </w:t>
      </w:r>
      <w:r>
        <w:t>una</w:t>
      </w:r>
      <w:r>
        <w:rPr>
          <w:spacing w:val="-5"/>
        </w:rPr>
        <w:t xml:space="preserve"> </w:t>
      </w:r>
      <w:r>
        <w:t>serie</w:t>
      </w:r>
      <w:r>
        <w:rPr>
          <w:spacing w:val="-7"/>
        </w:rPr>
        <w:t xml:space="preserve"> </w:t>
      </w:r>
      <w:r>
        <w:t>de</w:t>
      </w:r>
      <w:r>
        <w:rPr>
          <w:spacing w:val="-7"/>
        </w:rPr>
        <w:t xml:space="preserve"> </w:t>
      </w:r>
      <w:r>
        <w:t>bases</w:t>
      </w:r>
      <w:r>
        <w:rPr>
          <w:spacing w:val="-4"/>
        </w:rPr>
        <w:t xml:space="preserve"> </w:t>
      </w:r>
      <w:r>
        <w:t>de</w:t>
      </w:r>
      <w:r>
        <w:rPr>
          <w:spacing w:val="-9"/>
        </w:rPr>
        <w:t xml:space="preserve"> </w:t>
      </w:r>
      <w:r>
        <w:t xml:space="preserve">datos relacionadas a las presuntas víctimas del presente caso. El </w:t>
      </w:r>
      <w:r>
        <w:rPr>
          <w:b/>
          <w:i/>
        </w:rPr>
        <w:t>Estado</w:t>
      </w:r>
      <w:r>
        <w:t>, mediante comunicación de 24 de septiembre de 2021, presentó la información que le fue requerida.</w:t>
      </w:r>
    </w:p>
    <w:p w14:paraId="36D96CF8" w14:textId="77777777" w:rsidR="006F1C3E" w:rsidRDefault="00736CA7">
      <w:pPr>
        <w:pStyle w:val="Prrafodelista"/>
        <w:numPr>
          <w:ilvl w:val="0"/>
          <w:numId w:val="24"/>
        </w:numPr>
        <w:tabs>
          <w:tab w:val="left" w:pos="829"/>
        </w:tabs>
        <w:spacing w:before="118"/>
        <w:ind w:left="117" w:right="251" w:firstLine="0"/>
        <w:jc w:val="both"/>
        <w:rPr>
          <w:sz w:val="20"/>
        </w:rPr>
      </w:pPr>
      <w:r>
        <w:rPr>
          <w:sz w:val="20"/>
        </w:rPr>
        <w:t>La</w:t>
      </w:r>
      <w:r>
        <w:rPr>
          <w:spacing w:val="-9"/>
          <w:sz w:val="20"/>
        </w:rPr>
        <w:t xml:space="preserve"> </w:t>
      </w:r>
      <w:r>
        <w:rPr>
          <w:b/>
          <w:i/>
          <w:sz w:val="20"/>
        </w:rPr>
        <w:t>Corte</w:t>
      </w:r>
      <w:r>
        <w:rPr>
          <w:b/>
          <w:i/>
          <w:spacing w:val="-7"/>
          <w:sz w:val="20"/>
        </w:rPr>
        <w:t xml:space="preserve"> </w:t>
      </w:r>
      <w:r>
        <w:rPr>
          <w:sz w:val="20"/>
        </w:rPr>
        <w:t>determina</w:t>
      </w:r>
      <w:r>
        <w:rPr>
          <w:spacing w:val="-9"/>
          <w:sz w:val="20"/>
        </w:rPr>
        <w:t xml:space="preserve"> </w:t>
      </w:r>
      <w:r>
        <w:rPr>
          <w:sz w:val="20"/>
        </w:rPr>
        <w:t>que</w:t>
      </w:r>
      <w:r>
        <w:rPr>
          <w:spacing w:val="-5"/>
          <w:sz w:val="20"/>
        </w:rPr>
        <w:t xml:space="preserve"> </w:t>
      </w:r>
      <w:r>
        <w:rPr>
          <w:sz w:val="20"/>
        </w:rPr>
        <w:t>todo</w:t>
      </w:r>
      <w:r>
        <w:rPr>
          <w:spacing w:val="-10"/>
          <w:sz w:val="20"/>
        </w:rPr>
        <w:t xml:space="preserve"> </w:t>
      </w:r>
      <w:r>
        <w:rPr>
          <w:sz w:val="20"/>
        </w:rPr>
        <w:t>lo</w:t>
      </w:r>
      <w:r>
        <w:rPr>
          <w:spacing w:val="-10"/>
          <w:sz w:val="20"/>
        </w:rPr>
        <w:t xml:space="preserve"> </w:t>
      </w:r>
      <w:r>
        <w:rPr>
          <w:sz w:val="20"/>
        </w:rPr>
        <w:t>anterior</w:t>
      </w:r>
      <w:r>
        <w:rPr>
          <w:spacing w:val="-10"/>
          <w:sz w:val="20"/>
        </w:rPr>
        <w:t xml:space="preserve"> </w:t>
      </w:r>
      <w:r>
        <w:rPr>
          <w:sz w:val="20"/>
        </w:rPr>
        <w:t>se</w:t>
      </w:r>
      <w:r>
        <w:rPr>
          <w:spacing w:val="-10"/>
          <w:sz w:val="20"/>
        </w:rPr>
        <w:t xml:space="preserve"> </w:t>
      </w:r>
      <w:r>
        <w:rPr>
          <w:sz w:val="20"/>
        </w:rPr>
        <w:t>incorpora</w:t>
      </w:r>
      <w:r>
        <w:rPr>
          <w:spacing w:val="-9"/>
          <w:sz w:val="20"/>
        </w:rPr>
        <w:t xml:space="preserve"> </w:t>
      </w:r>
      <w:r>
        <w:rPr>
          <w:sz w:val="20"/>
        </w:rPr>
        <w:t>al</w:t>
      </w:r>
      <w:r>
        <w:rPr>
          <w:spacing w:val="-4"/>
          <w:sz w:val="20"/>
        </w:rPr>
        <w:t xml:space="preserve"> </w:t>
      </w:r>
      <w:r>
        <w:rPr>
          <w:sz w:val="20"/>
        </w:rPr>
        <w:t>expediente</w:t>
      </w:r>
      <w:r>
        <w:rPr>
          <w:spacing w:val="-10"/>
          <w:sz w:val="20"/>
        </w:rPr>
        <w:t xml:space="preserve"> </w:t>
      </w:r>
      <w:r>
        <w:rPr>
          <w:sz w:val="20"/>
        </w:rPr>
        <w:t>de</w:t>
      </w:r>
      <w:r>
        <w:rPr>
          <w:spacing w:val="-8"/>
          <w:sz w:val="20"/>
        </w:rPr>
        <w:t xml:space="preserve"> </w:t>
      </w:r>
      <w:r>
        <w:rPr>
          <w:sz w:val="20"/>
        </w:rPr>
        <w:t>prueba</w:t>
      </w:r>
      <w:r>
        <w:rPr>
          <w:spacing w:val="-9"/>
          <w:sz w:val="20"/>
        </w:rPr>
        <w:t xml:space="preserve"> </w:t>
      </w:r>
      <w:r>
        <w:rPr>
          <w:sz w:val="20"/>
        </w:rPr>
        <w:t>del</w:t>
      </w:r>
      <w:r>
        <w:rPr>
          <w:spacing w:val="-4"/>
          <w:sz w:val="20"/>
        </w:rPr>
        <w:t xml:space="preserve"> </w:t>
      </w:r>
      <w:r>
        <w:rPr>
          <w:sz w:val="20"/>
        </w:rPr>
        <w:t>caso</w:t>
      </w:r>
      <w:r>
        <w:rPr>
          <w:sz w:val="20"/>
        </w:rPr>
        <w:t xml:space="preserve"> en tanto fue solicitado por este Tribunal como prueba para mejor resolver, en virtud del artículo 57 del Reglamento.</w:t>
      </w:r>
    </w:p>
    <w:p w14:paraId="4E363FEF" w14:textId="77777777" w:rsidR="006F1C3E" w:rsidRDefault="006F1C3E">
      <w:pPr>
        <w:pStyle w:val="Textoindependiente"/>
        <w:spacing w:before="10"/>
        <w:jc w:val="left"/>
        <w:rPr>
          <w:sz w:val="19"/>
        </w:rPr>
      </w:pPr>
    </w:p>
    <w:p w14:paraId="123F8580" w14:textId="77777777" w:rsidR="006F1C3E" w:rsidRDefault="00736CA7">
      <w:pPr>
        <w:pStyle w:val="Prrafodelista"/>
        <w:numPr>
          <w:ilvl w:val="1"/>
          <w:numId w:val="21"/>
        </w:numPr>
        <w:tabs>
          <w:tab w:val="left" w:pos="1304"/>
        </w:tabs>
        <w:ind w:hanging="480"/>
        <w:rPr>
          <w:i/>
          <w:sz w:val="20"/>
        </w:rPr>
      </w:pPr>
      <w:bookmarkStart w:id="178" w:name="_bookmark158"/>
      <w:bookmarkEnd w:id="178"/>
      <w:r>
        <w:rPr>
          <w:i/>
          <w:sz w:val="20"/>
        </w:rPr>
        <w:t>Información</w:t>
      </w:r>
      <w:r>
        <w:rPr>
          <w:i/>
          <w:spacing w:val="-11"/>
          <w:sz w:val="20"/>
        </w:rPr>
        <w:t xml:space="preserve"> </w:t>
      </w:r>
      <w:r>
        <w:rPr>
          <w:i/>
          <w:sz w:val="20"/>
        </w:rPr>
        <w:t>adicional</w:t>
      </w:r>
      <w:r>
        <w:rPr>
          <w:i/>
          <w:spacing w:val="-10"/>
          <w:sz w:val="20"/>
        </w:rPr>
        <w:t xml:space="preserve"> </w:t>
      </w:r>
      <w:r>
        <w:rPr>
          <w:i/>
          <w:sz w:val="20"/>
        </w:rPr>
        <w:t>remitida</w:t>
      </w:r>
      <w:r>
        <w:rPr>
          <w:i/>
          <w:spacing w:val="-13"/>
          <w:sz w:val="20"/>
        </w:rPr>
        <w:t xml:space="preserve"> </w:t>
      </w:r>
      <w:r>
        <w:rPr>
          <w:i/>
          <w:sz w:val="20"/>
        </w:rPr>
        <w:t>por</w:t>
      </w:r>
      <w:r>
        <w:rPr>
          <w:i/>
          <w:spacing w:val="-13"/>
          <w:sz w:val="20"/>
        </w:rPr>
        <w:t xml:space="preserve"> </w:t>
      </w:r>
      <w:r>
        <w:rPr>
          <w:i/>
          <w:sz w:val="20"/>
        </w:rPr>
        <w:t>el</w:t>
      </w:r>
      <w:r>
        <w:rPr>
          <w:i/>
          <w:spacing w:val="-10"/>
          <w:sz w:val="20"/>
        </w:rPr>
        <w:t xml:space="preserve"> </w:t>
      </w:r>
      <w:r>
        <w:rPr>
          <w:i/>
          <w:sz w:val="20"/>
        </w:rPr>
        <w:t>Estado</w:t>
      </w:r>
      <w:r>
        <w:rPr>
          <w:i/>
          <w:spacing w:val="-14"/>
          <w:sz w:val="20"/>
        </w:rPr>
        <w:t xml:space="preserve"> </w:t>
      </w:r>
      <w:r>
        <w:rPr>
          <w:i/>
          <w:sz w:val="20"/>
        </w:rPr>
        <w:t>y</w:t>
      </w:r>
      <w:r>
        <w:rPr>
          <w:i/>
          <w:spacing w:val="-11"/>
          <w:sz w:val="20"/>
        </w:rPr>
        <w:t xml:space="preserve"> </w:t>
      </w:r>
      <w:r>
        <w:rPr>
          <w:i/>
          <w:sz w:val="20"/>
        </w:rPr>
        <w:t>las</w:t>
      </w:r>
      <w:r>
        <w:rPr>
          <w:i/>
          <w:spacing w:val="-15"/>
          <w:sz w:val="20"/>
        </w:rPr>
        <w:t xml:space="preserve"> </w:t>
      </w:r>
      <w:r>
        <w:rPr>
          <w:i/>
          <w:spacing w:val="-2"/>
          <w:sz w:val="20"/>
        </w:rPr>
        <w:t>partes</w:t>
      </w:r>
    </w:p>
    <w:p w14:paraId="29F13287" w14:textId="77777777" w:rsidR="006F1C3E" w:rsidRDefault="006F1C3E">
      <w:pPr>
        <w:pStyle w:val="Textoindependiente"/>
        <w:spacing w:before="11"/>
        <w:jc w:val="left"/>
        <w:rPr>
          <w:i/>
          <w:sz w:val="19"/>
        </w:rPr>
      </w:pPr>
    </w:p>
    <w:p w14:paraId="252C3345" w14:textId="77777777" w:rsidR="006F1C3E" w:rsidRDefault="00736CA7">
      <w:pPr>
        <w:pStyle w:val="Prrafodelista"/>
        <w:numPr>
          <w:ilvl w:val="0"/>
          <w:numId w:val="24"/>
        </w:numPr>
        <w:tabs>
          <w:tab w:val="left" w:pos="827"/>
        </w:tabs>
        <w:ind w:right="252" w:firstLine="1"/>
        <w:jc w:val="both"/>
        <w:rPr>
          <w:sz w:val="20"/>
        </w:rPr>
      </w:pPr>
      <w:r>
        <w:rPr>
          <w:sz w:val="20"/>
        </w:rPr>
        <w:t xml:space="preserve">El </w:t>
      </w:r>
      <w:r>
        <w:rPr>
          <w:b/>
          <w:i/>
          <w:sz w:val="20"/>
        </w:rPr>
        <w:t>Estado</w:t>
      </w:r>
      <w:r>
        <w:rPr>
          <w:sz w:val="20"/>
        </w:rPr>
        <w:t xml:space="preserve">, mediante comunicación de 26 de marzo de 2021, presentó información relacionada al </w:t>
      </w:r>
      <w:r>
        <w:rPr>
          <w:i/>
          <w:sz w:val="20"/>
        </w:rPr>
        <w:t xml:space="preserve">amicus curiae </w:t>
      </w:r>
      <w:r>
        <w:rPr>
          <w:sz w:val="20"/>
        </w:rPr>
        <w:t>presentado por el Colectivo de Abogados José Alvear Restrepo (CAJAR),</w:t>
      </w:r>
      <w:r>
        <w:rPr>
          <w:spacing w:val="-3"/>
          <w:sz w:val="20"/>
        </w:rPr>
        <w:t xml:space="preserve"> </w:t>
      </w:r>
      <w:r>
        <w:rPr>
          <w:sz w:val="20"/>
        </w:rPr>
        <w:t>la Comisión Colombiana de</w:t>
      </w:r>
      <w:r>
        <w:rPr>
          <w:spacing w:val="-3"/>
          <w:sz w:val="20"/>
        </w:rPr>
        <w:t xml:space="preserve"> </w:t>
      </w:r>
      <w:r>
        <w:rPr>
          <w:sz w:val="20"/>
        </w:rPr>
        <w:t>Juristas</w:t>
      </w:r>
      <w:r>
        <w:rPr>
          <w:spacing w:val="-2"/>
          <w:sz w:val="20"/>
        </w:rPr>
        <w:t xml:space="preserve"> </w:t>
      </w:r>
      <w:r>
        <w:rPr>
          <w:sz w:val="20"/>
        </w:rPr>
        <w:t>(CCJ),</w:t>
      </w:r>
      <w:r>
        <w:rPr>
          <w:spacing w:val="-3"/>
          <w:sz w:val="20"/>
        </w:rPr>
        <w:t xml:space="preserve"> </w:t>
      </w:r>
      <w:r>
        <w:rPr>
          <w:sz w:val="20"/>
        </w:rPr>
        <w:t>la</w:t>
      </w:r>
      <w:r>
        <w:rPr>
          <w:spacing w:val="-2"/>
          <w:sz w:val="20"/>
        </w:rPr>
        <w:t xml:space="preserve"> </w:t>
      </w:r>
      <w:r>
        <w:rPr>
          <w:sz w:val="20"/>
        </w:rPr>
        <w:t>Corporación Jurídica Libertad (CJL),</w:t>
      </w:r>
      <w:r>
        <w:rPr>
          <w:spacing w:val="-1"/>
          <w:sz w:val="20"/>
        </w:rPr>
        <w:t xml:space="preserve"> </w:t>
      </w:r>
      <w:r>
        <w:rPr>
          <w:sz w:val="20"/>
        </w:rPr>
        <w:t>la Coo</w:t>
      </w:r>
      <w:r>
        <w:rPr>
          <w:sz w:val="20"/>
        </w:rPr>
        <w:t>rdinación Colombia Europa Estado Unidos (CCEEU) y el Comité Solidaridad con Presos Políticos</w:t>
      </w:r>
      <w:r>
        <w:rPr>
          <w:spacing w:val="-5"/>
          <w:sz w:val="20"/>
        </w:rPr>
        <w:t xml:space="preserve"> </w:t>
      </w:r>
      <w:r>
        <w:rPr>
          <w:sz w:val="20"/>
        </w:rPr>
        <w:t>(CSPP),</w:t>
      </w:r>
      <w:r>
        <w:rPr>
          <w:spacing w:val="-2"/>
          <w:sz w:val="20"/>
        </w:rPr>
        <w:t xml:space="preserve"> </w:t>
      </w:r>
      <w:r>
        <w:rPr>
          <w:sz w:val="20"/>
        </w:rPr>
        <w:t>dentro</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tramitación del presente</w:t>
      </w:r>
      <w:r>
        <w:rPr>
          <w:spacing w:val="-3"/>
          <w:sz w:val="20"/>
        </w:rPr>
        <w:t xml:space="preserve"> </w:t>
      </w:r>
      <w:r>
        <w:rPr>
          <w:sz w:val="20"/>
        </w:rPr>
        <w:t>caso. Dicha</w:t>
      </w:r>
      <w:r>
        <w:rPr>
          <w:spacing w:val="-4"/>
          <w:sz w:val="20"/>
        </w:rPr>
        <w:t xml:space="preserve"> </w:t>
      </w:r>
      <w:r>
        <w:rPr>
          <w:sz w:val="20"/>
        </w:rPr>
        <w:t>información fue</w:t>
      </w:r>
      <w:r>
        <w:rPr>
          <w:spacing w:val="-3"/>
          <w:sz w:val="20"/>
        </w:rPr>
        <w:t xml:space="preserve"> </w:t>
      </w:r>
      <w:r>
        <w:rPr>
          <w:sz w:val="20"/>
        </w:rPr>
        <w:t>puesta en conocimiento</w:t>
      </w:r>
      <w:r>
        <w:rPr>
          <w:spacing w:val="-4"/>
          <w:sz w:val="20"/>
        </w:rPr>
        <w:t xml:space="preserve"> </w:t>
      </w:r>
      <w:r>
        <w:rPr>
          <w:sz w:val="20"/>
        </w:rPr>
        <w:t>del</w:t>
      </w:r>
      <w:r>
        <w:rPr>
          <w:spacing w:val="-3"/>
          <w:sz w:val="20"/>
        </w:rPr>
        <w:t xml:space="preserve"> </w:t>
      </w:r>
      <w:r>
        <w:rPr>
          <w:sz w:val="20"/>
        </w:rPr>
        <w:t>Pleno</w:t>
      </w:r>
      <w:r>
        <w:rPr>
          <w:spacing w:val="-2"/>
          <w:sz w:val="20"/>
        </w:rPr>
        <w:t xml:space="preserve"> </w:t>
      </w:r>
      <w:r>
        <w:rPr>
          <w:sz w:val="20"/>
        </w:rPr>
        <w:t>de</w:t>
      </w:r>
      <w:r>
        <w:rPr>
          <w:spacing w:val="-9"/>
          <w:sz w:val="20"/>
        </w:rPr>
        <w:t xml:space="preserve"> </w:t>
      </w:r>
      <w:r>
        <w:rPr>
          <w:sz w:val="20"/>
        </w:rPr>
        <w:t>la</w:t>
      </w:r>
      <w:r>
        <w:rPr>
          <w:spacing w:val="-3"/>
          <w:sz w:val="20"/>
        </w:rPr>
        <w:t xml:space="preserve"> </w:t>
      </w:r>
      <w:r>
        <w:rPr>
          <w:sz w:val="20"/>
        </w:rPr>
        <w:t>Corte</w:t>
      </w:r>
      <w:r>
        <w:rPr>
          <w:spacing w:val="-4"/>
          <w:sz w:val="20"/>
        </w:rPr>
        <w:t xml:space="preserve"> </w:t>
      </w:r>
      <w:r>
        <w:rPr>
          <w:sz w:val="20"/>
        </w:rPr>
        <w:t>y</w:t>
      </w:r>
      <w:r>
        <w:rPr>
          <w:spacing w:val="-6"/>
          <w:sz w:val="20"/>
        </w:rPr>
        <w:t xml:space="preserve"> </w:t>
      </w:r>
      <w:r>
        <w:rPr>
          <w:sz w:val="20"/>
        </w:rPr>
        <w:t>transmitida</w:t>
      </w:r>
      <w:r>
        <w:rPr>
          <w:spacing w:val="-5"/>
          <w:sz w:val="20"/>
        </w:rPr>
        <w:t xml:space="preserve"> </w:t>
      </w:r>
      <w:r>
        <w:rPr>
          <w:sz w:val="20"/>
        </w:rPr>
        <w:t>a</w:t>
      </w:r>
      <w:r>
        <w:rPr>
          <w:spacing w:val="-5"/>
          <w:sz w:val="20"/>
        </w:rPr>
        <w:t xml:space="preserve"> </w:t>
      </w:r>
      <w:r>
        <w:rPr>
          <w:sz w:val="20"/>
        </w:rPr>
        <w:t>las</w:t>
      </w:r>
      <w:r>
        <w:rPr>
          <w:spacing w:val="-4"/>
          <w:sz w:val="20"/>
        </w:rPr>
        <w:t xml:space="preserve"> </w:t>
      </w:r>
      <w:r>
        <w:rPr>
          <w:sz w:val="20"/>
        </w:rPr>
        <w:t>partes</w:t>
      </w:r>
      <w:r>
        <w:rPr>
          <w:spacing w:val="-6"/>
          <w:sz w:val="20"/>
        </w:rPr>
        <w:t xml:space="preserve"> </w:t>
      </w:r>
      <w:r>
        <w:rPr>
          <w:sz w:val="20"/>
        </w:rPr>
        <w:t>mediante carta</w:t>
      </w:r>
      <w:r>
        <w:rPr>
          <w:spacing w:val="-5"/>
          <w:sz w:val="20"/>
        </w:rPr>
        <w:t xml:space="preserve"> </w:t>
      </w:r>
      <w:r>
        <w:rPr>
          <w:sz w:val="20"/>
        </w:rPr>
        <w:t>de</w:t>
      </w:r>
      <w:r>
        <w:rPr>
          <w:spacing w:val="-9"/>
          <w:sz w:val="20"/>
        </w:rPr>
        <w:t xml:space="preserve"> </w:t>
      </w:r>
      <w:r>
        <w:rPr>
          <w:sz w:val="20"/>
        </w:rPr>
        <w:t>Secretaría</w:t>
      </w:r>
      <w:r>
        <w:rPr>
          <w:spacing w:val="-5"/>
          <w:sz w:val="20"/>
        </w:rPr>
        <w:t xml:space="preserve"> </w:t>
      </w:r>
      <w:r>
        <w:rPr>
          <w:sz w:val="20"/>
        </w:rPr>
        <w:t>de 26 de marzo de 2021.</w:t>
      </w:r>
    </w:p>
    <w:p w14:paraId="2BB7A9D2" w14:textId="77777777" w:rsidR="006F1C3E" w:rsidRDefault="00736CA7">
      <w:pPr>
        <w:pStyle w:val="Prrafodelista"/>
        <w:numPr>
          <w:ilvl w:val="0"/>
          <w:numId w:val="24"/>
        </w:numPr>
        <w:tabs>
          <w:tab w:val="left" w:pos="827"/>
        </w:tabs>
        <w:spacing w:before="117"/>
        <w:ind w:left="117" w:right="253" w:firstLine="0"/>
        <w:jc w:val="both"/>
        <w:rPr>
          <w:sz w:val="20"/>
        </w:rPr>
      </w:pPr>
      <w:r>
        <w:rPr>
          <w:sz w:val="20"/>
        </w:rPr>
        <w:t>Al</w:t>
      </w:r>
      <w:r>
        <w:rPr>
          <w:spacing w:val="-8"/>
          <w:sz w:val="20"/>
        </w:rPr>
        <w:t xml:space="preserve"> </w:t>
      </w:r>
      <w:r>
        <w:rPr>
          <w:sz w:val="20"/>
        </w:rPr>
        <w:t>respecto,</w:t>
      </w:r>
      <w:r>
        <w:rPr>
          <w:spacing w:val="-8"/>
          <w:sz w:val="20"/>
        </w:rPr>
        <w:t xml:space="preserve"> </w:t>
      </w:r>
      <w:r>
        <w:rPr>
          <w:sz w:val="20"/>
        </w:rPr>
        <w:t>la</w:t>
      </w:r>
      <w:r>
        <w:rPr>
          <w:spacing w:val="-3"/>
          <w:sz w:val="20"/>
        </w:rPr>
        <w:t xml:space="preserve"> </w:t>
      </w:r>
      <w:r>
        <w:rPr>
          <w:b/>
          <w:i/>
          <w:sz w:val="20"/>
        </w:rPr>
        <w:t>Corte</w:t>
      </w:r>
      <w:r>
        <w:rPr>
          <w:b/>
          <w:i/>
          <w:spacing w:val="-6"/>
          <w:sz w:val="20"/>
        </w:rPr>
        <w:t xml:space="preserve"> </w:t>
      </w:r>
      <w:r>
        <w:rPr>
          <w:sz w:val="20"/>
        </w:rPr>
        <w:t>nota</w:t>
      </w:r>
      <w:r>
        <w:rPr>
          <w:spacing w:val="-8"/>
          <w:sz w:val="20"/>
        </w:rPr>
        <w:t xml:space="preserve"> </w:t>
      </w:r>
      <w:r>
        <w:rPr>
          <w:sz w:val="20"/>
        </w:rPr>
        <w:t>que</w:t>
      </w:r>
      <w:r>
        <w:rPr>
          <w:spacing w:val="-12"/>
          <w:sz w:val="20"/>
        </w:rPr>
        <w:t xml:space="preserve"> </w:t>
      </w:r>
      <w:r>
        <w:rPr>
          <w:sz w:val="20"/>
        </w:rPr>
        <w:t>dicha</w:t>
      </w:r>
      <w:r>
        <w:rPr>
          <w:spacing w:val="-8"/>
          <w:sz w:val="20"/>
        </w:rPr>
        <w:t xml:space="preserve"> </w:t>
      </w:r>
      <w:r>
        <w:rPr>
          <w:sz w:val="20"/>
        </w:rPr>
        <w:t>información</w:t>
      </w:r>
      <w:r>
        <w:rPr>
          <w:spacing w:val="-7"/>
          <w:sz w:val="20"/>
        </w:rPr>
        <w:t xml:space="preserve"> </w:t>
      </w:r>
      <w:r>
        <w:rPr>
          <w:sz w:val="20"/>
        </w:rPr>
        <w:t>no</w:t>
      </w:r>
      <w:r>
        <w:rPr>
          <w:spacing w:val="-9"/>
          <w:sz w:val="20"/>
        </w:rPr>
        <w:t xml:space="preserve"> </w:t>
      </w:r>
      <w:r>
        <w:rPr>
          <w:sz w:val="20"/>
        </w:rPr>
        <w:t>fue</w:t>
      </w:r>
      <w:r>
        <w:rPr>
          <w:spacing w:val="-9"/>
          <w:sz w:val="20"/>
        </w:rPr>
        <w:t xml:space="preserve"> </w:t>
      </w:r>
      <w:r>
        <w:rPr>
          <w:sz w:val="20"/>
        </w:rPr>
        <w:t>justificada</w:t>
      </w:r>
      <w:r>
        <w:rPr>
          <w:spacing w:val="-8"/>
          <w:sz w:val="20"/>
        </w:rPr>
        <w:t xml:space="preserve"> </w:t>
      </w:r>
      <w:r>
        <w:rPr>
          <w:sz w:val="20"/>
        </w:rPr>
        <w:t>bajo</w:t>
      </w:r>
      <w:r>
        <w:rPr>
          <w:spacing w:val="-7"/>
          <w:sz w:val="20"/>
        </w:rPr>
        <w:t xml:space="preserve"> </w:t>
      </w:r>
      <w:r>
        <w:rPr>
          <w:sz w:val="20"/>
        </w:rPr>
        <w:t>ninguna</w:t>
      </w:r>
      <w:r>
        <w:rPr>
          <w:spacing w:val="-8"/>
          <w:sz w:val="20"/>
        </w:rPr>
        <w:t xml:space="preserve"> </w:t>
      </w:r>
      <w:r>
        <w:rPr>
          <w:sz w:val="20"/>
        </w:rPr>
        <w:t>de</w:t>
      </w:r>
      <w:r>
        <w:rPr>
          <w:spacing w:val="-11"/>
          <w:sz w:val="20"/>
        </w:rPr>
        <w:t xml:space="preserve"> </w:t>
      </w:r>
      <w:r>
        <w:rPr>
          <w:sz w:val="20"/>
        </w:rPr>
        <w:t>las excepciones</w:t>
      </w:r>
      <w:r>
        <w:rPr>
          <w:spacing w:val="-10"/>
          <w:sz w:val="20"/>
        </w:rPr>
        <w:t xml:space="preserve"> </w:t>
      </w:r>
      <w:r>
        <w:rPr>
          <w:sz w:val="20"/>
        </w:rPr>
        <w:t>prevista</w:t>
      </w:r>
      <w:r>
        <w:rPr>
          <w:spacing w:val="-9"/>
          <w:sz w:val="20"/>
        </w:rPr>
        <w:t xml:space="preserve"> </w:t>
      </w:r>
      <w:r>
        <w:rPr>
          <w:sz w:val="20"/>
        </w:rPr>
        <w:t>por</w:t>
      </w:r>
      <w:r>
        <w:rPr>
          <w:spacing w:val="-7"/>
          <w:sz w:val="20"/>
        </w:rPr>
        <w:t xml:space="preserve"> </w:t>
      </w:r>
      <w:r>
        <w:rPr>
          <w:sz w:val="20"/>
        </w:rPr>
        <w:t>el</w:t>
      </w:r>
      <w:r>
        <w:rPr>
          <w:spacing w:val="-8"/>
          <w:sz w:val="20"/>
        </w:rPr>
        <w:t xml:space="preserve"> </w:t>
      </w:r>
      <w:r>
        <w:rPr>
          <w:sz w:val="20"/>
        </w:rPr>
        <w:t>artículo</w:t>
      </w:r>
      <w:r>
        <w:rPr>
          <w:spacing w:val="-10"/>
          <w:sz w:val="20"/>
        </w:rPr>
        <w:t xml:space="preserve"> </w:t>
      </w:r>
      <w:r>
        <w:rPr>
          <w:sz w:val="20"/>
        </w:rPr>
        <w:t>57</w:t>
      </w:r>
      <w:r>
        <w:rPr>
          <w:spacing w:val="-8"/>
          <w:sz w:val="20"/>
        </w:rPr>
        <w:t xml:space="preserve"> </w:t>
      </w:r>
      <w:r>
        <w:rPr>
          <w:sz w:val="20"/>
        </w:rPr>
        <w:t>del</w:t>
      </w:r>
      <w:r>
        <w:rPr>
          <w:spacing w:val="-8"/>
          <w:sz w:val="20"/>
        </w:rPr>
        <w:t xml:space="preserve"> </w:t>
      </w:r>
      <w:r>
        <w:rPr>
          <w:sz w:val="20"/>
        </w:rPr>
        <w:t>Reglamento,</w:t>
      </w:r>
      <w:r>
        <w:rPr>
          <w:spacing w:val="-10"/>
          <w:sz w:val="20"/>
        </w:rPr>
        <w:t xml:space="preserve"> </w:t>
      </w:r>
      <w:r>
        <w:rPr>
          <w:sz w:val="20"/>
        </w:rPr>
        <w:t>de</w:t>
      </w:r>
      <w:r>
        <w:rPr>
          <w:spacing w:val="-8"/>
          <w:sz w:val="20"/>
        </w:rPr>
        <w:t xml:space="preserve"> </w:t>
      </w:r>
      <w:r>
        <w:rPr>
          <w:sz w:val="20"/>
        </w:rPr>
        <w:t>forma</w:t>
      </w:r>
      <w:r>
        <w:rPr>
          <w:spacing w:val="-9"/>
          <w:sz w:val="20"/>
        </w:rPr>
        <w:t xml:space="preserve"> </w:t>
      </w:r>
      <w:r>
        <w:rPr>
          <w:sz w:val="20"/>
        </w:rPr>
        <w:t>que</w:t>
      </w:r>
      <w:r>
        <w:rPr>
          <w:spacing w:val="-10"/>
          <w:sz w:val="20"/>
        </w:rPr>
        <w:t xml:space="preserve"> </w:t>
      </w:r>
      <w:r>
        <w:rPr>
          <w:sz w:val="20"/>
        </w:rPr>
        <w:t>resulta</w:t>
      </w:r>
      <w:r>
        <w:rPr>
          <w:spacing w:val="-9"/>
          <w:sz w:val="20"/>
        </w:rPr>
        <w:t xml:space="preserve"> </w:t>
      </w:r>
      <w:r>
        <w:rPr>
          <w:sz w:val="20"/>
        </w:rPr>
        <w:t>extemporánea</w:t>
      </w:r>
      <w:r>
        <w:rPr>
          <w:spacing w:val="-6"/>
          <w:sz w:val="20"/>
        </w:rPr>
        <w:t xml:space="preserve"> </w:t>
      </w:r>
      <w:r>
        <w:rPr>
          <w:sz w:val="20"/>
        </w:rPr>
        <w:t xml:space="preserve">e </w:t>
      </w:r>
      <w:r>
        <w:rPr>
          <w:spacing w:val="-2"/>
          <w:sz w:val="20"/>
        </w:rPr>
        <w:t>inadmisible.</w:t>
      </w:r>
    </w:p>
    <w:p w14:paraId="3FFAA944" w14:textId="77777777" w:rsidR="006F1C3E" w:rsidRDefault="00736CA7">
      <w:pPr>
        <w:pStyle w:val="Prrafodelista"/>
        <w:numPr>
          <w:ilvl w:val="0"/>
          <w:numId w:val="24"/>
        </w:numPr>
        <w:tabs>
          <w:tab w:val="left" w:pos="827"/>
        </w:tabs>
        <w:spacing w:before="121"/>
        <w:ind w:left="118" w:right="250" w:firstLine="0"/>
        <w:jc w:val="both"/>
        <w:rPr>
          <w:sz w:val="20"/>
        </w:rPr>
      </w:pPr>
      <w:r>
        <w:rPr>
          <w:sz w:val="20"/>
        </w:rPr>
        <w:t xml:space="preserve">Por otro lado, el 8 de agosto de 2021, los </w:t>
      </w:r>
      <w:r>
        <w:rPr>
          <w:b/>
          <w:i/>
          <w:sz w:val="20"/>
        </w:rPr>
        <w:t xml:space="preserve">intervinientes comunes </w:t>
      </w:r>
      <w:r>
        <w:rPr>
          <w:sz w:val="20"/>
        </w:rPr>
        <w:t>del CJDH remitieron información nueva que les fue suministrada por la señora Galia Forero en donde relata</w:t>
      </w:r>
      <w:r>
        <w:rPr>
          <w:spacing w:val="40"/>
          <w:sz w:val="20"/>
        </w:rPr>
        <w:t xml:space="preserve"> </w:t>
      </w:r>
      <w:r>
        <w:rPr>
          <w:sz w:val="20"/>
        </w:rPr>
        <w:t>hechos</w:t>
      </w:r>
      <w:r>
        <w:rPr>
          <w:spacing w:val="40"/>
          <w:sz w:val="20"/>
        </w:rPr>
        <w:t xml:space="preserve"> </w:t>
      </w:r>
      <w:r>
        <w:rPr>
          <w:sz w:val="20"/>
        </w:rPr>
        <w:t>relacionados</w:t>
      </w:r>
      <w:r>
        <w:rPr>
          <w:spacing w:val="40"/>
          <w:sz w:val="20"/>
        </w:rPr>
        <w:t xml:space="preserve"> </w:t>
      </w:r>
      <w:r>
        <w:rPr>
          <w:sz w:val="20"/>
        </w:rPr>
        <w:t>al</w:t>
      </w:r>
      <w:r>
        <w:rPr>
          <w:spacing w:val="40"/>
          <w:sz w:val="20"/>
        </w:rPr>
        <w:t xml:space="preserve"> </w:t>
      </w:r>
      <w:r>
        <w:rPr>
          <w:sz w:val="20"/>
        </w:rPr>
        <w:t>presente</w:t>
      </w:r>
      <w:r>
        <w:rPr>
          <w:spacing w:val="40"/>
          <w:sz w:val="20"/>
        </w:rPr>
        <w:t xml:space="preserve"> </w:t>
      </w:r>
      <w:r>
        <w:rPr>
          <w:sz w:val="20"/>
        </w:rPr>
        <w:t>caso,</w:t>
      </w:r>
      <w:r>
        <w:rPr>
          <w:spacing w:val="40"/>
          <w:sz w:val="20"/>
        </w:rPr>
        <w:t xml:space="preserve"> </w:t>
      </w:r>
      <w:r>
        <w:rPr>
          <w:sz w:val="20"/>
        </w:rPr>
        <w:t>así</w:t>
      </w:r>
      <w:r>
        <w:rPr>
          <w:spacing w:val="40"/>
          <w:sz w:val="20"/>
        </w:rPr>
        <w:t xml:space="preserve"> </w:t>
      </w:r>
      <w:r>
        <w:rPr>
          <w:sz w:val="20"/>
        </w:rPr>
        <w:t>como</w:t>
      </w:r>
      <w:r>
        <w:rPr>
          <w:spacing w:val="40"/>
          <w:sz w:val="20"/>
        </w:rPr>
        <w:t xml:space="preserve"> </w:t>
      </w:r>
      <w:r>
        <w:rPr>
          <w:sz w:val="20"/>
        </w:rPr>
        <w:t>aporta</w:t>
      </w:r>
      <w:r>
        <w:rPr>
          <w:spacing w:val="40"/>
          <w:sz w:val="20"/>
        </w:rPr>
        <w:t xml:space="preserve"> </w:t>
      </w:r>
      <w:r>
        <w:rPr>
          <w:sz w:val="20"/>
        </w:rPr>
        <w:t>documentos</w:t>
      </w:r>
      <w:r>
        <w:rPr>
          <w:spacing w:val="40"/>
          <w:sz w:val="20"/>
        </w:rPr>
        <w:t xml:space="preserve"> </w:t>
      </w:r>
      <w:r>
        <w:rPr>
          <w:sz w:val="20"/>
        </w:rPr>
        <w:t>de</w:t>
      </w:r>
      <w:r>
        <w:rPr>
          <w:spacing w:val="40"/>
          <w:sz w:val="20"/>
        </w:rPr>
        <w:t xml:space="preserve"> </w:t>
      </w:r>
      <w:r>
        <w:rPr>
          <w:sz w:val="20"/>
        </w:rPr>
        <w:t>prueba,</w:t>
      </w:r>
      <w:r>
        <w:rPr>
          <w:spacing w:val="40"/>
          <w:sz w:val="20"/>
        </w:rPr>
        <w:t xml:space="preserve"> </w:t>
      </w:r>
      <w:r>
        <w:rPr>
          <w:sz w:val="20"/>
        </w:rPr>
        <w:t>y</w:t>
      </w:r>
    </w:p>
    <w:p w14:paraId="0E3C7697" w14:textId="77777777" w:rsidR="006F1C3E" w:rsidRDefault="00736CA7">
      <w:pPr>
        <w:pStyle w:val="Textoindependiente"/>
        <w:spacing w:before="7"/>
        <w:jc w:val="left"/>
        <w:rPr>
          <w:sz w:val="19"/>
        </w:rPr>
      </w:pPr>
      <w:r>
        <w:pict w14:anchorId="6D90157B">
          <v:rect id="docshape39" o:spid="_x0000_s1151" style="position:absolute;margin-left:70.9pt;margin-top:13.1pt;width:2in;height:.6pt;z-index:-15709696;mso-wrap-distance-left:0;mso-wrap-distance-right:0;mso-position-horizontal-relative:page" fillcolor="black" stroked="f">
            <w10:wrap type="topAndBottom" anchorx="page"/>
          </v:rect>
        </w:pict>
      </w:r>
    </w:p>
    <w:p w14:paraId="409E2D03" w14:textId="77777777" w:rsidR="006F1C3E" w:rsidRDefault="00736CA7">
      <w:pPr>
        <w:spacing w:before="102"/>
        <w:ind w:left="118" w:right="246"/>
        <w:jc w:val="both"/>
        <w:rPr>
          <w:sz w:val="16"/>
        </w:rPr>
      </w:pPr>
      <w:bookmarkStart w:id="179" w:name="_bookmark159"/>
      <w:bookmarkEnd w:id="179"/>
      <w:r>
        <w:rPr>
          <w:sz w:val="16"/>
          <w:vertAlign w:val="superscript"/>
        </w:rPr>
        <w:t>110</w:t>
      </w:r>
      <w:r>
        <w:rPr>
          <w:spacing w:val="80"/>
          <w:w w:val="150"/>
          <w:sz w:val="16"/>
        </w:rPr>
        <w:t xml:space="preserve"> </w:t>
      </w:r>
      <w:r>
        <w:rPr>
          <w:spacing w:val="80"/>
          <w:w w:val="150"/>
          <w:sz w:val="16"/>
        </w:rPr>
        <w:t xml:space="preserve"> </w:t>
      </w:r>
      <w:r>
        <w:rPr>
          <w:sz w:val="16"/>
        </w:rPr>
        <w:t>Solicitaron la incorporación de</w:t>
      </w:r>
      <w:r>
        <w:rPr>
          <w:i/>
          <w:sz w:val="16"/>
        </w:rPr>
        <w:t xml:space="preserve">: </w:t>
      </w:r>
      <w:r>
        <w:rPr>
          <w:sz w:val="16"/>
        </w:rPr>
        <w:t xml:space="preserve">a) Nota de prensa de la Comisión de la Verdad, publicada el 4 de marzo de </w:t>
      </w:r>
      <w:bookmarkStart w:id="180" w:name="_bookmark160"/>
      <w:bookmarkEnd w:id="180"/>
      <w:r>
        <w:rPr>
          <w:sz w:val="16"/>
        </w:rPr>
        <w:t>2022, y b) Corporación Reiniciar. Derechos de Petición radicados en la fecha ante la CEV y la JEP.</w:t>
      </w:r>
    </w:p>
    <w:p w14:paraId="0F31A1BC" w14:textId="77777777" w:rsidR="006F1C3E" w:rsidRDefault="00736CA7">
      <w:pPr>
        <w:spacing w:before="60"/>
        <w:ind w:left="113" w:right="242" w:firstLine="4"/>
        <w:jc w:val="both"/>
        <w:rPr>
          <w:sz w:val="16"/>
        </w:rPr>
      </w:pPr>
      <w:r>
        <w:rPr>
          <w:sz w:val="16"/>
          <w:vertAlign w:val="superscript"/>
        </w:rPr>
        <w:t>111</w:t>
      </w:r>
      <w:r>
        <w:rPr>
          <w:spacing w:val="40"/>
          <w:sz w:val="16"/>
        </w:rPr>
        <w:t xml:space="preserve">  </w:t>
      </w:r>
      <w:r>
        <w:rPr>
          <w:sz w:val="16"/>
        </w:rPr>
        <w:t>La Corte solicitó al Estado remitir lo sigui</w:t>
      </w:r>
      <w:r>
        <w:rPr>
          <w:sz w:val="16"/>
        </w:rPr>
        <w:t>ente: 1) La base de datos, informes o documentos con listados de presuntas víctimas de victimización de simpatizantes y miembros de la Unión Patriótica de la Defensoría del Pueblo mediante</w:t>
      </w:r>
      <w:r>
        <w:rPr>
          <w:spacing w:val="-2"/>
          <w:sz w:val="16"/>
        </w:rPr>
        <w:t xml:space="preserve"> </w:t>
      </w:r>
      <w:r>
        <w:rPr>
          <w:sz w:val="16"/>
        </w:rPr>
        <w:t>la</w:t>
      </w:r>
      <w:r>
        <w:rPr>
          <w:spacing w:val="-8"/>
          <w:sz w:val="16"/>
        </w:rPr>
        <w:t xml:space="preserve"> </w:t>
      </w:r>
      <w:r>
        <w:rPr>
          <w:sz w:val="16"/>
        </w:rPr>
        <w:t>cual</w:t>
      </w:r>
      <w:r>
        <w:rPr>
          <w:spacing w:val="-6"/>
          <w:sz w:val="16"/>
        </w:rPr>
        <w:t xml:space="preserve"> </w:t>
      </w:r>
      <w:r>
        <w:rPr>
          <w:sz w:val="16"/>
        </w:rPr>
        <w:t>se</w:t>
      </w:r>
      <w:r>
        <w:rPr>
          <w:spacing w:val="-5"/>
          <w:sz w:val="16"/>
        </w:rPr>
        <w:t xml:space="preserve"> </w:t>
      </w:r>
      <w:r>
        <w:rPr>
          <w:sz w:val="16"/>
        </w:rPr>
        <w:t>elaboró</w:t>
      </w:r>
      <w:r>
        <w:rPr>
          <w:spacing w:val="-7"/>
          <w:sz w:val="16"/>
        </w:rPr>
        <w:t xml:space="preserve"> </w:t>
      </w:r>
      <w:r>
        <w:rPr>
          <w:sz w:val="16"/>
        </w:rPr>
        <w:t>el</w:t>
      </w:r>
      <w:r>
        <w:rPr>
          <w:spacing w:val="-13"/>
          <w:sz w:val="16"/>
        </w:rPr>
        <w:t xml:space="preserve"> </w:t>
      </w:r>
      <w:r>
        <w:rPr>
          <w:sz w:val="16"/>
        </w:rPr>
        <w:t>análisis</w:t>
      </w:r>
      <w:r>
        <w:rPr>
          <w:spacing w:val="-2"/>
          <w:sz w:val="16"/>
        </w:rPr>
        <w:t xml:space="preserve"> </w:t>
      </w:r>
      <w:r>
        <w:rPr>
          <w:sz w:val="16"/>
        </w:rPr>
        <w:t>estadístico</w:t>
      </w:r>
      <w:r>
        <w:rPr>
          <w:spacing w:val="-9"/>
          <w:sz w:val="16"/>
        </w:rPr>
        <w:t xml:space="preserve"> </w:t>
      </w:r>
      <w:r>
        <w:rPr>
          <w:sz w:val="16"/>
        </w:rPr>
        <w:t>del</w:t>
      </w:r>
      <w:r>
        <w:rPr>
          <w:spacing w:val="-8"/>
          <w:sz w:val="16"/>
        </w:rPr>
        <w:t xml:space="preserve"> </w:t>
      </w:r>
      <w:r>
        <w:rPr>
          <w:sz w:val="16"/>
        </w:rPr>
        <w:t>capítulo</w:t>
      </w:r>
      <w:r>
        <w:rPr>
          <w:spacing w:val="-7"/>
          <w:sz w:val="16"/>
        </w:rPr>
        <w:t xml:space="preserve"> </w:t>
      </w:r>
      <w:r>
        <w:rPr>
          <w:sz w:val="16"/>
        </w:rPr>
        <w:t>5</w:t>
      </w:r>
      <w:r>
        <w:rPr>
          <w:spacing w:val="-4"/>
          <w:sz w:val="16"/>
        </w:rPr>
        <w:t xml:space="preserve"> </w:t>
      </w:r>
      <w:r>
        <w:rPr>
          <w:sz w:val="16"/>
        </w:rPr>
        <w:t>del</w:t>
      </w:r>
      <w:r>
        <w:rPr>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Defensor</w:t>
      </w:r>
      <w:r>
        <w:rPr>
          <w:spacing w:val="-9"/>
          <w:sz w:val="16"/>
        </w:rPr>
        <w:t xml:space="preserve"> </w:t>
      </w:r>
      <w:r>
        <w:rPr>
          <w:sz w:val="16"/>
        </w:rPr>
        <w:t>del</w:t>
      </w:r>
      <w:r>
        <w:rPr>
          <w:spacing w:val="-6"/>
          <w:sz w:val="16"/>
        </w:rPr>
        <w:t xml:space="preserve"> </w:t>
      </w:r>
      <w:r>
        <w:rPr>
          <w:sz w:val="16"/>
        </w:rPr>
        <w:t>pueblo</w:t>
      </w:r>
      <w:r>
        <w:rPr>
          <w:spacing w:val="-9"/>
          <w:sz w:val="16"/>
        </w:rPr>
        <w:t xml:space="preserve"> </w:t>
      </w:r>
      <w:r>
        <w:rPr>
          <w:sz w:val="16"/>
        </w:rPr>
        <w:t>para</w:t>
      </w:r>
      <w:r>
        <w:rPr>
          <w:spacing w:val="-8"/>
          <w:sz w:val="16"/>
        </w:rPr>
        <w:t xml:space="preserve"> </w:t>
      </w:r>
      <w:r>
        <w:rPr>
          <w:sz w:val="16"/>
        </w:rPr>
        <w:t>el</w:t>
      </w:r>
      <w:r>
        <w:rPr>
          <w:spacing w:val="-8"/>
          <w:sz w:val="16"/>
        </w:rPr>
        <w:t xml:space="preserve"> </w:t>
      </w:r>
      <w:r>
        <w:rPr>
          <w:sz w:val="16"/>
        </w:rPr>
        <w:t>Gobierno, el</w:t>
      </w:r>
      <w:r>
        <w:rPr>
          <w:spacing w:val="-6"/>
          <w:sz w:val="16"/>
        </w:rPr>
        <w:t xml:space="preserve"> </w:t>
      </w:r>
      <w:r>
        <w:rPr>
          <w:sz w:val="16"/>
        </w:rPr>
        <w:t>Congreso</w:t>
      </w:r>
      <w:r>
        <w:rPr>
          <w:spacing w:val="-7"/>
          <w:sz w:val="16"/>
        </w:rPr>
        <w:t xml:space="preserve"> </w:t>
      </w:r>
      <w:r>
        <w:rPr>
          <w:sz w:val="16"/>
        </w:rPr>
        <w:t>y</w:t>
      </w:r>
      <w:r>
        <w:rPr>
          <w:spacing w:val="-2"/>
          <w:sz w:val="16"/>
        </w:rPr>
        <w:t xml:space="preserve"> </w:t>
      </w:r>
      <w:r>
        <w:rPr>
          <w:sz w:val="16"/>
        </w:rPr>
        <w:t>el</w:t>
      </w:r>
      <w:r>
        <w:rPr>
          <w:spacing w:val="-6"/>
          <w:sz w:val="16"/>
        </w:rPr>
        <w:t xml:space="preserve"> </w:t>
      </w:r>
      <w:r>
        <w:rPr>
          <w:sz w:val="16"/>
        </w:rPr>
        <w:t>Procurador</w:t>
      </w:r>
      <w:r>
        <w:rPr>
          <w:spacing w:val="-6"/>
          <w:sz w:val="16"/>
        </w:rPr>
        <w:t xml:space="preserve"> </w:t>
      </w:r>
      <w:r>
        <w:rPr>
          <w:sz w:val="16"/>
        </w:rPr>
        <w:t>General</w:t>
      </w:r>
      <w:r>
        <w:rPr>
          <w:spacing w:val="-6"/>
          <w:sz w:val="16"/>
        </w:rPr>
        <w:t xml:space="preserve"> </w:t>
      </w:r>
      <w:r>
        <w:rPr>
          <w:sz w:val="16"/>
        </w:rPr>
        <w:t>de</w:t>
      </w:r>
      <w:r>
        <w:rPr>
          <w:spacing w:val="-5"/>
          <w:sz w:val="16"/>
        </w:rPr>
        <w:t xml:space="preserve"> </w:t>
      </w:r>
      <w:r>
        <w:rPr>
          <w:sz w:val="16"/>
        </w:rPr>
        <w:t>la</w:t>
      </w:r>
      <w:r>
        <w:rPr>
          <w:spacing w:val="-6"/>
          <w:sz w:val="16"/>
        </w:rPr>
        <w:t xml:space="preserve"> </w:t>
      </w:r>
      <w:r>
        <w:rPr>
          <w:sz w:val="16"/>
        </w:rPr>
        <w:t>Nación</w:t>
      </w:r>
      <w:r>
        <w:rPr>
          <w:spacing w:val="-6"/>
          <w:sz w:val="16"/>
        </w:rPr>
        <w:t xml:space="preserve"> </w:t>
      </w:r>
      <w:r>
        <w:rPr>
          <w:sz w:val="16"/>
        </w:rPr>
        <w:t>(1992).</w:t>
      </w:r>
      <w:r>
        <w:rPr>
          <w:spacing w:val="-6"/>
          <w:sz w:val="16"/>
        </w:rPr>
        <w:t xml:space="preserve"> </w:t>
      </w:r>
      <w:r>
        <w:rPr>
          <w:sz w:val="16"/>
        </w:rPr>
        <w:t>Asimismo,</w:t>
      </w:r>
      <w:r>
        <w:rPr>
          <w:spacing w:val="-6"/>
          <w:sz w:val="16"/>
        </w:rPr>
        <w:t xml:space="preserve"> </w:t>
      </w:r>
      <w:r>
        <w:rPr>
          <w:sz w:val="16"/>
        </w:rPr>
        <w:t>se</w:t>
      </w:r>
      <w:r>
        <w:rPr>
          <w:spacing w:val="-7"/>
          <w:sz w:val="16"/>
        </w:rPr>
        <w:t xml:space="preserve"> </w:t>
      </w:r>
      <w:r>
        <w:rPr>
          <w:sz w:val="16"/>
        </w:rPr>
        <w:t>requiere</w:t>
      </w:r>
      <w:r>
        <w:rPr>
          <w:spacing w:val="-7"/>
          <w:sz w:val="16"/>
        </w:rPr>
        <w:t xml:space="preserve"> </w:t>
      </w:r>
      <w:r>
        <w:rPr>
          <w:sz w:val="16"/>
        </w:rPr>
        <w:t>que</w:t>
      </w:r>
      <w:r>
        <w:rPr>
          <w:spacing w:val="-5"/>
          <w:sz w:val="16"/>
        </w:rPr>
        <w:t xml:space="preserve"> </w:t>
      </w:r>
      <w:r>
        <w:rPr>
          <w:sz w:val="16"/>
        </w:rPr>
        <w:t>se</w:t>
      </w:r>
      <w:r>
        <w:rPr>
          <w:spacing w:val="-5"/>
          <w:sz w:val="16"/>
        </w:rPr>
        <w:t xml:space="preserve"> </w:t>
      </w:r>
      <w:r>
        <w:rPr>
          <w:sz w:val="16"/>
        </w:rPr>
        <w:t>remita</w:t>
      </w:r>
      <w:r>
        <w:rPr>
          <w:spacing w:val="-6"/>
          <w:sz w:val="16"/>
        </w:rPr>
        <w:t xml:space="preserve"> </w:t>
      </w:r>
      <w:r>
        <w:rPr>
          <w:sz w:val="16"/>
        </w:rPr>
        <w:t>cualquier</w:t>
      </w:r>
      <w:r>
        <w:rPr>
          <w:spacing w:val="-2"/>
          <w:sz w:val="16"/>
        </w:rPr>
        <w:t xml:space="preserve"> </w:t>
      </w:r>
      <w:r>
        <w:rPr>
          <w:sz w:val="16"/>
        </w:rPr>
        <w:t>otro</w:t>
      </w:r>
      <w:r>
        <w:rPr>
          <w:spacing w:val="-2"/>
          <w:sz w:val="16"/>
        </w:rPr>
        <w:t xml:space="preserve"> </w:t>
      </w:r>
      <w:r>
        <w:rPr>
          <w:sz w:val="16"/>
        </w:rPr>
        <w:t>informe elaborado por la Defensoría del Pueblo que se refiera a los hechos y presuntas víctimas de</w:t>
      </w:r>
      <w:r>
        <w:rPr>
          <w:sz w:val="16"/>
        </w:rPr>
        <w:t xml:space="preserve"> victimización de simpatizantes y miembros de la Unión Patriótica; 2) Las bases de datos, informes o documentos con listados de presuntas víctimas de victimización de simpatizantes y miembros de la Unión Patriótica mediante la cual el Centro Nacional de Me</w:t>
      </w:r>
      <w:r>
        <w:rPr>
          <w:sz w:val="16"/>
        </w:rPr>
        <w:t>moria Histórica (CNMH) elaboró el Informe del Centro de Memoria Histórica “Todo pasó frente a nuestros ojos. El genocidio de la Unión Patriótica 1984-2002”. Además, se solicita la remisión de los informes y los datos</w:t>
      </w:r>
      <w:r>
        <w:rPr>
          <w:spacing w:val="-7"/>
          <w:sz w:val="16"/>
        </w:rPr>
        <w:t xml:space="preserve"> </w:t>
      </w:r>
      <w:r>
        <w:rPr>
          <w:sz w:val="16"/>
        </w:rPr>
        <w:t>de</w:t>
      </w:r>
      <w:r>
        <w:rPr>
          <w:spacing w:val="-7"/>
          <w:sz w:val="16"/>
        </w:rPr>
        <w:t xml:space="preserve"> </w:t>
      </w:r>
      <w:r>
        <w:rPr>
          <w:sz w:val="16"/>
        </w:rPr>
        <w:t>presuntas</w:t>
      </w:r>
      <w:r>
        <w:rPr>
          <w:spacing w:val="-7"/>
          <w:sz w:val="16"/>
        </w:rPr>
        <w:t xml:space="preserve"> </w:t>
      </w:r>
      <w:r>
        <w:rPr>
          <w:sz w:val="16"/>
        </w:rPr>
        <w:t>víctimas</w:t>
      </w:r>
      <w:r>
        <w:rPr>
          <w:spacing w:val="-5"/>
          <w:sz w:val="16"/>
        </w:rPr>
        <w:t xml:space="preserve"> </w:t>
      </w:r>
      <w:r>
        <w:rPr>
          <w:sz w:val="16"/>
        </w:rPr>
        <w:t>del</w:t>
      </w:r>
      <w:r>
        <w:rPr>
          <w:spacing w:val="-6"/>
          <w:sz w:val="16"/>
        </w:rPr>
        <w:t xml:space="preserve"> </w:t>
      </w:r>
      <w:r>
        <w:rPr>
          <w:sz w:val="16"/>
        </w:rPr>
        <w:t>Observatorio</w:t>
      </w:r>
      <w:r>
        <w:rPr>
          <w:spacing w:val="-7"/>
          <w:sz w:val="16"/>
        </w:rPr>
        <w:t xml:space="preserve"> </w:t>
      </w:r>
      <w:r>
        <w:rPr>
          <w:sz w:val="16"/>
        </w:rPr>
        <w:t>de</w:t>
      </w:r>
      <w:r>
        <w:rPr>
          <w:spacing w:val="-9"/>
          <w:sz w:val="16"/>
        </w:rPr>
        <w:t xml:space="preserve"> </w:t>
      </w:r>
      <w:r>
        <w:rPr>
          <w:sz w:val="16"/>
        </w:rPr>
        <w:t>Memoria</w:t>
      </w:r>
      <w:r>
        <w:rPr>
          <w:spacing w:val="-8"/>
          <w:sz w:val="16"/>
        </w:rPr>
        <w:t xml:space="preserve"> </w:t>
      </w:r>
      <w:r>
        <w:rPr>
          <w:sz w:val="16"/>
        </w:rPr>
        <w:t>y</w:t>
      </w:r>
      <w:r>
        <w:rPr>
          <w:spacing w:val="-9"/>
          <w:sz w:val="16"/>
        </w:rPr>
        <w:t xml:space="preserve"> </w:t>
      </w:r>
      <w:r>
        <w:rPr>
          <w:sz w:val="16"/>
        </w:rPr>
        <w:t>Conflicto</w:t>
      </w:r>
      <w:r>
        <w:rPr>
          <w:spacing w:val="-9"/>
          <w:sz w:val="16"/>
        </w:rPr>
        <w:t xml:space="preserve"> </w:t>
      </w:r>
      <w:r>
        <w:rPr>
          <w:sz w:val="16"/>
        </w:rPr>
        <w:t>del</w:t>
      </w:r>
      <w:r>
        <w:rPr>
          <w:spacing w:val="-8"/>
          <w:sz w:val="16"/>
        </w:rPr>
        <w:t xml:space="preserve"> </w:t>
      </w:r>
      <w:r>
        <w:rPr>
          <w:sz w:val="16"/>
        </w:rPr>
        <w:t>CNMH</w:t>
      </w:r>
      <w:r>
        <w:rPr>
          <w:spacing w:val="-8"/>
          <w:sz w:val="16"/>
        </w:rPr>
        <w:t xml:space="preserve"> </w:t>
      </w:r>
      <w:r>
        <w:rPr>
          <w:sz w:val="16"/>
        </w:rPr>
        <w:t>mediante</w:t>
      </w:r>
      <w:r>
        <w:rPr>
          <w:spacing w:val="-2"/>
          <w:sz w:val="16"/>
        </w:rPr>
        <w:t xml:space="preserve"> </w:t>
      </w:r>
      <w:r>
        <w:rPr>
          <w:sz w:val="16"/>
        </w:rPr>
        <w:t>la</w:t>
      </w:r>
      <w:r>
        <w:rPr>
          <w:spacing w:val="-6"/>
          <w:sz w:val="16"/>
        </w:rPr>
        <w:t xml:space="preserve"> </w:t>
      </w:r>
      <w:r>
        <w:rPr>
          <w:sz w:val="16"/>
        </w:rPr>
        <w:t>cual</w:t>
      </w:r>
      <w:r>
        <w:rPr>
          <w:spacing w:val="-6"/>
          <w:sz w:val="16"/>
        </w:rPr>
        <w:t xml:space="preserve"> </w:t>
      </w:r>
      <w:r>
        <w:rPr>
          <w:sz w:val="16"/>
        </w:rPr>
        <w:t>documentó</w:t>
      </w:r>
      <w:r>
        <w:rPr>
          <w:spacing w:val="-7"/>
          <w:sz w:val="16"/>
        </w:rPr>
        <w:t xml:space="preserve"> </w:t>
      </w:r>
      <w:r>
        <w:rPr>
          <w:sz w:val="16"/>
        </w:rPr>
        <w:t>los</w:t>
      </w:r>
      <w:r>
        <w:rPr>
          <w:spacing w:val="-7"/>
          <w:sz w:val="16"/>
        </w:rPr>
        <w:t xml:space="preserve"> </w:t>
      </w:r>
      <w:r>
        <w:rPr>
          <w:sz w:val="16"/>
        </w:rPr>
        <w:t>casos de 4.153 víctimas de la Unión Patriótica asesinadas o desaparecidas o secuestradas. Asimismo, se requiere que se remita cualquier otro informe elaborado por el Centro Nacional de Memoria Histórica (CNMH) que se refiera a los hechos</w:t>
      </w:r>
      <w:r>
        <w:rPr>
          <w:spacing w:val="-10"/>
          <w:sz w:val="16"/>
        </w:rPr>
        <w:t xml:space="preserve"> </w:t>
      </w:r>
      <w:r>
        <w:rPr>
          <w:sz w:val="16"/>
        </w:rPr>
        <w:t>y</w:t>
      </w:r>
      <w:r>
        <w:rPr>
          <w:spacing w:val="-9"/>
          <w:sz w:val="16"/>
        </w:rPr>
        <w:t xml:space="preserve"> </w:t>
      </w:r>
      <w:r>
        <w:rPr>
          <w:sz w:val="16"/>
        </w:rPr>
        <w:t>presuntas</w:t>
      </w:r>
      <w:r>
        <w:rPr>
          <w:spacing w:val="-10"/>
          <w:sz w:val="16"/>
        </w:rPr>
        <w:t xml:space="preserve"> </w:t>
      </w:r>
      <w:r>
        <w:rPr>
          <w:sz w:val="16"/>
        </w:rPr>
        <w:t>víctim</w:t>
      </w:r>
      <w:r>
        <w:rPr>
          <w:sz w:val="16"/>
        </w:rPr>
        <w:t>as</w:t>
      </w:r>
      <w:r>
        <w:rPr>
          <w:spacing w:val="-7"/>
          <w:sz w:val="16"/>
        </w:rPr>
        <w:t xml:space="preserve"> </w:t>
      </w:r>
      <w:r>
        <w:rPr>
          <w:sz w:val="16"/>
        </w:rPr>
        <w:t>de</w:t>
      </w:r>
      <w:r>
        <w:rPr>
          <w:spacing w:val="-7"/>
          <w:sz w:val="16"/>
        </w:rPr>
        <w:t xml:space="preserve"> </w:t>
      </w:r>
      <w:r>
        <w:rPr>
          <w:sz w:val="16"/>
        </w:rPr>
        <w:t>victimización</w:t>
      </w:r>
      <w:r>
        <w:rPr>
          <w:spacing w:val="-8"/>
          <w:sz w:val="16"/>
        </w:rPr>
        <w:t xml:space="preserve"> </w:t>
      </w:r>
      <w:r>
        <w:rPr>
          <w:sz w:val="16"/>
        </w:rPr>
        <w:t>de</w:t>
      </w:r>
      <w:r>
        <w:rPr>
          <w:spacing w:val="-10"/>
          <w:sz w:val="16"/>
        </w:rPr>
        <w:t xml:space="preserve"> </w:t>
      </w:r>
      <w:r>
        <w:rPr>
          <w:sz w:val="16"/>
        </w:rPr>
        <w:t>simpatizantes</w:t>
      </w:r>
      <w:r>
        <w:rPr>
          <w:spacing w:val="-9"/>
          <w:sz w:val="16"/>
        </w:rPr>
        <w:t xml:space="preserve"> </w:t>
      </w:r>
      <w:r>
        <w:rPr>
          <w:sz w:val="16"/>
        </w:rPr>
        <w:t>y</w:t>
      </w:r>
      <w:r>
        <w:rPr>
          <w:spacing w:val="-7"/>
          <w:sz w:val="16"/>
        </w:rPr>
        <w:t xml:space="preserve"> </w:t>
      </w:r>
      <w:r>
        <w:rPr>
          <w:sz w:val="16"/>
        </w:rPr>
        <w:t>miembros</w:t>
      </w:r>
      <w:r>
        <w:rPr>
          <w:spacing w:val="-10"/>
          <w:sz w:val="16"/>
        </w:rPr>
        <w:t xml:space="preserve"> </w:t>
      </w:r>
      <w:r>
        <w:rPr>
          <w:sz w:val="16"/>
        </w:rPr>
        <w:t>de</w:t>
      </w:r>
      <w:r>
        <w:rPr>
          <w:spacing w:val="-10"/>
          <w:sz w:val="16"/>
        </w:rPr>
        <w:t xml:space="preserve"> </w:t>
      </w:r>
      <w:r>
        <w:rPr>
          <w:sz w:val="16"/>
        </w:rPr>
        <w:t>la</w:t>
      </w:r>
      <w:r>
        <w:rPr>
          <w:spacing w:val="-6"/>
          <w:sz w:val="16"/>
        </w:rPr>
        <w:t xml:space="preserve"> </w:t>
      </w:r>
      <w:r>
        <w:rPr>
          <w:sz w:val="16"/>
        </w:rPr>
        <w:t>Unión</w:t>
      </w:r>
      <w:r>
        <w:rPr>
          <w:spacing w:val="-11"/>
          <w:sz w:val="16"/>
        </w:rPr>
        <w:t xml:space="preserve"> </w:t>
      </w:r>
      <w:r>
        <w:rPr>
          <w:sz w:val="16"/>
        </w:rPr>
        <w:t>Patriótica;</w:t>
      </w:r>
      <w:r>
        <w:rPr>
          <w:spacing w:val="-6"/>
          <w:sz w:val="16"/>
        </w:rPr>
        <w:t xml:space="preserve"> </w:t>
      </w:r>
      <w:r>
        <w:rPr>
          <w:sz w:val="16"/>
        </w:rPr>
        <w:t>3)</w:t>
      </w:r>
      <w:r>
        <w:rPr>
          <w:spacing w:val="-11"/>
          <w:sz w:val="16"/>
        </w:rPr>
        <w:t xml:space="preserve"> </w:t>
      </w:r>
      <w:r>
        <w:rPr>
          <w:sz w:val="16"/>
        </w:rPr>
        <w:t>La</w:t>
      </w:r>
      <w:r>
        <w:rPr>
          <w:spacing w:val="-10"/>
          <w:sz w:val="16"/>
        </w:rPr>
        <w:t xml:space="preserve"> </w:t>
      </w:r>
      <w:r>
        <w:rPr>
          <w:sz w:val="16"/>
        </w:rPr>
        <w:t>base</w:t>
      </w:r>
      <w:r>
        <w:rPr>
          <w:spacing w:val="-12"/>
          <w:sz w:val="16"/>
        </w:rPr>
        <w:t xml:space="preserve"> </w:t>
      </w:r>
      <w:r>
        <w:rPr>
          <w:sz w:val="16"/>
        </w:rPr>
        <w:t>de</w:t>
      </w:r>
      <w:r>
        <w:rPr>
          <w:spacing w:val="-9"/>
          <w:sz w:val="16"/>
        </w:rPr>
        <w:t xml:space="preserve"> </w:t>
      </w:r>
      <w:r>
        <w:rPr>
          <w:sz w:val="16"/>
        </w:rPr>
        <w:t>datos del Registro Único de Víctimas (RUV) que se refiera a los hechos y presuntas víctimas de victimización de simpatizantes y miembros de la Unión Patriótica; 4) La bas</w:t>
      </w:r>
      <w:r>
        <w:rPr>
          <w:sz w:val="16"/>
        </w:rPr>
        <w:t xml:space="preserve">e de datos, informes o documentos con listados de presuntas víctimas mediante los cuales la Fiscalía General de la Nación, y en particular la Dirección Nacional de Análisis y Contextos (DINAC), elaboró el análisis estadístico alusivo a la victimización de </w:t>
      </w:r>
      <w:r>
        <w:rPr>
          <w:sz w:val="16"/>
        </w:rPr>
        <w:t>simpatizantes y miembros de</w:t>
      </w:r>
      <w:r>
        <w:rPr>
          <w:spacing w:val="-2"/>
          <w:sz w:val="16"/>
        </w:rPr>
        <w:t xml:space="preserve"> </w:t>
      </w:r>
      <w:r>
        <w:rPr>
          <w:sz w:val="16"/>
        </w:rPr>
        <w:t>la</w:t>
      </w:r>
      <w:r>
        <w:rPr>
          <w:spacing w:val="-6"/>
          <w:sz w:val="16"/>
        </w:rPr>
        <w:t xml:space="preserve"> </w:t>
      </w:r>
      <w:r>
        <w:rPr>
          <w:sz w:val="16"/>
        </w:rPr>
        <w:t>UP.</w:t>
      </w:r>
      <w:r>
        <w:rPr>
          <w:spacing w:val="-6"/>
          <w:sz w:val="16"/>
        </w:rPr>
        <w:t xml:space="preserve"> </w:t>
      </w:r>
      <w:r>
        <w:rPr>
          <w:sz w:val="16"/>
        </w:rPr>
        <w:t>Además,</w:t>
      </w:r>
      <w:r>
        <w:rPr>
          <w:spacing w:val="-8"/>
          <w:sz w:val="16"/>
        </w:rPr>
        <w:t xml:space="preserve"> </w:t>
      </w:r>
      <w:r>
        <w:rPr>
          <w:sz w:val="16"/>
        </w:rPr>
        <w:t>que</w:t>
      </w:r>
      <w:r>
        <w:rPr>
          <w:spacing w:val="-7"/>
          <w:sz w:val="16"/>
        </w:rPr>
        <w:t xml:space="preserve"> </w:t>
      </w:r>
      <w:r>
        <w:rPr>
          <w:sz w:val="16"/>
        </w:rPr>
        <w:t>se</w:t>
      </w:r>
      <w:r>
        <w:rPr>
          <w:spacing w:val="-7"/>
          <w:sz w:val="16"/>
        </w:rPr>
        <w:t xml:space="preserve"> </w:t>
      </w:r>
      <w:r>
        <w:rPr>
          <w:sz w:val="16"/>
        </w:rPr>
        <w:t>remitan</w:t>
      </w:r>
      <w:r>
        <w:rPr>
          <w:spacing w:val="-6"/>
          <w:sz w:val="16"/>
        </w:rPr>
        <w:t xml:space="preserve"> </w:t>
      </w:r>
      <w:r>
        <w:rPr>
          <w:sz w:val="16"/>
        </w:rPr>
        <w:t>los</w:t>
      </w:r>
      <w:r>
        <w:rPr>
          <w:spacing w:val="-2"/>
          <w:sz w:val="16"/>
        </w:rPr>
        <w:t xml:space="preserve"> </w:t>
      </w:r>
      <w:r>
        <w:rPr>
          <w:sz w:val="16"/>
        </w:rPr>
        <w:t>informes</w:t>
      </w:r>
      <w:r>
        <w:rPr>
          <w:spacing w:val="-5"/>
          <w:sz w:val="16"/>
        </w:rPr>
        <w:t xml:space="preserve"> </w:t>
      </w:r>
      <w:r>
        <w:rPr>
          <w:sz w:val="16"/>
        </w:rPr>
        <w:t>y</w:t>
      </w:r>
      <w:r>
        <w:rPr>
          <w:spacing w:val="-4"/>
          <w:sz w:val="16"/>
        </w:rPr>
        <w:t xml:space="preserve"> </w:t>
      </w:r>
      <w:r>
        <w:rPr>
          <w:sz w:val="16"/>
        </w:rPr>
        <w:t>los</w:t>
      </w:r>
      <w:r>
        <w:rPr>
          <w:spacing w:val="-7"/>
          <w:sz w:val="16"/>
        </w:rPr>
        <w:t xml:space="preserve"> </w:t>
      </w:r>
      <w:r>
        <w:rPr>
          <w:sz w:val="16"/>
        </w:rPr>
        <w:t>datos</w:t>
      </w:r>
      <w:r>
        <w:rPr>
          <w:spacing w:val="-7"/>
          <w:sz w:val="16"/>
        </w:rPr>
        <w:t xml:space="preserve"> </w:t>
      </w:r>
      <w:r>
        <w:rPr>
          <w:sz w:val="16"/>
        </w:rPr>
        <w:t>de</w:t>
      </w:r>
      <w:r>
        <w:rPr>
          <w:spacing w:val="-2"/>
          <w:sz w:val="16"/>
        </w:rPr>
        <w:t xml:space="preserve"> </w:t>
      </w:r>
      <w:r>
        <w:rPr>
          <w:sz w:val="16"/>
        </w:rPr>
        <w:t>presuntas</w:t>
      </w:r>
      <w:r>
        <w:rPr>
          <w:spacing w:val="-5"/>
          <w:sz w:val="16"/>
        </w:rPr>
        <w:t xml:space="preserve"> </w:t>
      </w:r>
      <w:r>
        <w:rPr>
          <w:sz w:val="16"/>
        </w:rPr>
        <w:t>víctimas</w:t>
      </w:r>
      <w:r>
        <w:rPr>
          <w:spacing w:val="-5"/>
          <w:sz w:val="16"/>
        </w:rPr>
        <w:t xml:space="preserve"> </w:t>
      </w:r>
      <w:r>
        <w:rPr>
          <w:sz w:val="16"/>
        </w:rPr>
        <w:t>del</w:t>
      </w:r>
      <w:r>
        <w:rPr>
          <w:spacing w:val="-8"/>
          <w:sz w:val="16"/>
        </w:rPr>
        <w:t xml:space="preserve"> </w:t>
      </w:r>
      <w:r>
        <w:rPr>
          <w:sz w:val="16"/>
        </w:rPr>
        <w:t>reporte</w:t>
      </w:r>
      <w:r>
        <w:rPr>
          <w:spacing w:val="-2"/>
          <w:sz w:val="16"/>
        </w:rPr>
        <w:t xml:space="preserve"> </w:t>
      </w:r>
      <w:r>
        <w:rPr>
          <w:sz w:val="16"/>
        </w:rPr>
        <w:t>de</w:t>
      </w:r>
      <w:r>
        <w:rPr>
          <w:spacing w:val="-5"/>
          <w:sz w:val="16"/>
        </w:rPr>
        <w:t xml:space="preserve"> </w:t>
      </w:r>
      <w:r>
        <w:rPr>
          <w:sz w:val="16"/>
        </w:rPr>
        <w:t>la</w:t>
      </w:r>
      <w:r>
        <w:rPr>
          <w:spacing w:val="-6"/>
          <w:sz w:val="16"/>
        </w:rPr>
        <w:t xml:space="preserve"> </w:t>
      </w:r>
      <w:r>
        <w:rPr>
          <w:sz w:val="16"/>
        </w:rPr>
        <w:t>Fiscalía</w:t>
      </w:r>
      <w:r>
        <w:rPr>
          <w:spacing w:val="-6"/>
          <w:sz w:val="16"/>
        </w:rPr>
        <w:t xml:space="preserve"> </w:t>
      </w:r>
      <w:r>
        <w:rPr>
          <w:sz w:val="16"/>
        </w:rPr>
        <w:t>General</w:t>
      </w:r>
      <w:r>
        <w:rPr>
          <w:spacing w:val="-6"/>
          <w:sz w:val="16"/>
        </w:rPr>
        <w:t xml:space="preserve"> </w:t>
      </w:r>
      <w:r>
        <w:rPr>
          <w:sz w:val="16"/>
        </w:rPr>
        <w:t>de la Nación</w:t>
      </w:r>
      <w:r>
        <w:rPr>
          <w:spacing w:val="-1"/>
          <w:sz w:val="16"/>
        </w:rPr>
        <w:t xml:space="preserve"> </w:t>
      </w:r>
      <w:r>
        <w:rPr>
          <w:sz w:val="16"/>
        </w:rPr>
        <w:t>de</w:t>
      </w:r>
      <w:r>
        <w:rPr>
          <w:spacing w:val="-2"/>
          <w:sz w:val="16"/>
        </w:rPr>
        <w:t xml:space="preserve"> </w:t>
      </w:r>
      <w:r>
        <w:rPr>
          <w:sz w:val="16"/>
        </w:rPr>
        <w:t>30</w:t>
      </w:r>
      <w:r>
        <w:rPr>
          <w:spacing w:val="-2"/>
          <w:sz w:val="16"/>
        </w:rPr>
        <w:t xml:space="preserve"> </w:t>
      </w:r>
      <w:r>
        <w:rPr>
          <w:sz w:val="16"/>
        </w:rPr>
        <w:t>de junio de 2015,</w:t>
      </w:r>
      <w:r>
        <w:rPr>
          <w:spacing w:val="-1"/>
          <w:sz w:val="16"/>
        </w:rPr>
        <w:t xml:space="preserve"> </w:t>
      </w:r>
      <w:r>
        <w:rPr>
          <w:sz w:val="16"/>
        </w:rPr>
        <w:t>y del</w:t>
      </w:r>
      <w:r>
        <w:rPr>
          <w:spacing w:val="-3"/>
          <w:sz w:val="16"/>
        </w:rPr>
        <w:t xml:space="preserve"> </w:t>
      </w:r>
      <w:r>
        <w:rPr>
          <w:sz w:val="16"/>
        </w:rPr>
        <w:t>oficio de la</w:t>
      </w:r>
      <w:r>
        <w:rPr>
          <w:spacing w:val="-1"/>
          <w:sz w:val="16"/>
        </w:rPr>
        <w:t xml:space="preserve"> </w:t>
      </w:r>
      <w:r>
        <w:rPr>
          <w:sz w:val="16"/>
        </w:rPr>
        <w:t>Fiscalía</w:t>
      </w:r>
      <w:r>
        <w:rPr>
          <w:spacing w:val="-1"/>
          <w:sz w:val="16"/>
        </w:rPr>
        <w:t xml:space="preserve"> </w:t>
      </w:r>
      <w:r>
        <w:rPr>
          <w:sz w:val="16"/>
        </w:rPr>
        <w:t>especializada 57 de 24 de junio de 2016</w:t>
      </w:r>
      <w:r>
        <w:rPr>
          <w:spacing w:val="-2"/>
          <w:sz w:val="16"/>
        </w:rPr>
        <w:t xml:space="preserve"> </w:t>
      </w:r>
      <w:r>
        <w:rPr>
          <w:sz w:val="16"/>
        </w:rPr>
        <w:t>relacionado con el</w:t>
      </w:r>
      <w:r>
        <w:rPr>
          <w:spacing w:val="-1"/>
          <w:sz w:val="16"/>
        </w:rPr>
        <w:t xml:space="preserve"> </w:t>
      </w:r>
      <w:r>
        <w:rPr>
          <w:sz w:val="16"/>
        </w:rPr>
        <w:t>caso</w:t>
      </w:r>
      <w:r>
        <w:rPr>
          <w:spacing w:val="-4"/>
          <w:sz w:val="16"/>
        </w:rPr>
        <w:t xml:space="preserve"> </w:t>
      </w:r>
      <w:r>
        <w:rPr>
          <w:sz w:val="16"/>
        </w:rPr>
        <w:t>radicado</w:t>
      </w:r>
      <w:r>
        <w:rPr>
          <w:spacing w:val="-4"/>
          <w:sz w:val="16"/>
        </w:rPr>
        <w:t xml:space="preserve"> </w:t>
      </w:r>
      <w:r>
        <w:rPr>
          <w:sz w:val="16"/>
        </w:rPr>
        <w:t>00123.</w:t>
      </w:r>
      <w:r>
        <w:rPr>
          <w:spacing w:val="-6"/>
          <w:sz w:val="16"/>
        </w:rPr>
        <w:t xml:space="preserve"> </w:t>
      </w:r>
      <w:r>
        <w:rPr>
          <w:sz w:val="16"/>
        </w:rPr>
        <w:t>Asimismo,</w:t>
      </w:r>
      <w:r>
        <w:rPr>
          <w:spacing w:val="-6"/>
          <w:sz w:val="16"/>
        </w:rPr>
        <w:t xml:space="preserve"> </w:t>
      </w:r>
      <w:r>
        <w:rPr>
          <w:sz w:val="16"/>
        </w:rPr>
        <w:t>se</w:t>
      </w:r>
      <w:r>
        <w:rPr>
          <w:spacing w:val="-7"/>
          <w:sz w:val="16"/>
        </w:rPr>
        <w:t xml:space="preserve"> </w:t>
      </w:r>
      <w:r>
        <w:rPr>
          <w:sz w:val="16"/>
        </w:rPr>
        <w:t>requiere</w:t>
      </w:r>
      <w:r>
        <w:rPr>
          <w:spacing w:val="-7"/>
          <w:sz w:val="16"/>
        </w:rPr>
        <w:t xml:space="preserve"> </w:t>
      </w:r>
      <w:r>
        <w:rPr>
          <w:sz w:val="16"/>
        </w:rPr>
        <w:t>que</w:t>
      </w:r>
      <w:r>
        <w:rPr>
          <w:spacing w:val="-5"/>
          <w:sz w:val="16"/>
        </w:rPr>
        <w:t xml:space="preserve"> </w:t>
      </w:r>
      <w:r>
        <w:rPr>
          <w:sz w:val="16"/>
        </w:rPr>
        <w:t>se</w:t>
      </w:r>
      <w:r>
        <w:rPr>
          <w:spacing w:val="-7"/>
          <w:sz w:val="16"/>
        </w:rPr>
        <w:t xml:space="preserve"> </w:t>
      </w:r>
      <w:r>
        <w:rPr>
          <w:sz w:val="16"/>
        </w:rPr>
        <w:t>remita</w:t>
      </w:r>
      <w:r>
        <w:rPr>
          <w:spacing w:val="-1"/>
          <w:sz w:val="16"/>
        </w:rPr>
        <w:t xml:space="preserve"> </w:t>
      </w:r>
      <w:r>
        <w:rPr>
          <w:sz w:val="16"/>
        </w:rPr>
        <w:t>cualquier</w:t>
      </w:r>
      <w:r>
        <w:rPr>
          <w:spacing w:val="-7"/>
          <w:sz w:val="16"/>
        </w:rPr>
        <w:t xml:space="preserve"> </w:t>
      </w:r>
      <w:r>
        <w:rPr>
          <w:sz w:val="16"/>
        </w:rPr>
        <w:t>otro</w:t>
      </w:r>
      <w:r>
        <w:rPr>
          <w:spacing w:val="-2"/>
          <w:sz w:val="16"/>
        </w:rPr>
        <w:t xml:space="preserve"> </w:t>
      </w:r>
      <w:r>
        <w:rPr>
          <w:sz w:val="16"/>
        </w:rPr>
        <w:t>informe</w:t>
      </w:r>
      <w:r>
        <w:rPr>
          <w:spacing w:val="-7"/>
          <w:sz w:val="16"/>
        </w:rPr>
        <w:t xml:space="preserve"> </w:t>
      </w:r>
      <w:r>
        <w:rPr>
          <w:sz w:val="16"/>
        </w:rPr>
        <w:t>elaborado</w:t>
      </w:r>
      <w:r>
        <w:rPr>
          <w:spacing w:val="-7"/>
          <w:sz w:val="16"/>
        </w:rPr>
        <w:t xml:space="preserve"> </w:t>
      </w:r>
      <w:r>
        <w:rPr>
          <w:sz w:val="16"/>
        </w:rPr>
        <w:t>por</w:t>
      </w:r>
      <w:r>
        <w:rPr>
          <w:spacing w:val="-2"/>
          <w:sz w:val="16"/>
        </w:rPr>
        <w:t xml:space="preserve"> </w:t>
      </w:r>
      <w:r>
        <w:rPr>
          <w:sz w:val="16"/>
        </w:rPr>
        <w:t>la</w:t>
      </w:r>
      <w:r>
        <w:rPr>
          <w:spacing w:val="-6"/>
          <w:sz w:val="16"/>
        </w:rPr>
        <w:t xml:space="preserve"> </w:t>
      </w:r>
      <w:r>
        <w:rPr>
          <w:sz w:val="16"/>
        </w:rPr>
        <w:t>DINAC</w:t>
      </w:r>
      <w:r>
        <w:rPr>
          <w:spacing w:val="-7"/>
          <w:sz w:val="16"/>
        </w:rPr>
        <w:t xml:space="preserve"> </w:t>
      </w:r>
      <w:r>
        <w:rPr>
          <w:sz w:val="16"/>
        </w:rPr>
        <w:t>y</w:t>
      </w:r>
      <w:r>
        <w:rPr>
          <w:spacing w:val="-4"/>
          <w:sz w:val="16"/>
        </w:rPr>
        <w:t xml:space="preserve"> </w:t>
      </w:r>
      <w:r>
        <w:rPr>
          <w:sz w:val="16"/>
        </w:rPr>
        <w:t>que</w:t>
      </w:r>
      <w:r>
        <w:rPr>
          <w:spacing w:val="-5"/>
          <w:sz w:val="16"/>
        </w:rPr>
        <w:t xml:space="preserve"> </w:t>
      </w:r>
      <w:r>
        <w:rPr>
          <w:sz w:val="16"/>
        </w:rPr>
        <w:t>se refiera</w:t>
      </w:r>
      <w:r>
        <w:rPr>
          <w:spacing w:val="-1"/>
          <w:sz w:val="16"/>
        </w:rPr>
        <w:t xml:space="preserve"> </w:t>
      </w:r>
      <w:r>
        <w:rPr>
          <w:sz w:val="16"/>
        </w:rPr>
        <w:t>a</w:t>
      </w:r>
      <w:r>
        <w:rPr>
          <w:spacing w:val="-3"/>
          <w:sz w:val="16"/>
        </w:rPr>
        <w:t xml:space="preserve"> </w:t>
      </w:r>
      <w:r>
        <w:rPr>
          <w:sz w:val="16"/>
        </w:rPr>
        <w:t>los hechos</w:t>
      </w:r>
      <w:r>
        <w:rPr>
          <w:spacing w:val="-2"/>
          <w:sz w:val="16"/>
        </w:rPr>
        <w:t xml:space="preserve"> </w:t>
      </w:r>
      <w:r>
        <w:rPr>
          <w:sz w:val="16"/>
        </w:rPr>
        <w:t>y</w:t>
      </w:r>
      <w:r>
        <w:rPr>
          <w:spacing w:val="-2"/>
          <w:sz w:val="16"/>
        </w:rPr>
        <w:t xml:space="preserve"> </w:t>
      </w:r>
      <w:r>
        <w:rPr>
          <w:sz w:val="16"/>
        </w:rPr>
        <w:t>presuntas víctimas</w:t>
      </w:r>
      <w:r>
        <w:rPr>
          <w:spacing w:val="-2"/>
          <w:sz w:val="16"/>
        </w:rPr>
        <w:t xml:space="preserve"> </w:t>
      </w:r>
      <w:r>
        <w:rPr>
          <w:sz w:val="16"/>
        </w:rPr>
        <w:t>de simpatizantes</w:t>
      </w:r>
      <w:r>
        <w:rPr>
          <w:spacing w:val="-2"/>
          <w:sz w:val="16"/>
        </w:rPr>
        <w:t xml:space="preserve"> </w:t>
      </w:r>
      <w:r>
        <w:rPr>
          <w:sz w:val="16"/>
        </w:rPr>
        <w:t>y miembros</w:t>
      </w:r>
      <w:r>
        <w:rPr>
          <w:spacing w:val="-2"/>
          <w:sz w:val="16"/>
        </w:rPr>
        <w:t xml:space="preserve"> </w:t>
      </w:r>
      <w:r>
        <w:rPr>
          <w:sz w:val="16"/>
        </w:rPr>
        <w:t>de la</w:t>
      </w:r>
      <w:r>
        <w:rPr>
          <w:spacing w:val="-3"/>
          <w:sz w:val="16"/>
        </w:rPr>
        <w:t xml:space="preserve"> </w:t>
      </w:r>
      <w:r>
        <w:rPr>
          <w:sz w:val="16"/>
        </w:rPr>
        <w:t>Unión</w:t>
      </w:r>
      <w:r>
        <w:rPr>
          <w:spacing w:val="-1"/>
          <w:sz w:val="16"/>
        </w:rPr>
        <w:t xml:space="preserve"> </w:t>
      </w:r>
      <w:r>
        <w:rPr>
          <w:sz w:val="16"/>
        </w:rPr>
        <w:t>Patriótica,</w:t>
      </w:r>
      <w:r>
        <w:rPr>
          <w:spacing w:val="-1"/>
          <w:sz w:val="16"/>
        </w:rPr>
        <w:t xml:space="preserve"> </w:t>
      </w:r>
      <w:r>
        <w:rPr>
          <w:sz w:val="16"/>
        </w:rPr>
        <w:t>y 5)</w:t>
      </w:r>
      <w:r>
        <w:rPr>
          <w:spacing w:val="-1"/>
          <w:sz w:val="16"/>
        </w:rPr>
        <w:t xml:space="preserve"> </w:t>
      </w:r>
      <w:r>
        <w:rPr>
          <w:sz w:val="16"/>
        </w:rPr>
        <w:t>La</w:t>
      </w:r>
      <w:r>
        <w:rPr>
          <w:spacing w:val="-3"/>
          <w:sz w:val="16"/>
        </w:rPr>
        <w:t xml:space="preserve"> </w:t>
      </w:r>
      <w:r>
        <w:rPr>
          <w:sz w:val="16"/>
        </w:rPr>
        <w:t>base</w:t>
      </w:r>
      <w:r>
        <w:rPr>
          <w:spacing w:val="-2"/>
          <w:sz w:val="16"/>
        </w:rPr>
        <w:t xml:space="preserve"> </w:t>
      </w:r>
      <w:r>
        <w:rPr>
          <w:sz w:val="16"/>
        </w:rPr>
        <w:t>de</w:t>
      </w:r>
      <w:r>
        <w:rPr>
          <w:spacing w:val="-2"/>
          <w:sz w:val="16"/>
        </w:rPr>
        <w:t xml:space="preserve"> </w:t>
      </w:r>
      <w:r>
        <w:rPr>
          <w:sz w:val="16"/>
        </w:rPr>
        <w:t>datos, documentos</w:t>
      </w:r>
      <w:r>
        <w:rPr>
          <w:spacing w:val="-5"/>
          <w:sz w:val="16"/>
        </w:rPr>
        <w:t xml:space="preserve"> </w:t>
      </w:r>
      <w:r>
        <w:rPr>
          <w:sz w:val="16"/>
        </w:rPr>
        <w:t>o informes</w:t>
      </w:r>
      <w:r>
        <w:rPr>
          <w:spacing w:val="-5"/>
          <w:sz w:val="16"/>
        </w:rPr>
        <w:t xml:space="preserve"> </w:t>
      </w:r>
      <w:r>
        <w:rPr>
          <w:sz w:val="16"/>
        </w:rPr>
        <w:t>con</w:t>
      </w:r>
      <w:r>
        <w:rPr>
          <w:spacing w:val="-4"/>
          <w:sz w:val="16"/>
        </w:rPr>
        <w:t xml:space="preserve"> </w:t>
      </w:r>
      <w:r>
        <w:rPr>
          <w:sz w:val="16"/>
        </w:rPr>
        <w:t>listados</w:t>
      </w:r>
      <w:r>
        <w:rPr>
          <w:spacing w:val="-5"/>
          <w:sz w:val="16"/>
        </w:rPr>
        <w:t xml:space="preserve"> </w:t>
      </w:r>
      <w:r>
        <w:rPr>
          <w:sz w:val="16"/>
        </w:rPr>
        <w:t>de</w:t>
      </w:r>
      <w:r>
        <w:rPr>
          <w:spacing w:val="-5"/>
          <w:sz w:val="16"/>
        </w:rPr>
        <w:t xml:space="preserve"> </w:t>
      </w:r>
      <w:r>
        <w:rPr>
          <w:sz w:val="16"/>
        </w:rPr>
        <w:t>presuntas</w:t>
      </w:r>
      <w:r>
        <w:rPr>
          <w:spacing w:val="-5"/>
          <w:sz w:val="16"/>
        </w:rPr>
        <w:t xml:space="preserve"> </w:t>
      </w:r>
      <w:r>
        <w:rPr>
          <w:sz w:val="16"/>
        </w:rPr>
        <w:t>víctimas</w:t>
      </w:r>
      <w:r>
        <w:rPr>
          <w:spacing w:val="-5"/>
          <w:sz w:val="16"/>
        </w:rPr>
        <w:t xml:space="preserve"> </w:t>
      </w:r>
      <w:r>
        <w:rPr>
          <w:sz w:val="16"/>
        </w:rPr>
        <w:t>de victimización</w:t>
      </w:r>
      <w:r>
        <w:rPr>
          <w:spacing w:val="-6"/>
          <w:sz w:val="16"/>
        </w:rPr>
        <w:t xml:space="preserve"> </w:t>
      </w:r>
      <w:r>
        <w:rPr>
          <w:sz w:val="16"/>
        </w:rPr>
        <w:t>de</w:t>
      </w:r>
      <w:r>
        <w:rPr>
          <w:spacing w:val="-5"/>
          <w:sz w:val="16"/>
        </w:rPr>
        <w:t xml:space="preserve"> </w:t>
      </w:r>
      <w:r>
        <w:rPr>
          <w:sz w:val="16"/>
        </w:rPr>
        <w:t>simpatizantes</w:t>
      </w:r>
      <w:r>
        <w:rPr>
          <w:spacing w:val="-5"/>
          <w:sz w:val="16"/>
        </w:rPr>
        <w:t xml:space="preserve"> </w:t>
      </w:r>
      <w:r>
        <w:rPr>
          <w:sz w:val="16"/>
        </w:rPr>
        <w:t>y miembros</w:t>
      </w:r>
      <w:r>
        <w:rPr>
          <w:spacing w:val="-5"/>
          <w:sz w:val="16"/>
        </w:rPr>
        <w:t xml:space="preserve"> </w:t>
      </w:r>
      <w:r>
        <w:rPr>
          <w:sz w:val="16"/>
        </w:rPr>
        <w:t>de</w:t>
      </w:r>
      <w:r>
        <w:rPr>
          <w:spacing w:val="-5"/>
          <w:sz w:val="16"/>
        </w:rPr>
        <w:t xml:space="preserve"> </w:t>
      </w:r>
      <w:r>
        <w:rPr>
          <w:sz w:val="16"/>
        </w:rPr>
        <w:t>la</w:t>
      </w:r>
      <w:r>
        <w:rPr>
          <w:spacing w:val="-3"/>
          <w:sz w:val="16"/>
        </w:rPr>
        <w:t xml:space="preserve"> </w:t>
      </w:r>
      <w:r>
        <w:rPr>
          <w:sz w:val="16"/>
        </w:rPr>
        <w:t>Unión Patriótica respecto de las cuales existieron o existen investigaciones disciplinarias elaborado por l</w:t>
      </w:r>
      <w:r>
        <w:rPr>
          <w:sz w:val="16"/>
        </w:rPr>
        <w:t>a Procuraduría General de la Nación.</w:t>
      </w:r>
    </w:p>
    <w:p w14:paraId="7E16745F" w14:textId="77777777" w:rsidR="006F1C3E" w:rsidRDefault="006F1C3E">
      <w:pPr>
        <w:jc w:val="both"/>
        <w:rPr>
          <w:sz w:val="16"/>
        </w:rPr>
        <w:sectPr w:rsidR="006F1C3E">
          <w:pgSz w:w="12240" w:h="15840"/>
          <w:pgMar w:top="1340" w:right="1160" w:bottom="1680" w:left="1300" w:header="0" w:footer="1437" w:gutter="0"/>
          <w:cols w:space="720"/>
        </w:sectPr>
      </w:pPr>
    </w:p>
    <w:p w14:paraId="3E7B60DD" w14:textId="77777777" w:rsidR="006F1C3E" w:rsidRDefault="00736CA7">
      <w:pPr>
        <w:pStyle w:val="Textoindependiente"/>
        <w:spacing w:before="79"/>
        <w:ind w:left="118" w:right="251"/>
      </w:pPr>
      <w:r>
        <w:t xml:space="preserve">solicitan su incorporación al expediente del presente caso. Al respecto, el </w:t>
      </w:r>
      <w:r>
        <w:rPr>
          <w:b/>
          <w:i/>
        </w:rPr>
        <w:t xml:space="preserve">Estado </w:t>
      </w:r>
      <w:r>
        <w:t xml:space="preserve">manifestó no oponerse a que dicha documentación sea valorada en conjunto con el resto del material probatorio aportado al </w:t>
      </w:r>
      <w:r>
        <w:t xml:space="preserve">proceso. Los </w:t>
      </w:r>
      <w:r>
        <w:rPr>
          <w:b/>
          <w:i/>
        </w:rPr>
        <w:t xml:space="preserve">intervinientes comunes </w:t>
      </w:r>
      <w:r>
        <w:t xml:space="preserve">de </w:t>
      </w:r>
      <w:r>
        <w:rPr>
          <w:b/>
          <w:i/>
        </w:rPr>
        <w:t xml:space="preserve">Reiniciar </w:t>
      </w:r>
      <w:r>
        <w:t xml:space="preserve">manifestaron tomar nota del deseo de la señora Galia Forero Mora de representada por el CJDH. La </w:t>
      </w:r>
      <w:r>
        <w:rPr>
          <w:b/>
          <w:i/>
        </w:rPr>
        <w:t xml:space="preserve">Comisión </w:t>
      </w:r>
      <w:r>
        <w:t>manifestó no tener observaciones que realizar, y los intervinientes comunes de la Familia Díaz Mansil</w:t>
      </w:r>
      <w:r>
        <w:t>la, por su parte, no remitieron observaciones. El Tribunal considera procedente la admisión de esa documentación por referirse a hechos supervinientes a la presentación del escrito de solicitudes y argumentos, que además son relevantes para la resolución d</w:t>
      </w:r>
      <w:r>
        <w:t>el presente caso.</w:t>
      </w:r>
    </w:p>
    <w:p w14:paraId="1E3FDDF9" w14:textId="77777777" w:rsidR="006F1C3E" w:rsidRDefault="006F1C3E">
      <w:pPr>
        <w:pStyle w:val="Textoindependiente"/>
        <w:spacing w:before="7"/>
        <w:jc w:val="left"/>
        <w:rPr>
          <w:sz w:val="19"/>
        </w:rPr>
      </w:pPr>
    </w:p>
    <w:p w14:paraId="13334B36" w14:textId="77777777" w:rsidR="006F1C3E" w:rsidRDefault="00736CA7">
      <w:pPr>
        <w:pStyle w:val="Ttulo2"/>
        <w:numPr>
          <w:ilvl w:val="0"/>
          <w:numId w:val="21"/>
        </w:numPr>
        <w:tabs>
          <w:tab w:val="left" w:pos="772"/>
        </w:tabs>
        <w:spacing w:before="1"/>
        <w:ind w:left="771" w:hanging="294"/>
      </w:pPr>
      <w:bookmarkStart w:id="181" w:name="B._Admisibilidad_de_la_prueba_testimonia"/>
      <w:bookmarkStart w:id="182" w:name="_bookmark161"/>
      <w:bookmarkEnd w:id="181"/>
      <w:bookmarkEnd w:id="182"/>
      <w:r>
        <w:t>Admisibilidad</w:t>
      </w:r>
      <w:r>
        <w:rPr>
          <w:spacing w:val="-17"/>
        </w:rPr>
        <w:t xml:space="preserve"> </w:t>
      </w:r>
      <w:r>
        <w:t>de</w:t>
      </w:r>
      <w:r>
        <w:rPr>
          <w:spacing w:val="-14"/>
        </w:rPr>
        <w:t xml:space="preserve"> </w:t>
      </w:r>
      <w:r>
        <w:t>la</w:t>
      </w:r>
      <w:r>
        <w:rPr>
          <w:spacing w:val="-15"/>
        </w:rPr>
        <w:t xml:space="preserve"> </w:t>
      </w:r>
      <w:r>
        <w:t>prueba</w:t>
      </w:r>
      <w:r>
        <w:rPr>
          <w:spacing w:val="-17"/>
        </w:rPr>
        <w:t xml:space="preserve"> </w:t>
      </w:r>
      <w:r>
        <w:t>testimonial</w:t>
      </w:r>
      <w:r>
        <w:rPr>
          <w:spacing w:val="-15"/>
        </w:rPr>
        <w:t xml:space="preserve"> </w:t>
      </w:r>
      <w:r>
        <w:t>y</w:t>
      </w:r>
      <w:r>
        <w:rPr>
          <w:spacing w:val="-13"/>
        </w:rPr>
        <w:t xml:space="preserve"> </w:t>
      </w:r>
      <w:r>
        <w:rPr>
          <w:spacing w:val="-2"/>
        </w:rPr>
        <w:t>pericial</w:t>
      </w:r>
    </w:p>
    <w:p w14:paraId="31D92179" w14:textId="77777777" w:rsidR="006F1C3E" w:rsidRDefault="006F1C3E">
      <w:pPr>
        <w:pStyle w:val="Textoindependiente"/>
        <w:jc w:val="left"/>
        <w:rPr>
          <w:b/>
          <w:i/>
        </w:rPr>
      </w:pPr>
    </w:p>
    <w:p w14:paraId="71E5E40A" w14:textId="77777777" w:rsidR="006F1C3E" w:rsidRDefault="00736CA7">
      <w:pPr>
        <w:pStyle w:val="Prrafodelista"/>
        <w:numPr>
          <w:ilvl w:val="0"/>
          <w:numId w:val="24"/>
        </w:numPr>
        <w:tabs>
          <w:tab w:val="left" w:pos="829"/>
        </w:tabs>
        <w:spacing w:before="1"/>
        <w:ind w:left="118" w:right="253" w:firstLine="0"/>
        <w:jc w:val="both"/>
        <w:rPr>
          <w:sz w:val="20"/>
        </w:rPr>
      </w:pPr>
      <w:r>
        <w:rPr>
          <w:sz w:val="20"/>
        </w:rPr>
        <w:t>Este Tribunal estima pertinente admitir las declaraciones rendidas ante fedatario público</w:t>
      </w:r>
      <w:hyperlink w:anchor="_bookmark163" w:history="1">
        <w:r>
          <w:rPr>
            <w:position w:val="7"/>
            <w:sz w:val="13"/>
          </w:rPr>
          <w:t>112</w:t>
        </w:r>
      </w:hyperlink>
      <w:r>
        <w:rPr>
          <w:spacing w:val="-1"/>
          <w:position w:val="7"/>
          <w:sz w:val="13"/>
        </w:rPr>
        <w:t xml:space="preserve"> </w:t>
      </w:r>
      <w:r>
        <w:rPr>
          <w:sz w:val="20"/>
        </w:rPr>
        <w:t>y en audiencia pública</w:t>
      </w:r>
      <w:hyperlink w:anchor="_bookmark164" w:history="1">
        <w:r>
          <w:rPr>
            <w:position w:val="7"/>
            <w:sz w:val="13"/>
          </w:rPr>
          <w:t>113</w:t>
        </w:r>
      </w:hyperlink>
      <w:r>
        <w:rPr>
          <w:position w:val="7"/>
          <w:sz w:val="13"/>
        </w:rPr>
        <w:t xml:space="preserve"> </w:t>
      </w:r>
      <w:r>
        <w:rPr>
          <w:sz w:val="20"/>
        </w:rPr>
        <w:t>en la medida en que</w:t>
      </w:r>
      <w:r>
        <w:rPr>
          <w:spacing w:val="-1"/>
          <w:sz w:val="20"/>
        </w:rPr>
        <w:t xml:space="preserve"> </w:t>
      </w:r>
      <w:r>
        <w:rPr>
          <w:sz w:val="20"/>
        </w:rPr>
        <w:t>se ajusten al objeto que</w:t>
      </w:r>
      <w:r>
        <w:rPr>
          <w:spacing w:val="-1"/>
          <w:sz w:val="20"/>
        </w:rPr>
        <w:t xml:space="preserve"> </w:t>
      </w:r>
      <w:r>
        <w:rPr>
          <w:sz w:val="20"/>
        </w:rPr>
        <w:t>fue</w:t>
      </w:r>
      <w:r>
        <w:rPr>
          <w:spacing w:val="-1"/>
          <w:sz w:val="20"/>
        </w:rPr>
        <w:t xml:space="preserve"> </w:t>
      </w:r>
      <w:r>
        <w:rPr>
          <w:sz w:val="20"/>
        </w:rPr>
        <w:t>definido por la Presidencia en la Resolución mediante la cual se ordenó recibir</w:t>
      </w:r>
      <w:r>
        <w:rPr>
          <w:sz w:val="20"/>
        </w:rPr>
        <w:t>los y al objeto del presente caso</w:t>
      </w:r>
      <w:hyperlink w:anchor="_bookmark165" w:history="1">
        <w:r>
          <w:rPr>
            <w:position w:val="7"/>
            <w:sz w:val="13"/>
          </w:rPr>
          <w:t>114</w:t>
        </w:r>
      </w:hyperlink>
      <w:r>
        <w:rPr>
          <w:sz w:val="20"/>
        </w:rPr>
        <w:t>.</w:t>
      </w:r>
    </w:p>
    <w:p w14:paraId="1B6A3F9B" w14:textId="77777777" w:rsidR="006F1C3E" w:rsidRDefault="006F1C3E">
      <w:pPr>
        <w:pStyle w:val="Textoindependiente"/>
        <w:spacing w:before="7"/>
        <w:jc w:val="left"/>
        <w:rPr>
          <w:sz w:val="29"/>
        </w:rPr>
      </w:pPr>
    </w:p>
    <w:p w14:paraId="5616ED68" w14:textId="77777777" w:rsidR="006F1C3E" w:rsidRDefault="00736CA7">
      <w:pPr>
        <w:pStyle w:val="Ttulo1"/>
        <w:ind w:left="4361" w:right="4499" w:hanging="71"/>
      </w:pPr>
      <w:bookmarkStart w:id="183" w:name="VIII_HECHOS"/>
      <w:bookmarkStart w:id="184" w:name="_bookmark162"/>
      <w:bookmarkEnd w:id="183"/>
      <w:bookmarkEnd w:id="184"/>
      <w:r>
        <w:rPr>
          <w:spacing w:val="-4"/>
        </w:rPr>
        <w:t>VIII HECHOS</w:t>
      </w:r>
    </w:p>
    <w:p w14:paraId="489E8F4A" w14:textId="77777777" w:rsidR="006F1C3E" w:rsidRDefault="006F1C3E">
      <w:pPr>
        <w:pStyle w:val="Textoindependiente"/>
        <w:spacing w:before="4"/>
        <w:jc w:val="left"/>
        <w:rPr>
          <w:b/>
          <w:sz w:val="29"/>
        </w:rPr>
      </w:pPr>
    </w:p>
    <w:p w14:paraId="05EBE1ED" w14:textId="77777777" w:rsidR="006F1C3E" w:rsidRDefault="00736CA7">
      <w:pPr>
        <w:pStyle w:val="Prrafodelista"/>
        <w:numPr>
          <w:ilvl w:val="0"/>
          <w:numId w:val="24"/>
        </w:numPr>
        <w:tabs>
          <w:tab w:val="left" w:pos="829"/>
        </w:tabs>
        <w:ind w:left="117" w:right="252" w:firstLine="0"/>
        <w:jc w:val="both"/>
        <w:rPr>
          <w:sz w:val="20"/>
        </w:rPr>
      </w:pPr>
      <w:r>
        <w:rPr>
          <w:sz w:val="20"/>
        </w:rPr>
        <w:t>En este capítulo la Corte establecerá los hechos que se tendrán por probados en el presente</w:t>
      </w:r>
      <w:r>
        <w:rPr>
          <w:spacing w:val="-9"/>
          <w:sz w:val="20"/>
        </w:rPr>
        <w:t xml:space="preserve"> </w:t>
      </w:r>
      <w:r>
        <w:rPr>
          <w:sz w:val="20"/>
        </w:rPr>
        <w:t>caso,</w:t>
      </w:r>
      <w:r>
        <w:rPr>
          <w:spacing w:val="-11"/>
          <w:sz w:val="20"/>
        </w:rPr>
        <w:t xml:space="preserve"> </w:t>
      </w:r>
      <w:r>
        <w:rPr>
          <w:sz w:val="20"/>
        </w:rPr>
        <w:t>con</w:t>
      </w:r>
      <w:r>
        <w:rPr>
          <w:spacing w:val="-12"/>
          <w:sz w:val="20"/>
        </w:rPr>
        <w:t xml:space="preserve"> </w:t>
      </w:r>
      <w:r>
        <w:rPr>
          <w:sz w:val="20"/>
        </w:rPr>
        <w:t>base</w:t>
      </w:r>
      <w:r>
        <w:rPr>
          <w:spacing w:val="-12"/>
          <w:sz w:val="20"/>
        </w:rPr>
        <w:t xml:space="preserve"> </w:t>
      </w:r>
      <w:r>
        <w:rPr>
          <w:sz w:val="20"/>
        </w:rPr>
        <w:t>en</w:t>
      </w:r>
      <w:r>
        <w:rPr>
          <w:spacing w:val="-5"/>
          <w:sz w:val="20"/>
        </w:rPr>
        <w:t xml:space="preserve"> </w:t>
      </w:r>
      <w:r>
        <w:rPr>
          <w:sz w:val="20"/>
        </w:rPr>
        <w:t>el</w:t>
      </w:r>
      <w:r>
        <w:rPr>
          <w:spacing w:val="-12"/>
          <w:sz w:val="20"/>
        </w:rPr>
        <w:t xml:space="preserve"> </w:t>
      </w:r>
      <w:r>
        <w:rPr>
          <w:sz w:val="20"/>
        </w:rPr>
        <w:t>acervo</w:t>
      </w:r>
      <w:r>
        <w:rPr>
          <w:spacing w:val="-14"/>
          <w:sz w:val="20"/>
        </w:rPr>
        <w:t xml:space="preserve"> </w:t>
      </w:r>
      <w:r>
        <w:rPr>
          <w:sz w:val="20"/>
        </w:rPr>
        <w:t>probatorio</w:t>
      </w:r>
      <w:r>
        <w:rPr>
          <w:spacing w:val="-9"/>
          <w:sz w:val="20"/>
        </w:rPr>
        <w:t xml:space="preserve"> </w:t>
      </w:r>
      <w:r>
        <w:rPr>
          <w:sz w:val="20"/>
        </w:rPr>
        <w:t>que</w:t>
      </w:r>
      <w:r>
        <w:rPr>
          <w:spacing w:val="-16"/>
          <w:sz w:val="20"/>
        </w:rPr>
        <w:t xml:space="preserve"> </w:t>
      </w:r>
      <w:r>
        <w:rPr>
          <w:sz w:val="20"/>
        </w:rPr>
        <w:t>ha</w:t>
      </w:r>
      <w:r>
        <w:rPr>
          <w:spacing w:val="-10"/>
          <w:sz w:val="20"/>
        </w:rPr>
        <w:t xml:space="preserve"> </w:t>
      </w:r>
      <w:r>
        <w:rPr>
          <w:sz w:val="20"/>
        </w:rPr>
        <w:t>sido</w:t>
      </w:r>
      <w:r>
        <w:rPr>
          <w:spacing w:val="-11"/>
          <w:sz w:val="20"/>
        </w:rPr>
        <w:t xml:space="preserve"> </w:t>
      </w:r>
      <w:r>
        <w:rPr>
          <w:sz w:val="20"/>
        </w:rPr>
        <w:t>admitido</w:t>
      </w:r>
      <w:r>
        <w:rPr>
          <w:spacing w:val="-11"/>
          <w:sz w:val="20"/>
        </w:rPr>
        <w:t xml:space="preserve"> </w:t>
      </w:r>
      <w:r>
        <w:rPr>
          <w:sz w:val="20"/>
        </w:rPr>
        <w:t>y</w:t>
      </w:r>
      <w:r>
        <w:rPr>
          <w:spacing w:val="-8"/>
          <w:sz w:val="20"/>
        </w:rPr>
        <w:t xml:space="preserve"> </w:t>
      </w:r>
      <w:r>
        <w:rPr>
          <w:sz w:val="20"/>
        </w:rPr>
        <w:t>según</w:t>
      </w:r>
      <w:r>
        <w:rPr>
          <w:spacing w:val="-12"/>
          <w:sz w:val="20"/>
        </w:rPr>
        <w:t xml:space="preserve"> </w:t>
      </w:r>
      <w:r>
        <w:rPr>
          <w:sz w:val="20"/>
        </w:rPr>
        <w:t>el</w:t>
      </w:r>
      <w:r>
        <w:rPr>
          <w:spacing w:val="-10"/>
          <w:sz w:val="20"/>
        </w:rPr>
        <w:t xml:space="preserve"> </w:t>
      </w:r>
      <w:r>
        <w:rPr>
          <w:sz w:val="20"/>
        </w:rPr>
        <w:t>marco</w:t>
      </w:r>
      <w:r>
        <w:rPr>
          <w:spacing w:val="-14"/>
          <w:sz w:val="20"/>
        </w:rPr>
        <w:t xml:space="preserve"> </w:t>
      </w:r>
      <w:r>
        <w:rPr>
          <w:sz w:val="20"/>
        </w:rPr>
        <w:t>fáctico establecido</w:t>
      </w:r>
      <w:r>
        <w:rPr>
          <w:spacing w:val="-4"/>
          <w:sz w:val="20"/>
        </w:rPr>
        <w:t xml:space="preserve"> </w:t>
      </w:r>
      <w:r>
        <w:rPr>
          <w:sz w:val="20"/>
        </w:rPr>
        <w:t>en</w:t>
      </w:r>
      <w:r>
        <w:rPr>
          <w:spacing w:val="-4"/>
          <w:sz w:val="20"/>
        </w:rPr>
        <w:t xml:space="preserve"> </w:t>
      </w:r>
      <w:r>
        <w:rPr>
          <w:sz w:val="20"/>
        </w:rPr>
        <w:t>el</w:t>
      </w:r>
      <w:r>
        <w:rPr>
          <w:spacing w:val="-5"/>
          <w:sz w:val="20"/>
        </w:rPr>
        <w:t xml:space="preserve"> </w:t>
      </w:r>
      <w:r>
        <w:rPr>
          <w:sz w:val="20"/>
        </w:rPr>
        <w:t>Informe</w:t>
      </w:r>
      <w:r>
        <w:rPr>
          <w:spacing w:val="-9"/>
          <w:sz w:val="20"/>
        </w:rPr>
        <w:t xml:space="preserve"> </w:t>
      </w:r>
      <w:r>
        <w:rPr>
          <w:sz w:val="20"/>
        </w:rPr>
        <w:t>de</w:t>
      </w:r>
      <w:r>
        <w:rPr>
          <w:spacing w:val="-9"/>
          <w:sz w:val="20"/>
        </w:rPr>
        <w:t xml:space="preserve"> </w:t>
      </w:r>
      <w:r>
        <w:rPr>
          <w:sz w:val="20"/>
        </w:rPr>
        <w:t>Fondo.</w:t>
      </w:r>
      <w:r>
        <w:rPr>
          <w:spacing w:val="-6"/>
          <w:sz w:val="20"/>
        </w:rPr>
        <w:t xml:space="preserve"> </w:t>
      </w:r>
      <w:r>
        <w:rPr>
          <w:sz w:val="20"/>
        </w:rPr>
        <w:t>Además,</w:t>
      </w:r>
      <w:r>
        <w:rPr>
          <w:spacing w:val="-6"/>
          <w:sz w:val="20"/>
        </w:rPr>
        <w:t xml:space="preserve"> </w:t>
      </w:r>
      <w:r>
        <w:rPr>
          <w:sz w:val="20"/>
        </w:rPr>
        <w:t>se</w:t>
      </w:r>
      <w:r>
        <w:rPr>
          <w:spacing w:val="-1"/>
          <w:sz w:val="20"/>
        </w:rPr>
        <w:t xml:space="preserve"> </w:t>
      </w:r>
      <w:r>
        <w:rPr>
          <w:sz w:val="20"/>
        </w:rPr>
        <w:t>incluirán</w:t>
      </w:r>
      <w:r>
        <w:rPr>
          <w:spacing w:val="-4"/>
          <w:sz w:val="20"/>
        </w:rPr>
        <w:t xml:space="preserve"> </w:t>
      </w:r>
      <w:r>
        <w:rPr>
          <w:sz w:val="20"/>
        </w:rPr>
        <w:t>los</w:t>
      </w:r>
      <w:r>
        <w:rPr>
          <w:spacing w:val="-8"/>
          <w:sz w:val="20"/>
        </w:rPr>
        <w:t xml:space="preserve"> </w:t>
      </w:r>
      <w:r>
        <w:rPr>
          <w:sz w:val="20"/>
        </w:rPr>
        <w:t>hechos</w:t>
      </w:r>
      <w:r>
        <w:rPr>
          <w:spacing w:val="-6"/>
          <w:sz w:val="20"/>
        </w:rPr>
        <w:t xml:space="preserve"> </w:t>
      </w:r>
      <w:r>
        <w:rPr>
          <w:sz w:val="20"/>
        </w:rPr>
        <w:t>expuestos</w:t>
      </w:r>
      <w:r>
        <w:rPr>
          <w:spacing w:val="-9"/>
          <w:sz w:val="20"/>
        </w:rPr>
        <w:t xml:space="preserve"> </w:t>
      </w:r>
      <w:r>
        <w:rPr>
          <w:sz w:val="20"/>
        </w:rPr>
        <w:t>por</w:t>
      </w:r>
      <w:r>
        <w:rPr>
          <w:spacing w:val="-9"/>
          <w:sz w:val="20"/>
        </w:rPr>
        <w:t xml:space="preserve"> </w:t>
      </w:r>
      <w:r>
        <w:rPr>
          <w:sz w:val="20"/>
        </w:rPr>
        <w:t>las</w:t>
      </w:r>
      <w:r>
        <w:rPr>
          <w:spacing w:val="-8"/>
          <w:sz w:val="20"/>
        </w:rPr>
        <w:t xml:space="preserve"> </w:t>
      </w:r>
      <w:r>
        <w:rPr>
          <w:sz w:val="20"/>
        </w:rPr>
        <w:t>partes</w:t>
      </w:r>
    </w:p>
    <w:p w14:paraId="454704FC" w14:textId="77777777" w:rsidR="006F1C3E" w:rsidRDefault="006F1C3E">
      <w:pPr>
        <w:pStyle w:val="Textoindependiente"/>
        <w:jc w:val="left"/>
      </w:pPr>
    </w:p>
    <w:p w14:paraId="509700C0" w14:textId="77777777" w:rsidR="006F1C3E" w:rsidRDefault="00736CA7">
      <w:pPr>
        <w:pStyle w:val="Textoindependiente"/>
        <w:jc w:val="left"/>
        <w:rPr>
          <w:sz w:val="25"/>
        </w:rPr>
      </w:pPr>
      <w:r>
        <w:pict w14:anchorId="4B94FECD">
          <v:rect id="docshape40" o:spid="_x0000_s1150" style="position:absolute;margin-left:70.9pt;margin-top:16.4pt;width:2in;height:.6pt;z-index:-15709184;mso-wrap-distance-left:0;mso-wrap-distance-right:0;mso-position-horizontal-relative:page" fillcolor="black" stroked="f">
            <w10:wrap type="topAndBottom" anchorx="page"/>
          </v:rect>
        </w:pict>
      </w:r>
    </w:p>
    <w:p w14:paraId="4C04B159" w14:textId="77777777" w:rsidR="006F1C3E" w:rsidRDefault="00736CA7">
      <w:pPr>
        <w:spacing w:before="103"/>
        <w:ind w:left="115" w:right="242" w:firstLine="3"/>
        <w:jc w:val="both"/>
        <w:rPr>
          <w:sz w:val="16"/>
        </w:rPr>
      </w:pPr>
      <w:bookmarkStart w:id="185" w:name="_bookmark163"/>
      <w:bookmarkEnd w:id="185"/>
      <w:r>
        <w:rPr>
          <w:sz w:val="16"/>
          <w:vertAlign w:val="superscript"/>
        </w:rPr>
        <w:t>112</w:t>
      </w:r>
      <w:r>
        <w:rPr>
          <w:spacing w:val="80"/>
          <w:w w:val="150"/>
          <w:sz w:val="16"/>
        </w:rPr>
        <w:t xml:space="preserve">  </w:t>
      </w:r>
      <w:r>
        <w:rPr>
          <w:sz w:val="16"/>
        </w:rPr>
        <w:t>Se recibieron las declaraciones rendidas ante fedatario público (</w:t>
      </w:r>
      <w:r>
        <w:rPr>
          <w:i/>
          <w:sz w:val="16"/>
        </w:rPr>
        <w:t>affidavit</w:t>
      </w:r>
      <w:r>
        <w:rPr>
          <w:sz w:val="16"/>
        </w:rPr>
        <w:t>) de Beatriz Elena</w:t>
      </w:r>
      <w:r>
        <w:rPr>
          <w:spacing w:val="-1"/>
          <w:sz w:val="16"/>
        </w:rPr>
        <w:t xml:space="preserve"> </w:t>
      </w:r>
      <w:r>
        <w:rPr>
          <w:sz w:val="16"/>
        </w:rPr>
        <w:t>Gómez Pereañez, José</w:t>
      </w:r>
      <w:r>
        <w:rPr>
          <w:spacing w:val="-2"/>
          <w:sz w:val="16"/>
        </w:rPr>
        <w:t xml:space="preserve"> </w:t>
      </w:r>
      <w:r>
        <w:rPr>
          <w:sz w:val="16"/>
        </w:rPr>
        <w:t>Antonio López</w:t>
      </w:r>
      <w:r>
        <w:rPr>
          <w:spacing w:val="-3"/>
          <w:sz w:val="16"/>
        </w:rPr>
        <w:t xml:space="preserve"> </w:t>
      </w:r>
      <w:r>
        <w:rPr>
          <w:sz w:val="16"/>
        </w:rPr>
        <w:t>Bula,</w:t>
      </w:r>
      <w:r>
        <w:rPr>
          <w:spacing w:val="-1"/>
          <w:sz w:val="16"/>
        </w:rPr>
        <w:t xml:space="preserve"> </w:t>
      </w:r>
      <w:r>
        <w:rPr>
          <w:sz w:val="16"/>
        </w:rPr>
        <w:t>Patricia</w:t>
      </w:r>
      <w:r>
        <w:rPr>
          <w:spacing w:val="-1"/>
          <w:sz w:val="16"/>
        </w:rPr>
        <w:t xml:space="preserve"> </w:t>
      </w:r>
      <w:r>
        <w:rPr>
          <w:sz w:val="16"/>
        </w:rPr>
        <w:t>Elia</w:t>
      </w:r>
      <w:r>
        <w:rPr>
          <w:spacing w:val="-1"/>
          <w:sz w:val="16"/>
        </w:rPr>
        <w:t xml:space="preserve"> </w:t>
      </w:r>
      <w:r>
        <w:rPr>
          <w:sz w:val="16"/>
        </w:rPr>
        <w:t>Ariza</w:t>
      </w:r>
      <w:r>
        <w:rPr>
          <w:spacing w:val="-3"/>
          <w:sz w:val="16"/>
        </w:rPr>
        <w:t xml:space="preserve"> </w:t>
      </w:r>
      <w:r>
        <w:rPr>
          <w:sz w:val="16"/>
        </w:rPr>
        <w:t>Flórez,</w:t>
      </w:r>
      <w:r>
        <w:rPr>
          <w:spacing w:val="-3"/>
          <w:sz w:val="16"/>
        </w:rPr>
        <w:t xml:space="preserve"> </w:t>
      </w:r>
      <w:r>
        <w:rPr>
          <w:sz w:val="16"/>
        </w:rPr>
        <w:t>Beatriz</w:t>
      </w:r>
      <w:r>
        <w:rPr>
          <w:spacing w:val="-3"/>
          <w:sz w:val="16"/>
        </w:rPr>
        <w:t xml:space="preserve"> </w:t>
      </w:r>
      <w:r>
        <w:rPr>
          <w:sz w:val="16"/>
        </w:rPr>
        <w:t>Elena</w:t>
      </w:r>
      <w:r>
        <w:rPr>
          <w:spacing w:val="-1"/>
          <w:sz w:val="16"/>
        </w:rPr>
        <w:t xml:space="preserve"> </w:t>
      </w:r>
      <w:r>
        <w:rPr>
          <w:sz w:val="16"/>
        </w:rPr>
        <w:t>Cabrales</w:t>
      </w:r>
      <w:r>
        <w:rPr>
          <w:spacing w:val="-5"/>
          <w:sz w:val="16"/>
        </w:rPr>
        <w:t xml:space="preserve"> </w:t>
      </w:r>
      <w:r>
        <w:rPr>
          <w:sz w:val="16"/>
        </w:rPr>
        <w:t>Sossa,</w:t>
      </w:r>
      <w:r>
        <w:rPr>
          <w:spacing w:val="-3"/>
          <w:sz w:val="16"/>
        </w:rPr>
        <w:t xml:space="preserve"> </w:t>
      </w:r>
      <w:r>
        <w:rPr>
          <w:sz w:val="16"/>
        </w:rPr>
        <w:t>René</w:t>
      </w:r>
      <w:r>
        <w:rPr>
          <w:spacing w:val="-2"/>
          <w:sz w:val="16"/>
        </w:rPr>
        <w:t xml:space="preserve"> </w:t>
      </w:r>
      <w:r>
        <w:rPr>
          <w:sz w:val="16"/>
        </w:rPr>
        <w:t>Alfredo</w:t>
      </w:r>
      <w:r>
        <w:rPr>
          <w:spacing w:val="-2"/>
          <w:sz w:val="16"/>
        </w:rPr>
        <w:t xml:space="preserve"> </w:t>
      </w:r>
      <w:r>
        <w:rPr>
          <w:sz w:val="16"/>
        </w:rPr>
        <w:t>Cabrales</w:t>
      </w:r>
      <w:r>
        <w:rPr>
          <w:spacing w:val="-2"/>
          <w:sz w:val="16"/>
        </w:rPr>
        <w:t xml:space="preserve"> </w:t>
      </w:r>
      <w:r>
        <w:rPr>
          <w:sz w:val="16"/>
        </w:rPr>
        <w:t>Sossa,</w:t>
      </w:r>
      <w:r>
        <w:rPr>
          <w:spacing w:val="-3"/>
          <w:sz w:val="16"/>
        </w:rPr>
        <w:t xml:space="preserve"> </w:t>
      </w:r>
      <w:r>
        <w:rPr>
          <w:sz w:val="16"/>
        </w:rPr>
        <w:t>Adela Solano Rivera, Martha Cecilia Garzón Cortés, Luis Alexander Naranjo León, Sandra Milena Arboleda Martínez, Naun de Jesús</w:t>
      </w:r>
      <w:r>
        <w:rPr>
          <w:spacing w:val="-2"/>
          <w:sz w:val="16"/>
        </w:rPr>
        <w:t xml:space="preserve"> </w:t>
      </w:r>
      <w:r>
        <w:rPr>
          <w:sz w:val="16"/>
        </w:rPr>
        <w:t>Orrego</w:t>
      </w:r>
      <w:r>
        <w:rPr>
          <w:spacing w:val="-2"/>
          <w:sz w:val="16"/>
        </w:rPr>
        <w:t xml:space="preserve"> </w:t>
      </w:r>
      <w:r>
        <w:rPr>
          <w:sz w:val="16"/>
        </w:rPr>
        <w:t>Sossa,</w:t>
      </w:r>
      <w:r>
        <w:rPr>
          <w:spacing w:val="-1"/>
          <w:sz w:val="16"/>
        </w:rPr>
        <w:t xml:space="preserve"> </w:t>
      </w:r>
      <w:r>
        <w:rPr>
          <w:sz w:val="16"/>
        </w:rPr>
        <w:t>Yenny</w:t>
      </w:r>
      <w:r>
        <w:rPr>
          <w:spacing w:val="-2"/>
          <w:sz w:val="16"/>
        </w:rPr>
        <w:t xml:space="preserve"> </w:t>
      </w:r>
      <w:r>
        <w:rPr>
          <w:sz w:val="16"/>
        </w:rPr>
        <w:t>Paola García</w:t>
      </w:r>
      <w:r>
        <w:rPr>
          <w:spacing w:val="-3"/>
          <w:sz w:val="16"/>
        </w:rPr>
        <w:t xml:space="preserve"> </w:t>
      </w:r>
      <w:r>
        <w:rPr>
          <w:sz w:val="16"/>
        </w:rPr>
        <w:t>Méndez, Imleda</w:t>
      </w:r>
      <w:r>
        <w:rPr>
          <w:spacing w:val="-3"/>
          <w:sz w:val="16"/>
        </w:rPr>
        <w:t xml:space="preserve"> </w:t>
      </w:r>
      <w:r>
        <w:rPr>
          <w:sz w:val="16"/>
        </w:rPr>
        <w:t>Daza</w:t>
      </w:r>
      <w:r>
        <w:rPr>
          <w:spacing w:val="-1"/>
          <w:sz w:val="16"/>
        </w:rPr>
        <w:t xml:space="preserve"> </w:t>
      </w:r>
      <w:r>
        <w:rPr>
          <w:sz w:val="16"/>
        </w:rPr>
        <w:t>Cote,</w:t>
      </w:r>
      <w:r>
        <w:rPr>
          <w:spacing w:val="-1"/>
          <w:sz w:val="16"/>
        </w:rPr>
        <w:t xml:space="preserve"> </w:t>
      </w:r>
      <w:r>
        <w:rPr>
          <w:sz w:val="16"/>
        </w:rPr>
        <w:t>Luis Eduardo Betancur,</w:t>
      </w:r>
      <w:r>
        <w:rPr>
          <w:spacing w:val="-1"/>
          <w:sz w:val="16"/>
        </w:rPr>
        <w:t xml:space="preserve"> </w:t>
      </w:r>
      <w:r>
        <w:rPr>
          <w:sz w:val="16"/>
        </w:rPr>
        <w:t>María</w:t>
      </w:r>
      <w:r>
        <w:rPr>
          <w:spacing w:val="-1"/>
          <w:sz w:val="16"/>
        </w:rPr>
        <w:t xml:space="preserve"> </w:t>
      </w:r>
      <w:r>
        <w:rPr>
          <w:sz w:val="16"/>
        </w:rPr>
        <w:t>Teresa</w:t>
      </w:r>
      <w:r>
        <w:rPr>
          <w:spacing w:val="-1"/>
          <w:sz w:val="16"/>
        </w:rPr>
        <w:t xml:space="preserve"> </w:t>
      </w:r>
      <w:r>
        <w:rPr>
          <w:sz w:val="16"/>
        </w:rPr>
        <w:t>Areiza, Juan</w:t>
      </w:r>
      <w:r>
        <w:rPr>
          <w:spacing w:val="-17"/>
          <w:sz w:val="16"/>
        </w:rPr>
        <w:t xml:space="preserve"> </w:t>
      </w:r>
      <w:r>
        <w:rPr>
          <w:sz w:val="16"/>
        </w:rPr>
        <w:t>Jesús</w:t>
      </w:r>
      <w:r>
        <w:rPr>
          <w:spacing w:val="-14"/>
          <w:sz w:val="16"/>
        </w:rPr>
        <w:t xml:space="preserve"> </w:t>
      </w:r>
      <w:r>
        <w:rPr>
          <w:sz w:val="16"/>
        </w:rPr>
        <w:t>Arango</w:t>
      </w:r>
      <w:r>
        <w:rPr>
          <w:spacing w:val="-14"/>
          <w:sz w:val="16"/>
        </w:rPr>
        <w:t xml:space="preserve"> </w:t>
      </w:r>
      <w:r>
        <w:rPr>
          <w:sz w:val="16"/>
        </w:rPr>
        <w:t>Ú</w:t>
      </w:r>
      <w:r>
        <w:rPr>
          <w:sz w:val="16"/>
        </w:rPr>
        <w:t>suga,</w:t>
      </w:r>
      <w:r>
        <w:rPr>
          <w:spacing w:val="-14"/>
          <w:sz w:val="16"/>
        </w:rPr>
        <w:t xml:space="preserve"> </w:t>
      </w:r>
      <w:r>
        <w:rPr>
          <w:sz w:val="16"/>
        </w:rPr>
        <w:t>Milton</w:t>
      </w:r>
      <w:r>
        <w:rPr>
          <w:spacing w:val="-14"/>
          <w:sz w:val="16"/>
        </w:rPr>
        <w:t xml:space="preserve"> </w:t>
      </w:r>
      <w:r>
        <w:rPr>
          <w:sz w:val="16"/>
        </w:rPr>
        <w:t>Manco</w:t>
      </w:r>
      <w:r>
        <w:rPr>
          <w:spacing w:val="-14"/>
          <w:sz w:val="16"/>
        </w:rPr>
        <w:t xml:space="preserve"> </w:t>
      </w:r>
      <w:r>
        <w:rPr>
          <w:sz w:val="16"/>
        </w:rPr>
        <w:t>Castro,</w:t>
      </w:r>
      <w:r>
        <w:rPr>
          <w:spacing w:val="-14"/>
          <w:sz w:val="16"/>
        </w:rPr>
        <w:t xml:space="preserve"> </w:t>
      </w:r>
      <w:r>
        <w:rPr>
          <w:sz w:val="16"/>
        </w:rPr>
        <w:t>Aníbal</w:t>
      </w:r>
      <w:r>
        <w:rPr>
          <w:spacing w:val="-14"/>
          <w:sz w:val="16"/>
        </w:rPr>
        <w:t xml:space="preserve"> </w:t>
      </w:r>
      <w:r>
        <w:rPr>
          <w:sz w:val="16"/>
        </w:rPr>
        <w:t>de</w:t>
      </w:r>
      <w:r>
        <w:rPr>
          <w:spacing w:val="-14"/>
          <w:sz w:val="16"/>
        </w:rPr>
        <w:t xml:space="preserve"> </w:t>
      </w:r>
      <w:r>
        <w:rPr>
          <w:sz w:val="16"/>
        </w:rPr>
        <w:t>Jesús</w:t>
      </w:r>
      <w:r>
        <w:rPr>
          <w:spacing w:val="-14"/>
          <w:sz w:val="16"/>
        </w:rPr>
        <w:t xml:space="preserve"> </w:t>
      </w:r>
      <w:r>
        <w:rPr>
          <w:sz w:val="16"/>
        </w:rPr>
        <w:t>Higuita</w:t>
      </w:r>
      <w:r>
        <w:rPr>
          <w:spacing w:val="-14"/>
          <w:sz w:val="16"/>
        </w:rPr>
        <w:t xml:space="preserve"> </w:t>
      </w:r>
      <w:r>
        <w:rPr>
          <w:sz w:val="16"/>
        </w:rPr>
        <w:t>Agudelo,</w:t>
      </w:r>
      <w:r>
        <w:rPr>
          <w:spacing w:val="-14"/>
          <w:sz w:val="16"/>
        </w:rPr>
        <w:t xml:space="preserve"> </w:t>
      </w:r>
      <w:r>
        <w:rPr>
          <w:sz w:val="16"/>
        </w:rPr>
        <w:t>Angélica</w:t>
      </w:r>
      <w:r>
        <w:rPr>
          <w:spacing w:val="-14"/>
          <w:sz w:val="16"/>
        </w:rPr>
        <w:t xml:space="preserve"> </w:t>
      </w:r>
      <w:r>
        <w:rPr>
          <w:sz w:val="16"/>
        </w:rPr>
        <w:t>Palacios,</w:t>
      </w:r>
      <w:r>
        <w:rPr>
          <w:spacing w:val="-14"/>
          <w:sz w:val="16"/>
        </w:rPr>
        <w:t xml:space="preserve"> </w:t>
      </w:r>
      <w:r>
        <w:rPr>
          <w:sz w:val="16"/>
        </w:rPr>
        <w:t>Ana</w:t>
      </w:r>
      <w:r>
        <w:rPr>
          <w:spacing w:val="-14"/>
          <w:sz w:val="16"/>
        </w:rPr>
        <w:t xml:space="preserve"> </w:t>
      </w:r>
      <w:r>
        <w:rPr>
          <w:sz w:val="16"/>
        </w:rPr>
        <w:t>Doris</w:t>
      </w:r>
      <w:r>
        <w:rPr>
          <w:spacing w:val="-14"/>
          <w:sz w:val="16"/>
        </w:rPr>
        <w:t xml:space="preserve"> </w:t>
      </w:r>
      <w:r>
        <w:rPr>
          <w:sz w:val="16"/>
        </w:rPr>
        <w:t>Ramírez, Luz</w:t>
      </w:r>
      <w:r>
        <w:rPr>
          <w:spacing w:val="-3"/>
          <w:sz w:val="16"/>
        </w:rPr>
        <w:t xml:space="preserve"> </w:t>
      </w:r>
      <w:r>
        <w:rPr>
          <w:sz w:val="16"/>
        </w:rPr>
        <w:t>Elena</w:t>
      </w:r>
      <w:r>
        <w:rPr>
          <w:spacing w:val="-3"/>
          <w:sz w:val="16"/>
        </w:rPr>
        <w:t xml:space="preserve"> </w:t>
      </w:r>
      <w:r>
        <w:rPr>
          <w:sz w:val="16"/>
        </w:rPr>
        <w:t>Santana</w:t>
      </w:r>
      <w:r>
        <w:rPr>
          <w:spacing w:val="-3"/>
          <w:sz w:val="16"/>
        </w:rPr>
        <w:t xml:space="preserve"> </w:t>
      </w:r>
      <w:r>
        <w:rPr>
          <w:sz w:val="16"/>
        </w:rPr>
        <w:t>Porras,</w:t>
      </w:r>
      <w:r>
        <w:rPr>
          <w:spacing w:val="-6"/>
          <w:sz w:val="16"/>
        </w:rPr>
        <w:t xml:space="preserve"> </w:t>
      </w:r>
      <w:r>
        <w:rPr>
          <w:sz w:val="16"/>
        </w:rPr>
        <w:t>Ana</w:t>
      </w:r>
      <w:r>
        <w:rPr>
          <w:spacing w:val="-3"/>
          <w:sz w:val="16"/>
        </w:rPr>
        <w:t xml:space="preserve"> </w:t>
      </w:r>
      <w:r>
        <w:rPr>
          <w:sz w:val="16"/>
        </w:rPr>
        <w:t>Ceneida</w:t>
      </w:r>
      <w:r>
        <w:rPr>
          <w:spacing w:val="-6"/>
          <w:sz w:val="16"/>
        </w:rPr>
        <w:t xml:space="preserve"> </w:t>
      </w:r>
      <w:r>
        <w:rPr>
          <w:sz w:val="16"/>
        </w:rPr>
        <w:t>úsuga,</w:t>
      </w:r>
      <w:r>
        <w:rPr>
          <w:spacing w:val="-6"/>
          <w:sz w:val="16"/>
        </w:rPr>
        <w:t xml:space="preserve"> </w:t>
      </w:r>
      <w:r>
        <w:rPr>
          <w:sz w:val="16"/>
        </w:rPr>
        <w:t>Sol</w:t>
      </w:r>
      <w:r>
        <w:rPr>
          <w:spacing w:val="-6"/>
          <w:sz w:val="16"/>
        </w:rPr>
        <w:t xml:space="preserve"> </w:t>
      </w:r>
      <w:r>
        <w:rPr>
          <w:sz w:val="16"/>
        </w:rPr>
        <w:t>Patricia</w:t>
      </w:r>
      <w:r>
        <w:rPr>
          <w:spacing w:val="-10"/>
          <w:sz w:val="16"/>
        </w:rPr>
        <w:t xml:space="preserve"> </w:t>
      </w:r>
      <w:r>
        <w:rPr>
          <w:sz w:val="16"/>
        </w:rPr>
        <w:t>Avendaño,</w:t>
      </w:r>
      <w:r>
        <w:rPr>
          <w:spacing w:val="-4"/>
          <w:sz w:val="16"/>
        </w:rPr>
        <w:t xml:space="preserve"> </w:t>
      </w:r>
      <w:r>
        <w:rPr>
          <w:sz w:val="16"/>
        </w:rPr>
        <w:t>Luz</w:t>
      </w:r>
      <w:r>
        <w:rPr>
          <w:spacing w:val="-6"/>
          <w:sz w:val="16"/>
        </w:rPr>
        <w:t xml:space="preserve"> </w:t>
      </w:r>
      <w:r>
        <w:rPr>
          <w:sz w:val="16"/>
        </w:rPr>
        <w:t>Aleida</w:t>
      </w:r>
      <w:r>
        <w:rPr>
          <w:spacing w:val="-8"/>
          <w:sz w:val="16"/>
        </w:rPr>
        <w:t xml:space="preserve"> </w:t>
      </w:r>
      <w:r>
        <w:rPr>
          <w:sz w:val="16"/>
        </w:rPr>
        <w:t>de</w:t>
      </w:r>
      <w:r>
        <w:rPr>
          <w:spacing w:val="-5"/>
          <w:sz w:val="16"/>
        </w:rPr>
        <w:t xml:space="preserve"> </w:t>
      </w:r>
      <w:r>
        <w:rPr>
          <w:sz w:val="16"/>
        </w:rPr>
        <w:t>Jesús Higuita,</w:t>
      </w:r>
      <w:r>
        <w:rPr>
          <w:spacing w:val="-3"/>
          <w:sz w:val="16"/>
        </w:rPr>
        <w:t xml:space="preserve"> </w:t>
      </w:r>
      <w:r>
        <w:rPr>
          <w:sz w:val="16"/>
        </w:rPr>
        <w:t>Amaparo</w:t>
      </w:r>
      <w:r>
        <w:rPr>
          <w:spacing w:val="-4"/>
          <w:sz w:val="16"/>
        </w:rPr>
        <w:t xml:space="preserve"> </w:t>
      </w:r>
      <w:r>
        <w:rPr>
          <w:sz w:val="16"/>
        </w:rPr>
        <w:t>de</w:t>
      </w:r>
      <w:r>
        <w:rPr>
          <w:spacing w:val="-2"/>
          <w:sz w:val="16"/>
        </w:rPr>
        <w:t xml:space="preserve"> </w:t>
      </w:r>
      <w:r>
        <w:rPr>
          <w:sz w:val="16"/>
        </w:rPr>
        <w:t>Jesús Úsuga, William de Jesús Supúlveda Morales, Jaquelina Avendaño Sepúlveda, Elkin Durango, Hernando Úsuga, Nury de Jesús</w:t>
      </w:r>
      <w:r>
        <w:rPr>
          <w:spacing w:val="-5"/>
          <w:sz w:val="16"/>
        </w:rPr>
        <w:t xml:space="preserve"> </w:t>
      </w:r>
      <w:r>
        <w:rPr>
          <w:sz w:val="16"/>
        </w:rPr>
        <w:t>García</w:t>
      </w:r>
      <w:r>
        <w:rPr>
          <w:spacing w:val="-3"/>
          <w:sz w:val="16"/>
        </w:rPr>
        <w:t xml:space="preserve"> </w:t>
      </w:r>
      <w:r>
        <w:rPr>
          <w:sz w:val="16"/>
        </w:rPr>
        <w:t>David,</w:t>
      </w:r>
      <w:r>
        <w:rPr>
          <w:spacing w:val="-6"/>
          <w:sz w:val="16"/>
        </w:rPr>
        <w:t xml:space="preserve"> </w:t>
      </w:r>
      <w:r>
        <w:rPr>
          <w:sz w:val="16"/>
        </w:rPr>
        <w:t>Luz</w:t>
      </w:r>
      <w:r>
        <w:rPr>
          <w:spacing w:val="-3"/>
          <w:sz w:val="16"/>
        </w:rPr>
        <w:t xml:space="preserve"> </w:t>
      </w:r>
      <w:r>
        <w:rPr>
          <w:sz w:val="16"/>
        </w:rPr>
        <w:t>Elena</w:t>
      </w:r>
      <w:r>
        <w:rPr>
          <w:spacing w:val="-3"/>
          <w:sz w:val="16"/>
        </w:rPr>
        <w:t xml:space="preserve"> </w:t>
      </w:r>
      <w:r>
        <w:rPr>
          <w:sz w:val="16"/>
        </w:rPr>
        <w:t>Vásquez</w:t>
      </w:r>
      <w:r>
        <w:rPr>
          <w:spacing w:val="-5"/>
          <w:sz w:val="16"/>
        </w:rPr>
        <w:t xml:space="preserve"> </w:t>
      </w:r>
      <w:r>
        <w:rPr>
          <w:sz w:val="16"/>
        </w:rPr>
        <w:t>Ramírez,</w:t>
      </w:r>
      <w:r>
        <w:rPr>
          <w:spacing w:val="-3"/>
          <w:sz w:val="16"/>
        </w:rPr>
        <w:t xml:space="preserve"> </w:t>
      </w:r>
      <w:r>
        <w:rPr>
          <w:sz w:val="16"/>
        </w:rPr>
        <w:t>Consuelo</w:t>
      </w:r>
      <w:r>
        <w:rPr>
          <w:spacing w:val="-2"/>
          <w:sz w:val="16"/>
        </w:rPr>
        <w:t xml:space="preserve"> </w:t>
      </w:r>
      <w:r>
        <w:rPr>
          <w:sz w:val="16"/>
        </w:rPr>
        <w:t>de</w:t>
      </w:r>
      <w:r>
        <w:rPr>
          <w:spacing w:val="-5"/>
          <w:sz w:val="16"/>
        </w:rPr>
        <w:t xml:space="preserve"> </w:t>
      </w:r>
      <w:r>
        <w:rPr>
          <w:sz w:val="16"/>
        </w:rPr>
        <w:t>Jesús</w:t>
      </w:r>
      <w:r>
        <w:rPr>
          <w:spacing w:val="-5"/>
          <w:sz w:val="16"/>
        </w:rPr>
        <w:t xml:space="preserve"> </w:t>
      </w:r>
      <w:r>
        <w:rPr>
          <w:sz w:val="16"/>
        </w:rPr>
        <w:t>Jiménez</w:t>
      </w:r>
      <w:r>
        <w:rPr>
          <w:spacing w:val="-5"/>
          <w:sz w:val="16"/>
        </w:rPr>
        <w:t xml:space="preserve"> </w:t>
      </w:r>
      <w:r>
        <w:rPr>
          <w:sz w:val="16"/>
        </w:rPr>
        <w:t>Álvarez,</w:t>
      </w:r>
      <w:r>
        <w:rPr>
          <w:spacing w:val="-8"/>
          <w:sz w:val="16"/>
        </w:rPr>
        <w:t xml:space="preserve"> </w:t>
      </w:r>
      <w:r>
        <w:rPr>
          <w:sz w:val="16"/>
        </w:rPr>
        <w:t>Orbairo</w:t>
      </w:r>
      <w:r>
        <w:rPr>
          <w:spacing w:val="-2"/>
          <w:sz w:val="16"/>
        </w:rPr>
        <w:t xml:space="preserve"> </w:t>
      </w:r>
      <w:r>
        <w:rPr>
          <w:sz w:val="16"/>
        </w:rPr>
        <w:t>Cardona</w:t>
      </w:r>
      <w:r>
        <w:rPr>
          <w:spacing w:val="-8"/>
          <w:sz w:val="16"/>
        </w:rPr>
        <w:t xml:space="preserve"> </w:t>
      </w:r>
      <w:r>
        <w:rPr>
          <w:sz w:val="16"/>
        </w:rPr>
        <w:t>David,</w:t>
      </w:r>
      <w:r>
        <w:rPr>
          <w:spacing w:val="-6"/>
          <w:sz w:val="16"/>
        </w:rPr>
        <w:t xml:space="preserve"> </w:t>
      </w:r>
      <w:r>
        <w:rPr>
          <w:sz w:val="16"/>
        </w:rPr>
        <w:t>Alba Dolly Úsuga Manco, Liney Amp</w:t>
      </w:r>
      <w:r>
        <w:rPr>
          <w:sz w:val="16"/>
        </w:rPr>
        <w:t>aro Correa Correa, Sandra Cristina Pulgarín Úsuga, Rosa Angélica Posso Jiménez, patricia</w:t>
      </w:r>
      <w:r>
        <w:rPr>
          <w:spacing w:val="-14"/>
          <w:sz w:val="16"/>
        </w:rPr>
        <w:t xml:space="preserve"> </w:t>
      </w:r>
      <w:r>
        <w:rPr>
          <w:sz w:val="16"/>
        </w:rPr>
        <w:t>Graciano</w:t>
      </w:r>
      <w:r>
        <w:rPr>
          <w:spacing w:val="-11"/>
          <w:sz w:val="16"/>
        </w:rPr>
        <w:t xml:space="preserve"> </w:t>
      </w:r>
      <w:r>
        <w:rPr>
          <w:sz w:val="16"/>
        </w:rPr>
        <w:t>Posso,</w:t>
      </w:r>
      <w:r>
        <w:rPr>
          <w:spacing w:val="-13"/>
          <w:sz w:val="16"/>
        </w:rPr>
        <w:t xml:space="preserve"> </w:t>
      </w:r>
      <w:r>
        <w:rPr>
          <w:sz w:val="16"/>
        </w:rPr>
        <w:t>Ananias</w:t>
      </w:r>
      <w:r>
        <w:rPr>
          <w:spacing w:val="-10"/>
          <w:sz w:val="16"/>
        </w:rPr>
        <w:t xml:space="preserve"> </w:t>
      </w:r>
      <w:r>
        <w:rPr>
          <w:sz w:val="16"/>
        </w:rPr>
        <w:t>Guisao</w:t>
      </w:r>
      <w:r>
        <w:rPr>
          <w:spacing w:val="-12"/>
          <w:sz w:val="16"/>
        </w:rPr>
        <w:t xml:space="preserve"> </w:t>
      </w:r>
      <w:r>
        <w:rPr>
          <w:sz w:val="16"/>
        </w:rPr>
        <w:t>Guisao,</w:t>
      </w:r>
      <w:r>
        <w:rPr>
          <w:spacing w:val="-13"/>
          <w:sz w:val="16"/>
        </w:rPr>
        <w:t xml:space="preserve"> </w:t>
      </w:r>
      <w:r>
        <w:rPr>
          <w:sz w:val="16"/>
        </w:rPr>
        <w:t>Candida</w:t>
      </w:r>
      <w:r>
        <w:rPr>
          <w:spacing w:val="-15"/>
          <w:sz w:val="16"/>
        </w:rPr>
        <w:t xml:space="preserve"> </w:t>
      </w:r>
      <w:r>
        <w:rPr>
          <w:sz w:val="16"/>
        </w:rPr>
        <w:t>Rosa</w:t>
      </w:r>
      <w:r>
        <w:rPr>
          <w:spacing w:val="-9"/>
          <w:sz w:val="16"/>
        </w:rPr>
        <w:t xml:space="preserve"> </w:t>
      </w:r>
      <w:r>
        <w:rPr>
          <w:sz w:val="16"/>
        </w:rPr>
        <w:t>Córdoba</w:t>
      </w:r>
      <w:r>
        <w:rPr>
          <w:spacing w:val="-13"/>
          <w:sz w:val="16"/>
        </w:rPr>
        <w:t xml:space="preserve"> </w:t>
      </w:r>
      <w:r>
        <w:rPr>
          <w:sz w:val="16"/>
        </w:rPr>
        <w:t>Higuita,</w:t>
      </w:r>
      <w:r>
        <w:rPr>
          <w:spacing w:val="-13"/>
          <w:sz w:val="16"/>
        </w:rPr>
        <w:t xml:space="preserve"> </w:t>
      </w:r>
      <w:r>
        <w:rPr>
          <w:sz w:val="16"/>
        </w:rPr>
        <w:t>María</w:t>
      </w:r>
      <w:r>
        <w:rPr>
          <w:spacing w:val="-13"/>
          <w:sz w:val="16"/>
        </w:rPr>
        <w:t xml:space="preserve"> </w:t>
      </w:r>
      <w:r>
        <w:rPr>
          <w:sz w:val="16"/>
        </w:rPr>
        <w:t>Lucrecia</w:t>
      </w:r>
      <w:r>
        <w:rPr>
          <w:spacing w:val="-13"/>
          <w:sz w:val="16"/>
        </w:rPr>
        <w:t xml:space="preserve"> </w:t>
      </w:r>
      <w:r>
        <w:rPr>
          <w:sz w:val="16"/>
        </w:rPr>
        <w:t>Córdoba</w:t>
      </w:r>
      <w:r>
        <w:rPr>
          <w:spacing w:val="-13"/>
          <w:sz w:val="16"/>
        </w:rPr>
        <w:t xml:space="preserve"> </w:t>
      </w:r>
      <w:r>
        <w:rPr>
          <w:sz w:val="16"/>
        </w:rPr>
        <w:t>Higuita,</w:t>
      </w:r>
      <w:r>
        <w:rPr>
          <w:spacing w:val="-13"/>
          <w:sz w:val="16"/>
        </w:rPr>
        <w:t xml:space="preserve"> </w:t>
      </w:r>
      <w:r>
        <w:rPr>
          <w:sz w:val="16"/>
        </w:rPr>
        <w:t>María Esneda</w:t>
      </w:r>
      <w:r>
        <w:rPr>
          <w:spacing w:val="-11"/>
          <w:sz w:val="16"/>
        </w:rPr>
        <w:t xml:space="preserve"> </w:t>
      </w:r>
      <w:r>
        <w:rPr>
          <w:sz w:val="16"/>
        </w:rPr>
        <w:t>Londoño,</w:t>
      </w:r>
      <w:r>
        <w:rPr>
          <w:spacing w:val="-13"/>
          <w:sz w:val="16"/>
        </w:rPr>
        <w:t xml:space="preserve"> </w:t>
      </w:r>
      <w:r>
        <w:rPr>
          <w:sz w:val="16"/>
        </w:rPr>
        <w:t>Flor</w:t>
      </w:r>
      <w:r>
        <w:rPr>
          <w:spacing w:val="-13"/>
          <w:sz w:val="16"/>
        </w:rPr>
        <w:t xml:space="preserve"> </w:t>
      </w:r>
      <w:r>
        <w:rPr>
          <w:sz w:val="16"/>
        </w:rPr>
        <w:t>Magali</w:t>
      </w:r>
      <w:r>
        <w:rPr>
          <w:spacing w:val="-13"/>
          <w:sz w:val="16"/>
        </w:rPr>
        <w:t xml:space="preserve"> </w:t>
      </w:r>
      <w:r>
        <w:rPr>
          <w:sz w:val="16"/>
        </w:rPr>
        <w:t>David</w:t>
      </w:r>
      <w:r>
        <w:rPr>
          <w:spacing w:val="-7"/>
          <w:sz w:val="16"/>
        </w:rPr>
        <w:t xml:space="preserve"> </w:t>
      </w:r>
      <w:r>
        <w:rPr>
          <w:sz w:val="16"/>
        </w:rPr>
        <w:t>Espinal,</w:t>
      </w:r>
      <w:r>
        <w:rPr>
          <w:spacing w:val="-13"/>
          <w:sz w:val="16"/>
        </w:rPr>
        <w:t xml:space="preserve"> </w:t>
      </w:r>
      <w:r>
        <w:rPr>
          <w:sz w:val="16"/>
        </w:rPr>
        <w:t>Milton</w:t>
      </w:r>
      <w:r>
        <w:rPr>
          <w:spacing w:val="-15"/>
          <w:sz w:val="16"/>
        </w:rPr>
        <w:t xml:space="preserve"> </w:t>
      </w:r>
      <w:r>
        <w:rPr>
          <w:sz w:val="16"/>
        </w:rPr>
        <w:t>Manco</w:t>
      </w:r>
      <w:r>
        <w:rPr>
          <w:spacing w:val="-13"/>
          <w:sz w:val="16"/>
        </w:rPr>
        <w:t xml:space="preserve"> </w:t>
      </w:r>
      <w:r>
        <w:rPr>
          <w:sz w:val="16"/>
        </w:rPr>
        <w:t>Castro,</w:t>
      </w:r>
      <w:r>
        <w:rPr>
          <w:spacing w:val="-13"/>
          <w:sz w:val="16"/>
        </w:rPr>
        <w:t xml:space="preserve"> </w:t>
      </w:r>
      <w:r>
        <w:rPr>
          <w:sz w:val="16"/>
        </w:rPr>
        <w:t>Rubiola</w:t>
      </w:r>
      <w:r>
        <w:rPr>
          <w:spacing w:val="-15"/>
          <w:sz w:val="16"/>
        </w:rPr>
        <w:t xml:space="preserve"> </w:t>
      </w:r>
      <w:r>
        <w:rPr>
          <w:sz w:val="16"/>
        </w:rPr>
        <w:t>David</w:t>
      </w:r>
      <w:r>
        <w:rPr>
          <w:spacing w:val="-10"/>
          <w:sz w:val="16"/>
        </w:rPr>
        <w:t xml:space="preserve"> </w:t>
      </w:r>
      <w:r>
        <w:rPr>
          <w:sz w:val="16"/>
        </w:rPr>
        <w:t>Espinal,</w:t>
      </w:r>
      <w:r>
        <w:rPr>
          <w:spacing w:val="-11"/>
          <w:sz w:val="16"/>
        </w:rPr>
        <w:t xml:space="preserve"> </w:t>
      </w:r>
      <w:r>
        <w:rPr>
          <w:sz w:val="16"/>
        </w:rPr>
        <w:t>Conrado</w:t>
      </w:r>
      <w:r>
        <w:rPr>
          <w:spacing w:val="-9"/>
          <w:sz w:val="16"/>
        </w:rPr>
        <w:t xml:space="preserve"> </w:t>
      </w:r>
      <w:r>
        <w:rPr>
          <w:sz w:val="16"/>
        </w:rPr>
        <w:t>Emilio</w:t>
      </w:r>
      <w:r>
        <w:rPr>
          <w:spacing w:val="-11"/>
          <w:sz w:val="16"/>
        </w:rPr>
        <w:t xml:space="preserve"> </w:t>
      </w:r>
      <w:r>
        <w:rPr>
          <w:sz w:val="16"/>
        </w:rPr>
        <w:t>David</w:t>
      </w:r>
      <w:r>
        <w:rPr>
          <w:spacing w:val="-12"/>
          <w:sz w:val="16"/>
        </w:rPr>
        <w:t xml:space="preserve"> </w:t>
      </w:r>
      <w:r>
        <w:rPr>
          <w:sz w:val="16"/>
        </w:rPr>
        <w:t>Espinal, Wilson de Jesús David Espinal, Marleny Castaño Castaño, Ángel Eugenio Montoya Varelas, Yoly Migdony Durango Solís,</w:t>
      </w:r>
      <w:r>
        <w:rPr>
          <w:spacing w:val="-6"/>
          <w:sz w:val="16"/>
        </w:rPr>
        <w:t xml:space="preserve"> </w:t>
      </w:r>
      <w:r>
        <w:rPr>
          <w:sz w:val="16"/>
        </w:rPr>
        <w:t>Sara</w:t>
      </w:r>
      <w:r>
        <w:rPr>
          <w:spacing w:val="-6"/>
          <w:sz w:val="16"/>
        </w:rPr>
        <w:t xml:space="preserve"> </w:t>
      </w:r>
      <w:r>
        <w:rPr>
          <w:sz w:val="16"/>
        </w:rPr>
        <w:t>Alexandra</w:t>
      </w:r>
      <w:r>
        <w:rPr>
          <w:spacing w:val="-6"/>
          <w:sz w:val="16"/>
        </w:rPr>
        <w:t xml:space="preserve"> </w:t>
      </w:r>
      <w:r>
        <w:rPr>
          <w:sz w:val="16"/>
        </w:rPr>
        <w:t>Manco</w:t>
      </w:r>
      <w:r>
        <w:rPr>
          <w:spacing w:val="-7"/>
          <w:sz w:val="16"/>
        </w:rPr>
        <w:t xml:space="preserve"> </w:t>
      </w:r>
      <w:r>
        <w:rPr>
          <w:sz w:val="16"/>
        </w:rPr>
        <w:t>Durango,</w:t>
      </w:r>
      <w:r>
        <w:rPr>
          <w:spacing w:val="-6"/>
          <w:sz w:val="16"/>
        </w:rPr>
        <w:t xml:space="preserve"> </w:t>
      </w:r>
      <w:r>
        <w:rPr>
          <w:sz w:val="16"/>
        </w:rPr>
        <w:t>Gloria</w:t>
      </w:r>
      <w:r>
        <w:rPr>
          <w:spacing w:val="-6"/>
          <w:sz w:val="16"/>
        </w:rPr>
        <w:t xml:space="preserve"> </w:t>
      </w:r>
      <w:r>
        <w:rPr>
          <w:sz w:val="16"/>
        </w:rPr>
        <w:t>Emperatriz</w:t>
      </w:r>
      <w:r>
        <w:rPr>
          <w:spacing w:val="-3"/>
          <w:sz w:val="16"/>
        </w:rPr>
        <w:t xml:space="preserve"> </w:t>
      </w:r>
      <w:r>
        <w:rPr>
          <w:sz w:val="16"/>
        </w:rPr>
        <w:t>Guzmán</w:t>
      </w:r>
      <w:r>
        <w:rPr>
          <w:spacing w:val="-1"/>
          <w:sz w:val="16"/>
        </w:rPr>
        <w:t xml:space="preserve"> </w:t>
      </w:r>
      <w:r>
        <w:rPr>
          <w:sz w:val="16"/>
        </w:rPr>
        <w:t>Quiroz,</w:t>
      </w:r>
      <w:r>
        <w:rPr>
          <w:spacing w:val="-8"/>
          <w:sz w:val="16"/>
        </w:rPr>
        <w:t xml:space="preserve"> </w:t>
      </w:r>
      <w:r>
        <w:rPr>
          <w:sz w:val="16"/>
        </w:rPr>
        <w:t>María</w:t>
      </w:r>
      <w:r>
        <w:rPr>
          <w:spacing w:val="-6"/>
          <w:sz w:val="16"/>
        </w:rPr>
        <w:t xml:space="preserve"> </w:t>
      </w:r>
      <w:r>
        <w:rPr>
          <w:sz w:val="16"/>
        </w:rPr>
        <w:t>Amadulina</w:t>
      </w:r>
      <w:r>
        <w:rPr>
          <w:spacing w:val="-1"/>
          <w:sz w:val="16"/>
        </w:rPr>
        <w:t xml:space="preserve"> </w:t>
      </w:r>
      <w:r>
        <w:rPr>
          <w:sz w:val="16"/>
        </w:rPr>
        <w:t>G</w:t>
      </w:r>
      <w:r>
        <w:rPr>
          <w:sz w:val="16"/>
        </w:rPr>
        <w:t>uzmán</w:t>
      </w:r>
      <w:r>
        <w:rPr>
          <w:spacing w:val="-6"/>
          <w:sz w:val="16"/>
        </w:rPr>
        <w:t xml:space="preserve"> </w:t>
      </w:r>
      <w:r>
        <w:rPr>
          <w:sz w:val="16"/>
        </w:rPr>
        <w:t>Quiroz,</w:t>
      </w:r>
      <w:r>
        <w:rPr>
          <w:spacing w:val="-8"/>
          <w:sz w:val="16"/>
        </w:rPr>
        <w:t xml:space="preserve"> </w:t>
      </w:r>
      <w:r>
        <w:rPr>
          <w:sz w:val="16"/>
        </w:rPr>
        <w:t>Dioselina Higuita</w:t>
      </w:r>
      <w:r>
        <w:rPr>
          <w:spacing w:val="-4"/>
          <w:sz w:val="16"/>
        </w:rPr>
        <w:t xml:space="preserve"> </w:t>
      </w:r>
      <w:r>
        <w:rPr>
          <w:sz w:val="16"/>
        </w:rPr>
        <w:t>de</w:t>
      </w:r>
      <w:r>
        <w:rPr>
          <w:spacing w:val="-6"/>
          <w:sz w:val="16"/>
        </w:rPr>
        <w:t xml:space="preserve"> </w:t>
      </w:r>
      <w:r>
        <w:rPr>
          <w:sz w:val="16"/>
        </w:rPr>
        <w:t>Úsuga,</w:t>
      </w:r>
      <w:r>
        <w:rPr>
          <w:spacing w:val="-7"/>
          <w:sz w:val="16"/>
        </w:rPr>
        <w:t xml:space="preserve"> </w:t>
      </w:r>
      <w:r>
        <w:rPr>
          <w:sz w:val="16"/>
        </w:rPr>
        <w:t>Lucila</w:t>
      </w:r>
      <w:r>
        <w:rPr>
          <w:spacing w:val="-4"/>
          <w:sz w:val="16"/>
        </w:rPr>
        <w:t xml:space="preserve"> </w:t>
      </w:r>
      <w:r>
        <w:rPr>
          <w:sz w:val="16"/>
        </w:rPr>
        <w:t>Úsuga</w:t>
      </w:r>
      <w:r>
        <w:rPr>
          <w:spacing w:val="-4"/>
          <w:sz w:val="16"/>
        </w:rPr>
        <w:t xml:space="preserve"> </w:t>
      </w:r>
      <w:r>
        <w:rPr>
          <w:sz w:val="16"/>
        </w:rPr>
        <w:t>Higuita,</w:t>
      </w:r>
      <w:r>
        <w:rPr>
          <w:spacing w:val="-4"/>
          <w:sz w:val="16"/>
        </w:rPr>
        <w:t xml:space="preserve"> </w:t>
      </w:r>
      <w:r>
        <w:rPr>
          <w:sz w:val="16"/>
        </w:rPr>
        <w:t>Efraín</w:t>
      </w:r>
      <w:r>
        <w:rPr>
          <w:spacing w:val="-4"/>
          <w:sz w:val="16"/>
        </w:rPr>
        <w:t xml:space="preserve"> </w:t>
      </w:r>
      <w:r>
        <w:rPr>
          <w:sz w:val="16"/>
        </w:rPr>
        <w:t>Úsuga</w:t>
      </w:r>
      <w:r>
        <w:rPr>
          <w:spacing w:val="-4"/>
          <w:sz w:val="16"/>
        </w:rPr>
        <w:t xml:space="preserve"> </w:t>
      </w:r>
      <w:r>
        <w:rPr>
          <w:sz w:val="16"/>
        </w:rPr>
        <w:t>Higuita,</w:t>
      </w:r>
      <w:r>
        <w:rPr>
          <w:spacing w:val="-4"/>
          <w:sz w:val="16"/>
        </w:rPr>
        <w:t xml:space="preserve"> </w:t>
      </w:r>
      <w:r>
        <w:rPr>
          <w:sz w:val="16"/>
        </w:rPr>
        <w:t>Ana</w:t>
      </w:r>
      <w:r>
        <w:rPr>
          <w:spacing w:val="-7"/>
          <w:sz w:val="16"/>
        </w:rPr>
        <w:t xml:space="preserve"> </w:t>
      </w:r>
      <w:r>
        <w:rPr>
          <w:sz w:val="16"/>
        </w:rPr>
        <w:t>Ofelia</w:t>
      </w:r>
      <w:r>
        <w:rPr>
          <w:spacing w:val="-4"/>
          <w:sz w:val="16"/>
        </w:rPr>
        <w:t xml:space="preserve"> </w:t>
      </w:r>
      <w:r>
        <w:rPr>
          <w:sz w:val="16"/>
        </w:rPr>
        <w:t>López</w:t>
      </w:r>
      <w:r>
        <w:rPr>
          <w:spacing w:val="-6"/>
          <w:sz w:val="16"/>
        </w:rPr>
        <w:t xml:space="preserve"> </w:t>
      </w:r>
      <w:r>
        <w:rPr>
          <w:sz w:val="16"/>
        </w:rPr>
        <w:t>Londoño,</w:t>
      </w:r>
      <w:r>
        <w:rPr>
          <w:spacing w:val="-11"/>
          <w:sz w:val="16"/>
        </w:rPr>
        <w:t xml:space="preserve"> </w:t>
      </w:r>
      <w:r>
        <w:rPr>
          <w:sz w:val="16"/>
        </w:rPr>
        <w:t>Wilson</w:t>
      </w:r>
      <w:r>
        <w:rPr>
          <w:spacing w:val="-4"/>
          <w:sz w:val="16"/>
        </w:rPr>
        <w:t xml:space="preserve"> </w:t>
      </w:r>
      <w:r>
        <w:rPr>
          <w:sz w:val="16"/>
        </w:rPr>
        <w:t>de</w:t>
      </w:r>
      <w:r>
        <w:rPr>
          <w:spacing w:val="-3"/>
          <w:sz w:val="16"/>
        </w:rPr>
        <w:t xml:space="preserve"> </w:t>
      </w:r>
      <w:r>
        <w:rPr>
          <w:sz w:val="16"/>
        </w:rPr>
        <w:t>Jesús</w:t>
      </w:r>
      <w:r>
        <w:rPr>
          <w:spacing w:val="-7"/>
          <w:sz w:val="16"/>
        </w:rPr>
        <w:t xml:space="preserve"> </w:t>
      </w:r>
      <w:r>
        <w:rPr>
          <w:sz w:val="16"/>
        </w:rPr>
        <w:t>Valderrama López,</w:t>
      </w:r>
      <w:r>
        <w:rPr>
          <w:spacing w:val="-8"/>
          <w:sz w:val="16"/>
        </w:rPr>
        <w:t xml:space="preserve"> </w:t>
      </w:r>
      <w:r>
        <w:rPr>
          <w:sz w:val="16"/>
        </w:rPr>
        <w:t>José</w:t>
      </w:r>
      <w:r>
        <w:rPr>
          <w:spacing w:val="-5"/>
          <w:sz w:val="16"/>
        </w:rPr>
        <w:t xml:space="preserve"> </w:t>
      </w:r>
      <w:r>
        <w:rPr>
          <w:sz w:val="16"/>
        </w:rPr>
        <w:t>Ilubin</w:t>
      </w:r>
      <w:r>
        <w:rPr>
          <w:spacing w:val="-8"/>
          <w:sz w:val="16"/>
        </w:rPr>
        <w:t xml:space="preserve"> </w:t>
      </w:r>
      <w:r>
        <w:rPr>
          <w:sz w:val="16"/>
        </w:rPr>
        <w:t>Valderrama,</w:t>
      </w:r>
      <w:r>
        <w:rPr>
          <w:spacing w:val="-6"/>
          <w:sz w:val="16"/>
        </w:rPr>
        <w:t xml:space="preserve"> </w:t>
      </w:r>
      <w:r>
        <w:rPr>
          <w:sz w:val="16"/>
        </w:rPr>
        <w:t>Rosalba</w:t>
      </w:r>
      <w:r>
        <w:rPr>
          <w:spacing w:val="-13"/>
          <w:sz w:val="16"/>
        </w:rPr>
        <w:t xml:space="preserve"> </w:t>
      </w:r>
      <w:r>
        <w:rPr>
          <w:sz w:val="16"/>
        </w:rPr>
        <w:t>Restrepo</w:t>
      </w:r>
      <w:r>
        <w:rPr>
          <w:spacing w:val="-7"/>
          <w:sz w:val="16"/>
        </w:rPr>
        <w:t xml:space="preserve"> </w:t>
      </w:r>
      <w:r>
        <w:rPr>
          <w:sz w:val="16"/>
        </w:rPr>
        <w:t>Guzmán,</w:t>
      </w:r>
      <w:r>
        <w:rPr>
          <w:spacing w:val="-8"/>
          <w:sz w:val="16"/>
        </w:rPr>
        <w:t xml:space="preserve"> </w:t>
      </w:r>
      <w:r>
        <w:rPr>
          <w:sz w:val="16"/>
        </w:rPr>
        <w:t>Luz</w:t>
      </w:r>
      <w:r>
        <w:rPr>
          <w:spacing w:val="-6"/>
          <w:sz w:val="16"/>
        </w:rPr>
        <w:t xml:space="preserve"> </w:t>
      </w:r>
      <w:r>
        <w:rPr>
          <w:sz w:val="16"/>
        </w:rPr>
        <w:t>Elena</w:t>
      </w:r>
      <w:r>
        <w:rPr>
          <w:spacing w:val="-8"/>
          <w:sz w:val="16"/>
        </w:rPr>
        <w:t xml:space="preserve"> </w:t>
      </w:r>
      <w:r>
        <w:rPr>
          <w:sz w:val="16"/>
        </w:rPr>
        <w:t>Vásquez</w:t>
      </w:r>
      <w:r>
        <w:rPr>
          <w:spacing w:val="-8"/>
          <w:sz w:val="16"/>
        </w:rPr>
        <w:t xml:space="preserve"> </w:t>
      </w:r>
      <w:r>
        <w:rPr>
          <w:sz w:val="16"/>
        </w:rPr>
        <w:t>Ramírez,</w:t>
      </w:r>
      <w:r>
        <w:rPr>
          <w:spacing w:val="-8"/>
          <w:sz w:val="16"/>
        </w:rPr>
        <w:t xml:space="preserve"> </w:t>
      </w:r>
      <w:r>
        <w:rPr>
          <w:sz w:val="16"/>
        </w:rPr>
        <w:t>Ana</w:t>
      </w:r>
      <w:r>
        <w:rPr>
          <w:spacing w:val="-6"/>
          <w:sz w:val="16"/>
        </w:rPr>
        <w:t xml:space="preserve"> </w:t>
      </w:r>
      <w:r>
        <w:rPr>
          <w:sz w:val="16"/>
        </w:rPr>
        <w:t>Elvia</w:t>
      </w:r>
      <w:r>
        <w:rPr>
          <w:spacing w:val="-8"/>
          <w:sz w:val="16"/>
        </w:rPr>
        <w:t xml:space="preserve"> </w:t>
      </w:r>
      <w:r>
        <w:rPr>
          <w:sz w:val="16"/>
        </w:rPr>
        <w:t>Duarte,</w:t>
      </w:r>
      <w:r>
        <w:rPr>
          <w:spacing w:val="-8"/>
          <w:sz w:val="16"/>
        </w:rPr>
        <w:t xml:space="preserve"> </w:t>
      </w:r>
      <w:r>
        <w:rPr>
          <w:sz w:val="16"/>
        </w:rPr>
        <w:t>Ana</w:t>
      </w:r>
      <w:r>
        <w:rPr>
          <w:spacing w:val="-8"/>
          <w:sz w:val="16"/>
        </w:rPr>
        <w:t xml:space="preserve"> </w:t>
      </w:r>
      <w:r>
        <w:rPr>
          <w:sz w:val="16"/>
        </w:rPr>
        <w:t>Debora Areiza</w:t>
      </w:r>
      <w:r>
        <w:rPr>
          <w:spacing w:val="-2"/>
          <w:sz w:val="16"/>
        </w:rPr>
        <w:t xml:space="preserve"> </w:t>
      </w:r>
      <w:r>
        <w:rPr>
          <w:sz w:val="16"/>
        </w:rPr>
        <w:t>Higuita,</w:t>
      </w:r>
      <w:r>
        <w:rPr>
          <w:spacing w:val="-2"/>
          <w:sz w:val="16"/>
        </w:rPr>
        <w:t xml:space="preserve"> </w:t>
      </w:r>
      <w:r>
        <w:rPr>
          <w:sz w:val="16"/>
        </w:rPr>
        <w:t>María</w:t>
      </w:r>
      <w:r>
        <w:rPr>
          <w:spacing w:val="-4"/>
          <w:sz w:val="16"/>
        </w:rPr>
        <w:t xml:space="preserve"> </w:t>
      </w:r>
      <w:r>
        <w:rPr>
          <w:sz w:val="16"/>
        </w:rPr>
        <w:t>Benilda</w:t>
      </w:r>
      <w:r>
        <w:rPr>
          <w:spacing w:val="-4"/>
          <w:sz w:val="16"/>
        </w:rPr>
        <w:t xml:space="preserve"> </w:t>
      </w:r>
      <w:r>
        <w:rPr>
          <w:sz w:val="16"/>
        </w:rPr>
        <w:t>Areiza,</w:t>
      </w:r>
      <w:r>
        <w:rPr>
          <w:spacing w:val="-7"/>
          <w:sz w:val="16"/>
        </w:rPr>
        <w:t xml:space="preserve"> </w:t>
      </w:r>
      <w:r>
        <w:rPr>
          <w:sz w:val="16"/>
        </w:rPr>
        <w:t>María</w:t>
      </w:r>
      <w:r>
        <w:rPr>
          <w:spacing w:val="-7"/>
          <w:sz w:val="16"/>
        </w:rPr>
        <w:t xml:space="preserve"> </w:t>
      </w:r>
      <w:r>
        <w:rPr>
          <w:sz w:val="16"/>
        </w:rPr>
        <w:t>Magdalena</w:t>
      </w:r>
      <w:r>
        <w:rPr>
          <w:spacing w:val="-8"/>
          <w:sz w:val="16"/>
        </w:rPr>
        <w:t xml:space="preserve"> </w:t>
      </w:r>
      <w:r>
        <w:rPr>
          <w:sz w:val="16"/>
        </w:rPr>
        <w:t>Muñoz,</w:t>
      </w:r>
      <w:r>
        <w:rPr>
          <w:spacing w:val="-2"/>
          <w:sz w:val="16"/>
        </w:rPr>
        <w:t xml:space="preserve"> </w:t>
      </w:r>
      <w:r>
        <w:rPr>
          <w:sz w:val="16"/>
        </w:rPr>
        <w:t>Luz</w:t>
      </w:r>
      <w:r>
        <w:rPr>
          <w:spacing w:val="-2"/>
          <w:sz w:val="16"/>
        </w:rPr>
        <w:t xml:space="preserve"> </w:t>
      </w:r>
      <w:r>
        <w:rPr>
          <w:sz w:val="16"/>
        </w:rPr>
        <w:t>Marina</w:t>
      </w:r>
      <w:r>
        <w:rPr>
          <w:spacing w:val="-2"/>
          <w:sz w:val="16"/>
        </w:rPr>
        <w:t xml:space="preserve"> </w:t>
      </w:r>
      <w:r>
        <w:rPr>
          <w:sz w:val="16"/>
        </w:rPr>
        <w:t>Cardona</w:t>
      </w:r>
      <w:r>
        <w:rPr>
          <w:spacing w:val="-2"/>
          <w:sz w:val="16"/>
        </w:rPr>
        <w:t xml:space="preserve"> </w:t>
      </w:r>
      <w:r>
        <w:rPr>
          <w:sz w:val="16"/>
        </w:rPr>
        <w:t>Úsuga,</w:t>
      </w:r>
      <w:r>
        <w:rPr>
          <w:spacing w:val="-4"/>
          <w:sz w:val="16"/>
        </w:rPr>
        <w:t xml:space="preserve"> </w:t>
      </w:r>
      <w:r>
        <w:rPr>
          <w:sz w:val="16"/>
        </w:rPr>
        <w:t>Simeón</w:t>
      </w:r>
      <w:r>
        <w:rPr>
          <w:spacing w:val="-2"/>
          <w:sz w:val="16"/>
        </w:rPr>
        <w:t xml:space="preserve"> </w:t>
      </w:r>
      <w:r>
        <w:rPr>
          <w:sz w:val="16"/>
        </w:rPr>
        <w:t>Torres</w:t>
      </w:r>
      <w:r>
        <w:rPr>
          <w:spacing w:val="-3"/>
          <w:sz w:val="16"/>
        </w:rPr>
        <w:t xml:space="preserve"> </w:t>
      </w:r>
      <w:r>
        <w:rPr>
          <w:sz w:val="16"/>
        </w:rPr>
        <w:t>Sepúlveda, María</w:t>
      </w:r>
      <w:r>
        <w:rPr>
          <w:spacing w:val="-11"/>
          <w:sz w:val="16"/>
        </w:rPr>
        <w:t xml:space="preserve"> </w:t>
      </w:r>
      <w:r>
        <w:rPr>
          <w:sz w:val="16"/>
        </w:rPr>
        <w:t>Isabellina</w:t>
      </w:r>
      <w:r>
        <w:rPr>
          <w:spacing w:val="-9"/>
          <w:sz w:val="16"/>
        </w:rPr>
        <w:t xml:space="preserve"> </w:t>
      </w:r>
      <w:r>
        <w:rPr>
          <w:sz w:val="16"/>
        </w:rPr>
        <w:t>Torres</w:t>
      </w:r>
      <w:r>
        <w:rPr>
          <w:spacing w:val="-10"/>
          <w:sz w:val="16"/>
        </w:rPr>
        <w:t xml:space="preserve"> </w:t>
      </w:r>
      <w:r>
        <w:rPr>
          <w:sz w:val="16"/>
        </w:rPr>
        <w:t>Cardona,</w:t>
      </w:r>
      <w:r>
        <w:rPr>
          <w:spacing w:val="-9"/>
          <w:sz w:val="16"/>
        </w:rPr>
        <w:t xml:space="preserve"> </w:t>
      </w:r>
      <w:r>
        <w:rPr>
          <w:sz w:val="16"/>
        </w:rPr>
        <w:t>Carlos</w:t>
      </w:r>
      <w:r>
        <w:rPr>
          <w:spacing w:val="-10"/>
          <w:sz w:val="16"/>
        </w:rPr>
        <w:t xml:space="preserve"> </w:t>
      </w:r>
      <w:r>
        <w:rPr>
          <w:sz w:val="16"/>
        </w:rPr>
        <w:t>Alberto</w:t>
      </w:r>
      <w:r>
        <w:rPr>
          <w:spacing w:val="-8"/>
          <w:sz w:val="16"/>
        </w:rPr>
        <w:t xml:space="preserve"> </w:t>
      </w:r>
      <w:r>
        <w:rPr>
          <w:sz w:val="16"/>
        </w:rPr>
        <w:t>Palacio,</w:t>
      </w:r>
      <w:r>
        <w:rPr>
          <w:spacing w:val="-9"/>
          <w:sz w:val="16"/>
        </w:rPr>
        <w:t xml:space="preserve"> </w:t>
      </w:r>
      <w:r>
        <w:rPr>
          <w:sz w:val="16"/>
        </w:rPr>
        <w:t>Wilmar</w:t>
      </w:r>
      <w:r>
        <w:rPr>
          <w:spacing w:val="-7"/>
          <w:sz w:val="16"/>
        </w:rPr>
        <w:t xml:space="preserve"> </w:t>
      </w:r>
      <w:r>
        <w:rPr>
          <w:sz w:val="16"/>
        </w:rPr>
        <w:t>Antonio</w:t>
      </w:r>
      <w:r>
        <w:rPr>
          <w:spacing w:val="-8"/>
          <w:sz w:val="16"/>
        </w:rPr>
        <w:t xml:space="preserve"> </w:t>
      </w:r>
      <w:r>
        <w:rPr>
          <w:sz w:val="16"/>
        </w:rPr>
        <w:t>Palacio,</w:t>
      </w:r>
      <w:r>
        <w:rPr>
          <w:spacing w:val="-10"/>
          <w:sz w:val="16"/>
        </w:rPr>
        <w:t xml:space="preserve"> </w:t>
      </w:r>
      <w:r>
        <w:rPr>
          <w:sz w:val="16"/>
        </w:rPr>
        <w:t>María</w:t>
      </w:r>
      <w:r>
        <w:rPr>
          <w:spacing w:val="-9"/>
          <w:sz w:val="16"/>
        </w:rPr>
        <w:t xml:space="preserve"> </w:t>
      </w:r>
      <w:r>
        <w:rPr>
          <w:sz w:val="16"/>
        </w:rPr>
        <w:t>Inés</w:t>
      </w:r>
      <w:r>
        <w:rPr>
          <w:spacing w:val="-13"/>
          <w:sz w:val="16"/>
        </w:rPr>
        <w:t xml:space="preserve"> </w:t>
      </w:r>
      <w:r>
        <w:rPr>
          <w:sz w:val="16"/>
        </w:rPr>
        <w:t>Palacio,</w:t>
      </w:r>
      <w:r>
        <w:rPr>
          <w:spacing w:val="-9"/>
          <w:sz w:val="16"/>
        </w:rPr>
        <w:t xml:space="preserve"> </w:t>
      </w:r>
      <w:r>
        <w:rPr>
          <w:sz w:val="16"/>
        </w:rPr>
        <w:t>Flor</w:t>
      </w:r>
      <w:r>
        <w:rPr>
          <w:spacing w:val="-5"/>
          <w:sz w:val="16"/>
        </w:rPr>
        <w:t xml:space="preserve"> </w:t>
      </w:r>
      <w:r>
        <w:rPr>
          <w:sz w:val="16"/>
        </w:rPr>
        <w:t>Emilse</w:t>
      </w:r>
      <w:r>
        <w:rPr>
          <w:spacing w:val="-15"/>
          <w:sz w:val="16"/>
        </w:rPr>
        <w:t xml:space="preserve"> </w:t>
      </w:r>
      <w:r>
        <w:rPr>
          <w:sz w:val="16"/>
        </w:rPr>
        <w:t>Rivera Arango,</w:t>
      </w:r>
      <w:r>
        <w:rPr>
          <w:spacing w:val="-6"/>
          <w:sz w:val="16"/>
        </w:rPr>
        <w:t xml:space="preserve"> </w:t>
      </w:r>
      <w:r>
        <w:rPr>
          <w:sz w:val="16"/>
        </w:rPr>
        <w:t>Aníal</w:t>
      </w:r>
      <w:r>
        <w:rPr>
          <w:spacing w:val="-6"/>
          <w:sz w:val="16"/>
        </w:rPr>
        <w:t xml:space="preserve"> </w:t>
      </w:r>
      <w:r>
        <w:rPr>
          <w:sz w:val="16"/>
        </w:rPr>
        <w:t>de</w:t>
      </w:r>
      <w:r>
        <w:rPr>
          <w:spacing w:val="-5"/>
          <w:sz w:val="16"/>
        </w:rPr>
        <w:t xml:space="preserve"> </w:t>
      </w:r>
      <w:r>
        <w:rPr>
          <w:sz w:val="16"/>
        </w:rPr>
        <w:t>Jesús</w:t>
      </w:r>
      <w:r>
        <w:rPr>
          <w:spacing w:val="-2"/>
          <w:sz w:val="16"/>
        </w:rPr>
        <w:t xml:space="preserve"> </w:t>
      </w:r>
      <w:r>
        <w:rPr>
          <w:sz w:val="16"/>
        </w:rPr>
        <w:t>Higuita</w:t>
      </w:r>
      <w:r>
        <w:rPr>
          <w:spacing w:val="-6"/>
          <w:sz w:val="16"/>
        </w:rPr>
        <w:t xml:space="preserve"> </w:t>
      </w:r>
      <w:r>
        <w:rPr>
          <w:sz w:val="16"/>
        </w:rPr>
        <w:t>Agudelo,</w:t>
      </w:r>
      <w:r>
        <w:rPr>
          <w:spacing w:val="-11"/>
          <w:sz w:val="16"/>
        </w:rPr>
        <w:t xml:space="preserve"> </w:t>
      </w:r>
      <w:r>
        <w:rPr>
          <w:sz w:val="16"/>
        </w:rPr>
        <w:t>María</w:t>
      </w:r>
      <w:r>
        <w:rPr>
          <w:spacing w:val="-8"/>
          <w:sz w:val="16"/>
        </w:rPr>
        <w:t xml:space="preserve"> </w:t>
      </w:r>
      <w:r>
        <w:rPr>
          <w:sz w:val="16"/>
        </w:rPr>
        <w:t>Rosalba</w:t>
      </w:r>
      <w:r>
        <w:rPr>
          <w:spacing w:val="-8"/>
          <w:sz w:val="16"/>
        </w:rPr>
        <w:t xml:space="preserve"> </w:t>
      </w:r>
      <w:r>
        <w:rPr>
          <w:sz w:val="16"/>
        </w:rPr>
        <w:t>Agudelo</w:t>
      </w:r>
      <w:r>
        <w:rPr>
          <w:spacing w:val="-2"/>
          <w:sz w:val="16"/>
        </w:rPr>
        <w:t xml:space="preserve"> </w:t>
      </w:r>
      <w:r>
        <w:rPr>
          <w:sz w:val="16"/>
        </w:rPr>
        <w:t>Areiza,</w:t>
      </w:r>
      <w:r>
        <w:rPr>
          <w:spacing w:val="-8"/>
          <w:sz w:val="16"/>
        </w:rPr>
        <w:t xml:space="preserve"> </w:t>
      </w:r>
      <w:r>
        <w:rPr>
          <w:sz w:val="16"/>
        </w:rPr>
        <w:t>María</w:t>
      </w:r>
      <w:r>
        <w:rPr>
          <w:spacing w:val="-8"/>
          <w:sz w:val="16"/>
        </w:rPr>
        <w:t xml:space="preserve"> </w:t>
      </w:r>
      <w:r>
        <w:rPr>
          <w:sz w:val="16"/>
        </w:rPr>
        <w:t>Rocío</w:t>
      </w:r>
      <w:r>
        <w:rPr>
          <w:spacing w:val="-7"/>
          <w:sz w:val="16"/>
        </w:rPr>
        <w:t xml:space="preserve"> </w:t>
      </w:r>
      <w:r>
        <w:rPr>
          <w:sz w:val="16"/>
        </w:rPr>
        <w:t>Castaño,</w:t>
      </w:r>
      <w:r>
        <w:rPr>
          <w:spacing w:val="-6"/>
          <w:sz w:val="16"/>
        </w:rPr>
        <w:t xml:space="preserve"> </w:t>
      </w:r>
      <w:r>
        <w:rPr>
          <w:sz w:val="16"/>
        </w:rPr>
        <w:t>Gabriela</w:t>
      </w:r>
      <w:r>
        <w:rPr>
          <w:spacing w:val="-6"/>
          <w:sz w:val="16"/>
        </w:rPr>
        <w:t xml:space="preserve"> </w:t>
      </w:r>
      <w:r>
        <w:rPr>
          <w:sz w:val="16"/>
        </w:rPr>
        <w:t>de</w:t>
      </w:r>
      <w:r>
        <w:rPr>
          <w:spacing w:val="-5"/>
          <w:sz w:val="16"/>
        </w:rPr>
        <w:t xml:space="preserve"> </w:t>
      </w:r>
      <w:r>
        <w:rPr>
          <w:sz w:val="16"/>
        </w:rPr>
        <w:t>Jesús</w:t>
      </w:r>
      <w:r>
        <w:rPr>
          <w:spacing w:val="-7"/>
          <w:sz w:val="16"/>
        </w:rPr>
        <w:t xml:space="preserve"> </w:t>
      </w:r>
      <w:r>
        <w:rPr>
          <w:sz w:val="16"/>
        </w:rPr>
        <w:t>Úsuga de</w:t>
      </w:r>
      <w:r>
        <w:rPr>
          <w:spacing w:val="-12"/>
          <w:sz w:val="16"/>
        </w:rPr>
        <w:t xml:space="preserve"> </w:t>
      </w:r>
      <w:r>
        <w:rPr>
          <w:sz w:val="16"/>
        </w:rPr>
        <w:t>David,</w:t>
      </w:r>
      <w:r>
        <w:rPr>
          <w:spacing w:val="-13"/>
          <w:sz w:val="16"/>
        </w:rPr>
        <w:t xml:space="preserve"> </w:t>
      </w:r>
      <w:r>
        <w:rPr>
          <w:sz w:val="16"/>
        </w:rPr>
        <w:t>Zoraida</w:t>
      </w:r>
      <w:r>
        <w:rPr>
          <w:spacing w:val="-15"/>
          <w:sz w:val="16"/>
        </w:rPr>
        <w:t xml:space="preserve"> </w:t>
      </w:r>
      <w:r>
        <w:rPr>
          <w:sz w:val="16"/>
        </w:rPr>
        <w:t>Mazo</w:t>
      </w:r>
      <w:r>
        <w:rPr>
          <w:spacing w:val="-8"/>
          <w:sz w:val="16"/>
        </w:rPr>
        <w:t xml:space="preserve"> </w:t>
      </w:r>
      <w:r>
        <w:rPr>
          <w:sz w:val="16"/>
        </w:rPr>
        <w:t>Vargas,</w:t>
      </w:r>
      <w:r>
        <w:rPr>
          <w:spacing w:val="-11"/>
          <w:sz w:val="16"/>
        </w:rPr>
        <w:t xml:space="preserve"> </w:t>
      </w:r>
      <w:r>
        <w:rPr>
          <w:sz w:val="16"/>
        </w:rPr>
        <w:t>María</w:t>
      </w:r>
      <w:r>
        <w:rPr>
          <w:spacing w:val="-8"/>
          <w:sz w:val="16"/>
        </w:rPr>
        <w:t xml:space="preserve"> </w:t>
      </w:r>
      <w:r>
        <w:rPr>
          <w:sz w:val="16"/>
        </w:rPr>
        <w:t>Yolanda</w:t>
      </w:r>
      <w:r>
        <w:rPr>
          <w:spacing w:val="-13"/>
          <w:sz w:val="16"/>
        </w:rPr>
        <w:t xml:space="preserve"> </w:t>
      </w:r>
      <w:r>
        <w:rPr>
          <w:sz w:val="16"/>
        </w:rPr>
        <w:t>Mazo</w:t>
      </w:r>
      <w:r>
        <w:rPr>
          <w:spacing w:val="-9"/>
          <w:sz w:val="16"/>
        </w:rPr>
        <w:t xml:space="preserve"> </w:t>
      </w:r>
      <w:r>
        <w:rPr>
          <w:sz w:val="16"/>
        </w:rPr>
        <w:t>Vargas,</w:t>
      </w:r>
      <w:r>
        <w:rPr>
          <w:spacing w:val="-13"/>
          <w:sz w:val="16"/>
        </w:rPr>
        <w:t xml:space="preserve"> </w:t>
      </w:r>
      <w:r>
        <w:rPr>
          <w:sz w:val="16"/>
        </w:rPr>
        <w:t>Nubia</w:t>
      </w:r>
      <w:r>
        <w:rPr>
          <w:spacing w:val="-10"/>
          <w:sz w:val="16"/>
        </w:rPr>
        <w:t xml:space="preserve"> </w:t>
      </w:r>
      <w:r>
        <w:rPr>
          <w:sz w:val="16"/>
        </w:rPr>
        <w:t>Rosa</w:t>
      </w:r>
      <w:r>
        <w:rPr>
          <w:spacing w:val="-8"/>
          <w:sz w:val="16"/>
        </w:rPr>
        <w:t xml:space="preserve"> </w:t>
      </w:r>
      <w:r>
        <w:rPr>
          <w:sz w:val="16"/>
        </w:rPr>
        <w:t>Úsuga</w:t>
      </w:r>
      <w:r>
        <w:rPr>
          <w:spacing w:val="-13"/>
          <w:sz w:val="16"/>
        </w:rPr>
        <w:t xml:space="preserve"> </w:t>
      </w:r>
      <w:r>
        <w:rPr>
          <w:sz w:val="16"/>
        </w:rPr>
        <w:t>David,</w:t>
      </w:r>
      <w:r>
        <w:rPr>
          <w:spacing w:val="-11"/>
          <w:sz w:val="16"/>
        </w:rPr>
        <w:t xml:space="preserve"> </w:t>
      </w:r>
      <w:r>
        <w:rPr>
          <w:sz w:val="16"/>
        </w:rPr>
        <w:t>Gustavo</w:t>
      </w:r>
      <w:r>
        <w:rPr>
          <w:spacing w:val="-7"/>
          <w:sz w:val="16"/>
        </w:rPr>
        <w:t xml:space="preserve"> </w:t>
      </w:r>
      <w:r>
        <w:rPr>
          <w:sz w:val="16"/>
        </w:rPr>
        <w:t>Andrés</w:t>
      </w:r>
      <w:r>
        <w:rPr>
          <w:spacing w:val="-9"/>
          <w:sz w:val="16"/>
        </w:rPr>
        <w:t xml:space="preserve"> </w:t>
      </w:r>
      <w:r>
        <w:rPr>
          <w:sz w:val="16"/>
        </w:rPr>
        <w:t>Espinal</w:t>
      </w:r>
      <w:r>
        <w:rPr>
          <w:spacing w:val="-11"/>
          <w:sz w:val="16"/>
        </w:rPr>
        <w:t xml:space="preserve"> </w:t>
      </w:r>
      <w:r>
        <w:rPr>
          <w:sz w:val="16"/>
        </w:rPr>
        <w:t>Úsuga, Iván Darío Ramírez Giraldo, Marta Oliva Ramírez Giraldo, Gloria Nelly Ramírez Giraldo, Liz Yomaira Nieves Pérez, Guillermo Antonio Gómez</w:t>
      </w:r>
      <w:r>
        <w:rPr>
          <w:spacing w:val="-2"/>
          <w:sz w:val="16"/>
        </w:rPr>
        <w:t xml:space="preserve"> </w:t>
      </w:r>
      <w:r>
        <w:rPr>
          <w:sz w:val="16"/>
        </w:rPr>
        <w:t>Martínez, Mario Enrique Simanca</w:t>
      </w:r>
      <w:r>
        <w:rPr>
          <w:spacing w:val="-4"/>
          <w:sz w:val="16"/>
        </w:rPr>
        <w:t xml:space="preserve"> </w:t>
      </w:r>
      <w:r>
        <w:rPr>
          <w:sz w:val="16"/>
        </w:rPr>
        <w:t>Mass,</w:t>
      </w:r>
      <w:r>
        <w:rPr>
          <w:spacing w:val="-2"/>
          <w:sz w:val="16"/>
        </w:rPr>
        <w:t xml:space="preserve"> </w:t>
      </w:r>
      <w:r>
        <w:rPr>
          <w:sz w:val="16"/>
        </w:rPr>
        <w:t>Benjamín Simanca</w:t>
      </w:r>
      <w:r>
        <w:rPr>
          <w:spacing w:val="-2"/>
          <w:sz w:val="16"/>
        </w:rPr>
        <w:t xml:space="preserve"> </w:t>
      </w:r>
      <w:r>
        <w:rPr>
          <w:sz w:val="16"/>
        </w:rPr>
        <w:t>Masa, Claudia Patricia Ocampo Ochoa, Oscar Darío Aguilar,</w:t>
      </w:r>
      <w:r>
        <w:rPr>
          <w:sz w:val="16"/>
        </w:rPr>
        <w:t xml:space="preserve"> Natalia Meza Altamiranda, Miladys Díaz, Clemencia Correa González, José Salomón Strusberg Rueda, Ramón Alberto Rodríguez Andrade, Leonardo Augusto Cabana Fonseca, Claudia Cecilia Puentes, Armando Novoa</w:t>
      </w:r>
      <w:r>
        <w:rPr>
          <w:spacing w:val="-3"/>
          <w:sz w:val="16"/>
        </w:rPr>
        <w:t xml:space="preserve"> </w:t>
      </w:r>
      <w:r>
        <w:rPr>
          <w:sz w:val="16"/>
        </w:rPr>
        <w:t>García,</w:t>
      </w:r>
      <w:r>
        <w:rPr>
          <w:spacing w:val="-3"/>
          <w:sz w:val="16"/>
        </w:rPr>
        <w:t xml:space="preserve"> </w:t>
      </w:r>
      <w:r>
        <w:rPr>
          <w:sz w:val="16"/>
        </w:rPr>
        <w:t>Claudia</w:t>
      </w:r>
      <w:r>
        <w:rPr>
          <w:spacing w:val="-3"/>
          <w:sz w:val="16"/>
        </w:rPr>
        <w:t xml:space="preserve"> </w:t>
      </w:r>
      <w:r>
        <w:rPr>
          <w:sz w:val="16"/>
        </w:rPr>
        <w:t>Martin,</w:t>
      </w:r>
      <w:r>
        <w:rPr>
          <w:spacing w:val="-3"/>
          <w:sz w:val="16"/>
        </w:rPr>
        <w:t xml:space="preserve"> </w:t>
      </w:r>
      <w:r>
        <w:rPr>
          <w:sz w:val="16"/>
        </w:rPr>
        <w:t>Clara</w:t>
      </w:r>
      <w:r>
        <w:rPr>
          <w:spacing w:val="-3"/>
          <w:sz w:val="16"/>
        </w:rPr>
        <w:t xml:space="preserve"> </w:t>
      </w:r>
      <w:r>
        <w:rPr>
          <w:sz w:val="16"/>
        </w:rPr>
        <w:t>Sandoval</w:t>
      </w:r>
      <w:r>
        <w:rPr>
          <w:spacing w:val="-4"/>
          <w:sz w:val="16"/>
        </w:rPr>
        <w:t xml:space="preserve"> </w:t>
      </w:r>
      <w:r>
        <w:rPr>
          <w:sz w:val="16"/>
        </w:rPr>
        <w:t>Villalba,</w:t>
      </w:r>
      <w:r>
        <w:rPr>
          <w:spacing w:val="-3"/>
          <w:sz w:val="16"/>
        </w:rPr>
        <w:t xml:space="preserve"> </w:t>
      </w:r>
      <w:r>
        <w:rPr>
          <w:sz w:val="16"/>
        </w:rPr>
        <w:t>Kimb</w:t>
      </w:r>
      <w:r>
        <w:rPr>
          <w:sz w:val="16"/>
        </w:rPr>
        <w:t>erly</w:t>
      </w:r>
      <w:r>
        <w:rPr>
          <w:spacing w:val="-2"/>
          <w:sz w:val="16"/>
        </w:rPr>
        <w:t xml:space="preserve"> </w:t>
      </w:r>
      <w:r>
        <w:rPr>
          <w:sz w:val="16"/>
        </w:rPr>
        <w:t>N.</w:t>
      </w:r>
      <w:r>
        <w:rPr>
          <w:spacing w:val="-4"/>
          <w:sz w:val="16"/>
        </w:rPr>
        <w:t xml:space="preserve"> </w:t>
      </w:r>
      <w:r>
        <w:rPr>
          <w:sz w:val="16"/>
        </w:rPr>
        <w:t>Trapp,</w:t>
      </w:r>
      <w:r>
        <w:rPr>
          <w:spacing w:val="-3"/>
          <w:sz w:val="16"/>
        </w:rPr>
        <w:t xml:space="preserve"> </w:t>
      </w:r>
      <w:r>
        <w:rPr>
          <w:sz w:val="16"/>
        </w:rPr>
        <w:t>Rainer</w:t>
      </w:r>
      <w:r>
        <w:rPr>
          <w:spacing w:val="-4"/>
          <w:sz w:val="16"/>
        </w:rPr>
        <w:t xml:space="preserve"> </w:t>
      </w:r>
      <w:r>
        <w:rPr>
          <w:sz w:val="16"/>
        </w:rPr>
        <w:t>Huhle,</w:t>
      </w:r>
      <w:r>
        <w:rPr>
          <w:spacing w:val="-4"/>
          <w:sz w:val="16"/>
        </w:rPr>
        <w:t xml:space="preserve"> </w:t>
      </w:r>
      <w:r>
        <w:rPr>
          <w:sz w:val="16"/>
        </w:rPr>
        <w:t>Jean</w:t>
      </w:r>
      <w:r>
        <w:rPr>
          <w:spacing w:val="-4"/>
          <w:sz w:val="16"/>
        </w:rPr>
        <w:t xml:space="preserve"> </w:t>
      </w:r>
      <w:r>
        <w:rPr>
          <w:sz w:val="16"/>
        </w:rPr>
        <w:t xml:space="preserve">d’Aspremont, </w:t>
      </w:r>
      <w:bookmarkStart w:id="186" w:name="_bookmark164"/>
      <w:bookmarkEnd w:id="186"/>
      <w:r>
        <w:rPr>
          <w:sz w:val="16"/>
        </w:rPr>
        <w:t>Gustavo Cote, María Carmelia Londoño, René Urueña, Filippo Fontanelli, Julián Arévalo, y Fabián Salvioli.</w:t>
      </w:r>
    </w:p>
    <w:p w14:paraId="6B1476E0" w14:textId="77777777" w:rsidR="006F1C3E" w:rsidRDefault="00736CA7">
      <w:pPr>
        <w:spacing w:before="59"/>
        <w:ind w:left="118" w:right="246"/>
        <w:jc w:val="both"/>
        <w:rPr>
          <w:sz w:val="16"/>
        </w:rPr>
      </w:pPr>
      <w:r>
        <w:rPr>
          <w:sz w:val="16"/>
          <w:vertAlign w:val="superscript"/>
        </w:rPr>
        <w:t>113</w:t>
      </w:r>
      <w:r>
        <w:rPr>
          <w:spacing w:val="40"/>
          <w:sz w:val="16"/>
        </w:rPr>
        <w:t xml:space="preserve">  </w:t>
      </w:r>
      <w:r>
        <w:rPr>
          <w:sz w:val="16"/>
        </w:rPr>
        <w:t>Se recibieron las declaraciones de Aida Yolanda Avella Esquivel, María Eugenia Guzmán</w:t>
      </w:r>
      <w:r>
        <w:rPr>
          <w:spacing w:val="-1"/>
          <w:sz w:val="16"/>
        </w:rPr>
        <w:t xml:space="preserve"> </w:t>
      </w:r>
      <w:r>
        <w:rPr>
          <w:sz w:val="16"/>
        </w:rPr>
        <w:t>de Antequera, Gloria Mansilla de Díaz, Consuelo Arbeléz Gómez, Mónica Cifuentes, Daniel Eduardo Feirstein, Francisco Gutiérrez Sanín, Juan Pablo Aranguren, Roger M. O’Kee</w:t>
      </w:r>
      <w:r>
        <w:rPr>
          <w:sz w:val="16"/>
        </w:rPr>
        <w:t xml:space="preserve">fe, Mark Freeman, Carlos Arévalo, María Camila Moreno, y Michael Reed- </w:t>
      </w:r>
      <w:bookmarkStart w:id="187" w:name="_bookmark165"/>
      <w:bookmarkEnd w:id="187"/>
      <w:r>
        <w:rPr>
          <w:spacing w:val="-2"/>
          <w:sz w:val="16"/>
        </w:rPr>
        <w:t>Hurtado.</w:t>
      </w:r>
    </w:p>
    <w:p w14:paraId="0B215D86" w14:textId="77777777" w:rsidR="006F1C3E" w:rsidRDefault="00736CA7">
      <w:pPr>
        <w:spacing w:before="62"/>
        <w:ind w:left="117" w:right="249"/>
        <w:jc w:val="both"/>
        <w:rPr>
          <w:sz w:val="16"/>
        </w:rPr>
      </w:pPr>
      <w:r>
        <w:rPr>
          <w:sz w:val="16"/>
          <w:vertAlign w:val="superscript"/>
        </w:rPr>
        <w:t>114</w:t>
      </w:r>
      <w:r>
        <w:rPr>
          <w:spacing w:val="80"/>
          <w:w w:val="150"/>
          <w:sz w:val="16"/>
        </w:rPr>
        <w:t xml:space="preserve">   </w:t>
      </w:r>
      <w:r>
        <w:rPr>
          <w:sz w:val="16"/>
        </w:rPr>
        <w:t>Los</w:t>
      </w:r>
      <w:r>
        <w:rPr>
          <w:spacing w:val="-5"/>
          <w:sz w:val="16"/>
        </w:rPr>
        <w:t xml:space="preserve"> </w:t>
      </w:r>
      <w:r>
        <w:rPr>
          <w:sz w:val="16"/>
        </w:rPr>
        <w:t>objetos</w:t>
      </w:r>
      <w:r>
        <w:rPr>
          <w:spacing w:val="-5"/>
          <w:sz w:val="16"/>
        </w:rPr>
        <w:t xml:space="preserve"> </w:t>
      </w:r>
      <w:r>
        <w:rPr>
          <w:sz w:val="16"/>
        </w:rPr>
        <w:t>de las</w:t>
      </w:r>
      <w:r>
        <w:rPr>
          <w:spacing w:val="-5"/>
          <w:sz w:val="16"/>
        </w:rPr>
        <w:t xml:space="preserve"> </w:t>
      </w:r>
      <w:r>
        <w:rPr>
          <w:sz w:val="16"/>
        </w:rPr>
        <w:t>declaraciones</w:t>
      </w:r>
      <w:r>
        <w:rPr>
          <w:spacing w:val="-2"/>
          <w:sz w:val="16"/>
        </w:rPr>
        <w:t xml:space="preserve"> </w:t>
      </w:r>
      <w:r>
        <w:rPr>
          <w:sz w:val="16"/>
        </w:rPr>
        <w:t>se</w:t>
      </w:r>
      <w:r>
        <w:rPr>
          <w:spacing w:val="-5"/>
          <w:sz w:val="16"/>
        </w:rPr>
        <w:t xml:space="preserve"> </w:t>
      </w:r>
      <w:r>
        <w:rPr>
          <w:sz w:val="16"/>
        </w:rPr>
        <w:t>encuentran</w:t>
      </w:r>
      <w:r>
        <w:rPr>
          <w:spacing w:val="-8"/>
          <w:sz w:val="16"/>
        </w:rPr>
        <w:t xml:space="preserve"> </w:t>
      </w:r>
      <w:r>
        <w:rPr>
          <w:sz w:val="16"/>
        </w:rPr>
        <w:t>establecidos</w:t>
      </w:r>
      <w:r>
        <w:rPr>
          <w:spacing w:val="-5"/>
          <w:sz w:val="16"/>
        </w:rPr>
        <w:t xml:space="preserve"> </w:t>
      </w:r>
      <w:r>
        <w:rPr>
          <w:sz w:val="16"/>
        </w:rPr>
        <w:t>en</w:t>
      </w:r>
      <w:r>
        <w:rPr>
          <w:spacing w:val="-1"/>
          <w:sz w:val="16"/>
        </w:rPr>
        <w:t xml:space="preserve"> </w:t>
      </w:r>
      <w:r>
        <w:rPr>
          <w:sz w:val="16"/>
        </w:rPr>
        <w:t>la</w:t>
      </w:r>
      <w:r>
        <w:rPr>
          <w:spacing w:val="-8"/>
          <w:sz w:val="16"/>
        </w:rPr>
        <w:t xml:space="preserve"> </w:t>
      </w:r>
      <w:r>
        <w:rPr>
          <w:sz w:val="16"/>
        </w:rPr>
        <w:t>Resolución</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Presidenta</w:t>
      </w:r>
      <w:r>
        <w:rPr>
          <w:spacing w:val="-3"/>
          <w:sz w:val="16"/>
        </w:rPr>
        <w:t xml:space="preserve"> </w:t>
      </w:r>
      <w:r>
        <w:rPr>
          <w:sz w:val="16"/>
        </w:rPr>
        <w:t>de</w:t>
      </w:r>
      <w:r>
        <w:rPr>
          <w:spacing w:val="-2"/>
          <w:sz w:val="16"/>
        </w:rPr>
        <w:t xml:space="preserve"> </w:t>
      </w:r>
      <w:r>
        <w:rPr>
          <w:sz w:val="16"/>
        </w:rPr>
        <w:t>la</w:t>
      </w:r>
      <w:r>
        <w:rPr>
          <w:spacing w:val="-6"/>
          <w:sz w:val="16"/>
        </w:rPr>
        <w:t xml:space="preserve"> </w:t>
      </w:r>
      <w:r>
        <w:rPr>
          <w:sz w:val="16"/>
        </w:rPr>
        <w:t>Corte</w:t>
      </w:r>
      <w:r>
        <w:rPr>
          <w:spacing w:val="-2"/>
          <w:sz w:val="16"/>
        </w:rPr>
        <w:t xml:space="preserve"> </w:t>
      </w:r>
      <w:r>
        <w:rPr>
          <w:sz w:val="16"/>
        </w:rPr>
        <w:t>de 18 de diciembre de 2020.</w:t>
      </w:r>
    </w:p>
    <w:p w14:paraId="1A0D91C2" w14:textId="77777777" w:rsidR="006F1C3E" w:rsidRDefault="006F1C3E">
      <w:pPr>
        <w:jc w:val="both"/>
        <w:rPr>
          <w:sz w:val="16"/>
        </w:rPr>
        <w:sectPr w:rsidR="006F1C3E">
          <w:pgSz w:w="12240" w:h="15840"/>
          <w:pgMar w:top="1340" w:right="1160" w:bottom="1680" w:left="1300" w:header="0" w:footer="1437" w:gutter="0"/>
          <w:cols w:space="720"/>
        </w:sectPr>
      </w:pPr>
    </w:p>
    <w:p w14:paraId="159D7C2C" w14:textId="77777777" w:rsidR="006F1C3E" w:rsidRDefault="00736CA7">
      <w:pPr>
        <w:pStyle w:val="Textoindependiente"/>
        <w:spacing w:before="79"/>
        <w:ind w:left="117" w:right="250"/>
      </w:pPr>
      <w:r>
        <w:t>que permitan explicar,</w:t>
      </w:r>
      <w:r>
        <w:t xml:space="preserve"> aclarar o desestimar ese marco fáctico</w:t>
      </w:r>
      <w:hyperlink w:anchor="_bookmark168" w:history="1">
        <w:r>
          <w:rPr>
            <w:position w:val="7"/>
            <w:sz w:val="13"/>
          </w:rPr>
          <w:t>115</w:t>
        </w:r>
      </w:hyperlink>
      <w:r>
        <w:rPr>
          <w:spacing w:val="40"/>
          <w:position w:val="7"/>
          <w:sz w:val="13"/>
        </w:rPr>
        <w:t xml:space="preserve"> </w:t>
      </w:r>
      <w:r>
        <w:t>y se tomará en cuenta el reconocimiento de responsabilidad parcial efectuado por el Estado. A continuación, se expondrán los hechos del presente cas</w:t>
      </w:r>
      <w:r>
        <w:t>o conforme al siguiente orden: a) Contexto; b) Determinaciones globales de presuntas víctimas; c) Hechos presentados como “casos representativos”</w:t>
      </w:r>
      <w:r>
        <w:rPr>
          <w:spacing w:val="-1"/>
        </w:rPr>
        <w:t xml:space="preserve"> </w:t>
      </w:r>
      <w:r>
        <w:t>por</w:t>
      </w:r>
      <w:r>
        <w:rPr>
          <w:spacing w:val="-4"/>
        </w:rPr>
        <w:t xml:space="preserve"> </w:t>
      </w:r>
      <w:r>
        <w:t>la Comisión; d) Hechos relacionados</w:t>
      </w:r>
      <w:r>
        <w:rPr>
          <w:spacing w:val="-3"/>
        </w:rPr>
        <w:t xml:space="preserve"> </w:t>
      </w:r>
      <w:r>
        <w:t>con Miguel Ángel Díaz Martínez y</w:t>
      </w:r>
      <w:r>
        <w:rPr>
          <w:spacing w:val="-3"/>
        </w:rPr>
        <w:t xml:space="preserve"> </w:t>
      </w:r>
      <w:r>
        <w:t>a su familia; e) Hechos presentados c</w:t>
      </w:r>
      <w:r>
        <w:t>omo “resúmenes ilustrativos” por los intervinientes comunes</w:t>
      </w:r>
      <w:r>
        <w:rPr>
          <w:spacing w:val="-7"/>
        </w:rPr>
        <w:t xml:space="preserve"> </w:t>
      </w:r>
      <w:r>
        <w:t>de</w:t>
      </w:r>
      <w:r>
        <w:rPr>
          <w:spacing w:val="-8"/>
        </w:rPr>
        <w:t xml:space="preserve"> </w:t>
      </w:r>
      <w:r>
        <w:t>Reiniciar;</w:t>
      </w:r>
      <w:r>
        <w:rPr>
          <w:spacing w:val="-1"/>
        </w:rPr>
        <w:t xml:space="preserve"> </w:t>
      </w:r>
      <w:r>
        <w:t>f)</w:t>
      </w:r>
      <w:r>
        <w:rPr>
          <w:spacing w:val="-1"/>
        </w:rPr>
        <w:t xml:space="preserve"> </w:t>
      </w:r>
      <w:r>
        <w:t>Hechos</w:t>
      </w:r>
      <w:r>
        <w:rPr>
          <w:spacing w:val="-5"/>
        </w:rPr>
        <w:t xml:space="preserve"> </w:t>
      </w:r>
      <w:r>
        <w:t>presentados</w:t>
      </w:r>
      <w:r>
        <w:rPr>
          <w:spacing w:val="-5"/>
        </w:rPr>
        <w:t xml:space="preserve"> </w:t>
      </w:r>
      <w:r>
        <w:t>por</w:t>
      </w:r>
      <w:r>
        <w:rPr>
          <w:spacing w:val="-5"/>
        </w:rPr>
        <w:t xml:space="preserve"> </w:t>
      </w:r>
      <w:r>
        <w:t>los</w:t>
      </w:r>
      <w:r>
        <w:rPr>
          <w:spacing w:val="-5"/>
        </w:rPr>
        <w:t xml:space="preserve"> </w:t>
      </w:r>
      <w:r>
        <w:t>intervinientes</w:t>
      </w:r>
      <w:r>
        <w:rPr>
          <w:spacing w:val="-2"/>
        </w:rPr>
        <w:t xml:space="preserve"> </w:t>
      </w:r>
      <w:r>
        <w:t>comunes</w:t>
      </w:r>
      <w:r>
        <w:rPr>
          <w:spacing w:val="-8"/>
        </w:rPr>
        <w:t xml:space="preserve"> </w:t>
      </w:r>
      <w:r>
        <w:t>de</w:t>
      </w:r>
      <w:r>
        <w:rPr>
          <w:spacing w:val="-8"/>
        </w:rPr>
        <w:t xml:space="preserve"> </w:t>
      </w:r>
      <w:r>
        <w:t>CJDH</w:t>
      </w:r>
      <w:r>
        <w:rPr>
          <w:spacing w:val="-5"/>
        </w:rPr>
        <w:t xml:space="preserve"> </w:t>
      </w:r>
      <w:r>
        <w:t>y</w:t>
      </w:r>
      <w:r>
        <w:rPr>
          <w:spacing w:val="-2"/>
        </w:rPr>
        <w:t xml:space="preserve"> </w:t>
      </w:r>
      <w:r>
        <w:t>DCD;</w:t>
      </w:r>
    </w:p>
    <w:p w14:paraId="55B15C68" w14:textId="77777777" w:rsidR="006F1C3E" w:rsidRDefault="00736CA7">
      <w:pPr>
        <w:pStyle w:val="Textoindependiente"/>
        <w:ind w:left="117" w:right="250"/>
      </w:pPr>
      <w:r>
        <w:t>g) Hechos respecto de la personería jurídica de la Unión Patriótica, y h) Hechos informados por el Estado y los representantes en materia de protección, investigación y reparación.</w:t>
      </w:r>
    </w:p>
    <w:p w14:paraId="1032D302" w14:textId="77777777" w:rsidR="006F1C3E" w:rsidRDefault="006F1C3E">
      <w:pPr>
        <w:pStyle w:val="Textoindependiente"/>
        <w:spacing w:before="7"/>
        <w:jc w:val="left"/>
        <w:rPr>
          <w:sz w:val="19"/>
        </w:rPr>
      </w:pPr>
    </w:p>
    <w:p w14:paraId="08D5A34F" w14:textId="77777777" w:rsidR="006F1C3E" w:rsidRDefault="00736CA7">
      <w:pPr>
        <w:pStyle w:val="Ttulo2"/>
        <w:numPr>
          <w:ilvl w:val="0"/>
          <w:numId w:val="20"/>
        </w:numPr>
        <w:tabs>
          <w:tab w:val="left" w:pos="839"/>
        </w:tabs>
        <w:spacing w:before="1"/>
        <w:ind w:hanging="361"/>
      </w:pPr>
      <w:bookmarkStart w:id="188" w:name="A._Contexto"/>
      <w:bookmarkStart w:id="189" w:name="_bookmark166"/>
      <w:bookmarkEnd w:id="188"/>
      <w:bookmarkEnd w:id="189"/>
      <w:r>
        <w:rPr>
          <w:spacing w:val="-2"/>
        </w:rPr>
        <w:t>Contexto</w:t>
      </w:r>
    </w:p>
    <w:p w14:paraId="06E6CE4B" w14:textId="77777777" w:rsidR="006F1C3E" w:rsidRDefault="006F1C3E">
      <w:pPr>
        <w:pStyle w:val="Textoindependiente"/>
        <w:jc w:val="left"/>
        <w:rPr>
          <w:b/>
          <w:i/>
        </w:rPr>
      </w:pPr>
    </w:p>
    <w:p w14:paraId="5F84B663" w14:textId="77777777" w:rsidR="006F1C3E" w:rsidRDefault="00736CA7">
      <w:pPr>
        <w:pStyle w:val="Prrafodelista"/>
        <w:numPr>
          <w:ilvl w:val="0"/>
          <w:numId w:val="24"/>
        </w:numPr>
        <w:tabs>
          <w:tab w:val="left" w:pos="829"/>
        </w:tabs>
        <w:spacing w:before="1"/>
        <w:ind w:left="117" w:right="252" w:firstLine="0"/>
        <w:jc w:val="both"/>
        <w:rPr>
          <w:sz w:val="20"/>
        </w:rPr>
      </w:pPr>
      <w:r>
        <w:rPr>
          <w:sz w:val="20"/>
        </w:rPr>
        <w:t>La Corte recuerda que, en el ejercicio de su jurisdicción contenciosa, ha conocido de diversos contextos históricos, sociales y políticos que permitieron situar los hechos alegados como</w:t>
      </w:r>
      <w:r>
        <w:rPr>
          <w:spacing w:val="-7"/>
          <w:sz w:val="20"/>
        </w:rPr>
        <w:t xml:space="preserve"> </w:t>
      </w:r>
      <w:r>
        <w:rPr>
          <w:sz w:val="20"/>
        </w:rPr>
        <w:t>violatorios</w:t>
      </w:r>
      <w:r>
        <w:rPr>
          <w:spacing w:val="-4"/>
          <w:sz w:val="20"/>
        </w:rPr>
        <w:t xml:space="preserve"> </w:t>
      </w:r>
      <w:r>
        <w:rPr>
          <w:sz w:val="20"/>
        </w:rPr>
        <w:t>de</w:t>
      </w:r>
      <w:r>
        <w:rPr>
          <w:spacing w:val="-7"/>
          <w:sz w:val="20"/>
        </w:rPr>
        <w:t xml:space="preserve"> </w:t>
      </w:r>
      <w:r>
        <w:rPr>
          <w:sz w:val="20"/>
        </w:rPr>
        <w:t>la</w:t>
      </w:r>
      <w:r>
        <w:rPr>
          <w:spacing w:val="-3"/>
          <w:sz w:val="20"/>
        </w:rPr>
        <w:t xml:space="preserve"> </w:t>
      </w:r>
      <w:r>
        <w:rPr>
          <w:sz w:val="20"/>
        </w:rPr>
        <w:t>Convención</w:t>
      </w:r>
      <w:r>
        <w:rPr>
          <w:spacing w:val="-5"/>
          <w:sz w:val="20"/>
        </w:rPr>
        <w:t xml:space="preserve"> </w:t>
      </w:r>
      <w:r>
        <w:rPr>
          <w:sz w:val="20"/>
        </w:rPr>
        <w:t>Americana</w:t>
      </w:r>
      <w:r>
        <w:rPr>
          <w:spacing w:val="-2"/>
          <w:sz w:val="20"/>
        </w:rPr>
        <w:t xml:space="preserve"> </w:t>
      </w:r>
      <w:r>
        <w:rPr>
          <w:sz w:val="20"/>
        </w:rPr>
        <w:t>en</w:t>
      </w:r>
      <w:r>
        <w:rPr>
          <w:spacing w:val="-5"/>
          <w:sz w:val="20"/>
        </w:rPr>
        <w:t xml:space="preserve"> </w:t>
      </w:r>
      <w:r>
        <w:rPr>
          <w:sz w:val="20"/>
        </w:rPr>
        <w:t>el</w:t>
      </w:r>
      <w:r>
        <w:rPr>
          <w:spacing w:val="-5"/>
          <w:sz w:val="20"/>
        </w:rPr>
        <w:t xml:space="preserve"> </w:t>
      </w:r>
      <w:r>
        <w:rPr>
          <w:sz w:val="20"/>
        </w:rPr>
        <w:t>marco</w:t>
      </w:r>
      <w:r>
        <w:rPr>
          <w:spacing w:val="-9"/>
          <w:sz w:val="20"/>
        </w:rPr>
        <w:t xml:space="preserve"> </w:t>
      </w:r>
      <w:r>
        <w:rPr>
          <w:sz w:val="20"/>
        </w:rPr>
        <w:t>de</w:t>
      </w:r>
      <w:r>
        <w:rPr>
          <w:spacing w:val="-9"/>
          <w:sz w:val="20"/>
        </w:rPr>
        <w:t xml:space="preserve"> </w:t>
      </w:r>
      <w:r>
        <w:rPr>
          <w:sz w:val="20"/>
        </w:rPr>
        <w:t>las</w:t>
      </w:r>
      <w:r>
        <w:rPr>
          <w:spacing w:val="-6"/>
          <w:sz w:val="20"/>
        </w:rPr>
        <w:t xml:space="preserve"> </w:t>
      </w:r>
      <w:r>
        <w:rPr>
          <w:sz w:val="20"/>
        </w:rPr>
        <w:t>circunstanci</w:t>
      </w:r>
      <w:r>
        <w:rPr>
          <w:sz w:val="20"/>
        </w:rPr>
        <w:t>as</w:t>
      </w:r>
      <w:r>
        <w:rPr>
          <w:spacing w:val="-4"/>
          <w:sz w:val="20"/>
        </w:rPr>
        <w:t xml:space="preserve"> </w:t>
      </w:r>
      <w:r>
        <w:rPr>
          <w:sz w:val="20"/>
        </w:rPr>
        <w:t>específicas</w:t>
      </w:r>
      <w:r>
        <w:rPr>
          <w:spacing w:val="-4"/>
          <w:sz w:val="20"/>
        </w:rPr>
        <w:t xml:space="preserve"> </w:t>
      </w:r>
      <w:r>
        <w:rPr>
          <w:sz w:val="20"/>
        </w:rPr>
        <w:t>en que ocurrieron. En algunos casos el contexto se tomó en cuenta para la determinación de la responsabilidad</w:t>
      </w:r>
      <w:r>
        <w:rPr>
          <w:spacing w:val="-13"/>
          <w:sz w:val="20"/>
        </w:rPr>
        <w:t xml:space="preserve"> </w:t>
      </w:r>
      <w:r>
        <w:rPr>
          <w:sz w:val="20"/>
        </w:rPr>
        <w:t>internacional</w:t>
      </w:r>
      <w:r>
        <w:rPr>
          <w:spacing w:val="-13"/>
          <w:sz w:val="20"/>
        </w:rPr>
        <w:t xml:space="preserve"> </w:t>
      </w:r>
      <w:r>
        <w:rPr>
          <w:sz w:val="20"/>
        </w:rPr>
        <w:t>del</w:t>
      </w:r>
      <w:r>
        <w:rPr>
          <w:spacing w:val="-13"/>
          <w:sz w:val="20"/>
        </w:rPr>
        <w:t xml:space="preserve"> </w:t>
      </w:r>
      <w:r>
        <w:rPr>
          <w:sz w:val="20"/>
        </w:rPr>
        <w:t>Estado</w:t>
      </w:r>
      <w:hyperlink w:anchor="_bookmark169" w:history="1">
        <w:r>
          <w:rPr>
            <w:position w:val="7"/>
            <w:sz w:val="13"/>
          </w:rPr>
          <w:t>116</w:t>
        </w:r>
      </w:hyperlink>
      <w:r>
        <w:rPr>
          <w:sz w:val="20"/>
        </w:rPr>
        <w:t>.</w:t>
      </w:r>
      <w:r>
        <w:rPr>
          <w:spacing w:val="-14"/>
          <w:sz w:val="20"/>
        </w:rPr>
        <w:t xml:space="preserve"> </w:t>
      </w:r>
      <w:r>
        <w:rPr>
          <w:sz w:val="20"/>
        </w:rPr>
        <w:t>Para</w:t>
      </w:r>
      <w:r>
        <w:rPr>
          <w:spacing w:val="-12"/>
          <w:sz w:val="20"/>
        </w:rPr>
        <w:t xml:space="preserve"> </w:t>
      </w:r>
      <w:r>
        <w:rPr>
          <w:sz w:val="20"/>
        </w:rPr>
        <w:t>la</w:t>
      </w:r>
      <w:r>
        <w:rPr>
          <w:spacing w:val="-13"/>
          <w:sz w:val="20"/>
        </w:rPr>
        <w:t xml:space="preserve"> </w:t>
      </w:r>
      <w:r>
        <w:rPr>
          <w:sz w:val="20"/>
        </w:rPr>
        <w:t>Corte</w:t>
      </w:r>
      <w:r>
        <w:rPr>
          <w:spacing w:val="-12"/>
          <w:sz w:val="20"/>
        </w:rPr>
        <w:t xml:space="preserve"> </w:t>
      </w:r>
      <w:r>
        <w:rPr>
          <w:sz w:val="20"/>
        </w:rPr>
        <w:t>resulta</w:t>
      </w:r>
      <w:r>
        <w:rPr>
          <w:spacing w:val="-13"/>
          <w:sz w:val="20"/>
        </w:rPr>
        <w:t xml:space="preserve"> </w:t>
      </w:r>
      <w:r>
        <w:rPr>
          <w:sz w:val="20"/>
        </w:rPr>
        <w:t>relevante</w:t>
      </w:r>
      <w:r>
        <w:rPr>
          <w:spacing w:val="-15"/>
          <w:sz w:val="20"/>
        </w:rPr>
        <w:t xml:space="preserve"> </w:t>
      </w:r>
      <w:r>
        <w:rPr>
          <w:sz w:val="20"/>
        </w:rPr>
        <w:t>la</w:t>
      </w:r>
      <w:r>
        <w:rPr>
          <w:spacing w:val="-12"/>
          <w:sz w:val="20"/>
        </w:rPr>
        <w:t xml:space="preserve"> </w:t>
      </w:r>
      <w:r>
        <w:rPr>
          <w:sz w:val="20"/>
        </w:rPr>
        <w:t>consideración</w:t>
      </w:r>
      <w:r>
        <w:rPr>
          <w:spacing w:val="-11"/>
          <w:sz w:val="20"/>
        </w:rPr>
        <w:t xml:space="preserve"> </w:t>
      </w:r>
      <w:r>
        <w:rPr>
          <w:sz w:val="20"/>
        </w:rPr>
        <w:t>de un marco contextual que permita una mayor comprensión y valoración de la prueba y los alegatos a fin de evaluar la posible responsabilidad estatal en el presente caso.</w:t>
      </w:r>
    </w:p>
    <w:p w14:paraId="0155D513" w14:textId="77777777" w:rsidR="006F1C3E" w:rsidRDefault="00736CA7">
      <w:pPr>
        <w:pStyle w:val="Prrafodelista"/>
        <w:numPr>
          <w:ilvl w:val="0"/>
          <w:numId w:val="24"/>
        </w:numPr>
        <w:tabs>
          <w:tab w:val="left" w:pos="829"/>
        </w:tabs>
        <w:spacing w:before="117"/>
        <w:ind w:left="117" w:right="251" w:firstLine="0"/>
        <w:jc w:val="both"/>
        <w:rPr>
          <w:sz w:val="20"/>
        </w:rPr>
      </w:pPr>
      <w:r>
        <w:rPr>
          <w:sz w:val="20"/>
        </w:rPr>
        <w:t>Si bien el Estado reconoció la existencia de un contexto de violencia sistemática y generalizada</w:t>
      </w:r>
      <w:r>
        <w:rPr>
          <w:spacing w:val="-13"/>
          <w:sz w:val="20"/>
        </w:rPr>
        <w:t xml:space="preserve"> </w:t>
      </w:r>
      <w:r>
        <w:rPr>
          <w:sz w:val="20"/>
        </w:rPr>
        <w:t>que</w:t>
      </w:r>
      <w:r>
        <w:rPr>
          <w:spacing w:val="-15"/>
          <w:sz w:val="20"/>
        </w:rPr>
        <w:t xml:space="preserve"> </w:t>
      </w:r>
      <w:r>
        <w:rPr>
          <w:sz w:val="20"/>
        </w:rPr>
        <w:t>padecieron</w:t>
      </w:r>
      <w:r>
        <w:rPr>
          <w:spacing w:val="-11"/>
          <w:sz w:val="20"/>
        </w:rPr>
        <w:t xml:space="preserve"> </w:t>
      </w:r>
      <w:r>
        <w:rPr>
          <w:sz w:val="20"/>
        </w:rPr>
        <w:t>los</w:t>
      </w:r>
      <w:r>
        <w:rPr>
          <w:spacing w:val="-14"/>
          <w:sz w:val="20"/>
        </w:rPr>
        <w:t xml:space="preserve"> </w:t>
      </w:r>
      <w:r>
        <w:rPr>
          <w:sz w:val="20"/>
        </w:rPr>
        <w:t>integrantes</w:t>
      </w:r>
      <w:r>
        <w:rPr>
          <w:spacing w:val="-11"/>
          <w:sz w:val="20"/>
        </w:rPr>
        <w:t xml:space="preserve"> </w:t>
      </w:r>
      <w:r>
        <w:rPr>
          <w:sz w:val="20"/>
        </w:rPr>
        <w:t>y</w:t>
      </w:r>
      <w:r>
        <w:rPr>
          <w:spacing w:val="-14"/>
          <w:sz w:val="20"/>
        </w:rPr>
        <w:t xml:space="preserve"> </w:t>
      </w:r>
      <w:r>
        <w:rPr>
          <w:sz w:val="20"/>
        </w:rPr>
        <w:t>militantes</w:t>
      </w:r>
      <w:r>
        <w:rPr>
          <w:spacing w:val="-14"/>
          <w:sz w:val="20"/>
        </w:rPr>
        <w:t xml:space="preserve"> </w:t>
      </w:r>
      <w:r>
        <w:rPr>
          <w:sz w:val="20"/>
        </w:rPr>
        <w:t>de</w:t>
      </w:r>
      <w:r>
        <w:rPr>
          <w:spacing w:val="-15"/>
          <w:sz w:val="20"/>
        </w:rPr>
        <w:t xml:space="preserve"> </w:t>
      </w:r>
      <w:r>
        <w:rPr>
          <w:sz w:val="20"/>
        </w:rPr>
        <w:t>la</w:t>
      </w:r>
      <w:r>
        <w:rPr>
          <w:spacing w:val="-11"/>
          <w:sz w:val="20"/>
        </w:rPr>
        <w:t xml:space="preserve"> </w:t>
      </w:r>
      <w:r>
        <w:rPr>
          <w:sz w:val="20"/>
        </w:rPr>
        <w:t>Unión</w:t>
      </w:r>
      <w:r>
        <w:rPr>
          <w:spacing w:val="-11"/>
          <w:sz w:val="20"/>
        </w:rPr>
        <w:t xml:space="preserve"> </w:t>
      </w:r>
      <w:r>
        <w:rPr>
          <w:sz w:val="20"/>
        </w:rPr>
        <w:t>Patriótica</w:t>
      </w:r>
      <w:r>
        <w:rPr>
          <w:spacing w:val="-11"/>
          <w:sz w:val="20"/>
        </w:rPr>
        <w:t xml:space="preserve"> </w:t>
      </w:r>
      <w:r>
        <w:rPr>
          <w:sz w:val="20"/>
        </w:rPr>
        <w:t>(</w:t>
      </w:r>
      <w:r>
        <w:rPr>
          <w:i/>
          <w:sz w:val="20"/>
        </w:rPr>
        <w:t>supra</w:t>
      </w:r>
      <w:r>
        <w:rPr>
          <w:i/>
          <w:spacing w:val="-11"/>
          <w:sz w:val="20"/>
        </w:rPr>
        <w:t xml:space="preserve"> </w:t>
      </w:r>
      <w:r>
        <w:rPr>
          <w:sz w:val="20"/>
        </w:rPr>
        <w:t>Capítulo IV),</w:t>
      </w:r>
      <w:r>
        <w:rPr>
          <w:spacing w:val="-2"/>
          <w:sz w:val="20"/>
        </w:rPr>
        <w:t xml:space="preserve"> </w:t>
      </w:r>
      <w:r>
        <w:rPr>
          <w:sz w:val="20"/>
        </w:rPr>
        <w:t>esta Corte considera importante retomar elementos del clima de violenc</w:t>
      </w:r>
      <w:r>
        <w:rPr>
          <w:sz w:val="20"/>
        </w:rPr>
        <w:t>ia política vivido en</w:t>
      </w:r>
      <w:r>
        <w:rPr>
          <w:spacing w:val="-2"/>
          <w:sz w:val="20"/>
        </w:rPr>
        <w:t xml:space="preserve"> </w:t>
      </w:r>
      <w:r>
        <w:rPr>
          <w:sz w:val="20"/>
        </w:rPr>
        <w:t>Colombia</w:t>
      </w:r>
      <w:r>
        <w:rPr>
          <w:spacing w:val="-3"/>
          <w:sz w:val="20"/>
        </w:rPr>
        <w:t xml:space="preserve"> </w:t>
      </w:r>
      <w:r>
        <w:rPr>
          <w:sz w:val="20"/>
        </w:rPr>
        <w:t>desde</w:t>
      </w:r>
      <w:r>
        <w:rPr>
          <w:spacing w:val="-4"/>
          <w:sz w:val="20"/>
        </w:rPr>
        <w:t xml:space="preserve"> </w:t>
      </w:r>
      <w:r>
        <w:rPr>
          <w:sz w:val="20"/>
        </w:rPr>
        <w:t>la década</w:t>
      </w:r>
      <w:r>
        <w:rPr>
          <w:spacing w:val="-3"/>
          <w:sz w:val="20"/>
        </w:rPr>
        <w:t xml:space="preserve"> </w:t>
      </w:r>
      <w:r>
        <w:rPr>
          <w:sz w:val="20"/>
        </w:rPr>
        <w:t>de</w:t>
      </w:r>
      <w:r>
        <w:rPr>
          <w:spacing w:val="-4"/>
          <w:sz w:val="20"/>
        </w:rPr>
        <w:t xml:space="preserve"> </w:t>
      </w:r>
      <w:r>
        <w:rPr>
          <w:sz w:val="20"/>
        </w:rPr>
        <w:t>los</w:t>
      </w:r>
      <w:r>
        <w:rPr>
          <w:spacing w:val="-6"/>
          <w:sz w:val="20"/>
        </w:rPr>
        <w:t xml:space="preserve"> </w:t>
      </w:r>
      <w:r>
        <w:rPr>
          <w:sz w:val="20"/>
        </w:rPr>
        <w:t>años</w:t>
      </w:r>
      <w:r>
        <w:rPr>
          <w:spacing w:val="-1"/>
          <w:sz w:val="20"/>
        </w:rPr>
        <w:t xml:space="preserve"> </w:t>
      </w:r>
      <w:r>
        <w:rPr>
          <w:sz w:val="20"/>
        </w:rPr>
        <w:t>ochenta</w:t>
      </w:r>
      <w:r>
        <w:rPr>
          <w:spacing w:val="-3"/>
          <w:sz w:val="20"/>
        </w:rPr>
        <w:t xml:space="preserve"> </w:t>
      </w:r>
      <w:r>
        <w:rPr>
          <w:sz w:val="20"/>
        </w:rPr>
        <w:t>(A.1),</w:t>
      </w:r>
      <w:r>
        <w:rPr>
          <w:spacing w:val="-6"/>
          <w:sz w:val="20"/>
        </w:rPr>
        <w:t xml:space="preserve"> </w:t>
      </w:r>
      <w:r>
        <w:rPr>
          <w:sz w:val="20"/>
        </w:rPr>
        <w:t>así como</w:t>
      </w:r>
      <w:r>
        <w:rPr>
          <w:spacing w:val="-4"/>
          <w:sz w:val="20"/>
        </w:rPr>
        <w:t xml:space="preserve"> </w:t>
      </w:r>
      <w:r>
        <w:rPr>
          <w:sz w:val="20"/>
        </w:rPr>
        <w:t>del surgimiento</w:t>
      </w:r>
      <w:r>
        <w:rPr>
          <w:spacing w:val="-4"/>
          <w:sz w:val="20"/>
        </w:rPr>
        <w:t xml:space="preserve"> </w:t>
      </w:r>
      <w:r>
        <w:rPr>
          <w:sz w:val="20"/>
        </w:rPr>
        <w:t>del</w:t>
      </w:r>
      <w:r>
        <w:rPr>
          <w:spacing w:val="-3"/>
          <w:sz w:val="20"/>
        </w:rPr>
        <w:t xml:space="preserve"> </w:t>
      </w:r>
      <w:r>
        <w:rPr>
          <w:sz w:val="20"/>
        </w:rPr>
        <w:t>Partido Unión Patriótica (A.2.) y del fenómeno del paramilitarismo (A.3.) para así poder entender el clima</w:t>
      </w:r>
      <w:r>
        <w:rPr>
          <w:spacing w:val="-1"/>
          <w:sz w:val="20"/>
        </w:rPr>
        <w:t xml:space="preserve"> </w:t>
      </w:r>
      <w:r>
        <w:rPr>
          <w:sz w:val="20"/>
        </w:rPr>
        <w:t>de</w:t>
      </w:r>
      <w:r>
        <w:rPr>
          <w:spacing w:val="-3"/>
          <w:sz w:val="20"/>
        </w:rPr>
        <w:t xml:space="preserve"> </w:t>
      </w:r>
      <w:r>
        <w:rPr>
          <w:sz w:val="20"/>
        </w:rPr>
        <w:t>violencia sistemática contra los</w:t>
      </w:r>
      <w:r>
        <w:rPr>
          <w:spacing w:val="-2"/>
          <w:sz w:val="20"/>
        </w:rPr>
        <w:t xml:space="preserve"> </w:t>
      </w:r>
      <w:r>
        <w:rPr>
          <w:sz w:val="20"/>
        </w:rPr>
        <w:t>integrantes</w:t>
      </w:r>
      <w:r>
        <w:rPr>
          <w:spacing w:val="-2"/>
          <w:sz w:val="20"/>
        </w:rPr>
        <w:t xml:space="preserve"> </w:t>
      </w:r>
      <w:r>
        <w:rPr>
          <w:sz w:val="20"/>
        </w:rPr>
        <w:t>y</w:t>
      </w:r>
      <w:r>
        <w:rPr>
          <w:spacing w:val="-2"/>
          <w:sz w:val="20"/>
        </w:rPr>
        <w:t xml:space="preserve"> </w:t>
      </w:r>
      <w:r>
        <w:rPr>
          <w:sz w:val="20"/>
        </w:rPr>
        <w:t>militantes</w:t>
      </w:r>
      <w:r>
        <w:rPr>
          <w:spacing w:val="-3"/>
          <w:sz w:val="20"/>
        </w:rPr>
        <w:t xml:space="preserve"> </w:t>
      </w:r>
      <w:r>
        <w:rPr>
          <w:sz w:val="20"/>
        </w:rPr>
        <w:t>de</w:t>
      </w:r>
      <w:r>
        <w:rPr>
          <w:spacing w:val="-5"/>
          <w:sz w:val="20"/>
        </w:rPr>
        <w:t xml:space="preserve"> </w:t>
      </w:r>
      <w:r>
        <w:rPr>
          <w:sz w:val="20"/>
        </w:rPr>
        <w:t>la Unión Patriótica (A.4.) y, de esta forma, contextualizar los hechos y alegatos del</w:t>
      </w:r>
      <w:r>
        <w:rPr>
          <w:sz w:val="20"/>
        </w:rPr>
        <w:t xml:space="preserve"> presente caso.</w:t>
      </w:r>
    </w:p>
    <w:p w14:paraId="54DBFCF6" w14:textId="77777777" w:rsidR="006F1C3E" w:rsidRDefault="006F1C3E">
      <w:pPr>
        <w:pStyle w:val="Textoindependiente"/>
        <w:spacing w:before="7"/>
        <w:jc w:val="left"/>
        <w:rPr>
          <w:sz w:val="19"/>
        </w:rPr>
      </w:pPr>
    </w:p>
    <w:p w14:paraId="16845904" w14:textId="77777777" w:rsidR="006F1C3E" w:rsidRDefault="00736CA7">
      <w:pPr>
        <w:pStyle w:val="Prrafodelista"/>
        <w:numPr>
          <w:ilvl w:val="1"/>
          <w:numId w:val="20"/>
        </w:numPr>
        <w:tabs>
          <w:tab w:val="left" w:pos="1304"/>
        </w:tabs>
        <w:rPr>
          <w:i/>
          <w:sz w:val="13"/>
        </w:rPr>
      </w:pPr>
      <w:bookmarkStart w:id="190" w:name="_bookmark167"/>
      <w:bookmarkEnd w:id="190"/>
      <w:r>
        <w:rPr>
          <w:i/>
          <w:sz w:val="20"/>
        </w:rPr>
        <w:t>Violencia</w:t>
      </w:r>
      <w:r>
        <w:rPr>
          <w:i/>
          <w:spacing w:val="-13"/>
          <w:sz w:val="20"/>
        </w:rPr>
        <w:t xml:space="preserve"> </w:t>
      </w:r>
      <w:r>
        <w:rPr>
          <w:i/>
          <w:sz w:val="20"/>
        </w:rPr>
        <w:t>política</w:t>
      </w:r>
      <w:r>
        <w:rPr>
          <w:i/>
          <w:spacing w:val="-11"/>
          <w:sz w:val="20"/>
        </w:rPr>
        <w:t xml:space="preserve"> </w:t>
      </w:r>
      <w:r>
        <w:rPr>
          <w:i/>
          <w:sz w:val="20"/>
        </w:rPr>
        <w:t>en</w:t>
      </w:r>
      <w:r>
        <w:rPr>
          <w:i/>
          <w:spacing w:val="-10"/>
          <w:sz w:val="20"/>
        </w:rPr>
        <w:t xml:space="preserve"> </w:t>
      </w:r>
      <w:r>
        <w:rPr>
          <w:i/>
          <w:sz w:val="20"/>
        </w:rPr>
        <w:t>Colombia</w:t>
      </w:r>
      <w:r>
        <w:rPr>
          <w:i/>
          <w:spacing w:val="-11"/>
          <w:sz w:val="20"/>
        </w:rPr>
        <w:t xml:space="preserve"> </w:t>
      </w:r>
      <w:r>
        <w:rPr>
          <w:i/>
          <w:sz w:val="20"/>
        </w:rPr>
        <w:t>desde</w:t>
      </w:r>
      <w:r>
        <w:rPr>
          <w:i/>
          <w:spacing w:val="-14"/>
          <w:sz w:val="20"/>
        </w:rPr>
        <w:t xml:space="preserve"> </w:t>
      </w:r>
      <w:r>
        <w:rPr>
          <w:i/>
          <w:sz w:val="20"/>
        </w:rPr>
        <w:t>la</w:t>
      </w:r>
      <w:r>
        <w:rPr>
          <w:i/>
          <w:spacing w:val="-8"/>
          <w:sz w:val="20"/>
        </w:rPr>
        <w:t xml:space="preserve"> </w:t>
      </w:r>
      <w:r>
        <w:rPr>
          <w:i/>
          <w:sz w:val="20"/>
        </w:rPr>
        <w:t>década</w:t>
      </w:r>
      <w:r>
        <w:rPr>
          <w:i/>
          <w:spacing w:val="-11"/>
          <w:sz w:val="20"/>
        </w:rPr>
        <w:t xml:space="preserve"> </w:t>
      </w:r>
      <w:r>
        <w:rPr>
          <w:i/>
          <w:sz w:val="20"/>
        </w:rPr>
        <w:t>de</w:t>
      </w:r>
      <w:r>
        <w:rPr>
          <w:i/>
          <w:spacing w:val="-14"/>
          <w:sz w:val="20"/>
        </w:rPr>
        <w:t xml:space="preserve"> </w:t>
      </w:r>
      <w:r>
        <w:rPr>
          <w:i/>
          <w:sz w:val="20"/>
        </w:rPr>
        <w:t>los</w:t>
      </w:r>
      <w:r>
        <w:rPr>
          <w:i/>
          <w:spacing w:val="-9"/>
          <w:sz w:val="20"/>
        </w:rPr>
        <w:t xml:space="preserve"> </w:t>
      </w:r>
      <w:r>
        <w:rPr>
          <w:i/>
          <w:spacing w:val="-2"/>
          <w:sz w:val="20"/>
        </w:rPr>
        <w:t>ochenta</w:t>
      </w:r>
      <w:hyperlink w:anchor="_bookmark170" w:history="1">
        <w:r>
          <w:rPr>
            <w:i/>
            <w:spacing w:val="-2"/>
            <w:position w:val="7"/>
            <w:sz w:val="13"/>
          </w:rPr>
          <w:t>117</w:t>
        </w:r>
      </w:hyperlink>
    </w:p>
    <w:p w14:paraId="6E579FC1" w14:textId="77777777" w:rsidR="006F1C3E" w:rsidRDefault="006F1C3E">
      <w:pPr>
        <w:pStyle w:val="Textoindependiente"/>
        <w:spacing w:before="11"/>
        <w:jc w:val="left"/>
        <w:rPr>
          <w:i/>
          <w:sz w:val="19"/>
        </w:rPr>
      </w:pPr>
    </w:p>
    <w:p w14:paraId="32989CE2" w14:textId="77777777" w:rsidR="006F1C3E" w:rsidRDefault="00736CA7">
      <w:pPr>
        <w:pStyle w:val="Prrafodelista"/>
        <w:numPr>
          <w:ilvl w:val="0"/>
          <w:numId w:val="24"/>
        </w:numPr>
        <w:tabs>
          <w:tab w:val="left" w:pos="829"/>
        </w:tabs>
        <w:ind w:right="250" w:firstLine="2"/>
        <w:jc w:val="both"/>
        <w:rPr>
          <w:sz w:val="20"/>
        </w:rPr>
      </w:pPr>
      <w:r>
        <w:rPr>
          <w:sz w:val="20"/>
        </w:rPr>
        <w:t>De acuerdo con el perito Reed Hurtado, la situación política en Colombia durante</w:t>
      </w:r>
      <w:r>
        <w:rPr>
          <w:spacing w:val="-1"/>
          <w:sz w:val="20"/>
        </w:rPr>
        <w:t xml:space="preserve"> </w:t>
      </w:r>
      <w:r>
        <w:rPr>
          <w:sz w:val="20"/>
        </w:rPr>
        <w:t>esta época estaba marcada por</w:t>
      </w:r>
      <w:r>
        <w:rPr>
          <w:spacing w:val="-3"/>
          <w:sz w:val="20"/>
        </w:rPr>
        <w:t xml:space="preserve"> </w:t>
      </w:r>
      <w:r>
        <w:rPr>
          <w:sz w:val="20"/>
        </w:rPr>
        <w:t>la</w:t>
      </w:r>
      <w:r>
        <w:rPr>
          <w:spacing w:val="-4"/>
          <w:sz w:val="20"/>
        </w:rPr>
        <w:t xml:space="preserve"> </w:t>
      </w:r>
      <w:r>
        <w:rPr>
          <w:sz w:val="20"/>
        </w:rPr>
        <w:t>confrontación</w:t>
      </w:r>
      <w:r>
        <w:rPr>
          <w:spacing w:val="-1"/>
          <w:sz w:val="20"/>
        </w:rPr>
        <w:t xml:space="preserve"> </w:t>
      </w:r>
      <w:r>
        <w:rPr>
          <w:sz w:val="20"/>
        </w:rPr>
        <w:t>bipartidista</w:t>
      </w:r>
      <w:r>
        <w:rPr>
          <w:spacing w:val="-4"/>
          <w:sz w:val="20"/>
        </w:rPr>
        <w:t xml:space="preserve"> </w:t>
      </w:r>
      <w:r>
        <w:rPr>
          <w:sz w:val="20"/>
        </w:rPr>
        <w:t>y</w:t>
      </w:r>
      <w:r>
        <w:rPr>
          <w:spacing w:val="-2"/>
          <w:sz w:val="20"/>
        </w:rPr>
        <w:t xml:space="preserve"> </w:t>
      </w:r>
      <w:r>
        <w:rPr>
          <w:sz w:val="20"/>
        </w:rPr>
        <w:t>por</w:t>
      </w:r>
      <w:r>
        <w:rPr>
          <w:spacing w:val="-5"/>
          <w:sz w:val="20"/>
        </w:rPr>
        <w:t xml:space="preserve"> </w:t>
      </w:r>
      <w:r>
        <w:rPr>
          <w:sz w:val="20"/>
        </w:rPr>
        <w:t>un ejercicio</w:t>
      </w:r>
      <w:r>
        <w:rPr>
          <w:spacing w:val="-5"/>
          <w:sz w:val="20"/>
        </w:rPr>
        <w:t xml:space="preserve"> </w:t>
      </w:r>
      <w:r>
        <w:rPr>
          <w:sz w:val="20"/>
        </w:rPr>
        <w:t>de</w:t>
      </w:r>
      <w:r>
        <w:rPr>
          <w:spacing w:val="-5"/>
          <w:sz w:val="20"/>
        </w:rPr>
        <w:t xml:space="preserve"> </w:t>
      </w:r>
      <w:r>
        <w:rPr>
          <w:sz w:val="20"/>
        </w:rPr>
        <w:t>poder</w:t>
      </w:r>
      <w:r>
        <w:rPr>
          <w:spacing w:val="-5"/>
          <w:sz w:val="20"/>
        </w:rPr>
        <w:t xml:space="preserve"> </w:t>
      </w:r>
      <w:r>
        <w:rPr>
          <w:sz w:val="20"/>
        </w:rPr>
        <w:t>altamente irregular, en</w:t>
      </w:r>
      <w:r>
        <w:rPr>
          <w:spacing w:val="-3"/>
          <w:sz w:val="20"/>
        </w:rPr>
        <w:t xml:space="preserve"> </w:t>
      </w:r>
      <w:r>
        <w:rPr>
          <w:sz w:val="20"/>
        </w:rPr>
        <w:t>donde</w:t>
      </w:r>
      <w:r>
        <w:rPr>
          <w:spacing w:val="-3"/>
          <w:sz w:val="20"/>
        </w:rPr>
        <w:t xml:space="preserve"> </w:t>
      </w:r>
      <w:r>
        <w:rPr>
          <w:sz w:val="20"/>
        </w:rPr>
        <w:t>el</w:t>
      </w:r>
      <w:r>
        <w:rPr>
          <w:spacing w:val="-4"/>
          <w:sz w:val="20"/>
        </w:rPr>
        <w:t xml:space="preserve"> </w:t>
      </w:r>
      <w:r>
        <w:rPr>
          <w:sz w:val="20"/>
        </w:rPr>
        <w:t>gobierno</w:t>
      </w:r>
      <w:r>
        <w:rPr>
          <w:spacing w:val="-7"/>
          <w:sz w:val="20"/>
        </w:rPr>
        <w:t xml:space="preserve"> </w:t>
      </w:r>
      <w:r>
        <w:rPr>
          <w:sz w:val="20"/>
        </w:rPr>
        <w:t>nacional</w:t>
      </w:r>
      <w:r>
        <w:rPr>
          <w:spacing w:val="-4"/>
          <w:sz w:val="20"/>
        </w:rPr>
        <w:t xml:space="preserve"> </w:t>
      </w:r>
      <w:r>
        <w:rPr>
          <w:sz w:val="20"/>
        </w:rPr>
        <w:t>acudía a</w:t>
      </w:r>
      <w:r>
        <w:rPr>
          <w:spacing w:val="-6"/>
          <w:sz w:val="20"/>
        </w:rPr>
        <w:t xml:space="preserve"> </w:t>
      </w:r>
      <w:r>
        <w:rPr>
          <w:sz w:val="20"/>
        </w:rPr>
        <w:t>la</w:t>
      </w:r>
      <w:r>
        <w:rPr>
          <w:spacing w:val="-4"/>
          <w:sz w:val="20"/>
        </w:rPr>
        <w:t xml:space="preserve"> </w:t>
      </w:r>
      <w:r>
        <w:rPr>
          <w:sz w:val="20"/>
        </w:rPr>
        <w:t>figura</w:t>
      </w:r>
      <w:r>
        <w:rPr>
          <w:spacing w:val="-4"/>
          <w:sz w:val="20"/>
        </w:rPr>
        <w:t xml:space="preserve"> </w:t>
      </w:r>
      <w:r>
        <w:rPr>
          <w:sz w:val="20"/>
        </w:rPr>
        <w:t>de</w:t>
      </w:r>
      <w:r>
        <w:rPr>
          <w:spacing w:val="-3"/>
          <w:sz w:val="20"/>
        </w:rPr>
        <w:t xml:space="preserve"> </w:t>
      </w:r>
      <w:r>
        <w:rPr>
          <w:sz w:val="20"/>
        </w:rPr>
        <w:t>estado</w:t>
      </w:r>
      <w:r>
        <w:rPr>
          <w:spacing w:val="-5"/>
          <w:sz w:val="20"/>
        </w:rPr>
        <w:t xml:space="preserve"> </w:t>
      </w:r>
      <w:r>
        <w:rPr>
          <w:sz w:val="20"/>
        </w:rPr>
        <w:t>de excepción</w:t>
      </w:r>
      <w:r>
        <w:rPr>
          <w:spacing w:val="-3"/>
          <w:sz w:val="20"/>
        </w:rPr>
        <w:t xml:space="preserve"> </w:t>
      </w:r>
      <w:r>
        <w:rPr>
          <w:sz w:val="20"/>
        </w:rPr>
        <w:t>de</w:t>
      </w:r>
      <w:r>
        <w:rPr>
          <w:spacing w:val="-5"/>
          <w:sz w:val="20"/>
        </w:rPr>
        <w:t xml:space="preserve"> </w:t>
      </w:r>
      <w:r>
        <w:rPr>
          <w:sz w:val="20"/>
        </w:rPr>
        <w:t>manera amplia y extendida. Asimismo, durante esa época se expandió la do</w:t>
      </w:r>
      <w:r>
        <w:rPr>
          <w:sz w:val="20"/>
        </w:rPr>
        <w:t>ctrina de seguridad nacional,</w:t>
      </w:r>
      <w:r>
        <w:rPr>
          <w:spacing w:val="-4"/>
          <w:sz w:val="20"/>
        </w:rPr>
        <w:t xml:space="preserve"> </w:t>
      </w:r>
      <w:r>
        <w:rPr>
          <w:sz w:val="20"/>
        </w:rPr>
        <w:t>que</w:t>
      </w:r>
      <w:r>
        <w:rPr>
          <w:spacing w:val="-3"/>
          <w:sz w:val="20"/>
        </w:rPr>
        <w:t xml:space="preserve"> </w:t>
      </w:r>
      <w:r>
        <w:rPr>
          <w:sz w:val="20"/>
        </w:rPr>
        <w:t>implicaba la</w:t>
      </w:r>
      <w:r>
        <w:rPr>
          <w:spacing w:val="-4"/>
          <w:sz w:val="20"/>
        </w:rPr>
        <w:t xml:space="preserve"> </w:t>
      </w:r>
      <w:r>
        <w:rPr>
          <w:sz w:val="20"/>
        </w:rPr>
        <w:t>designación de</w:t>
      </w:r>
      <w:r>
        <w:rPr>
          <w:spacing w:val="-3"/>
          <w:sz w:val="20"/>
        </w:rPr>
        <w:t xml:space="preserve"> </w:t>
      </w:r>
      <w:r>
        <w:rPr>
          <w:sz w:val="20"/>
        </w:rPr>
        <w:t>“enemigos</w:t>
      </w:r>
      <w:r>
        <w:rPr>
          <w:spacing w:val="-3"/>
          <w:sz w:val="20"/>
        </w:rPr>
        <w:t xml:space="preserve"> </w:t>
      </w:r>
      <w:r>
        <w:rPr>
          <w:sz w:val="20"/>
        </w:rPr>
        <w:t>internos”</w:t>
      </w:r>
      <w:r>
        <w:rPr>
          <w:spacing w:val="-2"/>
          <w:sz w:val="20"/>
        </w:rPr>
        <w:t xml:space="preserve"> </w:t>
      </w:r>
      <w:r>
        <w:rPr>
          <w:sz w:val="20"/>
        </w:rPr>
        <w:t>que</w:t>
      </w:r>
      <w:r>
        <w:rPr>
          <w:spacing w:val="-3"/>
          <w:sz w:val="20"/>
        </w:rPr>
        <w:t xml:space="preserve"> </w:t>
      </w:r>
      <w:r>
        <w:rPr>
          <w:sz w:val="20"/>
        </w:rPr>
        <w:t>debían</w:t>
      </w:r>
      <w:r>
        <w:rPr>
          <w:spacing w:val="-1"/>
          <w:sz w:val="20"/>
        </w:rPr>
        <w:t xml:space="preserve"> </w:t>
      </w:r>
      <w:r>
        <w:rPr>
          <w:sz w:val="20"/>
        </w:rPr>
        <w:t>ser</w:t>
      </w:r>
      <w:r>
        <w:rPr>
          <w:spacing w:val="-3"/>
          <w:sz w:val="20"/>
        </w:rPr>
        <w:t xml:space="preserve"> </w:t>
      </w:r>
      <w:r>
        <w:rPr>
          <w:sz w:val="20"/>
        </w:rPr>
        <w:t>erradicados</w:t>
      </w:r>
      <w:r>
        <w:rPr>
          <w:spacing w:val="-3"/>
          <w:sz w:val="20"/>
        </w:rPr>
        <w:t xml:space="preserve"> </w:t>
      </w:r>
      <w:r>
        <w:rPr>
          <w:sz w:val="20"/>
        </w:rPr>
        <w:t>de las regiones</w:t>
      </w:r>
      <w:hyperlink w:anchor="_bookmark171" w:history="1">
        <w:r>
          <w:rPr>
            <w:position w:val="7"/>
            <w:sz w:val="13"/>
          </w:rPr>
          <w:t>118</w:t>
        </w:r>
      </w:hyperlink>
      <w:r>
        <w:rPr>
          <w:sz w:val="20"/>
        </w:rPr>
        <w:t>. De esta forma, afirmó que “el esfuerzo contrainsurgente colom</w:t>
      </w:r>
      <w:r>
        <w:rPr>
          <w:sz w:val="20"/>
        </w:rPr>
        <w:t>biano de los ochenta y los noventa está marcado por la guerra contra un enemigo interno difuso, regularmente</w:t>
      </w:r>
      <w:r>
        <w:rPr>
          <w:spacing w:val="-18"/>
          <w:sz w:val="20"/>
        </w:rPr>
        <w:t xml:space="preserve"> </w:t>
      </w:r>
      <w:r>
        <w:rPr>
          <w:sz w:val="20"/>
        </w:rPr>
        <w:t>asociado</w:t>
      </w:r>
      <w:r>
        <w:rPr>
          <w:spacing w:val="-18"/>
          <w:sz w:val="20"/>
        </w:rPr>
        <w:t xml:space="preserve"> </w:t>
      </w:r>
      <w:r>
        <w:rPr>
          <w:sz w:val="20"/>
        </w:rPr>
        <w:t>al</w:t>
      </w:r>
      <w:r>
        <w:rPr>
          <w:spacing w:val="-17"/>
          <w:sz w:val="20"/>
        </w:rPr>
        <w:t xml:space="preserve"> </w:t>
      </w:r>
      <w:r>
        <w:rPr>
          <w:sz w:val="20"/>
        </w:rPr>
        <w:t>comunismo</w:t>
      </w:r>
      <w:r>
        <w:rPr>
          <w:spacing w:val="-18"/>
          <w:sz w:val="20"/>
        </w:rPr>
        <w:t xml:space="preserve"> </w:t>
      </w:r>
      <w:r>
        <w:rPr>
          <w:sz w:val="20"/>
        </w:rPr>
        <w:t>internacional.</w:t>
      </w:r>
      <w:r>
        <w:rPr>
          <w:spacing w:val="-17"/>
          <w:sz w:val="20"/>
        </w:rPr>
        <w:t xml:space="preserve"> </w:t>
      </w:r>
      <w:r>
        <w:rPr>
          <w:sz w:val="20"/>
        </w:rPr>
        <w:t>Los</w:t>
      </w:r>
      <w:r>
        <w:rPr>
          <w:spacing w:val="-18"/>
          <w:sz w:val="20"/>
        </w:rPr>
        <w:t xml:space="preserve"> </w:t>
      </w:r>
      <w:r>
        <w:rPr>
          <w:sz w:val="20"/>
        </w:rPr>
        <w:t>militantes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UP</w:t>
      </w:r>
      <w:r>
        <w:rPr>
          <w:spacing w:val="-17"/>
          <w:sz w:val="20"/>
        </w:rPr>
        <w:t xml:space="preserve"> </w:t>
      </w:r>
      <w:r>
        <w:rPr>
          <w:sz w:val="20"/>
        </w:rPr>
        <w:t>quedaron</w:t>
      </w:r>
      <w:r>
        <w:rPr>
          <w:spacing w:val="-18"/>
          <w:sz w:val="20"/>
        </w:rPr>
        <w:t xml:space="preserve"> </w:t>
      </w:r>
      <w:r>
        <w:rPr>
          <w:sz w:val="20"/>
        </w:rPr>
        <w:t>cobijados por este estigma”</w:t>
      </w:r>
      <w:hyperlink w:anchor="_bookmark172" w:history="1">
        <w:r>
          <w:rPr>
            <w:position w:val="7"/>
            <w:sz w:val="13"/>
          </w:rPr>
          <w:t>119</w:t>
        </w:r>
      </w:hyperlink>
      <w:r>
        <w:rPr>
          <w:sz w:val="20"/>
        </w:rPr>
        <w:t>.</w:t>
      </w:r>
    </w:p>
    <w:p w14:paraId="23C767FD" w14:textId="77777777" w:rsidR="006F1C3E" w:rsidRDefault="00736CA7">
      <w:pPr>
        <w:pStyle w:val="Prrafodelista"/>
        <w:numPr>
          <w:ilvl w:val="0"/>
          <w:numId w:val="24"/>
        </w:numPr>
        <w:tabs>
          <w:tab w:val="left" w:pos="829"/>
        </w:tabs>
        <w:spacing w:before="119"/>
        <w:ind w:left="118" w:right="256" w:firstLine="0"/>
        <w:jc w:val="both"/>
        <w:rPr>
          <w:sz w:val="20"/>
        </w:rPr>
      </w:pPr>
      <w:r>
        <w:rPr>
          <w:sz w:val="20"/>
        </w:rPr>
        <w:t>Los</w:t>
      </w:r>
      <w:r>
        <w:rPr>
          <w:spacing w:val="-2"/>
          <w:sz w:val="20"/>
        </w:rPr>
        <w:t xml:space="preserve"> </w:t>
      </w:r>
      <w:r>
        <w:rPr>
          <w:sz w:val="20"/>
        </w:rPr>
        <w:t>órganos</w:t>
      </w:r>
      <w:r>
        <w:rPr>
          <w:spacing w:val="-6"/>
          <w:sz w:val="20"/>
        </w:rPr>
        <w:t xml:space="preserve"> </w:t>
      </w:r>
      <w:r>
        <w:rPr>
          <w:sz w:val="20"/>
        </w:rPr>
        <w:t>del</w:t>
      </w:r>
      <w:r>
        <w:rPr>
          <w:spacing w:val="-5"/>
          <w:sz w:val="20"/>
        </w:rPr>
        <w:t xml:space="preserve"> </w:t>
      </w:r>
      <w:r>
        <w:rPr>
          <w:sz w:val="20"/>
        </w:rPr>
        <w:t>Sistema</w:t>
      </w:r>
      <w:r>
        <w:rPr>
          <w:spacing w:val="-5"/>
          <w:sz w:val="20"/>
        </w:rPr>
        <w:t xml:space="preserve"> </w:t>
      </w:r>
      <w:r>
        <w:rPr>
          <w:sz w:val="20"/>
        </w:rPr>
        <w:t>Interamericano</w:t>
      </w:r>
      <w:r>
        <w:rPr>
          <w:spacing w:val="-6"/>
          <w:sz w:val="20"/>
        </w:rPr>
        <w:t xml:space="preserve"> </w:t>
      </w:r>
      <w:r>
        <w:rPr>
          <w:sz w:val="20"/>
        </w:rPr>
        <w:t>de</w:t>
      </w:r>
      <w:r>
        <w:rPr>
          <w:spacing w:val="-6"/>
          <w:sz w:val="20"/>
        </w:rPr>
        <w:t xml:space="preserve"> </w:t>
      </w:r>
      <w:r>
        <w:rPr>
          <w:sz w:val="20"/>
        </w:rPr>
        <w:t>Derechos</w:t>
      </w:r>
      <w:r>
        <w:rPr>
          <w:spacing w:val="-2"/>
          <w:sz w:val="20"/>
        </w:rPr>
        <w:t xml:space="preserve"> </w:t>
      </w:r>
      <w:r>
        <w:rPr>
          <w:sz w:val="20"/>
        </w:rPr>
        <w:t>Humanos</w:t>
      </w:r>
      <w:r>
        <w:rPr>
          <w:spacing w:val="-8"/>
          <w:sz w:val="20"/>
        </w:rPr>
        <w:t xml:space="preserve"> </w:t>
      </w:r>
      <w:r>
        <w:rPr>
          <w:sz w:val="20"/>
        </w:rPr>
        <w:t>han</w:t>
      </w:r>
      <w:r>
        <w:rPr>
          <w:spacing w:val="-4"/>
          <w:sz w:val="20"/>
        </w:rPr>
        <w:t xml:space="preserve"> </w:t>
      </w:r>
      <w:r>
        <w:rPr>
          <w:sz w:val="20"/>
        </w:rPr>
        <w:t>dado</w:t>
      </w:r>
      <w:r>
        <w:rPr>
          <w:spacing w:val="-6"/>
          <w:sz w:val="20"/>
        </w:rPr>
        <w:t xml:space="preserve"> </w:t>
      </w:r>
      <w:r>
        <w:rPr>
          <w:sz w:val="20"/>
        </w:rPr>
        <w:t>seguimiento documentado</w:t>
      </w:r>
      <w:r>
        <w:rPr>
          <w:spacing w:val="-18"/>
          <w:sz w:val="20"/>
        </w:rPr>
        <w:t xml:space="preserve"> </w:t>
      </w:r>
      <w:r>
        <w:rPr>
          <w:sz w:val="20"/>
        </w:rPr>
        <w:t>o</w:t>
      </w:r>
      <w:r>
        <w:rPr>
          <w:spacing w:val="-18"/>
          <w:sz w:val="20"/>
        </w:rPr>
        <w:t xml:space="preserve"> </w:t>
      </w:r>
      <w:r>
        <w:rPr>
          <w:sz w:val="20"/>
        </w:rPr>
        <w:t>informado</w:t>
      </w:r>
      <w:r>
        <w:rPr>
          <w:spacing w:val="-17"/>
          <w:sz w:val="20"/>
        </w:rPr>
        <w:t xml:space="preserve"> </w:t>
      </w:r>
      <w:r>
        <w:rPr>
          <w:sz w:val="20"/>
        </w:rPr>
        <w:t>sobre</w:t>
      </w:r>
      <w:r>
        <w:rPr>
          <w:spacing w:val="-17"/>
          <w:sz w:val="20"/>
        </w:rPr>
        <w:t xml:space="preserve"> </w:t>
      </w:r>
      <w:r>
        <w:rPr>
          <w:sz w:val="20"/>
        </w:rPr>
        <w:t>la</w:t>
      </w:r>
      <w:r>
        <w:rPr>
          <w:spacing w:val="-17"/>
          <w:sz w:val="20"/>
        </w:rPr>
        <w:t xml:space="preserve"> </w:t>
      </w:r>
      <w:r>
        <w:rPr>
          <w:sz w:val="20"/>
        </w:rPr>
        <w:t>situación</w:t>
      </w:r>
      <w:r>
        <w:rPr>
          <w:spacing w:val="-15"/>
          <w:sz w:val="20"/>
        </w:rPr>
        <w:t xml:space="preserve"> </w:t>
      </w:r>
      <w:r>
        <w:rPr>
          <w:sz w:val="20"/>
        </w:rPr>
        <w:t>de</w:t>
      </w:r>
      <w:r>
        <w:rPr>
          <w:spacing w:val="-15"/>
          <w:sz w:val="20"/>
        </w:rPr>
        <w:t xml:space="preserve"> </w:t>
      </w:r>
      <w:r>
        <w:rPr>
          <w:sz w:val="20"/>
        </w:rPr>
        <w:t>violencia</w:t>
      </w:r>
      <w:r>
        <w:rPr>
          <w:spacing w:val="-13"/>
          <w:sz w:val="20"/>
        </w:rPr>
        <w:t xml:space="preserve"> </w:t>
      </w:r>
      <w:r>
        <w:rPr>
          <w:sz w:val="20"/>
        </w:rPr>
        <w:t>en</w:t>
      </w:r>
      <w:r>
        <w:rPr>
          <w:spacing w:val="-15"/>
          <w:sz w:val="20"/>
        </w:rPr>
        <w:t xml:space="preserve"> </w:t>
      </w:r>
      <w:r>
        <w:rPr>
          <w:sz w:val="20"/>
        </w:rPr>
        <w:t>Colombia</w:t>
      </w:r>
      <w:r>
        <w:rPr>
          <w:spacing w:val="-15"/>
          <w:sz w:val="20"/>
        </w:rPr>
        <w:t xml:space="preserve"> </w:t>
      </w:r>
      <w:r>
        <w:rPr>
          <w:sz w:val="20"/>
        </w:rPr>
        <w:t>en</w:t>
      </w:r>
      <w:r>
        <w:rPr>
          <w:spacing w:val="-15"/>
          <w:sz w:val="20"/>
        </w:rPr>
        <w:t xml:space="preserve"> </w:t>
      </w:r>
      <w:r>
        <w:rPr>
          <w:sz w:val="20"/>
        </w:rPr>
        <w:t>el</w:t>
      </w:r>
      <w:r>
        <w:rPr>
          <w:spacing w:val="-18"/>
          <w:sz w:val="20"/>
        </w:rPr>
        <w:t xml:space="preserve"> </w:t>
      </w:r>
      <w:r>
        <w:rPr>
          <w:sz w:val="20"/>
        </w:rPr>
        <w:t>marco</w:t>
      </w:r>
      <w:r>
        <w:rPr>
          <w:spacing w:val="-18"/>
          <w:sz w:val="20"/>
        </w:rPr>
        <w:t xml:space="preserve"> </w:t>
      </w:r>
      <w:r>
        <w:rPr>
          <w:sz w:val="20"/>
        </w:rPr>
        <w:t>del</w:t>
      </w:r>
      <w:r>
        <w:rPr>
          <w:spacing w:val="-12"/>
          <w:sz w:val="20"/>
        </w:rPr>
        <w:t xml:space="preserve"> </w:t>
      </w:r>
      <w:r>
        <w:rPr>
          <w:sz w:val="20"/>
        </w:rPr>
        <w:t>conflicto</w:t>
      </w:r>
    </w:p>
    <w:p w14:paraId="33ED1F3D" w14:textId="77777777" w:rsidR="006F1C3E" w:rsidRDefault="006F1C3E">
      <w:pPr>
        <w:pStyle w:val="Textoindependiente"/>
        <w:jc w:val="left"/>
      </w:pPr>
    </w:p>
    <w:p w14:paraId="2AD44832" w14:textId="77777777" w:rsidR="006F1C3E" w:rsidRDefault="00736CA7">
      <w:pPr>
        <w:pStyle w:val="Textoindependiente"/>
        <w:spacing w:before="1"/>
        <w:jc w:val="left"/>
        <w:rPr>
          <w:sz w:val="11"/>
        </w:rPr>
      </w:pPr>
      <w:r>
        <w:pict w14:anchorId="2DFFE6B3">
          <v:rect id="docshape41" o:spid="_x0000_s1149" style="position:absolute;margin-left:70.9pt;margin-top:7.95pt;width:2in;height:.6pt;z-index:-15708672;mso-wrap-distance-left:0;mso-wrap-distance-right:0;mso-position-horizontal-relative:page" fillcolor="black" stroked="f">
            <w10:wrap type="topAndBottom" anchorx="page"/>
          </v:rect>
        </w:pict>
      </w:r>
    </w:p>
    <w:p w14:paraId="2CE26242" w14:textId="77777777" w:rsidR="006F1C3E" w:rsidRDefault="00736CA7">
      <w:pPr>
        <w:tabs>
          <w:tab w:val="left" w:pos="826"/>
        </w:tabs>
        <w:spacing w:before="102" w:line="242" w:lineRule="auto"/>
        <w:ind w:left="119" w:right="297" w:hanging="1"/>
        <w:rPr>
          <w:sz w:val="16"/>
        </w:rPr>
      </w:pPr>
      <w:bookmarkStart w:id="191" w:name="_bookmark168"/>
      <w:bookmarkEnd w:id="191"/>
      <w:r>
        <w:rPr>
          <w:spacing w:val="-4"/>
          <w:sz w:val="16"/>
          <w:vertAlign w:val="superscript"/>
        </w:rPr>
        <w:t>115</w:t>
      </w:r>
      <w:r>
        <w:rPr>
          <w:sz w:val="16"/>
        </w:rPr>
        <w:tab/>
      </w:r>
      <w:r>
        <w:rPr>
          <w:i/>
          <w:sz w:val="16"/>
        </w:rPr>
        <w:t>Cfr.</w:t>
      </w:r>
      <w:r>
        <w:rPr>
          <w:i/>
          <w:spacing w:val="17"/>
          <w:sz w:val="16"/>
        </w:rPr>
        <w:t xml:space="preserve"> </w:t>
      </w:r>
      <w:r>
        <w:rPr>
          <w:i/>
          <w:sz w:val="16"/>
        </w:rPr>
        <w:t>Caso</w:t>
      </w:r>
      <w:r>
        <w:rPr>
          <w:i/>
          <w:spacing w:val="19"/>
          <w:sz w:val="16"/>
        </w:rPr>
        <w:t xml:space="preserve"> </w:t>
      </w:r>
      <w:r>
        <w:rPr>
          <w:i/>
          <w:sz w:val="16"/>
        </w:rPr>
        <w:t>"Cinco</w:t>
      </w:r>
      <w:r>
        <w:rPr>
          <w:i/>
          <w:spacing w:val="19"/>
          <w:sz w:val="16"/>
        </w:rPr>
        <w:t xml:space="preserve"> </w:t>
      </w:r>
      <w:r>
        <w:rPr>
          <w:i/>
          <w:sz w:val="16"/>
        </w:rPr>
        <w:t>Pensionistas"</w:t>
      </w:r>
      <w:r>
        <w:rPr>
          <w:i/>
          <w:spacing w:val="19"/>
          <w:sz w:val="16"/>
        </w:rPr>
        <w:t xml:space="preserve"> </w:t>
      </w:r>
      <w:r>
        <w:rPr>
          <w:i/>
          <w:sz w:val="16"/>
        </w:rPr>
        <w:t>Vs.</w:t>
      </w:r>
      <w:r>
        <w:rPr>
          <w:i/>
          <w:spacing w:val="17"/>
          <w:sz w:val="16"/>
        </w:rPr>
        <w:t xml:space="preserve"> </w:t>
      </w:r>
      <w:r>
        <w:rPr>
          <w:i/>
          <w:sz w:val="16"/>
        </w:rPr>
        <w:t>Perú,</w:t>
      </w:r>
      <w:r>
        <w:rPr>
          <w:i/>
          <w:spacing w:val="15"/>
          <w:sz w:val="16"/>
        </w:rPr>
        <w:t xml:space="preserve"> </w:t>
      </w:r>
      <w:r>
        <w:rPr>
          <w:i/>
          <w:sz w:val="16"/>
        </w:rPr>
        <w:t>supra,</w:t>
      </w:r>
      <w:r>
        <w:rPr>
          <w:i/>
          <w:spacing w:val="15"/>
          <w:sz w:val="16"/>
        </w:rPr>
        <w:t xml:space="preserve"> </w:t>
      </w:r>
      <w:r>
        <w:rPr>
          <w:sz w:val="16"/>
        </w:rPr>
        <w:t>párrs. 153</w:t>
      </w:r>
      <w:r>
        <w:rPr>
          <w:spacing w:val="17"/>
          <w:sz w:val="16"/>
        </w:rPr>
        <w:t xml:space="preserve"> </w:t>
      </w:r>
      <w:r>
        <w:rPr>
          <w:sz w:val="16"/>
        </w:rPr>
        <w:t>y</w:t>
      </w:r>
      <w:r>
        <w:rPr>
          <w:spacing w:val="17"/>
          <w:sz w:val="16"/>
        </w:rPr>
        <w:t xml:space="preserve"> </w:t>
      </w:r>
      <w:r>
        <w:rPr>
          <w:sz w:val="16"/>
        </w:rPr>
        <w:t>155,</w:t>
      </w:r>
      <w:r>
        <w:rPr>
          <w:spacing w:val="15"/>
          <w:sz w:val="16"/>
        </w:rPr>
        <w:t xml:space="preserve"> </w:t>
      </w:r>
      <w:r>
        <w:rPr>
          <w:sz w:val="16"/>
        </w:rPr>
        <w:t>y</w:t>
      </w:r>
      <w:r>
        <w:rPr>
          <w:spacing w:val="17"/>
          <w:sz w:val="16"/>
        </w:rPr>
        <w:t xml:space="preserve"> </w:t>
      </w:r>
      <w:r>
        <w:rPr>
          <w:i/>
          <w:sz w:val="16"/>
        </w:rPr>
        <w:t>Caso</w:t>
      </w:r>
      <w:r>
        <w:rPr>
          <w:i/>
          <w:spacing w:val="16"/>
          <w:sz w:val="16"/>
        </w:rPr>
        <w:t xml:space="preserve"> </w:t>
      </w:r>
      <w:r>
        <w:rPr>
          <w:i/>
          <w:sz w:val="16"/>
        </w:rPr>
        <w:t>Guzmán</w:t>
      </w:r>
      <w:r>
        <w:rPr>
          <w:i/>
          <w:spacing w:val="15"/>
          <w:sz w:val="16"/>
        </w:rPr>
        <w:t xml:space="preserve"> </w:t>
      </w:r>
      <w:r>
        <w:rPr>
          <w:i/>
          <w:sz w:val="16"/>
        </w:rPr>
        <w:t>Albarracín</w:t>
      </w:r>
      <w:r>
        <w:rPr>
          <w:i/>
          <w:spacing w:val="15"/>
          <w:sz w:val="16"/>
        </w:rPr>
        <w:t xml:space="preserve"> </w:t>
      </w:r>
      <w:r>
        <w:rPr>
          <w:i/>
          <w:sz w:val="16"/>
        </w:rPr>
        <w:t>y</w:t>
      </w:r>
      <w:r>
        <w:rPr>
          <w:i/>
          <w:spacing w:val="17"/>
          <w:sz w:val="16"/>
        </w:rPr>
        <w:t xml:space="preserve"> </w:t>
      </w:r>
      <w:r>
        <w:rPr>
          <w:i/>
          <w:sz w:val="16"/>
        </w:rPr>
        <w:t>otras</w:t>
      </w:r>
      <w:r>
        <w:rPr>
          <w:i/>
          <w:spacing w:val="16"/>
          <w:sz w:val="16"/>
        </w:rPr>
        <w:t xml:space="preserve"> </w:t>
      </w:r>
      <w:r>
        <w:rPr>
          <w:i/>
          <w:sz w:val="16"/>
        </w:rPr>
        <w:t>Vs. Ecuador. Fondo, Reparaciones y Costas</w:t>
      </w:r>
      <w:r>
        <w:rPr>
          <w:sz w:val="16"/>
        </w:rPr>
        <w:t>. Sentencia de 24 de junio de 2020. Serie C No. 405, párr. 43.</w:t>
      </w:r>
    </w:p>
    <w:p w14:paraId="03E04B62" w14:textId="77777777" w:rsidR="006F1C3E" w:rsidRDefault="00736CA7">
      <w:pPr>
        <w:tabs>
          <w:tab w:val="left" w:pos="826"/>
        </w:tabs>
        <w:spacing w:before="59"/>
        <w:ind w:left="118" w:right="403" w:hanging="1"/>
        <w:rPr>
          <w:sz w:val="16"/>
        </w:rPr>
      </w:pPr>
      <w:bookmarkStart w:id="192" w:name="_bookmark169"/>
      <w:bookmarkEnd w:id="192"/>
      <w:r>
        <w:rPr>
          <w:spacing w:val="-4"/>
          <w:sz w:val="16"/>
          <w:vertAlign w:val="superscript"/>
        </w:rPr>
        <w:t>116</w:t>
      </w:r>
      <w:r>
        <w:rPr>
          <w:sz w:val="16"/>
        </w:rPr>
        <w:tab/>
      </w:r>
      <w:r>
        <w:rPr>
          <w:i/>
          <w:sz w:val="16"/>
        </w:rPr>
        <w:t>Cfr.,</w:t>
      </w:r>
      <w:r>
        <w:rPr>
          <w:i/>
          <w:spacing w:val="-2"/>
          <w:sz w:val="16"/>
        </w:rPr>
        <w:t xml:space="preserve"> </w:t>
      </w:r>
      <w:r>
        <w:rPr>
          <w:i/>
          <w:sz w:val="16"/>
        </w:rPr>
        <w:t>inter alia,</w:t>
      </w:r>
      <w:r>
        <w:rPr>
          <w:i/>
          <w:spacing w:val="-2"/>
          <w:sz w:val="16"/>
        </w:rPr>
        <w:t xml:space="preserve"> </w:t>
      </w:r>
      <w:r>
        <w:rPr>
          <w:i/>
          <w:sz w:val="16"/>
        </w:rPr>
        <w:t>Caso</w:t>
      </w:r>
      <w:r>
        <w:rPr>
          <w:i/>
          <w:spacing w:val="-3"/>
          <w:sz w:val="16"/>
        </w:rPr>
        <w:t xml:space="preserve"> </w:t>
      </w:r>
      <w:r>
        <w:rPr>
          <w:i/>
          <w:sz w:val="16"/>
        </w:rPr>
        <w:t>del</w:t>
      </w:r>
      <w:r>
        <w:rPr>
          <w:i/>
          <w:spacing w:val="-4"/>
          <w:sz w:val="16"/>
        </w:rPr>
        <w:t xml:space="preserve"> </w:t>
      </w:r>
      <w:r>
        <w:rPr>
          <w:i/>
          <w:sz w:val="16"/>
        </w:rPr>
        <w:t>Penal</w:t>
      </w:r>
      <w:r>
        <w:rPr>
          <w:i/>
          <w:spacing w:val="-2"/>
          <w:sz w:val="16"/>
        </w:rPr>
        <w:t xml:space="preserve"> </w:t>
      </w:r>
      <w:r>
        <w:rPr>
          <w:i/>
          <w:sz w:val="16"/>
        </w:rPr>
        <w:t>Miguel</w:t>
      </w:r>
      <w:r>
        <w:rPr>
          <w:i/>
          <w:spacing w:val="-2"/>
          <w:sz w:val="16"/>
        </w:rPr>
        <w:t xml:space="preserve"> </w:t>
      </w:r>
      <w:r>
        <w:rPr>
          <w:i/>
          <w:sz w:val="16"/>
        </w:rPr>
        <w:t>Castro</w:t>
      </w:r>
      <w:r>
        <w:rPr>
          <w:i/>
          <w:spacing w:val="-3"/>
          <w:sz w:val="16"/>
        </w:rPr>
        <w:t xml:space="preserve"> </w:t>
      </w:r>
      <w:r>
        <w:rPr>
          <w:i/>
          <w:sz w:val="16"/>
        </w:rPr>
        <w:t>Castro</w:t>
      </w:r>
      <w:r>
        <w:rPr>
          <w:i/>
          <w:spacing w:val="-3"/>
          <w:sz w:val="16"/>
        </w:rPr>
        <w:t xml:space="preserve"> </w:t>
      </w:r>
      <w:r>
        <w:rPr>
          <w:i/>
          <w:sz w:val="16"/>
        </w:rPr>
        <w:t>Vs.</w:t>
      </w:r>
      <w:r>
        <w:rPr>
          <w:i/>
          <w:spacing w:val="-2"/>
          <w:sz w:val="16"/>
        </w:rPr>
        <w:t xml:space="preserve"> </w:t>
      </w:r>
      <w:r>
        <w:rPr>
          <w:i/>
          <w:sz w:val="16"/>
        </w:rPr>
        <w:t>Perú,</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w:t>
      </w:r>
      <w:r>
        <w:rPr>
          <w:sz w:val="16"/>
        </w:rPr>
        <w:t>202,</w:t>
      </w:r>
      <w:r>
        <w:rPr>
          <w:spacing w:val="-4"/>
          <w:sz w:val="16"/>
        </w:rPr>
        <w:t xml:space="preserve"> </w:t>
      </w:r>
      <w:r>
        <w:rPr>
          <w:sz w:val="16"/>
        </w:rPr>
        <w:t>y</w:t>
      </w:r>
      <w:r>
        <w:rPr>
          <w:spacing w:val="-3"/>
          <w:sz w:val="16"/>
        </w:rPr>
        <w:t xml:space="preserve"> </w:t>
      </w:r>
      <w:r>
        <w:rPr>
          <w:i/>
          <w:sz w:val="16"/>
        </w:rPr>
        <w:t>Caso</w:t>
      </w:r>
      <w:r>
        <w:rPr>
          <w:i/>
          <w:spacing w:val="-3"/>
          <w:sz w:val="16"/>
        </w:rPr>
        <w:t xml:space="preserve"> </w:t>
      </w:r>
      <w:r>
        <w:rPr>
          <w:i/>
          <w:sz w:val="16"/>
        </w:rPr>
        <w:t>Bedoya</w:t>
      </w:r>
      <w:r>
        <w:rPr>
          <w:i/>
          <w:spacing w:val="-4"/>
          <w:sz w:val="16"/>
        </w:rPr>
        <w:t xml:space="preserve"> </w:t>
      </w:r>
      <w:r>
        <w:rPr>
          <w:i/>
          <w:sz w:val="16"/>
        </w:rPr>
        <w:t>Lima</w:t>
      </w:r>
      <w:r>
        <w:rPr>
          <w:i/>
          <w:spacing w:val="-4"/>
          <w:sz w:val="16"/>
        </w:rPr>
        <w:t xml:space="preserve"> </w:t>
      </w:r>
      <w:r>
        <w:rPr>
          <w:i/>
          <w:sz w:val="16"/>
        </w:rPr>
        <w:t>y</w:t>
      </w:r>
      <w:r>
        <w:rPr>
          <w:i/>
          <w:spacing w:val="-3"/>
          <w:sz w:val="16"/>
        </w:rPr>
        <w:t xml:space="preserve"> </w:t>
      </w:r>
      <w:r>
        <w:rPr>
          <w:i/>
          <w:sz w:val="16"/>
        </w:rPr>
        <w:t xml:space="preserve">otra </w:t>
      </w:r>
      <w:bookmarkStart w:id="193" w:name="_bookmark170"/>
      <w:bookmarkEnd w:id="193"/>
      <w:r>
        <w:rPr>
          <w:i/>
          <w:sz w:val="16"/>
        </w:rPr>
        <w:t xml:space="preserve">Vs. Colombia. Fondo, Reparaciones y Costas. </w:t>
      </w:r>
      <w:r>
        <w:rPr>
          <w:sz w:val="16"/>
        </w:rPr>
        <w:t>Sentencia de 26 de agosto de 2021. Serie C No. 431, párr. 38.</w:t>
      </w:r>
    </w:p>
    <w:p w14:paraId="4EB89411" w14:textId="77777777" w:rsidR="006F1C3E" w:rsidRDefault="00736CA7">
      <w:pPr>
        <w:tabs>
          <w:tab w:val="left" w:pos="826"/>
        </w:tabs>
        <w:spacing w:before="60"/>
        <w:ind w:left="117" w:right="297"/>
        <w:rPr>
          <w:sz w:val="16"/>
        </w:rPr>
      </w:pPr>
      <w:r>
        <w:rPr>
          <w:spacing w:val="-4"/>
          <w:sz w:val="16"/>
          <w:vertAlign w:val="superscript"/>
        </w:rPr>
        <w:t>117</w:t>
      </w:r>
      <w:r>
        <w:rPr>
          <w:sz w:val="16"/>
        </w:rPr>
        <w:tab/>
        <w:t>Para</w:t>
      </w:r>
      <w:r>
        <w:rPr>
          <w:spacing w:val="-2"/>
          <w:sz w:val="16"/>
        </w:rPr>
        <w:t xml:space="preserve"> </w:t>
      </w:r>
      <w:r>
        <w:rPr>
          <w:sz w:val="16"/>
        </w:rPr>
        <w:t>los</w:t>
      </w:r>
      <w:r>
        <w:rPr>
          <w:spacing w:val="-3"/>
          <w:sz w:val="16"/>
        </w:rPr>
        <w:t xml:space="preserve"> </w:t>
      </w:r>
      <w:r>
        <w:rPr>
          <w:sz w:val="16"/>
        </w:rPr>
        <w:t>efectos</w:t>
      </w:r>
      <w:r>
        <w:rPr>
          <w:spacing w:val="-6"/>
          <w:sz w:val="16"/>
        </w:rPr>
        <w:t xml:space="preserve"> </w:t>
      </w:r>
      <w:r>
        <w:rPr>
          <w:sz w:val="16"/>
        </w:rPr>
        <w:t>del</w:t>
      </w:r>
      <w:r>
        <w:rPr>
          <w:spacing w:val="-7"/>
          <w:sz w:val="16"/>
        </w:rPr>
        <w:t xml:space="preserve"> </w:t>
      </w:r>
      <w:r>
        <w:rPr>
          <w:sz w:val="16"/>
        </w:rPr>
        <w:t>presente</w:t>
      </w:r>
      <w:r>
        <w:rPr>
          <w:spacing w:val="-3"/>
          <w:sz w:val="16"/>
        </w:rPr>
        <w:t xml:space="preserve"> </w:t>
      </w:r>
      <w:r>
        <w:rPr>
          <w:sz w:val="16"/>
        </w:rPr>
        <w:t>caso,</w:t>
      </w:r>
      <w:r>
        <w:rPr>
          <w:spacing w:val="-2"/>
          <w:sz w:val="16"/>
        </w:rPr>
        <w:t xml:space="preserve"> </w:t>
      </w:r>
      <w:r>
        <w:rPr>
          <w:sz w:val="16"/>
        </w:rPr>
        <w:t>la</w:t>
      </w:r>
      <w:r>
        <w:rPr>
          <w:spacing w:val="-7"/>
          <w:sz w:val="16"/>
        </w:rPr>
        <w:t xml:space="preserve"> </w:t>
      </w:r>
      <w:r>
        <w:rPr>
          <w:sz w:val="16"/>
        </w:rPr>
        <w:t>Corte</w:t>
      </w:r>
      <w:r>
        <w:rPr>
          <w:spacing w:val="-6"/>
          <w:sz w:val="16"/>
        </w:rPr>
        <w:t xml:space="preserve"> </w:t>
      </w:r>
      <w:r>
        <w:rPr>
          <w:sz w:val="16"/>
        </w:rPr>
        <w:t>se</w:t>
      </w:r>
      <w:r>
        <w:rPr>
          <w:spacing w:val="-11"/>
          <w:sz w:val="16"/>
        </w:rPr>
        <w:t xml:space="preserve"> </w:t>
      </w:r>
      <w:r>
        <w:rPr>
          <w:sz w:val="16"/>
        </w:rPr>
        <w:t>va</w:t>
      </w:r>
      <w:r>
        <w:rPr>
          <w:spacing w:val="-4"/>
          <w:sz w:val="16"/>
        </w:rPr>
        <w:t xml:space="preserve"> </w:t>
      </w:r>
      <w:r>
        <w:rPr>
          <w:sz w:val="16"/>
        </w:rPr>
        <w:t>a</w:t>
      </w:r>
      <w:r>
        <w:rPr>
          <w:spacing w:val="-7"/>
          <w:sz w:val="16"/>
        </w:rPr>
        <w:t xml:space="preserve"> </w:t>
      </w:r>
      <w:r>
        <w:rPr>
          <w:sz w:val="16"/>
        </w:rPr>
        <w:t>referir</w:t>
      </w:r>
      <w:r>
        <w:rPr>
          <w:spacing w:val="-3"/>
          <w:sz w:val="16"/>
        </w:rPr>
        <w:t xml:space="preserve"> </w:t>
      </w:r>
      <w:r>
        <w:rPr>
          <w:sz w:val="16"/>
        </w:rPr>
        <w:t>a</w:t>
      </w:r>
      <w:r>
        <w:rPr>
          <w:spacing w:val="-7"/>
          <w:sz w:val="16"/>
        </w:rPr>
        <w:t xml:space="preserve"> </w:t>
      </w:r>
      <w:r>
        <w:rPr>
          <w:sz w:val="16"/>
        </w:rPr>
        <w:t>la</w:t>
      </w:r>
      <w:r>
        <w:rPr>
          <w:spacing w:val="-4"/>
          <w:sz w:val="16"/>
        </w:rPr>
        <w:t xml:space="preserve"> </w:t>
      </w:r>
      <w:r>
        <w:rPr>
          <w:sz w:val="16"/>
        </w:rPr>
        <w:t>violencia</w:t>
      </w:r>
      <w:r>
        <w:rPr>
          <w:spacing w:val="-7"/>
          <w:sz w:val="16"/>
        </w:rPr>
        <w:t xml:space="preserve"> </w:t>
      </w:r>
      <w:r>
        <w:rPr>
          <w:sz w:val="16"/>
        </w:rPr>
        <w:t>po</w:t>
      </w:r>
      <w:r>
        <w:rPr>
          <w:sz w:val="16"/>
        </w:rPr>
        <w:t>lítica</w:t>
      </w:r>
      <w:r>
        <w:rPr>
          <w:spacing w:val="-2"/>
          <w:sz w:val="16"/>
        </w:rPr>
        <w:t xml:space="preserve"> </w:t>
      </w:r>
      <w:r>
        <w:rPr>
          <w:sz w:val="16"/>
        </w:rPr>
        <w:t>en</w:t>
      </w:r>
      <w:r>
        <w:rPr>
          <w:spacing w:val="-9"/>
          <w:sz w:val="16"/>
        </w:rPr>
        <w:t xml:space="preserve"> </w:t>
      </w:r>
      <w:r>
        <w:rPr>
          <w:sz w:val="16"/>
        </w:rPr>
        <w:t>Colombia</w:t>
      </w:r>
      <w:r>
        <w:rPr>
          <w:spacing w:val="-2"/>
          <w:sz w:val="16"/>
        </w:rPr>
        <w:t xml:space="preserve"> </w:t>
      </w:r>
      <w:r>
        <w:rPr>
          <w:sz w:val="16"/>
        </w:rPr>
        <w:t>desde</w:t>
      </w:r>
      <w:r>
        <w:rPr>
          <w:spacing w:val="-1"/>
          <w:sz w:val="16"/>
        </w:rPr>
        <w:t xml:space="preserve"> </w:t>
      </w:r>
      <w:r>
        <w:rPr>
          <w:sz w:val="16"/>
        </w:rPr>
        <w:t>los</w:t>
      </w:r>
      <w:r>
        <w:rPr>
          <w:spacing w:val="-1"/>
          <w:sz w:val="16"/>
        </w:rPr>
        <w:t xml:space="preserve"> </w:t>
      </w:r>
      <w:r>
        <w:rPr>
          <w:sz w:val="16"/>
        </w:rPr>
        <w:t>años 1980 sin perjuicio de que la misma encuentra su origen desde los años 1940.</w:t>
      </w:r>
    </w:p>
    <w:p w14:paraId="1A152320" w14:textId="77777777" w:rsidR="006F1C3E" w:rsidRDefault="00736CA7">
      <w:pPr>
        <w:tabs>
          <w:tab w:val="left" w:pos="826"/>
        </w:tabs>
        <w:spacing w:before="60"/>
        <w:ind w:left="118" w:right="297"/>
        <w:rPr>
          <w:sz w:val="16"/>
        </w:rPr>
      </w:pPr>
      <w:bookmarkStart w:id="194" w:name="_bookmark171"/>
      <w:bookmarkEnd w:id="194"/>
      <w:r>
        <w:rPr>
          <w:spacing w:val="-4"/>
          <w:sz w:val="16"/>
          <w:vertAlign w:val="superscript"/>
        </w:rPr>
        <w:t>118</w:t>
      </w:r>
      <w:r>
        <w:rPr>
          <w:sz w:val="16"/>
        </w:rPr>
        <w:tab/>
        <w:t>Peritaje</w:t>
      </w:r>
      <w:r>
        <w:rPr>
          <w:spacing w:val="-8"/>
          <w:sz w:val="16"/>
        </w:rPr>
        <w:t xml:space="preserve"> </w:t>
      </w:r>
      <w:r>
        <w:rPr>
          <w:sz w:val="16"/>
        </w:rPr>
        <w:t>rendido</w:t>
      </w:r>
      <w:r>
        <w:rPr>
          <w:spacing w:val="-8"/>
          <w:sz w:val="16"/>
        </w:rPr>
        <w:t xml:space="preserve"> </w:t>
      </w:r>
      <w:r>
        <w:rPr>
          <w:sz w:val="16"/>
        </w:rPr>
        <w:t>ante</w:t>
      </w:r>
      <w:r>
        <w:rPr>
          <w:spacing w:val="-3"/>
          <w:sz w:val="16"/>
        </w:rPr>
        <w:t xml:space="preserve"> </w:t>
      </w:r>
      <w:r>
        <w:rPr>
          <w:sz w:val="16"/>
        </w:rPr>
        <w:t>la</w:t>
      </w:r>
      <w:r>
        <w:rPr>
          <w:spacing w:val="-11"/>
          <w:sz w:val="16"/>
        </w:rPr>
        <w:t xml:space="preserve"> </w:t>
      </w:r>
      <w:r>
        <w:rPr>
          <w:sz w:val="16"/>
        </w:rPr>
        <w:t>Corte</w:t>
      </w:r>
      <w:r>
        <w:rPr>
          <w:spacing w:val="-13"/>
          <w:sz w:val="16"/>
        </w:rPr>
        <w:t xml:space="preserve"> </w:t>
      </w:r>
      <w:r>
        <w:rPr>
          <w:sz w:val="16"/>
        </w:rPr>
        <w:t>Interamericana</w:t>
      </w:r>
      <w:r>
        <w:rPr>
          <w:spacing w:val="-11"/>
          <w:sz w:val="16"/>
        </w:rPr>
        <w:t xml:space="preserve"> </w:t>
      </w:r>
      <w:r>
        <w:rPr>
          <w:sz w:val="16"/>
        </w:rPr>
        <w:t>por</w:t>
      </w:r>
      <w:r>
        <w:rPr>
          <w:spacing w:val="-10"/>
          <w:sz w:val="16"/>
        </w:rPr>
        <w:t xml:space="preserve"> </w:t>
      </w:r>
      <w:r>
        <w:rPr>
          <w:sz w:val="16"/>
        </w:rPr>
        <w:t>Michael</w:t>
      </w:r>
      <w:r>
        <w:rPr>
          <w:spacing w:val="-12"/>
          <w:sz w:val="16"/>
        </w:rPr>
        <w:t xml:space="preserve"> </w:t>
      </w:r>
      <w:r>
        <w:rPr>
          <w:sz w:val="16"/>
        </w:rPr>
        <w:t>Reed-Hurtado</w:t>
      </w:r>
      <w:r>
        <w:rPr>
          <w:spacing w:val="-8"/>
          <w:sz w:val="16"/>
        </w:rPr>
        <w:t xml:space="preserve"> </w:t>
      </w:r>
      <w:r>
        <w:rPr>
          <w:sz w:val="16"/>
        </w:rPr>
        <w:t>en</w:t>
      </w:r>
      <w:r>
        <w:rPr>
          <w:spacing w:val="-7"/>
          <w:sz w:val="16"/>
        </w:rPr>
        <w:t xml:space="preserve"> </w:t>
      </w:r>
      <w:r>
        <w:rPr>
          <w:sz w:val="16"/>
        </w:rPr>
        <w:t>la</w:t>
      </w:r>
      <w:r>
        <w:rPr>
          <w:spacing w:val="-11"/>
          <w:sz w:val="16"/>
        </w:rPr>
        <w:t xml:space="preserve"> </w:t>
      </w:r>
      <w:r>
        <w:rPr>
          <w:sz w:val="16"/>
        </w:rPr>
        <w:t>audiencia</w:t>
      </w:r>
      <w:r>
        <w:rPr>
          <w:spacing w:val="-9"/>
          <w:sz w:val="16"/>
        </w:rPr>
        <w:t xml:space="preserve"> </w:t>
      </w:r>
      <w:r>
        <w:rPr>
          <w:sz w:val="16"/>
        </w:rPr>
        <w:t>pública</w:t>
      </w:r>
      <w:r>
        <w:rPr>
          <w:spacing w:val="-7"/>
          <w:sz w:val="16"/>
        </w:rPr>
        <w:t xml:space="preserve"> </w:t>
      </w:r>
      <w:r>
        <w:rPr>
          <w:sz w:val="16"/>
        </w:rPr>
        <w:t>celebrada</w:t>
      </w:r>
      <w:r>
        <w:rPr>
          <w:spacing w:val="-11"/>
          <w:sz w:val="16"/>
        </w:rPr>
        <w:t xml:space="preserve"> </w:t>
      </w:r>
      <w:r>
        <w:rPr>
          <w:sz w:val="16"/>
        </w:rPr>
        <w:t xml:space="preserve">el </w:t>
      </w:r>
      <w:bookmarkStart w:id="195" w:name="_bookmark172"/>
      <w:bookmarkEnd w:id="195"/>
      <w:r>
        <w:rPr>
          <w:sz w:val="16"/>
        </w:rPr>
        <w:t>9</w:t>
      </w:r>
      <w:r>
        <w:rPr>
          <w:sz w:val="16"/>
        </w:rPr>
        <w:t xml:space="preserve"> de febrero de 2021.</w:t>
      </w:r>
    </w:p>
    <w:p w14:paraId="37F13906" w14:textId="77777777" w:rsidR="006F1C3E" w:rsidRDefault="00736CA7">
      <w:pPr>
        <w:tabs>
          <w:tab w:val="left" w:pos="826"/>
        </w:tabs>
        <w:spacing w:before="59"/>
        <w:ind w:left="118" w:right="297"/>
        <w:rPr>
          <w:sz w:val="16"/>
        </w:rPr>
      </w:pPr>
      <w:r>
        <w:rPr>
          <w:spacing w:val="-4"/>
          <w:sz w:val="16"/>
          <w:vertAlign w:val="superscript"/>
        </w:rPr>
        <w:t>119</w:t>
      </w:r>
      <w:r>
        <w:rPr>
          <w:sz w:val="16"/>
        </w:rPr>
        <w:tab/>
        <w:t>Peritaje</w:t>
      </w:r>
      <w:r>
        <w:rPr>
          <w:spacing w:val="-8"/>
          <w:sz w:val="16"/>
        </w:rPr>
        <w:t xml:space="preserve"> </w:t>
      </w:r>
      <w:r>
        <w:rPr>
          <w:sz w:val="16"/>
        </w:rPr>
        <w:t>rendido</w:t>
      </w:r>
      <w:r>
        <w:rPr>
          <w:spacing w:val="-8"/>
          <w:sz w:val="16"/>
        </w:rPr>
        <w:t xml:space="preserve"> </w:t>
      </w:r>
      <w:r>
        <w:rPr>
          <w:sz w:val="16"/>
        </w:rPr>
        <w:t>ante</w:t>
      </w:r>
      <w:r>
        <w:rPr>
          <w:spacing w:val="-3"/>
          <w:sz w:val="16"/>
        </w:rPr>
        <w:t xml:space="preserve"> </w:t>
      </w:r>
      <w:r>
        <w:rPr>
          <w:sz w:val="16"/>
        </w:rPr>
        <w:t>la</w:t>
      </w:r>
      <w:r>
        <w:rPr>
          <w:spacing w:val="-11"/>
          <w:sz w:val="16"/>
        </w:rPr>
        <w:t xml:space="preserve"> </w:t>
      </w:r>
      <w:r>
        <w:rPr>
          <w:sz w:val="16"/>
        </w:rPr>
        <w:t>Corte</w:t>
      </w:r>
      <w:r>
        <w:rPr>
          <w:spacing w:val="-13"/>
          <w:sz w:val="16"/>
        </w:rPr>
        <w:t xml:space="preserve"> </w:t>
      </w:r>
      <w:r>
        <w:rPr>
          <w:sz w:val="16"/>
        </w:rPr>
        <w:t>Interamericana</w:t>
      </w:r>
      <w:r>
        <w:rPr>
          <w:spacing w:val="-11"/>
          <w:sz w:val="16"/>
        </w:rPr>
        <w:t xml:space="preserve"> </w:t>
      </w:r>
      <w:r>
        <w:rPr>
          <w:sz w:val="16"/>
        </w:rPr>
        <w:t>por</w:t>
      </w:r>
      <w:r>
        <w:rPr>
          <w:spacing w:val="-10"/>
          <w:sz w:val="16"/>
        </w:rPr>
        <w:t xml:space="preserve"> </w:t>
      </w:r>
      <w:r>
        <w:rPr>
          <w:sz w:val="16"/>
        </w:rPr>
        <w:t>Michael</w:t>
      </w:r>
      <w:r>
        <w:rPr>
          <w:spacing w:val="-12"/>
          <w:sz w:val="16"/>
        </w:rPr>
        <w:t xml:space="preserve"> </w:t>
      </w:r>
      <w:r>
        <w:rPr>
          <w:sz w:val="16"/>
        </w:rPr>
        <w:t>Reed-Hurtado</w:t>
      </w:r>
      <w:r>
        <w:rPr>
          <w:spacing w:val="-8"/>
          <w:sz w:val="16"/>
        </w:rPr>
        <w:t xml:space="preserve"> </w:t>
      </w:r>
      <w:r>
        <w:rPr>
          <w:sz w:val="16"/>
        </w:rPr>
        <w:t>en</w:t>
      </w:r>
      <w:r>
        <w:rPr>
          <w:spacing w:val="-7"/>
          <w:sz w:val="16"/>
        </w:rPr>
        <w:t xml:space="preserve"> </w:t>
      </w:r>
      <w:r>
        <w:rPr>
          <w:sz w:val="16"/>
        </w:rPr>
        <w:t>la</w:t>
      </w:r>
      <w:r>
        <w:rPr>
          <w:spacing w:val="-11"/>
          <w:sz w:val="16"/>
        </w:rPr>
        <w:t xml:space="preserve"> </w:t>
      </w:r>
      <w:r>
        <w:rPr>
          <w:sz w:val="16"/>
        </w:rPr>
        <w:t>audiencia</w:t>
      </w:r>
      <w:r>
        <w:rPr>
          <w:spacing w:val="-9"/>
          <w:sz w:val="16"/>
        </w:rPr>
        <w:t xml:space="preserve"> </w:t>
      </w:r>
      <w:r>
        <w:rPr>
          <w:sz w:val="16"/>
        </w:rPr>
        <w:t>pública</w:t>
      </w:r>
      <w:r>
        <w:rPr>
          <w:spacing w:val="-7"/>
          <w:sz w:val="16"/>
        </w:rPr>
        <w:t xml:space="preserve"> </w:t>
      </w:r>
      <w:r>
        <w:rPr>
          <w:sz w:val="16"/>
        </w:rPr>
        <w:t>celebrada</w:t>
      </w:r>
      <w:r>
        <w:rPr>
          <w:spacing w:val="-11"/>
          <w:sz w:val="16"/>
        </w:rPr>
        <w:t xml:space="preserve"> </w:t>
      </w:r>
      <w:r>
        <w:rPr>
          <w:sz w:val="16"/>
        </w:rPr>
        <w:t>el 9 de febrero de 2021.</w:t>
      </w:r>
    </w:p>
    <w:p w14:paraId="3C257013" w14:textId="77777777" w:rsidR="006F1C3E" w:rsidRDefault="006F1C3E">
      <w:pPr>
        <w:rPr>
          <w:sz w:val="16"/>
        </w:rPr>
        <w:sectPr w:rsidR="006F1C3E">
          <w:pgSz w:w="12240" w:h="15840"/>
          <w:pgMar w:top="1340" w:right="1160" w:bottom="1680" w:left="1300" w:header="0" w:footer="1437" w:gutter="0"/>
          <w:cols w:space="720"/>
        </w:sectPr>
      </w:pPr>
    </w:p>
    <w:p w14:paraId="03495B07" w14:textId="77777777" w:rsidR="006F1C3E" w:rsidRDefault="00736CA7">
      <w:pPr>
        <w:pStyle w:val="Textoindependiente"/>
        <w:spacing w:before="79"/>
        <w:ind w:left="118" w:right="248"/>
      </w:pPr>
      <w:r>
        <w:t>armado colombiano desde los años ochenta. Esta Corte se ha pronunciado en varios casos relacionados con hechos que transcurrieron en ese contexto</w:t>
      </w:r>
      <w:hyperlink w:anchor="_bookmark173" w:history="1">
        <w:r>
          <w:rPr>
            <w:position w:val="7"/>
            <w:sz w:val="13"/>
          </w:rPr>
          <w:t>120</w:t>
        </w:r>
      </w:hyperlink>
      <w:r>
        <w:t>. Del mismo</w:t>
      </w:r>
      <w:r>
        <w:rPr>
          <w:spacing w:val="-3"/>
        </w:rPr>
        <w:t xml:space="preserve"> </w:t>
      </w:r>
      <w:r>
        <w:t>modo, en abril de 1980, la Comi</w:t>
      </w:r>
      <w:r>
        <w:t xml:space="preserve">sión Interamericana, realizó una visita </w:t>
      </w:r>
      <w:r>
        <w:rPr>
          <w:i/>
        </w:rPr>
        <w:t xml:space="preserve">in loco </w:t>
      </w:r>
      <w:r>
        <w:t>y visitas sucesivas con posterioridad,</w:t>
      </w:r>
      <w:r>
        <w:rPr>
          <w:spacing w:val="-16"/>
        </w:rPr>
        <w:t xml:space="preserve"> </w:t>
      </w:r>
      <w:r>
        <w:t>hasta</w:t>
      </w:r>
      <w:r>
        <w:rPr>
          <w:spacing w:val="-12"/>
        </w:rPr>
        <w:t xml:space="preserve"> </w:t>
      </w:r>
      <w:r>
        <w:t>mayo</w:t>
      </w:r>
      <w:r>
        <w:rPr>
          <w:spacing w:val="-16"/>
        </w:rPr>
        <w:t xml:space="preserve"> </w:t>
      </w:r>
      <w:r>
        <w:t>de</w:t>
      </w:r>
      <w:r>
        <w:rPr>
          <w:spacing w:val="-16"/>
        </w:rPr>
        <w:t xml:space="preserve"> </w:t>
      </w:r>
      <w:r>
        <w:t>1981.</w:t>
      </w:r>
      <w:r>
        <w:rPr>
          <w:spacing w:val="-16"/>
        </w:rPr>
        <w:t xml:space="preserve"> </w:t>
      </w:r>
      <w:r>
        <w:t>En</w:t>
      </w:r>
      <w:r>
        <w:rPr>
          <w:spacing w:val="-14"/>
        </w:rPr>
        <w:t xml:space="preserve"> </w:t>
      </w:r>
      <w:r>
        <w:t>su</w:t>
      </w:r>
      <w:r>
        <w:rPr>
          <w:spacing w:val="-14"/>
        </w:rPr>
        <w:t xml:space="preserve"> </w:t>
      </w:r>
      <w:r>
        <w:t>Segundo</w:t>
      </w:r>
      <w:r>
        <w:rPr>
          <w:spacing w:val="-18"/>
        </w:rPr>
        <w:t xml:space="preserve"> </w:t>
      </w:r>
      <w:r>
        <w:t>Informe</w:t>
      </w:r>
      <w:r>
        <w:rPr>
          <w:spacing w:val="-14"/>
        </w:rPr>
        <w:t xml:space="preserve"> </w:t>
      </w:r>
      <w:r>
        <w:t>sobre</w:t>
      </w:r>
      <w:r>
        <w:rPr>
          <w:spacing w:val="-16"/>
        </w:rPr>
        <w:t xml:space="preserve"> </w:t>
      </w:r>
      <w:r>
        <w:t>la</w:t>
      </w:r>
      <w:r>
        <w:rPr>
          <w:spacing w:val="-15"/>
        </w:rPr>
        <w:t xml:space="preserve"> </w:t>
      </w:r>
      <w:r>
        <w:t>Situación</w:t>
      </w:r>
      <w:r>
        <w:rPr>
          <w:spacing w:val="-14"/>
        </w:rPr>
        <w:t xml:space="preserve"> </w:t>
      </w:r>
      <w:r>
        <w:t>de</w:t>
      </w:r>
      <w:r>
        <w:rPr>
          <w:spacing w:val="-16"/>
        </w:rPr>
        <w:t xml:space="preserve"> </w:t>
      </w:r>
      <w:r>
        <w:t>los</w:t>
      </w:r>
      <w:r>
        <w:rPr>
          <w:spacing w:val="-16"/>
        </w:rPr>
        <w:t xml:space="preserve"> </w:t>
      </w:r>
      <w:r>
        <w:t>Derechos Humanos en Colombia, la Comisión caracterizó la violencia en el país y las violaciones al de</w:t>
      </w:r>
      <w:r>
        <w:t>recho a la vida como marcadas “por una clara orientación política, ya que muchas de sus víctimas han sido personas que sustentaban posiciones políticas opuestas al Gobierno o que habían</w:t>
      </w:r>
      <w:r>
        <w:rPr>
          <w:spacing w:val="-15"/>
        </w:rPr>
        <w:t xml:space="preserve"> </w:t>
      </w:r>
      <w:r>
        <w:t>manifestado</w:t>
      </w:r>
      <w:r>
        <w:rPr>
          <w:spacing w:val="-15"/>
        </w:rPr>
        <w:t xml:space="preserve"> </w:t>
      </w:r>
      <w:r>
        <w:t>en</w:t>
      </w:r>
      <w:r>
        <w:rPr>
          <w:spacing w:val="-13"/>
        </w:rPr>
        <w:t xml:space="preserve"> </w:t>
      </w:r>
      <w:r>
        <w:t>actos</w:t>
      </w:r>
      <w:r>
        <w:rPr>
          <w:spacing w:val="-17"/>
        </w:rPr>
        <w:t xml:space="preserve"> </w:t>
      </w:r>
      <w:r>
        <w:t>públicos</w:t>
      </w:r>
      <w:r>
        <w:rPr>
          <w:spacing w:val="-12"/>
        </w:rPr>
        <w:t xml:space="preserve"> </w:t>
      </w:r>
      <w:r>
        <w:t>su</w:t>
      </w:r>
      <w:r>
        <w:rPr>
          <w:spacing w:val="-15"/>
        </w:rPr>
        <w:t xml:space="preserve"> </w:t>
      </w:r>
      <w:r>
        <w:t>discrepancia</w:t>
      </w:r>
      <w:r>
        <w:rPr>
          <w:spacing w:val="-16"/>
        </w:rPr>
        <w:t xml:space="preserve"> </w:t>
      </w:r>
      <w:r>
        <w:t>con</w:t>
      </w:r>
      <w:r>
        <w:rPr>
          <w:spacing w:val="-8"/>
        </w:rPr>
        <w:t xml:space="preserve"> </w:t>
      </w:r>
      <w:r>
        <w:t>él”</w:t>
      </w:r>
      <w:hyperlink w:anchor="_bookmark174" w:history="1">
        <w:r>
          <w:rPr>
            <w:position w:val="7"/>
            <w:sz w:val="13"/>
          </w:rPr>
          <w:t>121</w:t>
        </w:r>
      </w:hyperlink>
      <w:r>
        <w:t>.</w:t>
      </w:r>
      <w:r>
        <w:rPr>
          <w:spacing w:val="-17"/>
        </w:rPr>
        <w:t xml:space="preserve"> </w:t>
      </w:r>
      <w:r>
        <w:t>En</w:t>
      </w:r>
      <w:r>
        <w:rPr>
          <w:spacing w:val="-13"/>
        </w:rPr>
        <w:t xml:space="preserve"> </w:t>
      </w:r>
      <w:r>
        <w:t>su</w:t>
      </w:r>
      <w:r>
        <w:rPr>
          <w:spacing w:val="-15"/>
        </w:rPr>
        <w:t xml:space="preserve"> </w:t>
      </w:r>
      <w:r>
        <w:t>Informe</w:t>
      </w:r>
      <w:r>
        <w:rPr>
          <w:spacing w:val="-17"/>
        </w:rPr>
        <w:t xml:space="preserve"> </w:t>
      </w:r>
      <w:r>
        <w:t>Anual</w:t>
      </w:r>
      <w:r>
        <w:rPr>
          <w:spacing w:val="-16"/>
        </w:rPr>
        <w:t xml:space="preserve"> </w:t>
      </w:r>
      <w:r>
        <w:t>de</w:t>
      </w:r>
      <w:r>
        <w:rPr>
          <w:spacing w:val="-17"/>
        </w:rPr>
        <w:t xml:space="preserve"> </w:t>
      </w:r>
      <w:r>
        <w:t>1996, al referirse a la situación de Colombia, señaló que los ataques contra personas que trabajan en el campo de los derechos humanos, partidos políticos de alternativa a los trad</w:t>
      </w:r>
      <w:r>
        <w:t>icionales y autoridades electas a nivel local, continuaron en 1996</w:t>
      </w:r>
      <w:hyperlink w:anchor="_bookmark175" w:history="1">
        <w:r>
          <w:rPr>
            <w:position w:val="7"/>
            <w:sz w:val="13"/>
          </w:rPr>
          <w:t>122</w:t>
        </w:r>
      </w:hyperlink>
      <w:r>
        <w:t>.</w:t>
      </w:r>
    </w:p>
    <w:p w14:paraId="3035D204" w14:textId="77777777" w:rsidR="006F1C3E" w:rsidRDefault="00736CA7">
      <w:pPr>
        <w:pStyle w:val="Prrafodelista"/>
        <w:numPr>
          <w:ilvl w:val="0"/>
          <w:numId w:val="24"/>
        </w:numPr>
        <w:tabs>
          <w:tab w:val="left" w:pos="829"/>
        </w:tabs>
        <w:spacing w:before="119"/>
        <w:ind w:left="117" w:right="249" w:firstLine="0"/>
        <w:jc w:val="both"/>
        <w:rPr>
          <w:sz w:val="20"/>
        </w:rPr>
      </w:pPr>
      <w:r>
        <w:rPr>
          <w:sz w:val="20"/>
        </w:rPr>
        <w:t>Esta violencia política ha sido documentada también por diversos organismos nacionales e internacionales. Los Relatores Especiales de Naciones Unidas sobre tortura y sobre ejecuciones extrajudiciales, sumarias o arbitra</w:t>
      </w:r>
      <w:r>
        <w:rPr>
          <w:sz w:val="20"/>
        </w:rPr>
        <w:t>rias, señalaron, en su Informe conjunto de 1995 sobre su visita a Colombia que la disidencia política ha sido considerada por los sectores tradicionales y el narcotráfico como una amenaza a sus intereses, y es percibida como una actividad subversiva no sol</w:t>
      </w:r>
      <w:r>
        <w:rPr>
          <w:sz w:val="20"/>
        </w:rPr>
        <w:t>o por los militares involucrados en actividades de contrainsurgencia en zonas rurales, sino también por un gran número de autoridades civiles e</w:t>
      </w:r>
      <w:r>
        <w:rPr>
          <w:spacing w:val="-5"/>
          <w:sz w:val="20"/>
        </w:rPr>
        <w:t xml:space="preserve"> </w:t>
      </w:r>
      <w:r>
        <w:rPr>
          <w:sz w:val="20"/>
        </w:rPr>
        <w:t>instituciones</w:t>
      </w:r>
      <w:r>
        <w:rPr>
          <w:spacing w:val="-5"/>
          <w:sz w:val="20"/>
        </w:rPr>
        <w:t xml:space="preserve"> </w:t>
      </w:r>
      <w:r>
        <w:rPr>
          <w:sz w:val="20"/>
        </w:rPr>
        <w:t>estatales.</w:t>
      </w:r>
      <w:r>
        <w:rPr>
          <w:spacing w:val="-5"/>
          <w:sz w:val="20"/>
        </w:rPr>
        <w:t xml:space="preserve"> </w:t>
      </w:r>
      <w:r>
        <w:rPr>
          <w:sz w:val="20"/>
        </w:rPr>
        <w:t>Así,</w:t>
      </w:r>
      <w:r>
        <w:rPr>
          <w:spacing w:val="-5"/>
          <w:sz w:val="20"/>
        </w:rPr>
        <w:t xml:space="preserve"> </w:t>
      </w:r>
      <w:r>
        <w:rPr>
          <w:sz w:val="20"/>
        </w:rPr>
        <w:t>catalogados</w:t>
      </w:r>
      <w:r>
        <w:rPr>
          <w:spacing w:val="-5"/>
          <w:sz w:val="20"/>
        </w:rPr>
        <w:t xml:space="preserve"> </w:t>
      </w:r>
      <w:r>
        <w:rPr>
          <w:sz w:val="20"/>
        </w:rPr>
        <w:t>como “guerrilleros”</w:t>
      </w:r>
      <w:r>
        <w:rPr>
          <w:spacing w:val="-2"/>
          <w:sz w:val="20"/>
        </w:rPr>
        <w:t xml:space="preserve"> </w:t>
      </w:r>
      <w:r>
        <w:rPr>
          <w:sz w:val="20"/>
        </w:rPr>
        <w:t>o</w:t>
      </w:r>
      <w:r>
        <w:rPr>
          <w:spacing w:val="-3"/>
          <w:sz w:val="20"/>
        </w:rPr>
        <w:t xml:space="preserve"> </w:t>
      </w:r>
      <w:r>
        <w:rPr>
          <w:sz w:val="20"/>
        </w:rPr>
        <w:t>“enemigos</w:t>
      </w:r>
      <w:r>
        <w:rPr>
          <w:spacing w:val="-5"/>
          <w:sz w:val="20"/>
        </w:rPr>
        <w:t xml:space="preserve"> </w:t>
      </w:r>
      <w:r>
        <w:rPr>
          <w:sz w:val="20"/>
        </w:rPr>
        <w:t>internos”,</w:t>
      </w:r>
      <w:r>
        <w:rPr>
          <w:spacing w:val="-5"/>
          <w:sz w:val="20"/>
        </w:rPr>
        <w:t xml:space="preserve"> </w:t>
      </w:r>
      <w:r>
        <w:rPr>
          <w:sz w:val="20"/>
        </w:rPr>
        <w:t>muchos miembros de partidos</w:t>
      </w:r>
      <w:r>
        <w:rPr>
          <w:sz w:val="20"/>
        </w:rPr>
        <w:t xml:space="preserve"> políticos opositores viven bajo permanente amenaza y el alarmante número de asesinatos cometidos contra los mismos es realmente preocupante</w:t>
      </w:r>
      <w:hyperlink w:anchor="_bookmark176" w:history="1">
        <w:r>
          <w:rPr>
            <w:position w:val="7"/>
            <w:sz w:val="13"/>
          </w:rPr>
          <w:t>123</w:t>
        </w:r>
      </w:hyperlink>
      <w:r>
        <w:rPr>
          <w:sz w:val="20"/>
        </w:rPr>
        <w:t>.</w:t>
      </w:r>
    </w:p>
    <w:p w14:paraId="1BC6BF52" w14:textId="77777777" w:rsidR="006F1C3E" w:rsidRDefault="00736CA7">
      <w:pPr>
        <w:pStyle w:val="Prrafodelista"/>
        <w:numPr>
          <w:ilvl w:val="0"/>
          <w:numId w:val="24"/>
        </w:numPr>
        <w:tabs>
          <w:tab w:val="left" w:pos="829"/>
        </w:tabs>
        <w:spacing w:before="121"/>
        <w:ind w:left="118" w:right="254" w:firstLine="0"/>
        <w:jc w:val="both"/>
        <w:rPr>
          <w:sz w:val="20"/>
        </w:rPr>
      </w:pPr>
      <w:r>
        <w:rPr>
          <w:sz w:val="20"/>
        </w:rPr>
        <w:t>Según señaló la Comisión en su Tercer Informe</w:t>
      </w:r>
      <w:r>
        <w:rPr>
          <w:sz w:val="20"/>
        </w:rPr>
        <w:t xml:space="preserve"> sobre la Situación de los Derechos Humanos</w:t>
      </w:r>
      <w:r>
        <w:rPr>
          <w:spacing w:val="-18"/>
          <w:sz w:val="20"/>
        </w:rPr>
        <w:t xml:space="preserve"> </w:t>
      </w:r>
      <w:r>
        <w:rPr>
          <w:sz w:val="20"/>
        </w:rPr>
        <w:t>en</w:t>
      </w:r>
      <w:r>
        <w:rPr>
          <w:spacing w:val="-18"/>
          <w:sz w:val="20"/>
        </w:rPr>
        <w:t xml:space="preserve"> </w:t>
      </w:r>
      <w:r>
        <w:rPr>
          <w:sz w:val="20"/>
        </w:rPr>
        <w:t>Colombia</w:t>
      </w:r>
      <w:r>
        <w:rPr>
          <w:spacing w:val="-17"/>
          <w:sz w:val="20"/>
        </w:rPr>
        <w:t xml:space="preserve"> </w:t>
      </w:r>
      <w:r>
        <w:rPr>
          <w:sz w:val="20"/>
        </w:rPr>
        <w:t>de</w:t>
      </w:r>
      <w:r>
        <w:rPr>
          <w:spacing w:val="-18"/>
          <w:sz w:val="20"/>
        </w:rPr>
        <w:t xml:space="preserve"> </w:t>
      </w:r>
      <w:r>
        <w:rPr>
          <w:sz w:val="20"/>
        </w:rPr>
        <w:t>1999,</w:t>
      </w:r>
      <w:r>
        <w:rPr>
          <w:spacing w:val="-17"/>
          <w:sz w:val="20"/>
        </w:rPr>
        <w:t xml:space="preserve"> </w:t>
      </w:r>
      <w:r>
        <w:rPr>
          <w:sz w:val="20"/>
        </w:rPr>
        <w:t>los</w:t>
      </w:r>
      <w:r>
        <w:rPr>
          <w:spacing w:val="-18"/>
          <w:sz w:val="20"/>
        </w:rPr>
        <w:t xml:space="preserve"> </w:t>
      </w:r>
      <w:r>
        <w:rPr>
          <w:sz w:val="20"/>
        </w:rPr>
        <w:t>hechos</w:t>
      </w:r>
      <w:r>
        <w:rPr>
          <w:spacing w:val="-18"/>
          <w:sz w:val="20"/>
        </w:rPr>
        <w:t xml:space="preserve"> </w:t>
      </w:r>
      <w:r>
        <w:rPr>
          <w:sz w:val="20"/>
        </w:rPr>
        <w:t>de</w:t>
      </w:r>
      <w:r>
        <w:rPr>
          <w:spacing w:val="-17"/>
          <w:sz w:val="20"/>
        </w:rPr>
        <w:t xml:space="preserve"> </w:t>
      </w:r>
      <w:r>
        <w:rPr>
          <w:sz w:val="20"/>
        </w:rPr>
        <w:t>violencia</w:t>
      </w:r>
      <w:r>
        <w:rPr>
          <w:spacing w:val="-18"/>
          <w:sz w:val="20"/>
        </w:rPr>
        <w:t xml:space="preserve"> </w:t>
      </w:r>
      <w:r>
        <w:rPr>
          <w:sz w:val="20"/>
        </w:rPr>
        <w:t>política</w:t>
      </w:r>
      <w:r>
        <w:rPr>
          <w:spacing w:val="-17"/>
          <w:sz w:val="20"/>
        </w:rPr>
        <w:t xml:space="preserve"> </w:t>
      </w:r>
      <w:r>
        <w:rPr>
          <w:sz w:val="20"/>
        </w:rPr>
        <w:t>también</w:t>
      </w:r>
      <w:r>
        <w:rPr>
          <w:spacing w:val="-18"/>
          <w:sz w:val="20"/>
        </w:rPr>
        <w:t xml:space="preserve"> </w:t>
      </w:r>
      <w:r>
        <w:rPr>
          <w:sz w:val="20"/>
        </w:rPr>
        <w:t>se</w:t>
      </w:r>
      <w:r>
        <w:rPr>
          <w:spacing w:val="-17"/>
          <w:sz w:val="20"/>
        </w:rPr>
        <w:t xml:space="preserve"> </w:t>
      </w:r>
      <w:r>
        <w:rPr>
          <w:sz w:val="20"/>
        </w:rPr>
        <w:t>dirigieron</w:t>
      </w:r>
      <w:r>
        <w:rPr>
          <w:spacing w:val="-18"/>
          <w:sz w:val="20"/>
        </w:rPr>
        <w:t xml:space="preserve"> </w:t>
      </w:r>
      <w:r>
        <w:rPr>
          <w:sz w:val="20"/>
        </w:rPr>
        <w:t>en</w:t>
      </w:r>
      <w:r>
        <w:rPr>
          <w:spacing w:val="-18"/>
          <w:sz w:val="20"/>
        </w:rPr>
        <w:t xml:space="preserve"> </w:t>
      </w:r>
      <w:r>
        <w:rPr>
          <w:sz w:val="20"/>
        </w:rPr>
        <w:t>contra de partidos políticos. De ese modo, grupos paramilitares amenazaron a ciertos candidatos y</w:t>
      </w:r>
    </w:p>
    <w:p w14:paraId="32A66B6E" w14:textId="77777777" w:rsidR="006F1C3E" w:rsidRDefault="00736CA7">
      <w:pPr>
        <w:pStyle w:val="Textoindependiente"/>
        <w:jc w:val="left"/>
        <w:rPr>
          <w:sz w:val="19"/>
        </w:rPr>
      </w:pPr>
      <w:r>
        <w:pict w14:anchorId="4D422DE7">
          <v:rect id="docshape42" o:spid="_x0000_s1148" style="position:absolute;margin-left:70.9pt;margin-top:12.75pt;width:2in;height:.6pt;z-index:-15708160;mso-wrap-distance-left:0;mso-wrap-distance-right:0;mso-position-horizontal-relative:page" fillcolor="black" stroked="f">
            <w10:wrap type="topAndBottom" anchorx="page"/>
          </v:rect>
        </w:pict>
      </w:r>
    </w:p>
    <w:p w14:paraId="35742F1B" w14:textId="77777777" w:rsidR="006F1C3E" w:rsidRDefault="00736CA7">
      <w:pPr>
        <w:spacing w:before="102"/>
        <w:ind w:left="115" w:right="243" w:firstLine="3"/>
        <w:jc w:val="both"/>
        <w:rPr>
          <w:i/>
          <w:sz w:val="16"/>
        </w:rPr>
      </w:pPr>
      <w:bookmarkStart w:id="196" w:name="_bookmark173"/>
      <w:bookmarkEnd w:id="196"/>
      <w:r>
        <w:rPr>
          <w:sz w:val="16"/>
          <w:vertAlign w:val="superscript"/>
        </w:rPr>
        <w:t>120</w:t>
      </w:r>
      <w:r>
        <w:rPr>
          <w:spacing w:val="80"/>
          <w:sz w:val="16"/>
        </w:rPr>
        <w:t xml:space="preserve">  </w:t>
      </w:r>
      <w:r>
        <w:rPr>
          <w:i/>
          <w:sz w:val="16"/>
        </w:rPr>
        <w:t>Cfr.,</w:t>
      </w:r>
      <w:r>
        <w:rPr>
          <w:i/>
          <w:spacing w:val="-6"/>
          <w:sz w:val="16"/>
        </w:rPr>
        <w:t xml:space="preserve"> </w:t>
      </w:r>
      <w:r>
        <w:rPr>
          <w:i/>
          <w:sz w:val="16"/>
        </w:rPr>
        <w:t>inter</w:t>
      </w:r>
      <w:r>
        <w:rPr>
          <w:i/>
          <w:spacing w:val="-4"/>
          <w:sz w:val="16"/>
        </w:rPr>
        <w:t xml:space="preserve"> </w:t>
      </w:r>
      <w:r>
        <w:rPr>
          <w:i/>
          <w:sz w:val="16"/>
        </w:rPr>
        <w:t>alia,</w:t>
      </w:r>
      <w:r>
        <w:rPr>
          <w:i/>
          <w:spacing w:val="-3"/>
          <w:sz w:val="16"/>
        </w:rPr>
        <w:t xml:space="preserve"> </w:t>
      </w:r>
      <w:r>
        <w:rPr>
          <w:i/>
          <w:sz w:val="16"/>
        </w:rPr>
        <w:t>Caso</w:t>
      </w:r>
      <w:r>
        <w:rPr>
          <w:i/>
          <w:spacing w:val="-7"/>
          <w:sz w:val="16"/>
        </w:rPr>
        <w:t xml:space="preserve"> </w:t>
      </w:r>
      <w:r>
        <w:rPr>
          <w:i/>
          <w:sz w:val="16"/>
        </w:rPr>
        <w:t>Caballero</w:t>
      </w:r>
      <w:r>
        <w:rPr>
          <w:i/>
          <w:spacing w:val="-4"/>
          <w:sz w:val="16"/>
        </w:rPr>
        <w:t xml:space="preserve"> </w:t>
      </w:r>
      <w:r>
        <w:rPr>
          <w:i/>
          <w:sz w:val="16"/>
        </w:rPr>
        <w:t>Delgado</w:t>
      </w:r>
      <w:r>
        <w:rPr>
          <w:i/>
          <w:spacing w:val="-4"/>
          <w:sz w:val="16"/>
        </w:rPr>
        <w:t xml:space="preserve"> </w:t>
      </w:r>
      <w:r>
        <w:rPr>
          <w:i/>
          <w:sz w:val="16"/>
        </w:rPr>
        <w:t>y</w:t>
      </w:r>
      <w:r>
        <w:rPr>
          <w:i/>
          <w:spacing w:val="-6"/>
          <w:sz w:val="16"/>
        </w:rPr>
        <w:t xml:space="preserve"> </w:t>
      </w:r>
      <w:r>
        <w:rPr>
          <w:i/>
          <w:sz w:val="16"/>
        </w:rPr>
        <w:t>Santana</w:t>
      </w:r>
      <w:r>
        <w:rPr>
          <w:i/>
          <w:spacing w:val="-3"/>
          <w:sz w:val="16"/>
        </w:rPr>
        <w:t xml:space="preserve"> </w:t>
      </w:r>
      <w:r>
        <w:rPr>
          <w:i/>
          <w:sz w:val="16"/>
        </w:rPr>
        <w:t>Vs.</w:t>
      </w:r>
      <w:r>
        <w:rPr>
          <w:i/>
          <w:spacing w:val="-3"/>
          <w:sz w:val="16"/>
        </w:rPr>
        <w:t xml:space="preserve"> </w:t>
      </w:r>
      <w:r>
        <w:rPr>
          <w:i/>
          <w:sz w:val="16"/>
        </w:rPr>
        <w:t>Colombia.</w:t>
      </w:r>
      <w:r>
        <w:rPr>
          <w:i/>
          <w:spacing w:val="-6"/>
          <w:sz w:val="16"/>
        </w:rPr>
        <w:t xml:space="preserve"> </w:t>
      </w:r>
      <w:r>
        <w:rPr>
          <w:i/>
          <w:sz w:val="16"/>
        </w:rPr>
        <w:t>Fondo.</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8</w:t>
      </w:r>
      <w:r>
        <w:rPr>
          <w:spacing w:val="-4"/>
          <w:sz w:val="16"/>
        </w:rPr>
        <w:t xml:space="preserve"> </w:t>
      </w:r>
      <w:r>
        <w:rPr>
          <w:sz w:val="16"/>
        </w:rPr>
        <w:t>de</w:t>
      </w:r>
      <w:r>
        <w:rPr>
          <w:spacing w:val="-5"/>
          <w:sz w:val="16"/>
        </w:rPr>
        <w:t xml:space="preserve"> </w:t>
      </w:r>
      <w:r>
        <w:rPr>
          <w:sz w:val="16"/>
        </w:rPr>
        <w:t>diciembre</w:t>
      </w:r>
      <w:r>
        <w:rPr>
          <w:spacing w:val="-5"/>
          <w:sz w:val="16"/>
        </w:rPr>
        <w:t xml:space="preserve"> </w:t>
      </w:r>
      <w:r>
        <w:rPr>
          <w:sz w:val="16"/>
        </w:rPr>
        <w:t>de</w:t>
      </w:r>
      <w:r>
        <w:rPr>
          <w:spacing w:val="-7"/>
          <w:sz w:val="16"/>
        </w:rPr>
        <w:t xml:space="preserve"> </w:t>
      </w:r>
      <w:r>
        <w:rPr>
          <w:sz w:val="16"/>
        </w:rPr>
        <w:t xml:space="preserve">1995. Serie C No. 22; </w:t>
      </w:r>
      <w:r>
        <w:rPr>
          <w:i/>
          <w:sz w:val="16"/>
        </w:rPr>
        <w:t>Caso Valle Jaramillo y otros Vs. Colombia. Fondo, Reparaciones y Costas</w:t>
      </w:r>
      <w:r>
        <w:rPr>
          <w:sz w:val="16"/>
        </w:rPr>
        <w:t xml:space="preserve">. Sentencia de 27 de noviembre de 2008. Serie C No. 192; </w:t>
      </w:r>
      <w:r>
        <w:rPr>
          <w:i/>
          <w:sz w:val="16"/>
        </w:rPr>
        <w:t>Caso Cepeda Vargas Vs. Col</w:t>
      </w:r>
      <w:r>
        <w:rPr>
          <w:i/>
          <w:sz w:val="16"/>
        </w:rPr>
        <w:t>ombia, supra</w:t>
      </w:r>
      <w:r>
        <w:rPr>
          <w:sz w:val="16"/>
        </w:rPr>
        <w:t xml:space="preserve">; </w:t>
      </w:r>
      <w:r>
        <w:rPr>
          <w:i/>
          <w:sz w:val="16"/>
        </w:rPr>
        <w:t>Caso Rodríguez Vera y otros (Desaparecidos del Palacio de Justicia) Vs. Colombia. Excepciones Preliminares, Fondo, Reparaciones y Costas</w:t>
      </w:r>
      <w:r>
        <w:rPr>
          <w:sz w:val="16"/>
        </w:rPr>
        <w:t>. Sentencia de</w:t>
      </w:r>
      <w:r>
        <w:rPr>
          <w:spacing w:val="-2"/>
          <w:sz w:val="16"/>
        </w:rPr>
        <w:t xml:space="preserve"> </w:t>
      </w:r>
      <w:r>
        <w:rPr>
          <w:sz w:val="16"/>
        </w:rPr>
        <w:t>14</w:t>
      </w:r>
      <w:r>
        <w:rPr>
          <w:spacing w:val="-2"/>
          <w:sz w:val="16"/>
        </w:rPr>
        <w:t xml:space="preserve"> </w:t>
      </w:r>
      <w:r>
        <w:rPr>
          <w:sz w:val="16"/>
        </w:rPr>
        <w:t>de noviembre de</w:t>
      </w:r>
      <w:r>
        <w:rPr>
          <w:spacing w:val="-2"/>
          <w:sz w:val="16"/>
        </w:rPr>
        <w:t xml:space="preserve"> </w:t>
      </w:r>
      <w:r>
        <w:rPr>
          <w:sz w:val="16"/>
        </w:rPr>
        <w:t>2014.</w:t>
      </w:r>
      <w:r>
        <w:rPr>
          <w:spacing w:val="-1"/>
          <w:sz w:val="16"/>
        </w:rPr>
        <w:t xml:space="preserve"> </w:t>
      </w:r>
      <w:r>
        <w:rPr>
          <w:sz w:val="16"/>
        </w:rPr>
        <w:t>Serie C No.</w:t>
      </w:r>
      <w:r>
        <w:rPr>
          <w:spacing w:val="-4"/>
          <w:sz w:val="16"/>
        </w:rPr>
        <w:t xml:space="preserve"> </w:t>
      </w:r>
      <w:r>
        <w:rPr>
          <w:sz w:val="16"/>
        </w:rPr>
        <w:t>287;</w:t>
      </w:r>
      <w:r>
        <w:rPr>
          <w:spacing w:val="-4"/>
          <w:sz w:val="16"/>
        </w:rPr>
        <w:t xml:space="preserve"> </w:t>
      </w:r>
      <w:r>
        <w:rPr>
          <w:i/>
          <w:sz w:val="16"/>
        </w:rPr>
        <w:t>Caso 19</w:t>
      </w:r>
      <w:r>
        <w:rPr>
          <w:i/>
          <w:spacing w:val="-1"/>
          <w:sz w:val="16"/>
        </w:rPr>
        <w:t xml:space="preserve"> </w:t>
      </w:r>
      <w:r>
        <w:rPr>
          <w:i/>
          <w:sz w:val="16"/>
        </w:rPr>
        <w:t>Comerciantes Vs.</w:t>
      </w:r>
      <w:r>
        <w:rPr>
          <w:i/>
          <w:spacing w:val="-1"/>
          <w:sz w:val="16"/>
        </w:rPr>
        <w:t xml:space="preserve"> </w:t>
      </w:r>
      <w:r>
        <w:rPr>
          <w:i/>
          <w:sz w:val="16"/>
        </w:rPr>
        <w:t>Colombia. Fondo,</w:t>
      </w:r>
      <w:r>
        <w:rPr>
          <w:i/>
          <w:spacing w:val="-3"/>
          <w:sz w:val="16"/>
        </w:rPr>
        <w:t xml:space="preserve"> </w:t>
      </w:r>
      <w:r>
        <w:rPr>
          <w:i/>
          <w:sz w:val="16"/>
        </w:rPr>
        <w:t>Reparac</w:t>
      </w:r>
      <w:r>
        <w:rPr>
          <w:i/>
          <w:sz w:val="16"/>
        </w:rPr>
        <w:t>iones y Costas</w:t>
      </w:r>
      <w:r>
        <w:rPr>
          <w:sz w:val="16"/>
        </w:rPr>
        <w:t>.</w:t>
      </w:r>
      <w:r>
        <w:rPr>
          <w:spacing w:val="-4"/>
          <w:sz w:val="16"/>
        </w:rPr>
        <w:t xml:space="preserve"> </w:t>
      </w:r>
      <w:r>
        <w:rPr>
          <w:sz w:val="16"/>
        </w:rPr>
        <w:t>Sentencia</w:t>
      </w:r>
      <w:r>
        <w:rPr>
          <w:spacing w:val="-1"/>
          <w:sz w:val="16"/>
        </w:rPr>
        <w:t xml:space="preserve"> </w:t>
      </w:r>
      <w:r>
        <w:rPr>
          <w:sz w:val="16"/>
        </w:rPr>
        <w:t>de</w:t>
      </w:r>
      <w:r>
        <w:rPr>
          <w:spacing w:val="-2"/>
          <w:sz w:val="16"/>
        </w:rPr>
        <w:t xml:space="preserve"> </w:t>
      </w:r>
      <w:r>
        <w:rPr>
          <w:sz w:val="16"/>
        </w:rPr>
        <w:t>5</w:t>
      </w:r>
      <w:r>
        <w:rPr>
          <w:spacing w:val="-2"/>
          <w:sz w:val="16"/>
        </w:rPr>
        <w:t xml:space="preserve"> </w:t>
      </w:r>
      <w:r>
        <w:rPr>
          <w:sz w:val="16"/>
        </w:rPr>
        <w:t>de julio de</w:t>
      </w:r>
      <w:r>
        <w:rPr>
          <w:spacing w:val="-2"/>
          <w:sz w:val="16"/>
        </w:rPr>
        <w:t xml:space="preserve"> </w:t>
      </w:r>
      <w:r>
        <w:rPr>
          <w:sz w:val="16"/>
        </w:rPr>
        <w:t>2004.</w:t>
      </w:r>
      <w:r>
        <w:rPr>
          <w:spacing w:val="-1"/>
          <w:sz w:val="16"/>
        </w:rPr>
        <w:t xml:space="preserve"> </w:t>
      </w:r>
      <w:r>
        <w:rPr>
          <w:sz w:val="16"/>
        </w:rPr>
        <w:t>Serie</w:t>
      </w:r>
      <w:r>
        <w:rPr>
          <w:spacing w:val="-2"/>
          <w:sz w:val="16"/>
        </w:rPr>
        <w:t xml:space="preserve"> </w:t>
      </w:r>
      <w:r>
        <w:rPr>
          <w:sz w:val="16"/>
        </w:rPr>
        <w:t>C No.</w:t>
      </w:r>
      <w:r>
        <w:rPr>
          <w:spacing w:val="-3"/>
          <w:sz w:val="16"/>
        </w:rPr>
        <w:t xml:space="preserve"> </w:t>
      </w:r>
      <w:r>
        <w:rPr>
          <w:sz w:val="16"/>
        </w:rPr>
        <w:t xml:space="preserve">109; </w:t>
      </w:r>
      <w:r>
        <w:rPr>
          <w:i/>
          <w:sz w:val="16"/>
        </w:rPr>
        <w:t>Caso</w:t>
      </w:r>
      <w:r>
        <w:rPr>
          <w:i/>
          <w:spacing w:val="-2"/>
          <w:sz w:val="16"/>
        </w:rPr>
        <w:t xml:space="preserve"> </w:t>
      </w:r>
      <w:r>
        <w:rPr>
          <w:i/>
          <w:sz w:val="16"/>
        </w:rPr>
        <w:t>de la</w:t>
      </w:r>
      <w:r>
        <w:rPr>
          <w:i/>
          <w:spacing w:val="-1"/>
          <w:sz w:val="16"/>
        </w:rPr>
        <w:t xml:space="preserve"> </w:t>
      </w:r>
      <w:r>
        <w:rPr>
          <w:i/>
          <w:sz w:val="16"/>
        </w:rPr>
        <w:t>"Masacre</w:t>
      </w:r>
      <w:r>
        <w:rPr>
          <w:i/>
          <w:spacing w:val="-2"/>
          <w:sz w:val="16"/>
        </w:rPr>
        <w:t xml:space="preserve"> </w:t>
      </w:r>
      <w:r>
        <w:rPr>
          <w:i/>
          <w:sz w:val="16"/>
        </w:rPr>
        <w:t>de</w:t>
      </w:r>
      <w:r>
        <w:rPr>
          <w:i/>
          <w:spacing w:val="-5"/>
          <w:sz w:val="16"/>
        </w:rPr>
        <w:t xml:space="preserve"> </w:t>
      </w:r>
      <w:r>
        <w:rPr>
          <w:i/>
          <w:sz w:val="16"/>
        </w:rPr>
        <w:t>Mapiripán"</w:t>
      </w:r>
      <w:r>
        <w:rPr>
          <w:i/>
          <w:spacing w:val="-2"/>
          <w:sz w:val="16"/>
        </w:rPr>
        <w:t xml:space="preserve"> </w:t>
      </w:r>
      <w:r>
        <w:rPr>
          <w:i/>
          <w:sz w:val="16"/>
        </w:rPr>
        <w:t>Vs.</w:t>
      </w:r>
      <w:r>
        <w:rPr>
          <w:i/>
          <w:spacing w:val="-3"/>
          <w:sz w:val="16"/>
        </w:rPr>
        <w:t xml:space="preserve"> </w:t>
      </w:r>
      <w:r>
        <w:rPr>
          <w:i/>
          <w:sz w:val="16"/>
        </w:rPr>
        <w:t>Colombia,</w:t>
      </w:r>
      <w:r>
        <w:rPr>
          <w:i/>
          <w:spacing w:val="-1"/>
          <w:sz w:val="16"/>
        </w:rPr>
        <w:t xml:space="preserve"> </w:t>
      </w:r>
      <w:r>
        <w:rPr>
          <w:i/>
          <w:sz w:val="16"/>
        </w:rPr>
        <w:t xml:space="preserve">supra, </w:t>
      </w:r>
      <w:r>
        <w:rPr>
          <w:sz w:val="16"/>
        </w:rPr>
        <w:t>párr.</w:t>
      </w:r>
      <w:r>
        <w:rPr>
          <w:spacing w:val="-2"/>
          <w:sz w:val="16"/>
        </w:rPr>
        <w:t xml:space="preserve"> </w:t>
      </w:r>
      <w:r>
        <w:rPr>
          <w:sz w:val="16"/>
        </w:rPr>
        <w:t>4;</w:t>
      </w:r>
      <w:r>
        <w:rPr>
          <w:spacing w:val="-3"/>
          <w:sz w:val="16"/>
        </w:rPr>
        <w:t xml:space="preserve"> </w:t>
      </w:r>
      <w:r>
        <w:rPr>
          <w:i/>
          <w:sz w:val="16"/>
        </w:rPr>
        <w:t>Caso</w:t>
      </w:r>
      <w:r>
        <w:rPr>
          <w:i/>
          <w:spacing w:val="-1"/>
          <w:sz w:val="16"/>
        </w:rPr>
        <w:t xml:space="preserve"> </w:t>
      </w:r>
      <w:r>
        <w:rPr>
          <w:i/>
          <w:sz w:val="16"/>
        </w:rPr>
        <w:t>de</w:t>
      </w:r>
      <w:r>
        <w:rPr>
          <w:i/>
          <w:spacing w:val="-1"/>
          <w:sz w:val="16"/>
        </w:rPr>
        <w:t xml:space="preserve"> </w:t>
      </w:r>
      <w:r>
        <w:rPr>
          <w:i/>
          <w:sz w:val="16"/>
        </w:rPr>
        <w:t>la</w:t>
      </w:r>
      <w:r>
        <w:rPr>
          <w:i/>
          <w:spacing w:val="-2"/>
          <w:sz w:val="16"/>
        </w:rPr>
        <w:t xml:space="preserve"> </w:t>
      </w:r>
      <w:r>
        <w:rPr>
          <w:i/>
          <w:sz w:val="16"/>
        </w:rPr>
        <w:t>Masacre</w:t>
      </w:r>
      <w:r>
        <w:rPr>
          <w:i/>
          <w:spacing w:val="-1"/>
          <w:sz w:val="16"/>
        </w:rPr>
        <w:t xml:space="preserve"> </w:t>
      </w:r>
      <w:r>
        <w:rPr>
          <w:i/>
          <w:sz w:val="16"/>
        </w:rPr>
        <w:t>de Pueblo</w:t>
      </w:r>
      <w:r>
        <w:rPr>
          <w:i/>
          <w:spacing w:val="-1"/>
          <w:sz w:val="16"/>
        </w:rPr>
        <w:t xml:space="preserve"> </w:t>
      </w:r>
      <w:r>
        <w:rPr>
          <w:i/>
          <w:sz w:val="16"/>
        </w:rPr>
        <w:t>Bello</w:t>
      </w:r>
      <w:r>
        <w:rPr>
          <w:i/>
          <w:spacing w:val="-1"/>
          <w:sz w:val="16"/>
        </w:rPr>
        <w:t xml:space="preserve"> </w:t>
      </w:r>
      <w:r>
        <w:rPr>
          <w:i/>
          <w:sz w:val="16"/>
        </w:rPr>
        <w:t>Vs.</w:t>
      </w:r>
      <w:r>
        <w:rPr>
          <w:i/>
          <w:spacing w:val="-3"/>
          <w:sz w:val="16"/>
        </w:rPr>
        <w:t xml:space="preserve"> </w:t>
      </w:r>
      <w:r>
        <w:rPr>
          <w:i/>
          <w:sz w:val="16"/>
        </w:rPr>
        <w:t>Colombia</w:t>
      </w:r>
      <w:r>
        <w:rPr>
          <w:sz w:val="16"/>
        </w:rPr>
        <w:t>.</w:t>
      </w:r>
      <w:r>
        <w:rPr>
          <w:spacing w:val="-3"/>
          <w:sz w:val="16"/>
        </w:rPr>
        <w:t xml:space="preserve"> </w:t>
      </w:r>
      <w:r>
        <w:rPr>
          <w:sz w:val="16"/>
        </w:rPr>
        <w:t>Sentencia</w:t>
      </w:r>
      <w:r>
        <w:rPr>
          <w:spacing w:val="-2"/>
          <w:sz w:val="16"/>
        </w:rPr>
        <w:t xml:space="preserve"> </w:t>
      </w:r>
      <w:r>
        <w:rPr>
          <w:sz w:val="16"/>
        </w:rPr>
        <w:t>de</w:t>
      </w:r>
      <w:r>
        <w:rPr>
          <w:spacing w:val="-1"/>
          <w:sz w:val="16"/>
        </w:rPr>
        <w:t xml:space="preserve"> </w:t>
      </w:r>
      <w:r>
        <w:rPr>
          <w:sz w:val="16"/>
        </w:rPr>
        <w:t>31</w:t>
      </w:r>
      <w:r>
        <w:rPr>
          <w:spacing w:val="-1"/>
          <w:sz w:val="16"/>
        </w:rPr>
        <w:t xml:space="preserve"> </w:t>
      </w:r>
      <w:r>
        <w:rPr>
          <w:sz w:val="16"/>
        </w:rPr>
        <w:t>de</w:t>
      </w:r>
      <w:r>
        <w:rPr>
          <w:spacing w:val="-1"/>
          <w:sz w:val="16"/>
        </w:rPr>
        <w:t xml:space="preserve"> </w:t>
      </w:r>
      <w:r>
        <w:rPr>
          <w:sz w:val="16"/>
        </w:rPr>
        <w:t>enero</w:t>
      </w:r>
      <w:r>
        <w:rPr>
          <w:spacing w:val="-1"/>
          <w:sz w:val="16"/>
        </w:rPr>
        <w:t xml:space="preserve"> </w:t>
      </w:r>
      <w:r>
        <w:rPr>
          <w:sz w:val="16"/>
        </w:rPr>
        <w:t>de</w:t>
      </w:r>
      <w:r>
        <w:rPr>
          <w:spacing w:val="-1"/>
          <w:sz w:val="16"/>
        </w:rPr>
        <w:t xml:space="preserve"> </w:t>
      </w:r>
      <w:r>
        <w:rPr>
          <w:sz w:val="16"/>
        </w:rPr>
        <w:t>2006.</w:t>
      </w:r>
      <w:r>
        <w:rPr>
          <w:spacing w:val="-5"/>
          <w:sz w:val="16"/>
        </w:rPr>
        <w:t xml:space="preserve"> </w:t>
      </w:r>
      <w:r>
        <w:rPr>
          <w:sz w:val="16"/>
        </w:rPr>
        <w:t>Serie</w:t>
      </w:r>
      <w:r>
        <w:rPr>
          <w:spacing w:val="-6"/>
          <w:sz w:val="16"/>
        </w:rPr>
        <w:t xml:space="preserve"> </w:t>
      </w:r>
      <w:r>
        <w:rPr>
          <w:sz w:val="16"/>
        </w:rPr>
        <w:t>C No.</w:t>
      </w:r>
      <w:r>
        <w:rPr>
          <w:spacing w:val="-2"/>
          <w:sz w:val="16"/>
        </w:rPr>
        <w:t xml:space="preserve"> </w:t>
      </w:r>
      <w:r>
        <w:rPr>
          <w:sz w:val="16"/>
        </w:rPr>
        <w:t>140;</w:t>
      </w:r>
      <w:r>
        <w:rPr>
          <w:spacing w:val="-5"/>
          <w:sz w:val="16"/>
        </w:rPr>
        <w:t xml:space="preserve"> </w:t>
      </w:r>
      <w:r>
        <w:rPr>
          <w:i/>
          <w:sz w:val="16"/>
        </w:rPr>
        <w:t>Caso de</w:t>
      </w:r>
      <w:r>
        <w:rPr>
          <w:i/>
          <w:spacing w:val="-5"/>
          <w:sz w:val="16"/>
        </w:rPr>
        <w:t xml:space="preserve"> </w:t>
      </w:r>
      <w:r>
        <w:rPr>
          <w:i/>
          <w:sz w:val="16"/>
        </w:rPr>
        <w:t>las</w:t>
      </w:r>
      <w:r>
        <w:rPr>
          <w:i/>
          <w:spacing w:val="-5"/>
          <w:sz w:val="16"/>
        </w:rPr>
        <w:t xml:space="preserve"> </w:t>
      </w:r>
      <w:r>
        <w:rPr>
          <w:i/>
          <w:sz w:val="16"/>
        </w:rPr>
        <w:t>Comunidades</w:t>
      </w:r>
      <w:r>
        <w:rPr>
          <w:i/>
          <w:spacing w:val="-7"/>
          <w:sz w:val="16"/>
        </w:rPr>
        <w:t xml:space="preserve"> </w:t>
      </w:r>
      <w:r>
        <w:rPr>
          <w:i/>
          <w:sz w:val="16"/>
        </w:rPr>
        <w:t>Afrodescendientes</w:t>
      </w:r>
      <w:r>
        <w:rPr>
          <w:i/>
          <w:spacing w:val="-5"/>
          <w:sz w:val="16"/>
        </w:rPr>
        <w:t xml:space="preserve"> </w:t>
      </w:r>
      <w:r>
        <w:rPr>
          <w:i/>
          <w:sz w:val="16"/>
        </w:rPr>
        <w:t>desplazadas</w:t>
      </w:r>
      <w:r>
        <w:rPr>
          <w:i/>
          <w:spacing w:val="-7"/>
          <w:sz w:val="16"/>
        </w:rPr>
        <w:t xml:space="preserve"> </w:t>
      </w:r>
      <w:r>
        <w:rPr>
          <w:i/>
          <w:sz w:val="16"/>
        </w:rPr>
        <w:t>de</w:t>
      </w:r>
      <w:r>
        <w:rPr>
          <w:i/>
          <w:spacing w:val="-5"/>
          <w:sz w:val="16"/>
        </w:rPr>
        <w:t xml:space="preserve"> </w:t>
      </w:r>
      <w:r>
        <w:rPr>
          <w:i/>
          <w:sz w:val="16"/>
        </w:rPr>
        <w:t>la</w:t>
      </w:r>
      <w:r>
        <w:rPr>
          <w:i/>
          <w:spacing w:val="-8"/>
          <w:sz w:val="16"/>
        </w:rPr>
        <w:t xml:space="preserve"> </w:t>
      </w:r>
      <w:r>
        <w:rPr>
          <w:i/>
          <w:sz w:val="16"/>
        </w:rPr>
        <w:t>Cuenca</w:t>
      </w:r>
      <w:r>
        <w:rPr>
          <w:i/>
          <w:spacing w:val="-6"/>
          <w:sz w:val="16"/>
        </w:rPr>
        <w:t xml:space="preserve"> </w:t>
      </w:r>
      <w:r>
        <w:rPr>
          <w:i/>
          <w:sz w:val="16"/>
        </w:rPr>
        <w:t>del</w:t>
      </w:r>
      <w:r>
        <w:rPr>
          <w:i/>
          <w:spacing w:val="-6"/>
          <w:sz w:val="16"/>
        </w:rPr>
        <w:t xml:space="preserve"> </w:t>
      </w:r>
      <w:r>
        <w:rPr>
          <w:i/>
          <w:sz w:val="16"/>
        </w:rPr>
        <w:t>Río</w:t>
      </w:r>
      <w:r>
        <w:rPr>
          <w:i/>
          <w:spacing w:val="-7"/>
          <w:sz w:val="16"/>
        </w:rPr>
        <w:t xml:space="preserve"> </w:t>
      </w:r>
      <w:r>
        <w:rPr>
          <w:i/>
          <w:sz w:val="16"/>
        </w:rPr>
        <w:t>Cacarica</w:t>
      </w:r>
      <w:r>
        <w:rPr>
          <w:i/>
          <w:spacing w:val="-8"/>
          <w:sz w:val="16"/>
        </w:rPr>
        <w:t xml:space="preserve"> </w:t>
      </w:r>
      <w:r>
        <w:rPr>
          <w:i/>
          <w:sz w:val="16"/>
        </w:rPr>
        <w:t>(Operación</w:t>
      </w:r>
      <w:r>
        <w:rPr>
          <w:i/>
          <w:spacing w:val="-6"/>
          <w:sz w:val="16"/>
        </w:rPr>
        <w:t xml:space="preserve"> </w:t>
      </w:r>
      <w:r>
        <w:rPr>
          <w:i/>
          <w:sz w:val="16"/>
        </w:rPr>
        <w:t>Génesis)</w:t>
      </w:r>
      <w:r>
        <w:rPr>
          <w:i/>
          <w:spacing w:val="-8"/>
          <w:sz w:val="16"/>
        </w:rPr>
        <w:t xml:space="preserve"> </w:t>
      </w:r>
      <w:r>
        <w:rPr>
          <w:i/>
          <w:sz w:val="16"/>
        </w:rPr>
        <w:t>Vs.</w:t>
      </w:r>
      <w:r>
        <w:rPr>
          <w:i/>
          <w:spacing w:val="-8"/>
          <w:sz w:val="16"/>
        </w:rPr>
        <w:t xml:space="preserve"> </w:t>
      </w:r>
      <w:r>
        <w:rPr>
          <w:i/>
          <w:sz w:val="16"/>
        </w:rPr>
        <w:t>Colombia, supra</w:t>
      </w:r>
      <w:r>
        <w:rPr>
          <w:sz w:val="16"/>
        </w:rPr>
        <w:t xml:space="preserve">; </w:t>
      </w:r>
      <w:r>
        <w:rPr>
          <w:i/>
          <w:sz w:val="16"/>
        </w:rPr>
        <w:t>Caso Masacre de Santo Domingo Vs. Colombia. Excepciones Preliminares, Fondo y Reparaciones</w:t>
      </w:r>
      <w:r>
        <w:rPr>
          <w:sz w:val="16"/>
        </w:rPr>
        <w:t>. Sentencia de</w:t>
      </w:r>
      <w:r>
        <w:rPr>
          <w:spacing w:val="-4"/>
          <w:sz w:val="16"/>
        </w:rPr>
        <w:t xml:space="preserve"> </w:t>
      </w:r>
      <w:r>
        <w:rPr>
          <w:sz w:val="16"/>
        </w:rPr>
        <w:t>30</w:t>
      </w:r>
      <w:r>
        <w:rPr>
          <w:spacing w:val="-3"/>
          <w:sz w:val="16"/>
        </w:rPr>
        <w:t xml:space="preserve"> </w:t>
      </w:r>
      <w:r>
        <w:rPr>
          <w:sz w:val="16"/>
        </w:rPr>
        <w:t>de</w:t>
      </w:r>
      <w:r>
        <w:rPr>
          <w:spacing w:val="-4"/>
          <w:sz w:val="16"/>
        </w:rPr>
        <w:t xml:space="preserve"> </w:t>
      </w:r>
      <w:r>
        <w:rPr>
          <w:sz w:val="16"/>
        </w:rPr>
        <w:t>noviembre</w:t>
      </w:r>
      <w:r>
        <w:rPr>
          <w:spacing w:val="-6"/>
          <w:sz w:val="16"/>
        </w:rPr>
        <w:t xml:space="preserve"> </w:t>
      </w:r>
      <w:r>
        <w:rPr>
          <w:sz w:val="16"/>
        </w:rPr>
        <w:t>de</w:t>
      </w:r>
      <w:r>
        <w:rPr>
          <w:spacing w:val="-4"/>
          <w:sz w:val="16"/>
        </w:rPr>
        <w:t xml:space="preserve"> </w:t>
      </w:r>
      <w:r>
        <w:rPr>
          <w:sz w:val="16"/>
        </w:rPr>
        <w:t>2012.</w:t>
      </w:r>
      <w:r>
        <w:rPr>
          <w:spacing w:val="-10"/>
          <w:sz w:val="16"/>
        </w:rPr>
        <w:t xml:space="preserve"> </w:t>
      </w:r>
      <w:r>
        <w:rPr>
          <w:sz w:val="16"/>
        </w:rPr>
        <w:t>Serie</w:t>
      </w:r>
      <w:r>
        <w:rPr>
          <w:spacing w:val="-4"/>
          <w:sz w:val="16"/>
        </w:rPr>
        <w:t xml:space="preserve"> </w:t>
      </w:r>
      <w:r>
        <w:rPr>
          <w:sz w:val="16"/>
        </w:rPr>
        <w:t>C</w:t>
      </w:r>
      <w:r>
        <w:rPr>
          <w:spacing w:val="-1"/>
          <w:sz w:val="16"/>
        </w:rPr>
        <w:t xml:space="preserve"> </w:t>
      </w:r>
      <w:r>
        <w:rPr>
          <w:sz w:val="16"/>
        </w:rPr>
        <w:t>No.</w:t>
      </w:r>
      <w:r>
        <w:rPr>
          <w:spacing w:val="-5"/>
          <w:sz w:val="16"/>
        </w:rPr>
        <w:t xml:space="preserve"> </w:t>
      </w:r>
      <w:r>
        <w:rPr>
          <w:sz w:val="16"/>
        </w:rPr>
        <w:t>2</w:t>
      </w:r>
      <w:r>
        <w:rPr>
          <w:sz w:val="16"/>
        </w:rPr>
        <w:t>59;</w:t>
      </w:r>
      <w:r>
        <w:rPr>
          <w:spacing w:val="-5"/>
          <w:sz w:val="16"/>
        </w:rPr>
        <w:t xml:space="preserve"> </w:t>
      </w:r>
      <w:r>
        <w:rPr>
          <w:i/>
          <w:sz w:val="16"/>
        </w:rPr>
        <w:t>Caso</w:t>
      </w:r>
      <w:r>
        <w:rPr>
          <w:i/>
          <w:spacing w:val="-1"/>
          <w:sz w:val="16"/>
        </w:rPr>
        <w:t xml:space="preserve"> </w:t>
      </w:r>
      <w:r>
        <w:rPr>
          <w:i/>
          <w:sz w:val="16"/>
        </w:rPr>
        <w:t>Las</w:t>
      </w:r>
      <w:r>
        <w:rPr>
          <w:i/>
          <w:spacing w:val="-4"/>
          <w:sz w:val="16"/>
        </w:rPr>
        <w:t xml:space="preserve"> </w:t>
      </w:r>
      <w:r>
        <w:rPr>
          <w:i/>
          <w:sz w:val="16"/>
        </w:rPr>
        <w:t>Palmeras</w:t>
      </w:r>
      <w:r>
        <w:rPr>
          <w:i/>
          <w:spacing w:val="-4"/>
          <w:sz w:val="16"/>
        </w:rPr>
        <w:t xml:space="preserve"> </w:t>
      </w:r>
      <w:r>
        <w:rPr>
          <w:i/>
          <w:sz w:val="16"/>
        </w:rPr>
        <w:t>Vs.</w:t>
      </w:r>
      <w:r>
        <w:rPr>
          <w:i/>
          <w:spacing w:val="-7"/>
          <w:sz w:val="16"/>
        </w:rPr>
        <w:t xml:space="preserve"> </w:t>
      </w:r>
      <w:r>
        <w:rPr>
          <w:i/>
          <w:sz w:val="16"/>
        </w:rPr>
        <w:t>Colombia.</w:t>
      </w:r>
      <w:r>
        <w:rPr>
          <w:i/>
          <w:spacing w:val="-5"/>
          <w:sz w:val="16"/>
        </w:rPr>
        <w:t xml:space="preserve"> </w:t>
      </w:r>
      <w:r>
        <w:rPr>
          <w:i/>
          <w:sz w:val="16"/>
        </w:rPr>
        <w:t>Fondo</w:t>
      </w:r>
      <w:r>
        <w:rPr>
          <w:sz w:val="16"/>
        </w:rPr>
        <w:t>.</w:t>
      </w:r>
      <w:r>
        <w:rPr>
          <w:spacing w:val="-5"/>
          <w:sz w:val="16"/>
        </w:rPr>
        <w:t xml:space="preserve"> </w:t>
      </w:r>
      <w:r>
        <w:rPr>
          <w:sz w:val="16"/>
        </w:rPr>
        <w:t>Sentencia de</w:t>
      </w:r>
      <w:r>
        <w:rPr>
          <w:spacing w:val="-6"/>
          <w:sz w:val="16"/>
        </w:rPr>
        <w:t xml:space="preserve"> </w:t>
      </w:r>
      <w:r>
        <w:rPr>
          <w:sz w:val="16"/>
        </w:rPr>
        <w:t>6</w:t>
      </w:r>
      <w:r>
        <w:rPr>
          <w:spacing w:val="-3"/>
          <w:sz w:val="16"/>
        </w:rPr>
        <w:t xml:space="preserve"> </w:t>
      </w:r>
      <w:r>
        <w:rPr>
          <w:sz w:val="16"/>
        </w:rPr>
        <w:t>de</w:t>
      </w:r>
      <w:r>
        <w:rPr>
          <w:spacing w:val="-6"/>
          <w:sz w:val="16"/>
        </w:rPr>
        <w:t xml:space="preserve"> </w:t>
      </w:r>
      <w:r>
        <w:rPr>
          <w:sz w:val="16"/>
        </w:rPr>
        <w:t>diciembre de</w:t>
      </w:r>
      <w:r>
        <w:rPr>
          <w:spacing w:val="-9"/>
          <w:sz w:val="16"/>
        </w:rPr>
        <w:t xml:space="preserve"> </w:t>
      </w:r>
      <w:r>
        <w:rPr>
          <w:sz w:val="16"/>
        </w:rPr>
        <w:t>2001.</w:t>
      </w:r>
      <w:r>
        <w:rPr>
          <w:spacing w:val="-11"/>
          <w:sz w:val="16"/>
        </w:rPr>
        <w:t xml:space="preserve"> </w:t>
      </w:r>
      <w:r>
        <w:rPr>
          <w:sz w:val="16"/>
        </w:rPr>
        <w:t>Serie</w:t>
      </w:r>
      <w:r>
        <w:rPr>
          <w:spacing w:val="-12"/>
          <w:sz w:val="16"/>
        </w:rPr>
        <w:t xml:space="preserve"> </w:t>
      </w:r>
      <w:r>
        <w:rPr>
          <w:sz w:val="16"/>
        </w:rPr>
        <w:t>C</w:t>
      </w:r>
      <w:r>
        <w:rPr>
          <w:spacing w:val="-7"/>
          <w:sz w:val="16"/>
        </w:rPr>
        <w:t xml:space="preserve"> </w:t>
      </w:r>
      <w:r>
        <w:rPr>
          <w:sz w:val="16"/>
        </w:rPr>
        <w:t>No.</w:t>
      </w:r>
      <w:r>
        <w:rPr>
          <w:spacing w:val="-15"/>
          <w:sz w:val="16"/>
        </w:rPr>
        <w:t xml:space="preserve"> </w:t>
      </w:r>
      <w:r>
        <w:rPr>
          <w:sz w:val="16"/>
        </w:rPr>
        <w:t>90;</w:t>
      </w:r>
      <w:r>
        <w:rPr>
          <w:spacing w:val="-12"/>
          <w:sz w:val="16"/>
        </w:rPr>
        <w:t xml:space="preserve"> </w:t>
      </w:r>
      <w:r>
        <w:rPr>
          <w:i/>
          <w:sz w:val="16"/>
        </w:rPr>
        <w:t>Caso</w:t>
      </w:r>
      <w:r>
        <w:rPr>
          <w:i/>
          <w:spacing w:val="-11"/>
          <w:sz w:val="16"/>
        </w:rPr>
        <w:t xml:space="preserve"> </w:t>
      </w:r>
      <w:r>
        <w:rPr>
          <w:i/>
          <w:sz w:val="16"/>
        </w:rPr>
        <w:t>Vereda</w:t>
      </w:r>
      <w:r>
        <w:rPr>
          <w:i/>
          <w:spacing w:val="-10"/>
          <w:sz w:val="16"/>
        </w:rPr>
        <w:t xml:space="preserve"> </w:t>
      </w:r>
      <w:r>
        <w:rPr>
          <w:i/>
          <w:sz w:val="16"/>
        </w:rPr>
        <w:t>La</w:t>
      </w:r>
      <w:r>
        <w:rPr>
          <w:i/>
          <w:spacing w:val="-8"/>
          <w:sz w:val="16"/>
        </w:rPr>
        <w:t xml:space="preserve"> </w:t>
      </w:r>
      <w:r>
        <w:rPr>
          <w:i/>
          <w:sz w:val="16"/>
        </w:rPr>
        <w:t>Esperanza</w:t>
      </w:r>
      <w:r>
        <w:rPr>
          <w:i/>
          <w:spacing w:val="-13"/>
          <w:sz w:val="16"/>
        </w:rPr>
        <w:t xml:space="preserve"> </w:t>
      </w:r>
      <w:r>
        <w:rPr>
          <w:i/>
          <w:sz w:val="16"/>
        </w:rPr>
        <w:t>Vs.</w:t>
      </w:r>
      <w:r>
        <w:rPr>
          <w:i/>
          <w:spacing w:val="-11"/>
          <w:sz w:val="16"/>
        </w:rPr>
        <w:t xml:space="preserve"> </w:t>
      </w:r>
      <w:r>
        <w:rPr>
          <w:i/>
          <w:sz w:val="16"/>
        </w:rPr>
        <w:t>Colombia,</w:t>
      </w:r>
      <w:r>
        <w:rPr>
          <w:i/>
          <w:spacing w:val="-6"/>
          <w:sz w:val="16"/>
        </w:rPr>
        <w:t xml:space="preserve"> </w:t>
      </w:r>
      <w:r>
        <w:rPr>
          <w:i/>
          <w:sz w:val="16"/>
        </w:rPr>
        <w:t>supra</w:t>
      </w:r>
      <w:r>
        <w:rPr>
          <w:sz w:val="16"/>
        </w:rPr>
        <w:t>;</w:t>
      </w:r>
      <w:r>
        <w:rPr>
          <w:spacing w:val="-11"/>
          <w:sz w:val="16"/>
        </w:rPr>
        <w:t xml:space="preserve"> </w:t>
      </w:r>
      <w:r>
        <w:rPr>
          <w:i/>
          <w:sz w:val="16"/>
        </w:rPr>
        <w:t>Caso</w:t>
      </w:r>
      <w:r>
        <w:rPr>
          <w:i/>
          <w:spacing w:val="-9"/>
          <w:sz w:val="16"/>
        </w:rPr>
        <w:t xml:space="preserve"> </w:t>
      </w:r>
      <w:r>
        <w:rPr>
          <w:i/>
          <w:sz w:val="16"/>
        </w:rPr>
        <w:t>Villamizar</w:t>
      </w:r>
      <w:r>
        <w:rPr>
          <w:i/>
          <w:spacing w:val="-6"/>
          <w:sz w:val="16"/>
        </w:rPr>
        <w:t xml:space="preserve"> </w:t>
      </w:r>
      <w:r>
        <w:rPr>
          <w:i/>
          <w:sz w:val="16"/>
        </w:rPr>
        <w:t>Durán</w:t>
      </w:r>
      <w:r>
        <w:rPr>
          <w:i/>
          <w:spacing w:val="-11"/>
          <w:sz w:val="16"/>
        </w:rPr>
        <w:t xml:space="preserve"> </w:t>
      </w:r>
      <w:r>
        <w:rPr>
          <w:i/>
          <w:sz w:val="16"/>
        </w:rPr>
        <w:t>y</w:t>
      </w:r>
      <w:r>
        <w:rPr>
          <w:i/>
          <w:spacing w:val="-6"/>
          <w:sz w:val="16"/>
        </w:rPr>
        <w:t xml:space="preserve"> </w:t>
      </w:r>
      <w:r>
        <w:rPr>
          <w:i/>
          <w:sz w:val="16"/>
        </w:rPr>
        <w:t>otros</w:t>
      </w:r>
      <w:r>
        <w:rPr>
          <w:i/>
          <w:spacing w:val="-12"/>
          <w:sz w:val="16"/>
        </w:rPr>
        <w:t xml:space="preserve"> </w:t>
      </w:r>
      <w:r>
        <w:rPr>
          <w:i/>
          <w:sz w:val="16"/>
        </w:rPr>
        <w:t>Vs.</w:t>
      </w:r>
      <w:r>
        <w:rPr>
          <w:i/>
          <w:spacing w:val="-11"/>
          <w:sz w:val="16"/>
        </w:rPr>
        <w:t xml:space="preserve"> </w:t>
      </w:r>
      <w:r>
        <w:rPr>
          <w:i/>
          <w:sz w:val="16"/>
        </w:rPr>
        <w:t>Colombia. Excepción Preliminar,</w:t>
      </w:r>
      <w:r>
        <w:rPr>
          <w:i/>
          <w:spacing w:val="-1"/>
          <w:sz w:val="16"/>
        </w:rPr>
        <w:t xml:space="preserve"> </w:t>
      </w:r>
      <w:r>
        <w:rPr>
          <w:i/>
          <w:sz w:val="16"/>
        </w:rPr>
        <w:t>Fondo,</w:t>
      </w:r>
      <w:r>
        <w:rPr>
          <w:i/>
          <w:spacing w:val="-3"/>
          <w:sz w:val="16"/>
        </w:rPr>
        <w:t xml:space="preserve"> </w:t>
      </w:r>
      <w:r>
        <w:rPr>
          <w:i/>
          <w:sz w:val="16"/>
        </w:rPr>
        <w:t>Reparaciones y Costas</w:t>
      </w:r>
      <w:r>
        <w:rPr>
          <w:sz w:val="16"/>
        </w:rPr>
        <w:t>.</w:t>
      </w:r>
      <w:r>
        <w:rPr>
          <w:spacing w:val="-1"/>
          <w:sz w:val="16"/>
        </w:rPr>
        <w:t xml:space="preserve"> </w:t>
      </w:r>
      <w:r>
        <w:rPr>
          <w:sz w:val="16"/>
        </w:rPr>
        <w:t>Sentencia de</w:t>
      </w:r>
      <w:r>
        <w:rPr>
          <w:spacing w:val="-2"/>
          <w:sz w:val="16"/>
        </w:rPr>
        <w:t xml:space="preserve"> </w:t>
      </w:r>
      <w:r>
        <w:rPr>
          <w:sz w:val="16"/>
        </w:rPr>
        <w:t>20</w:t>
      </w:r>
      <w:r>
        <w:rPr>
          <w:spacing w:val="-2"/>
          <w:sz w:val="16"/>
        </w:rPr>
        <w:t xml:space="preserve"> </w:t>
      </w:r>
      <w:r>
        <w:rPr>
          <w:sz w:val="16"/>
        </w:rPr>
        <w:t>de noviembre de 2018.</w:t>
      </w:r>
      <w:r>
        <w:rPr>
          <w:spacing w:val="-1"/>
          <w:sz w:val="16"/>
        </w:rPr>
        <w:t xml:space="preserve"> </w:t>
      </w:r>
      <w:r>
        <w:rPr>
          <w:sz w:val="16"/>
        </w:rPr>
        <w:t>Serie C No.</w:t>
      </w:r>
      <w:r>
        <w:rPr>
          <w:spacing w:val="-1"/>
          <w:sz w:val="16"/>
        </w:rPr>
        <w:t xml:space="preserve"> </w:t>
      </w:r>
      <w:r>
        <w:rPr>
          <w:sz w:val="16"/>
        </w:rPr>
        <w:t>364,</w:t>
      </w:r>
      <w:r>
        <w:rPr>
          <w:spacing w:val="-1"/>
          <w:sz w:val="16"/>
        </w:rPr>
        <w:t xml:space="preserve"> </w:t>
      </w:r>
      <w:r>
        <w:rPr>
          <w:i/>
          <w:sz w:val="16"/>
        </w:rPr>
        <w:t>Caso Isaza Uribe y otros Vs. Colombia, supra</w:t>
      </w:r>
      <w:r>
        <w:rPr>
          <w:sz w:val="16"/>
        </w:rPr>
        <w:t xml:space="preserve">. 363, o </w:t>
      </w:r>
      <w:r>
        <w:rPr>
          <w:i/>
          <w:sz w:val="16"/>
        </w:rPr>
        <w:t>Caso Bedoya Lima Vs. Colombia, supra.</w:t>
      </w:r>
    </w:p>
    <w:p w14:paraId="453FF7F9" w14:textId="77777777" w:rsidR="006F1C3E" w:rsidRDefault="00736CA7">
      <w:pPr>
        <w:spacing w:before="60"/>
        <w:ind w:left="118" w:right="246"/>
        <w:jc w:val="both"/>
        <w:rPr>
          <w:sz w:val="16"/>
        </w:rPr>
      </w:pPr>
      <w:bookmarkStart w:id="197" w:name="_bookmark174"/>
      <w:bookmarkEnd w:id="197"/>
      <w:r>
        <w:rPr>
          <w:sz w:val="16"/>
          <w:vertAlign w:val="superscript"/>
        </w:rPr>
        <w:t>121</w:t>
      </w:r>
      <w:r>
        <w:rPr>
          <w:spacing w:val="80"/>
          <w:w w:val="150"/>
          <w:sz w:val="16"/>
        </w:rPr>
        <w:t xml:space="preserve"> </w:t>
      </w:r>
      <w:r>
        <w:rPr>
          <w:i/>
          <w:sz w:val="16"/>
        </w:rPr>
        <w:t xml:space="preserve">Cfr. </w:t>
      </w:r>
      <w:r>
        <w:rPr>
          <w:sz w:val="16"/>
        </w:rPr>
        <w:t>Comisión Interamericana de Derechos Humanos. Segundo Informe sobre la Situación de los Derechos Humanos en Colombia, 14 de octubre de 1993.</w:t>
      </w:r>
    </w:p>
    <w:p w14:paraId="4218EB24" w14:textId="77777777" w:rsidR="006F1C3E" w:rsidRDefault="00736CA7">
      <w:pPr>
        <w:spacing w:before="60"/>
        <w:ind w:left="118" w:right="243"/>
        <w:jc w:val="both"/>
        <w:rPr>
          <w:sz w:val="16"/>
        </w:rPr>
      </w:pPr>
      <w:bookmarkStart w:id="198" w:name="_bookmark175"/>
      <w:bookmarkEnd w:id="198"/>
      <w:r>
        <w:rPr>
          <w:sz w:val="16"/>
          <w:vertAlign w:val="superscript"/>
        </w:rPr>
        <w:t>122</w:t>
      </w:r>
      <w:r>
        <w:rPr>
          <w:spacing w:val="40"/>
          <w:sz w:val="16"/>
        </w:rPr>
        <w:t xml:space="preserve">  </w:t>
      </w:r>
      <w:r>
        <w:rPr>
          <w:sz w:val="16"/>
        </w:rPr>
        <w:t>En ese momento, la Comisión advirtió que las fuentes no gubernamentales consideran que el 65% de los asesinatos</w:t>
      </w:r>
      <w:r>
        <w:rPr>
          <w:sz w:val="16"/>
        </w:rPr>
        <w:t xml:space="preserve"> políticos son responsabilidad de las fuerzas armadas y de los grupos paramilitares y que dichas fuentes estiman</w:t>
      </w:r>
      <w:r>
        <w:rPr>
          <w:spacing w:val="-7"/>
          <w:sz w:val="16"/>
        </w:rPr>
        <w:t xml:space="preserve"> </w:t>
      </w:r>
      <w:r>
        <w:rPr>
          <w:sz w:val="16"/>
        </w:rPr>
        <w:t>que</w:t>
      </w:r>
      <w:r>
        <w:rPr>
          <w:spacing w:val="-8"/>
          <w:sz w:val="16"/>
        </w:rPr>
        <w:t xml:space="preserve"> </w:t>
      </w:r>
      <w:r>
        <w:rPr>
          <w:sz w:val="16"/>
        </w:rPr>
        <w:t>el</w:t>
      </w:r>
      <w:r>
        <w:rPr>
          <w:spacing w:val="-9"/>
          <w:sz w:val="16"/>
        </w:rPr>
        <w:t xml:space="preserve"> </w:t>
      </w:r>
      <w:r>
        <w:rPr>
          <w:sz w:val="16"/>
        </w:rPr>
        <w:t>número</w:t>
      </w:r>
      <w:r>
        <w:rPr>
          <w:spacing w:val="-8"/>
          <w:sz w:val="16"/>
        </w:rPr>
        <w:t xml:space="preserve"> </w:t>
      </w:r>
      <w:r>
        <w:rPr>
          <w:sz w:val="16"/>
        </w:rPr>
        <w:t>de</w:t>
      </w:r>
      <w:r>
        <w:rPr>
          <w:spacing w:val="-10"/>
          <w:sz w:val="16"/>
        </w:rPr>
        <w:t xml:space="preserve"> </w:t>
      </w:r>
      <w:r>
        <w:rPr>
          <w:sz w:val="16"/>
        </w:rPr>
        <w:t>violaciones</w:t>
      </w:r>
      <w:r>
        <w:rPr>
          <w:spacing w:val="-8"/>
          <w:sz w:val="16"/>
        </w:rPr>
        <w:t xml:space="preserve"> </w:t>
      </w:r>
      <w:r>
        <w:rPr>
          <w:sz w:val="16"/>
        </w:rPr>
        <w:t>cometidas</w:t>
      </w:r>
      <w:r>
        <w:rPr>
          <w:spacing w:val="-8"/>
          <w:sz w:val="16"/>
        </w:rPr>
        <w:t xml:space="preserve"> </w:t>
      </w:r>
      <w:r>
        <w:rPr>
          <w:sz w:val="16"/>
        </w:rPr>
        <w:t>por</w:t>
      </w:r>
      <w:r>
        <w:rPr>
          <w:spacing w:val="-7"/>
          <w:sz w:val="16"/>
        </w:rPr>
        <w:t xml:space="preserve"> </w:t>
      </w:r>
      <w:r>
        <w:rPr>
          <w:sz w:val="16"/>
        </w:rPr>
        <w:t>las</w:t>
      </w:r>
      <w:r>
        <w:rPr>
          <w:spacing w:val="-8"/>
          <w:sz w:val="16"/>
        </w:rPr>
        <w:t xml:space="preserve"> </w:t>
      </w:r>
      <w:r>
        <w:rPr>
          <w:sz w:val="16"/>
        </w:rPr>
        <w:t>fuerzas</w:t>
      </w:r>
      <w:r>
        <w:rPr>
          <w:spacing w:val="-6"/>
          <w:sz w:val="16"/>
        </w:rPr>
        <w:t xml:space="preserve"> </w:t>
      </w:r>
      <w:r>
        <w:rPr>
          <w:sz w:val="16"/>
        </w:rPr>
        <w:t>de</w:t>
      </w:r>
      <w:r>
        <w:rPr>
          <w:spacing w:val="-8"/>
          <w:sz w:val="16"/>
        </w:rPr>
        <w:t xml:space="preserve"> </w:t>
      </w:r>
      <w:r>
        <w:rPr>
          <w:sz w:val="16"/>
        </w:rPr>
        <w:t>seguridad</w:t>
      </w:r>
      <w:r>
        <w:rPr>
          <w:spacing w:val="-10"/>
          <w:sz w:val="16"/>
        </w:rPr>
        <w:t xml:space="preserve"> </w:t>
      </w:r>
      <w:r>
        <w:rPr>
          <w:sz w:val="16"/>
        </w:rPr>
        <w:t>del</w:t>
      </w:r>
      <w:r>
        <w:rPr>
          <w:spacing w:val="-7"/>
          <w:sz w:val="16"/>
        </w:rPr>
        <w:t xml:space="preserve"> </w:t>
      </w:r>
      <w:r>
        <w:rPr>
          <w:sz w:val="16"/>
        </w:rPr>
        <w:t>Estado</w:t>
      </w:r>
      <w:r>
        <w:rPr>
          <w:spacing w:val="-8"/>
          <w:sz w:val="16"/>
        </w:rPr>
        <w:t xml:space="preserve"> </w:t>
      </w:r>
      <w:r>
        <w:rPr>
          <w:sz w:val="16"/>
        </w:rPr>
        <w:t>colombiano</w:t>
      </w:r>
      <w:r>
        <w:rPr>
          <w:spacing w:val="-10"/>
          <w:sz w:val="16"/>
        </w:rPr>
        <w:t xml:space="preserve"> </w:t>
      </w:r>
      <w:r>
        <w:rPr>
          <w:sz w:val="16"/>
        </w:rPr>
        <w:t>descendieron</w:t>
      </w:r>
      <w:r>
        <w:rPr>
          <w:spacing w:val="-9"/>
          <w:sz w:val="16"/>
        </w:rPr>
        <w:t xml:space="preserve"> </w:t>
      </w:r>
      <w:r>
        <w:rPr>
          <w:sz w:val="16"/>
        </w:rPr>
        <w:t>en 1996, constituyendo aproximadamente d</w:t>
      </w:r>
      <w:r>
        <w:rPr>
          <w:sz w:val="16"/>
        </w:rPr>
        <w:t>el 8% al 18% de todos los asesinatos políticos en los cuales los asaltantes pudieron</w:t>
      </w:r>
      <w:r>
        <w:rPr>
          <w:spacing w:val="-15"/>
          <w:sz w:val="16"/>
        </w:rPr>
        <w:t xml:space="preserve"> </w:t>
      </w:r>
      <w:r>
        <w:rPr>
          <w:sz w:val="16"/>
        </w:rPr>
        <w:t>ser</w:t>
      </w:r>
      <w:r>
        <w:rPr>
          <w:spacing w:val="-9"/>
          <w:sz w:val="16"/>
        </w:rPr>
        <w:t xml:space="preserve"> </w:t>
      </w:r>
      <w:r>
        <w:rPr>
          <w:sz w:val="16"/>
        </w:rPr>
        <w:t>identificados.</w:t>
      </w:r>
      <w:r>
        <w:rPr>
          <w:spacing w:val="-15"/>
          <w:sz w:val="16"/>
        </w:rPr>
        <w:t xml:space="preserve"> </w:t>
      </w:r>
      <w:r>
        <w:rPr>
          <w:sz w:val="16"/>
        </w:rPr>
        <w:t>Mientras</w:t>
      </w:r>
      <w:r>
        <w:rPr>
          <w:spacing w:val="-7"/>
          <w:sz w:val="16"/>
        </w:rPr>
        <w:t xml:space="preserve"> </w:t>
      </w:r>
      <w:r>
        <w:rPr>
          <w:sz w:val="16"/>
        </w:rPr>
        <w:t>el</w:t>
      </w:r>
      <w:r>
        <w:rPr>
          <w:spacing w:val="-14"/>
          <w:sz w:val="16"/>
        </w:rPr>
        <w:t xml:space="preserve"> </w:t>
      </w:r>
      <w:r>
        <w:rPr>
          <w:sz w:val="16"/>
        </w:rPr>
        <w:t>número</w:t>
      </w:r>
      <w:r>
        <w:rPr>
          <w:spacing w:val="-10"/>
          <w:sz w:val="16"/>
        </w:rPr>
        <w:t xml:space="preserve"> </w:t>
      </w:r>
      <w:r>
        <w:rPr>
          <w:sz w:val="16"/>
        </w:rPr>
        <w:t>de</w:t>
      </w:r>
      <w:r>
        <w:rPr>
          <w:spacing w:val="-10"/>
          <w:sz w:val="16"/>
        </w:rPr>
        <w:t xml:space="preserve"> </w:t>
      </w:r>
      <w:r>
        <w:rPr>
          <w:sz w:val="16"/>
        </w:rPr>
        <w:t>asesinatos</w:t>
      </w:r>
      <w:r>
        <w:rPr>
          <w:spacing w:val="-15"/>
          <w:sz w:val="16"/>
        </w:rPr>
        <w:t xml:space="preserve"> </w:t>
      </w:r>
      <w:r>
        <w:rPr>
          <w:sz w:val="16"/>
        </w:rPr>
        <w:t>políticos</w:t>
      </w:r>
      <w:r>
        <w:rPr>
          <w:spacing w:val="-10"/>
          <w:sz w:val="16"/>
        </w:rPr>
        <w:t xml:space="preserve"> </w:t>
      </w:r>
      <w:r>
        <w:rPr>
          <w:sz w:val="16"/>
        </w:rPr>
        <w:t>cometidos</w:t>
      </w:r>
      <w:r>
        <w:rPr>
          <w:spacing w:val="-13"/>
          <w:sz w:val="16"/>
        </w:rPr>
        <w:t xml:space="preserve"> </w:t>
      </w:r>
      <w:r>
        <w:rPr>
          <w:sz w:val="16"/>
        </w:rPr>
        <w:t>por</w:t>
      </w:r>
      <w:r>
        <w:rPr>
          <w:spacing w:val="-7"/>
          <w:sz w:val="16"/>
        </w:rPr>
        <w:t xml:space="preserve"> </w:t>
      </w:r>
      <w:r>
        <w:rPr>
          <w:sz w:val="16"/>
        </w:rPr>
        <w:t>las</w:t>
      </w:r>
      <w:r>
        <w:rPr>
          <w:spacing w:val="-13"/>
          <w:sz w:val="16"/>
        </w:rPr>
        <w:t xml:space="preserve"> </w:t>
      </w:r>
      <w:r>
        <w:rPr>
          <w:sz w:val="16"/>
        </w:rPr>
        <w:t>fuerzas</w:t>
      </w:r>
      <w:r>
        <w:rPr>
          <w:spacing w:val="-13"/>
          <w:sz w:val="16"/>
        </w:rPr>
        <w:t xml:space="preserve"> </w:t>
      </w:r>
      <w:r>
        <w:rPr>
          <w:sz w:val="16"/>
        </w:rPr>
        <w:t>del</w:t>
      </w:r>
      <w:r>
        <w:rPr>
          <w:spacing w:val="-12"/>
          <w:sz w:val="16"/>
        </w:rPr>
        <w:t xml:space="preserve"> </w:t>
      </w:r>
      <w:r>
        <w:rPr>
          <w:sz w:val="16"/>
        </w:rPr>
        <w:t>Estado</w:t>
      </w:r>
      <w:r>
        <w:rPr>
          <w:spacing w:val="-12"/>
          <w:sz w:val="16"/>
        </w:rPr>
        <w:t xml:space="preserve"> </w:t>
      </w:r>
      <w:r>
        <w:rPr>
          <w:sz w:val="16"/>
        </w:rPr>
        <w:t>disminuyó, el número de dichas violaciones cometidas por las fuerzas paramilitares aumentó, y que, según fuentes no gubernamentales, los paramilitares son responsables del 48% al 59% de los asesinatos extrajudiciales por razones políticas.</w:t>
      </w:r>
      <w:r>
        <w:rPr>
          <w:spacing w:val="-6"/>
          <w:sz w:val="16"/>
        </w:rPr>
        <w:t xml:space="preserve"> </w:t>
      </w:r>
      <w:r>
        <w:rPr>
          <w:sz w:val="16"/>
        </w:rPr>
        <w:t>Resaltó</w:t>
      </w:r>
      <w:r>
        <w:rPr>
          <w:spacing w:val="-4"/>
          <w:sz w:val="16"/>
        </w:rPr>
        <w:t xml:space="preserve"> </w:t>
      </w:r>
      <w:r>
        <w:rPr>
          <w:sz w:val="16"/>
        </w:rPr>
        <w:t>que</w:t>
      </w:r>
      <w:r>
        <w:rPr>
          <w:spacing w:val="-5"/>
          <w:sz w:val="16"/>
        </w:rPr>
        <w:t xml:space="preserve"> </w:t>
      </w:r>
      <w:r>
        <w:rPr>
          <w:sz w:val="16"/>
        </w:rPr>
        <w:t>el</w:t>
      </w:r>
      <w:r>
        <w:rPr>
          <w:spacing w:val="-11"/>
          <w:sz w:val="16"/>
        </w:rPr>
        <w:t xml:space="preserve"> </w:t>
      </w:r>
      <w:r>
        <w:rPr>
          <w:sz w:val="16"/>
        </w:rPr>
        <w:t>D</w:t>
      </w:r>
      <w:r>
        <w:rPr>
          <w:sz w:val="16"/>
        </w:rPr>
        <w:t>efensor</w:t>
      </w:r>
      <w:r>
        <w:rPr>
          <w:spacing w:val="-6"/>
          <w:sz w:val="16"/>
        </w:rPr>
        <w:t xml:space="preserve"> </w:t>
      </w:r>
      <w:r>
        <w:rPr>
          <w:sz w:val="16"/>
        </w:rPr>
        <w:t>del</w:t>
      </w:r>
      <w:r>
        <w:rPr>
          <w:spacing w:val="-8"/>
          <w:sz w:val="16"/>
        </w:rPr>
        <w:t xml:space="preserve"> </w:t>
      </w:r>
      <w:r>
        <w:rPr>
          <w:sz w:val="16"/>
        </w:rPr>
        <w:t>Pueblo</w:t>
      </w:r>
      <w:r>
        <w:rPr>
          <w:spacing w:val="-7"/>
          <w:sz w:val="16"/>
        </w:rPr>
        <w:t xml:space="preserve"> </w:t>
      </w:r>
      <w:r>
        <w:rPr>
          <w:sz w:val="16"/>
        </w:rPr>
        <w:t>en</w:t>
      </w:r>
      <w:r>
        <w:rPr>
          <w:spacing w:val="-6"/>
          <w:sz w:val="16"/>
        </w:rPr>
        <w:t xml:space="preserve"> </w:t>
      </w:r>
      <w:r>
        <w:rPr>
          <w:sz w:val="16"/>
        </w:rPr>
        <w:t>Colombia</w:t>
      </w:r>
      <w:r>
        <w:rPr>
          <w:spacing w:val="-6"/>
          <w:sz w:val="16"/>
        </w:rPr>
        <w:t xml:space="preserve"> </w:t>
      </w:r>
      <w:r>
        <w:rPr>
          <w:sz w:val="16"/>
        </w:rPr>
        <w:t>ha</w:t>
      </w:r>
      <w:r>
        <w:rPr>
          <w:spacing w:val="-10"/>
          <w:sz w:val="16"/>
        </w:rPr>
        <w:t xml:space="preserve"> </w:t>
      </w:r>
      <w:r>
        <w:rPr>
          <w:sz w:val="16"/>
        </w:rPr>
        <w:t>informado</w:t>
      </w:r>
      <w:r>
        <w:rPr>
          <w:spacing w:val="-4"/>
          <w:sz w:val="16"/>
        </w:rPr>
        <w:t xml:space="preserve"> </w:t>
      </w:r>
      <w:r>
        <w:rPr>
          <w:sz w:val="16"/>
        </w:rPr>
        <w:t>que</w:t>
      </w:r>
      <w:r>
        <w:rPr>
          <w:spacing w:val="-5"/>
          <w:sz w:val="16"/>
        </w:rPr>
        <w:t xml:space="preserve"> </w:t>
      </w:r>
      <w:r>
        <w:rPr>
          <w:sz w:val="16"/>
        </w:rPr>
        <w:t>la</w:t>
      </w:r>
      <w:r>
        <w:rPr>
          <w:spacing w:val="-6"/>
          <w:sz w:val="16"/>
        </w:rPr>
        <w:t xml:space="preserve"> </w:t>
      </w:r>
      <w:r>
        <w:rPr>
          <w:sz w:val="16"/>
        </w:rPr>
        <w:t>actividad</w:t>
      </w:r>
      <w:r>
        <w:rPr>
          <w:spacing w:val="-7"/>
          <w:sz w:val="16"/>
        </w:rPr>
        <w:t xml:space="preserve"> </w:t>
      </w:r>
      <w:r>
        <w:rPr>
          <w:sz w:val="16"/>
        </w:rPr>
        <w:t>paramilitar</w:t>
      </w:r>
      <w:r>
        <w:rPr>
          <w:spacing w:val="-1"/>
          <w:sz w:val="16"/>
        </w:rPr>
        <w:t xml:space="preserve"> </w:t>
      </w:r>
      <w:r>
        <w:rPr>
          <w:sz w:val="16"/>
        </w:rPr>
        <w:t>ha</w:t>
      </w:r>
      <w:r>
        <w:rPr>
          <w:spacing w:val="-6"/>
          <w:sz w:val="16"/>
        </w:rPr>
        <w:t xml:space="preserve"> </w:t>
      </w:r>
      <w:r>
        <w:rPr>
          <w:sz w:val="16"/>
        </w:rPr>
        <w:t>aumentado</w:t>
      </w:r>
      <w:r>
        <w:rPr>
          <w:spacing w:val="-7"/>
          <w:sz w:val="16"/>
        </w:rPr>
        <w:t xml:space="preserve"> </w:t>
      </w:r>
      <w:r>
        <w:rPr>
          <w:sz w:val="16"/>
        </w:rPr>
        <w:t>un 62%</w:t>
      </w:r>
      <w:r>
        <w:rPr>
          <w:spacing w:val="-15"/>
          <w:sz w:val="16"/>
        </w:rPr>
        <w:t xml:space="preserve"> </w:t>
      </w:r>
      <w:r>
        <w:rPr>
          <w:sz w:val="16"/>
        </w:rPr>
        <w:t>desde</w:t>
      </w:r>
      <w:r>
        <w:rPr>
          <w:spacing w:val="-14"/>
          <w:sz w:val="16"/>
        </w:rPr>
        <w:t xml:space="preserve"> </w:t>
      </w:r>
      <w:r>
        <w:rPr>
          <w:sz w:val="16"/>
        </w:rPr>
        <w:t>1992.</w:t>
      </w:r>
      <w:r>
        <w:rPr>
          <w:spacing w:val="-14"/>
          <w:sz w:val="16"/>
        </w:rPr>
        <w:t xml:space="preserve"> </w:t>
      </w:r>
      <w:r>
        <w:rPr>
          <w:sz w:val="16"/>
        </w:rPr>
        <w:t>Estas</w:t>
      </w:r>
      <w:r>
        <w:rPr>
          <w:spacing w:val="-14"/>
          <w:sz w:val="16"/>
        </w:rPr>
        <w:t xml:space="preserve"> </w:t>
      </w:r>
      <w:r>
        <w:rPr>
          <w:sz w:val="16"/>
        </w:rPr>
        <w:t>estadísticas</w:t>
      </w:r>
      <w:r>
        <w:rPr>
          <w:spacing w:val="-13"/>
          <w:sz w:val="16"/>
        </w:rPr>
        <w:t xml:space="preserve"> </w:t>
      </w:r>
      <w:r>
        <w:rPr>
          <w:sz w:val="16"/>
        </w:rPr>
        <w:t>deben</w:t>
      </w:r>
      <w:r>
        <w:rPr>
          <w:spacing w:val="-14"/>
          <w:sz w:val="16"/>
        </w:rPr>
        <w:t xml:space="preserve"> </w:t>
      </w:r>
      <w:r>
        <w:rPr>
          <w:sz w:val="16"/>
        </w:rPr>
        <w:t>ser</w:t>
      </w:r>
      <w:r>
        <w:rPr>
          <w:spacing w:val="-10"/>
          <w:sz w:val="16"/>
        </w:rPr>
        <w:t xml:space="preserve"> </w:t>
      </w:r>
      <w:r>
        <w:rPr>
          <w:sz w:val="16"/>
        </w:rPr>
        <w:t>analizadas</w:t>
      </w:r>
      <w:r>
        <w:rPr>
          <w:spacing w:val="-12"/>
          <w:sz w:val="16"/>
        </w:rPr>
        <w:t xml:space="preserve"> </w:t>
      </w:r>
      <w:r>
        <w:rPr>
          <w:sz w:val="16"/>
        </w:rPr>
        <w:t>en</w:t>
      </w:r>
      <w:r>
        <w:rPr>
          <w:spacing w:val="-15"/>
          <w:sz w:val="16"/>
        </w:rPr>
        <w:t xml:space="preserve"> </w:t>
      </w:r>
      <w:r>
        <w:rPr>
          <w:sz w:val="16"/>
        </w:rPr>
        <w:t>el</w:t>
      </w:r>
      <w:r>
        <w:rPr>
          <w:spacing w:val="-10"/>
          <w:sz w:val="16"/>
        </w:rPr>
        <w:t xml:space="preserve"> </w:t>
      </w:r>
      <w:r>
        <w:rPr>
          <w:sz w:val="16"/>
        </w:rPr>
        <w:t>contexto</w:t>
      </w:r>
      <w:r>
        <w:rPr>
          <w:spacing w:val="-14"/>
          <w:sz w:val="16"/>
        </w:rPr>
        <w:t xml:space="preserve"> </w:t>
      </w:r>
      <w:r>
        <w:rPr>
          <w:sz w:val="16"/>
        </w:rPr>
        <w:t>de</w:t>
      </w:r>
      <w:r>
        <w:rPr>
          <w:spacing w:val="-14"/>
          <w:sz w:val="16"/>
        </w:rPr>
        <w:t xml:space="preserve"> </w:t>
      </w:r>
      <w:r>
        <w:rPr>
          <w:sz w:val="16"/>
        </w:rPr>
        <w:t>graves</w:t>
      </w:r>
      <w:r>
        <w:rPr>
          <w:spacing w:val="-12"/>
          <w:sz w:val="16"/>
        </w:rPr>
        <w:t xml:space="preserve"> </w:t>
      </w:r>
      <w:r>
        <w:rPr>
          <w:sz w:val="16"/>
        </w:rPr>
        <w:t>indicios</w:t>
      </w:r>
      <w:r>
        <w:rPr>
          <w:spacing w:val="-15"/>
          <w:sz w:val="16"/>
        </w:rPr>
        <w:t xml:space="preserve"> </w:t>
      </w:r>
      <w:r>
        <w:rPr>
          <w:sz w:val="16"/>
        </w:rPr>
        <w:t>que</w:t>
      </w:r>
      <w:r>
        <w:rPr>
          <w:spacing w:val="-11"/>
          <w:sz w:val="16"/>
        </w:rPr>
        <w:t xml:space="preserve"> </w:t>
      </w:r>
      <w:r>
        <w:rPr>
          <w:sz w:val="16"/>
        </w:rPr>
        <w:t>vinculan</w:t>
      </w:r>
      <w:r>
        <w:rPr>
          <w:spacing w:val="-13"/>
          <w:sz w:val="16"/>
        </w:rPr>
        <w:t xml:space="preserve"> </w:t>
      </w:r>
      <w:r>
        <w:rPr>
          <w:sz w:val="16"/>
        </w:rPr>
        <w:t>los</w:t>
      </w:r>
      <w:r>
        <w:rPr>
          <w:spacing w:val="-12"/>
          <w:sz w:val="16"/>
        </w:rPr>
        <w:t xml:space="preserve"> </w:t>
      </w:r>
      <w:r>
        <w:rPr>
          <w:sz w:val="16"/>
        </w:rPr>
        <w:t>asesinatos cometidos por los paramilitares con la complicidad de soldados individuales</w:t>
      </w:r>
      <w:r>
        <w:rPr>
          <w:spacing w:val="-1"/>
          <w:sz w:val="16"/>
        </w:rPr>
        <w:t xml:space="preserve"> </w:t>
      </w:r>
      <w:r>
        <w:rPr>
          <w:sz w:val="16"/>
        </w:rPr>
        <w:t>y/o de unidades militares y que tienden a</w:t>
      </w:r>
      <w:r>
        <w:rPr>
          <w:spacing w:val="-2"/>
          <w:sz w:val="16"/>
        </w:rPr>
        <w:t xml:space="preserve"> </w:t>
      </w:r>
      <w:r>
        <w:rPr>
          <w:sz w:val="16"/>
        </w:rPr>
        <w:t>demostrar</w:t>
      </w:r>
      <w:r>
        <w:rPr>
          <w:spacing w:val="-3"/>
          <w:sz w:val="16"/>
        </w:rPr>
        <w:t xml:space="preserve"> </w:t>
      </w:r>
      <w:r>
        <w:rPr>
          <w:sz w:val="16"/>
        </w:rPr>
        <w:t>que</w:t>
      </w:r>
      <w:r>
        <w:rPr>
          <w:spacing w:val="-3"/>
          <w:sz w:val="16"/>
        </w:rPr>
        <w:t xml:space="preserve"> </w:t>
      </w:r>
      <w:r>
        <w:rPr>
          <w:sz w:val="16"/>
        </w:rPr>
        <w:t>el</w:t>
      </w:r>
      <w:r>
        <w:rPr>
          <w:spacing w:val="-2"/>
          <w:sz w:val="16"/>
        </w:rPr>
        <w:t xml:space="preserve"> </w:t>
      </w:r>
      <w:r>
        <w:rPr>
          <w:sz w:val="16"/>
        </w:rPr>
        <w:t>Gobierno</w:t>
      </w:r>
      <w:r>
        <w:rPr>
          <w:spacing w:val="-5"/>
          <w:sz w:val="16"/>
        </w:rPr>
        <w:t xml:space="preserve"> </w:t>
      </w:r>
      <w:r>
        <w:rPr>
          <w:sz w:val="16"/>
        </w:rPr>
        <w:t>no ha</w:t>
      </w:r>
      <w:r>
        <w:rPr>
          <w:spacing w:val="-2"/>
          <w:sz w:val="16"/>
        </w:rPr>
        <w:t xml:space="preserve"> </w:t>
      </w:r>
      <w:r>
        <w:rPr>
          <w:sz w:val="16"/>
        </w:rPr>
        <w:t>procurado adecuadamente controlar a</w:t>
      </w:r>
      <w:r>
        <w:rPr>
          <w:spacing w:val="-4"/>
          <w:sz w:val="16"/>
        </w:rPr>
        <w:t xml:space="preserve"> </w:t>
      </w:r>
      <w:r>
        <w:rPr>
          <w:sz w:val="16"/>
        </w:rPr>
        <w:t>los</w:t>
      </w:r>
      <w:r>
        <w:rPr>
          <w:spacing w:val="-3"/>
          <w:sz w:val="16"/>
        </w:rPr>
        <w:t xml:space="preserve"> </w:t>
      </w:r>
      <w:r>
        <w:rPr>
          <w:sz w:val="16"/>
        </w:rPr>
        <w:t>paramilitares.</w:t>
      </w:r>
      <w:r>
        <w:rPr>
          <w:spacing w:val="-2"/>
          <w:sz w:val="16"/>
        </w:rPr>
        <w:t xml:space="preserve"> </w:t>
      </w:r>
      <w:r>
        <w:rPr>
          <w:i/>
          <w:sz w:val="16"/>
        </w:rPr>
        <w:t>Cfr.</w:t>
      </w:r>
      <w:r>
        <w:rPr>
          <w:i/>
          <w:spacing w:val="-2"/>
          <w:sz w:val="16"/>
        </w:rPr>
        <w:t xml:space="preserve"> </w:t>
      </w:r>
      <w:r>
        <w:rPr>
          <w:sz w:val="16"/>
        </w:rPr>
        <w:t>Informe</w:t>
      </w:r>
      <w:r>
        <w:rPr>
          <w:spacing w:val="-3"/>
          <w:sz w:val="16"/>
        </w:rPr>
        <w:t xml:space="preserve"> </w:t>
      </w:r>
      <w:r>
        <w:rPr>
          <w:sz w:val="16"/>
        </w:rPr>
        <w:t>Anual</w:t>
      </w:r>
      <w:r>
        <w:rPr>
          <w:spacing w:val="-2"/>
          <w:sz w:val="16"/>
        </w:rPr>
        <w:t xml:space="preserve"> </w:t>
      </w:r>
      <w:r>
        <w:rPr>
          <w:sz w:val="16"/>
        </w:rPr>
        <w:t>de</w:t>
      </w:r>
      <w:r>
        <w:rPr>
          <w:spacing w:val="-1"/>
          <w:sz w:val="16"/>
        </w:rPr>
        <w:t xml:space="preserve"> </w:t>
      </w:r>
      <w:r>
        <w:rPr>
          <w:sz w:val="16"/>
        </w:rPr>
        <w:t>la Comisión</w:t>
      </w:r>
      <w:r>
        <w:rPr>
          <w:spacing w:val="-8"/>
          <w:sz w:val="16"/>
        </w:rPr>
        <w:t xml:space="preserve"> </w:t>
      </w:r>
      <w:r>
        <w:rPr>
          <w:sz w:val="16"/>
        </w:rPr>
        <w:t>Intera</w:t>
      </w:r>
      <w:r>
        <w:rPr>
          <w:sz w:val="16"/>
        </w:rPr>
        <w:t>mericana</w:t>
      </w:r>
      <w:r>
        <w:rPr>
          <w:spacing w:val="-8"/>
          <w:sz w:val="16"/>
        </w:rPr>
        <w:t xml:space="preserve"> </w:t>
      </w:r>
      <w:r>
        <w:rPr>
          <w:sz w:val="16"/>
        </w:rPr>
        <w:t>de</w:t>
      </w:r>
      <w:r>
        <w:rPr>
          <w:spacing w:val="-10"/>
          <w:sz w:val="16"/>
        </w:rPr>
        <w:t xml:space="preserve"> </w:t>
      </w:r>
      <w:r>
        <w:rPr>
          <w:sz w:val="16"/>
        </w:rPr>
        <w:t>Derechos</w:t>
      </w:r>
      <w:r>
        <w:rPr>
          <w:spacing w:val="-5"/>
          <w:sz w:val="16"/>
        </w:rPr>
        <w:t xml:space="preserve"> </w:t>
      </w:r>
      <w:r>
        <w:rPr>
          <w:sz w:val="16"/>
        </w:rPr>
        <w:t>Humanos</w:t>
      </w:r>
      <w:r>
        <w:rPr>
          <w:spacing w:val="-5"/>
          <w:sz w:val="16"/>
        </w:rPr>
        <w:t xml:space="preserve"> </w:t>
      </w:r>
      <w:r>
        <w:rPr>
          <w:sz w:val="16"/>
        </w:rPr>
        <w:t>de</w:t>
      </w:r>
      <w:r>
        <w:rPr>
          <w:spacing w:val="-5"/>
          <w:sz w:val="16"/>
        </w:rPr>
        <w:t xml:space="preserve"> </w:t>
      </w:r>
      <w:r>
        <w:rPr>
          <w:sz w:val="16"/>
        </w:rPr>
        <w:t>1996,</w:t>
      </w:r>
      <w:r>
        <w:rPr>
          <w:spacing w:val="-8"/>
          <w:sz w:val="16"/>
        </w:rPr>
        <w:t xml:space="preserve"> </w:t>
      </w:r>
      <w:r>
        <w:rPr>
          <w:sz w:val="16"/>
        </w:rPr>
        <w:t>OEA/Ser.L/V/II.95.</w:t>
      </w:r>
      <w:r>
        <w:rPr>
          <w:spacing w:val="-6"/>
          <w:sz w:val="16"/>
        </w:rPr>
        <w:t xml:space="preserve"> </w:t>
      </w:r>
      <w:r>
        <w:rPr>
          <w:sz w:val="16"/>
        </w:rPr>
        <w:t>doc.</w:t>
      </w:r>
      <w:r>
        <w:rPr>
          <w:spacing w:val="-13"/>
          <w:sz w:val="16"/>
        </w:rPr>
        <w:t xml:space="preserve"> </w:t>
      </w:r>
      <w:r>
        <w:rPr>
          <w:sz w:val="16"/>
        </w:rPr>
        <w:t>7</w:t>
      </w:r>
      <w:r>
        <w:rPr>
          <w:spacing w:val="-4"/>
          <w:sz w:val="16"/>
        </w:rPr>
        <w:t xml:space="preserve"> </w:t>
      </w:r>
      <w:r>
        <w:rPr>
          <w:sz w:val="16"/>
        </w:rPr>
        <w:t>rev.,</w:t>
      </w:r>
      <w:r>
        <w:rPr>
          <w:spacing w:val="-8"/>
          <w:sz w:val="16"/>
        </w:rPr>
        <w:t xml:space="preserve"> </w:t>
      </w:r>
      <w:r>
        <w:rPr>
          <w:sz w:val="16"/>
        </w:rPr>
        <w:t>14</w:t>
      </w:r>
      <w:r>
        <w:rPr>
          <w:spacing w:val="-4"/>
          <w:sz w:val="16"/>
        </w:rPr>
        <w:t xml:space="preserve"> </w:t>
      </w:r>
      <w:r>
        <w:rPr>
          <w:sz w:val="16"/>
        </w:rPr>
        <w:t>de</w:t>
      </w:r>
      <w:r>
        <w:rPr>
          <w:spacing w:val="-5"/>
          <w:sz w:val="16"/>
        </w:rPr>
        <w:t xml:space="preserve"> </w:t>
      </w:r>
      <w:r>
        <w:rPr>
          <w:sz w:val="16"/>
        </w:rPr>
        <w:t>marzo</w:t>
      </w:r>
      <w:r>
        <w:rPr>
          <w:spacing w:val="-7"/>
          <w:sz w:val="16"/>
        </w:rPr>
        <w:t xml:space="preserve"> </w:t>
      </w:r>
      <w:r>
        <w:rPr>
          <w:sz w:val="16"/>
        </w:rPr>
        <w:t>de</w:t>
      </w:r>
      <w:r>
        <w:rPr>
          <w:spacing w:val="-10"/>
          <w:sz w:val="16"/>
        </w:rPr>
        <w:t xml:space="preserve"> </w:t>
      </w:r>
      <w:r>
        <w:rPr>
          <w:sz w:val="16"/>
        </w:rPr>
        <w:t>1997,</w:t>
      </w:r>
      <w:r>
        <w:rPr>
          <w:spacing w:val="-8"/>
          <w:sz w:val="16"/>
        </w:rPr>
        <w:t xml:space="preserve"> </w:t>
      </w:r>
      <w:r>
        <w:rPr>
          <w:sz w:val="16"/>
        </w:rPr>
        <w:t xml:space="preserve">pág. </w:t>
      </w:r>
      <w:bookmarkStart w:id="199" w:name="_bookmark176"/>
      <w:bookmarkEnd w:id="199"/>
      <w:r>
        <w:rPr>
          <w:spacing w:val="-4"/>
          <w:sz w:val="16"/>
        </w:rPr>
        <w:t>663.</w:t>
      </w:r>
    </w:p>
    <w:p w14:paraId="51019C31" w14:textId="77777777" w:rsidR="006F1C3E" w:rsidRDefault="00736CA7">
      <w:pPr>
        <w:spacing w:before="61"/>
        <w:ind w:left="117" w:right="245"/>
        <w:jc w:val="both"/>
        <w:rPr>
          <w:sz w:val="16"/>
        </w:rPr>
      </w:pPr>
      <w:r>
        <w:rPr>
          <w:sz w:val="16"/>
          <w:vertAlign w:val="superscript"/>
        </w:rPr>
        <w:t>123</w:t>
      </w:r>
      <w:r>
        <w:rPr>
          <w:spacing w:val="80"/>
          <w:w w:val="150"/>
          <w:sz w:val="16"/>
        </w:rPr>
        <w:t xml:space="preserve">   </w:t>
      </w:r>
      <w:r>
        <w:rPr>
          <w:i/>
          <w:sz w:val="16"/>
        </w:rPr>
        <w:t>Cfr.</w:t>
      </w:r>
      <w:r>
        <w:rPr>
          <w:i/>
          <w:spacing w:val="-6"/>
          <w:sz w:val="16"/>
        </w:rPr>
        <w:t xml:space="preserve"> </w:t>
      </w:r>
      <w:r>
        <w:rPr>
          <w:sz w:val="16"/>
        </w:rPr>
        <w:t>Naciones</w:t>
      </w:r>
      <w:r>
        <w:rPr>
          <w:spacing w:val="-5"/>
          <w:sz w:val="16"/>
        </w:rPr>
        <w:t xml:space="preserve"> </w:t>
      </w:r>
      <w:r>
        <w:rPr>
          <w:sz w:val="16"/>
        </w:rPr>
        <w:t>Unidas,</w:t>
      </w:r>
      <w:r>
        <w:rPr>
          <w:spacing w:val="-6"/>
          <w:sz w:val="16"/>
        </w:rPr>
        <w:t xml:space="preserve"> </w:t>
      </w:r>
      <w:r>
        <w:rPr>
          <w:sz w:val="16"/>
        </w:rPr>
        <w:t>Informe</w:t>
      </w:r>
      <w:r>
        <w:rPr>
          <w:spacing w:val="-7"/>
          <w:sz w:val="16"/>
        </w:rPr>
        <w:t xml:space="preserve"> </w:t>
      </w:r>
      <w:r>
        <w:rPr>
          <w:sz w:val="16"/>
        </w:rPr>
        <w:t>conjunto</w:t>
      </w:r>
      <w:r>
        <w:rPr>
          <w:spacing w:val="-2"/>
          <w:sz w:val="16"/>
        </w:rPr>
        <w:t xml:space="preserve"> </w:t>
      </w:r>
      <w:r>
        <w:rPr>
          <w:sz w:val="16"/>
        </w:rPr>
        <w:t>de</w:t>
      </w:r>
      <w:r>
        <w:rPr>
          <w:spacing w:val="-2"/>
          <w:sz w:val="16"/>
        </w:rPr>
        <w:t xml:space="preserve"> </w:t>
      </w:r>
      <w:r>
        <w:rPr>
          <w:sz w:val="16"/>
        </w:rPr>
        <w:t>la</w:t>
      </w:r>
      <w:r>
        <w:rPr>
          <w:spacing w:val="-6"/>
          <w:sz w:val="16"/>
        </w:rPr>
        <w:t xml:space="preserve"> </w:t>
      </w:r>
      <w:r>
        <w:rPr>
          <w:sz w:val="16"/>
        </w:rPr>
        <w:t>visita</w:t>
      </w:r>
      <w:r>
        <w:rPr>
          <w:spacing w:val="-8"/>
          <w:sz w:val="16"/>
        </w:rPr>
        <w:t xml:space="preserve"> </w:t>
      </w:r>
      <w:r>
        <w:rPr>
          <w:sz w:val="16"/>
        </w:rPr>
        <w:t>a</w:t>
      </w:r>
      <w:r>
        <w:rPr>
          <w:spacing w:val="-6"/>
          <w:sz w:val="16"/>
        </w:rPr>
        <w:t xml:space="preserve"> </w:t>
      </w:r>
      <w:r>
        <w:rPr>
          <w:sz w:val="16"/>
        </w:rPr>
        <w:t>Colombia</w:t>
      </w:r>
      <w:r>
        <w:rPr>
          <w:spacing w:val="-6"/>
          <w:sz w:val="16"/>
        </w:rPr>
        <w:t xml:space="preserve"> </w:t>
      </w:r>
      <w:r>
        <w:rPr>
          <w:sz w:val="16"/>
        </w:rPr>
        <w:t>del</w:t>
      </w:r>
      <w:r>
        <w:rPr>
          <w:spacing w:val="-8"/>
          <w:sz w:val="16"/>
        </w:rPr>
        <w:t xml:space="preserve"> </w:t>
      </w:r>
      <w:r>
        <w:rPr>
          <w:sz w:val="16"/>
        </w:rPr>
        <w:t>Relator</w:t>
      </w:r>
      <w:r>
        <w:rPr>
          <w:spacing w:val="-4"/>
          <w:sz w:val="16"/>
        </w:rPr>
        <w:t xml:space="preserve"> </w:t>
      </w:r>
      <w:r>
        <w:rPr>
          <w:sz w:val="16"/>
        </w:rPr>
        <w:t>Especial</w:t>
      </w:r>
      <w:r>
        <w:rPr>
          <w:spacing w:val="-6"/>
          <w:sz w:val="16"/>
        </w:rPr>
        <w:t xml:space="preserve"> </w:t>
      </w:r>
      <w:r>
        <w:rPr>
          <w:sz w:val="16"/>
        </w:rPr>
        <w:t>encargado</w:t>
      </w:r>
      <w:r>
        <w:rPr>
          <w:spacing w:val="-7"/>
          <w:sz w:val="16"/>
        </w:rPr>
        <w:t xml:space="preserve"> </w:t>
      </w:r>
      <w:r>
        <w:rPr>
          <w:sz w:val="16"/>
        </w:rPr>
        <w:t>de</w:t>
      </w:r>
      <w:r>
        <w:rPr>
          <w:spacing w:val="-5"/>
          <w:sz w:val="16"/>
        </w:rPr>
        <w:t xml:space="preserve"> </w:t>
      </w:r>
      <w:r>
        <w:rPr>
          <w:sz w:val="16"/>
        </w:rPr>
        <w:t>la</w:t>
      </w:r>
      <w:r>
        <w:rPr>
          <w:spacing w:val="-6"/>
          <w:sz w:val="16"/>
        </w:rPr>
        <w:t xml:space="preserve"> </w:t>
      </w:r>
      <w:r>
        <w:rPr>
          <w:sz w:val="16"/>
        </w:rPr>
        <w:t>cuestión de</w:t>
      </w:r>
      <w:r>
        <w:rPr>
          <w:spacing w:val="-15"/>
          <w:sz w:val="16"/>
        </w:rPr>
        <w:t xml:space="preserve"> </w:t>
      </w:r>
      <w:r>
        <w:rPr>
          <w:sz w:val="16"/>
        </w:rPr>
        <w:t>la</w:t>
      </w:r>
      <w:r>
        <w:rPr>
          <w:spacing w:val="-14"/>
          <w:sz w:val="16"/>
        </w:rPr>
        <w:t xml:space="preserve"> </w:t>
      </w:r>
      <w:r>
        <w:rPr>
          <w:sz w:val="16"/>
        </w:rPr>
        <w:t>tortura,</w:t>
      </w:r>
      <w:r>
        <w:rPr>
          <w:spacing w:val="-14"/>
          <w:sz w:val="16"/>
        </w:rPr>
        <w:t xml:space="preserve"> </w:t>
      </w:r>
      <w:r>
        <w:rPr>
          <w:sz w:val="16"/>
        </w:rPr>
        <w:t>y</w:t>
      </w:r>
      <w:r>
        <w:rPr>
          <w:spacing w:val="-12"/>
          <w:sz w:val="16"/>
        </w:rPr>
        <w:t xml:space="preserve"> </w:t>
      </w:r>
      <w:r>
        <w:rPr>
          <w:sz w:val="16"/>
        </w:rPr>
        <w:t>del</w:t>
      </w:r>
      <w:r>
        <w:rPr>
          <w:spacing w:val="-14"/>
          <w:sz w:val="16"/>
        </w:rPr>
        <w:t xml:space="preserve"> </w:t>
      </w:r>
      <w:r>
        <w:rPr>
          <w:sz w:val="16"/>
        </w:rPr>
        <w:t>Relator</w:t>
      </w:r>
      <w:r>
        <w:rPr>
          <w:spacing w:val="-12"/>
          <w:sz w:val="16"/>
        </w:rPr>
        <w:t xml:space="preserve"> </w:t>
      </w:r>
      <w:r>
        <w:rPr>
          <w:sz w:val="16"/>
        </w:rPr>
        <w:t>Especial</w:t>
      </w:r>
      <w:r>
        <w:rPr>
          <w:spacing w:val="-12"/>
          <w:sz w:val="16"/>
        </w:rPr>
        <w:t xml:space="preserve"> </w:t>
      </w:r>
      <w:r>
        <w:rPr>
          <w:sz w:val="16"/>
        </w:rPr>
        <w:t>encargado</w:t>
      </w:r>
      <w:r>
        <w:rPr>
          <w:spacing w:val="-15"/>
          <w:sz w:val="16"/>
        </w:rPr>
        <w:t xml:space="preserve"> </w:t>
      </w:r>
      <w:r>
        <w:rPr>
          <w:sz w:val="16"/>
        </w:rPr>
        <w:t>de</w:t>
      </w:r>
      <w:r>
        <w:rPr>
          <w:spacing w:val="-9"/>
          <w:sz w:val="16"/>
        </w:rPr>
        <w:t xml:space="preserve"> </w:t>
      </w:r>
      <w:r>
        <w:rPr>
          <w:sz w:val="16"/>
        </w:rPr>
        <w:t>la</w:t>
      </w:r>
      <w:r>
        <w:rPr>
          <w:spacing w:val="-15"/>
          <w:sz w:val="16"/>
        </w:rPr>
        <w:t xml:space="preserve"> </w:t>
      </w:r>
      <w:r>
        <w:rPr>
          <w:sz w:val="16"/>
        </w:rPr>
        <w:t>cuestión</w:t>
      </w:r>
      <w:r>
        <w:rPr>
          <w:spacing w:val="-14"/>
          <w:sz w:val="16"/>
        </w:rPr>
        <w:t xml:space="preserve"> </w:t>
      </w:r>
      <w:r>
        <w:rPr>
          <w:sz w:val="16"/>
        </w:rPr>
        <w:t>de</w:t>
      </w:r>
      <w:r>
        <w:rPr>
          <w:spacing w:val="-10"/>
          <w:sz w:val="16"/>
        </w:rPr>
        <w:t xml:space="preserve"> </w:t>
      </w:r>
      <w:r>
        <w:rPr>
          <w:sz w:val="16"/>
        </w:rPr>
        <w:t>las</w:t>
      </w:r>
      <w:r>
        <w:rPr>
          <w:spacing w:val="-13"/>
          <w:sz w:val="16"/>
        </w:rPr>
        <w:t xml:space="preserve"> </w:t>
      </w:r>
      <w:r>
        <w:rPr>
          <w:sz w:val="16"/>
        </w:rPr>
        <w:t>ejecuciones</w:t>
      </w:r>
      <w:r>
        <w:rPr>
          <w:spacing w:val="-15"/>
          <w:sz w:val="16"/>
        </w:rPr>
        <w:t xml:space="preserve"> </w:t>
      </w:r>
      <w:r>
        <w:rPr>
          <w:sz w:val="16"/>
        </w:rPr>
        <w:t>extrajudiciales,</w:t>
      </w:r>
      <w:r>
        <w:rPr>
          <w:spacing w:val="-11"/>
          <w:sz w:val="16"/>
        </w:rPr>
        <w:t xml:space="preserve"> </w:t>
      </w:r>
      <w:r>
        <w:rPr>
          <w:sz w:val="16"/>
        </w:rPr>
        <w:t>sumarias</w:t>
      </w:r>
      <w:r>
        <w:rPr>
          <w:spacing w:val="-13"/>
          <w:sz w:val="16"/>
        </w:rPr>
        <w:t xml:space="preserve"> </w:t>
      </w:r>
      <w:r>
        <w:rPr>
          <w:sz w:val="16"/>
        </w:rPr>
        <w:t>o</w:t>
      </w:r>
      <w:r>
        <w:rPr>
          <w:spacing w:val="-10"/>
          <w:sz w:val="16"/>
        </w:rPr>
        <w:t xml:space="preserve"> </w:t>
      </w:r>
      <w:r>
        <w:rPr>
          <w:sz w:val="16"/>
        </w:rPr>
        <w:t>arbitrarias, E/CN.4/1995/111, 16 de enero de 1995.</w:t>
      </w:r>
    </w:p>
    <w:p w14:paraId="45D1F504" w14:textId="77777777" w:rsidR="006F1C3E" w:rsidRDefault="006F1C3E">
      <w:pPr>
        <w:jc w:val="both"/>
        <w:rPr>
          <w:sz w:val="16"/>
        </w:rPr>
        <w:sectPr w:rsidR="006F1C3E">
          <w:pgSz w:w="12240" w:h="15840"/>
          <w:pgMar w:top="1340" w:right="1160" w:bottom="1680" w:left="1300" w:header="0" w:footer="1437" w:gutter="0"/>
          <w:cols w:space="720"/>
        </w:sectPr>
      </w:pPr>
    </w:p>
    <w:p w14:paraId="22B185E7" w14:textId="77777777" w:rsidR="006F1C3E" w:rsidRDefault="00736CA7">
      <w:pPr>
        <w:pStyle w:val="Textoindependiente"/>
        <w:spacing w:before="79"/>
        <w:ind w:left="117" w:right="251" w:firstLine="1"/>
      </w:pPr>
      <w:r>
        <w:t>advirtieron</w:t>
      </w:r>
      <w:r>
        <w:rPr>
          <w:spacing w:val="-11"/>
        </w:rPr>
        <w:t xml:space="preserve"> </w:t>
      </w:r>
      <w:r>
        <w:t>a</w:t>
      </w:r>
      <w:r>
        <w:rPr>
          <w:spacing w:val="-12"/>
        </w:rPr>
        <w:t xml:space="preserve"> </w:t>
      </w:r>
      <w:r>
        <w:t>los</w:t>
      </w:r>
      <w:r>
        <w:rPr>
          <w:spacing w:val="-12"/>
        </w:rPr>
        <w:t xml:space="preserve"> </w:t>
      </w:r>
      <w:r>
        <w:t>residentes</w:t>
      </w:r>
      <w:r>
        <w:rPr>
          <w:spacing w:val="-12"/>
        </w:rPr>
        <w:t xml:space="preserve"> </w:t>
      </w:r>
      <w:r>
        <w:t>en</w:t>
      </w:r>
      <w:r>
        <w:rPr>
          <w:spacing w:val="-11"/>
        </w:rPr>
        <w:t xml:space="preserve"> </w:t>
      </w:r>
      <w:r>
        <w:t>determinadas</w:t>
      </w:r>
      <w:r>
        <w:rPr>
          <w:spacing w:val="-11"/>
        </w:rPr>
        <w:t xml:space="preserve"> </w:t>
      </w:r>
      <w:r>
        <w:t>regiones</w:t>
      </w:r>
      <w:r>
        <w:rPr>
          <w:spacing w:val="-12"/>
        </w:rPr>
        <w:t xml:space="preserve"> </w:t>
      </w:r>
      <w:r>
        <w:t>del</w:t>
      </w:r>
      <w:r>
        <w:rPr>
          <w:spacing w:val="-12"/>
        </w:rPr>
        <w:t xml:space="preserve"> </w:t>
      </w:r>
      <w:r>
        <w:t>país</w:t>
      </w:r>
      <w:r>
        <w:rPr>
          <w:spacing w:val="-14"/>
        </w:rPr>
        <w:t xml:space="preserve"> </w:t>
      </w:r>
      <w:r>
        <w:t>que</w:t>
      </w:r>
      <w:r>
        <w:rPr>
          <w:spacing w:val="-15"/>
        </w:rPr>
        <w:t xml:space="preserve"> </w:t>
      </w:r>
      <w:r>
        <w:t>debían</w:t>
      </w:r>
      <w:r>
        <w:rPr>
          <w:spacing w:val="-11"/>
        </w:rPr>
        <w:t xml:space="preserve"> </w:t>
      </w:r>
      <w:r>
        <w:t>abstenerse</w:t>
      </w:r>
      <w:r>
        <w:rPr>
          <w:spacing w:val="-15"/>
        </w:rPr>
        <w:t xml:space="preserve"> </w:t>
      </w:r>
      <w:r>
        <w:t>de</w:t>
      </w:r>
      <w:r>
        <w:rPr>
          <w:spacing w:val="-12"/>
        </w:rPr>
        <w:t xml:space="preserve"> </w:t>
      </w:r>
      <w:r>
        <w:t xml:space="preserve">votar o de participar </w:t>
      </w:r>
      <w:r>
        <w:t xml:space="preserve">en los comicios. Asimismo, la influencia de los grupos paramilitares en las elecciones cobró mayor significado en la región de la costa atlántica, en especial en Urabá, Córdoba, Magdalena y el sur del Departamento del Cesar. La interferencia de los grupos </w:t>
      </w:r>
      <w:r>
        <w:t>paramilitares</w:t>
      </w:r>
      <w:r>
        <w:rPr>
          <w:spacing w:val="-3"/>
        </w:rPr>
        <w:t xml:space="preserve"> </w:t>
      </w:r>
      <w:r>
        <w:t>impidió casi totalmente</w:t>
      </w:r>
      <w:r>
        <w:rPr>
          <w:spacing w:val="-3"/>
        </w:rPr>
        <w:t xml:space="preserve"> </w:t>
      </w:r>
      <w:r>
        <w:t>la inscripción de partidos</w:t>
      </w:r>
      <w:r>
        <w:rPr>
          <w:spacing w:val="-3"/>
        </w:rPr>
        <w:t xml:space="preserve"> </w:t>
      </w:r>
      <w:r>
        <w:t>de</w:t>
      </w:r>
      <w:r>
        <w:rPr>
          <w:spacing w:val="-3"/>
        </w:rPr>
        <w:t xml:space="preserve"> </w:t>
      </w:r>
      <w:r>
        <w:t>izquierda en las elecciones en la región de Urabá donde, en años anteriores, miembros de partidos alternativos como la Unión Patriótica habían cobrado notable influencia política</w:t>
      </w:r>
      <w:hyperlink w:anchor="_bookmark178" w:history="1">
        <w:r>
          <w:rPr>
            <w:position w:val="7"/>
            <w:sz w:val="13"/>
          </w:rPr>
          <w:t>124</w:t>
        </w:r>
      </w:hyperlink>
      <w:r>
        <w:t>.</w:t>
      </w:r>
    </w:p>
    <w:p w14:paraId="0F6AB488" w14:textId="77777777" w:rsidR="006F1C3E" w:rsidRDefault="00736CA7">
      <w:pPr>
        <w:pStyle w:val="Prrafodelista"/>
        <w:numPr>
          <w:ilvl w:val="0"/>
          <w:numId w:val="24"/>
        </w:numPr>
        <w:tabs>
          <w:tab w:val="left" w:pos="829"/>
        </w:tabs>
        <w:spacing w:before="120"/>
        <w:ind w:left="118" w:right="251" w:firstLine="0"/>
        <w:jc w:val="both"/>
        <w:rPr>
          <w:sz w:val="20"/>
        </w:rPr>
      </w:pPr>
      <w:r>
        <w:rPr>
          <w:sz w:val="20"/>
        </w:rPr>
        <w:t>A nivel interno, la Corte Constitucional colombiana se ha referido al surgimiento de grupos, movimientos y partidos</w:t>
      </w:r>
      <w:r>
        <w:rPr>
          <w:spacing w:val="-1"/>
          <w:sz w:val="20"/>
        </w:rPr>
        <w:t xml:space="preserve"> </w:t>
      </w:r>
      <w:r>
        <w:rPr>
          <w:sz w:val="20"/>
        </w:rPr>
        <w:t>políticos a raíz de</w:t>
      </w:r>
      <w:r>
        <w:rPr>
          <w:spacing w:val="-4"/>
          <w:sz w:val="20"/>
        </w:rPr>
        <w:t xml:space="preserve"> </w:t>
      </w:r>
      <w:r>
        <w:rPr>
          <w:sz w:val="20"/>
        </w:rPr>
        <w:t>la desmovilización de</w:t>
      </w:r>
      <w:r>
        <w:rPr>
          <w:spacing w:val="-4"/>
          <w:sz w:val="20"/>
        </w:rPr>
        <w:t xml:space="preserve"> </w:t>
      </w:r>
      <w:r>
        <w:rPr>
          <w:sz w:val="20"/>
        </w:rPr>
        <w:t>antiguos</w:t>
      </w:r>
      <w:r>
        <w:rPr>
          <w:spacing w:val="-1"/>
          <w:sz w:val="20"/>
        </w:rPr>
        <w:t xml:space="preserve"> </w:t>
      </w:r>
      <w:r>
        <w:rPr>
          <w:sz w:val="20"/>
        </w:rPr>
        <w:t xml:space="preserve">integrantes de la guerrilla como es el caso de la creación del partido Unión Patriótica. </w:t>
      </w:r>
      <w:r>
        <w:rPr>
          <w:sz w:val="20"/>
        </w:rPr>
        <w:t>Al respecto, estableció que el surgimiento de grupos, movimientos y partidos políticos minoritarios a raíz de la desmovilización de antiguos integrantes de la guerrilla “requiere de especial protección y apoyo por parte del Estado”. Agregó que la instituci</w:t>
      </w:r>
      <w:r>
        <w:rPr>
          <w:sz w:val="20"/>
        </w:rPr>
        <w:t xml:space="preserve">onalización del conflicto, la dejación de las armas y su sustitución por el ejercicio activo de la participación político-democrática y la renuncia de la violencia como método para alcanzar el cambio social, son alternativas que deben ser garantizadas por </w:t>
      </w:r>
      <w:r>
        <w:rPr>
          <w:sz w:val="20"/>
        </w:rPr>
        <w:t>todas las autoridades para evitar que la llamada "guerra sucia" acabe cerrando la posibilidad de llegar a un consenso que reúna a todos los sectores de la población y permita la convivencia pacífica”</w:t>
      </w:r>
      <w:hyperlink w:anchor="_bookmark179" w:history="1">
        <w:r>
          <w:rPr>
            <w:position w:val="7"/>
            <w:sz w:val="13"/>
          </w:rPr>
          <w:t>125</w:t>
        </w:r>
      </w:hyperlink>
      <w:r>
        <w:rPr>
          <w:sz w:val="20"/>
        </w:rPr>
        <w:t>.</w:t>
      </w:r>
    </w:p>
    <w:p w14:paraId="0B9C6F12" w14:textId="77777777" w:rsidR="006F1C3E" w:rsidRDefault="006F1C3E">
      <w:pPr>
        <w:pStyle w:val="Textoindependiente"/>
        <w:spacing w:before="9"/>
        <w:jc w:val="left"/>
        <w:rPr>
          <w:sz w:val="19"/>
        </w:rPr>
      </w:pPr>
    </w:p>
    <w:p w14:paraId="0B5DB8B8" w14:textId="77777777" w:rsidR="006F1C3E" w:rsidRDefault="00736CA7">
      <w:pPr>
        <w:pStyle w:val="Prrafodelista"/>
        <w:numPr>
          <w:ilvl w:val="1"/>
          <w:numId w:val="20"/>
        </w:numPr>
        <w:tabs>
          <w:tab w:val="left" w:pos="1304"/>
        </w:tabs>
        <w:rPr>
          <w:i/>
          <w:sz w:val="20"/>
        </w:rPr>
      </w:pPr>
      <w:bookmarkStart w:id="200" w:name="_bookmark177"/>
      <w:bookmarkEnd w:id="200"/>
      <w:r>
        <w:rPr>
          <w:i/>
          <w:sz w:val="20"/>
        </w:rPr>
        <w:t>Surgimiento</w:t>
      </w:r>
      <w:r>
        <w:rPr>
          <w:i/>
          <w:spacing w:val="-18"/>
          <w:sz w:val="20"/>
        </w:rPr>
        <w:t xml:space="preserve"> </w:t>
      </w:r>
      <w:r>
        <w:rPr>
          <w:i/>
          <w:sz w:val="20"/>
        </w:rPr>
        <w:t>del</w:t>
      </w:r>
      <w:r>
        <w:rPr>
          <w:i/>
          <w:spacing w:val="-13"/>
          <w:sz w:val="20"/>
        </w:rPr>
        <w:t xml:space="preserve"> </w:t>
      </w:r>
      <w:r>
        <w:rPr>
          <w:i/>
          <w:sz w:val="20"/>
        </w:rPr>
        <w:t>Partido</w:t>
      </w:r>
      <w:r>
        <w:rPr>
          <w:i/>
          <w:spacing w:val="-17"/>
          <w:sz w:val="20"/>
        </w:rPr>
        <w:t xml:space="preserve"> </w:t>
      </w:r>
      <w:r>
        <w:rPr>
          <w:i/>
          <w:sz w:val="20"/>
        </w:rPr>
        <w:t>Unión</w:t>
      </w:r>
      <w:r>
        <w:rPr>
          <w:i/>
          <w:spacing w:val="-15"/>
          <w:sz w:val="20"/>
        </w:rPr>
        <w:t xml:space="preserve"> </w:t>
      </w:r>
      <w:r>
        <w:rPr>
          <w:i/>
          <w:spacing w:val="-2"/>
          <w:sz w:val="20"/>
        </w:rPr>
        <w:t>Patriótica</w:t>
      </w:r>
    </w:p>
    <w:p w14:paraId="258420A5" w14:textId="77777777" w:rsidR="006F1C3E" w:rsidRDefault="006F1C3E">
      <w:pPr>
        <w:pStyle w:val="Textoindependiente"/>
        <w:spacing w:before="8"/>
        <w:jc w:val="left"/>
        <w:rPr>
          <w:i/>
          <w:sz w:val="19"/>
        </w:rPr>
      </w:pPr>
    </w:p>
    <w:p w14:paraId="58E51D73" w14:textId="77777777" w:rsidR="006F1C3E" w:rsidRDefault="00736CA7">
      <w:pPr>
        <w:pStyle w:val="Prrafodelista"/>
        <w:numPr>
          <w:ilvl w:val="0"/>
          <w:numId w:val="24"/>
        </w:numPr>
        <w:tabs>
          <w:tab w:val="left" w:pos="827"/>
        </w:tabs>
        <w:ind w:left="117" w:right="249" w:firstLine="1"/>
        <w:jc w:val="both"/>
        <w:rPr>
          <w:sz w:val="20"/>
        </w:rPr>
      </w:pPr>
      <w:r>
        <w:rPr>
          <w:sz w:val="20"/>
        </w:rPr>
        <w:t>Esta</w:t>
      </w:r>
      <w:r>
        <w:rPr>
          <w:spacing w:val="-4"/>
          <w:sz w:val="20"/>
        </w:rPr>
        <w:t xml:space="preserve"> </w:t>
      </w:r>
      <w:r>
        <w:rPr>
          <w:sz w:val="20"/>
        </w:rPr>
        <w:t>Corte</w:t>
      </w:r>
      <w:r>
        <w:rPr>
          <w:spacing w:val="-1"/>
          <w:sz w:val="20"/>
        </w:rPr>
        <w:t xml:space="preserve"> </w:t>
      </w:r>
      <w:r>
        <w:rPr>
          <w:sz w:val="20"/>
        </w:rPr>
        <w:t>ya</w:t>
      </w:r>
      <w:r>
        <w:rPr>
          <w:spacing w:val="-4"/>
          <w:sz w:val="20"/>
        </w:rPr>
        <w:t xml:space="preserve"> </w:t>
      </w:r>
      <w:r>
        <w:rPr>
          <w:sz w:val="20"/>
        </w:rPr>
        <w:t>ha tenido la</w:t>
      </w:r>
      <w:r>
        <w:rPr>
          <w:spacing w:val="-4"/>
          <w:sz w:val="20"/>
        </w:rPr>
        <w:t xml:space="preserve"> </w:t>
      </w:r>
      <w:r>
        <w:rPr>
          <w:sz w:val="20"/>
        </w:rPr>
        <w:t>oportunidad</w:t>
      </w:r>
      <w:r>
        <w:rPr>
          <w:spacing w:val="-4"/>
          <w:sz w:val="20"/>
        </w:rPr>
        <w:t xml:space="preserve"> </w:t>
      </w:r>
      <w:r>
        <w:rPr>
          <w:sz w:val="20"/>
        </w:rPr>
        <w:t>de</w:t>
      </w:r>
      <w:r>
        <w:rPr>
          <w:spacing w:val="-1"/>
          <w:sz w:val="20"/>
        </w:rPr>
        <w:t xml:space="preserve"> </w:t>
      </w:r>
      <w:r>
        <w:rPr>
          <w:sz w:val="20"/>
        </w:rPr>
        <w:t>referirse</w:t>
      </w:r>
      <w:r>
        <w:rPr>
          <w:spacing w:val="-6"/>
          <w:sz w:val="20"/>
        </w:rPr>
        <w:t xml:space="preserve"> </w:t>
      </w:r>
      <w:r>
        <w:rPr>
          <w:sz w:val="20"/>
        </w:rPr>
        <w:t>al surgimiento</w:t>
      </w:r>
      <w:r>
        <w:rPr>
          <w:spacing w:val="-3"/>
          <w:sz w:val="20"/>
        </w:rPr>
        <w:t xml:space="preserve"> </w:t>
      </w:r>
      <w:r>
        <w:rPr>
          <w:sz w:val="20"/>
        </w:rPr>
        <w:t>de esta</w:t>
      </w:r>
      <w:r>
        <w:rPr>
          <w:spacing w:val="-4"/>
          <w:sz w:val="20"/>
        </w:rPr>
        <w:t xml:space="preserve"> </w:t>
      </w:r>
      <w:r>
        <w:rPr>
          <w:sz w:val="20"/>
        </w:rPr>
        <w:t xml:space="preserve">agrupación. Así, en el caso Cepeda </w:t>
      </w:r>
      <w:r>
        <w:rPr>
          <w:i/>
          <w:sz w:val="20"/>
        </w:rPr>
        <w:t xml:space="preserve">Vargas Vs. Colombia </w:t>
      </w:r>
      <w:r>
        <w:rPr>
          <w:sz w:val="20"/>
        </w:rPr>
        <w:t>estableció que la Unión Patriótica (en adelante también “UP”), se cons</w:t>
      </w:r>
      <w:r>
        <w:rPr>
          <w:sz w:val="20"/>
        </w:rPr>
        <w:t>tituyó como organización política el 28 de mayo de 1985, como resultado de un proceso de paz entre el Secretariado Nacional de las Fuerzas Armadas Revolucionarias de Colombia (en adelante las “FARC”) y el gobierno del entonces Presidente Belisario Betancur</w:t>
      </w:r>
      <w:r>
        <w:rPr>
          <w:sz w:val="20"/>
        </w:rPr>
        <w:t xml:space="preserve"> Cuartas, pacto conocido como “Acuerdos de la Uribe”, firmado el 24 de mayo de 1984. Como parte de los acuerdos de paz, el Gobierno Nacional se comprometió a otorgar las garantías y seguridades indispensables para que la UP pudiera actuar en las mismas con</w:t>
      </w:r>
      <w:r>
        <w:rPr>
          <w:sz w:val="20"/>
        </w:rPr>
        <w:t>diciones que los demás partidos políticos. La UP participó por primera vez en las elecciones en 1986. Entre 1986 y 1994, la UP obtuvo considerables resultados de representación en el</w:t>
      </w:r>
      <w:r>
        <w:rPr>
          <w:spacing w:val="-5"/>
          <w:sz w:val="20"/>
        </w:rPr>
        <w:t xml:space="preserve"> </w:t>
      </w:r>
      <w:r>
        <w:rPr>
          <w:sz w:val="20"/>
        </w:rPr>
        <w:t>Senado,</w:t>
      </w:r>
      <w:r>
        <w:rPr>
          <w:spacing w:val="-6"/>
          <w:sz w:val="20"/>
        </w:rPr>
        <w:t xml:space="preserve"> </w:t>
      </w:r>
      <w:r>
        <w:rPr>
          <w:sz w:val="20"/>
        </w:rPr>
        <w:t>la</w:t>
      </w:r>
      <w:r>
        <w:rPr>
          <w:spacing w:val="-2"/>
          <w:sz w:val="20"/>
        </w:rPr>
        <w:t xml:space="preserve"> </w:t>
      </w:r>
      <w:r>
        <w:rPr>
          <w:sz w:val="20"/>
        </w:rPr>
        <w:t>Cámara</w:t>
      </w:r>
      <w:r>
        <w:rPr>
          <w:spacing w:val="-2"/>
          <w:sz w:val="20"/>
        </w:rPr>
        <w:t xml:space="preserve"> </w:t>
      </w:r>
      <w:r>
        <w:rPr>
          <w:sz w:val="20"/>
        </w:rPr>
        <w:t>de</w:t>
      </w:r>
      <w:r>
        <w:rPr>
          <w:spacing w:val="-6"/>
          <w:sz w:val="20"/>
        </w:rPr>
        <w:t xml:space="preserve"> </w:t>
      </w:r>
      <w:r>
        <w:rPr>
          <w:sz w:val="20"/>
        </w:rPr>
        <w:t>Representantes,</w:t>
      </w:r>
      <w:r>
        <w:rPr>
          <w:spacing w:val="-3"/>
          <w:sz w:val="20"/>
        </w:rPr>
        <w:t xml:space="preserve"> </w:t>
      </w:r>
      <w:r>
        <w:rPr>
          <w:sz w:val="20"/>
        </w:rPr>
        <w:t>Concejos</w:t>
      </w:r>
      <w:r>
        <w:rPr>
          <w:spacing w:val="-1"/>
          <w:sz w:val="20"/>
        </w:rPr>
        <w:t xml:space="preserve"> </w:t>
      </w:r>
      <w:r>
        <w:rPr>
          <w:sz w:val="20"/>
        </w:rPr>
        <w:t>y</w:t>
      </w:r>
      <w:r>
        <w:rPr>
          <w:spacing w:val="-1"/>
          <w:sz w:val="20"/>
        </w:rPr>
        <w:t xml:space="preserve"> </w:t>
      </w:r>
      <w:r>
        <w:rPr>
          <w:sz w:val="20"/>
        </w:rPr>
        <w:t>Alcaldías</w:t>
      </w:r>
      <w:r>
        <w:rPr>
          <w:spacing w:val="-3"/>
          <w:sz w:val="20"/>
        </w:rPr>
        <w:t xml:space="preserve"> </w:t>
      </w:r>
      <w:r>
        <w:rPr>
          <w:sz w:val="20"/>
        </w:rPr>
        <w:t>Municipales y la Asamblea Nacional Constituyente de 1990</w:t>
      </w:r>
      <w:hyperlink w:anchor="_bookmark180" w:history="1">
        <w:r>
          <w:rPr>
            <w:position w:val="7"/>
            <w:sz w:val="13"/>
          </w:rPr>
          <w:t>126</w:t>
        </w:r>
      </w:hyperlink>
      <w:r>
        <w:rPr>
          <w:sz w:val="20"/>
        </w:rPr>
        <w:t>.</w:t>
      </w:r>
    </w:p>
    <w:p w14:paraId="68A7B7DD" w14:textId="77777777" w:rsidR="006F1C3E" w:rsidRDefault="00736CA7">
      <w:pPr>
        <w:pStyle w:val="Prrafodelista"/>
        <w:numPr>
          <w:ilvl w:val="0"/>
          <w:numId w:val="24"/>
        </w:numPr>
        <w:tabs>
          <w:tab w:val="left" w:pos="829"/>
        </w:tabs>
        <w:spacing w:before="119"/>
        <w:ind w:left="117" w:right="253" w:firstLine="0"/>
        <w:jc w:val="both"/>
        <w:rPr>
          <w:sz w:val="20"/>
        </w:rPr>
      </w:pPr>
      <w:r>
        <w:rPr>
          <w:sz w:val="20"/>
        </w:rPr>
        <w:t>Orgánicamente,</w:t>
      </w:r>
      <w:r>
        <w:rPr>
          <w:spacing w:val="-6"/>
          <w:sz w:val="20"/>
        </w:rPr>
        <w:t xml:space="preserve"> </w:t>
      </w:r>
      <w:r>
        <w:rPr>
          <w:sz w:val="20"/>
        </w:rPr>
        <w:t>la</w:t>
      </w:r>
      <w:r>
        <w:rPr>
          <w:spacing w:val="-5"/>
          <w:sz w:val="20"/>
        </w:rPr>
        <w:t xml:space="preserve"> </w:t>
      </w:r>
      <w:r>
        <w:rPr>
          <w:sz w:val="20"/>
        </w:rPr>
        <w:t>UP</w:t>
      </w:r>
      <w:r>
        <w:rPr>
          <w:spacing w:val="-5"/>
          <w:sz w:val="20"/>
        </w:rPr>
        <w:t xml:space="preserve"> </w:t>
      </w:r>
      <w:r>
        <w:rPr>
          <w:sz w:val="20"/>
        </w:rPr>
        <w:t>se</w:t>
      </w:r>
      <w:r>
        <w:rPr>
          <w:spacing w:val="-6"/>
          <w:sz w:val="20"/>
        </w:rPr>
        <w:t xml:space="preserve"> </w:t>
      </w:r>
      <w:r>
        <w:rPr>
          <w:sz w:val="20"/>
        </w:rPr>
        <w:t>estructuró</w:t>
      </w:r>
      <w:r>
        <w:rPr>
          <w:spacing w:val="-8"/>
          <w:sz w:val="20"/>
        </w:rPr>
        <w:t xml:space="preserve"> </w:t>
      </w:r>
      <w:r>
        <w:rPr>
          <w:sz w:val="20"/>
        </w:rPr>
        <w:t>a</w:t>
      </w:r>
      <w:r>
        <w:rPr>
          <w:spacing w:val="-5"/>
          <w:sz w:val="20"/>
        </w:rPr>
        <w:t xml:space="preserve"> </w:t>
      </w:r>
      <w:r>
        <w:rPr>
          <w:sz w:val="20"/>
        </w:rPr>
        <w:t>partir</w:t>
      </w:r>
      <w:r>
        <w:rPr>
          <w:spacing w:val="-6"/>
          <w:sz w:val="20"/>
        </w:rPr>
        <w:t xml:space="preserve"> </w:t>
      </w:r>
      <w:r>
        <w:rPr>
          <w:sz w:val="20"/>
        </w:rPr>
        <w:t>de</w:t>
      </w:r>
      <w:r>
        <w:rPr>
          <w:spacing w:val="-2"/>
          <w:sz w:val="20"/>
        </w:rPr>
        <w:t xml:space="preserve"> </w:t>
      </w:r>
      <w:r>
        <w:rPr>
          <w:sz w:val="20"/>
        </w:rPr>
        <w:t>su</w:t>
      </w:r>
      <w:r>
        <w:rPr>
          <w:spacing w:val="-6"/>
          <w:sz w:val="20"/>
        </w:rPr>
        <w:t xml:space="preserve"> </w:t>
      </w:r>
      <w:r>
        <w:rPr>
          <w:sz w:val="20"/>
        </w:rPr>
        <w:t>primer</w:t>
      </w:r>
      <w:r>
        <w:rPr>
          <w:spacing w:val="-4"/>
          <w:sz w:val="20"/>
        </w:rPr>
        <w:t xml:space="preserve"> </w:t>
      </w:r>
      <w:r>
        <w:rPr>
          <w:sz w:val="20"/>
        </w:rPr>
        <w:t>congreso,</w:t>
      </w:r>
      <w:r>
        <w:rPr>
          <w:spacing w:val="-3"/>
          <w:sz w:val="20"/>
        </w:rPr>
        <w:t xml:space="preserve"> </w:t>
      </w:r>
      <w:r>
        <w:rPr>
          <w:sz w:val="20"/>
        </w:rPr>
        <w:t>en</w:t>
      </w:r>
      <w:r>
        <w:rPr>
          <w:spacing w:val="-2"/>
          <w:sz w:val="20"/>
        </w:rPr>
        <w:t xml:space="preserve"> </w:t>
      </w:r>
      <w:r>
        <w:rPr>
          <w:sz w:val="20"/>
        </w:rPr>
        <w:t>grupos</w:t>
      </w:r>
      <w:r>
        <w:rPr>
          <w:spacing w:val="-6"/>
          <w:sz w:val="20"/>
        </w:rPr>
        <w:t xml:space="preserve"> </w:t>
      </w:r>
      <w:r>
        <w:rPr>
          <w:sz w:val="20"/>
        </w:rPr>
        <w:t>de</w:t>
      </w:r>
      <w:r>
        <w:rPr>
          <w:spacing w:val="-6"/>
          <w:sz w:val="20"/>
        </w:rPr>
        <w:t xml:space="preserve"> </w:t>
      </w:r>
      <w:r>
        <w:rPr>
          <w:sz w:val="20"/>
        </w:rPr>
        <w:t>base y dirección del movimiento llamadas “Juntas Patrióticas”</w:t>
      </w:r>
      <w:hyperlink w:anchor="_bookmark181" w:history="1">
        <w:r>
          <w:rPr>
            <w:position w:val="7"/>
            <w:sz w:val="13"/>
          </w:rPr>
          <w:t>127</w:t>
        </w:r>
      </w:hyperlink>
      <w:r>
        <w:rPr>
          <w:sz w:val="20"/>
        </w:rPr>
        <w:t>. También organizó a los sectores</w:t>
      </w:r>
    </w:p>
    <w:p w14:paraId="0545997E" w14:textId="77777777" w:rsidR="006F1C3E" w:rsidRDefault="00736CA7">
      <w:pPr>
        <w:pStyle w:val="Textoindependiente"/>
        <w:spacing w:before="9"/>
        <w:jc w:val="left"/>
        <w:rPr>
          <w:sz w:val="21"/>
        </w:rPr>
      </w:pPr>
      <w:r>
        <w:pict w14:anchorId="7EE7DEB1">
          <v:rect id="docshape43" o:spid="_x0000_s1147" style="position:absolute;margin-left:70.9pt;margin-top:14.45pt;width:2in;height:.6pt;z-index:-15707648;mso-wrap-distance-left:0;mso-wrap-distance-right:0;mso-position-horizontal-relative:page" fillcolor="black" stroked="f">
            <w10:wrap type="topAndBottom" anchorx="page"/>
          </v:rect>
        </w:pict>
      </w:r>
    </w:p>
    <w:p w14:paraId="5A1E2215" w14:textId="77777777" w:rsidR="006F1C3E" w:rsidRDefault="00736CA7">
      <w:pPr>
        <w:spacing w:before="103"/>
        <w:ind w:left="118" w:right="247"/>
        <w:jc w:val="both"/>
        <w:rPr>
          <w:sz w:val="16"/>
        </w:rPr>
      </w:pPr>
      <w:bookmarkStart w:id="201" w:name="_bookmark178"/>
      <w:bookmarkEnd w:id="201"/>
      <w:r>
        <w:rPr>
          <w:sz w:val="16"/>
          <w:vertAlign w:val="superscript"/>
        </w:rPr>
        <w:t>124</w:t>
      </w:r>
      <w:r>
        <w:rPr>
          <w:spacing w:val="80"/>
          <w:w w:val="150"/>
          <w:sz w:val="16"/>
        </w:rPr>
        <w:t xml:space="preserve"> </w:t>
      </w:r>
      <w:r>
        <w:rPr>
          <w:i/>
          <w:sz w:val="16"/>
        </w:rPr>
        <w:t>Cfr.</w:t>
      </w:r>
      <w:r>
        <w:rPr>
          <w:i/>
          <w:spacing w:val="-15"/>
          <w:sz w:val="16"/>
        </w:rPr>
        <w:t xml:space="preserve"> </w:t>
      </w:r>
      <w:r>
        <w:rPr>
          <w:sz w:val="16"/>
        </w:rPr>
        <w:t>Comisión</w:t>
      </w:r>
      <w:r>
        <w:rPr>
          <w:spacing w:val="-14"/>
          <w:sz w:val="16"/>
        </w:rPr>
        <w:t xml:space="preserve"> </w:t>
      </w:r>
      <w:r>
        <w:rPr>
          <w:sz w:val="16"/>
        </w:rPr>
        <w:t>Interamericana</w:t>
      </w:r>
      <w:r>
        <w:rPr>
          <w:spacing w:val="-14"/>
          <w:sz w:val="16"/>
        </w:rPr>
        <w:t xml:space="preserve"> </w:t>
      </w:r>
      <w:r>
        <w:rPr>
          <w:sz w:val="16"/>
        </w:rPr>
        <w:t>de</w:t>
      </w:r>
      <w:r>
        <w:rPr>
          <w:spacing w:val="-14"/>
          <w:sz w:val="16"/>
        </w:rPr>
        <w:t xml:space="preserve"> </w:t>
      </w:r>
      <w:r>
        <w:rPr>
          <w:sz w:val="16"/>
        </w:rPr>
        <w:t>Derechos</w:t>
      </w:r>
      <w:r>
        <w:rPr>
          <w:spacing w:val="-14"/>
          <w:sz w:val="16"/>
        </w:rPr>
        <w:t xml:space="preserve"> </w:t>
      </w:r>
      <w:r>
        <w:rPr>
          <w:sz w:val="16"/>
        </w:rPr>
        <w:t>Humanos,</w:t>
      </w:r>
      <w:r>
        <w:rPr>
          <w:spacing w:val="-14"/>
          <w:sz w:val="16"/>
        </w:rPr>
        <w:t xml:space="preserve"> </w:t>
      </w:r>
      <w:r>
        <w:rPr>
          <w:sz w:val="16"/>
        </w:rPr>
        <w:t>Tercer</w:t>
      </w:r>
      <w:r>
        <w:rPr>
          <w:spacing w:val="-14"/>
          <w:sz w:val="16"/>
        </w:rPr>
        <w:t xml:space="preserve"> </w:t>
      </w:r>
      <w:r>
        <w:rPr>
          <w:sz w:val="16"/>
        </w:rPr>
        <w:t>Informe</w:t>
      </w:r>
      <w:r>
        <w:rPr>
          <w:spacing w:val="-14"/>
          <w:sz w:val="16"/>
        </w:rPr>
        <w:t xml:space="preserve"> </w:t>
      </w:r>
      <w:r>
        <w:rPr>
          <w:sz w:val="16"/>
        </w:rPr>
        <w:t>sobre</w:t>
      </w:r>
      <w:r>
        <w:rPr>
          <w:spacing w:val="-14"/>
          <w:sz w:val="16"/>
        </w:rPr>
        <w:t xml:space="preserve"> </w:t>
      </w:r>
      <w:r>
        <w:rPr>
          <w:sz w:val="16"/>
        </w:rPr>
        <w:t>la</w:t>
      </w:r>
      <w:r>
        <w:rPr>
          <w:spacing w:val="-14"/>
          <w:sz w:val="16"/>
        </w:rPr>
        <w:t xml:space="preserve"> </w:t>
      </w:r>
      <w:r>
        <w:rPr>
          <w:sz w:val="16"/>
        </w:rPr>
        <w:t>Situación</w:t>
      </w:r>
      <w:r>
        <w:rPr>
          <w:spacing w:val="-14"/>
          <w:sz w:val="16"/>
        </w:rPr>
        <w:t xml:space="preserve"> </w:t>
      </w:r>
      <w:r>
        <w:rPr>
          <w:sz w:val="16"/>
        </w:rPr>
        <w:t>de</w:t>
      </w:r>
      <w:r>
        <w:rPr>
          <w:spacing w:val="-14"/>
          <w:sz w:val="16"/>
        </w:rPr>
        <w:t xml:space="preserve"> </w:t>
      </w:r>
      <w:r>
        <w:rPr>
          <w:sz w:val="16"/>
        </w:rPr>
        <w:t>los</w:t>
      </w:r>
      <w:r>
        <w:rPr>
          <w:spacing w:val="-14"/>
          <w:sz w:val="16"/>
        </w:rPr>
        <w:t xml:space="preserve"> </w:t>
      </w:r>
      <w:r>
        <w:rPr>
          <w:sz w:val="16"/>
        </w:rPr>
        <w:t>Derechos</w:t>
      </w:r>
      <w:r>
        <w:rPr>
          <w:spacing w:val="-14"/>
          <w:sz w:val="16"/>
        </w:rPr>
        <w:t xml:space="preserve"> </w:t>
      </w:r>
      <w:r>
        <w:rPr>
          <w:sz w:val="16"/>
        </w:rPr>
        <w:t>Humanos en</w:t>
      </w:r>
      <w:r>
        <w:rPr>
          <w:spacing w:val="-1"/>
          <w:sz w:val="16"/>
        </w:rPr>
        <w:t xml:space="preserve"> </w:t>
      </w:r>
      <w:r>
        <w:rPr>
          <w:sz w:val="16"/>
        </w:rPr>
        <w:t>Colombia,</w:t>
      </w:r>
      <w:r>
        <w:rPr>
          <w:spacing w:val="-1"/>
          <w:sz w:val="16"/>
        </w:rPr>
        <w:t xml:space="preserve"> </w:t>
      </w:r>
      <w:r>
        <w:rPr>
          <w:sz w:val="16"/>
        </w:rPr>
        <w:t>OEA/Ser.</w:t>
      </w:r>
      <w:r>
        <w:rPr>
          <w:spacing w:val="-1"/>
          <w:sz w:val="16"/>
        </w:rPr>
        <w:t xml:space="preserve"> </w:t>
      </w:r>
      <w:r>
        <w:rPr>
          <w:sz w:val="16"/>
        </w:rPr>
        <w:t>L/V/II.</w:t>
      </w:r>
      <w:r>
        <w:rPr>
          <w:spacing w:val="-1"/>
          <w:sz w:val="16"/>
        </w:rPr>
        <w:t xml:space="preserve"> </w:t>
      </w:r>
      <w:r>
        <w:rPr>
          <w:sz w:val="16"/>
        </w:rPr>
        <w:t>102</w:t>
      </w:r>
      <w:r>
        <w:rPr>
          <w:spacing w:val="-2"/>
          <w:sz w:val="16"/>
        </w:rPr>
        <w:t xml:space="preserve"> </w:t>
      </w:r>
      <w:r>
        <w:rPr>
          <w:sz w:val="16"/>
        </w:rPr>
        <w:t>Doc.</w:t>
      </w:r>
      <w:r>
        <w:rPr>
          <w:spacing w:val="-3"/>
          <w:sz w:val="16"/>
        </w:rPr>
        <w:t xml:space="preserve"> </w:t>
      </w:r>
      <w:r>
        <w:rPr>
          <w:sz w:val="16"/>
        </w:rPr>
        <w:t>9 rev.</w:t>
      </w:r>
      <w:r>
        <w:rPr>
          <w:spacing w:val="-3"/>
          <w:sz w:val="16"/>
        </w:rPr>
        <w:t xml:space="preserve"> </w:t>
      </w:r>
      <w:r>
        <w:rPr>
          <w:sz w:val="16"/>
        </w:rPr>
        <w:t>1 del</w:t>
      </w:r>
      <w:r>
        <w:rPr>
          <w:spacing w:val="-1"/>
          <w:sz w:val="16"/>
        </w:rPr>
        <w:t xml:space="preserve"> </w:t>
      </w:r>
      <w:r>
        <w:rPr>
          <w:sz w:val="16"/>
        </w:rPr>
        <w:t>26 de</w:t>
      </w:r>
      <w:r>
        <w:rPr>
          <w:spacing w:val="-2"/>
          <w:sz w:val="16"/>
        </w:rPr>
        <w:t xml:space="preserve"> </w:t>
      </w:r>
      <w:r>
        <w:rPr>
          <w:sz w:val="16"/>
        </w:rPr>
        <w:t>febrero de</w:t>
      </w:r>
      <w:r>
        <w:rPr>
          <w:spacing w:val="-2"/>
          <w:sz w:val="16"/>
        </w:rPr>
        <w:t xml:space="preserve"> </w:t>
      </w:r>
      <w:r>
        <w:rPr>
          <w:sz w:val="16"/>
        </w:rPr>
        <w:t>1999,</w:t>
      </w:r>
      <w:r>
        <w:rPr>
          <w:spacing w:val="-1"/>
          <w:sz w:val="16"/>
        </w:rPr>
        <w:t xml:space="preserve"> </w:t>
      </w:r>
      <w:r>
        <w:rPr>
          <w:sz w:val="16"/>
        </w:rPr>
        <w:t>Capitulo IX,</w:t>
      </w:r>
      <w:r>
        <w:rPr>
          <w:spacing w:val="-1"/>
          <w:sz w:val="16"/>
        </w:rPr>
        <w:t xml:space="preserve"> </w:t>
      </w:r>
      <w:r>
        <w:rPr>
          <w:sz w:val="16"/>
        </w:rPr>
        <w:t>La</w:t>
      </w:r>
      <w:r>
        <w:rPr>
          <w:spacing w:val="-1"/>
          <w:sz w:val="16"/>
        </w:rPr>
        <w:t xml:space="preserve"> </w:t>
      </w:r>
      <w:r>
        <w:rPr>
          <w:sz w:val="16"/>
        </w:rPr>
        <w:t>Libertad</w:t>
      </w:r>
      <w:r>
        <w:rPr>
          <w:spacing w:val="-2"/>
          <w:sz w:val="16"/>
        </w:rPr>
        <w:t xml:space="preserve"> </w:t>
      </w:r>
      <w:r>
        <w:rPr>
          <w:sz w:val="16"/>
        </w:rPr>
        <w:t>de Asociación</w:t>
      </w:r>
      <w:r>
        <w:rPr>
          <w:spacing w:val="-1"/>
          <w:sz w:val="16"/>
        </w:rPr>
        <w:t xml:space="preserve"> </w:t>
      </w:r>
      <w:r>
        <w:rPr>
          <w:sz w:val="16"/>
        </w:rPr>
        <w:t xml:space="preserve">y </w:t>
      </w:r>
      <w:bookmarkStart w:id="202" w:name="_bookmark179"/>
      <w:bookmarkEnd w:id="202"/>
      <w:r>
        <w:rPr>
          <w:sz w:val="16"/>
        </w:rPr>
        <w:t>los Derechos Políticos, E. Partidos Políticos Alternativos, párrs. 36, 47 y 48.</w:t>
      </w:r>
    </w:p>
    <w:p w14:paraId="510E5905" w14:textId="77777777" w:rsidR="006F1C3E" w:rsidRDefault="00736CA7">
      <w:pPr>
        <w:spacing w:before="60"/>
        <w:ind w:left="117" w:right="250"/>
        <w:jc w:val="both"/>
        <w:rPr>
          <w:sz w:val="16"/>
        </w:rPr>
      </w:pPr>
      <w:r>
        <w:rPr>
          <w:sz w:val="16"/>
          <w:vertAlign w:val="superscript"/>
        </w:rPr>
        <w:t>125</w:t>
      </w:r>
      <w:r>
        <w:rPr>
          <w:spacing w:val="80"/>
          <w:sz w:val="16"/>
        </w:rPr>
        <w:t xml:space="preserve">   </w:t>
      </w:r>
      <w:r>
        <w:rPr>
          <w:sz w:val="16"/>
        </w:rPr>
        <w:t>Sentencia emitida</w:t>
      </w:r>
      <w:r>
        <w:rPr>
          <w:spacing w:val="-1"/>
          <w:sz w:val="16"/>
        </w:rPr>
        <w:t xml:space="preserve"> </w:t>
      </w:r>
      <w:r>
        <w:rPr>
          <w:sz w:val="16"/>
        </w:rPr>
        <w:t>po</w:t>
      </w:r>
      <w:r>
        <w:rPr>
          <w:sz w:val="16"/>
        </w:rPr>
        <w:t>r</w:t>
      </w:r>
      <w:r>
        <w:rPr>
          <w:spacing w:val="-2"/>
          <w:sz w:val="16"/>
        </w:rPr>
        <w:t xml:space="preserve"> </w:t>
      </w:r>
      <w:r>
        <w:rPr>
          <w:sz w:val="16"/>
        </w:rPr>
        <w:t>la</w:t>
      </w:r>
      <w:r>
        <w:rPr>
          <w:spacing w:val="-3"/>
          <w:sz w:val="16"/>
        </w:rPr>
        <w:t xml:space="preserve"> </w:t>
      </w:r>
      <w:r>
        <w:rPr>
          <w:sz w:val="16"/>
        </w:rPr>
        <w:t>Sala</w:t>
      </w:r>
      <w:r>
        <w:rPr>
          <w:spacing w:val="-3"/>
          <w:sz w:val="16"/>
        </w:rPr>
        <w:t xml:space="preserve"> </w:t>
      </w:r>
      <w:r>
        <w:rPr>
          <w:sz w:val="16"/>
        </w:rPr>
        <w:t>Segunda</w:t>
      </w:r>
      <w:r>
        <w:rPr>
          <w:spacing w:val="-6"/>
          <w:sz w:val="16"/>
        </w:rPr>
        <w:t xml:space="preserve"> </w:t>
      </w:r>
      <w:r>
        <w:rPr>
          <w:sz w:val="16"/>
        </w:rPr>
        <w:t>de Revisión</w:t>
      </w:r>
      <w:r>
        <w:rPr>
          <w:spacing w:val="-4"/>
          <w:sz w:val="16"/>
        </w:rPr>
        <w:t xml:space="preserve"> </w:t>
      </w:r>
      <w:r>
        <w:rPr>
          <w:sz w:val="16"/>
        </w:rPr>
        <w:t>de la</w:t>
      </w:r>
      <w:r>
        <w:rPr>
          <w:spacing w:val="-3"/>
          <w:sz w:val="16"/>
        </w:rPr>
        <w:t xml:space="preserve"> </w:t>
      </w:r>
      <w:r>
        <w:rPr>
          <w:sz w:val="16"/>
        </w:rPr>
        <w:t>Corte Constitucional en</w:t>
      </w:r>
      <w:r>
        <w:rPr>
          <w:spacing w:val="-4"/>
          <w:sz w:val="16"/>
        </w:rPr>
        <w:t xml:space="preserve"> </w:t>
      </w:r>
      <w:r>
        <w:rPr>
          <w:sz w:val="16"/>
        </w:rPr>
        <w:t>el</w:t>
      </w:r>
      <w:r>
        <w:rPr>
          <w:spacing w:val="-3"/>
          <w:sz w:val="16"/>
        </w:rPr>
        <w:t xml:space="preserve"> </w:t>
      </w:r>
      <w:r>
        <w:rPr>
          <w:sz w:val="16"/>
        </w:rPr>
        <w:t>expediente T-439</w:t>
      </w:r>
      <w:r>
        <w:rPr>
          <w:spacing w:val="-2"/>
          <w:sz w:val="16"/>
        </w:rPr>
        <w:t xml:space="preserve"> </w:t>
      </w:r>
      <w:r>
        <w:rPr>
          <w:sz w:val="16"/>
        </w:rPr>
        <w:t>el</w:t>
      </w:r>
      <w:r>
        <w:rPr>
          <w:spacing w:val="-3"/>
          <w:sz w:val="16"/>
        </w:rPr>
        <w:t xml:space="preserve"> </w:t>
      </w:r>
      <w:r>
        <w:rPr>
          <w:sz w:val="16"/>
        </w:rPr>
        <w:t>2 de julio de 1992.</w:t>
      </w:r>
    </w:p>
    <w:p w14:paraId="2E79E30B" w14:textId="77777777" w:rsidR="006F1C3E" w:rsidRDefault="00736CA7">
      <w:pPr>
        <w:spacing w:before="60"/>
        <w:ind w:left="118"/>
        <w:jc w:val="both"/>
        <w:rPr>
          <w:sz w:val="16"/>
        </w:rPr>
      </w:pPr>
      <w:bookmarkStart w:id="203" w:name="_bookmark180"/>
      <w:bookmarkEnd w:id="203"/>
      <w:r>
        <w:rPr>
          <w:sz w:val="16"/>
          <w:vertAlign w:val="superscript"/>
        </w:rPr>
        <w:t>126</w:t>
      </w:r>
      <w:r>
        <w:rPr>
          <w:spacing w:val="433"/>
          <w:sz w:val="16"/>
        </w:rPr>
        <w:t xml:space="preserve"> </w:t>
      </w:r>
      <w:bookmarkStart w:id="204" w:name="_bookmark181"/>
      <w:bookmarkEnd w:id="204"/>
      <w:r>
        <w:rPr>
          <w:i/>
          <w:sz w:val="16"/>
        </w:rPr>
        <w:t>Caso</w:t>
      </w:r>
      <w:r>
        <w:rPr>
          <w:i/>
          <w:spacing w:val="-4"/>
          <w:sz w:val="16"/>
        </w:rPr>
        <w:t xml:space="preserve"> </w:t>
      </w:r>
      <w:r>
        <w:rPr>
          <w:i/>
          <w:sz w:val="16"/>
        </w:rPr>
        <w:t>Cepeda</w:t>
      </w:r>
      <w:r>
        <w:rPr>
          <w:i/>
          <w:spacing w:val="-7"/>
          <w:sz w:val="16"/>
        </w:rPr>
        <w:t xml:space="preserve"> </w:t>
      </w:r>
      <w:r>
        <w:rPr>
          <w:i/>
          <w:sz w:val="16"/>
        </w:rPr>
        <w:t>Vargas</w:t>
      </w:r>
      <w:r>
        <w:rPr>
          <w:i/>
          <w:spacing w:val="-7"/>
          <w:sz w:val="16"/>
        </w:rPr>
        <w:t xml:space="preserve"> </w:t>
      </w:r>
      <w:r>
        <w:rPr>
          <w:i/>
          <w:sz w:val="16"/>
        </w:rPr>
        <w:t>Vs.</w:t>
      </w:r>
      <w:r>
        <w:rPr>
          <w:i/>
          <w:spacing w:val="-6"/>
          <w:sz w:val="16"/>
        </w:rPr>
        <w:t xml:space="preserve"> </w:t>
      </w:r>
      <w:r>
        <w:rPr>
          <w:i/>
          <w:sz w:val="16"/>
        </w:rPr>
        <w:t>Colombia,</w:t>
      </w:r>
      <w:r>
        <w:rPr>
          <w:i/>
          <w:spacing w:val="-4"/>
          <w:sz w:val="16"/>
        </w:rPr>
        <w:t xml:space="preserve"> </w:t>
      </w:r>
      <w:r>
        <w:rPr>
          <w:i/>
          <w:sz w:val="16"/>
        </w:rPr>
        <w:t>supra,</w:t>
      </w:r>
      <w:r>
        <w:rPr>
          <w:i/>
          <w:spacing w:val="-4"/>
          <w:sz w:val="16"/>
        </w:rPr>
        <w:t xml:space="preserve"> </w:t>
      </w:r>
      <w:r>
        <w:rPr>
          <w:sz w:val="16"/>
        </w:rPr>
        <w:t>párrs.</w:t>
      </w:r>
      <w:r>
        <w:rPr>
          <w:spacing w:val="-8"/>
          <w:sz w:val="16"/>
        </w:rPr>
        <w:t xml:space="preserve"> </w:t>
      </w:r>
      <w:r>
        <w:rPr>
          <w:sz w:val="16"/>
        </w:rPr>
        <w:t>74</w:t>
      </w:r>
      <w:r>
        <w:rPr>
          <w:spacing w:val="-4"/>
          <w:sz w:val="16"/>
        </w:rPr>
        <w:t xml:space="preserve"> </w:t>
      </w:r>
      <w:r>
        <w:rPr>
          <w:sz w:val="16"/>
        </w:rPr>
        <w:t>y</w:t>
      </w:r>
      <w:r>
        <w:rPr>
          <w:spacing w:val="-5"/>
          <w:sz w:val="16"/>
        </w:rPr>
        <w:t xml:space="preserve"> 75.</w:t>
      </w:r>
    </w:p>
    <w:p w14:paraId="1507E8C0" w14:textId="77777777" w:rsidR="006F1C3E" w:rsidRDefault="00736CA7">
      <w:pPr>
        <w:spacing w:before="62"/>
        <w:ind w:left="117" w:right="244"/>
        <w:jc w:val="both"/>
        <w:rPr>
          <w:sz w:val="16"/>
        </w:rPr>
      </w:pPr>
      <w:r>
        <w:rPr>
          <w:sz w:val="16"/>
          <w:vertAlign w:val="superscript"/>
        </w:rPr>
        <w:t>127</w:t>
      </w:r>
      <w:r>
        <w:rPr>
          <w:spacing w:val="40"/>
          <w:sz w:val="16"/>
        </w:rPr>
        <w:t xml:space="preserve">  </w:t>
      </w:r>
      <w:r>
        <w:rPr>
          <w:sz w:val="16"/>
        </w:rPr>
        <w:t>De acuerdo a lo señalado por el CNMH, entre los partidos y organizaciones políticas participantes “se encontraban:</w:t>
      </w:r>
      <w:r>
        <w:rPr>
          <w:spacing w:val="-5"/>
          <w:sz w:val="16"/>
        </w:rPr>
        <w:t xml:space="preserve"> </w:t>
      </w:r>
      <w:r>
        <w:rPr>
          <w:sz w:val="16"/>
        </w:rPr>
        <w:t>a)</w:t>
      </w:r>
      <w:r>
        <w:rPr>
          <w:spacing w:val="-5"/>
          <w:sz w:val="16"/>
        </w:rPr>
        <w:t xml:space="preserve"> </w:t>
      </w:r>
      <w:r>
        <w:rPr>
          <w:sz w:val="16"/>
        </w:rPr>
        <w:t>las</w:t>
      </w:r>
      <w:r>
        <w:rPr>
          <w:spacing w:val="-7"/>
          <w:sz w:val="16"/>
        </w:rPr>
        <w:t xml:space="preserve"> </w:t>
      </w:r>
      <w:r>
        <w:rPr>
          <w:sz w:val="16"/>
        </w:rPr>
        <w:t>FARC;</w:t>
      </w:r>
      <w:r>
        <w:rPr>
          <w:spacing w:val="-9"/>
          <w:sz w:val="16"/>
        </w:rPr>
        <w:t xml:space="preserve"> </w:t>
      </w:r>
      <w:r>
        <w:rPr>
          <w:sz w:val="16"/>
        </w:rPr>
        <w:t>b)</w:t>
      </w:r>
      <w:r>
        <w:rPr>
          <w:spacing w:val="-8"/>
          <w:sz w:val="16"/>
        </w:rPr>
        <w:t xml:space="preserve"> </w:t>
      </w:r>
      <w:r>
        <w:rPr>
          <w:sz w:val="16"/>
        </w:rPr>
        <w:t>el</w:t>
      </w:r>
      <w:r>
        <w:rPr>
          <w:spacing w:val="-4"/>
          <w:sz w:val="16"/>
        </w:rPr>
        <w:t xml:space="preserve"> </w:t>
      </w:r>
      <w:r>
        <w:rPr>
          <w:sz w:val="16"/>
        </w:rPr>
        <w:t>Partido</w:t>
      </w:r>
      <w:r>
        <w:rPr>
          <w:spacing w:val="-3"/>
          <w:sz w:val="16"/>
        </w:rPr>
        <w:t xml:space="preserve"> </w:t>
      </w:r>
      <w:r>
        <w:rPr>
          <w:sz w:val="16"/>
        </w:rPr>
        <w:t>Comunista</w:t>
      </w:r>
      <w:r>
        <w:rPr>
          <w:spacing w:val="-4"/>
          <w:sz w:val="16"/>
        </w:rPr>
        <w:t xml:space="preserve"> </w:t>
      </w:r>
      <w:r>
        <w:rPr>
          <w:sz w:val="16"/>
        </w:rPr>
        <w:t>y las</w:t>
      </w:r>
      <w:r>
        <w:rPr>
          <w:spacing w:val="-7"/>
          <w:sz w:val="16"/>
        </w:rPr>
        <w:t xml:space="preserve"> </w:t>
      </w:r>
      <w:r>
        <w:rPr>
          <w:sz w:val="16"/>
        </w:rPr>
        <w:t>organizaciones</w:t>
      </w:r>
      <w:r>
        <w:rPr>
          <w:spacing w:val="-1"/>
          <w:sz w:val="16"/>
        </w:rPr>
        <w:t xml:space="preserve"> </w:t>
      </w:r>
      <w:r>
        <w:rPr>
          <w:sz w:val="16"/>
        </w:rPr>
        <w:t>articuladas</w:t>
      </w:r>
      <w:r>
        <w:rPr>
          <w:spacing w:val="-6"/>
          <w:sz w:val="16"/>
        </w:rPr>
        <w:t xml:space="preserve"> </w:t>
      </w:r>
      <w:r>
        <w:rPr>
          <w:sz w:val="16"/>
        </w:rPr>
        <w:t>por</w:t>
      </w:r>
      <w:r>
        <w:rPr>
          <w:spacing w:val="-5"/>
          <w:sz w:val="16"/>
        </w:rPr>
        <w:t xml:space="preserve"> </w:t>
      </w:r>
      <w:r>
        <w:rPr>
          <w:sz w:val="16"/>
        </w:rPr>
        <w:t>este</w:t>
      </w:r>
      <w:r>
        <w:rPr>
          <w:spacing w:val="-1"/>
          <w:sz w:val="16"/>
        </w:rPr>
        <w:t xml:space="preserve"> </w:t>
      </w:r>
      <w:r>
        <w:rPr>
          <w:sz w:val="16"/>
        </w:rPr>
        <w:t>como la</w:t>
      </w:r>
      <w:r>
        <w:rPr>
          <w:spacing w:val="-4"/>
          <w:sz w:val="16"/>
        </w:rPr>
        <w:t xml:space="preserve"> </w:t>
      </w:r>
      <w:r>
        <w:rPr>
          <w:sz w:val="16"/>
        </w:rPr>
        <w:t>JUCO</w:t>
      </w:r>
      <w:r>
        <w:rPr>
          <w:spacing w:val="-3"/>
          <w:sz w:val="16"/>
        </w:rPr>
        <w:t xml:space="preserve"> </w:t>
      </w:r>
      <w:r>
        <w:rPr>
          <w:sz w:val="16"/>
        </w:rPr>
        <w:t>(Juventud Comunista), la Unión de Mujeres Demócratas y la Central Nacional Provivienda; c) sectores independientes de los partidos Liberal y Conservador, incluyendo el MRL (Movimiento Revolucionario Liberal) y los movimientos Convergencia Liberal y Nuevo L</w:t>
      </w:r>
      <w:r>
        <w:rPr>
          <w:sz w:val="16"/>
        </w:rPr>
        <w:t>iberalismo; d) organizaciones regionales como el Movimiento Camilo Torres, el Movimiento Causa Común, las Juventudes del Movimiento Firmes de Santander y el Frente Amplio del Magdalena Medio</w:t>
      </w:r>
      <w:r>
        <w:rPr>
          <w:spacing w:val="-9"/>
          <w:sz w:val="16"/>
        </w:rPr>
        <w:t xml:space="preserve"> </w:t>
      </w:r>
      <w:r>
        <w:rPr>
          <w:sz w:val="16"/>
        </w:rPr>
        <w:t>(que</w:t>
      </w:r>
      <w:r>
        <w:rPr>
          <w:spacing w:val="-12"/>
          <w:sz w:val="16"/>
        </w:rPr>
        <w:t xml:space="preserve"> </w:t>
      </w:r>
      <w:r>
        <w:rPr>
          <w:sz w:val="16"/>
        </w:rPr>
        <w:t>se</w:t>
      </w:r>
      <w:r>
        <w:rPr>
          <w:spacing w:val="-10"/>
          <w:sz w:val="16"/>
        </w:rPr>
        <w:t xml:space="preserve"> </w:t>
      </w:r>
      <w:r>
        <w:rPr>
          <w:sz w:val="16"/>
        </w:rPr>
        <w:t>mantuvo</w:t>
      </w:r>
      <w:r>
        <w:rPr>
          <w:spacing w:val="-9"/>
          <w:sz w:val="16"/>
        </w:rPr>
        <w:t xml:space="preserve"> </w:t>
      </w:r>
      <w:r>
        <w:rPr>
          <w:sz w:val="16"/>
        </w:rPr>
        <w:t>en</w:t>
      </w:r>
      <w:r>
        <w:rPr>
          <w:spacing w:val="-13"/>
          <w:sz w:val="16"/>
        </w:rPr>
        <w:t xml:space="preserve"> </w:t>
      </w:r>
      <w:r>
        <w:rPr>
          <w:sz w:val="16"/>
        </w:rPr>
        <w:t>condición</w:t>
      </w:r>
      <w:r>
        <w:rPr>
          <w:spacing w:val="-13"/>
          <w:sz w:val="16"/>
        </w:rPr>
        <w:t xml:space="preserve"> </w:t>
      </w:r>
      <w:r>
        <w:rPr>
          <w:sz w:val="16"/>
        </w:rPr>
        <w:t>de</w:t>
      </w:r>
      <w:r>
        <w:rPr>
          <w:spacing w:val="-12"/>
          <w:sz w:val="16"/>
        </w:rPr>
        <w:t xml:space="preserve"> </w:t>
      </w:r>
      <w:r>
        <w:rPr>
          <w:sz w:val="16"/>
        </w:rPr>
        <w:t>aliado</w:t>
      </w:r>
      <w:r>
        <w:rPr>
          <w:spacing w:val="-11"/>
          <w:sz w:val="16"/>
        </w:rPr>
        <w:t xml:space="preserve"> </w:t>
      </w:r>
      <w:r>
        <w:rPr>
          <w:sz w:val="16"/>
        </w:rPr>
        <w:t>hasta</w:t>
      </w:r>
      <w:r>
        <w:rPr>
          <w:spacing w:val="-13"/>
          <w:sz w:val="16"/>
        </w:rPr>
        <w:t xml:space="preserve"> </w:t>
      </w:r>
      <w:r>
        <w:rPr>
          <w:sz w:val="16"/>
        </w:rPr>
        <w:t>que</w:t>
      </w:r>
      <w:r>
        <w:rPr>
          <w:spacing w:val="-12"/>
          <w:sz w:val="16"/>
        </w:rPr>
        <w:t xml:space="preserve"> </w:t>
      </w:r>
      <w:r>
        <w:rPr>
          <w:sz w:val="16"/>
        </w:rPr>
        <w:t>en</w:t>
      </w:r>
      <w:r>
        <w:rPr>
          <w:spacing w:val="-13"/>
          <w:sz w:val="16"/>
        </w:rPr>
        <w:t xml:space="preserve"> </w:t>
      </w:r>
      <w:r>
        <w:rPr>
          <w:sz w:val="16"/>
        </w:rPr>
        <w:t>octubre</w:t>
      </w:r>
      <w:r>
        <w:rPr>
          <w:spacing w:val="-12"/>
          <w:sz w:val="16"/>
        </w:rPr>
        <w:t xml:space="preserve"> </w:t>
      </w:r>
      <w:r>
        <w:rPr>
          <w:sz w:val="16"/>
        </w:rPr>
        <w:t>de</w:t>
      </w:r>
      <w:r>
        <w:rPr>
          <w:spacing w:val="-12"/>
          <w:sz w:val="16"/>
        </w:rPr>
        <w:t xml:space="preserve"> </w:t>
      </w:r>
      <w:r>
        <w:rPr>
          <w:sz w:val="16"/>
        </w:rPr>
        <w:t>19</w:t>
      </w:r>
      <w:r>
        <w:rPr>
          <w:sz w:val="16"/>
        </w:rPr>
        <w:t>87</w:t>
      </w:r>
      <w:r>
        <w:rPr>
          <w:spacing w:val="-9"/>
          <w:sz w:val="16"/>
        </w:rPr>
        <w:t xml:space="preserve"> </w:t>
      </w:r>
      <w:r>
        <w:rPr>
          <w:sz w:val="16"/>
        </w:rPr>
        <w:t>ingresó</w:t>
      </w:r>
      <w:r>
        <w:rPr>
          <w:spacing w:val="-11"/>
          <w:sz w:val="16"/>
        </w:rPr>
        <w:t xml:space="preserve"> </w:t>
      </w:r>
      <w:r>
        <w:rPr>
          <w:sz w:val="16"/>
        </w:rPr>
        <w:t>a</w:t>
      </w:r>
      <w:r>
        <w:rPr>
          <w:spacing w:val="-13"/>
          <w:sz w:val="16"/>
        </w:rPr>
        <w:t xml:space="preserve"> </w:t>
      </w:r>
      <w:r>
        <w:rPr>
          <w:sz w:val="16"/>
        </w:rPr>
        <w:t>la</w:t>
      </w:r>
      <w:r>
        <w:rPr>
          <w:spacing w:val="-13"/>
          <w:sz w:val="16"/>
        </w:rPr>
        <w:t xml:space="preserve"> </w:t>
      </w:r>
      <w:r>
        <w:rPr>
          <w:sz w:val="16"/>
        </w:rPr>
        <w:t>UP);</w:t>
      </w:r>
      <w:r>
        <w:rPr>
          <w:spacing w:val="-11"/>
          <w:sz w:val="16"/>
        </w:rPr>
        <w:t xml:space="preserve"> </w:t>
      </w:r>
      <w:r>
        <w:rPr>
          <w:sz w:val="16"/>
        </w:rPr>
        <w:t>e)</w:t>
      </w:r>
      <w:r>
        <w:rPr>
          <w:spacing w:val="-11"/>
          <w:sz w:val="16"/>
        </w:rPr>
        <w:t xml:space="preserve"> </w:t>
      </w:r>
      <w:r>
        <w:rPr>
          <w:sz w:val="16"/>
        </w:rPr>
        <w:t>sectores</w:t>
      </w:r>
      <w:r>
        <w:rPr>
          <w:spacing w:val="-14"/>
          <w:sz w:val="16"/>
        </w:rPr>
        <w:t xml:space="preserve"> </w:t>
      </w:r>
      <w:r>
        <w:rPr>
          <w:sz w:val="16"/>
        </w:rPr>
        <w:t>de</w:t>
      </w:r>
      <w:r>
        <w:rPr>
          <w:spacing w:val="-12"/>
          <w:sz w:val="16"/>
        </w:rPr>
        <w:t xml:space="preserve"> </w:t>
      </w:r>
      <w:r>
        <w:rPr>
          <w:sz w:val="16"/>
        </w:rPr>
        <w:t>izquierda como</w:t>
      </w:r>
      <w:r>
        <w:rPr>
          <w:spacing w:val="-10"/>
          <w:sz w:val="16"/>
        </w:rPr>
        <w:t xml:space="preserve"> </w:t>
      </w:r>
      <w:r>
        <w:rPr>
          <w:sz w:val="16"/>
        </w:rPr>
        <w:t>el</w:t>
      </w:r>
      <w:r>
        <w:rPr>
          <w:spacing w:val="-11"/>
          <w:sz w:val="16"/>
        </w:rPr>
        <w:t xml:space="preserve"> </w:t>
      </w:r>
      <w:r>
        <w:rPr>
          <w:sz w:val="16"/>
        </w:rPr>
        <w:t>Partido</w:t>
      </w:r>
      <w:r>
        <w:rPr>
          <w:spacing w:val="-8"/>
          <w:sz w:val="16"/>
        </w:rPr>
        <w:t xml:space="preserve"> </w:t>
      </w:r>
      <w:r>
        <w:rPr>
          <w:sz w:val="16"/>
        </w:rPr>
        <w:t>Troskista</w:t>
      </w:r>
      <w:r>
        <w:rPr>
          <w:spacing w:val="-9"/>
          <w:sz w:val="16"/>
        </w:rPr>
        <w:t xml:space="preserve"> </w:t>
      </w:r>
      <w:r>
        <w:rPr>
          <w:sz w:val="16"/>
        </w:rPr>
        <w:t>Posadista</w:t>
      </w:r>
      <w:r>
        <w:rPr>
          <w:spacing w:val="-9"/>
          <w:sz w:val="16"/>
        </w:rPr>
        <w:t xml:space="preserve"> </w:t>
      </w:r>
      <w:r>
        <w:rPr>
          <w:sz w:val="16"/>
        </w:rPr>
        <w:t>y</w:t>
      </w:r>
      <w:r>
        <w:rPr>
          <w:spacing w:val="-8"/>
          <w:sz w:val="16"/>
        </w:rPr>
        <w:t xml:space="preserve"> </w:t>
      </w:r>
      <w:r>
        <w:rPr>
          <w:sz w:val="16"/>
        </w:rPr>
        <w:t>el</w:t>
      </w:r>
      <w:r>
        <w:rPr>
          <w:spacing w:val="-13"/>
          <w:sz w:val="16"/>
        </w:rPr>
        <w:t xml:space="preserve"> </w:t>
      </w:r>
      <w:r>
        <w:rPr>
          <w:sz w:val="16"/>
        </w:rPr>
        <w:t>Movimiento</w:t>
      </w:r>
      <w:r>
        <w:rPr>
          <w:spacing w:val="-10"/>
          <w:sz w:val="16"/>
        </w:rPr>
        <w:t xml:space="preserve"> </w:t>
      </w:r>
      <w:r>
        <w:rPr>
          <w:sz w:val="16"/>
        </w:rPr>
        <w:t>Bolivariano;</w:t>
      </w:r>
      <w:r>
        <w:rPr>
          <w:spacing w:val="-9"/>
          <w:sz w:val="16"/>
        </w:rPr>
        <w:t xml:space="preserve"> </w:t>
      </w:r>
      <w:r>
        <w:rPr>
          <w:sz w:val="16"/>
        </w:rPr>
        <w:t>f)</w:t>
      </w:r>
      <w:r>
        <w:rPr>
          <w:spacing w:val="-11"/>
          <w:sz w:val="16"/>
        </w:rPr>
        <w:t xml:space="preserve"> </w:t>
      </w:r>
      <w:r>
        <w:rPr>
          <w:sz w:val="16"/>
        </w:rPr>
        <w:t>sectores</w:t>
      </w:r>
      <w:r>
        <w:rPr>
          <w:spacing w:val="-10"/>
          <w:sz w:val="16"/>
        </w:rPr>
        <w:t xml:space="preserve"> </w:t>
      </w:r>
      <w:r>
        <w:rPr>
          <w:sz w:val="16"/>
        </w:rPr>
        <w:t>de</w:t>
      </w:r>
      <w:r>
        <w:rPr>
          <w:spacing w:val="-10"/>
          <w:sz w:val="16"/>
        </w:rPr>
        <w:t xml:space="preserve"> </w:t>
      </w:r>
      <w:r>
        <w:rPr>
          <w:sz w:val="16"/>
        </w:rPr>
        <w:t>la</w:t>
      </w:r>
      <w:r>
        <w:rPr>
          <w:spacing w:val="-9"/>
          <w:sz w:val="16"/>
        </w:rPr>
        <w:t xml:space="preserve"> </w:t>
      </w:r>
      <w:r>
        <w:rPr>
          <w:sz w:val="16"/>
        </w:rPr>
        <w:t>insurgencia</w:t>
      </w:r>
      <w:r>
        <w:rPr>
          <w:spacing w:val="-9"/>
          <w:sz w:val="16"/>
        </w:rPr>
        <w:t xml:space="preserve"> </w:t>
      </w:r>
      <w:r>
        <w:rPr>
          <w:sz w:val="16"/>
        </w:rPr>
        <w:t>armada</w:t>
      </w:r>
      <w:r>
        <w:rPr>
          <w:spacing w:val="-11"/>
          <w:sz w:val="16"/>
        </w:rPr>
        <w:t xml:space="preserve"> </w:t>
      </w:r>
      <w:r>
        <w:rPr>
          <w:sz w:val="16"/>
        </w:rPr>
        <w:t>como</w:t>
      </w:r>
      <w:r>
        <w:rPr>
          <w:spacing w:val="-11"/>
          <w:sz w:val="16"/>
        </w:rPr>
        <w:t xml:space="preserve"> </w:t>
      </w:r>
      <w:r>
        <w:rPr>
          <w:sz w:val="16"/>
        </w:rPr>
        <w:t>ADO</w:t>
      </w:r>
      <w:r>
        <w:rPr>
          <w:spacing w:val="-5"/>
          <w:sz w:val="16"/>
        </w:rPr>
        <w:t xml:space="preserve"> </w:t>
      </w:r>
      <w:r>
        <w:rPr>
          <w:sz w:val="16"/>
        </w:rPr>
        <w:t>(que se</w:t>
      </w:r>
      <w:r>
        <w:rPr>
          <w:spacing w:val="-5"/>
          <w:sz w:val="16"/>
        </w:rPr>
        <w:t xml:space="preserve"> </w:t>
      </w:r>
      <w:r>
        <w:rPr>
          <w:sz w:val="16"/>
        </w:rPr>
        <w:t>desmovilizó</w:t>
      </w:r>
      <w:r>
        <w:rPr>
          <w:spacing w:val="-2"/>
          <w:sz w:val="16"/>
        </w:rPr>
        <w:t xml:space="preserve"> </w:t>
      </w:r>
      <w:r>
        <w:rPr>
          <w:sz w:val="16"/>
        </w:rPr>
        <w:t>y</w:t>
      </w:r>
      <w:r>
        <w:rPr>
          <w:spacing w:val="-4"/>
          <w:sz w:val="16"/>
        </w:rPr>
        <w:t xml:space="preserve"> </w:t>
      </w:r>
      <w:r>
        <w:rPr>
          <w:sz w:val="16"/>
        </w:rPr>
        <w:t>pasó</w:t>
      </w:r>
      <w:r>
        <w:rPr>
          <w:spacing w:val="-2"/>
          <w:sz w:val="16"/>
        </w:rPr>
        <w:t xml:space="preserve"> </w:t>
      </w:r>
      <w:r>
        <w:rPr>
          <w:sz w:val="16"/>
        </w:rPr>
        <w:t>a</w:t>
      </w:r>
      <w:r>
        <w:rPr>
          <w:spacing w:val="-8"/>
          <w:sz w:val="16"/>
        </w:rPr>
        <w:t xml:space="preserve"> </w:t>
      </w:r>
      <w:r>
        <w:rPr>
          <w:sz w:val="16"/>
        </w:rPr>
        <w:t>la</w:t>
      </w:r>
      <w:r>
        <w:rPr>
          <w:spacing w:val="-6"/>
          <w:sz w:val="16"/>
        </w:rPr>
        <w:t xml:space="preserve"> </w:t>
      </w:r>
      <w:r>
        <w:rPr>
          <w:sz w:val="16"/>
        </w:rPr>
        <w:t>civilidad</w:t>
      </w:r>
      <w:r>
        <w:rPr>
          <w:spacing w:val="-2"/>
          <w:sz w:val="16"/>
        </w:rPr>
        <w:t xml:space="preserve"> </w:t>
      </w:r>
      <w:r>
        <w:rPr>
          <w:sz w:val="16"/>
        </w:rPr>
        <w:t>a</w:t>
      </w:r>
      <w:r>
        <w:rPr>
          <w:spacing w:val="-3"/>
          <w:sz w:val="16"/>
        </w:rPr>
        <w:t xml:space="preserve"> </w:t>
      </w:r>
      <w:r>
        <w:rPr>
          <w:sz w:val="16"/>
        </w:rPr>
        <w:t>través</w:t>
      </w:r>
      <w:r>
        <w:rPr>
          <w:spacing w:val="-7"/>
          <w:sz w:val="16"/>
        </w:rPr>
        <w:t xml:space="preserve"> </w:t>
      </w:r>
      <w:r>
        <w:rPr>
          <w:sz w:val="16"/>
        </w:rPr>
        <w:t>de</w:t>
      </w:r>
      <w:r>
        <w:rPr>
          <w:spacing w:val="-7"/>
          <w:sz w:val="16"/>
        </w:rPr>
        <w:t xml:space="preserve"> </w:t>
      </w:r>
      <w:r>
        <w:rPr>
          <w:sz w:val="16"/>
        </w:rPr>
        <w:t>su</w:t>
      </w:r>
      <w:r>
        <w:rPr>
          <w:spacing w:val="-4"/>
          <w:sz w:val="16"/>
        </w:rPr>
        <w:t xml:space="preserve"> </w:t>
      </w:r>
      <w:r>
        <w:rPr>
          <w:sz w:val="16"/>
        </w:rPr>
        <w:t>incorporación</w:t>
      </w:r>
      <w:r>
        <w:rPr>
          <w:spacing w:val="-4"/>
          <w:sz w:val="16"/>
        </w:rPr>
        <w:t xml:space="preserve"> </w:t>
      </w:r>
      <w:r>
        <w:rPr>
          <w:sz w:val="16"/>
        </w:rPr>
        <w:t>a</w:t>
      </w:r>
      <w:r>
        <w:rPr>
          <w:spacing w:val="-6"/>
          <w:sz w:val="16"/>
        </w:rPr>
        <w:t xml:space="preserve"> </w:t>
      </w:r>
      <w:r>
        <w:rPr>
          <w:sz w:val="16"/>
        </w:rPr>
        <w:t>la</w:t>
      </w:r>
      <w:r>
        <w:rPr>
          <w:spacing w:val="-6"/>
          <w:sz w:val="16"/>
        </w:rPr>
        <w:t xml:space="preserve"> </w:t>
      </w:r>
      <w:r>
        <w:rPr>
          <w:sz w:val="16"/>
        </w:rPr>
        <w:t>UP),</w:t>
      </w:r>
      <w:r>
        <w:rPr>
          <w:spacing w:val="-3"/>
          <w:sz w:val="16"/>
        </w:rPr>
        <w:t xml:space="preserve"> </w:t>
      </w:r>
      <w:r>
        <w:rPr>
          <w:sz w:val="16"/>
        </w:rPr>
        <w:t>así</w:t>
      </w:r>
      <w:r>
        <w:rPr>
          <w:spacing w:val="-6"/>
          <w:sz w:val="16"/>
        </w:rPr>
        <w:t xml:space="preserve"> </w:t>
      </w:r>
      <w:r>
        <w:rPr>
          <w:sz w:val="16"/>
        </w:rPr>
        <w:t>como</w:t>
      </w:r>
      <w:r>
        <w:rPr>
          <w:spacing w:val="-4"/>
          <w:sz w:val="16"/>
        </w:rPr>
        <w:t xml:space="preserve"> </w:t>
      </w:r>
      <w:r>
        <w:rPr>
          <w:sz w:val="16"/>
        </w:rPr>
        <w:t>los</w:t>
      </w:r>
      <w:r>
        <w:rPr>
          <w:spacing w:val="-5"/>
          <w:sz w:val="16"/>
        </w:rPr>
        <w:t xml:space="preserve"> </w:t>
      </w:r>
      <w:r>
        <w:rPr>
          <w:sz w:val="16"/>
        </w:rPr>
        <w:t>destacamentos</w:t>
      </w:r>
      <w:r>
        <w:rPr>
          <w:spacing w:val="-5"/>
          <w:sz w:val="16"/>
        </w:rPr>
        <w:t xml:space="preserve"> </w:t>
      </w:r>
      <w:r>
        <w:rPr>
          <w:sz w:val="16"/>
        </w:rPr>
        <w:t>Antonio</w:t>
      </w:r>
      <w:r>
        <w:rPr>
          <w:spacing w:val="-4"/>
          <w:sz w:val="16"/>
        </w:rPr>
        <w:t xml:space="preserve"> </w:t>
      </w:r>
      <w:r>
        <w:rPr>
          <w:sz w:val="16"/>
        </w:rPr>
        <w:t>Nariño y</w:t>
      </w:r>
      <w:r>
        <w:rPr>
          <w:spacing w:val="33"/>
          <w:sz w:val="16"/>
        </w:rPr>
        <w:t xml:space="preserve"> </w:t>
      </w:r>
      <w:r>
        <w:rPr>
          <w:sz w:val="16"/>
        </w:rPr>
        <w:t>Simón</w:t>
      </w:r>
      <w:r>
        <w:rPr>
          <w:spacing w:val="29"/>
          <w:sz w:val="16"/>
        </w:rPr>
        <w:t xml:space="preserve"> </w:t>
      </w:r>
      <w:r>
        <w:rPr>
          <w:sz w:val="16"/>
        </w:rPr>
        <w:t>Bolívar</w:t>
      </w:r>
      <w:r>
        <w:rPr>
          <w:spacing w:val="31"/>
          <w:sz w:val="16"/>
        </w:rPr>
        <w:t xml:space="preserve"> </w:t>
      </w:r>
      <w:r>
        <w:rPr>
          <w:sz w:val="16"/>
        </w:rPr>
        <w:t>del</w:t>
      </w:r>
      <w:r>
        <w:rPr>
          <w:spacing w:val="32"/>
          <w:sz w:val="16"/>
        </w:rPr>
        <w:t xml:space="preserve"> </w:t>
      </w:r>
      <w:r>
        <w:rPr>
          <w:sz w:val="16"/>
        </w:rPr>
        <w:t>ELN</w:t>
      </w:r>
      <w:r>
        <w:rPr>
          <w:spacing w:val="32"/>
          <w:sz w:val="16"/>
        </w:rPr>
        <w:t xml:space="preserve"> </w:t>
      </w:r>
      <w:r>
        <w:rPr>
          <w:sz w:val="16"/>
        </w:rPr>
        <w:t>y</w:t>
      </w:r>
      <w:r>
        <w:rPr>
          <w:spacing w:val="31"/>
          <w:sz w:val="16"/>
        </w:rPr>
        <w:t xml:space="preserve"> </w:t>
      </w:r>
      <w:r>
        <w:rPr>
          <w:sz w:val="16"/>
        </w:rPr>
        <w:t>g)</w:t>
      </w:r>
      <w:r>
        <w:rPr>
          <w:spacing w:val="34"/>
          <w:sz w:val="16"/>
        </w:rPr>
        <w:t xml:space="preserve"> </w:t>
      </w:r>
      <w:r>
        <w:rPr>
          <w:sz w:val="16"/>
        </w:rPr>
        <w:t>varias</w:t>
      </w:r>
      <w:r>
        <w:rPr>
          <w:spacing w:val="33"/>
          <w:sz w:val="16"/>
        </w:rPr>
        <w:t xml:space="preserve"> </w:t>
      </w:r>
      <w:r>
        <w:rPr>
          <w:sz w:val="16"/>
        </w:rPr>
        <w:t>organizaciones</w:t>
      </w:r>
      <w:r>
        <w:rPr>
          <w:spacing w:val="32"/>
          <w:sz w:val="16"/>
        </w:rPr>
        <w:t xml:space="preserve"> </w:t>
      </w:r>
      <w:r>
        <w:rPr>
          <w:sz w:val="16"/>
        </w:rPr>
        <w:t>sindicales</w:t>
      </w:r>
      <w:r>
        <w:rPr>
          <w:spacing w:val="33"/>
          <w:sz w:val="16"/>
        </w:rPr>
        <w:t xml:space="preserve"> </w:t>
      </w:r>
      <w:r>
        <w:rPr>
          <w:sz w:val="16"/>
        </w:rPr>
        <w:t>y</w:t>
      </w:r>
      <w:r>
        <w:rPr>
          <w:spacing w:val="31"/>
          <w:sz w:val="16"/>
        </w:rPr>
        <w:t xml:space="preserve"> </w:t>
      </w:r>
      <w:r>
        <w:rPr>
          <w:sz w:val="16"/>
        </w:rPr>
        <w:t>populares,</w:t>
      </w:r>
      <w:r>
        <w:rPr>
          <w:spacing w:val="29"/>
          <w:sz w:val="16"/>
        </w:rPr>
        <w:t xml:space="preserve"> </w:t>
      </w:r>
      <w:r>
        <w:rPr>
          <w:sz w:val="16"/>
        </w:rPr>
        <w:t>entre</w:t>
      </w:r>
      <w:r>
        <w:rPr>
          <w:spacing w:val="30"/>
          <w:sz w:val="16"/>
        </w:rPr>
        <w:t xml:space="preserve"> </w:t>
      </w:r>
      <w:r>
        <w:rPr>
          <w:sz w:val="16"/>
        </w:rPr>
        <w:t>ellas</w:t>
      </w:r>
      <w:r>
        <w:rPr>
          <w:spacing w:val="35"/>
          <w:sz w:val="16"/>
        </w:rPr>
        <w:t xml:space="preserve"> </w:t>
      </w:r>
      <w:r>
        <w:rPr>
          <w:sz w:val="16"/>
        </w:rPr>
        <w:t>el</w:t>
      </w:r>
      <w:r>
        <w:rPr>
          <w:spacing w:val="29"/>
          <w:sz w:val="16"/>
        </w:rPr>
        <w:t xml:space="preserve"> </w:t>
      </w:r>
      <w:r>
        <w:rPr>
          <w:sz w:val="16"/>
        </w:rPr>
        <w:t>Frente</w:t>
      </w:r>
      <w:r>
        <w:rPr>
          <w:spacing w:val="30"/>
          <w:sz w:val="16"/>
        </w:rPr>
        <w:t xml:space="preserve"> </w:t>
      </w:r>
      <w:r>
        <w:rPr>
          <w:sz w:val="16"/>
        </w:rPr>
        <w:t>de</w:t>
      </w:r>
      <w:r>
        <w:rPr>
          <w:spacing w:val="30"/>
          <w:sz w:val="16"/>
        </w:rPr>
        <w:t xml:space="preserve"> </w:t>
      </w:r>
      <w:r>
        <w:rPr>
          <w:sz w:val="16"/>
        </w:rPr>
        <w:t>Unidad</w:t>
      </w:r>
      <w:r>
        <w:rPr>
          <w:spacing w:val="31"/>
          <w:sz w:val="16"/>
        </w:rPr>
        <w:t xml:space="preserve"> </w:t>
      </w:r>
      <w:r>
        <w:rPr>
          <w:sz w:val="16"/>
        </w:rPr>
        <w:t>del</w:t>
      </w:r>
    </w:p>
    <w:p w14:paraId="6B78D9BA" w14:textId="77777777" w:rsidR="006F1C3E" w:rsidRDefault="006F1C3E">
      <w:pPr>
        <w:jc w:val="both"/>
        <w:rPr>
          <w:sz w:val="16"/>
        </w:rPr>
        <w:sectPr w:rsidR="006F1C3E">
          <w:pgSz w:w="12240" w:h="15840"/>
          <w:pgMar w:top="1340" w:right="1160" w:bottom="1700" w:left="1300" w:header="0" w:footer="1437" w:gutter="0"/>
          <w:cols w:space="720"/>
        </w:sectPr>
      </w:pPr>
    </w:p>
    <w:p w14:paraId="16459575" w14:textId="77777777" w:rsidR="006F1C3E" w:rsidRDefault="00736CA7">
      <w:pPr>
        <w:pStyle w:val="Textoindependiente"/>
        <w:spacing w:before="79"/>
        <w:ind w:left="117" w:right="255" w:firstLine="1"/>
      </w:pPr>
      <w:r>
        <w:t>juveniles en</w:t>
      </w:r>
      <w:r>
        <w:rPr>
          <w:spacing w:val="-1"/>
        </w:rPr>
        <w:t xml:space="preserve"> </w:t>
      </w:r>
      <w:r>
        <w:t>la</w:t>
      </w:r>
      <w:r>
        <w:rPr>
          <w:spacing w:val="-4"/>
        </w:rPr>
        <w:t xml:space="preserve"> </w:t>
      </w:r>
      <w:r>
        <w:t>Unión</w:t>
      </w:r>
      <w:r>
        <w:rPr>
          <w:spacing w:val="-1"/>
        </w:rPr>
        <w:t xml:space="preserve"> </w:t>
      </w:r>
      <w:r>
        <w:t>de</w:t>
      </w:r>
      <w:r>
        <w:rPr>
          <w:spacing w:val="-3"/>
        </w:rPr>
        <w:t xml:space="preserve"> </w:t>
      </w:r>
      <w:r>
        <w:t>Jóvenes</w:t>
      </w:r>
      <w:r>
        <w:rPr>
          <w:spacing w:val="-5"/>
        </w:rPr>
        <w:t xml:space="preserve"> </w:t>
      </w:r>
      <w:r>
        <w:t>Patriotas</w:t>
      </w:r>
      <w:r>
        <w:rPr>
          <w:spacing w:val="-2"/>
        </w:rPr>
        <w:t xml:space="preserve"> </w:t>
      </w:r>
      <w:r>
        <w:t>(UJP).</w:t>
      </w:r>
      <w:r>
        <w:rPr>
          <w:spacing w:val="-5"/>
        </w:rPr>
        <w:t xml:space="preserve"> </w:t>
      </w:r>
      <w:r>
        <w:t>Se</w:t>
      </w:r>
      <w:r>
        <w:rPr>
          <w:spacing w:val="-3"/>
        </w:rPr>
        <w:t xml:space="preserve"> </w:t>
      </w:r>
      <w:r>
        <w:t>conformó</w:t>
      </w:r>
      <w:r>
        <w:rPr>
          <w:spacing w:val="-3"/>
        </w:rPr>
        <w:t xml:space="preserve"> </w:t>
      </w:r>
      <w:r>
        <w:t>una</w:t>
      </w:r>
      <w:r>
        <w:rPr>
          <w:spacing w:val="-4"/>
        </w:rPr>
        <w:t xml:space="preserve"> </w:t>
      </w:r>
      <w:r>
        <w:t>estructura</w:t>
      </w:r>
      <w:r>
        <w:rPr>
          <w:spacing w:val="-4"/>
        </w:rPr>
        <w:t xml:space="preserve"> </w:t>
      </w:r>
      <w:r>
        <w:t>de</w:t>
      </w:r>
      <w:r>
        <w:rPr>
          <w:spacing w:val="-5"/>
        </w:rPr>
        <w:t xml:space="preserve"> </w:t>
      </w:r>
      <w:r>
        <w:t>dirección,</w:t>
      </w:r>
      <w:r>
        <w:rPr>
          <w:spacing w:val="-5"/>
        </w:rPr>
        <w:t xml:space="preserve"> </w:t>
      </w:r>
      <w:r>
        <w:t>la Junta</w:t>
      </w:r>
      <w:r>
        <w:rPr>
          <w:spacing w:val="-13"/>
        </w:rPr>
        <w:t xml:space="preserve"> </w:t>
      </w:r>
      <w:r>
        <w:t>Nacional</w:t>
      </w:r>
      <w:r>
        <w:rPr>
          <w:spacing w:val="-13"/>
        </w:rPr>
        <w:t xml:space="preserve"> </w:t>
      </w:r>
      <w:r>
        <w:t>Patriótica,</w:t>
      </w:r>
      <w:r>
        <w:rPr>
          <w:spacing w:val="-16"/>
        </w:rPr>
        <w:t xml:space="preserve"> </w:t>
      </w:r>
      <w:r>
        <w:t>la</w:t>
      </w:r>
      <w:r>
        <w:rPr>
          <w:spacing w:val="-9"/>
        </w:rPr>
        <w:t xml:space="preserve"> </w:t>
      </w:r>
      <w:r>
        <w:t>cual</w:t>
      </w:r>
      <w:r>
        <w:rPr>
          <w:spacing w:val="-13"/>
        </w:rPr>
        <w:t xml:space="preserve"> </w:t>
      </w:r>
      <w:r>
        <w:t>contó</w:t>
      </w:r>
      <w:r>
        <w:rPr>
          <w:spacing w:val="-12"/>
        </w:rPr>
        <w:t xml:space="preserve"> </w:t>
      </w:r>
      <w:r>
        <w:t>con</w:t>
      </w:r>
      <w:r>
        <w:rPr>
          <w:spacing w:val="-8"/>
        </w:rPr>
        <w:t xml:space="preserve"> </w:t>
      </w:r>
      <w:r>
        <w:t>la</w:t>
      </w:r>
      <w:r>
        <w:rPr>
          <w:spacing w:val="-11"/>
        </w:rPr>
        <w:t xml:space="preserve"> </w:t>
      </w:r>
      <w:r>
        <w:t>representación</w:t>
      </w:r>
      <w:r>
        <w:rPr>
          <w:spacing w:val="-13"/>
        </w:rPr>
        <w:t xml:space="preserve"> </w:t>
      </w:r>
      <w:r>
        <w:t>de</w:t>
      </w:r>
      <w:r>
        <w:rPr>
          <w:spacing w:val="-14"/>
        </w:rPr>
        <w:t xml:space="preserve"> </w:t>
      </w:r>
      <w:r>
        <w:t>las</w:t>
      </w:r>
      <w:r>
        <w:rPr>
          <w:spacing w:val="-12"/>
        </w:rPr>
        <w:t xml:space="preserve"> </w:t>
      </w:r>
      <w:r>
        <w:t>fuerzas</w:t>
      </w:r>
      <w:r>
        <w:rPr>
          <w:spacing w:val="-16"/>
        </w:rPr>
        <w:t xml:space="preserve"> </w:t>
      </w:r>
      <w:r>
        <w:t>políticas</w:t>
      </w:r>
      <w:r>
        <w:rPr>
          <w:spacing w:val="-13"/>
        </w:rPr>
        <w:t xml:space="preserve"> </w:t>
      </w:r>
      <w:r>
        <w:t>presentes en</w:t>
      </w:r>
      <w:r>
        <w:rPr>
          <w:spacing w:val="-8"/>
        </w:rPr>
        <w:t xml:space="preserve"> </w:t>
      </w:r>
      <w:r>
        <w:t>la</w:t>
      </w:r>
      <w:r>
        <w:rPr>
          <w:spacing w:val="-9"/>
        </w:rPr>
        <w:t xml:space="preserve"> </w:t>
      </w:r>
      <w:r>
        <w:t>UP,</w:t>
      </w:r>
      <w:r>
        <w:rPr>
          <w:spacing w:val="-5"/>
        </w:rPr>
        <w:t xml:space="preserve"> </w:t>
      </w:r>
      <w:r>
        <w:t>entidades</w:t>
      </w:r>
      <w:r>
        <w:rPr>
          <w:spacing w:val="-10"/>
        </w:rPr>
        <w:t xml:space="preserve"> </w:t>
      </w:r>
      <w:r>
        <w:t>gremiales,</w:t>
      </w:r>
      <w:r>
        <w:rPr>
          <w:spacing w:val="-9"/>
        </w:rPr>
        <w:t xml:space="preserve"> </w:t>
      </w:r>
      <w:r>
        <w:t>dirigentes</w:t>
      </w:r>
      <w:r>
        <w:rPr>
          <w:spacing w:val="-11"/>
        </w:rPr>
        <w:t xml:space="preserve"> </w:t>
      </w:r>
      <w:r>
        <w:t>políticos</w:t>
      </w:r>
      <w:r>
        <w:rPr>
          <w:spacing w:val="-9"/>
        </w:rPr>
        <w:t xml:space="preserve"> </w:t>
      </w:r>
      <w:r>
        <w:t>y</w:t>
      </w:r>
      <w:r>
        <w:rPr>
          <w:spacing w:val="-7"/>
        </w:rPr>
        <w:t xml:space="preserve"> </w:t>
      </w:r>
      <w:r>
        <w:t>representantes</w:t>
      </w:r>
      <w:r>
        <w:rPr>
          <w:spacing w:val="-10"/>
        </w:rPr>
        <w:t xml:space="preserve"> </w:t>
      </w:r>
      <w:r>
        <w:t>de</w:t>
      </w:r>
      <w:r>
        <w:rPr>
          <w:spacing w:val="-11"/>
        </w:rPr>
        <w:t xml:space="preserve"> </w:t>
      </w:r>
      <w:r>
        <w:t>las</w:t>
      </w:r>
      <w:r>
        <w:rPr>
          <w:spacing w:val="-10"/>
        </w:rPr>
        <w:t xml:space="preserve"> </w:t>
      </w:r>
      <w:r>
        <w:t>regiones</w:t>
      </w:r>
      <w:r>
        <w:rPr>
          <w:spacing w:val="-5"/>
        </w:rPr>
        <w:t xml:space="preserve"> </w:t>
      </w:r>
      <w:r>
        <w:t>en</w:t>
      </w:r>
      <w:r>
        <w:rPr>
          <w:spacing w:val="-8"/>
        </w:rPr>
        <w:t xml:space="preserve"> </w:t>
      </w:r>
      <w:r>
        <w:t>las</w:t>
      </w:r>
      <w:r>
        <w:rPr>
          <w:spacing w:val="-11"/>
        </w:rPr>
        <w:t xml:space="preserve"> </w:t>
      </w:r>
      <w:r>
        <w:t>que surgía</w:t>
      </w:r>
      <w:r>
        <w:rPr>
          <w:spacing w:val="-11"/>
        </w:rPr>
        <w:t xml:space="preserve"> </w:t>
      </w:r>
      <w:r>
        <w:t>la</w:t>
      </w:r>
      <w:r>
        <w:rPr>
          <w:spacing w:val="-6"/>
        </w:rPr>
        <w:t xml:space="preserve"> </w:t>
      </w:r>
      <w:r>
        <w:t>UP.</w:t>
      </w:r>
      <w:r>
        <w:rPr>
          <w:spacing w:val="-7"/>
        </w:rPr>
        <w:t xml:space="preserve"> </w:t>
      </w:r>
      <w:r>
        <w:t>La</w:t>
      </w:r>
      <w:r>
        <w:rPr>
          <w:spacing w:val="-6"/>
        </w:rPr>
        <w:t xml:space="preserve"> </w:t>
      </w:r>
      <w:r>
        <w:t>Junta</w:t>
      </w:r>
      <w:r>
        <w:rPr>
          <w:spacing w:val="-11"/>
        </w:rPr>
        <w:t xml:space="preserve"> </w:t>
      </w:r>
      <w:r>
        <w:t>Nacional</w:t>
      </w:r>
      <w:r>
        <w:rPr>
          <w:spacing w:val="-6"/>
        </w:rPr>
        <w:t xml:space="preserve"> </w:t>
      </w:r>
      <w:r>
        <w:t>eligió</w:t>
      </w:r>
      <w:r>
        <w:rPr>
          <w:spacing w:val="-10"/>
        </w:rPr>
        <w:t xml:space="preserve"> </w:t>
      </w:r>
      <w:r>
        <w:t>una</w:t>
      </w:r>
      <w:r>
        <w:rPr>
          <w:spacing w:val="-11"/>
        </w:rPr>
        <w:t xml:space="preserve"> </w:t>
      </w:r>
      <w:r>
        <w:t>instancia</w:t>
      </w:r>
      <w:r>
        <w:rPr>
          <w:spacing w:val="-11"/>
        </w:rPr>
        <w:t xml:space="preserve"> </w:t>
      </w:r>
      <w:r>
        <w:t>Coordinadora</w:t>
      </w:r>
      <w:r>
        <w:rPr>
          <w:spacing w:val="-9"/>
        </w:rPr>
        <w:t xml:space="preserve"> </w:t>
      </w:r>
      <w:r>
        <w:t>Nacional</w:t>
      </w:r>
      <w:r>
        <w:rPr>
          <w:spacing w:val="-11"/>
        </w:rPr>
        <w:t xml:space="preserve"> </w:t>
      </w:r>
      <w:r>
        <w:t>de</w:t>
      </w:r>
      <w:r>
        <w:rPr>
          <w:spacing w:val="-10"/>
        </w:rPr>
        <w:t xml:space="preserve"> </w:t>
      </w:r>
      <w:r>
        <w:t>15</w:t>
      </w:r>
      <w:r>
        <w:rPr>
          <w:spacing w:val="-9"/>
        </w:rPr>
        <w:t xml:space="preserve"> </w:t>
      </w:r>
      <w:r>
        <w:t>miembros</w:t>
      </w:r>
      <w:hyperlink w:anchor="_bookmark182" w:history="1">
        <w:r>
          <w:rPr>
            <w:position w:val="7"/>
            <w:sz w:val="13"/>
          </w:rPr>
          <w:t>128</w:t>
        </w:r>
      </w:hyperlink>
      <w:r>
        <w:t>. La</w:t>
      </w:r>
      <w:r>
        <w:rPr>
          <w:spacing w:val="-12"/>
        </w:rPr>
        <w:t xml:space="preserve"> </w:t>
      </w:r>
      <w:r>
        <w:t>personería</w:t>
      </w:r>
      <w:r>
        <w:rPr>
          <w:spacing w:val="-10"/>
        </w:rPr>
        <w:t xml:space="preserve"> </w:t>
      </w:r>
      <w:r>
        <w:t>jurídica</w:t>
      </w:r>
      <w:r>
        <w:rPr>
          <w:spacing w:val="-10"/>
        </w:rPr>
        <w:t xml:space="preserve"> </w:t>
      </w:r>
      <w:r>
        <w:t>del</w:t>
      </w:r>
      <w:r>
        <w:rPr>
          <w:spacing w:val="-12"/>
        </w:rPr>
        <w:t xml:space="preserve"> </w:t>
      </w:r>
      <w:r>
        <w:t>partido</w:t>
      </w:r>
      <w:r>
        <w:rPr>
          <w:spacing w:val="-12"/>
        </w:rPr>
        <w:t xml:space="preserve"> </w:t>
      </w:r>
      <w:r>
        <w:t>fue</w:t>
      </w:r>
      <w:r>
        <w:rPr>
          <w:spacing w:val="-12"/>
        </w:rPr>
        <w:t xml:space="preserve"> </w:t>
      </w:r>
      <w:r>
        <w:t>reconocida</w:t>
      </w:r>
      <w:r>
        <w:rPr>
          <w:spacing w:val="-12"/>
        </w:rPr>
        <w:t xml:space="preserve"> </w:t>
      </w:r>
      <w:r>
        <w:t>el</w:t>
      </w:r>
      <w:r>
        <w:rPr>
          <w:spacing w:val="-10"/>
        </w:rPr>
        <w:t xml:space="preserve"> </w:t>
      </w:r>
      <w:r>
        <w:t>20</w:t>
      </w:r>
      <w:r>
        <w:rPr>
          <w:spacing w:val="-12"/>
        </w:rPr>
        <w:t xml:space="preserve"> </w:t>
      </w:r>
      <w:r>
        <w:t>de</w:t>
      </w:r>
      <w:r>
        <w:rPr>
          <w:spacing w:val="-11"/>
        </w:rPr>
        <w:t xml:space="preserve"> </w:t>
      </w:r>
      <w:r>
        <w:t>agosto</w:t>
      </w:r>
      <w:r>
        <w:rPr>
          <w:spacing w:val="-12"/>
        </w:rPr>
        <w:t xml:space="preserve"> </w:t>
      </w:r>
      <w:r>
        <w:t>de</w:t>
      </w:r>
      <w:r>
        <w:rPr>
          <w:spacing w:val="-14"/>
        </w:rPr>
        <w:t xml:space="preserve"> </w:t>
      </w:r>
      <w:r>
        <w:t>1986</w:t>
      </w:r>
      <w:r>
        <w:rPr>
          <w:spacing w:val="-12"/>
        </w:rPr>
        <w:t xml:space="preserve"> </w:t>
      </w:r>
      <w:r>
        <w:t>mediante</w:t>
      </w:r>
      <w:r>
        <w:rPr>
          <w:spacing w:val="-11"/>
        </w:rPr>
        <w:t xml:space="preserve"> </w:t>
      </w:r>
      <w:r>
        <w:t xml:space="preserve">Resolución </w:t>
      </w:r>
      <w:r>
        <w:rPr>
          <w:w w:val="95"/>
        </w:rPr>
        <w:t>No. 37 del Consejo Electora</w:t>
      </w:r>
      <w:hyperlink w:anchor="_bookmark183" w:history="1">
        <w:r>
          <w:rPr>
            <w:w w:val="95"/>
          </w:rPr>
          <w:t>l</w:t>
        </w:r>
        <w:r>
          <w:rPr>
            <w:w w:val="95"/>
            <w:position w:val="7"/>
            <w:sz w:val="13"/>
          </w:rPr>
          <w:t>129</w:t>
        </w:r>
      </w:hyperlink>
      <w:r>
        <w:rPr>
          <w:w w:val="95"/>
        </w:rPr>
        <w:t xml:space="preserve">. La UP certificaba, a mayo de 1986, 190.269 miembros inscritos </w:t>
      </w:r>
      <w:r>
        <w:t>con</w:t>
      </w:r>
      <w:r>
        <w:rPr>
          <w:spacing w:val="-3"/>
        </w:rPr>
        <w:t xml:space="preserve"> </w:t>
      </w:r>
      <w:r>
        <w:t>carnet</w:t>
      </w:r>
      <w:hyperlink w:anchor="_bookmark184" w:history="1">
        <w:r>
          <w:rPr>
            <w:position w:val="7"/>
            <w:sz w:val="13"/>
          </w:rPr>
          <w:t>130</w:t>
        </w:r>
      </w:hyperlink>
      <w:r>
        <w:t>.</w:t>
      </w:r>
      <w:r>
        <w:rPr>
          <w:spacing w:val="-7"/>
        </w:rPr>
        <w:t xml:space="preserve"> </w:t>
      </w:r>
      <w:r>
        <w:t>La</w:t>
      </w:r>
      <w:r>
        <w:rPr>
          <w:spacing w:val="-1"/>
        </w:rPr>
        <w:t xml:space="preserve"> </w:t>
      </w:r>
      <w:r>
        <w:t>organización</w:t>
      </w:r>
      <w:r>
        <w:rPr>
          <w:spacing w:val="-6"/>
        </w:rPr>
        <w:t xml:space="preserve"> </w:t>
      </w:r>
      <w:r>
        <w:t>de</w:t>
      </w:r>
      <w:r>
        <w:rPr>
          <w:spacing w:val="-9"/>
        </w:rPr>
        <w:t xml:space="preserve"> </w:t>
      </w:r>
      <w:r>
        <w:t>la</w:t>
      </w:r>
      <w:r>
        <w:rPr>
          <w:spacing w:val="-8"/>
        </w:rPr>
        <w:t xml:space="preserve"> </w:t>
      </w:r>
      <w:r>
        <w:t>UP</w:t>
      </w:r>
      <w:r>
        <w:rPr>
          <w:spacing w:val="-7"/>
        </w:rPr>
        <w:t xml:space="preserve"> </w:t>
      </w:r>
      <w:r>
        <w:t>era</w:t>
      </w:r>
      <w:r>
        <w:rPr>
          <w:spacing w:val="-8"/>
        </w:rPr>
        <w:t xml:space="preserve"> </w:t>
      </w:r>
      <w:r>
        <w:t>bastante</w:t>
      </w:r>
      <w:r>
        <w:rPr>
          <w:spacing w:val="-11"/>
        </w:rPr>
        <w:t xml:space="preserve"> </w:t>
      </w:r>
      <w:r>
        <w:t>heterogénea,</w:t>
      </w:r>
      <w:r>
        <w:rPr>
          <w:spacing w:val="-9"/>
        </w:rPr>
        <w:t xml:space="preserve"> </w:t>
      </w:r>
      <w:r>
        <w:t>con</w:t>
      </w:r>
      <w:r>
        <w:rPr>
          <w:spacing w:val="-8"/>
        </w:rPr>
        <w:t xml:space="preserve"> </w:t>
      </w:r>
      <w:r>
        <w:t>una</w:t>
      </w:r>
      <w:r>
        <w:rPr>
          <w:spacing w:val="-8"/>
        </w:rPr>
        <w:t xml:space="preserve"> </w:t>
      </w:r>
      <w:r>
        <w:t>presencia desigual en el territorio. Su presencia fue más marcada en el territorio rural, en las áreas menos integradas o de reciente integración al Estado</w:t>
      </w:r>
      <w:hyperlink w:anchor="_bookmark185" w:history="1">
        <w:r>
          <w:rPr>
            <w:position w:val="7"/>
            <w:sz w:val="13"/>
          </w:rPr>
          <w:t>131</w:t>
        </w:r>
      </w:hyperlink>
      <w:r>
        <w:t>.</w:t>
      </w:r>
    </w:p>
    <w:p w14:paraId="068357BD" w14:textId="77777777" w:rsidR="006F1C3E" w:rsidRDefault="00736CA7">
      <w:pPr>
        <w:pStyle w:val="Prrafodelista"/>
        <w:numPr>
          <w:ilvl w:val="0"/>
          <w:numId w:val="24"/>
        </w:numPr>
        <w:tabs>
          <w:tab w:val="left" w:pos="829"/>
        </w:tabs>
        <w:spacing w:before="118"/>
        <w:ind w:left="118" w:right="253" w:hanging="1"/>
        <w:jc w:val="both"/>
        <w:rPr>
          <w:sz w:val="20"/>
        </w:rPr>
      </w:pPr>
      <w:r>
        <w:rPr>
          <w:sz w:val="20"/>
        </w:rPr>
        <w:t>Como consecuencia de su rápido ascenso en la política nacional y, en especial, en algunas regiones de tradicional presencia guerrillera, surgió una alianza entre grupos paramilitares, con sectores de la política tradicional, de la fuerza públi</w:t>
      </w:r>
      <w:r>
        <w:rPr>
          <w:sz w:val="20"/>
        </w:rPr>
        <w:t>ca y de los grupos empresariales, para contrarrestar la subida en la arena política de la UP.</w:t>
      </w:r>
    </w:p>
    <w:p w14:paraId="77C9A3E8" w14:textId="77777777" w:rsidR="006F1C3E" w:rsidRDefault="00736CA7">
      <w:pPr>
        <w:pStyle w:val="Prrafodelista"/>
        <w:numPr>
          <w:ilvl w:val="0"/>
          <w:numId w:val="24"/>
        </w:numPr>
        <w:tabs>
          <w:tab w:val="left" w:pos="829"/>
        </w:tabs>
        <w:spacing w:before="120"/>
        <w:ind w:right="254" w:firstLine="1"/>
        <w:jc w:val="both"/>
        <w:rPr>
          <w:sz w:val="20"/>
        </w:rPr>
      </w:pPr>
      <w:r>
        <w:rPr>
          <w:sz w:val="20"/>
        </w:rPr>
        <w:t>En</w:t>
      </w:r>
      <w:r>
        <w:rPr>
          <w:spacing w:val="-3"/>
          <w:sz w:val="20"/>
        </w:rPr>
        <w:t xml:space="preserve"> </w:t>
      </w:r>
      <w:r>
        <w:rPr>
          <w:sz w:val="20"/>
        </w:rPr>
        <w:t>el</w:t>
      </w:r>
      <w:r>
        <w:rPr>
          <w:spacing w:val="-6"/>
          <w:sz w:val="20"/>
        </w:rPr>
        <w:t xml:space="preserve"> </w:t>
      </w:r>
      <w:r>
        <w:rPr>
          <w:sz w:val="20"/>
        </w:rPr>
        <w:t>marco</w:t>
      </w:r>
      <w:r>
        <w:rPr>
          <w:spacing w:val="-5"/>
          <w:sz w:val="20"/>
        </w:rPr>
        <w:t xml:space="preserve"> </w:t>
      </w:r>
      <w:r>
        <w:rPr>
          <w:sz w:val="20"/>
        </w:rPr>
        <w:t>del</w:t>
      </w:r>
      <w:r>
        <w:rPr>
          <w:spacing w:val="-4"/>
          <w:sz w:val="20"/>
        </w:rPr>
        <w:t xml:space="preserve"> </w:t>
      </w:r>
      <w:r>
        <w:rPr>
          <w:sz w:val="20"/>
        </w:rPr>
        <w:t>debilitamiento</w:t>
      </w:r>
      <w:r>
        <w:rPr>
          <w:spacing w:val="-7"/>
          <w:sz w:val="20"/>
        </w:rPr>
        <w:t xml:space="preserve"> </w:t>
      </w:r>
      <w:r>
        <w:rPr>
          <w:sz w:val="20"/>
        </w:rPr>
        <w:t>de</w:t>
      </w:r>
      <w:r>
        <w:rPr>
          <w:spacing w:val="-7"/>
          <w:sz w:val="20"/>
        </w:rPr>
        <w:t xml:space="preserve"> </w:t>
      </w:r>
      <w:r>
        <w:rPr>
          <w:sz w:val="20"/>
        </w:rPr>
        <w:t>los</w:t>
      </w:r>
      <w:r>
        <w:rPr>
          <w:spacing w:val="-5"/>
          <w:sz w:val="20"/>
        </w:rPr>
        <w:t xml:space="preserve"> </w:t>
      </w:r>
      <w:r>
        <w:rPr>
          <w:sz w:val="20"/>
        </w:rPr>
        <w:t>acuerdos entre</w:t>
      </w:r>
      <w:r>
        <w:rPr>
          <w:spacing w:val="-3"/>
          <w:sz w:val="20"/>
        </w:rPr>
        <w:t xml:space="preserve"> </w:t>
      </w:r>
      <w:r>
        <w:rPr>
          <w:sz w:val="20"/>
        </w:rPr>
        <w:t>la</w:t>
      </w:r>
      <w:r>
        <w:rPr>
          <w:spacing w:val="-4"/>
          <w:sz w:val="20"/>
        </w:rPr>
        <w:t xml:space="preserve"> </w:t>
      </w:r>
      <w:r>
        <w:rPr>
          <w:sz w:val="20"/>
        </w:rPr>
        <w:t>guerrilla</w:t>
      </w:r>
      <w:r>
        <w:rPr>
          <w:spacing w:val="-1"/>
          <w:sz w:val="20"/>
        </w:rPr>
        <w:t xml:space="preserve"> </w:t>
      </w:r>
      <w:r>
        <w:rPr>
          <w:sz w:val="20"/>
        </w:rPr>
        <w:t>y el Gobierno,</w:t>
      </w:r>
      <w:r>
        <w:rPr>
          <w:spacing w:val="-2"/>
          <w:sz w:val="20"/>
        </w:rPr>
        <w:t xml:space="preserve"> </w:t>
      </w:r>
      <w:r>
        <w:rPr>
          <w:sz w:val="20"/>
        </w:rPr>
        <w:t>en</w:t>
      </w:r>
      <w:r>
        <w:rPr>
          <w:spacing w:val="-1"/>
          <w:sz w:val="20"/>
        </w:rPr>
        <w:t xml:space="preserve"> </w:t>
      </w:r>
      <w:r>
        <w:rPr>
          <w:sz w:val="20"/>
        </w:rPr>
        <w:t>el</w:t>
      </w:r>
      <w:r>
        <w:rPr>
          <w:spacing w:val="-1"/>
          <w:sz w:val="20"/>
        </w:rPr>
        <w:t xml:space="preserve"> </w:t>
      </w:r>
      <w:r>
        <w:rPr>
          <w:sz w:val="20"/>
        </w:rPr>
        <w:t>V Pleno de la Junta Nacional realizado en febrero de 1987, la UP anunció la separación de las FARC del partido político. Sin embargo, a pesar de esta separación oficia</w:t>
      </w:r>
      <w:hyperlink w:anchor="_bookmark186" w:history="1">
        <w:r>
          <w:rPr>
            <w:sz w:val="20"/>
          </w:rPr>
          <w:t>l</w:t>
        </w:r>
        <w:r>
          <w:rPr>
            <w:position w:val="7"/>
            <w:sz w:val="13"/>
          </w:rPr>
          <w:t>132</w:t>
        </w:r>
      </w:hyperlink>
      <w:r>
        <w:rPr>
          <w:sz w:val="20"/>
        </w:rPr>
        <w:t xml:space="preserve">, se mantuvieron y </w:t>
      </w:r>
      <w:r>
        <w:rPr>
          <w:sz w:val="20"/>
        </w:rPr>
        <w:t>multiplicaron las afirmaciones por parte de dirigentes políticos, que asimilaban a la UP con las</w:t>
      </w:r>
      <w:r>
        <w:rPr>
          <w:spacing w:val="-9"/>
          <w:sz w:val="20"/>
        </w:rPr>
        <w:t xml:space="preserve"> </w:t>
      </w:r>
      <w:r>
        <w:rPr>
          <w:sz w:val="20"/>
        </w:rPr>
        <w:t>FARC</w:t>
      </w:r>
      <w:hyperlink w:anchor="_bookmark187" w:history="1">
        <w:r>
          <w:rPr>
            <w:position w:val="7"/>
            <w:sz w:val="13"/>
          </w:rPr>
          <w:t>133</w:t>
        </w:r>
      </w:hyperlink>
      <w:r>
        <w:rPr>
          <w:sz w:val="20"/>
        </w:rPr>
        <w:t>,</w:t>
      </w:r>
      <w:r>
        <w:rPr>
          <w:spacing w:val="-6"/>
          <w:sz w:val="20"/>
        </w:rPr>
        <w:t xml:space="preserve"> </w:t>
      </w:r>
      <w:r>
        <w:rPr>
          <w:sz w:val="20"/>
        </w:rPr>
        <w:t>creando</w:t>
      </w:r>
      <w:r>
        <w:rPr>
          <w:spacing w:val="-7"/>
          <w:sz w:val="20"/>
        </w:rPr>
        <w:t xml:space="preserve"> </w:t>
      </w:r>
      <w:r>
        <w:rPr>
          <w:sz w:val="20"/>
        </w:rPr>
        <w:t>en el</w:t>
      </w:r>
      <w:r>
        <w:rPr>
          <w:spacing w:val="-5"/>
          <w:sz w:val="20"/>
        </w:rPr>
        <w:t xml:space="preserve"> </w:t>
      </w:r>
      <w:r>
        <w:rPr>
          <w:sz w:val="20"/>
        </w:rPr>
        <w:t>imaginario</w:t>
      </w:r>
      <w:r>
        <w:rPr>
          <w:spacing w:val="-6"/>
          <w:sz w:val="20"/>
        </w:rPr>
        <w:t xml:space="preserve"> </w:t>
      </w:r>
      <w:r>
        <w:rPr>
          <w:sz w:val="20"/>
        </w:rPr>
        <w:t>colectivo</w:t>
      </w:r>
      <w:r>
        <w:rPr>
          <w:spacing w:val="-9"/>
          <w:sz w:val="20"/>
        </w:rPr>
        <w:t xml:space="preserve"> </w:t>
      </w:r>
      <w:r>
        <w:rPr>
          <w:sz w:val="20"/>
        </w:rPr>
        <w:t>la</w:t>
      </w:r>
      <w:r>
        <w:rPr>
          <w:spacing w:val="-5"/>
          <w:sz w:val="20"/>
        </w:rPr>
        <w:t xml:space="preserve"> </w:t>
      </w:r>
      <w:r>
        <w:rPr>
          <w:sz w:val="20"/>
        </w:rPr>
        <w:t>imagen</w:t>
      </w:r>
      <w:r>
        <w:rPr>
          <w:spacing w:val="-6"/>
          <w:sz w:val="20"/>
        </w:rPr>
        <w:t xml:space="preserve"> </w:t>
      </w:r>
      <w:r>
        <w:rPr>
          <w:sz w:val="20"/>
        </w:rPr>
        <w:t>de</w:t>
      </w:r>
      <w:r>
        <w:rPr>
          <w:spacing w:val="-9"/>
          <w:sz w:val="20"/>
        </w:rPr>
        <w:t xml:space="preserve"> </w:t>
      </w:r>
      <w:r>
        <w:rPr>
          <w:sz w:val="20"/>
        </w:rPr>
        <w:t>que</w:t>
      </w:r>
      <w:r>
        <w:rPr>
          <w:spacing w:val="-9"/>
          <w:sz w:val="20"/>
        </w:rPr>
        <w:t xml:space="preserve"> </w:t>
      </w:r>
      <w:r>
        <w:rPr>
          <w:sz w:val="20"/>
        </w:rPr>
        <w:t>la</w:t>
      </w:r>
      <w:r>
        <w:rPr>
          <w:spacing w:val="-5"/>
          <w:sz w:val="20"/>
        </w:rPr>
        <w:t xml:space="preserve"> </w:t>
      </w:r>
      <w:r>
        <w:rPr>
          <w:sz w:val="20"/>
        </w:rPr>
        <w:t>UP</w:t>
      </w:r>
      <w:r>
        <w:rPr>
          <w:spacing w:val="-3"/>
          <w:sz w:val="20"/>
        </w:rPr>
        <w:t xml:space="preserve"> </w:t>
      </w:r>
      <w:r>
        <w:rPr>
          <w:sz w:val="20"/>
        </w:rPr>
        <w:t>era</w:t>
      </w:r>
      <w:r>
        <w:rPr>
          <w:spacing w:val="-3"/>
          <w:sz w:val="20"/>
        </w:rPr>
        <w:t xml:space="preserve"> </w:t>
      </w:r>
      <w:r>
        <w:rPr>
          <w:sz w:val="20"/>
        </w:rPr>
        <w:t>el</w:t>
      </w:r>
      <w:r>
        <w:rPr>
          <w:spacing w:val="-5"/>
          <w:sz w:val="20"/>
        </w:rPr>
        <w:t xml:space="preserve"> </w:t>
      </w:r>
      <w:r>
        <w:rPr>
          <w:sz w:val="20"/>
        </w:rPr>
        <w:t>brazo</w:t>
      </w:r>
      <w:r>
        <w:rPr>
          <w:spacing w:val="-7"/>
          <w:sz w:val="20"/>
        </w:rPr>
        <w:t xml:space="preserve"> </w:t>
      </w:r>
      <w:r>
        <w:rPr>
          <w:sz w:val="20"/>
        </w:rPr>
        <w:t>político</w:t>
      </w:r>
      <w:r>
        <w:rPr>
          <w:spacing w:val="-9"/>
          <w:sz w:val="20"/>
        </w:rPr>
        <w:t xml:space="preserve"> </w:t>
      </w:r>
      <w:r>
        <w:rPr>
          <w:sz w:val="20"/>
        </w:rPr>
        <w:t>de las FARC y justificando así acciones de las fuerzas del orden y de grupos paramilitares en contra de militantes y dirigentes de la UP</w:t>
      </w:r>
      <w:hyperlink w:anchor="_bookmark188" w:history="1">
        <w:r>
          <w:rPr>
            <w:position w:val="7"/>
            <w:sz w:val="13"/>
          </w:rPr>
          <w:t>134</w:t>
        </w:r>
      </w:hyperlink>
      <w:r>
        <w:rPr>
          <w:sz w:val="20"/>
        </w:rPr>
        <w:t>.</w:t>
      </w:r>
    </w:p>
    <w:p w14:paraId="0DA1E89B" w14:textId="77777777" w:rsidR="006F1C3E" w:rsidRDefault="006F1C3E">
      <w:pPr>
        <w:pStyle w:val="Textoindependiente"/>
        <w:jc w:val="left"/>
      </w:pPr>
    </w:p>
    <w:p w14:paraId="17653663" w14:textId="77777777" w:rsidR="006F1C3E" w:rsidRDefault="006F1C3E">
      <w:pPr>
        <w:pStyle w:val="Textoindependiente"/>
        <w:jc w:val="left"/>
      </w:pPr>
    </w:p>
    <w:p w14:paraId="20E430A9" w14:textId="77777777" w:rsidR="006F1C3E" w:rsidRDefault="006F1C3E">
      <w:pPr>
        <w:pStyle w:val="Textoindependiente"/>
        <w:jc w:val="left"/>
      </w:pPr>
    </w:p>
    <w:p w14:paraId="6D2B7BD0" w14:textId="77777777" w:rsidR="006F1C3E" w:rsidRDefault="00736CA7">
      <w:pPr>
        <w:pStyle w:val="Textoindependiente"/>
        <w:spacing w:before="5"/>
        <w:jc w:val="left"/>
        <w:rPr>
          <w:sz w:val="19"/>
        </w:rPr>
      </w:pPr>
      <w:r>
        <w:pict w14:anchorId="20571C19">
          <v:rect id="docshape44" o:spid="_x0000_s1146" style="position:absolute;margin-left:70.9pt;margin-top:13pt;width:2in;height:.6pt;z-index:-15707136;mso-wrap-distance-left:0;mso-wrap-distance-right:0;mso-position-horizontal-relative:page" fillcolor="black" stroked="f">
            <w10:wrap type="topAndBottom" anchorx="page"/>
          </v:rect>
        </w:pict>
      </w:r>
    </w:p>
    <w:p w14:paraId="3839D226" w14:textId="77777777" w:rsidR="006F1C3E" w:rsidRDefault="00736CA7">
      <w:pPr>
        <w:spacing w:before="103"/>
        <w:ind w:left="118" w:right="247" w:hanging="1"/>
        <w:jc w:val="both"/>
        <w:rPr>
          <w:sz w:val="16"/>
        </w:rPr>
      </w:pPr>
      <w:r>
        <w:rPr>
          <w:sz w:val="16"/>
        </w:rPr>
        <w:t>Magisterio,</w:t>
      </w:r>
      <w:r>
        <w:rPr>
          <w:spacing w:val="-15"/>
          <w:sz w:val="16"/>
        </w:rPr>
        <w:t xml:space="preserve"> </w:t>
      </w:r>
      <w:r>
        <w:rPr>
          <w:sz w:val="16"/>
        </w:rPr>
        <w:t>la</w:t>
      </w:r>
      <w:r>
        <w:rPr>
          <w:spacing w:val="-14"/>
          <w:sz w:val="16"/>
        </w:rPr>
        <w:t xml:space="preserve"> </w:t>
      </w:r>
      <w:r>
        <w:rPr>
          <w:sz w:val="16"/>
        </w:rPr>
        <w:t>CSTC</w:t>
      </w:r>
      <w:r>
        <w:rPr>
          <w:spacing w:val="-9"/>
          <w:sz w:val="16"/>
        </w:rPr>
        <w:t xml:space="preserve"> </w:t>
      </w:r>
      <w:r>
        <w:rPr>
          <w:sz w:val="16"/>
        </w:rPr>
        <w:t>(Central</w:t>
      </w:r>
      <w:r>
        <w:rPr>
          <w:spacing w:val="-14"/>
          <w:sz w:val="16"/>
        </w:rPr>
        <w:t xml:space="preserve"> </w:t>
      </w:r>
      <w:r>
        <w:rPr>
          <w:sz w:val="16"/>
        </w:rPr>
        <w:t>Sindical</w:t>
      </w:r>
      <w:r>
        <w:rPr>
          <w:spacing w:val="-12"/>
          <w:sz w:val="16"/>
        </w:rPr>
        <w:t xml:space="preserve"> </w:t>
      </w:r>
      <w:r>
        <w:rPr>
          <w:sz w:val="16"/>
        </w:rPr>
        <w:t>de</w:t>
      </w:r>
      <w:r>
        <w:rPr>
          <w:spacing w:val="-13"/>
          <w:sz w:val="16"/>
        </w:rPr>
        <w:t xml:space="preserve"> </w:t>
      </w:r>
      <w:r>
        <w:rPr>
          <w:sz w:val="16"/>
        </w:rPr>
        <w:t>Trabajadores</w:t>
      </w:r>
      <w:r>
        <w:rPr>
          <w:spacing w:val="-15"/>
          <w:sz w:val="16"/>
        </w:rPr>
        <w:t xml:space="preserve"> </w:t>
      </w:r>
      <w:r>
        <w:rPr>
          <w:sz w:val="16"/>
        </w:rPr>
        <w:t>de</w:t>
      </w:r>
      <w:r>
        <w:rPr>
          <w:spacing w:val="-14"/>
          <w:sz w:val="16"/>
        </w:rPr>
        <w:t xml:space="preserve"> </w:t>
      </w:r>
      <w:r>
        <w:rPr>
          <w:sz w:val="16"/>
        </w:rPr>
        <w:t>Colombia),</w:t>
      </w:r>
      <w:r>
        <w:rPr>
          <w:spacing w:val="-11"/>
          <w:sz w:val="16"/>
        </w:rPr>
        <w:t xml:space="preserve"> </w:t>
      </w:r>
      <w:r>
        <w:rPr>
          <w:sz w:val="16"/>
        </w:rPr>
        <w:t>varios</w:t>
      </w:r>
      <w:r>
        <w:rPr>
          <w:spacing w:val="-13"/>
          <w:sz w:val="16"/>
        </w:rPr>
        <w:t xml:space="preserve"> </w:t>
      </w:r>
      <w:r>
        <w:rPr>
          <w:sz w:val="16"/>
        </w:rPr>
        <w:t>sindicatos</w:t>
      </w:r>
      <w:r>
        <w:rPr>
          <w:spacing w:val="-11"/>
          <w:sz w:val="16"/>
        </w:rPr>
        <w:t xml:space="preserve"> </w:t>
      </w:r>
      <w:r>
        <w:rPr>
          <w:sz w:val="16"/>
        </w:rPr>
        <w:t>agrarios</w:t>
      </w:r>
      <w:r>
        <w:rPr>
          <w:spacing w:val="-13"/>
          <w:sz w:val="16"/>
        </w:rPr>
        <w:t xml:space="preserve"> </w:t>
      </w:r>
      <w:r>
        <w:rPr>
          <w:sz w:val="16"/>
        </w:rPr>
        <w:t>y</w:t>
      </w:r>
      <w:r>
        <w:rPr>
          <w:spacing w:val="-10"/>
          <w:sz w:val="16"/>
        </w:rPr>
        <w:t xml:space="preserve"> </w:t>
      </w:r>
      <w:r>
        <w:rPr>
          <w:sz w:val="16"/>
        </w:rPr>
        <w:t>JAC</w:t>
      </w:r>
      <w:r>
        <w:rPr>
          <w:spacing w:val="-13"/>
          <w:sz w:val="16"/>
        </w:rPr>
        <w:t xml:space="preserve"> </w:t>
      </w:r>
      <w:r>
        <w:rPr>
          <w:sz w:val="16"/>
        </w:rPr>
        <w:t>(Juntas</w:t>
      </w:r>
      <w:r>
        <w:rPr>
          <w:spacing w:val="-10"/>
          <w:sz w:val="16"/>
        </w:rPr>
        <w:t xml:space="preserve"> </w:t>
      </w:r>
      <w:r>
        <w:rPr>
          <w:sz w:val="16"/>
        </w:rPr>
        <w:t>de</w:t>
      </w:r>
      <w:r>
        <w:rPr>
          <w:spacing w:val="-15"/>
          <w:sz w:val="16"/>
        </w:rPr>
        <w:t xml:space="preserve"> </w:t>
      </w:r>
      <w:r>
        <w:rPr>
          <w:sz w:val="16"/>
        </w:rPr>
        <w:t xml:space="preserve">Acción Comunal)”. </w:t>
      </w:r>
      <w:r>
        <w:rPr>
          <w:i/>
          <w:sz w:val="16"/>
        </w:rPr>
        <w:t xml:space="preserve">Cfr. </w:t>
      </w:r>
      <w:r>
        <w:rPr>
          <w:sz w:val="16"/>
        </w:rPr>
        <w:t xml:space="preserve">Informe del Centro Nacional de Memoria Histórica. “Todo pasó frente a nuestros ojos. El genocidio </w:t>
      </w:r>
      <w:bookmarkStart w:id="205" w:name="_bookmark182"/>
      <w:bookmarkEnd w:id="205"/>
      <w:r>
        <w:rPr>
          <w:sz w:val="16"/>
        </w:rPr>
        <w:t xml:space="preserve">de la Unión Patriótica 1984-2002”, 2018, p. 39 y 40 </w:t>
      </w:r>
      <w:r>
        <w:rPr>
          <w:sz w:val="16"/>
        </w:rPr>
        <w:t>(expediente de prueba, folio 446797).</w:t>
      </w:r>
    </w:p>
    <w:p w14:paraId="1D3FD1C0" w14:textId="77777777" w:rsidR="006F1C3E" w:rsidRDefault="00736CA7">
      <w:pPr>
        <w:spacing w:before="59"/>
        <w:ind w:left="118" w:right="248" w:hanging="1"/>
        <w:jc w:val="both"/>
        <w:rPr>
          <w:sz w:val="16"/>
        </w:rPr>
      </w:pPr>
      <w:r>
        <w:rPr>
          <w:sz w:val="16"/>
          <w:vertAlign w:val="superscript"/>
        </w:rPr>
        <w:t>128</w:t>
      </w:r>
      <w:r>
        <w:rPr>
          <w:spacing w:val="80"/>
          <w:sz w:val="16"/>
        </w:rPr>
        <w:t xml:space="preserve">  </w:t>
      </w:r>
      <w:r>
        <w:rPr>
          <w:i/>
          <w:sz w:val="16"/>
        </w:rPr>
        <w:t xml:space="preserve">Cfr. </w:t>
      </w:r>
      <w:r>
        <w:rPr>
          <w:sz w:val="16"/>
        </w:rPr>
        <w:t>Informe del Centro Nacional de Memoria Histórica. “Todo pasó frente a nuestros</w:t>
      </w:r>
      <w:r>
        <w:rPr>
          <w:spacing w:val="-1"/>
          <w:sz w:val="16"/>
        </w:rPr>
        <w:t xml:space="preserve"> </w:t>
      </w:r>
      <w:r>
        <w:rPr>
          <w:sz w:val="16"/>
        </w:rPr>
        <w:t>ojos. El genocidio de la Unión Patriótica 1984-2002”, 2018, p. 43 (expediente de prueba, folio 446804).</w:t>
      </w:r>
    </w:p>
    <w:p w14:paraId="345E7357" w14:textId="77777777" w:rsidR="006F1C3E" w:rsidRDefault="00736CA7">
      <w:pPr>
        <w:spacing w:before="60"/>
        <w:ind w:left="118" w:right="245" w:hanging="1"/>
        <w:jc w:val="both"/>
        <w:rPr>
          <w:sz w:val="16"/>
        </w:rPr>
      </w:pPr>
      <w:bookmarkStart w:id="206" w:name="_bookmark183"/>
      <w:bookmarkEnd w:id="206"/>
      <w:r>
        <w:rPr>
          <w:sz w:val="16"/>
          <w:vertAlign w:val="superscript"/>
        </w:rPr>
        <w:t>129</w:t>
      </w:r>
      <w:r>
        <w:rPr>
          <w:spacing w:val="80"/>
          <w:w w:val="150"/>
          <w:sz w:val="16"/>
        </w:rPr>
        <w:t xml:space="preserve">  </w:t>
      </w:r>
      <w:r>
        <w:rPr>
          <w:i/>
          <w:sz w:val="16"/>
        </w:rPr>
        <w:t xml:space="preserve">Cfr. </w:t>
      </w:r>
      <w:r>
        <w:rPr>
          <w:sz w:val="16"/>
        </w:rPr>
        <w:t xml:space="preserve">Consejo Nacional Electoral. Resolución No. 37 de 20 de agosto de 1986, Art. 7 (expediente de prueba, </w:t>
      </w:r>
      <w:bookmarkStart w:id="207" w:name="_bookmark184"/>
      <w:bookmarkEnd w:id="207"/>
      <w:r>
        <w:rPr>
          <w:sz w:val="16"/>
        </w:rPr>
        <w:t>folios 21940 a 21946).</w:t>
      </w:r>
    </w:p>
    <w:p w14:paraId="267B9A1D" w14:textId="77777777" w:rsidR="006F1C3E" w:rsidRDefault="00736CA7">
      <w:pPr>
        <w:spacing w:before="60"/>
        <w:ind w:left="118" w:right="245"/>
        <w:jc w:val="both"/>
        <w:rPr>
          <w:sz w:val="16"/>
        </w:rPr>
      </w:pPr>
      <w:r>
        <w:rPr>
          <w:sz w:val="16"/>
          <w:vertAlign w:val="superscript"/>
        </w:rPr>
        <w:t>130</w:t>
      </w:r>
      <w:r>
        <w:rPr>
          <w:spacing w:val="40"/>
          <w:sz w:val="16"/>
        </w:rPr>
        <w:t xml:space="preserve">  </w:t>
      </w:r>
      <w:r>
        <w:rPr>
          <w:sz w:val="16"/>
        </w:rPr>
        <w:t>La Dirección de Construcción de Memoria Histórica del CNMH, reconstruyó en el marco de la investigación “Reconstrucción de la m</w:t>
      </w:r>
      <w:r>
        <w:rPr>
          <w:sz w:val="16"/>
        </w:rPr>
        <w:t xml:space="preserve">emoria histórica del caso Unión Patriótica”, el universo de víctimas de la UP para los años 1984-2002, con base en los registros de Reiniciar, la investigación de Roberto Romero Ospina “La Unión Patriótica. </w:t>
      </w:r>
      <w:bookmarkStart w:id="208" w:name="_bookmark185"/>
      <w:bookmarkEnd w:id="208"/>
      <w:r>
        <w:rPr>
          <w:sz w:val="16"/>
        </w:rPr>
        <w:t>Expedientes contra el olvido” e información de pr</w:t>
      </w:r>
      <w:r>
        <w:rPr>
          <w:sz w:val="16"/>
        </w:rPr>
        <w:t>ensa nacional y regional.</w:t>
      </w:r>
    </w:p>
    <w:p w14:paraId="6ED40547" w14:textId="77777777" w:rsidR="006F1C3E" w:rsidRDefault="00736CA7">
      <w:pPr>
        <w:spacing w:before="60"/>
        <w:ind w:left="118" w:right="248" w:hanging="1"/>
        <w:jc w:val="both"/>
        <w:rPr>
          <w:sz w:val="16"/>
        </w:rPr>
      </w:pPr>
      <w:r>
        <w:rPr>
          <w:sz w:val="16"/>
          <w:vertAlign w:val="superscript"/>
        </w:rPr>
        <w:t>131</w:t>
      </w:r>
      <w:r>
        <w:rPr>
          <w:spacing w:val="80"/>
          <w:sz w:val="16"/>
        </w:rPr>
        <w:t xml:space="preserve">  </w:t>
      </w:r>
      <w:r>
        <w:rPr>
          <w:i/>
          <w:sz w:val="16"/>
        </w:rPr>
        <w:t xml:space="preserve">Cfr. </w:t>
      </w:r>
      <w:r>
        <w:rPr>
          <w:sz w:val="16"/>
        </w:rPr>
        <w:t>Informe del Centro Nacional de Memoria Histórica. “Todo pasó frente a nuestros</w:t>
      </w:r>
      <w:r>
        <w:rPr>
          <w:spacing w:val="-1"/>
          <w:sz w:val="16"/>
        </w:rPr>
        <w:t xml:space="preserve"> </w:t>
      </w:r>
      <w:r>
        <w:rPr>
          <w:sz w:val="16"/>
        </w:rPr>
        <w:t xml:space="preserve">ojos. El genocidio de la </w:t>
      </w:r>
      <w:bookmarkStart w:id="209" w:name="_bookmark186"/>
      <w:bookmarkEnd w:id="209"/>
      <w:r>
        <w:rPr>
          <w:sz w:val="16"/>
        </w:rPr>
        <w:t>Unión Patriótica 1984-2002”, 2018, p. 43 (expediente de prueba, folio 446801).</w:t>
      </w:r>
    </w:p>
    <w:p w14:paraId="56DB5E37" w14:textId="77777777" w:rsidR="006F1C3E" w:rsidRDefault="00736CA7">
      <w:pPr>
        <w:spacing w:before="60"/>
        <w:ind w:left="117" w:right="245"/>
        <w:jc w:val="both"/>
        <w:rPr>
          <w:sz w:val="16"/>
        </w:rPr>
      </w:pPr>
      <w:r>
        <w:rPr>
          <w:sz w:val="16"/>
          <w:vertAlign w:val="superscript"/>
        </w:rPr>
        <w:t>132</w:t>
      </w:r>
      <w:r>
        <w:rPr>
          <w:spacing w:val="80"/>
          <w:w w:val="150"/>
          <w:sz w:val="16"/>
        </w:rPr>
        <w:t xml:space="preserve">   </w:t>
      </w:r>
      <w:r>
        <w:rPr>
          <w:sz w:val="16"/>
        </w:rPr>
        <w:t>El entonces candidato presidenc</w:t>
      </w:r>
      <w:r>
        <w:rPr>
          <w:sz w:val="16"/>
        </w:rPr>
        <w:t>ial por la UP, Jaime Pardo Leal, hizo varios pronunciamientos para separar las FARC</w:t>
      </w:r>
      <w:r>
        <w:rPr>
          <w:spacing w:val="-4"/>
          <w:sz w:val="16"/>
        </w:rPr>
        <w:t xml:space="preserve"> </w:t>
      </w:r>
      <w:r>
        <w:rPr>
          <w:sz w:val="16"/>
        </w:rPr>
        <w:t>de</w:t>
      </w:r>
      <w:r>
        <w:rPr>
          <w:spacing w:val="-4"/>
          <w:sz w:val="16"/>
        </w:rPr>
        <w:t xml:space="preserve"> </w:t>
      </w:r>
      <w:r>
        <w:rPr>
          <w:sz w:val="16"/>
        </w:rPr>
        <w:t>la UP.</w:t>
      </w:r>
      <w:r>
        <w:rPr>
          <w:spacing w:val="-5"/>
          <w:sz w:val="16"/>
        </w:rPr>
        <w:t xml:space="preserve"> </w:t>
      </w:r>
      <w:r>
        <w:rPr>
          <w:sz w:val="16"/>
        </w:rPr>
        <w:t>De</w:t>
      </w:r>
      <w:r>
        <w:rPr>
          <w:spacing w:val="-4"/>
          <w:sz w:val="16"/>
        </w:rPr>
        <w:t xml:space="preserve"> </w:t>
      </w:r>
      <w:r>
        <w:rPr>
          <w:sz w:val="16"/>
        </w:rPr>
        <w:t>estos</w:t>
      </w:r>
      <w:r>
        <w:rPr>
          <w:spacing w:val="-4"/>
          <w:sz w:val="16"/>
        </w:rPr>
        <w:t xml:space="preserve"> </w:t>
      </w:r>
      <w:r>
        <w:rPr>
          <w:sz w:val="16"/>
        </w:rPr>
        <w:t>esfuerzos</w:t>
      </w:r>
      <w:r>
        <w:rPr>
          <w:spacing w:val="-4"/>
          <w:sz w:val="16"/>
        </w:rPr>
        <w:t xml:space="preserve"> </w:t>
      </w:r>
      <w:r>
        <w:rPr>
          <w:sz w:val="16"/>
        </w:rPr>
        <w:t>da</w:t>
      </w:r>
      <w:r>
        <w:rPr>
          <w:spacing w:val="-5"/>
          <w:sz w:val="16"/>
        </w:rPr>
        <w:t xml:space="preserve"> </w:t>
      </w:r>
      <w:r>
        <w:rPr>
          <w:sz w:val="16"/>
        </w:rPr>
        <w:t>cuenta el</w:t>
      </w:r>
      <w:r>
        <w:rPr>
          <w:spacing w:val="-5"/>
          <w:sz w:val="16"/>
        </w:rPr>
        <w:t xml:space="preserve"> </w:t>
      </w:r>
      <w:r>
        <w:rPr>
          <w:sz w:val="16"/>
        </w:rPr>
        <w:t>Informe</w:t>
      </w:r>
      <w:r>
        <w:rPr>
          <w:spacing w:val="-6"/>
          <w:sz w:val="16"/>
        </w:rPr>
        <w:t xml:space="preserve"> </w:t>
      </w:r>
      <w:r>
        <w:rPr>
          <w:sz w:val="16"/>
        </w:rPr>
        <w:t>del</w:t>
      </w:r>
      <w:r>
        <w:rPr>
          <w:spacing w:val="-5"/>
          <w:sz w:val="16"/>
        </w:rPr>
        <w:t xml:space="preserve"> </w:t>
      </w:r>
      <w:r>
        <w:rPr>
          <w:sz w:val="16"/>
        </w:rPr>
        <w:t>Defensor</w:t>
      </w:r>
      <w:r>
        <w:rPr>
          <w:spacing w:val="-3"/>
          <w:sz w:val="16"/>
        </w:rPr>
        <w:t xml:space="preserve"> </w:t>
      </w:r>
      <w:r>
        <w:rPr>
          <w:sz w:val="16"/>
        </w:rPr>
        <w:t>del</w:t>
      </w:r>
      <w:r>
        <w:rPr>
          <w:spacing w:val="-5"/>
          <w:sz w:val="16"/>
        </w:rPr>
        <w:t xml:space="preserve"> </w:t>
      </w:r>
      <w:r>
        <w:rPr>
          <w:sz w:val="16"/>
        </w:rPr>
        <w:t>Pueblo</w:t>
      </w:r>
      <w:r>
        <w:rPr>
          <w:spacing w:val="-3"/>
          <w:sz w:val="16"/>
        </w:rPr>
        <w:t xml:space="preserve"> </w:t>
      </w:r>
      <w:r>
        <w:rPr>
          <w:sz w:val="16"/>
        </w:rPr>
        <w:t>para</w:t>
      </w:r>
      <w:r>
        <w:rPr>
          <w:spacing w:val="-5"/>
          <w:sz w:val="16"/>
        </w:rPr>
        <w:t xml:space="preserve"> </w:t>
      </w:r>
      <w:r>
        <w:rPr>
          <w:sz w:val="16"/>
        </w:rPr>
        <w:t>1992</w:t>
      </w:r>
      <w:r>
        <w:rPr>
          <w:spacing w:val="-3"/>
          <w:sz w:val="16"/>
        </w:rPr>
        <w:t xml:space="preserve"> </w:t>
      </w:r>
      <w:r>
        <w:rPr>
          <w:sz w:val="16"/>
        </w:rPr>
        <w:t>en</w:t>
      </w:r>
      <w:r>
        <w:rPr>
          <w:spacing w:val="-5"/>
          <w:sz w:val="16"/>
        </w:rPr>
        <w:t xml:space="preserve"> </w:t>
      </w:r>
      <w:r>
        <w:rPr>
          <w:sz w:val="16"/>
        </w:rPr>
        <w:t>donde</w:t>
      </w:r>
      <w:r>
        <w:rPr>
          <w:spacing w:val="-4"/>
          <w:sz w:val="16"/>
        </w:rPr>
        <w:t xml:space="preserve"> </w:t>
      </w:r>
      <w:r>
        <w:rPr>
          <w:sz w:val="16"/>
        </w:rPr>
        <w:t>se</w:t>
      </w:r>
      <w:r>
        <w:rPr>
          <w:spacing w:val="-6"/>
          <w:sz w:val="16"/>
        </w:rPr>
        <w:t xml:space="preserve"> </w:t>
      </w:r>
      <w:r>
        <w:rPr>
          <w:sz w:val="16"/>
        </w:rPr>
        <w:t>recoge</w:t>
      </w:r>
      <w:r>
        <w:rPr>
          <w:spacing w:val="-4"/>
          <w:sz w:val="16"/>
        </w:rPr>
        <w:t xml:space="preserve"> </w:t>
      </w:r>
      <w:r>
        <w:rPr>
          <w:sz w:val="16"/>
        </w:rPr>
        <w:t>la siguiente declaración “La Unión Patriótica rechaza las declaracion</w:t>
      </w:r>
      <w:r>
        <w:rPr>
          <w:sz w:val="16"/>
        </w:rPr>
        <w:t>es del presidente Barco […] Consideramos inaceptables las declaraciones del presidente en el sentido de que la Up es el partido de las guerrillas, con lo cual justifica</w:t>
      </w:r>
      <w:r>
        <w:rPr>
          <w:spacing w:val="-15"/>
          <w:sz w:val="16"/>
        </w:rPr>
        <w:t xml:space="preserve"> </w:t>
      </w:r>
      <w:r>
        <w:rPr>
          <w:sz w:val="16"/>
        </w:rPr>
        <w:t>implícitamente</w:t>
      </w:r>
      <w:r>
        <w:rPr>
          <w:spacing w:val="-14"/>
          <w:sz w:val="16"/>
        </w:rPr>
        <w:t xml:space="preserve"> </w:t>
      </w:r>
      <w:r>
        <w:rPr>
          <w:sz w:val="16"/>
        </w:rPr>
        <w:t>las</w:t>
      </w:r>
      <w:r>
        <w:rPr>
          <w:spacing w:val="-14"/>
          <w:sz w:val="16"/>
        </w:rPr>
        <w:t xml:space="preserve"> </w:t>
      </w:r>
      <w:r>
        <w:rPr>
          <w:sz w:val="16"/>
        </w:rPr>
        <w:t>acciones</w:t>
      </w:r>
      <w:r>
        <w:rPr>
          <w:spacing w:val="-14"/>
          <w:sz w:val="16"/>
        </w:rPr>
        <w:t xml:space="preserve"> </w:t>
      </w:r>
      <w:r>
        <w:rPr>
          <w:sz w:val="16"/>
        </w:rPr>
        <w:t>del</w:t>
      </w:r>
      <w:r>
        <w:rPr>
          <w:spacing w:val="-14"/>
          <w:sz w:val="16"/>
        </w:rPr>
        <w:t xml:space="preserve"> </w:t>
      </w:r>
      <w:r>
        <w:rPr>
          <w:sz w:val="16"/>
        </w:rPr>
        <w:t>Ejército</w:t>
      </w:r>
      <w:r>
        <w:rPr>
          <w:spacing w:val="-14"/>
          <w:sz w:val="16"/>
        </w:rPr>
        <w:t xml:space="preserve"> </w:t>
      </w:r>
      <w:r>
        <w:rPr>
          <w:sz w:val="16"/>
        </w:rPr>
        <w:t>y</w:t>
      </w:r>
      <w:r>
        <w:rPr>
          <w:spacing w:val="-14"/>
          <w:sz w:val="16"/>
        </w:rPr>
        <w:t xml:space="preserve"> </w:t>
      </w:r>
      <w:r>
        <w:rPr>
          <w:sz w:val="16"/>
        </w:rPr>
        <w:t>de</w:t>
      </w:r>
      <w:r>
        <w:rPr>
          <w:spacing w:val="-14"/>
          <w:sz w:val="16"/>
        </w:rPr>
        <w:t xml:space="preserve"> </w:t>
      </w:r>
      <w:r>
        <w:rPr>
          <w:sz w:val="16"/>
        </w:rPr>
        <w:t>los</w:t>
      </w:r>
      <w:r>
        <w:rPr>
          <w:spacing w:val="-14"/>
          <w:sz w:val="16"/>
        </w:rPr>
        <w:t xml:space="preserve"> </w:t>
      </w:r>
      <w:r>
        <w:rPr>
          <w:sz w:val="16"/>
        </w:rPr>
        <w:t>grupos</w:t>
      </w:r>
      <w:r>
        <w:rPr>
          <w:spacing w:val="-14"/>
          <w:sz w:val="16"/>
        </w:rPr>
        <w:t xml:space="preserve"> </w:t>
      </w:r>
      <w:r>
        <w:rPr>
          <w:sz w:val="16"/>
        </w:rPr>
        <w:t>paramilitares</w:t>
      </w:r>
      <w:r>
        <w:rPr>
          <w:spacing w:val="-14"/>
          <w:sz w:val="16"/>
        </w:rPr>
        <w:t xml:space="preserve"> </w:t>
      </w:r>
      <w:r>
        <w:rPr>
          <w:sz w:val="16"/>
        </w:rPr>
        <w:t>con</w:t>
      </w:r>
      <w:r>
        <w:rPr>
          <w:spacing w:val="-14"/>
          <w:sz w:val="16"/>
        </w:rPr>
        <w:t xml:space="preserve"> </w:t>
      </w:r>
      <w:r>
        <w:rPr>
          <w:sz w:val="16"/>
        </w:rPr>
        <w:t>el</w:t>
      </w:r>
      <w:r>
        <w:rPr>
          <w:spacing w:val="-14"/>
          <w:sz w:val="16"/>
        </w:rPr>
        <w:t xml:space="preserve"> </w:t>
      </w:r>
      <w:r>
        <w:rPr>
          <w:sz w:val="16"/>
        </w:rPr>
        <w:t>sistema</w:t>
      </w:r>
      <w:r>
        <w:rPr>
          <w:spacing w:val="-14"/>
          <w:sz w:val="16"/>
        </w:rPr>
        <w:t xml:space="preserve"> </w:t>
      </w:r>
      <w:r>
        <w:rPr>
          <w:sz w:val="16"/>
        </w:rPr>
        <w:t>de</w:t>
      </w:r>
      <w:r>
        <w:rPr>
          <w:spacing w:val="-14"/>
          <w:sz w:val="16"/>
        </w:rPr>
        <w:t xml:space="preserve"> </w:t>
      </w:r>
      <w:r>
        <w:rPr>
          <w:sz w:val="16"/>
        </w:rPr>
        <w:t>asesinato</w:t>
      </w:r>
      <w:r>
        <w:rPr>
          <w:spacing w:val="-14"/>
          <w:sz w:val="16"/>
        </w:rPr>
        <w:t xml:space="preserve"> </w:t>
      </w:r>
      <w:r>
        <w:rPr>
          <w:sz w:val="16"/>
        </w:rPr>
        <w:t>de</w:t>
      </w:r>
      <w:r>
        <w:rPr>
          <w:spacing w:val="-15"/>
          <w:sz w:val="16"/>
        </w:rPr>
        <w:t xml:space="preserve"> </w:t>
      </w:r>
      <w:r>
        <w:rPr>
          <w:sz w:val="16"/>
        </w:rPr>
        <w:t>militantes y dirigentes de la UP (Informe del Defensor del Pueblo para el Gobierno, el Congreso y el Procurador General de la Nación titulado “Estudio de casos de homicidio de miembros de la Unión Patriótica y Esperanza, Paz y Liber</w:t>
      </w:r>
      <w:r>
        <w:rPr>
          <w:sz w:val="16"/>
        </w:rPr>
        <w:t xml:space="preserve">tad” de </w:t>
      </w:r>
      <w:bookmarkStart w:id="210" w:name="_bookmark187"/>
      <w:bookmarkEnd w:id="210"/>
      <w:r>
        <w:rPr>
          <w:sz w:val="16"/>
        </w:rPr>
        <w:t>octubre de 1992 - expediente de prueba, folio 363088).</w:t>
      </w:r>
    </w:p>
    <w:p w14:paraId="38BA53B3" w14:textId="77777777" w:rsidR="006F1C3E" w:rsidRDefault="00736CA7">
      <w:pPr>
        <w:spacing w:before="59"/>
        <w:ind w:left="118"/>
        <w:jc w:val="both"/>
        <w:rPr>
          <w:sz w:val="16"/>
        </w:rPr>
      </w:pPr>
      <w:r>
        <w:rPr>
          <w:sz w:val="16"/>
          <w:vertAlign w:val="superscript"/>
        </w:rPr>
        <w:t>133</w:t>
      </w:r>
      <w:r>
        <w:rPr>
          <w:spacing w:val="68"/>
          <w:w w:val="150"/>
          <w:sz w:val="16"/>
        </w:rPr>
        <w:t xml:space="preserve"> </w:t>
      </w:r>
      <w:r>
        <w:rPr>
          <w:sz w:val="16"/>
        </w:rPr>
        <w:t>Constan</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acervo</w:t>
      </w:r>
      <w:r>
        <w:rPr>
          <w:spacing w:val="-14"/>
          <w:sz w:val="16"/>
        </w:rPr>
        <w:t xml:space="preserve"> </w:t>
      </w:r>
      <w:r>
        <w:rPr>
          <w:sz w:val="16"/>
        </w:rPr>
        <w:t>probatorio</w:t>
      </w:r>
      <w:r>
        <w:rPr>
          <w:spacing w:val="-15"/>
          <w:sz w:val="16"/>
        </w:rPr>
        <w:t xml:space="preserve"> </w:t>
      </w:r>
      <w:r>
        <w:rPr>
          <w:sz w:val="16"/>
        </w:rPr>
        <w:t>presentado</w:t>
      </w:r>
      <w:r>
        <w:rPr>
          <w:spacing w:val="-14"/>
          <w:sz w:val="16"/>
        </w:rPr>
        <w:t xml:space="preserve"> </w:t>
      </w:r>
      <w:r>
        <w:rPr>
          <w:sz w:val="16"/>
        </w:rPr>
        <w:t>por</w:t>
      </w:r>
      <w:r>
        <w:rPr>
          <w:spacing w:val="-14"/>
          <w:sz w:val="16"/>
        </w:rPr>
        <w:t xml:space="preserve"> </w:t>
      </w:r>
      <w:r>
        <w:rPr>
          <w:sz w:val="16"/>
        </w:rPr>
        <w:t>la</w:t>
      </w:r>
      <w:r>
        <w:rPr>
          <w:spacing w:val="-14"/>
          <w:sz w:val="16"/>
        </w:rPr>
        <w:t xml:space="preserve"> </w:t>
      </w:r>
      <w:r>
        <w:rPr>
          <w:sz w:val="16"/>
        </w:rPr>
        <w:t>Comisión</w:t>
      </w:r>
      <w:r>
        <w:rPr>
          <w:spacing w:val="-14"/>
          <w:sz w:val="16"/>
        </w:rPr>
        <w:t xml:space="preserve"> </w:t>
      </w:r>
      <w:r>
        <w:rPr>
          <w:sz w:val="16"/>
        </w:rPr>
        <w:t>las</w:t>
      </w:r>
      <w:r>
        <w:rPr>
          <w:spacing w:val="-15"/>
          <w:sz w:val="16"/>
        </w:rPr>
        <w:t xml:space="preserve"> </w:t>
      </w:r>
      <w:r>
        <w:rPr>
          <w:sz w:val="16"/>
        </w:rPr>
        <w:t>siguientes</w:t>
      </w:r>
      <w:r>
        <w:rPr>
          <w:spacing w:val="-14"/>
          <w:sz w:val="16"/>
        </w:rPr>
        <w:t xml:space="preserve"> </w:t>
      </w:r>
      <w:r>
        <w:rPr>
          <w:sz w:val="16"/>
        </w:rPr>
        <w:t>declaraciones</w:t>
      </w:r>
      <w:r>
        <w:rPr>
          <w:spacing w:val="-14"/>
          <w:sz w:val="16"/>
        </w:rPr>
        <w:t xml:space="preserve"> </w:t>
      </w:r>
      <w:r>
        <w:rPr>
          <w:sz w:val="16"/>
        </w:rPr>
        <w:t>de</w:t>
      </w:r>
      <w:r>
        <w:rPr>
          <w:spacing w:val="-16"/>
          <w:sz w:val="16"/>
        </w:rPr>
        <w:t xml:space="preserve"> </w:t>
      </w:r>
      <w:r>
        <w:rPr>
          <w:sz w:val="16"/>
        </w:rPr>
        <w:t>funcionarios</w:t>
      </w:r>
      <w:r>
        <w:rPr>
          <w:spacing w:val="-14"/>
          <w:sz w:val="16"/>
        </w:rPr>
        <w:t xml:space="preserve"> </w:t>
      </w:r>
      <w:r>
        <w:rPr>
          <w:spacing w:val="-2"/>
          <w:sz w:val="16"/>
        </w:rPr>
        <w:t>públicos:</w:t>
      </w:r>
    </w:p>
    <w:p w14:paraId="5F29CD32" w14:textId="77777777" w:rsidR="006F1C3E" w:rsidRDefault="00736CA7">
      <w:pPr>
        <w:ind w:left="119" w:right="242" w:hanging="1"/>
        <w:jc w:val="both"/>
        <w:rPr>
          <w:sz w:val="16"/>
        </w:rPr>
      </w:pPr>
      <w:r>
        <w:rPr>
          <w:sz w:val="16"/>
        </w:rPr>
        <w:t>1)</w:t>
      </w:r>
      <w:r>
        <w:rPr>
          <w:spacing w:val="-13"/>
          <w:sz w:val="16"/>
        </w:rPr>
        <w:t xml:space="preserve"> </w:t>
      </w:r>
      <w:r>
        <w:rPr>
          <w:sz w:val="16"/>
        </w:rPr>
        <w:t>en</w:t>
      </w:r>
      <w:r>
        <w:rPr>
          <w:spacing w:val="-13"/>
          <w:sz w:val="16"/>
        </w:rPr>
        <w:t xml:space="preserve"> </w:t>
      </w:r>
      <w:r>
        <w:rPr>
          <w:sz w:val="16"/>
        </w:rPr>
        <w:t>septiembre</w:t>
      </w:r>
      <w:r>
        <w:rPr>
          <w:spacing w:val="-14"/>
          <w:sz w:val="16"/>
        </w:rPr>
        <w:t xml:space="preserve"> </w:t>
      </w:r>
      <w:r>
        <w:rPr>
          <w:sz w:val="16"/>
        </w:rPr>
        <w:t>de</w:t>
      </w:r>
      <w:r>
        <w:rPr>
          <w:spacing w:val="-14"/>
          <w:sz w:val="16"/>
        </w:rPr>
        <w:t xml:space="preserve"> </w:t>
      </w:r>
      <w:r>
        <w:rPr>
          <w:sz w:val="16"/>
        </w:rPr>
        <w:t>1987,</w:t>
      </w:r>
      <w:r>
        <w:rPr>
          <w:spacing w:val="-13"/>
          <w:sz w:val="16"/>
        </w:rPr>
        <w:t xml:space="preserve"> </w:t>
      </w:r>
      <w:r>
        <w:rPr>
          <w:sz w:val="16"/>
        </w:rPr>
        <w:t>el</w:t>
      </w:r>
      <w:r>
        <w:rPr>
          <w:spacing w:val="-13"/>
          <w:sz w:val="16"/>
        </w:rPr>
        <w:t xml:space="preserve"> </w:t>
      </w:r>
      <w:r>
        <w:rPr>
          <w:sz w:val="16"/>
        </w:rPr>
        <w:t>entonces</w:t>
      </w:r>
      <w:r>
        <w:rPr>
          <w:spacing w:val="-14"/>
          <w:sz w:val="16"/>
        </w:rPr>
        <w:t xml:space="preserve"> </w:t>
      </w:r>
      <w:r>
        <w:rPr>
          <w:sz w:val="16"/>
        </w:rPr>
        <w:t>Ministro</w:t>
      </w:r>
      <w:r>
        <w:rPr>
          <w:spacing w:val="-9"/>
          <w:sz w:val="16"/>
        </w:rPr>
        <w:t xml:space="preserve"> </w:t>
      </w:r>
      <w:r>
        <w:rPr>
          <w:sz w:val="16"/>
        </w:rPr>
        <w:t>de</w:t>
      </w:r>
      <w:r>
        <w:rPr>
          <w:spacing w:val="-9"/>
          <w:sz w:val="16"/>
        </w:rPr>
        <w:t xml:space="preserve"> </w:t>
      </w:r>
      <w:r>
        <w:rPr>
          <w:sz w:val="16"/>
        </w:rPr>
        <w:t>Gobierno,</w:t>
      </w:r>
      <w:r>
        <w:rPr>
          <w:spacing w:val="-15"/>
          <w:sz w:val="16"/>
        </w:rPr>
        <w:t xml:space="preserve"> </w:t>
      </w:r>
      <w:r>
        <w:rPr>
          <w:sz w:val="16"/>
        </w:rPr>
        <w:t>afirmó</w:t>
      </w:r>
      <w:r>
        <w:rPr>
          <w:spacing w:val="-13"/>
          <w:sz w:val="16"/>
        </w:rPr>
        <w:t xml:space="preserve"> </w:t>
      </w:r>
      <w:r>
        <w:rPr>
          <w:sz w:val="16"/>
        </w:rPr>
        <w:t>para</w:t>
      </w:r>
      <w:r>
        <w:rPr>
          <w:spacing w:val="-10"/>
          <w:sz w:val="16"/>
        </w:rPr>
        <w:t xml:space="preserve"> </w:t>
      </w:r>
      <w:r>
        <w:rPr>
          <w:sz w:val="16"/>
        </w:rPr>
        <w:t>la</w:t>
      </w:r>
      <w:r>
        <w:rPr>
          <w:spacing w:val="-13"/>
          <w:sz w:val="16"/>
        </w:rPr>
        <w:t xml:space="preserve"> </w:t>
      </w:r>
      <w:r>
        <w:rPr>
          <w:sz w:val="16"/>
        </w:rPr>
        <w:t>revista</w:t>
      </w:r>
      <w:r>
        <w:rPr>
          <w:spacing w:val="-8"/>
          <w:sz w:val="16"/>
        </w:rPr>
        <w:t xml:space="preserve"> </w:t>
      </w:r>
      <w:r>
        <w:rPr>
          <w:sz w:val="16"/>
        </w:rPr>
        <w:t>Semana,</w:t>
      </w:r>
      <w:r>
        <w:rPr>
          <w:spacing w:val="-8"/>
          <w:sz w:val="16"/>
        </w:rPr>
        <w:t xml:space="preserve"> </w:t>
      </w:r>
      <w:r>
        <w:rPr>
          <w:sz w:val="16"/>
        </w:rPr>
        <w:t>“[y]</w:t>
      </w:r>
      <w:r>
        <w:rPr>
          <w:spacing w:val="-8"/>
          <w:sz w:val="16"/>
        </w:rPr>
        <w:t xml:space="preserve"> </w:t>
      </w:r>
      <w:r>
        <w:rPr>
          <w:sz w:val="16"/>
        </w:rPr>
        <w:t>usted</w:t>
      </w:r>
      <w:r>
        <w:rPr>
          <w:spacing w:val="-9"/>
          <w:sz w:val="16"/>
        </w:rPr>
        <w:t xml:space="preserve"> </w:t>
      </w:r>
      <w:r>
        <w:rPr>
          <w:sz w:val="16"/>
        </w:rPr>
        <w:t>sabe muy</w:t>
      </w:r>
      <w:r>
        <w:rPr>
          <w:spacing w:val="-4"/>
          <w:sz w:val="16"/>
        </w:rPr>
        <w:t xml:space="preserve"> </w:t>
      </w:r>
      <w:r>
        <w:rPr>
          <w:sz w:val="16"/>
        </w:rPr>
        <w:t>bien que las FARC eran el brazo armado del Partido Comunista y que el Partido Comunista se llama hoy UP”;</w:t>
      </w:r>
      <w:r>
        <w:rPr>
          <w:spacing w:val="-1"/>
          <w:sz w:val="16"/>
        </w:rPr>
        <w:t xml:space="preserve"> </w:t>
      </w:r>
      <w:r>
        <w:rPr>
          <w:sz w:val="16"/>
        </w:rPr>
        <w:t>2) el</w:t>
      </w:r>
      <w:r>
        <w:rPr>
          <w:spacing w:val="-8"/>
          <w:sz w:val="16"/>
        </w:rPr>
        <w:t xml:space="preserve"> </w:t>
      </w:r>
      <w:r>
        <w:rPr>
          <w:sz w:val="16"/>
        </w:rPr>
        <w:t>27</w:t>
      </w:r>
      <w:r>
        <w:rPr>
          <w:spacing w:val="-9"/>
          <w:sz w:val="16"/>
        </w:rPr>
        <w:t xml:space="preserve"> </w:t>
      </w:r>
      <w:r>
        <w:rPr>
          <w:sz w:val="16"/>
        </w:rPr>
        <w:t xml:space="preserve">de </w:t>
      </w:r>
      <w:r>
        <w:rPr>
          <w:w w:val="95"/>
          <w:sz w:val="16"/>
        </w:rPr>
        <w:t>octubre</w:t>
      </w:r>
      <w:r>
        <w:rPr>
          <w:spacing w:val="-3"/>
          <w:w w:val="95"/>
          <w:sz w:val="16"/>
        </w:rPr>
        <w:t xml:space="preserve"> </w:t>
      </w:r>
      <w:r>
        <w:rPr>
          <w:w w:val="95"/>
          <w:sz w:val="16"/>
        </w:rPr>
        <w:t>de</w:t>
      </w:r>
      <w:r>
        <w:rPr>
          <w:spacing w:val="-6"/>
          <w:w w:val="95"/>
          <w:sz w:val="16"/>
        </w:rPr>
        <w:t xml:space="preserve"> </w:t>
      </w:r>
      <w:r>
        <w:rPr>
          <w:w w:val="95"/>
          <w:sz w:val="16"/>
        </w:rPr>
        <w:t>1988,</w:t>
      </w:r>
      <w:r>
        <w:rPr>
          <w:spacing w:val="-5"/>
          <w:w w:val="95"/>
          <w:sz w:val="16"/>
        </w:rPr>
        <w:t xml:space="preserve"> </w:t>
      </w:r>
      <w:r>
        <w:rPr>
          <w:w w:val="95"/>
          <w:sz w:val="16"/>
        </w:rPr>
        <w:t>a</w:t>
      </w:r>
      <w:r>
        <w:rPr>
          <w:spacing w:val="-8"/>
          <w:w w:val="95"/>
          <w:sz w:val="16"/>
        </w:rPr>
        <w:t xml:space="preserve"> </w:t>
      </w:r>
      <w:r>
        <w:rPr>
          <w:w w:val="95"/>
          <w:sz w:val="16"/>
        </w:rPr>
        <w:t>raíz de</w:t>
      </w:r>
      <w:r>
        <w:rPr>
          <w:spacing w:val="-3"/>
          <w:w w:val="95"/>
          <w:sz w:val="16"/>
        </w:rPr>
        <w:t xml:space="preserve"> </w:t>
      </w:r>
      <w:r>
        <w:rPr>
          <w:w w:val="95"/>
          <w:sz w:val="16"/>
        </w:rPr>
        <w:t>un</w:t>
      </w:r>
      <w:r>
        <w:rPr>
          <w:spacing w:val="-2"/>
          <w:w w:val="95"/>
          <w:sz w:val="16"/>
        </w:rPr>
        <w:t xml:space="preserve"> </w:t>
      </w:r>
      <w:r>
        <w:rPr>
          <w:w w:val="95"/>
          <w:sz w:val="16"/>
        </w:rPr>
        <w:t>atentado a</w:t>
      </w:r>
      <w:r>
        <w:rPr>
          <w:spacing w:val="-5"/>
          <w:w w:val="95"/>
          <w:sz w:val="16"/>
        </w:rPr>
        <w:t xml:space="preserve"> </w:t>
      </w:r>
      <w:r>
        <w:rPr>
          <w:w w:val="95"/>
          <w:sz w:val="16"/>
        </w:rPr>
        <w:t>la</w:t>
      </w:r>
      <w:r>
        <w:rPr>
          <w:spacing w:val="-5"/>
          <w:w w:val="95"/>
          <w:sz w:val="16"/>
        </w:rPr>
        <w:t xml:space="preserve"> </w:t>
      </w:r>
      <w:r>
        <w:rPr>
          <w:w w:val="95"/>
          <w:sz w:val="16"/>
        </w:rPr>
        <w:t>sede</w:t>
      </w:r>
      <w:r>
        <w:rPr>
          <w:spacing w:val="-6"/>
          <w:w w:val="95"/>
          <w:sz w:val="16"/>
        </w:rPr>
        <w:t xml:space="preserve"> </w:t>
      </w:r>
      <w:r>
        <w:rPr>
          <w:w w:val="95"/>
          <w:sz w:val="16"/>
        </w:rPr>
        <w:t>de</w:t>
      </w:r>
      <w:r>
        <w:rPr>
          <w:spacing w:val="-3"/>
          <w:w w:val="95"/>
          <w:sz w:val="16"/>
        </w:rPr>
        <w:t xml:space="preserve"> </w:t>
      </w:r>
      <w:r>
        <w:rPr>
          <w:w w:val="95"/>
          <w:sz w:val="16"/>
        </w:rPr>
        <w:t>la UP</w:t>
      </w:r>
      <w:r>
        <w:rPr>
          <w:spacing w:val="-5"/>
          <w:w w:val="95"/>
          <w:sz w:val="16"/>
        </w:rPr>
        <w:t xml:space="preserve"> </w:t>
      </w:r>
      <w:r>
        <w:rPr>
          <w:w w:val="95"/>
          <w:sz w:val="16"/>
        </w:rPr>
        <w:t>en</w:t>
      </w:r>
      <w:r>
        <w:rPr>
          <w:spacing w:val="-5"/>
          <w:w w:val="95"/>
          <w:sz w:val="16"/>
        </w:rPr>
        <w:t xml:space="preserve"> </w:t>
      </w:r>
      <w:r>
        <w:rPr>
          <w:w w:val="95"/>
          <w:sz w:val="16"/>
        </w:rPr>
        <w:t>el</w:t>
      </w:r>
      <w:r>
        <w:rPr>
          <w:spacing w:val="-8"/>
          <w:w w:val="95"/>
          <w:sz w:val="16"/>
        </w:rPr>
        <w:t xml:space="preserve"> </w:t>
      </w:r>
      <w:r>
        <w:rPr>
          <w:w w:val="95"/>
          <w:sz w:val="16"/>
        </w:rPr>
        <w:t>municipio de</w:t>
      </w:r>
      <w:r>
        <w:rPr>
          <w:spacing w:val="-3"/>
          <w:w w:val="95"/>
          <w:sz w:val="16"/>
        </w:rPr>
        <w:t xml:space="preserve"> </w:t>
      </w:r>
      <w:r>
        <w:rPr>
          <w:w w:val="95"/>
          <w:sz w:val="16"/>
        </w:rPr>
        <w:t>Apartadó</w:t>
      </w:r>
      <w:r>
        <w:rPr>
          <w:spacing w:val="-2"/>
          <w:w w:val="95"/>
          <w:sz w:val="16"/>
        </w:rPr>
        <w:t xml:space="preserve"> </w:t>
      </w:r>
      <w:r>
        <w:rPr>
          <w:w w:val="95"/>
          <w:sz w:val="16"/>
        </w:rPr>
        <w:t>en</w:t>
      </w:r>
      <w:r>
        <w:rPr>
          <w:spacing w:val="-5"/>
          <w:w w:val="95"/>
          <w:sz w:val="16"/>
        </w:rPr>
        <w:t xml:space="preserve"> </w:t>
      </w:r>
      <w:r>
        <w:rPr>
          <w:w w:val="95"/>
          <w:sz w:val="16"/>
        </w:rPr>
        <w:t>el</w:t>
      </w:r>
      <w:r>
        <w:rPr>
          <w:spacing w:val="-5"/>
          <w:w w:val="95"/>
          <w:sz w:val="16"/>
        </w:rPr>
        <w:t xml:space="preserve"> </w:t>
      </w:r>
      <w:r>
        <w:rPr>
          <w:w w:val="95"/>
          <w:sz w:val="16"/>
        </w:rPr>
        <w:t>Urabá a</w:t>
      </w:r>
      <w:r>
        <w:rPr>
          <w:w w:val="95"/>
          <w:sz w:val="16"/>
        </w:rPr>
        <w:t>ntioqueño, el</w:t>
      </w:r>
      <w:r>
        <w:rPr>
          <w:spacing w:val="-2"/>
          <w:w w:val="95"/>
          <w:sz w:val="16"/>
        </w:rPr>
        <w:t xml:space="preserve"> </w:t>
      </w:r>
      <w:r>
        <w:rPr>
          <w:w w:val="95"/>
          <w:sz w:val="16"/>
        </w:rPr>
        <w:t xml:space="preserve">entonces </w:t>
      </w:r>
      <w:r>
        <w:rPr>
          <w:sz w:val="16"/>
        </w:rPr>
        <w:t>Ministro</w:t>
      </w:r>
      <w:r>
        <w:rPr>
          <w:spacing w:val="-7"/>
          <w:sz w:val="16"/>
        </w:rPr>
        <w:t xml:space="preserve"> </w:t>
      </w:r>
      <w:r>
        <w:rPr>
          <w:sz w:val="16"/>
        </w:rPr>
        <w:t>de</w:t>
      </w:r>
      <w:r>
        <w:rPr>
          <w:spacing w:val="-7"/>
          <w:sz w:val="16"/>
        </w:rPr>
        <w:t xml:space="preserve"> </w:t>
      </w:r>
      <w:r>
        <w:rPr>
          <w:sz w:val="16"/>
        </w:rPr>
        <w:t>Defensa</w:t>
      </w:r>
      <w:r>
        <w:rPr>
          <w:spacing w:val="-5"/>
          <w:sz w:val="16"/>
        </w:rPr>
        <w:t xml:space="preserve"> </w:t>
      </w:r>
      <w:r>
        <w:rPr>
          <w:sz w:val="16"/>
        </w:rPr>
        <w:t>declaró</w:t>
      </w:r>
      <w:r>
        <w:rPr>
          <w:spacing w:val="-2"/>
          <w:sz w:val="16"/>
        </w:rPr>
        <w:t xml:space="preserve"> </w:t>
      </w:r>
      <w:r>
        <w:rPr>
          <w:sz w:val="16"/>
        </w:rPr>
        <w:t>a</w:t>
      </w:r>
      <w:r>
        <w:rPr>
          <w:spacing w:val="-8"/>
          <w:sz w:val="16"/>
        </w:rPr>
        <w:t xml:space="preserve"> </w:t>
      </w:r>
      <w:r>
        <w:rPr>
          <w:sz w:val="16"/>
        </w:rPr>
        <w:t>los</w:t>
      </w:r>
      <w:r>
        <w:rPr>
          <w:spacing w:val="-2"/>
          <w:sz w:val="16"/>
        </w:rPr>
        <w:t xml:space="preserve"> </w:t>
      </w:r>
      <w:r>
        <w:rPr>
          <w:sz w:val="16"/>
        </w:rPr>
        <w:t>medios</w:t>
      </w:r>
      <w:r>
        <w:rPr>
          <w:spacing w:val="-7"/>
          <w:sz w:val="16"/>
        </w:rPr>
        <w:t xml:space="preserve"> </w:t>
      </w:r>
      <w:r>
        <w:rPr>
          <w:sz w:val="16"/>
        </w:rPr>
        <w:t>de</w:t>
      </w:r>
      <w:r>
        <w:rPr>
          <w:spacing w:val="-2"/>
          <w:sz w:val="16"/>
        </w:rPr>
        <w:t xml:space="preserve"> </w:t>
      </w:r>
      <w:r>
        <w:rPr>
          <w:sz w:val="16"/>
        </w:rPr>
        <w:t>comunicación:</w:t>
      </w:r>
      <w:r>
        <w:rPr>
          <w:spacing w:val="-6"/>
          <w:sz w:val="16"/>
        </w:rPr>
        <w:t xml:space="preserve"> </w:t>
      </w:r>
      <w:r>
        <w:rPr>
          <w:sz w:val="16"/>
        </w:rPr>
        <w:t>“pues</w:t>
      </w:r>
      <w:r>
        <w:rPr>
          <w:spacing w:val="-5"/>
          <w:sz w:val="16"/>
        </w:rPr>
        <w:t xml:space="preserve"> </w:t>
      </w:r>
      <w:r>
        <w:rPr>
          <w:sz w:val="16"/>
        </w:rPr>
        <w:t>sería</w:t>
      </w:r>
      <w:r>
        <w:rPr>
          <w:spacing w:val="-5"/>
          <w:sz w:val="16"/>
        </w:rPr>
        <w:t xml:space="preserve"> </w:t>
      </w:r>
      <w:r>
        <w:rPr>
          <w:sz w:val="16"/>
        </w:rPr>
        <w:t>que</w:t>
      </w:r>
      <w:r>
        <w:rPr>
          <w:spacing w:val="-5"/>
          <w:sz w:val="16"/>
        </w:rPr>
        <w:t xml:space="preserve"> </w:t>
      </w:r>
      <w:r>
        <w:rPr>
          <w:sz w:val="16"/>
        </w:rPr>
        <w:t>tenían</w:t>
      </w:r>
      <w:r>
        <w:rPr>
          <w:spacing w:val="-6"/>
          <w:sz w:val="16"/>
        </w:rPr>
        <w:t xml:space="preserve"> </w:t>
      </w:r>
      <w:r>
        <w:rPr>
          <w:sz w:val="16"/>
        </w:rPr>
        <w:t>explosivos</w:t>
      </w:r>
      <w:r>
        <w:rPr>
          <w:spacing w:val="-5"/>
          <w:sz w:val="16"/>
        </w:rPr>
        <w:t xml:space="preserve"> </w:t>
      </w:r>
      <w:r>
        <w:rPr>
          <w:sz w:val="16"/>
        </w:rPr>
        <w:t>en</w:t>
      </w:r>
      <w:r>
        <w:rPr>
          <w:spacing w:val="-6"/>
          <w:sz w:val="16"/>
        </w:rPr>
        <w:t xml:space="preserve"> </w:t>
      </w:r>
      <w:r>
        <w:rPr>
          <w:sz w:val="16"/>
        </w:rPr>
        <w:t>su</w:t>
      </w:r>
      <w:r>
        <w:rPr>
          <w:spacing w:val="-8"/>
          <w:sz w:val="16"/>
        </w:rPr>
        <w:t xml:space="preserve"> </w:t>
      </w:r>
      <w:r>
        <w:rPr>
          <w:sz w:val="16"/>
        </w:rPr>
        <w:t>sede”; y 3) el 19 de</w:t>
      </w:r>
      <w:r>
        <w:rPr>
          <w:spacing w:val="-1"/>
          <w:sz w:val="16"/>
        </w:rPr>
        <w:t xml:space="preserve"> </w:t>
      </w:r>
      <w:r>
        <w:rPr>
          <w:sz w:val="16"/>
        </w:rPr>
        <w:t>marzo de</w:t>
      </w:r>
      <w:r>
        <w:rPr>
          <w:spacing w:val="-3"/>
          <w:sz w:val="16"/>
        </w:rPr>
        <w:t xml:space="preserve"> </w:t>
      </w:r>
      <w:r>
        <w:rPr>
          <w:sz w:val="16"/>
        </w:rPr>
        <w:t>1990,</w:t>
      </w:r>
      <w:r>
        <w:rPr>
          <w:spacing w:val="-2"/>
          <w:sz w:val="16"/>
        </w:rPr>
        <w:t xml:space="preserve"> </w:t>
      </w:r>
      <w:r>
        <w:rPr>
          <w:sz w:val="16"/>
        </w:rPr>
        <w:t>el</w:t>
      </w:r>
      <w:r>
        <w:rPr>
          <w:spacing w:val="-2"/>
          <w:sz w:val="16"/>
        </w:rPr>
        <w:t xml:space="preserve"> </w:t>
      </w:r>
      <w:r>
        <w:rPr>
          <w:sz w:val="16"/>
        </w:rPr>
        <w:t>entonces</w:t>
      </w:r>
      <w:r>
        <w:rPr>
          <w:spacing w:val="-4"/>
          <w:sz w:val="16"/>
        </w:rPr>
        <w:t xml:space="preserve"> </w:t>
      </w:r>
      <w:r>
        <w:rPr>
          <w:sz w:val="16"/>
        </w:rPr>
        <w:t>Ministro de</w:t>
      </w:r>
      <w:r>
        <w:rPr>
          <w:spacing w:val="-1"/>
          <w:sz w:val="16"/>
        </w:rPr>
        <w:t xml:space="preserve"> </w:t>
      </w:r>
      <w:r>
        <w:rPr>
          <w:sz w:val="16"/>
        </w:rPr>
        <w:t>Gobierno sostuvo durante</w:t>
      </w:r>
      <w:r>
        <w:rPr>
          <w:spacing w:val="-1"/>
          <w:sz w:val="16"/>
        </w:rPr>
        <w:t xml:space="preserve"> </w:t>
      </w:r>
      <w:r>
        <w:rPr>
          <w:sz w:val="16"/>
        </w:rPr>
        <w:t>un</w:t>
      </w:r>
      <w:r>
        <w:rPr>
          <w:spacing w:val="-2"/>
          <w:sz w:val="16"/>
        </w:rPr>
        <w:t xml:space="preserve"> </w:t>
      </w:r>
      <w:r>
        <w:rPr>
          <w:sz w:val="16"/>
        </w:rPr>
        <w:t>debate</w:t>
      </w:r>
      <w:r>
        <w:rPr>
          <w:spacing w:val="-1"/>
          <w:sz w:val="16"/>
        </w:rPr>
        <w:t xml:space="preserve"> </w:t>
      </w:r>
      <w:r>
        <w:rPr>
          <w:sz w:val="16"/>
        </w:rPr>
        <w:t>en</w:t>
      </w:r>
      <w:r>
        <w:rPr>
          <w:spacing w:val="-2"/>
          <w:sz w:val="16"/>
        </w:rPr>
        <w:t xml:space="preserve"> </w:t>
      </w:r>
      <w:r>
        <w:rPr>
          <w:sz w:val="16"/>
        </w:rPr>
        <w:t>el</w:t>
      </w:r>
      <w:r>
        <w:rPr>
          <w:spacing w:val="-2"/>
          <w:sz w:val="16"/>
        </w:rPr>
        <w:t xml:space="preserve"> </w:t>
      </w:r>
      <w:r>
        <w:rPr>
          <w:sz w:val="16"/>
        </w:rPr>
        <w:t>Senado que</w:t>
      </w:r>
      <w:r>
        <w:rPr>
          <w:spacing w:val="-1"/>
          <w:sz w:val="16"/>
        </w:rPr>
        <w:t xml:space="preserve"> </w:t>
      </w:r>
      <w:r>
        <w:rPr>
          <w:sz w:val="16"/>
        </w:rPr>
        <w:t>“en las</w:t>
      </w:r>
      <w:r>
        <w:rPr>
          <w:spacing w:val="-1"/>
          <w:sz w:val="16"/>
        </w:rPr>
        <w:t xml:space="preserve"> </w:t>
      </w:r>
      <w:r>
        <w:rPr>
          <w:sz w:val="16"/>
        </w:rPr>
        <w:t xml:space="preserve">elecciones </w:t>
      </w:r>
      <w:bookmarkStart w:id="211" w:name="_bookmark188"/>
      <w:bookmarkEnd w:id="211"/>
      <w:r>
        <w:rPr>
          <w:sz w:val="16"/>
        </w:rPr>
        <w:t>del 11 de marzo el país votó contra la violencia y derrotó al brazo político de las FARC, que es la Unión Patriótica”.</w:t>
      </w:r>
    </w:p>
    <w:p w14:paraId="61B1E8D4" w14:textId="77777777" w:rsidR="006F1C3E" w:rsidRDefault="00736CA7">
      <w:pPr>
        <w:spacing w:before="62"/>
        <w:ind w:left="118"/>
        <w:jc w:val="both"/>
        <w:rPr>
          <w:sz w:val="16"/>
        </w:rPr>
      </w:pPr>
      <w:r>
        <w:rPr>
          <w:sz w:val="16"/>
          <w:vertAlign w:val="superscript"/>
        </w:rPr>
        <w:t>134</w:t>
      </w:r>
      <w:r>
        <w:rPr>
          <w:spacing w:val="76"/>
          <w:w w:val="150"/>
          <w:sz w:val="16"/>
        </w:rPr>
        <w:t xml:space="preserve">   </w:t>
      </w:r>
      <w:r>
        <w:rPr>
          <w:sz w:val="16"/>
        </w:rPr>
        <w:t>Peritaje</w:t>
      </w:r>
      <w:r>
        <w:rPr>
          <w:spacing w:val="8"/>
          <w:sz w:val="16"/>
        </w:rPr>
        <w:t xml:space="preserve"> </w:t>
      </w:r>
      <w:r>
        <w:rPr>
          <w:sz w:val="16"/>
        </w:rPr>
        <w:t>ante</w:t>
      </w:r>
      <w:r>
        <w:rPr>
          <w:spacing w:val="6"/>
          <w:sz w:val="16"/>
        </w:rPr>
        <w:t xml:space="preserve"> </w:t>
      </w:r>
      <w:r>
        <w:rPr>
          <w:sz w:val="16"/>
        </w:rPr>
        <w:t>fedatario</w:t>
      </w:r>
      <w:r>
        <w:rPr>
          <w:spacing w:val="5"/>
          <w:sz w:val="16"/>
        </w:rPr>
        <w:t xml:space="preserve"> </w:t>
      </w:r>
      <w:r>
        <w:rPr>
          <w:sz w:val="16"/>
        </w:rPr>
        <w:t>público</w:t>
      </w:r>
      <w:r>
        <w:rPr>
          <w:spacing w:val="4"/>
          <w:sz w:val="16"/>
        </w:rPr>
        <w:t xml:space="preserve"> </w:t>
      </w:r>
      <w:r>
        <w:rPr>
          <w:sz w:val="16"/>
        </w:rPr>
        <w:t>por</w:t>
      </w:r>
      <w:r>
        <w:rPr>
          <w:spacing w:val="5"/>
          <w:sz w:val="16"/>
        </w:rPr>
        <w:t xml:space="preserve"> </w:t>
      </w:r>
      <w:r>
        <w:rPr>
          <w:sz w:val="16"/>
        </w:rPr>
        <w:t>Eduardo</w:t>
      </w:r>
      <w:r>
        <w:rPr>
          <w:spacing w:val="7"/>
          <w:sz w:val="16"/>
        </w:rPr>
        <w:t xml:space="preserve"> </w:t>
      </w:r>
      <w:r>
        <w:rPr>
          <w:sz w:val="16"/>
        </w:rPr>
        <w:t>Cifuentes</w:t>
      </w:r>
      <w:r>
        <w:rPr>
          <w:spacing w:val="4"/>
          <w:sz w:val="16"/>
        </w:rPr>
        <w:t xml:space="preserve"> </w:t>
      </w:r>
      <w:r>
        <w:rPr>
          <w:sz w:val="16"/>
        </w:rPr>
        <w:t>Muñoz</w:t>
      </w:r>
      <w:r>
        <w:rPr>
          <w:spacing w:val="5"/>
          <w:sz w:val="16"/>
        </w:rPr>
        <w:t xml:space="preserve"> </w:t>
      </w:r>
      <w:r>
        <w:rPr>
          <w:sz w:val="16"/>
        </w:rPr>
        <w:t>de</w:t>
      </w:r>
      <w:r>
        <w:rPr>
          <w:spacing w:val="4"/>
          <w:sz w:val="16"/>
        </w:rPr>
        <w:t xml:space="preserve"> </w:t>
      </w:r>
      <w:r>
        <w:rPr>
          <w:sz w:val="16"/>
        </w:rPr>
        <w:t>8</w:t>
      </w:r>
      <w:r>
        <w:rPr>
          <w:spacing w:val="5"/>
          <w:sz w:val="16"/>
        </w:rPr>
        <w:t xml:space="preserve"> </w:t>
      </w:r>
      <w:r>
        <w:rPr>
          <w:sz w:val="16"/>
        </w:rPr>
        <w:t>de</w:t>
      </w:r>
      <w:r>
        <w:rPr>
          <w:spacing w:val="6"/>
          <w:sz w:val="16"/>
        </w:rPr>
        <w:t xml:space="preserve"> </w:t>
      </w:r>
      <w:r>
        <w:rPr>
          <w:sz w:val="16"/>
        </w:rPr>
        <w:t>enero</w:t>
      </w:r>
      <w:r>
        <w:rPr>
          <w:spacing w:val="4"/>
          <w:sz w:val="16"/>
        </w:rPr>
        <w:t xml:space="preserve"> </w:t>
      </w:r>
      <w:r>
        <w:rPr>
          <w:sz w:val="16"/>
        </w:rPr>
        <w:t>de</w:t>
      </w:r>
      <w:r>
        <w:rPr>
          <w:spacing w:val="6"/>
          <w:sz w:val="16"/>
        </w:rPr>
        <w:t xml:space="preserve"> </w:t>
      </w:r>
      <w:r>
        <w:rPr>
          <w:sz w:val="16"/>
        </w:rPr>
        <w:t>2010,</w:t>
      </w:r>
      <w:r>
        <w:rPr>
          <w:spacing w:val="3"/>
          <w:sz w:val="16"/>
        </w:rPr>
        <w:t xml:space="preserve"> </w:t>
      </w:r>
      <w:r>
        <w:rPr>
          <w:sz w:val="16"/>
        </w:rPr>
        <w:t>en</w:t>
      </w:r>
      <w:r>
        <w:rPr>
          <w:spacing w:val="1"/>
          <w:sz w:val="16"/>
        </w:rPr>
        <w:t xml:space="preserve"> </w:t>
      </w:r>
      <w:r>
        <w:rPr>
          <w:sz w:val="16"/>
        </w:rPr>
        <w:t>el</w:t>
      </w:r>
      <w:r>
        <w:rPr>
          <w:spacing w:val="5"/>
          <w:sz w:val="16"/>
        </w:rPr>
        <w:t xml:space="preserve"> </w:t>
      </w:r>
      <w:r>
        <w:rPr>
          <w:sz w:val="16"/>
        </w:rPr>
        <w:t>marco</w:t>
      </w:r>
      <w:r>
        <w:rPr>
          <w:spacing w:val="4"/>
          <w:sz w:val="16"/>
        </w:rPr>
        <w:t xml:space="preserve"> </w:t>
      </w:r>
      <w:r>
        <w:rPr>
          <w:sz w:val="16"/>
        </w:rPr>
        <w:t>del</w:t>
      </w:r>
      <w:r>
        <w:rPr>
          <w:spacing w:val="5"/>
          <w:sz w:val="16"/>
        </w:rPr>
        <w:t xml:space="preserve"> </w:t>
      </w:r>
      <w:r>
        <w:rPr>
          <w:spacing w:val="-4"/>
          <w:sz w:val="16"/>
        </w:rPr>
        <w:t>caso</w:t>
      </w:r>
    </w:p>
    <w:p w14:paraId="013DFBEA" w14:textId="77777777" w:rsidR="006F1C3E" w:rsidRDefault="00736CA7">
      <w:pPr>
        <w:ind w:left="118"/>
        <w:jc w:val="both"/>
        <w:rPr>
          <w:sz w:val="16"/>
        </w:rPr>
      </w:pPr>
      <w:r>
        <w:rPr>
          <w:i/>
          <w:sz w:val="16"/>
        </w:rPr>
        <w:t>Manuel</w:t>
      </w:r>
      <w:r>
        <w:rPr>
          <w:i/>
          <w:spacing w:val="-14"/>
          <w:sz w:val="16"/>
        </w:rPr>
        <w:t xml:space="preserve"> </w:t>
      </w:r>
      <w:r>
        <w:rPr>
          <w:i/>
          <w:sz w:val="16"/>
        </w:rPr>
        <w:t>Cepeda</w:t>
      </w:r>
      <w:r>
        <w:rPr>
          <w:i/>
          <w:spacing w:val="-11"/>
          <w:sz w:val="16"/>
        </w:rPr>
        <w:t xml:space="preserve"> </w:t>
      </w:r>
      <w:r>
        <w:rPr>
          <w:i/>
          <w:sz w:val="16"/>
        </w:rPr>
        <w:t>Vs.</w:t>
      </w:r>
      <w:r>
        <w:rPr>
          <w:i/>
          <w:spacing w:val="-12"/>
          <w:sz w:val="16"/>
        </w:rPr>
        <w:t xml:space="preserve"> </w:t>
      </w:r>
      <w:r>
        <w:rPr>
          <w:i/>
          <w:sz w:val="16"/>
        </w:rPr>
        <w:t>Colombia,</w:t>
      </w:r>
      <w:r>
        <w:rPr>
          <w:i/>
          <w:spacing w:val="-11"/>
          <w:sz w:val="16"/>
        </w:rPr>
        <w:t xml:space="preserve"> </w:t>
      </w:r>
      <w:r>
        <w:rPr>
          <w:sz w:val="16"/>
        </w:rPr>
        <w:t>incorporado</w:t>
      </w:r>
      <w:r>
        <w:rPr>
          <w:spacing w:val="-11"/>
          <w:sz w:val="16"/>
        </w:rPr>
        <w:t xml:space="preserve"> </w:t>
      </w:r>
      <w:r>
        <w:rPr>
          <w:sz w:val="16"/>
        </w:rPr>
        <w:t>al</w:t>
      </w:r>
      <w:r>
        <w:rPr>
          <w:spacing w:val="-11"/>
          <w:sz w:val="16"/>
        </w:rPr>
        <w:t xml:space="preserve"> </w:t>
      </w:r>
      <w:r>
        <w:rPr>
          <w:sz w:val="16"/>
        </w:rPr>
        <w:t>presente</w:t>
      </w:r>
      <w:r>
        <w:rPr>
          <w:spacing w:val="-9"/>
          <w:sz w:val="16"/>
        </w:rPr>
        <w:t xml:space="preserve"> </w:t>
      </w:r>
      <w:r>
        <w:rPr>
          <w:sz w:val="16"/>
        </w:rPr>
        <w:t>expediente</w:t>
      </w:r>
      <w:r>
        <w:rPr>
          <w:spacing w:val="-6"/>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12"/>
          <w:sz w:val="16"/>
        </w:rPr>
        <w:t xml:space="preserve"> </w:t>
      </w:r>
      <w:r>
        <w:rPr>
          <w:sz w:val="16"/>
        </w:rPr>
        <w:t>folio</w:t>
      </w:r>
      <w:r>
        <w:rPr>
          <w:spacing w:val="-10"/>
          <w:sz w:val="16"/>
        </w:rPr>
        <w:t xml:space="preserve"> </w:t>
      </w:r>
      <w:r>
        <w:rPr>
          <w:sz w:val="16"/>
        </w:rPr>
        <w:t>365048</w:t>
      </w:r>
      <w:r>
        <w:rPr>
          <w:spacing w:val="-8"/>
          <w:sz w:val="16"/>
        </w:rPr>
        <w:t xml:space="preserve"> </w:t>
      </w:r>
      <w:r>
        <w:rPr>
          <w:sz w:val="16"/>
        </w:rPr>
        <w:t>a</w:t>
      </w:r>
      <w:r>
        <w:rPr>
          <w:spacing w:val="-11"/>
          <w:sz w:val="16"/>
        </w:rPr>
        <w:t xml:space="preserve"> </w:t>
      </w:r>
      <w:r>
        <w:rPr>
          <w:spacing w:val="-2"/>
          <w:sz w:val="16"/>
        </w:rPr>
        <w:t>365089).</w:t>
      </w:r>
    </w:p>
    <w:p w14:paraId="41F5ECE4" w14:textId="77777777" w:rsidR="006F1C3E" w:rsidRDefault="006F1C3E">
      <w:pPr>
        <w:jc w:val="both"/>
        <w:rPr>
          <w:sz w:val="16"/>
        </w:rPr>
        <w:sectPr w:rsidR="006F1C3E">
          <w:pgSz w:w="12240" w:h="15840"/>
          <w:pgMar w:top="1340" w:right="1160" w:bottom="1700" w:left="1300" w:header="0" w:footer="1437" w:gutter="0"/>
          <w:cols w:space="720"/>
        </w:sectPr>
      </w:pPr>
    </w:p>
    <w:p w14:paraId="128DB91B" w14:textId="77777777" w:rsidR="006F1C3E" w:rsidRDefault="00736CA7">
      <w:pPr>
        <w:pStyle w:val="Prrafodelista"/>
        <w:numPr>
          <w:ilvl w:val="0"/>
          <w:numId w:val="24"/>
        </w:numPr>
        <w:tabs>
          <w:tab w:val="left" w:pos="829"/>
        </w:tabs>
        <w:spacing w:before="79"/>
        <w:ind w:left="117" w:right="251" w:firstLine="0"/>
        <w:jc w:val="both"/>
        <w:rPr>
          <w:sz w:val="20"/>
        </w:rPr>
      </w:pPr>
      <w:r>
        <w:rPr>
          <w:sz w:val="20"/>
        </w:rPr>
        <w:t>Exceptuando</w:t>
      </w:r>
      <w:r>
        <w:rPr>
          <w:spacing w:val="-16"/>
          <w:sz w:val="20"/>
        </w:rPr>
        <w:t xml:space="preserve"> </w:t>
      </w:r>
      <w:r>
        <w:rPr>
          <w:sz w:val="20"/>
        </w:rPr>
        <w:t>los</w:t>
      </w:r>
      <w:r>
        <w:rPr>
          <w:spacing w:val="-12"/>
          <w:sz w:val="20"/>
        </w:rPr>
        <w:t xml:space="preserve"> </w:t>
      </w:r>
      <w:r>
        <w:rPr>
          <w:sz w:val="20"/>
        </w:rPr>
        <w:t>comicios</w:t>
      </w:r>
      <w:r>
        <w:rPr>
          <w:spacing w:val="-16"/>
          <w:sz w:val="20"/>
        </w:rPr>
        <w:t xml:space="preserve"> </w:t>
      </w:r>
      <w:r>
        <w:rPr>
          <w:sz w:val="20"/>
        </w:rPr>
        <w:t>de</w:t>
      </w:r>
      <w:r>
        <w:rPr>
          <w:spacing w:val="-13"/>
          <w:sz w:val="20"/>
        </w:rPr>
        <w:t xml:space="preserve"> </w:t>
      </w:r>
      <w:r>
        <w:rPr>
          <w:sz w:val="20"/>
        </w:rPr>
        <w:t>1990,</w:t>
      </w:r>
      <w:r>
        <w:rPr>
          <w:spacing w:val="-15"/>
          <w:sz w:val="20"/>
        </w:rPr>
        <w:t xml:space="preserve"> </w:t>
      </w:r>
      <w:r>
        <w:rPr>
          <w:sz w:val="20"/>
        </w:rPr>
        <w:t>la</w:t>
      </w:r>
      <w:r>
        <w:rPr>
          <w:spacing w:val="-14"/>
          <w:sz w:val="20"/>
        </w:rPr>
        <w:t xml:space="preserve"> </w:t>
      </w:r>
      <w:r>
        <w:rPr>
          <w:sz w:val="20"/>
        </w:rPr>
        <w:t>Unión</w:t>
      </w:r>
      <w:r>
        <w:rPr>
          <w:spacing w:val="-12"/>
          <w:sz w:val="20"/>
        </w:rPr>
        <w:t xml:space="preserve"> </w:t>
      </w:r>
      <w:r>
        <w:rPr>
          <w:sz w:val="20"/>
        </w:rPr>
        <w:t>Patriótica</w:t>
      </w:r>
      <w:r>
        <w:rPr>
          <w:spacing w:val="-12"/>
          <w:sz w:val="20"/>
        </w:rPr>
        <w:t xml:space="preserve"> </w:t>
      </w:r>
      <w:r>
        <w:rPr>
          <w:sz w:val="20"/>
        </w:rPr>
        <w:t>participó</w:t>
      </w:r>
      <w:r>
        <w:rPr>
          <w:spacing w:val="-12"/>
          <w:sz w:val="20"/>
        </w:rPr>
        <w:t xml:space="preserve"> </w:t>
      </w:r>
      <w:r>
        <w:rPr>
          <w:sz w:val="20"/>
        </w:rPr>
        <w:t>en</w:t>
      </w:r>
      <w:r>
        <w:rPr>
          <w:spacing w:val="-12"/>
          <w:sz w:val="20"/>
        </w:rPr>
        <w:t xml:space="preserve"> </w:t>
      </w:r>
      <w:r>
        <w:rPr>
          <w:sz w:val="20"/>
        </w:rPr>
        <w:t>procesos</w:t>
      </w:r>
      <w:r>
        <w:rPr>
          <w:spacing w:val="-12"/>
          <w:sz w:val="20"/>
        </w:rPr>
        <w:t xml:space="preserve"> </w:t>
      </w:r>
      <w:r>
        <w:rPr>
          <w:sz w:val="20"/>
        </w:rPr>
        <w:t>electorales entre 1986 y el 2000</w:t>
      </w:r>
      <w:hyperlink w:anchor="_bookmark190" w:history="1">
        <w:r>
          <w:rPr>
            <w:position w:val="7"/>
            <w:sz w:val="13"/>
          </w:rPr>
          <w:t>135</w:t>
        </w:r>
      </w:hyperlink>
      <w:r>
        <w:rPr>
          <w:sz w:val="20"/>
        </w:rPr>
        <w:t>. La UP participó en las campañas presidenciales de 1986 y de 1990 con las candidaturas de Jaime Pardo Leal y de Bernardo Jaramillo, respectivamente. Jaime</w:t>
      </w:r>
      <w:r>
        <w:rPr>
          <w:sz w:val="20"/>
        </w:rPr>
        <w:t xml:space="preserve"> Pardo Leal fue asesinado el 11 de octubre de 1987 y Bernardo Jaramillo el 22 de marzo de 1990. Luego del asesinato de Jaramillo, la Unión Patriótica decidió no participar en las elecciones presidenciales del 27 de mayo de 1990 por falta de garantías. Sin </w:t>
      </w:r>
      <w:r>
        <w:rPr>
          <w:sz w:val="20"/>
        </w:rPr>
        <w:t>embargo, el resultado de la violencia que se ejerció contra los liderazgos nacionales de la UP fue lo que precipitó</w:t>
      </w:r>
      <w:r>
        <w:rPr>
          <w:spacing w:val="-12"/>
          <w:sz w:val="20"/>
        </w:rPr>
        <w:t xml:space="preserve"> </w:t>
      </w:r>
      <w:r>
        <w:rPr>
          <w:sz w:val="20"/>
        </w:rPr>
        <w:t>un</w:t>
      </w:r>
      <w:r>
        <w:rPr>
          <w:spacing w:val="-7"/>
          <w:sz w:val="20"/>
        </w:rPr>
        <w:t xml:space="preserve"> </w:t>
      </w:r>
      <w:r>
        <w:rPr>
          <w:sz w:val="20"/>
        </w:rPr>
        <w:t>declive</w:t>
      </w:r>
      <w:r>
        <w:rPr>
          <w:spacing w:val="-11"/>
          <w:sz w:val="20"/>
        </w:rPr>
        <w:t xml:space="preserve"> </w:t>
      </w:r>
      <w:r>
        <w:rPr>
          <w:sz w:val="20"/>
        </w:rPr>
        <w:t>de</w:t>
      </w:r>
      <w:r>
        <w:rPr>
          <w:spacing w:val="-9"/>
          <w:sz w:val="20"/>
        </w:rPr>
        <w:t xml:space="preserve"> </w:t>
      </w:r>
      <w:r>
        <w:rPr>
          <w:sz w:val="20"/>
        </w:rPr>
        <w:t>su</w:t>
      </w:r>
      <w:r>
        <w:rPr>
          <w:spacing w:val="-9"/>
          <w:sz w:val="20"/>
        </w:rPr>
        <w:t xml:space="preserve"> </w:t>
      </w:r>
      <w:r>
        <w:rPr>
          <w:sz w:val="20"/>
        </w:rPr>
        <w:t>influencia</w:t>
      </w:r>
      <w:r>
        <w:rPr>
          <w:spacing w:val="-10"/>
          <w:sz w:val="20"/>
        </w:rPr>
        <w:t xml:space="preserve"> </w:t>
      </w:r>
      <w:r>
        <w:rPr>
          <w:sz w:val="20"/>
        </w:rPr>
        <w:t>nacional,</w:t>
      </w:r>
      <w:r>
        <w:rPr>
          <w:spacing w:val="-8"/>
          <w:sz w:val="20"/>
        </w:rPr>
        <w:t xml:space="preserve"> </w:t>
      </w:r>
      <w:r>
        <w:rPr>
          <w:sz w:val="20"/>
        </w:rPr>
        <w:t>aunque</w:t>
      </w:r>
      <w:r>
        <w:rPr>
          <w:spacing w:val="-14"/>
          <w:sz w:val="20"/>
        </w:rPr>
        <w:t xml:space="preserve"> </w:t>
      </w:r>
      <w:r>
        <w:rPr>
          <w:sz w:val="20"/>
        </w:rPr>
        <w:t>siguió</w:t>
      </w:r>
      <w:r>
        <w:rPr>
          <w:spacing w:val="-9"/>
          <w:sz w:val="20"/>
        </w:rPr>
        <w:t xml:space="preserve"> </w:t>
      </w:r>
      <w:r>
        <w:rPr>
          <w:sz w:val="20"/>
        </w:rPr>
        <w:t>jugando</w:t>
      </w:r>
      <w:r>
        <w:rPr>
          <w:spacing w:val="-11"/>
          <w:sz w:val="20"/>
        </w:rPr>
        <w:t xml:space="preserve"> </w:t>
      </w:r>
      <w:r>
        <w:rPr>
          <w:sz w:val="20"/>
        </w:rPr>
        <w:t>un</w:t>
      </w:r>
      <w:r>
        <w:rPr>
          <w:spacing w:val="-5"/>
          <w:sz w:val="20"/>
        </w:rPr>
        <w:t xml:space="preserve"> </w:t>
      </w:r>
      <w:r>
        <w:rPr>
          <w:sz w:val="20"/>
        </w:rPr>
        <w:t>importante</w:t>
      </w:r>
      <w:r>
        <w:rPr>
          <w:spacing w:val="-7"/>
          <w:sz w:val="20"/>
        </w:rPr>
        <w:t xml:space="preserve"> </w:t>
      </w:r>
      <w:r>
        <w:rPr>
          <w:sz w:val="20"/>
        </w:rPr>
        <w:t>rol</w:t>
      </w:r>
      <w:r>
        <w:rPr>
          <w:spacing w:val="-5"/>
          <w:sz w:val="20"/>
        </w:rPr>
        <w:t xml:space="preserve"> </w:t>
      </w:r>
      <w:r>
        <w:rPr>
          <w:sz w:val="20"/>
        </w:rPr>
        <w:t>a</w:t>
      </w:r>
      <w:r>
        <w:rPr>
          <w:spacing w:val="-10"/>
          <w:sz w:val="20"/>
        </w:rPr>
        <w:t xml:space="preserve"> </w:t>
      </w:r>
      <w:r>
        <w:rPr>
          <w:sz w:val="20"/>
        </w:rPr>
        <w:t>nivel loca</w:t>
      </w:r>
      <w:hyperlink w:anchor="_bookmark191" w:history="1">
        <w:r>
          <w:rPr>
            <w:sz w:val="20"/>
          </w:rPr>
          <w:t>l</w:t>
        </w:r>
        <w:r>
          <w:rPr>
            <w:position w:val="7"/>
            <w:sz w:val="13"/>
          </w:rPr>
          <w:t>136</w:t>
        </w:r>
      </w:hyperlink>
      <w:r>
        <w:rPr>
          <w:sz w:val="20"/>
        </w:rPr>
        <w:t>.</w:t>
      </w:r>
      <w:r>
        <w:rPr>
          <w:spacing w:val="-2"/>
          <w:sz w:val="20"/>
        </w:rPr>
        <w:t xml:space="preserve"> </w:t>
      </w:r>
      <w:r>
        <w:rPr>
          <w:sz w:val="20"/>
        </w:rPr>
        <w:t>En</w:t>
      </w:r>
      <w:r>
        <w:rPr>
          <w:spacing w:val="-1"/>
          <w:sz w:val="20"/>
        </w:rPr>
        <w:t xml:space="preserve"> </w:t>
      </w:r>
      <w:r>
        <w:rPr>
          <w:sz w:val="20"/>
        </w:rPr>
        <w:t>2002,</w:t>
      </w:r>
      <w:r>
        <w:rPr>
          <w:spacing w:val="-4"/>
          <w:sz w:val="20"/>
        </w:rPr>
        <w:t xml:space="preserve"> </w:t>
      </w:r>
      <w:r>
        <w:rPr>
          <w:sz w:val="20"/>
        </w:rPr>
        <w:t>no presentó candidatos para las elecciones,</w:t>
      </w:r>
      <w:r>
        <w:rPr>
          <w:spacing w:val="-2"/>
          <w:sz w:val="20"/>
        </w:rPr>
        <w:t xml:space="preserve"> </w:t>
      </w:r>
      <w:r>
        <w:rPr>
          <w:sz w:val="20"/>
        </w:rPr>
        <w:t>por</w:t>
      </w:r>
      <w:r>
        <w:rPr>
          <w:spacing w:val="-3"/>
          <w:sz w:val="20"/>
        </w:rPr>
        <w:t xml:space="preserve"> </w:t>
      </w:r>
      <w:r>
        <w:rPr>
          <w:sz w:val="20"/>
        </w:rPr>
        <w:t>lo</w:t>
      </w:r>
      <w:r>
        <w:rPr>
          <w:spacing w:val="-3"/>
          <w:sz w:val="20"/>
        </w:rPr>
        <w:t xml:space="preserve"> </w:t>
      </w:r>
      <w:r>
        <w:rPr>
          <w:sz w:val="20"/>
        </w:rPr>
        <w:t>que el</w:t>
      </w:r>
      <w:r>
        <w:rPr>
          <w:spacing w:val="-1"/>
          <w:sz w:val="20"/>
        </w:rPr>
        <w:t xml:space="preserve"> </w:t>
      </w:r>
      <w:r>
        <w:rPr>
          <w:sz w:val="20"/>
        </w:rPr>
        <w:t>30</w:t>
      </w:r>
      <w:r>
        <w:rPr>
          <w:spacing w:val="-1"/>
          <w:sz w:val="20"/>
        </w:rPr>
        <w:t xml:space="preserve"> </w:t>
      </w:r>
      <w:r>
        <w:rPr>
          <w:sz w:val="20"/>
        </w:rPr>
        <w:t>de</w:t>
      </w:r>
      <w:r>
        <w:rPr>
          <w:spacing w:val="-3"/>
          <w:sz w:val="20"/>
        </w:rPr>
        <w:t xml:space="preserve"> </w:t>
      </w:r>
      <w:r>
        <w:rPr>
          <w:sz w:val="20"/>
        </w:rPr>
        <w:t>septiembre de 2002, mediante resolución No. 5659, el Consejo Nacional Electoral resolvió suprimir la personería a la UP</w:t>
      </w:r>
      <w:hyperlink w:anchor="_bookmark192" w:history="1">
        <w:r>
          <w:rPr>
            <w:position w:val="7"/>
            <w:sz w:val="13"/>
          </w:rPr>
          <w:t>137</w:t>
        </w:r>
      </w:hyperlink>
      <w:r>
        <w:rPr>
          <w:sz w:val="20"/>
        </w:rPr>
        <w:t>. Contra esta decisión, la UP presentó una acción de nulidad y restab</w:t>
      </w:r>
      <w:r>
        <w:rPr>
          <w:sz w:val="20"/>
        </w:rPr>
        <w:t>lecimiento de derecho ante el Consejo de Estado, el cual decidió restablecer la personería</w:t>
      </w:r>
      <w:r>
        <w:rPr>
          <w:spacing w:val="-10"/>
          <w:sz w:val="20"/>
        </w:rPr>
        <w:t xml:space="preserve"> </w:t>
      </w:r>
      <w:r>
        <w:rPr>
          <w:sz w:val="20"/>
        </w:rPr>
        <w:t>jurídica</w:t>
      </w:r>
      <w:r>
        <w:rPr>
          <w:spacing w:val="-10"/>
          <w:sz w:val="20"/>
        </w:rPr>
        <w:t xml:space="preserve"> </w:t>
      </w:r>
      <w:r>
        <w:rPr>
          <w:sz w:val="20"/>
        </w:rPr>
        <w:t>del</w:t>
      </w:r>
      <w:r>
        <w:rPr>
          <w:spacing w:val="-10"/>
          <w:sz w:val="20"/>
        </w:rPr>
        <w:t xml:space="preserve"> </w:t>
      </w:r>
      <w:r>
        <w:rPr>
          <w:sz w:val="20"/>
        </w:rPr>
        <w:t>partido</w:t>
      </w:r>
      <w:r>
        <w:rPr>
          <w:spacing w:val="-11"/>
          <w:sz w:val="20"/>
        </w:rPr>
        <w:t xml:space="preserve"> </w:t>
      </w:r>
      <w:r>
        <w:rPr>
          <w:sz w:val="20"/>
        </w:rPr>
        <w:t>por</w:t>
      </w:r>
      <w:r>
        <w:rPr>
          <w:spacing w:val="-14"/>
          <w:sz w:val="20"/>
        </w:rPr>
        <w:t xml:space="preserve"> </w:t>
      </w:r>
      <w:r>
        <w:rPr>
          <w:sz w:val="20"/>
        </w:rPr>
        <w:t>medio</w:t>
      </w:r>
      <w:r>
        <w:rPr>
          <w:spacing w:val="-11"/>
          <w:sz w:val="20"/>
        </w:rPr>
        <w:t xml:space="preserve"> </w:t>
      </w:r>
      <w:r>
        <w:rPr>
          <w:sz w:val="20"/>
        </w:rPr>
        <w:t>de</w:t>
      </w:r>
      <w:r>
        <w:rPr>
          <w:spacing w:val="-14"/>
          <w:sz w:val="20"/>
        </w:rPr>
        <w:t xml:space="preserve"> </w:t>
      </w:r>
      <w:r>
        <w:rPr>
          <w:sz w:val="20"/>
        </w:rPr>
        <w:t>una</w:t>
      </w:r>
      <w:r>
        <w:rPr>
          <w:spacing w:val="-9"/>
          <w:sz w:val="20"/>
        </w:rPr>
        <w:t xml:space="preserve"> </w:t>
      </w:r>
      <w:r>
        <w:rPr>
          <w:sz w:val="20"/>
        </w:rPr>
        <w:t>resolución</w:t>
      </w:r>
      <w:r>
        <w:rPr>
          <w:spacing w:val="-10"/>
          <w:sz w:val="20"/>
        </w:rPr>
        <w:t xml:space="preserve"> </w:t>
      </w:r>
      <w:r>
        <w:rPr>
          <w:sz w:val="20"/>
        </w:rPr>
        <w:t>del</w:t>
      </w:r>
      <w:r>
        <w:rPr>
          <w:spacing w:val="-10"/>
          <w:sz w:val="20"/>
        </w:rPr>
        <w:t xml:space="preserve"> </w:t>
      </w:r>
      <w:r>
        <w:rPr>
          <w:sz w:val="20"/>
        </w:rPr>
        <w:t>Contencioso</w:t>
      </w:r>
      <w:r>
        <w:rPr>
          <w:spacing w:val="-14"/>
          <w:sz w:val="20"/>
        </w:rPr>
        <w:t xml:space="preserve"> </w:t>
      </w:r>
      <w:r>
        <w:rPr>
          <w:sz w:val="20"/>
        </w:rPr>
        <w:t>Administrativo</w:t>
      </w:r>
      <w:r>
        <w:rPr>
          <w:spacing w:val="-11"/>
          <w:sz w:val="20"/>
        </w:rPr>
        <w:t xml:space="preserve"> </w:t>
      </w:r>
      <w:r>
        <w:rPr>
          <w:sz w:val="20"/>
        </w:rPr>
        <w:t>del 4 de julio de 2013</w:t>
      </w:r>
      <w:hyperlink w:anchor="_bookmark193" w:history="1">
        <w:r>
          <w:rPr>
            <w:position w:val="7"/>
            <w:sz w:val="13"/>
          </w:rPr>
          <w:t>138</w:t>
        </w:r>
      </w:hyperlink>
      <w:r>
        <w:rPr>
          <w:sz w:val="20"/>
        </w:rPr>
        <w:t>.</w:t>
      </w:r>
    </w:p>
    <w:p w14:paraId="6202EA51" w14:textId="77777777" w:rsidR="006F1C3E" w:rsidRDefault="006F1C3E">
      <w:pPr>
        <w:pStyle w:val="Textoindependiente"/>
        <w:spacing w:before="9"/>
        <w:jc w:val="left"/>
        <w:rPr>
          <w:sz w:val="19"/>
        </w:rPr>
      </w:pPr>
    </w:p>
    <w:p w14:paraId="24E41765" w14:textId="77777777" w:rsidR="006F1C3E" w:rsidRDefault="00736CA7">
      <w:pPr>
        <w:pStyle w:val="Prrafodelista"/>
        <w:numPr>
          <w:ilvl w:val="1"/>
          <w:numId w:val="20"/>
        </w:numPr>
        <w:tabs>
          <w:tab w:val="left" w:pos="1304"/>
        </w:tabs>
        <w:rPr>
          <w:i/>
          <w:sz w:val="20"/>
        </w:rPr>
      </w:pPr>
      <w:bookmarkStart w:id="212" w:name="_bookmark189"/>
      <w:bookmarkEnd w:id="212"/>
      <w:r>
        <w:rPr>
          <w:i/>
          <w:sz w:val="20"/>
        </w:rPr>
        <w:t>El</w:t>
      </w:r>
      <w:r>
        <w:rPr>
          <w:i/>
          <w:spacing w:val="-13"/>
          <w:sz w:val="20"/>
        </w:rPr>
        <w:t xml:space="preserve"> </w:t>
      </w:r>
      <w:r>
        <w:rPr>
          <w:i/>
          <w:sz w:val="20"/>
        </w:rPr>
        <w:t>fenómeno</w:t>
      </w:r>
      <w:r>
        <w:rPr>
          <w:i/>
          <w:spacing w:val="-13"/>
          <w:sz w:val="20"/>
        </w:rPr>
        <w:t xml:space="preserve"> </w:t>
      </w:r>
      <w:r>
        <w:rPr>
          <w:i/>
          <w:sz w:val="20"/>
        </w:rPr>
        <w:t>del</w:t>
      </w:r>
      <w:r>
        <w:rPr>
          <w:i/>
          <w:spacing w:val="-10"/>
          <w:sz w:val="20"/>
        </w:rPr>
        <w:t xml:space="preserve"> </w:t>
      </w:r>
      <w:r>
        <w:rPr>
          <w:i/>
          <w:spacing w:val="-2"/>
          <w:sz w:val="20"/>
        </w:rPr>
        <w:t>paramilitarismo</w:t>
      </w:r>
    </w:p>
    <w:p w14:paraId="5D623BBB" w14:textId="77777777" w:rsidR="006F1C3E" w:rsidRDefault="006F1C3E">
      <w:pPr>
        <w:pStyle w:val="Textoindependiente"/>
        <w:spacing w:before="11"/>
        <w:jc w:val="left"/>
        <w:rPr>
          <w:i/>
          <w:sz w:val="19"/>
        </w:rPr>
      </w:pPr>
    </w:p>
    <w:p w14:paraId="1C9A5E0F" w14:textId="77777777" w:rsidR="006F1C3E" w:rsidRDefault="00736CA7">
      <w:pPr>
        <w:pStyle w:val="Prrafodelista"/>
        <w:numPr>
          <w:ilvl w:val="0"/>
          <w:numId w:val="24"/>
        </w:numPr>
        <w:tabs>
          <w:tab w:val="left" w:pos="829"/>
        </w:tabs>
        <w:ind w:left="117" w:right="254" w:firstLine="0"/>
        <w:jc w:val="both"/>
        <w:rPr>
          <w:sz w:val="20"/>
        </w:rPr>
      </w:pPr>
      <w:r>
        <w:rPr>
          <w:sz w:val="20"/>
        </w:rPr>
        <w:t>Tal</w:t>
      </w:r>
      <w:r>
        <w:rPr>
          <w:spacing w:val="-5"/>
          <w:sz w:val="20"/>
        </w:rPr>
        <w:t xml:space="preserve"> </w:t>
      </w:r>
      <w:r>
        <w:rPr>
          <w:sz w:val="20"/>
        </w:rPr>
        <w:t>como</w:t>
      </w:r>
      <w:r>
        <w:rPr>
          <w:spacing w:val="-7"/>
          <w:sz w:val="20"/>
        </w:rPr>
        <w:t xml:space="preserve"> </w:t>
      </w:r>
      <w:r>
        <w:rPr>
          <w:sz w:val="20"/>
        </w:rPr>
        <w:t>ha</w:t>
      </w:r>
      <w:r>
        <w:rPr>
          <w:spacing w:val="-1"/>
          <w:sz w:val="20"/>
        </w:rPr>
        <w:t xml:space="preserve"> </w:t>
      </w:r>
      <w:r>
        <w:rPr>
          <w:sz w:val="20"/>
        </w:rPr>
        <w:t>sido</w:t>
      </w:r>
      <w:r>
        <w:rPr>
          <w:spacing w:val="-4"/>
          <w:sz w:val="20"/>
        </w:rPr>
        <w:t xml:space="preserve"> </w:t>
      </w:r>
      <w:r>
        <w:rPr>
          <w:sz w:val="20"/>
        </w:rPr>
        <w:t>constatado</w:t>
      </w:r>
      <w:r>
        <w:rPr>
          <w:spacing w:val="-7"/>
          <w:sz w:val="20"/>
        </w:rPr>
        <w:t xml:space="preserve"> </w:t>
      </w:r>
      <w:r>
        <w:rPr>
          <w:sz w:val="20"/>
        </w:rPr>
        <w:t>en otros</w:t>
      </w:r>
      <w:r>
        <w:rPr>
          <w:spacing w:val="-2"/>
          <w:sz w:val="20"/>
        </w:rPr>
        <w:t xml:space="preserve"> </w:t>
      </w:r>
      <w:r>
        <w:rPr>
          <w:sz w:val="20"/>
        </w:rPr>
        <w:t>casos,</w:t>
      </w:r>
      <w:r>
        <w:rPr>
          <w:spacing w:val="-1"/>
          <w:sz w:val="20"/>
        </w:rPr>
        <w:t xml:space="preserve"> </w:t>
      </w:r>
      <w:r>
        <w:rPr>
          <w:sz w:val="20"/>
        </w:rPr>
        <w:t>en el</w:t>
      </w:r>
      <w:r>
        <w:rPr>
          <w:spacing w:val="-5"/>
          <w:sz w:val="20"/>
        </w:rPr>
        <w:t xml:space="preserve"> </w:t>
      </w:r>
      <w:r>
        <w:rPr>
          <w:sz w:val="20"/>
        </w:rPr>
        <w:t>marco</w:t>
      </w:r>
      <w:r>
        <w:rPr>
          <w:spacing w:val="-4"/>
          <w:sz w:val="20"/>
        </w:rPr>
        <w:t xml:space="preserve"> </w:t>
      </w:r>
      <w:r>
        <w:rPr>
          <w:sz w:val="20"/>
        </w:rPr>
        <w:t>de</w:t>
      </w:r>
      <w:r>
        <w:rPr>
          <w:spacing w:val="-7"/>
          <w:sz w:val="20"/>
        </w:rPr>
        <w:t xml:space="preserve"> </w:t>
      </w:r>
      <w:r>
        <w:rPr>
          <w:sz w:val="20"/>
        </w:rPr>
        <w:t>la</w:t>
      </w:r>
      <w:r>
        <w:rPr>
          <w:spacing w:val="-3"/>
          <w:sz w:val="20"/>
        </w:rPr>
        <w:t xml:space="preserve"> </w:t>
      </w:r>
      <w:r>
        <w:rPr>
          <w:sz w:val="20"/>
        </w:rPr>
        <w:t>lucha</w:t>
      </w:r>
      <w:r>
        <w:rPr>
          <w:spacing w:val="-1"/>
          <w:sz w:val="20"/>
        </w:rPr>
        <w:t xml:space="preserve"> </w:t>
      </w:r>
      <w:r>
        <w:rPr>
          <w:sz w:val="20"/>
        </w:rPr>
        <w:t>contra</w:t>
      </w:r>
      <w:r>
        <w:rPr>
          <w:spacing w:val="-5"/>
          <w:sz w:val="20"/>
        </w:rPr>
        <w:t xml:space="preserve"> </w:t>
      </w:r>
      <w:r>
        <w:rPr>
          <w:sz w:val="20"/>
        </w:rPr>
        <w:t>los</w:t>
      </w:r>
      <w:r>
        <w:rPr>
          <w:spacing w:val="-1"/>
          <w:sz w:val="20"/>
        </w:rPr>
        <w:t xml:space="preserve"> </w:t>
      </w:r>
      <w:r>
        <w:rPr>
          <w:sz w:val="20"/>
        </w:rPr>
        <w:t>grupos guerrilleros y otros grupos considerados como “enemigos internos”</w:t>
      </w:r>
      <w:hyperlink w:anchor="_bookmark194" w:history="1">
        <w:r>
          <w:rPr>
            <w:position w:val="7"/>
            <w:sz w:val="13"/>
          </w:rPr>
          <w:t>139</w:t>
        </w:r>
      </w:hyperlink>
      <w:r>
        <w:rPr>
          <w:sz w:val="20"/>
        </w:rPr>
        <w:t>, el Estado impulsó la creación</w:t>
      </w:r>
      <w:r>
        <w:rPr>
          <w:spacing w:val="-3"/>
          <w:sz w:val="20"/>
        </w:rPr>
        <w:t xml:space="preserve"> </w:t>
      </w:r>
      <w:r>
        <w:rPr>
          <w:sz w:val="20"/>
        </w:rPr>
        <w:t>de</w:t>
      </w:r>
      <w:r>
        <w:rPr>
          <w:spacing w:val="-4"/>
          <w:sz w:val="20"/>
        </w:rPr>
        <w:t xml:space="preserve"> </w:t>
      </w:r>
      <w:r>
        <w:rPr>
          <w:sz w:val="20"/>
        </w:rPr>
        <w:t>“grupos</w:t>
      </w:r>
      <w:r>
        <w:rPr>
          <w:spacing w:val="-4"/>
          <w:sz w:val="20"/>
        </w:rPr>
        <w:t xml:space="preserve"> </w:t>
      </w:r>
      <w:r>
        <w:rPr>
          <w:sz w:val="20"/>
        </w:rPr>
        <w:t>de</w:t>
      </w:r>
      <w:r>
        <w:rPr>
          <w:spacing w:val="-1"/>
          <w:sz w:val="20"/>
        </w:rPr>
        <w:t xml:space="preserve"> </w:t>
      </w:r>
      <w:r>
        <w:rPr>
          <w:sz w:val="20"/>
        </w:rPr>
        <w:t>autodefensa” entre</w:t>
      </w:r>
      <w:r>
        <w:rPr>
          <w:spacing w:val="-7"/>
          <w:sz w:val="20"/>
        </w:rPr>
        <w:t xml:space="preserve"> </w:t>
      </w:r>
      <w:r>
        <w:rPr>
          <w:sz w:val="20"/>
        </w:rPr>
        <w:t>la</w:t>
      </w:r>
      <w:r>
        <w:rPr>
          <w:spacing w:val="-3"/>
          <w:sz w:val="20"/>
        </w:rPr>
        <w:t xml:space="preserve"> </w:t>
      </w:r>
      <w:r>
        <w:rPr>
          <w:sz w:val="20"/>
        </w:rPr>
        <w:t>población</w:t>
      </w:r>
      <w:r>
        <w:rPr>
          <w:spacing w:val="-1"/>
          <w:sz w:val="20"/>
        </w:rPr>
        <w:t xml:space="preserve"> </w:t>
      </w:r>
      <w:r>
        <w:rPr>
          <w:sz w:val="20"/>
        </w:rPr>
        <w:t>civil</w:t>
      </w:r>
      <w:r>
        <w:rPr>
          <w:spacing w:val="-3"/>
          <w:sz w:val="20"/>
        </w:rPr>
        <w:t xml:space="preserve"> </w:t>
      </w:r>
      <w:r>
        <w:rPr>
          <w:sz w:val="20"/>
        </w:rPr>
        <w:t>a</w:t>
      </w:r>
      <w:r>
        <w:rPr>
          <w:spacing w:val="-3"/>
          <w:sz w:val="20"/>
        </w:rPr>
        <w:t xml:space="preserve"> </w:t>
      </w:r>
      <w:r>
        <w:rPr>
          <w:sz w:val="20"/>
        </w:rPr>
        <w:t>través</w:t>
      </w:r>
      <w:r>
        <w:rPr>
          <w:spacing w:val="-6"/>
          <w:sz w:val="20"/>
        </w:rPr>
        <w:t xml:space="preserve"> </w:t>
      </w:r>
      <w:r>
        <w:rPr>
          <w:sz w:val="20"/>
        </w:rPr>
        <w:t>de</w:t>
      </w:r>
      <w:r>
        <w:rPr>
          <w:spacing w:val="-7"/>
          <w:sz w:val="20"/>
        </w:rPr>
        <w:t xml:space="preserve"> </w:t>
      </w:r>
      <w:r>
        <w:rPr>
          <w:sz w:val="20"/>
        </w:rPr>
        <w:t>un</w:t>
      </w:r>
      <w:r>
        <w:rPr>
          <w:spacing w:val="-3"/>
          <w:sz w:val="20"/>
        </w:rPr>
        <w:t xml:space="preserve"> </w:t>
      </w:r>
      <w:r>
        <w:rPr>
          <w:sz w:val="20"/>
        </w:rPr>
        <w:t>marco</w:t>
      </w:r>
      <w:r>
        <w:rPr>
          <w:spacing w:val="-7"/>
          <w:sz w:val="20"/>
        </w:rPr>
        <w:t xml:space="preserve"> </w:t>
      </w:r>
      <w:r>
        <w:rPr>
          <w:sz w:val="20"/>
        </w:rPr>
        <w:t>normativo, cuyos fines</w:t>
      </w:r>
      <w:r>
        <w:rPr>
          <w:spacing w:val="-1"/>
          <w:sz w:val="20"/>
        </w:rPr>
        <w:t xml:space="preserve"> </w:t>
      </w:r>
      <w:r>
        <w:rPr>
          <w:sz w:val="20"/>
        </w:rPr>
        <w:t>principales eran auxiliar</w:t>
      </w:r>
      <w:r>
        <w:rPr>
          <w:spacing w:val="-1"/>
          <w:sz w:val="20"/>
        </w:rPr>
        <w:t xml:space="preserve"> </w:t>
      </w:r>
      <w:r>
        <w:rPr>
          <w:sz w:val="20"/>
        </w:rPr>
        <w:t>a la Fuerza Pública en operaciones antisubversivas,</w:t>
      </w:r>
      <w:r>
        <w:rPr>
          <w:spacing w:val="-1"/>
          <w:sz w:val="20"/>
        </w:rPr>
        <w:t xml:space="preserve"> </w:t>
      </w:r>
      <w:r>
        <w:rPr>
          <w:sz w:val="20"/>
        </w:rPr>
        <w:t>para lo cual se les otorgaba permisos para el porte y tenencia de armas y apoyo logístico.</w:t>
      </w:r>
    </w:p>
    <w:p w14:paraId="69173938" w14:textId="77777777" w:rsidR="006F1C3E" w:rsidRDefault="00736CA7">
      <w:pPr>
        <w:pStyle w:val="Prrafodelista"/>
        <w:numPr>
          <w:ilvl w:val="0"/>
          <w:numId w:val="24"/>
        </w:numPr>
        <w:tabs>
          <w:tab w:val="left" w:pos="827"/>
        </w:tabs>
        <w:spacing w:before="116"/>
        <w:ind w:left="826" w:hanging="709"/>
        <w:jc w:val="both"/>
        <w:rPr>
          <w:sz w:val="20"/>
        </w:rPr>
      </w:pPr>
      <w:r>
        <w:rPr>
          <w:sz w:val="20"/>
        </w:rPr>
        <w:t>De</w:t>
      </w:r>
      <w:r>
        <w:rPr>
          <w:spacing w:val="-13"/>
          <w:sz w:val="20"/>
        </w:rPr>
        <w:t xml:space="preserve"> </w:t>
      </w:r>
      <w:r>
        <w:rPr>
          <w:sz w:val="20"/>
        </w:rPr>
        <w:t>ese</w:t>
      </w:r>
      <w:r>
        <w:rPr>
          <w:spacing w:val="-12"/>
          <w:sz w:val="20"/>
        </w:rPr>
        <w:t xml:space="preserve"> </w:t>
      </w:r>
      <w:r>
        <w:rPr>
          <w:sz w:val="20"/>
        </w:rPr>
        <w:t>modo,</w:t>
      </w:r>
      <w:r>
        <w:rPr>
          <w:spacing w:val="-10"/>
          <w:sz w:val="20"/>
        </w:rPr>
        <w:t xml:space="preserve"> </w:t>
      </w:r>
      <w:r>
        <w:rPr>
          <w:sz w:val="20"/>
        </w:rPr>
        <w:t>en</w:t>
      </w:r>
      <w:r>
        <w:rPr>
          <w:spacing w:val="-8"/>
          <w:sz w:val="20"/>
        </w:rPr>
        <w:t xml:space="preserve"> </w:t>
      </w:r>
      <w:r>
        <w:rPr>
          <w:sz w:val="20"/>
        </w:rPr>
        <w:t>el</w:t>
      </w:r>
      <w:r>
        <w:rPr>
          <w:spacing w:val="-9"/>
          <w:sz w:val="20"/>
        </w:rPr>
        <w:t xml:space="preserve"> </w:t>
      </w:r>
      <w:r>
        <w:rPr>
          <w:i/>
          <w:sz w:val="20"/>
        </w:rPr>
        <w:t>caso</w:t>
      </w:r>
      <w:r>
        <w:rPr>
          <w:i/>
          <w:spacing w:val="-12"/>
          <w:sz w:val="20"/>
        </w:rPr>
        <w:t xml:space="preserve"> </w:t>
      </w:r>
      <w:r>
        <w:rPr>
          <w:i/>
          <w:sz w:val="20"/>
        </w:rPr>
        <w:t>19</w:t>
      </w:r>
      <w:r>
        <w:rPr>
          <w:i/>
          <w:spacing w:val="-14"/>
          <w:sz w:val="20"/>
        </w:rPr>
        <w:t xml:space="preserve"> </w:t>
      </w:r>
      <w:r>
        <w:rPr>
          <w:i/>
          <w:sz w:val="20"/>
        </w:rPr>
        <w:t>Comerciantes</w:t>
      </w:r>
      <w:r>
        <w:rPr>
          <w:i/>
          <w:spacing w:val="-12"/>
          <w:sz w:val="20"/>
        </w:rPr>
        <w:t xml:space="preserve"> </w:t>
      </w:r>
      <w:r>
        <w:rPr>
          <w:i/>
          <w:sz w:val="20"/>
        </w:rPr>
        <w:t>Vs.</w:t>
      </w:r>
      <w:r>
        <w:rPr>
          <w:i/>
          <w:spacing w:val="-9"/>
          <w:sz w:val="20"/>
        </w:rPr>
        <w:t xml:space="preserve"> </w:t>
      </w:r>
      <w:r>
        <w:rPr>
          <w:i/>
          <w:sz w:val="20"/>
        </w:rPr>
        <w:t>Colombia</w:t>
      </w:r>
      <w:hyperlink w:anchor="_bookmark195" w:history="1">
        <w:r>
          <w:rPr>
            <w:position w:val="7"/>
            <w:sz w:val="13"/>
          </w:rPr>
          <w:t>140</w:t>
        </w:r>
      </w:hyperlink>
      <w:r>
        <w:rPr>
          <w:sz w:val="20"/>
        </w:rPr>
        <w:t>,</w:t>
      </w:r>
      <w:r>
        <w:rPr>
          <w:spacing w:val="-10"/>
          <w:sz w:val="20"/>
        </w:rPr>
        <w:t xml:space="preserve"> </w:t>
      </w:r>
      <w:r>
        <w:rPr>
          <w:sz w:val="20"/>
        </w:rPr>
        <w:t>esta</w:t>
      </w:r>
      <w:r>
        <w:rPr>
          <w:spacing w:val="-11"/>
          <w:sz w:val="20"/>
        </w:rPr>
        <w:t xml:space="preserve"> </w:t>
      </w:r>
      <w:r>
        <w:rPr>
          <w:sz w:val="20"/>
        </w:rPr>
        <w:t>Corte</w:t>
      </w:r>
      <w:r>
        <w:rPr>
          <w:spacing w:val="-13"/>
          <w:sz w:val="20"/>
        </w:rPr>
        <w:t xml:space="preserve"> </w:t>
      </w:r>
      <w:r>
        <w:rPr>
          <w:sz w:val="20"/>
        </w:rPr>
        <w:t>constató</w:t>
      </w:r>
      <w:r>
        <w:rPr>
          <w:spacing w:val="-14"/>
          <w:sz w:val="20"/>
        </w:rPr>
        <w:t xml:space="preserve"> </w:t>
      </w:r>
      <w:r>
        <w:rPr>
          <w:spacing w:val="-4"/>
          <w:sz w:val="20"/>
        </w:rPr>
        <w:t>que:</w:t>
      </w:r>
    </w:p>
    <w:p w14:paraId="3AFAF608" w14:textId="77777777" w:rsidR="006F1C3E" w:rsidRDefault="00736CA7">
      <w:pPr>
        <w:pStyle w:val="Prrafodelista"/>
        <w:numPr>
          <w:ilvl w:val="1"/>
          <w:numId w:val="24"/>
        </w:numPr>
        <w:tabs>
          <w:tab w:val="left" w:pos="827"/>
        </w:tabs>
        <w:spacing w:before="122"/>
        <w:ind w:left="825" w:right="252" w:hanging="360"/>
        <w:jc w:val="both"/>
        <w:rPr>
          <w:sz w:val="20"/>
        </w:rPr>
      </w:pPr>
      <w:r>
        <w:rPr>
          <w:sz w:val="20"/>
        </w:rPr>
        <w:t>el 24 de diciembre de 1965, el Estado emitió el Decreto Legislativo No. 3398 “por el cual se organiza la defensa nacional”, el cual tenía una vigencia transitoria, pero fue</w:t>
      </w:r>
      <w:r>
        <w:rPr>
          <w:sz w:val="20"/>
        </w:rPr>
        <w:t xml:space="preserve"> adoptado</w:t>
      </w:r>
      <w:r>
        <w:rPr>
          <w:spacing w:val="-5"/>
          <w:sz w:val="20"/>
        </w:rPr>
        <w:t xml:space="preserve"> </w:t>
      </w:r>
      <w:r>
        <w:rPr>
          <w:sz w:val="20"/>
        </w:rPr>
        <w:t>como</w:t>
      </w:r>
      <w:r>
        <w:rPr>
          <w:spacing w:val="-8"/>
          <w:sz w:val="20"/>
        </w:rPr>
        <w:t xml:space="preserve"> </w:t>
      </w:r>
      <w:r>
        <w:rPr>
          <w:sz w:val="20"/>
        </w:rPr>
        <w:t>legislación</w:t>
      </w:r>
      <w:r>
        <w:rPr>
          <w:spacing w:val="-3"/>
          <w:sz w:val="20"/>
        </w:rPr>
        <w:t xml:space="preserve"> </w:t>
      </w:r>
      <w:r>
        <w:rPr>
          <w:sz w:val="20"/>
        </w:rPr>
        <w:t>permanente</w:t>
      </w:r>
      <w:r>
        <w:rPr>
          <w:spacing w:val="-8"/>
          <w:sz w:val="20"/>
        </w:rPr>
        <w:t xml:space="preserve"> </w:t>
      </w:r>
      <w:r>
        <w:rPr>
          <w:sz w:val="20"/>
        </w:rPr>
        <w:t>mediante</w:t>
      </w:r>
      <w:r>
        <w:rPr>
          <w:spacing w:val="-8"/>
          <w:sz w:val="20"/>
        </w:rPr>
        <w:t xml:space="preserve"> </w:t>
      </w:r>
      <w:r>
        <w:rPr>
          <w:sz w:val="20"/>
        </w:rPr>
        <w:t>la</w:t>
      </w:r>
      <w:r>
        <w:rPr>
          <w:spacing w:val="-4"/>
          <w:sz w:val="20"/>
        </w:rPr>
        <w:t xml:space="preserve"> </w:t>
      </w:r>
      <w:r>
        <w:rPr>
          <w:sz w:val="20"/>
        </w:rPr>
        <w:t>Ley</w:t>
      </w:r>
      <w:r>
        <w:rPr>
          <w:spacing w:val="-7"/>
          <w:sz w:val="20"/>
        </w:rPr>
        <w:t xml:space="preserve"> </w:t>
      </w:r>
      <w:r>
        <w:rPr>
          <w:sz w:val="20"/>
        </w:rPr>
        <w:t>48</w:t>
      </w:r>
      <w:r>
        <w:rPr>
          <w:spacing w:val="-4"/>
          <w:sz w:val="20"/>
        </w:rPr>
        <w:t xml:space="preserve"> </w:t>
      </w:r>
      <w:r>
        <w:rPr>
          <w:sz w:val="20"/>
        </w:rPr>
        <w:t>de</w:t>
      </w:r>
      <w:r>
        <w:rPr>
          <w:spacing w:val="-8"/>
          <w:sz w:val="20"/>
        </w:rPr>
        <w:t xml:space="preserve"> </w:t>
      </w:r>
      <w:r>
        <w:rPr>
          <w:sz w:val="20"/>
        </w:rPr>
        <w:t>1968</w:t>
      </w:r>
      <w:r>
        <w:rPr>
          <w:spacing w:val="-4"/>
          <w:sz w:val="20"/>
        </w:rPr>
        <w:t xml:space="preserve"> </w:t>
      </w:r>
      <w:r>
        <w:rPr>
          <w:sz w:val="20"/>
        </w:rPr>
        <w:t>(con</w:t>
      </w:r>
      <w:r>
        <w:rPr>
          <w:spacing w:val="-3"/>
          <w:sz w:val="20"/>
        </w:rPr>
        <w:t xml:space="preserve"> </w:t>
      </w:r>
      <w:r>
        <w:rPr>
          <w:sz w:val="20"/>
        </w:rPr>
        <w:t>excepción</w:t>
      </w:r>
      <w:r>
        <w:rPr>
          <w:spacing w:val="-3"/>
          <w:sz w:val="20"/>
        </w:rPr>
        <w:t xml:space="preserve"> </w:t>
      </w:r>
      <w:r>
        <w:rPr>
          <w:sz w:val="20"/>
        </w:rPr>
        <w:t>de los artículos 30 y 34). Los artículos 25 y 33 del referido Decreto Legislativo dieron fundamento legal a la creación de “grupos de autodefensa”</w:t>
      </w:r>
      <w:hyperlink w:anchor="_bookmark196" w:history="1">
        <w:r>
          <w:rPr>
            <w:position w:val="7"/>
            <w:sz w:val="13"/>
          </w:rPr>
          <w:t>141</w:t>
        </w:r>
      </w:hyperlink>
      <w:r>
        <w:rPr>
          <w:sz w:val="20"/>
        </w:rPr>
        <w:t>.</w:t>
      </w:r>
    </w:p>
    <w:p w14:paraId="48BD5ED5" w14:textId="77777777" w:rsidR="006F1C3E" w:rsidRDefault="00736CA7">
      <w:pPr>
        <w:pStyle w:val="Prrafodelista"/>
        <w:numPr>
          <w:ilvl w:val="1"/>
          <w:numId w:val="24"/>
        </w:numPr>
        <w:tabs>
          <w:tab w:val="left" w:pos="827"/>
        </w:tabs>
        <w:spacing w:before="119"/>
        <w:ind w:left="826" w:right="255" w:hanging="360"/>
        <w:jc w:val="both"/>
        <w:rPr>
          <w:sz w:val="20"/>
        </w:rPr>
      </w:pPr>
      <w:r>
        <w:rPr>
          <w:sz w:val="20"/>
        </w:rPr>
        <w:t xml:space="preserve">El 27 de enero de 1988 Colombia emitió el Decreto Legislativo 0180 “por el cual se complementan algunas normas del Código Penal y dictan otras disposiciones conducentes al restablecimiento del orden público”. En este decreto se tipificó, </w:t>
      </w:r>
      <w:r>
        <w:rPr>
          <w:i/>
          <w:sz w:val="20"/>
        </w:rPr>
        <w:t>inter</w:t>
      </w:r>
    </w:p>
    <w:p w14:paraId="23EBE7A0" w14:textId="77777777" w:rsidR="006F1C3E" w:rsidRDefault="006F1C3E">
      <w:pPr>
        <w:pStyle w:val="Textoindependiente"/>
        <w:jc w:val="left"/>
        <w:rPr>
          <w:i/>
        </w:rPr>
      </w:pPr>
    </w:p>
    <w:p w14:paraId="2C219B3A" w14:textId="77777777" w:rsidR="006F1C3E" w:rsidRDefault="00736CA7">
      <w:pPr>
        <w:pStyle w:val="Textoindependiente"/>
        <w:spacing w:before="10"/>
        <w:jc w:val="left"/>
        <w:rPr>
          <w:i/>
          <w:sz w:val="10"/>
        </w:rPr>
      </w:pPr>
      <w:r>
        <w:pict w14:anchorId="48DD9EDB">
          <v:rect id="docshape45" o:spid="_x0000_s1145" style="position:absolute;margin-left:70.9pt;margin-top:7.8pt;width:2in;height:.6pt;z-index:-15706624;mso-wrap-distance-left:0;mso-wrap-distance-right:0;mso-position-horizontal-relative:page" fillcolor="black" stroked="f">
            <w10:wrap type="topAndBottom" anchorx="page"/>
          </v:rect>
        </w:pict>
      </w:r>
    </w:p>
    <w:p w14:paraId="204CB918" w14:textId="77777777" w:rsidR="006F1C3E" w:rsidRDefault="00736CA7">
      <w:pPr>
        <w:spacing w:before="103"/>
        <w:ind w:left="118" w:right="248" w:hanging="1"/>
        <w:jc w:val="both"/>
        <w:rPr>
          <w:sz w:val="16"/>
        </w:rPr>
      </w:pPr>
      <w:bookmarkStart w:id="213" w:name="_bookmark190"/>
      <w:bookmarkEnd w:id="213"/>
      <w:r>
        <w:rPr>
          <w:sz w:val="16"/>
          <w:vertAlign w:val="superscript"/>
        </w:rPr>
        <w:t>135</w:t>
      </w:r>
      <w:r>
        <w:rPr>
          <w:spacing w:val="80"/>
          <w:sz w:val="16"/>
        </w:rPr>
        <w:t xml:space="preserve">  </w:t>
      </w:r>
      <w:r>
        <w:rPr>
          <w:sz w:val="16"/>
        </w:rPr>
        <w:t>C</w:t>
      </w:r>
      <w:r>
        <w:rPr>
          <w:i/>
          <w:sz w:val="16"/>
        </w:rPr>
        <w:t>fr.</w:t>
      </w:r>
      <w:r>
        <w:rPr>
          <w:i/>
          <w:sz w:val="16"/>
        </w:rPr>
        <w:t xml:space="preserve"> </w:t>
      </w:r>
      <w:r>
        <w:rPr>
          <w:sz w:val="16"/>
        </w:rPr>
        <w:t>Informe del Centro Nacional de Memoria Histórica. “Todo pasó frente a nuestros</w:t>
      </w:r>
      <w:r>
        <w:rPr>
          <w:spacing w:val="-1"/>
          <w:sz w:val="16"/>
        </w:rPr>
        <w:t xml:space="preserve"> </w:t>
      </w:r>
      <w:r>
        <w:rPr>
          <w:sz w:val="16"/>
        </w:rPr>
        <w:t xml:space="preserve">ojos. El genocidio de la </w:t>
      </w:r>
      <w:bookmarkStart w:id="214" w:name="_bookmark191"/>
      <w:bookmarkEnd w:id="214"/>
      <w:r>
        <w:rPr>
          <w:sz w:val="16"/>
        </w:rPr>
        <w:t>Unión Patriótica 1984-2002”, 2018, p. 60 (expediente de prueba, folio 446818).</w:t>
      </w:r>
    </w:p>
    <w:p w14:paraId="3A6589F6" w14:textId="77777777" w:rsidR="006F1C3E" w:rsidRDefault="00736CA7">
      <w:pPr>
        <w:spacing w:before="60"/>
        <w:ind w:left="118" w:right="248" w:hanging="1"/>
        <w:jc w:val="both"/>
        <w:rPr>
          <w:sz w:val="16"/>
        </w:rPr>
      </w:pPr>
      <w:r>
        <w:rPr>
          <w:sz w:val="16"/>
          <w:vertAlign w:val="superscript"/>
        </w:rPr>
        <w:t>136</w:t>
      </w:r>
      <w:r>
        <w:rPr>
          <w:spacing w:val="80"/>
          <w:sz w:val="16"/>
        </w:rPr>
        <w:t xml:space="preserve">  </w:t>
      </w:r>
      <w:r>
        <w:rPr>
          <w:i/>
          <w:sz w:val="16"/>
        </w:rPr>
        <w:t xml:space="preserve">Cfr. </w:t>
      </w:r>
      <w:r>
        <w:rPr>
          <w:sz w:val="16"/>
        </w:rPr>
        <w:t>Informe del Centro Nacional de Memoria Histórica. “Todo pasó f</w:t>
      </w:r>
      <w:r>
        <w:rPr>
          <w:sz w:val="16"/>
        </w:rPr>
        <w:t>rente a nuestros</w:t>
      </w:r>
      <w:r>
        <w:rPr>
          <w:spacing w:val="-1"/>
          <w:sz w:val="16"/>
        </w:rPr>
        <w:t xml:space="preserve"> </w:t>
      </w:r>
      <w:r>
        <w:rPr>
          <w:sz w:val="16"/>
        </w:rPr>
        <w:t>ojos. El genocidio de la Unión Patriótica 1984-2002”, 2018, p. 61 (expediente de prueba, folio 446819).</w:t>
      </w:r>
    </w:p>
    <w:p w14:paraId="646A7DB4" w14:textId="77777777" w:rsidR="006F1C3E" w:rsidRDefault="00736CA7">
      <w:pPr>
        <w:spacing w:before="59"/>
        <w:ind w:left="119" w:right="247" w:hanging="1"/>
        <w:jc w:val="both"/>
        <w:rPr>
          <w:sz w:val="16"/>
        </w:rPr>
      </w:pPr>
      <w:bookmarkStart w:id="215" w:name="_bookmark192"/>
      <w:bookmarkEnd w:id="215"/>
      <w:r>
        <w:rPr>
          <w:sz w:val="16"/>
          <w:vertAlign w:val="superscript"/>
        </w:rPr>
        <w:t>137</w:t>
      </w:r>
      <w:r>
        <w:rPr>
          <w:spacing w:val="80"/>
          <w:sz w:val="16"/>
        </w:rPr>
        <w:t xml:space="preserve">   </w:t>
      </w:r>
      <w:r>
        <w:rPr>
          <w:i/>
          <w:sz w:val="16"/>
        </w:rPr>
        <w:t>Cfr.</w:t>
      </w:r>
      <w:r>
        <w:rPr>
          <w:i/>
          <w:spacing w:val="-15"/>
          <w:sz w:val="16"/>
        </w:rPr>
        <w:t xml:space="preserve"> </w:t>
      </w:r>
      <w:r>
        <w:rPr>
          <w:sz w:val="16"/>
        </w:rPr>
        <w:t>Resolución</w:t>
      </w:r>
      <w:r>
        <w:rPr>
          <w:spacing w:val="-10"/>
          <w:sz w:val="16"/>
        </w:rPr>
        <w:t xml:space="preserve"> </w:t>
      </w:r>
      <w:r>
        <w:rPr>
          <w:sz w:val="16"/>
        </w:rPr>
        <w:t>del</w:t>
      </w:r>
      <w:r>
        <w:rPr>
          <w:spacing w:val="-10"/>
          <w:sz w:val="16"/>
        </w:rPr>
        <w:t xml:space="preserve"> </w:t>
      </w:r>
      <w:r>
        <w:rPr>
          <w:sz w:val="16"/>
        </w:rPr>
        <w:t>Concejo</w:t>
      </w:r>
      <w:r>
        <w:rPr>
          <w:spacing w:val="-9"/>
          <w:sz w:val="16"/>
        </w:rPr>
        <w:t xml:space="preserve"> </w:t>
      </w:r>
      <w:r>
        <w:rPr>
          <w:sz w:val="16"/>
        </w:rPr>
        <w:t>Nacional</w:t>
      </w:r>
      <w:r>
        <w:rPr>
          <w:spacing w:val="-13"/>
          <w:sz w:val="16"/>
        </w:rPr>
        <w:t xml:space="preserve"> </w:t>
      </w:r>
      <w:r>
        <w:rPr>
          <w:sz w:val="16"/>
        </w:rPr>
        <w:t>Electoral</w:t>
      </w:r>
      <w:r>
        <w:rPr>
          <w:spacing w:val="-13"/>
          <w:sz w:val="16"/>
        </w:rPr>
        <w:t xml:space="preserve"> </w:t>
      </w:r>
      <w:r>
        <w:rPr>
          <w:sz w:val="16"/>
        </w:rPr>
        <w:t>de</w:t>
      </w:r>
      <w:r>
        <w:rPr>
          <w:spacing w:val="-12"/>
          <w:sz w:val="16"/>
        </w:rPr>
        <w:t xml:space="preserve"> </w:t>
      </w:r>
      <w:r>
        <w:rPr>
          <w:sz w:val="16"/>
        </w:rPr>
        <w:t>30</w:t>
      </w:r>
      <w:r>
        <w:rPr>
          <w:spacing w:val="-11"/>
          <w:sz w:val="16"/>
        </w:rPr>
        <w:t xml:space="preserve"> </w:t>
      </w:r>
      <w:r>
        <w:rPr>
          <w:sz w:val="16"/>
        </w:rPr>
        <w:t>de</w:t>
      </w:r>
      <w:r>
        <w:rPr>
          <w:spacing w:val="-9"/>
          <w:sz w:val="16"/>
        </w:rPr>
        <w:t xml:space="preserve"> </w:t>
      </w:r>
      <w:r>
        <w:rPr>
          <w:sz w:val="16"/>
        </w:rPr>
        <w:t>septiembre</w:t>
      </w:r>
      <w:r>
        <w:rPr>
          <w:spacing w:val="-12"/>
          <w:sz w:val="16"/>
        </w:rPr>
        <w:t xml:space="preserve"> </w:t>
      </w:r>
      <w:r>
        <w:rPr>
          <w:sz w:val="16"/>
        </w:rPr>
        <w:t>de</w:t>
      </w:r>
      <w:r>
        <w:rPr>
          <w:spacing w:val="-12"/>
          <w:sz w:val="16"/>
        </w:rPr>
        <w:t xml:space="preserve"> </w:t>
      </w:r>
      <w:r>
        <w:rPr>
          <w:sz w:val="16"/>
        </w:rPr>
        <w:t>2002.</w:t>
      </w:r>
      <w:r>
        <w:rPr>
          <w:spacing w:val="-13"/>
          <w:sz w:val="16"/>
        </w:rPr>
        <w:t xml:space="preserve"> </w:t>
      </w:r>
      <w:r>
        <w:rPr>
          <w:sz w:val="16"/>
        </w:rPr>
        <w:t>Resolución</w:t>
      </w:r>
      <w:r>
        <w:rPr>
          <w:spacing w:val="-11"/>
          <w:sz w:val="16"/>
        </w:rPr>
        <w:t xml:space="preserve"> </w:t>
      </w:r>
      <w:r>
        <w:rPr>
          <w:sz w:val="16"/>
        </w:rPr>
        <w:t>No.</w:t>
      </w:r>
      <w:r>
        <w:rPr>
          <w:spacing w:val="-13"/>
          <w:sz w:val="16"/>
        </w:rPr>
        <w:t xml:space="preserve"> </w:t>
      </w:r>
      <w:r>
        <w:rPr>
          <w:sz w:val="16"/>
        </w:rPr>
        <w:t>5659</w:t>
      </w:r>
      <w:r>
        <w:rPr>
          <w:spacing w:val="-9"/>
          <w:sz w:val="16"/>
        </w:rPr>
        <w:t xml:space="preserve"> </w:t>
      </w:r>
      <w:r>
        <w:rPr>
          <w:sz w:val="16"/>
        </w:rPr>
        <w:t xml:space="preserve">(expediente </w:t>
      </w:r>
      <w:bookmarkStart w:id="216" w:name="_bookmark193"/>
      <w:bookmarkEnd w:id="216"/>
      <w:r>
        <w:rPr>
          <w:sz w:val="16"/>
        </w:rPr>
        <w:t>de</w:t>
      </w:r>
      <w:r>
        <w:rPr>
          <w:sz w:val="16"/>
        </w:rPr>
        <w:t xml:space="preserve"> prueba, folios 21940 a 21946).</w:t>
      </w:r>
    </w:p>
    <w:p w14:paraId="64654C56" w14:textId="77777777" w:rsidR="006F1C3E" w:rsidRDefault="00736CA7">
      <w:pPr>
        <w:spacing w:before="60"/>
        <w:ind w:left="118" w:right="243"/>
        <w:jc w:val="both"/>
        <w:rPr>
          <w:sz w:val="16"/>
        </w:rPr>
      </w:pPr>
      <w:r>
        <w:rPr>
          <w:sz w:val="16"/>
          <w:vertAlign w:val="superscript"/>
        </w:rPr>
        <w:t>138</w:t>
      </w:r>
      <w:r>
        <w:rPr>
          <w:spacing w:val="40"/>
          <w:sz w:val="16"/>
        </w:rPr>
        <w:t xml:space="preserve">  </w:t>
      </w:r>
      <w:r>
        <w:rPr>
          <w:i/>
          <w:sz w:val="16"/>
        </w:rPr>
        <w:t>Cfr.</w:t>
      </w:r>
      <w:r>
        <w:rPr>
          <w:i/>
          <w:spacing w:val="-8"/>
          <w:sz w:val="16"/>
        </w:rPr>
        <w:t xml:space="preserve"> </w:t>
      </w:r>
      <w:r>
        <w:rPr>
          <w:sz w:val="16"/>
        </w:rPr>
        <w:t>Consejo</w:t>
      </w:r>
      <w:r>
        <w:rPr>
          <w:spacing w:val="-7"/>
          <w:sz w:val="16"/>
        </w:rPr>
        <w:t xml:space="preserve"> </w:t>
      </w:r>
      <w:r>
        <w:rPr>
          <w:sz w:val="16"/>
        </w:rPr>
        <w:t>de</w:t>
      </w:r>
      <w:r>
        <w:rPr>
          <w:spacing w:val="-7"/>
          <w:sz w:val="16"/>
        </w:rPr>
        <w:t xml:space="preserve"> </w:t>
      </w:r>
      <w:r>
        <w:rPr>
          <w:sz w:val="16"/>
        </w:rPr>
        <w:t>Estado,</w:t>
      </w:r>
      <w:r>
        <w:rPr>
          <w:spacing w:val="-11"/>
          <w:sz w:val="16"/>
        </w:rPr>
        <w:t xml:space="preserve"> </w:t>
      </w:r>
      <w:r>
        <w:rPr>
          <w:sz w:val="16"/>
        </w:rPr>
        <w:t>Sección</w:t>
      </w:r>
      <w:r>
        <w:rPr>
          <w:spacing w:val="-11"/>
          <w:sz w:val="16"/>
        </w:rPr>
        <w:t xml:space="preserve"> </w:t>
      </w:r>
      <w:r>
        <w:rPr>
          <w:sz w:val="16"/>
        </w:rPr>
        <w:t>Quinta</w:t>
      </w:r>
      <w:r>
        <w:rPr>
          <w:spacing w:val="-6"/>
          <w:sz w:val="16"/>
        </w:rPr>
        <w:t xml:space="preserve"> </w:t>
      </w:r>
      <w:r>
        <w:rPr>
          <w:sz w:val="16"/>
        </w:rPr>
        <w:t>del</w:t>
      </w:r>
      <w:r>
        <w:rPr>
          <w:spacing w:val="-8"/>
          <w:sz w:val="16"/>
        </w:rPr>
        <w:t xml:space="preserve"> </w:t>
      </w:r>
      <w:r>
        <w:rPr>
          <w:sz w:val="16"/>
        </w:rPr>
        <w:t>Consejo</w:t>
      </w:r>
      <w:r>
        <w:rPr>
          <w:spacing w:val="-7"/>
          <w:sz w:val="16"/>
        </w:rPr>
        <w:t xml:space="preserve"> </w:t>
      </w:r>
      <w:r>
        <w:rPr>
          <w:sz w:val="16"/>
        </w:rPr>
        <w:t>de</w:t>
      </w:r>
      <w:r>
        <w:rPr>
          <w:spacing w:val="-7"/>
          <w:sz w:val="16"/>
        </w:rPr>
        <w:t xml:space="preserve"> </w:t>
      </w:r>
      <w:r>
        <w:rPr>
          <w:sz w:val="16"/>
        </w:rPr>
        <w:t>Estado,</w:t>
      </w:r>
      <w:r>
        <w:rPr>
          <w:spacing w:val="-8"/>
          <w:sz w:val="16"/>
        </w:rPr>
        <w:t xml:space="preserve"> </w:t>
      </w:r>
      <w:r>
        <w:rPr>
          <w:sz w:val="16"/>
        </w:rPr>
        <w:t>Sala</w:t>
      </w:r>
      <w:r>
        <w:rPr>
          <w:spacing w:val="-8"/>
          <w:sz w:val="16"/>
        </w:rPr>
        <w:t xml:space="preserve"> </w:t>
      </w:r>
      <w:r>
        <w:rPr>
          <w:sz w:val="16"/>
        </w:rPr>
        <w:t>de</w:t>
      </w:r>
      <w:r>
        <w:rPr>
          <w:spacing w:val="-7"/>
          <w:sz w:val="16"/>
        </w:rPr>
        <w:t xml:space="preserve"> </w:t>
      </w:r>
      <w:r>
        <w:rPr>
          <w:sz w:val="16"/>
        </w:rPr>
        <w:t>lo</w:t>
      </w:r>
      <w:r>
        <w:rPr>
          <w:spacing w:val="-7"/>
          <w:sz w:val="16"/>
        </w:rPr>
        <w:t xml:space="preserve"> </w:t>
      </w:r>
      <w:r>
        <w:rPr>
          <w:sz w:val="16"/>
        </w:rPr>
        <w:t>Contencioso</w:t>
      </w:r>
      <w:r>
        <w:rPr>
          <w:spacing w:val="-7"/>
          <w:sz w:val="16"/>
        </w:rPr>
        <w:t xml:space="preserve"> </w:t>
      </w:r>
      <w:r>
        <w:rPr>
          <w:sz w:val="16"/>
        </w:rPr>
        <w:t>Administrativo,</w:t>
      </w:r>
      <w:r>
        <w:rPr>
          <w:spacing w:val="-8"/>
          <w:sz w:val="16"/>
        </w:rPr>
        <w:t xml:space="preserve"> </w:t>
      </w:r>
      <w:r>
        <w:rPr>
          <w:sz w:val="16"/>
        </w:rPr>
        <w:t>Sentencia de 4 de julio de 2013 (expediente de prueba, folios 155475 y siguientes).</w:t>
      </w:r>
    </w:p>
    <w:p w14:paraId="1D2E794E" w14:textId="77777777" w:rsidR="006F1C3E" w:rsidRDefault="00736CA7">
      <w:pPr>
        <w:spacing w:before="60"/>
        <w:ind w:left="118" w:right="251"/>
        <w:jc w:val="both"/>
        <w:rPr>
          <w:sz w:val="16"/>
        </w:rPr>
      </w:pPr>
      <w:bookmarkStart w:id="217" w:name="_bookmark194"/>
      <w:bookmarkEnd w:id="217"/>
      <w:r>
        <w:rPr>
          <w:sz w:val="16"/>
          <w:vertAlign w:val="superscript"/>
        </w:rPr>
        <w:t>139</w:t>
      </w:r>
      <w:r>
        <w:rPr>
          <w:spacing w:val="80"/>
          <w:w w:val="150"/>
          <w:sz w:val="16"/>
        </w:rPr>
        <w:t xml:space="preserve">   </w:t>
      </w:r>
      <w:r>
        <w:rPr>
          <w:sz w:val="16"/>
        </w:rPr>
        <w:t>Sobre esta noción se puede c</w:t>
      </w:r>
      <w:r>
        <w:rPr>
          <w:sz w:val="16"/>
        </w:rPr>
        <w:t>onsultar</w:t>
      </w:r>
      <w:r>
        <w:rPr>
          <w:spacing w:val="10"/>
          <w:sz w:val="16"/>
        </w:rPr>
        <w:t xml:space="preserve"> </w:t>
      </w:r>
      <w:r>
        <w:rPr>
          <w:sz w:val="16"/>
        </w:rPr>
        <w:t xml:space="preserve">el peritaje de Daniel Feierstein (expediente de prueba, folios 393360 </w:t>
      </w:r>
      <w:bookmarkStart w:id="218" w:name="_bookmark195"/>
      <w:bookmarkEnd w:id="218"/>
      <w:r>
        <w:rPr>
          <w:sz w:val="16"/>
        </w:rPr>
        <w:t>y siguientes) y el peritaje durante la audiencia pública de Michael Reed.</w:t>
      </w:r>
    </w:p>
    <w:p w14:paraId="1AF054B1" w14:textId="77777777" w:rsidR="006F1C3E" w:rsidRDefault="00736CA7">
      <w:pPr>
        <w:spacing w:before="60"/>
        <w:ind w:left="118"/>
        <w:jc w:val="both"/>
        <w:rPr>
          <w:sz w:val="16"/>
        </w:rPr>
      </w:pPr>
      <w:r>
        <w:rPr>
          <w:sz w:val="16"/>
          <w:vertAlign w:val="superscript"/>
        </w:rPr>
        <w:t>140</w:t>
      </w:r>
      <w:r>
        <w:rPr>
          <w:spacing w:val="77"/>
          <w:w w:val="150"/>
          <w:sz w:val="16"/>
        </w:rPr>
        <w:t xml:space="preserve">   </w:t>
      </w:r>
      <w:r>
        <w:rPr>
          <w:i/>
          <w:sz w:val="16"/>
        </w:rPr>
        <w:t>Cfr</w:t>
      </w:r>
      <w:r>
        <w:rPr>
          <w:sz w:val="16"/>
        </w:rPr>
        <w:t>.</w:t>
      </w:r>
      <w:r>
        <w:rPr>
          <w:spacing w:val="-7"/>
          <w:sz w:val="16"/>
        </w:rPr>
        <w:t xml:space="preserve"> </w:t>
      </w:r>
      <w:r>
        <w:rPr>
          <w:i/>
          <w:sz w:val="16"/>
        </w:rPr>
        <w:t>Caso</w:t>
      </w:r>
      <w:r>
        <w:rPr>
          <w:i/>
          <w:spacing w:val="-7"/>
          <w:sz w:val="16"/>
        </w:rPr>
        <w:t xml:space="preserve"> </w:t>
      </w:r>
      <w:r>
        <w:rPr>
          <w:i/>
          <w:sz w:val="16"/>
        </w:rPr>
        <w:t>19</w:t>
      </w:r>
      <w:r>
        <w:rPr>
          <w:i/>
          <w:spacing w:val="-6"/>
          <w:sz w:val="16"/>
        </w:rPr>
        <w:t xml:space="preserve"> </w:t>
      </w:r>
      <w:r>
        <w:rPr>
          <w:i/>
          <w:sz w:val="16"/>
        </w:rPr>
        <w:t>Comerciantes</w:t>
      </w:r>
      <w:r>
        <w:rPr>
          <w:i/>
          <w:spacing w:val="-3"/>
          <w:sz w:val="16"/>
        </w:rPr>
        <w:t xml:space="preserve"> </w:t>
      </w:r>
      <w:r>
        <w:rPr>
          <w:i/>
          <w:sz w:val="16"/>
        </w:rPr>
        <w:t>Vs.</w:t>
      </w:r>
      <w:r>
        <w:rPr>
          <w:i/>
          <w:spacing w:val="-3"/>
          <w:sz w:val="16"/>
        </w:rPr>
        <w:t xml:space="preserve"> </w:t>
      </w:r>
      <w:r>
        <w:rPr>
          <w:i/>
          <w:sz w:val="16"/>
        </w:rPr>
        <w:t>Colombi</w:t>
      </w:r>
      <w:r>
        <w:rPr>
          <w:sz w:val="16"/>
        </w:rPr>
        <w:t>a,</w:t>
      </w:r>
      <w:r>
        <w:rPr>
          <w:spacing w:val="-5"/>
          <w:sz w:val="16"/>
        </w:rPr>
        <w:t xml:space="preserve"> </w:t>
      </w:r>
      <w:r>
        <w:rPr>
          <w:i/>
          <w:sz w:val="16"/>
        </w:rPr>
        <w:t>supra,</w:t>
      </w:r>
      <w:r>
        <w:rPr>
          <w:i/>
          <w:spacing w:val="-6"/>
          <w:sz w:val="16"/>
        </w:rPr>
        <w:t xml:space="preserve"> </w:t>
      </w:r>
      <w:r>
        <w:rPr>
          <w:sz w:val="16"/>
        </w:rPr>
        <w:t>párr.</w:t>
      </w:r>
      <w:r>
        <w:rPr>
          <w:spacing w:val="-6"/>
          <w:sz w:val="16"/>
        </w:rPr>
        <w:t xml:space="preserve"> </w:t>
      </w:r>
      <w:r>
        <w:rPr>
          <w:spacing w:val="-5"/>
          <w:sz w:val="16"/>
        </w:rPr>
        <w:t>84.</w:t>
      </w:r>
    </w:p>
    <w:p w14:paraId="10EDDC5A" w14:textId="77777777" w:rsidR="006F1C3E" w:rsidRDefault="00736CA7">
      <w:pPr>
        <w:spacing w:before="62"/>
        <w:ind w:left="118" w:right="241"/>
        <w:jc w:val="both"/>
        <w:rPr>
          <w:sz w:val="16"/>
        </w:rPr>
      </w:pPr>
      <w:bookmarkStart w:id="219" w:name="_bookmark196"/>
      <w:bookmarkEnd w:id="219"/>
      <w:r>
        <w:rPr>
          <w:sz w:val="16"/>
          <w:vertAlign w:val="superscript"/>
        </w:rPr>
        <w:t>141</w:t>
      </w:r>
      <w:r>
        <w:rPr>
          <w:spacing w:val="40"/>
          <w:sz w:val="16"/>
        </w:rPr>
        <w:t xml:space="preserve">  </w:t>
      </w:r>
      <w:r>
        <w:rPr>
          <w:sz w:val="16"/>
        </w:rPr>
        <w:t>En la parte considerativa de esta normativa se indicó que “la acción subversiva que propugnan los grupos extremistas para alterar el orden jurídico, requiere un esfuerzo coordinado de todos los órganos del poder público y de</w:t>
      </w:r>
      <w:r>
        <w:rPr>
          <w:spacing w:val="-13"/>
          <w:sz w:val="16"/>
        </w:rPr>
        <w:t xml:space="preserve"> </w:t>
      </w:r>
      <w:r>
        <w:rPr>
          <w:sz w:val="16"/>
        </w:rPr>
        <w:t>las</w:t>
      </w:r>
      <w:r>
        <w:rPr>
          <w:spacing w:val="-13"/>
          <w:sz w:val="16"/>
        </w:rPr>
        <w:t xml:space="preserve"> </w:t>
      </w:r>
      <w:r>
        <w:rPr>
          <w:sz w:val="16"/>
        </w:rPr>
        <w:t>fuerzas</w:t>
      </w:r>
      <w:r>
        <w:rPr>
          <w:spacing w:val="-13"/>
          <w:sz w:val="16"/>
        </w:rPr>
        <w:t xml:space="preserve"> </w:t>
      </w:r>
      <w:r>
        <w:rPr>
          <w:sz w:val="16"/>
        </w:rPr>
        <w:t>vivas</w:t>
      </w:r>
      <w:r>
        <w:rPr>
          <w:spacing w:val="-13"/>
          <w:sz w:val="16"/>
        </w:rPr>
        <w:t xml:space="preserve"> </w:t>
      </w:r>
      <w:r>
        <w:rPr>
          <w:sz w:val="16"/>
        </w:rPr>
        <w:t>de</w:t>
      </w:r>
      <w:r>
        <w:rPr>
          <w:spacing w:val="-11"/>
          <w:sz w:val="16"/>
        </w:rPr>
        <w:t xml:space="preserve"> </w:t>
      </w:r>
      <w:r>
        <w:rPr>
          <w:sz w:val="16"/>
        </w:rPr>
        <w:t>la</w:t>
      </w:r>
      <w:r>
        <w:rPr>
          <w:spacing w:val="-13"/>
          <w:sz w:val="16"/>
        </w:rPr>
        <w:t xml:space="preserve"> </w:t>
      </w:r>
      <w:r>
        <w:rPr>
          <w:sz w:val="16"/>
        </w:rPr>
        <w:t>Nación”</w:t>
      </w:r>
      <w:r>
        <w:rPr>
          <w:spacing w:val="-12"/>
          <w:sz w:val="16"/>
        </w:rPr>
        <w:t xml:space="preserve"> </w:t>
      </w:r>
      <w:r>
        <w:rPr>
          <w:sz w:val="16"/>
        </w:rPr>
        <w:t>y,</w:t>
      </w:r>
      <w:r>
        <w:rPr>
          <w:spacing w:val="-13"/>
          <w:sz w:val="16"/>
        </w:rPr>
        <w:t xml:space="preserve"> </w:t>
      </w:r>
      <w:r>
        <w:rPr>
          <w:sz w:val="16"/>
        </w:rPr>
        <w:t>al</w:t>
      </w:r>
      <w:r>
        <w:rPr>
          <w:spacing w:val="-13"/>
          <w:sz w:val="16"/>
        </w:rPr>
        <w:t xml:space="preserve"> </w:t>
      </w:r>
      <w:r>
        <w:rPr>
          <w:sz w:val="16"/>
        </w:rPr>
        <w:t>respecto,</w:t>
      </w:r>
      <w:r>
        <w:rPr>
          <w:spacing w:val="-12"/>
          <w:sz w:val="16"/>
        </w:rPr>
        <w:t xml:space="preserve"> </w:t>
      </w:r>
      <w:r>
        <w:rPr>
          <w:sz w:val="16"/>
        </w:rPr>
        <w:t>el</w:t>
      </w:r>
      <w:r>
        <w:rPr>
          <w:spacing w:val="-15"/>
          <w:sz w:val="16"/>
        </w:rPr>
        <w:t xml:space="preserve"> </w:t>
      </w:r>
      <w:r>
        <w:rPr>
          <w:sz w:val="16"/>
        </w:rPr>
        <w:t>referido</w:t>
      </w:r>
      <w:r>
        <w:rPr>
          <w:spacing w:val="-9"/>
          <w:sz w:val="16"/>
        </w:rPr>
        <w:t xml:space="preserve"> </w:t>
      </w:r>
      <w:r>
        <w:rPr>
          <w:sz w:val="16"/>
        </w:rPr>
        <w:t>artículo</w:t>
      </w:r>
      <w:r>
        <w:rPr>
          <w:spacing w:val="-10"/>
          <w:sz w:val="16"/>
        </w:rPr>
        <w:t xml:space="preserve"> </w:t>
      </w:r>
      <w:r>
        <w:rPr>
          <w:sz w:val="16"/>
        </w:rPr>
        <w:t>25</w:t>
      </w:r>
      <w:r>
        <w:rPr>
          <w:spacing w:val="-10"/>
          <w:sz w:val="16"/>
        </w:rPr>
        <w:t xml:space="preserve"> </w:t>
      </w:r>
      <w:r>
        <w:rPr>
          <w:sz w:val="16"/>
        </w:rPr>
        <w:t>estipuló</w:t>
      </w:r>
      <w:r>
        <w:rPr>
          <w:spacing w:val="-12"/>
          <w:sz w:val="16"/>
        </w:rPr>
        <w:t xml:space="preserve"> </w:t>
      </w:r>
      <w:r>
        <w:rPr>
          <w:sz w:val="16"/>
        </w:rPr>
        <w:t>que</w:t>
      </w:r>
      <w:r>
        <w:rPr>
          <w:spacing w:val="-13"/>
          <w:sz w:val="16"/>
        </w:rPr>
        <w:t xml:space="preserve"> </w:t>
      </w:r>
      <w:r>
        <w:rPr>
          <w:sz w:val="16"/>
        </w:rPr>
        <w:t>“[t]odos</w:t>
      </w:r>
      <w:r>
        <w:rPr>
          <w:spacing w:val="-10"/>
          <w:sz w:val="16"/>
        </w:rPr>
        <w:t xml:space="preserve"> </w:t>
      </w:r>
      <w:r>
        <w:rPr>
          <w:sz w:val="16"/>
        </w:rPr>
        <w:t>los</w:t>
      </w:r>
      <w:r>
        <w:rPr>
          <w:spacing w:val="-13"/>
          <w:sz w:val="16"/>
        </w:rPr>
        <w:t xml:space="preserve"> </w:t>
      </w:r>
      <w:r>
        <w:rPr>
          <w:sz w:val="16"/>
        </w:rPr>
        <w:t>colombianos,</w:t>
      </w:r>
      <w:r>
        <w:rPr>
          <w:spacing w:val="-13"/>
          <w:sz w:val="16"/>
        </w:rPr>
        <w:t xml:space="preserve"> </w:t>
      </w:r>
      <w:r>
        <w:rPr>
          <w:sz w:val="16"/>
        </w:rPr>
        <w:t>hombres y mujeres, no comprendidos</w:t>
      </w:r>
      <w:r>
        <w:rPr>
          <w:spacing w:val="-1"/>
          <w:sz w:val="16"/>
        </w:rPr>
        <w:t xml:space="preserve"> </w:t>
      </w:r>
      <w:r>
        <w:rPr>
          <w:sz w:val="16"/>
        </w:rPr>
        <w:t>en el llamamiento al servicio militar obligatorio,</w:t>
      </w:r>
      <w:r>
        <w:rPr>
          <w:spacing w:val="-2"/>
          <w:sz w:val="16"/>
        </w:rPr>
        <w:t xml:space="preserve"> </w:t>
      </w:r>
      <w:r>
        <w:rPr>
          <w:sz w:val="16"/>
        </w:rPr>
        <w:t>pod[í]an ser utilizados por el Gobierno en actividades y trabajos con los cuales contribuy [eran] al restablecimiento de la normalidad”. Asimismo, en el parágrafo 3 del mencionado artículo 33 se dispuso que “[e]l Ministerio de Defensa Nacional, por conduct</w:t>
      </w:r>
      <w:r>
        <w:rPr>
          <w:sz w:val="16"/>
        </w:rPr>
        <w:t>o de los comandos</w:t>
      </w:r>
      <w:r>
        <w:rPr>
          <w:spacing w:val="-15"/>
          <w:sz w:val="16"/>
        </w:rPr>
        <w:t xml:space="preserve"> </w:t>
      </w:r>
      <w:r>
        <w:rPr>
          <w:sz w:val="16"/>
        </w:rPr>
        <w:t>autorizados,</w:t>
      </w:r>
      <w:r>
        <w:rPr>
          <w:spacing w:val="-14"/>
          <w:sz w:val="16"/>
        </w:rPr>
        <w:t xml:space="preserve"> </w:t>
      </w:r>
      <w:r>
        <w:rPr>
          <w:sz w:val="16"/>
        </w:rPr>
        <w:t>podrá</w:t>
      </w:r>
      <w:r>
        <w:rPr>
          <w:spacing w:val="-14"/>
          <w:sz w:val="16"/>
        </w:rPr>
        <w:t xml:space="preserve"> </w:t>
      </w:r>
      <w:r>
        <w:rPr>
          <w:sz w:val="16"/>
        </w:rPr>
        <w:t>amparar,</w:t>
      </w:r>
      <w:r>
        <w:rPr>
          <w:spacing w:val="-14"/>
          <w:sz w:val="16"/>
        </w:rPr>
        <w:t xml:space="preserve"> </w:t>
      </w:r>
      <w:r>
        <w:rPr>
          <w:sz w:val="16"/>
        </w:rPr>
        <w:t>cuando</w:t>
      </w:r>
      <w:r>
        <w:rPr>
          <w:spacing w:val="-11"/>
          <w:sz w:val="16"/>
        </w:rPr>
        <w:t xml:space="preserve"> </w:t>
      </w:r>
      <w:r>
        <w:rPr>
          <w:sz w:val="16"/>
        </w:rPr>
        <w:t>lo</w:t>
      </w:r>
      <w:r>
        <w:rPr>
          <w:spacing w:val="-10"/>
          <w:sz w:val="16"/>
        </w:rPr>
        <w:t xml:space="preserve"> </w:t>
      </w:r>
      <w:r>
        <w:rPr>
          <w:sz w:val="16"/>
        </w:rPr>
        <w:t>estime</w:t>
      </w:r>
      <w:r>
        <w:rPr>
          <w:spacing w:val="-13"/>
          <w:sz w:val="16"/>
        </w:rPr>
        <w:t xml:space="preserve"> </w:t>
      </w:r>
      <w:r>
        <w:rPr>
          <w:sz w:val="16"/>
        </w:rPr>
        <w:t>conveniente,</w:t>
      </w:r>
      <w:r>
        <w:rPr>
          <w:spacing w:val="-12"/>
          <w:sz w:val="16"/>
        </w:rPr>
        <w:t xml:space="preserve"> </w:t>
      </w:r>
      <w:r>
        <w:rPr>
          <w:sz w:val="16"/>
        </w:rPr>
        <w:t>como</w:t>
      </w:r>
      <w:r>
        <w:rPr>
          <w:spacing w:val="-12"/>
          <w:sz w:val="16"/>
        </w:rPr>
        <w:t xml:space="preserve"> </w:t>
      </w:r>
      <w:r>
        <w:rPr>
          <w:sz w:val="16"/>
        </w:rPr>
        <w:t>de</w:t>
      </w:r>
      <w:r>
        <w:rPr>
          <w:spacing w:val="-13"/>
          <w:sz w:val="16"/>
        </w:rPr>
        <w:t xml:space="preserve"> </w:t>
      </w:r>
      <w:r>
        <w:rPr>
          <w:sz w:val="16"/>
        </w:rPr>
        <w:t>propiedad</w:t>
      </w:r>
      <w:r>
        <w:rPr>
          <w:spacing w:val="-15"/>
          <w:sz w:val="16"/>
        </w:rPr>
        <w:t xml:space="preserve"> </w:t>
      </w:r>
      <w:r>
        <w:rPr>
          <w:sz w:val="16"/>
        </w:rPr>
        <w:t>particular,</w:t>
      </w:r>
      <w:r>
        <w:rPr>
          <w:spacing w:val="-11"/>
          <w:sz w:val="16"/>
        </w:rPr>
        <w:t xml:space="preserve"> </w:t>
      </w:r>
      <w:r>
        <w:rPr>
          <w:sz w:val="16"/>
        </w:rPr>
        <w:t>armas</w:t>
      </w:r>
      <w:r>
        <w:rPr>
          <w:spacing w:val="-13"/>
          <w:sz w:val="16"/>
        </w:rPr>
        <w:t xml:space="preserve"> </w:t>
      </w:r>
      <w:r>
        <w:rPr>
          <w:sz w:val="16"/>
        </w:rPr>
        <w:t>que</w:t>
      </w:r>
      <w:r>
        <w:rPr>
          <w:spacing w:val="-15"/>
          <w:sz w:val="16"/>
        </w:rPr>
        <w:t xml:space="preserve"> </w:t>
      </w:r>
      <w:r>
        <w:rPr>
          <w:sz w:val="16"/>
        </w:rPr>
        <w:t>estén consideradas</w:t>
      </w:r>
      <w:r>
        <w:rPr>
          <w:spacing w:val="-15"/>
          <w:sz w:val="16"/>
        </w:rPr>
        <w:t xml:space="preserve"> </w:t>
      </w:r>
      <w:r>
        <w:rPr>
          <w:sz w:val="16"/>
        </w:rPr>
        <w:t>como</w:t>
      </w:r>
      <w:r>
        <w:rPr>
          <w:spacing w:val="-14"/>
          <w:sz w:val="16"/>
        </w:rPr>
        <w:t xml:space="preserve"> </w:t>
      </w:r>
      <w:r>
        <w:rPr>
          <w:sz w:val="16"/>
        </w:rPr>
        <w:t>de</w:t>
      </w:r>
      <w:r>
        <w:rPr>
          <w:spacing w:val="-14"/>
          <w:sz w:val="16"/>
        </w:rPr>
        <w:t xml:space="preserve"> </w:t>
      </w:r>
      <w:r>
        <w:rPr>
          <w:sz w:val="16"/>
        </w:rPr>
        <w:t>uso</w:t>
      </w:r>
      <w:r>
        <w:rPr>
          <w:spacing w:val="-13"/>
          <w:sz w:val="16"/>
        </w:rPr>
        <w:t xml:space="preserve"> </w:t>
      </w:r>
      <w:r>
        <w:rPr>
          <w:sz w:val="16"/>
        </w:rPr>
        <w:t>privativo</w:t>
      </w:r>
      <w:r>
        <w:rPr>
          <w:spacing w:val="-12"/>
          <w:sz w:val="16"/>
        </w:rPr>
        <w:t xml:space="preserve"> </w:t>
      </w:r>
      <w:r>
        <w:rPr>
          <w:sz w:val="16"/>
        </w:rPr>
        <w:t>de</w:t>
      </w:r>
      <w:r>
        <w:rPr>
          <w:spacing w:val="-10"/>
          <w:sz w:val="16"/>
        </w:rPr>
        <w:t xml:space="preserve"> </w:t>
      </w:r>
      <w:r>
        <w:rPr>
          <w:sz w:val="16"/>
        </w:rPr>
        <w:t>las</w:t>
      </w:r>
      <w:r>
        <w:rPr>
          <w:spacing w:val="-15"/>
          <w:sz w:val="16"/>
        </w:rPr>
        <w:t xml:space="preserve"> </w:t>
      </w:r>
      <w:r>
        <w:rPr>
          <w:sz w:val="16"/>
        </w:rPr>
        <w:t>Fuerzas</w:t>
      </w:r>
      <w:r>
        <w:rPr>
          <w:spacing w:val="-14"/>
          <w:sz w:val="16"/>
        </w:rPr>
        <w:t xml:space="preserve"> </w:t>
      </w:r>
      <w:r>
        <w:rPr>
          <w:sz w:val="16"/>
        </w:rPr>
        <w:t>Armadas”.</w:t>
      </w:r>
      <w:r>
        <w:rPr>
          <w:spacing w:val="-13"/>
          <w:sz w:val="16"/>
        </w:rPr>
        <w:t xml:space="preserve"> </w:t>
      </w:r>
      <w:r>
        <w:rPr>
          <w:sz w:val="16"/>
        </w:rPr>
        <w:t>Los</w:t>
      </w:r>
      <w:r>
        <w:rPr>
          <w:spacing w:val="-15"/>
          <w:sz w:val="16"/>
        </w:rPr>
        <w:t xml:space="preserve"> </w:t>
      </w:r>
      <w:r>
        <w:rPr>
          <w:sz w:val="16"/>
        </w:rPr>
        <w:t>“grupos</w:t>
      </w:r>
      <w:r>
        <w:rPr>
          <w:spacing w:val="-14"/>
          <w:sz w:val="16"/>
        </w:rPr>
        <w:t xml:space="preserve"> </w:t>
      </w:r>
      <w:r>
        <w:rPr>
          <w:sz w:val="16"/>
        </w:rPr>
        <w:t>de</w:t>
      </w:r>
      <w:r>
        <w:rPr>
          <w:spacing w:val="-12"/>
          <w:sz w:val="16"/>
        </w:rPr>
        <w:t xml:space="preserve"> </w:t>
      </w:r>
      <w:r>
        <w:rPr>
          <w:sz w:val="16"/>
        </w:rPr>
        <w:t>autodefensa”</w:t>
      </w:r>
      <w:r>
        <w:rPr>
          <w:spacing w:val="-13"/>
          <w:sz w:val="16"/>
        </w:rPr>
        <w:t xml:space="preserve"> </w:t>
      </w:r>
      <w:r>
        <w:rPr>
          <w:sz w:val="16"/>
        </w:rPr>
        <w:t>se</w:t>
      </w:r>
      <w:r>
        <w:rPr>
          <w:spacing w:val="-11"/>
          <w:sz w:val="16"/>
        </w:rPr>
        <w:t xml:space="preserve"> </w:t>
      </w:r>
      <w:r>
        <w:rPr>
          <w:sz w:val="16"/>
        </w:rPr>
        <w:t>conformaron</w:t>
      </w:r>
      <w:r>
        <w:rPr>
          <w:spacing w:val="-14"/>
          <w:sz w:val="16"/>
        </w:rPr>
        <w:t xml:space="preserve"> </w:t>
      </w:r>
      <w:r>
        <w:rPr>
          <w:sz w:val="16"/>
        </w:rPr>
        <w:t>de</w:t>
      </w:r>
      <w:r>
        <w:rPr>
          <w:spacing w:val="-15"/>
          <w:sz w:val="16"/>
        </w:rPr>
        <w:t xml:space="preserve"> </w:t>
      </w:r>
      <w:r>
        <w:rPr>
          <w:sz w:val="16"/>
        </w:rPr>
        <w:t>manera legal al amparo de la</w:t>
      </w:r>
      <w:r>
        <w:rPr>
          <w:sz w:val="16"/>
        </w:rPr>
        <w:t>s citadas normas, por lo cual contaban con el apoyo de las autoridades estatales.</w:t>
      </w:r>
    </w:p>
    <w:p w14:paraId="102B1834" w14:textId="77777777" w:rsidR="006F1C3E" w:rsidRDefault="006F1C3E">
      <w:pPr>
        <w:jc w:val="both"/>
        <w:rPr>
          <w:sz w:val="16"/>
        </w:rPr>
        <w:sectPr w:rsidR="006F1C3E">
          <w:pgSz w:w="12240" w:h="15840"/>
          <w:pgMar w:top="1340" w:right="1160" w:bottom="1680" w:left="1300" w:header="0" w:footer="1437" w:gutter="0"/>
          <w:cols w:space="720"/>
        </w:sectPr>
      </w:pPr>
    </w:p>
    <w:p w14:paraId="604C3C82" w14:textId="77777777" w:rsidR="006F1C3E" w:rsidRDefault="00736CA7">
      <w:pPr>
        <w:pStyle w:val="Textoindependiente"/>
        <w:spacing w:before="79"/>
        <w:ind w:left="826" w:right="257"/>
      </w:pPr>
      <w:r>
        <w:rPr>
          <w:i/>
        </w:rPr>
        <w:t>alia,</w:t>
      </w:r>
      <w:r>
        <w:rPr>
          <w:i/>
          <w:spacing w:val="-18"/>
        </w:rPr>
        <w:t xml:space="preserve"> </w:t>
      </w:r>
      <w:r>
        <w:t>la</w:t>
      </w:r>
      <w:r>
        <w:rPr>
          <w:spacing w:val="-18"/>
        </w:rPr>
        <w:t xml:space="preserve"> </w:t>
      </w:r>
      <w:r>
        <w:t>pertenencia,</w:t>
      </w:r>
      <w:r>
        <w:rPr>
          <w:spacing w:val="-17"/>
        </w:rPr>
        <w:t xml:space="preserve"> </w:t>
      </w:r>
      <w:r>
        <w:t>promoción</w:t>
      </w:r>
      <w:r>
        <w:rPr>
          <w:spacing w:val="-18"/>
        </w:rPr>
        <w:t xml:space="preserve"> </w:t>
      </w:r>
      <w:r>
        <w:t>y</w:t>
      </w:r>
      <w:r>
        <w:rPr>
          <w:spacing w:val="-17"/>
        </w:rPr>
        <w:t xml:space="preserve"> </w:t>
      </w:r>
      <w:r>
        <w:t>dirección</w:t>
      </w:r>
      <w:r>
        <w:rPr>
          <w:spacing w:val="-18"/>
        </w:rPr>
        <w:t xml:space="preserve"> </w:t>
      </w:r>
      <w:r>
        <w:t>de</w:t>
      </w:r>
      <w:r>
        <w:rPr>
          <w:spacing w:val="-18"/>
        </w:rPr>
        <w:t xml:space="preserve"> </w:t>
      </w:r>
      <w:r>
        <w:t>grupos</w:t>
      </w:r>
      <w:r>
        <w:rPr>
          <w:spacing w:val="-17"/>
        </w:rPr>
        <w:t xml:space="preserve"> </w:t>
      </w:r>
      <w:r>
        <w:t>de</w:t>
      </w:r>
      <w:r>
        <w:rPr>
          <w:spacing w:val="-18"/>
        </w:rPr>
        <w:t xml:space="preserve"> </w:t>
      </w:r>
      <w:r>
        <w:t>sicarios,</w:t>
      </w:r>
      <w:r>
        <w:rPr>
          <w:spacing w:val="-17"/>
        </w:rPr>
        <w:t xml:space="preserve"> </w:t>
      </w:r>
      <w:r>
        <w:t>así</w:t>
      </w:r>
      <w:r>
        <w:rPr>
          <w:spacing w:val="-18"/>
        </w:rPr>
        <w:t xml:space="preserve"> </w:t>
      </w:r>
      <w:r>
        <w:t>como</w:t>
      </w:r>
      <w:r>
        <w:rPr>
          <w:spacing w:val="-17"/>
        </w:rPr>
        <w:t xml:space="preserve"> </w:t>
      </w:r>
      <w:r>
        <w:t>la</w:t>
      </w:r>
      <w:r>
        <w:rPr>
          <w:spacing w:val="-18"/>
        </w:rPr>
        <w:t xml:space="preserve"> </w:t>
      </w:r>
      <w:r>
        <w:t xml:space="preserve">fabricación o tráfico de armas y municiones de uso privativo de las Fuerzas Militares o de Policía </w:t>
      </w:r>
      <w:r>
        <w:rPr>
          <w:spacing w:val="-2"/>
        </w:rPr>
        <w:t>Nacional.</w:t>
      </w:r>
    </w:p>
    <w:p w14:paraId="67BA3B37" w14:textId="77777777" w:rsidR="006F1C3E" w:rsidRDefault="00736CA7">
      <w:pPr>
        <w:pStyle w:val="Prrafodelista"/>
        <w:numPr>
          <w:ilvl w:val="1"/>
          <w:numId w:val="24"/>
        </w:numPr>
        <w:tabs>
          <w:tab w:val="left" w:pos="827"/>
        </w:tabs>
        <w:spacing w:before="120"/>
        <w:ind w:left="825" w:right="256" w:hanging="360"/>
        <w:jc w:val="both"/>
        <w:rPr>
          <w:sz w:val="20"/>
        </w:rPr>
      </w:pPr>
      <w:r>
        <w:rPr>
          <w:sz w:val="20"/>
        </w:rPr>
        <w:t>Posteriormente,</w:t>
      </w:r>
      <w:r>
        <w:rPr>
          <w:spacing w:val="-18"/>
          <w:sz w:val="20"/>
        </w:rPr>
        <w:t xml:space="preserve"> </w:t>
      </w:r>
      <w:r>
        <w:rPr>
          <w:sz w:val="20"/>
        </w:rPr>
        <w:t>este</w:t>
      </w:r>
      <w:r>
        <w:rPr>
          <w:spacing w:val="-18"/>
          <w:sz w:val="20"/>
        </w:rPr>
        <w:t xml:space="preserve"> </w:t>
      </w:r>
      <w:r>
        <w:rPr>
          <w:sz w:val="20"/>
        </w:rPr>
        <w:t>decreto</w:t>
      </w:r>
      <w:r>
        <w:rPr>
          <w:spacing w:val="-17"/>
          <w:sz w:val="20"/>
        </w:rPr>
        <w:t xml:space="preserve"> </w:t>
      </w:r>
      <w:r>
        <w:rPr>
          <w:sz w:val="20"/>
        </w:rPr>
        <w:t>fue</w:t>
      </w:r>
      <w:r>
        <w:rPr>
          <w:spacing w:val="-18"/>
          <w:sz w:val="20"/>
        </w:rPr>
        <w:t xml:space="preserve"> </w:t>
      </w:r>
      <w:r>
        <w:rPr>
          <w:sz w:val="20"/>
        </w:rPr>
        <w:t>elevado</w:t>
      </w:r>
      <w:r>
        <w:rPr>
          <w:spacing w:val="-17"/>
          <w:sz w:val="20"/>
        </w:rPr>
        <w:t xml:space="preserve"> </w:t>
      </w:r>
      <w:r>
        <w:rPr>
          <w:sz w:val="20"/>
        </w:rPr>
        <w:t>a</w:t>
      </w:r>
      <w:r>
        <w:rPr>
          <w:spacing w:val="-18"/>
          <w:sz w:val="20"/>
        </w:rPr>
        <w:t xml:space="preserve"> </w:t>
      </w:r>
      <w:r>
        <w:rPr>
          <w:sz w:val="20"/>
        </w:rPr>
        <w:t>legislación</w:t>
      </w:r>
      <w:r>
        <w:rPr>
          <w:spacing w:val="-18"/>
          <w:sz w:val="20"/>
        </w:rPr>
        <w:t xml:space="preserve"> </w:t>
      </w:r>
      <w:r>
        <w:rPr>
          <w:sz w:val="20"/>
        </w:rPr>
        <w:t>permanente</w:t>
      </w:r>
      <w:r>
        <w:rPr>
          <w:spacing w:val="-17"/>
          <w:sz w:val="20"/>
        </w:rPr>
        <w:t xml:space="preserve"> </w:t>
      </w:r>
      <w:r>
        <w:rPr>
          <w:sz w:val="20"/>
        </w:rPr>
        <w:t>mediante</w:t>
      </w:r>
      <w:r>
        <w:rPr>
          <w:spacing w:val="-18"/>
          <w:sz w:val="20"/>
        </w:rPr>
        <w:t xml:space="preserve"> </w:t>
      </w:r>
      <w:r>
        <w:rPr>
          <w:sz w:val="20"/>
        </w:rPr>
        <w:t>el</w:t>
      </w:r>
      <w:r>
        <w:rPr>
          <w:spacing w:val="-17"/>
          <w:sz w:val="20"/>
        </w:rPr>
        <w:t xml:space="preserve"> </w:t>
      </w:r>
      <w:r>
        <w:rPr>
          <w:sz w:val="20"/>
        </w:rPr>
        <w:t>Decreto 2266 de 1991.</w:t>
      </w:r>
    </w:p>
    <w:p w14:paraId="6E7E8DB6" w14:textId="77777777" w:rsidR="006F1C3E" w:rsidRDefault="00736CA7">
      <w:pPr>
        <w:pStyle w:val="Prrafodelista"/>
        <w:numPr>
          <w:ilvl w:val="1"/>
          <w:numId w:val="24"/>
        </w:numPr>
        <w:tabs>
          <w:tab w:val="left" w:pos="827"/>
        </w:tabs>
        <w:spacing w:before="119"/>
        <w:ind w:left="824" w:right="251" w:hanging="358"/>
        <w:jc w:val="both"/>
        <w:rPr>
          <w:sz w:val="20"/>
        </w:rPr>
      </w:pPr>
      <w:r>
        <w:rPr>
          <w:sz w:val="20"/>
        </w:rPr>
        <w:t>El 19 de abril de 1989 se emitió el Decreto 081</w:t>
      </w:r>
      <w:r>
        <w:rPr>
          <w:sz w:val="20"/>
        </w:rPr>
        <w:t>5, mediante el cual se suspendió la vigencia del parágrafo 3 del artículo 33 del Decreto legislativo 3398 de 1965, el cual facultaba</w:t>
      </w:r>
      <w:r>
        <w:rPr>
          <w:spacing w:val="-9"/>
          <w:sz w:val="20"/>
        </w:rPr>
        <w:t xml:space="preserve"> </w:t>
      </w:r>
      <w:r>
        <w:rPr>
          <w:sz w:val="20"/>
        </w:rPr>
        <w:t>al</w:t>
      </w:r>
      <w:r>
        <w:rPr>
          <w:spacing w:val="-6"/>
          <w:sz w:val="20"/>
        </w:rPr>
        <w:t xml:space="preserve"> </w:t>
      </w:r>
      <w:r>
        <w:rPr>
          <w:sz w:val="20"/>
        </w:rPr>
        <w:t>Ministerio</w:t>
      </w:r>
      <w:r>
        <w:rPr>
          <w:spacing w:val="-10"/>
          <w:sz w:val="20"/>
        </w:rPr>
        <w:t xml:space="preserve"> </w:t>
      </w:r>
      <w:r>
        <w:rPr>
          <w:sz w:val="20"/>
        </w:rPr>
        <w:t>de</w:t>
      </w:r>
      <w:r>
        <w:rPr>
          <w:spacing w:val="-10"/>
          <w:sz w:val="20"/>
        </w:rPr>
        <w:t xml:space="preserve"> </w:t>
      </w:r>
      <w:r>
        <w:rPr>
          <w:sz w:val="20"/>
        </w:rPr>
        <w:t>Defensa</w:t>
      </w:r>
      <w:r>
        <w:rPr>
          <w:spacing w:val="-6"/>
          <w:sz w:val="20"/>
        </w:rPr>
        <w:t xml:space="preserve"> </w:t>
      </w:r>
      <w:r>
        <w:rPr>
          <w:sz w:val="20"/>
        </w:rPr>
        <w:t>Nacional</w:t>
      </w:r>
      <w:r>
        <w:rPr>
          <w:spacing w:val="-6"/>
          <w:sz w:val="20"/>
        </w:rPr>
        <w:t xml:space="preserve"> </w:t>
      </w:r>
      <w:r>
        <w:rPr>
          <w:sz w:val="20"/>
        </w:rPr>
        <w:t>para</w:t>
      </w:r>
      <w:r>
        <w:rPr>
          <w:spacing w:val="-4"/>
          <w:sz w:val="20"/>
        </w:rPr>
        <w:t xml:space="preserve"> </w:t>
      </w:r>
      <w:r>
        <w:rPr>
          <w:sz w:val="20"/>
        </w:rPr>
        <w:t>autorizar</w:t>
      </w:r>
      <w:r>
        <w:rPr>
          <w:spacing w:val="-8"/>
          <w:sz w:val="20"/>
        </w:rPr>
        <w:t xml:space="preserve"> </w:t>
      </w:r>
      <w:r>
        <w:rPr>
          <w:sz w:val="20"/>
        </w:rPr>
        <w:t>a</w:t>
      </w:r>
      <w:r>
        <w:rPr>
          <w:spacing w:val="-9"/>
          <w:sz w:val="20"/>
        </w:rPr>
        <w:t xml:space="preserve"> </w:t>
      </w:r>
      <w:r>
        <w:rPr>
          <w:sz w:val="20"/>
        </w:rPr>
        <w:t>los</w:t>
      </w:r>
      <w:r>
        <w:rPr>
          <w:spacing w:val="-9"/>
          <w:sz w:val="20"/>
        </w:rPr>
        <w:t xml:space="preserve"> </w:t>
      </w:r>
      <w:r>
        <w:rPr>
          <w:sz w:val="20"/>
        </w:rPr>
        <w:t>particulares</w:t>
      </w:r>
      <w:r>
        <w:rPr>
          <w:spacing w:val="-10"/>
          <w:sz w:val="20"/>
        </w:rPr>
        <w:t xml:space="preserve"> </w:t>
      </w:r>
      <w:r>
        <w:rPr>
          <w:sz w:val="20"/>
        </w:rPr>
        <w:t>el</w:t>
      </w:r>
      <w:r>
        <w:rPr>
          <w:spacing w:val="-6"/>
          <w:sz w:val="20"/>
        </w:rPr>
        <w:t xml:space="preserve"> </w:t>
      </w:r>
      <w:r>
        <w:rPr>
          <w:sz w:val="20"/>
        </w:rPr>
        <w:t>porte</w:t>
      </w:r>
      <w:r>
        <w:rPr>
          <w:spacing w:val="-10"/>
          <w:sz w:val="20"/>
        </w:rPr>
        <w:t xml:space="preserve"> </w:t>
      </w:r>
      <w:r>
        <w:rPr>
          <w:sz w:val="20"/>
        </w:rPr>
        <w:t>de armas de uso privativo de las Fuerzas Armad</w:t>
      </w:r>
      <w:r>
        <w:rPr>
          <w:sz w:val="20"/>
        </w:rPr>
        <w:t>as. En la parte considerativa del Decreto 0815 se indicó que “la interpretación de[l Decreto legislativo 3398 de 1965, adoptado como</w:t>
      </w:r>
      <w:r>
        <w:rPr>
          <w:spacing w:val="-10"/>
          <w:sz w:val="20"/>
        </w:rPr>
        <w:t xml:space="preserve"> </w:t>
      </w:r>
      <w:r>
        <w:rPr>
          <w:sz w:val="20"/>
        </w:rPr>
        <w:t>legislación</w:t>
      </w:r>
      <w:r>
        <w:rPr>
          <w:spacing w:val="-5"/>
          <w:sz w:val="20"/>
        </w:rPr>
        <w:t xml:space="preserve"> </w:t>
      </w:r>
      <w:r>
        <w:rPr>
          <w:sz w:val="20"/>
        </w:rPr>
        <w:t>permanente</w:t>
      </w:r>
      <w:r>
        <w:rPr>
          <w:spacing w:val="-10"/>
          <w:sz w:val="20"/>
        </w:rPr>
        <w:t xml:space="preserve"> </w:t>
      </w:r>
      <w:r>
        <w:rPr>
          <w:sz w:val="20"/>
        </w:rPr>
        <w:t>por</w:t>
      </w:r>
      <w:r>
        <w:rPr>
          <w:spacing w:val="-10"/>
          <w:sz w:val="20"/>
        </w:rPr>
        <w:t xml:space="preserve"> </w:t>
      </w:r>
      <w:r>
        <w:rPr>
          <w:sz w:val="20"/>
        </w:rPr>
        <w:t>la</w:t>
      </w:r>
      <w:r>
        <w:rPr>
          <w:spacing w:val="-4"/>
          <w:sz w:val="20"/>
        </w:rPr>
        <w:t xml:space="preserve"> </w:t>
      </w:r>
      <w:r>
        <w:rPr>
          <w:sz w:val="20"/>
        </w:rPr>
        <w:t>Ley</w:t>
      </w:r>
      <w:r>
        <w:rPr>
          <w:spacing w:val="-7"/>
          <w:sz w:val="20"/>
        </w:rPr>
        <w:t xml:space="preserve"> </w:t>
      </w:r>
      <w:r>
        <w:rPr>
          <w:sz w:val="20"/>
        </w:rPr>
        <w:t>48</w:t>
      </w:r>
      <w:r>
        <w:rPr>
          <w:spacing w:val="-6"/>
          <w:sz w:val="20"/>
        </w:rPr>
        <w:t xml:space="preserve"> </w:t>
      </w:r>
      <w:r>
        <w:rPr>
          <w:sz w:val="20"/>
        </w:rPr>
        <w:t>de</w:t>
      </w:r>
      <w:r>
        <w:rPr>
          <w:spacing w:val="-8"/>
          <w:sz w:val="20"/>
        </w:rPr>
        <w:t xml:space="preserve"> </w:t>
      </w:r>
      <w:r>
        <w:rPr>
          <w:sz w:val="20"/>
        </w:rPr>
        <w:t>1968,</w:t>
      </w:r>
      <w:r>
        <w:rPr>
          <w:spacing w:val="-10"/>
          <w:sz w:val="20"/>
        </w:rPr>
        <w:t xml:space="preserve"> </w:t>
      </w:r>
      <w:r>
        <w:rPr>
          <w:sz w:val="20"/>
        </w:rPr>
        <w:t>hecha]</w:t>
      </w:r>
      <w:r>
        <w:rPr>
          <w:spacing w:val="-6"/>
          <w:sz w:val="20"/>
        </w:rPr>
        <w:t xml:space="preserve"> </w:t>
      </w:r>
      <w:r>
        <w:rPr>
          <w:sz w:val="20"/>
        </w:rPr>
        <w:t>por</w:t>
      </w:r>
      <w:r>
        <w:rPr>
          <w:spacing w:val="-10"/>
          <w:sz w:val="20"/>
        </w:rPr>
        <w:t xml:space="preserve"> </w:t>
      </w:r>
      <w:r>
        <w:rPr>
          <w:sz w:val="20"/>
        </w:rPr>
        <w:t>algunos</w:t>
      </w:r>
      <w:r>
        <w:rPr>
          <w:spacing w:val="-5"/>
          <w:sz w:val="20"/>
        </w:rPr>
        <w:t xml:space="preserve"> </w:t>
      </w:r>
      <w:r>
        <w:rPr>
          <w:sz w:val="20"/>
        </w:rPr>
        <w:t>sectores</w:t>
      </w:r>
      <w:r>
        <w:rPr>
          <w:spacing w:val="-10"/>
          <w:sz w:val="20"/>
        </w:rPr>
        <w:t xml:space="preserve"> </w:t>
      </w:r>
      <w:r>
        <w:rPr>
          <w:sz w:val="20"/>
        </w:rPr>
        <w:t>de</w:t>
      </w:r>
      <w:r>
        <w:rPr>
          <w:spacing w:val="-8"/>
          <w:sz w:val="20"/>
        </w:rPr>
        <w:t xml:space="preserve"> </w:t>
      </w:r>
      <w:r>
        <w:rPr>
          <w:sz w:val="20"/>
        </w:rPr>
        <w:t>la opinión pública, ha causado confusión sobre su alcance y finalidades, en el sentido de que</w:t>
      </w:r>
      <w:r>
        <w:rPr>
          <w:spacing w:val="-17"/>
          <w:sz w:val="20"/>
        </w:rPr>
        <w:t xml:space="preserve"> </w:t>
      </w:r>
      <w:r>
        <w:rPr>
          <w:sz w:val="20"/>
        </w:rPr>
        <w:t>se</w:t>
      </w:r>
      <w:r>
        <w:rPr>
          <w:spacing w:val="-17"/>
          <w:sz w:val="20"/>
        </w:rPr>
        <w:t xml:space="preserve"> </w:t>
      </w:r>
      <w:r>
        <w:rPr>
          <w:sz w:val="20"/>
        </w:rPr>
        <w:t>puedan</w:t>
      </w:r>
      <w:r>
        <w:rPr>
          <w:spacing w:val="-10"/>
          <w:sz w:val="20"/>
        </w:rPr>
        <w:t xml:space="preserve"> </w:t>
      </w:r>
      <w:r>
        <w:rPr>
          <w:sz w:val="20"/>
        </w:rPr>
        <w:t>llegar</w:t>
      </w:r>
      <w:r>
        <w:rPr>
          <w:spacing w:val="-17"/>
          <w:sz w:val="20"/>
        </w:rPr>
        <w:t xml:space="preserve"> </w:t>
      </w:r>
      <w:r>
        <w:rPr>
          <w:sz w:val="20"/>
        </w:rPr>
        <w:t>a</w:t>
      </w:r>
      <w:r>
        <w:rPr>
          <w:spacing w:val="-11"/>
          <w:sz w:val="20"/>
        </w:rPr>
        <w:t xml:space="preserve"> </w:t>
      </w:r>
      <w:r>
        <w:rPr>
          <w:sz w:val="20"/>
        </w:rPr>
        <w:t>tomar</w:t>
      </w:r>
      <w:r>
        <w:rPr>
          <w:spacing w:val="-10"/>
          <w:sz w:val="20"/>
        </w:rPr>
        <w:t xml:space="preserve"> </w:t>
      </w:r>
      <w:r>
        <w:rPr>
          <w:sz w:val="20"/>
        </w:rPr>
        <w:t>como</w:t>
      </w:r>
      <w:r>
        <w:rPr>
          <w:spacing w:val="-17"/>
          <w:sz w:val="20"/>
        </w:rPr>
        <w:t xml:space="preserve"> </w:t>
      </w:r>
      <w:r>
        <w:rPr>
          <w:sz w:val="20"/>
        </w:rPr>
        <w:t>una</w:t>
      </w:r>
      <w:r>
        <w:rPr>
          <w:spacing w:val="-11"/>
          <w:sz w:val="20"/>
        </w:rPr>
        <w:t xml:space="preserve"> </w:t>
      </w:r>
      <w:r>
        <w:rPr>
          <w:sz w:val="20"/>
        </w:rPr>
        <w:t>autorización</w:t>
      </w:r>
      <w:r>
        <w:rPr>
          <w:spacing w:val="-10"/>
          <w:sz w:val="20"/>
        </w:rPr>
        <w:t xml:space="preserve"> </w:t>
      </w:r>
      <w:r>
        <w:rPr>
          <w:sz w:val="20"/>
        </w:rPr>
        <w:t>legal</w:t>
      </w:r>
      <w:r>
        <w:rPr>
          <w:spacing w:val="-11"/>
          <w:sz w:val="20"/>
        </w:rPr>
        <w:t xml:space="preserve"> </w:t>
      </w:r>
      <w:r>
        <w:rPr>
          <w:sz w:val="20"/>
        </w:rPr>
        <w:t>para</w:t>
      </w:r>
      <w:r>
        <w:rPr>
          <w:spacing w:val="-11"/>
          <w:sz w:val="20"/>
        </w:rPr>
        <w:t xml:space="preserve"> </w:t>
      </w:r>
      <w:r>
        <w:rPr>
          <w:sz w:val="20"/>
        </w:rPr>
        <w:t>organizar</w:t>
      </w:r>
      <w:r>
        <w:rPr>
          <w:spacing w:val="-12"/>
          <w:sz w:val="20"/>
        </w:rPr>
        <w:t xml:space="preserve"> </w:t>
      </w:r>
      <w:r>
        <w:rPr>
          <w:sz w:val="20"/>
        </w:rPr>
        <w:t>grupos</w:t>
      </w:r>
      <w:r>
        <w:rPr>
          <w:spacing w:val="-12"/>
          <w:sz w:val="20"/>
        </w:rPr>
        <w:t xml:space="preserve"> </w:t>
      </w:r>
      <w:r>
        <w:rPr>
          <w:sz w:val="20"/>
        </w:rPr>
        <w:t>civiles armados que resultan actuando al margen de la Constitución y las leyes”</w:t>
      </w:r>
      <w:hyperlink w:anchor="_bookmark197" w:history="1">
        <w:r>
          <w:rPr>
            <w:position w:val="7"/>
            <w:sz w:val="13"/>
          </w:rPr>
          <w:t>142</w:t>
        </w:r>
      </w:hyperlink>
      <w:r>
        <w:rPr>
          <w:sz w:val="20"/>
        </w:rPr>
        <w:t>.</w:t>
      </w:r>
    </w:p>
    <w:p w14:paraId="080F6C11" w14:textId="77777777" w:rsidR="006F1C3E" w:rsidRDefault="00736CA7">
      <w:pPr>
        <w:pStyle w:val="Prrafodelista"/>
        <w:numPr>
          <w:ilvl w:val="1"/>
          <w:numId w:val="24"/>
        </w:numPr>
        <w:tabs>
          <w:tab w:val="left" w:pos="827"/>
        </w:tabs>
        <w:spacing w:before="121"/>
        <w:ind w:left="826" w:right="259" w:hanging="360"/>
        <w:jc w:val="both"/>
        <w:rPr>
          <w:sz w:val="20"/>
        </w:rPr>
      </w:pPr>
      <w:r>
        <w:rPr>
          <w:sz w:val="20"/>
        </w:rPr>
        <w:t xml:space="preserve">Mediante sentencia de 25 de mayo de 1989, la Corte Suprema de Justicia declaró “inexequible” el referido parágrafo 3 del artículo 33 del Decreto legislativo 3398 de </w:t>
      </w:r>
      <w:r>
        <w:rPr>
          <w:spacing w:val="-2"/>
          <w:sz w:val="20"/>
        </w:rPr>
        <w:t>1965.</w:t>
      </w:r>
    </w:p>
    <w:p w14:paraId="52B17FD9" w14:textId="77777777" w:rsidR="006F1C3E" w:rsidRDefault="00736CA7">
      <w:pPr>
        <w:pStyle w:val="Prrafodelista"/>
        <w:numPr>
          <w:ilvl w:val="1"/>
          <w:numId w:val="24"/>
        </w:numPr>
        <w:tabs>
          <w:tab w:val="left" w:pos="827"/>
        </w:tabs>
        <w:spacing w:before="120"/>
        <w:ind w:left="826" w:right="259" w:hanging="360"/>
        <w:jc w:val="both"/>
        <w:rPr>
          <w:sz w:val="20"/>
        </w:rPr>
      </w:pPr>
      <w:r>
        <w:rPr>
          <w:sz w:val="20"/>
        </w:rPr>
        <w:t xml:space="preserve">El 8 de junio de 1989 </w:t>
      </w:r>
      <w:r>
        <w:rPr>
          <w:sz w:val="20"/>
        </w:rPr>
        <w:t>el Estado emitió el Decreto 1194 “por el cual se adiciona el Decreto legislativo 0180 de 1988, para sancionar nuevas modalidades delictivas, por requerirlo el restablecimiento del orden público”</w:t>
      </w:r>
      <w:hyperlink w:anchor="_bookmark198" w:history="1">
        <w:r>
          <w:rPr>
            <w:position w:val="7"/>
            <w:sz w:val="13"/>
          </w:rPr>
          <w:t>143</w:t>
        </w:r>
      </w:hyperlink>
      <w:r>
        <w:rPr>
          <w:sz w:val="20"/>
        </w:rPr>
        <w:t>.</w:t>
      </w:r>
    </w:p>
    <w:p w14:paraId="7E828018" w14:textId="77777777" w:rsidR="006F1C3E" w:rsidRDefault="00736CA7">
      <w:pPr>
        <w:pStyle w:val="Prrafodelista"/>
        <w:numPr>
          <w:ilvl w:val="1"/>
          <w:numId w:val="24"/>
        </w:numPr>
        <w:tabs>
          <w:tab w:val="left" w:pos="827"/>
        </w:tabs>
        <w:spacing w:before="118"/>
        <w:ind w:left="826" w:right="255" w:hanging="360"/>
        <w:jc w:val="both"/>
        <w:rPr>
          <w:sz w:val="20"/>
        </w:rPr>
      </w:pPr>
      <w:r>
        <w:rPr>
          <w:sz w:val="20"/>
        </w:rPr>
        <w:t>Posteriormente,</w:t>
      </w:r>
      <w:r>
        <w:rPr>
          <w:spacing w:val="-18"/>
          <w:sz w:val="20"/>
        </w:rPr>
        <w:t xml:space="preserve"> </w:t>
      </w:r>
      <w:r>
        <w:rPr>
          <w:sz w:val="20"/>
        </w:rPr>
        <w:t>este</w:t>
      </w:r>
      <w:r>
        <w:rPr>
          <w:spacing w:val="-18"/>
          <w:sz w:val="20"/>
        </w:rPr>
        <w:t xml:space="preserve"> </w:t>
      </w:r>
      <w:r>
        <w:rPr>
          <w:sz w:val="20"/>
        </w:rPr>
        <w:t>decreto</w:t>
      </w:r>
      <w:r>
        <w:rPr>
          <w:spacing w:val="-17"/>
          <w:sz w:val="20"/>
        </w:rPr>
        <w:t xml:space="preserve"> </w:t>
      </w:r>
      <w:r>
        <w:rPr>
          <w:sz w:val="20"/>
        </w:rPr>
        <w:t>fue</w:t>
      </w:r>
      <w:r>
        <w:rPr>
          <w:spacing w:val="-18"/>
          <w:sz w:val="20"/>
        </w:rPr>
        <w:t xml:space="preserve"> </w:t>
      </w:r>
      <w:r>
        <w:rPr>
          <w:sz w:val="20"/>
        </w:rPr>
        <w:t>elevado</w:t>
      </w:r>
      <w:r>
        <w:rPr>
          <w:spacing w:val="-17"/>
          <w:sz w:val="20"/>
        </w:rPr>
        <w:t xml:space="preserve"> </w:t>
      </w:r>
      <w:r>
        <w:rPr>
          <w:sz w:val="20"/>
        </w:rPr>
        <w:t>a</w:t>
      </w:r>
      <w:r>
        <w:rPr>
          <w:spacing w:val="-18"/>
          <w:sz w:val="20"/>
        </w:rPr>
        <w:t xml:space="preserve"> </w:t>
      </w:r>
      <w:r>
        <w:rPr>
          <w:sz w:val="20"/>
        </w:rPr>
        <w:t>legislación</w:t>
      </w:r>
      <w:r>
        <w:rPr>
          <w:spacing w:val="-18"/>
          <w:sz w:val="20"/>
        </w:rPr>
        <w:t xml:space="preserve"> </w:t>
      </w:r>
      <w:r>
        <w:rPr>
          <w:sz w:val="20"/>
        </w:rPr>
        <w:t>permanente</w:t>
      </w:r>
      <w:r>
        <w:rPr>
          <w:spacing w:val="-17"/>
          <w:sz w:val="20"/>
        </w:rPr>
        <w:t xml:space="preserve"> </w:t>
      </w:r>
      <w:r>
        <w:rPr>
          <w:sz w:val="20"/>
        </w:rPr>
        <w:t>mediante</w:t>
      </w:r>
      <w:r>
        <w:rPr>
          <w:spacing w:val="-18"/>
          <w:sz w:val="20"/>
        </w:rPr>
        <w:t xml:space="preserve"> </w:t>
      </w:r>
      <w:r>
        <w:rPr>
          <w:sz w:val="20"/>
        </w:rPr>
        <w:t>el</w:t>
      </w:r>
      <w:r>
        <w:rPr>
          <w:spacing w:val="-17"/>
          <w:sz w:val="20"/>
        </w:rPr>
        <w:t xml:space="preserve"> </w:t>
      </w:r>
      <w:r>
        <w:rPr>
          <w:sz w:val="20"/>
        </w:rPr>
        <w:t>Decreto 2266 emitido el 4 de octubre de 1991.</w:t>
      </w:r>
    </w:p>
    <w:p w14:paraId="6F7917DF" w14:textId="77777777" w:rsidR="006F1C3E" w:rsidRDefault="00736CA7">
      <w:pPr>
        <w:pStyle w:val="Prrafodelista"/>
        <w:numPr>
          <w:ilvl w:val="0"/>
          <w:numId w:val="24"/>
        </w:numPr>
        <w:tabs>
          <w:tab w:val="left" w:pos="829"/>
        </w:tabs>
        <w:spacing w:before="121"/>
        <w:ind w:left="118" w:right="252" w:firstLine="0"/>
        <w:jc w:val="both"/>
        <w:rPr>
          <w:sz w:val="20"/>
        </w:rPr>
      </w:pPr>
      <w:r>
        <w:rPr>
          <w:sz w:val="20"/>
        </w:rPr>
        <w:t>Principalmente,</w:t>
      </w:r>
      <w:r>
        <w:rPr>
          <w:spacing w:val="-18"/>
          <w:sz w:val="20"/>
        </w:rPr>
        <w:t xml:space="preserve"> </w:t>
      </w:r>
      <w:r>
        <w:rPr>
          <w:sz w:val="20"/>
        </w:rPr>
        <w:t>a</w:t>
      </w:r>
      <w:r>
        <w:rPr>
          <w:spacing w:val="-18"/>
          <w:sz w:val="20"/>
        </w:rPr>
        <w:t xml:space="preserve"> </w:t>
      </w:r>
      <w:r>
        <w:rPr>
          <w:sz w:val="20"/>
        </w:rPr>
        <w:t>partir</w:t>
      </w:r>
      <w:r>
        <w:rPr>
          <w:spacing w:val="-17"/>
          <w:sz w:val="20"/>
        </w:rPr>
        <w:t xml:space="preserve"> </w:t>
      </w:r>
      <w:r>
        <w:rPr>
          <w:sz w:val="20"/>
        </w:rPr>
        <w:t>de</w:t>
      </w:r>
      <w:r>
        <w:rPr>
          <w:spacing w:val="-18"/>
          <w:sz w:val="20"/>
        </w:rPr>
        <w:t xml:space="preserve"> </w:t>
      </w:r>
      <w:r>
        <w:rPr>
          <w:sz w:val="20"/>
        </w:rPr>
        <w:t>1985,</w:t>
      </w:r>
      <w:r>
        <w:rPr>
          <w:spacing w:val="-17"/>
          <w:sz w:val="20"/>
        </w:rPr>
        <w:t xml:space="preserve"> </w:t>
      </w:r>
      <w:r>
        <w:rPr>
          <w:sz w:val="20"/>
        </w:rPr>
        <w:t>se</w:t>
      </w:r>
      <w:r>
        <w:rPr>
          <w:spacing w:val="-18"/>
          <w:sz w:val="20"/>
        </w:rPr>
        <w:t xml:space="preserve"> </w:t>
      </w:r>
      <w:r>
        <w:rPr>
          <w:sz w:val="20"/>
        </w:rPr>
        <w:t>hizo</w:t>
      </w:r>
      <w:r>
        <w:rPr>
          <w:spacing w:val="-18"/>
          <w:sz w:val="20"/>
        </w:rPr>
        <w:t xml:space="preserve"> </w:t>
      </w:r>
      <w:r>
        <w:rPr>
          <w:sz w:val="20"/>
        </w:rPr>
        <w:t>notorio</w:t>
      </w:r>
      <w:r>
        <w:rPr>
          <w:spacing w:val="-17"/>
          <w:sz w:val="20"/>
        </w:rPr>
        <w:t xml:space="preserve"> </w:t>
      </w:r>
      <w:r>
        <w:rPr>
          <w:sz w:val="20"/>
        </w:rPr>
        <w:t>que</w:t>
      </w:r>
      <w:r>
        <w:rPr>
          <w:spacing w:val="-18"/>
          <w:sz w:val="20"/>
        </w:rPr>
        <w:t xml:space="preserve"> </w:t>
      </w:r>
      <w:r>
        <w:rPr>
          <w:sz w:val="20"/>
        </w:rPr>
        <w:t>muchos</w:t>
      </w:r>
      <w:r>
        <w:rPr>
          <w:spacing w:val="-17"/>
          <w:sz w:val="20"/>
        </w:rPr>
        <w:t xml:space="preserve"> </w:t>
      </w:r>
      <w:r>
        <w:rPr>
          <w:sz w:val="20"/>
        </w:rPr>
        <w:t>de</w:t>
      </w:r>
      <w:r>
        <w:rPr>
          <w:spacing w:val="-16"/>
          <w:sz w:val="20"/>
        </w:rPr>
        <w:t xml:space="preserve"> </w:t>
      </w:r>
      <w:r>
        <w:rPr>
          <w:sz w:val="20"/>
        </w:rPr>
        <w:t>esos</w:t>
      </w:r>
      <w:r>
        <w:rPr>
          <w:spacing w:val="-18"/>
          <w:sz w:val="20"/>
        </w:rPr>
        <w:t xml:space="preserve"> </w:t>
      </w:r>
      <w:r>
        <w:rPr>
          <w:sz w:val="20"/>
        </w:rPr>
        <w:t>grupos</w:t>
      </w:r>
      <w:r>
        <w:rPr>
          <w:spacing w:val="-17"/>
          <w:sz w:val="20"/>
        </w:rPr>
        <w:t xml:space="preserve"> </w:t>
      </w:r>
      <w:r>
        <w:rPr>
          <w:sz w:val="20"/>
        </w:rPr>
        <w:t>cambiaron sus objetivos y se convirtieron en grupos de delincuencia, comúnmente llamados “paramilitares”, los cuales se desarrollaron primeramente en el Magdalena Medio y luego se extendieron a otras regiones del país</w:t>
      </w:r>
      <w:hyperlink w:anchor="_bookmark199" w:history="1">
        <w:r>
          <w:rPr>
            <w:position w:val="7"/>
            <w:sz w:val="13"/>
          </w:rPr>
          <w:t>144</w:t>
        </w:r>
      </w:hyperlink>
      <w:r>
        <w:rPr>
          <w:sz w:val="20"/>
        </w:rPr>
        <w:t>.</w:t>
      </w:r>
    </w:p>
    <w:p w14:paraId="1395A94B" w14:textId="77777777" w:rsidR="006F1C3E" w:rsidRDefault="00736CA7">
      <w:pPr>
        <w:pStyle w:val="Prrafodelista"/>
        <w:numPr>
          <w:ilvl w:val="0"/>
          <w:numId w:val="24"/>
        </w:numPr>
        <w:tabs>
          <w:tab w:val="left" w:pos="829"/>
        </w:tabs>
        <w:spacing w:before="120"/>
        <w:ind w:left="117" w:right="251" w:firstLine="0"/>
        <w:jc w:val="both"/>
        <w:rPr>
          <w:sz w:val="20"/>
        </w:rPr>
      </w:pPr>
      <w:r>
        <w:rPr>
          <w:sz w:val="20"/>
        </w:rPr>
        <w:t>Asimismo, en varios casos ante esta Corte, se ha podido comprobar, en distintos períodos y contextos geográficos, la existencia de vínculos entre miembros de la Fuerza Pública</w:t>
      </w:r>
      <w:r>
        <w:rPr>
          <w:spacing w:val="-8"/>
          <w:sz w:val="20"/>
        </w:rPr>
        <w:t xml:space="preserve"> </w:t>
      </w:r>
      <w:r>
        <w:rPr>
          <w:sz w:val="20"/>
        </w:rPr>
        <w:t>y</w:t>
      </w:r>
      <w:r>
        <w:rPr>
          <w:spacing w:val="-6"/>
          <w:sz w:val="20"/>
        </w:rPr>
        <w:t xml:space="preserve"> </w:t>
      </w:r>
      <w:r>
        <w:rPr>
          <w:sz w:val="20"/>
        </w:rPr>
        <w:t>las</w:t>
      </w:r>
      <w:r>
        <w:rPr>
          <w:spacing w:val="-4"/>
          <w:sz w:val="20"/>
        </w:rPr>
        <w:t xml:space="preserve"> </w:t>
      </w:r>
      <w:r>
        <w:rPr>
          <w:sz w:val="20"/>
        </w:rPr>
        <w:t>Fuerzas</w:t>
      </w:r>
      <w:r>
        <w:rPr>
          <w:spacing w:val="-6"/>
          <w:sz w:val="20"/>
        </w:rPr>
        <w:t xml:space="preserve"> </w:t>
      </w:r>
      <w:r>
        <w:rPr>
          <w:sz w:val="20"/>
        </w:rPr>
        <w:t>Armadas</w:t>
      </w:r>
      <w:r>
        <w:rPr>
          <w:spacing w:val="-11"/>
          <w:sz w:val="20"/>
        </w:rPr>
        <w:t xml:space="preserve"> </w:t>
      </w:r>
      <w:r>
        <w:rPr>
          <w:sz w:val="20"/>
        </w:rPr>
        <w:t>de</w:t>
      </w:r>
      <w:r>
        <w:rPr>
          <w:spacing w:val="-7"/>
          <w:sz w:val="20"/>
        </w:rPr>
        <w:t xml:space="preserve"> </w:t>
      </w:r>
      <w:r>
        <w:rPr>
          <w:sz w:val="20"/>
        </w:rPr>
        <w:t>Colombia</w:t>
      </w:r>
      <w:r>
        <w:rPr>
          <w:spacing w:val="-3"/>
          <w:sz w:val="20"/>
        </w:rPr>
        <w:t xml:space="preserve"> </w:t>
      </w:r>
      <w:r>
        <w:rPr>
          <w:sz w:val="20"/>
        </w:rPr>
        <w:t>y</w:t>
      </w:r>
      <w:r>
        <w:rPr>
          <w:spacing w:val="-8"/>
          <w:sz w:val="20"/>
        </w:rPr>
        <w:t xml:space="preserve"> </w:t>
      </w:r>
      <w:r>
        <w:rPr>
          <w:sz w:val="20"/>
        </w:rPr>
        <w:t>grupos</w:t>
      </w:r>
      <w:r>
        <w:rPr>
          <w:spacing w:val="-9"/>
          <w:sz w:val="20"/>
        </w:rPr>
        <w:t xml:space="preserve"> </w:t>
      </w:r>
      <w:r>
        <w:rPr>
          <w:sz w:val="20"/>
        </w:rPr>
        <w:t>paramilitares,</w:t>
      </w:r>
      <w:r>
        <w:rPr>
          <w:spacing w:val="-9"/>
          <w:sz w:val="20"/>
        </w:rPr>
        <w:t xml:space="preserve"> </w:t>
      </w:r>
      <w:r>
        <w:rPr>
          <w:sz w:val="20"/>
        </w:rPr>
        <w:t>los</w:t>
      </w:r>
      <w:r>
        <w:rPr>
          <w:spacing w:val="-1"/>
          <w:sz w:val="20"/>
        </w:rPr>
        <w:t xml:space="preserve"> </w:t>
      </w:r>
      <w:r>
        <w:rPr>
          <w:sz w:val="20"/>
        </w:rPr>
        <w:t>que</w:t>
      </w:r>
      <w:r>
        <w:rPr>
          <w:spacing w:val="-12"/>
          <w:sz w:val="20"/>
        </w:rPr>
        <w:t xml:space="preserve"> </w:t>
      </w:r>
      <w:r>
        <w:rPr>
          <w:sz w:val="20"/>
        </w:rPr>
        <w:t>habrían</w:t>
      </w:r>
      <w:r>
        <w:rPr>
          <w:spacing w:val="-2"/>
          <w:sz w:val="20"/>
        </w:rPr>
        <w:t xml:space="preserve"> </w:t>
      </w:r>
      <w:r>
        <w:rPr>
          <w:sz w:val="20"/>
        </w:rPr>
        <w:t>consistido en acciones concretas de apoyo o colaboración, o en omisiones que permitieron o facilitaron la comisión de graves delitos por parte de actores no estatales</w:t>
      </w:r>
      <w:hyperlink w:anchor="_bookmark200" w:history="1">
        <w:r>
          <w:rPr>
            <w:position w:val="7"/>
            <w:sz w:val="13"/>
          </w:rPr>
          <w:t>145</w:t>
        </w:r>
      </w:hyperlink>
      <w:r>
        <w:rPr>
          <w:sz w:val="20"/>
        </w:rPr>
        <w:t>.</w:t>
      </w:r>
    </w:p>
    <w:p w14:paraId="6F8C6FA5" w14:textId="77777777" w:rsidR="006F1C3E" w:rsidRDefault="006F1C3E">
      <w:pPr>
        <w:pStyle w:val="Textoindependiente"/>
        <w:jc w:val="left"/>
      </w:pPr>
    </w:p>
    <w:p w14:paraId="79A3FF21" w14:textId="77777777" w:rsidR="006F1C3E" w:rsidRDefault="00736CA7">
      <w:pPr>
        <w:pStyle w:val="Textoindependiente"/>
        <w:spacing w:before="10"/>
        <w:jc w:val="left"/>
        <w:rPr>
          <w:sz w:val="15"/>
        </w:rPr>
      </w:pPr>
      <w:r>
        <w:pict w14:anchorId="7924251A">
          <v:rect id="docshape46" o:spid="_x0000_s1144" style="position:absolute;margin-left:70.9pt;margin-top:10.85pt;width:2in;height:.6pt;z-index:-15706112;mso-wrap-distance-left:0;mso-wrap-distance-right:0;mso-position-horizontal-relative:page" fillcolor="black" stroked="f">
            <w10:wrap type="topAndBottom" anchorx="page"/>
          </v:rect>
        </w:pict>
      </w:r>
    </w:p>
    <w:p w14:paraId="237F8E4D" w14:textId="77777777" w:rsidR="006F1C3E" w:rsidRDefault="00736CA7">
      <w:pPr>
        <w:spacing w:before="103"/>
        <w:ind w:left="118"/>
        <w:jc w:val="both"/>
        <w:rPr>
          <w:sz w:val="16"/>
        </w:rPr>
      </w:pPr>
      <w:bookmarkStart w:id="220" w:name="_bookmark197"/>
      <w:bookmarkEnd w:id="220"/>
      <w:r>
        <w:rPr>
          <w:sz w:val="16"/>
          <w:vertAlign w:val="superscript"/>
        </w:rPr>
        <w:t>142</w:t>
      </w:r>
      <w:r>
        <w:rPr>
          <w:spacing w:val="73"/>
          <w:w w:val="150"/>
          <w:sz w:val="16"/>
        </w:rPr>
        <w:t xml:space="preserve">   </w:t>
      </w:r>
      <w:bookmarkStart w:id="221" w:name="_bookmark198"/>
      <w:bookmarkEnd w:id="221"/>
      <w:r>
        <w:rPr>
          <w:sz w:val="16"/>
        </w:rPr>
        <w:t>Decreto</w:t>
      </w:r>
      <w:r>
        <w:rPr>
          <w:spacing w:val="-1"/>
          <w:sz w:val="16"/>
        </w:rPr>
        <w:t xml:space="preserve"> </w:t>
      </w:r>
      <w:r>
        <w:rPr>
          <w:sz w:val="16"/>
        </w:rPr>
        <w:t>08</w:t>
      </w:r>
      <w:r>
        <w:rPr>
          <w:sz w:val="16"/>
        </w:rPr>
        <w:t>15</w:t>
      </w:r>
      <w:r>
        <w:rPr>
          <w:spacing w:val="-5"/>
          <w:sz w:val="16"/>
        </w:rPr>
        <w:t xml:space="preserve"> </w:t>
      </w:r>
      <w:r>
        <w:rPr>
          <w:sz w:val="16"/>
        </w:rPr>
        <w:t>de</w:t>
      </w:r>
      <w:r>
        <w:rPr>
          <w:spacing w:val="-6"/>
          <w:sz w:val="16"/>
        </w:rPr>
        <w:t xml:space="preserve"> </w:t>
      </w:r>
      <w:r>
        <w:rPr>
          <w:sz w:val="16"/>
        </w:rPr>
        <w:t>19</w:t>
      </w:r>
      <w:r>
        <w:rPr>
          <w:spacing w:val="-4"/>
          <w:sz w:val="16"/>
        </w:rPr>
        <w:t xml:space="preserve"> </w:t>
      </w:r>
      <w:r>
        <w:rPr>
          <w:sz w:val="16"/>
        </w:rPr>
        <w:t>de</w:t>
      </w:r>
      <w:r>
        <w:rPr>
          <w:spacing w:val="-1"/>
          <w:sz w:val="16"/>
        </w:rPr>
        <w:t xml:space="preserve"> </w:t>
      </w:r>
      <w:r>
        <w:rPr>
          <w:sz w:val="16"/>
        </w:rPr>
        <w:t>abril</w:t>
      </w:r>
      <w:r>
        <w:rPr>
          <w:spacing w:val="-7"/>
          <w:sz w:val="16"/>
        </w:rPr>
        <w:t xml:space="preserve"> </w:t>
      </w:r>
      <w:r>
        <w:rPr>
          <w:sz w:val="16"/>
        </w:rPr>
        <w:t>de</w:t>
      </w:r>
      <w:r>
        <w:rPr>
          <w:spacing w:val="-3"/>
          <w:sz w:val="16"/>
        </w:rPr>
        <w:t xml:space="preserve"> </w:t>
      </w:r>
      <w:r>
        <w:rPr>
          <w:sz w:val="16"/>
        </w:rPr>
        <w:t>1989.</w:t>
      </w:r>
      <w:r>
        <w:rPr>
          <w:spacing w:val="-9"/>
          <w:sz w:val="16"/>
        </w:rPr>
        <w:t xml:space="preserve"> </w:t>
      </w:r>
      <w:r>
        <w:rPr>
          <w:i/>
          <w:sz w:val="16"/>
        </w:rPr>
        <w:t>Cfr.</w:t>
      </w:r>
      <w:r>
        <w:rPr>
          <w:i/>
          <w:spacing w:val="-7"/>
          <w:sz w:val="16"/>
        </w:rPr>
        <w:t xml:space="preserve"> </w:t>
      </w:r>
      <w:r>
        <w:rPr>
          <w:i/>
          <w:sz w:val="16"/>
        </w:rPr>
        <w:t>Caso</w:t>
      </w:r>
      <w:r>
        <w:rPr>
          <w:i/>
          <w:spacing w:val="-5"/>
          <w:sz w:val="16"/>
        </w:rPr>
        <w:t xml:space="preserve"> </w:t>
      </w:r>
      <w:r>
        <w:rPr>
          <w:i/>
          <w:sz w:val="16"/>
        </w:rPr>
        <w:t>19</w:t>
      </w:r>
      <w:r>
        <w:rPr>
          <w:i/>
          <w:spacing w:val="-7"/>
          <w:sz w:val="16"/>
        </w:rPr>
        <w:t xml:space="preserve"> </w:t>
      </w:r>
      <w:r>
        <w:rPr>
          <w:i/>
          <w:sz w:val="16"/>
        </w:rPr>
        <w:t>Comerciantes</w:t>
      </w:r>
      <w:r>
        <w:rPr>
          <w:i/>
          <w:spacing w:val="-2"/>
          <w:sz w:val="16"/>
        </w:rPr>
        <w:t xml:space="preserve"> </w:t>
      </w:r>
      <w:r>
        <w:rPr>
          <w:i/>
          <w:sz w:val="16"/>
        </w:rPr>
        <w:t>Vs.</w:t>
      </w:r>
      <w:r>
        <w:rPr>
          <w:i/>
          <w:spacing w:val="-7"/>
          <w:sz w:val="16"/>
        </w:rPr>
        <w:t xml:space="preserve"> </w:t>
      </w:r>
      <w:r>
        <w:rPr>
          <w:i/>
          <w:sz w:val="16"/>
        </w:rPr>
        <w:t>Colombia</w:t>
      </w:r>
      <w:r>
        <w:rPr>
          <w:sz w:val="16"/>
        </w:rPr>
        <w:t>,</w:t>
      </w:r>
      <w:r>
        <w:rPr>
          <w:spacing w:val="-9"/>
          <w:sz w:val="16"/>
        </w:rPr>
        <w:t xml:space="preserve"> </w:t>
      </w:r>
      <w:r>
        <w:rPr>
          <w:sz w:val="16"/>
        </w:rPr>
        <w:t>párr.</w:t>
      </w:r>
      <w:r>
        <w:rPr>
          <w:spacing w:val="-9"/>
          <w:sz w:val="16"/>
        </w:rPr>
        <w:t xml:space="preserve"> </w:t>
      </w:r>
      <w:r>
        <w:rPr>
          <w:sz w:val="16"/>
        </w:rPr>
        <w:t>84.</w:t>
      </w:r>
      <w:r>
        <w:rPr>
          <w:spacing w:val="-11"/>
          <w:sz w:val="16"/>
        </w:rPr>
        <w:t xml:space="preserve"> </w:t>
      </w:r>
      <w:r>
        <w:rPr>
          <w:spacing w:val="-5"/>
          <w:sz w:val="16"/>
        </w:rPr>
        <w:t>g).</w:t>
      </w:r>
    </w:p>
    <w:p w14:paraId="6F82D671" w14:textId="77777777" w:rsidR="006F1C3E" w:rsidRDefault="00736CA7">
      <w:pPr>
        <w:spacing w:before="59"/>
        <w:ind w:left="118" w:right="241"/>
        <w:jc w:val="both"/>
        <w:rPr>
          <w:sz w:val="16"/>
        </w:rPr>
      </w:pPr>
      <w:r>
        <w:rPr>
          <w:sz w:val="16"/>
          <w:vertAlign w:val="superscript"/>
        </w:rPr>
        <w:t>143</w:t>
      </w:r>
      <w:r>
        <w:rPr>
          <w:spacing w:val="80"/>
          <w:w w:val="150"/>
          <w:sz w:val="16"/>
        </w:rPr>
        <w:t xml:space="preserve">  </w:t>
      </w:r>
      <w:r>
        <w:rPr>
          <w:sz w:val="16"/>
        </w:rPr>
        <w:t>En</w:t>
      </w:r>
      <w:r>
        <w:rPr>
          <w:spacing w:val="-6"/>
          <w:sz w:val="16"/>
        </w:rPr>
        <w:t xml:space="preserve"> </w:t>
      </w:r>
      <w:r>
        <w:rPr>
          <w:sz w:val="16"/>
        </w:rPr>
        <w:t>la</w:t>
      </w:r>
      <w:r>
        <w:rPr>
          <w:spacing w:val="-6"/>
          <w:sz w:val="16"/>
        </w:rPr>
        <w:t xml:space="preserve"> </w:t>
      </w:r>
      <w:r>
        <w:rPr>
          <w:sz w:val="16"/>
        </w:rPr>
        <w:t>parte</w:t>
      </w:r>
      <w:r>
        <w:rPr>
          <w:spacing w:val="-5"/>
          <w:sz w:val="16"/>
        </w:rPr>
        <w:t xml:space="preserve"> </w:t>
      </w:r>
      <w:r>
        <w:rPr>
          <w:sz w:val="16"/>
        </w:rPr>
        <w:t>considerativa</w:t>
      </w:r>
      <w:r>
        <w:rPr>
          <w:spacing w:val="-6"/>
          <w:sz w:val="16"/>
        </w:rPr>
        <w:t xml:space="preserve"> </w:t>
      </w:r>
      <w:r>
        <w:rPr>
          <w:sz w:val="16"/>
        </w:rPr>
        <w:t>de</w:t>
      </w:r>
      <w:r>
        <w:rPr>
          <w:spacing w:val="-5"/>
          <w:sz w:val="16"/>
        </w:rPr>
        <w:t xml:space="preserve"> </w:t>
      </w:r>
      <w:r>
        <w:rPr>
          <w:sz w:val="16"/>
        </w:rPr>
        <w:t>esta</w:t>
      </w:r>
      <w:r>
        <w:rPr>
          <w:spacing w:val="-6"/>
          <w:sz w:val="16"/>
        </w:rPr>
        <w:t xml:space="preserve"> </w:t>
      </w:r>
      <w:r>
        <w:rPr>
          <w:sz w:val="16"/>
        </w:rPr>
        <w:t>norma</w:t>
      </w:r>
      <w:r>
        <w:rPr>
          <w:spacing w:val="-6"/>
          <w:sz w:val="16"/>
        </w:rPr>
        <w:t xml:space="preserve"> </w:t>
      </w:r>
      <w:r>
        <w:rPr>
          <w:sz w:val="16"/>
        </w:rPr>
        <w:t>se</w:t>
      </w:r>
      <w:r>
        <w:rPr>
          <w:spacing w:val="-5"/>
          <w:sz w:val="16"/>
        </w:rPr>
        <w:t xml:space="preserve"> </w:t>
      </w:r>
      <w:r>
        <w:rPr>
          <w:sz w:val="16"/>
        </w:rPr>
        <w:t>expuso</w:t>
      </w:r>
      <w:r>
        <w:rPr>
          <w:spacing w:val="-4"/>
          <w:sz w:val="16"/>
        </w:rPr>
        <w:t xml:space="preserve"> </w:t>
      </w:r>
      <w:r>
        <w:rPr>
          <w:sz w:val="16"/>
        </w:rPr>
        <w:t>que</w:t>
      </w:r>
      <w:r>
        <w:rPr>
          <w:spacing w:val="-2"/>
          <w:sz w:val="16"/>
        </w:rPr>
        <w:t xml:space="preserve"> </w:t>
      </w:r>
      <w:r>
        <w:rPr>
          <w:sz w:val="16"/>
        </w:rPr>
        <w:t>“los</w:t>
      </w:r>
      <w:r>
        <w:rPr>
          <w:spacing w:val="-5"/>
          <w:sz w:val="16"/>
        </w:rPr>
        <w:t xml:space="preserve"> </w:t>
      </w:r>
      <w:r>
        <w:rPr>
          <w:sz w:val="16"/>
        </w:rPr>
        <w:t>acontecimientos</w:t>
      </w:r>
      <w:r>
        <w:rPr>
          <w:spacing w:val="-5"/>
          <w:sz w:val="16"/>
        </w:rPr>
        <w:t xml:space="preserve"> </w:t>
      </w:r>
      <w:r>
        <w:rPr>
          <w:sz w:val="16"/>
        </w:rPr>
        <w:t>que</w:t>
      </w:r>
      <w:r>
        <w:rPr>
          <w:spacing w:val="-5"/>
          <w:sz w:val="16"/>
        </w:rPr>
        <w:t xml:space="preserve"> </w:t>
      </w:r>
      <w:r>
        <w:rPr>
          <w:sz w:val="16"/>
        </w:rPr>
        <w:t>vienen</w:t>
      </w:r>
      <w:r>
        <w:rPr>
          <w:spacing w:val="-6"/>
          <w:sz w:val="16"/>
        </w:rPr>
        <w:t xml:space="preserve"> </w:t>
      </w:r>
      <w:r>
        <w:rPr>
          <w:sz w:val="16"/>
        </w:rPr>
        <w:t>ocurriendo</w:t>
      </w:r>
      <w:r>
        <w:rPr>
          <w:spacing w:val="-7"/>
          <w:sz w:val="16"/>
        </w:rPr>
        <w:t xml:space="preserve"> </w:t>
      </w:r>
      <w:r>
        <w:rPr>
          <w:sz w:val="16"/>
        </w:rPr>
        <w:t>en</w:t>
      </w:r>
      <w:r>
        <w:rPr>
          <w:spacing w:val="-3"/>
          <w:sz w:val="16"/>
        </w:rPr>
        <w:t xml:space="preserve"> </w:t>
      </w:r>
      <w:r>
        <w:rPr>
          <w:sz w:val="16"/>
        </w:rPr>
        <w:t>el</w:t>
      </w:r>
      <w:r>
        <w:rPr>
          <w:spacing w:val="-6"/>
          <w:sz w:val="16"/>
        </w:rPr>
        <w:t xml:space="preserve"> </w:t>
      </w:r>
      <w:r>
        <w:rPr>
          <w:sz w:val="16"/>
        </w:rPr>
        <w:t>país, han demostrado que existe una nueva modalidad delictiva consistente en la comisión de actos atroces</w:t>
      </w:r>
      <w:r>
        <w:rPr>
          <w:spacing w:val="-2"/>
          <w:sz w:val="16"/>
        </w:rPr>
        <w:t xml:space="preserve"> </w:t>
      </w:r>
      <w:r>
        <w:rPr>
          <w:sz w:val="16"/>
        </w:rPr>
        <w:t>por parte de grupos</w:t>
      </w:r>
      <w:r>
        <w:rPr>
          <w:spacing w:val="-3"/>
          <w:sz w:val="16"/>
        </w:rPr>
        <w:t xml:space="preserve"> </w:t>
      </w:r>
      <w:r>
        <w:rPr>
          <w:sz w:val="16"/>
        </w:rPr>
        <w:t>armados,</w:t>
      </w:r>
      <w:r>
        <w:rPr>
          <w:spacing w:val="-4"/>
          <w:sz w:val="16"/>
        </w:rPr>
        <w:t xml:space="preserve"> </w:t>
      </w:r>
      <w:r>
        <w:rPr>
          <w:sz w:val="16"/>
        </w:rPr>
        <w:t>mal</w:t>
      </w:r>
      <w:r>
        <w:rPr>
          <w:spacing w:val="-2"/>
          <w:sz w:val="16"/>
        </w:rPr>
        <w:t xml:space="preserve"> </w:t>
      </w:r>
      <w:r>
        <w:rPr>
          <w:sz w:val="16"/>
        </w:rPr>
        <w:t>llamados</w:t>
      </w:r>
      <w:r>
        <w:rPr>
          <w:spacing w:val="-1"/>
          <w:sz w:val="16"/>
        </w:rPr>
        <w:t xml:space="preserve"> </w:t>
      </w:r>
      <w:r>
        <w:rPr>
          <w:sz w:val="16"/>
        </w:rPr>
        <w:t>‘paramilitares’,</w:t>
      </w:r>
      <w:r>
        <w:rPr>
          <w:spacing w:val="-2"/>
          <w:sz w:val="16"/>
        </w:rPr>
        <w:t xml:space="preserve"> </w:t>
      </w:r>
      <w:r>
        <w:rPr>
          <w:sz w:val="16"/>
        </w:rPr>
        <w:t>constituidos</w:t>
      </w:r>
      <w:r>
        <w:rPr>
          <w:spacing w:val="-6"/>
          <w:sz w:val="16"/>
        </w:rPr>
        <w:t xml:space="preserve"> </w:t>
      </w:r>
      <w:r>
        <w:rPr>
          <w:sz w:val="16"/>
        </w:rPr>
        <w:t>en</w:t>
      </w:r>
      <w:r>
        <w:rPr>
          <w:spacing w:val="-2"/>
          <w:sz w:val="16"/>
        </w:rPr>
        <w:t xml:space="preserve"> </w:t>
      </w:r>
      <w:r>
        <w:rPr>
          <w:sz w:val="16"/>
        </w:rPr>
        <w:t>escuadrones</w:t>
      </w:r>
      <w:r>
        <w:rPr>
          <w:spacing w:val="-3"/>
          <w:sz w:val="16"/>
        </w:rPr>
        <w:t xml:space="preserve"> </w:t>
      </w:r>
      <w:r>
        <w:rPr>
          <w:sz w:val="16"/>
        </w:rPr>
        <w:t>de</w:t>
      </w:r>
      <w:r>
        <w:rPr>
          <w:spacing w:val="-3"/>
          <w:sz w:val="16"/>
        </w:rPr>
        <w:t xml:space="preserve"> </w:t>
      </w:r>
      <w:r>
        <w:rPr>
          <w:sz w:val="16"/>
        </w:rPr>
        <w:t>la</w:t>
      </w:r>
      <w:r>
        <w:rPr>
          <w:spacing w:val="-2"/>
          <w:sz w:val="16"/>
        </w:rPr>
        <w:t xml:space="preserve"> </w:t>
      </w:r>
      <w:r>
        <w:rPr>
          <w:sz w:val="16"/>
        </w:rPr>
        <w:t>muerte,</w:t>
      </w:r>
      <w:r>
        <w:rPr>
          <w:spacing w:val="-4"/>
          <w:sz w:val="16"/>
        </w:rPr>
        <w:t xml:space="preserve"> </w:t>
      </w:r>
      <w:r>
        <w:rPr>
          <w:sz w:val="16"/>
        </w:rPr>
        <w:t>bandas</w:t>
      </w:r>
      <w:r>
        <w:rPr>
          <w:spacing w:val="-3"/>
          <w:sz w:val="16"/>
        </w:rPr>
        <w:t xml:space="preserve"> </w:t>
      </w:r>
      <w:r>
        <w:rPr>
          <w:sz w:val="16"/>
        </w:rPr>
        <w:t>de</w:t>
      </w:r>
      <w:r>
        <w:rPr>
          <w:spacing w:val="-3"/>
          <w:sz w:val="16"/>
        </w:rPr>
        <w:t xml:space="preserve"> </w:t>
      </w:r>
      <w:r>
        <w:rPr>
          <w:sz w:val="16"/>
        </w:rPr>
        <w:t>sicarios,</w:t>
      </w:r>
      <w:r>
        <w:rPr>
          <w:spacing w:val="-4"/>
          <w:sz w:val="16"/>
        </w:rPr>
        <w:t xml:space="preserve"> </w:t>
      </w:r>
      <w:r>
        <w:rPr>
          <w:sz w:val="16"/>
        </w:rPr>
        <w:t>grupos de autodefensa o de justicia privada, cuya existencia y acción afectan gravemente la estabilidad social del país, las cuales deben reprimirse para lograr el restablecimiento del orden y la paz públicos”. En este decreto se tipificó la promoción, fin</w:t>
      </w:r>
      <w:r>
        <w:rPr>
          <w:sz w:val="16"/>
        </w:rPr>
        <w:t>anciación, organización, dirección, fomento y ejecución de actos “tendientes a obtener la formación o ingreso</w:t>
      </w:r>
      <w:r>
        <w:rPr>
          <w:spacing w:val="-17"/>
          <w:sz w:val="16"/>
        </w:rPr>
        <w:t xml:space="preserve"> </w:t>
      </w:r>
      <w:r>
        <w:rPr>
          <w:sz w:val="16"/>
        </w:rPr>
        <w:t>de</w:t>
      </w:r>
      <w:r>
        <w:rPr>
          <w:spacing w:val="-14"/>
          <w:sz w:val="16"/>
        </w:rPr>
        <w:t xml:space="preserve"> </w:t>
      </w:r>
      <w:r>
        <w:rPr>
          <w:sz w:val="16"/>
        </w:rPr>
        <w:t>personas</w:t>
      </w:r>
      <w:r>
        <w:rPr>
          <w:spacing w:val="-14"/>
          <w:sz w:val="16"/>
        </w:rPr>
        <w:t xml:space="preserve"> </w:t>
      </w:r>
      <w:r>
        <w:rPr>
          <w:sz w:val="16"/>
        </w:rPr>
        <w:t>a</w:t>
      </w:r>
      <w:r>
        <w:rPr>
          <w:spacing w:val="-14"/>
          <w:sz w:val="16"/>
        </w:rPr>
        <w:t xml:space="preserve"> </w:t>
      </w:r>
      <w:r>
        <w:rPr>
          <w:sz w:val="16"/>
        </w:rPr>
        <w:t>grupos</w:t>
      </w:r>
      <w:r>
        <w:rPr>
          <w:spacing w:val="-14"/>
          <w:sz w:val="16"/>
        </w:rPr>
        <w:t xml:space="preserve"> </w:t>
      </w:r>
      <w:r>
        <w:rPr>
          <w:sz w:val="16"/>
        </w:rPr>
        <w:t>armados</w:t>
      </w:r>
      <w:r>
        <w:rPr>
          <w:spacing w:val="-14"/>
          <w:sz w:val="16"/>
        </w:rPr>
        <w:t xml:space="preserve"> </w:t>
      </w:r>
      <w:r>
        <w:rPr>
          <w:sz w:val="16"/>
        </w:rPr>
        <w:t>de</w:t>
      </w:r>
      <w:r>
        <w:rPr>
          <w:spacing w:val="-14"/>
          <w:sz w:val="16"/>
        </w:rPr>
        <w:t xml:space="preserve"> </w:t>
      </w:r>
      <w:r>
        <w:rPr>
          <w:sz w:val="16"/>
        </w:rPr>
        <w:t>los</w:t>
      </w:r>
      <w:r>
        <w:rPr>
          <w:spacing w:val="-14"/>
          <w:sz w:val="16"/>
        </w:rPr>
        <w:t xml:space="preserve"> </w:t>
      </w:r>
      <w:r>
        <w:rPr>
          <w:sz w:val="16"/>
        </w:rPr>
        <w:t>denominados</w:t>
      </w:r>
      <w:r>
        <w:rPr>
          <w:spacing w:val="-14"/>
          <w:sz w:val="16"/>
        </w:rPr>
        <w:t xml:space="preserve"> </w:t>
      </w:r>
      <w:r>
        <w:rPr>
          <w:sz w:val="16"/>
        </w:rPr>
        <w:t>comúnmente</w:t>
      </w:r>
      <w:r>
        <w:rPr>
          <w:spacing w:val="-14"/>
          <w:sz w:val="16"/>
        </w:rPr>
        <w:t xml:space="preserve"> </w:t>
      </w:r>
      <w:r>
        <w:rPr>
          <w:sz w:val="16"/>
        </w:rPr>
        <w:t>escuadrones</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muerte,</w:t>
      </w:r>
      <w:r>
        <w:rPr>
          <w:spacing w:val="-14"/>
          <w:sz w:val="16"/>
        </w:rPr>
        <w:t xml:space="preserve"> </w:t>
      </w:r>
      <w:r>
        <w:rPr>
          <w:sz w:val="16"/>
        </w:rPr>
        <w:t>bandas</w:t>
      </w:r>
      <w:r>
        <w:rPr>
          <w:spacing w:val="-14"/>
          <w:sz w:val="16"/>
        </w:rPr>
        <w:t xml:space="preserve"> </w:t>
      </w:r>
      <w:r>
        <w:rPr>
          <w:sz w:val="16"/>
        </w:rPr>
        <w:t>de</w:t>
      </w:r>
      <w:r>
        <w:rPr>
          <w:spacing w:val="-14"/>
          <w:sz w:val="16"/>
        </w:rPr>
        <w:t xml:space="preserve"> </w:t>
      </w:r>
      <w:r>
        <w:rPr>
          <w:sz w:val="16"/>
        </w:rPr>
        <w:t>sicarios o de</w:t>
      </w:r>
      <w:r>
        <w:rPr>
          <w:spacing w:val="-1"/>
          <w:sz w:val="16"/>
        </w:rPr>
        <w:t xml:space="preserve"> </w:t>
      </w:r>
      <w:r>
        <w:rPr>
          <w:sz w:val="16"/>
        </w:rPr>
        <w:t>justicia</w:t>
      </w:r>
      <w:r>
        <w:rPr>
          <w:spacing w:val="-2"/>
          <w:sz w:val="16"/>
        </w:rPr>
        <w:t xml:space="preserve"> </w:t>
      </w:r>
      <w:r>
        <w:rPr>
          <w:sz w:val="16"/>
        </w:rPr>
        <w:t>privada,</w:t>
      </w:r>
      <w:r>
        <w:rPr>
          <w:spacing w:val="-2"/>
          <w:sz w:val="16"/>
        </w:rPr>
        <w:t xml:space="preserve"> </w:t>
      </w:r>
      <w:r>
        <w:rPr>
          <w:sz w:val="16"/>
        </w:rPr>
        <w:t>equivocadamente</w:t>
      </w:r>
      <w:r>
        <w:rPr>
          <w:spacing w:val="-1"/>
          <w:sz w:val="16"/>
        </w:rPr>
        <w:t xml:space="preserve"> </w:t>
      </w:r>
      <w:r>
        <w:rPr>
          <w:sz w:val="16"/>
        </w:rPr>
        <w:t>den</w:t>
      </w:r>
      <w:r>
        <w:rPr>
          <w:sz w:val="16"/>
        </w:rPr>
        <w:t>ominados</w:t>
      </w:r>
      <w:r>
        <w:rPr>
          <w:spacing w:val="-3"/>
          <w:sz w:val="16"/>
        </w:rPr>
        <w:t xml:space="preserve"> </w:t>
      </w:r>
      <w:r>
        <w:rPr>
          <w:sz w:val="16"/>
        </w:rPr>
        <w:t>paramilitares”. También se</w:t>
      </w:r>
      <w:r>
        <w:rPr>
          <w:spacing w:val="-1"/>
          <w:sz w:val="16"/>
        </w:rPr>
        <w:t xml:space="preserve"> </w:t>
      </w:r>
      <w:r>
        <w:rPr>
          <w:sz w:val="16"/>
        </w:rPr>
        <w:t>tipificó la</w:t>
      </w:r>
      <w:r>
        <w:rPr>
          <w:spacing w:val="-2"/>
          <w:sz w:val="16"/>
        </w:rPr>
        <w:t xml:space="preserve"> </w:t>
      </w:r>
      <w:r>
        <w:rPr>
          <w:sz w:val="16"/>
        </w:rPr>
        <w:t>vinculación</w:t>
      </w:r>
      <w:r>
        <w:rPr>
          <w:spacing w:val="-2"/>
          <w:sz w:val="16"/>
        </w:rPr>
        <w:t xml:space="preserve"> </w:t>
      </w:r>
      <w:r>
        <w:rPr>
          <w:sz w:val="16"/>
        </w:rPr>
        <w:t>y pertenencia a dichos</w:t>
      </w:r>
      <w:r>
        <w:rPr>
          <w:spacing w:val="-1"/>
          <w:sz w:val="16"/>
        </w:rPr>
        <w:t xml:space="preserve"> </w:t>
      </w:r>
      <w:r>
        <w:rPr>
          <w:sz w:val="16"/>
        </w:rPr>
        <w:t>grupos,</w:t>
      </w:r>
      <w:r>
        <w:rPr>
          <w:spacing w:val="-2"/>
          <w:sz w:val="16"/>
        </w:rPr>
        <w:t xml:space="preserve"> </w:t>
      </w:r>
      <w:r>
        <w:rPr>
          <w:sz w:val="16"/>
        </w:rPr>
        <w:t>así</w:t>
      </w:r>
      <w:r>
        <w:rPr>
          <w:spacing w:val="-2"/>
          <w:sz w:val="16"/>
        </w:rPr>
        <w:t xml:space="preserve"> </w:t>
      </w:r>
      <w:r>
        <w:rPr>
          <w:sz w:val="16"/>
        </w:rPr>
        <w:t>como el</w:t>
      </w:r>
      <w:r>
        <w:rPr>
          <w:spacing w:val="-2"/>
          <w:sz w:val="16"/>
        </w:rPr>
        <w:t xml:space="preserve"> </w:t>
      </w:r>
      <w:r>
        <w:rPr>
          <w:sz w:val="16"/>
        </w:rPr>
        <w:t>instruir, entrenar</w:t>
      </w:r>
      <w:r>
        <w:rPr>
          <w:spacing w:val="-3"/>
          <w:sz w:val="16"/>
        </w:rPr>
        <w:t xml:space="preserve"> </w:t>
      </w:r>
      <w:r>
        <w:rPr>
          <w:sz w:val="16"/>
        </w:rPr>
        <w:t>o equipar “a</w:t>
      </w:r>
      <w:r>
        <w:rPr>
          <w:spacing w:val="-4"/>
          <w:sz w:val="16"/>
        </w:rPr>
        <w:t xml:space="preserve"> </w:t>
      </w:r>
      <w:r>
        <w:rPr>
          <w:sz w:val="16"/>
        </w:rPr>
        <w:t>personas</w:t>
      </w:r>
      <w:r>
        <w:rPr>
          <w:spacing w:val="-1"/>
          <w:sz w:val="16"/>
        </w:rPr>
        <w:t xml:space="preserve"> </w:t>
      </w:r>
      <w:r>
        <w:rPr>
          <w:sz w:val="16"/>
        </w:rPr>
        <w:t>en</w:t>
      </w:r>
      <w:r>
        <w:rPr>
          <w:spacing w:val="-2"/>
          <w:sz w:val="16"/>
        </w:rPr>
        <w:t xml:space="preserve"> </w:t>
      </w:r>
      <w:r>
        <w:rPr>
          <w:sz w:val="16"/>
        </w:rPr>
        <w:t>tácticas,</w:t>
      </w:r>
      <w:r>
        <w:rPr>
          <w:spacing w:val="-2"/>
          <w:sz w:val="16"/>
        </w:rPr>
        <w:t xml:space="preserve"> </w:t>
      </w:r>
      <w:r>
        <w:rPr>
          <w:sz w:val="16"/>
        </w:rPr>
        <w:t>técnicas</w:t>
      </w:r>
      <w:r>
        <w:rPr>
          <w:spacing w:val="-1"/>
          <w:sz w:val="16"/>
        </w:rPr>
        <w:t xml:space="preserve"> </w:t>
      </w:r>
      <w:r>
        <w:rPr>
          <w:sz w:val="16"/>
        </w:rPr>
        <w:t>o</w:t>
      </w:r>
      <w:r>
        <w:rPr>
          <w:spacing w:val="-14"/>
          <w:sz w:val="16"/>
        </w:rPr>
        <w:t xml:space="preserve"> </w:t>
      </w:r>
      <w:r>
        <w:rPr>
          <w:sz w:val="16"/>
        </w:rPr>
        <w:t>procedimientos</w:t>
      </w:r>
      <w:r>
        <w:rPr>
          <w:spacing w:val="-14"/>
          <w:sz w:val="16"/>
        </w:rPr>
        <w:t xml:space="preserve"> </w:t>
      </w:r>
      <w:r>
        <w:rPr>
          <w:sz w:val="16"/>
        </w:rPr>
        <w:t xml:space="preserve">militares </w:t>
      </w:r>
      <w:r>
        <w:rPr>
          <w:spacing w:val="-2"/>
          <w:sz w:val="16"/>
        </w:rPr>
        <w:t>para</w:t>
      </w:r>
      <w:r>
        <w:rPr>
          <w:spacing w:val="-6"/>
          <w:sz w:val="16"/>
        </w:rPr>
        <w:t xml:space="preserve"> </w:t>
      </w:r>
      <w:r>
        <w:rPr>
          <w:spacing w:val="-2"/>
          <w:sz w:val="16"/>
        </w:rPr>
        <w:t>el</w:t>
      </w:r>
      <w:r>
        <w:rPr>
          <w:spacing w:val="-13"/>
          <w:sz w:val="16"/>
        </w:rPr>
        <w:t xml:space="preserve"> </w:t>
      </w:r>
      <w:r>
        <w:rPr>
          <w:spacing w:val="-2"/>
          <w:sz w:val="16"/>
        </w:rPr>
        <w:t>desarrollo</w:t>
      </w:r>
      <w:r>
        <w:rPr>
          <w:spacing w:val="-7"/>
          <w:sz w:val="16"/>
        </w:rPr>
        <w:t xml:space="preserve"> </w:t>
      </w:r>
      <w:r>
        <w:rPr>
          <w:spacing w:val="-2"/>
          <w:sz w:val="16"/>
        </w:rPr>
        <w:t>de</w:t>
      </w:r>
      <w:r>
        <w:rPr>
          <w:spacing w:val="-7"/>
          <w:sz w:val="16"/>
        </w:rPr>
        <w:t xml:space="preserve"> </w:t>
      </w:r>
      <w:r>
        <w:rPr>
          <w:spacing w:val="-2"/>
          <w:sz w:val="16"/>
        </w:rPr>
        <w:t>las</w:t>
      </w:r>
      <w:r>
        <w:rPr>
          <w:spacing w:val="-5"/>
          <w:sz w:val="16"/>
        </w:rPr>
        <w:t xml:space="preserve"> </w:t>
      </w:r>
      <w:r>
        <w:rPr>
          <w:spacing w:val="-2"/>
          <w:sz w:val="16"/>
        </w:rPr>
        <w:t>actividades</w:t>
      </w:r>
      <w:r>
        <w:rPr>
          <w:spacing w:val="-7"/>
          <w:sz w:val="16"/>
        </w:rPr>
        <w:t xml:space="preserve"> </w:t>
      </w:r>
      <w:r>
        <w:rPr>
          <w:spacing w:val="-2"/>
          <w:sz w:val="16"/>
        </w:rPr>
        <w:t>delictivas”</w:t>
      </w:r>
      <w:r>
        <w:rPr>
          <w:spacing w:val="-7"/>
          <w:sz w:val="16"/>
        </w:rPr>
        <w:t xml:space="preserve"> </w:t>
      </w:r>
      <w:r>
        <w:rPr>
          <w:spacing w:val="-2"/>
          <w:sz w:val="16"/>
        </w:rPr>
        <w:t>de</w:t>
      </w:r>
      <w:r>
        <w:rPr>
          <w:spacing w:val="-5"/>
          <w:sz w:val="16"/>
        </w:rPr>
        <w:t xml:space="preserve"> </w:t>
      </w:r>
      <w:r>
        <w:rPr>
          <w:spacing w:val="-2"/>
          <w:sz w:val="16"/>
        </w:rPr>
        <w:t>los</w:t>
      </w:r>
      <w:r>
        <w:rPr>
          <w:spacing w:val="-7"/>
          <w:sz w:val="16"/>
        </w:rPr>
        <w:t xml:space="preserve"> </w:t>
      </w:r>
      <w:r>
        <w:rPr>
          <w:spacing w:val="-2"/>
          <w:sz w:val="16"/>
        </w:rPr>
        <w:t>referidos</w:t>
      </w:r>
      <w:r>
        <w:rPr>
          <w:spacing w:val="-7"/>
          <w:sz w:val="16"/>
        </w:rPr>
        <w:t xml:space="preserve"> </w:t>
      </w:r>
      <w:r>
        <w:rPr>
          <w:spacing w:val="-2"/>
          <w:sz w:val="16"/>
        </w:rPr>
        <w:t>grupos</w:t>
      </w:r>
      <w:r>
        <w:rPr>
          <w:spacing w:val="-7"/>
          <w:sz w:val="16"/>
        </w:rPr>
        <w:t xml:space="preserve"> </w:t>
      </w:r>
      <w:r>
        <w:rPr>
          <w:spacing w:val="-2"/>
          <w:sz w:val="16"/>
        </w:rPr>
        <w:t>armados.</w:t>
      </w:r>
      <w:r>
        <w:rPr>
          <w:spacing w:val="-9"/>
          <w:sz w:val="16"/>
        </w:rPr>
        <w:t xml:space="preserve"> </w:t>
      </w:r>
      <w:r>
        <w:rPr>
          <w:spacing w:val="-2"/>
          <w:sz w:val="16"/>
        </w:rPr>
        <w:t xml:space="preserve">Asimismo, se estipuló como agravante </w:t>
      </w:r>
      <w:r>
        <w:rPr>
          <w:sz w:val="16"/>
        </w:rPr>
        <w:t>de las anteriores conductas el que fueran “cometidas por miembros activos o retirados de las Fuerzas Militares o de Policía Nacional o de organismos de seguridad del Estado”.</w:t>
      </w:r>
    </w:p>
    <w:p w14:paraId="0969AF48" w14:textId="77777777" w:rsidR="006F1C3E" w:rsidRDefault="00736CA7">
      <w:pPr>
        <w:spacing w:before="62"/>
        <w:ind w:left="118" w:right="245"/>
        <w:jc w:val="both"/>
        <w:rPr>
          <w:sz w:val="16"/>
        </w:rPr>
      </w:pPr>
      <w:bookmarkStart w:id="222" w:name="_bookmark199"/>
      <w:bookmarkEnd w:id="222"/>
      <w:r>
        <w:rPr>
          <w:sz w:val="16"/>
          <w:vertAlign w:val="superscript"/>
        </w:rPr>
        <w:t>144</w:t>
      </w:r>
      <w:r>
        <w:rPr>
          <w:spacing w:val="40"/>
          <w:sz w:val="16"/>
        </w:rPr>
        <w:t xml:space="preserve">  </w:t>
      </w:r>
      <w:r>
        <w:rPr>
          <w:i/>
          <w:sz w:val="16"/>
        </w:rPr>
        <w:t xml:space="preserve">Cfr. Caso 19 </w:t>
      </w:r>
      <w:r>
        <w:rPr>
          <w:i/>
          <w:sz w:val="16"/>
        </w:rPr>
        <w:t>Comerciantes Vs. Colombia, supra</w:t>
      </w:r>
      <w:r>
        <w:rPr>
          <w:sz w:val="16"/>
        </w:rPr>
        <w:t xml:space="preserve">, párrs. 84.a) a 84.h); </w:t>
      </w:r>
      <w:r>
        <w:rPr>
          <w:i/>
          <w:sz w:val="16"/>
        </w:rPr>
        <w:t xml:space="preserve">Caso de la Masacre de Mapiripán Vs. </w:t>
      </w:r>
      <w:bookmarkStart w:id="223" w:name="_bookmark200"/>
      <w:bookmarkEnd w:id="223"/>
      <w:r>
        <w:rPr>
          <w:i/>
          <w:sz w:val="16"/>
        </w:rPr>
        <w:t>Colombia</w:t>
      </w:r>
      <w:r>
        <w:rPr>
          <w:sz w:val="16"/>
        </w:rPr>
        <w:t xml:space="preserve">, </w:t>
      </w:r>
      <w:r>
        <w:rPr>
          <w:i/>
          <w:sz w:val="16"/>
        </w:rPr>
        <w:t xml:space="preserve">supra, </w:t>
      </w:r>
      <w:r>
        <w:rPr>
          <w:sz w:val="16"/>
        </w:rPr>
        <w:t xml:space="preserve">párrs. 96.2 a 96.3 y </w:t>
      </w:r>
      <w:r>
        <w:rPr>
          <w:i/>
          <w:sz w:val="16"/>
        </w:rPr>
        <w:t>Caso Isaza Uribe y otros Vs. Colombia, supra</w:t>
      </w:r>
      <w:r>
        <w:rPr>
          <w:sz w:val="16"/>
        </w:rPr>
        <w:t>, párr. 43.</w:t>
      </w:r>
    </w:p>
    <w:p w14:paraId="367604F2" w14:textId="77777777" w:rsidR="006F1C3E" w:rsidRDefault="00736CA7">
      <w:pPr>
        <w:spacing w:before="60"/>
        <w:ind w:left="118" w:right="249"/>
        <w:jc w:val="both"/>
        <w:rPr>
          <w:i/>
          <w:sz w:val="16"/>
        </w:rPr>
      </w:pPr>
      <w:r>
        <w:rPr>
          <w:sz w:val="16"/>
          <w:vertAlign w:val="superscript"/>
        </w:rPr>
        <w:t>145</w:t>
      </w:r>
      <w:r>
        <w:rPr>
          <w:spacing w:val="80"/>
          <w:sz w:val="16"/>
        </w:rPr>
        <w:t xml:space="preserve">   </w:t>
      </w:r>
      <w:r>
        <w:rPr>
          <w:sz w:val="16"/>
        </w:rPr>
        <w:t>Ver en este sentido la documentación y citación de información y</w:t>
      </w:r>
      <w:r>
        <w:rPr>
          <w:sz w:val="16"/>
        </w:rPr>
        <w:t xml:space="preserve"> de su propia jurisprudencia, realizada por este Tribunal en el </w:t>
      </w:r>
      <w:r>
        <w:rPr>
          <w:i/>
          <w:sz w:val="16"/>
        </w:rPr>
        <w:t>Caso 19 Comerciantes Vs. Colombia, supra</w:t>
      </w:r>
      <w:r>
        <w:rPr>
          <w:sz w:val="16"/>
        </w:rPr>
        <w:t xml:space="preserve">; </w:t>
      </w:r>
      <w:r>
        <w:rPr>
          <w:i/>
          <w:sz w:val="16"/>
        </w:rPr>
        <w:t>Caso de</w:t>
      </w:r>
      <w:r>
        <w:rPr>
          <w:i/>
          <w:spacing w:val="18"/>
          <w:sz w:val="16"/>
        </w:rPr>
        <w:t xml:space="preserve"> </w:t>
      </w:r>
      <w:r>
        <w:rPr>
          <w:i/>
          <w:sz w:val="16"/>
        </w:rPr>
        <w:t>la "Masacre de Mapiripán" Vs. Colombia,</w:t>
      </w:r>
    </w:p>
    <w:p w14:paraId="68A87CB2" w14:textId="77777777" w:rsidR="006F1C3E" w:rsidRDefault="006F1C3E">
      <w:pPr>
        <w:jc w:val="both"/>
        <w:rPr>
          <w:sz w:val="16"/>
        </w:rPr>
        <w:sectPr w:rsidR="006F1C3E">
          <w:pgSz w:w="12240" w:h="15840"/>
          <w:pgMar w:top="1340" w:right="1160" w:bottom="1700" w:left="1300" w:header="0" w:footer="1437" w:gutter="0"/>
          <w:cols w:space="720"/>
        </w:sectPr>
      </w:pPr>
    </w:p>
    <w:p w14:paraId="22C4AF21" w14:textId="77777777" w:rsidR="006F1C3E" w:rsidRDefault="00736CA7">
      <w:pPr>
        <w:pStyle w:val="Prrafodelista"/>
        <w:numPr>
          <w:ilvl w:val="0"/>
          <w:numId w:val="24"/>
        </w:numPr>
        <w:tabs>
          <w:tab w:val="left" w:pos="829"/>
        </w:tabs>
        <w:spacing w:before="79"/>
        <w:ind w:right="249" w:firstLine="1"/>
        <w:jc w:val="both"/>
        <w:rPr>
          <w:sz w:val="20"/>
        </w:rPr>
      </w:pPr>
      <w:r>
        <w:rPr>
          <w:sz w:val="20"/>
        </w:rPr>
        <w:t>Como lo señaló el perito Eduardo Cifuentes, la existencia de grupos paramilitares fue mantenida</w:t>
      </w:r>
      <w:r>
        <w:rPr>
          <w:spacing w:val="-5"/>
          <w:sz w:val="20"/>
        </w:rPr>
        <w:t xml:space="preserve"> </w:t>
      </w:r>
      <w:r>
        <w:rPr>
          <w:sz w:val="20"/>
        </w:rPr>
        <w:t>e</w:t>
      </w:r>
      <w:r>
        <w:rPr>
          <w:spacing w:val="-9"/>
          <w:sz w:val="20"/>
        </w:rPr>
        <w:t xml:space="preserve"> </w:t>
      </w:r>
      <w:r>
        <w:rPr>
          <w:sz w:val="20"/>
        </w:rPr>
        <w:t>impulsada</w:t>
      </w:r>
      <w:r>
        <w:rPr>
          <w:spacing w:val="-3"/>
          <w:sz w:val="20"/>
        </w:rPr>
        <w:t xml:space="preserve"> </w:t>
      </w:r>
      <w:r>
        <w:rPr>
          <w:sz w:val="20"/>
        </w:rPr>
        <w:t>por</w:t>
      </w:r>
      <w:r>
        <w:rPr>
          <w:spacing w:val="-9"/>
          <w:sz w:val="20"/>
        </w:rPr>
        <w:t xml:space="preserve"> </w:t>
      </w:r>
      <w:r>
        <w:rPr>
          <w:sz w:val="20"/>
        </w:rPr>
        <w:t>una</w:t>
      </w:r>
      <w:r>
        <w:rPr>
          <w:spacing w:val="-5"/>
          <w:sz w:val="20"/>
        </w:rPr>
        <w:t xml:space="preserve"> </w:t>
      </w:r>
      <w:r>
        <w:rPr>
          <w:sz w:val="20"/>
        </w:rPr>
        <w:t>política</w:t>
      </w:r>
      <w:r>
        <w:rPr>
          <w:spacing w:val="-5"/>
          <w:sz w:val="20"/>
        </w:rPr>
        <w:t xml:space="preserve"> </w:t>
      </w:r>
      <w:r>
        <w:rPr>
          <w:sz w:val="20"/>
        </w:rPr>
        <w:t>de</w:t>
      </w:r>
      <w:r>
        <w:rPr>
          <w:spacing w:val="-5"/>
          <w:sz w:val="20"/>
        </w:rPr>
        <w:t xml:space="preserve"> </w:t>
      </w:r>
      <w:r>
        <w:rPr>
          <w:sz w:val="20"/>
        </w:rPr>
        <w:t>seguridad</w:t>
      </w:r>
      <w:r>
        <w:rPr>
          <w:spacing w:val="-8"/>
          <w:sz w:val="20"/>
        </w:rPr>
        <w:t xml:space="preserve"> </w:t>
      </w:r>
      <w:r>
        <w:rPr>
          <w:sz w:val="20"/>
        </w:rPr>
        <w:t>permisiva,</w:t>
      </w:r>
      <w:r>
        <w:rPr>
          <w:spacing w:val="-6"/>
          <w:sz w:val="20"/>
        </w:rPr>
        <w:t xml:space="preserve"> </w:t>
      </w:r>
      <w:r>
        <w:rPr>
          <w:sz w:val="20"/>
        </w:rPr>
        <w:t>la</w:t>
      </w:r>
      <w:r>
        <w:rPr>
          <w:spacing w:val="-5"/>
          <w:sz w:val="20"/>
        </w:rPr>
        <w:t xml:space="preserve"> </w:t>
      </w:r>
      <w:r>
        <w:rPr>
          <w:sz w:val="20"/>
        </w:rPr>
        <w:t>cual</w:t>
      </w:r>
      <w:r>
        <w:rPr>
          <w:spacing w:val="-1"/>
          <w:sz w:val="20"/>
        </w:rPr>
        <w:t xml:space="preserve"> </w:t>
      </w:r>
      <w:r>
        <w:rPr>
          <w:sz w:val="20"/>
        </w:rPr>
        <w:t>se</w:t>
      </w:r>
      <w:r>
        <w:rPr>
          <w:spacing w:val="-9"/>
          <w:sz w:val="20"/>
        </w:rPr>
        <w:t xml:space="preserve"> </w:t>
      </w:r>
      <w:r>
        <w:rPr>
          <w:sz w:val="20"/>
        </w:rPr>
        <w:t>materializó</w:t>
      </w:r>
      <w:r>
        <w:rPr>
          <w:spacing w:val="-6"/>
          <w:sz w:val="20"/>
        </w:rPr>
        <w:t xml:space="preserve"> </w:t>
      </w:r>
      <w:r>
        <w:rPr>
          <w:sz w:val="20"/>
        </w:rPr>
        <w:t>no</w:t>
      </w:r>
      <w:r>
        <w:rPr>
          <w:spacing w:val="-5"/>
          <w:sz w:val="20"/>
        </w:rPr>
        <w:t xml:space="preserve"> </w:t>
      </w:r>
      <w:r>
        <w:rPr>
          <w:sz w:val="20"/>
        </w:rPr>
        <w:t>sólo en</w:t>
      </w:r>
      <w:r>
        <w:rPr>
          <w:spacing w:val="-6"/>
          <w:sz w:val="20"/>
        </w:rPr>
        <w:t xml:space="preserve"> </w:t>
      </w:r>
      <w:r>
        <w:rPr>
          <w:sz w:val="20"/>
        </w:rPr>
        <w:t>pronunciamientos</w:t>
      </w:r>
      <w:r>
        <w:rPr>
          <w:spacing w:val="-6"/>
          <w:sz w:val="20"/>
        </w:rPr>
        <w:t xml:space="preserve"> </w:t>
      </w:r>
      <w:r>
        <w:rPr>
          <w:sz w:val="20"/>
        </w:rPr>
        <w:t>públicos</w:t>
      </w:r>
      <w:r>
        <w:rPr>
          <w:spacing w:val="-7"/>
          <w:sz w:val="20"/>
        </w:rPr>
        <w:t xml:space="preserve"> </w:t>
      </w:r>
      <w:r>
        <w:rPr>
          <w:sz w:val="20"/>
        </w:rPr>
        <w:t>que</w:t>
      </w:r>
      <w:r>
        <w:rPr>
          <w:spacing w:val="-9"/>
          <w:sz w:val="20"/>
        </w:rPr>
        <w:t xml:space="preserve"> </w:t>
      </w:r>
      <w:r>
        <w:rPr>
          <w:sz w:val="20"/>
        </w:rPr>
        <w:t>legitimaron</w:t>
      </w:r>
      <w:r>
        <w:rPr>
          <w:spacing w:val="-3"/>
          <w:sz w:val="20"/>
        </w:rPr>
        <w:t xml:space="preserve"> </w:t>
      </w:r>
      <w:r>
        <w:rPr>
          <w:sz w:val="20"/>
        </w:rPr>
        <w:t>su</w:t>
      </w:r>
      <w:r>
        <w:rPr>
          <w:spacing w:val="-5"/>
          <w:sz w:val="20"/>
        </w:rPr>
        <w:t xml:space="preserve"> </w:t>
      </w:r>
      <w:r>
        <w:rPr>
          <w:sz w:val="20"/>
        </w:rPr>
        <w:t>existencia,</w:t>
      </w:r>
      <w:r>
        <w:rPr>
          <w:spacing w:val="-6"/>
          <w:sz w:val="20"/>
        </w:rPr>
        <w:t xml:space="preserve"> </w:t>
      </w:r>
      <w:r>
        <w:rPr>
          <w:sz w:val="20"/>
        </w:rPr>
        <w:t>sino</w:t>
      </w:r>
      <w:r>
        <w:rPr>
          <w:spacing w:val="-9"/>
          <w:sz w:val="20"/>
        </w:rPr>
        <w:t xml:space="preserve"> </w:t>
      </w:r>
      <w:r>
        <w:rPr>
          <w:sz w:val="20"/>
        </w:rPr>
        <w:t>también</w:t>
      </w:r>
      <w:r>
        <w:rPr>
          <w:spacing w:val="-6"/>
          <w:sz w:val="20"/>
        </w:rPr>
        <w:t xml:space="preserve"> </w:t>
      </w:r>
      <w:r>
        <w:rPr>
          <w:sz w:val="20"/>
        </w:rPr>
        <w:t>la</w:t>
      </w:r>
      <w:r>
        <w:rPr>
          <w:spacing w:val="-6"/>
          <w:sz w:val="20"/>
        </w:rPr>
        <w:t xml:space="preserve"> </w:t>
      </w:r>
      <w:r>
        <w:rPr>
          <w:sz w:val="20"/>
        </w:rPr>
        <w:t>promulgación</w:t>
      </w:r>
      <w:r>
        <w:rPr>
          <w:spacing w:val="-6"/>
          <w:sz w:val="20"/>
        </w:rPr>
        <w:t xml:space="preserve"> </w:t>
      </w:r>
      <w:r>
        <w:rPr>
          <w:sz w:val="20"/>
        </w:rPr>
        <w:t>de un marco jurídico que reglamentó su integración y otorgó facilidades para su operación</w:t>
      </w:r>
      <w:hyperlink w:anchor="_bookmark202" w:history="1">
        <w:r>
          <w:rPr>
            <w:position w:val="7"/>
            <w:sz w:val="13"/>
          </w:rPr>
          <w:t>146</w:t>
        </w:r>
      </w:hyperlink>
      <w:r>
        <w:rPr>
          <w:sz w:val="20"/>
        </w:rPr>
        <w:t>, y hasta en la ejecución de operaciones conjuntas con estas estructuras</w:t>
      </w:r>
      <w:hyperlink w:anchor="_bookmark203" w:history="1">
        <w:r>
          <w:rPr>
            <w:position w:val="7"/>
            <w:sz w:val="13"/>
          </w:rPr>
          <w:t>147</w:t>
        </w:r>
      </w:hyperlink>
      <w:r>
        <w:rPr>
          <w:sz w:val="20"/>
        </w:rPr>
        <w:t>. Esta Corte ya ha constatado la existencia de numerosos casos de vinculación entre paramilitares y miembros de</w:t>
      </w:r>
      <w:r>
        <w:rPr>
          <w:spacing w:val="-6"/>
          <w:sz w:val="20"/>
        </w:rPr>
        <w:t xml:space="preserve"> </w:t>
      </w:r>
      <w:r>
        <w:rPr>
          <w:sz w:val="20"/>
        </w:rPr>
        <w:t>la fuerza</w:t>
      </w:r>
      <w:r>
        <w:rPr>
          <w:spacing w:val="-2"/>
          <w:sz w:val="20"/>
        </w:rPr>
        <w:t xml:space="preserve"> </w:t>
      </w:r>
      <w:r>
        <w:rPr>
          <w:sz w:val="20"/>
        </w:rPr>
        <w:t>pública, así como</w:t>
      </w:r>
      <w:r>
        <w:rPr>
          <w:spacing w:val="-1"/>
          <w:sz w:val="20"/>
        </w:rPr>
        <w:t xml:space="preserve"> </w:t>
      </w:r>
      <w:r>
        <w:rPr>
          <w:sz w:val="20"/>
        </w:rPr>
        <w:t>actitudes omisivas</w:t>
      </w:r>
      <w:r>
        <w:rPr>
          <w:spacing w:val="-5"/>
          <w:sz w:val="20"/>
        </w:rPr>
        <w:t xml:space="preserve"> </w:t>
      </w:r>
      <w:r>
        <w:rPr>
          <w:sz w:val="20"/>
        </w:rPr>
        <w:t>de</w:t>
      </w:r>
      <w:r>
        <w:rPr>
          <w:spacing w:val="-3"/>
          <w:sz w:val="20"/>
        </w:rPr>
        <w:t xml:space="preserve"> </w:t>
      </w:r>
      <w:r>
        <w:rPr>
          <w:sz w:val="20"/>
        </w:rPr>
        <w:t>parte</w:t>
      </w:r>
      <w:r>
        <w:rPr>
          <w:spacing w:val="-3"/>
          <w:sz w:val="20"/>
        </w:rPr>
        <w:t xml:space="preserve"> </w:t>
      </w:r>
      <w:r>
        <w:rPr>
          <w:sz w:val="20"/>
        </w:rPr>
        <w:t>de</w:t>
      </w:r>
      <w:r>
        <w:rPr>
          <w:spacing w:val="-3"/>
          <w:sz w:val="20"/>
        </w:rPr>
        <w:t xml:space="preserve"> </w:t>
      </w:r>
      <w:r>
        <w:rPr>
          <w:sz w:val="20"/>
        </w:rPr>
        <w:t>integrantes</w:t>
      </w:r>
      <w:r>
        <w:rPr>
          <w:spacing w:val="-5"/>
          <w:sz w:val="20"/>
        </w:rPr>
        <w:t xml:space="preserve"> </w:t>
      </w:r>
      <w:r>
        <w:rPr>
          <w:sz w:val="20"/>
        </w:rPr>
        <w:t>de</w:t>
      </w:r>
      <w:r>
        <w:rPr>
          <w:spacing w:val="-3"/>
          <w:sz w:val="20"/>
        </w:rPr>
        <w:t xml:space="preserve"> </w:t>
      </w:r>
      <w:r>
        <w:rPr>
          <w:sz w:val="20"/>
        </w:rPr>
        <w:t>la fuerza</w:t>
      </w:r>
      <w:r>
        <w:rPr>
          <w:spacing w:val="-2"/>
          <w:sz w:val="20"/>
        </w:rPr>
        <w:t xml:space="preserve"> </w:t>
      </w:r>
      <w:r>
        <w:rPr>
          <w:sz w:val="20"/>
        </w:rPr>
        <w:t>pública respecto de las acciones de dichos grupos</w:t>
      </w:r>
      <w:hyperlink w:anchor="_bookmark204" w:history="1">
        <w:r>
          <w:rPr>
            <w:position w:val="7"/>
            <w:sz w:val="13"/>
          </w:rPr>
          <w:t>148</w:t>
        </w:r>
      </w:hyperlink>
      <w:r>
        <w:rPr>
          <w:sz w:val="20"/>
        </w:rPr>
        <w:t>.</w:t>
      </w:r>
    </w:p>
    <w:p w14:paraId="6E7F3F21" w14:textId="77777777" w:rsidR="006F1C3E" w:rsidRDefault="00736CA7">
      <w:pPr>
        <w:pStyle w:val="Prrafodelista"/>
        <w:numPr>
          <w:ilvl w:val="0"/>
          <w:numId w:val="24"/>
        </w:numPr>
        <w:tabs>
          <w:tab w:val="left" w:pos="829"/>
        </w:tabs>
        <w:spacing w:before="119"/>
        <w:ind w:left="114" w:right="253" w:firstLine="3"/>
        <w:jc w:val="both"/>
        <w:rPr>
          <w:sz w:val="20"/>
        </w:rPr>
      </w:pPr>
      <w:r>
        <w:rPr>
          <w:sz w:val="20"/>
        </w:rPr>
        <w:t>De</w:t>
      </w:r>
      <w:r>
        <w:rPr>
          <w:spacing w:val="-10"/>
          <w:sz w:val="20"/>
        </w:rPr>
        <w:t xml:space="preserve"> </w:t>
      </w:r>
      <w:r>
        <w:rPr>
          <w:sz w:val="20"/>
        </w:rPr>
        <w:t>la</w:t>
      </w:r>
      <w:r>
        <w:rPr>
          <w:spacing w:val="-6"/>
          <w:sz w:val="20"/>
        </w:rPr>
        <w:t xml:space="preserve"> </w:t>
      </w:r>
      <w:r>
        <w:rPr>
          <w:sz w:val="20"/>
        </w:rPr>
        <w:t>misma</w:t>
      </w:r>
      <w:r>
        <w:rPr>
          <w:spacing w:val="-9"/>
          <w:sz w:val="20"/>
        </w:rPr>
        <w:t xml:space="preserve"> </w:t>
      </w:r>
      <w:r>
        <w:rPr>
          <w:sz w:val="20"/>
        </w:rPr>
        <w:t>manera,</w:t>
      </w:r>
      <w:r>
        <w:rPr>
          <w:spacing w:val="-7"/>
          <w:sz w:val="20"/>
        </w:rPr>
        <w:t xml:space="preserve"> </w:t>
      </w:r>
      <w:r>
        <w:rPr>
          <w:sz w:val="20"/>
        </w:rPr>
        <w:t>el</w:t>
      </w:r>
      <w:r>
        <w:rPr>
          <w:spacing w:val="-6"/>
          <w:sz w:val="20"/>
        </w:rPr>
        <w:t xml:space="preserve"> </w:t>
      </w:r>
      <w:r>
        <w:rPr>
          <w:sz w:val="20"/>
        </w:rPr>
        <w:t>perito</w:t>
      </w:r>
      <w:r>
        <w:rPr>
          <w:spacing w:val="-8"/>
          <w:sz w:val="20"/>
        </w:rPr>
        <w:t xml:space="preserve"> </w:t>
      </w:r>
      <w:r>
        <w:rPr>
          <w:sz w:val="20"/>
        </w:rPr>
        <w:t>Michael</w:t>
      </w:r>
      <w:r>
        <w:rPr>
          <w:spacing w:val="-9"/>
          <w:sz w:val="20"/>
        </w:rPr>
        <w:t xml:space="preserve"> </w:t>
      </w:r>
      <w:r>
        <w:rPr>
          <w:sz w:val="20"/>
        </w:rPr>
        <w:t>Reed</w:t>
      </w:r>
      <w:r>
        <w:rPr>
          <w:spacing w:val="-4"/>
          <w:sz w:val="20"/>
        </w:rPr>
        <w:t xml:space="preserve"> </w:t>
      </w:r>
      <w:r>
        <w:rPr>
          <w:sz w:val="20"/>
        </w:rPr>
        <w:t>Hurtado</w:t>
      </w:r>
      <w:r>
        <w:rPr>
          <w:spacing w:val="-8"/>
          <w:sz w:val="20"/>
        </w:rPr>
        <w:t xml:space="preserve"> </w:t>
      </w:r>
      <w:r>
        <w:rPr>
          <w:sz w:val="20"/>
        </w:rPr>
        <w:t>señaló</w:t>
      </w:r>
      <w:r>
        <w:rPr>
          <w:spacing w:val="-10"/>
          <w:sz w:val="20"/>
        </w:rPr>
        <w:t xml:space="preserve"> </w:t>
      </w:r>
      <w:r>
        <w:rPr>
          <w:sz w:val="20"/>
        </w:rPr>
        <w:t>que,</w:t>
      </w:r>
      <w:r>
        <w:rPr>
          <w:spacing w:val="-5"/>
          <w:sz w:val="20"/>
        </w:rPr>
        <w:t xml:space="preserve"> </w:t>
      </w:r>
      <w:r>
        <w:rPr>
          <w:sz w:val="20"/>
        </w:rPr>
        <w:t>si</w:t>
      </w:r>
      <w:r>
        <w:rPr>
          <w:spacing w:val="-6"/>
          <w:sz w:val="20"/>
        </w:rPr>
        <w:t xml:space="preserve"> </w:t>
      </w:r>
      <w:r>
        <w:rPr>
          <w:sz w:val="20"/>
        </w:rPr>
        <w:t>bien</w:t>
      </w:r>
      <w:r>
        <w:rPr>
          <w:spacing w:val="-8"/>
          <w:sz w:val="20"/>
        </w:rPr>
        <w:t xml:space="preserve"> </w:t>
      </w:r>
      <w:r>
        <w:rPr>
          <w:sz w:val="20"/>
        </w:rPr>
        <w:t>en</w:t>
      </w:r>
      <w:r>
        <w:rPr>
          <w:spacing w:val="-6"/>
          <w:sz w:val="20"/>
        </w:rPr>
        <w:t xml:space="preserve"> </w:t>
      </w:r>
      <w:r>
        <w:rPr>
          <w:sz w:val="20"/>
        </w:rPr>
        <w:t>1989</w:t>
      </w:r>
      <w:r>
        <w:rPr>
          <w:spacing w:val="-6"/>
          <w:sz w:val="20"/>
        </w:rPr>
        <w:t xml:space="preserve"> </w:t>
      </w:r>
      <w:r>
        <w:rPr>
          <w:sz w:val="20"/>
        </w:rPr>
        <w:t>hubo una suspensión legal del apoyo oficial a lo</w:t>
      </w:r>
      <w:r>
        <w:rPr>
          <w:sz w:val="20"/>
        </w:rPr>
        <w:t>s grupos paramilitares, en la práctica estos grupos siguieron</w:t>
      </w:r>
      <w:r>
        <w:rPr>
          <w:spacing w:val="-4"/>
          <w:sz w:val="20"/>
        </w:rPr>
        <w:t xml:space="preserve"> </w:t>
      </w:r>
      <w:r>
        <w:rPr>
          <w:sz w:val="20"/>
        </w:rPr>
        <w:t>contando</w:t>
      </w:r>
      <w:r>
        <w:rPr>
          <w:spacing w:val="-7"/>
          <w:sz w:val="20"/>
        </w:rPr>
        <w:t xml:space="preserve"> </w:t>
      </w:r>
      <w:r>
        <w:rPr>
          <w:sz w:val="20"/>
        </w:rPr>
        <w:t>en</w:t>
      </w:r>
      <w:r>
        <w:rPr>
          <w:spacing w:val="-2"/>
          <w:sz w:val="20"/>
        </w:rPr>
        <w:t xml:space="preserve"> </w:t>
      </w:r>
      <w:r>
        <w:rPr>
          <w:sz w:val="20"/>
        </w:rPr>
        <w:t>las</w:t>
      </w:r>
      <w:r>
        <w:rPr>
          <w:spacing w:val="-6"/>
          <w:sz w:val="20"/>
        </w:rPr>
        <w:t xml:space="preserve"> </w:t>
      </w:r>
      <w:r>
        <w:rPr>
          <w:sz w:val="20"/>
        </w:rPr>
        <w:t>regiones</w:t>
      </w:r>
      <w:r>
        <w:rPr>
          <w:spacing w:val="-6"/>
          <w:sz w:val="20"/>
        </w:rPr>
        <w:t xml:space="preserve"> </w:t>
      </w:r>
      <w:r>
        <w:rPr>
          <w:sz w:val="20"/>
        </w:rPr>
        <w:t>con</w:t>
      </w:r>
      <w:r>
        <w:rPr>
          <w:spacing w:val="-2"/>
          <w:sz w:val="20"/>
        </w:rPr>
        <w:t xml:space="preserve"> </w:t>
      </w:r>
      <w:r>
        <w:rPr>
          <w:sz w:val="20"/>
        </w:rPr>
        <w:t>el</w:t>
      </w:r>
      <w:r>
        <w:rPr>
          <w:spacing w:val="-5"/>
          <w:sz w:val="20"/>
        </w:rPr>
        <w:t xml:space="preserve"> </w:t>
      </w:r>
      <w:r>
        <w:rPr>
          <w:sz w:val="20"/>
        </w:rPr>
        <w:t>apoyo</w:t>
      </w:r>
      <w:r>
        <w:rPr>
          <w:spacing w:val="-11"/>
          <w:sz w:val="20"/>
        </w:rPr>
        <w:t xml:space="preserve"> </w:t>
      </w:r>
      <w:r>
        <w:rPr>
          <w:sz w:val="20"/>
        </w:rPr>
        <w:t>de</w:t>
      </w:r>
      <w:r>
        <w:rPr>
          <w:spacing w:val="-9"/>
          <w:sz w:val="20"/>
        </w:rPr>
        <w:t xml:space="preserve"> </w:t>
      </w:r>
      <w:r>
        <w:rPr>
          <w:sz w:val="20"/>
        </w:rPr>
        <w:t>militares</w:t>
      </w:r>
      <w:r>
        <w:rPr>
          <w:spacing w:val="-7"/>
          <w:sz w:val="20"/>
        </w:rPr>
        <w:t xml:space="preserve"> </w:t>
      </w:r>
      <w:r>
        <w:rPr>
          <w:sz w:val="20"/>
        </w:rPr>
        <w:t>y</w:t>
      </w:r>
      <w:r>
        <w:rPr>
          <w:spacing w:val="-4"/>
          <w:sz w:val="20"/>
        </w:rPr>
        <w:t xml:space="preserve"> </w:t>
      </w:r>
      <w:r>
        <w:rPr>
          <w:sz w:val="20"/>
        </w:rPr>
        <w:t>elites</w:t>
      </w:r>
      <w:r>
        <w:rPr>
          <w:spacing w:val="-8"/>
          <w:sz w:val="20"/>
        </w:rPr>
        <w:t xml:space="preserve"> </w:t>
      </w:r>
      <w:r>
        <w:rPr>
          <w:sz w:val="20"/>
        </w:rPr>
        <w:t>locales.</w:t>
      </w:r>
      <w:r>
        <w:rPr>
          <w:spacing w:val="-9"/>
          <w:sz w:val="20"/>
        </w:rPr>
        <w:t xml:space="preserve"> </w:t>
      </w:r>
      <w:r>
        <w:rPr>
          <w:sz w:val="20"/>
        </w:rPr>
        <w:t>Señaló,</w:t>
      </w:r>
      <w:r>
        <w:rPr>
          <w:spacing w:val="-8"/>
          <w:sz w:val="20"/>
        </w:rPr>
        <w:t xml:space="preserve"> </w:t>
      </w:r>
      <w:r>
        <w:rPr>
          <w:sz w:val="20"/>
        </w:rPr>
        <w:t>además, que</w:t>
      </w:r>
      <w:r>
        <w:rPr>
          <w:spacing w:val="-7"/>
          <w:sz w:val="20"/>
        </w:rPr>
        <w:t xml:space="preserve"> </w:t>
      </w:r>
      <w:r>
        <w:rPr>
          <w:sz w:val="20"/>
        </w:rPr>
        <w:t>a</w:t>
      </w:r>
      <w:r>
        <w:rPr>
          <w:spacing w:val="-5"/>
          <w:sz w:val="20"/>
        </w:rPr>
        <w:t xml:space="preserve"> </w:t>
      </w:r>
      <w:r>
        <w:rPr>
          <w:sz w:val="20"/>
        </w:rPr>
        <w:t>partir</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noventa</w:t>
      </w:r>
      <w:r>
        <w:rPr>
          <w:spacing w:val="-5"/>
          <w:sz w:val="20"/>
        </w:rPr>
        <w:t xml:space="preserve"> </w:t>
      </w:r>
      <w:r>
        <w:rPr>
          <w:sz w:val="20"/>
        </w:rPr>
        <w:t>hubo</w:t>
      </w:r>
      <w:r>
        <w:rPr>
          <w:spacing w:val="-7"/>
          <w:sz w:val="20"/>
        </w:rPr>
        <w:t xml:space="preserve"> </w:t>
      </w:r>
      <w:r>
        <w:rPr>
          <w:sz w:val="20"/>
        </w:rPr>
        <w:t>un</w:t>
      </w:r>
      <w:r>
        <w:rPr>
          <w:spacing w:val="-2"/>
          <w:sz w:val="20"/>
        </w:rPr>
        <w:t xml:space="preserve"> </w:t>
      </w:r>
      <w:r>
        <w:rPr>
          <w:sz w:val="20"/>
        </w:rPr>
        <w:t>relanzamiento</w:t>
      </w:r>
      <w:r>
        <w:rPr>
          <w:spacing w:val="-7"/>
          <w:sz w:val="20"/>
        </w:rPr>
        <w:t xml:space="preserve"> </w:t>
      </w:r>
      <w:r>
        <w:rPr>
          <w:sz w:val="20"/>
        </w:rPr>
        <w:t>de</w:t>
      </w:r>
      <w:r>
        <w:rPr>
          <w:spacing w:val="-7"/>
          <w:sz w:val="20"/>
        </w:rPr>
        <w:t xml:space="preserve"> </w:t>
      </w:r>
      <w:r>
        <w:rPr>
          <w:sz w:val="20"/>
        </w:rPr>
        <w:t>la</w:t>
      </w:r>
      <w:r>
        <w:rPr>
          <w:spacing w:val="-5"/>
          <w:sz w:val="20"/>
        </w:rPr>
        <w:t xml:space="preserve"> </w:t>
      </w:r>
      <w:r>
        <w:rPr>
          <w:sz w:val="20"/>
        </w:rPr>
        <w:t>estrategia</w:t>
      </w:r>
      <w:r>
        <w:rPr>
          <w:spacing w:val="-3"/>
          <w:sz w:val="20"/>
        </w:rPr>
        <w:t xml:space="preserve"> </w:t>
      </w:r>
      <w:r>
        <w:rPr>
          <w:sz w:val="20"/>
        </w:rPr>
        <w:t>oficial</w:t>
      </w:r>
      <w:r>
        <w:rPr>
          <w:spacing w:val="-5"/>
          <w:sz w:val="20"/>
        </w:rPr>
        <w:t xml:space="preserve"> </w:t>
      </w:r>
      <w:r>
        <w:rPr>
          <w:sz w:val="20"/>
        </w:rPr>
        <w:t>del</w:t>
      </w:r>
      <w:r>
        <w:rPr>
          <w:spacing w:val="-5"/>
          <w:sz w:val="20"/>
        </w:rPr>
        <w:t xml:space="preserve"> </w:t>
      </w:r>
      <w:r>
        <w:rPr>
          <w:sz w:val="20"/>
        </w:rPr>
        <w:t>involucramiento de</w:t>
      </w:r>
      <w:r>
        <w:rPr>
          <w:spacing w:val="-17"/>
          <w:sz w:val="20"/>
        </w:rPr>
        <w:t xml:space="preserve"> </w:t>
      </w:r>
      <w:r>
        <w:rPr>
          <w:sz w:val="20"/>
        </w:rPr>
        <w:t>civiles</w:t>
      </w:r>
      <w:r>
        <w:rPr>
          <w:spacing w:val="-9"/>
          <w:sz w:val="20"/>
        </w:rPr>
        <w:t xml:space="preserve"> </w:t>
      </w:r>
      <w:r>
        <w:rPr>
          <w:sz w:val="20"/>
        </w:rPr>
        <w:t>en</w:t>
      </w:r>
      <w:r>
        <w:rPr>
          <w:spacing w:val="-10"/>
          <w:sz w:val="20"/>
        </w:rPr>
        <w:t xml:space="preserve"> </w:t>
      </w:r>
      <w:r>
        <w:rPr>
          <w:sz w:val="20"/>
        </w:rPr>
        <w:t>el</w:t>
      </w:r>
      <w:r>
        <w:rPr>
          <w:spacing w:val="-13"/>
          <w:sz w:val="20"/>
        </w:rPr>
        <w:t xml:space="preserve"> </w:t>
      </w:r>
      <w:r>
        <w:rPr>
          <w:sz w:val="20"/>
        </w:rPr>
        <w:t>conflicto</w:t>
      </w:r>
      <w:r>
        <w:rPr>
          <w:spacing w:val="-10"/>
          <w:sz w:val="20"/>
        </w:rPr>
        <w:t xml:space="preserve"> </w:t>
      </w:r>
      <w:r>
        <w:rPr>
          <w:sz w:val="20"/>
        </w:rPr>
        <w:t>y</w:t>
      </w:r>
      <w:r>
        <w:rPr>
          <w:spacing w:val="-14"/>
          <w:sz w:val="20"/>
        </w:rPr>
        <w:t xml:space="preserve"> </w:t>
      </w:r>
      <w:r>
        <w:rPr>
          <w:sz w:val="20"/>
        </w:rPr>
        <w:t>en</w:t>
      </w:r>
      <w:r>
        <w:rPr>
          <w:spacing w:val="-13"/>
          <w:sz w:val="20"/>
        </w:rPr>
        <w:t xml:space="preserve"> </w:t>
      </w:r>
      <w:r>
        <w:rPr>
          <w:sz w:val="20"/>
        </w:rPr>
        <w:t>actividades</w:t>
      </w:r>
      <w:r>
        <w:rPr>
          <w:spacing w:val="-14"/>
          <w:sz w:val="20"/>
        </w:rPr>
        <w:t xml:space="preserve"> </w:t>
      </w:r>
      <w:r>
        <w:rPr>
          <w:sz w:val="20"/>
        </w:rPr>
        <w:t>paramilitares</w:t>
      </w:r>
      <w:r>
        <w:rPr>
          <w:spacing w:val="-14"/>
          <w:sz w:val="20"/>
        </w:rPr>
        <w:t xml:space="preserve"> </w:t>
      </w:r>
      <w:r>
        <w:rPr>
          <w:sz w:val="20"/>
        </w:rPr>
        <w:t>a</w:t>
      </w:r>
      <w:r>
        <w:rPr>
          <w:spacing w:val="-11"/>
          <w:sz w:val="20"/>
        </w:rPr>
        <w:t xml:space="preserve"> </w:t>
      </w:r>
      <w:r>
        <w:rPr>
          <w:sz w:val="20"/>
        </w:rPr>
        <w:t>partir</w:t>
      </w:r>
      <w:r>
        <w:rPr>
          <w:spacing w:val="-15"/>
          <w:sz w:val="20"/>
        </w:rPr>
        <w:t xml:space="preserve"> </w:t>
      </w:r>
      <w:r>
        <w:rPr>
          <w:sz w:val="20"/>
        </w:rPr>
        <w:t>de</w:t>
      </w:r>
      <w:r>
        <w:rPr>
          <w:spacing w:val="-15"/>
          <w:sz w:val="20"/>
        </w:rPr>
        <w:t xml:space="preserve"> </w:t>
      </w:r>
      <w:r>
        <w:rPr>
          <w:sz w:val="20"/>
        </w:rPr>
        <w:t>la</w:t>
      </w:r>
      <w:r>
        <w:rPr>
          <w:spacing w:val="-13"/>
          <w:sz w:val="20"/>
        </w:rPr>
        <w:t xml:space="preserve"> </w:t>
      </w:r>
      <w:r>
        <w:rPr>
          <w:sz w:val="20"/>
        </w:rPr>
        <w:t>Estrategia</w:t>
      </w:r>
      <w:r>
        <w:rPr>
          <w:spacing w:val="-14"/>
          <w:sz w:val="20"/>
        </w:rPr>
        <w:t xml:space="preserve"> </w:t>
      </w:r>
      <w:r>
        <w:rPr>
          <w:sz w:val="20"/>
        </w:rPr>
        <w:t>Nacional</w:t>
      </w:r>
      <w:r>
        <w:rPr>
          <w:spacing w:val="-13"/>
          <w:sz w:val="20"/>
        </w:rPr>
        <w:t xml:space="preserve"> </w:t>
      </w:r>
      <w:r>
        <w:rPr>
          <w:sz w:val="20"/>
        </w:rPr>
        <w:t>contra la violencia (1991)</w:t>
      </w:r>
      <w:hyperlink w:anchor="_bookmark205" w:history="1">
        <w:r>
          <w:rPr>
            <w:position w:val="7"/>
            <w:sz w:val="13"/>
          </w:rPr>
          <w:t>149</w:t>
        </w:r>
      </w:hyperlink>
      <w:r>
        <w:rPr>
          <w:sz w:val="20"/>
        </w:rPr>
        <w:t>.</w:t>
      </w:r>
    </w:p>
    <w:p w14:paraId="22A5D365" w14:textId="77777777" w:rsidR="006F1C3E" w:rsidRDefault="006F1C3E">
      <w:pPr>
        <w:pStyle w:val="Textoindependiente"/>
        <w:spacing w:before="10"/>
        <w:jc w:val="left"/>
        <w:rPr>
          <w:sz w:val="19"/>
        </w:rPr>
      </w:pPr>
    </w:p>
    <w:p w14:paraId="4EAB8DA7" w14:textId="77777777" w:rsidR="006F1C3E" w:rsidRDefault="00736CA7">
      <w:pPr>
        <w:pStyle w:val="Prrafodelista"/>
        <w:numPr>
          <w:ilvl w:val="1"/>
          <w:numId w:val="20"/>
        </w:numPr>
        <w:tabs>
          <w:tab w:val="left" w:pos="1304"/>
        </w:tabs>
        <w:rPr>
          <w:i/>
          <w:sz w:val="20"/>
        </w:rPr>
      </w:pPr>
      <w:bookmarkStart w:id="224" w:name="_bookmark201"/>
      <w:bookmarkEnd w:id="224"/>
      <w:r>
        <w:rPr>
          <w:i/>
          <w:sz w:val="20"/>
        </w:rPr>
        <w:t>Violencia</w:t>
      </w:r>
      <w:r>
        <w:rPr>
          <w:i/>
          <w:spacing w:val="-12"/>
          <w:sz w:val="20"/>
        </w:rPr>
        <w:t xml:space="preserve"> </w:t>
      </w:r>
      <w:r>
        <w:rPr>
          <w:i/>
          <w:sz w:val="20"/>
        </w:rPr>
        <w:t>sistemática</w:t>
      </w:r>
      <w:r>
        <w:rPr>
          <w:i/>
          <w:spacing w:val="-12"/>
          <w:sz w:val="20"/>
        </w:rPr>
        <w:t xml:space="preserve"> </w:t>
      </w:r>
      <w:r>
        <w:rPr>
          <w:i/>
          <w:sz w:val="20"/>
        </w:rPr>
        <w:t>contra</w:t>
      </w:r>
      <w:r>
        <w:rPr>
          <w:i/>
          <w:spacing w:val="-14"/>
          <w:sz w:val="20"/>
        </w:rPr>
        <w:t xml:space="preserve"> </w:t>
      </w:r>
      <w:r>
        <w:rPr>
          <w:i/>
          <w:sz w:val="20"/>
        </w:rPr>
        <w:t>los</w:t>
      </w:r>
      <w:r>
        <w:rPr>
          <w:i/>
          <w:spacing w:val="-13"/>
          <w:sz w:val="20"/>
        </w:rPr>
        <w:t xml:space="preserve"> </w:t>
      </w:r>
      <w:r>
        <w:rPr>
          <w:i/>
          <w:sz w:val="20"/>
        </w:rPr>
        <w:t>integrantes</w:t>
      </w:r>
      <w:r>
        <w:rPr>
          <w:i/>
          <w:spacing w:val="-15"/>
          <w:sz w:val="20"/>
        </w:rPr>
        <w:t xml:space="preserve"> </w:t>
      </w:r>
      <w:r>
        <w:rPr>
          <w:i/>
          <w:sz w:val="20"/>
        </w:rPr>
        <w:t>y</w:t>
      </w:r>
      <w:r>
        <w:rPr>
          <w:i/>
          <w:spacing w:val="-12"/>
          <w:sz w:val="20"/>
        </w:rPr>
        <w:t xml:space="preserve"> </w:t>
      </w:r>
      <w:r>
        <w:rPr>
          <w:i/>
          <w:sz w:val="20"/>
        </w:rPr>
        <w:t>militantes</w:t>
      </w:r>
      <w:r>
        <w:rPr>
          <w:i/>
          <w:spacing w:val="-15"/>
          <w:sz w:val="20"/>
        </w:rPr>
        <w:t xml:space="preserve"> </w:t>
      </w:r>
      <w:r>
        <w:rPr>
          <w:i/>
          <w:sz w:val="20"/>
        </w:rPr>
        <w:t>de</w:t>
      </w:r>
      <w:r>
        <w:rPr>
          <w:i/>
          <w:spacing w:val="-13"/>
          <w:sz w:val="20"/>
        </w:rPr>
        <w:t xml:space="preserve"> </w:t>
      </w:r>
      <w:r>
        <w:rPr>
          <w:i/>
          <w:sz w:val="20"/>
        </w:rPr>
        <w:t>la</w:t>
      </w:r>
      <w:r>
        <w:rPr>
          <w:i/>
          <w:spacing w:val="-14"/>
          <w:sz w:val="20"/>
        </w:rPr>
        <w:t xml:space="preserve"> </w:t>
      </w:r>
      <w:r>
        <w:rPr>
          <w:i/>
          <w:sz w:val="20"/>
        </w:rPr>
        <w:t>Unión</w:t>
      </w:r>
      <w:r>
        <w:rPr>
          <w:i/>
          <w:spacing w:val="-11"/>
          <w:sz w:val="20"/>
        </w:rPr>
        <w:t xml:space="preserve"> </w:t>
      </w:r>
      <w:r>
        <w:rPr>
          <w:i/>
          <w:spacing w:val="-2"/>
          <w:sz w:val="20"/>
        </w:rPr>
        <w:t>Patriótica</w:t>
      </w:r>
    </w:p>
    <w:p w14:paraId="26660FD8" w14:textId="77777777" w:rsidR="006F1C3E" w:rsidRDefault="006F1C3E">
      <w:pPr>
        <w:pStyle w:val="Textoindependiente"/>
        <w:spacing w:before="11"/>
        <w:jc w:val="left"/>
        <w:rPr>
          <w:i/>
          <w:sz w:val="19"/>
        </w:rPr>
      </w:pPr>
    </w:p>
    <w:p w14:paraId="347A9295" w14:textId="77777777" w:rsidR="006F1C3E" w:rsidRDefault="00736CA7">
      <w:pPr>
        <w:pStyle w:val="Prrafodelista"/>
        <w:numPr>
          <w:ilvl w:val="0"/>
          <w:numId w:val="24"/>
        </w:numPr>
        <w:tabs>
          <w:tab w:val="left" w:pos="829"/>
        </w:tabs>
        <w:ind w:left="117" w:right="252" w:firstLine="0"/>
        <w:jc w:val="both"/>
        <w:rPr>
          <w:sz w:val="20"/>
        </w:rPr>
      </w:pPr>
      <w:r>
        <w:rPr>
          <w:sz w:val="20"/>
        </w:rPr>
        <w:t>De acuerdo con el Centro Nacional para la Memoria Histórica (CNMH), se pueden delimitar cuatro períodos en el proceso de victimización de la UP. El primero va de 1984 a 1988</w:t>
      </w:r>
      <w:r>
        <w:rPr>
          <w:spacing w:val="-3"/>
          <w:sz w:val="20"/>
        </w:rPr>
        <w:t xml:space="preserve"> </w:t>
      </w:r>
      <w:r>
        <w:rPr>
          <w:sz w:val="20"/>
        </w:rPr>
        <w:t>y</w:t>
      </w:r>
      <w:r>
        <w:rPr>
          <w:spacing w:val="-4"/>
          <w:sz w:val="20"/>
        </w:rPr>
        <w:t xml:space="preserve"> </w:t>
      </w:r>
      <w:r>
        <w:rPr>
          <w:sz w:val="20"/>
        </w:rPr>
        <w:t>se</w:t>
      </w:r>
      <w:r>
        <w:rPr>
          <w:spacing w:val="-4"/>
          <w:sz w:val="20"/>
        </w:rPr>
        <w:t xml:space="preserve"> </w:t>
      </w:r>
      <w:r>
        <w:rPr>
          <w:sz w:val="20"/>
        </w:rPr>
        <w:t>caracteriza</w:t>
      </w:r>
      <w:r>
        <w:rPr>
          <w:spacing w:val="-3"/>
          <w:sz w:val="20"/>
        </w:rPr>
        <w:t xml:space="preserve"> </w:t>
      </w:r>
      <w:r>
        <w:rPr>
          <w:sz w:val="20"/>
        </w:rPr>
        <w:t>por</w:t>
      </w:r>
      <w:r>
        <w:rPr>
          <w:spacing w:val="-4"/>
          <w:sz w:val="20"/>
        </w:rPr>
        <w:t xml:space="preserve"> </w:t>
      </w:r>
      <w:r>
        <w:rPr>
          <w:sz w:val="20"/>
        </w:rPr>
        <w:t>una</w:t>
      </w:r>
      <w:r>
        <w:rPr>
          <w:spacing w:val="-3"/>
          <w:sz w:val="20"/>
        </w:rPr>
        <w:t xml:space="preserve"> </w:t>
      </w:r>
      <w:r>
        <w:rPr>
          <w:sz w:val="20"/>
        </w:rPr>
        <w:t>violencia con</w:t>
      </w:r>
      <w:r>
        <w:rPr>
          <w:spacing w:val="-1"/>
          <w:sz w:val="20"/>
        </w:rPr>
        <w:t xml:space="preserve"> </w:t>
      </w:r>
      <w:r>
        <w:rPr>
          <w:sz w:val="20"/>
        </w:rPr>
        <w:t>tendencia</w:t>
      </w:r>
      <w:r>
        <w:rPr>
          <w:spacing w:val="-3"/>
          <w:sz w:val="20"/>
        </w:rPr>
        <w:t xml:space="preserve"> </w:t>
      </w:r>
      <w:r>
        <w:rPr>
          <w:sz w:val="20"/>
        </w:rPr>
        <w:t>creciente</w:t>
      </w:r>
      <w:r>
        <w:rPr>
          <w:spacing w:val="-4"/>
          <w:sz w:val="20"/>
        </w:rPr>
        <w:t xml:space="preserve"> </w:t>
      </w:r>
      <w:r>
        <w:rPr>
          <w:sz w:val="20"/>
        </w:rPr>
        <w:t>que</w:t>
      </w:r>
      <w:r>
        <w:rPr>
          <w:spacing w:val="-4"/>
          <w:sz w:val="20"/>
        </w:rPr>
        <w:t xml:space="preserve"> </w:t>
      </w:r>
      <w:r>
        <w:rPr>
          <w:sz w:val="20"/>
        </w:rPr>
        <w:t>tiene</w:t>
      </w:r>
      <w:r>
        <w:rPr>
          <w:spacing w:val="-4"/>
          <w:sz w:val="20"/>
        </w:rPr>
        <w:t xml:space="preserve"> </w:t>
      </w:r>
      <w:r>
        <w:rPr>
          <w:sz w:val="20"/>
        </w:rPr>
        <w:t>su</w:t>
      </w:r>
      <w:r>
        <w:rPr>
          <w:spacing w:val="-2"/>
          <w:sz w:val="20"/>
        </w:rPr>
        <w:t xml:space="preserve"> </w:t>
      </w:r>
      <w:r>
        <w:rPr>
          <w:sz w:val="20"/>
        </w:rPr>
        <w:t>momento</w:t>
      </w:r>
      <w:r>
        <w:rPr>
          <w:spacing w:val="-2"/>
          <w:sz w:val="20"/>
        </w:rPr>
        <w:t xml:space="preserve"> </w:t>
      </w:r>
      <w:r>
        <w:rPr>
          <w:sz w:val="20"/>
        </w:rPr>
        <w:t>cr</w:t>
      </w:r>
      <w:r>
        <w:rPr>
          <w:sz w:val="20"/>
        </w:rPr>
        <w:t>ítico en 1988. Coincide con la creación de la UP hasta su umbral de éxito político como tercera fuerza en las elecciones legislativas y presidenciales de 1986 y las elecciones locales y regionales</w:t>
      </w:r>
      <w:r>
        <w:rPr>
          <w:spacing w:val="-11"/>
          <w:sz w:val="20"/>
        </w:rPr>
        <w:t xml:space="preserve"> </w:t>
      </w:r>
      <w:r>
        <w:rPr>
          <w:sz w:val="20"/>
        </w:rPr>
        <w:t>de</w:t>
      </w:r>
      <w:r>
        <w:rPr>
          <w:spacing w:val="-11"/>
          <w:sz w:val="20"/>
        </w:rPr>
        <w:t xml:space="preserve"> </w:t>
      </w:r>
      <w:r>
        <w:rPr>
          <w:sz w:val="20"/>
        </w:rPr>
        <w:t>1988.</w:t>
      </w:r>
      <w:r>
        <w:rPr>
          <w:spacing w:val="-11"/>
          <w:sz w:val="20"/>
        </w:rPr>
        <w:t xml:space="preserve"> </w:t>
      </w:r>
      <w:r>
        <w:rPr>
          <w:sz w:val="20"/>
        </w:rPr>
        <w:t>Es</w:t>
      </w:r>
      <w:r>
        <w:rPr>
          <w:spacing w:val="-11"/>
          <w:sz w:val="20"/>
        </w:rPr>
        <w:t xml:space="preserve"> </w:t>
      </w:r>
      <w:r>
        <w:rPr>
          <w:sz w:val="20"/>
        </w:rPr>
        <w:t>durante</w:t>
      </w:r>
      <w:r>
        <w:rPr>
          <w:spacing w:val="-11"/>
          <w:sz w:val="20"/>
        </w:rPr>
        <w:t xml:space="preserve"> </w:t>
      </w:r>
      <w:r>
        <w:rPr>
          <w:sz w:val="20"/>
        </w:rPr>
        <w:t>este</w:t>
      </w:r>
      <w:r>
        <w:rPr>
          <w:spacing w:val="-14"/>
          <w:sz w:val="20"/>
        </w:rPr>
        <w:t xml:space="preserve"> </w:t>
      </w:r>
      <w:r>
        <w:rPr>
          <w:sz w:val="20"/>
        </w:rPr>
        <w:t>período</w:t>
      </w:r>
      <w:r>
        <w:rPr>
          <w:spacing w:val="-11"/>
          <w:sz w:val="20"/>
        </w:rPr>
        <w:t xml:space="preserve"> </w:t>
      </w:r>
      <w:r>
        <w:rPr>
          <w:sz w:val="20"/>
        </w:rPr>
        <w:t>que</w:t>
      </w:r>
      <w:r>
        <w:rPr>
          <w:spacing w:val="-9"/>
          <w:sz w:val="20"/>
        </w:rPr>
        <w:t xml:space="preserve"> </w:t>
      </w:r>
      <w:r>
        <w:rPr>
          <w:sz w:val="20"/>
        </w:rPr>
        <w:t>se</w:t>
      </w:r>
      <w:r>
        <w:rPr>
          <w:spacing w:val="-11"/>
          <w:sz w:val="20"/>
        </w:rPr>
        <w:t xml:space="preserve"> </w:t>
      </w:r>
      <w:r>
        <w:rPr>
          <w:sz w:val="20"/>
        </w:rPr>
        <w:t>registra</w:t>
      </w:r>
      <w:r>
        <w:rPr>
          <w:spacing w:val="-10"/>
          <w:sz w:val="20"/>
        </w:rPr>
        <w:t xml:space="preserve"> </w:t>
      </w:r>
      <w:r>
        <w:rPr>
          <w:sz w:val="20"/>
        </w:rPr>
        <w:t>la</w:t>
      </w:r>
      <w:r>
        <w:rPr>
          <w:spacing w:val="-10"/>
          <w:sz w:val="20"/>
        </w:rPr>
        <w:t xml:space="preserve"> </w:t>
      </w:r>
      <w:r>
        <w:rPr>
          <w:sz w:val="20"/>
        </w:rPr>
        <w:t>mayor</w:t>
      </w:r>
      <w:r>
        <w:rPr>
          <w:spacing w:val="-14"/>
          <w:sz w:val="20"/>
        </w:rPr>
        <w:t xml:space="preserve"> </w:t>
      </w:r>
      <w:r>
        <w:rPr>
          <w:sz w:val="20"/>
        </w:rPr>
        <w:t>participación</w:t>
      </w:r>
      <w:r>
        <w:rPr>
          <w:spacing w:val="-8"/>
          <w:sz w:val="20"/>
        </w:rPr>
        <w:t xml:space="preserve"> </w:t>
      </w:r>
      <w:r>
        <w:rPr>
          <w:sz w:val="20"/>
        </w:rPr>
        <w:t>de</w:t>
      </w:r>
      <w:r>
        <w:rPr>
          <w:spacing w:val="-14"/>
          <w:sz w:val="20"/>
        </w:rPr>
        <w:t xml:space="preserve"> </w:t>
      </w:r>
      <w:r>
        <w:rPr>
          <w:sz w:val="20"/>
        </w:rPr>
        <w:t>agentes</w:t>
      </w:r>
    </w:p>
    <w:p w14:paraId="5D56320C" w14:textId="77777777" w:rsidR="006F1C3E" w:rsidRDefault="00736CA7">
      <w:pPr>
        <w:pStyle w:val="Textoindependiente"/>
        <w:spacing w:before="3"/>
        <w:jc w:val="left"/>
        <w:rPr>
          <w:sz w:val="12"/>
        </w:rPr>
      </w:pPr>
      <w:r>
        <w:pict w14:anchorId="7AB045B6">
          <v:rect id="docshape47" o:spid="_x0000_s1143" style="position:absolute;margin-left:70.9pt;margin-top:8.65pt;width:2in;height:.6pt;z-index:-15705600;mso-wrap-distance-left:0;mso-wrap-distance-right:0;mso-position-horizontal-relative:page" fillcolor="black" stroked="f">
            <w10:wrap type="topAndBottom" anchorx="page"/>
          </v:rect>
        </w:pict>
      </w:r>
    </w:p>
    <w:p w14:paraId="4ECAE0FB" w14:textId="77777777" w:rsidR="006F1C3E" w:rsidRDefault="00736CA7">
      <w:pPr>
        <w:spacing w:before="103"/>
        <w:ind w:left="117" w:right="249"/>
        <w:jc w:val="both"/>
        <w:rPr>
          <w:sz w:val="16"/>
        </w:rPr>
      </w:pPr>
      <w:r>
        <w:rPr>
          <w:i/>
          <w:sz w:val="16"/>
        </w:rPr>
        <w:t>supra</w:t>
      </w:r>
      <w:r>
        <w:rPr>
          <w:sz w:val="16"/>
        </w:rPr>
        <w:t xml:space="preserve">; </w:t>
      </w:r>
      <w:r>
        <w:rPr>
          <w:i/>
          <w:sz w:val="16"/>
        </w:rPr>
        <w:t>Caso de la Masacre de Pueblo Bello Vs. Colombia, supra</w:t>
      </w:r>
      <w:r>
        <w:rPr>
          <w:sz w:val="16"/>
        </w:rPr>
        <w:t xml:space="preserve">; </w:t>
      </w:r>
      <w:r>
        <w:rPr>
          <w:i/>
          <w:sz w:val="16"/>
        </w:rPr>
        <w:t>Caso de las Comunidades Afrodescendientes desplazadas</w:t>
      </w:r>
      <w:r>
        <w:rPr>
          <w:i/>
          <w:spacing w:val="-5"/>
          <w:sz w:val="16"/>
        </w:rPr>
        <w:t xml:space="preserve"> </w:t>
      </w:r>
      <w:r>
        <w:rPr>
          <w:i/>
          <w:sz w:val="16"/>
        </w:rPr>
        <w:t>de</w:t>
      </w:r>
      <w:r>
        <w:rPr>
          <w:i/>
          <w:spacing w:val="-2"/>
          <w:sz w:val="16"/>
        </w:rPr>
        <w:t xml:space="preserve"> </w:t>
      </w:r>
      <w:r>
        <w:rPr>
          <w:i/>
          <w:sz w:val="16"/>
        </w:rPr>
        <w:t>la</w:t>
      </w:r>
      <w:r>
        <w:rPr>
          <w:i/>
          <w:spacing w:val="-8"/>
          <w:sz w:val="16"/>
        </w:rPr>
        <w:t xml:space="preserve"> </w:t>
      </w:r>
      <w:r>
        <w:rPr>
          <w:i/>
          <w:sz w:val="16"/>
        </w:rPr>
        <w:t>Cuenca</w:t>
      </w:r>
      <w:r>
        <w:rPr>
          <w:i/>
          <w:spacing w:val="-8"/>
          <w:sz w:val="16"/>
        </w:rPr>
        <w:t xml:space="preserve"> </w:t>
      </w:r>
      <w:r>
        <w:rPr>
          <w:i/>
          <w:sz w:val="16"/>
        </w:rPr>
        <w:t>del</w:t>
      </w:r>
      <w:r>
        <w:rPr>
          <w:i/>
          <w:spacing w:val="-8"/>
          <w:sz w:val="16"/>
        </w:rPr>
        <w:t xml:space="preserve"> </w:t>
      </w:r>
      <w:r>
        <w:rPr>
          <w:i/>
          <w:sz w:val="16"/>
        </w:rPr>
        <w:t>Río</w:t>
      </w:r>
      <w:r>
        <w:rPr>
          <w:i/>
          <w:spacing w:val="-7"/>
          <w:sz w:val="16"/>
        </w:rPr>
        <w:t xml:space="preserve"> </w:t>
      </w:r>
      <w:r>
        <w:rPr>
          <w:i/>
          <w:sz w:val="16"/>
        </w:rPr>
        <w:t>Cacarica</w:t>
      </w:r>
      <w:r>
        <w:rPr>
          <w:i/>
          <w:spacing w:val="-8"/>
          <w:sz w:val="16"/>
        </w:rPr>
        <w:t xml:space="preserve"> </w:t>
      </w:r>
      <w:r>
        <w:rPr>
          <w:i/>
          <w:sz w:val="16"/>
        </w:rPr>
        <w:t>(Operación</w:t>
      </w:r>
      <w:r>
        <w:rPr>
          <w:i/>
          <w:spacing w:val="-6"/>
          <w:sz w:val="16"/>
        </w:rPr>
        <w:t xml:space="preserve"> </w:t>
      </w:r>
      <w:r>
        <w:rPr>
          <w:i/>
          <w:sz w:val="16"/>
        </w:rPr>
        <w:t>Génesis)</w:t>
      </w:r>
      <w:r>
        <w:rPr>
          <w:i/>
          <w:spacing w:val="-6"/>
          <w:sz w:val="16"/>
        </w:rPr>
        <w:t xml:space="preserve"> </w:t>
      </w:r>
      <w:r>
        <w:rPr>
          <w:i/>
          <w:sz w:val="16"/>
        </w:rPr>
        <w:t>Vs.</w:t>
      </w:r>
      <w:r>
        <w:rPr>
          <w:i/>
          <w:spacing w:val="-6"/>
          <w:sz w:val="16"/>
        </w:rPr>
        <w:t xml:space="preserve"> </w:t>
      </w:r>
      <w:r>
        <w:rPr>
          <w:i/>
          <w:sz w:val="16"/>
        </w:rPr>
        <w:t>Colombia,</w:t>
      </w:r>
      <w:r>
        <w:rPr>
          <w:i/>
          <w:spacing w:val="-6"/>
          <w:sz w:val="16"/>
        </w:rPr>
        <w:t xml:space="preserve"> </w:t>
      </w:r>
      <w:r>
        <w:rPr>
          <w:i/>
          <w:sz w:val="16"/>
        </w:rPr>
        <w:t>supra</w:t>
      </w:r>
      <w:r>
        <w:rPr>
          <w:sz w:val="16"/>
        </w:rPr>
        <w:t>,</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Vereda</w:t>
      </w:r>
      <w:r>
        <w:rPr>
          <w:i/>
          <w:spacing w:val="-8"/>
          <w:sz w:val="16"/>
        </w:rPr>
        <w:t xml:space="preserve"> </w:t>
      </w:r>
      <w:r>
        <w:rPr>
          <w:i/>
          <w:sz w:val="16"/>
        </w:rPr>
        <w:t>La</w:t>
      </w:r>
      <w:r>
        <w:rPr>
          <w:i/>
          <w:spacing w:val="-3"/>
          <w:sz w:val="16"/>
        </w:rPr>
        <w:t xml:space="preserve"> </w:t>
      </w:r>
      <w:r>
        <w:rPr>
          <w:i/>
          <w:sz w:val="16"/>
        </w:rPr>
        <w:t>Esperanza</w:t>
      </w:r>
      <w:r>
        <w:rPr>
          <w:i/>
          <w:spacing w:val="-8"/>
          <w:sz w:val="16"/>
        </w:rPr>
        <w:t xml:space="preserve"> </w:t>
      </w:r>
      <w:r>
        <w:rPr>
          <w:i/>
          <w:sz w:val="16"/>
        </w:rPr>
        <w:t>Vs.</w:t>
      </w:r>
      <w:r>
        <w:rPr>
          <w:i/>
          <w:sz w:val="16"/>
        </w:rPr>
        <w:t xml:space="preserve"> Colombia, supra, </w:t>
      </w:r>
      <w:r>
        <w:rPr>
          <w:sz w:val="16"/>
        </w:rPr>
        <w:t xml:space="preserve">párr. 68 a 70, y </w:t>
      </w:r>
      <w:r>
        <w:rPr>
          <w:i/>
          <w:sz w:val="16"/>
        </w:rPr>
        <w:t>Caso Isaza Uribe y otros Vs. Colombia</w:t>
      </w:r>
      <w:r>
        <w:rPr>
          <w:sz w:val="16"/>
        </w:rPr>
        <w:t xml:space="preserve">, </w:t>
      </w:r>
      <w:r>
        <w:rPr>
          <w:i/>
          <w:sz w:val="16"/>
        </w:rPr>
        <w:t>supra</w:t>
      </w:r>
      <w:r>
        <w:rPr>
          <w:sz w:val="16"/>
        </w:rPr>
        <w:t>.</w:t>
      </w:r>
    </w:p>
    <w:p w14:paraId="5825E93B" w14:textId="77777777" w:rsidR="006F1C3E" w:rsidRDefault="00736CA7">
      <w:pPr>
        <w:spacing w:before="60"/>
        <w:ind w:left="117" w:right="244" w:firstLine="1"/>
        <w:jc w:val="both"/>
        <w:rPr>
          <w:sz w:val="16"/>
        </w:rPr>
      </w:pPr>
      <w:bookmarkStart w:id="225" w:name="_bookmark202"/>
      <w:bookmarkEnd w:id="225"/>
      <w:r>
        <w:rPr>
          <w:sz w:val="16"/>
          <w:vertAlign w:val="superscript"/>
        </w:rPr>
        <w:t>146</w:t>
      </w:r>
      <w:r>
        <w:rPr>
          <w:spacing w:val="80"/>
          <w:sz w:val="16"/>
        </w:rPr>
        <w:t xml:space="preserve">  </w:t>
      </w:r>
      <w:r>
        <w:rPr>
          <w:sz w:val="16"/>
        </w:rPr>
        <w:t xml:space="preserve">Peritaje ante fedatario público por Eduardo Cifuentes Muñoz de 8 de enero de 2010, en el marco del caso </w:t>
      </w:r>
      <w:r>
        <w:rPr>
          <w:i/>
          <w:sz w:val="16"/>
        </w:rPr>
        <w:t>Manuel</w:t>
      </w:r>
      <w:r>
        <w:rPr>
          <w:i/>
          <w:spacing w:val="-6"/>
          <w:sz w:val="16"/>
        </w:rPr>
        <w:t xml:space="preserve"> </w:t>
      </w:r>
      <w:r>
        <w:rPr>
          <w:i/>
          <w:sz w:val="16"/>
        </w:rPr>
        <w:t>Cepeda</w:t>
      </w:r>
      <w:r>
        <w:rPr>
          <w:i/>
          <w:spacing w:val="-8"/>
          <w:sz w:val="16"/>
        </w:rPr>
        <w:t xml:space="preserve"> </w:t>
      </w:r>
      <w:r>
        <w:rPr>
          <w:i/>
          <w:sz w:val="16"/>
        </w:rPr>
        <w:t>Vs.</w:t>
      </w:r>
      <w:r>
        <w:rPr>
          <w:i/>
          <w:spacing w:val="-6"/>
          <w:sz w:val="16"/>
        </w:rPr>
        <w:t xml:space="preserve"> </w:t>
      </w:r>
      <w:r>
        <w:rPr>
          <w:i/>
          <w:sz w:val="16"/>
        </w:rPr>
        <w:t>Colombia,</w:t>
      </w:r>
      <w:r>
        <w:rPr>
          <w:i/>
          <w:spacing w:val="-8"/>
          <w:sz w:val="16"/>
        </w:rPr>
        <w:t xml:space="preserve"> </w:t>
      </w:r>
      <w:r>
        <w:rPr>
          <w:i/>
          <w:sz w:val="16"/>
        </w:rPr>
        <w:t>supra,</w:t>
      </w:r>
      <w:r>
        <w:rPr>
          <w:i/>
          <w:spacing w:val="-6"/>
          <w:sz w:val="16"/>
        </w:rPr>
        <w:t xml:space="preserve"> </w:t>
      </w:r>
      <w:r>
        <w:rPr>
          <w:sz w:val="16"/>
        </w:rPr>
        <w:t>incorporado</w:t>
      </w:r>
      <w:r>
        <w:rPr>
          <w:spacing w:val="-2"/>
          <w:sz w:val="16"/>
        </w:rPr>
        <w:t xml:space="preserve"> </w:t>
      </w:r>
      <w:r>
        <w:rPr>
          <w:sz w:val="16"/>
        </w:rPr>
        <w:t>al</w:t>
      </w:r>
      <w:r>
        <w:rPr>
          <w:spacing w:val="-3"/>
          <w:sz w:val="16"/>
        </w:rPr>
        <w:t xml:space="preserve"> </w:t>
      </w:r>
      <w:r>
        <w:rPr>
          <w:sz w:val="16"/>
        </w:rPr>
        <w:t>presente expedie</w:t>
      </w:r>
      <w:r>
        <w:rPr>
          <w:sz w:val="16"/>
        </w:rPr>
        <w:t>nte</w:t>
      </w:r>
      <w:r>
        <w:rPr>
          <w:spacing w:val="-2"/>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folios</w:t>
      </w:r>
      <w:r>
        <w:rPr>
          <w:spacing w:val="-5"/>
          <w:sz w:val="16"/>
        </w:rPr>
        <w:t xml:space="preserve"> </w:t>
      </w:r>
      <w:r>
        <w:rPr>
          <w:sz w:val="16"/>
        </w:rPr>
        <w:t>365048</w:t>
      </w:r>
      <w:r>
        <w:rPr>
          <w:spacing w:val="-6"/>
          <w:sz w:val="16"/>
        </w:rPr>
        <w:t xml:space="preserve"> </w:t>
      </w:r>
      <w:r>
        <w:rPr>
          <w:sz w:val="16"/>
        </w:rPr>
        <w:t>y</w:t>
      </w:r>
      <w:r>
        <w:rPr>
          <w:spacing w:val="-2"/>
          <w:sz w:val="16"/>
        </w:rPr>
        <w:t xml:space="preserve"> </w:t>
      </w:r>
      <w:r>
        <w:rPr>
          <w:sz w:val="16"/>
        </w:rPr>
        <w:t>ss). Con</w:t>
      </w:r>
      <w:r>
        <w:rPr>
          <w:spacing w:val="-3"/>
          <w:sz w:val="16"/>
        </w:rPr>
        <w:t xml:space="preserve"> </w:t>
      </w:r>
      <w:r>
        <w:rPr>
          <w:sz w:val="16"/>
        </w:rPr>
        <w:t>respecto a</w:t>
      </w:r>
      <w:r>
        <w:rPr>
          <w:spacing w:val="-3"/>
          <w:sz w:val="16"/>
        </w:rPr>
        <w:t xml:space="preserve"> </w:t>
      </w:r>
      <w:r>
        <w:rPr>
          <w:sz w:val="16"/>
        </w:rPr>
        <w:t>la normativa,</w:t>
      </w:r>
      <w:r>
        <w:rPr>
          <w:spacing w:val="-6"/>
          <w:sz w:val="16"/>
        </w:rPr>
        <w:t xml:space="preserve"> </w:t>
      </w:r>
      <w:r>
        <w:rPr>
          <w:sz w:val="16"/>
        </w:rPr>
        <w:t>se</w:t>
      </w:r>
      <w:r>
        <w:rPr>
          <w:spacing w:val="-2"/>
          <w:sz w:val="16"/>
        </w:rPr>
        <w:t xml:space="preserve"> </w:t>
      </w:r>
      <w:r>
        <w:rPr>
          <w:sz w:val="16"/>
        </w:rPr>
        <w:t>puede</w:t>
      </w:r>
      <w:r>
        <w:rPr>
          <w:spacing w:val="-2"/>
          <w:sz w:val="16"/>
        </w:rPr>
        <w:t xml:space="preserve"> </w:t>
      </w:r>
      <w:r>
        <w:rPr>
          <w:sz w:val="16"/>
        </w:rPr>
        <w:t>mencionar</w:t>
      </w:r>
      <w:r>
        <w:rPr>
          <w:spacing w:val="-2"/>
          <w:sz w:val="16"/>
        </w:rPr>
        <w:t xml:space="preserve"> </w:t>
      </w:r>
      <w:r>
        <w:rPr>
          <w:sz w:val="16"/>
        </w:rPr>
        <w:t>el</w:t>
      </w:r>
      <w:r>
        <w:rPr>
          <w:spacing w:val="-3"/>
          <w:sz w:val="16"/>
        </w:rPr>
        <w:t xml:space="preserve"> </w:t>
      </w:r>
      <w:r>
        <w:rPr>
          <w:sz w:val="16"/>
        </w:rPr>
        <w:t>Manual ECJ-3-101</w:t>
      </w:r>
      <w:r>
        <w:rPr>
          <w:spacing w:val="-2"/>
          <w:sz w:val="16"/>
        </w:rPr>
        <w:t xml:space="preserve"> </w:t>
      </w:r>
      <w:r>
        <w:rPr>
          <w:sz w:val="16"/>
        </w:rPr>
        <w:t>de</w:t>
      </w:r>
      <w:r>
        <w:rPr>
          <w:spacing w:val="-2"/>
          <w:sz w:val="16"/>
        </w:rPr>
        <w:t xml:space="preserve"> </w:t>
      </w:r>
      <w:r>
        <w:rPr>
          <w:sz w:val="16"/>
        </w:rPr>
        <w:t>25</w:t>
      </w:r>
      <w:r>
        <w:rPr>
          <w:spacing w:val="-2"/>
          <w:sz w:val="16"/>
        </w:rPr>
        <w:t xml:space="preserve"> </w:t>
      </w:r>
      <w:r>
        <w:rPr>
          <w:sz w:val="16"/>
        </w:rPr>
        <w:t>de junio</w:t>
      </w:r>
      <w:r>
        <w:rPr>
          <w:spacing w:val="-2"/>
          <w:sz w:val="16"/>
        </w:rPr>
        <w:t xml:space="preserve"> </w:t>
      </w:r>
      <w:r>
        <w:rPr>
          <w:sz w:val="16"/>
        </w:rPr>
        <w:t>de</w:t>
      </w:r>
      <w:r>
        <w:rPr>
          <w:spacing w:val="-5"/>
          <w:sz w:val="16"/>
        </w:rPr>
        <w:t xml:space="preserve"> </w:t>
      </w:r>
      <w:r>
        <w:rPr>
          <w:sz w:val="16"/>
        </w:rPr>
        <w:t>1982</w:t>
      </w:r>
      <w:r>
        <w:rPr>
          <w:spacing w:val="-2"/>
          <w:sz w:val="16"/>
        </w:rPr>
        <w:t xml:space="preserve"> </w:t>
      </w:r>
      <w:r>
        <w:rPr>
          <w:sz w:val="16"/>
        </w:rPr>
        <w:t>por medio</w:t>
      </w:r>
      <w:r>
        <w:rPr>
          <w:spacing w:val="-2"/>
          <w:sz w:val="16"/>
        </w:rPr>
        <w:t xml:space="preserve"> </w:t>
      </w:r>
      <w:r>
        <w:rPr>
          <w:sz w:val="16"/>
        </w:rPr>
        <w:t>del</w:t>
      </w:r>
      <w:r>
        <w:rPr>
          <w:spacing w:val="-1"/>
          <w:sz w:val="16"/>
        </w:rPr>
        <w:t xml:space="preserve"> </w:t>
      </w:r>
      <w:r>
        <w:rPr>
          <w:sz w:val="16"/>
        </w:rPr>
        <w:t>cual el Comando</w:t>
      </w:r>
      <w:r>
        <w:rPr>
          <w:spacing w:val="-7"/>
          <w:sz w:val="16"/>
        </w:rPr>
        <w:t xml:space="preserve"> </w:t>
      </w:r>
      <w:r>
        <w:rPr>
          <w:sz w:val="16"/>
        </w:rPr>
        <w:t>General</w:t>
      </w:r>
      <w:r>
        <w:rPr>
          <w:spacing w:val="-13"/>
          <w:sz w:val="16"/>
        </w:rPr>
        <w:t xml:space="preserve"> </w:t>
      </w:r>
      <w:r>
        <w:rPr>
          <w:sz w:val="16"/>
        </w:rPr>
        <w:t>del</w:t>
      </w:r>
      <w:r>
        <w:rPr>
          <w:spacing w:val="-11"/>
          <w:sz w:val="16"/>
        </w:rPr>
        <w:t xml:space="preserve"> </w:t>
      </w:r>
      <w:r>
        <w:rPr>
          <w:sz w:val="16"/>
        </w:rPr>
        <w:t>Ejército</w:t>
      </w:r>
      <w:r>
        <w:rPr>
          <w:spacing w:val="-11"/>
          <w:sz w:val="16"/>
        </w:rPr>
        <w:t xml:space="preserve"> </w:t>
      </w:r>
      <w:r>
        <w:rPr>
          <w:sz w:val="16"/>
        </w:rPr>
        <w:t>Nacional</w:t>
      </w:r>
      <w:r>
        <w:rPr>
          <w:spacing w:val="-6"/>
          <w:sz w:val="16"/>
        </w:rPr>
        <w:t xml:space="preserve"> </w:t>
      </w:r>
      <w:r>
        <w:rPr>
          <w:sz w:val="16"/>
        </w:rPr>
        <w:t>ordenó</w:t>
      </w:r>
      <w:r>
        <w:rPr>
          <w:spacing w:val="-7"/>
          <w:sz w:val="16"/>
        </w:rPr>
        <w:t xml:space="preserve"> </w:t>
      </w:r>
      <w:r>
        <w:rPr>
          <w:sz w:val="16"/>
        </w:rPr>
        <w:t>la</w:t>
      </w:r>
      <w:r>
        <w:rPr>
          <w:spacing w:val="-10"/>
          <w:sz w:val="16"/>
        </w:rPr>
        <w:t xml:space="preserve"> </w:t>
      </w:r>
      <w:r>
        <w:rPr>
          <w:sz w:val="16"/>
        </w:rPr>
        <w:t>creación</w:t>
      </w:r>
      <w:r>
        <w:rPr>
          <w:spacing w:val="-13"/>
          <w:sz w:val="16"/>
        </w:rPr>
        <w:t xml:space="preserve"> </w:t>
      </w:r>
      <w:r>
        <w:rPr>
          <w:sz w:val="16"/>
        </w:rPr>
        <w:t>de</w:t>
      </w:r>
      <w:r>
        <w:rPr>
          <w:spacing w:val="-10"/>
          <w:sz w:val="16"/>
        </w:rPr>
        <w:t xml:space="preserve"> </w:t>
      </w:r>
      <w:r>
        <w:rPr>
          <w:sz w:val="16"/>
        </w:rPr>
        <w:t>“juntas</w:t>
      </w:r>
      <w:r>
        <w:rPr>
          <w:spacing w:val="-10"/>
          <w:sz w:val="16"/>
        </w:rPr>
        <w:t xml:space="preserve"> </w:t>
      </w:r>
      <w:r>
        <w:rPr>
          <w:sz w:val="16"/>
        </w:rPr>
        <w:t>de</w:t>
      </w:r>
      <w:r>
        <w:rPr>
          <w:spacing w:val="-7"/>
          <w:sz w:val="16"/>
        </w:rPr>
        <w:t xml:space="preserve"> </w:t>
      </w:r>
      <w:r>
        <w:rPr>
          <w:sz w:val="16"/>
        </w:rPr>
        <w:t>autodefensa”.</w:t>
      </w:r>
      <w:r>
        <w:rPr>
          <w:spacing w:val="-13"/>
          <w:sz w:val="16"/>
        </w:rPr>
        <w:t xml:space="preserve"> </w:t>
      </w:r>
      <w:r>
        <w:rPr>
          <w:sz w:val="16"/>
        </w:rPr>
        <w:t>De</w:t>
      </w:r>
      <w:r>
        <w:rPr>
          <w:spacing w:val="-10"/>
          <w:sz w:val="16"/>
        </w:rPr>
        <w:t xml:space="preserve"> </w:t>
      </w:r>
      <w:r>
        <w:rPr>
          <w:sz w:val="16"/>
        </w:rPr>
        <w:t>la</w:t>
      </w:r>
      <w:r>
        <w:rPr>
          <w:spacing w:val="-6"/>
          <w:sz w:val="16"/>
        </w:rPr>
        <w:t xml:space="preserve"> </w:t>
      </w:r>
      <w:r>
        <w:rPr>
          <w:sz w:val="16"/>
        </w:rPr>
        <w:t>misma</w:t>
      </w:r>
      <w:r>
        <w:rPr>
          <w:spacing w:val="-10"/>
          <w:sz w:val="16"/>
        </w:rPr>
        <w:t xml:space="preserve"> </w:t>
      </w:r>
      <w:r>
        <w:rPr>
          <w:sz w:val="16"/>
        </w:rPr>
        <w:t>manera,</w:t>
      </w:r>
      <w:r>
        <w:rPr>
          <w:spacing w:val="-13"/>
          <w:sz w:val="16"/>
        </w:rPr>
        <w:t xml:space="preserve"> </w:t>
      </w:r>
      <w:r>
        <w:rPr>
          <w:sz w:val="16"/>
        </w:rPr>
        <w:t>en</w:t>
      </w:r>
      <w:r>
        <w:rPr>
          <w:spacing w:val="-11"/>
          <w:sz w:val="16"/>
        </w:rPr>
        <w:t xml:space="preserve"> </w:t>
      </w:r>
      <w:r>
        <w:rPr>
          <w:sz w:val="16"/>
        </w:rPr>
        <w:t xml:space="preserve">1987, el Comando General del Ejército Nacional promulgó el Reglamento de combate contraguerrilla EJC-3-10 por medio del cual incluye a la población civil dentro de las fuerzas contrainsurgentes. Posteriormente en 1993, </w:t>
      </w:r>
      <w:r>
        <w:rPr>
          <w:sz w:val="16"/>
        </w:rPr>
        <w:t>el Gobierno Nacional</w:t>
      </w:r>
      <w:r>
        <w:rPr>
          <w:spacing w:val="-15"/>
          <w:sz w:val="16"/>
        </w:rPr>
        <w:t xml:space="preserve"> </w:t>
      </w:r>
      <w:r>
        <w:rPr>
          <w:sz w:val="16"/>
        </w:rPr>
        <w:t>aprobó</w:t>
      </w:r>
      <w:r>
        <w:rPr>
          <w:spacing w:val="-14"/>
          <w:sz w:val="16"/>
        </w:rPr>
        <w:t xml:space="preserve"> </w:t>
      </w:r>
      <w:r>
        <w:rPr>
          <w:sz w:val="16"/>
        </w:rPr>
        <w:t>el</w:t>
      </w:r>
      <w:r>
        <w:rPr>
          <w:spacing w:val="-14"/>
          <w:sz w:val="16"/>
        </w:rPr>
        <w:t xml:space="preserve"> </w:t>
      </w:r>
      <w:r>
        <w:rPr>
          <w:sz w:val="16"/>
        </w:rPr>
        <w:t>Decreto</w:t>
      </w:r>
      <w:r>
        <w:rPr>
          <w:spacing w:val="-14"/>
          <w:sz w:val="16"/>
        </w:rPr>
        <w:t xml:space="preserve"> </w:t>
      </w:r>
      <w:r>
        <w:rPr>
          <w:sz w:val="16"/>
        </w:rPr>
        <w:t>535</w:t>
      </w:r>
      <w:r>
        <w:rPr>
          <w:spacing w:val="-14"/>
          <w:sz w:val="16"/>
        </w:rPr>
        <w:t xml:space="preserve"> </w:t>
      </w:r>
      <w:r>
        <w:rPr>
          <w:sz w:val="16"/>
        </w:rPr>
        <w:t>por</w:t>
      </w:r>
      <w:r>
        <w:rPr>
          <w:spacing w:val="-14"/>
          <w:sz w:val="16"/>
        </w:rPr>
        <w:t xml:space="preserve"> </w:t>
      </w:r>
      <w:r>
        <w:rPr>
          <w:sz w:val="16"/>
        </w:rPr>
        <w:t>medio</w:t>
      </w:r>
      <w:r>
        <w:rPr>
          <w:spacing w:val="-14"/>
          <w:sz w:val="16"/>
        </w:rPr>
        <w:t xml:space="preserve"> </w:t>
      </w:r>
      <w:r>
        <w:rPr>
          <w:sz w:val="16"/>
        </w:rPr>
        <w:t>del</w:t>
      </w:r>
      <w:r>
        <w:rPr>
          <w:spacing w:val="-14"/>
          <w:sz w:val="16"/>
        </w:rPr>
        <w:t xml:space="preserve"> </w:t>
      </w:r>
      <w:r>
        <w:rPr>
          <w:sz w:val="16"/>
        </w:rPr>
        <w:t>cual</w:t>
      </w:r>
      <w:r>
        <w:rPr>
          <w:spacing w:val="-14"/>
          <w:sz w:val="16"/>
        </w:rPr>
        <w:t xml:space="preserve"> </w:t>
      </w:r>
      <w:r>
        <w:rPr>
          <w:sz w:val="16"/>
        </w:rPr>
        <w:t>facultó</w:t>
      </w:r>
      <w:r>
        <w:rPr>
          <w:spacing w:val="-14"/>
          <w:sz w:val="16"/>
        </w:rPr>
        <w:t xml:space="preserve"> </w:t>
      </w:r>
      <w:r>
        <w:rPr>
          <w:sz w:val="16"/>
        </w:rPr>
        <w:t>dotar</w:t>
      </w:r>
      <w:r>
        <w:rPr>
          <w:spacing w:val="-14"/>
          <w:sz w:val="16"/>
        </w:rPr>
        <w:t xml:space="preserve"> </w:t>
      </w:r>
      <w:r>
        <w:rPr>
          <w:sz w:val="16"/>
        </w:rPr>
        <w:t>de</w:t>
      </w:r>
      <w:r>
        <w:rPr>
          <w:spacing w:val="-14"/>
          <w:sz w:val="16"/>
        </w:rPr>
        <w:t xml:space="preserve"> </w:t>
      </w:r>
      <w:r>
        <w:rPr>
          <w:sz w:val="16"/>
        </w:rPr>
        <w:t>armamento</w:t>
      </w:r>
      <w:r>
        <w:rPr>
          <w:spacing w:val="-14"/>
          <w:sz w:val="16"/>
        </w:rPr>
        <w:t xml:space="preserve"> </w:t>
      </w:r>
      <w:r>
        <w:rPr>
          <w:sz w:val="16"/>
        </w:rPr>
        <w:t>de</w:t>
      </w:r>
      <w:r>
        <w:rPr>
          <w:spacing w:val="-14"/>
          <w:sz w:val="16"/>
        </w:rPr>
        <w:t xml:space="preserve"> </w:t>
      </w:r>
      <w:r>
        <w:rPr>
          <w:sz w:val="16"/>
        </w:rPr>
        <w:t>uso</w:t>
      </w:r>
      <w:r>
        <w:rPr>
          <w:spacing w:val="-14"/>
          <w:sz w:val="16"/>
        </w:rPr>
        <w:t xml:space="preserve"> </w:t>
      </w:r>
      <w:r>
        <w:rPr>
          <w:sz w:val="16"/>
        </w:rPr>
        <w:t>privativo</w:t>
      </w:r>
      <w:r>
        <w:rPr>
          <w:spacing w:val="-14"/>
          <w:sz w:val="16"/>
        </w:rPr>
        <w:t xml:space="preserve"> </w:t>
      </w:r>
      <w:r>
        <w:rPr>
          <w:sz w:val="16"/>
        </w:rPr>
        <w:t>de</w:t>
      </w:r>
      <w:r>
        <w:rPr>
          <w:spacing w:val="-15"/>
          <w:sz w:val="16"/>
        </w:rPr>
        <w:t xml:space="preserve"> </w:t>
      </w:r>
      <w:r>
        <w:rPr>
          <w:sz w:val="16"/>
        </w:rPr>
        <w:t>las</w:t>
      </w:r>
      <w:r>
        <w:rPr>
          <w:spacing w:val="-14"/>
          <w:sz w:val="16"/>
        </w:rPr>
        <w:t xml:space="preserve"> </w:t>
      </w:r>
      <w:r>
        <w:rPr>
          <w:sz w:val="16"/>
        </w:rPr>
        <w:t>fuerzas</w:t>
      </w:r>
      <w:r>
        <w:rPr>
          <w:spacing w:val="-14"/>
          <w:sz w:val="16"/>
        </w:rPr>
        <w:t xml:space="preserve"> </w:t>
      </w:r>
      <w:r>
        <w:rPr>
          <w:sz w:val="16"/>
        </w:rPr>
        <w:t xml:space="preserve">militares a los Servicios Especiales de Seguridad Privada “Convivir”. Asimismo, en 1994 se expidió el Decreto Extraordinario 356 con el cual se crearon oficialmente los “servicios especiales de vigilancia y seguridad privadas” (cf. </w:t>
      </w:r>
      <w:r>
        <w:rPr>
          <w:i/>
          <w:sz w:val="16"/>
        </w:rPr>
        <w:t xml:space="preserve">Caso de la </w:t>
      </w:r>
      <w:bookmarkStart w:id="226" w:name="_bookmark203"/>
      <w:bookmarkEnd w:id="226"/>
      <w:r>
        <w:rPr>
          <w:i/>
          <w:sz w:val="16"/>
        </w:rPr>
        <w:t>“Masacre de M</w:t>
      </w:r>
      <w:r>
        <w:rPr>
          <w:i/>
          <w:sz w:val="16"/>
        </w:rPr>
        <w:t>apiripán” Vs. Colombia, supra</w:t>
      </w:r>
      <w:r>
        <w:rPr>
          <w:sz w:val="16"/>
        </w:rPr>
        <w:t>, párrs. 96.2 a 96.18).</w:t>
      </w:r>
    </w:p>
    <w:p w14:paraId="4171536D" w14:textId="77777777" w:rsidR="006F1C3E" w:rsidRDefault="00736CA7">
      <w:pPr>
        <w:spacing w:before="59"/>
        <w:ind w:left="114" w:right="242" w:firstLine="3"/>
        <w:jc w:val="both"/>
        <w:rPr>
          <w:sz w:val="16"/>
        </w:rPr>
      </w:pPr>
      <w:r>
        <w:rPr>
          <w:sz w:val="16"/>
          <w:vertAlign w:val="superscript"/>
        </w:rPr>
        <w:t>147</w:t>
      </w:r>
      <w:r>
        <w:rPr>
          <w:spacing w:val="40"/>
          <w:sz w:val="16"/>
        </w:rPr>
        <w:t xml:space="preserve">  </w:t>
      </w:r>
      <w:r>
        <w:rPr>
          <w:sz w:val="16"/>
        </w:rPr>
        <w:t>Los voceros de la UP y del Partido Comunista Colombiano han denunciado la existencia de al menos cinco operaciones</w:t>
      </w:r>
      <w:r>
        <w:rPr>
          <w:spacing w:val="-3"/>
          <w:sz w:val="16"/>
        </w:rPr>
        <w:t xml:space="preserve"> </w:t>
      </w:r>
      <w:r>
        <w:rPr>
          <w:sz w:val="16"/>
        </w:rPr>
        <w:t>de</w:t>
      </w:r>
      <w:r>
        <w:rPr>
          <w:spacing w:val="-3"/>
          <w:sz w:val="16"/>
        </w:rPr>
        <w:t xml:space="preserve"> </w:t>
      </w:r>
      <w:r>
        <w:rPr>
          <w:sz w:val="16"/>
        </w:rPr>
        <w:t>exterminio</w:t>
      </w:r>
      <w:r>
        <w:rPr>
          <w:spacing w:val="-3"/>
          <w:sz w:val="16"/>
        </w:rPr>
        <w:t xml:space="preserve"> </w:t>
      </w:r>
      <w:r>
        <w:rPr>
          <w:sz w:val="16"/>
        </w:rPr>
        <w:t>presuntamente diseñadas</w:t>
      </w:r>
      <w:r>
        <w:rPr>
          <w:spacing w:val="-3"/>
          <w:sz w:val="16"/>
        </w:rPr>
        <w:t xml:space="preserve"> </w:t>
      </w:r>
      <w:r>
        <w:rPr>
          <w:sz w:val="16"/>
        </w:rPr>
        <w:t>desde</w:t>
      </w:r>
      <w:r>
        <w:rPr>
          <w:spacing w:val="-8"/>
          <w:sz w:val="16"/>
        </w:rPr>
        <w:t xml:space="preserve"> </w:t>
      </w:r>
      <w:r>
        <w:rPr>
          <w:sz w:val="16"/>
        </w:rPr>
        <w:t>altas esferas</w:t>
      </w:r>
      <w:r>
        <w:rPr>
          <w:spacing w:val="-3"/>
          <w:sz w:val="16"/>
        </w:rPr>
        <w:t xml:space="preserve"> </w:t>
      </w:r>
      <w:r>
        <w:rPr>
          <w:sz w:val="16"/>
        </w:rPr>
        <w:t>estatales: Los</w:t>
      </w:r>
      <w:r>
        <w:rPr>
          <w:spacing w:val="-3"/>
          <w:sz w:val="16"/>
        </w:rPr>
        <w:t xml:space="preserve"> </w:t>
      </w:r>
      <w:r>
        <w:rPr>
          <w:sz w:val="16"/>
        </w:rPr>
        <w:t>planes</w:t>
      </w:r>
      <w:r>
        <w:rPr>
          <w:spacing w:val="-1"/>
          <w:sz w:val="16"/>
        </w:rPr>
        <w:t xml:space="preserve"> </w:t>
      </w:r>
      <w:r>
        <w:rPr>
          <w:sz w:val="16"/>
        </w:rPr>
        <w:t>“Es</w:t>
      </w:r>
      <w:r>
        <w:rPr>
          <w:sz w:val="16"/>
        </w:rPr>
        <w:t>meralda”</w:t>
      </w:r>
      <w:r>
        <w:rPr>
          <w:spacing w:val="-3"/>
          <w:sz w:val="16"/>
        </w:rPr>
        <w:t xml:space="preserve"> </w:t>
      </w:r>
      <w:r>
        <w:rPr>
          <w:sz w:val="16"/>
        </w:rPr>
        <w:t>(1988)</w:t>
      </w:r>
      <w:r>
        <w:rPr>
          <w:spacing w:val="-5"/>
          <w:sz w:val="16"/>
        </w:rPr>
        <w:t xml:space="preserve"> </w:t>
      </w:r>
      <w:r>
        <w:rPr>
          <w:sz w:val="16"/>
        </w:rPr>
        <w:t>y “Retorno” (1993)</w:t>
      </w:r>
      <w:r>
        <w:rPr>
          <w:spacing w:val="-4"/>
          <w:sz w:val="16"/>
        </w:rPr>
        <w:t xml:space="preserve"> </w:t>
      </w:r>
      <w:r>
        <w:rPr>
          <w:sz w:val="16"/>
        </w:rPr>
        <w:t>habrían</w:t>
      </w:r>
      <w:r>
        <w:rPr>
          <w:spacing w:val="-1"/>
          <w:sz w:val="16"/>
        </w:rPr>
        <w:t xml:space="preserve"> </w:t>
      </w:r>
      <w:r>
        <w:rPr>
          <w:sz w:val="16"/>
        </w:rPr>
        <w:t>tenido</w:t>
      </w:r>
      <w:r>
        <w:rPr>
          <w:spacing w:val="-2"/>
          <w:sz w:val="16"/>
        </w:rPr>
        <w:t xml:space="preserve"> </w:t>
      </w:r>
      <w:r>
        <w:rPr>
          <w:sz w:val="16"/>
        </w:rPr>
        <w:t>como</w:t>
      </w:r>
      <w:r>
        <w:rPr>
          <w:spacing w:val="-2"/>
          <w:sz w:val="16"/>
        </w:rPr>
        <w:t xml:space="preserve"> </w:t>
      </w:r>
      <w:r>
        <w:rPr>
          <w:sz w:val="16"/>
        </w:rPr>
        <w:t>objetivo</w:t>
      </w:r>
      <w:r>
        <w:rPr>
          <w:spacing w:val="-2"/>
          <w:sz w:val="16"/>
        </w:rPr>
        <w:t xml:space="preserve"> </w:t>
      </w:r>
      <w:r>
        <w:rPr>
          <w:sz w:val="16"/>
        </w:rPr>
        <w:t>desaparecer</w:t>
      </w:r>
      <w:r>
        <w:rPr>
          <w:spacing w:val="-2"/>
          <w:sz w:val="16"/>
        </w:rPr>
        <w:t xml:space="preserve"> </w:t>
      </w:r>
      <w:r>
        <w:rPr>
          <w:sz w:val="16"/>
        </w:rPr>
        <w:t>las seccionales</w:t>
      </w:r>
      <w:r>
        <w:rPr>
          <w:spacing w:val="-2"/>
          <w:sz w:val="16"/>
        </w:rPr>
        <w:t xml:space="preserve"> </w:t>
      </w:r>
      <w:r>
        <w:rPr>
          <w:sz w:val="16"/>
        </w:rPr>
        <w:t>de</w:t>
      </w:r>
      <w:r>
        <w:rPr>
          <w:spacing w:val="-2"/>
          <w:sz w:val="16"/>
        </w:rPr>
        <w:t xml:space="preserve"> </w:t>
      </w:r>
      <w:r>
        <w:rPr>
          <w:sz w:val="16"/>
        </w:rPr>
        <w:t>la UP</w:t>
      </w:r>
      <w:r>
        <w:rPr>
          <w:spacing w:val="-4"/>
          <w:sz w:val="16"/>
        </w:rPr>
        <w:t xml:space="preserve"> </w:t>
      </w:r>
      <w:r>
        <w:rPr>
          <w:sz w:val="16"/>
        </w:rPr>
        <w:t>en</w:t>
      </w:r>
      <w:r>
        <w:rPr>
          <w:spacing w:val="-1"/>
          <w:sz w:val="16"/>
        </w:rPr>
        <w:t xml:space="preserve"> </w:t>
      </w:r>
      <w:r>
        <w:rPr>
          <w:sz w:val="16"/>
        </w:rPr>
        <w:t>los departamentos</w:t>
      </w:r>
      <w:r>
        <w:rPr>
          <w:spacing w:val="-2"/>
          <w:sz w:val="16"/>
        </w:rPr>
        <w:t xml:space="preserve"> </w:t>
      </w:r>
      <w:r>
        <w:rPr>
          <w:sz w:val="16"/>
        </w:rPr>
        <w:t>del</w:t>
      </w:r>
      <w:r>
        <w:rPr>
          <w:spacing w:val="-3"/>
          <w:sz w:val="16"/>
        </w:rPr>
        <w:t xml:space="preserve"> </w:t>
      </w:r>
      <w:r>
        <w:rPr>
          <w:sz w:val="16"/>
        </w:rPr>
        <w:t>Meta, Caquetá</w:t>
      </w:r>
      <w:r>
        <w:rPr>
          <w:spacing w:val="-3"/>
          <w:sz w:val="16"/>
        </w:rPr>
        <w:t xml:space="preserve"> </w:t>
      </w:r>
      <w:r>
        <w:rPr>
          <w:sz w:val="16"/>
        </w:rPr>
        <w:t>y</w:t>
      </w:r>
      <w:r>
        <w:rPr>
          <w:spacing w:val="-2"/>
          <w:sz w:val="16"/>
        </w:rPr>
        <w:t xml:space="preserve"> </w:t>
      </w:r>
      <w:r>
        <w:rPr>
          <w:sz w:val="16"/>
        </w:rPr>
        <w:t>en</w:t>
      </w:r>
      <w:r>
        <w:rPr>
          <w:spacing w:val="-4"/>
          <w:sz w:val="16"/>
        </w:rPr>
        <w:t xml:space="preserve"> </w:t>
      </w:r>
      <w:r>
        <w:rPr>
          <w:sz w:val="16"/>
        </w:rPr>
        <w:t>la</w:t>
      </w:r>
      <w:r>
        <w:rPr>
          <w:spacing w:val="-3"/>
          <w:sz w:val="16"/>
        </w:rPr>
        <w:t xml:space="preserve"> </w:t>
      </w:r>
      <w:r>
        <w:rPr>
          <w:sz w:val="16"/>
        </w:rPr>
        <w:t>región</w:t>
      </w:r>
      <w:r>
        <w:rPr>
          <w:spacing w:val="-6"/>
          <w:sz w:val="16"/>
        </w:rPr>
        <w:t xml:space="preserve"> </w:t>
      </w:r>
      <w:r>
        <w:rPr>
          <w:sz w:val="16"/>
        </w:rPr>
        <w:t>de Urabá. La</w:t>
      </w:r>
      <w:r>
        <w:rPr>
          <w:spacing w:val="-3"/>
          <w:sz w:val="16"/>
        </w:rPr>
        <w:t xml:space="preserve"> </w:t>
      </w:r>
      <w:r>
        <w:rPr>
          <w:sz w:val="16"/>
        </w:rPr>
        <w:t>“Operación</w:t>
      </w:r>
      <w:r>
        <w:rPr>
          <w:spacing w:val="-3"/>
          <w:sz w:val="16"/>
        </w:rPr>
        <w:t xml:space="preserve"> </w:t>
      </w:r>
      <w:r>
        <w:rPr>
          <w:sz w:val="16"/>
        </w:rPr>
        <w:t>Cóndor” (1985)</w:t>
      </w:r>
      <w:r>
        <w:rPr>
          <w:spacing w:val="-4"/>
          <w:sz w:val="16"/>
        </w:rPr>
        <w:t xml:space="preserve"> </w:t>
      </w:r>
      <w:r>
        <w:rPr>
          <w:sz w:val="16"/>
        </w:rPr>
        <w:t>y</w:t>
      </w:r>
      <w:r>
        <w:rPr>
          <w:spacing w:val="-2"/>
          <w:sz w:val="16"/>
        </w:rPr>
        <w:t xml:space="preserve"> </w:t>
      </w:r>
      <w:r>
        <w:rPr>
          <w:sz w:val="16"/>
        </w:rPr>
        <w:t>los</w:t>
      </w:r>
      <w:r>
        <w:rPr>
          <w:spacing w:val="-5"/>
          <w:sz w:val="16"/>
        </w:rPr>
        <w:t xml:space="preserve"> </w:t>
      </w:r>
      <w:r>
        <w:rPr>
          <w:sz w:val="16"/>
        </w:rPr>
        <w:t>planes</w:t>
      </w:r>
      <w:r>
        <w:rPr>
          <w:spacing w:val="-2"/>
          <w:sz w:val="16"/>
        </w:rPr>
        <w:t xml:space="preserve"> </w:t>
      </w:r>
      <w:r>
        <w:rPr>
          <w:sz w:val="16"/>
        </w:rPr>
        <w:t>“Baile</w:t>
      </w:r>
      <w:r>
        <w:rPr>
          <w:spacing w:val="-5"/>
          <w:sz w:val="16"/>
        </w:rPr>
        <w:t xml:space="preserve"> </w:t>
      </w:r>
      <w:r>
        <w:rPr>
          <w:sz w:val="16"/>
        </w:rPr>
        <w:t>Rojo”</w:t>
      </w:r>
      <w:r>
        <w:rPr>
          <w:spacing w:val="-4"/>
          <w:sz w:val="16"/>
        </w:rPr>
        <w:t xml:space="preserve"> </w:t>
      </w:r>
      <w:r>
        <w:rPr>
          <w:sz w:val="16"/>
        </w:rPr>
        <w:t>(1986)</w:t>
      </w:r>
      <w:r>
        <w:rPr>
          <w:spacing w:val="-6"/>
          <w:sz w:val="16"/>
        </w:rPr>
        <w:t xml:space="preserve"> </w:t>
      </w:r>
      <w:r>
        <w:rPr>
          <w:sz w:val="16"/>
        </w:rPr>
        <w:t>y</w:t>
      </w:r>
      <w:r>
        <w:rPr>
          <w:spacing w:val="-2"/>
          <w:sz w:val="16"/>
        </w:rPr>
        <w:t xml:space="preserve"> </w:t>
      </w:r>
      <w:r>
        <w:rPr>
          <w:sz w:val="16"/>
        </w:rPr>
        <w:t>“Golpe de Gracia” (1992) habrían estado dirigidos a socavar las estructuras de dirección nacional del movimiento y a asesinar o secuestrar a sus dirigentes elegidos a las corporaciones públicas. Ver Yezid Campos Zornosa, El Baile Rojo, Grafiq Editores, Bog</w:t>
      </w:r>
      <w:r>
        <w:rPr>
          <w:sz w:val="16"/>
        </w:rPr>
        <w:t>otá, 2003, páginas 17 y 18. Entes estatales, tales como la Procuraduría General de la Nación, identificaron la existencia de planes de exterminio contra miembros de la Unión Patriótica, y las amenazas contra Manuel</w:t>
      </w:r>
      <w:r>
        <w:rPr>
          <w:spacing w:val="-1"/>
          <w:sz w:val="16"/>
        </w:rPr>
        <w:t xml:space="preserve"> </w:t>
      </w:r>
      <w:r>
        <w:rPr>
          <w:sz w:val="16"/>
        </w:rPr>
        <w:t>Cepeda</w:t>
      </w:r>
      <w:r>
        <w:rPr>
          <w:spacing w:val="-6"/>
          <w:sz w:val="16"/>
        </w:rPr>
        <w:t xml:space="preserve"> </w:t>
      </w:r>
      <w:r>
        <w:rPr>
          <w:sz w:val="16"/>
        </w:rPr>
        <w:t>y</w:t>
      </w:r>
      <w:r>
        <w:rPr>
          <w:spacing w:val="-2"/>
          <w:sz w:val="16"/>
        </w:rPr>
        <w:t xml:space="preserve"> </w:t>
      </w:r>
      <w:r>
        <w:rPr>
          <w:sz w:val="16"/>
        </w:rPr>
        <w:t>otros miembros</w:t>
      </w:r>
      <w:r>
        <w:rPr>
          <w:spacing w:val="-2"/>
          <w:sz w:val="16"/>
        </w:rPr>
        <w:t xml:space="preserve"> </w:t>
      </w:r>
      <w:r>
        <w:rPr>
          <w:sz w:val="16"/>
        </w:rPr>
        <w:t>de la</w:t>
      </w:r>
      <w:r>
        <w:rPr>
          <w:spacing w:val="-3"/>
          <w:sz w:val="16"/>
        </w:rPr>
        <w:t xml:space="preserve"> </w:t>
      </w:r>
      <w:r>
        <w:rPr>
          <w:sz w:val="16"/>
        </w:rPr>
        <w:t>dirigencia</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UP,</w:t>
      </w:r>
      <w:r>
        <w:rPr>
          <w:spacing w:val="-1"/>
          <w:sz w:val="16"/>
        </w:rPr>
        <w:t xml:space="preserve"> </w:t>
      </w:r>
      <w:r>
        <w:rPr>
          <w:sz w:val="16"/>
        </w:rPr>
        <w:t>como</w:t>
      </w:r>
      <w:r>
        <w:rPr>
          <w:spacing w:val="-2"/>
          <w:sz w:val="16"/>
        </w:rPr>
        <w:t xml:space="preserve"> </w:t>
      </w:r>
      <w:r>
        <w:rPr>
          <w:sz w:val="16"/>
        </w:rPr>
        <w:t>provenientes</w:t>
      </w:r>
      <w:r>
        <w:rPr>
          <w:spacing w:val="-2"/>
          <w:sz w:val="16"/>
        </w:rPr>
        <w:t xml:space="preserve"> </w:t>
      </w:r>
      <w:r>
        <w:rPr>
          <w:sz w:val="16"/>
        </w:rPr>
        <w:t>de</w:t>
      </w:r>
      <w:r>
        <w:rPr>
          <w:spacing w:val="-2"/>
          <w:sz w:val="16"/>
        </w:rPr>
        <w:t xml:space="preserve"> </w:t>
      </w:r>
      <w:r>
        <w:rPr>
          <w:sz w:val="16"/>
        </w:rPr>
        <w:t>sectores</w:t>
      </w:r>
      <w:r>
        <w:rPr>
          <w:spacing w:val="-2"/>
          <w:sz w:val="16"/>
        </w:rPr>
        <w:t xml:space="preserve"> </w:t>
      </w:r>
      <w:r>
        <w:rPr>
          <w:sz w:val="16"/>
        </w:rPr>
        <w:t>paramilitares de extrema derecha.</w:t>
      </w:r>
      <w:r>
        <w:rPr>
          <w:spacing w:val="-6"/>
          <w:sz w:val="16"/>
        </w:rPr>
        <w:t xml:space="preserve"> </w:t>
      </w:r>
      <w:r>
        <w:rPr>
          <w:sz w:val="16"/>
        </w:rPr>
        <w:t>(</w:t>
      </w:r>
      <w:r>
        <w:rPr>
          <w:i/>
          <w:sz w:val="16"/>
        </w:rPr>
        <w:t>Cfr.</w:t>
      </w:r>
      <w:r>
        <w:rPr>
          <w:i/>
          <w:spacing w:val="-8"/>
          <w:sz w:val="16"/>
        </w:rPr>
        <w:t xml:space="preserve"> </w:t>
      </w:r>
      <w:r>
        <w:rPr>
          <w:sz w:val="16"/>
        </w:rPr>
        <w:t>Informe</w:t>
      </w:r>
      <w:r>
        <w:rPr>
          <w:spacing w:val="-7"/>
          <w:sz w:val="16"/>
        </w:rPr>
        <w:t xml:space="preserve"> </w:t>
      </w:r>
      <w:r>
        <w:rPr>
          <w:sz w:val="16"/>
        </w:rPr>
        <w:t>evaluativo</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Procuraduría</w:t>
      </w:r>
      <w:r>
        <w:rPr>
          <w:spacing w:val="-8"/>
          <w:sz w:val="16"/>
        </w:rPr>
        <w:t xml:space="preserve"> </w:t>
      </w:r>
      <w:r>
        <w:rPr>
          <w:sz w:val="16"/>
        </w:rPr>
        <w:t>Segunda</w:t>
      </w:r>
      <w:r>
        <w:rPr>
          <w:spacing w:val="-6"/>
          <w:sz w:val="16"/>
        </w:rPr>
        <w:t xml:space="preserve"> </w:t>
      </w:r>
      <w:r>
        <w:rPr>
          <w:sz w:val="16"/>
        </w:rPr>
        <w:t>Distrital</w:t>
      </w:r>
      <w:r>
        <w:rPr>
          <w:spacing w:val="-6"/>
          <w:sz w:val="16"/>
        </w:rPr>
        <w:t xml:space="preserve"> </w:t>
      </w:r>
      <w:r>
        <w:rPr>
          <w:sz w:val="16"/>
        </w:rPr>
        <w:t>de</w:t>
      </w:r>
      <w:r>
        <w:rPr>
          <w:spacing w:val="-7"/>
          <w:sz w:val="16"/>
        </w:rPr>
        <w:t xml:space="preserve"> </w:t>
      </w:r>
      <w:r>
        <w:rPr>
          <w:sz w:val="16"/>
        </w:rPr>
        <w:t>Santafé</w:t>
      </w:r>
      <w:r>
        <w:rPr>
          <w:spacing w:val="-7"/>
          <w:sz w:val="16"/>
        </w:rPr>
        <w:t xml:space="preserve"> </w:t>
      </w:r>
      <w:r>
        <w:rPr>
          <w:sz w:val="16"/>
        </w:rPr>
        <w:t>de</w:t>
      </w:r>
      <w:r>
        <w:rPr>
          <w:spacing w:val="-7"/>
          <w:sz w:val="16"/>
        </w:rPr>
        <w:t xml:space="preserve"> </w:t>
      </w:r>
      <w:r>
        <w:rPr>
          <w:sz w:val="16"/>
        </w:rPr>
        <w:t>Bogotá,</w:t>
      </w:r>
      <w:r>
        <w:rPr>
          <w:spacing w:val="-6"/>
          <w:sz w:val="16"/>
        </w:rPr>
        <w:t xml:space="preserve"> </w:t>
      </w:r>
      <w:r>
        <w:rPr>
          <w:sz w:val="16"/>
        </w:rPr>
        <w:t>Exp.</w:t>
      </w:r>
      <w:r>
        <w:rPr>
          <w:spacing w:val="-8"/>
          <w:sz w:val="16"/>
        </w:rPr>
        <w:t xml:space="preserve"> </w:t>
      </w:r>
      <w:r>
        <w:rPr>
          <w:sz w:val="16"/>
        </w:rPr>
        <w:t>143-6444,</w:t>
      </w:r>
      <w:r>
        <w:rPr>
          <w:spacing w:val="-8"/>
          <w:sz w:val="16"/>
        </w:rPr>
        <w:t xml:space="preserve"> </w:t>
      </w:r>
      <w:r>
        <w:rPr>
          <w:sz w:val="16"/>
        </w:rPr>
        <w:t xml:space="preserve">págs.6, 106 y 107). De la misma manera, el perito Michael Reed Hurtado afirmó en su peritaje que “las actividades y las estructuras paramilitares utilizadas para perseguir a la Unión Patriótica (en sus orígenes) fueron organizadas y promovidas por agentes </w:t>
      </w:r>
      <w:r>
        <w:rPr>
          <w:sz w:val="16"/>
        </w:rPr>
        <w:t xml:space="preserve">estatales. Estas comprometen al Estado colombiano de manera activa: este no es un problema de tolerancia o de omisión. Las actividades y las estructuras fueron agenciadas por el Estado: algunos, incluso, son agentes </w:t>
      </w:r>
      <w:r>
        <w:rPr>
          <w:i/>
          <w:sz w:val="16"/>
        </w:rPr>
        <w:t xml:space="preserve">de jure </w:t>
      </w:r>
      <w:r>
        <w:rPr>
          <w:sz w:val="16"/>
        </w:rPr>
        <w:t xml:space="preserve">del Estado no solo </w:t>
      </w:r>
      <w:r>
        <w:rPr>
          <w:i/>
          <w:sz w:val="16"/>
        </w:rPr>
        <w:t>de facto</w:t>
      </w:r>
      <w:r>
        <w:rPr>
          <w:sz w:val="16"/>
        </w:rPr>
        <w:t>”.</w:t>
      </w:r>
    </w:p>
    <w:p w14:paraId="339A5204" w14:textId="77777777" w:rsidR="006F1C3E" w:rsidRDefault="00736CA7">
      <w:pPr>
        <w:spacing w:before="62"/>
        <w:ind w:left="117" w:right="246" w:firstLine="1"/>
        <w:jc w:val="both"/>
        <w:rPr>
          <w:sz w:val="16"/>
        </w:rPr>
      </w:pPr>
      <w:bookmarkStart w:id="227" w:name="_bookmark204"/>
      <w:bookmarkEnd w:id="227"/>
      <w:r>
        <w:rPr>
          <w:sz w:val="16"/>
          <w:vertAlign w:val="superscript"/>
        </w:rPr>
        <w:t>14</w:t>
      </w:r>
      <w:r>
        <w:rPr>
          <w:sz w:val="16"/>
          <w:vertAlign w:val="superscript"/>
        </w:rPr>
        <w:t>8</w:t>
      </w:r>
      <w:r>
        <w:rPr>
          <w:spacing w:val="80"/>
          <w:sz w:val="16"/>
        </w:rPr>
        <w:t xml:space="preserve">   </w:t>
      </w:r>
      <w:r>
        <w:rPr>
          <w:i/>
          <w:sz w:val="16"/>
        </w:rPr>
        <w:t>Cfr.</w:t>
      </w:r>
      <w:r>
        <w:rPr>
          <w:i/>
          <w:spacing w:val="-8"/>
          <w:sz w:val="16"/>
        </w:rPr>
        <w:t xml:space="preserve"> </w:t>
      </w:r>
      <w:r>
        <w:rPr>
          <w:i/>
          <w:sz w:val="16"/>
        </w:rPr>
        <w:t>Caso</w:t>
      </w:r>
      <w:r>
        <w:rPr>
          <w:i/>
          <w:spacing w:val="-4"/>
          <w:sz w:val="16"/>
        </w:rPr>
        <w:t xml:space="preserve"> </w:t>
      </w:r>
      <w:r>
        <w:rPr>
          <w:i/>
          <w:sz w:val="16"/>
        </w:rPr>
        <w:t>de</w:t>
      </w:r>
      <w:r>
        <w:rPr>
          <w:i/>
          <w:spacing w:val="-7"/>
          <w:sz w:val="16"/>
        </w:rPr>
        <w:t xml:space="preserve"> </w:t>
      </w:r>
      <w:r>
        <w:rPr>
          <w:i/>
          <w:sz w:val="16"/>
        </w:rPr>
        <w:t>la</w:t>
      </w:r>
      <w:r>
        <w:rPr>
          <w:i/>
          <w:spacing w:val="-6"/>
          <w:sz w:val="16"/>
        </w:rPr>
        <w:t xml:space="preserve"> </w:t>
      </w:r>
      <w:r>
        <w:rPr>
          <w:i/>
          <w:sz w:val="16"/>
        </w:rPr>
        <w:t>“Masacre</w:t>
      </w:r>
      <w:r>
        <w:rPr>
          <w:i/>
          <w:spacing w:val="-7"/>
          <w:sz w:val="16"/>
        </w:rPr>
        <w:t xml:space="preserve"> </w:t>
      </w:r>
      <w:r>
        <w:rPr>
          <w:i/>
          <w:sz w:val="16"/>
        </w:rPr>
        <w:t>de</w:t>
      </w:r>
      <w:r>
        <w:rPr>
          <w:i/>
          <w:spacing w:val="-9"/>
          <w:sz w:val="16"/>
        </w:rPr>
        <w:t xml:space="preserve"> </w:t>
      </w:r>
      <w:r>
        <w:rPr>
          <w:i/>
          <w:sz w:val="16"/>
        </w:rPr>
        <w:t>Mapiripán”</w:t>
      </w:r>
      <w:r>
        <w:rPr>
          <w:i/>
          <w:spacing w:val="-4"/>
          <w:sz w:val="16"/>
        </w:rPr>
        <w:t xml:space="preserve"> </w:t>
      </w:r>
      <w:r>
        <w:rPr>
          <w:i/>
          <w:sz w:val="16"/>
        </w:rPr>
        <w:t>’Vs.</w:t>
      </w:r>
      <w:r>
        <w:rPr>
          <w:i/>
          <w:spacing w:val="-8"/>
          <w:sz w:val="16"/>
        </w:rPr>
        <w:t xml:space="preserve"> </w:t>
      </w:r>
      <w:r>
        <w:rPr>
          <w:i/>
          <w:sz w:val="16"/>
        </w:rPr>
        <w:t>Colombia,</w:t>
      </w:r>
      <w:r>
        <w:rPr>
          <w:i/>
          <w:spacing w:val="-8"/>
          <w:sz w:val="16"/>
        </w:rPr>
        <w:t xml:space="preserve"> </w:t>
      </w:r>
      <w:r>
        <w:rPr>
          <w:i/>
          <w:sz w:val="16"/>
        </w:rPr>
        <w:t>supra,</w:t>
      </w:r>
      <w:r>
        <w:rPr>
          <w:i/>
          <w:spacing w:val="-4"/>
          <w:sz w:val="16"/>
        </w:rPr>
        <w:t xml:space="preserve"> </w:t>
      </w:r>
      <w:r>
        <w:rPr>
          <w:sz w:val="16"/>
        </w:rPr>
        <w:t>párr.</w:t>
      </w:r>
      <w:r>
        <w:rPr>
          <w:spacing w:val="-11"/>
          <w:sz w:val="16"/>
        </w:rPr>
        <w:t xml:space="preserve"> </w:t>
      </w:r>
      <w:r>
        <w:rPr>
          <w:sz w:val="16"/>
        </w:rPr>
        <w:t>96.19;</w:t>
      </w:r>
      <w:r>
        <w:rPr>
          <w:spacing w:val="-9"/>
          <w:sz w:val="16"/>
        </w:rPr>
        <w:t xml:space="preserve"> </w:t>
      </w:r>
      <w:r>
        <w:rPr>
          <w:i/>
          <w:sz w:val="16"/>
        </w:rPr>
        <w:t>Caso</w:t>
      </w:r>
      <w:r>
        <w:rPr>
          <w:i/>
          <w:spacing w:val="-9"/>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Masacre</w:t>
      </w:r>
      <w:r>
        <w:rPr>
          <w:i/>
          <w:spacing w:val="-7"/>
          <w:sz w:val="16"/>
        </w:rPr>
        <w:t xml:space="preserve"> </w:t>
      </w:r>
      <w:r>
        <w:rPr>
          <w:i/>
          <w:sz w:val="16"/>
        </w:rPr>
        <w:t>de</w:t>
      </w:r>
      <w:r>
        <w:rPr>
          <w:i/>
          <w:spacing w:val="-5"/>
          <w:sz w:val="16"/>
        </w:rPr>
        <w:t xml:space="preserve"> </w:t>
      </w:r>
      <w:r>
        <w:rPr>
          <w:i/>
          <w:sz w:val="16"/>
        </w:rPr>
        <w:t>Pueblo</w:t>
      </w:r>
      <w:r>
        <w:rPr>
          <w:i/>
          <w:spacing w:val="-7"/>
          <w:sz w:val="16"/>
        </w:rPr>
        <w:t xml:space="preserve"> </w:t>
      </w:r>
      <w:r>
        <w:rPr>
          <w:i/>
          <w:sz w:val="16"/>
        </w:rPr>
        <w:t>Bello Vs.</w:t>
      </w:r>
      <w:r>
        <w:rPr>
          <w:i/>
          <w:spacing w:val="-1"/>
          <w:sz w:val="16"/>
        </w:rPr>
        <w:t xml:space="preserve"> </w:t>
      </w:r>
      <w:r>
        <w:rPr>
          <w:i/>
          <w:sz w:val="16"/>
        </w:rPr>
        <w:t>Colombia,</w:t>
      </w:r>
      <w:r>
        <w:rPr>
          <w:i/>
          <w:spacing w:val="-1"/>
          <w:sz w:val="16"/>
        </w:rPr>
        <w:t xml:space="preserve"> </w:t>
      </w:r>
      <w:r>
        <w:rPr>
          <w:i/>
          <w:sz w:val="16"/>
        </w:rPr>
        <w:t>supra,</w:t>
      </w:r>
      <w:r>
        <w:rPr>
          <w:i/>
          <w:spacing w:val="-1"/>
          <w:sz w:val="16"/>
        </w:rPr>
        <w:t xml:space="preserve"> </w:t>
      </w:r>
      <w:r>
        <w:rPr>
          <w:sz w:val="16"/>
        </w:rPr>
        <w:t>párr.</w:t>
      </w:r>
      <w:r>
        <w:rPr>
          <w:spacing w:val="-3"/>
          <w:sz w:val="16"/>
        </w:rPr>
        <w:t xml:space="preserve"> </w:t>
      </w:r>
      <w:r>
        <w:rPr>
          <w:sz w:val="16"/>
        </w:rPr>
        <w:t>128;</w:t>
      </w:r>
      <w:r>
        <w:rPr>
          <w:spacing w:val="-1"/>
          <w:sz w:val="16"/>
        </w:rPr>
        <w:t xml:space="preserve"> </w:t>
      </w:r>
      <w:r>
        <w:rPr>
          <w:i/>
          <w:sz w:val="16"/>
        </w:rPr>
        <w:t>Caso de las Masacres</w:t>
      </w:r>
      <w:r>
        <w:rPr>
          <w:i/>
          <w:spacing w:val="-2"/>
          <w:sz w:val="16"/>
        </w:rPr>
        <w:t xml:space="preserve"> </w:t>
      </w:r>
      <w:r>
        <w:rPr>
          <w:i/>
          <w:sz w:val="16"/>
        </w:rPr>
        <w:t>de Ituango</w:t>
      </w:r>
      <w:r>
        <w:rPr>
          <w:sz w:val="16"/>
        </w:rPr>
        <w:t>.</w:t>
      </w:r>
      <w:r>
        <w:rPr>
          <w:spacing w:val="-1"/>
          <w:sz w:val="16"/>
        </w:rPr>
        <w:t xml:space="preserve"> </w:t>
      </w:r>
      <w:r>
        <w:rPr>
          <w:sz w:val="16"/>
        </w:rPr>
        <w:t>Sentencia</w:t>
      </w:r>
      <w:r>
        <w:rPr>
          <w:spacing w:val="-1"/>
          <w:sz w:val="16"/>
        </w:rPr>
        <w:t xml:space="preserve"> </w:t>
      </w:r>
      <w:r>
        <w:rPr>
          <w:sz w:val="16"/>
        </w:rPr>
        <w:t>de 1</w:t>
      </w:r>
      <w:r>
        <w:rPr>
          <w:spacing w:val="-2"/>
          <w:sz w:val="16"/>
        </w:rPr>
        <w:t xml:space="preserve"> </w:t>
      </w:r>
      <w:r>
        <w:rPr>
          <w:sz w:val="16"/>
        </w:rPr>
        <w:t>de julio de</w:t>
      </w:r>
      <w:r>
        <w:rPr>
          <w:spacing w:val="-2"/>
          <w:sz w:val="16"/>
        </w:rPr>
        <w:t xml:space="preserve"> </w:t>
      </w:r>
      <w:r>
        <w:rPr>
          <w:sz w:val="16"/>
        </w:rPr>
        <w:t>2006.</w:t>
      </w:r>
      <w:r>
        <w:rPr>
          <w:spacing w:val="-1"/>
          <w:sz w:val="16"/>
        </w:rPr>
        <w:t xml:space="preserve"> </w:t>
      </w:r>
      <w:r>
        <w:rPr>
          <w:sz w:val="16"/>
        </w:rPr>
        <w:t>Serie C No.</w:t>
      </w:r>
      <w:r>
        <w:rPr>
          <w:spacing w:val="-3"/>
          <w:sz w:val="16"/>
        </w:rPr>
        <w:t xml:space="preserve"> </w:t>
      </w:r>
      <w:r>
        <w:rPr>
          <w:sz w:val="16"/>
        </w:rPr>
        <w:t xml:space="preserve">148, </w:t>
      </w:r>
      <w:bookmarkStart w:id="228" w:name="_bookmark205"/>
      <w:bookmarkEnd w:id="228"/>
      <w:r>
        <w:rPr>
          <w:sz w:val="16"/>
        </w:rPr>
        <w:t>p</w:t>
      </w:r>
      <w:r>
        <w:rPr>
          <w:sz w:val="16"/>
        </w:rPr>
        <w:t xml:space="preserve">árr. 125.24, y </w:t>
      </w:r>
      <w:r>
        <w:rPr>
          <w:i/>
          <w:sz w:val="16"/>
        </w:rPr>
        <w:t xml:space="preserve">Caso Valle Jaramillo y otros Vs. Colombia, supra, </w:t>
      </w:r>
      <w:r>
        <w:rPr>
          <w:sz w:val="16"/>
        </w:rPr>
        <w:t>párr. 76.</w:t>
      </w:r>
    </w:p>
    <w:p w14:paraId="42493FFD" w14:textId="77777777" w:rsidR="006F1C3E" w:rsidRDefault="00736CA7">
      <w:pPr>
        <w:spacing w:before="60"/>
        <w:ind w:left="118" w:right="250" w:hanging="1"/>
        <w:jc w:val="both"/>
        <w:rPr>
          <w:sz w:val="16"/>
        </w:rPr>
      </w:pPr>
      <w:r>
        <w:rPr>
          <w:sz w:val="16"/>
          <w:vertAlign w:val="superscript"/>
        </w:rPr>
        <w:t>149</w:t>
      </w:r>
      <w:r>
        <w:rPr>
          <w:spacing w:val="80"/>
          <w:sz w:val="16"/>
        </w:rPr>
        <w:t xml:space="preserve">   </w:t>
      </w:r>
      <w:r>
        <w:rPr>
          <w:i/>
          <w:sz w:val="16"/>
        </w:rPr>
        <w:t>Cfr.</w:t>
      </w:r>
      <w:r>
        <w:rPr>
          <w:i/>
          <w:spacing w:val="-15"/>
          <w:sz w:val="16"/>
        </w:rPr>
        <w:t xml:space="preserve"> </w:t>
      </w:r>
      <w:r>
        <w:rPr>
          <w:sz w:val="16"/>
        </w:rPr>
        <w:t>Peritaje</w:t>
      </w:r>
      <w:r>
        <w:rPr>
          <w:spacing w:val="-14"/>
          <w:sz w:val="16"/>
        </w:rPr>
        <w:t xml:space="preserve"> </w:t>
      </w:r>
      <w:r>
        <w:rPr>
          <w:sz w:val="16"/>
        </w:rPr>
        <w:t>rendido</w:t>
      </w:r>
      <w:r>
        <w:rPr>
          <w:spacing w:val="-14"/>
          <w:sz w:val="16"/>
        </w:rPr>
        <w:t xml:space="preserve"> </w:t>
      </w:r>
      <w:r>
        <w:rPr>
          <w:sz w:val="16"/>
        </w:rPr>
        <w:t>ante</w:t>
      </w:r>
      <w:r>
        <w:rPr>
          <w:spacing w:val="-10"/>
          <w:sz w:val="16"/>
        </w:rPr>
        <w:t xml:space="preserve"> </w:t>
      </w:r>
      <w:r>
        <w:rPr>
          <w:sz w:val="16"/>
        </w:rPr>
        <w:t>la</w:t>
      </w:r>
      <w:r>
        <w:rPr>
          <w:spacing w:val="-15"/>
          <w:sz w:val="16"/>
        </w:rPr>
        <w:t xml:space="preserve"> </w:t>
      </w:r>
      <w:r>
        <w:rPr>
          <w:sz w:val="16"/>
        </w:rPr>
        <w:t>Corte</w:t>
      </w:r>
      <w:r>
        <w:rPr>
          <w:spacing w:val="-14"/>
          <w:sz w:val="16"/>
        </w:rPr>
        <w:t xml:space="preserve"> </w:t>
      </w:r>
      <w:r>
        <w:rPr>
          <w:sz w:val="16"/>
        </w:rPr>
        <w:t>Interamericana</w:t>
      </w:r>
      <w:r>
        <w:rPr>
          <w:spacing w:val="-14"/>
          <w:sz w:val="16"/>
        </w:rPr>
        <w:t xml:space="preserve"> </w:t>
      </w:r>
      <w:r>
        <w:rPr>
          <w:sz w:val="16"/>
        </w:rPr>
        <w:t>por</w:t>
      </w:r>
      <w:r>
        <w:rPr>
          <w:spacing w:val="-13"/>
          <w:sz w:val="16"/>
        </w:rPr>
        <w:t xml:space="preserve"> </w:t>
      </w:r>
      <w:r>
        <w:rPr>
          <w:sz w:val="16"/>
        </w:rPr>
        <w:t>Michael</w:t>
      </w:r>
      <w:r>
        <w:rPr>
          <w:spacing w:val="-15"/>
          <w:sz w:val="16"/>
        </w:rPr>
        <w:t xml:space="preserve"> </w:t>
      </w:r>
      <w:r>
        <w:rPr>
          <w:sz w:val="16"/>
        </w:rPr>
        <w:t>Reed-Hurtado</w:t>
      </w:r>
      <w:r>
        <w:rPr>
          <w:spacing w:val="-11"/>
          <w:sz w:val="16"/>
        </w:rPr>
        <w:t xml:space="preserve"> </w:t>
      </w:r>
      <w:r>
        <w:rPr>
          <w:sz w:val="16"/>
        </w:rPr>
        <w:t>en</w:t>
      </w:r>
      <w:r>
        <w:rPr>
          <w:spacing w:val="-15"/>
          <w:sz w:val="16"/>
        </w:rPr>
        <w:t xml:space="preserve"> </w:t>
      </w:r>
      <w:r>
        <w:rPr>
          <w:sz w:val="16"/>
        </w:rPr>
        <w:t>la</w:t>
      </w:r>
      <w:r>
        <w:rPr>
          <w:spacing w:val="-14"/>
          <w:sz w:val="16"/>
        </w:rPr>
        <w:t xml:space="preserve"> </w:t>
      </w:r>
      <w:r>
        <w:rPr>
          <w:sz w:val="16"/>
        </w:rPr>
        <w:t>audiencia</w:t>
      </w:r>
      <w:r>
        <w:rPr>
          <w:spacing w:val="-13"/>
          <w:sz w:val="16"/>
        </w:rPr>
        <w:t xml:space="preserve"> </w:t>
      </w:r>
      <w:r>
        <w:rPr>
          <w:sz w:val="16"/>
        </w:rPr>
        <w:t>pública</w:t>
      </w:r>
      <w:r>
        <w:rPr>
          <w:spacing w:val="-15"/>
          <w:sz w:val="16"/>
        </w:rPr>
        <w:t xml:space="preserve"> </w:t>
      </w:r>
      <w:r>
        <w:rPr>
          <w:sz w:val="16"/>
        </w:rPr>
        <w:t>celebrada el 9 de febrero de 2021.</w:t>
      </w:r>
    </w:p>
    <w:p w14:paraId="0F28B344" w14:textId="77777777" w:rsidR="006F1C3E" w:rsidRDefault="006F1C3E">
      <w:pPr>
        <w:jc w:val="both"/>
        <w:rPr>
          <w:sz w:val="16"/>
        </w:rPr>
        <w:sectPr w:rsidR="006F1C3E">
          <w:pgSz w:w="12240" w:h="15840"/>
          <w:pgMar w:top="1340" w:right="1160" w:bottom="1680" w:left="1300" w:header="0" w:footer="1437" w:gutter="0"/>
          <w:cols w:space="720"/>
        </w:sectPr>
      </w:pPr>
    </w:p>
    <w:p w14:paraId="2771EFD4" w14:textId="77777777" w:rsidR="006F1C3E" w:rsidRDefault="00736CA7">
      <w:pPr>
        <w:pStyle w:val="Textoindependiente"/>
        <w:spacing w:before="79"/>
        <w:ind w:left="115" w:right="249" w:firstLine="2"/>
      </w:pPr>
      <w:r>
        <w:t>del Estado de forma direct</w:t>
      </w:r>
      <w:r>
        <w:t xml:space="preserve">a. Un segundo período, que va desde 1989 hasta 1994, se caracteriza por un decrecimiento de la violencia, aunque esta se mantiene. Los hechos de violencia en este período se centran en la dirigencia local, regional y nacional. Asimismo, el principal actor </w:t>
      </w:r>
      <w:r>
        <w:t>de la violencia va a ser los grupos paramilitares. El punto de inflexión fue el asesinato del senador Manuel Cepeda el 9 de agosto de 1994. El tercer período se extiende desde</w:t>
      </w:r>
      <w:r>
        <w:rPr>
          <w:spacing w:val="-7"/>
        </w:rPr>
        <w:t xml:space="preserve"> </w:t>
      </w:r>
      <w:r>
        <w:t>1995 hasta</w:t>
      </w:r>
      <w:r>
        <w:rPr>
          <w:spacing w:val="-3"/>
        </w:rPr>
        <w:t xml:space="preserve"> </w:t>
      </w:r>
      <w:r>
        <w:t>1997 y</w:t>
      </w:r>
      <w:r>
        <w:rPr>
          <w:spacing w:val="-4"/>
        </w:rPr>
        <w:t xml:space="preserve"> </w:t>
      </w:r>
      <w:r>
        <w:t>se</w:t>
      </w:r>
      <w:r>
        <w:rPr>
          <w:spacing w:val="-2"/>
        </w:rPr>
        <w:t xml:space="preserve"> </w:t>
      </w:r>
      <w:r>
        <w:t>caracteriza por</w:t>
      </w:r>
      <w:r>
        <w:rPr>
          <w:spacing w:val="-2"/>
        </w:rPr>
        <w:t xml:space="preserve"> </w:t>
      </w:r>
      <w:r>
        <w:t>ser</w:t>
      </w:r>
      <w:r>
        <w:rPr>
          <w:spacing w:val="-2"/>
        </w:rPr>
        <w:t xml:space="preserve"> </w:t>
      </w:r>
      <w:r>
        <w:t>el</w:t>
      </w:r>
      <w:r>
        <w:rPr>
          <w:spacing w:val="-3"/>
        </w:rPr>
        <w:t xml:space="preserve"> </w:t>
      </w:r>
      <w:r>
        <w:t>más</w:t>
      </w:r>
      <w:r>
        <w:rPr>
          <w:spacing w:val="-2"/>
        </w:rPr>
        <w:t xml:space="preserve"> </w:t>
      </w:r>
      <w:r>
        <w:t>violento,</w:t>
      </w:r>
      <w:r>
        <w:rPr>
          <w:spacing w:val="-1"/>
        </w:rPr>
        <w:t xml:space="preserve"> </w:t>
      </w:r>
      <w:r>
        <w:t>en particular</w:t>
      </w:r>
      <w:r>
        <w:rPr>
          <w:spacing w:val="-2"/>
        </w:rPr>
        <w:t xml:space="preserve"> </w:t>
      </w:r>
      <w:r>
        <w:t>en</w:t>
      </w:r>
      <w:r>
        <w:rPr>
          <w:spacing w:val="-2"/>
        </w:rPr>
        <w:t xml:space="preserve"> </w:t>
      </w:r>
      <w:r>
        <w:t>la región de Urabá,</w:t>
      </w:r>
      <w:r>
        <w:rPr>
          <w:spacing w:val="-11"/>
        </w:rPr>
        <w:t xml:space="preserve"> </w:t>
      </w:r>
      <w:r>
        <w:t>último</w:t>
      </w:r>
      <w:r>
        <w:rPr>
          <w:spacing w:val="-15"/>
        </w:rPr>
        <w:t xml:space="preserve"> </w:t>
      </w:r>
      <w:r>
        <w:t>de</w:t>
      </w:r>
      <w:r>
        <w:rPr>
          <w:spacing w:val="-12"/>
        </w:rPr>
        <w:t xml:space="preserve"> </w:t>
      </w:r>
      <w:r>
        <w:t>los</w:t>
      </w:r>
      <w:r>
        <w:rPr>
          <w:spacing w:val="-13"/>
        </w:rPr>
        <w:t xml:space="preserve"> </w:t>
      </w:r>
      <w:r>
        <w:t>bastiones</w:t>
      </w:r>
      <w:r>
        <w:rPr>
          <w:spacing w:val="-11"/>
        </w:rPr>
        <w:t xml:space="preserve"> </w:t>
      </w:r>
      <w:r>
        <w:t>de</w:t>
      </w:r>
      <w:r>
        <w:rPr>
          <w:spacing w:val="-9"/>
        </w:rPr>
        <w:t xml:space="preserve"> </w:t>
      </w:r>
      <w:r>
        <w:t>éxito</w:t>
      </w:r>
      <w:r>
        <w:rPr>
          <w:spacing w:val="-11"/>
        </w:rPr>
        <w:t xml:space="preserve"> </w:t>
      </w:r>
      <w:r>
        <w:t>político</w:t>
      </w:r>
      <w:r>
        <w:rPr>
          <w:spacing w:val="-6"/>
        </w:rPr>
        <w:t xml:space="preserve"> </w:t>
      </w:r>
      <w:r>
        <w:t>electoral</w:t>
      </w:r>
      <w:r>
        <w:rPr>
          <w:spacing w:val="-10"/>
        </w:rPr>
        <w:t xml:space="preserve"> </w:t>
      </w:r>
      <w:r>
        <w:t>de</w:t>
      </w:r>
      <w:r>
        <w:rPr>
          <w:spacing w:val="-11"/>
        </w:rPr>
        <w:t xml:space="preserve"> </w:t>
      </w:r>
      <w:r>
        <w:t>la</w:t>
      </w:r>
      <w:r>
        <w:rPr>
          <w:spacing w:val="-10"/>
        </w:rPr>
        <w:t xml:space="preserve"> </w:t>
      </w:r>
      <w:r>
        <w:t>UP.</w:t>
      </w:r>
      <w:r>
        <w:rPr>
          <w:spacing w:val="-11"/>
        </w:rPr>
        <w:t xml:space="preserve"> </w:t>
      </w:r>
      <w:r>
        <w:t>De</w:t>
      </w:r>
      <w:r>
        <w:rPr>
          <w:spacing w:val="-9"/>
        </w:rPr>
        <w:t xml:space="preserve"> </w:t>
      </w:r>
      <w:r>
        <w:t>esta</w:t>
      </w:r>
      <w:r>
        <w:rPr>
          <w:spacing w:val="-13"/>
        </w:rPr>
        <w:t xml:space="preserve"> </w:t>
      </w:r>
      <w:r>
        <w:t>forma,</w:t>
      </w:r>
      <w:r>
        <w:rPr>
          <w:spacing w:val="-11"/>
        </w:rPr>
        <w:t xml:space="preserve"> </w:t>
      </w:r>
      <w:r>
        <w:t>la</w:t>
      </w:r>
      <w:r>
        <w:rPr>
          <w:spacing w:val="-12"/>
        </w:rPr>
        <w:t xml:space="preserve"> </w:t>
      </w:r>
      <w:r>
        <w:t>UP</w:t>
      </w:r>
      <w:r>
        <w:rPr>
          <w:spacing w:val="-11"/>
        </w:rPr>
        <w:t xml:space="preserve"> </w:t>
      </w:r>
      <w:r>
        <w:t>decidió no</w:t>
      </w:r>
      <w:r>
        <w:rPr>
          <w:spacing w:val="-5"/>
        </w:rPr>
        <w:t xml:space="preserve"> </w:t>
      </w:r>
      <w:r>
        <w:t>participar en</w:t>
      </w:r>
      <w:r>
        <w:rPr>
          <w:spacing w:val="-1"/>
        </w:rPr>
        <w:t xml:space="preserve"> </w:t>
      </w:r>
      <w:r>
        <w:t>las elecciones</w:t>
      </w:r>
      <w:r>
        <w:rPr>
          <w:spacing w:val="-4"/>
        </w:rPr>
        <w:t xml:space="preserve"> </w:t>
      </w:r>
      <w:r>
        <w:t>locales y</w:t>
      </w:r>
      <w:r>
        <w:rPr>
          <w:spacing w:val="-2"/>
        </w:rPr>
        <w:t xml:space="preserve"> </w:t>
      </w:r>
      <w:r>
        <w:t>regionales</w:t>
      </w:r>
      <w:r>
        <w:rPr>
          <w:spacing w:val="-2"/>
        </w:rPr>
        <w:t xml:space="preserve"> </w:t>
      </w:r>
      <w:r>
        <w:t>de</w:t>
      </w:r>
      <w:r>
        <w:rPr>
          <w:spacing w:val="-1"/>
        </w:rPr>
        <w:t xml:space="preserve"> </w:t>
      </w:r>
      <w:r>
        <w:t>1997.</w:t>
      </w:r>
      <w:r>
        <w:rPr>
          <w:spacing w:val="-2"/>
        </w:rPr>
        <w:t xml:space="preserve"> </w:t>
      </w:r>
      <w:r>
        <w:t>Precisamente,</w:t>
      </w:r>
      <w:r>
        <w:rPr>
          <w:spacing w:val="-2"/>
        </w:rPr>
        <w:t xml:space="preserve"> </w:t>
      </w:r>
      <w:r>
        <w:t>este es el</w:t>
      </w:r>
      <w:r>
        <w:rPr>
          <w:spacing w:val="-1"/>
        </w:rPr>
        <w:t xml:space="preserve"> </w:t>
      </w:r>
      <w:r>
        <w:t>período en</w:t>
      </w:r>
      <w:r>
        <w:rPr>
          <w:spacing w:val="-10"/>
        </w:rPr>
        <w:t xml:space="preserve"> </w:t>
      </w:r>
      <w:r>
        <w:t>donde</w:t>
      </w:r>
      <w:r>
        <w:rPr>
          <w:spacing w:val="-10"/>
        </w:rPr>
        <w:t xml:space="preserve"> </w:t>
      </w:r>
      <w:r>
        <w:t>el</w:t>
      </w:r>
      <w:r>
        <w:rPr>
          <w:spacing w:val="-11"/>
        </w:rPr>
        <w:t xml:space="preserve"> </w:t>
      </w:r>
      <w:r>
        <w:t>protagonismo</w:t>
      </w:r>
      <w:r>
        <w:rPr>
          <w:spacing w:val="-14"/>
        </w:rPr>
        <w:t xml:space="preserve"> </w:t>
      </w:r>
      <w:r>
        <w:t>de</w:t>
      </w:r>
      <w:r>
        <w:rPr>
          <w:spacing w:val="-11"/>
        </w:rPr>
        <w:t xml:space="preserve"> </w:t>
      </w:r>
      <w:r>
        <w:t>los</w:t>
      </w:r>
      <w:r>
        <w:rPr>
          <w:spacing w:val="-13"/>
        </w:rPr>
        <w:t xml:space="preserve"> </w:t>
      </w:r>
      <w:r>
        <w:t>g</w:t>
      </w:r>
      <w:r>
        <w:t>rupos</w:t>
      </w:r>
      <w:r>
        <w:rPr>
          <w:spacing w:val="-11"/>
        </w:rPr>
        <w:t xml:space="preserve"> </w:t>
      </w:r>
      <w:r>
        <w:t>paramilitares</w:t>
      </w:r>
      <w:r>
        <w:rPr>
          <w:spacing w:val="-10"/>
        </w:rPr>
        <w:t xml:space="preserve"> </w:t>
      </w:r>
      <w:r>
        <w:t>se</w:t>
      </w:r>
      <w:r>
        <w:rPr>
          <w:spacing w:val="-10"/>
        </w:rPr>
        <w:t xml:space="preserve"> </w:t>
      </w:r>
      <w:r>
        <w:t>eleva,</w:t>
      </w:r>
      <w:r>
        <w:rPr>
          <w:spacing w:val="-7"/>
        </w:rPr>
        <w:t xml:space="preserve"> </w:t>
      </w:r>
      <w:r>
        <w:t>siéndoles</w:t>
      </w:r>
      <w:r>
        <w:rPr>
          <w:spacing w:val="-11"/>
        </w:rPr>
        <w:t xml:space="preserve"> </w:t>
      </w:r>
      <w:r>
        <w:t>atribuibles</w:t>
      </w:r>
      <w:r>
        <w:rPr>
          <w:spacing w:val="-7"/>
        </w:rPr>
        <w:t xml:space="preserve"> </w:t>
      </w:r>
      <w:r>
        <w:t>el</w:t>
      </w:r>
      <w:r>
        <w:rPr>
          <w:spacing w:val="-11"/>
        </w:rPr>
        <w:t xml:space="preserve"> </w:t>
      </w:r>
      <w:r>
        <w:t>83.5% de los casos. El último período va desde 1998 hasta 2002 y está marcado por un primer período de decrecimiento de la violencia, para luego vivir un recrudecimiento de esta. Esta fase se distingue por una mayor prevalencia de la violencia no letal, en</w:t>
      </w:r>
      <w:r>
        <w:t xml:space="preserve"> particular del desplazamiento forzado y las amenazas</w:t>
      </w:r>
      <w:hyperlink w:anchor="_bookmark206" w:history="1">
        <w:r>
          <w:rPr>
            <w:position w:val="7"/>
            <w:sz w:val="13"/>
          </w:rPr>
          <w:t>150</w:t>
        </w:r>
      </w:hyperlink>
      <w:r>
        <w:t>.</w:t>
      </w:r>
    </w:p>
    <w:p w14:paraId="590A4D5D" w14:textId="77777777" w:rsidR="006F1C3E" w:rsidRDefault="00736CA7">
      <w:pPr>
        <w:pStyle w:val="Prrafodelista"/>
        <w:numPr>
          <w:ilvl w:val="0"/>
          <w:numId w:val="24"/>
        </w:numPr>
        <w:tabs>
          <w:tab w:val="left" w:pos="829"/>
        </w:tabs>
        <w:spacing w:before="118"/>
        <w:ind w:left="114" w:right="251" w:firstLine="3"/>
        <w:jc w:val="both"/>
        <w:rPr>
          <w:sz w:val="20"/>
        </w:rPr>
      </w:pPr>
      <w:r>
        <w:rPr>
          <w:sz w:val="20"/>
        </w:rPr>
        <w:t>Una</w:t>
      </w:r>
      <w:r>
        <w:rPr>
          <w:spacing w:val="-9"/>
          <w:sz w:val="20"/>
        </w:rPr>
        <w:t xml:space="preserve"> </w:t>
      </w:r>
      <w:r>
        <w:rPr>
          <w:sz w:val="20"/>
        </w:rPr>
        <w:t>de</w:t>
      </w:r>
      <w:r>
        <w:rPr>
          <w:spacing w:val="-10"/>
          <w:sz w:val="20"/>
        </w:rPr>
        <w:t xml:space="preserve"> </w:t>
      </w:r>
      <w:r>
        <w:rPr>
          <w:sz w:val="20"/>
        </w:rPr>
        <w:t>las</w:t>
      </w:r>
      <w:r>
        <w:rPr>
          <w:spacing w:val="-7"/>
          <w:sz w:val="20"/>
        </w:rPr>
        <w:t xml:space="preserve"> </w:t>
      </w:r>
      <w:r>
        <w:rPr>
          <w:sz w:val="20"/>
        </w:rPr>
        <w:t>formas</w:t>
      </w:r>
      <w:r>
        <w:rPr>
          <w:spacing w:val="-7"/>
          <w:sz w:val="20"/>
        </w:rPr>
        <w:t xml:space="preserve"> </w:t>
      </w:r>
      <w:r>
        <w:rPr>
          <w:sz w:val="20"/>
        </w:rPr>
        <w:t>más</w:t>
      </w:r>
      <w:r>
        <w:rPr>
          <w:spacing w:val="-3"/>
          <w:sz w:val="20"/>
        </w:rPr>
        <w:t xml:space="preserve"> </w:t>
      </w:r>
      <w:r>
        <w:rPr>
          <w:sz w:val="20"/>
        </w:rPr>
        <w:t>visibles</w:t>
      </w:r>
      <w:r>
        <w:rPr>
          <w:spacing w:val="-7"/>
          <w:sz w:val="20"/>
        </w:rPr>
        <w:t xml:space="preserve"> </w:t>
      </w:r>
      <w:r>
        <w:rPr>
          <w:sz w:val="20"/>
        </w:rPr>
        <w:t>de</w:t>
      </w:r>
      <w:r>
        <w:rPr>
          <w:spacing w:val="-8"/>
          <w:sz w:val="20"/>
        </w:rPr>
        <w:t xml:space="preserve"> </w:t>
      </w:r>
      <w:r>
        <w:rPr>
          <w:sz w:val="20"/>
        </w:rPr>
        <w:t>la</w:t>
      </w:r>
      <w:r>
        <w:rPr>
          <w:spacing w:val="-6"/>
          <w:sz w:val="20"/>
        </w:rPr>
        <w:t xml:space="preserve"> </w:t>
      </w:r>
      <w:r>
        <w:rPr>
          <w:sz w:val="20"/>
        </w:rPr>
        <w:t>victimización</w:t>
      </w:r>
      <w:r>
        <w:rPr>
          <w:spacing w:val="-5"/>
          <w:sz w:val="20"/>
        </w:rPr>
        <w:t xml:space="preserve"> </w:t>
      </w:r>
      <w:r>
        <w:rPr>
          <w:sz w:val="20"/>
        </w:rPr>
        <w:t>hacia</w:t>
      </w:r>
      <w:r>
        <w:rPr>
          <w:spacing w:val="-9"/>
          <w:sz w:val="20"/>
        </w:rPr>
        <w:t xml:space="preserve"> </w:t>
      </w:r>
      <w:r>
        <w:rPr>
          <w:sz w:val="20"/>
        </w:rPr>
        <w:t>los</w:t>
      </w:r>
      <w:r>
        <w:rPr>
          <w:spacing w:val="-7"/>
          <w:sz w:val="20"/>
        </w:rPr>
        <w:t xml:space="preserve"> </w:t>
      </w:r>
      <w:r>
        <w:rPr>
          <w:sz w:val="20"/>
        </w:rPr>
        <w:t>integrantes</w:t>
      </w:r>
      <w:r>
        <w:rPr>
          <w:spacing w:val="-5"/>
          <w:sz w:val="20"/>
        </w:rPr>
        <w:t xml:space="preserve"> </w:t>
      </w:r>
      <w:r>
        <w:rPr>
          <w:sz w:val="20"/>
        </w:rPr>
        <w:t>y</w:t>
      </w:r>
      <w:r>
        <w:rPr>
          <w:spacing w:val="-9"/>
          <w:sz w:val="20"/>
        </w:rPr>
        <w:t xml:space="preserve"> </w:t>
      </w:r>
      <w:r>
        <w:rPr>
          <w:sz w:val="20"/>
        </w:rPr>
        <w:t>militantes</w:t>
      </w:r>
      <w:r>
        <w:rPr>
          <w:spacing w:val="-9"/>
          <w:sz w:val="20"/>
        </w:rPr>
        <w:t xml:space="preserve"> </w:t>
      </w:r>
      <w:r>
        <w:rPr>
          <w:sz w:val="20"/>
        </w:rPr>
        <w:t>de la UP fue la violencia homicida contra sus representantes en las corporaciones nacionales. Como fuera mencionado, los días 11 de octubre de 1987 y 22 de marzo de 1990 fueron asesinados Jaime Pardo Leal y Bernardo Jaramillo, respectivamente, quienes fuer</w:t>
      </w:r>
      <w:r>
        <w:rPr>
          <w:sz w:val="20"/>
        </w:rPr>
        <w:t>on candidatos</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Presidencia</w:t>
      </w:r>
      <w:r>
        <w:rPr>
          <w:spacing w:val="-4"/>
          <w:sz w:val="20"/>
        </w:rPr>
        <w:t xml:space="preserve"> </w:t>
      </w:r>
      <w:r>
        <w:rPr>
          <w:sz w:val="20"/>
        </w:rPr>
        <w:t>(</w:t>
      </w:r>
      <w:r>
        <w:rPr>
          <w:i/>
          <w:sz w:val="20"/>
        </w:rPr>
        <w:t>supra</w:t>
      </w:r>
      <w:r>
        <w:rPr>
          <w:i/>
          <w:spacing w:val="-4"/>
          <w:sz w:val="20"/>
        </w:rPr>
        <w:t xml:space="preserve"> </w:t>
      </w:r>
      <w:r>
        <w:rPr>
          <w:sz w:val="20"/>
        </w:rPr>
        <w:t>párr.</w:t>
      </w:r>
      <w:r>
        <w:rPr>
          <w:spacing w:val="-5"/>
          <w:sz w:val="20"/>
        </w:rPr>
        <w:t xml:space="preserve"> </w:t>
      </w:r>
      <w:r>
        <w:rPr>
          <w:sz w:val="20"/>
        </w:rPr>
        <w:t>195).</w:t>
      </w:r>
      <w:r>
        <w:rPr>
          <w:spacing w:val="-5"/>
          <w:sz w:val="20"/>
        </w:rPr>
        <w:t xml:space="preserve"> </w:t>
      </w:r>
      <w:r>
        <w:rPr>
          <w:sz w:val="20"/>
        </w:rPr>
        <w:t>Asimismo,</w:t>
      </w:r>
      <w:r>
        <w:rPr>
          <w:spacing w:val="-5"/>
          <w:sz w:val="20"/>
        </w:rPr>
        <w:t xml:space="preserve"> </w:t>
      </w:r>
      <w:r>
        <w:rPr>
          <w:sz w:val="20"/>
        </w:rPr>
        <w:t>fueron</w:t>
      </w:r>
      <w:r>
        <w:rPr>
          <w:spacing w:val="-1"/>
          <w:sz w:val="20"/>
        </w:rPr>
        <w:t xml:space="preserve"> </w:t>
      </w:r>
      <w:r>
        <w:rPr>
          <w:sz w:val="20"/>
        </w:rPr>
        <w:t>asesinados</w:t>
      </w:r>
      <w:r>
        <w:rPr>
          <w:spacing w:val="-5"/>
          <w:sz w:val="20"/>
        </w:rPr>
        <w:t xml:space="preserve"> </w:t>
      </w:r>
      <w:r>
        <w:rPr>
          <w:sz w:val="20"/>
        </w:rPr>
        <w:t>cuatro</w:t>
      </w:r>
      <w:r>
        <w:rPr>
          <w:spacing w:val="-5"/>
          <w:sz w:val="20"/>
        </w:rPr>
        <w:t xml:space="preserve"> </w:t>
      </w:r>
      <w:r>
        <w:rPr>
          <w:sz w:val="20"/>
        </w:rPr>
        <w:t>senadores (Pedro</w:t>
      </w:r>
      <w:r>
        <w:rPr>
          <w:spacing w:val="-7"/>
          <w:sz w:val="20"/>
        </w:rPr>
        <w:t xml:space="preserve"> </w:t>
      </w:r>
      <w:r>
        <w:rPr>
          <w:sz w:val="20"/>
        </w:rPr>
        <w:t>Nel</w:t>
      </w:r>
      <w:r>
        <w:rPr>
          <w:spacing w:val="-6"/>
          <w:sz w:val="20"/>
        </w:rPr>
        <w:t xml:space="preserve"> </w:t>
      </w:r>
      <w:r>
        <w:rPr>
          <w:sz w:val="20"/>
        </w:rPr>
        <w:t>Jiménez</w:t>
      </w:r>
      <w:r>
        <w:rPr>
          <w:spacing w:val="-4"/>
          <w:sz w:val="20"/>
        </w:rPr>
        <w:t xml:space="preserve"> </w:t>
      </w:r>
      <w:r>
        <w:rPr>
          <w:sz w:val="20"/>
        </w:rPr>
        <w:t>Obando</w:t>
      </w:r>
      <w:r>
        <w:rPr>
          <w:spacing w:val="-11"/>
          <w:sz w:val="20"/>
        </w:rPr>
        <w:t xml:space="preserve"> </w:t>
      </w:r>
      <w:r>
        <w:rPr>
          <w:sz w:val="20"/>
        </w:rPr>
        <w:t>el</w:t>
      </w:r>
      <w:r>
        <w:rPr>
          <w:spacing w:val="-6"/>
          <w:sz w:val="20"/>
        </w:rPr>
        <w:t xml:space="preserve"> </w:t>
      </w:r>
      <w:r>
        <w:rPr>
          <w:sz w:val="20"/>
        </w:rPr>
        <w:t>1</w:t>
      </w:r>
      <w:r>
        <w:rPr>
          <w:spacing w:val="-6"/>
          <w:sz w:val="20"/>
        </w:rPr>
        <w:t xml:space="preserve"> </w:t>
      </w:r>
      <w:r>
        <w:rPr>
          <w:sz w:val="20"/>
        </w:rPr>
        <w:t>de</w:t>
      </w:r>
      <w:r>
        <w:rPr>
          <w:spacing w:val="-7"/>
          <w:sz w:val="20"/>
        </w:rPr>
        <w:t xml:space="preserve"> </w:t>
      </w:r>
      <w:r>
        <w:rPr>
          <w:sz w:val="20"/>
        </w:rPr>
        <w:t>septiembre</w:t>
      </w:r>
      <w:r>
        <w:rPr>
          <w:spacing w:val="-7"/>
          <w:sz w:val="20"/>
        </w:rPr>
        <w:t xml:space="preserve"> </w:t>
      </w:r>
      <w:r>
        <w:rPr>
          <w:sz w:val="20"/>
        </w:rPr>
        <w:t>de</w:t>
      </w:r>
      <w:r>
        <w:rPr>
          <w:spacing w:val="-11"/>
          <w:sz w:val="20"/>
        </w:rPr>
        <w:t xml:space="preserve"> </w:t>
      </w:r>
      <w:r>
        <w:rPr>
          <w:sz w:val="20"/>
        </w:rPr>
        <w:t>1986;</w:t>
      </w:r>
      <w:r>
        <w:rPr>
          <w:spacing w:val="-6"/>
          <w:sz w:val="20"/>
        </w:rPr>
        <w:t xml:space="preserve"> </w:t>
      </w:r>
      <w:r>
        <w:rPr>
          <w:sz w:val="20"/>
        </w:rPr>
        <w:t>Pedro</w:t>
      </w:r>
      <w:r>
        <w:rPr>
          <w:spacing w:val="-6"/>
          <w:sz w:val="20"/>
        </w:rPr>
        <w:t xml:space="preserve"> </w:t>
      </w:r>
      <w:r>
        <w:rPr>
          <w:sz w:val="20"/>
        </w:rPr>
        <w:t>Luis</w:t>
      </w:r>
      <w:r>
        <w:rPr>
          <w:spacing w:val="-7"/>
          <w:sz w:val="20"/>
        </w:rPr>
        <w:t xml:space="preserve"> </w:t>
      </w:r>
      <w:r>
        <w:rPr>
          <w:sz w:val="20"/>
        </w:rPr>
        <w:t>Valencia</w:t>
      </w:r>
      <w:r>
        <w:rPr>
          <w:spacing w:val="-4"/>
          <w:sz w:val="20"/>
        </w:rPr>
        <w:t xml:space="preserve"> </w:t>
      </w:r>
      <w:r>
        <w:rPr>
          <w:sz w:val="20"/>
        </w:rPr>
        <w:t>Giraldo,</w:t>
      </w:r>
      <w:r>
        <w:rPr>
          <w:spacing w:val="-6"/>
          <w:sz w:val="20"/>
        </w:rPr>
        <w:t xml:space="preserve"> </w:t>
      </w:r>
      <w:r>
        <w:rPr>
          <w:sz w:val="20"/>
        </w:rPr>
        <w:t>el</w:t>
      </w:r>
      <w:r>
        <w:rPr>
          <w:spacing w:val="-7"/>
          <w:sz w:val="20"/>
        </w:rPr>
        <w:t xml:space="preserve"> </w:t>
      </w:r>
      <w:r>
        <w:rPr>
          <w:sz w:val="20"/>
        </w:rPr>
        <w:t>14</w:t>
      </w:r>
      <w:r>
        <w:rPr>
          <w:spacing w:val="-6"/>
          <w:sz w:val="20"/>
        </w:rPr>
        <w:t xml:space="preserve"> </w:t>
      </w:r>
      <w:r>
        <w:rPr>
          <w:sz w:val="20"/>
        </w:rPr>
        <w:t>de agosto</w:t>
      </w:r>
      <w:r>
        <w:rPr>
          <w:spacing w:val="-9"/>
          <w:sz w:val="20"/>
        </w:rPr>
        <w:t xml:space="preserve"> </w:t>
      </w:r>
      <w:r>
        <w:rPr>
          <w:sz w:val="20"/>
        </w:rPr>
        <w:t>de</w:t>
      </w:r>
      <w:r>
        <w:rPr>
          <w:spacing w:val="-11"/>
          <w:sz w:val="20"/>
        </w:rPr>
        <w:t xml:space="preserve"> </w:t>
      </w:r>
      <w:r>
        <w:rPr>
          <w:sz w:val="20"/>
        </w:rPr>
        <w:t>1987;</w:t>
      </w:r>
      <w:r>
        <w:rPr>
          <w:spacing w:val="-7"/>
          <w:sz w:val="20"/>
        </w:rPr>
        <w:t xml:space="preserve"> </w:t>
      </w:r>
      <w:r>
        <w:rPr>
          <w:sz w:val="20"/>
        </w:rPr>
        <w:t>Bernardo</w:t>
      </w:r>
      <w:r>
        <w:rPr>
          <w:spacing w:val="-11"/>
          <w:sz w:val="20"/>
        </w:rPr>
        <w:t xml:space="preserve"> </w:t>
      </w:r>
      <w:r>
        <w:rPr>
          <w:sz w:val="20"/>
        </w:rPr>
        <w:t>Jaramillo</w:t>
      </w:r>
      <w:r>
        <w:rPr>
          <w:spacing w:val="-7"/>
          <w:sz w:val="20"/>
        </w:rPr>
        <w:t xml:space="preserve"> </w:t>
      </w:r>
      <w:r>
        <w:rPr>
          <w:sz w:val="20"/>
        </w:rPr>
        <w:t>Ossa,</w:t>
      </w:r>
      <w:r>
        <w:rPr>
          <w:spacing w:val="-6"/>
          <w:sz w:val="20"/>
        </w:rPr>
        <w:t xml:space="preserve"> </w:t>
      </w:r>
      <w:r>
        <w:rPr>
          <w:sz w:val="20"/>
        </w:rPr>
        <w:t>el</w:t>
      </w:r>
      <w:r>
        <w:rPr>
          <w:spacing w:val="-7"/>
          <w:sz w:val="20"/>
        </w:rPr>
        <w:t xml:space="preserve"> </w:t>
      </w:r>
      <w:r>
        <w:rPr>
          <w:sz w:val="20"/>
        </w:rPr>
        <w:t>22</w:t>
      </w:r>
      <w:r>
        <w:rPr>
          <w:spacing w:val="-5"/>
          <w:sz w:val="20"/>
        </w:rPr>
        <w:t xml:space="preserve"> </w:t>
      </w:r>
      <w:r>
        <w:rPr>
          <w:sz w:val="20"/>
        </w:rPr>
        <w:t>de</w:t>
      </w:r>
      <w:r>
        <w:rPr>
          <w:spacing w:val="-12"/>
          <w:sz w:val="20"/>
        </w:rPr>
        <w:t xml:space="preserve"> </w:t>
      </w:r>
      <w:r>
        <w:rPr>
          <w:sz w:val="20"/>
        </w:rPr>
        <w:t>marzo</w:t>
      </w:r>
      <w:r>
        <w:rPr>
          <w:spacing w:val="-9"/>
          <w:sz w:val="20"/>
        </w:rPr>
        <w:t xml:space="preserve"> </w:t>
      </w:r>
      <w:r>
        <w:rPr>
          <w:sz w:val="20"/>
        </w:rPr>
        <w:t>de</w:t>
      </w:r>
      <w:r>
        <w:rPr>
          <w:spacing w:val="-11"/>
          <w:sz w:val="20"/>
        </w:rPr>
        <w:t xml:space="preserve"> </w:t>
      </w:r>
      <w:r>
        <w:rPr>
          <w:sz w:val="20"/>
        </w:rPr>
        <w:t>1990;</w:t>
      </w:r>
      <w:r>
        <w:rPr>
          <w:spacing w:val="-5"/>
          <w:sz w:val="20"/>
        </w:rPr>
        <w:t xml:space="preserve"> </w:t>
      </w:r>
      <w:r>
        <w:rPr>
          <w:sz w:val="20"/>
        </w:rPr>
        <w:t>Manuel</w:t>
      </w:r>
      <w:r>
        <w:rPr>
          <w:spacing w:val="-10"/>
          <w:sz w:val="20"/>
        </w:rPr>
        <w:t xml:space="preserve"> </w:t>
      </w:r>
      <w:r>
        <w:rPr>
          <w:sz w:val="20"/>
        </w:rPr>
        <w:t>Cepeda</w:t>
      </w:r>
      <w:r>
        <w:rPr>
          <w:spacing w:val="-8"/>
          <w:sz w:val="20"/>
        </w:rPr>
        <w:t xml:space="preserve"> </w:t>
      </w:r>
      <w:r>
        <w:rPr>
          <w:sz w:val="20"/>
        </w:rPr>
        <w:t>Vargas,</w:t>
      </w:r>
      <w:r>
        <w:rPr>
          <w:spacing w:val="-6"/>
          <w:sz w:val="20"/>
        </w:rPr>
        <w:t xml:space="preserve"> </w:t>
      </w:r>
      <w:r>
        <w:rPr>
          <w:sz w:val="20"/>
        </w:rPr>
        <w:t>el 9 de octubre de 1994), cuatro representantes</w:t>
      </w:r>
      <w:r>
        <w:rPr>
          <w:spacing w:val="-3"/>
          <w:sz w:val="20"/>
        </w:rPr>
        <w:t xml:space="preserve"> </w:t>
      </w:r>
      <w:r>
        <w:rPr>
          <w:sz w:val="20"/>
        </w:rPr>
        <w:t>a la Cámara (Leonardo Posa Pedraza, el 30 de agosto de</w:t>
      </w:r>
      <w:r>
        <w:rPr>
          <w:spacing w:val="-3"/>
          <w:sz w:val="20"/>
        </w:rPr>
        <w:t xml:space="preserve"> </w:t>
      </w:r>
      <w:r>
        <w:rPr>
          <w:sz w:val="20"/>
        </w:rPr>
        <w:t>1986; Octavio</w:t>
      </w:r>
      <w:r>
        <w:rPr>
          <w:spacing w:val="-3"/>
          <w:sz w:val="20"/>
        </w:rPr>
        <w:t xml:space="preserve"> </w:t>
      </w:r>
      <w:r>
        <w:rPr>
          <w:sz w:val="20"/>
        </w:rPr>
        <w:t>Vargas</w:t>
      </w:r>
      <w:r>
        <w:rPr>
          <w:spacing w:val="-2"/>
          <w:sz w:val="20"/>
        </w:rPr>
        <w:t xml:space="preserve"> </w:t>
      </w:r>
      <w:r>
        <w:rPr>
          <w:sz w:val="20"/>
        </w:rPr>
        <w:t>Cuellar, el 14 de</w:t>
      </w:r>
      <w:r>
        <w:rPr>
          <w:spacing w:val="-3"/>
          <w:sz w:val="20"/>
        </w:rPr>
        <w:t xml:space="preserve"> </w:t>
      </w:r>
      <w:r>
        <w:rPr>
          <w:sz w:val="20"/>
        </w:rPr>
        <w:t>diciembre</w:t>
      </w:r>
      <w:r>
        <w:rPr>
          <w:spacing w:val="-3"/>
          <w:sz w:val="20"/>
        </w:rPr>
        <w:t xml:space="preserve"> </w:t>
      </w:r>
      <w:r>
        <w:rPr>
          <w:sz w:val="20"/>
        </w:rPr>
        <w:t>de 1986; Henry</w:t>
      </w:r>
      <w:r>
        <w:rPr>
          <w:spacing w:val="-2"/>
          <w:sz w:val="20"/>
        </w:rPr>
        <w:t xml:space="preserve"> </w:t>
      </w:r>
      <w:r>
        <w:rPr>
          <w:sz w:val="20"/>
        </w:rPr>
        <w:t>Millán González, el</w:t>
      </w:r>
      <w:r>
        <w:rPr>
          <w:spacing w:val="-15"/>
          <w:sz w:val="20"/>
        </w:rPr>
        <w:t xml:space="preserve"> </w:t>
      </w:r>
      <w:r>
        <w:rPr>
          <w:sz w:val="20"/>
        </w:rPr>
        <w:t>7</w:t>
      </w:r>
      <w:r>
        <w:rPr>
          <w:spacing w:val="-15"/>
          <w:sz w:val="20"/>
        </w:rPr>
        <w:t xml:space="preserve"> </w:t>
      </w:r>
      <w:r>
        <w:rPr>
          <w:sz w:val="20"/>
        </w:rPr>
        <w:t>de</w:t>
      </w:r>
      <w:r>
        <w:rPr>
          <w:spacing w:val="-14"/>
          <w:sz w:val="20"/>
        </w:rPr>
        <w:t xml:space="preserve"> </w:t>
      </w:r>
      <w:r>
        <w:rPr>
          <w:sz w:val="20"/>
        </w:rPr>
        <w:t>septiembre</w:t>
      </w:r>
      <w:r>
        <w:rPr>
          <w:spacing w:val="-16"/>
          <w:sz w:val="20"/>
        </w:rPr>
        <w:t xml:space="preserve"> </w:t>
      </w:r>
      <w:r>
        <w:rPr>
          <w:sz w:val="20"/>
        </w:rPr>
        <w:t>de</w:t>
      </w:r>
      <w:r>
        <w:rPr>
          <w:spacing w:val="-18"/>
          <w:sz w:val="20"/>
        </w:rPr>
        <w:t xml:space="preserve"> </w:t>
      </w:r>
      <w:r>
        <w:rPr>
          <w:sz w:val="20"/>
        </w:rPr>
        <w:t>1993</w:t>
      </w:r>
      <w:r>
        <w:rPr>
          <w:spacing w:val="-14"/>
          <w:sz w:val="20"/>
        </w:rPr>
        <w:t xml:space="preserve"> </w:t>
      </w:r>
      <w:r>
        <w:rPr>
          <w:sz w:val="20"/>
        </w:rPr>
        <w:t>y</w:t>
      </w:r>
      <w:r>
        <w:rPr>
          <w:spacing w:val="-13"/>
          <w:sz w:val="20"/>
        </w:rPr>
        <w:t xml:space="preserve"> </w:t>
      </w:r>
      <w:r>
        <w:rPr>
          <w:sz w:val="20"/>
        </w:rPr>
        <w:t>Octavio</w:t>
      </w:r>
      <w:r>
        <w:rPr>
          <w:spacing w:val="-16"/>
          <w:sz w:val="20"/>
        </w:rPr>
        <w:t xml:space="preserve"> </w:t>
      </w:r>
      <w:r>
        <w:rPr>
          <w:sz w:val="20"/>
        </w:rPr>
        <w:t>Sarmiento</w:t>
      </w:r>
      <w:r>
        <w:rPr>
          <w:spacing w:val="-16"/>
          <w:sz w:val="20"/>
        </w:rPr>
        <w:t xml:space="preserve"> </w:t>
      </w:r>
      <w:r>
        <w:rPr>
          <w:sz w:val="20"/>
        </w:rPr>
        <w:t>Bohórquez,</w:t>
      </w:r>
      <w:r>
        <w:rPr>
          <w:spacing w:val="-13"/>
          <w:sz w:val="20"/>
        </w:rPr>
        <w:t xml:space="preserve"> </w:t>
      </w:r>
      <w:r>
        <w:rPr>
          <w:sz w:val="20"/>
        </w:rPr>
        <w:t>el</w:t>
      </w:r>
      <w:r>
        <w:rPr>
          <w:spacing w:val="-12"/>
          <w:sz w:val="20"/>
        </w:rPr>
        <w:t xml:space="preserve"> </w:t>
      </w:r>
      <w:r>
        <w:rPr>
          <w:sz w:val="20"/>
        </w:rPr>
        <w:t>1</w:t>
      </w:r>
      <w:r>
        <w:rPr>
          <w:spacing w:val="-15"/>
          <w:sz w:val="20"/>
        </w:rPr>
        <w:t xml:space="preserve"> </w:t>
      </w:r>
      <w:r>
        <w:rPr>
          <w:sz w:val="20"/>
        </w:rPr>
        <w:t>de</w:t>
      </w:r>
      <w:r>
        <w:rPr>
          <w:spacing w:val="-11"/>
          <w:sz w:val="20"/>
        </w:rPr>
        <w:t xml:space="preserve"> </w:t>
      </w:r>
      <w:r>
        <w:rPr>
          <w:sz w:val="20"/>
        </w:rPr>
        <w:t>octubre</w:t>
      </w:r>
      <w:r>
        <w:rPr>
          <w:spacing w:val="-16"/>
          <w:sz w:val="20"/>
        </w:rPr>
        <w:t xml:space="preserve"> </w:t>
      </w:r>
      <w:r>
        <w:rPr>
          <w:sz w:val="20"/>
        </w:rPr>
        <w:t>de</w:t>
      </w:r>
      <w:r>
        <w:rPr>
          <w:spacing w:val="-16"/>
          <w:sz w:val="20"/>
        </w:rPr>
        <w:t xml:space="preserve"> </w:t>
      </w:r>
      <w:r>
        <w:rPr>
          <w:sz w:val="20"/>
        </w:rPr>
        <w:t>2001),</w:t>
      </w:r>
      <w:r>
        <w:rPr>
          <w:spacing w:val="-16"/>
          <w:sz w:val="20"/>
        </w:rPr>
        <w:t xml:space="preserve"> </w:t>
      </w:r>
      <w:r>
        <w:rPr>
          <w:sz w:val="20"/>
        </w:rPr>
        <w:t>además de</w:t>
      </w:r>
      <w:r>
        <w:rPr>
          <w:spacing w:val="-5"/>
          <w:sz w:val="20"/>
        </w:rPr>
        <w:t xml:space="preserve"> </w:t>
      </w:r>
      <w:r>
        <w:rPr>
          <w:sz w:val="20"/>
        </w:rPr>
        <w:t>varias</w:t>
      </w:r>
      <w:r>
        <w:rPr>
          <w:spacing w:val="-3"/>
          <w:sz w:val="20"/>
        </w:rPr>
        <w:t xml:space="preserve"> </w:t>
      </w:r>
      <w:r>
        <w:rPr>
          <w:sz w:val="20"/>
        </w:rPr>
        <w:t>personas</w:t>
      </w:r>
      <w:r>
        <w:rPr>
          <w:spacing w:val="-2"/>
          <w:sz w:val="20"/>
        </w:rPr>
        <w:t xml:space="preserve"> </w:t>
      </w:r>
      <w:r>
        <w:rPr>
          <w:sz w:val="20"/>
        </w:rPr>
        <w:t>que ejercían cargos</w:t>
      </w:r>
      <w:r>
        <w:rPr>
          <w:spacing w:val="-3"/>
          <w:sz w:val="20"/>
        </w:rPr>
        <w:t xml:space="preserve"> </w:t>
      </w:r>
      <w:r>
        <w:rPr>
          <w:sz w:val="20"/>
        </w:rPr>
        <w:t>de</w:t>
      </w:r>
      <w:r>
        <w:rPr>
          <w:spacing w:val="-3"/>
          <w:sz w:val="20"/>
        </w:rPr>
        <w:t xml:space="preserve"> </w:t>
      </w:r>
      <w:r>
        <w:rPr>
          <w:sz w:val="20"/>
        </w:rPr>
        <w:t>organización</w:t>
      </w:r>
      <w:r>
        <w:rPr>
          <w:spacing w:val="-1"/>
          <w:sz w:val="20"/>
        </w:rPr>
        <w:t xml:space="preserve"> </w:t>
      </w:r>
      <w:r>
        <w:rPr>
          <w:sz w:val="20"/>
        </w:rPr>
        <w:t>como</w:t>
      </w:r>
      <w:r>
        <w:rPr>
          <w:spacing w:val="-3"/>
          <w:sz w:val="20"/>
        </w:rPr>
        <w:t xml:space="preserve"> </w:t>
      </w:r>
      <w:r>
        <w:rPr>
          <w:sz w:val="20"/>
        </w:rPr>
        <w:t>Teófilo</w:t>
      </w:r>
      <w:r>
        <w:rPr>
          <w:spacing w:val="-5"/>
          <w:sz w:val="20"/>
        </w:rPr>
        <w:t xml:space="preserve"> </w:t>
      </w:r>
      <w:r>
        <w:rPr>
          <w:sz w:val="20"/>
        </w:rPr>
        <w:t>Forero, el 27</w:t>
      </w:r>
      <w:r>
        <w:rPr>
          <w:spacing w:val="-6"/>
          <w:sz w:val="20"/>
        </w:rPr>
        <w:t xml:space="preserve"> </w:t>
      </w:r>
      <w:r>
        <w:rPr>
          <w:sz w:val="20"/>
        </w:rPr>
        <w:t>de</w:t>
      </w:r>
      <w:r>
        <w:rPr>
          <w:spacing w:val="-5"/>
          <w:sz w:val="20"/>
        </w:rPr>
        <w:t xml:space="preserve"> </w:t>
      </w:r>
      <w:r>
        <w:rPr>
          <w:sz w:val="20"/>
        </w:rPr>
        <w:t>febrero de</w:t>
      </w:r>
      <w:r>
        <w:rPr>
          <w:spacing w:val="-9"/>
          <w:sz w:val="20"/>
        </w:rPr>
        <w:t xml:space="preserve"> </w:t>
      </w:r>
      <w:r>
        <w:rPr>
          <w:sz w:val="20"/>
        </w:rPr>
        <w:t>1989</w:t>
      </w:r>
      <w:r>
        <w:rPr>
          <w:spacing w:val="-5"/>
          <w:sz w:val="20"/>
        </w:rPr>
        <w:t xml:space="preserve"> </w:t>
      </w:r>
      <w:r>
        <w:rPr>
          <w:sz w:val="20"/>
        </w:rPr>
        <w:t>y</w:t>
      </w:r>
      <w:r>
        <w:rPr>
          <w:spacing w:val="-4"/>
          <w:sz w:val="20"/>
        </w:rPr>
        <w:t xml:space="preserve"> </w:t>
      </w:r>
      <w:r>
        <w:rPr>
          <w:sz w:val="20"/>
        </w:rPr>
        <w:t>José</w:t>
      </w:r>
      <w:r>
        <w:rPr>
          <w:spacing w:val="-7"/>
          <w:sz w:val="20"/>
        </w:rPr>
        <w:t xml:space="preserve"> </w:t>
      </w:r>
      <w:r>
        <w:rPr>
          <w:sz w:val="20"/>
        </w:rPr>
        <w:t>Antequera,</w:t>
      </w:r>
      <w:r>
        <w:rPr>
          <w:spacing w:val="-4"/>
          <w:sz w:val="20"/>
        </w:rPr>
        <w:t xml:space="preserve"> </w:t>
      </w:r>
      <w:r>
        <w:rPr>
          <w:sz w:val="20"/>
        </w:rPr>
        <w:t>el</w:t>
      </w:r>
      <w:r>
        <w:rPr>
          <w:spacing w:val="-5"/>
          <w:sz w:val="20"/>
        </w:rPr>
        <w:t xml:space="preserve"> </w:t>
      </w:r>
      <w:r>
        <w:rPr>
          <w:sz w:val="20"/>
        </w:rPr>
        <w:t>3</w:t>
      </w:r>
      <w:r>
        <w:rPr>
          <w:spacing w:val="-5"/>
          <w:sz w:val="20"/>
        </w:rPr>
        <w:t xml:space="preserve"> </w:t>
      </w:r>
      <w:r>
        <w:rPr>
          <w:sz w:val="20"/>
        </w:rPr>
        <w:t>de</w:t>
      </w:r>
      <w:r>
        <w:rPr>
          <w:spacing w:val="-9"/>
          <w:sz w:val="20"/>
        </w:rPr>
        <w:t xml:space="preserve"> </w:t>
      </w:r>
      <w:r>
        <w:rPr>
          <w:sz w:val="20"/>
        </w:rPr>
        <w:t>marzo</w:t>
      </w:r>
      <w:r>
        <w:rPr>
          <w:spacing w:val="-7"/>
          <w:sz w:val="20"/>
        </w:rPr>
        <w:t xml:space="preserve"> </w:t>
      </w:r>
      <w:r>
        <w:rPr>
          <w:sz w:val="20"/>
        </w:rPr>
        <w:t>de</w:t>
      </w:r>
      <w:r>
        <w:rPr>
          <w:spacing w:val="-7"/>
          <w:sz w:val="20"/>
        </w:rPr>
        <w:t xml:space="preserve"> </w:t>
      </w:r>
      <w:r>
        <w:rPr>
          <w:sz w:val="20"/>
        </w:rPr>
        <w:t>1989</w:t>
      </w:r>
      <w:hyperlink w:anchor="_bookmark207" w:history="1">
        <w:r>
          <w:rPr>
            <w:position w:val="7"/>
            <w:sz w:val="13"/>
          </w:rPr>
          <w:t>151</w:t>
        </w:r>
      </w:hyperlink>
      <w:r>
        <w:rPr>
          <w:sz w:val="20"/>
        </w:rPr>
        <w:t>.</w:t>
      </w:r>
      <w:r>
        <w:rPr>
          <w:spacing w:val="-9"/>
          <w:sz w:val="20"/>
        </w:rPr>
        <w:t xml:space="preserve"> </w:t>
      </w:r>
      <w:r>
        <w:rPr>
          <w:sz w:val="20"/>
        </w:rPr>
        <w:t>En</w:t>
      </w:r>
      <w:r>
        <w:rPr>
          <w:spacing w:val="-2"/>
          <w:sz w:val="20"/>
        </w:rPr>
        <w:t xml:space="preserve"> </w:t>
      </w:r>
      <w:r>
        <w:rPr>
          <w:sz w:val="20"/>
        </w:rPr>
        <w:t>el</w:t>
      </w:r>
      <w:r>
        <w:rPr>
          <w:spacing w:val="-5"/>
          <w:sz w:val="20"/>
        </w:rPr>
        <w:t xml:space="preserve"> </w:t>
      </w:r>
      <w:r>
        <w:rPr>
          <w:sz w:val="20"/>
        </w:rPr>
        <w:t>ámbito</w:t>
      </w:r>
      <w:r>
        <w:rPr>
          <w:spacing w:val="-9"/>
          <w:sz w:val="20"/>
        </w:rPr>
        <w:t xml:space="preserve"> </w:t>
      </w:r>
      <w:r>
        <w:rPr>
          <w:sz w:val="20"/>
        </w:rPr>
        <w:t>local,</w:t>
      </w:r>
      <w:r>
        <w:rPr>
          <w:spacing w:val="-6"/>
          <w:sz w:val="20"/>
        </w:rPr>
        <w:t xml:space="preserve"> </w:t>
      </w:r>
      <w:r>
        <w:rPr>
          <w:sz w:val="20"/>
        </w:rPr>
        <w:t>catorce</w:t>
      </w:r>
      <w:r>
        <w:rPr>
          <w:spacing w:val="-7"/>
          <w:sz w:val="20"/>
        </w:rPr>
        <w:t xml:space="preserve"> </w:t>
      </w:r>
      <w:r>
        <w:rPr>
          <w:sz w:val="20"/>
        </w:rPr>
        <w:t>diputados</w:t>
      </w:r>
      <w:r>
        <w:rPr>
          <w:spacing w:val="-4"/>
          <w:sz w:val="20"/>
        </w:rPr>
        <w:t xml:space="preserve"> </w:t>
      </w:r>
      <w:r>
        <w:rPr>
          <w:sz w:val="20"/>
        </w:rPr>
        <w:t>en ejercicio</w:t>
      </w:r>
      <w:r>
        <w:rPr>
          <w:spacing w:val="-18"/>
          <w:sz w:val="20"/>
        </w:rPr>
        <w:t xml:space="preserve"> </w:t>
      </w:r>
      <w:r>
        <w:rPr>
          <w:sz w:val="20"/>
        </w:rPr>
        <w:t>fueron</w:t>
      </w:r>
      <w:r>
        <w:rPr>
          <w:spacing w:val="-18"/>
          <w:sz w:val="20"/>
        </w:rPr>
        <w:t xml:space="preserve"> </w:t>
      </w:r>
      <w:r>
        <w:rPr>
          <w:sz w:val="20"/>
        </w:rPr>
        <w:t>asesinados</w:t>
      </w:r>
      <w:r>
        <w:rPr>
          <w:spacing w:val="-17"/>
          <w:sz w:val="20"/>
        </w:rPr>
        <w:t xml:space="preserve"> </w:t>
      </w:r>
      <w:r>
        <w:rPr>
          <w:sz w:val="20"/>
        </w:rPr>
        <w:t>entre</w:t>
      </w:r>
      <w:r>
        <w:rPr>
          <w:spacing w:val="-18"/>
          <w:sz w:val="20"/>
        </w:rPr>
        <w:t xml:space="preserve"> </w:t>
      </w:r>
      <w:r>
        <w:rPr>
          <w:sz w:val="20"/>
        </w:rPr>
        <w:t>1986</w:t>
      </w:r>
      <w:r>
        <w:rPr>
          <w:spacing w:val="-17"/>
          <w:sz w:val="20"/>
        </w:rPr>
        <w:t xml:space="preserve"> </w:t>
      </w:r>
      <w:r>
        <w:rPr>
          <w:sz w:val="20"/>
        </w:rPr>
        <w:t>y</w:t>
      </w:r>
      <w:r>
        <w:rPr>
          <w:spacing w:val="-18"/>
          <w:sz w:val="20"/>
        </w:rPr>
        <w:t xml:space="preserve"> </w:t>
      </w:r>
      <w:r>
        <w:rPr>
          <w:sz w:val="20"/>
        </w:rPr>
        <w:t>1997</w:t>
      </w:r>
      <w:r>
        <w:rPr>
          <w:spacing w:val="-18"/>
          <w:sz w:val="20"/>
        </w:rPr>
        <w:t xml:space="preserve"> </w:t>
      </w:r>
      <w:r>
        <w:rPr>
          <w:sz w:val="20"/>
        </w:rPr>
        <w:t>(Carlos</w:t>
      </w:r>
      <w:r>
        <w:rPr>
          <w:spacing w:val="-17"/>
          <w:sz w:val="20"/>
        </w:rPr>
        <w:t xml:space="preserve"> </w:t>
      </w:r>
      <w:r>
        <w:rPr>
          <w:sz w:val="20"/>
        </w:rPr>
        <w:t>Julián</w:t>
      </w:r>
      <w:r>
        <w:rPr>
          <w:spacing w:val="-18"/>
          <w:sz w:val="20"/>
        </w:rPr>
        <w:t xml:space="preserve"> </w:t>
      </w:r>
      <w:r>
        <w:rPr>
          <w:sz w:val="20"/>
        </w:rPr>
        <w:t>Vélez,</w:t>
      </w:r>
      <w:r>
        <w:rPr>
          <w:spacing w:val="-17"/>
          <w:sz w:val="20"/>
        </w:rPr>
        <w:t xml:space="preserve"> </w:t>
      </w:r>
      <w:r>
        <w:rPr>
          <w:sz w:val="20"/>
        </w:rPr>
        <w:t>José</w:t>
      </w:r>
      <w:r>
        <w:rPr>
          <w:spacing w:val="-18"/>
          <w:sz w:val="20"/>
        </w:rPr>
        <w:t xml:space="preserve"> </w:t>
      </w:r>
      <w:r>
        <w:rPr>
          <w:sz w:val="20"/>
        </w:rPr>
        <w:t>Rafael</w:t>
      </w:r>
      <w:r>
        <w:rPr>
          <w:spacing w:val="-17"/>
          <w:sz w:val="20"/>
        </w:rPr>
        <w:t xml:space="preserve"> </w:t>
      </w:r>
      <w:r>
        <w:rPr>
          <w:sz w:val="20"/>
        </w:rPr>
        <w:t>Reyes</w:t>
      </w:r>
      <w:r>
        <w:rPr>
          <w:spacing w:val="-18"/>
          <w:sz w:val="20"/>
        </w:rPr>
        <w:t xml:space="preserve"> </w:t>
      </w:r>
      <w:r>
        <w:rPr>
          <w:sz w:val="20"/>
        </w:rPr>
        <w:t>Malagón, Pedro</w:t>
      </w:r>
      <w:r>
        <w:rPr>
          <w:spacing w:val="-18"/>
          <w:sz w:val="20"/>
        </w:rPr>
        <w:t xml:space="preserve"> </w:t>
      </w:r>
      <w:r>
        <w:rPr>
          <w:sz w:val="20"/>
        </w:rPr>
        <w:t>Malagón,</w:t>
      </w:r>
      <w:r>
        <w:rPr>
          <w:spacing w:val="-18"/>
          <w:sz w:val="20"/>
        </w:rPr>
        <w:t xml:space="preserve"> </w:t>
      </w:r>
      <w:r>
        <w:rPr>
          <w:sz w:val="20"/>
        </w:rPr>
        <w:t>José</w:t>
      </w:r>
      <w:r>
        <w:rPr>
          <w:spacing w:val="-17"/>
          <w:sz w:val="20"/>
        </w:rPr>
        <w:t xml:space="preserve"> </w:t>
      </w:r>
      <w:r>
        <w:rPr>
          <w:sz w:val="20"/>
        </w:rPr>
        <w:t>Rodrigo</w:t>
      </w:r>
      <w:r>
        <w:rPr>
          <w:spacing w:val="-18"/>
          <w:sz w:val="20"/>
        </w:rPr>
        <w:t xml:space="preserve"> </w:t>
      </w:r>
      <w:r>
        <w:rPr>
          <w:sz w:val="20"/>
        </w:rPr>
        <w:t>García</w:t>
      </w:r>
      <w:r>
        <w:rPr>
          <w:spacing w:val="-17"/>
          <w:sz w:val="20"/>
        </w:rPr>
        <w:t xml:space="preserve"> </w:t>
      </w:r>
      <w:r>
        <w:rPr>
          <w:sz w:val="20"/>
        </w:rPr>
        <w:t>Orozco,</w:t>
      </w:r>
      <w:r>
        <w:rPr>
          <w:spacing w:val="-18"/>
          <w:sz w:val="20"/>
        </w:rPr>
        <w:t xml:space="preserve"> </w:t>
      </w:r>
      <w:r>
        <w:rPr>
          <w:sz w:val="20"/>
        </w:rPr>
        <w:t>Carlos</w:t>
      </w:r>
      <w:r>
        <w:rPr>
          <w:spacing w:val="-18"/>
          <w:sz w:val="20"/>
        </w:rPr>
        <w:t xml:space="preserve"> </w:t>
      </w:r>
      <w:r>
        <w:rPr>
          <w:sz w:val="20"/>
        </w:rPr>
        <w:t>Kovacs</w:t>
      </w:r>
      <w:r>
        <w:rPr>
          <w:spacing w:val="-17"/>
          <w:sz w:val="20"/>
        </w:rPr>
        <w:t xml:space="preserve"> </w:t>
      </w:r>
      <w:r>
        <w:rPr>
          <w:sz w:val="20"/>
        </w:rPr>
        <w:t>Baptiste,</w:t>
      </w:r>
      <w:r>
        <w:rPr>
          <w:spacing w:val="-18"/>
          <w:sz w:val="20"/>
        </w:rPr>
        <w:t xml:space="preserve"> </w:t>
      </w:r>
      <w:r>
        <w:rPr>
          <w:sz w:val="20"/>
        </w:rPr>
        <w:t>Lui</w:t>
      </w:r>
      <w:r>
        <w:rPr>
          <w:spacing w:val="-17"/>
          <w:sz w:val="20"/>
        </w:rPr>
        <w:t xml:space="preserve"> </w:t>
      </w:r>
      <w:r>
        <w:rPr>
          <w:sz w:val="20"/>
        </w:rPr>
        <w:t>Antonio</w:t>
      </w:r>
      <w:r>
        <w:rPr>
          <w:spacing w:val="-18"/>
          <w:sz w:val="20"/>
        </w:rPr>
        <w:t xml:space="preserve"> </w:t>
      </w:r>
      <w:r>
        <w:rPr>
          <w:sz w:val="20"/>
        </w:rPr>
        <w:t>Pére</w:t>
      </w:r>
      <w:r>
        <w:rPr>
          <w:sz w:val="20"/>
        </w:rPr>
        <w:t>z</w:t>
      </w:r>
      <w:r>
        <w:rPr>
          <w:spacing w:val="-17"/>
          <w:sz w:val="20"/>
        </w:rPr>
        <w:t xml:space="preserve"> </w:t>
      </w:r>
      <w:r>
        <w:rPr>
          <w:sz w:val="20"/>
        </w:rPr>
        <w:t>Sánchez en el departamento de Meta; Gabriel Jaime Santamaría Montoya y Sofronio Hernández en Antioquia; Sotero Escobar y Leonel Forero Hurtado en Arauca; Gerardo Cuellar y Arsenio Valencia Arias en Caquetá; Alexis Hinestroza Valois, Víctor Manuel Ochoa A</w:t>
      </w:r>
      <w:r>
        <w:rPr>
          <w:sz w:val="20"/>
        </w:rPr>
        <w:t>maya en Cesar; Alfonso Guillermo Cujavante Acevedo en Córdoba; Eduardo García en Risaralda y Carlos Enrique Rodríguez Celis en Santander)</w:t>
      </w:r>
      <w:hyperlink w:anchor="_bookmark208" w:history="1">
        <w:r>
          <w:rPr>
            <w:position w:val="7"/>
            <w:sz w:val="13"/>
          </w:rPr>
          <w:t>152</w:t>
        </w:r>
      </w:hyperlink>
      <w:r>
        <w:rPr>
          <w:sz w:val="20"/>
        </w:rPr>
        <w:t>. Si se toman todos los hechos de violencia registrados por el CNMH, del total de las víctimas, 200 eran alcaldes, 418 de concejales, 43 eran diputados, 26 eran congresistas y 2 eran gobernadores</w:t>
      </w:r>
      <w:hyperlink w:anchor="_bookmark209" w:history="1">
        <w:r>
          <w:rPr>
            <w:position w:val="7"/>
            <w:sz w:val="13"/>
          </w:rPr>
          <w:t>153</w:t>
        </w:r>
      </w:hyperlink>
      <w:r>
        <w:rPr>
          <w:sz w:val="20"/>
        </w:rPr>
        <w:t>.</w:t>
      </w:r>
    </w:p>
    <w:p w14:paraId="7B46CF35" w14:textId="77777777" w:rsidR="006F1C3E" w:rsidRDefault="00736CA7">
      <w:pPr>
        <w:pStyle w:val="Prrafodelista"/>
        <w:numPr>
          <w:ilvl w:val="0"/>
          <w:numId w:val="24"/>
        </w:numPr>
        <w:tabs>
          <w:tab w:val="left" w:pos="829"/>
        </w:tabs>
        <w:spacing w:before="123"/>
        <w:ind w:left="117" w:right="253" w:firstLine="1"/>
        <w:jc w:val="both"/>
        <w:rPr>
          <w:sz w:val="20"/>
        </w:rPr>
      </w:pPr>
      <w:r>
        <w:rPr>
          <w:sz w:val="20"/>
        </w:rPr>
        <w:t>La violencia contra la UP no se agotó en el asesinato de sus líderes políticos. Entre mayo de 1984 y diciembre de 2002, el Observatorio de Memoria y Conflicto del Centro Nacional</w:t>
      </w:r>
      <w:r>
        <w:rPr>
          <w:spacing w:val="-4"/>
          <w:sz w:val="20"/>
        </w:rPr>
        <w:t xml:space="preserve"> </w:t>
      </w:r>
      <w:r>
        <w:rPr>
          <w:sz w:val="20"/>
        </w:rPr>
        <w:t>de</w:t>
      </w:r>
      <w:r>
        <w:rPr>
          <w:spacing w:val="-8"/>
          <w:sz w:val="20"/>
        </w:rPr>
        <w:t xml:space="preserve"> </w:t>
      </w:r>
      <w:r>
        <w:rPr>
          <w:sz w:val="20"/>
        </w:rPr>
        <w:t>Memoria Histórica</w:t>
      </w:r>
      <w:r>
        <w:rPr>
          <w:spacing w:val="-4"/>
          <w:sz w:val="20"/>
        </w:rPr>
        <w:t xml:space="preserve"> </w:t>
      </w:r>
      <w:r>
        <w:rPr>
          <w:sz w:val="20"/>
        </w:rPr>
        <w:t>(CNMH),</w:t>
      </w:r>
      <w:r>
        <w:rPr>
          <w:spacing w:val="-5"/>
          <w:sz w:val="20"/>
        </w:rPr>
        <w:t xml:space="preserve"> </w:t>
      </w:r>
      <w:r>
        <w:rPr>
          <w:sz w:val="20"/>
        </w:rPr>
        <w:t>documentó</w:t>
      </w:r>
      <w:r>
        <w:rPr>
          <w:spacing w:val="-8"/>
          <w:sz w:val="20"/>
        </w:rPr>
        <w:t xml:space="preserve"> </w:t>
      </w:r>
      <w:r>
        <w:rPr>
          <w:sz w:val="20"/>
        </w:rPr>
        <w:t>3.122</w:t>
      </w:r>
      <w:r>
        <w:rPr>
          <w:spacing w:val="-4"/>
          <w:sz w:val="20"/>
        </w:rPr>
        <w:t xml:space="preserve"> </w:t>
      </w:r>
      <w:r>
        <w:rPr>
          <w:sz w:val="20"/>
        </w:rPr>
        <w:t>asesinatos</w:t>
      </w:r>
      <w:r>
        <w:rPr>
          <w:spacing w:val="-5"/>
          <w:sz w:val="20"/>
        </w:rPr>
        <w:t xml:space="preserve"> </w:t>
      </w:r>
      <w:r>
        <w:rPr>
          <w:sz w:val="20"/>
        </w:rPr>
        <w:t>selectivos,</w:t>
      </w:r>
      <w:r>
        <w:rPr>
          <w:spacing w:val="-5"/>
          <w:sz w:val="20"/>
        </w:rPr>
        <w:t xml:space="preserve"> </w:t>
      </w:r>
      <w:r>
        <w:rPr>
          <w:sz w:val="20"/>
        </w:rPr>
        <w:t>544</w:t>
      </w:r>
      <w:r>
        <w:rPr>
          <w:spacing w:val="-4"/>
          <w:sz w:val="20"/>
        </w:rPr>
        <w:t xml:space="preserve"> </w:t>
      </w:r>
      <w:r>
        <w:rPr>
          <w:sz w:val="20"/>
        </w:rPr>
        <w:t>víctimas de</w:t>
      </w:r>
      <w:r>
        <w:rPr>
          <w:spacing w:val="-12"/>
          <w:sz w:val="20"/>
        </w:rPr>
        <w:t xml:space="preserve"> </w:t>
      </w:r>
      <w:r>
        <w:rPr>
          <w:sz w:val="20"/>
        </w:rPr>
        <w:t>desaparición</w:t>
      </w:r>
      <w:r>
        <w:rPr>
          <w:spacing w:val="-3"/>
          <w:sz w:val="20"/>
        </w:rPr>
        <w:t xml:space="preserve"> </w:t>
      </w:r>
      <w:r>
        <w:rPr>
          <w:sz w:val="20"/>
        </w:rPr>
        <w:t>forzadas,</w:t>
      </w:r>
      <w:r>
        <w:rPr>
          <w:spacing w:val="-9"/>
          <w:sz w:val="20"/>
        </w:rPr>
        <w:t xml:space="preserve"> </w:t>
      </w:r>
      <w:r>
        <w:rPr>
          <w:sz w:val="20"/>
        </w:rPr>
        <w:t>478</w:t>
      </w:r>
      <w:r>
        <w:rPr>
          <w:spacing w:val="-6"/>
          <w:sz w:val="20"/>
        </w:rPr>
        <w:t xml:space="preserve"> </w:t>
      </w:r>
      <w:r>
        <w:rPr>
          <w:sz w:val="20"/>
        </w:rPr>
        <w:t>víctimas</w:t>
      </w:r>
      <w:r>
        <w:rPr>
          <w:spacing w:val="-9"/>
          <w:sz w:val="20"/>
        </w:rPr>
        <w:t xml:space="preserve"> </w:t>
      </w:r>
      <w:r>
        <w:rPr>
          <w:sz w:val="20"/>
        </w:rPr>
        <w:t>de</w:t>
      </w:r>
      <w:r>
        <w:rPr>
          <w:spacing w:val="-10"/>
          <w:sz w:val="20"/>
        </w:rPr>
        <w:t xml:space="preserve"> </w:t>
      </w:r>
      <w:r>
        <w:rPr>
          <w:sz w:val="20"/>
        </w:rPr>
        <w:t>asesinatos</w:t>
      </w:r>
      <w:r>
        <w:rPr>
          <w:spacing w:val="-7"/>
          <w:sz w:val="20"/>
        </w:rPr>
        <w:t xml:space="preserve"> </w:t>
      </w:r>
      <w:r>
        <w:rPr>
          <w:sz w:val="20"/>
        </w:rPr>
        <w:t>en</w:t>
      </w:r>
      <w:r>
        <w:rPr>
          <w:spacing w:val="-8"/>
          <w:sz w:val="20"/>
        </w:rPr>
        <w:t xml:space="preserve"> </w:t>
      </w:r>
      <w:r>
        <w:rPr>
          <w:sz w:val="20"/>
        </w:rPr>
        <w:t>masacres,</w:t>
      </w:r>
      <w:r>
        <w:rPr>
          <w:spacing w:val="-9"/>
          <w:sz w:val="20"/>
        </w:rPr>
        <w:t xml:space="preserve"> </w:t>
      </w:r>
      <w:r>
        <w:rPr>
          <w:sz w:val="20"/>
        </w:rPr>
        <w:t>4</w:t>
      </w:r>
      <w:r>
        <w:rPr>
          <w:spacing w:val="-6"/>
          <w:sz w:val="20"/>
        </w:rPr>
        <w:t xml:space="preserve"> </w:t>
      </w:r>
      <w:r>
        <w:rPr>
          <w:sz w:val="20"/>
        </w:rPr>
        <w:t>secuestros</w:t>
      </w:r>
      <w:r>
        <w:rPr>
          <w:spacing w:val="-12"/>
          <w:sz w:val="20"/>
        </w:rPr>
        <w:t xml:space="preserve"> </w:t>
      </w:r>
      <w:r>
        <w:rPr>
          <w:sz w:val="20"/>
        </w:rPr>
        <w:t>y</w:t>
      </w:r>
      <w:r>
        <w:rPr>
          <w:spacing w:val="-7"/>
          <w:sz w:val="20"/>
        </w:rPr>
        <w:t xml:space="preserve"> </w:t>
      </w:r>
      <w:r>
        <w:rPr>
          <w:sz w:val="20"/>
        </w:rPr>
        <w:t>3</w:t>
      </w:r>
      <w:r>
        <w:rPr>
          <w:spacing w:val="-6"/>
          <w:sz w:val="20"/>
        </w:rPr>
        <w:t xml:space="preserve"> </w:t>
      </w:r>
      <w:r>
        <w:rPr>
          <w:sz w:val="20"/>
        </w:rPr>
        <w:t>personas más en otras modalidades de violencia. El CNMH también retomó los datos presentados por Reiniciar, según los cuales se reportan 2.049 víctimas sobreviv</w:t>
      </w:r>
      <w:r>
        <w:rPr>
          <w:sz w:val="20"/>
        </w:rPr>
        <w:t>ientes de hechos de violencia como</w:t>
      </w:r>
      <w:r>
        <w:rPr>
          <w:spacing w:val="38"/>
          <w:sz w:val="20"/>
        </w:rPr>
        <w:t xml:space="preserve"> </w:t>
      </w:r>
      <w:r>
        <w:rPr>
          <w:sz w:val="20"/>
        </w:rPr>
        <w:t>amenaza,</w:t>
      </w:r>
      <w:r>
        <w:rPr>
          <w:spacing w:val="38"/>
          <w:sz w:val="20"/>
        </w:rPr>
        <w:t xml:space="preserve"> </w:t>
      </w:r>
      <w:r>
        <w:rPr>
          <w:sz w:val="20"/>
        </w:rPr>
        <w:t>tentativa</w:t>
      </w:r>
      <w:r>
        <w:rPr>
          <w:spacing w:val="39"/>
          <w:sz w:val="20"/>
        </w:rPr>
        <w:t xml:space="preserve"> </w:t>
      </w:r>
      <w:r>
        <w:rPr>
          <w:sz w:val="20"/>
        </w:rPr>
        <w:t>de</w:t>
      </w:r>
      <w:r>
        <w:rPr>
          <w:spacing w:val="40"/>
          <w:sz w:val="20"/>
        </w:rPr>
        <w:t xml:space="preserve"> </w:t>
      </w:r>
      <w:r>
        <w:rPr>
          <w:sz w:val="20"/>
        </w:rPr>
        <w:t>homicidio,</w:t>
      </w:r>
      <w:r>
        <w:rPr>
          <w:spacing w:val="40"/>
          <w:sz w:val="20"/>
        </w:rPr>
        <w:t xml:space="preserve"> </w:t>
      </w:r>
      <w:r>
        <w:rPr>
          <w:sz w:val="20"/>
        </w:rPr>
        <w:t>tortura,</w:t>
      </w:r>
      <w:r>
        <w:rPr>
          <w:spacing w:val="38"/>
          <w:sz w:val="20"/>
        </w:rPr>
        <w:t xml:space="preserve"> </w:t>
      </w:r>
      <w:r>
        <w:rPr>
          <w:sz w:val="20"/>
        </w:rPr>
        <w:t>violencia</w:t>
      </w:r>
      <w:r>
        <w:rPr>
          <w:spacing w:val="40"/>
          <w:sz w:val="20"/>
        </w:rPr>
        <w:t xml:space="preserve"> </w:t>
      </w:r>
      <w:r>
        <w:rPr>
          <w:sz w:val="20"/>
        </w:rPr>
        <w:t>sexual</w:t>
      </w:r>
      <w:r>
        <w:rPr>
          <w:spacing w:val="40"/>
          <w:sz w:val="20"/>
        </w:rPr>
        <w:t xml:space="preserve"> </w:t>
      </w:r>
      <w:r>
        <w:rPr>
          <w:sz w:val="20"/>
        </w:rPr>
        <w:t>y</w:t>
      </w:r>
      <w:r>
        <w:rPr>
          <w:spacing w:val="38"/>
          <w:sz w:val="20"/>
        </w:rPr>
        <w:t xml:space="preserve"> </w:t>
      </w:r>
      <w:r>
        <w:rPr>
          <w:sz w:val="20"/>
        </w:rPr>
        <w:t>violación</w:t>
      </w:r>
      <w:r>
        <w:rPr>
          <w:spacing w:val="40"/>
          <w:sz w:val="20"/>
        </w:rPr>
        <w:t xml:space="preserve"> </w:t>
      </w:r>
      <w:r>
        <w:rPr>
          <w:sz w:val="20"/>
        </w:rPr>
        <w:t>de</w:t>
      </w:r>
      <w:r>
        <w:rPr>
          <w:spacing w:val="40"/>
          <w:sz w:val="20"/>
        </w:rPr>
        <w:t xml:space="preserve"> </w:t>
      </w:r>
      <w:r>
        <w:rPr>
          <w:sz w:val="20"/>
        </w:rPr>
        <w:t>garantías</w:t>
      </w:r>
    </w:p>
    <w:p w14:paraId="66883011" w14:textId="77777777" w:rsidR="006F1C3E" w:rsidRDefault="006F1C3E">
      <w:pPr>
        <w:pStyle w:val="Textoindependiente"/>
        <w:jc w:val="left"/>
      </w:pPr>
    </w:p>
    <w:p w14:paraId="11A8FA49" w14:textId="77777777" w:rsidR="006F1C3E" w:rsidRDefault="00736CA7">
      <w:pPr>
        <w:pStyle w:val="Textoindependiente"/>
        <w:spacing w:before="12"/>
        <w:jc w:val="left"/>
        <w:rPr>
          <w:sz w:val="26"/>
        </w:rPr>
      </w:pPr>
      <w:r>
        <w:pict w14:anchorId="576F4D47">
          <v:rect id="docshape48" o:spid="_x0000_s1142" style="position:absolute;margin-left:70.9pt;margin-top:17.6pt;width:2in;height:.6pt;z-index:-15705088;mso-wrap-distance-left:0;mso-wrap-distance-right:0;mso-position-horizontal-relative:page" fillcolor="black" stroked="f">
            <w10:wrap type="topAndBottom" anchorx="page"/>
          </v:rect>
        </w:pict>
      </w:r>
    </w:p>
    <w:p w14:paraId="1A966A89" w14:textId="77777777" w:rsidR="006F1C3E" w:rsidRDefault="00736CA7">
      <w:pPr>
        <w:tabs>
          <w:tab w:val="left" w:pos="826"/>
        </w:tabs>
        <w:spacing w:before="103"/>
        <w:ind w:left="117" w:right="297"/>
        <w:rPr>
          <w:sz w:val="16"/>
        </w:rPr>
      </w:pPr>
      <w:bookmarkStart w:id="229" w:name="_bookmark206"/>
      <w:bookmarkEnd w:id="229"/>
      <w:r>
        <w:rPr>
          <w:spacing w:val="-4"/>
          <w:sz w:val="16"/>
          <w:vertAlign w:val="superscript"/>
        </w:rPr>
        <w:t>150</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 xml:space="preserve">la </w:t>
      </w:r>
      <w:bookmarkStart w:id="230" w:name="_bookmark207"/>
      <w:bookmarkEnd w:id="230"/>
      <w:r>
        <w:rPr>
          <w:sz w:val="16"/>
        </w:rPr>
        <w:t>Uni</w:t>
      </w:r>
      <w:r>
        <w:rPr>
          <w:sz w:val="16"/>
        </w:rPr>
        <w:t>ón Patriótica 1984-2002”, 2018, pp. 110 a 114 (expediente de prueba, folios 446868 a 446872).</w:t>
      </w:r>
    </w:p>
    <w:p w14:paraId="1781BD19" w14:textId="77777777" w:rsidR="006F1C3E" w:rsidRDefault="00736CA7">
      <w:pPr>
        <w:tabs>
          <w:tab w:val="left" w:pos="826"/>
        </w:tabs>
        <w:spacing w:before="60"/>
        <w:ind w:left="117" w:right="297"/>
        <w:rPr>
          <w:sz w:val="16"/>
        </w:rPr>
      </w:pPr>
      <w:r>
        <w:rPr>
          <w:spacing w:val="-4"/>
          <w:sz w:val="16"/>
          <w:vertAlign w:val="superscript"/>
        </w:rPr>
        <w:t>151</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la Unión Patriótica 1984-2002”, 2018, p. 65 (expediente de prueba, folio 446823).</w:t>
      </w:r>
    </w:p>
    <w:p w14:paraId="67402BD1" w14:textId="77777777" w:rsidR="006F1C3E" w:rsidRDefault="00736CA7">
      <w:pPr>
        <w:tabs>
          <w:tab w:val="left" w:pos="826"/>
        </w:tabs>
        <w:spacing w:before="60"/>
        <w:ind w:left="117" w:right="297"/>
        <w:rPr>
          <w:sz w:val="16"/>
        </w:rPr>
      </w:pPr>
      <w:bookmarkStart w:id="231" w:name="_bookmark208"/>
      <w:bookmarkEnd w:id="231"/>
      <w:r>
        <w:rPr>
          <w:spacing w:val="-4"/>
          <w:sz w:val="16"/>
          <w:vertAlign w:val="superscript"/>
        </w:rPr>
        <w:t>152</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 xml:space="preserve">la </w:t>
      </w:r>
      <w:bookmarkStart w:id="232" w:name="_bookmark209"/>
      <w:bookmarkEnd w:id="232"/>
      <w:r>
        <w:rPr>
          <w:sz w:val="16"/>
        </w:rPr>
        <w:t>Unión Patriótica 1984-2002”, 2018, pp. 66-67 (expediente de p</w:t>
      </w:r>
      <w:r>
        <w:rPr>
          <w:sz w:val="16"/>
        </w:rPr>
        <w:t>rueba, folios 446824 a 446825).</w:t>
      </w:r>
    </w:p>
    <w:p w14:paraId="23DDD28F" w14:textId="77777777" w:rsidR="006F1C3E" w:rsidRDefault="00736CA7">
      <w:pPr>
        <w:tabs>
          <w:tab w:val="left" w:pos="826"/>
        </w:tabs>
        <w:spacing w:before="60"/>
        <w:ind w:left="117" w:right="297"/>
        <w:rPr>
          <w:sz w:val="16"/>
        </w:rPr>
      </w:pPr>
      <w:r>
        <w:rPr>
          <w:spacing w:val="-4"/>
          <w:sz w:val="16"/>
          <w:vertAlign w:val="superscript"/>
        </w:rPr>
        <w:t>153</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la Unión Patriótica 1984-2002”, 2018, p. 177 (expediente de prueba, folios 446935).</w:t>
      </w:r>
    </w:p>
    <w:p w14:paraId="0FE3856E" w14:textId="77777777" w:rsidR="006F1C3E" w:rsidRDefault="006F1C3E">
      <w:pPr>
        <w:rPr>
          <w:sz w:val="16"/>
        </w:rPr>
        <w:sectPr w:rsidR="006F1C3E">
          <w:pgSz w:w="12240" w:h="15840"/>
          <w:pgMar w:top="1340" w:right="1160" w:bottom="1680" w:left="1300" w:header="0" w:footer="1437" w:gutter="0"/>
          <w:cols w:space="720"/>
        </w:sectPr>
      </w:pPr>
    </w:p>
    <w:p w14:paraId="26827965" w14:textId="77777777" w:rsidR="006F1C3E" w:rsidRDefault="00736CA7">
      <w:pPr>
        <w:pStyle w:val="Textoindependiente"/>
        <w:spacing w:before="79"/>
        <w:ind w:left="118" w:right="255" w:hanging="1"/>
      </w:pPr>
      <w:r>
        <w:t>judiciales</w:t>
      </w:r>
      <w:r>
        <w:rPr>
          <w:spacing w:val="-1"/>
        </w:rPr>
        <w:t xml:space="preserve"> </w:t>
      </w:r>
      <w:r>
        <w:t>como detención arbitraria o</w:t>
      </w:r>
      <w:r>
        <w:rPr>
          <w:spacing w:val="-1"/>
        </w:rPr>
        <w:t xml:space="preserve"> </w:t>
      </w:r>
      <w:r>
        <w:t>judicializaciones infundadas, desplazamiento</w:t>
      </w:r>
      <w:r>
        <w:rPr>
          <w:spacing w:val="-1"/>
        </w:rPr>
        <w:t xml:space="preserve"> </w:t>
      </w:r>
      <w:r>
        <w:t xml:space="preserve">forzado y </w:t>
      </w:r>
      <w:r>
        <w:rPr>
          <w:spacing w:val="-2"/>
        </w:rPr>
        <w:t>exilio</w:t>
      </w:r>
      <w:hyperlink w:anchor="_bookmark210" w:history="1">
        <w:r>
          <w:rPr>
            <w:spacing w:val="-2"/>
            <w:position w:val="7"/>
            <w:sz w:val="13"/>
          </w:rPr>
          <w:t>154</w:t>
        </w:r>
      </w:hyperlink>
      <w:r>
        <w:rPr>
          <w:spacing w:val="-2"/>
        </w:rPr>
        <w:t>.</w:t>
      </w:r>
    </w:p>
    <w:p w14:paraId="7677E683" w14:textId="77777777" w:rsidR="006F1C3E" w:rsidRDefault="00736CA7">
      <w:pPr>
        <w:pStyle w:val="Prrafodelista"/>
        <w:numPr>
          <w:ilvl w:val="0"/>
          <w:numId w:val="24"/>
        </w:numPr>
        <w:tabs>
          <w:tab w:val="left" w:pos="829"/>
        </w:tabs>
        <w:spacing w:before="118"/>
        <w:ind w:right="251" w:firstLine="1"/>
        <w:jc w:val="both"/>
        <w:rPr>
          <w:sz w:val="20"/>
        </w:rPr>
      </w:pPr>
      <w:r>
        <w:rPr>
          <w:sz w:val="20"/>
        </w:rPr>
        <w:t>Esta prevalencia de los asesinatos selectivos en las formas de victimización de la UP demuestra, de acuerdo con el CNMH, una estrategia de violencia con una alta dosis de selectividad. De esta forma “cuando se perpetran crímenes todos los días</w:t>
      </w:r>
      <w:r>
        <w:rPr>
          <w:sz w:val="20"/>
        </w:rPr>
        <w:t>, pero con una, dos o tres víctimas, el mecanismo opaca las dimensiones, apuntala la impunidad y la negación, dificulta su investigación, reduce su notoriedad y minimiza o niega los hechos”</w:t>
      </w:r>
      <w:hyperlink w:anchor="_bookmark211" w:history="1">
        <w:r>
          <w:rPr>
            <w:position w:val="7"/>
            <w:sz w:val="13"/>
          </w:rPr>
          <w:t>155</w:t>
        </w:r>
      </w:hyperlink>
      <w:r>
        <w:rPr>
          <w:sz w:val="20"/>
        </w:rPr>
        <w:t>. Por otra parte,</w:t>
      </w:r>
      <w:r>
        <w:rPr>
          <w:spacing w:val="-7"/>
          <w:sz w:val="20"/>
        </w:rPr>
        <w:t xml:space="preserve"> </w:t>
      </w:r>
      <w:r>
        <w:rPr>
          <w:sz w:val="20"/>
        </w:rPr>
        <w:t>“el</w:t>
      </w:r>
      <w:r>
        <w:rPr>
          <w:spacing w:val="-9"/>
          <w:sz w:val="20"/>
        </w:rPr>
        <w:t xml:space="preserve"> </w:t>
      </w:r>
      <w:r>
        <w:rPr>
          <w:sz w:val="20"/>
        </w:rPr>
        <w:t>nivel</w:t>
      </w:r>
      <w:r>
        <w:rPr>
          <w:spacing w:val="-8"/>
          <w:sz w:val="20"/>
        </w:rPr>
        <w:t xml:space="preserve"> </w:t>
      </w:r>
      <w:r>
        <w:rPr>
          <w:sz w:val="20"/>
        </w:rPr>
        <w:t>de</w:t>
      </w:r>
      <w:r>
        <w:rPr>
          <w:spacing w:val="-12"/>
          <w:sz w:val="20"/>
        </w:rPr>
        <w:t xml:space="preserve"> </w:t>
      </w:r>
      <w:r>
        <w:rPr>
          <w:sz w:val="20"/>
        </w:rPr>
        <w:t>prevalencia</w:t>
      </w:r>
      <w:r>
        <w:rPr>
          <w:spacing w:val="-11"/>
          <w:sz w:val="20"/>
        </w:rPr>
        <w:t xml:space="preserve"> </w:t>
      </w:r>
      <w:r>
        <w:rPr>
          <w:sz w:val="20"/>
        </w:rPr>
        <w:t>de</w:t>
      </w:r>
      <w:r>
        <w:rPr>
          <w:spacing w:val="-13"/>
          <w:sz w:val="20"/>
        </w:rPr>
        <w:t xml:space="preserve"> </w:t>
      </w:r>
      <w:r>
        <w:rPr>
          <w:sz w:val="20"/>
        </w:rPr>
        <w:t>los</w:t>
      </w:r>
      <w:r>
        <w:rPr>
          <w:spacing w:val="-9"/>
          <w:sz w:val="20"/>
        </w:rPr>
        <w:t xml:space="preserve"> </w:t>
      </w:r>
      <w:r>
        <w:rPr>
          <w:sz w:val="20"/>
        </w:rPr>
        <w:t>asesinatos</w:t>
      </w:r>
      <w:r>
        <w:rPr>
          <w:spacing w:val="-7"/>
          <w:sz w:val="20"/>
        </w:rPr>
        <w:t xml:space="preserve"> </w:t>
      </w:r>
      <w:r>
        <w:rPr>
          <w:sz w:val="20"/>
        </w:rPr>
        <w:t>selectivos</w:t>
      </w:r>
      <w:r>
        <w:rPr>
          <w:spacing w:val="-10"/>
          <w:sz w:val="20"/>
        </w:rPr>
        <w:t xml:space="preserve"> </w:t>
      </w:r>
      <w:r>
        <w:rPr>
          <w:sz w:val="20"/>
        </w:rPr>
        <w:t>y</w:t>
      </w:r>
      <w:r>
        <w:rPr>
          <w:spacing w:val="-12"/>
          <w:sz w:val="20"/>
        </w:rPr>
        <w:t xml:space="preserve"> </w:t>
      </w:r>
      <w:r>
        <w:rPr>
          <w:sz w:val="20"/>
        </w:rPr>
        <w:t>las</w:t>
      </w:r>
      <w:r>
        <w:rPr>
          <w:spacing w:val="-12"/>
          <w:sz w:val="20"/>
        </w:rPr>
        <w:t xml:space="preserve"> </w:t>
      </w:r>
      <w:r>
        <w:rPr>
          <w:sz w:val="20"/>
        </w:rPr>
        <w:t>desapariciones</w:t>
      </w:r>
      <w:r>
        <w:rPr>
          <w:spacing w:val="-10"/>
          <w:sz w:val="20"/>
        </w:rPr>
        <w:t xml:space="preserve"> </w:t>
      </w:r>
      <w:r>
        <w:rPr>
          <w:sz w:val="20"/>
        </w:rPr>
        <w:t>forzadas</w:t>
      </w:r>
      <w:r>
        <w:rPr>
          <w:spacing w:val="-7"/>
          <w:sz w:val="20"/>
        </w:rPr>
        <w:t xml:space="preserve"> </w:t>
      </w:r>
      <w:r>
        <w:rPr>
          <w:sz w:val="20"/>
        </w:rPr>
        <w:t>sobre quienes ejercían liderazgos y funciones de representación apuntaba a dejar acéfala a la UP y buscaba</w:t>
      </w:r>
      <w:r>
        <w:rPr>
          <w:spacing w:val="-4"/>
          <w:sz w:val="20"/>
        </w:rPr>
        <w:t xml:space="preserve"> </w:t>
      </w:r>
      <w:r>
        <w:rPr>
          <w:sz w:val="20"/>
        </w:rPr>
        <w:t>que</w:t>
      </w:r>
      <w:r>
        <w:rPr>
          <w:spacing w:val="-3"/>
          <w:sz w:val="20"/>
        </w:rPr>
        <w:t xml:space="preserve"> </w:t>
      </w:r>
      <w:r>
        <w:rPr>
          <w:sz w:val="20"/>
        </w:rPr>
        <w:t>el</w:t>
      </w:r>
      <w:r>
        <w:rPr>
          <w:spacing w:val="-4"/>
          <w:sz w:val="20"/>
        </w:rPr>
        <w:t xml:space="preserve"> </w:t>
      </w:r>
      <w:r>
        <w:rPr>
          <w:sz w:val="20"/>
        </w:rPr>
        <w:t>movim</w:t>
      </w:r>
      <w:r>
        <w:rPr>
          <w:sz w:val="20"/>
        </w:rPr>
        <w:t>iento</w:t>
      </w:r>
      <w:r>
        <w:rPr>
          <w:spacing w:val="-5"/>
          <w:sz w:val="20"/>
        </w:rPr>
        <w:t xml:space="preserve"> </w:t>
      </w:r>
      <w:r>
        <w:rPr>
          <w:sz w:val="20"/>
        </w:rPr>
        <w:t>político</w:t>
      </w:r>
      <w:r>
        <w:rPr>
          <w:spacing w:val="-3"/>
          <w:sz w:val="20"/>
        </w:rPr>
        <w:t xml:space="preserve"> </w:t>
      </w:r>
      <w:r>
        <w:rPr>
          <w:sz w:val="20"/>
        </w:rPr>
        <w:t>colapsara</w:t>
      </w:r>
      <w:r>
        <w:rPr>
          <w:spacing w:val="-2"/>
          <w:sz w:val="20"/>
        </w:rPr>
        <w:t xml:space="preserve"> </w:t>
      </w:r>
      <w:r>
        <w:rPr>
          <w:sz w:val="20"/>
        </w:rPr>
        <w:t>por</w:t>
      </w:r>
      <w:r>
        <w:rPr>
          <w:spacing w:val="-5"/>
          <w:sz w:val="20"/>
        </w:rPr>
        <w:t xml:space="preserve"> </w:t>
      </w:r>
      <w:r>
        <w:rPr>
          <w:sz w:val="20"/>
        </w:rPr>
        <w:t>la</w:t>
      </w:r>
      <w:r>
        <w:rPr>
          <w:spacing w:val="-4"/>
          <w:sz w:val="20"/>
        </w:rPr>
        <w:t xml:space="preserve"> </w:t>
      </w:r>
      <w:r>
        <w:rPr>
          <w:sz w:val="20"/>
        </w:rPr>
        <w:t>pervivencia</w:t>
      </w:r>
      <w:r>
        <w:rPr>
          <w:spacing w:val="-4"/>
          <w:sz w:val="20"/>
        </w:rPr>
        <w:t xml:space="preserve"> </w:t>
      </w:r>
      <w:r>
        <w:rPr>
          <w:sz w:val="20"/>
        </w:rPr>
        <w:t>de</w:t>
      </w:r>
      <w:r>
        <w:rPr>
          <w:spacing w:val="-5"/>
          <w:sz w:val="20"/>
        </w:rPr>
        <w:t xml:space="preserve"> </w:t>
      </w:r>
      <w:r>
        <w:rPr>
          <w:sz w:val="20"/>
        </w:rPr>
        <w:t>una</w:t>
      </w:r>
      <w:r>
        <w:rPr>
          <w:spacing w:val="-2"/>
          <w:sz w:val="20"/>
        </w:rPr>
        <w:t xml:space="preserve"> </w:t>
      </w:r>
      <w:r>
        <w:rPr>
          <w:sz w:val="20"/>
        </w:rPr>
        <w:t>violencia</w:t>
      </w:r>
      <w:r>
        <w:rPr>
          <w:spacing w:val="-1"/>
          <w:sz w:val="20"/>
        </w:rPr>
        <w:t xml:space="preserve"> </w:t>
      </w:r>
      <w:r>
        <w:rPr>
          <w:sz w:val="20"/>
        </w:rPr>
        <w:t>que</w:t>
      </w:r>
      <w:r>
        <w:rPr>
          <w:spacing w:val="-5"/>
          <w:sz w:val="20"/>
        </w:rPr>
        <w:t xml:space="preserve"> </w:t>
      </w:r>
      <w:r>
        <w:rPr>
          <w:sz w:val="20"/>
        </w:rPr>
        <w:t>mataba o desparecía”</w:t>
      </w:r>
      <w:hyperlink w:anchor="_bookmark212" w:history="1">
        <w:r>
          <w:rPr>
            <w:position w:val="7"/>
            <w:sz w:val="13"/>
          </w:rPr>
          <w:t>156</w:t>
        </w:r>
      </w:hyperlink>
      <w:r>
        <w:rPr>
          <w:sz w:val="20"/>
        </w:rPr>
        <w:t>.</w:t>
      </w:r>
    </w:p>
    <w:p w14:paraId="70D33316" w14:textId="77777777" w:rsidR="006F1C3E" w:rsidRDefault="00736CA7">
      <w:pPr>
        <w:pStyle w:val="Prrafodelista"/>
        <w:numPr>
          <w:ilvl w:val="0"/>
          <w:numId w:val="24"/>
        </w:numPr>
        <w:tabs>
          <w:tab w:val="left" w:pos="829"/>
        </w:tabs>
        <w:spacing w:before="121"/>
        <w:ind w:left="118" w:right="256" w:firstLine="0"/>
        <w:jc w:val="both"/>
        <w:rPr>
          <w:sz w:val="20"/>
        </w:rPr>
      </w:pPr>
      <w:r>
        <w:rPr>
          <w:sz w:val="20"/>
        </w:rPr>
        <w:t>Sobre la dimensión geográfica de la violencia contra la UP, el CNMH estableció un patrón de concentración, considerando que casi la mitad de las víctimas se concentraron en las regiones de Ariari-Guayabero, Magdalena Medio y Urabá, que representaban los tr</w:t>
      </w:r>
      <w:r>
        <w:rPr>
          <w:sz w:val="20"/>
        </w:rPr>
        <w:t>es principales bastiones de éxito político-electoral para la UP</w:t>
      </w:r>
      <w:hyperlink w:anchor="_bookmark213" w:history="1">
        <w:r>
          <w:rPr>
            <w:position w:val="7"/>
            <w:sz w:val="13"/>
          </w:rPr>
          <w:t>157</w:t>
        </w:r>
      </w:hyperlink>
      <w:r>
        <w:rPr>
          <w:sz w:val="20"/>
        </w:rPr>
        <w:t>.</w:t>
      </w:r>
    </w:p>
    <w:p w14:paraId="715BCACD" w14:textId="77777777" w:rsidR="006F1C3E" w:rsidRDefault="00736CA7">
      <w:pPr>
        <w:pStyle w:val="Prrafodelista"/>
        <w:numPr>
          <w:ilvl w:val="0"/>
          <w:numId w:val="24"/>
        </w:numPr>
        <w:tabs>
          <w:tab w:val="left" w:pos="829"/>
        </w:tabs>
        <w:spacing w:before="120"/>
        <w:ind w:left="117" w:right="250" w:firstLine="1"/>
        <w:jc w:val="both"/>
        <w:rPr>
          <w:sz w:val="20"/>
        </w:rPr>
      </w:pPr>
      <w:r>
        <w:rPr>
          <w:sz w:val="20"/>
        </w:rPr>
        <w:t>Con</w:t>
      </w:r>
      <w:r>
        <w:rPr>
          <w:spacing w:val="-1"/>
          <w:sz w:val="20"/>
        </w:rPr>
        <w:t xml:space="preserve"> </w:t>
      </w:r>
      <w:r>
        <w:rPr>
          <w:sz w:val="20"/>
        </w:rPr>
        <w:t>respecto</w:t>
      </w:r>
      <w:r>
        <w:rPr>
          <w:spacing w:val="-5"/>
          <w:sz w:val="20"/>
        </w:rPr>
        <w:t xml:space="preserve"> </w:t>
      </w:r>
      <w:r>
        <w:rPr>
          <w:sz w:val="20"/>
        </w:rPr>
        <w:t>a</w:t>
      </w:r>
      <w:r>
        <w:rPr>
          <w:spacing w:val="-4"/>
          <w:sz w:val="20"/>
        </w:rPr>
        <w:t xml:space="preserve"> </w:t>
      </w:r>
      <w:r>
        <w:rPr>
          <w:sz w:val="20"/>
        </w:rPr>
        <w:t>los</w:t>
      </w:r>
      <w:r>
        <w:rPr>
          <w:spacing w:val="-2"/>
          <w:sz w:val="20"/>
        </w:rPr>
        <w:t xml:space="preserve"> </w:t>
      </w:r>
      <w:r>
        <w:rPr>
          <w:sz w:val="20"/>
        </w:rPr>
        <w:t>perpetradores</w:t>
      </w:r>
      <w:r>
        <w:rPr>
          <w:spacing w:val="-3"/>
          <w:sz w:val="20"/>
        </w:rPr>
        <w:t xml:space="preserve"> </w:t>
      </w:r>
      <w:r>
        <w:rPr>
          <w:sz w:val="20"/>
        </w:rPr>
        <w:t>de</w:t>
      </w:r>
      <w:r>
        <w:rPr>
          <w:spacing w:val="-3"/>
          <w:sz w:val="20"/>
        </w:rPr>
        <w:t xml:space="preserve"> </w:t>
      </w:r>
      <w:r>
        <w:rPr>
          <w:sz w:val="20"/>
        </w:rPr>
        <w:t>estos crímenes,</w:t>
      </w:r>
      <w:r>
        <w:rPr>
          <w:spacing w:val="-5"/>
          <w:sz w:val="20"/>
        </w:rPr>
        <w:t xml:space="preserve"> </w:t>
      </w:r>
      <w:r>
        <w:rPr>
          <w:sz w:val="20"/>
        </w:rPr>
        <w:t>se</w:t>
      </w:r>
      <w:r>
        <w:rPr>
          <w:spacing w:val="-8"/>
          <w:sz w:val="20"/>
        </w:rPr>
        <w:t xml:space="preserve"> </w:t>
      </w:r>
      <w:r>
        <w:rPr>
          <w:sz w:val="20"/>
        </w:rPr>
        <w:t>ha señalado</w:t>
      </w:r>
      <w:r>
        <w:rPr>
          <w:spacing w:val="-5"/>
          <w:sz w:val="20"/>
        </w:rPr>
        <w:t xml:space="preserve"> </w:t>
      </w:r>
      <w:r>
        <w:rPr>
          <w:sz w:val="20"/>
        </w:rPr>
        <w:t>que</w:t>
      </w:r>
      <w:r>
        <w:rPr>
          <w:spacing w:val="-8"/>
          <w:sz w:val="20"/>
        </w:rPr>
        <w:t xml:space="preserve"> </w:t>
      </w:r>
      <w:r>
        <w:rPr>
          <w:sz w:val="20"/>
        </w:rPr>
        <w:t>provenían</w:t>
      </w:r>
      <w:r>
        <w:rPr>
          <w:spacing w:val="-1"/>
          <w:sz w:val="20"/>
        </w:rPr>
        <w:t xml:space="preserve"> </w:t>
      </w:r>
      <w:r>
        <w:rPr>
          <w:sz w:val="20"/>
        </w:rPr>
        <w:t xml:space="preserve">de distintos grupos. En la sentencia del </w:t>
      </w:r>
      <w:r>
        <w:rPr>
          <w:i/>
          <w:sz w:val="20"/>
        </w:rPr>
        <w:t>c</w:t>
      </w:r>
      <w:r>
        <w:rPr>
          <w:i/>
          <w:sz w:val="20"/>
        </w:rPr>
        <w:t>aso Manuel Cepeda</w:t>
      </w:r>
      <w:r>
        <w:rPr>
          <w:sz w:val="20"/>
        </w:rPr>
        <w:t>, utilizando prueba aportada por el propio Estado, la Corte pudo determinar que los perpetradores provenían principalmente de grupos paramilitares, sin embargo, también quedó comprobada la participación directa e indirecta de agentes estat</w:t>
      </w:r>
      <w:r>
        <w:rPr>
          <w:sz w:val="20"/>
        </w:rPr>
        <w:t>ales (principalmente miembros del Ejército y la Policía)</w:t>
      </w:r>
      <w:hyperlink w:anchor="_bookmark214" w:history="1">
        <w:r>
          <w:rPr>
            <w:position w:val="7"/>
            <w:sz w:val="13"/>
          </w:rPr>
          <w:t>158</w:t>
        </w:r>
      </w:hyperlink>
      <w:r>
        <w:rPr>
          <w:sz w:val="20"/>
        </w:rPr>
        <w:t>. En el ámbito internacional, los Relatores Especiales de Naciones Unidas sobre la cuestión de la tortura y sobre ejecuciones extra</w:t>
      </w:r>
      <w:r>
        <w:rPr>
          <w:sz w:val="20"/>
        </w:rPr>
        <w:t>judiciales, sumarias o arbitrarias, indicaron que los responsables</w:t>
      </w:r>
      <w:r>
        <w:rPr>
          <w:spacing w:val="-7"/>
          <w:sz w:val="20"/>
        </w:rPr>
        <w:t xml:space="preserve"> </w:t>
      </w:r>
      <w:r>
        <w:rPr>
          <w:sz w:val="20"/>
        </w:rPr>
        <w:t>por</w:t>
      </w:r>
      <w:r>
        <w:rPr>
          <w:spacing w:val="-10"/>
          <w:sz w:val="20"/>
        </w:rPr>
        <w:t xml:space="preserve"> </w:t>
      </w:r>
      <w:r>
        <w:rPr>
          <w:sz w:val="20"/>
        </w:rPr>
        <w:t>los</w:t>
      </w:r>
      <w:r>
        <w:rPr>
          <w:spacing w:val="-7"/>
          <w:sz w:val="20"/>
        </w:rPr>
        <w:t xml:space="preserve"> </w:t>
      </w:r>
      <w:r>
        <w:rPr>
          <w:sz w:val="20"/>
        </w:rPr>
        <w:t>actos</w:t>
      </w:r>
      <w:r>
        <w:rPr>
          <w:spacing w:val="-10"/>
          <w:sz w:val="20"/>
        </w:rPr>
        <w:t xml:space="preserve"> </w:t>
      </w:r>
      <w:r>
        <w:rPr>
          <w:sz w:val="20"/>
        </w:rPr>
        <w:t>de</w:t>
      </w:r>
      <w:r>
        <w:rPr>
          <w:spacing w:val="-8"/>
          <w:sz w:val="20"/>
        </w:rPr>
        <w:t xml:space="preserve"> </w:t>
      </w:r>
      <w:r>
        <w:rPr>
          <w:sz w:val="20"/>
        </w:rPr>
        <w:t>violencia</w:t>
      </w:r>
      <w:r>
        <w:rPr>
          <w:spacing w:val="-4"/>
          <w:sz w:val="20"/>
        </w:rPr>
        <w:t xml:space="preserve"> </w:t>
      </w:r>
      <w:r>
        <w:rPr>
          <w:sz w:val="20"/>
        </w:rPr>
        <w:t>en</w:t>
      </w:r>
      <w:r>
        <w:rPr>
          <w:spacing w:val="-3"/>
          <w:sz w:val="20"/>
        </w:rPr>
        <w:t xml:space="preserve"> </w:t>
      </w:r>
      <w:r>
        <w:rPr>
          <w:sz w:val="20"/>
        </w:rPr>
        <w:t>contra</w:t>
      </w:r>
      <w:r>
        <w:rPr>
          <w:spacing w:val="-9"/>
          <w:sz w:val="20"/>
        </w:rPr>
        <w:t xml:space="preserve"> </w:t>
      </w:r>
      <w:r>
        <w:rPr>
          <w:sz w:val="20"/>
        </w:rPr>
        <w:t>de</w:t>
      </w:r>
      <w:r>
        <w:rPr>
          <w:spacing w:val="-8"/>
          <w:sz w:val="20"/>
        </w:rPr>
        <w:t xml:space="preserve"> </w:t>
      </w:r>
      <w:r>
        <w:rPr>
          <w:sz w:val="20"/>
        </w:rPr>
        <w:t>miembros</w:t>
      </w:r>
      <w:r>
        <w:rPr>
          <w:spacing w:val="-10"/>
          <w:sz w:val="20"/>
        </w:rPr>
        <w:t xml:space="preserve"> </w:t>
      </w:r>
      <w:r>
        <w:rPr>
          <w:sz w:val="20"/>
        </w:rPr>
        <w:t>de</w:t>
      </w:r>
      <w:r>
        <w:rPr>
          <w:spacing w:val="-10"/>
          <w:sz w:val="20"/>
        </w:rPr>
        <w:t xml:space="preserve"> </w:t>
      </w:r>
      <w:r>
        <w:rPr>
          <w:sz w:val="20"/>
        </w:rPr>
        <w:t>la</w:t>
      </w:r>
      <w:r>
        <w:rPr>
          <w:spacing w:val="-6"/>
          <w:sz w:val="20"/>
        </w:rPr>
        <w:t xml:space="preserve"> </w:t>
      </w:r>
      <w:r>
        <w:rPr>
          <w:sz w:val="20"/>
        </w:rPr>
        <w:t>Unión</w:t>
      </w:r>
      <w:r>
        <w:rPr>
          <w:spacing w:val="-5"/>
          <w:sz w:val="20"/>
        </w:rPr>
        <w:t xml:space="preserve"> </w:t>
      </w:r>
      <w:r>
        <w:rPr>
          <w:sz w:val="20"/>
        </w:rPr>
        <w:t>Patriótica</w:t>
      </w:r>
      <w:r>
        <w:rPr>
          <w:spacing w:val="-4"/>
          <w:sz w:val="20"/>
        </w:rPr>
        <w:t xml:space="preserve"> </w:t>
      </w:r>
      <w:r>
        <w:rPr>
          <w:sz w:val="20"/>
        </w:rPr>
        <w:t>parecían ser en algunos casos los grupos paramilitares, sicarios bajo las órdenes de dueños de tierras y narcotraficantes, así como miembros de las fuerzas de seguridad del Estado</w:t>
      </w:r>
      <w:hyperlink w:anchor="_bookmark215" w:history="1">
        <w:r>
          <w:rPr>
            <w:position w:val="7"/>
            <w:sz w:val="13"/>
          </w:rPr>
          <w:t>159</w:t>
        </w:r>
      </w:hyperlink>
      <w:r>
        <w:rPr>
          <w:sz w:val="20"/>
        </w:rPr>
        <w:t>.</w:t>
      </w:r>
    </w:p>
    <w:p w14:paraId="69800565" w14:textId="77777777" w:rsidR="006F1C3E" w:rsidRDefault="00736CA7">
      <w:pPr>
        <w:pStyle w:val="Prrafodelista"/>
        <w:numPr>
          <w:ilvl w:val="0"/>
          <w:numId w:val="24"/>
        </w:numPr>
        <w:tabs>
          <w:tab w:val="left" w:pos="829"/>
        </w:tabs>
        <w:spacing w:before="121"/>
        <w:ind w:right="252" w:firstLine="1"/>
        <w:jc w:val="both"/>
        <w:rPr>
          <w:sz w:val="20"/>
        </w:rPr>
      </w:pPr>
      <w:r>
        <w:rPr>
          <w:sz w:val="20"/>
        </w:rPr>
        <w:t>Con</w:t>
      </w:r>
      <w:r>
        <w:rPr>
          <w:spacing w:val="-5"/>
          <w:sz w:val="20"/>
        </w:rPr>
        <w:t xml:space="preserve"> </w:t>
      </w:r>
      <w:r>
        <w:rPr>
          <w:sz w:val="20"/>
        </w:rPr>
        <w:t>rel</w:t>
      </w:r>
      <w:r>
        <w:rPr>
          <w:sz w:val="20"/>
        </w:rPr>
        <w:t>ación</w:t>
      </w:r>
      <w:r>
        <w:rPr>
          <w:spacing w:val="-5"/>
          <w:sz w:val="20"/>
        </w:rPr>
        <w:t xml:space="preserve"> </w:t>
      </w:r>
      <w:r>
        <w:rPr>
          <w:sz w:val="20"/>
        </w:rPr>
        <w:t>a</w:t>
      </w:r>
      <w:r>
        <w:rPr>
          <w:spacing w:val="-9"/>
          <w:sz w:val="20"/>
        </w:rPr>
        <w:t xml:space="preserve"> </w:t>
      </w:r>
      <w:r>
        <w:rPr>
          <w:sz w:val="20"/>
        </w:rPr>
        <w:t>lo</w:t>
      </w:r>
      <w:r>
        <w:rPr>
          <w:spacing w:val="-10"/>
          <w:sz w:val="20"/>
        </w:rPr>
        <w:t xml:space="preserve"> </w:t>
      </w:r>
      <w:r>
        <w:rPr>
          <w:sz w:val="20"/>
        </w:rPr>
        <w:t>anterior,</w:t>
      </w:r>
      <w:r>
        <w:rPr>
          <w:spacing w:val="-10"/>
          <w:sz w:val="20"/>
        </w:rPr>
        <w:t xml:space="preserve"> </w:t>
      </w:r>
      <w:r>
        <w:rPr>
          <w:sz w:val="20"/>
        </w:rPr>
        <w:t>la</w:t>
      </w:r>
      <w:r>
        <w:rPr>
          <w:spacing w:val="-9"/>
          <w:sz w:val="20"/>
        </w:rPr>
        <w:t xml:space="preserve"> </w:t>
      </w:r>
      <w:r>
        <w:rPr>
          <w:sz w:val="20"/>
        </w:rPr>
        <w:t>Sala</w:t>
      </w:r>
      <w:r>
        <w:rPr>
          <w:spacing w:val="-4"/>
          <w:sz w:val="20"/>
        </w:rPr>
        <w:t xml:space="preserve"> </w:t>
      </w:r>
      <w:r>
        <w:rPr>
          <w:sz w:val="20"/>
        </w:rPr>
        <w:t>de</w:t>
      </w:r>
      <w:r>
        <w:rPr>
          <w:spacing w:val="-8"/>
          <w:sz w:val="20"/>
        </w:rPr>
        <w:t xml:space="preserve"> </w:t>
      </w:r>
      <w:r>
        <w:rPr>
          <w:sz w:val="20"/>
        </w:rPr>
        <w:t>Reconocimiento</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Jurisdicción</w:t>
      </w:r>
      <w:r>
        <w:rPr>
          <w:spacing w:val="-8"/>
          <w:sz w:val="20"/>
        </w:rPr>
        <w:t xml:space="preserve"> </w:t>
      </w:r>
      <w:r>
        <w:rPr>
          <w:sz w:val="20"/>
        </w:rPr>
        <w:t>Especial</w:t>
      </w:r>
      <w:r>
        <w:rPr>
          <w:spacing w:val="-4"/>
          <w:sz w:val="20"/>
        </w:rPr>
        <w:t xml:space="preserve"> </w:t>
      </w:r>
      <w:r>
        <w:rPr>
          <w:sz w:val="20"/>
        </w:rPr>
        <w:t>para</w:t>
      </w:r>
      <w:r>
        <w:rPr>
          <w:spacing w:val="-6"/>
          <w:sz w:val="20"/>
        </w:rPr>
        <w:t xml:space="preserve"> </w:t>
      </w:r>
      <w:r>
        <w:rPr>
          <w:sz w:val="20"/>
        </w:rPr>
        <w:t>la Paz indicó que había identificado “un conjunto de hechos sobre los que las fuentes originales atribuyen responsabilidad directa, como autores materiales de los hechos, a age</w:t>
      </w:r>
      <w:r>
        <w:rPr>
          <w:sz w:val="20"/>
        </w:rPr>
        <w:t>ntes estatales”.</w:t>
      </w:r>
      <w:r>
        <w:rPr>
          <w:spacing w:val="-5"/>
          <w:sz w:val="20"/>
        </w:rPr>
        <w:t xml:space="preserve"> </w:t>
      </w:r>
      <w:r>
        <w:rPr>
          <w:sz w:val="20"/>
        </w:rPr>
        <w:t>Del</w:t>
      </w:r>
      <w:r>
        <w:rPr>
          <w:spacing w:val="-6"/>
          <w:sz w:val="20"/>
        </w:rPr>
        <w:t xml:space="preserve"> </w:t>
      </w:r>
      <w:r>
        <w:rPr>
          <w:sz w:val="20"/>
        </w:rPr>
        <w:t>mismo</w:t>
      </w:r>
      <w:r>
        <w:rPr>
          <w:spacing w:val="-5"/>
          <w:sz w:val="20"/>
        </w:rPr>
        <w:t xml:space="preserve"> </w:t>
      </w:r>
      <w:r>
        <w:rPr>
          <w:sz w:val="20"/>
        </w:rPr>
        <w:t>modo,</w:t>
      </w:r>
      <w:r>
        <w:rPr>
          <w:spacing w:val="-2"/>
          <w:sz w:val="20"/>
        </w:rPr>
        <w:t xml:space="preserve"> </w:t>
      </w:r>
      <w:r>
        <w:rPr>
          <w:sz w:val="20"/>
        </w:rPr>
        <w:t>esa</w:t>
      </w:r>
      <w:r>
        <w:rPr>
          <w:spacing w:val="-4"/>
          <w:sz w:val="20"/>
        </w:rPr>
        <w:t xml:space="preserve"> </w:t>
      </w:r>
      <w:r>
        <w:rPr>
          <w:sz w:val="20"/>
        </w:rPr>
        <w:t>entidad</w:t>
      </w:r>
      <w:r>
        <w:rPr>
          <w:spacing w:val="-9"/>
          <w:sz w:val="20"/>
        </w:rPr>
        <w:t xml:space="preserve"> </w:t>
      </w:r>
      <w:r>
        <w:rPr>
          <w:sz w:val="20"/>
        </w:rPr>
        <w:t>afirmó</w:t>
      </w:r>
      <w:r>
        <w:rPr>
          <w:spacing w:val="-10"/>
          <w:sz w:val="20"/>
        </w:rPr>
        <w:t xml:space="preserve"> </w:t>
      </w:r>
      <w:r>
        <w:rPr>
          <w:sz w:val="20"/>
        </w:rPr>
        <w:t>que</w:t>
      </w:r>
      <w:r>
        <w:rPr>
          <w:spacing w:val="-10"/>
          <w:sz w:val="20"/>
        </w:rPr>
        <w:t xml:space="preserve"> </w:t>
      </w:r>
      <w:r>
        <w:rPr>
          <w:sz w:val="20"/>
        </w:rPr>
        <w:t>la</w:t>
      </w:r>
      <w:r>
        <w:rPr>
          <w:spacing w:val="-4"/>
          <w:sz w:val="20"/>
        </w:rPr>
        <w:t xml:space="preserve"> </w:t>
      </w:r>
      <w:r>
        <w:rPr>
          <w:sz w:val="20"/>
        </w:rPr>
        <w:t>“violencia</w:t>
      </w:r>
      <w:r>
        <w:rPr>
          <w:spacing w:val="-6"/>
          <w:sz w:val="20"/>
        </w:rPr>
        <w:t xml:space="preserve"> </w:t>
      </w:r>
      <w:r>
        <w:rPr>
          <w:sz w:val="20"/>
        </w:rPr>
        <w:t>material</w:t>
      </w:r>
      <w:r>
        <w:rPr>
          <w:spacing w:val="-6"/>
          <w:sz w:val="20"/>
        </w:rPr>
        <w:t xml:space="preserve"> </w:t>
      </w:r>
      <w:r>
        <w:rPr>
          <w:sz w:val="20"/>
        </w:rPr>
        <w:t>y</w:t>
      </w:r>
      <w:r>
        <w:rPr>
          <w:spacing w:val="-9"/>
          <w:sz w:val="20"/>
        </w:rPr>
        <w:t xml:space="preserve"> </w:t>
      </w:r>
      <w:r>
        <w:rPr>
          <w:sz w:val="20"/>
        </w:rPr>
        <w:t>directa</w:t>
      </w:r>
      <w:r>
        <w:rPr>
          <w:spacing w:val="-4"/>
          <w:sz w:val="20"/>
        </w:rPr>
        <w:t xml:space="preserve"> </w:t>
      </w:r>
      <w:r>
        <w:rPr>
          <w:sz w:val="20"/>
        </w:rPr>
        <w:t>en</w:t>
      </w:r>
      <w:r>
        <w:rPr>
          <w:spacing w:val="-3"/>
          <w:sz w:val="20"/>
        </w:rPr>
        <w:t xml:space="preserve"> </w:t>
      </w:r>
      <w:r>
        <w:rPr>
          <w:sz w:val="20"/>
        </w:rPr>
        <w:t>contra de los miembros de la UP fue masivamente ejecutada por grupos paramilitares, pero que en un</w:t>
      </w:r>
      <w:r>
        <w:rPr>
          <w:spacing w:val="-14"/>
          <w:sz w:val="20"/>
        </w:rPr>
        <w:t xml:space="preserve"> </w:t>
      </w:r>
      <w:r>
        <w:rPr>
          <w:sz w:val="20"/>
        </w:rPr>
        <w:t>conjunto</w:t>
      </w:r>
      <w:r>
        <w:rPr>
          <w:spacing w:val="-18"/>
          <w:sz w:val="20"/>
        </w:rPr>
        <w:t xml:space="preserve"> </w:t>
      </w:r>
      <w:r>
        <w:rPr>
          <w:sz w:val="20"/>
        </w:rPr>
        <w:t>de</w:t>
      </w:r>
      <w:r>
        <w:rPr>
          <w:spacing w:val="-17"/>
          <w:sz w:val="20"/>
        </w:rPr>
        <w:t xml:space="preserve"> </w:t>
      </w:r>
      <w:r>
        <w:rPr>
          <w:sz w:val="20"/>
        </w:rPr>
        <w:t>crímenes</w:t>
      </w:r>
      <w:r>
        <w:rPr>
          <w:spacing w:val="-13"/>
          <w:sz w:val="20"/>
        </w:rPr>
        <w:t xml:space="preserve"> </w:t>
      </w:r>
      <w:r>
        <w:rPr>
          <w:sz w:val="20"/>
        </w:rPr>
        <w:t>cometidos</w:t>
      </w:r>
      <w:r>
        <w:rPr>
          <w:spacing w:val="-18"/>
          <w:sz w:val="20"/>
        </w:rPr>
        <w:t xml:space="preserve"> </w:t>
      </w:r>
      <w:r>
        <w:rPr>
          <w:sz w:val="20"/>
        </w:rPr>
        <w:t>por</w:t>
      </w:r>
      <w:r>
        <w:rPr>
          <w:spacing w:val="-13"/>
          <w:sz w:val="20"/>
        </w:rPr>
        <w:t xml:space="preserve"> </w:t>
      </w:r>
      <w:r>
        <w:rPr>
          <w:sz w:val="20"/>
        </w:rPr>
        <w:t>estructuras</w:t>
      </w:r>
      <w:r>
        <w:rPr>
          <w:spacing w:val="-18"/>
          <w:sz w:val="20"/>
        </w:rPr>
        <w:t xml:space="preserve"> </w:t>
      </w:r>
      <w:r>
        <w:rPr>
          <w:sz w:val="20"/>
        </w:rPr>
        <w:t>paramilitares</w:t>
      </w:r>
      <w:r>
        <w:rPr>
          <w:spacing w:val="-13"/>
          <w:sz w:val="20"/>
        </w:rPr>
        <w:t xml:space="preserve"> </w:t>
      </w:r>
      <w:r>
        <w:rPr>
          <w:sz w:val="20"/>
        </w:rPr>
        <w:t>contra</w:t>
      </w:r>
      <w:r>
        <w:rPr>
          <w:spacing w:val="-14"/>
          <w:sz w:val="20"/>
        </w:rPr>
        <w:t xml:space="preserve"> </w:t>
      </w:r>
      <w:r>
        <w:rPr>
          <w:sz w:val="20"/>
        </w:rPr>
        <w:t>la</w:t>
      </w:r>
      <w:r>
        <w:rPr>
          <w:spacing w:val="-17"/>
          <w:sz w:val="20"/>
        </w:rPr>
        <w:t xml:space="preserve"> </w:t>
      </w:r>
      <w:r>
        <w:rPr>
          <w:sz w:val="20"/>
        </w:rPr>
        <w:t>militancia</w:t>
      </w:r>
      <w:r>
        <w:rPr>
          <w:spacing w:val="-17"/>
          <w:sz w:val="20"/>
        </w:rPr>
        <w:t xml:space="preserve"> </w:t>
      </w:r>
      <w:r>
        <w:rPr>
          <w:sz w:val="20"/>
        </w:rPr>
        <w:t>upecista, hubo contribuciones sistemáticas de agentes estatales pertenecientes a unidades operativas de la Fuerza Pública”. Agregó que “en hechos de violencia en contra de militantes upecistas hubo contribución sistemátic</w:t>
      </w:r>
      <w:r>
        <w:rPr>
          <w:sz w:val="20"/>
        </w:rPr>
        <w:t>a de agentes estatales pertenecientes a unidades operativas de</w:t>
      </w:r>
    </w:p>
    <w:p w14:paraId="6F5BD552" w14:textId="77777777" w:rsidR="006F1C3E" w:rsidRDefault="006F1C3E">
      <w:pPr>
        <w:pStyle w:val="Textoindependiente"/>
        <w:jc w:val="left"/>
      </w:pPr>
    </w:p>
    <w:p w14:paraId="31139EA1" w14:textId="77777777" w:rsidR="006F1C3E" w:rsidRDefault="006F1C3E">
      <w:pPr>
        <w:pStyle w:val="Textoindependiente"/>
        <w:jc w:val="left"/>
      </w:pPr>
    </w:p>
    <w:p w14:paraId="58B9596F" w14:textId="77777777" w:rsidR="006F1C3E" w:rsidRDefault="006F1C3E">
      <w:pPr>
        <w:pStyle w:val="Textoindependiente"/>
        <w:jc w:val="left"/>
      </w:pPr>
    </w:p>
    <w:p w14:paraId="59A8D416" w14:textId="77777777" w:rsidR="006F1C3E" w:rsidRDefault="006F1C3E">
      <w:pPr>
        <w:pStyle w:val="Textoindependiente"/>
        <w:jc w:val="left"/>
      </w:pPr>
    </w:p>
    <w:p w14:paraId="3CDD24E3" w14:textId="77777777" w:rsidR="006F1C3E" w:rsidRDefault="00736CA7">
      <w:pPr>
        <w:pStyle w:val="Textoindependiente"/>
        <w:spacing w:before="3"/>
        <w:jc w:val="left"/>
        <w:rPr>
          <w:sz w:val="13"/>
        </w:rPr>
      </w:pPr>
      <w:r>
        <w:pict w14:anchorId="63F487DD">
          <v:rect id="docshape49" o:spid="_x0000_s1141" style="position:absolute;margin-left:70.9pt;margin-top:9.25pt;width:2in;height:.6pt;z-index:-15704576;mso-wrap-distance-left:0;mso-wrap-distance-right:0;mso-position-horizontal-relative:page" fillcolor="black" stroked="f">
            <w10:wrap type="topAndBottom" anchorx="page"/>
          </v:rect>
        </w:pict>
      </w:r>
    </w:p>
    <w:p w14:paraId="0ADCEA97" w14:textId="77777777" w:rsidR="006F1C3E" w:rsidRDefault="00736CA7">
      <w:pPr>
        <w:tabs>
          <w:tab w:val="left" w:pos="826"/>
        </w:tabs>
        <w:spacing w:before="103"/>
        <w:ind w:left="117" w:right="297"/>
        <w:rPr>
          <w:sz w:val="16"/>
        </w:rPr>
      </w:pPr>
      <w:bookmarkStart w:id="233" w:name="_bookmark210"/>
      <w:bookmarkEnd w:id="233"/>
      <w:r>
        <w:rPr>
          <w:spacing w:val="-4"/>
          <w:sz w:val="16"/>
          <w:vertAlign w:val="superscript"/>
        </w:rPr>
        <w:t>154</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 xml:space="preserve">la </w:t>
      </w:r>
      <w:bookmarkStart w:id="234" w:name="_bookmark211"/>
      <w:bookmarkEnd w:id="234"/>
      <w:r>
        <w:rPr>
          <w:sz w:val="16"/>
        </w:rPr>
        <w:t>Uni</w:t>
      </w:r>
      <w:r>
        <w:rPr>
          <w:sz w:val="16"/>
        </w:rPr>
        <w:t>ón Patriótica 1984-2002”, 2018, p. 106 (expediente de prueba, folio 446864).</w:t>
      </w:r>
    </w:p>
    <w:p w14:paraId="58205954" w14:textId="77777777" w:rsidR="006F1C3E" w:rsidRDefault="00736CA7">
      <w:pPr>
        <w:tabs>
          <w:tab w:val="left" w:pos="826"/>
        </w:tabs>
        <w:spacing w:before="60" w:line="242" w:lineRule="auto"/>
        <w:ind w:left="119" w:right="526" w:hanging="1"/>
        <w:rPr>
          <w:sz w:val="16"/>
        </w:rPr>
      </w:pPr>
      <w:r>
        <w:rPr>
          <w:spacing w:val="-4"/>
          <w:sz w:val="16"/>
          <w:vertAlign w:val="superscript"/>
        </w:rPr>
        <w:t>155</w:t>
      </w:r>
      <w:r>
        <w:rPr>
          <w:sz w:val="16"/>
        </w:rPr>
        <w:tab/>
        <w:t>Informe del</w:t>
      </w:r>
      <w:r>
        <w:rPr>
          <w:spacing w:val="-4"/>
          <w:sz w:val="16"/>
        </w:rPr>
        <w:t xml:space="preserve"> </w:t>
      </w:r>
      <w:r>
        <w:rPr>
          <w:sz w:val="16"/>
        </w:rPr>
        <w:t>Centro</w:t>
      </w:r>
      <w:r>
        <w:rPr>
          <w:spacing w:val="19"/>
          <w:sz w:val="16"/>
        </w:rPr>
        <w:t xml:space="preserve"> </w:t>
      </w:r>
      <w:r>
        <w:rPr>
          <w:sz w:val="16"/>
        </w:rPr>
        <w:t>Nacional</w:t>
      </w:r>
      <w:r>
        <w:rPr>
          <w:spacing w:val="-6"/>
          <w:sz w:val="16"/>
        </w:rPr>
        <w:t xml:space="preserve"> </w:t>
      </w:r>
      <w:r>
        <w:rPr>
          <w:sz w:val="16"/>
        </w:rPr>
        <w:t>de Memoria Histórica.</w:t>
      </w:r>
      <w:r>
        <w:rPr>
          <w:spacing w:val="-2"/>
          <w:sz w:val="16"/>
        </w:rPr>
        <w:t xml:space="preserve"> </w:t>
      </w:r>
      <w:r>
        <w:rPr>
          <w:sz w:val="16"/>
        </w:rPr>
        <w:t>“Todo</w:t>
      </w:r>
      <w:r>
        <w:rPr>
          <w:spacing w:val="-3"/>
          <w:sz w:val="16"/>
        </w:rPr>
        <w:t xml:space="preserve"> </w:t>
      </w:r>
      <w:r>
        <w:rPr>
          <w:sz w:val="16"/>
        </w:rPr>
        <w:t>pasó frente a</w:t>
      </w:r>
      <w:r>
        <w:rPr>
          <w:spacing w:val="-4"/>
          <w:sz w:val="16"/>
        </w:rPr>
        <w:t xml:space="preserve"> </w:t>
      </w:r>
      <w:r>
        <w:rPr>
          <w:sz w:val="16"/>
        </w:rPr>
        <w:t>nuestros ojos.</w:t>
      </w:r>
      <w:r>
        <w:rPr>
          <w:spacing w:val="-4"/>
          <w:sz w:val="16"/>
        </w:rPr>
        <w:t xml:space="preserve"> </w:t>
      </w:r>
      <w:r>
        <w:rPr>
          <w:sz w:val="16"/>
        </w:rPr>
        <w:t xml:space="preserve">El genocidio de la Unión Patriótica 1984-2002”, 2018, p. 156 (expediente de prueba, folio </w:t>
      </w:r>
      <w:r>
        <w:rPr>
          <w:sz w:val="16"/>
        </w:rPr>
        <w:t>446914).</w:t>
      </w:r>
    </w:p>
    <w:p w14:paraId="6C0FC760" w14:textId="77777777" w:rsidR="006F1C3E" w:rsidRDefault="00736CA7">
      <w:pPr>
        <w:tabs>
          <w:tab w:val="left" w:pos="826"/>
        </w:tabs>
        <w:spacing w:before="56"/>
        <w:ind w:left="119" w:right="504" w:hanging="1"/>
        <w:rPr>
          <w:sz w:val="16"/>
        </w:rPr>
      </w:pPr>
      <w:bookmarkStart w:id="235" w:name="_bookmark212"/>
      <w:bookmarkEnd w:id="235"/>
      <w:r>
        <w:rPr>
          <w:spacing w:val="-4"/>
          <w:sz w:val="16"/>
          <w:vertAlign w:val="superscript"/>
        </w:rPr>
        <w:t>156</w:t>
      </w:r>
      <w:r>
        <w:rPr>
          <w:sz w:val="16"/>
        </w:rPr>
        <w:tab/>
        <w:t>Informe del</w:t>
      </w:r>
      <w:r>
        <w:rPr>
          <w:spacing w:val="-3"/>
          <w:sz w:val="16"/>
        </w:rPr>
        <w:t xml:space="preserve"> </w:t>
      </w:r>
      <w:r>
        <w:rPr>
          <w:sz w:val="16"/>
        </w:rPr>
        <w:t>Centro</w:t>
      </w:r>
      <w:r>
        <w:rPr>
          <w:spacing w:val="19"/>
          <w:sz w:val="16"/>
        </w:rPr>
        <w:t xml:space="preserve"> </w:t>
      </w:r>
      <w:r>
        <w:rPr>
          <w:sz w:val="16"/>
        </w:rPr>
        <w:t>Nacional</w:t>
      </w:r>
      <w:r>
        <w:rPr>
          <w:spacing w:val="-6"/>
          <w:sz w:val="16"/>
        </w:rPr>
        <w:t xml:space="preserve"> </w:t>
      </w:r>
      <w:r>
        <w:rPr>
          <w:sz w:val="16"/>
        </w:rPr>
        <w:t>de Memoria Histórica.</w:t>
      </w:r>
      <w:r>
        <w:rPr>
          <w:spacing w:val="-3"/>
          <w:sz w:val="16"/>
        </w:rPr>
        <w:t xml:space="preserve"> </w:t>
      </w:r>
      <w:r>
        <w:rPr>
          <w:sz w:val="16"/>
        </w:rPr>
        <w:t>“Todo</w:t>
      </w:r>
      <w:r>
        <w:rPr>
          <w:spacing w:val="-4"/>
          <w:sz w:val="16"/>
        </w:rPr>
        <w:t xml:space="preserve"> </w:t>
      </w:r>
      <w:r>
        <w:rPr>
          <w:sz w:val="16"/>
        </w:rPr>
        <w:t>pasó frente a</w:t>
      </w:r>
      <w:r>
        <w:rPr>
          <w:spacing w:val="-3"/>
          <w:sz w:val="16"/>
        </w:rPr>
        <w:t xml:space="preserve"> </w:t>
      </w:r>
      <w:r>
        <w:rPr>
          <w:sz w:val="16"/>
        </w:rPr>
        <w:t>nuestros ojos.</w:t>
      </w:r>
      <w:r>
        <w:rPr>
          <w:spacing w:val="-3"/>
          <w:sz w:val="16"/>
        </w:rPr>
        <w:t xml:space="preserve"> </w:t>
      </w:r>
      <w:r>
        <w:rPr>
          <w:sz w:val="16"/>
        </w:rPr>
        <w:t xml:space="preserve">El genocidio de la </w:t>
      </w:r>
      <w:bookmarkStart w:id="236" w:name="_bookmark213"/>
      <w:bookmarkEnd w:id="236"/>
      <w:r>
        <w:rPr>
          <w:sz w:val="16"/>
        </w:rPr>
        <w:t>Unión Patriótica 1984-2002”, 2018, p. 183, (expediente de prueba, folio 446914).</w:t>
      </w:r>
    </w:p>
    <w:p w14:paraId="3460A23D" w14:textId="77777777" w:rsidR="006F1C3E" w:rsidRDefault="00736CA7">
      <w:pPr>
        <w:tabs>
          <w:tab w:val="left" w:pos="826"/>
        </w:tabs>
        <w:spacing w:before="60"/>
        <w:ind w:left="117" w:right="297"/>
        <w:rPr>
          <w:sz w:val="16"/>
        </w:rPr>
      </w:pPr>
      <w:r>
        <w:rPr>
          <w:spacing w:val="-4"/>
          <w:sz w:val="16"/>
          <w:vertAlign w:val="superscript"/>
        </w:rPr>
        <w:t>157</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la Unión Patriótica 1984-2002”, 2018, p. 116, (expediente de prueba, folio 446874).</w:t>
      </w:r>
    </w:p>
    <w:p w14:paraId="7A3CDB71" w14:textId="77777777" w:rsidR="006F1C3E" w:rsidRDefault="00736CA7">
      <w:pPr>
        <w:tabs>
          <w:tab w:val="left" w:pos="826"/>
        </w:tabs>
        <w:spacing w:before="60"/>
        <w:ind w:left="118"/>
        <w:rPr>
          <w:sz w:val="16"/>
        </w:rPr>
      </w:pPr>
      <w:bookmarkStart w:id="237" w:name="_bookmark214"/>
      <w:bookmarkEnd w:id="237"/>
      <w:r>
        <w:rPr>
          <w:spacing w:val="-5"/>
          <w:sz w:val="16"/>
          <w:vertAlign w:val="superscript"/>
        </w:rPr>
        <w:t>158</w:t>
      </w:r>
      <w:r>
        <w:rPr>
          <w:sz w:val="16"/>
        </w:rPr>
        <w:tab/>
      </w:r>
      <w:bookmarkStart w:id="238" w:name="_bookmark215"/>
      <w:bookmarkEnd w:id="238"/>
      <w:r>
        <w:rPr>
          <w:i/>
          <w:sz w:val="16"/>
        </w:rPr>
        <w:t>Cfr.</w:t>
      </w:r>
      <w:r>
        <w:rPr>
          <w:i/>
          <w:spacing w:val="-13"/>
          <w:sz w:val="16"/>
        </w:rPr>
        <w:t xml:space="preserve"> </w:t>
      </w:r>
      <w:r>
        <w:rPr>
          <w:i/>
          <w:sz w:val="16"/>
        </w:rPr>
        <w:t>Caso</w:t>
      </w:r>
      <w:r>
        <w:rPr>
          <w:i/>
          <w:spacing w:val="-10"/>
          <w:sz w:val="16"/>
        </w:rPr>
        <w:t xml:space="preserve"> </w:t>
      </w:r>
      <w:r>
        <w:rPr>
          <w:i/>
          <w:sz w:val="16"/>
        </w:rPr>
        <w:t>Manuel</w:t>
      </w:r>
      <w:r>
        <w:rPr>
          <w:i/>
          <w:spacing w:val="-10"/>
          <w:sz w:val="16"/>
        </w:rPr>
        <w:t xml:space="preserve"> </w:t>
      </w:r>
      <w:r>
        <w:rPr>
          <w:i/>
          <w:sz w:val="16"/>
        </w:rPr>
        <w:t>Cepeda</w:t>
      </w:r>
      <w:r>
        <w:rPr>
          <w:i/>
          <w:spacing w:val="-14"/>
          <w:sz w:val="16"/>
        </w:rPr>
        <w:t xml:space="preserve"> </w:t>
      </w:r>
      <w:r>
        <w:rPr>
          <w:i/>
          <w:sz w:val="16"/>
        </w:rPr>
        <w:t>Vargas</w:t>
      </w:r>
      <w:r>
        <w:rPr>
          <w:i/>
          <w:spacing w:val="-8"/>
          <w:sz w:val="16"/>
        </w:rPr>
        <w:t xml:space="preserve"> </w:t>
      </w:r>
      <w:r>
        <w:rPr>
          <w:i/>
          <w:sz w:val="16"/>
        </w:rPr>
        <w:t>Vs.</w:t>
      </w:r>
      <w:r>
        <w:rPr>
          <w:i/>
          <w:spacing w:val="-8"/>
          <w:sz w:val="16"/>
        </w:rPr>
        <w:t xml:space="preserve"> </w:t>
      </w:r>
      <w:r>
        <w:rPr>
          <w:i/>
          <w:sz w:val="16"/>
        </w:rPr>
        <w:t>Colombia,</w:t>
      </w:r>
      <w:r>
        <w:rPr>
          <w:i/>
          <w:spacing w:val="-9"/>
          <w:sz w:val="16"/>
        </w:rPr>
        <w:t xml:space="preserve"> </w:t>
      </w:r>
      <w:r>
        <w:rPr>
          <w:i/>
          <w:sz w:val="16"/>
        </w:rPr>
        <w:t>supra,</w:t>
      </w:r>
      <w:r>
        <w:rPr>
          <w:i/>
          <w:spacing w:val="-8"/>
          <w:sz w:val="16"/>
        </w:rPr>
        <w:t xml:space="preserve"> </w:t>
      </w:r>
      <w:r>
        <w:rPr>
          <w:sz w:val="16"/>
        </w:rPr>
        <w:t>párr.</w:t>
      </w:r>
      <w:r>
        <w:rPr>
          <w:spacing w:val="-14"/>
          <w:sz w:val="16"/>
        </w:rPr>
        <w:t xml:space="preserve"> </w:t>
      </w:r>
      <w:r>
        <w:rPr>
          <w:spacing w:val="-5"/>
          <w:sz w:val="16"/>
        </w:rPr>
        <w:t>78.</w:t>
      </w:r>
    </w:p>
    <w:p w14:paraId="0BBB83BA" w14:textId="77777777" w:rsidR="006F1C3E" w:rsidRDefault="00736CA7">
      <w:pPr>
        <w:tabs>
          <w:tab w:val="left" w:pos="826"/>
        </w:tabs>
        <w:spacing w:before="62"/>
        <w:ind w:left="118"/>
        <w:rPr>
          <w:sz w:val="16"/>
        </w:rPr>
      </w:pPr>
      <w:r>
        <w:rPr>
          <w:spacing w:val="-5"/>
          <w:sz w:val="16"/>
          <w:vertAlign w:val="superscript"/>
        </w:rPr>
        <w:t>159</w:t>
      </w:r>
      <w:r>
        <w:rPr>
          <w:sz w:val="16"/>
        </w:rPr>
        <w:tab/>
      </w:r>
      <w:r>
        <w:rPr>
          <w:i/>
          <w:spacing w:val="-2"/>
          <w:sz w:val="16"/>
        </w:rPr>
        <w:t>Cfr.</w:t>
      </w:r>
      <w:r>
        <w:rPr>
          <w:i/>
          <w:spacing w:val="-7"/>
          <w:sz w:val="16"/>
        </w:rPr>
        <w:t xml:space="preserve"> </w:t>
      </w:r>
      <w:r>
        <w:rPr>
          <w:spacing w:val="-2"/>
          <w:sz w:val="16"/>
        </w:rPr>
        <w:t>Naciones</w:t>
      </w:r>
      <w:r>
        <w:rPr>
          <w:spacing w:val="-4"/>
          <w:sz w:val="16"/>
        </w:rPr>
        <w:t xml:space="preserve"> </w:t>
      </w:r>
      <w:r>
        <w:rPr>
          <w:spacing w:val="-2"/>
          <w:sz w:val="16"/>
        </w:rPr>
        <w:t>Unidas,</w:t>
      </w:r>
      <w:r>
        <w:rPr>
          <w:spacing w:val="-8"/>
          <w:sz w:val="16"/>
        </w:rPr>
        <w:t xml:space="preserve"> </w:t>
      </w:r>
      <w:r>
        <w:rPr>
          <w:spacing w:val="-2"/>
          <w:sz w:val="16"/>
        </w:rPr>
        <w:t>Informe</w:t>
      </w:r>
      <w:r>
        <w:rPr>
          <w:spacing w:val="-10"/>
          <w:sz w:val="16"/>
        </w:rPr>
        <w:t xml:space="preserve"> </w:t>
      </w:r>
      <w:r>
        <w:rPr>
          <w:spacing w:val="-2"/>
          <w:sz w:val="16"/>
        </w:rPr>
        <w:t>conjunto</w:t>
      </w:r>
      <w:r>
        <w:rPr>
          <w:sz w:val="16"/>
        </w:rPr>
        <w:t xml:space="preserve"> </w:t>
      </w:r>
      <w:r>
        <w:rPr>
          <w:spacing w:val="-2"/>
          <w:sz w:val="16"/>
        </w:rPr>
        <w:t>de</w:t>
      </w:r>
      <w:r>
        <w:rPr>
          <w:sz w:val="16"/>
        </w:rPr>
        <w:t xml:space="preserve"> </w:t>
      </w:r>
      <w:r>
        <w:rPr>
          <w:spacing w:val="-2"/>
          <w:sz w:val="16"/>
        </w:rPr>
        <w:t>la</w:t>
      </w:r>
      <w:r>
        <w:rPr>
          <w:spacing w:val="-8"/>
          <w:sz w:val="16"/>
        </w:rPr>
        <w:t xml:space="preserve"> </w:t>
      </w:r>
      <w:r>
        <w:rPr>
          <w:spacing w:val="-2"/>
          <w:sz w:val="16"/>
        </w:rPr>
        <w:t>visita</w:t>
      </w:r>
      <w:r>
        <w:rPr>
          <w:spacing w:val="-1"/>
          <w:sz w:val="16"/>
        </w:rPr>
        <w:t xml:space="preserve"> </w:t>
      </w:r>
      <w:r>
        <w:rPr>
          <w:spacing w:val="-2"/>
          <w:sz w:val="16"/>
        </w:rPr>
        <w:t>a</w:t>
      </w:r>
      <w:r>
        <w:rPr>
          <w:spacing w:val="-7"/>
          <w:sz w:val="16"/>
        </w:rPr>
        <w:t xml:space="preserve"> </w:t>
      </w:r>
      <w:r>
        <w:rPr>
          <w:spacing w:val="-2"/>
          <w:sz w:val="16"/>
        </w:rPr>
        <w:t>Colombia del</w:t>
      </w:r>
      <w:r>
        <w:rPr>
          <w:spacing w:val="-10"/>
          <w:sz w:val="16"/>
        </w:rPr>
        <w:t xml:space="preserve"> </w:t>
      </w:r>
      <w:r>
        <w:rPr>
          <w:spacing w:val="-2"/>
          <w:sz w:val="16"/>
        </w:rPr>
        <w:t>Relator</w:t>
      </w:r>
      <w:r>
        <w:rPr>
          <w:sz w:val="16"/>
        </w:rPr>
        <w:t xml:space="preserve"> </w:t>
      </w:r>
      <w:r>
        <w:rPr>
          <w:spacing w:val="-2"/>
          <w:sz w:val="16"/>
        </w:rPr>
        <w:t>Especial</w:t>
      </w:r>
      <w:r>
        <w:rPr>
          <w:spacing w:val="-3"/>
          <w:sz w:val="16"/>
        </w:rPr>
        <w:t xml:space="preserve"> </w:t>
      </w:r>
      <w:r>
        <w:rPr>
          <w:spacing w:val="-2"/>
          <w:sz w:val="16"/>
        </w:rPr>
        <w:t>sobre</w:t>
      </w:r>
      <w:r>
        <w:rPr>
          <w:sz w:val="16"/>
        </w:rPr>
        <w:t xml:space="preserve"> </w:t>
      </w:r>
      <w:r>
        <w:rPr>
          <w:spacing w:val="-2"/>
          <w:sz w:val="16"/>
        </w:rPr>
        <w:t>la</w:t>
      </w:r>
      <w:r>
        <w:rPr>
          <w:spacing w:val="-10"/>
          <w:sz w:val="16"/>
        </w:rPr>
        <w:t xml:space="preserve"> </w:t>
      </w:r>
      <w:r>
        <w:rPr>
          <w:spacing w:val="-2"/>
          <w:sz w:val="16"/>
        </w:rPr>
        <w:t>tortura,</w:t>
      </w:r>
      <w:r>
        <w:rPr>
          <w:spacing w:val="-5"/>
          <w:sz w:val="16"/>
        </w:rPr>
        <w:t xml:space="preserve"> </w:t>
      </w:r>
      <w:r>
        <w:rPr>
          <w:spacing w:val="-2"/>
          <w:sz w:val="16"/>
        </w:rPr>
        <w:t>Sr.</w:t>
      </w:r>
      <w:r>
        <w:rPr>
          <w:spacing w:val="-4"/>
          <w:sz w:val="16"/>
        </w:rPr>
        <w:t xml:space="preserve"> </w:t>
      </w:r>
      <w:r>
        <w:rPr>
          <w:spacing w:val="-2"/>
          <w:sz w:val="16"/>
        </w:rPr>
        <w:t>Nigel</w:t>
      </w:r>
    </w:p>
    <w:p w14:paraId="33B92BD8" w14:textId="77777777" w:rsidR="006F1C3E" w:rsidRDefault="00736CA7">
      <w:pPr>
        <w:ind w:left="119"/>
        <w:rPr>
          <w:sz w:val="16"/>
        </w:rPr>
      </w:pPr>
      <w:r>
        <w:rPr>
          <w:sz w:val="16"/>
        </w:rPr>
        <w:t>S.</w:t>
      </w:r>
      <w:r>
        <w:rPr>
          <w:spacing w:val="-2"/>
          <w:sz w:val="16"/>
        </w:rPr>
        <w:t xml:space="preserve"> </w:t>
      </w:r>
      <w:r>
        <w:rPr>
          <w:sz w:val="16"/>
        </w:rPr>
        <w:t>Rodley,</w:t>
      </w:r>
      <w:r>
        <w:rPr>
          <w:spacing w:val="-4"/>
          <w:sz w:val="16"/>
        </w:rPr>
        <w:t xml:space="preserve"> </w:t>
      </w:r>
      <w:r>
        <w:rPr>
          <w:sz w:val="16"/>
        </w:rPr>
        <w:t>y</w:t>
      </w:r>
      <w:r>
        <w:rPr>
          <w:spacing w:val="-3"/>
          <w:sz w:val="16"/>
        </w:rPr>
        <w:t xml:space="preserve"> </w:t>
      </w:r>
      <w:r>
        <w:rPr>
          <w:sz w:val="16"/>
        </w:rPr>
        <w:t>del</w:t>
      </w:r>
      <w:r>
        <w:rPr>
          <w:spacing w:val="-4"/>
          <w:sz w:val="16"/>
        </w:rPr>
        <w:t xml:space="preserve"> </w:t>
      </w:r>
      <w:r>
        <w:rPr>
          <w:sz w:val="16"/>
        </w:rPr>
        <w:t>Relator Especial</w:t>
      </w:r>
      <w:r>
        <w:rPr>
          <w:spacing w:val="-2"/>
          <w:sz w:val="16"/>
        </w:rPr>
        <w:t xml:space="preserve"> </w:t>
      </w:r>
      <w:r>
        <w:rPr>
          <w:sz w:val="16"/>
        </w:rPr>
        <w:t>sobre</w:t>
      </w:r>
      <w:r>
        <w:rPr>
          <w:spacing w:val="-3"/>
          <w:sz w:val="16"/>
        </w:rPr>
        <w:t xml:space="preserve"> </w:t>
      </w:r>
      <w:r>
        <w:rPr>
          <w:sz w:val="16"/>
        </w:rPr>
        <w:t>ejecuciones</w:t>
      </w:r>
      <w:r>
        <w:rPr>
          <w:spacing w:val="-3"/>
          <w:sz w:val="16"/>
        </w:rPr>
        <w:t xml:space="preserve"> </w:t>
      </w:r>
      <w:r>
        <w:rPr>
          <w:sz w:val="16"/>
        </w:rPr>
        <w:t>extrajudiciales,</w:t>
      </w:r>
      <w:r>
        <w:rPr>
          <w:spacing w:val="-2"/>
          <w:sz w:val="16"/>
        </w:rPr>
        <w:t xml:space="preserve"> </w:t>
      </w:r>
      <w:r>
        <w:rPr>
          <w:sz w:val="16"/>
        </w:rPr>
        <w:t>sumarias</w:t>
      </w:r>
      <w:r>
        <w:rPr>
          <w:spacing w:val="-3"/>
          <w:sz w:val="16"/>
        </w:rPr>
        <w:t xml:space="preserve"> </w:t>
      </w:r>
      <w:r>
        <w:rPr>
          <w:sz w:val="16"/>
        </w:rPr>
        <w:t>o</w:t>
      </w:r>
      <w:r>
        <w:rPr>
          <w:spacing w:val="-3"/>
          <w:sz w:val="16"/>
        </w:rPr>
        <w:t xml:space="preserve"> </w:t>
      </w:r>
      <w:r>
        <w:rPr>
          <w:sz w:val="16"/>
        </w:rPr>
        <w:t>arbitrarias,</w:t>
      </w:r>
      <w:r>
        <w:rPr>
          <w:spacing w:val="-4"/>
          <w:sz w:val="16"/>
        </w:rPr>
        <w:t xml:space="preserve"> </w:t>
      </w:r>
      <w:r>
        <w:rPr>
          <w:sz w:val="16"/>
        </w:rPr>
        <w:t>Sr.</w:t>
      </w:r>
      <w:r>
        <w:rPr>
          <w:spacing w:val="-4"/>
          <w:sz w:val="16"/>
        </w:rPr>
        <w:t xml:space="preserve"> </w:t>
      </w:r>
      <w:r>
        <w:rPr>
          <w:sz w:val="16"/>
        </w:rPr>
        <w:t>Bacre</w:t>
      </w:r>
      <w:r>
        <w:rPr>
          <w:spacing w:val="-1"/>
          <w:sz w:val="16"/>
        </w:rPr>
        <w:t xml:space="preserve"> </w:t>
      </w:r>
      <w:r>
        <w:rPr>
          <w:sz w:val="16"/>
        </w:rPr>
        <w:t>Waly</w:t>
      </w:r>
      <w:r>
        <w:rPr>
          <w:spacing w:val="-3"/>
          <w:sz w:val="16"/>
        </w:rPr>
        <w:t xml:space="preserve"> </w:t>
      </w:r>
      <w:r>
        <w:rPr>
          <w:sz w:val="16"/>
        </w:rPr>
        <w:t>Ndiaye, E/CN.4/1995/111, 16 de enero de 1995.</w:t>
      </w:r>
    </w:p>
    <w:p w14:paraId="61D3DCED" w14:textId="77777777" w:rsidR="006F1C3E" w:rsidRDefault="006F1C3E">
      <w:pPr>
        <w:rPr>
          <w:sz w:val="16"/>
        </w:rPr>
        <w:sectPr w:rsidR="006F1C3E">
          <w:pgSz w:w="12240" w:h="15840"/>
          <w:pgMar w:top="1340" w:right="1160" w:bottom="1680" w:left="1300" w:header="0" w:footer="1437" w:gutter="0"/>
          <w:cols w:space="720"/>
        </w:sectPr>
      </w:pPr>
    </w:p>
    <w:p w14:paraId="17CF59AD" w14:textId="77777777" w:rsidR="006F1C3E" w:rsidRDefault="00736CA7">
      <w:pPr>
        <w:pStyle w:val="Textoindependiente"/>
        <w:spacing w:before="79"/>
        <w:ind w:left="118" w:right="256"/>
      </w:pPr>
      <w:r>
        <w:rPr>
          <w:w w:val="95"/>
        </w:rPr>
        <w:t xml:space="preserve">la Fuerza Pública, aun cuando la ejecución material de los crímenes corrió por cuenta de grupos </w:t>
      </w:r>
      <w:r>
        <w:rPr>
          <w:spacing w:val="-2"/>
        </w:rPr>
        <w:t>paramilitares”</w:t>
      </w:r>
      <w:hyperlink w:anchor="_bookmark216" w:history="1">
        <w:r>
          <w:rPr>
            <w:spacing w:val="-2"/>
            <w:position w:val="7"/>
            <w:sz w:val="13"/>
          </w:rPr>
          <w:t>160</w:t>
        </w:r>
      </w:hyperlink>
      <w:r>
        <w:rPr>
          <w:spacing w:val="-2"/>
        </w:rPr>
        <w:t>.</w:t>
      </w:r>
    </w:p>
    <w:p w14:paraId="08AFF2B4" w14:textId="77777777" w:rsidR="006F1C3E" w:rsidRDefault="00736CA7">
      <w:pPr>
        <w:pStyle w:val="Prrafodelista"/>
        <w:numPr>
          <w:ilvl w:val="0"/>
          <w:numId w:val="24"/>
        </w:numPr>
        <w:tabs>
          <w:tab w:val="left" w:pos="829"/>
        </w:tabs>
        <w:spacing w:before="118"/>
        <w:ind w:right="250" w:firstLine="1"/>
        <w:jc w:val="both"/>
        <w:rPr>
          <w:sz w:val="20"/>
        </w:rPr>
      </w:pPr>
      <w:r>
        <w:rPr>
          <w:sz w:val="20"/>
        </w:rPr>
        <w:t>De acuerdo con la Base de Datos del Observatorio de Memoria y Conflicto del CNMH, entre los 2.967 casos en los que se reconoce el presunto perpetrador, 71.5% fueron perpetrados por grupos paramilitares, 16.4% por agentes de Estado y 6.2% por agentes de Est</w:t>
      </w:r>
      <w:r>
        <w:rPr>
          <w:sz w:val="20"/>
        </w:rPr>
        <w:t>ado en acción conjunta con los grupos paramilitares</w:t>
      </w:r>
      <w:hyperlink w:anchor="_bookmark217" w:history="1">
        <w:r>
          <w:rPr>
            <w:position w:val="7"/>
            <w:sz w:val="13"/>
          </w:rPr>
          <w:t>161</w:t>
        </w:r>
      </w:hyperlink>
      <w:r>
        <w:rPr>
          <w:sz w:val="20"/>
        </w:rPr>
        <w:t>. De acuerdo con el CNMH “la participación de</w:t>
      </w:r>
      <w:r>
        <w:rPr>
          <w:spacing w:val="-7"/>
          <w:sz w:val="20"/>
        </w:rPr>
        <w:t xml:space="preserve"> </w:t>
      </w:r>
      <w:r>
        <w:rPr>
          <w:sz w:val="20"/>
        </w:rPr>
        <w:t>los</w:t>
      </w:r>
      <w:r>
        <w:rPr>
          <w:spacing w:val="-4"/>
          <w:sz w:val="20"/>
        </w:rPr>
        <w:t xml:space="preserve"> </w:t>
      </w:r>
      <w:r>
        <w:rPr>
          <w:sz w:val="20"/>
        </w:rPr>
        <w:t>agentes</w:t>
      </w:r>
      <w:r>
        <w:rPr>
          <w:spacing w:val="-4"/>
          <w:sz w:val="20"/>
        </w:rPr>
        <w:t xml:space="preserve"> </w:t>
      </w:r>
      <w:r>
        <w:rPr>
          <w:sz w:val="20"/>
        </w:rPr>
        <w:t>de</w:t>
      </w:r>
      <w:r>
        <w:rPr>
          <w:spacing w:val="-4"/>
          <w:sz w:val="20"/>
        </w:rPr>
        <w:t xml:space="preserve"> </w:t>
      </w:r>
      <w:r>
        <w:rPr>
          <w:sz w:val="20"/>
        </w:rPr>
        <w:t>Estado</w:t>
      </w:r>
      <w:r>
        <w:rPr>
          <w:spacing w:val="-4"/>
          <w:sz w:val="20"/>
        </w:rPr>
        <w:t xml:space="preserve"> </w:t>
      </w:r>
      <w:r>
        <w:rPr>
          <w:sz w:val="20"/>
        </w:rPr>
        <w:t>no</w:t>
      </w:r>
      <w:r>
        <w:rPr>
          <w:spacing w:val="-4"/>
          <w:sz w:val="20"/>
        </w:rPr>
        <w:t xml:space="preserve"> </w:t>
      </w:r>
      <w:r>
        <w:rPr>
          <w:sz w:val="20"/>
        </w:rPr>
        <w:t>se</w:t>
      </w:r>
      <w:r>
        <w:rPr>
          <w:spacing w:val="-4"/>
          <w:sz w:val="20"/>
        </w:rPr>
        <w:t xml:space="preserve"> </w:t>
      </w:r>
      <w:r>
        <w:rPr>
          <w:sz w:val="20"/>
        </w:rPr>
        <w:t>restringió</w:t>
      </w:r>
      <w:r>
        <w:rPr>
          <w:spacing w:val="-4"/>
          <w:sz w:val="20"/>
        </w:rPr>
        <w:t xml:space="preserve"> </w:t>
      </w:r>
      <w:r>
        <w:rPr>
          <w:sz w:val="20"/>
        </w:rPr>
        <w:t>a</w:t>
      </w:r>
      <w:r>
        <w:rPr>
          <w:spacing w:val="-3"/>
          <w:sz w:val="20"/>
        </w:rPr>
        <w:t xml:space="preserve"> </w:t>
      </w:r>
      <w:r>
        <w:rPr>
          <w:sz w:val="20"/>
        </w:rPr>
        <w:t>las</w:t>
      </w:r>
      <w:r>
        <w:rPr>
          <w:spacing w:val="-4"/>
          <w:sz w:val="20"/>
        </w:rPr>
        <w:t xml:space="preserve"> </w:t>
      </w:r>
      <w:r>
        <w:rPr>
          <w:sz w:val="20"/>
        </w:rPr>
        <w:t>acciones</w:t>
      </w:r>
      <w:r>
        <w:rPr>
          <w:spacing w:val="-4"/>
          <w:sz w:val="20"/>
        </w:rPr>
        <w:t xml:space="preserve"> </w:t>
      </w:r>
      <w:r>
        <w:rPr>
          <w:sz w:val="20"/>
        </w:rPr>
        <w:t>directas</w:t>
      </w:r>
      <w:r>
        <w:rPr>
          <w:spacing w:val="-4"/>
          <w:sz w:val="20"/>
        </w:rPr>
        <w:t xml:space="preserve"> </w:t>
      </w:r>
      <w:r>
        <w:rPr>
          <w:sz w:val="20"/>
        </w:rPr>
        <w:t>perpetradas</w:t>
      </w:r>
      <w:r>
        <w:rPr>
          <w:spacing w:val="-4"/>
          <w:sz w:val="20"/>
        </w:rPr>
        <w:t xml:space="preserve"> </w:t>
      </w:r>
      <w:r>
        <w:rPr>
          <w:sz w:val="20"/>
        </w:rPr>
        <w:t>de forma clandes</w:t>
      </w:r>
      <w:r>
        <w:rPr>
          <w:sz w:val="20"/>
        </w:rPr>
        <w:t>tina o a las acciones conjuntas con los grupos paramilitares, también a la omisión frente</w:t>
      </w:r>
      <w:r>
        <w:rPr>
          <w:spacing w:val="-2"/>
          <w:sz w:val="20"/>
        </w:rPr>
        <w:t xml:space="preserve"> </w:t>
      </w:r>
      <w:r>
        <w:rPr>
          <w:sz w:val="20"/>
        </w:rPr>
        <w:t>al accionar</w:t>
      </w:r>
      <w:r>
        <w:rPr>
          <w:spacing w:val="-4"/>
          <w:sz w:val="20"/>
        </w:rPr>
        <w:t xml:space="preserve"> </w:t>
      </w:r>
      <w:r>
        <w:rPr>
          <w:sz w:val="20"/>
        </w:rPr>
        <w:t>de</w:t>
      </w:r>
      <w:r>
        <w:rPr>
          <w:spacing w:val="-2"/>
          <w:sz w:val="20"/>
        </w:rPr>
        <w:t xml:space="preserve"> </w:t>
      </w:r>
      <w:r>
        <w:rPr>
          <w:sz w:val="20"/>
        </w:rPr>
        <w:t>los</w:t>
      </w:r>
      <w:r>
        <w:rPr>
          <w:spacing w:val="-4"/>
          <w:sz w:val="20"/>
        </w:rPr>
        <w:t xml:space="preserve"> </w:t>
      </w:r>
      <w:r>
        <w:rPr>
          <w:sz w:val="20"/>
        </w:rPr>
        <w:t>grupos</w:t>
      </w:r>
      <w:r>
        <w:rPr>
          <w:spacing w:val="-1"/>
          <w:sz w:val="20"/>
        </w:rPr>
        <w:t xml:space="preserve"> </w:t>
      </w:r>
      <w:r>
        <w:rPr>
          <w:sz w:val="20"/>
        </w:rPr>
        <w:t>paramilitares,</w:t>
      </w:r>
      <w:r>
        <w:rPr>
          <w:spacing w:val="-4"/>
          <w:sz w:val="20"/>
        </w:rPr>
        <w:t xml:space="preserve"> </w:t>
      </w:r>
      <w:r>
        <w:rPr>
          <w:sz w:val="20"/>
        </w:rPr>
        <w:t>lo</w:t>
      </w:r>
      <w:r>
        <w:rPr>
          <w:spacing w:val="-2"/>
          <w:sz w:val="20"/>
        </w:rPr>
        <w:t xml:space="preserve"> </w:t>
      </w:r>
      <w:r>
        <w:rPr>
          <w:sz w:val="20"/>
        </w:rPr>
        <w:t>que</w:t>
      </w:r>
      <w:r>
        <w:rPr>
          <w:spacing w:val="-2"/>
          <w:sz w:val="20"/>
        </w:rPr>
        <w:t xml:space="preserve"> </w:t>
      </w:r>
      <w:r>
        <w:rPr>
          <w:sz w:val="20"/>
        </w:rPr>
        <w:t>se</w:t>
      </w:r>
      <w:r>
        <w:rPr>
          <w:spacing w:val="-2"/>
          <w:sz w:val="20"/>
        </w:rPr>
        <w:t xml:space="preserve"> </w:t>
      </w:r>
      <w:r>
        <w:rPr>
          <w:sz w:val="20"/>
        </w:rPr>
        <w:t>reitera una</w:t>
      </w:r>
      <w:r>
        <w:rPr>
          <w:spacing w:val="-1"/>
          <w:sz w:val="20"/>
        </w:rPr>
        <w:t xml:space="preserve"> </w:t>
      </w:r>
      <w:r>
        <w:rPr>
          <w:sz w:val="20"/>
        </w:rPr>
        <w:t>y</w:t>
      </w:r>
      <w:r>
        <w:rPr>
          <w:spacing w:val="-4"/>
          <w:sz w:val="20"/>
        </w:rPr>
        <w:t xml:space="preserve"> </w:t>
      </w:r>
      <w:r>
        <w:rPr>
          <w:sz w:val="20"/>
        </w:rPr>
        <w:t>otra</w:t>
      </w:r>
      <w:r>
        <w:rPr>
          <w:spacing w:val="-1"/>
          <w:sz w:val="20"/>
        </w:rPr>
        <w:t xml:space="preserve"> </w:t>
      </w:r>
      <w:r>
        <w:rPr>
          <w:sz w:val="20"/>
        </w:rPr>
        <w:t>vez en las denuncias de la violencia contra la UP. Omisiones que en muchos casos respondieron má</w:t>
      </w:r>
      <w:r>
        <w:rPr>
          <w:sz w:val="20"/>
        </w:rPr>
        <w:t>s a una intencionalidad que</w:t>
      </w:r>
      <w:r>
        <w:rPr>
          <w:spacing w:val="-2"/>
          <w:sz w:val="20"/>
        </w:rPr>
        <w:t xml:space="preserve"> </w:t>
      </w:r>
      <w:r>
        <w:rPr>
          <w:sz w:val="20"/>
        </w:rPr>
        <w:t>a una limitación de</w:t>
      </w:r>
      <w:r>
        <w:rPr>
          <w:spacing w:val="-2"/>
          <w:sz w:val="20"/>
        </w:rPr>
        <w:t xml:space="preserve"> </w:t>
      </w:r>
      <w:r>
        <w:rPr>
          <w:sz w:val="20"/>
        </w:rPr>
        <w:t>recursos</w:t>
      </w:r>
      <w:r>
        <w:rPr>
          <w:spacing w:val="-2"/>
          <w:sz w:val="20"/>
        </w:rPr>
        <w:t xml:space="preserve"> </w:t>
      </w:r>
      <w:r>
        <w:rPr>
          <w:sz w:val="20"/>
        </w:rPr>
        <w:t>para reaccionar”</w:t>
      </w:r>
      <w:hyperlink w:anchor="_bookmark218" w:history="1">
        <w:r>
          <w:rPr>
            <w:position w:val="7"/>
            <w:sz w:val="13"/>
          </w:rPr>
          <w:t>162</w:t>
        </w:r>
      </w:hyperlink>
      <w:r>
        <w:rPr>
          <w:sz w:val="20"/>
        </w:rPr>
        <w:t>.</w:t>
      </w:r>
      <w:r>
        <w:rPr>
          <w:spacing w:val="-1"/>
          <w:sz w:val="20"/>
        </w:rPr>
        <w:t xml:space="preserve"> </w:t>
      </w:r>
      <w:r>
        <w:rPr>
          <w:sz w:val="20"/>
        </w:rPr>
        <w:t>En el discurso</w:t>
      </w:r>
      <w:r>
        <w:rPr>
          <w:spacing w:val="-2"/>
          <w:sz w:val="20"/>
        </w:rPr>
        <w:t xml:space="preserve"> </w:t>
      </w:r>
      <w:r>
        <w:rPr>
          <w:sz w:val="20"/>
        </w:rPr>
        <w:t>dado por el entonces Presidente Juan Manuel Santos en acto con la Unión Patriótica, se reconoció que “el Estado no tomó medidas suficientes para impedir y prevenir los asesinatos, los atentados y las demás violaciones, a pesar de la evidencia palmaria de q</w:t>
      </w:r>
      <w:r>
        <w:rPr>
          <w:sz w:val="20"/>
        </w:rPr>
        <w:t>ue esa persecución estaba en marcha”</w:t>
      </w:r>
      <w:hyperlink w:anchor="_bookmark219" w:history="1">
        <w:r>
          <w:rPr>
            <w:position w:val="7"/>
            <w:sz w:val="13"/>
          </w:rPr>
          <w:t>163</w:t>
        </w:r>
      </w:hyperlink>
      <w:r>
        <w:rPr>
          <w:sz w:val="20"/>
        </w:rPr>
        <w:t>.</w:t>
      </w:r>
    </w:p>
    <w:p w14:paraId="60FEA759" w14:textId="77777777" w:rsidR="006F1C3E" w:rsidRDefault="00736CA7">
      <w:pPr>
        <w:pStyle w:val="Prrafodelista"/>
        <w:numPr>
          <w:ilvl w:val="0"/>
          <w:numId w:val="24"/>
        </w:numPr>
        <w:tabs>
          <w:tab w:val="left" w:pos="829"/>
        </w:tabs>
        <w:spacing w:before="121"/>
        <w:ind w:left="118" w:right="249" w:hanging="1"/>
        <w:jc w:val="both"/>
        <w:rPr>
          <w:sz w:val="20"/>
        </w:rPr>
      </w:pPr>
      <w:r>
        <w:rPr>
          <w:sz w:val="20"/>
        </w:rPr>
        <w:t>Todos estos datos, demuestran el carácter sistemático y la voluntad de eliminar a la UP como fuerza política. La Corte Constitucional de Colombia, en</w:t>
      </w:r>
      <w:r>
        <w:rPr>
          <w:sz w:val="20"/>
        </w:rPr>
        <w:t xml:space="preserve"> su sentencia T-439-92, a propósito de una acción de tutela interpuesta por un militante del partido Unión Patriótica, estableció que:</w:t>
      </w:r>
    </w:p>
    <w:p w14:paraId="2466F7DF" w14:textId="77777777" w:rsidR="006F1C3E" w:rsidRDefault="00736CA7">
      <w:pPr>
        <w:spacing w:before="116"/>
        <w:ind w:left="684" w:right="812"/>
        <w:jc w:val="both"/>
        <w:rPr>
          <w:sz w:val="18"/>
        </w:rPr>
      </w:pPr>
      <w:r>
        <w:rPr>
          <w:sz w:val="18"/>
        </w:rPr>
        <w:t>La situación de amenaza aducida es inescindible del contexto vivido por esta agrupación política y su eliminación progres</w:t>
      </w:r>
      <w:r>
        <w:rPr>
          <w:sz w:val="18"/>
        </w:rPr>
        <w:t>iva. Las simples cifras de muertes y desapariciones de sus militantes o simpatizantes durante los años 1985 a 1992, suministradas por la Unión Patriótica a esta Corte, muestran de manera fehaciente la dimensión objetiva de la persecución política contra</w:t>
      </w:r>
      <w:r>
        <w:rPr>
          <w:spacing w:val="-4"/>
          <w:sz w:val="18"/>
        </w:rPr>
        <w:t xml:space="preserve"> </w:t>
      </w:r>
      <w:r>
        <w:rPr>
          <w:sz w:val="18"/>
        </w:rPr>
        <w:t>el</w:t>
      </w:r>
      <w:r>
        <w:rPr>
          <w:sz w:val="18"/>
        </w:rPr>
        <w:t>la desatada, sin que por</w:t>
      </w:r>
      <w:r>
        <w:rPr>
          <w:spacing w:val="-4"/>
          <w:sz w:val="18"/>
        </w:rPr>
        <w:t xml:space="preserve"> </w:t>
      </w:r>
      <w:r>
        <w:rPr>
          <w:sz w:val="18"/>
        </w:rPr>
        <w:t>parte del Estado se hubieran tomado las medidas suficientes para garantizar su protección especial como partido político minoritario, sistemáticamente diezmado a pesar de su reconocimiento oficia</w:t>
      </w:r>
      <w:hyperlink w:anchor="_bookmark220" w:history="1">
        <w:r>
          <w:rPr>
            <w:sz w:val="18"/>
          </w:rPr>
          <w:t>l</w:t>
        </w:r>
        <w:r>
          <w:rPr>
            <w:position w:val="6"/>
            <w:sz w:val="12"/>
          </w:rPr>
          <w:t>164</w:t>
        </w:r>
      </w:hyperlink>
      <w:r>
        <w:rPr>
          <w:sz w:val="18"/>
        </w:rPr>
        <w:t>.</w:t>
      </w:r>
    </w:p>
    <w:p w14:paraId="1D3FE720" w14:textId="77777777" w:rsidR="006F1C3E" w:rsidRDefault="00736CA7">
      <w:pPr>
        <w:pStyle w:val="Prrafodelista"/>
        <w:numPr>
          <w:ilvl w:val="0"/>
          <w:numId w:val="24"/>
        </w:numPr>
        <w:tabs>
          <w:tab w:val="left" w:pos="829"/>
        </w:tabs>
        <w:spacing w:before="124"/>
        <w:ind w:left="118" w:right="250" w:hanging="1"/>
        <w:jc w:val="both"/>
        <w:rPr>
          <w:sz w:val="20"/>
        </w:rPr>
      </w:pPr>
      <w:r>
        <w:rPr>
          <w:sz w:val="20"/>
        </w:rPr>
        <w:t>Según constató el Defensor del Pueblo en su Informe titulado “Estudio de casos de homicidio de miembros de la Unión Patriótica y Esperanza, Paz y Libertad” de 1992, “existe una relación directa entre el surgimiento, la ac</w:t>
      </w:r>
      <w:r>
        <w:rPr>
          <w:sz w:val="20"/>
        </w:rPr>
        <w:t>tividad y el apoyo electoral de la UP y el homicidio de sus militantes y dirigentes en regiones donde la presencia de estos grupos fue interpretada como un riesgo al mantenimiento de los privilegios de ciertos grupos”</w:t>
      </w:r>
      <w:hyperlink w:anchor="_bookmark221" w:history="1">
        <w:r>
          <w:rPr>
            <w:position w:val="7"/>
            <w:sz w:val="13"/>
          </w:rPr>
          <w:t>165</w:t>
        </w:r>
      </w:hyperlink>
      <w:r>
        <w:rPr>
          <w:sz w:val="20"/>
        </w:rPr>
        <w:t>. Asimismo, como lo afirma el perito Eduardo Cifuentes “el ataque repetitivo contra los líderes con poder de representación del partido, puede leerse como un mensaje dirigido a sus integrantes para detener una eventual particip</w:t>
      </w:r>
      <w:r>
        <w:rPr>
          <w:sz w:val="20"/>
        </w:rPr>
        <w:t>ación futura, a las bases sociales que ofrecían apoyo a la colectividad, y a los sectores o partidos políticos aliados de la UP, para trazar distancia con la organización, imponiéndose un ambiente político de discriminación, temor y</w:t>
      </w:r>
    </w:p>
    <w:p w14:paraId="37928A8C" w14:textId="77777777" w:rsidR="006F1C3E" w:rsidRDefault="006F1C3E">
      <w:pPr>
        <w:pStyle w:val="Textoindependiente"/>
        <w:jc w:val="left"/>
      </w:pPr>
    </w:p>
    <w:p w14:paraId="0BD9E11F" w14:textId="77777777" w:rsidR="006F1C3E" w:rsidRDefault="00736CA7">
      <w:pPr>
        <w:pStyle w:val="Textoindependiente"/>
        <w:spacing w:before="4"/>
        <w:jc w:val="left"/>
        <w:rPr>
          <w:sz w:val="15"/>
        </w:rPr>
      </w:pPr>
      <w:r>
        <w:pict w14:anchorId="370D18C8">
          <v:rect id="docshape50" o:spid="_x0000_s1140" style="position:absolute;margin-left:70.9pt;margin-top:10.55pt;width:2in;height:.6pt;z-index:-15704064;mso-wrap-distance-left:0;mso-wrap-distance-right:0;mso-position-horizontal-relative:page" fillcolor="black" stroked="f">
            <w10:wrap type="topAndBottom" anchorx="page"/>
          </v:rect>
        </w:pict>
      </w:r>
    </w:p>
    <w:p w14:paraId="409E27F2" w14:textId="77777777" w:rsidR="006F1C3E" w:rsidRDefault="00736CA7">
      <w:pPr>
        <w:tabs>
          <w:tab w:val="left" w:pos="826"/>
        </w:tabs>
        <w:spacing w:before="103"/>
        <w:ind w:left="119" w:right="308" w:hanging="1"/>
        <w:rPr>
          <w:sz w:val="16"/>
        </w:rPr>
      </w:pPr>
      <w:bookmarkStart w:id="239" w:name="_bookmark216"/>
      <w:bookmarkEnd w:id="239"/>
      <w:r>
        <w:rPr>
          <w:spacing w:val="-4"/>
          <w:sz w:val="16"/>
          <w:vertAlign w:val="superscript"/>
        </w:rPr>
        <w:t>160</w:t>
      </w:r>
      <w:r>
        <w:rPr>
          <w:sz w:val="16"/>
        </w:rPr>
        <w:tab/>
      </w:r>
      <w:r>
        <w:rPr>
          <w:sz w:val="16"/>
        </w:rPr>
        <w:t>Jurisdicción</w:t>
      </w:r>
      <w:r>
        <w:rPr>
          <w:spacing w:val="-15"/>
          <w:sz w:val="16"/>
        </w:rPr>
        <w:t xml:space="preserve"> </w:t>
      </w:r>
      <w:r>
        <w:rPr>
          <w:sz w:val="16"/>
        </w:rPr>
        <w:t>Especial</w:t>
      </w:r>
      <w:r>
        <w:rPr>
          <w:spacing w:val="-11"/>
          <w:sz w:val="16"/>
        </w:rPr>
        <w:t xml:space="preserve"> </w:t>
      </w:r>
      <w:r>
        <w:rPr>
          <w:sz w:val="16"/>
        </w:rPr>
        <w:t>para</w:t>
      </w:r>
      <w:r>
        <w:rPr>
          <w:spacing w:val="-11"/>
          <w:sz w:val="16"/>
        </w:rPr>
        <w:t xml:space="preserve"> </w:t>
      </w:r>
      <w:r>
        <w:rPr>
          <w:sz w:val="16"/>
        </w:rPr>
        <w:t>la</w:t>
      </w:r>
      <w:r>
        <w:rPr>
          <w:spacing w:val="-11"/>
          <w:sz w:val="16"/>
        </w:rPr>
        <w:t xml:space="preserve"> </w:t>
      </w:r>
      <w:r>
        <w:rPr>
          <w:sz w:val="16"/>
        </w:rPr>
        <w:t>Paz,</w:t>
      </w:r>
      <w:r>
        <w:rPr>
          <w:spacing w:val="-12"/>
          <w:sz w:val="16"/>
        </w:rPr>
        <w:t xml:space="preserve"> </w:t>
      </w:r>
      <w:r>
        <w:rPr>
          <w:sz w:val="16"/>
        </w:rPr>
        <w:t>Sala</w:t>
      </w:r>
      <w:r>
        <w:rPr>
          <w:spacing w:val="-11"/>
          <w:sz w:val="16"/>
        </w:rPr>
        <w:t xml:space="preserve"> </w:t>
      </w:r>
      <w:r>
        <w:rPr>
          <w:sz w:val="16"/>
        </w:rPr>
        <w:t>de</w:t>
      </w:r>
      <w:r>
        <w:rPr>
          <w:spacing w:val="-15"/>
          <w:sz w:val="16"/>
        </w:rPr>
        <w:t xml:space="preserve"> </w:t>
      </w:r>
      <w:r>
        <w:rPr>
          <w:sz w:val="16"/>
        </w:rPr>
        <w:t>Reconocimiento,</w:t>
      </w:r>
      <w:r>
        <w:rPr>
          <w:spacing w:val="-11"/>
          <w:sz w:val="16"/>
        </w:rPr>
        <w:t xml:space="preserve"> </w:t>
      </w:r>
      <w:r>
        <w:rPr>
          <w:sz w:val="16"/>
        </w:rPr>
        <w:t>Auto</w:t>
      </w:r>
      <w:r>
        <w:rPr>
          <w:spacing w:val="-8"/>
          <w:sz w:val="16"/>
        </w:rPr>
        <w:t xml:space="preserve"> </w:t>
      </w:r>
      <w:r>
        <w:rPr>
          <w:sz w:val="16"/>
        </w:rPr>
        <w:t>No.</w:t>
      </w:r>
      <w:r>
        <w:rPr>
          <w:spacing w:val="-15"/>
          <w:sz w:val="16"/>
        </w:rPr>
        <w:t xml:space="preserve"> </w:t>
      </w:r>
      <w:r>
        <w:rPr>
          <w:sz w:val="16"/>
        </w:rPr>
        <w:t>027</w:t>
      </w:r>
      <w:r>
        <w:rPr>
          <w:spacing w:val="-11"/>
          <w:sz w:val="16"/>
        </w:rPr>
        <w:t xml:space="preserve"> </w:t>
      </w:r>
      <w:r>
        <w:rPr>
          <w:sz w:val="16"/>
        </w:rPr>
        <w:t>de</w:t>
      </w:r>
      <w:r>
        <w:rPr>
          <w:spacing w:val="-15"/>
          <w:sz w:val="16"/>
        </w:rPr>
        <w:t xml:space="preserve"> </w:t>
      </w:r>
      <w:r>
        <w:rPr>
          <w:sz w:val="16"/>
        </w:rPr>
        <w:t>6</w:t>
      </w:r>
      <w:r>
        <w:rPr>
          <w:spacing w:val="-11"/>
          <w:sz w:val="16"/>
        </w:rPr>
        <w:t xml:space="preserve"> </w:t>
      </w:r>
      <w:r>
        <w:rPr>
          <w:sz w:val="16"/>
        </w:rPr>
        <w:t>de</w:t>
      </w:r>
      <w:r>
        <w:rPr>
          <w:spacing w:val="-13"/>
          <w:sz w:val="16"/>
        </w:rPr>
        <w:t xml:space="preserve"> </w:t>
      </w:r>
      <w:r>
        <w:rPr>
          <w:sz w:val="16"/>
        </w:rPr>
        <w:t>febrero</w:t>
      </w:r>
      <w:r>
        <w:rPr>
          <w:spacing w:val="-12"/>
          <w:sz w:val="16"/>
        </w:rPr>
        <w:t xml:space="preserve"> </w:t>
      </w:r>
      <w:r>
        <w:rPr>
          <w:sz w:val="16"/>
        </w:rPr>
        <w:t>de</w:t>
      </w:r>
      <w:r>
        <w:rPr>
          <w:spacing w:val="-15"/>
          <w:sz w:val="16"/>
        </w:rPr>
        <w:t xml:space="preserve"> </w:t>
      </w:r>
      <w:r>
        <w:rPr>
          <w:sz w:val="16"/>
        </w:rPr>
        <w:t>2019</w:t>
      </w:r>
      <w:r>
        <w:rPr>
          <w:spacing w:val="-9"/>
          <w:sz w:val="16"/>
        </w:rPr>
        <w:t xml:space="preserve"> </w:t>
      </w:r>
      <w:r>
        <w:rPr>
          <w:sz w:val="16"/>
        </w:rPr>
        <w:t>(expediente de prueba, folios 446574 a 446641).</w:t>
      </w:r>
    </w:p>
    <w:p w14:paraId="0E6F45E9" w14:textId="77777777" w:rsidR="006F1C3E" w:rsidRDefault="00736CA7">
      <w:pPr>
        <w:tabs>
          <w:tab w:val="left" w:pos="826"/>
        </w:tabs>
        <w:spacing w:before="59"/>
        <w:ind w:left="117" w:right="297"/>
        <w:rPr>
          <w:sz w:val="16"/>
        </w:rPr>
      </w:pPr>
      <w:bookmarkStart w:id="240" w:name="_bookmark217"/>
      <w:bookmarkEnd w:id="240"/>
      <w:r>
        <w:rPr>
          <w:spacing w:val="-4"/>
          <w:sz w:val="16"/>
          <w:vertAlign w:val="superscript"/>
        </w:rPr>
        <w:t>161</w:t>
      </w:r>
      <w:r>
        <w:rPr>
          <w:sz w:val="16"/>
        </w:rPr>
        <w:tab/>
      </w:r>
      <w:r>
        <w:rPr>
          <w:i/>
          <w:sz w:val="16"/>
        </w:rPr>
        <w:t>Cfr.</w:t>
      </w:r>
      <w:r>
        <w:rPr>
          <w:i/>
          <w:spacing w:val="-6"/>
          <w:sz w:val="16"/>
        </w:rPr>
        <w:t xml:space="preserve"> </w:t>
      </w:r>
      <w:r>
        <w:rPr>
          <w:sz w:val="16"/>
        </w:rPr>
        <w:t>Informe</w:t>
      </w:r>
      <w:r>
        <w:rPr>
          <w:spacing w:val="-10"/>
          <w:sz w:val="16"/>
        </w:rPr>
        <w:t xml:space="preserve"> </w:t>
      </w:r>
      <w:r>
        <w:rPr>
          <w:sz w:val="16"/>
        </w:rPr>
        <w:t>del</w:t>
      </w:r>
      <w:r>
        <w:rPr>
          <w:spacing w:val="-11"/>
          <w:sz w:val="16"/>
        </w:rPr>
        <w:t xml:space="preserve"> </w:t>
      </w:r>
      <w:r>
        <w:rPr>
          <w:sz w:val="16"/>
        </w:rPr>
        <w:t>Centro</w:t>
      </w:r>
      <w:r>
        <w:rPr>
          <w:spacing w:val="-5"/>
          <w:sz w:val="16"/>
        </w:rPr>
        <w:t xml:space="preserve"> </w:t>
      </w:r>
      <w:r>
        <w:rPr>
          <w:sz w:val="16"/>
        </w:rPr>
        <w:t>Nacional</w:t>
      </w:r>
      <w:r>
        <w:rPr>
          <w:spacing w:val="-6"/>
          <w:sz w:val="16"/>
        </w:rPr>
        <w:t xml:space="preserve"> </w:t>
      </w:r>
      <w:r>
        <w:rPr>
          <w:sz w:val="16"/>
        </w:rPr>
        <w:t>de</w:t>
      </w:r>
      <w:r>
        <w:rPr>
          <w:spacing w:val="-7"/>
          <w:sz w:val="16"/>
        </w:rPr>
        <w:t xml:space="preserve"> </w:t>
      </w:r>
      <w:r>
        <w:rPr>
          <w:sz w:val="16"/>
        </w:rPr>
        <w:t>Memoria</w:t>
      </w:r>
      <w:r>
        <w:rPr>
          <w:spacing w:val="-6"/>
          <w:sz w:val="16"/>
        </w:rPr>
        <w:t xml:space="preserve"> </w:t>
      </w:r>
      <w:r>
        <w:rPr>
          <w:sz w:val="16"/>
        </w:rPr>
        <w:t>Histórica.</w:t>
      </w:r>
      <w:r>
        <w:rPr>
          <w:spacing w:val="-8"/>
          <w:sz w:val="16"/>
        </w:rPr>
        <w:t xml:space="preserve"> </w:t>
      </w:r>
      <w:r>
        <w:rPr>
          <w:sz w:val="16"/>
        </w:rPr>
        <w:t>“Todo</w:t>
      </w:r>
      <w:r>
        <w:rPr>
          <w:spacing w:val="-7"/>
          <w:sz w:val="16"/>
        </w:rPr>
        <w:t xml:space="preserve"> </w:t>
      </w:r>
      <w:r>
        <w:rPr>
          <w:sz w:val="16"/>
        </w:rPr>
        <w:t>pasó</w:t>
      </w:r>
      <w:r>
        <w:rPr>
          <w:spacing w:val="-7"/>
          <w:sz w:val="16"/>
        </w:rPr>
        <w:t xml:space="preserve"> </w:t>
      </w:r>
      <w:r>
        <w:rPr>
          <w:sz w:val="16"/>
        </w:rPr>
        <w:t>frente</w:t>
      </w:r>
      <w:r>
        <w:rPr>
          <w:spacing w:val="-6"/>
          <w:sz w:val="16"/>
        </w:rPr>
        <w:t xml:space="preserve"> </w:t>
      </w:r>
      <w:r>
        <w:rPr>
          <w:sz w:val="16"/>
        </w:rPr>
        <w:t>a</w:t>
      </w:r>
      <w:r>
        <w:rPr>
          <w:spacing w:val="-8"/>
          <w:sz w:val="16"/>
        </w:rPr>
        <w:t xml:space="preserve"> </w:t>
      </w:r>
      <w:r>
        <w:rPr>
          <w:sz w:val="16"/>
        </w:rPr>
        <w:t>nuestros</w:t>
      </w:r>
      <w:r>
        <w:rPr>
          <w:spacing w:val="-9"/>
          <w:sz w:val="16"/>
        </w:rPr>
        <w:t xml:space="preserve"> </w:t>
      </w:r>
      <w:r>
        <w:rPr>
          <w:sz w:val="16"/>
        </w:rPr>
        <w:t>ojos.</w:t>
      </w:r>
      <w:r>
        <w:rPr>
          <w:spacing w:val="-6"/>
          <w:sz w:val="16"/>
        </w:rPr>
        <w:t xml:space="preserve"> </w:t>
      </w:r>
      <w:r>
        <w:rPr>
          <w:sz w:val="16"/>
        </w:rPr>
        <w:t>El</w:t>
      </w:r>
      <w:r>
        <w:rPr>
          <w:spacing w:val="-6"/>
          <w:sz w:val="16"/>
        </w:rPr>
        <w:t xml:space="preserve"> </w:t>
      </w:r>
      <w:r>
        <w:rPr>
          <w:sz w:val="16"/>
        </w:rPr>
        <w:t>genocidio</w:t>
      </w:r>
      <w:r>
        <w:rPr>
          <w:spacing w:val="-7"/>
          <w:sz w:val="16"/>
        </w:rPr>
        <w:t xml:space="preserve"> </w:t>
      </w:r>
      <w:r>
        <w:rPr>
          <w:sz w:val="16"/>
        </w:rPr>
        <w:t>de</w:t>
      </w:r>
      <w:r>
        <w:rPr>
          <w:spacing w:val="-7"/>
          <w:sz w:val="16"/>
        </w:rPr>
        <w:t xml:space="preserve"> </w:t>
      </w:r>
      <w:r>
        <w:rPr>
          <w:sz w:val="16"/>
        </w:rPr>
        <w:t xml:space="preserve">la </w:t>
      </w:r>
      <w:bookmarkStart w:id="241" w:name="_bookmark218"/>
      <w:bookmarkEnd w:id="241"/>
      <w:r>
        <w:rPr>
          <w:sz w:val="16"/>
        </w:rPr>
        <w:t>Unión Patriótica 1984-2002”, 2018, p. 147 (expediente de prueba, folio 446905).</w:t>
      </w:r>
    </w:p>
    <w:p w14:paraId="5DD9AAB3" w14:textId="77777777" w:rsidR="006F1C3E" w:rsidRDefault="00736CA7">
      <w:pPr>
        <w:tabs>
          <w:tab w:val="left" w:pos="826"/>
        </w:tabs>
        <w:spacing w:before="60" w:line="242" w:lineRule="auto"/>
        <w:ind w:left="119" w:right="526" w:hanging="1"/>
        <w:rPr>
          <w:sz w:val="16"/>
        </w:rPr>
      </w:pPr>
      <w:r>
        <w:rPr>
          <w:spacing w:val="-4"/>
          <w:sz w:val="16"/>
          <w:vertAlign w:val="superscript"/>
        </w:rPr>
        <w:t>162</w:t>
      </w:r>
      <w:r>
        <w:rPr>
          <w:sz w:val="16"/>
        </w:rPr>
        <w:tab/>
        <w:t>Informe del</w:t>
      </w:r>
      <w:r>
        <w:rPr>
          <w:spacing w:val="-4"/>
          <w:sz w:val="16"/>
        </w:rPr>
        <w:t xml:space="preserve"> </w:t>
      </w:r>
      <w:r>
        <w:rPr>
          <w:sz w:val="16"/>
        </w:rPr>
        <w:t>Centro</w:t>
      </w:r>
      <w:r>
        <w:rPr>
          <w:spacing w:val="19"/>
          <w:sz w:val="16"/>
        </w:rPr>
        <w:t xml:space="preserve"> </w:t>
      </w:r>
      <w:r>
        <w:rPr>
          <w:sz w:val="16"/>
        </w:rPr>
        <w:t>Nacional</w:t>
      </w:r>
      <w:r>
        <w:rPr>
          <w:spacing w:val="-6"/>
          <w:sz w:val="16"/>
        </w:rPr>
        <w:t xml:space="preserve"> </w:t>
      </w:r>
      <w:r>
        <w:rPr>
          <w:sz w:val="16"/>
        </w:rPr>
        <w:t>de Memoria Histórica.</w:t>
      </w:r>
      <w:r>
        <w:rPr>
          <w:spacing w:val="-2"/>
          <w:sz w:val="16"/>
        </w:rPr>
        <w:t xml:space="preserve"> </w:t>
      </w:r>
      <w:r>
        <w:rPr>
          <w:sz w:val="16"/>
        </w:rPr>
        <w:t>“Todo</w:t>
      </w:r>
      <w:r>
        <w:rPr>
          <w:spacing w:val="-3"/>
          <w:sz w:val="16"/>
        </w:rPr>
        <w:t xml:space="preserve"> </w:t>
      </w:r>
      <w:r>
        <w:rPr>
          <w:sz w:val="16"/>
        </w:rPr>
        <w:t>pasó frente a</w:t>
      </w:r>
      <w:r>
        <w:rPr>
          <w:spacing w:val="-4"/>
          <w:sz w:val="16"/>
        </w:rPr>
        <w:t xml:space="preserve"> </w:t>
      </w:r>
      <w:r>
        <w:rPr>
          <w:sz w:val="16"/>
        </w:rPr>
        <w:t>nuestros ojos.</w:t>
      </w:r>
      <w:r>
        <w:rPr>
          <w:spacing w:val="-4"/>
          <w:sz w:val="16"/>
        </w:rPr>
        <w:t xml:space="preserve"> </w:t>
      </w:r>
      <w:r>
        <w:rPr>
          <w:sz w:val="16"/>
        </w:rPr>
        <w:t>El genocidio de la Unión Patriótica 1984-2002”, 2018, p. 149 (expediente de prueba, folio 446907).</w:t>
      </w:r>
    </w:p>
    <w:p w14:paraId="02767191" w14:textId="77777777" w:rsidR="006F1C3E" w:rsidRDefault="00736CA7">
      <w:pPr>
        <w:tabs>
          <w:tab w:val="left" w:pos="826"/>
        </w:tabs>
        <w:spacing w:before="59"/>
        <w:ind w:left="118" w:right="295"/>
        <w:rPr>
          <w:sz w:val="16"/>
        </w:rPr>
      </w:pPr>
      <w:bookmarkStart w:id="242" w:name="_bookmark219"/>
      <w:bookmarkEnd w:id="242"/>
      <w:r>
        <w:rPr>
          <w:spacing w:val="-4"/>
          <w:sz w:val="16"/>
          <w:vertAlign w:val="superscript"/>
        </w:rPr>
        <w:t>163</w:t>
      </w:r>
      <w:r>
        <w:rPr>
          <w:sz w:val="16"/>
        </w:rPr>
        <w:tab/>
        <w:t>Juan</w:t>
      </w:r>
      <w:r>
        <w:rPr>
          <w:spacing w:val="-15"/>
          <w:sz w:val="16"/>
        </w:rPr>
        <w:t xml:space="preserve"> </w:t>
      </w:r>
      <w:r>
        <w:rPr>
          <w:sz w:val="16"/>
        </w:rPr>
        <w:t>Manuel</w:t>
      </w:r>
      <w:r>
        <w:rPr>
          <w:spacing w:val="-14"/>
          <w:sz w:val="16"/>
        </w:rPr>
        <w:t xml:space="preserve"> </w:t>
      </w:r>
      <w:r>
        <w:rPr>
          <w:sz w:val="16"/>
        </w:rPr>
        <w:t>Santos.</w:t>
      </w:r>
      <w:r>
        <w:rPr>
          <w:spacing w:val="-14"/>
          <w:sz w:val="16"/>
        </w:rPr>
        <w:t xml:space="preserve"> </w:t>
      </w:r>
      <w:r>
        <w:rPr>
          <w:sz w:val="16"/>
        </w:rPr>
        <w:t>Discurso</w:t>
      </w:r>
      <w:r>
        <w:rPr>
          <w:spacing w:val="-17"/>
          <w:sz w:val="16"/>
        </w:rPr>
        <w:t xml:space="preserve"> </w:t>
      </w:r>
      <w:r>
        <w:rPr>
          <w:sz w:val="16"/>
        </w:rPr>
        <w:t>dado</w:t>
      </w:r>
      <w:r>
        <w:rPr>
          <w:spacing w:val="-14"/>
          <w:sz w:val="16"/>
        </w:rPr>
        <w:t xml:space="preserve"> </w:t>
      </w:r>
      <w:r>
        <w:rPr>
          <w:sz w:val="16"/>
        </w:rPr>
        <w:t>en</w:t>
      </w:r>
      <w:r>
        <w:rPr>
          <w:spacing w:val="-14"/>
          <w:sz w:val="16"/>
        </w:rPr>
        <w:t xml:space="preserve"> </w:t>
      </w:r>
      <w:r>
        <w:rPr>
          <w:sz w:val="16"/>
        </w:rPr>
        <w:t>Bogotá</w:t>
      </w:r>
      <w:r>
        <w:rPr>
          <w:spacing w:val="-13"/>
          <w:sz w:val="16"/>
        </w:rPr>
        <w:t xml:space="preserve"> </w:t>
      </w:r>
      <w:r>
        <w:rPr>
          <w:sz w:val="16"/>
        </w:rPr>
        <w:t>el</w:t>
      </w:r>
      <w:r>
        <w:rPr>
          <w:spacing w:val="-14"/>
          <w:sz w:val="16"/>
        </w:rPr>
        <w:t xml:space="preserve"> </w:t>
      </w:r>
      <w:r>
        <w:rPr>
          <w:sz w:val="16"/>
        </w:rPr>
        <w:t>15</w:t>
      </w:r>
      <w:r>
        <w:rPr>
          <w:spacing w:val="-13"/>
          <w:sz w:val="16"/>
        </w:rPr>
        <w:t xml:space="preserve"> </w:t>
      </w:r>
      <w:r>
        <w:rPr>
          <w:sz w:val="16"/>
        </w:rPr>
        <w:t>de</w:t>
      </w:r>
      <w:r>
        <w:rPr>
          <w:spacing w:val="-14"/>
          <w:sz w:val="16"/>
        </w:rPr>
        <w:t xml:space="preserve"> </w:t>
      </w:r>
      <w:r>
        <w:rPr>
          <w:sz w:val="16"/>
        </w:rPr>
        <w:t>septiembre</w:t>
      </w:r>
      <w:r>
        <w:rPr>
          <w:spacing w:val="-14"/>
          <w:sz w:val="16"/>
        </w:rPr>
        <w:t xml:space="preserve"> </w:t>
      </w:r>
      <w:r>
        <w:rPr>
          <w:sz w:val="16"/>
        </w:rPr>
        <w:t>de</w:t>
      </w:r>
      <w:r>
        <w:rPr>
          <w:spacing w:val="-14"/>
          <w:sz w:val="16"/>
        </w:rPr>
        <w:t xml:space="preserve"> </w:t>
      </w:r>
      <w:r>
        <w:rPr>
          <w:sz w:val="16"/>
        </w:rPr>
        <w:t>2016.</w:t>
      </w:r>
      <w:r>
        <w:rPr>
          <w:spacing w:val="-15"/>
          <w:sz w:val="16"/>
        </w:rPr>
        <w:t xml:space="preserve"> </w:t>
      </w:r>
      <w:r>
        <w:rPr>
          <w:sz w:val="16"/>
        </w:rPr>
        <w:t>Disponible</w:t>
      </w:r>
      <w:r>
        <w:rPr>
          <w:spacing w:val="-13"/>
          <w:sz w:val="16"/>
        </w:rPr>
        <w:t xml:space="preserve"> </w:t>
      </w:r>
      <w:r>
        <w:rPr>
          <w:sz w:val="16"/>
        </w:rPr>
        <w:t>en</w:t>
      </w:r>
      <w:r>
        <w:rPr>
          <w:spacing w:val="-13"/>
          <w:sz w:val="16"/>
        </w:rPr>
        <w:t xml:space="preserve"> </w:t>
      </w:r>
      <w:r>
        <w:rPr>
          <w:sz w:val="16"/>
        </w:rPr>
        <w:t>el</w:t>
      </w:r>
      <w:r>
        <w:rPr>
          <w:spacing w:val="-13"/>
          <w:sz w:val="16"/>
        </w:rPr>
        <w:t xml:space="preserve"> </w:t>
      </w:r>
      <w:r>
        <w:rPr>
          <w:sz w:val="16"/>
        </w:rPr>
        <w:t>siguiente</w:t>
      </w:r>
      <w:r>
        <w:rPr>
          <w:spacing w:val="-10"/>
          <w:sz w:val="16"/>
        </w:rPr>
        <w:t xml:space="preserve"> </w:t>
      </w:r>
      <w:r>
        <w:rPr>
          <w:sz w:val="16"/>
        </w:rPr>
        <w:t xml:space="preserve">enlace </w:t>
      </w:r>
      <w:hyperlink r:id="rId9">
        <w:r>
          <w:rPr>
            <w:color w:val="0000FF"/>
            <w:spacing w:val="-2"/>
            <w:sz w:val="16"/>
            <w:u w:val="single" w:color="0000FF"/>
          </w:rPr>
          <w:t>http://es.presidencia.gov.co/discursos/160915-Palabras-del-Presidente-Juan-Manuel-Santos-en-acto-con-la-Union-</w:t>
        </w:r>
      </w:hyperlink>
      <w:r>
        <w:rPr>
          <w:color w:val="0000FF"/>
          <w:spacing w:val="-2"/>
          <w:sz w:val="16"/>
        </w:rPr>
        <w:t xml:space="preserve"> </w:t>
      </w:r>
      <w:hyperlink r:id="rId10">
        <w:r>
          <w:rPr>
            <w:color w:val="0000FF"/>
            <w:spacing w:val="-2"/>
            <w:sz w:val="16"/>
            <w:u w:val="single" w:color="0000FF"/>
          </w:rPr>
          <w:t>Patriotica</w:t>
        </w:r>
        <w:r>
          <w:rPr>
            <w:spacing w:val="-2"/>
            <w:sz w:val="16"/>
          </w:rPr>
          <w:t>.</w:t>
        </w:r>
      </w:hyperlink>
    </w:p>
    <w:p w14:paraId="14EF87AB" w14:textId="77777777" w:rsidR="006F1C3E" w:rsidRDefault="00736CA7">
      <w:pPr>
        <w:tabs>
          <w:tab w:val="left" w:pos="826"/>
        </w:tabs>
        <w:spacing w:before="60"/>
        <w:ind w:left="118" w:right="309"/>
        <w:rPr>
          <w:sz w:val="16"/>
        </w:rPr>
      </w:pPr>
      <w:bookmarkStart w:id="243" w:name="_bookmark220"/>
      <w:bookmarkEnd w:id="243"/>
      <w:r>
        <w:rPr>
          <w:spacing w:val="-4"/>
          <w:sz w:val="16"/>
          <w:vertAlign w:val="superscript"/>
        </w:rPr>
        <w:t>164</w:t>
      </w:r>
      <w:r>
        <w:rPr>
          <w:sz w:val="16"/>
        </w:rPr>
        <w:tab/>
        <w:t>Sentencia</w:t>
      </w:r>
      <w:r>
        <w:rPr>
          <w:spacing w:val="-7"/>
          <w:sz w:val="16"/>
        </w:rPr>
        <w:t xml:space="preserve"> </w:t>
      </w:r>
      <w:r>
        <w:rPr>
          <w:sz w:val="16"/>
        </w:rPr>
        <w:t>emitida</w:t>
      </w:r>
      <w:r>
        <w:rPr>
          <w:spacing w:val="-7"/>
          <w:sz w:val="16"/>
        </w:rPr>
        <w:t xml:space="preserve"> </w:t>
      </w:r>
      <w:r>
        <w:rPr>
          <w:sz w:val="16"/>
        </w:rPr>
        <w:t>por</w:t>
      </w:r>
      <w:r>
        <w:rPr>
          <w:spacing w:val="-7"/>
          <w:sz w:val="16"/>
        </w:rPr>
        <w:t xml:space="preserve"> </w:t>
      </w:r>
      <w:r>
        <w:rPr>
          <w:sz w:val="16"/>
        </w:rPr>
        <w:t>la</w:t>
      </w:r>
      <w:r>
        <w:rPr>
          <w:spacing w:val="-8"/>
          <w:sz w:val="16"/>
        </w:rPr>
        <w:t xml:space="preserve"> </w:t>
      </w:r>
      <w:r>
        <w:rPr>
          <w:sz w:val="16"/>
        </w:rPr>
        <w:t>Sala</w:t>
      </w:r>
      <w:r>
        <w:rPr>
          <w:spacing w:val="-13"/>
          <w:sz w:val="16"/>
        </w:rPr>
        <w:t xml:space="preserve"> </w:t>
      </w:r>
      <w:r>
        <w:rPr>
          <w:sz w:val="16"/>
        </w:rPr>
        <w:t>Segunda</w:t>
      </w:r>
      <w:r>
        <w:rPr>
          <w:spacing w:val="-13"/>
          <w:sz w:val="16"/>
        </w:rPr>
        <w:t xml:space="preserve"> </w:t>
      </w:r>
      <w:r>
        <w:rPr>
          <w:sz w:val="16"/>
        </w:rPr>
        <w:t>de</w:t>
      </w:r>
      <w:r>
        <w:rPr>
          <w:spacing w:val="-9"/>
          <w:sz w:val="16"/>
        </w:rPr>
        <w:t xml:space="preserve"> </w:t>
      </w:r>
      <w:r>
        <w:rPr>
          <w:sz w:val="16"/>
        </w:rPr>
        <w:t>Revisión</w:t>
      </w:r>
      <w:r>
        <w:rPr>
          <w:spacing w:val="-11"/>
          <w:sz w:val="16"/>
        </w:rPr>
        <w:t xml:space="preserve"> </w:t>
      </w:r>
      <w:r>
        <w:rPr>
          <w:sz w:val="16"/>
        </w:rPr>
        <w:t>de</w:t>
      </w:r>
      <w:r>
        <w:rPr>
          <w:spacing w:val="-7"/>
          <w:sz w:val="16"/>
        </w:rPr>
        <w:t xml:space="preserve"> </w:t>
      </w:r>
      <w:r>
        <w:rPr>
          <w:sz w:val="16"/>
        </w:rPr>
        <w:t>la</w:t>
      </w:r>
      <w:r>
        <w:rPr>
          <w:spacing w:val="-10"/>
          <w:sz w:val="16"/>
        </w:rPr>
        <w:t xml:space="preserve"> </w:t>
      </w:r>
      <w:r>
        <w:rPr>
          <w:sz w:val="16"/>
        </w:rPr>
        <w:t>Corte</w:t>
      </w:r>
      <w:r>
        <w:rPr>
          <w:spacing w:val="-3"/>
          <w:sz w:val="16"/>
        </w:rPr>
        <w:t xml:space="preserve"> </w:t>
      </w:r>
      <w:r>
        <w:rPr>
          <w:sz w:val="16"/>
        </w:rPr>
        <w:t>Consti</w:t>
      </w:r>
      <w:r>
        <w:rPr>
          <w:sz w:val="16"/>
        </w:rPr>
        <w:t>tucional</w:t>
      </w:r>
      <w:r>
        <w:rPr>
          <w:spacing w:val="-7"/>
          <w:sz w:val="16"/>
        </w:rPr>
        <w:t xml:space="preserve"> </w:t>
      </w:r>
      <w:r>
        <w:rPr>
          <w:sz w:val="16"/>
        </w:rPr>
        <w:t>en</w:t>
      </w:r>
      <w:r>
        <w:rPr>
          <w:spacing w:val="-8"/>
          <w:sz w:val="16"/>
        </w:rPr>
        <w:t xml:space="preserve"> </w:t>
      </w:r>
      <w:r>
        <w:rPr>
          <w:sz w:val="16"/>
        </w:rPr>
        <w:t>el</w:t>
      </w:r>
      <w:r>
        <w:rPr>
          <w:spacing w:val="-8"/>
          <w:sz w:val="16"/>
        </w:rPr>
        <w:t xml:space="preserve"> </w:t>
      </w:r>
      <w:r>
        <w:rPr>
          <w:sz w:val="16"/>
        </w:rPr>
        <w:t>expediente</w:t>
      </w:r>
      <w:r>
        <w:rPr>
          <w:spacing w:val="-3"/>
          <w:sz w:val="16"/>
        </w:rPr>
        <w:t xml:space="preserve"> </w:t>
      </w:r>
      <w:r>
        <w:rPr>
          <w:sz w:val="16"/>
        </w:rPr>
        <w:t>T-439</w:t>
      </w:r>
      <w:r>
        <w:rPr>
          <w:spacing w:val="-9"/>
          <w:sz w:val="16"/>
        </w:rPr>
        <w:t xml:space="preserve"> </w:t>
      </w:r>
      <w:r>
        <w:rPr>
          <w:sz w:val="16"/>
        </w:rPr>
        <w:t>el</w:t>
      </w:r>
      <w:r>
        <w:rPr>
          <w:spacing w:val="-11"/>
          <w:sz w:val="16"/>
        </w:rPr>
        <w:t xml:space="preserve"> </w:t>
      </w:r>
      <w:r>
        <w:rPr>
          <w:sz w:val="16"/>
        </w:rPr>
        <w:t>2</w:t>
      </w:r>
      <w:r>
        <w:rPr>
          <w:spacing w:val="-7"/>
          <w:sz w:val="16"/>
        </w:rPr>
        <w:t xml:space="preserve"> </w:t>
      </w:r>
      <w:r>
        <w:rPr>
          <w:sz w:val="16"/>
        </w:rPr>
        <w:t xml:space="preserve">de </w:t>
      </w:r>
      <w:bookmarkStart w:id="244" w:name="_bookmark221"/>
      <w:bookmarkEnd w:id="244"/>
      <w:r>
        <w:rPr>
          <w:sz w:val="16"/>
        </w:rPr>
        <w:t>julio de 1992.</w:t>
      </w:r>
    </w:p>
    <w:p w14:paraId="4434633F" w14:textId="77777777" w:rsidR="006F1C3E" w:rsidRDefault="00736CA7">
      <w:pPr>
        <w:spacing w:before="59"/>
        <w:ind w:left="118" w:right="249" w:hanging="1"/>
        <w:jc w:val="both"/>
        <w:rPr>
          <w:sz w:val="16"/>
        </w:rPr>
      </w:pPr>
      <w:r>
        <w:rPr>
          <w:sz w:val="16"/>
          <w:vertAlign w:val="superscript"/>
        </w:rPr>
        <w:t>165</w:t>
      </w:r>
      <w:r>
        <w:rPr>
          <w:spacing w:val="80"/>
          <w:sz w:val="16"/>
        </w:rPr>
        <w:t xml:space="preserve">  </w:t>
      </w:r>
      <w:r>
        <w:rPr>
          <w:sz w:val="16"/>
        </w:rPr>
        <w:t>Informe del Defensor del Pueblo para el Gobierno,</w:t>
      </w:r>
      <w:r>
        <w:rPr>
          <w:spacing w:val="-1"/>
          <w:sz w:val="16"/>
        </w:rPr>
        <w:t xml:space="preserve"> </w:t>
      </w:r>
      <w:r>
        <w:rPr>
          <w:sz w:val="16"/>
        </w:rPr>
        <w:t>el Congreso y el Procurador General de la Nación titulado “Estudio de casos de homicidio de miembros de la Unión</w:t>
      </w:r>
      <w:r>
        <w:rPr>
          <w:spacing w:val="-1"/>
          <w:sz w:val="16"/>
        </w:rPr>
        <w:t xml:space="preserve"> </w:t>
      </w:r>
      <w:r>
        <w:rPr>
          <w:sz w:val="16"/>
        </w:rPr>
        <w:t>Patriótica y Esperanza, Paz</w:t>
      </w:r>
      <w:r>
        <w:rPr>
          <w:spacing w:val="-1"/>
          <w:sz w:val="16"/>
        </w:rPr>
        <w:t xml:space="preserve"> </w:t>
      </w:r>
      <w:r>
        <w:rPr>
          <w:sz w:val="16"/>
        </w:rPr>
        <w:t>y Libertad” de octubre de</w:t>
      </w:r>
      <w:r>
        <w:rPr>
          <w:spacing w:val="-2"/>
          <w:sz w:val="16"/>
        </w:rPr>
        <w:t xml:space="preserve"> </w:t>
      </w:r>
      <w:r>
        <w:rPr>
          <w:sz w:val="16"/>
        </w:rPr>
        <w:t>1992 (expediente de prueba, anexo 92 a la contestación del Estado, folio 363162).</w:t>
      </w:r>
    </w:p>
    <w:p w14:paraId="28D0343E" w14:textId="77777777" w:rsidR="006F1C3E" w:rsidRDefault="006F1C3E">
      <w:pPr>
        <w:jc w:val="both"/>
        <w:rPr>
          <w:sz w:val="16"/>
        </w:rPr>
        <w:sectPr w:rsidR="006F1C3E">
          <w:pgSz w:w="12240" w:h="15840"/>
          <w:pgMar w:top="1340" w:right="1160" w:bottom="1680" w:left="1300" w:header="0" w:footer="1437" w:gutter="0"/>
          <w:cols w:space="720"/>
        </w:sectPr>
      </w:pPr>
    </w:p>
    <w:p w14:paraId="5670E585" w14:textId="77777777" w:rsidR="006F1C3E" w:rsidRDefault="00736CA7">
      <w:pPr>
        <w:pStyle w:val="Textoindependiente"/>
        <w:spacing w:before="79"/>
        <w:ind w:left="117" w:right="255"/>
      </w:pPr>
      <w:r>
        <w:t>rechazo”</w:t>
      </w:r>
      <w:hyperlink w:anchor="_bookmark222" w:history="1">
        <w:r>
          <w:rPr>
            <w:position w:val="7"/>
            <w:sz w:val="13"/>
          </w:rPr>
          <w:t>166</w:t>
        </w:r>
      </w:hyperlink>
      <w:r>
        <w:t xml:space="preserve">. Sin embargo, la persecución no se limitó a los líderes </w:t>
      </w:r>
      <w:r>
        <w:t>del partido, sino que se extendió</w:t>
      </w:r>
      <w:r>
        <w:rPr>
          <w:spacing w:val="-7"/>
        </w:rPr>
        <w:t xml:space="preserve"> </w:t>
      </w:r>
      <w:r>
        <w:t>contra</w:t>
      </w:r>
      <w:r>
        <w:rPr>
          <w:spacing w:val="-4"/>
        </w:rPr>
        <w:t xml:space="preserve"> </w:t>
      </w:r>
      <w:r>
        <w:t>la</w:t>
      </w:r>
      <w:r>
        <w:rPr>
          <w:spacing w:val="-6"/>
        </w:rPr>
        <w:t xml:space="preserve"> </w:t>
      </w:r>
      <w:r>
        <w:t>base</w:t>
      </w:r>
      <w:r>
        <w:rPr>
          <w:spacing w:val="-5"/>
        </w:rPr>
        <w:t xml:space="preserve"> </w:t>
      </w:r>
      <w:r>
        <w:t>social</w:t>
      </w:r>
      <w:r>
        <w:rPr>
          <w:spacing w:val="-4"/>
        </w:rPr>
        <w:t xml:space="preserve"> </w:t>
      </w:r>
      <w:r>
        <w:t>del</w:t>
      </w:r>
      <w:r>
        <w:rPr>
          <w:spacing w:val="-4"/>
        </w:rPr>
        <w:t xml:space="preserve"> </w:t>
      </w:r>
      <w:r>
        <w:t>mismo</w:t>
      </w:r>
      <w:hyperlink w:anchor="_bookmark223" w:history="1">
        <w:r>
          <w:rPr>
            <w:position w:val="7"/>
            <w:sz w:val="13"/>
          </w:rPr>
          <w:t>167</w:t>
        </w:r>
      </w:hyperlink>
      <w:r>
        <w:t>,</w:t>
      </w:r>
      <w:r>
        <w:rPr>
          <w:spacing w:val="-7"/>
        </w:rPr>
        <w:t xml:space="preserve"> </w:t>
      </w:r>
      <w:r>
        <w:t>con</w:t>
      </w:r>
      <w:r>
        <w:rPr>
          <w:spacing w:val="-1"/>
        </w:rPr>
        <w:t xml:space="preserve"> </w:t>
      </w:r>
      <w:r>
        <w:t>el</w:t>
      </w:r>
      <w:r>
        <w:rPr>
          <w:spacing w:val="-6"/>
        </w:rPr>
        <w:t xml:space="preserve"> </w:t>
      </w:r>
      <w:r>
        <w:t>fin</w:t>
      </w:r>
      <w:r>
        <w:rPr>
          <w:spacing w:val="-8"/>
        </w:rPr>
        <w:t xml:space="preserve"> </w:t>
      </w:r>
      <w:r>
        <w:t>de</w:t>
      </w:r>
      <w:r>
        <w:rPr>
          <w:spacing w:val="-8"/>
        </w:rPr>
        <w:t xml:space="preserve"> </w:t>
      </w:r>
      <w:r>
        <w:t>crear</w:t>
      </w:r>
      <w:r>
        <w:rPr>
          <w:spacing w:val="-12"/>
        </w:rPr>
        <w:t xml:space="preserve"> </w:t>
      </w:r>
      <w:r>
        <w:t>una</w:t>
      </w:r>
      <w:r>
        <w:rPr>
          <w:spacing w:val="-4"/>
        </w:rPr>
        <w:t xml:space="preserve"> </w:t>
      </w:r>
      <w:r>
        <w:t>sensación</w:t>
      </w:r>
      <w:r>
        <w:rPr>
          <w:spacing w:val="-8"/>
        </w:rPr>
        <w:t xml:space="preserve"> </w:t>
      </w:r>
      <w:r>
        <w:t>generalizada</w:t>
      </w:r>
      <w:r>
        <w:rPr>
          <w:spacing w:val="-9"/>
        </w:rPr>
        <w:t xml:space="preserve"> </w:t>
      </w:r>
      <w:r>
        <w:t>de miedo y terror que pudo reducir progresivamente el respaldo electoral a</w:t>
      </w:r>
      <w:r>
        <w:t xml:space="preserve"> la UP</w:t>
      </w:r>
      <w:hyperlink w:anchor="_bookmark224" w:history="1">
        <w:r>
          <w:rPr>
            <w:position w:val="7"/>
            <w:sz w:val="13"/>
          </w:rPr>
          <w:t>168</w:t>
        </w:r>
      </w:hyperlink>
      <w:r>
        <w:t>.</w:t>
      </w:r>
    </w:p>
    <w:p w14:paraId="44220598" w14:textId="77777777" w:rsidR="006F1C3E" w:rsidRDefault="00736CA7">
      <w:pPr>
        <w:pStyle w:val="Prrafodelista"/>
        <w:numPr>
          <w:ilvl w:val="0"/>
          <w:numId w:val="24"/>
        </w:numPr>
        <w:tabs>
          <w:tab w:val="left" w:pos="829"/>
        </w:tabs>
        <w:spacing w:before="120"/>
        <w:ind w:left="117" w:right="252" w:firstLine="0"/>
        <w:jc w:val="both"/>
        <w:rPr>
          <w:sz w:val="20"/>
        </w:rPr>
      </w:pPr>
      <w:r>
        <w:rPr>
          <w:sz w:val="20"/>
        </w:rPr>
        <w:t>La violencia política en contra de la UP también fue señalada por la entonces Alta Comisionada de las Naciones Unidas para los Derechos Humanos, Mary Robinson, en su informe de 19</w:t>
      </w:r>
      <w:r>
        <w:rPr>
          <w:sz w:val="20"/>
        </w:rPr>
        <w:t>98 presentado ante la Comisión de Derechos Humanos en donde subrayó que “la</w:t>
      </w:r>
      <w:r>
        <w:rPr>
          <w:spacing w:val="-3"/>
          <w:sz w:val="20"/>
        </w:rPr>
        <w:t xml:space="preserve"> </w:t>
      </w:r>
      <w:r>
        <w:rPr>
          <w:sz w:val="20"/>
        </w:rPr>
        <w:t>actividad</w:t>
      </w:r>
      <w:r>
        <w:rPr>
          <w:spacing w:val="-3"/>
          <w:sz w:val="20"/>
        </w:rPr>
        <w:t xml:space="preserve"> </w:t>
      </w:r>
      <w:r>
        <w:rPr>
          <w:sz w:val="20"/>
        </w:rPr>
        <w:t>política colombiana</w:t>
      </w:r>
      <w:r>
        <w:rPr>
          <w:spacing w:val="-3"/>
          <w:sz w:val="20"/>
        </w:rPr>
        <w:t xml:space="preserve"> </w:t>
      </w:r>
      <w:r>
        <w:rPr>
          <w:sz w:val="20"/>
        </w:rPr>
        <w:t>se</w:t>
      </w:r>
      <w:r>
        <w:rPr>
          <w:spacing w:val="-7"/>
          <w:sz w:val="20"/>
        </w:rPr>
        <w:t xml:space="preserve"> </w:t>
      </w:r>
      <w:r>
        <w:rPr>
          <w:sz w:val="20"/>
        </w:rPr>
        <w:t>ha</w:t>
      </w:r>
      <w:r>
        <w:rPr>
          <w:spacing w:val="-1"/>
          <w:sz w:val="20"/>
        </w:rPr>
        <w:t xml:space="preserve"> </w:t>
      </w:r>
      <w:r>
        <w:rPr>
          <w:sz w:val="20"/>
        </w:rPr>
        <w:t>caracterizado</w:t>
      </w:r>
      <w:r>
        <w:rPr>
          <w:spacing w:val="-7"/>
          <w:sz w:val="20"/>
        </w:rPr>
        <w:t xml:space="preserve"> </w:t>
      </w:r>
      <w:r>
        <w:rPr>
          <w:sz w:val="20"/>
        </w:rPr>
        <w:t>por</w:t>
      </w:r>
      <w:r>
        <w:rPr>
          <w:spacing w:val="-2"/>
          <w:sz w:val="20"/>
        </w:rPr>
        <w:t xml:space="preserve"> </w:t>
      </w:r>
      <w:r>
        <w:rPr>
          <w:sz w:val="20"/>
        </w:rPr>
        <w:t>el</w:t>
      </w:r>
      <w:r>
        <w:rPr>
          <w:spacing w:val="-3"/>
          <w:sz w:val="20"/>
        </w:rPr>
        <w:t xml:space="preserve"> </w:t>
      </w:r>
      <w:r>
        <w:rPr>
          <w:sz w:val="20"/>
        </w:rPr>
        <w:t>alto</w:t>
      </w:r>
      <w:r>
        <w:rPr>
          <w:spacing w:val="-4"/>
          <w:sz w:val="20"/>
        </w:rPr>
        <w:t xml:space="preserve"> </w:t>
      </w:r>
      <w:r>
        <w:rPr>
          <w:sz w:val="20"/>
        </w:rPr>
        <w:t>grado</w:t>
      </w:r>
      <w:r>
        <w:rPr>
          <w:spacing w:val="-4"/>
          <w:sz w:val="20"/>
        </w:rPr>
        <w:t xml:space="preserve"> </w:t>
      </w:r>
      <w:r>
        <w:rPr>
          <w:sz w:val="20"/>
        </w:rPr>
        <w:t>de</w:t>
      </w:r>
      <w:r>
        <w:rPr>
          <w:spacing w:val="-4"/>
          <w:sz w:val="20"/>
        </w:rPr>
        <w:t xml:space="preserve"> </w:t>
      </w:r>
      <w:r>
        <w:rPr>
          <w:sz w:val="20"/>
        </w:rPr>
        <w:t>intolerancia frente</w:t>
      </w:r>
      <w:r>
        <w:rPr>
          <w:spacing w:val="-4"/>
          <w:sz w:val="20"/>
        </w:rPr>
        <w:t xml:space="preserve"> </w:t>
      </w:r>
      <w:r>
        <w:rPr>
          <w:sz w:val="20"/>
        </w:rPr>
        <w:t>a los partidos y movimientos de oposición. El ejemplo más dramático es el caso de la Unión Patriótica, cuyos militantes han sido víctimas de ejecuciones sistemáticas”</w:t>
      </w:r>
      <w:hyperlink w:anchor="_bookmark225" w:history="1">
        <w:r>
          <w:rPr>
            <w:position w:val="7"/>
            <w:sz w:val="13"/>
          </w:rPr>
          <w:t>169</w:t>
        </w:r>
      </w:hyperlink>
      <w:r>
        <w:rPr>
          <w:sz w:val="20"/>
        </w:rPr>
        <w:t>.</w:t>
      </w:r>
    </w:p>
    <w:p w14:paraId="683D6FBC" w14:textId="77777777" w:rsidR="006F1C3E" w:rsidRDefault="00736CA7">
      <w:pPr>
        <w:pStyle w:val="Prrafodelista"/>
        <w:numPr>
          <w:ilvl w:val="0"/>
          <w:numId w:val="24"/>
        </w:numPr>
        <w:tabs>
          <w:tab w:val="left" w:pos="829"/>
        </w:tabs>
        <w:spacing w:before="118"/>
        <w:ind w:left="117" w:right="251" w:firstLine="1"/>
        <w:jc w:val="both"/>
        <w:rPr>
          <w:sz w:val="20"/>
        </w:rPr>
      </w:pPr>
      <w:r>
        <w:rPr>
          <w:sz w:val="20"/>
        </w:rPr>
        <w:t>Esta</w:t>
      </w:r>
      <w:r>
        <w:rPr>
          <w:spacing w:val="-18"/>
          <w:sz w:val="20"/>
        </w:rPr>
        <w:t xml:space="preserve"> </w:t>
      </w:r>
      <w:r>
        <w:rPr>
          <w:sz w:val="20"/>
        </w:rPr>
        <w:t>violencia</w:t>
      </w:r>
      <w:r>
        <w:rPr>
          <w:spacing w:val="-13"/>
          <w:sz w:val="20"/>
        </w:rPr>
        <w:t xml:space="preserve"> </w:t>
      </w:r>
      <w:r>
        <w:rPr>
          <w:sz w:val="20"/>
        </w:rPr>
        <w:t>contra</w:t>
      </w:r>
      <w:r>
        <w:rPr>
          <w:spacing w:val="-16"/>
          <w:sz w:val="20"/>
        </w:rPr>
        <w:t xml:space="preserve"> </w:t>
      </w:r>
      <w:r>
        <w:rPr>
          <w:sz w:val="20"/>
        </w:rPr>
        <w:t>los</w:t>
      </w:r>
      <w:r>
        <w:rPr>
          <w:spacing w:val="-12"/>
          <w:sz w:val="20"/>
        </w:rPr>
        <w:t xml:space="preserve"> </w:t>
      </w:r>
      <w:r>
        <w:rPr>
          <w:sz w:val="20"/>
        </w:rPr>
        <w:t>miembros</w:t>
      </w:r>
      <w:r>
        <w:rPr>
          <w:spacing w:val="-17"/>
          <w:sz w:val="20"/>
        </w:rPr>
        <w:t xml:space="preserve"> </w:t>
      </w:r>
      <w:r>
        <w:rPr>
          <w:sz w:val="20"/>
        </w:rPr>
        <w:t>y</w:t>
      </w:r>
      <w:r>
        <w:rPr>
          <w:spacing w:val="-14"/>
          <w:sz w:val="20"/>
        </w:rPr>
        <w:t xml:space="preserve"> </w:t>
      </w:r>
      <w:r>
        <w:rPr>
          <w:sz w:val="20"/>
        </w:rPr>
        <w:t>simpatizantes</w:t>
      </w:r>
      <w:r>
        <w:rPr>
          <w:spacing w:val="-16"/>
          <w:sz w:val="20"/>
        </w:rPr>
        <w:t xml:space="preserve"> </w:t>
      </w:r>
      <w:r>
        <w:rPr>
          <w:sz w:val="20"/>
        </w:rPr>
        <w:t>de</w:t>
      </w:r>
      <w:r>
        <w:rPr>
          <w:spacing w:val="-18"/>
          <w:sz w:val="20"/>
        </w:rPr>
        <w:t xml:space="preserve"> </w:t>
      </w:r>
      <w:r>
        <w:rPr>
          <w:sz w:val="20"/>
        </w:rPr>
        <w:t>la</w:t>
      </w:r>
      <w:r>
        <w:rPr>
          <w:spacing w:val="-16"/>
          <w:sz w:val="20"/>
        </w:rPr>
        <w:t xml:space="preserve"> </w:t>
      </w:r>
      <w:r>
        <w:rPr>
          <w:sz w:val="20"/>
        </w:rPr>
        <w:t>UP</w:t>
      </w:r>
      <w:r>
        <w:rPr>
          <w:spacing w:val="-16"/>
          <w:sz w:val="20"/>
        </w:rPr>
        <w:t xml:space="preserve"> </w:t>
      </w:r>
      <w:r>
        <w:rPr>
          <w:sz w:val="20"/>
        </w:rPr>
        <w:t>ha</w:t>
      </w:r>
      <w:r>
        <w:rPr>
          <w:spacing w:val="-14"/>
          <w:sz w:val="20"/>
        </w:rPr>
        <w:t xml:space="preserve"> </w:t>
      </w:r>
      <w:r>
        <w:rPr>
          <w:sz w:val="20"/>
        </w:rPr>
        <w:t>sido</w:t>
      </w:r>
      <w:r>
        <w:rPr>
          <w:spacing w:val="-17"/>
          <w:sz w:val="20"/>
        </w:rPr>
        <w:t xml:space="preserve"> </w:t>
      </w:r>
      <w:r>
        <w:rPr>
          <w:sz w:val="20"/>
        </w:rPr>
        <w:t>caracterizada</w:t>
      </w:r>
      <w:r>
        <w:rPr>
          <w:spacing w:val="-16"/>
          <w:sz w:val="20"/>
        </w:rPr>
        <w:t xml:space="preserve"> </w:t>
      </w:r>
      <w:r>
        <w:rPr>
          <w:sz w:val="20"/>
        </w:rPr>
        <w:t>como sistemática por organismos nacionales e internacionales. De esta forma, en la sentencia del caso</w:t>
      </w:r>
      <w:r>
        <w:rPr>
          <w:spacing w:val="-5"/>
          <w:sz w:val="20"/>
        </w:rPr>
        <w:t xml:space="preserve"> </w:t>
      </w:r>
      <w:r>
        <w:rPr>
          <w:i/>
          <w:sz w:val="20"/>
        </w:rPr>
        <w:t>Manuel</w:t>
      </w:r>
      <w:r>
        <w:rPr>
          <w:i/>
          <w:spacing w:val="-6"/>
          <w:sz w:val="20"/>
        </w:rPr>
        <w:t xml:space="preserve"> </w:t>
      </w:r>
      <w:r>
        <w:rPr>
          <w:i/>
          <w:sz w:val="20"/>
        </w:rPr>
        <w:t>Cepeda,</w:t>
      </w:r>
      <w:r>
        <w:rPr>
          <w:i/>
          <w:spacing w:val="-5"/>
          <w:sz w:val="20"/>
        </w:rPr>
        <w:t xml:space="preserve"> </w:t>
      </w:r>
      <w:r>
        <w:rPr>
          <w:sz w:val="20"/>
        </w:rPr>
        <w:t>se</w:t>
      </w:r>
      <w:r>
        <w:rPr>
          <w:spacing w:val="-5"/>
          <w:sz w:val="20"/>
        </w:rPr>
        <w:t xml:space="preserve"> </w:t>
      </w:r>
      <w:r>
        <w:rPr>
          <w:sz w:val="20"/>
        </w:rPr>
        <w:t>hizo</w:t>
      </w:r>
      <w:r>
        <w:rPr>
          <w:spacing w:val="-8"/>
          <w:sz w:val="20"/>
        </w:rPr>
        <w:t xml:space="preserve"> </w:t>
      </w:r>
      <w:r>
        <w:rPr>
          <w:sz w:val="20"/>
        </w:rPr>
        <w:t>referencia</w:t>
      </w:r>
      <w:r>
        <w:rPr>
          <w:spacing w:val="-6"/>
          <w:sz w:val="20"/>
        </w:rPr>
        <w:t xml:space="preserve"> </w:t>
      </w:r>
      <w:r>
        <w:rPr>
          <w:sz w:val="20"/>
        </w:rPr>
        <w:t>a</w:t>
      </w:r>
      <w:r>
        <w:rPr>
          <w:spacing w:val="-6"/>
          <w:sz w:val="20"/>
        </w:rPr>
        <w:t xml:space="preserve"> </w:t>
      </w:r>
      <w:r>
        <w:rPr>
          <w:sz w:val="20"/>
        </w:rPr>
        <w:t>las</w:t>
      </w:r>
      <w:r>
        <w:rPr>
          <w:spacing w:val="-7"/>
          <w:sz w:val="20"/>
        </w:rPr>
        <w:t xml:space="preserve"> </w:t>
      </w:r>
      <w:r>
        <w:rPr>
          <w:sz w:val="20"/>
        </w:rPr>
        <w:t>siguientes</w:t>
      </w:r>
      <w:r>
        <w:rPr>
          <w:spacing w:val="-7"/>
          <w:sz w:val="20"/>
        </w:rPr>
        <w:t xml:space="preserve"> </w:t>
      </w:r>
      <w:r>
        <w:rPr>
          <w:sz w:val="20"/>
        </w:rPr>
        <w:t>calificaciones:</w:t>
      </w:r>
      <w:r>
        <w:rPr>
          <w:spacing w:val="-6"/>
          <w:sz w:val="20"/>
        </w:rPr>
        <w:t xml:space="preserve"> </w:t>
      </w:r>
      <w:r>
        <w:rPr>
          <w:sz w:val="20"/>
        </w:rPr>
        <w:t>la</w:t>
      </w:r>
      <w:r>
        <w:rPr>
          <w:spacing w:val="-1"/>
          <w:sz w:val="20"/>
        </w:rPr>
        <w:t xml:space="preserve"> </w:t>
      </w:r>
      <w:r>
        <w:rPr>
          <w:sz w:val="20"/>
        </w:rPr>
        <w:t>Alta</w:t>
      </w:r>
      <w:r>
        <w:rPr>
          <w:spacing w:val="-7"/>
          <w:sz w:val="20"/>
        </w:rPr>
        <w:t xml:space="preserve"> </w:t>
      </w:r>
      <w:r>
        <w:rPr>
          <w:sz w:val="20"/>
        </w:rPr>
        <w:t>Comisionada</w:t>
      </w:r>
      <w:r>
        <w:rPr>
          <w:spacing w:val="-6"/>
          <w:sz w:val="20"/>
        </w:rPr>
        <w:t xml:space="preserve"> </w:t>
      </w:r>
      <w:r>
        <w:rPr>
          <w:sz w:val="20"/>
        </w:rPr>
        <w:t>de las Naciones Unidas para los Derechos Humanos se refirió a las ejecuciones de militantes de la</w:t>
      </w:r>
      <w:r>
        <w:rPr>
          <w:spacing w:val="-9"/>
          <w:sz w:val="20"/>
        </w:rPr>
        <w:t xml:space="preserve"> </w:t>
      </w:r>
      <w:r>
        <w:rPr>
          <w:sz w:val="20"/>
        </w:rPr>
        <w:t>UP</w:t>
      </w:r>
      <w:r>
        <w:rPr>
          <w:spacing w:val="-7"/>
          <w:sz w:val="20"/>
        </w:rPr>
        <w:t xml:space="preserve"> </w:t>
      </w:r>
      <w:r>
        <w:rPr>
          <w:sz w:val="20"/>
        </w:rPr>
        <w:t>como</w:t>
      </w:r>
      <w:r>
        <w:rPr>
          <w:spacing w:val="-7"/>
          <w:sz w:val="20"/>
        </w:rPr>
        <w:t xml:space="preserve"> </w:t>
      </w:r>
      <w:r>
        <w:rPr>
          <w:sz w:val="20"/>
        </w:rPr>
        <w:t>“sistemáticas”;</w:t>
      </w:r>
      <w:r>
        <w:rPr>
          <w:spacing w:val="-6"/>
          <w:sz w:val="20"/>
        </w:rPr>
        <w:t xml:space="preserve"> </w:t>
      </w:r>
      <w:r>
        <w:rPr>
          <w:sz w:val="20"/>
        </w:rPr>
        <w:t>el</w:t>
      </w:r>
      <w:r>
        <w:rPr>
          <w:spacing w:val="-9"/>
          <w:sz w:val="20"/>
        </w:rPr>
        <w:t xml:space="preserve"> </w:t>
      </w:r>
      <w:r>
        <w:rPr>
          <w:sz w:val="20"/>
        </w:rPr>
        <w:t>Defensor</w:t>
      </w:r>
      <w:r>
        <w:rPr>
          <w:spacing w:val="-8"/>
          <w:sz w:val="20"/>
        </w:rPr>
        <w:t xml:space="preserve"> </w:t>
      </w:r>
      <w:r>
        <w:rPr>
          <w:sz w:val="20"/>
        </w:rPr>
        <w:t>del</w:t>
      </w:r>
      <w:r>
        <w:rPr>
          <w:spacing w:val="-6"/>
          <w:sz w:val="20"/>
        </w:rPr>
        <w:t xml:space="preserve"> </w:t>
      </w:r>
      <w:r>
        <w:rPr>
          <w:sz w:val="20"/>
        </w:rPr>
        <w:t>Pueblo</w:t>
      </w:r>
      <w:r>
        <w:rPr>
          <w:spacing w:val="-10"/>
          <w:sz w:val="20"/>
        </w:rPr>
        <w:t xml:space="preserve"> </w:t>
      </w:r>
      <w:r>
        <w:rPr>
          <w:sz w:val="20"/>
        </w:rPr>
        <w:t>calificó</w:t>
      </w:r>
      <w:r>
        <w:rPr>
          <w:spacing w:val="-8"/>
          <w:sz w:val="20"/>
        </w:rPr>
        <w:t xml:space="preserve"> </w:t>
      </w:r>
      <w:r>
        <w:rPr>
          <w:sz w:val="20"/>
        </w:rPr>
        <w:t>a</w:t>
      </w:r>
      <w:r>
        <w:rPr>
          <w:spacing w:val="-9"/>
          <w:sz w:val="20"/>
        </w:rPr>
        <w:t xml:space="preserve"> </w:t>
      </w:r>
      <w:r>
        <w:rPr>
          <w:sz w:val="20"/>
        </w:rPr>
        <w:t>la</w:t>
      </w:r>
      <w:r>
        <w:rPr>
          <w:spacing w:val="-6"/>
          <w:sz w:val="20"/>
        </w:rPr>
        <w:t xml:space="preserve"> </w:t>
      </w:r>
      <w:r>
        <w:rPr>
          <w:sz w:val="20"/>
        </w:rPr>
        <w:t>violencia</w:t>
      </w:r>
      <w:r>
        <w:rPr>
          <w:spacing w:val="-4"/>
          <w:sz w:val="20"/>
        </w:rPr>
        <w:t xml:space="preserve"> </w:t>
      </w:r>
      <w:r>
        <w:rPr>
          <w:sz w:val="20"/>
        </w:rPr>
        <w:t>contra</w:t>
      </w:r>
      <w:r>
        <w:rPr>
          <w:spacing w:val="-6"/>
          <w:sz w:val="20"/>
        </w:rPr>
        <w:t xml:space="preserve"> </w:t>
      </w:r>
      <w:r>
        <w:rPr>
          <w:sz w:val="20"/>
        </w:rPr>
        <w:t>los</w:t>
      </w:r>
      <w:r>
        <w:rPr>
          <w:spacing w:val="-10"/>
          <w:sz w:val="20"/>
        </w:rPr>
        <w:t xml:space="preserve"> </w:t>
      </w:r>
      <w:r>
        <w:rPr>
          <w:sz w:val="20"/>
        </w:rPr>
        <w:t>dirigentes</w:t>
      </w:r>
      <w:r>
        <w:rPr>
          <w:spacing w:val="-7"/>
          <w:sz w:val="20"/>
        </w:rPr>
        <w:t xml:space="preserve"> </w:t>
      </w:r>
      <w:r>
        <w:rPr>
          <w:sz w:val="20"/>
        </w:rPr>
        <w:t>y militantes de ese partido c</w:t>
      </w:r>
      <w:r>
        <w:rPr>
          <w:sz w:val="20"/>
        </w:rPr>
        <w:t>omo “exterminio sistematizado”; la Corte Constitucional de Colombia</w:t>
      </w:r>
      <w:r>
        <w:rPr>
          <w:spacing w:val="-11"/>
          <w:sz w:val="20"/>
        </w:rPr>
        <w:t xml:space="preserve"> </w:t>
      </w:r>
      <w:r>
        <w:rPr>
          <w:sz w:val="20"/>
        </w:rPr>
        <w:t>como</w:t>
      </w:r>
      <w:r>
        <w:rPr>
          <w:spacing w:val="-16"/>
          <w:sz w:val="20"/>
        </w:rPr>
        <w:t xml:space="preserve"> </w:t>
      </w:r>
      <w:r>
        <w:rPr>
          <w:sz w:val="20"/>
        </w:rPr>
        <w:t>“eliminación</w:t>
      </w:r>
      <w:r>
        <w:rPr>
          <w:spacing w:val="-14"/>
          <w:sz w:val="20"/>
        </w:rPr>
        <w:t xml:space="preserve"> </w:t>
      </w:r>
      <w:r>
        <w:rPr>
          <w:sz w:val="20"/>
        </w:rPr>
        <w:t>progresiva”;</w:t>
      </w:r>
      <w:r>
        <w:rPr>
          <w:spacing w:val="-15"/>
          <w:sz w:val="20"/>
        </w:rPr>
        <w:t xml:space="preserve"> </w:t>
      </w:r>
      <w:r>
        <w:rPr>
          <w:sz w:val="20"/>
        </w:rPr>
        <w:t>la</w:t>
      </w:r>
      <w:r>
        <w:rPr>
          <w:spacing w:val="-15"/>
          <w:sz w:val="20"/>
        </w:rPr>
        <w:t xml:space="preserve"> </w:t>
      </w:r>
      <w:r>
        <w:rPr>
          <w:sz w:val="20"/>
        </w:rPr>
        <w:t>Comisión</w:t>
      </w:r>
      <w:r>
        <w:rPr>
          <w:spacing w:val="-15"/>
          <w:sz w:val="20"/>
        </w:rPr>
        <w:t xml:space="preserve"> </w:t>
      </w:r>
      <w:r>
        <w:rPr>
          <w:sz w:val="20"/>
        </w:rPr>
        <w:t>Interamericana</w:t>
      </w:r>
      <w:r>
        <w:rPr>
          <w:spacing w:val="-13"/>
          <w:sz w:val="20"/>
        </w:rPr>
        <w:t xml:space="preserve"> </w:t>
      </w:r>
      <w:r>
        <w:rPr>
          <w:sz w:val="20"/>
        </w:rPr>
        <w:t>como</w:t>
      </w:r>
      <w:r>
        <w:rPr>
          <w:spacing w:val="-16"/>
          <w:sz w:val="20"/>
        </w:rPr>
        <w:t xml:space="preserve"> </w:t>
      </w:r>
      <w:r>
        <w:rPr>
          <w:sz w:val="20"/>
        </w:rPr>
        <w:t>“asesinato</w:t>
      </w:r>
      <w:r>
        <w:rPr>
          <w:spacing w:val="-16"/>
          <w:sz w:val="20"/>
        </w:rPr>
        <w:t xml:space="preserve"> </w:t>
      </w:r>
      <w:r>
        <w:rPr>
          <w:sz w:val="20"/>
        </w:rPr>
        <w:t>masivo y sistemático”; la Procuraduría General de la Nación se refiere a “exterminio sistemático”, y la Comisión N</w:t>
      </w:r>
      <w:r>
        <w:rPr>
          <w:sz w:val="20"/>
        </w:rPr>
        <w:t>acional de Reparación y Reconciliación como “exterminio”</w:t>
      </w:r>
      <w:hyperlink w:anchor="_bookmark226" w:history="1">
        <w:r>
          <w:rPr>
            <w:position w:val="7"/>
            <w:sz w:val="13"/>
          </w:rPr>
          <w:t>170</w:t>
        </w:r>
      </w:hyperlink>
      <w:r>
        <w:rPr>
          <w:sz w:val="20"/>
        </w:rPr>
        <w:t>. La Fiscalía, aplicando</w:t>
      </w:r>
      <w:r>
        <w:rPr>
          <w:spacing w:val="-14"/>
          <w:sz w:val="20"/>
        </w:rPr>
        <w:t xml:space="preserve"> </w:t>
      </w:r>
      <w:r>
        <w:rPr>
          <w:sz w:val="20"/>
        </w:rPr>
        <w:t>el</w:t>
      </w:r>
      <w:r>
        <w:rPr>
          <w:spacing w:val="-12"/>
          <w:sz w:val="20"/>
        </w:rPr>
        <w:t xml:space="preserve"> </w:t>
      </w:r>
      <w:r>
        <w:rPr>
          <w:sz w:val="20"/>
        </w:rPr>
        <w:t>marco</w:t>
      </w:r>
      <w:r>
        <w:rPr>
          <w:spacing w:val="-14"/>
          <w:sz w:val="20"/>
        </w:rPr>
        <w:t xml:space="preserve"> </w:t>
      </w:r>
      <w:r>
        <w:rPr>
          <w:sz w:val="20"/>
        </w:rPr>
        <w:t>conceptual</w:t>
      </w:r>
      <w:r>
        <w:rPr>
          <w:spacing w:val="-15"/>
          <w:sz w:val="20"/>
        </w:rPr>
        <w:t xml:space="preserve"> </w:t>
      </w:r>
      <w:r>
        <w:rPr>
          <w:sz w:val="20"/>
        </w:rPr>
        <w:t>desarrollado</w:t>
      </w:r>
      <w:r>
        <w:rPr>
          <w:spacing w:val="-14"/>
          <w:sz w:val="20"/>
        </w:rPr>
        <w:t xml:space="preserve"> </w:t>
      </w:r>
      <w:r>
        <w:rPr>
          <w:sz w:val="20"/>
        </w:rPr>
        <w:t>por</w:t>
      </w:r>
      <w:r>
        <w:rPr>
          <w:spacing w:val="-9"/>
          <w:sz w:val="20"/>
        </w:rPr>
        <w:t xml:space="preserve"> </w:t>
      </w:r>
      <w:r>
        <w:rPr>
          <w:sz w:val="20"/>
        </w:rPr>
        <w:t>su</w:t>
      </w:r>
      <w:r>
        <w:rPr>
          <w:spacing w:val="-14"/>
          <w:sz w:val="20"/>
        </w:rPr>
        <w:t xml:space="preserve"> </w:t>
      </w:r>
      <w:r>
        <w:rPr>
          <w:sz w:val="20"/>
        </w:rPr>
        <w:t>Directiva</w:t>
      </w:r>
      <w:r>
        <w:rPr>
          <w:spacing w:val="-13"/>
          <w:sz w:val="20"/>
        </w:rPr>
        <w:t xml:space="preserve"> </w:t>
      </w:r>
      <w:r>
        <w:rPr>
          <w:sz w:val="20"/>
        </w:rPr>
        <w:t>002</w:t>
      </w:r>
      <w:r>
        <w:rPr>
          <w:spacing w:val="-15"/>
          <w:sz w:val="20"/>
        </w:rPr>
        <w:t xml:space="preserve"> </w:t>
      </w:r>
      <w:r>
        <w:rPr>
          <w:sz w:val="20"/>
        </w:rPr>
        <w:t>de</w:t>
      </w:r>
      <w:r>
        <w:rPr>
          <w:spacing w:val="-14"/>
          <w:sz w:val="20"/>
        </w:rPr>
        <w:t xml:space="preserve"> </w:t>
      </w:r>
      <w:r>
        <w:rPr>
          <w:sz w:val="20"/>
        </w:rPr>
        <w:t>2016</w:t>
      </w:r>
      <w:r>
        <w:rPr>
          <w:spacing w:val="-15"/>
          <w:sz w:val="20"/>
        </w:rPr>
        <w:t xml:space="preserve"> </w:t>
      </w:r>
      <w:r>
        <w:rPr>
          <w:sz w:val="20"/>
        </w:rPr>
        <w:t>“Por</w:t>
      </w:r>
      <w:r>
        <w:rPr>
          <w:spacing w:val="-14"/>
          <w:sz w:val="20"/>
        </w:rPr>
        <w:t xml:space="preserve"> </w:t>
      </w:r>
      <w:r>
        <w:rPr>
          <w:sz w:val="20"/>
        </w:rPr>
        <w:t>medio</w:t>
      </w:r>
      <w:r>
        <w:rPr>
          <w:spacing w:val="-16"/>
          <w:sz w:val="20"/>
        </w:rPr>
        <w:t xml:space="preserve"> </w:t>
      </w:r>
      <w:r>
        <w:rPr>
          <w:sz w:val="20"/>
        </w:rPr>
        <w:t>de</w:t>
      </w:r>
      <w:r>
        <w:rPr>
          <w:spacing w:val="-16"/>
          <w:sz w:val="20"/>
        </w:rPr>
        <w:t xml:space="preserve"> </w:t>
      </w:r>
      <w:r>
        <w:rPr>
          <w:sz w:val="20"/>
        </w:rPr>
        <w:t>la</w:t>
      </w:r>
      <w:r>
        <w:rPr>
          <w:spacing w:val="-8"/>
          <w:sz w:val="20"/>
        </w:rPr>
        <w:t xml:space="preserve"> </w:t>
      </w:r>
      <w:r>
        <w:rPr>
          <w:sz w:val="20"/>
        </w:rPr>
        <w:t>cual se adoptan lineamientos relacionados con los crímenes de lesa humanidad” y tomando en cuenta</w:t>
      </w:r>
      <w:r>
        <w:rPr>
          <w:spacing w:val="-4"/>
          <w:sz w:val="20"/>
        </w:rPr>
        <w:t xml:space="preserve"> </w:t>
      </w:r>
      <w:r>
        <w:rPr>
          <w:sz w:val="20"/>
        </w:rPr>
        <w:t>el</w:t>
      </w:r>
      <w:r>
        <w:rPr>
          <w:spacing w:val="-6"/>
          <w:sz w:val="20"/>
        </w:rPr>
        <w:t xml:space="preserve"> </w:t>
      </w:r>
      <w:r>
        <w:rPr>
          <w:sz w:val="20"/>
        </w:rPr>
        <w:t>análisis</w:t>
      </w:r>
      <w:r>
        <w:rPr>
          <w:spacing w:val="-2"/>
          <w:sz w:val="20"/>
        </w:rPr>
        <w:t xml:space="preserve"> </w:t>
      </w:r>
      <w:r>
        <w:rPr>
          <w:sz w:val="20"/>
        </w:rPr>
        <w:t>estadístico</w:t>
      </w:r>
      <w:r>
        <w:rPr>
          <w:spacing w:val="-5"/>
          <w:sz w:val="20"/>
        </w:rPr>
        <w:t xml:space="preserve"> </w:t>
      </w:r>
      <w:r>
        <w:rPr>
          <w:sz w:val="20"/>
        </w:rPr>
        <w:t>alusivo</w:t>
      </w:r>
      <w:r>
        <w:rPr>
          <w:spacing w:val="-7"/>
          <w:sz w:val="20"/>
        </w:rPr>
        <w:t xml:space="preserve"> </w:t>
      </w:r>
      <w:r>
        <w:rPr>
          <w:sz w:val="20"/>
        </w:rPr>
        <w:t>a</w:t>
      </w:r>
      <w:r>
        <w:rPr>
          <w:spacing w:val="-6"/>
          <w:sz w:val="20"/>
        </w:rPr>
        <w:t xml:space="preserve"> </w:t>
      </w:r>
      <w:r>
        <w:rPr>
          <w:sz w:val="20"/>
        </w:rPr>
        <w:t>la</w:t>
      </w:r>
      <w:r>
        <w:rPr>
          <w:spacing w:val="-1"/>
          <w:sz w:val="20"/>
        </w:rPr>
        <w:t xml:space="preserve"> </w:t>
      </w:r>
      <w:r>
        <w:rPr>
          <w:sz w:val="20"/>
        </w:rPr>
        <w:t>victimización</w:t>
      </w:r>
      <w:r>
        <w:rPr>
          <w:spacing w:val="-5"/>
          <w:sz w:val="20"/>
        </w:rPr>
        <w:t xml:space="preserve"> </w:t>
      </w:r>
      <w:r>
        <w:rPr>
          <w:sz w:val="20"/>
        </w:rPr>
        <w:t>de</w:t>
      </w:r>
      <w:r>
        <w:rPr>
          <w:spacing w:val="-5"/>
          <w:sz w:val="20"/>
        </w:rPr>
        <w:t xml:space="preserve"> </w:t>
      </w:r>
      <w:r>
        <w:rPr>
          <w:sz w:val="20"/>
        </w:rPr>
        <w:t>simpatizantes</w:t>
      </w:r>
      <w:r>
        <w:rPr>
          <w:spacing w:val="-4"/>
          <w:sz w:val="20"/>
        </w:rPr>
        <w:t xml:space="preserve"> </w:t>
      </w:r>
      <w:r>
        <w:rPr>
          <w:sz w:val="20"/>
        </w:rPr>
        <w:t>y</w:t>
      </w:r>
      <w:r>
        <w:rPr>
          <w:spacing w:val="-7"/>
          <w:sz w:val="20"/>
        </w:rPr>
        <w:t xml:space="preserve"> </w:t>
      </w:r>
      <w:r>
        <w:rPr>
          <w:sz w:val="20"/>
        </w:rPr>
        <w:t>miembros</w:t>
      </w:r>
      <w:r>
        <w:rPr>
          <w:spacing w:val="-7"/>
          <w:sz w:val="20"/>
        </w:rPr>
        <w:t xml:space="preserve"> </w:t>
      </w:r>
      <w:r>
        <w:rPr>
          <w:sz w:val="20"/>
        </w:rPr>
        <w:t>de</w:t>
      </w:r>
      <w:r>
        <w:rPr>
          <w:spacing w:val="-5"/>
          <w:sz w:val="20"/>
        </w:rPr>
        <w:t xml:space="preserve"> </w:t>
      </w:r>
      <w:r>
        <w:rPr>
          <w:sz w:val="20"/>
        </w:rPr>
        <w:t>la</w:t>
      </w:r>
      <w:r>
        <w:rPr>
          <w:spacing w:val="-6"/>
          <w:sz w:val="20"/>
        </w:rPr>
        <w:t xml:space="preserve"> </w:t>
      </w:r>
      <w:r>
        <w:rPr>
          <w:sz w:val="20"/>
        </w:rPr>
        <w:t>UP, para el caso del departamento de Meta, consideró que “los crímenes en</w:t>
      </w:r>
      <w:r>
        <w:rPr>
          <w:sz w:val="20"/>
        </w:rPr>
        <w:t xml:space="preserve"> contra de simpatizantes, miembros, militantes y líderes del Partido Unión Patriótica no fueron hechos aislados, sino que por el contrario, éstos tuvieron un carácter masivo y generalizado”</w:t>
      </w:r>
      <w:hyperlink w:anchor="_bookmark227" w:history="1">
        <w:r>
          <w:rPr>
            <w:position w:val="7"/>
            <w:sz w:val="13"/>
          </w:rPr>
          <w:t>171</w:t>
        </w:r>
      </w:hyperlink>
      <w:r>
        <w:rPr>
          <w:sz w:val="20"/>
        </w:rPr>
        <w:t>.</w:t>
      </w:r>
    </w:p>
    <w:p w14:paraId="17F45F22" w14:textId="77777777" w:rsidR="006F1C3E" w:rsidRDefault="006F1C3E">
      <w:pPr>
        <w:pStyle w:val="Textoindependiente"/>
        <w:jc w:val="left"/>
      </w:pPr>
    </w:p>
    <w:p w14:paraId="14F25B0B" w14:textId="77777777" w:rsidR="006F1C3E" w:rsidRDefault="006F1C3E">
      <w:pPr>
        <w:pStyle w:val="Textoindependiente"/>
        <w:jc w:val="left"/>
      </w:pPr>
    </w:p>
    <w:p w14:paraId="309B779C" w14:textId="77777777" w:rsidR="006F1C3E" w:rsidRDefault="00736CA7">
      <w:pPr>
        <w:pStyle w:val="Textoindependiente"/>
        <w:spacing w:before="3"/>
        <w:jc w:val="left"/>
        <w:rPr>
          <w:sz w:val="17"/>
        </w:rPr>
      </w:pPr>
      <w:r>
        <w:pict w14:anchorId="0C7C6EED">
          <v:rect id="docshape51" o:spid="_x0000_s1139" style="position:absolute;margin-left:70.9pt;margin-top:11.7pt;width:2in;height:.6pt;z-index:-15703552;mso-wrap-distance-left:0;mso-wrap-distance-right:0;mso-position-horizontal-relative:page" fillcolor="black" stroked="f">
            <w10:wrap type="topAndBottom" anchorx="page"/>
          </v:rect>
        </w:pict>
      </w:r>
    </w:p>
    <w:p w14:paraId="57486181" w14:textId="77777777" w:rsidR="006F1C3E" w:rsidRDefault="00736CA7">
      <w:pPr>
        <w:spacing w:before="103"/>
        <w:ind w:left="118"/>
        <w:jc w:val="both"/>
        <w:rPr>
          <w:sz w:val="16"/>
        </w:rPr>
      </w:pPr>
      <w:bookmarkStart w:id="245" w:name="_bookmark222"/>
      <w:bookmarkEnd w:id="245"/>
      <w:r>
        <w:rPr>
          <w:sz w:val="16"/>
          <w:vertAlign w:val="superscript"/>
        </w:rPr>
        <w:t>166</w:t>
      </w:r>
      <w:r>
        <w:rPr>
          <w:spacing w:val="76"/>
          <w:w w:val="150"/>
          <w:sz w:val="16"/>
        </w:rPr>
        <w:t xml:space="preserve">   </w:t>
      </w:r>
      <w:r>
        <w:rPr>
          <w:sz w:val="16"/>
        </w:rPr>
        <w:t>Peritaje</w:t>
      </w:r>
      <w:r>
        <w:rPr>
          <w:spacing w:val="8"/>
          <w:sz w:val="16"/>
        </w:rPr>
        <w:t xml:space="preserve"> </w:t>
      </w:r>
      <w:r>
        <w:rPr>
          <w:sz w:val="16"/>
        </w:rPr>
        <w:t>ante</w:t>
      </w:r>
      <w:r>
        <w:rPr>
          <w:spacing w:val="6"/>
          <w:sz w:val="16"/>
        </w:rPr>
        <w:t xml:space="preserve"> </w:t>
      </w:r>
      <w:r>
        <w:rPr>
          <w:sz w:val="16"/>
        </w:rPr>
        <w:t>fedatario</w:t>
      </w:r>
      <w:r>
        <w:rPr>
          <w:spacing w:val="5"/>
          <w:sz w:val="16"/>
        </w:rPr>
        <w:t xml:space="preserve"> </w:t>
      </w:r>
      <w:r>
        <w:rPr>
          <w:sz w:val="16"/>
        </w:rPr>
        <w:t>público</w:t>
      </w:r>
      <w:r>
        <w:rPr>
          <w:spacing w:val="4"/>
          <w:sz w:val="16"/>
        </w:rPr>
        <w:t xml:space="preserve"> </w:t>
      </w:r>
      <w:r>
        <w:rPr>
          <w:sz w:val="16"/>
        </w:rPr>
        <w:t>por</w:t>
      </w:r>
      <w:r>
        <w:rPr>
          <w:spacing w:val="5"/>
          <w:sz w:val="16"/>
        </w:rPr>
        <w:t xml:space="preserve"> </w:t>
      </w:r>
      <w:r>
        <w:rPr>
          <w:sz w:val="16"/>
        </w:rPr>
        <w:t>Eduardo</w:t>
      </w:r>
      <w:r>
        <w:rPr>
          <w:spacing w:val="7"/>
          <w:sz w:val="16"/>
        </w:rPr>
        <w:t xml:space="preserve"> </w:t>
      </w:r>
      <w:r>
        <w:rPr>
          <w:sz w:val="16"/>
        </w:rPr>
        <w:t>Cifuentes</w:t>
      </w:r>
      <w:r>
        <w:rPr>
          <w:spacing w:val="4"/>
          <w:sz w:val="16"/>
        </w:rPr>
        <w:t xml:space="preserve"> </w:t>
      </w:r>
      <w:r>
        <w:rPr>
          <w:sz w:val="16"/>
        </w:rPr>
        <w:t>Muñoz</w:t>
      </w:r>
      <w:r>
        <w:rPr>
          <w:spacing w:val="5"/>
          <w:sz w:val="16"/>
        </w:rPr>
        <w:t xml:space="preserve"> </w:t>
      </w:r>
      <w:r>
        <w:rPr>
          <w:sz w:val="16"/>
        </w:rPr>
        <w:t>de</w:t>
      </w:r>
      <w:r>
        <w:rPr>
          <w:spacing w:val="4"/>
          <w:sz w:val="16"/>
        </w:rPr>
        <w:t xml:space="preserve"> </w:t>
      </w:r>
      <w:r>
        <w:rPr>
          <w:sz w:val="16"/>
        </w:rPr>
        <w:t>8</w:t>
      </w:r>
      <w:r>
        <w:rPr>
          <w:spacing w:val="5"/>
          <w:sz w:val="16"/>
        </w:rPr>
        <w:t xml:space="preserve"> </w:t>
      </w:r>
      <w:r>
        <w:rPr>
          <w:sz w:val="16"/>
        </w:rPr>
        <w:t>de</w:t>
      </w:r>
      <w:r>
        <w:rPr>
          <w:spacing w:val="6"/>
          <w:sz w:val="16"/>
        </w:rPr>
        <w:t xml:space="preserve"> </w:t>
      </w:r>
      <w:r>
        <w:rPr>
          <w:sz w:val="16"/>
        </w:rPr>
        <w:t>enero</w:t>
      </w:r>
      <w:r>
        <w:rPr>
          <w:spacing w:val="4"/>
          <w:sz w:val="16"/>
        </w:rPr>
        <w:t xml:space="preserve"> </w:t>
      </w:r>
      <w:r>
        <w:rPr>
          <w:sz w:val="16"/>
        </w:rPr>
        <w:t>de</w:t>
      </w:r>
      <w:r>
        <w:rPr>
          <w:spacing w:val="6"/>
          <w:sz w:val="16"/>
        </w:rPr>
        <w:t xml:space="preserve"> </w:t>
      </w:r>
      <w:r>
        <w:rPr>
          <w:sz w:val="16"/>
        </w:rPr>
        <w:t>2010,</w:t>
      </w:r>
      <w:r>
        <w:rPr>
          <w:spacing w:val="3"/>
          <w:sz w:val="16"/>
        </w:rPr>
        <w:t xml:space="preserve"> </w:t>
      </w:r>
      <w:r>
        <w:rPr>
          <w:sz w:val="16"/>
        </w:rPr>
        <w:t>en</w:t>
      </w:r>
      <w:r>
        <w:rPr>
          <w:spacing w:val="1"/>
          <w:sz w:val="16"/>
        </w:rPr>
        <w:t xml:space="preserve"> </w:t>
      </w:r>
      <w:r>
        <w:rPr>
          <w:sz w:val="16"/>
        </w:rPr>
        <w:t>el</w:t>
      </w:r>
      <w:r>
        <w:rPr>
          <w:spacing w:val="5"/>
          <w:sz w:val="16"/>
        </w:rPr>
        <w:t xml:space="preserve"> </w:t>
      </w:r>
      <w:r>
        <w:rPr>
          <w:sz w:val="16"/>
        </w:rPr>
        <w:t>marco</w:t>
      </w:r>
      <w:r>
        <w:rPr>
          <w:spacing w:val="4"/>
          <w:sz w:val="16"/>
        </w:rPr>
        <w:t xml:space="preserve"> </w:t>
      </w:r>
      <w:r>
        <w:rPr>
          <w:sz w:val="16"/>
        </w:rPr>
        <w:t>del</w:t>
      </w:r>
      <w:r>
        <w:rPr>
          <w:spacing w:val="5"/>
          <w:sz w:val="16"/>
        </w:rPr>
        <w:t xml:space="preserve"> </w:t>
      </w:r>
      <w:r>
        <w:rPr>
          <w:spacing w:val="-4"/>
          <w:sz w:val="16"/>
        </w:rPr>
        <w:t>caso</w:t>
      </w:r>
    </w:p>
    <w:p w14:paraId="0ED176CC" w14:textId="77777777" w:rsidR="006F1C3E" w:rsidRDefault="00736CA7">
      <w:pPr>
        <w:ind w:left="118"/>
        <w:jc w:val="both"/>
        <w:rPr>
          <w:sz w:val="16"/>
        </w:rPr>
      </w:pPr>
      <w:r>
        <w:rPr>
          <w:i/>
          <w:spacing w:val="-2"/>
          <w:sz w:val="16"/>
        </w:rPr>
        <w:t>Manuel</w:t>
      </w:r>
      <w:r>
        <w:rPr>
          <w:i/>
          <w:spacing w:val="-13"/>
          <w:sz w:val="16"/>
        </w:rPr>
        <w:t xml:space="preserve"> </w:t>
      </w:r>
      <w:r>
        <w:rPr>
          <w:i/>
          <w:spacing w:val="-2"/>
          <w:sz w:val="16"/>
        </w:rPr>
        <w:t>Cepeda</w:t>
      </w:r>
      <w:r>
        <w:rPr>
          <w:i/>
          <w:spacing w:val="-6"/>
          <w:sz w:val="16"/>
        </w:rPr>
        <w:t xml:space="preserve"> </w:t>
      </w:r>
      <w:r>
        <w:rPr>
          <w:i/>
          <w:spacing w:val="-2"/>
          <w:sz w:val="16"/>
        </w:rPr>
        <w:t>Vs.</w:t>
      </w:r>
      <w:r>
        <w:rPr>
          <w:i/>
          <w:spacing w:val="-12"/>
          <w:sz w:val="16"/>
        </w:rPr>
        <w:t xml:space="preserve"> </w:t>
      </w:r>
      <w:r>
        <w:rPr>
          <w:i/>
          <w:spacing w:val="-2"/>
          <w:sz w:val="16"/>
        </w:rPr>
        <w:t>Colombia,</w:t>
      </w:r>
      <w:r>
        <w:rPr>
          <w:i/>
          <w:spacing w:val="-10"/>
          <w:sz w:val="16"/>
        </w:rPr>
        <w:t xml:space="preserve"> </w:t>
      </w:r>
      <w:r>
        <w:rPr>
          <w:spacing w:val="-2"/>
          <w:sz w:val="16"/>
        </w:rPr>
        <w:t>incorporado</w:t>
      </w:r>
      <w:r>
        <w:rPr>
          <w:spacing w:val="-6"/>
          <w:sz w:val="16"/>
        </w:rPr>
        <w:t xml:space="preserve"> </w:t>
      </w:r>
      <w:r>
        <w:rPr>
          <w:spacing w:val="-2"/>
          <w:sz w:val="16"/>
        </w:rPr>
        <w:t>al</w:t>
      </w:r>
      <w:r>
        <w:rPr>
          <w:spacing w:val="-9"/>
          <w:sz w:val="16"/>
        </w:rPr>
        <w:t xml:space="preserve"> </w:t>
      </w:r>
      <w:r>
        <w:rPr>
          <w:spacing w:val="-2"/>
          <w:sz w:val="16"/>
        </w:rPr>
        <w:t>presente</w:t>
      </w:r>
      <w:r>
        <w:rPr>
          <w:spacing w:val="-7"/>
          <w:sz w:val="16"/>
        </w:rPr>
        <w:t xml:space="preserve"> </w:t>
      </w:r>
      <w:r>
        <w:rPr>
          <w:spacing w:val="-2"/>
          <w:sz w:val="16"/>
        </w:rPr>
        <w:t>expediente</w:t>
      </w:r>
      <w:r>
        <w:rPr>
          <w:spacing w:val="-4"/>
          <w:sz w:val="16"/>
        </w:rPr>
        <w:t xml:space="preserve"> </w:t>
      </w:r>
      <w:r>
        <w:rPr>
          <w:spacing w:val="-2"/>
          <w:sz w:val="16"/>
        </w:rPr>
        <w:t>(expediente</w:t>
      </w:r>
      <w:r>
        <w:rPr>
          <w:spacing w:val="-5"/>
          <w:sz w:val="16"/>
        </w:rPr>
        <w:t xml:space="preserve"> </w:t>
      </w:r>
      <w:r>
        <w:rPr>
          <w:spacing w:val="-2"/>
          <w:sz w:val="16"/>
        </w:rPr>
        <w:t>de</w:t>
      </w:r>
      <w:r>
        <w:rPr>
          <w:spacing w:val="-4"/>
          <w:sz w:val="16"/>
        </w:rPr>
        <w:t xml:space="preserve"> </w:t>
      </w:r>
      <w:r>
        <w:rPr>
          <w:spacing w:val="-2"/>
          <w:sz w:val="16"/>
        </w:rPr>
        <w:t>prueba,</w:t>
      </w:r>
      <w:r>
        <w:rPr>
          <w:spacing w:val="-10"/>
          <w:sz w:val="16"/>
        </w:rPr>
        <w:t xml:space="preserve"> </w:t>
      </w:r>
      <w:r>
        <w:rPr>
          <w:spacing w:val="-2"/>
          <w:sz w:val="16"/>
        </w:rPr>
        <w:t>folios</w:t>
      </w:r>
      <w:r>
        <w:rPr>
          <w:spacing w:val="-8"/>
          <w:sz w:val="16"/>
        </w:rPr>
        <w:t xml:space="preserve"> </w:t>
      </w:r>
      <w:r>
        <w:rPr>
          <w:spacing w:val="-2"/>
          <w:sz w:val="16"/>
        </w:rPr>
        <w:t>365048</w:t>
      </w:r>
      <w:r>
        <w:rPr>
          <w:spacing w:val="-6"/>
          <w:sz w:val="16"/>
        </w:rPr>
        <w:t xml:space="preserve"> </w:t>
      </w:r>
      <w:r>
        <w:rPr>
          <w:spacing w:val="-2"/>
          <w:sz w:val="16"/>
        </w:rPr>
        <w:t>y</w:t>
      </w:r>
      <w:r>
        <w:rPr>
          <w:spacing w:val="-6"/>
          <w:sz w:val="16"/>
        </w:rPr>
        <w:t xml:space="preserve"> </w:t>
      </w:r>
      <w:r>
        <w:rPr>
          <w:spacing w:val="-2"/>
          <w:sz w:val="16"/>
        </w:rPr>
        <w:t>siguientes).</w:t>
      </w:r>
    </w:p>
    <w:p w14:paraId="14C716ED" w14:textId="77777777" w:rsidR="006F1C3E" w:rsidRDefault="00736CA7">
      <w:pPr>
        <w:spacing w:before="59"/>
        <w:ind w:left="118" w:right="243"/>
        <w:jc w:val="both"/>
        <w:rPr>
          <w:sz w:val="16"/>
        </w:rPr>
      </w:pPr>
      <w:bookmarkStart w:id="246" w:name="_bookmark223"/>
      <w:bookmarkEnd w:id="246"/>
      <w:r>
        <w:rPr>
          <w:sz w:val="16"/>
          <w:vertAlign w:val="superscript"/>
        </w:rPr>
        <w:t>167</w:t>
      </w:r>
      <w:r>
        <w:rPr>
          <w:spacing w:val="40"/>
          <w:sz w:val="16"/>
        </w:rPr>
        <w:t xml:space="preserve">  </w:t>
      </w:r>
      <w:r>
        <w:rPr>
          <w:sz w:val="16"/>
        </w:rPr>
        <w:t>El universo de víctimas reconstruido por los intervinientes comunes de Reiniciar, la investigación de Roberto Romero</w:t>
      </w:r>
      <w:r>
        <w:rPr>
          <w:spacing w:val="-2"/>
          <w:sz w:val="16"/>
        </w:rPr>
        <w:t xml:space="preserve"> </w:t>
      </w:r>
      <w:r>
        <w:rPr>
          <w:sz w:val="16"/>
        </w:rPr>
        <w:t>Ospina</w:t>
      </w:r>
      <w:r>
        <w:rPr>
          <w:spacing w:val="-6"/>
          <w:sz w:val="16"/>
        </w:rPr>
        <w:t xml:space="preserve"> </w:t>
      </w:r>
      <w:r>
        <w:rPr>
          <w:sz w:val="16"/>
        </w:rPr>
        <w:t>y</w:t>
      </w:r>
      <w:r>
        <w:rPr>
          <w:spacing w:val="-2"/>
          <w:sz w:val="16"/>
        </w:rPr>
        <w:t xml:space="preserve"> </w:t>
      </w:r>
      <w:r>
        <w:rPr>
          <w:sz w:val="16"/>
        </w:rPr>
        <w:t>la</w:t>
      </w:r>
      <w:r>
        <w:rPr>
          <w:spacing w:val="-6"/>
          <w:sz w:val="16"/>
        </w:rPr>
        <w:t xml:space="preserve"> </w:t>
      </w:r>
      <w:r>
        <w:rPr>
          <w:sz w:val="16"/>
        </w:rPr>
        <w:t>información</w:t>
      </w:r>
      <w:r>
        <w:rPr>
          <w:spacing w:val="-6"/>
          <w:sz w:val="16"/>
        </w:rPr>
        <w:t xml:space="preserve"> </w:t>
      </w:r>
      <w:r>
        <w:rPr>
          <w:sz w:val="16"/>
        </w:rPr>
        <w:t>de</w:t>
      </w:r>
      <w:r>
        <w:rPr>
          <w:spacing w:val="-7"/>
          <w:sz w:val="16"/>
        </w:rPr>
        <w:t xml:space="preserve"> </w:t>
      </w:r>
      <w:r>
        <w:rPr>
          <w:sz w:val="16"/>
        </w:rPr>
        <w:t>prensa</w:t>
      </w:r>
      <w:r>
        <w:rPr>
          <w:spacing w:val="-6"/>
          <w:sz w:val="16"/>
        </w:rPr>
        <w:t xml:space="preserve"> </w:t>
      </w:r>
      <w:r>
        <w:rPr>
          <w:sz w:val="16"/>
        </w:rPr>
        <w:t>nacional</w:t>
      </w:r>
      <w:r>
        <w:rPr>
          <w:spacing w:val="-6"/>
          <w:sz w:val="16"/>
        </w:rPr>
        <w:t xml:space="preserve"> </w:t>
      </w:r>
      <w:r>
        <w:rPr>
          <w:sz w:val="16"/>
        </w:rPr>
        <w:t>y</w:t>
      </w:r>
      <w:r>
        <w:rPr>
          <w:spacing w:val="-7"/>
          <w:sz w:val="16"/>
        </w:rPr>
        <w:t xml:space="preserve"> </w:t>
      </w:r>
      <w:r>
        <w:rPr>
          <w:sz w:val="16"/>
        </w:rPr>
        <w:t>regional,</w:t>
      </w:r>
      <w:r>
        <w:rPr>
          <w:spacing w:val="-6"/>
          <w:sz w:val="16"/>
        </w:rPr>
        <w:t xml:space="preserve"> </w:t>
      </w:r>
      <w:r>
        <w:rPr>
          <w:sz w:val="16"/>
        </w:rPr>
        <w:t>muestra</w:t>
      </w:r>
      <w:r>
        <w:rPr>
          <w:spacing w:val="-6"/>
          <w:sz w:val="16"/>
        </w:rPr>
        <w:t xml:space="preserve"> </w:t>
      </w:r>
      <w:r>
        <w:rPr>
          <w:sz w:val="16"/>
        </w:rPr>
        <w:t>que</w:t>
      </w:r>
      <w:r>
        <w:rPr>
          <w:spacing w:val="-2"/>
          <w:sz w:val="16"/>
        </w:rPr>
        <w:t xml:space="preserve"> </w:t>
      </w:r>
      <w:r>
        <w:rPr>
          <w:sz w:val="16"/>
        </w:rPr>
        <w:t>la</w:t>
      </w:r>
      <w:r>
        <w:rPr>
          <w:spacing w:val="-6"/>
          <w:sz w:val="16"/>
        </w:rPr>
        <w:t xml:space="preserve"> </w:t>
      </w:r>
      <w:r>
        <w:rPr>
          <w:sz w:val="16"/>
        </w:rPr>
        <w:t>Unión</w:t>
      </w:r>
      <w:r>
        <w:rPr>
          <w:spacing w:val="-6"/>
          <w:sz w:val="16"/>
        </w:rPr>
        <w:t xml:space="preserve"> </w:t>
      </w:r>
      <w:r>
        <w:rPr>
          <w:sz w:val="16"/>
        </w:rPr>
        <w:t>Patriótica</w:t>
      </w:r>
      <w:r>
        <w:rPr>
          <w:spacing w:val="-5"/>
          <w:sz w:val="16"/>
        </w:rPr>
        <w:t xml:space="preserve"> </w:t>
      </w:r>
      <w:r>
        <w:rPr>
          <w:sz w:val="16"/>
        </w:rPr>
        <w:t>registraba</w:t>
      </w:r>
      <w:r>
        <w:rPr>
          <w:spacing w:val="-5"/>
          <w:sz w:val="16"/>
        </w:rPr>
        <w:t xml:space="preserve"> </w:t>
      </w:r>
      <w:r>
        <w:rPr>
          <w:sz w:val="16"/>
        </w:rPr>
        <w:t>entre</w:t>
      </w:r>
      <w:r>
        <w:rPr>
          <w:spacing w:val="-7"/>
          <w:sz w:val="16"/>
        </w:rPr>
        <w:t xml:space="preserve"> </w:t>
      </w:r>
      <w:r>
        <w:rPr>
          <w:sz w:val="16"/>
        </w:rPr>
        <w:t>1984 y</w:t>
      </w:r>
      <w:r>
        <w:rPr>
          <w:spacing w:val="-10"/>
          <w:sz w:val="16"/>
        </w:rPr>
        <w:t xml:space="preserve"> </w:t>
      </w:r>
      <w:r>
        <w:rPr>
          <w:sz w:val="16"/>
        </w:rPr>
        <w:t>finales</w:t>
      </w:r>
      <w:r>
        <w:rPr>
          <w:spacing w:val="-12"/>
          <w:sz w:val="16"/>
        </w:rPr>
        <w:t xml:space="preserve"> </w:t>
      </w:r>
      <w:r>
        <w:rPr>
          <w:sz w:val="16"/>
        </w:rPr>
        <w:t>de</w:t>
      </w:r>
      <w:r>
        <w:rPr>
          <w:spacing w:val="-12"/>
          <w:sz w:val="16"/>
        </w:rPr>
        <w:t xml:space="preserve"> </w:t>
      </w:r>
      <w:r>
        <w:rPr>
          <w:sz w:val="16"/>
        </w:rPr>
        <w:t>1989,</w:t>
      </w:r>
      <w:r>
        <w:rPr>
          <w:spacing w:val="-13"/>
          <w:sz w:val="16"/>
        </w:rPr>
        <w:t xml:space="preserve"> </w:t>
      </w:r>
      <w:r>
        <w:rPr>
          <w:sz w:val="16"/>
        </w:rPr>
        <w:t>11681</w:t>
      </w:r>
      <w:r>
        <w:rPr>
          <w:spacing w:val="-6"/>
          <w:sz w:val="16"/>
        </w:rPr>
        <w:t xml:space="preserve"> </w:t>
      </w:r>
      <w:r>
        <w:rPr>
          <w:sz w:val="16"/>
        </w:rPr>
        <w:t>hechos</w:t>
      </w:r>
      <w:r>
        <w:rPr>
          <w:spacing w:val="-12"/>
          <w:sz w:val="16"/>
        </w:rPr>
        <w:t xml:space="preserve"> </w:t>
      </w:r>
      <w:r>
        <w:rPr>
          <w:sz w:val="16"/>
        </w:rPr>
        <w:t>de</w:t>
      </w:r>
      <w:r>
        <w:rPr>
          <w:spacing w:val="-12"/>
          <w:sz w:val="16"/>
        </w:rPr>
        <w:t xml:space="preserve"> </w:t>
      </w:r>
      <w:r>
        <w:rPr>
          <w:sz w:val="16"/>
        </w:rPr>
        <w:t>violencia</w:t>
      </w:r>
      <w:r>
        <w:rPr>
          <w:spacing w:val="-15"/>
          <w:sz w:val="16"/>
        </w:rPr>
        <w:t xml:space="preserve"> </w:t>
      </w:r>
      <w:r>
        <w:rPr>
          <w:sz w:val="16"/>
        </w:rPr>
        <w:t>representados</w:t>
      </w:r>
      <w:r>
        <w:rPr>
          <w:spacing w:val="-13"/>
          <w:sz w:val="16"/>
        </w:rPr>
        <w:t xml:space="preserve"> </w:t>
      </w:r>
      <w:r>
        <w:rPr>
          <w:sz w:val="16"/>
        </w:rPr>
        <w:t>en</w:t>
      </w:r>
      <w:r>
        <w:rPr>
          <w:spacing w:val="-8"/>
          <w:sz w:val="16"/>
        </w:rPr>
        <w:t xml:space="preserve"> </w:t>
      </w:r>
      <w:r>
        <w:rPr>
          <w:sz w:val="16"/>
        </w:rPr>
        <w:t>homicidios,</w:t>
      </w:r>
      <w:r>
        <w:rPr>
          <w:spacing w:val="-13"/>
          <w:sz w:val="16"/>
        </w:rPr>
        <w:t xml:space="preserve"> </w:t>
      </w:r>
      <w:r>
        <w:rPr>
          <w:sz w:val="16"/>
        </w:rPr>
        <w:t>masacres,</w:t>
      </w:r>
      <w:r>
        <w:rPr>
          <w:spacing w:val="-13"/>
          <w:sz w:val="16"/>
        </w:rPr>
        <w:t xml:space="preserve"> </w:t>
      </w:r>
      <w:r>
        <w:rPr>
          <w:sz w:val="16"/>
        </w:rPr>
        <w:t>desaparición</w:t>
      </w:r>
      <w:r>
        <w:rPr>
          <w:spacing w:val="-13"/>
          <w:sz w:val="16"/>
        </w:rPr>
        <w:t xml:space="preserve"> </w:t>
      </w:r>
      <w:r>
        <w:rPr>
          <w:sz w:val="16"/>
        </w:rPr>
        <w:t>forzada</w:t>
      </w:r>
      <w:r>
        <w:rPr>
          <w:spacing w:val="-13"/>
          <w:sz w:val="16"/>
        </w:rPr>
        <w:t xml:space="preserve"> </w:t>
      </w:r>
      <w:r>
        <w:rPr>
          <w:sz w:val="16"/>
        </w:rPr>
        <w:t>y</w:t>
      </w:r>
      <w:r>
        <w:rPr>
          <w:spacing w:val="-11"/>
          <w:sz w:val="16"/>
        </w:rPr>
        <w:t xml:space="preserve"> </w:t>
      </w:r>
      <w:r>
        <w:rPr>
          <w:sz w:val="16"/>
        </w:rPr>
        <w:t>violencia no</w:t>
      </w:r>
      <w:r>
        <w:rPr>
          <w:spacing w:val="-3"/>
          <w:sz w:val="16"/>
        </w:rPr>
        <w:t xml:space="preserve"> </w:t>
      </w:r>
      <w:r>
        <w:rPr>
          <w:sz w:val="16"/>
        </w:rPr>
        <w:t>letal</w:t>
      </w:r>
      <w:r>
        <w:rPr>
          <w:spacing w:val="-7"/>
          <w:sz w:val="16"/>
        </w:rPr>
        <w:t xml:space="preserve"> </w:t>
      </w:r>
      <w:r>
        <w:rPr>
          <w:sz w:val="16"/>
        </w:rPr>
        <w:t>como</w:t>
      </w:r>
      <w:r>
        <w:rPr>
          <w:spacing w:val="-3"/>
          <w:sz w:val="16"/>
        </w:rPr>
        <w:t xml:space="preserve"> </w:t>
      </w:r>
      <w:r>
        <w:rPr>
          <w:sz w:val="16"/>
        </w:rPr>
        <w:t>amenazas,</w:t>
      </w:r>
      <w:r>
        <w:rPr>
          <w:spacing w:val="-7"/>
          <w:sz w:val="16"/>
        </w:rPr>
        <w:t xml:space="preserve"> </w:t>
      </w:r>
      <w:r>
        <w:rPr>
          <w:sz w:val="16"/>
        </w:rPr>
        <w:t>hostigamientos</w:t>
      </w:r>
      <w:r>
        <w:rPr>
          <w:spacing w:val="-8"/>
          <w:sz w:val="16"/>
        </w:rPr>
        <w:t xml:space="preserve"> </w:t>
      </w:r>
      <w:r>
        <w:rPr>
          <w:sz w:val="16"/>
        </w:rPr>
        <w:t>y</w:t>
      </w:r>
      <w:r>
        <w:rPr>
          <w:spacing w:val="-3"/>
          <w:sz w:val="16"/>
        </w:rPr>
        <w:t xml:space="preserve"> </w:t>
      </w:r>
      <w:r>
        <w:rPr>
          <w:sz w:val="16"/>
        </w:rPr>
        <w:t>judicializaciones</w:t>
      </w:r>
      <w:r>
        <w:rPr>
          <w:spacing w:val="-6"/>
          <w:sz w:val="16"/>
        </w:rPr>
        <w:t xml:space="preserve"> </w:t>
      </w:r>
      <w:r>
        <w:rPr>
          <w:sz w:val="16"/>
        </w:rPr>
        <w:t>infundadas</w:t>
      </w:r>
      <w:r>
        <w:rPr>
          <w:spacing w:val="-6"/>
          <w:sz w:val="16"/>
        </w:rPr>
        <w:t xml:space="preserve"> </w:t>
      </w:r>
      <w:r>
        <w:rPr>
          <w:sz w:val="16"/>
        </w:rPr>
        <w:t>(anexo</w:t>
      </w:r>
      <w:r>
        <w:rPr>
          <w:spacing w:val="-8"/>
          <w:sz w:val="16"/>
        </w:rPr>
        <w:t xml:space="preserve"> </w:t>
      </w:r>
      <w:r>
        <w:rPr>
          <w:sz w:val="16"/>
        </w:rPr>
        <w:t>2</w:t>
      </w:r>
      <w:r>
        <w:rPr>
          <w:spacing w:val="-7"/>
          <w:sz w:val="16"/>
        </w:rPr>
        <w:t xml:space="preserve"> </w:t>
      </w:r>
      <w:r>
        <w:rPr>
          <w:sz w:val="16"/>
        </w:rPr>
        <w:t>del</w:t>
      </w:r>
      <w:r>
        <w:rPr>
          <w:spacing w:val="-7"/>
          <w:sz w:val="16"/>
        </w:rPr>
        <w:t xml:space="preserve"> </w:t>
      </w:r>
      <w:r>
        <w:rPr>
          <w:sz w:val="16"/>
        </w:rPr>
        <w:t>ESAP</w:t>
      </w:r>
      <w:r>
        <w:rPr>
          <w:spacing w:val="-12"/>
          <w:sz w:val="16"/>
        </w:rPr>
        <w:t xml:space="preserve"> </w:t>
      </w:r>
      <w:r>
        <w:rPr>
          <w:sz w:val="16"/>
        </w:rPr>
        <w:t>de</w:t>
      </w:r>
      <w:r>
        <w:rPr>
          <w:spacing w:val="-8"/>
          <w:sz w:val="16"/>
        </w:rPr>
        <w:t xml:space="preserve"> </w:t>
      </w:r>
      <w:r>
        <w:rPr>
          <w:sz w:val="16"/>
        </w:rPr>
        <w:t>reiniciar,</w:t>
      </w:r>
      <w:r>
        <w:rPr>
          <w:spacing w:val="-7"/>
          <w:sz w:val="16"/>
        </w:rPr>
        <w:t xml:space="preserve"> </w:t>
      </w:r>
      <w:r>
        <w:rPr>
          <w:sz w:val="16"/>
        </w:rPr>
        <w:t>expediente</w:t>
      </w:r>
      <w:r>
        <w:rPr>
          <w:spacing w:val="-6"/>
          <w:sz w:val="16"/>
        </w:rPr>
        <w:t xml:space="preserve"> </w:t>
      </w:r>
      <w:r>
        <w:rPr>
          <w:sz w:val="16"/>
        </w:rPr>
        <w:t xml:space="preserve">de </w:t>
      </w:r>
      <w:bookmarkStart w:id="247" w:name="_bookmark224"/>
      <w:bookmarkEnd w:id="247"/>
      <w:r>
        <w:rPr>
          <w:spacing w:val="-2"/>
          <w:sz w:val="16"/>
        </w:rPr>
        <w:t>prueba).</w:t>
      </w:r>
    </w:p>
    <w:p w14:paraId="34C73905" w14:textId="77777777" w:rsidR="006F1C3E" w:rsidRDefault="00736CA7">
      <w:pPr>
        <w:spacing w:before="60"/>
        <w:ind w:left="118"/>
        <w:jc w:val="both"/>
        <w:rPr>
          <w:sz w:val="16"/>
        </w:rPr>
      </w:pPr>
      <w:r>
        <w:rPr>
          <w:sz w:val="16"/>
          <w:vertAlign w:val="superscript"/>
        </w:rPr>
        <w:t>168</w:t>
      </w:r>
      <w:r>
        <w:rPr>
          <w:spacing w:val="71"/>
          <w:sz w:val="16"/>
        </w:rPr>
        <w:t xml:space="preserve">   </w:t>
      </w:r>
      <w:r>
        <w:rPr>
          <w:i/>
          <w:sz w:val="16"/>
        </w:rPr>
        <w:t>Cfr</w:t>
      </w:r>
      <w:r>
        <w:rPr>
          <w:sz w:val="16"/>
        </w:rPr>
        <w:t>.</w:t>
      </w:r>
      <w:r>
        <w:rPr>
          <w:spacing w:val="-4"/>
          <w:sz w:val="16"/>
        </w:rPr>
        <w:t xml:space="preserve"> </w:t>
      </w:r>
      <w:r>
        <w:rPr>
          <w:sz w:val="16"/>
        </w:rPr>
        <w:t>Peritaje</w:t>
      </w:r>
      <w:r>
        <w:rPr>
          <w:spacing w:val="-3"/>
          <w:sz w:val="16"/>
        </w:rPr>
        <w:t xml:space="preserve"> </w:t>
      </w:r>
      <w:r>
        <w:rPr>
          <w:sz w:val="16"/>
        </w:rPr>
        <w:t>ante</w:t>
      </w:r>
      <w:r>
        <w:rPr>
          <w:spacing w:val="-6"/>
          <w:sz w:val="16"/>
        </w:rPr>
        <w:t xml:space="preserve"> </w:t>
      </w:r>
      <w:r>
        <w:rPr>
          <w:sz w:val="16"/>
        </w:rPr>
        <w:t>fedatario</w:t>
      </w:r>
      <w:r>
        <w:rPr>
          <w:spacing w:val="-5"/>
          <w:sz w:val="16"/>
        </w:rPr>
        <w:t xml:space="preserve"> </w:t>
      </w:r>
      <w:r>
        <w:rPr>
          <w:sz w:val="16"/>
        </w:rPr>
        <w:t>público</w:t>
      </w:r>
      <w:r>
        <w:rPr>
          <w:spacing w:val="-5"/>
          <w:sz w:val="16"/>
        </w:rPr>
        <w:t xml:space="preserve"> </w:t>
      </w:r>
      <w:r>
        <w:rPr>
          <w:sz w:val="16"/>
        </w:rPr>
        <w:t>por</w:t>
      </w:r>
      <w:r>
        <w:rPr>
          <w:spacing w:val="-3"/>
          <w:sz w:val="16"/>
        </w:rPr>
        <w:t xml:space="preserve"> </w:t>
      </w:r>
      <w:r>
        <w:rPr>
          <w:sz w:val="16"/>
        </w:rPr>
        <w:t>Eduardo</w:t>
      </w:r>
      <w:r>
        <w:rPr>
          <w:spacing w:val="-5"/>
          <w:sz w:val="16"/>
        </w:rPr>
        <w:t xml:space="preserve"> </w:t>
      </w:r>
      <w:r>
        <w:rPr>
          <w:sz w:val="16"/>
        </w:rPr>
        <w:t>Cifuentes</w:t>
      </w:r>
      <w:r>
        <w:rPr>
          <w:spacing w:val="-3"/>
          <w:sz w:val="16"/>
        </w:rPr>
        <w:t xml:space="preserve"> </w:t>
      </w:r>
      <w:r>
        <w:rPr>
          <w:sz w:val="16"/>
        </w:rPr>
        <w:t>Muñoz</w:t>
      </w:r>
      <w:r>
        <w:rPr>
          <w:spacing w:val="-6"/>
          <w:sz w:val="16"/>
        </w:rPr>
        <w:t xml:space="preserve"> </w:t>
      </w:r>
      <w:r>
        <w:rPr>
          <w:sz w:val="16"/>
        </w:rPr>
        <w:t>de</w:t>
      </w:r>
      <w:r>
        <w:rPr>
          <w:spacing w:val="-6"/>
          <w:sz w:val="16"/>
        </w:rPr>
        <w:t xml:space="preserve"> </w:t>
      </w:r>
      <w:r>
        <w:rPr>
          <w:sz w:val="16"/>
        </w:rPr>
        <w:t>8</w:t>
      </w:r>
      <w:r>
        <w:rPr>
          <w:spacing w:val="-5"/>
          <w:sz w:val="16"/>
        </w:rPr>
        <w:t xml:space="preserve"> </w:t>
      </w:r>
      <w:r>
        <w:rPr>
          <w:sz w:val="16"/>
        </w:rPr>
        <w:t>de</w:t>
      </w:r>
      <w:r>
        <w:rPr>
          <w:spacing w:val="-6"/>
          <w:sz w:val="16"/>
        </w:rPr>
        <w:t xml:space="preserve"> </w:t>
      </w:r>
      <w:r>
        <w:rPr>
          <w:sz w:val="16"/>
        </w:rPr>
        <w:t>enero</w:t>
      </w:r>
      <w:r>
        <w:rPr>
          <w:spacing w:val="-5"/>
          <w:sz w:val="16"/>
        </w:rPr>
        <w:t xml:space="preserve"> </w:t>
      </w:r>
      <w:r>
        <w:rPr>
          <w:sz w:val="16"/>
        </w:rPr>
        <w:t>de</w:t>
      </w:r>
      <w:r>
        <w:rPr>
          <w:spacing w:val="-7"/>
          <w:sz w:val="16"/>
        </w:rPr>
        <w:t xml:space="preserve"> </w:t>
      </w:r>
      <w:r>
        <w:rPr>
          <w:sz w:val="16"/>
        </w:rPr>
        <w:t>2010,</w:t>
      </w:r>
      <w:r>
        <w:rPr>
          <w:spacing w:val="-7"/>
          <w:sz w:val="16"/>
        </w:rPr>
        <w:t xml:space="preserve"> </w:t>
      </w:r>
      <w:r>
        <w:rPr>
          <w:sz w:val="16"/>
        </w:rPr>
        <w:t>en</w:t>
      </w:r>
      <w:r>
        <w:rPr>
          <w:spacing w:val="-4"/>
          <w:sz w:val="16"/>
        </w:rPr>
        <w:t xml:space="preserve"> </w:t>
      </w:r>
      <w:r>
        <w:rPr>
          <w:sz w:val="16"/>
        </w:rPr>
        <w:t>el</w:t>
      </w:r>
      <w:r>
        <w:rPr>
          <w:spacing w:val="-4"/>
          <w:sz w:val="16"/>
        </w:rPr>
        <w:t xml:space="preserve"> </w:t>
      </w:r>
      <w:r>
        <w:rPr>
          <w:sz w:val="16"/>
        </w:rPr>
        <w:t>marco</w:t>
      </w:r>
      <w:r>
        <w:rPr>
          <w:spacing w:val="-5"/>
          <w:sz w:val="16"/>
        </w:rPr>
        <w:t xml:space="preserve"> </w:t>
      </w:r>
      <w:r>
        <w:rPr>
          <w:sz w:val="16"/>
        </w:rPr>
        <w:t>del</w:t>
      </w:r>
      <w:r>
        <w:rPr>
          <w:spacing w:val="-4"/>
          <w:sz w:val="16"/>
        </w:rPr>
        <w:t xml:space="preserve"> caso</w:t>
      </w:r>
    </w:p>
    <w:p w14:paraId="59E35420" w14:textId="77777777" w:rsidR="006F1C3E" w:rsidRDefault="00736CA7">
      <w:pPr>
        <w:ind w:left="118"/>
        <w:jc w:val="both"/>
        <w:rPr>
          <w:i/>
          <w:sz w:val="16"/>
        </w:rPr>
      </w:pPr>
      <w:r>
        <w:rPr>
          <w:i/>
          <w:sz w:val="16"/>
        </w:rPr>
        <w:t>Manuel</w:t>
      </w:r>
      <w:r>
        <w:rPr>
          <w:i/>
          <w:spacing w:val="-14"/>
          <w:sz w:val="16"/>
        </w:rPr>
        <w:t xml:space="preserve"> </w:t>
      </w:r>
      <w:r>
        <w:rPr>
          <w:i/>
          <w:sz w:val="16"/>
        </w:rPr>
        <w:t>Cepeda</w:t>
      </w:r>
      <w:r>
        <w:rPr>
          <w:i/>
          <w:spacing w:val="-12"/>
          <w:sz w:val="16"/>
        </w:rPr>
        <w:t xml:space="preserve"> </w:t>
      </w:r>
      <w:r>
        <w:rPr>
          <w:i/>
          <w:sz w:val="16"/>
        </w:rPr>
        <w:t>Vs.</w:t>
      </w:r>
      <w:r>
        <w:rPr>
          <w:i/>
          <w:spacing w:val="-11"/>
          <w:sz w:val="16"/>
        </w:rPr>
        <w:t xml:space="preserve"> </w:t>
      </w:r>
      <w:r>
        <w:rPr>
          <w:i/>
          <w:sz w:val="16"/>
        </w:rPr>
        <w:t>Colombia,</w:t>
      </w:r>
      <w:r>
        <w:rPr>
          <w:i/>
          <w:spacing w:val="-12"/>
          <w:sz w:val="16"/>
        </w:rPr>
        <w:t xml:space="preserve"> </w:t>
      </w:r>
      <w:r>
        <w:rPr>
          <w:sz w:val="16"/>
        </w:rPr>
        <w:t>incorporado</w:t>
      </w:r>
      <w:r>
        <w:rPr>
          <w:spacing w:val="-12"/>
          <w:sz w:val="16"/>
        </w:rPr>
        <w:t xml:space="preserve"> </w:t>
      </w:r>
      <w:r>
        <w:rPr>
          <w:sz w:val="16"/>
        </w:rPr>
        <w:t>al</w:t>
      </w:r>
      <w:r>
        <w:rPr>
          <w:spacing w:val="-12"/>
          <w:sz w:val="16"/>
        </w:rPr>
        <w:t xml:space="preserve"> </w:t>
      </w:r>
      <w:r>
        <w:rPr>
          <w:sz w:val="16"/>
        </w:rPr>
        <w:t>presente</w:t>
      </w:r>
      <w:r>
        <w:rPr>
          <w:spacing w:val="-13"/>
          <w:sz w:val="16"/>
        </w:rPr>
        <w:t xml:space="preserve"> </w:t>
      </w:r>
      <w:r>
        <w:rPr>
          <w:sz w:val="16"/>
        </w:rPr>
        <w:t>expediente</w:t>
      </w:r>
      <w:r>
        <w:rPr>
          <w:spacing w:val="-11"/>
          <w:sz w:val="16"/>
        </w:rPr>
        <w:t xml:space="preserve"> </w:t>
      </w:r>
      <w:r>
        <w:rPr>
          <w:sz w:val="16"/>
        </w:rPr>
        <w:t>(expediente</w:t>
      </w:r>
      <w:r>
        <w:rPr>
          <w:spacing w:val="-11"/>
          <w:sz w:val="16"/>
        </w:rPr>
        <w:t xml:space="preserve"> </w:t>
      </w:r>
      <w:r>
        <w:rPr>
          <w:sz w:val="16"/>
        </w:rPr>
        <w:t>de</w:t>
      </w:r>
      <w:r>
        <w:rPr>
          <w:spacing w:val="-13"/>
          <w:sz w:val="16"/>
        </w:rPr>
        <w:t xml:space="preserve"> </w:t>
      </w:r>
      <w:r>
        <w:rPr>
          <w:sz w:val="16"/>
        </w:rPr>
        <w:t>prueba,</w:t>
      </w:r>
      <w:r>
        <w:rPr>
          <w:spacing w:val="-12"/>
          <w:sz w:val="16"/>
        </w:rPr>
        <w:t xml:space="preserve"> </w:t>
      </w:r>
      <w:r>
        <w:rPr>
          <w:sz w:val="16"/>
        </w:rPr>
        <w:t>folios</w:t>
      </w:r>
      <w:r>
        <w:rPr>
          <w:spacing w:val="-13"/>
          <w:sz w:val="16"/>
        </w:rPr>
        <w:t xml:space="preserve"> </w:t>
      </w:r>
      <w:r>
        <w:rPr>
          <w:sz w:val="16"/>
        </w:rPr>
        <w:t>365048</w:t>
      </w:r>
      <w:r>
        <w:rPr>
          <w:spacing w:val="-13"/>
          <w:sz w:val="16"/>
        </w:rPr>
        <w:t xml:space="preserve"> </w:t>
      </w:r>
      <w:r>
        <w:rPr>
          <w:sz w:val="16"/>
        </w:rPr>
        <w:t>y</w:t>
      </w:r>
      <w:r>
        <w:rPr>
          <w:spacing w:val="-9"/>
          <w:sz w:val="16"/>
        </w:rPr>
        <w:t xml:space="preserve"> </w:t>
      </w:r>
      <w:r>
        <w:rPr>
          <w:spacing w:val="-2"/>
          <w:sz w:val="16"/>
        </w:rPr>
        <w:t>siguientes)</w:t>
      </w:r>
      <w:r>
        <w:rPr>
          <w:i/>
          <w:spacing w:val="-2"/>
          <w:sz w:val="16"/>
        </w:rPr>
        <w:t>.</w:t>
      </w:r>
    </w:p>
    <w:p w14:paraId="011F2B44" w14:textId="77777777" w:rsidR="006F1C3E" w:rsidRDefault="00736CA7">
      <w:pPr>
        <w:spacing w:before="60"/>
        <w:ind w:left="118" w:right="246"/>
        <w:jc w:val="both"/>
        <w:rPr>
          <w:sz w:val="16"/>
        </w:rPr>
      </w:pPr>
      <w:bookmarkStart w:id="248" w:name="_bookmark225"/>
      <w:bookmarkEnd w:id="248"/>
      <w:r>
        <w:rPr>
          <w:sz w:val="16"/>
          <w:vertAlign w:val="superscript"/>
        </w:rPr>
        <w:t>169</w:t>
      </w:r>
      <w:r>
        <w:rPr>
          <w:spacing w:val="40"/>
          <w:sz w:val="16"/>
        </w:rPr>
        <w:t xml:space="preserve">  </w:t>
      </w:r>
      <w:r>
        <w:rPr>
          <w:sz w:val="16"/>
        </w:rPr>
        <w:t>Naciones Unidas. Informe de la Alta Comisionada de las Naciones Unidas para los Derechos Humanos Mary Robinson, presentado ante la Comisión de Derechos Humanos el 54º período de sesiones el 9 de marzo de 1998 E/CN.4/1998/16, párr. 58.</w:t>
      </w:r>
    </w:p>
    <w:p w14:paraId="23CB88CD" w14:textId="77777777" w:rsidR="006F1C3E" w:rsidRDefault="00736CA7">
      <w:pPr>
        <w:spacing w:before="60"/>
        <w:ind w:left="117" w:right="243"/>
        <w:jc w:val="both"/>
        <w:rPr>
          <w:sz w:val="16"/>
        </w:rPr>
      </w:pPr>
      <w:bookmarkStart w:id="249" w:name="_bookmark226"/>
      <w:bookmarkEnd w:id="249"/>
      <w:r>
        <w:rPr>
          <w:sz w:val="16"/>
          <w:vertAlign w:val="superscript"/>
        </w:rPr>
        <w:t>170</w:t>
      </w:r>
      <w:r>
        <w:rPr>
          <w:spacing w:val="80"/>
          <w:w w:val="150"/>
          <w:sz w:val="16"/>
        </w:rPr>
        <w:t xml:space="preserve">   </w:t>
      </w:r>
      <w:r>
        <w:rPr>
          <w:i/>
          <w:sz w:val="16"/>
        </w:rPr>
        <w:t>Caso</w:t>
      </w:r>
      <w:r>
        <w:rPr>
          <w:i/>
          <w:spacing w:val="-9"/>
          <w:sz w:val="16"/>
        </w:rPr>
        <w:t xml:space="preserve"> </w:t>
      </w:r>
      <w:r>
        <w:rPr>
          <w:i/>
          <w:sz w:val="16"/>
        </w:rPr>
        <w:t>Manuel</w:t>
      </w:r>
      <w:r>
        <w:rPr>
          <w:i/>
          <w:spacing w:val="-6"/>
          <w:sz w:val="16"/>
        </w:rPr>
        <w:t xml:space="preserve"> </w:t>
      </w:r>
      <w:r>
        <w:rPr>
          <w:i/>
          <w:sz w:val="16"/>
        </w:rPr>
        <w:t>Cep</w:t>
      </w:r>
      <w:r>
        <w:rPr>
          <w:i/>
          <w:sz w:val="16"/>
        </w:rPr>
        <w:t>eda</w:t>
      </w:r>
      <w:r>
        <w:rPr>
          <w:i/>
          <w:spacing w:val="-8"/>
          <w:sz w:val="16"/>
        </w:rPr>
        <w:t xml:space="preserve"> </w:t>
      </w:r>
      <w:r>
        <w:rPr>
          <w:i/>
          <w:sz w:val="16"/>
        </w:rPr>
        <w:t>Vargas</w:t>
      </w:r>
      <w:r>
        <w:rPr>
          <w:i/>
          <w:spacing w:val="-7"/>
          <w:sz w:val="16"/>
        </w:rPr>
        <w:t xml:space="preserve"> </w:t>
      </w:r>
      <w:r>
        <w:rPr>
          <w:i/>
          <w:sz w:val="16"/>
        </w:rPr>
        <w:t>Vs.</w:t>
      </w:r>
      <w:r>
        <w:rPr>
          <w:i/>
          <w:spacing w:val="-6"/>
          <w:sz w:val="16"/>
        </w:rPr>
        <w:t xml:space="preserve"> </w:t>
      </w:r>
      <w:r>
        <w:rPr>
          <w:i/>
          <w:sz w:val="16"/>
        </w:rPr>
        <w:t>Colombia,</w:t>
      </w:r>
      <w:r>
        <w:rPr>
          <w:i/>
          <w:spacing w:val="-8"/>
          <w:sz w:val="16"/>
        </w:rPr>
        <w:t xml:space="preserve"> </w:t>
      </w:r>
      <w:r>
        <w:rPr>
          <w:i/>
          <w:sz w:val="16"/>
        </w:rPr>
        <w:t>supra,</w:t>
      </w:r>
      <w:r>
        <w:rPr>
          <w:i/>
          <w:spacing w:val="-8"/>
          <w:sz w:val="16"/>
        </w:rPr>
        <w:t xml:space="preserve"> </w:t>
      </w:r>
      <w:r>
        <w:rPr>
          <w:sz w:val="16"/>
        </w:rPr>
        <w:t>párr.</w:t>
      </w:r>
      <w:r>
        <w:rPr>
          <w:spacing w:val="-8"/>
          <w:sz w:val="16"/>
        </w:rPr>
        <w:t xml:space="preserve"> </w:t>
      </w:r>
      <w:r>
        <w:rPr>
          <w:sz w:val="16"/>
        </w:rPr>
        <w:t>81,</w:t>
      </w:r>
      <w:r>
        <w:rPr>
          <w:spacing w:val="-6"/>
          <w:sz w:val="16"/>
        </w:rPr>
        <w:t xml:space="preserve"> </w:t>
      </w:r>
      <w:r>
        <w:rPr>
          <w:sz w:val="16"/>
        </w:rPr>
        <w:t>haciendo</w:t>
      </w:r>
      <w:r>
        <w:rPr>
          <w:spacing w:val="-7"/>
          <w:sz w:val="16"/>
        </w:rPr>
        <w:t xml:space="preserve"> </w:t>
      </w:r>
      <w:r>
        <w:rPr>
          <w:sz w:val="16"/>
        </w:rPr>
        <w:t>referencia</w:t>
      </w:r>
      <w:r>
        <w:rPr>
          <w:spacing w:val="-6"/>
          <w:sz w:val="16"/>
        </w:rPr>
        <w:t xml:space="preserve"> </w:t>
      </w:r>
      <w:r>
        <w:rPr>
          <w:sz w:val="16"/>
        </w:rPr>
        <w:t>a:</w:t>
      </w:r>
      <w:r>
        <w:rPr>
          <w:spacing w:val="-6"/>
          <w:sz w:val="16"/>
        </w:rPr>
        <w:t xml:space="preserve"> </w:t>
      </w:r>
      <w:r>
        <w:rPr>
          <w:sz w:val="16"/>
        </w:rPr>
        <w:t>Naciones</w:t>
      </w:r>
      <w:r>
        <w:rPr>
          <w:spacing w:val="-2"/>
          <w:sz w:val="16"/>
        </w:rPr>
        <w:t xml:space="preserve"> </w:t>
      </w:r>
      <w:r>
        <w:rPr>
          <w:sz w:val="16"/>
        </w:rPr>
        <w:t>Unidas,</w:t>
      </w:r>
      <w:r>
        <w:rPr>
          <w:spacing w:val="-6"/>
          <w:sz w:val="16"/>
        </w:rPr>
        <w:t xml:space="preserve"> </w:t>
      </w:r>
      <w:r>
        <w:rPr>
          <w:sz w:val="16"/>
        </w:rPr>
        <w:t xml:space="preserve">Informe de la Alta Comisionada de las Naciones Unidas para los Derechos Humanos sobre la Oficina en Colombia, E/CN.4/1998/16, de 9 de marzo de 1998; Informe del Defensor del </w:t>
      </w:r>
      <w:r>
        <w:rPr>
          <w:sz w:val="16"/>
        </w:rPr>
        <w:t>Pueblo para el Gobierno, el Congreso y el Procurador General de la Nación titulado “Estudio de casos de homicidio de miembros de la Unión Patriótica y Esperanza, Paz y Libertad” de octubre de 2002; Sentencia emitida por la Sala Segunda de Revisión de la Co</w:t>
      </w:r>
      <w:r>
        <w:rPr>
          <w:sz w:val="16"/>
        </w:rPr>
        <w:t>rte Constitucional</w:t>
      </w:r>
      <w:r>
        <w:rPr>
          <w:spacing w:val="-15"/>
          <w:sz w:val="16"/>
        </w:rPr>
        <w:t xml:space="preserve"> </w:t>
      </w:r>
      <w:r>
        <w:rPr>
          <w:sz w:val="16"/>
        </w:rPr>
        <w:t>e</w:t>
      </w:r>
      <w:r>
        <w:rPr>
          <w:spacing w:val="-14"/>
          <w:sz w:val="16"/>
        </w:rPr>
        <w:t xml:space="preserve"> </w:t>
      </w:r>
      <w:r>
        <w:rPr>
          <w:sz w:val="16"/>
        </w:rPr>
        <w:t>T-439</w:t>
      </w:r>
      <w:r>
        <w:rPr>
          <w:spacing w:val="-14"/>
          <w:sz w:val="16"/>
        </w:rPr>
        <w:t xml:space="preserve"> </w:t>
      </w:r>
      <w:r>
        <w:rPr>
          <w:sz w:val="16"/>
        </w:rPr>
        <w:t>de</w:t>
      </w:r>
      <w:r>
        <w:rPr>
          <w:spacing w:val="-14"/>
          <w:sz w:val="16"/>
        </w:rPr>
        <w:t xml:space="preserve"> </w:t>
      </w:r>
      <w:r>
        <w:rPr>
          <w:sz w:val="16"/>
        </w:rPr>
        <w:t>2</w:t>
      </w:r>
      <w:r>
        <w:rPr>
          <w:spacing w:val="-12"/>
          <w:sz w:val="16"/>
        </w:rPr>
        <w:t xml:space="preserve"> </w:t>
      </w:r>
      <w:r>
        <w:rPr>
          <w:sz w:val="16"/>
        </w:rPr>
        <w:t>julio</w:t>
      </w:r>
      <w:r>
        <w:rPr>
          <w:spacing w:val="-10"/>
          <w:sz w:val="16"/>
        </w:rPr>
        <w:t xml:space="preserve"> </w:t>
      </w:r>
      <w:r>
        <w:rPr>
          <w:sz w:val="16"/>
        </w:rPr>
        <w:t>de</w:t>
      </w:r>
      <w:r>
        <w:rPr>
          <w:spacing w:val="-14"/>
          <w:sz w:val="16"/>
        </w:rPr>
        <w:t xml:space="preserve"> </w:t>
      </w:r>
      <w:r>
        <w:rPr>
          <w:sz w:val="16"/>
        </w:rPr>
        <w:t>1992,</w:t>
      </w:r>
      <w:r>
        <w:rPr>
          <w:spacing w:val="-15"/>
          <w:sz w:val="16"/>
        </w:rPr>
        <w:t xml:space="preserve"> </w:t>
      </w:r>
      <w:r>
        <w:rPr>
          <w:sz w:val="16"/>
        </w:rPr>
        <w:t>pág.</w:t>
      </w:r>
      <w:r>
        <w:rPr>
          <w:spacing w:val="-14"/>
          <w:sz w:val="16"/>
        </w:rPr>
        <w:t xml:space="preserve"> </w:t>
      </w:r>
      <w:r>
        <w:rPr>
          <w:sz w:val="16"/>
        </w:rPr>
        <w:t>14;</w:t>
      </w:r>
      <w:r>
        <w:rPr>
          <w:spacing w:val="-14"/>
          <w:sz w:val="16"/>
        </w:rPr>
        <w:t xml:space="preserve"> </w:t>
      </w:r>
      <w:r>
        <w:rPr>
          <w:sz w:val="16"/>
        </w:rPr>
        <w:t>Comisión</w:t>
      </w:r>
      <w:r>
        <w:rPr>
          <w:spacing w:val="-14"/>
          <w:sz w:val="16"/>
        </w:rPr>
        <w:t xml:space="preserve"> </w:t>
      </w:r>
      <w:r>
        <w:rPr>
          <w:sz w:val="16"/>
        </w:rPr>
        <w:t>Interamericana</w:t>
      </w:r>
      <w:r>
        <w:rPr>
          <w:spacing w:val="-14"/>
          <w:sz w:val="16"/>
        </w:rPr>
        <w:t xml:space="preserve"> </w:t>
      </w:r>
      <w:r>
        <w:rPr>
          <w:sz w:val="16"/>
        </w:rPr>
        <w:t>de</w:t>
      </w:r>
      <w:r>
        <w:rPr>
          <w:spacing w:val="-14"/>
          <w:sz w:val="16"/>
        </w:rPr>
        <w:t xml:space="preserve"> </w:t>
      </w:r>
      <w:r>
        <w:rPr>
          <w:sz w:val="16"/>
        </w:rPr>
        <w:t>Derechos</w:t>
      </w:r>
      <w:r>
        <w:rPr>
          <w:spacing w:val="-12"/>
          <w:sz w:val="16"/>
        </w:rPr>
        <w:t xml:space="preserve"> </w:t>
      </w:r>
      <w:r>
        <w:rPr>
          <w:sz w:val="16"/>
        </w:rPr>
        <w:t>Humanos,</w:t>
      </w:r>
      <w:r>
        <w:rPr>
          <w:spacing w:val="-13"/>
          <w:sz w:val="16"/>
        </w:rPr>
        <w:t xml:space="preserve"> </w:t>
      </w:r>
      <w:r>
        <w:rPr>
          <w:sz w:val="16"/>
        </w:rPr>
        <w:t>Segundo</w:t>
      </w:r>
      <w:r>
        <w:rPr>
          <w:spacing w:val="-14"/>
          <w:sz w:val="16"/>
        </w:rPr>
        <w:t xml:space="preserve"> </w:t>
      </w:r>
      <w:r>
        <w:rPr>
          <w:sz w:val="16"/>
        </w:rPr>
        <w:t xml:space="preserve">Informe sobre la Situación de los Derechos Humanos en Colombia, de 14 de octubre de 1993 y Comisión Nacional de Reparación y Reconciliación, Primer Informe de Memoria Histórica titulado “Trujillo, una tragedia que no cesa”, </w:t>
      </w:r>
      <w:bookmarkStart w:id="250" w:name="_bookmark227"/>
      <w:bookmarkEnd w:id="250"/>
      <w:r>
        <w:rPr>
          <w:sz w:val="16"/>
        </w:rPr>
        <w:t>Editorial Planeta, Bogotá, Colom</w:t>
      </w:r>
      <w:r>
        <w:rPr>
          <w:sz w:val="16"/>
        </w:rPr>
        <w:t>bia, septiembre de 2008.</w:t>
      </w:r>
    </w:p>
    <w:p w14:paraId="524BE3AF" w14:textId="77777777" w:rsidR="006F1C3E" w:rsidRDefault="00736CA7">
      <w:pPr>
        <w:spacing w:before="62"/>
        <w:ind w:left="118" w:right="243"/>
        <w:jc w:val="both"/>
        <w:rPr>
          <w:sz w:val="16"/>
        </w:rPr>
      </w:pPr>
      <w:r>
        <w:rPr>
          <w:sz w:val="16"/>
          <w:vertAlign w:val="superscript"/>
        </w:rPr>
        <w:t>171</w:t>
      </w:r>
      <w:r>
        <w:rPr>
          <w:spacing w:val="40"/>
          <w:sz w:val="16"/>
        </w:rPr>
        <w:t xml:space="preserve">  </w:t>
      </w:r>
      <w:r>
        <w:rPr>
          <w:sz w:val="16"/>
        </w:rPr>
        <w:t>Fiscalía</w:t>
      </w:r>
      <w:r>
        <w:rPr>
          <w:spacing w:val="-14"/>
          <w:sz w:val="16"/>
        </w:rPr>
        <w:t xml:space="preserve"> </w:t>
      </w:r>
      <w:r>
        <w:rPr>
          <w:sz w:val="16"/>
        </w:rPr>
        <w:t>General</w:t>
      </w:r>
      <w:r>
        <w:rPr>
          <w:spacing w:val="-15"/>
          <w:sz w:val="16"/>
        </w:rPr>
        <w:t xml:space="preserve"> </w:t>
      </w:r>
      <w:r>
        <w:rPr>
          <w:sz w:val="16"/>
        </w:rPr>
        <w:t>de</w:t>
      </w:r>
      <w:r>
        <w:rPr>
          <w:spacing w:val="-12"/>
          <w:sz w:val="16"/>
        </w:rPr>
        <w:t xml:space="preserve"> </w:t>
      </w:r>
      <w:r>
        <w:rPr>
          <w:sz w:val="16"/>
        </w:rPr>
        <w:t>la</w:t>
      </w:r>
      <w:r>
        <w:rPr>
          <w:spacing w:val="-14"/>
          <w:sz w:val="16"/>
        </w:rPr>
        <w:t xml:space="preserve"> </w:t>
      </w:r>
      <w:r>
        <w:rPr>
          <w:sz w:val="16"/>
        </w:rPr>
        <w:t>Nación,</w:t>
      </w:r>
      <w:r>
        <w:rPr>
          <w:spacing w:val="-14"/>
          <w:sz w:val="16"/>
        </w:rPr>
        <w:t xml:space="preserve"> </w:t>
      </w:r>
      <w:r>
        <w:rPr>
          <w:sz w:val="16"/>
        </w:rPr>
        <w:t>Dirección</w:t>
      </w:r>
      <w:r>
        <w:rPr>
          <w:spacing w:val="-14"/>
          <w:sz w:val="16"/>
        </w:rPr>
        <w:t xml:space="preserve"> </w:t>
      </w:r>
      <w:r>
        <w:rPr>
          <w:sz w:val="16"/>
        </w:rPr>
        <w:t>Nacional</w:t>
      </w:r>
      <w:r>
        <w:rPr>
          <w:spacing w:val="-14"/>
          <w:sz w:val="16"/>
        </w:rPr>
        <w:t xml:space="preserve"> </w:t>
      </w:r>
      <w:r>
        <w:rPr>
          <w:sz w:val="16"/>
        </w:rPr>
        <w:t>de</w:t>
      </w:r>
      <w:r>
        <w:rPr>
          <w:spacing w:val="-15"/>
          <w:sz w:val="16"/>
        </w:rPr>
        <w:t xml:space="preserve"> </w:t>
      </w:r>
      <w:r>
        <w:rPr>
          <w:sz w:val="16"/>
        </w:rPr>
        <w:t>Análisis</w:t>
      </w:r>
      <w:r>
        <w:rPr>
          <w:spacing w:val="-12"/>
          <w:sz w:val="16"/>
        </w:rPr>
        <w:t xml:space="preserve"> </w:t>
      </w:r>
      <w:r>
        <w:rPr>
          <w:sz w:val="16"/>
        </w:rPr>
        <w:t>y</w:t>
      </w:r>
      <w:r>
        <w:rPr>
          <w:spacing w:val="-15"/>
          <w:sz w:val="16"/>
        </w:rPr>
        <w:t xml:space="preserve"> </w:t>
      </w:r>
      <w:r>
        <w:rPr>
          <w:sz w:val="16"/>
        </w:rPr>
        <w:t>Contexto,</w:t>
      </w:r>
      <w:r>
        <w:rPr>
          <w:spacing w:val="-14"/>
          <w:sz w:val="16"/>
        </w:rPr>
        <w:t xml:space="preserve"> </w:t>
      </w:r>
      <w:r>
        <w:rPr>
          <w:sz w:val="16"/>
        </w:rPr>
        <w:t>Fiscalía</w:t>
      </w:r>
      <w:r>
        <w:rPr>
          <w:spacing w:val="-13"/>
          <w:sz w:val="16"/>
        </w:rPr>
        <w:t xml:space="preserve"> </w:t>
      </w:r>
      <w:r>
        <w:rPr>
          <w:sz w:val="16"/>
        </w:rPr>
        <w:t>57</w:t>
      </w:r>
      <w:r>
        <w:rPr>
          <w:spacing w:val="-12"/>
          <w:sz w:val="16"/>
        </w:rPr>
        <w:t xml:space="preserve"> </w:t>
      </w:r>
      <w:r>
        <w:rPr>
          <w:sz w:val="16"/>
        </w:rPr>
        <w:t>Especializada</w:t>
      </w:r>
      <w:r>
        <w:rPr>
          <w:spacing w:val="-14"/>
          <w:sz w:val="16"/>
        </w:rPr>
        <w:t xml:space="preserve"> </w:t>
      </w:r>
      <w:r>
        <w:rPr>
          <w:sz w:val="16"/>
        </w:rPr>
        <w:t>FINAC,</w:t>
      </w:r>
      <w:r>
        <w:rPr>
          <w:spacing w:val="-15"/>
          <w:sz w:val="16"/>
        </w:rPr>
        <w:t xml:space="preserve"> </w:t>
      </w:r>
      <w:r>
        <w:rPr>
          <w:sz w:val="16"/>
        </w:rPr>
        <w:t>radicado #00123, 24 de junio de 2016 (expediente de prueba, anexo 69 a la contestación, folio 362232). En este mismo do</w:t>
      </w:r>
      <w:r>
        <w:rPr>
          <w:sz w:val="16"/>
        </w:rPr>
        <w:t>cumento se indicó que “Si bien los crímenes cometidos en contra de miembros de la U.P. se constituyeron en un fenómeno nacional, hubo varios epicentros en los</w:t>
      </w:r>
      <w:r>
        <w:rPr>
          <w:spacing w:val="-1"/>
          <w:sz w:val="16"/>
        </w:rPr>
        <w:t xml:space="preserve"> </w:t>
      </w:r>
      <w:r>
        <w:rPr>
          <w:sz w:val="16"/>
        </w:rPr>
        <w:t>cuales se</w:t>
      </w:r>
      <w:r>
        <w:rPr>
          <w:spacing w:val="-1"/>
          <w:sz w:val="16"/>
        </w:rPr>
        <w:t xml:space="preserve"> </w:t>
      </w:r>
      <w:r>
        <w:rPr>
          <w:sz w:val="16"/>
        </w:rPr>
        <w:t>observa una mayor afectación de violencia en contra</w:t>
      </w:r>
      <w:r>
        <w:rPr>
          <w:spacing w:val="-2"/>
          <w:sz w:val="16"/>
        </w:rPr>
        <w:t xml:space="preserve"> </w:t>
      </w:r>
      <w:r>
        <w:rPr>
          <w:sz w:val="16"/>
        </w:rPr>
        <w:t>de los</w:t>
      </w:r>
      <w:r>
        <w:rPr>
          <w:spacing w:val="-11"/>
          <w:sz w:val="16"/>
        </w:rPr>
        <w:t xml:space="preserve"> </w:t>
      </w:r>
      <w:r>
        <w:rPr>
          <w:sz w:val="16"/>
        </w:rPr>
        <w:t>miembros</w:t>
      </w:r>
      <w:r>
        <w:rPr>
          <w:spacing w:val="-13"/>
          <w:sz w:val="16"/>
        </w:rPr>
        <w:t xml:space="preserve"> </w:t>
      </w:r>
      <w:r>
        <w:rPr>
          <w:sz w:val="16"/>
        </w:rPr>
        <w:t>de</w:t>
      </w:r>
      <w:r>
        <w:rPr>
          <w:spacing w:val="-11"/>
          <w:sz w:val="16"/>
        </w:rPr>
        <w:t xml:space="preserve"> </w:t>
      </w:r>
      <w:r>
        <w:rPr>
          <w:sz w:val="16"/>
        </w:rPr>
        <w:t>la</w:t>
      </w:r>
      <w:r>
        <w:rPr>
          <w:spacing w:val="-11"/>
          <w:sz w:val="16"/>
        </w:rPr>
        <w:t xml:space="preserve"> </w:t>
      </w:r>
      <w:r>
        <w:rPr>
          <w:sz w:val="16"/>
        </w:rPr>
        <w:t>UP,</w:t>
      </w:r>
      <w:r>
        <w:rPr>
          <w:spacing w:val="-9"/>
          <w:sz w:val="16"/>
        </w:rPr>
        <w:t xml:space="preserve"> </w:t>
      </w:r>
      <w:r>
        <w:rPr>
          <w:sz w:val="16"/>
        </w:rPr>
        <w:t>entre</w:t>
      </w:r>
      <w:r>
        <w:rPr>
          <w:spacing w:val="-11"/>
          <w:sz w:val="16"/>
        </w:rPr>
        <w:t xml:space="preserve"> </w:t>
      </w:r>
      <w:r>
        <w:rPr>
          <w:sz w:val="16"/>
        </w:rPr>
        <w:t>los</w:t>
      </w:r>
      <w:r>
        <w:rPr>
          <w:spacing w:val="-11"/>
          <w:sz w:val="16"/>
        </w:rPr>
        <w:t xml:space="preserve"> </w:t>
      </w:r>
      <w:r>
        <w:rPr>
          <w:sz w:val="16"/>
        </w:rPr>
        <w:t>cuales</w:t>
      </w:r>
      <w:r>
        <w:rPr>
          <w:spacing w:val="-11"/>
          <w:sz w:val="16"/>
        </w:rPr>
        <w:t xml:space="preserve"> </w:t>
      </w:r>
      <w:r>
        <w:rPr>
          <w:sz w:val="16"/>
        </w:rPr>
        <w:t>se</w:t>
      </w:r>
      <w:r>
        <w:rPr>
          <w:spacing w:val="-13"/>
          <w:sz w:val="16"/>
        </w:rPr>
        <w:t xml:space="preserve"> </w:t>
      </w:r>
      <w:r>
        <w:rPr>
          <w:sz w:val="16"/>
        </w:rPr>
        <w:t>puede</w:t>
      </w:r>
      <w:r>
        <w:rPr>
          <w:spacing w:val="-11"/>
          <w:sz w:val="16"/>
        </w:rPr>
        <w:t xml:space="preserve"> </w:t>
      </w:r>
      <w:r>
        <w:rPr>
          <w:sz w:val="16"/>
        </w:rPr>
        <w:t>resaltar</w:t>
      </w:r>
      <w:r>
        <w:rPr>
          <w:spacing w:val="-7"/>
          <w:sz w:val="16"/>
        </w:rPr>
        <w:t xml:space="preserve"> </w:t>
      </w:r>
      <w:r>
        <w:rPr>
          <w:sz w:val="16"/>
        </w:rPr>
        <w:t>[…],</w:t>
      </w:r>
      <w:r>
        <w:rPr>
          <w:spacing w:val="-9"/>
          <w:sz w:val="16"/>
        </w:rPr>
        <w:t xml:space="preserve"> </w:t>
      </w:r>
      <w:r>
        <w:rPr>
          <w:sz w:val="16"/>
        </w:rPr>
        <w:t>los</w:t>
      </w:r>
      <w:r>
        <w:rPr>
          <w:spacing w:val="-11"/>
          <w:sz w:val="16"/>
        </w:rPr>
        <w:t xml:space="preserve"> </w:t>
      </w:r>
      <w:r>
        <w:rPr>
          <w:sz w:val="16"/>
        </w:rPr>
        <w:t>correspondientes</w:t>
      </w:r>
      <w:r>
        <w:rPr>
          <w:spacing w:val="-8"/>
          <w:sz w:val="16"/>
        </w:rPr>
        <w:t xml:space="preserve"> </w:t>
      </w:r>
      <w:r>
        <w:rPr>
          <w:sz w:val="16"/>
        </w:rPr>
        <w:t>a</w:t>
      </w:r>
      <w:r>
        <w:rPr>
          <w:spacing w:val="-11"/>
          <w:sz w:val="16"/>
        </w:rPr>
        <w:t xml:space="preserve"> </w:t>
      </w:r>
      <w:r>
        <w:rPr>
          <w:sz w:val="16"/>
        </w:rPr>
        <w:t>los</w:t>
      </w:r>
      <w:r>
        <w:rPr>
          <w:spacing w:val="-11"/>
          <w:sz w:val="16"/>
        </w:rPr>
        <w:t xml:space="preserve"> </w:t>
      </w:r>
      <w:r>
        <w:rPr>
          <w:sz w:val="16"/>
        </w:rPr>
        <w:t>departamentos</w:t>
      </w:r>
      <w:r>
        <w:rPr>
          <w:spacing w:val="-11"/>
          <w:sz w:val="16"/>
        </w:rPr>
        <w:t xml:space="preserve"> </w:t>
      </w:r>
      <w:r>
        <w:rPr>
          <w:sz w:val="16"/>
        </w:rPr>
        <w:t>de</w:t>
      </w:r>
      <w:r>
        <w:rPr>
          <w:spacing w:val="-13"/>
          <w:sz w:val="16"/>
        </w:rPr>
        <w:t xml:space="preserve"> </w:t>
      </w:r>
      <w:r>
        <w:rPr>
          <w:sz w:val="16"/>
        </w:rPr>
        <w:t>Antioquia, Meta, Santander, Cesar y Tolima” (expediente de prueba, folio 362235).</w:t>
      </w:r>
    </w:p>
    <w:p w14:paraId="446A934B" w14:textId="77777777" w:rsidR="006F1C3E" w:rsidRDefault="006F1C3E">
      <w:pPr>
        <w:jc w:val="both"/>
        <w:rPr>
          <w:sz w:val="16"/>
        </w:rPr>
        <w:sectPr w:rsidR="006F1C3E">
          <w:pgSz w:w="12240" w:h="15840"/>
          <w:pgMar w:top="1340" w:right="1160" w:bottom="1700" w:left="1300" w:header="0" w:footer="1437" w:gutter="0"/>
          <w:cols w:space="720"/>
        </w:sectPr>
      </w:pPr>
    </w:p>
    <w:p w14:paraId="47A176D1" w14:textId="77777777" w:rsidR="006F1C3E" w:rsidRDefault="00736CA7">
      <w:pPr>
        <w:pStyle w:val="Prrafodelista"/>
        <w:numPr>
          <w:ilvl w:val="0"/>
          <w:numId w:val="24"/>
        </w:numPr>
        <w:tabs>
          <w:tab w:val="left" w:pos="829"/>
        </w:tabs>
        <w:spacing w:before="79"/>
        <w:ind w:left="118" w:right="250" w:firstLine="0"/>
        <w:jc w:val="both"/>
        <w:rPr>
          <w:sz w:val="20"/>
        </w:rPr>
      </w:pPr>
      <w:r>
        <w:rPr>
          <w:sz w:val="20"/>
        </w:rPr>
        <w:t>Del</w:t>
      </w:r>
      <w:r>
        <w:rPr>
          <w:spacing w:val="-18"/>
          <w:sz w:val="20"/>
        </w:rPr>
        <w:t xml:space="preserve"> </w:t>
      </w:r>
      <w:r>
        <w:rPr>
          <w:sz w:val="20"/>
        </w:rPr>
        <w:t>mismo</w:t>
      </w:r>
      <w:r>
        <w:rPr>
          <w:spacing w:val="-18"/>
          <w:sz w:val="20"/>
        </w:rPr>
        <w:t xml:space="preserve"> </w:t>
      </w:r>
      <w:r>
        <w:rPr>
          <w:sz w:val="20"/>
        </w:rPr>
        <w:t>modo,</w:t>
      </w:r>
      <w:r>
        <w:rPr>
          <w:spacing w:val="-17"/>
          <w:sz w:val="20"/>
        </w:rPr>
        <w:t xml:space="preserve"> </w:t>
      </w:r>
      <w:r>
        <w:rPr>
          <w:sz w:val="20"/>
        </w:rPr>
        <w:t>distintos</w:t>
      </w:r>
      <w:r>
        <w:rPr>
          <w:spacing w:val="-18"/>
          <w:sz w:val="20"/>
        </w:rPr>
        <w:t xml:space="preserve"> </w:t>
      </w:r>
      <w:r>
        <w:rPr>
          <w:sz w:val="20"/>
        </w:rPr>
        <w:t>Tribunales</w:t>
      </w:r>
      <w:r>
        <w:rPr>
          <w:spacing w:val="-17"/>
          <w:sz w:val="20"/>
        </w:rPr>
        <w:t xml:space="preserve"> </w:t>
      </w:r>
      <w:r>
        <w:rPr>
          <w:sz w:val="20"/>
        </w:rPr>
        <w:t>internos</w:t>
      </w:r>
      <w:r>
        <w:rPr>
          <w:spacing w:val="-18"/>
          <w:sz w:val="20"/>
        </w:rPr>
        <w:t xml:space="preserve"> </w:t>
      </w:r>
      <w:r>
        <w:rPr>
          <w:sz w:val="20"/>
        </w:rPr>
        <w:t>en</w:t>
      </w:r>
      <w:r>
        <w:rPr>
          <w:spacing w:val="-18"/>
          <w:sz w:val="20"/>
        </w:rPr>
        <w:t xml:space="preserve"> </w:t>
      </w:r>
      <w:r>
        <w:rPr>
          <w:sz w:val="20"/>
        </w:rPr>
        <w:t>Colombia</w:t>
      </w:r>
      <w:r>
        <w:rPr>
          <w:spacing w:val="-17"/>
          <w:sz w:val="20"/>
        </w:rPr>
        <w:t xml:space="preserve"> </w:t>
      </w:r>
      <w:r>
        <w:rPr>
          <w:sz w:val="20"/>
        </w:rPr>
        <w:t>han</w:t>
      </w:r>
      <w:r>
        <w:rPr>
          <w:spacing w:val="-18"/>
          <w:sz w:val="20"/>
        </w:rPr>
        <w:t xml:space="preserve"> </w:t>
      </w:r>
      <w:r>
        <w:rPr>
          <w:sz w:val="20"/>
        </w:rPr>
        <w:t>calificado</w:t>
      </w:r>
      <w:r>
        <w:rPr>
          <w:spacing w:val="-17"/>
          <w:sz w:val="20"/>
        </w:rPr>
        <w:t xml:space="preserve"> </w:t>
      </w:r>
      <w:r>
        <w:rPr>
          <w:sz w:val="20"/>
        </w:rPr>
        <w:t>las</w:t>
      </w:r>
      <w:r>
        <w:rPr>
          <w:spacing w:val="-18"/>
          <w:sz w:val="20"/>
        </w:rPr>
        <w:t xml:space="preserve"> </w:t>
      </w:r>
      <w:r>
        <w:rPr>
          <w:sz w:val="20"/>
        </w:rPr>
        <w:t>conductas cometidas contra la UP de conformidad con lo dispuesto en el Código Penal colombiano que incorpora la figura del genocidio contra grupos políticos</w:t>
      </w:r>
      <w:hyperlink w:anchor="_bookmark229" w:history="1">
        <w:r>
          <w:rPr>
            <w:position w:val="7"/>
            <w:sz w:val="13"/>
          </w:rPr>
          <w:t>172</w:t>
        </w:r>
      </w:hyperlink>
      <w:r>
        <w:rPr>
          <w:sz w:val="20"/>
        </w:rPr>
        <w:t>, de lesa humanidad</w:t>
      </w:r>
      <w:hyperlink w:anchor="_bookmark230" w:history="1">
        <w:r>
          <w:rPr>
            <w:position w:val="7"/>
            <w:sz w:val="13"/>
          </w:rPr>
          <w:t>173</w:t>
        </w:r>
      </w:hyperlink>
      <w:r>
        <w:rPr>
          <w:spacing w:val="40"/>
          <w:position w:val="7"/>
          <w:sz w:val="13"/>
        </w:rPr>
        <w:t xml:space="preserve"> </w:t>
      </w:r>
      <w:r>
        <w:rPr>
          <w:sz w:val="20"/>
        </w:rPr>
        <w:t>y de guerra</w:t>
      </w:r>
      <w:hyperlink w:anchor="_bookmark231" w:history="1">
        <w:r>
          <w:rPr>
            <w:position w:val="7"/>
            <w:sz w:val="13"/>
          </w:rPr>
          <w:t>174</w:t>
        </w:r>
      </w:hyperlink>
      <w:r>
        <w:rPr>
          <w:sz w:val="20"/>
        </w:rPr>
        <w:t>. En el mismo sentido, la calificación de “genocidio” es compartida por el Centro Nacional de Memoria Historia, el cual tituló su publicación de 2012 “[t]odo pasó frente a nuestros ojos. Genocidio de la Unión Patriótica 1</w:t>
      </w:r>
      <w:r>
        <w:rPr>
          <w:sz w:val="20"/>
        </w:rPr>
        <w:t>984-2002”</w:t>
      </w:r>
      <w:hyperlink w:anchor="_bookmark232" w:history="1">
        <w:r>
          <w:rPr>
            <w:position w:val="7"/>
            <w:sz w:val="13"/>
          </w:rPr>
          <w:t>175</w:t>
        </w:r>
      </w:hyperlink>
      <w:r>
        <w:rPr>
          <w:sz w:val="20"/>
        </w:rPr>
        <w:t>.</w:t>
      </w:r>
    </w:p>
    <w:p w14:paraId="18581036" w14:textId="77777777" w:rsidR="006F1C3E" w:rsidRDefault="00736CA7">
      <w:pPr>
        <w:pStyle w:val="Prrafodelista"/>
        <w:numPr>
          <w:ilvl w:val="0"/>
          <w:numId w:val="24"/>
        </w:numPr>
        <w:tabs>
          <w:tab w:val="left" w:pos="829"/>
        </w:tabs>
        <w:spacing w:before="118"/>
        <w:ind w:right="251" w:firstLine="1"/>
        <w:jc w:val="both"/>
        <w:rPr>
          <w:sz w:val="20"/>
        </w:rPr>
      </w:pPr>
      <w:r>
        <w:rPr>
          <w:sz w:val="20"/>
        </w:rPr>
        <w:t>Asimismo, cabe recordar que el 4 de agosto de 2021, el ex jefe paramilitar Salvatore Mancuso, declaró ante la Comisión de la Verdad que “[c]uando la guerrilla decide conformar l</w:t>
      </w:r>
      <w:r>
        <w:rPr>
          <w:sz w:val="20"/>
        </w:rPr>
        <w:t>a</w:t>
      </w:r>
      <w:r>
        <w:rPr>
          <w:spacing w:val="-5"/>
          <w:sz w:val="20"/>
        </w:rPr>
        <w:t xml:space="preserve"> </w:t>
      </w:r>
      <w:r>
        <w:rPr>
          <w:sz w:val="20"/>
        </w:rPr>
        <w:t>UP</w:t>
      </w:r>
      <w:r>
        <w:rPr>
          <w:spacing w:val="-4"/>
          <w:sz w:val="20"/>
        </w:rPr>
        <w:t xml:space="preserve"> </w:t>
      </w:r>
      <w:r>
        <w:rPr>
          <w:sz w:val="20"/>
        </w:rPr>
        <w:t>y empieza</w:t>
      </w:r>
      <w:r>
        <w:rPr>
          <w:spacing w:val="-4"/>
          <w:sz w:val="20"/>
        </w:rPr>
        <w:t xml:space="preserve"> </w:t>
      </w:r>
      <w:r>
        <w:rPr>
          <w:sz w:val="20"/>
        </w:rPr>
        <w:t>la</w:t>
      </w:r>
      <w:r>
        <w:rPr>
          <w:spacing w:val="-1"/>
          <w:sz w:val="20"/>
        </w:rPr>
        <w:t xml:space="preserve"> </w:t>
      </w:r>
      <w:r>
        <w:rPr>
          <w:sz w:val="20"/>
        </w:rPr>
        <w:t>vinculación</w:t>
      </w:r>
      <w:r>
        <w:rPr>
          <w:spacing w:val="-3"/>
          <w:sz w:val="20"/>
        </w:rPr>
        <w:t xml:space="preserve"> </w:t>
      </w:r>
      <w:r>
        <w:rPr>
          <w:sz w:val="20"/>
        </w:rPr>
        <w:t>con</w:t>
      </w:r>
      <w:r>
        <w:rPr>
          <w:spacing w:val="-3"/>
          <w:sz w:val="20"/>
        </w:rPr>
        <w:t xml:space="preserve"> </w:t>
      </w:r>
      <w:r>
        <w:rPr>
          <w:sz w:val="20"/>
        </w:rPr>
        <w:t>la</w:t>
      </w:r>
      <w:r>
        <w:rPr>
          <w:spacing w:val="-1"/>
          <w:sz w:val="20"/>
        </w:rPr>
        <w:t xml:space="preserve"> </w:t>
      </w:r>
      <w:r>
        <w:rPr>
          <w:sz w:val="20"/>
        </w:rPr>
        <w:t>vida</w:t>
      </w:r>
      <w:r>
        <w:rPr>
          <w:spacing w:val="-4"/>
          <w:sz w:val="20"/>
        </w:rPr>
        <w:t xml:space="preserve"> </w:t>
      </w:r>
      <w:r>
        <w:rPr>
          <w:sz w:val="20"/>
        </w:rPr>
        <w:t>política</w:t>
      </w:r>
      <w:r>
        <w:rPr>
          <w:spacing w:val="-4"/>
          <w:sz w:val="20"/>
        </w:rPr>
        <w:t xml:space="preserve"> </w:t>
      </w:r>
      <w:r>
        <w:rPr>
          <w:sz w:val="20"/>
        </w:rPr>
        <w:t>y</w:t>
      </w:r>
      <w:r>
        <w:rPr>
          <w:spacing w:val="-2"/>
          <w:sz w:val="20"/>
        </w:rPr>
        <w:t xml:space="preserve"> </w:t>
      </w:r>
      <w:r>
        <w:rPr>
          <w:sz w:val="20"/>
        </w:rPr>
        <w:t>hacer</w:t>
      </w:r>
      <w:r>
        <w:rPr>
          <w:spacing w:val="-3"/>
          <w:sz w:val="20"/>
        </w:rPr>
        <w:t xml:space="preserve"> </w:t>
      </w:r>
      <w:r>
        <w:rPr>
          <w:sz w:val="20"/>
        </w:rPr>
        <w:t>campaña</w:t>
      </w:r>
      <w:r>
        <w:rPr>
          <w:spacing w:val="-2"/>
          <w:sz w:val="20"/>
        </w:rPr>
        <w:t xml:space="preserve"> </w:t>
      </w:r>
      <w:r>
        <w:rPr>
          <w:sz w:val="20"/>
        </w:rPr>
        <w:t>y</w:t>
      </w:r>
      <w:r>
        <w:rPr>
          <w:spacing w:val="-4"/>
          <w:sz w:val="20"/>
        </w:rPr>
        <w:t xml:space="preserve"> </w:t>
      </w:r>
      <w:r>
        <w:rPr>
          <w:sz w:val="20"/>
        </w:rPr>
        <w:t>participar</w:t>
      </w:r>
      <w:r>
        <w:rPr>
          <w:spacing w:val="-3"/>
          <w:sz w:val="20"/>
        </w:rPr>
        <w:t xml:space="preserve"> </w:t>
      </w:r>
      <w:r>
        <w:rPr>
          <w:sz w:val="20"/>
        </w:rPr>
        <w:t>en elecciones y logra acceder a concejos, alcaldías y demás, la preocupación enorme viene de las instituciones del Estado, de los gremios económicos, industriales de que Colomb</w:t>
      </w:r>
      <w:r>
        <w:rPr>
          <w:sz w:val="20"/>
        </w:rPr>
        <w:t>ia se convirtiera en otra</w:t>
      </w:r>
      <w:r>
        <w:rPr>
          <w:spacing w:val="-3"/>
          <w:sz w:val="20"/>
        </w:rPr>
        <w:t xml:space="preserve"> </w:t>
      </w:r>
      <w:r>
        <w:rPr>
          <w:sz w:val="20"/>
        </w:rPr>
        <w:t>Cuba,</w:t>
      </w:r>
      <w:r>
        <w:rPr>
          <w:spacing w:val="-3"/>
          <w:sz w:val="20"/>
        </w:rPr>
        <w:t xml:space="preserve"> </w:t>
      </w:r>
      <w:r>
        <w:rPr>
          <w:sz w:val="20"/>
        </w:rPr>
        <w:t>expropiaran</w:t>
      </w:r>
      <w:r>
        <w:rPr>
          <w:spacing w:val="-2"/>
          <w:sz w:val="20"/>
        </w:rPr>
        <w:t xml:space="preserve"> </w:t>
      </w:r>
      <w:r>
        <w:rPr>
          <w:sz w:val="20"/>
        </w:rPr>
        <w:t>las</w:t>
      </w:r>
      <w:r>
        <w:rPr>
          <w:spacing w:val="-3"/>
          <w:sz w:val="20"/>
        </w:rPr>
        <w:t xml:space="preserve"> </w:t>
      </w:r>
      <w:r>
        <w:rPr>
          <w:sz w:val="20"/>
        </w:rPr>
        <w:t>propiedades,</w:t>
      </w:r>
      <w:r>
        <w:rPr>
          <w:spacing w:val="-1"/>
          <w:sz w:val="20"/>
        </w:rPr>
        <w:t xml:space="preserve"> </w:t>
      </w:r>
      <w:r>
        <w:rPr>
          <w:sz w:val="20"/>
        </w:rPr>
        <w:t>sectores económicos e</w:t>
      </w:r>
      <w:r>
        <w:rPr>
          <w:spacing w:val="-6"/>
          <w:sz w:val="20"/>
        </w:rPr>
        <w:t xml:space="preserve"> </w:t>
      </w:r>
      <w:r>
        <w:rPr>
          <w:sz w:val="20"/>
        </w:rPr>
        <w:t>instauraran</w:t>
      </w:r>
      <w:r>
        <w:rPr>
          <w:spacing w:val="-2"/>
          <w:sz w:val="20"/>
        </w:rPr>
        <w:t xml:space="preserve"> </w:t>
      </w:r>
      <w:r>
        <w:rPr>
          <w:sz w:val="20"/>
        </w:rPr>
        <w:t>un modelo político y acabar con quienes se oponían […]. La UP no fue exterminada por las autodefensas. Su gran victimario fue el Estado y claro que nosotros tuvi</w:t>
      </w:r>
      <w:r>
        <w:rPr>
          <w:sz w:val="20"/>
        </w:rPr>
        <w:t xml:space="preserve">mos </w:t>
      </w:r>
      <w:r>
        <w:rPr>
          <w:spacing w:val="-2"/>
          <w:sz w:val="20"/>
        </w:rPr>
        <w:t>responsabilidades”</w:t>
      </w:r>
      <w:hyperlink w:anchor="_bookmark233" w:history="1">
        <w:r>
          <w:rPr>
            <w:spacing w:val="-2"/>
            <w:position w:val="7"/>
            <w:sz w:val="13"/>
          </w:rPr>
          <w:t>176</w:t>
        </w:r>
      </w:hyperlink>
      <w:r>
        <w:rPr>
          <w:spacing w:val="-2"/>
          <w:sz w:val="20"/>
        </w:rPr>
        <w:t>.</w:t>
      </w:r>
    </w:p>
    <w:p w14:paraId="0572AAC2" w14:textId="77777777" w:rsidR="006F1C3E" w:rsidRDefault="00736CA7">
      <w:pPr>
        <w:pStyle w:val="Prrafodelista"/>
        <w:numPr>
          <w:ilvl w:val="0"/>
          <w:numId w:val="24"/>
        </w:numPr>
        <w:tabs>
          <w:tab w:val="left" w:pos="829"/>
        </w:tabs>
        <w:spacing w:before="121"/>
        <w:ind w:right="253" w:firstLine="1"/>
        <w:jc w:val="both"/>
        <w:rPr>
          <w:sz w:val="20"/>
        </w:rPr>
      </w:pPr>
      <w:r>
        <w:rPr>
          <w:sz w:val="20"/>
        </w:rPr>
        <w:t>Por otra parte, la Corte nota que, mediante Auto No. 027 de 6 de febrero de 2019, la Sala</w:t>
      </w:r>
      <w:r>
        <w:rPr>
          <w:spacing w:val="-12"/>
          <w:sz w:val="20"/>
        </w:rPr>
        <w:t xml:space="preserve"> </w:t>
      </w:r>
      <w:r>
        <w:rPr>
          <w:sz w:val="20"/>
        </w:rPr>
        <w:t>de</w:t>
      </w:r>
      <w:r>
        <w:rPr>
          <w:spacing w:val="-12"/>
          <w:sz w:val="20"/>
        </w:rPr>
        <w:t xml:space="preserve"> </w:t>
      </w:r>
      <w:r>
        <w:rPr>
          <w:sz w:val="20"/>
        </w:rPr>
        <w:t>Reconocimiento</w:t>
      </w:r>
      <w:r>
        <w:rPr>
          <w:spacing w:val="-4"/>
          <w:sz w:val="20"/>
        </w:rPr>
        <w:t xml:space="preserve"> </w:t>
      </w:r>
      <w:r>
        <w:rPr>
          <w:sz w:val="20"/>
        </w:rPr>
        <w:t>de</w:t>
      </w:r>
      <w:r>
        <w:rPr>
          <w:spacing w:val="-14"/>
          <w:sz w:val="20"/>
        </w:rPr>
        <w:t xml:space="preserve"> </w:t>
      </w:r>
      <w:r>
        <w:rPr>
          <w:sz w:val="20"/>
        </w:rPr>
        <w:t>la</w:t>
      </w:r>
      <w:r>
        <w:rPr>
          <w:spacing w:val="-10"/>
          <w:sz w:val="20"/>
        </w:rPr>
        <w:t xml:space="preserve"> </w:t>
      </w:r>
      <w:r>
        <w:rPr>
          <w:sz w:val="20"/>
        </w:rPr>
        <w:t>Jurisdicción</w:t>
      </w:r>
      <w:r>
        <w:rPr>
          <w:spacing w:val="-9"/>
          <w:sz w:val="20"/>
        </w:rPr>
        <w:t xml:space="preserve"> </w:t>
      </w:r>
      <w:r>
        <w:rPr>
          <w:sz w:val="20"/>
        </w:rPr>
        <w:t>Especial</w:t>
      </w:r>
      <w:r>
        <w:rPr>
          <w:spacing w:val="-12"/>
          <w:sz w:val="20"/>
        </w:rPr>
        <w:t xml:space="preserve"> </w:t>
      </w:r>
      <w:r>
        <w:rPr>
          <w:sz w:val="20"/>
        </w:rPr>
        <w:t>para</w:t>
      </w:r>
      <w:r>
        <w:rPr>
          <w:spacing w:val="-10"/>
          <w:sz w:val="20"/>
        </w:rPr>
        <w:t xml:space="preserve"> </w:t>
      </w:r>
      <w:r>
        <w:rPr>
          <w:sz w:val="20"/>
        </w:rPr>
        <w:t>la</w:t>
      </w:r>
      <w:r>
        <w:rPr>
          <w:spacing w:val="-8"/>
          <w:sz w:val="20"/>
        </w:rPr>
        <w:t xml:space="preserve"> </w:t>
      </w:r>
      <w:r>
        <w:rPr>
          <w:sz w:val="20"/>
        </w:rPr>
        <w:t>Paz</w:t>
      </w:r>
      <w:r>
        <w:rPr>
          <w:spacing w:val="-7"/>
          <w:sz w:val="20"/>
        </w:rPr>
        <w:t xml:space="preserve"> </w:t>
      </w:r>
      <w:r>
        <w:rPr>
          <w:sz w:val="20"/>
        </w:rPr>
        <w:t>indicó</w:t>
      </w:r>
      <w:r>
        <w:rPr>
          <w:spacing w:val="-9"/>
          <w:sz w:val="20"/>
        </w:rPr>
        <w:t xml:space="preserve"> </w:t>
      </w:r>
      <w:r>
        <w:rPr>
          <w:sz w:val="20"/>
        </w:rPr>
        <w:t>que</w:t>
      </w:r>
      <w:r>
        <w:rPr>
          <w:spacing w:val="-9"/>
          <w:sz w:val="20"/>
        </w:rPr>
        <w:t xml:space="preserve"> </w:t>
      </w:r>
      <w:r>
        <w:rPr>
          <w:sz w:val="20"/>
        </w:rPr>
        <w:t>la</w:t>
      </w:r>
      <w:r>
        <w:rPr>
          <w:spacing w:val="-10"/>
          <w:sz w:val="20"/>
        </w:rPr>
        <w:t xml:space="preserve"> </w:t>
      </w:r>
      <w:r>
        <w:rPr>
          <w:sz w:val="20"/>
        </w:rPr>
        <w:t>violencia</w:t>
      </w:r>
      <w:r>
        <w:rPr>
          <w:spacing w:val="-10"/>
          <w:sz w:val="20"/>
        </w:rPr>
        <w:t xml:space="preserve"> </w:t>
      </w:r>
      <w:r>
        <w:rPr>
          <w:sz w:val="20"/>
        </w:rPr>
        <w:t>letal</w:t>
      </w:r>
      <w:r>
        <w:rPr>
          <w:spacing w:val="-10"/>
          <w:sz w:val="20"/>
        </w:rPr>
        <w:t xml:space="preserve"> </w:t>
      </w:r>
      <w:r>
        <w:rPr>
          <w:sz w:val="20"/>
        </w:rPr>
        <w:t>“fue prevalente</w:t>
      </w:r>
      <w:r>
        <w:rPr>
          <w:spacing w:val="-4"/>
          <w:sz w:val="20"/>
        </w:rPr>
        <w:t xml:space="preserve"> </w:t>
      </w:r>
      <w:r>
        <w:rPr>
          <w:sz w:val="20"/>
        </w:rPr>
        <w:t>contra</w:t>
      </w:r>
      <w:r>
        <w:rPr>
          <w:spacing w:val="-5"/>
          <w:sz w:val="20"/>
        </w:rPr>
        <w:t xml:space="preserve"> </w:t>
      </w:r>
      <w:r>
        <w:rPr>
          <w:sz w:val="20"/>
        </w:rPr>
        <w:t>los</w:t>
      </w:r>
      <w:r>
        <w:rPr>
          <w:spacing w:val="-6"/>
          <w:sz w:val="20"/>
        </w:rPr>
        <w:t xml:space="preserve"> </w:t>
      </w:r>
      <w:r>
        <w:rPr>
          <w:sz w:val="20"/>
        </w:rPr>
        <w:t>militantes</w:t>
      </w:r>
      <w:r>
        <w:rPr>
          <w:spacing w:val="-8"/>
          <w:sz w:val="20"/>
        </w:rPr>
        <w:t xml:space="preserve"> </w:t>
      </w:r>
      <w:r>
        <w:rPr>
          <w:sz w:val="20"/>
        </w:rPr>
        <w:t>de</w:t>
      </w:r>
      <w:r>
        <w:rPr>
          <w:spacing w:val="-9"/>
          <w:sz w:val="20"/>
        </w:rPr>
        <w:t xml:space="preserve"> </w:t>
      </w:r>
      <w:r>
        <w:rPr>
          <w:sz w:val="20"/>
        </w:rPr>
        <w:t>la</w:t>
      </w:r>
      <w:r>
        <w:rPr>
          <w:spacing w:val="-5"/>
          <w:sz w:val="20"/>
        </w:rPr>
        <w:t xml:space="preserve"> </w:t>
      </w:r>
      <w:r>
        <w:rPr>
          <w:sz w:val="20"/>
        </w:rPr>
        <w:t>UP.</w:t>
      </w:r>
      <w:r>
        <w:rPr>
          <w:spacing w:val="-6"/>
          <w:sz w:val="20"/>
        </w:rPr>
        <w:t xml:space="preserve"> </w:t>
      </w:r>
      <w:r>
        <w:rPr>
          <w:sz w:val="20"/>
        </w:rPr>
        <w:t>La</w:t>
      </w:r>
      <w:r>
        <w:rPr>
          <w:spacing w:val="-5"/>
          <w:sz w:val="20"/>
        </w:rPr>
        <w:t xml:space="preserve"> </w:t>
      </w:r>
      <w:r>
        <w:rPr>
          <w:sz w:val="20"/>
        </w:rPr>
        <w:t>Sala</w:t>
      </w:r>
      <w:r>
        <w:rPr>
          <w:spacing w:val="-8"/>
          <w:sz w:val="20"/>
        </w:rPr>
        <w:t xml:space="preserve"> </w:t>
      </w:r>
      <w:r>
        <w:rPr>
          <w:sz w:val="20"/>
        </w:rPr>
        <w:t>identificó</w:t>
      </w:r>
      <w:r>
        <w:rPr>
          <w:spacing w:val="-6"/>
          <w:sz w:val="20"/>
        </w:rPr>
        <w:t xml:space="preserve"> </w:t>
      </w:r>
      <w:r>
        <w:rPr>
          <w:sz w:val="20"/>
        </w:rPr>
        <w:t>5.733</w:t>
      </w:r>
      <w:r>
        <w:rPr>
          <w:spacing w:val="-3"/>
          <w:sz w:val="20"/>
        </w:rPr>
        <w:t xml:space="preserve"> </w:t>
      </w:r>
      <w:r>
        <w:rPr>
          <w:sz w:val="20"/>
        </w:rPr>
        <w:t>víctimas</w:t>
      </w:r>
      <w:r>
        <w:rPr>
          <w:spacing w:val="-8"/>
          <w:sz w:val="20"/>
        </w:rPr>
        <w:t xml:space="preserve"> </w:t>
      </w:r>
      <w:r>
        <w:rPr>
          <w:sz w:val="20"/>
        </w:rPr>
        <w:t>únicas</w:t>
      </w:r>
      <w:r>
        <w:rPr>
          <w:spacing w:val="-9"/>
          <w:sz w:val="20"/>
        </w:rPr>
        <w:t xml:space="preserve"> </w:t>
      </w:r>
      <w:r>
        <w:rPr>
          <w:sz w:val="20"/>
        </w:rPr>
        <w:t>de</w:t>
      </w:r>
      <w:r>
        <w:rPr>
          <w:spacing w:val="-7"/>
          <w:sz w:val="20"/>
        </w:rPr>
        <w:t xml:space="preserve"> </w:t>
      </w:r>
      <w:r>
        <w:rPr>
          <w:sz w:val="20"/>
        </w:rPr>
        <w:t>violencia letal (homicidio o desaparición forzada), principalmente hombres. La magnitud de la victimización</w:t>
      </w:r>
      <w:r>
        <w:rPr>
          <w:spacing w:val="-12"/>
          <w:sz w:val="20"/>
        </w:rPr>
        <w:t xml:space="preserve"> </w:t>
      </w:r>
      <w:r>
        <w:rPr>
          <w:sz w:val="20"/>
        </w:rPr>
        <w:t>permite</w:t>
      </w:r>
      <w:r>
        <w:rPr>
          <w:spacing w:val="-17"/>
          <w:sz w:val="20"/>
        </w:rPr>
        <w:t xml:space="preserve"> </w:t>
      </w:r>
      <w:r>
        <w:rPr>
          <w:sz w:val="20"/>
        </w:rPr>
        <w:t>afirmar</w:t>
      </w:r>
      <w:r>
        <w:rPr>
          <w:spacing w:val="-15"/>
          <w:sz w:val="20"/>
        </w:rPr>
        <w:t xml:space="preserve"> </w:t>
      </w:r>
      <w:r>
        <w:rPr>
          <w:sz w:val="20"/>
        </w:rPr>
        <w:t>que</w:t>
      </w:r>
      <w:r>
        <w:rPr>
          <w:spacing w:val="-15"/>
          <w:sz w:val="20"/>
        </w:rPr>
        <w:t xml:space="preserve"> </w:t>
      </w:r>
      <w:r>
        <w:rPr>
          <w:sz w:val="20"/>
        </w:rPr>
        <w:t>se</w:t>
      </w:r>
      <w:r>
        <w:rPr>
          <w:spacing w:val="-17"/>
          <w:sz w:val="20"/>
        </w:rPr>
        <w:t xml:space="preserve"> </w:t>
      </w:r>
      <w:r>
        <w:rPr>
          <w:sz w:val="20"/>
        </w:rPr>
        <w:t>trató</w:t>
      </w:r>
      <w:r>
        <w:rPr>
          <w:spacing w:val="-15"/>
          <w:sz w:val="20"/>
        </w:rPr>
        <w:t xml:space="preserve"> </w:t>
      </w:r>
      <w:r>
        <w:rPr>
          <w:sz w:val="20"/>
        </w:rPr>
        <w:t>de</w:t>
      </w:r>
      <w:r>
        <w:rPr>
          <w:spacing w:val="-15"/>
          <w:sz w:val="20"/>
        </w:rPr>
        <w:t xml:space="preserve"> </w:t>
      </w:r>
      <w:r>
        <w:rPr>
          <w:sz w:val="20"/>
        </w:rPr>
        <w:t>una</w:t>
      </w:r>
      <w:r>
        <w:rPr>
          <w:spacing w:val="-16"/>
          <w:sz w:val="20"/>
        </w:rPr>
        <w:t xml:space="preserve"> </w:t>
      </w:r>
      <w:r>
        <w:rPr>
          <w:sz w:val="20"/>
        </w:rPr>
        <w:t>viol</w:t>
      </w:r>
      <w:r>
        <w:rPr>
          <w:sz w:val="20"/>
        </w:rPr>
        <w:t>encia</w:t>
      </w:r>
      <w:r>
        <w:rPr>
          <w:spacing w:val="-13"/>
          <w:sz w:val="20"/>
        </w:rPr>
        <w:t xml:space="preserve"> </w:t>
      </w:r>
      <w:r>
        <w:rPr>
          <w:sz w:val="20"/>
        </w:rPr>
        <w:t>masiva</w:t>
      </w:r>
      <w:r>
        <w:rPr>
          <w:spacing w:val="-11"/>
          <w:sz w:val="20"/>
        </w:rPr>
        <w:t xml:space="preserve"> </w:t>
      </w:r>
      <w:r>
        <w:rPr>
          <w:sz w:val="20"/>
        </w:rPr>
        <w:t>y</w:t>
      </w:r>
      <w:r>
        <w:rPr>
          <w:spacing w:val="-14"/>
          <w:sz w:val="20"/>
        </w:rPr>
        <w:t xml:space="preserve"> </w:t>
      </w:r>
      <w:r>
        <w:rPr>
          <w:sz w:val="20"/>
        </w:rPr>
        <w:t>generalizada”.</w:t>
      </w:r>
      <w:r>
        <w:rPr>
          <w:spacing w:val="-12"/>
          <w:sz w:val="20"/>
        </w:rPr>
        <w:t xml:space="preserve"> </w:t>
      </w:r>
      <w:r>
        <w:rPr>
          <w:sz w:val="20"/>
        </w:rPr>
        <w:t>Del</w:t>
      </w:r>
      <w:r>
        <w:rPr>
          <w:spacing w:val="-13"/>
          <w:sz w:val="20"/>
        </w:rPr>
        <w:t xml:space="preserve"> </w:t>
      </w:r>
      <w:r>
        <w:rPr>
          <w:sz w:val="20"/>
        </w:rPr>
        <w:t>mismo modo, “al menos 857 víctimas de violencia letal, aproximadamente 1 de cada 6 (16,5%), sufrió</w:t>
      </w:r>
      <w:r>
        <w:rPr>
          <w:spacing w:val="-1"/>
          <w:sz w:val="20"/>
        </w:rPr>
        <w:t xml:space="preserve"> </w:t>
      </w:r>
      <w:r>
        <w:rPr>
          <w:sz w:val="20"/>
        </w:rPr>
        <w:t>alguna</w:t>
      </w:r>
      <w:r>
        <w:rPr>
          <w:spacing w:val="-2"/>
          <w:sz w:val="20"/>
        </w:rPr>
        <w:t xml:space="preserve"> </w:t>
      </w:r>
      <w:r>
        <w:rPr>
          <w:sz w:val="20"/>
        </w:rPr>
        <w:t>otra forma de</w:t>
      </w:r>
      <w:r>
        <w:rPr>
          <w:spacing w:val="-3"/>
          <w:sz w:val="20"/>
        </w:rPr>
        <w:t xml:space="preserve"> </w:t>
      </w:r>
      <w:r>
        <w:rPr>
          <w:sz w:val="20"/>
        </w:rPr>
        <w:t>victimización antes o</w:t>
      </w:r>
      <w:r>
        <w:rPr>
          <w:spacing w:val="-5"/>
          <w:sz w:val="20"/>
        </w:rPr>
        <w:t xml:space="preserve"> </w:t>
      </w:r>
      <w:r>
        <w:rPr>
          <w:sz w:val="20"/>
        </w:rPr>
        <w:t>durante</w:t>
      </w:r>
      <w:r>
        <w:rPr>
          <w:spacing w:val="-1"/>
          <w:sz w:val="20"/>
        </w:rPr>
        <w:t xml:space="preserve"> </w:t>
      </w:r>
      <w:r>
        <w:rPr>
          <w:sz w:val="20"/>
        </w:rPr>
        <w:t>el suceso en que</w:t>
      </w:r>
      <w:r>
        <w:rPr>
          <w:spacing w:val="-5"/>
          <w:sz w:val="20"/>
        </w:rPr>
        <w:t xml:space="preserve"> </w:t>
      </w:r>
      <w:r>
        <w:rPr>
          <w:sz w:val="20"/>
        </w:rPr>
        <w:t>perdieron</w:t>
      </w:r>
      <w:r>
        <w:rPr>
          <w:spacing w:val="-1"/>
          <w:sz w:val="20"/>
        </w:rPr>
        <w:t xml:space="preserve"> </w:t>
      </w:r>
      <w:r>
        <w:rPr>
          <w:sz w:val="20"/>
        </w:rPr>
        <w:t>la vida. Este subconjunto de víctimas son las que presentan un patrón de victimización más consistente con una selectividad de la violencia”</w:t>
      </w:r>
      <w:hyperlink w:anchor="_bookmark234" w:history="1">
        <w:r>
          <w:rPr>
            <w:position w:val="7"/>
            <w:sz w:val="13"/>
          </w:rPr>
          <w:t>177</w:t>
        </w:r>
      </w:hyperlink>
      <w:r>
        <w:rPr>
          <w:sz w:val="20"/>
        </w:rPr>
        <w:t>.</w:t>
      </w:r>
    </w:p>
    <w:p w14:paraId="1B0D7E5D" w14:textId="77777777" w:rsidR="006F1C3E" w:rsidRDefault="00736CA7">
      <w:pPr>
        <w:pStyle w:val="Prrafodelista"/>
        <w:numPr>
          <w:ilvl w:val="0"/>
          <w:numId w:val="24"/>
        </w:numPr>
        <w:tabs>
          <w:tab w:val="left" w:pos="829"/>
        </w:tabs>
        <w:spacing w:before="119"/>
        <w:ind w:left="118" w:right="254" w:hanging="1"/>
        <w:jc w:val="both"/>
        <w:rPr>
          <w:sz w:val="20"/>
        </w:rPr>
      </w:pPr>
      <w:r>
        <w:rPr>
          <w:sz w:val="20"/>
        </w:rPr>
        <w:t>Por último, la Corte advierte que, recienteme</w:t>
      </w:r>
      <w:r>
        <w:rPr>
          <w:sz w:val="20"/>
        </w:rPr>
        <w:t>nte, la Comisión de la Verdad y la Jurisdicción para la Paz revelaron cifras de violencia contra la Unión Patriótica, e indicaron que, según la investigación que realizaron, hubo al menos 8.300 víctimas de la Unión Patriótica, y que ello constituye “una ci</w:t>
      </w:r>
      <w:r>
        <w:rPr>
          <w:sz w:val="20"/>
        </w:rPr>
        <w:t>fra inédita de lo que hasta ahora se consideraba la victimización de este partido político”</w:t>
      </w:r>
      <w:hyperlink w:anchor="_bookmark235" w:history="1">
        <w:r>
          <w:rPr>
            <w:position w:val="7"/>
            <w:sz w:val="13"/>
          </w:rPr>
          <w:t>178</w:t>
        </w:r>
      </w:hyperlink>
      <w:r>
        <w:rPr>
          <w:sz w:val="20"/>
        </w:rPr>
        <w:t>.</w:t>
      </w:r>
    </w:p>
    <w:p w14:paraId="6FB57DDD" w14:textId="77777777" w:rsidR="006F1C3E" w:rsidRDefault="006F1C3E">
      <w:pPr>
        <w:pStyle w:val="Textoindependiente"/>
        <w:spacing w:before="1"/>
        <w:jc w:val="left"/>
      </w:pPr>
    </w:p>
    <w:p w14:paraId="20AA7D73" w14:textId="77777777" w:rsidR="006F1C3E" w:rsidRDefault="00736CA7">
      <w:pPr>
        <w:pStyle w:val="Ttulo2"/>
        <w:numPr>
          <w:ilvl w:val="0"/>
          <w:numId w:val="20"/>
        </w:numPr>
        <w:tabs>
          <w:tab w:val="left" w:pos="839"/>
        </w:tabs>
        <w:ind w:hanging="361"/>
      </w:pPr>
      <w:bookmarkStart w:id="251" w:name="B._Hechos_presentados_la_Comisión_y_por_"/>
      <w:bookmarkStart w:id="252" w:name="_bookmark228"/>
      <w:bookmarkEnd w:id="251"/>
      <w:bookmarkEnd w:id="252"/>
      <w:r>
        <w:t>Hechos</w:t>
      </w:r>
      <w:r>
        <w:rPr>
          <w:spacing w:val="-17"/>
        </w:rPr>
        <w:t xml:space="preserve"> </w:t>
      </w:r>
      <w:r>
        <w:t>presentados</w:t>
      </w:r>
      <w:r>
        <w:rPr>
          <w:spacing w:val="-14"/>
        </w:rPr>
        <w:t xml:space="preserve"> </w:t>
      </w:r>
      <w:r>
        <w:t>la</w:t>
      </w:r>
      <w:r>
        <w:rPr>
          <w:spacing w:val="-17"/>
        </w:rPr>
        <w:t xml:space="preserve"> </w:t>
      </w:r>
      <w:r>
        <w:t>Comisión</w:t>
      </w:r>
      <w:r>
        <w:rPr>
          <w:spacing w:val="-16"/>
        </w:rPr>
        <w:t xml:space="preserve"> </w:t>
      </w:r>
      <w:r>
        <w:t>y</w:t>
      </w:r>
      <w:r>
        <w:rPr>
          <w:spacing w:val="-14"/>
        </w:rPr>
        <w:t xml:space="preserve"> </w:t>
      </w:r>
      <w:r>
        <w:t>por</w:t>
      </w:r>
      <w:r>
        <w:rPr>
          <w:spacing w:val="-14"/>
        </w:rPr>
        <w:t xml:space="preserve"> </w:t>
      </w:r>
      <w:r>
        <w:t>los</w:t>
      </w:r>
      <w:r>
        <w:rPr>
          <w:spacing w:val="-14"/>
        </w:rPr>
        <w:t xml:space="preserve"> </w:t>
      </w:r>
      <w:r>
        <w:t>intervinientes</w:t>
      </w:r>
      <w:r>
        <w:rPr>
          <w:spacing w:val="-15"/>
        </w:rPr>
        <w:t xml:space="preserve"> </w:t>
      </w:r>
      <w:r>
        <w:rPr>
          <w:spacing w:val="-2"/>
        </w:rPr>
        <w:t>comunes</w:t>
      </w:r>
    </w:p>
    <w:p w14:paraId="479B697D" w14:textId="77777777" w:rsidR="006F1C3E" w:rsidRDefault="006F1C3E">
      <w:pPr>
        <w:pStyle w:val="Textoindependiente"/>
        <w:spacing w:before="6"/>
        <w:jc w:val="left"/>
        <w:rPr>
          <w:b/>
          <w:i/>
          <w:sz w:val="19"/>
        </w:rPr>
      </w:pPr>
    </w:p>
    <w:p w14:paraId="302AA98B" w14:textId="77777777" w:rsidR="006F1C3E" w:rsidRDefault="00736CA7">
      <w:pPr>
        <w:pStyle w:val="Prrafodelista"/>
        <w:numPr>
          <w:ilvl w:val="0"/>
          <w:numId w:val="24"/>
        </w:numPr>
        <w:tabs>
          <w:tab w:val="left" w:pos="829"/>
        </w:tabs>
        <w:ind w:left="118" w:right="250" w:firstLine="0"/>
        <w:jc w:val="both"/>
        <w:rPr>
          <w:sz w:val="20"/>
        </w:rPr>
      </w:pPr>
      <w:r>
        <w:rPr>
          <w:sz w:val="20"/>
        </w:rPr>
        <w:t>Como</w:t>
      </w:r>
      <w:r>
        <w:rPr>
          <w:spacing w:val="-1"/>
          <w:sz w:val="20"/>
        </w:rPr>
        <w:t xml:space="preserve"> </w:t>
      </w:r>
      <w:r>
        <w:rPr>
          <w:sz w:val="20"/>
        </w:rPr>
        <w:t>fuera indicado</w:t>
      </w:r>
      <w:r>
        <w:rPr>
          <w:spacing w:val="-1"/>
          <w:sz w:val="20"/>
        </w:rPr>
        <w:t xml:space="preserve"> </w:t>
      </w:r>
      <w:r>
        <w:rPr>
          <w:sz w:val="20"/>
        </w:rPr>
        <w:t>anteriormente,</w:t>
      </w:r>
      <w:r>
        <w:rPr>
          <w:spacing w:val="-1"/>
          <w:sz w:val="20"/>
        </w:rPr>
        <w:t xml:space="preserve"> </w:t>
      </w:r>
      <w:r>
        <w:rPr>
          <w:sz w:val="20"/>
        </w:rPr>
        <w:t>la Comisión presentó</w:t>
      </w:r>
      <w:r>
        <w:rPr>
          <w:spacing w:val="-4"/>
          <w:sz w:val="20"/>
        </w:rPr>
        <w:t xml:space="preserve"> </w:t>
      </w:r>
      <w:r>
        <w:rPr>
          <w:sz w:val="20"/>
        </w:rPr>
        <w:t>un listado</w:t>
      </w:r>
      <w:r>
        <w:rPr>
          <w:spacing w:val="-4"/>
          <w:sz w:val="20"/>
        </w:rPr>
        <w:t xml:space="preserve"> </w:t>
      </w:r>
      <w:r>
        <w:rPr>
          <w:sz w:val="20"/>
        </w:rPr>
        <w:t>anexo</w:t>
      </w:r>
      <w:r>
        <w:rPr>
          <w:spacing w:val="-4"/>
          <w:sz w:val="20"/>
        </w:rPr>
        <w:t xml:space="preserve"> </w:t>
      </w:r>
      <w:r>
        <w:rPr>
          <w:sz w:val="20"/>
        </w:rPr>
        <w:t xml:space="preserve">al Informe de Fondo con 5911 presuntas víctimas directas de los hechos de violencia sistemática en contra de integrantes y militantes de la Unión Patriótica entre 1984 y 2006 a los cuales </w:t>
      </w:r>
      <w:r>
        <w:rPr>
          <w:sz w:val="20"/>
        </w:rPr>
        <w:t>se sumarían</w:t>
      </w:r>
      <w:r>
        <w:rPr>
          <w:spacing w:val="80"/>
          <w:sz w:val="20"/>
        </w:rPr>
        <w:t xml:space="preserve"> </w:t>
      </w:r>
      <w:r>
        <w:rPr>
          <w:sz w:val="20"/>
        </w:rPr>
        <w:t>871</w:t>
      </w:r>
      <w:r>
        <w:rPr>
          <w:spacing w:val="80"/>
          <w:sz w:val="20"/>
        </w:rPr>
        <w:t xml:space="preserve"> </w:t>
      </w:r>
      <w:r>
        <w:rPr>
          <w:sz w:val="20"/>
        </w:rPr>
        <w:t>familiares</w:t>
      </w:r>
      <w:r>
        <w:rPr>
          <w:spacing w:val="80"/>
          <w:sz w:val="20"/>
        </w:rPr>
        <w:t xml:space="preserve"> </w:t>
      </w:r>
      <w:r>
        <w:rPr>
          <w:sz w:val="20"/>
        </w:rPr>
        <w:t>de</w:t>
      </w:r>
      <w:r>
        <w:rPr>
          <w:spacing w:val="80"/>
          <w:sz w:val="20"/>
        </w:rPr>
        <w:t xml:space="preserve"> </w:t>
      </w:r>
      <w:r>
        <w:rPr>
          <w:sz w:val="20"/>
        </w:rPr>
        <w:t>víctimas</w:t>
      </w:r>
      <w:r>
        <w:rPr>
          <w:spacing w:val="80"/>
          <w:sz w:val="20"/>
        </w:rPr>
        <w:t xml:space="preserve"> </w:t>
      </w:r>
      <w:r>
        <w:rPr>
          <w:sz w:val="20"/>
        </w:rPr>
        <w:t>directas</w:t>
      </w:r>
      <w:r>
        <w:rPr>
          <w:spacing w:val="80"/>
          <w:sz w:val="20"/>
        </w:rPr>
        <w:t xml:space="preserve"> </w:t>
      </w:r>
      <w:r>
        <w:rPr>
          <w:sz w:val="20"/>
        </w:rPr>
        <w:t>de</w:t>
      </w:r>
      <w:r>
        <w:rPr>
          <w:spacing w:val="80"/>
          <w:sz w:val="20"/>
        </w:rPr>
        <w:t xml:space="preserve"> </w:t>
      </w:r>
      <w:r>
        <w:rPr>
          <w:sz w:val="20"/>
        </w:rPr>
        <w:t>presuntas</w:t>
      </w:r>
      <w:r>
        <w:rPr>
          <w:spacing w:val="80"/>
          <w:sz w:val="20"/>
        </w:rPr>
        <w:t xml:space="preserve"> </w:t>
      </w:r>
      <w:r>
        <w:rPr>
          <w:sz w:val="20"/>
        </w:rPr>
        <w:t>desapariciones</w:t>
      </w:r>
      <w:r>
        <w:rPr>
          <w:spacing w:val="80"/>
          <w:sz w:val="20"/>
        </w:rPr>
        <w:t xml:space="preserve"> </w:t>
      </w:r>
      <w:r>
        <w:rPr>
          <w:sz w:val="20"/>
        </w:rPr>
        <w:t>forzadas</w:t>
      </w:r>
      <w:r>
        <w:rPr>
          <w:spacing w:val="80"/>
          <w:sz w:val="20"/>
        </w:rPr>
        <w:t xml:space="preserve"> </w:t>
      </w:r>
      <w:r>
        <w:rPr>
          <w:sz w:val="20"/>
        </w:rPr>
        <w:t>y</w:t>
      </w:r>
    </w:p>
    <w:p w14:paraId="6FB6F7C2" w14:textId="77777777" w:rsidR="006F1C3E" w:rsidRDefault="00736CA7">
      <w:pPr>
        <w:pStyle w:val="Textoindependiente"/>
        <w:spacing w:before="9"/>
        <w:jc w:val="left"/>
        <w:rPr>
          <w:sz w:val="26"/>
        </w:rPr>
      </w:pPr>
      <w:r>
        <w:pict w14:anchorId="1CB82B67">
          <v:rect id="docshape52" o:spid="_x0000_s1138" style="position:absolute;margin-left:70.9pt;margin-top:17.5pt;width:2in;height:.6pt;z-index:-15703040;mso-wrap-distance-left:0;mso-wrap-distance-right:0;mso-position-horizontal-relative:page" fillcolor="black" stroked="f">
            <w10:wrap type="topAndBottom" anchorx="page"/>
          </v:rect>
        </w:pict>
      </w:r>
    </w:p>
    <w:p w14:paraId="594BCB81" w14:textId="77777777" w:rsidR="006F1C3E" w:rsidRDefault="00736CA7">
      <w:pPr>
        <w:spacing w:before="103"/>
        <w:ind w:left="118" w:right="249"/>
        <w:jc w:val="both"/>
        <w:rPr>
          <w:sz w:val="16"/>
        </w:rPr>
      </w:pPr>
      <w:bookmarkStart w:id="253" w:name="_bookmark229"/>
      <w:bookmarkEnd w:id="253"/>
      <w:r>
        <w:rPr>
          <w:sz w:val="16"/>
          <w:vertAlign w:val="superscript"/>
        </w:rPr>
        <w:t>172</w:t>
      </w:r>
      <w:r>
        <w:rPr>
          <w:spacing w:val="80"/>
          <w:sz w:val="16"/>
        </w:rPr>
        <w:t xml:space="preserve">  </w:t>
      </w:r>
      <w:r>
        <w:rPr>
          <w:i/>
          <w:sz w:val="16"/>
        </w:rPr>
        <w:t>Cfr.</w:t>
      </w:r>
      <w:r>
        <w:rPr>
          <w:i/>
          <w:spacing w:val="-6"/>
          <w:sz w:val="16"/>
        </w:rPr>
        <w:t xml:space="preserve"> </w:t>
      </w:r>
      <w:r>
        <w:rPr>
          <w:sz w:val="16"/>
        </w:rPr>
        <w:t>Tribunal</w:t>
      </w:r>
      <w:r>
        <w:rPr>
          <w:spacing w:val="-3"/>
          <w:sz w:val="16"/>
        </w:rPr>
        <w:t xml:space="preserve"> </w:t>
      </w:r>
      <w:r>
        <w:rPr>
          <w:sz w:val="16"/>
        </w:rPr>
        <w:t>Superior</w:t>
      </w:r>
      <w:r>
        <w:rPr>
          <w:spacing w:val="-6"/>
          <w:sz w:val="16"/>
        </w:rPr>
        <w:t xml:space="preserve"> </w:t>
      </w:r>
      <w:r>
        <w:rPr>
          <w:sz w:val="16"/>
        </w:rPr>
        <w:t>de</w:t>
      </w:r>
      <w:r>
        <w:rPr>
          <w:spacing w:val="-5"/>
          <w:sz w:val="16"/>
        </w:rPr>
        <w:t xml:space="preserve"> </w:t>
      </w:r>
      <w:r>
        <w:rPr>
          <w:sz w:val="16"/>
        </w:rPr>
        <w:t>Bogotá,</w:t>
      </w:r>
      <w:r>
        <w:rPr>
          <w:spacing w:val="-6"/>
          <w:sz w:val="16"/>
        </w:rPr>
        <w:t xml:space="preserve"> </w:t>
      </w:r>
      <w:r>
        <w:rPr>
          <w:sz w:val="16"/>
        </w:rPr>
        <w:t>Sala</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y</w:t>
      </w:r>
      <w:r>
        <w:rPr>
          <w:spacing w:val="-4"/>
          <w:sz w:val="16"/>
        </w:rPr>
        <w:t xml:space="preserve"> </w:t>
      </w:r>
      <w:r>
        <w:rPr>
          <w:sz w:val="16"/>
        </w:rPr>
        <w:t>Paz,</w:t>
      </w:r>
      <w:r>
        <w:rPr>
          <w:spacing w:val="-3"/>
          <w:sz w:val="16"/>
        </w:rPr>
        <w:t xml:space="preserve"> </w:t>
      </w:r>
      <w:r>
        <w:rPr>
          <w:sz w:val="16"/>
        </w:rPr>
        <w:t>Sentencia</w:t>
      </w:r>
      <w:r>
        <w:rPr>
          <w:spacing w:val="-6"/>
          <w:sz w:val="16"/>
        </w:rPr>
        <w:t xml:space="preserve"> </w:t>
      </w:r>
      <w:r>
        <w:rPr>
          <w:sz w:val="16"/>
        </w:rPr>
        <w:t>del</w:t>
      </w:r>
      <w:r>
        <w:rPr>
          <w:spacing w:val="-6"/>
          <w:sz w:val="16"/>
        </w:rPr>
        <w:t xml:space="preserve"> </w:t>
      </w:r>
      <w:r>
        <w:rPr>
          <w:sz w:val="16"/>
        </w:rPr>
        <w:t>10</w:t>
      </w:r>
      <w:r>
        <w:rPr>
          <w:spacing w:val="-4"/>
          <w:sz w:val="16"/>
        </w:rPr>
        <w:t xml:space="preserve"> </w:t>
      </w:r>
      <w:r>
        <w:rPr>
          <w:sz w:val="16"/>
        </w:rPr>
        <w:t>de</w:t>
      </w:r>
      <w:r>
        <w:rPr>
          <w:spacing w:val="-5"/>
          <w:sz w:val="16"/>
        </w:rPr>
        <w:t xml:space="preserve"> </w:t>
      </w:r>
      <w:r>
        <w:rPr>
          <w:sz w:val="16"/>
        </w:rPr>
        <w:t>octubre</w:t>
      </w:r>
      <w:r>
        <w:rPr>
          <w:spacing w:val="-5"/>
          <w:sz w:val="16"/>
        </w:rPr>
        <w:t xml:space="preserve"> </w:t>
      </w:r>
      <w:r>
        <w:rPr>
          <w:sz w:val="16"/>
        </w:rPr>
        <w:t>de</w:t>
      </w:r>
      <w:r>
        <w:rPr>
          <w:spacing w:val="-5"/>
          <w:sz w:val="16"/>
        </w:rPr>
        <w:t xml:space="preserve"> </w:t>
      </w:r>
      <w:r>
        <w:rPr>
          <w:sz w:val="16"/>
        </w:rPr>
        <w:t>2013</w:t>
      </w:r>
      <w:r>
        <w:rPr>
          <w:spacing w:val="-4"/>
          <w:sz w:val="16"/>
        </w:rPr>
        <w:t xml:space="preserve"> </w:t>
      </w:r>
      <w:r>
        <w:rPr>
          <w:sz w:val="16"/>
        </w:rPr>
        <w:t>(expediente</w:t>
      </w:r>
      <w:r>
        <w:rPr>
          <w:spacing w:val="-5"/>
          <w:sz w:val="16"/>
        </w:rPr>
        <w:t xml:space="preserve"> </w:t>
      </w:r>
      <w:r>
        <w:rPr>
          <w:sz w:val="16"/>
        </w:rPr>
        <w:t>de prueba, folios 214796 y siguientes).</w:t>
      </w:r>
    </w:p>
    <w:p w14:paraId="4BCB01C8" w14:textId="77777777" w:rsidR="006F1C3E" w:rsidRDefault="00736CA7">
      <w:pPr>
        <w:spacing w:before="60"/>
        <w:ind w:left="118" w:right="246" w:hanging="1"/>
        <w:jc w:val="both"/>
        <w:rPr>
          <w:sz w:val="16"/>
        </w:rPr>
      </w:pPr>
      <w:bookmarkStart w:id="254" w:name="_bookmark230"/>
      <w:bookmarkEnd w:id="254"/>
      <w:r>
        <w:rPr>
          <w:sz w:val="16"/>
          <w:vertAlign w:val="superscript"/>
        </w:rPr>
        <w:t>173</w:t>
      </w:r>
      <w:r>
        <w:rPr>
          <w:spacing w:val="80"/>
          <w:sz w:val="16"/>
        </w:rPr>
        <w:t xml:space="preserve">  </w:t>
      </w:r>
      <w:r>
        <w:rPr>
          <w:i/>
          <w:sz w:val="16"/>
        </w:rPr>
        <w:t xml:space="preserve">Cfr. </w:t>
      </w:r>
      <w:r>
        <w:rPr>
          <w:sz w:val="16"/>
        </w:rPr>
        <w:t xml:space="preserve">Corte Suprema de Justicia, Sala de Casación Penal, Sentencia del 15 de mayo de 2013 (expediente de </w:t>
      </w:r>
      <w:bookmarkStart w:id="255" w:name="_bookmark231"/>
      <w:bookmarkEnd w:id="255"/>
      <w:r>
        <w:rPr>
          <w:sz w:val="16"/>
        </w:rPr>
        <w:t>prueba, folios 214796 y siguientes).</w:t>
      </w:r>
    </w:p>
    <w:p w14:paraId="46104167" w14:textId="77777777" w:rsidR="006F1C3E" w:rsidRDefault="00736CA7">
      <w:pPr>
        <w:spacing w:before="60" w:line="242" w:lineRule="auto"/>
        <w:ind w:left="118" w:right="249"/>
        <w:jc w:val="both"/>
        <w:rPr>
          <w:sz w:val="16"/>
        </w:rPr>
      </w:pPr>
      <w:r>
        <w:rPr>
          <w:sz w:val="16"/>
          <w:vertAlign w:val="superscript"/>
        </w:rPr>
        <w:t>174</w:t>
      </w:r>
      <w:r>
        <w:rPr>
          <w:spacing w:val="80"/>
          <w:sz w:val="16"/>
        </w:rPr>
        <w:t xml:space="preserve">  </w:t>
      </w:r>
      <w:r>
        <w:rPr>
          <w:i/>
          <w:sz w:val="16"/>
        </w:rPr>
        <w:t>Cfr.</w:t>
      </w:r>
      <w:r>
        <w:rPr>
          <w:i/>
          <w:spacing w:val="-6"/>
          <w:sz w:val="16"/>
        </w:rPr>
        <w:t xml:space="preserve"> </w:t>
      </w:r>
      <w:r>
        <w:rPr>
          <w:sz w:val="16"/>
        </w:rPr>
        <w:t>Tribunal</w:t>
      </w:r>
      <w:r>
        <w:rPr>
          <w:spacing w:val="-3"/>
          <w:sz w:val="16"/>
        </w:rPr>
        <w:t xml:space="preserve"> </w:t>
      </w:r>
      <w:r>
        <w:rPr>
          <w:sz w:val="16"/>
        </w:rPr>
        <w:t>Superior</w:t>
      </w:r>
      <w:r>
        <w:rPr>
          <w:spacing w:val="-6"/>
          <w:sz w:val="16"/>
        </w:rPr>
        <w:t xml:space="preserve"> </w:t>
      </w:r>
      <w:r>
        <w:rPr>
          <w:sz w:val="16"/>
        </w:rPr>
        <w:t>de</w:t>
      </w:r>
      <w:r>
        <w:rPr>
          <w:spacing w:val="-5"/>
          <w:sz w:val="16"/>
        </w:rPr>
        <w:t xml:space="preserve"> </w:t>
      </w:r>
      <w:r>
        <w:rPr>
          <w:sz w:val="16"/>
        </w:rPr>
        <w:t>Bogotá,</w:t>
      </w:r>
      <w:r>
        <w:rPr>
          <w:spacing w:val="-6"/>
          <w:sz w:val="16"/>
        </w:rPr>
        <w:t xml:space="preserve"> </w:t>
      </w:r>
      <w:r>
        <w:rPr>
          <w:sz w:val="16"/>
        </w:rPr>
        <w:t>Sala</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y</w:t>
      </w:r>
      <w:r>
        <w:rPr>
          <w:spacing w:val="-4"/>
          <w:sz w:val="16"/>
        </w:rPr>
        <w:t xml:space="preserve"> </w:t>
      </w:r>
      <w:r>
        <w:rPr>
          <w:sz w:val="16"/>
        </w:rPr>
        <w:t>Paz,</w:t>
      </w:r>
      <w:r>
        <w:rPr>
          <w:spacing w:val="-3"/>
          <w:sz w:val="16"/>
        </w:rPr>
        <w:t xml:space="preserve"> </w:t>
      </w:r>
      <w:r>
        <w:rPr>
          <w:sz w:val="16"/>
        </w:rPr>
        <w:t>Sentenc</w:t>
      </w:r>
      <w:r>
        <w:rPr>
          <w:sz w:val="16"/>
        </w:rPr>
        <w:t>ia</w:t>
      </w:r>
      <w:r>
        <w:rPr>
          <w:spacing w:val="-6"/>
          <w:sz w:val="16"/>
        </w:rPr>
        <w:t xml:space="preserve"> </w:t>
      </w:r>
      <w:r>
        <w:rPr>
          <w:sz w:val="16"/>
        </w:rPr>
        <w:t>del</w:t>
      </w:r>
      <w:r>
        <w:rPr>
          <w:spacing w:val="-6"/>
          <w:sz w:val="16"/>
        </w:rPr>
        <w:t xml:space="preserve"> </w:t>
      </w:r>
      <w:r>
        <w:rPr>
          <w:sz w:val="16"/>
        </w:rPr>
        <w:t>10</w:t>
      </w:r>
      <w:r>
        <w:rPr>
          <w:spacing w:val="-4"/>
          <w:sz w:val="16"/>
        </w:rPr>
        <w:t xml:space="preserve"> </w:t>
      </w:r>
      <w:r>
        <w:rPr>
          <w:sz w:val="16"/>
        </w:rPr>
        <w:t>de</w:t>
      </w:r>
      <w:r>
        <w:rPr>
          <w:spacing w:val="-5"/>
          <w:sz w:val="16"/>
        </w:rPr>
        <w:t xml:space="preserve"> </w:t>
      </w:r>
      <w:r>
        <w:rPr>
          <w:sz w:val="16"/>
        </w:rPr>
        <w:t>octubre</w:t>
      </w:r>
      <w:r>
        <w:rPr>
          <w:spacing w:val="-5"/>
          <w:sz w:val="16"/>
        </w:rPr>
        <w:t xml:space="preserve"> </w:t>
      </w:r>
      <w:r>
        <w:rPr>
          <w:sz w:val="16"/>
        </w:rPr>
        <w:t>de</w:t>
      </w:r>
      <w:r>
        <w:rPr>
          <w:spacing w:val="-5"/>
          <w:sz w:val="16"/>
        </w:rPr>
        <w:t xml:space="preserve"> </w:t>
      </w:r>
      <w:r>
        <w:rPr>
          <w:sz w:val="16"/>
        </w:rPr>
        <w:t>2013</w:t>
      </w:r>
      <w:r>
        <w:rPr>
          <w:spacing w:val="-4"/>
          <w:sz w:val="16"/>
        </w:rPr>
        <w:t xml:space="preserve"> </w:t>
      </w:r>
      <w:r>
        <w:rPr>
          <w:sz w:val="16"/>
        </w:rPr>
        <w:t>(expediente</w:t>
      </w:r>
      <w:r>
        <w:rPr>
          <w:spacing w:val="-5"/>
          <w:sz w:val="16"/>
        </w:rPr>
        <w:t xml:space="preserve"> </w:t>
      </w:r>
      <w:r>
        <w:rPr>
          <w:sz w:val="16"/>
        </w:rPr>
        <w:t>de prueba, folios 214796 y siguientes).</w:t>
      </w:r>
    </w:p>
    <w:p w14:paraId="78A9EDE6" w14:textId="77777777" w:rsidR="006F1C3E" w:rsidRDefault="00736CA7">
      <w:pPr>
        <w:spacing w:before="56" w:line="242" w:lineRule="auto"/>
        <w:ind w:left="118" w:right="248"/>
        <w:jc w:val="both"/>
        <w:rPr>
          <w:sz w:val="16"/>
        </w:rPr>
      </w:pPr>
      <w:bookmarkStart w:id="256" w:name="_bookmark232"/>
      <w:bookmarkEnd w:id="256"/>
      <w:r>
        <w:rPr>
          <w:sz w:val="16"/>
          <w:vertAlign w:val="superscript"/>
        </w:rPr>
        <w:t>175</w:t>
      </w:r>
      <w:r>
        <w:rPr>
          <w:spacing w:val="80"/>
          <w:sz w:val="16"/>
        </w:rPr>
        <w:t xml:space="preserve">  </w:t>
      </w:r>
      <w:r>
        <w:rPr>
          <w:i/>
          <w:sz w:val="16"/>
        </w:rPr>
        <w:t xml:space="preserve">Cfr. </w:t>
      </w:r>
      <w:r>
        <w:rPr>
          <w:sz w:val="16"/>
        </w:rPr>
        <w:t xml:space="preserve">Centro Nacional de Memoria Historia, Todo pasó frente a nuestros ojos. Genocidio de la Unión Patriótica </w:t>
      </w:r>
      <w:bookmarkStart w:id="257" w:name="_bookmark233"/>
      <w:bookmarkEnd w:id="257"/>
      <w:r>
        <w:rPr>
          <w:sz w:val="16"/>
        </w:rPr>
        <w:t>1984-2002 (expediente de prueba, folios 446759_a 447262).</w:t>
      </w:r>
    </w:p>
    <w:p w14:paraId="2A187675" w14:textId="77777777" w:rsidR="006F1C3E" w:rsidRDefault="00736CA7">
      <w:pPr>
        <w:spacing w:before="58"/>
        <w:ind w:left="118" w:right="246"/>
        <w:jc w:val="both"/>
        <w:rPr>
          <w:sz w:val="16"/>
        </w:rPr>
      </w:pPr>
      <w:r>
        <w:rPr>
          <w:sz w:val="16"/>
          <w:vertAlign w:val="superscript"/>
        </w:rPr>
        <w:t>176</w:t>
      </w:r>
      <w:r>
        <w:rPr>
          <w:spacing w:val="80"/>
          <w:w w:val="150"/>
          <w:sz w:val="16"/>
        </w:rPr>
        <w:t xml:space="preserve">  </w:t>
      </w:r>
      <w:r>
        <w:rPr>
          <w:sz w:val="16"/>
        </w:rPr>
        <w:t xml:space="preserve">Comisión de la Verdad, Noticias, Salvatore Mancuso y Rodrigo Londoño reconocieron sus responsabilidades ante las víctimas, contribuciones a la verdad, noticias, 4 de agosto de 2021 (expediente de prueba, folios 446756 a </w:t>
      </w:r>
      <w:bookmarkStart w:id="258" w:name="_bookmark234"/>
      <w:bookmarkEnd w:id="258"/>
      <w:r>
        <w:rPr>
          <w:spacing w:val="-2"/>
          <w:sz w:val="16"/>
        </w:rPr>
        <w:t>446759).</w:t>
      </w:r>
    </w:p>
    <w:p w14:paraId="0785418C" w14:textId="77777777" w:rsidR="006F1C3E" w:rsidRDefault="00736CA7">
      <w:pPr>
        <w:spacing w:before="60"/>
        <w:ind w:left="117" w:right="248"/>
        <w:jc w:val="both"/>
        <w:rPr>
          <w:sz w:val="16"/>
        </w:rPr>
      </w:pPr>
      <w:r>
        <w:rPr>
          <w:sz w:val="16"/>
          <w:vertAlign w:val="superscript"/>
        </w:rPr>
        <w:t>177</w:t>
      </w:r>
      <w:r>
        <w:rPr>
          <w:spacing w:val="80"/>
          <w:w w:val="150"/>
          <w:sz w:val="16"/>
        </w:rPr>
        <w:t xml:space="preserve">   </w:t>
      </w:r>
      <w:r>
        <w:rPr>
          <w:sz w:val="16"/>
        </w:rPr>
        <w:t>Jurisdicción</w:t>
      </w:r>
      <w:r>
        <w:rPr>
          <w:spacing w:val="-8"/>
          <w:sz w:val="16"/>
        </w:rPr>
        <w:t xml:space="preserve"> </w:t>
      </w:r>
      <w:r>
        <w:rPr>
          <w:sz w:val="16"/>
        </w:rPr>
        <w:t>Especial</w:t>
      </w:r>
      <w:r>
        <w:rPr>
          <w:spacing w:val="-8"/>
          <w:sz w:val="16"/>
        </w:rPr>
        <w:t xml:space="preserve"> </w:t>
      </w:r>
      <w:r>
        <w:rPr>
          <w:sz w:val="16"/>
        </w:rPr>
        <w:t>para</w:t>
      </w:r>
      <w:r>
        <w:rPr>
          <w:spacing w:val="-8"/>
          <w:sz w:val="16"/>
        </w:rPr>
        <w:t xml:space="preserve"> </w:t>
      </w:r>
      <w:r>
        <w:rPr>
          <w:sz w:val="16"/>
        </w:rPr>
        <w:t>la</w:t>
      </w:r>
      <w:r>
        <w:rPr>
          <w:spacing w:val="-6"/>
          <w:sz w:val="16"/>
        </w:rPr>
        <w:t xml:space="preserve"> </w:t>
      </w:r>
      <w:r>
        <w:rPr>
          <w:sz w:val="16"/>
        </w:rPr>
        <w:t>Paz,</w:t>
      </w:r>
      <w:r>
        <w:rPr>
          <w:spacing w:val="-8"/>
          <w:sz w:val="16"/>
        </w:rPr>
        <w:t xml:space="preserve"> </w:t>
      </w:r>
      <w:r>
        <w:rPr>
          <w:sz w:val="16"/>
        </w:rPr>
        <w:t>Sala</w:t>
      </w:r>
      <w:r>
        <w:rPr>
          <w:spacing w:val="-8"/>
          <w:sz w:val="16"/>
        </w:rPr>
        <w:t xml:space="preserve"> </w:t>
      </w:r>
      <w:r>
        <w:rPr>
          <w:sz w:val="16"/>
        </w:rPr>
        <w:t>de</w:t>
      </w:r>
      <w:r>
        <w:rPr>
          <w:spacing w:val="-9"/>
          <w:sz w:val="16"/>
        </w:rPr>
        <w:t xml:space="preserve"> </w:t>
      </w:r>
      <w:r>
        <w:rPr>
          <w:sz w:val="16"/>
        </w:rPr>
        <w:t>Reconocimiento,</w:t>
      </w:r>
      <w:r>
        <w:rPr>
          <w:spacing w:val="-6"/>
          <w:sz w:val="16"/>
        </w:rPr>
        <w:t xml:space="preserve"> </w:t>
      </w:r>
      <w:r>
        <w:rPr>
          <w:sz w:val="16"/>
        </w:rPr>
        <w:t>Auto</w:t>
      </w:r>
      <w:r>
        <w:rPr>
          <w:spacing w:val="-7"/>
          <w:sz w:val="16"/>
        </w:rPr>
        <w:t xml:space="preserve"> </w:t>
      </w:r>
      <w:r>
        <w:rPr>
          <w:sz w:val="16"/>
        </w:rPr>
        <w:t>No.</w:t>
      </w:r>
      <w:r>
        <w:rPr>
          <w:spacing w:val="-11"/>
          <w:sz w:val="16"/>
        </w:rPr>
        <w:t xml:space="preserve"> </w:t>
      </w:r>
      <w:r>
        <w:rPr>
          <w:sz w:val="16"/>
        </w:rPr>
        <w:t>027</w:t>
      </w:r>
      <w:r>
        <w:rPr>
          <w:spacing w:val="-9"/>
          <w:sz w:val="16"/>
        </w:rPr>
        <w:t xml:space="preserve"> </w:t>
      </w:r>
      <w:r>
        <w:rPr>
          <w:sz w:val="16"/>
        </w:rPr>
        <w:t>de</w:t>
      </w:r>
      <w:r>
        <w:rPr>
          <w:spacing w:val="-10"/>
          <w:sz w:val="16"/>
        </w:rPr>
        <w:t xml:space="preserve"> </w:t>
      </w:r>
      <w:r>
        <w:rPr>
          <w:sz w:val="16"/>
        </w:rPr>
        <w:t>6</w:t>
      </w:r>
      <w:r>
        <w:rPr>
          <w:spacing w:val="-9"/>
          <w:sz w:val="16"/>
        </w:rPr>
        <w:t xml:space="preserve"> </w:t>
      </w:r>
      <w:r>
        <w:rPr>
          <w:sz w:val="16"/>
        </w:rPr>
        <w:t>de</w:t>
      </w:r>
      <w:r>
        <w:rPr>
          <w:spacing w:val="-12"/>
          <w:sz w:val="16"/>
        </w:rPr>
        <w:t xml:space="preserve"> </w:t>
      </w:r>
      <w:r>
        <w:rPr>
          <w:sz w:val="16"/>
        </w:rPr>
        <w:t>febrero</w:t>
      </w:r>
      <w:r>
        <w:rPr>
          <w:spacing w:val="-9"/>
          <w:sz w:val="16"/>
        </w:rPr>
        <w:t xml:space="preserve"> </w:t>
      </w:r>
      <w:r>
        <w:rPr>
          <w:sz w:val="16"/>
        </w:rPr>
        <w:t>de</w:t>
      </w:r>
      <w:r>
        <w:rPr>
          <w:spacing w:val="-12"/>
          <w:sz w:val="16"/>
        </w:rPr>
        <w:t xml:space="preserve"> </w:t>
      </w:r>
      <w:r>
        <w:rPr>
          <w:sz w:val="16"/>
        </w:rPr>
        <w:t>2019</w:t>
      </w:r>
      <w:r>
        <w:rPr>
          <w:spacing w:val="-4"/>
          <w:sz w:val="16"/>
        </w:rPr>
        <w:t xml:space="preserve"> </w:t>
      </w:r>
      <w:r>
        <w:rPr>
          <w:sz w:val="16"/>
        </w:rPr>
        <w:t>(expediente de prueba, folios 446574 a 446641).</w:t>
      </w:r>
    </w:p>
    <w:p w14:paraId="1E303F93" w14:textId="77777777" w:rsidR="006F1C3E" w:rsidRDefault="00736CA7">
      <w:pPr>
        <w:spacing w:before="60"/>
        <w:ind w:left="118"/>
        <w:jc w:val="both"/>
        <w:rPr>
          <w:sz w:val="16"/>
        </w:rPr>
      </w:pPr>
      <w:bookmarkStart w:id="259" w:name="_bookmark235"/>
      <w:bookmarkEnd w:id="259"/>
      <w:r>
        <w:rPr>
          <w:sz w:val="16"/>
          <w:vertAlign w:val="superscript"/>
        </w:rPr>
        <w:t>178</w:t>
      </w:r>
      <w:r>
        <w:rPr>
          <w:spacing w:val="74"/>
          <w:w w:val="150"/>
          <w:sz w:val="16"/>
        </w:rPr>
        <w:t xml:space="preserve">   </w:t>
      </w:r>
      <w:r>
        <w:rPr>
          <w:sz w:val="16"/>
        </w:rPr>
        <w:t>Comisión</w:t>
      </w:r>
      <w:r>
        <w:rPr>
          <w:spacing w:val="-8"/>
          <w:sz w:val="16"/>
        </w:rPr>
        <w:t xml:space="preserve"> </w:t>
      </w:r>
      <w:r>
        <w:rPr>
          <w:sz w:val="16"/>
        </w:rPr>
        <w:t>de</w:t>
      </w:r>
      <w:r>
        <w:rPr>
          <w:spacing w:val="-3"/>
          <w:sz w:val="16"/>
        </w:rPr>
        <w:t xml:space="preserve"> </w:t>
      </w:r>
      <w:r>
        <w:rPr>
          <w:sz w:val="16"/>
        </w:rPr>
        <w:t>la</w:t>
      </w:r>
      <w:r>
        <w:rPr>
          <w:spacing w:val="-9"/>
          <w:sz w:val="16"/>
        </w:rPr>
        <w:t xml:space="preserve"> </w:t>
      </w:r>
      <w:r>
        <w:rPr>
          <w:sz w:val="16"/>
        </w:rPr>
        <w:t>Verdad,</w:t>
      </w:r>
      <w:r>
        <w:rPr>
          <w:spacing w:val="-5"/>
          <w:sz w:val="16"/>
        </w:rPr>
        <w:t xml:space="preserve"> </w:t>
      </w:r>
      <w:r>
        <w:rPr>
          <w:sz w:val="16"/>
        </w:rPr>
        <w:t>Noticias,</w:t>
      </w:r>
      <w:r>
        <w:rPr>
          <w:spacing w:val="-4"/>
          <w:sz w:val="16"/>
        </w:rPr>
        <w:t xml:space="preserve"> </w:t>
      </w:r>
      <w:r>
        <w:rPr>
          <w:sz w:val="16"/>
        </w:rPr>
        <w:t>4</w:t>
      </w:r>
      <w:r>
        <w:rPr>
          <w:spacing w:val="-5"/>
          <w:sz w:val="16"/>
        </w:rPr>
        <w:t xml:space="preserve"> </w:t>
      </w:r>
      <w:r>
        <w:rPr>
          <w:sz w:val="16"/>
        </w:rPr>
        <w:t>de</w:t>
      </w:r>
      <w:r>
        <w:rPr>
          <w:spacing w:val="-7"/>
          <w:sz w:val="16"/>
        </w:rPr>
        <w:t xml:space="preserve"> </w:t>
      </w:r>
      <w:r>
        <w:rPr>
          <w:sz w:val="16"/>
        </w:rPr>
        <w:t>marzo</w:t>
      </w:r>
      <w:r>
        <w:rPr>
          <w:spacing w:val="-3"/>
          <w:sz w:val="16"/>
        </w:rPr>
        <w:t xml:space="preserve"> </w:t>
      </w:r>
      <w:r>
        <w:rPr>
          <w:sz w:val="16"/>
        </w:rPr>
        <w:t>de</w:t>
      </w:r>
      <w:r>
        <w:rPr>
          <w:spacing w:val="-8"/>
          <w:sz w:val="16"/>
        </w:rPr>
        <w:t xml:space="preserve"> </w:t>
      </w:r>
      <w:r>
        <w:rPr>
          <w:sz w:val="16"/>
        </w:rPr>
        <w:t>2022</w:t>
      </w:r>
      <w:r>
        <w:rPr>
          <w:spacing w:val="-6"/>
          <w:sz w:val="16"/>
        </w:rPr>
        <w:t xml:space="preserve"> </w:t>
      </w:r>
      <w:r>
        <w:rPr>
          <w:sz w:val="16"/>
        </w:rPr>
        <w:t>(expediente</w:t>
      </w:r>
      <w:r>
        <w:rPr>
          <w:spacing w:val="-3"/>
          <w:sz w:val="16"/>
        </w:rPr>
        <w:t xml:space="preserve"> </w:t>
      </w:r>
      <w:r>
        <w:rPr>
          <w:sz w:val="16"/>
        </w:rPr>
        <w:t>de</w:t>
      </w:r>
      <w:r>
        <w:rPr>
          <w:spacing w:val="-6"/>
          <w:sz w:val="16"/>
        </w:rPr>
        <w:t xml:space="preserve"> </w:t>
      </w:r>
      <w:r>
        <w:rPr>
          <w:sz w:val="16"/>
        </w:rPr>
        <w:t>prueba,</w:t>
      </w:r>
      <w:r>
        <w:rPr>
          <w:spacing w:val="-10"/>
          <w:sz w:val="16"/>
        </w:rPr>
        <w:t xml:space="preserve"> </w:t>
      </w:r>
      <w:r>
        <w:rPr>
          <w:sz w:val="16"/>
        </w:rPr>
        <w:t>folios</w:t>
      </w:r>
      <w:r>
        <w:rPr>
          <w:spacing w:val="-6"/>
          <w:sz w:val="16"/>
        </w:rPr>
        <w:t xml:space="preserve"> </w:t>
      </w:r>
      <w:r>
        <w:rPr>
          <w:sz w:val="16"/>
        </w:rPr>
        <w:t>446537</w:t>
      </w:r>
      <w:r>
        <w:rPr>
          <w:spacing w:val="-5"/>
          <w:sz w:val="16"/>
        </w:rPr>
        <w:t xml:space="preserve"> </w:t>
      </w:r>
      <w:r>
        <w:rPr>
          <w:sz w:val="16"/>
        </w:rPr>
        <w:t>a</w:t>
      </w:r>
      <w:r>
        <w:rPr>
          <w:spacing w:val="-7"/>
          <w:sz w:val="16"/>
        </w:rPr>
        <w:t xml:space="preserve"> </w:t>
      </w:r>
      <w:r>
        <w:rPr>
          <w:spacing w:val="-2"/>
          <w:sz w:val="16"/>
        </w:rPr>
        <w:t>446539).</w:t>
      </w:r>
    </w:p>
    <w:p w14:paraId="3C03A838" w14:textId="77777777" w:rsidR="006F1C3E" w:rsidRDefault="006F1C3E">
      <w:pPr>
        <w:jc w:val="both"/>
        <w:rPr>
          <w:sz w:val="16"/>
        </w:rPr>
        <w:sectPr w:rsidR="006F1C3E">
          <w:pgSz w:w="12240" w:h="15840"/>
          <w:pgMar w:top="1340" w:right="1160" w:bottom="1680" w:left="1300" w:header="0" w:footer="1437" w:gutter="0"/>
          <w:cols w:space="720"/>
        </w:sectPr>
      </w:pPr>
    </w:p>
    <w:p w14:paraId="7359408F" w14:textId="77777777" w:rsidR="006F1C3E" w:rsidRDefault="00736CA7">
      <w:pPr>
        <w:pStyle w:val="Textoindependiente"/>
        <w:spacing w:before="71"/>
        <w:ind w:left="118"/>
      </w:pPr>
      <w:r>
        <w:t>presuntas</w:t>
      </w:r>
      <w:r>
        <w:rPr>
          <w:spacing w:val="23"/>
        </w:rPr>
        <w:t xml:space="preserve"> </w:t>
      </w:r>
      <w:r>
        <w:t>ejecuciones</w:t>
      </w:r>
      <w:r>
        <w:rPr>
          <w:spacing w:val="27"/>
        </w:rPr>
        <w:t xml:space="preserve"> </w:t>
      </w:r>
      <w:r>
        <w:t>extrajudiciales.</w:t>
      </w:r>
      <w:r>
        <w:rPr>
          <w:spacing w:val="23"/>
        </w:rPr>
        <w:t xml:space="preserve"> </w:t>
      </w:r>
      <w:r>
        <w:t>Informó</w:t>
      </w:r>
      <w:r>
        <w:rPr>
          <w:spacing w:val="23"/>
        </w:rPr>
        <w:t xml:space="preserve"> </w:t>
      </w:r>
      <w:r>
        <w:t>que</w:t>
      </w:r>
      <w:r>
        <w:rPr>
          <w:spacing w:val="25"/>
        </w:rPr>
        <w:t xml:space="preserve"> </w:t>
      </w:r>
      <w:r>
        <w:t>en</w:t>
      </w:r>
      <w:r>
        <w:rPr>
          <w:spacing w:val="25"/>
        </w:rPr>
        <w:t xml:space="preserve"> </w:t>
      </w:r>
      <w:r>
        <w:t>la</w:t>
      </w:r>
      <w:r>
        <w:rPr>
          <w:spacing w:val="22"/>
        </w:rPr>
        <w:t xml:space="preserve"> </w:t>
      </w:r>
      <w:r>
        <w:t>información</w:t>
      </w:r>
      <w:r>
        <w:rPr>
          <w:spacing w:val="26"/>
        </w:rPr>
        <w:t xml:space="preserve"> </w:t>
      </w:r>
      <w:r>
        <w:t>consolidada,</w:t>
      </w:r>
      <w:r>
        <w:rPr>
          <w:spacing w:val="25"/>
        </w:rPr>
        <w:t xml:space="preserve"> </w:t>
      </w:r>
      <w:r>
        <w:rPr>
          <w:spacing w:val="-2"/>
        </w:rPr>
        <w:t>surgen</w:t>
      </w:r>
    </w:p>
    <w:p w14:paraId="420EB472" w14:textId="77777777" w:rsidR="006F1C3E" w:rsidRDefault="00736CA7">
      <w:pPr>
        <w:pStyle w:val="Textoindependiente"/>
        <w:spacing w:before="7"/>
        <w:ind w:left="118" w:right="254"/>
      </w:pPr>
      <w:r>
        <w:t>3.134 privaciones del derecho a la vida de integrantes y militantes de la Unión Patriótica en el período comprendido entre 1984 y 2006. Durante ese mismo período, surg</w:t>
      </w:r>
      <w:r>
        <w:t>en 514 desapariciones, 224 alegadas detenciones arbitrarias, 501 casos de amenazas y hostigamientos, 1600 desplazamientos forzados, 271 casos de tentativas de homicidio, 17 casos de alegada judicialización infundada.</w:t>
      </w:r>
    </w:p>
    <w:p w14:paraId="492D550D" w14:textId="77777777" w:rsidR="006F1C3E" w:rsidRDefault="00736CA7">
      <w:pPr>
        <w:pStyle w:val="Prrafodelista"/>
        <w:numPr>
          <w:ilvl w:val="0"/>
          <w:numId w:val="24"/>
        </w:numPr>
        <w:tabs>
          <w:tab w:val="left" w:pos="829"/>
        </w:tabs>
        <w:spacing w:before="119"/>
        <w:ind w:right="250" w:firstLine="1"/>
        <w:jc w:val="both"/>
        <w:rPr>
          <w:sz w:val="20"/>
        </w:rPr>
      </w:pPr>
      <w:r>
        <w:rPr>
          <w:sz w:val="20"/>
        </w:rPr>
        <w:t>La Comisión no presentó información ind</w:t>
      </w:r>
      <w:r>
        <w:rPr>
          <w:sz w:val="20"/>
        </w:rPr>
        <w:t xml:space="preserve">ividualizada sobre la totalidad de los hechos </w:t>
      </w:r>
      <w:r>
        <w:rPr>
          <w:w w:val="95"/>
          <w:sz w:val="20"/>
        </w:rPr>
        <w:t xml:space="preserve">alegados por la parte peticionaria, incluyendo los denominados casos representativos. En total, </w:t>
      </w:r>
      <w:r>
        <w:rPr>
          <w:sz w:val="20"/>
        </w:rPr>
        <w:t>presentó</w:t>
      </w:r>
      <w:r>
        <w:rPr>
          <w:spacing w:val="-4"/>
          <w:sz w:val="20"/>
        </w:rPr>
        <w:t xml:space="preserve"> </w:t>
      </w:r>
      <w:r>
        <w:rPr>
          <w:sz w:val="20"/>
        </w:rPr>
        <w:t>hechos</w:t>
      </w:r>
      <w:r>
        <w:rPr>
          <w:spacing w:val="-2"/>
          <w:sz w:val="20"/>
        </w:rPr>
        <w:t xml:space="preserve"> </w:t>
      </w:r>
      <w:r>
        <w:rPr>
          <w:sz w:val="20"/>
        </w:rPr>
        <w:t>en</w:t>
      </w:r>
      <w:r>
        <w:rPr>
          <w:spacing w:val="-2"/>
          <w:sz w:val="20"/>
        </w:rPr>
        <w:t xml:space="preserve"> </w:t>
      </w:r>
      <w:r>
        <w:rPr>
          <w:sz w:val="20"/>
        </w:rPr>
        <w:t>los</w:t>
      </w:r>
      <w:r>
        <w:rPr>
          <w:spacing w:val="-1"/>
          <w:sz w:val="20"/>
        </w:rPr>
        <w:t xml:space="preserve"> </w:t>
      </w:r>
      <w:r>
        <w:rPr>
          <w:sz w:val="20"/>
        </w:rPr>
        <w:t>cuales</w:t>
      </w:r>
      <w:r>
        <w:rPr>
          <w:spacing w:val="-4"/>
          <w:sz w:val="20"/>
        </w:rPr>
        <w:t xml:space="preserve"> </w:t>
      </w:r>
      <w:r>
        <w:rPr>
          <w:sz w:val="20"/>
        </w:rPr>
        <w:t>constan</w:t>
      </w:r>
      <w:r>
        <w:rPr>
          <w:spacing w:val="-4"/>
          <w:sz w:val="20"/>
        </w:rPr>
        <w:t xml:space="preserve"> </w:t>
      </w:r>
      <w:r>
        <w:rPr>
          <w:sz w:val="20"/>
        </w:rPr>
        <w:t>las</w:t>
      </w:r>
      <w:r>
        <w:rPr>
          <w:spacing w:val="-4"/>
          <w:sz w:val="20"/>
        </w:rPr>
        <w:t xml:space="preserve"> </w:t>
      </w:r>
      <w:r>
        <w:rPr>
          <w:sz w:val="20"/>
        </w:rPr>
        <w:t>circunstancias</w:t>
      </w:r>
      <w:r>
        <w:rPr>
          <w:spacing w:val="-9"/>
          <w:sz w:val="20"/>
        </w:rPr>
        <w:t xml:space="preserve"> </w:t>
      </w:r>
      <w:r>
        <w:rPr>
          <w:sz w:val="20"/>
        </w:rPr>
        <w:t>de</w:t>
      </w:r>
      <w:r>
        <w:rPr>
          <w:spacing w:val="-9"/>
          <w:sz w:val="20"/>
        </w:rPr>
        <w:t xml:space="preserve"> </w:t>
      </w:r>
      <w:r>
        <w:rPr>
          <w:sz w:val="20"/>
        </w:rPr>
        <w:t>modo</w:t>
      </w:r>
      <w:r>
        <w:rPr>
          <w:spacing w:val="-4"/>
          <w:sz w:val="20"/>
        </w:rPr>
        <w:t xml:space="preserve"> </w:t>
      </w:r>
      <w:r>
        <w:rPr>
          <w:sz w:val="20"/>
        </w:rPr>
        <w:t>tiempo</w:t>
      </w:r>
      <w:r>
        <w:rPr>
          <w:spacing w:val="-7"/>
          <w:sz w:val="20"/>
        </w:rPr>
        <w:t xml:space="preserve"> </w:t>
      </w:r>
      <w:r>
        <w:rPr>
          <w:sz w:val="20"/>
        </w:rPr>
        <w:t>y</w:t>
      </w:r>
      <w:r>
        <w:rPr>
          <w:spacing w:val="-4"/>
          <w:sz w:val="20"/>
        </w:rPr>
        <w:t xml:space="preserve"> </w:t>
      </w:r>
      <w:r>
        <w:rPr>
          <w:sz w:val="20"/>
        </w:rPr>
        <w:t>lugar,</w:t>
      </w:r>
      <w:r>
        <w:rPr>
          <w:spacing w:val="-4"/>
          <w:sz w:val="20"/>
        </w:rPr>
        <w:t xml:space="preserve"> </w:t>
      </w:r>
      <w:r>
        <w:rPr>
          <w:sz w:val="20"/>
        </w:rPr>
        <w:t>en</w:t>
      </w:r>
      <w:r>
        <w:rPr>
          <w:spacing w:val="-1"/>
          <w:sz w:val="20"/>
        </w:rPr>
        <w:t xml:space="preserve"> </w:t>
      </w:r>
      <w:r>
        <w:rPr>
          <w:sz w:val="20"/>
        </w:rPr>
        <w:t>relación con</w:t>
      </w:r>
      <w:r>
        <w:rPr>
          <w:spacing w:val="-15"/>
          <w:sz w:val="20"/>
        </w:rPr>
        <w:t xml:space="preserve"> </w:t>
      </w:r>
      <w:r>
        <w:rPr>
          <w:sz w:val="20"/>
        </w:rPr>
        <w:t>101</w:t>
      </w:r>
      <w:r>
        <w:rPr>
          <w:spacing w:val="-16"/>
          <w:sz w:val="20"/>
        </w:rPr>
        <w:t xml:space="preserve"> </w:t>
      </w:r>
      <w:r>
        <w:rPr>
          <w:sz w:val="20"/>
        </w:rPr>
        <w:t>hechos</w:t>
      </w:r>
      <w:r>
        <w:rPr>
          <w:spacing w:val="-15"/>
          <w:sz w:val="20"/>
        </w:rPr>
        <w:t xml:space="preserve"> </w:t>
      </w:r>
      <w:r>
        <w:rPr>
          <w:sz w:val="20"/>
        </w:rPr>
        <w:t>y</w:t>
      </w:r>
      <w:r>
        <w:rPr>
          <w:spacing w:val="-17"/>
          <w:sz w:val="20"/>
        </w:rPr>
        <w:t xml:space="preserve"> </w:t>
      </w:r>
      <w:r>
        <w:rPr>
          <w:sz w:val="20"/>
        </w:rPr>
        <w:t>230</w:t>
      </w:r>
      <w:r>
        <w:rPr>
          <w:spacing w:val="-16"/>
          <w:sz w:val="20"/>
        </w:rPr>
        <w:t xml:space="preserve"> </w:t>
      </w:r>
      <w:r>
        <w:rPr>
          <w:sz w:val="20"/>
        </w:rPr>
        <w:t>presuntas</w:t>
      </w:r>
      <w:r>
        <w:rPr>
          <w:spacing w:val="-17"/>
          <w:sz w:val="20"/>
        </w:rPr>
        <w:t xml:space="preserve"> </w:t>
      </w:r>
      <w:r>
        <w:rPr>
          <w:sz w:val="20"/>
        </w:rPr>
        <w:t>víctimas.</w:t>
      </w:r>
      <w:r>
        <w:rPr>
          <w:spacing w:val="-18"/>
          <w:sz w:val="20"/>
        </w:rPr>
        <w:t xml:space="preserve"> </w:t>
      </w:r>
      <w:r>
        <w:rPr>
          <w:sz w:val="20"/>
        </w:rPr>
        <w:t>En</w:t>
      </w:r>
      <w:r>
        <w:rPr>
          <w:spacing w:val="-12"/>
          <w:sz w:val="20"/>
        </w:rPr>
        <w:t xml:space="preserve"> </w:t>
      </w:r>
      <w:r>
        <w:rPr>
          <w:sz w:val="20"/>
        </w:rPr>
        <w:t>esos</w:t>
      </w:r>
      <w:r>
        <w:rPr>
          <w:spacing w:val="-18"/>
          <w:sz w:val="20"/>
        </w:rPr>
        <w:t xml:space="preserve"> </w:t>
      </w:r>
      <w:r>
        <w:rPr>
          <w:sz w:val="20"/>
        </w:rPr>
        <w:t>casos</w:t>
      </w:r>
      <w:r>
        <w:rPr>
          <w:spacing w:val="-13"/>
          <w:sz w:val="20"/>
        </w:rPr>
        <w:t xml:space="preserve"> </w:t>
      </w:r>
      <w:r>
        <w:rPr>
          <w:sz w:val="20"/>
        </w:rPr>
        <w:t>representativos,</w:t>
      </w:r>
      <w:r>
        <w:rPr>
          <w:spacing w:val="-14"/>
          <w:sz w:val="20"/>
        </w:rPr>
        <w:t xml:space="preserve"> </w:t>
      </w:r>
      <w:r>
        <w:rPr>
          <w:sz w:val="20"/>
        </w:rPr>
        <w:t>161</w:t>
      </w:r>
      <w:r>
        <w:rPr>
          <w:spacing w:val="-16"/>
          <w:sz w:val="20"/>
        </w:rPr>
        <w:t xml:space="preserve"> </w:t>
      </w:r>
      <w:r>
        <w:rPr>
          <w:sz w:val="20"/>
        </w:rPr>
        <w:t>personas</w:t>
      </w:r>
      <w:r>
        <w:rPr>
          <w:spacing w:val="-14"/>
          <w:sz w:val="20"/>
        </w:rPr>
        <w:t xml:space="preserve"> </w:t>
      </w:r>
      <w:r>
        <w:rPr>
          <w:sz w:val="20"/>
        </w:rPr>
        <w:t>fueron víctimas</w:t>
      </w:r>
      <w:r>
        <w:rPr>
          <w:spacing w:val="-7"/>
          <w:sz w:val="20"/>
        </w:rPr>
        <w:t xml:space="preserve"> </w:t>
      </w:r>
      <w:r>
        <w:rPr>
          <w:sz w:val="20"/>
        </w:rPr>
        <w:t>de</w:t>
      </w:r>
      <w:r>
        <w:rPr>
          <w:spacing w:val="-8"/>
          <w:sz w:val="20"/>
        </w:rPr>
        <w:t xml:space="preserve"> </w:t>
      </w:r>
      <w:r>
        <w:rPr>
          <w:sz w:val="20"/>
        </w:rPr>
        <w:t>homicidios,</w:t>
      </w:r>
      <w:r>
        <w:rPr>
          <w:spacing w:val="-2"/>
          <w:sz w:val="20"/>
        </w:rPr>
        <w:t xml:space="preserve"> </w:t>
      </w:r>
      <w:r>
        <w:rPr>
          <w:sz w:val="20"/>
        </w:rPr>
        <w:t>14</w:t>
      </w:r>
      <w:r>
        <w:rPr>
          <w:spacing w:val="-6"/>
          <w:sz w:val="20"/>
        </w:rPr>
        <w:t xml:space="preserve"> </w:t>
      </w:r>
      <w:r>
        <w:rPr>
          <w:sz w:val="20"/>
        </w:rPr>
        <w:t>de</w:t>
      </w:r>
      <w:r>
        <w:rPr>
          <w:spacing w:val="-8"/>
          <w:sz w:val="20"/>
        </w:rPr>
        <w:t xml:space="preserve"> </w:t>
      </w:r>
      <w:r>
        <w:rPr>
          <w:sz w:val="20"/>
        </w:rPr>
        <w:t>desapariciones</w:t>
      </w:r>
      <w:r>
        <w:rPr>
          <w:spacing w:val="-5"/>
          <w:sz w:val="20"/>
        </w:rPr>
        <w:t xml:space="preserve"> </w:t>
      </w:r>
      <w:r>
        <w:rPr>
          <w:sz w:val="20"/>
        </w:rPr>
        <w:t>forzadas,</w:t>
      </w:r>
      <w:r>
        <w:rPr>
          <w:spacing w:val="-7"/>
          <w:sz w:val="20"/>
        </w:rPr>
        <w:t xml:space="preserve"> </w:t>
      </w:r>
      <w:r>
        <w:rPr>
          <w:sz w:val="20"/>
        </w:rPr>
        <w:t>15</w:t>
      </w:r>
      <w:r>
        <w:rPr>
          <w:spacing w:val="-1"/>
          <w:sz w:val="20"/>
        </w:rPr>
        <w:t xml:space="preserve"> </w:t>
      </w:r>
      <w:r>
        <w:rPr>
          <w:sz w:val="20"/>
        </w:rPr>
        <w:t>de</w:t>
      </w:r>
      <w:r>
        <w:rPr>
          <w:spacing w:val="-5"/>
          <w:sz w:val="20"/>
        </w:rPr>
        <w:t xml:space="preserve"> </w:t>
      </w:r>
      <w:r>
        <w:rPr>
          <w:sz w:val="20"/>
        </w:rPr>
        <w:t>judicializaciones</w:t>
      </w:r>
      <w:r>
        <w:rPr>
          <w:spacing w:val="-7"/>
          <w:sz w:val="20"/>
        </w:rPr>
        <w:t xml:space="preserve"> </w:t>
      </w:r>
      <w:r>
        <w:rPr>
          <w:sz w:val="20"/>
        </w:rPr>
        <w:t>infundadas,</w:t>
      </w:r>
      <w:r>
        <w:rPr>
          <w:spacing w:val="-7"/>
          <w:sz w:val="20"/>
        </w:rPr>
        <w:t xml:space="preserve"> </w:t>
      </w:r>
      <w:r>
        <w:rPr>
          <w:sz w:val="20"/>
        </w:rPr>
        <w:t>17 de tentativas de homicidio, 9 de amenazas, 5 de lesiones y 17 de desplazamientos forzad</w:t>
      </w:r>
      <w:r>
        <w:rPr>
          <w:sz w:val="20"/>
        </w:rPr>
        <w:t>os. A su vez, los intervinientes comunes presentaron hechos adicionales que se refieren a 448 presuntas víctimas. Estas presuntas víctimas presuntas se encuentran mencionadas en el Anexo</w:t>
      </w:r>
      <w:r>
        <w:rPr>
          <w:spacing w:val="-10"/>
          <w:sz w:val="20"/>
        </w:rPr>
        <w:t xml:space="preserve"> </w:t>
      </w:r>
      <w:r>
        <w:rPr>
          <w:sz w:val="20"/>
        </w:rPr>
        <w:t>I,</w:t>
      </w:r>
      <w:r>
        <w:rPr>
          <w:spacing w:val="-12"/>
          <w:sz w:val="20"/>
        </w:rPr>
        <w:t xml:space="preserve"> </w:t>
      </w:r>
      <w:r>
        <w:rPr>
          <w:sz w:val="20"/>
        </w:rPr>
        <w:t>mientras</w:t>
      </w:r>
      <w:r>
        <w:rPr>
          <w:spacing w:val="-12"/>
          <w:sz w:val="20"/>
        </w:rPr>
        <w:t xml:space="preserve"> </w:t>
      </w:r>
      <w:r>
        <w:rPr>
          <w:sz w:val="20"/>
        </w:rPr>
        <w:t>que</w:t>
      </w:r>
      <w:r>
        <w:rPr>
          <w:spacing w:val="-15"/>
          <w:sz w:val="20"/>
        </w:rPr>
        <w:t xml:space="preserve"> </w:t>
      </w:r>
      <w:r>
        <w:rPr>
          <w:sz w:val="20"/>
        </w:rPr>
        <w:t>los</w:t>
      </w:r>
      <w:r>
        <w:rPr>
          <w:spacing w:val="-12"/>
          <w:sz w:val="20"/>
        </w:rPr>
        <w:t xml:space="preserve"> </w:t>
      </w:r>
      <w:r>
        <w:rPr>
          <w:sz w:val="20"/>
        </w:rPr>
        <w:t>familiares</w:t>
      </w:r>
      <w:r>
        <w:rPr>
          <w:spacing w:val="-12"/>
          <w:sz w:val="20"/>
        </w:rPr>
        <w:t xml:space="preserve"> </w:t>
      </w:r>
      <w:r>
        <w:rPr>
          <w:sz w:val="20"/>
        </w:rPr>
        <w:t>de</w:t>
      </w:r>
      <w:r>
        <w:rPr>
          <w:spacing w:val="-15"/>
          <w:sz w:val="20"/>
        </w:rPr>
        <w:t xml:space="preserve"> </w:t>
      </w:r>
      <w:r>
        <w:rPr>
          <w:sz w:val="20"/>
        </w:rPr>
        <w:t>las</w:t>
      </w:r>
      <w:r>
        <w:rPr>
          <w:spacing w:val="-12"/>
          <w:sz w:val="20"/>
        </w:rPr>
        <w:t xml:space="preserve"> </w:t>
      </w:r>
      <w:r>
        <w:rPr>
          <w:sz w:val="20"/>
        </w:rPr>
        <w:t>personas</w:t>
      </w:r>
      <w:r>
        <w:rPr>
          <w:spacing w:val="-12"/>
          <w:sz w:val="20"/>
        </w:rPr>
        <w:t xml:space="preserve"> </w:t>
      </w:r>
      <w:r>
        <w:rPr>
          <w:sz w:val="20"/>
        </w:rPr>
        <w:t>ejecutadas</w:t>
      </w:r>
      <w:r>
        <w:rPr>
          <w:spacing w:val="-10"/>
          <w:sz w:val="20"/>
        </w:rPr>
        <w:t xml:space="preserve"> </w:t>
      </w:r>
      <w:r>
        <w:rPr>
          <w:sz w:val="20"/>
        </w:rPr>
        <w:t>o</w:t>
      </w:r>
      <w:r>
        <w:rPr>
          <w:spacing w:val="-12"/>
          <w:sz w:val="20"/>
        </w:rPr>
        <w:t xml:space="preserve"> </w:t>
      </w:r>
      <w:r>
        <w:rPr>
          <w:sz w:val="20"/>
        </w:rPr>
        <w:t>desaparec</w:t>
      </w:r>
      <w:r>
        <w:rPr>
          <w:sz w:val="20"/>
        </w:rPr>
        <w:t>idas</w:t>
      </w:r>
      <w:r>
        <w:rPr>
          <w:spacing w:val="-12"/>
          <w:sz w:val="20"/>
        </w:rPr>
        <w:t xml:space="preserve"> </w:t>
      </w:r>
      <w:r>
        <w:rPr>
          <w:sz w:val="20"/>
        </w:rPr>
        <w:t>mencionadas por la Comisión se encuentran mencionadas en el Anexo II.</w:t>
      </w:r>
    </w:p>
    <w:p w14:paraId="6B24B32E" w14:textId="77777777" w:rsidR="006F1C3E" w:rsidRDefault="00736CA7">
      <w:pPr>
        <w:pStyle w:val="Prrafodelista"/>
        <w:numPr>
          <w:ilvl w:val="0"/>
          <w:numId w:val="24"/>
        </w:numPr>
        <w:tabs>
          <w:tab w:val="left" w:pos="829"/>
        </w:tabs>
        <w:spacing w:before="123"/>
        <w:ind w:left="117" w:right="253" w:firstLine="0"/>
        <w:jc w:val="both"/>
        <w:rPr>
          <w:sz w:val="20"/>
        </w:rPr>
      </w:pPr>
      <w:r>
        <w:rPr>
          <w:sz w:val="20"/>
        </w:rPr>
        <w:t>Por otra parte, como fue mencionado en el Capítulo sobre Consideraciones Previas, la Corte desestimó las objeciones del Estado relacionadas con las presuntas víctimas para las cuales no se hace mención precisa de una plataforma fáctica o de pruebas que per</w:t>
      </w:r>
      <w:r>
        <w:rPr>
          <w:sz w:val="20"/>
        </w:rPr>
        <w:t>mitan acreditar la existencia de una violación a los derechos humanos atribuible al Estado. En esa hipótesis se encuentran 5461 presuntas víctimas. En esa oportunidad, se hizo remisión al capítulo</w:t>
      </w:r>
      <w:r>
        <w:rPr>
          <w:spacing w:val="-18"/>
          <w:sz w:val="20"/>
        </w:rPr>
        <w:t xml:space="preserve"> </w:t>
      </w:r>
      <w:r>
        <w:rPr>
          <w:sz w:val="20"/>
        </w:rPr>
        <w:t>de</w:t>
      </w:r>
      <w:r>
        <w:rPr>
          <w:spacing w:val="-18"/>
          <w:sz w:val="20"/>
        </w:rPr>
        <w:t xml:space="preserve"> </w:t>
      </w:r>
      <w:r>
        <w:rPr>
          <w:sz w:val="20"/>
        </w:rPr>
        <w:t>reparaciones</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cual</w:t>
      </w:r>
      <w:r>
        <w:rPr>
          <w:spacing w:val="-18"/>
          <w:sz w:val="20"/>
        </w:rPr>
        <w:t xml:space="preserve"> </w:t>
      </w:r>
      <w:r>
        <w:rPr>
          <w:sz w:val="20"/>
        </w:rPr>
        <w:t>se</w:t>
      </w:r>
      <w:r>
        <w:rPr>
          <w:spacing w:val="-18"/>
          <w:sz w:val="20"/>
        </w:rPr>
        <w:t xml:space="preserve"> </w:t>
      </w:r>
      <w:r>
        <w:rPr>
          <w:sz w:val="20"/>
        </w:rPr>
        <w:t>determinarán</w:t>
      </w:r>
      <w:r>
        <w:rPr>
          <w:spacing w:val="-17"/>
          <w:sz w:val="20"/>
        </w:rPr>
        <w:t xml:space="preserve"> </w:t>
      </w:r>
      <w:r>
        <w:rPr>
          <w:sz w:val="20"/>
        </w:rPr>
        <w:t>las</w:t>
      </w:r>
      <w:r>
        <w:rPr>
          <w:spacing w:val="-18"/>
          <w:sz w:val="20"/>
        </w:rPr>
        <w:t xml:space="preserve"> </w:t>
      </w:r>
      <w:r>
        <w:rPr>
          <w:sz w:val="20"/>
        </w:rPr>
        <w:t>medidas</w:t>
      </w:r>
      <w:r>
        <w:rPr>
          <w:spacing w:val="-17"/>
          <w:sz w:val="20"/>
        </w:rPr>
        <w:t xml:space="preserve"> </w:t>
      </w:r>
      <w:r>
        <w:rPr>
          <w:sz w:val="20"/>
        </w:rPr>
        <w:t>cond</w:t>
      </w:r>
      <w:r>
        <w:rPr>
          <w:sz w:val="20"/>
        </w:rPr>
        <w:t>ucentes</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identificación de</w:t>
      </w:r>
      <w:r>
        <w:rPr>
          <w:spacing w:val="-7"/>
          <w:sz w:val="20"/>
        </w:rPr>
        <w:t xml:space="preserve"> </w:t>
      </w:r>
      <w:r>
        <w:rPr>
          <w:sz w:val="20"/>
        </w:rPr>
        <w:t>las</w:t>
      </w:r>
      <w:r>
        <w:rPr>
          <w:spacing w:val="-4"/>
          <w:sz w:val="20"/>
        </w:rPr>
        <w:t xml:space="preserve"> </w:t>
      </w:r>
      <w:r>
        <w:rPr>
          <w:sz w:val="20"/>
        </w:rPr>
        <w:t>presuntas</w:t>
      </w:r>
      <w:r>
        <w:rPr>
          <w:spacing w:val="-2"/>
          <w:sz w:val="20"/>
        </w:rPr>
        <w:t xml:space="preserve"> </w:t>
      </w:r>
      <w:r>
        <w:rPr>
          <w:sz w:val="20"/>
        </w:rPr>
        <w:t>víctimas</w:t>
      </w:r>
      <w:r>
        <w:rPr>
          <w:spacing w:val="-6"/>
          <w:sz w:val="20"/>
        </w:rPr>
        <w:t xml:space="preserve"> </w:t>
      </w:r>
      <w:r>
        <w:rPr>
          <w:sz w:val="20"/>
        </w:rPr>
        <w:t>de este</w:t>
      </w:r>
      <w:r>
        <w:rPr>
          <w:spacing w:val="-2"/>
          <w:sz w:val="20"/>
        </w:rPr>
        <w:t xml:space="preserve"> </w:t>
      </w:r>
      <w:r>
        <w:rPr>
          <w:sz w:val="20"/>
        </w:rPr>
        <w:t>caso.</w:t>
      </w:r>
      <w:r>
        <w:rPr>
          <w:spacing w:val="-6"/>
          <w:sz w:val="20"/>
        </w:rPr>
        <w:t xml:space="preserve"> </w:t>
      </w:r>
      <w:r>
        <w:rPr>
          <w:sz w:val="20"/>
        </w:rPr>
        <w:t>Estas</w:t>
      </w:r>
      <w:r>
        <w:rPr>
          <w:spacing w:val="-6"/>
          <w:sz w:val="20"/>
        </w:rPr>
        <w:t xml:space="preserve"> </w:t>
      </w:r>
      <w:r>
        <w:rPr>
          <w:sz w:val="20"/>
        </w:rPr>
        <w:t>presuntas</w:t>
      </w:r>
      <w:r>
        <w:rPr>
          <w:spacing w:val="-2"/>
          <w:sz w:val="20"/>
        </w:rPr>
        <w:t xml:space="preserve"> </w:t>
      </w:r>
      <w:r>
        <w:rPr>
          <w:sz w:val="20"/>
        </w:rPr>
        <w:t>víctimas</w:t>
      </w:r>
      <w:r>
        <w:rPr>
          <w:spacing w:val="-1"/>
          <w:sz w:val="20"/>
        </w:rPr>
        <w:t xml:space="preserve"> </w:t>
      </w:r>
      <w:r>
        <w:rPr>
          <w:sz w:val="20"/>
        </w:rPr>
        <w:t>se</w:t>
      </w:r>
      <w:r>
        <w:rPr>
          <w:spacing w:val="-2"/>
          <w:sz w:val="20"/>
        </w:rPr>
        <w:t xml:space="preserve"> </w:t>
      </w:r>
      <w:r>
        <w:rPr>
          <w:sz w:val="20"/>
        </w:rPr>
        <w:t>encuentran</w:t>
      </w:r>
      <w:r>
        <w:rPr>
          <w:spacing w:val="-2"/>
          <w:sz w:val="20"/>
        </w:rPr>
        <w:t xml:space="preserve"> </w:t>
      </w:r>
      <w:r>
        <w:rPr>
          <w:sz w:val="20"/>
        </w:rPr>
        <w:t>mencionadas en el Anexo III.</w:t>
      </w:r>
    </w:p>
    <w:p w14:paraId="79FAD548" w14:textId="77777777" w:rsidR="006F1C3E" w:rsidRDefault="00736CA7">
      <w:pPr>
        <w:pStyle w:val="Prrafodelista"/>
        <w:numPr>
          <w:ilvl w:val="0"/>
          <w:numId w:val="24"/>
        </w:numPr>
        <w:tabs>
          <w:tab w:val="left" w:pos="829"/>
        </w:tabs>
        <w:spacing w:before="117"/>
        <w:ind w:left="117" w:right="248" w:firstLine="0"/>
        <w:jc w:val="both"/>
        <w:rPr>
          <w:sz w:val="20"/>
        </w:rPr>
      </w:pPr>
      <w:r>
        <w:rPr>
          <w:sz w:val="20"/>
        </w:rPr>
        <w:t>Los hechos particulares relacionados con las privaciones a los derechos a la vida, las desapariciones forzadas, los desp</w:t>
      </w:r>
      <w:r>
        <w:rPr>
          <w:sz w:val="20"/>
        </w:rPr>
        <w:t>lazamientos forzados, las amenazas, las torturas y otras afectaciones</w:t>
      </w:r>
      <w:r>
        <w:rPr>
          <w:spacing w:val="-11"/>
          <w:sz w:val="20"/>
        </w:rPr>
        <w:t xml:space="preserve"> </w:t>
      </w:r>
      <w:r>
        <w:rPr>
          <w:sz w:val="20"/>
        </w:rPr>
        <w:t>a</w:t>
      </w:r>
      <w:r>
        <w:rPr>
          <w:spacing w:val="-13"/>
          <w:sz w:val="20"/>
        </w:rPr>
        <w:t xml:space="preserve"> </w:t>
      </w:r>
      <w:r>
        <w:rPr>
          <w:sz w:val="20"/>
        </w:rPr>
        <w:t>la</w:t>
      </w:r>
      <w:r>
        <w:rPr>
          <w:spacing w:val="-10"/>
          <w:sz w:val="20"/>
        </w:rPr>
        <w:t xml:space="preserve"> </w:t>
      </w:r>
      <w:r>
        <w:rPr>
          <w:sz w:val="20"/>
        </w:rPr>
        <w:t>integridad</w:t>
      </w:r>
      <w:r>
        <w:rPr>
          <w:spacing w:val="-12"/>
          <w:sz w:val="20"/>
        </w:rPr>
        <w:t xml:space="preserve"> </w:t>
      </w:r>
      <w:r>
        <w:rPr>
          <w:sz w:val="20"/>
        </w:rPr>
        <w:t>personal</w:t>
      </w:r>
      <w:r>
        <w:rPr>
          <w:spacing w:val="-10"/>
          <w:sz w:val="20"/>
        </w:rPr>
        <w:t xml:space="preserve"> </w:t>
      </w:r>
      <w:r>
        <w:rPr>
          <w:sz w:val="20"/>
        </w:rPr>
        <w:t>y</w:t>
      </w:r>
      <w:r>
        <w:rPr>
          <w:spacing w:val="-11"/>
          <w:sz w:val="20"/>
        </w:rPr>
        <w:t xml:space="preserve"> </w:t>
      </w:r>
      <w:r>
        <w:rPr>
          <w:sz w:val="20"/>
        </w:rPr>
        <w:t>a</w:t>
      </w:r>
      <w:r>
        <w:rPr>
          <w:spacing w:val="-13"/>
          <w:sz w:val="20"/>
        </w:rPr>
        <w:t xml:space="preserve"> </w:t>
      </w:r>
      <w:r>
        <w:rPr>
          <w:sz w:val="20"/>
        </w:rPr>
        <w:t>la</w:t>
      </w:r>
      <w:r>
        <w:rPr>
          <w:spacing w:val="-10"/>
          <w:sz w:val="20"/>
        </w:rPr>
        <w:t xml:space="preserve"> </w:t>
      </w:r>
      <w:r>
        <w:rPr>
          <w:sz w:val="20"/>
        </w:rPr>
        <w:t>libertad</w:t>
      </w:r>
      <w:r>
        <w:rPr>
          <w:spacing w:val="-12"/>
          <w:sz w:val="20"/>
        </w:rPr>
        <w:t xml:space="preserve"> </w:t>
      </w:r>
      <w:r>
        <w:rPr>
          <w:sz w:val="20"/>
        </w:rPr>
        <w:t>personal</w:t>
      </w:r>
      <w:r>
        <w:rPr>
          <w:spacing w:val="-10"/>
          <w:sz w:val="20"/>
        </w:rPr>
        <w:t xml:space="preserve"> </w:t>
      </w:r>
      <w:r>
        <w:rPr>
          <w:sz w:val="20"/>
        </w:rPr>
        <w:t>que</w:t>
      </w:r>
      <w:r>
        <w:rPr>
          <w:spacing w:val="-12"/>
          <w:sz w:val="20"/>
        </w:rPr>
        <w:t xml:space="preserve"> </w:t>
      </w:r>
      <w:r>
        <w:rPr>
          <w:sz w:val="20"/>
        </w:rPr>
        <w:t>fueron</w:t>
      </w:r>
      <w:r>
        <w:rPr>
          <w:spacing w:val="-5"/>
          <w:sz w:val="20"/>
        </w:rPr>
        <w:t xml:space="preserve"> </w:t>
      </w:r>
      <w:r>
        <w:rPr>
          <w:sz w:val="20"/>
        </w:rPr>
        <w:t>presentados</w:t>
      </w:r>
      <w:r>
        <w:rPr>
          <w:spacing w:val="-13"/>
          <w:sz w:val="20"/>
        </w:rPr>
        <w:t xml:space="preserve"> </w:t>
      </w:r>
      <w:r>
        <w:rPr>
          <w:sz w:val="20"/>
        </w:rPr>
        <w:t>tanto</w:t>
      </w:r>
      <w:r>
        <w:rPr>
          <w:spacing w:val="-14"/>
          <w:sz w:val="20"/>
        </w:rPr>
        <w:t xml:space="preserve"> </w:t>
      </w:r>
      <w:r>
        <w:rPr>
          <w:sz w:val="20"/>
        </w:rPr>
        <w:t>por la</w:t>
      </w:r>
      <w:r>
        <w:rPr>
          <w:spacing w:val="-7"/>
          <w:sz w:val="20"/>
        </w:rPr>
        <w:t xml:space="preserve"> </w:t>
      </w:r>
      <w:r>
        <w:rPr>
          <w:sz w:val="20"/>
        </w:rPr>
        <w:t>Comisión como</w:t>
      </w:r>
      <w:r>
        <w:rPr>
          <w:spacing w:val="-6"/>
          <w:sz w:val="20"/>
        </w:rPr>
        <w:t xml:space="preserve"> </w:t>
      </w:r>
      <w:r>
        <w:rPr>
          <w:sz w:val="20"/>
        </w:rPr>
        <w:t>por</w:t>
      </w:r>
      <w:r>
        <w:rPr>
          <w:spacing w:val="-6"/>
          <w:sz w:val="20"/>
        </w:rPr>
        <w:t xml:space="preserve"> </w:t>
      </w:r>
      <w:r>
        <w:rPr>
          <w:sz w:val="20"/>
        </w:rPr>
        <w:t>los</w:t>
      </w:r>
      <w:r>
        <w:rPr>
          <w:spacing w:val="-6"/>
          <w:sz w:val="20"/>
        </w:rPr>
        <w:t xml:space="preserve"> </w:t>
      </w:r>
      <w:r>
        <w:rPr>
          <w:sz w:val="20"/>
        </w:rPr>
        <w:t>representantes,</w:t>
      </w:r>
      <w:r>
        <w:rPr>
          <w:spacing w:val="-5"/>
          <w:sz w:val="20"/>
        </w:rPr>
        <w:t xml:space="preserve"> </w:t>
      </w:r>
      <w:r>
        <w:rPr>
          <w:sz w:val="20"/>
        </w:rPr>
        <w:t>se</w:t>
      </w:r>
      <w:r>
        <w:rPr>
          <w:spacing w:val="-4"/>
          <w:sz w:val="20"/>
        </w:rPr>
        <w:t xml:space="preserve"> </w:t>
      </w:r>
      <w:r>
        <w:rPr>
          <w:sz w:val="20"/>
        </w:rPr>
        <w:t>exponen</w:t>
      </w:r>
      <w:r>
        <w:rPr>
          <w:spacing w:val="-1"/>
          <w:sz w:val="20"/>
        </w:rPr>
        <w:t xml:space="preserve"> </w:t>
      </w:r>
      <w:r>
        <w:rPr>
          <w:sz w:val="20"/>
        </w:rPr>
        <w:t>en el</w:t>
      </w:r>
      <w:r>
        <w:rPr>
          <w:spacing w:val="-5"/>
          <w:sz w:val="20"/>
        </w:rPr>
        <w:t xml:space="preserve"> </w:t>
      </w:r>
      <w:r>
        <w:rPr>
          <w:sz w:val="20"/>
        </w:rPr>
        <w:t>Anexo</w:t>
      </w:r>
      <w:r>
        <w:rPr>
          <w:spacing w:val="-6"/>
          <w:sz w:val="20"/>
        </w:rPr>
        <w:t xml:space="preserve"> </w:t>
      </w:r>
      <w:r>
        <w:rPr>
          <w:sz w:val="20"/>
        </w:rPr>
        <w:t>IV</w:t>
      </w:r>
      <w:r>
        <w:rPr>
          <w:spacing w:val="-5"/>
          <w:sz w:val="20"/>
        </w:rPr>
        <w:t xml:space="preserve"> </w:t>
      </w:r>
      <w:r>
        <w:rPr>
          <w:sz w:val="20"/>
        </w:rPr>
        <w:t>a</w:t>
      </w:r>
      <w:r>
        <w:rPr>
          <w:spacing w:val="-2"/>
          <w:sz w:val="20"/>
        </w:rPr>
        <w:t xml:space="preserve"> </w:t>
      </w:r>
      <w:r>
        <w:rPr>
          <w:sz w:val="20"/>
        </w:rPr>
        <w:t>la</w:t>
      </w:r>
      <w:r>
        <w:rPr>
          <w:spacing w:val="-7"/>
          <w:sz w:val="20"/>
        </w:rPr>
        <w:t xml:space="preserve"> </w:t>
      </w:r>
      <w:r>
        <w:rPr>
          <w:sz w:val="20"/>
        </w:rPr>
        <w:t>presente</w:t>
      </w:r>
      <w:r>
        <w:rPr>
          <w:spacing w:val="-4"/>
          <w:sz w:val="20"/>
        </w:rPr>
        <w:t xml:space="preserve"> </w:t>
      </w:r>
      <w:r>
        <w:rPr>
          <w:sz w:val="20"/>
        </w:rPr>
        <w:t>sentencia.</w:t>
      </w:r>
    </w:p>
    <w:p w14:paraId="26D528D0" w14:textId="77777777" w:rsidR="006F1C3E" w:rsidRDefault="006F1C3E">
      <w:pPr>
        <w:pStyle w:val="Textoindependiente"/>
        <w:spacing w:before="11"/>
        <w:jc w:val="left"/>
        <w:rPr>
          <w:sz w:val="19"/>
        </w:rPr>
      </w:pPr>
    </w:p>
    <w:p w14:paraId="5A8B7E90" w14:textId="77777777" w:rsidR="006F1C3E" w:rsidRDefault="00736CA7">
      <w:pPr>
        <w:pStyle w:val="Ttulo2"/>
        <w:numPr>
          <w:ilvl w:val="0"/>
          <w:numId w:val="20"/>
        </w:numPr>
        <w:tabs>
          <w:tab w:val="left" w:pos="832"/>
        </w:tabs>
        <w:ind w:left="831" w:hanging="359"/>
      </w:pPr>
      <w:bookmarkStart w:id="260" w:name="C._Hechos_relacionados_con_las_investiga"/>
      <w:bookmarkStart w:id="261" w:name="_bookmark236"/>
      <w:bookmarkEnd w:id="260"/>
      <w:bookmarkEnd w:id="261"/>
      <w:r>
        <w:rPr>
          <w:w w:val="95"/>
        </w:rPr>
        <w:t>H</w:t>
      </w:r>
      <w:r>
        <w:rPr>
          <w:w w:val="95"/>
        </w:rPr>
        <w:t>echos</w:t>
      </w:r>
      <w:r>
        <w:rPr>
          <w:spacing w:val="27"/>
        </w:rPr>
        <w:t xml:space="preserve"> </w:t>
      </w:r>
      <w:r>
        <w:rPr>
          <w:w w:val="95"/>
        </w:rPr>
        <w:t>relacionados</w:t>
      </w:r>
      <w:r>
        <w:rPr>
          <w:spacing w:val="32"/>
        </w:rPr>
        <w:t xml:space="preserve"> </w:t>
      </w:r>
      <w:r>
        <w:rPr>
          <w:w w:val="95"/>
        </w:rPr>
        <w:t>con</w:t>
      </w:r>
      <w:r>
        <w:rPr>
          <w:spacing w:val="29"/>
        </w:rPr>
        <w:t xml:space="preserve"> </w:t>
      </w:r>
      <w:r>
        <w:rPr>
          <w:w w:val="95"/>
        </w:rPr>
        <w:t>las</w:t>
      </w:r>
      <w:r>
        <w:rPr>
          <w:spacing w:val="28"/>
        </w:rPr>
        <w:t xml:space="preserve"> </w:t>
      </w:r>
      <w:r>
        <w:rPr>
          <w:w w:val="95"/>
        </w:rPr>
        <w:t>investigaciones</w:t>
      </w:r>
      <w:r>
        <w:rPr>
          <w:spacing w:val="24"/>
        </w:rPr>
        <w:t xml:space="preserve"> </w:t>
      </w:r>
      <w:r>
        <w:rPr>
          <w:w w:val="95"/>
        </w:rPr>
        <w:t>y</w:t>
      </w:r>
      <w:r>
        <w:rPr>
          <w:spacing w:val="29"/>
        </w:rPr>
        <w:t xml:space="preserve"> </w:t>
      </w:r>
      <w:r>
        <w:rPr>
          <w:w w:val="95"/>
        </w:rPr>
        <w:t>procedimientos</w:t>
      </w:r>
      <w:r>
        <w:rPr>
          <w:spacing w:val="32"/>
        </w:rPr>
        <w:t xml:space="preserve"> </w:t>
      </w:r>
      <w:r>
        <w:rPr>
          <w:spacing w:val="-2"/>
          <w:w w:val="95"/>
        </w:rPr>
        <w:t>judiciales</w:t>
      </w:r>
    </w:p>
    <w:p w14:paraId="348353B3" w14:textId="77777777" w:rsidR="006F1C3E" w:rsidRDefault="006F1C3E">
      <w:pPr>
        <w:pStyle w:val="Textoindependiente"/>
        <w:spacing w:before="11"/>
        <w:jc w:val="left"/>
        <w:rPr>
          <w:b/>
          <w:i/>
          <w:sz w:val="19"/>
        </w:rPr>
      </w:pPr>
    </w:p>
    <w:p w14:paraId="2D2EB765" w14:textId="77777777" w:rsidR="006F1C3E" w:rsidRDefault="00736CA7">
      <w:pPr>
        <w:pStyle w:val="Prrafodelista"/>
        <w:numPr>
          <w:ilvl w:val="0"/>
          <w:numId w:val="24"/>
        </w:numPr>
        <w:tabs>
          <w:tab w:val="left" w:pos="829"/>
        </w:tabs>
        <w:ind w:right="253" w:firstLine="1"/>
        <w:jc w:val="both"/>
        <w:rPr>
          <w:sz w:val="20"/>
        </w:rPr>
      </w:pPr>
      <w:r>
        <w:rPr>
          <w:sz w:val="20"/>
        </w:rPr>
        <w:t>En el marco del presente proceso fue ofrecida información relacionada con las investigaciones sobre los hechos de violencia, y amenazas que sufrieron los militantes e integrantes</w:t>
      </w:r>
      <w:r>
        <w:rPr>
          <w:spacing w:val="-12"/>
          <w:sz w:val="20"/>
        </w:rPr>
        <w:t xml:space="preserve"> </w:t>
      </w:r>
      <w:r>
        <w:rPr>
          <w:sz w:val="20"/>
        </w:rPr>
        <w:t>de</w:t>
      </w:r>
      <w:r>
        <w:rPr>
          <w:spacing w:val="-17"/>
          <w:sz w:val="20"/>
        </w:rPr>
        <w:t xml:space="preserve"> </w:t>
      </w:r>
      <w:r>
        <w:rPr>
          <w:sz w:val="20"/>
        </w:rPr>
        <w:t>la</w:t>
      </w:r>
      <w:r>
        <w:rPr>
          <w:spacing w:val="-11"/>
          <w:sz w:val="20"/>
        </w:rPr>
        <w:t xml:space="preserve"> </w:t>
      </w:r>
      <w:r>
        <w:rPr>
          <w:sz w:val="20"/>
        </w:rPr>
        <w:t>Unión</w:t>
      </w:r>
      <w:r>
        <w:rPr>
          <w:spacing w:val="-8"/>
          <w:sz w:val="20"/>
        </w:rPr>
        <w:t xml:space="preserve"> </w:t>
      </w:r>
      <w:r>
        <w:rPr>
          <w:sz w:val="20"/>
        </w:rPr>
        <w:t>Patriótica.</w:t>
      </w:r>
      <w:r>
        <w:rPr>
          <w:spacing w:val="-12"/>
          <w:sz w:val="20"/>
        </w:rPr>
        <w:t xml:space="preserve"> </w:t>
      </w:r>
      <w:r>
        <w:rPr>
          <w:sz w:val="20"/>
        </w:rPr>
        <w:t>De</w:t>
      </w:r>
      <w:r>
        <w:rPr>
          <w:spacing w:val="-13"/>
          <w:sz w:val="20"/>
        </w:rPr>
        <w:t xml:space="preserve"> </w:t>
      </w:r>
      <w:r>
        <w:rPr>
          <w:sz w:val="20"/>
        </w:rPr>
        <w:t>acuerdo</w:t>
      </w:r>
      <w:r>
        <w:rPr>
          <w:spacing w:val="-15"/>
          <w:sz w:val="20"/>
        </w:rPr>
        <w:t xml:space="preserve"> </w:t>
      </w:r>
      <w:r>
        <w:rPr>
          <w:sz w:val="20"/>
        </w:rPr>
        <w:t>a</w:t>
      </w:r>
      <w:r>
        <w:rPr>
          <w:spacing w:val="-6"/>
          <w:sz w:val="20"/>
        </w:rPr>
        <w:t xml:space="preserve"> </w:t>
      </w:r>
      <w:r>
        <w:rPr>
          <w:sz w:val="20"/>
        </w:rPr>
        <w:t>la</w:t>
      </w:r>
      <w:r>
        <w:rPr>
          <w:spacing w:val="-16"/>
          <w:sz w:val="20"/>
        </w:rPr>
        <w:t xml:space="preserve"> </w:t>
      </w:r>
      <w:r>
        <w:rPr>
          <w:sz w:val="20"/>
        </w:rPr>
        <w:t>información</w:t>
      </w:r>
      <w:r>
        <w:rPr>
          <w:spacing w:val="-8"/>
          <w:sz w:val="20"/>
        </w:rPr>
        <w:t xml:space="preserve"> </w:t>
      </w:r>
      <w:r>
        <w:rPr>
          <w:sz w:val="20"/>
        </w:rPr>
        <w:t>remitida</w:t>
      </w:r>
      <w:r>
        <w:rPr>
          <w:spacing w:val="-6"/>
          <w:sz w:val="20"/>
        </w:rPr>
        <w:t xml:space="preserve"> </w:t>
      </w:r>
      <w:r>
        <w:rPr>
          <w:sz w:val="20"/>
        </w:rPr>
        <w:t>por</w:t>
      </w:r>
      <w:r>
        <w:rPr>
          <w:spacing w:val="-12"/>
          <w:sz w:val="20"/>
        </w:rPr>
        <w:t xml:space="preserve"> </w:t>
      </w:r>
      <w:r>
        <w:rPr>
          <w:sz w:val="20"/>
        </w:rPr>
        <w:t>la</w:t>
      </w:r>
      <w:r>
        <w:rPr>
          <w:spacing w:val="-16"/>
          <w:sz w:val="20"/>
        </w:rPr>
        <w:t xml:space="preserve"> </w:t>
      </w:r>
      <w:r>
        <w:rPr>
          <w:sz w:val="20"/>
        </w:rPr>
        <w:t>Fiscalía</w:t>
      </w:r>
      <w:r>
        <w:rPr>
          <w:spacing w:val="-9"/>
          <w:sz w:val="20"/>
        </w:rPr>
        <w:t xml:space="preserve"> </w:t>
      </w:r>
      <w:r>
        <w:rPr>
          <w:sz w:val="20"/>
        </w:rPr>
        <w:t>General de</w:t>
      </w:r>
      <w:r>
        <w:rPr>
          <w:spacing w:val="-9"/>
          <w:sz w:val="20"/>
        </w:rPr>
        <w:t xml:space="preserve"> </w:t>
      </w:r>
      <w:r>
        <w:rPr>
          <w:sz w:val="20"/>
        </w:rPr>
        <w:t>la</w:t>
      </w:r>
      <w:r>
        <w:rPr>
          <w:spacing w:val="-3"/>
          <w:sz w:val="20"/>
        </w:rPr>
        <w:t xml:space="preserve"> </w:t>
      </w:r>
      <w:r>
        <w:rPr>
          <w:sz w:val="20"/>
        </w:rPr>
        <w:t>Nación el</w:t>
      </w:r>
      <w:r>
        <w:rPr>
          <w:spacing w:val="-3"/>
          <w:sz w:val="20"/>
        </w:rPr>
        <w:t xml:space="preserve"> </w:t>
      </w:r>
      <w:r>
        <w:rPr>
          <w:sz w:val="20"/>
        </w:rPr>
        <w:t>30</w:t>
      </w:r>
      <w:r>
        <w:rPr>
          <w:spacing w:val="-5"/>
          <w:sz w:val="20"/>
        </w:rPr>
        <w:t xml:space="preserve"> </w:t>
      </w:r>
      <w:r>
        <w:rPr>
          <w:sz w:val="20"/>
        </w:rPr>
        <w:t>de</w:t>
      </w:r>
      <w:r>
        <w:rPr>
          <w:spacing w:val="-7"/>
          <w:sz w:val="20"/>
        </w:rPr>
        <w:t xml:space="preserve"> </w:t>
      </w:r>
      <w:r>
        <w:rPr>
          <w:sz w:val="20"/>
        </w:rPr>
        <w:t>junio</w:t>
      </w:r>
      <w:r>
        <w:rPr>
          <w:spacing w:val="-9"/>
          <w:sz w:val="20"/>
        </w:rPr>
        <w:t xml:space="preserve"> </w:t>
      </w:r>
      <w:r>
        <w:rPr>
          <w:sz w:val="20"/>
        </w:rPr>
        <w:t>de</w:t>
      </w:r>
      <w:r>
        <w:rPr>
          <w:spacing w:val="-7"/>
          <w:sz w:val="20"/>
        </w:rPr>
        <w:t xml:space="preserve"> </w:t>
      </w:r>
      <w:r>
        <w:rPr>
          <w:sz w:val="20"/>
        </w:rPr>
        <w:t>2015 reportó</w:t>
      </w:r>
      <w:r>
        <w:rPr>
          <w:spacing w:val="-7"/>
          <w:sz w:val="20"/>
        </w:rPr>
        <w:t xml:space="preserve"> </w:t>
      </w:r>
      <w:r>
        <w:rPr>
          <w:sz w:val="20"/>
        </w:rPr>
        <w:t>treinta</w:t>
      </w:r>
      <w:r>
        <w:rPr>
          <w:spacing w:val="-5"/>
          <w:sz w:val="20"/>
        </w:rPr>
        <w:t xml:space="preserve"> </w:t>
      </w:r>
      <w:r>
        <w:rPr>
          <w:sz w:val="20"/>
        </w:rPr>
        <w:t>y</w:t>
      </w:r>
      <w:r>
        <w:rPr>
          <w:spacing w:val="-6"/>
          <w:sz w:val="20"/>
        </w:rPr>
        <w:t xml:space="preserve"> </w:t>
      </w:r>
      <w:r>
        <w:rPr>
          <w:sz w:val="20"/>
        </w:rPr>
        <w:t>cuatro</w:t>
      </w:r>
      <w:r>
        <w:rPr>
          <w:spacing w:val="-6"/>
          <w:sz w:val="20"/>
        </w:rPr>
        <w:t xml:space="preserve"> </w:t>
      </w:r>
      <w:r>
        <w:rPr>
          <w:sz w:val="20"/>
        </w:rPr>
        <w:t>casos</w:t>
      </w:r>
      <w:r>
        <w:rPr>
          <w:spacing w:val="-4"/>
          <w:sz w:val="20"/>
        </w:rPr>
        <w:t xml:space="preserve"> </w:t>
      </w:r>
      <w:r>
        <w:rPr>
          <w:sz w:val="20"/>
        </w:rPr>
        <w:t>de</w:t>
      </w:r>
      <w:r>
        <w:rPr>
          <w:spacing w:val="-7"/>
          <w:sz w:val="20"/>
        </w:rPr>
        <w:t xml:space="preserve"> </w:t>
      </w:r>
      <w:r>
        <w:rPr>
          <w:sz w:val="20"/>
        </w:rPr>
        <w:t>delitos</w:t>
      </w:r>
      <w:r>
        <w:rPr>
          <w:spacing w:val="-1"/>
          <w:sz w:val="20"/>
        </w:rPr>
        <w:t xml:space="preserve"> </w:t>
      </w:r>
      <w:r>
        <w:rPr>
          <w:sz w:val="20"/>
        </w:rPr>
        <w:t>contra</w:t>
      </w:r>
      <w:r>
        <w:rPr>
          <w:spacing w:val="-3"/>
          <w:sz w:val="20"/>
        </w:rPr>
        <w:t xml:space="preserve"> </w:t>
      </w:r>
      <w:r>
        <w:rPr>
          <w:sz w:val="20"/>
        </w:rPr>
        <w:t>militantes y simpatizantes de la Unión Patriótica, que tras ser priorizados fueron declarados como crímenes de lesa humanidad, mediante Resolución del 16 de octubre de 2014 emitida por la Dirección Nacional de Análisis y Contexto. Estas entidades, conforme</w:t>
      </w:r>
      <w:r>
        <w:rPr>
          <w:sz w:val="20"/>
        </w:rPr>
        <w:t xml:space="preserve"> a lo expresado por el Estado,</w:t>
      </w:r>
      <w:r>
        <w:rPr>
          <w:spacing w:val="-4"/>
          <w:sz w:val="20"/>
        </w:rPr>
        <w:t xml:space="preserve"> </w:t>
      </w:r>
      <w:r>
        <w:rPr>
          <w:sz w:val="20"/>
        </w:rPr>
        <w:t>han reunido</w:t>
      </w:r>
      <w:r>
        <w:rPr>
          <w:spacing w:val="-4"/>
          <w:sz w:val="20"/>
        </w:rPr>
        <w:t xml:space="preserve"> </w:t>
      </w:r>
      <w:r>
        <w:rPr>
          <w:sz w:val="20"/>
        </w:rPr>
        <w:t>esfuerzos</w:t>
      </w:r>
      <w:r>
        <w:rPr>
          <w:spacing w:val="-4"/>
          <w:sz w:val="20"/>
        </w:rPr>
        <w:t xml:space="preserve"> </w:t>
      </w:r>
      <w:r>
        <w:rPr>
          <w:sz w:val="20"/>
        </w:rPr>
        <w:t>y</w:t>
      </w:r>
      <w:r>
        <w:rPr>
          <w:spacing w:val="-4"/>
          <w:sz w:val="20"/>
        </w:rPr>
        <w:t xml:space="preserve"> </w:t>
      </w:r>
      <w:r>
        <w:rPr>
          <w:sz w:val="20"/>
        </w:rPr>
        <w:t>producto</w:t>
      </w:r>
      <w:r>
        <w:rPr>
          <w:spacing w:val="-4"/>
          <w:sz w:val="20"/>
        </w:rPr>
        <w:t xml:space="preserve"> </w:t>
      </w:r>
      <w:r>
        <w:rPr>
          <w:sz w:val="20"/>
        </w:rPr>
        <w:t>de</w:t>
      </w:r>
      <w:r>
        <w:rPr>
          <w:spacing w:val="-4"/>
          <w:sz w:val="20"/>
        </w:rPr>
        <w:t xml:space="preserve"> </w:t>
      </w:r>
      <w:r>
        <w:rPr>
          <w:sz w:val="20"/>
        </w:rPr>
        <w:t>esto</w:t>
      </w:r>
      <w:r>
        <w:rPr>
          <w:spacing w:val="-9"/>
          <w:sz w:val="20"/>
        </w:rPr>
        <w:t xml:space="preserve"> </w:t>
      </w:r>
      <w:r>
        <w:rPr>
          <w:sz w:val="20"/>
        </w:rPr>
        <w:t>han obtenido</w:t>
      </w:r>
      <w:r>
        <w:rPr>
          <w:spacing w:val="-4"/>
          <w:sz w:val="20"/>
        </w:rPr>
        <w:t xml:space="preserve"> </w:t>
      </w:r>
      <w:r>
        <w:rPr>
          <w:sz w:val="20"/>
        </w:rPr>
        <w:t>versiones</w:t>
      </w:r>
      <w:r>
        <w:rPr>
          <w:spacing w:val="-4"/>
          <w:sz w:val="20"/>
        </w:rPr>
        <w:t xml:space="preserve"> </w:t>
      </w:r>
      <w:r>
        <w:rPr>
          <w:sz w:val="20"/>
        </w:rPr>
        <w:t>libres en</w:t>
      </w:r>
      <w:r>
        <w:rPr>
          <w:spacing w:val="-5"/>
          <w:sz w:val="20"/>
        </w:rPr>
        <w:t xml:space="preserve"> </w:t>
      </w:r>
      <w:r>
        <w:rPr>
          <w:sz w:val="20"/>
        </w:rPr>
        <w:t>las</w:t>
      </w:r>
      <w:r>
        <w:rPr>
          <w:spacing w:val="-6"/>
          <w:sz w:val="20"/>
        </w:rPr>
        <w:t xml:space="preserve"> </w:t>
      </w:r>
      <w:r>
        <w:rPr>
          <w:sz w:val="20"/>
        </w:rPr>
        <w:t>que</w:t>
      </w:r>
      <w:r>
        <w:rPr>
          <w:spacing w:val="-4"/>
          <w:sz w:val="20"/>
        </w:rPr>
        <w:t xml:space="preserve"> </w:t>
      </w:r>
      <w:r>
        <w:rPr>
          <w:sz w:val="20"/>
        </w:rPr>
        <w:t>se han reconocido alianzas criminales en los homicidios cometidos.</w:t>
      </w:r>
    </w:p>
    <w:p w14:paraId="743E6E76" w14:textId="77777777" w:rsidR="006F1C3E" w:rsidRDefault="00736CA7">
      <w:pPr>
        <w:pStyle w:val="Prrafodelista"/>
        <w:numPr>
          <w:ilvl w:val="0"/>
          <w:numId w:val="24"/>
        </w:numPr>
        <w:tabs>
          <w:tab w:val="left" w:pos="829"/>
        </w:tabs>
        <w:spacing w:before="116"/>
        <w:ind w:left="118" w:right="253" w:firstLine="0"/>
        <w:jc w:val="both"/>
        <w:rPr>
          <w:sz w:val="20"/>
        </w:rPr>
      </w:pPr>
      <w:r>
        <w:rPr>
          <w:sz w:val="20"/>
        </w:rPr>
        <w:t>Para el 31 de marzo de 2015, la Dirección Nacional de Fiscalías Especializadas de Derechos</w:t>
      </w:r>
      <w:r>
        <w:rPr>
          <w:spacing w:val="-11"/>
          <w:sz w:val="20"/>
        </w:rPr>
        <w:t xml:space="preserve"> </w:t>
      </w:r>
      <w:r>
        <w:rPr>
          <w:sz w:val="20"/>
        </w:rPr>
        <w:t>Humanos</w:t>
      </w:r>
      <w:r>
        <w:rPr>
          <w:spacing w:val="-13"/>
          <w:sz w:val="20"/>
        </w:rPr>
        <w:t xml:space="preserve"> </w:t>
      </w:r>
      <w:r>
        <w:rPr>
          <w:sz w:val="20"/>
        </w:rPr>
        <w:t>y</w:t>
      </w:r>
      <w:r>
        <w:rPr>
          <w:spacing w:val="-13"/>
          <w:sz w:val="20"/>
        </w:rPr>
        <w:t xml:space="preserve"> </w:t>
      </w:r>
      <w:r>
        <w:rPr>
          <w:sz w:val="20"/>
        </w:rPr>
        <w:t>Derecho</w:t>
      </w:r>
      <w:r>
        <w:rPr>
          <w:spacing w:val="-13"/>
          <w:sz w:val="20"/>
        </w:rPr>
        <w:t xml:space="preserve"> </w:t>
      </w:r>
      <w:r>
        <w:rPr>
          <w:sz w:val="20"/>
        </w:rPr>
        <w:t>Internacional</w:t>
      </w:r>
      <w:r>
        <w:rPr>
          <w:spacing w:val="-12"/>
          <w:sz w:val="20"/>
        </w:rPr>
        <w:t xml:space="preserve"> </w:t>
      </w:r>
      <w:r>
        <w:rPr>
          <w:sz w:val="20"/>
        </w:rPr>
        <w:t>Humanitario</w:t>
      </w:r>
      <w:r>
        <w:rPr>
          <w:spacing w:val="-13"/>
          <w:sz w:val="20"/>
        </w:rPr>
        <w:t xml:space="preserve"> </w:t>
      </w:r>
      <w:r>
        <w:rPr>
          <w:sz w:val="20"/>
        </w:rPr>
        <w:t>y</w:t>
      </w:r>
      <w:r>
        <w:rPr>
          <w:spacing w:val="-13"/>
          <w:sz w:val="20"/>
        </w:rPr>
        <w:t xml:space="preserve"> </w:t>
      </w:r>
      <w:r>
        <w:rPr>
          <w:sz w:val="20"/>
        </w:rPr>
        <w:t>la</w:t>
      </w:r>
      <w:r>
        <w:rPr>
          <w:spacing w:val="-14"/>
          <w:sz w:val="20"/>
        </w:rPr>
        <w:t xml:space="preserve"> </w:t>
      </w:r>
      <w:r>
        <w:rPr>
          <w:sz w:val="20"/>
        </w:rPr>
        <w:t>Dirección</w:t>
      </w:r>
      <w:r>
        <w:rPr>
          <w:spacing w:val="-9"/>
          <w:sz w:val="20"/>
        </w:rPr>
        <w:t xml:space="preserve"> </w:t>
      </w:r>
      <w:r>
        <w:rPr>
          <w:sz w:val="20"/>
        </w:rPr>
        <w:t>Nacional</w:t>
      </w:r>
      <w:r>
        <w:rPr>
          <w:spacing w:val="-12"/>
          <w:sz w:val="20"/>
        </w:rPr>
        <w:t xml:space="preserve"> </w:t>
      </w:r>
      <w:r>
        <w:rPr>
          <w:sz w:val="20"/>
        </w:rPr>
        <w:t>Especializada de Justicia Transicional reportaron la existencia de 705 investigaciones abiertas e</w:t>
      </w:r>
      <w:r>
        <w:rPr>
          <w:sz w:val="20"/>
        </w:rPr>
        <w:t>n donde se registran como víctimas miembros de la UP, de las cuales, para el año 2014, 520 casos se encontraban en etapa preliminar o indagatoria y 154 en instrucción o investigación.</w:t>
      </w:r>
    </w:p>
    <w:p w14:paraId="1A209DBB" w14:textId="77777777" w:rsidR="006F1C3E" w:rsidRDefault="00736CA7">
      <w:pPr>
        <w:pStyle w:val="Prrafodelista"/>
        <w:numPr>
          <w:ilvl w:val="0"/>
          <w:numId w:val="24"/>
        </w:numPr>
        <w:tabs>
          <w:tab w:val="left" w:pos="829"/>
        </w:tabs>
        <w:spacing w:before="124"/>
        <w:ind w:left="118" w:right="251" w:hanging="1"/>
        <w:jc w:val="both"/>
        <w:rPr>
          <w:sz w:val="20"/>
        </w:rPr>
      </w:pPr>
      <w:r>
        <w:rPr>
          <w:sz w:val="20"/>
        </w:rPr>
        <w:t>Mediante</w:t>
      </w:r>
      <w:r>
        <w:rPr>
          <w:spacing w:val="-14"/>
          <w:sz w:val="20"/>
        </w:rPr>
        <w:t xml:space="preserve"> </w:t>
      </w:r>
      <w:r>
        <w:rPr>
          <w:sz w:val="20"/>
        </w:rPr>
        <w:t>comunicado</w:t>
      </w:r>
      <w:r>
        <w:rPr>
          <w:spacing w:val="-14"/>
          <w:sz w:val="20"/>
        </w:rPr>
        <w:t xml:space="preserve"> </w:t>
      </w:r>
      <w:r>
        <w:rPr>
          <w:sz w:val="20"/>
        </w:rPr>
        <w:t>de</w:t>
      </w:r>
      <w:r>
        <w:rPr>
          <w:spacing w:val="-16"/>
          <w:sz w:val="20"/>
        </w:rPr>
        <w:t xml:space="preserve"> </w:t>
      </w:r>
      <w:r>
        <w:rPr>
          <w:sz w:val="20"/>
        </w:rPr>
        <w:t>prensa</w:t>
      </w:r>
      <w:r>
        <w:rPr>
          <w:spacing w:val="-15"/>
          <w:sz w:val="20"/>
        </w:rPr>
        <w:t xml:space="preserve"> </w:t>
      </w:r>
      <w:r>
        <w:rPr>
          <w:sz w:val="20"/>
        </w:rPr>
        <w:t>de</w:t>
      </w:r>
      <w:r>
        <w:rPr>
          <w:spacing w:val="-14"/>
          <w:sz w:val="20"/>
        </w:rPr>
        <w:t xml:space="preserve"> </w:t>
      </w:r>
      <w:r>
        <w:rPr>
          <w:sz w:val="20"/>
        </w:rPr>
        <w:t>23</w:t>
      </w:r>
      <w:r>
        <w:rPr>
          <w:spacing w:val="-15"/>
          <w:sz w:val="20"/>
        </w:rPr>
        <w:t xml:space="preserve"> </w:t>
      </w:r>
      <w:r>
        <w:rPr>
          <w:sz w:val="20"/>
        </w:rPr>
        <w:t>de</w:t>
      </w:r>
      <w:r>
        <w:rPr>
          <w:spacing w:val="-14"/>
          <w:sz w:val="20"/>
        </w:rPr>
        <w:t xml:space="preserve"> </w:t>
      </w:r>
      <w:r>
        <w:rPr>
          <w:sz w:val="20"/>
        </w:rPr>
        <w:t>julio</w:t>
      </w:r>
      <w:r>
        <w:rPr>
          <w:spacing w:val="-16"/>
          <w:sz w:val="20"/>
        </w:rPr>
        <w:t xml:space="preserve"> </w:t>
      </w:r>
      <w:r>
        <w:rPr>
          <w:sz w:val="20"/>
        </w:rPr>
        <w:t>de</w:t>
      </w:r>
      <w:r>
        <w:rPr>
          <w:spacing w:val="-16"/>
          <w:sz w:val="20"/>
        </w:rPr>
        <w:t xml:space="preserve"> </w:t>
      </w:r>
      <w:r>
        <w:rPr>
          <w:sz w:val="20"/>
        </w:rPr>
        <w:t>2013,</w:t>
      </w:r>
      <w:r>
        <w:rPr>
          <w:spacing w:val="-16"/>
          <w:sz w:val="20"/>
        </w:rPr>
        <w:t xml:space="preserve"> </w:t>
      </w:r>
      <w:r>
        <w:rPr>
          <w:sz w:val="20"/>
        </w:rPr>
        <w:t>la</w:t>
      </w:r>
      <w:r>
        <w:rPr>
          <w:spacing w:val="-12"/>
          <w:sz w:val="20"/>
        </w:rPr>
        <w:t xml:space="preserve"> </w:t>
      </w:r>
      <w:r>
        <w:rPr>
          <w:sz w:val="20"/>
        </w:rPr>
        <w:t>Fiscalía</w:t>
      </w:r>
      <w:r>
        <w:rPr>
          <w:spacing w:val="-10"/>
          <w:sz w:val="20"/>
        </w:rPr>
        <w:t xml:space="preserve"> </w:t>
      </w:r>
      <w:r>
        <w:rPr>
          <w:sz w:val="20"/>
        </w:rPr>
        <w:t>Genera</w:t>
      </w:r>
      <w:r>
        <w:rPr>
          <w:sz w:val="20"/>
        </w:rPr>
        <w:t>l</w:t>
      </w:r>
      <w:r>
        <w:rPr>
          <w:spacing w:val="-15"/>
          <w:sz w:val="20"/>
        </w:rPr>
        <w:t xml:space="preserve"> </w:t>
      </w:r>
      <w:r>
        <w:rPr>
          <w:sz w:val="20"/>
        </w:rPr>
        <w:t>de</w:t>
      </w:r>
      <w:r>
        <w:rPr>
          <w:spacing w:val="-14"/>
          <w:sz w:val="20"/>
        </w:rPr>
        <w:t xml:space="preserve"> </w:t>
      </w:r>
      <w:r>
        <w:rPr>
          <w:sz w:val="20"/>
        </w:rPr>
        <w:t>la</w:t>
      </w:r>
      <w:r>
        <w:rPr>
          <w:spacing w:val="-10"/>
          <w:sz w:val="20"/>
        </w:rPr>
        <w:t xml:space="preserve"> </w:t>
      </w:r>
      <w:r>
        <w:rPr>
          <w:sz w:val="20"/>
        </w:rPr>
        <w:t>Nación divulgó información según la cual la Unidad Nacional de Derechos Humanos y Derecho Internacional</w:t>
      </w:r>
      <w:r>
        <w:rPr>
          <w:spacing w:val="-18"/>
          <w:sz w:val="20"/>
        </w:rPr>
        <w:t xml:space="preserve"> </w:t>
      </w:r>
      <w:r>
        <w:rPr>
          <w:sz w:val="20"/>
        </w:rPr>
        <w:t>Humanitario</w:t>
      </w:r>
      <w:r>
        <w:rPr>
          <w:spacing w:val="-18"/>
          <w:sz w:val="20"/>
        </w:rPr>
        <w:t xml:space="preserve"> </w:t>
      </w:r>
      <w:r>
        <w:rPr>
          <w:sz w:val="20"/>
        </w:rPr>
        <w:t>habría</w:t>
      </w:r>
      <w:r>
        <w:rPr>
          <w:spacing w:val="-17"/>
          <w:sz w:val="20"/>
        </w:rPr>
        <w:t xml:space="preserve"> </w:t>
      </w:r>
      <w:r>
        <w:rPr>
          <w:sz w:val="20"/>
        </w:rPr>
        <w:t>entregado</w:t>
      </w:r>
      <w:r>
        <w:rPr>
          <w:spacing w:val="-18"/>
          <w:sz w:val="20"/>
        </w:rPr>
        <w:t xml:space="preserve"> </w:t>
      </w:r>
      <w:r>
        <w:rPr>
          <w:sz w:val="20"/>
        </w:rPr>
        <w:t>a</w:t>
      </w:r>
      <w:r>
        <w:rPr>
          <w:spacing w:val="-17"/>
          <w:sz w:val="20"/>
        </w:rPr>
        <w:t xml:space="preserve"> </w:t>
      </w:r>
      <w:r>
        <w:rPr>
          <w:sz w:val="20"/>
        </w:rPr>
        <w:t>la</w:t>
      </w:r>
      <w:r>
        <w:rPr>
          <w:spacing w:val="-13"/>
          <w:sz w:val="20"/>
        </w:rPr>
        <w:t xml:space="preserve"> </w:t>
      </w:r>
      <w:r>
        <w:rPr>
          <w:sz w:val="20"/>
        </w:rPr>
        <w:t>Alta</w:t>
      </w:r>
      <w:r>
        <w:rPr>
          <w:spacing w:val="-18"/>
          <w:sz w:val="20"/>
        </w:rPr>
        <w:t xml:space="preserve"> </w:t>
      </w:r>
      <w:r>
        <w:rPr>
          <w:sz w:val="20"/>
        </w:rPr>
        <w:t>Comisionada</w:t>
      </w:r>
      <w:r>
        <w:rPr>
          <w:spacing w:val="-17"/>
          <w:sz w:val="20"/>
        </w:rPr>
        <w:t xml:space="preserve"> </w:t>
      </w:r>
      <w:r>
        <w:rPr>
          <w:sz w:val="20"/>
        </w:rPr>
        <w:t>de</w:t>
      </w:r>
      <w:r>
        <w:rPr>
          <w:spacing w:val="-18"/>
          <w:sz w:val="20"/>
        </w:rPr>
        <w:t xml:space="preserve"> </w:t>
      </w:r>
      <w:r>
        <w:rPr>
          <w:sz w:val="20"/>
        </w:rPr>
        <w:t>las</w:t>
      </w:r>
      <w:r>
        <w:rPr>
          <w:spacing w:val="-12"/>
          <w:sz w:val="20"/>
        </w:rPr>
        <w:t xml:space="preserve"> </w:t>
      </w:r>
      <w:r>
        <w:rPr>
          <w:sz w:val="20"/>
        </w:rPr>
        <w:t>Naciones</w:t>
      </w:r>
      <w:r>
        <w:rPr>
          <w:spacing w:val="-17"/>
          <w:sz w:val="20"/>
        </w:rPr>
        <w:t xml:space="preserve"> </w:t>
      </w:r>
      <w:r>
        <w:rPr>
          <w:sz w:val="20"/>
        </w:rPr>
        <w:t>Unidas</w:t>
      </w:r>
      <w:r>
        <w:rPr>
          <w:spacing w:val="-18"/>
          <w:sz w:val="20"/>
        </w:rPr>
        <w:t xml:space="preserve"> </w:t>
      </w:r>
      <w:r>
        <w:rPr>
          <w:sz w:val="20"/>
        </w:rPr>
        <w:t>para los</w:t>
      </w:r>
      <w:r>
        <w:rPr>
          <w:spacing w:val="-12"/>
          <w:sz w:val="20"/>
        </w:rPr>
        <w:t xml:space="preserve"> </w:t>
      </w:r>
      <w:r>
        <w:rPr>
          <w:sz w:val="20"/>
        </w:rPr>
        <w:t>Derechos</w:t>
      </w:r>
      <w:r>
        <w:rPr>
          <w:spacing w:val="-12"/>
          <w:sz w:val="20"/>
        </w:rPr>
        <w:t xml:space="preserve"> </w:t>
      </w:r>
      <w:r>
        <w:rPr>
          <w:sz w:val="20"/>
        </w:rPr>
        <w:t>Humanos</w:t>
      </w:r>
      <w:r>
        <w:rPr>
          <w:spacing w:val="-9"/>
          <w:sz w:val="20"/>
        </w:rPr>
        <w:t xml:space="preserve"> </w:t>
      </w:r>
      <w:r>
        <w:rPr>
          <w:sz w:val="20"/>
        </w:rPr>
        <w:t>con</w:t>
      </w:r>
      <w:r>
        <w:rPr>
          <w:spacing w:val="-12"/>
          <w:sz w:val="20"/>
        </w:rPr>
        <w:t xml:space="preserve"> </w:t>
      </w:r>
      <w:r>
        <w:rPr>
          <w:sz w:val="20"/>
        </w:rPr>
        <w:t>ocasión</w:t>
      </w:r>
      <w:r>
        <w:rPr>
          <w:spacing w:val="-12"/>
          <w:sz w:val="20"/>
        </w:rPr>
        <w:t xml:space="preserve"> </w:t>
      </w:r>
      <w:r>
        <w:rPr>
          <w:sz w:val="20"/>
        </w:rPr>
        <w:t>de</w:t>
      </w:r>
      <w:r>
        <w:rPr>
          <w:spacing w:val="-12"/>
          <w:sz w:val="20"/>
        </w:rPr>
        <w:t xml:space="preserve"> </w:t>
      </w:r>
      <w:r>
        <w:rPr>
          <w:sz w:val="20"/>
        </w:rPr>
        <w:t>su</w:t>
      </w:r>
      <w:r>
        <w:rPr>
          <w:spacing w:val="-12"/>
          <w:sz w:val="20"/>
        </w:rPr>
        <w:t xml:space="preserve"> </w:t>
      </w:r>
      <w:r>
        <w:rPr>
          <w:sz w:val="20"/>
        </w:rPr>
        <w:t>visita</w:t>
      </w:r>
      <w:r>
        <w:rPr>
          <w:spacing w:val="-13"/>
          <w:sz w:val="20"/>
        </w:rPr>
        <w:t xml:space="preserve"> </w:t>
      </w:r>
      <w:r>
        <w:rPr>
          <w:sz w:val="20"/>
        </w:rPr>
        <w:t>a</w:t>
      </w:r>
      <w:r>
        <w:rPr>
          <w:spacing w:val="-9"/>
          <w:sz w:val="20"/>
        </w:rPr>
        <w:t xml:space="preserve"> </w:t>
      </w:r>
      <w:r>
        <w:rPr>
          <w:sz w:val="20"/>
        </w:rPr>
        <w:t>Colombia,</w:t>
      </w:r>
      <w:r>
        <w:rPr>
          <w:spacing w:val="-12"/>
          <w:sz w:val="20"/>
        </w:rPr>
        <w:t xml:space="preserve"> </w:t>
      </w:r>
      <w:r>
        <w:rPr>
          <w:sz w:val="20"/>
        </w:rPr>
        <w:t>un</w:t>
      </w:r>
      <w:r>
        <w:rPr>
          <w:spacing w:val="-12"/>
          <w:sz w:val="20"/>
        </w:rPr>
        <w:t xml:space="preserve"> </w:t>
      </w:r>
      <w:r>
        <w:rPr>
          <w:sz w:val="20"/>
        </w:rPr>
        <w:t>informe</w:t>
      </w:r>
      <w:r>
        <w:rPr>
          <w:spacing w:val="-12"/>
          <w:sz w:val="20"/>
        </w:rPr>
        <w:t xml:space="preserve"> </w:t>
      </w:r>
      <w:r>
        <w:rPr>
          <w:sz w:val="20"/>
        </w:rPr>
        <w:t>en</w:t>
      </w:r>
      <w:r>
        <w:rPr>
          <w:spacing w:val="-12"/>
          <w:sz w:val="20"/>
        </w:rPr>
        <w:t xml:space="preserve"> </w:t>
      </w:r>
      <w:r>
        <w:rPr>
          <w:sz w:val="20"/>
        </w:rPr>
        <w:t>que</w:t>
      </w:r>
      <w:r>
        <w:rPr>
          <w:spacing w:val="-15"/>
          <w:sz w:val="20"/>
        </w:rPr>
        <w:t xml:space="preserve"> </w:t>
      </w:r>
      <w:r>
        <w:rPr>
          <w:sz w:val="20"/>
        </w:rPr>
        <w:t>se</w:t>
      </w:r>
      <w:r>
        <w:rPr>
          <w:spacing w:val="-12"/>
          <w:sz w:val="20"/>
        </w:rPr>
        <w:t xml:space="preserve"> </w:t>
      </w:r>
      <w:r>
        <w:rPr>
          <w:sz w:val="20"/>
        </w:rPr>
        <w:t>daba</w:t>
      </w:r>
      <w:r>
        <w:rPr>
          <w:spacing w:val="-11"/>
          <w:sz w:val="20"/>
        </w:rPr>
        <w:t xml:space="preserve"> </w:t>
      </w:r>
      <w:r>
        <w:rPr>
          <w:sz w:val="20"/>
        </w:rPr>
        <w:t>cuenta</w:t>
      </w:r>
    </w:p>
    <w:p w14:paraId="704FC1F5" w14:textId="77777777" w:rsidR="006F1C3E" w:rsidRDefault="006F1C3E">
      <w:pPr>
        <w:jc w:val="both"/>
        <w:rPr>
          <w:sz w:val="20"/>
        </w:rPr>
        <w:sectPr w:rsidR="006F1C3E">
          <w:pgSz w:w="12240" w:h="15840"/>
          <w:pgMar w:top="1340" w:right="1160" w:bottom="1700" w:left="1300" w:header="0" w:footer="1437" w:gutter="0"/>
          <w:cols w:space="720"/>
        </w:sectPr>
      </w:pPr>
    </w:p>
    <w:p w14:paraId="3ED0C898" w14:textId="77777777" w:rsidR="006F1C3E" w:rsidRDefault="00736CA7">
      <w:pPr>
        <w:pStyle w:val="Textoindependiente"/>
        <w:spacing w:before="79"/>
        <w:ind w:left="117" w:right="254" w:firstLine="1"/>
      </w:pPr>
      <w:r>
        <w:t>que</w:t>
      </w:r>
      <w:r>
        <w:rPr>
          <w:spacing w:val="-7"/>
        </w:rPr>
        <w:t xml:space="preserve"> </w:t>
      </w:r>
      <w:r>
        <w:t>la</w:t>
      </w:r>
      <w:r>
        <w:rPr>
          <w:spacing w:val="-3"/>
        </w:rPr>
        <w:t xml:space="preserve"> </w:t>
      </w:r>
      <w:r>
        <w:t>Fiscalía</w:t>
      </w:r>
      <w:r>
        <w:rPr>
          <w:spacing w:val="-3"/>
        </w:rPr>
        <w:t xml:space="preserve"> </w:t>
      </w:r>
      <w:r>
        <w:t>habría</w:t>
      </w:r>
      <w:r>
        <w:rPr>
          <w:spacing w:val="-3"/>
        </w:rPr>
        <w:t xml:space="preserve"> </w:t>
      </w:r>
      <w:r>
        <w:t>alcanzado</w:t>
      </w:r>
      <w:r>
        <w:rPr>
          <w:spacing w:val="-7"/>
        </w:rPr>
        <w:t xml:space="preserve"> </w:t>
      </w:r>
      <w:r>
        <w:t>265</w:t>
      </w:r>
      <w:r>
        <w:rPr>
          <w:spacing w:val="-3"/>
        </w:rPr>
        <w:t xml:space="preserve"> </w:t>
      </w:r>
      <w:r>
        <w:t>condenas</w:t>
      </w:r>
      <w:r>
        <w:rPr>
          <w:spacing w:val="-2"/>
        </w:rPr>
        <w:t xml:space="preserve"> </w:t>
      </w:r>
      <w:r>
        <w:t>por</w:t>
      </w:r>
      <w:r>
        <w:rPr>
          <w:spacing w:val="-2"/>
        </w:rPr>
        <w:t xml:space="preserve"> </w:t>
      </w:r>
      <w:r>
        <w:t>el</w:t>
      </w:r>
      <w:r>
        <w:rPr>
          <w:spacing w:val="-3"/>
        </w:rPr>
        <w:t xml:space="preserve"> </w:t>
      </w:r>
      <w:r>
        <w:t>caso</w:t>
      </w:r>
      <w:r>
        <w:rPr>
          <w:spacing w:val="-4"/>
        </w:rPr>
        <w:t xml:space="preserve"> </w:t>
      </w:r>
      <w:r>
        <w:t>de</w:t>
      </w:r>
      <w:r>
        <w:rPr>
          <w:spacing w:val="-7"/>
        </w:rPr>
        <w:t xml:space="preserve"> </w:t>
      </w:r>
      <w:r>
        <w:t>la</w:t>
      </w:r>
      <w:r>
        <w:rPr>
          <w:spacing w:val="-3"/>
        </w:rPr>
        <w:t xml:space="preserve"> </w:t>
      </w:r>
      <w:r>
        <w:t>UP</w:t>
      </w:r>
      <w:r>
        <w:rPr>
          <w:spacing w:val="-1"/>
        </w:rPr>
        <w:t xml:space="preserve"> </w:t>
      </w:r>
      <w:r>
        <w:t>y</w:t>
      </w:r>
      <w:r>
        <w:rPr>
          <w:spacing w:val="-4"/>
        </w:rPr>
        <w:t xml:space="preserve"> </w:t>
      </w:r>
      <w:r>
        <w:t>que</w:t>
      </w:r>
      <w:r>
        <w:rPr>
          <w:spacing w:val="-7"/>
        </w:rPr>
        <w:t xml:space="preserve"> </w:t>
      </w:r>
      <w:r>
        <w:t>tendrían</w:t>
      </w:r>
      <w:r>
        <w:rPr>
          <w:spacing w:val="-2"/>
        </w:rPr>
        <w:t xml:space="preserve"> </w:t>
      </w:r>
      <w:r>
        <w:t>“709</w:t>
      </w:r>
      <w:r>
        <w:rPr>
          <w:spacing w:val="-3"/>
        </w:rPr>
        <w:t xml:space="preserve"> </w:t>
      </w:r>
      <w:r>
        <w:t>casos abiertos en plena investigación” y que “estos delitos generaron 1313 víctimas”</w:t>
      </w:r>
      <w:hyperlink w:anchor="_bookmark237" w:history="1">
        <w:r>
          <w:rPr>
            <w:position w:val="7"/>
            <w:sz w:val="13"/>
          </w:rPr>
          <w:t>179</w:t>
        </w:r>
      </w:hyperlink>
      <w:r>
        <w:t>.</w:t>
      </w:r>
    </w:p>
    <w:p w14:paraId="6AAC3AF8" w14:textId="77777777" w:rsidR="006F1C3E" w:rsidRDefault="00736CA7">
      <w:pPr>
        <w:pStyle w:val="Prrafodelista"/>
        <w:numPr>
          <w:ilvl w:val="0"/>
          <w:numId w:val="24"/>
        </w:numPr>
        <w:tabs>
          <w:tab w:val="left" w:pos="829"/>
        </w:tabs>
        <w:spacing w:before="118"/>
        <w:ind w:left="118" w:right="252" w:firstLine="0"/>
        <w:jc w:val="both"/>
        <w:rPr>
          <w:sz w:val="20"/>
        </w:rPr>
      </w:pPr>
      <w:r>
        <w:rPr>
          <w:sz w:val="20"/>
        </w:rPr>
        <w:t>No</w:t>
      </w:r>
      <w:r>
        <w:rPr>
          <w:spacing w:val="-18"/>
          <w:sz w:val="20"/>
        </w:rPr>
        <w:t xml:space="preserve"> </w:t>
      </w:r>
      <w:r>
        <w:rPr>
          <w:sz w:val="20"/>
        </w:rPr>
        <w:t>se</w:t>
      </w:r>
      <w:r>
        <w:rPr>
          <w:spacing w:val="-15"/>
          <w:sz w:val="20"/>
        </w:rPr>
        <w:t xml:space="preserve"> </w:t>
      </w:r>
      <w:r>
        <w:rPr>
          <w:sz w:val="20"/>
        </w:rPr>
        <w:t>cuenta</w:t>
      </w:r>
      <w:r>
        <w:rPr>
          <w:spacing w:val="-12"/>
          <w:sz w:val="20"/>
        </w:rPr>
        <w:t xml:space="preserve"> </w:t>
      </w:r>
      <w:r>
        <w:rPr>
          <w:sz w:val="20"/>
        </w:rPr>
        <w:t>con</w:t>
      </w:r>
      <w:r>
        <w:rPr>
          <w:spacing w:val="-14"/>
          <w:sz w:val="20"/>
        </w:rPr>
        <w:t xml:space="preserve"> </w:t>
      </w:r>
      <w:r>
        <w:rPr>
          <w:sz w:val="20"/>
        </w:rPr>
        <w:t>información</w:t>
      </w:r>
      <w:r>
        <w:rPr>
          <w:spacing w:val="-16"/>
          <w:sz w:val="20"/>
        </w:rPr>
        <w:t xml:space="preserve"> </w:t>
      </w:r>
      <w:r>
        <w:rPr>
          <w:sz w:val="20"/>
        </w:rPr>
        <w:t>adicional</w:t>
      </w:r>
      <w:r>
        <w:rPr>
          <w:spacing w:val="-14"/>
          <w:sz w:val="20"/>
        </w:rPr>
        <w:t xml:space="preserve"> </w:t>
      </w:r>
      <w:r>
        <w:rPr>
          <w:sz w:val="20"/>
        </w:rPr>
        <w:t>en</w:t>
      </w:r>
      <w:r>
        <w:rPr>
          <w:spacing w:val="-11"/>
          <w:sz w:val="20"/>
        </w:rPr>
        <w:t xml:space="preserve"> </w:t>
      </w:r>
      <w:r>
        <w:rPr>
          <w:sz w:val="20"/>
        </w:rPr>
        <w:t>relación</w:t>
      </w:r>
      <w:r>
        <w:rPr>
          <w:spacing w:val="-16"/>
          <w:sz w:val="20"/>
        </w:rPr>
        <w:t xml:space="preserve"> </w:t>
      </w:r>
      <w:r>
        <w:rPr>
          <w:sz w:val="20"/>
        </w:rPr>
        <w:t>con</w:t>
      </w:r>
      <w:r>
        <w:rPr>
          <w:spacing w:val="-14"/>
          <w:sz w:val="20"/>
        </w:rPr>
        <w:t xml:space="preserve"> </w:t>
      </w:r>
      <w:r>
        <w:rPr>
          <w:sz w:val="20"/>
        </w:rPr>
        <w:t>estas</w:t>
      </w:r>
      <w:r>
        <w:rPr>
          <w:spacing w:val="-18"/>
          <w:sz w:val="20"/>
        </w:rPr>
        <w:t xml:space="preserve"> </w:t>
      </w:r>
      <w:r>
        <w:rPr>
          <w:sz w:val="20"/>
        </w:rPr>
        <w:t>265</w:t>
      </w:r>
      <w:r>
        <w:rPr>
          <w:spacing w:val="-11"/>
          <w:sz w:val="20"/>
        </w:rPr>
        <w:t xml:space="preserve"> </w:t>
      </w:r>
      <w:r>
        <w:rPr>
          <w:sz w:val="20"/>
        </w:rPr>
        <w:t>condenas</w:t>
      </w:r>
      <w:r>
        <w:rPr>
          <w:spacing w:val="-18"/>
          <w:sz w:val="20"/>
        </w:rPr>
        <w:t xml:space="preserve"> </w:t>
      </w:r>
      <w:r>
        <w:rPr>
          <w:sz w:val="20"/>
        </w:rPr>
        <w:t>en</w:t>
      </w:r>
      <w:r>
        <w:rPr>
          <w:spacing w:val="-10"/>
          <w:sz w:val="20"/>
        </w:rPr>
        <w:t xml:space="preserve"> </w:t>
      </w:r>
      <w:r>
        <w:rPr>
          <w:sz w:val="20"/>
        </w:rPr>
        <w:t>el</w:t>
      </w:r>
      <w:r>
        <w:rPr>
          <w:spacing w:val="-14"/>
          <w:sz w:val="20"/>
        </w:rPr>
        <w:t xml:space="preserve"> </w:t>
      </w:r>
      <w:r>
        <w:rPr>
          <w:sz w:val="20"/>
        </w:rPr>
        <w:t>marco del trámite internacional para establecer si las mismas se relacionan con las presuntas víctimas de este caso o si se encuentran en f</w:t>
      </w:r>
      <w:r>
        <w:rPr>
          <w:sz w:val="20"/>
        </w:rPr>
        <w:t>irme.</w:t>
      </w:r>
    </w:p>
    <w:p w14:paraId="6C5F2E6F" w14:textId="77777777" w:rsidR="006F1C3E" w:rsidRDefault="00736CA7">
      <w:pPr>
        <w:pStyle w:val="Prrafodelista"/>
        <w:numPr>
          <w:ilvl w:val="0"/>
          <w:numId w:val="24"/>
        </w:numPr>
        <w:tabs>
          <w:tab w:val="left" w:pos="829"/>
        </w:tabs>
        <w:spacing w:before="121"/>
        <w:ind w:left="117" w:right="254" w:firstLine="0"/>
        <w:jc w:val="both"/>
        <w:rPr>
          <w:sz w:val="20"/>
        </w:rPr>
      </w:pPr>
      <w:r>
        <w:rPr>
          <w:sz w:val="20"/>
        </w:rPr>
        <w:t>Cabe</w:t>
      </w:r>
      <w:r>
        <w:rPr>
          <w:spacing w:val="-3"/>
          <w:sz w:val="20"/>
        </w:rPr>
        <w:t xml:space="preserve"> </w:t>
      </w:r>
      <w:r>
        <w:rPr>
          <w:sz w:val="20"/>
        </w:rPr>
        <w:t>notar</w:t>
      </w:r>
      <w:r>
        <w:rPr>
          <w:spacing w:val="-3"/>
          <w:sz w:val="20"/>
        </w:rPr>
        <w:t xml:space="preserve"> </w:t>
      </w:r>
      <w:r>
        <w:rPr>
          <w:sz w:val="20"/>
        </w:rPr>
        <w:t>que</w:t>
      </w:r>
      <w:r>
        <w:rPr>
          <w:spacing w:val="-1"/>
          <w:sz w:val="20"/>
        </w:rPr>
        <w:t xml:space="preserve"> </w:t>
      </w:r>
      <w:r>
        <w:rPr>
          <w:sz w:val="20"/>
        </w:rPr>
        <w:t>se</w:t>
      </w:r>
      <w:r>
        <w:rPr>
          <w:spacing w:val="-1"/>
          <w:sz w:val="20"/>
        </w:rPr>
        <w:t xml:space="preserve"> </w:t>
      </w:r>
      <w:r>
        <w:rPr>
          <w:sz w:val="20"/>
        </w:rPr>
        <w:t>cuenta con información que</w:t>
      </w:r>
      <w:r>
        <w:rPr>
          <w:spacing w:val="-3"/>
          <w:sz w:val="20"/>
        </w:rPr>
        <w:t xml:space="preserve"> </w:t>
      </w:r>
      <w:r>
        <w:rPr>
          <w:sz w:val="20"/>
        </w:rPr>
        <w:t>indica que,</w:t>
      </w:r>
      <w:r>
        <w:rPr>
          <w:spacing w:val="-2"/>
          <w:sz w:val="20"/>
        </w:rPr>
        <w:t xml:space="preserve"> </w:t>
      </w:r>
      <w:r>
        <w:rPr>
          <w:sz w:val="20"/>
        </w:rPr>
        <w:t>en septiembre</w:t>
      </w:r>
      <w:r>
        <w:rPr>
          <w:spacing w:val="-3"/>
          <w:sz w:val="20"/>
        </w:rPr>
        <w:t xml:space="preserve"> </w:t>
      </w:r>
      <w:r>
        <w:rPr>
          <w:sz w:val="20"/>
        </w:rPr>
        <w:t>de</w:t>
      </w:r>
      <w:r>
        <w:rPr>
          <w:spacing w:val="-3"/>
          <w:sz w:val="20"/>
        </w:rPr>
        <w:t xml:space="preserve"> </w:t>
      </w:r>
      <w:r>
        <w:rPr>
          <w:sz w:val="20"/>
        </w:rPr>
        <w:t>2012,</w:t>
      </w:r>
      <w:r>
        <w:rPr>
          <w:spacing w:val="-2"/>
          <w:sz w:val="20"/>
        </w:rPr>
        <w:t xml:space="preserve"> </w:t>
      </w:r>
      <w:r>
        <w:rPr>
          <w:sz w:val="20"/>
        </w:rPr>
        <w:t>un grupo de personas presentaron ante la Fiscalía General de la Nación denuncia penal por el genocidio contra la Unión Patriótica. Asimismo, se desprende del expediente q</w:t>
      </w:r>
      <w:r>
        <w:rPr>
          <w:sz w:val="20"/>
        </w:rPr>
        <w:t>ue el 26 de enero</w:t>
      </w:r>
      <w:r>
        <w:rPr>
          <w:spacing w:val="-18"/>
          <w:sz w:val="20"/>
        </w:rPr>
        <w:t xml:space="preserve"> </w:t>
      </w:r>
      <w:r>
        <w:rPr>
          <w:sz w:val="20"/>
        </w:rPr>
        <w:t>de</w:t>
      </w:r>
      <w:r>
        <w:rPr>
          <w:spacing w:val="-18"/>
          <w:sz w:val="20"/>
        </w:rPr>
        <w:t xml:space="preserve"> </w:t>
      </w:r>
      <w:r>
        <w:rPr>
          <w:sz w:val="20"/>
        </w:rPr>
        <w:t>2017</w:t>
      </w:r>
      <w:r>
        <w:rPr>
          <w:spacing w:val="-12"/>
          <w:sz w:val="20"/>
        </w:rPr>
        <w:t xml:space="preserve"> </w:t>
      </w:r>
      <w:r>
        <w:rPr>
          <w:sz w:val="20"/>
        </w:rPr>
        <w:t>Reiniciar</w:t>
      </w:r>
      <w:r>
        <w:rPr>
          <w:spacing w:val="-13"/>
          <w:sz w:val="20"/>
        </w:rPr>
        <w:t xml:space="preserve"> </w:t>
      </w:r>
      <w:r>
        <w:rPr>
          <w:sz w:val="20"/>
        </w:rPr>
        <w:t>formuló</w:t>
      </w:r>
      <w:r>
        <w:rPr>
          <w:spacing w:val="-16"/>
          <w:sz w:val="20"/>
        </w:rPr>
        <w:t xml:space="preserve"> </w:t>
      </w:r>
      <w:r>
        <w:rPr>
          <w:sz w:val="20"/>
        </w:rPr>
        <w:t>denuncia</w:t>
      </w:r>
      <w:r>
        <w:rPr>
          <w:spacing w:val="-15"/>
          <w:sz w:val="20"/>
        </w:rPr>
        <w:t xml:space="preserve"> </w:t>
      </w:r>
      <w:r>
        <w:rPr>
          <w:sz w:val="20"/>
        </w:rPr>
        <w:t>penal</w:t>
      </w:r>
      <w:r>
        <w:rPr>
          <w:spacing w:val="-12"/>
          <w:sz w:val="20"/>
        </w:rPr>
        <w:t xml:space="preserve"> </w:t>
      </w:r>
      <w:r>
        <w:rPr>
          <w:sz w:val="20"/>
        </w:rPr>
        <w:t>por</w:t>
      </w:r>
      <w:r>
        <w:rPr>
          <w:spacing w:val="-14"/>
          <w:sz w:val="20"/>
        </w:rPr>
        <w:t xml:space="preserve"> </w:t>
      </w:r>
      <w:r>
        <w:rPr>
          <w:sz w:val="20"/>
        </w:rPr>
        <w:t>el</w:t>
      </w:r>
      <w:r>
        <w:rPr>
          <w:spacing w:val="-12"/>
          <w:sz w:val="20"/>
        </w:rPr>
        <w:t xml:space="preserve"> </w:t>
      </w:r>
      <w:r>
        <w:rPr>
          <w:sz w:val="20"/>
        </w:rPr>
        <w:t>delito</w:t>
      </w:r>
      <w:r>
        <w:rPr>
          <w:spacing w:val="-16"/>
          <w:sz w:val="20"/>
        </w:rPr>
        <w:t xml:space="preserve"> </w:t>
      </w:r>
      <w:r>
        <w:rPr>
          <w:sz w:val="20"/>
        </w:rPr>
        <w:t>de</w:t>
      </w:r>
      <w:r>
        <w:rPr>
          <w:spacing w:val="-16"/>
          <w:sz w:val="20"/>
        </w:rPr>
        <w:t xml:space="preserve"> </w:t>
      </w:r>
      <w:r>
        <w:rPr>
          <w:sz w:val="20"/>
        </w:rPr>
        <w:t>genocidio</w:t>
      </w:r>
      <w:r>
        <w:rPr>
          <w:spacing w:val="-18"/>
          <w:sz w:val="20"/>
        </w:rPr>
        <w:t xml:space="preserve"> </w:t>
      </w:r>
      <w:r>
        <w:rPr>
          <w:sz w:val="20"/>
        </w:rPr>
        <w:t>por</w:t>
      </w:r>
      <w:r>
        <w:rPr>
          <w:spacing w:val="-14"/>
          <w:sz w:val="20"/>
        </w:rPr>
        <w:t xml:space="preserve"> </w:t>
      </w:r>
      <w:r>
        <w:rPr>
          <w:sz w:val="20"/>
        </w:rPr>
        <w:t>razones</w:t>
      </w:r>
      <w:r>
        <w:rPr>
          <w:spacing w:val="-16"/>
          <w:sz w:val="20"/>
        </w:rPr>
        <w:t xml:space="preserve"> </w:t>
      </w:r>
      <w:r>
        <w:rPr>
          <w:sz w:val="20"/>
        </w:rPr>
        <w:t>políticas previsto en el artículo 101 del Código Penal vigente</w:t>
      </w:r>
      <w:r>
        <w:rPr>
          <w:spacing w:val="-1"/>
          <w:sz w:val="20"/>
        </w:rPr>
        <w:t xml:space="preserve"> </w:t>
      </w:r>
      <w:r>
        <w:rPr>
          <w:sz w:val="20"/>
        </w:rPr>
        <w:t xml:space="preserve">en Colombia. La Comisión no cuenta con información sobre el curso que se les dio a estas denuncias, ni sobre sus avances y/o </w:t>
      </w:r>
      <w:r>
        <w:rPr>
          <w:spacing w:val="-2"/>
          <w:sz w:val="20"/>
        </w:rPr>
        <w:t>resultados.</w:t>
      </w:r>
    </w:p>
    <w:p w14:paraId="1A853936" w14:textId="77777777" w:rsidR="006F1C3E" w:rsidRDefault="006F1C3E">
      <w:pPr>
        <w:pStyle w:val="Textoindependiente"/>
        <w:spacing w:before="11"/>
        <w:jc w:val="left"/>
        <w:rPr>
          <w:sz w:val="19"/>
        </w:rPr>
      </w:pPr>
    </w:p>
    <w:p w14:paraId="03F07ADA" w14:textId="77777777" w:rsidR="006F1C3E" w:rsidRDefault="00736CA7">
      <w:pPr>
        <w:pStyle w:val="Prrafodelista"/>
        <w:numPr>
          <w:ilvl w:val="0"/>
          <w:numId w:val="24"/>
        </w:numPr>
        <w:tabs>
          <w:tab w:val="left" w:pos="827"/>
        </w:tabs>
        <w:ind w:left="118" w:right="255" w:firstLine="0"/>
        <w:jc w:val="both"/>
        <w:rPr>
          <w:sz w:val="20"/>
        </w:rPr>
      </w:pPr>
      <w:r>
        <w:rPr>
          <w:sz w:val="20"/>
        </w:rPr>
        <w:t>Para el 31 de marzo de 2015, la Dirección Nacional de Fiscalías Especializadas de Derechos</w:t>
      </w:r>
      <w:r>
        <w:rPr>
          <w:spacing w:val="-11"/>
          <w:sz w:val="20"/>
        </w:rPr>
        <w:t xml:space="preserve"> </w:t>
      </w:r>
      <w:r>
        <w:rPr>
          <w:sz w:val="20"/>
        </w:rPr>
        <w:t>Humanos</w:t>
      </w:r>
      <w:r>
        <w:rPr>
          <w:spacing w:val="-13"/>
          <w:sz w:val="20"/>
        </w:rPr>
        <w:t xml:space="preserve"> </w:t>
      </w:r>
      <w:r>
        <w:rPr>
          <w:sz w:val="20"/>
        </w:rPr>
        <w:t>y</w:t>
      </w:r>
      <w:r>
        <w:rPr>
          <w:spacing w:val="-13"/>
          <w:sz w:val="20"/>
        </w:rPr>
        <w:t xml:space="preserve"> </w:t>
      </w:r>
      <w:r>
        <w:rPr>
          <w:sz w:val="20"/>
        </w:rPr>
        <w:t>Derecho</w:t>
      </w:r>
      <w:r>
        <w:rPr>
          <w:spacing w:val="-13"/>
          <w:sz w:val="20"/>
        </w:rPr>
        <w:t xml:space="preserve"> </w:t>
      </w:r>
      <w:r>
        <w:rPr>
          <w:sz w:val="20"/>
        </w:rPr>
        <w:t>Internaci</w:t>
      </w:r>
      <w:r>
        <w:rPr>
          <w:sz w:val="20"/>
        </w:rPr>
        <w:t>onal</w:t>
      </w:r>
      <w:r>
        <w:rPr>
          <w:spacing w:val="-12"/>
          <w:sz w:val="20"/>
        </w:rPr>
        <w:t xml:space="preserve"> </w:t>
      </w:r>
      <w:r>
        <w:rPr>
          <w:sz w:val="20"/>
        </w:rPr>
        <w:t>Humanitario</w:t>
      </w:r>
      <w:r>
        <w:rPr>
          <w:spacing w:val="-13"/>
          <w:sz w:val="20"/>
        </w:rPr>
        <w:t xml:space="preserve"> </w:t>
      </w:r>
      <w:r>
        <w:rPr>
          <w:sz w:val="20"/>
        </w:rPr>
        <w:t>y</w:t>
      </w:r>
      <w:r>
        <w:rPr>
          <w:spacing w:val="-13"/>
          <w:sz w:val="20"/>
        </w:rPr>
        <w:t xml:space="preserve"> </w:t>
      </w:r>
      <w:r>
        <w:rPr>
          <w:sz w:val="20"/>
        </w:rPr>
        <w:t>la</w:t>
      </w:r>
      <w:r>
        <w:rPr>
          <w:spacing w:val="-14"/>
          <w:sz w:val="20"/>
        </w:rPr>
        <w:t xml:space="preserve"> </w:t>
      </w:r>
      <w:r>
        <w:rPr>
          <w:sz w:val="20"/>
        </w:rPr>
        <w:t>Dirección</w:t>
      </w:r>
      <w:r>
        <w:rPr>
          <w:spacing w:val="-10"/>
          <w:sz w:val="20"/>
        </w:rPr>
        <w:t xml:space="preserve"> </w:t>
      </w:r>
      <w:r>
        <w:rPr>
          <w:sz w:val="20"/>
        </w:rPr>
        <w:t>Nacional</w:t>
      </w:r>
      <w:r>
        <w:rPr>
          <w:spacing w:val="-12"/>
          <w:sz w:val="20"/>
        </w:rPr>
        <w:t xml:space="preserve"> </w:t>
      </w:r>
      <w:r>
        <w:rPr>
          <w:sz w:val="20"/>
        </w:rPr>
        <w:t>Especializada de Justicia Transicional reportaron que había 705 investigaciones abiertas que registraban como víctimas a miembros de la Unión Patriótica.</w:t>
      </w:r>
    </w:p>
    <w:p w14:paraId="3BA5B372" w14:textId="77777777" w:rsidR="006F1C3E" w:rsidRDefault="00736CA7">
      <w:pPr>
        <w:pStyle w:val="Prrafodelista"/>
        <w:numPr>
          <w:ilvl w:val="0"/>
          <w:numId w:val="24"/>
        </w:numPr>
        <w:tabs>
          <w:tab w:val="left" w:pos="827"/>
        </w:tabs>
        <w:spacing w:before="125"/>
        <w:ind w:left="118" w:right="256" w:hanging="3"/>
        <w:jc w:val="both"/>
        <w:rPr>
          <w:sz w:val="20"/>
        </w:rPr>
      </w:pPr>
      <w:r>
        <w:rPr>
          <w:sz w:val="20"/>
        </w:rPr>
        <w:t>El Grupo de Estrategia de Paz de la Dirección Especializada c</w:t>
      </w:r>
      <w:r>
        <w:rPr>
          <w:sz w:val="20"/>
        </w:rPr>
        <w:t xml:space="preserve">ontra las violaciones de Derechos Humanos de la FGN identificó que, en los casos relacionados con la UP, se han proferido 244 sentencias, de las cuales 2 corresponden a la Ley 100 de 1980, 162 a la Ley 600 de 2000, 71 a la Ley 906 de 2004 y 2 a la Ley 975 </w:t>
      </w:r>
      <w:r>
        <w:rPr>
          <w:sz w:val="20"/>
        </w:rPr>
        <w:t>de 2002.</w:t>
      </w:r>
    </w:p>
    <w:p w14:paraId="5EE1E35F" w14:textId="77777777" w:rsidR="006F1C3E" w:rsidRDefault="00736CA7">
      <w:pPr>
        <w:pStyle w:val="Prrafodelista"/>
        <w:numPr>
          <w:ilvl w:val="0"/>
          <w:numId w:val="24"/>
        </w:numPr>
        <w:tabs>
          <w:tab w:val="left" w:pos="827"/>
        </w:tabs>
        <w:spacing w:before="117"/>
        <w:ind w:left="115" w:right="252" w:firstLine="2"/>
        <w:jc w:val="both"/>
        <w:rPr>
          <w:sz w:val="20"/>
        </w:rPr>
      </w:pPr>
      <w:r>
        <w:rPr>
          <w:sz w:val="20"/>
        </w:rPr>
        <w:t>El</w:t>
      </w:r>
      <w:r>
        <w:rPr>
          <w:spacing w:val="-4"/>
          <w:sz w:val="20"/>
        </w:rPr>
        <w:t xml:space="preserve"> </w:t>
      </w:r>
      <w:r>
        <w:rPr>
          <w:sz w:val="20"/>
        </w:rPr>
        <w:t>Estado</w:t>
      </w:r>
      <w:r>
        <w:rPr>
          <w:spacing w:val="-7"/>
          <w:sz w:val="20"/>
        </w:rPr>
        <w:t xml:space="preserve"> </w:t>
      </w:r>
      <w:r>
        <w:rPr>
          <w:sz w:val="20"/>
        </w:rPr>
        <w:t>indicó</w:t>
      </w:r>
      <w:r>
        <w:rPr>
          <w:spacing w:val="-5"/>
          <w:sz w:val="20"/>
        </w:rPr>
        <w:t xml:space="preserve"> </w:t>
      </w:r>
      <w:r>
        <w:rPr>
          <w:sz w:val="20"/>
        </w:rPr>
        <w:t>que</w:t>
      </w:r>
      <w:r>
        <w:rPr>
          <w:spacing w:val="-1"/>
          <w:sz w:val="20"/>
        </w:rPr>
        <w:t xml:space="preserve"> </w:t>
      </w:r>
      <w:r>
        <w:rPr>
          <w:sz w:val="20"/>
        </w:rPr>
        <w:t>registra</w:t>
      </w:r>
      <w:r>
        <w:rPr>
          <w:spacing w:val="-4"/>
          <w:sz w:val="20"/>
        </w:rPr>
        <w:t xml:space="preserve"> </w:t>
      </w:r>
      <w:r>
        <w:rPr>
          <w:sz w:val="20"/>
        </w:rPr>
        <w:t>un</w:t>
      </w:r>
      <w:r>
        <w:rPr>
          <w:spacing w:val="-1"/>
          <w:sz w:val="20"/>
        </w:rPr>
        <w:t xml:space="preserve"> </w:t>
      </w:r>
      <w:r>
        <w:rPr>
          <w:sz w:val="20"/>
        </w:rPr>
        <w:t>total</w:t>
      </w:r>
      <w:r>
        <w:rPr>
          <w:spacing w:val="-4"/>
          <w:sz w:val="20"/>
        </w:rPr>
        <w:t xml:space="preserve"> </w:t>
      </w:r>
      <w:r>
        <w:rPr>
          <w:sz w:val="20"/>
        </w:rPr>
        <w:t>de</w:t>
      </w:r>
      <w:r>
        <w:rPr>
          <w:spacing w:val="-5"/>
          <w:sz w:val="20"/>
        </w:rPr>
        <w:t xml:space="preserve"> </w:t>
      </w:r>
      <w:r>
        <w:rPr>
          <w:sz w:val="20"/>
        </w:rPr>
        <w:t>372</w:t>
      </w:r>
      <w:r>
        <w:rPr>
          <w:spacing w:val="-4"/>
          <w:sz w:val="20"/>
        </w:rPr>
        <w:t xml:space="preserve"> </w:t>
      </w:r>
      <w:r>
        <w:rPr>
          <w:sz w:val="20"/>
        </w:rPr>
        <w:t>condenados,</w:t>
      </w:r>
      <w:r>
        <w:rPr>
          <w:spacing w:val="-2"/>
          <w:sz w:val="20"/>
        </w:rPr>
        <w:t xml:space="preserve"> </w:t>
      </w:r>
      <w:r>
        <w:rPr>
          <w:sz w:val="20"/>
        </w:rPr>
        <w:t>de</w:t>
      </w:r>
      <w:r>
        <w:rPr>
          <w:spacing w:val="-5"/>
          <w:sz w:val="20"/>
        </w:rPr>
        <w:t xml:space="preserve"> </w:t>
      </w:r>
      <w:r>
        <w:rPr>
          <w:sz w:val="20"/>
        </w:rPr>
        <w:t>los</w:t>
      </w:r>
      <w:r>
        <w:rPr>
          <w:spacing w:val="-2"/>
          <w:sz w:val="20"/>
        </w:rPr>
        <w:t xml:space="preserve"> </w:t>
      </w:r>
      <w:r>
        <w:rPr>
          <w:sz w:val="20"/>
        </w:rPr>
        <w:t>cuales 30</w:t>
      </w:r>
      <w:r>
        <w:rPr>
          <w:spacing w:val="-4"/>
          <w:sz w:val="20"/>
        </w:rPr>
        <w:t xml:space="preserve"> </w:t>
      </w:r>
      <w:r>
        <w:rPr>
          <w:sz w:val="20"/>
        </w:rPr>
        <w:t>pertenecen a</w:t>
      </w:r>
      <w:r>
        <w:rPr>
          <w:spacing w:val="-5"/>
          <w:sz w:val="20"/>
        </w:rPr>
        <w:t xml:space="preserve"> </w:t>
      </w:r>
      <w:r>
        <w:rPr>
          <w:sz w:val="20"/>
        </w:rPr>
        <w:t>la</w:t>
      </w:r>
      <w:r>
        <w:rPr>
          <w:spacing w:val="-5"/>
          <w:sz w:val="20"/>
        </w:rPr>
        <w:t xml:space="preserve"> </w:t>
      </w:r>
      <w:r>
        <w:rPr>
          <w:sz w:val="20"/>
        </w:rPr>
        <w:t>Fuerza</w:t>
      </w:r>
      <w:r>
        <w:rPr>
          <w:spacing w:val="-1"/>
          <w:sz w:val="20"/>
        </w:rPr>
        <w:t xml:space="preserve"> </w:t>
      </w:r>
      <w:r>
        <w:rPr>
          <w:sz w:val="20"/>
        </w:rPr>
        <w:t>Pública,</w:t>
      </w:r>
      <w:r>
        <w:rPr>
          <w:spacing w:val="-6"/>
          <w:sz w:val="20"/>
        </w:rPr>
        <w:t xml:space="preserve"> </w:t>
      </w:r>
      <w:r>
        <w:rPr>
          <w:sz w:val="20"/>
        </w:rPr>
        <w:t>251 hacen</w:t>
      </w:r>
      <w:r>
        <w:rPr>
          <w:spacing w:val="-2"/>
          <w:sz w:val="20"/>
        </w:rPr>
        <w:t xml:space="preserve"> </w:t>
      </w:r>
      <w:r>
        <w:rPr>
          <w:sz w:val="20"/>
        </w:rPr>
        <w:t>parte</w:t>
      </w:r>
      <w:r>
        <w:rPr>
          <w:spacing w:val="-7"/>
          <w:sz w:val="20"/>
        </w:rPr>
        <w:t xml:space="preserve"> </w:t>
      </w:r>
      <w:r>
        <w:rPr>
          <w:sz w:val="20"/>
        </w:rPr>
        <w:t>de</w:t>
      </w:r>
      <w:r>
        <w:rPr>
          <w:spacing w:val="-9"/>
          <w:sz w:val="20"/>
        </w:rPr>
        <w:t xml:space="preserve"> </w:t>
      </w:r>
      <w:r>
        <w:rPr>
          <w:sz w:val="20"/>
        </w:rPr>
        <w:t>grupos</w:t>
      </w:r>
      <w:r>
        <w:rPr>
          <w:spacing w:val="-4"/>
          <w:sz w:val="20"/>
        </w:rPr>
        <w:t xml:space="preserve"> </w:t>
      </w:r>
      <w:r>
        <w:rPr>
          <w:sz w:val="20"/>
        </w:rPr>
        <w:t>paramilitares,</w:t>
      </w:r>
      <w:r>
        <w:rPr>
          <w:spacing w:val="-6"/>
          <w:sz w:val="20"/>
        </w:rPr>
        <w:t xml:space="preserve"> </w:t>
      </w:r>
      <w:r>
        <w:rPr>
          <w:sz w:val="20"/>
        </w:rPr>
        <w:t>6</w:t>
      </w:r>
      <w:r>
        <w:rPr>
          <w:spacing w:val="-3"/>
          <w:sz w:val="20"/>
        </w:rPr>
        <w:t xml:space="preserve"> </w:t>
      </w:r>
      <w:r>
        <w:rPr>
          <w:sz w:val="20"/>
        </w:rPr>
        <w:t>hacen</w:t>
      </w:r>
      <w:r>
        <w:rPr>
          <w:spacing w:val="-2"/>
          <w:sz w:val="20"/>
        </w:rPr>
        <w:t xml:space="preserve"> </w:t>
      </w:r>
      <w:r>
        <w:rPr>
          <w:sz w:val="20"/>
        </w:rPr>
        <w:t>parte</w:t>
      </w:r>
      <w:r>
        <w:rPr>
          <w:spacing w:val="-7"/>
          <w:sz w:val="20"/>
        </w:rPr>
        <w:t xml:space="preserve"> </w:t>
      </w:r>
      <w:r>
        <w:rPr>
          <w:sz w:val="20"/>
        </w:rPr>
        <w:t>de</w:t>
      </w:r>
      <w:r>
        <w:rPr>
          <w:spacing w:val="-7"/>
          <w:sz w:val="20"/>
        </w:rPr>
        <w:t xml:space="preserve"> </w:t>
      </w:r>
      <w:r>
        <w:rPr>
          <w:sz w:val="20"/>
        </w:rPr>
        <w:t>las</w:t>
      </w:r>
      <w:r>
        <w:rPr>
          <w:spacing w:val="-6"/>
          <w:sz w:val="20"/>
        </w:rPr>
        <w:t xml:space="preserve"> </w:t>
      </w:r>
      <w:r>
        <w:rPr>
          <w:sz w:val="20"/>
        </w:rPr>
        <w:t>FARC</w:t>
      </w:r>
      <w:r>
        <w:rPr>
          <w:spacing w:val="-3"/>
          <w:sz w:val="20"/>
        </w:rPr>
        <w:t xml:space="preserve"> </w:t>
      </w:r>
      <w:r>
        <w:rPr>
          <w:sz w:val="20"/>
        </w:rPr>
        <w:t>y</w:t>
      </w:r>
      <w:r>
        <w:rPr>
          <w:spacing w:val="-6"/>
          <w:sz w:val="20"/>
        </w:rPr>
        <w:t xml:space="preserve"> </w:t>
      </w:r>
      <w:r>
        <w:rPr>
          <w:sz w:val="20"/>
        </w:rPr>
        <w:t>85 no</w:t>
      </w:r>
      <w:r>
        <w:rPr>
          <w:spacing w:val="-16"/>
          <w:sz w:val="20"/>
        </w:rPr>
        <w:t xml:space="preserve"> </w:t>
      </w:r>
      <w:r>
        <w:rPr>
          <w:sz w:val="20"/>
        </w:rPr>
        <w:t>registran</w:t>
      </w:r>
      <w:r>
        <w:rPr>
          <w:spacing w:val="-9"/>
          <w:sz w:val="20"/>
        </w:rPr>
        <w:t xml:space="preserve"> </w:t>
      </w:r>
      <w:r>
        <w:rPr>
          <w:sz w:val="20"/>
        </w:rPr>
        <w:t>vinculación.</w:t>
      </w:r>
      <w:r>
        <w:rPr>
          <w:spacing w:val="-11"/>
          <w:sz w:val="20"/>
        </w:rPr>
        <w:t xml:space="preserve"> </w:t>
      </w:r>
      <w:r>
        <w:rPr>
          <w:sz w:val="20"/>
        </w:rPr>
        <w:t>Agregó</w:t>
      </w:r>
      <w:r>
        <w:rPr>
          <w:spacing w:val="-14"/>
          <w:sz w:val="20"/>
        </w:rPr>
        <w:t xml:space="preserve"> </w:t>
      </w:r>
      <w:r>
        <w:rPr>
          <w:sz w:val="20"/>
        </w:rPr>
        <w:t>que</w:t>
      </w:r>
      <w:r>
        <w:rPr>
          <w:spacing w:val="-12"/>
          <w:sz w:val="20"/>
        </w:rPr>
        <w:t xml:space="preserve"> </w:t>
      </w:r>
      <w:r>
        <w:rPr>
          <w:sz w:val="20"/>
        </w:rPr>
        <w:t>a</w:t>
      </w:r>
      <w:r>
        <w:rPr>
          <w:spacing w:val="-13"/>
          <w:sz w:val="20"/>
        </w:rPr>
        <w:t xml:space="preserve"> </w:t>
      </w:r>
      <w:r>
        <w:rPr>
          <w:sz w:val="20"/>
        </w:rPr>
        <w:t>través</w:t>
      </w:r>
      <w:r>
        <w:rPr>
          <w:spacing w:val="-16"/>
          <w:sz w:val="20"/>
        </w:rPr>
        <w:t xml:space="preserve"> </w:t>
      </w:r>
      <w:r>
        <w:rPr>
          <w:sz w:val="20"/>
        </w:rPr>
        <w:t>de</w:t>
      </w:r>
      <w:r>
        <w:rPr>
          <w:spacing w:val="-12"/>
          <w:sz w:val="20"/>
        </w:rPr>
        <w:t xml:space="preserve"> </w:t>
      </w:r>
      <w:r>
        <w:rPr>
          <w:sz w:val="20"/>
        </w:rPr>
        <w:t>la</w:t>
      </w:r>
      <w:r>
        <w:rPr>
          <w:spacing w:val="-15"/>
          <w:sz w:val="20"/>
        </w:rPr>
        <w:t xml:space="preserve"> </w:t>
      </w:r>
      <w:r>
        <w:rPr>
          <w:sz w:val="20"/>
        </w:rPr>
        <w:t>Resolución</w:t>
      </w:r>
      <w:r>
        <w:rPr>
          <w:spacing w:val="-12"/>
          <w:sz w:val="20"/>
        </w:rPr>
        <w:t xml:space="preserve"> </w:t>
      </w:r>
      <w:r>
        <w:rPr>
          <w:sz w:val="20"/>
        </w:rPr>
        <w:t>No.</w:t>
      </w:r>
      <w:r>
        <w:rPr>
          <w:spacing w:val="-11"/>
          <w:sz w:val="20"/>
        </w:rPr>
        <w:t xml:space="preserve"> </w:t>
      </w:r>
      <w:r>
        <w:rPr>
          <w:sz w:val="20"/>
        </w:rPr>
        <w:t>0651</w:t>
      </w:r>
      <w:r>
        <w:rPr>
          <w:spacing w:val="-8"/>
          <w:sz w:val="20"/>
        </w:rPr>
        <w:t xml:space="preserve"> </w:t>
      </w:r>
      <w:r>
        <w:rPr>
          <w:sz w:val="20"/>
        </w:rPr>
        <w:t>de</w:t>
      </w:r>
      <w:r>
        <w:rPr>
          <w:spacing w:val="-16"/>
          <w:sz w:val="20"/>
        </w:rPr>
        <w:t xml:space="preserve"> </w:t>
      </w:r>
      <w:r>
        <w:rPr>
          <w:sz w:val="20"/>
        </w:rPr>
        <w:t>2017,</w:t>
      </w:r>
      <w:r>
        <w:rPr>
          <w:spacing w:val="-9"/>
          <w:sz w:val="20"/>
        </w:rPr>
        <w:t xml:space="preserve"> </w:t>
      </w:r>
      <w:r>
        <w:rPr>
          <w:sz w:val="20"/>
        </w:rPr>
        <w:t>se</w:t>
      </w:r>
      <w:r>
        <w:rPr>
          <w:spacing w:val="-12"/>
          <w:sz w:val="20"/>
        </w:rPr>
        <w:t xml:space="preserve"> </w:t>
      </w:r>
      <w:r>
        <w:rPr>
          <w:sz w:val="20"/>
        </w:rPr>
        <w:t>conformó un</w:t>
      </w:r>
      <w:r>
        <w:rPr>
          <w:spacing w:val="-12"/>
          <w:sz w:val="20"/>
        </w:rPr>
        <w:t xml:space="preserve"> </w:t>
      </w:r>
      <w:r>
        <w:rPr>
          <w:sz w:val="20"/>
        </w:rPr>
        <w:t>grupo</w:t>
      </w:r>
      <w:r>
        <w:rPr>
          <w:spacing w:val="-16"/>
          <w:sz w:val="20"/>
        </w:rPr>
        <w:t xml:space="preserve"> </w:t>
      </w:r>
      <w:r>
        <w:rPr>
          <w:sz w:val="20"/>
        </w:rPr>
        <w:t>de</w:t>
      </w:r>
      <w:r>
        <w:rPr>
          <w:spacing w:val="-16"/>
          <w:sz w:val="20"/>
        </w:rPr>
        <w:t xml:space="preserve"> </w:t>
      </w:r>
      <w:r>
        <w:rPr>
          <w:sz w:val="20"/>
        </w:rPr>
        <w:t>trabajo</w:t>
      </w:r>
      <w:r>
        <w:rPr>
          <w:spacing w:val="-16"/>
          <w:sz w:val="20"/>
        </w:rPr>
        <w:t xml:space="preserve"> </w:t>
      </w:r>
      <w:r>
        <w:rPr>
          <w:sz w:val="20"/>
        </w:rPr>
        <w:t>para</w:t>
      </w:r>
      <w:r>
        <w:rPr>
          <w:spacing w:val="-13"/>
          <w:sz w:val="20"/>
        </w:rPr>
        <w:t xml:space="preserve"> </w:t>
      </w:r>
      <w:r>
        <w:rPr>
          <w:sz w:val="20"/>
        </w:rPr>
        <w:t>la</w:t>
      </w:r>
      <w:r>
        <w:rPr>
          <w:spacing w:val="-12"/>
          <w:sz w:val="20"/>
        </w:rPr>
        <w:t xml:space="preserve"> </w:t>
      </w:r>
      <w:r>
        <w:rPr>
          <w:sz w:val="20"/>
        </w:rPr>
        <w:t>elaboración</w:t>
      </w:r>
      <w:r>
        <w:rPr>
          <w:spacing w:val="-12"/>
          <w:sz w:val="20"/>
        </w:rPr>
        <w:t xml:space="preserve"> </w:t>
      </w:r>
      <w:r>
        <w:rPr>
          <w:sz w:val="20"/>
        </w:rPr>
        <w:t>del</w:t>
      </w:r>
      <w:r>
        <w:rPr>
          <w:spacing w:val="-12"/>
          <w:sz w:val="20"/>
        </w:rPr>
        <w:t xml:space="preserve"> </w:t>
      </w:r>
      <w:r>
        <w:rPr>
          <w:sz w:val="20"/>
        </w:rPr>
        <w:t>contexto</w:t>
      </w:r>
      <w:r>
        <w:rPr>
          <w:spacing w:val="-11"/>
          <w:sz w:val="20"/>
        </w:rPr>
        <w:t xml:space="preserve"> </w:t>
      </w:r>
      <w:r>
        <w:rPr>
          <w:sz w:val="20"/>
        </w:rPr>
        <w:t>y</w:t>
      </w:r>
      <w:r>
        <w:rPr>
          <w:spacing w:val="-13"/>
          <w:sz w:val="20"/>
        </w:rPr>
        <w:t xml:space="preserve"> </w:t>
      </w:r>
      <w:r>
        <w:rPr>
          <w:sz w:val="20"/>
        </w:rPr>
        <w:t>la</w:t>
      </w:r>
      <w:r>
        <w:rPr>
          <w:spacing w:val="-10"/>
          <w:sz w:val="20"/>
        </w:rPr>
        <w:t xml:space="preserve"> </w:t>
      </w:r>
      <w:r>
        <w:rPr>
          <w:sz w:val="20"/>
        </w:rPr>
        <w:t>investigación</w:t>
      </w:r>
      <w:r>
        <w:rPr>
          <w:spacing w:val="-11"/>
          <w:sz w:val="20"/>
        </w:rPr>
        <w:t xml:space="preserve"> </w:t>
      </w:r>
      <w:r>
        <w:rPr>
          <w:sz w:val="20"/>
        </w:rPr>
        <w:t>de</w:t>
      </w:r>
      <w:r>
        <w:rPr>
          <w:spacing w:val="-16"/>
          <w:sz w:val="20"/>
        </w:rPr>
        <w:t xml:space="preserve"> </w:t>
      </w:r>
      <w:r>
        <w:rPr>
          <w:sz w:val="20"/>
        </w:rPr>
        <w:t>los</w:t>
      </w:r>
      <w:r>
        <w:rPr>
          <w:spacing w:val="-16"/>
          <w:sz w:val="20"/>
        </w:rPr>
        <w:t xml:space="preserve"> </w:t>
      </w:r>
      <w:r>
        <w:rPr>
          <w:sz w:val="20"/>
        </w:rPr>
        <w:t>hechos</w:t>
      </w:r>
      <w:r>
        <w:rPr>
          <w:spacing w:val="-14"/>
          <w:sz w:val="20"/>
        </w:rPr>
        <w:t xml:space="preserve"> </w:t>
      </w:r>
      <w:r>
        <w:rPr>
          <w:sz w:val="20"/>
        </w:rPr>
        <w:t xml:space="preserve">delictivos relacionados con la UP, que servirá de insumo para la macro imputación que se realizó en </w:t>
      </w:r>
      <w:r>
        <w:rPr>
          <w:spacing w:val="-2"/>
          <w:sz w:val="20"/>
        </w:rPr>
        <w:t>2018.</w:t>
      </w:r>
    </w:p>
    <w:p w14:paraId="1ADC8DE1" w14:textId="77777777" w:rsidR="006F1C3E" w:rsidRDefault="00736CA7">
      <w:pPr>
        <w:pStyle w:val="Prrafodelista"/>
        <w:numPr>
          <w:ilvl w:val="0"/>
          <w:numId w:val="24"/>
        </w:numPr>
        <w:tabs>
          <w:tab w:val="left" w:pos="827"/>
        </w:tabs>
        <w:spacing w:before="121"/>
        <w:ind w:left="117" w:right="254" w:firstLine="1"/>
        <w:jc w:val="both"/>
        <w:rPr>
          <w:sz w:val="20"/>
        </w:rPr>
      </w:pPr>
      <w:r>
        <w:rPr>
          <w:sz w:val="20"/>
        </w:rPr>
        <w:t xml:space="preserve">El Estado presentó un listado de las víctimas respecto de las cuales existen investigaciones en curso por los hechos perpetrados en su contra. Señaló </w:t>
      </w:r>
      <w:r>
        <w:rPr>
          <w:sz w:val="20"/>
        </w:rPr>
        <w:t>que son 1.273 víctimas que coinciden con las presuntas víctimas presentadas por Reiniciar y que están identificadas en las siguientes categorías: a) dirigente nacional; b) dirigente regional; c) militantes;</w:t>
      </w:r>
      <w:r>
        <w:rPr>
          <w:spacing w:val="-9"/>
          <w:sz w:val="20"/>
        </w:rPr>
        <w:t xml:space="preserve"> </w:t>
      </w:r>
      <w:r>
        <w:rPr>
          <w:sz w:val="20"/>
        </w:rPr>
        <w:t>d)</w:t>
      </w:r>
      <w:r>
        <w:rPr>
          <w:spacing w:val="-6"/>
          <w:sz w:val="20"/>
        </w:rPr>
        <w:t xml:space="preserve"> </w:t>
      </w:r>
      <w:r>
        <w:rPr>
          <w:sz w:val="20"/>
        </w:rPr>
        <w:t>simpatizantes;</w:t>
      </w:r>
      <w:r>
        <w:rPr>
          <w:spacing w:val="-5"/>
          <w:sz w:val="20"/>
        </w:rPr>
        <w:t xml:space="preserve"> </w:t>
      </w:r>
      <w:r>
        <w:rPr>
          <w:sz w:val="20"/>
        </w:rPr>
        <w:t>e)</w:t>
      </w:r>
      <w:r>
        <w:rPr>
          <w:spacing w:val="-8"/>
          <w:sz w:val="20"/>
        </w:rPr>
        <w:t xml:space="preserve"> </w:t>
      </w:r>
      <w:r>
        <w:rPr>
          <w:sz w:val="20"/>
        </w:rPr>
        <w:t>persona</w:t>
      </w:r>
      <w:r>
        <w:rPr>
          <w:spacing w:val="-9"/>
          <w:sz w:val="20"/>
        </w:rPr>
        <w:t xml:space="preserve"> </w:t>
      </w:r>
      <w:r>
        <w:rPr>
          <w:sz w:val="20"/>
        </w:rPr>
        <w:t>sin</w:t>
      </w:r>
      <w:r>
        <w:rPr>
          <w:spacing w:val="-6"/>
          <w:sz w:val="20"/>
        </w:rPr>
        <w:t xml:space="preserve"> </w:t>
      </w:r>
      <w:r>
        <w:rPr>
          <w:sz w:val="20"/>
        </w:rPr>
        <w:t>participación</w:t>
      </w:r>
      <w:r>
        <w:rPr>
          <w:spacing w:val="-7"/>
          <w:sz w:val="20"/>
        </w:rPr>
        <w:t xml:space="preserve"> </w:t>
      </w:r>
      <w:r>
        <w:rPr>
          <w:sz w:val="20"/>
        </w:rPr>
        <w:t>ac</w:t>
      </w:r>
      <w:r>
        <w:rPr>
          <w:sz w:val="20"/>
        </w:rPr>
        <w:t>tiva;</w:t>
      </w:r>
      <w:r>
        <w:rPr>
          <w:spacing w:val="-4"/>
          <w:sz w:val="20"/>
        </w:rPr>
        <w:t xml:space="preserve"> </w:t>
      </w:r>
      <w:r>
        <w:rPr>
          <w:sz w:val="20"/>
        </w:rPr>
        <w:t>f)</w:t>
      </w:r>
      <w:r>
        <w:rPr>
          <w:spacing w:val="-6"/>
          <w:sz w:val="20"/>
        </w:rPr>
        <w:t xml:space="preserve"> </w:t>
      </w:r>
      <w:r>
        <w:rPr>
          <w:sz w:val="20"/>
        </w:rPr>
        <w:t>víctima</w:t>
      </w:r>
      <w:r>
        <w:rPr>
          <w:spacing w:val="-11"/>
          <w:sz w:val="20"/>
        </w:rPr>
        <w:t xml:space="preserve"> </w:t>
      </w:r>
      <w:r>
        <w:rPr>
          <w:sz w:val="20"/>
        </w:rPr>
        <w:t>sin</w:t>
      </w:r>
      <w:r>
        <w:rPr>
          <w:spacing w:val="-6"/>
          <w:sz w:val="20"/>
        </w:rPr>
        <w:t xml:space="preserve"> </w:t>
      </w:r>
      <w:r>
        <w:rPr>
          <w:sz w:val="20"/>
        </w:rPr>
        <w:t>vínculos</w:t>
      </w:r>
      <w:r>
        <w:rPr>
          <w:spacing w:val="-8"/>
          <w:sz w:val="20"/>
        </w:rPr>
        <w:t xml:space="preserve"> </w:t>
      </w:r>
      <w:r>
        <w:rPr>
          <w:sz w:val="20"/>
        </w:rPr>
        <w:t>con</w:t>
      </w:r>
      <w:r>
        <w:rPr>
          <w:spacing w:val="-6"/>
          <w:sz w:val="20"/>
        </w:rPr>
        <w:t xml:space="preserve"> </w:t>
      </w:r>
      <w:r>
        <w:rPr>
          <w:sz w:val="20"/>
        </w:rPr>
        <w:t>la UP,</w:t>
      </w:r>
      <w:r>
        <w:rPr>
          <w:spacing w:val="-5"/>
          <w:sz w:val="20"/>
        </w:rPr>
        <w:t xml:space="preserve"> </w:t>
      </w:r>
      <w:r>
        <w:rPr>
          <w:sz w:val="20"/>
        </w:rPr>
        <w:t>y</w:t>
      </w:r>
      <w:r>
        <w:rPr>
          <w:spacing w:val="-5"/>
          <w:sz w:val="20"/>
        </w:rPr>
        <w:t xml:space="preserve"> </w:t>
      </w:r>
      <w:r>
        <w:rPr>
          <w:sz w:val="20"/>
        </w:rPr>
        <w:t>g) víctimas</w:t>
      </w:r>
      <w:r>
        <w:rPr>
          <w:spacing w:val="-4"/>
          <w:sz w:val="20"/>
        </w:rPr>
        <w:t xml:space="preserve"> </w:t>
      </w:r>
      <w:r>
        <w:rPr>
          <w:sz w:val="20"/>
        </w:rPr>
        <w:t>indirectas.</w:t>
      </w:r>
      <w:r>
        <w:rPr>
          <w:spacing w:val="-4"/>
          <w:sz w:val="20"/>
        </w:rPr>
        <w:t xml:space="preserve"> </w:t>
      </w:r>
      <w:r>
        <w:rPr>
          <w:sz w:val="20"/>
        </w:rPr>
        <w:t>Indicó</w:t>
      </w:r>
      <w:r>
        <w:rPr>
          <w:spacing w:val="-3"/>
          <w:sz w:val="20"/>
        </w:rPr>
        <w:t xml:space="preserve"> </w:t>
      </w:r>
      <w:r>
        <w:rPr>
          <w:sz w:val="20"/>
        </w:rPr>
        <w:t>que,</w:t>
      </w:r>
      <w:r>
        <w:rPr>
          <w:spacing w:val="-2"/>
          <w:sz w:val="20"/>
        </w:rPr>
        <w:t xml:space="preserve"> </w:t>
      </w:r>
      <w:r>
        <w:rPr>
          <w:sz w:val="20"/>
        </w:rPr>
        <w:t>por</w:t>
      </w:r>
      <w:r>
        <w:rPr>
          <w:spacing w:val="-5"/>
          <w:sz w:val="20"/>
        </w:rPr>
        <w:t xml:space="preserve"> </w:t>
      </w:r>
      <w:r>
        <w:rPr>
          <w:sz w:val="20"/>
        </w:rPr>
        <w:t>tratarse</w:t>
      </w:r>
      <w:r>
        <w:rPr>
          <w:spacing w:val="-5"/>
          <w:sz w:val="20"/>
        </w:rPr>
        <w:t xml:space="preserve"> </w:t>
      </w:r>
      <w:r>
        <w:rPr>
          <w:sz w:val="20"/>
        </w:rPr>
        <w:t>de</w:t>
      </w:r>
      <w:r>
        <w:rPr>
          <w:spacing w:val="-3"/>
          <w:sz w:val="20"/>
        </w:rPr>
        <w:t xml:space="preserve"> </w:t>
      </w:r>
      <w:r>
        <w:rPr>
          <w:sz w:val="20"/>
        </w:rPr>
        <w:t>investigaciones en</w:t>
      </w:r>
      <w:r>
        <w:rPr>
          <w:spacing w:val="-1"/>
          <w:sz w:val="20"/>
        </w:rPr>
        <w:t xml:space="preserve"> </w:t>
      </w:r>
      <w:r>
        <w:rPr>
          <w:sz w:val="20"/>
        </w:rPr>
        <w:t>curso,</w:t>
      </w:r>
      <w:r>
        <w:rPr>
          <w:spacing w:val="-5"/>
          <w:sz w:val="20"/>
        </w:rPr>
        <w:t xml:space="preserve"> </w:t>
      </w:r>
      <w:r>
        <w:rPr>
          <w:sz w:val="20"/>
        </w:rPr>
        <w:t>los</w:t>
      </w:r>
      <w:r>
        <w:rPr>
          <w:spacing w:val="-5"/>
          <w:sz w:val="20"/>
        </w:rPr>
        <w:t xml:space="preserve"> </w:t>
      </w:r>
      <w:r>
        <w:rPr>
          <w:sz w:val="20"/>
        </w:rPr>
        <w:t>hechos, los victimarios y la responsabilidad, aún no se encuentra probada.</w:t>
      </w:r>
    </w:p>
    <w:p w14:paraId="1A3BA677" w14:textId="77777777" w:rsidR="006F1C3E" w:rsidRDefault="00736CA7">
      <w:pPr>
        <w:pStyle w:val="Prrafodelista"/>
        <w:numPr>
          <w:ilvl w:val="0"/>
          <w:numId w:val="24"/>
        </w:numPr>
        <w:tabs>
          <w:tab w:val="left" w:pos="827"/>
        </w:tabs>
        <w:spacing w:before="118"/>
        <w:ind w:left="115" w:right="249" w:firstLine="2"/>
        <w:jc w:val="both"/>
        <w:rPr>
          <w:sz w:val="20"/>
        </w:rPr>
      </w:pPr>
      <w:r>
        <w:rPr>
          <w:sz w:val="20"/>
        </w:rPr>
        <w:t>Es un hecho no controvertido que, en el Acuerdo de Paz firmado entre el Gobierno Nacional y las FARC-EP de 24 de noviembre de 2016, el Estado se comprometió a garantizar la no repetición de los delitos cometidos respecto a la Unión Patriótica. En este sent</w:t>
      </w:r>
      <w:r>
        <w:rPr>
          <w:sz w:val="20"/>
        </w:rPr>
        <w:t>ido se dispuso que el Gobierno Nacional tomaría todas las medidas, incluyendo las pactadas en el acuerdo</w:t>
      </w:r>
      <w:r>
        <w:rPr>
          <w:spacing w:val="-10"/>
          <w:sz w:val="20"/>
        </w:rPr>
        <w:t xml:space="preserve"> </w:t>
      </w:r>
      <w:r>
        <w:rPr>
          <w:sz w:val="20"/>
        </w:rPr>
        <w:t>y</w:t>
      </w:r>
      <w:r>
        <w:rPr>
          <w:spacing w:val="-7"/>
          <w:sz w:val="20"/>
        </w:rPr>
        <w:t xml:space="preserve"> </w:t>
      </w:r>
      <w:r>
        <w:rPr>
          <w:sz w:val="20"/>
        </w:rPr>
        <w:t>cualquier</w:t>
      </w:r>
      <w:r>
        <w:rPr>
          <w:spacing w:val="-10"/>
          <w:sz w:val="20"/>
        </w:rPr>
        <w:t xml:space="preserve"> </w:t>
      </w:r>
      <w:r>
        <w:rPr>
          <w:sz w:val="20"/>
        </w:rPr>
        <w:t>otra</w:t>
      </w:r>
      <w:r>
        <w:rPr>
          <w:spacing w:val="-4"/>
          <w:sz w:val="20"/>
        </w:rPr>
        <w:t xml:space="preserve"> </w:t>
      </w:r>
      <w:r>
        <w:rPr>
          <w:sz w:val="20"/>
        </w:rPr>
        <w:t>que</w:t>
      </w:r>
      <w:r>
        <w:rPr>
          <w:spacing w:val="-10"/>
          <w:sz w:val="20"/>
        </w:rPr>
        <w:t xml:space="preserve"> </w:t>
      </w:r>
      <w:r>
        <w:rPr>
          <w:sz w:val="20"/>
        </w:rPr>
        <w:t>fuera</w:t>
      </w:r>
      <w:r>
        <w:rPr>
          <w:spacing w:val="-9"/>
          <w:sz w:val="20"/>
        </w:rPr>
        <w:t xml:space="preserve"> </w:t>
      </w:r>
      <w:r>
        <w:rPr>
          <w:sz w:val="20"/>
        </w:rPr>
        <w:t>necesaria,</w:t>
      </w:r>
      <w:r>
        <w:rPr>
          <w:spacing w:val="-9"/>
          <w:sz w:val="20"/>
        </w:rPr>
        <w:t xml:space="preserve"> </w:t>
      </w:r>
      <w:r>
        <w:rPr>
          <w:sz w:val="20"/>
        </w:rPr>
        <w:t>para</w:t>
      </w:r>
      <w:r>
        <w:rPr>
          <w:spacing w:val="-9"/>
          <w:sz w:val="20"/>
        </w:rPr>
        <w:t xml:space="preserve"> </w:t>
      </w:r>
      <w:r>
        <w:rPr>
          <w:sz w:val="20"/>
        </w:rPr>
        <w:t>asegurar</w:t>
      </w:r>
      <w:r>
        <w:rPr>
          <w:spacing w:val="-10"/>
          <w:sz w:val="20"/>
        </w:rPr>
        <w:t xml:space="preserve"> </w:t>
      </w:r>
      <w:r>
        <w:rPr>
          <w:sz w:val="20"/>
        </w:rPr>
        <w:t>que</w:t>
      </w:r>
      <w:r>
        <w:rPr>
          <w:spacing w:val="-10"/>
          <w:sz w:val="20"/>
        </w:rPr>
        <w:t xml:space="preserve"> </w:t>
      </w:r>
      <w:r>
        <w:rPr>
          <w:sz w:val="20"/>
        </w:rPr>
        <w:t>ningún</w:t>
      </w:r>
      <w:r>
        <w:rPr>
          <w:spacing w:val="-10"/>
          <w:sz w:val="20"/>
        </w:rPr>
        <w:t xml:space="preserve"> </w:t>
      </w:r>
      <w:r>
        <w:rPr>
          <w:sz w:val="20"/>
        </w:rPr>
        <w:t>partido</w:t>
      </w:r>
      <w:r>
        <w:rPr>
          <w:spacing w:val="-10"/>
          <w:sz w:val="20"/>
        </w:rPr>
        <w:t xml:space="preserve"> </w:t>
      </w:r>
      <w:r>
        <w:rPr>
          <w:sz w:val="20"/>
        </w:rPr>
        <w:t>o</w:t>
      </w:r>
      <w:r>
        <w:rPr>
          <w:spacing w:val="-10"/>
          <w:sz w:val="20"/>
        </w:rPr>
        <w:t xml:space="preserve"> </w:t>
      </w:r>
      <w:r>
        <w:rPr>
          <w:sz w:val="20"/>
        </w:rPr>
        <w:t>movimiento político en Colombia</w:t>
      </w:r>
      <w:r>
        <w:rPr>
          <w:spacing w:val="-1"/>
          <w:sz w:val="20"/>
        </w:rPr>
        <w:t xml:space="preserve"> </w:t>
      </w:r>
      <w:r>
        <w:rPr>
          <w:sz w:val="20"/>
        </w:rPr>
        <w:t>volvería</w:t>
      </w:r>
      <w:r>
        <w:rPr>
          <w:spacing w:val="-3"/>
          <w:sz w:val="20"/>
        </w:rPr>
        <w:t xml:space="preserve"> </w:t>
      </w:r>
      <w:r>
        <w:rPr>
          <w:sz w:val="20"/>
        </w:rPr>
        <w:t>a ser victimizado y</w:t>
      </w:r>
      <w:r>
        <w:rPr>
          <w:spacing w:val="-3"/>
          <w:sz w:val="20"/>
        </w:rPr>
        <w:t xml:space="preserve"> </w:t>
      </w:r>
      <w:r>
        <w:rPr>
          <w:sz w:val="20"/>
        </w:rPr>
        <w:t>que</w:t>
      </w:r>
      <w:r>
        <w:rPr>
          <w:spacing w:val="-4"/>
          <w:sz w:val="20"/>
        </w:rPr>
        <w:t xml:space="preserve"> </w:t>
      </w:r>
      <w:r>
        <w:rPr>
          <w:sz w:val="20"/>
        </w:rPr>
        <w:t>lo ocurrido</w:t>
      </w:r>
      <w:r>
        <w:rPr>
          <w:spacing w:val="-2"/>
          <w:sz w:val="20"/>
        </w:rPr>
        <w:t xml:space="preserve"> </w:t>
      </w:r>
      <w:r>
        <w:rPr>
          <w:sz w:val="20"/>
        </w:rPr>
        <w:t>c</w:t>
      </w:r>
      <w:r>
        <w:rPr>
          <w:sz w:val="20"/>
        </w:rPr>
        <w:t>on</w:t>
      </w:r>
      <w:r>
        <w:rPr>
          <w:spacing w:val="-1"/>
          <w:sz w:val="20"/>
        </w:rPr>
        <w:t xml:space="preserve"> </w:t>
      </w:r>
      <w:r>
        <w:rPr>
          <w:sz w:val="20"/>
        </w:rPr>
        <w:t>la Unión Patriótica</w:t>
      </w:r>
      <w:r>
        <w:rPr>
          <w:spacing w:val="-1"/>
          <w:sz w:val="20"/>
        </w:rPr>
        <w:t xml:space="preserve"> </w:t>
      </w:r>
      <w:r>
        <w:rPr>
          <w:sz w:val="20"/>
        </w:rPr>
        <w:t>no</w:t>
      </w:r>
      <w:r>
        <w:rPr>
          <w:spacing w:val="-2"/>
          <w:sz w:val="20"/>
        </w:rPr>
        <w:t xml:space="preserve"> </w:t>
      </w:r>
      <w:r>
        <w:rPr>
          <w:sz w:val="20"/>
        </w:rPr>
        <w:t>se repitiera jamás. Así, se señaló que al propósito de reconocer, esclarecer y alentar el rechazo de lo ocurrido, deben contribuir el informe y las recomendaciones de la Comisión para el Esclarecimiento de la Verdad, la Convivenci</w:t>
      </w:r>
      <w:r>
        <w:rPr>
          <w:sz w:val="20"/>
        </w:rPr>
        <w:t>a y la No Repetición; los resultados de la Unidad de</w:t>
      </w:r>
      <w:r>
        <w:rPr>
          <w:spacing w:val="-14"/>
          <w:sz w:val="20"/>
        </w:rPr>
        <w:t xml:space="preserve"> </w:t>
      </w:r>
      <w:r>
        <w:rPr>
          <w:sz w:val="20"/>
        </w:rPr>
        <w:t>Búsqueda</w:t>
      </w:r>
      <w:r>
        <w:rPr>
          <w:spacing w:val="-10"/>
          <w:sz w:val="20"/>
        </w:rPr>
        <w:t xml:space="preserve"> </w:t>
      </w:r>
      <w:r>
        <w:rPr>
          <w:sz w:val="20"/>
        </w:rPr>
        <w:t>de</w:t>
      </w:r>
      <w:r>
        <w:rPr>
          <w:spacing w:val="-14"/>
          <w:sz w:val="20"/>
        </w:rPr>
        <w:t xml:space="preserve"> </w:t>
      </w:r>
      <w:r>
        <w:rPr>
          <w:sz w:val="20"/>
        </w:rPr>
        <w:t>Personas</w:t>
      </w:r>
      <w:r>
        <w:rPr>
          <w:spacing w:val="-13"/>
          <w:sz w:val="20"/>
        </w:rPr>
        <w:t xml:space="preserve"> </w:t>
      </w:r>
      <w:r>
        <w:rPr>
          <w:sz w:val="20"/>
        </w:rPr>
        <w:t>dadas</w:t>
      </w:r>
      <w:r>
        <w:rPr>
          <w:spacing w:val="-11"/>
          <w:sz w:val="20"/>
        </w:rPr>
        <w:t xml:space="preserve"> </w:t>
      </w:r>
      <w:r>
        <w:rPr>
          <w:sz w:val="20"/>
        </w:rPr>
        <w:t>por</w:t>
      </w:r>
      <w:r>
        <w:rPr>
          <w:spacing w:val="-11"/>
          <w:sz w:val="20"/>
        </w:rPr>
        <w:t xml:space="preserve"> </w:t>
      </w:r>
      <w:r>
        <w:rPr>
          <w:sz w:val="20"/>
        </w:rPr>
        <w:t>Desaparecidas</w:t>
      </w:r>
      <w:r>
        <w:rPr>
          <w:spacing w:val="-11"/>
          <w:sz w:val="20"/>
        </w:rPr>
        <w:t xml:space="preserve"> </w:t>
      </w:r>
      <w:r>
        <w:rPr>
          <w:sz w:val="20"/>
        </w:rPr>
        <w:t>en</w:t>
      </w:r>
      <w:r>
        <w:rPr>
          <w:spacing w:val="-7"/>
          <w:sz w:val="20"/>
        </w:rPr>
        <w:t xml:space="preserve"> </w:t>
      </w:r>
      <w:r>
        <w:rPr>
          <w:sz w:val="20"/>
        </w:rPr>
        <w:t>el</w:t>
      </w:r>
      <w:r>
        <w:rPr>
          <w:spacing w:val="-6"/>
          <w:sz w:val="20"/>
        </w:rPr>
        <w:t xml:space="preserve"> </w:t>
      </w:r>
      <w:r>
        <w:rPr>
          <w:sz w:val="20"/>
        </w:rPr>
        <w:t>contexto</w:t>
      </w:r>
      <w:r>
        <w:rPr>
          <w:spacing w:val="-9"/>
          <w:sz w:val="20"/>
        </w:rPr>
        <w:t xml:space="preserve"> </w:t>
      </w:r>
      <w:r>
        <w:rPr>
          <w:sz w:val="20"/>
        </w:rPr>
        <w:t>y</w:t>
      </w:r>
      <w:r>
        <w:rPr>
          <w:spacing w:val="-11"/>
          <w:sz w:val="20"/>
        </w:rPr>
        <w:t xml:space="preserve"> </w:t>
      </w:r>
      <w:r>
        <w:rPr>
          <w:sz w:val="20"/>
        </w:rPr>
        <w:t>en</w:t>
      </w:r>
      <w:r>
        <w:rPr>
          <w:spacing w:val="-7"/>
          <w:sz w:val="20"/>
        </w:rPr>
        <w:t xml:space="preserve"> </w:t>
      </w:r>
      <w:r>
        <w:rPr>
          <w:sz w:val="20"/>
        </w:rPr>
        <w:t>razón</w:t>
      </w:r>
      <w:r>
        <w:rPr>
          <w:spacing w:val="-9"/>
          <w:sz w:val="20"/>
        </w:rPr>
        <w:t xml:space="preserve"> </w:t>
      </w:r>
      <w:r>
        <w:rPr>
          <w:sz w:val="20"/>
        </w:rPr>
        <w:t>del</w:t>
      </w:r>
      <w:r>
        <w:rPr>
          <w:spacing w:val="-8"/>
          <w:sz w:val="20"/>
        </w:rPr>
        <w:t xml:space="preserve"> </w:t>
      </w:r>
      <w:r>
        <w:rPr>
          <w:sz w:val="20"/>
        </w:rPr>
        <w:t>conflicto;</w:t>
      </w:r>
      <w:r>
        <w:rPr>
          <w:spacing w:val="-10"/>
          <w:sz w:val="20"/>
        </w:rPr>
        <w:t xml:space="preserve"> </w:t>
      </w:r>
      <w:r>
        <w:rPr>
          <w:sz w:val="20"/>
        </w:rPr>
        <w:t>los reconocimientos</w:t>
      </w:r>
      <w:r>
        <w:rPr>
          <w:spacing w:val="80"/>
          <w:sz w:val="20"/>
        </w:rPr>
        <w:t xml:space="preserve"> </w:t>
      </w:r>
      <w:r>
        <w:rPr>
          <w:sz w:val="20"/>
        </w:rPr>
        <w:t>de</w:t>
      </w:r>
      <w:r>
        <w:rPr>
          <w:spacing w:val="80"/>
          <w:sz w:val="20"/>
        </w:rPr>
        <w:t xml:space="preserve"> </w:t>
      </w:r>
      <w:r>
        <w:rPr>
          <w:sz w:val="20"/>
        </w:rPr>
        <w:t>responsabilidad;</w:t>
      </w:r>
      <w:r>
        <w:rPr>
          <w:spacing w:val="80"/>
          <w:sz w:val="20"/>
        </w:rPr>
        <w:t xml:space="preserve"> </w:t>
      </w:r>
      <w:r>
        <w:rPr>
          <w:sz w:val="20"/>
        </w:rPr>
        <w:t>la</w:t>
      </w:r>
      <w:r>
        <w:rPr>
          <w:spacing w:val="80"/>
          <w:sz w:val="20"/>
        </w:rPr>
        <w:t xml:space="preserve"> </w:t>
      </w:r>
      <w:r>
        <w:rPr>
          <w:sz w:val="20"/>
        </w:rPr>
        <w:t>verdad</w:t>
      </w:r>
      <w:r>
        <w:rPr>
          <w:spacing w:val="80"/>
          <w:sz w:val="20"/>
        </w:rPr>
        <w:t xml:space="preserve"> </w:t>
      </w:r>
      <w:r>
        <w:rPr>
          <w:sz w:val="20"/>
        </w:rPr>
        <w:t>judicial</w:t>
      </w:r>
      <w:r>
        <w:rPr>
          <w:spacing w:val="80"/>
          <w:sz w:val="20"/>
        </w:rPr>
        <w:t xml:space="preserve"> </w:t>
      </w:r>
      <w:r>
        <w:rPr>
          <w:sz w:val="20"/>
        </w:rPr>
        <w:t>y</w:t>
      </w:r>
      <w:r>
        <w:rPr>
          <w:spacing w:val="80"/>
          <w:sz w:val="20"/>
        </w:rPr>
        <w:t xml:space="preserve"> </w:t>
      </w:r>
      <w:r>
        <w:rPr>
          <w:sz w:val="20"/>
        </w:rPr>
        <w:t>las</w:t>
      </w:r>
      <w:r>
        <w:rPr>
          <w:spacing w:val="80"/>
          <w:sz w:val="20"/>
        </w:rPr>
        <w:t xml:space="preserve"> </w:t>
      </w:r>
      <w:r>
        <w:rPr>
          <w:sz w:val="20"/>
        </w:rPr>
        <w:t>decisiones</w:t>
      </w:r>
      <w:r>
        <w:rPr>
          <w:spacing w:val="80"/>
          <w:sz w:val="20"/>
        </w:rPr>
        <w:t xml:space="preserve"> </w:t>
      </w:r>
      <w:r>
        <w:rPr>
          <w:sz w:val="20"/>
        </w:rPr>
        <w:t>que</w:t>
      </w:r>
      <w:r>
        <w:rPr>
          <w:spacing w:val="80"/>
          <w:sz w:val="20"/>
        </w:rPr>
        <w:t xml:space="preserve"> </w:t>
      </w:r>
      <w:r>
        <w:rPr>
          <w:sz w:val="20"/>
        </w:rPr>
        <w:t>arroje</w:t>
      </w:r>
      <w:r>
        <w:rPr>
          <w:spacing w:val="80"/>
          <w:sz w:val="20"/>
        </w:rPr>
        <w:t xml:space="preserve"> </w:t>
      </w:r>
      <w:r>
        <w:rPr>
          <w:sz w:val="20"/>
        </w:rPr>
        <w:t>la</w:t>
      </w:r>
    </w:p>
    <w:p w14:paraId="7D6DDFC5" w14:textId="77777777" w:rsidR="006F1C3E" w:rsidRDefault="006F1C3E">
      <w:pPr>
        <w:pStyle w:val="Textoindependiente"/>
        <w:jc w:val="left"/>
      </w:pPr>
    </w:p>
    <w:p w14:paraId="7B2E7FC6" w14:textId="77777777" w:rsidR="006F1C3E" w:rsidRDefault="00736CA7">
      <w:pPr>
        <w:pStyle w:val="Textoindependiente"/>
        <w:spacing w:before="5"/>
        <w:jc w:val="left"/>
        <w:rPr>
          <w:sz w:val="18"/>
        </w:rPr>
      </w:pPr>
      <w:r>
        <w:pict w14:anchorId="6065D5D3">
          <v:rect id="docshape53" o:spid="_x0000_s1137" style="position:absolute;margin-left:70.9pt;margin-top:12.4pt;width:2in;height:.6pt;z-index:-15702528;mso-wrap-distance-left:0;mso-wrap-distance-right:0;mso-position-horizontal-relative:page" fillcolor="black" stroked="f">
            <w10:wrap type="topAndBottom" anchorx="page"/>
          </v:rect>
        </w:pict>
      </w:r>
    </w:p>
    <w:p w14:paraId="41E8CED5" w14:textId="77777777" w:rsidR="006F1C3E" w:rsidRDefault="00736CA7">
      <w:pPr>
        <w:spacing w:before="103"/>
        <w:ind w:left="118" w:right="291"/>
        <w:jc w:val="both"/>
        <w:rPr>
          <w:sz w:val="16"/>
        </w:rPr>
      </w:pPr>
      <w:bookmarkStart w:id="262" w:name="_bookmark237"/>
      <w:bookmarkEnd w:id="262"/>
      <w:r>
        <w:rPr>
          <w:sz w:val="16"/>
          <w:vertAlign w:val="superscript"/>
        </w:rPr>
        <w:t>179</w:t>
      </w:r>
      <w:r>
        <w:rPr>
          <w:spacing w:val="80"/>
          <w:sz w:val="16"/>
        </w:rPr>
        <w:t xml:space="preserve">   </w:t>
      </w:r>
      <w:r>
        <w:rPr>
          <w:i/>
          <w:sz w:val="16"/>
        </w:rPr>
        <w:t>Cfr</w:t>
      </w:r>
      <w:r>
        <w:rPr>
          <w:sz w:val="16"/>
        </w:rPr>
        <w:t>.</w:t>
      </w:r>
      <w:r>
        <w:rPr>
          <w:spacing w:val="-11"/>
          <w:sz w:val="16"/>
        </w:rPr>
        <w:t xml:space="preserve"> </w:t>
      </w:r>
      <w:r>
        <w:rPr>
          <w:sz w:val="16"/>
        </w:rPr>
        <w:t>Comunicado</w:t>
      </w:r>
      <w:r>
        <w:rPr>
          <w:spacing w:val="-11"/>
          <w:sz w:val="16"/>
        </w:rPr>
        <w:t xml:space="preserve"> </w:t>
      </w:r>
      <w:r>
        <w:rPr>
          <w:sz w:val="16"/>
        </w:rPr>
        <w:t>de</w:t>
      </w:r>
      <w:r>
        <w:rPr>
          <w:spacing w:val="-12"/>
          <w:sz w:val="16"/>
        </w:rPr>
        <w:t xml:space="preserve"> </w:t>
      </w:r>
      <w:r>
        <w:rPr>
          <w:sz w:val="16"/>
        </w:rPr>
        <w:t>prensa</w:t>
      </w:r>
      <w:r>
        <w:rPr>
          <w:spacing w:val="-10"/>
          <w:sz w:val="16"/>
        </w:rPr>
        <w:t xml:space="preserve"> </w:t>
      </w:r>
      <w:r>
        <w:rPr>
          <w:sz w:val="16"/>
        </w:rPr>
        <w:t>de</w:t>
      </w:r>
      <w:r>
        <w:rPr>
          <w:spacing w:val="-12"/>
          <w:sz w:val="16"/>
        </w:rPr>
        <w:t xml:space="preserve"> </w:t>
      </w:r>
      <w:r>
        <w:rPr>
          <w:sz w:val="16"/>
        </w:rPr>
        <w:t>la</w:t>
      </w:r>
      <w:r>
        <w:rPr>
          <w:spacing w:val="-8"/>
          <w:sz w:val="16"/>
        </w:rPr>
        <w:t xml:space="preserve"> </w:t>
      </w:r>
      <w:r>
        <w:rPr>
          <w:sz w:val="16"/>
        </w:rPr>
        <w:t>Fiscalía</w:t>
      </w:r>
      <w:r>
        <w:rPr>
          <w:spacing w:val="-10"/>
          <w:sz w:val="16"/>
        </w:rPr>
        <w:t xml:space="preserve"> </w:t>
      </w:r>
      <w:r>
        <w:rPr>
          <w:sz w:val="16"/>
        </w:rPr>
        <w:t>General</w:t>
      </w:r>
      <w:r>
        <w:rPr>
          <w:spacing w:val="-10"/>
          <w:sz w:val="16"/>
        </w:rPr>
        <w:t xml:space="preserve"> </w:t>
      </w:r>
      <w:r>
        <w:rPr>
          <w:sz w:val="16"/>
        </w:rPr>
        <w:t>de</w:t>
      </w:r>
      <w:r>
        <w:rPr>
          <w:spacing w:val="-10"/>
          <w:sz w:val="16"/>
        </w:rPr>
        <w:t xml:space="preserve"> </w:t>
      </w:r>
      <w:r>
        <w:rPr>
          <w:sz w:val="16"/>
        </w:rPr>
        <w:t>la</w:t>
      </w:r>
      <w:r>
        <w:rPr>
          <w:spacing w:val="-8"/>
          <w:sz w:val="16"/>
        </w:rPr>
        <w:t xml:space="preserve"> </w:t>
      </w:r>
      <w:r>
        <w:rPr>
          <w:sz w:val="16"/>
        </w:rPr>
        <w:t>Nación</w:t>
      </w:r>
      <w:r>
        <w:rPr>
          <w:spacing w:val="-8"/>
          <w:sz w:val="16"/>
        </w:rPr>
        <w:t xml:space="preserve"> </w:t>
      </w:r>
      <w:r>
        <w:rPr>
          <w:sz w:val="16"/>
        </w:rPr>
        <w:t>de</w:t>
      </w:r>
      <w:r>
        <w:rPr>
          <w:spacing w:val="-12"/>
          <w:sz w:val="16"/>
        </w:rPr>
        <w:t xml:space="preserve"> </w:t>
      </w:r>
      <w:r>
        <w:rPr>
          <w:sz w:val="16"/>
        </w:rPr>
        <w:t>23</w:t>
      </w:r>
      <w:r>
        <w:rPr>
          <w:spacing w:val="-11"/>
          <w:sz w:val="16"/>
        </w:rPr>
        <w:t xml:space="preserve"> </w:t>
      </w:r>
      <w:r>
        <w:rPr>
          <w:sz w:val="16"/>
        </w:rPr>
        <w:t>de</w:t>
      </w:r>
      <w:r>
        <w:rPr>
          <w:spacing w:val="-10"/>
          <w:sz w:val="16"/>
        </w:rPr>
        <w:t xml:space="preserve"> </w:t>
      </w:r>
      <w:r>
        <w:rPr>
          <w:sz w:val="16"/>
        </w:rPr>
        <w:t>julio</w:t>
      </w:r>
      <w:r>
        <w:rPr>
          <w:spacing w:val="-9"/>
          <w:sz w:val="16"/>
        </w:rPr>
        <w:t xml:space="preserve"> </w:t>
      </w:r>
      <w:r>
        <w:rPr>
          <w:sz w:val="16"/>
        </w:rPr>
        <w:t>de</w:t>
      </w:r>
      <w:r>
        <w:rPr>
          <w:spacing w:val="-12"/>
          <w:sz w:val="16"/>
        </w:rPr>
        <w:t xml:space="preserve"> </w:t>
      </w:r>
      <w:r>
        <w:rPr>
          <w:sz w:val="16"/>
        </w:rPr>
        <w:t>2013</w:t>
      </w:r>
      <w:r>
        <w:rPr>
          <w:spacing w:val="-7"/>
          <w:sz w:val="16"/>
        </w:rPr>
        <w:t xml:space="preserve"> </w:t>
      </w:r>
      <w:r>
        <w:rPr>
          <w:sz w:val="16"/>
        </w:rPr>
        <w:t>(expediente</w:t>
      </w:r>
      <w:r>
        <w:rPr>
          <w:spacing w:val="-7"/>
          <w:sz w:val="16"/>
        </w:rPr>
        <w:t xml:space="preserve"> </w:t>
      </w:r>
      <w:r>
        <w:rPr>
          <w:sz w:val="16"/>
        </w:rPr>
        <w:t>de</w:t>
      </w:r>
      <w:r>
        <w:rPr>
          <w:spacing w:val="-14"/>
          <w:sz w:val="16"/>
        </w:rPr>
        <w:t xml:space="preserve"> </w:t>
      </w:r>
      <w:r>
        <w:rPr>
          <w:sz w:val="16"/>
        </w:rPr>
        <w:t>prueba, folios 22079 y siguientes).</w:t>
      </w:r>
    </w:p>
    <w:p w14:paraId="1B539D9E" w14:textId="77777777" w:rsidR="006F1C3E" w:rsidRDefault="006F1C3E">
      <w:pPr>
        <w:jc w:val="both"/>
        <w:rPr>
          <w:sz w:val="16"/>
        </w:rPr>
        <w:sectPr w:rsidR="006F1C3E">
          <w:pgSz w:w="12240" w:h="15840"/>
          <w:pgMar w:top="1340" w:right="1160" w:bottom="1680" w:left="1300" w:header="0" w:footer="1437" w:gutter="0"/>
          <w:cols w:space="720"/>
        </w:sectPr>
      </w:pPr>
    </w:p>
    <w:p w14:paraId="71D280E0" w14:textId="77777777" w:rsidR="006F1C3E" w:rsidRDefault="00736CA7">
      <w:pPr>
        <w:pStyle w:val="Textoindependiente"/>
        <w:spacing w:before="79"/>
        <w:ind w:left="118" w:right="246"/>
        <w:jc w:val="left"/>
      </w:pPr>
      <w:r>
        <w:t>Jurisdicción</w:t>
      </w:r>
      <w:r>
        <w:rPr>
          <w:spacing w:val="-18"/>
        </w:rPr>
        <w:t xml:space="preserve"> </w:t>
      </w:r>
      <w:r>
        <w:t>Especial</w:t>
      </w:r>
      <w:r>
        <w:rPr>
          <w:spacing w:val="-18"/>
        </w:rPr>
        <w:t xml:space="preserve"> </w:t>
      </w:r>
      <w:r>
        <w:t>para</w:t>
      </w:r>
      <w:r>
        <w:rPr>
          <w:spacing w:val="-18"/>
        </w:rPr>
        <w:t xml:space="preserve"> </w:t>
      </w:r>
      <w:r>
        <w:t>la</w:t>
      </w:r>
      <w:r>
        <w:rPr>
          <w:spacing w:val="-18"/>
        </w:rPr>
        <w:t xml:space="preserve"> </w:t>
      </w:r>
      <w:r>
        <w:t>Paz;</w:t>
      </w:r>
      <w:r>
        <w:rPr>
          <w:spacing w:val="-17"/>
        </w:rPr>
        <w:t xml:space="preserve"> </w:t>
      </w:r>
      <w:r>
        <w:t>y</w:t>
      </w:r>
      <w:r>
        <w:rPr>
          <w:spacing w:val="-18"/>
        </w:rPr>
        <w:t xml:space="preserve"> </w:t>
      </w:r>
      <w:r>
        <w:t>también</w:t>
      </w:r>
      <w:r>
        <w:rPr>
          <w:spacing w:val="-18"/>
        </w:rPr>
        <w:t xml:space="preserve"> </w:t>
      </w:r>
      <w:r>
        <w:t>las</w:t>
      </w:r>
      <w:r>
        <w:rPr>
          <w:spacing w:val="-17"/>
        </w:rPr>
        <w:t xml:space="preserve"> </w:t>
      </w:r>
      <w:r>
        <w:t>medidas</w:t>
      </w:r>
      <w:r>
        <w:rPr>
          <w:spacing w:val="-18"/>
        </w:rPr>
        <w:t xml:space="preserve"> </w:t>
      </w:r>
      <w:r>
        <w:t>de</w:t>
      </w:r>
      <w:r>
        <w:rPr>
          <w:spacing w:val="-18"/>
        </w:rPr>
        <w:t xml:space="preserve"> </w:t>
      </w:r>
      <w:r>
        <w:t>reparación,</w:t>
      </w:r>
      <w:r>
        <w:rPr>
          <w:spacing w:val="-18"/>
        </w:rPr>
        <w:t xml:space="preserve"> </w:t>
      </w:r>
      <w:r>
        <w:t>incluyendo</w:t>
      </w:r>
      <w:r>
        <w:rPr>
          <w:spacing w:val="-19"/>
        </w:rPr>
        <w:t xml:space="preserve"> </w:t>
      </w:r>
      <w:r>
        <w:t>las</w:t>
      </w:r>
      <w:r>
        <w:rPr>
          <w:spacing w:val="-18"/>
        </w:rPr>
        <w:t xml:space="preserve"> </w:t>
      </w:r>
      <w:r>
        <w:t>medidas de reparación colectiva.</w:t>
      </w:r>
    </w:p>
    <w:p w14:paraId="33A70058" w14:textId="77777777" w:rsidR="006F1C3E" w:rsidRDefault="006F1C3E">
      <w:pPr>
        <w:pStyle w:val="Textoindependiente"/>
        <w:spacing w:before="7"/>
        <w:jc w:val="left"/>
        <w:rPr>
          <w:sz w:val="19"/>
        </w:rPr>
      </w:pPr>
    </w:p>
    <w:p w14:paraId="28C50A42" w14:textId="77777777" w:rsidR="006F1C3E" w:rsidRDefault="00736CA7">
      <w:pPr>
        <w:pStyle w:val="Ttulo2"/>
        <w:numPr>
          <w:ilvl w:val="0"/>
          <w:numId w:val="20"/>
        </w:numPr>
        <w:tabs>
          <w:tab w:val="left" w:pos="832"/>
        </w:tabs>
        <w:ind w:left="831" w:hanging="359"/>
      </w:pPr>
      <w:bookmarkStart w:id="263" w:name="D._Hechos_respecto_de_la_personería_jurí"/>
      <w:bookmarkStart w:id="264" w:name="_bookmark238"/>
      <w:bookmarkEnd w:id="263"/>
      <w:bookmarkEnd w:id="264"/>
      <w:r>
        <w:t>Hechos</w:t>
      </w:r>
      <w:r>
        <w:rPr>
          <w:spacing w:val="-13"/>
        </w:rPr>
        <w:t xml:space="preserve"> </w:t>
      </w:r>
      <w:r>
        <w:t>respecto</w:t>
      </w:r>
      <w:r>
        <w:rPr>
          <w:spacing w:val="-14"/>
        </w:rPr>
        <w:t xml:space="preserve"> </w:t>
      </w:r>
      <w:r>
        <w:t>de</w:t>
      </w:r>
      <w:r>
        <w:rPr>
          <w:spacing w:val="-12"/>
        </w:rPr>
        <w:t xml:space="preserve"> </w:t>
      </w:r>
      <w:r>
        <w:t>la</w:t>
      </w:r>
      <w:r>
        <w:rPr>
          <w:spacing w:val="-15"/>
        </w:rPr>
        <w:t xml:space="preserve"> </w:t>
      </w:r>
      <w:r>
        <w:t>personería</w:t>
      </w:r>
      <w:r>
        <w:rPr>
          <w:spacing w:val="-12"/>
        </w:rPr>
        <w:t xml:space="preserve"> </w:t>
      </w:r>
      <w:r>
        <w:t>jurídica</w:t>
      </w:r>
      <w:r>
        <w:rPr>
          <w:spacing w:val="-12"/>
        </w:rPr>
        <w:t xml:space="preserve"> </w:t>
      </w:r>
      <w:r>
        <w:t>de</w:t>
      </w:r>
      <w:r>
        <w:rPr>
          <w:spacing w:val="-14"/>
        </w:rPr>
        <w:t xml:space="preserve"> </w:t>
      </w:r>
      <w:r>
        <w:t>la</w:t>
      </w:r>
      <w:r>
        <w:rPr>
          <w:spacing w:val="-10"/>
        </w:rPr>
        <w:t xml:space="preserve"> </w:t>
      </w:r>
      <w:r>
        <w:t>Unión</w:t>
      </w:r>
      <w:r>
        <w:rPr>
          <w:spacing w:val="-16"/>
        </w:rPr>
        <w:t xml:space="preserve"> </w:t>
      </w:r>
      <w:r>
        <w:rPr>
          <w:spacing w:val="-2"/>
        </w:rPr>
        <w:t>Patriótica</w:t>
      </w:r>
    </w:p>
    <w:p w14:paraId="2A275B19" w14:textId="77777777" w:rsidR="006F1C3E" w:rsidRDefault="006F1C3E">
      <w:pPr>
        <w:pStyle w:val="Textoindependiente"/>
        <w:spacing w:before="11"/>
        <w:jc w:val="left"/>
        <w:rPr>
          <w:b/>
          <w:i/>
          <w:sz w:val="19"/>
        </w:rPr>
      </w:pPr>
    </w:p>
    <w:p w14:paraId="42DE8EBF" w14:textId="77777777" w:rsidR="006F1C3E" w:rsidRDefault="00736CA7">
      <w:pPr>
        <w:pStyle w:val="Prrafodelista"/>
        <w:numPr>
          <w:ilvl w:val="0"/>
          <w:numId w:val="24"/>
        </w:numPr>
        <w:tabs>
          <w:tab w:val="left" w:pos="829"/>
        </w:tabs>
        <w:ind w:left="117" w:right="255" w:firstLine="0"/>
        <w:jc w:val="both"/>
        <w:rPr>
          <w:sz w:val="20"/>
        </w:rPr>
      </w:pPr>
      <w:r>
        <w:rPr>
          <w:sz w:val="20"/>
        </w:rPr>
        <w:t>El 20 de agosto de 1986 el Consejo Nacional Electoral reconoció personería jurídica al partido</w:t>
      </w:r>
      <w:r>
        <w:rPr>
          <w:spacing w:val="-7"/>
          <w:sz w:val="20"/>
        </w:rPr>
        <w:t xml:space="preserve"> </w:t>
      </w:r>
      <w:r>
        <w:rPr>
          <w:sz w:val="20"/>
        </w:rPr>
        <w:t>político</w:t>
      </w:r>
      <w:r>
        <w:rPr>
          <w:spacing w:val="-3"/>
          <w:sz w:val="20"/>
        </w:rPr>
        <w:t xml:space="preserve"> </w:t>
      </w:r>
      <w:r>
        <w:rPr>
          <w:sz w:val="20"/>
        </w:rPr>
        <w:t>Unión</w:t>
      </w:r>
      <w:r>
        <w:rPr>
          <w:spacing w:val="-1"/>
          <w:sz w:val="20"/>
        </w:rPr>
        <w:t xml:space="preserve"> </w:t>
      </w:r>
      <w:r>
        <w:rPr>
          <w:sz w:val="20"/>
        </w:rPr>
        <w:t>Patriótica y</w:t>
      </w:r>
      <w:r>
        <w:rPr>
          <w:spacing w:val="-2"/>
          <w:sz w:val="20"/>
        </w:rPr>
        <w:t xml:space="preserve"> </w:t>
      </w:r>
      <w:r>
        <w:rPr>
          <w:sz w:val="20"/>
        </w:rPr>
        <w:t>ordenó</w:t>
      </w:r>
      <w:r>
        <w:rPr>
          <w:spacing w:val="-3"/>
          <w:sz w:val="20"/>
        </w:rPr>
        <w:t xml:space="preserve"> </w:t>
      </w:r>
      <w:r>
        <w:rPr>
          <w:sz w:val="20"/>
        </w:rPr>
        <w:t>su</w:t>
      </w:r>
      <w:r>
        <w:rPr>
          <w:spacing w:val="-1"/>
          <w:sz w:val="20"/>
        </w:rPr>
        <w:t xml:space="preserve"> </w:t>
      </w:r>
      <w:r>
        <w:rPr>
          <w:sz w:val="20"/>
        </w:rPr>
        <w:t>registro,</w:t>
      </w:r>
      <w:r>
        <w:rPr>
          <w:spacing w:val="-6"/>
          <w:sz w:val="20"/>
        </w:rPr>
        <w:t xml:space="preserve"> </w:t>
      </w:r>
      <w:r>
        <w:rPr>
          <w:sz w:val="20"/>
        </w:rPr>
        <w:t>tomando en</w:t>
      </w:r>
      <w:r>
        <w:rPr>
          <w:spacing w:val="-3"/>
          <w:sz w:val="20"/>
        </w:rPr>
        <w:t xml:space="preserve"> </w:t>
      </w:r>
      <w:r>
        <w:rPr>
          <w:sz w:val="20"/>
        </w:rPr>
        <w:t>cuenta</w:t>
      </w:r>
      <w:r>
        <w:rPr>
          <w:spacing w:val="-5"/>
          <w:sz w:val="20"/>
        </w:rPr>
        <w:t xml:space="preserve"> </w:t>
      </w:r>
      <w:r>
        <w:rPr>
          <w:sz w:val="20"/>
        </w:rPr>
        <w:t>que</w:t>
      </w:r>
      <w:r>
        <w:rPr>
          <w:spacing w:val="-3"/>
          <w:sz w:val="20"/>
        </w:rPr>
        <w:t xml:space="preserve"> </w:t>
      </w:r>
      <w:r>
        <w:rPr>
          <w:sz w:val="20"/>
        </w:rPr>
        <w:t>cumplieron</w:t>
      </w:r>
      <w:r>
        <w:rPr>
          <w:spacing w:val="-1"/>
          <w:sz w:val="20"/>
        </w:rPr>
        <w:t xml:space="preserve"> </w:t>
      </w:r>
      <w:r>
        <w:rPr>
          <w:sz w:val="20"/>
        </w:rPr>
        <w:t>con las exigencias legales para el reconocimiento legal</w:t>
      </w:r>
      <w:hyperlink w:anchor="_bookmark239" w:history="1">
        <w:r>
          <w:rPr>
            <w:position w:val="7"/>
            <w:sz w:val="13"/>
          </w:rPr>
          <w:t>180</w:t>
        </w:r>
      </w:hyperlink>
      <w:r>
        <w:rPr>
          <w:sz w:val="20"/>
        </w:rPr>
        <w:t>.</w:t>
      </w:r>
    </w:p>
    <w:p w14:paraId="6F1705DB" w14:textId="77777777" w:rsidR="006F1C3E" w:rsidRDefault="00736CA7">
      <w:pPr>
        <w:pStyle w:val="Prrafodelista"/>
        <w:numPr>
          <w:ilvl w:val="0"/>
          <w:numId w:val="24"/>
        </w:numPr>
        <w:tabs>
          <w:tab w:val="left" w:pos="829"/>
        </w:tabs>
        <w:spacing w:before="118"/>
        <w:ind w:left="117" w:right="254" w:firstLine="1"/>
        <w:jc w:val="both"/>
        <w:rPr>
          <w:sz w:val="20"/>
        </w:rPr>
      </w:pPr>
      <w:r>
        <w:rPr>
          <w:sz w:val="20"/>
        </w:rPr>
        <w:t>El 30 de septiembre de 2002 el Consejo Nacional Electoral determinó la pérdida de personería jurídica de la Unión Patriótica por no reunir los requisitos establecidos en la Ley 130</w:t>
      </w:r>
      <w:r>
        <w:rPr>
          <w:spacing w:val="-4"/>
          <w:sz w:val="20"/>
        </w:rPr>
        <w:t xml:space="preserve"> </w:t>
      </w:r>
      <w:r>
        <w:rPr>
          <w:sz w:val="20"/>
        </w:rPr>
        <w:t>de</w:t>
      </w:r>
      <w:r>
        <w:rPr>
          <w:spacing w:val="-3"/>
          <w:sz w:val="20"/>
        </w:rPr>
        <w:t xml:space="preserve"> </w:t>
      </w:r>
      <w:r>
        <w:rPr>
          <w:sz w:val="20"/>
        </w:rPr>
        <w:t>1994</w:t>
      </w:r>
      <w:r>
        <w:rPr>
          <w:spacing w:val="-4"/>
          <w:sz w:val="20"/>
        </w:rPr>
        <w:t xml:space="preserve"> </w:t>
      </w:r>
      <w:r>
        <w:rPr>
          <w:sz w:val="20"/>
        </w:rPr>
        <w:t>que establece</w:t>
      </w:r>
      <w:r>
        <w:rPr>
          <w:spacing w:val="-4"/>
          <w:sz w:val="20"/>
        </w:rPr>
        <w:t xml:space="preserve"> </w:t>
      </w:r>
      <w:r>
        <w:rPr>
          <w:sz w:val="20"/>
        </w:rPr>
        <w:t>la</w:t>
      </w:r>
      <w:r>
        <w:rPr>
          <w:spacing w:val="-1"/>
          <w:sz w:val="20"/>
        </w:rPr>
        <w:t xml:space="preserve"> </w:t>
      </w:r>
      <w:r>
        <w:rPr>
          <w:sz w:val="20"/>
        </w:rPr>
        <w:t>perdi</w:t>
      </w:r>
      <w:r>
        <w:rPr>
          <w:sz w:val="20"/>
        </w:rPr>
        <w:t>da</w:t>
      </w:r>
      <w:r>
        <w:rPr>
          <w:spacing w:val="-4"/>
          <w:sz w:val="20"/>
        </w:rPr>
        <w:t xml:space="preserve"> </w:t>
      </w:r>
      <w:r>
        <w:rPr>
          <w:sz w:val="20"/>
        </w:rPr>
        <w:t>de</w:t>
      </w:r>
      <w:r>
        <w:rPr>
          <w:spacing w:val="-4"/>
          <w:sz w:val="20"/>
        </w:rPr>
        <w:t xml:space="preserve"> </w:t>
      </w:r>
      <w:r>
        <w:rPr>
          <w:sz w:val="20"/>
        </w:rPr>
        <w:t>la</w:t>
      </w:r>
      <w:r>
        <w:rPr>
          <w:spacing w:val="-1"/>
          <w:sz w:val="20"/>
        </w:rPr>
        <w:t xml:space="preserve"> </w:t>
      </w:r>
      <w:r>
        <w:rPr>
          <w:sz w:val="20"/>
        </w:rPr>
        <w:t>personería</w:t>
      </w:r>
      <w:r>
        <w:rPr>
          <w:spacing w:val="-4"/>
          <w:sz w:val="20"/>
        </w:rPr>
        <w:t xml:space="preserve"> </w:t>
      </w:r>
      <w:r>
        <w:rPr>
          <w:sz w:val="20"/>
        </w:rPr>
        <w:t>jurídica</w:t>
      </w:r>
      <w:r>
        <w:rPr>
          <w:spacing w:val="-1"/>
          <w:sz w:val="20"/>
        </w:rPr>
        <w:t xml:space="preserve"> </w:t>
      </w:r>
      <w:r>
        <w:rPr>
          <w:sz w:val="20"/>
        </w:rPr>
        <w:t>de</w:t>
      </w:r>
      <w:r>
        <w:rPr>
          <w:spacing w:val="-4"/>
          <w:sz w:val="20"/>
        </w:rPr>
        <w:t xml:space="preserve"> </w:t>
      </w:r>
      <w:r>
        <w:rPr>
          <w:sz w:val="20"/>
        </w:rPr>
        <w:t>los</w:t>
      </w:r>
      <w:r>
        <w:rPr>
          <w:spacing w:val="-2"/>
          <w:sz w:val="20"/>
        </w:rPr>
        <w:t xml:space="preserve"> </w:t>
      </w:r>
      <w:r>
        <w:rPr>
          <w:sz w:val="20"/>
        </w:rPr>
        <w:t>partidos y</w:t>
      </w:r>
      <w:r>
        <w:rPr>
          <w:spacing w:val="-2"/>
          <w:sz w:val="20"/>
        </w:rPr>
        <w:t xml:space="preserve"> </w:t>
      </w:r>
      <w:r>
        <w:rPr>
          <w:sz w:val="20"/>
        </w:rPr>
        <w:t>movimientos políticos</w:t>
      </w:r>
      <w:r>
        <w:rPr>
          <w:spacing w:val="-9"/>
          <w:sz w:val="20"/>
        </w:rPr>
        <w:t xml:space="preserve"> </w:t>
      </w:r>
      <w:r>
        <w:rPr>
          <w:sz w:val="20"/>
        </w:rPr>
        <w:t>“cuando</w:t>
      </w:r>
      <w:r>
        <w:rPr>
          <w:spacing w:val="-10"/>
          <w:sz w:val="20"/>
        </w:rPr>
        <w:t xml:space="preserve"> </w:t>
      </w:r>
      <w:r>
        <w:rPr>
          <w:sz w:val="20"/>
        </w:rPr>
        <w:t>en</w:t>
      </w:r>
      <w:r>
        <w:rPr>
          <w:spacing w:val="-10"/>
          <w:sz w:val="20"/>
        </w:rPr>
        <w:t xml:space="preserve"> </w:t>
      </w:r>
      <w:r>
        <w:rPr>
          <w:sz w:val="20"/>
        </w:rPr>
        <w:t>una</w:t>
      </w:r>
      <w:r>
        <w:rPr>
          <w:spacing w:val="-6"/>
          <w:sz w:val="20"/>
        </w:rPr>
        <w:t xml:space="preserve"> </w:t>
      </w:r>
      <w:r>
        <w:rPr>
          <w:sz w:val="20"/>
        </w:rPr>
        <w:t>elección</w:t>
      </w:r>
      <w:r>
        <w:rPr>
          <w:spacing w:val="-8"/>
          <w:sz w:val="20"/>
        </w:rPr>
        <w:t xml:space="preserve"> </w:t>
      </w:r>
      <w:r>
        <w:rPr>
          <w:sz w:val="20"/>
        </w:rPr>
        <w:t>no</w:t>
      </w:r>
      <w:r>
        <w:rPr>
          <w:spacing w:val="-10"/>
          <w:sz w:val="20"/>
        </w:rPr>
        <w:t xml:space="preserve"> </w:t>
      </w:r>
      <w:r>
        <w:rPr>
          <w:sz w:val="20"/>
        </w:rPr>
        <w:t>obtengan</w:t>
      </w:r>
      <w:r>
        <w:rPr>
          <w:spacing w:val="-8"/>
          <w:sz w:val="20"/>
        </w:rPr>
        <w:t xml:space="preserve"> </w:t>
      </w:r>
      <w:r>
        <w:rPr>
          <w:sz w:val="20"/>
        </w:rPr>
        <w:t>a</w:t>
      </w:r>
      <w:r>
        <w:rPr>
          <w:spacing w:val="-9"/>
          <w:sz w:val="20"/>
        </w:rPr>
        <w:t xml:space="preserve"> </w:t>
      </w:r>
      <w:r>
        <w:rPr>
          <w:sz w:val="20"/>
        </w:rPr>
        <w:t>través</w:t>
      </w:r>
      <w:r>
        <w:rPr>
          <w:spacing w:val="-14"/>
          <w:sz w:val="20"/>
        </w:rPr>
        <w:t xml:space="preserve"> </w:t>
      </w:r>
      <w:r>
        <w:rPr>
          <w:sz w:val="20"/>
        </w:rPr>
        <w:t>de</w:t>
      </w:r>
      <w:r>
        <w:rPr>
          <w:spacing w:val="-12"/>
          <w:sz w:val="20"/>
        </w:rPr>
        <w:t xml:space="preserve"> </w:t>
      </w:r>
      <w:r>
        <w:rPr>
          <w:sz w:val="20"/>
        </w:rPr>
        <w:t>sus</w:t>
      </w:r>
      <w:r>
        <w:rPr>
          <w:spacing w:val="-10"/>
          <w:sz w:val="20"/>
        </w:rPr>
        <w:t xml:space="preserve"> </w:t>
      </w:r>
      <w:r>
        <w:rPr>
          <w:sz w:val="20"/>
        </w:rPr>
        <w:t>candidatos</w:t>
      </w:r>
      <w:r>
        <w:rPr>
          <w:spacing w:val="-15"/>
          <w:sz w:val="20"/>
        </w:rPr>
        <w:t xml:space="preserve"> </w:t>
      </w:r>
      <w:r>
        <w:rPr>
          <w:sz w:val="20"/>
        </w:rPr>
        <w:t>por</w:t>
      </w:r>
      <w:r>
        <w:rPr>
          <w:spacing w:val="-12"/>
          <w:sz w:val="20"/>
        </w:rPr>
        <w:t xml:space="preserve"> </w:t>
      </w:r>
      <w:r>
        <w:rPr>
          <w:sz w:val="20"/>
        </w:rPr>
        <w:t>lo</w:t>
      </w:r>
      <w:r>
        <w:rPr>
          <w:spacing w:val="-10"/>
          <w:sz w:val="20"/>
        </w:rPr>
        <w:t xml:space="preserve"> </w:t>
      </w:r>
      <w:r>
        <w:rPr>
          <w:sz w:val="20"/>
        </w:rPr>
        <w:t>menos</w:t>
      </w:r>
      <w:r>
        <w:rPr>
          <w:spacing w:val="-12"/>
          <w:sz w:val="20"/>
        </w:rPr>
        <w:t xml:space="preserve"> </w:t>
      </w:r>
      <w:r>
        <w:rPr>
          <w:sz w:val="20"/>
        </w:rPr>
        <w:t>50000 votos o no alcancen, o mantengan representación en el Congreso […]”, tomando en cuenta los</w:t>
      </w:r>
      <w:r>
        <w:rPr>
          <w:spacing w:val="-1"/>
          <w:sz w:val="20"/>
        </w:rPr>
        <w:t xml:space="preserve"> </w:t>
      </w:r>
      <w:r>
        <w:rPr>
          <w:sz w:val="20"/>
        </w:rPr>
        <w:t>resultados</w:t>
      </w:r>
      <w:r>
        <w:rPr>
          <w:spacing w:val="-4"/>
          <w:sz w:val="20"/>
        </w:rPr>
        <w:t xml:space="preserve"> </w:t>
      </w:r>
      <w:r>
        <w:rPr>
          <w:sz w:val="20"/>
        </w:rPr>
        <w:t>de</w:t>
      </w:r>
      <w:r>
        <w:rPr>
          <w:spacing w:val="-7"/>
          <w:sz w:val="20"/>
        </w:rPr>
        <w:t xml:space="preserve"> </w:t>
      </w:r>
      <w:r>
        <w:rPr>
          <w:sz w:val="20"/>
        </w:rPr>
        <w:t>las</w:t>
      </w:r>
      <w:r>
        <w:rPr>
          <w:spacing w:val="-1"/>
          <w:sz w:val="20"/>
        </w:rPr>
        <w:t xml:space="preserve"> </w:t>
      </w:r>
      <w:r>
        <w:rPr>
          <w:sz w:val="20"/>
        </w:rPr>
        <w:t>elecciones</w:t>
      </w:r>
      <w:r>
        <w:rPr>
          <w:spacing w:val="-4"/>
          <w:sz w:val="20"/>
        </w:rPr>
        <w:t xml:space="preserve"> </w:t>
      </w:r>
      <w:r>
        <w:rPr>
          <w:sz w:val="20"/>
        </w:rPr>
        <w:t>de</w:t>
      </w:r>
      <w:r>
        <w:rPr>
          <w:spacing w:val="-4"/>
          <w:sz w:val="20"/>
        </w:rPr>
        <w:t xml:space="preserve"> </w:t>
      </w:r>
      <w:r>
        <w:rPr>
          <w:sz w:val="20"/>
        </w:rPr>
        <w:t>10</w:t>
      </w:r>
      <w:r>
        <w:rPr>
          <w:spacing w:val="-3"/>
          <w:sz w:val="20"/>
        </w:rPr>
        <w:t xml:space="preserve"> </w:t>
      </w:r>
      <w:r>
        <w:rPr>
          <w:sz w:val="20"/>
        </w:rPr>
        <w:t>de</w:t>
      </w:r>
      <w:r>
        <w:rPr>
          <w:spacing w:val="-7"/>
          <w:sz w:val="20"/>
        </w:rPr>
        <w:t xml:space="preserve"> </w:t>
      </w:r>
      <w:r>
        <w:rPr>
          <w:sz w:val="20"/>
        </w:rPr>
        <w:t>marzo y</w:t>
      </w:r>
      <w:r>
        <w:rPr>
          <w:spacing w:val="-6"/>
          <w:sz w:val="20"/>
        </w:rPr>
        <w:t xml:space="preserve"> </w:t>
      </w:r>
      <w:r>
        <w:rPr>
          <w:sz w:val="20"/>
        </w:rPr>
        <w:t>26</w:t>
      </w:r>
      <w:r>
        <w:rPr>
          <w:spacing w:val="-5"/>
          <w:sz w:val="20"/>
        </w:rPr>
        <w:t xml:space="preserve"> </w:t>
      </w:r>
      <w:r>
        <w:rPr>
          <w:sz w:val="20"/>
        </w:rPr>
        <w:t>de</w:t>
      </w:r>
      <w:r>
        <w:rPr>
          <w:spacing w:val="-4"/>
          <w:sz w:val="20"/>
        </w:rPr>
        <w:t xml:space="preserve"> </w:t>
      </w:r>
      <w:r>
        <w:rPr>
          <w:sz w:val="20"/>
        </w:rPr>
        <w:t>mayo</w:t>
      </w:r>
      <w:r>
        <w:rPr>
          <w:spacing w:val="-7"/>
          <w:sz w:val="20"/>
        </w:rPr>
        <w:t xml:space="preserve"> </w:t>
      </w:r>
      <w:r>
        <w:rPr>
          <w:sz w:val="20"/>
        </w:rPr>
        <w:t>de</w:t>
      </w:r>
      <w:r>
        <w:rPr>
          <w:spacing w:val="-7"/>
          <w:sz w:val="20"/>
        </w:rPr>
        <w:t xml:space="preserve"> </w:t>
      </w:r>
      <w:r>
        <w:rPr>
          <w:sz w:val="20"/>
        </w:rPr>
        <w:t>2002</w:t>
      </w:r>
      <w:hyperlink w:anchor="_bookmark240" w:history="1">
        <w:r>
          <w:rPr>
            <w:position w:val="7"/>
            <w:sz w:val="13"/>
          </w:rPr>
          <w:t>181</w:t>
        </w:r>
      </w:hyperlink>
      <w:r>
        <w:rPr>
          <w:sz w:val="20"/>
        </w:rPr>
        <w:t>.</w:t>
      </w:r>
      <w:r>
        <w:rPr>
          <w:spacing w:val="-4"/>
          <w:sz w:val="20"/>
        </w:rPr>
        <w:t xml:space="preserve"> </w:t>
      </w:r>
      <w:r>
        <w:rPr>
          <w:sz w:val="20"/>
        </w:rPr>
        <w:t>La</w:t>
      </w:r>
      <w:r>
        <w:rPr>
          <w:spacing w:val="-3"/>
          <w:sz w:val="20"/>
        </w:rPr>
        <w:t xml:space="preserve"> </w:t>
      </w:r>
      <w:r>
        <w:rPr>
          <w:sz w:val="20"/>
        </w:rPr>
        <w:t>Unión Patriótica no pa</w:t>
      </w:r>
      <w:r>
        <w:rPr>
          <w:sz w:val="20"/>
        </w:rPr>
        <w:t>rticipó en las elecciones de 2002.</w:t>
      </w:r>
    </w:p>
    <w:p w14:paraId="6148A5E8" w14:textId="77777777" w:rsidR="006F1C3E" w:rsidRDefault="00736CA7">
      <w:pPr>
        <w:pStyle w:val="Prrafodelista"/>
        <w:numPr>
          <w:ilvl w:val="0"/>
          <w:numId w:val="24"/>
        </w:numPr>
        <w:tabs>
          <w:tab w:val="left" w:pos="829"/>
        </w:tabs>
        <w:spacing w:before="120"/>
        <w:ind w:left="117" w:right="253" w:firstLine="0"/>
        <w:jc w:val="both"/>
        <w:rPr>
          <w:sz w:val="20"/>
        </w:rPr>
      </w:pPr>
      <w:r>
        <w:rPr>
          <w:sz w:val="20"/>
        </w:rPr>
        <w:t>Un</w:t>
      </w:r>
      <w:r>
        <w:rPr>
          <w:spacing w:val="-18"/>
          <w:sz w:val="20"/>
        </w:rPr>
        <w:t xml:space="preserve"> </w:t>
      </w:r>
      <w:r>
        <w:rPr>
          <w:sz w:val="20"/>
        </w:rPr>
        <w:t>representante</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UP</w:t>
      </w:r>
      <w:r>
        <w:rPr>
          <w:spacing w:val="-17"/>
          <w:sz w:val="20"/>
        </w:rPr>
        <w:t xml:space="preserve"> </w:t>
      </w:r>
      <w:r>
        <w:rPr>
          <w:sz w:val="20"/>
        </w:rPr>
        <w:t>presentó</w:t>
      </w:r>
      <w:r>
        <w:rPr>
          <w:spacing w:val="-18"/>
          <w:sz w:val="20"/>
        </w:rPr>
        <w:t xml:space="preserve"> </w:t>
      </w:r>
      <w:r>
        <w:rPr>
          <w:sz w:val="20"/>
        </w:rPr>
        <w:t>un</w:t>
      </w:r>
      <w:r>
        <w:rPr>
          <w:spacing w:val="-18"/>
          <w:sz w:val="20"/>
        </w:rPr>
        <w:t xml:space="preserve"> </w:t>
      </w:r>
      <w:r>
        <w:rPr>
          <w:sz w:val="20"/>
        </w:rPr>
        <w:t>recurso</w:t>
      </w:r>
      <w:r>
        <w:rPr>
          <w:spacing w:val="-17"/>
          <w:sz w:val="20"/>
        </w:rPr>
        <w:t xml:space="preserve"> </w:t>
      </w:r>
      <w:r>
        <w:rPr>
          <w:sz w:val="20"/>
        </w:rPr>
        <w:t>de</w:t>
      </w:r>
      <w:r>
        <w:rPr>
          <w:spacing w:val="-18"/>
          <w:sz w:val="20"/>
        </w:rPr>
        <w:t xml:space="preserve"> </w:t>
      </w:r>
      <w:r>
        <w:rPr>
          <w:sz w:val="20"/>
        </w:rPr>
        <w:t>reposición</w:t>
      </w:r>
      <w:r>
        <w:rPr>
          <w:spacing w:val="-17"/>
          <w:sz w:val="20"/>
        </w:rPr>
        <w:t xml:space="preserve"> </w:t>
      </w:r>
      <w:r>
        <w:rPr>
          <w:sz w:val="20"/>
        </w:rPr>
        <w:t>contra</w:t>
      </w:r>
      <w:r>
        <w:rPr>
          <w:spacing w:val="-18"/>
          <w:sz w:val="20"/>
        </w:rPr>
        <w:t xml:space="preserve"> </w:t>
      </w:r>
      <w:r>
        <w:rPr>
          <w:sz w:val="20"/>
        </w:rPr>
        <w:t>la</w:t>
      </w:r>
      <w:r>
        <w:rPr>
          <w:spacing w:val="-17"/>
          <w:sz w:val="20"/>
        </w:rPr>
        <w:t xml:space="preserve"> </w:t>
      </w:r>
      <w:r>
        <w:rPr>
          <w:sz w:val="20"/>
        </w:rPr>
        <w:t>decisión</w:t>
      </w:r>
      <w:r>
        <w:rPr>
          <w:spacing w:val="-18"/>
          <w:sz w:val="20"/>
        </w:rPr>
        <w:t xml:space="preserve"> </w:t>
      </w:r>
      <w:r>
        <w:rPr>
          <w:sz w:val="20"/>
        </w:rPr>
        <w:t>anterior, argumentando que no pudieron cumplir con la exigencia de la Ley 130 de 1994 por circunstancias</w:t>
      </w:r>
      <w:r>
        <w:rPr>
          <w:spacing w:val="-14"/>
          <w:sz w:val="20"/>
        </w:rPr>
        <w:t xml:space="preserve"> </w:t>
      </w:r>
      <w:r>
        <w:rPr>
          <w:sz w:val="20"/>
        </w:rPr>
        <w:t>de</w:t>
      </w:r>
      <w:r>
        <w:rPr>
          <w:spacing w:val="-10"/>
          <w:sz w:val="20"/>
        </w:rPr>
        <w:t xml:space="preserve"> </w:t>
      </w:r>
      <w:r>
        <w:rPr>
          <w:sz w:val="20"/>
        </w:rPr>
        <w:t>caso</w:t>
      </w:r>
      <w:r>
        <w:rPr>
          <w:spacing w:val="-12"/>
          <w:sz w:val="20"/>
        </w:rPr>
        <w:t xml:space="preserve"> </w:t>
      </w:r>
      <w:r>
        <w:rPr>
          <w:sz w:val="20"/>
        </w:rPr>
        <w:t>fortuito</w:t>
      </w:r>
      <w:r>
        <w:rPr>
          <w:spacing w:val="-12"/>
          <w:sz w:val="20"/>
        </w:rPr>
        <w:t xml:space="preserve"> </w:t>
      </w:r>
      <w:r>
        <w:rPr>
          <w:sz w:val="20"/>
        </w:rPr>
        <w:t>y</w:t>
      </w:r>
      <w:r>
        <w:rPr>
          <w:spacing w:val="-12"/>
          <w:sz w:val="20"/>
        </w:rPr>
        <w:t xml:space="preserve"> </w:t>
      </w:r>
      <w:r>
        <w:rPr>
          <w:sz w:val="20"/>
        </w:rPr>
        <w:t>de</w:t>
      </w:r>
      <w:r>
        <w:rPr>
          <w:spacing w:val="-10"/>
          <w:sz w:val="20"/>
        </w:rPr>
        <w:t xml:space="preserve"> </w:t>
      </w:r>
      <w:r>
        <w:rPr>
          <w:sz w:val="20"/>
        </w:rPr>
        <w:t>fuerza</w:t>
      </w:r>
      <w:r>
        <w:rPr>
          <w:spacing w:val="-11"/>
          <w:sz w:val="20"/>
        </w:rPr>
        <w:t xml:space="preserve"> </w:t>
      </w:r>
      <w:r>
        <w:rPr>
          <w:sz w:val="20"/>
        </w:rPr>
        <w:t>mayor</w:t>
      </w:r>
      <w:r>
        <w:rPr>
          <w:spacing w:val="-15"/>
          <w:sz w:val="20"/>
        </w:rPr>
        <w:t xml:space="preserve"> </w:t>
      </w:r>
      <w:r>
        <w:rPr>
          <w:sz w:val="20"/>
        </w:rPr>
        <w:t>derivadas</w:t>
      </w:r>
      <w:r>
        <w:rPr>
          <w:spacing w:val="-14"/>
          <w:sz w:val="20"/>
        </w:rPr>
        <w:t xml:space="preserve"> </w:t>
      </w:r>
      <w:r>
        <w:rPr>
          <w:sz w:val="20"/>
        </w:rPr>
        <w:t>de</w:t>
      </w:r>
      <w:r>
        <w:rPr>
          <w:spacing w:val="-12"/>
          <w:sz w:val="20"/>
        </w:rPr>
        <w:t xml:space="preserve"> </w:t>
      </w:r>
      <w:r>
        <w:rPr>
          <w:sz w:val="20"/>
        </w:rPr>
        <w:t>la</w:t>
      </w:r>
      <w:r>
        <w:rPr>
          <w:spacing w:val="-11"/>
          <w:sz w:val="20"/>
        </w:rPr>
        <w:t xml:space="preserve"> </w:t>
      </w:r>
      <w:r>
        <w:rPr>
          <w:sz w:val="20"/>
        </w:rPr>
        <w:t>persecución</w:t>
      </w:r>
      <w:r>
        <w:rPr>
          <w:spacing w:val="-10"/>
          <w:sz w:val="20"/>
        </w:rPr>
        <w:t xml:space="preserve"> </w:t>
      </w:r>
      <w:r>
        <w:rPr>
          <w:sz w:val="20"/>
        </w:rPr>
        <w:t>y</w:t>
      </w:r>
      <w:r>
        <w:rPr>
          <w:spacing w:val="-12"/>
          <w:sz w:val="20"/>
        </w:rPr>
        <w:t xml:space="preserve"> </w:t>
      </w:r>
      <w:r>
        <w:rPr>
          <w:sz w:val="20"/>
        </w:rPr>
        <w:t>exterminio</w:t>
      </w:r>
      <w:r>
        <w:rPr>
          <w:spacing w:val="-12"/>
          <w:sz w:val="20"/>
        </w:rPr>
        <w:t xml:space="preserve"> </w:t>
      </w:r>
      <w:r>
        <w:rPr>
          <w:sz w:val="20"/>
        </w:rPr>
        <w:t>del que han sido objeto los miembros y militantes del partido</w:t>
      </w:r>
      <w:hyperlink w:anchor="_bookmark241" w:history="1">
        <w:r>
          <w:rPr>
            <w:position w:val="7"/>
            <w:sz w:val="13"/>
          </w:rPr>
          <w:t>182</w:t>
        </w:r>
      </w:hyperlink>
      <w:r>
        <w:rPr>
          <w:sz w:val="20"/>
        </w:rPr>
        <w:t>.</w:t>
      </w:r>
    </w:p>
    <w:p w14:paraId="3B119F28" w14:textId="77777777" w:rsidR="006F1C3E" w:rsidRDefault="00736CA7">
      <w:pPr>
        <w:pStyle w:val="Prrafodelista"/>
        <w:numPr>
          <w:ilvl w:val="0"/>
          <w:numId w:val="24"/>
        </w:numPr>
        <w:tabs>
          <w:tab w:val="left" w:pos="829"/>
        </w:tabs>
        <w:spacing w:before="122"/>
        <w:ind w:left="117" w:right="253" w:firstLine="0"/>
        <w:jc w:val="both"/>
        <w:rPr>
          <w:sz w:val="20"/>
        </w:rPr>
      </w:pPr>
      <w:r>
        <w:rPr>
          <w:sz w:val="20"/>
        </w:rPr>
        <w:t>El 20 de noviembre de 2002 el Consejo Nacional Electoral confirmó la decisión de 30 de septiembre de 2002, considerando que “en nada influye que el Partido Político Unión Patriótica se</w:t>
      </w:r>
      <w:r>
        <w:rPr>
          <w:spacing w:val="-1"/>
          <w:sz w:val="20"/>
        </w:rPr>
        <w:t xml:space="preserve"> </w:t>
      </w:r>
      <w:r>
        <w:rPr>
          <w:sz w:val="20"/>
        </w:rPr>
        <w:t>encontrare</w:t>
      </w:r>
      <w:r>
        <w:rPr>
          <w:spacing w:val="-2"/>
          <w:sz w:val="20"/>
        </w:rPr>
        <w:t xml:space="preserve"> </w:t>
      </w:r>
      <w:r>
        <w:rPr>
          <w:sz w:val="20"/>
        </w:rPr>
        <w:t>inc</w:t>
      </w:r>
      <w:r>
        <w:rPr>
          <w:sz w:val="20"/>
        </w:rPr>
        <w:t>urso</w:t>
      </w:r>
      <w:r>
        <w:rPr>
          <w:spacing w:val="-4"/>
          <w:sz w:val="20"/>
        </w:rPr>
        <w:t xml:space="preserve"> </w:t>
      </w:r>
      <w:r>
        <w:rPr>
          <w:sz w:val="20"/>
        </w:rPr>
        <w:t>en</w:t>
      </w:r>
      <w:r>
        <w:rPr>
          <w:spacing w:val="-1"/>
          <w:sz w:val="20"/>
        </w:rPr>
        <w:t xml:space="preserve"> </w:t>
      </w:r>
      <w:r>
        <w:rPr>
          <w:sz w:val="20"/>
        </w:rPr>
        <w:t>la</w:t>
      </w:r>
      <w:r>
        <w:rPr>
          <w:spacing w:val="-1"/>
          <w:sz w:val="20"/>
        </w:rPr>
        <w:t xml:space="preserve"> </w:t>
      </w:r>
      <w:r>
        <w:rPr>
          <w:sz w:val="20"/>
        </w:rPr>
        <w:t>causal</w:t>
      </w:r>
      <w:r>
        <w:rPr>
          <w:spacing w:val="-2"/>
          <w:sz w:val="20"/>
        </w:rPr>
        <w:t xml:space="preserve"> </w:t>
      </w:r>
      <w:r>
        <w:rPr>
          <w:sz w:val="20"/>
        </w:rPr>
        <w:t>primera</w:t>
      </w:r>
      <w:r>
        <w:rPr>
          <w:spacing w:val="-1"/>
          <w:sz w:val="20"/>
        </w:rPr>
        <w:t xml:space="preserve"> </w:t>
      </w:r>
      <w:r>
        <w:rPr>
          <w:sz w:val="20"/>
        </w:rPr>
        <w:t>del</w:t>
      </w:r>
      <w:r>
        <w:rPr>
          <w:spacing w:val="-3"/>
          <w:sz w:val="20"/>
        </w:rPr>
        <w:t xml:space="preserve"> </w:t>
      </w:r>
      <w:r>
        <w:rPr>
          <w:sz w:val="20"/>
        </w:rPr>
        <w:t>artículo</w:t>
      </w:r>
      <w:r>
        <w:rPr>
          <w:spacing w:val="-7"/>
          <w:sz w:val="20"/>
        </w:rPr>
        <w:t xml:space="preserve"> </w:t>
      </w:r>
      <w:r>
        <w:rPr>
          <w:sz w:val="20"/>
        </w:rPr>
        <w:t>4</w:t>
      </w:r>
      <w:r>
        <w:rPr>
          <w:spacing w:val="-1"/>
          <w:sz w:val="20"/>
        </w:rPr>
        <w:t xml:space="preserve"> </w:t>
      </w:r>
      <w:r>
        <w:rPr>
          <w:sz w:val="20"/>
        </w:rPr>
        <w:t>de</w:t>
      </w:r>
      <w:r>
        <w:rPr>
          <w:spacing w:val="-4"/>
          <w:sz w:val="20"/>
        </w:rPr>
        <w:t xml:space="preserve"> </w:t>
      </w:r>
      <w:r>
        <w:rPr>
          <w:sz w:val="20"/>
        </w:rPr>
        <w:t>la</w:t>
      </w:r>
      <w:r>
        <w:rPr>
          <w:spacing w:val="-3"/>
          <w:sz w:val="20"/>
        </w:rPr>
        <w:t xml:space="preserve"> </w:t>
      </w:r>
      <w:r>
        <w:rPr>
          <w:sz w:val="20"/>
        </w:rPr>
        <w:t>Ley</w:t>
      </w:r>
      <w:r>
        <w:rPr>
          <w:spacing w:val="-4"/>
          <w:sz w:val="20"/>
        </w:rPr>
        <w:t xml:space="preserve"> </w:t>
      </w:r>
      <w:r>
        <w:rPr>
          <w:sz w:val="20"/>
        </w:rPr>
        <w:t>130</w:t>
      </w:r>
      <w:r>
        <w:rPr>
          <w:spacing w:val="-3"/>
          <w:sz w:val="20"/>
        </w:rPr>
        <w:t xml:space="preserve"> </w:t>
      </w:r>
      <w:r>
        <w:rPr>
          <w:sz w:val="20"/>
        </w:rPr>
        <w:t>de</w:t>
      </w:r>
      <w:r>
        <w:rPr>
          <w:spacing w:val="-4"/>
          <w:sz w:val="20"/>
        </w:rPr>
        <w:t xml:space="preserve"> </w:t>
      </w:r>
      <w:r>
        <w:rPr>
          <w:sz w:val="20"/>
        </w:rPr>
        <w:t>1994</w:t>
      </w:r>
      <w:r>
        <w:rPr>
          <w:spacing w:val="-3"/>
          <w:sz w:val="20"/>
        </w:rPr>
        <w:t xml:space="preserve"> </w:t>
      </w:r>
      <w:r>
        <w:rPr>
          <w:sz w:val="20"/>
        </w:rPr>
        <w:t>por razones</w:t>
      </w:r>
      <w:r>
        <w:rPr>
          <w:spacing w:val="-11"/>
          <w:sz w:val="20"/>
        </w:rPr>
        <w:t xml:space="preserve"> </w:t>
      </w:r>
      <w:r>
        <w:rPr>
          <w:sz w:val="20"/>
        </w:rPr>
        <w:t>de</w:t>
      </w:r>
      <w:r>
        <w:rPr>
          <w:spacing w:val="-11"/>
          <w:sz w:val="20"/>
        </w:rPr>
        <w:t xml:space="preserve"> </w:t>
      </w:r>
      <w:r>
        <w:rPr>
          <w:sz w:val="20"/>
        </w:rPr>
        <w:t>fuerza</w:t>
      </w:r>
      <w:r>
        <w:rPr>
          <w:spacing w:val="-10"/>
          <w:sz w:val="20"/>
        </w:rPr>
        <w:t xml:space="preserve"> </w:t>
      </w:r>
      <w:r>
        <w:rPr>
          <w:sz w:val="20"/>
        </w:rPr>
        <w:t>mayor</w:t>
      </w:r>
      <w:r>
        <w:rPr>
          <w:spacing w:val="-11"/>
          <w:sz w:val="20"/>
        </w:rPr>
        <w:t xml:space="preserve"> </w:t>
      </w:r>
      <w:r>
        <w:rPr>
          <w:sz w:val="20"/>
        </w:rPr>
        <w:t>o</w:t>
      </w:r>
      <w:r>
        <w:rPr>
          <w:spacing w:val="-11"/>
          <w:sz w:val="20"/>
        </w:rPr>
        <w:t xml:space="preserve"> </w:t>
      </w:r>
      <w:r>
        <w:rPr>
          <w:sz w:val="20"/>
        </w:rPr>
        <w:t>caso</w:t>
      </w:r>
      <w:r>
        <w:rPr>
          <w:spacing w:val="-9"/>
          <w:sz w:val="20"/>
        </w:rPr>
        <w:t xml:space="preserve"> </w:t>
      </w:r>
      <w:r>
        <w:rPr>
          <w:sz w:val="20"/>
        </w:rPr>
        <w:t>fortuito</w:t>
      </w:r>
      <w:r>
        <w:rPr>
          <w:spacing w:val="-14"/>
          <w:sz w:val="20"/>
        </w:rPr>
        <w:t xml:space="preserve"> </w:t>
      </w:r>
      <w:r>
        <w:rPr>
          <w:sz w:val="20"/>
        </w:rPr>
        <w:t>por</w:t>
      </w:r>
      <w:r>
        <w:rPr>
          <w:spacing w:val="-9"/>
          <w:sz w:val="20"/>
        </w:rPr>
        <w:t xml:space="preserve"> </w:t>
      </w:r>
      <w:r>
        <w:rPr>
          <w:sz w:val="20"/>
        </w:rPr>
        <w:t>cuanto</w:t>
      </w:r>
      <w:r>
        <w:rPr>
          <w:spacing w:val="-14"/>
          <w:sz w:val="20"/>
        </w:rPr>
        <w:t xml:space="preserve"> </w:t>
      </w:r>
      <w:r>
        <w:rPr>
          <w:sz w:val="20"/>
        </w:rPr>
        <w:t>que-como</w:t>
      </w:r>
      <w:r>
        <w:rPr>
          <w:spacing w:val="-11"/>
          <w:sz w:val="20"/>
        </w:rPr>
        <w:t xml:space="preserve"> </w:t>
      </w:r>
      <w:r>
        <w:rPr>
          <w:sz w:val="20"/>
        </w:rPr>
        <w:t>se</w:t>
      </w:r>
      <w:r>
        <w:rPr>
          <w:spacing w:val="-11"/>
          <w:sz w:val="20"/>
        </w:rPr>
        <w:t xml:space="preserve"> </w:t>
      </w:r>
      <w:r>
        <w:rPr>
          <w:sz w:val="20"/>
        </w:rPr>
        <w:t>advirtió-</w:t>
      </w:r>
      <w:r>
        <w:rPr>
          <w:spacing w:val="-12"/>
          <w:sz w:val="20"/>
        </w:rPr>
        <w:t xml:space="preserve"> </w:t>
      </w:r>
      <w:r>
        <w:rPr>
          <w:sz w:val="20"/>
        </w:rPr>
        <w:t>no</w:t>
      </w:r>
      <w:r>
        <w:rPr>
          <w:spacing w:val="-11"/>
          <w:sz w:val="20"/>
        </w:rPr>
        <w:t xml:space="preserve"> </w:t>
      </w:r>
      <w:r>
        <w:rPr>
          <w:sz w:val="20"/>
        </w:rPr>
        <w:t>se</w:t>
      </w:r>
      <w:r>
        <w:rPr>
          <w:spacing w:val="-14"/>
          <w:sz w:val="20"/>
        </w:rPr>
        <w:t xml:space="preserve"> </w:t>
      </w:r>
      <w:r>
        <w:rPr>
          <w:sz w:val="20"/>
        </w:rPr>
        <w:t>discute</w:t>
      </w:r>
      <w:r>
        <w:rPr>
          <w:spacing w:val="-9"/>
          <w:sz w:val="20"/>
        </w:rPr>
        <w:t xml:space="preserve"> </w:t>
      </w:r>
      <w:r>
        <w:rPr>
          <w:sz w:val="20"/>
        </w:rPr>
        <w:t>el</w:t>
      </w:r>
      <w:r>
        <w:rPr>
          <w:spacing w:val="-10"/>
          <w:sz w:val="20"/>
        </w:rPr>
        <w:t xml:space="preserve"> </w:t>
      </w:r>
      <w:r>
        <w:rPr>
          <w:sz w:val="20"/>
        </w:rPr>
        <w:t>que la colectividad política fuera legalmente responsable de no haber obtenido los cincuenta mil votos o haber alcanzado representación en el Congreso”</w:t>
      </w:r>
      <w:hyperlink w:anchor="_bookmark242" w:history="1">
        <w:r>
          <w:rPr>
            <w:position w:val="7"/>
            <w:sz w:val="13"/>
          </w:rPr>
          <w:t>183</w:t>
        </w:r>
      </w:hyperlink>
      <w:r>
        <w:rPr>
          <w:sz w:val="20"/>
        </w:rPr>
        <w:t>.</w:t>
      </w:r>
    </w:p>
    <w:p w14:paraId="2E138E42" w14:textId="77777777" w:rsidR="006F1C3E" w:rsidRDefault="00736CA7">
      <w:pPr>
        <w:pStyle w:val="Prrafodelista"/>
        <w:numPr>
          <w:ilvl w:val="0"/>
          <w:numId w:val="24"/>
        </w:numPr>
        <w:tabs>
          <w:tab w:val="left" w:pos="829"/>
        </w:tabs>
        <w:spacing w:before="119"/>
        <w:ind w:left="117" w:right="254" w:firstLine="0"/>
        <w:jc w:val="both"/>
        <w:rPr>
          <w:sz w:val="20"/>
        </w:rPr>
      </w:pPr>
      <w:r>
        <w:rPr>
          <w:sz w:val="20"/>
        </w:rPr>
        <w:t>El</w:t>
      </w:r>
      <w:r>
        <w:rPr>
          <w:spacing w:val="-3"/>
          <w:sz w:val="20"/>
        </w:rPr>
        <w:t xml:space="preserve"> </w:t>
      </w:r>
      <w:r>
        <w:rPr>
          <w:sz w:val="20"/>
        </w:rPr>
        <w:t>4</w:t>
      </w:r>
      <w:r>
        <w:rPr>
          <w:spacing w:val="-3"/>
          <w:sz w:val="20"/>
        </w:rPr>
        <w:t xml:space="preserve"> </w:t>
      </w:r>
      <w:r>
        <w:rPr>
          <w:sz w:val="20"/>
        </w:rPr>
        <w:t>de</w:t>
      </w:r>
      <w:r>
        <w:rPr>
          <w:spacing w:val="-7"/>
          <w:sz w:val="20"/>
        </w:rPr>
        <w:t xml:space="preserve"> </w:t>
      </w:r>
      <w:r>
        <w:rPr>
          <w:sz w:val="20"/>
        </w:rPr>
        <w:t>julio</w:t>
      </w:r>
      <w:r>
        <w:rPr>
          <w:spacing w:val="-4"/>
          <w:sz w:val="20"/>
        </w:rPr>
        <w:t xml:space="preserve"> </w:t>
      </w:r>
      <w:r>
        <w:rPr>
          <w:sz w:val="20"/>
        </w:rPr>
        <w:t>de</w:t>
      </w:r>
      <w:r>
        <w:rPr>
          <w:spacing w:val="-4"/>
          <w:sz w:val="20"/>
        </w:rPr>
        <w:t xml:space="preserve"> </w:t>
      </w:r>
      <w:r>
        <w:rPr>
          <w:sz w:val="20"/>
        </w:rPr>
        <w:t>2013</w:t>
      </w:r>
      <w:r>
        <w:rPr>
          <w:spacing w:val="-1"/>
          <w:sz w:val="20"/>
        </w:rPr>
        <w:t xml:space="preserve"> </w:t>
      </w:r>
      <w:r>
        <w:rPr>
          <w:sz w:val="20"/>
        </w:rPr>
        <w:t>la Sección</w:t>
      </w:r>
      <w:r>
        <w:rPr>
          <w:spacing w:val="-1"/>
          <w:sz w:val="20"/>
        </w:rPr>
        <w:t xml:space="preserve"> </w:t>
      </w:r>
      <w:r>
        <w:rPr>
          <w:sz w:val="20"/>
        </w:rPr>
        <w:t>Quinta</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Sala</w:t>
      </w:r>
      <w:r>
        <w:rPr>
          <w:spacing w:val="-3"/>
          <w:sz w:val="20"/>
        </w:rPr>
        <w:t xml:space="preserve"> </w:t>
      </w:r>
      <w:r>
        <w:rPr>
          <w:sz w:val="20"/>
        </w:rPr>
        <w:t>de</w:t>
      </w:r>
      <w:r>
        <w:rPr>
          <w:spacing w:val="-4"/>
          <w:sz w:val="20"/>
        </w:rPr>
        <w:t xml:space="preserve"> </w:t>
      </w:r>
      <w:r>
        <w:rPr>
          <w:sz w:val="20"/>
        </w:rPr>
        <w:t>lo</w:t>
      </w:r>
      <w:r>
        <w:rPr>
          <w:spacing w:val="-4"/>
          <w:sz w:val="20"/>
        </w:rPr>
        <w:t xml:space="preserve"> </w:t>
      </w:r>
      <w:r>
        <w:rPr>
          <w:sz w:val="20"/>
        </w:rPr>
        <w:t>Contencioso</w:t>
      </w:r>
      <w:r>
        <w:rPr>
          <w:spacing w:val="-4"/>
          <w:sz w:val="20"/>
        </w:rPr>
        <w:t xml:space="preserve"> </w:t>
      </w:r>
      <w:r>
        <w:rPr>
          <w:sz w:val="20"/>
        </w:rPr>
        <w:t>Administrativo</w:t>
      </w:r>
      <w:r>
        <w:rPr>
          <w:spacing w:val="-4"/>
          <w:sz w:val="20"/>
        </w:rPr>
        <w:t xml:space="preserve"> </w:t>
      </w:r>
      <w:r>
        <w:rPr>
          <w:sz w:val="20"/>
        </w:rPr>
        <w:t>del Consejo de Estado, al resolver dos demandas, decretó la nulidad parcial de la decisión de 30 de septiembre de 2002 en lo que concierne a la perdida de personería jurídica de la UP, y la nulidad integra</w:t>
      </w:r>
      <w:r>
        <w:rPr>
          <w:sz w:val="20"/>
        </w:rPr>
        <w:t xml:space="preserve"> de la decisión de 20 de noviembre de 2002, y como consecuencia indicó que la UP mantiene la personería jurídica</w:t>
      </w:r>
      <w:hyperlink w:anchor="_bookmark243" w:history="1">
        <w:r>
          <w:rPr>
            <w:position w:val="7"/>
            <w:sz w:val="13"/>
          </w:rPr>
          <w:t>184</w:t>
        </w:r>
      </w:hyperlink>
      <w:r>
        <w:rPr>
          <w:sz w:val="20"/>
        </w:rPr>
        <w:t>. Dentro de sus consideraciones, la Sala estimó que:</w:t>
      </w:r>
    </w:p>
    <w:p w14:paraId="3F4553D1" w14:textId="77777777" w:rsidR="006F1C3E" w:rsidRDefault="00736CA7">
      <w:pPr>
        <w:spacing w:before="120"/>
        <w:ind w:left="837" w:right="1055" w:firstLine="1"/>
        <w:jc w:val="both"/>
        <w:rPr>
          <w:sz w:val="18"/>
        </w:rPr>
      </w:pPr>
      <w:r>
        <w:rPr>
          <w:sz w:val="18"/>
        </w:rPr>
        <w:t>[…] el CNE</w:t>
      </w:r>
      <w:r>
        <w:rPr>
          <w:spacing w:val="-1"/>
          <w:sz w:val="18"/>
        </w:rPr>
        <w:t xml:space="preserve"> </w:t>
      </w:r>
      <w:r>
        <w:rPr>
          <w:sz w:val="18"/>
        </w:rPr>
        <w:t>al determin</w:t>
      </w:r>
      <w:r>
        <w:rPr>
          <w:sz w:val="18"/>
        </w:rPr>
        <w:t>ar</w:t>
      </w:r>
      <w:r>
        <w:rPr>
          <w:spacing w:val="-2"/>
          <w:sz w:val="18"/>
        </w:rPr>
        <w:t xml:space="preserve"> </w:t>
      </w:r>
      <w:r>
        <w:rPr>
          <w:sz w:val="18"/>
        </w:rPr>
        <w:t>si al Partido Político Unión Patriótica correspondía aplicarle el numeral</w:t>
      </w:r>
      <w:r>
        <w:rPr>
          <w:spacing w:val="-1"/>
          <w:sz w:val="18"/>
        </w:rPr>
        <w:t xml:space="preserve"> </w:t>
      </w:r>
      <w:r>
        <w:rPr>
          <w:sz w:val="18"/>
        </w:rPr>
        <w:t>1</w:t>
      </w:r>
      <w:r>
        <w:rPr>
          <w:spacing w:val="-6"/>
          <w:sz w:val="18"/>
        </w:rPr>
        <w:t xml:space="preserve"> </w:t>
      </w:r>
      <w:r>
        <w:rPr>
          <w:sz w:val="18"/>
        </w:rPr>
        <w:t>del</w:t>
      </w:r>
      <w:r>
        <w:rPr>
          <w:spacing w:val="-1"/>
          <w:sz w:val="18"/>
        </w:rPr>
        <w:t xml:space="preserve"> </w:t>
      </w:r>
      <w:r>
        <w:rPr>
          <w:sz w:val="18"/>
        </w:rPr>
        <w:t>artículo</w:t>
      </w:r>
      <w:r>
        <w:rPr>
          <w:spacing w:val="-1"/>
          <w:sz w:val="18"/>
        </w:rPr>
        <w:t xml:space="preserve"> </w:t>
      </w:r>
      <w:r>
        <w:rPr>
          <w:sz w:val="18"/>
        </w:rPr>
        <w:t>4</w:t>
      </w:r>
      <w:r>
        <w:rPr>
          <w:spacing w:val="-2"/>
          <w:sz w:val="18"/>
        </w:rPr>
        <w:t xml:space="preserve"> </w:t>
      </w:r>
      <w:r>
        <w:rPr>
          <w:sz w:val="18"/>
        </w:rPr>
        <w:t>de</w:t>
      </w:r>
      <w:r>
        <w:rPr>
          <w:spacing w:val="-9"/>
          <w:sz w:val="18"/>
        </w:rPr>
        <w:t xml:space="preserve"> </w:t>
      </w:r>
      <w:r>
        <w:rPr>
          <w:sz w:val="18"/>
        </w:rPr>
        <w:t>la</w:t>
      </w:r>
      <w:r>
        <w:rPr>
          <w:spacing w:val="-3"/>
          <w:sz w:val="18"/>
        </w:rPr>
        <w:t xml:space="preserve"> </w:t>
      </w:r>
      <w:r>
        <w:rPr>
          <w:sz w:val="18"/>
        </w:rPr>
        <w:t>Ley</w:t>
      </w:r>
      <w:r>
        <w:rPr>
          <w:spacing w:val="-6"/>
          <w:sz w:val="18"/>
        </w:rPr>
        <w:t xml:space="preserve"> </w:t>
      </w:r>
      <w:r>
        <w:rPr>
          <w:sz w:val="18"/>
        </w:rPr>
        <w:t>130</w:t>
      </w:r>
      <w:r>
        <w:rPr>
          <w:spacing w:val="-2"/>
          <w:sz w:val="18"/>
        </w:rPr>
        <w:t xml:space="preserve"> </w:t>
      </w:r>
      <w:r>
        <w:rPr>
          <w:sz w:val="18"/>
        </w:rPr>
        <w:t>de</w:t>
      </w:r>
      <w:r>
        <w:rPr>
          <w:spacing w:val="-2"/>
          <w:sz w:val="18"/>
        </w:rPr>
        <w:t xml:space="preserve"> </w:t>
      </w:r>
      <w:r>
        <w:rPr>
          <w:sz w:val="18"/>
        </w:rPr>
        <w:t>1994</w:t>
      </w:r>
      <w:r>
        <w:rPr>
          <w:spacing w:val="-2"/>
          <w:sz w:val="18"/>
        </w:rPr>
        <w:t xml:space="preserve"> </w:t>
      </w:r>
      <w:r>
        <w:rPr>
          <w:sz w:val="18"/>
        </w:rPr>
        <w:t>para</w:t>
      </w:r>
      <w:r>
        <w:rPr>
          <w:spacing w:val="-7"/>
          <w:sz w:val="18"/>
        </w:rPr>
        <w:t xml:space="preserve"> </w:t>
      </w:r>
      <w:r>
        <w:rPr>
          <w:sz w:val="18"/>
        </w:rPr>
        <w:t>extinguir</w:t>
      </w:r>
      <w:r>
        <w:rPr>
          <w:spacing w:val="-5"/>
          <w:sz w:val="18"/>
        </w:rPr>
        <w:t xml:space="preserve"> </w:t>
      </w:r>
      <w:r>
        <w:rPr>
          <w:sz w:val="18"/>
        </w:rPr>
        <w:t>su</w:t>
      </w:r>
      <w:r>
        <w:rPr>
          <w:spacing w:val="-1"/>
          <w:sz w:val="18"/>
        </w:rPr>
        <w:t xml:space="preserve"> </w:t>
      </w:r>
      <w:r>
        <w:rPr>
          <w:sz w:val="18"/>
        </w:rPr>
        <w:t>personería</w:t>
      </w:r>
      <w:r>
        <w:rPr>
          <w:spacing w:val="-5"/>
          <w:sz w:val="18"/>
        </w:rPr>
        <w:t xml:space="preserve"> </w:t>
      </w:r>
      <w:r>
        <w:rPr>
          <w:sz w:val="18"/>
        </w:rPr>
        <w:t>jurídica,</w:t>
      </w:r>
      <w:r>
        <w:rPr>
          <w:spacing w:val="-5"/>
          <w:sz w:val="18"/>
        </w:rPr>
        <w:t xml:space="preserve"> </w:t>
      </w:r>
      <w:r>
        <w:rPr>
          <w:sz w:val="18"/>
        </w:rPr>
        <w:t>le era</w:t>
      </w:r>
      <w:r>
        <w:rPr>
          <w:spacing w:val="-9"/>
          <w:sz w:val="18"/>
        </w:rPr>
        <w:t xml:space="preserve"> </w:t>
      </w:r>
      <w:r>
        <w:rPr>
          <w:sz w:val="18"/>
        </w:rPr>
        <w:t>exigible</w:t>
      </w:r>
      <w:r>
        <w:rPr>
          <w:spacing w:val="-9"/>
          <w:sz w:val="18"/>
        </w:rPr>
        <w:t xml:space="preserve"> </w:t>
      </w:r>
      <w:r>
        <w:rPr>
          <w:sz w:val="18"/>
        </w:rPr>
        <w:t>constitucional</w:t>
      </w:r>
      <w:r>
        <w:rPr>
          <w:spacing w:val="-13"/>
          <w:sz w:val="18"/>
        </w:rPr>
        <w:t xml:space="preserve"> </w:t>
      </w:r>
      <w:r>
        <w:rPr>
          <w:sz w:val="18"/>
        </w:rPr>
        <w:t>y</w:t>
      </w:r>
      <w:r>
        <w:rPr>
          <w:spacing w:val="-10"/>
          <w:sz w:val="18"/>
        </w:rPr>
        <w:t xml:space="preserve"> </w:t>
      </w:r>
      <w:r>
        <w:rPr>
          <w:sz w:val="18"/>
        </w:rPr>
        <w:t>legalmente</w:t>
      </w:r>
      <w:r>
        <w:rPr>
          <w:spacing w:val="-9"/>
          <w:sz w:val="18"/>
        </w:rPr>
        <w:t xml:space="preserve"> </w:t>
      </w:r>
      <w:r>
        <w:rPr>
          <w:sz w:val="18"/>
        </w:rPr>
        <w:t>que</w:t>
      </w:r>
      <w:r>
        <w:rPr>
          <w:spacing w:val="-8"/>
          <w:sz w:val="18"/>
        </w:rPr>
        <w:t xml:space="preserve"> </w:t>
      </w:r>
      <w:r>
        <w:rPr>
          <w:sz w:val="18"/>
        </w:rPr>
        <w:t>valorara</w:t>
      </w:r>
      <w:r>
        <w:rPr>
          <w:spacing w:val="-12"/>
          <w:sz w:val="18"/>
        </w:rPr>
        <w:t xml:space="preserve"> </w:t>
      </w:r>
      <w:r>
        <w:rPr>
          <w:sz w:val="18"/>
        </w:rPr>
        <w:t>la</w:t>
      </w:r>
      <w:r>
        <w:rPr>
          <w:spacing w:val="-9"/>
          <w:sz w:val="18"/>
        </w:rPr>
        <w:t xml:space="preserve"> </w:t>
      </w:r>
      <w:r>
        <w:rPr>
          <w:sz w:val="18"/>
        </w:rPr>
        <w:t>situación</w:t>
      </w:r>
      <w:r>
        <w:rPr>
          <w:spacing w:val="-8"/>
          <w:sz w:val="18"/>
        </w:rPr>
        <w:t xml:space="preserve"> </w:t>
      </w:r>
      <w:r>
        <w:rPr>
          <w:sz w:val="18"/>
        </w:rPr>
        <w:t>fáctica</w:t>
      </w:r>
      <w:r>
        <w:rPr>
          <w:spacing w:val="-9"/>
          <w:sz w:val="18"/>
        </w:rPr>
        <w:t xml:space="preserve"> </w:t>
      </w:r>
      <w:r>
        <w:rPr>
          <w:sz w:val="18"/>
        </w:rPr>
        <w:t>que</w:t>
      </w:r>
      <w:r>
        <w:rPr>
          <w:spacing w:val="-8"/>
          <w:sz w:val="18"/>
        </w:rPr>
        <w:t xml:space="preserve"> </w:t>
      </w:r>
      <w:r>
        <w:rPr>
          <w:sz w:val="18"/>
        </w:rPr>
        <w:t>gobernaba los acontecimientos del estado de fuerza mayor que padecía el partido, respecto a su capacidad real de participación</w:t>
      </w:r>
      <w:r>
        <w:rPr>
          <w:spacing w:val="-1"/>
          <w:sz w:val="18"/>
        </w:rPr>
        <w:t xml:space="preserve"> </w:t>
      </w:r>
      <w:r>
        <w:rPr>
          <w:sz w:val="18"/>
        </w:rPr>
        <w:t>política</w:t>
      </w:r>
      <w:r>
        <w:rPr>
          <w:spacing w:val="-2"/>
          <w:sz w:val="18"/>
        </w:rPr>
        <w:t xml:space="preserve"> </w:t>
      </w:r>
      <w:r>
        <w:rPr>
          <w:sz w:val="18"/>
        </w:rPr>
        <w:t>[…]</w:t>
      </w:r>
      <w:r>
        <w:rPr>
          <w:spacing w:val="-2"/>
          <w:sz w:val="18"/>
        </w:rPr>
        <w:t xml:space="preserve"> </w:t>
      </w:r>
      <w:r>
        <w:rPr>
          <w:sz w:val="18"/>
        </w:rPr>
        <w:t>este contenido</w:t>
      </w:r>
      <w:r>
        <w:rPr>
          <w:spacing w:val="-1"/>
          <w:sz w:val="18"/>
        </w:rPr>
        <w:t xml:space="preserve"> </w:t>
      </w:r>
      <w:r>
        <w:rPr>
          <w:sz w:val="18"/>
        </w:rPr>
        <w:t>de</w:t>
      </w:r>
      <w:r>
        <w:rPr>
          <w:spacing w:val="-1"/>
          <w:sz w:val="18"/>
        </w:rPr>
        <w:t xml:space="preserve"> </w:t>
      </w:r>
      <w:r>
        <w:rPr>
          <w:sz w:val="18"/>
        </w:rPr>
        <w:t>los</w:t>
      </w:r>
      <w:r>
        <w:rPr>
          <w:spacing w:val="-2"/>
          <w:sz w:val="18"/>
        </w:rPr>
        <w:t xml:space="preserve"> </w:t>
      </w:r>
      <w:r>
        <w:rPr>
          <w:sz w:val="18"/>
        </w:rPr>
        <w:t>actos</w:t>
      </w:r>
      <w:r>
        <w:rPr>
          <w:spacing w:val="-2"/>
          <w:sz w:val="18"/>
        </w:rPr>
        <w:t xml:space="preserve"> </w:t>
      </w:r>
      <w:r>
        <w:rPr>
          <w:sz w:val="18"/>
        </w:rPr>
        <w:t>administrativos demandados evidencia el tratamiento que, apartado de la realidad reinant</w:t>
      </w:r>
      <w:r>
        <w:rPr>
          <w:sz w:val="18"/>
        </w:rPr>
        <w:t>e, el CNE impartió a la situación de especial consideración que afrontaba y que le planteó la UP,</w:t>
      </w:r>
    </w:p>
    <w:p w14:paraId="61AD4A99" w14:textId="77777777" w:rsidR="006F1C3E" w:rsidRDefault="006F1C3E">
      <w:pPr>
        <w:pStyle w:val="Textoindependiente"/>
        <w:jc w:val="left"/>
      </w:pPr>
    </w:p>
    <w:p w14:paraId="5013A8F9" w14:textId="77777777" w:rsidR="006F1C3E" w:rsidRDefault="006F1C3E">
      <w:pPr>
        <w:pStyle w:val="Textoindependiente"/>
        <w:jc w:val="left"/>
      </w:pPr>
    </w:p>
    <w:p w14:paraId="1D4626AF" w14:textId="77777777" w:rsidR="006F1C3E" w:rsidRDefault="006F1C3E">
      <w:pPr>
        <w:pStyle w:val="Textoindependiente"/>
        <w:jc w:val="left"/>
      </w:pPr>
    </w:p>
    <w:p w14:paraId="2746D354" w14:textId="77777777" w:rsidR="006F1C3E" w:rsidRDefault="00736CA7">
      <w:pPr>
        <w:pStyle w:val="Textoindependiente"/>
        <w:spacing w:before="10"/>
        <w:jc w:val="left"/>
        <w:rPr>
          <w:sz w:val="14"/>
        </w:rPr>
      </w:pPr>
      <w:r>
        <w:pict w14:anchorId="3DC8DD77">
          <v:rect id="docshape54" o:spid="_x0000_s1136" style="position:absolute;margin-left:70.9pt;margin-top:10.25pt;width:2in;height:.6pt;z-index:-15702016;mso-wrap-distance-left:0;mso-wrap-distance-right:0;mso-position-horizontal-relative:page" fillcolor="black" stroked="f">
            <w10:wrap type="topAndBottom" anchorx="page"/>
          </v:rect>
        </w:pict>
      </w:r>
    </w:p>
    <w:p w14:paraId="6326097E" w14:textId="77777777" w:rsidR="006F1C3E" w:rsidRDefault="00736CA7">
      <w:pPr>
        <w:tabs>
          <w:tab w:val="left" w:pos="826"/>
        </w:tabs>
        <w:spacing w:before="103"/>
        <w:ind w:left="118" w:right="478" w:hanging="1"/>
        <w:rPr>
          <w:sz w:val="16"/>
        </w:rPr>
      </w:pPr>
      <w:bookmarkStart w:id="265" w:name="_bookmark239"/>
      <w:bookmarkEnd w:id="265"/>
      <w:r>
        <w:rPr>
          <w:spacing w:val="-4"/>
          <w:sz w:val="16"/>
          <w:vertAlign w:val="superscript"/>
        </w:rPr>
        <w:t>180</w:t>
      </w:r>
      <w:r>
        <w:rPr>
          <w:sz w:val="16"/>
        </w:rPr>
        <w:tab/>
      </w:r>
      <w:r>
        <w:rPr>
          <w:i/>
          <w:sz w:val="16"/>
        </w:rPr>
        <w:t>Cfr</w:t>
      </w:r>
      <w:r>
        <w:rPr>
          <w:sz w:val="16"/>
        </w:rPr>
        <w:t>.</w:t>
      </w:r>
      <w:r>
        <w:rPr>
          <w:spacing w:val="-4"/>
          <w:sz w:val="16"/>
        </w:rPr>
        <w:t xml:space="preserve"> </w:t>
      </w:r>
      <w:r>
        <w:rPr>
          <w:sz w:val="16"/>
        </w:rPr>
        <w:t>Resolución</w:t>
      </w:r>
      <w:r>
        <w:rPr>
          <w:spacing w:val="-4"/>
          <w:sz w:val="16"/>
        </w:rPr>
        <w:t xml:space="preserve"> </w:t>
      </w:r>
      <w:r>
        <w:rPr>
          <w:sz w:val="16"/>
        </w:rPr>
        <w:t>37</w:t>
      </w:r>
      <w:r>
        <w:rPr>
          <w:spacing w:val="-3"/>
          <w:sz w:val="16"/>
        </w:rPr>
        <w:t xml:space="preserve"> </w:t>
      </w:r>
      <w:r>
        <w:rPr>
          <w:sz w:val="16"/>
        </w:rPr>
        <w:t>del</w:t>
      </w:r>
      <w:r>
        <w:rPr>
          <w:spacing w:val="-2"/>
          <w:sz w:val="16"/>
        </w:rPr>
        <w:t xml:space="preserve"> </w:t>
      </w:r>
      <w:r>
        <w:rPr>
          <w:sz w:val="16"/>
        </w:rPr>
        <w:t>Consejo Nacional</w:t>
      </w:r>
      <w:r>
        <w:rPr>
          <w:spacing w:val="-2"/>
          <w:sz w:val="16"/>
        </w:rPr>
        <w:t xml:space="preserve"> </w:t>
      </w:r>
      <w:r>
        <w:rPr>
          <w:sz w:val="16"/>
        </w:rPr>
        <w:t>Electoral</w:t>
      </w:r>
      <w:r>
        <w:rPr>
          <w:spacing w:val="-2"/>
          <w:sz w:val="16"/>
        </w:rPr>
        <w:t xml:space="preserve"> </w:t>
      </w:r>
      <w:r>
        <w:rPr>
          <w:sz w:val="16"/>
        </w:rPr>
        <w:t>del</w:t>
      </w:r>
      <w:r>
        <w:rPr>
          <w:spacing w:val="-2"/>
          <w:sz w:val="16"/>
        </w:rPr>
        <w:t xml:space="preserve"> </w:t>
      </w:r>
      <w:r>
        <w:rPr>
          <w:sz w:val="16"/>
        </w:rPr>
        <w:t>20</w:t>
      </w:r>
      <w:r>
        <w:rPr>
          <w:spacing w:val="-3"/>
          <w:sz w:val="16"/>
        </w:rPr>
        <w:t xml:space="preserve"> </w:t>
      </w:r>
      <w:r>
        <w:rPr>
          <w:sz w:val="16"/>
        </w:rPr>
        <w:t>de</w:t>
      </w:r>
      <w:r>
        <w:rPr>
          <w:spacing w:val="-6"/>
          <w:sz w:val="16"/>
        </w:rPr>
        <w:t xml:space="preserve"> </w:t>
      </w:r>
      <w:r>
        <w:rPr>
          <w:sz w:val="16"/>
        </w:rPr>
        <w:t>agosto</w:t>
      </w:r>
      <w:r>
        <w:rPr>
          <w:spacing w:val="-5"/>
          <w:sz w:val="16"/>
        </w:rPr>
        <w:t xml:space="preserve"> </w:t>
      </w:r>
      <w:r>
        <w:rPr>
          <w:sz w:val="16"/>
        </w:rPr>
        <w:t>de</w:t>
      </w:r>
      <w:r>
        <w:rPr>
          <w:spacing w:val="-3"/>
          <w:sz w:val="16"/>
        </w:rPr>
        <w:t xml:space="preserve"> </w:t>
      </w:r>
      <w:r>
        <w:rPr>
          <w:sz w:val="16"/>
        </w:rPr>
        <w:t>1986 (expediente</w:t>
      </w:r>
      <w:r>
        <w:rPr>
          <w:spacing w:val="-3"/>
          <w:sz w:val="16"/>
        </w:rPr>
        <w:t xml:space="preserve"> </w:t>
      </w:r>
      <w:r>
        <w:rPr>
          <w:sz w:val="16"/>
        </w:rPr>
        <w:t>de</w:t>
      </w:r>
      <w:r>
        <w:rPr>
          <w:spacing w:val="-1"/>
          <w:sz w:val="16"/>
        </w:rPr>
        <w:t xml:space="preserve"> </w:t>
      </w:r>
      <w:r>
        <w:rPr>
          <w:sz w:val="16"/>
        </w:rPr>
        <w:t>prueba,</w:t>
      </w:r>
      <w:r>
        <w:rPr>
          <w:spacing w:val="-4"/>
          <w:sz w:val="16"/>
        </w:rPr>
        <w:t xml:space="preserve"> </w:t>
      </w:r>
      <w:r>
        <w:rPr>
          <w:sz w:val="16"/>
        </w:rPr>
        <w:t>folios 21947 y siguientes).</w:t>
      </w:r>
    </w:p>
    <w:p w14:paraId="454707A8" w14:textId="77777777" w:rsidR="006F1C3E" w:rsidRDefault="00736CA7">
      <w:pPr>
        <w:tabs>
          <w:tab w:val="left" w:pos="826"/>
        </w:tabs>
        <w:spacing w:before="60"/>
        <w:ind w:left="118" w:right="430" w:hanging="1"/>
        <w:rPr>
          <w:sz w:val="16"/>
        </w:rPr>
      </w:pPr>
      <w:bookmarkStart w:id="266" w:name="_bookmark240"/>
      <w:bookmarkEnd w:id="266"/>
      <w:r>
        <w:rPr>
          <w:spacing w:val="-4"/>
          <w:sz w:val="16"/>
          <w:vertAlign w:val="superscript"/>
        </w:rPr>
        <w:t>181</w:t>
      </w:r>
      <w:r>
        <w:rPr>
          <w:sz w:val="16"/>
        </w:rPr>
        <w:tab/>
      </w:r>
      <w:r>
        <w:rPr>
          <w:i/>
          <w:sz w:val="16"/>
        </w:rPr>
        <w:t>Cfr</w:t>
      </w:r>
      <w:r>
        <w:rPr>
          <w:sz w:val="16"/>
        </w:rPr>
        <w:t>.</w:t>
      </w:r>
      <w:r>
        <w:rPr>
          <w:spacing w:val="-4"/>
          <w:sz w:val="16"/>
        </w:rPr>
        <w:t xml:space="preserve"> </w:t>
      </w:r>
      <w:r>
        <w:rPr>
          <w:sz w:val="16"/>
        </w:rPr>
        <w:t>Resolución</w:t>
      </w:r>
      <w:r>
        <w:rPr>
          <w:spacing w:val="-4"/>
          <w:sz w:val="16"/>
        </w:rPr>
        <w:t xml:space="preserve"> </w:t>
      </w:r>
      <w:r>
        <w:rPr>
          <w:sz w:val="16"/>
        </w:rPr>
        <w:t>5659</w:t>
      </w:r>
      <w:r>
        <w:rPr>
          <w:spacing w:val="-3"/>
          <w:sz w:val="16"/>
        </w:rPr>
        <w:t xml:space="preserve"> </w:t>
      </w:r>
      <w:r>
        <w:rPr>
          <w:sz w:val="16"/>
        </w:rPr>
        <w:t>del</w:t>
      </w:r>
      <w:r>
        <w:rPr>
          <w:spacing w:val="-2"/>
          <w:sz w:val="16"/>
        </w:rPr>
        <w:t xml:space="preserve"> </w:t>
      </w:r>
      <w:r>
        <w:rPr>
          <w:sz w:val="16"/>
        </w:rPr>
        <w:t>Consejo</w:t>
      </w:r>
      <w:r>
        <w:rPr>
          <w:spacing w:val="-3"/>
          <w:sz w:val="16"/>
        </w:rPr>
        <w:t xml:space="preserve"> </w:t>
      </w:r>
      <w:r>
        <w:rPr>
          <w:sz w:val="16"/>
        </w:rPr>
        <w:t>Nacional</w:t>
      </w:r>
      <w:r>
        <w:rPr>
          <w:spacing w:val="-2"/>
          <w:sz w:val="16"/>
        </w:rPr>
        <w:t xml:space="preserve"> </w:t>
      </w:r>
      <w:r>
        <w:rPr>
          <w:sz w:val="16"/>
        </w:rPr>
        <w:t>Electoral</w:t>
      </w:r>
      <w:r>
        <w:rPr>
          <w:spacing w:val="-4"/>
          <w:sz w:val="16"/>
        </w:rPr>
        <w:t xml:space="preserve"> </w:t>
      </w:r>
      <w:r>
        <w:rPr>
          <w:sz w:val="16"/>
        </w:rPr>
        <w:t>de</w:t>
      </w:r>
      <w:r>
        <w:rPr>
          <w:spacing w:val="-3"/>
          <w:sz w:val="16"/>
        </w:rPr>
        <w:t xml:space="preserve"> </w:t>
      </w:r>
      <w:r>
        <w:rPr>
          <w:sz w:val="16"/>
        </w:rPr>
        <w:t>30</w:t>
      </w:r>
      <w:r>
        <w:rPr>
          <w:spacing w:val="-3"/>
          <w:sz w:val="16"/>
        </w:rPr>
        <w:t xml:space="preserve"> </w:t>
      </w:r>
      <w:r>
        <w:rPr>
          <w:sz w:val="16"/>
        </w:rPr>
        <w:t>de</w:t>
      </w:r>
      <w:r>
        <w:rPr>
          <w:spacing w:val="-1"/>
          <w:sz w:val="16"/>
        </w:rPr>
        <w:t xml:space="preserve"> </w:t>
      </w:r>
      <w:r>
        <w:rPr>
          <w:sz w:val="16"/>
        </w:rPr>
        <w:t>septiembre</w:t>
      </w:r>
      <w:r>
        <w:rPr>
          <w:spacing w:val="-3"/>
          <w:sz w:val="16"/>
        </w:rPr>
        <w:t xml:space="preserve"> </w:t>
      </w:r>
      <w:r>
        <w:rPr>
          <w:sz w:val="16"/>
        </w:rPr>
        <w:t>de</w:t>
      </w:r>
      <w:r>
        <w:rPr>
          <w:spacing w:val="-3"/>
          <w:sz w:val="16"/>
        </w:rPr>
        <w:t xml:space="preserve"> </w:t>
      </w:r>
      <w:r>
        <w:rPr>
          <w:sz w:val="16"/>
        </w:rPr>
        <w:t>2002</w:t>
      </w:r>
      <w:r>
        <w:rPr>
          <w:spacing w:val="-3"/>
          <w:sz w:val="16"/>
        </w:rPr>
        <w:t xml:space="preserve"> </w:t>
      </w:r>
      <w:r>
        <w:rPr>
          <w:sz w:val="16"/>
        </w:rPr>
        <w:t>(expediente</w:t>
      </w:r>
      <w:r>
        <w:rPr>
          <w:spacing w:val="-1"/>
          <w:sz w:val="16"/>
        </w:rPr>
        <w:t xml:space="preserve"> </w:t>
      </w:r>
      <w:r>
        <w:rPr>
          <w:sz w:val="16"/>
        </w:rPr>
        <w:t>de</w:t>
      </w:r>
      <w:r>
        <w:rPr>
          <w:spacing w:val="-3"/>
          <w:sz w:val="16"/>
        </w:rPr>
        <w:t xml:space="preserve"> </w:t>
      </w:r>
      <w:r>
        <w:rPr>
          <w:sz w:val="16"/>
        </w:rPr>
        <w:t xml:space="preserve">prueba, </w:t>
      </w:r>
      <w:bookmarkStart w:id="267" w:name="_bookmark241"/>
      <w:bookmarkEnd w:id="267"/>
      <w:r>
        <w:rPr>
          <w:sz w:val="16"/>
        </w:rPr>
        <w:t>folios 21940 y siguientes).</w:t>
      </w:r>
    </w:p>
    <w:p w14:paraId="50FD8C8D" w14:textId="77777777" w:rsidR="006F1C3E" w:rsidRDefault="00736CA7">
      <w:pPr>
        <w:tabs>
          <w:tab w:val="left" w:pos="826"/>
        </w:tabs>
        <w:spacing w:before="60"/>
        <w:ind w:left="118" w:right="418" w:hanging="1"/>
        <w:rPr>
          <w:sz w:val="16"/>
        </w:rPr>
      </w:pPr>
      <w:r>
        <w:rPr>
          <w:spacing w:val="-4"/>
          <w:sz w:val="16"/>
          <w:vertAlign w:val="superscript"/>
        </w:rPr>
        <w:t>182</w:t>
      </w:r>
      <w:r>
        <w:rPr>
          <w:sz w:val="16"/>
        </w:rPr>
        <w:tab/>
      </w:r>
      <w:r>
        <w:rPr>
          <w:i/>
          <w:sz w:val="16"/>
        </w:rPr>
        <w:t>Cfr</w:t>
      </w:r>
      <w:r>
        <w:rPr>
          <w:sz w:val="16"/>
        </w:rPr>
        <w:t>.</w:t>
      </w:r>
      <w:r>
        <w:rPr>
          <w:spacing w:val="-1"/>
          <w:sz w:val="16"/>
        </w:rPr>
        <w:t xml:space="preserve"> </w:t>
      </w:r>
      <w:r>
        <w:rPr>
          <w:sz w:val="16"/>
        </w:rPr>
        <w:t>Citada</w:t>
      </w:r>
      <w:r>
        <w:rPr>
          <w:spacing w:val="-3"/>
          <w:sz w:val="16"/>
        </w:rPr>
        <w:t xml:space="preserve"> </w:t>
      </w:r>
      <w:r>
        <w:rPr>
          <w:sz w:val="16"/>
        </w:rPr>
        <w:t>en</w:t>
      </w:r>
      <w:r>
        <w:rPr>
          <w:spacing w:val="-1"/>
          <w:sz w:val="16"/>
        </w:rPr>
        <w:t xml:space="preserve"> </w:t>
      </w:r>
      <w:r>
        <w:rPr>
          <w:sz w:val="16"/>
        </w:rPr>
        <w:t>la</w:t>
      </w:r>
      <w:r>
        <w:rPr>
          <w:spacing w:val="-3"/>
          <w:sz w:val="16"/>
        </w:rPr>
        <w:t xml:space="preserve"> </w:t>
      </w:r>
      <w:r>
        <w:rPr>
          <w:sz w:val="16"/>
        </w:rPr>
        <w:t>Decisión</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Sección</w:t>
      </w:r>
      <w:r>
        <w:rPr>
          <w:spacing w:val="-3"/>
          <w:sz w:val="16"/>
        </w:rPr>
        <w:t xml:space="preserve"> </w:t>
      </w:r>
      <w:r>
        <w:rPr>
          <w:sz w:val="16"/>
        </w:rPr>
        <w:t>Quinta</w:t>
      </w:r>
      <w:r>
        <w:rPr>
          <w:spacing w:val="-1"/>
          <w:sz w:val="16"/>
        </w:rPr>
        <w:t xml:space="preserve"> </w:t>
      </w:r>
      <w:r>
        <w:rPr>
          <w:sz w:val="16"/>
        </w:rPr>
        <w:t>de</w:t>
      </w:r>
      <w:r>
        <w:rPr>
          <w:spacing w:val="-2"/>
          <w:sz w:val="16"/>
        </w:rPr>
        <w:t xml:space="preserve"> </w:t>
      </w:r>
      <w:r>
        <w:rPr>
          <w:sz w:val="16"/>
        </w:rPr>
        <w:t>la</w:t>
      </w:r>
      <w:r>
        <w:rPr>
          <w:spacing w:val="-1"/>
          <w:sz w:val="16"/>
        </w:rPr>
        <w:t xml:space="preserve"> </w:t>
      </w:r>
      <w:r>
        <w:rPr>
          <w:sz w:val="16"/>
        </w:rPr>
        <w:t>Sala</w:t>
      </w:r>
      <w:r>
        <w:rPr>
          <w:spacing w:val="-3"/>
          <w:sz w:val="16"/>
        </w:rPr>
        <w:t xml:space="preserve"> </w:t>
      </w:r>
      <w:r>
        <w:rPr>
          <w:sz w:val="16"/>
        </w:rPr>
        <w:t>de</w:t>
      </w:r>
      <w:r>
        <w:rPr>
          <w:spacing w:val="-2"/>
          <w:sz w:val="16"/>
        </w:rPr>
        <w:t xml:space="preserve"> </w:t>
      </w:r>
      <w:r>
        <w:rPr>
          <w:sz w:val="16"/>
        </w:rPr>
        <w:t>lo</w:t>
      </w:r>
      <w:r>
        <w:rPr>
          <w:spacing w:val="-2"/>
          <w:sz w:val="16"/>
        </w:rPr>
        <w:t xml:space="preserve"> </w:t>
      </w:r>
      <w:r>
        <w:rPr>
          <w:sz w:val="16"/>
        </w:rPr>
        <w:t>Contencioso</w:t>
      </w:r>
      <w:r>
        <w:rPr>
          <w:spacing w:val="-2"/>
          <w:sz w:val="16"/>
        </w:rPr>
        <w:t xml:space="preserve"> </w:t>
      </w:r>
      <w:r>
        <w:rPr>
          <w:sz w:val="16"/>
        </w:rPr>
        <w:t>Administrativo</w:t>
      </w:r>
      <w:r>
        <w:rPr>
          <w:spacing w:val="-2"/>
          <w:sz w:val="16"/>
        </w:rPr>
        <w:t xml:space="preserve"> </w:t>
      </w:r>
      <w:r>
        <w:rPr>
          <w:sz w:val="16"/>
        </w:rPr>
        <w:t>del</w:t>
      </w:r>
      <w:r>
        <w:rPr>
          <w:spacing w:val="-3"/>
          <w:sz w:val="16"/>
        </w:rPr>
        <w:t xml:space="preserve"> </w:t>
      </w:r>
      <w:r>
        <w:rPr>
          <w:sz w:val="16"/>
        </w:rPr>
        <w:t>Consejo</w:t>
      </w:r>
      <w:r>
        <w:rPr>
          <w:spacing w:val="-4"/>
          <w:sz w:val="16"/>
        </w:rPr>
        <w:t xml:space="preserve"> </w:t>
      </w:r>
      <w:r>
        <w:rPr>
          <w:sz w:val="16"/>
        </w:rPr>
        <w:t>de Estado de 4 de julio de 2013 (expediente de prueba, folios 155478 y siguientes).</w:t>
      </w:r>
    </w:p>
    <w:p w14:paraId="2A05D2DE" w14:textId="77777777" w:rsidR="006F1C3E" w:rsidRDefault="00736CA7">
      <w:pPr>
        <w:tabs>
          <w:tab w:val="left" w:pos="826"/>
        </w:tabs>
        <w:spacing w:before="60"/>
        <w:ind w:left="118" w:right="308"/>
        <w:rPr>
          <w:sz w:val="16"/>
        </w:rPr>
      </w:pPr>
      <w:bookmarkStart w:id="268" w:name="_bookmark242"/>
      <w:bookmarkEnd w:id="268"/>
      <w:r>
        <w:rPr>
          <w:spacing w:val="-4"/>
          <w:sz w:val="16"/>
          <w:vertAlign w:val="superscript"/>
        </w:rPr>
        <w:t>183</w:t>
      </w:r>
      <w:r>
        <w:rPr>
          <w:sz w:val="16"/>
        </w:rPr>
        <w:tab/>
        <w:t>Citada</w:t>
      </w:r>
      <w:r>
        <w:rPr>
          <w:spacing w:val="-9"/>
          <w:sz w:val="16"/>
        </w:rPr>
        <w:t xml:space="preserve"> </w:t>
      </w:r>
      <w:r>
        <w:rPr>
          <w:sz w:val="16"/>
        </w:rPr>
        <w:t>en</w:t>
      </w:r>
      <w:r>
        <w:rPr>
          <w:spacing w:val="-9"/>
          <w:sz w:val="16"/>
        </w:rPr>
        <w:t xml:space="preserve"> </w:t>
      </w:r>
      <w:r>
        <w:rPr>
          <w:sz w:val="16"/>
        </w:rPr>
        <w:t>la</w:t>
      </w:r>
      <w:r>
        <w:rPr>
          <w:spacing w:val="-14"/>
          <w:sz w:val="16"/>
        </w:rPr>
        <w:t xml:space="preserve"> </w:t>
      </w:r>
      <w:r>
        <w:rPr>
          <w:sz w:val="16"/>
        </w:rPr>
        <w:t>Decisión</w:t>
      </w:r>
      <w:r>
        <w:rPr>
          <w:spacing w:val="-12"/>
          <w:sz w:val="16"/>
        </w:rPr>
        <w:t xml:space="preserve"> </w:t>
      </w:r>
      <w:r>
        <w:rPr>
          <w:sz w:val="16"/>
        </w:rPr>
        <w:t>de</w:t>
      </w:r>
      <w:r>
        <w:rPr>
          <w:spacing w:val="-8"/>
          <w:sz w:val="16"/>
        </w:rPr>
        <w:t xml:space="preserve"> </w:t>
      </w:r>
      <w:r>
        <w:rPr>
          <w:sz w:val="16"/>
        </w:rPr>
        <w:t>la</w:t>
      </w:r>
      <w:r>
        <w:rPr>
          <w:spacing w:val="-11"/>
          <w:sz w:val="16"/>
        </w:rPr>
        <w:t xml:space="preserve"> </w:t>
      </w:r>
      <w:r>
        <w:rPr>
          <w:sz w:val="16"/>
        </w:rPr>
        <w:t>Sección</w:t>
      </w:r>
      <w:r>
        <w:rPr>
          <w:spacing w:val="-9"/>
          <w:sz w:val="16"/>
        </w:rPr>
        <w:t xml:space="preserve"> </w:t>
      </w:r>
      <w:r>
        <w:rPr>
          <w:sz w:val="16"/>
        </w:rPr>
        <w:t>Quinta</w:t>
      </w:r>
      <w:r>
        <w:rPr>
          <w:spacing w:val="-9"/>
          <w:sz w:val="16"/>
        </w:rPr>
        <w:t xml:space="preserve"> </w:t>
      </w:r>
      <w:r>
        <w:rPr>
          <w:sz w:val="16"/>
        </w:rPr>
        <w:t>de</w:t>
      </w:r>
      <w:r>
        <w:rPr>
          <w:spacing w:val="-8"/>
          <w:sz w:val="16"/>
        </w:rPr>
        <w:t xml:space="preserve"> </w:t>
      </w:r>
      <w:r>
        <w:rPr>
          <w:sz w:val="16"/>
        </w:rPr>
        <w:t>la</w:t>
      </w:r>
      <w:r>
        <w:rPr>
          <w:spacing w:val="-11"/>
          <w:sz w:val="16"/>
        </w:rPr>
        <w:t xml:space="preserve"> </w:t>
      </w:r>
      <w:r>
        <w:rPr>
          <w:sz w:val="16"/>
        </w:rPr>
        <w:t>Sala</w:t>
      </w:r>
      <w:r>
        <w:rPr>
          <w:spacing w:val="-11"/>
          <w:sz w:val="16"/>
        </w:rPr>
        <w:t xml:space="preserve"> </w:t>
      </w:r>
      <w:r>
        <w:rPr>
          <w:sz w:val="16"/>
        </w:rPr>
        <w:t>de</w:t>
      </w:r>
      <w:r>
        <w:rPr>
          <w:spacing w:val="-8"/>
          <w:sz w:val="16"/>
        </w:rPr>
        <w:t xml:space="preserve"> </w:t>
      </w:r>
      <w:r>
        <w:rPr>
          <w:sz w:val="16"/>
        </w:rPr>
        <w:t>lo</w:t>
      </w:r>
      <w:r>
        <w:rPr>
          <w:spacing w:val="-10"/>
          <w:sz w:val="16"/>
        </w:rPr>
        <w:t xml:space="preserve"> </w:t>
      </w:r>
      <w:r>
        <w:rPr>
          <w:sz w:val="16"/>
        </w:rPr>
        <w:t>Contencioso</w:t>
      </w:r>
      <w:r>
        <w:rPr>
          <w:spacing w:val="-10"/>
          <w:sz w:val="16"/>
        </w:rPr>
        <w:t xml:space="preserve"> </w:t>
      </w:r>
      <w:r>
        <w:rPr>
          <w:sz w:val="16"/>
        </w:rPr>
        <w:t>Administrativo</w:t>
      </w:r>
      <w:r>
        <w:rPr>
          <w:spacing w:val="-10"/>
          <w:sz w:val="16"/>
        </w:rPr>
        <w:t xml:space="preserve"> </w:t>
      </w:r>
      <w:r>
        <w:rPr>
          <w:sz w:val="16"/>
        </w:rPr>
        <w:t>del</w:t>
      </w:r>
      <w:r>
        <w:rPr>
          <w:spacing w:val="-11"/>
          <w:sz w:val="16"/>
        </w:rPr>
        <w:t xml:space="preserve"> </w:t>
      </w:r>
      <w:r>
        <w:rPr>
          <w:sz w:val="16"/>
        </w:rPr>
        <w:t>Consejo</w:t>
      </w:r>
      <w:r>
        <w:rPr>
          <w:spacing w:val="-12"/>
          <w:sz w:val="16"/>
        </w:rPr>
        <w:t xml:space="preserve"> </w:t>
      </w:r>
      <w:r>
        <w:rPr>
          <w:sz w:val="16"/>
        </w:rPr>
        <w:t>de</w:t>
      </w:r>
      <w:r>
        <w:rPr>
          <w:spacing w:val="-8"/>
          <w:sz w:val="16"/>
        </w:rPr>
        <w:t xml:space="preserve"> </w:t>
      </w:r>
      <w:r>
        <w:rPr>
          <w:sz w:val="16"/>
        </w:rPr>
        <w:t xml:space="preserve">Estado </w:t>
      </w:r>
      <w:bookmarkStart w:id="269" w:name="_bookmark243"/>
      <w:bookmarkEnd w:id="269"/>
      <w:r>
        <w:rPr>
          <w:sz w:val="16"/>
        </w:rPr>
        <w:t>de</w:t>
      </w:r>
      <w:r>
        <w:rPr>
          <w:sz w:val="16"/>
        </w:rPr>
        <w:t xml:space="preserve"> 4 de julio de 2013 (expediente de prueba, folios 155495 y siguientes).</w:t>
      </w:r>
    </w:p>
    <w:p w14:paraId="3C7759BA" w14:textId="77777777" w:rsidR="006F1C3E" w:rsidRDefault="00736CA7">
      <w:pPr>
        <w:tabs>
          <w:tab w:val="left" w:pos="826"/>
        </w:tabs>
        <w:spacing w:before="60"/>
        <w:ind w:left="117" w:right="297"/>
        <w:rPr>
          <w:sz w:val="16"/>
        </w:rPr>
      </w:pPr>
      <w:r>
        <w:rPr>
          <w:spacing w:val="-4"/>
          <w:sz w:val="16"/>
          <w:vertAlign w:val="superscript"/>
        </w:rPr>
        <w:t>184</w:t>
      </w:r>
      <w:r>
        <w:rPr>
          <w:sz w:val="16"/>
        </w:rPr>
        <w:tab/>
      </w:r>
      <w:r>
        <w:rPr>
          <w:i/>
          <w:sz w:val="16"/>
        </w:rPr>
        <w:t>Cfr</w:t>
      </w:r>
      <w:r>
        <w:rPr>
          <w:sz w:val="16"/>
        </w:rPr>
        <w:t>.</w:t>
      </w:r>
      <w:r>
        <w:rPr>
          <w:spacing w:val="-8"/>
          <w:sz w:val="16"/>
        </w:rPr>
        <w:t xml:space="preserve"> </w:t>
      </w:r>
      <w:r>
        <w:rPr>
          <w:sz w:val="16"/>
        </w:rPr>
        <w:t>Decisión</w:t>
      </w:r>
      <w:r>
        <w:rPr>
          <w:spacing w:val="-11"/>
          <w:sz w:val="16"/>
        </w:rPr>
        <w:t xml:space="preserve"> </w:t>
      </w:r>
      <w:r>
        <w:rPr>
          <w:sz w:val="16"/>
        </w:rPr>
        <w:t>de</w:t>
      </w:r>
      <w:r>
        <w:rPr>
          <w:spacing w:val="-7"/>
          <w:sz w:val="16"/>
        </w:rPr>
        <w:t xml:space="preserve"> </w:t>
      </w:r>
      <w:r>
        <w:rPr>
          <w:sz w:val="16"/>
        </w:rPr>
        <w:t>la</w:t>
      </w:r>
      <w:r>
        <w:rPr>
          <w:spacing w:val="-10"/>
          <w:sz w:val="16"/>
        </w:rPr>
        <w:t xml:space="preserve"> </w:t>
      </w:r>
      <w:r>
        <w:rPr>
          <w:sz w:val="16"/>
        </w:rPr>
        <w:t>Sección</w:t>
      </w:r>
      <w:r>
        <w:rPr>
          <w:spacing w:val="-8"/>
          <w:sz w:val="16"/>
        </w:rPr>
        <w:t xml:space="preserve"> </w:t>
      </w:r>
      <w:r>
        <w:rPr>
          <w:sz w:val="16"/>
        </w:rPr>
        <w:t>Quinta</w:t>
      </w:r>
      <w:r>
        <w:rPr>
          <w:spacing w:val="-8"/>
          <w:sz w:val="16"/>
        </w:rPr>
        <w:t xml:space="preserve"> </w:t>
      </w:r>
      <w:r>
        <w:rPr>
          <w:sz w:val="16"/>
        </w:rPr>
        <w:t>de</w:t>
      </w:r>
      <w:r>
        <w:rPr>
          <w:spacing w:val="-5"/>
          <w:sz w:val="16"/>
        </w:rPr>
        <w:t xml:space="preserve"> </w:t>
      </w:r>
      <w:r>
        <w:rPr>
          <w:sz w:val="16"/>
        </w:rPr>
        <w:t>la</w:t>
      </w:r>
      <w:r>
        <w:rPr>
          <w:spacing w:val="-8"/>
          <w:sz w:val="16"/>
        </w:rPr>
        <w:t xml:space="preserve"> </w:t>
      </w:r>
      <w:r>
        <w:rPr>
          <w:sz w:val="16"/>
        </w:rPr>
        <w:t>Sala</w:t>
      </w:r>
      <w:r>
        <w:rPr>
          <w:spacing w:val="-10"/>
          <w:sz w:val="16"/>
        </w:rPr>
        <w:t xml:space="preserve"> </w:t>
      </w:r>
      <w:r>
        <w:rPr>
          <w:sz w:val="16"/>
        </w:rPr>
        <w:t>de</w:t>
      </w:r>
      <w:r>
        <w:rPr>
          <w:spacing w:val="-7"/>
          <w:sz w:val="16"/>
        </w:rPr>
        <w:t xml:space="preserve"> </w:t>
      </w:r>
      <w:r>
        <w:rPr>
          <w:sz w:val="16"/>
        </w:rPr>
        <w:t>lo</w:t>
      </w:r>
      <w:r>
        <w:rPr>
          <w:spacing w:val="-7"/>
          <w:sz w:val="16"/>
        </w:rPr>
        <w:t xml:space="preserve"> </w:t>
      </w:r>
      <w:r>
        <w:rPr>
          <w:sz w:val="16"/>
        </w:rPr>
        <w:t>Contencioso</w:t>
      </w:r>
      <w:r>
        <w:rPr>
          <w:spacing w:val="-9"/>
          <w:sz w:val="16"/>
        </w:rPr>
        <w:t xml:space="preserve"> </w:t>
      </w:r>
      <w:r>
        <w:rPr>
          <w:sz w:val="16"/>
        </w:rPr>
        <w:t>Administrativo</w:t>
      </w:r>
      <w:r>
        <w:rPr>
          <w:spacing w:val="-7"/>
          <w:sz w:val="16"/>
        </w:rPr>
        <w:t xml:space="preserve"> </w:t>
      </w:r>
      <w:r>
        <w:rPr>
          <w:sz w:val="16"/>
        </w:rPr>
        <w:t>del</w:t>
      </w:r>
      <w:r>
        <w:rPr>
          <w:spacing w:val="-11"/>
          <w:sz w:val="16"/>
        </w:rPr>
        <w:t xml:space="preserve"> </w:t>
      </w:r>
      <w:r>
        <w:rPr>
          <w:sz w:val="16"/>
        </w:rPr>
        <w:t>Consejo</w:t>
      </w:r>
      <w:r>
        <w:rPr>
          <w:spacing w:val="-14"/>
          <w:sz w:val="16"/>
        </w:rPr>
        <w:t xml:space="preserve"> </w:t>
      </w:r>
      <w:r>
        <w:rPr>
          <w:sz w:val="16"/>
        </w:rPr>
        <w:t>de</w:t>
      </w:r>
      <w:r>
        <w:rPr>
          <w:spacing w:val="-5"/>
          <w:sz w:val="16"/>
        </w:rPr>
        <w:t xml:space="preserve"> </w:t>
      </w:r>
      <w:r>
        <w:rPr>
          <w:sz w:val="16"/>
        </w:rPr>
        <w:t>Estado</w:t>
      </w:r>
      <w:r>
        <w:rPr>
          <w:spacing w:val="-9"/>
          <w:sz w:val="16"/>
        </w:rPr>
        <w:t xml:space="preserve"> </w:t>
      </w:r>
      <w:r>
        <w:rPr>
          <w:sz w:val="16"/>
        </w:rPr>
        <w:t>de</w:t>
      </w:r>
      <w:r>
        <w:rPr>
          <w:spacing w:val="-10"/>
          <w:sz w:val="16"/>
        </w:rPr>
        <w:t xml:space="preserve"> </w:t>
      </w:r>
      <w:r>
        <w:rPr>
          <w:sz w:val="16"/>
        </w:rPr>
        <w:t>4</w:t>
      </w:r>
      <w:r>
        <w:rPr>
          <w:spacing w:val="-9"/>
          <w:sz w:val="16"/>
        </w:rPr>
        <w:t xml:space="preserve"> </w:t>
      </w:r>
      <w:r>
        <w:rPr>
          <w:sz w:val="16"/>
        </w:rPr>
        <w:t>de julio de 2013 (expediente de prueba, folios 155504 y siguientes).</w:t>
      </w:r>
    </w:p>
    <w:p w14:paraId="49BA0E8F" w14:textId="77777777" w:rsidR="006F1C3E" w:rsidRDefault="006F1C3E">
      <w:pPr>
        <w:rPr>
          <w:sz w:val="16"/>
        </w:rPr>
        <w:sectPr w:rsidR="006F1C3E">
          <w:pgSz w:w="12240" w:h="15840"/>
          <w:pgMar w:top="1340" w:right="1160" w:bottom="1680" w:left="1300" w:header="0" w:footer="1437" w:gutter="0"/>
          <w:cols w:space="720"/>
        </w:sectPr>
      </w:pPr>
    </w:p>
    <w:p w14:paraId="01CD6390" w14:textId="77777777" w:rsidR="006F1C3E" w:rsidRDefault="00736CA7">
      <w:pPr>
        <w:spacing w:before="75" w:line="242" w:lineRule="auto"/>
        <w:ind w:left="838" w:right="1056" w:hanging="1"/>
        <w:jc w:val="both"/>
        <w:rPr>
          <w:sz w:val="18"/>
        </w:rPr>
      </w:pPr>
      <w:r>
        <w:rPr>
          <w:sz w:val="18"/>
        </w:rPr>
        <w:t>pues</w:t>
      </w:r>
      <w:r>
        <w:rPr>
          <w:spacing w:val="-11"/>
          <w:sz w:val="18"/>
        </w:rPr>
        <w:t xml:space="preserve"> </w:t>
      </w:r>
      <w:r>
        <w:rPr>
          <w:sz w:val="18"/>
        </w:rPr>
        <w:t>calificó</w:t>
      </w:r>
      <w:r>
        <w:rPr>
          <w:spacing w:val="-10"/>
          <w:sz w:val="18"/>
        </w:rPr>
        <w:t xml:space="preserve"> </w:t>
      </w:r>
      <w:r>
        <w:rPr>
          <w:sz w:val="18"/>
        </w:rPr>
        <w:t>el</w:t>
      </w:r>
      <w:r>
        <w:rPr>
          <w:spacing w:val="-11"/>
          <w:sz w:val="18"/>
        </w:rPr>
        <w:t xml:space="preserve"> </w:t>
      </w:r>
      <w:r>
        <w:rPr>
          <w:sz w:val="18"/>
        </w:rPr>
        <w:t>exterminio</w:t>
      </w:r>
      <w:r>
        <w:rPr>
          <w:spacing w:val="-10"/>
          <w:sz w:val="18"/>
        </w:rPr>
        <w:t xml:space="preserve"> </w:t>
      </w:r>
      <w:r>
        <w:rPr>
          <w:sz w:val="18"/>
        </w:rPr>
        <w:t>del</w:t>
      </w:r>
      <w:r>
        <w:rPr>
          <w:spacing w:val="-10"/>
          <w:sz w:val="18"/>
        </w:rPr>
        <w:t xml:space="preserve"> </w:t>
      </w:r>
      <w:r>
        <w:rPr>
          <w:sz w:val="18"/>
        </w:rPr>
        <w:t>grupo</w:t>
      </w:r>
      <w:r>
        <w:rPr>
          <w:spacing w:val="-12"/>
          <w:sz w:val="18"/>
        </w:rPr>
        <w:t xml:space="preserve"> </w:t>
      </w:r>
      <w:r>
        <w:rPr>
          <w:sz w:val="18"/>
        </w:rPr>
        <w:t>de</w:t>
      </w:r>
      <w:r>
        <w:rPr>
          <w:spacing w:val="-11"/>
          <w:sz w:val="18"/>
        </w:rPr>
        <w:t xml:space="preserve"> </w:t>
      </w:r>
      <w:r>
        <w:rPr>
          <w:sz w:val="18"/>
        </w:rPr>
        <w:t>personas</w:t>
      </w:r>
      <w:r>
        <w:rPr>
          <w:spacing w:val="-11"/>
          <w:sz w:val="18"/>
        </w:rPr>
        <w:t xml:space="preserve"> </w:t>
      </w:r>
      <w:r>
        <w:rPr>
          <w:sz w:val="18"/>
        </w:rPr>
        <w:t>militantes,</w:t>
      </w:r>
      <w:r>
        <w:rPr>
          <w:spacing w:val="-14"/>
          <w:sz w:val="18"/>
        </w:rPr>
        <w:t xml:space="preserve"> </w:t>
      </w:r>
      <w:r>
        <w:rPr>
          <w:sz w:val="18"/>
        </w:rPr>
        <w:t>por</w:t>
      </w:r>
      <w:r>
        <w:rPr>
          <w:spacing w:val="-13"/>
          <w:sz w:val="18"/>
        </w:rPr>
        <w:t xml:space="preserve"> </w:t>
      </w:r>
      <w:r>
        <w:rPr>
          <w:sz w:val="18"/>
        </w:rPr>
        <w:t>razones</w:t>
      </w:r>
      <w:r>
        <w:rPr>
          <w:spacing w:val="-11"/>
          <w:sz w:val="18"/>
        </w:rPr>
        <w:t xml:space="preserve"> </w:t>
      </w:r>
      <w:r>
        <w:rPr>
          <w:sz w:val="18"/>
        </w:rPr>
        <w:t>de</w:t>
      </w:r>
      <w:r>
        <w:rPr>
          <w:spacing w:val="-12"/>
          <w:sz w:val="18"/>
        </w:rPr>
        <w:t xml:space="preserve"> </w:t>
      </w:r>
      <w:r>
        <w:rPr>
          <w:sz w:val="18"/>
        </w:rPr>
        <w:t>intolerancia política como hecho “previsible”, “conocible” […]</w:t>
      </w:r>
      <w:hyperlink w:anchor="_bookmark244" w:history="1">
        <w:r>
          <w:rPr>
            <w:position w:val="6"/>
            <w:sz w:val="12"/>
          </w:rPr>
          <w:t>185</w:t>
        </w:r>
      </w:hyperlink>
      <w:r>
        <w:rPr>
          <w:sz w:val="18"/>
        </w:rPr>
        <w:t>.</w:t>
      </w:r>
    </w:p>
    <w:p w14:paraId="3F713619" w14:textId="77777777" w:rsidR="006F1C3E" w:rsidRDefault="006F1C3E">
      <w:pPr>
        <w:pStyle w:val="Textoindependiente"/>
        <w:spacing w:before="6"/>
        <w:jc w:val="left"/>
        <w:rPr>
          <w:sz w:val="17"/>
        </w:rPr>
      </w:pPr>
    </w:p>
    <w:p w14:paraId="75352C0E" w14:textId="77777777" w:rsidR="006F1C3E" w:rsidRDefault="00736CA7">
      <w:pPr>
        <w:ind w:left="838" w:right="1053"/>
        <w:jc w:val="both"/>
        <w:rPr>
          <w:sz w:val="18"/>
        </w:rPr>
      </w:pPr>
      <w:r>
        <w:rPr>
          <w:sz w:val="18"/>
        </w:rPr>
        <w:t>[…] en el expediente obra</w:t>
      </w:r>
      <w:r>
        <w:rPr>
          <w:spacing w:val="-3"/>
          <w:sz w:val="18"/>
        </w:rPr>
        <w:t xml:space="preserve"> </w:t>
      </w:r>
      <w:r>
        <w:rPr>
          <w:sz w:val="18"/>
        </w:rPr>
        <w:t>prueba documental sobre la situación de exterminio del que venían siendo objeto los militantes y simpatizantes de la UP […] los integrantes del partido</w:t>
      </w:r>
      <w:r>
        <w:rPr>
          <w:spacing w:val="-1"/>
          <w:sz w:val="18"/>
        </w:rPr>
        <w:t xml:space="preserve"> </w:t>
      </w:r>
      <w:r>
        <w:rPr>
          <w:sz w:val="18"/>
        </w:rPr>
        <w:t>Unión</w:t>
      </w:r>
      <w:r>
        <w:rPr>
          <w:spacing w:val="-1"/>
          <w:sz w:val="18"/>
        </w:rPr>
        <w:t xml:space="preserve"> </w:t>
      </w:r>
      <w:r>
        <w:rPr>
          <w:sz w:val="18"/>
        </w:rPr>
        <w:t>Patriótica</w:t>
      </w:r>
      <w:r>
        <w:rPr>
          <w:spacing w:val="-4"/>
          <w:sz w:val="18"/>
        </w:rPr>
        <w:t xml:space="preserve"> </w:t>
      </w:r>
      <w:r>
        <w:rPr>
          <w:sz w:val="18"/>
        </w:rPr>
        <w:t>fueron</w:t>
      </w:r>
      <w:r>
        <w:rPr>
          <w:spacing w:val="-1"/>
          <w:sz w:val="18"/>
        </w:rPr>
        <w:t xml:space="preserve"> </w:t>
      </w:r>
      <w:r>
        <w:rPr>
          <w:sz w:val="18"/>
        </w:rPr>
        <w:t>víctimas</w:t>
      </w:r>
      <w:r>
        <w:rPr>
          <w:spacing w:val="-4"/>
          <w:sz w:val="18"/>
        </w:rPr>
        <w:t xml:space="preserve"> </w:t>
      </w:r>
      <w:r>
        <w:rPr>
          <w:sz w:val="18"/>
        </w:rPr>
        <w:t>de</w:t>
      </w:r>
      <w:r>
        <w:rPr>
          <w:spacing w:val="-4"/>
          <w:sz w:val="18"/>
        </w:rPr>
        <w:t xml:space="preserve"> </w:t>
      </w:r>
      <w:r>
        <w:rPr>
          <w:sz w:val="18"/>
        </w:rPr>
        <w:t>persecución</w:t>
      </w:r>
      <w:r>
        <w:rPr>
          <w:spacing w:val="-1"/>
          <w:sz w:val="18"/>
        </w:rPr>
        <w:t xml:space="preserve"> </w:t>
      </w:r>
      <w:r>
        <w:rPr>
          <w:sz w:val="18"/>
        </w:rPr>
        <w:t>por</w:t>
      </w:r>
      <w:r>
        <w:rPr>
          <w:spacing w:val="-4"/>
          <w:sz w:val="18"/>
        </w:rPr>
        <w:t xml:space="preserve"> </w:t>
      </w:r>
      <w:r>
        <w:rPr>
          <w:sz w:val="18"/>
        </w:rPr>
        <w:t>razones</w:t>
      </w:r>
      <w:r>
        <w:rPr>
          <w:spacing w:val="-4"/>
          <w:sz w:val="18"/>
        </w:rPr>
        <w:t xml:space="preserve"> </w:t>
      </w:r>
      <w:r>
        <w:rPr>
          <w:sz w:val="18"/>
        </w:rPr>
        <w:t>políticas</w:t>
      </w:r>
      <w:r>
        <w:rPr>
          <w:spacing w:val="-4"/>
          <w:sz w:val="18"/>
        </w:rPr>
        <w:t xml:space="preserve"> </w:t>
      </w:r>
      <w:r>
        <w:rPr>
          <w:sz w:val="18"/>
        </w:rPr>
        <w:t>acaecidas en el país, cuando manos desconocidas decidieron exterminar a sus militantes y afiliados con el claro propósito de deshacer el partido […]</w:t>
      </w:r>
      <w:hyperlink w:anchor="_bookmark245" w:history="1">
        <w:r>
          <w:rPr>
            <w:position w:val="6"/>
            <w:sz w:val="12"/>
          </w:rPr>
          <w:t>186</w:t>
        </w:r>
      </w:hyperlink>
      <w:r>
        <w:rPr>
          <w:sz w:val="18"/>
        </w:rPr>
        <w:t>.</w:t>
      </w:r>
    </w:p>
    <w:p w14:paraId="13E8172A" w14:textId="77777777" w:rsidR="006F1C3E" w:rsidRDefault="00736CA7">
      <w:pPr>
        <w:pStyle w:val="Prrafodelista"/>
        <w:numPr>
          <w:ilvl w:val="0"/>
          <w:numId w:val="24"/>
        </w:numPr>
        <w:tabs>
          <w:tab w:val="left" w:pos="829"/>
        </w:tabs>
        <w:spacing w:before="125"/>
        <w:ind w:left="118" w:right="252" w:hanging="1"/>
        <w:jc w:val="both"/>
        <w:rPr>
          <w:sz w:val="20"/>
        </w:rPr>
      </w:pPr>
      <w:r>
        <w:rPr>
          <w:sz w:val="20"/>
        </w:rPr>
        <w:t xml:space="preserve">En </w:t>
      </w:r>
      <w:r>
        <w:rPr>
          <w:sz w:val="20"/>
        </w:rPr>
        <w:t>virtud de la decisión anterior, el 24 de septiembre de 2013 el Consejo Nacional Electoral restableció la personería jurídica de la UP y autorizó el registro de los miembros de la Junta Patriótica Nacional y del Comité Ejecutivo Nacional de la Unión Patriót</w:t>
      </w:r>
      <w:r>
        <w:rPr>
          <w:sz w:val="20"/>
        </w:rPr>
        <w:t>ica</w:t>
      </w:r>
      <w:hyperlink w:anchor="_bookmark246" w:history="1">
        <w:r>
          <w:rPr>
            <w:position w:val="7"/>
            <w:sz w:val="13"/>
          </w:rPr>
          <w:t>187</w:t>
        </w:r>
      </w:hyperlink>
      <w:r>
        <w:rPr>
          <w:sz w:val="20"/>
        </w:rPr>
        <w:t>.</w:t>
      </w:r>
    </w:p>
    <w:p w14:paraId="49CD6652" w14:textId="77777777" w:rsidR="006F1C3E" w:rsidRDefault="00736CA7">
      <w:pPr>
        <w:pStyle w:val="Prrafodelista"/>
        <w:numPr>
          <w:ilvl w:val="0"/>
          <w:numId w:val="24"/>
        </w:numPr>
        <w:tabs>
          <w:tab w:val="left" w:pos="829"/>
        </w:tabs>
        <w:spacing w:before="120"/>
        <w:ind w:left="118" w:right="248" w:firstLine="0"/>
        <w:jc w:val="both"/>
        <w:rPr>
          <w:sz w:val="20"/>
        </w:rPr>
      </w:pPr>
      <w:r>
        <w:rPr>
          <w:sz w:val="20"/>
        </w:rPr>
        <w:t>El 13 de diciembre de 2013 el Ministerio del Interior creó el Comité de Garantías Electorales para el partido político Unión Patriótica con el objeto de “evaluar las condiciones elect</w:t>
      </w:r>
      <w:r>
        <w:rPr>
          <w:sz w:val="20"/>
        </w:rPr>
        <w:t>orales actuales en las que se encuentra el partido, con el fin de adelantar acciones tendientes a garantizar la participación en las futuras contiendas electorales en condiciones de</w:t>
      </w:r>
      <w:r>
        <w:rPr>
          <w:spacing w:val="-3"/>
          <w:sz w:val="20"/>
        </w:rPr>
        <w:t xml:space="preserve"> </w:t>
      </w:r>
      <w:r>
        <w:rPr>
          <w:sz w:val="20"/>
        </w:rPr>
        <w:t>igualdad,</w:t>
      </w:r>
      <w:r>
        <w:rPr>
          <w:spacing w:val="-2"/>
          <w:sz w:val="20"/>
        </w:rPr>
        <w:t xml:space="preserve"> </w:t>
      </w:r>
      <w:r>
        <w:rPr>
          <w:sz w:val="20"/>
        </w:rPr>
        <w:t>reconociendo</w:t>
      </w:r>
      <w:r>
        <w:rPr>
          <w:spacing w:val="-3"/>
          <w:sz w:val="20"/>
        </w:rPr>
        <w:t xml:space="preserve"> </w:t>
      </w:r>
      <w:r>
        <w:rPr>
          <w:sz w:val="20"/>
        </w:rPr>
        <w:t>la</w:t>
      </w:r>
      <w:r>
        <w:rPr>
          <w:spacing w:val="-1"/>
          <w:sz w:val="20"/>
        </w:rPr>
        <w:t xml:space="preserve"> </w:t>
      </w:r>
      <w:r>
        <w:rPr>
          <w:sz w:val="20"/>
        </w:rPr>
        <w:t>condición de víctimas,</w:t>
      </w:r>
      <w:r>
        <w:rPr>
          <w:spacing w:val="-2"/>
          <w:sz w:val="20"/>
        </w:rPr>
        <w:t xml:space="preserve"> </w:t>
      </w:r>
      <w:r>
        <w:rPr>
          <w:sz w:val="20"/>
        </w:rPr>
        <w:t>militantes,</w:t>
      </w:r>
      <w:r>
        <w:rPr>
          <w:spacing w:val="-3"/>
          <w:sz w:val="20"/>
        </w:rPr>
        <w:t xml:space="preserve"> </w:t>
      </w:r>
      <w:r>
        <w:rPr>
          <w:sz w:val="20"/>
        </w:rPr>
        <w:t>familiares y</w:t>
      </w:r>
      <w:r>
        <w:rPr>
          <w:spacing w:val="-2"/>
          <w:sz w:val="20"/>
        </w:rPr>
        <w:t xml:space="preserve"> </w:t>
      </w:r>
      <w:r>
        <w:rPr>
          <w:sz w:val="20"/>
        </w:rPr>
        <w:t>sobrevivientes</w:t>
      </w:r>
      <w:r>
        <w:rPr>
          <w:spacing w:val="-2"/>
          <w:sz w:val="20"/>
        </w:rPr>
        <w:t xml:space="preserve"> </w:t>
      </w:r>
      <w:r>
        <w:rPr>
          <w:sz w:val="20"/>
        </w:rPr>
        <w:t>de la UP en el marco de la Ley 1448 de 2011”</w:t>
      </w:r>
      <w:hyperlink w:anchor="_bookmark247" w:history="1">
        <w:r>
          <w:rPr>
            <w:position w:val="7"/>
            <w:sz w:val="13"/>
          </w:rPr>
          <w:t>188</w:t>
        </w:r>
      </w:hyperlink>
      <w:r>
        <w:rPr>
          <w:sz w:val="20"/>
        </w:rPr>
        <w:t>.</w:t>
      </w:r>
    </w:p>
    <w:p w14:paraId="67DB3D3D" w14:textId="77777777" w:rsidR="006F1C3E" w:rsidRDefault="00736CA7">
      <w:pPr>
        <w:pStyle w:val="Prrafodelista"/>
        <w:numPr>
          <w:ilvl w:val="0"/>
          <w:numId w:val="24"/>
        </w:numPr>
        <w:tabs>
          <w:tab w:val="left" w:pos="829"/>
        </w:tabs>
        <w:spacing w:before="121"/>
        <w:ind w:left="118" w:right="251" w:firstLine="0"/>
        <w:jc w:val="both"/>
        <w:rPr>
          <w:sz w:val="20"/>
        </w:rPr>
      </w:pPr>
      <w:r>
        <w:rPr>
          <w:sz w:val="20"/>
        </w:rPr>
        <w:t>El 9 de marzo de 2014 se llevaron</w:t>
      </w:r>
      <w:r>
        <w:rPr>
          <w:spacing w:val="40"/>
          <w:sz w:val="20"/>
        </w:rPr>
        <w:t xml:space="preserve"> </w:t>
      </w:r>
      <w:r>
        <w:rPr>
          <w:sz w:val="20"/>
        </w:rPr>
        <w:t>a cabo elecciones en el territorio nacional para el Congreso</w:t>
      </w:r>
      <w:r>
        <w:rPr>
          <w:spacing w:val="-7"/>
          <w:sz w:val="20"/>
        </w:rPr>
        <w:t xml:space="preserve"> </w:t>
      </w:r>
      <w:r>
        <w:rPr>
          <w:sz w:val="20"/>
        </w:rPr>
        <w:t>de</w:t>
      </w:r>
      <w:r>
        <w:rPr>
          <w:spacing w:val="-5"/>
          <w:sz w:val="20"/>
        </w:rPr>
        <w:t xml:space="preserve"> </w:t>
      </w:r>
      <w:r>
        <w:rPr>
          <w:sz w:val="20"/>
        </w:rPr>
        <w:t>la República,</w:t>
      </w:r>
      <w:r>
        <w:rPr>
          <w:spacing w:val="-7"/>
          <w:sz w:val="20"/>
        </w:rPr>
        <w:t xml:space="preserve"> </w:t>
      </w:r>
      <w:r>
        <w:rPr>
          <w:sz w:val="20"/>
        </w:rPr>
        <w:t>sin</w:t>
      </w:r>
      <w:r>
        <w:rPr>
          <w:spacing w:val="-1"/>
          <w:sz w:val="20"/>
        </w:rPr>
        <w:t xml:space="preserve"> </w:t>
      </w:r>
      <w:r>
        <w:rPr>
          <w:sz w:val="20"/>
        </w:rPr>
        <w:t>que</w:t>
      </w:r>
      <w:r>
        <w:rPr>
          <w:spacing w:val="-5"/>
          <w:sz w:val="20"/>
        </w:rPr>
        <w:t xml:space="preserve"> </w:t>
      </w:r>
      <w:r>
        <w:rPr>
          <w:sz w:val="20"/>
        </w:rPr>
        <w:t>la</w:t>
      </w:r>
      <w:r>
        <w:rPr>
          <w:spacing w:val="-4"/>
          <w:sz w:val="20"/>
        </w:rPr>
        <w:t xml:space="preserve"> </w:t>
      </w:r>
      <w:r>
        <w:rPr>
          <w:sz w:val="20"/>
        </w:rPr>
        <w:t>Unión</w:t>
      </w:r>
      <w:r>
        <w:rPr>
          <w:spacing w:val="-1"/>
          <w:sz w:val="20"/>
        </w:rPr>
        <w:t xml:space="preserve"> </w:t>
      </w:r>
      <w:r>
        <w:rPr>
          <w:sz w:val="20"/>
        </w:rPr>
        <w:t>Patriótica</w:t>
      </w:r>
      <w:r>
        <w:rPr>
          <w:spacing w:val="-4"/>
          <w:sz w:val="20"/>
        </w:rPr>
        <w:t xml:space="preserve"> </w:t>
      </w:r>
      <w:r>
        <w:rPr>
          <w:sz w:val="20"/>
        </w:rPr>
        <w:t>haya</w:t>
      </w:r>
      <w:r>
        <w:rPr>
          <w:spacing w:val="-4"/>
          <w:sz w:val="20"/>
        </w:rPr>
        <w:t xml:space="preserve"> </w:t>
      </w:r>
      <w:r>
        <w:rPr>
          <w:sz w:val="20"/>
        </w:rPr>
        <w:t>logrado</w:t>
      </w:r>
      <w:r>
        <w:rPr>
          <w:spacing w:val="-5"/>
          <w:sz w:val="20"/>
        </w:rPr>
        <w:t xml:space="preserve"> </w:t>
      </w:r>
      <w:r>
        <w:rPr>
          <w:sz w:val="20"/>
        </w:rPr>
        <w:t>obtener</w:t>
      </w:r>
      <w:r>
        <w:rPr>
          <w:spacing w:val="-3"/>
          <w:sz w:val="20"/>
        </w:rPr>
        <w:t xml:space="preserve"> </w:t>
      </w:r>
      <w:r>
        <w:rPr>
          <w:sz w:val="20"/>
        </w:rPr>
        <w:t>representación</w:t>
      </w:r>
      <w:r>
        <w:rPr>
          <w:spacing w:val="-1"/>
          <w:sz w:val="20"/>
        </w:rPr>
        <w:t xml:space="preserve"> </w:t>
      </w:r>
      <w:r>
        <w:rPr>
          <w:sz w:val="20"/>
        </w:rPr>
        <w:t xml:space="preserve">en el Congreso ni alcanzado el porcentaje de votos exigido para mantener su personería </w:t>
      </w:r>
      <w:r>
        <w:rPr>
          <w:spacing w:val="-2"/>
          <w:sz w:val="20"/>
        </w:rPr>
        <w:t>jurídica</w:t>
      </w:r>
      <w:hyperlink w:anchor="_bookmark248" w:history="1">
        <w:r>
          <w:rPr>
            <w:spacing w:val="-2"/>
            <w:position w:val="7"/>
            <w:sz w:val="13"/>
          </w:rPr>
          <w:t>189</w:t>
        </w:r>
      </w:hyperlink>
      <w:r>
        <w:rPr>
          <w:spacing w:val="-2"/>
          <w:sz w:val="20"/>
        </w:rPr>
        <w:t>.</w:t>
      </w:r>
    </w:p>
    <w:p w14:paraId="60C94B1D" w14:textId="77777777" w:rsidR="006F1C3E" w:rsidRDefault="00736CA7">
      <w:pPr>
        <w:pStyle w:val="Prrafodelista"/>
        <w:numPr>
          <w:ilvl w:val="0"/>
          <w:numId w:val="24"/>
        </w:numPr>
        <w:tabs>
          <w:tab w:val="left" w:pos="896"/>
        </w:tabs>
        <w:spacing w:before="120"/>
        <w:ind w:left="118" w:right="251" w:firstLine="0"/>
        <w:jc w:val="both"/>
        <w:rPr>
          <w:sz w:val="20"/>
        </w:rPr>
      </w:pPr>
      <w:r>
        <w:rPr>
          <w:sz w:val="20"/>
        </w:rPr>
        <w:t>El</w:t>
      </w:r>
      <w:r>
        <w:rPr>
          <w:spacing w:val="-18"/>
          <w:sz w:val="20"/>
        </w:rPr>
        <w:t xml:space="preserve"> </w:t>
      </w:r>
      <w:r>
        <w:rPr>
          <w:sz w:val="20"/>
        </w:rPr>
        <w:t>1</w:t>
      </w:r>
      <w:r>
        <w:rPr>
          <w:spacing w:val="-18"/>
          <w:sz w:val="20"/>
        </w:rPr>
        <w:t xml:space="preserve"> </w:t>
      </w:r>
      <w:r>
        <w:rPr>
          <w:sz w:val="20"/>
        </w:rPr>
        <w:t>de</w:t>
      </w:r>
      <w:r>
        <w:rPr>
          <w:spacing w:val="-17"/>
          <w:sz w:val="20"/>
        </w:rPr>
        <w:t xml:space="preserve"> </w:t>
      </w:r>
      <w:r>
        <w:rPr>
          <w:sz w:val="20"/>
        </w:rPr>
        <w:t>abril</w:t>
      </w:r>
      <w:r>
        <w:rPr>
          <w:spacing w:val="-18"/>
          <w:sz w:val="20"/>
        </w:rPr>
        <w:t xml:space="preserve"> </w:t>
      </w:r>
      <w:r>
        <w:rPr>
          <w:sz w:val="20"/>
        </w:rPr>
        <w:t>de</w:t>
      </w:r>
      <w:r>
        <w:rPr>
          <w:spacing w:val="-17"/>
          <w:sz w:val="20"/>
        </w:rPr>
        <w:t xml:space="preserve"> </w:t>
      </w:r>
      <w:r>
        <w:rPr>
          <w:sz w:val="20"/>
        </w:rPr>
        <w:t>2014</w:t>
      </w:r>
      <w:r>
        <w:rPr>
          <w:spacing w:val="-18"/>
          <w:sz w:val="20"/>
        </w:rPr>
        <w:t xml:space="preserve"> </w:t>
      </w:r>
      <w:r>
        <w:rPr>
          <w:sz w:val="20"/>
        </w:rPr>
        <w:t>el</w:t>
      </w:r>
      <w:r>
        <w:rPr>
          <w:spacing w:val="-18"/>
          <w:sz w:val="20"/>
        </w:rPr>
        <w:t xml:space="preserve"> </w:t>
      </w:r>
      <w:r>
        <w:rPr>
          <w:sz w:val="20"/>
        </w:rPr>
        <w:t>Ministerio</w:t>
      </w:r>
      <w:r>
        <w:rPr>
          <w:spacing w:val="-17"/>
          <w:sz w:val="20"/>
        </w:rPr>
        <w:t xml:space="preserve"> </w:t>
      </w:r>
      <w:r>
        <w:rPr>
          <w:sz w:val="20"/>
        </w:rPr>
        <w:t>de</w:t>
      </w:r>
      <w:r>
        <w:rPr>
          <w:spacing w:val="-18"/>
          <w:sz w:val="20"/>
        </w:rPr>
        <w:t xml:space="preserve"> </w:t>
      </w:r>
      <w:r>
        <w:rPr>
          <w:sz w:val="20"/>
        </w:rPr>
        <w:t>Interior</w:t>
      </w:r>
      <w:r>
        <w:rPr>
          <w:spacing w:val="-17"/>
          <w:sz w:val="20"/>
        </w:rPr>
        <w:t xml:space="preserve"> </w:t>
      </w:r>
      <w:r>
        <w:rPr>
          <w:sz w:val="20"/>
        </w:rPr>
        <w:t>puso</w:t>
      </w:r>
      <w:r>
        <w:rPr>
          <w:spacing w:val="-18"/>
          <w:sz w:val="20"/>
        </w:rPr>
        <w:t xml:space="preserve"> </w:t>
      </w:r>
      <w:r>
        <w:rPr>
          <w:sz w:val="20"/>
        </w:rPr>
        <w:t>a</w:t>
      </w:r>
      <w:r>
        <w:rPr>
          <w:spacing w:val="-17"/>
          <w:sz w:val="20"/>
        </w:rPr>
        <w:t xml:space="preserve"> </w:t>
      </w:r>
      <w:r>
        <w:rPr>
          <w:sz w:val="20"/>
        </w:rPr>
        <w:t>consideración</w:t>
      </w:r>
      <w:r>
        <w:rPr>
          <w:spacing w:val="-18"/>
          <w:sz w:val="20"/>
        </w:rPr>
        <w:t xml:space="preserve"> </w:t>
      </w:r>
      <w:r>
        <w:rPr>
          <w:sz w:val="20"/>
        </w:rPr>
        <w:t>del</w:t>
      </w:r>
      <w:r>
        <w:rPr>
          <w:spacing w:val="-18"/>
          <w:sz w:val="20"/>
        </w:rPr>
        <w:t xml:space="preserve"> </w:t>
      </w:r>
      <w:r>
        <w:rPr>
          <w:sz w:val="20"/>
        </w:rPr>
        <w:t>Consejo</w:t>
      </w:r>
      <w:r>
        <w:rPr>
          <w:spacing w:val="-17"/>
          <w:sz w:val="20"/>
        </w:rPr>
        <w:t xml:space="preserve"> </w:t>
      </w:r>
      <w:r>
        <w:rPr>
          <w:sz w:val="20"/>
        </w:rPr>
        <w:t>Nacional E</w:t>
      </w:r>
      <w:r>
        <w:rPr>
          <w:sz w:val="20"/>
        </w:rPr>
        <w:t>lectoral un concepto de la Sala de Consulta y Servicio Civil del Consejo de Estado en la que este órgano estimó que “para la efectividad de la sentencia del Consejo de Estado del 4 de julio de 2013, no se puede aplicar el umbral electoral a la Unión Patrió</w:t>
      </w:r>
      <w:r>
        <w:rPr>
          <w:sz w:val="20"/>
        </w:rPr>
        <w:t>tica en las elecciones parlamentarias del 2014”</w:t>
      </w:r>
      <w:hyperlink w:anchor="_bookmark249" w:history="1">
        <w:r>
          <w:rPr>
            <w:position w:val="7"/>
            <w:sz w:val="13"/>
          </w:rPr>
          <w:t>190</w:t>
        </w:r>
      </w:hyperlink>
      <w:r>
        <w:rPr>
          <w:spacing w:val="40"/>
          <w:position w:val="7"/>
          <w:sz w:val="13"/>
        </w:rPr>
        <w:t xml:space="preserve"> </w:t>
      </w:r>
      <w:r>
        <w:rPr>
          <w:sz w:val="20"/>
        </w:rPr>
        <w:t>y le solicitó que su decisión estuviera apegada al concepto del Consejo de Estado</w:t>
      </w:r>
      <w:hyperlink w:anchor="_bookmark250" w:history="1">
        <w:r>
          <w:rPr>
            <w:position w:val="7"/>
            <w:sz w:val="13"/>
          </w:rPr>
          <w:t>191</w:t>
        </w:r>
      </w:hyperlink>
      <w:r>
        <w:rPr>
          <w:sz w:val="20"/>
        </w:rPr>
        <w:t>.</w:t>
      </w:r>
    </w:p>
    <w:p w14:paraId="25537E57" w14:textId="77777777" w:rsidR="006F1C3E" w:rsidRDefault="00736CA7">
      <w:pPr>
        <w:pStyle w:val="Prrafodelista"/>
        <w:numPr>
          <w:ilvl w:val="0"/>
          <w:numId w:val="24"/>
        </w:numPr>
        <w:tabs>
          <w:tab w:val="left" w:pos="829"/>
        </w:tabs>
        <w:spacing w:before="121"/>
        <w:ind w:left="117" w:right="252" w:firstLine="1"/>
        <w:jc w:val="both"/>
        <w:rPr>
          <w:sz w:val="20"/>
        </w:rPr>
      </w:pPr>
      <w:r>
        <w:rPr>
          <w:spacing w:val="-2"/>
          <w:sz w:val="20"/>
        </w:rPr>
        <w:t>El</w:t>
      </w:r>
      <w:r>
        <w:rPr>
          <w:spacing w:val="-11"/>
          <w:sz w:val="20"/>
        </w:rPr>
        <w:t xml:space="preserve"> </w:t>
      </w:r>
      <w:r>
        <w:rPr>
          <w:spacing w:val="-2"/>
          <w:sz w:val="20"/>
        </w:rPr>
        <w:t>26</w:t>
      </w:r>
      <w:r>
        <w:rPr>
          <w:spacing w:val="-9"/>
          <w:sz w:val="20"/>
        </w:rPr>
        <w:t xml:space="preserve"> </w:t>
      </w:r>
      <w:r>
        <w:rPr>
          <w:spacing w:val="-2"/>
          <w:sz w:val="20"/>
        </w:rPr>
        <w:t>de</w:t>
      </w:r>
      <w:r>
        <w:rPr>
          <w:spacing w:val="-13"/>
          <w:sz w:val="20"/>
        </w:rPr>
        <w:t xml:space="preserve"> </w:t>
      </w:r>
      <w:r>
        <w:rPr>
          <w:spacing w:val="-2"/>
          <w:sz w:val="20"/>
        </w:rPr>
        <w:t>noviembre</w:t>
      </w:r>
      <w:r>
        <w:rPr>
          <w:spacing w:val="-13"/>
          <w:sz w:val="20"/>
        </w:rPr>
        <w:t xml:space="preserve"> </w:t>
      </w:r>
      <w:r>
        <w:rPr>
          <w:spacing w:val="-2"/>
          <w:sz w:val="20"/>
        </w:rPr>
        <w:t>de</w:t>
      </w:r>
      <w:r>
        <w:rPr>
          <w:spacing w:val="-13"/>
          <w:sz w:val="20"/>
        </w:rPr>
        <w:t xml:space="preserve"> </w:t>
      </w:r>
      <w:r>
        <w:rPr>
          <w:spacing w:val="-2"/>
          <w:sz w:val="20"/>
        </w:rPr>
        <w:t>2014</w:t>
      </w:r>
      <w:r>
        <w:rPr>
          <w:spacing w:val="-9"/>
          <w:sz w:val="20"/>
        </w:rPr>
        <w:t xml:space="preserve"> </w:t>
      </w:r>
      <w:r>
        <w:rPr>
          <w:spacing w:val="-2"/>
          <w:sz w:val="20"/>
        </w:rPr>
        <w:t>el</w:t>
      </w:r>
      <w:r>
        <w:rPr>
          <w:spacing w:val="-9"/>
          <w:sz w:val="20"/>
        </w:rPr>
        <w:t xml:space="preserve"> </w:t>
      </w:r>
      <w:r>
        <w:rPr>
          <w:spacing w:val="-2"/>
          <w:sz w:val="20"/>
        </w:rPr>
        <w:t>Consejo</w:t>
      </w:r>
      <w:r>
        <w:rPr>
          <w:spacing w:val="-13"/>
          <w:sz w:val="20"/>
        </w:rPr>
        <w:t xml:space="preserve"> </w:t>
      </w:r>
      <w:r>
        <w:rPr>
          <w:spacing w:val="-2"/>
          <w:sz w:val="20"/>
        </w:rPr>
        <w:t>Nacional</w:t>
      </w:r>
      <w:r>
        <w:rPr>
          <w:spacing w:val="-4"/>
          <w:sz w:val="20"/>
        </w:rPr>
        <w:t xml:space="preserve"> </w:t>
      </w:r>
      <w:r>
        <w:rPr>
          <w:spacing w:val="-2"/>
          <w:sz w:val="20"/>
        </w:rPr>
        <w:t>Electoral</w:t>
      </w:r>
      <w:r>
        <w:rPr>
          <w:spacing w:val="-9"/>
          <w:sz w:val="20"/>
        </w:rPr>
        <w:t xml:space="preserve"> </w:t>
      </w:r>
      <w:r>
        <w:rPr>
          <w:spacing w:val="-2"/>
          <w:sz w:val="20"/>
        </w:rPr>
        <w:t>decidió</w:t>
      </w:r>
      <w:r>
        <w:rPr>
          <w:spacing w:val="-12"/>
          <w:sz w:val="20"/>
        </w:rPr>
        <w:t xml:space="preserve"> </w:t>
      </w:r>
      <w:r>
        <w:rPr>
          <w:spacing w:val="-2"/>
          <w:sz w:val="20"/>
        </w:rPr>
        <w:t>que</w:t>
      </w:r>
      <w:r>
        <w:rPr>
          <w:spacing w:val="-13"/>
          <w:sz w:val="20"/>
        </w:rPr>
        <w:t xml:space="preserve"> </w:t>
      </w:r>
      <w:r>
        <w:rPr>
          <w:spacing w:val="-2"/>
          <w:sz w:val="20"/>
        </w:rPr>
        <w:t>la</w:t>
      </w:r>
      <w:r>
        <w:rPr>
          <w:spacing w:val="-4"/>
          <w:sz w:val="20"/>
        </w:rPr>
        <w:t xml:space="preserve"> </w:t>
      </w:r>
      <w:r>
        <w:rPr>
          <w:spacing w:val="-2"/>
          <w:sz w:val="20"/>
        </w:rPr>
        <w:t>Unión</w:t>
      </w:r>
      <w:r>
        <w:rPr>
          <w:spacing w:val="-8"/>
          <w:sz w:val="20"/>
        </w:rPr>
        <w:t xml:space="preserve"> </w:t>
      </w:r>
      <w:r>
        <w:rPr>
          <w:spacing w:val="-2"/>
          <w:sz w:val="20"/>
        </w:rPr>
        <w:t xml:space="preserve">Patriótica </w:t>
      </w:r>
      <w:r>
        <w:rPr>
          <w:sz w:val="20"/>
        </w:rPr>
        <w:t>conservaría su personería</w:t>
      </w:r>
      <w:r>
        <w:rPr>
          <w:spacing w:val="-2"/>
          <w:sz w:val="20"/>
        </w:rPr>
        <w:t xml:space="preserve"> </w:t>
      </w:r>
      <w:r>
        <w:rPr>
          <w:sz w:val="20"/>
        </w:rPr>
        <w:t>jurídica</w:t>
      </w:r>
      <w:r>
        <w:rPr>
          <w:spacing w:val="-1"/>
          <w:sz w:val="20"/>
        </w:rPr>
        <w:t xml:space="preserve"> </w:t>
      </w:r>
      <w:r>
        <w:rPr>
          <w:sz w:val="20"/>
        </w:rPr>
        <w:t>hasta el 2018,</w:t>
      </w:r>
      <w:r>
        <w:rPr>
          <w:spacing w:val="-2"/>
          <w:sz w:val="20"/>
        </w:rPr>
        <w:t xml:space="preserve"> </w:t>
      </w:r>
      <w:r>
        <w:rPr>
          <w:sz w:val="20"/>
        </w:rPr>
        <w:t>al inaplicar el umbral electoral</w:t>
      </w:r>
      <w:r>
        <w:rPr>
          <w:spacing w:val="-1"/>
          <w:sz w:val="20"/>
        </w:rPr>
        <w:t xml:space="preserve"> </w:t>
      </w:r>
      <w:r>
        <w:rPr>
          <w:sz w:val="20"/>
        </w:rPr>
        <w:t>legal exigido para conservar la personalidad jurídica del partido, tomando en cuenta que “la imposibilidad de inscribir suficientes candidatos al Congreso de la República, de realizar en igualdad de condiciones una apropiada</w:t>
      </w:r>
      <w:r>
        <w:rPr>
          <w:spacing w:val="-2"/>
          <w:sz w:val="20"/>
        </w:rPr>
        <w:t xml:space="preserve"> </w:t>
      </w:r>
      <w:r>
        <w:rPr>
          <w:sz w:val="20"/>
        </w:rPr>
        <w:t>divulgación de</w:t>
      </w:r>
      <w:r>
        <w:rPr>
          <w:spacing w:val="-1"/>
          <w:sz w:val="20"/>
        </w:rPr>
        <w:t xml:space="preserve"> </w:t>
      </w:r>
      <w:r>
        <w:rPr>
          <w:sz w:val="20"/>
        </w:rPr>
        <w:t>su proyecto polí</w:t>
      </w:r>
      <w:r>
        <w:rPr>
          <w:sz w:val="20"/>
        </w:rPr>
        <w:t>tico”, se</w:t>
      </w:r>
      <w:r>
        <w:rPr>
          <w:spacing w:val="-1"/>
          <w:sz w:val="20"/>
        </w:rPr>
        <w:t xml:space="preserve"> </w:t>
      </w:r>
      <w:r>
        <w:rPr>
          <w:sz w:val="20"/>
        </w:rPr>
        <w:t>debe</w:t>
      </w:r>
      <w:r>
        <w:rPr>
          <w:spacing w:val="-3"/>
          <w:sz w:val="20"/>
        </w:rPr>
        <w:t xml:space="preserve"> </w:t>
      </w:r>
      <w:r>
        <w:rPr>
          <w:sz w:val="20"/>
        </w:rPr>
        <w:t>a hechos ajenos a la</w:t>
      </w:r>
    </w:p>
    <w:p w14:paraId="0F228B2D" w14:textId="77777777" w:rsidR="006F1C3E" w:rsidRDefault="006F1C3E">
      <w:pPr>
        <w:pStyle w:val="Textoindependiente"/>
        <w:jc w:val="left"/>
      </w:pPr>
    </w:p>
    <w:p w14:paraId="3B420056" w14:textId="77777777" w:rsidR="006F1C3E" w:rsidRDefault="006F1C3E">
      <w:pPr>
        <w:pStyle w:val="Textoindependiente"/>
        <w:jc w:val="left"/>
      </w:pPr>
    </w:p>
    <w:p w14:paraId="6E13A58D" w14:textId="77777777" w:rsidR="006F1C3E" w:rsidRDefault="00736CA7">
      <w:pPr>
        <w:pStyle w:val="Textoindependiente"/>
        <w:spacing w:before="4"/>
        <w:jc w:val="left"/>
        <w:rPr>
          <w:sz w:val="14"/>
        </w:rPr>
      </w:pPr>
      <w:r>
        <w:pict w14:anchorId="5DE4E197">
          <v:rect id="docshape55" o:spid="_x0000_s1135" style="position:absolute;margin-left:70.9pt;margin-top:9.95pt;width:2in;height:.6pt;z-index:-15701504;mso-wrap-distance-left:0;mso-wrap-distance-right:0;mso-position-horizontal-relative:page" fillcolor="black" stroked="f">
            <w10:wrap type="topAndBottom" anchorx="page"/>
          </v:rect>
        </w:pict>
      </w:r>
    </w:p>
    <w:p w14:paraId="02C308EA" w14:textId="77777777" w:rsidR="006F1C3E" w:rsidRDefault="00736CA7">
      <w:pPr>
        <w:spacing w:before="103"/>
        <w:ind w:left="118" w:right="247"/>
        <w:jc w:val="both"/>
        <w:rPr>
          <w:sz w:val="16"/>
        </w:rPr>
      </w:pPr>
      <w:bookmarkStart w:id="270" w:name="_bookmark244"/>
      <w:bookmarkEnd w:id="270"/>
      <w:r>
        <w:rPr>
          <w:sz w:val="16"/>
          <w:vertAlign w:val="superscript"/>
        </w:rPr>
        <w:t>185</w:t>
      </w:r>
      <w:r>
        <w:rPr>
          <w:spacing w:val="80"/>
          <w:sz w:val="16"/>
        </w:rPr>
        <w:t xml:space="preserve">   </w:t>
      </w:r>
      <w:r>
        <w:rPr>
          <w:i/>
          <w:sz w:val="16"/>
        </w:rPr>
        <w:t>Cfr</w:t>
      </w:r>
      <w:r>
        <w:rPr>
          <w:sz w:val="16"/>
        </w:rPr>
        <w:t>.</w:t>
      </w:r>
      <w:r>
        <w:rPr>
          <w:spacing w:val="-4"/>
          <w:sz w:val="16"/>
        </w:rPr>
        <w:t xml:space="preserve"> </w:t>
      </w:r>
      <w:r>
        <w:rPr>
          <w:sz w:val="16"/>
        </w:rPr>
        <w:t>Decisión</w:t>
      </w:r>
      <w:r>
        <w:rPr>
          <w:spacing w:val="-6"/>
          <w:sz w:val="16"/>
        </w:rPr>
        <w:t xml:space="preserve"> </w:t>
      </w:r>
      <w:r>
        <w:rPr>
          <w:sz w:val="16"/>
        </w:rPr>
        <w:t>de la</w:t>
      </w:r>
      <w:r>
        <w:rPr>
          <w:spacing w:val="-6"/>
          <w:sz w:val="16"/>
        </w:rPr>
        <w:t xml:space="preserve"> </w:t>
      </w:r>
      <w:r>
        <w:rPr>
          <w:sz w:val="16"/>
        </w:rPr>
        <w:t>Sección</w:t>
      </w:r>
      <w:r>
        <w:rPr>
          <w:spacing w:val="-3"/>
          <w:sz w:val="16"/>
        </w:rPr>
        <w:t xml:space="preserve"> </w:t>
      </w:r>
      <w:r>
        <w:rPr>
          <w:sz w:val="16"/>
        </w:rPr>
        <w:t>Quinta</w:t>
      </w:r>
      <w:r>
        <w:rPr>
          <w:spacing w:val="-3"/>
          <w:sz w:val="16"/>
        </w:rPr>
        <w:t xml:space="preserve"> </w:t>
      </w:r>
      <w:r>
        <w:rPr>
          <w:sz w:val="16"/>
        </w:rPr>
        <w:t>de la</w:t>
      </w:r>
      <w:r>
        <w:rPr>
          <w:spacing w:val="-3"/>
          <w:sz w:val="16"/>
        </w:rPr>
        <w:t xml:space="preserve"> </w:t>
      </w:r>
      <w:r>
        <w:rPr>
          <w:sz w:val="16"/>
        </w:rPr>
        <w:t>Sala</w:t>
      </w:r>
      <w:r>
        <w:rPr>
          <w:spacing w:val="-3"/>
          <w:sz w:val="16"/>
        </w:rPr>
        <w:t xml:space="preserve"> </w:t>
      </w:r>
      <w:r>
        <w:rPr>
          <w:sz w:val="16"/>
        </w:rPr>
        <w:t>de lo</w:t>
      </w:r>
      <w:r>
        <w:rPr>
          <w:spacing w:val="-2"/>
          <w:sz w:val="16"/>
        </w:rPr>
        <w:t xml:space="preserve"> </w:t>
      </w:r>
      <w:r>
        <w:rPr>
          <w:sz w:val="16"/>
        </w:rPr>
        <w:t>Contencioso</w:t>
      </w:r>
      <w:r>
        <w:rPr>
          <w:spacing w:val="-2"/>
          <w:sz w:val="16"/>
        </w:rPr>
        <w:t xml:space="preserve"> </w:t>
      </w:r>
      <w:r>
        <w:rPr>
          <w:sz w:val="16"/>
        </w:rPr>
        <w:t>Administrativo</w:t>
      </w:r>
      <w:r>
        <w:rPr>
          <w:spacing w:val="-4"/>
          <w:sz w:val="16"/>
        </w:rPr>
        <w:t xml:space="preserve"> </w:t>
      </w:r>
      <w:r>
        <w:rPr>
          <w:sz w:val="16"/>
        </w:rPr>
        <w:t>del</w:t>
      </w:r>
      <w:r>
        <w:rPr>
          <w:spacing w:val="-3"/>
          <w:sz w:val="16"/>
        </w:rPr>
        <w:t xml:space="preserve"> </w:t>
      </w:r>
      <w:r>
        <w:rPr>
          <w:sz w:val="16"/>
        </w:rPr>
        <w:t>Consejo</w:t>
      </w:r>
      <w:r>
        <w:rPr>
          <w:spacing w:val="-7"/>
          <w:sz w:val="16"/>
        </w:rPr>
        <w:t xml:space="preserve"> </w:t>
      </w:r>
      <w:r>
        <w:rPr>
          <w:sz w:val="16"/>
        </w:rPr>
        <w:t>de Estado</w:t>
      </w:r>
      <w:r>
        <w:rPr>
          <w:spacing w:val="-4"/>
          <w:sz w:val="16"/>
        </w:rPr>
        <w:t xml:space="preserve"> </w:t>
      </w:r>
      <w:r>
        <w:rPr>
          <w:sz w:val="16"/>
        </w:rPr>
        <w:t>de</w:t>
      </w:r>
      <w:r>
        <w:rPr>
          <w:spacing w:val="-5"/>
          <w:sz w:val="16"/>
        </w:rPr>
        <w:t xml:space="preserve"> </w:t>
      </w:r>
      <w:r>
        <w:rPr>
          <w:sz w:val="16"/>
        </w:rPr>
        <w:t>4</w:t>
      </w:r>
      <w:r>
        <w:rPr>
          <w:spacing w:val="-2"/>
          <w:sz w:val="16"/>
        </w:rPr>
        <w:t xml:space="preserve"> </w:t>
      </w:r>
      <w:r>
        <w:rPr>
          <w:sz w:val="16"/>
        </w:rPr>
        <w:t>de julio de 2013 (expediente de prueba, folios 155507 y siguientes).</w:t>
      </w:r>
    </w:p>
    <w:p w14:paraId="0F39A1B2" w14:textId="77777777" w:rsidR="006F1C3E" w:rsidRDefault="00736CA7">
      <w:pPr>
        <w:spacing w:before="60"/>
        <w:ind w:left="118" w:right="249"/>
        <w:jc w:val="both"/>
        <w:rPr>
          <w:sz w:val="16"/>
        </w:rPr>
      </w:pPr>
      <w:bookmarkStart w:id="271" w:name="_bookmark245"/>
      <w:bookmarkEnd w:id="271"/>
      <w:r>
        <w:rPr>
          <w:sz w:val="16"/>
          <w:vertAlign w:val="superscript"/>
        </w:rPr>
        <w:t>186</w:t>
      </w:r>
      <w:r>
        <w:rPr>
          <w:spacing w:val="80"/>
          <w:sz w:val="16"/>
        </w:rPr>
        <w:t xml:space="preserve">   </w:t>
      </w:r>
      <w:r>
        <w:rPr>
          <w:i/>
          <w:sz w:val="16"/>
        </w:rPr>
        <w:t>Cfr</w:t>
      </w:r>
      <w:r>
        <w:rPr>
          <w:sz w:val="16"/>
        </w:rPr>
        <w:t>.</w:t>
      </w:r>
      <w:r>
        <w:rPr>
          <w:spacing w:val="-4"/>
          <w:sz w:val="16"/>
        </w:rPr>
        <w:t xml:space="preserve"> </w:t>
      </w:r>
      <w:r>
        <w:rPr>
          <w:sz w:val="16"/>
        </w:rPr>
        <w:t>Decisión</w:t>
      </w:r>
      <w:r>
        <w:rPr>
          <w:spacing w:val="-6"/>
          <w:sz w:val="16"/>
        </w:rPr>
        <w:t xml:space="preserve"> </w:t>
      </w:r>
      <w:r>
        <w:rPr>
          <w:sz w:val="16"/>
        </w:rPr>
        <w:t>de la</w:t>
      </w:r>
      <w:r>
        <w:rPr>
          <w:spacing w:val="-6"/>
          <w:sz w:val="16"/>
        </w:rPr>
        <w:t xml:space="preserve"> </w:t>
      </w:r>
      <w:r>
        <w:rPr>
          <w:sz w:val="16"/>
        </w:rPr>
        <w:t>Sección</w:t>
      </w:r>
      <w:r>
        <w:rPr>
          <w:spacing w:val="-3"/>
          <w:sz w:val="16"/>
        </w:rPr>
        <w:t xml:space="preserve"> </w:t>
      </w:r>
      <w:r>
        <w:rPr>
          <w:sz w:val="16"/>
        </w:rPr>
        <w:t>Quinta</w:t>
      </w:r>
      <w:r>
        <w:rPr>
          <w:spacing w:val="-3"/>
          <w:sz w:val="16"/>
        </w:rPr>
        <w:t xml:space="preserve"> </w:t>
      </w:r>
      <w:r>
        <w:rPr>
          <w:sz w:val="16"/>
        </w:rPr>
        <w:t>de la</w:t>
      </w:r>
      <w:r>
        <w:rPr>
          <w:spacing w:val="-3"/>
          <w:sz w:val="16"/>
        </w:rPr>
        <w:t xml:space="preserve"> </w:t>
      </w:r>
      <w:r>
        <w:rPr>
          <w:sz w:val="16"/>
        </w:rPr>
        <w:t>Sala</w:t>
      </w:r>
      <w:r>
        <w:rPr>
          <w:spacing w:val="-3"/>
          <w:sz w:val="16"/>
        </w:rPr>
        <w:t xml:space="preserve"> </w:t>
      </w:r>
      <w:r>
        <w:rPr>
          <w:sz w:val="16"/>
        </w:rPr>
        <w:t>de lo</w:t>
      </w:r>
      <w:r>
        <w:rPr>
          <w:spacing w:val="-2"/>
          <w:sz w:val="16"/>
        </w:rPr>
        <w:t xml:space="preserve"> </w:t>
      </w:r>
      <w:r>
        <w:rPr>
          <w:sz w:val="16"/>
        </w:rPr>
        <w:t>Contencioso</w:t>
      </w:r>
      <w:r>
        <w:rPr>
          <w:spacing w:val="-2"/>
          <w:sz w:val="16"/>
        </w:rPr>
        <w:t xml:space="preserve"> </w:t>
      </w:r>
      <w:r>
        <w:rPr>
          <w:sz w:val="16"/>
        </w:rPr>
        <w:t>Administrativo</w:t>
      </w:r>
      <w:r>
        <w:rPr>
          <w:spacing w:val="-4"/>
          <w:sz w:val="16"/>
        </w:rPr>
        <w:t xml:space="preserve"> </w:t>
      </w:r>
      <w:r>
        <w:rPr>
          <w:sz w:val="16"/>
        </w:rPr>
        <w:t>del</w:t>
      </w:r>
      <w:r>
        <w:rPr>
          <w:spacing w:val="-3"/>
          <w:sz w:val="16"/>
        </w:rPr>
        <w:t xml:space="preserve"> </w:t>
      </w:r>
      <w:r>
        <w:rPr>
          <w:sz w:val="16"/>
        </w:rPr>
        <w:t>Consejo</w:t>
      </w:r>
      <w:r>
        <w:rPr>
          <w:spacing w:val="-7"/>
          <w:sz w:val="16"/>
        </w:rPr>
        <w:t xml:space="preserve"> </w:t>
      </w:r>
      <w:r>
        <w:rPr>
          <w:sz w:val="16"/>
        </w:rPr>
        <w:t>de Estado</w:t>
      </w:r>
      <w:r>
        <w:rPr>
          <w:spacing w:val="-4"/>
          <w:sz w:val="16"/>
        </w:rPr>
        <w:t xml:space="preserve"> </w:t>
      </w:r>
      <w:r>
        <w:rPr>
          <w:sz w:val="16"/>
        </w:rPr>
        <w:t>de</w:t>
      </w:r>
      <w:r>
        <w:rPr>
          <w:spacing w:val="-5"/>
          <w:sz w:val="16"/>
        </w:rPr>
        <w:t xml:space="preserve"> </w:t>
      </w:r>
      <w:r>
        <w:rPr>
          <w:sz w:val="16"/>
        </w:rPr>
        <w:t>4</w:t>
      </w:r>
      <w:r>
        <w:rPr>
          <w:spacing w:val="-2"/>
          <w:sz w:val="16"/>
        </w:rPr>
        <w:t xml:space="preserve"> </w:t>
      </w:r>
      <w:r>
        <w:rPr>
          <w:sz w:val="16"/>
        </w:rPr>
        <w:t xml:space="preserve">de </w:t>
      </w:r>
      <w:bookmarkStart w:id="272" w:name="_bookmark246"/>
      <w:bookmarkEnd w:id="272"/>
      <w:r>
        <w:rPr>
          <w:sz w:val="16"/>
        </w:rPr>
        <w:t>julio de 2013 (expediente de prueba, folios 155503 y siguientes).</w:t>
      </w:r>
    </w:p>
    <w:p w14:paraId="30FCF558" w14:textId="77777777" w:rsidR="006F1C3E" w:rsidRDefault="00736CA7">
      <w:pPr>
        <w:spacing w:before="60"/>
        <w:ind w:left="118" w:right="247"/>
        <w:jc w:val="both"/>
        <w:rPr>
          <w:sz w:val="16"/>
        </w:rPr>
      </w:pPr>
      <w:r>
        <w:rPr>
          <w:sz w:val="16"/>
          <w:vertAlign w:val="superscript"/>
        </w:rPr>
        <w:t>187</w:t>
      </w:r>
      <w:r>
        <w:rPr>
          <w:spacing w:val="80"/>
          <w:sz w:val="16"/>
        </w:rPr>
        <w:t xml:space="preserve">   </w:t>
      </w:r>
      <w:r>
        <w:rPr>
          <w:i/>
          <w:sz w:val="16"/>
        </w:rPr>
        <w:t>Cfr</w:t>
      </w:r>
      <w:r>
        <w:rPr>
          <w:sz w:val="16"/>
        </w:rPr>
        <w:t>. Resolución 2576 del Consejo Nacional Electoral de 24 de septiembre de 2013 (expediente de prueba, folios 21947 y siguientes).</w:t>
      </w:r>
    </w:p>
    <w:p w14:paraId="735D0CFA" w14:textId="77777777" w:rsidR="006F1C3E" w:rsidRDefault="00736CA7">
      <w:pPr>
        <w:spacing w:before="60"/>
        <w:ind w:left="118" w:right="244"/>
        <w:jc w:val="both"/>
        <w:rPr>
          <w:sz w:val="16"/>
        </w:rPr>
      </w:pPr>
      <w:bookmarkStart w:id="273" w:name="_bookmark247"/>
      <w:bookmarkEnd w:id="273"/>
      <w:r>
        <w:rPr>
          <w:sz w:val="16"/>
          <w:vertAlign w:val="superscript"/>
        </w:rPr>
        <w:t>188</w:t>
      </w:r>
      <w:r>
        <w:rPr>
          <w:spacing w:val="80"/>
          <w:w w:val="150"/>
          <w:sz w:val="16"/>
        </w:rPr>
        <w:t xml:space="preserve">   </w:t>
      </w:r>
      <w:r>
        <w:rPr>
          <w:i/>
          <w:sz w:val="16"/>
        </w:rPr>
        <w:t>Cfr</w:t>
      </w:r>
      <w:r>
        <w:rPr>
          <w:sz w:val="16"/>
        </w:rPr>
        <w:t>. Resolución</w:t>
      </w:r>
      <w:r>
        <w:rPr>
          <w:spacing w:val="-1"/>
          <w:sz w:val="16"/>
        </w:rPr>
        <w:t xml:space="preserve"> </w:t>
      </w:r>
      <w:r>
        <w:rPr>
          <w:sz w:val="16"/>
        </w:rPr>
        <w:t>2012 del Ministro del Interior de 13 de diciembre de 2013. Según consta en dicha decisión, el Comité de Garantías Electorales está</w:t>
      </w:r>
      <w:r>
        <w:rPr>
          <w:spacing w:val="-1"/>
          <w:sz w:val="16"/>
        </w:rPr>
        <w:t xml:space="preserve"> </w:t>
      </w:r>
      <w:r>
        <w:rPr>
          <w:sz w:val="16"/>
        </w:rPr>
        <w:t>conformado por:</w:t>
      </w:r>
      <w:r>
        <w:rPr>
          <w:spacing w:val="-6"/>
          <w:sz w:val="16"/>
        </w:rPr>
        <w:t xml:space="preserve"> </w:t>
      </w:r>
      <w:r>
        <w:rPr>
          <w:sz w:val="16"/>
        </w:rPr>
        <w:t>1.</w:t>
      </w:r>
      <w:r>
        <w:rPr>
          <w:spacing w:val="-1"/>
          <w:sz w:val="16"/>
        </w:rPr>
        <w:t xml:space="preserve"> </w:t>
      </w:r>
      <w:r>
        <w:rPr>
          <w:sz w:val="16"/>
        </w:rPr>
        <w:t>El Ministro del Interior o su</w:t>
      </w:r>
      <w:r>
        <w:rPr>
          <w:spacing w:val="-4"/>
          <w:sz w:val="16"/>
        </w:rPr>
        <w:t xml:space="preserve"> </w:t>
      </w:r>
      <w:r>
        <w:rPr>
          <w:sz w:val="16"/>
        </w:rPr>
        <w:t>delegado,</w:t>
      </w:r>
      <w:r>
        <w:rPr>
          <w:spacing w:val="-4"/>
          <w:sz w:val="16"/>
        </w:rPr>
        <w:t xml:space="preserve"> </w:t>
      </w:r>
      <w:r>
        <w:rPr>
          <w:sz w:val="16"/>
        </w:rPr>
        <w:t>quien lo</w:t>
      </w:r>
      <w:r>
        <w:rPr>
          <w:spacing w:val="-2"/>
          <w:sz w:val="16"/>
        </w:rPr>
        <w:t xml:space="preserve"> </w:t>
      </w:r>
      <w:r>
        <w:rPr>
          <w:sz w:val="16"/>
        </w:rPr>
        <w:t>presidirá.</w:t>
      </w:r>
    </w:p>
    <w:p w14:paraId="53C7D51F" w14:textId="77777777" w:rsidR="006F1C3E" w:rsidRDefault="00736CA7">
      <w:pPr>
        <w:spacing w:before="2"/>
        <w:ind w:left="118" w:right="247"/>
        <w:jc w:val="both"/>
        <w:rPr>
          <w:sz w:val="16"/>
        </w:rPr>
      </w:pPr>
      <w:r>
        <w:rPr>
          <w:sz w:val="16"/>
        </w:rPr>
        <w:t>2.</w:t>
      </w:r>
      <w:r>
        <w:rPr>
          <w:spacing w:val="-15"/>
          <w:sz w:val="16"/>
        </w:rPr>
        <w:t xml:space="preserve"> </w:t>
      </w:r>
      <w:r>
        <w:rPr>
          <w:sz w:val="16"/>
        </w:rPr>
        <w:t>El</w:t>
      </w:r>
      <w:r>
        <w:rPr>
          <w:spacing w:val="-14"/>
          <w:sz w:val="16"/>
        </w:rPr>
        <w:t xml:space="preserve"> </w:t>
      </w:r>
      <w:r>
        <w:rPr>
          <w:sz w:val="16"/>
        </w:rPr>
        <w:t>Viceministro</w:t>
      </w:r>
      <w:r>
        <w:rPr>
          <w:spacing w:val="-14"/>
          <w:sz w:val="16"/>
        </w:rPr>
        <w:t xml:space="preserve"> </w:t>
      </w:r>
      <w:r>
        <w:rPr>
          <w:sz w:val="16"/>
        </w:rPr>
        <w:t>para</w:t>
      </w:r>
      <w:r>
        <w:rPr>
          <w:spacing w:val="-14"/>
          <w:sz w:val="16"/>
        </w:rPr>
        <w:t xml:space="preserve"> </w:t>
      </w:r>
      <w:r>
        <w:rPr>
          <w:sz w:val="16"/>
        </w:rPr>
        <w:t>la</w:t>
      </w:r>
      <w:r>
        <w:rPr>
          <w:spacing w:val="-14"/>
          <w:sz w:val="16"/>
        </w:rPr>
        <w:t xml:space="preserve"> </w:t>
      </w:r>
      <w:r>
        <w:rPr>
          <w:sz w:val="16"/>
        </w:rPr>
        <w:t>Participación</w:t>
      </w:r>
      <w:r>
        <w:rPr>
          <w:spacing w:val="-14"/>
          <w:sz w:val="16"/>
        </w:rPr>
        <w:t xml:space="preserve"> </w:t>
      </w:r>
      <w:r>
        <w:rPr>
          <w:sz w:val="16"/>
        </w:rPr>
        <w:t>e</w:t>
      </w:r>
      <w:r>
        <w:rPr>
          <w:spacing w:val="-14"/>
          <w:sz w:val="16"/>
        </w:rPr>
        <w:t xml:space="preserve"> </w:t>
      </w:r>
      <w:r>
        <w:rPr>
          <w:sz w:val="16"/>
        </w:rPr>
        <w:t>Igualdad</w:t>
      </w:r>
      <w:r>
        <w:rPr>
          <w:spacing w:val="-14"/>
          <w:sz w:val="16"/>
        </w:rPr>
        <w:t xml:space="preserve"> </w:t>
      </w:r>
      <w:r>
        <w:rPr>
          <w:sz w:val="16"/>
        </w:rPr>
        <w:t>de</w:t>
      </w:r>
      <w:r>
        <w:rPr>
          <w:spacing w:val="-14"/>
          <w:sz w:val="16"/>
        </w:rPr>
        <w:t xml:space="preserve"> </w:t>
      </w:r>
      <w:r>
        <w:rPr>
          <w:sz w:val="16"/>
        </w:rPr>
        <w:t>Derechos;</w:t>
      </w:r>
      <w:r>
        <w:rPr>
          <w:spacing w:val="-14"/>
          <w:sz w:val="16"/>
        </w:rPr>
        <w:t xml:space="preserve"> </w:t>
      </w:r>
      <w:r>
        <w:rPr>
          <w:sz w:val="16"/>
        </w:rPr>
        <w:t>3.</w:t>
      </w:r>
      <w:r>
        <w:rPr>
          <w:spacing w:val="-14"/>
          <w:sz w:val="16"/>
        </w:rPr>
        <w:t xml:space="preserve"> </w:t>
      </w:r>
      <w:r>
        <w:rPr>
          <w:sz w:val="16"/>
        </w:rPr>
        <w:t>El</w:t>
      </w:r>
      <w:r>
        <w:rPr>
          <w:spacing w:val="-14"/>
          <w:sz w:val="16"/>
        </w:rPr>
        <w:t xml:space="preserve"> </w:t>
      </w:r>
      <w:r>
        <w:rPr>
          <w:sz w:val="16"/>
        </w:rPr>
        <w:t>Viceministro</w:t>
      </w:r>
      <w:r>
        <w:rPr>
          <w:spacing w:val="-14"/>
          <w:sz w:val="16"/>
        </w:rPr>
        <w:t xml:space="preserve"> </w:t>
      </w:r>
      <w:r>
        <w:rPr>
          <w:sz w:val="16"/>
        </w:rPr>
        <w:t>de</w:t>
      </w:r>
      <w:r>
        <w:rPr>
          <w:spacing w:val="-14"/>
          <w:sz w:val="16"/>
        </w:rPr>
        <w:t xml:space="preserve"> </w:t>
      </w:r>
      <w:r>
        <w:rPr>
          <w:sz w:val="16"/>
        </w:rPr>
        <w:t>Relaciones</w:t>
      </w:r>
      <w:r>
        <w:rPr>
          <w:spacing w:val="-14"/>
          <w:sz w:val="16"/>
        </w:rPr>
        <w:t xml:space="preserve"> </w:t>
      </w:r>
      <w:r>
        <w:rPr>
          <w:sz w:val="16"/>
        </w:rPr>
        <w:t>Políticas;</w:t>
      </w:r>
      <w:r>
        <w:rPr>
          <w:spacing w:val="-14"/>
          <w:sz w:val="16"/>
        </w:rPr>
        <w:t xml:space="preserve"> </w:t>
      </w:r>
      <w:r>
        <w:rPr>
          <w:sz w:val="16"/>
        </w:rPr>
        <w:t>4.</w:t>
      </w:r>
      <w:r>
        <w:rPr>
          <w:spacing w:val="-15"/>
          <w:sz w:val="16"/>
        </w:rPr>
        <w:t xml:space="preserve"> </w:t>
      </w:r>
      <w:r>
        <w:rPr>
          <w:sz w:val="16"/>
        </w:rPr>
        <w:t>El</w:t>
      </w:r>
      <w:r>
        <w:rPr>
          <w:spacing w:val="-14"/>
          <w:sz w:val="16"/>
        </w:rPr>
        <w:t xml:space="preserve"> </w:t>
      </w:r>
      <w:r>
        <w:rPr>
          <w:sz w:val="16"/>
        </w:rPr>
        <w:t>Director de</w:t>
      </w:r>
      <w:r>
        <w:rPr>
          <w:spacing w:val="-15"/>
          <w:sz w:val="16"/>
        </w:rPr>
        <w:t xml:space="preserve"> </w:t>
      </w:r>
      <w:r>
        <w:rPr>
          <w:sz w:val="16"/>
        </w:rPr>
        <w:t>la</w:t>
      </w:r>
      <w:r>
        <w:rPr>
          <w:spacing w:val="-14"/>
          <w:sz w:val="16"/>
        </w:rPr>
        <w:t xml:space="preserve"> </w:t>
      </w:r>
      <w:r>
        <w:rPr>
          <w:sz w:val="16"/>
        </w:rPr>
        <w:t>Unidad</w:t>
      </w:r>
      <w:r>
        <w:rPr>
          <w:spacing w:val="-14"/>
          <w:sz w:val="16"/>
        </w:rPr>
        <w:t xml:space="preserve"> </w:t>
      </w:r>
      <w:r>
        <w:rPr>
          <w:sz w:val="16"/>
        </w:rPr>
        <w:t>Nacional</w:t>
      </w:r>
      <w:r>
        <w:rPr>
          <w:spacing w:val="-14"/>
          <w:sz w:val="16"/>
        </w:rPr>
        <w:t xml:space="preserve"> </w:t>
      </w:r>
      <w:r>
        <w:rPr>
          <w:sz w:val="16"/>
        </w:rPr>
        <w:t>de</w:t>
      </w:r>
      <w:r>
        <w:rPr>
          <w:spacing w:val="-14"/>
          <w:sz w:val="16"/>
        </w:rPr>
        <w:t xml:space="preserve"> </w:t>
      </w:r>
      <w:r>
        <w:rPr>
          <w:sz w:val="16"/>
        </w:rPr>
        <w:t>Protección</w:t>
      </w:r>
      <w:r>
        <w:rPr>
          <w:spacing w:val="-14"/>
          <w:sz w:val="16"/>
        </w:rPr>
        <w:t xml:space="preserve"> </w:t>
      </w:r>
      <w:r>
        <w:rPr>
          <w:sz w:val="16"/>
        </w:rPr>
        <w:t>o</w:t>
      </w:r>
      <w:r>
        <w:rPr>
          <w:spacing w:val="-14"/>
          <w:sz w:val="16"/>
        </w:rPr>
        <w:t xml:space="preserve"> </w:t>
      </w:r>
      <w:r>
        <w:rPr>
          <w:sz w:val="16"/>
        </w:rPr>
        <w:t>su</w:t>
      </w:r>
      <w:r>
        <w:rPr>
          <w:spacing w:val="-14"/>
          <w:sz w:val="16"/>
        </w:rPr>
        <w:t xml:space="preserve"> </w:t>
      </w:r>
      <w:r>
        <w:rPr>
          <w:sz w:val="16"/>
        </w:rPr>
        <w:t>delegado;</w:t>
      </w:r>
      <w:r>
        <w:rPr>
          <w:spacing w:val="-14"/>
          <w:sz w:val="16"/>
        </w:rPr>
        <w:t xml:space="preserve"> </w:t>
      </w:r>
      <w:r>
        <w:rPr>
          <w:sz w:val="16"/>
        </w:rPr>
        <w:t>5.</w:t>
      </w:r>
      <w:r>
        <w:rPr>
          <w:spacing w:val="-13"/>
          <w:sz w:val="16"/>
        </w:rPr>
        <w:t xml:space="preserve"> </w:t>
      </w:r>
      <w:r>
        <w:rPr>
          <w:sz w:val="16"/>
        </w:rPr>
        <w:t>Un</w:t>
      </w:r>
      <w:r>
        <w:rPr>
          <w:spacing w:val="-15"/>
          <w:sz w:val="16"/>
        </w:rPr>
        <w:t xml:space="preserve"> </w:t>
      </w:r>
      <w:r>
        <w:rPr>
          <w:sz w:val="16"/>
        </w:rPr>
        <w:t>representante</w:t>
      </w:r>
      <w:r>
        <w:rPr>
          <w:spacing w:val="-12"/>
          <w:sz w:val="16"/>
        </w:rPr>
        <w:t xml:space="preserve"> </w:t>
      </w:r>
      <w:r>
        <w:rPr>
          <w:sz w:val="16"/>
        </w:rPr>
        <w:t>del</w:t>
      </w:r>
      <w:r>
        <w:rPr>
          <w:spacing w:val="-14"/>
          <w:sz w:val="16"/>
        </w:rPr>
        <w:t xml:space="preserve"> </w:t>
      </w:r>
      <w:r>
        <w:rPr>
          <w:sz w:val="16"/>
        </w:rPr>
        <w:t>Partido</w:t>
      </w:r>
      <w:r>
        <w:rPr>
          <w:spacing w:val="-12"/>
          <w:sz w:val="16"/>
        </w:rPr>
        <w:t xml:space="preserve"> </w:t>
      </w:r>
      <w:r>
        <w:rPr>
          <w:sz w:val="16"/>
        </w:rPr>
        <w:t>Político</w:t>
      </w:r>
      <w:r>
        <w:rPr>
          <w:spacing w:val="-12"/>
          <w:sz w:val="16"/>
        </w:rPr>
        <w:t xml:space="preserve"> </w:t>
      </w:r>
      <w:r>
        <w:rPr>
          <w:sz w:val="16"/>
        </w:rPr>
        <w:t>Unión</w:t>
      </w:r>
      <w:r>
        <w:rPr>
          <w:spacing w:val="-12"/>
          <w:sz w:val="16"/>
        </w:rPr>
        <w:t xml:space="preserve"> </w:t>
      </w:r>
      <w:r>
        <w:rPr>
          <w:sz w:val="16"/>
        </w:rPr>
        <w:t>Patriótica,</w:t>
      </w:r>
      <w:r>
        <w:rPr>
          <w:spacing w:val="-12"/>
          <w:sz w:val="16"/>
        </w:rPr>
        <w:t xml:space="preserve"> </w:t>
      </w:r>
      <w:r>
        <w:rPr>
          <w:sz w:val="16"/>
        </w:rPr>
        <w:t xml:space="preserve">designado </w:t>
      </w:r>
      <w:bookmarkStart w:id="274" w:name="_bookmark248"/>
      <w:bookmarkEnd w:id="274"/>
      <w:r>
        <w:rPr>
          <w:sz w:val="16"/>
        </w:rPr>
        <w:t>p</w:t>
      </w:r>
      <w:r>
        <w:rPr>
          <w:sz w:val="16"/>
        </w:rPr>
        <w:t>or el Presidente del Partido (expediente de prueba, folios 21988 y siguientes).</w:t>
      </w:r>
    </w:p>
    <w:p w14:paraId="3447DB4E" w14:textId="77777777" w:rsidR="006F1C3E" w:rsidRDefault="00736CA7">
      <w:pPr>
        <w:spacing w:before="60"/>
        <w:ind w:left="118" w:right="244" w:hanging="1"/>
        <w:jc w:val="both"/>
        <w:rPr>
          <w:sz w:val="16"/>
        </w:rPr>
      </w:pPr>
      <w:r>
        <w:rPr>
          <w:sz w:val="16"/>
          <w:vertAlign w:val="superscript"/>
        </w:rPr>
        <w:t>189</w:t>
      </w:r>
      <w:r>
        <w:rPr>
          <w:spacing w:val="80"/>
          <w:sz w:val="16"/>
        </w:rPr>
        <w:t xml:space="preserve">  </w:t>
      </w:r>
      <w:r>
        <w:rPr>
          <w:i/>
          <w:sz w:val="16"/>
        </w:rPr>
        <w:t>Cfr</w:t>
      </w:r>
      <w:r>
        <w:rPr>
          <w:sz w:val="16"/>
        </w:rPr>
        <w:t>.</w:t>
      </w:r>
      <w:r>
        <w:rPr>
          <w:spacing w:val="-9"/>
          <w:sz w:val="16"/>
        </w:rPr>
        <w:t xml:space="preserve"> </w:t>
      </w:r>
      <w:r>
        <w:rPr>
          <w:sz w:val="16"/>
        </w:rPr>
        <w:t>Resolución</w:t>
      </w:r>
      <w:r>
        <w:rPr>
          <w:spacing w:val="-9"/>
          <w:sz w:val="16"/>
        </w:rPr>
        <w:t xml:space="preserve"> </w:t>
      </w:r>
      <w:r>
        <w:rPr>
          <w:sz w:val="16"/>
        </w:rPr>
        <w:t>3594</w:t>
      </w:r>
      <w:r>
        <w:rPr>
          <w:spacing w:val="-7"/>
          <w:sz w:val="16"/>
        </w:rPr>
        <w:t xml:space="preserve"> </w:t>
      </w:r>
      <w:r>
        <w:rPr>
          <w:sz w:val="16"/>
        </w:rPr>
        <w:t>del</w:t>
      </w:r>
      <w:r>
        <w:rPr>
          <w:spacing w:val="-9"/>
          <w:sz w:val="16"/>
        </w:rPr>
        <w:t xml:space="preserve"> </w:t>
      </w:r>
      <w:r>
        <w:rPr>
          <w:sz w:val="16"/>
        </w:rPr>
        <w:t>Consejo</w:t>
      </w:r>
      <w:r>
        <w:rPr>
          <w:spacing w:val="-8"/>
          <w:sz w:val="16"/>
        </w:rPr>
        <w:t xml:space="preserve"> </w:t>
      </w:r>
      <w:r>
        <w:rPr>
          <w:sz w:val="16"/>
        </w:rPr>
        <w:t>Nacional</w:t>
      </w:r>
      <w:r>
        <w:rPr>
          <w:spacing w:val="-9"/>
          <w:sz w:val="16"/>
        </w:rPr>
        <w:t xml:space="preserve"> </w:t>
      </w:r>
      <w:r>
        <w:rPr>
          <w:sz w:val="16"/>
        </w:rPr>
        <w:t>Electoral</w:t>
      </w:r>
      <w:r>
        <w:rPr>
          <w:spacing w:val="-9"/>
          <w:sz w:val="16"/>
        </w:rPr>
        <w:t xml:space="preserve"> </w:t>
      </w:r>
      <w:r>
        <w:rPr>
          <w:sz w:val="16"/>
        </w:rPr>
        <w:t>de</w:t>
      </w:r>
      <w:r>
        <w:rPr>
          <w:spacing w:val="-8"/>
          <w:sz w:val="16"/>
        </w:rPr>
        <w:t xml:space="preserve"> </w:t>
      </w:r>
      <w:r>
        <w:rPr>
          <w:sz w:val="16"/>
        </w:rPr>
        <w:t>26</w:t>
      </w:r>
      <w:r>
        <w:rPr>
          <w:spacing w:val="-7"/>
          <w:sz w:val="16"/>
        </w:rPr>
        <w:t xml:space="preserve"> </w:t>
      </w:r>
      <w:r>
        <w:rPr>
          <w:sz w:val="16"/>
        </w:rPr>
        <w:t>de</w:t>
      </w:r>
      <w:r>
        <w:rPr>
          <w:spacing w:val="-8"/>
          <w:sz w:val="16"/>
        </w:rPr>
        <w:t xml:space="preserve"> </w:t>
      </w:r>
      <w:r>
        <w:rPr>
          <w:sz w:val="16"/>
        </w:rPr>
        <w:t>noviembre</w:t>
      </w:r>
      <w:r>
        <w:rPr>
          <w:spacing w:val="-8"/>
          <w:sz w:val="16"/>
        </w:rPr>
        <w:t xml:space="preserve"> </w:t>
      </w:r>
      <w:r>
        <w:rPr>
          <w:sz w:val="16"/>
        </w:rPr>
        <w:t>de</w:t>
      </w:r>
      <w:r>
        <w:rPr>
          <w:spacing w:val="-8"/>
          <w:sz w:val="16"/>
        </w:rPr>
        <w:t xml:space="preserve"> </w:t>
      </w:r>
      <w:r>
        <w:rPr>
          <w:sz w:val="16"/>
        </w:rPr>
        <w:t>2014</w:t>
      </w:r>
      <w:r>
        <w:rPr>
          <w:spacing w:val="-7"/>
          <w:sz w:val="16"/>
        </w:rPr>
        <w:t xml:space="preserve"> </w:t>
      </w:r>
      <w:r>
        <w:rPr>
          <w:sz w:val="16"/>
        </w:rPr>
        <w:t>(expediente</w:t>
      </w:r>
      <w:r>
        <w:rPr>
          <w:spacing w:val="-8"/>
          <w:sz w:val="16"/>
        </w:rPr>
        <w:t xml:space="preserve"> </w:t>
      </w:r>
      <w:r>
        <w:rPr>
          <w:sz w:val="16"/>
        </w:rPr>
        <w:t>de</w:t>
      </w:r>
      <w:r>
        <w:rPr>
          <w:spacing w:val="-11"/>
          <w:sz w:val="16"/>
        </w:rPr>
        <w:t xml:space="preserve"> </w:t>
      </w:r>
      <w:r>
        <w:rPr>
          <w:sz w:val="16"/>
        </w:rPr>
        <w:t>prueba,</w:t>
      </w:r>
      <w:r>
        <w:rPr>
          <w:spacing w:val="-9"/>
          <w:sz w:val="16"/>
        </w:rPr>
        <w:t xml:space="preserve"> </w:t>
      </w:r>
      <w:r>
        <w:rPr>
          <w:sz w:val="16"/>
        </w:rPr>
        <w:t>folios 21993 y siguientes).</w:t>
      </w:r>
    </w:p>
    <w:p w14:paraId="43B51F65" w14:textId="77777777" w:rsidR="006F1C3E" w:rsidRDefault="00736CA7">
      <w:pPr>
        <w:spacing w:before="60"/>
        <w:ind w:left="118" w:right="244" w:hanging="1"/>
        <w:jc w:val="both"/>
        <w:rPr>
          <w:sz w:val="16"/>
        </w:rPr>
      </w:pPr>
      <w:bookmarkStart w:id="275" w:name="_bookmark249"/>
      <w:bookmarkEnd w:id="275"/>
      <w:r>
        <w:rPr>
          <w:sz w:val="16"/>
          <w:vertAlign w:val="superscript"/>
        </w:rPr>
        <w:t>190</w:t>
      </w:r>
      <w:r>
        <w:rPr>
          <w:spacing w:val="80"/>
          <w:sz w:val="16"/>
        </w:rPr>
        <w:t xml:space="preserve">  </w:t>
      </w:r>
      <w:r>
        <w:rPr>
          <w:i/>
          <w:sz w:val="16"/>
        </w:rPr>
        <w:t>Cfr</w:t>
      </w:r>
      <w:r>
        <w:rPr>
          <w:sz w:val="16"/>
        </w:rPr>
        <w:t>.</w:t>
      </w:r>
      <w:r>
        <w:rPr>
          <w:spacing w:val="-9"/>
          <w:sz w:val="16"/>
        </w:rPr>
        <w:t xml:space="preserve"> </w:t>
      </w:r>
      <w:r>
        <w:rPr>
          <w:sz w:val="16"/>
        </w:rPr>
        <w:t>Resolución</w:t>
      </w:r>
      <w:r>
        <w:rPr>
          <w:spacing w:val="-9"/>
          <w:sz w:val="16"/>
        </w:rPr>
        <w:t xml:space="preserve"> </w:t>
      </w:r>
      <w:r>
        <w:rPr>
          <w:sz w:val="16"/>
        </w:rPr>
        <w:t>3594</w:t>
      </w:r>
      <w:r>
        <w:rPr>
          <w:spacing w:val="-7"/>
          <w:sz w:val="16"/>
        </w:rPr>
        <w:t xml:space="preserve"> </w:t>
      </w:r>
      <w:r>
        <w:rPr>
          <w:sz w:val="16"/>
        </w:rPr>
        <w:t>del</w:t>
      </w:r>
      <w:r>
        <w:rPr>
          <w:spacing w:val="-9"/>
          <w:sz w:val="16"/>
        </w:rPr>
        <w:t xml:space="preserve"> </w:t>
      </w:r>
      <w:r>
        <w:rPr>
          <w:sz w:val="16"/>
        </w:rPr>
        <w:t>Consejo</w:t>
      </w:r>
      <w:r>
        <w:rPr>
          <w:spacing w:val="-8"/>
          <w:sz w:val="16"/>
        </w:rPr>
        <w:t xml:space="preserve"> </w:t>
      </w:r>
      <w:r>
        <w:rPr>
          <w:sz w:val="16"/>
        </w:rPr>
        <w:t>Nac</w:t>
      </w:r>
      <w:r>
        <w:rPr>
          <w:sz w:val="16"/>
        </w:rPr>
        <w:t>ional</w:t>
      </w:r>
      <w:r>
        <w:rPr>
          <w:spacing w:val="-9"/>
          <w:sz w:val="16"/>
        </w:rPr>
        <w:t xml:space="preserve"> </w:t>
      </w:r>
      <w:r>
        <w:rPr>
          <w:sz w:val="16"/>
        </w:rPr>
        <w:t>Electoral</w:t>
      </w:r>
      <w:r>
        <w:rPr>
          <w:spacing w:val="-9"/>
          <w:sz w:val="16"/>
        </w:rPr>
        <w:t xml:space="preserve"> </w:t>
      </w:r>
      <w:r>
        <w:rPr>
          <w:sz w:val="16"/>
        </w:rPr>
        <w:t>de</w:t>
      </w:r>
      <w:r>
        <w:rPr>
          <w:spacing w:val="-8"/>
          <w:sz w:val="16"/>
        </w:rPr>
        <w:t xml:space="preserve"> </w:t>
      </w:r>
      <w:r>
        <w:rPr>
          <w:sz w:val="16"/>
        </w:rPr>
        <w:t>26</w:t>
      </w:r>
      <w:r>
        <w:rPr>
          <w:spacing w:val="-7"/>
          <w:sz w:val="16"/>
        </w:rPr>
        <w:t xml:space="preserve"> </w:t>
      </w:r>
      <w:r>
        <w:rPr>
          <w:sz w:val="16"/>
        </w:rPr>
        <w:t>de</w:t>
      </w:r>
      <w:r>
        <w:rPr>
          <w:spacing w:val="-8"/>
          <w:sz w:val="16"/>
        </w:rPr>
        <w:t xml:space="preserve"> </w:t>
      </w:r>
      <w:r>
        <w:rPr>
          <w:sz w:val="16"/>
        </w:rPr>
        <w:t>noviembre</w:t>
      </w:r>
      <w:r>
        <w:rPr>
          <w:spacing w:val="-8"/>
          <w:sz w:val="16"/>
        </w:rPr>
        <w:t xml:space="preserve"> </w:t>
      </w:r>
      <w:r>
        <w:rPr>
          <w:sz w:val="16"/>
        </w:rPr>
        <w:t>de</w:t>
      </w:r>
      <w:r>
        <w:rPr>
          <w:spacing w:val="-8"/>
          <w:sz w:val="16"/>
        </w:rPr>
        <w:t xml:space="preserve"> </w:t>
      </w:r>
      <w:r>
        <w:rPr>
          <w:sz w:val="16"/>
        </w:rPr>
        <w:t>2014</w:t>
      </w:r>
      <w:r>
        <w:rPr>
          <w:spacing w:val="-8"/>
          <w:sz w:val="16"/>
        </w:rPr>
        <w:t xml:space="preserve"> </w:t>
      </w:r>
      <w:r>
        <w:rPr>
          <w:sz w:val="16"/>
        </w:rPr>
        <w:t>(expediente</w:t>
      </w:r>
      <w:r>
        <w:rPr>
          <w:spacing w:val="-8"/>
          <w:sz w:val="16"/>
        </w:rPr>
        <w:t xml:space="preserve"> </w:t>
      </w:r>
      <w:r>
        <w:rPr>
          <w:sz w:val="16"/>
        </w:rPr>
        <w:t>de</w:t>
      </w:r>
      <w:r>
        <w:rPr>
          <w:spacing w:val="-10"/>
          <w:sz w:val="16"/>
        </w:rPr>
        <w:t xml:space="preserve"> </w:t>
      </w:r>
      <w:r>
        <w:rPr>
          <w:sz w:val="16"/>
        </w:rPr>
        <w:t>prueba,</w:t>
      </w:r>
      <w:r>
        <w:rPr>
          <w:spacing w:val="-9"/>
          <w:sz w:val="16"/>
        </w:rPr>
        <w:t xml:space="preserve"> </w:t>
      </w:r>
      <w:r>
        <w:rPr>
          <w:sz w:val="16"/>
        </w:rPr>
        <w:t xml:space="preserve">folios </w:t>
      </w:r>
      <w:bookmarkStart w:id="276" w:name="_bookmark250"/>
      <w:bookmarkEnd w:id="276"/>
      <w:r>
        <w:rPr>
          <w:sz w:val="16"/>
        </w:rPr>
        <w:t>21993 y siguientes).</w:t>
      </w:r>
    </w:p>
    <w:p w14:paraId="16823A4A" w14:textId="77777777" w:rsidR="006F1C3E" w:rsidRDefault="00736CA7">
      <w:pPr>
        <w:spacing w:before="60"/>
        <w:ind w:left="118" w:right="249" w:hanging="1"/>
        <w:jc w:val="both"/>
        <w:rPr>
          <w:sz w:val="16"/>
        </w:rPr>
      </w:pPr>
      <w:r>
        <w:rPr>
          <w:sz w:val="16"/>
          <w:vertAlign w:val="superscript"/>
        </w:rPr>
        <w:t>191</w:t>
      </w:r>
      <w:r>
        <w:rPr>
          <w:spacing w:val="40"/>
          <w:sz w:val="16"/>
        </w:rPr>
        <w:t xml:space="preserve">  </w:t>
      </w:r>
      <w:r>
        <w:rPr>
          <w:i/>
          <w:sz w:val="16"/>
        </w:rPr>
        <w:t>Cfr</w:t>
      </w:r>
      <w:r>
        <w:rPr>
          <w:sz w:val="16"/>
        </w:rPr>
        <w:t xml:space="preserve">. Escrito de observaciones del Estado de 6 de septiembre de 2017 (expediente de prueba, folios 22046 y </w:t>
      </w:r>
      <w:r>
        <w:rPr>
          <w:spacing w:val="-2"/>
          <w:sz w:val="16"/>
        </w:rPr>
        <w:t>siguientes).</w:t>
      </w:r>
    </w:p>
    <w:p w14:paraId="1D02DF22" w14:textId="77777777" w:rsidR="006F1C3E" w:rsidRDefault="006F1C3E">
      <w:pPr>
        <w:jc w:val="both"/>
        <w:rPr>
          <w:sz w:val="16"/>
        </w:rPr>
        <w:sectPr w:rsidR="006F1C3E">
          <w:pgSz w:w="12240" w:h="15840"/>
          <w:pgMar w:top="1340" w:right="1160" w:bottom="1680" w:left="1300" w:header="0" w:footer="1437" w:gutter="0"/>
          <w:cols w:space="720"/>
        </w:sectPr>
      </w:pPr>
    </w:p>
    <w:p w14:paraId="1236E250" w14:textId="77777777" w:rsidR="006F1C3E" w:rsidRDefault="00736CA7">
      <w:pPr>
        <w:pStyle w:val="Textoindependiente"/>
        <w:spacing w:before="79"/>
        <w:ind w:left="118" w:right="260"/>
      </w:pPr>
      <w:r>
        <w:t>organización política. Consideró, entre otros hechos, que el derecho a la financiación del partido se reconoció un poco más de</w:t>
      </w:r>
      <w:r>
        <w:t xml:space="preserve"> 3 meses antes del debate electora</w:t>
      </w:r>
      <w:hyperlink w:anchor="_bookmark252" w:history="1">
        <w:r>
          <w:t>l</w:t>
        </w:r>
        <w:r>
          <w:rPr>
            <w:position w:val="7"/>
            <w:sz w:val="13"/>
          </w:rPr>
          <w:t>192</w:t>
        </w:r>
      </w:hyperlink>
      <w:r>
        <w:t>.</w:t>
      </w:r>
    </w:p>
    <w:p w14:paraId="5E94CB10" w14:textId="77777777" w:rsidR="006F1C3E" w:rsidRDefault="00736CA7">
      <w:pPr>
        <w:pStyle w:val="Prrafodelista"/>
        <w:numPr>
          <w:ilvl w:val="0"/>
          <w:numId w:val="24"/>
        </w:numPr>
        <w:tabs>
          <w:tab w:val="left" w:pos="829"/>
        </w:tabs>
        <w:spacing w:before="118"/>
        <w:ind w:left="117" w:right="253" w:firstLine="0"/>
        <w:jc w:val="both"/>
        <w:rPr>
          <w:sz w:val="20"/>
        </w:rPr>
      </w:pPr>
      <w:r>
        <w:rPr>
          <w:sz w:val="20"/>
        </w:rPr>
        <w:t>Mediante Resolución 2246 del 10 de agosto de 2018, el Consejo Nacional Electoral mantuvo</w:t>
      </w:r>
      <w:r>
        <w:rPr>
          <w:spacing w:val="-5"/>
          <w:sz w:val="20"/>
        </w:rPr>
        <w:t xml:space="preserve"> </w:t>
      </w:r>
      <w:r>
        <w:rPr>
          <w:sz w:val="20"/>
        </w:rPr>
        <w:t>la</w:t>
      </w:r>
      <w:r>
        <w:rPr>
          <w:spacing w:val="-4"/>
          <w:sz w:val="20"/>
        </w:rPr>
        <w:t xml:space="preserve"> </w:t>
      </w:r>
      <w:r>
        <w:rPr>
          <w:sz w:val="20"/>
        </w:rPr>
        <w:t>personería</w:t>
      </w:r>
      <w:r>
        <w:rPr>
          <w:spacing w:val="-2"/>
          <w:sz w:val="20"/>
        </w:rPr>
        <w:t xml:space="preserve"> </w:t>
      </w:r>
      <w:r>
        <w:rPr>
          <w:sz w:val="20"/>
        </w:rPr>
        <w:t>jurídica</w:t>
      </w:r>
      <w:r>
        <w:rPr>
          <w:spacing w:val="-4"/>
          <w:sz w:val="20"/>
        </w:rPr>
        <w:t xml:space="preserve"> </w:t>
      </w:r>
      <w:r>
        <w:rPr>
          <w:sz w:val="20"/>
        </w:rPr>
        <w:t>de</w:t>
      </w:r>
      <w:r>
        <w:rPr>
          <w:spacing w:val="-5"/>
          <w:sz w:val="20"/>
        </w:rPr>
        <w:t xml:space="preserve"> </w:t>
      </w:r>
      <w:r>
        <w:rPr>
          <w:sz w:val="20"/>
        </w:rPr>
        <w:t>la</w:t>
      </w:r>
      <w:r>
        <w:rPr>
          <w:spacing w:val="-1"/>
          <w:sz w:val="20"/>
        </w:rPr>
        <w:t xml:space="preserve"> </w:t>
      </w:r>
      <w:r>
        <w:rPr>
          <w:sz w:val="20"/>
        </w:rPr>
        <w:t>coalición</w:t>
      </w:r>
      <w:r>
        <w:rPr>
          <w:spacing w:val="-1"/>
          <w:sz w:val="20"/>
        </w:rPr>
        <w:t xml:space="preserve"> </w:t>
      </w:r>
      <w:r>
        <w:rPr>
          <w:sz w:val="20"/>
        </w:rPr>
        <w:t>formada</w:t>
      </w:r>
      <w:r>
        <w:rPr>
          <w:spacing w:val="-4"/>
          <w:sz w:val="20"/>
        </w:rPr>
        <w:t xml:space="preserve"> </w:t>
      </w:r>
      <w:r>
        <w:rPr>
          <w:sz w:val="20"/>
        </w:rPr>
        <w:t>por</w:t>
      </w:r>
      <w:r>
        <w:rPr>
          <w:spacing w:val="-3"/>
          <w:sz w:val="20"/>
        </w:rPr>
        <w:t xml:space="preserve"> </w:t>
      </w:r>
      <w:r>
        <w:rPr>
          <w:sz w:val="20"/>
        </w:rPr>
        <w:t>el</w:t>
      </w:r>
      <w:r>
        <w:rPr>
          <w:spacing w:val="-4"/>
          <w:sz w:val="20"/>
        </w:rPr>
        <w:t xml:space="preserve"> </w:t>
      </w:r>
      <w:r>
        <w:rPr>
          <w:sz w:val="20"/>
        </w:rPr>
        <w:t>partido</w:t>
      </w:r>
      <w:r>
        <w:rPr>
          <w:spacing w:val="-5"/>
          <w:sz w:val="20"/>
        </w:rPr>
        <w:t xml:space="preserve"> </w:t>
      </w:r>
      <w:r>
        <w:rPr>
          <w:sz w:val="20"/>
        </w:rPr>
        <w:t>Político</w:t>
      </w:r>
      <w:r>
        <w:rPr>
          <w:spacing w:val="-5"/>
          <w:sz w:val="20"/>
        </w:rPr>
        <w:t xml:space="preserve"> </w:t>
      </w:r>
      <w:r>
        <w:rPr>
          <w:sz w:val="20"/>
        </w:rPr>
        <w:t>Unión</w:t>
      </w:r>
      <w:r>
        <w:rPr>
          <w:spacing w:val="-1"/>
          <w:sz w:val="20"/>
        </w:rPr>
        <w:t xml:space="preserve"> </w:t>
      </w:r>
      <w:r>
        <w:rPr>
          <w:sz w:val="20"/>
        </w:rPr>
        <w:t>Patriótica, MAIS (Movimiento Alternativo Indígena Social), y ASI (Alianza Social Independiente) de manera condicionada la personería hasta tanto exista reglamentación en relación con los partidos políticos de coalición. Lo anterior, permitió</w:t>
      </w:r>
      <w:r>
        <w:rPr>
          <w:sz w:val="20"/>
        </w:rPr>
        <w:t xml:space="preserve"> que participara en la contienda electoral como coalición</w:t>
      </w:r>
      <w:hyperlink w:anchor="_bookmark253" w:history="1">
        <w:r>
          <w:rPr>
            <w:position w:val="7"/>
            <w:sz w:val="13"/>
          </w:rPr>
          <w:t>193</w:t>
        </w:r>
      </w:hyperlink>
      <w:r>
        <w:rPr>
          <w:sz w:val="20"/>
        </w:rPr>
        <w:t>. Adicionalmente, mediante Resolución 3287 del 23 de julio de 2019, el Consejo Nacional Electoral aprobó el cambio de nombre, estatutos y de logo de la Unión Patriótica, y la fusión con el partido Colombia Humana</w:t>
      </w:r>
      <w:hyperlink w:anchor="_bookmark254" w:history="1">
        <w:r>
          <w:rPr>
            <w:position w:val="7"/>
            <w:sz w:val="13"/>
          </w:rPr>
          <w:t>194</w:t>
        </w:r>
      </w:hyperlink>
      <w:r>
        <w:rPr>
          <w:sz w:val="20"/>
        </w:rPr>
        <w:t>. El 17 de septiembre de 2021 la Corte Constitucional ordenó al Consejo Nacional Electoral reconocer la personería jurídica al movimiento político Colombia Humana</w:t>
      </w:r>
      <w:hyperlink w:anchor="_bookmark255" w:history="1">
        <w:r>
          <w:rPr>
            <w:position w:val="7"/>
            <w:sz w:val="13"/>
          </w:rPr>
          <w:t>195</w:t>
        </w:r>
      </w:hyperlink>
      <w:r>
        <w:rPr>
          <w:sz w:val="20"/>
        </w:rPr>
        <w:t>.</w:t>
      </w:r>
    </w:p>
    <w:p w14:paraId="0D3F00E7" w14:textId="77777777" w:rsidR="006F1C3E" w:rsidRDefault="006F1C3E">
      <w:pPr>
        <w:pStyle w:val="Textoindependiente"/>
        <w:spacing w:before="8"/>
        <w:jc w:val="left"/>
        <w:rPr>
          <w:sz w:val="29"/>
        </w:rPr>
      </w:pPr>
    </w:p>
    <w:p w14:paraId="45125A76" w14:textId="77777777" w:rsidR="006F1C3E" w:rsidRDefault="00736CA7">
      <w:pPr>
        <w:pStyle w:val="Ttulo1"/>
        <w:ind w:left="4426" w:right="4565" w:hanging="66"/>
      </w:pPr>
      <w:bookmarkStart w:id="277" w:name="IX_FONDO"/>
      <w:bookmarkStart w:id="278" w:name="_bookmark251"/>
      <w:bookmarkEnd w:id="277"/>
      <w:bookmarkEnd w:id="278"/>
      <w:r>
        <w:rPr>
          <w:spacing w:val="-6"/>
        </w:rPr>
        <w:t>IX FONDO</w:t>
      </w:r>
    </w:p>
    <w:p w14:paraId="6C2531B6" w14:textId="77777777" w:rsidR="006F1C3E" w:rsidRDefault="006F1C3E">
      <w:pPr>
        <w:pStyle w:val="Textoindependiente"/>
        <w:spacing w:before="9"/>
        <w:jc w:val="left"/>
        <w:rPr>
          <w:b/>
          <w:sz w:val="29"/>
        </w:rPr>
      </w:pPr>
    </w:p>
    <w:p w14:paraId="69F112F1" w14:textId="77777777" w:rsidR="006F1C3E" w:rsidRDefault="00736CA7">
      <w:pPr>
        <w:pStyle w:val="Prrafodelista"/>
        <w:numPr>
          <w:ilvl w:val="0"/>
          <w:numId w:val="24"/>
        </w:numPr>
        <w:tabs>
          <w:tab w:val="left" w:pos="829"/>
        </w:tabs>
        <w:ind w:left="117" w:right="249" w:firstLine="0"/>
        <w:jc w:val="both"/>
        <w:rPr>
          <w:sz w:val="20"/>
        </w:rPr>
      </w:pPr>
      <w:r>
        <w:rPr>
          <w:sz w:val="20"/>
        </w:rPr>
        <w:t>En</w:t>
      </w:r>
      <w:r>
        <w:rPr>
          <w:spacing w:val="-4"/>
          <w:sz w:val="20"/>
        </w:rPr>
        <w:t xml:space="preserve"> </w:t>
      </w:r>
      <w:r>
        <w:rPr>
          <w:sz w:val="20"/>
        </w:rPr>
        <w:t>el</w:t>
      </w:r>
      <w:r>
        <w:rPr>
          <w:spacing w:val="-3"/>
          <w:sz w:val="20"/>
        </w:rPr>
        <w:t xml:space="preserve"> </w:t>
      </w:r>
      <w:r>
        <w:rPr>
          <w:sz w:val="20"/>
        </w:rPr>
        <w:t>capítulo</w:t>
      </w:r>
      <w:r>
        <w:rPr>
          <w:spacing w:val="-6"/>
          <w:sz w:val="20"/>
        </w:rPr>
        <w:t xml:space="preserve"> </w:t>
      </w:r>
      <w:r>
        <w:rPr>
          <w:sz w:val="20"/>
        </w:rPr>
        <w:t>de</w:t>
      </w:r>
      <w:r>
        <w:rPr>
          <w:spacing w:val="-7"/>
          <w:sz w:val="20"/>
        </w:rPr>
        <w:t xml:space="preserve"> </w:t>
      </w:r>
      <w:r>
        <w:rPr>
          <w:sz w:val="20"/>
        </w:rPr>
        <w:t>hechos,</w:t>
      </w:r>
      <w:r>
        <w:rPr>
          <w:spacing w:val="-9"/>
          <w:sz w:val="20"/>
        </w:rPr>
        <w:t xml:space="preserve"> </w:t>
      </w:r>
      <w:r>
        <w:rPr>
          <w:sz w:val="20"/>
        </w:rPr>
        <w:t>así</w:t>
      </w:r>
      <w:r>
        <w:rPr>
          <w:spacing w:val="-3"/>
          <w:sz w:val="20"/>
        </w:rPr>
        <w:t xml:space="preserve"> </w:t>
      </w:r>
      <w:r>
        <w:rPr>
          <w:sz w:val="20"/>
        </w:rPr>
        <w:t>como</w:t>
      </w:r>
      <w:r>
        <w:rPr>
          <w:spacing w:val="-7"/>
          <w:sz w:val="20"/>
        </w:rPr>
        <w:t xml:space="preserve"> </w:t>
      </w:r>
      <w:r>
        <w:rPr>
          <w:sz w:val="20"/>
        </w:rPr>
        <w:t>en el</w:t>
      </w:r>
      <w:r>
        <w:rPr>
          <w:spacing w:val="-3"/>
          <w:sz w:val="20"/>
        </w:rPr>
        <w:t xml:space="preserve"> </w:t>
      </w:r>
      <w:r>
        <w:rPr>
          <w:sz w:val="20"/>
        </w:rPr>
        <w:t>Anexo</w:t>
      </w:r>
      <w:r>
        <w:rPr>
          <w:spacing w:val="-6"/>
          <w:sz w:val="20"/>
        </w:rPr>
        <w:t xml:space="preserve"> </w:t>
      </w:r>
      <w:r>
        <w:rPr>
          <w:sz w:val="20"/>
        </w:rPr>
        <w:t>IV</w:t>
      </w:r>
      <w:r>
        <w:rPr>
          <w:spacing w:val="-5"/>
          <w:sz w:val="20"/>
        </w:rPr>
        <w:t xml:space="preserve"> </w:t>
      </w:r>
      <w:r>
        <w:rPr>
          <w:sz w:val="20"/>
        </w:rPr>
        <w:t>de</w:t>
      </w:r>
      <w:r>
        <w:rPr>
          <w:spacing w:val="-7"/>
          <w:sz w:val="20"/>
        </w:rPr>
        <w:t xml:space="preserve"> </w:t>
      </w:r>
      <w:r>
        <w:rPr>
          <w:sz w:val="20"/>
        </w:rPr>
        <w:t>hechos</w:t>
      </w:r>
      <w:r>
        <w:rPr>
          <w:spacing w:val="-6"/>
          <w:sz w:val="20"/>
        </w:rPr>
        <w:t xml:space="preserve"> </w:t>
      </w:r>
      <w:r>
        <w:rPr>
          <w:sz w:val="20"/>
        </w:rPr>
        <w:t>de</w:t>
      </w:r>
      <w:r>
        <w:rPr>
          <w:spacing w:val="-7"/>
          <w:sz w:val="20"/>
        </w:rPr>
        <w:t xml:space="preserve"> </w:t>
      </w:r>
      <w:r>
        <w:rPr>
          <w:sz w:val="20"/>
        </w:rPr>
        <w:t>la</w:t>
      </w:r>
      <w:r>
        <w:rPr>
          <w:spacing w:val="-5"/>
          <w:sz w:val="20"/>
        </w:rPr>
        <w:t xml:space="preserve"> </w:t>
      </w:r>
      <w:r>
        <w:rPr>
          <w:sz w:val="20"/>
        </w:rPr>
        <w:t>presente</w:t>
      </w:r>
      <w:r>
        <w:rPr>
          <w:spacing w:val="-9"/>
          <w:sz w:val="20"/>
        </w:rPr>
        <w:t xml:space="preserve"> </w:t>
      </w:r>
      <w:r>
        <w:rPr>
          <w:sz w:val="20"/>
        </w:rPr>
        <w:t>Sentencia, se pudo comprobar que la violencia sistemática contra los miembros y simpatizantes de la Unión Patriótica se manifestó a tra</w:t>
      </w:r>
      <w:r>
        <w:rPr>
          <w:sz w:val="20"/>
        </w:rPr>
        <w:t>vés de actos de distinta naturaleza como desapariciones forzadas, masacres, ejecuciones extrajudiciales y asesinatos, amenazas, atentados, actos diversos de estigmatización, judicializaciones indebidas, torturas, desplazamientos forzados, entre otros. Esos</w:t>
      </w:r>
      <w:r>
        <w:rPr>
          <w:sz w:val="20"/>
        </w:rPr>
        <w:t xml:space="preserve"> actos constituyeron una forma de exterminio sistemático contra el partido político</w:t>
      </w:r>
      <w:r>
        <w:rPr>
          <w:spacing w:val="-18"/>
          <w:sz w:val="20"/>
        </w:rPr>
        <w:t xml:space="preserve"> </w:t>
      </w:r>
      <w:r>
        <w:rPr>
          <w:sz w:val="20"/>
        </w:rPr>
        <w:t>Unión</w:t>
      </w:r>
      <w:r>
        <w:rPr>
          <w:spacing w:val="-18"/>
          <w:sz w:val="20"/>
        </w:rPr>
        <w:t xml:space="preserve"> </w:t>
      </w:r>
      <w:r>
        <w:rPr>
          <w:sz w:val="20"/>
        </w:rPr>
        <w:t>Patriótica</w:t>
      </w:r>
      <w:r>
        <w:rPr>
          <w:spacing w:val="-17"/>
          <w:sz w:val="20"/>
        </w:rPr>
        <w:t xml:space="preserve"> </w:t>
      </w:r>
      <w:r>
        <w:rPr>
          <w:sz w:val="20"/>
        </w:rPr>
        <w:t>y</w:t>
      </w:r>
      <w:r>
        <w:rPr>
          <w:spacing w:val="-18"/>
          <w:sz w:val="20"/>
        </w:rPr>
        <w:t xml:space="preserve"> </w:t>
      </w:r>
      <w:r>
        <w:rPr>
          <w:sz w:val="20"/>
        </w:rPr>
        <w:t>sus</w:t>
      </w:r>
      <w:r>
        <w:rPr>
          <w:spacing w:val="-17"/>
          <w:sz w:val="20"/>
        </w:rPr>
        <w:t xml:space="preserve"> </w:t>
      </w:r>
      <w:r>
        <w:rPr>
          <w:sz w:val="20"/>
        </w:rPr>
        <w:t>miembros</w:t>
      </w:r>
      <w:r>
        <w:rPr>
          <w:spacing w:val="-18"/>
          <w:sz w:val="20"/>
        </w:rPr>
        <w:t xml:space="preserve"> </w:t>
      </w:r>
      <w:r>
        <w:rPr>
          <w:sz w:val="20"/>
        </w:rPr>
        <w:t>y</w:t>
      </w:r>
      <w:r>
        <w:rPr>
          <w:spacing w:val="-18"/>
          <w:sz w:val="20"/>
        </w:rPr>
        <w:t xml:space="preserve"> </w:t>
      </w:r>
      <w:r>
        <w:rPr>
          <w:sz w:val="20"/>
        </w:rPr>
        <w:t>militantes</w:t>
      </w:r>
      <w:r>
        <w:rPr>
          <w:spacing w:val="-17"/>
          <w:sz w:val="20"/>
        </w:rPr>
        <w:t xml:space="preserve"> </w:t>
      </w:r>
      <w:r>
        <w:rPr>
          <w:sz w:val="20"/>
        </w:rPr>
        <w:t>y</w:t>
      </w:r>
      <w:r>
        <w:rPr>
          <w:spacing w:val="-18"/>
          <w:sz w:val="20"/>
        </w:rPr>
        <w:t xml:space="preserve"> </w:t>
      </w:r>
      <w:r>
        <w:rPr>
          <w:sz w:val="20"/>
        </w:rPr>
        <w:t>contaron</w:t>
      </w:r>
      <w:r>
        <w:rPr>
          <w:spacing w:val="-15"/>
          <w:sz w:val="20"/>
        </w:rPr>
        <w:t xml:space="preserve"> </w:t>
      </w:r>
      <w:r>
        <w:rPr>
          <w:sz w:val="20"/>
        </w:rPr>
        <w:t>con</w:t>
      </w:r>
      <w:r>
        <w:rPr>
          <w:spacing w:val="-17"/>
          <w:sz w:val="20"/>
        </w:rPr>
        <w:t xml:space="preserve"> </w:t>
      </w:r>
      <w:r>
        <w:rPr>
          <w:sz w:val="20"/>
        </w:rPr>
        <w:t>la</w:t>
      </w:r>
      <w:r>
        <w:rPr>
          <w:spacing w:val="-18"/>
          <w:sz w:val="20"/>
        </w:rPr>
        <w:t xml:space="preserve"> </w:t>
      </w:r>
      <w:r>
        <w:rPr>
          <w:sz w:val="20"/>
        </w:rPr>
        <w:t>participación</w:t>
      </w:r>
      <w:r>
        <w:rPr>
          <w:spacing w:val="-14"/>
          <w:sz w:val="20"/>
        </w:rPr>
        <w:t xml:space="preserve"> </w:t>
      </w:r>
      <w:r>
        <w:rPr>
          <w:sz w:val="20"/>
        </w:rPr>
        <w:t>de</w:t>
      </w:r>
      <w:r>
        <w:rPr>
          <w:spacing w:val="-17"/>
          <w:sz w:val="20"/>
        </w:rPr>
        <w:t xml:space="preserve"> </w:t>
      </w:r>
      <w:r>
        <w:rPr>
          <w:sz w:val="20"/>
        </w:rPr>
        <w:t>agentes estatales, y con la tolerancia y aquiescencia de las autoridades (</w:t>
      </w:r>
      <w:r>
        <w:rPr>
          <w:i/>
          <w:sz w:val="20"/>
        </w:rPr>
        <w:t xml:space="preserve">supra </w:t>
      </w:r>
      <w:r>
        <w:rPr>
          <w:sz w:val="20"/>
        </w:rPr>
        <w:t>párrs. 202 y ss).</w:t>
      </w:r>
    </w:p>
    <w:p w14:paraId="6070A341" w14:textId="77777777" w:rsidR="006F1C3E" w:rsidRDefault="00736CA7">
      <w:pPr>
        <w:pStyle w:val="Prrafodelista"/>
        <w:numPr>
          <w:ilvl w:val="0"/>
          <w:numId w:val="24"/>
        </w:numPr>
        <w:tabs>
          <w:tab w:val="left" w:pos="827"/>
        </w:tabs>
        <w:spacing w:before="119"/>
        <w:ind w:left="115" w:right="250" w:firstLine="2"/>
        <w:jc w:val="both"/>
        <w:rPr>
          <w:sz w:val="20"/>
        </w:rPr>
      </w:pPr>
      <w:r>
        <w:rPr>
          <w:sz w:val="20"/>
        </w:rPr>
        <w:t>A continuación, esta Corte se pronunciará en relación con las alegadas violaciones a los</w:t>
      </w:r>
      <w:r>
        <w:rPr>
          <w:spacing w:val="-2"/>
          <w:sz w:val="20"/>
        </w:rPr>
        <w:t xml:space="preserve"> </w:t>
      </w:r>
      <w:r>
        <w:rPr>
          <w:sz w:val="20"/>
        </w:rPr>
        <w:t>derechos</w:t>
      </w:r>
      <w:r>
        <w:rPr>
          <w:spacing w:val="-1"/>
          <w:sz w:val="20"/>
        </w:rPr>
        <w:t xml:space="preserve"> </w:t>
      </w:r>
      <w:r>
        <w:rPr>
          <w:sz w:val="20"/>
        </w:rPr>
        <w:t>contenidos en Convención Americana que</w:t>
      </w:r>
      <w:r>
        <w:rPr>
          <w:spacing w:val="-3"/>
          <w:sz w:val="20"/>
        </w:rPr>
        <w:t xml:space="preserve"> </w:t>
      </w:r>
      <w:r>
        <w:rPr>
          <w:sz w:val="20"/>
        </w:rPr>
        <w:t>se</w:t>
      </w:r>
      <w:r>
        <w:rPr>
          <w:spacing w:val="-3"/>
          <w:sz w:val="20"/>
        </w:rPr>
        <w:t xml:space="preserve"> </w:t>
      </w:r>
      <w:r>
        <w:rPr>
          <w:sz w:val="20"/>
        </w:rPr>
        <w:t>relacionan con las</w:t>
      </w:r>
      <w:r>
        <w:rPr>
          <w:spacing w:val="-2"/>
          <w:sz w:val="20"/>
        </w:rPr>
        <w:t xml:space="preserve"> </w:t>
      </w:r>
      <w:r>
        <w:rPr>
          <w:sz w:val="20"/>
        </w:rPr>
        <w:t>distintas</w:t>
      </w:r>
      <w:r>
        <w:rPr>
          <w:spacing w:val="-3"/>
          <w:sz w:val="20"/>
        </w:rPr>
        <w:t xml:space="preserve"> </w:t>
      </w:r>
      <w:r>
        <w:rPr>
          <w:sz w:val="20"/>
        </w:rPr>
        <w:t>formas en</w:t>
      </w:r>
      <w:r>
        <w:rPr>
          <w:spacing w:val="-10"/>
          <w:sz w:val="20"/>
        </w:rPr>
        <w:t xml:space="preserve"> </w:t>
      </w:r>
      <w:r>
        <w:rPr>
          <w:sz w:val="20"/>
        </w:rPr>
        <w:t>las</w:t>
      </w:r>
      <w:r>
        <w:rPr>
          <w:spacing w:val="-10"/>
          <w:sz w:val="20"/>
        </w:rPr>
        <w:t xml:space="preserve"> </w:t>
      </w:r>
      <w:r>
        <w:rPr>
          <w:sz w:val="20"/>
        </w:rPr>
        <w:t>cuales</w:t>
      </w:r>
      <w:r>
        <w:rPr>
          <w:spacing w:val="-10"/>
          <w:sz w:val="20"/>
        </w:rPr>
        <w:t xml:space="preserve"> </w:t>
      </w:r>
      <w:r>
        <w:rPr>
          <w:sz w:val="20"/>
        </w:rPr>
        <w:t>se</w:t>
      </w:r>
      <w:r>
        <w:rPr>
          <w:spacing w:val="-10"/>
          <w:sz w:val="20"/>
        </w:rPr>
        <w:t xml:space="preserve"> </w:t>
      </w:r>
      <w:r>
        <w:rPr>
          <w:sz w:val="20"/>
        </w:rPr>
        <w:t>manifestó</w:t>
      </w:r>
      <w:r>
        <w:rPr>
          <w:spacing w:val="-13"/>
          <w:sz w:val="20"/>
        </w:rPr>
        <w:t xml:space="preserve"> </w:t>
      </w:r>
      <w:r>
        <w:rPr>
          <w:sz w:val="20"/>
        </w:rPr>
        <w:t>la</w:t>
      </w:r>
      <w:r>
        <w:rPr>
          <w:spacing w:val="-9"/>
          <w:sz w:val="20"/>
        </w:rPr>
        <w:t xml:space="preserve"> </w:t>
      </w:r>
      <w:r>
        <w:rPr>
          <w:sz w:val="20"/>
        </w:rPr>
        <w:t>violencia</w:t>
      </w:r>
      <w:r>
        <w:rPr>
          <w:spacing w:val="-8"/>
          <w:sz w:val="20"/>
        </w:rPr>
        <w:t xml:space="preserve"> </w:t>
      </w:r>
      <w:r>
        <w:rPr>
          <w:sz w:val="20"/>
        </w:rPr>
        <w:t>contra</w:t>
      </w:r>
      <w:r>
        <w:rPr>
          <w:spacing w:val="-9"/>
          <w:sz w:val="20"/>
        </w:rPr>
        <w:t xml:space="preserve"> </w:t>
      </w:r>
      <w:r>
        <w:rPr>
          <w:sz w:val="20"/>
        </w:rPr>
        <w:t>la</w:t>
      </w:r>
      <w:r>
        <w:rPr>
          <w:spacing w:val="-6"/>
          <w:sz w:val="20"/>
        </w:rPr>
        <w:t xml:space="preserve"> </w:t>
      </w:r>
      <w:r>
        <w:rPr>
          <w:sz w:val="20"/>
        </w:rPr>
        <w:t>Unión</w:t>
      </w:r>
      <w:r>
        <w:rPr>
          <w:spacing w:val="-10"/>
          <w:sz w:val="20"/>
        </w:rPr>
        <w:t xml:space="preserve"> </w:t>
      </w:r>
      <w:r>
        <w:rPr>
          <w:sz w:val="20"/>
        </w:rPr>
        <w:t>Patriótica</w:t>
      </w:r>
      <w:r>
        <w:rPr>
          <w:spacing w:val="-11"/>
          <w:sz w:val="20"/>
        </w:rPr>
        <w:t xml:space="preserve"> </w:t>
      </w:r>
      <w:r>
        <w:rPr>
          <w:sz w:val="20"/>
        </w:rPr>
        <w:t>y</w:t>
      </w:r>
      <w:r>
        <w:rPr>
          <w:spacing w:val="-7"/>
          <w:sz w:val="20"/>
        </w:rPr>
        <w:t xml:space="preserve"> </w:t>
      </w:r>
      <w:r>
        <w:rPr>
          <w:sz w:val="20"/>
        </w:rPr>
        <w:t>sus</w:t>
      </w:r>
      <w:r>
        <w:rPr>
          <w:spacing w:val="-12"/>
          <w:sz w:val="20"/>
        </w:rPr>
        <w:t xml:space="preserve"> </w:t>
      </w:r>
      <w:r>
        <w:rPr>
          <w:sz w:val="20"/>
        </w:rPr>
        <w:t>miembro</w:t>
      </w:r>
      <w:r>
        <w:rPr>
          <w:sz w:val="20"/>
        </w:rPr>
        <w:t>s</w:t>
      </w:r>
      <w:r>
        <w:rPr>
          <w:spacing w:val="-9"/>
          <w:sz w:val="20"/>
        </w:rPr>
        <w:t xml:space="preserve"> </w:t>
      </w:r>
      <w:r>
        <w:rPr>
          <w:sz w:val="20"/>
        </w:rPr>
        <w:t>e</w:t>
      </w:r>
      <w:r>
        <w:rPr>
          <w:spacing w:val="-10"/>
          <w:sz w:val="20"/>
        </w:rPr>
        <w:t xml:space="preserve"> </w:t>
      </w:r>
      <w:r>
        <w:rPr>
          <w:sz w:val="20"/>
        </w:rPr>
        <w:t>integrantes y</w:t>
      </w:r>
      <w:r>
        <w:rPr>
          <w:spacing w:val="-12"/>
          <w:sz w:val="20"/>
        </w:rPr>
        <w:t xml:space="preserve"> </w:t>
      </w:r>
      <w:r>
        <w:rPr>
          <w:sz w:val="20"/>
        </w:rPr>
        <w:t>que</w:t>
      </w:r>
      <w:r>
        <w:rPr>
          <w:spacing w:val="-8"/>
          <w:sz w:val="20"/>
        </w:rPr>
        <w:t xml:space="preserve"> </w:t>
      </w:r>
      <w:r>
        <w:rPr>
          <w:sz w:val="20"/>
        </w:rPr>
        <w:t>evidencian</w:t>
      </w:r>
      <w:r>
        <w:rPr>
          <w:spacing w:val="-8"/>
          <w:sz w:val="20"/>
        </w:rPr>
        <w:t xml:space="preserve"> </w:t>
      </w:r>
      <w:r>
        <w:rPr>
          <w:sz w:val="20"/>
        </w:rPr>
        <w:t>el</w:t>
      </w:r>
      <w:r>
        <w:rPr>
          <w:spacing w:val="-8"/>
          <w:sz w:val="20"/>
        </w:rPr>
        <w:t xml:space="preserve"> </w:t>
      </w:r>
      <w:r>
        <w:rPr>
          <w:sz w:val="20"/>
        </w:rPr>
        <w:t>carácter</w:t>
      </w:r>
      <w:r>
        <w:rPr>
          <w:spacing w:val="-8"/>
          <w:sz w:val="20"/>
        </w:rPr>
        <w:t xml:space="preserve"> </w:t>
      </w:r>
      <w:r>
        <w:rPr>
          <w:sz w:val="20"/>
        </w:rPr>
        <w:t>sistemático,</w:t>
      </w:r>
      <w:r>
        <w:rPr>
          <w:spacing w:val="-10"/>
          <w:sz w:val="20"/>
        </w:rPr>
        <w:t xml:space="preserve"> </w:t>
      </w:r>
      <w:r>
        <w:rPr>
          <w:sz w:val="20"/>
        </w:rPr>
        <w:t>masivo</w:t>
      </w:r>
      <w:r>
        <w:rPr>
          <w:spacing w:val="-7"/>
          <w:sz w:val="20"/>
        </w:rPr>
        <w:t xml:space="preserve"> </w:t>
      </w:r>
      <w:r>
        <w:rPr>
          <w:sz w:val="20"/>
        </w:rPr>
        <w:t>y</w:t>
      </w:r>
      <w:r>
        <w:rPr>
          <w:spacing w:val="-9"/>
          <w:sz w:val="20"/>
        </w:rPr>
        <w:t xml:space="preserve"> </w:t>
      </w:r>
      <w:r>
        <w:rPr>
          <w:sz w:val="20"/>
        </w:rPr>
        <w:t>generalizado</w:t>
      </w:r>
      <w:r>
        <w:rPr>
          <w:spacing w:val="-10"/>
          <w:sz w:val="20"/>
        </w:rPr>
        <w:t xml:space="preserve"> </w:t>
      </w:r>
      <w:r>
        <w:rPr>
          <w:sz w:val="20"/>
        </w:rPr>
        <w:t>de</w:t>
      </w:r>
      <w:r>
        <w:rPr>
          <w:spacing w:val="-8"/>
          <w:sz w:val="20"/>
        </w:rPr>
        <w:t xml:space="preserve"> </w:t>
      </w:r>
      <w:r>
        <w:rPr>
          <w:sz w:val="20"/>
        </w:rPr>
        <w:t>esta</w:t>
      </w:r>
      <w:r>
        <w:rPr>
          <w:spacing w:val="-4"/>
          <w:sz w:val="20"/>
        </w:rPr>
        <w:t xml:space="preserve"> </w:t>
      </w:r>
      <w:r>
        <w:rPr>
          <w:sz w:val="20"/>
        </w:rPr>
        <w:t>violencia</w:t>
      </w:r>
      <w:r>
        <w:rPr>
          <w:spacing w:val="-4"/>
          <w:sz w:val="20"/>
        </w:rPr>
        <w:t xml:space="preserve"> </w:t>
      </w:r>
      <w:r>
        <w:rPr>
          <w:sz w:val="20"/>
        </w:rPr>
        <w:t>con</w:t>
      </w:r>
      <w:r>
        <w:rPr>
          <w:spacing w:val="-8"/>
          <w:sz w:val="20"/>
        </w:rPr>
        <w:t xml:space="preserve"> </w:t>
      </w:r>
      <w:r>
        <w:rPr>
          <w:sz w:val="20"/>
        </w:rPr>
        <w:t>el</w:t>
      </w:r>
      <w:r>
        <w:rPr>
          <w:spacing w:val="-6"/>
          <w:sz w:val="20"/>
        </w:rPr>
        <w:t xml:space="preserve"> </w:t>
      </w:r>
      <w:r>
        <w:rPr>
          <w:sz w:val="20"/>
        </w:rPr>
        <w:t>fin</w:t>
      </w:r>
      <w:r>
        <w:rPr>
          <w:spacing w:val="-8"/>
          <w:sz w:val="20"/>
        </w:rPr>
        <w:t xml:space="preserve"> </w:t>
      </w:r>
      <w:r>
        <w:rPr>
          <w:sz w:val="20"/>
        </w:rPr>
        <w:t>de exterminar el</w:t>
      </w:r>
      <w:r>
        <w:rPr>
          <w:spacing w:val="-1"/>
          <w:sz w:val="20"/>
        </w:rPr>
        <w:t xml:space="preserve"> </w:t>
      </w:r>
      <w:r>
        <w:rPr>
          <w:sz w:val="20"/>
        </w:rPr>
        <w:t>partido</w:t>
      </w:r>
      <w:r>
        <w:rPr>
          <w:spacing w:val="-5"/>
          <w:sz w:val="20"/>
        </w:rPr>
        <w:t xml:space="preserve"> </w:t>
      </w:r>
      <w:r>
        <w:rPr>
          <w:sz w:val="20"/>
        </w:rPr>
        <w:t>político,</w:t>
      </w:r>
      <w:r>
        <w:rPr>
          <w:spacing w:val="-2"/>
          <w:sz w:val="20"/>
        </w:rPr>
        <w:t xml:space="preserve"> </w:t>
      </w:r>
      <w:r>
        <w:rPr>
          <w:sz w:val="20"/>
        </w:rPr>
        <w:t>sus</w:t>
      </w:r>
      <w:r>
        <w:rPr>
          <w:spacing w:val="-2"/>
          <w:sz w:val="20"/>
        </w:rPr>
        <w:t xml:space="preserve"> </w:t>
      </w:r>
      <w:r>
        <w:rPr>
          <w:sz w:val="20"/>
        </w:rPr>
        <w:t>integrantes y sus</w:t>
      </w:r>
      <w:r>
        <w:rPr>
          <w:spacing w:val="-2"/>
          <w:sz w:val="20"/>
        </w:rPr>
        <w:t xml:space="preserve"> </w:t>
      </w:r>
      <w:r>
        <w:rPr>
          <w:sz w:val="20"/>
        </w:rPr>
        <w:t>militantes.</w:t>
      </w:r>
      <w:r>
        <w:rPr>
          <w:spacing w:val="-3"/>
          <w:sz w:val="20"/>
        </w:rPr>
        <w:t xml:space="preserve"> </w:t>
      </w:r>
      <w:r>
        <w:rPr>
          <w:sz w:val="20"/>
        </w:rPr>
        <w:t>Para ello,</w:t>
      </w:r>
      <w:r>
        <w:rPr>
          <w:spacing w:val="-2"/>
          <w:sz w:val="20"/>
        </w:rPr>
        <w:t xml:space="preserve"> </w:t>
      </w:r>
      <w:r>
        <w:rPr>
          <w:sz w:val="20"/>
        </w:rPr>
        <w:t>se</w:t>
      </w:r>
      <w:r>
        <w:rPr>
          <w:spacing w:val="-3"/>
          <w:sz w:val="20"/>
        </w:rPr>
        <w:t xml:space="preserve"> </w:t>
      </w:r>
      <w:r>
        <w:rPr>
          <w:sz w:val="20"/>
        </w:rPr>
        <w:t>desarrollará este capítulo conforme al siguiente orden: 1) la responsabilidad internacional del Estado en el presente caso; 2) los derechos políticos en relación con la integridad personal, libertad de pensamiento y expresión y libertad de asociación; 3) l</w:t>
      </w:r>
      <w:r>
        <w:rPr>
          <w:sz w:val="20"/>
        </w:rPr>
        <w:t>os derechos al reconocimiento de la personalidad jurídica, a la vida, a la integridad personal, a la libertad personal, a la libertad de</w:t>
      </w:r>
      <w:r>
        <w:rPr>
          <w:spacing w:val="-18"/>
          <w:sz w:val="20"/>
        </w:rPr>
        <w:t xml:space="preserve"> </w:t>
      </w:r>
      <w:r>
        <w:rPr>
          <w:sz w:val="20"/>
        </w:rPr>
        <w:t>circulación</w:t>
      </w:r>
      <w:r>
        <w:rPr>
          <w:spacing w:val="-18"/>
          <w:sz w:val="20"/>
        </w:rPr>
        <w:t xml:space="preserve"> </w:t>
      </w:r>
      <w:r>
        <w:rPr>
          <w:sz w:val="20"/>
        </w:rPr>
        <w:t>y</w:t>
      </w:r>
      <w:r>
        <w:rPr>
          <w:spacing w:val="-17"/>
          <w:sz w:val="20"/>
        </w:rPr>
        <w:t xml:space="preserve"> </w:t>
      </w:r>
      <w:r>
        <w:rPr>
          <w:sz w:val="20"/>
        </w:rPr>
        <w:t>residencia,</w:t>
      </w:r>
      <w:r>
        <w:rPr>
          <w:spacing w:val="-18"/>
          <w:sz w:val="20"/>
        </w:rPr>
        <w:t xml:space="preserve"> </w:t>
      </w:r>
      <w:r>
        <w:rPr>
          <w:sz w:val="20"/>
        </w:rPr>
        <w:t>derechos</w:t>
      </w:r>
      <w:r>
        <w:rPr>
          <w:spacing w:val="-17"/>
          <w:sz w:val="20"/>
        </w:rPr>
        <w:t xml:space="preserve"> </w:t>
      </w:r>
      <w:r>
        <w:rPr>
          <w:sz w:val="20"/>
        </w:rPr>
        <w:t>del</w:t>
      </w:r>
      <w:r>
        <w:rPr>
          <w:spacing w:val="-18"/>
          <w:sz w:val="20"/>
        </w:rPr>
        <w:t xml:space="preserve"> </w:t>
      </w:r>
      <w:r>
        <w:rPr>
          <w:sz w:val="20"/>
        </w:rPr>
        <w:t>niño y</w:t>
      </w:r>
      <w:r>
        <w:rPr>
          <w:spacing w:val="-17"/>
          <w:sz w:val="20"/>
        </w:rPr>
        <w:t xml:space="preserve"> </w:t>
      </w:r>
      <w:r>
        <w:rPr>
          <w:sz w:val="20"/>
        </w:rPr>
        <w:t>el</w:t>
      </w:r>
      <w:r>
        <w:rPr>
          <w:spacing w:val="-18"/>
          <w:sz w:val="20"/>
        </w:rPr>
        <w:t xml:space="preserve"> </w:t>
      </w:r>
      <w:r>
        <w:rPr>
          <w:sz w:val="20"/>
        </w:rPr>
        <w:t>artículo</w:t>
      </w:r>
      <w:r>
        <w:rPr>
          <w:spacing w:val="-18"/>
          <w:sz w:val="20"/>
        </w:rPr>
        <w:t xml:space="preserve"> </w:t>
      </w:r>
      <w:r>
        <w:rPr>
          <w:sz w:val="20"/>
        </w:rPr>
        <w:t>1.b</w:t>
      </w:r>
      <w:r>
        <w:rPr>
          <w:spacing w:val="-16"/>
          <w:sz w:val="20"/>
        </w:rPr>
        <w:t xml:space="preserve"> </w:t>
      </w:r>
      <w:r>
        <w:rPr>
          <w:sz w:val="20"/>
        </w:rPr>
        <w:t>de</w:t>
      </w:r>
      <w:r>
        <w:rPr>
          <w:spacing w:val="-18"/>
          <w:sz w:val="20"/>
        </w:rPr>
        <w:t xml:space="preserve"> </w:t>
      </w:r>
      <w:r>
        <w:rPr>
          <w:sz w:val="20"/>
        </w:rPr>
        <w:t>la</w:t>
      </w:r>
      <w:r>
        <w:rPr>
          <w:spacing w:val="-17"/>
          <w:sz w:val="20"/>
        </w:rPr>
        <w:t xml:space="preserve"> </w:t>
      </w:r>
      <w:r>
        <w:rPr>
          <w:sz w:val="20"/>
        </w:rPr>
        <w:t>Convención</w:t>
      </w:r>
      <w:r>
        <w:rPr>
          <w:spacing w:val="-18"/>
          <w:sz w:val="20"/>
        </w:rPr>
        <w:t xml:space="preserve"> </w:t>
      </w:r>
      <w:r>
        <w:rPr>
          <w:sz w:val="20"/>
        </w:rPr>
        <w:t>Interamericana sobre Desaparición Forzada de Personas (en adelante también “CIDFP”), por las alegadas ejecuciones, desapariciones, torturas, detenciones arbitrarias, amenazas, hostigamientos y desplazamiento</w:t>
      </w:r>
      <w:r>
        <w:rPr>
          <w:spacing w:val="-10"/>
          <w:sz w:val="20"/>
        </w:rPr>
        <w:t xml:space="preserve"> </w:t>
      </w:r>
      <w:r>
        <w:rPr>
          <w:sz w:val="20"/>
        </w:rPr>
        <w:t>contra</w:t>
      </w:r>
      <w:r>
        <w:rPr>
          <w:spacing w:val="-11"/>
          <w:sz w:val="20"/>
        </w:rPr>
        <w:t xml:space="preserve"> </w:t>
      </w:r>
      <w:r>
        <w:rPr>
          <w:sz w:val="20"/>
        </w:rPr>
        <w:t>integrantes</w:t>
      </w:r>
      <w:r>
        <w:rPr>
          <w:spacing w:val="-10"/>
          <w:sz w:val="20"/>
        </w:rPr>
        <w:t xml:space="preserve"> </w:t>
      </w:r>
      <w:r>
        <w:rPr>
          <w:sz w:val="20"/>
        </w:rPr>
        <w:t>y</w:t>
      </w:r>
      <w:r>
        <w:rPr>
          <w:spacing w:val="-12"/>
          <w:sz w:val="20"/>
        </w:rPr>
        <w:t xml:space="preserve"> </w:t>
      </w:r>
      <w:r>
        <w:rPr>
          <w:sz w:val="20"/>
        </w:rPr>
        <w:t>militantes</w:t>
      </w:r>
      <w:r>
        <w:rPr>
          <w:spacing w:val="-10"/>
          <w:sz w:val="20"/>
        </w:rPr>
        <w:t xml:space="preserve"> </w:t>
      </w:r>
      <w:r>
        <w:rPr>
          <w:sz w:val="20"/>
        </w:rPr>
        <w:t>de</w:t>
      </w:r>
      <w:r>
        <w:rPr>
          <w:spacing w:val="-13"/>
          <w:sz w:val="20"/>
        </w:rPr>
        <w:t xml:space="preserve"> </w:t>
      </w:r>
      <w:r>
        <w:rPr>
          <w:sz w:val="20"/>
        </w:rPr>
        <w:t>la</w:t>
      </w:r>
      <w:r>
        <w:rPr>
          <w:spacing w:val="-11"/>
          <w:sz w:val="20"/>
        </w:rPr>
        <w:t xml:space="preserve"> </w:t>
      </w:r>
      <w:r>
        <w:rPr>
          <w:sz w:val="20"/>
        </w:rPr>
        <w:t>Unión</w:t>
      </w:r>
      <w:r>
        <w:rPr>
          <w:spacing w:val="-10"/>
          <w:sz w:val="20"/>
        </w:rPr>
        <w:t xml:space="preserve"> </w:t>
      </w:r>
      <w:r>
        <w:rPr>
          <w:sz w:val="20"/>
        </w:rPr>
        <w:t>Patr</w:t>
      </w:r>
      <w:r>
        <w:rPr>
          <w:sz w:val="20"/>
        </w:rPr>
        <w:t>iótica;</w:t>
      </w:r>
      <w:r>
        <w:rPr>
          <w:spacing w:val="-11"/>
          <w:sz w:val="20"/>
        </w:rPr>
        <w:t xml:space="preserve"> </w:t>
      </w:r>
      <w:r>
        <w:rPr>
          <w:sz w:val="20"/>
        </w:rPr>
        <w:t>4)</w:t>
      </w:r>
      <w:r>
        <w:rPr>
          <w:spacing w:val="-11"/>
          <w:sz w:val="20"/>
        </w:rPr>
        <w:t xml:space="preserve"> </w:t>
      </w:r>
      <w:r>
        <w:rPr>
          <w:sz w:val="20"/>
        </w:rPr>
        <w:t>el</w:t>
      </w:r>
      <w:r>
        <w:rPr>
          <w:spacing w:val="-11"/>
          <w:sz w:val="20"/>
        </w:rPr>
        <w:t xml:space="preserve"> </w:t>
      </w:r>
      <w:r>
        <w:rPr>
          <w:sz w:val="20"/>
        </w:rPr>
        <w:t>derecho</w:t>
      </w:r>
      <w:r>
        <w:rPr>
          <w:spacing w:val="-14"/>
          <w:sz w:val="20"/>
        </w:rPr>
        <w:t xml:space="preserve"> </w:t>
      </w:r>
      <w:r>
        <w:rPr>
          <w:sz w:val="20"/>
        </w:rPr>
        <w:t>a</w:t>
      </w:r>
      <w:r>
        <w:rPr>
          <w:spacing w:val="-11"/>
          <w:sz w:val="20"/>
        </w:rPr>
        <w:t xml:space="preserve"> </w:t>
      </w:r>
      <w:r>
        <w:rPr>
          <w:sz w:val="20"/>
        </w:rPr>
        <w:t>la</w:t>
      </w:r>
      <w:r>
        <w:rPr>
          <w:spacing w:val="-11"/>
          <w:sz w:val="20"/>
        </w:rPr>
        <w:t xml:space="preserve"> </w:t>
      </w:r>
      <w:r>
        <w:rPr>
          <w:sz w:val="20"/>
        </w:rPr>
        <w:t>honra y dignidad por las declaraciones de funcionarios públicos en contra de los integrantes y militantes</w:t>
      </w:r>
      <w:r>
        <w:rPr>
          <w:spacing w:val="-6"/>
          <w:sz w:val="20"/>
        </w:rPr>
        <w:t xml:space="preserve"> </w:t>
      </w:r>
      <w:r>
        <w:rPr>
          <w:sz w:val="20"/>
        </w:rPr>
        <w:t>de</w:t>
      </w:r>
      <w:r>
        <w:rPr>
          <w:spacing w:val="-7"/>
          <w:sz w:val="20"/>
        </w:rPr>
        <w:t xml:space="preserve"> </w:t>
      </w:r>
      <w:r>
        <w:rPr>
          <w:sz w:val="20"/>
        </w:rPr>
        <w:t>la</w:t>
      </w:r>
      <w:r>
        <w:rPr>
          <w:spacing w:val="-5"/>
          <w:sz w:val="20"/>
        </w:rPr>
        <w:t xml:space="preserve"> </w:t>
      </w:r>
      <w:r>
        <w:rPr>
          <w:sz w:val="20"/>
        </w:rPr>
        <w:t>Unión</w:t>
      </w:r>
      <w:r>
        <w:rPr>
          <w:spacing w:val="-4"/>
          <w:sz w:val="20"/>
        </w:rPr>
        <w:t xml:space="preserve"> </w:t>
      </w:r>
      <w:r>
        <w:rPr>
          <w:sz w:val="20"/>
        </w:rPr>
        <w:t>Patriótica;</w:t>
      </w:r>
      <w:r>
        <w:rPr>
          <w:spacing w:val="-5"/>
          <w:sz w:val="20"/>
        </w:rPr>
        <w:t xml:space="preserve"> </w:t>
      </w:r>
      <w:r>
        <w:rPr>
          <w:sz w:val="20"/>
        </w:rPr>
        <w:t>5)</w:t>
      </w:r>
      <w:r>
        <w:rPr>
          <w:spacing w:val="-5"/>
          <w:sz w:val="20"/>
        </w:rPr>
        <w:t xml:space="preserve"> </w:t>
      </w:r>
      <w:r>
        <w:rPr>
          <w:sz w:val="20"/>
        </w:rPr>
        <w:t>los</w:t>
      </w:r>
      <w:r>
        <w:rPr>
          <w:spacing w:val="-6"/>
          <w:sz w:val="20"/>
        </w:rPr>
        <w:t xml:space="preserve"> </w:t>
      </w:r>
      <w:r>
        <w:rPr>
          <w:sz w:val="20"/>
        </w:rPr>
        <w:t>derechos</w:t>
      </w:r>
      <w:r>
        <w:rPr>
          <w:spacing w:val="-6"/>
          <w:sz w:val="20"/>
        </w:rPr>
        <w:t xml:space="preserve"> </w:t>
      </w:r>
      <w:r>
        <w:rPr>
          <w:sz w:val="20"/>
        </w:rPr>
        <w:t>a</w:t>
      </w:r>
      <w:r>
        <w:rPr>
          <w:spacing w:val="-5"/>
          <w:sz w:val="20"/>
        </w:rPr>
        <w:t xml:space="preserve"> </w:t>
      </w:r>
      <w:r>
        <w:rPr>
          <w:sz w:val="20"/>
        </w:rPr>
        <w:t>la</w:t>
      </w:r>
      <w:r>
        <w:rPr>
          <w:spacing w:val="-5"/>
          <w:sz w:val="20"/>
        </w:rPr>
        <w:t xml:space="preserve"> </w:t>
      </w:r>
      <w:r>
        <w:rPr>
          <w:sz w:val="20"/>
        </w:rPr>
        <w:t>integridad</w:t>
      </w:r>
      <w:r>
        <w:rPr>
          <w:spacing w:val="-5"/>
          <w:sz w:val="20"/>
        </w:rPr>
        <w:t xml:space="preserve"> </w:t>
      </w:r>
      <w:r>
        <w:rPr>
          <w:sz w:val="20"/>
        </w:rPr>
        <w:t>personal,</w:t>
      </w:r>
      <w:r>
        <w:rPr>
          <w:spacing w:val="-6"/>
          <w:sz w:val="20"/>
        </w:rPr>
        <w:t xml:space="preserve"> </w:t>
      </w:r>
      <w:r>
        <w:rPr>
          <w:sz w:val="20"/>
        </w:rPr>
        <w:t>libertad</w:t>
      </w:r>
      <w:r>
        <w:rPr>
          <w:spacing w:val="-5"/>
          <w:sz w:val="20"/>
        </w:rPr>
        <w:t xml:space="preserve"> </w:t>
      </w:r>
      <w:r>
        <w:rPr>
          <w:sz w:val="20"/>
        </w:rPr>
        <w:t>personal,</w:t>
      </w:r>
      <w:r>
        <w:rPr>
          <w:spacing w:val="-4"/>
          <w:sz w:val="20"/>
        </w:rPr>
        <w:t xml:space="preserve"> </w:t>
      </w:r>
      <w:r>
        <w:rPr>
          <w:sz w:val="20"/>
        </w:rPr>
        <w:t>a las garantías judiciales, a la honra</w:t>
      </w:r>
      <w:r>
        <w:rPr>
          <w:sz w:val="20"/>
        </w:rPr>
        <w:t xml:space="preserve"> y dignidad</w:t>
      </w:r>
      <w:r>
        <w:rPr>
          <w:spacing w:val="40"/>
          <w:sz w:val="20"/>
        </w:rPr>
        <w:t xml:space="preserve"> </w:t>
      </w:r>
      <w:r>
        <w:rPr>
          <w:sz w:val="20"/>
        </w:rPr>
        <w:t>y a la protección judicial, por la alegada criminalización</w:t>
      </w:r>
      <w:r>
        <w:rPr>
          <w:spacing w:val="-6"/>
          <w:sz w:val="20"/>
        </w:rPr>
        <w:t xml:space="preserve"> </w:t>
      </w:r>
      <w:r>
        <w:rPr>
          <w:sz w:val="20"/>
        </w:rPr>
        <w:t>infundada,</w:t>
      </w:r>
      <w:r>
        <w:rPr>
          <w:spacing w:val="-6"/>
          <w:sz w:val="20"/>
        </w:rPr>
        <w:t xml:space="preserve"> </w:t>
      </w:r>
      <w:r>
        <w:rPr>
          <w:sz w:val="20"/>
        </w:rPr>
        <w:t>estigmatización</w:t>
      </w:r>
      <w:r>
        <w:rPr>
          <w:spacing w:val="-4"/>
          <w:sz w:val="20"/>
        </w:rPr>
        <w:t xml:space="preserve"> </w:t>
      </w:r>
      <w:r>
        <w:rPr>
          <w:sz w:val="20"/>
        </w:rPr>
        <w:t>y</w:t>
      </w:r>
      <w:r>
        <w:rPr>
          <w:spacing w:val="-8"/>
          <w:sz w:val="20"/>
        </w:rPr>
        <w:t xml:space="preserve"> </w:t>
      </w:r>
      <w:r>
        <w:rPr>
          <w:sz w:val="20"/>
        </w:rPr>
        <w:t>alegadas</w:t>
      </w:r>
      <w:r>
        <w:rPr>
          <w:spacing w:val="-8"/>
          <w:sz w:val="20"/>
        </w:rPr>
        <w:t xml:space="preserve"> </w:t>
      </w:r>
      <w:r>
        <w:rPr>
          <w:sz w:val="20"/>
        </w:rPr>
        <w:t>torturas</w:t>
      </w:r>
      <w:r>
        <w:rPr>
          <w:spacing w:val="-6"/>
          <w:sz w:val="20"/>
        </w:rPr>
        <w:t xml:space="preserve"> </w:t>
      </w:r>
      <w:r>
        <w:rPr>
          <w:sz w:val="20"/>
        </w:rPr>
        <w:t>contra</w:t>
      </w:r>
      <w:r>
        <w:rPr>
          <w:spacing w:val="-5"/>
          <w:sz w:val="20"/>
        </w:rPr>
        <w:t xml:space="preserve"> </w:t>
      </w:r>
      <w:r>
        <w:rPr>
          <w:sz w:val="20"/>
        </w:rPr>
        <w:t>integrantes</w:t>
      </w:r>
      <w:r>
        <w:rPr>
          <w:spacing w:val="-8"/>
          <w:sz w:val="20"/>
        </w:rPr>
        <w:t xml:space="preserve"> </w:t>
      </w:r>
      <w:r>
        <w:rPr>
          <w:sz w:val="20"/>
        </w:rPr>
        <w:t>y</w:t>
      </w:r>
      <w:r>
        <w:rPr>
          <w:spacing w:val="-12"/>
          <w:sz w:val="20"/>
        </w:rPr>
        <w:t xml:space="preserve"> </w:t>
      </w:r>
      <w:r>
        <w:rPr>
          <w:sz w:val="20"/>
        </w:rPr>
        <w:t xml:space="preserve">militantes de la Unión Patriótica en el caso denominado “la chinita” y en el caso Andrés Pérez Berrío y Gustavo Arenas Quintero; 6) los derechos a las garantías judiciales, protección judicial y el deber de investigar alegados hechos de tortura (artículos </w:t>
      </w:r>
      <w:r>
        <w:rPr>
          <w:sz w:val="20"/>
        </w:rPr>
        <w:t>8 y 25.1 de</w:t>
      </w:r>
    </w:p>
    <w:p w14:paraId="5C33F08B" w14:textId="77777777" w:rsidR="006F1C3E" w:rsidRDefault="00736CA7">
      <w:pPr>
        <w:pStyle w:val="Textoindependiente"/>
        <w:spacing w:before="10"/>
        <w:jc w:val="left"/>
        <w:rPr>
          <w:sz w:val="15"/>
        </w:rPr>
      </w:pPr>
      <w:r>
        <w:pict w14:anchorId="30AF4303">
          <v:rect id="docshape56" o:spid="_x0000_s1134" style="position:absolute;margin-left:70.9pt;margin-top:10.85pt;width:2in;height:.6pt;z-index:-15700992;mso-wrap-distance-left:0;mso-wrap-distance-right:0;mso-position-horizontal-relative:page" fillcolor="black" stroked="f">
            <w10:wrap type="topAndBottom" anchorx="page"/>
          </v:rect>
        </w:pict>
      </w:r>
    </w:p>
    <w:p w14:paraId="4F9FEEF8" w14:textId="77777777" w:rsidR="006F1C3E" w:rsidRDefault="00736CA7">
      <w:pPr>
        <w:tabs>
          <w:tab w:val="left" w:pos="826"/>
        </w:tabs>
        <w:spacing w:before="103"/>
        <w:ind w:left="118" w:right="478" w:hanging="1"/>
        <w:rPr>
          <w:sz w:val="16"/>
        </w:rPr>
      </w:pPr>
      <w:bookmarkStart w:id="279" w:name="_bookmark252"/>
      <w:bookmarkEnd w:id="279"/>
      <w:r>
        <w:rPr>
          <w:spacing w:val="-4"/>
          <w:sz w:val="16"/>
          <w:vertAlign w:val="superscript"/>
        </w:rPr>
        <w:t>192</w:t>
      </w:r>
      <w:r>
        <w:rPr>
          <w:sz w:val="16"/>
        </w:rPr>
        <w:tab/>
      </w:r>
      <w:r>
        <w:rPr>
          <w:i/>
          <w:sz w:val="16"/>
        </w:rPr>
        <w:t>Cfr</w:t>
      </w:r>
      <w:r>
        <w:rPr>
          <w:sz w:val="16"/>
        </w:rPr>
        <w:t>.</w:t>
      </w:r>
      <w:r>
        <w:rPr>
          <w:spacing w:val="-4"/>
          <w:sz w:val="16"/>
        </w:rPr>
        <w:t xml:space="preserve"> </w:t>
      </w:r>
      <w:r>
        <w:rPr>
          <w:sz w:val="16"/>
        </w:rPr>
        <w:t>Resolución</w:t>
      </w:r>
      <w:r>
        <w:rPr>
          <w:spacing w:val="-4"/>
          <w:sz w:val="16"/>
        </w:rPr>
        <w:t xml:space="preserve"> </w:t>
      </w:r>
      <w:r>
        <w:rPr>
          <w:sz w:val="16"/>
        </w:rPr>
        <w:t>3594</w:t>
      </w:r>
      <w:r>
        <w:rPr>
          <w:spacing w:val="-3"/>
          <w:sz w:val="16"/>
        </w:rPr>
        <w:t xml:space="preserve"> </w:t>
      </w:r>
      <w:r>
        <w:rPr>
          <w:sz w:val="16"/>
        </w:rPr>
        <w:t>del</w:t>
      </w:r>
      <w:r>
        <w:rPr>
          <w:spacing w:val="-2"/>
          <w:sz w:val="16"/>
        </w:rPr>
        <w:t xml:space="preserve"> </w:t>
      </w:r>
      <w:r>
        <w:rPr>
          <w:sz w:val="16"/>
        </w:rPr>
        <w:t>Consejo</w:t>
      </w:r>
      <w:r>
        <w:rPr>
          <w:spacing w:val="-3"/>
          <w:sz w:val="16"/>
        </w:rPr>
        <w:t xml:space="preserve"> </w:t>
      </w:r>
      <w:r>
        <w:rPr>
          <w:sz w:val="16"/>
        </w:rPr>
        <w:t>Nacional</w:t>
      </w:r>
      <w:r>
        <w:rPr>
          <w:spacing w:val="-2"/>
          <w:sz w:val="16"/>
        </w:rPr>
        <w:t xml:space="preserve"> </w:t>
      </w:r>
      <w:r>
        <w:rPr>
          <w:sz w:val="16"/>
        </w:rPr>
        <w:t>Electoral</w:t>
      </w:r>
      <w:r>
        <w:rPr>
          <w:spacing w:val="-4"/>
          <w:sz w:val="16"/>
        </w:rPr>
        <w:t xml:space="preserve"> </w:t>
      </w:r>
      <w:r>
        <w:rPr>
          <w:sz w:val="16"/>
        </w:rPr>
        <w:t>de</w:t>
      </w:r>
      <w:r>
        <w:rPr>
          <w:spacing w:val="-3"/>
          <w:sz w:val="16"/>
        </w:rPr>
        <w:t xml:space="preserve"> </w:t>
      </w:r>
      <w:r>
        <w:rPr>
          <w:sz w:val="16"/>
        </w:rPr>
        <w:t>26</w:t>
      </w:r>
      <w:r>
        <w:rPr>
          <w:spacing w:val="-3"/>
          <w:sz w:val="16"/>
        </w:rPr>
        <w:t xml:space="preserve"> </w:t>
      </w:r>
      <w:r>
        <w:rPr>
          <w:sz w:val="16"/>
        </w:rPr>
        <w:t>de</w:t>
      </w:r>
      <w:r>
        <w:rPr>
          <w:spacing w:val="-1"/>
          <w:sz w:val="16"/>
        </w:rPr>
        <w:t xml:space="preserve"> </w:t>
      </w:r>
      <w:r>
        <w:rPr>
          <w:sz w:val="16"/>
        </w:rPr>
        <w:t>noviembre</w:t>
      </w:r>
      <w:r>
        <w:rPr>
          <w:spacing w:val="-3"/>
          <w:sz w:val="16"/>
        </w:rPr>
        <w:t xml:space="preserve"> </w:t>
      </w:r>
      <w:r>
        <w:rPr>
          <w:sz w:val="16"/>
        </w:rPr>
        <w:t>de</w:t>
      </w:r>
      <w:r>
        <w:rPr>
          <w:spacing w:val="-6"/>
          <w:sz w:val="16"/>
        </w:rPr>
        <w:t xml:space="preserve"> </w:t>
      </w:r>
      <w:r>
        <w:rPr>
          <w:sz w:val="16"/>
        </w:rPr>
        <w:t>2014</w:t>
      </w:r>
      <w:r>
        <w:rPr>
          <w:spacing w:val="-3"/>
          <w:sz w:val="16"/>
        </w:rPr>
        <w:t xml:space="preserve"> </w:t>
      </w:r>
      <w:r>
        <w:rPr>
          <w:sz w:val="16"/>
        </w:rPr>
        <w:t>(expediente</w:t>
      </w:r>
      <w:r>
        <w:rPr>
          <w:spacing w:val="-1"/>
          <w:sz w:val="16"/>
        </w:rPr>
        <w:t xml:space="preserve"> </w:t>
      </w:r>
      <w:r>
        <w:rPr>
          <w:sz w:val="16"/>
        </w:rPr>
        <w:t>de</w:t>
      </w:r>
      <w:r>
        <w:rPr>
          <w:spacing w:val="-3"/>
          <w:sz w:val="16"/>
        </w:rPr>
        <w:t xml:space="preserve"> </w:t>
      </w:r>
      <w:r>
        <w:rPr>
          <w:sz w:val="16"/>
        </w:rPr>
        <w:t xml:space="preserve">prueba, </w:t>
      </w:r>
      <w:bookmarkStart w:id="280" w:name="_bookmark253"/>
      <w:bookmarkEnd w:id="280"/>
      <w:r>
        <w:rPr>
          <w:sz w:val="16"/>
        </w:rPr>
        <w:t>folios 21993 y siguientes).</w:t>
      </w:r>
    </w:p>
    <w:p w14:paraId="459F7E34" w14:textId="77777777" w:rsidR="006F1C3E" w:rsidRDefault="00736CA7">
      <w:pPr>
        <w:tabs>
          <w:tab w:val="left" w:pos="826"/>
        </w:tabs>
        <w:spacing w:before="60"/>
        <w:ind w:left="118"/>
        <w:rPr>
          <w:sz w:val="16"/>
        </w:rPr>
      </w:pPr>
      <w:r>
        <w:rPr>
          <w:spacing w:val="-5"/>
          <w:sz w:val="16"/>
          <w:vertAlign w:val="superscript"/>
        </w:rPr>
        <w:t>193</w:t>
      </w:r>
      <w:r>
        <w:rPr>
          <w:sz w:val="16"/>
        </w:rPr>
        <w:tab/>
      </w:r>
      <w:bookmarkStart w:id="281" w:name="_bookmark254"/>
      <w:bookmarkEnd w:id="281"/>
      <w:r>
        <w:rPr>
          <w:i/>
          <w:sz w:val="16"/>
        </w:rPr>
        <w:t>Cfr</w:t>
      </w:r>
      <w:r>
        <w:rPr>
          <w:sz w:val="16"/>
        </w:rPr>
        <w:t>.</w:t>
      </w:r>
      <w:r>
        <w:rPr>
          <w:spacing w:val="-15"/>
          <w:sz w:val="16"/>
        </w:rPr>
        <w:t xml:space="preserve"> </w:t>
      </w:r>
      <w:r>
        <w:rPr>
          <w:sz w:val="16"/>
        </w:rPr>
        <w:t>Resolución</w:t>
      </w:r>
      <w:r>
        <w:rPr>
          <w:spacing w:val="-10"/>
          <w:sz w:val="16"/>
        </w:rPr>
        <w:t xml:space="preserve"> </w:t>
      </w:r>
      <w:r>
        <w:rPr>
          <w:sz w:val="16"/>
        </w:rPr>
        <w:t>2246</w:t>
      </w:r>
      <w:r>
        <w:rPr>
          <w:spacing w:val="-9"/>
          <w:sz w:val="16"/>
        </w:rPr>
        <w:t xml:space="preserve"> </w:t>
      </w:r>
      <w:r>
        <w:rPr>
          <w:sz w:val="16"/>
        </w:rPr>
        <w:t>del</w:t>
      </w:r>
      <w:r>
        <w:rPr>
          <w:spacing w:val="-8"/>
          <w:sz w:val="16"/>
        </w:rPr>
        <w:t xml:space="preserve"> </w:t>
      </w:r>
      <w:r>
        <w:rPr>
          <w:sz w:val="16"/>
        </w:rPr>
        <w:t>Consejo</w:t>
      </w:r>
      <w:r>
        <w:rPr>
          <w:spacing w:val="-7"/>
          <w:sz w:val="16"/>
        </w:rPr>
        <w:t xml:space="preserve"> </w:t>
      </w:r>
      <w:r>
        <w:rPr>
          <w:sz w:val="16"/>
        </w:rPr>
        <w:t>Nacional</w:t>
      </w:r>
      <w:r>
        <w:rPr>
          <w:spacing w:val="-6"/>
          <w:sz w:val="16"/>
        </w:rPr>
        <w:t xml:space="preserve"> </w:t>
      </w:r>
      <w:r>
        <w:rPr>
          <w:sz w:val="16"/>
        </w:rPr>
        <w:t>Electoral</w:t>
      </w:r>
      <w:r>
        <w:rPr>
          <w:spacing w:val="-10"/>
          <w:sz w:val="16"/>
        </w:rPr>
        <w:t xml:space="preserve"> </w:t>
      </w:r>
      <w:r>
        <w:rPr>
          <w:sz w:val="16"/>
        </w:rPr>
        <w:t>de</w:t>
      </w:r>
      <w:r>
        <w:rPr>
          <w:spacing w:val="-9"/>
          <w:sz w:val="16"/>
        </w:rPr>
        <w:t xml:space="preserve"> </w:t>
      </w:r>
      <w:r>
        <w:rPr>
          <w:sz w:val="16"/>
        </w:rPr>
        <w:t>10</w:t>
      </w:r>
      <w:r>
        <w:rPr>
          <w:spacing w:val="-6"/>
          <w:sz w:val="16"/>
        </w:rPr>
        <w:t xml:space="preserve"> </w:t>
      </w:r>
      <w:r>
        <w:rPr>
          <w:sz w:val="16"/>
        </w:rPr>
        <w:t>de</w:t>
      </w:r>
      <w:r>
        <w:rPr>
          <w:spacing w:val="-4"/>
          <w:sz w:val="16"/>
        </w:rPr>
        <w:t xml:space="preserve"> </w:t>
      </w:r>
      <w:r>
        <w:rPr>
          <w:sz w:val="16"/>
        </w:rPr>
        <w:t>agosto</w:t>
      </w:r>
      <w:r>
        <w:rPr>
          <w:spacing w:val="-9"/>
          <w:sz w:val="16"/>
        </w:rPr>
        <w:t xml:space="preserve"> </w:t>
      </w:r>
      <w:r>
        <w:rPr>
          <w:sz w:val="16"/>
        </w:rPr>
        <w:t>de</w:t>
      </w:r>
      <w:r>
        <w:rPr>
          <w:spacing w:val="-9"/>
          <w:sz w:val="16"/>
        </w:rPr>
        <w:t xml:space="preserve"> </w:t>
      </w:r>
      <w:r>
        <w:rPr>
          <w:spacing w:val="-2"/>
          <w:sz w:val="16"/>
        </w:rPr>
        <w:t>2018.</w:t>
      </w:r>
    </w:p>
    <w:p w14:paraId="12B97021" w14:textId="77777777" w:rsidR="006F1C3E" w:rsidRDefault="00736CA7">
      <w:pPr>
        <w:tabs>
          <w:tab w:val="left" w:pos="826"/>
        </w:tabs>
        <w:spacing w:before="60"/>
        <w:ind w:left="118"/>
        <w:rPr>
          <w:sz w:val="16"/>
        </w:rPr>
      </w:pPr>
      <w:r>
        <w:rPr>
          <w:spacing w:val="-5"/>
          <w:sz w:val="16"/>
          <w:vertAlign w:val="superscript"/>
        </w:rPr>
        <w:t>194</w:t>
      </w:r>
      <w:r>
        <w:rPr>
          <w:sz w:val="16"/>
        </w:rPr>
        <w:tab/>
      </w:r>
      <w:r>
        <w:rPr>
          <w:i/>
          <w:sz w:val="16"/>
        </w:rPr>
        <w:t>Cfr</w:t>
      </w:r>
      <w:r>
        <w:rPr>
          <w:sz w:val="16"/>
        </w:rPr>
        <w:t>.</w:t>
      </w:r>
      <w:r>
        <w:rPr>
          <w:spacing w:val="-13"/>
          <w:sz w:val="16"/>
        </w:rPr>
        <w:t xml:space="preserve"> </w:t>
      </w:r>
      <w:r>
        <w:rPr>
          <w:sz w:val="16"/>
        </w:rPr>
        <w:t>Resolución</w:t>
      </w:r>
      <w:r>
        <w:rPr>
          <w:spacing w:val="-10"/>
          <w:sz w:val="16"/>
        </w:rPr>
        <w:t xml:space="preserve"> </w:t>
      </w:r>
      <w:r>
        <w:rPr>
          <w:sz w:val="16"/>
        </w:rPr>
        <w:t>3287</w:t>
      </w:r>
      <w:r>
        <w:rPr>
          <w:spacing w:val="-9"/>
          <w:sz w:val="16"/>
        </w:rPr>
        <w:t xml:space="preserve"> </w:t>
      </w:r>
      <w:r>
        <w:rPr>
          <w:sz w:val="16"/>
        </w:rPr>
        <w:t>del</w:t>
      </w:r>
      <w:r>
        <w:rPr>
          <w:spacing w:val="-8"/>
          <w:sz w:val="16"/>
        </w:rPr>
        <w:t xml:space="preserve"> </w:t>
      </w:r>
      <w:r>
        <w:rPr>
          <w:sz w:val="16"/>
        </w:rPr>
        <w:t>Consejo</w:t>
      </w:r>
      <w:r>
        <w:rPr>
          <w:spacing w:val="-6"/>
          <w:sz w:val="16"/>
        </w:rPr>
        <w:t xml:space="preserve"> </w:t>
      </w:r>
      <w:r>
        <w:rPr>
          <w:sz w:val="16"/>
        </w:rPr>
        <w:t>Nacional</w:t>
      </w:r>
      <w:r>
        <w:rPr>
          <w:spacing w:val="-6"/>
          <w:sz w:val="16"/>
        </w:rPr>
        <w:t xml:space="preserve"> </w:t>
      </w:r>
      <w:r>
        <w:rPr>
          <w:sz w:val="16"/>
        </w:rPr>
        <w:t>Electoral</w:t>
      </w:r>
      <w:r>
        <w:rPr>
          <w:spacing w:val="-10"/>
          <w:sz w:val="16"/>
        </w:rPr>
        <w:t xml:space="preserve"> </w:t>
      </w:r>
      <w:r>
        <w:rPr>
          <w:sz w:val="16"/>
        </w:rPr>
        <w:t>del</w:t>
      </w:r>
      <w:r>
        <w:rPr>
          <w:spacing w:val="-9"/>
          <w:sz w:val="16"/>
        </w:rPr>
        <w:t xml:space="preserve"> </w:t>
      </w:r>
      <w:r>
        <w:rPr>
          <w:sz w:val="16"/>
        </w:rPr>
        <w:t>23</w:t>
      </w:r>
      <w:r>
        <w:rPr>
          <w:spacing w:val="-8"/>
          <w:sz w:val="16"/>
        </w:rPr>
        <w:t xml:space="preserve"> </w:t>
      </w:r>
      <w:r>
        <w:rPr>
          <w:sz w:val="16"/>
        </w:rPr>
        <w:t>de</w:t>
      </w:r>
      <w:r>
        <w:rPr>
          <w:spacing w:val="-4"/>
          <w:sz w:val="16"/>
        </w:rPr>
        <w:t xml:space="preserve"> </w:t>
      </w:r>
      <w:r>
        <w:rPr>
          <w:sz w:val="16"/>
        </w:rPr>
        <w:t>julio</w:t>
      </w:r>
      <w:r>
        <w:rPr>
          <w:spacing w:val="-6"/>
          <w:sz w:val="16"/>
        </w:rPr>
        <w:t xml:space="preserve"> </w:t>
      </w:r>
      <w:r>
        <w:rPr>
          <w:sz w:val="16"/>
        </w:rPr>
        <w:t>de</w:t>
      </w:r>
      <w:r>
        <w:rPr>
          <w:spacing w:val="-9"/>
          <w:sz w:val="16"/>
        </w:rPr>
        <w:t xml:space="preserve"> </w:t>
      </w:r>
      <w:r>
        <w:rPr>
          <w:spacing w:val="-2"/>
          <w:sz w:val="16"/>
        </w:rPr>
        <w:t>2019.</w:t>
      </w:r>
    </w:p>
    <w:p w14:paraId="6F0F504B" w14:textId="77777777" w:rsidR="006F1C3E" w:rsidRDefault="00736CA7">
      <w:pPr>
        <w:tabs>
          <w:tab w:val="left" w:pos="826"/>
        </w:tabs>
        <w:spacing w:before="60"/>
        <w:ind w:left="118"/>
        <w:rPr>
          <w:sz w:val="16"/>
        </w:rPr>
      </w:pPr>
      <w:bookmarkStart w:id="282" w:name="_bookmark255"/>
      <w:bookmarkEnd w:id="282"/>
      <w:r>
        <w:rPr>
          <w:spacing w:val="-5"/>
          <w:sz w:val="16"/>
          <w:vertAlign w:val="superscript"/>
        </w:rPr>
        <w:t>195</w:t>
      </w:r>
      <w:r>
        <w:rPr>
          <w:sz w:val="16"/>
        </w:rPr>
        <w:tab/>
      </w:r>
      <w:r>
        <w:rPr>
          <w:i/>
          <w:sz w:val="16"/>
        </w:rPr>
        <w:t>Cfr</w:t>
      </w:r>
      <w:r>
        <w:rPr>
          <w:sz w:val="16"/>
        </w:rPr>
        <w:t>.</w:t>
      </w:r>
      <w:r>
        <w:rPr>
          <w:spacing w:val="-14"/>
          <w:sz w:val="16"/>
        </w:rPr>
        <w:t xml:space="preserve"> </w:t>
      </w:r>
      <w:r>
        <w:rPr>
          <w:sz w:val="16"/>
        </w:rPr>
        <w:t>Corte</w:t>
      </w:r>
      <w:r>
        <w:rPr>
          <w:spacing w:val="-11"/>
          <w:sz w:val="16"/>
        </w:rPr>
        <w:t xml:space="preserve"> </w:t>
      </w:r>
      <w:r>
        <w:rPr>
          <w:sz w:val="16"/>
        </w:rPr>
        <w:t>Constitucional</w:t>
      </w:r>
      <w:r>
        <w:rPr>
          <w:spacing w:val="-10"/>
          <w:sz w:val="16"/>
        </w:rPr>
        <w:t xml:space="preserve"> </w:t>
      </w:r>
      <w:r>
        <w:rPr>
          <w:sz w:val="16"/>
        </w:rPr>
        <w:t>Colombiana,</w:t>
      </w:r>
      <w:r>
        <w:rPr>
          <w:spacing w:val="-9"/>
          <w:sz w:val="16"/>
        </w:rPr>
        <w:t xml:space="preserve"> </w:t>
      </w:r>
      <w:r>
        <w:rPr>
          <w:sz w:val="16"/>
        </w:rPr>
        <w:t>Sentencia</w:t>
      </w:r>
      <w:r>
        <w:rPr>
          <w:spacing w:val="-11"/>
          <w:sz w:val="16"/>
        </w:rPr>
        <w:t xml:space="preserve"> </w:t>
      </w:r>
      <w:r>
        <w:rPr>
          <w:sz w:val="16"/>
        </w:rPr>
        <w:t>SU316/21</w:t>
      </w:r>
      <w:r>
        <w:rPr>
          <w:spacing w:val="-12"/>
          <w:sz w:val="16"/>
        </w:rPr>
        <w:t xml:space="preserve"> </w:t>
      </w:r>
      <w:r>
        <w:rPr>
          <w:sz w:val="16"/>
        </w:rPr>
        <w:t>16</w:t>
      </w:r>
      <w:r>
        <w:rPr>
          <w:spacing w:val="-9"/>
          <w:sz w:val="16"/>
        </w:rPr>
        <w:t xml:space="preserve"> </w:t>
      </w:r>
      <w:r>
        <w:rPr>
          <w:sz w:val="16"/>
        </w:rPr>
        <w:t>de</w:t>
      </w:r>
      <w:r>
        <w:rPr>
          <w:spacing w:val="-8"/>
          <w:sz w:val="16"/>
        </w:rPr>
        <w:t xml:space="preserve"> </w:t>
      </w:r>
      <w:r>
        <w:rPr>
          <w:sz w:val="16"/>
        </w:rPr>
        <w:t>septiembre</w:t>
      </w:r>
      <w:r>
        <w:rPr>
          <w:spacing w:val="-12"/>
          <w:sz w:val="16"/>
        </w:rPr>
        <w:t xml:space="preserve"> </w:t>
      </w:r>
      <w:r>
        <w:rPr>
          <w:sz w:val="16"/>
        </w:rPr>
        <w:t>de</w:t>
      </w:r>
      <w:r>
        <w:rPr>
          <w:spacing w:val="-10"/>
          <w:sz w:val="16"/>
        </w:rPr>
        <w:t xml:space="preserve"> </w:t>
      </w:r>
      <w:r>
        <w:rPr>
          <w:spacing w:val="-2"/>
          <w:sz w:val="16"/>
        </w:rPr>
        <w:t>2021.</w:t>
      </w:r>
    </w:p>
    <w:p w14:paraId="398830D4" w14:textId="77777777" w:rsidR="006F1C3E" w:rsidRDefault="006F1C3E">
      <w:pPr>
        <w:rPr>
          <w:sz w:val="16"/>
        </w:rPr>
        <w:sectPr w:rsidR="006F1C3E">
          <w:pgSz w:w="12240" w:h="15840"/>
          <w:pgMar w:top="1340" w:right="1160" w:bottom="1680" w:left="1300" w:header="0" w:footer="1437" w:gutter="0"/>
          <w:cols w:space="720"/>
        </w:sectPr>
      </w:pPr>
    </w:p>
    <w:p w14:paraId="38C5F7ED" w14:textId="77777777" w:rsidR="006F1C3E" w:rsidRDefault="00736CA7">
      <w:pPr>
        <w:pStyle w:val="Textoindependiente"/>
        <w:spacing w:before="79"/>
        <w:ind w:left="116" w:right="253" w:firstLine="1"/>
      </w:pPr>
      <w:r>
        <w:t>la</w:t>
      </w:r>
      <w:r>
        <w:rPr>
          <w:spacing w:val="-5"/>
        </w:rPr>
        <w:t xml:space="preserve"> </w:t>
      </w:r>
      <w:r>
        <w:t>Convención</w:t>
      </w:r>
      <w:r>
        <w:rPr>
          <w:spacing w:val="-5"/>
        </w:rPr>
        <w:t xml:space="preserve"> </w:t>
      </w:r>
      <w:r>
        <w:t>Americana,</w:t>
      </w:r>
      <w:r>
        <w:rPr>
          <w:spacing w:val="-8"/>
        </w:rPr>
        <w:t xml:space="preserve"> </w:t>
      </w:r>
      <w:r>
        <w:t>artículos</w:t>
      </w:r>
      <w:r>
        <w:rPr>
          <w:spacing w:val="-8"/>
        </w:rPr>
        <w:t xml:space="preserve"> </w:t>
      </w:r>
      <w:r>
        <w:t>1,</w:t>
      </w:r>
      <w:r>
        <w:rPr>
          <w:spacing w:val="-6"/>
        </w:rPr>
        <w:t xml:space="preserve"> </w:t>
      </w:r>
      <w:r>
        <w:t>6</w:t>
      </w:r>
      <w:r>
        <w:rPr>
          <w:spacing w:val="-3"/>
        </w:rPr>
        <w:t xml:space="preserve"> </w:t>
      </w:r>
      <w:r>
        <w:t>y</w:t>
      </w:r>
      <w:r>
        <w:rPr>
          <w:spacing w:val="-6"/>
        </w:rPr>
        <w:t xml:space="preserve"> </w:t>
      </w:r>
      <w:r>
        <w:t>8</w:t>
      </w:r>
      <w:r>
        <w:rPr>
          <w:spacing w:val="-5"/>
        </w:rPr>
        <w:t xml:space="preserve"> </w:t>
      </w:r>
      <w:r>
        <w:t>de</w:t>
      </w:r>
      <w:r>
        <w:rPr>
          <w:spacing w:val="-9"/>
        </w:rPr>
        <w:t xml:space="preserve"> </w:t>
      </w:r>
      <w:r>
        <w:t>la</w:t>
      </w:r>
      <w:r>
        <w:rPr>
          <w:spacing w:val="-5"/>
        </w:rPr>
        <w:t xml:space="preserve"> </w:t>
      </w:r>
      <w:r>
        <w:t>Convencióin</w:t>
      </w:r>
      <w:r>
        <w:rPr>
          <w:spacing w:val="-3"/>
        </w:rPr>
        <w:t xml:space="preserve"> </w:t>
      </w:r>
      <w:r>
        <w:t>Interamericana</w:t>
      </w:r>
      <w:r>
        <w:rPr>
          <w:spacing w:val="-6"/>
        </w:rPr>
        <w:t xml:space="preserve"> </w:t>
      </w:r>
      <w:r>
        <w:t>para</w:t>
      </w:r>
      <w:r>
        <w:rPr>
          <w:spacing w:val="-2"/>
        </w:rPr>
        <w:t xml:space="preserve"> </w:t>
      </w:r>
      <w:r>
        <w:t>Prevenir</w:t>
      </w:r>
      <w:r>
        <w:rPr>
          <w:spacing w:val="-7"/>
        </w:rPr>
        <w:t xml:space="preserve"> </w:t>
      </w:r>
      <w:r>
        <w:t>y Sancionar</w:t>
      </w:r>
      <w:r>
        <w:rPr>
          <w:spacing w:val="-16"/>
        </w:rPr>
        <w:t xml:space="preserve"> </w:t>
      </w:r>
      <w:r>
        <w:t>la</w:t>
      </w:r>
      <w:r>
        <w:rPr>
          <w:spacing w:val="-16"/>
        </w:rPr>
        <w:t xml:space="preserve"> </w:t>
      </w:r>
      <w:r>
        <w:t>Tortura</w:t>
      </w:r>
      <w:r>
        <w:rPr>
          <w:spacing w:val="-16"/>
        </w:rPr>
        <w:t xml:space="preserve"> </w:t>
      </w:r>
      <w:r>
        <w:t>(en</w:t>
      </w:r>
      <w:r>
        <w:rPr>
          <w:spacing w:val="-13"/>
        </w:rPr>
        <w:t xml:space="preserve"> </w:t>
      </w:r>
      <w:r>
        <w:t>adelante</w:t>
      </w:r>
      <w:r>
        <w:rPr>
          <w:spacing w:val="-16"/>
        </w:rPr>
        <w:t xml:space="preserve"> </w:t>
      </w:r>
      <w:r>
        <w:t>también</w:t>
      </w:r>
      <w:r>
        <w:rPr>
          <w:spacing w:val="-13"/>
        </w:rPr>
        <w:t xml:space="preserve"> </w:t>
      </w:r>
      <w:r>
        <w:t>“CIPST”)</w:t>
      </w:r>
      <w:r>
        <w:rPr>
          <w:spacing w:val="-15"/>
        </w:rPr>
        <w:t xml:space="preserve"> </w:t>
      </w:r>
      <w:r>
        <w:t>y</w:t>
      </w:r>
      <w:r>
        <w:rPr>
          <w:spacing w:val="-16"/>
        </w:rPr>
        <w:t xml:space="preserve"> </w:t>
      </w:r>
      <w:r>
        <w:t>artículo</w:t>
      </w:r>
      <w:r>
        <w:rPr>
          <w:spacing w:val="-16"/>
        </w:rPr>
        <w:t xml:space="preserve"> </w:t>
      </w:r>
      <w:r>
        <w:t>1b</w:t>
      </w:r>
      <w:r>
        <w:rPr>
          <w:spacing w:val="-16"/>
        </w:rPr>
        <w:t xml:space="preserve"> </w:t>
      </w:r>
      <w:r>
        <w:t>de</w:t>
      </w:r>
      <w:r>
        <w:rPr>
          <w:spacing w:val="-16"/>
        </w:rPr>
        <w:t xml:space="preserve"> </w:t>
      </w:r>
      <w:r>
        <w:t>la</w:t>
      </w:r>
      <w:r>
        <w:rPr>
          <w:spacing w:val="-16"/>
        </w:rPr>
        <w:t xml:space="preserve"> </w:t>
      </w:r>
      <w:r>
        <w:t>CIDFP);</w:t>
      </w:r>
      <w:r>
        <w:rPr>
          <w:spacing w:val="-17"/>
        </w:rPr>
        <w:t xml:space="preserve"> </w:t>
      </w:r>
      <w:r>
        <w:t>7)</w:t>
      </w:r>
      <w:r>
        <w:rPr>
          <w:spacing w:val="-16"/>
        </w:rPr>
        <w:t xml:space="preserve"> </w:t>
      </w:r>
      <w:r>
        <w:t>los</w:t>
      </w:r>
      <w:r>
        <w:rPr>
          <w:spacing w:val="-16"/>
        </w:rPr>
        <w:t xml:space="preserve"> </w:t>
      </w:r>
      <w:r>
        <w:t>derechos a las garantías judiciales, a la protección judicial a la propiedad privada y a la igualdad ante la</w:t>
      </w:r>
      <w:r>
        <w:rPr>
          <w:spacing w:val="-18"/>
        </w:rPr>
        <w:t xml:space="preserve"> </w:t>
      </w:r>
      <w:r>
        <w:t>ley</w:t>
      </w:r>
      <w:r>
        <w:rPr>
          <w:spacing w:val="-18"/>
        </w:rPr>
        <w:t xml:space="preserve"> </w:t>
      </w:r>
      <w:r>
        <w:t>en</w:t>
      </w:r>
      <w:r>
        <w:rPr>
          <w:spacing w:val="-17"/>
        </w:rPr>
        <w:t xml:space="preserve"> </w:t>
      </w:r>
      <w:r>
        <w:t>perjuicio</w:t>
      </w:r>
      <w:r>
        <w:rPr>
          <w:spacing w:val="-18"/>
        </w:rPr>
        <w:t xml:space="preserve"> </w:t>
      </w:r>
      <w:r>
        <w:t>de</w:t>
      </w:r>
      <w:r>
        <w:rPr>
          <w:spacing w:val="-17"/>
        </w:rPr>
        <w:t xml:space="preserve"> </w:t>
      </w:r>
      <w:r>
        <w:t>Miguel</w:t>
      </w:r>
      <w:r>
        <w:rPr>
          <w:spacing w:val="-18"/>
        </w:rPr>
        <w:t xml:space="preserve"> </w:t>
      </w:r>
      <w:r>
        <w:t>Áng</w:t>
      </w:r>
      <w:r>
        <w:t>el</w:t>
      </w:r>
      <w:r>
        <w:rPr>
          <w:spacing w:val="-18"/>
        </w:rPr>
        <w:t xml:space="preserve"> </w:t>
      </w:r>
      <w:r>
        <w:t>Díaz</w:t>
      </w:r>
      <w:r>
        <w:rPr>
          <w:spacing w:val="-17"/>
        </w:rPr>
        <w:t xml:space="preserve"> </w:t>
      </w:r>
      <w:r>
        <w:t>Martínez</w:t>
      </w:r>
      <w:r>
        <w:rPr>
          <w:spacing w:val="-18"/>
        </w:rPr>
        <w:t xml:space="preserve"> </w:t>
      </w:r>
      <w:r>
        <w:t>y</w:t>
      </w:r>
      <w:r>
        <w:rPr>
          <w:spacing w:val="-17"/>
        </w:rPr>
        <w:t xml:space="preserve"> </w:t>
      </w:r>
      <w:r>
        <w:t>sus</w:t>
      </w:r>
      <w:r>
        <w:rPr>
          <w:spacing w:val="-18"/>
        </w:rPr>
        <w:t xml:space="preserve"> </w:t>
      </w:r>
      <w:r>
        <w:t>familiares,</w:t>
      </w:r>
      <w:r>
        <w:rPr>
          <w:spacing w:val="-17"/>
        </w:rPr>
        <w:t xml:space="preserve"> </w:t>
      </w:r>
      <w:r>
        <w:t>y</w:t>
      </w:r>
      <w:r>
        <w:rPr>
          <w:spacing w:val="-18"/>
        </w:rPr>
        <w:t xml:space="preserve"> </w:t>
      </w:r>
      <w:r>
        <w:t>8)</w:t>
      </w:r>
      <w:r>
        <w:rPr>
          <w:spacing w:val="-18"/>
        </w:rPr>
        <w:t xml:space="preserve"> </w:t>
      </w:r>
      <w:r>
        <w:t>el</w:t>
      </w:r>
      <w:r>
        <w:rPr>
          <w:spacing w:val="-17"/>
        </w:rPr>
        <w:t xml:space="preserve"> </w:t>
      </w:r>
      <w:r>
        <w:t>derecho</w:t>
      </w:r>
      <w:r>
        <w:rPr>
          <w:spacing w:val="-18"/>
        </w:rPr>
        <w:t xml:space="preserve"> </w:t>
      </w:r>
      <w:r>
        <w:t>a</w:t>
      </w:r>
      <w:r>
        <w:rPr>
          <w:spacing w:val="-17"/>
        </w:rPr>
        <w:t xml:space="preserve"> </w:t>
      </w:r>
      <w:r>
        <w:t>la</w:t>
      </w:r>
      <w:r>
        <w:rPr>
          <w:spacing w:val="-18"/>
        </w:rPr>
        <w:t xml:space="preserve"> </w:t>
      </w:r>
      <w:r>
        <w:t>integridad personal respecto de familiares.</w:t>
      </w:r>
    </w:p>
    <w:p w14:paraId="1DC520CE" w14:textId="77777777" w:rsidR="006F1C3E" w:rsidRDefault="006F1C3E">
      <w:pPr>
        <w:pStyle w:val="Textoindependiente"/>
        <w:spacing w:before="11"/>
        <w:jc w:val="left"/>
        <w:rPr>
          <w:sz w:val="28"/>
        </w:rPr>
      </w:pPr>
    </w:p>
    <w:p w14:paraId="2E885348" w14:textId="77777777" w:rsidR="006F1C3E" w:rsidRDefault="00736CA7">
      <w:pPr>
        <w:pStyle w:val="Ttulo1"/>
        <w:spacing w:line="243" w:lineRule="exact"/>
      </w:pPr>
      <w:bookmarkStart w:id="283" w:name="IX.1"/>
      <w:bookmarkStart w:id="284" w:name="_bookmark256"/>
      <w:bookmarkEnd w:id="283"/>
      <w:bookmarkEnd w:id="284"/>
      <w:r>
        <w:rPr>
          <w:spacing w:val="-4"/>
        </w:rPr>
        <w:t>IX.1</w:t>
      </w:r>
    </w:p>
    <w:p w14:paraId="3EEFBFD5" w14:textId="77777777" w:rsidR="006F1C3E" w:rsidRDefault="00736CA7">
      <w:pPr>
        <w:spacing w:line="243" w:lineRule="exact"/>
        <w:ind w:left="205" w:right="342"/>
        <w:jc w:val="center"/>
        <w:rPr>
          <w:b/>
          <w:sz w:val="20"/>
        </w:rPr>
      </w:pPr>
      <w:r>
        <w:rPr>
          <w:b/>
          <w:w w:val="95"/>
          <w:sz w:val="20"/>
        </w:rPr>
        <w:t>LA</w:t>
      </w:r>
      <w:r>
        <w:rPr>
          <w:b/>
          <w:spacing w:val="25"/>
          <w:sz w:val="20"/>
        </w:rPr>
        <w:t xml:space="preserve"> </w:t>
      </w:r>
      <w:r>
        <w:rPr>
          <w:b/>
          <w:w w:val="95"/>
          <w:sz w:val="20"/>
        </w:rPr>
        <w:t>RESPONSABILIDAD</w:t>
      </w:r>
      <w:r>
        <w:rPr>
          <w:b/>
          <w:spacing w:val="27"/>
          <w:sz w:val="20"/>
        </w:rPr>
        <w:t xml:space="preserve"> </w:t>
      </w:r>
      <w:r>
        <w:rPr>
          <w:b/>
          <w:w w:val="95"/>
          <w:sz w:val="20"/>
        </w:rPr>
        <w:t>INTERNACIONAL</w:t>
      </w:r>
      <w:r>
        <w:rPr>
          <w:b/>
          <w:spacing w:val="36"/>
          <w:sz w:val="20"/>
        </w:rPr>
        <w:t xml:space="preserve"> </w:t>
      </w:r>
      <w:r>
        <w:rPr>
          <w:b/>
          <w:w w:val="95"/>
          <w:sz w:val="20"/>
        </w:rPr>
        <w:t>DEL</w:t>
      </w:r>
      <w:r>
        <w:rPr>
          <w:b/>
          <w:spacing w:val="27"/>
          <w:sz w:val="20"/>
        </w:rPr>
        <w:t xml:space="preserve"> </w:t>
      </w:r>
      <w:r>
        <w:rPr>
          <w:b/>
          <w:w w:val="95"/>
          <w:sz w:val="20"/>
        </w:rPr>
        <w:t>ESTADO</w:t>
      </w:r>
      <w:r>
        <w:rPr>
          <w:b/>
          <w:spacing w:val="32"/>
          <w:sz w:val="20"/>
        </w:rPr>
        <w:t xml:space="preserve"> </w:t>
      </w:r>
      <w:r>
        <w:rPr>
          <w:b/>
          <w:w w:val="95"/>
          <w:sz w:val="20"/>
        </w:rPr>
        <w:t>EN</w:t>
      </w:r>
      <w:r>
        <w:rPr>
          <w:b/>
          <w:spacing w:val="29"/>
          <w:sz w:val="20"/>
        </w:rPr>
        <w:t xml:space="preserve"> </w:t>
      </w:r>
      <w:r>
        <w:rPr>
          <w:b/>
          <w:w w:val="95"/>
          <w:sz w:val="20"/>
        </w:rPr>
        <w:t>EL</w:t>
      </w:r>
      <w:r>
        <w:rPr>
          <w:b/>
          <w:spacing w:val="31"/>
          <w:sz w:val="20"/>
        </w:rPr>
        <w:t xml:space="preserve"> </w:t>
      </w:r>
      <w:r>
        <w:rPr>
          <w:b/>
          <w:w w:val="95"/>
          <w:sz w:val="20"/>
        </w:rPr>
        <w:t>PRESENTE</w:t>
      </w:r>
      <w:r>
        <w:rPr>
          <w:b/>
          <w:spacing w:val="32"/>
          <w:sz w:val="20"/>
        </w:rPr>
        <w:t xml:space="preserve"> </w:t>
      </w:r>
      <w:r>
        <w:rPr>
          <w:b/>
          <w:spacing w:val="-4"/>
          <w:w w:val="95"/>
          <w:sz w:val="20"/>
        </w:rPr>
        <w:t>CASO</w:t>
      </w:r>
    </w:p>
    <w:p w14:paraId="0E9F1D95" w14:textId="77777777" w:rsidR="006F1C3E" w:rsidRDefault="006F1C3E">
      <w:pPr>
        <w:pStyle w:val="Textoindependiente"/>
        <w:spacing w:before="7"/>
        <w:jc w:val="left"/>
        <w:rPr>
          <w:b/>
          <w:sz w:val="30"/>
        </w:rPr>
      </w:pPr>
    </w:p>
    <w:p w14:paraId="093E9062" w14:textId="77777777" w:rsidR="006F1C3E" w:rsidRDefault="00736CA7">
      <w:pPr>
        <w:pStyle w:val="Prrafodelista"/>
        <w:numPr>
          <w:ilvl w:val="0"/>
          <w:numId w:val="24"/>
        </w:numPr>
        <w:tabs>
          <w:tab w:val="left" w:pos="829"/>
        </w:tabs>
        <w:ind w:left="117" w:right="248" w:firstLine="1"/>
        <w:jc w:val="both"/>
        <w:rPr>
          <w:sz w:val="20"/>
        </w:rPr>
      </w:pPr>
      <w:r>
        <w:rPr>
          <w:sz w:val="20"/>
        </w:rPr>
        <w:t>En el presente caso, tanto la Comisión como los intervinientes comunes, presentaron alegatos</w:t>
      </w:r>
      <w:r>
        <w:rPr>
          <w:spacing w:val="-2"/>
          <w:sz w:val="20"/>
        </w:rPr>
        <w:t xml:space="preserve"> </w:t>
      </w:r>
      <w:r>
        <w:rPr>
          <w:sz w:val="20"/>
        </w:rPr>
        <w:t>relacionados</w:t>
      </w:r>
      <w:r>
        <w:rPr>
          <w:spacing w:val="-5"/>
          <w:sz w:val="20"/>
        </w:rPr>
        <w:t xml:space="preserve"> </w:t>
      </w:r>
      <w:r>
        <w:rPr>
          <w:sz w:val="20"/>
        </w:rPr>
        <w:t>con</w:t>
      </w:r>
      <w:r>
        <w:rPr>
          <w:spacing w:val="-3"/>
          <w:sz w:val="20"/>
        </w:rPr>
        <w:t xml:space="preserve"> </w:t>
      </w:r>
      <w:r>
        <w:rPr>
          <w:sz w:val="20"/>
        </w:rPr>
        <w:t>distintas</w:t>
      </w:r>
      <w:r>
        <w:rPr>
          <w:spacing w:val="-7"/>
          <w:sz w:val="20"/>
        </w:rPr>
        <w:t xml:space="preserve"> </w:t>
      </w:r>
      <w:r>
        <w:rPr>
          <w:sz w:val="20"/>
        </w:rPr>
        <w:t>formas</w:t>
      </w:r>
      <w:r>
        <w:rPr>
          <w:spacing w:val="-7"/>
          <w:sz w:val="20"/>
        </w:rPr>
        <w:t xml:space="preserve"> </w:t>
      </w:r>
      <w:r>
        <w:rPr>
          <w:sz w:val="20"/>
        </w:rPr>
        <w:t>de</w:t>
      </w:r>
      <w:r>
        <w:rPr>
          <w:spacing w:val="-5"/>
          <w:sz w:val="20"/>
        </w:rPr>
        <w:t xml:space="preserve"> </w:t>
      </w:r>
      <w:r>
        <w:rPr>
          <w:sz w:val="20"/>
        </w:rPr>
        <w:t>atribuir</w:t>
      </w:r>
      <w:r>
        <w:rPr>
          <w:spacing w:val="-7"/>
          <w:sz w:val="20"/>
        </w:rPr>
        <w:t xml:space="preserve"> </w:t>
      </w:r>
      <w:r>
        <w:rPr>
          <w:sz w:val="20"/>
        </w:rPr>
        <w:t>la</w:t>
      </w:r>
      <w:r>
        <w:rPr>
          <w:spacing w:val="-6"/>
          <w:sz w:val="20"/>
        </w:rPr>
        <w:t xml:space="preserve"> </w:t>
      </w:r>
      <w:r>
        <w:rPr>
          <w:sz w:val="20"/>
        </w:rPr>
        <w:t>responsabilidad</w:t>
      </w:r>
      <w:r>
        <w:rPr>
          <w:spacing w:val="-6"/>
          <w:sz w:val="20"/>
        </w:rPr>
        <w:t xml:space="preserve"> </w:t>
      </w:r>
      <w:r>
        <w:rPr>
          <w:sz w:val="20"/>
        </w:rPr>
        <w:t>al</w:t>
      </w:r>
      <w:r>
        <w:rPr>
          <w:spacing w:val="-6"/>
          <w:sz w:val="20"/>
        </w:rPr>
        <w:t xml:space="preserve"> </w:t>
      </w:r>
      <w:r>
        <w:rPr>
          <w:sz w:val="20"/>
        </w:rPr>
        <w:t>Estado</w:t>
      </w:r>
      <w:r>
        <w:rPr>
          <w:spacing w:val="-7"/>
          <w:sz w:val="20"/>
        </w:rPr>
        <w:t xml:space="preserve"> </w:t>
      </w:r>
      <w:r>
        <w:rPr>
          <w:sz w:val="20"/>
        </w:rPr>
        <w:t>por</w:t>
      </w:r>
      <w:r>
        <w:rPr>
          <w:spacing w:val="-8"/>
          <w:sz w:val="20"/>
        </w:rPr>
        <w:t xml:space="preserve"> </w:t>
      </w:r>
      <w:r>
        <w:rPr>
          <w:sz w:val="20"/>
        </w:rPr>
        <w:t>hechos contrarios a obligaciones internacionales que afectaron presuntamente a integrantes y militantes de la Unión Patriótica. Tomando en consideración que se trata de un tema transversal a todos los alegatos, antes de entrar al análisis particular de cad</w:t>
      </w:r>
      <w:r>
        <w:rPr>
          <w:sz w:val="20"/>
        </w:rPr>
        <w:t>a uno de los derechos presuntamente vulnerados en perjuicio</w:t>
      </w:r>
      <w:r>
        <w:rPr>
          <w:spacing w:val="-3"/>
          <w:sz w:val="20"/>
        </w:rPr>
        <w:t xml:space="preserve"> </w:t>
      </w:r>
      <w:r>
        <w:rPr>
          <w:sz w:val="20"/>
        </w:rPr>
        <w:t>de las presuntas víctimas</w:t>
      </w:r>
      <w:r>
        <w:rPr>
          <w:spacing w:val="-2"/>
          <w:sz w:val="20"/>
        </w:rPr>
        <w:t xml:space="preserve"> </w:t>
      </w:r>
      <w:r>
        <w:rPr>
          <w:sz w:val="20"/>
        </w:rPr>
        <w:t>del caso, la Corte efectuará</w:t>
      </w:r>
      <w:r>
        <w:rPr>
          <w:spacing w:val="-5"/>
          <w:sz w:val="20"/>
        </w:rPr>
        <w:t xml:space="preserve"> </w:t>
      </w:r>
      <w:r>
        <w:rPr>
          <w:sz w:val="20"/>
        </w:rPr>
        <w:t>a continuación</w:t>
      </w:r>
      <w:r>
        <w:rPr>
          <w:spacing w:val="-4"/>
          <w:sz w:val="20"/>
        </w:rPr>
        <w:t xml:space="preserve"> </w:t>
      </w:r>
      <w:r>
        <w:rPr>
          <w:sz w:val="20"/>
        </w:rPr>
        <w:t>consideraciones</w:t>
      </w:r>
      <w:r>
        <w:rPr>
          <w:spacing w:val="-6"/>
          <w:sz w:val="20"/>
        </w:rPr>
        <w:t xml:space="preserve"> </w:t>
      </w:r>
      <w:r>
        <w:rPr>
          <w:sz w:val="20"/>
        </w:rPr>
        <w:t>generales</w:t>
      </w:r>
      <w:r>
        <w:rPr>
          <w:spacing w:val="-6"/>
          <w:sz w:val="20"/>
        </w:rPr>
        <w:t xml:space="preserve"> </w:t>
      </w:r>
      <w:r>
        <w:rPr>
          <w:sz w:val="20"/>
        </w:rPr>
        <w:t>sobre</w:t>
      </w:r>
      <w:r>
        <w:rPr>
          <w:spacing w:val="-6"/>
          <w:sz w:val="20"/>
        </w:rPr>
        <w:t xml:space="preserve"> </w:t>
      </w:r>
      <w:r>
        <w:rPr>
          <w:sz w:val="20"/>
        </w:rPr>
        <w:t>la</w:t>
      </w:r>
      <w:r>
        <w:rPr>
          <w:spacing w:val="-5"/>
          <w:sz w:val="20"/>
        </w:rPr>
        <w:t xml:space="preserve"> </w:t>
      </w:r>
      <w:r>
        <w:rPr>
          <w:sz w:val="20"/>
        </w:rPr>
        <w:t>responsabilidad</w:t>
      </w:r>
      <w:r>
        <w:rPr>
          <w:spacing w:val="-5"/>
          <w:sz w:val="20"/>
        </w:rPr>
        <w:t xml:space="preserve"> </w:t>
      </w:r>
      <w:r>
        <w:rPr>
          <w:sz w:val="20"/>
        </w:rPr>
        <w:t>internacional</w:t>
      </w:r>
      <w:r>
        <w:rPr>
          <w:spacing w:val="-5"/>
          <w:sz w:val="20"/>
        </w:rPr>
        <w:t xml:space="preserve"> </w:t>
      </w:r>
      <w:r>
        <w:rPr>
          <w:sz w:val="20"/>
        </w:rPr>
        <w:t>del Estado en el presente caso.</w:t>
      </w:r>
    </w:p>
    <w:p w14:paraId="4035BC5E" w14:textId="77777777" w:rsidR="006F1C3E" w:rsidRDefault="006F1C3E">
      <w:pPr>
        <w:pStyle w:val="Textoindependiente"/>
        <w:spacing w:before="6"/>
        <w:jc w:val="left"/>
        <w:rPr>
          <w:sz w:val="19"/>
        </w:rPr>
      </w:pPr>
    </w:p>
    <w:p w14:paraId="688847E6" w14:textId="77777777" w:rsidR="006F1C3E" w:rsidRDefault="00736CA7">
      <w:pPr>
        <w:pStyle w:val="Ttulo2"/>
        <w:numPr>
          <w:ilvl w:val="0"/>
          <w:numId w:val="19"/>
        </w:numPr>
        <w:tabs>
          <w:tab w:val="left" w:pos="841"/>
        </w:tabs>
      </w:pPr>
      <w:bookmarkStart w:id="285" w:name="_bookmark257"/>
      <w:bookmarkEnd w:id="285"/>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4F3B3605" w14:textId="77777777" w:rsidR="006F1C3E" w:rsidRDefault="006F1C3E">
      <w:pPr>
        <w:pStyle w:val="Textoindependiente"/>
        <w:spacing w:before="11"/>
        <w:jc w:val="left"/>
        <w:rPr>
          <w:b/>
          <w:i/>
          <w:sz w:val="19"/>
        </w:rPr>
      </w:pPr>
    </w:p>
    <w:p w14:paraId="2D943423" w14:textId="77777777" w:rsidR="006F1C3E" w:rsidRDefault="00736CA7">
      <w:pPr>
        <w:pStyle w:val="Prrafodelista"/>
        <w:numPr>
          <w:ilvl w:val="0"/>
          <w:numId w:val="24"/>
        </w:numPr>
        <w:tabs>
          <w:tab w:val="left" w:pos="829"/>
        </w:tabs>
        <w:ind w:left="119" w:right="246" w:firstLine="1"/>
        <w:jc w:val="both"/>
        <w:rPr>
          <w:sz w:val="20"/>
        </w:rPr>
      </w:pPr>
      <w:r>
        <w:rPr>
          <w:sz w:val="20"/>
        </w:rPr>
        <w:t xml:space="preserve">La </w:t>
      </w:r>
      <w:r>
        <w:rPr>
          <w:b/>
          <w:i/>
          <w:sz w:val="20"/>
        </w:rPr>
        <w:t xml:space="preserve">Comisión </w:t>
      </w:r>
      <w:r>
        <w:rPr>
          <w:sz w:val="20"/>
        </w:rPr>
        <w:t xml:space="preserve">y los </w:t>
      </w:r>
      <w:r>
        <w:rPr>
          <w:b/>
          <w:i/>
          <w:sz w:val="20"/>
        </w:rPr>
        <w:t xml:space="preserve">intervinientes comunes </w:t>
      </w:r>
      <w:r>
        <w:rPr>
          <w:sz w:val="20"/>
        </w:rPr>
        <w:t>señalaron que el reconocimiento de responsabilidad efectuado por el Estado (</w:t>
      </w:r>
      <w:r>
        <w:rPr>
          <w:i/>
          <w:sz w:val="20"/>
        </w:rPr>
        <w:t xml:space="preserve">supra </w:t>
      </w:r>
      <w:r>
        <w:rPr>
          <w:sz w:val="20"/>
        </w:rPr>
        <w:t>Capítulo IV) se relaciona, en la mayor parte, con</w:t>
      </w:r>
      <w:r>
        <w:rPr>
          <w:spacing w:val="-3"/>
          <w:sz w:val="20"/>
        </w:rPr>
        <w:t xml:space="preserve"> </w:t>
      </w:r>
      <w:r>
        <w:rPr>
          <w:sz w:val="20"/>
        </w:rPr>
        <w:t>el</w:t>
      </w:r>
      <w:r>
        <w:rPr>
          <w:spacing w:val="-6"/>
          <w:sz w:val="20"/>
        </w:rPr>
        <w:t xml:space="preserve"> </w:t>
      </w:r>
      <w:r>
        <w:rPr>
          <w:sz w:val="20"/>
        </w:rPr>
        <w:t>incumplimiento</w:t>
      </w:r>
      <w:r>
        <w:rPr>
          <w:spacing w:val="-10"/>
          <w:sz w:val="20"/>
        </w:rPr>
        <w:t xml:space="preserve"> </w:t>
      </w:r>
      <w:r>
        <w:rPr>
          <w:sz w:val="20"/>
        </w:rPr>
        <w:t>del</w:t>
      </w:r>
      <w:r>
        <w:rPr>
          <w:spacing w:val="-6"/>
          <w:sz w:val="20"/>
        </w:rPr>
        <w:t xml:space="preserve"> </w:t>
      </w:r>
      <w:r>
        <w:rPr>
          <w:sz w:val="20"/>
        </w:rPr>
        <w:t>deber</w:t>
      </w:r>
      <w:r>
        <w:rPr>
          <w:spacing w:val="-8"/>
          <w:sz w:val="20"/>
        </w:rPr>
        <w:t xml:space="preserve"> </w:t>
      </w:r>
      <w:r>
        <w:rPr>
          <w:sz w:val="20"/>
        </w:rPr>
        <w:t>de</w:t>
      </w:r>
      <w:r>
        <w:rPr>
          <w:spacing w:val="-10"/>
          <w:sz w:val="20"/>
        </w:rPr>
        <w:t xml:space="preserve"> </w:t>
      </w:r>
      <w:r>
        <w:rPr>
          <w:sz w:val="20"/>
        </w:rPr>
        <w:t>garantía</w:t>
      </w:r>
      <w:r>
        <w:rPr>
          <w:spacing w:val="-4"/>
          <w:sz w:val="20"/>
        </w:rPr>
        <w:t xml:space="preserve"> </w:t>
      </w:r>
      <w:r>
        <w:rPr>
          <w:sz w:val="20"/>
        </w:rPr>
        <w:t>en</w:t>
      </w:r>
      <w:r>
        <w:rPr>
          <w:spacing w:val="-1"/>
          <w:sz w:val="20"/>
        </w:rPr>
        <w:t xml:space="preserve"> </w:t>
      </w:r>
      <w:r>
        <w:rPr>
          <w:sz w:val="20"/>
        </w:rPr>
        <w:t>su</w:t>
      </w:r>
      <w:r>
        <w:rPr>
          <w:spacing w:val="-5"/>
          <w:sz w:val="20"/>
        </w:rPr>
        <w:t xml:space="preserve"> </w:t>
      </w:r>
      <w:r>
        <w:rPr>
          <w:sz w:val="20"/>
        </w:rPr>
        <w:t>componente</w:t>
      </w:r>
      <w:r>
        <w:rPr>
          <w:spacing w:val="-10"/>
          <w:sz w:val="20"/>
        </w:rPr>
        <w:t xml:space="preserve"> </w:t>
      </w:r>
      <w:r>
        <w:rPr>
          <w:sz w:val="20"/>
        </w:rPr>
        <w:t>de</w:t>
      </w:r>
      <w:r>
        <w:rPr>
          <w:spacing w:val="-10"/>
          <w:sz w:val="20"/>
        </w:rPr>
        <w:t xml:space="preserve"> </w:t>
      </w:r>
      <w:r>
        <w:rPr>
          <w:sz w:val="20"/>
        </w:rPr>
        <w:t>prevención</w:t>
      </w:r>
      <w:r>
        <w:rPr>
          <w:spacing w:val="-3"/>
          <w:sz w:val="20"/>
        </w:rPr>
        <w:t xml:space="preserve"> </w:t>
      </w:r>
      <w:r>
        <w:rPr>
          <w:sz w:val="20"/>
        </w:rPr>
        <w:t>y</w:t>
      </w:r>
      <w:r>
        <w:rPr>
          <w:spacing w:val="-7"/>
          <w:sz w:val="20"/>
        </w:rPr>
        <w:t xml:space="preserve"> </w:t>
      </w:r>
      <w:r>
        <w:rPr>
          <w:sz w:val="20"/>
        </w:rPr>
        <w:t>protección</w:t>
      </w:r>
      <w:r>
        <w:rPr>
          <w:spacing w:val="-3"/>
          <w:sz w:val="20"/>
        </w:rPr>
        <w:t xml:space="preserve"> </w:t>
      </w:r>
      <w:r>
        <w:rPr>
          <w:sz w:val="20"/>
        </w:rPr>
        <w:t>de los</w:t>
      </w:r>
      <w:r>
        <w:rPr>
          <w:spacing w:val="-4"/>
          <w:sz w:val="20"/>
        </w:rPr>
        <w:t xml:space="preserve"> </w:t>
      </w:r>
      <w:r>
        <w:rPr>
          <w:sz w:val="20"/>
        </w:rPr>
        <w:t>derechos</w:t>
      </w:r>
      <w:r>
        <w:rPr>
          <w:spacing w:val="-4"/>
          <w:sz w:val="20"/>
        </w:rPr>
        <w:t xml:space="preserve"> </w:t>
      </w:r>
      <w:r>
        <w:rPr>
          <w:sz w:val="20"/>
        </w:rPr>
        <w:t>al reconocimiento</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personalidad</w:t>
      </w:r>
      <w:r>
        <w:rPr>
          <w:spacing w:val="-3"/>
          <w:sz w:val="20"/>
        </w:rPr>
        <w:t xml:space="preserve"> </w:t>
      </w:r>
      <w:r>
        <w:rPr>
          <w:sz w:val="20"/>
        </w:rPr>
        <w:t>jurídica,</w:t>
      </w:r>
      <w:r>
        <w:rPr>
          <w:spacing w:val="-3"/>
          <w:sz w:val="20"/>
        </w:rPr>
        <w:t xml:space="preserve"> </w:t>
      </w:r>
      <w:r>
        <w:rPr>
          <w:sz w:val="20"/>
        </w:rPr>
        <w:t>a</w:t>
      </w:r>
      <w:r>
        <w:rPr>
          <w:spacing w:val="-3"/>
          <w:sz w:val="20"/>
        </w:rPr>
        <w:t xml:space="preserve"> </w:t>
      </w:r>
      <w:r>
        <w:rPr>
          <w:sz w:val="20"/>
        </w:rPr>
        <w:t>la vida,</w:t>
      </w:r>
      <w:r>
        <w:rPr>
          <w:spacing w:val="-4"/>
          <w:sz w:val="20"/>
        </w:rPr>
        <w:t xml:space="preserve"> </w:t>
      </w:r>
      <w:r>
        <w:rPr>
          <w:sz w:val="20"/>
        </w:rPr>
        <w:t>a</w:t>
      </w:r>
      <w:r>
        <w:rPr>
          <w:spacing w:val="-3"/>
          <w:sz w:val="20"/>
        </w:rPr>
        <w:t xml:space="preserve"> </w:t>
      </w:r>
      <w:r>
        <w:rPr>
          <w:sz w:val="20"/>
        </w:rPr>
        <w:t>la</w:t>
      </w:r>
      <w:r>
        <w:rPr>
          <w:spacing w:val="-3"/>
          <w:sz w:val="20"/>
        </w:rPr>
        <w:t xml:space="preserve"> </w:t>
      </w:r>
      <w:r>
        <w:rPr>
          <w:sz w:val="20"/>
        </w:rPr>
        <w:t>integridad</w:t>
      </w:r>
      <w:r>
        <w:rPr>
          <w:spacing w:val="-3"/>
          <w:sz w:val="20"/>
        </w:rPr>
        <w:t xml:space="preserve"> </w:t>
      </w:r>
      <w:r>
        <w:rPr>
          <w:sz w:val="20"/>
        </w:rPr>
        <w:t>personal, a la libertad personal, a las garantías judiciales, a la libertad de expresión, a la libertad de asociación, a la libe</w:t>
      </w:r>
      <w:r>
        <w:rPr>
          <w:sz w:val="20"/>
        </w:rPr>
        <w:t>rtad de circulación y residencia, a los derechos políticos y a la protección judicial. Consideraron que se mantiene la controversia sobre la responsabilidad directa del Estado</w:t>
      </w:r>
      <w:r>
        <w:rPr>
          <w:spacing w:val="-11"/>
          <w:sz w:val="20"/>
        </w:rPr>
        <w:t xml:space="preserve"> </w:t>
      </w:r>
      <w:r>
        <w:rPr>
          <w:sz w:val="20"/>
        </w:rPr>
        <w:t>por</w:t>
      </w:r>
      <w:r>
        <w:rPr>
          <w:spacing w:val="-11"/>
          <w:sz w:val="20"/>
        </w:rPr>
        <w:t xml:space="preserve"> </w:t>
      </w:r>
      <w:r>
        <w:rPr>
          <w:sz w:val="20"/>
        </w:rPr>
        <w:t>incumplimiento</w:t>
      </w:r>
      <w:r>
        <w:rPr>
          <w:spacing w:val="-11"/>
          <w:sz w:val="20"/>
        </w:rPr>
        <w:t xml:space="preserve"> </w:t>
      </w:r>
      <w:r>
        <w:rPr>
          <w:sz w:val="20"/>
        </w:rPr>
        <w:t>del</w:t>
      </w:r>
      <w:r>
        <w:rPr>
          <w:spacing w:val="-8"/>
          <w:sz w:val="20"/>
        </w:rPr>
        <w:t xml:space="preserve"> </w:t>
      </w:r>
      <w:r>
        <w:rPr>
          <w:sz w:val="20"/>
        </w:rPr>
        <w:t>deber</w:t>
      </w:r>
      <w:r>
        <w:rPr>
          <w:spacing w:val="-9"/>
          <w:sz w:val="20"/>
        </w:rPr>
        <w:t xml:space="preserve"> </w:t>
      </w:r>
      <w:r>
        <w:rPr>
          <w:sz w:val="20"/>
        </w:rPr>
        <w:t>de</w:t>
      </w:r>
      <w:r>
        <w:rPr>
          <w:spacing w:val="-7"/>
          <w:sz w:val="20"/>
        </w:rPr>
        <w:t xml:space="preserve"> </w:t>
      </w:r>
      <w:r>
        <w:rPr>
          <w:sz w:val="20"/>
        </w:rPr>
        <w:t>respeto,</w:t>
      </w:r>
      <w:r>
        <w:rPr>
          <w:spacing w:val="-6"/>
          <w:sz w:val="20"/>
        </w:rPr>
        <w:t xml:space="preserve"> </w:t>
      </w:r>
      <w:r>
        <w:rPr>
          <w:sz w:val="20"/>
        </w:rPr>
        <w:t>como</w:t>
      </w:r>
      <w:r>
        <w:rPr>
          <w:spacing w:val="-7"/>
          <w:sz w:val="20"/>
        </w:rPr>
        <w:t xml:space="preserve"> </w:t>
      </w:r>
      <w:r>
        <w:rPr>
          <w:sz w:val="20"/>
        </w:rPr>
        <w:t>consecuencia</w:t>
      </w:r>
      <w:r>
        <w:rPr>
          <w:spacing w:val="-5"/>
          <w:sz w:val="20"/>
        </w:rPr>
        <w:t xml:space="preserve"> </w:t>
      </w:r>
      <w:r>
        <w:rPr>
          <w:sz w:val="20"/>
        </w:rPr>
        <w:t>del</w:t>
      </w:r>
      <w:r>
        <w:rPr>
          <w:spacing w:val="-8"/>
          <w:sz w:val="20"/>
        </w:rPr>
        <w:t xml:space="preserve"> </w:t>
      </w:r>
      <w:r>
        <w:rPr>
          <w:sz w:val="20"/>
        </w:rPr>
        <w:t>actuar</w:t>
      </w:r>
      <w:r>
        <w:rPr>
          <w:spacing w:val="-9"/>
          <w:sz w:val="20"/>
        </w:rPr>
        <w:t xml:space="preserve"> </w:t>
      </w:r>
      <w:r>
        <w:rPr>
          <w:sz w:val="20"/>
        </w:rPr>
        <w:t>directo</w:t>
      </w:r>
      <w:r>
        <w:rPr>
          <w:spacing w:val="-9"/>
          <w:sz w:val="20"/>
        </w:rPr>
        <w:t xml:space="preserve"> </w:t>
      </w:r>
      <w:r>
        <w:rPr>
          <w:sz w:val="20"/>
        </w:rPr>
        <w:t>de</w:t>
      </w:r>
      <w:r>
        <w:rPr>
          <w:spacing w:val="-7"/>
          <w:sz w:val="20"/>
        </w:rPr>
        <w:t xml:space="preserve"> </w:t>
      </w:r>
      <w:r>
        <w:rPr>
          <w:sz w:val="20"/>
        </w:rPr>
        <w:t>sus agentes y/o supuestos de actuación conjunta, aquiescencia o colaboración con grupos armados ilegales, particularmente, grupos paramilitares.</w:t>
      </w:r>
    </w:p>
    <w:p w14:paraId="29A0DFC8" w14:textId="77777777" w:rsidR="006F1C3E" w:rsidRDefault="00736CA7">
      <w:pPr>
        <w:pStyle w:val="Prrafodelista"/>
        <w:numPr>
          <w:ilvl w:val="0"/>
          <w:numId w:val="24"/>
        </w:numPr>
        <w:tabs>
          <w:tab w:val="left" w:pos="829"/>
        </w:tabs>
        <w:spacing w:before="120"/>
        <w:ind w:left="120" w:right="248" w:firstLine="0"/>
        <w:jc w:val="both"/>
        <w:rPr>
          <w:sz w:val="20"/>
        </w:rPr>
      </w:pPr>
      <w:r>
        <w:rPr>
          <w:sz w:val="20"/>
        </w:rPr>
        <w:t>La Comisión entendió que, de la totalidad de la información disponible, incluyendo la información de contexto,</w:t>
      </w:r>
      <w:r>
        <w:rPr>
          <w:sz w:val="20"/>
        </w:rPr>
        <w:t xml:space="preserve"> la prueba referida en las</w:t>
      </w:r>
      <w:r>
        <w:rPr>
          <w:spacing w:val="40"/>
          <w:sz w:val="20"/>
        </w:rPr>
        <w:t xml:space="preserve"> </w:t>
      </w:r>
      <w:r>
        <w:rPr>
          <w:sz w:val="20"/>
        </w:rPr>
        <w:t>determinaciones fácticas sobre los casos individualizados, los pronunciamientos de organismos internacionales, los informes de autoridades estatales como la Defensoría del Pueblo y la Procuraduría General de la Nación, los fallos</w:t>
      </w:r>
      <w:r>
        <w:rPr>
          <w:sz w:val="20"/>
        </w:rPr>
        <w:t xml:space="preserve"> de altas autoridades judiciales colombianas referidas en el presente informe incluyendo</w:t>
      </w:r>
      <w:r>
        <w:rPr>
          <w:spacing w:val="-4"/>
          <w:sz w:val="20"/>
        </w:rPr>
        <w:t xml:space="preserve"> </w:t>
      </w:r>
      <w:r>
        <w:rPr>
          <w:sz w:val="20"/>
        </w:rPr>
        <w:t>la</w:t>
      </w:r>
      <w:r>
        <w:rPr>
          <w:spacing w:val="-2"/>
          <w:sz w:val="20"/>
        </w:rPr>
        <w:t xml:space="preserve"> </w:t>
      </w:r>
      <w:r>
        <w:rPr>
          <w:sz w:val="20"/>
        </w:rPr>
        <w:t>Corte</w:t>
      </w:r>
      <w:r>
        <w:rPr>
          <w:spacing w:val="-1"/>
          <w:sz w:val="20"/>
        </w:rPr>
        <w:t xml:space="preserve"> </w:t>
      </w:r>
      <w:r>
        <w:rPr>
          <w:sz w:val="20"/>
        </w:rPr>
        <w:t>Constitucional y</w:t>
      </w:r>
      <w:r>
        <w:rPr>
          <w:spacing w:val="-1"/>
          <w:sz w:val="20"/>
        </w:rPr>
        <w:t xml:space="preserve"> </w:t>
      </w:r>
      <w:r>
        <w:rPr>
          <w:sz w:val="20"/>
        </w:rPr>
        <w:t>el Consejo de</w:t>
      </w:r>
      <w:r>
        <w:rPr>
          <w:spacing w:val="-4"/>
          <w:sz w:val="20"/>
        </w:rPr>
        <w:t xml:space="preserve"> </w:t>
      </w:r>
      <w:r>
        <w:rPr>
          <w:sz w:val="20"/>
        </w:rPr>
        <w:t>Estado,</w:t>
      </w:r>
      <w:r>
        <w:rPr>
          <w:spacing w:val="-3"/>
          <w:sz w:val="20"/>
        </w:rPr>
        <w:t xml:space="preserve"> </w:t>
      </w:r>
      <w:r>
        <w:rPr>
          <w:sz w:val="20"/>
        </w:rPr>
        <w:t>así como</w:t>
      </w:r>
      <w:r>
        <w:rPr>
          <w:spacing w:val="-4"/>
          <w:sz w:val="20"/>
        </w:rPr>
        <w:t xml:space="preserve"> </w:t>
      </w:r>
      <w:r>
        <w:rPr>
          <w:sz w:val="20"/>
        </w:rPr>
        <w:t xml:space="preserve">información recabada en el marco de la Ley de Justicia y Paz, se puede identificar claros patrones de participación estatal tanto de manera directa como mediante actos de aquiescencia, tolerancia y </w:t>
      </w:r>
      <w:r>
        <w:rPr>
          <w:spacing w:val="-2"/>
          <w:sz w:val="20"/>
        </w:rPr>
        <w:t>colaboración.</w:t>
      </w:r>
    </w:p>
    <w:p w14:paraId="1BB5D6EC" w14:textId="77777777" w:rsidR="006F1C3E" w:rsidRDefault="00736CA7">
      <w:pPr>
        <w:pStyle w:val="Prrafodelista"/>
        <w:numPr>
          <w:ilvl w:val="0"/>
          <w:numId w:val="24"/>
        </w:numPr>
        <w:tabs>
          <w:tab w:val="left" w:pos="829"/>
        </w:tabs>
        <w:spacing w:before="122"/>
        <w:ind w:left="118" w:right="251" w:hanging="1"/>
        <w:jc w:val="both"/>
        <w:rPr>
          <w:sz w:val="20"/>
        </w:rPr>
      </w:pPr>
      <w:r>
        <w:rPr>
          <w:sz w:val="20"/>
        </w:rPr>
        <w:t xml:space="preserve">Los intervinientes comunes de la </w:t>
      </w:r>
      <w:r>
        <w:rPr>
          <w:b/>
          <w:i/>
          <w:sz w:val="20"/>
        </w:rPr>
        <w:t>Familia Día</w:t>
      </w:r>
      <w:r>
        <w:rPr>
          <w:b/>
          <w:i/>
          <w:sz w:val="20"/>
        </w:rPr>
        <w:t xml:space="preserve">z Mansilla </w:t>
      </w:r>
      <w:r>
        <w:rPr>
          <w:sz w:val="20"/>
        </w:rPr>
        <w:t xml:space="preserve">y de </w:t>
      </w:r>
      <w:r>
        <w:rPr>
          <w:b/>
          <w:i/>
          <w:sz w:val="20"/>
        </w:rPr>
        <w:t xml:space="preserve">Reiniciar </w:t>
      </w:r>
      <w:r>
        <w:rPr>
          <w:sz w:val="20"/>
        </w:rPr>
        <w:t>solicitaron a la Corte que, en el análisis del presente caso y las medidas de reparación y garantías de no repetición que señale, aplique la cláusula de interpretación según la cual no se puede limitar derechos reconocidos por Con</w:t>
      </w:r>
      <w:r>
        <w:rPr>
          <w:sz w:val="20"/>
        </w:rPr>
        <w:t>venciones ratificadas por el Estado parte. Señalaron que, en este</w:t>
      </w:r>
      <w:r>
        <w:rPr>
          <w:spacing w:val="-18"/>
          <w:sz w:val="20"/>
        </w:rPr>
        <w:t xml:space="preserve"> </w:t>
      </w:r>
      <w:r>
        <w:rPr>
          <w:sz w:val="20"/>
        </w:rPr>
        <w:t>caso,</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en</w:t>
      </w:r>
      <w:r>
        <w:rPr>
          <w:spacing w:val="-17"/>
          <w:sz w:val="20"/>
        </w:rPr>
        <w:t xml:space="preserve"> </w:t>
      </w:r>
      <w:r>
        <w:rPr>
          <w:sz w:val="20"/>
        </w:rPr>
        <w:t>ejercicio</w:t>
      </w:r>
      <w:r>
        <w:rPr>
          <w:spacing w:val="-18"/>
          <w:sz w:val="20"/>
        </w:rPr>
        <w:t xml:space="preserve"> </w:t>
      </w:r>
      <w:r>
        <w:rPr>
          <w:sz w:val="20"/>
        </w:rPr>
        <w:t>de</w:t>
      </w:r>
      <w:r>
        <w:rPr>
          <w:spacing w:val="-17"/>
          <w:sz w:val="20"/>
        </w:rPr>
        <w:t xml:space="preserve"> </w:t>
      </w:r>
      <w:r>
        <w:rPr>
          <w:sz w:val="20"/>
        </w:rPr>
        <w:t>su</w:t>
      </w:r>
      <w:r>
        <w:rPr>
          <w:spacing w:val="-15"/>
          <w:sz w:val="20"/>
        </w:rPr>
        <w:t xml:space="preserve"> </w:t>
      </w:r>
      <w:r>
        <w:rPr>
          <w:sz w:val="20"/>
        </w:rPr>
        <w:t>soberanía</w:t>
      </w:r>
      <w:r>
        <w:rPr>
          <w:spacing w:val="-11"/>
          <w:sz w:val="20"/>
        </w:rPr>
        <w:t xml:space="preserve"> </w:t>
      </w:r>
      <w:r>
        <w:rPr>
          <w:sz w:val="20"/>
        </w:rPr>
        <w:t>ha</w:t>
      </w:r>
      <w:r>
        <w:rPr>
          <w:spacing w:val="-18"/>
          <w:sz w:val="20"/>
        </w:rPr>
        <w:t xml:space="preserve"> </w:t>
      </w:r>
      <w:r>
        <w:rPr>
          <w:sz w:val="20"/>
        </w:rPr>
        <w:t>ratificado</w:t>
      </w:r>
      <w:r>
        <w:rPr>
          <w:spacing w:val="-18"/>
          <w:sz w:val="20"/>
        </w:rPr>
        <w:t xml:space="preserve"> </w:t>
      </w:r>
      <w:r>
        <w:rPr>
          <w:sz w:val="20"/>
        </w:rPr>
        <w:t>la</w:t>
      </w:r>
      <w:r>
        <w:rPr>
          <w:spacing w:val="-12"/>
          <w:sz w:val="20"/>
        </w:rPr>
        <w:t xml:space="preserve"> </w:t>
      </w:r>
      <w:r>
        <w:rPr>
          <w:sz w:val="20"/>
        </w:rPr>
        <w:t>Convención</w:t>
      </w:r>
      <w:r>
        <w:rPr>
          <w:spacing w:val="-18"/>
          <w:sz w:val="20"/>
        </w:rPr>
        <w:t xml:space="preserve"> </w:t>
      </w:r>
      <w:r>
        <w:rPr>
          <w:sz w:val="20"/>
        </w:rPr>
        <w:t>para</w:t>
      </w:r>
      <w:r>
        <w:rPr>
          <w:spacing w:val="-15"/>
          <w:sz w:val="20"/>
        </w:rPr>
        <w:t xml:space="preserve"> </w:t>
      </w:r>
      <w:r>
        <w:rPr>
          <w:sz w:val="20"/>
        </w:rPr>
        <w:t>la</w:t>
      </w:r>
      <w:r>
        <w:rPr>
          <w:spacing w:val="-16"/>
          <w:sz w:val="20"/>
        </w:rPr>
        <w:t xml:space="preserve"> </w:t>
      </w:r>
      <w:r>
        <w:rPr>
          <w:sz w:val="20"/>
        </w:rPr>
        <w:t>Prevención y la Sanción del Delito de Genocidio (CPSDG) desde 1959, con las obligaciones que allí contrajo,</w:t>
      </w:r>
      <w:r>
        <w:rPr>
          <w:spacing w:val="-13"/>
          <w:sz w:val="20"/>
        </w:rPr>
        <w:t xml:space="preserve"> </w:t>
      </w:r>
      <w:r>
        <w:rPr>
          <w:sz w:val="20"/>
        </w:rPr>
        <w:t>p</w:t>
      </w:r>
      <w:r>
        <w:rPr>
          <w:sz w:val="20"/>
        </w:rPr>
        <w:t>ero</w:t>
      </w:r>
      <w:r>
        <w:rPr>
          <w:spacing w:val="-14"/>
          <w:sz w:val="20"/>
        </w:rPr>
        <w:t xml:space="preserve"> </w:t>
      </w:r>
      <w:r>
        <w:rPr>
          <w:sz w:val="20"/>
        </w:rPr>
        <w:t>además</w:t>
      </w:r>
      <w:r>
        <w:rPr>
          <w:spacing w:val="-11"/>
          <w:sz w:val="20"/>
        </w:rPr>
        <w:t xml:space="preserve"> </w:t>
      </w:r>
      <w:r>
        <w:rPr>
          <w:sz w:val="20"/>
        </w:rPr>
        <w:t>en</w:t>
      </w:r>
      <w:r>
        <w:rPr>
          <w:spacing w:val="-12"/>
          <w:sz w:val="20"/>
        </w:rPr>
        <w:t xml:space="preserve"> </w:t>
      </w:r>
      <w:r>
        <w:rPr>
          <w:sz w:val="20"/>
        </w:rPr>
        <w:t>el</w:t>
      </w:r>
      <w:r>
        <w:rPr>
          <w:spacing w:val="-12"/>
          <w:sz w:val="20"/>
        </w:rPr>
        <w:t xml:space="preserve"> </w:t>
      </w:r>
      <w:r>
        <w:rPr>
          <w:sz w:val="20"/>
        </w:rPr>
        <w:t>año</w:t>
      </w:r>
      <w:r>
        <w:rPr>
          <w:spacing w:val="-14"/>
          <w:sz w:val="20"/>
        </w:rPr>
        <w:t xml:space="preserve"> </w:t>
      </w:r>
      <w:r>
        <w:rPr>
          <w:sz w:val="20"/>
        </w:rPr>
        <w:t>2000</w:t>
      </w:r>
      <w:r>
        <w:rPr>
          <w:spacing w:val="-12"/>
          <w:sz w:val="20"/>
        </w:rPr>
        <w:t xml:space="preserve"> </w:t>
      </w:r>
      <w:r>
        <w:rPr>
          <w:sz w:val="20"/>
        </w:rPr>
        <w:t>bajo</w:t>
      </w:r>
      <w:r>
        <w:rPr>
          <w:spacing w:val="-14"/>
          <w:sz w:val="20"/>
        </w:rPr>
        <w:t xml:space="preserve"> </w:t>
      </w:r>
      <w:r>
        <w:rPr>
          <w:sz w:val="20"/>
        </w:rPr>
        <w:t>ese</w:t>
      </w:r>
      <w:r>
        <w:rPr>
          <w:spacing w:val="-14"/>
          <w:sz w:val="20"/>
        </w:rPr>
        <w:t xml:space="preserve"> </w:t>
      </w:r>
      <w:r>
        <w:rPr>
          <w:sz w:val="20"/>
        </w:rPr>
        <w:t>principio</w:t>
      </w:r>
      <w:r>
        <w:rPr>
          <w:spacing w:val="-16"/>
          <w:sz w:val="20"/>
        </w:rPr>
        <w:t xml:space="preserve"> </w:t>
      </w:r>
      <w:r>
        <w:rPr>
          <w:sz w:val="20"/>
        </w:rPr>
        <w:t>de</w:t>
      </w:r>
      <w:r>
        <w:rPr>
          <w:spacing w:val="-16"/>
          <w:sz w:val="20"/>
        </w:rPr>
        <w:t xml:space="preserve"> </w:t>
      </w:r>
      <w:r>
        <w:rPr>
          <w:sz w:val="20"/>
        </w:rPr>
        <w:t>autonomía</w:t>
      </w:r>
      <w:r>
        <w:rPr>
          <w:spacing w:val="-13"/>
          <w:sz w:val="20"/>
        </w:rPr>
        <w:t xml:space="preserve"> </w:t>
      </w:r>
      <w:r>
        <w:rPr>
          <w:sz w:val="20"/>
        </w:rPr>
        <w:t>y</w:t>
      </w:r>
      <w:r>
        <w:rPr>
          <w:spacing w:val="-9"/>
          <w:sz w:val="20"/>
        </w:rPr>
        <w:t xml:space="preserve"> </w:t>
      </w:r>
      <w:r>
        <w:rPr>
          <w:sz w:val="20"/>
        </w:rPr>
        <w:t>soberanía</w:t>
      </w:r>
      <w:r>
        <w:rPr>
          <w:spacing w:val="-12"/>
          <w:sz w:val="20"/>
        </w:rPr>
        <w:t xml:space="preserve"> </w:t>
      </w:r>
      <w:r>
        <w:rPr>
          <w:sz w:val="20"/>
        </w:rPr>
        <w:t>del</w:t>
      </w:r>
      <w:r>
        <w:rPr>
          <w:spacing w:val="-12"/>
          <w:sz w:val="20"/>
        </w:rPr>
        <w:t xml:space="preserve"> </w:t>
      </w:r>
      <w:r>
        <w:rPr>
          <w:sz w:val="20"/>
        </w:rPr>
        <w:t>Estado, amparó la protección de los grupos políticos al establecer en el código penal el delito de genocidio</w:t>
      </w:r>
      <w:r>
        <w:rPr>
          <w:spacing w:val="-2"/>
          <w:sz w:val="20"/>
        </w:rPr>
        <w:t xml:space="preserve"> </w:t>
      </w:r>
      <w:r>
        <w:rPr>
          <w:sz w:val="20"/>
        </w:rPr>
        <w:t>e incluir</w:t>
      </w:r>
      <w:r>
        <w:rPr>
          <w:spacing w:val="-2"/>
          <w:sz w:val="20"/>
        </w:rPr>
        <w:t xml:space="preserve"> </w:t>
      </w:r>
      <w:r>
        <w:rPr>
          <w:sz w:val="20"/>
        </w:rPr>
        <w:t>a los grupos</w:t>
      </w:r>
      <w:r>
        <w:rPr>
          <w:spacing w:val="-2"/>
          <w:sz w:val="20"/>
        </w:rPr>
        <w:t xml:space="preserve"> </w:t>
      </w:r>
      <w:r>
        <w:rPr>
          <w:sz w:val="20"/>
        </w:rPr>
        <w:t>políticos</w:t>
      </w:r>
      <w:r>
        <w:rPr>
          <w:spacing w:val="-1"/>
          <w:sz w:val="20"/>
        </w:rPr>
        <w:t xml:space="preserve"> </w:t>
      </w:r>
      <w:r>
        <w:rPr>
          <w:sz w:val="20"/>
        </w:rPr>
        <w:t>allí.</w:t>
      </w:r>
      <w:r>
        <w:rPr>
          <w:spacing w:val="-1"/>
          <w:sz w:val="20"/>
        </w:rPr>
        <w:t xml:space="preserve"> </w:t>
      </w:r>
      <w:r>
        <w:rPr>
          <w:sz w:val="20"/>
        </w:rPr>
        <w:t>Agregó</w:t>
      </w:r>
      <w:r>
        <w:rPr>
          <w:spacing w:val="-2"/>
          <w:sz w:val="20"/>
        </w:rPr>
        <w:t xml:space="preserve"> </w:t>
      </w:r>
      <w:r>
        <w:rPr>
          <w:sz w:val="20"/>
        </w:rPr>
        <w:t>que se</w:t>
      </w:r>
      <w:r>
        <w:rPr>
          <w:spacing w:val="-2"/>
          <w:sz w:val="20"/>
        </w:rPr>
        <w:t xml:space="preserve"> </w:t>
      </w:r>
      <w:r>
        <w:rPr>
          <w:sz w:val="20"/>
        </w:rPr>
        <w:t>han demostrado</w:t>
      </w:r>
      <w:r>
        <w:rPr>
          <w:spacing w:val="-4"/>
          <w:sz w:val="20"/>
        </w:rPr>
        <w:t xml:space="preserve"> </w:t>
      </w:r>
      <w:r>
        <w:rPr>
          <w:sz w:val="20"/>
        </w:rPr>
        <w:t>todas las</w:t>
      </w:r>
      <w:r>
        <w:rPr>
          <w:spacing w:val="-1"/>
          <w:sz w:val="20"/>
        </w:rPr>
        <w:t xml:space="preserve"> </w:t>
      </w:r>
      <w:r>
        <w:rPr>
          <w:sz w:val="20"/>
        </w:rPr>
        <w:t xml:space="preserve">pautas de victimización y exterminio que comportan una similitud con </w:t>
      </w:r>
      <w:r>
        <w:rPr>
          <w:sz w:val="20"/>
        </w:rPr>
        <w:t xml:space="preserve">el crimen de genocidio. La </w:t>
      </w:r>
      <w:r>
        <w:rPr>
          <w:b/>
          <w:i/>
          <w:sz w:val="20"/>
        </w:rPr>
        <w:t xml:space="preserve">Comisión </w:t>
      </w:r>
      <w:r>
        <w:rPr>
          <w:sz w:val="20"/>
        </w:rPr>
        <w:t>no presentó alegatos sobre este punto.</w:t>
      </w:r>
    </w:p>
    <w:p w14:paraId="2A02D85A" w14:textId="77777777" w:rsidR="006F1C3E" w:rsidRDefault="006F1C3E">
      <w:pPr>
        <w:jc w:val="both"/>
        <w:rPr>
          <w:sz w:val="20"/>
        </w:rPr>
        <w:sectPr w:rsidR="006F1C3E">
          <w:pgSz w:w="12240" w:h="15840"/>
          <w:pgMar w:top="1340" w:right="1160" w:bottom="1700" w:left="1300" w:header="0" w:footer="1437" w:gutter="0"/>
          <w:cols w:space="720"/>
        </w:sectPr>
      </w:pPr>
    </w:p>
    <w:p w14:paraId="4A32CC83" w14:textId="77777777" w:rsidR="006F1C3E" w:rsidRDefault="00736CA7">
      <w:pPr>
        <w:pStyle w:val="Prrafodelista"/>
        <w:numPr>
          <w:ilvl w:val="0"/>
          <w:numId w:val="24"/>
        </w:numPr>
        <w:tabs>
          <w:tab w:val="left" w:pos="829"/>
        </w:tabs>
        <w:spacing w:before="79"/>
        <w:ind w:left="117" w:right="248" w:firstLine="1"/>
        <w:jc w:val="both"/>
        <w:rPr>
          <w:sz w:val="20"/>
        </w:rPr>
      </w:pPr>
      <w:r>
        <w:rPr>
          <w:sz w:val="20"/>
        </w:rPr>
        <w:t xml:space="preserve">Por su parte, el </w:t>
      </w:r>
      <w:r>
        <w:rPr>
          <w:b/>
          <w:i/>
          <w:sz w:val="20"/>
        </w:rPr>
        <w:t xml:space="preserve">Estado </w:t>
      </w:r>
      <w:r>
        <w:rPr>
          <w:sz w:val="20"/>
        </w:rPr>
        <w:t>indicó que la teoría de atribución de responsabilidad internacional presentada en los escritos ante la Corte no tiene en cuenta las múltiples c</w:t>
      </w:r>
      <w:r>
        <w:rPr>
          <w:sz w:val="20"/>
        </w:rPr>
        <w:t>omplejidades del caso y que además resulta contraria al derecho internacional y al derecho internacional de</w:t>
      </w:r>
      <w:r>
        <w:rPr>
          <w:spacing w:val="-3"/>
          <w:sz w:val="20"/>
        </w:rPr>
        <w:t xml:space="preserve"> </w:t>
      </w:r>
      <w:r>
        <w:rPr>
          <w:sz w:val="20"/>
        </w:rPr>
        <w:t>los derechos humanos. Solicitó que</w:t>
      </w:r>
      <w:r>
        <w:rPr>
          <w:spacing w:val="-3"/>
          <w:sz w:val="20"/>
        </w:rPr>
        <w:t xml:space="preserve"> </w:t>
      </w:r>
      <w:r>
        <w:rPr>
          <w:sz w:val="20"/>
        </w:rPr>
        <w:t>se</w:t>
      </w:r>
      <w:r>
        <w:rPr>
          <w:spacing w:val="-3"/>
          <w:sz w:val="20"/>
        </w:rPr>
        <w:t xml:space="preserve"> </w:t>
      </w:r>
      <w:r>
        <w:rPr>
          <w:sz w:val="20"/>
        </w:rPr>
        <w:t>desestime</w:t>
      </w:r>
      <w:r>
        <w:rPr>
          <w:spacing w:val="-3"/>
          <w:sz w:val="20"/>
        </w:rPr>
        <w:t xml:space="preserve"> </w:t>
      </w:r>
      <w:r>
        <w:rPr>
          <w:sz w:val="20"/>
        </w:rPr>
        <w:t>la pretensión de atribución de responsabilidad por acción que no toma en consideración los elementos</w:t>
      </w:r>
      <w:r>
        <w:rPr>
          <w:sz w:val="20"/>
        </w:rPr>
        <w:t xml:space="preserve"> de cada caso concreto y que se analice, a la luz de los elementos del expediente internacional, el alcance de la responsabilidad internacional del Estado en cada caso, de conformidad con su reconocimiento de responsabilidad y con las consideraciones que s</w:t>
      </w:r>
      <w:r>
        <w:rPr>
          <w:sz w:val="20"/>
        </w:rPr>
        <w:t>e presentaron respecto de los casos denominados como representativos por la Comisión. Por otra parte, reiteró lo que ya</w:t>
      </w:r>
      <w:r>
        <w:rPr>
          <w:spacing w:val="-8"/>
          <w:sz w:val="20"/>
        </w:rPr>
        <w:t xml:space="preserve"> </w:t>
      </w:r>
      <w:r>
        <w:rPr>
          <w:sz w:val="20"/>
        </w:rPr>
        <w:t>fuera</w:t>
      </w:r>
      <w:r>
        <w:rPr>
          <w:spacing w:val="-8"/>
          <w:sz w:val="20"/>
        </w:rPr>
        <w:t xml:space="preserve"> </w:t>
      </w:r>
      <w:r>
        <w:rPr>
          <w:sz w:val="20"/>
        </w:rPr>
        <w:t>mencionado</w:t>
      </w:r>
      <w:r>
        <w:rPr>
          <w:spacing w:val="-9"/>
          <w:sz w:val="20"/>
        </w:rPr>
        <w:t xml:space="preserve"> </w:t>
      </w:r>
      <w:r>
        <w:rPr>
          <w:sz w:val="20"/>
        </w:rPr>
        <w:t>en</w:t>
      </w:r>
      <w:r>
        <w:rPr>
          <w:spacing w:val="-3"/>
          <w:sz w:val="20"/>
        </w:rPr>
        <w:t xml:space="preserve"> </w:t>
      </w:r>
      <w:r>
        <w:rPr>
          <w:sz w:val="20"/>
        </w:rPr>
        <w:t>el</w:t>
      </w:r>
      <w:r>
        <w:rPr>
          <w:spacing w:val="-6"/>
          <w:sz w:val="20"/>
        </w:rPr>
        <w:t xml:space="preserve"> </w:t>
      </w:r>
      <w:r>
        <w:rPr>
          <w:sz w:val="20"/>
        </w:rPr>
        <w:t>capítulo</w:t>
      </w:r>
      <w:r>
        <w:rPr>
          <w:spacing w:val="-11"/>
          <w:sz w:val="20"/>
        </w:rPr>
        <w:t xml:space="preserve"> </w:t>
      </w:r>
      <w:r>
        <w:rPr>
          <w:sz w:val="20"/>
        </w:rPr>
        <w:t>de</w:t>
      </w:r>
      <w:r>
        <w:rPr>
          <w:spacing w:val="-9"/>
          <w:sz w:val="20"/>
        </w:rPr>
        <w:t xml:space="preserve"> </w:t>
      </w:r>
      <w:r>
        <w:rPr>
          <w:sz w:val="20"/>
        </w:rPr>
        <w:t>excepciones</w:t>
      </w:r>
      <w:r>
        <w:rPr>
          <w:spacing w:val="-11"/>
          <w:sz w:val="20"/>
        </w:rPr>
        <w:t xml:space="preserve"> </w:t>
      </w:r>
      <w:r>
        <w:rPr>
          <w:sz w:val="20"/>
        </w:rPr>
        <w:t>preliminares</w:t>
      </w:r>
      <w:r>
        <w:rPr>
          <w:spacing w:val="-11"/>
          <w:sz w:val="20"/>
        </w:rPr>
        <w:t xml:space="preserve"> </w:t>
      </w:r>
      <w:r>
        <w:rPr>
          <w:sz w:val="20"/>
        </w:rPr>
        <w:t>sobre</w:t>
      </w:r>
      <w:r>
        <w:rPr>
          <w:spacing w:val="-9"/>
          <w:sz w:val="20"/>
        </w:rPr>
        <w:t xml:space="preserve"> </w:t>
      </w:r>
      <w:r>
        <w:rPr>
          <w:sz w:val="20"/>
        </w:rPr>
        <w:t>la</w:t>
      </w:r>
      <w:r>
        <w:rPr>
          <w:spacing w:val="-6"/>
          <w:sz w:val="20"/>
        </w:rPr>
        <w:t xml:space="preserve"> </w:t>
      </w:r>
      <w:r>
        <w:rPr>
          <w:sz w:val="20"/>
        </w:rPr>
        <w:t>falta</w:t>
      </w:r>
      <w:r>
        <w:rPr>
          <w:spacing w:val="-10"/>
          <w:sz w:val="20"/>
        </w:rPr>
        <w:t xml:space="preserve"> </w:t>
      </w:r>
      <w:r>
        <w:rPr>
          <w:sz w:val="20"/>
        </w:rPr>
        <w:t>de</w:t>
      </w:r>
      <w:r>
        <w:rPr>
          <w:spacing w:val="-9"/>
          <w:sz w:val="20"/>
        </w:rPr>
        <w:t xml:space="preserve"> </w:t>
      </w:r>
      <w:r>
        <w:rPr>
          <w:sz w:val="20"/>
        </w:rPr>
        <w:t>competencia de</w:t>
      </w:r>
      <w:r>
        <w:rPr>
          <w:spacing w:val="-18"/>
          <w:sz w:val="20"/>
        </w:rPr>
        <w:t xml:space="preserve"> </w:t>
      </w:r>
      <w:r>
        <w:rPr>
          <w:sz w:val="20"/>
        </w:rPr>
        <w:t>la</w:t>
      </w:r>
      <w:r>
        <w:rPr>
          <w:spacing w:val="-13"/>
          <w:sz w:val="20"/>
        </w:rPr>
        <w:t xml:space="preserve"> </w:t>
      </w:r>
      <w:r>
        <w:rPr>
          <w:sz w:val="20"/>
        </w:rPr>
        <w:t>Corte</w:t>
      </w:r>
      <w:r>
        <w:rPr>
          <w:spacing w:val="-14"/>
          <w:sz w:val="20"/>
        </w:rPr>
        <w:t xml:space="preserve"> </w:t>
      </w:r>
      <w:r>
        <w:rPr>
          <w:sz w:val="20"/>
        </w:rPr>
        <w:t>en</w:t>
      </w:r>
      <w:r>
        <w:rPr>
          <w:spacing w:val="-9"/>
          <w:sz w:val="20"/>
        </w:rPr>
        <w:t xml:space="preserve"> </w:t>
      </w:r>
      <w:r>
        <w:rPr>
          <w:sz w:val="20"/>
        </w:rPr>
        <w:t>razón</w:t>
      </w:r>
      <w:r>
        <w:rPr>
          <w:spacing w:val="-14"/>
          <w:sz w:val="20"/>
        </w:rPr>
        <w:t xml:space="preserve"> </w:t>
      </w:r>
      <w:r>
        <w:rPr>
          <w:sz w:val="20"/>
        </w:rPr>
        <w:t>de</w:t>
      </w:r>
      <w:r>
        <w:rPr>
          <w:spacing w:val="-16"/>
          <w:sz w:val="20"/>
        </w:rPr>
        <w:t xml:space="preserve"> </w:t>
      </w:r>
      <w:r>
        <w:rPr>
          <w:sz w:val="20"/>
        </w:rPr>
        <w:t>la</w:t>
      </w:r>
      <w:r>
        <w:rPr>
          <w:spacing w:val="-15"/>
          <w:sz w:val="20"/>
        </w:rPr>
        <w:t xml:space="preserve"> </w:t>
      </w:r>
      <w:r>
        <w:rPr>
          <w:sz w:val="20"/>
        </w:rPr>
        <w:t>materia</w:t>
      </w:r>
      <w:r>
        <w:rPr>
          <w:spacing w:val="-15"/>
          <w:sz w:val="20"/>
        </w:rPr>
        <w:t xml:space="preserve"> </w:t>
      </w:r>
      <w:r>
        <w:rPr>
          <w:sz w:val="20"/>
        </w:rPr>
        <w:t>para</w:t>
      </w:r>
      <w:r>
        <w:rPr>
          <w:spacing w:val="-13"/>
          <w:sz w:val="20"/>
        </w:rPr>
        <w:t xml:space="preserve"> </w:t>
      </w:r>
      <w:r>
        <w:rPr>
          <w:sz w:val="20"/>
        </w:rPr>
        <w:t>declarar</w:t>
      </w:r>
      <w:r>
        <w:rPr>
          <w:spacing w:val="-14"/>
          <w:sz w:val="20"/>
        </w:rPr>
        <w:t xml:space="preserve"> </w:t>
      </w:r>
      <w:r>
        <w:rPr>
          <w:sz w:val="20"/>
        </w:rPr>
        <w:t>que</w:t>
      </w:r>
      <w:r>
        <w:rPr>
          <w:spacing w:val="-16"/>
          <w:sz w:val="20"/>
        </w:rPr>
        <w:t xml:space="preserve"> </w:t>
      </w:r>
      <w:r>
        <w:rPr>
          <w:sz w:val="20"/>
        </w:rPr>
        <w:t>el</w:t>
      </w:r>
      <w:r>
        <w:rPr>
          <w:spacing w:val="-12"/>
          <w:sz w:val="20"/>
        </w:rPr>
        <w:t xml:space="preserve"> </w:t>
      </w:r>
      <w:r>
        <w:rPr>
          <w:sz w:val="20"/>
        </w:rPr>
        <w:t>Estado</w:t>
      </w:r>
      <w:r>
        <w:rPr>
          <w:spacing w:val="-14"/>
          <w:sz w:val="20"/>
        </w:rPr>
        <w:t xml:space="preserve"> </w:t>
      </w:r>
      <w:r>
        <w:rPr>
          <w:sz w:val="20"/>
        </w:rPr>
        <w:t>cometió</w:t>
      </w:r>
      <w:r>
        <w:rPr>
          <w:spacing w:val="-14"/>
          <w:sz w:val="20"/>
        </w:rPr>
        <w:t xml:space="preserve"> </w:t>
      </w:r>
      <w:r>
        <w:rPr>
          <w:sz w:val="20"/>
        </w:rPr>
        <w:t>un</w:t>
      </w:r>
      <w:r>
        <w:rPr>
          <w:spacing w:val="-14"/>
          <w:sz w:val="20"/>
        </w:rPr>
        <w:t xml:space="preserve"> </w:t>
      </w:r>
      <w:r>
        <w:rPr>
          <w:sz w:val="20"/>
        </w:rPr>
        <w:t>crimen</w:t>
      </w:r>
      <w:r>
        <w:rPr>
          <w:spacing w:val="-14"/>
          <w:sz w:val="20"/>
        </w:rPr>
        <w:t xml:space="preserve"> </w:t>
      </w:r>
      <w:r>
        <w:rPr>
          <w:sz w:val="20"/>
        </w:rPr>
        <w:t>internacional de</w:t>
      </w:r>
      <w:r>
        <w:rPr>
          <w:spacing w:val="-18"/>
          <w:sz w:val="20"/>
        </w:rPr>
        <w:t xml:space="preserve"> </w:t>
      </w:r>
      <w:r>
        <w:rPr>
          <w:sz w:val="20"/>
        </w:rPr>
        <w:t>genocidio,</w:t>
      </w:r>
      <w:r>
        <w:rPr>
          <w:spacing w:val="-13"/>
          <w:sz w:val="20"/>
        </w:rPr>
        <w:t xml:space="preserve"> </w:t>
      </w:r>
      <w:r>
        <w:rPr>
          <w:sz w:val="20"/>
        </w:rPr>
        <w:t>y</w:t>
      </w:r>
      <w:r>
        <w:rPr>
          <w:spacing w:val="-16"/>
          <w:sz w:val="20"/>
        </w:rPr>
        <w:t xml:space="preserve"> </w:t>
      </w:r>
      <w:r>
        <w:rPr>
          <w:sz w:val="20"/>
        </w:rPr>
        <w:t>consideró</w:t>
      </w:r>
      <w:r>
        <w:rPr>
          <w:spacing w:val="-18"/>
          <w:sz w:val="20"/>
        </w:rPr>
        <w:t xml:space="preserve"> </w:t>
      </w:r>
      <w:r>
        <w:rPr>
          <w:sz w:val="20"/>
        </w:rPr>
        <w:t>que</w:t>
      </w:r>
      <w:r>
        <w:rPr>
          <w:spacing w:val="-15"/>
          <w:sz w:val="20"/>
        </w:rPr>
        <w:t xml:space="preserve"> </w:t>
      </w:r>
      <w:r>
        <w:rPr>
          <w:sz w:val="20"/>
        </w:rPr>
        <w:t>no</w:t>
      </w:r>
      <w:r>
        <w:rPr>
          <w:spacing w:val="-14"/>
          <w:sz w:val="20"/>
        </w:rPr>
        <w:t xml:space="preserve"> </w:t>
      </w:r>
      <w:r>
        <w:rPr>
          <w:sz w:val="20"/>
        </w:rPr>
        <w:t>se</w:t>
      </w:r>
      <w:r>
        <w:rPr>
          <w:spacing w:val="-16"/>
          <w:sz w:val="20"/>
        </w:rPr>
        <w:t xml:space="preserve"> </w:t>
      </w:r>
      <w:r>
        <w:rPr>
          <w:sz w:val="20"/>
        </w:rPr>
        <w:t>puede</w:t>
      </w:r>
      <w:r>
        <w:rPr>
          <w:spacing w:val="-18"/>
          <w:sz w:val="20"/>
        </w:rPr>
        <w:t xml:space="preserve"> </w:t>
      </w:r>
      <w:r>
        <w:rPr>
          <w:sz w:val="20"/>
        </w:rPr>
        <w:t>incluir</w:t>
      </w:r>
      <w:r>
        <w:rPr>
          <w:spacing w:val="-15"/>
          <w:sz w:val="20"/>
        </w:rPr>
        <w:t xml:space="preserve"> </w:t>
      </w:r>
      <w:r>
        <w:rPr>
          <w:sz w:val="20"/>
        </w:rPr>
        <w:t>este</w:t>
      </w:r>
      <w:r>
        <w:rPr>
          <w:spacing w:val="-16"/>
          <w:sz w:val="20"/>
        </w:rPr>
        <w:t xml:space="preserve"> </w:t>
      </w:r>
      <w:r>
        <w:rPr>
          <w:sz w:val="20"/>
        </w:rPr>
        <w:t>tipo</w:t>
      </w:r>
      <w:r>
        <w:rPr>
          <w:spacing w:val="-16"/>
          <w:sz w:val="20"/>
        </w:rPr>
        <w:t xml:space="preserve"> </w:t>
      </w:r>
      <w:r>
        <w:rPr>
          <w:sz w:val="20"/>
        </w:rPr>
        <w:t>de</w:t>
      </w:r>
      <w:r>
        <w:rPr>
          <w:spacing w:val="-14"/>
          <w:sz w:val="20"/>
        </w:rPr>
        <w:t xml:space="preserve"> </w:t>
      </w:r>
      <w:r>
        <w:rPr>
          <w:sz w:val="20"/>
        </w:rPr>
        <w:t>calificación</w:t>
      </w:r>
      <w:r>
        <w:rPr>
          <w:spacing w:val="-9"/>
          <w:sz w:val="20"/>
        </w:rPr>
        <w:t xml:space="preserve"> </w:t>
      </w:r>
      <w:r>
        <w:rPr>
          <w:sz w:val="20"/>
        </w:rPr>
        <w:t>en</w:t>
      </w:r>
      <w:r>
        <w:rPr>
          <w:spacing w:val="-12"/>
          <w:sz w:val="20"/>
        </w:rPr>
        <w:t xml:space="preserve"> </w:t>
      </w:r>
      <w:r>
        <w:rPr>
          <w:sz w:val="20"/>
        </w:rPr>
        <w:t>la</w:t>
      </w:r>
      <w:r>
        <w:rPr>
          <w:spacing w:val="-15"/>
          <w:sz w:val="20"/>
        </w:rPr>
        <w:t xml:space="preserve"> </w:t>
      </w:r>
      <w:r>
        <w:rPr>
          <w:sz w:val="20"/>
        </w:rPr>
        <w:t>parte</w:t>
      </w:r>
      <w:r>
        <w:rPr>
          <w:spacing w:val="-14"/>
          <w:sz w:val="20"/>
        </w:rPr>
        <w:t xml:space="preserve"> </w:t>
      </w:r>
      <w:r>
        <w:rPr>
          <w:sz w:val="20"/>
        </w:rPr>
        <w:t>resolutiva de la sentencia.</w:t>
      </w:r>
    </w:p>
    <w:p w14:paraId="19DC92F0" w14:textId="77777777" w:rsidR="006F1C3E" w:rsidRDefault="006F1C3E">
      <w:pPr>
        <w:pStyle w:val="Textoindependiente"/>
        <w:spacing w:before="9"/>
        <w:jc w:val="left"/>
        <w:rPr>
          <w:sz w:val="19"/>
        </w:rPr>
      </w:pPr>
    </w:p>
    <w:p w14:paraId="3DFDB065" w14:textId="77777777" w:rsidR="006F1C3E" w:rsidRDefault="00736CA7">
      <w:pPr>
        <w:pStyle w:val="Ttulo2"/>
        <w:numPr>
          <w:ilvl w:val="0"/>
          <w:numId w:val="19"/>
        </w:numPr>
        <w:tabs>
          <w:tab w:val="left" w:pos="839"/>
        </w:tabs>
        <w:spacing w:before="1"/>
        <w:ind w:left="838" w:hanging="364"/>
      </w:pPr>
      <w:bookmarkStart w:id="286" w:name="_bookmark258"/>
      <w:bookmarkEnd w:id="286"/>
      <w:r>
        <w:t>Consideraciones</w:t>
      </w:r>
      <w:r>
        <w:rPr>
          <w:spacing w:val="-17"/>
        </w:rPr>
        <w:t xml:space="preserve"> </w:t>
      </w:r>
      <w:r>
        <w:t>de</w:t>
      </w:r>
      <w:r>
        <w:rPr>
          <w:spacing w:val="-16"/>
        </w:rPr>
        <w:t xml:space="preserve"> </w:t>
      </w:r>
      <w:r>
        <w:t>la</w:t>
      </w:r>
      <w:r>
        <w:rPr>
          <w:spacing w:val="-18"/>
        </w:rPr>
        <w:t xml:space="preserve"> </w:t>
      </w:r>
      <w:r>
        <w:rPr>
          <w:spacing w:val="-2"/>
        </w:rPr>
        <w:t>Corte.</w:t>
      </w:r>
    </w:p>
    <w:p w14:paraId="4864D6CD" w14:textId="77777777" w:rsidR="006F1C3E" w:rsidRDefault="006F1C3E">
      <w:pPr>
        <w:pStyle w:val="Textoindependiente"/>
        <w:spacing w:before="8"/>
        <w:jc w:val="left"/>
        <w:rPr>
          <w:b/>
          <w:i/>
          <w:sz w:val="19"/>
        </w:rPr>
      </w:pPr>
    </w:p>
    <w:p w14:paraId="5F915495" w14:textId="77777777" w:rsidR="006F1C3E" w:rsidRDefault="00736CA7">
      <w:pPr>
        <w:pStyle w:val="Prrafodelista"/>
        <w:numPr>
          <w:ilvl w:val="0"/>
          <w:numId w:val="24"/>
        </w:numPr>
        <w:tabs>
          <w:tab w:val="left" w:pos="827"/>
        </w:tabs>
        <w:ind w:left="115" w:right="251" w:firstLine="2"/>
        <w:jc w:val="both"/>
        <w:rPr>
          <w:sz w:val="20"/>
        </w:rPr>
      </w:pPr>
      <w:r>
        <w:rPr>
          <w:sz w:val="20"/>
        </w:rPr>
        <w:t>Corresponde recordar que, en el capítulo de hechos y en el Anexo IV de hechos de la presente Sentencia, la Corte se refirió a hechos de violencia dirigida contra dirigentes y miembros</w:t>
      </w:r>
      <w:r>
        <w:rPr>
          <w:spacing w:val="-6"/>
          <w:sz w:val="20"/>
        </w:rPr>
        <w:t xml:space="preserve"> </w:t>
      </w:r>
      <w:r>
        <w:rPr>
          <w:sz w:val="20"/>
        </w:rPr>
        <w:t>de</w:t>
      </w:r>
      <w:r>
        <w:rPr>
          <w:spacing w:val="-9"/>
          <w:sz w:val="20"/>
        </w:rPr>
        <w:t xml:space="preserve"> </w:t>
      </w:r>
      <w:r>
        <w:rPr>
          <w:sz w:val="20"/>
        </w:rPr>
        <w:t>la</w:t>
      </w:r>
      <w:r>
        <w:rPr>
          <w:spacing w:val="-5"/>
          <w:sz w:val="20"/>
        </w:rPr>
        <w:t xml:space="preserve"> </w:t>
      </w:r>
      <w:r>
        <w:rPr>
          <w:sz w:val="20"/>
        </w:rPr>
        <w:t>Unión</w:t>
      </w:r>
      <w:r>
        <w:rPr>
          <w:spacing w:val="-2"/>
          <w:sz w:val="20"/>
        </w:rPr>
        <w:t xml:space="preserve"> </w:t>
      </w:r>
      <w:r>
        <w:rPr>
          <w:sz w:val="20"/>
        </w:rPr>
        <w:t>Patriótica</w:t>
      </w:r>
      <w:r>
        <w:rPr>
          <w:spacing w:val="-5"/>
          <w:sz w:val="20"/>
        </w:rPr>
        <w:t xml:space="preserve"> </w:t>
      </w:r>
      <w:r>
        <w:rPr>
          <w:sz w:val="20"/>
        </w:rPr>
        <w:t>de</w:t>
      </w:r>
      <w:r>
        <w:rPr>
          <w:spacing w:val="-9"/>
          <w:sz w:val="20"/>
        </w:rPr>
        <w:t xml:space="preserve"> </w:t>
      </w:r>
      <w:r>
        <w:rPr>
          <w:sz w:val="20"/>
        </w:rPr>
        <w:t>diversa</w:t>
      </w:r>
      <w:r>
        <w:rPr>
          <w:spacing w:val="-3"/>
          <w:sz w:val="20"/>
        </w:rPr>
        <w:t xml:space="preserve"> </w:t>
      </w:r>
      <w:r>
        <w:rPr>
          <w:sz w:val="20"/>
        </w:rPr>
        <w:t>naturaleza</w:t>
      </w:r>
      <w:r>
        <w:rPr>
          <w:spacing w:val="-5"/>
          <w:sz w:val="20"/>
        </w:rPr>
        <w:t xml:space="preserve"> </w:t>
      </w:r>
      <w:r>
        <w:rPr>
          <w:sz w:val="20"/>
        </w:rPr>
        <w:t>que</w:t>
      </w:r>
      <w:r>
        <w:rPr>
          <w:spacing w:val="-9"/>
          <w:sz w:val="20"/>
        </w:rPr>
        <w:t xml:space="preserve"> </w:t>
      </w:r>
      <w:r>
        <w:rPr>
          <w:sz w:val="20"/>
        </w:rPr>
        <w:t>tuvieron</w:t>
      </w:r>
      <w:r>
        <w:rPr>
          <w:spacing w:val="-2"/>
          <w:sz w:val="20"/>
        </w:rPr>
        <w:t xml:space="preserve"> </w:t>
      </w:r>
      <w:r>
        <w:rPr>
          <w:sz w:val="20"/>
        </w:rPr>
        <w:t>lugar</w:t>
      </w:r>
      <w:r>
        <w:rPr>
          <w:spacing w:val="-7"/>
          <w:sz w:val="20"/>
        </w:rPr>
        <w:t xml:space="preserve"> </w:t>
      </w:r>
      <w:r>
        <w:rPr>
          <w:sz w:val="20"/>
        </w:rPr>
        <w:t>durante</w:t>
      </w:r>
      <w:r>
        <w:rPr>
          <w:spacing w:val="-7"/>
          <w:sz w:val="20"/>
        </w:rPr>
        <w:t xml:space="preserve"> </w:t>
      </w:r>
      <w:r>
        <w:rPr>
          <w:sz w:val="20"/>
        </w:rPr>
        <w:t>más</w:t>
      </w:r>
      <w:r>
        <w:rPr>
          <w:spacing w:val="-6"/>
          <w:sz w:val="20"/>
        </w:rPr>
        <w:t xml:space="preserve"> </w:t>
      </w:r>
      <w:r>
        <w:rPr>
          <w:sz w:val="20"/>
        </w:rPr>
        <w:t>de</w:t>
      </w:r>
      <w:r>
        <w:rPr>
          <w:spacing w:val="-7"/>
          <w:sz w:val="20"/>
        </w:rPr>
        <w:t xml:space="preserve"> </w:t>
      </w:r>
      <w:r>
        <w:rPr>
          <w:sz w:val="20"/>
        </w:rPr>
        <w:t>dos décadas</w:t>
      </w:r>
      <w:r>
        <w:rPr>
          <w:spacing w:val="-4"/>
          <w:sz w:val="20"/>
        </w:rPr>
        <w:t xml:space="preserve"> </w:t>
      </w:r>
      <w:r>
        <w:rPr>
          <w:sz w:val="20"/>
        </w:rPr>
        <w:t>y</w:t>
      </w:r>
      <w:r>
        <w:rPr>
          <w:spacing w:val="-8"/>
          <w:sz w:val="20"/>
        </w:rPr>
        <w:t xml:space="preserve"> </w:t>
      </w:r>
      <w:r>
        <w:rPr>
          <w:sz w:val="20"/>
        </w:rPr>
        <w:t>que</w:t>
      </w:r>
      <w:r>
        <w:rPr>
          <w:spacing w:val="-9"/>
          <w:sz w:val="20"/>
        </w:rPr>
        <w:t xml:space="preserve"> </w:t>
      </w:r>
      <w:r>
        <w:rPr>
          <w:sz w:val="20"/>
        </w:rPr>
        <w:t>se</w:t>
      </w:r>
      <w:r>
        <w:rPr>
          <w:spacing w:val="-9"/>
          <w:sz w:val="20"/>
        </w:rPr>
        <w:t xml:space="preserve"> </w:t>
      </w:r>
      <w:r>
        <w:rPr>
          <w:sz w:val="20"/>
        </w:rPr>
        <w:t>produjeron</w:t>
      </w:r>
      <w:r>
        <w:rPr>
          <w:spacing w:val="-2"/>
          <w:sz w:val="20"/>
        </w:rPr>
        <w:t xml:space="preserve"> </w:t>
      </w:r>
      <w:r>
        <w:rPr>
          <w:sz w:val="20"/>
        </w:rPr>
        <w:t>en</w:t>
      </w:r>
      <w:r>
        <w:rPr>
          <w:spacing w:val="-7"/>
          <w:sz w:val="20"/>
        </w:rPr>
        <w:t xml:space="preserve"> </w:t>
      </w:r>
      <w:r>
        <w:rPr>
          <w:sz w:val="20"/>
        </w:rPr>
        <w:t>diversas</w:t>
      </w:r>
      <w:r>
        <w:rPr>
          <w:spacing w:val="-9"/>
          <w:sz w:val="20"/>
        </w:rPr>
        <w:t xml:space="preserve"> </w:t>
      </w:r>
      <w:r>
        <w:rPr>
          <w:sz w:val="20"/>
        </w:rPr>
        <w:t>partes</w:t>
      </w:r>
      <w:r>
        <w:rPr>
          <w:spacing w:val="-4"/>
          <w:sz w:val="20"/>
        </w:rPr>
        <w:t xml:space="preserve"> </w:t>
      </w:r>
      <w:r>
        <w:rPr>
          <w:sz w:val="20"/>
        </w:rPr>
        <w:t>del</w:t>
      </w:r>
      <w:r>
        <w:rPr>
          <w:spacing w:val="-8"/>
          <w:sz w:val="20"/>
        </w:rPr>
        <w:t xml:space="preserve"> </w:t>
      </w:r>
      <w:r>
        <w:rPr>
          <w:sz w:val="20"/>
        </w:rPr>
        <w:t>territorio</w:t>
      </w:r>
      <w:r>
        <w:rPr>
          <w:spacing w:val="-9"/>
          <w:sz w:val="20"/>
        </w:rPr>
        <w:t xml:space="preserve"> </w:t>
      </w:r>
      <w:r>
        <w:rPr>
          <w:sz w:val="20"/>
        </w:rPr>
        <w:t>colombiano.</w:t>
      </w:r>
      <w:r>
        <w:rPr>
          <w:spacing w:val="-11"/>
          <w:sz w:val="20"/>
        </w:rPr>
        <w:t xml:space="preserve"> </w:t>
      </w:r>
      <w:r>
        <w:rPr>
          <w:sz w:val="20"/>
        </w:rPr>
        <w:t>Esos</w:t>
      </w:r>
      <w:r>
        <w:rPr>
          <w:spacing w:val="-6"/>
          <w:sz w:val="20"/>
        </w:rPr>
        <w:t xml:space="preserve"> </w:t>
      </w:r>
      <w:r>
        <w:rPr>
          <w:sz w:val="20"/>
        </w:rPr>
        <w:t>hechos</w:t>
      </w:r>
      <w:r>
        <w:rPr>
          <w:spacing w:val="-6"/>
          <w:sz w:val="20"/>
        </w:rPr>
        <w:t xml:space="preserve"> </w:t>
      </w:r>
      <w:r>
        <w:rPr>
          <w:sz w:val="20"/>
        </w:rPr>
        <w:t>fueron protagonizados por actores estatales y por terceros que contaron con la tolerancia, la colaboración, la aquiescencia o la falta de prevención de las aut</w:t>
      </w:r>
      <w:r>
        <w:rPr>
          <w:sz w:val="20"/>
        </w:rPr>
        <w:t>oridades. También se ha verificado</w:t>
      </w:r>
      <w:r>
        <w:rPr>
          <w:spacing w:val="-13"/>
          <w:sz w:val="20"/>
        </w:rPr>
        <w:t xml:space="preserve"> </w:t>
      </w:r>
      <w:r>
        <w:rPr>
          <w:sz w:val="20"/>
        </w:rPr>
        <w:t>que</w:t>
      </w:r>
      <w:r>
        <w:rPr>
          <w:spacing w:val="-10"/>
          <w:sz w:val="20"/>
        </w:rPr>
        <w:t xml:space="preserve"> </w:t>
      </w:r>
      <w:r>
        <w:rPr>
          <w:sz w:val="20"/>
        </w:rPr>
        <w:t>esa</w:t>
      </w:r>
      <w:r>
        <w:rPr>
          <w:spacing w:val="-9"/>
          <w:sz w:val="20"/>
        </w:rPr>
        <w:t xml:space="preserve"> </w:t>
      </w:r>
      <w:r>
        <w:rPr>
          <w:sz w:val="20"/>
        </w:rPr>
        <w:t>violencia</w:t>
      </w:r>
      <w:r>
        <w:rPr>
          <w:spacing w:val="-13"/>
          <w:sz w:val="20"/>
        </w:rPr>
        <w:t xml:space="preserve"> </w:t>
      </w:r>
      <w:r>
        <w:rPr>
          <w:sz w:val="20"/>
        </w:rPr>
        <w:t>ha</w:t>
      </w:r>
      <w:r>
        <w:rPr>
          <w:spacing w:val="-11"/>
          <w:sz w:val="20"/>
        </w:rPr>
        <w:t xml:space="preserve"> </w:t>
      </w:r>
      <w:r>
        <w:rPr>
          <w:sz w:val="20"/>
        </w:rPr>
        <w:t>sido</w:t>
      </w:r>
      <w:r>
        <w:rPr>
          <w:spacing w:val="-12"/>
          <w:sz w:val="20"/>
        </w:rPr>
        <w:t xml:space="preserve"> </w:t>
      </w:r>
      <w:r>
        <w:rPr>
          <w:sz w:val="20"/>
        </w:rPr>
        <w:t>caracterizada</w:t>
      </w:r>
      <w:r>
        <w:rPr>
          <w:spacing w:val="-13"/>
          <w:sz w:val="20"/>
        </w:rPr>
        <w:t xml:space="preserve"> </w:t>
      </w:r>
      <w:r>
        <w:rPr>
          <w:sz w:val="20"/>
        </w:rPr>
        <w:t>como</w:t>
      </w:r>
      <w:r>
        <w:rPr>
          <w:spacing w:val="-10"/>
          <w:sz w:val="20"/>
        </w:rPr>
        <w:t xml:space="preserve"> </w:t>
      </w:r>
      <w:r>
        <w:rPr>
          <w:sz w:val="20"/>
        </w:rPr>
        <w:t>sistemática</w:t>
      </w:r>
      <w:r>
        <w:rPr>
          <w:spacing w:val="-11"/>
          <w:sz w:val="20"/>
        </w:rPr>
        <w:t xml:space="preserve"> </w:t>
      </w:r>
      <w:r>
        <w:rPr>
          <w:sz w:val="20"/>
        </w:rPr>
        <w:t>y</w:t>
      </w:r>
      <w:r>
        <w:rPr>
          <w:spacing w:val="-12"/>
          <w:sz w:val="20"/>
        </w:rPr>
        <w:t xml:space="preserve"> </w:t>
      </w:r>
      <w:r>
        <w:rPr>
          <w:sz w:val="20"/>
        </w:rPr>
        <w:t>que</w:t>
      </w:r>
      <w:r>
        <w:rPr>
          <w:spacing w:val="-14"/>
          <w:sz w:val="20"/>
        </w:rPr>
        <w:t xml:space="preserve"> </w:t>
      </w:r>
      <w:r>
        <w:rPr>
          <w:sz w:val="20"/>
        </w:rPr>
        <w:t>la</w:t>
      </w:r>
      <w:r>
        <w:rPr>
          <w:spacing w:val="-11"/>
          <w:sz w:val="20"/>
        </w:rPr>
        <w:t xml:space="preserve"> </w:t>
      </w:r>
      <w:r>
        <w:rPr>
          <w:sz w:val="20"/>
        </w:rPr>
        <w:t>misma</w:t>
      </w:r>
      <w:r>
        <w:rPr>
          <w:spacing w:val="-9"/>
          <w:sz w:val="20"/>
        </w:rPr>
        <w:t xml:space="preserve"> </w:t>
      </w:r>
      <w:r>
        <w:rPr>
          <w:sz w:val="20"/>
        </w:rPr>
        <w:t>constituyó una forma de “exterminio” y asesinato masivo (</w:t>
      </w:r>
      <w:r>
        <w:rPr>
          <w:i/>
          <w:sz w:val="20"/>
        </w:rPr>
        <w:t xml:space="preserve">supra </w:t>
      </w:r>
      <w:r>
        <w:rPr>
          <w:sz w:val="20"/>
        </w:rPr>
        <w:t>párrs. 212 a 217).</w:t>
      </w:r>
    </w:p>
    <w:p w14:paraId="6566B75C" w14:textId="77777777" w:rsidR="006F1C3E" w:rsidRDefault="00736CA7">
      <w:pPr>
        <w:pStyle w:val="Prrafodelista"/>
        <w:numPr>
          <w:ilvl w:val="0"/>
          <w:numId w:val="24"/>
        </w:numPr>
        <w:tabs>
          <w:tab w:val="left" w:pos="827"/>
        </w:tabs>
        <w:spacing w:before="120"/>
        <w:ind w:left="118" w:right="249" w:hanging="1"/>
        <w:jc w:val="both"/>
        <w:rPr>
          <w:sz w:val="20"/>
        </w:rPr>
      </w:pPr>
      <w:r>
        <w:rPr>
          <w:sz w:val="20"/>
        </w:rPr>
        <w:t>Del mismo modo, esos hechos contra integrantes de la UP fueron acompañados por declaraciones de altas autoridades que asociaban a la Unión Patriótica con los grupos guerrilleros de las FARC y que pudieron legitimar, contribuir, y fomentar la violencia, aún</w:t>
      </w:r>
      <w:r>
        <w:rPr>
          <w:sz w:val="20"/>
        </w:rPr>
        <w:t xml:space="preserve"> la de los actores no estatales (</w:t>
      </w:r>
      <w:r>
        <w:rPr>
          <w:i/>
          <w:sz w:val="20"/>
        </w:rPr>
        <w:t xml:space="preserve">supra </w:t>
      </w:r>
      <w:r>
        <w:rPr>
          <w:sz w:val="20"/>
        </w:rPr>
        <w:t>párrs. 194 y siguientes). Sobre este último punto, cabe recordar que este Tribunal ha establecido en otros casos que la violencia, alimentada por discursos de odio, puede dar lugar a crímenes de odio</w:t>
      </w:r>
      <w:hyperlink w:anchor="_bookmark259" w:history="1">
        <w:r>
          <w:rPr>
            <w:position w:val="7"/>
            <w:sz w:val="13"/>
          </w:rPr>
          <w:t>196</w:t>
        </w:r>
      </w:hyperlink>
      <w:r>
        <w:rPr>
          <w:sz w:val="20"/>
        </w:rPr>
        <w:t>.</w:t>
      </w:r>
    </w:p>
    <w:p w14:paraId="30953F75" w14:textId="77777777" w:rsidR="006F1C3E" w:rsidRDefault="00736CA7">
      <w:pPr>
        <w:pStyle w:val="Prrafodelista"/>
        <w:numPr>
          <w:ilvl w:val="0"/>
          <w:numId w:val="24"/>
        </w:numPr>
        <w:tabs>
          <w:tab w:val="left" w:pos="829"/>
        </w:tabs>
        <w:spacing w:before="120"/>
        <w:ind w:left="117" w:right="252" w:firstLine="0"/>
        <w:jc w:val="both"/>
        <w:rPr>
          <w:sz w:val="20"/>
        </w:rPr>
      </w:pPr>
      <w:r>
        <w:rPr>
          <w:sz w:val="20"/>
        </w:rPr>
        <w:t xml:space="preserve">Asimismo, en el capítulo de hechos, se indicó que ese exterminio sistemático estaba orientado a eliminar a la UP como fuerza política y que existe una relación directa entre el surgimiento, la actividad </w:t>
      </w:r>
      <w:r>
        <w:rPr>
          <w:sz w:val="20"/>
        </w:rPr>
        <w:t>y el apoyo electoral a la UP y el homicidio de sus militantes y dirigentes en</w:t>
      </w:r>
      <w:r>
        <w:rPr>
          <w:spacing w:val="-1"/>
          <w:sz w:val="20"/>
        </w:rPr>
        <w:t xml:space="preserve"> </w:t>
      </w:r>
      <w:r>
        <w:rPr>
          <w:sz w:val="20"/>
        </w:rPr>
        <w:t>regiones</w:t>
      </w:r>
      <w:r>
        <w:rPr>
          <w:spacing w:val="-6"/>
          <w:sz w:val="20"/>
        </w:rPr>
        <w:t xml:space="preserve"> </w:t>
      </w:r>
      <w:r>
        <w:rPr>
          <w:sz w:val="20"/>
        </w:rPr>
        <w:t>donde</w:t>
      </w:r>
      <w:r>
        <w:rPr>
          <w:spacing w:val="-7"/>
          <w:sz w:val="20"/>
        </w:rPr>
        <w:t xml:space="preserve"> </w:t>
      </w:r>
      <w:r>
        <w:rPr>
          <w:sz w:val="20"/>
        </w:rPr>
        <w:t>la</w:t>
      </w:r>
      <w:r>
        <w:rPr>
          <w:spacing w:val="-3"/>
          <w:sz w:val="20"/>
        </w:rPr>
        <w:t xml:space="preserve"> </w:t>
      </w:r>
      <w:r>
        <w:rPr>
          <w:sz w:val="20"/>
        </w:rPr>
        <w:t>presencia</w:t>
      </w:r>
      <w:r>
        <w:rPr>
          <w:spacing w:val="-3"/>
          <w:sz w:val="20"/>
        </w:rPr>
        <w:t xml:space="preserve"> </w:t>
      </w:r>
      <w:r>
        <w:rPr>
          <w:sz w:val="20"/>
        </w:rPr>
        <w:t>de</w:t>
      </w:r>
      <w:r>
        <w:rPr>
          <w:spacing w:val="-2"/>
          <w:sz w:val="20"/>
        </w:rPr>
        <w:t xml:space="preserve"> </w:t>
      </w:r>
      <w:r>
        <w:rPr>
          <w:sz w:val="20"/>
        </w:rPr>
        <w:t>estos</w:t>
      </w:r>
      <w:r>
        <w:rPr>
          <w:spacing w:val="-4"/>
          <w:sz w:val="20"/>
        </w:rPr>
        <w:t xml:space="preserve"> </w:t>
      </w:r>
      <w:r>
        <w:rPr>
          <w:sz w:val="20"/>
        </w:rPr>
        <w:t>grupos</w:t>
      </w:r>
      <w:r>
        <w:rPr>
          <w:spacing w:val="-4"/>
          <w:sz w:val="20"/>
        </w:rPr>
        <w:t xml:space="preserve"> </w:t>
      </w:r>
      <w:r>
        <w:rPr>
          <w:sz w:val="20"/>
        </w:rPr>
        <w:t>fue</w:t>
      </w:r>
      <w:r>
        <w:rPr>
          <w:spacing w:val="-4"/>
          <w:sz w:val="20"/>
        </w:rPr>
        <w:t xml:space="preserve"> </w:t>
      </w:r>
      <w:r>
        <w:rPr>
          <w:sz w:val="20"/>
        </w:rPr>
        <w:t>interpretada</w:t>
      </w:r>
      <w:r>
        <w:rPr>
          <w:spacing w:val="-5"/>
          <w:sz w:val="20"/>
        </w:rPr>
        <w:t xml:space="preserve"> </w:t>
      </w:r>
      <w:r>
        <w:rPr>
          <w:sz w:val="20"/>
        </w:rPr>
        <w:t>como</w:t>
      </w:r>
      <w:r>
        <w:rPr>
          <w:spacing w:val="-7"/>
          <w:sz w:val="20"/>
        </w:rPr>
        <w:t xml:space="preserve"> </w:t>
      </w:r>
      <w:r>
        <w:rPr>
          <w:sz w:val="20"/>
        </w:rPr>
        <w:t>un</w:t>
      </w:r>
      <w:r>
        <w:rPr>
          <w:spacing w:val="-1"/>
          <w:sz w:val="20"/>
        </w:rPr>
        <w:t xml:space="preserve"> </w:t>
      </w:r>
      <w:r>
        <w:rPr>
          <w:sz w:val="20"/>
        </w:rPr>
        <w:t>riesgo</w:t>
      </w:r>
      <w:r>
        <w:rPr>
          <w:spacing w:val="-4"/>
          <w:sz w:val="20"/>
        </w:rPr>
        <w:t xml:space="preserve"> </w:t>
      </w:r>
      <w:r>
        <w:rPr>
          <w:sz w:val="20"/>
        </w:rPr>
        <w:t>al mantenimiento de los privilegios de ciertos sectores (</w:t>
      </w:r>
      <w:r>
        <w:rPr>
          <w:i/>
          <w:sz w:val="20"/>
        </w:rPr>
        <w:t xml:space="preserve">supra </w:t>
      </w:r>
      <w:r>
        <w:rPr>
          <w:sz w:val="20"/>
        </w:rPr>
        <w:t>párrs. 202 a 217).</w:t>
      </w:r>
    </w:p>
    <w:p w14:paraId="68B028B8" w14:textId="77777777" w:rsidR="006F1C3E" w:rsidRDefault="00736CA7">
      <w:pPr>
        <w:pStyle w:val="Prrafodelista"/>
        <w:numPr>
          <w:ilvl w:val="0"/>
          <w:numId w:val="24"/>
        </w:numPr>
        <w:tabs>
          <w:tab w:val="left" w:pos="829"/>
        </w:tabs>
        <w:spacing w:before="119"/>
        <w:ind w:left="114" w:right="252" w:firstLine="4"/>
        <w:jc w:val="both"/>
        <w:rPr>
          <w:sz w:val="20"/>
        </w:rPr>
      </w:pPr>
      <w:r>
        <w:rPr>
          <w:sz w:val="20"/>
        </w:rPr>
        <w:t>Cabe</w:t>
      </w:r>
      <w:r>
        <w:rPr>
          <w:spacing w:val="-18"/>
          <w:sz w:val="20"/>
        </w:rPr>
        <w:t xml:space="preserve"> </w:t>
      </w:r>
      <w:r>
        <w:rPr>
          <w:sz w:val="20"/>
        </w:rPr>
        <w:t>recordar</w:t>
      </w:r>
      <w:r>
        <w:rPr>
          <w:spacing w:val="-18"/>
          <w:sz w:val="20"/>
        </w:rPr>
        <w:t xml:space="preserve"> </w:t>
      </w:r>
      <w:r>
        <w:rPr>
          <w:sz w:val="20"/>
        </w:rPr>
        <w:t>que</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reconoció</w:t>
      </w:r>
      <w:r>
        <w:rPr>
          <w:spacing w:val="-18"/>
          <w:sz w:val="20"/>
        </w:rPr>
        <w:t xml:space="preserve"> </w:t>
      </w:r>
      <w:r>
        <w:rPr>
          <w:sz w:val="20"/>
        </w:rPr>
        <w:t>parcialmente</w:t>
      </w:r>
      <w:r>
        <w:rPr>
          <w:spacing w:val="-18"/>
          <w:sz w:val="20"/>
        </w:rPr>
        <w:t xml:space="preserve"> </w:t>
      </w:r>
      <w:r>
        <w:rPr>
          <w:sz w:val="20"/>
        </w:rPr>
        <w:t>su</w:t>
      </w:r>
      <w:r>
        <w:rPr>
          <w:spacing w:val="-17"/>
          <w:sz w:val="20"/>
        </w:rPr>
        <w:t xml:space="preserve"> </w:t>
      </w:r>
      <w:r>
        <w:rPr>
          <w:sz w:val="20"/>
        </w:rPr>
        <w:t>responsabilidad</w:t>
      </w:r>
      <w:r>
        <w:rPr>
          <w:spacing w:val="-18"/>
          <w:sz w:val="20"/>
        </w:rPr>
        <w:t xml:space="preserve"> </w:t>
      </w:r>
      <w:r>
        <w:rPr>
          <w:sz w:val="20"/>
        </w:rPr>
        <w:t>por</w:t>
      </w:r>
      <w:r>
        <w:rPr>
          <w:spacing w:val="-17"/>
          <w:sz w:val="20"/>
        </w:rPr>
        <w:t xml:space="preserve"> </w:t>
      </w:r>
      <w:r>
        <w:rPr>
          <w:sz w:val="20"/>
        </w:rPr>
        <w:t>esos</w:t>
      </w:r>
      <w:r>
        <w:rPr>
          <w:spacing w:val="-18"/>
          <w:sz w:val="20"/>
        </w:rPr>
        <w:t xml:space="preserve"> </w:t>
      </w:r>
      <w:r>
        <w:rPr>
          <w:sz w:val="20"/>
        </w:rPr>
        <w:t>hechos y que el 15 de septiembre de 2016 el Presidente Juan Manuel Santos reconoció que “la persecución</w:t>
      </w:r>
      <w:r>
        <w:rPr>
          <w:spacing w:val="-4"/>
          <w:sz w:val="20"/>
        </w:rPr>
        <w:t xml:space="preserve"> </w:t>
      </w:r>
      <w:r>
        <w:rPr>
          <w:sz w:val="20"/>
        </w:rPr>
        <w:t>de</w:t>
      </w:r>
      <w:r>
        <w:rPr>
          <w:spacing w:val="-9"/>
          <w:sz w:val="20"/>
        </w:rPr>
        <w:t xml:space="preserve"> </w:t>
      </w:r>
      <w:r>
        <w:rPr>
          <w:sz w:val="20"/>
        </w:rPr>
        <w:t>los</w:t>
      </w:r>
      <w:r>
        <w:rPr>
          <w:spacing w:val="-6"/>
          <w:sz w:val="20"/>
        </w:rPr>
        <w:t xml:space="preserve"> </w:t>
      </w:r>
      <w:r>
        <w:rPr>
          <w:sz w:val="20"/>
        </w:rPr>
        <w:t>miembros</w:t>
      </w:r>
      <w:r>
        <w:rPr>
          <w:spacing w:val="-11"/>
          <w:sz w:val="20"/>
        </w:rPr>
        <w:t xml:space="preserve"> </w:t>
      </w:r>
      <w:r>
        <w:rPr>
          <w:sz w:val="20"/>
        </w:rPr>
        <w:t>de</w:t>
      </w:r>
      <w:r>
        <w:rPr>
          <w:spacing w:val="-7"/>
          <w:sz w:val="20"/>
        </w:rPr>
        <w:t xml:space="preserve"> </w:t>
      </w:r>
      <w:r>
        <w:rPr>
          <w:sz w:val="20"/>
        </w:rPr>
        <w:t>la</w:t>
      </w:r>
      <w:r>
        <w:rPr>
          <w:spacing w:val="-8"/>
          <w:sz w:val="20"/>
        </w:rPr>
        <w:t xml:space="preserve"> </w:t>
      </w:r>
      <w:r>
        <w:rPr>
          <w:sz w:val="20"/>
        </w:rPr>
        <w:t>UP</w:t>
      </w:r>
      <w:r>
        <w:rPr>
          <w:spacing w:val="-6"/>
          <w:sz w:val="20"/>
        </w:rPr>
        <w:t xml:space="preserve"> </w:t>
      </w:r>
      <w:r>
        <w:rPr>
          <w:sz w:val="20"/>
        </w:rPr>
        <w:t>fue</w:t>
      </w:r>
      <w:r>
        <w:rPr>
          <w:spacing w:val="-9"/>
          <w:sz w:val="20"/>
        </w:rPr>
        <w:t xml:space="preserve"> </w:t>
      </w:r>
      <w:r>
        <w:rPr>
          <w:sz w:val="20"/>
        </w:rPr>
        <w:t>[…]una</w:t>
      </w:r>
      <w:r>
        <w:rPr>
          <w:spacing w:val="-8"/>
          <w:sz w:val="20"/>
        </w:rPr>
        <w:t xml:space="preserve"> </w:t>
      </w:r>
      <w:r>
        <w:rPr>
          <w:sz w:val="20"/>
        </w:rPr>
        <w:t>tragedia</w:t>
      </w:r>
      <w:r>
        <w:rPr>
          <w:spacing w:val="-8"/>
          <w:sz w:val="20"/>
        </w:rPr>
        <w:t xml:space="preserve"> </w:t>
      </w:r>
      <w:r>
        <w:rPr>
          <w:sz w:val="20"/>
        </w:rPr>
        <w:t>que</w:t>
      </w:r>
      <w:r>
        <w:rPr>
          <w:spacing w:val="-4"/>
          <w:sz w:val="20"/>
        </w:rPr>
        <w:t xml:space="preserve"> </w:t>
      </w:r>
      <w:r>
        <w:rPr>
          <w:sz w:val="20"/>
        </w:rPr>
        <w:t>conllevó</w:t>
      </w:r>
      <w:r>
        <w:rPr>
          <w:spacing w:val="-9"/>
          <w:sz w:val="20"/>
        </w:rPr>
        <w:t xml:space="preserve"> </w:t>
      </w:r>
      <w:r>
        <w:rPr>
          <w:sz w:val="20"/>
        </w:rPr>
        <w:t>su</w:t>
      </w:r>
      <w:r>
        <w:rPr>
          <w:spacing w:val="-7"/>
          <w:sz w:val="20"/>
        </w:rPr>
        <w:t xml:space="preserve"> </w:t>
      </w:r>
      <w:r>
        <w:rPr>
          <w:sz w:val="20"/>
        </w:rPr>
        <w:t>desaparición</w:t>
      </w:r>
      <w:r>
        <w:rPr>
          <w:spacing w:val="-7"/>
          <w:sz w:val="20"/>
        </w:rPr>
        <w:t xml:space="preserve"> </w:t>
      </w:r>
      <w:r>
        <w:rPr>
          <w:sz w:val="20"/>
        </w:rPr>
        <w:t>como organización</w:t>
      </w:r>
      <w:r>
        <w:rPr>
          <w:spacing w:val="-8"/>
          <w:sz w:val="20"/>
        </w:rPr>
        <w:t xml:space="preserve"> </w:t>
      </w:r>
      <w:r>
        <w:rPr>
          <w:sz w:val="20"/>
        </w:rPr>
        <w:t>política</w:t>
      </w:r>
      <w:r>
        <w:rPr>
          <w:spacing w:val="-8"/>
          <w:sz w:val="20"/>
        </w:rPr>
        <w:t xml:space="preserve"> </w:t>
      </w:r>
      <w:r>
        <w:rPr>
          <w:sz w:val="20"/>
        </w:rPr>
        <w:t>y</w:t>
      </w:r>
      <w:r>
        <w:rPr>
          <w:spacing w:val="-9"/>
          <w:sz w:val="20"/>
        </w:rPr>
        <w:t xml:space="preserve"> </w:t>
      </w:r>
      <w:r>
        <w:rPr>
          <w:sz w:val="20"/>
        </w:rPr>
        <w:t>causó</w:t>
      </w:r>
      <w:r>
        <w:rPr>
          <w:spacing w:val="-11"/>
          <w:sz w:val="20"/>
        </w:rPr>
        <w:t xml:space="preserve"> </w:t>
      </w:r>
      <w:r>
        <w:rPr>
          <w:sz w:val="20"/>
        </w:rPr>
        <w:t>un</w:t>
      </w:r>
      <w:r>
        <w:rPr>
          <w:spacing w:val="-10"/>
          <w:sz w:val="20"/>
        </w:rPr>
        <w:t xml:space="preserve"> </w:t>
      </w:r>
      <w:r>
        <w:rPr>
          <w:sz w:val="20"/>
        </w:rPr>
        <w:t>daño</w:t>
      </w:r>
      <w:r>
        <w:rPr>
          <w:spacing w:val="-11"/>
          <w:sz w:val="20"/>
        </w:rPr>
        <w:t xml:space="preserve"> </w:t>
      </w:r>
      <w:r>
        <w:rPr>
          <w:sz w:val="20"/>
        </w:rPr>
        <w:t>indecible</w:t>
      </w:r>
      <w:r>
        <w:rPr>
          <w:spacing w:val="-10"/>
          <w:sz w:val="20"/>
        </w:rPr>
        <w:t xml:space="preserve"> </w:t>
      </w:r>
      <w:r>
        <w:rPr>
          <w:sz w:val="20"/>
        </w:rPr>
        <w:t>a</w:t>
      </w:r>
      <w:r>
        <w:rPr>
          <w:spacing w:val="-11"/>
          <w:sz w:val="20"/>
        </w:rPr>
        <w:t xml:space="preserve"> </w:t>
      </w:r>
      <w:r>
        <w:rPr>
          <w:sz w:val="20"/>
        </w:rPr>
        <w:t>miles</w:t>
      </w:r>
      <w:r>
        <w:rPr>
          <w:spacing w:val="-11"/>
          <w:sz w:val="20"/>
        </w:rPr>
        <w:t xml:space="preserve"> </w:t>
      </w:r>
      <w:r>
        <w:rPr>
          <w:sz w:val="20"/>
        </w:rPr>
        <w:t>de</w:t>
      </w:r>
      <w:r>
        <w:rPr>
          <w:spacing w:val="-12"/>
          <w:sz w:val="20"/>
        </w:rPr>
        <w:t xml:space="preserve"> </w:t>
      </w:r>
      <w:r>
        <w:rPr>
          <w:sz w:val="20"/>
        </w:rPr>
        <w:t>familias</w:t>
      </w:r>
      <w:r>
        <w:rPr>
          <w:spacing w:val="-10"/>
          <w:sz w:val="20"/>
        </w:rPr>
        <w:t xml:space="preserve"> </w:t>
      </w:r>
      <w:r>
        <w:rPr>
          <w:sz w:val="20"/>
        </w:rPr>
        <w:t>y</w:t>
      </w:r>
      <w:r>
        <w:rPr>
          <w:spacing w:val="-11"/>
          <w:sz w:val="20"/>
        </w:rPr>
        <w:t xml:space="preserve"> </w:t>
      </w:r>
      <w:r>
        <w:rPr>
          <w:sz w:val="20"/>
        </w:rPr>
        <w:t>a</w:t>
      </w:r>
      <w:r>
        <w:rPr>
          <w:spacing w:val="-11"/>
          <w:sz w:val="20"/>
        </w:rPr>
        <w:t xml:space="preserve"> </w:t>
      </w:r>
      <w:r>
        <w:rPr>
          <w:sz w:val="20"/>
        </w:rPr>
        <w:t>n</w:t>
      </w:r>
      <w:r>
        <w:rPr>
          <w:sz w:val="20"/>
        </w:rPr>
        <w:t>uestra</w:t>
      </w:r>
      <w:r>
        <w:rPr>
          <w:spacing w:val="-9"/>
          <w:sz w:val="20"/>
        </w:rPr>
        <w:t xml:space="preserve"> </w:t>
      </w:r>
      <w:r>
        <w:rPr>
          <w:sz w:val="20"/>
        </w:rPr>
        <w:t>democracia</w:t>
      </w:r>
      <w:r>
        <w:rPr>
          <w:spacing w:val="-9"/>
          <w:sz w:val="20"/>
        </w:rPr>
        <w:t xml:space="preserve"> </w:t>
      </w:r>
      <w:r>
        <w:rPr>
          <w:sz w:val="20"/>
        </w:rPr>
        <w:t>[…] y que el Estado no tomó medidas suficientes para impedir y prevenir los asesinatos, los atentados y las demás violaciones, a pesar de la evidencia palmaria de que esa persecución estaba</w:t>
      </w:r>
      <w:r>
        <w:rPr>
          <w:spacing w:val="-3"/>
          <w:sz w:val="20"/>
        </w:rPr>
        <w:t xml:space="preserve"> </w:t>
      </w:r>
      <w:r>
        <w:rPr>
          <w:sz w:val="20"/>
        </w:rPr>
        <w:t>en</w:t>
      </w:r>
      <w:r>
        <w:rPr>
          <w:spacing w:val="-7"/>
          <w:sz w:val="20"/>
        </w:rPr>
        <w:t xml:space="preserve"> </w:t>
      </w:r>
      <w:r>
        <w:rPr>
          <w:sz w:val="20"/>
        </w:rPr>
        <w:t>marcha”</w:t>
      </w:r>
      <w:r>
        <w:rPr>
          <w:spacing w:val="-6"/>
          <w:sz w:val="20"/>
        </w:rPr>
        <w:t xml:space="preserve"> </w:t>
      </w:r>
      <w:r>
        <w:rPr>
          <w:sz w:val="20"/>
        </w:rPr>
        <w:t>(</w:t>
      </w:r>
      <w:r>
        <w:rPr>
          <w:i/>
          <w:sz w:val="20"/>
        </w:rPr>
        <w:t>supra</w:t>
      </w:r>
      <w:r>
        <w:rPr>
          <w:i/>
          <w:spacing w:val="-8"/>
          <w:sz w:val="20"/>
        </w:rPr>
        <w:t xml:space="preserve"> </w:t>
      </w:r>
      <w:r>
        <w:rPr>
          <w:sz w:val="20"/>
        </w:rPr>
        <w:t>párr.</w:t>
      </w:r>
      <w:r>
        <w:rPr>
          <w:spacing w:val="-6"/>
          <w:sz w:val="20"/>
        </w:rPr>
        <w:t xml:space="preserve"> </w:t>
      </w:r>
      <w:r>
        <w:rPr>
          <w:sz w:val="20"/>
        </w:rPr>
        <w:t>17).</w:t>
      </w:r>
      <w:r>
        <w:rPr>
          <w:spacing w:val="-9"/>
          <w:sz w:val="20"/>
        </w:rPr>
        <w:t xml:space="preserve"> </w:t>
      </w:r>
      <w:r>
        <w:rPr>
          <w:sz w:val="20"/>
        </w:rPr>
        <w:t>Asimismo,</w:t>
      </w:r>
      <w:r>
        <w:rPr>
          <w:spacing w:val="-6"/>
          <w:sz w:val="20"/>
        </w:rPr>
        <w:t xml:space="preserve"> </w:t>
      </w:r>
      <w:r>
        <w:rPr>
          <w:sz w:val="20"/>
        </w:rPr>
        <w:t>se</w:t>
      </w:r>
      <w:r>
        <w:rPr>
          <w:spacing w:val="-9"/>
          <w:sz w:val="20"/>
        </w:rPr>
        <w:t xml:space="preserve"> </w:t>
      </w:r>
      <w:r>
        <w:rPr>
          <w:sz w:val="20"/>
        </w:rPr>
        <w:t>indicó</w:t>
      </w:r>
      <w:r>
        <w:rPr>
          <w:spacing w:val="-9"/>
          <w:sz w:val="20"/>
        </w:rPr>
        <w:t xml:space="preserve"> </w:t>
      </w:r>
      <w:r>
        <w:rPr>
          <w:sz w:val="20"/>
        </w:rPr>
        <w:t>que</w:t>
      </w:r>
      <w:r>
        <w:rPr>
          <w:spacing w:val="-7"/>
          <w:sz w:val="20"/>
        </w:rPr>
        <w:t xml:space="preserve"> </w:t>
      </w:r>
      <w:r>
        <w:rPr>
          <w:sz w:val="20"/>
        </w:rPr>
        <w:t>el</w:t>
      </w:r>
      <w:r>
        <w:rPr>
          <w:spacing w:val="-5"/>
          <w:sz w:val="20"/>
        </w:rPr>
        <w:t xml:space="preserve"> </w:t>
      </w:r>
      <w:r>
        <w:rPr>
          <w:sz w:val="20"/>
        </w:rPr>
        <w:t>4</w:t>
      </w:r>
      <w:r>
        <w:rPr>
          <w:spacing w:val="-5"/>
          <w:sz w:val="20"/>
        </w:rPr>
        <w:t xml:space="preserve"> </w:t>
      </w:r>
      <w:r>
        <w:rPr>
          <w:sz w:val="20"/>
        </w:rPr>
        <w:t>de</w:t>
      </w:r>
      <w:r>
        <w:rPr>
          <w:spacing w:val="-9"/>
          <w:sz w:val="20"/>
        </w:rPr>
        <w:t xml:space="preserve"> </w:t>
      </w:r>
      <w:r>
        <w:rPr>
          <w:sz w:val="20"/>
        </w:rPr>
        <w:t>agosto</w:t>
      </w:r>
      <w:r>
        <w:rPr>
          <w:spacing w:val="-7"/>
          <w:sz w:val="20"/>
        </w:rPr>
        <w:t xml:space="preserve"> </w:t>
      </w:r>
      <w:r>
        <w:rPr>
          <w:sz w:val="20"/>
        </w:rPr>
        <w:t>de</w:t>
      </w:r>
      <w:r>
        <w:rPr>
          <w:spacing w:val="-7"/>
          <w:sz w:val="20"/>
        </w:rPr>
        <w:t xml:space="preserve"> </w:t>
      </w:r>
      <w:r>
        <w:rPr>
          <w:sz w:val="20"/>
        </w:rPr>
        <w:t>2021</w:t>
      </w:r>
      <w:r>
        <w:rPr>
          <w:spacing w:val="-3"/>
          <w:sz w:val="20"/>
        </w:rPr>
        <w:t xml:space="preserve"> </w:t>
      </w:r>
      <w:r>
        <w:rPr>
          <w:sz w:val="20"/>
        </w:rPr>
        <w:t>el</w:t>
      </w:r>
      <w:r>
        <w:rPr>
          <w:spacing w:val="-8"/>
          <w:sz w:val="20"/>
        </w:rPr>
        <w:t xml:space="preserve"> </w:t>
      </w:r>
      <w:r>
        <w:rPr>
          <w:sz w:val="20"/>
        </w:rPr>
        <w:t>exjefe paramilitar Salvatore Mancuso declaró que el “gran victimario” de la UP había sido el Estado (</w:t>
      </w:r>
      <w:r>
        <w:rPr>
          <w:i/>
          <w:sz w:val="20"/>
        </w:rPr>
        <w:t>supra</w:t>
      </w:r>
      <w:r>
        <w:rPr>
          <w:i/>
          <w:spacing w:val="-4"/>
          <w:sz w:val="20"/>
        </w:rPr>
        <w:t xml:space="preserve"> </w:t>
      </w:r>
      <w:r>
        <w:rPr>
          <w:sz w:val="20"/>
        </w:rPr>
        <w:t>párr.</w:t>
      </w:r>
      <w:r>
        <w:rPr>
          <w:spacing w:val="-2"/>
          <w:sz w:val="20"/>
        </w:rPr>
        <w:t xml:space="preserve"> </w:t>
      </w:r>
      <w:r>
        <w:rPr>
          <w:sz w:val="20"/>
        </w:rPr>
        <w:t>215).</w:t>
      </w:r>
      <w:r>
        <w:rPr>
          <w:spacing w:val="-5"/>
          <w:sz w:val="20"/>
        </w:rPr>
        <w:t xml:space="preserve"> </w:t>
      </w:r>
      <w:r>
        <w:rPr>
          <w:sz w:val="20"/>
        </w:rPr>
        <w:t>A su vez,</w:t>
      </w:r>
      <w:r>
        <w:rPr>
          <w:spacing w:val="-2"/>
          <w:sz w:val="20"/>
        </w:rPr>
        <w:t xml:space="preserve"> </w:t>
      </w:r>
      <w:r>
        <w:rPr>
          <w:sz w:val="20"/>
        </w:rPr>
        <w:t>la Corte Constitucional de</w:t>
      </w:r>
      <w:r>
        <w:rPr>
          <w:spacing w:val="-1"/>
          <w:sz w:val="20"/>
        </w:rPr>
        <w:t xml:space="preserve"> </w:t>
      </w:r>
      <w:r>
        <w:rPr>
          <w:sz w:val="20"/>
        </w:rPr>
        <w:t>Colombia, en su sentencia T-439 de</w:t>
      </w:r>
      <w:r>
        <w:rPr>
          <w:spacing w:val="-5"/>
          <w:sz w:val="20"/>
        </w:rPr>
        <w:t xml:space="preserve"> </w:t>
      </w:r>
      <w:r>
        <w:rPr>
          <w:sz w:val="20"/>
        </w:rPr>
        <w:t>2 de julio de 1992, afirmó q</w:t>
      </w:r>
      <w:r>
        <w:rPr>
          <w:sz w:val="20"/>
        </w:rPr>
        <w:t>ue las cifras de muertes y desapariciones de los militantes de la Unión Patriótica, “muestran de manera fehaciente la dimensión objetiva de la persecución política contra ella desatada, sin que por parte del Estado se hubieran</w:t>
      </w:r>
      <w:r>
        <w:rPr>
          <w:spacing w:val="23"/>
          <w:sz w:val="20"/>
        </w:rPr>
        <w:t xml:space="preserve"> </w:t>
      </w:r>
      <w:r>
        <w:rPr>
          <w:sz w:val="20"/>
        </w:rPr>
        <w:t>tomado las medidas</w:t>
      </w:r>
    </w:p>
    <w:p w14:paraId="4917040B" w14:textId="77777777" w:rsidR="006F1C3E" w:rsidRDefault="00736CA7">
      <w:pPr>
        <w:pStyle w:val="Textoindependiente"/>
        <w:spacing w:before="6"/>
        <w:jc w:val="left"/>
        <w:rPr>
          <w:sz w:val="28"/>
        </w:rPr>
      </w:pPr>
      <w:r>
        <w:pict w14:anchorId="4EAA85CF">
          <v:rect id="docshape57" o:spid="_x0000_s1133" style="position:absolute;margin-left:70.9pt;margin-top:18.55pt;width:2in;height:.6pt;z-index:-15700480;mso-wrap-distance-left:0;mso-wrap-distance-right:0;mso-position-horizontal-relative:page" fillcolor="black" stroked="f">
            <w10:wrap type="topAndBottom" anchorx="page"/>
          </v:rect>
        </w:pict>
      </w:r>
    </w:p>
    <w:p w14:paraId="1302F4BD" w14:textId="77777777" w:rsidR="006F1C3E" w:rsidRDefault="00736CA7">
      <w:pPr>
        <w:spacing w:before="103"/>
        <w:ind w:left="117" w:right="297"/>
        <w:jc w:val="both"/>
        <w:rPr>
          <w:sz w:val="16"/>
        </w:rPr>
      </w:pPr>
      <w:bookmarkStart w:id="287" w:name="_bookmark259"/>
      <w:bookmarkEnd w:id="287"/>
      <w:r>
        <w:rPr>
          <w:sz w:val="16"/>
          <w:vertAlign w:val="superscript"/>
        </w:rPr>
        <w:t>196</w:t>
      </w:r>
      <w:r>
        <w:rPr>
          <w:spacing w:val="80"/>
          <w:w w:val="150"/>
          <w:sz w:val="16"/>
        </w:rPr>
        <w:t xml:space="preserve">   </w:t>
      </w:r>
      <w:r>
        <w:rPr>
          <w:i/>
          <w:sz w:val="16"/>
        </w:rPr>
        <w:t>Cf</w:t>
      </w:r>
      <w:r>
        <w:rPr>
          <w:i/>
          <w:sz w:val="16"/>
        </w:rPr>
        <w:t>r.</w:t>
      </w:r>
      <w:r>
        <w:rPr>
          <w:i/>
          <w:spacing w:val="-4"/>
          <w:sz w:val="16"/>
        </w:rPr>
        <w:t xml:space="preserve"> </w:t>
      </w:r>
      <w:r>
        <w:rPr>
          <w:i/>
          <w:sz w:val="16"/>
        </w:rPr>
        <w:t>Caso</w:t>
      </w:r>
      <w:r>
        <w:rPr>
          <w:i/>
          <w:spacing w:val="-3"/>
          <w:sz w:val="16"/>
        </w:rPr>
        <w:t xml:space="preserve"> </w:t>
      </w:r>
      <w:r>
        <w:rPr>
          <w:i/>
          <w:sz w:val="16"/>
        </w:rPr>
        <w:t>Azul</w:t>
      </w:r>
      <w:r>
        <w:rPr>
          <w:i/>
          <w:spacing w:val="-7"/>
          <w:sz w:val="16"/>
        </w:rPr>
        <w:t xml:space="preserve"> </w:t>
      </w:r>
      <w:r>
        <w:rPr>
          <w:i/>
          <w:sz w:val="16"/>
        </w:rPr>
        <w:t>Rojas</w:t>
      </w:r>
      <w:r>
        <w:rPr>
          <w:i/>
          <w:spacing w:val="-8"/>
          <w:sz w:val="16"/>
        </w:rPr>
        <w:t xml:space="preserve"> </w:t>
      </w:r>
      <w:r>
        <w:rPr>
          <w:i/>
          <w:sz w:val="16"/>
        </w:rPr>
        <w:t>Marín</w:t>
      </w:r>
      <w:r>
        <w:rPr>
          <w:i/>
          <w:spacing w:val="-7"/>
          <w:sz w:val="16"/>
        </w:rPr>
        <w:t xml:space="preserve"> </w:t>
      </w:r>
      <w:r>
        <w:rPr>
          <w:i/>
          <w:sz w:val="16"/>
        </w:rPr>
        <w:t>Vs.</w:t>
      </w:r>
      <w:r>
        <w:rPr>
          <w:i/>
          <w:spacing w:val="-9"/>
          <w:sz w:val="16"/>
        </w:rPr>
        <w:t xml:space="preserve"> </w:t>
      </w:r>
      <w:r>
        <w:rPr>
          <w:i/>
          <w:sz w:val="16"/>
        </w:rPr>
        <w:t>Perú.</w:t>
      </w:r>
      <w:r>
        <w:rPr>
          <w:i/>
          <w:spacing w:val="-4"/>
          <w:sz w:val="16"/>
        </w:rPr>
        <w:t xml:space="preserve"> </w:t>
      </w:r>
      <w:r>
        <w:rPr>
          <w:i/>
          <w:sz w:val="16"/>
        </w:rPr>
        <w:t>Excepciones</w:t>
      </w:r>
      <w:r>
        <w:rPr>
          <w:i/>
          <w:spacing w:val="-3"/>
          <w:sz w:val="16"/>
        </w:rPr>
        <w:t xml:space="preserve"> </w:t>
      </w:r>
      <w:r>
        <w:rPr>
          <w:i/>
          <w:sz w:val="16"/>
        </w:rPr>
        <w:t>Preliminares,</w:t>
      </w:r>
      <w:r>
        <w:rPr>
          <w:i/>
          <w:spacing w:val="-4"/>
          <w:sz w:val="16"/>
        </w:rPr>
        <w:t xml:space="preserve"> </w:t>
      </w:r>
      <w:r>
        <w:rPr>
          <w:i/>
          <w:sz w:val="16"/>
        </w:rPr>
        <w:t>Fondo,</w:t>
      </w:r>
      <w:r>
        <w:rPr>
          <w:i/>
          <w:spacing w:val="-4"/>
          <w:sz w:val="16"/>
        </w:rPr>
        <w:t xml:space="preserve"> </w:t>
      </w:r>
      <w:r>
        <w:rPr>
          <w:i/>
          <w:sz w:val="16"/>
        </w:rPr>
        <w:t>Reparaciones</w:t>
      </w:r>
      <w:r>
        <w:rPr>
          <w:i/>
          <w:spacing w:val="-6"/>
          <w:sz w:val="16"/>
        </w:rPr>
        <w:t xml:space="preserve"> </w:t>
      </w:r>
      <w:r>
        <w:rPr>
          <w:i/>
          <w:sz w:val="16"/>
        </w:rPr>
        <w:t>y</w:t>
      </w:r>
      <w:r>
        <w:rPr>
          <w:i/>
          <w:spacing w:val="-5"/>
          <w:sz w:val="16"/>
        </w:rPr>
        <w:t xml:space="preserve"> </w:t>
      </w:r>
      <w:r>
        <w:rPr>
          <w:i/>
          <w:sz w:val="16"/>
        </w:rPr>
        <w:t>Costas.</w:t>
      </w:r>
      <w:r>
        <w:rPr>
          <w:i/>
          <w:spacing w:val="-4"/>
          <w:sz w:val="16"/>
        </w:rPr>
        <w:t xml:space="preserve"> </w:t>
      </w:r>
      <w:r>
        <w:rPr>
          <w:sz w:val="16"/>
        </w:rPr>
        <w:t>Sentencia</w:t>
      </w:r>
      <w:r>
        <w:rPr>
          <w:spacing w:val="-4"/>
          <w:sz w:val="16"/>
        </w:rPr>
        <w:t xml:space="preserve"> </w:t>
      </w:r>
      <w:r>
        <w:rPr>
          <w:sz w:val="16"/>
        </w:rPr>
        <w:t>de 12 de marzo de 2020. Serie C No. 402, párr. 93, y Opinión</w:t>
      </w:r>
      <w:r>
        <w:rPr>
          <w:spacing w:val="-9"/>
          <w:sz w:val="16"/>
        </w:rPr>
        <w:t xml:space="preserve"> </w:t>
      </w:r>
      <w:r>
        <w:rPr>
          <w:sz w:val="16"/>
        </w:rPr>
        <w:t>Consultiva</w:t>
      </w:r>
      <w:r>
        <w:rPr>
          <w:spacing w:val="-2"/>
          <w:sz w:val="16"/>
        </w:rPr>
        <w:t xml:space="preserve"> </w:t>
      </w:r>
      <w:r>
        <w:rPr>
          <w:sz w:val="16"/>
        </w:rPr>
        <w:t>OC-24/17,</w:t>
      </w:r>
      <w:r>
        <w:rPr>
          <w:spacing w:val="-3"/>
          <w:sz w:val="16"/>
        </w:rPr>
        <w:t xml:space="preserve"> </w:t>
      </w:r>
      <w:r>
        <w:rPr>
          <w:i/>
          <w:sz w:val="16"/>
        </w:rPr>
        <w:t>supra</w:t>
      </w:r>
      <w:r>
        <w:rPr>
          <w:sz w:val="16"/>
        </w:rPr>
        <w:t>,</w:t>
      </w:r>
      <w:r>
        <w:rPr>
          <w:spacing w:val="-5"/>
          <w:sz w:val="16"/>
        </w:rPr>
        <w:t xml:space="preserve"> </w:t>
      </w:r>
      <w:r>
        <w:rPr>
          <w:sz w:val="16"/>
        </w:rPr>
        <w:t>párr.</w:t>
      </w:r>
      <w:r>
        <w:rPr>
          <w:spacing w:val="-5"/>
          <w:sz w:val="16"/>
        </w:rPr>
        <w:t xml:space="preserve"> </w:t>
      </w:r>
      <w:r>
        <w:rPr>
          <w:sz w:val="16"/>
        </w:rPr>
        <w:t>47.</w:t>
      </w:r>
    </w:p>
    <w:p w14:paraId="7373A8DC" w14:textId="77777777" w:rsidR="006F1C3E" w:rsidRDefault="006F1C3E">
      <w:pPr>
        <w:jc w:val="both"/>
        <w:rPr>
          <w:sz w:val="16"/>
        </w:rPr>
        <w:sectPr w:rsidR="006F1C3E">
          <w:pgSz w:w="12240" w:h="15840"/>
          <w:pgMar w:top="1340" w:right="1160" w:bottom="1680" w:left="1300" w:header="0" w:footer="1437" w:gutter="0"/>
          <w:cols w:space="720"/>
        </w:sectPr>
      </w:pPr>
    </w:p>
    <w:p w14:paraId="3721F496" w14:textId="77777777" w:rsidR="006F1C3E" w:rsidRDefault="00736CA7">
      <w:pPr>
        <w:pStyle w:val="Textoindependiente"/>
        <w:spacing w:before="79"/>
        <w:ind w:left="117" w:right="255"/>
      </w:pPr>
      <w:r>
        <w:t>suficientes</w:t>
      </w:r>
      <w:r>
        <w:rPr>
          <w:spacing w:val="-2"/>
        </w:rPr>
        <w:t xml:space="preserve"> </w:t>
      </w:r>
      <w:r>
        <w:t>para garantizar</w:t>
      </w:r>
      <w:r>
        <w:rPr>
          <w:spacing w:val="-3"/>
        </w:rPr>
        <w:t xml:space="preserve"> </w:t>
      </w:r>
      <w:r>
        <w:t>su protección especial”</w:t>
      </w:r>
      <w:r>
        <w:rPr>
          <w:spacing w:val="-2"/>
        </w:rPr>
        <w:t xml:space="preserve"> </w:t>
      </w:r>
      <w:r>
        <w:t>(</w:t>
      </w:r>
      <w:r>
        <w:rPr>
          <w:i/>
        </w:rPr>
        <w:t>supra</w:t>
      </w:r>
      <w:r>
        <w:rPr>
          <w:i/>
          <w:spacing w:val="-2"/>
        </w:rPr>
        <w:t xml:space="preserve"> </w:t>
      </w:r>
      <w:r>
        <w:t>párr.</w:t>
      </w:r>
      <w:r>
        <w:rPr>
          <w:spacing w:val="-2"/>
        </w:rPr>
        <w:t xml:space="preserve"> </w:t>
      </w:r>
      <w:r>
        <w:t>210). En el mismo sentido, el Defensor</w:t>
      </w:r>
      <w:r>
        <w:rPr>
          <w:spacing w:val="-4"/>
        </w:rPr>
        <w:t xml:space="preserve"> </w:t>
      </w:r>
      <w:r>
        <w:t>del Pueblo señaló</w:t>
      </w:r>
      <w:r>
        <w:rPr>
          <w:spacing w:val="-6"/>
        </w:rPr>
        <w:t xml:space="preserve"> </w:t>
      </w:r>
      <w:r>
        <w:t>que</w:t>
      </w:r>
      <w:r>
        <w:rPr>
          <w:spacing w:val="-1"/>
        </w:rPr>
        <w:t xml:space="preserve"> </w:t>
      </w:r>
      <w:r>
        <w:t>“existe</w:t>
      </w:r>
      <w:r>
        <w:rPr>
          <w:spacing w:val="-1"/>
        </w:rPr>
        <w:t xml:space="preserve"> </w:t>
      </w:r>
      <w:r>
        <w:t>una relación directa entre</w:t>
      </w:r>
      <w:r>
        <w:rPr>
          <w:spacing w:val="-1"/>
        </w:rPr>
        <w:t xml:space="preserve"> </w:t>
      </w:r>
      <w:r>
        <w:t>el surgimiento,</w:t>
      </w:r>
      <w:r>
        <w:rPr>
          <w:spacing w:val="-3"/>
        </w:rPr>
        <w:t xml:space="preserve"> </w:t>
      </w:r>
      <w:r>
        <w:t>la</w:t>
      </w:r>
      <w:r>
        <w:rPr>
          <w:spacing w:val="-2"/>
        </w:rPr>
        <w:t xml:space="preserve"> </w:t>
      </w:r>
      <w:r>
        <w:t>actividad y el apoyo electoral de la UP y el homicidio de sus militantes y dirigentes en regiones donde la presencia de estos grupos fue interpretada como un riesgo al mantenimiento de los privilegios de ciertos grupos” (</w:t>
      </w:r>
      <w:r>
        <w:rPr>
          <w:i/>
        </w:rPr>
        <w:t xml:space="preserve">supra </w:t>
      </w:r>
      <w:r>
        <w:t>párr. 211).</w:t>
      </w:r>
    </w:p>
    <w:p w14:paraId="2CB0F14A" w14:textId="77777777" w:rsidR="006F1C3E" w:rsidRDefault="00736CA7">
      <w:pPr>
        <w:pStyle w:val="Prrafodelista"/>
        <w:numPr>
          <w:ilvl w:val="0"/>
          <w:numId w:val="24"/>
        </w:numPr>
        <w:tabs>
          <w:tab w:val="left" w:pos="827"/>
        </w:tabs>
        <w:spacing w:before="119"/>
        <w:ind w:left="117" w:right="249" w:firstLine="1"/>
        <w:jc w:val="both"/>
        <w:rPr>
          <w:sz w:val="20"/>
        </w:rPr>
      </w:pPr>
      <w:r>
        <w:rPr>
          <w:sz w:val="20"/>
        </w:rPr>
        <w:t>Sobre lo anterior, corresponde recordar que cuando se trata de hechos de poder en que el Estado revela una decisión sistemática o plan, activo y omisivo, en este caso con un objetivo de aniquilamiento de un grupo político, que se prolongó por más de dos dé</w:t>
      </w:r>
      <w:r>
        <w:rPr>
          <w:sz w:val="20"/>
        </w:rPr>
        <w:t>cadas, lo que</w:t>
      </w:r>
      <w:r>
        <w:rPr>
          <w:spacing w:val="-18"/>
          <w:sz w:val="20"/>
        </w:rPr>
        <w:t xml:space="preserve"> </w:t>
      </w:r>
      <w:r>
        <w:rPr>
          <w:sz w:val="20"/>
        </w:rPr>
        <w:t>implica</w:t>
      </w:r>
      <w:r>
        <w:rPr>
          <w:spacing w:val="-18"/>
          <w:sz w:val="20"/>
        </w:rPr>
        <w:t xml:space="preserve"> </w:t>
      </w:r>
      <w:r>
        <w:rPr>
          <w:sz w:val="20"/>
        </w:rPr>
        <w:t>llevar</w:t>
      </w:r>
      <w:r>
        <w:rPr>
          <w:spacing w:val="-17"/>
          <w:sz w:val="20"/>
        </w:rPr>
        <w:t xml:space="preserve"> </w:t>
      </w:r>
      <w:r>
        <w:rPr>
          <w:sz w:val="20"/>
        </w:rPr>
        <w:t>a</w:t>
      </w:r>
      <w:r>
        <w:rPr>
          <w:spacing w:val="-18"/>
          <w:sz w:val="20"/>
        </w:rPr>
        <w:t xml:space="preserve"> </w:t>
      </w:r>
      <w:r>
        <w:rPr>
          <w:sz w:val="20"/>
        </w:rPr>
        <w:t>cabo</w:t>
      </w:r>
      <w:r>
        <w:rPr>
          <w:spacing w:val="-17"/>
          <w:sz w:val="20"/>
        </w:rPr>
        <w:t xml:space="preserve"> </w:t>
      </w:r>
      <w:r>
        <w:rPr>
          <w:sz w:val="20"/>
        </w:rPr>
        <w:t>múltiples</w:t>
      </w:r>
      <w:r>
        <w:rPr>
          <w:spacing w:val="-18"/>
          <w:sz w:val="20"/>
        </w:rPr>
        <w:t xml:space="preserve"> </w:t>
      </w:r>
      <w:r>
        <w:rPr>
          <w:sz w:val="20"/>
        </w:rPr>
        <w:t>hechos,</w:t>
      </w:r>
      <w:r>
        <w:rPr>
          <w:spacing w:val="-18"/>
          <w:sz w:val="20"/>
        </w:rPr>
        <w:t xml:space="preserve"> </w:t>
      </w:r>
      <w:r>
        <w:rPr>
          <w:sz w:val="20"/>
        </w:rPr>
        <w:t>en</w:t>
      </w:r>
      <w:r>
        <w:rPr>
          <w:spacing w:val="-17"/>
          <w:sz w:val="20"/>
        </w:rPr>
        <w:t xml:space="preserve"> </w:t>
      </w:r>
      <w:r>
        <w:rPr>
          <w:sz w:val="20"/>
        </w:rPr>
        <w:t>tales</w:t>
      </w:r>
      <w:r>
        <w:rPr>
          <w:spacing w:val="-18"/>
          <w:sz w:val="20"/>
        </w:rPr>
        <w:t xml:space="preserve"> </w:t>
      </w:r>
      <w:r>
        <w:rPr>
          <w:sz w:val="20"/>
        </w:rPr>
        <w:t>supuestos,</w:t>
      </w:r>
      <w:r>
        <w:rPr>
          <w:spacing w:val="-17"/>
          <w:sz w:val="20"/>
        </w:rPr>
        <w:t xml:space="preserve"> </w:t>
      </w:r>
      <w:r>
        <w:rPr>
          <w:sz w:val="20"/>
        </w:rPr>
        <w:t>desde</w:t>
      </w:r>
      <w:r>
        <w:rPr>
          <w:spacing w:val="-18"/>
          <w:sz w:val="20"/>
        </w:rPr>
        <w:t xml:space="preserve"> </w:t>
      </w:r>
      <w:r>
        <w:rPr>
          <w:sz w:val="20"/>
        </w:rPr>
        <w:t>el</w:t>
      </w:r>
      <w:r>
        <w:rPr>
          <w:spacing w:val="-17"/>
          <w:sz w:val="20"/>
        </w:rPr>
        <w:t xml:space="preserve"> </w:t>
      </w:r>
      <w:r>
        <w:rPr>
          <w:sz w:val="20"/>
        </w:rPr>
        <w:t>punto</w:t>
      </w:r>
      <w:r>
        <w:rPr>
          <w:spacing w:val="-18"/>
          <w:sz w:val="20"/>
        </w:rPr>
        <w:t xml:space="preserve"> </w:t>
      </w:r>
      <w:r>
        <w:rPr>
          <w:sz w:val="20"/>
        </w:rPr>
        <w:t>de</w:t>
      </w:r>
      <w:r>
        <w:rPr>
          <w:spacing w:val="-18"/>
          <w:sz w:val="20"/>
        </w:rPr>
        <w:t xml:space="preserve"> </w:t>
      </w:r>
      <w:r>
        <w:rPr>
          <w:sz w:val="20"/>
        </w:rPr>
        <w:t>vista</w:t>
      </w:r>
      <w:r>
        <w:rPr>
          <w:spacing w:val="-17"/>
          <w:sz w:val="20"/>
        </w:rPr>
        <w:t xml:space="preserve"> </w:t>
      </w:r>
      <w:r>
        <w:rPr>
          <w:sz w:val="20"/>
        </w:rPr>
        <w:t xml:space="preserve">jurídico, corresponde que todo el conjunto se considere como un hecho continuado. Para esta Corte, todo el emprendimiento sistemático contra los dirigentes y </w:t>
      </w:r>
      <w:r>
        <w:rPr>
          <w:sz w:val="20"/>
        </w:rPr>
        <w:t>militantes de la Unión Patriótica configura un crimen contra la humanidad, porque es claro que las acciones y omisiones o aquiescencias</w:t>
      </w:r>
      <w:r>
        <w:rPr>
          <w:spacing w:val="-3"/>
          <w:sz w:val="20"/>
        </w:rPr>
        <w:t xml:space="preserve"> </w:t>
      </w:r>
      <w:r>
        <w:rPr>
          <w:sz w:val="20"/>
        </w:rPr>
        <w:t>estatales</w:t>
      </w:r>
      <w:r>
        <w:rPr>
          <w:spacing w:val="-3"/>
          <w:sz w:val="20"/>
        </w:rPr>
        <w:t xml:space="preserve"> </w:t>
      </w:r>
      <w:r>
        <w:rPr>
          <w:sz w:val="20"/>
        </w:rPr>
        <w:t>emprendidas</w:t>
      </w:r>
      <w:r>
        <w:rPr>
          <w:spacing w:val="-8"/>
          <w:sz w:val="20"/>
        </w:rPr>
        <w:t xml:space="preserve"> </w:t>
      </w:r>
      <w:r>
        <w:rPr>
          <w:sz w:val="20"/>
        </w:rPr>
        <w:t>con</w:t>
      </w:r>
      <w:r>
        <w:rPr>
          <w:spacing w:val="-2"/>
          <w:sz w:val="20"/>
        </w:rPr>
        <w:t xml:space="preserve"> </w:t>
      </w:r>
      <w:r>
        <w:rPr>
          <w:sz w:val="20"/>
        </w:rPr>
        <w:t>el</w:t>
      </w:r>
      <w:r>
        <w:rPr>
          <w:spacing w:val="-7"/>
          <w:sz w:val="20"/>
        </w:rPr>
        <w:t xml:space="preserve"> </w:t>
      </w:r>
      <w:r>
        <w:rPr>
          <w:sz w:val="20"/>
        </w:rPr>
        <w:t>propósito</w:t>
      </w:r>
      <w:r>
        <w:rPr>
          <w:spacing w:val="-9"/>
          <w:sz w:val="20"/>
        </w:rPr>
        <w:t xml:space="preserve"> </w:t>
      </w:r>
      <w:r>
        <w:rPr>
          <w:sz w:val="20"/>
        </w:rPr>
        <w:t>de</w:t>
      </w:r>
      <w:r>
        <w:rPr>
          <w:spacing w:val="-9"/>
          <w:sz w:val="20"/>
        </w:rPr>
        <w:t xml:space="preserve"> </w:t>
      </w:r>
      <w:r>
        <w:rPr>
          <w:sz w:val="20"/>
        </w:rPr>
        <w:t>aniquilamiento</w:t>
      </w:r>
      <w:r>
        <w:rPr>
          <w:spacing w:val="-8"/>
          <w:sz w:val="20"/>
        </w:rPr>
        <w:t xml:space="preserve"> </w:t>
      </w:r>
      <w:r>
        <w:rPr>
          <w:sz w:val="20"/>
        </w:rPr>
        <w:t>de</w:t>
      </w:r>
      <w:r>
        <w:rPr>
          <w:spacing w:val="-6"/>
          <w:sz w:val="20"/>
        </w:rPr>
        <w:t xml:space="preserve"> </w:t>
      </w:r>
      <w:r>
        <w:rPr>
          <w:sz w:val="20"/>
        </w:rPr>
        <w:t>un</w:t>
      </w:r>
      <w:r>
        <w:rPr>
          <w:spacing w:val="-4"/>
          <w:sz w:val="20"/>
        </w:rPr>
        <w:t xml:space="preserve"> </w:t>
      </w:r>
      <w:r>
        <w:rPr>
          <w:sz w:val="20"/>
        </w:rPr>
        <w:t>grupo</w:t>
      </w:r>
      <w:r>
        <w:rPr>
          <w:spacing w:val="-9"/>
          <w:sz w:val="20"/>
        </w:rPr>
        <w:t xml:space="preserve"> </w:t>
      </w:r>
      <w:r>
        <w:rPr>
          <w:sz w:val="20"/>
        </w:rPr>
        <w:t>humano de cualquier naturaleza configuran siempre u</w:t>
      </w:r>
      <w:r>
        <w:rPr>
          <w:sz w:val="20"/>
        </w:rPr>
        <w:t>n crimen de lesa humanidad (</w:t>
      </w:r>
      <w:r>
        <w:rPr>
          <w:i/>
          <w:sz w:val="20"/>
        </w:rPr>
        <w:t xml:space="preserve">supra </w:t>
      </w:r>
      <w:r>
        <w:rPr>
          <w:sz w:val="20"/>
        </w:rPr>
        <w:t>párr. 98).</w:t>
      </w:r>
    </w:p>
    <w:p w14:paraId="1B2572B6" w14:textId="77777777" w:rsidR="006F1C3E" w:rsidRDefault="006F1C3E">
      <w:pPr>
        <w:pStyle w:val="Textoindependiente"/>
        <w:spacing w:before="10"/>
        <w:jc w:val="left"/>
        <w:rPr>
          <w:sz w:val="19"/>
        </w:rPr>
      </w:pPr>
    </w:p>
    <w:p w14:paraId="06AE66E5" w14:textId="77777777" w:rsidR="006F1C3E" w:rsidRDefault="00736CA7">
      <w:pPr>
        <w:pStyle w:val="Prrafodelista"/>
        <w:numPr>
          <w:ilvl w:val="1"/>
          <w:numId w:val="19"/>
        </w:numPr>
        <w:tabs>
          <w:tab w:val="left" w:pos="1304"/>
        </w:tabs>
        <w:rPr>
          <w:i/>
          <w:sz w:val="20"/>
        </w:rPr>
      </w:pPr>
      <w:bookmarkStart w:id="288" w:name="_bookmark260"/>
      <w:bookmarkEnd w:id="288"/>
      <w:r>
        <w:rPr>
          <w:i/>
          <w:w w:val="95"/>
          <w:sz w:val="20"/>
        </w:rPr>
        <w:t>Aspectos</w:t>
      </w:r>
      <w:r>
        <w:rPr>
          <w:i/>
          <w:spacing w:val="22"/>
          <w:sz w:val="20"/>
        </w:rPr>
        <w:t xml:space="preserve"> </w:t>
      </w:r>
      <w:r>
        <w:rPr>
          <w:i/>
          <w:spacing w:val="-2"/>
          <w:sz w:val="20"/>
        </w:rPr>
        <w:t>generales</w:t>
      </w:r>
    </w:p>
    <w:p w14:paraId="6BAE0A33" w14:textId="77777777" w:rsidR="006F1C3E" w:rsidRDefault="006F1C3E">
      <w:pPr>
        <w:pStyle w:val="Textoindependiente"/>
        <w:spacing w:before="8"/>
        <w:jc w:val="left"/>
        <w:rPr>
          <w:i/>
          <w:sz w:val="19"/>
        </w:rPr>
      </w:pPr>
    </w:p>
    <w:p w14:paraId="0ECA2A69" w14:textId="77777777" w:rsidR="006F1C3E" w:rsidRDefault="00736CA7">
      <w:pPr>
        <w:pStyle w:val="Prrafodelista"/>
        <w:numPr>
          <w:ilvl w:val="0"/>
          <w:numId w:val="24"/>
        </w:numPr>
        <w:tabs>
          <w:tab w:val="left" w:pos="827"/>
        </w:tabs>
        <w:ind w:left="117" w:right="249" w:firstLine="1"/>
        <w:jc w:val="both"/>
        <w:rPr>
          <w:sz w:val="20"/>
        </w:rPr>
      </w:pPr>
      <w:r>
        <w:rPr>
          <w:sz w:val="20"/>
        </w:rPr>
        <w:t xml:space="preserve">En lo que respecta a la responsabilidad del Estado por un hecho ilícito internacional, cabe recordar que, desde su primera sentencia en un caso contencioso, la Corte Interamericana indicó que el artículo 1.1 es fundamental para determinar si una violación </w:t>
      </w:r>
      <w:r>
        <w:rPr>
          <w:sz w:val="20"/>
        </w:rPr>
        <w:t>de los derechos humanos reconocidos por la Convención puede ser atribuida a un Estado Parte. En efecto, dicho artículo pone a cargo de los Estados Parte los deberes fundamentales de respeto</w:t>
      </w:r>
      <w:r>
        <w:rPr>
          <w:spacing w:val="-4"/>
          <w:sz w:val="20"/>
        </w:rPr>
        <w:t xml:space="preserve"> </w:t>
      </w:r>
      <w:r>
        <w:rPr>
          <w:sz w:val="20"/>
        </w:rPr>
        <w:t>y</w:t>
      </w:r>
      <w:r>
        <w:rPr>
          <w:spacing w:val="-4"/>
          <w:sz w:val="20"/>
        </w:rPr>
        <w:t xml:space="preserve"> </w:t>
      </w:r>
      <w:r>
        <w:rPr>
          <w:sz w:val="20"/>
        </w:rPr>
        <w:t>de</w:t>
      </w:r>
      <w:r>
        <w:rPr>
          <w:spacing w:val="-7"/>
          <w:sz w:val="20"/>
        </w:rPr>
        <w:t xml:space="preserve"> </w:t>
      </w:r>
      <w:r>
        <w:rPr>
          <w:sz w:val="20"/>
        </w:rPr>
        <w:t>garantía,</w:t>
      </w:r>
      <w:r>
        <w:rPr>
          <w:spacing w:val="-6"/>
          <w:sz w:val="20"/>
        </w:rPr>
        <w:t xml:space="preserve"> </w:t>
      </w:r>
      <w:r>
        <w:rPr>
          <w:sz w:val="20"/>
        </w:rPr>
        <w:t>de</w:t>
      </w:r>
      <w:r>
        <w:rPr>
          <w:spacing w:val="-7"/>
          <w:sz w:val="20"/>
        </w:rPr>
        <w:t xml:space="preserve"> </w:t>
      </w:r>
      <w:r>
        <w:rPr>
          <w:sz w:val="20"/>
        </w:rPr>
        <w:t>tal</w:t>
      </w:r>
      <w:r>
        <w:rPr>
          <w:spacing w:val="-3"/>
          <w:sz w:val="20"/>
        </w:rPr>
        <w:t xml:space="preserve"> </w:t>
      </w:r>
      <w:r>
        <w:rPr>
          <w:sz w:val="20"/>
        </w:rPr>
        <w:t>modo</w:t>
      </w:r>
      <w:r>
        <w:rPr>
          <w:spacing w:val="-7"/>
          <w:sz w:val="20"/>
        </w:rPr>
        <w:t xml:space="preserve"> </w:t>
      </w:r>
      <w:r>
        <w:rPr>
          <w:sz w:val="20"/>
        </w:rPr>
        <w:t>que</w:t>
      </w:r>
      <w:r>
        <w:rPr>
          <w:spacing w:val="-7"/>
          <w:sz w:val="20"/>
        </w:rPr>
        <w:t xml:space="preserve"> </w:t>
      </w:r>
      <w:r>
        <w:rPr>
          <w:sz w:val="20"/>
        </w:rPr>
        <w:t>todo</w:t>
      </w:r>
      <w:r>
        <w:rPr>
          <w:spacing w:val="-4"/>
          <w:sz w:val="20"/>
        </w:rPr>
        <w:t xml:space="preserve"> </w:t>
      </w:r>
      <w:r>
        <w:rPr>
          <w:sz w:val="20"/>
        </w:rPr>
        <w:t>menoscabo</w:t>
      </w:r>
      <w:r>
        <w:rPr>
          <w:spacing w:val="-6"/>
          <w:sz w:val="20"/>
        </w:rPr>
        <w:t xml:space="preserve"> </w:t>
      </w:r>
      <w:r>
        <w:rPr>
          <w:sz w:val="20"/>
        </w:rPr>
        <w:t>a</w:t>
      </w:r>
      <w:r>
        <w:rPr>
          <w:spacing w:val="-3"/>
          <w:sz w:val="20"/>
        </w:rPr>
        <w:t xml:space="preserve"> </w:t>
      </w:r>
      <w:r>
        <w:rPr>
          <w:sz w:val="20"/>
        </w:rPr>
        <w:t>los</w:t>
      </w:r>
      <w:r>
        <w:rPr>
          <w:spacing w:val="-4"/>
          <w:sz w:val="20"/>
        </w:rPr>
        <w:t xml:space="preserve"> </w:t>
      </w:r>
      <w:r>
        <w:rPr>
          <w:sz w:val="20"/>
        </w:rPr>
        <w:t>derechos human</w:t>
      </w:r>
      <w:r>
        <w:rPr>
          <w:sz w:val="20"/>
        </w:rPr>
        <w:t>os</w:t>
      </w:r>
      <w:r>
        <w:rPr>
          <w:spacing w:val="-4"/>
          <w:sz w:val="20"/>
        </w:rPr>
        <w:t xml:space="preserve"> </w:t>
      </w:r>
      <w:r>
        <w:rPr>
          <w:sz w:val="20"/>
        </w:rPr>
        <w:t>reconocidos en la Convención que pueda ser atribuido, según las reglas del derecho internacional, a la acción</w:t>
      </w:r>
      <w:r>
        <w:rPr>
          <w:spacing w:val="-2"/>
          <w:sz w:val="20"/>
        </w:rPr>
        <w:t xml:space="preserve"> </w:t>
      </w:r>
      <w:r>
        <w:rPr>
          <w:sz w:val="20"/>
        </w:rPr>
        <w:t>u</w:t>
      </w:r>
      <w:r>
        <w:rPr>
          <w:spacing w:val="-2"/>
          <w:sz w:val="20"/>
        </w:rPr>
        <w:t xml:space="preserve"> </w:t>
      </w:r>
      <w:r>
        <w:rPr>
          <w:sz w:val="20"/>
        </w:rPr>
        <w:t>omisión</w:t>
      </w:r>
      <w:r>
        <w:rPr>
          <w:spacing w:val="-5"/>
          <w:sz w:val="20"/>
        </w:rPr>
        <w:t xml:space="preserve"> </w:t>
      </w:r>
      <w:r>
        <w:rPr>
          <w:sz w:val="20"/>
        </w:rPr>
        <w:t>de</w:t>
      </w:r>
      <w:r>
        <w:rPr>
          <w:spacing w:val="-7"/>
          <w:sz w:val="20"/>
        </w:rPr>
        <w:t xml:space="preserve"> </w:t>
      </w:r>
      <w:r>
        <w:rPr>
          <w:sz w:val="20"/>
        </w:rPr>
        <w:t>cualquier</w:t>
      </w:r>
      <w:r>
        <w:rPr>
          <w:spacing w:val="-9"/>
          <w:sz w:val="20"/>
        </w:rPr>
        <w:t xml:space="preserve"> </w:t>
      </w:r>
      <w:r>
        <w:rPr>
          <w:sz w:val="20"/>
        </w:rPr>
        <w:t>autoridad</w:t>
      </w:r>
      <w:r>
        <w:rPr>
          <w:spacing w:val="-5"/>
          <w:sz w:val="20"/>
        </w:rPr>
        <w:t xml:space="preserve"> </w:t>
      </w:r>
      <w:r>
        <w:rPr>
          <w:sz w:val="20"/>
        </w:rPr>
        <w:t>pública,</w:t>
      </w:r>
      <w:r>
        <w:rPr>
          <w:spacing w:val="-4"/>
          <w:sz w:val="20"/>
        </w:rPr>
        <w:t xml:space="preserve"> </w:t>
      </w:r>
      <w:r>
        <w:rPr>
          <w:sz w:val="20"/>
        </w:rPr>
        <w:t>constituye</w:t>
      </w:r>
      <w:r>
        <w:rPr>
          <w:spacing w:val="-7"/>
          <w:sz w:val="20"/>
        </w:rPr>
        <w:t xml:space="preserve"> </w:t>
      </w:r>
      <w:r>
        <w:rPr>
          <w:sz w:val="20"/>
        </w:rPr>
        <w:t>un</w:t>
      </w:r>
      <w:r>
        <w:rPr>
          <w:spacing w:val="-7"/>
          <w:sz w:val="20"/>
        </w:rPr>
        <w:t xml:space="preserve"> </w:t>
      </w:r>
      <w:r>
        <w:rPr>
          <w:sz w:val="20"/>
        </w:rPr>
        <w:t>hecho</w:t>
      </w:r>
      <w:r>
        <w:rPr>
          <w:spacing w:val="-9"/>
          <w:sz w:val="20"/>
        </w:rPr>
        <w:t xml:space="preserve"> </w:t>
      </w:r>
      <w:r>
        <w:rPr>
          <w:sz w:val="20"/>
        </w:rPr>
        <w:t>imputable</w:t>
      </w:r>
      <w:r>
        <w:rPr>
          <w:spacing w:val="-12"/>
          <w:sz w:val="20"/>
        </w:rPr>
        <w:t xml:space="preserve"> </w:t>
      </w:r>
      <w:r>
        <w:rPr>
          <w:sz w:val="20"/>
        </w:rPr>
        <w:t>al</w:t>
      </w:r>
      <w:r>
        <w:rPr>
          <w:spacing w:val="-7"/>
          <w:sz w:val="20"/>
        </w:rPr>
        <w:t xml:space="preserve"> </w:t>
      </w:r>
      <w:r>
        <w:rPr>
          <w:sz w:val="20"/>
        </w:rPr>
        <w:t>Estado</w:t>
      </w:r>
      <w:r>
        <w:rPr>
          <w:spacing w:val="-9"/>
          <w:sz w:val="20"/>
        </w:rPr>
        <w:t xml:space="preserve"> </w:t>
      </w:r>
      <w:r>
        <w:rPr>
          <w:sz w:val="20"/>
        </w:rPr>
        <w:t>que compromete su responsabilidad en los términos previstos p</w:t>
      </w:r>
      <w:r>
        <w:rPr>
          <w:sz w:val="20"/>
        </w:rPr>
        <w:t>or la misma Convención</w:t>
      </w:r>
      <w:hyperlink w:anchor="_bookmark261" w:history="1">
        <w:r>
          <w:rPr>
            <w:position w:val="7"/>
            <w:sz w:val="13"/>
          </w:rPr>
          <w:t>197</w:t>
        </w:r>
      </w:hyperlink>
      <w:r>
        <w:rPr>
          <w:sz w:val="20"/>
        </w:rPr>
        <w:t>.</w:t>
      </w:r>
    </w:p>
    <w:p w14:paraId="7CC9B690" w14:textId="77777777" w:rsidR="006F1C3E" w:rsidRDefault="00736CA7">
      <w:pPr>
        <w:pStyle w:val="Prrafodelista"/>
        <w:numPr>
          <w:ilvl w:val="0"/>
          <w:numId w:val="24"/>
        </w:numPr>
        <w:tabs>
          <w:tab w:val="left" w:pos="829"/>
        </w:tabs>
        <w:spacing w:before="119"/>
        <w:ind w:left="117" w:right="251" w:firstLine="0"/>
        <w:jc w:val="both"/>
        <w:rPr>
          <w:sz w:val="20"/>
        </w:rPr>
      </w:pPr>
      <w:r>
        <w:rPr>
          <w:sz w:val="20"/>
        </w:rPr>
        <w:t>De</w:t>
      </w:r>
      <w:r>
        <w:rPr>
          <w:spacing w:val="-10"/>
          <w:sz w:val="20"/>
        </w:rPr>
        <w:t xml:space="preserve"> </w:t>
      </w:r>
      <w:r>
        <w:rPr>
          <w:sz w:val="20"/>
        </w:rPr>
        <w:t>ese</w:t>
      </w:r>
      <w:r>
        <w:rPr>
          <w:spacing w:val="-12"/>
          <w:sz w:val="20"/>
        </w:rPr>
        <w:t xml:space="preserve"> </w:t>
      </w:r>
      <w:r>
        <w:rPr>
          <w:sz w:val="20"/>
        </w:rPr>
        <w:t>modo,</w:t>
      </w:r>
      <w:r>
        <w:rPr>
          <w:spacing w:val="-9"/>
          <w:sz w:val="20"/>
        </w:rPr>
        <w:t xml:space="preserve"> </w:t>
      </w:r>
      <w:r>
        <w:rPr>
          <w:sz w:val="20"/>
        </w:rPr>
        <w:t>este</w:t>
      </w:r>
      <w:r>
        <w:rPr>
          <w:spacing w:val="-10"/>
          <w:sz w:val="20"/>
        </w:rPr>
        <w:t xml:space="preserve"> </w:t>
      </w:r>
      <w:r>
        <w:rPr>
          <w:sz w:val="20"/>
        </w:rPr>
        <w:t>Tribunal</w:t>
      </w:r>
      <w:r>
        <w:rPr>
          <w:spacing w:val="-11"/>
          <w:sz w:val="20"/>
        </w:rPr>
        <w:t xml:space="preserve"> </w:t>
      </w:r>
      <w:r>
        <w:rPr>
          <w:sz w:val="20"/>
        </w:rPr>
        <w:t>ha</w:t>
      </w:r>
      <w:r>
        <w:rPr>
          <w:spacing w:val="-11"/>
          <w:sz w:val="20"/>
        </w:rPr>
        <w:t xml:space="preserve"> </w:t>
      </w:r>
      <w:r>
        <w:rPr>
          <w:sz w:val="20"/>
        </w:rPr>
        <w:t>indicado</w:t>
      </w:r>
      <w:r>
        <w:rPr>
          <w:spacing w:val="-12"/>
          <w:sz w:val="20"/>
        </w:rPr>
        <w:t xml:space="preserve"> </w:t>
      </w:r>
      <w:r>
        <w:rPr>
          <w:sz w:val="20"/>
        </w:rPr>
        <w:t>que</w:t>
      </w:r>
      <w:r>
        <w:rPr>
          <w:spacing w:val="-13"/>
          <w:sz w:val="20"/>
        </w:rPr>
        <w:t xml:space="preserve"> </w:t>
      </w:r>
      <w:r>
        <w:rPr>
          <w:sz w:val="20"/>
        </w:rPr>
        <w:t>la</w:t>
      </w:r>
      <w:r>
        <w:rPr>
          <w:spacing w:val="-11"/>
          <w:sz w:val="20"/>
        </w:rPr>
        <w:t xml:space="preserve"> </w:t>
      </w:r>
      <w:r>
        <w:rPr>
          <w:sz w:val="20"/>
        </w:rPr>
        <w:t>responsabilidad</w:t>
      </w:r>
      <w:r>
        <w:rPr>
          <w:spacing w:val="-10"/>
          <w:sz w:val="20"/>
        </w:rPr>
        <w:t xml:space="preserve"> </w:t>
      </w:r>
      <w:r>
        <w:rPr>
          <w:sz w:val="20"/>
        </w:rPr>
        <w:t>internacional</w:t>
      </w:r>
      <w:r>
        <w:rPr>
          <w:spacing w:val="-11"/>
          <w:sz w:val="20"/>
        </w:rPr>
        <w:t xml:space="preserve"> </w:t>
      </w:r>
      <w:r>
        <w:rPr>
          <w:sz w:val="20"/>
        </w:rPr>
        <w:t>del</w:t>
      </w:r>
      <w:r>
        <w:rPr>
          <w:spacing w:val="-11"/>
          <w:sz w:val="20"/>
        </w:rPr>
        <w:t xml:space="preserve"> </w:t>
      </w:r>
      <w:r>
        <w:rPr>
          <w:sz w:val="20"/>
        </w:rPr>
        <w:t>Estado puede basarse en actos u omisiones de cualquier poder u órgano de éste que violen la Convención</w:t>
      </w:r>
      <w:r>
        <w:rPr>
          <w:spacing w:val="-18"/>
          <w:sz w:val="20"/>
        </w:rPr>
        <w:t xml:space="preserve"> </w:t>
      </w:r>
      <w:r>
        <w:rPr>
          <w:sz w:val="20"/>
        </w:rPr>
        <w:t>Americana,</w:t>
      </w:r>
      <w:r>
        <w:rPr>
          <w:spacing w:val="-16"/>
          <w:sz w:val="20"/>
        </w:rPr>
        <w:t xml:space="preserve"> </w:t>
      </w:r>
      <w:r>
        <w:rPr>
          <w:sz w:val="20"/>
        </w:rPr>
        <w:t>y</w:t>
      </w:r>
      <w:r>
        <w:rPr>
          <w:spacing w:val="-18"/>
          <w:sz w:val="20"/>
        </w:rPr>
        <w:t xml:space="preserve"> </w:t>
      </w:r>
      <w:r>
        <w:rPr>
          <w:sz w:val="20"/>
        </w:rPr>
        <w:t>se</w:t>
      </w:r>
      <w:r>
        <w:rPr>
          <w:spacing w:val="-17"/>
          <w:sz w:val="20"/>
        </w:rPr>
        <w:t xml:space="preserve"> </w:t>
      </w:r>
      <w:r>
        <w:rPr>
          <w:sz w:val="20"/>
        </w:rPr>
        <w:t>genera</w:t>
      </w:r>
      <w:r>
        <w:rPr>
          <w:spacing w:val="-11"/>
          <w:sz w:val="20"/>
        </w:rPr>
        <w:t xml:space="preserve"> </w:t>
      </w:r>
      <w:r>
        <w:rPr>
          <w:sz w:val="20"/>
        </w:rPr>
        <w:t>en</w:t>
      </w:r>
      <w:r>
        <w:rPr>
          <w:spacing w:val="-13"/>
          <w:sz w:val="20"/>
        </w:rPr>
        <w:t xml:space="preserve"> </w:t>
      </w:r>
      <w:r>
        <w:rPr>
          <w:sz w:val="20"/>
        </w:rPr>
        <w:t>forma</w:t>
      </w:r>
      <w:r>
        <w:rPr>
          <w:spacing w:val="-16"/>
          <w:sz w:val="20"/>
        </w:rPr>
        <w:t xml:space="preserve"> </w:t>
      </w:r>
      <w:r>
        <w:rPr>
          <w:sz w:val="20"/>
        </w:rPr>
        <w:t>inmediata</w:t>
      </w:r>
      <w:r>
        <w:rPr>
          <w:spacing w:val="-16"/>
          <w:sz w:val="20"/>
        </w:rPr>
        <w:t xml:space="preserve"> </w:t>
      </w:r>
      <w:r>
        <w:rPr>
          <w:sz w:val="20"/>
        </w:rPr>
        <w:t>con</w:t>
      </w:r>
      <w:r>
        <w:rPr>
          <w:spacing w:val="-13"/>
          <w:sz w:val="20"/>
        </w:rPr>
        <w:t xml:space="preserve"> </w:t>
      </w:r>
      <w:r>
        <w:rPr>
          <w:sz w:val="20"/>
        </w:rPr>
        <w:t>el</w:t>
      </w:r>
      <w:r>
        <w:rPr>
          <w:spacing w:val="-16"/>
          <w:sz w:val="20"/>
        </w:rPr>
        <w:t xml:space="preserve"> </w:t>
      </w:r>
      <w:r>
        <w:rPr>
          <w:sz w:val="20"/>
        </w:rPr>
        <w:t>ilícito</w:t>
      </w:r>
      <w:r>
        <w:rPr>
          <w:spacing w:val="-18"/>
          <w:sz w:val="20"/>
        </w:rPr>
        <w:t xml:space="preserve"> </w:t>
      </w:r>
      <w:r>
        <w:rPr>
          <w:sz w:val="20"/>
        </w:rPr>
        <w:t>internacional</w:t>
      </w:r>
      <w:r>
        <w:rPr>
          <w:spacing w:val="-18"/>
          <w:sz w:val="20"/>
        </w:rPr>
        <w:t xml:space="preserve"> </w:t>
      </w:r>
      <w:r>
        <w:rPr>
          <w:sz w:val="20"/>
        </w:rPr>
        <w:t>atribuido</w:t>
      </w:r>
      <w:hyperlink w:anchor="_bookmark262" w:history="1">
        <w:r>
          <w:rPr>
            <w:position w:val="7"/>
            <w:sz w:val="13"/>
          </w:rPr>
          <w:t>198</w:t>
        </w:r>
      </w:hyperlink>
      <w:r>
        <w:rPr>
          <w:sz w:val="20"/>
        </w:rPr>
        <w:t>. A s</w:t>
      </w:r>
      <w:r>
        <w:rPr>
          <w:sz w:val="20"/>
        </w:rPr>
        <w:t xml:space="preserve">u vez, esta Corte ha indicado que existe hecho internacionalmente ilícito cuando un comportamiento consistente en una acción u omisión a) es atribuible al Estado según el derecho internacional, y b) constituye una violación de una obligación internacional </w:t>
      </w:r>
      <w:r>
        <w:rPr>
          <w:sz w:val="20"/>
        </w:rPr>
        <w:t xml:space="preserve">del </w:t>
      </w:r>
      <w:r>
        <w:rPr>
          <w:spacing w:val="-2"/>
          <w:sz w:val="20"/>
        </w:rPr>
        <w:t>Estado</w:t>
      </w:r>
      <w:hyperlink w:anchor="_bookmark263" w:history="1">
        <w:r>
          <w:rPr>
            <w:spacing w:val="-2"/>
            <w:position w:val="7"/>
            <w:sz w:val="13"/>
          </w:rPr>
          <w:t>199</w:t>
        </w:r>
      </w:hyperlink>
      <w:r>
        <w:rPr>
          <w:spacing w:val="-2"/>
          <w:sz w:val="20"/>
        </w:rPr>
        <w:t>.</w:t>
      </w:r>
    </w:p>
    <w:p w14:paraId="616DA9E5" w14:textId="77777777" w:rsidR="006F1C3E" w:rsidRDefault="00736CA7">
      <w:pPr>
        <w:pStyle w:val="Prrafodelista"/>
        <w:numPr>
          <w:ilvl w:val="0"/>
          <w:numId w:val="24"/>
        </w:numPr>
        <w:tabs>
          <w:tab w:val="left" w:pos="829"/>
        </w:tabs>
        <w:spacing w:before="120"/>
        <w:ind w:left="118" w:right="252" w:hanging="1"/>
        <w:jc w:val="both"/>
        <w:rPr>
          <w:sz w:val="20"/>
        </w:rPr>
      </w:pPr>
      <w:r>
        <w:rPr>
          <w:sz w:val="20"/>
        </w:rPr>
        <w:t>Por otra parte, para determinar si se ha producido una violación de los derechos consagrados en la Convención no se requiere determinar, como ocurre en el derecho penal interno, la culpabilidad de sus autores o su intencionalidad. Tampoco es preciso identi</w:t>
      </w:r>
      <w:r>
        <w:rPr>
          <w:sz w:val="20"/>
        </w:rPr>
        <w:t>ficar individualmente a los agentes a los cuales se atribuyen los hechos violatorios. Es suficiente demostrar “que se han verificado acciones u omisiones que hayan permitido la perpetración de esas violaciones o que exista una obligación del Estado que hay</w:t>
      </w:r>
      <w:r>
        <w:rPr>
          <w:sz w:val="20"/>
        </w:rPr>
        <w:t xml:space="preserve">a sido incumplida por </w:t>
      </w:r>
      <w:r>
        <w:rPr>
          <w:spacing w:val="-2"/>
          <w:sz w:val="20"/>
        </w:rPr>
        <w:t>éste”</w:t>
      </w:r>
      <w:hyperlink w:anchor="_bookmark264" w:history="1">
        <w:r>
          <w:rPr>
            <w:spacing w:val="-2"/>
            <w:position w:val="7"/>
            <w:sz w:val="13"/>
          </w:rPr>
          <w:t>200</w:t>
        </w:r>
      </w:hyperlink>
      <w:r>
        <w:rPr>
          <w:spacing w:val="-2"/>
          <w:sz w:val="20"/>
        </w:rPr>
        <w:t>.</w:t>
      </w:r>
    </w:p>
    <w:p w14:paraId="471BB27F" w14:textId="77777777" w:rsidR="006F1C3E" w:rsidRDefault="00736CA7">
      <w:pPr>
        <w:pStyle w:val="Textoindependiente"/>
        <w:spacing w:before="8"/>
        <w:jc w:val="left"/>
        <w:rPr>
          <w:sz w:val="25"/>
        </w:rPr>
      </w:pPr>
      <w:r>
        <w:pict w14:anchorId="7EDC271E">
          <v:rect id="docshape58" o:spid="_x0000_s1132" style="position:absolute;margin-left:70.9pt;margin-top:16.8pt;width:2in;height:.6pt;z-index:-15699968;mso-wrap-distance-left:0;mso-wrap-distance-right:0;mso-position-horizontal-relative:page" fillcolor="black" stroked="f">
            <w10:wrap type="topAndBottom" anchorx="page"/>
          </v:rect>
        </w:pict>
      </w:r>
    </w:p>
    <w:p w14:paraId="0C9B9917" w14:textId="77777777" w:rsidR="006F1C3E" w:rsidRDefault="00736CA7">
      <w:pPr>
        <w:spacing w:before="103" w:line="242" w:lineRule="auto"/>
        <w:ind w:left="118" w:right="255"/>
        <w:jc w:val="both"/>
        <w:rPr>
          <w:sz w:val="16"/>
        </w:rPr>
      </w:pPr>
      <w:bookmarkStart w:id="289" w:name="_bookmark261"/>
      <w:bookmarkEnd w:id="289"/>
      <w:r>
        <w:rPr>
          <w:sz w:val="16"/>
          <w:vertAlign w:val="superscript"/>
        </w:rPr>
        <w:t>197</w:t>
      </w:r>
      <w:r>
        <w:rPr>
          <w:spacing w:val="40"/>
          <w:sz w:val="16"/>
        </w:rPr>
        <w:t xml:space="preserve">  </w:t>
      </w:r>
      <w:r>
        <w:rPr>
          <w:i/>
          <w:sz w:val="16"/>
        </w:rPr>
        <w:t>Cfr</w:t>
      </w:r>
      <w:r>
        <w:rPr>
          <w:sz w:val="16"/>
        </w:rPr>
        <w:t xml:space="preserve">. </w:t>
      </w:r>
      <w:r>
        <w:rPr>
          <w:i/>
          <w:sz w:val="16"/>
        </w:rPr>
        <w:t>Caso Velásquez Rodríguez Vs. Honduras. Fondo, supra</w:t>
      </w:r>
      <w:r>
        <w:rPr>
          <w:sz w:val="16"/>
        </w:rPr>
        <w:t xml:space="preserve">, párr. 164, y </w:t>
      </w:r>
      <w:r>
        <w:rPr>
          <w:i/>
          <w:sz w:val="16"/>
        </w:rPr>
        <w:t>Caso Cuscul Pivaral y otros Vs. Guatemala. Excepción Preliminar, Fondo, Reparacio</w:t>
      </w:r>
      <w:r>
        <w:rPr>
          <w:i/>
          <w:sz w:val="16"/>
        </w:rPr>
        <w:t xml:space="preserve">nes y Costas. </w:t>
      </w:r>
      <w:r>
        <w:rPr>
          <w:sz w:val="16"/>
        </w:rPr>
        <w:t>Sentencia de 23 de agosto de 2018. Serie C No. 359, párr. 93.</w:t>
      </w:r>
    </w:p>
    <w:p w14:paraId="484CD0DC" w14:textId="77777777" w:rsidR="006F1C3E" w:rsidRDefault="00736CA7">
      <w:pPr>
        <w:spacing w:before="54"/>
        <w:ind w:left="117" w:right="248"/>
        <w:jc w:val="both"/>
        <w:rPr>
          <w:sz w:val="16"/>
        </w:rPr>
      </w:pPr>
      <w:bookmarkStart w:id="290" w:name="_bookmark262"/>
      <w:bookmarkEnd w:id="290"/>
      <w:r>
        <w:rPr>
          <w:sz w:val="16"/>
          <w:vertAlign w:val="superscript"/>
        </w:rPr>
        <w:t>198</w:t>
      </w:r>
      <w:r>
        <w:rPr>
          <w:spacing w:val="80"/>
          <w:sz w:val="16"/>
        </w:rPr>
        <w:t xml:space="preserve">  </w:t>
      </w:r>
      <w:r>
        <w:rPr>
          <w:i/>
          <w:sz w:val="16"/>
        </w:rPr>
        <w:t>Cfr</w:t>
      </w:r>
      <w:r>
        <w:rPr>
          <w:sz w:val="16"/>
        </w:rPr>
        <w:t>.</w:t>
      </w:r>
      <w:r>
        <w:rPr>
          <w:spacing w:val="-6"/>
          <w:sz w:val="16"/>
        </w:rPr>
        <w:t xml:space="preserve"> </w:t>
      </w:r>
      <w:r>
        <w:rPr>
          <w:i/>
          <w:sz w:val="16"/>
        </w:rPr>
        <w:t>Caso</w:t>
      </w:r>
      <w:r>
        <w:rPr>
          <w:i/>
          <w:spacing w:val="-4"/>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Masacre</w:t>
      </w:r>
      <w:r>
        <w:rPr>
          <w:i/>
          <w:spacing w:val="-4"/>
          <w:sz w:val="16"/>
        </w:rPr>
        <w:t xml:space="preserve"> </w:t>
      </w:r>
      <w:r>
        <w:rPr>
          <w:i/>
          <w:sz w:val="16"/>
        </w:rPr>
        <w:t>de</w:t>
      </w:r>
      <w:r>
        <w:rPr>
          <w:i/>
          <w:spacing w:val="-2"/>
          <w:sz w:val="16"/>
        </w:rPr>
        <w:t xml:space="preserve"> </w:t>
      </w:r>
      <w:r>
        <w:rPr>
          <w:i/>
          <w:sz w:val="16"/>
        </w:rPr>
        <w:t>Pueblo Bello Vs.</w:t>
      </w:r>
      <w:r>
        <w:rPr>
          <w:i/>
          <w:spacing w:val="-4"/>
          <w:sz w:val="16"/>
        </w:rPr>
        <w:t xml:space="preserve"> </w:t>
      </w:r>
      <w:r>
        <w:rPr>
          <w:i/>
          <w:sz w:val="16"/>
        </w:rPr>
        <w:t>Colombia, supra,</w:t>
      </w:r>
      <w:r>
        <w:rPr>
          <w:i/>
          <w:spacing w:val="-6"/>
          <w:sz w:val="16"/>
        </w:rPr>
        <w:t xml:space="preserve"> </w:t>
      </w:r>
      <w:r>
        <w:rPr>
          <w:sz w:val="16"/>
        </w:rPr>
        <w:t>párr.</w:t>
      </w:r>
      <w:r>
        <w:rPr>
          <w:spacing w:val="-6"/>
          <w:sz w:val="16"/>
        </w:rPr>
        <w:t xml:space="preserve"> </w:t>
      </w:r>
      <w:r>
        <w:rPr>
          <w:sz w:val="16"/>
        </w:rPr>
        <w:t>112,</w:t>
      </w:r>
      <w:r>
        <w:rPr>
          <w:spacing w:val="-6"/>
          <w:sz w:val="16"/>
        </w:rPr>
        <w:t xml:space="preserve"> </w:t>
      </w:r>
      <w:r>
        <w:rPr>
          <w:sz w:val="16"/>
        </w:rPr>
        <w:t>y</w:t>
      </w:r>
      <w:r>
        <w:rPr>
          <w:spacing w:val="-2"/>
          <w:sz w:val="16"/>
        </w:rPr>
        <w:t xml:space="preserve"> </w:t>
      </w:r>
      <w:r>
        <w:rPr>
          <w:i/>
          <w:sz w:val="16"/>
        </w:rPr>
        <w:t>Caso Pavez</w:t>
      </w:r>
      <w:r>
        <w:rPr>
          <w:i/>
          <w:spacing w:val="-1"/>
          <w:sz w:val="16"/>
        </w:rPr>
        <w:t xml:space="preserve"> </w:t>
      </w:r>
      <w:r>
        <w:rPr>
          <w:i/>
          <w:sz w:val="16"/>
        </w:rPr>
        <w:t>Pavez</w:t>
      </w:r>
      <w:r>
        <w:rPr>
          <w:i/>
          <w:spacing w:val="-5"/>
          <w:sz w:val="16"/>
        </w:rPr>
        <w:t xml:space="preserve"> </w:t>
      </w:r>
      <w:r>
        <w:rPr>
          <w:i/>
          <w:sz w:val="16"/>
        </w:rPr>
        <w:t>Vs.</w:t>
      </w:r>
      <w:r>
        <w:rPr>
          <w:i/>
          <w:spacing w:val="-6"/>
          <w:sz w:val="16"/>
        </w:rPr>
        <w:t xml:space="preserve"> </w:t>
      </w:r>
      <w:r>
        <w:rPr>
          <w:i/>
          <w:sz w:val="16"/>
        </w:rPr>
        <w:t>Chile.</w:t>
      </w:r>
      <w:r>
        <w:rPr>
          <w:i/>
          <w:spacing w:val="-1"/>
          <w:sz w:val="16"/>
        </w:rPr>
        <w:t xml:space="preserve"> </w:t>
      </w:r>
      <w:r>
        <w:rPr>
          <w:i/>
          <w:sz w:val="16"/>
        </w:rPr>
        <w:t xml:space="preserve">Fondo, Reparaciones y Costas. </w:t>
      </w:r>
      <w:r>
        <w:rPr>
          <w:sz w:val="16"/>
        </w:rPr>
        <w:t>Sentencia de 4 de febrero de 2022. Serie C No. 449, párr. 105.</w:t>
      </w:r>
    </w:p>
    <w:p w14:paraId="45F56907" w14:textId="77777777" w:rsidR="006F1C3E" w:rsidRDefault="00736CA7">
      <w:pPr>
        <w:spacing w:before="60"/>
        <w:ind w:left="118" w:right="243" w:hanging="1"/>
        <w:jc w:val="both"/>
        <w:rPr>
          <w:sz w:val="16"/>
        </w:rPr>
      </w:pPr>
      <w:bookmarkStart w:id="291" w:name="_bookmark263"/>
      <w:bookmarkEnd w:id="291"/>
      <w:r>
        <w:rPr>
          <w:sz w:val="16"/>
          <w:vertAlign w:val="superscript"/>
        </w:rPr>
        <w:t>199</w:t>
      </w:r>
      <w:r>
        <w:rPr>
          <w:spacing w:val="80"/>
          <w:sz w:val="16"/>
        </w:rPr>
        <w:t xml:space="preserve">  </w:t>
      </w:r>
      <w:r>
        <w:rPr>
          <w:i/>
          <w:sz w:val="16"/>
        </w:rPr>
        <w:t>Cfr</w:t>
      </w:r>
      <w:r>
        <w:rPr>
          <w:sz w:val="16"/>
        </w:rPr>
        <w:t>.</w:t>
      </w:r>
      <w:r>
        <w:rPr>
          <w:spacing w:val="-11"/>
          <w:sz w:val="16"/>
        </w:rPr>
        <w:t xml:space="preserve"> </w:t>
      </w:r>
      <w:r>
        <w:rPr>
          <w:i/>
          <w:sz w:val="16"/>
        </w:rPr>
        <w:t>Caso</w:t>
      </w:r>
      <w:r>
        <w:rPr>
          <w:i/>
          <w:spacing w:val="-11"/>
          <w:sz w:val="16"/>
        </w:rPr>
        <w:t xml:space="preserve"> </w:t>
      </w:r>
      <w:r>
        <w:rPr>
          <w:i/>
          <w:sz w:val="16"/>
        </w:rPr>
        <w:t>Villamizar</w:t>
      </w:r>
      <w:r>
        <w:rPr>
          <w:i/>
          <w:spacing w:val="-9"/>
          <w:sz w:val="16"/>
        </w:rPr>
        <w:t xml:space="preserve"> </w:t>
      </w:r>
      <w:r>
        <w:rPr>
          <w:i/>
          <w:sz w:val="16"/>
        </w:rPr>
        <w:t>Durán</w:t>
      </w:r>
      <w:r>
        <w:rPr>
          <w:i/>
          <w:spacing w:val="-11"/>
          <w:sz w:val="16"/>
        </w:rPr>
        <w:t xml:space="preserve"> </w:t>
      </w:r>
      <w:r>
        <w:rPr>
          <w:i/>
          <w:sz w:val="16"/>
        </w:rPr>
        <w:t>y</w:t>
      </w:r>
      <w:r>
        <w:rPr>
          <w:i/>
          <w:spacing w:val="-9"/>
          <w:sz w:val="16"/>
        </w:rPr>
        <w:t xml:space="preserve"> </w:t>
      </w:r>
      <w:r>
        <w:rPr>
          <w:i/>
          <w:sz w:val="16"/>
        </w:rPr>
        <w:t>otros</w:t>
      </w:r>
      <w:r>
        <w:rPr>
          <w:i/>
          <w:spacing w:val="-12"/>
          <w:sz w:val="16"/>
        </w:rPr>
        <w:t xml:space="preserve"> </w:t>
      </w:r>
      <w:r>
        <w:rPr>
          <w:i/>
          <w:sz w:val="16"/>
        </w:rPr>
        <w:t>Vs.</w:t>
      </w:r>
      <w:r>
        <w:rPr>
          <w:i/>
          <w:spacing w:val="-11"/>
          <w:sz w:val="16"/>
        </w:rPr>
        <w:t xml:space="preserve"> </w:t>
      </w:r>
      <w:r>
        <w:rPr>
          <w:i/>
          <w:sz w:val="16"/>
        </w:rPr>
        <w:t>Colombia,</w:t>
      </w:r>
      <w:r>
        <w:rPr>
          <w:i/>
          <w:spacing w:val="-11"/>
          <w:sz w:val="16"/>
        </w:rPr>
        <w:t xml:space="preserve"> </w:t>
      </w:r>
      <w:r>
        <w:rPr>
          <w:i/>
          <w:sz w:val="16"/>
        </w:rPr>
        <w:t>supra,</w:t>
      </w:r>
      <w:r>
        <w:rPr>
          <w:i/>
          <w:spacing w:val="-11"/>
          <w:sz w:val="16"/>
        </w:rPr>
        <w:t xml:space="preserve"> </w:t>
      </w:r>
      <w:r>
        <w:rPr>
          <w:sz w:val="16"/>
        </w:rPr>
        <w:t>párr.</w:t>
      </w:r>
      <w:r>
        <w:rPr>
          <w:spacing w:val="-13"/>
          <w:sz w:val="16"/>
        </w:rPr>
        <w:t xml:space="preserve"> </w:t>
      </w:r>
      <w:r>
        <w:rPr>
          <w:sz w:val="16"/>
        </w:rPr>
        <w:t>134.</w:t>
      </w:r>
      <w:r>
        <w:rPr>
          <w:spacing w:val="-13"/>
          <w:sz w:val="16"/>
        </w:rPr>
        <w:t xml:space="preserve"> </w:t>
      </w:r>
      <w:r>
        <w:rPr>
          <w:sz w:val="16"/>
        </w:rPr>
        <w:t>Del</w:t>
      </w:r>
      <w:r>
        <w:rPr>
          <w:spacing w:val="-11"/>
          <w:sz w:val="16"/>
        </w:rPr>
        <w:t xml:space="preserve"> </w:t>
      </w:r>
      <w:r>
        <w:rPr>
          <w:sz w:val="16"/>
        </w:rPr>
        <w:t>mismo</w:t>
      </w:r>
      <w:r>
        <w:rPr>
          <w:spacing w:val="-9"/>
          <w:sz w:val="16"/>
        </w:rPr>
        <w:t xml:space="preserve"> </w:t>
      </w:r>
      <w:r>
        <w:rPr>
          <w:sz w:val="16"/>
        </w:rPr>
        <w:t>modo,</w:t>
      </w:r>
      <w:r>
        <w:rPr>
          <w:spacing w:val="-13"/>
          <w:sz w:val="16"/>
        </w:rPr>
        <w:t xml:space="preserve"> </w:t>
      </w:r>
      <w:r>
        <w:rPr>
          <w:sz w:val="16"/>
        </w:rPr>
        <w:t>Naciones</w:t>
      </w:r>
      <w:r>
        <w:rPr>
          <w:spacing w:val="-10"/>
          <w:sz w:val="16"/>
        </w:rPr>
        <w:t xml:space="preserve"> </w:t>
      </w:r>
      <w:r>
        <w:rPr>
          <w:sz w:val="16"/>
        </w:rPr>
        <w:t>Unidas,</w:t>
      </w:r>
      <w:r>
        <w:rPr>
          <w:spacing w:val="-13"/>
          <w:sz w:val="16"/>
        </w:rPr>
        <w:t xml:space="preserve"> </w:t>
      </w:r>
      <w:r>
        <w:rPr>
          <w:sz w:val="16"/>
        </w:rPr>
        <w:t xml:space="preserve">Asamblea General, Responsabilidad del Estado por hechos internacionalmente ilícitos, A/RES/56/83, 28 de enero de 2002, </w:t>
      </w:r>
      <w:bookmarkStart w:id="292" w:name="_bookmark264"/>
      <w:bookmarkEnd w:id="292"/>
      <w:r>
        <w:rPr>
          <w:sz w:val="16"/>
        </w:rPr>
        <w:t>artículo 2.</w:t>
      </w:r>
    </w:p>
    <w:p w14:paraId="72CB1AF7" w14:textId="77777777" w:rsidR="006F1C3E" w:rsidRDefault="00736CA7">
      <w:pPr>
        <w:spacing w:before="60"/>
        <w:ind w:left="118" w:right="248" w:hanging="1"/>
        <w:jc w:val="both"/>
        <w:rPr>
          <w:sz w:val="16"/>
        </w:rPr>
      </w:pPr>
      <w:r>
        <w:rPr>
          <w:sz w:val="16"/>
          <w:vertAlign w:val="superscript"/>
        </w:rPr>
        <w:t>200</w:t>
      </w:r>
      <w:r>
        <w:rPr>
          <w:spacing w:val="80"/>
          <w:sz w:val="16"/>
        </w:rPr>
        <w:t xml:space="preserve">  </w:t>
      </w:r>
      <w:r>
        <w:rPr>
          <w:i/>
          <w:sz w:val="16"/>
        </w:rPr>
        <w:t>Cfr</w:t>
      </w:r>
      <w:r>
        <w:rPr>
          <w:sz w:val="16"/>
        </w:rPr>
        <w:t>.</w:t>
      </w:r>
      <w:r>
        <w:rPr>
          <w:spacing w:val="-6"/>
          <w:sz w:val="16"/>
        </w:rPr>
        <w:t xml:space="preserve"> </w:t>
      </w:r>
      <w:r>
        <w:rPr>
          <w:i/>
          <w:sz w:val="16"/>
        </w:rPr>
        <w:t>Caso</w:t>
      </w:r>
      <w:r>
        <w:rPr>
          <w:i/>
          <w:spacing w:val="-4"/>
          <w:sz w:val="16"/>
        </w:rPr>
        <w:t xml:space="preserve"> </w:t>
      </w:r>
      <w:r>
        <w:rPr>
          <w:i/>
          <w:sz w:val="16"/>
        </w:rPr>
        <w:t>de</w:t>
      </w:r>
      <w:r>
        <w:rPr>
          <w:i/>
          <w:spacing w:val="-5"/>
          <w:sz w:val="16"/>
        </w:rPr>
        <w:t xml:space="preserve"> </w:t>
      </w:r>
      <w:r>
        <w:rPr>
          <w:i/>
          <w:sz w:val="16"/>
        </w:rPr>
        <w:t>la</w:t>
      </w:r>
      <w:r>
        <w:rPr>
          <w:i/>
          <w:spacing w:val="-6"/>
          <w:sz w:val="16"/>
        </w:rPr>
        <w:t xml:space="preserve"> </w:t>
      </w:r>
      <w:r>
        <w:rPr>
          <w:i/>
          <w:sz w:val="16"/>
        </w:rPr>
        <w:t>Masacre</w:t>
      </w:r>
      <w:r>
        <w:rPr>
          <w:i/>
          <w:spacing w:val="-5"/>
          <w:sz w:val="16"/>
        </w:rPr>
        <w:t xml:space="preserve"> </w:t>
      </w:r>
      <w:r>
        <w:rPr>
          <w:i/>
          <w:sz w:val="16"/>
        </w:rPr>
        <w:t>de</w:t>
      </w:r>
      <w:r>
        <w:rPr>
          <w:i/>
          <w:spacing w:val="-5"/>
          <w:sz w:val="16"/>
        </w:rPr>
        <w:t xml:space="preserve"> </w:t>
      </w:r>
      <w:r>
        <w:rPr>
          <w:i/>
          <w:sz w:val="16"/>
        </w:rPr>
        <w:t>Pueblo</w:t>
      </w:r>
      <w:r>
        <w:rPr>
          <w:i/>
          <w:spacing w:val="-4"/>
          <w:sz w:val="16"/>
        </w:rPr>
        <w:t xml:space="preserve"> </w:t>
      </w:r>
      <w:r>
        <w:rPr>
          <w:i/>
          <w:sz w:val="16"/>
        </w:rPr>
        <w:t>Bello</w:t>
      </w:r>
      <w:r>
        <w:rPr>
          <w:i/>
          <w:spacing w:val="-7"/>
          <w:sz w:val="16"/>
        </w:rPr>
        <w:t xml:space="preserve"> </w:t>
      </w:r>
      <w:r>
        <w:rPr>
          <w:i/>
          <w:sz w:val="16"/>
        </w:rPr>
        <w:t>Vs.</w:t>
      </w:r>
      <w:r>
        <w:rPr>
          <w:i/>
          <w:spacing w:val="-6"/>
          <w:sz w:val="16"/>
        </w:rPr>
        <w:t xml:space="preserve"> </w:t>
      </w:r>
      <w:r>
        <w:rPr>
          <w:i/>
          <w:sz w:val="16"/>
        </w:rPr>
        <w:t>Colombia,</w:t>
      </w:r>
      <w:r>
        <w:rPr>
          <w:i/>
          <w:spacing w:val="-6"/>
          <w:sz w:val="16"/>
        </w:rPr>
        <w:t xml:space="preserve"> </w:t>
      </w:r>
      <w:r>
        <w:rPr>
          <w:i/>
          <w:sz w:val="16"/>
        </w:rPr>
        <w:t>supra</w:t>
      </w:r>
      <w:r>
        <w:rPr>
          <w:sz w:val="16"/>
        </w:rPr>
        <w:t>,</w:t>
      </w:r>
      <w:r>
        <w:rPr>
          <w:spacing w:val="-6"/>
          <w:sz w:val="16"/>
        </w:rPr>
        <w:t xml:space="preserve"> </w:t>
      </w:r>
      <w:r>
        <w:rPr>
          <w:sz w:val="16"/>
        </w:rPr>
        <w:t>párr.</w:t>
      </w:r>
      <w:r>
        <w:rPr>
          <w:spacing w:val="-8"/>
          <w:sz w:val="16"/>
        </w:rPr>
        <w:t xml:space="preserve"> </w:t>
      </w:r>
      <w:r>
        <w:rPr>
          <w:sz w:val="16"/>
        </w:rPr>
        <w:t>112,</w:t>
      </w:r>
      <w:r>
        <w:rPr>
          <w:spacing w:val="-6"/>
          <w:sz w:val="16"/>
        </w:rPr>
        <w:t xml:space="preserve"> </w:t>
      </w:r>
      <w:r>
        <w:rPr>
          <w:sz w:val="16"/>
        </w:rPr>
        <w:t>y</w:t>
      </w:r>
      <w:r>
        <w:rPr>
          <w:spacing w:val="-7"/>
          <w:sz w:val="16"/>
        </w:rPr>
        <w:t xml:space="preserve"> </w:t>
      </w:r>
      <w:r>
        <w:rPr>
          <w:i/>
          <w:sz w:val="16"/>
        </w:rPr>
        <w:t>Caso</w:t>
      </w:r>
      <w:r>
        <w:rPr>
          <w:i/>
          <w:spacing w:val="-7"/>
          <w:sz w:val="16"/>
        </w:rPr>
        <w:t xml:space="preserve"> </w:t>
      </w:r>
      <w:r>
        <w:rPr>
          <w:i/>
          <w:sz w:val="16"/>
        </w:rPr>
        <w:t>Alvarado</w:t>
      </w:r>
      <w:r>
        <w:rPr>
          <w:i/>
          <w:spacing w:val="-4"/>
          <w:sz w:val="16"/>
        </w:rPr>
        <w:t xml:space="preserve"> </w:t>
      </w:r>
      <w:r>
        <w:rPr>
          <w:i/>
          <w:sz w:val="16"/>
        </w:rPr>
        <w:t>Espinoza</w:t>
      </w:r>
      <w:r>
        <w:rPr>
          <w:i/>
          <w:spacing w:val="-6"/>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Vs.</w:t>
      </w:r>
      <w:r>
        <w:rPr>
          <w:i/>
          <w:sz w:val="16"/>
        </w:rPr>
        <w:t xml:space="preserve"> México. Fondo, Reparaciones y Costas. </w:t>
      </w:r>
      <w:r>
        <w:rPr>
          <w:sz w:val="16"/>
        </w:rPr>
        <w:t>Sentencia de 28 de noviembre de 2018. Serie C No. 370, párr. 168.</w:t>
      </w:r>
    </w:p>
    <w:p w14:paraId="74D6655F" w14:textId="77777777" w:rsidR="006F1C3E" w:rsidRDefault="006F1C3E">
      <w:pPr>
        <w:jc w:val="both"/>
        <w:rPr>
          <w:sz w:val="16"/>
        </w:rPr>
        <w:sectPr w:rsidR="006F1C3E">
          <w:pgSz w:w="12240" w:h="15840"/>
          <w:pgMar w:top="1340" w:right="1160" w:bottom="1680" w:left="1300" w:header="0" w:footer="1437" w:gutter="0"/>
          <w:cols w:space="720"/>
        </w:sectPr>
      </w:pPr>
    </w:p>
    <w:p w14:paraId="5FFBE03A" w14:textId="77777777" w:rsidR="006F1C3E" w:rsidRDefault="00736CA7">
      <w:pPr>
        <w:pStyle w:val="Prrafodelista"/>
        <w:numPr>
          <w:ilvl w:val="0"/>
          <w:numId w:val="24"/>
        </w:numPr>
        <w:tabs>
          <w:tab w:val="left" w:pos="829"/>
        </w:tabs>
        <w:spacing w:before="79"/>
        <w:ind w:left="117" w:right="248" w:firstLine="0"/>
        <w:jc w:val="both"/>
        <w:rPr>
          <w:sz w:val="20"/>
        </w:rPr>
      </w:pPr>
      <w:r>
        <w:rPr>
          <w:sz w:val="20"/>
        </w:rPr>
        <w:t>Sobre los contenidos de las obligaciones de respeto conforme al artículo 1.1 de la Convención, esta Corte indicó que “conforme al artícul</w:t>
      </w:r>
      <w:r>
        <w:rPr>
          <w:sz w:val="20"/>
        </w:rPr>
        <w:t>o 1.1 es ilícita toda forma de ejercicio del</w:t>
      </w:r>
      <w:r>
        <w:rPr>
          <w:spacing w:val="-15"/>
          <w:sz w:val="20"/>
        </w:rPr>
        <w:t xml:space="preserve"> </w:t>
      </w:r>
      <w:r>
        <w:rPr>
          <w:sz w:val="20"/>
        </w:rPr>
        <w:t>poder</w:t>
      </w:r>
      <w:r>
        <w:rPr>
          <w:spacing w:val="-14"/>
          <w:sz w:val="20"/>
        </w:rPr>
        <w:t xml:space="preserve"> </w:t>
      </w:r>
      <w:r>
        <w:rPr>
          <w:sz w:val="20"/>
        </w:rPr>
        <w:t>público</w:t>
      </w:r>
      <w:r>
        <w:rPr>
          <w:spacing w:val="-16"/>
          <w:sz w:val="20"/>
        </w:rPr>
        <w:t xml:space="preserve"> </w:t>
      </w:r>
      <w:r>
        <w:rPr>
          <w:sz w:val="20"/>
        </w:rPr>
        <w:t>que</w:t>
      </w:r>
      <w:r>
        <w:rPr>
          <w:spacing w:val="-16"/>
          <w:sz w:val="20"/>
        </w:rPr>
        <w:t xml:space="preserve"> </w:t>
      </w:r>
      <w:r>
        <w:rPr>
          <w:sz w:val="20"/>
        </w:rPr>
        <w:t>viole</w:t>
      </w:r>
      <w:r>
        <w:rPr>
          <w:spacing w:val="-16"/>
          <w:sz w:val="20"/>
        </w:rPr>
        <w:t xml:space="preserve"> </w:t>
      </w:r>
      <w:r>
        <w:rPr>
          <w:sz w:val="20"/>
        </w:rPr>
        <w:t>los</w:t>
      </w:r>
      <w:r>
        <w:rPr>
          <w:spacing w:val="-13"/>
          <w:sz w:val="20"/>
        </w:rPr>
        <w:t xml:space="preserve"> </w:t>
      </w:r>
      <w:r>
        <w:rPr>
          <w:sz w:val="20"/>
        </w:rPr>
        <w:t>derechos</w:t>
      </w:r>
      <w:r>
        <w:rPr>
          <w:spacing w:val="-16"/>
          <w:sz w:val="20"/>
        </w:rPr>
        <w:t xml:space="preserve"> </w:t>
      </w:r>
      <w:r>
        <w:rPr>
          <w:sz w:val="20"/>
        </w:rPr>
        <w:t>reconocidos</w:t>
      </w:r>
      <w:r>
        <w:rPr>
          <w:spacing w:val="-16"/>
          <w:sz w:val="20"/>
        </w:rPr>
        <w:t xml:space="preserve"> </w:t>
      </w:r>
      <w:r>
        <w:rPr>
          <w:sz w:val="20"/>
        </w:rPr>
        <w:t>por</w:t>
      </w:r>
      <w:r>
        <w:rPr>
          <w:spacing w:val="-16"/>
          <w:sz w:val="20"/>
        </w:rPr>
        <w:t xml:space="preserve"> </w:t>
      </w:r>
      <w:r>
        <w:rPr>
          <w:sz w:val="20"/>
        </w:rPr>
        <w:t>la</w:t>
      </w:r>
      <w:r>
        <w:rPr>
          <w:spacing w:val="-12"/>
          <w:sz w:val="20"/>
        </w:rPr>
        <w:t xml:space="preserve"> </w:t>
      </w:r>
      <w:r>
        <w:rPr>
          <w:sz w:val="20"/>
        </w:rPr>
        <w:t>Convención.</w:t>
      </w:r>
      <w:r>
        <w:rPr>
          <w:spacing w:val="-13"/>
          <w:sz w:val="20"/>
        </w:rPr>
        <w:t xml:space="preserve"> </w:t>
      </w:r>
      <w:r>
        <w:rPr>
          <w:sz w:val="20"/>
        </w:rPr>
        <w:t>En</w:t>
      </w:r>
      <w:r>
        <w:rPr>
          <w:spacing w:val="-14"/>
          <w:sz w:val="20"/>
        </w:rPr>
        <w:t xml:space="preserve"> </w:t>
      </w:r>
      <w:r>
        <w:rPr>
          <w:sz w:val="20"/>
        </w:rPr>
        <w:t>tal</w:t>
      </w:r>
      <w:r>
        <w:rPr>
          <w:spacing w:val="-15"/>
          <w:sz w:val="20"/>
        </w:rPr>
        <w:t xml:space="preserve"> </w:t>
      </w:r>
      <w:r>
        <w:rPr>
          <w:sz w:val="20"/>
        </w:rPr>
        <w:t>sentido,</w:t>
      </w:r>
      <w:r>
        <w:rPr>
          <w:spacing w:val="-13"/>
          <w:sz w:val="20"/>
        </w:rPr>
        <w:t xml:space="preserve"> </w:t>
      </w:r>
      <w:r>
        <w:rPr>
          <w:sz w:val="20"/>
        </w:rPr>
        <w:t>en</w:t>
      </w:r>
      <w:r>
        <w:rPr>
          <w:spacing w:val="-14"/>
          <w:sz w:val="20"/>
        </w:rPr>
        <w:t xml:space="preserve"> </w:t>
      </w:r>
      <w:r>
        <w:rPr>
          <w:sz w:val="20"/>
        </w:rPr>
        <w:t>toda circunstancia en la cual un órgano o funcionario del Estado o de una institución de carácter público lesione indebidamente uno de tales derechos, se está ante un supuesto de inobservancia del deber de respeto consagrado en ese artículo”</w:t>
      </w:r>
      <w:hyperlink w:anchor="_bookmark265" w:history="1">
        <w:r>
          <w:rPr>
            <w:position w:val="7"/>
            <w:sz w:val="13"/>
          </w:rPr>
          <w:t>201</w:t>
        </w:r>
      </w:hyperlink>
      <w:r>
        <w:rPr>
          <w:sz w:val="20"/>
        </w:rPr>
        <w:t>. Esta conclusión es independiente</w:t>
      </w:r>
      <w:r>
        <w:rPr>
          <w:spacing w:val="-10"/>
          <w:sz w:val="20"/>
        </w:rPr>
        <w:t xml:space="preserve"> </w:t>
      </w:r>
      <w:r>
        <w:rPr>
          <w:sz w:val="20"/>
        </w:rPr>
        <w:t>de</w:t>
      </w:r>
      <w:r>
        <w:rPr>
          <w:spacing w:val="-10"/>
          <w:sz w:val="20"/>
        </w:rPr>
        <w:t xml:space="preserve"> </w:t>
      </w:r>
      <w:r>
        <w:rPr>
          <w:sz w:val="20"/>
        </w:rPr>
        <w:t>que</w:t>
      </w:r>
      <w:r>
        <w:rPr>
          <w:spacing w:val="-8"/>
          <w:sz w:val="20"/>
        </w:rPr>
        <w:t xml:space="preserve"> </w:t>
      </w:r>
      <w:r>
        <w:rPr>
          <w:sz w:val="20"/>
        </w:rPr>
        <w:t>el</w:t>
      </w:r>
      <w:r>
        <w:rPr>
          <w:spacing w:val="-8"/>
          <w:sz w:val="20"/>
        </w:rPr>
        <w:t xml:space="preserve"> </w:t>
      </w:r>
      <w:r>
        <w:rPr>
          <w:sz w:val="20"/>
        </w:rPr>
        <w:t>órgano</w:t>
      </w:r>
      <w:r>
        <w:rPr>
          <w:spacing w:val="-10"/>
          <w:sz w:val="20"/>
        </w:rPr>
        <w:t xml:space="preserve"> </w:t>
      </w:r>
      <w:r>
        <w:rPr>
          <w:sz w:val="20"/>
        </w:rPr>
        <w:t>o</w:t>
      </w:r>
      <w:r>
        <w:rPr>
          <w:spacing w:val="-10"/>
          <w:sz w:val="20"/>
        </w:rPr>
        <w:t xml:space="preserve"> </w:t>
      </w:r>
      <w:r>
        <w:rPr>
          <w:sz w:val="20"/>
        </w:rPr>
        <w:t>funcionario</w:t>
      </w:r>
      <w:r>
        <w:rPr>
          <w:spacing w:val="-10"/>
          <w:sz w:val="20"/>
        </w:rPr>
        <w:t xml:space="preserve"> </w:t>
      </w:r>
      <w:r>
        <w:rPr>
          <w:sz w:val="20"/>
        </w:rPr>
        <w:t>haya</w:t>
      </w:r>
      <w:r>
        <w:rPr>
          <w:spacing w:val="-11"/>
          <w:sz w:val="20"/>
        </w:rPr>
        <w:t xml:space="preserve"> </w:t>
      </w:r>
      <w:r>
        <w:rPr>
          <w:sz w:val="20"/>
        </w:rPr>
        <w:t>actuado</w:t>
      </w:r>
      <w:r>
        <w:rPr>
          <w:spacing w:val="-8"/>
          <w:sz w:val="20"/>
        </w:rPr>
        <w:t xml:space="preserve"> </w:t>
      </w:r>
      <w:r>
        <w:rPr>
          <w:sz w:val="20"/>
        </w:rPr>
        <w:t>en</w:t>
      </w:r>
      <w:r>
        <w:rPr>
          <w:spacing w:val="-6"/>
          <w:sz w:val="20"/>
        </w:rPr>
        <w:t xml:space="preserve"> </w:t>
      </w:r>
      <w:r>
        <w:rPr>
          <w:sz w:val="20"/>
        </w:rPr>
        <w:t>contravención</w:t>
      </w:r>
      <w:r>
        <w:rPr>
          <w:spacing w:val="-8"/>
          <w:sz w:val="20"/>
        </w:rPr>
        <w:t xml:space="preserve"> </w:t>
      </w:r>
      <w:r>
        <w:rPr>
          <w:sz w:val="20"/>
        </w:rPr>
        <w:t>de</w:t>
      </w:r>
      <w:r>
        <w:rPr>
          <w:spacing w:val="-12"/>
          <w:sz w:val="20"/>
        </w:rPr>
        <w:t xml:space="preserve"> </w:t>
      </w:r>
      <w:r>
        <w:rPr>
          <w:sz w:val="20"/>
        </w:rPr>
        <w:t>disposiciones del derecho interno o desbordado los límites de su propia competencia, puesto que es un pr</w:t>
      </w:r>
      <w:r>
        <w:rPr>
          <w:sz w:val="20"/>
        </w:rPr>
        <w:t>incipio de derecho internacional que el Estado responde por los actos de sus agentes realizados al amparo de su carácter oficial y por las omisiones de los mismos aun si actúan fuera</w:t>
      </w:r>
      <w:r>
        <w:rPr>
          <w:spacing w:val="-9"/>
          <w:sz w:val="20"/>
        </w:rPr>
        <w:t xml:space="preserve"> </w:t>
      </w:r>
      <w:r>
        <w:rPr>
          <w:sz w:val="20"/>
        </w:rPr>
        <w:t>de</w:t>
      </w:r>
      <w:r>
        <w:rPr>
          <w:spacing w:val="-12"/>
          <w:sz w:val="20"/>
        </w:rPr>
        <w:t xml:space="preserve"> </w:t>
      </w:r>
      <w:r>
        <w:rPr>
          <w:sz w:val="20"/>
        </w:rPr>
        <w:t>los</w:t>
      </w:r>
      <w:r>
        <w:rPr>
          <w:spacing w:val="-12"/>
          <w:sz w:val="20"/>
        </w:rPr>
        <w:t xml:space="preserve"> </w:t>
      </w:r>
      <w:r>
        <w:rPr>
          <w:sz w:val="20"/>
        </w:rPr>
        <w:t>límites</w:t>
      </w:r>
      <w:r>
        <w:rPr>
          <w:spacing w:val="-12"/>
          <w:sz w:val="20"/>
        </w:rPr>
        <w:t xml:space="preserve"> </w:t>
      </w:r>
      <w:r>
        <w:rPr>
          <w:sz w:val="20"/>
        </w:rPr>
        <w:t>de</w:t>
      </w:r>
      <w:r>
        <w:rPr>
          <w:spacing w:val="-12"/>
          <w:sz w:val="20"/>
        </w:rPr>
        <w:t xml:space="preserve"> </w:t>
      </w:r>
      <w:r>
        <w:rPr>
          <w:sz w:val="20"/>
        </w:rPr>
        <w:t>su</w:t>
      </w:r>
      <w:r>
        <w:rPr>
          <w:spacing w:val="-10"/>
          <w:sz w:val="20"/>
        </w:rPr>
        <w:t xml:space="preserve"> </w:t>
      </w:r>
      <w:r>
        <w:rPr>
          <w:sz w:val="20"/>
        </w:rPr>
        <w:t>competencia</w:t>
      </w:r>
      <w:r>
        <w:rPr>
          <w:spacing w:val="-6"/>
          <w:sz w:val="20"/>
        </w:rPr>
        <w:t xml:space="preserve"> </w:t>
      </w:r>
      <w:r>
        <w:rPr>
          <w:sz w:val="20"/>
        </w:rPr>
        <w:t>o</w:t>
      </w:r>
      <w:r>
        <w:rPr>
          <w:spacing w:val="-10"/>
          <w:sz w:val="20"/>
        </w:rPr>
        <w:t xml:space="preserve"> </w:t>
      </w:r>
      <w:r>
        <w:rPr>
          <w:sz w:val="20"/>
        </w:rPr>
        <w:t>en</w:t>
      </w:r>
      <w:r>
        <w:rPr>
          <w:spacing w:val="-8"/>
          <w:sz w:val="20"/>
        </w:rPr>
        <w:t xml:space="preserve"> </w:t>
      </w:r>
      <w:r>
        <w:rPr>
          <w:sz w:val="20"/>
        </w:rPr>
        <w:t>violación</w:t>
      </w:r>
      <w:r>
        <w:rPr>
          <w:spacing w:val="-8"/>
          <w:sz w:val="20"/>
        </w:rPr>
        <w:t xml:space="preserve"> </w:t>
      </w:r>
      <w:r>
        <w:rPr>
          <w:sz w:val="20"/>
        </w:rPr>
        <w:t>del</w:t>
      </w:r>
      <w:r>
        <w:rPr>
          <w:spacing w:val="-9"/>
          <w:sz w:val="20"/>
        </w:rPr>
        <w:t xml:space="preserve"> </w:t>
      </w:r>
      <w:r>
        <w:rPr>
          <w:sz w:val="20"/>
        </w:rPr>
        <w:t>derecho</w:t>
      </w:r>
      <w:r>
        <w:rPr>
          <w:spacing w:val="-12"/>
          <w:sz w:val="20"/>
        </w:rPr>
        <w:t xml:space="preserve"> </w:t>
      </w:r>
      <w:r>
        <w:rPr>
          <w:sz w:val="20"/>
        </w:rPr>
        <w:t>interno</w:t>
      </w:r>
      <w:hyperlink w:anchor="_bookmark266" w:history="1">
        <w:r>
          <w:rPr>
            <w:position w:val="7"/>
            <w:sz w:val="13"/>
          </w:rPr>
          <w:t>202</w:t>
        </w:r>
      </w:hyperlink>
      <w:r>
        <w:rPr>
          <w:sz w:val="20"/>
        </w:rPr>
        <w:t>.</w:t>
      </w:r>
      <w:r>
        <w:rPr>
          <w:spacing w:val="-10"/>
          <w:sz w:val="20"/>
        </w:rPr>
        <w:t xml:space="preserve"> </w:t>
      </w:r>
      <w:r>
        <w:rPr>
          <w:sz w:val="20"/>
        </w:rPr>
        <w:t>Del</w:t>
      </w:r>
      <w:r>
        <w:rPr>
          <w:spacing w:val="-8"/>
          <w:sz w:val="20"/>
        </w:rPr>
        <w:t xml:space="preserve"> </w:t>
      </w:r>
      <w:r>
        <w:rPr>
          <w:sz w:val="20"/>
        </w:rPr>
        <w:t>mismo</w:t>
      </w:r>
      <w:r>
        <w:rPr>
          <w:spacing w:val="-12"/>
          <w:sz w:val="20"/>
        </w:rPr>
        <w:t xml:space="preserve"> </w:t>
      </w:r>
      <w:r>
        <w:rPr>
          <w:sz w:val="20"/>
        </w:rPr>
        <w:t>modo, de acuerdo con los artículos sobre responsabilidad del Estado, es atribuible al Estado un comportamiento</w:t>
      </w:r>
      <w:r>
        <w:rPr>
          <w:spacing w:val="-7"/>
          <w:sz w:val="20"/>
        </w:rPr>
        <w:t xml:space="preserve"> </w:t>
      </w:r>
      <w:r>
        <w:rPr>
          <w:sz w:val="20"/>
        </w:rPr>
        <w:t>de</w:t>
      </w:r>
      <w:r>
        <w:rPr>
          <w:spacing w:val="-8"/>
          <w:sz w:val="20"/>
        </w:rPr>
        <w:t xml:space="preserve"> </w:t>
      </w:r>
      <w:r>
        <w:rPr>
          <w:sz w:val="20"/>
        </w:rPr>
        <w:t>una</w:t>
      </w:r>
      <w:r>
        <w:rPr>
          <w:spacing w:val="-4"/>
          <w:sz w:val="20"/>
        </w:rPr>
        <w:t xml:space="preserve"> </w:t>
      </w:r>
      <w:r>
        <w:rPr>
          <w:sz w:val="20"/>
        </w:rPr>
        <w:t>persona</w:t>
      </w:r>
      <w:r>
        <w:rPr>
          <w:spacing w:val="-4"/>
          <w:sz w:val="20"/>
        </w:rPr>
        <w:t xml:space="preserve"> </w:t>
      </w:r>
      <w:r>
        <w:rPr>
          <w:sz w:val="20"/>
        </w:rPr>
        <w:t>o</w:t>
      </w:r>
      <w:r>
        <w:rPr>
          <w:spacing w:val="-5"/>
          <w:sz w:val="20"/>
        </w:rPr>
        <w:t xml:space="preserve"> </w:t>
      </w:r>
      <w:r>
        <w:rPr>
          <w:sz w:val="20"/>
        </w:rPr>
        <w:t>entidad</w:t>
      </w:r>
      <w:r>
        <w:rPr>
          <w:spacing w:val="-6"/>
          <w:sz w:val="20"/>
        </w:rPr>
        <w:t xml:space="preserve"> </w:t>
      </w:r>
      <w:r>
        <w:rPr>
          <w:sz w:val="20"/>
        </w:rPr>
        <w:t>que</w:t>
      </w:r>
      <w:r>
        <w:rPr>
          <w:spacing w:val="-5"/>
          <w:sz w:val="20"/>
        </w:rPr>
        <w:t xml:space="preserve"> </w:t>
      </w:r>
      <w:r>
        <w:rPr>
          <w:sz w:val="20"/>
        </w:rPr>
        <w:t>ejerce</w:t>
      </w:r>
      <w:r>
        <w:rPr>
          <w:spacing w:val="-10"/>
          <w:sz w:val="20"/>
        </w:rPr>
        <w:t xml:space="preserve"> </w:t>
      </w:r>
      <w:r>
        <w:rPr>
          <w:sz w:val="20"/>
        </w:rPr>
        <w:t>atribuciones</w:t>
      </w:r>
      <w:r>
        <w:rPr>
          <w:spacing w:val="-10"/>
          <w:sz w:val="20"/>
        </w:rPr>
        <w:t xml:space="preserve"> </w:t>
      </w:r>
      <w:r>
        <w:rPr>
          <w:sz w:val="20"/>
        </w:rPr>
        <w:t>del</w:t>
      </w:r>
      <w:r>
        <w:rPr>
          <w:spacing w:val="-4"/>
          <w:sz w:val="20"/>
        </w:rPr>
        <w:t xml:space="preserve"> </w:t>
      </w:r>
      <w:r>
        <w:rPr>
          <w:sz w:val="20"/>
        </w:rPr>
        <w:t>poder</w:t>
      </w:r>
      <w:r>
        <w:rPr>
          <w:spacing w:val="-10"/>
          <w:sz w:val="20"/>
        </w:rPr>
        <w:t xml:space="preserve"> </w:t>
      </w:r>
      <w:r>
        <w:rPr>
          <w:sz w:val="20"/>
        </w:rPr>
        <w:t>público,</w:t>
      </w:r>
      <w:r>
        <w:rPr>
          <w:spacing w:val="-5"/>
          <w:sz w:val="20"/>
        </w:rPr>
        <w:t xml:space="preserve"> </w:t>
      </w:r>
      <w:r>
        <w:rPr>
          <w:sz w:val="20"/>
        </w:rPr>
        <w:t>siempre que, en el caso de que se trate, la persona o entidad actúe en esa ca</w:t>
      </w:r>
      <w:r>
        <w:rPr>
          <w:sz w:val="20"/>
        </w:rPr>
        <w:t>pacidad</w:t>
      </w:r>
      <w:hyperlink w:anchor="_bookmark267" w:history="1">
        <w:r>
          <w:rPr>
            <w:position w:val="7"/>
            <w:sz w:val="13"/>
          </w:rPr>
          <w:t>203</w:t>
        </w:r>
      </w:hyperlink>
      <w:r>
        <w:rPr>
          <w:sz w:val="20"/>
        </w:rPr>
        <w:t>.</w:t>
      </w:r>
    </w:p>
    <w:p w14:paraId="5CD5EE81" w14:textId="77777777" w:rsidR="006F1C3E" w:rsidRDefault="00736CA7">
      <w:pPr>
        <w:pStyle w:val="Prrafodelista"/>
        <w:numPr>
          <w:ilvl w:val="0"/>
          <w:numId w:val="24"/>
        </w:numPr>
        <w:tabs>
          <w:tab w:val="left" w:pos="829"/>
        </w:tabs>
        <w:spacing w:before="120"/>
        <w:ind w:right="252" w:firstLine="1"/>
        <w:jc w:val="both"/>
        <w:rPr>
          <w:sz w:val="20"/>
        </w:rPr>
      </w:pPr>
      <w:r>
        <w:rPr>
          <w:sz w:val="20"/>
        </w:rPr>
        <w:t>En</w:t>
      </w:r>
      <w:r>
        <w:rPr>
          <w:spacing w:val="-5"/>
          <w:sz w:val="20"/>
        </w:rPr>
        <w:t xml:space="preserve"> </w:t>
      </w:r>
      <w:r>
        <w:rPr>
          <w:sz w:val="20"/>
        </w:rPr>
        <w:t>esa</w:t>
      </w:r>
      <w:r>
        <w:rPr>
          <w:spacing w:val="-9"/>
          <w:sz w:val="20"/>
        </w:rPr>
        <w:t xml:space="preserve"> </w:t>
      </w:r>
      <w:r>
        <w:rPr>
          <w:sz w:val="20"/>
        </w:rPr>
        <w:t>misma</w:t>
      </w:r>
      <w:r>
        <w:rPr>
          <w:spacing w:val="-9"/>
          <w:sz w:val="20"/>
        </w:rPr>
        <w:t xml:space="preserve"> </w:t>
      </w:r>
      <w:r>
        <w:rPr>
          <w:sz w:val="20"/>
        </w:rPr>
        <w:t>línea,</w:t>
      </w:r>
      <w:r>
        <w:rPr>
          <w:spacing w:val="-5"/>
          <w:sz w:val="20"/>
        </w:rPr>
        <w:t xml:space="preserve"> </w:t>
      </w:r>
      <w:r>
        <w:rPr>
          <w:sz w:val="20"/>
        </w:rPr>
        <w:t>esta</w:t>
      </w:r>
      <w:r>
        <w:rPr>
          <w:spacing w:val="-9"/>
          <w:sz w:val="20"/>
        </w:rPr>
        <w:t xml:space="preserve"> </w:t>
      </w:r>
      <w:r>
        <w:rPr>
          <w:sz w:val="20"/>
        </w:rPr>
        <w:t>Corte</w:t>
      </w:r>
      <w:r>
        <w:rPr>
          <w:spacing w:val="-10"/>
          <w:sz w:val="20"/>
        </w:rPr>
        <w:t xml:space="preserve"> </w:t>
      </w:r>
      <w:r>
        <w:rPr>
          <w:sz w:val="20"/>
        </w:rPr>
        <w:t>ha</w:t>
      </w:r>
      <w:r>
        <w:rPr>
          <w:spacing w:val="-9"/>
          <w:sz w:val="20"/>
        </w:rPr>
        <w:t xml:space="preserve"> </w:t>
      </w:r>
      <w:r>
        <w:rPr>
          <w:sz w:val="20"/>
        </w:rPr>
        <w:t>indicado</w:t>
      </w:r>
      <w:r>
        <w:rPr>
          <w:spacing w:val="-10"/>
          <w:sz w:val="20"/>
        </w:rPr>
        <w:t xml:space="preserve"> </w:t>
      </w:r>
      <w:r>
        <w:rPr>
          <w:sz w:val="20"/>
        </w:rPr>
        <w:t>que,</w:t>
      </w:r>
      <w:r>
        <w:rPr>
          <w:spacing w:val="-5"/>
          <w:sz w:val="20"/>
        </w:rPr>
        <w:t xml:space="preserve"> </w:t>
      </w:r>
      <w:r>
        <w:rPr>
          <w:sz w:val="20"/>
        </w:rPr>
        <w:t>como</w:t>
      </w:r>
      <w:r>
        <w:rPr>
          <w:spacing w:val="-8"/>
          <w:sz w:val="20"/>
        </w:rPr>
        <w:t xml:space="preserve"> </w:t>
      </w:r>
      <w:r>
        <w:rPr>
          <w:sz w:val="20"/>
        </w:rPr>
        <w:t>regla</w:t>
      </w:r>
      <w:r>
        <w:rPr>
          <w:spacing w:val="-6"/>
          <w:sz w:val="20"/>
        </w:rPr>
        <w:t xml:space="preserve"> </w:t>
      </w:r>
      <w:r>
        <w:rPr>
          <w:sz w:val="20"/>
        </w:rPr>
        <w:t>general,</w:t>
      </w:r>
      <w:r>
        <w:rPr>
          <w:spacing w:val="-7"/>
          <w:sz w:val="20"/>
        </w:rPr>
        <w:t xml:space="preserve"> </w:t>
      </w:r>
      <w:r>
        <w:rPr>
          <w:sz w:val="20"/>
        </w:rPr>
        <w:t>y</w:t>
      </w:r>
      <w:r>
        <w:rPr>
          <w:spacing w:val="-9"/>
          <w:sz w:val="20"/>
        </w:rPr>
        <w:t xml:space="preserve"> </w:t>
      </w:r>
      <w:r>
        <w:rPr>
          <w:sz w:val="20"/>
        </w:rPr>
        <w:t>de</w:t>
      </w:r>
      <w:r>
        <w:rPr>
          <w:spacing w:val="-10"/>
          <w:sz w:val="20"/>
        </w:rPr>
        <w:t xml:space="preserve"> </w:t>
      </w:r>
      <w:r>
        <w:rPr>
          <w:sz w:val="20"/>
        </w:rPr>
        <w:t>conformidad con el artículo 7 de los artículos sobre responsabilidad del Estado de la CDI, cualquier condu</w:t>
      </w:r>
      <w:r>
        <w:rPr>
          <w:sz w:val="20"/>
        </w:rPr>
        <w:t>cta,</w:t>
      </w:r>
      <w:r>
        <w:rPr>
          <w:spacing w:val="-16"/>
          <w:sz w:val="20"/>
        </w:rPr>
        <w:t xml:space="preserve"> </w:t>
      </w:r>
      <w:r>
        <w:rPr>
          <w:sz w:val="20"/>
        </w:rPr>
        <w:t>incluyendo</w:t>
      </w:r>
      <w:r>
        <w:rPr>
          <w:spacing w:val="-15"/>
          <w:sz w:val="20"/>
        </w:rPr>
        <w:t xml:space="preserve"> </w:t>
      </w:r>
      <w:r>
        <w:rPr>
          <w:sz w:val="20"/>
        </w:rPr>
        <w:t>los</w:t>
      </w:r>
      <w:r>
        <w:rPr>
          <w:spacing w:val="-14"/>
          <w:sz w:val="20"/>
        </w:rPr>
        <w:t xml:space="preserve"> </w:t>
      </w:r>
      <w:r>
        <w:rPr>
          <w:sz w:val="20"/>
        </w:rPr>
        <w:t>actos</w:t>
      </w:r>
      <w:r>
        <w:rPr>
          <w:spacing w:val="-16"/>
          <w:sz w:val="20"/>
        </w:rPr>
        <w:t xml:space="preserve"> </w:t>
      </w:r>
      <w:r>
        <w:rPr>
          <w:i/>
          <w:sz w:val="20"/>
        </w:rPr>
        <w:t>ultra</w:t>
      </w:r>
      <w:r>
        <w:rPr>
          <w:i/>
          <w:spacing w:val="-14"/>
          <w:sz w:val="20"/>
        </w:rPr>
        <w:t xml:space="preserve"> </w:t>
      </w:r>
      <w:r>
        <w:rPr>
          <w:i/>
          <w:sz w:val="20"/>
        </w:rPr>
        <w:t>vires</w:t>
      </w:r>
      <w:r>
        <w:rPr>
          <w:sz w:val="20"/>
        </w:rPr>
        <w:t>,</w:t>
      </w:r>
      <w:r>
        <w:rPr>
          <w:spacing w:val="-16"/>
          <w:sz w:val="20"/>
        </w:rPr>
        <w:t xml:space="preserve"> </w:t>
      </w:r>
      <w:r>
        <w:rPr>
          <w:sz w:val="20"/>
        </w:rPr>
        <w:t>de</w:t>
      </w:r>
      <w:r>
        <w:rPr>
          <w:spacing w:val="-16"/>
          <w:sz w:val="20"/>
        </w:rPr>
        <w:t xml:space="preserve"> </w:t>
      </w:r>
      <w:r>
        <w:rPr>
          <w:sz w:val="20"/>
        </w:rPr>
        <w:t>un</w:t>
      </w:r>
      <w:r>
        <w:rPr>
          <w:spacing w:val="-10"/>
          <w:sz w:val="20"/>
        </w:rPr>
        <w:t xml:space="preserve"> </w:t>
      </w:r>
      <w:r>
        <w:rPr>
          <w:sz w:val="20"/>
        </w:rPr>
        <w:t>órgano</w:t>
      </w:r>
      <w:r>
        <w:rPr>
          <w:spacing w:val="-15"/>
          <w:sz w:val="20"/>
        </w:rPr>
        <w:t xml:space="preserve"> </w:t>
      </w:r>
      <w:r>
        <w:rPr>
          <w:sz w:val="20"/>
        </w:rPr>
        <w:t>del</w:t>
      </w:r>
      <w:r>
        <w:rPr>
          <w:spacing w:val="-11"/>
          <w:sz w:val="20"/>
        </w:rPr>
        <w:t xml:space="preserve"> </w:t>
      </w:r>
      <w:r>
        <w:rPr>
          <w:sz w:val="20"/>
        </w:rPr>
        <w:t>Estado</w:t>
      </w:r>
      <w:r>
        <w:rPr>
          <w:spacing w:val="-15"/>
          <w:sz w:val="20"/>
        </w:rPr>
        <w:t xml:space="preserve"> </w:t>
      </w:r>
      <w:r>
        <w:rPr>
          <w:sz w:val="20"/>
        </w:rPr>
        <w:t>o</w:t>
      </w:r>
      <w:r>
        <w:rPr>
          <w:spacing w:val="-15"/>
          <w:sz w:val="20"/>
        </w:rPr>
        <w:t xml:space="preserve"> </w:t>
      </w:r>
      <w:r>
        <w:rPr>
          <w:sz w:val="20"/>
        </w:rPr>
        <w:t>de</w:t>
      </w:r>
      <w:r>
        <w:rPr>
          <w:spacing w:val="-10"/>
          <w:sz w:val="20"/>
        </w:rPr>
        <w:t xml:space="preserve"> </w:t>
      </w:r>
      <w:r>
        <w:rPr>
          <w:sz w:val="20"/>
        </w:rPr>
        <w:t>una</w:t>
      </w:r>
      <w:r>
        <w:rPr>
          <w:spacing w:val="-17"/>
          <w:sz w:val="20"/>
        </w:rPr>
        <w:t xml:space="preserve"> </w:t>
      </w:r>
      <w:r>
        <w:rPr>
          <w:sz w:val="20"/>
        </w:rPr>
        <w:t>persona</w:t>
      </w:r>
      <w:r>
        <w:rPr>
          <w:spacing w:val="-14"/>
          <w:sz w:val="20"/>
        </w:rPr>
        <w:t xml:space="preserve"> </w:t>
      </w:r>
      <w:r>
        <w:rPr>
          <w:sz w:val="20"/>
        </w:rPr>
        <w:t>o</w:t>
      </w:r>
      <w:r>
        <w:rPr>
          <w:spacing w:val="-15"/>
          <w:sz w:val="20"/>
        </w:rPr>
        <w:t xml:space="preserve"> </w:t>
      </w:r>
      <w:r>
        <w:rPr>
          <w:sz w:val="20"/>
        </w:rPr>
        <w:t>entidad facultada para ejercer atribuciones del poder público se considerará hecho</w:t>
      </w:r>
      <w:r>
        <w:rPr>
          <w:spacing w:val="-3"/>
          <w:sz w:val="20"/>
        </w:rPr>
        <w:t xml:space="preserve"> </w:t>
      </w:r>
      <w:r>
        <w:rPr>
          <w:sz w:val="20"/>
        </w:rPr>
        <w:t>del Estado</w:t>
      </w:r>
      <w:hyperlink w:anchor="_bookmark268" w:history="1">
        <w:r>
          <w:rPr>
            <w:position w:val="7"/>
            <w:sz w:val="13"/>
          </w:rPr>
          <w:t>204</w:t>
        </w:r>
      </w:hyperlink>
      <w:r>
        <w:rPr>
          <w:sz w:val="20"/>
        </w:rPr>
        <w:t>. Esa regla tiene</w:t>
      </w:r>
      <w:r>
        <w:rPr>
          <w:spacing w:val="-2"/>
          <w:sz w:val="20"/>
        </w:rPr>
        <w:t xml:space="preserve"> </w:t>
      </w:r>
      <w:r>
        <w:rPr>
          <w:sz w:val="20"/>
        </w:rPr>
        <w:t>una</w:t>
      </w:r>
      <w:r>
        <w:rPr>
          <w:spacing w:val="-3"/>
          <w:sz w:val="20"/>
        </w:rPr>
        <w:t xml:space="preserve"> </w:t>
      </w:r>
      <w:r>
        <w:rPr>
          <w:sz w:val="20"/>
        </w:rPr>
        <w:t>única excepción,</w:t>
      </w:r>
      <w:r>
        <w:rPr>
          <w:spacing w:val="-1"/>
          <w:sz w:val="20"/>
        </w:rPr>
        <w:t xml:space="preserve"> </w:t>
      </w:r>
      <w:r>
        <w:rPr>
          <w:sz w:val="20"/>
        </w:rPr>
        <w:t>y esto</w:t>
      </w:r>
      <w:r>
        <w:rPr>
          <w:spacing w:val="-2"/>
          <w:sz w:val="20"/>
        </w:rPr>
        <w:t xml:space="preserve"> </w:t>
      </w:r>
      <w:r>
        <w:rPr>
          <w:sz w:val="20"/>
        </w:rPr>
        <w:t>es</w:t>
      </w:r>
      <w:r>
        <w:rPr>
          <w:spacing w:val="-2"/>
          <w:sz w:val="20"/>
        </w:rPr>
        <w:t xml:space="preserve"> </w:t>
      </w:r>
      <w:r>
        <w:rPr>
          <w:sz w:val="20"/>
        </w:rPr>
        <w:t>cuando</w:t>
      </w:r>
      <w:r>
        <w:rPr>
          <w:spacing w:val="-2"/>
          <w:sz w:val="20"/>
        </w:rPr>
        <w:t xml:space="preserve"> </w:t>
      </w:r>
      <w:r>
        <w:rPr>
          <w:sz w:val="20"/>
        </w:rPr>
        <w:t>ese</w:t>
      </w:r>
      <w:r>
        <w:rPr>
          <w:spacing w:val="-2"/>
          <w:sz w:val="20"/>
        </w:rPr>
        <w:t xml:space="preserve"> </w:t>
      </w:r>
      <w:r>
        <w:rPr>
          <w:sz w:val="20"/>
        </w:rPr>
        <w:t>órgano</w:t>
      </w:r>
      <w:r>
        <w:rPr>
          <w:spacing w:val="-2"/>
          <w:sz w:val="20"/>
        </w:rPr>
        <w:t xml:space="preserve"> </w:t>
      </w:r>
      <w:r>
        <w:rPr>
          <w:sz w:val="20"/>
        </w:rPr>
        <w:t>o</w:t>
      </w:r>
      <w:r>
        <w:rPr>
          <w:spacing w:val="-2"/>
          <w:sz w:val="20"/>
        </w:rPr>
        <w:t xml:space="preserve"> </w:t>
      </w:r>
      <w:r>
        <w:rPr>
          <w:sz w:val="20"/>
        </w:rPr>
        <w:t>persona</w:t>
      </w:r>
      <w:r>
        <w:rPr>
          <w:spacing w:val="-3"/>
          <w:sz w:val="20"/>
        </w:rPr>
        <w:t xml:space="preserve"> </w:t>
      </w:r>
      <w:r>
        <w:rPr>
          <w:sz w:val="20"/>
        </w:rPr>
        <w:t>no</w:t>
      </w:r>
      <w:r>
        <w:rPr>
          <w:spacing w:val="-2"/>
          <w:sz w:val="20"/>
        </w:rPr>
        <w:t xml:space="preserve"> </w:t>
      </w:r>
      <w:r>
        <w:rPr>
          <w:sz w:val="20"/>
        </w:rPr>
        <w:t>está</w:t>
      </w:r>
      <w:r>
        <w:rPr>
          <w:spacing w:val="-3"/>
          <w:sz w:val="20"/>
        </w:rPr>
        <w:t xml:space="preserve"> </w:t>
      </w:r>
      <w:r>
        <w:rPr>
          <w:sz w:val="20"/>
        </w:rPr>
        <w:t>actuando</w:t>
      </w:r>
      <w:r>
        <w:rPr>
          <w:spacing w:val="-2"/>
          <w:sz w:val="20"/>
        </w:rPr>
        <w:t xml:space="preserve"> </w:t>
      </w:r>
      <w:r>
        <w:rPr>
          <w:sz w:val="20"/>
        </w:rPr>
        <w:t>en esa condición, es decir, cuando la persona actúa dentro de su capacidad como entidad privada</w:t>
      </w:r>
      <w:hyperlink w:anchor="_bookmark269" w:history="1">
        <w:r>
          <w:rPr>
            <w:position w:val="7"/>
            <w:sz w:val="13"/>
          </w:rPr>
          <w:t>20</w:t>
        </w:r>
        <w:r>
          <w:rPr>
            <w:position w:val="7"/>
            <w:sz w:val="13"/>
          </w:rPr>
          <w:t>5</w:t>
        </w:r>
      </w:hyperlink>
      <w:r>
        <w:rPr>
          <w:sz w:val="20"/>
        </w:rPr>
        <w:t>.</w:t>
      </w:r>
      <w:r>
        <w:rPr>
          <w:spacing w:val="-12"/>
          <w:sz w:val="20"/>
        </w:rPr>
        <w:t xml:space="preserve"> </w:t>
      </w:r>
      <w:r>
        <w:rPr>
          <w:sz w:val="20"/>
        </w:rPr>
        <w:t>Asimismo,</w:t>
      </w:r>
      <w:r>
        <w:rPr>
          <w:spacing w:val="-8"/>
          <w:sz w:val="20"/>
        </w:rPr>
        <w:t xml:space="preserve"> </w:t>
      </w:r>
      <w:r>
        <w:rPr>
          <w:sz w:val="20"/>
        </w:rPr>
        <w:t>el</w:t>
      </w:r>
      <w:r>
        <w:rPr>
          <w:spacing w:val="-7"/>
          <w:sz w:val="20"/>
        </w:rPr>
        <w:t xml:space="preserve"> </w:t>
      </w:r>
      <w:r>
        <w:rPr>
          <w:sz w:val="20"/>
        </w:rPr>
        <w:t>criterio</w:t>
      </w:r>
      <w:r>
        <w:rPr>
          <w:spacing w:val="-11"/>
          <w:sz w:val="20"/>
        </w:rPr>
        <w:t xml:space="preserve"> </w:t>
      </w:r>
      <w:r>
        <w:rPr>
          <w:sz w:val="20"/>
        </w:rPr>
        <w:t>más</w:t>
      </w:r>
      <w:r>
        <w:rPr>
          <w:spacing w:val="-11"/>
          <w:sz w:val="20"/>
        </w:rPr>
        <w:t xml:space="preserve"> </w:t>
      </w:r>
      <w:r>
        <w:rPr>
          <w:sz w:val="20"/>
        </w:rPr>
        <w:t>aceptado</w:t>
      </w:r>
      <w:r>
        <w:rPr>
          <w:spacing w:val="-9"/>
          <w:sz w:val="20"/>
        </w:rPr>
        <w:t xml:space="preserve"> </w:t>
      </w:r>
      <w:r>
        <w:rPr>
          <w:sz w:val="20"/>
        </w:rPr>
        <w:t>en</w:t>
      </w:r>
      <w:r>
        <w:rPr>
          <w:spacing w:val="-7"/>
          <w:sz w:val="20"/>
        </w:rPr>
        <w:t xml:space="preserve"> </w:t>
      </w:r>
      <w:r>
        <w:rPr>
          <w:sz w:val="20"/>
        </w:rPr>
        <w:t>el</w:t>
      </w:r>
      <w:r>
        <w:rPr>
          <w:spacing w:val="-12"/>
          <w:sz w:val="20"/>
        </w:rPr>
        <w:t xml:space="preserve"> </w:t>
      </w:r>
      <w:r>
        <w:rPr>
          <w:sz w:val="20"/>
        </w:rPr>
        <w:t>derecho</w:t>
      </w:r>
      <w:r>
        <w:rPr>
          <w:spacing w:val="-11"/>
          <w:sz w:val="20"/>
        </w:rPr>
        <w:t xml:space="preserve"> </w:t>
      </w:r>
      <w:r>
        <w:rPr>
          <w:sz w:val="20"/>
        </w:rPr>
        <w:t>internacional</w:t>
      </w:r>
      <w:r>
        <w:rPr>
          <w:spacing w:val="-7"/>
          <w:sz w:val="20"/>
        </w:rPr>
        <w:t xml:space="preserve"> </w:t>
      </w:r>
      <w:r>
        <w:rPr>
          <w:sz w:val="20"/>
        </w:rPr>
        <w:t>para</w:t>
      </w:r>
      <w:r>
        <w:rPr>
          <w:spacing w:val="-12"/>
          <w:sz w:val="20"/>
        </w:rPr>
        <w:t xml:space="preserve"> </w:t>
      </w:r>
      <w:r>
        <w:rPr>
          <w:sz w:val="20"/>
        </w:rPr>
        <w:t>determinar</w:t>
      </w:r>
      <w:r>
        <w:rPr>
          <w:spacing w:val="-9"/>
          <w:sz w:val="20"/>
        </w:rPr>
        <w:t xml:space="preserve"> </w:t>
      </w:r>
      <w:r>
        <w:rPr>
          <w:sz w:val="20"/>
        </w:rPr>
        <w:t>en qué medida se puede atribuir al Estado un acto de un órgano del Estado o una persona o entidad</w:t>
      </w:r>
      <w:r>
        <w:rPr>
          <w:spacing w:val="-6"/>
          <w:sz w:val="20"/>
        </w:rPr>
        <w:t xml:space="preserve"> </w:t>
      </w:r>
      <w:r>
        <w:rPr>
          <w:sz w:val="20"/>
        </w:rPr>
        <w:t>facultada</w:t>
      </w:r>
      <w:r>
        <w:rPr>
          <w:spacing w:val="-4"/>
          <w:sz w:val="20"/>
        </w:rPr>
        <w:t xml:space="preserve"> </w:t>
      </w:r>
      <w:r>
        <w:rPr>
          <w:sz w:val="20"/>
        </w:rPr>
        <w:t>para ejercer</w:t>
      </w:r>
      <w:r>
        <w:rPr>
          <w:spacing w:val="-10"/>
          <w:sz w:val="20"/>
        </w:rPr>
        <w:t xml:space="preserve"> </w:t>
      </w:r>
      <w:r>
        <w:rPr>
          <w:sz w:val="20"/>
        </w:rPr>
        <w:t>atribuciones</w:t>
      </w:r>
      <w:r>
        <w:rPr>
          <w:spacing w:val="-5"/>
          <w:sz w:val="20"/>
        </w:rPr>
        <w:t xml:space="preserve"> </w:t>
      </w:r>
      <w:r>
        <w:rPr>
          <w:sz w:val="20"/>
        </w:rPr>
        <w:t>del</w:t>
      </w:r>
      <w:r>
        <w:rPr>
          <w:spacing w:val="-4"/>
          <w:sz w:val="20"/>
        </w:rPr>
        <w:t xml:space="preserve"> </w:t>
      </w:r>
      <w:r>
        <w:rPr>
          <w:sz w:val="20"/>
        </w:rPr>
        <w:t>poder</w:t>
      </w:r>
      <w:r>
        <w:rPr>
          <w:spacing w:val="-8"/>
          <w:sz w:val="20"/>
        </w:rPr>
        <w:t xml:space="preserve"> </w:t>
      </w:r>
      <w:r>
        <w:rPr>
          <w:sz w:val="20"/>
        </w:rPr>
        <w:t>público,</w:t>
      </w:r>
      <w:r>
        <w:rPr>
          <w:spacing w:val="-2"/>
          <w:sz w:val="20"/>
        </w:rPr>
        <w:t xml:space="preserve"> </w:t>
      </w:r>
      <w:r>
        <w:rPr>
          <w:sz w:val="20"/>
        </w:rPr>
        <w:t>requiere</w:t>
      </w:r>
      <w:r>
        <w:rPr>
          <w:spacing w:val="-5"/>
          <w:sz w:val="20"/>
        </w:rPr>
        <w:t xml:space="preserve"> </w:t>
      </w:r>
      <w:r>
        <w:rPr>
          <w:sz w:val="20"/>
        </w:rPr>
        <w:t>que</w:t>
      </w:r>
      <w:r>
        <w:rPr>
          <w:spacing w:val="-10"/>
          <w:sz w:val="20"/>
        </w:rPr>
        <w:t xml:space="preserve"> </w:t>
      </w:r>
      <w:r>
        <w:rPr>
          <w:sz w:val="20"/>
        </w:rPr>
        <w:t>se</w:t>
      </w:r>
      <w:r>
        <w:rPr>
          <w:spacing w:val="-5"/>
          <w:sz w:val="20"/>
        </w:rPr>
        <w:t xml:space="preserve"> </w:t>
      </w:r>
      <w:r>
        <w:rPr>
          <w:sz w:val="20"/>
        </w:rPr>
        <w:t>establezca si</w:t>
      </w:r>
      <w:r>
        <w:rPr>
          <w:spacing w:val="-1"/>
          <w:sz w:val="20"/>
        </w:rPr>
        <w:t xml:space="preserve"> </w:t>
      </w:r>
      <w:r>
        <w:rPr>
          <w:sz w:val="20"/>
        </w:rPr>
        <w:t>el mencionado acto fue ejecutado como un ejercicio de autoridad o como un</w:t>
      </w:r>
      <w:r>
        <w:rPr>
          <w:sz w:val="20"/>
        </w:rPr>
        <w:t xml:space="preserve"> ejercicio aparente de autoridad estata</w:t>
      </w:r>
      <w:hyperlink w:anchor="_bookmark270" w:history="1">
        <w:r>
          <w:rPr>
            <w:sz w:val="20"/>
          </w:rPr>
          <w:t>l</w:t>
        </w:r>
        <w:r>
          <w:rPr>
            <w:position w:val="7"/>
            <w:sz w:val="13"/>
          </w:rPr>
          <w:t>206</w:t>
        </w:r>
      </w:hyperlink>
      <w:r>
        <w:rPr>
          <w:sz w:val="20"/>
        </w:rPr>
        <w:t>.</w:t>
      </w:r>
    </w:p>
    <w:p w14:paraId="162BB81D" w14:textId="77777777" w:rsidR="006F1C3E" w:rsidRDefault="00736CA7">
      <w:pPr>
        <w:pStyle w:val="Prrafodelista"/>
        <w:numPr>
          <w:ilvl w:val="0"/>
          <w:numId w:val="24"/>
        </w:numPr>
        <w:tabs>
          <w:tab w:val="left" w:pos="829"/>
        </w:tabs>
        <w:spacing w:before="120"/>
        <w:ind w:left="118" w:right="249" w:firstLine="0"/>
        <w:jc w:val="both"/>
        <w:rPr>
          <w:sz w:val="20"/>
        </w:rPr>
      </w:pPr>
      <w:r>
        <w:rPr>
          <w:sz w:val="20"/>
        </w:rPr>
        <w:t xml:space="preserve">Una violación de los derechos humanos protegidos por la Convención puede comprometer la responsabilidad internacional de un Estado parte por una </w:t>
      </w:r>
      <w:r>
        <w:rPr>
          <w:sz w:val="20"/>
        </w:rPr>
        <w:t>falta al deber de respeto contenido en el artículo 1.1 de la Convención sea porque la violación es perpetrada por</w:t>
      </w:r>
      <w:r>
        <w:rPr>
          <w:spacing w:val="-9"/>
          <w:sz w:val="20"/>
        </w:rPr>
        <w:t xml:space="preserve"> </w:t>
      </w:r>
      <w:r>
        <w:rPr>
          <w:sz w:val="20"/>
        </w:rPr>
        <w:t>sus</w:t>
      </w:r>
      <w:r>
        <w:rPr>
          <w:spacing w:val="-11"/>
          <w:sz w:val="20"/>
        </w:rPr>
        <w:t xml:space="preserve"> </w:t>
      </w:r>
      <w:r>
        <w:rPr>
          <w:sz w:val="20"/>
        </w:rPr>
        <w:t>propios</w:t>
      </w:r>
      <w:r>
        <w:rPr>
          <w:spacing w:val="-13"/>
          <w:sz w:val="20"/>
        </w:rPr>
        <w:t xml:space="preserve"> </w:t>
      </w:r>
      <w:r>
        <w:rPr>
          <w:sz w:val="20"/>
        </w:rPr>
        <w:t>agentes</w:t>
      </w:r>
      <w:r>
        <w:rPr>
          <w:spacing w:val="-9"/>
          <w:sz w:val="20"/>
        </w:rPr>
        <w:t xml:space="preserve"> </w:t>
      </w:r>
      <w:r>
        <w:rPr>
          <w:sz w:val="20"/>
        </w:rPr>
        <w:t>o</w:t>
      </w:r>
      <w:r>
        <w:rPr>
          <w:spacing w:val="-16"/>
          <w:sz w:val="20"/>
        </w:rPr>
        <w:t xml:space="preserve"> </w:t>
      </w:r>
      <w:r>
        <w:rPr>
          <w:sz w:val="20"/>
        </w:rPr>
        <w:t>bien</w:t>
      </w:r>
      <w:r>
        <w:rPr>
          <w:spacing w:val="-12"/>
          <w:sz w:val="20"/>
        </w:rPr>
        <w:t xml:space="preserve"> </w:t>
      </w:r>
      <w:r>
        <w:rPr>
          <w:sz w:val="20"/>
        </w:rPr>
        <w:t>-aunque</w:t>
      </w:r>
      <w:r>
        <w:rPr>
          <w:spacing w:val="-14"/>
          <w:sz w:val="20"/>
        </w:rPr>
        <w:t xml:space="preserve"> </w:t>
      </w:r>
      <w:r>
        <w:rPr>
          <w:sz w:val="20"/>
        </w:rPr>
        <w:t>al</w:t>
      </w:r>
      <w:r>
        <w:rPr>
          <w:spacing w:val="-10"/>
          <w:sz w:val="20"/>
        </w:rPr>
        <w:t xml:space="preserve"> </w:t>
      </w:r>
      <w:r>
        <w:rPr>
          <w:sz w:val="20"/>
        </w:rPr>
        <w:t>principio</w:t>
      </w:r>
      <w:r>
        <w:rPr>
          <w:spacing w:val="-16"/>
          <w:sz w:val="20"/>
        </w:rPr>
        <w:t xml:space="preserve"> </w:t>
      </w:r>
      <w:r>
        <w:rPr>
          <w:sz w:val="20"/>
        </w:rPr>
        <w:t>no</w:t>
      </w:r>
      <w:r>
        <w:rPr>
          <w:spacing w:val="-11"/>
          <w:sz w:val="20"/>
        </w:rPr>
        <w:t xml:space="preserve"> </w:t>
      </w:r>
      <w:r>
        <w:rPr>
          <w:sz w:val="20"/>
        </w:rPr>
        <w:t>sean</w:t>
      </w:r>
      <w:r>
        <w:rPr>
          <w:spacing w:val="-12"/>
          <w:sz w:val="20"/>
        </w:rPr>
        <w:t xml:space="preserve"> </w:t>
      </w:r>
      <w:r>
        <w:rPr>
          <w:sz w:val="20"/>
        </w:rPr>
        <w:t>directamente</w:t>
      </w:r>
      <w:r>
        <w:rPr>
          <w:spacing w:val="-14"/>
          <w:sz w:val="20"/>
        </w:rPr>
        <w:t xml:space="preserve"> </w:t>
      </w:r>
      <w:r>
        <w:rPr>
          <w:sz w:val="20"/>
        </w:rPr>
        <w:t>atribuibles</w:t>
      </w:r>
      <w:r>
        <w:rPr>
          <w:spacing w:val="-8"/>
          <w:sz w:val="20"/>
        </w:rPr>
        <w:t xml:space="preserve"> </w:t>
      </w:r>
      <w:r>
        <w:rPr>
          <w:sz w:val="20"/>
        </w:rPr>
        <w:t>al</w:t>
      </w:r>
      <w:r>
        <w:rPr>
          <w:spacing w:val="-12"/>
          <w:sz w:val="20"/>
        </w:rPr>
        <w:t xml:space="preserve"> </w:t>
      </w:r>
      <w:r>
        <w:rPr>
          <w:sz w:val="20"/>
        </w:rPr>
        <w:t>Estado por haber sido cometidas por un particular-, cuando ese acto ilícito ha contado con la participación, el apoyo o la tolerancia de agentes estatales</w:t>
      </w:r>
      <w:hyperlink w:anchor="_bookmark271" w:history="1">
        <w:r>
          <w:rPr>
            <w:position w:val="7"/>
            <w:sz w:val="13"/>
          </w:rPr>
          <w:t>207</w:t>
        </w:r>
      </w:hyperlink>
      <w:r>
        <w:rPr>
          <w:sz w:val="20"/>
        </w:rPr>
        <w:t>.</w:t>
      </w:r>
    </w:p>
    <w:p w14:paraId="2642DD92" w14:textId="77777777" w:rsidR="006F1C3E" w:rsidRDefault="00736CA7">
      <w:pPr>
        <w:pStyle w:val="Prrafodelista"/>
        <w:numPr>
          <w:ilvl w:val="0"/>
          <w:numId w:val="24"/>
        </w:numPr>
        <w:tabs>
          <w:tab w:val="left" w:pos="829"/>
        </w:tabs>
        <w:spacing w:before="118"/>
        <w:ind w:left="118" w:right="250" w:hanging="1"/>
        <w:jc w:val="both"/>
        <w:rPr>
          <w:sz w:val="20"/>
        </w:rPr>
      </w:pPr>
      <w:r>
        <w:rPr>
          <w:sz w:val="20"/>
        </w:rPr>
        <w:t>Sobre el contenido de la obliga</w:t>
      </w:r>
      <w:r>
        <w:rPr>
          <w:sz w:val="20"/>
        </w:rPr>
        <w:t>ción de garantía conforme al artículo 1.1 de la Convención, la Corte señaló que la misma implica el deber de los Estados Parte de organizar todo el aparato gubernamental y, en general, todas las estructuras a través de las cuales se manifiesta</w:t>
      </w:r>
      <w:r>
        <w:rPr>
          <w:spacing w:val="40"/>
          <w:sz w:val="20"/>
        </w:rPr>
        <w:t xml:space="preserve"> </w:t>
      </w:r>
      <w:r>
        <w:rPr>
          <w:sz w:val="20"/>
        </w:rPr>
        <w:t>el</w:t>
      </w:r>
      <w:r>
        <w:rPr>
          <w:spacing w:val="40"/>
          <w:sz w:val="20"/>
        </w:rPr>
        <w:t xml:space="preserve"> </w:t>
      </w:r>
      <w:r>
        <w:rPr>
          <w:sz w:val="20"/>
        </w:rPr>
        <w:t>ejercicio</w:t>
      </w:r>
      <w:r>
        <w:rPr>
          <w:spacing w:val="40"/>
          <w:sz w:val="20"/>
        </w:rPr>
        <w:t xml:space="preserve"> </w:t>
      </w:r>
      <w:r>
        <w:rPr>
          <w:sz w:val="20"/>
        </w:rPr>
        <w:t>del</w:t>
      </w:r>
      <w:r>
        <w:rPr>
          <w:spacing w:val="40"/>
          <w:sz w:val="20"/>
        </w:rPr>
        <w:t xml:space="preserve"> </w:t>
      </w:r>
      <w:r>
        <w:rPr>
          <w:sz w:val="20"/>
        </w:rPr>
        <w:t>poder</w:t>
      </w:r>
      <w:r>
        <w:rPr>
          <w:spacing w:val="40"/>
          <w:sz w:val="20"/>
        </w:rPr>
        <w:t xml:space="preserve"> </w:t>
      </w:r>
      <w:r>
        <w:rPr>
          <w:sz w:val="20"/>
        </w:rPr>
        <w:t>público,</w:t>
      </w:r>
      <w:r>
        <w:rPr>
          <w:spacing w:val="40"/>
          <w:sz w:val="20"/>
        </w:rPr>
        <w:t xml:space="preserve"> </w:t>
      </w:r>
      <w:r>
        <w:rPr>
          <w:sz w:val="20"/>
        </w:rPr>
        <w:t>de</w:t>
      </w:r>
      <w:r>
        <w:rPr>
          <w:spacing w:val="40"/>
          <w:sz w:val="20"/>
        </w:rPr>
        <w:t xml:space="preserve"> </w:t>
      </w:r>
      <w:r>
        <w:rPr>
          <w:sz w:val="20"/>
        </w:rPr>
        <w:t>manera</w:t>
      </w:r>
      <w:r>
        <w:rPr>
          <w:spacing w:val="40"/>
          <w:sz w:val="20"/>
        </w:rPr>
        <w:t xml:space="preserve"> </w:t>
      </w:r>
      <w:r>
        <w:rPr>
          <w:sz w:val="20"/>
        </w:rPr>
        <w:t>tal</w:t>
      </w:r>
      <w:r>
        <w:rPr>
          <w:spacing w:val="40"/>
          <w:sz w:val="20"/>
        </w:rPr>
        <w:t xml:space="preserve"> </w:t>
      </w:r>
      <w:r>
        <w:rPr>
          <w:sz w:val="20"/>
        </w:rPr>
        <w:t>que</w:t>
      </w:r>
      <w:r>
        <w:rPr>
          <w:spacing w:val="40"/>
          <w:sz w:val="20"/>
        </w:rPr>
        <w:t xml:space="preserve"> </w:t>
      </w:r>
      <w:r>
        <w:rPr>
          <w:sz w:val="20"/>
        </w:rPr>
        <w:t>sean</w:t>
      </w:r>
      <w:r>
        <w:rPr>
          <w:spacing w:val="40"/>
          <w:sz w:val="20"/>
        </w:rPr>
        <w:t xml:space="preserve"> </w:t>
      </w:r>
      <w:r>
        <w:rPr>
          <w:sz w:val="20"/>
        </w:rPr>
        <w:t>capaces</w:t>
      </w:r>
      <w:r>
        <w:rPr>
          <w:spacing w:val="40"/>
          <w:sz w:val="20"/>
        </w:rPr>
        <w:t xml:space="preserve"> </w:t>
      </w:r>
      <w:r>
        <w:rPr>
          <w:sz w:val="20"/>
        </w:rPr>
        <w:t>de</w:t>
      </w:r>
      <w:r>
        <w:rPr>
          <w:spacing w:val="40"/>
          <w:sz w:val="20"/>
        </w:rPr>
        <w:t xml:space="preserve"> </w:t>
      </w:r>
      <w:r>
        <w:rPr>
          <w:sz w:val="20"/>
        </w:rPr>
        <w:t>asegurar</w:t>
      </w:r>
    </w:p>
    <w:p w14:paraId="6E3AE3E2" w14:textId="77777777" w:rsidR="006F1C3E" w:rsidRDefault="00736CA7">
      <w:pPr>
        <w:pStyle w:val="Textoindependiente"/>
        <w:spacing w:before="4"/>
        <w:jc w:val="left"/>
        <w:rPr>
          <w:sz w:val="14"/>
        </w:rPr>
      </w:pPr>
      <w:r>
        <w:pict w14:anchorId="5ED5B0B1">
          <v:rect id="docshape59" o:spid="_x0000_s1131" style="position:absolute;margin-left:70.9pt;margin-top:9.95pt;width:2in;height:.6pt;z-index:-15699456;mso-wrap-distance-left:0;mso-wrap-distance-right:0;mso-position-horizontal-relative:page" fillcolor="black" stroked="f">
            <w10:wrap type="topAndBottom" anchorx="page"/>
          </v:rect>
        </w:pict>
      </w:r>
    </w:p>
    <w:p w14:paraId="644537A1" w14:textId="77777777" w:rsidR="006F1C3E" w:rsidRDefault="00736CA7">
      <w:pPr>
        <w:spacing w:before="103"/>
        <w:ind w:left="118" w:right="255"/>
        <w:jc w:val="both"/>
        <w:rPr>
          <w:sz w:val="16"/>
        </w:rPr>
      </w:pPr>
      <w:bookmarkStart w:id="293" w:name="_bookmark265"/>
      <w:bookmarkEnd w:id="293"/>
      <w:r>
        <w:rPr>
          <w:sz w:val="16"/>
          <w:vertAlign w:val="superscript"/>
        </w:rPr>
        <w:t>201</w:t>
      </w:r>
      <w:r>
        <w:rPr>
          <w:spacing w:val="80"/>
          <w:w w:val="150"/>
          <w:sz w:val="16"/>
        </w:rPr>
        <w:t xml:space="preserve">  </w:t>
      </w:r>
      <w:r>
        <w:rPr>
          <w:i/>
          <w:sz w:val="16"/>
        </w:rPr>
        <w:t>Cfr</w:t>
      </w:r>
      <w:r>
        <w:rPr>
          <w:sz w:val="16"/>
        </w:rPr>
        <w:t>.</w:t>
      </w:r>
      <w:r>
        <w:rPr>
          <w:spacing w:val="-1"/>
          <w:sz w:val="16"/>
        </w:rPr>
        <w:t xml:space="preserve"> </w:t>
      </w:r>
      <w:r>
        <w:rPr>
          <w:i/>
          <w:sz w:val="16"/>
        </w:rPr>
        <w:t>Caso Velásquez</w:t>
      </w:r>
      <w:r>
        <w:rPr>
          <w:i/>
          <w:spacing w:val="-1"/>
          <w:sz w:val="16"/>
        </w:rPr>
        <w:t xml:space="preserve"> </w:t>
      </w:r>
      <w:r>
        <w:rPr>
          <w:i/>
          <w:sz w:val="16"/>
        </w:rPr>
        <w:t>Rodríguez Vs. Honduras.</w:t>
      </w:r>
      <w:r>
        <w:rPr>
          <w:i/>
          <w:spacing w:val="-1"/>
          <w:sz w:val="16"/>
        </w:rPr>
        <w:t xml:space="preserve"> </w:t>
      </w:r>
      <w:r>
        <w:rPr>
          <w:i/>
          <w:sz w:val="16"/>
        </w:rPr>
        <w:t>Fondo</w:t>
      </w:r>
      <w:r>
        <w:rPr>
          <w:sz w:val="16"/>
        </w:rPr>
        <w:t>,</w:t>
      </w:r>
      <w:r>
        <w:rPr>
          <w:spacing w:val="-1"/>
          <w:sz w:val="16"/>
        </w:rPr>
        <w:t xml:space="preserve"> </w:t>
      </w:r>
      <w:r>
        <w:rPr>
          <w:i/>
          <w:sz w:val="16"/>
        </w:rPr>
        <w:t>supra</w:t>
      </w:r>
      <w:r>
        <w:rPr>
          <w:sz w:val="16"/>
        </w:rPr>
        <w:t>, párr.</w:t>
      </w:r>
      <w:r>
        <w:rPr>
          <w:spacing w:val="-1"/>
          <w:sz w:val="16"/>
        </w:rPr>
        <w:t xml:space="preserve"> </w:t>
      </w:r>
      <w:r>
        <w:rPr>
          <w:sz w:val="16"/>
        </w:rPr>
        <w:t>169,</w:t>
      </w:r>
      <w:r>
        <w:rPr>
          <w:spacing w:val="-1"/>
          <w:sz w:val="16"/>
        </w:rPr>
        <w:t xml:space="preserve"> </w:t>
      </w:r>
      <w:r>
        <w:rPr>
          <w:sz w:val="16"/>
        </w:rPr>
        <w:t xml:space="preserve">y </w:t>
      </w:r>
      <w:r>
        <w:rPr>
          <w:i/>
          <w:sz w:val="16"/>
        </w:rPr>
        <w:t>Caso Pavez Pavez Vs.</w:t>
      </w:r>
      <w:r>
        <w:rPr>
          <w:i/>
          <w:spacing w:val="-1"/>
          <w:sz w:val="16"/>
        </w:rPr>
        <w:t xml:space="preserve"> </w:t>
      </w:r>
      <w:r>
        <w:rPr>
          <w:i/>
          <w:sz w:val="16"/>
        </w:rPr>
        <w:t>Chile, supra</w:t>
      </w:r>
      <w:r>
        <w:rPr>
          <w:sz w:val="16"/>
        </w:rPr>
        <w:t xml:space="preserve">, </w:t>
      </w:r>
      <w:bookmarkStart w:id="294" w:name="_bookmark266"/>
      <w:bookmarkEnd w:id="294"/>
      <w:r>
        <w:rPr>
          <w:sz w:val="16"/>
        </w:rPr>
        <w:t>párr. 106.</w:t>
      </w:r>
    </w:p>
    <w:p w14:paraId="4E74164C" w14:textId="77777777" w:rsidR="006F1C3E" w:rsidRDefault="00736CA7">
      <w:pPr>
        <w:spacing w:before="60"/>
        <w:ind w:left="118" w:right="253"/>
        <w:jc w:val="both"/>
        <w:rPr>
          <w:sz w:val="16"/>
        </w:rPr>
      </w:pPr>
      <w:r>
        <w:rPr>
          <w:sz w:val="16"/>
          <w:vertAlign w:val="superscript"/>
        </w:rPr>
        <w:t>202</w:t>
      </w:r>
      <w:r>
        <w:rPr>
          <w:spacing w:val="80"/>
          <w:w w:val="150"/>
          <w:sz w:val="16"/>
        </w:rPr>
        <w:t xml:space="preserve">  </w:t>
      </w:r>
      <w:r>
        <w:rPr>
          <w:i/>
          <w:sz w:val="16"/>
        </w:rPr>
        <w:t>Cfr</w:t>
      </w:r>
      <w:r>
        <w:rPr>
          <w:sz w:val="16"/>
        </w:rPr>
        <w:t>.</w:t>
      </w:r>
      <w:r>
        <w:rPr>
          <w:spacing w:val="-1"/>
          <w:sz w:val="16"/>
        </w:rPr>
        <w:t xml:space="preserve"> </w:t>
      </w:r>
      <w:r>
        <w:rPr>
          <w:i/>
          <w:sz w:val="16"/>
        </w:rPr>
        <w:t>Caso Velásquez</w:t>
      </w:r>
      <w:r>
        <w:rPr>
          <w:i/>
          <w:spacing w:val="-1"/>
          <w:sz w:val="16"/>
        </w:rPr>
        <w:t xml:space="preserve"> </w:t>
      </w:r>
      <w:r>
        <w:rPr>
          <w:i/>
          <w:sz w:val="16"/>
        </w:rPr>
        <w:t>Rodríguez Vs. Honduras.</w:t>
      </w:r>
      <w:r>
        <w:rPr>
          <w:i/>
          <w:spacing w:val="-1"/>
          <w:sz w:val="16"/>
        </w:rPr>
        <w:t xml:space="preserve"> </w:t>
      </w:r>
      <w:r>
        <w:rPr>
          <w:i/>
          <w:sz w:val="16"/>
        </w:rPr>
        <w:t>Fondo</w:t>
      </w:r>
      <w:r>
        <w:rPr>
          <w:sz w:val="16"/>
        </w:rPr>
        <w:t>,</w:t>
      </w:r>
      <w:r>
        <w:rPr>
          <w:spacing w:val="-1"/>
          <w:sz w:val="16"/>
        </w:rPr>
        <w:t xml:space="preserve"> </w:t>
      </w:r>
      <w:r>
        <w:rPr>
          <w:sz w:val="16"/>
        </w:rPr>
        <w:t>supra,</w:t>
      </w:r>
      <w:r>
        <w:rPr>
          <w:spacing w:val="-1"/>
          <w:sz w:val="16"/>
        </w:rPr>
        <w:t xml:space="preserve"> </w:t>
      </w:r>
      <w:r>
        <w:rPr>
          <w:sz w:val="16"/>
        </w:rPr>
        <w:t>párr. 170,</w:t>
      </w:r>
      <w:r>
        <w:rPr>
          <w:spacing w:val="-1"/>
          <w:sz w:val="16"/>
        </w:rPr>
        <w:t xml:space="preserve"> </w:t>
      </w:r>
      <w:r>
        <w:rPr>
          <w:sz w:val="16"/>
        </w:rPr>
        <w:t xml:space="preserve">y </w:t>
      </w:r>
      <w:r>
        <w:rPr>
          <w:i/>
          <w:sz w:val="16"/>
        </w:rPr>
        <w:t>Caso Pavez Pavez Vs.</w:t>
      </w:r>
      <w:r>
        <w:rPr>
          <w:i/>
          <w:spacing w:val="-1"/>
          <w:sz w:val="16"/>
        </w:rPr>
        <w:t xml:space="preserve"> </w:t>
      </w:r>
      <w:r>
        <w:rPr>
          <w:i/>
          <w:sz w:val="16"/>
        </w:rPr>
        <w:t>Chile, supra</w:t>
      </w:r>
      <w:r>
        <w:rPr>
          <w:sz w:val="16"/>
        </w:rPr>
        <w:t>, párr. 106.</w:t>
      </w:r>
    </w:p>
    <w:p w14:paraId="56883048" w14:textId="77777777" w:rsidR="006F1C3E" w:rsidRDefault="00736CA7">
      <w:pPr>
        <w:spacing w:before="60"/>
        <w:ind w:left="118" w:right="248"/>
        <w:jc w:val="both"/>
        <w:rPr>
          <w:sz w:val="16"/>
        </w:rPr>
      </w:pPr>
      <w:bookmarkStart w:id="295" w:name="_bookmark267"/>
      <w:bookmarkEnd w:id="295"/>
      <w:r>
        <w:rPr>
          <w:sz w:val="16"/>
          <w:vertAlign w:val="superscript"/>
        </w:rPr>
        <w:t>203</w:t>
      </w:r>
      <w:r>
        <w:rPr>
          <w:spacing w:val="80"/>
          <w:w w:val="150"/>
          <w:sz w:val="16"/>
        </w:rPr>
        <w:t xml:space="preserve">   </w:t>
      </w:r>
      <w:r>
        <w:rPr>
          <w:i/>
          <w:sz w:val="16"/>
        </w:rPr>
        <w:t>Cfr</w:t>
      </w:r>
      <w:r>
        <w:rPr>
          <w:sz w:val="16"/>
        </w:rPr>
        <w:t xml:space="preserve">. </w:t>
      </w:r>
      <w:r>
        <w:rPr>
          <w:i/>
          <w:sz w:val="16"/>
        </w:rPr>
        <w:t>Caso Pavez Pavez Vs. Chile, supra</w:t>
      </w:r>
      <w:r>
        <w:rPr>
          <w:sz w:val="16"/>
        </w:rPr>
        <w:t>, párr. 106. Asimismo, artículo 7 los artículos sobre responsabilidad del Estado de la CDI. Véase, asimismo, Milita</w:t>
      </w:r>
      <w:r>
        <w:rPr>
          <w:sz w:val="16"/>
        </w:rPr>
        <w:t>ry and Paramilitary Activities in and against Nicaragua (Nicaragua v. United States of America). Merits, Judgment. I.C.J. Reports 1986.</w:t>
      </w:r>
    </w:p>
    <w:p w14:paraId="41B12FB8" w14:textId="77777777" w:rsidR="006F1C3E" w:rsidRDefault="00736CA7">
      <w:pPr>
        <w:spacing w:before="62"/>
        <w:ind w:left="118" w:right="243" w:hanging="1"/>
        <w:jc w:val="both"/>
        <w:rPr>
          <w:sz w:val="16"/>
        </w:rPr>
      </w:pPr>
      <w:bookmarkStart w:id="296" w:name="_bookmark268"/>
      <w:bookmarkEnd w:id="296"/>
      <w:r>
        <w:rPr>
          <w:sz w:val="16"/>
          <w:vertAlign w:val="superscript"/>
        </w:rPr>
        <w:t>204</w:t>
      </w:r>
      <w:r>
        <w:rPr>
          <w:spacing w:val="80"/>
          <w:w w:val="150"/>
          <w:sz w:val="16"/>
        </w:rPr>
        <w:t xml:space="preserve">  </w:t>
      </w:r>
      <w:r>
        <w:rPr>
          <w:i/>
          <w:sz w:val="16"/>
        </w:rPr>
        <w:t>Cfr</w:t>
      </w:r>
      <w:r>
        <w:rPr>
          <w:sz w:val="16"/>
        </w:rPr>
        <w:t xml:space="preserve">. </w:t>
      </w:r>
      <w:r>
        <w:rPr>
          <w:i/>
          <w:sz w:val="16"/>
        </w:rPr>
        <w:t>Caso Villamizar Durán y otros Vs. Colombia</w:t>
      </w:r>
      <w:r>
        <w:rPr>
          <w:sz w:val="16"/>
        </w:rPr>
        <w:t xml:space="preserve">, </w:t>
      </w:r>
      <w:r>
        <w:rPr>
          <w:i/>
          <w:sz w:val="16"/>
        </w:rPr>
        <w:t>supra</w:t>
      </w:r>
      <w:r>
        <w:rPr>
          <w:sz w:val="16"/>
        </w:rPr>
        <w:t xml:space="preserve">, 75 y </w:t>
      </w:r>
      <w:r>
        <w:rPr>
          <w:i/>
          <w:sz w:val="16"/>
        </w:rPr>
        <w:t xml:space="preserve">Caso Mujeres Víctimas de Tortura Sexual en Atenco Vs. </w:t>
      </w:r>
      <w:r>
        <w:rPr>
          <w:i/>
          <w:sz w:val="16"/>
        </w:rPr>
        <w:t xml:space="preserve">México. Excepción Preliminar, Fondo, Reparaciones y Costas. </w:t>
      </w:r>
      <w:r>
        <w:rPr>
          <w:sz w:val="16"/>
        </w:rPr>
        <w:t xml:space="preserve">Sentencia de 28 de noviembre de 2018. Serie C No. 371, párr. 165, y </w:t>
      </w:r>
      <w:r>
        <w:rPr>
          <w:i/>
          <w:sz w:val="16"/>
        </w:rPr>
        <w:t>Caso Pavez Pavez Vs. Chile</w:t>
      </w:r>
      <w:r>
        <w:rPr>
          <w:sz w:val="16"/>
        </w:rPr>
        <w:t xml:space="preserve">, </w:t>
      </w:r>
      <w:r>
        <w:rPr>
          <w:i/>
          <w:sz w:val="16"/>
        </w:rPr>
        <w:t>supra</w:t>
      </w:r>
      <w:r>
        <w:rPr>
          <w:sz w:val="16"/>
        </w:rPr>
        <w:t>, párr. 107. Asimismo, Naciones Unidas, Asamblea General,</w:t>
      </w:r>
      <w:r>
        <w:rPr>
          <w:spacing w:val="-1"/>
          <w:sz w:val="16"/>
        </w:rPr>
        <w:t xml:space="preserve"> </w:t>
      </w:r>
      <w:r>
        <w:rPr>
          <w:sz w:val="16"/>
        </w:rPr>
        <w:t>A/RES/56/83,</w:t>
      </w:r>
      <w:r>
        <w:rPr>
          <w:spacing w:val="-4"/>
          <w:sz w:val="16"/>
        </w:rPr>
        <w:t xml:space="preserve"> </w:t>
      </w:r>
      <w:r>
        <w:rPr>
          <w:sz w:val="16"/>
        </w:rPr>
        <w:t>Responsabilidad del Esta</w:t>
      </w:r>
      <w:r>
        <w:rPr>
          <w:sz w:val="16"/>
        </w:rPr>
        <w:t>do</w:t>
      </w:r>
      <w:r>
        <w:rPr>
          <w:spacing w:val="-2"/>
          <w:sz w:val="16"/>
        </w:rPr>
        <w:t xml:space="preserve"> </w:t>
      </w:r>
      <w:r>
        <w:rPr>
          <w:sz w:val="16"/>
        </w:rPr>
        <w:t>por hechos internacionalmente ilícitos,</w:t>
      </w:r>
      <w:r>
        <w:rPr>
          <w:spacing w:val="-1"/>
          <w:sz w:val="16"/>
        </w:rPr>
        <w:t xml:space="preserve"> </w:t>
      </w:r>
      <w:r>
        <w:rPr>
          <w:sz w:val="16"/>
        </w:rPr>
        <w:t>12</w:t>
      </w:r>
      <w:r>
        <w:rPr>
          <w:spacing w:val="-2"/>
          <w:sz w:val="16"/>
        </w:rPr>
        <w:t xml:space="preserve"> </w:t>
      </w:r>
      <w:r>
        <w:rPr>
          <w:sz w:val="16"/>
        </w:rPr>
        <w:t>de diciembre de 2001.</w:t>
      </w:r>
    </w:p>
    <w:p w14:paraId="45807F75" w14:textId="77777777" w:rsidR="006F1C3E" w:rsidRDefault="00736CA7">
      <w:pPr>
        <w:spacing w:before="60"/>
        <w:ind w:left="117" w:right="245"/>
        <w:jc w:val="both"/>
        <w:rPr>
          <w:sz w:val="16"/>
        </w:rPr>
      </w:pPr>
      <w:bookmarkStart w:id="297" w:name="_bookmark269"/>
      <w:bookmarkEnd w:id="297"/>
      <w:r>
        <w:rPr>
          <w:sz w:val="16"/>
          <w:vertAlign w:val="superscript"/>
        </w:rPr>
        <w:t>205</w:t>
      </w:r>
      <w:r>
        <w:rPr>
          <w:spacing w:val="80"/>
          <w:sz w:val="16"/>
        </w:rPr>
        <w:t xml:space="preserve">   </w:t>
      </w:r>
      <w:r>
        <w:rPr>
          <w:i/>
          <w:sz w:val="16"/>
        </w:rPr>
        <w:t>Cfr.</w:t>
      </w:r>
      <w:r>
        <w:rPr>
          <w:i/>
          <w:spacing w:val="-3"/>
          <w:sz w:val="16"/>
        </w:rPr>
        <w:t xml:space="preserve"> </w:t>
      </w:r>
      <w:r>
        <w:rPr>
          <w:i/>
          <w:sz w:val="16"/>
        </w:rPr>
        <w:t>Caso Villamizar Durán</w:t>
      </w:r>
      <w:r>
        <w:rPr>
          <w:i/>
          <w:spacing w:val="-4"/>
          <w:sz w:val="16"/>
        </w:rPr>
        <w:t xml:space="preserve"> </w:t>
      </w:r>
      <w:r>
        <w:rPr>
          <w:i/>
          <w:sz w:val="16"/>
        </w:rPr>
        <w:t>y</w:t>
      </w:r>
      <w:r>
        <w:rPr>
          <w:i/>
          <w:spacing w:val="-4"/>
          <w:sz w:val="16"/>
        </w:rPr>
        <w:t xml:space="preserve"> </w:t>
      </w:r>
      <w:r>
        <w:rPr>
          <w:i/>
          <w:sz w:val="16"/>
        </w:rPr>
        <w:t>otros</w:t>
      </w:r>
      <w:r>
        <w:rPr>
          <w:i/>
          <w:spacing w:val="-2"/>
          <w:sz w:val="16"/>
        </w:rPr>
        <w:t xml:space="preserve"> </w:t>
      </w:r>
      <w:r>
        <w:rPr>
          <w:i/>
          <w:sz w:val="16"/>
        </w:rPr>
        <w:t>Vs.</w:t>
      </w:r>
      <w:r>
        <w:rPr>
          <w:i/>
          <w:spacing w:val="-4"/>
          <w:sz w:val="16"/>
        </w:rPr>
        <w:t xml:space="preserve"> </w:t>
      </w:r>
      <w:r>
        <w:rPr>
          <w:i/>
          <w:sz w:val="16"/>
        </w:rPr>
        <w:t>Colombia,</w:t>
      </w:r>
      <w:r>
        <w:rPr>
          <w:i/>
          <w:spacing w:val="-3"/>
          <w:sz w:val="16"/>
        </w:rPr>
        <w:t xml:space="preserve"> </w:t>
      </w:r>
      <w:r>
        <w:rPr>
          <w:i/>
          <w:sz w:val="16"/>
        </w:rPr>
        <w:t>supra,</w:t>
      </w:r>
      <w:r>
        <w:rPr>
          <w:i/>
          <w:spacing w:val="-4"/>
          <w:sz w:val="16"/>
        </w:rPr>
        <w:t xml:space="preserve"> </w:t>
      </w:r>
      <w:r>
        <w:rPr>
          <w:sz w:val="16"/>
        </w:rPr>
        <w:t>75 y</w:t>
      </w:r>
      <w:r>
        <w:rPr>
          <w:spacing w:val="-4"/>
          <w:sz w:val="16"/>
        </w:rPr>
        <w:t xml:space="preserve"> </w:t>
      </w:r>
      <w:r>
        <w:rPr>
          <w:sz w:val="16"/>
        </w:rPr>
        <w:t>139,</w:t>
      </w:r>
      <w:r>
        <w:rPr>
          <w:spacing w:val="-6"/>
          <w:sz w:val="16"/>
        </w:rPr>
        <w:t xml:space="preserve"> </w:t>
      </w:r>
      <w:r>
        <w:rPr>
          <w:sz w:val="16"/>
        </w:rPr>
        <w:t xml:space="preserve">y </w:t>
      </w:r>
      <w:r>
        <w:rPr>
          <w:i/>
          <w:sz w:val="16"/>
        </w:rPr>
        <w:t>Caso Pavez</w:t>
      </w:r>
      <w:r>
        <w:rPr>
          <w:i/>
          <w:spacing w:val="-1"/>
          <w:sz w:val="16"/>
        </w:rPr>
        <w:t xml:space="preserve"> </w:t>
      </w:r>
      <w:r>
        <w:rPr>
          <w:i/>
          <w:sz w:val="16"/>
        </w:rPr>
        <w:t>Pavez</w:t>
      </w:r>
      <w:r>
        <w:rPr>
          <w:i/>
          <w:spacing w:val="-5"/>
          <w:sz w:val="16"/>
        </w:rPr>
        <w:t xml:space="preserve"> </w:t>
      </w:r>
      <w:r>
        <w:rPr>
          <w:i/>
          <w:sz w:val="16"/>
        </w:rPr>
        <w:t>Vs.</w:t>
      </w:r>
      <w:r>
        <w:rPr>
          <w:i/>
          <w:spacing w:val="-3"/>
          <w:sz w:val="16"/>
        </w:rPr>
        <w:t xml:space="preserve"> </w:t>
      </w:r>
      <w:r>
        <w:rPr>
          <w:i/>
          <w:sz w:val="16"/>
        </w:rPr>
        <w:t>Chile</w:t>
      </w:r>
      <w:r>
        <w:rPr>
          <w:sz w:val="16"/>
        </w:rPr>
        <w:t>,</w:t>
      </w:r>
      <w:r>
        <w:rPr>
          <w:spacing w:val="-4"/>
          <w:sz w:val="16"/>
        </w:rPr>
        <w:t xml:space="preserve"> </w:t>
      </w:r>
      <w:r>
        <w:rPr>
          <w:i/>
          <w:sz w:val="16"/>
        </w:rPr>
        <w:t>supra</w:t>
      </w:r>
      <w:r>
        <w:rPr>
          <w:sz w:val="16"/>
        </w:rPr>
        <w:t>,</w:t>
      </w:r>
      <w:r>
        <w:rPr>
          <w:spacing w:val="-4"/>
          <w:sz w:val="16"/>
        </w:rPr>
        <w:t xml:space="preserve"> </w:t>
      </w:r>
      <w:r>
        <w:rPr>
          <w:sz w:val="16"/>
        </w:rPr>
        <w:t xml:space="preserve">párr. </w:t>
      </w:r>
      <w:bookmarkStart w:id="298" w:name="_bookmark270"/>
      <w:bookmarkEnd w:id="298"/>
      <w:r>
        <w:rPr>
          <w:spacing w:val="-4"/>
          <w:sz w:val="16"/>
        </w:rPr>
        <w:t>107.</w:t>
      </w:r>
    </w:p>
    <w:p w14:paraId="6DA68EA2" w14:textId="77777777" w:rsidR="006F1C3E" w:rsidRDefault="00736CA7">
      <w:pPr>
        <w:spacing w:before="59"/>
        <w:ind w:left="118" w:right="248"/>
        <w:jc w:val="both"/>
        <w:rPr>
          <w:sz w:val="16"/>
        </w:rPr>
      </w:pPr>
      <w:r>
        <w:rPr>
          <w:sz w:val="16"/>
          <w:vertAlign w:val="superscript"/>
        </w:rPr>
        <w:t>206</w:t>
      </w:r>
      <w:r>
        <w:rPr>
          <w:spacing w:val="80"/>
          <w:w w:val="150"/>
          <w:sz w:val="16"/>
        </w:rPr>
        <w:t xml:space="preserve">  </w:t>
      </w:r>
      <w:r>
        <w:rPr>
          <w:i/>
          <w:sz w:val="16"/>
        </w:rPr>
        <w:t>Cfr. Cfr. Caso Villamizar Durán y otros Vs. Colombia, supra,</w:t>
      </w:r>
      <w:r>
        <w:rPr>
          <w:i/>
          <w:spacing w:val="-1"/>
          <w:sz w:val="16"/>
        </w:rPr>
        <w:t xml:space="preserve"> </w:t>
      </w:r>
      <w:r>
        <w:rPr>
          <w:sz w:val="16"/>
        </w:rPr>
        <w:t xml:space="preserve">75 y 140, y </w:t>
      </w:r>
      <w:r>
        <w:rPr>
          <w:i/>
          <w:sz w:val="16"/>
        </w:rPr>
        <w:t>Caso Pavez Pavez Vs. Chile</w:t>
      </w:r>
      <w:r>
        <w:rPr>
          <w:sz w:val="16"/>
        </w:rPr>
        <w:t xml:space="preserve">, </w:t>
      </w:r>
      <w:r>
        <w:rPr>
          <w:i/>
          <w:sz w:val="16"/>
        </w:rPr>
        <w:t>supra</w:t>
      </w:r>
      <w:r>
        <w:rPr>
          <w:sz w:val="16"/>
        </w:rPr>
        <w:t>, párr. 107.</w:t>
      </w:r>
    </w:p>
    <w:p w14:paraId="29BAC29B" w14:textId="77777777" w:rsidR="006F1C3E" w:rsidRDefault="00736CA7">
      <w:pPr>
        <w:spacing w:before="60"/>
        <w:ind w:left="118"/>
        <w:jc w:val="both"/>
        <w:rPr>
          <w:sz w:val="16"/>
        </w:rPr>
      </w:pPr>
      <w:bookmarkStart w:id="299" w:name="_bookmark271"/>
      <w:bookmarkEnd w:id="299"/>
      <w:r>
        <w:rPr>
          <w:sz w:val="16"/>
          <w:vertAlign w:val="superscript"/>
        </w:rPr>
        <w:t>207</w:t>
      </w:r>
      <w:r>
        <w:rPr>
          <w:spacing w:val="79"/>
          <w:w w:val="150"/>
          <w:sz w:val="16"/>
        </w:rPr>
        <w:t xml:space="preserve">   </w:t>
      </w:r>
      <w:r>
        <w:rPr>
          <w:i/>
          <w:sz w:val="16"/>
        </w:rPr>
        <w:t>Cfr.</w:t>
      </w:r>
      <w:r>
        <w:rPr>
          <w:i/>
          <w:spacing w:val="-2"/>
          <w:sz w:val="16"/>
        </w:rPr>
        <w:t xml:space="preserve"> </w:t>
      </w:r>
      <w:r>
        <w:rPr>
          <w:i/>
          <w:sz w:val="16"/>
        </w:rPr>
        <w:t>Caso</w:t>
      </w:r>
      <w:r>
        <w:rPr>
          <w:i/>
          <w:spacing w:val="-2"/>
          <w:sz w:val="16"/>
        </w:rPr>
        <w:t xml:space="preserve"> </w:t>
      </w:r>
      <w:r>
        <w:rPr>
          <w:i/>
          <w:sz w:val="16"/>
        </w:rPr>
        <w:t>Pavez</w:t>
      </w:r>
      <w:r>
        <w:rPr>
          <w:i/>
          <w:spacing w:val="-5"/>
          <w:sz w:val="16"/>
        </w:rPr>
        <w:t xml:space="preserve"> </w:t>
      </w:r>
      <w:r>
        <w:rPr>
          <w:i/>
          <w:sz w:val="16"/>
        </w:rPr>
        <w:t>Pavez</w:t>
      </w:r>
      <w:r>
        <w:rPr>
          <w:i/>
          <w:spacing w:val="-3"/>
          <w:sz w:val="16"/>
        </w:rPr>
        <w:t xml:space="preserve"> </w:t>
      </w:r>
      <w:r>
        <w:rPr>
          <w:i/>
          <w:sz w:val="16"/>
        </w:rPr>
        <w:t>Vs.</w:t>
      </w:r>
      <w:r>
        <w:rPr>
          <w:i/>
          <w:spacing w:val="-5"/>
          <w:sz w:val="16"/>
        </w:rPr>
        <w:t xml:space="preserve"> </w:t>
      </w:r>
      <w:r>
        <w:rPr>
          <w:i/>
          <w:sz w:val="16"/>
        </w:rPr>
        <w:t>Chile</w:t>
      </w:r>
      <w:r>
        <w:rPr>
          <w:sz w:val="16"/>
        </w:rPr>
        <w:t>,</w:t>
      </w:r>
      <w:r>
        <w:rPr>
          <w:spacing w:val="-1"/>
          <w:sz w:val="16"/>
        </w:rPr>
        <w:t xml:space="preserve"> </w:t>
      </w:r>
      <w:r>
        <w:rPr>
          <w:i/>
          <w:sz w:val="16"/>
        </w:rPr>
        <w:t>supra</w:t>
      </w:r>
      <w:r>
        <w:rPr>
          <w:sz w:val="16"/>
        </w:rPr>
        <w:t>,</w:t>
      </w:r>
      <w:r>
        <w:rPr>
          <w:spacing w:val="-4"/>
          <w:sz w:val="16"/>
        </w:rPr>
        <w:t xml:space="preserve"> </w:t>
      </w:r>
      <w:r>
        <w:rPr>
          <w:sz w:val="16"/>
        </w:rPr>
        <w:t>párr.</w:t>
      </w:r>
      <w:r>
        <w:rPr>
          <w:spacing w:val="-6"/>
          <w:sz w:val="16"/>
        </w:rPr>
        <w:t xml:space="preserve"> </w:t>
      </w:r>
      <w:r>
        <w:rPr>
          <w:spacing w:val="-4"/>
          <w:sz w:val="16"/>
        </w:rPr>
        <w:t>108.</w:t>
      </w:r>
    </w:p>
    <w:p w14:paraId="7CC8818E" w14:textId="77777777" w:rsidR="006F1C3E" w:rsidRDefault="006F1C3E">
      <w:pPr>
        <w:jc w:val="both"/>
        <w:rPr>
          <w:sz w:val="16"/>
        </w:rPr>
        <w:sectPr w:rsidR="006F1C3E">
          <w:pgSz w:w="12240" w:h="15840"/>
          <w:pgMar w:top="1340" w:right="1160" w:bottom="1680" w:left="1300" w:header="0" w:footer="1437" w:gutter="0"/>
          <w:cols w:space="720"/>
        </w:sectPr>
      </w:pPr>
    </w:p>
    <w:p w14:paraId="331F2F34" w14:textId="77777777" w:rsidR="006F1C3E" w:rsidRDefault="00736CA7">
      <w:pPr>
        <w:pStyle w:val="Textoindependiente"/>
        <w:spacing w:before="79"/>
        <w:ind w:left="118" w:right="252"/>
      </w:pPr>
      <w:r>
        <w:t>jurídicamente</w:t>
      </w:r>
      <w:r>
        <w:rPr>
          <w:spacing w:val="-3"/>
        </w:rPr>
        <w:t xml:space="preserve"> </w:t>
      </w:r>
      <w:r>
        <w:t>el</w:t>
      </w:r>
      <w:r>
        <w:rPr>
          <w:spacing w:val="-1"/>
        </w:rPr>
        <w:t xml:space="preserve"> </w:t>
      </w:r>
      <w:r>
        <w:t>libre</w:t>
      </w:r>
      <w:r>
        <w:rPr>
          <w:spacing w:val="-3"/>
        </w:rPr>
        <w:t xml:space="preserve"> </w:t>
      </w:r>
      <w:r>
        <w:t>y pleno</w:t>
      </w:r>
      <w:r>
        <w:rPr>
          <w:spacing w:val="-3"/>
        </w:rPr>
        <w:t xml:space="preserve"> </w:t>
      </w:r>
      <w:r>
        <w:t>ejercicio</w:t>
      </w:r>
      <w:r>
        <w:rPr>
          <w:spacing w:val="-5"/>
        </w:rPr>
        <w:t xml:space="preserve"> </w:t>
      </w:r>
      <w:r>
        <w:t>de</w:t>
      </w:r>
      <w:r>
        <w:rPr>
          <w:spacing w:val="-5"/>
        </w:rPr>
        <w:t xml:space="preserve"> </w:t>
      </w:r>
      <w:r>
        <w:t>los</w:t>
      </w:r>
      <w:r>
        <w:rPr>
          <w:spacing w:val="-2"/>
        </w:rPr>
        <w:t xml:space="preserve"> </w:t>
      </w:r>
      <w:r>
        <w:t>derechos</w:t>
      </w:r>
      <w:r>
        <w:rPr>
          <w:spacing w:val="-2"/>
        </w:rPr>
        <w:t xml:space="preserve"> </w:t>
      </w:r>
      <w:r>
        <w:t>humanos.</w:t>
      </w:r>
      <w:r>
        <w:rPr>
          <w:spacing w:val="-7"/>
        </w:rPr>
        <w:t xml:space="preserve"> </w:t>
      </w:r>
      <w:r>
        <w:t>Como consecuencia</w:t>
      </w:r>
      <w:r>
        <w:rPr>
          <w:spacing w:val="-4"/>
        </w:rPr>
        <w:t xml:space="preserve"> </w:t>
      </w:r>
      <w:r>
        <w:t>de</w:t>
      </w:r>
      <w:r>
        <w:rPr>
          <w:spacing w:val="-1"/>
        </w:rPr>
        <w:t xml:space="preserve"> </w:t>
      </w:r>
      <w:r>
        <w:t>esta obligación los Estados deben prevenir, investigar y sancionar toda violación de los derechos reconocidos por la Convención y procurar, además, el restablecimiento, si es posible, del derecho conculcado y, en su caso, la r</w:t>
      </w:r>
      <w:r>
        <w:t>eparación de los daños producidos por la violación de los derechos humanos</w:t>
      </w:r>
      <w:hyperlink w:anchor="_bookmark272" w:history="1">
        <w:r>
          <w:rPr>
            <w:position w:val="7"/>
            <w:sz w:val="13"/>
          </w:rPr>
          <w:t>208</w:t>
        </w:r>
      </w:hyperlink>
      <w:r>
        <w:t>.</w:t>
      </w:r>
    </w:p>
    <w:p w14:paraId="4E62B93A" w14:textId="77777777" w:rsidR="006F1C3E" w:rsidRDefault="00736CA7">
      <w:pPr>
        <w:pStyle w:val="Prrafodelista"/>
        <w:numPr>
          <w:ilvl w:val="0"/>
          <w:numId w:val="24"/>
        </w:numPr>
        <w:tabs>
          <w:tab w:val="left" w:pos="829"/>
        </w:tabs>
        <w:spacing w:before="119"/>
        <w:ind w:left="118" w:right="247" w:hanging="1"/>
        <w:jc w:val="both"/>
        <w:rPr>
          <w:sz w:val="20"/>
        </w:rPr>
      </w:pPr>
      <w:r>
        <w:rPr>
          <w:sz w:val="20"/>
        </w:rPr>
        <w:t>Estas obligaciones resultan aplicables también frente a actos de actores no estatales. Específicamente, la Cort</w:t>
      </w:r>
      <w:r>
        <w:rPr>
          <w:sz w:val="20"/>
        </w:rPr>
        <w:t>e ha indicado que puede generarse la responsabilidad internacional del Estado por atribución a éste de actos violatorios de derechos humanos cometidos por terceros o particulares</w:t>
      </w:r>
      <w:hyperlink w:anchor="_bookmark273" w:history="1">
        <w:r>
          <w:rPr>
            <w:position w:val="7"/>
            <w:sz w:val="13"/>
          </w:rPr>
          <w:t>209</w:t>
        </w:r>
      </w:hyperlink>
      <w:r>
        <w:rPr>
          <w:sz w:val="20"/>
        </w:rPr>
        <w:t>. Las obl</w:t>
      </w:r>
      <w:r>
        <w:rPr>
          <w:sz w:val="20"/>
        </w:rPr>
        <w:t xml:space="preserve">igaciones </w:t>
      </w:r>
      <w:r>
        <w:rPr>
          <w:i/>
          <w:sz w:val="20"/>
        </w:rPr>
        <w:t xml:space="preserve">erga omnes </w:t>
      </w:r>
      <w:r>
        <w:rPr>
          <w:sz w:val="20"/>
        </w:rPr>
        <w:t xml:space="preserve">que tienen los Estados de respetar y garantizar las normas de protección, y de asegurar la efectividad de los derechos, proyectan </w:t>
      </w:r>
      <w:r>
        <w:rPr>
          <w:spacing w:val="-2"/>
          <w:sz w:val="20"/>
        </w:rPr>
        <w:t>sus</w:t>
      </w:r>
      <w:r>
        <w:rPr>
          <w:spacing w:val="-11"/>
          <w:sz w:val="20"/>
        </w:rPr>
        <w:t xml:space="preserve"> </w:t>
      </w:r>
      <w:r>
        <w:rPr>
          <w:spacing w:val="-2"/>
          <w:sz w:val="20"/>
        </w:rPr>
        <w:t>efectos</w:t>
      </w:r>
      <w:r>
        <w:rPr>
          <w:spacing w:val="-8"/>
          <w:sz w:val="20"/>
        </w:rPr>
        <w:t xml:space="preserve"> </w:t>
      </w:r>
      <w:r>
        <w:rPr>
          <w:spacing w:val="-2"/>
          <w:sz w:val="20"/>
        </w:rPr>
        <w:t>más</w:t>
      </w:r>
      <w:r>
        <w:rPr>
          <w:spacing w:val="-11"/>
          <w:sz w:val="20"/>
        </w:rPr>
        <w:t xml:space="preserve"> </w:t>
      </w:r>
      <w:r>
        <w:rPr>
          <w:spacing w:val="-2"/>
          <w:sz w:val="20"/>
        </w:rPr>
        <w:t>allá</w:t>
      </w:r>
      <w:r>
        <w:rPr>
          <w:spacing w:val="-10"/>
          <w:sz w:val="20"/>
        </w:rPr>
        <w:t xml:space="preserve"> </w:t>
      </w:r>
      <w:r>
        <w:rPr>
          <w:spacing w:val="-2"/>
          <w:sz w:val="20"/>
        </w:rPr>
        <w:t>de</w:t>
      </w:r>
      <w:r>
        <w:rPr>
          <w:spacing w:val="-11"/>
          <w:sz w:val="20"/>
        </w:rPr>
        <w:t xml:space="preserve"> </w:t>
      </w:r>
      <w:r>
        <w:rPr>
          <w:spacing w:val="-2"/>
          <w:sz w:val="20"/>
        </w:rPr>
        <w:t>la</w:t>
      </w:r>
      <w:r>
        <w:rPr>
          <w:spacing w:val="-10"/>
          <w:sz w:val="20"/>
        </w:rPr>
        <w:t xml:space="preserve"> </w:t>
      </w:r>
      <w:r>
        <w:rPr>
          <w:spacing w:val="-2"/>
          <w:sz w:val="20"/>
        </w:rPr>
        <w:t>relación</w:t>
      </w:r>
      <w:r>
        <w:rPr>
          <w:spacing w:val="-5"/>
          <w:sz w:val="20"/>
        </w:rPr>
        <w:t xml:space="preserve"> </w:t>
      </w:r>
      <w:r>
        <w:rPr>
          <w:spacing w:val="-2"/>
          <w:sz w:val="20"/>
        </w:rPr>
        <w:t>entre</w:t>
      </w:r>
      <w:r>
        <w:rPr>
          <w:spacing w:val="-9"/>
          <w:sz w:val="20"/>
        </w:rPr>
        <w:t xml:space="preserve"> </w:t>
      </w:r>
      <w:r>
        <w:rPr>
          <w:spacing w:val="-2"/>
          <w:sz w:val="20"/>
        </w:rPr>
        <w:t>sus</w:t>
      </w:r>
      <w:r>
        <w:rPr>
          <w:spacing w:val="-11"/>
          <w:sz w:val="20"/>
        </w:rPr>
        <w:t xml:space="preserve"> </w:t>
      </w:r>
      <w:r>
        <w:rPr>
          <w:spacing w:val="-2"/>
          <w:sz w:val="20"/>
        </w:rPr>
        <w:t>agentes</w:t>
      </w:r>
      <w:r>
        <w:rPr>
          <w:spacing w:val="-11"/>
          <w:sz w:val="20"/>
        </w:rPr>
        <w:t xml:space="preserve"> </w:t>
      </w:r>
      <w:r>
        <w:rPr>
          <w:spacing w:val="-2"/>
          <w:sz w:val="20"/>
        </w:rPr>
        <w:t>y</w:t>
      </w:r>
      <w:r>
        <w:rPr>
          <w:spacing w:val="-10"/>
          <w:sz w:val="20"/>
        </w:rPr>
        <w:t xml:space="preserve"> </w:t>
      </w:r>
      <w:r>
        <w:rPr>
          <w:spacing w:val="-2"/>
          <w:sz w:val="20"/>
        </w:rPr>
        <w:t>las</w:t>
      </w:r>
      <w:r>
        <w:rPr>
          <w:spacing w:val="-11"/>
          <w:sz w:val="20"/>
        </w:rPr>
        <w:t xml:space="preserve"> </w:t>
      </w:r>
      <w:r>
        <w:rPr>
          <w:spacing w:val="-2"/>
          <w:sz w:val="20"/>
        </w:rPr>
        <w:t>personas</w:t>
      </w:r>
      <w:r>
        <w:rPr>
          <w:spacing w:val="-11"/>
          <w:sz w:val="20"/>
        </w:rPr>
        <w:t xml:space="preserve"> </w:t>
      </w:r>
      <w:r>
        <w:rPr>
          <w:spacing w:val="-2"/>
          <w:sz w:val="20"/>
        </w:rPr>
        <w:t>sometidas</w:t>
      </w:r>
      <w:r>
        <w:rPr>
          <w:spacing w:val="-11"/>
          <w:sz w:val="20"/>
        </w:rPr>
        <w:t xml:space="preserve"> </w:t>
      </w:r>
      <w:r>
        <w:rPr>
          <w:spacing w:val="-2"/>
          <w:sz w:val="20"/>
        </w:rPr>
        <w:t>a</w:t>
      </w:r>
      <w:r>
        <w:rPr>
          <w:spacing w:val="-9"/>
          <w:sz w:val="20"/>
        </w:rPr>
        <w:t xml:space="preserve"> </w:t>
      </w:r>
      <w:r>
        <w:rPr>
          <w:spacing w:val="-2"/>
          <w:sz w:val="20"/>
        </w:rPr>
        <w:t>su</w:t>
      </w:r>
      <w:r>
        <w:rPr>
          <w:spacing w:val="-9"/>
          <w:sz w:val="20"/>
        </w:rPr>
        <w:t xml:space="preserve"> </w:t>
      </w:r>
      <w:r>
        <w:rPr>
          <w:spacing w:val="-2"/>
          <w:sz w:val="20"/>
        </w:rPr>
        <w:t xml:space="preserve">jurisdicción, </w:t>
      </w:r>
      <w:r>
        <w:rPr>
          <w:sz w:val="20"/>
        </w:rPr>
        <w:t xml:space="preserve">pues se manifiestan en la obligación positiva del Estado de adoptar las medidas necesarias para asegurar la efectiva protección de los derechos humanos en las relaciones inter – </w:t>
      </w:r>
      <w:r>
        <w:rPr>
          <w:spacing w:val="-2"/>
          <w:sz w:val="20"/>
        </w:rPr>
        <w:t>individuales</w:t>
      </w:r>
      <w:hyperlink w:anchor="_bookmark274" w:history="1">
        <w:r>
          <w:rPr>
            <w:spacing w:val="-2"/>
            <w:position w:val="7"/>
            <w:sz w:val="13"/>
          </w:rPr>
          <w:t>210</w:t>
        </w:r>
      </w:hyperlink>
      <w:r>
        <w:rPr>
          <w:spacing w:val="-2"/>
          <w:sz w:val="20"/>
        </w:rPr>
        <w:t>.</w:t>
      </w:r>
    </w:p>
    <w:p w14:paraId="3C68D005"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 xml:space="preserve">Específicamente, sobre el deber de prevenir la Corte ha indicado que “un Estado no puede ser responsable por cualquier violación de derechos humanos cometida entre particulares dentro de su jurisdicción”. En efecto, el carácter </w:t>
      </w:r>
      <w:r>
        <w:rPr>
          <w:i/>
          <w:sz w:val="20"/>
        </w:rPr>
        <w:t>erga omne</w:t>
      </w:r>
      <w:r>
        <w:rPr>
          <w:i/>
          <w:sz w:val="20"/>
        </w:rPr>
        <w:t xml:space="preserve">s </w:t>
      </w:r>
      <w:r>
        <w:rPr>
          <w:sz w:val="20"/>
        </w:rPr>
        <w:t>de las obligaciones convencionales</w:t>
      </w:r>
      <w:r>
        <w:rPr>
          <w:spacing w:val="-9"/>
          <w:sz w:val="20"/>
        </w:rPr>
        <w:t xml:space="preserve"> </w:t>
      </w:r>
      <w:r>
        <w:rPr>
          <w:sz w:val="20"/>
        </w:rPr>
        <w:t>de</w:t>
      </w:r>
      <w:r>
        <w:rPr>
          <w:spacing w:val="-9"/>
          <w:sz w:val="20"/>
        </w:rPr>
        <w:t xml:space="preserve"> </w:t>
      </w:r>
      <w:r>
        <w:rPr>
          <w:sz w:val="20"/>
        </w:rPr>
        <w:t>garantía</w:t>
      </w:r>
      <w:r>
        <w:rPr>
          <w:spacing w:val="-10"/>
          <w:sz w:val="20"/>
        </w:rPr>
        <w:t xml:space="preserve"> </w:t>
      </w:r>
      <w:r>
        <w:rPr>
          <w:sz w:val="20"/>
        </w:rPr>
        <w:t>a</w:t>
      </w:r>
      <w:r>
        <w:rPr>
          <w:spacing w:val="-10"/>
          <w:sz w:val="20"/>
        </w:rPr>
        <w:t xml:space="preserve"> </w:t>
      </w:r>
      <w:r>
        <w:rPr>
          <w:sz w:val="20"/>
        </w:rPr>
        <w:t>cargo</w:t>
      </w:r>
      <w:r>
        <w:rPr>
          <w:spacing w:val="-11"/>
          <w:sz w:val="20"/>
        </w:rPr>
        <w:t xml:space="preserve"> </w:t>
      </w:r>
      <w:r>
        <w:rPr>
          <w:sz w:val="20"/>
        </w:rPr>
        <w:t>de</w:t>
      </w:r>
      <w:r>
        <w:rPr>
          <w:spacing w:val="-9"/>
          <w:sz w:val="20"/>
        </w:rPr>
        <w:t xml:space="preserve"> </w:t>
      </w:r>
      <w:r>
        <w:rPr>
          <w:sz w:val="20"/>
        </w:rPr>
        <w:t>los</w:t>
      </w:r>
      <w:r>
        <w:rPr>
          <w:spacing w:val="-9"/>
          <w:sz w:val="20"/>
        </w:rPr>
        <w:t xml:space="preserve"> </w:t>
      </w:r>
      <w:r>
        <w:rPr>
          <w:sz w:val="20"/>
        </w:rPr>
        <w:t>Estados</w:t>
      </w:r>
      <w:r>
        <w:rPr>
          <w:spacing w:val="-9"/>
          <w:sz w:val="20"/>
        </w:rPr>
        <w:t xml:space="preserve"> </w:t>
      </w:r>
      <w:r>
        <w:rPr>
          <w:sz w:val="20"/>
        </w:rPr>
        <w:t>no</w:t>
      </w:r>
      <w:r>
        <w:rPr>
          <w:spacing w:val="-9"/>
          <w:sz w:val="20"/>
        </w:rPr>
        <w:t xml:space="preserve"> </w:t>
      </w:r>
      <w:r>
        <w:rPr>
          <w:sz w:val="20"/>
        </w:rPr>
        <w:t>implica</w:t>
      </w:r>
      <w:r>
        <w:rPr>
          <w:spacing w:val="-5"/>
          <w:sz w:val="20"/>
        </w:rPr>
        <w:t xml:space="preserve"> </w:t>
      </w:r>
      <w:r>
        <w:rPr>
          <w:sz w:val="20"/>
        </w:rPr>
        <w:t>una</w:t>
      </w:r>
      <w:r>
        <w:rPr>
          <w:spacing w:val="-8"/>
          <w:sz w:val="20"/>
        </w:rPr>
        <w:t xml:space="preserve"> </w:t>
      </w:r>
      <w:r>
        <w:rPr>
          <w:sz w:val="20"/>
        </w:rPr>
        <w:t>responsabilidad</w:t>
      </w:r>
      <w:r>
        <w:rPr>
          <w:spacing w:val="-9"/>
          <w:sz w:val="20"/>
        </w:rPr>
        <w:t xml:space="preserve"> </w:t>
      </w:r>
      <w:r>
        <w:rPr>
          <w:sz w:val="20"/>
        </w:rPr>
        <w:t>ilimitada</w:t>
      </w:r>
      <w:r>
        <w:rPr>
          <w:spacing w:val="-10"/>
          <w:sz w:val="20"/>
        </w:rPr>
        <w:t xml:space="preserve"> </w:t>
      </w:r>
      <w:r>
        <w:rPr>
          <w:sz w:val="20"/>
        </w:rPr>
        <w:t>de los Estados frente a cualquier acto o hecho de particulares</w:t>
      </w:r>
      <w:hyperlink w:anchor="_bookmark275" w:history="1">
        <w:r>
          <w:rPr>
            <w:position w:val="7"/>
            <w:sz w:val="13"/>
          </w:rPr>
          <w:t>211</w:t>
        </w:r>
      </w:hyperlink>
      <w:r>
        <w:rPr>
          <w:sz w:val="20"/>
        </w:rPr>
        <w:t>, pues sus de</w:t>
      </w:r>
      <w:r>
        <w:rPr>
          <w:sz w:val="20"/>
        </w:rPr>
        <w:t>beres de adoptar medidas de prevención y protección se encuentran condicionados a a) si el Estado tenía o debía tener conocimiento de una situación de riesgo; b) si dicho riesgo era real e inmediato, y</w:t>
      </w:r>
      <w:r>
        <w:rPr>
          <w:spacing w:val="-2"/>
          <w:sz w:val="20"/>
        </w:rPr>
        <w:t xml:space="preserve"> </w:t>
      </w:r>
      <w:r>
        <w:rPr>
          <w:sz w:val="20"/>
        </w:rPr>
        <w:t>c)</w:t>
      </w:r>
      <w:r>
        <w:rPr>
          <w:spacing w:val="-1"/>
          <w:sz w:val="20"/>
        </w:rPr>
        <w:t xml:space="preserve"> </w:t>
      </w:r>
      <w:r>
        <w:rPr>
          <w:sz w:val="20"/>
        </w:rPr>
        <w:t>si el</w:t>
      </w:r>
      <w:r>
        <w:rPr>
          <w:spacing w:val="-1"/>
          <w:sz w:val="20"/>
        </w:rPr>
        <w:t xml:space="preserve"> </w:t>
      </w:r>
      <w:r>
        <w:rPr>
          <w:sz w:val="20"/>
        </w:rPr>
        <w:t>Estado</w:t>
      </w:r>
      <w:r>
        <w:rPr>
          <w:spacing w:val="-3"/>
          <w:sz w:val="20"/>
        </w:rPr>
        <w:t xml:space="preserve"> </w:t>
      </w:r>
      <w:r>
        <w:rPr>
          <w:sz w:val="20"/>
        </w:rPr>
        <w:t>adoptó las</w:t>
      </w:r>
      <w:r>
        <w:rPr>
          <w:spacing w:val="-5"/>
          <w:sz w:val="20"/>
        </w:rPr>
        <w:t xml:space="preserve"> </w:t>
      </w:r>
      <w:r>
        <w:rPr>
          <w:sz w:val="20"/>
        </w:rPr>
        <w:t>medidas que razonablemente se esperaban para evitar</w:t>
      </w:r>
      <w:r>
        <w:rPr>
          <w:spacing w:val="-3"/>
          <w:sz w:val="20"/>
        </w:rPr>
        <w:t xml:space="preserve"> </w:t>
      </w:r>
      <w:r>
        <w:rPr>
          <w:sz w:val="20"/>
        </w:rPr>
        <w:t>que</w:t>
      </w:r>
      <w:r>
        <w:rPr>
          <w:spacing w:val="-3"/>
          <w:sz w:val="20"/>
        </w:rPr>
        <w:t xml:space="preserve"> </w:t>
      </w:r>
      <w:r>
        <w:rPr>
          <w:sz w:val="20"/>
        </w:rPr>
        <w:t>dicho riesgo se verificara</w:t>
      </w:r>
      <w:hyperlink w:anchor="_bookmark276" w:history="1">
        <w:r>
          <w:rPr>
            <w:position w:val="7"/>
            <w:sz w:val="13"/>
          </w:rPr>
          <w:t>212</w:t>
        </w:r>
      </w:hyperlink>
      <w:r>
        <w:rPr>
          <w:sz w:val="20"/>
        </w:rPr>
        <w:t>.</w:t>
      </w:r>
    </w:p>
    <w:p w14:paraId="1C012384" w14:textId="77777777" w:rsidR="006F1C3E" w:rsidRDefault="00736CA7">
      <w:pPr>
        <w:pStyle w:val="Prrafodelista"/>
        <w:numPr>
          <w:ilvl w:val="0"/>
          <w:numId w:val="24"/>
        </w:numPr>
        <w:tabs>
          <w:tab w:val="left" w:pos="829"/>
        </w:tabs>
        <w:spacing w:before="119"/>
        <w:ind w:left="118" w:right="251" w:firstLine="0"/>
        <w:jc w:val="both"/>
        <w:rPr>
          <w:sz w:val="20"/>
        </w:rPr>
      </w:pPr>
      <w:r>
        <w:rPr>
          <w:sz w:val="20"/>
        </w:rPr>
        <w:t>Por otra parte, esta Corte ha sostenido reiteradamente que el Estado tiene el deber jurídico</w:t>
      </w:r>
      <w:r>
        <w:rPr>
          <w:spacing w:val="-12"/>
          <w:sz w:val="20"/>
        </w:rPr>
        <w:t xml:space="preserve"> </w:t>
      </w:r>
      <w:r>
        <w:rPr>
          <w:sz w:val="20"/>
        </w:rPr>
        <w:t>de</w:t>
      </w:r>
      <w:r>
        <w:rPr>
          <w:spacing w:val="-8"/>
          <w:sz w:val="20"/>
        </w:rPr>
        <w:t xml:space="preserve"> </w:t>
      </w:r>
      <w:r>
        <w:rPr>
          <w:sz w:val="20"/>
        </w:rPr>
        <w:t>“prevenir,</w:t>
      </w:r>
      <w:r>
        <w:rPr>
          <w:spacing w:val="-5"/>
          <w:sz w:val="20"/>
        </w:rPr>
        <w:t xml:space="preserve"> </w:t>
      </w:r>
      <w:r>
        <w:rPr>
          <w:sz w:val="20"/>
        </w:rPr>
        <w:t>razonablemente,</w:t>
      </w:r>
      <w:r>
        <w:rPr>
          <w:spacing w:val="-12"/>
          <w:sz w:val="20"/>
        </w:rPr>
        <w:t xml:space="preserve"> </w:t>
      </w:r>
      <w:r>
        <w:rPr>
          <w:sz w:val="20"/>
        </w:rPr>
        <w:t>las</w:t>
      </w:r>
      <w:r>
        <w:rPr>
          <w:spacing w:val="-7"/>
          <w:sz w:val="20"/>
        </w:rPr>
        <w:t xml:space="preserve"> </w:t>
      </w:r>
      <w:r>
        <w:rPr>
          <w:sz w:val="20"/>
        </w:rPr>
        <w:t>violaciones</w:t>
      </w:r>
      <w:r>
        <w:rPr>
          <w:spacing w:val="-12"/>
          <w:sz w:val="20"/>
        </w:rPr>
        <w:t xml:space="preserve"> </w:t>
      </w:r>
      <w:r>
        <w:rPr>
          <w:sz w:val="20"/>
        </w:rPr>
        <w:t>de</w:t>
      </w:r>
      <w:r>
        <w:rPr>
          <w:spacing w:val="-12"/>
          <w:sz w:val="20"/>
        </w:rPr>
        <w:t xml:space="preserve"> </w:t>
      </w:r>
      <w:r>
        <w:rPr>
          <w:sz w:val="20"/>
        </w:rPr>
        <w:t>los</w:t>
      </w:r>
      <w:r>
        <w:rPr>
          <w:spacing w:val="-9"/>
          <w:sz w:val="20"/>
        </w:rPr>
        <w:t xml:space="preserve"> </w:t>
      </w:r>
      <w:r>
        <w:rPr>
          <w:sz w:val="20"/>
        </w:rPr>
        <w:t>derechos</w:t>
      </w:r>
      <w:r>
        <w:rPr>
          <w:spacing w:val="-12"/>
          <w:sz w:val="20"/>
        </w:rPr>
        <w:t xml:space="preserve"> </w:t>
      </w:r>
      <w:r>
        <w:rPr>
          <w:sz w:val="20"/>
        </w:rPr>
        <w:t>humanos,</w:t>
      </w:r>
      <w:r>
        <w:rPr>
          <w:spacing w:val="-12"/>
          <w:sz w:val="20"/>
        </w:rPr>
        <w:t xml:space="preserve"> </w:t>
      </w:r>
      <w:r>
        <w:rPr>
          <w:sz w:val="20"/>
        </w:rPr>
        <w:t>de</w:t>
      </w:r>
      <w:r>
        <w:rPr>
          <w:spacing w:val="-10"/>
          <w:sz w:val="20"/>
        </w:rPr>
        <w:t xml:space="preserve"> </w:t>
      </w:r>
      <w:r>
        <w:rPr>
          <w:sz w:val="20"/>
        </w:rPr>
        <w:t>investigar seriamente con los medios a su alcance las violaciones que se hayan cometido d</w:t>
      </w:r>
      <w:r>
        <w:rPr>
          <w:sz w:val="20"/>
        </w:rPr>
        <w:t>entro del ámbito de su jurisdicción a fin de identificar a los responsables, de imponerles las sanciones pertinentes</w:t>
      </w:r>
      <w:r>
        <w:rPr>
          <w:spacing w:val="-9"/>
          <w:sz w:val="20"/>
        </w:rPr>
        <w:t xml:space="preserve"> </w:t>
      </w:r>
      <w:r>
        <w:rPr>
          <w:sz w:val="20"/>
        </w:rPr>
        <w:t>y</w:t>
      </w:r>
      <w:r>
        <w:rPr>
          <w:spacing w:val="-5"/>
          <w:sz w:val="20"/>
        </w:rPr>
        <w:t xml:space="preserve"> </w:t>
      </w:r>
      <w:r>
        <w:rPr>
          <w:sz w:val="20"/>
        </w:rPr>
        <w:t>de</w:t>
      </w:r>
      <w:r>
        <w:rPr>
          <w:spacing w:val="-7"/>
          <w:sz w:val="20"/>
        </w:rPr>
        <w:t xml:space="preserve"> </w:t>
      </w:r>
      <w:r>
        <w:rPr>
          <w:sz w:val="20"/>
        </w:rPr>
        <w:t>asegurar</w:t>
      </w:r>
      <w:r>
        <w:rPr>
          <w:spacing w:val="-9"/>
          <w:sz w:val="20"/>
        </w:rPr>
        <w:t xml:space="preserve"> </w:t>
      </w:r>
      <w:r>
        <w:rPr>
          <w:sz w:val="20"/>
        </w:rPr>
        <w:t>a</w:t>
      </w:r>
      <w:r>
        <w:rPr>
          <w:spacing w:val="-8"/>
          <w:sz w:val="20"/>
        </w:rPr>
        <w:t xml:space="preserve"> </w:t>
      </w:r>
      <w:r>
        <w:rPr>
          <w:sz w:val="20"/>
        </w:rPr>
        <w:t>la</w:t>
      </w:r>
      <w:r>
        <w:rPr>
          <w:spacing w:val="-4"/>
          <w:sz w:val="20"/>
        </w:rPr>
        <w:t xml:space="preserve"> </w:t>
      </w:r>
      <w:r>
        <w:rPr>
          <w:sz w:val="20"/>
        </w:rPr>
        <w:t>víctima</w:t>
      </w:r>
      <w:r>
        <w:rPr>
          <w:spacing w:val="-6"/>
          <w:sz w:val="20"/>
        </w:rPr>
        <w:t xml:space="preserve"> </w:t>
      </w:r>
      <w:r>
        <w:rPr>
          <w:sz w:val="20"/>
        </w:rPr>
        <w:t>una</w:t>
      </w:r>
      <w:r>
        <w:rPr>
          <w:spacing w:val="-8"/>
          <w:sz w:val="20"/>
        </w:rPr>
        <w:t xml:space="preserve"> </w:t>
      </w:r>
      <w:r>
        <w:rPr>
          <w:sz w:val="20"/>
        </w:rPr>
        <w:t>adecuada</w:t>
      </w:r>
      <w:r>
        <w:rPr>
          <w:spacing w:val="-8"/>
          <w:sz w:val="20"/>
        </w:rPr>
        <w:t xml:space="preserve"> </w:t>
      </w:r>
      <w:r>
        <w:rPr>
          <w:sz w:val="20"/>
        </w:rPr>
        <w:t>reparación”</w:t>
      </w:r>
      <w:hyperlink w:anchor="_bookmark277" w:history="1">
        <w:r>
          <w:rPr>
            <w:position w:val="7"/>
            <w:sz w:val="13"/>
          </w:rPr>
          <w:t>213</w:t>
        </w:r>
      </w:hyperlink>
      <w:r>
        <w:rPr>
          <w:sz w:val="20"/>
        </w:rPr>
        <w:t>.</w:t>
      </w:r>
      <w:r>
        <w:rPr>
          <w:spacing w:val="-9"/>
          <w:sz w:val="20"/>
        </w:rPr>
        <w:t xml:space="preserve"> </w:t>
      </w:r>
      <w:r>
        <w:rPr>
          <w:sz w:val="20"/>
        </w:rPr>
        <w:t>Lo</w:t>
      </w:r>
      <w:r>
        <w:rPr>
          <w:spacing w:val="-5"/>
          <w:sz w:val="20"/>
        </w:rPr>
        <w:t xml:space="preserve"> </w:t>
      </w:r>
      <w:r>
        <w:rPr>
          <w:sz w:val="20"/>
        </w:rPr>
        <w:t>anterior</w:t>
      </w:r>
      <w:r>
        <w:rPr>
          <w:spacing w:val="-7"/>
          <w:sz w:val="20"/>
        </w:rPr>
        <w:t xml:space="preserve"> </w:t>
      </w:r>
      <w:r>
        <w:rPr>
          <w:sz w:val="20"/>
        </w:rPr>
        <w:t>inclu</w:t>
      </w:r>
      <w:r>
        <w:rPr>
          <w:sz w:val="20"/>
        </w:rPr>
        <w:t>ye,</w:t>
      </w:r>
      <w:r>
        <w:rPr>
          <w:spacing w:val="-6"/>
          <w:sz w:val="20"/>
        </w:rPr>
        <w:t xml:space="preserve"> </w:t>
      </w:r>
      <w:r>
        <w:rPr>
          <w:sz w:val="20"/>
        </w:rPr>
        <w:t>entre otras medidas, “establecer un sistema de justicia efectivo capaz de investigar,</w:t>
      </w:r>
      <w:r>
        <w:rPr>
          <w:spacing w:val="-17"/>
          <w:sz w:val="20"/>
        </w:rPr>
        <w:t xml:space="preserve"> </w:t>
      </w:r>
      <w:r>
        <w:rPr>
          <w:sz w:val="20"/>
        </w:rPr>
        <w:t>castigar y dar reparación por la privación de la vida por parte de agentes estatales o particulares”</w:t>
      </w:r>
      <w:hyperlink w:anchor="_bookmark278" w:history="1">
        <w:r>
          <w:rPr>
            <w:position w:val="7"/>
            <w:sz w:val="13"/>
          </w:rPr>
          <w:t>214</w:t>
        </w:r>
      </w:hyperlink>
      <w:r>
        <w:rPr>
          <w:sz w:val="20"/>
        </w:rPr>
        <w:t>.</w:t>
      </w:r>
    </w:p>
    <w:p w14:paraId="72BC2E4E" w14:textId="77777777" w:rsidR="006F1C3E" w:rsidRDefault="00736CA7">
      <w:pPr>
        <w:pStyle w:val="Prrafodelista"/>
        <w:numPr>
          <w:ilvl w:val="0"/>
          <w:numId w:val="24"/>
        </w:numPr>
        <w:tabs>
          <w:tab w:val="left" w:pos="829"/>
        </w:tabs>
        <w:spacing w:before="120"/>
        <w:ind w:left="117" w:right="252" w:firstLine="0"/>
        <w:jc w:val="both"/>
        <w:rPr>
          <w:sz w:val="20"/>
        </w:rPr>
      </w:pPr>
      <w:r>
        <w:rPr>
          <w:sz w:val="20"/>
        </w:rPr>
        <w:t>Asimismo,</w:t>
      </w:r>
      <w:r>
        <w:rPr>
          <w:spacing w:val="-2"/>
          <w:sz w:val="20"/>
        </w:rPr>
        <w:t xml:space="preserve"> </w:t>
      </w:r>
      <w:r>
        <w:rPr>
          <w:sz w:val="20"/>
        </w:rPr>
        <w:t>este</w:t>
      </w:r>
      <w:r>
        <w:rPr>
          <w:spacing w:val="-1"/>
          <w:sz w:val="20"/>
        </w:rPr>
        <w:t xml:space="preserve"> </w:t>
      </w:r>
      <w:r>
        <w:rPr>
          <w:sz w:val="20"/>
        </w:rPr>
        <w:t>Tribunal</w:t>
      </w:r>
      <w:r>
        <w:rPr>
          <w:spacing w:val="-4"/>
          <w:sz w:val="20"/>
        </w:rPr>
        <w:t xml:space="preserve"> </w:t>
      </w:r>
      <w:r>
        <w:rPr>
          <w:sz w:val="20"/>
        </w:rPr>
        <w:t>resaltó</w:t>
      </w:r>
      <w:r>
        <w:rPr>
          <w:spacing w:val="-3"/>
          <w:sz w:val="20"/>
        </w:rPr>
        <w:t xml:space="preserve"> </w:t>
      </w:r>
      <w:r>
        <w:rPr>
          <w:sz w:val="20"/>
        </w:rPr>
        <w:t>que</w:t>
      </w:r>
      <w:r>
        <w:rPr>
          <w:spacing w:val="-3"/>
          <w:sz w:val="20"/>
        </w:rPr>
        <w:t xml:space="preserve"> </w:t>
      </w:r>
      <w:r>
        <w:rPr>
          <w:sz w:val="20"/>
        </w:rPr>
        <w:t>investigar</w:t>
      </w:r>
      <w:r>
        <w:rPr>
          <w:spacing w:val="-5"/>
          <w:sz w:val="20"/>
        </w:rPr>
        <w:t xml:space="preserve"> </w:t>
      </w:r>
      <w:r>
        <w:rPr>
          <w:sz w:val="20"/>
        </w:rPr>
        <w:t>los casos</w:t>
      </w:r>
      <w:r>
        <w:rPr>
          <w:spacing w:val="-5"/>
          <w:sz w:val="20"/>
        </w:rPr>
        <w:t xml:space="preserve"> </w:t>
      </w:r>
      <w:r>
        <w:rPr>
          <w:sz w:val="20"/>
        </w:rPr>
        <w:t>de</w:t>
      </w:r>
      <w:r>
        <w:rPr>
          <w:spacing w:val="-3"/>
          <w:sz w:val="20"/>
        </w:rPr>
        <w:t xml:space="preserve"> </w:t>
      </w:r>
      <w:r>
        <w:rPr>
          <w:sz w:val="20"/>
        </w:rPr>
        <w:t>violaciones al</w:t>
      </w:r>
      <w:r>
        <w:rPr>
          <w:spacing w:val="-3"/>
          <w:sz w:val="20"/>
        </w:rPr>
        <w:t xml:space="preserve"> </w:t>
      </w:r>
      <w:r>
        <w:rPr>
          <w:sz w:val="20"/>
        </w:rPr>
        <w:t>derecho</w:t>
      </w:r>
      <w:r>
        <w:rPr>
          <w:spacing w:val="-3"/>
          <w:sz w:val="20"/>
        </w:rPr>
        <w:t xml:space="preserve"> </w:t>
      </w:r>
      <w:r>
        <w:rPr>
          <w:sz w:val="20"/>
        </w:rPr>
        <w:t>a</w:t>
      </w:r>
      <w:r>
        <w:rPr>
          <w:spacing w:val="-2"/>
          <w:sz w:val="20"/>
        </w:rPr>
        <w:t xml:space="preserve"> </w:t>
      </w:r>
      <w:r>
        <w:rPr>
          <w:sz w:val="20"/>
        </w:rPr>
        <w:t>la vida constituye un elemento central al momento de determinar la responsabilidad internacional del Estado y que esa obligación se de</w:t>
      </w:r>
      <w:r>
        <w:rPr>
          <w:sz w:val="20"/>
        </w:rPr>
        <w:t>sprende de la garantía del artículo 1.1 de la Convención. Si se llegare a comprobar, en contextos de graves violaciones a los derechos humanos,</w:t>
      </w:r>
      <w:r>
        <w:rPr>
          <w:spacing w:val="40"/>
          <w:sz w:val="20"/>
        </w:rPr>
        <w:t xml:space="preserve"> </w:t>
      </w:r>
      <w:r>
        <w:rPr>
          <w:sz w:val="20"/>
        </w:rPr>
        <w:t>carencias</w:t>
      </w:r>
      <w:r>
        <w:rPr>
          <w:spacing w:val="40"/>
          <w:sz w:val="20"/>
        </w:rPr>
        <w:t xml:space="preserve"> </w:t>
      </w:r>
      <w:r>
        <w:rPr>
          <w:sz w:val="20"/>
        </w:rPr>
        <w:t>importantes</w:t>
      </w:r>
      <w:r>
        <w:rPr>
          <w:spacing w:val="40"/>
          <w:sz w:val="20"/>
        </w:rPr>
        <w:t xml:space="preserve"> </w:t>
      </w:r>
      <w:r>
        <w:rPr>
          <w:sz w:val="20"/>
        </w:rPr>
        <w:t>en</w:t>
      </w:r>
      <w:r>
        <w:rPr>
          <w:spacing w:val="40"/>
          <w:sz w:val="20"/>
        </w:rPr>
        <w:t xml:space="preserve"> </w:t>
      </w:r>
      <w:r>
        <w:rPr>
          <w:sz w:val="20"/>
        </w:rPr>
        <w:t>la</w:t>
      </w:r>
      <w:r>
        <w:rPr>
          <w:spacing w:val="40"/>
          <w:sz w:val="20"/>
        </w:rPr>
        <w:t xml:space="preserve"> </w:t>
      </w:r>
      <w:r>
        <w:rPr>
          <w:sz w:val="20"/>
        </w:rPr>
        <w:t>investigación</w:t>
      </w:r>
      <w:r>
        <w:rPr>
          <w:spacing w:val="40"/>
          <w:sz w:val="20"/>
        </w:rPr>
        <w:t xml:space="preserve"> </w:t>
      </w:r>
      <w:r>
        <w:rPr>
          <w:sz w:val="20"/>
        </w:rPr>
        <w:t>de</w:t>
      </w:r>
      <w:r>
        <w:rPr>
          <w:spacing w:val="40"/>
          <w:sz w:val="20"/>
        </w:rPr>
        <w:t xml:space="preserve"> </w:t>
      </w:r>
      <w:r>
        <w:rPr>
          <w:sz w:val="20"/>
        </w:rPr>
        <w:t>hechos</w:t>
      </w:r>
      <w:r>
        <w:rPr>
          <w:spacing w:val="40"/>
          <w:sz w:val="20"/>
        </w:rPr>
        <w:t xml:space="preserve"> </w:t>
      </w:r>
      <w:r>
        <w:rPr>
          <w:sz w:val="20"/>
        </w:rPr>
        <w:t>que</w:t>
      </w:r>
      <w:r>
        <w:rPr>
          <w:spacing w:val="40"/>
          <w:sz w:val="20"/>
        </w:rPr>
        <w:t xml:space="preserve"> </w:t>
      </w:r>
      <w:r>
        <w:rPr>
          <w:sz w:val="20"/>
        </w:rPr>
        <w:t>se</w:t>
      </w:r>
      <w:r>
        <w:rPr>
          <w:spacing w:val="40"/>
          <w:sz w:val="20"/>
        </w:rPr>
        <w:t xml:space="preserve"> </w:t>
      </w:r>
      <w:r>
        <w:rPr>
          <w:sz w:val="20"/>
        </w:rPr>
        <w:t>perpetúan</w:t>
      </w:r>
      <w:r>
        <w:rPr>
          <w:spacing w:val="40"/>
          <w:sz w:val="20"/>
        </w:rPr>
        <w:t xml:space="preserve"> </w:t>
      </w:r>
      <w:r>
        <w:rPr>
          <w:sz w:val="20"/>
        </w:rPr>
        <w:t>en</w:t>
      </w:r>
      <w:r>
        <w:rPr>
          <w:spacing w:val="40"/>
          <w:sz w:val="20"/>
        </w:rPr>
        <w:t xml:space="preserve"> </w:t>
      </w:r>
      <w:r>
        <w:rPr>
          <w:sz w:val="20"/>
        </w:rPr>
        <w:t>la</w:t>
      </w:r>
    </w:p>
    <w:p w14:paraId="38495EBF" w14:textId="77777777" w:rsidR="006F1C3E" w:rsidRDefault="00736CA7">
      <w:pPr>
        <w:pStyle w:val="Textoindependiente"/>
        <w:spacing w:before="4"/>
        <w:jc w:val="left"/>
      </w:pPr>
      <w:r>
        <w:pict w14:anchorId="46E86DD0">
          <v:rect id="docshape60" o:spid="_x0000_s1130" style="position:absolute;margin-left:70.9pt;margin-top:13.6pt;width:2in;height:.6pt;z-index:-15698944;mso-wrap-distance-left:0;mso-wrap-distance-right:0;mso-position-horizontal-relative:page" fillcolor="black" stroked="f">
            <w10:wrap type="topAndBottom" anchorx="page"/>
          </v:rect>
        </w:pict>
      </w:r>
    </w:p>
    <w:p w14:paraId="71C49B54" w14:textId="77777777" w:rsidR="006F1C3E" w:rsidRDefault="00736CA7">
      <w:pPr>
        <w:spacing w:before="103"/>
        <w:ind w:left="118" w:right="255"/>
        <w:jc w:val="both"/>
        <w:rPr>
          <w:sz w:val="16"/>
        </w:rPr>
      </w:pPr>
      <w:bookmarkStart w:id="300" w:name="_bookmark272"/>
      <w:bookmarkEnd w:id="300"/>
      <w:r>
        <w:rPr>
          <w:sz w:val="16"/>
          <w:vertAlign w:val="superscript"/>
        </w:rPr>
        <w:t>208</w:t>
      </w:r>
      <w:r>
        <w:rPr>
          <w:spacing w:val="80"/>
          <w:w w:val="150"/>
          <w:sz w:val="16"/>
        </w:rPr>
        <w:t xml:space="preserve">  </w:t>
      </w:r>
      <w:r>
        <w:rPr>
          <w:i/>
          <w:sz w:val="16"/>
        </w:rPr>
        <w:t>Cfr.</w:t>
      </w:r>
      <w:r>
        <w:rPr>
          <w:i/>
          <w:spacing w:val="-1"/>
          <w:sz w:val="16"/>
        </w:rPr>
        <w:t xml:space="preserve"> </w:t>
      </w:r>
      <w:r>
        <w:rPr>
          <w:i/>
          <w:sz w:val="16"/>
        </w:rPr>
        <w:t>Caso Velásquez</w:t>
      </w:r>
      <w:r>
        <w:rPr>
          <w:i/>
          <w:spacing w:val="-1"/>
          <w:sz w:val="16"/>
        </w:rPr>
        <w:t xml:space="preserve"> </w:t>
      </w:r>
      <w:r>
        <w:rPr>
          <w:i/>
          <w:sz w:val="16"/>
        </w:rPr>
        <w:t>Rodríguez Vs. Honduras.</w:t>
      </w:r>
      <w:r>
        <w:rPr>
          <w:i/>
          <w:spacing w:val="-4"/>
          <w:sz w:val="16"/>
        </w:rPr>
        <w:t xml:space="preserve"> </w:t>
      </w:r>
      <w:r>
        <w:rPr>
          <w:i/>
          <w:sz w:val="16"/>
        </w:rPr>
        <w:t>Fondo,</w:t>
      </w:r>
      <w:r>
        <w:rPr>
          <w:i/>
          <w:spacing w:val="-1"/>
          <w:sz w:val="16"/>
        </w:rPr>
        <w:t xml:space="preserve"> </w:t>
      </w:r>
      <w:r>
        <w:rPr>
          <w:i/>
          <w:sz w:val="16"/>
        </w:rPr>
        <w:t>supra</w:t>
      </w:r>
      <w:r>
        <w:rPr>
          <w:sz w:val="16"/>
        </w:rPr>
        <w:t>, párr.</w:t>
      </w:r>
      <w:r>
        <w:rPr>
          <w:spacing w:val="-1"/>
          <w:sz w:val="16"/>
        </w:rPr>
        <w:t xml:space="preserve"> </w:t>
      </w:r>
      <w:r>
        <w:rPr>
          <w:sz w:val="16"/>
        </w:rPr>
        <w:t>166,</w:t>
      </w:r>
      <w:r>
        <w:rPr>
          <w:spacing w:val="-1"/>
          <w:sz w:val="16"/>
        </w:rPr>
        <w:t xml:space="preserve"> </w:t>
      </w:r>
      <w:r>
        <w:rPr>
          <w:sz w:val="16"/>
        </w:rPr>
        <w:t xml:space="preserve">y </w:t>
      </w:r>
      <w:r>
        <w:rPr>
          <w:i/>
          <w:sz w:val="16"/>
        </w:rPr>
        <w:t>Caso Pavez Pavez Vs.</w:t>
      </w:r>
      <w:r>
        <w:rPr>
          <w:i/>
          <w:spacing w:val="-1"/>
          <w:sz w:val="16"/>
        </w:rPr>
        <w:t xml:space="preserve"> </w:t>
      </w:r>
      <w:r>
        <w:rPr>
          <w:i/>
          <w:sz w:val="16"/>
        </w:rPr>
        <w:t>Chile</w:t>
      </w:r>
      <w:r>
        <w:rPr>
          <w:sz w:val="16"/>
        </w:rPr>
        <w:t xml:space="preserve">, </w:t>
      </w:r>
      <w:r>
        <w:rPr>
          <w:i/>
          <w:sz w:val="16"/>
        </w:rPr>
        <w:t>supra</w:t>
      </w:r>
      <w:r>
        <w:rPr>
          <w:sz w:val="16"/>
        </w:rPr>
        <w:t xml:space="preserve">, </w:t>
      </w:r>
      <w:bookmarkStart w:id="301" w:name="_bookmark273"/>
      <w:bookmarkEnd w:id="301"/>
      <w:r>
        <w:rPr>
          <w:sz w:val="16"/>
        </w:rPr>
        <w:t>párr. 109.</w:t>
      </w:r>
    </w:p>
    <w:p w14:paraId="1E87CC78" w14:textId="77777777" w:rsidR="006F1C3E" w:rsidRDefault="00736CA7">
      <w:pPr>
        <w:spacing w:before="60"/>
        <w:ind w:left="118"/>
        <w:jc w:val="both"/>
        <w:rPr>
          <w:sz w:val="16"/>
        </w:rPr>
      </w:pPr>
      <w:r>
        <w:rPr>
          <w:sz w:val="16"/>
          <w:vertAlign w:val="superscript"/>
        </w:rPr>
        <w:t>209</w:t>
      </w:r>
      <w:r>
        <w:rPr>
          <w:spacing w:val="77"/>
          <w:w w:val="150"/>
          <w:sz w:val="16"/>
        </w:rPr>
        <w:t xml:space="preserve">   </w:t>
      </w:r>
      <w:r>
        <w:rPr>
          <w:i/>
          <w:sz w:val="16"/>
        </w:rPr>
        <w:t>Cfr.</w:t>
      </w:r>
      <w:r>
        <w:rPr>
          <w:i/>
          <w:spacing w:val="-6"/>
          <w:sz w:val="16"/>
        </w:rPr>
        <w:t xml:space="preserve"> </w:t>
      </w:r>
      <w:r>
        <w:rPr>
          <w:i/>
          <w:sz w:val="16"/>
        </w:rPr>
        <w:t>Caso</w:t>
      </w:r>
      <w:r>
        <w:rPr>
          <w:i/>
          <w:spacing w:val="-5"/>
          <w:sz w:val="16"/>
        </w:rPr>
        <w:t xml:space="preserve"> </w:t>
      </w:r>
      <w:r>
        <w:rPr>
          <w:i/>
          <w:sz w:val="16"/>
        </w:rPr>
        <w:t>de</w:t>
      </w:r>
      <w:r>
        <w:rPr>
          <w:i/>
          <w:spacing w:val="-6"/>
          <w:sz w:val="16"/>
        </w:rPr>
        <w:t xml:space="preserve"> </w:t>
      </w:r>
      <w:r>
        <w:rPr>
          <w:i/>
          <w:sz w:val="16"/>
        </w:rPr>
        <w:t>la</w:t>
      </w:r>
      <w:r>
        <w:rPr>
          <w:i/>
          <w:spacing w:val="-7"/>
          <w:sz w:val="16"/>
        </w:rPr>
        <w:t xml:space="preserve"> </w:t>
      </w:r>
      <w:r>
        <w:rPr>
          <w:i/>
          <w:sz w:val="16"/>
        </w:rPr>
        <w:t>Masacre</w:t>
      </w:r>
      <w:r>
        <w:rPr>
          <w:i/>
          <w:spacing w:val="-5"/>
          <w:sz w:val="16"/>
        </w:rPr>
        <w:t xml:space="preserve"> </w:t>
      </w:r>
      <w:r>
        <w:rPr>
          <w:i/>
          <w:sz w:val="16"/>
        </w:rPr>
        <w:t>de</w:t>
      </w:r>
      <w:r>
        <w:rPr>
          <w:i/>
          <w:spacing w:val="-3"/>
          <w:sz w:val="16"/>
        </w:rPr>
        <w:t xml:space="preserve"> </w:t>
      </w:r>
      <w:r>
        <w:rPr>
          <w:i/>
          <w:sz w:val="16"/>
        </w:rPr>
        <w:t>Pueblo</w:t>
      </w:r>
      <w:r>
        <w:rPr>
          <w:i/>
          <w:spacing w:val="-3"/>
          <w:sz w:val="16"/>
        </w:rPr>
        <w:t xml:space="preserve"> </w:t>
      </w:r>
      <w:r>
        <w:rPr>
          <w:i/>
          <w:sz w:val="16"/>
        </w:rPr>
        <w:t>Bello,</w:t>
      </w:r>
      <w:r>
        <w:rPr>
          <w:i/>
          <w:spacing w:val="-7"/>
          <w:sz w:val="16"/>
        </w:rPr>
        <w:t xml:space="preserve"> </w:t>
      </w:r>
      <w:r>
        <w:rPr>
          <w:i/>
          <w:sz w:val="16"/>
        </w:rPr>
        <w:t>supra,</w:t>
      </w:r>
      <w:r>
        <w:rPr>
          <w:i/>
          <w:spacing w:val="-4"/>
          <w:sz w:val="16"/>
        </w:rPr>
        <w:t xml:space="preserve"> </w:t>
      </w:r>
      <w:r>
        <w:rPr>
          <w:sz w:val="16"/>
        </w:rPr>
        <w:t>párr.</w:t>
      </w:r>
      <w:r>
        <w:rPr>
          <w:spacing w:val="-6"/>
          <w:sz w:val="16"/>
        </w:rPr>
        <w:t xml:space="preserve"> </w:t>
      </w:r>
      <w:r>
        <w:rPr>
          <w:sz w:val="16"/>
        </w:rPr>
        <w:t>113,</w:t>
      </w:r>
      <w:r>
        <w:rPr>
          <w:spacing w:val="-7"/>
          <w:sz w:val="16"/>
        </w:rPr>
        <w:t xml:space="preserve"> </w:t>
      </w:r>
      <w:r>
        <w:rPr>
          <w:sz w:val="16"/>
        </w:rPr>
        <w:t>y</w:t>
      </w:r>
      <w:r>
        <w:rPr>
          <w:spacing w:val="-5"/>
          <w:sz w:val="16"/>
        </w:rPr>
        <w:t xml:space="preserve"> </w:t>
      </w:r>
      <w:r>
        <w:rPr>
          <w:i/>
          <w:sz w:val="16"/>
        </w:rPr>
        <w:t>Caso Pavez</w:t>
      </w:r>
      <w:r>
        <w:rPr>
          <w:i/>
          <w:spacing w:val="-7"/>
          <w:sz w:val="16"/>
        </w:rPr>
        <w:t xml:space="preserve"> </w:t>
      </w:r>
      <w:r>
        <w:rPr>
          <w:i/>
          <w:sz w:val="16"/>
        </w:rPr>
        <w:t>Pavez</w:t>
      </w:r>
      <w:r>
        <w:rPr>
          <w:i/>
          <w:spacing w:val="-8"/>
          <w:sz w:val="16"/>
        </w:rPr>
        <w:t xml:space="preserve"> </w:t>
      </w:r>
      <w:r>
        <w:rPr>
          <w:i/>
          <w:sz w:val="16"/>
        </w:rPr>
        <w:t>Vs.</w:t>
      </w:r>
      <w:r>
        <w:rPr>
          <w:i/>
          <w:spacing w:val="-7"/>
          <w:sz w:val="16"/>
        </w:rPr>
        <w:t xml:space="preserve"> </w:t>
      </w:r>
      <w:r>
        <w:rPr>
          <w:i/>
          <w:sz w:val="16"/>
        </w:rPr>
        <w:t>Chile</w:t>
      </w:r>
      <w:r>
        <w:rPr>
          <w:sz w:val="16"/>
        </w:rPr>
        <w:t>,</w:t>
      </w:r>
      <w:r>
        <w:rPr>
          <w:spacing w:val="-5"/>
          <w:sz w:val="16"/>
        </w:rPr>
        <w:t xml:space="preserve"> </w:t>
      </w:r>
      <w:r>
        <w:rPr>
          <w:i/>
          <w:sz w:val="16"/>
        </w:rPr>
        <w:t>supra</w:t>
      </w:r>
      <w:r>
        <w:rPr>
          <w:sz w:val="16"/>
        </w:rPr>
        <w:t>,</w:t>
      </w:r>
      <w:r>
        <w:rPr>
          <w:spacing w:val="-7"/>
          <w:sz w:val="16"/>
        </w:rPr>
        <w:t xml:space="preserve"> </w:t>
      </w:r>
      <w:r>
        <w:rPr>
          <w:sz w:val="16"/>
        </w:rPr>
        <w:t>párr.</w:t>
      </w:r>
      <w:r>
        <w:rPr>
          <w:spacing w:val="-6"/>
          <w:sz w:val="16"/>
        </w:rPr>
        <w:t xml:space="preserve"> </w:t>
      </w:r>
      <w:r>
        <w:rPr>
          <w:spacing w:val="-4"/>
          <w:sz w:val="16"/>
        </w:rPr>
        <w:t>110.</w:t>
      </w:r>
    </w:p>
    <w:p w14:paraId="5ABBE13F" w14:textId="77777777" w:rsidR="006F1C3E" w:rsidRDefault="00736CA7">
      <w:pPr>
        <w:spacing w:before="60"/>
        <w:ind w:left="118" w:right="246"/>
        <w:jc w:val="both"/>
        <w:rPr>
          <w:sz w:val="16"/>
        </w:rPr>
      </w:pPr>
      <w:bookmarkStart w:id="302" w:name="_bookmark274"/>
      <w:bookmarkEnd w:id="302"/>
      <w:r>
        <w:rPr>
          <w:sz w:val="16"/>
          <w:vertAlign w:val="superscript"/>
        </w:rPr>
        <w:t>210</w:t>
      </w:r>
      <w:r>
        <w:rPr>
          <w:spacing w:val="40"/>
          <w:sz w:val="16"/>
        </w:rPr>
        <w:t xml:space="preserve">  </w:t>
      </w:r>
      <w:r>
        <w:rPr>
          <w:i/>
          <w:sz w:val="16"/>
        </w:rPr>
        <w:t xml:space="preserve">Cfr. Caso de la “Masacre de Mapiripán”, supra, </w:t>
      </w:r>
      <w:r>
        <w:rPr>
          <w:sz w:val="16"/>
        </w:rPr>
        <w:t xml:space="preserve">párr. 111, y </w:t>
      </w:r>
      <w:r>
        <w:rPr>
          <w:i/>
          <w:sz w:val="16"/>
        </w:rPr>
        <w:t>Caso Muelle Flores Vs. Perú. Excepciones Preliminares,</w:t>
      </w:r>
      <w:r>
        <w:rPr>
          <w:i/>
          <w:spacing w:val="-11"/>
          <w:sz w:val="16"/>
        </w:rPr>
        <w:t xml:space="preserve"> </w:t>
      </w:r>
      <w:r>
        <w:rPr>
          <w:i/>
          <w:sz w:val="16"/>
        </w:rPr>
        <w:t>Fondo,</w:t>
      </w:r>
      <w:r>
        <w:rPr>
          <w:i/>
          <w:spacing w:val="-13"/>
          <w:sz w:val="16"/>
        </w:rPr>
        <w:t xml:space="preserve"> </w:t>
      </w:r>
      <w:r>
        <w:rPr>
          <w:i/>
          <w:sz w:val="16"/>
        </w:rPr>
        <w:t>Reparaciones</w:t>
      </w:r>
      <w:r>
        <w:rPr>
          <w:i/>
          <w:spacing w:val="-9"/>
          <w:sz w:val="16"/>
        </w:rPr>
        <w:t xml:space="preserve"> </w:t>
      </w:r>
      <w:r>
        <w:rPr>
          <w:i/>
          <w:sz w:val="16"/>
        </w:rPr>
        <w:t>y</w:t>
      </w:r>
      <w:r>
        <w:rPr>
          <w:i/>
          <w:spacing w:val="-9"/>
          <w:sz w:val="16"/>
        </w:rPr>
        <w:t xml:space="preserve"> </w:t>
      </w:r>
      <w:r>
        <w:rPr>
          <w:i/>
          <w:sz w:val="16"/>
        </w:rPr>
        <w:t>Costas</w:t>
      </w:r>
      <w:r>
        <w:rPr>
          <w:sz w:val="16"/>
        </w:rPr>
        <w:t>.</w:t>
      </w:r>
      <w:r>
        <w:rPr>
          <w:spacing w:val="-11"/>
          <w:sz w:val="16"/>
        </w:rPr>
        <w:t xml:space="preserve"> </w:t>
      </w:r>
      <w:r>
        <w:rPr>
          <w:sz w:val="16"/>
        </w:rPr>
        <w:t>Sentencia</w:t>
      </w:r>
      <w:r>
        <w:rPr>
          <w:spacing w:val="-8"/>
          <w:sz w:val="16"/>
        </w:rPr>
        <w:t xml:space="preserve"> </w:t>
      </w:r>
      <w:r>
        <w:rPr>
          <w:sz w:val="16"/>
        </w:rPr>
        <w:t>de</w:t>
      </w:r>
      <w:r>
        <w:rPr>
          <w:spacing w:val="-9"/>
          <w:sz w:val="16"/>
        </w:rPr>
        <w:t xml:space="preserve"> </w:t>
      </w:r>
      <w:r>
        <w:rPr>
          <w:sz w:val="16"/>
        </w:rPr>
        <w:t>6</w:t>
      </w:r>
      <w:r>
        <w:rPr>
          <w:spacing w:val="-11"/>
          <w:sz w:val="16"/>
        </w:rPr>
        <w:t xml:space="preserve"> </w:t>
      </w:r>
      <w:r>
        <w:rPr>
          <w:sz w:val="16"/>
        </w:rPr>
        <w:t>de</w:t>
      </w:r>
      <w:r>
        <w:rPr>
          <w:spacing w:val="-7"/>
          <w:sz w:val="16"/>
        </w:rPr>
        <w:t xml:space="preserve"> </w:t>
      </w:r>
      <w:r>
        <w:rPr>
          <w:sz w:val="16"/>
        </w:rPr>
        <w:t>marzo</w:t>
      </w:r>
      <w:r>
        <w:rPr>
          <w:spacing w:val="-9"/>
          <w:sz w:val="16"/>
        </w:rPr>
        <w:t xml:space="preserve"> </w:t>
      </w:r>
      <w:r>
        <w:rPr>
          <w:sz w:val="16"/>
        </w:rPr>
        <w:t>de</w:t>
      </w:r>
      <w:r>
        <w:rPr>
          <w:spacing w:val="-10"/>
          <w:sz w:val="16"/>
        </w:rPr>
        <w:t xml:space="preserve"> </w:t>
      </w:r>
      <w:r>
        <w:rPr>
          <w:sz w:val="16"/>
        </w:rPr>
        <w:t>2019.</w:t>
      </w:r>
      <w:r>
        <w:rPr>
          <w:spacing w:val="-11"/>
          <w:sz w:val="16"/>
        </w:rPr>
        <w:t xml:space="preserve"> </w:t>
      </w:r>
      <w:r>
        <w:rPr>
          <w:sz w:val="16"/>
        </w:rPr>
        <w:t>Serie</w:t>
      </w:r>
      <w:r>
        <w:rPr>
          <w:spacing w:val="-10"/>
          <w:sz w:val="16"/>
        </w:rPr>
        <w:t xml:space="preserve"> </w:t>
      </w:r>
      <w:r>
        <w:rPr>
          <w:sz w:val="16"/>
        </w:rPr>
        <w:t>C</w:t>
      </w:r>
      <w:r>
        <w:rPr>
          <w:spacing w:val="-5"/>
          <w:sz w:val="16"/>
        </w:rPr>
        <w:t xml:space="preserve"> </w:t>
      </w:r>
      <w:r>
        <w:rPr>
          <w:sz w:val="16"/>
        </w:rPr>
        <w:t>No.</w:t>
      </w:r>
      <w:r>
        <w:rPr>
          <w:spacing w:val="-11"/>
          <w:sz w:val="16"/>
        </w:rPr>
        <w:t xml:space="preserve"> </w:t>
      </w:r>
      <w:r>
        <w:rPr>
          <w:sz w:val="16"/>
        </w:rPr>
        <w:t>375,</w:t>
      </w:r>
      <w:r>
        <w:rPr>
          <w:spacing w:val="-11"/>
          <w:sz w:val="16"/>
        </w:rPr>
        <w:t xml:space="preserve"> </w:t>
      </w:r>
      <w:r>
        <w:rPr>
          <w:sz w:val="16"/>
        </w:rPr>
        <w:t>nota</w:t>
      </w:r>
      <w:r>
        <w:rPr>
          <w:spacing w:val="-6"/>
          <w:sz w:val="16"/>
        </w:rPr>
        <w:t xml:space="preserve"> </w:t>
      </w:r>
      <w:r>
        <w:rPr>
          <w:sz w:val="16"/>
        </w:rPr>
        <w:t>al</w:t>
      </w:r>
      <w:r>
        <w:rPr>
          <w:spacing w:val="-11"/>
          <w:sz w:val="16"/>
        </w:rPr>
        <w:t xml:space="preserve"> </w:t>
      </w:r>
      <w:r>
        <w:rPr>
          <w:sz w:val="16"/>
        </w:rPr>
        <w:t>pie</w:t>
      </w:r>
      <w:r>
        <w:rPr>
          <w:spacing w:val="-10"/>
          <w:sz w:val="16"/>
        </w:rPr>
        <w:t xml:space="preserve"> </w:t>
      </w:r>
      <w:r>
        <w:rPr>
          <w:sz w:val="16"/>
        </w:rPr>
        <w:t>de</w:t>
      </w:r>
      <w:r>
        <w:rPr>
          <w:spacing w:val="-9"/>
          <w:sz w:val="16"/>
        </w:rPr>
        <w:t xml:space="preserve"> </w:t>
      </w:r>
      <w:r>
        <w:rPr>
          <w:sz w:val="16"/>
        </w:rPr>
        <w:t xml:space="preserve">página </w:t>
      </w:r>
      <w:r>
        <w:rPr>
          <w:spacing w:val="-4"/>
          <w:sz w:val="16"/>
        </w:rPr>
        <w:t>148.</w:t>
      </w:r>
    </w:p>
    <w:p w14:paraId="74BD1CED" w14:textId="77777777" w:rsidR="006F1C3E" w:rsidRDefault="00736CA7">
      <w:pPr>
        <w:spacing w:before="62"/>
        <w:ind w:left="118"/>
        <w:jc w:val="both"/>
        <w:rPr>
          <w:sz w:val="16"/>
        </w:rPr>
      </w:pPr>
      <w:bookmarkStart w:id="303" w:name="_bookmark275"/>
      <w:bookmarkEnd w:id="303"/>
      <w:r>
        <w:rPr>
          <w:sz w:val="16"/>
          <w:vertAlign w:val="superscript"/>
        </w:rPr>
        <w:t>211</w:t>
      </w:r>
      <w:r>
        <w:rPr>
          <w:spacing w:val="79"/>
          <w:w w:val="150"/>
          <w:sz w:val="16"/>
        </w:rPr>
        <w:t xml:space="preserve">   </w:t>
      </w:r>
      <w:r>
        <w:rPr>
          <w:i/>
          <w:sz w:val="16"/>
        </w:rPr>
        <w:t>Cfr</w:t>
      </w:r>
      <w:r>
        <w:rPr>
          <w:sz w:val="16"/>
        </w:rPr>
        <w:t xml:space="preserve">. </w:t>
      </w:r>
      <w:r>
        <w:rPr>
          <w:i/>
          <w:sz w:val="16"/>
        </w:rPr>
        <w:t>Caso</w:t>
      </w:r>
      <w:r>
        <w:rPr>
          <w:i/>
          <w:spacing w:val="-4"/>
          <w:sz w:val="16"/>
        </w:rPr>
        <w:t xml:space="preserve"> </w:t>
      </w:r>
      <w:r>
        <w:rPr>
          <w:i/>
          <w:sz w:val="16"/>
        </w:rPr>
        <w:t>de</w:t>
      </w:r>
      <w:r>
        <w:rPr>
          <w:i/>
          <w:spacing w:val="-6"/>
          <w:sz w:val="16"/>
        </w:rPr>
        <w:t xml:space="preserve"> </w:t>
      </w:r>
      <w:r>
        <w:rPr>
          <w:i/>
          <w:sz w:val="16"/>
        </w:rPr>
        <w:t>la</w:t>
      </w:r>
      <w:r>
        <w:rPr>
          <w:i/>
          <w:spacing w:val="-7"/>
          <w:sz w:val="16"/>
        </w:rPr>
        <w:t xml:space="preserve"> </w:t>
      </w:r>
      <w:r>
        <w:rPr>
          <w:i/>
          <w:sz w:val="16"/>
        </w:rPr>
        <w:t>Masacre</w:t>
      </w:r>
      <w:r>
        <w:rPr>
          <w:i/>
          <w:spacing w:val="-6"/>
          <w:sz w:val="16"/>
        </w:rPr>
        <w:t xml:space="preserve"> </w:t>
      </w:r>
      <w:r>
        <w:rPr>
          <w:i/>
          <w:sz w:val="16"/>
        </w:rPr>
        <w:t>de</w:t>
      </w:r>
      <w:r>
        <w:rPr>
          <w:i/>
          <w:spacing w:val="-2"/>
          <w:sz w:val="16"/>
        </w:rPr>
        <w:t xml:space="preserve"> </w:t>
      </w:r>
      <w:r>
        <w:rPr>
          <w:i/>
          <w:sz w:val="16"/>
        </w:rPr>
        <w:t>Pueblo</w:t>
      </w:r>
      <w:r>
        <w:rPr>
          <w:i/>
          <w:spacing w:val="-3"/>
          <w:sz w:val="16"/>
        </w:rPr>
        <w:t xml:space="preserve"> </w:t>
      </w:r>
      <w:r>
        <w:rPr>
          <w:i/>
          <w:sz w:val="16"/>
        </w:rPr>
        <w:t>Bello</w:t>
      </w:r>
      <w:r>
        <w:rPr>
          <w:sz w:val="16"/>
        </w:rPr>
        <w:t>,</w:t>
      </w:r>
      <w:r>
        <w:rPr>
          <w:spacing w:val="-7"/>
          <w:sz w:val="16"/>
        </w:rPr>
        <w:t xml:space="preserve"> </w:t>
      </w:r>
      <w:r>
        <w:rPr>
          <w:i/>
          <w:sz w:val="16"/>
        </w:rPr>
        <w:t>supra</w:t>
      </w:r>
      <w:r>
        <w:rPr>
          <w:sz w:val="16"/>
        </w:rPr>
        <w:t>,</w:t>
      </w:r>
      <w:r>
        <w:rPr>
          <w:spacing w:val="-6"/>
          <w:sz w:val="16"/>
        </w:rPr>
        <w:t xml:space="preserve"> </w:t>
      </w:r>
      <w:r>
        <w:rPr>
          <w:sz w:val="16"/>
        </w:rPr>
        <w:t>párr.</w:t>
      </w:r>
      <w:r>
        <w:rPr>
          <w:spacing w:val="-4"/>
          <w:sz w:val="16"/>
        </w:rPr>
        <w:t xml:space="preserve"> </w:t>
      </w:r>
      <w:r>
        <w:rPr>
          <w:sz w:val="16"/>
        </w:rPr>
        <w:t>117,</w:t>
      </w:r>
      <w:r>
        <w:rPr>
          <w:spacing w:val="-9"/>
          <w:sz w:val="16"/>
        </w:rPr>
        <w:t xml:space="preserve"> </w:t>
      </w:r>
      <w:r>
        <w:rPr>
          <w:sz w:val="16"/>
        </w:rPr>
        <w:t>y</w:t>
      </w:r>
      <w:r>
        <w:rPr>
          <w:spacing w:val="-5"/>
          <w:sz w:val="16"/>
        </w:rPr>
        <w:t xml:space="preserve"> </w:t>
      </w:r>
      <w:r>
        <w:rPr>
          <w:i/>
          <w:sz w:val="16"/>
        </w:rPr>
        <w:t>Caso</w:t>
      </w:r>
      <w:r>
        <w:rPr>
          <w:i/>
          <w:spacing w:val="1"/>
          <w:sz w:val="16"/>
        </w:rPr>
        <w:t xml:space="preserve"> </w:t>
      </w:r>
      <w:r>
        <w:rPr>
          <w:i/>
          <w:sz w:val="16"/>
        </w:rPr>
        <w:t>Pavez</w:t>
      </w:r>
      <w:r>
        <w:rPr>
          <w:i/>
          <w:spacing w:val="-6"/>
          <w:sz w:val="16"/>
        </w:rPr>
        <w:t xml:space="preserve"> </w:t>
      </w:r>
      <w:r>
        <w:rPr>
          <w:i/>
          <w:sz w:val="16"/>
        </w:rPr>
        <w:t>Pavez</w:t>
      </w:r>
      <w:r>
        <w:rPr>
          <w:i/>
          <w:spacing w:val="-6"/>
          <w:sz w:val="16"/>
        </w:rPr>
        <w:t xml:space="preserve"> </w:t>
      </w:r>
      <w:r>
        <w:rPr>
          <w:i/>
          <w:sz w:val="16"/>
        </w:rPr>
        <w:t>Vs.</w:t>
      </w:r>
      <w:r>
        <w:rPr>
          <w:i/>
          <w:spacing w:val="-8"/>
          <w:sz w:val="16"/>
        </w:rPr>
        <w:t xml:space="preserve"> </w:t>
      </w:r>
      <w:r>
        <w:rPr>
          <w:i/>
          <w:sz w:val="16"/>
        </w:rPr>
        <w:t>Chile</w:t>
      </w:r>
      <w:r>
        <w:rPr>
          <w:sz w:val="16"/>
        </w:rPr>
        <w:t>,</w:t>
      </w:r>
      <w:r>
        <w:rPr>
          <w:spacing w:val="-5"/>
          <w:sz w:val="16"/>
        </w:rPr>
        <w:t xml:space="preserve"> </w:t>
      </w:r>
      <w:r>
        <w:rPr>
          <w:i/>
          <w:sz w:val="16"/>
        </w:rPr>
        <w:t>supra</w:t>
      </w:r>
      <w:r>
        <w:rPr>
          <w:sz w:val="16"/>
        </w:rPr>
        <w:t>,</w:t>
      </w:r>
      <w:r>
        <w:rPr>
          <w:spacing w:val="-7"/>
          <w:sz w:val="16"/>
        </w:rPr>
        <w:t xml:space="preserve"> </w:t>
      </w:r>
      <w:r>
        <w:rPr>
          <w:sz w:val="16"/>
        </w:rPr>
        <w:t>párr.</w:t>
      </w:r>
      <w:r>
        <w:rPr>
          <w:spacing w:val="-6"/>
          <w:sz w:val="16"/>
        </w:rPr>
        <w:t xml:space="preserve"> </w:t>
      </w:r>
      <w:r>
        <w:rPr>
          <w:spacing w:val="-4"/>
          <w:sz w:val="16"/>
        </w:rPr>
        <w:t>110.</w:t>
      </w:r>
    </w:p>
    <w:p w14:paraId="160BB7A5" w14:textId="77777777" w:rsidR="006F1C3E" w:rsidRDefault="00736CA7">
      <w:pPr>
        <w:spacing w:before="60"/>
        <w:ind w:left="117" w:right="245"/>
        <w:jc w:val="both"/>
        <w:rPr>
          <w:sz w:val="16"/>
        </w:rPr>
      </w:pPr>
      <w:bookmarkStart w:id="304" w:name="_bookmark276"/>
      <w:bookmarkEnd w:id="304"/>
      <w:r>
        <w:rPr>
          <w:sz w:val="16"/>
          <w:vertAlign w:val="superscript"/>
        </w:rPr>
        <w:t>212</w:t>
      </w:r>
      <w:r>
        <w:rPr>
          <w:spacing w:val="40"/>
          <w:sz w:val="16"/>
        </w:rPr>
        <w:t xml:space="preserve">  </w:t>
      </w:r>
      <w:r>
        <w:rPr>
          <w:i/>
          <w:sz w:val="16"/>
        </w:rPr>
        <w:t>Cfr</w:t>
      </w:r>
      <w:r>
        <w:rPr>
          <w:sz w:val="16"/>
        </w:rPr>
        <w:t xml:space="preserve">. </w:t>
      </w:r>
      <w:r>
        <w:rPr>
          <w:i/>
          <w:sz w:val="16"/>
        </w:rPr>
        <w:t>Caso González y otras (“Campo Algodonero”) Vs. México. Excepción Preliminar, Fondo, Reparaciones y 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16</w:t>
      </w:r>
      <w:r>
        <w:rPr>
          <w:spacing w:val="-2"/>
          <w:sz w:val="16"/>
        </w:rPr>
        <w:t xml:space="preserve"> </w:t>
      </w:r>
      <w:r>
        <w:rPr>
          <w:sz w:val="16"/>
        </w:rPr>
        <w:t>de noviembre</w:t>
      </w:r>
      <w:r>
        <w:rPr>
          <w:spacing w:val="-5"/>
          <w:sz w:val="16"/>
        </w:rPr>
        <w:t xml:space="preserve"> </w:t>
      </w:r>
      <w:r>
        <w:rPr>
          <w:sz w:val="16"/>
        </w:rPr>
        <w:t>de</w:t>
      </w:r>
      <w:r>
        <w:rPr>
          <w:spacing w:val="-5"/>
          <w:sz w:val="16"/>
        </w:rPr>
        <w:t xml:space="preserve"> </w:t>
      </w:r>
      <w:r>
        <w:rPr>
          <w:sz w:val="16"/>
        </w:rPr>
        <w:t>2009.</w:t>
      </w:r>
      <w:r>
        <w:rPr>
          <w:spacing w:val="-6"/>
          <w:sz w:val="16"/>
        </w:rPr>
        <w:t xml:space="preserve"> </w:t>
      </w:r>
      <w:r>
        <w:rPr>
          <w:sz w:val="16"/>
        </w:rPr>
        <w:t>Serie</w:t>
      </w:r>
      <w:r>
        <w:rPr>
          <w:spacing w:val="-5"/>
          <w:sz w:val="16"/>
        </w:rPr>
        <w:t xml:space="preserve"> </w:t>
      </w:r>
      <w:r>
        <w:rPr>
          <w:sz w:val="16"/>
        </w:rPr>
        <w:t>C No.205,</w:t>
      </w:r>
      <w:r>
        <w:rPr>
          <w:spacing w:val="-4"/>
          <w:sz w:val="16"/>
        </w:rPr>
        <w:t xml:space="preserve"> </w:t>
      </w:r>
      <w:r>
        <w:rPr>
          <w:sz w:val="16"/>
        </w:rPr>
        <w:t>párr.</w:t>
      </w:r>
      <w:r>
        <w:rPr>
          <w:spacing w:val="-6"/>
          <w:sz w:val="16"/>
        </w:rPr>
        <w:t xml:space="preserve"> </w:t>
      </w:r>
      <w:r>
        <w:rPr>
          <w:sz w:val="16"/>
        </w:rPr>
        <w:t>284,</w:t>
      </w:r>
      <w:r>
        <w:rPr>
          <w:spacing w:val="-3"/>
          <w:sz w:val="16"/>
        </w:rPr>
        <w:t xml:space="preserve"> </w:t>
      </w:r>
      <w:r>
        <w:rPr>
          <w:sz w:val="16"/>
        </w:rPr>
        <w:t>y</w:t>
      </w:r>
      <w:r>
        <w:rPr>
          <w:spacing w:val="-2"/>
          <w:sz w:val="16"/>
        </w:rPr>
        <w:t xml:space="preserve"> </w:t>
      </w:r>
      <w:r>
        <w:rPr>
          <w:i/>
          <w:sz w:val="16"/>
        </w:rPr>
        <w:t>Caso Luna</w:t>
      </w:r>
      <w:r>
        <w:rPr>
          <w:i/>
          <w:spacing w:val="-1"/>
          <w:sz w:val="16"/>
        </w:rPr>
        <w:t xml:space="preserve"> </w:t>
      </w:r>
      <w:r>
        <w:rPr>
          <w:i/>
          <w:sz w:val="16"/>
        </w:rPr>
        <w:t>López</w:t>
      </w:r>
      <w:r>
        <w:rPr>
          <w:i/>
          <w:spacing w:val="-5"/>
          <w:sz w:val="16"/>
        </w:rPr>
        <w:t xml:space="preserve"> </w:t>
      </w:r>
      <w:r>
        <w:rPr>
          <w:i/>
          <w:sz w:val="16"/>
        </w:rPr>
        <w:t>Vs.</w:t>
      </w:r>
      <w:r>
        <w:rPr>
          <w:i/>
          <w:spacing w:val="-3"/>
          <w:sz w:val="16"/>
        </w:rPr>
        <w:t xml:space="preserve"> </w:t>
      </w:r>
      <w:r>
        <w:rPr>
          <w:i/>
          <w:sz w:val="16"/>
        </w:rPr>
        <w:t>Honduras.</w:t>
      </w:r>
      <w:r>
        <w:rPr>
          <w:i/>
          <w:spacing w:val="-6"/>
          <w:sz w:val="16"/>
        </w:rPr>
        <w:t xml:space="preserve"> </w:t>
      </w:r>
      <w:r>
        <w:rPr>
          <w:i/>
          <w:sz w:val="16"/>
        </w:rPr>
        <w:t>Fondo, Reparaciones y Costas</w:t>
      </w:r>
      <w:r>
        <w:rPr>
          <w:sz w:val="16"/>
        </w:rPr>
        <w:t>. Sentencia de 10 de octubre de 2013. Serie C No. 269, párr. 124.</w:t>
      </w:r>
    </w:p>
    <w:p w14:paraId="5A90FF0B" w14:textId="77777777" w:rsidR="006F1C3E" w:rsidRDefault="00736CA7">
      <w:pPr>
        <w:spacing w:before="60"/>
        <w:ind w:left="117" w:right="248"/>
        <w:jc w:val="both"/>
        <w:rPr>
          <w:sz w:val="16"/>
        </w:rPr>
      </w:pPr>
      <w:bookmarkStart w:id="305" w:name="_bookmark277"/>
      <w:bookmarkEnd w:id="305"/>
      <w:r>
        <w:rPr>
          <w:sz w:val="16"/>
          <w:vertAlign w:val="superscript"/>
        </w:rPr>
        <w:t>213</w:t>
      </w:r>
      <w:r>
        <w:rPr>
          <w:spacing w:val="80"/>
          <w:sz w:val="16"/>
        </w:rPr>
        <w:t xml:space="preserve">  </w:t>
      </w:r>
      <w:r>
        <w:rPr>
          <w:i/>
          <w:sz w:val="16"/>
        </w:rPr>
        <w:t>Cfr. Caso Velásquez Rodríguez Vs. Honduras. Fondo, supra</w:t>
      </w:r>
      <w:r>
        <w:rPr>
          <w:sz w:val="16"/>
        </w:rPr>
        <w:t xml:space="preserve">, párr. 174, y </w:t>
      </w:r>
      <w:r>
        <w:rPr>
          <w:i/>
          <w:sz w:val="16"/>
        </w:rPr>
        <w:t>Caso Digna Ochoa y familiares Vs.</w:t>
      </w:r>
      <w:r>
        <w:rPr>
          <w:i/>
          <w:sz w:val="16"/>
        </w:rPr>
        <w:t xml:space="preserve"> México</w:t>
      </w:r>
      <w:r>
        <w:rPr>
          <w:i/>
          <w:spacing w:val="-8"/>
          <w:sz w:val="16"/>
        </w:rPr>
        <w:t xml:space="preserve"> </w:t>
      </w:r>
      <w:r>
        <w:rPr>
          <w:i/>
          <w:sz w:val="16"/>
        </w:rPr>
        <w:t>Excepciones</w:t>
      </w:r>
      <w:r>
        <w:rPr>
          <w:i/>
          <w:spacing w:val="-6"/>
          <w:sz w:val="16"/>
        </w:rPr>
        <w:t xml:space="preserve"> </w:t>
      </w:r>
      <w:r>
        <w:rPr>
          <w:i/>
          <w:sz w:val="16"/>
        </w:rPr>
        <w:t>Preliminares,</w:t>
      </w:r>
      <w:r>
        <w:rPr>
          <w:i/>
          <w:spacing w:val="-7"/>
          <w:sz w:val="16"/>
        </w:rPr>
        <w:t xml:space="preserve"> </w:t>
      </w:r>
      <w:r>
        <w:rPr>
          <w:i/>
          <w:sz w:val="16"/>
        </w:rPr>
        <w:t>Fondo,</w:t>
      </w:r>
      <w:r>
        <w:rPr>
          <w:i/>
          <w:spacing w:val="-9"/>
          <w:sz w:val="16"/>
        </w:rPr>
        <w:t xml:space="preserve"> </w:t>
      </w:r>
      <w:r>
        <w:rPr>
          <w:i/>
          <w:sz w:val="16"/>
        </w:rPr>
        <w:t>Reparaciones</w:t>
      </w:r>
      <w:r>
        <w:rPr>
          <w:i/>
          <w:spacing w:val="-8"/>
          <w:sz w:val="16"/>
        </w:rPr>
        <w:t xml:space="preserve"> </w:t>
      </w:r>
      <w:r>
        <w:rPr>
          <w:i/>
          <w:sz w:val="16"/>
        </w:rPr>
        <w:t>y</w:t>
      </w:r>
      <w:r>
        <w:rPr>
          <w:i/>
          <w:spacing w:val="-5"/>
          <w:sz w:val="16"/>
        </w:rPr>
        <w:t xml:space="preserve"> </w:t>
      </w:r>
      <w:r>
        <w:rPr>
          <w:i/>
          <w:sz w:val="16"/>
        </w:rPr>
        <w:t>Costas.</w:t>
      </w:r>
      <w:r>
        <w:rPr>
          <w:i/>
          <w:spacing w:val="-7"/>
          <w:sz w:val="16"/>
        </w:rPr>
        <w:t xml:space="preserve"> </w:t>
      </w:r>
      <w:r>
        <w:rPr>
          <w:sz w:val="16"/>
        </w:rPr>
        <w:t>Sentencia</w:t>
      </w:r>
      <w:r>
        <w:rPr>
          <w:spacing w:val="-7"/>
          <w:sz w:val="16"/>
        </w:rPr>
        <w:t xml:space="preserve"> </w:t>
      </w:r>
      <w:r>
        <w:rPr>
          <w:sz w:val="16"/>
        </w:rPr>
        <w:t>de</w:t>
      </w:r>
      <w:r>
        <w:rPr>
          <w:spacing w:val="-8"/>
          <w:sz w:val="16"/>
        </w:rPr>
        <w:t xml:space="preserve"> </w:t>
      </w:r>
      <w:r>
        <w:rPr>
          <w:sz w:val="16"/>
        </w:rPr>
        <w:t>25</w:t>
      </w:r>
      <w:r>
        <w:rPr>
          <w:spacing w:val="-5"/>
          <w:sz w:val="16"/>
        </w:rPr>
        <w:t xml:space="preserve"> </w:t>
      </w:r>
      <w:r>
        <w:rPr>
          <w:sz w:val="16"/>
        </w:rPr>
        <w:t>de</w:t>
      </w:r>
      <w:r>
        <w:rPr>
          <w:spacing w:val="-6"/>
          <w:sz w:val="16"/>
        </w:rPr>
        <w:t xml:space="preserve"> </w:t>
      </w:r>
      <w:r>
        <w:rPr>
          <w:sz w:val="16"/>
        </w:rPr>
        <w:t>noviembre</w:t>
      </w:r>
      <w:r>
        <w:rPr>
          <w:spacing w:val="-8"/>
          <w:sz w:val="16"/>
        </w:rPr>
        <w:t xml:space="preserve"> </w:t>
      </w:r>
      <w:r>
        <w:rPr>
          <w:sz w:val="16"/>
        </w:rPr>
        <w:t>de</w:t>
      </w:r>
      <w:r>
        <w:rPr>
          <w:spacing w:val="-8"/>
          <w:sz w:val="16"/>
        </w:rPr>
        <w:t xml:space="preserve"> </w:t>
      </w:r>
      <w:r>
        <w:rPr>
          <w:sz w:val="16"/>
        </w:rPr>
        <w:t>2021.</w:t>
      </w:r>
      <w:r>
        <w:rPr>
          <w:spacing w:val="-9"/>
          <w:sz w:val="16"/>
        </w:rPr>
        <w:t xml:space="preserve"> </w:t>
      </w:r>
      <w:r>
        <w:rPr>
          <w:sz w:val="16"/>
        </w:rPr>
        <w:t>Serie</w:t>
      </w:r>
      <w:r>
        <w:rPr>
          <w:spacing w:val="-8"/>
          <w:sz w:val="16"/>
        </w:rPr>
        <w:t xml:space="preserve"> </w:t>
      </w:r>
      <w:r>
        <w:rPr>
          <w:sz w:val="16"/>
        </w:rPr>
        <w:t>C</w:t>
      </w:r>
      <w:r>
        <w:rPr>
          <w:spacing w:val="-3"/>
          <w:sz w:val="16"/>
        </w:rPr>
        <w:t xml:space="preserve"> </w:t>
      </w:r>
      <w:r>
        <w:rPr>
          <w:sz w:val="16"/>
        </w:rPr>
        <w:t xml:space="preserve">No. </w:t>
      </w:r>
      <w:bookmarkStart w:id="306" w:name="_bookmark278"/>
      <w:bookmarkEnd w:id="306"/>
      <w:r>
        <w:rPr>
          <w:sz w:val="16"/>
        </w:rPr>
        <w:t>447, párr. 142.</w:t>
      </w:r>
    </w:p>
    <w:p w14:paraId="07953B7E" w14:textId="77777777" w:rsidR="006F1C3E" w:rsidRDefault="00736CA7">
      <w:pPr>
        <w:spacing w:before="60"/>
        <w:ind w:left="117" w:right="243"/>
        <w:jc w:val="both"/>
        <w:rPr>
          <w:sz w:val="16"/>
        </w:rPr>
      </w:pPr>
      <w:r>
        <w:rPr>
          <w:sz w:val="16"/>
          <w:vertAlign w:val="superscript"/>
        </w:rPr>
        <w:t>214</w:t>
      </w:r>
      <w:r>
        <w:rPr>
          <w:spacing w:val="8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de</w:t>
      </w:r>
      <w:r>
        <w:rPr>
          <w:i/>
          <w:spacing w:val="-5"/>
          <w:sz w:val="16"/>
        </w:rPr>
        <w:t xml:space="preserve"> </w:t>
      </w:r>
      <w:r>
        <w:rPr>
          <w:i/>
          <w:sz w:val="16"/>
        </w:rPr>
        <w:t>la</w:t>
      </w:r>
      <w:r>
        <w:rPr>
          <w:i/>
          <w:spacing w:val="-3"/>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Pueblo Bello</w:t>
      </w:r>
      <w:r>
        <w:rPr>
          <w:i/>
          <w:spacing w:val="-2"/>
          <w:sz w:val="16"/>
        </w:rPr>
        <w:t xml:space="preserve"> </w:t>
      </w:r>
      <w:r>
        <w:rPr>
          <w:i/>
          <w:sz w:val="16"/>
        </w:rPr>
        <w:t>Vs.</w:t>
      </w:r>
      <w:r>
        <w:rPr>
          <w:i/>
          <w:spacing w:val="-4"/>
          <w:sz w:val="16"/>
        </w:rPr>
        <w:t xml:space="preserve"> </w:t>
      </w:r>
      <w:r>
        <w:rPr>
          <w:i/>
          <w:sz w:val="16"/>
        </w:rPr>
        <w:t>Colombia,</w:t>
      </w:r>
      <w:r>
        <w:rPr>
          <w:i/>
          <w:spacing w:val="-3"/>
          <w:sz w:val="16"/>
        </w:rPr>
        <w:t xml:space="preserve"> </w:t>
      </w:r>
      <w:r>
        <w:rPr>
          <w:sz w:val="16"/>
        </w:rPr>
        <w:t>párr.</w:t>
      </w:r>
      <w:r>
        <w:rPr>
          <w:spacing w:val="-3"/>
          <w:sz w:val="16"/>
        </w:rPr>
        <w:t xml:space="preserve"> </w:t>
      </w:r>
      <w:r>
        <w:rPr>
          <w:sz w:val="16"/>
        </w:rPr>
        <w:t>120,</w:t>
      </w:r>
      <w:r>
        <w:rPr>
          <w:spacing w:val="-8"/>
          <w:sz w:val="16"/>
        </w:rPr>
        <w:t xml:space="preserve"> </w:t>
      </w:r>
      <w:r>
        <w:rPr>
          <w:sz w:val="16"/>
        </w:rPr>
        <w:t xml:space="preserve">y </w:t>
      </w:r>
      <w:r>
        <w:rPr>
          <w:i/>
          <w:sz w:val="16"/>
        </w:rPr>
        <w:t>Caso</w:t>
      </w:r>
      <w:r>
        <w:rPr>
          <w:i/>
          <w:spacing w:val="-2"/>
          <w:sz w:val="16"/>
        </w:rPr>
        <w:t xml:space="preserve"> </w:t>
      </w:r>
      <w:r>
        <w:rPr>
          <w:i/>
          <w:sz w:val="16"/>
        </w:rPr>
        <w:t>Digna</w:t>
      </w:r>
      <w:r>
        <w:rPr>
          <w:i/>
          <w:spacing w:val="-6"/>
          <w:sz w:val="16"/>
        </w:rPr>
        <w:t xml:space="preserve"> </w:t>
      </w:r>
      <w:r>
        <w:rPr>
          <w:i/>
          <w:sz w:val="16"/>
        </w:rPr>
        <w:t>Ochoa</w:t>
      </w:r>
      <w:r>
        <w:rPr>
          <w:i/>
          <w:spacing w:val="-6"/>
          <w:sz w:val="16"/>
        </w:rPr>
        <w:t xml:space="preserve"> </w:t>
      </w:r>
      <w:r>
        <w:rPr>
          <w:i/>
          <w:sz w:val="16"/>
        </w:rPr>
        <w:t>y</w:t>
      </w:r>
      <w:r>
        <w:rPr>
          <w:i/>
          <w:spacing w:val="-4"/>
          <w:sz w:val="16"/>
        </w:rPr>
        <w:t xml:space="preserve"> </w:t>
      </w:r>
      <w:r>
        <w:rPr>
          <w:i/>
          <w:sz w:val="16"/>
        </w:rPr>
        <w:t>familiares</w:t>
      </w:r>
      <w:r>
        <w:rPr>
          <w:i/>
          <w:spacing w:val="-5"/>
          <w:sz w:val="16"/>
        </w:rPr>
        <w:t xml:space="preserve"> </w:t>
      </w:r>
      <w:r>
        <w:rPr>
          <w:i/>
          <w:sz w:val="16"/>
        </w:rPr>
        <w:t>Vs.</w:t>
      </w:r>
      <w:r>
        <w:rPr>
          <w:i/>
          <w:spacing w:val="-6"/>
          <w:sz w:val="16"/>
        </w:rPr>
        <w:t xml:space="preserve"> </w:t>
      </w:r>
      <w:r>
        <w:rPr>
          <w:i/>
          <w:sz w:val="16"/>
        </w:rPr>
        <w:t>México, supra</w:t>
      </w:r>
      <w:r>
        <w:rPr>
          <w:sz w:val="16"/>
        </w:rPr>
        <w:t>, párr. 142.</w:t>
      </w:r>
    </w:p>
    <w:p w14:paraId="0317F2DF" w14:textId="77777777" w:rsidR="006F1C3E" w:rsidRDefault="006F1C3E">
      <w:pPr>
        <w:jc w:val="both"/>
        <w:rPr>
          <w:sz w:val="16"/>
        </w:rPr>
        <w:sectPr w:rsidR="006F1C3E">
          <w:pgSz w:w="12240" w:h="15840"/>
          <w:pgMar w:top="1340" w:right="1160" w:bottom="1680" w:left="1300" w:header="0" w:footer="1437" w:gutter="0"/>
          <w:cols w:space="720"/>
        </w:sectPr>
      </w:pPr>
    </w:p>
    <w:p w14:paraId="48CCFAED" w14:textId="77777777" w:rsidR="006F1C3E" w:rsidRDefault="00736CA7">
      <w:pPr>
        <w:pStyle w:val="Textoindependiente"/>
        <w:spacing w:before="79"/>
        <w:ind w:left="117" w:right="254" w:firstLine="1"/>
      </w:pPr>
      <w:r>
        <w:t>impunidad, esto implicará que no se cumpla con la obligación de proteger el derecho a la vida</w:t>
      </w:r>
      <w:hyperlink w:anchor="_bookmark280" w:history="1">
        <w:r>
          <w:rPr>
            <w:position w:val="7"/>
            <w:sz w:val="13"/>
          </w:rPr>
          <w:t>215</w:t>
        </w:r>
      </w:hyperlink>
      <w:r>
        <w:t>. En ese mismo sentido, la ausencia de mecanismos efectivos de investigación de violaciones</w:t>
      </w:r>
      <w:r>
        <w:rPr>
          <w:spacing w:val="-6"/>
        </w:rPr>
        <w:t xml:space="preserve"> </w:t>
      </w:r>
      <w:r>
        <w:t>del</w:t>
      </w:r>
      <w:r>
        <w:rPr>
          <w:spacing w:val="-8"/>
        </w:rPr>
        <w:t xml:space="preserve"> </w:t>
      </w:r>
      <w:r>
        <w:t>derecho</w:t>
      </w:r>
      <w:r>
        <w:rPr>
          <w:spacing w:val="-4"/>
        </w:rPr>
        <w:t xml:space="preserve"> </w:t>
      </w:r>
      <w:r>
        <w:t>a</w:t>
      </w:r>
      <w:r>
        <w:rPr>
          <w:spacing w:val="-8"/>
        </w:rPr>
        <w:t xml:space="preserve"> </w:t>
      </w:r>
      <w:r>
        <w:t>la</w:t>
      </w:r>
      <w:r>
        <w:rPr>
          <w:spacing w:val="-8"/>
        </w:rPr>
        <w:t xml:space="preserve"> </w:t>
      </w:r>
      <w:r>
        <w:t>vida</w:t>
      </w:r>
      <w:r>
        <w:rPr>
          <w:spacing w:val="-8"/>
        </w:rPr>
        <w:t xml:space="preserve"> </w:t>
      </w:r>
      <w:r>
        <w:t>y</w:t>
      </w:r>
      <w:r>
        <w:rPr>
          <w:spacing w:val="-8"/>
        </w:rPr>
        <w:t xml:space="preserve"> </w:t>
      </w:r>
      <w:r>
        <w:t>la</w:t>
      </w:r>
      <w:r>
        <w:rPr>
          <w:spacing w:val="-5"/>
        </w:rPr>
        <w:t xml:space="preserve"> </w:t>
      </w:r>
      <w:r>
        <w:t>debilidad</w:t>
      </w:r>
      <w:r>
        <w:rPr>
          <w:spacing w:val="-7"/>
        </w:rPr>
        <w:t xml:space="preserve"> </w:t>
      </w:r>
      <w:r>
        <w:t>de</w:t>
      </w:r>
      <w:r>
        <w:rPr>
          <w:spacing w:val="-12"/>
        </w:rPr>
        <w:t xml:space="preserve"> </w:t>
      </w:r>
      <w:r>
        <w:t>los</w:t>
      </w:r>
      <w:r>
        <w:rPr>
          <w:spacing w:val="-6"/>
        </w:rPr>
        <w:t xml:space="preserve"> </w:t>
      </w:r>
      <w:r>
        <w:t>sistemas</w:t>
      </w:r>
      <w:r>
        <w:rPr>
          <w:spacing w:val="-9"/>
        </w:rPr>
        <w:t xml:space="preserve"> </w:t>
      </w:r>
      <w:r>
        <w:t>de</w:t>
      </w:r>
      <w:r>
        <w:rPr>
          <w:spacing w:val="-9"/>
        </w:rPr>
        <w:t xml:space="preserve"> </w:t>
      </w:r>
      <w:r>
        <w:t>justicia</w:t>
      </w:r>
      <w:r>
        <w:rPr>
          <w:spacing w:val="-8"/>
        </w:rPr>
        <w:t xml:space="preserve"> </w:t>
      </w:r>
      <w:r>
        <w:t>para</w:t>
      </w:r>
      <w:r>
        <w:rPr>
          <w:spacing w:val="-8"/>
        </w:rPr>
        <w:t xml:space="preserve"> </w:t>
      </w:r>
      <w:r>
        <w:t>afrontar</w:t>
      </w:r>
      <w:r>
        <w:rPr>
          <w:spacing w:val="-9"/>
        </w:rPr>
        <w:t xml:space="preserve"> </w:t>
      </w:r>
      <w:r>
        <w:t>dichas violaciones, en ciertos contextos y circuns</w:t>
      </w:r>
      <w:r>
        <w:t>tancias, pueden llegar a configurar situaciones generalizadas</w:t>
      </w:r>
      <w:r>
        <w:rPr>
          <w:spacing w:val="-14"/>
        </w:rPr>
        <w:t xml:space="preserve"> </w:t>
      </w:r>
      <w:r>
        <w:t>o</w:t>
      </w:r>
      <w:r>
        <w:rPr>
          <w:spacing w:val="-17"/>
        </w:rPr>
        <w:t xml:space="preserve"> </w:t>
      </w:r>
      <w:r>
        <w:t>graves</w:t>
      </w:r>
      <w:r>
        <w:rPr>
          <w:spacing w:val="-11"/>
        </w:rPr>
        <w:t xml:space="preserve"> </w:t>
      </w:r>
      <w:r>
        <w:t>esquemas</w:t>
      </w:r>
      <w:r>
        <w:rPr>
          <w:spacing w:val="-17"/>
        </w:rPr>
        <w:t xml:space="preserve"> </w:t>
      </w:r>
      <w:r>
        <w:t>de</w:t>
      </w:r>
      <w:r>
        <w:rPr>
          <w:spacing w:val="-15"/>
        </w:rPr>
        <w:t xml:space="preserve"> </w:t>
      </w:r>
      <w:r>
        <w:t>impunidad,</w:t>
      </w:r>
      <w:r>
        <w:rPr>
          <w:spacing w:val="-13"/>
        </w:rPr>
        <w:t xml:space="preserve"> </w:t>
      </w:r>
      <w:r>
        <w:t>estimulando</w:t>
      </w:r>
      <w:r>
        <w:rPr>
          <w:spacing w:val="-17"/>
        </w:rPr>
        <w:t xml:space="preserve"> </w:t>
      </w:r>
      <w:r>
        <w:t>y</w:t>
      </w:r>
      <w:r>
        <w:rPr>
          <w:spacing w:val="-14"/>
        </w:rPr>
        <w:t xml:space="preserve"> </w:t>
      </w:r>
      <w:r>
        <w:t>perpetuando,</w:t>
      </w:r>
      <w:r>
        <w:rPr>
          <w:spacing w:val="-17"/>
        </w:rPr>
        <w:t xml:space="preserve"> </w:t>
      </w:r>
      <w:r>
        <w:t>así,</w:t>
      </w:r>
      <w:r>
        <w:rPr>
          <w:spacing w:val="-17"/>
        </w:rPr>
        <w:t xml:space="preserve"> </w:t>
      </w:r>
      <w:r>
        <w:t>la</w:t>
      </w:r>
      <w:r>
        <w:rPr>
          <w:spacing w:val="-12"/>
        </w:rPr>
        <w:t xml:space="preserve"> </w:t>
      </w:r>
      <w:r>
        <w:t>repetición de las violaciones</w:t>
      </w:r>
      <w:hyperlink w:anchor="_bookmark281" w:history="1">
        <w:r>
          <w:rPr>
            <w:position w:val="7"/>
            <w:sz w:val="13"/>
          </w:rPr>
          <w:t>216</w:t>
        </w:r>
      </w:hyperlink>
      <w:r>
        <w:t>.</w:t>
      </w:r>
    </w:p>
    <w:p w14:paraId="7AC32C7D" w14:textId="77777777" w:rsidR="006F1C3E" w:rsidRDefault="00736CA7">
      <w:pPr>
        <w:pStyle w:val="Prrafodelista"/>
        <w:numPr>
          <w:ilvl w:val="0"/>
          <w:numId w:val="24"/>
        </w:numPr>
        <w:tabs>
          <w:tab w:val="left" w:pos="829"/>
        </w:tabs>
        <w:spacing w:before="118"/>
        <w:ind w:left="117" w:right="253" w:firstLine="1"/>
        <w:jc w:val="both"/>
        <w:rPr>
          <w:sz w:val="20"/>
        </w:rPr>
      </w:pPr>
      <w:r>
        <w:rPr>
          <w:sz w:val="20"/>
        </w:rPr>
        <w:t>En suma, y de conformidad c</w:t>
      </w:r>
      <w:r>
        <w:rPr>
          <w:sz w:val="20"/>
        </w:rPr>
        <w:t>on lo expresado, a efectos de determinar la responsabilidad</w:t>
      </w:r>
      <w:r>
        <w:rPr>
          <w:spacing w:val="-3"/>
          <w:sz w:val="20"/>
        </w:rPr>
        <w:t xml:space="preserve"> </w:t>
      </w:r>
      <w:r>
        <w:rPr>
          <w:sz w:val="20"/>
        </w:rPr>
        <w:t>internacional</w:t>
      </w:r>
      <w:r>
        <w:rPr>
          <w:spacing w:val="-4"/>
          <w:sz w:val="20"/>
        </w:rPr>
        <w:t xml:space="preserve"> </w:t>
      </w:r>
      <w:r>
        <w:rPr>
          <w:sz w:val="20"/>
        </w:rPr>
        <w:t>del</w:t>
      </w:r>
      <w:r>
        <w:rPr>
          <w:spacing w:val="-4"/>
          <w:sz w:val="20"/>
        </w:rPr>
        <w:t xml:space="preserve"> </w:t>
      </w:r>
      <w:r>
        <w:rPr>
          <w:sz w:val="20"/>
        </w:rPr>
        <w:t>Estado,</w:t>
      </w:r>
      <w:r>
        <w:rPr>
          <w:spacing w:val="-5"/>
          <w:sz w:val="20"/>
        </w:rPr>
        <w:t xml:space="preserve"> </w:t>
      </w:r>
      <w:r>
        <w:rPr>
          <w:sz w:val="20"/>
        </w:rPr>
        <w:t>lo</w:t>
      </w:r>
      <w:r>
        <w:rPr>
          <w:spacing w:val="-3"/>
          <w:sz w:val="20"/>
        </w:rPr>
        <w:t xml:space="preserve"> </w:t>
      </w:r>
      <w:r>
        <w:rPr>
          <w:sz w:val="20"/>
        </w:rPr>
        <w:t>decisivo</w:t>
      </w:r>
      <w:r>
        <w:rPr>
          <w:spacing w:val="-3"/>
          <w:sz w:val="20"/>
        </w:rPr>
        <w:t xml:space="preserve"> </w:t>
      </w:r>
      <w:r>
        <w:rPr>
          <w:sz w:val="20"/>
        </w:rPr>
        <w:t>es</w:t>
      </w:r>
      <w:r>
        <w:rPr>
          <w:spacing w:val="-3"/>
          <w:sz w:val="20"/>
        </w:rPr>
        <w:t xml:space="preserve"> </w:t>
      </w:r>
      <w:r>
        <w:rPr>
          <w:sz w:val="20"/>
        </w:rPr>
        <w:t>dilucidar</w:t>
      </w:r>
      <w:r>
        <w:rPr>
          <w:spacing w:val="-3"/>
          <w:sz w:val="20"/>
        </w:rPr>
        <w:t xml:space="preserve"> </w:t>
      </w:r>
      <w:r>
        <w:rPr>
          <w:sz w:val="20"/>
        </w:rPr>
        <w:t>si</w:t>
      </w:r>
      <w:r>
        <w:rPr>
          <w:spacing w:val="-4"/>
          <w:sz w:val="20"/>
        </w:rPr>
        <w:t xml:space="preserve"> </w:t>
      </w:r>
      <w:r>
        <w:rPr>
          <w:sz w:val="20"/>
        </w:rPr>
        <w:t>una</w:t>
      </w:r>
      <w:r>
        <w:rPr>
          <w:spacing w:val="-2"/>
          <w:sz w:val="20"/>
        </w:rPr>
        <w:t xml:space="preserve"> </w:t>
      </w:r>
      <w:r>
        <w:rPr>
          <w:sz w:val="20"/>
        </w:rPr>
        <w:t>determinada</w:t>
      </w:r>
      <w:r>
        <w:rPr>
          <w:spacing w:val="-4"/>
          <w:sz w:val="20"/>
        </w:rPr>
        <w:t xml:space="preserve"> </w:t>
      </w:r>
      <w:r>
        <w:rPr>
          <w:sz w:val="20"/>
        </w:rPr>
        <w:t xml:space="preserve">violación a los derechos humanos reconocidos por la Convención ha tenido lugar con el apoyo o la tolerancia del poder público o si éste ha actuado de manera que la trasgresión se haya cumplido en defecto de toda prevención o impunemente. En definitiva, de </w:t>
      </w:r>
      <w:r>
        <w:rPr>
          <w:sz w:val="20"/>
        </w:rPr>
        <w:t>lo que se trata es de</w:t>
      </w:r>
      <w:r>
        <w:rPr>
          <w:spacing w:val="-9"/>
          <w:sz w:val="20"/>
        </w:rPr>
        <w:t xml:space="preserve"> </w:t>
      </w:r>
      <w:r>
        <w:rPr>
          <w:sz w:val="20"/>
        </w:rPr>
        <w:t>determinar</w:t>
      </w:r>
      <w:r>
        <w:rPr>
          <w:spacing w:val="-4"/>
          <w:sz w:val="20"/>
        </w:rPr>
        <w:t xml:space="preserve"> </w:t>
      </w:r>
      <w:r>
        <w:rPr>
          <w:sz w:val="20"/>
        </w:rPr>
        <w:t>si</w:t>
      </w:r>
      <w:r>
        <w:rPr>
          <w:spacing w:val="-3"/>
          <w:sz w:val="20"/>
        </w:rPr>
        <w:t xml:space="preserve"> </w:t>
      </w:r>
      <w:r>
        <w:rPr>
          <w:sz w:val="20"/>
        </w:rPr>
        <w:t>la</w:t>
      </w:r>
      <w:r>
        <w:rPr>
          <w:spacing w:val="-3"/>
          <w:sz w:val="20"/>
        </w:rPr>
        <w:t xml:space="preserve"> </w:t>
      </w:r>
      <w:r>
        <w:rPr>
          <w:sz w:val="20"/>
        </w:rPr>
        <w:t>violación</w:t>
      </w:r>
      <w:r>
        <w:rPr>
          <w:spacing w:val="-4"/>
          <w:sz w:val="20"/>
        </w:rPr>
        <w:t xml:space="preserve"> </w:t>
      </w:r>
      <w:r>
        <w:rPr>
          <w:sz w:val="20"/>
        </w:rPr>
        <w:t>a</w:t>
      </w:r>
      <w:r>
        <w:rPr>
          <w:spacing w:val="-1"/>
          <w:sz w:val="20"/>
        </w:rPr>
        <w:t xml:space="preserve"> </w:t>
      </w:r>
      <w:r>
        <w:rPr>
          <w:sz w:val="20"/>
        </w:rPr>
        <w:t>los</w:t>
      </w:r>
      <w:r>
        <w:rPr>
          <w:spacing w:val="-6"/>
          <w:sz w:val="20"/>
        </w:rPr>
        <w:t xml:space="preserve"> </w:t>
      </w:r>
      <w:r>
        <w:rPr>
          <w:sz w:val="20"/>
        </w:rPr>
        <w:t>derechos</w:t>
      </w:r>
      <w:r>
        <w:rPr>
          <w:spacing w:val="-6"/>
          <w:sz w:val="20"/>
        </w:rPr>
        <w:t xml:space="preserve"> </w:t>
      </w:r>
      <w:r>
        <w:rPr>
          <w:sz w:val="20"/>
        </w:rPr>
        <w:t>humanos</w:t>
      </w:r>
      <w:r>
        <w:rPr>
          <w:spacing w:val="-4"/>
          <w:sz w:val="20"/>
        </w:rPr>
        <w:t xml:space="preserve"> </w:t>
      </w:r>
      <w:r>
        <w:rPr>
          <w:sz w:val="20"/>
        </w:rPr>
        <w:t>resulta</w:t>
      </w:r>
      <w:r>
        <w:rPr>
          <w:spacing w:val="-5"/>
          <w:sz w:val="20"/>
        </w:rPr>
        <w:t xml:space="preserve"> </w:t>
      </w:r>
      <w:r>
        <w:rPr>
          <w:sz w:val="20"/>
        </w:rPr>
        <w:t>de</w:t>
      </w:r>
      <w:r>
        <w:rPr>
          <w:spacing w:val="-4"/>
          <w:sz w:val="20"/>
        </w:rPr>
        <w:t xml:space="preserve"> </w:t>
      </w:r>
      <w:r>
        <w:rPr>
          <w:sz w:val="20"/>
        </w:rPr>
        <w:t>la</w:t>
      </w:r>
      <w:r>
        <w:rPr>
          <w:spacing w:val="-5"/>
          <w:sz w:val="20"/>
        </w:rPr>
        <w:t xml:space="preserve"> </w:t>
      </w:r>
      <w:r>
        <w:rPr>
          <w:sz w:val="20"/>
        </w:rPr>
        <w:t>inobservancia</w:t>
      </w:r>
      <w:r>
        <w:rPr>
          <w:spacing w:val="-5"/>
          <w:sz w:val="20"/>
        </w:rPr>
        <w:t xml:space="preserve"> </w:t>
      </w:r>
      <w:r>
        <w:rPr>
          <w:sz w:val="20"/>
        </w:rPr>
        <w:t>por</w:t>
      </w:r>
      <w:r>
        <w:rPr>
          <w:spacing w:val="-4"/>
          <w:sz w:val="20"/>
        </w:rPr>
        <w:t xml:space="preserve"> </w:t>
      </w:r>
      <w:r>
        <w:rPr>
          <w:sz w:val="20"/>
        </w:rPr>
        <w:t>parte</w:t>
      </w:r>
      <w:r>
        <w:rPr>
          <w:spacing w:val="-7"/>
          <w:sz w:val="20"/>
        </w:rPr>
        <w:t xml:space="preserve"> </w:t>
      </w:r>
      <w:r>
        <w:rPr>
          <w:sz w:val="20"/>
        </w:rPr>
        <w:t>de un Estado de sus deberes de respetar y de garantizar dichos derechos, que le impone el artículo 1.1 de la Convención</w:t>
      </w:r>
      <w:hyperlink w:anchor="_bookmark282" w:history="1">
        <w:r>
          <w:rPr>
            <w:position w:val="7"/>
            <w:sz w:val="13"/>
          </w:rPr>
          <w:t>217</w:t>
        </w:r>
      </w:hyperlink>
      <w:r>
        <w:rPr>
          <w:sz w:val="20"/>
        </w:rPr>
        <w:t>.</w:t>
      </w:r>
    </w:p>
    <w:p w14:paraId="2C8EB8D0" w14:textId="77777777" w:rsidR="006F1C3E" w:rsidRDefault="006F1C3E">
      <w:pPr>
        <w:pStyle w:val="Textoindependiente"/>
        <w:spacing w:before="11"/>
        <w:jc w:val="left"/>
        <w:rPr>
          <w:sz w:val="19"/>
        </w:rPr>
      </w:pPr>
    </w:p>
    <w:p w14:paraId="7A54D1B6" w14:textId="77777777" w:rsidR="006F1C3E" w:rsidRDefault="00736CA7">
      <w:pPr>
        <w:pStyle w:val="Prrafodelista"/>
        <w:numPr>
          <w:ilvl w:val="1"/>
          <w:numId w:val="19"/>
        </w:numPr>
        <w:tabs>
          <w:tab w:val="left" w:pos="1304"/>
        </w:tabs>
        <w:ind w:hanging="478"/>
        <w:rPr>
          <w:i/>
          <w:sz w:val="20"/>
        </w:rPr>
      </w:pPr>
      <w:bookmarkStart w:id="307" w:name="_bookmark279"/>
      <w:bookmarkEnd w:id="307"/>
      <w:r>
        <w:rPr>
          <w:i/>
          <w:sz w:val="20"/>
        </w:rPr>
        <w:t>La</w:t>
      </w:r>
      <w:r>
        <w:rPr>
          <w:i/>
          <w:spacing w:val="-13"/>
          <w:sz w:val="20"/>
        </w:rPr>
        <w:t xml:space="preserve"> </w:t>
      </w:r>
      <w:r>
        <w:rPr>
          <w:i/>
          <w:sz w:val="20"/>
        </w:rPr>
        <w:t>atribución</w:t>
      </w:r>
      <w:r>
        <w:rPr>
          <w:i/>
          <w:spacing w:val="-13"/>
          <w:sz w:val="20"/>
        </w:rPr>
        <w:t xml:space="preserve"> </w:t>
      </w:r>
      <w:r>
        <w:rPr>
          <w:i/>
          <w:sz w:val="20"/>
        </w:rPr>
        <w:t>de</w:t>
      </w:r>
      <w:r>
        <w:rPr>
          <w:i/>
          <w:spacing w:val="-13"/>
          <w:sz w:val="20"/>
        </w:rPr>
        <w:t xml:space="preserve"> </w:t>
      </w:r>
      <w:r>
        <w:rPr>
          <w:i/>
          <w:sz w:val="20"/>
        </w:rPr>
        <w:t>responsabilidad</w:t>
      </w:r>
      <w:r>
        <w:rPr>
          <w:i/>
          <w:spacing w:val="-15"/>
          <w:sz w:val="20"/>
        </w:rPr>
        <w:t xml:space="preserve"> </w:t>
      </w:r>
      <w:r>
        <w:rPr>
          <w:i/>
          <w:sz w:val="20"/>
        </w:rPr>
        <w:t>del</w:t>
      </w:r>
      <w:r>
        <w:rPr>
          <w:i/>
          <w:spacing w:val="-12"/>
          <w:sz w:val="20"/>
        </w:rPr>
        <w:t xml:space="preserve"> </w:t>
      </w:r>
      <w:r>
        <w:rPr>
          <w:i/>
          <w:sz w:val="20"/>
        </w:rPr>
        <w:t>Estado</w:t>
      </w:r>
      <w:r>
        <w:rPr>
          <w:i/>
          <w:spacing w:val="-13"/>
          <w:sz w:val="20"/>
        </w:rPr>
        <w:t xml:space="preserve"> </w:t>
      </w:r>
      <w:r>
        <w:rPr>
          <w:i/>
          <w:sz w:val="20"/>
        </w:rPr>
        <w:t>en</w:t>
      </w:r>
      <w:r>
        <w:rPr>
          <w:i/>
          <w:spacing w:val="-10"/>
          <w:sz w:val="20"/>
        </w:rPr>
        <w:t xml:space="preserve"> </w:t>
      </w:r>
      <w:r>
        <w:rPr>
          <w:i/>
          <w:sz w:val="20"/>
        </w:rPr>
        <w:t>el</w:t>
      </w:r>
      <w:r>
        <w:rPr>
          <w:i/>
          <w:spacing w:val="-11"/>
          <w:sz w:val="20"/>
        </w:rPr>
        <w:t xml:space="preserve"> </w:t>
      </w:r>
      <w:r>
        <w:rPr>
          <w:i/>
          <w:sz w:val="20"/>
        </w:rPr>
        <w:t>presente</w:t>
      </w:r>
      <w:r>
        <w:rPr>
          <w:i/>
          <w:spacing w:val="-14"/>
          <w:sz w:val="20"/>
        </w:rPr>
        <w:t xml:space="preserve"> </w:t>
      </w:r>
      <w:r>
        <w:rPr>
          <w:i/>
          <w:spacing w:val="-4"/>
          <w:sz w:val="20"/>
        </w:rPr>
        <w:t>caso</w:t>
      </w:r>
    </w:p>
    <w:p w14:paraId="22FE1E44" w14:textId="77777777" w:rsidR="006F1C3E" w:rsidRDefault="006F1C3E">
      <w:pPr>
        <w:pStyle w:val="Textoindependiente"/>
        <w:spacing w:before="11"/>
        <w:jc w:val="left"/>
        <w:rPr>
          <w:i/>
          <w:sz w:val="19"/>
        </w:rPr>
      </w:pPr>
    </w:p>
    <w:p w14:paraId="09DBE6F4" w14:textId="77777777" w:rsidR="006F1C3E" w:rsidRDefault="00736CA7">
      <w:pPr>
        <w:pStyle w:val="Prrafodelista"/>
        <w:numPr>
          <w:ilvl w:val="0"/>
          <w:numId w:val="24"/>
        </w:numPr>
        <w:tabs>
          <w:tab w:val="left" w:pos="829"/>
        </w:tabs>
        <w:ind w:left="114" w:right="251" w:firstLine="3"/>
        <w:jc w:val="both"/>
        <w:rPr>
          <w:sz w:val="20"/>
        </w:rPr>
      </w:pPr>
      <w:r>
        <w:rPr>
          <w:sz w:val="20"/>
        </w:rPr>
        <w:t>La Corte nota que, en el presente caso se alega la responsabilidad internacional del Estado</w:t>
      </w:r>
      <w:r>
        <w:rPr>
          <w:spacing w:val="-11"/>
          <w:sz w:val="20"/>
        </w:rPr>
        <w:t xml:space="preserve"> </w:t>
      </w:r>
      <w:r>
        <w:rPr>
          <w:sz w:val="20"/>
        </w:rPr>
        <w:t>por</w:t>
      </w:r>
      <w:r>
        <w:rPr>
          <w:spacing w:val="-9"/>
          <w:sz w:val="20"/>
        </w:rPr>
        <w:t xml:space="preserve"> </w:t>
      </w:r>
      <w:r>
        <w:rPr>
          <w:sz w:val="20"/>
        </w:rPr>
        <w:t>una</w:t>
      </w:r>
      <w:r>
        <w:rPr>
          <w:spacing w:val="-8"/>
          <w:sz w:val="20"/>
        </w:rPr>
        <w:t xml:space="preserve"> </w:t>
      </w:r>
      <w:r>
        <w:rPr>
          <w:sz w:val="20"/>
        </w:rPr>
        <w:t>pluralidad</w:t>
      </w:r>
      <w:r>
        <w:rPr>
          <w:spacing w:val="-7"/>
          <w:sz w:val="20"/>
        </w:rPr>
        <w:t xml:space="preserve"> </w:t>
      </w:r>
      <w:r>
        <w:rPr>
          <w:sz w:val="20"/>
        </w:rPr>
        <w:t>de</w:t>
      </w:r>
      <w:r>
        <w:rPr>
          <w:spacing w:val="-9"/>
          <w:sz w:val="20"/>
        </w:rPr>
        <w:t xml:space="preserve"> </w:t>
      </w:r>
      <w:r>
        <w:rPr>
          <w:sz w:val="20"/>
        </w:rPr>
        <w:t>hechos</w:t>
      </w:r>
      <w:r>
        <w:rPr>
          <w:spacing w:val="-9"/>
          <w:sz w:val="20"/>
        </w:rPr>
        <w:t xml:space="preserve"> </w:t>
      </w:r>
      <w:r>
        <w:rPr>
          <w:sz w:val="20"/>
        </w:rPr>
        <w:t>los</w:t>
      </w:r>
      <w:r>
        <w:rPr>
          <w:spacing w:val="-4"/>
          <w:sz w:val="20"/>
        </w:rPr>
        <w:t xml:space="preserve"> </w:t>
      </w:r>
      <w:r>
        <w:rPr>
          <w:sz w:val="20"/>
        </w:rPr>
        <w:t>cuales</w:t>
      </w:r>
      <w:r>
        <w:rPr>
          <w:spacing w:val="-6"/>
          <w:sz w:val="20"/>
        </w:rPr>
        <w:t xml:space="preserve"> </w:t>
      </w:r>
      <w:r>
        <w:rPr>
          <w:sz w:val="20"/>
        </w:rPr>
        <w:t>serían</w:t>
      </w:r>
      <w:r>
        <w:rPr>
          <w:spacing w:val="-5"/>
          <w:sz w:val="20"/>
        </w:rPr>
        <w:t xml:space="preserve"> </w:t>
      </w:r>
      <w:r>
        <w:rPr>
          <w:sz w:val="20"/>
        </w:rPr>
        <w:t>atribuibles</w:t>
      </w:r>
      <w:r>
        <w:rPr>
          <w:spacing w:val="-8"/>
          <w:sz w:val="20"/>
        </w:rPr>
        <w:t xml:space="preserve"> </w:t>
      </w:r>
      <w:r>
        <w:rPr>
          <w:sz w:val="20"/>
        </w:rPr>
        <w:t>al</w:t>
      </w:r>
      <w:r>
        <w:rPr>
          <w:spacing w:val="-5"/>
          <w:sz w:val="20"/>
        </w:rPr>
        <w:t xml:space="preserve"> </w:t>
      </w:r>
      <w:r>
        <w:rPr>
          <w:sz w:val="20"/>
        </w:rPr>
        <w:t>Estado</w:t>
      </w:r>
      <w:r>
        <w:rPr>
          <w:spacing w:val="-11"/>
          <w:sz w:val="20"/>
        </w:rPr>
        <w:t xml:space="preserve"> </w:t>
      </w:r>
      <w:r>
        <w:rPr>
          <w:sz w:val="20"/>
        </w:rPr>
        <w:t>de</w:t>
      </w:r>
      <w:r>
        <w:rPr>
          <w:spacing w:val="-9"/>
          <w:sz w:val="20"/>
        </w:rPr>
        <w:t xml:space="preserve"> </w:t>
      </w:r>
      <w:r>
        <w:rPr>
          <w:sz w:val="20"/>
        </w:rPr>
        <w:t>distintos</w:t>
      </w:r>
      <w:r>
        <w:rPr>
          <w:spacing w:val="-9"/>
          <w:sz w:val="20"/>
        </w:rPr>
        <w:t xml:space="preserve"> </w:t>
      </w:r>
      <w:r>
        <w:rPr>
          <w:sz w:val="20"/>
        </w:rPr>
        <w:t>modos (</w:t>
      </w:r>
      <w:r>
        <w:rPr>
          <w:i/>
          <w:sz w:val="20"/>
        </w:rPr>
        <w:t xml:space="preserve">supra </w:t>
      </w:r>
      <w:r>
        <w:rPr>
          <w:sz w:val="20"/>
        </w:rPr>
        <w:t>párr. 183 y ss). En primer término, varios hechos involucran el actua</w:t>
      </w:r>
      <w:r>
        <w:rPr>
          <w:sz w:val="20"/>
        </w:rPr>
        <w:t>r de agentes del Estado,</w:t>
      </w:r>
      <w:r>
        <w:rPr>
          <w:spacing w:val="-10"/>
          <w:sz w:val="20"/>
        </w:rPr>
        <w:t xml:space="preserve"> </w:t>
      </w:r>
      <w:r>
        <w:rPr>
          <w:sz w:val="20"/>
        </w:rPr>
        <w:t>especialmente</w:t>
      </w:r>
      <w:r>
        <w:rPr>
          <w:spacing w:val="-12"/>
          <w:sz w:val="20"/>
        </w:rPr>
        <w:t xml:space="preserve"> </w:t>
      </w:r>
      <w:r>
        <w:rPr>
          <w:sz w:val="20"/>
        </w:rPr>
        <w:t>la</w:t>
      </w:r>
      <w:r>
        <w:rPr>
          <w:spacing w:val="-12"/>
          <w:sz w:val="20"/>
        </w:rPr>
        <w:t xml:space="preserve"> </w:t>
      </w:r>
      <w:r>
        <w:rPr>
          <w:sz w:val="20"/>
        </w:rPr>
        <w:t>Policía</w:t>
      </w:r>
      <w:r>
        <w:rPr>
          <w:spacing w:val="-8"/>
          <w:sz w:val="20"/>
        </w:rPr>
        <w:t xml:space="preserve"> </w:t>
      </w:r>
      <w:r>
        <w:rPr>
          <w:sz w:val="20"/>
        </w:rPr>
        <w:t>o</w:t>
      </w:r>
      <w:r>
        <w:rPr>
          <w:spacing w:val="-11"/>
          <w:sz w:val="20"/>
        </w:rPr>
        <w:t xml:space="preserve"> </w:t>
      </w:r>
      <w:r>
        <w:rPr>
          <w:sz w:val="20"/>
        </w:rPr>
        <w:t>el</w:t>
      </w:r>
      <w:r>
        <w:rPr>
          <w:spacing w:val="-8"/>
          <w:sz w:val="20"/>
        </w:rPr>
        <w:t xml:space="preserve"> </w:t>
      </w:r>
      <w:r>
        <w:rPr>
          <w:sz w:val="20"/>
        </w:rPr>
        <w:t>Ejército,</w:t>
      </w:r>
      <w:r>
        <w:rPr>
          <w:spacing w:val="-11"/>
          <w:sz w:val="20"/>
        </w:rPr>
        <w:t xml:space="preserve"> </w:t>
      </w:r>
      <w:r>
        <w:rPr>
          <w:sz w:val="20"/>
        </w:rPr>
        <w:t>de</w:t>
      </w:r>
      <w:r>
        <w:rPr>
          <w:spacing w:val="-12"/>
          <w:sz w:val="20"/>
        </w:rPr>
        <w:t xml:space="preserve"> </w:t>
      </w:r>
      <w:r>
        <w:rPr>
          <w:sz w:val="20"/>
        </w:rPr>
        <w:t>manera</w:t>
      </w:r>
      <w:r>
        <w:rPr>
          <w:spacing w:val="-11"/>
          <w:sz w:val="20"/>
        </w:rPr>
        <w:t xml:space="preserve"> </w:t>
      </w:r>
      <w:r>
        <w:rPr>
          <w:sz w:val="20"/>
        </w:rPr>
        <w:t>directa.</w:t>
      </w:r>
      <w:r>
        <w:rPr>
          <w:spacing w:val="-11"/>
          <w:sz w:val="20"/>
        </w:rPr>
        <w:t xml:space="preserve"> </w:t>
      </w:r>
      <w:r>
        <w:rPr>
          <w:sz w:val="20"/>
        </w:rPr>
        <w:t>En</w:t>
      </w:r>
      <w:r>
        <w:rPr>
          <w:spacing w:val="-10"/>
          <w:sz w:val="20"/>
        </w:rPr>
        <w:t xml:space="preserve"> </w:t>
      </w:r>
      <w:r>
        <w:rPr>
          <w:sz w:val="20"/>
        </w:rPr>
        <w:t>segundo</w:t>
      </w:r>
      <w:r>
        <w:rPr>
          <w:spacing w:val="-16"/>
          <w:sz w:val="20"/>
        </w:rPr>
        <w:t xml:space="preserve"> </w:t>
      </w:r>
      <w:r>
        <w:rPr>
          <w:sz w:val="20"/>
        </w:rPr>
        <w:t>lugar,</w:t>
      </w:r>
      <w:r>
        <w:rPr>
          <w:spacing w:val="-11"/>
          <w:sz w:val="20"/>
        </w:rPr>
        <w:t xml:space="preserve"> </w:t>
      </w:r>
      <w:r>
        <w:rPr>
          <w:sz w:val="20"/>
        </w:rPr>
        <w:t>parte</w:t>
      </w:r>
      <w:r>
        <w:rPr>
          <w:spacing w:val="-14"/>
          <w:sz w:val="20"/>
        </w:rPr>
        <w:t xml:space="preserve"> </w:t>
      </w:r>
      <w:r>
        <w:rPr>
          <w:sz w:val="20"/>
        </w:rPr>
        <w:t>muy importante</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hechos</w:t>
      </w:r>
      <w:r>
        <w:rPr>
          <w:spacing w:val="-9"/>
          <w:sz w:val="20"/>
        </w:rPr>
        <w:t xml:space="preserve"> </w:t>
      </w:r>
      <w:r>
        <w:rPr>
          <w:sz w:val="20"/>
        </w:rPr>
        <w:t>de</w:t>
      </w:r>
      <w:r>
        <w:rPr>
          <w:spacing w:val="-7"/>
          <w:sz w:val="20"/>
        </w:rPr>
        <w:t xml:space="preserve"> </w:t>
      </w:r>
      <w:r>
        <w:rPr>
          <w:sz w:val="20"/>
        </w:rPr>
        <w:t>violencia</w:t>
      </w:r>
      <w:r>
        <w:rPr>
          <w:spacing w:val="-3"/>
          <w:sz w:val="20"/>
        </w:rPr>
        <w:t xml:space="preserve"> </w:t>
      </w:r>
      <w:r>
        <w:rPr>
          <w:sz w:val="20"/>
        </w:rPr>
        <w:t>se</w:t>
      </w:r>
      <w:r>
        <w:rPr>
          <w:spacing w:val="-7"/>
          <w:sz w:val="20"/>
        </w:rPr>
        <w:t xml:space="preserve"> </w:t>
      </w:r>
      <w:r>
        <w:rPr>
          <w:sz w:val="20"/>
        </w:rPr>
        <w:t>atribuyen</w:t>
      </w:r>
      <w:r>
        <w:rPr>
          <w:spacing w:val="-5"/>
          <w:sz w:val="20"/>
        </w:rPr>
        <w:t xml:space="preserve"> </w:t>
      </w:r>
      <w:r>
        <w:rPr>
          <w:sz w:val="20"/>
        </w:rPr>
        <w:t>a</w:t>
      </w:r>
      <w:r>
        <w:rPr>
          <w:spacing w:val="-3"/>
          <w:sz w:val="20"/>
        </w:rPr>
        <w:t xml:space="preserve"> </w:t>
      </w:r>
      <w:r>
        <w:rPr>
          <w:sz w:val="20"/>
        </w:rPr>
        <w:t>particulares</w:t>
      </w:r>
      <w:r>
        <w:rPr>
          <w:spacing w:val="-4"/>
          <w:sz w:val="20"/>
        </w:rPr>
        <w:t xml:space="preserve"> </w:t>
      </w:r>
      <w:r>
        <w:rPr>
          <w:sz w:val="20"/>
        </w:rPr>
        <w:t>o</w:t>
      </w:r>
      <w:r>
        <w:rPr>
          <w:spacing w:val="-7"/>
          <w:sz w:val="20"/>
        </w:rPr>
        <w:t xml:space="preserve"> </w:t>
      </w:r>
      <w:r>
        <w:rPr>
          <w:sz w:val="20"/>
        </w:rPr>
        <w:t>a</w:t>
      </w:r>
      <w:r>
        <w:rPr>
          <w:spacing w:val="-5"/>
          <w:sz w:val="20"/>
        </w:rPr>
        <w:t xml:space="preserve"> </w:t>
      </w:r>
      <w:r>
        <w:rPr>
          <w:sz w:val="20"/>
        </w:rPr>
        <w:t>actores</w:t>
      </w:r>
      <w:r>
        <w:rPr>
          <w:spacing w:val="-6"/>
          <w:sz w:val="20"/>
        </w:rPr>
        <w:t xml:space="preserve"> </w:t>
      </w:r>
      <w:r>
        <w:rPr>
          <w:sz w:val="20"/>
        </w:rPr>
        <w:t>no</w:t>
      </w:r>
      <w:r>
        <w:rPr>
          <w:spacing w:val="-2"/>
          <w:sz w:val="20"/>
        </w:rPr>
        <w:t xml:space="preserve"> </w:t>
      </w:r>
      <w:r>
        <w:rPr>
          <w:sz w:val="20"/>
        </w:rPr>
        <w:t>estatales,</w:t>
      </w:r>
      <w:r>
        <w:rPr>
          <w:spacing w:val="-6"/>
          <w:sz w:val="20"/>
        </w:rPr>
        <w:t xml:space="preserve"> </w:t>
      </w:r>
      <w:r>
        <w:rPr>
          <w:sz w:val="20"/>
        </w:rPr>
        <w:t>los cuales eran miembros de grupos paramilitares o sicarios asociados con ellos. Estos hechos involucrarían</w:t>
      </w:r>
      <w:r>
        <w:rPr>
          <w:spacing w:val="-12"/>
          <w:sz w:val="20"/>
        </w:rPr>
        <w:t xml:space="preserve"> </w:t>
      </w:r>
      <w:r>
        <w:rPr>
          <w:sz w:val="20"/>
        </w:rPr>
        <w:t>la</w:t>
      </w:r>
      <w:r>
        <w:rPr>
          <w:spacing w:val="-13"/>
          <w:sz w:val="20"/>
        </w:rPr>
        <w:t xml:space="preserve"> </w:t>
      </w:r>
      <w:r>
        <w:rPr>
          <w:sz w:val="20"/>
        </w:rPr>
        <w:t>responsabilidad</w:t>
      </w:r>
      <w:r>
        <w:rPr>
          <w:spacing w:val="-13"/>
          <w:sz w:val="20"/>
        </w:rPr>
        <w:t xml:space="preserve"> </w:t>
      </w:r>
      <w:r>
        <w:rPr>
          <w:sz w:val="20"/>
        </w:rPr>
        <w:t>del</w:t>
      </w:r>
      <w:r>
        <w:rPr>
          <w:spacing w:val="-13"/>
          <w:sz w:val="20"/>
        </w:rPr>
        <w:t xml:space="preserve"> </w:t>
      </w:r>
      <w:r>
        <w:rPr>
          <w:sz w:val="20"/>
        </w:rPr>
        <w:t>Estado</w:t>
      </w:r>
      <w:r>
        <w:rPr>
          <w:spacing w:val="-15"/>
          <w:sz w:val="20"/>
        </w:rPr>
        <w:t xml:space="preserve"> </w:t>
      </w:r>
      <w:r>
        <w:rPr>
          <w:sz w:val="20"/>
        </w:rPr>
        <w:t>sea</w:t>
      </w:r>
      <w:r>
        <w:rPr>
          <w:spacing w:val="-9"/>
          <w:sz w:val="20"/>
        </w:rPr>
        <w:t xml:space="preserve"> </w:t>
      </w:r>
      <w:r>
        <w:rPr>
          <w:sz w:val="20"/>
        </w:rPr>
        <w:t>por</w:t>
      </w:r>
      <w:r>
        <w:rPr>
          <w:spacing w:val="-15"/>
          <w:sz w:val="20"/>
        </w:rPr>
        <w:t xml:space="preserve"> </w:t>
      </w:r>
      <w:r>
        <w:rPr>
          <w:sz w:val="20"/>
        </w:rPr>
        <w:t>falta</w:t>
      </w:r>
      <w:r>
        <w:rPr>
          <w:spacing w:val="-13"/>
          <w:sz w:val="20"/>
        </w:rPr>
        <w:t xml:space="preserve"> </w:t>
      </w:r>
      <w:r>
        <w:rPr>
          <w:sz w:val="20"/>
        </w:rPr>
        <w:t>al</w:t>
      </w:r>
      <w:r>
        <w:rPr>
          <w:spacing w:val="-13"/>
          <w:sz w:val="20"/>
        </w:rPr>
        <w:t xml:space="preserve"> </w:t>
      </w:r>
      <w:r>
        <w:rPr>
          <w:sz w:val="20"/>
        </w:rPr>
        <w:t>deber</w:t>
      </w:r>
      <w:r>
        <w:rPr>
          <w:spacing w:val="-16"/>
          <w:sz w:val="20"/>
        </w:rPr>
        <w:t xml:space="preserve"> </w:t>
      </w:r>
      <w:r>
        <w:rPr>
          <w:sz w:val="20"/>
        </w:rPr>
        <w:t>de</w:t>
      </w:r>
      <w:r>
        <w:rPr>
          <w:spacing w:val="-12"/>
          <w:sz w:val="20"/>
        </w:rPr>
        <w:t xml:space="preserve"> </w:t>
      </w:r>
      <w:r>
        <w:rPr>
          <w:sz w:val="20"/>
        </w:rPr>
        <w:t>respeto</w:t>
      </w:r>
      <w:r>
        <w:rPr>
          <w:spacing w:val="-16"/>
          <w:sz w:val="20"/>
        </w:rPr>
        <w:t xml:space="preserve"> </w:t>
      </w:r>
      <w:r>
        <w:rPr>
          <w:sz w:val="20"/>
        </w:rPr>
        <w:t>bien</w:t>
      </w:r>
      <w:r>
        <w:rPr>
          <w:spacing w:val="-8"/>
          <w:sz w:val="20"/>
        </w:rPr>
        <w:t xml:space="preserve"> </w:t>
      </w:r>
      <w:r>
        <w:rPr>
          <w:sz w:val="20"/>
        </w:rPr>
        <w:t>sea</w:t>
      </w:r>
      <w:r>
        <w:rPr>
          <w:spacing w:val="-11"/>
          <w:sz w:val="20"/>
        </w:rPr>
        <w:t xml:space="preserve"> </w:t>
      </w:r>
      <w:r>
        <w:rPr>
          <w:sz w:val="20"/>
        </w:rPr>
        <w:t>por</w:t>
      </w:r>
      <w:r>
        <w:rPr>
          <w:spacing w:val="-16"/>
          <w:sz w:val="20"/>
        </w:rPr>
        <w:t xml:space="preserve"> </w:t>
      </w:r>
      <w:r>
        <w:rPr>
          <w:sz w:val="20"/>
        </w:rPr>
        <w:t>actos de aquiescencia, tolerancia o colaboración de agentes del Estado o por falta al deber de garantía</w:t>
      </w:r>
      <w:r>
        <w:rPr>
          <w:spacing w:val="-3"/>
          <w:sz w:val="20"/>
        </w:rPr>
        <w:t xml:space="preserve"> </w:t>
      </w:r>
      <w:r>
        <w:rPr>
          <w:sz w:val="20"/>
        </w:rPr>
        <w:t>por</w:t>
      </w:r>
      <w:r>
        <w:rPr>
          <w:spacing w:val="-4"/>
          <w:sz w:val="20"/>
        </w:rPr>
        <w:t xml:space="preserve"> </w:t>
      </w:r>
      <w:r>
        <w:rPr>
          <w:sz w:val="20"/>
        </w:rPr>
        <w:t>no</w:t>
      </w:r>
      <w:r>
        <w:rPr>
          <w:spacing w:val="-4"/>
          <w:sz w:val="20"/>
        </w:rPr>
        <w:t xml:space="preserve"> </w:t>
      </w:r>
      <w:r>
        <w:rPr>
          <w:sz w:val="20"/>
        </w:rPr>
        <w:t>haber</w:t>
      </w:r>
      <w:r>
        <w:rPr>
          <w:spacing w:val="-4"/>
          <w:sz w:val="20"/>
        </w:rPr>
        <w:t xml:space="preserve"> </w:t>
      </w:r>
      <w:r>
        <w:rPr>
          <w:sz w:val="20"/>
        </w:rPr>
        <w:t>prevenido esos</w:t>
      </w:r>
      <w:r>
        <w:rPr>
          <w:spacing w:val="-4"/>
          <w:sz w:val="20"/>
        </w:rPr>
        <w:t xml:space="preserve"> </w:t>
      </w:r>
      <w:r>
        <w:rPr>
          <w:sz w:val="20"/>
        </w:rPr>
        <w:t>hechos</w:t>
      </w:r>
      <w:r>
        <w:rPr>
          <w:spacing w:val="-4"/>
          <w:sz w:val="20"/>
        </w:rPr>
        <w:t xml:space="preserve"> </w:t>
      </w:r>
      <w:r>
        <w:rPr>
          <w:sz w:val="20"/>
        </w:rPr>
        <w:t>de</w:t>
      </w:r>
      <w:r>
        <w:rPr>
          <w:spacing w:val="-4"/>
          <w:sz w:val="20"/>
        </w:rPr>
        <w:t xml:space="preserve"> </w:t>
      </w:r>
      <w:r>
        <w:rPr>
          <w:sz w:val="20"/>
        </w:rPr>
        <w:t>violencia o</w:t>
      </w:r>
      <w:r>
        <w:rPr>
          <w:spacing w:val="-4"/>
          <w:sz w:val="20"/>
        </w:rPr>
        <w:t xml:space="preserve"> </w:t>
      </w:r>
      <w:r>
        <w:rPr>
          <w:sz w:val="20"/>
        </w:rPr>
        <w:t>no</w:t>
      </w:r>
      <w:r>
        <w:rPr>
          <w:spacing w:val="-7"/>
          <w:sz w:val="20"/>
        </w:rPr>
        <w:t xml:space="preserve"> </w:t>
      </w:r>
      <w:r>
        <w:rPr>
          <w:sz w:val="20"/>
        </w:rPr>
        <w:t>haberlos</w:t>
      </w:r>
      <w:r>
        <w:rPr>
          <w:spacing w:val="-6"/>
          <w:sz w:val="20"/>
        </w:rPr>
        <w:t xml:space="preserve"> </w:t>
      </w:r>
      <w:r>
        <w:rPr>
          <w:sz w:val="20"/>
        </w:rPr>
        <w:t>investigado.</w:t>
      </w:r>
      <w:r>
        <w:rPr>
          <w:spacing w:val="-3"/>
          <w:sz w:val="20"/>
        </w:rPr>
        <w:t xml:space="preserve"> </w:t>
      </w:r>
      <w:r>
        <w:rPr>
          <w:sz w:val="20"/>
        </w:rPr>
        <w:t>Por otra parte, se alega que el Estado sería directamente responsable por los</w:t>
      </w:r>
      <w:r>
        <w:rPr>
          <w:sz w:val="20"/>
        </w:rPr>
        <w:t xml:space="preserve"> hechos de esos particulares</w:t>
      </w:r>
      <w:r>
        <w:rPr>
          <w:spacing w:val="-3"/>
          <w:sz w:val="20"/>
        </w:rPr>
        <w:t xml:space="preserve"> </w:t>
      </w:r>
      <w:r>
        <w:rPr>
          <w:sz w:val="20"/>
        </w:rPr>
        <w:t>debido</w:t>
      </w:r>
      <w:r>
        <w:rPr>
          <w:spacing w:val="-3"/>
          <w:sz w:val="20"/>
        </w:rPr>
        <w:t xml:space="preserve"> </w:t>
      </w:r>
      <w:r>
        <w:rPr>
          <w:sz w:val="20"/>
        </w:rPr>
        <w:t>a que</w:t>
      </w:r>
      <w:r>
        <w:rPr>
          <w:spacing w:val="-3"/>
          <w:sz w:val="20"/>
        </w:rPr>
        <w:t xml:space="preserve"> </w:t>
      </w:r>
      <w:r>
        <w:rPr>
          <w:sz w:val="20"/>
        </w:rPr>
        <w:t>estos actuaban al amparo</w:t>
      </w:r>
      <w:r>
        <w:rPr>
          <w:spacing w:val="-3"/>
          <w:sz w:val="20"/>
        </w:rPr>
        <w:t xml:space="preserve"> </w:t>
      </w:r>
      <w:r>
        <w:rPr>
          <w:sz w:val="20"/>
        </w:rPr>
        <w:t>de</w:t>
      </w:r>
      <w:r>
        <w:rPr>
          <w:spacing w:val="-3"/>
          <w:sz w:val="20"/>
        </w:rPr>
        <w:t xml:space="preserve"> </w:t>
      </w:r>
      <w:r>
        <w:rPr>
          <w:sz w:val="20"/>
        </w:rPr>
        <w:t>un marco normativo</w:t>
      </w:r>
      <w:r>
        <w:rPr>
          <w:spacing w:val="-3"/>
          <w:sz w:val="20"/>
        </w:rPr>
        <w:t xml:space="preserve"> </w:t>
      </w:r>
      <w:r>
        <w:rPr>
          <w:sz w:val="20"/>
        </w:rPr>
        <w:t>mediante el cual el</w:t>
      </w:r>
      <w:r>
        <w:rPr>
          <w:spacing w:val="-18"/>
          <w:sz w:val="20"/>
        </w:rPr>
        <w:t xml:space="preserve"> </w:t>
      </w:r>
      <w:r>
        <w:rPr>
          <w:sz w:val="20"/>
        </w:rPr>
        <w:t>Estado</w:t>
      </w:r>
      <w:r>
        <w:rPr>
          <w:spacing w:val="-18"/>
          <w:sz w:val="20"/>
        </w:rPr>
        <w:t xml:space="preserve"> </w:t>
      </w:r>
      <w:r>
        <w:rPr>
          <w:sz w:val="20"/>
        </w:rPr>
        <w:t>impulsó</w:t>
      </w:r>
      <w:r>
        <w:rPr>
          <w:spacing w:val="-17"/>
          <w:sz w:val="20"/>
        </w:rPr>
        <w:t xml:space="preserve"> </w:t>
      </w:r>
      <w:r>
        <w:rPr>
          <w:sz w:val="20"/>
        </w:rPr>
        <w:t>y</w:t>
      </w:r>
      <w:r>
        <w:rPr>
          <w:spacing w:val="-18"/>
          <w:sz w:val="20"/>
        </w:rPr>
        <w:t xml:space="preserve"> </w:t>
      </w:r>
      <w:r>
        <w:rPr>
          <w:sz w:val="20"/>
        </w:rPr>
        <w:t>creó</w:t>
      </w:r>
      <w:r>
        <w:rPr>
          <w:spacing w:val="-17"/>
          <w:sz w:val="20"/>
        </w:rPr>
        <w:t xml:space="preserve"> </w:t>
      </w:r>
      <w:r>
        <w:rPr>
          <w:sz w:val="20"/>
        </w:rPr>
        <w:t>grupos</w:t>
      </w:r>
      <w:r>
        <w:rPr>
          <w:spacing w:val="-18"/>
          <w:sz w:val="20"/>
        </w:rPr>
        <w:t xml:space="preserve"> </w:t>
      </w:r>
      <w:r>
        <w:rPr>
          <w:sz w:val="20"/>
        </w:rPr>
        <w:t>de</w:t>
      </w:r>
      <w:r>
        <w:rPr>
          <w:spacing w:val="-18"/>
          <w:sz w:val="20"/>
        </w:rPr>
        <w:t xml:space="preserve"> </w:t>
      </w:r>
      <w:r>
        <w:rPr>
          <w:sz w:val="20"/>
        </w:rPr>
        <w:t>autodefensa</w:t>
      </w:r>
      <w:r>
        <w:rPr>
          <w:spacing w:val="-17"/>
          <w:sz w:val="20"/>
        </w:rPr>
        <w:t xml:space="preserve"> </w:t>
      </w:r>
      <w:r>
        <w:rPr>
          <w:sz w:val="20"/>
        </w:rPr>
        <w:t>entre</w:t>
      </w:r>
      <w:r>
        <w:rPr>
          <w:spacing w:val="-18"/>
          <w:sz w:val="20"/>
        </w:rPr>
        <w:t xml:space="preserve"> </w:t>
      </w:r>
      <w:r>
        <w:rPr>
          <w:sz w:val="20"/>
        </w:rPr>
        <w:t>la</w:t>
      </w:r>
      <w:r>
        <w:rPr>
          <w:spacing w:val="-17"/>
          <w:sz w:val="20"/>
        </w:rPr>
        <w:t xml:space="preserve"> </w:t>
      </w:r>
      <w:r>
        <w:rPr>
          <w:sz w:val="20"/>
        </w:rPr>
        <w:t>población</w:t>
      </w:r>
      <w:r>
        <w:rPr>
          <w:spacing w:val="-18"/>
          <w:sz w:val="20"/>
        </w:rPr>
        <w:t xml:space="preserve"> </w:t>
      </w:r>
      <w:r>
        <w:rPr>
          <w:sz w:val="20"/>
        </w:rPr>
        <w:t>civil</w:t>
      </w:r>
      <w:r>
        <w:rPr>
          <w:spacing w:val="-17"/>
          <w:sz w:val="20"/>
        </w:rPr>
        <w:t xml:space="preserve"> </w:t>
      </w:r>
      <w:r>
        <w:rPr>
          <w:sz w:val="20"/>
        </w:rPr>
        <w:t>para</w:t>
      </w:r>
      <w:r>
        <w:rPr>
          <w:spacing w:val="-18"/>
          <w:sz w:val="20"/>
        </w:rPr>
        <w:t xml:space="preserve"> </w:t>
      </w:r>
      <w:r>
        <w:rPr>
          <w:sz w:val="20"/>
        </w:rPr>
        <w:t>auxiliar</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Fuerza Pública en operaciones antisubversivas (</w:t>
      </w:r>
      <w:r>
        <w:rPr>
          <w:i/>
          <w:sz w:val="20"/>
        </w:rPr>
        <w:t xml:space="preserve">supra </w:t>
      </w:r>
      <w:r>
        <w:rPr>
          <w:sz w:val="20"/>
        </w:rPr>
        <w:t xml:space="preserve">párr. </w:t>
      </w:r>
      <w:r>
        <w:rPr>
          <w:sz w:val="20"/>
        </w:rPr>
        <w:t>196). Por</w:t>
      </w:r>
      <w:r>
        <w:rPr>
          <w:spacing w:val="-1"/>
          <w:sz w:val="20"/>
        </w:rPr>
        <w:t xml:space="preserve"> </w:t>
      </w:r>
      <w:r>
        <w:rPr>
          <w:sz w:val="20"/>
        </w:rPr>
        <w:t>último, se ha alegado</w:t>
      </w:r>
      <w:r>
        <w:rPr>
          <w:spacing w:val="-1"/>
          <w:sz w:val="20"/>
        </w:rPr>
        <w:t xml:space="preserve"> </w:t>
      </w:r>
      <w:r>
        <w:rPr>
          <w:sz w:val="20"/>
        </w:rPr>
        <w:t>también que</w:t>
      </w:r>
      <w:r>
        <w:rPr>
          <w:spacing w:val="-7"/>
          <w:sz w:val="20"/>
        </w:rPr>
        <w:t xml:space="preserve"> </w:t>
      </w:r>
      <w:r>
        <w:rPr>
          <w:sz w:val="20"/>
        </w:rPr>
        <w:t>esta</w:t>
      </w:r>
      <w:r>
        <w:rPr>
          <w:spacing w:val="-3"/>
          <w:sz w:val="20"/>
        </w:rPr>
        <w:t xml:space="preserve"> </w:t>
      </w:r>
      <w:r>
        <w:rPr>
          <w:sz w:val="20"/>
        </w:rPr>
        <w:t>lectura</w:t>
      </w:r>
      <w:r>
        <w:rPr>
          <w:spacing w:val="-3"/>
          <w:sz w:val="20"/>
        </w:rPr>
        <w:t xml:space="preserve"> </w:t>
      </w:r>
      <w:r>
        <w:rPr>
          <w:sz w:val="20"/>
        </w:rPr>
        <w:t>de</w:t>
      </w:r>
      <w:r>
        <w:rPr>
          <w:spacing w:val="-7"/>
          <w:sz w:val="20"/>
        </w:rPr>
        <w:t xml:space="preserve"> </w:t>
      </w:r>
      <w:r>
        <w:rPr>
          <w:sz w:val="20"/>
        </w:rPr>
        <w:t>la responsabilidad</w:t>
      </w:r>
      <w:r>
        <w:rPr>
          <w:spacing w:val="-5"/>
          <w:sz w:val="20"/>
        </w:rPr>
        <w:t xml:space="preserve"> </w:t>
      </w:r>
      <w:r>
        <w:rPr>
          <w:sz w:val="20"/>
        </w:rPr>
        <w:t>del</w:t>
      </w:r>
      <w:r>
        <w:rPr>
          <w:spacing w:val="-5"/>
          <w:sz w:val="20"/>
        </w:rPr>
        <w:t xml:space="preserve"> </w:t>
      </w:r>
      <w:r>
        <w:rPr>
          <w:sz w:val="20"/>
        </w:rPr>
        <w:t>Estado</w:t>
      </w:r>
      <w:r>
        <w:rPr>
          <w:spacing w:val="-9"/>
          <w:sz w:val="20"/>
        </w:rPr>
        <w:t xml:space="preserve"> </w:t>
      </w:r>
      <w:r>
        <w:rPr>
          <w:sz w:val="20"/>
        </w:rPr>
        <w:t>debe</w:t>
      </w:r>
      <w:r>
        <w:rPr>
          <w:spacing w:val="-2"/>
          <w:sz w:val="20"/>
        </w:rPr>
        <w:t xml:space="preserve"> </w:t>
      </w:r>
      <w:r>
        <w:rPr>
          <w:sz w:val="20"/>
        </w:rPr>
        <w:t>efectuarse</w:t>
      </w:r>
      <w:r>
        <w:rPr>
          <w:spacing w:val="-4"/>
          <w:sz w:val="20"/>
        </w:rPr>
        <w:t xml:space="preserve"> </w:t>
      </w:r>
      <w:r>
        <w:rPr>
          <w:sz w:val="20"/>
        </w:rPr>
        <w:t>necesariamente</w:t>
      </w:r>
      <w:r>
        <w:rPr>
          <w:spacing w:val="-2"/>
          <w:sz w:val="20"/>
        </w:rPr>
        <w:t xml:space="preserve"> </w:t>
      </w:r>
      <w:r>
        <w:rPr>
          <w:sz w:val="20"/>
        </w:rPr>
        <w:t>a</w:t>
      </w:r>
      <w:r>
        <w:rPr>
          <w:spacing w:val="-3"/>
          <w:sz w:val="20"/>
        </w:rPr>
        <w:t xml:space="preserve"> </w:t>
      </w:r>
      <w:r>
        <w:rPr>
          <w:sz w:val="20"/>
        </w:rPr>
        <w:t>la</w:t>
      </w:r>
      <w:r>
        <w:rPr>
          <w:spacing w:val="-3"/>
          <w:sz w:val="20"/>
        </w:rPr>
        <w:t xml:space="preserve"> </w:t>
      </w:r>
      <w:r>
        <w:rPr>
          <w:sz w:val="20"/>
        </w:rPr>
        <w:t>luz</w:t>
      </w:r>
      <w:r>
        <w:rPr>
          <w:spacing w:val="-5"/>
          <w:sz w:val="20"/>
        </w:rPr>
        <w:t xml:space="preserve"> </w:t>
      </w:r>
      <w:r>
        <w:rPr>
          <w:sz w:val="20"/>
        </w:rPr>
        <w:t>del contexto de violencia sistemática contra los integrantes y militantes de la UP.</w:t>
      </w:r>
    </w:p>
    <w:p w14:paraId="5437E6B9" w14:textId="77777777" w:rsidR="006F1C3E" w:rsidRDefault="00736CA7">
      <w:pPr>
        <w:pStyle w:val="Prrafodelista"/>
        <w:numPr>
          <w:ilvl w:val="0"/>
          <w:numId w:val="24"/>
        </w:numPr>
        <w:tabs>
          <w:tab w:val="left" w:pos="827"/>
        </w:tabs>
        <w:spacing w:before="117"/>
        <w:ind w:left="117" w:right="252" w:firstLine="0"/>
        <w:jc w:val="both"/>
        <w:rPr>
          <w:sz w:val="20"/>
        </w:rPr>
      </w:pPr>
      <w:r>
        <w:rPr>
          <w:sz w:val="20"/>
        </w:rPr>
        <w:t>Por</w:t>
      </w:r>
      <w:r>
        <w:rPr>
          <w:spacing w:val="-18"/>
          <w:sz w:val="20"/>
        </w:rPr>
        <w:t xml:space="preserve"> </w:t>
      </w:r>
      <w:r>
        <w:rPr>
          <w:sz w:val="20"/>
        </w:rPr>
        <w:t>su</w:t>
      </w:r>
      <w:r>
        <w:rPr>
          <w:spacing w:val="-18"/>
          <w:sz w:val="20"/>
        </w:rPr>
        <w:t xml:space="preserve"> </w:t>
      </w:r>
      <w:r>
        <w:rPr>
          <w:sz w:val="20"/>
        </w:rPr>
        <w:t>parte,</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reconoció</w:t>
      </w:r>
      <w:r>
        <w:rPr>
          <w:spacing w:val="-18"/>
          <w:sz w:val="20"/>
        </w:rPr>
        <w:t xml:space="preserve"> </w:t>
      </w:r>
      <w:r>
        <w:rPr>
          <w:sz w:val="20"/>
        </w:rPr>
        <w:t>su</w:t>
      </w:r>
      <w:r>
        <w:rPr>
          <w:spacing w:val="-18"/>
          <w:sz w:val="20"/>
        </w:rPr>
        <w:t xml:space="preserve"> </w:t>
      </w:r>
      <w:r>
        <w:rPr>
          <w:sz w:val="20"/>
        </w:rPr>
        <w:t>responsabilidad</w:t>
      </w:r>
      <w:r>
        <w:rPr>
          <w:spacing w:val="-17"/>
          <w:sz w:val="20"/>
        </w:rPr>
        <w:t xml:space="preserve"> </w:t>
      </w:r>
      <w:r>
        <w:rPr>
          <w:sz w:val="20"/>
        </w:rPr>
        <w:t>internacional</w:t>
      </w:r>
      <w:r>
        <w:rPr>
          <w:spacing w:val="-18"/>
          <w:sz w:val="20"/>
        </w:rPr>
        <w:t xml:space="preserve"> </w:t>
      </w:r>
      <w:r>
        <w:rPr>
          <w:sz w:val="20"/>
        </w:rPr>
        <w:t>por</w:t>
      </w:r>
      <w:r>
        <w:rPr>
          <w:spacing w:val="-17"/>
          <w:sz w:val="20"/>
        </w:rPr>
        <w:t xml:space="preserve"> </w:t>
      </w:r>
      <w:r>
        <w:rPr>
          <w:sz w:val="20"/>
        </w:rPr>
        <w:t>el</w:t>
      </w:r>
      <w:r>
        <w:rPr>
          <w:spacing w:val="-18"/>
          <w:sz w:val="20"/>
        </w:rPr>
        <w:t xml:space="preserve"> </w:t>
      </w:r>
      <w:r>
        <w:rPr>
          <w:sz w:val="20"/>
        </w:rPr>
        <w:t>incumplimiento de la obligación de garantía en su componente de prevención y protección respecto d</w:t>
      </w:r>
      <w:r>
        <w:rPr>
          <w:sz w:val="20"/>
        </w:rPr>
        <w:t>e los artículos</w:t>
      </w:r>
      <w:r>
        <w:rPr>
          <w:spacing w:val="-8"/>
          <w:sz w:val="20"/>
        </w:rPr>
        <w:t xml:space="preserve"> </w:t>
      </w:r>
      <w:r>
        <w:rPr>
          <w:sz w:val="20"/>
        </w:rPr>
        <w:t>4,</w:t>
      </w:r>
      <w:r>
        <w:rPr>
          <w:spacing w:val="-9"/>
          <w:sz w:val="20"/>
        </w:rPr>
        <w:t xml:space="preserve"> </w:t>
      </w:r>
      <w:r>
        <w:rPr>
          <w:sz w:val="20"/>
        </w:rPr>
        <w:t>5,</w:t>
      </w:r>
      <w:r>
        <w:rPr>
          <w:spacing w:val="-9"/>
          <w:sz w:val="20"/>
        </w:rPr>
        <w:t xml:space="preserve"> </w:t>
      </w:r>
      <w:r>
        <w:rPr>
          <w:sz w:val="20"/>
        </w:rPr>
        <w:t>3,</w:t>
      </w:r>
      <w:r>
        <w:rPr>
          <w:spacing w:val="-9"/>
          <w:sz w:val="20"/>
        </w:rPr>
        <w:t xml:space="preserve"> </w:t>
      </w:r>
      <w:r>
        <w:rPr>
          <w:sz w:val="20"/>
        </w:rPr>
        <w:t>7,</w:t>
      </w:r>
      <w:r>
        <w:rPr>
          <w:spacing w:val="-9"/>
          <w:sz w:val="20"/>
        </w:rPr>
        <w:t xml:space="preserve"> </w:t>
      </w:r>
      <w:r>
        <w:rPr>
          <w:sz w:val="20"/>
        </w:rPr>
        <w:t>13,</w:t>
      </w:r>
      <w:r>
        <w:rPr>
          <w:spacing w:val="-4"/>
          <w:sz w:val="20"/>
        </w:rPr>
        <w:t xml:space="preserve"> </w:t>
      </w:r>
      <w:r>
        <w:rPr>
          <w:sz w:val="20"/>
        </w:rPr>
        <w:t>16,</w:t>
      </w:r>
      <w:r>
        <w:rPr>
          <w:spacing w:val="-9"/>
          <w:sz w:val="20"/>
        </w:rPr>
        <w:t xml:space="preserve"> </w:t>
      </w:r>
      <w:r>
        <w:rPr>
          <w:sz w:val="20"/>
        </w:rPr>
        <w:t>22,</w:t>
      </w:r>
      <w:r>
        <w:rPr>
          <w:spacing w:val="-9"/>
          <w:sz w:val="20"/>
        </w:rPr>
        <w:t xml:space="preserve"> </w:t>
      </w:r>
      <w:r>
        <w:rPr>
          <w:sz w:val="20"/>
        </w:rPr>
        <w:t>23,</w:t>
      </w:r>
      <w:r>
        <w:rPr>
          <w:spacing w:val="-9"/>
          <w:sz w:val="20"/>
        </w:rPr>
        <w:t xml:space="preserve"> </w:t>
      </w:r>
      <w:r>
        <w:rPr>
          <w:sz w:val="20"/>
        </w:rPr>
        <w:t>8</w:t>
      </w:r>
      <w:r>
        <w:rPr>
          <w:spacing w:val="-5"/>
          <w:sz w:val="20"/>
        </w:rPr>
        <w:t xml:space="preserve"> </w:t>
      </w:r>
      <w:r>
        <w:rPr>
          <w:sz w:val="20"/>
        </w:rPr>
        <w:t>y</w:t>
      </w:r>
      <w:r>
        <w:rPr>
          <w:spacing w:val="-8"/>
          <w:sz w:val="20"/>
        </w:rPr>
        <w:t xml:space="preserve"> </w:t>
      </w:r>
      <w:r>
        <w:rPr>
          <w:sz w:val="20"/>
        </w:rPr>
        <w:t>25</w:t>
      </w:r>
      <w:r>
        <w:rPr>
          <w:spacing w:val="-8"/>
          <w:sz w:val="20"/>
        </w:rPr>
        <w:t xml:space="preserve"> </w:t>
      </w:r>
      <w:r>
        <w:rPr>
          <w:sz w:val="20"/>
        </w:rPr>
        <w:t>de</w:t>
      </w:r>
      <w:r>
        <w:rPr>
          <w:spacing w:val="-9"/>
          <w:sz w:val="20"/>
        </w:rPr>
        <w:t xml:space="preserve"> </w:t>
      </w:r>
      <w:r>
        <w:rPr>
          <w:sz w:val="20"/>
        </w:rPr>
        <w:t>la</w:t>
      </w:r>
      <w:r>
        <w:rPr>
          <w:spacing w:val="-3"/>
          <w:sz w:val="20"/>
        </w:rPr>
        <w:t xml:space="preserve"> </w:t>
      </w:r>
      <w:r>
        <w:rPr>
          <w:sz w:val="20"/>
        </w:rPr>
        <w:t>Convención,</w:t>
      </w:r>
      <w:r>
        <w:rPr>
          <w:spacing w:val="-6"/>
          <w:sz w:val="20"/>
        </w:rPr>
        <w:t xml:space="preserve"> </w:t>
      </w:r>
      <w:r>
        <w:rPr>
          <w:sz w:val="20"/>
        </w:rPr>
        <w:t>en</w:t>
      </w:r>
      <w:r>
        <w:rPr>
          <w:spacing w:val="-5"/>
          <w:sz w:val="20"/>
        </w:rPr>
        <w:t xml:space="preserve"> </w:t>
      </w:r>
      <w:r>
        <w:rPr>
          <w:sz w:val="20"/>
        </w:rPr>
        <w:t>relación</w:t>
      </w:r>
      <w:r>
        <w:rPr>
          <w:spacing w:val="-4"/>
          <w:sz w:val="20"/>
        </w:rPr>
        <w:t xml:space="preserve"> </w:t>
      </w:r>
      <w:r>
        <w:rPr>
          <w:sz w:val="20"/>
        </w:rPr>
        <w:t>con</w:t>
      </w:r>
      <w:r>
        <w:rPr>
          <w:spacing w:val="-3"/>
          <w:sz w:val="20"/>
        </w:rPr>
        <w:t xml:space="preserve"> </w:t>
      </w:r>
      <w:r>
        <w:rPr>
          <w:sz w:val="20"/>
        </w:rPr>
        <w:t>el</w:t>
      </w:r>
      <w:r>
        <w:rPr>
          <w:spacing w:val="-8"/>
          <w:sz w:val="20"/>
        </w:rPr>
        <w:t xml:space="preserve"> </w:t>
      </w:r>
      <w:r>
        <w:rPr>
          <w:sz w:val="20"/>
        </w:rPr>
        <w:t>artículo</w:t>
      </w:r>
      <w:r>
        <w:rPr>
          <w:spacing w:val="-9"/>
          <w:sz w:val="20"/>
        </w:rPr>
        <w:t xml:space="preserve"> </w:t>
      </w:r>
      <w:r>
        <w:rPr>
          <w:sz w:val="20"/>
        </w:rPr>
        <w:t>1.1</w:t>
      </w:r>
      <w:r>
        <w:rPr>
          <w:spacing w:val="-5"/>
          <w:sz w:val="20"/>
        </w:rPr>
        <w:t xml:space="preserve"> </w:t>
      </w:r>
      <w:r>
        <w:rPr>
          <w:sz w:val="20"/>
        </w:rPr>
        <w:t>del mismo instrumento (</w:t>
      </w:r>
      <w:r>
        <w:rPr>
          <w:i/>
          <w:sz w:val="20"/>
        </w:rPr>
        <w:t xml:space="preserve">supra </w:t>
      </w:r>
      <w:r>
        <w:rPr>
          <w:sz w:val="20"/>
        </w:rPr>
        <w:t>Capítulo IV). Para algunos hechos, reconoció su responsabilidad por</w:t>
      </w:r>
      <w:r>
        <w:rPr>
          <w:spacing w:val="-14"/>
          <w:sz w:val="20"/>
        </w:rPr>
        <w:t xml:space="preserve"> </w:t>
      </w:r>
      <w:r>
        <w:rPr>
          <w:sz w:val="20"/>
        </w:rPr>
        <w:t>una</w:t>
      </w:r>
      <w:r>
        <w:rPr>
          <w:spacing w:val="-10"/>
          <w:sz w:val="20"/>
        </w:rPr>
        <w:t xml:space="preserve"> </w:t>
      </w:r>
      <w:r>
        <w:rPr>
          <w:sz w:val="20"/>
        </w:rPr>
        <w:t>falta</w:t>
      </w:r>
      <w:r>
        <w:rPr>
          <w:spacing w:val="-12"/>
          <w:sz w:val="20"/>
        </w:rPr>
        <w:t xml:space="preserve"> </w:t>
      </w:r>
      <w:r>
        <w:rPr>
          <w:sz w:val="20"/>
        </w:rPr>
        <w:t>al</w:t>
      </w:r>
      <w:r>
        <w:rPr>
          <w:spacing w:val="-12"/>
          <w:sz w:val="20"/>
        </w:rPr>
        <w:t xml:space="preserve"> </w:t>
      </w:r>
      <w:r>
        <w:rPr>
          <w:sz w:val="20"/>
        </w:rPr>
        <w:t>deber</w:t>
      </w:r>
      <w:r>
        <w:rPr>
          <w:spacing w:val="-14"/>
          <w:sz w:val="20"/>
        </w:rPr>
        <w:t xml:space="preserve"> </w:t>
      </w:r>
      <w:r>
        <w:rPr>
          <w:sz w:val="20"/>
        </w:rPr>
        <w:t>de</w:t>
      </w:r>
      <w:r>
        <w:rPr>
          <w:spacing w:val="-11"/>
          <w:sz w:val="20"/>
        </w:rPr>
        <w:t xml:space="preserve"> </w:t>
      </w:r>
      <w:r>
        <w:rPr>
          <w:sz w:val="20"/>
        </w:rPr>
        <w:t>respetar</w:t>
      </w:r>
      <w:r>
        <w:rPr>
          <w:spacing w:val="-14"/>
          <w:sz w:val="20"/>
        </w:rPr>
        <w:t xml:space="preserve"> </w:t>
      </w:r>
      <w:r>
        <w:rPr>
          <w:sz w:val="20"/>
        </w:rPr>
        <w:t>los</w:t>
      </w:r>
      <w:r>
        <w:rPr>
          <w:spacing w:val="-13"/>
          <w:sz w:val="20"/>
        </w:rPr>
        <w:t xml:space="preserve"> </w:t>
      </w:r>
      <w:r>
        <w:rPr>
          <w:sz w:val="20"/>
        </w:rPr>
        <w:t>derechos.</w:t>
      </w:r>
      <w:r>
        <w:rPr>
          <w:spacing w:val="-11"/>
          <w:sz w:val="20"/>
        </w:rPr>
        <w:t xml:space="preserve"> </w:t>
      </w:r>
      <w:r>
        <w:rPr>
          <w:sz w:val="20"/>
        </w:rPr>
        <w:t>Sobre</w:t>
      </w:r>
      <w:r>
        <w:rPr>
          <w:spacing w:val="-11"/>
          <w:sz w:val="20"/>
        </w:rPr>
        <w:t xml:space="preserve"> </w:t>
      </w:r>
      <w:r>
        <w:rPr>
          <w:sz w:val="20"/>
        </w:rPr>
        <w:t>este</w:t>
      </w:r>
      <w:r>
        <w:rPr>
          <w:spacing w:val="-14"/>
          <w:sz w:val="20"/>
        </w:rPr>
        <w:t xml:space="preserve"> </w:t>
      </w:r>
      <w:r>
        <w:rPr>
          <w:sz w:val="20"/>
        </w:rPr>
        <w:t>último</w:t>
      </w:r>
      <w:r>
        <w:rPr>
          <w:spacing w:val="-14"/>
          <w:sz w:val="20"/>
        </w:rPr>
        <w:t xml:space="preserve"> </w:t>
      </w:r>
      <w:r>
        <w:rPr>
          <w:sz w:val="20"/>
        </w:rPr>
        <w:t>punto,</w:t>
      </w:r>
      <w:r>
        <w:rPr>
          <w:spacing w:val="-13"/>
          <w:sz w:val="20"/>
        </w:rPr>
        <w:t xml:space="preserve"> </w:t>
      </w:r>
      <w:r>
        <w:rPr>
          <w:sz w:val="20"/>
        </w:rPr>
        <w:t>la</w:t>
      </w:r>
      <w:r>
        <w:rPr>
          <w:spacing w:val="-12"/>
          <w:sz w:val="20"/>
        </w:rPr>
        <w:t xml:space="preserve"> </w:t>
      </w:r>
      <w:r>
        <w:rPr>
          <w:sz w:val="20"/>
        </w:rPr>
        <w:t>Corte</w:t>
      </w:r>
      <w:r>
        <w:rPr>
          <w:spacing w:val="-14"/>
          <w:sz w:val="20"/>
        </w:rPr>
        <w:t xml:space="preserve"> </w:t>
      </w:r>
      <w:r>
        <w:rPr>
          <w:sz w:val="20"/>
        </w:rPr>
        <w:t>advierte</w:t>
      </w:r>
      <w:r>
        <w:rPr>
          <w:spacing w:val="-14"/>
          <w:sz w:val="20"/>
        </w:rPr>
        <w:t xml:space="preserve"> </w:t>
      </w:r>
      <w:r>
        <w:rPr>
          <w:sz w:val="20"/>
        </w:rPr>
        <w:t>que el reconocimiento de responsabilidad del Estado no puede ser entendido como una forma de limitar</w:t>
      </w:r>
      <w:r>
        <w:rPr>
          <w:spacing w:val="-2"/>
          <w:sz w:val="20"/>
        </w:rPr>
        <w:t xml:space="preserve"> </w:t>
      </w:r>
      <w:r>
        <w:rPr>
          <w:sz w:val="20"/>
        </w:rPr>
        <w:t>las</w:t>
      </w:r>
      <w:r>
        <w:rPr>
          <w:spacing w:val="-1"/>
          <w:sz w:val="20"/>
        </w:rPr>
        <w:t xml:space="preserve"> </w:t>
      </w:r>
      <w:r>
        <w:rPr>
          <w:sz w:val="20"/>
        </w:rPr>
        <w:t>consecuencias</w:t>
      </w:r>
      <w:r>
        <w:rPr>
          <w:spacing w:val="-1"/>
          <w:sz w:val="20"/>
        </w:rPr>
        <w:t xml:space="preserve"> </w:t>
      </w:r>
      <w:r>
        <w:rPr>
          <w:sz w:val="20"/>
        </w:rPr>
        <w:t>de</w:t>
      </w:r>
      <w:r>
        <w:rPr>
          <w:spacing w:val="-2"/>
          <w:sz w:val="20"/>
        </w:rPr>
        <w:t xml:space="preserve"> </w:t>
      </w:r>
      <w:r>
        <w:rPr>
          <w:sz w:val="20"/>
        </w:rPr>
        <w:t>esta</w:t>
      </w:r>
      <w:r>
        <w:rPr>
          <w:spacing w:val="-1"/>
          <w:sz w:val="20"/>
        </w:rPr>
        <w:t xml:space="preserve"> </w:t>
      </w:r>
      <w:r>
        <w:rPr>
          <w:sz w:val="20"/>
        </w:rPr>
        <w:t>última,</w:t>
      </w:r>
      <w:r>
        <w:rPr>
          <w:spacing w:val="-1"/>
          <w:sz w:val="20"/>
        </w:rPr>
        <w:t xml:space="preserve"> </w:t>
      </w:r>
      <w:r>
        <w:rPr>
          <w:sz w:val="20"/>
        </w:rPr>
        <w:t>y</w:t>
      </w:r>
      <w:r>
        <w:rPr>
          <w:spacing w:val="-1"/>
          <w:sz w:val="20"/>
        </w:rPr>
        <w:t xml:space="preserve"> </w:t>
      </w:r>
      <w:r>
        <w:rPr>
          <w:sz w:val="20"/>
        </w:rPr>
        <w:t>que no</w:t>
      </w:r>
      <w:r>
        <w:rPr>
          <w:spacing w:val="-2"/>
          <w:sz w:val="20"/>
        </w:rPr>
        <w:t xml:space="preserve"> </w:t>
      </w:r>
      <w:r>
        <w:rPr>
          <w:sz w:val="20"/>
        </w:rPr>
        <w:t>puede</w:t>
      </w:r>
      <w:r>
        <w:rPr>
          <w:spacing w:val="-2"/>
          <w:sz w:val="20"/>
        </w:rPr>
        <w:t xml:space="preserve"> </w:t>
      </w:r>
      <w:r>
        <w:rPr>
          <w:sz w:val="20"/>
        </w:rPr>
        <w:t>pretender</w:t>
      </w:r>
      <w:r>
        <w:rPr>
          <w:spacing w:val="-2"/>
          <w:sz w:val="20"/>
        </w:rPr>
        <w:t xml:space="preserve"> </w:t>
      </w:r>
      <w:r>
        <w:rPr>
          <w:sz w:val="20"/>
        </w:rPr>
        <w:t>invisibilizar</w:t>
      </w:r>
      <w:r>
        <w:rPr>
          <w:spacing w:val="-2"/>
          <w:sz w:val="20"/>
        </w:rPr>
        <w:t xml:space="preserve"> </w:t>
      </w:r>
      <w:r>
        <w:rPr>
          <w:sz w:val="20"/>
        </w:rPr>
        <w:t>a las</w:t>
      </w:r>
      <w:r>
        <w:rPr>
          <w:spacing w:val="-1"/>
          <w:sz w:val="20"/>
        </w:rPr>
        <w:t xml:space="preserve"> </w:t>
      </w:r>
      <w:r>
        <w:rPr>
          <w:sz w:val="20"/>
        </w:rPr>
        <w:t>víctimas o disminuir la dimensión de los hechos (</w:t>
      </w:r>
      <w:r>
        <w:rPr>
          <w:i/>
          <w:sz w:val="20"/>
        </w:rPr>
        <w:t xml:space="preserve">supra </w:t>
      </w:r>
      <w:r>
        <w:rPr>
          <w:sz w:val="20"/>
        </w:rPr>
        <w:t>párr. 79).</w:t>
      </w:r>
    </w:p>
    <w:p w14:paraId="7F9B1701" w14:textId="77777777" w:rsidR="006F1C3E" w:rsidRDefault="00736CA7">
      <w:pPr>
        <w:pStyle w:val="Prrafodelista"/>
        <w:numPr>
          <w:ilvl w:val="0"/>
          <w:numId w:val="24"/>
        </w:numPr>
        <w:tabs>
          <w:tab w:val="left" w:pos="827"/>
        </w:tabs>
        <w:spacing w:before="119"/>
        <w:ind w:left="118" w:right="255" w:hanging="1"/>
        <w:jc w:val="both"/>
        <w:rPr>
          <w:sz w:val="20"/>
        </w:rPr>
      </w:pPr>
      <w:r>
        <w:rPr>
          <w:sz w:val="20"/>
        </w:rPr>
        <w:t>En opinión de esta Corte, para poder efectuar correctamente cualquier análisis sobre las</w:t>
      </w:r>
      <w:r>
        <w:rPr>
          <w:spacing w:val="40"/>
          <w:sz w:val="20"/>
        </w:rPr>
        <w:t xml:space="preserve"> </w:t>
      </w:r>
      <w:r>
        <w:rPr>
          <w:sz w:val="20"/>
        </w:rPr>
        <w:t>eventuales</w:t>
      </w:r>
      <w:r>
        <w:rPr>
          <w:spacing w:val="40"/>
          <w:sz w:val="20"/>
        </w:rPr>
        <w:t xml:space="preserve"> </w:t>
      </w:r>
      <w:r>
        <w:rPr>
          <w:sz w:val="20"/>
        </w:rPr>
        <w:t>responsabilidades</w:t>
      </w:r>
      <w:r>
        <w:rPr>
          <w:spacing w:val="40"/>
          <w:sz w:val="20"/>
        </w:rPr>
        <w:t xml:space="preserve"> </w:t>
      </w:r>
      <w:r>
        <w:rPr>
          <w:sz w:val="20"/>
        </w:rPr>
        <w:t>que</w:t>
      </w:r>
      <w:r>
        <w:rPr>
          <w:spacing w:val="40"/>
          <w:sz w:val="20"/>
        </w:rPr>
        <w:t xml:space="preserve"> </w:t>
      </w:r>
      <w:r>
        <w:rPr>
          <w:sz w:val="20"/>
        </w:rPr>
        <w:t>se</w:t>
      </w:r>
      <w:r>
        <w:rPr>
          <w:spacing w:val="40"/>
          <w:sz w:val="20"/>
        </w:rPr>
        <w:t xml:space="preserve"> </w:t>
      </w:r>
      <w:r>
        <w:rPr>
          <w:sz w:val="20"/>
        </w:rPr>
        <w:t>le</w:t>
      </w:r>
      <w:r>
        <w:rPr>
          <w:spacing w:val="40"/>
          <w:sz w:val="20"/>
        </w:rPr>
        <w:t xml:space="preserve"> </w:t>
      </w:r>
      <w:r>
        <w:rPr>
          <w:sz w:val="20"/>
        </w:rPr>
        <w:t>pueden</w:t>
      </w:r>
      <w:r>
        <w:rPr>
          <w:spacing w:val="40"/>
          <w:sz w:val="20"/>
        </w:rPr>
        <w:t xml:space="preserve"> </w:t>
      </w:r>
      <w:r>
        <w:rPr>
          <w:sz w:val="20"/>
        </w:rPr>
        <w:t>atribuir</w:t>
      </w:r>
      <w:r>
        <w:rPr>
          <w:spacing w:val="40"/>
          <w:sz w:val="20"/>
        </w:rPr>
        <w:t xml:space="preserve"> </w:t>
      </w:r>
      <w:r>
        <w:rPr>
          <w:sz w:val="20"/>
        </w:rPr>
        <w:t>al</w:t>
      </w:r>
      <w:r>
        <w:rPr>
          <w:spacing w:val="40"/>
          <w:sz w:val="20"/>
        </w:rPr>
        <w:t xml:space="preserve"> </w:t>
      </w:r>
      <w:r>
        <w:rPr>
          <w:sz w:val="20"/>
        </w:rPr>
        <w:t>Estado</w:t>
      </w:r>
      <w:r>
        <w:rPr>
          <w:spacing w:val="40"/>
          <w:sz w:val="20"/>
        </w:rPr>
        <w:t xml:space="preserve"> </w:t>
      </w:r>
      <w:r>
        <w:rPr>
          <w:sz w:val="20"/>
        </w:rPr>
        <w:t>en</w:t>
      </w:r>
      <w:r>
        <w:rPr>
          <w:spacing w:val="40"/>
          <w:sz w:val="20"/>
        </w:rPr>
        <w:t xml:space="preserve"> </w:t>
      </w:r>
      <w:r>
        <w:rPr>
          <w:sz w:val="20"/>
        </w:rPr>
        <w:t>relación</w:t>
      </w:r>
      <w:r>
        <w:rPr>
          <w:spacing w:val="40"/>
          <w:sz w:val="20"/>
        </w:rPr>
        <w:t xml:space="preserve"> </w:t>
      </w:r>
      <w:r>
        <w:rPr>
          <w:sz w:val="20"/>
        </w:rPr>
        <w:t>con</w:t>
      </w:r>
      <w:r>
        <w:rPr>
          <w:spacing w:val="40"/>
          <w:sz w:val="20"/>
        </w:rPr>
        <w:t xml:space="preserve"> </w:t>
      </w:r>
      <w:r>
        <w:rPr>
          <w:sz w:val="20"/>
        </w:rPr>
        <w:t>la</w:t>
      </w:r>
    </w:p>
    <w:p w14:paraId="7BCE6C5C" w14:textId="77777777" w:rsidR="006F1C3E" w:rsidRDefault="006F1C3E">
      <w:pPr>
        <w:pStyle w:val="Textoindependiente"/>
        <w:jc w:val="left"/>
      </w:pPr>
    </w:p>
    <w:p w14:paraId="391FEDF3" w14:textId="77777777" w:rsidR="006F1C3E" w:rsidRDefault="006F1C3E">
      <w:pPr>
        <w:pStyle w:val="Textoindependiente"/>
        <w:jc w:val="left"/>
      </w:pPr>
    </w:p>
    <w:p w14:paraId="18F845BE" w14:textId="77777777" w:rsidR="006F1C3E" w:rsidRDefault="00736CA7">
      <w:pPr>
        <w:pStyle w:val="Textoindependiente"/>
        <w:spacing w:before="9"/>
        <w:jc w:val="left"/>
        <w:rPr>
          <w:sz w:val="14"/>
        </w:rPr>
      </w:pPr>
      <w:r>
        <w:pict w14:anchorId="5DC99389">
          <v:rect id="docshape61" o:spid="_x0000_s1129" style="position:absolute;margin-left:70.9pt;margin-top:10.2pt;width:2in;height:.6pt;z-index:-15698432;mso-wrap-distance-left:0;mso-wrap-distance-right:0;mso-position-horizontal-relative:page" fillcolor="black" stroked="f">
            <w10:wrap type="topAndBottom" anchorx="page"/>
          </v:rect>
        </w:pict>
      </w:r>
    </w:p>
    <w:p w14:paraId="079841EC" w14:textId="77777777" w:rsidR="006F1C3E" w:rsidRDefault="00736CA7">
      <w:pPr>
        <w:tabs>
          <w:tab w:val="left" w:pos="826"/>
        </w:tabs>
        <w:spacing w:before="103"/>
        <w:ind w:left="118" w:right="312"/>
        <w:rPr>
          <w:sz w:val="16"/>
        </w:rPr>
      </w:pPr>
      <w:bookmarkStart w:id="308" w:name="_bookmark280"/>
      <w:bookmarkEnd w:id="308"/>
      <w:r>
        <w:rPr>
          <w:spacing w:val="-4"/>
          <w:sz w:val="16"/>
          <w:vertAlign w:val="superscript"/>
        </w:rPr>
        <w:t>215</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Baldeón</w:t>
      </w:r>
      <w:r>
        <w:rPr>
          <w:i/>
          <w:spacing w:val="-4"/>
          <w:sz w:val="16"/>
        </w:rPr>
        <w:t xml:space="preserve"> </w:t>
      </w:r>
      <w:r>
        <w:rPr>
          <w:i/>
          <w:sz w:val="16"/>
        </w:rPr>
        <w:t>García</w:t>
      </w:r>
      <w:r>
        <w:rPr>
          <w:i/>
          <w:spacing w:val="-1"/>
          <w:sz w:val="16"/>
        </w:rPr>
        <w:t xml:space="preserve"> </w:t>
      </w:r>
      <w:r>
        <w:rPr>
          <w:i/>
          <w:sz w:val="16"/>
        </w:rPr>
        <w:t>Vs.</w:t>
      </w:r>
      <w:r>
        <w:rPr>
          <w:i/>
          <w:spacing w:val="-3"/>
          <w:sz w:val="16"/>
        </w:rPr>
        <w:t xml:space="preserve"> </w:t>
      </w:r>
      <w:r>
        <w:rPr>
          <w:i/>
          <w:sz w:val="16"/>
        </w:rPr>
        <w:t>Perú</w:t>
      </w:r>
      <w:r>
        <w:rPr>
          <w:sz w:val="16"/>
        </w:rPr>
        <w:t>.</w:t>
      </w:r>
      <w:r>
        <w:rPr>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w:t>
      </w:r>
      <w:r>
        <w:rPr>
          <w:spacing w:val="-5"/>
          <w:sz w:val="16"/>
        </w:rPr>
        <w:t xml:space="preserve"> </w:t>
      </w:r>
      <w:r>
        <w:rPr>
          <w:sz w:val="16"/>
        </w:rPr>
        <w:t>6</w:t>
      </w:r>
      <w:r>
        <w:rPr>
          <w:spacing w:val="-2"/>
          <w:sz w:val="16"/>
        </w:rPr>
        <w:t xml:space="preserve"> </w:t>
      </w:r>
      <w:r>
        <w:rPr>
          <w:sz w:val="16"/>
        </w:rPr>
        <w:t>de</w:t>
      </w:r>
      <w:r>
        <w:rPr>
          <w:spacing w:val="-2"/>
          <w:sz w:val="16"/>
        </w:rPr>
        <w:t xml:space="preserve"> </w:t>
      </w:r>
      <w:r>
        <w:rPr>
          <w:sz w:val="16"/>
        </w:rPr>
        <w:t>abril</w:t>
      </w:r>
      <w:r>
        <w:rPr>
          <w:spacing w:val="-1"/>
          <w:sz w:val="16"/>
        </w:rPr>
        <w:t xml:space="preserve"> </w:t>
      </w:r>
      <w:r>
        <w:rPr>
          <w:sz w:val="16"/>
        </w:rPr>
        <w:t>de</w:t>
      </w:r>
      <w:r>
        <w:rPr>
          <w:spacing w:val="-2"/>
          <w:sz w:val="16"/>
        </w:rPr>
        <w:t xml:space="preserve"> </w:t>
      </w:r>
      <w:r>
        <w:rPr>
          <w:sz w:val="16"/>
        </w:rPr>
        <w:t>2006.</w:t>
      </w:r>
      <w:r>
        <w:rPr>
          <w:spacing w:val="-4"/>
          <w:sz w:val="16"/>
        </w:rPr>
        <w:t xml:space="preserve"> </w:t>
      </w:r>
      <w:r>
        <w:rPr>
          <w:sz w:val="16"/>
        </w:rPr>
        <w:t>Serie</w:t>
      </w:r>
      <w:r>
        <w:rPr>
          <w:spacing w:val="-2"/>
          <w:sz w:val="16"/>
        </w:rPr>
        <w:t xml:space="preserve"> </w:t>
      </w:r>
      <w:r>
        <w:rPr>
          <w:sz w:val="16"/>
        </w:rPr>
        <w:t xml:space="preserve">C No. 147, párr. 97, y </w:t>
      </w:r>
      <w:r>
        <w:rPr>
          <w:i/>
          <w:sz w:val="16"/>
        </w:rPr>
        <w:t>Caso Digna Ochoa y familiares Vs. México, supra</w:t>
      </w:r>
      <w:r>
        <w:rPr>
          <w:sz w:val="16"/>
        </w:rPr>
        <w:t>, párr. 143.</w:t>
      </w:r>
    </w:p>
    <w:p w14:paraId="7725C18A" w14:textId="77777777" w:rsidR="006F1C3E" w:rsidRDefault="00736CA7">
      <w:pPr>
        <w:tabs>
          <w:tab w:val="left" w:pos="826"/>
        </w:tabs>
        <w:spacing w:before="60"/>
        <w:ind w:left="118" w:right="403" w:hanging="1"/>
        <w:rPr>
          <w:sz w:val="16"/>
        </w:rPr>
      </w:pPr>
      <w:bookmarkStart w:id="309" w:name="_bookmark281"/>
      <w:bookmarkEnd w:id="309"/>
      <w:r>
        <w:rPr>
          <w:spacing w:val="-4"/>
          <w:sz w:val="16"/>
          <w:vertAlign w:val="superscript"/>
        </w:rPr>
        <w:t>216</w:t>
      </w:r>
      <w:r>
        <w:rPr>
          <w:sz w:val="16"/>
        </w:rPr>
        <w:tab/>
      </w:r>
      <w:r>
        <w:rPr>
          <w:i/>
          <w:sz w:val="16"/>
        </w:rPr>
        <w:t>Cfr.</w:t>
      </w:r>
      <w:r>
        <w:rPr>
          <w:i/>
          <w:spacing w:val="-2"/>
          <w:sz w:val="16"/>
        </w:rPr>
        <w:t xml:space="preserve"> </w:t>
      </w:r>
      <w:r>
        <w:rPr>
          <w:i/>
          <w:sz w:val="16"/>
        </w:rPr>
        <w:t>Caso</w:t>
      </w:r>
      <w:r>
        <w:rPr>
          <w:i/>
          <w:spacing w:val="-3"/>
          <w:sz w:val="16"/>
        </w:rPr>
        <w:t xml:space="preserve"> </w:t>
      </w:r>
      <w:r>
        <w:rPr>
          <w:i/>
          <w:sz w:val="16"/>
        </w:rPr>
        <w:t>Anzualdo</w:t>
      </w:r>
      <w:r>
        <w:rPr>
          <w:i/>
          <w:spacing w:val="-3"/>
          <w:sz w:val="16"/>
        </w:rPr>
        <w:t xml:space="preserve"> </w:t>
      </w:r>
      <w:r>
        <w:rPr>
          <w:i/>
          <w:sz w:val="16"/>
        </w:rPr>
        <w:t>Castro</w:t>
      </w:r>
      <w:r>
        <w:rPr>
          <w:i/>
          <w:spacing w:val="-3"/>
          <w:sz w:val="16"/>
        </w:rPr>
        <w:t xml:space="preserve"> </w:t>
      </w:r>
      <w:r>
        <w:rPr>
          <w:i/>
          <w:sz w:val="16"/>
        </w:rPr>
        <w:t>Vs.</w:t>
      </w:r>
      <w:r>
        <w:rPr>
          <w:i/>
          <w:spacing w:val="-2"/>
          <w:sz w:val="16"/>
        </w:rPr>
        <w:t xml:space="preserve"> </w:t>
      </w:r>
      <w:r>
        <w:rPr>
          <w:i/>
          <w:sz w:val="16"/>
        </w:rPr>
        <w:t>Perú.</w:t>
      </w:r>
      <w:r>
        <w:rPr>
          <w:i/>
          <w:spacing w:val="-2"/>
          <w:sz w:val="16"/>
        </w:rPr>
        <w:t xml:space="preserve"> </w:t>
      </w:r>
      <w:r>
        <w:rPr>
          <w:i/>
          <w:sz w:val="16"/>
        </w:rPr>
        <w:t>Excepción</w:t>
      </w:r>
      <w:r>
        <w:rPr>
          <w:i/>
          <w:spacing w:val="-5"/>
          <w:sz w:val="16"/>
        </w:rPr>
        <w:t xml:space="preserve"> </w:t>
      </w:r>
      <w:r>
        <w:rPr>
          <w:i/>
          <w:sz w:val="16"/>
        </w:rPr>
        <w:t>Preliminar,</w:t>
      </w:r>
      <w:r>
        <w:rPr>
          <w:i/>
          <w:spacing w:val="-4"/>
          <w:sz w:val="16"/>
        </w:rPr>
        <w:t xml:space="preserve"> </w:t>
      </w:r>
      <w:r>
        <w:rPr>
          <w:i/>
          <w:sz w:val="16"/>
        </w:rPr>
        <w:t>Fondo,</w:t>
      </w:r>
      <w:r>
        <w:rPr>
          <w:i/>
          <w:spacing w:val="-4"/>
          <w:sz w:val="16"/>
        </w:rPr>
        <w:t xml:space="preserve"> </w:t>
      </w:r>
      <w:r>
        <w:rPr>
          <w:i/>
          <w:sz w:val="16"/>
        </w:rPr>
        <w:t>Reparaciones</w:t>
      </w:r>
      <w:r>
        <w:rPr>
          <w:i/>
          <w:spacing w:val="-6"/>
          <w:sz w:val="16"/>
        </w:rPr>
        <w:t xml:space="preserve"> </w:t>
      </w:r>
      <w:r>
        <w:rPr>
          <w:i/>
          <w:sz w:val="16"/>
        </w:rPr>
        <w:t>y</w:t>
      </w:r>
      <w:r>
        <w:rPr>
          <w:i/>
          <w:spacing w:val="-3"/>
          <w:sz w:val="16"/>
        </w:rPr>
        <w:t xml:space="preserve"> </w:t>
      </w:r>
      <w:r>
        <w:rPr>
          <w:i/>
          <w:sz w:val="16"/>
        </w:rPr>
        <w:t>Costas</w:t>
      </w:r>
      <w:r>
        <w:rPr>
          <w:sz w:val="16"/>
        </w:rPr>
        <w:t>.</w:t>
      </w:r>
      <w:r>
        <w:rPr>
          <w:spacing w:val="-7"/>
          <w:sz w:val="16"/>
        </w:rPr>
        <w:t xml:space="preserve"> </w:t>
      </w:r>
      <w:r>
        <w:rPr>
          <w:sz w:val="16"/>
        </w:rPr>
        <w:t>Sentencia</w:t>
      </w:r>
      <w:r>
        <w:rPr>
          <w:spacing w:val="-2"/>
          <w:sz w:val="16"/>
        </w:rPr>
        <w:t xml:space="preserve"> </w:t>
      </w:r>
      <w:r>
        <w:rPr>
          <w:sz w:val="16"/>
        </w:rPr>
        <w:t>de</w:t>
      </w:r>
      <w:r>
        <w:rPr>
          <w:spacing w:val="-3"/>
          <w:sz w:val="16"/>
        </w:rPr>
        <w:t xml:space="preserve"> </w:t>
      </w:r>
      <w:r>
        <w:rPr>
          <w:sz w:val="16"/>
        </w:rPr>
        <w:t xml:space="preserve">22 </w:t>
      </w:r>
      <w:bookmarkStart w:id="310" w:name="_bookmark282"/>
      <w:bookmarkEnd w:id="310"/>
      <w:r>
        <w:rPr>
          <w:sz w:val="16"/>
        </w:rPr>
        <w:t>de</w:t>
      </w:r>
      <w:r>
        <w:rPr>
          <w:spacing w:val="-5"/>
          <w:sz w:val="16"/>
        </w:rPr>
        <w:t xml:space="preserve"> </w:t>
      </w:r>
      <w:r>
        <w:rPr>
          <w:sz w:val="16"/>
        </w:rPr>
        <w:t>septiembre</w:t>
      </w:r>
      <w:r>
        <w:rPr>
          <w:spacing w:val="-3"/>
          <w:sz w:val="16"/>
        </w:rPr>
        <w:t xml:space="preserve"> </w:t>
      </w:r>
      <w:r>
        <w:rPr>
          <w:sz w:val="16"/>
        </w:rPr>
        <w:t>de</w:t>
      </w:r>
      <w:r>
        <w:rPr>
          <w:spacing w:val="-3"/>
          <w:sz w:val="16"/>
        </w:rPr>
        <w:t xml:space="preserve"> </w:t>
      </w:r>
      <w:r>
        <w:rPr>
          <w:sz w:val="16"/>
        </w:rPr>
        <w:t>2009.</w:t>
      </w:r>
      <w:r>
        <w:rPr>
          <w:spacing w:val="-3"/>
          <w:sz w:val="16"/>
        </w:rPr>
        <w:t xml:space="preserve"> </w:t>
      </w:r>
      <w:r>
        <w:rPr>
          <w:sz w:val="16"/>
        </w:rPr>
        <w:t>Serie</w:t>
      </w:r>
      <w:r>
        <w:rPr>
          <w:spacing w:val="-6"/>
          <w:sz w:val="16"/>
        </w:rPr>
        <w:t xml:space="preserve"> </w:t>
      </w:r>
      <w:r>
        <w:rPr>
          <w:sz w:val="16"/>
        </w:rPr>
        <w:t>C</w:t>
      </w:r>
      <w:r>
        <w:rPr>
          <w:spacing w:val="-1"/>
          <w:sz w:val="16"/>
        </w:rPr>
        <w:t xml:space="preserve"> </w:t>
      </w:r>
      <w:r>
        <w:rPr>
          <w:sz w:val="16"/>
        </w:rPr>
        <w:t>No.</w:t>
      </w:r>
      <w:r>
        <w:rPr>
          <w:spacing w:val="-3"/>
          <w:sz w:val="16"/>
        </w:rPr>
        <w:t xml:space="preserve"> </w:t>
      </w:r>
      <w:r>
        <w:rPr>
          <w:sz w:val="16"/>
        </w:rPr>
        <w:t>202,</w:t>
      </w:r>
      <w:r>
        <w:rPr>
          <w:spacing w:val="-4"/>
          <w:sz w:val="16"/>
        </w:rPr>
        <w:t xml:space="preserve"> </w:t>
      </w:r>
      <w:r>
        <w:rPr>
          <w:sz w:val="16"/>
        </w:rPr>
        <w:t>párr.</w:t>
      </w:r>
      <w:r>
        <w:rPr>
          <w:spacing w:val="-4"/>
          <w:sz w:val="16"/>
        </w:rPr>
        <w:t xml:space="preserve"> </w:t>
      </w:r>
      <w:r>
        <w:rPr>
          <w:sz w:val="16"/>
        </w:rPr>
        <w:t>179,</w:t>
      </w:r>
      <w:r>
        <w:rPr>
          <w:spacing w:val="-4"/>
          <w:sz w:val="16"/>
        </w:rPr>
        <w:t xml:space="preserve"> </w:t>
      </w:r>
      <w:r>
        <w:rPr>
          <w:sz w:val="16"/>
        </w:rPr>
        <w:t>y</w:t>
      </w:r>
      <w:r>
        <w:rPr>
          <w:spacing w:val="-2"/>
          <w:sz w:val="16"/>
        </w:rPr>
        <w:t xml:space="preserve"> </w:t>
      </w:r>
      <w:r>
        <w:rPr>
          <w:i/>
          <w:sz w:val="16"/>
        </w:rPr>
        <w:t>Caso</w:t>
      </w:r>
      <w:r>
        <w:rPr>
          <w:i/>
          <w:spacing w:val="-5"/>
          <w:sz w:val="16"/>
        </w:rPr>
        <w:t xml:space="preserve"> </w:t>
      </w:r>
      <w:r>
        <w:rPr>
          <w:i/>
          <w:sz w:val="16"/>
        </w:rPr>
        <w:t>Digna</w:t>
      </w:r>
      <w:r>
        <w:rPr>
          <w:i/>
          <w:spacing w:val="-2"/>
          <w:sz w:val="16"/>
        </w:rPr>
        <w:t xml:space="preserve"> </w:t>
      </w:r>
      <w:r>
        <w:rPr>
          <w:i/>
          <w:sz w:val="16"/>
        </w:rPr>
        <w:t>Ochoa</w:t>
      </w:r>
      <w:r>
        <w:rPr>
          <w:i/>
          <w:spacing w:val="-3"/>
          <w:sz w:val="16"/>
        </w:rPr>
        <w:t xml:space="preserve"> </w:t>
      </w:r>
      <w:r>
        <w:rPr>
          <w:i/>
          <w:sz w:val="16"/>
        </w:rPr>
        <w:t>y</w:t>
      </w:r>
      <w:r>
        <w:rPr>
          <w:i/>
          <w:spacing w:val="-3"/>
          <w:sz w:val="16"/>
        </w:rPr>
        <w:t xml:space="preserve"> </w:t>
      </w:r>
      <w:r>
        <w:rPr>
          <w:i/>
          <w:sz w:val="16"/>
        </w:rPr>
        <w:t>familiares</w:t>
      </w:r>
      <w:r>
        <w:rPr>
          <w:i/>
          <w:spacing w:val="-3"/>
          <w:sz w:val="16"/>
        </w:rPr>
        <w:t xml:space="preserve"> </w:t>
      </w:r>
      <w:r>
        <w:rPr>
          <w:i/>
          <w:sz w:val="16"/>
        </w:rPr>
        <w:t>Vs.</w:t>
      </w:r>
      <w:r>
        <w:rPr>
          <w:i/>
          <w:spacing w:val="-6"/>
          <w:sz w:val="16"/>
        </w:rPr>
        <w:t xml:space="preserve"> </w:t>
      </w:r>
      <w:r>
        <w:rPr>
          <w:i/>
          <w:sz w:val="16"/>
        </w:rPr>
        <w:t>México,</w:t>
      </w:r>
      <w:r>
        <w:rPr>
          <w:i/>
          <w:spacing w:val="-4"/>
          <w:sz w:val="16"/>
        </w:rPr>
        <w:t xml:space="preserve"> </w:t>
      </w:r>
      <w:r>
        <w:rPr>
          <w:i/>
          <w:sz w:val="16"/>
        </w:rPr>
        <w:t>supra</w:t>
      </w:r>
      <w:r>
        <w:rPr>
          <w:sz w:val="16"/>
        </w:rPr>
        <w:t>,</w:t>
      </w:r>
      <w:r>
        <w:rPr>
          <w:spacing w:val="-2"/>
          <w:sz w:val="16"/>
        </w:rPr>
        <w:t xml:space="preserve"> </w:t>
      </w:r>
      <w:r>
        <w:rPr>
          <w:sz w:val="16"/>
        </w:rPr>
        <w:t>párr.</w:t>
      </w:r>
      <w:r>
        <w:rPr>
          <w:spacing w:val="-3"/>
          <w:sz w:val="16"/>
        </w:rPr>
        <w:t xml:space="preserve"> </w:t>
      </w:r>
      <w:r>
        <w:rPr>
          <w:spacing w:val="-4"/>
          <w:sz w:val="16"/>
        </w:rPr>
        <w:t>143.</w:t>
      </w:r>
    </w:p>
    <w:p w14:paraId="7E7EBDEB" w14:textId="77777777" w:rsidR="006F1C3E" w:rsidRDefault="00736CA7">
      <w:pPr>
        <w:tabs>
          <w:tab w:val="left" w:pos="826"/>
        </w:tabs>
        <w:spacing w:before="60"/>
        <w:ind w:left="117" w:right="309"/>
        <w:rPr>
          <w:sz w:val="16"/>
        </w:rPr>
      </w:pPr>
      <w:r>
        <w:rPr>
          <w:spacing w:val="-4"/>
          <w:sz w:val="16"/>
          <w:vertAlign w:val="superscript"/>
        </w:rPr>
        <w:t>217</w:t>
      </w:r>
      <w:r>
        <w:rPr>
          <w:sz w:val="16"/>
        </w:rPr>
        <w:tab/>
      </w:r>
      <w:r>
        <w:rPr>
          <w:i/>
          <w:sz w:val="16"/>
        </w:rPr>
        <w:t>Cfr</w:t>
      </w:r>
      <w:r>
        <w:rPr>
          <w:sz w:val="16"/>
        </w:rPr>
        <w:t>.</w:t>
      </w:r>
      <w:r>
        <w:rPr>
          <w:spacing w:val="-6"/>
          <w:sz w:val="16"/>
        </w:rPr>
        <w:t xml:space="preserve"> </w:t>
      </w:r>
      <w:r>
        <w:rPr>
          <w:i/>
          <w:sz w:val="16"/>
        </w:rPr>
        <w:t>Caso</w:t>
      </w:r>
      <w:r>
        <w:rPr>
          <w:i/>
          <w:spacing w:val="-4"/>
          <w:sz w:val="16"/>
        </w:rPr>
        <w:t xml:space="preserve"> </w:t>
      </w:r>
      <w:r>
        <w:rPr>
          <w:i/>
          <w:sz w:val="16"/>
        </w:rPr>
        <w:t>Velásquez</w:t>
      </w:r>
      <w:r>
        <w:rPr>
          <w:i/>
          <w:spacing w:val="-8"/>
          <w:sz w:val="16"/>
        </w:rPr>
        <w:t xml:space="preserve"> </w:t>
      </w:r>
      <w:r>
        <w:rPr>
          <w:i/>
          <w:sz w:val="16"/>
        </w:rPr>
        <w:t>Rodríguez</w:t>
      </w:r>
      <w:r>
        <w:rPr>
          <w:i/>
          <w:spacing w:val="-5"/>
          <w:sz w:val="16"/>
        </w:rPr>
        <w:t xml:space="preserve"> </w:t>
      </w:r>
      <w:r>
        <w:rPr>
          <w:i/>
          <w:sz w:val="16"/>
        </w:rPr>
        <w:t>Vs.</w:t>
      </w:r>
      <w:r>
        <w:rPr>
          <w:i/>
          <w:spacing w:val="-6"/>
          <w:sz w:val="16"/>
        </w:rPr>
        <w:t xml:space="preserve"> </w:t>
      </w:r>
      <w:r>
        <w:rPr>
          <w:i/>
          <w:sz w:val="16"/>
        </w:rPr>
        <w:t>Honduras.</w:t>
      </w:r>
      <w:r>
        <w:rPr>
          <w:i/>
          <w:spacing w:val="-8"/>
          <w:sz w:val="16"/>
        </w:rPr>
        <w:t xml:space="preserve"> </w:t>
      </w:r>
      <w:r>
        <w:rPr>
          <w:i/>
          <w:sz w:val="16"/>
        </w:rPr>
        <w:t>Fondo,</w:t>
      </w:r>
      <w:r>
        <w:rPr>
          <w:i/>
          <w:spacing w:val="-6"/>
          <w:sz w:val="16"/>
        </w:rPr>
        <w:t xml:space="preserve"> </w:t>
      </w:r>
      <w:r>
        <w:rPr>
          <w:i/>
          <w:sz w:val="16"/>
        </w:rPr>
        <w:t>supra,</w:t>
      </w:r>
      <w:r>
        <w:rPr>
          <w:i/>
          <w:spacing w:val="-11"/>
          <w:sz w:val="16"/>
        </w:rPr>
        <w:t xml:space="preserve"> </w:t>
      </w:r>
      <w:r>
        <w:rPr>
          <w:sz w:val="16"/>
        </w:rPr>
        <w:t>párr.</w:t>
      </w:r>
      <w:r>
        <w:rPr>
          <w:spacing w:val="-6"/>
          <w:sz w:val="16"/>
        </w:rPr>
        <w:t xml:space="preserve"> </w:t>
      </w:r>
      <w:r>
        <w:rPr>
          <w:sz w:val="16"/>
        </w:rPr>
        <w:t>173,</w:t>
      </w:r>
      <w:r>
        <w:rPr>
          <w:spacing w:val="-8"/>
          <w:sz w:val="16"/>
        </w:rPr>
        <w:t xml:space="preserve"> </w:t>
      </w:r>
      <w:r>
        <w:rPr>
          <w:sz w:val="16"/>
        </w:rPr>
        <w:t>y</w:t>
      </w:r>
      <w:r>
        <w:rPr>
          <w:spacing w:val="-7"/>
          <w:sz w:val="16"/>
        </w:rPr>
        <w:t xml:space="preserve"> </w:t>
      </w:r>
      <w:r>
        <w:rPr>
          <w:i/>
          <w:sz w:val="16"/>
        </w:rPr>
        <w:t>Caso</w:t>
      </w:r>
      <w:r>
        <w:rPr>
          <w:i/>
          <w:spacing w:val="-4"/>
          <w:sz w:val="16"/>
        </w:rPr>
        <w:t xml:space="preserve"> </w:t>
      </w:r>
      <w:r>
        <w:rPr>
          <w:i/>
          <w:sz w:val="16"/>
        </w:rPr>
        <w:t>Pavez</w:t>
      </w:r>
      <w:r>
        <w:rPr>
          <w:i/>
          <w:spacing w:val="-5"/>
          <w:sz w:val="16"/>
        </w:rPr>
        <w:t xml:space="preserve"> </w:t>
      </w:r>
      <w:r>
        <w:rPr>
          <w:i/>
          <w:sz w:val="16"/>
        </w:rPr>
        <w:t>Pavez</w:t>
      </w:r>
      <w:r>
        <w:rPr>
          <w:i/>
          <w:spacing w:val="-5"/>
          <w:sz w:val="16"/>
        </w:rPr>
        <w:t xml:space="preserve"> </w:t>
      </w:r>
      <w:r>
        <w:rPr>
          <w:i/>
          <w:sz w:val="16"/>
        </w:rPr>
        <w:t>Vs.</w:t>
      </w:r>
      <w:r>
        <w:rPr>
          <w:i/>
          <w:spacing w:val="-8"/>
          <w:sz w:val="16"/>
        </w:rPr>
        <w:t xml:space="preserve"> </w:t>
      </w:r>
      <w:r>
        <w:rPr>
          <w:i/>
          <w:sz w:val="16"/>
        </w:rPr>
        <w:t>Chile,</w:t>
      </w:r>
      <w:r>
        <w:rPr>
          <w:i/>
          <w:spacing w:val="-4"/>
          <w:sz w:val="16"/>
        </w:rPr>
        <w:t xml:space="preserve"> </w:t>
      </w:r>
      <w:r>
        <w:rPr>
          <w:i/>
          <w:sz w:val="16"/>
        </w:rPr>
        <w:t>supra</w:t>
      </w:r>
      <w:r>
        <w:rPr>
          <w:sz w:val="16"/>
        </w:rPr>
        <w:t>, párr. 111.</w:t>
      </w:r>
    </w:p>
    <w:p w14:paraId="5F48EB10" w14:textId="77777777" w:rsidR="006F1C3E" w:rsidRDefault="006F1C3E">
      <w:pPr>
        <w:rPr>
          <w:sz w:val="16"/>
        </w:rPr>
        <w:sectPr w:rsidR="006F1C3E">
          <w:pgSz w:w="12240" w:h="15840"/>
          <w:pgMar w:top="1340" w:right="1160" w:bottom="1680" w:left="1300" w:header="0" w:footer="1437" w:gutter="0"/>
          <w:cols w:space="720"/>
        </w:sectPr>
      </w:pPr>
    </w:p>
    <w:p w14:paraId="0B6EA70C" w14:textId="77777777" w:rsidR="006F1C3E" w:rsidRDefault="00736CA7">
      <w:pPr>
        <w:pStyle w:val="Textoindependiente"/>
        <w:spacing w:before="79"/>
        <w:ind w:left="117" w:right="259"/>
      </w:pPr>
      <w:r>
        <w:t>plataforma</w:t>
      </w:r>
      <w:r>
        <w:rPr>
          <w:spacing w:val="-1"/>
        </w:rPr>
        <w:t xml:space="preserve"> </w:t>
      </w:r>
      <w:r>
        <w:t>fáctica</w:t>
      </w:r>
      <w:r>
        <w:rPr>
          <w:spacing w:val="-4"/>
        </w:rPr>
        <w:t xml:space="preserve"> </w:t>
      </w:r>
      <w:r>
        <w:t>del</w:t>
      </w:r>
      <w:r>
        <w:rPr>
          <w:spacing w:val="-4"/>
        </w:rPr>
        <w:t xml:space="preserve"> </w:t>
      </w:r>
      <w:r>
        <w:t>caso, conviene</w:t>
      </w:r>
      <w:r>
        <w:rPr>
          <w:spacing w:val="-5"/>
        </w:rPr>
        <w:t xml:space="preserve"> </w:t>
      </w:r>
      <w:r>
        <w:t>encauzar</w:t>
      </w:r>
      <w:r>
        <w:rPr>
          <w:spacing w:val="-5"/>
        </w:rPr>
        <w:t xml:space="preserve"> </w:t>
      </w:r>
      <w:r>
        <w:t>el</w:t>
      </w:r>
      <w:r>
        <w:rPr>
          <w:spacing w:val="-6"/>
        </w:rPr>
        <w:t xml:space="preserve"> </w:t>
      </w:r>
      <w:r>
        <w:t>análisis</w:t>
      </w:r>
      <w:r>
        <w:rPr>
          <w:spacing w:val="-7"/>
        </w:rPr>
        <w:t xml:space="preserve"> </w:t>
      </w:r>
      <w:r>
        <w:t>de</w:t>
      </w:r>
      <w:r>
        <w:rPr>
          <w:spacing w:val="-5"/>
        </w:rPr>
        <w:t xml:space="preserve"> </w:t>
      </w:r>
      <w:r>
        <w:t>cada</w:t>
      </w:r>
      <w:r>
        <w:rPr>
          <w:spacing w:val="-4"/>
        </w:rPr>
        <w:t xml:space="preserve"> </w:t>
      </w:r>
      <w:r>
        <w:t>hecho</w:t>
      </w:r>
      <w:r>
        <w:rPr>
          <w:spacing w:val="-10"/>
        </w:rPr>
        <w:t xml:space="preserve"> </w:t>
      </w:r>
      <w:r>
        <w:t>teniendo</w:t>
      </w:r>
      <w:r>
        <w:rPr>
          <w:spacing w:val="-7"/>
        </w:rPr>
        <w:t xml:space="preserve"> </w:t>
      </w:r>
      <w:r>
        <w:t>presente</w:t>
      </w:r>
      <w:r>
        <w:rPr>
          <w:spacing w:val="-3"/>
        </w:rPr>
        <w:t xml:space="preserve"> </w:t>
      </w:r>
      <w:r>
        <w:t>el contexto de violencia sistemática contra los integrantes y militantes de la Unión Patriótica.</w:t>
      </w:r>
    </w:p>
    <w:p w14:paraId="2F0B2FDB" w14:textId="77777777" w:rsidR="006F1C3E" w:rsidRDefault="00736CA7">
      <w:pPr>
        <w:pStyle w:val="Prrafodelista"/>
        <w:numPr>
          <w:ilvl w:val="0"/>
          <w:numId w:val="24"/>
        </w:numPr>
        <w:tabs>
          <w:tab w:val="left" w:pos="829"/>
        </w:tabs>
        <w:spacing w:before="118"/>
        <w:ind w:right="251" w:firstLine="2"/>
        <w:jc w:val="both"/>
        <w:rPr>
          <w:sz w:val="20"/>
        </w:rPr>
      </w:pPr>
      <w:r>
        <w:rPr>
          <w:sz w:val="20"/>
        </w:rPr>
        <w:t>En</w:t>
      </w:r>
      <w:r>
        <w:rPr>
          <w:spacing w:val="-13"/>
          <w:sz w:val="20"/>
        </w:rPr>
        <w:t xml:space="preserve"> </w:t>
      </w:r>
      <w:r>
        <w:rPr>
          <w:sz w:val="20"/>
        </w:rPr>
        <w:t>relación</w:t>
      </w:r>
      <w:r>
        <w:rPr>
          <w:spacing w:val="-8"/>
          <w:sz w:val="20"/>
        </w:rPr>
        <w:t xml:space="preserve"> </w:t>
      </w:r>
      <w:r>
        <w:rPr>
          <w:sz w:val="20"/>
        </w:rPr>
        <w:t>con</w:t>
      </w:r>
      <w:r>
        <w:rPr>
          <w:spacing w:val="-13"/>
          <w:sz w:val="20"/>
        </w:rPr>
        <w:t xml:space="preserve"> </w:t>
      </w:r>
      <w:r>
        <w:rPr>
          <w:sz w:val="20"/>
        </w:rPr>
        <w:t>la</w:t>
      </w:r>
      <w:r>
        <w:rPr>
          <w:spacing w:val="-13"/>
          <w:sz w:val="20"/>
        </w:rPr>
        <w:t xml:space="preserve"> </w:t>
      </w:r>
      <w:r>
        <w:rPr>
          <w:sz w:val="20"/>
        </w:rPr>
        <w:t>importancia</w:t>
      </w:r>
      <w:r>
        <w:rPr>
          <w:spacing w:val="-16"/>
          <w:sz w:val="20"/>
        </w:rPr>
        <w:t xml:space="preserve"> </w:t>
      </w:r>
      <w:r>
        <w:rPr>
          <w:sz w:val="20"/>
        </w:rPr>
        <w:t>del</w:t>
      </w:r>
      <w:r>
        <w:rPr>
          <w:spacing w:val="-11"/>
          <w:sz w:val="20"/>
        </w:rPr>
        <w:t xml:space="preserve"> </w:t>
      </w:r>
      <w:r>
        <w:rPr>
          <w:sz w:val="20"/>
        </w:rPr>
        <w:t>contexto,</w:t>
      </w:r>
      <w:r>
        <w:rPr>
          <w:spacing w:val="-14"/>
          <w:sz w:val="20"/>
        </w:rPr>
        <w:t xml:space="preserve"> </w:t>
      </w:r>
      <w:r>
        <w:rPr>
          <w:sz w:val="20"/>
        </w:rPr>
        <w:t>y</w:t>
      </w:r>
      <w:r>
        <w:rPr>
          <w:spacing w:val="-12"/>
          <w:sz w:val="20"/>
        </w:rPr>
        <w:t xml:space="preserve"> </w:t>
      </w:r>
      <w:r>
        <w:rPr>
          <w:sz w:val="20"/>
        </w:rPr>
        <w:t>sin</w:t>
      </w:r>
      <w:r>
        <w:rPr>
          <w:spacing w:val="-13"/>
          <w:sz w:val="20"/>
        </w:rPr>
        <w:t xml:space="preserve"> </w:t>
      </w:r>
      <w:r>
        <w:rPr>
          <w:sz w:val="20"/>
        </w:rPr>
        <w:t>perjuicio</w:t>
      </w:r>
      <w:r>
        <w:rPr>
          <w:spacing w:val="-15"/>
          <w:sz w:val="20"/>
        </w:rPr>
        <w:t xml:space="preserve"> </w:t>
      </w:r>
      <w:r>
        <w:rPr>
          <w:sz w:val="20"/>
        </w:rPr>
        <w:t>de</w:t>
      </w:r>
      <w:r>
        <w:rPr>
          <w:spacing w:val="-15"/>
          <w:sz w:val="20"/>
        </w:rPr>
        <w:t xml:space="preserve"> </w:t>
      </w:r>
      <w:r>
        <w:rPr>
          <w:sz w:val="20"/>
        </w:rPr>
        <w:t>lo</w:t>
      </w:r>
      <w:r>
        <w:rPr>
          <w:spacing w:val="-15"/>
          <w:sz w:val="20"/>
        </w:rPr>
        <w:t xml:space="preserve"> </w:t>
      </w:r>
      <w:r>
        <w:rPr>
          <w:sz w:val="20"/>
        </w:rPr>
        <w:t>anterior,</w:t>
      </w:r>
      <w:r>
        <w:rPr>
          <w:spacing w:val="-14"/>
          <w:sz w:val="20"/>
        </w:rPr>
        <w:t xml:space="preserve"> </w:t>
      </w:r>
      <w:r>
        <w:rPr>
          <w:sz w:val="20"/>
        </w:rPr>
        <w:t>cabe</w:t>
      </w:r>
      <w:r>
        <w:rPr>
          <w:spacing w:val="-12"/>
          <w:sz w:val="20"/>
        </w:rPr>
        <w:t xml:space="preserve"> </w:t>
      </w:r>
      <w:r>
        <w:rPr>
          <w:sz w:val="20"/>
        </w:rPr>
        <w:t>recordar que</w:t>
      </w:r>
      <w:r>
        <w:rPr>
          <w:spacing w:val="-18"/>
          <w:sz w:val="20"/>
        </w:rPr>
        <w:t xml:space="preserve"> </w:t>
      </w:r>
      <w:r>
        <w:rPr>
          <w:sz w:val="20"/>
        </w:rPr>
        <w:t>este</w:t>
      </w:r>
      <w:r>
        <w:rPr>
          <w:spacing w:val="-18"/>
          <w:sz w:val="20"/>
        </w:rPr>
        <w:t xml:space="preserve"> </w:t>
      </w:r>
      <w:r>
        <w:rPr>
          <w:sz w:val="20"/>
        </w:rPr>
        <w:t>Tribunal</w:t>
      </w:r>
      <w:r>
        <w:rPr>
          <w:spacing w:val="-17"/>
          <w:sz w:val="20"/>
        </w:rPr>
        <w:t xml:space="preserve"> </w:t>
      </w:r>
      <w:r>
        <w:rPr>
          <w:sz w:val="20"/>
        </w:rPr>
        <w:t>ha</w:t>
      </w:r>
      <w:r>
        <w:rPr>
          <w:spacing w:val="-18"/>
          <w:sz w:val="20"/>
        </w:rPr>
        <w:t xml:space="preserve"> </w:t>
      </w:r>
      <w:r>
        <w:rPr>
          <w:sz w:val="20"/>
        </w:rPr>
        <w:t>señalado</w:t>
      </w:r>
      <w:r>
        <w:rPr>
          <w:spacing w:val="-17"/>
          <w:sz w:val="20"/>
        </w:rPr>
        <w:t xml:space="preserve"> </w:t>
      </w:r>
      <w:r>
        <w:rPr>
          <w:sz w:val="20"/>
        </w:rPr>
        <w:t>de</w:t>
      </w:r>
      <w:r>
        <w:rPr>
          <w:spacing w:val="-18"/>
          <w:sz w:val="20"/>
        </w:rPr>
        <w:t xml:space="preserve"> </w:t>
      </w:r>
      <w:r>
        <w:rPr>
          <w:sz w:val="20"/>
        </w:rPr>
        <w:t>forma</w:t>
      </w:r>
      <w:r>
        <w:rPr>
          <w:spacing w:val="-18"/>
          <w:sz w:val="20"/>
        </w:rPr>
        <w:t xml:space="preserve"> </w:t>
      </w:r>
      <w:r>
        <w:rPr>
          <w:sz w:val="20"/>
        </w:rPr>
        <w:t>reiterada,</w:t>
      </w:r>
      <w:r>
        <w:rPr>
          <w:spacing w:val="-17"/>
          <w:sz w:val="20"/>
        </w:rPr>
        <w:t xml:space="preserve"> </w:t>
      </w:r>
      <w:r>
        <w:rPr>
          <w:sz w:val="20"/>
        </w:rPr>
        <w:t>que</w:t>
      </w:r>
      <w:r>
        <w:rPr>
          <w:spacing w:val="-18"/>
          <w:sz w:val="20"/>
        </w:rPr>
        <w:t xml:space="preserve"> </w:t>
      </w:r>
      <w:r>
        <w:rPr>
          <w:sz w:val="20"/>
        </w:rPr>
        <w:t>la</w:t>
      </w:r>
      <w:r>
        <w:rPr>
          <w:spacing w:val="-12"/>
          <w:sz w:val="20"/>
        </w:rPr>
        <w:t xml:space="preserve"> </w:t>
      </w:r>
      <w:r>
        <w:rPr>
          <w:sz w:val="20"/>
        </w:rPr>
        <w:t>responsabilidad</w:t>
      </w:r>
      <w:r>
        <w:rPr>
          <w:spacing w:val="-17"/>
          <w:sz w:val="20"/>
        </w:rPr>
        <w:t xml:space="preserve"> </w:t>
      </w:r>
      <w:r>
        <w:rPr>
          <w:sz w:val="20"/>
        </w:rPr>
        <w:t>estatal,</w:t>
      </w:r>
      <w:r>
        <w:rPr>
          <w:spacing w:val="-16"/>
          <w:sz w:val="20"/>
        </w:rPr>
        <w:t xml:space="preserve"> </w:t>
      </w:r>
      <w:r>
        <w:rPr>
          <w:sz w:val="20"/>
        </w:rPr>
        <w:t>sea</w:t>
      </w:r>
      <w:r>
        <w:rPr>
          <w:spacing w:val="-15"/>
          <w:sz w:val="20"/>
        </w:rPr>
        <w:t xml:space="preserve"> </w:t>
      </w:r>
      <w:r>
        <w:rPr>
          <w:sz w:val="20"/>
        </w:rPr>
        <w:t>por</w:t>
      </w:r>
      <w:r>
        <w:rPr>
          <w:spacing w:val="-18"/>
          <w:sz w:val="20"/>
        </w:rPr>
        <w:t xml:space="preserve"> </w:t>
      </w:r>
      <w:r>
        <w:rPr>
          <w:sz w:val="20"/>
        </w:rPr>
        <w:t>actos de terceros o por actos de agentes estatales, debe determinarse atendiendo a las particularidades</w:t>
      </w:r>
      <w:r>
        <w:rPr>
          <w:spacing w:val="-3"/>
          <w:sz w:val="20"/>
        </w:rPr>
        <w:t xml:space="preserve"> </w:t>
      </w:r>
      <w:r>
        <w:rPr>
          <w:sz w:val="20"/>
        </w:rPr>
        <w:t>y</w:t>
      </w:r>
      <w:r>
        <w:rPr>
          <w:spacing w:val="-2"/>
          <w:sz w:val="20"/>
        </w:rPr>
        <w:t xml:space="preserve"> </w:t>
      </w:r>
      <w:r>
        <w:rPr>
          <w:sz w:val="20"/>
        </w:rPr>
        <w:t>circunstancias</w:t>
      </w:r>
      <w:r>
        <w:rPr>
          <w:spacing w:val="-5"/>
          <w:sz w:val="20"/>
        </w:rPr>
        <w:t xml:space="preserve"> </w:t>
      </w:r>
      <w:r>
        <w:rPr>
          <w:sz w:val="20"/>
        </w:rPr>
        <w:t>de cada caso y</w:t>
      </w:r>
      <w:r>
        <w:rPr>
          <w:spacing w:val="-4"/>
          <w:sz w:val="20"/>
        </w:rPr>
        <w:t xml:space="preserve"> </w:t>
      </w:r>
      <w:r>
        <w:rPr>
          <w:sz w:val="20"/>
        </w:rPr>
        <w:t>que</w:t>
      </w:r>
      <w:r>
        <w:rPr>
          <w:spacing w:val="-3"/>
          <w:sz w:val="20"/>
        </w:rPr>
        <w:t xml:space="preserve"> </w:t>
      </w:r>
      <w:r>
        <w:rPr>
          <w:sz w:val="20"/>
        </w:rPr>
        <w:t>no</w:t>
      </w:r>
      <w:r>
        <w:rPr>
          <w:spacing w:val="-3"/>
          <w:sz w:val="20"/>
        </w:rPr>
        <w:t xml:space="preserve"> </w:t>
      </w:r>
      <w:r>
        <w:rPr>
          <w:sz w:val="20"/>
        </w:rPr>
        <w:t>basta con</w:t>
      </w:r>
      <w:r>
        <w:rPr>
          <w:spacing w:val="-1"/>
          <w:sz w:val="20"/>
        </w:rPr>
        <w:t xml:space="preserve"> </w:t>
      </w:r>
      <w:r>
        <w:rPr>
          <w:sz w:val="20"/>
        </w:rPr>
        <w:t>una situación</w:t>
      </w:r>
      <w:r>
        <w:rPr>
          <w:spacing w:val="-1"/>
          <w:sz w:val="20"/>
        </w:rPr>
        <w:t xml:space="preserve"> </w:t>
      </w:r>
      <w:r>
        <w:rPr>
          <w:sz w:val="20"/>
        </w:rPr>
        <w:t>general o</w:t>
      </w:r>
      <w:r>
        <w:rPr>
          <w:spacing w:val="-5"/>
          <w:sz w:val="20"/>
        </w:rPr>
        <w:t xml:space="preserve"> </w:t>
      </w:r>
      <w:r>
        <w:rPr>
          <w:sz w:val="20"/>
        </w:rPr>
        <w:t>un contexto</w:t>
      </w:r>
      <w:r>
        <w:rPr>
          <w:spacing w:val="-5"/>
          <w:sz w:val="20"/>
        </w:rPr>
        <w:t xml:space="preserve"> </w:t>
      </w:r>
      <w:r>
        <w:rPr>
          <w:sz w:val="20"/>
        </w:rPr>
        <w:t>de</w:t>
      </w:r>
      <w:r>
        <w:rPr>
          <w:spacing w:val="-5"/>
          <w:sz w:val="20"/>
        </w:rPr>
        <w:t xml:space="preserve"> </w:t>
      </w:r>
      <w:r>
        <w:rPr>
          <w:sz w:val="20"/>
        </w:rPr>
        <w:t>vulneraciones</w:t>
      </w:r>
      <w:r>
        <w:rPr>
          <w:spacing w:val="-5"/>
          <w:sz w:val="20"/>
        </w:rPr>
        <w:t xml:space="preserve"> </w:t>
      </w:r>
      <w:r>
        <w:rPr>
          <w:sz w:val="20"/>
        </w:rPr>
        <w:t>a</w:t>
      </w:r>
      <w:r>
        <w:rPr>
          <w:spacing w:val="-2"/>
          <w:sz w:val="20"/>
        </w:rPr>
        <w:t xml:space="preserve"> </w:t>
      </w:r>
      <w:r>
        <w:rPr>
          <w:sz w:val="20"/>
        </w:rPr>
        <w:t>los</w:t>
      </w:r>
      <w:r>
        <w:rPr>
          <w:spacing w:val="-2"/>
          <w:sz w:val="20"/>
        </w:rPr>
        <w:t xml:space="preserve"> </w:t>
      </w:r>
      <w:r>
        <w:rPr>
          <w:sz w:val="20"/>
        </w:rPr>
        <w:t>derechos</w:t>
      </w:r>
      <w:r>
        <w:rPr>
          <w:spacing w:val="-5"/>
          <w:sz w:val="20"/>
        </w:rPr>
        <w:t xml:space="preserve"> </w:t>
      </w:r>
      <w:r>
        <w:rPr>
          <w:sz w:val="20"/>
        </w:rPr>
        <w:t>humanos</w:t>
      </w:r>
      <w:r>
        <w:rPr>
          <w:spacing w:val="-5"/>
          <w:sz w:val="20"/>
        </w:rPr>
        <w:t xml:space="preserve"> </w:t>
      </w:r>
      <w:r>
        <w:rPr>
          <w:sz w:val="20"/>
        </w:rPr>
        <w:t>contra</w:t>
      </w:r>
      <w:r>
        <w:rPr>
          <w:spacing w:val="-4"/>
          <w:sz w:val="20"/>
        </w:rPr>
        <w:t xml:space="preserve"> </w:t>
      </w:r>
      <w:r>
        <w:rPr>
          <w:sz w:val="20"/>
        </w:rPr>
        <w:t>determinados</w:t>
      </w:r>
      <w:r>
        <w:rPr>
          <w:spacing w:val="-5"/>
          <w:sz w:val="20"/>
        </w:rPr>
        <w:t xml:space="preserve"> </w:t>
      </w:r>
      <w:r>
        <w:rPr>
          <w:sz w:val="20"/>
        </w:rPr>
        <w:t>grupos</w:t>
      </w:r>
      <w:r>
        <w:rPr>
          <w:spacing w:val="-5"/>
          <w:sz w:val="20"/>
        </w:rPr>
        <w:t xml:space="preserve"> </w:t>
      </w:r>
      <w:r>
        <w:rPr>
          <w:sz w:val="20"/>
        </w:rPr>
        <w:t>de</w:t>
      </w:r>
      <w:r>
        <w:rPr>
          <w:spacing w:val="-5"/>
          <w:sz w:val="20"/>
        </w:rPr>
        <w:t xml:space="preserve"> </w:t>
      </w:r>
      <w:r>
        <w:rPr>
          <w:sz w:val="20"/>
        </w:rPr>
        <w:t>personas. También resulta necesario que en el caso concreto se vulneren las obligaciones a cargo del Estado en las circunstancias propias del mismo</w:t>
      </w:r>
      <w:hyperlink w:anchor="_bookmark283" w:history="1">
        <w:r>
          <w:rPr>
            <w:position w:val="7"/>
            <w:sz w:val="13"/>
          </w:rPr>
          <w:t>218</w:t>
        </w:r>
      </w:hyperlink>
      <w:r>
        <w:rPr>
          <w:sz w:val="20"/>
        </w:rPr>
        <w:t>.</w:t>
      </w:r>
    </w:p>
    <w:p w14:paraId="5B37BCBF" w14:textId="77777777" w:rsidR="006F1C3E" w:rsidRDefault="00736CA7">
      <w:pPr>
        <w:pStyle w:val="Prrafodelista"/>
        <w:numPr>
          <w:ilvl w:val="0"/>
          <w:numId w:val="24"/>
        </w:numPr>
        <w:tabs>
          <w:tab w:val="left" w:pos="829"/>
        </w:tabs>
        <w:spacing w:before="120"/>
        <w:ind w:left="117" w:right="251" w:firstLine="1"/>
        <w:jc w:val="both"/>
        <w:rPr>
          <w:sz w:val="20"/>
        </w:rPr>
      </w:pPr>
      <w:r>
        <w:rPr>
          <w:sz w:val="20"/>
        </w:rPr>
        <w:t>A</w:t>
      </w:r>
      <w:r>
        <w:rPr>
          <w:spacing w:val="-5"/>
          <w:sz w:val="20"/>
        </w:rPr>
        <w:t xml:space="preserve"> </w:t>
      </w:r>
      <w:r>
        <w:rPr>
          <w:sz w:val="20"/>
        </w:rPr>
        <w:t>su</w:t>
      </w:r>
      <w:r>
        <w:rPr>
          <w:spacing w:val="-4"/>
          <w:sz w:val="20"/>
        </w:rPr>
        <w:t xml:space="preserve"> </w:t>
      </w:r>
      <w:r>
        <w:rPr>
          <w:sz w:val="20"/>
        </w:rPr>
        <w:t>vez,</w:t>
      </w:r>
      <w:r>
        <w:rPr>
          <w:spacing w:val="-6"/>
          <w:sz w:val="20"/>
        </w:rPr>
        <w:t xml:space="preserve"> </w:t>
      </w:r>
      <w:r>
        <w:rPr>
          <w:sz w:val="20"/>
        </w:rPr>
        <w:t>en</w:t>
      </w:r>
      <w:r>
        <w:rPr>
          <w:spacing w:val="-2"/>
          <w:sz w:val="20"/>
        </w:rPr>
        <w:t xml:space="preserve"> </w:t>
      </w:r>
      <w:r>
        <w:rPr>
          <w:sz w:val="20"/>
        </w:rPr>
        <w:t>lo</w:t>
      </w:r>
      <w:r>
        <w:rPr>
          <w:spacing w:val="-9"/>
          <w:sz w:val="20"/>
        </w:rPr>
        <w:t xml:space="preserve"> </w:t>
      </w:r>
      <w:r>
        <w:rPr>
          <w:sz w:val="20"/>
        </w:rPr>
        <w:t>que</w:t>
      </w:r>
      <w:r>
        <w:rPr>
          <w:spacing w:val="-9"/>
          <w:sz w:val="20"/>
        </w:rPr>
        <w:t xml:space="preserve"> </w:t>
      </w:r>
      <w:r>
        <w:rPr>
          <w:sz w:val="20"/>
        </w:rPr>
        <w:t>se</w:t>
      </w:r>
      <w:r>
        <w:rPr>
          <w:spacing w:val="-4"/>
          <w:sz w:val="20"/>
        </w:rPr>
        <w:t xml:space="preserve"> </w:t>
      </w:r>
      <w:r>
        <w:rPr>
          <w:sz w:val="20"/>
        </w:rPr>
        <w:t>refiere</w:t>
      </w:r>
      <w:r>
        <w:rPr>
          <w:spacing w:val="-9"/>
          <w:sz w:val="20"/>
        </w:rPr>
        <w:t xml:space="preserve"> </w:t>
      </w:r>
      <w:r>
        <w:rPr>
          <w:sz w:val="20"/>
        </w:rPr>
        <w:t>a</w:t>
      </w:r>
      <w:r>
        <w:rPr>
          <w:spacing w:val="-5"/>
          <w:sz w:val="20"/>
        </w:rPr>
        <w:t xml:space="preserve"> </w:t>
      </w:r>
      <w:r>
        <w:rPr>
          <w:sz w:val="20"/>
        </w:rPr>
        <w:t>la</w:t>
      </w:r>
      <w:r>
        <w:rPr>
          <w:spacing w:val="-5"/>
          <w:sz w:val="20"/>
        </w:rPr>
        <w:t xml:space="preserve"> </w:t>
      </w:r>
      <w:r>
        <w:rPr>
          <w:sz w:val="20"/>
        </w:rPr>
        <w:t>prueba</w:t>
      </w:r>
      <w:r>
        <w:rPr>
          <w:spacing w:val="-3"/>
          <w:sz w:val="20"/>
        </w:rPr>
        <w:t xml:space="preserve"> </w:t>
      </w:r>
      <w:r>
        <w:rPr>
          <w:sz w:val="20"/>
        </w:rPr>
        <w:t>circunstancial,</w:t>
      </w:r>
      <w:r>
        <w:rPr>
          <w:spacing w:val="-9"/>
          <w:sz w:val="20"/>
        </w:rPr>
        <w:t xml:space="preserve"> </w:t>
      </w:r>
      <w:r>
        <w:rPr>
          <w:sz w:val="20"/>
        </w:rPr>
        <w:t>los</w:t>
      </w:r>
      <w:r>
        <w:rPr>
          <w:spacing w:val="-6"/>
          <w:sz w:val="20"/>
        </w:rPr>
        <w:t xml:space="preserve"> </w:t>
      </w:r>
      <w:r>
        <w:rPr>
          <w:sz w:val="20"/>
        </w:rPr>
        <w:t>indicios</w:t>
      </w:r>
      <w:r>
        <w:rPr>
          <w:spacing w:val="-6"/>
          <w:sz w:val="20"/>
        </w:rPr>
        <w:t xml:space="preserve"> </w:t>
      </w:r>
      <w:r>
        <w:rPr>
          <w:sz w:val="20"/>
        </w:rPr>
        <w:t>y</w:t>
      </w:r>
      <w:r>
        <w:rPr>
          <w:spacing w:val="-8"/>
          <w:sz w:val="20"/>
        </w:rPr>
        <w:t xml:space="preserve"> </w:t>
      </w:r>
      <w:r>
        <w:rPr>
          <w:sz w:val="20"/>
        </w:rPr>
        <w:t>las</w:t>
      </w:r>
      <w:r>
        <w:rPr>
          <w:spacing w:val="-8"/>
          <w:sz w:val="20"/>
        </w:rPr>
        <w:t xml:space="preserve"> </w:t>
      </w:r>
      <w:r>
        <w:rPr>
          <w:sz w:val="20"/>
        </w:rPr>
        <w:t>presunciones de vulneraciones a los derechos humanos, estos pueden utilizarse, siempre que de ellos puedan inferirse conclusiones consistente</w:t>
      </w:r>
      <w:r>
        <w:rPr>
          <w:sz w:val="20"/>
        </w:rPr>
        <w:t>s sobre los hechos</w:t>
      </w:r>
      <w:hyperlink w:anchor="_bookmark284" w:history="1">
        <w:r>
          <w:rPr>
            <w:position w:val="7"/>
            <w:sz w:val="13"/>
          </w:rPr>
          <w:t>219</w:t>
        </w:r>
      </w:hyperlink>
      <w:r>
        <w:rPr>
          <w:sz w:val="20"/>
        </w:rPr>
        <w:t>. En ese mismo sentido, tampoco es necesario que exista una correspondencia absoluta entre los distintos elementos de esos contextos y los hechos del caso</w:t>
      </w:r>
      <w:r>
        <w:rPr>
          <w:spacing w:val="-2"/>
          <w:sz w:val="20"/>
        </w:rPr>
        <w:t xml:space="preserve"> </w:t>
      </w:r>
      <w:r>
        <w:rPr>
          <w:sz w:val="20"/>
        </w:rPr>
        <w:t>para que</w:t>
      </w:r>
      <w:r>
        <w:rPr>
          <w:spacing w:val="-2"/>
          <w:sz w:val="20"/>
        </w:rPr>
        <w:t xml:space="preserve"> </w:t>
      </w:r>
      <w:r>
        <w:rPr>
          <w:sz w:val="20"/>
        </w:rPr>
        <w:t>los m</w:t>
      </w:r>
      <w:r>
        <w:rPr>
          <w:sz w:val="20"/>
        </w:rPr>
        <w:t>ismos puedan ser</w:t>
      </w:r>
      <w:r>
        <w:rPr>
          <w:spacing w:val="-2"/>
          <w:sz w:val="20"/>
        </w:rPr>
        <w:t xml:space="preserve"> </w:t>
      </w:r>
      <w:r>
        <w:rPr>
          <w:sz w:val="20"/>
        </w:rPr>
        <w:t>tomados en cuenta al momento</w:t>
      </w:r>
      <w:r>
        <w:rPr>
          <w:spacing w:val="-2"/>
          <w:sz w:val="20"/>
        </w:rPr>
        <w:t xml:space="preserve"> </w:t>
      </w:r>
      <w:r>
        <w:rPr>
          <w:sz w:val="20"/>
        </w:rPr>
        <w:t>de efectuar un análisis</w:t>
      </w:r>
      <w:r>
        <w:rPr>
          <w:spacing w:val="-1"/>
          <w:sz w:val="20"/>
        </w:rPr>
        <w:t xml:space="preserve"> </w:t>
      </w:r>
      <w:r>
        <w:rPr>
          <w:sz w:val="20"/>
        </w:rPr>
        <w:t>de</w:t>
      </w:r>
      <w:r>
        <w:rPr>
          <w:spacing w:val="-2"/>
          <w:sz w:val="20"/>
        </w:rPr>
        <w:t xml:space="preserve"> </w:t>
      </w:r>
      <w:r>
        <w:rPr>
          <w:sz w:val="20"/>
        </w:rPr>
        <w:t>un caso concreto.</w:t>
      </w:r>
      <w:r>
        <w:rPr>
          <w:spacing w:val="-1"/>
          <w:sz w:val="20"/>
        </w:rPr>
        <w:t xml:space="preserve"> </w:t>
      </w:r>
      <w:r>
        <w:rPr>
          <w:sz w:val="20"/>
        </w:rPr>
        <w:t>Se</w:t>
      </w:r>
      <w:r>
        <w:rPr>
          <w:spacing w:val="-2"/>
          <w:sz w:val="20"/>
        </w:rPr>
        <w:t xml:space="preserve"> </w:t>
      </w:r>
      <w:r>
        <w:rPr>
          <w:sz w:val="20"/>
        </w:rPr>
        <w:t>deberá valorar en el caso</w:t>
      </w:r>
      <w:r>
        <w:rPr>
          <w:spacing w:val="-2"/>
          <w:sz w:val="20"/>
        </w:rPr>
        <w:t xml:space="preserve"> </w:t>
      </w:r>
      <w:r>
        <w:rPr>
          <w:sz w:val="20"/>
        </w:rPr>
        <w:t>a caso en qué medida esos patrones o contextos pueden ser utilizados como indicios, presunciones o</w:t>
      </w:r>
      <w:r>
        <w:rPr>
          <w:spacing w:val="-17"/>
          <w:sz w:val="20"/>
        </w:rPr>
        <w:t xml:space="preserve"> </w:t>
      </w:r>
      <w:r>
        <w:rPr>
          <w:sz w:val="20"/>
        </w:rPr>
        <w:t>pruebas</w:t>
      </w:r>
      <w:r>
        <w:rPr>
          <w:spacing w:val="-12"/>
          <w:sz w:val="20"/>
        </w:rPr>
        <w:t xml:space="preserve"> </w:t>
      </w:r>
      <w:r>
        <w:rPr>
          <w:sz w:val="20"/>
        </w:rPr>
        <w:t>circunstanciales</w:t>
      </w:r>
      <w:r>
        <w:rPr>
          <w:spacing w:val="-12"/>
          <w:sz w:val="20"/>
        </w:rPr>
        <w:t xml:space="preserve"> </w:t>
      </w:r>
      <w:r>
        <w:rPr>
          <w:sz w:val="20"/>
        </w:rPr>
        <w:t>en</w:t>
      </w:r>
      <w:r>
        <w:rPr>
          <w:spacing w:val="-10"/>
          <w:sz w:val="20"/>
        </w:rPr>
        <w:t xml:space="preserve"> </w:t>
      </w:r>
      <w:r>
        <w:rPr>
          <w:sz w:val="20"/>
        </w:rPr>
        <w:t>conjunto</w:t>
      </w:r>
      <w:r>
        <w:rPr>
          <w:spacing w:val="-17"/>
          <w:sz w:val="20"/>
        </w:rPr>
        <w:t xml:space="preserve"> </w:t>
      </w:r>
      <w:r>
        <w:rPr>
          <w:sz w:val="20"/>
        </w:rPr>
        <w:t>con</w:t>
      </w:r>
      <w:r>
        <w:rPr>
          <w:spacing w:val="-8"/>
          <w:sz w:val="20"/>
        </w:rPr>
        <w:t xml:space="preserve"> </w:t>
      </w:r>
      <w:r>
        <w:rPr>
          <w:sz w:val="20"/>
        </w:rPr>
        <w:t>el</w:t>
      </w:r>
      <w:r>
        <w:rPr>
          <w:spacing w:val="-11"/>
          <w:sz w:val="20"/>
        </w:rPr>
        <w:t xml:space="preserve"> </w:t>
      </w:r>
      <w:r>
        <w:rPr>
          <w:sz w:val="20"/>
        </w:rPr>
        <w:t>resto</w:t>
      </w:r>
      <w:r>
        <w:rPr>
          <w:spacing w:val="-17"/>
          <w:sz w:val="20"/>
        </w:rPr>
        <w:t xml:space="preserve"> </w:t>
      </w:r>
      <w:r>
        <w:rPr>
          <w:sz w:val="20"/>
        </w:rPr>
        <w:t>del</w:t>
      </w:r>
      <w:r>
        <w:rPr>
          <w:spacing w:val="-13"/>
          <w:sz w:val="20"/>
        </w:rPr>
        <w:t xml:space="preserve"> </w:t>
      </w:r>
      <w:r>
        <w:rPr>
          <w:sz w:val="20"/>
        </w:rPr>
        <w:t>acervo</w:t>
      </w:r>
      <w:r>
        <w:rPr>
          <w:spacing w:val="-15"/>
          <w:sz w:val="20"/>
        </w:rPr>
        <w:t xml:space="preserve"> </w:t>
      </w:r>
      <w:r>
        <w:rPr>
          <w:sz w:val="20"/>
        </w:rPr>
        <w:t>probatorio</w:t>
      </w:r>
      <w:hyperlink w:anchor="_bookmark285" w:history="1">
        <w:r>
          <w:rPr>
            <w:position w:val="7"/>
            <w:sz w:val="13"/>
          </w:rPr>
          <w:t>220</w:t>
        </w:r>
      </w:hyperlink>
      <w:r>
        <w:rPr>
          <w:sz w:val="20"/>
        </w:rPr>
        <w:t>.</w:t>
      </w:r>
      <w:r>
        <w:rPr>
          <w:spacing w:val="-14"/>
          <w:sz w:val="20"/>
        </w:rPr>
        <w:t xml:space="preserve"> </w:t>
      </w:r>
      <w:r>
        <w:rPr>
          <w:sz w:val="20"/>
        </w:rPr>
        <w:t>Del</w:t>
      </w:r>
      <w:r>
        <w:rPr>
          <w:spacing w:val="-13"/>
          <w:sz w:val="20"/>
        </w:rPr>
        <w:t xml:space="preserve"> </w:t>
      </w:r>
      <w:r>
        <w:rPr>
          <w:sz w:val="20"/>
        </w:rPr>
        <w:t>mismo</w:t>
      </w:r>
      <w:r>
        <w:rPr>
          <w:spacing w:val="-15"/>
          <w:sz w:val="20"/>
        </w:rPr>
        <w:t xml:space="preserve"> </w:t>
      </w:r>
      <w:r>
        <w:rPr>
          <w:sz w:val="20"/>
        </w:rPr>
        <w:t>modo, esta Corte indicó que, para un tribunal internacional, los criterios de valoración de la prueba son</w:t>
      </w:r>
      <w:r>
        <w:rPr>
          <w:spacing w:val="-8"/>
          <w:sz w:val="20"/>
        </w:rPr>
        <w:t xml:space="preserve"> </w:t>
      </w:r>
      <w:r>
        <w:rPr>
          <w:sz w:val="20"/>
        </w:rPr>
        <w:t>menos</w:t>
      </w:r>
      <w:r>
        <w:rPr>
          <w:spacing w:val="-10"/>
          <w:sz w:val="20"/>
        </w:rPr>
        <w:t xml:space="preserve"> </w:t>
      </w:r>
      <w:r>
        <w:rPr>
          <w:sz w:val="20"/>
        </w:rPr>
        <w:t>formales</w:t>
      </w:r>
      <w:r>
        <w:rPr>
          <w:spacing w:val="-12"/>
          <w:sz w:val="20"/>
        </w:rPr>
        <w:t xml:space="preserve"> </w:t>
      </w:r>
      <w:r>
        <w:rPr>
          <w:sz w:val="20"/>
        </w:rPr>
        <w:t>que</w:t>
      </w:r>
      <w:r>
        <w:rPr>
          <w:spacing w:val="-8"/>
          <w:sz w:val="20"/>
        </w:rPr>
        <w:t xml:space="preserve"> </w:t>
      </w:r>
      <w:r>
        <w:rPr>
          <w:sz w:val="20"/>
        </w:rPr>
        <w:t>en</w:t>
      </w:r>
      <w:r>
        <w:rPr>
          <w:spacing w:val="-8"/>
          <w:sz w:val="20"/>
        </w:rPr>
        <w:t xml:space="preserve"> </w:t>
      </w:r>
      <w:r>
        <w:rPr>
          <w:sz w:val="20"/>
        </w:rPr>
        <w:t>los</w:t>
      </w:r>
      <w:r>
        <w:rPr>
          <w:spacing w:val="-7"/>
          <w:sz w:val="20"/>
        </w:rPr>
        <w:t xml:space="preserve"> </w:t>
      </w:r>
      <w:r>
        <w:rPr>
          <w:sz w:val="20"/>
        </w:rPr>
        <w:t>s</w:t>
      </w:r>
      <w:r>
        <w:rPr>
          <w:sz w:val="20"/>
        </w:rPr>
        <w:t>istemas</w:t>
      </w:r>
      <w:r>
        <w:rPr>
          <w:spacing w:val="-10"/>
          <w:sz w:val="20"/>
        </w:rPr>
        <w:t xml:space="preserve"> </w:t>
      </w:r>
      <w:r>
        <w:rPr>
          <w:sz w:val="20"/>
        </w:rPr>
        <w:t>legales</w:t>
      </w:r>
      <w:r>
        <w:rPr>
          <w:spacing w:val="-5"/>
          <w:sz w:val="20"/>
        </w:rPr>
        <w:t xml:space="preserve"> </w:t>
      </w:r>
      <w:r>
        <w:rPr>
          <w:sz w:val="20"/>
        </w:rPr>
        <w:t>internos</w:t>
      </w:r>
      <w:r>
        <w:rPr>
          <w:spacing w:val="-7"/>
          <w:sz w:val="20"/>
        </w:rPr>
        <w:t xml:space="preserve"> </w:t>
      </w:r>
      <w:r>
        <w:rPr>
          <w:sz w:val="20"/>
        </w:rPr>
        <w:t>y</w:t>
      </w:r>
      <w:r>
        <w:rPr>
          <w:spacing w:val="-9"/>
          <w:sz w:val="20"/>
        </w:rPr>
        <w:t xml:space="preserve"> </w:t>
      </w:r>
      <w:r>
        <w:rPr>
          <w:sz w:val="20"/>
        </w:rPr>
        <w:t>que</w:t>
      </w:r>
      <w:r>
        <w:rPr>
          <w:spacing w:val="-10"/>
          <w:sz w:val="20"/>
        </w:rPr>
        <w:t xml:space="preserve"> </w:t>
      </w:r>
      <w:r>
        <w:rPr>
          <w:sz w:val="20"/>
        </w:rPr>
        <w:t>la</w:t>
      </w:r>
      <w:r>
        <w:rPr>
          <w:spacing w:val="-9"/>
          <w:sz w:val="20"/>
        </w:rPr>
        <w:t xml:space="preserve"> </w:t>
      </w:r>
      <w:r>
        <w:rPr>
          <w:sz w:val="20"/>
        </w:rPr>
        <w:t>jurisprudencia</w:t>
      </w:r>
      <w:r>
        <w:rPr>
          <w:spacing w:val="-11"/>
          <w:sz w:val="20"/>
        </w:rPr>
        <w:t xml:space="preserve"> </w:t>
      </w:r>
      <w:r>
        <w:rPr>
          <w:sz w:val="20"/>
        </w:rPr>
        <w:t xml:space="preserve">internacional ha sostenido la potestad de los tribunales para evaluar libremente las pruebas, aunque ha evitado siempre suministrar una rígida determinación del </w:t>
      </w:r>
      <w:r>
        <w:rPr>
          <w:i/>
          <w:sz w:val="20"/>
        </w:rPr>
        <w:t xml:space="preserve">quantum </w:t>
      </w:r>
      <w:r>
        <w:rPr>
          <w:sz w:val="20"/>
        </w:rPr>
        <w:t>de</w:t>
      </w:r>
      <w:r>
        <w:rPr>
          <w:spacing w:val="-1"/>
          <w:sz w:val="20"/>
        </w:rPr>
        <w:t xml:space="preserve"> </w:t>
      </w:r>
      <w:r>
        <w:rPr>
          <w:sz w:val="20"/>
        </w:rPr>
        <w:t>prueba necesario para fundar el fal</w:t>
      </w:r>
      <w:r>
        <w:rPr>
          <w:sz w:val="20"/>
        </w:rPr>
        <w:t>lo</w:t>
      </w:r>
      <w:hyperlink w:anchor="_bookmark286" w:history="1">
        <w:r>
          <w:rPr>
            <w:position w:val="7"/>
            <w:sz w:val="13"/>
          </w:rPr>
          <w:t>221</w:t>
        </w:r>
      </w:hyperlink>
      <w:r>
        <w:rPr>
          <w:sz w:val="20"/>
        </w:rPr>
        <w:t>. Por otra parte, en cuanto al requerimiento de prueba, se reconocen gradaciones diferentes que dependen de la naturaleza, carácter y gravedad del litigio</w:t>
      </w:r>
      <w:hyperlink w:anchor="_bookmark287" w:history="1">
        <w:r>
          <w:rPr>
            <w:position w:val="7"/>
            <w:sz w:val="13"/>
          </w:rPr>
          <w:t>222</w:t>
        </w:r>
      </w:hyperlink>
      <w:r>
        <w:rPr>
          <w:sz w:val="20"/>
        </w:rPr>
        <w:t>.</w:t>
      </w:r>
    </w:p>
    <w:p w14:paraId="0450E393" w14:textId="77777777" w:rsidR="006F1C3E" w:rsidRDefault="00736CA7">
      <w:pPr>
        <w:pStyle w:val="Prrafodelista"/>
        <w:numPr>
          <w:ilvl w:val="0"/>
          <w:numId w:val="24"/>
        </w:numPr>
        <w:tabs>
          <w:tab w:val="left" w:pos="829"/>
        </w:tabs>
        <w:spacing w:before="121"/>
        <w:ind w:left="117" w:right="252" w:firstLine="1"/>
        <w:jc w:val="both"/>
        <w:rPr>
          <w:sz w:val="20"/>
        </w:rPr>
      </w:pPr>
      <w:r>
        <w:rPr>
          <w:sz w:val="20"/>
        </w:rPr>
        <w:t>En este punto, corresponde recordar lo señalado reiteradamente por esta Corte, en cuanto a que no reviste la naturaleza de un tribunal penal en el que pueda determinarse la responsabilida</w:t>
      </w:r>
      <w:r>
        <w:rPr>
          <w:sz w:val="20"/>
        </w:rPr>
        <w:t>d penal de los individuos</w:t>
      </w:r>
      <w:hyperlink w:anchor="_bookmark288" w:history="1">
        <w:r>
          <w:rPr>
            <w:position w:val="7"/>
            <w:sz w:val="13"/>
          </w:rPr>
          <w:t>223</w:t>
        </w:r>
      </w:hyperlink>
      <w:r>
        <w:rPr>
          <w:sz w:val="20"/>
        </w:rPr>
        <w:t>. Así, bajo el artículo 1.1 de la Convención</w:t>
      </w:r>
      <w:hyperlink w:anchor="_bookmark289" w:history="1">
        <w:r>
          <w:rPr>
            <w:position w:val="7"/>
            <w:sz w:val="13"/>
          </w:rPr>
          <w:t>224</w:t>
        </w:r>
      </w:hyperlink>
      <w:r>
        <w:rPr>
          <w:sz w:val="20"/>
        </w:rPr>
        <w:t>, para establecer que se ha producido una violación</w:t>
      </w:r>
      <w:r>
        <w:rPr>
          <w:sz w:val="20"/>
        </w:rPr>
        <w:t xml:space="preserve"> de los derechos reconocidos en la misma no se requiere</w:t>
      </w:r>
      <w:r>
        <w:rPr>
          <w:spacing w:val="-3"/>
          <w:sz w:val="20"/>
        </w:rPr>
        <w:t xml:space="preserve"> </w:t>
      </w:r>
      <w:r>
        <w:rPr>
          <w:sz w:val="20"/>
        </w:rPr>
        <w:t>determinar, como ocurre en el derecho</w:t>
      </w:r>
      <w:r>
        <w:rPr>
          <w:spacing w:val="-3"/>
          <w:sz w:val="20"/>
        </w:rPr>
        <w:t xml:space="preserve"> </w:t>
      </w:r>
      <w:r>
        <w:rPr>
          <w:sz w:val="20"/>
        </w:rPr>
        <w:t>penal interno, la culpabilidad de sus autores o</w:t>
      </w:r>
      <w:r>
        <w:rPr>
          <w:spacing w:val="-7"/>
          <w:sz w:val="20"/>
        </w:rPr>
        <w:t xml:space="preserve"> </w:t>
      </w:r>
      <w:r>
        <w:rPr>
          <w:sz w:val="20"/>
        </w:rPr>
        <w:t>su</w:t>
      </w:r>
      <w:r>
        <w:rPr>
          <w:spacing w:val="-7"/>
          <w:sz w:val="20"/>
        </w:rPr>
        <w:t xml:space="preserve"> </w:t>
      </w:r>
      <w:r>
        <w:rPr>
          <w:sz w:val="20"/>
        </w:rPr>
        <w:t>intencionalidad,</w:t>
      </w:r>
      <w:r>
        <w:rPr>
          <w:spacing w:val="-10"/>
          <w:sz w:val="20"/>
        </w:rPr>
        <w:t xml:space="preserve"> </w:t>
      </w:r>
      <w:r>
        <w:rPr>
          <w:sz w:val="20"/>
        </w:rPr>
        <w:t>ni</w:t>
      </w:r>
      <w:r>
        <w:rPr>
          <w:spacing w:val="-5"/>
          <w:sz w:val="20"/>
        </w:rPr>
        <w:t xml:space="preserve"> </w:t>
      </w:r>
      <w:r>
        <w:rPr>
          <w:sz w:val="20"/>
        </w:rPr>
        <w:t>es</w:t>
      </w:r>
      <w:r>
        <w:rPr>
          <w:spacing w:val="-6"/>
          <w:sz w:val="20"/>
        </w:rPr>
        <w:t xml:space="preserve"> </w:t>
      </w:r>
      <w:r>
        <w:rPr>
          <w:sz w:val="20"/>
        </w:rPr>
        <w:t>preciso</w:t>
      </w:r>
      <w:r>
        <w:rPr>
          <w:spacing w:val="-7"/>
          <w:sz w:val="20"/>
        </w:rPr>
        <w:t xml:space="preserve"> </w:t>
      </w:r>
      <w:r>
        <w:rPr>
          <w:sz w:val="20"/>
        </w:rPr>
        <w:t>que</w:t>
      </w:r>
      <w:r>
        <w:rPr>
          <w:spacing w:val="-12"/>
          <w:sz w:val="20"/>
        </w:rPr>
        <w:t xml:space="preserve"> </w:t>
      </w:r>
      <w:r>
        <w:rPr>
          <w:sz w:val="20"/>
        </w:rPr>
        <w:t>se</w:t>
      </w:r>
      <w:r>
        <w:rPr>
          <w:spacing w:val="-12"/>
          <w:sz w:val="20"/>
        </w:rPr>
        <w:t xml:space="preserve"> </w:t>
      </w:r>
      <w:r>
        <w:rPr>
          <w:sz w:val="20"/>
        </w:rPr>
        <w:t>pruebe</w:t>
      </w:r>
      <w:r>
        <w:rPr>
          <w:spacing w:val="-14"/>
          <w:sz w:val="20"/>
        </w:rPr>
        <w:t xml:space="preserve"> </w:t>
      </w:r>
      <w:r>
        <w:rPr>
          <w:sz w:val="20"/>
        </w:rPr>
        <w:t>más</w:t>
      </w:r>
      <w:r>
        <w:rPr>
          <w:spacing w:val="-14"/>
          <w:sz w:val="20"/>
        </w:rPr>
        <w:t xml:space="preserve"> </w:t>
      </w:r>
      <w:r>
        <w:rPr>
          <w:sz w:val="20"/>
        </w:rPr>
        <w:t>allá</w:t>
      </w:r>
      <w:r>
        <w:rPr>
          <w:spacing w:val="-10"/>
          <w:sz w:val="20"/>
        </w:rPr>
        <w:t xml:space="preserve"> </w:t>
      </w:r>
      <w:r>
        <w:rPr>
          <w:sz w:val="20"/>
        </w:rPr>
        <w:t>de</w:t>
      </w:r>
      <w:r>
        <w:rPr>
          <w:spacing w:val="-11"/>
          <w:sz w:val="20"/>
        </w:rPr>
        <w:t xml:space="preserve"> </w:t>
      </w:r>
      <w:r>
        <w:rPr>
          <w:sz w:val="20"/>
        </w:rPr>
        <w:t>toda</w:t>
      </w:r>
      <w:r>
        <w:rPr>
          <w:spacing w:val="-13"/>
          <w:sz w:val="20"/>
        </w:rPr>
        <w:t xml:space="preserve"> </w:t>
      </w:r>
      <w:r>
        <w:rPr>
          <w:sz w:val="20"/>
        </w:rPr>
        <w:t>duda</w:t>
      </w:r>
      <w:r>
        <w:rPr>
          <w:spacing w:val="-8"/>
          <w:sz w:val="20"/>
        </w:rPr>
        <w:t xml:space="preserve"> </w:t>
      </w:r>
      <w:r>
        <w:rPr>
          <w:sz w:val="20"/>
        </w:rPr>
        <w:t>razonable</w:t>
      </w:r>
      <w:r>
        <w:rPr>
          <w:spacing w:val="-9"/>
          <w:sz w:val="20"/>
        </w:rPr>
        <w:t xml:space="preserve"> </w:t>
      </w:r>
      <w:r>
        <w:rPr>
          <w:sz w:val="20"/>
        </w:rPr>
        <w:t>o</w:t>
      </w:r>
      <w:r>
        <w:rPr>
          <w:spacing w:val="-7"/>
          <w:sz w:val="20"/>
        </w:rPr>
        <w:t xml:space="preserve"> </w:t>
      </w:r>
      <w:r>
        <w:rPr>
          <w:sz w:val="20"/>
        </w:rPr>
        <w:t>identificar individualmente a</w:t>
      </w:r>
      <w:r>
        <w:rPr>
          <w:spacing w:val="18"/>
          <w:sz w:val="20"/>
        </w:rPr>
        <w:t xml:space="preserve"> </w:t>
      </w:r>
      <w:r>
        <w:rPr>
          <w:sz w:val="20"/>
        </w:rPr>
        <w:t>lo</w:t>
      </w:r>
      <w:r>
        <w:rPr>
          <w:sz w:val="20"/>
        </w:rPr>
        <w:t>s</w:t>
      </w:r>
      <w:r>
        <w:rPr>
          <w:spacing w:val="18"/>
          <w:sz w:val="20"/>
        </w:rPr>
        <w:t xml:space="preserve"> </w:t>
      </w:r>
      <w:r>
        <w:rPr>
          <w:sz w:val="20"/>
        </w:rPr>
        <w:t>agentes a</w:t>
      </w:r>
      <w:r>
        <w:rPr>
          <w:spacing w:val="21"/>
          <w:sz w:val="20"/>
        </w:rPr>
        <w:t xml:space="preserve"> </w:t>
      </w:r>
      <w:r>
        <w:rPr>
          <w:sz w:val="20"/>
        </w:rPr>
        <w:t>los</w:t>
      </w:r>
      <w:r>
        <w:rPr>
          <w:spacing w:val="22"/>
          <w:sz w:val="20"/>
        </w:rPr>
        <w:t xml:space="preserve"> </w:t>
      </w:r>
      <w:r>
        <w:rPr>
          <w:sz w:val="20"/>
        </w:rPr>
        <w:t>cuales se</w:t>
      </w:r>
      <w:r>
        <w:rPr>
          <w:spacing w:val="22"/>
          <w:sz w:val="20"/>
        </w:rPr>
        <w:t xml:space="preserve"> </w:t>
      </w:r>
      <w:r>
        <w:rPr>
          <w:sz w:val="20"/>
        </w:rPr>
        <w:t>atribuyen</w:t>
      </w:r>
      <w:r>
        <w:rPr>
          <w:spacing w:val="19"/>
          <w:sz w:val="20"/>
        </w:rPr>
        <w:t xml:space="preserve"> </w:t>
      </w:r>
      <w:r>
        <w:rPr>
          <w:sz w:val="20"/>
        </w:rPr>
        <w:t>los</w:t>
      </w:r>
      <w:r>
        <w:rPr>
          <w:spacing w:val="18"/>
          <w:sz w:val="20"/>
        </w:rPr>
        <w:t xml:space="preserve"> </w:t>
      </w:r>
      <w:r>
        <w:rPr>
          <w:sz w:val="20"/>
        </w:rPr>
        <w:t>hechos violatorios</w:t>
      </w:r>
      <w:hyperlink w:anchor="_bookmark290" w:history="1">
        <w:r>
          <w:rPr>
            <w:position w:val="7"/>
            <w:sz w:val="13"/>
          </w:rPr>
          <w:t>225</w:t>
        </w:r>
      </w:hyperlink>
      <w:r>
        <w:rPr>
          <w:sz w:val="20"/>
        </w:rPr>
        <w:t>. Para</w:t>
      </w:r>
      <w:r>
        <w:rPr>
          <w:spacing w:val="21"/>
          <w:sz w:val="20"/>
        </w:rPr>
        <w:t xml:space="preserve"> </w:t>
      </w:r>
      <w:r>
        <w:rPr>
          <w:sz w:val="20"/>
        </w:rPr>
        <w:t>esta</w:t>
      </w:r>
    </w:p>
    <w:p w14:paraId="2E373F5E" w14:textId="77777777" w:rsidR="006F1C3E" w:rsidRDefault="006F1C3E">
      <w:pPr>
        <w:pStyle w:val="Textoindependiente"/>
        <w:jc w:val="left"/>
      </w:pPr>
    </w:p>
    <w:p w14:paraId="1886BF22" w14:textId="77777777" w:rsidR="006F1C3E" w:rsidRDefault="006F1C3E">
      <w:pPr>
        <w:pStyle w:val="Textoindependiente"/>
        <w:jc w:val="left"/>
      </w:pPr>
    </w:p>
    <w:p w14:paraId="045F47DB" w14:textId="77777777" w:rsidR="006F1C3E" w:rsidRDefault="00736CA7">
      <w:pPr>
        <w:pStyle w:val="Textoindependiente"/>
        <w:spacing w:before="4"/>
        <w:jc w:val="left"/>
        <w:rPr>
          <w:sz w:val="21"/>
        </w:rPr>
      </w:pPr>
      <w:r>
        <w:pict w14:anchorId="192DD9D8">
          <v:rect id="docshape62" o:spid="_x0000_s1128" style="position:absolute;margin-left:70.9pt;margin-top:14.2pt;width:2in;height:.6pt;z-index:-15697920;mso-wrap-distance-left:0;mso-wrap-distance-right:0;mso-position-horizontal-relative:page" fillcolor="black" stroked="f">
            <w10:wrap type="topAndBottom" anchorx="page"/>
          </v:rect>
        </w:pict>
      </w:r>
    </w:p>
    <w:p w14:paraId="5654617E" w14:textId="77777777" w:rsidR="006F1C3E" w:rsidRDefault="00736CA7">
      <w:pPr>
        <w:spacing w:before="103"/>
        <w:ind w:left="116" w:right="245" w:firstLine="1"/>
        <w:jc w:val="both"/>
        <w:rPr>
          <w:i/>
          <w:sz w:val="16"/>
        </w:rPr>
      </w:pPr>
      <w:bookmarkStart w:id="311" w:name="_bookmark283"/>
      <w:bookmarkEnd w:id="311"/>
      <w:r>
        <w:rPr>
          <w:sz w:val="16"/>
          <w:vertAlign w:val="superscript"/>
        </w:rPr>
        <w:t>218</w:t>
      </w:r>
      <w:r>
        <w:rPr>
          <w:spacing w:val="80"/>
          <w:w w:val="150"/>
          <w:sz w:val="16"/>
        </w:rPr>
        <w:t xml:space="preserve">   </w:t>
      </w:r>
      <w:r>
        <w:rPr>
          <w:i/>
          <w:sz w:val="16"/>
        </w:rPr>
        <w:t>Cfr.</w:t>
      </w:r>
      <w:r>
        <w:rPr>
          <w:i/>
          <w:spacing w:val="-1"/>
          <w:sz w:val="16"/>
        </w:rPr>
        <w:t xml:space="preserve"> </w:t>
      </w:r>
      <w:r>
        <w:rPr>
          <w:i/>
          <w:sz w:val="16"/>
        </w:rPr>
        <w:t>Caso Yarce y</w:t>
      </w:r>
      <w:r>
        <w:rPr>
          <w:i/>
          <w:spacing w:val="-2"/>
          <w:sz w:val="16"/>
        </w:rPr>
        <w:t xml:space="preserve"> </w:t>
      </w:r>
      <w:r>
        <w:rPr>
          <w:i/>
          <w:sz w:val="16"/>
        </w:rPr>
        <w:t>otras Vs.</w:t>
      </w:r>
      <w:r>
        <w:rPr>
          <w:i/>
          <w:spacing w:val="-1"/>
          <w:sz w:val="16"/>
        </w:rPr>
        <w:t xml:space="preserve"> </w:t>
      </w:r>
      <w:r>
        <w:rPr>
          <w:i/>
          <w:sz w:val="16"/>
        </w:rPr>
        <w:t>Colombia. Excepción</w:t>
      </w:r>
      <w:r>
        <w:rPr>
          <w:i/>
          <w:spacing w:val="-3"/>
          <w:sz w:val="16"/>
        </w:rPr>
        <w:t xml:space="preserve"> </w:t>
      </w:r>
      <w:r>
        <w:rPr>
          <w:i/>
          <w:sz w:val="16"/>
        </w:rPr>
        <w:t>Preliminar,</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1"/>
          <w:sz w:val="16"/>
        </w:rPr>
        <w:t xml:space="preserve"> </w:t>
      </w:r>
      <w:r>
        <w:rPr>
          <w:sz w:val="16"/>
        </w:rPr>
        <w:t>Sentencia de</w:t>
      </w:r>
      <w:r>
        <w:rPr>
          <w:spacing w:val="-2"/>
          <w:sz w:val="16"/>
        </w:rPr>
        <w:t xml:space="preserve"> </w:t>
      </w:r>
      <w:r>
        <w:rPr>
          <w:sz w:val="16"/>
        </w:rPr>
        <w:t xml:space="preserve">22 de noviembre de 2016. Serie C No. 325, párr. 180, </w:t>
      </w:r>
      <w:r>
        <w:rPr>
          <w:i/>
          <w:sz w:val="16"/>
        </w:rPr>
        <w:t>Caso López Soto y otros Vs. Venezuela. Fondo, Reparaciones y Costas.</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26</w:t>
      </w:r>
      <w:r>
        <w:rPr>
          <w:spacing w:val="-2"/>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7"/>
          <w:sz w:val="16"/>
        </w:rPr>
        <w:t xml:space="preserve"> </w:t>
      </w:r>
      <w:r>
        <w:rPr>
          <w:sz w:val="16"/>
        </w:rPr>
        <w:t>2018.</w:t>
      </w:r>
      <w:r>
        <w:rPr>
          <w:spacing w:val="-6"/>
          <w:sz w:val="16"/>
        </w:rPr>
        <w:t xml:space="preserve"> </w:t>
      </w:r>
      <w:r>
        <w:rPr>
          <w:sz w:val="16"/>
        </w:rPr>
        <w:t>Serie</w:t>
      </w:r>
      <w:r>
        <w:rPr>
          <w:spacing w:val="-5"/>
          <w:sz w:val="16"/>
        </w:rPr>
        <w:t xml:space="preserve"> </w:t>
      </w:r>
      <w:r>
        <w:rPr>
          <w:sz w:val="16"/>
        </w:rPr>
        <w:t>C</w:t>
      </w:r>
      <w:r>
        <w:rPr>
          <w:spacing w:val="-2"/>
          <w:sz w:val="16"/>
        </w:rPr>
        <w:t xml:space="preserve"> </w:t>
      </w:r>
      <w:r>
        <w:rPr>
          <w:sz w:val="16"/>
        </w:rPr>
        <w:t>No.</w:t>
      </w:r>
      <w:r>
        <w:rPr>
          <w:spacing w:val="-6"/>
          <w:sz w:val="16"/>
        </w:rPr>
        <w:t xml:space="preserve"> </w:t>
      </w:r>
      <w:r>
        <w:rPr>
          <w:sz w:val="16"/>
        </w:rPr>
        <w:t>362,</w:t>
      </w:r>
      <w:r>
        <w:rPr>
          <w:spacing w:val="-6"/>
          <w:sz w:val="16"/>
        </w:rPr>
        <w:t xml:space="preserve"> </w:t>
      </w:r>
      <w:r>
        <w:rPr>
          <w:sz w:val="16"/>
        </w:rPr>
        <w:t>párr.</w:t>
      </w:r>
      <w:r>
        <w:rPr>
          <w:spacing w:val="-8"/>
          <w:sz w:val="16"/>
        </w:rPr>
        <w:t xml:space="preserve"> </w:t>
      </w:r>
      <w:r>
        <w:rPr>
          <w:sz w:val="16"/>
        </w:rPr>
        <w:t>148;</w:t>
      </w:r>
      <w:r>
        <w:rPr>
          <w:spacing w:val="-9"/>
          <w:sz w:val="16"/>
        </w:rPr>
        <w:t xml:space="preserve"> </w:t>
      </w:r>
      <w:r>
        <w:rPr>
          <w:i/>
          <w:sz w:val="16"/>
        </w:rPr>
        <w:t>Caso</w:t>
      </w:r>
      <w:r>
        <w:rPr>
          <w:i/>
          <w:spacing w:val="-2"/>
          <w:sz w:val="16"/>
        </w:rPr>
        <w:t xml:space="preserve"> </w:t>
      </w:r>
      <w:r>
        <w:rPr>
          <w:i/>
          <w:sz w:val="16"/>
        </w:rPr>
        <w:t>Díaz</w:t>
      </w:r>
      <w:r>
        <w:rPr>
          <w:i/>
          <w:spacing w:val="-3"/>
          <w:sz w:val="16"/>
        </w:rPr>
        <w:t xml:space="preserve"> </w:t>
      </w:r>
      <w:r>
        <w:rPr>
          <w:i/>
          <w:sz w:val="16"/>
        </w:rPr>
        <w:t>Loreto</w:t>
      </w:r>
      <w:r>
        <w:rPr>
          <w:i/>
          <w:spacing w:val="-2"/>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Vs.</w:t>
      </w:r>
      <w:r>
        <w:rPr>
          <w:i/>
          <w:spacing w:val="-8"/>
          <w:sz w:val="16"/>
        </w:rPr>
        <w:t xml:space="preserve"> </w:t>
      </w:r>
      <w:r>
        <w:rPr>
          <w:i/>
          <w:sz w:val="16"/>
        </w:rPr>
        <w:t>Venezuela.</w:t>
      </w:r>
      <w:r>
        <w:rPr>
          <w:i/>
          <w:sz w:val="16"/>
        </w:rPr>
        <w:t xml:space="preserve"> Excepciones Preliminares, Fondo, Reparaciones y Costas</w:t>
      </w:r>
      <w:r>
        <w:rPr>
          <w:sz w:val="16"/>
        </w:rPr>
        <w:t>. Sentencia de 19 de noviembre de 2019. Serie C No. 392, párr.</w:t>
      </w:r>
      <w:r>
        <w:rPr>
          <w:spacing w:val="-15"/>
          <w:sz w:val="16"/>
        </w:rPr>
        <w:t xml:space="preserve"> </w:t>
      </w:r>
      <w:r>
        <w:rPr>
          <w:sz w:val="16"/>
        </w:rPr>
        <w:t>67,</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z w:val="16"/>
        </w:rPr>
        <w:t>Omeara</w:t>
      </w:r>
      <w:r>
        <w:rPr>
          <w:i/>
          <w:spacing w:val="-14"/>
          <w:sz w:val="16"/>
        </w:rPr>
        <w:t xml:space="preserve"> </w:t>
      </w:r>
      <w:r>
        <w:rPr>
          <w:i/>
          <w:sz w:val="16"/>
        </w:rPr>
        <w:t>Carrascal</w:t>
      </w:r>
      <w:r>
        <w:rPr>
          <w:i/>
          <w:spacing w:val="-14"/>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Vs.</w:t>
      </w:r>
      <w:r>
        <w:rPr>
          <w:i/>
          <w:spacing w:val="-14"/>
          <w:sz w:val="16"/>
        </w:rPr>
        <w:t xml:space="preserve"> </w:t>
      </w:r>
      <w:r>
        <w:rPr>
          <w:i/>
          <w:sz w:val="16"/>
        </w:rPr>
        <w:t>Colombia.</w:t>
      </w:r>
      <w:r>
        <w:rPr>
          <w:i/>
          <w:spacing w:val="-13"/>
          <w:sz w:val="16"/>
        </w:rPr>
        <w:t xml:space="preserve"> </w:t>
      </w:r>
      <w:r>
        <w:rPr>
          <w:i/>
          <w:sz w:val="16"/>
        </w:rPr>
        <w:t>Fondo,</w:t>
      </w:r>
      <w:r>
        <w:rPr>
          <w:i/>
          <w:spacing w:val="-14"/>
          <w:sz w:val="16"/>
        </w:rPr>
        <w:t xml:space="preserve"> </w:t>
      </w:r>
      <w:r>
        <w:rPr>
          <w:i/>
          <w:sz w:val="16"/>
        </w:rPr>
        <w:t>Reparaciones</w:t>
      </w:r>
      <w:r>
        <w:rPr>
          <w:i/>
          <w:spacing w:val="-14"/>
          <w:sz w:val="16"/>
        </w:rPr>
        <w:t xml:space="preserve"> </w:t>
      </w:r>
      <w:r>
        <w:rPr>
          <w:i/>
          <w:sz w:val="16"/>
        </w:rPr>
        <w:t>y</w:t>
      </w:r>
      <w:r>
        <w:rPr>
          <w:i/>
          <w:spacing w:val="-13"/>
          <w:sz w:val="16"/>
        </w:rPr>
        <w:t xml:space="preserve"> </w:t>
      </w:r>
      <w:r>
        <w:rPr>
          <w:i/>
          <w:sz w:val="16"/>
        </w:rPr>
        <w:t>Costas</w:t>
      </w:r>
      <w:r>
        <w:rPr>
          <w:sz w:val="16"/>
        </w:rPr>
        <w:t>.</w:t>
      </w:r>
      <w:r>
        <w:rPr>
          <w:spacing w:val="-13"/>
          <w:sz w:val="16"/>
        </w:rPr>
        <w:t xml:space="preserve"> </w:t>
      </w:r>
      <w:r>
        <w:rPr>
          <w:sz w:val="16"/>
        </w:rPr>
        <w:t>Sentencia</w:t>
      </w:r>
      <w:r>
        <w:rPr>
          <w:spacing w:val="-13"/>
          <w:sz w:val="16"/>
        </w:rPr>
        <w:t xml:space="preserve"> </w:t>
      </w:r>
      <w:r>
        <w:rPr>
          <w:sz w:val="16"/>
        </w:rPr>
        <w:t>de</w:t>
      </w:r>
      <w:r>
        <w:rPr>
          <w:spacing w:val="-14"/>
          <w:sz w:val="16"/>
        </w:rPr>
        <w:t xml:space="preserve"> </w:t>
      </w:r>
      <w:r>
        <w:rPr>
          <w:sz w:val="16"/>
        </w:rPr>
        <w:t>21</w:t>
      </w:r>
      <w:r>
        <w:rPr>
          <w:spacing w:val="-14"/>
          <w:sz w:val="16"/>
        </w:rPr>
        <w:t xml:space="preserve"> </w:t>
      </w:r>
      <w:r>
        <w:rPr>
          <w:sz w:val="16"/>
        </w:rPr>
        <w:t>de</w:t>
      </w:r>
      <w:r>
        <w:rPr>
          <w:spacing w:val="-14"/>
          <w:sz w:val="16"/>
        </w:rPr>
        <w:t xml:space="preserve"> </w:t>
      </w:r>
      <w:r>
        <w:rPr>
          <w:sz w:val="16"/>
        </w:rPr>
        <w:t xml:space="preserve">noviembre </w:t>
      </w:r>
      <w:bookmarkStart w:id="312" w:name="_bookmark284"/>
      <w:bookmarkEnd w:id="312"/>
      <w:r>
        <w:rPr>
          <w:sz w:val="16"/>
        </w:rPr>
        <w:t>de</w:t>
      </w:r>
      <w:r>
        <w:rPr>
          <w:sz w:val="16"/>
        </w:rPr>
        <w:t xml:space="preserve"> 2018. Serie C No. 368, párr. 179</w:t>
      </w:r>
      <w:r>
        <w:rPr>
          <w:i/>
          <w:sz w:val="16"/>
        </w:rPr>
        <w:t>.</w:t>
      </w:r>
    </w:p>
    <w:p w14:paraId="7E2CFCCE" w14:textId="77777777" w:rsidR="006F1C3E" w:rsidRDefault="00736CA7">
      <w:pPr>
        <w:spacing w:before="59"/>
        <w:ind w:left="118" w:right="245" w:hanging="1"/>
        <w:jc w:val="both"/>
        <w:rPr>
          <w:sz w:val="16"/>
        </w:rPr>
      </w:pPr>
      <w:r>
        <w:rPr>
          <w:sz w:val="16"/>
          <w:vertAlign w:val="superscript"/>
        </w:rPr>
        <w:t>219</w:t>
      </w:r>
      <w:r>
        <w:rPr>
          <w:spacing w:val="80"/>
          <w:sz w:val="16"/>
        </w:rPr>
        <w:t xml:space="preserve">   </w:t>
      </w:r>
      <w:r>
        <w:rPr>
          <w:i/>
          <w:sz w:val="16"/>
        </w:rPr>
        <w:t xml:space="preserve">Cfr. Caso Velásquez Rodríguez Vs. Honduras supra, </w:t>
      </w:r>
      <w:r>
        <w:rPr>
          <w:sz w:val="16"/>
        </w:rPr>
        <w:t xml:space="preserve">párr. 130, y </w:t>
      </w:r>
      <w:r>
        <w:rPr>
          <w:i/>
          <w:sz w:val="16"/>
        </w:rPr>
        <w:t>Caso Díaz Loreto y otros Vs. Venezuela, supra</w:t>
      </w:r>
      <w:r>
        <w:rPr>
          <w:sz w:val="16"/>
        </w:rPr>
        <w:t>, párr. 68.</w:t>
      </w:r>
    </w:p>
    <w:p w14:paraId="1EEB6978" w14:textId="77777777" w:rsidR="006F1C3E" w:rsidRDefault="00736CA7">
      <w:pPr>
        <w:spacing w:before="60"/>
        <w:ind w:left="118"/>
        <w:jc w:val="both"/>
        <w:rPr>
          <w:sz w:val="16"/>
        </w:rPr>
      </w:pPr>
      <w:bookmarkStart w:id="313" w:name="_bookmark285"/>
      <w:bookmarkEnd w:id="313"/>
      <w:r>
        <w:rPr>
          <w:sz w:val="16"/>
          <w:vertAlign w:val="superscript"/>
        </w:rPr>
        <w:t>220</w:t>
      </w:r>
      <w:r>
        <w:rPr>
          <w:spacing w:val="432"/>
          <w:sz w:val="16"/>
        </w:rPr>
        <w:t xml:space="preserve"> </w:t>
      </w:r>
      <w:bookmarkStart w:id="314" w:name="_bookmark286"/>
      <w:bookmarkEnd w:id="314"/>
      <w:r>
        <w:rPr>
          <w:i/>
          <w:sz w:val="16"/>
        </w:rPr>
        <w:t>Caso Díaz</w:t>
      </w:r>
      <w:r>
        <w:rPr>
          <w:i/>
          <w:spacing w:val="-4"/>
          <w:sz w:val="16"/>
        </w:rPr>
        <w:t xml:space="preserve"> </w:t>
      </w:r>
      <w:r>
        <w:rPr>
          <w:i/>
          <w:sz w:val="16"/>
        </w:rPr>
        <w:t>Loreto</w:t>
      </w:r>
      <w:r>
        <w:rPr>
          <w:i/>
          <w:spacing w:val="-7"/>
          <w:sz w:val="16"/>
        </w:rPr>
        <w:t xml:space="preserve"> </w:t>
      </w:r>
      <w:r>
        <w:rPr>
          <w:i/>
          <w:sz w:val="16"/>
        </w:rPr>
        <w:t>y</w:t>
      </w:r>
      <w:r>
        <w:rPr>
          <w:i/>
          <w:spacing w:val="-4"/>
          <w:sz w:val="16"/>
        </w:rPr>
        <w:t xml:space="preserve"> </w:t>
      </w:r>
      <w:r>
        <w:rPr>
          <w:i/>
          <w:sz w:val="16"/>
        </w:rPr>
        <w:t>otros</w:t>
      </w:r>
      <w:r>
        <w:rPr>
          <w:i/>
          <w:spacing w:val="-6"/>
          <w:sz w:val="16"/>
        </w:rPr>
        <w:t xml:space="preserve"> </w:t>
      </w:r>
      <w:r>
        <w:rPr>
          <w:i/>
          <w:sz w:val="16"/>
        </w:rPr>
        <w:t>Vs.</w:t>
      </w:r>
      <w:r>
        <w:rPr>
          <w:i/>
          <w:spacing w:val="-8"/>
          <w:sz w:val="16"/>
        </w:rPr>
        <w:t xml:space="preserve"> </w:t>
      </w:r>
      <w:r>
        <w:rPr>
          <w:i/>
          <w:sz w:val="16"/>
        </w:rPr>
        <w:t>Venezuela,</w:t>
      </w:r>
      <w:r>
        <w:rPr>
          <w:i/>
          <w:spacing w:val="-4"/>
          <w:sz w:val="16"/>
        </w:rPr>
        <w:t xml:space="preserve"> </w:t>
      </w:r>
      <w:r>
        <w:rPr>
          <w:i/>
          <w:sz w:val="16"/>
        </w:rPr>
        <w:t>supra,</w:t>
      </w:r>
      <w:r>
        <w:rPr>
          <w:i/>
          <w:spacing w:val="-8"/>
          <w:sz w:val="16"/>
        </w:rPr>
        <w:t xml:space="preserve"> </w:t>
      </w:r>
      <w:r>
        <w:rPr>
          <w:sz w:val="16"/>
        </w:rPr>
        <w:t>párr.</w:t>
      </w:r>
      <w:r>
        <w:rPr>
          <w:spacing w:val="-4"/>
          <w:sz w:val="16"/>
        </w:rPr>
        <w:t xml:space="preserve"> </w:t>
      </w:r>
      <w:r>
        <w:rPr>
          <w:spacing w:val="-5"/>
          <w:sz w:val="16"/>
        </w:rPr>
        <w:t>68.</w:t>
      </w:r>
    </w:p>
    <w:p w14:paraId="4839D32C" w14:textId="77777777" w:rsidR="006F1C3E" w:rsidRDefault="00736CA7">
      <w:pPr>
        <w:spacing w:before="60"/>
        <w:ind w:left="118" w:right="258"/>
        <w:jc w:val="both"/>
        <w:rPr>
          <w:sz w:val="16"/>
        </w:rPr>
      </w:pPr>
      <w:r>
        <w:rPr>
          <w:sz w:val="16"/>
          <w:vertAlign w:val="superscript"/>
        </w:rPr>
        <w:t>221</w:t>
      </w:r>
      <w:r>
        <w:rPr>
          <w:spacing w:val="80"/>
          <w:sz w:val="16"/>
        </w:rPr>
        <w:t xml:space="preserve">   </w:t>
      </w:r>
      <w:r>
        <w:rPr>
          <w:i/>
          <w:sz w:val="16"/>
        </w:rPr>
        <w:t>Cfr. Caso Velásquez Rodrígue</w:t>
      </w:r>
      <w:r>
        <w:rPr>
          <w:i/>
          <w:sz w:val="16"/>
        </w:rPr>
        <w:t>z Vs. Honduras. Fondo</w:t>
      </w:r>
      <w:r>
        <w:rPr>
          <w:sz w:val="16"/>
        </w:rPr>
        <w:t xml:space="preserve">. Sentencia de 29 de julio de 1988. Serie C No. 4. Párr. </w:t>
      </w:r>
      <w:r>
        <w:rPr>
          <w:spacing w:val="-4"/>
          <w:sz w:val="16"/>
        </w:rPr>
        <w:t>127.</w:t>
      </w:r>
    </w:p>
    <w:p w14:paraId="6D6709C3" w14:textId="77777777" w:rsidR="006F1C3E" w:rsidRDefault="00736CA7">
      <w:pPr>
        <w:spacing w:before="63"/>
        <w:ind w:left="118"/>
        <w:jc w:val="both"/>
        <w:rPr>
          <w:sz w:val="16"/>
        </w:rPr>
      </w:pPr>
      <w:bookmarkStart w:id="315" w:name="_bookmark287"/>
      <w:bookmarkEnd w:id="315"/>
      <w:r>
        <w:rPr>
          <w:sz w:val="16"/>
          <w:vertAlign w:val="superscript"/>
        </w:rPr>
        <w:t>222</w:t>
      </w:r>
      <w:r>
        <w:rPr>
          <w:spacing w:val="425"/>
          <w:sz w:val="16"/>
        </w:rPr>
        <w:t xml:space="preserve"> </w:t>
      </w:r>
      <w:bookmarkStart w:id="316" w:name="_bookmark288"/>
      <w:bookmarkEnd w:id="316"/>
      <w:r>
        <w:rPr>
          <w:i/>
          <w:sz w:val="16"/>
        </w:rPr>
        <w:t>Cfr.</w:t>
      </w:r>
      <w:r>
        <w:rPr>
          <w:i/>
          <w:spacing w:val="-7"/>
          <w:sz w:val="16"/>
        </w:rPr>
        <w:t xml:space="preserve"> </w:t>
      </w:r>
      <w:r>
        <w:rPr>
          <w:i/>
          <w:sz w:val="16"/>
        </w:rPr>
        <w:t>Caso</w:t>
      </w:r>
      <w:r>
        <w:rPr>
          <w:i/>
          <w:spacing w:val="-7"/>
          <w:sz w:val="16"/>
        </w:rPr>
        <w:t xml:space="preserve"> </w:t>
      </w:r>
      <w:r>
        <w:rPr>
          <w:i/>
          <w:sz w:val="16"/>
        </w:rPr>
        <w:t>Velásquez</w:t>
      </w:r>
      <w:r>
        <w:rPr>
          <w:i/>
          <w:spacing w:val="-9"/>
          <w:sz w:val="16"/>
        </w:rPr>
        <w:t xml:space="preserve"> </w:t>
      </w:r>
      <w:r>
        <w:rPr>
          <w:i/>
          <w:sz w:val="16"/>
        </w:rPr>
        <w:t>Rodríguez</w:t>
      </w:r>
      <w:r>
        <w:rPr>
          <w:i/>
          <w:spacing w:val="-4"/>
          <w:sz w:val="16"/>
        </w:rPr>
        <w:t xml:space="preserve"> </w:t>
      </w:r>
      <w:r>
        <w:rPr>
          <w:i/>
          <w:sz w:val="16"/>
        </w:rPr>
        <w:t>Vs.</w:t>
      </w:r>
      <w:r>
        <w:rPr>
          <w:i/>
          <w:spacing w:val="-6"/>
          <w:sz w:val="16"/>
        </w:rPr>
        <w:t xml:space="preserve"> </w:t>
      </w:r>
      <w:r>
        <w:rPr>
          <w:i/>
          <w:sz w:val="16"/>
        </w:rPr>
        <w:t>Honduras.</w:t>
      </w:r>
      <w:r>
        <w:rPr>
          <w:i/>
          <w:spacing w:val="-9"/>
          <w:sz w:val="16"/>
        </w:rPr>
        <w:t xml:space="preserve"> </w:t>
      </w:r>
      <w:r>
        <w:rPr>
          <w:i/>
          <w:sz w:val="16"/>
        </w:rPr>
        <w:t>Fondo,</w:t>
      </w:r>
      <w:r>
        <w:rPr>
          <w:i/>
          <w:spacing w:val="-6"/>
          <w:sz w:val="16"/>
        </w:rPr>
        <w:t xml:space="preserve"> </w:t>
      </w:r>
      <w:r>
        <w:rPr>
          <w:i/>
          <w:sz w:val="16"/>
        </w:rPr>
        <w:t>supra,</w:t>
      </w:r>
      <w:r>
        <w:rPr>
          <w:i/>
          <w:spacing w:val="-7"/>
          <w:sz w:val="16"/>
        </w:rPr>
        <w:t xml:space="preserve"> </w:t>
      </w:r>
      <w:r>
        <w:rPr>
          <w:sz w:val="16"/>
        </w:rPr>
        <w:t>párr.</w:t>
      </w:r>
      <w:r>
        <w:rPr>
          <w:spacing w:val="-7"/>
          <w:sz w:val="16"/>
        </w:rPr>
        <w:t xml:space="preserve"> </w:t>
      </w:r>
      <w:r>
        <w:rPr>
          <w:spacing w:val="-4"/>
          <w:sz w:val="16"/>
        </w:rPr>
        <w:t>127.</w:t>
      </w:r>
    </w:p>
    <w:p w14:paraId="24EE6252" w14:textId="77777777" w:rsidR="006F1C3E" w:rsidRDefault="00736CA7">
      <w:pPr>
        <w:spacing w:before="59"/>
        <w:ind w:left="118" w:right="245" w:hanging="1"/>
        <w:jc w:val="both"/>
        <w:rPr>
          <w:sz w:val="16"/>
        </w:rPr>
      </w:pPr>
      <w:r>
        <w:rPr>
          <w:sz w:val="16"/>
          <w:vertAlign w:val="superscript"/>
        </w:rPr>
        <w:t>223</w:t>
      </w:r>
      <w:r>
        <w:rPr>
          <w:spacing w:val="80"/>
          <w:w w:val="150"/>
          <w:sz w:val="16"/>
        </w:rPr>
        <w:t xml:space="preserve">   </w:t>
      </w:r>
      <w:r>
        <w:rPr>
          <w:i/>
          <w:sz w:val="16"/>
        </w:rPr>
        <w:t>Cfr. Caso Suárez</w:t>
      </w:r>
      <w:r>
        <w:rPr>
          <w:i/>
          <w:spacing w:val="-5"/>
          <w:sz w:val="16"/>
        </w:rPr>
        <w:t xml:space="preserve"> </w:t>
      </w:r>
      <w:r>
        <w:rPr>
          <w:i/>
          <w:sz w:val="16"/>
        </w:rPr>
        <w:t xml:space="preserve">Rosero Vs. Ecuador. Fondo. </w:t>
      </w:r>
      <w:r>
        <w:rPr>
          <w:sz w:val="16"/>
        </w:rPr>
        <w:t>Sentencia de 12 de noviembre de</w:t>
      </w:r>
      <w:r>
        <w:rPr>
          <w:spacing w:val="-2"/>
          <w:sz w:val="16"/>
        </w:rPr>
        <w:t xml:space="preserve"> </w:t>
      </w:r>
      <w:r>
        <w:rPr>
          <w:sz w:val="16"/>
        </w:rPr>
        <w:t>1997.</w:t>
      </w:r>
      <w:r>
        <w:rPr>
          <w:spacing w:val="-1"/>
          <w:sz w:val="16"/>
        </w:rPr>
        <w:t xml:space="preserve"> </w:t>
      </w:r>
      <w:r>
        <w:rPr>
          <w:sz w:val="16"/>
        </w:rPr>
        <w:t>Serie C No. 35,</w:t>
      </w:r>
      <w:r>
        <w:rPr>
          <w:spacing w:val="-1"/>
          <w:sz w:val="16"/>
        </w:rPr>
        <w:t xml:space="preserve"> </w:t>
      </w:r>
      <w:r>
        <w:rPr>
          <w:sz w:val="16"/>
        </w:rPr>
        <w:t xml:space="preserve">párr. 37, y </w:t>
      </w:r>
      <w:r>
        <w:rPr>
          <w:i/>
          <w:sz w:val="16"/>
        </w:rPr>
        <w:t>Caso Casierra Quiñonez y otros Vs. Ecuador, supra</w:t>
      </w:r>
      <w:r>
        <w:rPr>
          <w:sz w:val="16"/>
        </w:rPr>
        <w:t>, párr. 111.</w:t>
      </w:r>
    </w:p>
    <w:p w14:paraId="683EAD97" w14:textId="77777777" w:rsidR="006F1C3E" w:rsidRDefault="00736CA7">
      <w:pPr>
        <w:spacing w:before="60"/>
        <w:ind w:left="118" w:right="245"/>
        <w:jc w:val="both"/>
        <w:rPr>
          <w:sz w:val="16"/>
        </w:rPr>
      </w:pPr>
      <w:bookmarkStart w:id="317" w:name="_bookmark289"/>
      <w:bookmarkEnd w:id="317"/>
      <w:r>
        <w:rPr>
          <w:sz w:val="16"/>
          <w:vertAlign w:val="superscript"/>
        </w:rPr>
        <w:t>224</w:t>
      </w:r>
      <w:r>
        <w:rPr>
          <w:spacing w:val="40"/>
          <w:sz w:val="16"/>
        </w:rPr>
        <w:t xml:space="preserve">  </w:t>
      </w:r>
      <w:r>
        <w:rPr>
          <w:i/>
          <w:sz w:val="16"/>
        </w:rPr>
        <w:t>Cfr.</w:t>
      </w:r>
      <w:r>
        <w:rPr>
          <w:i/>
          <w:spacing w:val="-15"/>
          <w:sz w:val="16"/>
        </w:rPr>
        <w:t xml:space="preserve"> </w:t>
      </w:r>
      <w:r>
        <w:rPr>
          <w:i/>
          <w:sz w:val="16"/>
        </w:rPr>
        <w:t>Inter</w:t>
      </w:r>
      <w:r>
        <w:rPr>
          <w:i/>
          <w:spacing w:val="-14"/>
          <w:sz w:val="16"/>
        </w:rPr>
        <w:t xml:space="preserve"> </w:t>
      </w:r>
      <w:r>
        <w:rPr>
          <w:i/>
          <w:sz w:val="16"/>
        </w:rPr>
        <w:t>alia,</w:t>
      </w:r>
      <w:r>
        <w:rPr>
          <w:i/>
          <w:spacing w:val="-13"/>
          <w:sz w:val="16"/>
        </w:rPr>
        <w:t xml:space="preserve"> </w:t>
      </w:r>
      <w:r>
        <w:rPr>
          <w:i/>
          <w:sz w:val="16"/>
        </w:rPr>
        <w:t>Caso</w:t>
      </w:r>
      <w:r>
        <w:rPr>
          <w:i/>
          <w:spacing w:val="-15"/>
          <w:sz w:val="16"/>
        </w:rPr>
        <w:t xml:space="preserve"> </w:t>
      </w:r>
      <w:r>
        <w:rPr>
          <w:i/>
          <w:sz w:val="16"/>
        </w:rPr>
        <w:t>“Cinco</w:t>
      </w:r>
      <w:r>
        <w:rPr>
          <w:i/>
          <w:spacing w:val="-11"/>
          <w:sz w:val="16"/>
        </w:rPr>
        <w:t xml:space="preserve"> </w:t>
      </w:r>
      <w:r>
        <w:rPr>
          <w:i/>
          <w:sz w:val="16"/>
        </w:rPr>
        <w:t>Pensionistas”</w:t>
      </w:r>
      <w:r>
        <w:rPr>
          <w:i/>
          <w:spacing w:val="-15"/>
          <w:sz w:val="16"/>
        </w:rPr>
        <w:t xml:space="preserve"> </w:t>
      </w:r>
      <w:r>
        <w:rPr>
          <w:i/>
          <w:sz w:val="16"/>
        </w:rPr>
        <w:t>Vs.</w:t>
      </w:r>
      <w:r>
        <w:rPr>
          <w:i/>
          <w:spacing w:val="-13"/>
          <w:sz w:val="16"/>
        </w:rPr>
        <w:t xml:space="preserve"> </w:t>
      </w:r>
      <w:r>
        <w:rPr>
          <w:i/>
          <w:sz w:val="16"/>
        </w:rPr>
        <w:t>Perú,</w:t>
      </w:r>
      <w:r>
        <w:rPr>
          <w:i/>
          <w:spacing w:val="-14"/>
          <w:sz w:val="16"/>
        </w:rPr>
        <w:t xml:space="preserve"> </w:t>
      </w:r>
      <w:r>
        <w:rPr>
          <w:i/>
          <w:sz w:val="16"/>
        </w:rPr>
        <w:t>supra</w:t>
      </w:r>
      <w:r>
        <w:rPr>
          <w:sz w:val="16"/>
        </w:rPr>
        <w:t>,</w:t>
      </w:r>
      <w:r>
        <w:rPr>
          <w:spacing w:val="-14"/>
          <w:sz w:val="16"/>
        </w:rPr>
        <w:t xml:space="preserve"> </w:t>
      </w:r>
      <w:r>
        <w:rPr>
          <w:sz w:val="16"/>
        </w:rPr>
        <w:t>párr.</w:t>
      </w:r>
      <w:r>
        <w:rPr>
          <w:spacing w:val="-15"/>
          <w:sz w:val="16"/>
        </w:rPr>
        <w:t xml:space="preserve"> </w:t>
      </w:r>
      <w:r>
        <w:rPr>
          <w:sz w:val="16"/>
        </w:rPr>
        <w:t>63;</w:t>
      </w:r>
      <w:r>
        <w:rPr>
          <w:spacing w:val="-14"/>
          <w:sz w:val="16"/>
        </w:rPr>
        <w:t xml:space="preserve"> </w:t>
      </w:r>
      <w:r>
        <w:rPr>
          <w:i/>
          <w:sz w:val="16"/>
        </w:rPr>
        <w:t>Condición</w:t>
      </w:r>
      <w:r>
        <w:rPr>
          <w:i/>
          <w:spacing w:val="-14"/>
          <w:sz w:val="16"/>
        </w:rPr>
        <w:t xml:space="preserve"> </w:t>
      </w:r>
      <w:r>
        <w:rPr>
          <w:i/>
          <w:sz w:val="16"/>
        </w:rPr>
        <w:t>Jurídica</w:t>
      </w:r>
      <w:r>
        <w:rPr>
          <w:i/>
          <w:spacing w:val="-14"/>
          <w:sz w:val="16"/>
        </w:rPr>
        <w:t xml:space="preserve"> </w:t>
      </w:r>
      <w:r>
        <w:rPr>
          <w:i/>
          <w:sz w:val="16"/>
        </w:rPr>
        <w:t>y</w:t>
      </w:r>
      <w:r>
        <w:rPr>
          <w:i/>
          <w:spacing w:val="-13"/>
          <w:sz w:val="16"/>
        </w:rPr>
        <w:t xml:space="preserve"> </w:t>
      </w:r>
      <w:r>
        <w:rPr>
          <w:i/>
          <w:sz w:val="16"/>
        </w:rPr>
        <w:t>Derechos</w:t>
      </w:r>
      <w:r>
        <w:rPr>
          <w:i/>
          <w:spacing w:val="-15"/>
          <w:sz w:val="16"/>
        </w:rPr>
        <w:t xml:space="preserve"> </w:t>
      </w:r>
      <w:r>
        <w:rPr>
          <w:i/>
          <w:sz w:val="16"/>
        </w:rPr>
        <w:t>de</w:t>
      </w:r>
      <w:r>
        <w:rPr>
          <w:i/>
          <w:spacing w:val="-14"/>
          <w:sz w:val="16"/>
        </w:rPr>
        <w:t xml:space="preserve"> </w:t>
      </w:r>
      <w:r>
        <w:rPr>
          <w:i/>
          <w:sz w:val="16"/>
        </w:rPr>
        <w:t>los</w:t>
      </w:r>
      <w:r>
        <w:rPr>
          <w:i/>
          <w:spacing w:val="-14"/>
          <w:sz w:val="16"/>
        </w:rPr>
        <w:t xml:space="preserve"> </w:t>
      </w:r>
      <w:r>
        <w:rPr>
          <w:i/>
          <w:sz w:val="16"/>
        </w:rPr>
        <w:t xml:space="preserve">Migrantes </w:t>
      </w:r>
      <w:r>
        <w:rPr>
          <w:i/>
          <w:spacing w:val="-2"/>
          <w:sz w:val="16"/>
        </w:rPr>
        <w:t>Indocumentados.</w:t>
      </w:r>
      <w:r>
        <w:rPr>
          <w:i/>
          <w:spacing w:val="-8"/>
          <w:sz w:val="16"/>
        </w:rPr>
        <w:t xml:space="preserve"> </w:t>
      </w:r>
      <w:r>
        <w:rPr>
          <w:spacing w:val="-2"/>
          <w:sz w:val="16"/>
        </w:rPr>
        <w:t>Opinión</w:t>
      </w:r>
      <w:r>
        <w:rPr>
          <w:spacing w:val="-4"/>
          <w:sz w:val="16"/>
        </w:rPr>
        <w:t xml:space="preserve"> </w:t>
      </w:r>
      <w:r>
        <w:rPr>
          <w:spacing w:val="-2"/>
          <w:sz w:val="16"/>
        </w:rPr>
        <w:t>Consultiva</w:t>
      </w:r>
      <w:r>
        <w:rPr>
          <w:spacing w:val="-4"/>
          <w:sz w:val="16"/>
        </w:rPr>
        <w:t xml:space="preserve"> </w:t>
      </w:r>
      <w:r>
        <w:rPr>
          <w:spacing w:val="-2"/>
          <w:sz w:val="16"/>
        </w:rPr>
        <w:t>OC-18/03</w:t>
      </w:r>
      <w:r>
        <w:rPr>
          <w:spacing w:val="-5"/>
          <w:sz w:val="16"/>
        </w:rPr>
        <w:t xml:space="preserve"> </w:t>
      </w:r>
      <w:r>
        <w:rPr>
          <w:spacing w:val="-2"/>
          <w:sz w:val="16"/>
        </w:rPr>
        <w:t>de</w:t>
      </w:r>
      <w:r>
        <w:rPr>
          <w:spacing w:val="-7"/>
          <w:sz w:val="16"/>
        </w:rPr>
        <w:t xml:space="preserve"> </w:t>
      </w:r>
      <w:r>
        <w:rPr>
          <w:spacing w:val="-2"/>
          <w:sz w:val="16"/>
        </w:rPr>
        <w:t>17 de</w:t>
      </w:r>
      <w:r>
        <w:rPr>
          <w:spacing w:val="-3"/>
          <w:sz w:val="16"/>
        </w:rPr>
        <w:t xml:space="preserve"> </w:t>
      </w:r>
      <w:r>
        <w:rPr>
          <w:spacing w:val="-2"/>
          <w:sz w:val="16"/>
        </w:rPr>
        <w:t>septiembre</w:t>
      </w:r>
      <w:r>
        <w:rPr>
          <w:spacing w:val="-7"/>
          <w:sz w:val="16"/>
        </w:rPr>
        <w:t xml:space="preserve"> </w:t>
      </w:r>
      <w:r>
        <w:rPr>
          <w:spacing w:val="-2"/>
          <w:sz w:val="16"/>
        </w:rPr>
        <w:t>de</w:t>
      </w:r>
      <w:r>
        <w:rPr>
          <w:spacing w:val="-7"/>
          <w:sz w:val="16"/>
        </w:rPr>
        <w:t xml:space="preserve"> </w:t>
      </w:r>
      <w:r>
        <w:rPr>
          <w:spacing w:val="-2"/>
          <w:sz w:val="16"/>
        </w:rPr>
        <w:t>2003.</w:t>
      </w:r>
      <w:r>
        <w:rPr>
          <w:spacing w:val="-8"/>
          <w:sz w:val="16"/>
        </w:rPr>
        <w:t xml:space="preserve"> </w:t>
      </w:r>
      <w:r>
        <w:rPr>
          <w:spacing w:val="-2"/>
          <w:sz w:val="16"/>
        </w:rPr>
        <w:t>Serie</w:t>
      </w:r>
      <w:r>
        <w:rPr>
          <w:spacing w:val="-3"/>
          <w:sz w:val="16"/>
        </w:rPr>
        <w:t xml:space="preserve"> </w:t>
      </w:r>
      <w:r>
        <w:rPr>
          <w:spacing w:val="-2"/>
          <w:sz w:val="16"/>
        </w:rPr>
        <w:t>A</w:t>
      </w:r>
      <w:r>
        <w:rPr>
          <w:spacing w:val="-5"/>
          <w:sz w:val="16"/>
        </w:rPr>
        <w:t xml:space="preserve"> </w:t>
      </w:r>
      <w:r>
        <w:rPr>
          <w:spacing w:val="-2"/>
          <w:sz w:val="16"/>
        </w:rPr>
        <w:t>No.</w:t>
      </w:r>
      <w:r>
        <w:rPr>
          <w:spacing w:val="-8"/>
          <w:sz w:val="16"/>
        </w:rPr>
        <w:t xml:space="preserve"> </w:t>
      </w:r>
      <w:r>
        <w:rPr>
          <w:spacing w:val="-2"/>
          <w:sz w:val="16"/>
        </w:rPr>
        <w:t>18,</w:t>
      </w:r>
      <w:r>
        <w:rPr>
          <w:spacing w:val="-4"/>
          <w:sz w:val="16"/>
        </w:rPr>
        <w:t xml:space="preserve"> </w:t>
      </w:r>
      <w:r>
        <w:rPr>
          <w:spacing w:val="-2"/>
          <w:sz w:val="16"/>
        </w:rPr>
        <w:t>párr.</w:t>
      </w:r>
      <w:r>
        <w:rPr>
          <w:spacing w:val="-8"/>
          <w:sz w:val="16"/>
        </w:rPr>
        <w:t xml:space="preserve"> </w:t>
      </w:r>
      <w:r>
        <w:rPr>
          <w:spacing w:val="-2"/>
          <w:sz w:val="16"/>
        </w:rPr>
        <w:t>76,</w:t>
      </w:r>
      <w:r>
        <w:rPr>
          <w:spacing w:val="-8"/>
          <w:sz w:val="16"/>
        </w:rPr>
        <w:t xml:space="preserve"> </w:t>
      </w:r>
      <w:r>
        <w:rPr>
          <w:spacing w:val="-2"/>
          <w:sz w:val="16"/>
        </w:rPr>
        <w:t>y</w:t>
      </w:r>
      <w:r>
        <w:rPr>
          <w:spacing w:val="-5"/>
          <w:sz w:val="16"/>
        </w:rPr>
        <w:t xml:space="preserve"> </w:t>
      </w:r>
      <w:r>
        <w:rPr>
          <w:i/>
          <w:spacing w:val="-2"/>
          <w:sz w:val="16"/>
        </w:rPr>
        <w:t>Caso</w:t>
      </w:r>
      <w:r>
        <w:rPr>
          <w:i/>
          <w:spacing w:val="-5"/>
          <w:sz w:val="16"/>
        </w:rPr>
        <w:t xml:space="preserve"> </w:t>
      </w:r>
      <w:r>
        <w:rPr>
          <w:i/>
          <w:spacing w:val="-2"/>
          <w:sz w:val="16"/>
        </w:rPr>
        <w:t xml:space="preserve">Casierra </w:t>
      </w:r>
      <w:bookmarkStart w:id="318" w:name="_bookmark290"/>
      <w:bookmarkEnd w:id="318"/>
      <w:r>
        <w:rPr>
          <w:i/>
          <w:sz w:val="16"/>
        </w:rPr>
        <w:t>Quiñonez y otros Vs. Ecuador</w:t>
      </w:r>
      <w:r>
        <w:rPr>
          <w:sz w:val="16"/>
        </w:rPr>
        <w:t xml:space="preserve">, </w:t>
      </w:r>
      <w:r>
        <w:rPr>
          <w:i/>
          <w:sz w:val="16"/>
        </w:rPr>
        <w:t>supra</w:t>
      </w:r>
      <w:r>
        <w:rPr>
          <w:sz w:val="16"/>
        </w:rPr>
        <w:t>, párr. 111.</w:t>
      </w:r>
    </w:p>
    <w:p w14:paraId="479676D6" w14:textId="77777777" w:rsidR="006F1C3E" w:rsidRDefault="00736CA7">
      <w:pPr>
        <w:spacing w:before="58"/>
        <w:ind w:left="118" w:right="243" w:hanging="1"/>
        <w:jc w:val="both"/>
        <w:rPr>
          <w:sz w:val="16"/>
        </w:rPr>
      </w:pPr>
      <w:r>
        <w:rPr>
          <w:sz w:val="16"/>
          <w:vertAlign w:val="superscript"/>
        </w:rPr>
        <w:t>225</w:t>
      </w:r>
      <w:r>
        <w:rPr>
          <w:spacing w:val="40"/>
          <w:sz w:val="16"/>
        </w:rPr>
        <w:t xml:space="preserve">  </w:t>
      </w:r>
      <w:r>
        <w:rPr>
          <w:i/>
          <w:sz w:val="16"/>
        </w:rPr>
        <w:t xml:space="preserve">Cfr. Caso de los “Niños de la Calle” (Villagrán Morales y otros) Vs. Guatemala. Fondo. </w:t>
      </w:r>
      <w:r>
        <w:rPr>
          <w:sz w:val="16"/>
        </w:rPr>
        <w:t xml:space="preserve">Sentencia de 19 de noviembre de 1999. Serie C No. 63, párr. 75, y </w:t>
      </w:r>
      <w:r>
        <w:rPr>
          <w:i/>
          <w:sz w:val="16"/>
        </w:rPr>
        <w:t>Caso Casierra Quiñonez y otros Vs. Ecuador</w:t>
      </w:r>
      <w:r>
        <w:rPr>
          <w:sz w:val="16"/>
        </w:rPr>
        <w:t xml:space="preserve">, </w:t>
      </w:r>
      <w:r>
        <w:rPr>
          <w:i/>
          <w:sz w:val="16"/>
        </w:rPr>
        <w:t>supra</w:t>
      </w:r>
      <w:r>
        <w:rPr>
          <w:sz w:val="16"/>
        </w:rPr>
        <w:t>, párr. 111.</w:t>
      </w:r>
    </w:p>
    <w:p w14:paraId="7259C8AE" w14:textId="77777777" w:rsidR="006F1C3E" w:rsidRDefault="006F1C3E">
      <w:pPr>
        <w:jc w:val="both"/>
        <w:rPr>
          <w:sz w:val="16"/>
        </w:rPr>
        <w:sectPr w:rsidR="006F1C3E">
          <w:pgSz w:w="12240" w:h="15840"/>
          <w:pgMar w:top="1340" w:right="1160" w:bottom="1680" w:left="1300" w:header="0" w:footer="1437" w:gutter="0"/>
          <w:cols w:space="720"/>
        </w:sectPr>
      </w:pPr>
    </w:p>
    <w:p w14:paraId="7974AC59" w14:textId="77777777" w:rsidR="006F1C3E" w:rsidRDefault="00736CA7">
      <w:pPr>
        <w:pStyle w:val="Textoindependiente"/>
        <w:spacing w:before="79"/>
        <w:ind w:left="118" w:right="251"/>
      </w:pPr>
      <w:r>
        <w:t>Corte lo necesario es adqui</w:t>
      </w:r>
      <w:r>
        <w:t xml:space="preserve">rir la convicción de que se han verificado acciones u omisiones, </w:t>
      </w:r>
      <w:r>
        <w:rPr>
          <w:w w:val="95"/>
        </w:rPr>
        <w:t>atribuibles al Estado, y que exista una obligación internacional del Estado incumplida por éste</w:t>
      </w:r>
      <w:hyperlink w:anchor="_bookmark291" w:history="1">
        <w:r>
          <w:rPr>
            <w:w w:val="95"/>
            <w:position w:val="7"/>
            <w:sz w:val="13"/>
          </w:rPr>
          <w:t>226</w:t>
        </w:r>
      </w:hyperlink>
      <w:r>
        <w:rPr>
          <w:w w:val="95"/>
        </w:rPr>
        <w:t>.</w:t>
      </w:r>
    </w:p>
    <w:p w14:paraId="0C04DD54" w14:textId="77777777" w:rsidR="006F1C3E" w:rsidRDefault="00736CA7">
      <w:pPr>
        <w:pStyle w:val="Prrafodelista"/>
        <w:numPr>
          <w:ilvl w:val="0"/>
          <w:numId w:val="24"/>
        </w:numPr>
        <w:tabs>
          <w:tab w:val="left" w:pos="829"/>
        </w:tabs>
        <w:spacing w:before="118"/>
        <w:ind w:right="250" w:firstLine="2"/>
        <w:jc w:val="both"/>
        <w:rPr>
          <w:sz w:val="20"/>
        </w:rPr>
      </w:pPr>
      <w:r>
        <w:rPr>
          <w:sz w:val="20"/>
        </w:rPr>
        <w:t>En el presente caso, en el capítulo de hechos se indicó que en Colombia existió un contexto de violencia sistemática contra los integrantes y militantes de la Unión Patriótica dirigidos</w:t>
      </w:r>
      <w:r>
        <w:rPr>
          <w:spacing w:val="-1"/>
          <w:sz w:val="20"/>
        </w:rPr>
        <w:t xml:space="preserve"> </w:t>
      </w:r>
      <w:r>
        <w:rPr>
          <w:sz w:val="20"/>
        </w:rPr>
        <w:t>a su exterminio</w:t>
      </w:r>
      <w:r>
        <w:rPr>
          <w:spacing w:val="-4"/>
          <w:sz w:val="20"/>
        </w:rPr>
        <w:t xml:space="preserve"> </w:t>
      </w:r>
      <w:r>
        <w:rPr>
          <w:sz w:val="20"/>
        </w:rPr>
        <w:t>que se</w:t>
      </w:r>
      <w:r>
        <w:rPr>
          <w:spacing w:val="-2"/>
          <w:sz w:val="20"/>
        </w:rPr>
        <w:t xml:space="preserve"> </w:t>
      </w:r>
      <w:r>
        <w:rPr>
          <w:sz w:val="20"/>
        </w:rPr>
        <w:t>prolongó</w:t>
      </w:r>
      <w:r>
        <w:rPr>
          <w:spacing w:val="-2"/>
          <w:sz w:val="20"/>
        </w:rPr>
        <w:t xml:space="preserve"> </w:t>
      </w:r>
      <w:r>
        <w:rPr>
          <w:sz w:val="20"/>
        </w:rPr>
        <w:t>por más</w:t>
      </w:r>
      <w:r>
        <w:rPr>
          <w:spacing w:val="-1"/>
          <w:sz w:val="20"/>
        </w:rPr>
        <w:t xml:space="preserve"> </w:t>
      </w:r>
      <w:r>
        <w:rPr>
          <w:sz w:val="20"/>
        </w:rPr>
        <w:t>de</w:t>
      </w:r>
      <w:r>
        <w:rPr>
          <w:spacing w:val="-2"/>
          <w:sz w:val="20"/>
        </w:rPr>
        <w:t xml:space="preserve"> </w:t>
      </w:r>
      <w:r>
        <w:rPr>
          <w:sz w:val="20"/>
        </w:rPr>
        <w:t>dos</w:t>
      </w:r>
      <w:r>
        <w:rPr>
          <w:spacing w:val="-1"/>
          <w:sz w:val="20"/>
        </w:rPr>
        <w:t xml:space="preserve"> </w:t>
      </w:r>
      <w:r>
        <w:rPr>
          <w:sz w:val="20"/>
        </w:rPr>
        <w:t>décadas.</w:t>
      </w:r>
      <w:r>
        <w:rPr>
          <w:spacing w:val="-1"/>
          <w:sz w:val="20"/>
        </w:rPr>
        <w:t xml:space="preserve"> </w:t>
      </w:r>
      <w:r>
        <w:rPr>
          <w:sz w:val="20"/>
        </w:rPr>
        <w:t xml:space="preserve">Esa violencia </w:t>
      </w:r>
      <w:r>
        <w:rPr>
          <w:sz w:val="20"/>
        </w:rPr>
        <w:t>fue ejercida por</w:t>
      </w:r>
      <w:r>
        <w:rPr>
          <w:spacing w:val="-12"/>
          <w:sz w:val="20"/>
        </w:rPr>
        <w:t xml:space="preserve"> </w:t>
      </w:r>
      <w:r>
        <w:rPr>
          <w:sz w:val="20"/>
        </w:rPr>
        <w:t>diferentes</w:t>
      </w:r>
      <w:r>
        <w:rPr>
          <w:spacing w:val="-12"/>
          <w:sz w:val="20"/>
        </w:rPr>
        <w:t xml:space="preserve"> </w:t>
      </w:r>
      <w:r>
        <w:rPr>
          <w:sz w:val="20"/>
        </w:rPr>
        <w:t>actores</w:t>
      </w:r>
      <w:r>
        <w:rPr>
          <w:spacing w:val="-9"/>
          <w:sz w:val="20"/>
        </w:rPr>
        <w:t xml:space="preserve"> </w:t>
      </w:r>
      <w:r>
        <w:rPr>
          <w:sz w:val="20"/>
        </w:rPr>
        <w:t>estatales</w:t>
      </w:r>
      <w:r>
        <w:rPr>
          <w:spacing w:val="-12"/>
          <w:sz w:val="20"/>
        </w:rPr>
        <w:t xml:space="preserve"> </w:t>
      </w:r>
      <w:r>
        <w:rPr>
          <w:sz w:val="20"/>
        </w:rPr>
        <w:t>y</w:t>
      </w:r>
      <w:r>
        <w:rPr>
          <w:spacing w:val="-12"/>
          <w:sz w:val="20"/>
        </w:rPr>
        <w:t xml:space="preserve"> </w:t>
      </w:r>
      <w:r>
        <w:rPr>
          <w:sz w:val="20"/>
        </w:rPr>
        <w:t>no</w:t>
      </w:r>
      <w:r>
        <w:rPr>
          <w:spacing w:val="-10"/>
          <w:sz w:val="20"/>
        </w:rPr>
        <w:t xml:space="preserve"> </w:t>
      </w:r>
      <w:r>
        <w:rPr>
          <w:sz w:val="20"/>
        </w:rPr>
        <w:t>estatales,</w:t>
      </w:r>
      <w:r>
        <w:rPr>
          <w:spacing w:val="-7"/>
          <w:sz w:val="20"/>
        </w:rPr>
        <w:t xml:space="preserve"> </w:t>
      </w:r>
      <w:r>
        <w:rPr>
          <w:sz w:val="20"/>
        </w:rPr>
        <w:t>y</w:t>
      </w:r>
      <w:r>
        <w:rPr>
          <w:spacing w:val="-14"/>
          <w:sz w:val="20"/>
        </w:rPr>
        <w:t xml:space="preserve"> </w:t>
      </w:r>
      <w:r>
        <w:rPr>
          <w:sz w:val="20"/>
        </w:rPr>
        <w:t>se</w:t>
      </w:r>
      <w:r>
        <w:rPr>
          <w:spacing w:val="-15"/>
          <w:sz w:val="20"/>
        </w:rPr>
        <w:t xml:space="preserve"> </w:t>
      </w:r>
      <w:r>
        <w:rPr>
          <w:sz w:val="20"/>
        </w:rPr>
        <w:t>manifestó</w:t>
      </w:r>
      <w:r>
        <w:rPr>
          <w:spacing w:val="-16"/>
          <w:sz w:val="20"/>
        </w:rPr>
        <w:t xml:space="preserve"> </w:t>
      </w:r>
      <w:r>
        <w:rPr>
          <w:sz w:val="20"/>
        </w:rPr>
        <w:t>de</w:t>
      </w:r>
      <w:r>
        <w:rPr>
          <w:spacing w:val="-12"/>
          <w:sz w:val="20"/>
        </w:rPr>
        <w:t xml:space="preserve"> </w:t>
      </w:r>
      <w:r>
        <w:rPr>
          <w:sz w:val="20"/>
        </w:rPr>
        <w:t>diversas</w:t>
      </w:r>
      <w:r>
        <w:rPr>
          <w:spacing w:val="-14"/>
          <w:sz w:val="20"/>
        </w:rPr>
        <w:t xml:space="preserve"> </w:t>
      </w:r>
      <w:r>
        <w:rPr>
          <w:sz w:val="20"/>
        </w:rPr>
        <w:t>formas</w:t>
      </w:r>
      <w:r>
        <w:rPr>
          <w:spacing w:val="-14"/>
          <w:sz w:val="20"/>
        </w:rPr>
        <w:t xml:space="preserve"> </w:t>
      </w:r>
      <w:r>
        <w:rPr>
          <w:sz w:val="20"/>
        </w:rPr>
        <w:t>(</w:t>
      </w:r>
      <w:r>
        <w:rPr>
          <w:i/>
          <w:sz w:val="20"/>
        </w:rPr>
        <w:t>supra</w:t>
      </w:r>
      <w:r>
        <w:rPr>
          <w:i/>
          <w:spacing w:val="-9"/>
          <w:sz w:val="20"/>
        </w:rPr>
        <w:t xml:space="preserve"> </w:t>
      </w:r>
      <w:r>
        <w:rPr>
          <w:sz w:val="20"/>
        </w:rPr>
        <w:t>párr. 208).</w:t>
      </w:r>
      <w:r>
        <w:rPr>
          <w:spacing w:val="-9"/>
          <w:sz w:val="20"/>
        </w:rPr>
        <w:t xml:space="preserve"> </w:t>
      </w:r>
      <w:r>
        <w:rPr>
          <w:sz w:val="20"/>
        </w:rPr>
        <w:t>A</w:t>
      </w:r>
      <w:r>
        <w:rPr>
          <w:spacing w:val="-5"/>
          <w:sz w:val="20"/>
        </w:rPr>
        <w:t xml:space="preserve"> </w:t>
      </w:r>
      <w:r>
        <w:rPr>
          <w:sz w:val="20"/>
        </w:rPr>
        <w:t>su</w:t>
      </w:r>
      <w:r>
        <w:rPr>
          <w:spacing w:val="-3"/>
          <w:sz w:val="20"/>
        </w:rPr>
        <w:t xml:space="preserve"> </w:t>
      </w:r>
      <w:r>
        <w:rPr>
          <w:sz w:val="20"/>
        </w:rPr>
        <w:t>vez,</w:t>
      </w:r>
      <w:r>
        <w:rPr>
          <w:spacing w:val="-6"/>
          <w:sz w:val="20"/>
        </w:rPr>
        <w:t xml:space="preserve"> </w:t>
      </w:r>
      <w:r>
        <w:rPr>
          <w:sz w:val="20"/>
        </w:rPr>
        <w:t>las</w:t>
      </w:r>
      <w:r>
        <w:rPr>
          <w:spacing w:val="-6"/>
          <w:sz w:val="20"/>
        </w:rPr>
        <w:t xml:space="preserve"> </w:t>
      </w:r>
      <w:r>
        <w:rPr>
          <w:sz w:val="20"/>
        </w:rPr>
        <w:t>investigaciones</w:t>
      </w:r>
      <w:r>
        <w:rPr>
          <w:spacing w:val="-6"/>
          <w:sz w:val="20"/>
        </w:rPr>
        <w:t xml:space="preserve"> </w:t>
      </w:r>
      <w:r>
        <w:rPr>
          <w:sz w:val="20"/>
        </w:rPr>
        <w:t>sobre</w:t>
      </w:r>
      <w:r>
        <w:rPr>
          <w:spacing w:val="-4"/>
          <w:sz w:val="20"/>
        </w:rPr>
        <w:t xml:space="preserve"> </w:t>
      </w:r>
      <w:r>
        <w:rPr>
          <w:sz w:val="20"/>
        </w:rPr>
        <w:t>esos</w:t>
      </w:r>
      <w:r>
        <w:rPr>
          <w:spacing w:val="-6"/>
          <w:sz w:val="20"/>
        </w:rPr>
        <w:t xml:space="preserve"> </w:t>
      </w:r>
      <w:r>
        <w:rPr>
          <w:sz w:val="20"/>
        </w:rPr>
        <w:t>hechos</w:t>
      </w:r>
      <w:r>
        <w:rPr>
          <w:spacing w:val="-6"/>
          <w:sz w:val="20"/>
        </w:rPr>
        <w:t xml:space="preserve"> </w:t>
      </w:r>
      <w:r>
        <w:rPr>
          <w:sz w:val="20"/>
        </w:rPr>
        <w:t>de</w:t>
      </w:r>
      <w:r>
        <w:rPr>
          <w:spacing w:val="-4"/>
          <w:sz w:val="20"/>
        </w:rPr>
        <w:t xml:space="preserve"> </w:t>
      </w:r>
      <w:r>
        <w:rPr>
          <w:sz w:val="20"/>
        </w:rPr>
        <w:t>violencia</w:t>
      </w:r>
      <w:r>
        <w:rPr>
          <w:spacing w:val="-5"/>
          <w:sz w:val="20"/>
        </w:rPr>
        <w:t xml:space="preserve"> </w:t>
      </w:r>
      <w:r>
        <w:rPr>
          <w:sz w:val="20"/>
        </w:rPr>
        <w:t>no</w:t>
      </w:r>
      <w:r>
        <w:rPr>
          <w:spacing w:val="-9"/>
          <w:sz w:val="20"/>
        </w:rPr>
        <w:t xml:space="preserve"> </w:t>
      </w:r>
      <w:r>
        <w:rPr>
          <w:sz w:val="20"/>
        </w:rPr>
        <w:t>fueron</w:t>
      </w:r>
      <w:r>
        <w:rPr>
          <w:spacing w:val="-3"/>
          <w:sz w:val="20"/>
        </w:rPr>
        <w:t xml:space="preserve"> </w:t>
      </w:r>
      <w:r>
        <w:rPr>
          <w:sz w:val="20"/>
        </w:rPr>
        <w:t>efectivas</w:t>
      </w:r>
      <w:r>
        <w:rPr>
          <w:spacing w:val="-6"/>
          <w:sz w:val="20"/>
        </w:rPr>
        <w:t xml:space="preserve"> </w:t>
      </w:r>
      <w:r>
        <w:rPr>
          <w:sz w:val="20"/>
        </w:rPr>
        <w:t>y</w:t>
      </w:r>
      <w:r>
        <w:rPr>
          <w:spacing w:val="-2"/>
          <w:sz w:val="20"/>
        </w:rPr>
        <w:t xml:space="preserve"> </w:t>
      </w:r>
      <w:r>
        <w:rPr>
          <w:sz w:val="20"/>
        </w:rPr>
        <w:t>estos se caracterizan por altos índices de impunidad que operaron como formas de tolerancia por parte de las autoridades frente a los mismos (</w:t>
      </w:r>
      <w:r>
        <w:rPr>
          <w:i/>
          <w:sz w:val="20"/>
        </w:rPr>
        <w:t xml:space="preserve">supra </w:t>
      </w:r>
      <w:r>
        <w:rPr>
          <w:sz w:val="20"/>
        </w:rPr>
        <w:t>párr. 205).</w:t>
      </w:r>
    </w:p>
    <w:p w14:paraId="31AB90E5" w14:textId="77777777" w:rsidR="006F1C3E" w:rsidRDefault="00736CA7">
      <w:pPr>
        <w:pStyle w:val="Prrafodelista"/>
        <w:numPr>
          <w:ilvl w:val="0"/>
          <w:numId w:val="24"/>
        </w:numPr>
        <w:tabs>
          <w:tab w:val="left" w:pos="829"/>
        </w:tabs>
        <w:spacing w:before="120"/>
        <w:ind w:left="118" w:right="250" w:hanging="1"/>
        <w:jc w:val="both"/>
        <w:rPr>
          <w:sz w:val="20"/>
        </w:rPr>
      </w:pPr>
      <w:r>
        <w:rPr>
          <w:sz w:val="20"/>
        </w:rPr>
        <w:t>La Corte nota que existen casos en los cuales la autoría misma de las muertes se atribuye a agen</w:t>
      </w:r>
      <w:r>
        <w:rPr>
          <w:sz w:val="20"/>
        </w:rPr>
        <w:t xml:space="preserve">tes del Estado, especialmente Policía y Ejército, algunos de los cuales fueron reconocidos por el propio Estado (Véase Anexo IV y </w:t>
      </w:r>
      <w:r>
        <w:rPr>
          <w:i/>
          <w:sz w:val="20"/>
        </w:rPr>
        <w:t xml:space="preserve">supra </w:t>
      </w:r>
      <w:r>
        <w:rPr>
          <w:sz w:val="20"/>
        </w:rPr>
        <w:t>párr. 207).</w:t>
      </w:r>
    </w:p>
    <w:p w14:paraId="1DE26F92" w14:textId="77777777" w:rsidR="006F1C3E" w:rsidRDefault="00736CA7">
      <w:pPr>
        <w:pStyle w:val="Prrafodelista"/>
        <w:numPr>
          <w:ilvl w:val="0"/>
          <w:numId w:val="24"/>
        </w:numPr>
        <w:tabs>
          <w:tab w:val="left" w:pos="827"/>
        </w:tabs>
        <w:spacing w:before="121"/>
        <w:ind w:left="117" w:right="250" w:firstLine="1"/>
        <w:jc w:val="both"/>
        <w:rPr>
          <w:sz w:val="20"/>
        </w:rPr>
      </w:pPr>
      <w:r>
        <w:rPr>
          <w:sz w:val="20"/>
        </w:rPr>
        <w:t>En</w:t>
      </w:r>
      <w:r>
        <w:rPr>
          <w:spacing w:val="-9"/>
          <w:sz w:val="20"/>
        </w:rPr>
        <w:t xml:space="preserve"> </w:t>
      </w:r>
      <w:r>
        <w:rPr>
          <w:sz w:val="20"/>
        </w:rPr>
        <w:t>relación</w:t>
      </w:r>
      <w:r>
        <w:rPr>
          <w:spacing w:val="-8"/>
          <w:sz w:val="20"/>
        </w:rPr>
        <w:t xml:space="preserve"> </w:t>
      </w:r>
      <w:r>
        <w:rPr>
          <w:sz w:val="20"/>
        </w:rPr>
        <w:t>con</w:t>
      </w:r>
      <w:r>
        <w:rPr>
          <w:spacing w:val="-9"/>
          <w:sz w:val="20"/>
        </w:rPr>
        <w:t xml:space="preserve"> </w:t>
      </w:r>
      <w:r>
        <w:rPr>
          <w:sz w:val="20"/>
        </w:rPr>
        <w:t>las</w:t>
      </w:r>
      <w:r>
        <w:rPr>
          <w:spacing w:val="-11"/>
          <w:sz w:val="20"/>
        </w:rPr>
        <w:t xml:space="preserve"> </w:t>
      </w:r>
      <w:r>
        <w:rPr>
          <w:sz w:val="20"/>
        </w:rPr>
        <w:t>acciones</w:t>
      </w:r>
      <w:r>
        <w:rPr>
          <w:spacing w:val="-11"/>
          <w:sz w:val="20"/>
        </w:rPr>
        <w:t xml:space="preserve"> </w:t>
      </w:r>
      <w:r>
        <w:rPr>
          <w:sz w:val="20"/>
        </w:rPr>
        <w:t>llevadas</w:t>
      </w:r>
      <w:r>
        <w:rPr>
          <w:spacing w:val="-8"/>
          <w:sz w:val="20"/>
        </w:rPr>
        <w:t xml:space="preserve"> </w:t>
      </w:r>
      <w:r>
        <w:rPr>
          <w:sz w:val="20"/>
        </w:rPr>
        <w:t>a</w:t>
      </w:r>
      <w:r>
        <w:rPr>
          <w:spacing w:val="-8"/>
          <w:sz w:val="20"/>
        </w:rPr>
        <w:t xml:space="preserve"> </w:t>
      </w:r>
      <w:r>
        <w:rPr>
          <w:sz w:val="20"/>
        </w:rPr>
        <w:t>cabo</w:t>
      </w:r>
      <w:r>
        <w:rPr>
          <w:spacing w:val="-9"/>
          <w:sz w:val="20"/>
        </w:rPr>
        <w:t xml:space="preserve"> </w:t>
      </w:r>
      <w:r>
        <w:rPr>
          <w:sz w:val="20"/>
        </w:rPr>
        <w:t>por</w:t>
      </w:r>
      <w:r>
        <w:rPr>
          <w:spacing w:val="-9"/>
          <w:sz w:val="20"/>
        </w:rPr>
        <w:t xml:space="preserve"> </w:t>
      </w:r>
      <w:r>
        <w:rPr>
          <w:sz w:val="20"/>
        </w:rPr>
        <w:t>los</w:t>
      </w:r>
      <w:r>
        <w:rPr>
          <w:spacing w:val="-11"/>
          <w:sz w:val="20"/>
        </w:rPr>
        <w:t xml:space="preserve"> </w:t>
      </w:r>
      <w:r>
        <w:rPr>
          <w:sz w:val="20"/>
        </w:rPr>
        <w:t>actores</w:t>
      </w:r>
      <w:r>
        <w:rPr>
          <w:spacing w:val="-11"/>
          <w:sz w:val="20"/>
        </w:rPr>
        <w:t xml:space="preserve"> </w:t>
      </w:r>
      <w:r>
        <w:rPr>
          <w:sz w:val="20"/>
        </w:rPr>
        <w:t>no</w:t>
      </w:r>
      <w:r>
        <w:rPr>
          <w:spacing w:val="-9"/>
          <w:sz w:val="20"/>
        </w:rPr>
        <w:t xml:space="preserve"> </w:t>
      </w:r>
      <w:r>
        <w:rPr>
          <w:sz w:val="20"/>
        </w:rPr>
        <w:t>estatales</w:t>
      </w:r>
      <w:r>
        <w:rPr>
          <w:spacing w:val="-7"/>
          <w:sz w:val="20"/>
        </w:rPr>
        <w:t xml:space="preserve"> </w:t>
      </w:r>
      <w:r>
        <w:rPr>
          <w:sz w:val="20"/>
        </w:rPr>
        <w:t>y</w:t>
      </w:r>
      <w:r>
        <w:rPr>
          <w:spacing w:val="-11"/>
          <w:sz w:val="20"/>
        </w:rPr>
        <w:t xml:space="preserve"> </w:t>
      </w:r>
      <w:r>
        <w:rPr>
          <w:sz w:val="20"/>
        </w:rPr>
        <w:t>en</w:t>
      </w:r>
      <w:r>
        <w:rPr>
          <w:spacing w:val="-8"/>
          <w:sz w:val="20"/>
        </w:rPr>
        <w:t xml:space="preserve"> </w:t>
      </w:r>
      <w:r>
        <w:rPr>
          <w:sz w:val="20"/>
        </w:rPr>
        <w:t>particular por los paramilitares contra integrantes y militantes de la UP, a través de varias sentencias, esta Corte ha podido comprobar, en distintos períodos y contextos geográficos, la existencia de vínculos entre miembros de actores estatales de Colomb</w:t>
      </w:r>
      <w:r>
        <w:rPr>
          <w:sz w:val="20"/>
        </w:rPr>
        <w:t>ia y grupos paramilitares. De acuerdo a lo determinado en esos casos, ese vínculo habría consistido en: a) acciones concretas de colaboración, tolerancia, aquiescencia, apoyo o colaboración</w:t>
      </w:r>
      <w:hyperlink w:anchor="_bookmark292" w:history="1">
        <w:r>
          <w:rPr>
            <w:position w:val="7"/>
            <w:sz w:val="13"/>
          </w:rPr>
          <w:t>227</w:t>
        </w:r>
      </w:hyperlink>
      <w:r>
        <w:rPr>
          <w:sz w:val="20"/>
        </w:rPr>
        <w:t>, o en b) omisiones que permitieron o facilitaron la comisión de graves delitos por parte de actores no estatales</w:t>
      </w:r>
      <w:hyperlink w:anchor="_bookmark293" w:history="1">
        <w:r>
          <w:rPr>
            <w:position w:val="7"/>
            <w:sz w:val="13"/>
          </w:rPr>
          <w:t>228</w:t>
        </w:r>
      </w:hyperlink>
      <w:r>
        <w:rPr>
          <w:sz w:val="20"/>
        </w:rPr>
        <w:t>. El vínculo de la Fuerza Pública con el paramilitarismo en Colombia ha s</w:t>
      </w:r>
      <w:r>
        <w:rPr>
          <w:sz w:val="20"/>
        </w:rPr>
        <w:t>ido un hecho</w:t>
      </w:r>
      <w:r>
        <w:rPr>
          <w:spacing w:val="-3"/>
          <w:sz w:val="20"/>
        </w:rPr>
        <w:t xml:space="preserve"> </w:t>
      </w:r>
      <w:r>
        <w:rPr>
          <w:sz w:val="20"/>
        </w:rPr>
        <w:t>notorio</w:t>
      </w:r>
      <w:r>
        <w:rPr>
          <w:spacing w:val="-3"/>
          <w:sz w:val="20"/>
        </w:rPr>
        <w:t xml:space="preserve"> </w:t>
      </w:r>
      <w:r>
        <w:rPr>
          <w:sz w:val="20"/>
        </w:rPr>
        <w:t>e</w:t>
      </w:r>
      <w:r>
        <w:rPr>
          <w:spacing w:val="-3"/>
          <w:sz w:val="20"/>
        </w:rPr>
        <w:t xml:space="preserve"> </w:t>
      </w:r>
      <w:r>
        <w:rPr>
          <w:sz w:val="20"/>
        </w:rPr>
        <w:t>innegable</w:t>
      </w:r>
      <w:r>
        <w:rPr>
          <w:spacing w:val="-5"/>
          <w:sz w:val="20"/>
        </w:rPr>
        <w:t xml:space="preserve"> </w:t>
      </w:r>
      <w:r>
        <w:rPr>
          <w:sz w:val="20"/>
        </w:rPr>
        <w:t>y encuentra</w:t>
      </w:r>
      <w:r>
        <w:rPr>
          <w:spacing w:val="-2"/>
          <w:sz w:val="20"/>
        </w:rPr>
        <w:t xml:space="preserve"> </w:t>
      </w:r>
      <w:r>
        <w:rPr>
          <w:sz w:val="20"/>
        </w:rPr>
        <w:t>sustento en</w:t>
      </w:r>
      <w:r>
        <w:rPr>
          <w:spacing w:val="-1"/>
          <w:sz w:val="20"/>
        </w:rPr>
        <w:t xml:space="preserve"> </w:t>
      </w:r>
      <w:r>
        <w:rPr>
          <w:sz w:val="20"/>
        </w:rPr>
        <w:t>varias fuentes</w:t>
      </w:r>
      <w:r>
        <w:rPr>
          <w:spacing w:val="-2"/>
          <w:sz w:val="20"/>
        </w:rPr>
        <w:t xml:space="preserve"> </w:t>
      </w:r>
      <w:r>
        <w:rPr>
          <w:sz w:val="20"/>
        </w:rPr>
        <w:t>internacionales,</w:t>
      </w:r>
      <w:r>
        <w:rPr>
          <w:spacing w:val="-2"/>
          <w:sz w:val="20"/>
        </w:rPr>
        <w:t xml:space="preserve"> </w:t>
      </w:r>
      <w:r>
        <w:rPr>
          <w:sz w:val="20"/>
        </w:rPr>
        <w:t>nacionales y oficiales del Estado colombiano, incluyendo su Poder Judicial (</w:t>
      </w:r>
      <w:r>
        <w:rPr>
          <w:i/>
          <w:sz w:val="20"/>
        </w:rPr>
        <w:t xml:space="preserve">supra </w:t>
      </w:r>
      <w:r>
        <w:rPr>
          <w:sz w:val="20"/>
        </w:rPr>
        <w:t>Capítulo VIII.A.4). Asimismo,</w:t>
      </w:r>
      <w:r>
        <w:rPr>
          <w:spacing w:val="-11"/>
          <w:sz w:val="20"/>
        </w:rPr>
        <w:t xml:space="preserve"> </w:t>
      </w:r>
      <w:r>
        <w:rPr>
          <w:sz w:val="20"/>
        </w:rPr>
        <w:t>estos</w:t>
      </w:r>
      <w:r>
        <w:rPr>
          <w:spacing w:val="-9"/>
          <w:sz w:val="20"/>
        </w:rPr>
        <w:t xml:space="preserve"> </w:t>
      </w:r>
      <w:r>
        <w:rPr>
          <w:sz w:val="20"/>
        </w:rPr>
        <w:t>vínculos,</w:t>
      </w:r>
      <w:r>
        <w:rPr>
          <w:spacing w:val="-13"/>
          <w:sz w:val="20"/>
        </w:rPr>
        <w:t xml:space="preserve"> </w:t>
      </w:r>
      <w:r>
        <w:rPr>
          <w:sz w:val="20"/>
        </w:rPr>
        <w:t>tal</w:t>
      </w:r>
      <w:r>
        <w:rPr>
          <w:spacing w:val="-10"/>
          <w:sz w:val="20"/>
        </w:rPr>
        <w:t xml:space="preserve"> </w:t>
      </w:r>
      <w:r>
        <w:rPr>
          <w:sz w:val="20"/>
        </w:rPr>
        <w:t>como</w:t>
      </w:r>
      <w:r>
        <w:rPr>
          <w:spacing w:val="-11"/>
          <w:sz w:val="20"/>
        </w:rPr>
        <w:t xml:space="preserve"> </w:t>
      </w:r>
      <w:r>
        <w:rPr>
          <w:sz w:val="20"/>
        </w:rPr>
        <w:t>han</w:t>
      </w:r>
      <w:r>
        <w:rPr>
          <w:spacing w:val="-12"/>
          <w:sz w:val="20"/>
        </w:rPr>
        <w:t xml:space="preserve"> </w:t>
      </w:r>
      <w:r>
        <w:rPr>
          <w:sz w:val="20"/>
        </w:rPr>
        <w:t>sido</w:t>
      </w:r>
      <w:r>
        <w:rPr>
          <w:spacing w:val="-16"/>
          <w:sz w:val="20"/>
        </w:rPr>
        <w:t xml:space="preserve"> </w:t>
      </w:r>
      <w:r>
        <w:rPr>
          <w:sz w:val="20"/>
        </w:rPr>
        <w:t>analizados</w:t>
      </w:r>
      <w:r>
        <w:rPr>
          <w:spacing w:val="-13"/>
          <w:sz w:val="20"/>
        </w:rPr>
        <w:t xml:space="preserve"> </w:t>
      </w:r>
      <w:r>
        <w:rPr>
          <w:sz w:val="20"/>
        </w:rPr>
        <w:t>y</w:t>
      </w:r>
      <w:r>
        <w:rPr>
          <w:spacing w:val="-11"/>
          <w:sz w:val="20"/>
        </w:rPr>
        <w:t xml:space="preserve"> </w:t>
      </w:r>
      <w:r>
        <w:rPr>
          <w:sz w:val="20"/>
        </w:rPr>
        <w:t>constata</w:t>
      </w:r>
      <w:r>
        <w:rPr>
          <w:sz w:val="20"/>
        </w:rPr>
        <w:t>dos</w:t>
      </w:r>
      <w:r>
        <w:rPr>
          <w:spacing w:val="-13"/>
          <w:sz w:val="20"/>
        </w:rPr>
        <w:t xml:space="preserve"> </w:t>
      </w:r>
      <w:r>
        <w:rPr>
          <w:sz w:val="20"/>
        </w:rPr>
        <w:t>por</w:t>
      </w:r>
      <w:r>
        <w:rPr>
          <w:spacing w:val="-11"/>
          <w:sz w:val="20"/>
        </w:rPr>
        <w:t xml:space="preserve"> </w:t>
      </w:r>
      <w:r>
        <w:rPr>
          <w:sz w:val="20"/>
        </w:rPr>
        <w:t>esta</w:t>
      </w:r>
      <w:r>
        <w:rPr>
          <w:spacing w:val="-10"/>
          <w:sz w:val="20"/>
        </w:rPr>
        <w:t xml:space="preserve"> </w:t>
      </w:r>
      <w:r>
        <w:rPr>
          <w:sz w:val="20"/>
        </w:rPr>
        <w:t>Corte</w:t>
      </w:r>
      <w:r>
        <w:rPr>
          <w:spacing w:val="-11"/>
          <w:sz w:val="20"/>
        </w:rPr>
        <w:t xml:space="preserve"> </w:t>
      </w:r>
      <w:r>
        <w:rPr>
          <w:sz w:val="20"/>
        </w:rPr>
        <w:t>en</w:t>
      </w:r>
      <w:r>
        <w:rPr>
          <w:spacing w:val="-9"/>
          <w:sz w:val="20"/>
        </w:rPr>
        <w:t xml:space="preserve"> </w:t>
      </w:r>
      <w:r>
        <w:rPr>
          <w:sz w:val="20"/>
        </w:rPr>
        <w:t>varias de sus Sentencias, tienen variadas manifestaciones, las cuales pueden operar de manera concurrente en muchos casos.</w:t>
      </w:r>
    </w:p>
    <w:p w14:paraId="12DEE75E"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Los vínculos del paramilitarismo con la Fuerza Pública también se ven reflejados en patrones de actuación conjunta que se desprenden del análisis de los casos concretos en los cuales la Corte ha establecido esta situación. Por ejemplo, se ha atribuido resp</w:t>
      </w:r>
      <w:r>
        <w:rPr>
          <w:sz w:val="20"/>
        </w:rPr>
        <w:t>onsabilidad directa del Estado colombiano en supuestos en los cuales los grupos paramilitares han cometido graves violaciones de derechos humanos en zonas ampliamente militarizadas, en circunstancias que no pudieran haber ocurrido sin la colaboración de la</w:t>
      </w:r>
      <w:r>
        <w:rPr>
          <w:sz w:val="20"/>
        </w:rPr>
        <w:t xml:space="preserve"> Fuerza Pública. Esta colaboración</w:t>
      </w:r>
      <w:r>
        <w:rPr>
          <w:spacing w:val="-1"/>
          <w:sz w:val="20"/>
        </w:rPr>
        <w:t xml:space="preserve"> </w:t>
      </w:r>
      <w:r>
        <w:rPr>
          <w:sz w:val="20"/>
        </w:rPr>
        <w:t>en</w:t>
      </w:r>
      <w:r>
        <w:rPr>
          <w:spacing w:val="-2"/>
          <w:sz w:val="20"/>
        </w:rPr>
        <w:t xml:space="preserve"> </w:t>
      </w:r>
      <w:r>
        <w:rPr>
          <w:sz w:val="20"/>
        </w:rPr>
        <w:t>muchos</w:t>
      </w:r>
      <w:r>
        <w:rPr>
          <w:spacing w:val="-4"/>
          <w:sz w:val="20"/>
        </w:rPr>
        <w:t xml:space="preserve"> </w:t>
      </w:r>
      <w:r>
        <w:rPr>
          <w:sz w:val="20"/>
        </w:rPr>
        <w:t>casos</w:t>
      </w:r>
      <w:r>
        <w:rPr>
          <w:spacing w:val="-9"/>
          <w:sz w:val="20"/>
        </w:rPr>
        <w:t xml:space="preserve"> </w:t>
      </w:r>
      <w:r>
        <w:rPr>
          <w:sz w:val="20"/>
        </w:rPr>
        <w:t>ha</w:t>
      </w:r>
      <w:r>
        <w:rPr>
          <w:spacing w:val="-3"/>
          <w:sz w:val="20"/>
        </w:rPr>
        <w:t xml:space="preserve"> </w:t>
      </w:r>
      <w:r>
        <w:rPr>
          <w:sz w:val="20"/>
        </w:rPr>
        <w:t>tomado</w:t>
      </w:r>
      <w:r>
        <w:rPr>
          <w:spacing w:val="-4"/>
          <w:sz w:val="20"/>
        </w:rPr>
        <w:t xml:space="preserve"> </w:t>
      </w:r>
      <w:r>
        <w:rPr>
          <w:sz w:val="20"/>
        </w:rPr>
        <w:t>la</w:t>
      </w:r>
      <w:r>
        <w:rPr>
          <w:spacing w:val="-3"/>
          <w:sz w:val="20"/>
        </w:rPr>
        <w:t xml:space="preserve"> </w:t>
      </w:r>
      <w:r>
        <w:rPr>
          <w:sz w:val="20"/>
        </w:rPr>
        <w:t>forma</w:t>
      </w:r>
      <w:r>
        <w:rPr>
          <w:spacing w:val="-8"/>
          <w:sz w:val="20"/>
        </w:rPr>
        <w:t xml:space="preserve"> </w:t>
      </w:r>
      <w:r>
        <w:rPr>
          <w:sz w:val="20"/>
        </w:rPr>
        <w:t>de</w:t>
      </w:r>
      <w:r>
        <w:rPr>
          <w:spacing w:val="-2"/>
          <w:sz w:val="20"/>
        </w:rPr>
        <w:t xml:space="preserve"> </w:t>
      </w:r>
      <w:r>
        <w:rPr>
          <w:sz w:val="20"/>
        </w:rPr>
        <w:t>omisiones</w:t>
      </w:r>
      <w:r>
        <w:rPr>
          <w:spacing w:val="-6"/>
          <w:sz w:val="20"/>
        </w:rPr>
        <w:t xml:space="preserve"> </w:t>
      </w:r>
      <w:r>
        <w:rPr>
          <w:sz w:val="20"/>
        </w:rPr>
        <w:t>deliberadas</w:t>
      </w:r>
      <w:r>
        <w:rPr>
          <w:spacing w:val="-6"/>
          <w:sz w:val="20"/>
        </w:rPr>
        <w:t xml:space="preserve"> </w:t>
      </w:r>
      <w:r>
        <w:rPr>
          <w:sz w:val="20"/>
        </w:rPr>
        <w:t>y</w:t>
      </w:r>
      <w:r>
        <w:rPr>
          <w:spacing w:val="-1"/>
          <w:sz w:val="20"/>
        </w:rPr>
        <w:t xml:space="preserve"> </w:t>
      </w:r>
      <w:r>
        <w:rPr>
          <w:sz w:val="20"/>
        </w:rPr>
        <w:t>en</w:t>
      </w:r>
      <w:r>
        <w:rPr>
          <w:spacing w:val="-1"/>
          <w:sz w:val="20"/>
        </w:rPr>
        <w:t xml:space="preserve"> </w:t>
      </w:r>
      <w:r>
        <w:rPr>
          <w:sz w:val="20"/>
        </w:rPr>
        <w:t>otros</w:t>
      </w:r>
      <w:r>
        <w:rPr>
          <w:spacing w:val="-1"/>
          <w:sz w:val="20"/>
        </w:rPr>
        <w:t xml:space="preserve"> </w:t>
      </w:r>
      <w:r>
        <w:rPr>
          <w:sz w:val="20"/>
        </w:rPr>
        <w:t xml:space="preserve">casos se han demostrado acciones concretas para facilitar la perpetración del hecho por parte de </w:t>
      </w:r>
      <w:r>
        <w:rPr>
          <w:spacing w:val="-2"/>
          <w:sz w:val="20"/>
        </w:rPr>
        <w:t>paramilitares.</w:t>
      </w:r>
    </w:p>
    <w:p w14:paraId="0C5EC4E3" w14:textId="77777777" w:rsidR="006F1C3E" w:rsidRDefault="00736CA7">
      <w:pPr>
        <w:pStyle w:val="Prrafodelista"/>
        <w:numPr>
          <w:ilvl w:val="0"/>
          <w:numId w:val="24"/>
        </w:numPr>
        <w:tabs>
          <w:tab w:val="left" w:pos="829"/>
        </w:tabs>
        <w:spacing w:before="121"/>
        <w:ind w:left="118" w:right="250" w:hanging="1"/>
        <w:jc w:val="both"/>
        <w:rPr>
          <w:sz w:val="20"/>
        </w:rPr>
      </w:pPr>
      <w:r>
        <w:rPr>
          <w:sz w:val="20"/>
        </w:rPr>
        <w:t>Aunado a lo anterior, en algunos escen</w:t>
      </w:r>
      <w:r>
        <w:rPr>
          <w:sz w:val="20"/>
        </w:rPr>
        <w:t xml:space="preserve">arios y durante cierto marco temporal, las acciones llevadas a cabo por los paramilitares contra los integrantes y militantes de la UP podrían ser atribuibles al Estado en la medida que hasta 1989, cuando la Corte Suprema de Justicia se pronunció sobre la </w:t>
      </w:r>
      <w:r>
        <w:rPr>
          <w:sz w:val="20"/>
        </w:rPr>
        <w:t>inconstitucionalidad del Decreto 3398 (</w:t>
      </w:r>
      <w:r>
        <w:rPr>
          <w:i/>
          <w:sz w:val="20"/>
        </w:rPr>
        <w:t xml:space="preserve">supra </w:t>
      </w:r>
      <w:r>
        <w:rPr>
          <w:sz w:val="20"/>
        </w:rPr>
        <w:t>párr. 197), actuaron</w:t>
      </w:r>
      <w:r>
        <w:rPr>
          <w:spacing w:val="-13"/>
          <w:sz w:val="20"/>
        </w:rPr>
        <w:t xml:space="preserve"> </w:t>
      </w:r>
      <w:r>
        <w:rPr>
          <w:sz w:val="20"/>
        </w:rPr>
        <w:t>bajo</w:t>
      </w:r>
      <w:r>
        <w:rPr>
          <w:spacing w:val="-13"/>
          <w:sz w:val="20"/>
        </w:rPr>
        <w:t xml:space="preserve"> </w:t>
      </w:r>
      <w:r>
        <w:rPr>
          <w:sz w:val="20"/>
        </w:rPr>
        <w:t>el</w:t>
      </w:r>
      <w:r>
        <w:rPr>
          <w:spacing w:val="-14"/>
          <w:sz w:val="20"/>
        </w:rPr>
        <w:t xml:space="preserve"> </w:t>
      </w:r>
      <w:r>
        <w:rPr>
          <w:sz w:val="20"/>
        </w:rPr>
        <w:t>auspicio</w:t>
      </w:r>
      <w:r>
        <w:rPr>
          <w:spacing w:val="-18"/>
          <w:sz w:val="20"/>
        </w:rPr>
        <w:t xml:space="preserve"> </w:t>
      </w:r>
      <w:r>
        <w:rPr>
          <w:sz w:val="20"/>
        </w:rPr>
        <w:t>legal</w:t>
      </w:r>
      <w:r>
        <w:rPr>
          <w:spacing w:val="-14"/>
          <w:sz w:val="20"/>
        </w:rPr>
        <w:t xml:space="preserve"> </w:t>
      </w:r>
      <w:r>
        <w:rPr>
          <w:sz w:val="20"/>
        </w:rPr>
        <w:t>del</w:t>
      </w:r>
      <w:r>
        <w:rPr>
          <w:spacing w:val="-14"/>
          <w:sz w:val="20"/>
        </w:rPr>
        <w:t xml:space="preserve"> </w:t>
      </w:r>
      <w:r>
        <w:rPr>
          <w:sz w:val="20"/>
        </w:rPr>
        <w:t>Estado.</w:t>
      </w:r>
      <w:r>
        <w:rPr>
          <w:spacing w:val="-15"/>
          <w:sz w:val="20"/>
        </w:rPr>
        <w:t xml:space="preserve"> </w:t>
      </w:r>
      <w:r>
        <w:rPr>
          <w:sz w:val="20"/>
        </w:rPr>
        <w:t>Por</w:t>
      </w:r>
      <w:r>
        <w:rPr>
          <w:spacing w:val="-18"/>
          <w:sz w:val="20"/>
        </w:rPr>
        <w:t xml:space="preserve"> </w:t>
      </w:r>
      <w:r>
        <w:rPr>
          <w:sz w:val="20"/>
        </w:rPr>
        <w:t>tanto,</w:t>
      </w:r>
      <w:r>
        <w:rPr>
          <w:spacing w:val="-18"/>
          <w:sz w:val="20"/>
        </w:rPr>
        <w:t xml:space="preserve"> </w:t>
      </w:r>
      <w:r>
        <w:rPr>
          <w:sz w:val="20"/>
        </w:rPr>
        <w:t>en</w:t>
      </w:r>
      <w:r>
        <w:rPr>
          <w:spacing w:val="-9"/>
          <w:sz w:val="20"/>
        </w:rPr>
        <w:t xml:space="preserve"> </w:t>
      </w:r>
      <w:r>
        <w:rPr>
          <w:sz w:val="20"/>
        </w:rPr>
        <w:t>el</w:t>
      </w:r>
      <w:r>
        <w:rPr>
          <w:spacing w:val="-17"/>
          <w:sz w:val="20"/>
        </w:rPr>
        <w:t xml:space="preserve"> </w:t>
      </w:r>
      <w:r>
        <w:rPr>
          <w:sz w:val="20"/>
        </w:rPr>
        <w:t>marco</w:t>
      </w:r>
      <w:r>
        <w:rPr>
          <w:spacing w:val="-18"/>
          <w:sz w:val="20"/>
        </w:rPr>
        <w:t xml:space="preserve"> </w:t>
      </w:r>
      <w:r>
        <w:rPr>
          <w:sz w:val="20"/>
        </w:rPr>
        <w:t>de</w:t>
      </w:r>
      <w:r>
        <w:rPr>
          <w:spacing w:val="-16"/>
          <w:sz w:val="20"/>
        </w:rPr>
        <w:t xml:space="preserve"> </w:t>
      </w:r>
      <w:r>
        <w:rPr>
          <w:sz w:val="20"/>
        </w:rPr>
        <w:t>ese</w:t>
      </w:r>
      <w:r>
        <w:rPr>
          <w:spacing w:val="-13"/>
          <w:sz w:val="20"/>
        </w:rPr>
        <w:t xml:space="preserve"> </w:t>
      </w:r>
      <w:r>
        <w:rPr>
          <w:sz w:val="20"/>
        </w:rPr>
        <w:t>dispositivo</w:t>
      </w:r>
      <w:r>
        <w:rPr>
          <w:spacing w:val="-17"/>
          <w:sz w:val="20"/>
        </w:rPr>
        <w:t xml:space="preserve"> </w:t>
      </w:r>
      <w:r>
        <w:rPr>
          <w:sz w:val="20"/>
        </w:rPr>
        <w:t>normativo,</w:t>
      </w:r>
    </w:p>
    <w:p w14:paraId="2AB3F3BC" w14:textId="77777777" w:rsidR="006F1C3E" w:rsidRDefault="006F1C3E">
      <w:pPr>
        <w:pStyle w:val="Textoindependiente"/>
        <w:jc w:val="left"/>
      </w:pPr>
    </w:p>
    <w:p w14:paraId="549A40C6" w14:textId="77777777" w:rsidR="006F1C3E" w:rsidRDefault="00736CA7">
      <w:pPr>
        <w:pStyle w:val="Textoindependiente"/>
        <w:spacing w:before="1"/>
        <w:jc w:val="left"/>
        <w:rPr>
          <w:sz w:val="10"/>
        </w:rPr>
      </w:pPr>
      <w:r>
        <w:pict w14:anchorId="0F0AFC9A">
          <v:rect id="docshape63" o:spid="_x0000_s1127" style="position:absolute;margin-left:70.9pt;margin-top:7.35pt;width:2in;height:.6pt;z-index:-15697408;mso-wrap-distance-left:0;mso-wrap-distance-right:0;mso-position-horizontal-relative:page" fillcolor="black" stroked="f">
            <w10:wrap type="topAndBottom" anchorx="page"/>
          </v:rect>
        </w:pict>
      </w:r>
    </w:p>
    <w:p w14:paraId="3CB3BEBA" w14:textId="77777777" w:rsidR="006F1C3E" w:rsidRDefault="00736CA7">
      <w:pPr>
        <w:spacing w:before="103" w:line="242" w:lineRule="auto"/>
        <w:ind w:left="118" w:right="248"/>
        <w:jc w:val="both"/>
        <w:rPr>
          <w:sz w:val="16"/>
        </w:rPr>
      </w:pPr>
      <w:bookmarkStart w:id="319" w:name="_bookmark291"/>
      <w:bookmarkEnd w:id="319"/>
      <w:r>
        <w:rPr>
          <w:sz w:val="16"/>
          <w:vertAlign w:val="superscript"/>
        </w:rPr>
        <w:t>226</w:t>
      </w:r>
      <w:r>
        <w:rPr>
          <w:spacing w:val="80"/>
          <w:sz w:val="16"/>
        </w:rPr>
        <w:t xml:space="preserve">  </w:t>
      </w:r>
      <w:r>
        <w:rPr>
          <w:i/>
          <w:sz w:val="16"/>
        </w:rPr>
        <w:t>Cfr. Caso Velásquez</w:t>
      </w:r>
      <w:r>
        <w:rPr>
          <w:i/>
          <w:spacing w:val="-1"/>
          <w:sz w:val="16"/>
        </w:rPr>
        <w:t xml:space="preserve"> </w:t>
      </w:r>
      <w:r>
        <w:rPr>
          <w:i/>
          <w:sz w:val="16"/>
        </w:rPr>
        <w:t xml:space="preserve">Rodríguez Vs. Honduras, supra, </w:t>
      </w:r>
      <w:r>
        <w:rPr>
          <w:sz w:val="16"/>
        </w:rPr>
        <w:t xml:space="preserve">párrs. 127 y 128, y </w:t>
      </w:r>
      <w:r>
        <w:rPr>
          <w:i/>
          <w:sz w:val="16"/>
        </w:rPr>
        <w:t>Caso Casierra</w:t>
      </w:r>
      <w:r>
        <w:rPr>
          <w:i/>
          <w:spacing w:val="-1"/>
          <w:sz w:val="16"/>
        </w:rPr>
        <w:t xml:space="preserve"> </w:t>
      </w:r>
      <w:r>
        <w:rPr>
          <w:i/>
          <w:sz w:val="16"/>
        </w:rPr>
        <w:t>Quiñonez y otros Vs. Ecuador</w:t>
      </w:r>
      <w:r>
        <w:rPr>
          <w:sz w:val="16"/>
        </w:rPr>
        <w:t xml:space="preserve">, </w:t>
      </w:r>
      <w:r>
        <w:rPr>
          <w:i/>
          <w:sz w:val="16"/>
        </w:rPr>
        <w:t>supra</w:t>
      </w:r>
      <w:r>
        <w:rPr>
          <w:sz w:val="16"/>
        </w:rPr>
        <w:t>, párr. 111.</w:t>
      </w:r>
    </w:p>
    <w:p w14:paraId="56A8B465" w14:textId="77777777" w:rsidR="006F1C3E" w:rsidRDefault="00736CA7">
      <w:pPr>
        <w:spacing w:before="56"/>
        <w:ind w:left="118" w:right="240"/>
        <w:jc w:val="both"/>
        <w:rPr>
          <w:sz w:val="16"/>
        </w:rPr>
      </w:pPr>
      <w:bookmarkStart w:id="320" w:name="_bookmark292"/>
      <w:bookmarkEnd w:id="320"/>
      <w:r>
        <w:rPr>
          <w:sz w:val="16"/>
          <w:vertAlign w:val="superscript"/>
        </w:rPr>
        <w:t>227</w:t>
      </w:r>
      <w:r>
        <w:rPr>
          <w:spacing w:val="40"/>
          <w:sz w:val="16"/>
        </w:rPr>
        <w:t xml:space="preserve">  </w:t>
      </w:r>
      <w:r>
        <w:rPr>
          <w:sz w:val="16"/>
        </w:rPr>
        <w:t>Cfr. Caso de la Masacre de Mapiripan Vs. Colombia, supra párr. 123; Caso de la Masacre de la Rochela Vs. Colombia. Fondo, reparaciones y costas. Sentencia de 11 de mayo de 2006. Serie No. 1</w:t>
      </w:r>
      <w:r>
        <w:rPr>
          <w:sz w:val="16"/>
        </w:rPr>
        <w:t>63, párrs.</w:t>
      </w:r>
      <w:r>
        <w:rPr>
          <w:spacing w:val="40"/>
          <w:sz w:val="16"/>
        </w:rPr>
        <w:t xml:space="preserve"> </w:t>
      </w:r>
      <w:r>
        <w:rPr>
          <w:sz w:val="16"/>
        </w:rPr>
        <w:t>82, 93, 101.a); Caso de las Masacres de Ituango Vs. Colombia. Excepción Preliminar, supra, párrs. 125.57, 125.86 y 132; Caso Manuel Cepeda Vargas Vs. Colombia, supra, párr. 114 y 124; Caso Vereda La Esperanza Vs. Colombia, supra, párr.</w:t>
      </w:r>
    </w:p>
    <w:p w14:paraId="211D63D4" w14:textId="77777777" w:rsidR="006F1C3E" w:rsidRDefault="00736CA7">
      <w:pPr>
        <w:spacing w:before="2"/>
        <w:ind w:left="118" w:right="245"/>
        <w:jc w:val="both"/>
        <w:rPr>
          <w:sz w:val="16"/>
        </w:rPr>
      </w:pPr>
      <w:r>
        <w:rPr>
          <w:sz w:val="16"/>
        </w:rPr>
        <w:t xml:space="preserve">166 a 168, Caso de las Comunidades Afrodescendientes desplazadas de la Cuenca del Río Cacarica (Operación </w:t>
      </w:r>
      <w:bookmarkStart w:id="321" w:name="_bookmark293"/>
      <w:bookmarkEnd w:id="321"/>
      <w:r>
        <w:rPr>
          <w:sz w:val="16"/>
        </w:rPr>
        <w:t>Génesis) Vs. Colombia, supra, párr. 247.</w:t>
      </w:r>
    </w:p>
    <w:p w14:paraId="7F8B8D62" w14:textId="77777777" w:rsidR="006F1C3E" w:rsidRDefault="00736CA7">
      <w:pPr>
        <w:spacing w:before="60"/>
        <w:ind w:left="118" w:right="247"/>
        <w:jc w:val="both"/>
        <w:rPr>
          <w:sz w:val="16"/>
        </w:rPr>
      </w:pPr>
      <w:r>
        <w:rPr>
          <w:sz w:val="16"/>
          <w:vertAlign w:val="superscript"/>
        </w:rPr>
        <w:t>228</w:t>
      </w:r>
      <w:r>
        <w:rPr>
          <w:spacing w:val="80"/>
          <w:sz w:val="16"/>
        </w:rPr>
        <w:t xml:space="preserve">  </w:t>
      </w:r>
      <w:r>
        <w:rPr>
          <w:sz w:val="16"/>
        </w:rPr>
        <w:t>Cfr. Caso 19 Comerciantes Vs.</w:t>
      </w:r>
      <w:r>
        <w:rPr>
          <w:spacing w:val="-3"/>
          <w:sz w:val="16"/>
        </w:rPr>
        <w:t xml:space="preserve"> </w:t>
      </w:r>
      <w:r>
        <w:rPr>
          <w:sz w:val="16"/>
        </w:rPr>
        <w:t>Colombia, supra,</w:t>
      </w:r>
      <w:r>
        <w:rPr>
          <w:spacing w:val="-1"/>
          <w:sz w:val="16"/>
        </w:rPr>
        <w:t xml:space="preserve"> </w:t>
      </w:r>
      <w:r>
        <w:rPr>
          <w:sz w:val="16"/>
        </w:rPr>
        <w:t>79 y 86.c), y Caso Isaza Uribe y</w:t>
      </w:r>
      <w:r>
        <w:rPr>
          <w:spacing w:val="-2"/>
          <w:sz w:val="16"/>
        </w:rPr>
        <w:t xml:space="preserve"> </w:t>
      </w:r>
      <w:r>
        <w:rPr>
          <w:sz w:val="16"/>
        </w:rPr>
        <w:t>otros Vs. Colombia. Fond</w:t>
      </w:r>
      <w:r>
        <w:rPr>
          <w:sz w:val="16"/>
        </w:rPr>
        <w:t>o, Reparaciones y Costas. Sentencia de 20 de noviembre de 2018. Serie C No. 363, párr. 45.</w:t>
      </w:r>
    </w:p>
    <w:p w14:paraId="27BBF2D9" w14:textId="77777777" w:rsidR="006F1C3E" w:rsidRDefault="006F1C3E">
      <w:pPr>
        <w:jc w:val="both"/>
        <w:rPr>
          <w:sz w:val="16"/>
        </w:rPr>
        <w:sectPr w:rsidR="006F1C3E">
          <w:pgSz w:w="12240" w:h="15840"/>
          <w:pgMar w:top="1340" w:right="1160" w:bottom="1680" w:left="1300" w:header="0" w:footer="1437" w:gutter="0"/>
          <w:cols w:space="720"/>
        </w:sectPr>
      </w:pPr>
    </w:p>
    <w:p w14:paraId="70602740" w14:textId="77777777" w:rsidR="006F1C3E" w:rsidRDefault="00736CA7">
      <w:pPr>
        <w:pStyle w:val="Textoindependiente"/>
        <w:spacing w:before="79"/>
        <w:ind w:left="118" w:right="253"/>
      </w:pPr>
      <w:r>
        <w:t>en ese período, se puede considerar que los grupos paramilitares ejercían atribuciones de poder</w:t>
      </w:r>
      <w:r>
        <w:rPr>
          <w:spacing w:val="-14"/>
        </w:rPr>
        <w:t xml:space="preserve"> </w:t>
      </w:r>
      <w:r>
        <w:t>público,</w:t>
      </w:r>
      <w:r>
        <w:rPr>
          <w:spacing w:val="-13"/>
        </w:rPr>
        <w:t xml:space="preserve"> </w:t>
      </w:r>
      <w:r>
        <w:t>por</w:t>
      </w:r>
      <w:r>
        <w:rPr>
          <w:spacing w:val="-16"/>
        </w:rPr>
        <w:t xml:space="preserve"> </w:t>
      </w:r>
      <w:r>
        <w:t>lo</w:t>
      </w:r>
      <w:r>
        <w:rPr>
          <w:spacing w:val="-9"/>
        </w:rPr>
        <w:t xml:space="preserve"> </w:t>
      </w:r>
      <w:r>
        <w:t>cual</w:t>
      </w:r>
      <w:r>
        <w:rPr>
          <w:spacing w:val="-12"/>
        </w:rPr>
        <w:t xml:space="preserve"> </w:t>
      </w:r>
      <w:r>
        <w:t>sus</w:t>
      </w:r>
      <w:r>
        <w:rPr>
          <w:spacing w:val="-9"/>
        </w:rPr>
        <w:t xml:space="preserve"> </w:t>
      </w:r>
      <w:r>
        <w:t>acciones</w:t>
      </w:r>
      <w:r>
        <w:rPr>
          <w:spacing w:val="-14"/>
        </w:rPr>
        <w:t xml:space="preserve"> </w:t>
      </w:r>
      <w:r>
        <w:t>podrían</w:t>
      </w:r>
      <w:r>
        <w:rPr>
          <w:spacing w:val="-6"/>
        </w:rPr>
        <w:t xml:space="preserve"> </w:t>
      </w:r>
      <w:r>
        <w:t>responsabiliz</w:t>
      </w:r>
      <w:r>
        <w:t>ar</w:t>
      </w:r>
      <w:r>
        <w:rPr>
          <w:spacing w:val="-14"/>
        </w:rPr>
        <w:t xml:space="preserve"> </w:t>
      </w:r>
      <w:r>
        <w:t>directamente</w:t>
      </w:r>
      <w:r>
        <w:rPr>
          <w:spacing w:val="-12"/>
        </w:rPr>
        <w:t xml:space="preserve"> </w:t>
      </w:r>
      <w:r>
        <w:t>al</w:t>
      </w:r>
      <w:r>
        <w:rPr>
          <w:spacing w:val="-10"/>
        </w:rPr>
        <w:t xml:space="preserve"> </w:t>
      </w:r>
      <w:r>
        <w:t>Estado</w:t>
      </w:r>
      <w:r>
        <w:rPr>
          <w:spacing w:val="-14"/>
        </w:rPr>
        <w:t xml:space="preserve"> </w:t>
      </w:r>
      <w:r>
        <w:t>por</w:t>
      </w:r>
      <w:r>
        <w:rPr>
          <w:spacing w:val="-11"/>
        </w:rPr>
        <w:t xml:space="preserve"> </w:t>
      </w:r>
      <w:r>
        <w:t>una falta al deber de respeto sin que sea necesario mayor análisis sobre la participación de un actor estatal o sobre la obligación de prevención a cargo del Estado</w:t>
      </w:r>
      <w:hyperlink w:anchor="_bookmark294" w:history="1">
        <w:r>
          <w:rPr>
            <w:position w:val="7"/>
            <w:sz w:val="13"/>
          </w:rPr>
          <w:t>229</w:t>
        </w:r>
      </w:hyperlink>
      <w:r>
        <w:t>.</w:t>
      </w:r>
    </w:p>
    <w:p w14:paraId="33CEB9D6" w14:textId="77777777" w:rsidR="006F1C3E" w:rsidRDefault="00736CA7">
      <w:pPr>
        <w:pStyle w:val="Prrafodelista"/>
        <w:numPr>
          <w:ilvl w:val="0"/>
          <w:numId w:val="24"/>
        </w:numPr>
        <w:tabs>
          <w:tab w:val="left" w:pos="829"/>
        </w:tabs>
        <w:spacing w:before="119"/>
        <w:ind w:left="118" w:right="249" w:hanging="1"/>
        <w:jc w:val="both"/>
        <w:rPr>
          <w:sz w:val="20"/>
        </w:rPr>
      </w:pPr>
      <w:r>
        <w:rPr>
          <w:sz w:val="20"/>
        </w:rPr>
        <w:t>De conformidad con la</w:t>
      </w:r>
      <w:r>
        <w:rPr>
          <w:sz w:val="20"/>
        </w:rPr>
        <w:t xml:space="preserve"> prueba y la información disponible, incluyendo la información de contexto (</w:t>
      </w:r>
      <w:r>
        <w:rPr>
          <w:i/>
          <w:sz w:val="20"/>
        </w:rPr>
        <w:t xml:space="preserve">supra </w:t>
      </w:r>
      <w:r>
        <w:rPr>
          <w:sz w:val="20"/>
        </w:rPr>
        <w:t>Capítulo VIII.A), la prueba referida en las determinaciones fácticas sobre los casos individualizados (Véase Anexo IV), los pronunciamientos de organismos internacionales, lo</w:t>
      </w:r>
      <w:r>
        <w:rPr>
          <w:sz w:val="20"/>
        </w:rPr>
        <w:t>s informes de autoridades estatales como la Defensoría del Pueblo y la Procuraduría General de la Nación, los fallos de las altas autoridades judiciales colombianas referidas incluyendo la Corte Constitucional y el Consejo de Estado, así como información r</w:t>
      </w:r>
      <w:r>
        <w:rPr>
          <w:sz w:val="20"/>
        </w:rPr>
        <w:t>ecabada en el marco de los Procedimientos</w:t>
      </w:r>
      <w:r>
        <w:rPr>
          <w:spacing w:val="40"/>
          <w:sz w:val="20"/>
        </w:rPr>
        <w:t xml:space="preserve"> </w:t>
      </w:r>
      <w:r>
        <w:rPr>
          <w:sz w:val="20"/>
        </w:rPr>
        <w:t>de Justicia y Paz (</w:t>
      </w:r>
      <w:r>
        <w:rPr>
          <w:i/>
          <w:sz w:val="20"/>
        </w:rPr>
        <w:t xml:space="preserve">supra </w:t>
      </w:r>
      <w:r>
        <w:rPr>
          <w:sz w:val="20"/>
        </w:rPr>
        <w:t xml:space="preserve">párr. 247), es posible concluir que existen claros patrones de participación estatal tanto de manera directa como mediante actos de aquiescencia, tolerancia y colaboración en los hechos de </w:t>
      </w:r>
      <w:r>
        <w:rPr>
          <w:sz w:val="20"/>
        </w:rPr>
        <w:t>violencia sistemática con los integrantes y militantes de la UP.</w:t>
      </w:r>
    </w:p>
    <w:p w14:paraId="1CBC1CB0" w14:textId="77777777" w:rsidR="006F1C3E" w:rsidRDefault="00736CA7">
      <w:pPr>
        <w:pStyle w:val="Prrafodelista"/>
        <w:numPr>
          <w:ilvl w:val="0"/>
          <w:numId w:val="24"/>
        </w:numPr>
        <w:tabs>
          <w:tab w:val="left" w:pos="827"/>
        </w:tabs>
        <w:spacing w:before="121"/>
        <w:ind w:left="826" w:hanging="709"/>
        <w:jc w:val="both"/>
        <w:rPr>
          <w:sz w:val="20"/>
        </w:rPr>
      </w:pPr>
      <w:r>
        <w:rPr>
          <w:sz w:val="20"/>
        </w:rPr>
        <w:t>Adicionalmente</w:t>
      </w:r>
      <w:r>
        <w:rPr>
          <w:spacing w:val="-12"/>
          <w:sz w:val="20"/>
        </w:rPr>
        <w:t xml:space="preserve"> </w:t>
      </w:r>
      <w:r>
        <w:rPr>
          <w:sz w:val="20"/>
        </w:rPr>
        <w:t>a</w:t>
      </w:r>
      <w:r>
        <w:rPr>
          <w:spacing w:val="-11"/>
          <w:sz w:val="20"/>
        </w:rPr>
        <w:t xml:space="preserve"> </w:t>
      </w:r>
      <w:r>
        <w:rPr>
          <w:sz w:val="20"/>
        </w:rPr>
        <w:t>lo</w:t>
      </w:r>
      <w:r>
        <w:rPr>
          <w:spacing w:val="-12"/>
          <w:sz w:val="20"/>
        </w:rPr>
        <w:t xml:space="preserve"> </w:t>
      </w:r>
      <w:r>
        <w:rPr>
          <w:sz w:val="20"/>
        </w:rPr>
        <w:t>anterior,</w:t>
      </w:r>
      <w:r>
        <w:rPr>
          <w:spacing w:val="-13"/>
          <w:sz w:val="20"/>
        </w:rPr>
        <w:t xml:space="preserve"> </w:t>
      </w:r>
      <w:r>
        <w:rPr>
          <w:sz w:val="20"/>
        </w:rPr>
        <w:t>según</w:t>
      </w:r>
      <w:r>
        <w:rPr>
          <w:spacing w:val="-10"/>
          <w:sz w:val="20"/>
        </w:rPr>
        <w:t xml:space="preserve"> </w:t>
      </w:r>
      <w:r>
        <w:rPr>
          <w:sz w:val="20"/>
        </w:rPr>
        <w:t>se</w:t>
      </w:r>
      <w:r>
        <w:rPr>
          <w:spacing w:val="-14"/>
          <w:sz w:val="20"/>
        </w:rPr>
        <w:t xml:space="preserve"> </w:t>
      </w:r>
      <w:r>
        <w:rPr>
          <w:sz w:val="20"/>
        </w:rPr>
        <w:t>ha</w:t>
      </w:r>
      <w:r>
        <w:rPr>
          <w:spacing w:val="-11"/>
          <w:sz w:val="20"/>
        </w:rPr>
        <w:t xml:space="preserve"> </w:t>
      </w:r>
      <w:r>
        <w:rPr>
          <w:sz w:val="20"/>
        </w:rPr>
        <w:t>indicado</w:t>
      </w:r>
      <w:r>
        <w:rPr>
          <w:spacing w:val="-12"/>
          <w:sz w:val="20"/>
        </w:rPr>
        <w:t xml:space="preserve"> </w:t>
      </w:r>
      <w:r>
        <w:rPr>
          <w:sz w:val="20"/>
        </w:rPr>
        <w:t>en</w:t>
      </w:r>
      <w:r>
        <w:rPr>
          <w:spacing w:val="-8"/>
          <w:sz w:val="20"/>
        </w:rPr>
        <w:t xml:space="preserve"> </w:t>
      </w:r>
      <w:r>
        <w:rPr>
          <w:sz w:val="20"/>
        </w:rPr>
        <w:t>el</w:t>
      </w:r>
      <w:r>
        <w:rPr>
          <w:spacing w:val="-8"/>
          <w:sz w:val="20"/>
        </w:rPr>
        <w:t xml:space="preserve"> </w:t>
      </w:r>
      <w:r>
        <w:rPr>
          <w:sz w:val="20"/>
        </w:rPr>
        <w:t>capítulo</w:t>
      </w:r>
      <w:r>
        <w:rPr>
          <w:spacing w:val="-11"/>
          <w:sz w:val="20"/>
        </w:rPr>
        <w:t xml:space="preserve"> </w:t>
      </w:r>
      <w:r>
        <w:rPr>
          <w:sz w:val="20"/>
        </w:rPr>
        <w:t>de</w:t>
      </w:r>
      <w:r>
        <w:rPr>
          <w:spacing w:val="-12"/>
          <w:sz w:val="20"/>
        </w:rPr>
        <w:t xml:space="preserve"> </w:t>
      </w:r>
      <w:r>
        <w:rPr>
          <w:spacing w:val="-2"/>
          <w:sz w:val="20"/>
        </w:rPr>
        <w:t>hechos:</w:t>
      </w:r>
    </w:p>
    <w:p w14:paraId="77A54C86" w14:textId="77777777" w:rsidR="006F1C3E" w:rsidRDefault="00736CA7">
      <w:pPr>
        <w:pStyle w:val="Prrafodelista"/>
        <w:numPr>
          <w:ilvl w:val="1"/>
          <w:numId w:val="24"/>
        </w:numPr>
        <w:tabs>
          <w:tab w:val="left" w:pos="971"/>
        </w:tabs>
        <w:spacing w:before="119"/>
        <w:ind w:left="970" w:right="251" w:hanging="360"/>
        <w:jc w:val="both"/>
        <w:rPr>
          <w:sz w:val="20"/>
        </w:rPr>
      </w:pPr>
      <w:r>
        <w:rPr>
          <w:sz w:val="20"/>
        </w:rPr>
        <w:t>la gran mayoría de casos de desapariciones o muertes por asesinato estuvieron precedidos de repetidas amenazas e i</w:t>
      </w:r>
      <w:r>
        <w:rPr>
          <w:sz w:val="20"/>
        </w:rPr>
        <w:t>ntimidaciones, contra las presuntas víctimas directas</w:t>
      </w:r>
      <w:r>
        <w:rPr>
          <w:spacing w:val="-17"/>
          <w:sz w:val="20"/>
        </w:rPr>
        <w:t xml:space="preserve"> </w:t>
      </w:r>
      <w:r>
        <w:rPr>
          <w:sz w:val="20"/>
        </w:rPr>
        <w:t>y/o</w:t>
      </w:r>
      <w:r>
        <w:rPr>
          <w:spacing w:val="-12"/>
          <w:sz w:val="20"/>
        </w:rPr>
        <w:t xml:space="preserve"> </w:t>
      </w:r>
      <w:r>
        <w:rPr>
          <w:sz w:val="20"/>
        </w:rPr>
        <w:t>sus</w:t>
      </w:r>
      <w:r>
        <w:rPr>
          <w:spacing w:val="-17"/>
          <w:sz w:val="20"/>
        </w:rPr>
        <w:t xml:space="preserve"> </w:t>
      </w:r>
      <w:r>
        <w:rPr>
          <w:sz w:val="20"/>
        </w:rPr>
        <w:t>familiares,</w:t>
      </w:r>
      <w:r>
        <w:rPr>
          <w:spacing w:val="-12"/>
          <w:sz w:val="20"/>
        </w:rPr>
        <w:t xml:space="preserve"> </w:t>
      </w:r>
      <w:r>
        <w:rPr>
          <w:sz w:val="20"/>
        </w:rPr>
        <w:t>muchas</w:t>
      </w:r>
      <w:r>
        <w:rPr>
          <w:spacing w:val="-17"/>
          <w:sz w:val="20"/>
        </w:rPr>
        <w:t xml:space="preserve"> </w:t>
      </w:r>
      <w:r>
        <w:rPr>
          <w:sz w:val="20"/>
        </w:rPr>
        <w:t>de</w:t>
      </w:r>
      <w:r>
        <w:rPr>
          <w:spacing w:val="-17"/>
          <w:sz w:val="20"/>
        </w:rPr>
        <w:t xml:space="preserve"> </w:t>
      </w:r>
      <w:r>
        <w:rPr>
          <w:sz w:val="20"/>
        </w:rPr>
        <w:t>las</w:t>
      </w:r>
      <w:r>
        <w:rPr>
          <w:spacing w:val="-12"/>
          <w:sz w:val="20"/>
        </w:rPr>
        <w:t xml:space="preserve"> </w:t>
      </w:r>
      <w:r>
        <w:rPr>
          <w:sz w:val="20"/>
        </w:rPr>
        <w:t>cuales</w:t>
      </w:r>
      <w:r>
        <w:rPr>
          <w:spacing w:val="-17"/>
          <w:sz w:val="20"/>
        </w:rPr>
        <w:t xml:space="preserve"> </w:t>
      </w:r>
      <w:r>
        <w:rPr>
          <w:sz w:val="20"/>
        </w:rPr>
        <w:t>se</w:t>
      </w:r>
      <w:r>
        <w:rPr>
          <w:spacing w:val="-17"/>
          <w:sz w:val="20"/>
        </w:rPr>
        <w:t xml:space="preserve"> </w:t>
      </w:r>
      <w:r>
        <w:rPr>
          <w:sz w:val="20"/>
        </w:rPr>
        <w:t>atribuyen</w:t>
      </w:r>
      <w:r>
        <w:rPr>
          <w:spacing w:val="-13"/>
          <w:sz w:val="20"/>
        </w:rPr>
        <w:t xml:space="preserve"> </w:t>
      </w:r>
      <w:r>
        <w:rPr>
          <w:sz w:val="20"/>
        </w:rPr>
        <w:t>directamente</w:t>
      </w:r>
      <w:r>
        <w:rPr>
          <w:spacing w:val="-17"/>
          <w:sz w:val="20"/>
        </w:rPr>
        <w:t xml:space="preserve"> </w:t>
      </w:r>
      <w:r>
        <w:rPr>
          <w:sz w:val="20"/>
        </w:rPr>
        <w:t>a</w:t>
      </w:r>
      <w:r>
        <w:rPr>
          <w:spacing w:val="-12"/>
          <w:sz w:val="20"/>
        </w:rPr>
        <w:t xml:space="preserve"> </w:t>
      </w:r>
      <w:r>
        <w:rPr>
          <w:sz w:val="20"/>
        </w:rPr>
        <w:t>agentes estatales, nuevamente con especial incidencia del Ejército;</w:t>
      </w:r>
    </w:p>
    <w:p w14:paraId="1B75A08D" w14:textId="77777777" w:rsidR="006F1C3E" w:rsidRDefault="00736CA7">
      <w:pPr>
        <w:pStyle w:val="Prrafodelista"/>
        <w:numPr>
          <w:ilvl w:val="1"/>
          <w:numId w:val="24"/>
        </w:numPr>
        <w:tabs>
          <w:tab w:val="left" w:pos="971"/>
        </w:tabs>
        <w:spacing w:before="120"/>
        <w:ind w:left="970" w:right="250" w:hanging="360"/>
        <w:jc w:val="both"/>
        <w:rPr>
          <w:sz w:val="20"/>
        </w:rPr>
      </w:pPr>
      <w:r>
        <w:rPr>
          <w:sz w:val="20"/>
        </w:rPr>
        <w:t xml:space="preserve">en otros casos, las amenazas continuaron posteriormente frente a </w:t>
      </w:r>
      <w:r>
        <w:rPr>
          <w:sz w:val="20"/>
        </w:rPr>
        <w:t xml:space="preserve">miembros sobrevivientes de las familias que, o bien fueron testigos de los hechos, o bien los </w:t>
      </w:r>
      <w:r>
        <w:rPr>
          <w:spacing w:val="-2"/>
          <w:sz w:val="20"/>
        </w:rPr>
        <w:t>denunciaron;</w:t>
      </w:r>
    </w:p>
    <w:p w14:paraId="0A9CFC0C" w14:textId="77777777" w:rsidR="006F1C3E" w:rsidRDefault="00736CA7">
      <w:pPr>
        <w:pStyle w:val="Prrafodelista"/>
        <w:numPr>
          <w:ilvl w:val="1"/>
          <w:numId w:val="24"/>
        </w:numPr>
        <w:tabs>
          <w:tab w:val="left" w:pos="971"/>
        </w:tabs>
        <w:spacing w:before="120"/>
        <w:ind w:left="969" w:right="252" w:hanging="359"/>
        <w:jc w:val="both"/>
        <w:rPr>
          <w:sz w:val="20"/>
        </w:rPr>
      </w:pPr>
      <w:r>
        <w:rPr>
          <w:sz w:val="20"/>
        </w:rPr>
        <w:t>varios hechos de violencia contra los integrantes y militantes de la UP se relacionan con</w:t>
      </w:r>
      <w:r>
        <w:rPr>
          <w:spacing w:val="-1"/>
          <w:sz w:val="20"/>
        </w:rPr>
        <w:t xml:space="preserve"> </w:t>
      </w:r>
      <w:r>
        <w:rPr>
          <w:sz w:val="20"/>
        </w:rPr>
        <w:t>denuncias</w:t>
      </w:r>
      <w:r>
        <w:rPr>
          <w:spacing w:val="-5"/>
          <w:sz w:val="20"/>
        </w:rPr>
        <w:t xml:space="preserve"> </w:t>
      </w:r>
      <w:r>
        <w:rPr>
          <w:sz w:val="20"/>
        </w:rPr>
        <w:t>públicas</w:t>
      </w:r>
      <w:r>
        <w:rPr>
          <w:spacing w:val="-1"/>
          <w:sz w:val="20"/>
        </w:rPr>
        <w:t xml:space="preserve"> </w:t>
      </w:r>
      <w:r>
        <w:rPr>
          <w:sz w:val="20"/>
        </w:rPr>
        <w:t>de</w:t>
      </w:r>
      <w:r>
        <w:rPr>
          <w:spacing w:val="-5"/>
          <w:sz w:val="20"/>
        </w:rPr>
        <w:t xml:space="preserve"> </w:t>
      </w:r>
      <w:r>
        <w:rPr>
          <w:sz w:val="20"/>
        </w:rPr>
        <w:t>graves</w:t>
      </w:r>
      <w:r>
        <w:rPr>
          <w:spacing w:val="-3"/>
          <w:sz w:val="20"/>
        </w:rPr>
        <w:t xml:space="preserve"> </w:t>
      </w:r>
      <w:r>
        <w:rPr>
          <w:sz w:val="20"/>
        </w:rPr>
        <w:t>violaciones</w:t>
      </w:r>
      <w:r>
        <w:rPr>
          <w:spacing w:val="-5"/>
          <w:sz w:val="20"/>
        </w:rPr>
        <w:t xml:space="preserve"> </w:t>
      </w:r>
      <w:r>
        <w:rPr>
          <w:sz w:val="20"/>
        </w:rPr>
        <w:t>de</w:t>
      </w:r>
      <w:r>
        <w:rPr>
          <w:spacing w:val="-5"/>
          <w:sz w:val="20"/>
        </w:rPr>
        <w:t xml:space="preserve"> </w:t>
      </w:r>
      <w:r>
        <w:rPr>
          <w:sz w:val="20"/>
        </w:rPr>
        <w:t>derechos</w:t>
      </w:r>
      <w:r>
        <w:rPr>
          <w:spacing w:val="-5"/>
          <w:sz w:val="20"/>
        </w:rPr>
        <w:t xml:space="preserve"> </w:t>
      </w:r>
      <w:r>
        <w:rPr>
          <w:sz w:val="20"/>
        </w:rPr>
        <w:t>humanos</w:t>
      </w:r>
      <w:r>
        <w:rPr>
          <w:spacing w:val="-3"/>
          <w:sz w:val="20"/>
        </w:rPr>
        <w:t xml:space="preserve"> </w:t>
      </w:r>
      <w:r>
        <w:rPr>
          <w:sz w:val="20"/>
        </w:rPr>
        <w:t>cometidas</w:t>
      </w:r>
      <w:r>
        <w:rPr>
          <w:spacing w:val="-4"/>
          <w:sz w:val="20"/>
        </w:rPr>
        <w:t xml:space="preserve"> </w:t>
      </w:r>
      <w:r>
        <w:rPr>
          <w:sz w:val="20"/>
        </w:rPr>
        <w:t>por</w:t>
      </w:r>
      <w:r>
        <w:rPr>
          <w:spacing w:val="-5"/>
          <w:sz w:val="20"/>
        </w:rPr>
        <w:t xml:space="preserve"> </w:t>
      </w:r>
      <w:r>
        <w:rPr>
          <w:sz w:val="20"/>
        </w:rPr>
        <w:t>la Fuerza Pública o grupos paramilitares;</w:t>
      </w:r>
    </w:p>
    <w:p w14:paraId="437DFC06" w14:textId="77777777" w:rsidR="006F1C3E" w:rsidRDefault="00736CA7">
      <w:pPr>
        <w:pStyle w:val="Prrafodelista"/>
        <w:numPr>
          <w:ilvl w:val="1"/>
          <w:numId w:val="24"/>
        </w:numPr>
        <w:tabs>
          <w:tab w:val="left" w:pos="971"/>
        </w:tabs>
        <w:spacing w:before="121"/>
        <w:ind w:left="969" w:right="251" w:hanging="359"/>
        <w:jc w:val="both"/>
        <w:rPr>
          <w:sz w:val="20"/>
        </w:rPr>
      </w:pPr>
      <w:r>
        <w:rPr>
          <w:sz w:val="20"/>
        </w:rPr>
        <w:t>parte</w:t>
      </w:r>
      <w:r>
        <w:rPr>
          <w:spacing w:val="-5"/>
          <w:sz w:val="20"/>
        </w:rPr>
        <w:t xml:space="preserve"> </w:t>
      </w:r>
      <w:r>
        <w:rPr>
          <w:sz w:val="20"/>
        </w:rPr>
        <w:t>muy</w:t>
      </w:r>
      <w:r>
        <w:rPr>
          <w:spacing w:val="-5"/>
          <w:sz w:val="20"/>
        </w:rPr>
        <w:t xml:space="preserve"> </w:t>
      </w:r>
      <w:r>
        <w:rPr>
          <w:sz w:val="20"/>
        </w:rPr>
        <w:t>importante</w:t>
      </w:r>
      <w:r>
        <w:rPr>
          <w:spacing w:val="-5"/>
          <w:sz w:val="20"/>
        </w:rPr>
        <w:t xml:space="preserve"> </w:t>
      </w:r>
      <w:r>
        <w:rPr>
          <w:sz w:val="20"/>
        </w:rPr>
        <w:t>de</w:t>
      </w:r>
      <w:r>
        <w:rPr>
          <w:spacing w:val="-5"/>
          <w:sz w:val="20"/>
        </w:rPr>
        <w:t xml:space="preserve"> </w:t>
      </w:r>
      <w:r>
        <w:rPr>
          <w:sz w:val="20"/>
        </w:rPr>
        <w:t>los</w:t>
      </w:r>
      <w:r>
        <w:rPr>
          <w:spacing w:val="-5"/>
          <w:sz w:val="20"/>
        </w:rPr>
        <w:t xml:space="preserve"> </w:t>
      </w:r>
      <w:r>
        <w:rPr>
          <w:sz w:val="20"/>
        </w:rPr>
        <w:t>hechos</w:t>
      </w:r>
      <w:r>
        <w:rPr>
          <w:spacing w:val="-3"/>
          <w:sz w:val="20"/>
        </w:rPr>
        <w:t xml:space="preserve"> </w:t>
      </w:r>
      <w:r>
        <w:rPr>
          <w:sz w:val="20"/>
        </w:rPr>
        <w:t>de</w:t>
      </w:r>
      <w:r>
        <w:rPr>
          <w:spacing w:val="-3"/>
          <w:sz w:val="20"/>
        </w:rPr>
        <w:t xml:space="preserve"> </w:t>
      </w:r>
      <w:r>
        <w:rPr>
          <w:sz w:val="20"/>
        </w:rPr>
        <w:t>violencia</w:t>
      </w:r>
      <w:r>
        <w:rPr>
          <w:spacing w:val="-4"/>
          <w:sz w:val="20"/>
        </w:rPr>
        <w:t xml:space="preserve"> </w:t>
      </w:r>
      <w:r>
        <w:rPr>
          <w:sz w:val="20"/>
        </w:rPr>
        <w:t>se</w:t>
      </w:r>
      <w:r>
        <w:rPr>
          <w:spacing w:val="-3"/>
          <w:sz w:val="20"/>
        </w:rPr>
        <w:t xml:space="preserve"> </w:t>
      </w:r>
      <w:r>
        <w:rPr>
          <w:sz w:val="20"/>
        </w:rPr>
        <w:t>atribuyen</w:t>
      </w:r>
      <w:r>
        <w:rPr>
          <w:spacing w:val="-1"/>
          <w:sz w:val="20"/>
        </w:rPr>
        <w:t xml:space="preserve"> </w:t>
      </w:r>
      <w:r>
        <w:rPr>
          <w:sz w:val="20"/>
        </w:rPr>
        <w:t>a miembros</w:t>
      </w:r>
      <w:r>
        <w:rPr>
          <w:spacing w:val="-5"/>
          <w:sz w:val="20"/>
        </w:rPr>
        <w:t xml:space="preserve"> </w:t>
      </w:r>
      <w:r>
        <w:rPr>
          <w:sz w:val="20"/>
        </w:rPr>
        <w:t>de</w:t>
      </w:r>
      <w:r>
        <w:rPr>
          <w:spacing w:val="-5"/>
          <w:sz w:val="20"/>
        </w:rPr>
        <w:t xml:space="preserve"> </w:t>
      </w:r>
      <w:r>
        <w:rPr>
          <w:sz w:val="20"/>
        </w:rPr>
        <w:t>grupos paramilitares</w:t>
      </w:r>
      <w:r>
        <w:rPr>
          <w:spacing w:val="-18"/>
          <w:sz w:val="20"/>
        </w:rPr>
        <w:t xml:space="preserve"> </w:t>
      </w:r>
      <w:r>
        <w:rPr>
          <w:sz w:val="20"/>
        </w:rPr>
        <w:t>o</w:t>
      </w:r>
      <w:r>
        <w:rPr>
          <w:spacing w:val="-18"/>
          <w:sz w:val="20"/>
        </w:rPr>
        <w:t xml:space="preserve"> </w:t>
      </w:r>
      <w:r>
        <w:rPr>
          <w:sz w:val="20"/>
        </w:rPr>
        <w:t>a</w:t>
      </w:r>
      <w:r>
        <w:rPr>
          <w:spacing w:val="-17"/>
          <w:sz w:val="20"/>
        </w:rPr>
        <w:t xml:space="preserve"> </w:t>
      </w:r>
      <w:r>
        <w:rPr>
          <w:sz w:val="20"/>
        </w:rPr>
        <w:t>sicarios</w:t>
      </w:r>
      <w:r>
        <w:rPr>
          <w:spacing w:val="-18"/>
          <w:sz w:val="20"/>
        </w:rPr>
        <w:t xml:space="preserve"> </w:t>
      </w:r>
      <w:r>
        <w:rPr>
          <w:sz w:val="20"/>
        </w:rPr>
        <w:t>asociados</w:t>
      </w:r>
      <w:r>
        <w:rPr>
          <w:spacing w:val="-17"/>
          <w:sz w:val="20"/>
        </w:rPr>
        <w:t xml:space="preserve"> </w:t>
      </w:r>
      <w:r>
        <w:rPr>
          <w:sz w:val="20"/>
        </w:rPr>
        <w:t>con</w:t>
      </w:r>
      <w:r>
        <w:rPr>
          <w:spacing w:val="-14"/>
          <w:sz w:val="20"/>
        </w:rPr>
        <w:t xml:space="preserve"> </w:t>
      </w:r>
      <w:r>
        <w:rPr>
          <w:sz w:val="20"/>
        </w:rPr>
        <w:t>ellos.</w:t>
      </w:r>
      <w:r>
        <w:rPr>
          <w:spacing w:val="-18"/>
          <w:sz w:val="20"/>
        </w:rPr>
        <w:t xml:space="preserve"> </w:t>
      </w:r>
      <w:r>
        <w:rPr>
          <w:sz w:val="20"/>
        </w:rPr>
        <w:t>Varios</w:t>
      </w:r>
      <w:r>
        <w:rPr>
          <w:spacing w:val="-16"/>
          <w:sz w:val="20"/>
        </w:rPr>
        <w:t xml:space="preserve"> </w:t>
      </w:r>
      <w:r>
        <w:rPr>
          <w:sz w:val="20"/>
        </w:rPr>
        <w:t>de</w:t>
      </w:r>
      <w:r>
        <w:rPr>
          <w:spacing w:val="-18"/>
          <w:sz w:val="20"/>
        </w:rPr>
        <w:t xml:space="preserve"> </w:t>
      </w:r>
      <w:r>
        <w:rPr>
          <w:sz w:val="20"/>
        </w:rPr>
        <w:t>los</w:t>
      </w:r>
      <w:r>
        <w:rPr>
          <w:spacing w:val="-16"/>
          <w:sz w:val="20"/>
        </w:rPr>
        <w:t xml:space="preserve"> </w:t>
      </w:r>
      <w:r>
        <w:rPr>
          <w:sz w:val="20"/>
        </w:rPr>
        <w:t>integrantes</w:t>
      </w:r>
      <w:r>
        <w:rPr>
          <w:spacing w:val="-18"/>
          <w:sz w:val="20"/>
        </w:rPr>
        <w:t xml:space="preserve"> </w:t>
      </w:r>
      <w:r>
        <w:rPr>
          <w:sz w:val="20"/>
        </w:rPr>
        <w:t>de</w:t>
      </w:r>
      <w:r>
        <w:rPr>
          <w:spacing w:val="-16"/>
          <w:sz w:val="20"/>
        </w:rPr>
        <w:t xml:space="preserve"> </w:t>
      </w:r>
      <w:r>
        <w:rPr>
          <w:sz w:val="20"/>
        </w:rPr>
        <w:t>esos</w:t>
      </w:r>
      <w:r>
        <w:rPr>
          <w:spacing w:val="-18"/>
          <w:sz w:val="20"/>
        </w:rPr>
        <w:t xml:space="preserve"> </w:t>
      </w:r>
      <w:r>
        <w:rPr>
          <w:sz w:val="20"/>
        </w:rPr>
        <w:t xml:space="preserve">grupos declararon ulteriormente en el marco de procesos judiciales, que sus acciones se enmarcaron dentro de una colaboración con </w:t>
      </w:r>
      <w:r>
        <w:rPr>
          <w:sz w:val="20"/>
        </w:rPr>
        <w:t>la Fuerza Pública;</w:t>
      </w:r>
    </w:p>
    <w:p w14:paraId="533A5DB3" w14:textId="77777777" w:rsidR="006F1C3E" w:rsidRDefault="00736CA7">
      <w:pPr>
        <w:pStyle w:val="Prrafodelista"/>
        <w:numPr>
          <w:ilvl w:val="1"/>
          <w:numId w:val="24"/>
        </w:numPr>
        <w:tabs>
          <w:tab w:val="left" w:pos="971"/>
        </w:tabs>
        <w:spacing w:before="120"/>
        <w:ind w:left="969" w:right="251" w:hanging="359"/>
        <w:jc w:val="both"/>
        <w:rPr>
          <w:sz w:val="20"/>
        </w:rPr>
      </w:pPr>
      <w:r>
        <w:rPr>
          <w:sz w:val="20"/>
        </w:rPr>
        <w:t>varios grupos paramilitares han tenido vínculos con estructuras organizadas del Estado</w:t>
      </w:r>
      <w:r>
        <w:rPr>
          <w:spacing w:val="-7"/>
          <w:sz w:val="20"/>
        </w:rPr>
        <w:t xml:space="preserve"> </w:t>
      </w:r>
      <w:r>
        <w:rPr>
          <w:sz w:val="20"/>
        </w:rPr>
        <w:t>por</w:t>
      </w:r>
      <w:r>
        <w:rPr>
          <w:spacing w:val="-3"/>
          <w:sz w:val="20"/>
        </w:rPr>
        <w:t xml:space="preserve"> </w:t>
      </w:r>
      <w:r>
        <w:rPr>
          <w:sz w:val="20"/>
        </w:rPr>
        <w:t>ejemplo</w:t>
      </w:r>
      <w:r>
        <w:rPr>
          <w:spacing w:val="-3"/>
          <w:sz w:val="20"/>
        </w:rPr>
        <w:t xml:space="preserve"> </w:t>
      </w:r>
      <w:r>
        <w:rPr>
          <w:sz w:val="20"/>
        </w:rPr>
        <w:t>entre</w:t>
      </w:r>
      <w:r>
        <w:rPr>
          <w:spacing w:val="-8"/>
          <w:sz w:val="20"/>
        </w:rPr>
        <w:t xml:space="preserve"> </w:t>
      </w:r>
      <w:r>
        <w:rPr>
          <w:sz w:val="20"/>
        </w:rPr>
        <w:t>Brigadas específicas</w:t>
      </w:r>
      <w:r>
        <w:rPr>
          <w:spacing w:val="-5"/>
          <w:sz w:val="20"/>
        </w:rPr>
        <w:t xml:space="preserve"> </w:t>
      </w:r>
      <w:r>
        <w:rPr>
          <w:sz w:val="20"/>
        </w:rPr>
        <w:t>del</w:t>
      </w:r>
      <w:r>
        <w:rPr>
          <w:spacing w:val="-6"/>
          <w:sz w:val="20"/>
        </w:rPr>
        <w:t xml:space="preserve"> </w:t>
      </w:r>
      <w:r>
        <w:rPr>
          <w:sz w:val="20"/>
        </w:rPr>
        <w:t>Ejército</w:t>
      </w:r>
      <w:r>
        <w:rPr>
          <w:spacing w:val="-3"/>
          <w:sz w:val="20"/>
        </w:rPr>
        <w:t xml:space="preserve"> </w:t>
      </w:r>
      <w:r>
        <w:rPr>
          <w:sz w:val="20"/>
        </w:rPr>
        <w:t>en</w:t>
      </w:r>
      <w:r>
        <w:rPr>
          <w:spacing w:val="-1"/>
          <w:sz w:val="20"/>
        </w:rPr>
        <w:t xml:space="preserve"> </w:t>
      </w:r>
      <w:r>
        <w:rPr>
          <w:sz w:val="20"/>
        </w:rPr>
        <w:t>ciertas</w:t>
      </w:r>
      <w:r>
        <w:rPr>
          <w:spacing w:val="-5"/>
          <w:sz w:val="20"/>
        </w:rPr>
        <w:t xml:space="preserve"> </w:t>
      </w:r>
      <w:r>
        <w:rPr>
          <w:sz w:val="20"/>
        </w:rPr>
        <w:t>zonas</w:t>
      </w:r>
      <w:r>
        <w:rPr>
          <w:spacing w:val="-7"/>
          <w:sz w:val="20"/>
        </w:rPr>
        <w:t xml:space="preserve"> </w:t>
      </w:r>
      <w:r>
        <w:rPr>
          <w:sz w:val="20"/>
        </w:rPr>
        <w:t>del</w:t>
      </w:r>
      <w:r>
        <w:rPr>
          <w:spacing w:val="-4"/>
          <w:sz w:val="20"/>
        </w:rPr>
        <w:t xml:space="preserve"> </w:t>
      </w:r>
      <w:r>
        <w:rPr>
          <w:sz w:val="20"/>
        </w:rPr>
        <w:t>país</w:t>
      </w:r>
      <w:r>
        <w:rPr>
          <w:spacing w:val="-5"/>
          <w:sz w:val="20"/>
        </w:rPr>
        <w:t xml:space="preserve"> </w:t>
      </w:r>
      <w:r>
        <w:rPr>
          <w:sz w:val="20"/>
        </w:rPr>
        <w:t>y ciertos</w:t>
      </w:r>
      <w:r>
        <w:rPr>
          <w:spacing w:val="-7"/>
          <w:sz w:val="20"/>
        </w:rPr>
        <w:t xml:space="preserve"> </w:t>
      </w:r>
      <w:r>
        <w:rPr>
          <w:sz w:val="20"/>
        </w:rPr>
        <w:t>períodos,</w:t>
      </w:r>
      <w:r>
        <w:rPr>
          <w:spacing w:val="-5"/>
          <w:sz w:val="20"/>
        </w:rPr>
        <w:t xml:space="preserve"> </w:t>
      </w:r>
      <w:r>
        <w:rPr>
          <w:sz w:val="20"/>
        </w:rPr>
        <w:t>como</w:t>
      </w:r>
      <w:r>
        <w:rPr>
          <w:spacing w:val="-3"/>
          <w:sz w:val="20"/>
        </w:rPr>
        <w:t xml:space="preserve"> </w:t>
      </w:r>
      <w:r>
        <w:rPr>
          <w:sz w:val="20"/>
        </w:rPr>
        <w:t>por</w:t>
      </w:r>
      <w:r>
        <w:rPr>
          <w:spacing w:val="-5"/>
          <w:sz w:val="20"/>
        </w:rPr>
        <w:t xml:space="preserve"> </w:t>
      </w:r>
      <w:r>
        <w:rPr>
          <w:sz w:val="20"/>
        </w:rPr>
        <w:t>ejemplo</w:t>
      </w:r>
      <w:r>
        <w:rPr>
          <w:spacing w:val="-5"/>
          <w:sz w:val="20"/>
        </w:rPr>
        <w:t xml:space="preserve"> </w:t>
      </w:r>
      <w:r>
        <w:rPr>
          <w:sz w:val="20"/>
        </w:rPr>
        <w:t>el</w:t>
      </w:r>
      <w:r>
        <w:rPr>
          <w:spacing w:val="-4"/>
          <w:sz w:val="20"/>
        </w:rPr>
        <w:t xml:space="preserve"> </w:t>
      </w:r>
      <w:r>
        <w:rPr>
          <w:sz w:val="20"/>
        </w:rPr>
        <w:t>caso</w:t>
      </w:r>
      <w:r>
        <w:rPr>
          <w:spacing w:val="-7"/>
          <w:sz w:val="20"/>
        </w:rPr>
        <w:t xml:space="preserve"> </w:t>
      </w:r>
      <w:r>
        <w:rPr>
          <w:sz w:val="20"/>
        </w:rPr>
        <w:t>de</w:t>
      </w:r>
      <w:r>
        <w:rPr>
          <w:spacing w:val="-8"/>
          <w:sz w:val="20"/>
        </w:rPr>
        <w:t xml:space="preserve"> </w:t>
      </w:r>
      <w:r>
        <w:rPr>
          <w:sz w:val="20"/>
        </w:rPr>
        <w:t>las</w:t>
      </w:r>
      <w:r>
        <w:rPr>
          <w:spacing w:val="-9"/>
          <w:sz w:val="20"/>
        </w:rPr>
        <w:t xml:space="preserve"> </w:t>
      </w:r>
      <w:r>
        <w:rPr>
          <w:sz w:val="20"/>
        </w:rPr>
        <w:t>Brigadas</w:t>
      </w:r>
      <w:r>
        <w:rPr>
          <w:spacing w:val="-7"/>
          <w:sz w:val="20"/>
        </w:rPr>
        <w:t xml:space="preserve"> </w:t>
      </w:r>
      <w:r>
        <w:rPr>
          <w:sz w:val="20"/>
        </w:rPr>
        <w:t>del</w:t>
      </w:r>
      <w:r>
        <w:rPr>
          <w:spacing w:val="-6"/>
          <w:sz w:val="20"/>
        </w:rPr>
        <w:t xml:space="preserve"> </w:t>
      </w:r>
      <w:r>
        <w:rPr>
          <w:sz w:val="20"/>
        </w:rPr>
        <w:t>Ejército</w:t>
      </w:r>
      <w:r>
        <w:rPr>
          <w:spacing w:val="-3"/>
          <w:sz w:val="20"/>
        </w:rPr>
        <w:t xml:space="preserve"> </w:t>
      </w:r>
      <w:r>
        <w:rPr>
          <w:sz w:val="20"/>
        </w:rPr>
        <w:t>en</w:t>
      </w:r>
      <w:r>
        <w:rPr>
          <w:spacing w:val="-6"/>
          <w:sz w:val="20"/>
        </w:rPr>
        <w:t xml:space="preserve"> </w:t>
      </w:r>
      <w:r>
        <w:rPr>
          <w:sz w:val="20"/>
        </w:rPr>
        <w:t>la</w:t>
      </w:r>
      <w:r>
        <w:rPr>
          <w:spacing w:val="-6"/>
          <w:sz w:val="20"/>
        </w:rPr>
        <w:t xml:space="preserve"> </w:t>
      </w:r>
      <w:r>
        <w:rPr>
          <w:sz w:val="20"/>
        </w:rPr>
        <w:t>zona</w:t>
      </w:r>
      <w:r>
        <w:rPr>
          <w:spacing w:val="-6"/>
          <w:sz w:val="20"/>
        </w:rPr>
        <w:t xml:space="preserve"> </w:t>
      </w:r>
      <w:r>
        <w:rPr>
          <w:sz w:val="20"/>
        </w:rPr>
        <w:t>del Urabá antioqueño y chocoano, en Antioquia en general, en el Meta y en Santander;</w:t>
      </w:r>
    </w:p>
    <w:p w14:paraId="01298EF9" w14:textId="77777777" w:rsidR="006F1C3E" w:rsidRDefault="00736CA7">
      <w:pPr>
        <w:pStyle w:val="Prrafodelista"/>
        <w:numPr>
          <w:ilvl w:val="1"/>
          <w:numId w:val="24"/>
        </w:numPr>
        <w:tabs>
          <w:tab w:val="left" w:pos="971"/>
        </w:tabs>
        <w:spacing w:before="119"/>
        <w:ind w:left="970" w:right="255" w:hanging="360"/>
        <w:jc w:val="both"/>
        <w:rPr>
          <w:sz w:val="20"/>
        </w:rPr>
      </w:pPr>
      <w:r>
        <w:rPr>
          <w:sz w:val="20"/>
        </w:rPr>
        <w:t>numerosos hechos del presente caso se enmarcan en estos patrones de actuación conjunta entre Fuerza Pública y el paramilitarismo, y</w:t>
      </w:r>
    </w:p>
    <w:p w14:paraId="325E8BFF" w14:textId="77777777" w:rsidR="006F1C3E" w:rsidRDefault="00736CA7">
      <w:pPr>
        <w:pStyle w:val="Prrafodelista"/>
        <w:numPr>
          <w:ilvl w:val="1"/>
          <w:numId w:val="24"/>
        </w:numPr>
        <w:tabs>
          <w:tab w:val="left" w:pos="971"/>
        </w:tabs>
        <w:spacing w:before="121"/>
        <w:ind w:left="970" w:right="249" w:hanging="360"/>
        <w:jc w:val="both"/>
        <w:rPr>
          <w:sz w:val="20"/>
        </w:rPr>
      </w:pPr>
      <w:r>
        <w:rPr>
          <w:sz w:val="20"/>
        </w:rPr>
        <w:t>en muchos de los ca</w:t>
      </w:r>
      <w:r>
        <w:rPr>
          <w:sz w:val="20"/>
        </w:rPr>
        <w:t>sos se describe que los hechos se produjeron cerca una Brigada del Ejército o un puesto de Policía, y que el perpetrador directo del hecho pudo escapar con facilidad sin persecución alguna.</w:t>
      </w:r>
    </w:p>
    <w:p w14:paraId="702D8F8D" w14:textId="77777777" w:rsidR="006F1C3E" w:rsidRDefault="00736CA7">
      <w:pPr>
        <w:pStyle w:val="Prrafodelista"/>
        <w:numPr>
          <w:ilvl w:val="0"/>
          <w:numId w:val="24"/>
        </w:numPr>
        <w:tabs>
          <w:tab w:val="left" w:pos="829"/>
        </w:tabs>
        <w:spacing w:before="118"/>
        <w:ind w:left="118" w:right="250" w:hanging="1"/>
        <w:jc w:val="both"/>
        <w:rPr>
          <w:sz w:val="20"/>
        </w:rPr>
      </w:pPr>
      <w:r>
        <w:rPr>
          <w:sz w:val="20"/>
        </w:rPr>
        <w:t>La acreditada intervención directa de autoridades estatales en múl</w:t>
      </w:r>
      <w:r>
        <w:rPr>
          <w:sz w:val="20"/>
        </w:rPr>
        <w:t>tiples hechos, sumada a la grave entidad de la violación del deber de prevención, no puede menos que conducir a la conclusión de una violación general al deber de respeto por parte del Estado.</w:t>
      </w:r>
    </w:p>
    <w:p w14:paraId="1EE8F85E" w14:textId="77777777" w:rsidR="006F1C3E" w:rsidRDefault="00736CA7">
      <w:pPr>
        <w:pStyle w:val="Prrafodelista"/>
        <w:numPr>
          <w:ilvl w:val="0"/>
          <w:numId w:val="24"/>
        </w:numPr>
        <w:tabs>
          <w:tab w:val="left" w:pos="827"/>
        </w:tabs>
        <w:spacing w:before="121"/>
        <w:ind w:left="117" w:right="256" w:firstLine="0"/>
        <w:jc w:val="both"/>
        <w:rPr>
          <w:sz w:val="20"/>
        </w:rPr>
      </w:pPr>
      <w:r>
        <w:rPr>
          <w:sz w:val="20"/>
        </w:rPr>
        <w:t>Este</w:t>
      </w:r>
      <w:r>
        <w:rPr>
          <w:spacing w:val="-5"/>
          <w:sz w:val="20"/>
        </w:rPr>
        <w:t xml:space="preserve"> </w:t>
      </w:r>
      <w:r>
        <w:rPr>
          <w:sz w:val="20"/>
        </w:rPr>
        <w:t>Tribunal</w:t>
      </w:r>
      <w:r>
        <w:rPr>
          <w:spacing w:val="-4"/>
          <w:sz w:val="20"/>
        </w:rPr>
        <w:t xml:space="preserve"> </w:t>
      </w:r>
      <w:r>
        <w:rPr>
          <w:sz w:val="20"/>
        </w:rPr>
        <w:t>entiende</w:t>
      </w:r>
      <w:r>
        <w:rPr>
          <w:spacing w:val="-5"/>
          <w:sz w:val="20"/>
        </w:rPr>
        <w:t xml:space="preserve"> </w:t>
      </w:r>
      <w:r>
        <w:rPr>
          <w:sz w:val="20"/>
        </w:rPr>
        <w:t>que</w:t>
      </w:r>
      <w:r>
        <w:rPr>
          <w:spacing w:val="-5"/>
          <w:sz w:val="20"/>
        </w:rPr>
        <w:t xml:space="preserve"> </w:t>
      </w:r>
      <w:r>
        <w:rPr>
          <w:sz w:val="20"/>
        </w:rPr>
        <w:t>esas</w:t>
      </w:r>
      <w:r>
        <w:rPr>
          <w:spacing w:val="-2"/>
          <w:sz w:val="20"/>
        </w:rPr>
        <w:t xml:space="preserve"> </w:t>
      </w:r>
      <w:r>
        <w:rPr>
          <w:sz w:val="20"/>
        </w:rPr>
        <w:t>vulneraciones</w:t>
      </w:r>
      <w:r>
        <w:rPr>
          <w:spacing w:val="-5"/>
          <w:sz w:val="20"/>
        </w:rPr>
        <w:t xml:space="preserve"> </w:t>
      </w:r>
      <w:r>
        <w:rPr>
          <w:sz w:val="20"/>
        </w:rPr>
        <w:t>al</w:t>
      </w:r>
      <w:r>
        <w:rPr>
          <w:spacing w:val="-4"/>
          <w:sz w:val="20"/>
        </w:rPr>
        <w:t xml:space="preserve"> </w:t>
      </w:r>
      <w:r>
        <w:rPr>
          <w:sz w:val="20"/>
        </w:rPr>
        <w:t>deber</w:t>
      </w:r>
      <w:r>
        <w:rPr>
          <w:spacing w:val="-5"/>
          <w:sz w:val="20"/>
        </w:rPr>
        <w:t xml:space="preserve"> </w:t>
      </w:r>
      <w:r>
        <w:rPr>
          <w:sz w:val="20"/>
        </w:rPr>
        <w:t>de</w:t>
      </w:r>
      <w:r>
        <w:rPr>
          <w:spacing w:val="-3"/>
          <w:sz w:val="20"/>
        </w:rPr>
        <w:t xml:space="preserve"> </w:t>
      </w:r>
      <w:r>
        <w:rPr>
          <w:sz w:val="20"/>
        </w:rPr>
        <w:t>garan</w:t>
      </w:r>
      <w:r>
        <w:rPr>
          <w:sz w:val="20"/>
        </w:rPr>
        <w:t>tía</w:t>
      </w:r>
      <w:r>
        <w:rPr>
          <w:spacing w:val="-4"/>
          <w:sz w:val="20"/>
        </w:rPr>
        <w:t xml:space="preserve"> </w:t>
      </w:r>
      <w:r>
        <w:rPr>
          <w:sz w:val="20"/>
        </w:rPr>
        <w:t>a cargo</w:t>
      </w:r>
      <w:r>
        <w:rPr>
          <w:spacing w:val="-5"/>
          <w:sz w:val="20"/>
        </w:rPr>
        <w:t xml:space="preserve"> </w:t>
      </w:r>
      <w:r>
        <w:rPr>
          <w:sz w:val="20"/>
        </w:rPr>
        <w:t>del</w:t>
      </w:r>
      <w:r>
        <w:rPr>
          <w:spacing w:val="-1"/>
          <w:sz w:val="20"/>
        </w:rPr>
        <w:t xml:space="preserve"> </w:t>
      </w:r>
      <w:r>
        <w:rPr>
          <w:sz w:val="20"/>
        </w:rPr>
        <w:t>Estado contribuyeron</w:t>
      </w:r>
      <w:r>
        <w:rPr>
          <w:spacing w:val="-3"/>
          <w:sz w:val="20"/>
        </w:rPr>
        <w:t xml:space="preserve"> </w:t>
      </w:r>
      <w:r>
        <w:rPr>
          <w:sz w:val="20"/>
        </w:rPr>
        <w:t>de</w:t>
      </w:r>
      <w:r>
        <w:rPr>
          <w:spacing w:val="-3"/>
          <w:sz w:val="20"/>
        </w:rPr>
        <w:t xml:space="preserve"> </w:t>
      </w:r>
      <w:r>
        <w:rPr>
          <w:sz w:val="20"/>
        </w:rPr>
        <w:t>forma significativa</w:t>
      </w:r>
      <w:r>
        <w:rPr>
          <w:spacing w:val="-3"/>
          <w:sz w:val="20"/>
        </w:rPr>
        <w:t xml:space="preserve"> </w:t>
      </w:r>
      <w:r>
        <w:rPr>
          <w:sz w:val="20"/>
        </w:rPr>
        <w:t>para</w:t>
      </w:r>
      <w:r>
        <w:rPr>
          <w:spacing w:val="-2"/>
          <w:sz w:val="20"/>
        </w:rPr>
        <w:t xml:space="preserve"> </w:t>
      </w:r>
      <w:r>
        <w:rPr>
          <w:sz w:val="20"/>
        </w:rPr>
        <w:t>que</w:t>
      </w:r>
      <w:r>
        <w:rPr>
          <w:spacing w:val="-9"/>
          <w:sz w:val="20"/>
        </w:rPr>
        <w:t xml:space="preserve"> </w:t>
      </w:r>
      <w:r>
        <w:rPr>
          <w:sz w:val="20"/>
        </w:rPr>
        <w:t>los</w:t>
      </w:r>
      <w:r>
        <w:rPr>
          <w:spacing w:val="-5"/>
          <w:sz w:val="20"/>
        </w:rPr>
        <w:t xml:space="preserve"> </w:t>
      </w:r>
      <w:r>
        <w:rPr>
          <w:sz w:val="20"/>
        </w:rPr>
        <w:t>hechos</w:t>
      </w:r>
      <w:r>
        <w:rPr>
          <w:spacing w:val="-3"/>
          <w:sz w:val="20"/>
        </w:rPr>
        <w:t xml:space="preserve"> </w:t>
      </w:r>
      <w:r>
        <w:rPr>
          <w:sz w:val="20"/>
        </w:rPr>
        <w:t>relacionados</w:t>
      </w:r>
      <w:r>
        <w:rPr>
          <w:spacing w:val="-3"/>
          <w:sz w:val="20"/>
        </w:rPr>
        <w:t xml:space="preserve"> </w:t>
      </w:r>
      <w:r>
        <w:rPr>
          <w:sz w:val="20"/>
        </w:rPr>
        <w:t>con</w:t>
      </w:r>
      <w:r>
        <w:rPr>
          <w:spacing w:val="-3"/>
          <w:sz w:val="20"/>
        </w:rPr>
        <w:t xml:space="preserve"> </w:t>
      </w:r>
      <w:r>
        <w:rPr>
          <w:sz w:val="20"/>
        </w:rPr>
        <w:t>el exterminio</w:t>
      </w:r>
      <w:r>
        <w:rPr>
          <w:spacing w:val="-5"/>
          <w:sz w:val="20"/>
        </w:rPr>
        <w:t xml:space="preserve"> </w:t>
      </w:r>
      <w:r>
        <w:rPr>
          <w:sz w:val="20"/>
        </w:rPr>
        <w:t>de</w:t>
      </w:r>
      <w:r>
        <w:rPr>
          <w:spacing w:val="-9"/>
          <w:sz w:val="20"/>
        </w:rPr>
        <w:t xml:space="preserve"> </w:t>
      </w:r>
      <w:r>
        <w:rPr>
          <w:sz w:val="20"/>
        </w:rPr>
        <w:t>la</w:t>
      </w:r>
    </w:p>
    <w:p w14:paraId="6A8CEBD0" w14:textId="77777777" w:rsidR="006F1C3E" w:rsidRDefault="00736CA7">
      <w:pPr>
        <w:pStyle w:val="Textoindependiente"/>
        <w:jc w:val="left"/>
        <w:rPr>
          <w:sz w:val="29"/>
        </w:rPr>
      </w:pPr>
      <w:r>
        <w:pict w14:anchorId="33895E36">
          <v:rect id="docshape64" o:spid="_x0000_s1126" style="position:absolute;margin-left:70.9pt;margin-top:18.85pt;width:2in;height:.6pt;z-index:-15696896;mso-wrap-distance-left:0;mso-wrap-distance-right:0;mso-position-horizontal-relative:page" fillcolor="black" stroked="f">
            <w10:wrap type="topAndBottom" anchorx="page"/>
          </v:rect>
        </w:pict>
      </w:r>
    </w:p>
    <w:p w14:paraId="3B3F7736" w14:textId="77777777" w:rsidR="006F1C3E" w:rsidRDefault="00736CA7">
      <w:pPr>
        <w:spacing w:before="103"/>
        <w:ind w:left="117" w:right="292"/>
        <w:jc w:val="both"/>
        <w:rPr>
          <w:sz w:val="16"/>
        </w:rPr>
      </w:pPr>
      <w:bookmarkStart w:id="322" w:name="_bookmark294"/>
      <w:bookmarkEnd w:id="322"/>
      <w:r>
        <w:rPr>
          <w:sz w:val="16"/>
          <w:vertAlign w:val="superscript"/>
        </w:rPr>
        <w:t>229</w:t>
      </w:r>
      <w:r>
        <w:rPr>
          <w:spacing w:val="80"/>
          <w:w w:val="150"/>
          <w:sz w:val="16"/>
        </w:rPr>
        <w:t xml:space="preserve">  </w:t>
      </w:r>
      <w:r>
        <w:rPr>
          <w:sz w:val="16"/>
        </w:rPr>
        <w:t>En</w:t>
      </w:r>
      <w:r>
        <w:rPr>
          <w:spacing w:val="-4"/>
          <w:sz w:val="16"/>
        </w:rPr>
        <w:t xml:space="preserve"> </w:t>
      </w:r>
      <w:r>
        <w:rPr>
          <w:sz w:val="16"/>
        </w:rPr>
        <w:t>el</w:t>
      </w:r>
      <w:r>
        <w:rPr>
          <w:spacing w:val="-3"/>
          <w:sz w:val="16"/>
        </w:rPr>
        <w:t xml:space="preserve"> </w:t>
      </w:r>
      <w:r>
        <w:rPr>
          <w:sz w:val="16"/>
        </w:rPr>
        <w:t>mismo</w:t>
      </w:r>
      <w:r>
        <w:rPr>
          <w:spacing w:val="-7"/>
          <w:sz w:val="16"/>
        </w:rPr>
        <w:t xml:space="preserve"> </w:t>
      </w:r>
      <w:r>
        <w:rPr>
          <w:sz w:val="16"/>
        </w:rPr>
        <w:t>sentido,</w:t>
      </w:r>
      <w:r>
        <w:rPr>
          <w:spacing w:val="-8"/>
          <w:sz w:val="16"/>
        </w:rPr>
        <w:t xml:space="preserve"> </w:t>
      </w:r>
      <w:r>
        <w:rPr>
          <w:i/>
          <w:sz w:val="16"/>
        </w:rPr>
        <w:t>Cfr</w:t>
      </w:r>
      <w:r>
        <w:rPr>
          <w:sz w:val="16"/>
        </w:rPr>
        <w:t>.</w:t>
      </w:r>
      <w:r>
        <w:rPr>
          <w:spacing w:val="-8"/>
          <w:sz w:val="16"/>
        </w:rPr>
        <w:t xml:space="preserve"> </w:t>
      </w:r>
      <w:r>
        <w:rPr>
          <w:i/>
          <w:sz w:val="16"/>
        </w:rPr>
        <w:t>Caso</w:t>
      </w:r>
      <w:r>
        <w:rPr>
          <w:i/>
          <w:spacing w:val="-4"/>
          <w:sz w:val="16"/>
        </w:rPr>
        <w:t xml:space="preserve"> </w:t>
      </w:r>
      <w:r>
        <w:rPr>
          <w:i/>
          <w:sz w:val="16"/>
        </w:rPr>
        <w:t>19</w:t>
      </w:r>
      <w:r>
        <w:rPr>
          <w:i/>
          <w:spacing w:val="-6"/>
          <w:sz w:val="16"/>
        </w:rPr>
        <w:t xml:space="preserve"> </w:t>
      </w:r>
      <w:r>
        <w:rPr>
          <w:i/>
          <w:sz w:val="16"/>
        </w:rPr>
        <w:t>Comerciantes</w:t>
      </w:r>
      <w:r>
        <w:rPr>
          <w:i/>
          <w:spacing w:val="-7"/>
          <w:sz w:val="16"/>
        </w:rPr>
        <w:t xml:space="preserve"> </w:t>
      </w:r>
      <w:r>
        <w:rPr>
          <w:i/>
          <w:sz w:val="16"/>
        </w:rPr>
        <w:t>Vs.</w:t>
      </w:r>
      <w:r>
        <w:rPr>
          <w:i/>
          <w:spacing w:val="-8"/>
          <w:sz w:val="16"/>
        </w:rPr>
        <w:t xml:space="preserve"> </w:t>
      </w:r>
      <w:r>
        <w:rPr>
          <w:i/>
          <w:sz w:val="16"/>
        </w:rPr>
        <w:t>Colombia,</w:t>
      </w:r>
      <w:r>
        <w:rPr>
          <w:i/>
          <w:spacing w:val="-4"/>
          <w:sz w:val="16"/>
        </w:rPr>
        <w:t xml:space="preserve"> </w:t>
      </w:r>
      <w:r>
        <w:rPr>
          <w:i/>
          <w:sz w:val="16"/>
        </w:rPr>
        <w:t>supra</w:t>
      </w:r>
      <w:r>
        <w:rPr>
          <w:sz w:val="16"/>
        </w:rPr>
        <w:t>,</w:t>
      </w:r>
      <w:r>
        <w:rPr>
          <w:spacing w:val="-8"/>
          <w:sz w:val="16"/>
        </w:rPr>
        <w:t xml:space="preserve"> </w:t>
      </w:r>
      <w:r>
        <w:rPr>
          <w:sz w:val="16"/>
        </w:rPr>
        <w:t>párr.</w:t>
      </w:r>
      <w:r>
        <w:rPr>
          <w:spacing w:val="-8"/>
          <w:sz w:val="16"/>
        </w:rPr>
        <w:t xml:space="preserve"> </w:t>
      </w:r>
      <w:r>
        <w:rPr>
          <w:sz w:val="16"/>
        </w:rPr>
        <w:t>124,</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de</w:t>
      </w:r>
      <w:r>
        <w:rPr>
          <w:i/>
          <w:spacing w:val="-2"/>
          <w:sz w:val="16"/>
        </w:rPr>
        <w:t xml:space="preserve"> </w:t>
      </w:r>
      <w:r>
        <w:rPr>
          <w:i/>
          <w:sz w:val="16"/>
        </w:rPr>
        <w:t>la</w:t>
      </w:r>
      <w:r>
        <w:rPr>
          <w:i/>
          <w:spacing w:val="-8"/>
          <w:sz w:val="16"/>
        </w:rPr>
        <w:t xml:space="preserve"> </w:t>
      </w:r>
      <w:r>
        <w:rPr>
          <w:i/>
          <w:sz w:val="16"/>
        </w:rPr>
        <w:t>Masacre</w:t>
      </w:r>
      <w:r>
        <w:rPr>
          <w:i/>
          <w:spacing w:val="-9"/>
          <w:sz w:val="16"/>
        </w:rPr>
        <w:t xml:space="preserve"> </w:t>
      </w:r>
      <w:r>
        <w:rPr>
          <w:i/>
          <w:sz w:val="16"/>
        </w:rPr>
        <w:t>de</w:t>
      </w:r>
      <w:r>
        <w:rPr>
          <w:i/>
          <w:spacing w:val="-2"/>
          <w:sz w:val="16"/>
        </w:rPr>
        <w:t xml:space="preserve"> </w:t>
      </w:r>
      <w:r>
        <w:rPr>
          <w:i/>
          <w:sz w:val="16"/>
        </w:rPr>
        <w:t>La</w:t>
      </w:r>
      <w:r>
        <w:rPr>
          <w:i/>
          <w:sz w:val="16"/>
        </w:rPr>
        <w:t xml:space="preserve"> Rochela Vs. Colombia, supra</w:t>
      </w:r>
      <w:r>
        <w:rPr>
          <w:sz w:val="16"/>
        </w:rPr>
        <w:t>, párr. 101.</w:t>
      </w:r>
    </w:p>
    <w:p w14:paraId="0CCD14A2" w14:textId="77777777" w:rsidR="006F1C3E" w:rsidRDefault="006F1C3E">
      <w:pPr>
        <w:jc w:val="both"/>
        <w:rPr>
          <w:sz w:val="16"/>
        </w:rPr>
        <w:sectPr w:rsidR="006F1C3E">
          <w:pgSz w:w="12240" w:h="15840"/>
          <w:pgMar w:top="1340" w:right="1160" w:bottom="1680" w:left="1300" w:header="0" w:footer="1437" w:gutter="0"/>
          <w:cols w:space="720"/>
        </w:sectPr>
      </w:pPr>
    </w:p>
    <w:p w14:paraId="329D3F4D" w14:textId="77777777" w:rsidR="006F1C3E" w:rsidRDefault="00736CA7">
      <w:pPr>
        <w:pStyle w:val="Textoindependiente"/>
        <w:spacing w:before="79"/>
        <w:ind w:left="117" w:right="255"/>
      </w:pPr>
      <w:r>
        <w:t>UP</w:t>
      </w:r>
      <w:r>
        <w:rPr>
          <w:spacing w:val="-13"/>
        </w:rPr>
        <w:t xml:space="preserve"> </w:t>
      </w:r>
      <w:r>
        <w:t>pudieran</w:t>
      </w:r>
      <w:r>
        <w:rPr>
          <w:spacing w:val="-12"/>
        </w:rPr>
        <w:t xml:space="preserve"> </w:t>
      </w:r>
      <w:r>
        <w:t>llevarse</w:t>
      </w:r>
      <w:r>
        <w:rPr>
          <w:spacing w:val="-16"/>
        </w:rPr>
        <w:t xml:space="preserve"> </w:t>
      </w:r>
      <w:r>
        <w:t>a</w:t>
      </w:r>
      <w:r>
        <w:rPr>
          <w:spacing w:val="-8"/>
        </w:rPr>
        <w:t xml:space="preserve"> </w:t>
      </w:r>
      <w:r>
        <w:t>cabo</w:t>
      </w:r>
      <w:r>
        <w:rPr>
          <w:spacing w:val="-16"/>
        </w:rPr>
        <w:t xml:space="preserve"> </w:t>
      </w:r>
      <w:r>
        <w:t>por</w:t>
      </w:r>
      <w:r>
        <w:rPr>
          <w:spacing w:val="-14"/>
        </w:rPr>
        <w:t xml:space="preserve"> </w:t>
      </w:r>
      <w:r>
        <w:t>un</w:t>
      </w:r>
      <w:r>
        <w:rPr>
          <w:spacing w:val="-12"/>
        </w:rPr>
        <w:t xml:space="preserve"> </w:t>
      </w:r>
      <w:r>
        <w:t>período</w:t>
      </w:r>
      <w:r>
        <w:rPr>
          <w:spacing w:val="-14"/>
        </w:rPr>
        <w:t xml:space="preserve"> </w:t>
      </w:r>
      <w:r>
        <w:t>tan</w:t>
      </w:r>
      <w:r>
        <w:rPr>
          <w:spacing w:val="-12"/>
        </w:rPr>
        <w:t xml:space="preserve"> </w:t>
      </w:r>
      <w:r>
        <w:t>prolongado,</w:t>
      </w:r>
      <w:r>
        <w:rPr>
          <w:spacing w:val="-9"/>
        </w:rPr>
        <w:t xml:space="preserve"> </w:t>
      </w:r>
      <w:r>
        <w:t>en</w:t>
      </w:r>
      <w:r>
        <w:rPr>
          <w:spacing w:val="-12"/>
        </w:rPr>
        <w:t xml:space="preserve"> </w:t>
      </w:r>
      <w:r>
        <w:t>varias</w:t>
      </w:r>
      <w:r>
        <w:rPr>
          <w:spacing w:val="-11"/>
        </w:rPr>
        <w:t xml:space="preserve"> </w:t>
      </w:r>
      <w:r>
        <w:t>zonas</w:t>
      </w:r>
      <w:r>
        <w:rPr>
          <w:spacing w:val="-13"/>
        </w:rPr>
        <w:t xml:space="preserve"> </w:t>
      </w:r>
      <w:r>
        <w:t>geográficas,</w:t>
      </w:r>
      <w:r>
        <w:rPr>
          <w:spacing w:val="-11"/>
        </w:rPr>
        <w:t xml:space="preserve"> </w:t>
      </w:r>
      <w:r>
        <w:t>y</w:t>
      </w:r>
      <w:r>
        <w:rPr>
          <w:spacing w:val="-11"/>
        </w:rPr>
        <w:t xml:space="preserve"> </w:t>
      </w:r>
      <w:r>
        <w:t>con un número tan importante de víctimas.</w:t>
      </w:r>
    </w:p>
    <w:p w14:paraId="55924C81" w14:textId="77777777" w:rsidR="006F1C3E" w:rsidRDefault="00736CA7">
      <w:pPr>
        <w:pStyle w:val="Prrafodelista"/>
        <w:numPr>
          <w:ilvl w:val="0"/>
          <w:numId w:val="24"/>
        </w:numPr>
        <w:tabs>
          <w:tab w:val="left" w:pos="829"/>
        </w:tabs>
        <w:spacing w:before="118"/>
        <w:ind w:left="117" w:right="250" w:firstLine="0"/>
        <w:jc w:val="both"/>
        <w:rPr>
          <w:sz w:val="20"/>
        </w:rPr>
      </w:pPr>
      <w:r>
        <w:rPr>
          <w:sz w:val="20"/>
        </w:rPr>
        <w:t>En los</w:t>
      </w:r>
      <w:r>
        <w:rPr>
          <w:spacing w:val="-1"/>
          <w:sz w:val="20"/>
        </w:rPr>
        <w:t xml:space="preserve"> </w:t>
      </w:r>
      <w:r>
        <w:rPr>
          <w:sz w:val="20"/>
        </w:rPr>
        <w:t>hechos</w:t>
      </w:r>
      <w:r>
        <w:rPr>
          <w:spacing w:val="-1"/>
          <w:sz w:val="20"/>
        </w:rPr>
        <w:t xml:space="preserve"> </w:t>
      </w:r>
      <w:r>
        <w:rPr>
          <w:sz w:val="20"/>
        </w:rPr>
        <w:t>del caso se</w:t>
      </w:r>
      <w:r>
        <w:rPr>
          <w:spacing w:val="-1"/>
          <w:sz w:val="20"/>
        </w:rPr>
        <w:t xml:space="preserve"> </w:t>
      </w:r>
      <w:r>
        <w:rPr>
          <w:sz w:val="20"/>
        </w:rPr>
        <w:t>pudo</w:t>
      </w:r>
      <w:r>
        <w:rPr>
          <w:spacing w:val="-1"/>
          <w:sz w:val="20"/>
        </w:rPr>
        <w:t xml:space="preserve"> </w:t>
      </w:r>
      <w:r>
        <w:rPr>
          <w:sz w:val="20"/>
        </w:rPr>
        <w:t>verificar</w:t>
      </w:r>
      <w:r>
        <w:rPr>
          <w:spacing w:val="-1"/>
          <w:sz w:val="20"/>
        </w:rPr>
        <w:t xml:space="preserve"> </w:t>
      </w:r>
      <w:r>
        <w:rPr>
          <w:sz w:val="20"/>
        </w:rPr>
        <w:t>la situación de</w:t>
      </w:r>
      <w:r>
        <w:rPr>
          <w:spacing w:val="-1"/>
          <w:sz w:val="20"/>
        </w:rPr>
        <w:t xml:space="preserve"> </w:t>
      </w:r>
      <w:r>
        <w:rPr>
          <w:sz w:val="20"/>
        </w:rPr>
        <w:t>desprotección generalizada en la que se encontraron los integrantes y militantes de la Unión Patriótica durante más de dos décadas. En efecto, consta que en varios casos las autoridades estatales tuvieron conocimiento del riesgo inminente p</w:t>
      </w:r>
      <w:r>
        <w:rPr>
          <w:sz w:val="20"/>
        </w:rPr>
        <w:t>ara los integrantes y militantes de la Unión Patriótica, pues</w:t>
      </w:r>
      <w:r>
        <w:rPr>
          <w:spacing w:val="-3"/>
          <w:sz w:val="20"/>
        </w:rPr>
        <w:t xml:space="preserve"> </w:t>
      </w:r>
      <w:r>
        <w:rPr>
          <w:sz w:val="20"/>
        </w:rPr>
        <w:t>fueron informadas por</w:t>
      </w:r>
      <w:r>
        <w:rPr>
          <w:spacing w:val="-3"/>
          <w:sz w:val="20"/>
        </w:rPr>
        <w:t xml:space="preserve"> </w:t>
      </w:r>
      <w:r>
        <w:rPr>
          <w:sz w:val="20"/>
        </w:rPr>
        <w:t>las</w:t>
      </w:r>
      <w:r>
        <w:rPr>
          <w:spacing w:val="-2"/>
          <w:sz w:val="20"/>
        </w:rPr>
        <w:t xml:space="preserve"> </w:t>
      </w:r>
      <w:r>
        <w:rPr>
          <w:sz w:val="20"/>
        </w:rPr>
        <w:t>presuntas</w:t>
      </w:r>
      <w:r>
        <w:rPr>
          <w:spacing w:val="-2"/>
          <w:sz w:val="20"/>
        </w:rPr>
        <w:t xml:space="preserve"> </w:t>
      </w:r>
      <w:r>
        <w:rPr>
          <w:sz w:val="20"/>
        </w:rPr>
        <w:t>víctimas</w:t>
      </w:r>
      <w:r>
        <w:rPr>
          <w:spacing w:val="-2"/>
          <w:sz w:val="20"/>
        </w:rPr>
        <w:t xml:space="preserve"> </w:t>
      </w:r>
      <w:r>
        <w:rPr>
          <w:sz w:val="20"/>
        </w:rPr>
        <w:t>y</w:t>
      </w:r>
      <w:r>
        <w:rPr>
          <w:spacing w:val="-2"/>
          <w:sz w:val="20"/>
        </w:rPr>
        <w:t xml:space="preserve"> </w:t>
      </w:r>
      <w:r>
        <w:rPr>
          <w:sz w:val="20"/>
        </w:rPr>
        <w:t>sus</w:t>
      </w:r>
      <w:r>
        <w:rPr>
          <w:spacing w:val="-2"/>
          <w:sz w:val="20"/>
        </w:rPr>
        <w:t xml:space="preserve"> </w:t>
      </w:r>
      <w:r>
        <w:rPr>
          <w:sz w:val="20"/>
        </w:rPr>
        <w:t>familiares; así como</w:t>
      </w:r>
      <w:r>
        <w:rPr>
          <w:spacing w:val="-3"/>
          <w:sz w:val="20"/>
        </w:rPr>
        <w:t xml:space="preserve"> </w:t>
      </w:r>
      <w:r>
        <w:rPr>
          <w:sz w:val="20"/>
        </w:rPr>
        <w:t>por</w:t>
      </w:r>
      <w:r>
        <w:rPr>
          <w:spacing w:val="-3"/>
          <w:sz w:val="20"/>
        </w:rPr>
        <w:t xml:space="preserve"> </w:t>
      </w:r>
      <w:r>
        <w:rPr>
          <w:sz w:val="20"/>
        </w:rPr>
        <w:t>el contexto probado de persecución y exterminio que fue referido incluso por las mismas entidades gubernamentales en m</w:t>
      </w:r>
      <w:r>
        <w:rPr>
          <w:sz w:val="20"/>
        </w:rPr>
        <w:t>últiples informes.</w:t>
      </w:r>
    </w:p>
    <w:p w14:paraId="688DE167" w14:textId="77777777" w:rsidR="006F1C3E" w:rsidRDefault="00736CA7">
      <w:pPr>
        <w:pStyle w:val="Prrafodelista"/>
        <w:numPr>
          <w:ilvl w:val="0"/>
          <w:numId w:val="24"/>
        </w:numPr>
        <w:tabs>
          <w:tab w:val="left" w:pos="829"/>
        </w:tabs>
        <w:spacing w:before="120"/>
        <w:ind w:left="118" w:right="253" w:firstLine="0"/>
        <w:jc w:val="both"/>
        <w:rPr>
          <w:sz w:val="20"/>
        </w:rPr>
      </w:pPr>
      <w:r>
        <w:rPr>
          <w:sz w:val="20"/>
        </w:rPr>
        <w:t>En</w:t>
      </w:r>
      <w:r>
        <w:rPr>
          <w:spacing w:val="-18"/>
          <w:sz w:val="20"/>
        </w:rPr>
        <w:t xml:space="preserve"> </w:t>
      </w:r>
      <w:r>
        <w:rPr>
          <w:sz w:val="20"/>
        </w:rPr>
        <w:t>relación</w:t>
      </w:r>
      <w:r>
        <w:rPr>
          <w:spacing w:val="-18"/>
          <w:sz w:val="20"/>
        </w:rPr>
        <w:t xml:space="preserve"> </w:t>
      </w:r>
      <w:r>
        <w:rPr>
          <w:sz w:val="20"/>
        </w:rPr>
        <w:t>con</w:t>
      </w:r>
      <w:r>
        <w:rPr>
          <w:spacing w:val="-17"/>
          <w:sz w:val="20"/>
        </w:rPr>
        <w:t xml:space="preserve"> </w:t>
      </w:r>
      <w:r>
        <w:rPr>
          <w:sz w:val="20"/>
        </w:rPr>
        <w:t>lo</w:t>
      </w:r>
      <w:r>
        <w:rPr>
          <w:spacing w:val="-18"/>
          <w:sz w:val="20"/>
        </w:rPr>
        <w:t xml:space="preserve"> </w:t>
      </w:r>
      <w:r>
        <w:rPr>
          <w:sz w:val="20"/>
        </w:rPr>
        <w:t>anterior,</w:t>
      </w:r>
      <w:r>
        <w:rPr>
          <w:spacing w:val="-17"/>
          <w:sz w:val="20"/>
        </w:rPr>
        <w:t xml:space="preserve"> </w:t>
      </w:r>
      <w:r>
        <w:rPr>
          <w:sz w:val="20"/>
        </w:rPr>
        <w:t>cabe</w:t>
      </w:r>
      <w:r>
        <w:rPr>
          <w:spacing w:val="-18"/>
          <w:sz w:val="20"/>
        </w:rPr>
        <w:t xml:space="preserve"> </w:t>
      </w:r>
      <w:r>
        <w:rPr>
          <w:sz w:val="20"/>
        </w:rPr>
        <w:t>recordar</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Constitucional</w:t>
      </w:r>
      <w:r>
        <w:rPr>
          <w:spacing w:val="-18"/>
          <w:sz w:val="20"/>
        </w:rPr>
        <w:t xml:space="preserve"> </w:t>
      </w:r>
      <w:r>
        <w:rPr>
          <w:sz w:val="20"/>
        </w:rPr>
        <w:t>estableció</w:t>
      </w:r>
      <w:r>
        <w:rPr>
          <w:spacing w:val="-17"/>
          <w:sz w:val="20"/>
        </w:rPr>
        <w:t xml:space="preserve"> </w:t>
      </w:r>
      <w:r>
        <w:rPr>
          <w:sz w:val="20"/>
        </w:rPr>
        <w:t>el</w:t>
      </w:r>
      <w:r>
        <w:rPr>
          <w:spacing w:val="-18"/>
          <w:sz w:val="20"/>
        </w:rPr>
        <w:t xml:space="preserve"> </w:t>
      </w:r>
      <w:r>
        <w:rPr>
          <w:sz w:val="20"/>
        </w:rPr>
        <w:t>deber de especial de protección que tenía el Estado desde el inicio respecto de la UP, tomando en cuenta que su surgimiento como partido político se dio</w:t>
      </w:r>
      <w:r>
        <w:rPr>
          <w:sz w:val="20"/>
        </w:rPr>
        <w:t xml:space="preserve"> a través de acuerdo de Paz con un grupo</w:t>
      </w:r>
      <w:r>
        <w:rPr>
          <w:spacing w:val="-18"/>
          <w:sz w:val="20"/>
        </w:rPr>
        <w:t xml:space="preserve"> </w:t>
      </w:r>
      <w:r>
        <w:rPr>
          <w:sz w:val="20"/>
        </w:rPr>
        <w:t>armado,</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marco</w:t>
      </w:r>
      <w:r>
        <w:rPr>
          <w:spacing w:val="-17"/>
          <w:sz w:val="20"/>
        </w:rPr>
        <w:t xml:space="preserve"> </w:t>
      </w:r>
      <w:r>
        <w:rPr>
          <w:sz w:val="20"/>
        </w:rPr>
        <w:t>de</w:t>
      </w:r>
      <w:r>
        <w:rPr>
          <w:spacing w:val="-18"/>
          <w:sz w:val="20"/>
        </w:rPr>
        <w:t xml:space="preserve"> </w:t>
      </w:r>
      <w:r>
        <w:rPr>
          <w:sz w:val="20"/>
        </w:rPr>
        <w:t>un</w:t>
      </w:r>
      <w:r>
        <w:rPr>
          <w:spacing w:val="-18"/>
          <w:sz w:val="20"/>
        </w:rPr>
        <w:t xml:space="preserve"> </w:t>
      </w:r>
      <w:r>
        <w:rPr>
          <w:sz w:val="20"/>
        </w:rPr>
        <w:t>compromiso</w:t>
      </w:r>
      <w:r>
        <w:rPr>
          <w:spacing w:val="-17"/>
          <w:sz w:val="20"/>
        </w:rPr>
        <w:t xml:space="preserve"> </w:t>
      </w:r>
      <w:r>
        <w:rPr>
          <w:sz w:val="20"/>
        </w:rPr>
        <w:t>del</w:t>
      </w:r>
      <w:r>
        <w:rPr>
          <w:spacing w:val="-18"/>
          <w:sz w:val="20"/>
        </w:rPr>
        <w:t xml:space="preserve"> </w:t>
      </w:r>
      <w:r>
        <w:rPr>
          <w:sz w:val="20"/>
        </w:rPr>
        <w:t>Gobierno</w:t>
      </w:r>
      <w:r>
        <w:rPr>
          <w:spacing w:val="-17"/>
          <w:sz w:val="20"/>
        </w:rPr>
        <w:t xml:space="preserve"> </w:t>
      </w:r>
      <w:r>
        <w:rPr>
          <w:sz w:val="20"/>
        </w:rPr>
        <w:t>de</w:t>
      </w:r>
      <w:r>
        <w:rPr>
          <w:spacing w:val="-18"/>
          <w:sz w:val="20"/>
        </w:rPr>
        <w:t xml:space="preserve"> </w:t>
      </w:r>
      <w:r>
        <w:rPr>
          <w:sz w:val="20"/>
        </w:rPr>
        <w:t>otorgar</w:t>
      </w:r>
      <w:r>
        <w:rPr>
          <w:spacing w:val="-17"/>
          <w:sz w:val="20"/>
        </w:rPr>
        <w:t xml:space="preserve"> </w:t>
      </w:r>
      <w:r>
        <w:rPr>
          <w:sz w:val="20"/>
        </w:rPr>
        <w:t>las</w:t>
      </w:r>
      <w:r>
        <w:rPr>
          <w:spacing w:val="-18"/>
          <w:sz w:val="20"/>
        </w:rPr>
        <w:t xml:space="preserve"> </w:t>
      </w:r>
      <w:r>
        <w:rPr>
          <w:sz w:val="20"/>
        </w:rPr>
        <w:t>garantías</w:t>
      </w:r>
      <w:r>
        <w:rPr>
          <w:spacing w:val="-18"/>
          <w:sz w:val="20"/>
        </w:rPr>
        <w:t xml:space="preserve"> </w:t>
      </w:r>
      <w:r>
        <w:rPr>
          <w:sz w:val="20"/>
        </w:rPr>
        <w:t>necesarias para que pudiera participar de la política en las mismas condiciones que los demás partidos políticos (</w:t>
      </w:r>
      <w:r>
        <w:rPr>
          <w:i/>
          <w:sz w:val="20"/>
        </w:rPr>
        <w:t xml:space="preserve">supra </w:t>
      </w:r>
      <w:r>
        <w:rPr>
          <w:sz w:val="20"/>
        </w:rPr>
        <w:t>párr. 231).</w:t>
      </w:r>
    </w:p>
    <w:p w14:paraId="260D25E1" w14:textId="77777777" w:rsidR="006F1C3E" w:rsidRDefault="00736CA7">
      <w:pPr>
        <w:pStyle w:val="Prrafodelista"/>
        <w:numPr>
          <w:ilvl w:val="0"/>
          <w:numId w:val="24"/>
        </w:numPr>
        <w:tabs>
          <w:tab w:val="left" w:pos="829"/>
        </w:tabs>
        <w:spacing w:before="121"/>
        <w:ind w:left="117" w:right="249" w:firstLine="1"/>
        <w:jc w:val="both"/>
        <w:rPr>
          <w:sz w:val="20"/>
        </w:rPr>
      </w:pPr>
      <w:r>
        <w:rPr>
          <w:sz w:val="20"/>
        </w:rPr>
        <w:t>Dado</w:t>
      </w:r>
      <w:r>
        <w:rPr>
          <w:spacing w:val="-18"/>
          <w:sz w:val="20"/>
        </w:rPr>
        <w:t xml:space="preserve"> </w:t>
      </w:r>
      <w:r>
        <w:rPr>
          <w:sz w:val="20"/>
        </w:rPr>
        <w:t>que</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asumió</w:t>
      </w:r>
      <w:r>
        <w:rPr>
          <w:spacing w:val="-17"/>
          <w:sz w:val="20"/>
        </w:rPr>
        <w:t xml:space="preserve"> </w:t>
      </w:r>
      <w:r>
        <w:rPr>
          <w:sz w:val="20"/>
        </w:rPr>
        <w:t>un</w:t>
      </w:r>
      <w:r>
        <w:rPr>
          <w:spacing w:val="-18"/>
          <w:sz w:val="20"/>
        </w:rPr>
        <w:t xml:space="preserve"> </w:t>
      </w:r>
      <w:r>
        <w:rPr>
          <w:sz w:val="20"/>
        </w:rPr>
        <w:t>compromiso</w:t>
      </w:r>
      <w:r>
        <w:rPr>
          <w:spacing w:val="-16"/>
          <w:sz w:val="20"/>
        </w:rPr>
        <w:t xml:space="preserve"> </w:t>
      </w:r>
      <w:r>
        <w:rPr>
          <w:sz w:val="20"/>
        </w:rPr>
        <w:t>en</w:t>
      </w:r>
      <w:r>
        <w:rPr>
          <w:spacing w:val="-16"/>
          <w:sz w:val="20"/>
        </w:rPr>
        <w:t xml:space="preserve"> </w:t>
      </w:r>
      <w:r>
        <w:rPr>
          <w:sz w:val="20"/>
        </w:rPr>
        <w:t>aras</w:t>
      </w:r>
      <w:r>
        <w:rPr>
          <w:spacing w:val="-18"/>
          <w:sz w:val="20"/>
        </w:rPr>
        <w:t xml:space="preserve"> </w:t>
      </w:r>
      <w:r>
        <w:rPr>
          <w:sz w:val="20"/>
        </w:rPr>
        <w:t>de</w:t>
      </w:r>
      <w:r>
        <w:rPr>
          <w:spacing w:val="-18"/>
          <w:sz w:val="20"/>
        </w:rPr>
        <w:t xml:space="preserve"> </w:t>
      </w:r>
      <w:r>
        <w:rPr>
          <w:sz w:val="20"/>
        </w:rPr>
        <w:t>la</w:t>
      </w:r>
      <w:r>
        <w:rPr>
          <w:spacing w:val="-14"/>
          <w:sz w:val="20"/>
        </w:rPr>
        <w:t xml:space="preserve"> </w:t>
      </w:r>
      <w:r>
        <w:rPr>
          <w:sz w:val="20"/>
        </w:rPr>
        <w:t>paz</w:t>
      </w:r>
      <w:r>
        <w:rPr>
          <w:spacing w:val="-17"/>
          <w:sz w:val="20"/>
        </w:rPr>
        <w:t xml:space="preserve"> </w:t>
      </w:r>
      <w:r>
        <w:rPr>
          <w:sz w:val="20"/>
        </w:rPr>
        <w:t>(</w:t>
      </w:r>
      <w:r>
        <w:rPr>
          <w:i/>
          <w:sz w:val="20"/>
        </w:rPr>
        <w:t>supra</w:t>
      </w:r>
      <w:r>
        <w:rPr>
          <w:i/>
          <w:spacing w:val="-17"/>
          <w:sz w:val="20"/>
        </w:rPr>
        <w:t xml:space="preserve"> </w:t>
      </w:r>
      <w:r>
        <w:rPr>
          <w:sz w:val="20"/>
        </w:rPr>
        <w:t>párr.</w:t>
      </w:r>
      <w:r>
        <w:rPr>
          <w:spacing w:val="-18"/>
          <w:sz w:val="20"/>
        </w:rPr>
        <w:t xml:space="preserve"> </w:t>
      </w:r>
      <w:r>
        <w:rPr>
          <w:sz w:val="20"/>
        </w:rPr>
        <w:t>231)</w:t>
      </w:r>
      <w:r>
        <w:rPr>
          <w:spacing w:val="-15"/>
          <w:sz w:val="20"/>
        </w:rPr>
        <w:t xml:space="preserve"> </w:t>
      </w:r>
      <w:r>
        <w:rPr>
          <w:sz w:val="20"/>
        </w:rPr>
        <w:t>y</w:t>
      </w:r>
      <w:r>
        <w:rPr>
          <w:spacing w:val="-16"/>
          <w:sz w:val="20"/>
        </w:rPr>
        <w:t xml:space="preserve"> </w:t>
      </w:r>
      <w:r>
        <w:rPr>
          <w:sz w:val="20"/>
        </w:rPr>
        <w:t>resulta obvio que lo incumplió, la</w:t>
      </w:r>
      <w:r>
        <w:rPr>
          <w:spacing w:val="-1"/>
          <w:sz w:val="20"/>
        </w:rPr>
        <w:t xml:space="preserve"> </w:t>
      </w:r>
      <w:r>
        <w:rPr>
          <w:sz w:val="20"/>
        </w:rPr>
        <w:t>violación del deber de respeto y</w:t>
      </w:r>
      <w:r>
        <w:rPr>
          <w:spacing w:val="-2"/>
          <w:sz w:val="20"/>
        </w:rPr>
        <w:t xml:space="preserve"> </w:t>
      </w:r>
      <w:r>
        <w:rPr>
          <w:sz w:val="20"/>
        </w:rPr>
        <w:t>garantía es particularmente</w:t>
      </w:r>
      <w:r>
        <w:rPr>
          <w:spacing w:val="-3"/>
          <w:sz w:val="20"/>
        </w:rPr>
        <w:t xml:space="preserve"> </w:t>
      </w:r>
      <w:r>
        <w:rPr>
          <w:sz w:val="20"/>
        </w:rPr>
        <w:t>grave en</w:t>
      </w:r>
      <w:r>
        <w:rPr>
          <w:spacing w:val="-1"/>
          <w:sz w:val="20"/>
        </w:rPr>
        <w:t xml:space="preserve"> </w:t>
      </w:r>
      <w:r>
        <w:rPr>
          <w:sz w:val="20"/>
        </w:rPr>
        <w:t>el</w:t>
      </w:r>
      <w:r>
        <w:rPr>
          <w:spacing w:val="-4"/>
          <w:sz w:val="20"/>
        </w:rPr>
        <w:t xml:space="preserve"> </w:t>
      </w:r>
      <w:r>
        <w:rPr>
          <w:sz w:val="20"/>
        </w:rPr>
        <w:t>caso</w:t>
      </w:r>
      <w:r>
        <w:rPr>
          <w:spacing w:val="-5"/>
          <w:sz w:val="20"/>
        </w:rPr>
        <w:t xml:space="preserve"> </w:t>
      </w:r>
      <w:r>
        <w:rPr>
          <w:sz w:val="20"/>
        </w:rPr>
        <w:t>y</w:t>
      </w:r>
      <w:r>
        <w:rPr>
          <w:spacing w:val="-5"/>
          <w:sz w:val="20"/>
        </w:rPr>
        <w:t xml:space="preserve"> </w:t>
      </w:r>
      <w:r>
        <w:rPr>
          <w:sz w:val="20"/>
        </w:rPr>
        <w:t>se</w:t>
      </w:r>
      <w:r>
        <w:rPr>
          <w:spacing w:val="-5"/>
          <w:sz w:val="20"/>
        </w:rPr>
        <w:t xml:space="preserve"> </w:t>
      </w:r>
      <w:r>
        <w:rPr>
          <w:sz w:val="20"/>
        </w:rPr>
        <w:t>proyecta</w:t>
      </w:r>
      <w:r>
        <w:rPr>
          <w:spacing w:val="-4"/>
          <w:sz w:val="20"/>
        </w:rPr>
        <w:t xml:space="preserve"> </w:t>
      </w:r>
      <w:r>
        <w:rPr>
          <w:sz w:val="20"/>
        </w:rPr>
        <w:t>negativamente</w:t>
      </w:r>
      <w:r>
        <w:rPr>
          <w:spacing w:val="-5"/>
          <w:sz w:val="20"/>
        </w:rPr>
        <w:t xml:space="preserve"> </w:t>
      </w:r>
      <w:r>
        <w:rPr>
          <w:sz w:val="20"/>
        </w:rPr>
        <w:t>hacia</w:t>
      </w:r>
      <w:r>
        <w:rPr>
          <w:spacing w:val="-2"/>
          <w:sz w:val="20"/>
        </w:rPr>
        <w:t xml:space="preserve"> </w:t>
      </w:r>
      <w:r>
        <w:rPr>
          <w:sz w:val="20"/>
        </w:rPr>
        <w:t>el</w:t>
      </w:r>
      <w:r>
        <w:rPr>
          <w:spacing w:val="-4"/>
          <w:sz w:val="20"/>
        </w:rPr>
        <w:t xml:space="preserve"> </w:t>
      </w:r>
      <w:r>
        <w:rPr>
          <w:sz w:val="20"/>
        </w:rPr>
        <w:t>futuro,</w:t>
      </w:r>
      <w:r>
        <w:rPr>
          <w:spacing w:val="-5"/>
          <w:sz w:val="20"/>
        </w:rPr>
        <w:t xml:space="preserve"> </w:t>
      </w:r>
      <w:r>
        <w:rPr>
          <w:sz w:val="20"/>
        </w:rPr>
        <w:t>como</w:t>
      </w:r>
      <w:r>
        <w:rPr>
          <w:spacing w:val="-5"/>
          <w:sz w:val="20"/>
        </w:rPr>
        <w:t xml:space="preserve"> </w:t>
      </w:r>
      <w:r>
        <w:rPr>
          <w:sz w:val="20"/>
        </w:rPr>
        <w:t>una</w:t>
      </w:r>
      <w:r>
        <w:rPr>
          <w:spacing w:val="-6"/>
          <w:sz w:val="20"/>
        </w:rPr>
        <w:t xml:space="preserve"> </w:t>
      </w:r>
      <w:r>
        <w:rPr>
          <w:sz w:val="20"/>
        </w:rPr>
        <w:t>dificultad</w:t>
      </w:r>
      <w:r>
        <w:rPr>
          <w:spacing w:val="-8"/>
          <w:sz w:val="20"/>
        </w:rPr>
        <w:t xml:space="preserve"> </w:t>
      </w:r>
      <w:r>
        <w:rPr>
          <w:sz w:val="20"/>
        </w:rPr>
        <w:t>para</w:t>
      </w:r>
      <w:r>
        <w:rPr>
          <w:spacing w:val="-4"/>
          <w:sz w:val="20"/>
        </w:rPr>
        <w:t xml:space="preserve"> </w:t>
      </w:r>
      <w:r>
        <w:rPr>
          <w:sz w:val="20"/>
        </w:rPr>
        <w:t>la</w:t>
      </w:r>
      <w:r>
        <w:rPr>
          <w:spacing w:val="-1"/>
          <w:sz w:val="20"/>
        </w:rPr>
        <w:t xml:space="preserve"> </w:t>
      </w:r>
      <w:r>
        <w:rPr>
          <w:sz w:val="20"/>
        </w:rPr>
        <w:t>viabilidad de cualquier proceso análogo de pacificación, al sembrar un manto de duda acerca de la seriedad del compromiso del Estado en este género de negociaciones. En ese sentido, el Estado tenía, en virtud de lo establecido en los Acuerdos de Paz, un</w:t>
      </w:r>
      <w:r>
        <w:rPr>
          <w:sz w:val="20"/>
        </w:rPr>
        <w:t xml:space="preserve"> deber reforzado de prevención y protección hacia los integrantes de la Unión Patriótica.</w:t>
      </w:r>
    </w:p>
    <w:p w14:paraId="6172ED12" w14:textId="77777777" w:rsidR="006F1C3E" w:rsidRDefault="00736CA7">
      <w:pPr>
        <w:pStyle w:val="Prrafodelista"/>
        <w:numPr>
          <w:ilvl w:val="0"/>
          <w:numId w:val="24"/>
        </w:numPr>
        <w:tabs>
          <w:tab w:val="left" w:pos="829"/>
        </w:tabs>
        <w:spacing w:before="123"/>
        <w:ind w:right="251" w:firstLine="1"/>
        <w:jc w:val="both"/>
        <w:rPr>
          <w:sz w:val="20"/>
        </w:rPr>
      </w:pPr>
      <w:r>
        <w:rPr>
          <w:sz w:val="20"/>
        </w:rPr>
        <w:t>Sobre</w:t>
      </w:r>
      <w:r>
        <w:rPr>
          <w:spacing w:val="-3"/>
          <w:sz w:val="20"/>
        </w:rPr>
        <w:t xml:space="preserve"> </w:t>
      </w:r>
      <w:r>
        <w:rPr>
          <w:sz w:val="20"/>
        </w:rPr>
        <w:t>este</w:t>
      </w:r>
      <w:r>
        <w:rPr>
          <w:spacing w:val="-5"/>
          <w:sz w:val="20"/>
        </w:rPr>
        <w:t xml:space="preserve"> </w:t>
      </w:r>
      <w:r>
        <w:rPr>
          <w:sz w:val="20"/>
        </w:rPr>
        <w:t>punto, corresponde reiterar</w:t>
      </w:r>
      <w:r>
        <w:rPr>
          <w:spacing w:val="-5"/>
          <w:sz w:val="20"/>
        </w:rPr>
        <w:t xml:space="preserve"> </w:t>
      </w:r>
      <w:r>
        <w:rPr>
          <w:sz w:val="20"/>
        </w:rPr>
        <w:t>que</w:t>
      </w:r>
      <w:r>
        <w:rPr>
          <w:spacing w:val="-5"/>
          <w:sz w:val="20"/>
        </w:rPr>
        <w:t xml:space="preserve"> </w:t>
      </w:r>
      <w:r>
        <w:rPr>
          <w:sz w:val="20"/>
        </w:rPr>
        <w:t>la Corte</w:t>
      </w:r>
      <w:r>
        <w:rPr>
          <w:spacing w:val="-5"/>
          <w:sz w:val="20"/>
        </w:rPr>
        <w:t xml:space="preserve"> </w:t>
      </w:r>
      <w:r>
        <w:rPr>
          <w:sz w:val="20"/>
        </w:rPr>
        <w:t>Constitucional</w:t>
      </w:r>
      <w:r>
        <w:rPr>
          <w:spacing w:val="-2"/>
          <w:sz w:val="20"/>
        </w:rPr>
        <w:t xml:space="preserve"> </w:t>
      </w:r>
      <w:r>
        <w:rPr>
          <w:sz w:val="20"/>
        </w:rPr>
        <w:t>de</w:t>
      </w:r>
      <w:r>
        <w:rPr>
          <w:spacing w:val="-3"/>
          <w:sz w:val="20"/>
        </w:rPr>
        <w:t xml:space="preserve"> </w:t>
      </w:r>
      <w:r>
        <w:rPr>
          <w:sz w:val="20"/>
        </w:rPr>
        <w:t>Colombia</w:t>
      </w:r>
      <w:r>
        <w:rPr>
          <w:spacing w:val="-1"/>
          <w:sz w:val="20"/>
        </w:rPr>
        <w:t xml:space="preserve"> </w:t>
      </w:r>
      <w:r>
        <w:rPr>
          <w:sz w:val="20"/>
        </w:rPr>
        <w:t>indicó en</w:t>
      </w:r>
      <w:r>
        <w:rPr>
          <w:spacing w:val="-18"/>
          <w:sz w:val="20"/>
        </w:rPr>
        <w:t xml:space="preserve"> </w:t>
      </w:r>
      <w:r>
        <w:rPr>
          <w:sz w:val="20"/>
        </w:rPr>
        <w:t>su</w:t>
      </w:r>
      <w:r>
        <w:rPr>
          <w:spacing w:val="-18"/>
          <w:sz w:val="20"/>
        </w:rPr>
        <w:t xml:space="preserve"> </w:t>
      </w:r>
      <w:r>
        <w:rPr>
          <w:sz w:val="20"/>
        </w:rPr>
        <w:t>sentencia</w:t>
      </w:r>
      <w:r>
        <w:rPr>
          <w:spacing w:val="-17"/>
          <w:sz w:val="20"/>
        </w:rPr>
        <w:t xml:space="preserve"> </w:t>
      </w:r>
      <w:r>
        <w:rPr>
          <w:sz w:val="20"/>
        </w:rPr>
        <w:t>T-439-92</w:t>
      </w:r>
      <w:r>
        <w:rPr>
          <w:spacing w:val="-18"/>
          <w:sz w:val="20"/>
        </w:rPr>
        <w:t xml:space="preserve"> </w:t>
      </w:r>
      <w:r>
        <w:rPr>
          <w:sz w:val="20"/>
        </w:rPr>
        <w:t>que</w:t>
      </w:r>
      <w:r>
        <w:rPr>
          <w:spacing w:val="-17"/>
          <w:sz w:val="20"/>
        </w:rPr>
        <w:t xml:space="preserve"> </w:t>
      </w:r>
      <w:r>
        <w:rPr>
          <w:sz w:val="20"/>
        </w:rPr>
        <w:t>“las</w:t>
      </w:r>
      <w:r>
        <w:rPr>
          <w:spacing w:val="-18"/>
          <w:sz w:val="20"/>
        </w:rPr>
        <w:t xml:space="preserve"> </w:t>
      </w:r>
      <w:r>
        <w:rPr>
          <w:sz w:val="20"/>
        </w:rPr>
        <w:t>simples</w:t>
      </w:r>
      <w:r>
        <w:rPr>
          <w:spacing w:val="-18"/>
          <w:sz w:val="20"/>
        </w:rPr>
        <w:t xml:space="preserve"> </w:t>
      </w:r>
      <w:r>
        <w:rPr>
          <w:sz w:val="20"/>
        </w:rPr>
        <w:t>cifras</w:t>
      </w:r>
      <w:r>
        <w:rPr>
          <w:spacing w:val="-17"/>
          <w:sz w:val="20"/>
        </w:rPr>
        <w:t xml:space="preserve"> </w:t>
      </w:r>
      <w:r>
        <w:rPr>
          <w:sz w:val="20"/>
        </w:rPr>
        <w:t>de</w:t>
      </w:r>
      <w:r>
        <w:rPr>
          <w:spacing w:val="-18"/>
          <w:sz w:val="20"/>
        </w:rPr>
        <w:t xml:space="preserve"> </w:t>
      </w:r>
      <w:r>
        <w:rPr>
          <w:sz w:val="20"/>
        </w:rPr>
        <w:t>muertes</w:t>
      </w:r>
      <w:r>
        <w:rPr>
          <w:spacing w:val="-17"/>
          <w:sz w:val="20"/>
        </w:rPr>
        <w:t xml:space="preserve"> </w:t>
      </w:r>
      <w:r>
        <w:rPr>
          <w:sz w:val="20"/>
        </w:rPr>
        <w:t>y</w:t>
      </w:r>
      <w:r>
        <w:rPr>
          <w:spacing w:val="-18"/>
          <w:sz w:val="20"/>
        </w:rPr>
        <w:t xml:space="preserve"> </w:t>
      </w:r>
      <w:r>
        <w:rPr>
          <w:sz w:val="20"/>
        </w:rPr>
        <w:t>desapariciones</w:t>
      </w:r>
      <w:r>
        <w:rPr>
          <w:spacing w:val="-17"/>
          <w:sz w:val="20"/>
        </w:rPr>
        <w:t xml:space="preserve"> </w:t>
      </w:r>
      <w:r>
        <w:rPr>
          <w:sz w:val="20"/>
        </w:rPr>
        <w:t>de</w:t>
      </w:r>
      <w:r>
        <w:rPr>
          <w:spacing w:val="-18"/>
          <w:sz w:val="20"/>
        </w:rPr>
        <w:t xml:space="preserve"> </w:t>
      </w:r>
      <w:r>
        <w:rPr>
          <w:sz w:val="20"/>
        </w:rPr>
        <w:t>sus</w:t>
      </w:r>
      <w:r>
        <w:rPr>
          <w:spacing w:val="-18"/>
          <w:sz w:val="20"/>
        </w:rPr>
        <w:t xml:space="preserve"> </w:t>
      </w:r>
      <w:r>
        <w:rPr>
          <w:sz w:val="20"/>
        </w:rPr>
        <w:t>militantes o simpatizantes durante los años 1985 a 1992, suministradas por la Unión Patriótica a esta Corte,</w:t>
      </w:r>
      <w:r>
        <w:rPr>
          <w:spacing w:val="-5"/>
          <w:sz w:val="20"/>
        </w:rPr>
        <w:t xml:space="preserve"> </w:t>
      </w:r>
      <w:r>
        <w:rPr>
          <w:sz w:val="20"/>
        </w:rPr>
        <w:t>muestran</w:t>
      </w:r>
      <w:r>
        <w:rPr>
          <w:spacing w:val="-6"/>
          <w:sz w:val="20"/>
        </w:rPr>
        <w:t xml:space="preserve"> </w:t>
      </w:r>
      <w:r>
        <w:rPr>
          <w:sz w:val="20"/>
        </w:rPr>
        <w:t>de</w:t>
      </w:r>
      <w:r>
        <w:rPr>
          <w:spacing w:val="-7"/>
          <w:sz w:val="20"/>
        </w:rPr>
        <w:t xml:space="preserve"> </w:t>
      </w:r>
      <w:r>
        <w:rPr>
          <w:sz w:val="20"/>
        </w:rPr>
        <w:t>manera</w:t>
      </w:r>
      <w:r>
        <w:rPr>
          <w:spacing w:val="-4"/>
          <w:sz w:val="20"/>
        </w:rPr>
        <w:t xml:space="preserve"> </w:t>
      </w:r>
      <w:r>
        <w:rPr>
          <w:sz w:val="20"/>
        </w:rPr>
        <w:t>fehaciente</w:t>
      </w:r>
      <w:r>
        <w:rPr>
          <w:spacing w:val="-7"/>
          <w:sz w:val="20"/>
        </w:rPr>
        <w:t xml:space="preserve"> </w:t>
      </w:r>
      <w:r>
        <w:rPr>
          <w:sz w:val="20"/>
        </w:rPr>
        <w:t>la</w:t>
      </w:r>
      <w:r>
        <w:rPr>
          <w:spacing w:val="-6"/>
          <w:sz w:val="20"/>
        </w:rPr>
        <w:t xml:space="preserve"> </w:t>
      </w:r>
      <w:r>
        <w:rPr>
          <w:sz w:val="20"/>
        </w:rPr>
        <w:t>dimensión</w:t>
      </w:r>
      <w:r>
        <w:rPr>
          <w:spacing w:val="-3"/>
          <w:sz w:val="20"/>
        </w:rPr>
        <w:t xml:space="preserve"> </w:t>
      </w:r>
      <w:r>
        <w:rPr>
          <w:sz w:val="20"/>
        </w:rPr>
        <w:t>objetiva</w:t>
      </w:r>
      <w:r>
        <w:rPr>
          <w:spacing w:val="-7"/>
          <w:sz w:val="20"/>
        </w:rPr>
        <w:t xml:space="preserve"> </w:t>
      </w:r>
      <w:r>
        <w:rPr>
          <w:sz w:val="20"/>
        </w:rPr>
        <w:t>de</w:t>
      </w:r>
      <w:r>
        <w:rPr>
          <w:spacing w:val="-9"/>
          <w:sz w:val="20"/>
        </w:rPr>
        <w:t xml:space="preserve"> </w:t>
      </w:r>
      <w:r>
        <w:rPr>
          <w:sz w:val="20"/>
        </w:rPr>
        <w:t>la</w:t>
      </w:r>
      <w:r>
        <w:rPr>
          <w:spacing w:val="-6"/>
          <w:sz w:val="20"/>
        </w:rPr>
        <w:t xml:space="preserve"> </w:t>
      </w:r>
      <w:r>
        <w:rPr>
          <w:sz w:val="20"/>
        </w:rPr>
        <w:t>persecución</w:t>
      </w:r>
      <w:r>
        <w:rPr>
          <w:spacing w:val="-3"/>
          <w:sz w:val="20"/>
        </w:rPr>
        <w:t xml:space="preserve"> </w:t>
      </w:r>
      <w:r>
        <w:rPr>
          <w:sz w:val="20"/>
        </w:rPr>
        <w:t>política</w:t>
      </w:r>
      <w:r>
        <w:rPr>
          <w:spacing w:val="-4"/>
          <w:sz w:val="20"/>
        </w:rPr>
        <w:t xml:space="preserve"> </w:t>
      </w:r>
      <w:r>
        <w:rPr>
          <w:sz w:val="20"/>
        </w:rPr>
        <w:t>contra ella desatada, sin que por parte del Estado se hubieran t</w:t>
      </w:r>
      <w:r>
        <w:rPr>
          <w:sz w:val="20"/>
        </w:rPr>
        <w:t>omado las medidas suficientes para garantizar su protección especial como partido político minoritario, sistemáticamente diezmado a pesar de su reconocimiento oficial” (</w:t>
      </w:r>
      <w:r>
        <w:rPr>
          <w:i/>
          <w:sz w:val="20"/>
        </w:rPr>
        <w:t xml:space="preserve">supra </w:t>
      </w:r>
      <w:r>
        <w:rPr>
          <w:sz w:val="20"/>
        </w:rPr>
        <w:t>párr. 210).</w:t>
      </w:r>
    </w:p>
    <w:p w14:paraId="10FDBE8F" w14:textId="77777777" w:rsidR="006F1C3E" w:rsidRDefault="00736CA7">
      <w:pPr>
        <w:pStyle w:val="Prrafodelista"/>
        <w:numPr>
          <w:ilvl w:val="0"/>
          <w:numId w:val="24"/>
        </w:numPr>
        <w:tabs>
          <w:tab w:val="left" w:pos="827"/>
        </w:tabs>
        <w:spacing w:before="118"/>
        <w:ind w:right="250" w:firstLine="1"/>
        <w:jc w:val="both"/>
        <w:rPr>
          <w:sz w:val="20"/>
        </w:rPr>
      </w:pPr>
      <w:r>
        <w:rPr>
          <w:sz w:val="20"/>
        </w:rPr>
        <w:t>Por otra parte, tal como se pudo analizar en otros casos</w:t>
      </w:r>
      <w:hyperlink w:anchor="_bookmark295" w:history="1">
        <w:r>
          <w:rPr>
            <w:position w:val="7"/>
            <w:sz w:val="13"/>
          </w:rPr>
          <w:t>230</w:t>
        </w:r>
      </w:hyperlink>
      <w:r>
        <w:rPr>
          <w:sz w:val="20"/>
        </w:rPr>
        <w:t xml:space="preserve">, las circunstancias particulares que se presentan </w:t>
      </w:r>
      <w:r>
        <w:rPr>
          <w:i/>
          <w:sz w:val="20"/>
        </w:rPr>
        <w:t xml:space="preserve">supra </w:t>
      </w:r>
      <w:r>
        <w:rPr>
          <w:sz w:val="20"/>
        </w:rPr>
        <w:t>ponen de manifiesto la relación entre el deber de garantizar</w:t>
      </w:r>
      <w:r>
        <w:rPr>
          <w:spacing w:val="-14"/>
          <w:sz w:val="20"/>
        </w:rPr>
        <w:t xml:space="preserve"> </w:t>
      </w:r>
      <w:r>
        <w:rPr>
          <w:sz w:val="20"/>
        </w:rPr>
        <w:t>los</w:t>
      </w:r>
      <w:r>
        <w:rPr>
          <w:spacing w:val="-13"/>
          <w:sz w:val="20"/>
        </w:rPr>
        <w:t xml:space="preserve"> </w:t>
      </w:r>
      <w:r>
        <w:rPr>
          <w:sz w:val="20"/>
        </w:rPr>
        <w:t>derechos</w:t>
      </w:r>
      <w:r>
        <w:rPr>
          <w:spacing w:val="-5"/>
          <w:sz w:val="20"/>
        </w:rPr>
        <w:t xml:space="preserve"> </w:t>
      </w:r>
      <w:r>
        <w:rPr>
          <w:sz w:val="20"/>
        </w:rPr>
        <w:t>contenidos</w:t>
      </w:r>
      <w:r>
        <w:rPr>
          <w:spacing w:val="-9"/>
          <w:sz w:val="20"/>
        </w:rPr>
        <w:t xml:space="preserve"> </w:t>
      </w:r>
      <w:r>
        <w:rPr>
          <w:sz w:val="20"/>
        </w:rPr>
        <w:t>en</w:t>
      </w:r>
      <w:r>
        <w:rPr>
          <w:spacing w:val="-9"/>
          <w:sz w:val="20"/>
        </w:rPr>
        <w:t xml:space="preserve"> </w:t>
      </w:r>
      <w:r>
        <w:rPr>
          <w:sz w:val="20"/>
        </w:rPr>
        <w:t>la</w:t>
      </w:r>
      <w:r>
        <w:rPr>
          <w:spacing w:val="-8"/>
          <w:sz w:val="20"/>
        </w:rPr>
        <w:t xml:space="preserve"> </w:t>
      </w:r>
      <w:r>
        <w:rPr>
          <w:sz w:val="20"/>
        </w:rPr>
        <w:t>Convención</w:t>
      </w:r>
      <w:r>
        <w:rPr>
          <w:spacing w:val="-9"/>
          <w:sz w:val="20"/>
        </w:rPr>
        <w:t xml:space="preserve"> </w:t>
      </w:r>
      <w:r>
        <w:rPr>
          <w:sz w:val="20"/>
        </w:rPr>
        <w:t>y</w:t>
      </w:r>
      <w:r>
        <w:rPr>
          <w:spacing w:val="-6"/>
          <w:sz w:val="20"/>
        </w:rPr>
        <w:t xml:space="preserve"> </w:t>
      </w:r>
      <w:r>
        <w:rPr>
          <w:sz w:val="20"/>
        </w:rPr>
        <w:t>el</w:t>
      </w:r>
      <w:r>
        <w:rPr>
          <w:spacing w:val="-8"/>
          <w:sz w:val="20"/>
        </w:rPr>
        <w:t xml:space="preserve"> </w:t>
      </w:r>
      <w:r>
        <w:rPr>
          <w:sz w:val="20"/>
        </w:rPr>
        <w:t>deber</w:t>
      </w:r>
      <w:r>
        <w:rPr>
          <w:spacing w:val="-11"/>
          <w:sz w:val="20"/>
        </w:rPr>
        <w:t xml:space="preserve"> </w:t>
      </w:r>
      <w:r>
        <w:rPr>
          <w:sz w:val="20"/>
        </w:rPr>
        <w:t>de</w:t>
      </w:r>
      <w:r>
        <w:rPr>
          <w:spacing w:val="-12"/>
          <w:sz w:val="20"/>
        </w:rPr>
        <w:t xml:space="preserve"> </w:t>
      </w:r>
      <w:r>
        <w:rPr>
          <w:sz w:val="20"/>
        </w:rPr>
        <w:t>investigar.</w:t>
      </w:r>
      <w:r>
        <w:rPr>
          <w:spacing w:val="-13"/>
          <w:sz w:val="20"/>
        </w:rPr>
        <w:t xml:space="preserve"> </w:t>
      </w:r>
      <w:r>
        <w:rPr>
          <w:sz w:val="20"/>
        </w:rPr>
        <w:t>En</w:t>
      </w:r>
      <w:r>
        <w:rPr>
          <w:spacing w:val="-5"/>
          <w:sz w:val="20"/>
        </w:rPr>
        <w:t xml:space="preserve"> </w:t>
      </w:r>
      <w:r>
        <w:rPr>
          <w:sz w:val="20"/>
        </w:rPr>
        <w:t>e</w:t>
      </w:r>
      <w:r>
        <w:rPr>
          <w:sz w:val="20"/>
        </w:rPr>
        <w:t>fecto,</w:t>
      </w:r>
      <w:r>
        <w:rPr>
          <w:spacing w:val="-8"/>
          <w:sz w:val="20"/>
        </w:rPr>
        <w:t xml:space="preserve"> </w:t>
      </w:r>
      <w:r>
        <w:rPr>
          <w:sz w:val="20"/>
        </w:rPr>
        <w:t>como ha sido indicado, parte fundamental de la falta de respuesta estatal, tuvo lugar como consecuencia de su ineficacia sostenida para investigar seria y diligentemente los hechos reiterados de violencia y por la situación de impunidad en los cuale</w:t>
      </w:r>
      <w:r>
        <w:rPr>
          <w:sz w:val="20"/>
        </w:rPr>
        <w:t>s se encontraban esos hechos de violencia. Esta situación derivó en que el Estado no hubiera logrado esclarecer a tiempo las causas del fenómeno creciente de persecución, desentrañar las estructuras criminales</w:t>
      </w:r>
      <w:r>
        <w:rPr>
          <w:spacing w:val="-2"/>
          <w:sz w:val="20"/>
        </w:rPr>
        <w:t xml:space="preserve"> </w:t>
      </w:r>
      <w:r>
        <w:rPr>
          <w:sz w:val="20"/>
        </w:rPr>
        <w:t>involucradas y</w:t>
      </w:r>
      <w:r>
        <w:rPr>
          <w:spacing w:val="-2"/>
          <w:sz w:val="20"/>
        </w:rPr>
        <w:t xml:space="preserve"> </w:t>
      </w:r>
      <w:r>
        <w:rPr>
          <w:sz w:val="20"/>
        </w:rPr>
        <w:t>los</w:t>
      </w:r>
      <w:r>
        <w:rPr>
          <w:spacing w:val="-1"/>
          <w:sz w:val="20"/>
        </w:rPr>
        <w:t xml:space="preserve"> </w:t>
      </w:r>
      <w:r>
        <w:rPr>
          <w:sz w:val="20"/>
        </w:rPr>
        <w:t>diferentes</w:t>
      </w:r>
      <w:r>
        <w:rPr>
          <w:spacing w:val="-3"/>
          <w:sz w:val="20"/>
        </w:rPr>
        <w:t xml:space="preserve"> </w:t>
      </w:r>
      <w:r>
        <w:rPr>
          <w:sz w:val="20"/>
        </w:rPr>
        <w:t>perpetradores,</w:t>
      </w:r>
      <w:r>
        <w:rPr>
          <w:spacing w:val="-2"/>
          <w:sz w:val="20"/>
        </w:rPr>
        <w:t xml:space="preserve"> </w:t>
      </w:r>
      <w:r>
        <w:rPr>
          <w:sz w:val="20"/>
        </w:rPr>
        <w:t>a</w:t>
      </w:r>
      <w:r>
        <w:rPr>
          <w:sz w:val="20"/>
        </w:rPr>
        <w:t>sí como</w:t>
      </w:r>
      <w:r>
        <w:rPr>
          <w:spacing w:val="-3"/>
          <w:sz w:val="20"/>
        </w:rPr>
        <w:t xml:space="preserve"> </w:t>
      </w:r>
      <w:r>
        <w:rPr>
          <w:sz w:val="20"/>
        </w:rPr>
        <w:t>identificar</w:t>
      </w:r>
      <w:r>
        <w:rPr>
          <w:spacing w:val="-1"/>
          <w:sz w:val="20"/>
        </w:rPr>
        <w:t xml:space="preserve"> </w:t>
      </w:r>
      <w:r>
        <w:rPr>
          <w:sz w:val="20"/>
        </w:rPr>
        <w:t>efectivamente</w:t>
      </w:r>
      <w:r>
        <w:rPr>
          <w:spacing w:val="-3"/>
          <w:sz w:val="20"/>
        </w:rPr>
        <w:t xml:space="preserve"> </w:t>
      </w:r>
      <w:r>
        <w:rPr>
          <w:sz w:val="20"/>
        </w:rPr>
        <w:t>las fuentes de riesgo a fin de poner en marcha todo su aparato estatal para desarticularlas y prevenir la continuidad del exterminio que estaba ocurriendo bajo su jurisdicción.</w:t>
      </w:r>
    </w:p>
    <w:p w14:paraId="71842074" w14:textId="77777777" w:rsidR="006F1C3E" w:rsidRDefault="00736CA7">
      <w:pPr>
        <w:pStyle w:val="Prrafodelista"/>
        <w:numPr>
          <w:ilvl w:val="0"/>
          <w:numId w:val="24"/>
        </w:numPr>
        <w:tabs>
          <w:tab w:val="left" w:pos="829"/>
        </w:tabs>
        <w:spacing w:before="119"/>
        <w:ind w:left="118" w:right="252" w:hanging="1"/>
        <w:jc w:val="both"/>
        <w:rPr>
          <w:sz w:val="20"/>
        </w:rPr>
      </w:pPr>
      <w:r>
        <w:rPr>
          <w:sz w:val="20"/>
        </w:rPr>
        <w:t>Con respecto al deber de investigar los hecho</w:t>
      </w:r>
      <w:r>
        <w:rPr>
          <w:sz w:val="20"/>
        </w:rPr>
        <w:t>s de violencia contra militantes e integrantes de la UP, esta Corte pudo constatar que en varios casos las autoridades colombianas emprendieron investigaciones, determinaron responsabilidades, y repararon a las víctimas. Sin perjuicio de lo anterior, los i</w:t>
      </w:r>
      <w:r>
        <w:rPr>
          <w:sz w:val="20"/>
        </w:rPr>
        <w:t>ncumplimientos sostenidos de los deberes de prevención,</w:t>
      </w:r>
      <w:r>
        <w:rPr>
          <w:spacing w:val="-5"/>
          <w:sz w:val="20"/>
        </w:rPr>
        <w:t xml:space="preserve"> </w:t>
      </w:r>
      <w:r>
        <w:rPr>
          <w:sz w:val="20"/>
        </w:rPr>
        <w:t>de</w:t>
      </w:r>
      <w:r>
        <w:rPr>
          <w:spacing w:val="-3"/>
          <w:sz w:val="20"/>
        </w:rPr>
        <w:t xml:space="preserve"> </w:t>
      </w:r>
      <w:r>
        <w:rPr>
          <w:sz w:val="20"/>
        </w:rPr>
        <w:t>protección, y</w:t>
      </w:r>
      <w:r>
        <w:rPr>
          <w:spacing w:val="-2"/>
          <w:sz w:val="20"/>
        </w:rPr>
        <w:t xml:space="preserve"> </w:t>
      </w:r>
      <w:r>
        <w:rPr>
          <w:sz w:val="20"/>
        </w:rPr>
        <w:t>de</w:t>
      </w:r>
      <w:r>
        <w:rPr>
          <w:spacing w:val="-1"/>
          <w:sz w:val="20"/>
        </w:rPr>
        <w:t xml:space="preserve"> </w:t>
      </w:r>
      <w:r>
        <w:rPr>
          <w:sz w:val="20"/>
        </w:rPr>
        <w:t>investigación por</w:t>
      </w:r>
      <w:r>
        <w:rPr>
          <w:spacing w:val="-1"/>
          <w:sz w:val="20"/>
        </w:rPr>
        <w:t xml:space="preserve"> </w:t>
      </w:r>
      <w:r>
        <w:rPr>
          <w:sz w:val="20"/>
        </w:rPr>
        <w:t>un</w:t>
      </w:r>
      <w:r>
        <w:rPr>
          <w:spacing w:val="-1"/>
          <w:sz w:val="20"/>
        </w:rPr>
        <w:t xml:space="preserve"> </w:t>
      </w:r>
      <w:r>
        <w:rPr>
          <w:sz w:val="20"/>
        </w:rPr>
        <w:t>periodo</w:t>
      </w:r>
      <w:r>
        <w:rPr>
          <w:spacing w:val="-3"/>
          <w:sz w:val="20"/>
        </w:rPr>
        <w:t xml:space="preserve"> </w:t>
      </w:r>
      <w:r>
        <w:rPr>
          <w:sz w:val="20"/>
        </w:rPr>
        <w:t>de</w:t>
      </w:r>
      <w:r>
        <w:rPr>
          <w:spacing w:val="-3"/>
          <w:sz w:val="20"/>
        </w:rPr>
        <w:t xml:space="preserve"> </w:t>
      </w:r>
      <w:r>
        <w:rPr>
          <w:sz w:val="20"/>
        </w:rPr>
        <w:t>más</w:t>
      </w:r>
      <w:r>
        <w:rPr>
          <w:spacing w:val="-3"/>
          <w:sz w:val="20"/>
        </w:rPr>
        <w:t xml:space="preserve"> </w:t>
      </w:r>
      <w:r>
        <w:rPr>
          <w:sz w:val="20"/>
        </w:rPr>
        <w:t>de</w:t>
      </w:r>
      <w:r>
        <w:rPr>
          <w:spacing w:val="-3"/>
          <w:sz w:val="20"/>
        </w:rPr>
        <w:t xml:space="preserve"> </w:t>
      </w:r>
      <w:r>
        <w:rPr>
          <w:sz w:val="20"/>
        </w:rPr>
        <w:t>dos</w:t>
      </w:r>
      <w:r>
        <w:rPr>
          <w:spacing w:val="-3"/>
          <w:sz w:val="20"/>
        </w:rPr>
        <w:t xml:space="preserve"> </w:t>
      </w:r>
      <w:r>
        <w:rPr>
          <w:sz w:val="20"/>
        </w:rPr>
        <w:t>décadas, cuando</w:t>
      </w:r>
    </w:p>
    <w:p w14:paraId="74DDFE4B" w14:textId="77777777" w:rsidR="006F1C3E" w:rsidRDefault="00736CA7">
      <w:pPr>
        <w:pStyle w:val="Textoindependiente"/>
        <w:spacing w:before="5"/>
        <w:jc w:val="left"/>
        <w:rPr>
          <w:sz w:val="22"/>
        </w:rPr>
      </w:pPr>
      <w:r>
        <w:pict w14:anchorId="37F01549">
          <v:rect id="docshape65" o:spid="_x0000_s1125" style="position:absolute;margin-left:70.9pt;margin-top:14.85pt;width:2in;height:.6pt;z-index:-15696384;mso-wrap-distance-left:0;mso-wrap-distance-right:0;mso-position-horizontal-relative:page" fillcolor="black" stroked="f">
            <w10:wrap type="topAndBottom" anchorx="page"/>
          </v:rect>
        </w:pict>
      </w:r>
    </w:p>
    <w:p w14:paraId="037182B4" w14:textId="77777777" w:rsidR="006F1C3E" w:rsidRDefault="00736CA7">
      <w:pPr>
        <w:spacing w:before="103"/>
        <w:ind w:left="118" w:right="247"/>
        <w:jc w:val="both"/>
        <w:rPr>
          <w:sz w:val="16"/>
        </w:rPr>
      </w:pPr>
      <w:bookmarkStart w:id="323" w:name="_bookmark295"/>
      <w:bookmarkEnd w:id="323"/>
      <w:r>
        <w:rPr>
          <w:sz w:val="16"/>
          <w:vertAlign w:val="superscript"/>
        </w:rPr>
        <w:t>230</w:t>
      </w:r>
      <w:r>
        <w:rPr>
          <w:spacing w:val="80"/>
          <w:w w:val="150"/>
          <w:sz w:val="16"/>
        </w:rPr>
        <w:t xml:space="preserve">   </w:t>
      </w:r>
      <w:r>
        <w:rPr>
          <w:i/>
          <w:sz w:val="16"/>
        </w:rPr>
        <w:t>Cfr</w:t>
      </w:r>
      <w:r>
        <w:rPr>
          <w:sz w:val="16"/>
        </w:rPr>
        <w:t xml:space="preserve">. </w:t>
      </w:r>
      <w:r>
        <w:rPr>
          <w:i/>
          <w:sz w:val="16"/>
        </w:rPr>
        <w:t>Caso Vicky Hernández</w:t>
      </w:r>
      <w:r>
        <w:rPr>
          <w:i/>
          <w:spacing w:val="-1"/>
          <w:sz w:val="16"/>
        </w:rPr>
        <w:t xml:space="preserve"> </w:t>
      </w:r>
      <w:r>
        <w:rPr>
          <w:i/>
          <w:sz w:val="16"/>
        </w:rPr>
        <w:t>y otras Vs. Honduras.</w:t>
      </w:r>
      <w:r>
        <w:rPr>
          <w:i/>
          <w:spacing w:val="-1"/>
          <w:sz w:val="16"/>
        </w:rPr>
        <w:t xml:space="preserve"> </w:t>
      </w:r>
      <w:r>
        <w:rPr>
          <w:i/>
          <w:sz w:val="16"/>
        </w:rPr>
        <w:t>Fondo,</w:t>
      </w:r>
      <w:r>
        <w:rPr>
          <w:i/>
          <w:spacing w:val="-1"/>
          <w:sz w:val="16"/>
        </w:rPr>
        <w:t xml:space="preserve"> </w:t>
      </w:r>
      <w:r>
        <w:rPr>
          <w:i/>
          <w:sz w:val="16"/>
        </w:rPr>
        <w:t>Reparaciones y Costas</w:t>
      </w:r>
      <w:r>
        <w:rPr>
          <w:sz w:val="16"/>
        </w:rPr>
        <w:t xml:space="preserve">. Sentencia de 26 de marzo de 2021. Serie C No. 422, y </w:t>
      </w:r>
      <w:r>
        <w:rPr>
          <w:i/>
          <w:sz w:val="16"/>
        </w:rPr>
        <w:t>Caso Carvajal Carvajal y otros Vs. Colombia. Fondo, Reparaciones y Costas</w:t>
      </w:r>
      <w:r>
        <w:rPr>
          <w:sz w:val="16"/>
        </w:rPr>
        <w:t>. Sentencia de 13 de marzo de 2018. Serie C No. 352.</w:t>
      </w:r>
    </w:p>
    <w:p w14:paraId="34AFE5D2" w14:textId="77777777" w:rsidR="006F1C3E" w:rsidRDefault="006F1C3E">
      <w:pPr>
        <w:jc w:val="both"/>
        <w:rPr>
          <w:sz w:val="16"/>
        </w:rPr>
        <w:sectPr w:rsidR="006F1C3E">
          <w:pgSz w:w="12240" w:h="15840"/>
          <w:pgMar w:top="1340" w:right="1160" w:bottom="1680" w:left="1300" w:header="0" w:footer="1437" w:gutter="0"/>
          <w:cols w:space="720"/>
        </w:sectPr>
      </w:pPr>
    </w:p>
    <w:p w14:paraId="5B106621" w14:textId="77777777" w:rsidR="006F1C3E" w:rsidRDefault="00736CA7">
      <w:pPr>
        <w:pStyle w:val="Textoindependiente"/>
        <w:spacing w:before="79"/>
        <w:ind w:left="118" w:right="253"/>
      </w:pPr>
      <w:r>
        <w:t>el Estado tenía conocimiento desde los inicios de lo que esta</w:t>
      </w:r>
      <w:r>
        <w:t>ba ocurriendo contra los integrantes y militantes de las UP (</w:t>
      </w:r>
      <w:r>
        <w:rPr>
          <w:i/>
        </w:rPr>
        <w:t xml:space="preserve">supra </w:t>
      </w:r>
      <w:r>
        <w:t>párr. 243), operaron como elementos importantes para que se siguieran produciendo esos hechos que quedaban en la mayoría de los casos en la impunidad.</w:t>
      </w:r>
    </w:p>
    <w:p w14:paraId="1F2AECB6" w14:textId="77777777" w:rsidR="006F1C3E" w:rsidRDefault="00736CA7">
      <w:pPr>
        <w:pStyle w:val="Prrafodelista"/>
        <w:numPr>
          <w:ilvl w:val="0"/>
          <w:numId w:val="24"/>
        </w:numPr>
        <w:tabs>
          <w:tab w:val="left" w:pos="829"/>
        </w:tabs>
        <w:spacing w:before="119"/>
        <w:ind w:right="250" w:firstLine="2"/>
        <w:jc w:val="both"/>
        <w:rPr>
          <w:sz w:val="20"/>
        </w:rPr>
      </w:pPr>
      <w:r>
        <w:rPr>
          <w:sz w:val="20"/>
        </w:rPr>
        <w:t xml:space="preserve">En ese sentido, para esta Corte, esas </w:t>
      </w:r>
      <w:r>
        <w:rPr>
          <w:sz w:val="20"/>
        </w:rPr>
        <w:t>faltas al deber de prevenir o de investigar, tuvieron en este caso efectos que se extienden más allá de una omisión constitutiva de responsabilidad indirecta por parte del Estado y operaron como una forma de tolerancia generalizada y estructural frente a l</w:t>
      </w:r>
      <w:r>
        <w:rPr>
          <w:sz w:val="20"/>
        </w:rPr>
        <w:t>os hechos de violencia contra los integrantes de la UP, la cual propició que los mismos continuaran produciéndose. Es así como en las circunstancias particulares del caso: formaron parte del contexto general que posibilitó la transgresión del deber de resp</w:t>
      </w:r>
      <w:r>
        <w:rPr>
          <w:sz w:val="20"/>
        </w:rPr>
        <w:t>eto. Del mismo modo, tomando en cuenta la sistematicidad y la gravedad de esas</w:t>
      </w:r>
      <w:r>
        <w:rPr>
          <w:spacing w:val="-4"/>
          <w:sz w:val="20"/>
        </w:rPr>
        <w:t xml:space="preserve"> </w:t>
      </w:r>
      <w:r>
        <w:rPr>
          <w:sz w:val="20"/>
        </w:rPr>
        <w:t>faltas</w:t>
      </w:r>
      <w:r>
        <w:rPr>
          <w:spacing w:val="-4"/>
          <w:sz w:val="20"/>
        </w:rPr>
        <w:t xml:space="preserve"> </w:t>
      </w:r>
      <w:r>
        <w:rPr>
          <w:sz w:val="20"/>
        </w:rPr>
        <w:t>al</w:t>
      </w:r>
      <w:r>
        <w:rPr>
          <w:spacing w:val="-3"/>
          <w:sz w:val="20"/>
        </w:rPr>
        <w:t xml:space="preserve"> </w:t>
      </w:r>
      <w:r>
        <w:rPr>
          <w:sz w:val="20"/>
        </w:rPr>
        <w:t>deber</w:t>
      </w:r>
      <w:r>
        <w:rPr>
          <w:spacing w:val="-7"/>
          <w:sz w:val="20"/>
        </w:rPr>
        <w:t xml:space="preserve"> </w:t>
      </w:r>
      <w:r>
        <w:rPr>
          <w:sz w:val="20"/>
        </w:rPr>
        <w:t>de</w:t>
      </w:r>
      <w:r>
        <w:rPr>
          <w:spacing w:val="-4"/>
          <w:sz w:val="20"/>
        </w:rPr>
        <w:t xml:space="preserve"> </w:t>
      </w:r>
      <w:r>
        <w:rPr>
          <w:sz w:val="20"/>
        </w:rPr>
        <w:t>investigar</w:t>
      </w:r>
      <w:r>
        <w:rPr>
          <w:spacing w:val="-2"/>
          <w:sz w:val="20"/>
        </w:rPr>
        <w:t xml:space="preserve"> </w:t>
      </w:r>
      <w:r>
        <w:rPr>
          <w:sz w:val="20"/>
        </w:rPr>
        <w:t>y</w:t>
      </w:r>
      <w:r>
        <w:rPr>
          <w:spacing w:val="-4"/>
          <w:sz w:val="20"/>
        </w:rPr>
        <w:t xml:space="preserve"> </w:t>
      </w:r>
      <w:r>
        <w:rPr>
          <w:sz w:val="20"/>
        </w:rPr>
        <w:t>de</w:t>
      </w:r>
      <w:r>
        <w:rPr>
          <w:spacing w:val="-7"/>
          <w:sz w:val="20"/>
        </w:rPr>
        <w:t xml:space="preserve"> </w:t>
      </w:r>
      <w:r>
        <w:rPr>
          <w:sz w:val="20"/>
        </w:rPr>
        <w:t>prevenir,</w:t>
      </w:r>
      <w:r>
        <w:rPr>
          <w:spacing w:val="-1"/>
          <w:sz w:val="20"/>
        </w:rPr>
        <w:t xml:space="preserve"> </w:t>
      </w:r>
      <w:r>
        <w:rPr>
          <w:sz w:val="20"/>
        </w:rPr>
        <w:t>se</w:t>
      </w:r>
      <w:r>
        <w:rPr>
          <w:spacing w:val="-7"/>
          <w:sz w:val="20"/>
        </w:rPr>
        <w:t xml:space="preserve"> </w:t>
      </w:r>
      <w:r>
        <w:rPr>
          <w:sz w:val="20"/>
        </w:rPr>
        <w:t>podría</w:t>
      </w:r>
      <w:r>
        <w:rPr>
          <w:spacing w:val="-1"/>
          <w:sz w:val="20"/>
        </w:rPr>
        <w:t xml:space="preserve"> </w:t>
      </w:r>
      <w:r>
        <w:rPr>
          <w:sz w:val="20"/>
        </w:rPr>
        <w:t>considerar</w:t>
      </w:r>
      <w:r>
        <w:rPr>
          <w:spacing w:val="-4"/>
          <w:sz w:val="20"/>
        </w:rPr>
        <w:t xml:space="preserve"> </w:t>
      </w:r>
      <w:r>
        <w:rPr>
          <w:sz w:val="20"/>
        </w:rPr>
        <w:t>que</w:t>
      </w:r>
      <w:r>
        <w:rPr>
          <w:spacing w:val="-7"/>
          <w:sz w:val="20"/>
        </w:rPr>
        <w:t xml:space="preserve"> </w:t>
      </w:r>
      <w:r>
        <w:rPr>
          <w:sz w:val="20"/>
        </w:rPr>
        <w:t>las</w:t>
      </w:r>
      <w:r>
        <w:rPr>
          <w:spacing w:val="-6"/>
          <w:sz w:val="20"/>
        </w:rPr>
        <w:t xml:space="preserve"> </w:t>
      </w:r>
      <w:r>
        <w:rPr>
          <w:sz w:val="20"/>
        </w:rPr>
        <w:t>mismas</w:t>
      </w:r>
      <w:r>
        <w:rPr>
          <w:spacing w:val="-2"/>
          <w:sz w:val="20"/>
        </w:rPr>
        <w:t xml:space="preserve"> </w:t>
      </w:r>
      <w:r>
        <w:rPr>
          <w:sz w:val="20"/>
        </w:rPr>
        <w:t>llegaron a</w:t>
      </w:r>
      <w:r>
        <w:rPr>
          <w:spacing w:val="-7"/>
          <w:sz w:val="20"/>
        </w:rPr>
        <w:t xml:space="preserve"> </w:t>
      </w:r>
      <w:r>
        <w:rPr>
          <w:sz w:val="20"/>
        </w:rPr>
        <w:t>ser</w:t>
      </w:r>
      <w:r>
        <w:rPr>
          <w:spacing w:val="-6"/>
          <w:sz w:val="20"/>
        </w:rPr>
        <w:t xml:space="preserve"> </w:t>
      </w:r>
      <w:r>
        <w:rPr>
          <w:sz w:val="20"/>
        </w:rPr>
        <w:t>de</w:t>
      </w:r>
      <w:r>
        <w:rPr>
          <w:spacing w:val="-6"/>
          <w:sz w:val="20"/>
        </w:rPr>
        <w:t xml:space="preserve"> </w:t>
      </w:r>
      <w:r>
        <w:rPr>
          <w:sz w:val="20"/>
        </w:rPr>
        <w:t>un</w:t>
      </w:r>
      <w:r>
        <w:rPr>
          <w:spacing w:val="-6"/>
          <w:sz w:val="20"/>
        </w:rPr>
        <w:t xml:space="preserve"> </w:t>
      </w:r>
      <w:r>
        <w:rPr>
          <w:sz w:val="20"/>
        </w:rPr>
        <w:t>grado</w:t>
      </w:r>
      <w:r>
        <w:rPr>
          <w:spacing w:val="-6"/>
          <w:sz w:val="20"/>
        </w:rPr>
        <w:t xml:space="preserve"> </w:t>
      </w:r>
      <w:r>
        <w:rPr>
          <w:sz w:val="20"/>
        </w:rPr>
        <w:t>tal</w:t>
      </w:r>
      <w:r>
        <w:rPr>
          <w:spacing w:val="-4"/>
          <w:sz w:val="20"/>
        </w:rPr>
        <w:t xml:space="preserve"> </w:t>
      </w:r>
      <w:r>
        <w:rPr>
          <w:sz w:val="20"/>
        </w:rPr>
        <w:t>que</w:t>
      </w:r>
      <w:r>
        <w:rPr>
          <w:spacing w:val="-8"/>
          <w:sz w:val="20"/>
        </w:rPr>
        <w:t xml:space="preserve"> </w:t>
      </w:r>
      <w:r>
        <w:rPr>
          <w:sz w:val="20"/>
        </w:rPr>
        <w:t>implicaron</w:t>
      </w:r>
      <w:r>
        <w:rPr>
          <w:spacing w:val="-3"/>
          <w:sz w:val="20"/>
        </w:rPr>
        <w:t xml:space="preserve"> </w:t>
      </w:r>
      <w:r>
        <w:rPr>
          <w:sz w:val="20"/>
        </w:rPr>
        <w:t>una</w:t>
      </w:r>
      <w:r>
        <w:rPr>
          <w:spacing w:val="-2"/>
          <w:sz w:val="20"/>
        </w:rPr>
        <w:t xml:space="preserve"> </w:t>
      </w:r>
      <w:r>
        <w:rPr>
          <w:sz w:val="20"/>
        </w:rPr>
        <w:t>conducta</w:t>
      </w:r>
      <w:r>
        <w:rPr>
          <w:spacing w:val="-7"/>
          <w:sz w:val="20"/>
        </w:rPr>
        <w:t xml:space="preserve"> </w:t>
      </w:r>
      <w:r>
        <w:rPr>
          <w:sz w:val="20"/>
        </w:rPr>
        <w:t>estatal</w:t>
      </w:r>
      <w:r>
        <w:rPr>
          <w:spacing w:val="-6"/>
          <w:sz w:val="20"/>
        </w:rPr>
        <w:t xml:space="preserve"> </w:t>
      </w:r>
      <w:r>
        <w:rPr>
          <w:sz w:val="20"/>
        </w:rPr>
        <w:t>que</w:t>
      </w:r>
      <w:r>
        <w:rPr>
          <w:spacing w:val="-8"/>
          <w:sz w:val="20"/>
        </w:rPr>
        <w:t xml:space="preserve"> </w:t>
      </w:r>
      <w:r>
        <w:rPr>
          <w:sz w:val="20"/>
        </w:rPr>
        <w:t>propició</w:t>
      </w:r>
      <w:r>
        <w:rPr>
          <w:spacing w:val="-5"/>
          <w:sz w:val="20"/>
        </w:rPr>
        <w:t xml:space="preserve"> </w:t>
      </w:r>
      <w:r>
        <w:rPr>
          <w:sz w:val="20"/>
        </w:rPr>
        <w:t>la</w:t>
      </w:r>
      <w:r>
        <w:rPr>
          <w:spacing w:val="-7"/>
          <w:sz w:val="20"/>
        </w:rPr>
        <w:t xml:space="preserve"> </w:t>
      </w:r>
      <w:r>
        <w:rPr>
          <w:sz w:val="20"/>
        </w:rPr>
        <w:t>impunidad,</w:t>
      </w:r>
      <w:r>
        <w:rPr>
          <w:spacing w:val="-7"/>
          <w:sz w:val="20"/>
        </w:rPr>
        <w:t xml:space="preserve"> </w:t>
      </w:r>
      <w:r>
        <w:rPr>
          <w:sz w:val="20"/>
        </w:rPr>
        <w:t>al</w:t>
      </w:r>
      <w:r>
        <w:rPr>
          <w:spacing w:val="-4"/>
          <w:sz w:val="20"/>
        </w:rPr>
        <w:t xml:space="preserve"> </w:t>
      </w:r>
      <w:r>
        <w:rPr>
          <w:sz w:val="20"/>
        </w:rPr>
        <w:t>punto de</w:t>
      </w:r>
      <w:r>
        <w:rPr>
          <w:spacing w:val="-9"/>
          <w:sz w:val="20"/>
        </w:rPr>
        <w:t xml:space="preserve"> </w:t>
      </w:r>
      <w:r>
        <w:rPr>
          <w:sz w:val="20"/>
        </w:rPr>
        <w:t>constituir</w:t>
      </w:r>
      <w:r>
        <w:rPr>
          <w:spacing w:val="-9"/>
          <w:sz w:val="20"/>
        </w:rPr>
        <w:t xml:space="preserve"> </w:t>
      </w:r>
      <w:r>
        <w:rPr>
          <w:sz w:val="20"/>
        </w:rPr>
        <w:t>una</w:t>
      </w:r>
      <w:r>
        <w:rPr>
          <w:spacing w:val="-9"/>
          <w:sz w:val="20"/>
        </w:rPr>
        <w:t xml:space="preserve"> </w:t>
      </w:r>
      <w:r>
        <w:rPr>
          <w:sz w:val="20"/>
        </w:rPr>
        <w:t>forma</w:t>
      </w:r>
      <w:r>
        <w:rPr>
          <w:spacing w:val="-4"/>
          <w:sz w:val="20"/>
        </w:rPr>
        <w:t xml:space="preserve"> </w:t>
      </w:r>
      <w:r>
        <w:rPr>
          <w:sz w:val="20"/>
        </w:rPr>
        <w:t>de</w:t>
      </w:r>
      <w:r>
        <w:rPr>
          <w:spacing w:val="-11"/>
          <w:sz w:val="20"/>
        </w:rPr>
        <w:t xml:space="preserve"> </w:t>
      </w:r>
      <w:r>
        <w:rPr>
          <w:sz w:val="20"/>
        </w:rPr>
        <w:t>tolerancia</w:t>
      </w:r>
      <w:r>
        <w:rPr>
          <w:spacing w:val="-4"/>
          <w:sz w:val="20"/>
        </w:rPr>
        <w:t xml:space="preserve"> </w:t>
      </w:r>
      <w:r>
        <w:rPr>
          <w:sz w:val="20"/>
        </w:rPr>
        <w:t>sistematizada</w:t>
      </w:r>
      <w:r>
        <w:rPr>
          <w:spacing w:val="-9"/>
          <w:sz w:val="20"/>
        </w:rPr>
        <w:t xml:space="preserve"> </w:t>
      </w:r>
      <w:r>
        <w:rPr>
          <w:sz w:val="20"/>
        </w:rPr>
        <w:t>frente</w:t>
      </w:r>
      <w:r>
        <w:rPr>
          <w:spacing w:val="-9"/>
          <w:sz w:val="20"/>
        </w:rPr>
        <w:t xml:space="preserve"> </w:t>
      </w:r>
      <w:r>
        <w:rPr>
          <w:sz w:val="20"/>
        </w:rPr>
        <w:t>a</w:t>
      </w:r>
      <w:r>
        <w:rPr>
          <w:spacing w:val="-9"/>
          <w:sz w:val="20"/>
        </w:rPr>
        <w:t xml:space="preserve"> </w:t>
      </w:r>
      <w:r>
        <w:rPr>
          <w:sz w:val="20"/>
        </w:rPr>
        <w:t>los</w:t>
      </w:r>
      <w:r>
        <w:rPr>
          <w:spacing w:val="-7"/>
          <w:sz w:val="20"/>
        </w:rPr>
        <w:t xml:space="preserve"> </w:t>
      </w:r>
      <w:r>
        <w:rPr>
          <w:sz w:val="20"/>
        </w:rPr>
        <w:t>hechos</w:t>
      </w:r>
      <w:r>
        <w:rPr>
          <w:spacing w:val="-5"/>
          <w:sz w:val="20"/>
        </w:rPr>
        <w:t xml:space="preserve"> </w:t>
      </w:r>
      <w:r>
        <w:rPr>
          <w:sz w:val="20"/>
        </w:rPr>
        <w:t>de</w:t>
      </w:r>
      <w:r>
        <w:rPr>
          <w:spacing w:val="-9"/>
          <w:sz w:val="20"/>
        </w:rPr>
        <w:t xml:space="preserve"> </w:t>
      </w:r>
      <w:r>
        <w:rPr>
          <w:sz w:val="20"/>
        </w:rPr>
        <w:t>violencia</w:t>
      </w:r>
      <w:r>
        <w:rPr>
          <w:spacing w:val="-6"/>
          <w:sz w:val="20"/>
        </w:rPr>
        <w:t xml:space="preserve"> </w:t>
      </w:r>
      <w:r>
        <w:rPr>
          <w:sz w:val="20"/>
        </w:rPr>
        <w:t>contra</w:t>
      </w:r>
      <w:r>
        <w:rPr>
          <w:spacing w:val="-9"/>
          <w:sz w:val="20"/>
        </w:rPr>
        <w:t xml:space="preserve"> </w:t>
      </w:r>
      <w:r>
        <w:rPr>
          <w:sz w:val="20"/>
        </w:rPr>
        <w:t>los integrantes y militantes de la UP.</w:t>
      </w:r>
    </w:p>
    <w:p w14:paraId="4CC7CB19" w14:textId="77777777" w:rsidR="006F1C3E" w:rsidRDefault="00736CA7">
      <w:pPr>
        <w:pStyle w:val="Prrafodelista"/>
        <w:numPr>
          <w:ilvl w:val="0"/>
          <w:numId w:val="24"/>
        </w:numPr>
        <w:tabs>
          <w:tab w:val="left" w:pos="829"/>
        </w:tabs>
        <w:spacing w:before="120"/>
        <w:ind w:right="252" w:firstLine="1"/>
        <w:jc w:val="both"/>
        <w:rPr>
          <w:sz w:val="20"/>
        </w:rPr>
      </w:pPr>
      <w:r>
        <w:rPr>
          <w:sz w:val="20"/>
        </w:rPr>
        <w:t>De conformidad con todo lo expuesto, en los anexos en los cuales figuran los listados de</w:t>
      </w:r>
      <w:r>
        <w:rPr>
          <w:spacing w:val="-6"/>
          <w:sz w:val="20"/>
        </w:rPr>
        <w:t xml:space="preserve"> </w:t>
      </w:r>
      <w:r>
        <w:rPr>
          <w:sz w:val="20"/>
        </w:rPr>
        <w:t>Víctimas</w:t>
      </w:r>
      <w:r>
        <w:rPr>
          <w:spacing w:val="-3"/>
          <w:sz w:val="20"/>
        </w:rPr>
        <w:t xml:space="preserve"> </w:t>
      </w:r>
      <w:r>
        <w:rPr>
          <w:sz w:val="20"/>
        </w:rPr>
        <w:t>(Anexos</w:t>
      </w:r>
      <w:r>
        <w:rPr>
          <w:spacing w:val="-3"/>
          <w:sz w:val="20"/>
        </w:rPr>
        <w:t xml:space="preserve"> </w:t>
      </w:r>
      <w:r>
        <w:rPr>
          <w:sz w:val="20"/>
        </w:rPr>
        <w:t>I, II</w:t>
      </w:r>
      <w:r>
        <w:rPr>
          <w:spacing w:val="-2"/>
          <w:sz w:val="20"/>
        </w:rPr>
        <w:t xml:space="preserve"> </w:t>
      </w:r>
      <w:r>
        <w:rPr>
          <w:sz w:val="20"/>
        </w:rPr>
        <w:t>y</w:t>
      </w:r>
      <w:r>
        <w:rPr>
          <w:spacing w:val="-3"/>
          <w:sz w:val="20"/>
        </w:rPr>
        <w:t xml:space="preserve"> </w:t>
      </w:r>
      <w:r>
        <w:rPr>
          <w:sz w:val="20"/>
        </w:rPr>
        <w:t>III), se</w:t>
      </w:r>
      <w:r>
        <w:rPr>
          <w:spacing w:val="-3"/>
          <w:sz w:val="20"/>
        </w:rPr>
        <w:t xml:space="preserve"> </w:t>
      </w:r>
      <w:r>
        <w:rPr>
          <w:sz w:val="20"/>
        </w:rPr>
        <w:t>incluyó</w:t>
      </w:r>
      <w:r>
        <w:rPr>
          <w:spacing w:val="-3"/>
          <w:sz w:val="20"/>
        </w:rPr>
        <w:t xml:space="preserve"> </w:t>
      </w:r>
      <w:r>
        <w:rPr>
          <w:sz w:val="20"/>
        </w:rPr>
        <w:t>a</w:t>
      </w:r>
      <w:r>
        <w:rPr>
          <w:spacing w:val="-2"/>
          <w:sz w:val="20"/>
        </w:rPr>
        <w:t xml:space="preserve"> </w:t>
      </w:r>
      <w:r>
        <w:rPr>
          <w:sz w:val="20"/>
        </w:rPr>
        <w:t>todas</w:t>
      </w:r>
      <w:r>
        <w:rPr>
          <w:spacing w:val="-5"/>
          <w:sz w:val="20"/>
        </w:rPr>
        <w:t xml:space="preserve"> </w:t>
      </w:r>
      <w:r>
        <w:rPr>
          <w:sz w:val="20"/>
        </w:rPr>
        <w:t>las</w:t>
      </w:r>
      <w:r>
        <w:rPr>
          <w:spacing w:val="-3"/>
          <w:sz w:val="20"/>
        </w:rPr>
        <w:t xml:space="preserve"> </w:t>
      </w:r>
      <w:r>
        <w:rPr>
          <w:sz w:val="20"/>
        </w:rPr>
        <w:t>personas</w:t>
      </w:r>
      <w:r>
        <w:rPr>
          <w:spacing w:val="-1"/>
          <w:sz w:val="20"/>
        </w:rPr>
        <w:t xml:space="preserve"> </w:t>
      </w:r>
      <w:r>
        <w:rPr>
          <w:sz w:val="20"/>
        </w:rPr>
        <w:t>indicadas</w:t>
      </w:r>
      <w:r>
        <w:rPr>
          <w:spacing w:val="-2"/>
          <w:sz w:val="20"/>
        </w:rPr>
        <w:t xml:space="preserve"> </w:t>
      </w:r>
      <w:r>
        <w:rPr>
          <w:sz w:val="20"/>
        </w:rPr>
        <w:t>como</w:t>
      </w:r>
      <w:r>
        <w:rPr>
          <w:spacing w:val="-3"/>
          <w:sz w:val="20"/>
        </w:rPr>
        <w:t xml:space="preserve"> </w:t>
      </w:r>
      <w:r>
        <w:rPr>
          <w:sz w:val="20"/>
        </w:rPr>
        <w:t>integrantes</w:t>
      </w:r>
      <w:r>
        <w:rPr>
          <w:spacing w:val="-3"/>
          <w:sz w:val="20"/>
        </w:rPr>
        <w:t xml:space="preserve"> </w:t>
      </w:r>
      <w:r>
        <w:rPr>
          <w:sz w:val="20"/>
        </w:rPr>
        <w:t>y militantes de la Unión Patriótica, y sus familiares según los listados de la Comisión y los intervinientes comunes, sin necesidad de una comprobación individualizada de hechos violatorios para cada una de ellas, tomando en cuenta que en los capítulos pre</w:t>
      </w:r>
      <w:r>
        <w:rPr>
          <w:sz w:val="20"/>
        </w:rPr>
        <w:t xml:space="preserve">cedentes la </w:t>
      </w:r>
      <w:r>
        <w:rPr>
          <w:spacing w:val="-2"/>
          <w:sz w:val="20"/>
        </w:rPr>
        <w:t>Corte:</w:t>
      </w:r>
    </w:p>
    <w:p w14:paraId="27C754C7" w14:textId="77777777" w:rsidR="006F1C3E" w:rsidRDefault="00736CA7">
      <w:pPr>
        <w:pStyle w:val="Prrafodelista"/>
        <w:numPr>
          <w:ilvl w:val="1"/>
          <w:numId w:val="24"/>
        </w:numPr>
        <w:tabs>
          <w:tab w:val="left" w:pos="1105"/>
        </w:tabs>
        <w:spacing w:before="121"/>
        <w:ind w:left="825" w:right="246" w:firstLine="0"/>
        <w:jc w:val="both"/>
        <w:rPr>
          <w:sz w:val="20"/>
        </w:rPr>
      </w:pPr>
      <w:r>
        <w:rPr>
          <w:sz w:val="20"/>
        </w:rPr>
        <w:t>pudo</w:t>
      </w:r>
      <w:r>
        <w:rPr>
          <w:spacing w:val="-12"/>
          <w:sz w:val="20"/>
        </w:rPr>
        <w:t xml:space="preserve"> </w:t>
      </w:r>
      <w:r>
        <w:rPr>
          <w:sz w:val="20"/>
        </w:rPr>
        <w:t>comprobar</w:t>
      </w:r>
      <w:r>
        <w:rPr>
          <w:spacing w:val="-8"/>
          <w:sz w:val="20"/>
        </w:rPr>
        <w:t xml:space="preserve"> </w:t>
      </w:r>
      <w:r>
        <w:rPr>
          <w:sz w:val="20"/>
        </w:rPr>
        <w:t>la</w:t>
      </w:r>
      <w:r>
        <w:rPr>
          <w:spacing w:val="-9"/>
          <w:sz w:val="20"/>
        </w:rPr>
        <w:t xml:space="preserve"> </w:t>
      </w:r>
      <w:r>
        <w:rPr>
          <w:sz w:val="20"/>
        </w:rPr>
        <w:t>existencia</w:t>
      </w:r>
      <w:r>
        <w:rPr>
          <w:spacing w:val="-9"/>
          <w:sz w:val="20"/>
        </w:rPr>
        <w:t xml:space="preserve"> </w:t>
      </w:r>
      <w:r>
        <w:rPr>
          <w:sz w:val="20"/>
        </w:rPr>
        <w:t>de</w:t>
      </w:r>
      <w:r>
        <w:rPr>
          <w:spacing w:val="-10"/>
          <w:sz w:val="20"/>
        </w:rPr>
        <w:t xml:space="preserve"> </w:t>
      </w:r>
      <w:r>
        <w:rPr>
          <w:sz w:val="20"/>
        </w:rPr>
        <w:t>un</w:t>
      </w:r>
      <w:r>
        <w:rPr>
          <w:spacing w:val="-8"/>
          <w:sz w:val="20"/>
        </w:rPr>
        <w:t xml:space="preserve"> </w:t>
      </w:r>
      <w:r>
        <w:rPr>
          <w:sz w:val="20"/>
        </w:rPr>
        <w:t>plan</w:t>
      </w:r>
      <w:r>
        <w:rPr>
          <w:spacing w:val="-8"/>
          <w:sz w:val="20"/>
        </w:rPr>
        <w:t xml:space="preserve"> </w:t>
      </w:r>
      <w:r>
        <w:rPr>
          <w:sz w:val="20"/>
        </w:rPr>
        <w:t>de</w:t>
      </w:r>
      <w:r>
        <w:rPr>
          <w:spacing w:val="-3"/>
          <w:sz w:val="20"/>
        </w:rPr>
        <w:t xml:space="preserve"> </w:t>
      </w:r>
      <w:r>
        <w:rPr>
          <w:sz w:val="20"/>
        </w:rPr>
        <w:t>exterminio</w:t>
      </w:r>
      <w:r>
        <w:rPr>
          <w:spacing w:val="-5"/>
          <w:sz w:val="20"/>
        </w:rPr>
        <w:t xml:space="preserve"> </w:t>
      </w:r>
      <w:r>
        <w:rPr>
          <w:sz w:val="20"/>
        </w:rPr>
        <w:t>sistemático</w:t>
      </w:r>
      <w:r>
        <w:rPr>
          <w:spacing w:val="-5"/>
          <w:sz w:val="20"/>
        </w:rPr>
        <w:t xml:space="preserve"> </w:t>
      </w:r>
      <w:r>
        <w:rPr>
          <w:sz w:val="20"/>
        </w:rPr>
        <w:t>de</w:t>
      </w:r>
      <w:r>
        <w:rPr>
          <w:spacing w:val="-12"/>
          <w:sz w:val="20"/>
        </w:rPr>
        <w:t xml:space="preserve"> </w:t>
      </w:r>
      <w:r>
        <w:rPr>
          <w:sz w:val="20"/>
        </w:rPr>
        <w:t>los</w:t>
      </w:r>
      <w:r>
        <w:rPr>
          <w:spacing w:val="-10"/>
          <w:sz w:val="20"/>
        </w:rPr>
        <w:t xml:space="preserve"> </w:t>
      </w:r>
      <w:r>
        <w:rPr>
          <w:sz w:val="20"/>
        </w:rPr>
        <w:t>militantes e</w:t>
      </w:r>
      <w:r>
        <w:rPr>
          <w:spacing w:val="-18"/>
          <w:sz w:val="20"/>
        </w:rPr>
        <w:t xml:space="preserve"> </w:t>
      </w:r>
      <w:r>
        <w:rPr>
          <w:sz w:val="20"/>
        </w:rPr>
        <w:t>integrantes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UP</w:t>
      </w:r>
      <w:r>
        <w:rPr>
          <w:spacing w:val="-17"/>
          <w:sz w:val="20"/>
        </w:rPr>
        <w:t xml:space="preserve"> </w:t>
      </w:r>
      <w:r>
        <w:rPr>
          <w:sz w:val="20"/>
        </w:rPr>
        <w:t>llevado</w:t>
      </w:r>
      <w:r>
        <w:rPr>
          <w:spacing w:val="-18"/>
          <w:sz w:val="20"/>
        </w:rPr>
        <w:t xml:space="preserve"> </w:t>
      </w:r>
      <w:r>
        <w:rPr>
          <w:sz w:val="20"/>
        </w:rPr>
        <w:t>a</w:t>
      </w:r>
      <w:r>
        <w:rPr>
          <w:spacing w:val="-18"/>
          <w:sz w:val="20"/>
        </w:rPr>
        <w:t xml:space="preserve"> </w:t>
      </w:r>
      <w:r>
        <w:rPr>
          <w:sz w:val="20"/>
        </w:rPr>
        <w:t>cabo</w:t>
      </w:r>
      <w:r>
        <w:rPr>
          <w:spacing w:val="-17"/>
          <w:sz w:val="20"/>
        </w:rPr>
        <w:t xml:space="preserve"> </w:t>
      </w:r>
      <w:r>
        <w:rPr>
          <w:sz w:val="20"/>
        </w:rPr>
        <w:t>por</w:t>
      </w:r>
      <w:r>
        <w:rPr>
          <w:spacing w:val="-18"/>
          <w:sz w:val="20"/>
        </w:rPr>
        <w:t xml:space="preserve"> </w:t>
      </w:r>
      <w:r>
        <w:rPr>
          <w:sz w:val="20"/>
        </w:rPr>
        <w:t>actores</w:t>
      </w:r>
      <w:r>
        <w:rPr>
          <w:spacing w:val="-17"/>
          <w:sz w:val="20"/>
        </w:rPr>
        <w:t xml:space="preserve"> </w:t>
      </w:r>
      <w:r>
        <w:rPr>
          <w:sz w:val="20"/>
        </w:rPr>
        <w:t>estatales</w:t>
      </w:r>
      <w:r>
        <w:rPr>
          <w:spacing w:val="-18"/>
          <w:sz w:val="20"/>
        </w:rPr>
        <w:t xml:space="preserve"> </w:t>
      </w:r>
      <w:r>
        <w:rPr>
          <w:sz w:val="20"/>
        </w:rPr>
        <w:t>y/o</w:t>
      </w:r>
      <w:r>
        <w:rPr>
          <w:spacing w:val="-16"/>
          <w:sz w:val="20"/>
        </w:rPr>
        <w:t xml:space="preserve"> </w:t>
      </w:r>
      <w:r>
        <w:rPr>
          <w:sz w:val="20"/>
        </w:rPr>
        <w:t>terceros</w:t>
      </w:r>
      <w:r>
        <w:rPr>
          <w:spacing w:val="-16"/>
          <w:sz w:val="20"/>
        </w:rPr>
        <w:t xml:space="preserve"> </w:t>
      </w:r>
      <w:r>
        <w:rPr>
          <w:sz w:val="20"/>
        </w:rPr>
        <w:t>con</w:t>
      </w:r>
      <w:r>
        <w:rPr>
          <w:spacing w:val="-16"/>
          <w:sz w:val="20"/>
        </w:rPr>
        <w:t xml:space="preserve"> </w:t>
      </w:r>
      <w:r>
        <w:rPr>
          <w:sz w:val="20"/>
        </w:rPr>
        <w:t>la</w:t>
      </w:r>
      <w:r>
        <w:rPr>
          <w:spacing w:val="-17"/>
          <w:sz w:val="20"/>
        </w:rPr>
        <w:t xml:space="preserve"> </w:t>
      </w:r>
      <w:r>
        <w:rPr>
          <w:sz w:val="20"/>
        </w:rPr>
        <w:t>tolerancia o aquiescencia del Estado (</w:t>
      </w:r>
      <w:r>
        <w:rPr>
          <w:i/>
          <w:sz w:val="20"/>
        </w:rPr>
        <w:t xml:space="preserve">supra </w:t>
      </w:r>
      <w:r>
        <w:rPr>
          <w:sz w:val="20"/>
        </w:rPr>
        <w:t>párr. 243);</w:t>
      </w:r>
    </w:p>
    <w:p w14:paraId="250C0FD7" w14:textId="77777777" w:rsidR="006F1C3E" w:rsidRDefault="00736CA7">
      <w:pPr>
        <w:pStyle w:val="Prrafodelista"/>
        <w:numPr>
          <w:ilvl w:val="1"/>
          <w:numId w:val="24"/>
        </w:numPr>
        <w:tabs>
          <w:tab w:val="left" w:pos="1115"/>
        </w:tabs>
        <w:spacing w:before="118"/>
        <w:ind w:left="824" w:right="246" w:firstLine="1"/>
        <w:jc w:val="both"/>
        <w:rPr>
          <w:sz w:val="20"/>
        </w:rPr>
      </w:pPr>
      <w:r>
        <w:rPr>
          <w:sz w:val="20"/>
        </w:rPr>
        <w:t>estableció</w:t>
      </w:r>
      <w:r>
        <w:rPr>
          <w:spacing w:val="-3"/>
          <w:sz w:val="20"/>
        </w:rPr>
        <w:t xml:space="preserve"> </w:t>
      </w:r>
      <w:r>
        <w:rPr>
          <w:sz w:val="20"/>
        </w:rPr>
        <w:t>que</w:t>
      </w:r>
      <w:r>
        <w:rPr>
          <w:spacing w:val="-3"/>
          <w:sz w:val="20"/>
        </w:rPr>
        <w:t xml:space="preserve"> </w:t>
      </w:r>
      <w:r>
        <w:rPr>
          <w:sz w:val="20"/>
        </w:rPr>
        <w:t>en el</w:t>
      </w:r>
      <w:r>
        <w:rPr>
          <w:spacing w:val="-1"/>
          <w:sz w:val="20"/>
        </w:rPr>
        <w:t xml:space="preserve"> </w:t>
      </w:r>
      <w:r>
        <w:rPr>
          <w:sz w:val="20"/>
        </w:rPr>
        <w:t>presente</w:t>
      </w:r>
      <w:r>
        <w:rPr>
          <w:spacing w:val="-3"/>
          <w:sz w:val="20"/>
        </w:rPr>
        <w:t xml:space="preserve"> </w:t>
      </w:r>
      <w:r>
        <w:rPr>
          <w:sz w:val="20"/>
        </w:rPr>
        <w:t>caso</w:t>
      </w:r>
      <w:r>
        <w:rPr>
          <w:spacing w:val="-3"/>
          <w:sz w:val="20"/>
        </w:rPr>
        <w:t xml:space="preserve"> </w:t>
      </w:r>
      <w:r>
        <w:rPr>
          <w:sz w:val="20"/>
        </w:rPr>
        <w:t>se</w:t>
      </w:r>
      <w:r>
        <w:rPr>
          <w:spacing w:val="-8"/>
          <w:sz w:val="20"/>
        </w:rPr>
        <w:t xml:space="preserve"> </w:t>
      </w:r>
      <w:r>
        <w:rPr>
          <w:sz w:val="20"/>
        </w:rPr>
        <w:t>justifica</w:t>
      </w:r>
      <w:r>
        <w:rPr>
          <w:spacing w:val="-4"/>
          <w:sz w:val="20"/>
        </w:rPr>
        <w:t xml:space="preserve"> </w:t>
      </w:r>
      <w:r>
        <w:rPr>
          <w:sz w:val="20"/>
        </w:rPr>
        <w:t>la</w:t>
      </w:r>
      <w:r>
        <w:rPr>
          <w:spacing w:val="-6"/>
          <w:sz w:val="20"/>
        </w:rPr>
        <w:t xml:space="preserve"> </w:t>
      </w:r>
      <w:r>
        <w:rPr>
          <w:sz w:val="20"/>
        </w:rPr>
        <w:t>aplicación</w:t>
      </w:r>
      <w:r>
        <w:rPr>
          <w:spacing w:val="-3"/>
          <w:sz w:val="20"/>
        </w:rPr>
        <w:t xml:space="preserve"> </w:t>
      </w:r>
      <w:r>
        <w:rPr>
          <w:sz w:val="20"/>
        </w:rPr>
        <w:t>de</w:t>
      </w:r>
      <w:r>
        <w:rPr>
          <w:spacing w:val="-5"/>
          <w:sz w:val="20"/>
        </w:rPr>
        <w:t xml:space="preserve"> </w:t>
      </w:r>
      <w:r>
        <w:rPr>
          <w:sz w:val="20"/>
        </w:rPr>
        <w:t>la</w:t>
      </w:r>
      <w:r>
        <w:rPr>
          <w:spacing w:val="-1"/>
          <w:sz w:val="20"/>
        </w:rPr>
        <w:t xml:space="preserve"> </w:t>
      </w:r>
      <w:r>
        <w:rPr>
          <w:sz w:val="20"/>
        </w:rPr>
        <w:t>excepción</w:t>
      </w:r>
      <w:r>
        <w:rPr>
          <w:spacing w:val="-3"/>
          <w:sz w:val="20"/>
        </w:rPr>
        <w:t xml:space="preserve"> </w:t>
      </w:r>
      <w:r>
        <w:rPr>
          <w:sz w:val="20"/>
        </w:rPr>
        <w:t>prevista en el artículo 35.2 del Reglamento para incluir a más presuntas víctimas que las indicadas por la Comisión en el Informe de fondo (</w:t>
      </w:r>
      <w:r>
        <w:rPr>
          <w:i/>
          <w:sz w:val="20"/>
        </w:rPr>
        <w:t xml:space="preserve">supra </w:t>
      </w:r>
      <w:r>
        <w:rPr>
          <w:sz w:val="20"/>
        </w:rPr>
        <w:t>párrs. 128 a 132). La Corte fundamentó tal apli</w:t>
      </w:r>
      <w:r>
        <w:rPr>
          <w:sz w:val="20"/>
        </w:rPr>
        <w:t>cación en que se trata de múltiples violaciones de derechos humanos que se produjeron en el contexto de un exterminio sistemático de los integrantes,</w:t>
      </w:r>
      <w:r>
        <w:rPr>
          <w:spacing w:val="-18"/>
          <w:sz w:val="20"/>
        </w:rPr>
        <w:t xml:space="preserve"> </w:t>
      </w:r>
      <w:r>
        <w:rPr>
          <w:sz w:val="20"/>
        </w:rPr>
        <w:t>militantes</w:t>
      </w:r>
      <w:r>
        <w:rPr>
          <w:spacing w:val="-18"/>
          <w:sz w:val="20"/>
        </w:rPr>
        <w:t xml:space="preserve"> </w:t>
      </w:r>
      <w:r>
        <w:rPr>
          <w:sz w:val="20"/>
        </w:rPr>
        <w:t>y</w:t>
      </w:r>
      <w:r>
        <w:rPr>
          <w:spacing w:val="-17"/>
          <w:sz w:val="20"/>
        </w:rPr>
        <w:t xml:space="preserve"> </w:t>
      </w:r>
      <w:r>
        <w:rPr>
          <w:sz w:val="20"/>
        </w:rPr>
        <w:t>simpatizantes</w:t>
      </w:r>
      <w:r>
        <w:rPr>
          <w:spacing w:val="-18"/>
          <w:sz w:val="20"/>
        </w:rPr>
        <w:t xml:space="preserve"> </w:t>
      </w:r>
      <w:r>
        <w:rPr>
          <w:sz w:val="20"/>
        </w:rPr>
        <w:t>del</w:t>
      </w:r>
      <w:r>
        <w:rPr>
          <w:spacing w:val="-17"/>
          <w:sz w:val="20"/>
        </w:rPr>
        <w:t xml:space="preserve"> </w:t>
      </w:r>
      <w:r>
        <w:rPr>
          <w:sz w:val="20"/>
        </w:rPr>
        <w:t>partido</w:t>
      </w:r>
      <w:r>
        <w:rPr>
          <w:spacing w:val="-18"/>
          <w:sz w:val="20"/>
        </w:rPr>
        <w:t xml:space="preserve"> </w:t>
      </w:r>
      <w:r>
        <w:rPr>
          <w:sz w:val="20"/>
        </w:rPr>
        <w:t>político</w:t>
      </w:r>
      <w:r>
        <w:rPr>
          <w:spacing w:val="-18"/>
          <w:sz w:val="20"/>
        </w:rPr>
        <w:t xml:space="preserve"> </w:t>
      </w:r>
      <w:r>
        <w:rPr>
          <w:sz w:val="20"/>
        </w:rPr>
        <w:t>Unión</w:t>
      </w:r>
      <w:r>
        <w:rPr>
          <w:spacing w:val="-17"/>
          <w:sz w:val="20"/>
        </w:rPr>
        <w:t xml:space="preserve"> </w:t>
      </w:r>
      <w:r>
        <w:rPr>
          <w:sz w:val="20"/>
        </w:rPr>
        <w:t>Patriótica,</w:t>
      </w:r>
      <w:r>
        <w:rPr>
          <w:spacing w:val="-18"/>
          <w:sz w:val="20"/>
        </w:rPr>
        <w:t xml:space="preserve"> </w:t>
      </w:r>
      <w:r>
        <w:rPr>
          <w:sz w:val="20"/>
        </w:rPr>
        <w:t>que</w:t>
      </w:r>
      <w:r>
        <w:rPr>
          <w:spacing w:val="-17"/>
          <w:sz w:val="20"/>
        </w:rPr>
        <w:t xml:space="preserve"> </w:t>
      </w:r>
      <w:r>
        <w:rPr>
          <w:sz w:val="20"/>
        </w:rPr>
        <w:t xml:space="preserve">además tuvo lugar en el marco de un </w:t>
      </w:r>
      <w:r>
        <w:rPr>
          <w:sz w:val="20"/>
        </w:rPr>
        <w:t>conflicto armado no internacional que se prolongó por varias décadas y que dificulta reunir la información;</w:t>
      </w:r>
    </w:p>
    <w:p w14:paraId="5AC871C3" w14:textId="77777777" w:rsidR="006F1C3E" w:rsidRDefault="00736CA7">
      <w:pPr>
        <w:pStyle w:val="Prrafodelista"/>
        <w:numPr>
          <w:ilvl w:val="1"/>
          <w:numId w:val="24"/>
        </w:numPr>
        <w:tabs>
          <w:tab w:val="left" w:pos="1206"/>
        </w:tabs>
        <w:spacing w:before="122"/>
        <w:ind w:left="825" w:right="243" w:firstLine="1"/>
        <w:jc w:val="both"/>
        <w:rPr>
          <w:sz w:val="20"/>
        </w:rPr>
      </w:pPr>
      <w:r>
        <w:rPr>
          <w:sz w:val="20"/>
        </w:rPr>
        <w:t>declaró improcedentes los argumentos del Estado respecto a la falta de determinación de una plataforma fáctica o de pruebas individualizadas para ca</w:t>
      </w:r>
      <w:r>
        <w:rPr>
          <w:sz w:val="20"/>
        </w:rPr>
        <w:t>da víctima (</w:t>
      </w:r>
      <w:r>
        <w:rPr>
          <w:i/>
          <w:sz w:val="20"/>
        </w:rPr>
        <w:t xml:space="preserve">supra </w:t>
      </w:r>
      <w:r>
        <w:rPr>
          <w:sz w:val="20"/>
        </w:rPr>
        <w:t>párrs. 145 a 149). Al respecto, se indicó que, tomando en cuenta las circunstancias específicas propias de este caso, resultaba razonable que no se exija a la Comisión ni a los intervinientes comunes que precisen todas y cada una de las c</w:t>
      </w:r>
      <w:r>
        <w:rPr>
          <w:sz w:val="20"/>
        </w:rPr>
        <w:t>ircunstancias</w:t>
      </w:r>
      <w:r>
        <w:rPr>
          <w:spacing w:val="-7"/>
          <w:sz w:val="20"/>
        </w:rPr>
        <w:t xml:space="preserve"> </w:t>
      </w:r>
      <w:r>
        <w:rPr>
          <w:sz w:val="20"/>
        </w:rPr>
        <w:t>fácticas relativas</w:t>
      </w:r>
      <w:r>
        <w:rPr>
          <w:spacing w:val="-5"/>
          <w:sz w:val="20"/>
        </w:rPr>
        <w:t xml:space="preserve"> </w:t>
      </w:r>
      <w:r>
        <w:rPr>
          <w:sz w:val="20"/>
        </w:rPr>
        <w:t>a</w:t>
      </w:r>
      <w:r>
        <w:rPr>
          <w:spacing w:val="-6"/>
          <w:sz w:val="20"/>
        </w:rPr>
        <w:t xml:space="preserve"> </w:t>
      </w:r>
      <w:r>
        <w:rPr>
          <w:sz w:val="20"/>
        </w:rPr>
        <w:t>las</w:t>
      </w:r>
      <w:r>
        <w:rPr>
          <w:spacing w:val="-7"/>
          <w:sz w:val="20"/>
        </w:rPr>
        <w:t xml:space="preserve"> </w:t>
      </w:r>
      <w:r>
        <w:rPr>
          <w:sz w:val="20"/>
        </w:rPr>
        <w:t>miles</w:t>
      </w:r>
      <w:r>
        <w:rPr>
          <w:spacing w:val="-5"/>
          <w:sz w:val="20"/>
        </w:rPr>
        <w:t xml:space="preserve"> </w:t>
      </w:r>
      <w:r>
        <w:rPr>
          <w:sz w:val="20"/>
        </w:rPr>
        <w:t>de</w:t>
      </w:r>
      <w:r>
        <w:rPr>
          <w:spacing w:val="-5"/>
          <w:sz w:val="20"/>
        </w:rPr>
        <w:t xml:space="preserve"> </w:t>
      </w:r>
      <w:r>
        <w:rPr>
          <w:sz w:val="20"/>
        </w:rPr>
        <w:t>víctimas</w:t>
      </w:r>
      <w:r>
        <w:rPr>
          <w:spacing w:val="-7"/>
          <w:sz w:val="20"/>
        </w:rPr>
        <w:t xml:space="preserve"> </w:t>
      </w:r>
      <w:r>
        <w:rPr>
          <w:sz w:val="20"/>
        </w:rPr>
        <w:t>de</w:t>
      </w:r>
      <w:r>
        <w:rPr>
          <w:spacing w:val="-3"/>
          <w:sz w:val="20"/>
        </w:rPr>
        <w:t xml:space="preserve"> </w:t>
      </w:r>
      <w:r>
        <w:rPr>
          <w:sz w:val="20"/>
        </w:rPr>
        <w:t>este</w:t>
      </w:r>
      <w:r>
        <w:rPr>
          <w:spacing w:val="-3"/>
          <w:sz w:val="20"/>
        </w:rPr>
        <w:t xml:space="preserve"> </w:t>
      </w:r>
      <w:r>
        <w:rPr>
          <w:sz w:val="20"/>
        </w:rPr>
        <w:t>caso,</w:t>
      </w:r>
      <w:r>
        <w:rPr>
          <w:spacing w:val="-5"/>
          <w:sz w:val="20"/>
        </w:rPr>
        <w:t xml:space="preserve"> </w:t>
      </w:r>
      <w:r>
        <w:rPr>
          <w:sz w:val="20"/>
        </w:rPr>
        <w:t>puesto</w:t>
      </w:r>
      <w:r>
        <w:rPr>
          <w:spacing w:val="-5"/>
          <w:sz w:val="20"/>
        </w:rPr>
        <w:t xml:space="preserve"> </w:t>
      </w:r>
      <w:r>
        <w:rPr>
          <w:sz w:val="20"/>
        </w:rPr>
        <w:t>que</w:t>
      </w:r>
      <w:r>
        <w:rPr>
          <w:spacing w:val="-5"/>
          <w:sz w:val="20"/>
        </w:rPr>
        <w:t xml:space="preserve"> </w:t>
      </w:r>
      <w:r>
        <w:rPr>
          <w:sz w:val="20"/>
        </w:rPr>
        <w:t>todos serían hechos constitutivos de un único emprendimiento que se materializaron de distintos modos, que tienen en común el exterminio de los integrantes, militantes y simp</w:t>
      </w:r>
      <w:r>
        <w:rPr>
          <w:sz w:val="20"/>
        </w:rPr>
        <w:t>atizantes</w:t>
      </w:r>
      <w:r>
        <w:rPr>
          <w:spacing w:val="-2"/>
          <w:sz w:val="20"/>
        </w:rPr>
        <w:t xml:space="preserve"> </w:t>
      </w:r>
      <w:r>
        <w:rPr>
          <w:sz w:val="20"/>
        </w:rPr>
        <w:t>de la Unión Patriótica y</w:t>
      </w:r>
      <w:r>
        <w:rPr>
          <w:spacing w:val="-2"/>
          <w:sz w:val="20"/>
        </w:rPr>
        <w:t xml:space="preserve"> </w:t>
      </w:r>
      <w:r>
        <w:rPr>
          <w:sz w:val="20"/>
        </w:rPr>
        <w:t>que se produjeron a lo largo de dos décadas en casi todo el territorio colombiano (</w:t>
      </w:r>
      <w:r>
        <w:rPr>
          <w:i/>
          <w:sz w:val="20"/>
        </w:rPr>
        <w:t xml:space="preserve">supra </w:t>
      </w:r>
      <w:r>
        <w:rPr>
          <w:sz w:val="20"/>
        </w:rPr>
        <w:t>párr. 148);</w:t>
      </w:r>
    </w:p>
    <w:p w14:paraId="56C12AB1" w14:textId="77777777" w:rsidR="006F1C3E" w:rsidRDefault="00736CA7">
      <w:pPr>
        <w:pStyle w:val="Prrafodelista"/>
        <w:numPr>
          <w:ilvl w:val="1"/>
          <w:numId w:val="24"/>
        </w:numPr>
        <w:tabs>
          <w:tab w:val="left" w:pos="1129"/>
        </w:tabs>
        <w:spacing w:before="120"/>
        <w:ind w:left="826" w:right="245" w:hanging="1"/>
        <w:jc w:val="both"/>
        <w:rPr>
          <w:sz w:val="20"/>
        </w:rPr>
      </w:pPr>
      <w:r>
        <w:rPr>
          <w:sz w:val="20"/>
        </w:rPr>
        <w:t>consideró que los nombres de las víctimas que figuran en el anexo al Informe de Fondo, así como los casos representativos, pueden constituir una forma de explicar y de complementar las características y especificidades de ese exterminio (</w:t>
      </w:r>
      <w:r>
        <w:rPr>
          <w:i/>
          <w:sz w:val="20"/>
        </w:rPr>
        <w:t xml:space="preserve">supra </w:t>
      </w:r>
      <w:r>
        <w:rPr>
          <w:spacing w:val="-2"/>
          <w:sz w:val="20"/>
        </w:rPr>
        <w:t>párr.149);</w:t>
      </w:r>
    </w:p>
    <w:p w14:paraId="4B8FB4DF" w14:textId="77777777" w:rsidR="006F1C3E" w:rsidRDefault="00736CA7">
      <w:pPr>
        <w:pStyle w:val="Prrafodelista"/>
        <w:numPr>
          <w:ilvl w:val="1"/>
          <w:numId w:val="24"/>
        </w:numPr>
        <w:tabs>
          <w:tab w:val="left" w:pos="1134"/>
        </w:tabs>
        <w:spacing w:before="123"/>
        <w:ind w:left="826" w:right="248" w:hanging="1"/>
        <w:jc w:val="both"/>
        <w:rPr>
          <w:sz w:val="20"/>
        </w:rPr>
      </w:pPr>
      <w:r>
        <w:rPr>
          <w:sz w:val="20"/>
        </w:rPr>
        <w:t>r</w:t>
      </w:r>
      <w:r>
        <w:rPr>
          <w:sz w:val="20"/>
        </w:rPr>
        <w:t>esaltó que esos hechos no fueron investigados adecuadamente por parte de las autoridades colombianas (</w:t>
      </w:r>
      <w:r>
        <w:rPr>
          <w:i/>
          <w:sz w:val="20"/>
        </w:rPr>
        <w:t xml:space="preserve">supra </w:t>
      </w:r>
      <w:r>
        <w:rPr>
          <w:sz w:val="20"/>
        </w:rPr>
        <w:t>párr. 148), y</w:t>
      </w:r>
    </w:p>
    <w:p w14:paraId="631AB06B" w14:textId="77777777" w:rsidR="006F1C3E" w:rsidRDefault="006F1C3E">
      <w:pPr>
        <w:jc w:val="both"/>
        <w:rPr>
          <w:sz w:val="20"/>
        </w:rPr>
        <w:sectPr w:rsidR="006F1C3E">
          <w:pgSz w:w="12240" w:h="15840"/>
          <w:pgMar w:top="1340" w:right="1160" w:bottom="1700" w:left="1300" w:header="0" w:footer="1437" w:gutter="0"/>
          <w:cols w:space="720"/>
        </w:sectPr>
      </w:pPr>
    </w:p>
    <w:p w14:paraId="11EED7CF" w14:textId="77777777" w:rsidR="006F1C3E" w:rsidRDefault="00736CA7">
      <w:pPr>
        <w:pStyle w:val="Prrafodelista"/>
        <w:numPr>
          <w:ilvl w:val="1"/>
          <w:numId w:val="24"/>
        </w:numPr>
        <w:tabs>
          <w:tab w:val="left" w:pos="1050"/>
        </w:tabs>
        <w:spacing w:before="79"/>
        <w:ind w:left="826" w:right="248" w:firstLine="0"/>
        <w:jc w:val="both"/>
        <w:rPr>
          <w:sz w:val="20"/>
        </w:rPr>
      </w:pPr>
      <w:r>
        <w:rPr>
          <w:sz w:val="20"/>
        </w:rPr>
        <w:t>al</w:t>
      </w:r>
      <w:r>
        <w:rPr>
          <w:spacing w:val="-14"/>
          <w:sz w:val="20"/>
        </w:rPr>
        <w:t xml:space="preserve"> </w:t>
      </w:r>
      <w:r>
        <w:rPr>
          <w:sz w:val="20"/>
        </w:rPr>
        <w:t>pronunciarse</w:t>
      </w:r>
      <w:r>
        <w:rPr>
          <w:spacing w:val="-14"/>
          <w:sz w:val="20"/>
        </w:rPr>
        <w:t xml:space="preserve"> </w:t>
      </w:r>
      <w:r>
        <w:rPr>
          <w:sz w:val="20"/>
        </w:rPr>
        <w:t>sobre</w:t>
      </w:r>
      <w:r>
        <w:rPr>
          <w:spacing w:val="-14"/>
          <w:sz w:val="20"/>
        </w:rPr>
        <w:t xml:space="preserve"> </w:t>
      </w:r>
      <w:r>
        <w:rPr>
          <w:sz w:val="20"/>
        </w:rPr>
        <w:t>la</w:t>
      </w:r>
      <w:r>
        <w:rPr>
          <w:spacing w:val="-12"/>
          <w:sz w:val="20"/>
        </w:rPr>
        <w:t xml:space="preserve"> </w:t>
      </w:r>
      <w:r>
        <w:rPr>
          <w:sz w:val="20"/>
        </w:rPr>
        <w:t>atribución</w:t>
      </w:r>
      <w:r>
        <w:rPr>
          <w:spacing w:val="-13"/>
          <w:sz w:val="20"/>
        </w:rPr>
        <w:t xml:space="preserve"> </w:t>
      </w:r>
      <w:r>
        <w:rPr>
          <w:sz w:val="20"/>
        </w:rPr>
        <w:t>de</w:t>
      </w:r>
      <w:r>
        <w:rPr>
          <w:spacing w:val="-13"/>
          <w:sz w:val="20"/>
        </w:rPr>
        <w:t xml:space="preserve"> </w:t>
      </w:r>
      <w:r>
        <w:rPr>
          <w:sz w:val="20"/>
        </w:rPr>
        <w:t>responsabilidad</w:t>
      </w:r>
      <w:r>
        <w:rPr>
          <w:spacing w:val="-14"/>
          <w:sz w:val="20"/>
        </w:rPr>
        <w:t xml:space="preserve"> </w:t>
      </w:r>
      <w:r>
        <w:rPr>
          <w:sz w:val="20"/>
        </w:rPr>
        <w:t>del</w:t>
      </w:r>
      <w:r>
        <w:rPr>
          <w:spacing w:val="-14"/>
          <w:sz w:val="20"/>
        </w:rPr>
        <w:t xml:space="preserve"> </w:t>
      </w:r>
      <w:r>
        <w:rPr>
          <w:sz w:val="20"/>
        </w:rPr>
        <w:t>Estado,</w:t>
      </w:r>
      <w:r>
        <w:rPr>
          <w:spacing w:val="-13"/>
          <w:sz w:val="20"/>
        </w:rPr>
        <w:t xml:space="preserve"> </w:t>
      </w:r>
      <w:r>
        <w:rPr>
          <w:sz w:val="20"/>
        </w:rPr>
        <w:t>explicó</w:t>
      </w:r>
      <w:r>
        <w:rPr>
          <w:spacing w:val="-13"/>
          <w:sz w:val="20"/>
        </w:rPr>
        <w:t xml:space="preserve"> </w:t>
      </w:r>
      <w:r>
        <w:rPr>
          <w:sz w:val="20"/>
        </w:rPr>
        <w:t>las</w:t>
      </w:r>
      <w:r>
        <w:rPr>
          <w:spacing w:val="-13"/>
          <w:sz w:val="20"/>
        </w:rPr>
        <w:t xml:space="preserve"> </w:t>
      </w:r>
      <w:r>
        <w:rPr>
          <w:sz w:val="20"/>
        </w:rPr>
        <w:t>razones por las cuales en este caso aquel</w:t>
      </w:r>
      <w:r>
        <w:rPr>
          <w:sz w:val="20"/>
        </w:rPr>
        <w:t xml:space="preserve"> incurrió en una violación del deber de respetar los derechos humanos de todos los integrantes, militantes y simpatizantes de la UP indicados por la Comisión y los representantes, sin necesidad de una comprobación individualizada de hechos violatorios para</w:t>
      </w:r>
      <w:r>
        <w:rPr>
          <w:sz w:val="20"/>
        </w:rPr>
        <w:t xml:space="preserve"> cada uno de ellos (</w:t>
      </w:r>
      <w:r>
        <w:rPr>
          <w:i/>
          <w:sz w:val="20"/>
        </w:rPr>
        <w:t xml:space="preserve">supra </w:t>
      </w:r>
      <w:r>
        <w:rPr>
          <w:sz w:val="20"/>
        </w:rPr>
        <w:t>párrs. 217 y ss).</w:t>
      </w:r>
    </w:p>
    <w:p w14:paraId="12D9D8FF" w14:textId="77777777" w:rsidR="006F1C3E" w:rsidRDefault="00736CA7">
      <w:pPr>
        <w:pStyle w:val="Prrafodelista"/>
        <w:numPr>
          <w:ilvl w:val="0"/>
          <w:numId w:val="24"/>
        </w:numPr>
        <w:tabs>
          <w:tab w:val="left" w:pos="827"/>
        </w:tabs>
        <w:spacing w:before="119"/>
        <w:ind w:left="117" w:right="250" w:firstLine="1"/>
        <w:jc w:val="both"/>
        <w:rPr>
          <w:sz w:val="20"/>
        </w:rPr>
      </w:pPr>
      <w:r>
        <w:rPr>
          <w:sz w:val="20"/>
        </w:rPr>
        <w:t>De conformidad con lo anterior, esta Corte considera que existen diversos elementos que permiten concluir que en el caso existe una responsabilidad internacional del Estado por incumplimiento</w:t>
      </w:r>
      <w:r>
        <w:rPr>
          <w:spacing w:val="-9"/>
          <w:sz w:val="20"/>
        </w:rPr>
        <w:t xml:space="preserve"> </w:t>
      </w:r>
      <w:r>
        <w:rPr>
          <w:sz w:val="20"/>
        </w:rPr>
        <w:t>de</w:t>
      </w:r>
      <w:r>
        <w:rPr>
          <w:spacing w:val="-7"/>
          <w:sz w:val="20"/>
        </w:rPr>
        <w:t xml:space="preserve"> </w:t>
      </w:r>
      <w:r>
        <w:rPr>
          <w:sz w:val="20"/>
        </w:rPr>
        <w:t>su</w:t>
      </w:r>
      <w:r>
        <w:rPr>
          <w:spacing w:val="-4"/>
          <w:sz w:val="20"/>
        </w:rPr>
        <w:t xml:space="preserve"> </w:t>
      </w:r>
      <w:r>
        <w:rPr>
          <w:sz w:val="20"/>
        </w:rPr>
        <w:t>deber</w:t>
      </w:r>
      <w:r>
        <w:rPr>
          <w:spacing w:val="-7"/>
          <w:sz w:val="20"/>
        </w:rPr>
        <w:t xml:space="preserve"> </w:t>
      </w:r>
      <w:r>
        <w:rPr>
          <w:sz w:val="20"/>
        </w:rPr>
        <w:t>de</w:t>
      </w:r>
      <w:r>
        <w:rPr>
          <w:spacing w:val="-7"/>
          <w:sz w:val="20"/>
        </w:rPr>
        <w:t xml:space="preserve"> </w:t>
      </w:r>
      <w:r>
        <w:rPr>
          <w:sz w:val="20"/>
        </w:rPr>
        <w:t>respe</w:t>
      </w:r>
      <w:r>
        <w:rPr>
          <w:sz w:val="20"/>
        </w:rPr>
        <w:t>tar</w:t>
      </w:r>
      <w:r>
        <w:rPr>
          <w:spacing w:val="-7"/>
          <w:sz w:val="20"/>
        </w:rPr>
        <w:t xml:space="preserve"> </w:t>
      </w:r>
      <w:r>
        <w:rPr>
          <w:sz w:val="20"/>
        </w:rPr>
        <w:t>los</w:t>
      </w:r>
      <w:r>
        <w:rPr>
          <w:spacing w:val="-9"/>
          <w:sz w:val="20"/>
        </w:rPr>
        <w:t xml:space="preserve"> </w:t>
      </w:r>
      <w:r>
        <w:rPr>
          <w:sz w:val="20"/>
        </w:rPr>
        <w:t>derechos</w:t>
      </w:r>
      <w:r>
        <w:rPr>
          <w:spacing w:val="-4"/>
          <w:sz w:val="20"/>
        </w:rPr>
        <w:t xml:space="preserve"> </w:t>
      </w:r>
      <w:r>
        <w:rPr>
          <w:sz w:val="20"/>
        </w:rPr>
        <w:t>humanos</w:t>
      </w:r>
      <w:r>
        <w:rPr>
          <w:spacing w:val="-7"/>
          <w:sz w:val="20"/>
        </w:rPr>
        <w:t xml:space="preserve"> </w:t>
      </w:r>
      <w:r>
        <w:rPr>
          <w:sz w:val="20"/>
        </w:rPr>
        <w:t>de</w:t>
      </w:r>
      <w:r>
        <w:rPr>
          <w:spacing w:val="-9"/>
          <w:sz w:val="20"/>
        </w:rPr>
        <w:t xml:space="preserve"> </w:t>
      </w:r>
      <w:r>
        <w:rPr>
          <w:sz w:val="20"/>
        </w:rPr>
        <w:t>los</w:t>
      </w:r>
      <w:r>
        <w:rPr>
          <w:spacing w:val="-6"/>
          <w:sz w:val="20"/>
        </w:rPr>
        <w:t xml:space="preserve"> </w:t>
      </w:r>
      <w:r>
        <w:rPr>
          <w:sz w:val="20"/>
        </w:rPr>
        <w:t>integrantes</w:t>
      </w:r>
      <w:r>
        <w:rPr>
          <w:spacing w:val="-4"/>
          <w:sz w:val="20"/>
        </w:rPr>
        <w:t xml:space="preserve"> </w:t>
      </w:r>
      <w:r>
        <w:rPr>
          <w:sz w:val="20"/>
        </w:rPr>
        <w:t>y</w:t>
      </w:r>
      <w:r>
        <w:rPr>
          <w:spacing w:val="-6"/>
          <w:sz w:val="20"/>
        </w:rPr>
        <w:t xml:space="preserve"> </w:t>
      </w:r>
      <w:r>
        <w:rPr>
          <w:sz w:val="20"/>
        </w:rPr>
        <w:t>militantes de la Unión Patriótica, aún en las situaciones en las cuales solo se ha podido comprobar una falta al deber de prevención y/o de investigación. En la determinación de la atribución al Estado de los h</w:t>
      </w:r>
      <w:r>
        <w:rPr>
          <w:sz w:val="20"/>
        </w:rPr>
        <w:t>echos que vulneraron las obligaciones internacionales, se superponen formas responsabilidad directa que se desprenden tanto de la participación directa de agentes estatales</w:t>
      </w:r>
      <w:r>
        <w:rPr>
          <w:spacing w:val="-9"/>
          <w:sz w:val="20"/>
        </w:rPr>
        <w:t xml:space="preserve"> </w:t>
      </w:r>
      <w:r>
        <w:rPr>
          <w:sz w:val="20"/>
        </w:rPr>
        <w:t>y</w:t>
      </w:r>
      <w:r>
        <w:rPr>
          <w:spacing w:val="-8"/>
          <w:sz w:val="20"/>
        </w:rPr>
        <w:t xml:space="preserve"> </w:t>
      </w:r>
      <w:r>
        <w:rPr>
          <w:sz w:val="20"/>
        </w:rPr>
        <w:t>de</w:t>
      </w:r>
      <w:r>
        <w:rPr>
          <w:spacing w:val="-9"/>
          <w:sz w:val="20"/>
        </w:rPr>
        <w:t xml:space="preserve"> </w:t>
      </w:r>
      <w:r>
        <w:rPr>
          <w:sz w:val="20"/>
        </w:rPr>
        <w:t>actores</w:t>
      </w:r>
      <w:r>
        <w:rPr>
          <w:spacing w:val="-11"/>
          <w:sz w:val="20"/>
        </w:rPr>
        <w:t xml:space="preserve"> </w:t>
      </w:r>
      <w:r>
        <w:rPr>
          <w:sz w:val="20"/>
        </w:rPr>
        <w:t>no</w:t>
      </w:r>
      <w:r>
        <w:rPr>
          <w:spacing w:val="-9"/>
          <w:sz w:val="20"/>
        </w:rPr>
        <w:t xml:space="preserve"> </w:t>
      </w:r>
      <w:r>
        <w:rPr>
          <w:sz w:val="20"/>
        </w:rPr>
        <w:t>estatales,</w:t>
      </w:r>
      <w:r>
        <w:rPr>
          <w:spacing w:val="-6"/>
          <w:sz w:val="20"/>
        </w:rPr>
        <w:t xml:space="preserve"> </w:t>
      </w:r>
      <w:r>
        <w:rPr>
          <w:sz w:val="20"/>
        </w:rPr>
        <w:t>en</w:t>
      </w:r>
      <w:r>
        <w:rPr>
          <w:spacing w:val="-7"/>
          <w:sz w:val="20"/>
        </w:rPr>
        <w:t xml:space="preserve"> </w:t>
      </w:r>
      <w:r>
        <w:rPr>
          <w:sz w:val="20"/>
        </w:rPr>
        <w:t>diferentes</w:t>
      </w:r>
      <w:r>
        <w:rPr>
          <w:spacing w:val="-11"/>
          <w:sz w:val="20"/>
        </w:rPr>
        <w:t xml:space="preserve"> </w:t>
      </w:r>
      <w:r>
        <w:rPr>
          <w:sz w:val="20"/>
        </w:rPr>
        <w:t>momentos</w:t>
      </w:r>
      <w:r>
        <w:rPr>
          <w:spacing w:val="-9"/>
          <w:sz w:val="20"/>
        </w:rPr>
        <w:t xml:space="preserve"> </w:t>
      </w:r>
      <w:r>
        <w:rPr>
          <w:sz w:val="20"/>
        </w:rPr>
        <w:t>de</w:t>
      </w:r>
      <w:r>
        <w:rPr>
          <w:spacing w:val="-9"/>
          <w:sz w:val="20"/>
        </w:rPr>
        <w:t xml:space="preserve"> </w:t>
      </w:r>
      <w:r>
        <w:rPr>
          <w:sz w:val="20"/>
        </w:rPr>
        <w:t>los</w:t>
      </w:r>
      <w:r>
        <w:rPr>
          <w:spacing w:val="-8"/>
          <w:sz w:val="20"/>
        </w:rPr>
        <w:t xml:space="preserve"> </w:t>
      </w:r>
      <w:r>
        <w:rPr>
          <w:sz w:val="20"/>
        </w:rPr>
        <w:t>hechos</w:t>
      </w:r>
      <w:r>
        <w:rPr>
          <w:spacing w:val="-9"/>
          <w:sz w:val="20"/>
        </w:rPr>
        <w:t xml:space="preserve"> </w:t>
      </w:r>
      <w:r>
        <w:rPr>
          <w:sz w:val="20"/>
        </w:rPr>
        <w:t>de</w:t>
      </w:r>
      <w:r>
        <w:rPr>
          <w:spacing w:val="-7"/>
          <w:sz w:val="20"/>
        </w:rPr>
        <w:t xml:space="preserve"> </w:t>
      </w:r>
      <w:r>
        <w:rPr>
          <w:sz w:val="20"/>
        </w:rPr>
        <w:t>violencia</w:t>
      </w:r>
      <w:r>
        <w:rPr>
          <w:spacing w:val="-5"/>
          <w:sz w:val="20"/>
        </w:rPr>
        <w:t xml:space="preserve"> </w:t>
      </w:r>
      <w:r>
        <w:rPr>
          <w:sz w:val="20"/>
        </w:rPr>
        <w:t>contra los</w:t>
      </w:r>
      <w:r>
        <w:rPr>
          <w:spacing w:val="-18"/>
          <w:sz w:val="20"/>
        </w:rPr>
        <w:t xml:space="preserve"> </w:t>
      </w:r>
      <w:r>
        <w:rPr>
          <w:sz w:val="20"/>
        </w:rPr>
        <w:t>integrantes</w:t>
      </w:r>
      <w:r>
        <w:rPr>
          <w:spacing w:val="-18"/>
          <w:sz w:val="20"/>
        </w:rPr>
        <w:t xml:space="preserve"> </w:t>
      </w:r>
      <w:r>
        <w:rPr>
          <w:sz w:val="20"/>
        </w:rPr>
        <w:t>y</w:t>
      </w:r>
      <w:r>
        <w:rPr>
          <w:spacing w:val="-17"/>
          <w:sz w:val="20"/>
        </w:rPr>
        <w:t xml:space="preserve"> </w:t>
      </w:r>
      <w:r>
        <w:rPr>
          <w:sz w:val="20"/>
        </w:rPr>
        <w:t>militantes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Unión</w:t>
      </w:r>
      <w:r>
        <w:rPr>
          <w:spacing w:val="-18"/>
          <w:sz w:val="20"/>
        </w:rPr>
        <w:t xml:space="preserve"> </w:t>
      </w:r>
      <w:r>
        <w:rPr>
          <w:sz w:val="20"/>
        </w:rPr>
        <w:t>Patriótica,</w:t>
      </w:r>
      <w:r>
        <w:rPr>
          <w:spacing w:val="-17"/>
          <w:sz w:val="20"/>
        </w:rPr>
        <w:t xml:space="preserve"> </w:t>
      </w:r>
      <w:r>
        <w:rPr>
          <w:sz w:val="20"/>
        </w:rPr>
        <w:t>como</w:t>
      </w:r>
      <w:r>
        <w:rPr>
          <w:spacing w:val="-18"/>
          <w:sz w:val="20"/>
        </w:rPr>
        <w:t xml:space="preserve"> </w:t>
      </w:r>
      <w:r>
        <w:rPr>
          <w:sz w:val="20"/>
        </w:rPr>
        <w:t>de</w:t>
      </w:r>
      <w:r>
        <w:rPr>
          <w:spacing w:val="-17"/>
          <w:sz w:val="20"/>
        </w:rPr>
        <w:t xml:space="preserve"> </w:t>
      </w:r>
      <w:r>
        <w:rPr>
          <w:sz w:val="20"/>
        </w:rPr>
        <w:t>diversos</w:t>
      </w:r>
      <w:r>
        <w:rPr>
          <w:spacing w:val="-18"/>
          <w:sz w:val="20"/>
        </w:rPr>
        <w:t xml:space="preserve"> </w:t>
      </w:r>
      <w:r>
        <w:rPr>
          <w:sz w:val="20"/>
        </w:rPr>
        <w:t>mecanismos</w:t>
      </w:r>
      <w:r>
        <w:rPr>
          <w:spacing w:val="-17"/>
          <w:sz w:val="20"/>
        </w:rPr>
        <w:t xml:space="preserve"> </w:t>
      </w:r>
      <w:r>
        <w:rPr>
          <w:sz w:val="20"/>
        </w:rPr>
        <w:t>de</w:t>
      </w:r>
      <w:r>
        <w:rPr>
          <w:spacing w:val="-18"/>
          <w:sz w:val="20"/>
        </w:rPr>
        <w:t xml:space="preserve"> </w:t>
      </w:r>
      <w:r>
        <w:rPr>
          <w:sz w:val="20"/>
        </w:rPr>
        <w:t xml:space="preserve">tolerancia, aquiescencia y colaboración, en los términos expuestos </w:t>
      </w:r>
      <w:r>
        <w:rPr>
          <w:i/>
          <w:sz w:val="20"/>
        </w:rPr>
        <w:t xml:space="preserve">supra (supra </w:t>
      </w:r>
      <w:r>
        <w:rPr>
          <w:sz w:val="20"/>
        </w:rPr>
        <w:t>párrs 215 y 216</w:t>
      </w:r>
      <w:r>
        <w:rPr>
          <w:i/>
          <w:sz w:val="20"/>
        </w:rPr>
        <w:t>)</w:t>
      </w:r>
      <w:r>
        <w:rPr>
          <w:sz w:val="20"/>
        </w:rPr>
        <w:t>.</w:t>
      </w:r>
    </w:p>
    <w:p w14:paraId="4A667C56" w14:textId="77777777" w:rsidR="006F1C3E" w:rsidRDefault="00736CA7">
      <w:pPr>
        <w:pStyle w:val="Prrafodelista"/>
        <w:numPr>
          <w:ilvl w:val="0"/>
          <w:numId w:val="24"/>
        </w:numPr>
        <w:tabs>
          <w:tab w:val="left" w:pos="827"/>
        </w:tabs>
        <w:spacing w:before="120"/>
        <w:ind w:left="117" w:right="249" w:firstLine="1"/>
        <w:jc w:val="both"/>
        <w:rPr>
          <w:sz w:val="20"/>
        </w:rPr>
      </w:pPr>
      <w:r>
        <w:rPr>
          <w:sz w:val="20"/>
        </w:rPr>
        <w:t>En</w:t>
      </w:r>
      <w:r>
        <w:rPr>
          <w:spacing w:val="-5"/>
          <w:sz w:val="20"/>
        </w:rPr>
        <w:t xml:space="preserve"> </w:t>
      </w:r>
      <w:r>
        <w:rPr>
          <w:sz w:val="20"/>
        </w:rPr>
        <w:t>los</w:t>
      </w:r>
      <w:r>
        <w:rPr>
          <w:spacing w:val="-10"/>
          <w:sz w:val="20"/>
        </w:rPr>
        <w:t xml:space="preserve"> </w:t>
      </w:r>
      <w:r>
        <w:rPr>
          <w:sz w:val="20"/>
        </w:rPr>
        <w:t>siguientes</w:t>
      </w:r>
      <w:r>
        <w:rPr>
          <w:spacing w:val="-10"/>
          <w:sz w:val="20"/>
        </w:rPr>
        <w:t xml:space="preserve"> </w:t>
      </w:r>
      <w:r>
        <w:rPr>
          <w:sz w:val="20"/>
        </w:rPr>
        <w:t>acápites,</w:t>
      </w:r>
      <w:r>
        <w:rPr>
          <w:spacing w:val="-9"/>
          <w:sz w:val="20"/>
        </w:rPr>
        <w:t xml:space="preserve"> </w:t>
      </w:r>
      <w:r>
        <w:rPr>
          <w:sz w:val="20"/>
        </w:rPr>
        <w:t>la</w:t>
      </w:r>
      <w:r>
        <w:rPr>
          <w:spacing w:val="-6"/>
          <w:sz w:val="20"/>
        </w:rPr>
        <w:t xml:space="preserve"> </w:t>
      </w:r>
      <w:r>
        <w:rPr>
          <w:sz w:val="20"/>
        </w:rPr>
        <w:t>Corte</w:t>
      </w:r>
      <w:r>
        <w:rPr>
          <w:spacing w:val="-8"/>
          <w:sz w:val="20"/>
        </w:rPr>
        <w:t xml:space="preserve"> </w:t>
      </w:r>
      <w:r>
        <w:rPr>
          <w:sz w:val="20"/>
        </w:rPr>
        <w:t>efectuará</w:t>
      </w:r>
      <w:r>
        <w:rPr>
          <w:spacing w:val="-9"/>
          <w:sz w:val="20"/>
        </w:rPr>
        <w:t xml:space="preserve"> </w:t>
      </w:r>
      <w:r>
        <w:rPr>
          <w:sz w:val="20"/>
        </w:rPr>
        <w:t>un</w:t>
      </w:r>
      <w:r>
        <w:rPr>
          <w:spacing w:val="-6"/>
          <w:sz w:val="20"/>
        </w:rPr>
        <w:t xml:space="preserve"> </w:t>
      </w:r>
      <w:r>
        <w:rPr>
          <w:sz w:val="20"/>
        </w:rPr>
        <w:t>análisi</w:t>
      </w:r>
      <w:r>
        <w:rPr>
          <w:sz w:val="20"/>
        </w:rPr>
        <w:t>s</w:t>
      </w:r>
      <w:r>
        <w:rPr>
          <w:spacing w:val="-9"/>
          <w:sz w:val="20"/>
        </w:rPr>
        <w:t xml:space="preserve"> </w:t>
      </w:r>
      <w:r>
        <w:rPr>
          <w:sz w:val="20"/>
        </w:rPr>
        <w:t>de</w:t>
      </w:r>
      <w:r>
        <w:rPr>
          <w:spacing w:val="-10"/>
          <w:sz w:val="20"/>
        </w:rPr>
        <w:t xml:space="preserve"> </w:t>
      </w:r>
      <w:r>
        <w:rPr>
          <w:sz w:val="20"/>
        </w:rPr>
        <w:t>las</w:t>
      </w:r>
      <w:r>
        <w:rPr>
          <w:spacing w:val="-10"/>
          <w:sz w:val="20"/>
        </w:rPr>
        <w:t xml:space="preserve"> </w:t>
      </w:r>
      <w:r>
        <w:rPr>
          <w:sz w:val="20"/>
        </w:rPr>
        <w:t>violaciones</w:t>
      </w:r>
      <w:r>
        <w:rPr>
          <w:spacing w:val="-9"/>
          <w:sz w:val="20"/>
        </w:rPr>
        <w:t xml:space="preserve"> </w:t>
      </w:r>
      <w:r>
        <w:rPr>
          <w:sz w:val="20"/>
        </w:rPr>
        <w:t>alegadas</w:t>
      </w:r>
      <w:r>
        <w:rPr>
          <w:spacing w:val="-10"/>
          <w:sz w:val="20"/>
        </w:rPr>
        <w:t xml:space="preserve"> </w:t>
      </w:r>
      <w:r>
        <w:rPr>
          <w:sz w:val="20"/>
        </w:rPr>
        <w:t>en el</w:t>
      </w:r>
      <w:r>
        <w:rPr>
          <w:spacing w:val="-8"/>
          <w:sz w:val="20"/>
        </w:rPr>
        <w:t xml:space="preserve"> </w:t>
      </w:r>
      <w:r>
        <w:rPr>
          <w:sz w:val="20"/>
        </w:rPr>
        <w:t>presente</w:t>
      </w:r>
      <w:r>
        <w:rPr>
          <w:spacing w:val="-7"/>
          <w:sz w:val="20"/>
        </w:rPr>
        <w:t xml:space="preserve"> </w:t>
      </w:r>
      <w:r>
        <w:rPr>
          <w:sz w:val="20"/>
        </w:rPr>
        <w:t>caso</w:t>
      </w:r>
      <w:r>
        <w:rPr>
          <w:spacing w:val="-6"/>
          <w:sz w:val="20"/>
        </w:rPr>
        <w:t xml:space="preserve"> </w:t>
      </w:r>
      <w:r>
        <w:rPr>
          <w:sz w:val="20"/>
        </w:rPr>
        <w:t>partiendo</w:t>
      </w:r>
      <w:r>
        <w:rPr>
          <w:spacing w:val="-11"/>
          <w:sz w:val="20"/>
        </w:rPr>
        <w:t xml:space="preserve"> </w:t>
      </w:r>
      <w:r>
        <w:rPr>
          <w:sz w:val="20"/>
        </w:rPr>
        <w:t>del</w:t>
      </w:r>
      <w:r>
        <w:rPr>
          <w:spacing w:val="-8"/>
          <w:sz w:val="20"/>
        </w:rPr>
        <w:t xml:space="preserve"> </w:t>
      </w:r>
      <w:r>
        <w:rPr>
          <w:sz w:val="20"/>
        </w:rPr>
        <w:t>marco</w:t>
      </w:r>
      <w:r>
        <w:rPr>
          <w:spacing w:val="-11"/>
          <w:sz w:val="20"/>
        </w:rPr>
        <w:t xml:space="preserve"> </w:t>
      </w:r>
      <w:r>
        <w:rPr>
          <w:sz w:val="20"/>
        </w:rPr>
        <w:t>general</w:t>
      </w:r>
      <w:r>
        <w:rPr>
          <w:spacing w:val="-8"/>
          <w:sz w:val="20"/>
        </w:rPr>
        <w:t xml:space="preserve"> </w:t>
      </w:r>
      <w:r>
        <w:rPr>
          <w:sz w:val="20"/>
        </w:rPr>
        <w:t>y de</w:t>
      </w:r>
      <w:r>
        <w:rPr>
          <w:spacing w:val="-11"/>
          <w:sz w:val="20"/>
        </w:rPr>
        <w:t xml:space="preserve"> </w:t>
      </w:r>
      <w:r>
        <w:rPr>
          <w:sz w:val="20"/>
        </w:rPr>
        <w:t>las</w:t>
      </w:r>
      <w:r>
        <w:rPr>
          <w:spacing w:val="-4"/>
          <w:sz w:val="20"/>
        </w:rPr>
        <w:t xml:space="preserve"> </w:t>
      </w:r>
      <w:r>
        <w:rPr>
          <w:sz w:val="20"/>
        </w:rPr>
        <w:t>conclusiones</w:t>
      </w:r>
      <w:r>
        <w:rPr>
          <w:spacing w:val="-6"/>
          <w:sz w:val="20"/>
        </w:rPr>
        <w:t xml:space="preserve"> </w:t>
      </w:r>
      <w:r>
        <w:rPr>
          <w:sz w:val="20"/>
        </w:rPr>
        <w:t>de</w:t>
      </w:r>
      <w:r>
        <w:rPr>
          <w:spacing w:val="-3"/>
          <w:sz w:val="20"/>
        </w:rPr>
        <w:t xml:space="preserve"> </w:t>
      </w:r>
      <w:r>
        <w:rPr>
          <w:sz w:val="20"/>
        </w:rPr>
        <w:t>este</w:t>
      </w:r>
      <w:r>
        <w:rPr>
          <w:spacing w:val="-7"/>
          <w:sz w:val="20"/>
        </w:rPr>
        <w:t xml:space="preserve"> </w:t>
      </w:r>
      <w:r>
        <w:rPr>
          <w:sz w:val="20"/>
        </w:rPr>
        <w:t>capítulo</w:t>
      </w:r>
      <w:r>
        <w:rPr>
          <w:spacing w:val="-6"/>
          <w:sz w:val="20"/>
        </w:rPr>
        <w:t xml:space="preserve"> </w:t>
      </w:r>
      <w:r>
        <w:rPr>
          <w:sz w:val="20"/>
        </w:rPr>
        <w:t>en</w:t>
      </w:r>
      <w:r>
        <w:rPr>
          <w:spacing w:val="-3"/>
          <w:sz w:val="20"/>
        </w:rPr>
        <w:t xml:space="preserve"> </w:t>
      </w:r>
      <w:r>
        <w:rPr>
          <w:sz w:val="20"/>
        </w:rPr>
        <w:t>cuanto a la responsabilidad internacional del Estado por una falta al deber de respeto.</w:t>
      </w:r>
    </w:p>
    <w:p w14:paraId="58BCD6F1" w14:textId="77777777" w:rsidR="006F1C3E" w:rsidRDefault="006F1C3E">
      <w:pPr>
        <w:pStyle w:val="Textoindependiente"/>
        <w:spacing w:before="1"/>
        <w:jc w:val="left"/>
        <w:rPr>
          <w:sz w:val="29"/>
        </w:rPr>
      </w:pPr>
    </w:p>
    <w:p w14:paraId="5F8EC460" w14:textId="77777777" w:rsidR="006F1C3E" w:rsidRDefault="00736CA7">
      <w:pPr>
        <w:pStyle w:val="Ttulo1"/>
        <w:ind w:left="130"/>
      </w:pPr>
      <w:bookmarkStart w:id="324" w:name="IX.2"/>
      <w:bookmarkStart w:id="325" w:name="_bookmark296"/>
      <w:bookmarkEnd w:id="324"/>
      <w:bookmarkEnd w:id="325"/>
      <w:r>
        <w:rPr>
          <w:spacing w:val="-4"/>
        </w:rPr>
        <w:t>IX.2</w:t>
      </w:r>
    </w:p>
    <w:p w14:paraId="03107524" w14:textId="77777777" w:rsidR="006F1C3E" w:rsidRDefault="00736CA7">
      <w:pPr>
        <w:spacing w:before="7"/>
        <w:ind w:left="202" w:right="342"/>
        <w:jc w:val="center"/>
        <w:rPr>
          <w:b/>
          <w:sz w:val="13"/>
        </w:rPr>
      </w:pPr>
      <w:r>
        <w:rPr>
          <w:b/>
          <w:sz w:val="20"/>
        </w:rPr>
        <w:t>LOS</w:t>
      </w:r>
      <w:r>
        <w:rPr>
          <w:b/>
          <w:spacing w:val="-11"/>
          <w:sz w:val="20"/>
        </w:rPr>
        <w:t xml:space="preserve"> </w:t>
      </w:r>
      <w:r>
        <w:rPr>
          <w:b/>
          <w:sz w:val="20"/>
        </w:rPr>
        <w:t>DERECHOS</w:t>
      </w:r>
      <w:r>
        <w:rPr>
          <w:b/>
          <w:spacing w:val="-9"/>
          <w:sz w:val="20"/>
        </w:rPr>
        <w:t xml:space="preserve"> </w:t>
      </w:r>
      <w:r>
        <w:rPr>
          <w:b/>
          <w:sz w:val="20"/>
        </w:rPr>
        <w:t>POLÍTICOS</w:t>
      </w:r>
      <w:hyperlink w:anchor="_bookmark298" w:history="1">
        <w:r>
          <w:rPr>
            <w:b/>
            <w:position w:val="7"/>
            <w:sz w:val="13"/>
          </w:rPr>
          <w:t>231</w:t>
        </w:r>
      </w:hyperlink>
      <w:r>
        <w:rPr>
          <w:b/>
          <w:sz w:val="20"/>
        </w:rPr>
        <w:t>,</w:t>
      </w:r>
      <w:r>
        <w:rPr>
          <w:b/>
          <w:spacing w:val="-11"/>
          <w:sz w:val="20"/>
        </w:rPr>
        <w:t xml:space="preserve"> </w:t>
      </w:r>
      <w:r>
        <w:rPr>
          <w:b/>
          <w:sz w:val="20"/>
        </w:rPr>
        <w:t>LIBERTAD</w:t>
      </w:r>
      <w:r>
        <w:rPr>
          <w:b/>
          <w:spacing w:val="-6"/>
          <w:sz w:val="20"/>
        </w:rPr>
        <w:t xml:space="preserve"> </w:t>
      </w:r>
      <w:r>
        <w:rPr>
          <w:b/>
          <w:sz w:val="20"/>
        </w:rPr>
        <w:t>DE</w:t>
      </w:r>
      <w:r>
        <w:rPr>
          <w:b/>
          <w:spacing w:val="-8"/>
          <w:sz w:val="20"/>
        </w:rPr>
        <w:t xml:space="preserve"> </w:t>
      </w:r>
      <w:r>
        <w:rPr>
          <w:b/>
          <w:sz w:val="20"/>
        </w:rPr>
        <w:t>PENSAMIENTO</w:t>
      </w:r>
      <w:r>
        <w:rPr>
          <w:b/>
          <w:spacing w:val="-6"/>
          <w:sz w:val="20"/>
        </w:rPr>
        <w:t xml:space="preserve"> </w:t>
      </w:r>
      <w:r>
        <w:rPr>
          <w:b/>
          <w:sz w:val="20"/>
        </w:rPr>
        <w:t>Y</w:t>
      </w:r>
      <w:r>
        <w:rPr>
          <w:b/>
          <w:spacing w:val="-12"/>
          <w:sz w:val="20"/>
        </w:rPr>
        <w:t xml:space="preserve"> </w:t>
      </w:r>
      <w:r>
        <w:rPr>
          <w:b/>
          <w:sz w:val="20"/>
        </w:rPr>
        <w:t>EXPRESIÓN</w:t>
      </w:r>
      <w:hyperlink w:anchor="_bookmark299" w:history="1">
        <w:r>
          <w:rPr>
            <w:b/>
            <w:position w:val="7"/>
            <w:sz w:val="13"/>
          </w:rPr>
          <w:t>232</w:t>
        </w:r>
      </w:hyperlink>
      <w:r>
        <w:rPr>
          <w:b/>
          <w:spacing w:val="14"/>
          <w:position w:val="7"/>
          <w:sz w:val="13"/>
        </w:rPr>
        <w:t xml:space="preserve"> </w:t>
      </w:r>
      <w:r>
        <w:rPr>
          <w:b/>
          <w:sz w:val="20"/>
        </w:rPr>
        <w:t>Y LIBERTAD DE ASOCIACIÓN</w:t>
      </w:r>
      <w:hyperlink w:anchor="_bookmark300" w:history="1">
        <w:r>
          <w:rPr>
            <w:b/>
            <w:position w:val="7"/>
            <w:sz w:val="13"/>
          </w:rPr>
          <w:t>233</w:t>
        </w:r>
      </w:hyperlink>
    </w:p>
    <w:p w14:paraId="296A8686" w14:textId="77777777" w:rsidR="006F1C3E" w:rsidRDefault="006F1C3E">
      <w:pPr>
        <w:pStyle w:val="Textoindependiente"/>
        <w:spacing w:before="8"/>
        <w:jc w:val="left"/>
        <w:rPr>
          <w:b/>
          <w:sz w:val="29"/>
        </w:rPr>
      </w:pPr>
    </w:p>
    <w:p w14:paraId="76B78F1B" w14:textId="77777777" w:rsidR="006F1C3E" w:rsidRDefault="00736CA7">
      <w:pPr>
        <w:pStyle w:val="Prrafodelista"/>
        <w:numPr>
          <w:ilvl w:val="0"/>
          <w:numId w:val="24"/>
        </w:numPr>
        <w:tabs>
          <w:tab w:val="left" w:pos="829"/>
        </w:tabs>
        <w:ind w:left="117" w:right="250" w:firstLine="0"/>
        <w:jc w:val="both"/>
        <w:rPr>
          <w:sz w:val="20"/>
        </w:rPr>
      </w:pPr>
      <w:r>
        <w:rPr>
          <w:sz w:val="20"/>
        </w:rPr>
        <w:t>Tomando</w:t>
      </w:r>
      <w:r>
        <w:rPr>
          <w:spacing w:val="-7"/>
          <w:sz w:val="20"/>
        </w:rPr>
        <w:t xml:space="preserve"> </w:t>
      </w:r>
      <w:r>
        <w:rPr>
          <w:sz w:val="20"/>
        </w:rPr>
        <w:t>en</w:t>
      </w:r>
      <w:r>
        <w:rPr>
          <w:spacing w:val="-6"/>
          <w:sz w:val="20"/>
        </w:rPr>
        <w:t xml:space="preserve"> </w:t>
      </w:r>
      <w:r>
        <w:rPr>
          <w:sz w:val="20"/>
        </w:rPr>
        <w:t>cuenta</w:t>
      </w:r>
      <w:r>
        <w:rPr>
          <w:spacing w:val="-9"/>
          <w:sz w:val="20"/>
        </w:rPr>
        <w:t xml:space="preserve"> </w:t>
      </w:r>
      <w:r>
        <w:rPr>
          <w:sz w:val="20"/>
        </w:rPr>
        <w:t>los</w:t>
      </w:r>
      <w:r>
        <w:rPr>
          <w:spacing w:val="-5"/>
          <w:sz w:val="20"/>
        </w:rPr>
        <w:t xml:space="preserve"> </w:t>
      </w:r>
      <w:r>
        <w:rPr>
          <w:sz w:val="20"/>
        </w:rPr>
        <w:t>alegatos</w:t>
      </w:r>
      <w:r>
        <w:rPr>
          <w:spacing w:val="-10"/>
          <w:sz w:val="20"/>
        </w:rPr>
        <w:t xml:space="preserve"> </w:t>
      </w:r>
      <w:r>
        <w:rPr>
          <w:sz w:val="20"/>
        </w:rPr>
        <w:t>de</w:t>
      </w:r>
      <w:r>
        <w:rPr>
          <w:spacing w:val="-12"/>
          <w:sz w:val="20"/>
        </w:rPr>
        <w:t xml:space="preserve"> </w:t>
      </w:r>
      <w:r>
        <w:rPr>
          <w:sz w:val="20"/>
        </w:rPr>
        <w:t>las</w:t>
      </w:r>
      <w:r>
        <w:rPr>
          <w:spacing w:val="-10"/>
          <w:sz w:val="20"/>
        </w:rPr>
        <w:t xml:space="preserve"> </w:t>
      </w:r>
      <w:r>
        <w:rPr>
          <w:sz w:val="20"/>
        </w:rPr>
        <w:t>partes</w:t>
      </w:r>
      <w:r>
        <w:rPr>
          <w:spacing w:val="-10"/>
          <w:sz w:val="20"/>
        </w:rPr>
        <w:t xml:space="preserve"> </w:t>
      </w:r>
      <w:r>
        <w:rPr>
          <w:sz w:val="20"/>
        </w:rPr>
        <w:t>y</w:t>
      </w:r>
      <w:r>
        <w:rPr>
          <w:spacing w:val="-5"/>
          <w:sz w:val="20"/>
        </w:rPr>
        <w:t xml:space="preserve"> </w:t>
      </w:r>
      <w:r>
        <w:rPr>
          <w:sz w:val="20"/>
        </w:rPr>
        <w:t>la</w:t>
      </w:r>
      <w:r>
        <w:rPr>
          <w:spacing w:val="-11"/>
          <w:sz w:val="20"/>
        </w:rPr>
        <w:t xml:space="preserve"> </w:t>
      </w:r>
      <w:r>
        <w:rPr>
          <w:sz w:val="20"/>
        </w:rPr>
        <w:t>Comisión,</w:t>
      </w:r>
      <w:r>
        <w:rPr>
          <w:spacing w:val="-10"/>
          <w:sz w:val="20"/>
        </w:rPr>
        <w:t xml:space="preserve"> </w:t>
      </w:r>
      <w:r>
        <w:rPr>
          <w:sz w:val="20"/>
        </w:rPr>
        <w:t>en</w:t>
      </w:r>
      <w:r>
        <w:rPr>
          <w:spacing w:val="-3"/>
          <w:sz w:val="20"/>
        </w:rPr>
        <w:t xml:space="preserve"> </w:t>
      </w:r>
      <w:r>
        <w:rPr>
          <w:sz w:val="20"/>
        </w:rPr>
        <w:t>el</w:t>
      </w:r>
      <w:r>
        <w:rPr>
          <w:spacing w:val="-6"/>
          <w:sz w:val="20"/>
        </w:rPr>
        <w:t xml:space="preserve"> </w:t>
      </w:r>
      <w:r>
        <w:rPr>
          <w:sz w:val="20"/>
        </w:rPr>
        <w:t>presente</w:t>
      </w:r>
      <w:r>
        <w:rPr>
          <w:spacing w:val="-12"/>
          <w:sz w:val="20"/>
        </w:rPr>
        <w:t xml:space="preserve"> </w:t>
      </w:r>
      <w:r>
        <w:rPr>
          <w:sz w:val="20"/>
        </w:rPr>
        <w:t>capítulo</w:t>
      </w:r>
      <w:r>
        <w:rPr>
          <w:spacing w:val="-10"/>
          <w:sz w:val="20"/>
        </w:rPr>
        <w:t xml:space="preserve"> </w:t>
      </w:r>
      <w:r>
        <w:rPr>
          <w:sz w:val="20"/>
        </w:rPr>
        <w:t>se analizará de forma conjunta la alegada violación a los derechos políticos en relación con la libertad de pensamiento y expresión y libertad de asociación. La Comisión alegó, adicionalmente,</w:t>
      </w:r>
      <w:r>
        <w:rPr>
          <w:spacing w:val="-18"/>
          <w:sz w:val="20"/>
        </w:rPr>
        <w:t xml:space="preserve"> </w:t>
      </w:r>
      <w:r>
        <w:rPr>
          <w:sz w:val="20"/>
        </w:rPr>
        <w:t>una</w:t>
      </w:r>
      <w:r>
        <w:rPr>
          <w:spacing w:val="-13"/>
          <w:sz w:val="20"/>
        </w:rPr>
        <w:t xml:space="preserve"> </w:t>
      </w:r>
      <w:r>
        <w:rPr>
          <w:sz w:val="20"/>
        </w:rPr>
        <w:t>violación</w:t>
      </w:r>
      <w:r>
        <w:rPr>
          <w:spacing w:val="-13"/>
          <w:sz w:val="20"/>
        </w:rPr>
        <w:t xml:space="preserve"> </w:t>
      </w:r>
      <w:r>
        <w:rPr>
          <w:sz w:val="20"/>
        </w:rPr>
        <w:t>a</w:t>
      </w:r>
      <w:r>
        <w:rPr>
          <w:spacing w:val="-11"/>
          <w:sz w:val="20"/>
        </w:rPr>
        <w:t xml:space="preserve"> </w:t>
      </w:r>
      <w:r>
        <w:rPr>
          <w:sz w:val="20"/>
        </w:rPr>
        <w:t>la</w:t>
      </w:r>
      <w:r>
        <w:rPr>
          <w:spacing w:val="-16"/>
          <w:sz w:val="20"/>
        </w:rPr>
        <w:t xml:space="preserve"> </w:t>
      </w:r>
      <w:r>
        <w:rPr>
          <w:sz w:val="20"/>
        </w:rPr>
        <w:t>igualdad</w:t>
      </w:r>
      <w:r>
        <w:rPr>
          <w:spacing w:val="-11"/>
          <w:sz w:val="20"/>
        </w:rPr>
        <w:t xml:space="preserve"> </w:t>
      </w:r>
      <w:r>
        <w:rPr>
          <w:sz w:val="20"/>
        </w:rPr>
        <w:t>y</w:t>
      </w:r>
      <w:r>
        <w:rPr>
          <w:spacing w:val="-17"/>
          <w:sz w:val="20"/>
        </w:rPr>
        <w:t xml:space="preserve"> </w:t>
      </w:r>
      <w:r>
        <w:rPr>
          <w:sz w:val="20"/>
        </w:rPr>
        <w:t>no</w:t>
      </w:r>
      <w:r>
        <w:rPr>
          <w:spacing w:val="-17"/>
          <w:sz w:val="20"/>
        </w:rPr>
        <w:t xml:space="preserve"> </w:t>
      </w:r>
      <w:r>
        <w:rPr>
          <w:sz w:val="20"/>
        </w:rPr>
        <w:t>discriminación</w:t>
      </w:r>
      <w:r>
        <w:rPr>
          <w:spacing w:val="-10"/>
          <w:sz w:val="20"/>
        </w:rPr>
        <w:t xml:space="preserve"> </w:t>
      </w:r>
      <w:r>
        <w:rPr>
          <w:sz w:val="20"/>
        </w:rPr>
        <w:t>en</w:t>
      </w:r>
      <w:r>
        <w:rPr>
          <w:spacing w:val="-13"/>
          <w:sz w:val="20"/>
        </w:rPr>
        <w:t xml:space="preserve"> </w:t>
      </w:r>
      <w:r>
        <w:rPr>
          <w:sz w:val="20"/>
        </w:rPr>
        <w:t>conjunto</w:t>
      </w:r>
      <w:r>
        <w:rPr>
          <w:spacing w:val="-18"/>
          <w:sz w:val="20"/>
        </w:rPr>
        <w:t xml:space="preserve"> </w:t>
      </w:r>
      <w:r>
        <w:rPr>
          <w:sz w:val="20"/>
        </w:rPr>
        <w:t>con</w:t>
      </w:r>
      <w:r>
        <w:rPr>
          <w:spacing w:val="-13"/>
          <w:sz w:val="20"/>
        </w:rPr>
        <w:t xml:space="preserve"> </w:t>
      </w:r>
      <w:r>
        <w:rPr>
          <w:sz w:val="20"/>
        </w:rPr>
        <w:t>las</w:t>
      </w:r>
      <w:r>
        <w:rPr>
          <w:spacing w:val="-14"/>
          <w:sz w:val="20"/>
        </w:rPr>
        <w:t xml:space="preserve"> </w:t>
      </w:r>
      <w:r>
        <w:rPr>
          <w:sz w:val="20"/>
        </w:rPr>
        <w:t>violaciones anteriores.</w:t>
      </w:r>
      <w:r>
        <w:rPr>
          <w:spacing w:val="-18"/>
          <w:sz w:val="20"/>
        </w:rPr>
        <w:t xml:space="preserve"> </w:t>
      </w:r>
      <w:r>
        <w:rPr>
          <w:sz w:val="20"/>
        </w:rPr>
        <w:t>Sin</w:t>
      </w:r>
      <w:r>
        <w:rPr>
          <w:spacing w:val="-13"/>
          <w:sz w:val="20"/>
        </w:rPr>
        <w:t xml:space="preserve"> </w:t>
      </w:r>
      <w:r>
        <w:rPr>
          <w:sz w:val="20"/>
        </w:rPr>
        <w:t>embargo,</w:t>
      </w:r>
      <w:r>
        <w:rPr>
          <w:spacing w:val="-18"/>
          <w:sz w:val="20"/>
        </w:rPr>
        <w:t xml:space="preserve"> </w:t>
      </w:r>
      <w:r>
        <w:rPr>
          <w:sz w:val="20"/>
        </w:rPr>
        <w:t>ni</w:t>
      </w:r>
      <w:r>
        <w:rPr>
          <w:spacing w:val="-16"/>
          <w:sz w:val="20"/>
        </w:rPr>
        <w:t xml:space="preserve"> </w:t>
      </w:r>
      <w:r>
        <w:rPr>
          <w:sz w:val="20"/>
        </w:rPr>
        <w:t>la</w:t>
      </w:r>
      <w:r>
        <w:rPr>
          <w:spacing w:val="-16"/>
          <w:sz w:val="20"/>
        </w:rPr>
        <w:t xml:space="preserve"> </w:t>
      </w:r>
      <w:r>
        <w:rPr>
          <w:sz w:val="20"/>
        </w:rPr>
        <w:t>Comisión,</w:t>
      </w:r>
      <w:r>
        <w:rPr>
          <w:spacing w:val="-17"/>
          <w:sz w:val="20"/>
        </w:rPr>
        <w:t xml:space="preserve"> </w:t>
      </w:r>
      <w:r>
        <w:rPr>
          <w:sz w:val="20"/>
        </w:rPr>
        <w:t>ni</w:t>
      </w:r>
      <w:r>
        <w:rPr>
          <w:spacing w:val="-16"/>
          <w:sz w:val="20"/>
        </w:rPr>
        <w:t xml:space="preserve"> </w:t>
      </w:r>
      <w:r>
        <w:rPr>
          <w:sz w:val="20"/>
        </w:rPr>
        <w:t>los</w:t>
      </w:r>
      <w:r>
        <w:rPr>
          <w:spacing w:val="-17"/>
          <w:sz w:val="20"/>
        </w:rPr>
        <w:t xml:space="preserve"> </w:t>
      </w:r>
      <w:r>
        <w:rPr>
          <w:sz w:val="20"/>
        </w:rPr>
        <w:t>representantes</w:t>
      </w:r>
      <w:r>
        <w:rPr>
          <w:spacing w:val="-17"/>
          <w:sz w:val="20"/>
        </w:rPr>
        <w:t xml:space="preserve"> </w:t>
      </w:r>
      <w:r>
        <w:rPr>
          <w:sz w:val="20"/>
        </w:rPr>
        <w:t>presentaron</w:t>
      </w:r>
      <w:r>
        <w:rPr>
          <w:spacing w:val="-15"/>
          <w:sz w:val="20"/>
        </w:rPr>
        <w:t xml:space="preserve"> </w:t>
      </w:r>
      <w:r>
        <w:rPr>
          <w:sz w:val="20"/>
        </w:rPr>
        <w:t>una</w:t>
      </w:r>
      <w:r>
        <w:rPr>
          <w:spacing w:val="-16"/>
          <w:sz w:val="20"/>
        </w:rPr>
        <w:t xml:space="preserve"> </w:t>
      </w:r>
      <w:r>
        <w:rPr>
          <w:sz w:val="20"/>
        </w:rPr>
        <w:t>argumentación específica sobre este</w:t>
      </w:r>
      <w:r>
        <w:rPr>
          <w:spacing w:val="-2"/>
          <w:sz w:val="20"/>
        </w:rPr>
        <w:t xml:space="preserve"> </w:t>
      </w:r>
      <w:r>
        <w:rPr>
          <w:sz w:val="20"/>
        </w:rPr>
        <w:t>punto,</w:t>
      </w:r>
      <w:r>
        <w:rPr>
          <w:spacing w:val="-1"/>
          <w:sz w:val="20"/>
        </w:rPr>
        <w:t xml:space="preserve"> </w:t>
      </w:r>
      <w:r>
        <w:rPr>
          <w:sz w:val="20"/>
        </w:rPr>
        <w:t>por lo que esta Corte</w:t>
      </w:r>
      <w:r>
        <w:rPr>
          <w:spacing w:val="-2"/>
          <w:sz w:val="20"/>
        </w:rPr>
        <w:t xml:space="preserve"> </w:t>
      </w:r>
      <w:r>
        <w:rPr>
          <w:sz w:val="20"/>
        </w:rPr>
        <w:t xml:space="preserve">no entrará a analizar este derecho en este </w:t>
      </w:r>
      <w:r>
        <w:rPr>
          <w:spacing w:val="-2"/>
          <w:sz w:val="20"/>
        </w:rPr>
        <w:t>capítulo.</w:t>
      </w:r>
    </w:p>
    <w:p w14:paraId="7AF9FA23" w14:textId="77777777" w:rsidR="006F1C3E" w:rsidRDefault="006F1C3E">
      <w:pPr>
        <w:pStyle w:val="Textoindependiente"/>
        <w:spacing w:before="9"/>
        <w:jc w:val="left"/>
        <w:rPr>
          <w:sz w:val="19"/>
        </w:rPr>
      </w:pPr>
    </w:p>
    <w:p w14:paraId="62FE1051" w14:textId="77777777" w:rsidR="006F1C3E" w:rsidRDefault="00736CA7">
      <w:pPr>
        <w:pStyle w:val="Ttulo2"/>
        <w:numPr>
          <w:ilvl w:val="0"/>
          <w:numId w:val="18"/>
        </w:numPr>
        <w:tabs>
          <w:tab w:val="left" w:pos="1537"/>
        </w:tabs>
        <w:jc w:val="both"/>
      </w:pPr>
      <w:bookmarkStart w:id="326" w:name="_bookmark297"/>
      <w:bookmarkEnd w:id="326"/>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47C4DA27" w14:textId="77777777" w:rsidR="006F1C3E" w:rsidRDefault="006F1C3E">
      <w:pPr>
        <w:pStyle w:val="Textoindependiente"/>
        <w:spacing w:before="9"/>
        <w:jc w:val="left"/>
        <w:rPr>
          <w:b/>
          <w:i/>
          <w:sz w:val="19"/>
        </w:rPr>
      </w:pPr>
    </w:p>
    <w:p w14:paraId="65F1E521" w14:textId="77777777" w:rsidR="006F1C3E" w:rsidRDefault="00736CA7">
      <w:pPr>
        <w:pStyle w:val="Prrafodelista"/>
        <w:numPr>
          <w:ilvl w:val="0"/>
          <w:numId w:val="24"/>
        </w:numPr>
        <w:tabs>
          <w:tab w:val="left" w:pos="829"/>
        </w:tabs>
        <w:ind w:left="117" w:right="250" w:firstLine="1"/>
        <w:jc w:val="both"/>
        <w:rPr>
          <w:sz w:val="20"/>
        </w:rPr>
      </w:pPr>
      <w:r>
        <w:rPr>
          <w:sz w:val="20"/>
        </w:rPr>
        <w:t xml:space="preserve">La </w:t>
      </w:r>
      <w:r>
        <w:rPr>
          <w:b/>
          <w:i/>
          <w:sz w:val="20"/>
        </w:rPr>
        <w:t xml:space="preserve">Comisión </w:t>
      </w:r>
      <w:r>
        <w:rPr>
          <w:sz w:val="20"/>
        </w:rPr>
        <w:t>recordó los hechos cometidos en contra de las presuntas víctimas identificadas en el presente caso fueron perpetrados por su pertenencia y participación en el partido político Unión Patriótica y que el Estado no solo tenía conocimiento de esta persecución,</w:t>
      </w:r>
      <w:r>
        <w:rPr>
          <w:sz w:val="20"/>
        </w:rPr>
        <w:t xml:space="preserve"> sino</w:t>
      </w:r>
      <w:r>
        <w:rPr>
          <w:spacing w:val="-3"/>
          <w:sz w:val="20"/>
        </w:rPr>
        <w:t xml:space="preserve"> </w:t>
      </w:r>
      <w:r>
        <w:rPr>
          <w:sz w:val="20"/>
        </w:rPr>
        <w:t>que</w:t>
      </w:r>
      <w:r>
        <w:rPr>
          <w:spacing w:val="-3"/>
          <w:sz w:val="20"/>
        </w:rPr>
        <w:t xml:space="preserve"> </w:t>
      </w:r>
      <w:r>
        <w:rPr>
          <w:sz w:val="20"/>
        </w:rPr>
        <w:t>intervino</w:t>
      </w:r>
      <w:r>
        <w:rPr>
          <w:spacing w:val="-3"/>
          <w:sz w:val="20"/>
        </w:rPr>
        <w:t xml:space="preserve"> </w:t>
      </w:r>
      <w:r>
        <w:rPr>
          <w:sz w:val="20"/>
        </w:rPr>
        <w:t>activamente. Destacó</w:t>
      </w:r>
      <w:r>
        <w:rPr>
          <w:spacing w:val="-3"/>
          <w:sz w:val="20"/>
        </w:rPr>
        <w:t xml:space="preserve"> </w:t>
      </w:r>
      <w:r>
        <w:rPr>
          <w:sz w:val="20"/>
        </w:rPr>
        <w:t>que</w:t>
      </w:r>
      <w:r>
        <w:rPr>
          <w:spacing w:val="-3"/>
          <w:sz w:val="20"/>
        </w:rPr>
        <w:t xml:space="preserve"> </w:t>
      </w:r>
      <w:r>
        <w:rPr>
          <w:sz w:val="20"/>
        </w:rPr>
        <w:t>los</w:t>
      </w:r>
      <w:r>
        <w:rPr>
          <w:spacing w:val="-2"/>
          <w:sz w:val="20"/>
        </w:rPr>
        <w:t xml:space="preserve"> </w:t>
      </w:r>
      <w:r>
        <w:rPr>
          <w:sz w:val="20"/>
        </w:rPr>
        <w:t>actos</w:t>
      </w:r>
      <w:r>
        <w:rPr>
          <w:spacing w:val="-2"/>
          <w:sz w:val="20"/>
        </w:rPr>
        <w:t xml:space="preserve"> </w:t>
      </w:r>
      <w:r>
        <w:rPr>
          <w:sz w:val="20"/>
        </w:rPr>
        <w:t xml:space="preserve">perpetrados en su contra tuvieron el efecto de desarticular su proyecto político hasta generar la pérdida de la personalidad jurídica del partido político en 2002, la cual se recuperó el 4 de julio de </w:t>
      </w:r>
      <w:r>
        <w:rPr>
          <w:sz w:val="20"/>
        </w:rPr>
        <w:t>2013 cuando</w:t>
      </w:r>
      <w:r>
        <w:rPr>
          <w:spacing w:val="-2"/>
          <w:sz w:val="20"/>
        </w:rPr>
        <w:t xml:space="preserve"> </w:t>
      </w:r>
      <w:r>
        <w:rPr>
          <w:sz w:val="20"/>
        </w:rPr>
        <w:t>el</w:t>
      </w:r>
      <w:r>
        <w:rPr>
          <w:spacing w:val="-3"/>
          <w:sz w:val="20"/>
        </w:rPr>
        <w:t xml:space="preserve"> </w:t>
      </w:r>
      <w:r>
        <w:rPr>
          <w:sz w:val="20"/>
        </w:rPr>
        <w:t>Consejo</w:t>
      </w:r>
      <w:r>
        <w:rPr>
          <w:spacing w:val="-2"/>
          <w:sz w:val="20"/>
        </w:rPr>
        <w:t xml:space="preserve"> </w:t>
      </w:r>
      <w:r>
        <w:rPr>
          <w:sz w:val="20"/>
        </w:rPr>
        <w:t>de</w:t>
      </w:r>
      <w:r>
        <w:rPr>
          <w:spacing w:val="-4"/>
          <w:sz w:val="20"/>
        </w:rPr>
        <w:t xml:space="preserve"> </w:t>
      </w:r>
      <w:r>
        <w:rPr>
          <w:sz w:val="20"/>
        </w:rPr>
        <w:t>Estado</w:t>
      </w:r>
      <w:r>
        <w:rPr>
          <w:spacing w:val="-4"/>
          <w:sz w:val="20"/>
        </w:rPr>
        <w:t xml:space="preserve"> </w:t>
      </w:r>
      <w:r>
        <w:rPr>
          <w:sz w:val="20"/>
        </w:rPr>
        <w:t>refirió</w:t>
      </w:r>
      <w:r>
        <w:rPr>
          <w:spacing w:val="-2"/>
          <w:sz w:val="20"/>
        </w:rPr>
        <w:t xml:space="preserve"> </w:t>
      </w:r>
      <w:r>
        <w:rPr>
          <w:sz w:val="20"/>
        </w:rPr>
        <w:t>que</w:t>
      </w:r>
      <w:r>
        <w:rPr>
          <w:spacing w:val="-2"/>
          <w:sz w:val="20"/>
        </w:rPr>
        <w:t xml:space="preserve"> </w:t>
      </w:r>
      <w:r>
        <w:rPr>
          <w:sz w:val="20"/>
        </w:rPr>
        <w:t>el Consejo</w:t>
      </w:r>
      <w:r>
        <w:rPr>
          <w:spacing w:val="-2"/>
          <w:sz w:val="20"/>
        </w:rPr>
        <w:t xml:space="preserve"> </w:t>
      </w:r>
      <w:r>
        <w:rPr>
          <w:sz w:val="20"/>
        </w:rPr>
        <w:t>Nacional Electoral debió</w:t>
      </w:r>
      <w:r>
        <w:rPr>
          <w:spacing w:val="-2"/>
          <w:sz w:val="20"/>
        </w:rPr>
        <w:t xml:space="preserve"> </w:t>
      </w:r>
      <w:r>
        <w:rPr>
          <w:sz w:val="20"/>
        </w:rPr>
        <w:t>considerar</w:t>
      </w:r>
      <w:r>
        <w:rPr>
          <w:spacing w:val="-2"/>
          <w:sz w:val="20"/>
        </w:rPr>
        <w:t xml:space="preserve"> </w:t>
      </w:r>
      <w:r>
        <w:rPr>
          <w:sz w:val="20"/>
        </w:rPr>
        <w:t>que</w:t>
      </w:r>
      <w:r>
        <w:rPr>
          <w:spacing w:val="-2"/>
          <w:sz w:val="20"/>
        </w:rPr>
        <w:t xml:space="preserve"> </w:t>
      </w:r>
      <w:r>
        <w:rPr>
          <w:sz w:val="20"/>
        </w:rPr>
        <w:t>la capacidad real de</w:t>
      </w:r>
      <w:r>
        <w:rPr>
          <w:spacing w:val="-1"/>
          <w:sz w:val="20"/>
        </w:rPr>
        <w:t xml:space="preserve"> </w:t>
      </w:r>
      <w:r>
        <w:rPr>
          <w:sz w:val="20"/>
        </w:rPr>
        <w:t>participación política se vio afectada por la situación de</w:t>
      </w:r>
      <w:r>
        <w:rPr>
          <w:spacing w:val="-1"/>
          <w:sz w:val="20"/>
        </w:rPr>
        <w:t xml:space="preserve"> </w:t>
      </w:r>
      <w:r>
        <w:rPr>
          <w:sz w:val="20"/>
        </w:rPr>
        <w:t>exterminio del que venían siendo objeto los militantes y militantes de la UP por</w:t>
      </w:r>
      <w:r>
        <w:rPr>
          <w:sz w:val="20"/>
        </w:rPr>
        <w:t xml:space="preserve"> razones políticas.</w:t>
      </w:r>
    </w:p>
    <w:p w14:paraId="0BF01076" w14:textId="77777777" w:rsidR="006F1C3E" w:rsidRDefault="00736CA7">
      <w:pPr>
        <w:pStyle w:val="Prrafodelista"/>
        <w:numPr>
          <w:ilvl w:val="0"/>
          <w:numId w:val="24"/>
        </w:numPr>
        <w:tabs>
          <w:tab w:val="left" w:pos="829"/>
        </w:tabs>
        <w:spacing w:before="121"/>
        <w:ind w:left="118" w:right="249" w:hanging="1"/>
        <w:jc w:val="both"/>
        <w:rPr>
          <w:sz w:val="20"/>
        </w:rPr>
      </w:pPr>
      <w:r>
        <w:rPr>
          <w:sz w:val="20"/>
        </w:rPr>
        <w:t>La Comisión subrayó que las personas integrantes y militantes de la Unión Patriótica víctimas del presente caso, estuvieron sometidas a un terror y zozobra constante en el contexto de un exterminio que se materializó en un periodo muy p</w:t>
      </w:r>
      <w:r>
        <w:rPr>
          <w:sz w:val="20"/>
        </w:rPr>
        <w:t>rolongado y con un saldo</w:t>
      </w:r>
    </w:p>
    <w:p w14:paraId="13B440CF" w14:textId="77777777" w:rsidR="006F1C3E" w:rsidRDefault="00736CA7">
      <w:pPr>
        <w:pStyle w:val="Textoindependiente"/>
        <w:spacing w:before="4"/>
        <w:jc w:val="left"/>
        <w:rPr>
          <w:sz w:val="23"/>
        </w:rPr>
      </w:pPr>
      <w:r>
        <w:pict w14:anchorId="106D58EE">
          <v:rect id="docshape66" o:spid="_x0000_s1124" style="position:absolute;margin-left:70.9pt;margin-top:15.4pt;width:2in;height:.6pt;z-index:-15695872;mso-wrap-distance-left:0;mso-wrap-distance-right:0;mso-position-horizontal-relative:page" fillcolor="black" stroked="f">
            <w10:wrap type="topAndBottom" anchorx="page"/>
          </v:rect>
        </w:pict>
      </w:r>
    </w:p>
    <w:p w14:paraId="0526F2AF" w14:textId="77777777" w:rsidR="006F1C3E" w:rsidRDefault="00736CA7">
      <w:pPr>
        <w:tabs>
          <w:tab w:val="left" w:pos="826"/>
        </w:tabs>
        <w:spacing w:before="102"/>
        <w:ind w:left="118"/>
        <w:rPr>
          <w:sz w:val="16"/>
        </w:rPr>
      </w:pPr>
      <w:bookmarkStart w:id="327" w:name="_bookmark298"/>
      <w:bookmarkEnd w:id="327"/>
      <w:r>
        <w:rPr>
          <w:spacing w:val="-5"/>
          <w:sz w:val="16"/>
          <w:vertAlign w:val="superscript"/>
        </w:rPr>
        <w:t>231</w:t>
      </w:r>
      <w:r>
        <w:rPr>
          <w:sz w:val="16"/>
        </w:rPr>
        <w:tab/>
      </w:r>
      <w:bookmarkStart w:id="328" w:name="_bookmark299"/>
      <w:bookmarkEnd w:id="328"/>
      <w:r>
        <w:rPr>
          <w:sz w:val="16"/>
        </w:rPr>
        <w:t>Artículo</w:t>
      </w:r>
      <w:r>
        <w:rPr>
          <w:spacing w:val="-8"/>
          <w:sz w:val="16"/>
        </w:rPr>
        <w:t xml:space="preserve"> </w:t>
      </w:r>
      <w:r>
        <w:rPr>
          <w:sz w:val="16"/>
        </w:rPr>
        <w:t>23</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Convención</w:t>
      </w:r>
      <w:r>
        <w:rPr>
          <w:spacing w:val="-7"/>
          <w:sz w:val="16"/>
        </w:rPr>
        <w:t xml:space="preserve"> </w:t>
      </w:r>
      <w:r>
        <w:rPr>
          <w:spacing w:val="-2"/>
          <w:sz w:val="16"/>
        </w:rPr>
        <w:t>Americana.</w:t>
      </w:r>
    </w:p>
    <w:p w14:paraId="4238E0DE" w14:textId="77777777" w:rsidR="006F1C3E" w:rsidRDefault="00736CA7">
      <w:pPr>
        <w:tabs>
          <w:tab w:val="left" w:pos="826"/>
        </w:tabs>
        <w:spacing w:before="60"/>
        <w:ind w:left="118"/>
        <w:rPr>
          <w:sz w:val="16"/>
        </w:rPr>
      </w:pPr>
      <w:r>
        <w:rPr>
          <w:spacing w:val="-5"/>
          <w:sz w:val="16"/>
          <w:vertAlign w:val="superscript"/>
        </w:rPr>
        <w:t>232</w:t>
      </w:r>
      <w:r>
        <w:rPr>
          <w:sz w:val="16"/>
        </w:rPr>
        <w:tab/>
        <w:t>Artículo</w:t>
      </w:r>
      <w:r>
        <w:rPr>
          <w:spacing w:val="-8"/>
          <w:sz w:val="16"/>
        </w:rPr>
        <w:t xml:space="preserve"> </w:t>
      </w:r>
      <w:r>
        <w:rPr>
          <w:sz w:val="16"/>
        </w:rPr>
        <w:t>13</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Convención</w:t>
      </w:r>
      <w:r>
        <w:rPr>
          <w:spacing w:val="-7"/>
          <w:sz w:val="16"/>
        </w:rPr>
        <w:t xml:space="preserve"> </w:t>
      </w:r>
      <w:r>
        <w:rPr>
          <w:spacing w:val="-2"/>
          <w:sz w:val="16"/>
        </w:rPr>
        <w:t>Americana.</w:t>
      </w:r>
    </w:p>
    <w:p w14:paraId="1B176E75" w14:textId="77777777" w:rsidR="006F1C3E" w:rsidRDefault="00736CA7">
      <w:pPr>
        <w:tabs>
          <w:tab w:val="left" w:pos="826"/>
        </w:tabs>
        <w:spacing w:before="60"/>
        <w:ind w:left="118"/>
        <w:rPr>
          <w:sz w:val="16"/>
        </w:rPr>
      </w:pPr>
      <w:bookmarkStart w:id="329" w:name="_bookmark300"/>
      <w:bookmarkEnd w:id="329"/>
      <w:r>
        <w:rPr>
          <w:spacing w:val="-5"/>
          <w:sz w:val="16"/>
          <w:vertAlign w:val="superscript"/>
        </w:rPr>
        <w:t>233</w:t>
      </w:r>
      <w:r>
        <w:rPr>
          <w:sz w:val="16"/>
        </w:rPr>
        <w:tab/>
        <w:t>Artículo</w:t>
      </w:r>
      <w:r>
        <w:rPr>
          <w:spacing w:val="-8"/>
          <w:sz w:val="16"/>
        </w:rPr>
        <w:t xml:space="preserve"> </w:t>
      </w:r>
      <w:r>
        <w:rPr>
          <w:sz w:val="16"/>
        </w:rPr>
        <w:t>16</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Convención</w:t>
      </w:r>
      <w:r>
        <w:rPr>
          <w:spacing w:val="-7"/>
          <w:sz w:val="16"/>
        </w:rPr>
        <w:t xml:space="preserve"> </w:t>
      </w:r>
      <w:r>
        <w:rPr>
          <w:spacing w:val="-2"/>
          <w:sz w:val="16"/>
        </w:rPr>
        <w:t>Americana.</w:t>
      </w:r>
    </w:p>
    <w:p w14:paraId="6CF52EC1" w14:textId="77777777" w:rsidR="006F1C3E" w:rsidRDefault="006F1C3E">
      <w:pPr>
        <w:rPr>
          <w:sz w:val="16"/>
        </w:rPr>
        <w:sectPr w:rsidR="006F1C3E">
          <w:pgSz w:w="12240" w:h="15840"/>
          <w:pgMar w:top="1340" w:right="1160" w:bottom="1680" w:left="1300" w:header="0" w:footer="1437" w:gutter="0"/>
          <w:cols w:space="720"/>
        </w:sectPr>
      </w:pPr>
    </w:p>
    <w:p w14:paraId="150FA16B" w14:textId="77777777" w:rsidR="006F1C3E" w:rsidRDefault="00736CA7">
      <w:pPr>
        <w:pStyle w:val="Textoindependiente"/>
        <w:spacing w:before="79"/>
        <w:ind w:left="117" w:right="254"/>
      </w:pPr>
      <w:r>
        <w:t>alarmante</w:t>
      </w:r>
      <w:r>
        <w:rPr>
          <w:spacing w:val="-7"/>
        </w:rPr>
        <w:t xml:space="preserve"> </w:t>
      </w:r>
      <w:r>
        <w:t>de</w:t>
      </w:r>
      <w:r>
        <w:rPr>
          <w:spacing w:val="-4"/>
        </w:rPr>
        <w:t xml:space="preserve"> </w:t>
      </w:r>
      <w:r>
        <w:t>miles</w:t>
      </w:r>
      <w:r>
        <w:rPr>
          <w:spacing w:val="-4"/>
        </w:rPr>
        <w:t xml:space="preserve"> </w:t>
      </w:r>
      <w:r>
        <w:t>de</w:t>
      </w:r>
      <w:r>
        <w:rPr>
          <w:spacing w:val="-7"/>
        </w:rPr>
        <w:t xml:space="preserve"> </w:t>
      </w:r>
      <w:r>
        <w:t>víctimas,</w:t>
      </w:r>
      <w:r>
        <w:rPr>
          <w:spacing w:val="-6"/>
        </w:rPr>
        <w:t xml:space="preserve"> </w:t>
      </w:r>
      <w:r>
        <w:t>bajo</w:t>
      </w:r>
      <w:r>
        <w:rPr>
          <w:spacing w:val="-7"/>
        </w:rPr>
        <w:t xml:space="preserve"> </w:t>
      </w:r>
      <w:r>
        <w:t>la mirada de</w:t>
      </w:r>
      <w:r>
        <w:rPr>
          <w:spacing w:val="-9"/>
        </w:rPr>
        <w:t xml:space="preserve"> </w:t>
      </w:r>
      <w:r>
        <w:t>un</w:t>
      </w:r>
      <w:r>
        <w:rPr>
          <w:spacing w:val="-2"/>
        </w:rPr>
        <w:t xml:space="preserve"> </w:t>
      </w:r>
      <w:r>
        <w:t>Estado</w:t>
      </w:r>
      <w:r>
        <w:rPr>
          <w:spacing w:val="-6"/>
        </w:rPr>
        <w:t xml:space="preserve"> </w:t>
      </w:r>
      <w:r>
        <w:t>que</w:t>
      </w:r>
      <w:r>
        <w:rPr>
          <w:spacing w:val="-4"/>
        </w:rPr>
        <w:t xml:space="preserve"> </w:t>
      </w:r>
      <w:r>
        <w:t>se</w:t>
      </w:r>
      <w:r>
        <w:rPr>
          <w:spacing w:val="-4"/>
        </w:rPr>
        <w:t xml:space="preserve"> </w:t>
      </w:r>
      <w:r>
        <w:t>abstuvo</w:t>
      </w:r>
      <w:r>
        <w:rPr>
          <w:spacing w:val="-7"/>
        </w:rPr>
        <w:t xml:space="preserve"> </w:t>
      </w:r>
      <w:r>
        <w:t>de</w:t>
      </w:r>
      <w:r>
        <w:rPr>
          <w:spacing w:val="-4"/>
        </w:rPr>
        <w:t xml:space="preserve"> </w:t>
      </w:r>
      <w:r>
        <w:t>protegerlas</w:t>
      </w:r>
      <w:r>
        <w:rPr>
          <w:spacing w:val="-2"/>
        </w:rPr>
        <w:t xml:space="preserve"> </w:t>
      </w:r>
      <w:r>
        <w:t>y que toleró y fue aquiescente con dicho exterminio. En virtud de las razones anteriores, concluyó que el Estado violó los derechos establecidos en los artículos 5, 13, 16, 23 y 24 de la Convención, en perjuicio de todas las personas identifica</w:t>
      </w:r>
      <w:r>
        <w:t>das en los listados de Víctimas.</w:t>
      </w:r>
    </w:p>
    <w:p w14:paraId="13B050BA" w14:textId="77777777" w:rsidR="006F1C3E" w:rsidRDefault="00736CA7">
      <w:pPr>
        <w:pStyle w:val="Prrafodelista"/>
        <w:numPr>
          <w:ilvl w:val="0"/>
          <w:numId w:val="24"/>
        </w:numPr>
        <w:tabs>
          <w:tab w:val="left" w:pos="829"/>
        </w:tabs>
        <w:spacing w:before="119"/>
        <w:ind w:left="117" w:right="249" w:firstLine="1"/>
        <w:jc w:val="both"/>
        <w:rPr>
          <w:sz w:val="20"/>
        </w:rPr>
      </w:pPr>
      <w:r>
        <w:rPr>
          <w:sz w:val="20"/>
        </w:rPr>
        <w:t>Los</w:t>
      </w:r>
      <w:r>
        <w:rPr>
          <w:spacing w:val="-18"/>
          <w:sz w:val="20"/>
        </w:rPr>
        <w:t xml:space="preserve"> </w:t>
      </w:r>
      <w:r>
        <w:rPr>
          <w:sz w:val="20"/>
        </w:rPr>
        <w:t>intervinientes</w:t>
      </w:r>
      <w:r>
        <w:rPr>
          <w:spacing w:val="-18"/>
          <w:sz w:val="20"/>
        </w:rPr>
        <w:t xml:space="preserve"> </w:t>
      </w:r>
      <w:r>
        <w:rPr>
          <w:sz w:val="20"/>
        </w:rPr>
        <w:t>comunes</w:t>
      </w:r>
      <w:r>
        <w:rPr>
          <w:spacing w:val="-17"/>
          <w:sz w:val="20"/>
        </w:rPr>
        <w:t xml:space="preserve"> </w:t>
      </w:r>
      <w:r>
        <w:rPr>
          <w:sz w:val="20"/>
        </w:rPr>
        <w:t>presentaron</w:t>
      </w:r>
      <w:r>
        <w:rPr>
          <w:spacing w:val="-18"/>
          <w:sz w:val="20"/>
        </w:rPr>
        <w:t xml:space="preserve"> </w:t>
      </w:r>
      <w:r>
        <w:rPr>
          <w:sz w:val="20"/>
        </w:rPr>
        <w:t>argumentos</w:t>
      </w:r>
      <w:r>
        <w:rPr>
          <w:spacing w:val="-17"/>
          <w:sz w:val="20"/>
        </w:rPr>
        <w:t xml:space="preserve"> </w:t>
      </w:r>
      <w:r>
        <w:rPr>
          <w:sz w:val="20"/>
        </w:rPr>
        <w:t>similares</w:t>
      </w:r>
      <w:r>
        <w:rPr>
          <w:spacing w:val="-18"/>
          <w:sz w:val="20"/>
        </w:rPr>
        <w:t xml:space="preserve"> </w:t>
      </w:r>
      <w:r>
        <w:rPr>
          <w:sz w:val="20"/>
        </w:rPr>
        <w:t>a</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en</w:t>
      </w:r>
      <w:r>
        <w:rPr>
          <w:spacing w:val="-17"/>
          <w:sz w:val="20"/>
        </w:rPr>
        <w:t xml:space="preserve"> </w:t>
      </w:r>
      <w:r>
        <w:rPr>
          <w:sz w:val="20"/>
        </w:rPr>
        <w:t>relación con</w:t>
      </w:r>
      <w:r>
        <w:rPr>
          <w:spacing w:val="-8"/>
          <w:sz w:val="20"/>
        </w:rPr>
        <w:t xml:space="preserve"> </w:t>
      </w:r>
      <w:r>
        <w:rPr>
          <w:sz w:val="20"/>
        </w:rPr>
        <w:t>las</w:t>
      </w:r>
      <w:r>
        <w:rPr>
          <w:spacing w:val="-10"/>
          <w:sz w:val="20"/>
        </w:rPr>
        <w:t xml:space="preserve"> </w:t>
      </w:r>
      <w:r>
        <w:rPr>
          <w:sz w:val="20"/>
        </w:rPr>
        <w:t>víctimas</w:t>
      </w:r>
      <w:r>
        <w:rPr>
          <w:spacing w:val="-10"/>
          <w:sz w:val="20"/>
        </w:rPr>
        <w:t xml:space="preserve"> </w:t>
      </w:r>
      <w:r>
        <w:rPr>
          <w:sz w:val="20"/>
        </w:rPr>
        <w:t>que</w:t>
      </w:r>
      <w:r>
        <w:rPr>
          <w:spacing w:val="-10"/>
          <w:sz w:val="20"/>
        </w:rPr>
        <w:t xml:space="preserve"> </w:t>
      </w:r>
      <w:r>
        <w:rPr>
          <w:sz w:val="20"/>
        </w:rPr>
        <w:t>representan.</w:t>
      </w:r>
      <w:r>
        <w:rPr>
          <w:spacing w:val="-9"/>
          <w:sz w:val="20"/>
        </w:rPr>
        <w:t xml:space="preserve"> </w:t>
      </w:r>
      <w:r>
        <w:rPr>
          <w:sz w:val="20"/>
        </w:rPr>
        <w:t>Además,</w:t>
      </w:r>
      <w:r>
        <w:rPr>
          <w:spacing w:val="-9"/>
          <w:sz w:val="20"/>
        </w:rPr>
        <w:t xml:space="preserve"> </w:t>
      </w:r>
      <w:r>
        <w:rPr>
          <w:sz w:val="20"/>
        </w:rPr>
        <w:t>sobre</w:t>
      </w:r>
      <w:r>
        <w:rPr>
          <w:spacing w:val="-10"/>
          <w:sz w:val="20"/>
        </w:rPr>
        <w:t xml:space="preserve"> </w:t>
      </w:r>
      <w:r>
        <w:rPr>
          <w:sz w:val="20"/>
        </w:rPr>
        <w:t>la</w:t>
      </w:r>
      <w:r>
        <w:rPr>
          <w:spacing w:val="-9"/>
          <w:sz w:val="20"/>
        </w:rPr>
        <w:t xml:space="preserve"> </w:t>
      </w:r>
      <w:r>
        <w:rPr>
          <w:sz w:val="20"/>
        </w:rPr>
        <w:t>cancelación</w:t>
      </w:r>
      <w:r>
        <w:rPr>
          <w:spacing w:val="-8"/>
          <w:sz w:val="20"/>
        </w:rPr>
        <w:t xml:space="preserve"> </w:t>
      </w:r>
      <w:r>
        <w:rPr>
          <w:sz w:val="20"/>
        </w:rPr>
        <w:t>de</w:t>
      </w:r>
      <w:r>
        <w:rPr>
          <w:spacing w:val="-10"/>
          <w:sz w:val="20"/>
        </w:rPr>
        <w:t xml:space="preserve"> </w:t>
      </w:r>
      <w:r>
        <w:rPr>
          <w:sz w:val="20"/>
        </w:rPr>
        <w:t>la</w:t>
      </w:r>
      <w:r>
        <w:rPr>
          <w:spacing w:val="-9"/>
          <w:sz w:val="20"/>
        </w:rPr>
        <w:t xml:space="preserve"> </w:t>
      </w:r>
      <w:r>
        <w:rPr>
          <w:sz w:val="20"/>
        </w:rPr>
        <w:t>personería</w:t>
      </w:r>
      <w:r>
        <w:rPr>
          <w:spacing w:val="-9"/>
          <w:sz w:val="20"/>
        </w:rPr>
        <w:t xml:space="preserve"> </w:t>
      </w:r>
      <w:r>
        <w:rPr>
          <w:sz w:val="20"/>
        </w:rPr>
        <w:t>jurídica</w:t>
      </w:r>
      <w:r>
        <w:rPr>
          <w:spacing w:val="-9"/>
          <w:sz w:val="20"/>
        </w:rPr>
        <w:t xml:space="preserve"> </w:t>
      </w:r>
      <w:r>
        <w:rPr>
          <w:sz w:val="20"/>
        </w:rPr>
        <w:t>de</w:t>
      </w:r>
      <w:r>
        <w:rPr>
          <w:spacing w:val="-10"/>
          <w:sz w:val="20"/>
        </w:rPr>
        <w:t xml:space="preserve"> </w:t>
      </w:r>
      <w:r>
        <w:rPr>
          <w:sz w:val="20"/>
        </w:rPr>
        <w:t xml:space="preserve">la Unión Patriótica, los </w:t>
      </w:r>
      <w:r>
        <w:rPr>
          <w:b/>
          <w:i/>
          <w:sz w:val="20"/>
        </w:rPr>
        <w:t xml:space="preserve">intervinientes comunes de Reiniciar </w:t>
      </w:r>
      <w:r>
        <w:rPr>
          <w:sz w:val="20"/>
        </w:rPr>
        <w:t>alegaron que la supresión de la personería</w:t>
      </w:r>
      <w:r>
        <w:rPr>
          <w:spacing w:val="-13"/>
          <w:sz w:val="20"/>
        </w:rPr>
        <w:t xml:space="preserve"> </w:t>
      </w:r>
      <w:r>
        <w:rPr>
          <w:sz w:val="20"/>
        </w:rPr>
        <w:t>jurídica</w:t>
      </w:r>
      <w:r>
        <w:rPr>
          <w:spacing w:val="-11"/>
          <w:sz w:val="20"/>
        </w:rPr>
        <w:t xml:space="preserve"> </w:t>
      </w:r>
      <w:r>
        <w:rPr>
          <w:sz w:val="20"/>
        </w:rPr>
        <w:t>de</w:t>
      </w:r>
      <w:r>
        <w:rPr>
          <w:spacing w:val="-11"/>
          <w:sz w:val="20"/>
        </w:rPr>
        <w:t xml:space="preserve"> </w:t>
      </w:r>
      <w:r>
        <w:rPr>
          <w:sz w:val="20"/>
        </w:rPr>
        <w:t>la</w:t>
      </w:r>
      <w:r>
        <w:rPr>
          <w:spacing w:val="-11"/>
          <w:sz w:val="20"/>
        </w:rPr>
        <w:t xml:space="preserve"> </w:t>
      </w:r>
      <w:r>
        <w:rPr>
          <w:sz w:val="20"/>
        </w:rPr>
        <w:t>UP</w:t>
      </w:r>
      <w:r>
        <w:rPr>
          <w:spacing w:val="-13"/>
          <w:sz w:val="20"/>
        </w:rPr>
        <w:t xml:space="preserve"> </w:t>
      </w:r>
      <w:r>
        <w:rPr>
          <w:sz w:val="20"/>
        </w:rPr>
        <w:t>fue</w:t>
      </w:r>
      <w:r>
        <w:rPr>
          <w:spacing w:val="-14"/>
          <w:sz w:val="20"/>
        </w:rPr>
        <w:t xml:space="preserve"> </w:t>
      </w:r>
      <w:r>
        <w:rPr>
          <w:sz w:val="20"/>
        </w:rPr>
        <w:t>“un</w:t>
      </w:r>
      <w:r>
        <w:rPr>
          <w:spacing w:val="-10"/>
          <w:sz w:val="20"/>
        </w:rPr>
        <w:t xml:space="preserve"> </w:t>
      </w:r>
      <w:r>
        <w:rPr>
          <w:sz w:val="20"/>
        </w:rPr>
        <w:t>golpe</w:t>
      </w:r>
      <w:r>
        <w:rPr>
          <w:spacing w:val="-12"/>
          <w:sz w:val="20"/>
        </w:rPr>
        <w:t xml:space="preserve"> </w:t>
      </w:r>
      <w:r>
        <w:rPr>
          <w:sz w:val="20"/>
        </w:rPr>
        <w:t>contundente</w:t>
      </w:r>
      <w:r>
        <w:rPr>
          <w:spacing w:val="-14"/>
          <w:sz w:val="20"/>
        </w:rPr>
        <w:t xml:space="preserve"> </w:t>
      </w:r>
      <w:r>
        <w:rPr>
          <w:sz w:val="20"/>
        </w:rPr>
        <w:t>contra</w:t>
      </w:r>
      <w:r>
        <w:rPr>
          <w:spacing w:val="-9"/>
          <w:sz w:val="20"/>
        </w:rPr>
        <w:t xml:space="preserve"> </w:t>
      </w:r>
      <w:r>
        <w:rPr>
          <w:sz w:val="20"/>
        </w:rPr>
        <w:t>este</w:t>
      </w:r>
      <w:r>
        <w:rPr>
          <w:spacing w:val="-14"/>
          <w:sz w:val="20"/>
        </w:rPr>
        <w:t xml:space="preserve"> </w:t>
      </w:r>
      <w:r>
        <w:rPr>
          <w:sz w:val="20"/>
        </w:rPr>
        <w:t>movimiento</w:t>
      </w:r>
      <w:r>
        <w:rPr>
          <w:spacing w:val="-14"/>
          <w:sz w:val="20"/>
        </w:rPr>
        <w:t xml:space="preserve"> </w:t>
      </w:r>
      <w:r>
        <w:rPr>
          <w:sz w:val="20"/>
        </w:rPr>
        <w:t>como</w:t>
      </w:r>
      <w:r>
        <w:rPr>
          <w:spacing w:val="-14"/>
          <w:sz w:val="20"/>
        </w:rPr>
        <w:t xml:space="preserve"> </w:t>
      </w:r>
      <w:r>
        <w:rPr>
          <w:sz w:val="20"/>
        </w:rPr>
        <w:t>parte</w:t>
      </w:r>
      <w:r>
        <w:rPr>
          <w:spacing w:val="-10"/>
          <w:sz w:val="20"/>
        </w:rPr>
        <w:t xml:space="preserve"> </w:t>
      </w:r>
      <w:r>
        <w:rPr>
          <w:sz w:val="20"/>
        </w:rPr>
        <w:t>del plan</w:t>
      </w:r>
      <w:r>
        <w:rPr>
          <w:spacing w:val="-3"/>
          <w:sz w:val="20"/>
        </w:rPr>
        <w:t xml:space="preserve"> </w:t>
      </w:r>
      <w:r>
        <w:rPr>
          <w:sz w:val="20"/>
        </w:rPr>
        <w:t>de</w:t>
      </w:r>
      <w:r>
        <w:rPr>
          <w:spacing w:val="-5"/>
          <w:sz w:val="20"/>
        </w:rPr>
        <w:t xml:space="preserve"> </w:t>
      </w:r>
      <w:r>
        <w:rPr>
          <w:sz w:val="20"/>
        </w:rPr>
        <w:t>exterminio</w:t>
      </w:r>
      <w:r>
        <w:rPr>
          <w:spacing w:val="-3"/>
          <w:sz w:val="20"/>
        </w:rPr>
        <w:t xml:space="preserve"> </w:t>
      </w:r>
      <w:r>
        <w:rPr>
          <w:sz w:val="20"/>
        </w:rPr>
        <w:t>sistemático</w:t>
      </w:r>
      <w:r>
        <w:rPr>
          <w:spacing w:val="-8"/>
          <w:sz w:val="20"/>
        </w:rPr>
        <w:t xml:space="preserve"> </w:t>
      </w:r>
      <w:r>
        <w:rPr>
          <w:sz w:val="20"/>
        </w:rPr>
        <w:t>gestado</w:t>
      </w:r>
      <w:r>
        <w:rPr>
          <w:spacing w:val="-3"/>
          <w:sz w:val="20"/>
        </w:rPr>
        <w:t xml:space="preserve"> </w:t>
      </w:r>
      <w:r>
        <w:rPr>
          <w:sz w:val="20"/>
        </w:rPr>
        <w:t>en</w:t>
      </w:r>
      <w:r>
        <w:rPr>
          <w:spacing w:val="-3"/>
          <w:sz w:val="20"/>
        </w:rPr>
        <w:t xml:space="preserve"> </w:t>
      </w:r>
      <w:r>
        <w:rPr>
          <w:sz w:val="20"/>
        </w:rPr>
        <w:t>1984”.</w:t>
      </w:r>
      <w:r>
        <w:rPr>
          <w:spacing w:val="-7"/>
          <w:sz w:val="20"/>
        </w:rPr>
        <w:t xml:space="preserve"> </w:t>
      </w:r>
      <w:r>
        <w:rPr>
          <w:sz w:val="20"/>
        </w:rPr>
        <w:t>Consideraron</w:t>
      </w:r>
      <w:r>
        <w:rPr>
          <w:spacing w:val="-3"/>
          <w:sz w:val="20"/>
        </w:rPr>
        <w:t xml:space="preserve"> </w:t>
      </w:r>
      <w:r>
        <w:rPr>
          <w:sz w:val="20"/>
        </w:rPr>
        <w:t>que</w:t>
      </w:r>
      <w:r>
        <w:rPr>
          <w:spacing w:val="-1"/>
          <w:sz w:val="20"/>
        </w:rPr>
        <w:t xml:space="preserve"> </w:t>
      </w:r>
      <w:r>
        <w:rPr>
          <w:sz w:val="20"/>
        </w:rPr>
        <w:t>esta</w:t>
      </w:r>
      <w:r>
        <w:rPr>
          <w:spacing w:val="-4"/>
          <w:sz w:val="20"/>
        </w:rPr>
        <w:t xml:space="preserve"> </w:t>
      </w:r>
      <w:r>
        <w:rPr>
          <w:sz w:val="20"/>
        </w:rPr>
        <w:t>decisión</w:t>
      </w:r>
      <w:r>
        <w:rPr>
          <w:spacing w:val="-3"/>
          <w:sz w:val="20"/>
        </w:rPr>
        <w:t xml:space="preserve"> </w:t>
      </w:r>
      <w:r>
        <w:rPr>
          <w:sz w:val="20"/>
        </w:rPr>
        <w:t>concretó la eliminación jurídica de la UP como partido, complementando “la eliminación física de sus integrantes […] junto con la dispersión de la fuerza política organizativa de la UP a través de las amenazas y el desplazamiento forzado”, lo cual afectó l</w:t>
      </w:r>
      <w:r>
        <w:rPr>
          <w:sz w:val="20"/>
        </w:rPr>
        <w:t>os derechos políticos de los integrantes y militantes de este partido.</w:t>
      </w:r>
    </w:p>
    <w:p w14:paraId="6E15B4A7" w14:textId="77777777" w:rsidR="006F1C3E" w:rsidRDefault="00736CA7">
      <w:pPr>
        <w:pStyle w:val="Prrafodelista"/>
        <w:numPr>
          <w:ilvl w:val="0"/>
          <w:numId w:val="24"/>
        </w:numPr>
        <w:tabs>
          <w:tab w:val="left" w:pos="827"/>
        </w:tabs>
        <w:spacing w:before="119"/>
        <w:ind w:left="118" w:right="251" w:firstLine="0"/>
        <w:jc w:val="both"/>
        <w:rPr>
          <w:sz w:val="20"/>
        </w:rPr>
      </w:pPr>
      <w:r>
        <w:rPr>
          <w:sz w:val="20"/>
        </w:rPr>
        <w:t xml:space="preserve">El </w:t>
      </w:r>
      <w:r>
        <w:rPr>
          <w:b/>
          <w:i/>
          <w:sz w:val="20"/>
        </w:rPr>
        <w:t xml:space="preserve">Estado </w:t>
      </w:r>
      <w:r>
        <w:rPr>
          <w:sz w:val="20"/>
        </w:rPr>
        <w:t>reconoció parcialmente su responsabilidad (</w:t>
      </w:r>
      <w:r>
        <w:rPr>
          <w:i/>
          <w:sz w:val="20"/>
        </w:rPr>
        <w:t>supra</w:t>
      </w:r>
      <w:r>
        <w:rPr>
          <w:sz w:val="20"/>
        </w:rPr>
        <w:t>) en relación con los derechos políticos, la libertad de expresión y el derecho de asociación. Precisó que el reconocimiento se</w:t>
      </w:r>
      <w:r>
        <w:rPr>
          <w:sz w:val="20"/>
        </w:rPr>
        <w:t xml:space="preserve"> circunscribía a su obligación de proteger, en los casos en “(i) que el móvil de</w:t>
      </w:r>
      <w:r>
        <w:rPr>
          <w:spacing w:val="-11"/>
          <w:sz w:val="20"/>
        </w:rPr>
        <w:t xml:space="preserve"> </w:t>
      </w:r>
      <w:r>
        <w:rPr>
          <w:sz w:val="20"/>
        </w:rPr>
        <w:t>las</w:t>
      </w:r>
      <w:r>
        <w:rPr>
          <w:spacing w:val="-7"/>
          <w:sz w:val="20"/>
        </w:rPr>
        <w:t xml:space="preserve"> </w:t>
      </w:r>
      <w:r>
        <w:rPr>
          <w:sz w:val="20"/>
        </w:rPr>
        <w:t>violaciones</w:t>
      </w:r>
      <w:r>
        <w:rPr>
          <w:spacing w:val="-7"/>
          <w:sz w:val="20"/>
        </w:rPr>
        <w:t xml:space="preserve"> </w:t>
      </w:r>
      <w:r>
        <w:rPr>
          <w:sz w:val="20"/>
        </w:rPr>
        <w:t>respecto</w:t>
      </w:r>
      <w:r>
        <w:rPr>
          <w:spacing w:val="-9"/>
          <w:sz w:val="20"/>
        </w:rPr>
        <w:t xml:space="preserve"> </w:t>
      </w:r>
      <w:r>
        <w:rPr>
          <w:sz w:val="20"/>
        </w:rPr>
        <w:t>de</w:t>
      </w:r>
      <w:r>
        <w:rPr>
          <w:spacing w:val="-9"/>
          <w:sz w:val="20"/>
        </w:rPr>
        <w:t xml:space="preserve"> </w:t>
      </w:r>
      <w:r>
        <w:rPr>
          <w:sz w:val="20"/>
        </w:rPr>
        <w:t>las</w:t>
      </w:r>
      <w:r>
        <w:rPr>
          <w:spacing w:val="-5"/>
          <w:sz w:val="20"/>
        </w:rPr>
        <w:t xml:space="preserve"> </w:t>
      </w:r>
      <w:r>
        <w:rPr>
          <w:sz w:val="20"/>
        </w:rPr>
        <w:t>víctimas</w:t>
      </w:r>
      <w:r>
        <w:rPr>
          <w:spacing w:val="-8"/>
          <w:sz w:val="20"/>
        </w:rPr>
        <w:t xml:space="preserve"> </w:t>
      </w:r>
      <w:r>
        <w:rPr>
          <w:sz w:val="20"/>
        </w:rPr>
        <w:t>que</w:t>
      </w:r>
      <w:r>
        <w:rPr>
          <w:spacing w:val="-5"/>
          <w:sz w:val="20"/>
        </w:rPr>
        <w:t xml:space="preserve"> </w:t>
      </w:r>
      <w:r>
        <w:rPr>
          <w:sz w:val="20"/>
        </w:rPr>
        <w:t>hacen</w:t>
      </w:r>
      <w:r>
        <w:rPr>
          <w:spacing w:val="-7"/>
          <w:sz w:val="20"/>
        </w:rPr>
        <w:t xml:space="preserve"> </w:t>
      </w:r>
      <w:r>
        <w:rPr>
          <w:sz w:val="20"/>
        </w:rPr>
        <w:t>parte</w:t>
      </w:r>
      <w:r>
        <w:rPr>
          <w:spacing w:val="-9"/>
          <w:sz w:val="20"/>
        </w:rPr>
        <w:t xml:space="preserve"> </w:t>
      </w:r>
      <w:r>
        <w:rPr>
          <w:sz w:val="20"/>
        </w:rPr>
        <w:t>del</w:t>
      </w:r>
      <w:r>
        <w:rPr>
          <w:spacing w:val="-8"/>
          <w:sz w:val="20"/>
        </w:rPr>
        <w:t xml:space="preserve"> </w:t>
      </w:r>
      <w:r>
        <w:rPr>
          <w:sz w:val="20"/>
        </w:rPr>
        <w:t>presente</w:t>
      </w:r>
      <w:r>
        <w:rPr>
          <w:spacing w:val="-9"/>
          <w:sz w:val="20"/>
        </w:rPr>
        <w:t xml:space="preserve"> </w:t>
      </w:r>
      <w:r>
        <w:rPr>
          <w:sz w:val="20"/>
        </w:rPr>
        <w:t>caso</w:t>
      </w:r>
      <w:r>
        <w:rPr>
          <w:spacing w:val="-7"/>
          <w:sz w:val="20"/>
        </w:rPr>
        <w:t xml:space="preserve"> </w:t>
      </w:r>
      <w:r>
        <w:rPr>
          <w:sz w:val="20"/>
        </w:rPr>
        <w:t>estuvo</w:t>
      </w:r>
      <w:r>
        <w:rPr>
          <w:spacing w:val="-9"/>
          <w:sz w:val="20"/>
        </w:rPr>
        <w:t xml:space="preserve"> </w:t>
      </w:r>
      <w:r>
        <w:rPr>
          <w:sz w:val="20"/>
        </w:rPr>
        <w:t>asociada a</w:t>
      </w:r>
      <w:r>
        <w:rPr>
          <w:spacing w:val="-5"/>
          <w:sz w:val="20"/>
        </w:rPr>
        <w:t xml:space="preserve"> </w:t>
      </w:r>
      <w:r>
        <w:rPr>
          <w:sz w:val="20"/>
        </w:rPr>
        <w:t>la</w:t>
      </w:r>
      <w:r>
        <w:rPr>
          <w:spacing w:val="-5"/>
          <w:sz w:val="20"/>
        </w:rPr>
        <w:t xml:space="preserve"> </w:t>
      </w:r>
      <w:r>
        <w:rPr>
          <w:sz w:val="20"/>
        </w:rPr>
        <w:t>pertenencia</w:t>
      </w:r>
      <w:r>
        <w:rPr>
          <w:spacing w:val="-2"/>
          <w:sz w:val="20"/>
        </w:rPr>
        <w:t xml:space="preserve"> </w:t>
      </w:r>
      <w:r>
        <w:rPr>
          <w:sz w:val="20"/>
        </w:rPr>
        <w:t>de</w:t>
      </w:r>
      <w:r>
        <w:rPr>
          <w:spacing w:val="-6"/>
          <w:sz w:val="20"/>
        </w:rPr>
        <w:t xml:space="preserve"> </w:t>
      </w:r>
      <w:r>
        <w:rPr>
          <w:sz w:val="20"/>
        </w:rPr>
        <w:t>las víctimas</w:t>
      </w:r>
      <w:r>
        <w:rPr>
          <w:spacing w:val="-5"/>
          <w:sz w:val="20"/>
        </w:rPr>
        <w:t xml:space="preserve"> </w:t>
      </w:r>
      <w:r>
        <w:rPr>
          <w:sz w:val="20"/>
        </w:rPr>
        <w:t>a la</w:t>
      </w:r>
      <w:r>
        <w:rPr>
          <w:spacing w:val="-5"/>
          <w:sz w:val="20"/>
        </w:rPr>
        <w:t xml:space="preserve"> </w:t>
      </w:r>
      <w:r>
        <w:rPr>
          <w:sz w:val="20"/>
        </w:rPr>
        <w:t>Unión</w:t>
      </w:r>
      <w:r>
        <w:rPr>
          <w:spacing w:val="-1"/>
          <w:sz w:val="20"/>
        </w:rPr>
        <w:t xml:space="preserve"> </w:t>
      </w:r>
      <w:r>
        <w:rPr>
          <w:sz w:val="20"/>
        </w:rPr>
        <w:t>Patriótica en</w:t>
      </w:r>
      <w:r>
        <w:rPr>
          <w:spacing w:val="-2"/>
          <w:sz w:val="20"/>
        </w:rPr>
        <w:t xml:space="preserve"> </w:t>
      </w:r>
      <w:r>
        <w:rPr>
          <w:sz w:val="20"/>
        </w:rPr>
        <w:t>un</w:t>
      </w:r>
      <w:r>
        <w:rPr>
          <w:spacing w:val="-2"/>
          <w:sz w:val="20"/>
        </w:rPr>
        <w:t xml:space="preserve"> </w:t>
      </w:r>
      <w:r>
        <w:rPr>
          <w:sz w:val="20"/>
        </w:rPr>
        <w:t>contexto</w:t>
      </w:r>
      <w:r>
        <w:rPr>
          <w:spacing w:val="-6"/>
          <w:sz w:val="20"/>
        </w:rPr>
        <w:t xml:space="preserve"> </w:t>
      </w:r>
      <w:r>
        <w:rPr>
          <w:sz w:val="20"/>
        </w:rPr>
        <w:t>de</w:t>
      </w:r>
      <w:r>
        <w:rPr>
          <w:spacing w:val="-4"/>
          <w:sz w:val="20"/>
        </w:rPr>
        <w:t xml:space="preserve"> </w:t>
      </w:r>
      <w:r>
        <w:rPr>
          <w:sz w:val="20"/>
        </w:rPr>
        <w:t>violencia s</w:t>
      </w:r>
      <w:r>
        <w:rPr>
          <w:sz w:val="20"/>
        </w:rPr>
        <w:t>istemática;</w:t>
      </w:r>
    </w:p>
    <w:p w14:paraId="51C056A4" w14:textId="77777777" w:rsidR="006F1C3E" w:rsidRDefault="00736CA7">
      <w:pPr>
        <w:pStyle w:val="Textoindependiente"/>
        <w:spacing w:before="2"/>
        <w:ind w:left="115" w:right="252" w:firstLine="2"/>
      </w:pPr>
      <w:r>
        <w:t>(ii) que en el marco del complejo escenario de victimización contra la Unión Patriótica las víctimas estuvieran sometidas a un clima de estigmatización que exacerbó la violencia en contra de ellas, y (iii) que el Estado no adoptó las medidas ne</w:t>
      </w:r>
      <w:r>
        <w:t>cesarias y suficientes para prevenir,</w:t>
      </w:r>
      <w:r>
        <w:rPr>
          <w:spacing w:val="-9"/>
        </w:rPr>
        <w:t xml:space="preserve"> </w:t>
      </w:r>
      <w:r>
        <w:t>mitigar</w:t>
      </w:r>
      <w:r>
        <w:rPr>
          <w:spacing w:val="-4"/>
        </w:rPr>
        <w:t xml:space="preserve"> </w:t>
      </w:r>
      <w:r>
        <w:t>e</w:t>
      </w:r>
      <w:r>
        <w:rPr>
          <w:spacing w:val="-4"/>
        </w:rPr>
        <w:t xml:space="preserve"> </w:t>
      </w:r>
      <w:r>
        <w:t>impedir</w:t>
      </w:r>
      <w:r>
        <w:rPr>
          <w:spacing w:val="-9"/>
        </w:rPr>
        <w:t xml:space="preserve"> </w:t>
      </w:r>
      <w:r>
        <w:t>los</w:t>
      </w:r>
      <w:r>
        <w:rPr>
          <w:spacing w:val="-8"/>
        </w:rPr>
        <w:t xml:space="preserve"> </w:t>
      </w:r>
      <w:r>
        <w:t>actos</w:t>
      </w:r>
      <w:r>
        <w:rPr>
          <w:spacing w:val="-6"/>
        </w:rPr>
        <w:t xml:space="preserve"> </w:t>
      </w:r>
      <w:r>
        <w:t>de</w:t>
      </w:r>
      <w:r>
        <w:rPr>
          <w:spacing w:val="-4"/>
        </w:rPr>
        <w:t xml:space="preserve"> </w:t>
      </w:r>
      <w:r>
        <w:t>hostigamiento</w:t>
      </w:r>
      <w:r>
        <w:rPr>
          <w:spacing w:val="-4"/>
        </w:rPr>
        <w:t xml:space="preserve"> </w:t>
      </w:r>
      <w:r>
        <w:t>en</w:t>
      </w:r>
      <w:r>
        <w:rPr>
          <w:spacing w:val="-2"/>
        </w:rPr>
        <w:t xml:space="preserve"> </w:t>
      </w:r>
      <w:r>
        <w:t>contra</w:t>
      </w:r>
      <w:r>
        <w:rPr>
          <w:spacing w:val="-3"/>
        </w:rPr>
        <w:t xml:space="preserve"> </w:t>
      </w:r>
      <w:r>
        <w:t>de</w:t>
      </w:r>
      <w:r>
        <w:rPr>
          <w:spacing w:val="-4"/>
        </w:rPr>
        <w:t xml:space="preserve"> </w:t>
      </w:r>
      <w:r>
        <w:t>la organización política,</w:t>
      </w:r>
      <w:r>
        <w:rPr>
          <w:spacing w:val="-6"/>
        </w:rPr>
        <w:t xml:space="preserve"> </w:t>
      </w:r>
      <w:r>
        <w:t>a pesar de la evidencia de la violencia en contra de los militantes y simpatizantes de la Unión Patriótica”. Por otra parte, argumentó que la decisión del Consejo Electoral por la cual se determinó</w:t>
      </w:r>
      <w:r>
        <w:rPr>
          <w:spacing w:val="-12"/>
        </w:rPr>
        <w:t xml:space="preserve"> </w:t>
      </w:r>
      <w:r>
        <w:t>la</w:t>
      </w:r>
      <w:r>
        <w:rPr>
          <w:spacing w:val="-9"/>
        </w:rPr>
        <w:t xml:space="preserve"> </w:t>
      </w:r>
      <w:r>
        <w:t>supresión</w:t>
      </w:r>
      <w:r>
        <w:rPr>
          <w:spacing w:val="-6"/>
        </w:rPr>
        <w:t xml:space="preserve"> </w:t>
      </w:r>
      <w:r>
        <w:t>de</w:t>
      </w:r>
      <w:r>
        <w:rPr>
          <w:spacing w:val="-12"/>
        </w:rPr>
        <w:t xml:space="preserve"> </w:t>
      </w:r>
      <w:r>
        <w:t>la</w:t>
      </w:r>
      <w:r>
        <w:rPr>
          <w:spacing w:val="-11"/>
        </w:rPr>
        <w:t xml:space="preserve"> </w:t>
      </w:r>
      <w:r>
        <w:t>personería</w:t>
      </w:r>
      <w:r>
        <w:rPr>
          <w:spacing w:val="-9"/>
        </w:rPr>
        <w:t xml:space="preserve"> </w:t>
      </w:r>
      <w:r>
        <w:t>de</w:t>
      </w:r>
      <w:r>
        <w:rPr>
          <w:spacing w:val="-10"/>
        </w:rPr>
        <w:t xml:space="preserve"> </w:t>
      </w:r>
      <w:r>
        <w:t>la</w:t>
      </w:r>
      <w:r>
        <w:rPr>
          <w:spacing w:val="-11"/>
        </w:rPr>
        <w:t xml:space="preserve"> </w:t>
      </w:r>
      <w:r>
        <w:t>Unión</w:t>
      </w:r>
      <w:r>
        <w:rPr>
          <w:spacing w:val="-8"/>
        </w:rPr>
        <w:t xml:space="preserve"> </w:t>
      </w:r>
      <w:r>
        <w:t>Patriótica</w:t>
      </w:r>
      <w:r>
        <w:rPr>
          <w:spacing w:val="-8"/>
        </w:rPr>
        <w:t xml:space="preserve"> </w:t>
      </w:r>
      <w:r>
        <w:t>fue</w:t>
      </w:r>
      <w:r>
        <w:rPr>
          <w:spacing w:val="-13"/>
        </w:rPr>
        <w:t xml:space="preserve"> </w:t>
      </w:r>
      <w:r>
        <w:t>a</w:t>
      </w:r>
      <w:r>
        <w:t>nulada</w:t>
      </w:r>
      <w:r>
        <w:rPr>
          <w:spacing w:val="-11"/>
        </w:rPr>
        <w:t xml:space="preserve"> </w:t>
      </w:r>
      <w:r>
        <w:t>mediante</w:t>
      </w:r>
      <w:r>
        <w:rPr>
          <w:spacing w:val="-10"/>
        </w:rPr>
        <w:t xml:space="preserve"> </w:t>
      </w:r>
      <w:r>
        <w:t>sentencia del Consejo de Estado. Agregó que, como medida de reparación por los periodos electorales en</w:t>
      </w:r>
      <w:r>
        <w:rPr>
          <w:spacing w:val="-12"/>
        </w:rPr>
        <w:t xml:space="preserve"> </w:t>
      </w:r>
      <w:r>
        <w:t>los</w:t>
      </w:r>
      <w:r>
        <w:rPr>
          <w:spacing w:val="-13"/>
        </w:rPr>
        <w:t xml:space="preserve"> </w:t>
      </w:r>
      <w:r>
        <w:t>que</w:t>
      </w:r>
      <w:r>
        <w:rPr>
          <w:spacing w:val="-12"/>
        </w:rPr>
        <w:t xml:space="preserve"> </w:t>
      </w:r>
      <w:r>
        <w:t>el</w:t>
      </w:r>
      <w:r>
        <w:rPr>
          <w:spacing w:val="-12"/>
        </w:rPr>
        <w:t xml:space="preserve"> </w:t>
      </w:r>
      <w:r>
        <w:t>partido</w:t>
      </w:r>
      <w:r>
        <w:rPr>
          <w:spacing w:val="-16"/>
        </w:rPr>
        <w:t xml:space="preserve"> </w:t>
      </w:r>
      <w:r>
        <w:t>no</w:t>
      </w:r>
      <w:r>
        <w:rPr>
          <w:spacing w:val="-7"/>
        </w:rPr>
        <w:t xml:space="preserve"> </w:t>
      </w:r>
      <w:r>
        <w:t>pudo</w:t>
      </w:r>
      <w:r>
        <w:rPr>
          <w:spacing w:val="-16"/>
        </w:rPr>
        <w:t xml:space="preserve"> </w:t>
      </w:r>
      <w:r>
        <w:t>participar</w:t>
      </w:r>
      <w:r>
        <w:rPr>
          <w:spacing w:val="-12"/>
        </w:rPr>
        <w:t xml:space="preserve"> </w:t>
      </w:r>
      <w:r>
        <w:t>en</w:t>
      </w:r>
      <w:r>
        <w:rPr>
          <w:spacing w:val="-12"/>
        </w:rPr>
        <w:t xml:space="preserve"> </w:t>
      </w:r>
      <w:r>
        <w:t>las</w:t>
      </w:r>
      <w:r>
        <w:rPr>
          <w:spacing w:val="-9"/>
        </w:rPr>
        <w:t xml:space="preserve"> </w:t>
      </w:r>
      <w:r>
        <w:t>elecciones,</w:t>
      </w:r>
      <w:r>
        <w:rPr>
          <w:spacing w:val="-11"/>
        </w:rPr>
        <w:t xml:space="preserve"> </w:t>
      </w:r>
      <w:r>
        <w:t>se</w:t>
      </w:r>
      <w:r>
        <w:rPr>
          <w:spacing w:val="-11"/>
        </w:rPr>
        <w:t xml:space="preserve"> </w:t>
      </w:r>
      <w:r>
        <w:t>le</w:t>
      </w:r>
      <w:r>
        <w:rPr>
          <w:spacing w:val="-11"/>
        </w:rPr>
        <w:t xml:space="preserve"> </w:t>
      </w:r>
      <w:r>
        <w:t>reconoció</w:t>
      </w:r>
      <w:r>
        <w:rPr>
          <w:spacing w:val="-16"/>
        </w:rPr>
        <w:t xml:space="preserve"> </w:t>
      </w:r>
      <w:r>
        <w:t>la</w:t>
      </w:r>
      <w:r>
        <w:rPr>
          <w:spacing w:val="-12"/>
        </w:rPr>
        <w:t xml:space="preserve"> </w:t>
      </w:r>
      <w:r>
        <w:t>personería</w:t>
      </w:r>
      <w:r>
        <w:rPr>
          <w:spacing w:val="-13"/>
        </w:rPr>
        <w:t xml:space="preserve"> </w:t>
      </w:r>
      <w:r>
        <w:t>jurídica hasta el año 2018.</w:t>
      </w:r>
    </w:p>
    <w:p w14:paraId="5AC8A1AD" w14:textId="77777777" w:rsidR="006F1C3E" w:rsidRDefault="006F1C3E">
      <w:pPr>
        <w:pStyle w:val="Textoindependiente"/>
        <w:spacing w:before="9"/>
        <w:jc w:val="left"/>
        <w:rPr>
          <w:sz w:val="19"/>
        </w:rPr>
      </w:pPr>
    </w:p>
    <w:p w14:paraId="5DEF4A5B" w14:textId="77777777" w:rsidR="006F1C3E" w:rsidRDefault="00736CA7">
      <w:pPr>
        <w:pStyle w:val="Ttulo2"/>
        <w:numPr>
          <w:ilvl w:val="0"/>
          <w:numId w:val="18"/>
        </w:numPr>
        <w:tabs>
          <w:tab w:val="left" w:pos="1536"/>
          <w:tab w:val="left" w:pos="1537"/>
        </w:tabs>
        <w:ind w:hanging="701"/>
      </w:pPr>
      <w:bookmarkStart w:id="330" w:name="_bookmark301"/>
      <w:bookmarkEnd w:id="330"/>
      <w:r>
        <w:t>Consideraciones</w:t>
      </w:r>
      <w:r>
        <w:rPr>
          <w:spacing w:val="-17"/>
        </w:rPr>
        <w:t xml:space="preserve"> </w:t>
      </w:r>
      <w:r>
        <w:t>de</w:t>
      </w:r>
      <w:r>
        <w:rPr>
          <w:spacing w:val="-16"/>
        </w:rPr>
        <w:t xml:space="preserve"> </w:t>
      </w:r>
      <w:r>
        <w:t>la</w:t>
      </w:r>
      <w:r>
        <w:rPr>
          <w:spacing w:val="-18"/>
        </w:rPr>
        <w:t xml:space="preserve"> </w:t>
      </w:r>
      <w:r>
        <w:rPr>
          <w:spacing w:val="-4"/>
        </w:rPr>
        <w:t>Corte</w:t>
      </w:r>
    </w:p>
    <w:p w14:paraId="40045D1A" w14:textId="77777777" w:rsidR="006F1C3E" w:rsidRDefault="006F1C3E">
      <w:pPr>
        <w:pStyle w:val="Textoindependiente"/>
        <w:spacing w:before="8"/>
        <w:jc w:val="left"/>
        <w:rPr>
          <w:b/>
          <w:i/>
          <w:sz w:val="19"/>
        </w:rPr>
      </w:pPr>
    </w:p>
    <w:p w14:paraId="02747256" w14:textId="77777777" w:rsidR="006F1C3E" w:rsidRDefault="00736CA7">
      <w:pPr>
        <w:pStyle w:val="Prrafodelista"/>
        <w:numPr>
          <w:ilvl w:val="0"/>
          <w:numId w:val="24"/>
        </w:numPr>
        <w:tabs>
          <w:tab w:val="left" w:pos="827"/>
        </w:tabs>
        <w:spacing w:before="1"/>
        <w:ind w:left="118" w:right="252" w:hanging="1"/>
        <w:jc w:val="both"/>
        <w:rPr>
          <w:sz w:val="20"/>
        </w:rPr>
      </w:pPr>
      <w:r>
        <w:rPr>
          <w:sz w:val="20"/>
        </w:rPr>
        <w:t>Corresponde recordar, antes de proseguir con el análisis y referirse a los alegatos concretos, que en el capítulo de hechos se hizo alusión a la violencia sistemática, la persecución</w:t>
      </w:r>
      <w:r>
        <w:rPr>
          <w:spacing w:val="-18"/>
          <w:sz w:val="20"/>
        </w:rPr>
        <w:t xml:space="preserve"> </w:t>
      </w:r>
      <w:r>
        <w:rPr>
          <w:sz w:val="20"/>
        </w:rPr>
        <w:t>y</w:t>
      </w:r>
      <w:r>
        <w:rPr>
          <w:spacing w:val="-18"/>
          <w:sz w:val="20"/>
        </w:rPr>
        <w:t xml:space="preserve"> </w:t>
      </w:r>
      <w:r>
        <w:rPr>
          <w:sz w:val="20"/>
        </w:rPr>
        <w:t>el</w:t>
      </w:r>
      <w:r>
        <w:rPr>
          <w:spacing w:val="-17"/>
          <w:sz w:val="20"/>
        </w:rPr>
        <w:t xml:space="preserve"> </w:t>
      </w:r>
      <w:r>
        <w:rPr>
          <w:sz w:val="20"/>
        </w:rPr>
        <w:t>exterminio</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integrantes</w:t>
      </w:r>
      <w:r>
        <w:rPr>
          <w:spacing w:val="-18"/>
          <w:sz w:val="20"/>
        </w:rPr>
        <w:t xml:space="preserve"> </w:t>
      </w:r>
      <w:r>
        <w:rPr>
          <w:sz w:val="20"/>
        </w:rPr>
        <w:t>y</w:t>
      </w:r>
      <w:r>
        <w:rPr>
          <w:spacing w:val="-17"/>
          <w:sz w:val="20"/>
        </w:rPr>
        <w:t xml:space="preserve"> </w:t>
      </w:r>
      <w:r>
        <w:rPr>
          <w:sz w:val="20"/>
        </w:rPr>
        <w:t>militantes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UP,</w:t>
      </w:r>
      <w:r>
        <w:rPr>
          <w:spacing w:val="-17"/>
          <w:sz w:val="20"/>
        </w:rPr>
        <w:t xml:space="preserve"> </w:t>
      </w:r>
      <w:r>
        <w:rPr>
          <w:sz w:val="20"/>
        </w:rPr>
        <w:t>las</w:t>
      </w:r>
      <w:r>
        <w:rPr>
          <w:spacing w:val="-18"/>
          <w:sz w:val="20"/>
        </w:rPr>
        <w:t xml:space="preserve"> </w:t>
      </w:r>
      <w:r>
        <w:rPr>
          <w:sz w:val="20"/>
        </w:rPr>
        <w:t>cua</w:t>
      </w:r>
      <w:r>
        <w:rPr>
          <w:sz w:val="20"/>
        </w:rPr>
        <w:t>les</w:t>
      </w:r>
      <w:r>
        <w:rPr>
          <w:spacing w:val="-18"/>
          <w:sz w:val="20"/>
        </w:rPr>
        <w:t xml:space="preserve"> </w:t>
      </w:r>
      <w:r>
        <w:rPr>
          <w:sz w:val="20"/>
        </w:rPr>
        <w:t>estaban</w:t>
      </w:r>
      <w:r>
        <w:rPr>
          <w:spacing w:val="-17"/>
          <w:sz w:val="20"/>
        </w:rPr>
        <w:t xml:space="preserve"> </w:t>
      </w:r>
      <w:r>
        <w:rPr>
          <w:sz w:val="20"/>
        </w:rPr>
        <w:t>basadas en la pertenencia de estas personas a ese partido político, así como en la expresión de sus ideas a través de este. Se vio en el capítulo de hechos que la misma fue protagonizada por actores</w:t>
      </w:r>
      <w:r>
        <w:rPr>
          <w:spacing w:val="-4"/>
          <w:sz w:val="20"/>
        </w:rPr>
        <w:t xml:space="preserve"> </w:t>
      </w:r>
      <w:r>
        <w:rPr>
          <w:sz w:val="20"/>
        </w:rPr>
        <w:t>estatales</w:t>
      </w:r>
      <w:r>
        <w:rPr>
          <w:spacing w:val="-4"/>
          <w:sz w:val="20"/>
        </w:rPr>
        <w:t xml:space="preserve"> </w:t>
      </w:r>
      <w:r>
        <w:rPr>
          <w:sz w:val="20"/>
        </w:rPr>
        <w:t>y</w:t>
      </w:r>
      <w:r>
        <w:rPr>
          <w:spacing w:val="-4"/>
          <w:sz w:val="20"/>
        </w:rPr>
        <w:t xml:space="preserve"> </w:t>
      </w:r>
      <w:r>
        <w:rPr>
          <w:sz w:val="20"/>
        </w:rPr>
        <w:t>no</w:t>
      </w:r>
      <w:r>
        <w:rPr>
          <w:spacing w:val="-2"/>
          <w:sz w:val="20"/>
        </w:rPr>
        <w:t xml:space="preserve"> </w:t>
      </w:r>
      <w:r>
        <w:rPr>
          <w:sz w:val="20"/>
        </w:rPr>
        <w:t>estatales, y</w:t>
      </w:r>
      <w:r>
        <w:rPr>
          <w:spacing w:val="-4"/>
          <w:sz w:val="20"/>
        </w:rPr>
        <w:t xml:space="preserve"> </w:t>
      </w:r>
      <w:r>
        <w:rPr>
          <w:sz w:val="20"/>
        </w:rPr>
        <w:t>se</w:t>
      </w:r>
      <w:r>
        <w:rPr>
          <w:spacing w:val="-5"/>
          <w:sz w:val="20"/>
        </w:rPr>
        <w:t xml:space="preserve"> </w:t>
      </w:r>
      <w:r>
        <w:rPr>
          <w:sz w:val="20"/>
        </w:rPr>
        <w:t>desarrolló</w:t>
      </w:r>
      <w:r>
        <w:rPr>
          <w:spacing w:val="-2"/>
          <w:sz w:val="20"/>
        </w:rPr>
        <w:t xml:space="preserve"> </w:t>
      </w:r>
      <w:r>
        <w:rPr>
          <w:sz w:val="20"/>
        </w:rPr>
        <w:t>en</w:t>
      </w:r>
      <w:r>
        <w:rPr>
          <w:spacing w:val="-3"/>
          <w:sz w:val="20"/>
        </w:rPr>
        <w:t xml:space="preserve"> </w:t>
      </w:r>
      <w:r>
        <w:rPr>
          <w:sz w:val="20"/>
        </w:rPr>
        <w:t>cuatro</w:t>
      </w:r>
      <w:r>
        <w:rPr>
          <w:spacing w:val="-5"/>
          <w:sz w:val="20"/>
        </w:rPr>
        <w:t xml:space="preserve"> </w:t>
      </w:r>
      <w:r>
        <w:rPr>
          <w:sz w:val="20"/>
        </w:rPr>
        <w:t>grandes</w:t>
      </w:r>
      <w:r>
        <w:rPr>
          <w:spacing w:val="-4"/>
          <w:sz w:val="20"/>
        </w:rPr>
        <w:t xml:space="preserve"> </w:t>
      </w:r>
      <w:r>
        <w:rPr>
          <w:sz w:val="20"/>
        </w:rPr>
        <w:t>etapas</w:t>
      </w:r>
      <w:r>
        <w:rPr>
          <w:spacing w:val="-9"/>
          <w:sz w:val="20"/>
        </w:rPr>
        <w:t xml:space="preserve"> </w:t>
      </w:r>
      <w:r>
        <w:rPr>
          <w:sz w:val="20"/>
        </w:rPr>
        <w:t>de</w:t>
      </w:r>
      <w:r>
        <w:rPr>
          <w:spacing w:val="-7"/>
          <w:sz w:val="20"/>
        </w:rPr>
        <w:t xml:space="preserve"> </w:t>
      </w:r>
      <w:r>
        <w:rPr>
          <w:sz w:val="20"/>
        </w:rPr>
        <w:t>1984</w:t>
      </w:r>
      <w:r>
        <w:rPr>
          <w:spacing w:val="-3"/>
          <w:sz w:val="20"/>
        </w:rPr>
        <w:t xml:space="preserve"> </w:t>
      </w:r>
      <w:r>
        <w:rPr>
          <w:sz w:val="20"/>
        </w:rPr>
        <w:t>a</w:t>
      </w:r>
      <w:r>
        <w:rPr>
          <w:spacing w:val="-3"/>
          <w:sz w:val="20"/>
        </w:rPr>
        <w:t xml:space="preserve"> </w:t>
      </w:r>
      <w:r>
        <w:rPr>
          <w:sz w:val="20"/>
        </w:rPr>
        <w:t>2002</w:t>
      </w:r>
      <w:hyperlink w:anchor="_bookmark302" w:history="1">
        <w:r>
          <w:rPr>
            <w:position w:val="7"/>
            <w:sz w:val="13"/>
          </w:rPr>
          <w:t>234</w:t>
        </w:r>
      </w:hyperlink>
      <w:r>
        <w:rPr>
          <w:sz w:val="20"/>
        </w:rPr>
        <w:t>.</w:t>
      </w:r>
    </w:p>
    <w:p w14:paraId="4852F015" w14:textId="77777777" w:rsidR="006F1C3E" w:rsidRDefault="00736CA7">
      <w:pPr>
        <w:pStyle w:val="Prrafodelista"/>
        <w:numPr>
          <w:ilvl w:val="0"/>
          <w:numId w:val="24"/>
        </w:numPr>
        <w:tabs>
          <w:tab w:val="left" w:pos="829"/>
        </w:tabs>
        <w:spacing w:before="120"/>
        <w:ind w:left="118" w:right="253" w:hanging="1"/>
        <w:jc w:val="both"/>
        <w:rPr>
          <w:sz w:val="20"/>
        </w:rPr>
      </w:pPr>
      <w:r>
        <w:rPr>
          <w:sz w:val="20"/>
        </w:rPr>
        <w:t>Los destinatarios de la violencia eran sus representantes en las corporaciones nacionales,</w:t>
      </w:r>
      <w:r>
        <w:rPr>
          <w:spacing w:val="22"/>
          <w:sz w:val="20"/>
        </w:rPr>
        <w:t xml:space="preserve"> </w:t>
      </w:r>
      <w:r>
        <w:rPr>
          <w:sz w:val="20"/>
        </w:rPr>
        <w:t>a</w:t>
      </w:r>
      <w:r>
        <w:rPr>
          <w:spacing w:val="23"/>
          <w:sz w:val="20"/>
        </w:rPr>
        <w:t xml:space="preserve"> </w:t>
      </w:r>
      <w:r>
        <w:rPr>
          <w:sz w:val="20"/>
        </w:rPr>
        <w:t>nivel</w:t>
      </w:r>
      <w:r>
        <w:rPr>
          <w:spacing w:val="23"/>
          <w:sz w:val="20"/>
        </w:rPr>
        <w:t xml:space="preserve"> </w:t>
      </w:r>
      <w:r>
        <w:rPr>
          <w:sz w:val="20"/>
        </w:rPr>
        <w:t>local</w:t>
      </w:r>
      <w:r>
        <w:rPr>
          <w:spacing w:val="23"/>
          <w:sz w:val="20"/>
        </w:rPr>
        <w:t xml:space="preserve"> </w:t>
      </w:r>
      <w:r>
        <w:rPr>
          <w:sz w:val="20"/>
        </w:rPr>
        <w:t>y</w:t>
      </w:r>
      <w:r>
        <w:rPr>
          <w:spacing w:val="22"/>
          <w:sz w:val="20"/>
        </w:rPr>
        <w:t xml:space="preserve"> </w:t>
      </w:r>
      <w:r>
        <w:rPr>
          <w:sz w:val="20"/>
        </w:rPr>
        <w:t>sus</w:t>
      </w:r>
      <w:r>
        <w:rPr>
          <w:spacing w:val="22"/>
          <w:sz w:val="20"/>
        </w:rPr>
        <w:t xml:space="preserve"> </w:t>
      </w:r>
      <w:r>
        <w:rPr>
          <w:sz w:val="20"/>
        </w:rPr>
        <w:t>líderes</w:t>
      </w:r>
      <w:r>
        <w:rPr>
          <w:spacing w:val="23"/>
          <w:sz w:val="20"/>
        </w:rPr>
        <w:t xml:space="preserve"> </w:t>
      </w:r>
      <w:r>
        <w:rPr>
          <w:sz w:val="20"/>
        </w:rPr>
        <w:t>políticos.</w:t>
      </w:r>
      <w:r>
        <w:rPr>
          <w:spacing w:val="25"/>
          <w:sz w:val="20"/>
        </w:rPr>
        <w:t xml:space="preserve"> </w:t>
      </w:r>
      <w:r>
        <w:rPr>
          <w:sz w:val="20"/>
        </w:rPr>
        <w:t>Se</w:t>
      </w:r>
      <w:r>
        <w:rPr>
          <w:spacing w:val="22"/>
          <w:sz w:val="20"/>
        </w:rPr>
        <w:t xml:space="preserve"> </w:t>
      </w:r>
      <w:r>
        <w:rPr>
          <w:sz w:val="20"/>
        </w:rPr>
        <w:t>indicó</w:t>
      </w:r>
      <w:r>
        <w:rPr>
          <w:spacing w:val="27"/>
          <w:sz w:val="20"/>
        </w:rPr>
        <w:t xml:space="preserve"> </w:t>
      </w:r>
      <w:r>
        <w:rPr>
          <w:sz w:val="20"/>
        </w:rPr>
        <w:t>en</w:t>
      </w:r>
      <w:r>
        <w:rPr>
          <w:spacing w:val="30"/>
          <w:sz w:val="20"/>
        </w:rPr>
        <w:t xml:space="preserve"> </w:t>
      </w:r>
      <w:r>
        <w:rPr>
          <w:sz w:val="20"/>
        </w:rPr>
        <w:t>el</w:t>
      </w:r>
      <w:r>
        <w:rPr>
          <w:spacing w:val="23"/>
          <w:sz w:val="20"/>
        </w:rPr>
        <w:t xml:space="preserve"> </w:t>
      </w:r>
      <w:r>
        <w:rPr>
          <w:sz w:val="20"/>
        </w:rPr>
        <w:t>capítulo</w:t>
      </w:r>
      <w:r>
        <w:rPr>
          <w:spacing w:val="20"/>
          <w:sz w:val="20"/>
        </w:rPr>
        <w:t xml:space="preserve"> </w:t>
      </w:r>
      <w:r>
        <w:rPr>
          <w:sz w:val="20"/>
        </w:rPr>
        <w:t>de</w:t>
      </w:r>
      <w:r>
        <w:rPr>
          <w:spacing w:val="19"/>
          <w:sz w:val="20"/>
        </w:rPr>
        <w:t xml:space="preserve"> </w:t>
      </w:r>
      <w:r>
        <w:rPr>
          <w:sz w:val="20"/>
        </w:rPr>
        <w:t>hechos</w:t>
      </w:r>
      <w:r>
        <w:rPr>
          <w:spacing w:val="22"/>
          <w:sz w:val="20"/>
        </w:rPr>
        <w:t xml:space="preserve"> </w:t>
      </w:r>
      <w:r>
        <w:rPr>
          <w:sz w:val="20"/>
        </w:rPr>
        <w:t>que,</w:t>
      </w:r>
      <w:r>
        <w:rPr>
          <w:spacing w:val="22"/>
          <w:sz w:val="20"/>
        </w:rPr>
        <w:t xml:space="preserve"> </w:t>
      </w:r>
      <w:r>
        <w:rPr>
          <w:sz w:val="20"/>
        </w:rPr>
        <w:t>de</w:t>
      </w:r>
    </w:p>
    <w:p w14:paraId="30D1413B" w14:textId="77777777" w:rsidR="006F1C3E" w:rsidRDefault="00736CA7">
      <w:pPr>
        <w:pStyle w:val="Textoindependiente"/>
        <w:spacing w:before="4"/>
        <w:jc w:val="left"/>
        <w:rPr>
          <w:sz w:val="12"/>
        </w:rPr>
      </w:pPr>
      <w:r>
        <w:pict w14:anchorId="4DF959E8">
          <v:rect id="docshape67" o:spid="_x0000_s1123" style="position:absolute;margin-left:70.9pt;margin-top:8.7pt;width:2in;height:.6pt;z-index:-15695360;mso-wrap-distance-left:0;mso-wrap-distance-right:0;mso-position-horizontal-relative:page" fillcolor="black" stroked="f">
            <w10:wrap type="topAndBottom" anchorx="page"/>
          </v:rect>
        </w:pict>
      </w:r>
    </w:p>
    <w:p w14:paraId="66C0389E" w14:textId="77777777" w:rsidR="006F1C3E" w:rsidRDefault="00736CA7">
      <w:pPr>
        <w:spacing w:before="103"/>
        <w:ind w:left="114" w:right="242" w:firstLine="3"/>
        <w:jc w:val="both"/>
        <w:rPr>
          <w:sz w:val="16"/>
        </w:rPr>
      </w:pPr>
      <w:bookmarkStart w:id="331" w:name="_bookmark302"/>
      <w:bookmarkEnd w:id="331"/>
      <w:r>
        <w:rPr>
          <w:sz w:val="16"/>
          <w:vertAlign w:val="superscript"/>
        </w:rPr>
        <w:t>234</w:t>
      </w:r>
      <w:r>
        <w:rPr>
          <w:spacing w:val="80"/>
          <w:w w:val="150"/>
          <w:sz w:val="16"/>
        </w:rPr>
        <w:t xml:space="preserve">   </w:t>
      </w:r>
      <w:r>
        <w:rPr>
          <w:sz w:val="16"/>
        </w:rPr>
        <w:t>En</w:t>
      </w:r>
      <w:r>
        <w:rPr>
          <w:spacing w:val="-6"/>
          <w:sz w:val="16"/>
        </w:rPr>
        <w:t xml:space="preserve"> </w:t>
      </w:r>
      <w:r>
        <w:rPr>
          <w:sz w:val="16"/>
        </w:rPr>
        <w:t>el</w:t>
      </w:r>
      <w:r>
        <w:rPr>
          <w:spacing w:val="-6"/>
          <w:sz w:val="16"/>
        </w:rPr>
        <w:t xml:space="preserve"> </w:t>
      </w:r>
      <w:r>
        <w:rPr>
          <w:sz w:val="16"/>
        </w:rPr>
        <w:t>capítulo</w:t>
      </w:r>
      <w:r>
        <w:rPr>
          <w:spacing w:val="-7"/>
          <w:sz w:val="16"/>
        </w:rPr>
        <w:t xml:space="preserve"> </w:t>
      </w:r>
      <w:r>
        <w:rPr>
          <w:sz w:val="16"/>
        </w:rPr>
        <w:t>de</w:t>
      </w:r>
      <w:r>
        <w:rPr>
          <w:spacing w:val="-7"/>
          <w:sz w:val="16"/>
        </w:rPr>
        <w:t xml:space="preserve"> </w:t>
      </w:r>
      <w:r>
        <w:rPr>
          <w:sz w:val="16"/>
        </w:rPr>
        <w:t>hechos</w:t>
      </w:r>
      <w:r>
        <w:rPr>
          <w:spacing w:val="-5"/>
          <w:sz w:val="16"/>
        </w:rPr>
        <w:t xml:space="preserve"> </w:t>
      </w:r>
      <w:r>
        <w:rPr>
          <w:sz w:val="16"/>
        </w:rPr>
        <w:t>se</w:t>
      </w:r>
      <w:r>
        <w:rPr>
          <w:spacing w:val="-2"/>
          <w:sz w:val="16"/>
        </w:rPr>
        <w:t xml:space="preserve"> </w:t>
      </w:r>
      <w:r>
        <w:rPr>
          <w:sz w:val="16"/>
        </w:rPr>
        <w:t>indicó</w:t>
      </w:r>
      <w:r>
        <w:rPr>
          <w:spacing w:val="-7"/>
          <w:sz w:val="16"/>
        </w:rPr>
        <w:t xml:space="preserve"> </w:t>
      </w:r>
      <w:r>
        <w:rPr>
          <w:sz w:val="16"/>
        </w:rPr>
        <w:t>que</w:t>
      </w:r>
      <w:r>
        <w:rPr>
          <w:spacing w:val="-5"/>
          <w:sz w:val="16"/>
        </w:rPr>
        <w:t xml:space="preserve"> </w:t>
      </w:r>
      <w:r>
        <w:rPr>
          <w:sz w:val="16"/>
        </w:rPr>
        <w:t>se</w:t>
      </w:r>
      <w:r>
        <w:rPr>
          <w:spacing w:val="-7"/>
          <w:sz w:val="16"/>
        </w:rPr>
        <w:t xml:space="preserve"> </w:t>
      </w:r>
      <w:r>
        <w:rPr>
          <w:sz w:val="16"/>
        </w:rPr>
        <w:t>desarrolló</w:t>
      </w:r>
      <w:r>
        <w:rPr>
          <w:spacing w:val="-4"/>
          <w:sz w:val="16"/>
        </w:rPr>
        <w:t xml:space="preserve"> </w:t>
      </w:r>
      <w:r>
        <w:rPr>
          <w:sz w:val="16"/>
        </w:rPr>
        <w:t>del</w:t>
      </w:r>
      <w:r>
        <w:rPr>
          <w:spacing w:val="-6"/>
          <w:sz w:val="16"/>
        </w:rPr>
        <w:t xml:space="preserve"> </w:t>
      </w:r>
      <w:r>
        <w:rPr>
          <w:sz w:val="16"/>
        </w:rPr>
        <w:t>siguiente</w:t>
      </w:r>
      <w:r>
        <w:rPr>
          <w:spacing w:val="-3"/>
          <w:sz w:val="16"/>
        </w:rPr>
        <w:t xml:space="preserve"> </w:t>
      </w:r>
      <w:r>
        <w:rPr>
          <w:sz w:val="16"/>
        </w:rPr>
        <w:t>modo:</w:t>
      </w:r>
      <w:r>
        <w:rPr>
          <w:spacing w:val="-6"/>
          <w:sz w:val="16"/>
        </w:rPr>
        <w:t xml:space="preserve"> </w:t>
      </w:r>
      <w:r>
        <w:rPr>
          <w:sz w:val="16"/>
        </w:rPr>
        <w:t>a)</w:t>
      </w:r>
      <w:r>
        <w:rPr>
          <w:spacing w:val="-6"/>
          <w:sz w:val="16"/>
        </w:rPr>
        <w:t xml:space="preserve"> </w:t>
      </w:r>
      <w:r>
        <w:rPr>
          <w:sz w:val="16"/>
        </w:rPr>
        <w:t>El</w:t>
      </w:r>
      <w:r>
        <w:rPr>
          <w:spacing w:val="-6"/>
          <w:sz w:val="16"/>
        </w:rPr>
        <w:t xml:space="preserve"> </w:t>
      </w:r>
      <w:r>
        <w:rPr>
          <w:sz w:val="16"/>
        </w:rPr>
        <w:t>primer</w:t>
      </w:r>
      <w:r>
        <w:rPr>
          <w:spacing w:val="-4"/>
          <w:sz w:val="16"/>
        </w:rPr>
        <w:t xml:space="preserve"> </w:t>
      </w:r>
      <w:r>
        <w:rPr>
          <w:sz w:val="16"/>
        </w:rPr>
        <w:t>período</w:t>
      </w:r>
      <w:r>
        <w:rPr>
          <w:spacing w:val="-4"/>
          <w:sz w:val="16"/>
        </w:rPr>
        <w:t xml:space="preserve"> </w:t>
      </w:r>
      <w:r>
        <w:rPr>
          <w:sz w:val="16"/>
        </w:rPr>
        <w:t>que</w:t>
      </w:r>
      <w:r>
        <w:rPr>
          <w:spacing w:val="-7"/>
          <w:sz w:val="16"/>
        </w:rPr>
        <w:t xml:space="preserve"> </w:t>
      </w:r>
      <w:r>
        <w:rPr>
          <w:sz w:val="16"/>
        </w:rPr>
        <w:t>va</w:t>
      </w:r>
      <w:r>
        <w:rPr>
          <w:spacing w:val="-8"/>
          <w:sz w:val="16"/>
        </w:rPr>
        <w:t xml:space="preserve"> </w:t>
      </w:r>
      <w:r>
        <w:rPr>
          <w:sz w:val="16"/>
        </w:rPr>
        <w:t>de</w:t>
      </w:r>
      <w:r>
        <w:rPr>
          <w:spacing w:val="-12"/>
          <w:sz w:val="16"/>
        </w:rPr>
        <w:t xml:space="preserve"> </w:t>
      </w:r>
      <w:r>
        <w:rPr>
          <w:sz w:val="16"/>
        </w:rPr>
        <w:t>1984 a 1988, caracterizado por una violencia con tendencia creciente y coincide con la creación de la UP hasta su umbral de éxito</w:t>
      </w:r>
      <w:r>
        <w:rPr>
          <w:spacing w:val="-2"/>
          <w:sz w:val="16"/>
        </w:rPr>
        <w:t xml:space="preserve"> </w:t>
      </w:r>
      <w:r>
        <w:rPr>
          <w:sz w:val="16"/>
        </w:rPr>
        <w:t>político como</w:t>
      </w:r>
      <w:r>
        <w:rPr>
          <w:spacing w:val="-2"/>
          <w:sz w:val="16"/>
        </w:rPr>
        <w:t xml:space="preserve"> </w:t>
      </w:r>
      <w:r>
        <w:rPr>
          <w:sz w:val="16"/>
        </w:rPr>
        <w:t>tercera</w:t>
      </w:r>
      <w:r>
        <w:rPr>
          <w:spacing w:val="-5"/>
          <w:sz w:val="16"/>
        </w:rPr>
        <w:t xml:space="preserve"> </w:t>
      </w:r>
      <w:r>
        <w:rPr>
          <w:sz w:val="16"/>
        </w:rPr>
        <w:t>fuerza</w:t>
      </w:r>
      <w:r>
        <w:rPr>
          <w:spacing w:val="-3"/>
          <w:sz w:val="16"/>
        </w:rPr>
        <w:t xml:space="preserve"> </w:t>
      </w:r>
      <w:r>
        <w:rPr>
          <w:sz w:val="16"/>
        </w:rPr>
        <w:t>en</w:t>
      </w:r>
      <w:r>
        <w:rPr>
          <w:spacing w:val="-4"/>
          <w:sz w:val="16"/>
        </w:rPr>
        <w:t xml:space="preserve"> </w:t>
      </w:r>
      <w:r>
        <w:rPr>
          <w:sz w:val="16"/>
        </w:rPr>
        <w:t>las elecciones</w:t>
      </w:r>
      <w:r>
        <w:rPr>
          <w:spacing w:val="-3"/>
          <w:sz w:val="16"/>
        </w:rPr>
        <w:t xml:space="preserve"> </w:t>
      </w:r>
      <w:r>
        <w:rPr>
          <w:sz w:val="16"/>
        </w:rPr>
        <w:t>legislativas y</w:t>
      </w:r>
      <w:r>
        <w:rPr>
          <w:spacing w:val="-2"/>
          <w:sz w:val="16"/>
        </w:rPr>
        <w:t xml:space="preserve"> </w:t>
      </w:r>
      <w:r>
        <w:rPr>
          <w:sz w:val="16"/>
        </w:rPr>
        <w:t>presidenciales</w:t>
      </w:r>
      <w:r>
        <w:rPr>
          <w:spacing w:val="-5"/>
          <w:sz w:val="16"/>
        </w:rPr>
        <w:t xml:space="preserve"> </w:t>
      </w:r>
      <w:r>
        <w:rPr>
          <w:sz w:val="16"/>
        </w:rPr>
        <w:t>de</w:t>
      </w:r>
      <w:r>
        <w:rPr>
          <w:spacing w:val="-2"/>
          <w:sz w:val="16"/>
        </w:rPr>
        <w:t xml:space="preserve"> </w:t>
      </w:r>
      <w:r>
        <w:rPr>
          <w:sz w:val="16"/>
        </w:rPr>
        <w:t>1986 y</w:t>
      </w:r>
      <w:r>
        <w:rPr>
          <w:spacing w:val="-2"/>
          <w:sz w:val="16"/>
        </w:rPr>
        <w:t xml:space="preserve"> </w:t>
      </w:r>
      <w:r>
        <w:rPr>
          <w:sz w:val="16"/>
        </w:rPr>
        <w:t>la</w:t>
      </w:r>
      <w:r>
        <w:rPr>
          <w:sz w:val="16"/>
        </w:rPr>
        <w:t>s elecciones</w:t>
      </w:r>
      <w:r>
        <w:rPr>
          <w:spacing w:val="-2"/>
          <w:sz w:val="16"/>
        </w:rPr>
        <w:t xml:space="preserve"> </w:t>
      </w:r>
      <w:r>
        <w:rPr>
          <w:sz w:val="16"/>
        </w:rPr>
        <w:t>locales</w:t>
      </w:r>
      <w:r>
        <w:rPr>
          <w:spacing w:val="-7"/>
          <w:sz w:val="16"/>
        </w:rPr>
        <w:t xml:space="preserve"> </w:t>
      </w:r>
      <w:r>
        <w:rPr>
          <w:sz w:val="16"/>
        </w:rPr>
        <w:t>y regionales de 1988. Es durante este período que se registra la mayor participación de agentes del Estado de forma directa; b) Un segundo período va desde 1989 hasta 1994 y se caracteriza por un decrecimiento de la violencia, aunque l</w:t>
      </w:r>
      <w:r>
        <w:rPr>
          <w:sz w:val="16"/>
        </w:rPr>
        <w:t>a misma se mantiene. Los hechos de violencia en este período se centran en la dirigencia local, regional y nacional.</w:t>
      </w:r>
      <w:r>
        <w:rPr>
          <w:spacing w:val="-6"/>
          <w:sz w:val="16"/>
        </w:rPr>
        <w:t xml:space="preserve"> </w:t>
      </w:r>
      <w:r>
        <w:rPr>
          <w:sz w:val="16"/>
        </w:rPr>
        <w:t>Asimismo,</w:t>
      </w:r>
      <w:r>
        <w:rPr>
          <w:spacing w:val="-11"/>
          <w:sz w:val="16"/>
        </w:rPr>
        <w:t xml:space="preserve"> </w:t>
      </w:r>
      <w:r>
        <w:rPr>
          <w:sz w:val="16"/>
        </w:rPr>
        <w:t>el</w:t>
      </w:r>
      <w:r>
        <w:rPr>
          <w:spacing w:val="-11"/>
          <w:sz w:val="16"/>
        </w:rPr>
        <w:t xml:space="preserve"> </w:t>
      </w:r>
      <w:r>
        <w:rPr>
          <w:sz w:val="16"/>
        </w:rPr>
        <w:t>principal</w:t>
      </w:r>
      <w:r>
        <w:rPr>
          <w:spacing w:val="-6"/>
          <w:sz w:val="16"/>
        </w:rPr>
        <w:t xml:space="preserve"> </w:t>
      </w:r>
      <w:r>
        <w:rPr>
          <w:sz w:val="16"/>
        </w:rPr>
        <w:t>actor</w:t>
      </w:r>
      <w:r>
        <w:rPr>
          <w:spacing w:val="-9"/>
          <w:sz w:val="16"/>
        </w:rPr>
        <w:t xml:space="preserve"> </w:t>
      </w:r>
      <w:r>
        <w:rPr>
          <w:sz w:val="16"/>
        </w:rPr>
        <w:t>de</w:t>
      </w:r>
      <w:r>
        <w:rPr>
          <w:spacing w:val="-10"/>
          <w:sz w:val="16"/>
        </w:rPr>
        <w:t xml:space="preserve"> </w:t>
      </w:r>
      <w:r>
        <w:rPr>
          <w:sz w:val="16"/>
        </w:rPr>
        <w:t>la</w:t>
      </w:r>
      <w:r>
        <w:rPr>
          <w:spacing w:val="-10"/>
          <w:sz w:val="16"/>
        </w:rPr>
        <w:t xml:space="preserve"> </w:t>
      </w:r>
      <w:r>
        <w:rPr>
          <w:sz w:val="16"/>
        </w:rPr>
        <w:t>violencia</w:t>
      </w:r>
      <w:r>
        <w:rPr>
          <w:spacing w:val="-10"/>
          <w:sz w:val="16"/>
        </w:rPr>
        <w:t xml:space="preserve"> </w:t>
      </w:r>
      <w:r>
        <w:rPr>
          <w:sz w:val="16"/>
        </w:rPr>
        <w:t>va</w:t>
      </w:r>
      <w:r>
        <w:rPr>
          <w:spacing w:val="-10"/>
          <w:sz w:val="16"/>
        </w:rPr>
        <w:t xml:space="preserve"> </w:t>
      </w:r>
      <w:r>
        <w:rPr>
          <w:sz w:val="16"/>
        </w:rPr>
        <w:t>a</w:t>
      </w:r>
      <w:r>
        <w:rPr>
          <w:spacing w:val="-10"/>
          <w:sz w:val="16"/>
        </w:rPr>
        <w:t xml:space="preserve"> </w:t>
      </w:r>
      <w:r>
        <w:rPr>
          <w:sz w:val="16"/>
        </w:rPr>
        <w:t>ser</w:t>
      </w:r>
      <w:r>
        <w:rPr>
          <w:spacing w:val="-6"/>
          <w:sz w:val="16"/>
        </w:rPr>
        <w:t xml:space="preserve"> </w:t>
      </w:r>
      <w:r>
        <w:rPr>
          <w:sz w:val="16"/>
        </w:rPr>
        <w:t>los</w:t>
      </w:r>
      <w:r>
        <w:rPr>
          <w:spacing w:val="-14"/>
          <w:sz w:val="16"/>
        </w:rPr>
        <w:t xml:space="preserve"> </w:t>
      </w:r>
      <w:r>
        <w:rPr>
          <w:sz w:val="16"/>
        </w:rPr>
        <w:t>grupos</w:t>
      </w:r>
      <w:r>
        <w:rPr>
          <w:spacing w:val="-12"/>
          <w:sz w:val="16"/>
        </w:rPr>
        <w:t xml:space="preserve"> </w:t>
      </w:r>
      <w:r>
        <w:rPr>
          <w:sz w:val="16"/>
        </w:rPr>
        <w:t>paramilitares;</w:t>
      </w:r>
      <w:r>
        <w:rPr>
          <w:spacing w:val="-8"/>
          <w:sz w:val="16"/>
        </w:rPr>
        <w:t xml:space="preserve"> </w:t>
      </w:r>
      <w:r>
        <w:rPr>
          <w:sz w:val="16"/>
        </w:rPr>
        <w:t>c)</w:t>
      </w:r>
      <w:r>
        <w:rPr>
          <w:spacing w:val="-13"/>
          <w:sz w:val="16"/>
        </w:rPr>
        <w:t xml:space="preserve"> </w:t>
      </w:r>
      <w:r>
        <w:rPr>
          <w:sz w:val="16"/>
        </w:rPr>
        <w:t>El</w:t>
      </w:r>
      <w:r>
        <w:rPr>
          <w:spacing w:val="-11"/>
          <w:sz w:val="16"/>
        </w:rPr>
        <w:t xml:space="preserve"> </w:t>
      </w:r>
      <w:r>
        <w:rPr>
          <w:sz w:val="16"/>
        </w:rPr>
        <w:t>tercer</w:t>
      </w:r>
      <w:r>
        <w:rPr>
          <w:spacing w:val="-9"/>
          <w:sz w:val="16"/>
        </w:rPr>
        <w:t xml:space="preserve"> </w:t>
      </w:r>
      <w:r>
        <w:rPr>
          <w:sz w:val="16"/>
        </w:rPr>
        <w:t>período</w:t>
      </w:r>
      <w:r>
        <w:rPr>
          <w:spacing w:val="-9"/>
          <w:sz w:val="16"/>
        </w:rPr>
        <w:t xml:space="preserve"> </w:t>
      </w:r>
      <w:r>
        <w:rPr>
          <w:sz w:val="16"/>
        </w:rPr>
        <w:t>se</w:t>
      </w:r>
      <w:r>
        <w:rPr>
          <w:spacing w:val="-10"/>
          <w:sz w:val="16"/>
        </w:rPr>
        <w:t xml:space="preserve"> </w:t>
      </w:r>
      <w:r>
        <w:rPr>
          <w:sz w:val="16"/>
        </w:rPr>
        <w:t>extiende des</w:t>
      </w:r>
      <w:r>
        <w:rPr>
          <w:spacing w:val="-2"/>
          <w:sz w:val="16"/>
        </w:rPr>
        <w:t xml:space="preserve"> </w:t>
      </w:r>
      <w:r>
        <w:rPr>
          <w:sz w:val="16"/>
        </w:rPr>
        <w:t>1995 hasta</w:t>
      </w:r>
      <w:r>
        <w:rPr>
          <w:spacing w:val="-3"/>
          <w:sz w:val="16"/>
        </w:rPr>
        <w:t xml:space="preserve"> </w:t>
      </w:r>
      <w:r>
        <w:rPr>
          <w:sz w:val="16"/>
        </w:rPr>
        <w:t>1997</w:t>
      </w:r>
      <w:r>
        <w:rPr>
          <w:spacing w:val="-2"/>
          <w:sz w:val="16"/>
        </w:rPr>
        <w:t xml:space="preserve"> </w:t>
      </w:r>
      <w:r>
        <w:rPr>
          <w:sz w:val="16"/>
        </w:rPr>
        <w:t>y se caracteriza</w:t>
      </w:r>
      <w:r>
        <w:rPr>
          <w:spacing w:val="-1"/>
          <w:sz w:val="16"/>
        </w:rPr>
        <w:t xml:space="preserve"> </w:t>
      </w:r>
      <w:r>
        <w:rPr>
          <w:sz w:val="16"/>
        </w:rPr>
        <w:t>por ser el</w:t>
      </w:r>
      <w:r>
        <w:rPr>
          <w:spacing w:val="-1"/>
          <w:sz w:val="16"/>
        </w:rPr>
        <w:t xml:space="preserve"> </w:t>
      </w:r>
      <w:r>
        <w:rPr>
          <w:sz w:val="16"/>
        </w:rPr>
        <w:t>período más violento,</w:t>
      </w:r>
      <w:r>
        <w:rPr>
          <w:spacing w:val="-1"/>
          <w:sz w:val="16"/>
        </w:rPr>
        <w:t xml:space="preserve"> </w:t>
      </w:r>
      <w:r>
        <w:rPr>
          <w:sz w:val="16"/>
        </w:rPr>
        <w:t>en</w:t>
      </w:r>
      <w:r>
        <w:rPr>
          <w:spacing w:val="-4"/>
          <w:sz w:val="16"/>
        </w:rPr>
        <w:t xml:space="preserve"> </w:t>
      </w:r>
      <w:r>
        <w:rPr>
          <w:sz w:val="16"/>
        </w:rPr>
        <w:t>particular en la</w:t>
      </w:r>
      <w:r>
        <w:rPr>
          <w:spacing w:val="-6"/>
          <w:sz w:val="16"/>
        </w:rPr>
        <w:t xml:space="preserve"> </w:t>
      </w:r>
      <w:r>
        <w:rPr>
          <w:sz w:val="16"/>
        </w:rPr>
        <w:t>región</w:t>
      </w:r>
      <w:r>
        <w:rPr>
          <w:spacing w:val="-1"/>
          <w:sz w:val="16"/>
        </w:rPr>
        <w:t xml:space="preserve"> </w:t>
      </w:r>
      <w:r>
        <w:rPr>
          <w:sz w:val="16"/>
        </w:rPr>
        <w:t>de Urabá, último de los</w:t>
      </w:r>
      <w:r>
        <w:rPr>
          <w:spacing w:val="-1"/>
          <w:sz w:val="16"/>
        </w:rPr>
        <w:t xml:space="preserve"> </w:t>
      </w:r>
      <w:r>
        <w:rPr>
          <w:sz w:val="16"/>
        </w:rPr>
        <w:t>bastiones</w:t>
      </w:r>
      <w:r>
        <w:rPr>
          <w:spacing w:val="-1"/>
          <w:sz w:val="16"/>
        </w:rPr>
        <w:t xml:space="preserve"> </w:t>
      </w:r>
      <w:r>
        <w:rPr>
          <w:sz w:val="16"/>
        </w:rPr>
        <w:t>de</w:t>
      </w:r>
      <w:r>
        <w:rPr>
          <w:spacing w:val="-1"/>
          <w:sz w:val="16"/>
        </w:rPr>
        <w:t xml:space="preserve"> </w:t>
      </w:r>
      <w:r>
        <w:rPr>
          <w:sz w:val="16"/>
        </w:rPr>
        <w:t>éxito</w:t>
      </w:r>
      <w:r>
        <w:rPr>
          <w:spacing w:val="-1"/>
          <w:sz w:val="16"/>
        </w:rPr>
        <w:t xml:space="preserve"> </w:t>
      </w:r>
      <w:r>
        <w:rPr>
          <w:sz w:val="16"/>
        </w:rPr>
        <w:t>político</w:t>
      </w:r>
      <w:r>
        <w:rPr>
          <w:spacing w:val="-1"/>
          <w:sz w:val="16"/>
        </w:rPr>
        <w:t xml:space="preserve"> </w:t>
      </w:r>
      <w:r>
        <w:rPr>
          <w:sz w:val="16"/>
        </w:rPr>
        <w:t>electoral</w:t>
      </w:r>
      <w:r>
        <w:rPr>
          <w:spacing w:val="-7"/>
          <w:sz w:val="16"/>
        </w:rPr>
        <w:t xml:space="preserve"> </w:t>
      </w:r>
      <w:r>
        <w:rPr>
          <w:sz w:val="16"/>
        </w:rPr>
        <w:t>de</w:t>
      </w:r>
      <w:r>
        <w:rPr>
          <w:spacing w:val="-1"/>
          <w:sz w:val="16"/>
        </w:rPr>
        <w:t xml:space="preserve"> </w:t>
      </w:r>
      <w:r>
        <w:rPr>
          <w:sz w:val="16"/>
        </w:rPr>
        <w:t>la UP.</w:t>
      </w:r>
      <w:r>
        <w:rPr>
          <w:spacing w:val="-5"/>
          <w:sz w:val="16"/>
        </w:rPr>
        <w:t xml:space="preserve"> </w:t>
      </w:r>
      <w:r>
        <w:rPr>
          <w:sz w:val="16"/>
        </w:rPr>
        <w:t>De</w:t>
      </w:r>
      <w:r>
        <w:rPr>
          <w:spacing w:val="-1"/>
          <w:sz w:val="16"/>
        </w:rPr>
        <w:t xml:space="preserve"> </w:t>
      </w:r>
      <w:r>
        <w:rPr>
          <w:sz w:val="16"/>
        </w:rPr>
        <w:t>esta</w:t>
      </w:r>
      <w:r>
        <w:rPr>
          <w:spacing w:val="-7"/>
          <w:sz w:val="16"/>
        </w:rPr>
        <w:t xml:space="preserve"> </w:t>
      </w:r>
      <w:r>
        <w:rPr>
          <w:sz w:val="16"/>
        </w:rPr>
        <w:t>forma, en</w:t>
      </w:r>
      <w:r>
        <w:rPr>
          <w:spacing w:val="-5"/>
          <w:sz w:val="16"/>
        </w:rPr>
        <w:t xml:space="preserve"> </w:t>
      </w:r>
      <w:r>
        <w:rPr>
          <w:sz w:val="16"/>
        </w:rPr>
        <w:t>1997</w:t>
      </w:r>
      <w:r>
        <w:rPr>
          <w:spacing w:val="-1"/>
          <w:sz w:val="16"/>
        </w:rPr>
        <w:t xml:space="preserve"> </w:t>
      </w:r>
      <w:r>
        <w:rPr>
          <w:sz w:val="16"/>
        </w:rPr>
        <w:t>la</w:t>
      </w:r>
      <w:r>
        <w:rPr>
          <w:spacing w:val="-2"/>
          <w:sz w:val="16"/>
        </w:rPr>
        <w:t xml:space="preserve"> </w:t>
      </w:r>
      <w:r>
        <w:rPr>
          <w:sz w:val="16"/>
        </w:rPr>
        <w:t>UP</w:t>
      </w:r>
      <w:r>
        <w:rPr>
          <w:spacing w:val="-3"/>
          <w:sz w:val="16"/>
        </w:rPr>
        <w:t xml:space="preserve"> </w:t>
      </w:r>
      <w:r>
        <w:rPr>
          <w:sz w:val="16"/>
        </w:rPr>
        <w:t>decidió</w:t>
      </w:r>
      <w:r>
        <w:rPr>
          <w:spacing w:val="-1"/>
          <w:sz w:val="16"/>
        </w:rPr>
        <w:t xml:space="preserve"> </w:t>
      </w:r>
      <w:r>
        <w:rPr>
          <w:sz w:val="16"/>
        </w:rPr>
        <w:t>no</w:t>
      </w:r>
      <w:r>
        <w:rPr>
          <w:spacing w:val="-6"/>
          <w:sz w:val="16"/>
        </w:rPr>
        <w:t xml:space="preserve"> </w:t>
      </w:r>
      <w:r>
        <w:rPr>
          <w:sz w:val="16"/>
        </w:rPr>
        <w:t>participar</w:t>
      </w:r>
      <w:r>
        <w:rPr>
          <w:spacing w:val="-3"/>
          <w:sz w:val="16"/>
        </w:rPr>
        <w:t xml:space="preserve"> </w:t>
      </w:r>
      <w:r>
        <w:rPr>
          <w:sz w:val="16"/>
        </w:rPr>
        <w:t>en</w:t>
      </w:r>
      <w:r>
        <w:rPr>
          <w:spacing w:val="-3"/>
          <w:sz w:val="16"/>
        </w:rPr>
        <w:t xml:space="preserve"> </w:t>
      </w:r>
      <w:r>
        <w:rPr>
          <w:sz w:val="16"/>
        </w:rPr>
        <w:t>las</w:t>
      </w:r>
      <w:r>
        <w:rPr>
          <w:spacing w:val="-1"/>
          <w:sz w:val="16"/>
        </w:rPr>
        <w:t xml:space="preserve"> </w:t>
      </w:r>
      <w:r>
        <w:rPr>
          <w:sz w:val="16"/>
        </w:rPr>
        <w:t>elecciones locales y regionales de 1997. Asimismo, este el período en donde el protagonismo de los grupos paramilitares se eleva, y d) El último periodo va desde 1998 hasta 2002 y está marcado por un primer período de decrecimiento de la violencia, para lu</w:t>
      </w:r>
      <w:r>
        <w:rPr>
          <w:sz w:val="16"/>
        </w:rPr>
        <w:t>ego vivir un recrudecimiento de la misma. Este periodo se distingue por una mayor prevalencia de la violencia no letal, en particular del desplazamiento forzado y las amenazas (</w:t>
      </w:r>
      <w:r>
        <w:rPr>
          <w:i/>
          <w:sz w:val="16"/>
        </w:rPr>
        <w:t xml:space="preserve">supra </w:t>
      </w:r>
      <w:r>
        <w:rPr>
          <w:sz w:val="16"/>
        </w:rPr>
        <w:t>párr. 201).</w:t>
      </w:r>
    </w:p>
    <w:p w14:paraId="7748EA79" w14:textId="77777777" w:rsidR="006F1C3E" w:rsidRDefault="006F1C3E">
      <w:pPr>
        <w:jc w:val="both"/>
        <w:rPr>
          <w:sz w:val="16"/>
        </w:rPr>
        <w:sectPr w:rsidR="006F1C3E">
          <w:pgSz w:w="12240" w:h="15840"/>
          <w:pgMar w:top="1340" w:right="1160" w:bottom="1680" w:left="1300" w:header="0" w:footer="1437" w:gutter="0"/>
          <w:cols w:space="720"/>
        </w:sectPr>
      </w:pPr>
    </w:p>
    <w:p w14:paraId="4358256F" w14:textId="77777777" w:rsidR="006F1C3E" w:rsidRDefault="00736CA7">
      <w:pPr>
        <w:pStyle w:val="Textoindependiente"/>
        <w:spacing w:before="79"/>
        <w:ind w:left="116" w:right="251" w:firstLine="1"/>
      </w:pPr>
      <w:r>
        <w:t xml:space="preserve">acuerdo con el CNMH, del total de las víctimas </w:t>
      </w:r>
      <w:r>
        <w:t>registradas en sus bases de datos, 200 eran alcaldes,</w:t>
      </w:r>
      <w:r>
        <w:rPr>
          <w:spacing w:val="-17"/>
        </w:rPr>
        <w:t xml:space="preserve"> </w:t>
      </w:r>
      <w:r>
        <w:t>418</w:t>
      </w:r>
      <w:r>
        <w:rPr>
          <w:spacing w:val="-9"/>
        </w:rPr>
        <w:t xml:space="preserve"> </w:t>
      </w:r>
      <w:r>
        <w:t>eran</w:t>
      </w:r>
      <w:r>
        <w:rPr>
          <w:spacing w:val="-8"/>
        </w:rPr>
        <w:t xml:space="preserve"> </w:t>
      </w:r>
      <w:r>
        <w:t>concejales,</w:t>
      </w:r>
      <w:r>
        <w:rPr>
          <w:spacing w:val="-17"/>
        </w:rPr>
        <w:t xml:space="preserve"> </w:t>
      </w:r>
      <w:r>
        <w:t>43</w:t>
      </w:r>
      <w:r>
        <w:rPr>
          <w:spacing w:val="-9"/>
        </w:rPr>
        <w:t xml:space="preserve"> </w:t>
      </w:r>
      <w:r>
        <w:t>eran</w:t>
      </w:r>
      <w:r>
        <w:rPr>
          <w:spacing w:val="-13"/>
        </w:rPr>
        <w:t xml:space="preserve"> </w:t>
      </w:r>
      <w:r>
        <w:t>diputados,</w:t>
      </w:r>
      <w:r>
        <w:rPr>
          <w:spacing w:val="-17"/>
        </w:rPr>
        <w:t xml:space="preserve"> </w:t>
      </w:r>
      <w:r>
        <w:t>26</w:t>
      </w:r>
      <w:r>
        <w:rPr>
          <w:spacing w:val="-9"/>
        </w:rPr>
        <w:t xml:space="preserve"> </w:t>
      </w:r>
      <w:r>
        <w:t>eran</w:t>
      </w:r>
      <w:r>
        <w:rPr>
          <w:spacing w:val="-10"/>
        </w:rPr>
        <w:t xml:space="preserve"> </w:t>
      </w:r>
      <w:r>
        <w:t>congresistas</w:t>
      </w:r>
      <w:r>
        <w:rPr>
          <w:spacing w:val="-10"/>
        </w:rPr>
        <w:t xml:space="preserve"> </w:t>
      </w:r>
      <w:r>
        <w:t>y</w:t>
      </w:r>
      <w:r>
        <w:rPr>
          <w:spacing w:val="-17"/>
        </w:rPr>
        <w:t xml:space="preserve"> </w:t>
      </w:r>
      <w:r>
        <w:t>2</w:t>
      </w:r>
      <w:r>
        <w:rPr>
          <w:spacing w:val="-8"/>
        </w:rPr>
        <w:t xml:space="preserve"> </w:t>
      </w:r>
      <w:r>
        <w:t>eran</w:t>
      </w:r>
      <w:r>
        <w:rPr>
          <w:spacing w:val="-13"/>
        </w:rPr>
        <w:t xml:space="preserve"> </w:t>
      </w:r>
      <w:r>
        <w:t>gobernadores (</w:t>
      </w:r>
      <w:r>
        <w:rPr>
          <w:i/>
        </w:rPr>
        <w:t xml:space="preserve">supra </w:t>
      </w:r>
      <w:r>
        <w:t>párr. 203). Del mismo modo, se registraron actos de violencia selectiva contra los militantes</w:t>
      </w:r>
      <w:r>
        <w:rPr>
          <w:spacing w:val="-10"/>
        </w:rPr>
        <w:t xml:space="preserve"> </w:t>
      </w:r>
      <w:r>
        <w:t>de</w:t>
      </w:r>
      <w:r>
        <w:rPr>
          <w:spacing w:val="-5"/>
        </w:rPr>
        <w:t xml:space="preserve"> </w:t>
      </w:r>
      <w:r>
        <w:t>base</w:t>
      </w:r>
      <w:r>
        <w:rPr>
          <w:spacing w:val="-5"/>
        </w:rPr>
        <w:t xml:space="preserve"> </w:t>
      </w:r>
      <w:r>
        <w:t>y</w:t>
      </w:r>
      <w:r>
        <w:rPr>
          <w:spacing w:val="-5"/>
        </w:rPr>
        <w:t xml:space="preserve"> </w:t>
      </w:r>
      <w:r>
        <w:t>simpatiz</w:t>
      </w:r>
      <w:r>
        <w:t>antes</w:t>
      </w:r>
      <w:r>
        <w:rPr>
          <w:spacing w:val="-10"/>
        </w:rPr>
        <w:t xml:space="preserve"> </w:t>
      </w:r>
      <w:r>
        <w:t>del</w:t>
      </w:r>
      <w:r>
        <w:rPr>
          <w:spacing w:val="-4"/>
        </w:rPr>
        <w:t xml:space="preserve"> </w:t>
      </w:r>
      <w:r>
        <w:t>partido</w:t>
      </w:r>
      <w:r>
        <w:rPr>
          <w:spacing w:val="-5"/>
        </w:rPr>
        <w:t xml:space="preserve"> </w:t>
      </w:r>
      <w:r>
        <w:t>Unión</w:t>
      </w:r>
      <w:r>
        <w:rPr>
          <w:spacing w:val="-5"/>
        </w:rPr>
        <w:t xml:space="preserve"> </w:t>
      </w:r>
      <w:r>
        <w:t>Patriótica.</w:t>
      </w:r>
      <w:r>
        <w:rPr>
          <w:spacing w:val="-5"/>
        </w:rPr>
        <w:t xml:space="preserve"> </w:t>
      </w:r>
      <w:r>
        <w:t>De</w:t>
      </w:r>
      <w:r>
        <w:rPr>
          <w:spacing w:val="-3"/>
        </w:rPr>
        <w:t xml:space="preserve"> </w:t>
      </w:r>
      <w:r>
        <w:t>ese</w:t>
      </w:r>
      <w:r>
        <w:rPr>
          <w:spacing w:val="-5"/>
        </w:rPr>
        <w:t xml:space="preserve"> </w:t>
      </w:r>
      <w:r>
        <w:t>modo, el</w:t>
      </w:r>
      <w:r>
        <w:rPr>
          <w:spacing w:val="-4"/>
        </w:rPr>
        <w:t xml:space="preserve"> </w:t>
      </w:r>
      <w:r>
        <w:t>Observatorio de Memoria y Conflicto del CNMH, documentó 3.122 asesinatos selectivos, 544 víctimas de desaparición forzadas, 478 víctimas de asesinatos en masacres, 4 secuestros y 3 personas más en otras m</w:t>
      </w:r>
      <w:r>
        <w:t>odalidades de violencia (</w:t>
      </w:r>
      <w:r>
        <w:rPr>
          <w:i/>
        </w:rPr>
        <w:t xml:space="preserve">supra </w:t>
      </w:r>
      <w:r>
        <w:t>párr. 204).</w:t>
      </w:r>
    </w:p>
    <w:p w14:paraId="27A0E85F" w14:textId="77777777" w:rsidR="006F1C3E" w:rsidRDefault="00736CA7">
      <w:pPr>
        <w:pStyle w:val="Prrafodelista"/>
        <w:numPr>
          <w:ilvl w:val="0"/>
          <w:numId w:val="24"/>
        </w:numPr>
        <w:tabs>
          <w:tab w:val="left" w:pos="829"/>
        </w:tabs>
        <w:spacing w:before="120"/>
        <w:ind w:left="117" w:right="252" w:firstLine="0"/>
        <w:jc w:val="both"/>
        <w:rPr>
          <w:sz w:val="20"/>
        </w:rPr>
      </w:pPr>
      <w:r>
        <w:rPr>
          <w:sz w:val="20"/>
        </w:rPr>
        <w:t>De</w:t>
      </w:r>
      <w:r>
        <w:rPr>
          <w:spacing w:val="-4"/>
          <w:sz w:val="20"/>
        </w:rPr>
        <w:t xml:space="preserve"> </w:t>
      </w:r>
      <w:r>
        <w:rPr>
          <w:sz w:val="20"/>
        </w:rPr>
        <w:t>acuerdo</w:t>
      </w:r>
      <w:r>
        <w:rPr>
          <w:spacing w:val="-4"/>
          <w:sz w:val="20"/>
        </w:rPr>
        <w:t xml:space="preserve"> </w:t>
      </w:r>
      <w:r>
        <w:rPr>
          <w:sz w:val="20"/>
        </w:rPr>
        <w:t>al Informe</w:t>
      </w:r>
      <w:r>
        <w:rPr>
          <w:spacing w:val="-2"/>
          <w:sz w:val="20"/>
        </w:rPr>
        <w:t xml:space="preserve"> </w:t>
      </w:r>
      <w:r>
        <w:rPr>
          <w:sz w:val="20"/>
        </w:rPr>
        <w:t>del</w:t>
      </w:r>
      <w:r>
        <w:rPr>
          <w:spacing w:val="-3"/>
          <w:sz w:val="20"/>
        </w:rPr>
        <w:t xml:space="preserve"> </w:t>
      </w:r>
      <w:r>
        <w:rPr>
          <w:sz w:val="20"/>
        </w:rPr>
        <w:t>CNMH</w:t>
      </w:r>
      <w:r>
        <w:rPr>
          <w:spacing w:val="-2"/>
          <w:sz w:val="20"/>
        </w:rPr>
        <w:t xml:space="preserve"> </w:t>
      </w:r>
      <w:r>
        <w:rPr>
          <w:sz w:val="20"/>
        </w:rPr>
        <w:t>“Todo</w:t>
      </w:r>
      <w:r>
        <w:rPr>
          <w:spacing w:val="-4"/>
          <w:sz w:val="20"/>
        </w:rPr>
        <w:t xml:space="preserve"> </w:t>
      </w:r>
      <w:r>
        <w:rPr>
          <w:sz w:val="20"/>
        </w:rPr>
        <w:t>pasó</w:t>
      </w:r>
      <w:r>
        <w:rPr>
          <w:spacing w:val="-4"/>
          <w:sz w:val="20"/>
        </w:rPr>
        <w:t xml:space="preserve"> </w:t>
      </w:r>
      <w:r>
        <w:rPr>
          <w:sz w:val="20"/>
        </w:rPr>
        <w:t>frente</w:t>
      </w:r>
      <w:r>
        <w:rPr>
          <w:spacing w:val="-4"/>
          <w:sz w:val="20"/>
        </w:rPr>
        <w:t xml:space="preserve"> </w:t>
      </w:r>
      <w:r>
        <w:rPr>
          <w:sz w:val="20"/>
        </w:rPr>
        <w:t>a nuestros ojos.</w:t>
      </w:r>
      <w:r>
        <w:rPr>
          <w:spacing w:val="-4"/>
          <w:sz w:val="20"/>
        </w:rPr>
        <w:t xml:space="preserve"> </w:t>
      </w:r>
      <w:r>
        <w:rPr>
          <w:sz w:val="20"/>
        </w:rPr>
        <w:t>El genocidio</w:t>
      </w:r>
      <w:r>
        <w:rPr>
          <w:spacing w:val="-4"/>
          <w:sz w:val="20"/>
        </w:rPr>
        <w:t xml:space="preserve"> </w:t>
      </w:r>
      <w:r>
        <w:rPr>
          <w:sz w:val="20"/>
        </w:rPr>
        <w:t>de</w:t>
      </w:r>
      <w:r>
        <w:rPr>
          <w:spacing w:val="-4"/>
          <w:sz w:val="20"/>
        </w:rPr>
        <w:t xml:space="preserve"> </w:t>
      </w:r>
      <w:r>
        <w:rPr>
          <w:sz w:val="20"/>
        </w:rPr>
        <w:t>la Unión Patriótica 1984-2002” (</w:t>
      </w:r>
      <w:r>
        <w:rPr>
          <w:i/>
          <w:sz w:val="20"/>
        </w:rPr>
        <w:t xml:space="preserve">supra </w:t>
      </w:r>
      <w:r>
        <w:rPr>
          <w:sz w:val="20"/>
        </w:rPr>
        <w:t>párr. 205), el nivel de prevalencia de los asesinatos selectivos y las desapariciones forzadas sobre quienes ejercían liderazgos y funciones de representación apuntaba a dejar acéfala a la UP y buscaba que el movimiento político colapsara por la pervivenci</w:t>
      </w:r>
      <w:r>
        <w:rPr>
          <w:sz w:val="20"/>
        </w:rPr>
        <w:t>a de una violencia que mataba o desparecía.</w:t>
      </w:r>
    </w:p>
    <w:p w14:paraId="62FF3E34" w14:textId="77777777" w:rsidR="006F1C3E" w:rsidRDefault="00736CA7">
      <w:pPr>
        <w:pStyle w:val="Prrafodelista"/>
        <w:numPr>
          <w:ilvl w:val="0"/>
          <w:numId w:val="24"/>
        </w:numPr>
        <w:tabs>
          <w:tab w:val="left" w:pos="827"/>
        </w:tabs>
        <w:spacing w:before="119"/>
        <w:ind w:left="118" w:right="250" w:hanging="1"/>
        <w:jc w:val="both"/>
        <w:rPr>
          <w:sz w:val="20"/>
        </w:rPr>
      </w:pPr>
      <w:r>
        <w:rPr>
          <w:sz w:val="20"/>
        </w:rPr>
        <w:t>Del mismo modo, de acuerdo con la Base de Datos del Observatorio de Memoria y Conflicto del CNMH, entre los 2.967 casos en los que se reconoce el presunto perpetrador, 71.5% fueron perpetrados por grupos paramili</w:t>
      </w:r>
      <w:r>
        <w:rPr>
          <w:sz w:val="20"/>
        </w:rPr>
        <w:t>tares, 16.4% por agentes de Estado y 6.2% por agentes de Estado en acción conjunta con los grupos paramilitares. De acuerdo con el CNMH “la participación de los agentes de Estado no se restringió a las acciones directas perpetradas de forma clandestina o a</w:t>
      </w:r>
      <w:r>
        <w:rPr>
          <w:sz w:val="20"/>
        </w:rPr>
        <w:t xml:space="preserve"> las acciones conjuntas con los grupos paramilitares, también a la omisión frente al accionar de los grupos paramilitares, lo que se reitera una y otra vez en las denuncias de la violencia contra la UP. Omisiones que en muchos casos respondieron más a una </w:t>
      </w:r>
      <w:r>
        <w:rPr>
          <w:sz w:val="20"/>
        </w:rPr>
        <w:t>intencionalidad que a una limitación de recursos para reaccionar”.</w:t>
      </w:r>
    </w:p>
    <w:p w14:paraId="75024BD8" w14:textId="77777777" w:rsidR="006F1C3E" w:rsidRDefault="00736CA7">
      <w:pPr>
        <w:pStyle w:val="Prrafodelista"/>
        <w:numPr>
          <w:ilvl w:val="0"/>
          <w:numId w:val="24"/>
        </w:numPr>
        <w:tabs>
          <w:tab w:val="left" w:pos="827"/>
        </w:tabs>
        <w:spacing w:before="121"/>
        <w:ind w:left="117" w:right="253" w:firstLine="1"/>
        <w:jc w:val="both"/>
        <w:rPr>
          <w:sz w:val="20"/>
        </w:rPr>
      </w:pPr>
      <w:r>
        <w:rPr>
          <w:sz w:val="20"/>
        </w:rPr>
        <w:t>A</w:t>
      </w:r>
      <w:r>
        <w:rPr>
          <w:spacing w:val="-1"/>
          <w:sz w:val="20"/>
        </w:rPr>
        <w:t xml:space="preserve"> </w:t>
      </w:r>
      <w:r>
        <w:rPr>
          <w:sz w:val="20"/>
        </w:rPr>
        <w:t>su</w:t>
      </w:r>
      <w:r>
        <w:rPr>
          <w:spacing w:val="-1"/>
          <w:sz w:val="20"/>
        </w:rPr>
        <w:t xml:space="preserve"> </w:t>
      </w:r>
      <w:r>
        <w:rPr>
          <w:sz w:val="20"/>
        </w:rPr>
        <w:t>vez, en el</w:t>
      </w:r>
      <w:r>
        <w:rPr>
          <w:spacing w:val="-1"/>
          <w:sz w:val="20"/>
        </w:rPr>
        <w:t xml:space="preserve"> </w:t>
      </w:r>
      <w:r>
        <w:rPr>
          <w:sz w:val="20"/>
        </w:rPr>
        <w:t>discurso dado el</w:t>
      </w:r>
      <w:r>
        <w:rPr>
          <w:spacing w:val="-1"/>
          <w:sz w:val="20"/>
        </w:rPr>
        <w:t xml:space="preserve"> </w:t>
      </w:r>
      <w:r>
        <w:rPr>
          <w:sz w:val="20"/>
        </w:rPr>
        <w:t>15</w:t>
      </w:r>
      <w:r>
        <w:rPr>
          <w:spacing w:val="-1"/>
          <w:sz w:val="20"/>
        </w:rPr>
        <w:t xml:space="preserve"> </w:t>
      </w:r>
      <w:r>
        <w:rPr>
          <w:sz w:val="20"/>
        </w:rPr>
        <w:t>de</w:t>
      </w:r>
      <w:r>
        <w:rPr>
          <w:spacing w:val="-1"/>
          <w:sz w:val="20"/>
        </w:rPr>
        <w:t xml:space="preserve"> </w:t>
      </w:r>
      <w:r>
        <w:rPr>
          <w:sz w:val="20"/>
        </w:rPr>
        <w:t>septiembre de</w:t>
      </w:r>
      <w:r>
        <w:rPr>
          <w:spacing w:val="-3"/>
          <w:sz w:val="20"/>
        </w:rPr>
        <w:t xml:space="preserve"> </w:t>
      </w:r>
      <w:r>
        <w:rPr>
          <w:sz w:val="20"/>
        </w:rPr>
        <w:t>2016</w:t>
      </w:r>
      <w:r>
        <w:rPr>
          <w:spacing w:val="-1"/>
          <w:sz w:val="20"/>
        </w:rPr>
        <w:t xml:space="preserve"> </w:t>
      </w:r>
      <w:r>
        <w:rPr>
          <w:sz w:val="20"/>
        </w:rPr>
        <w:t>por el entonces Presidente Juan</w:t>
      </w:r>
      <w:r>
        <w:rPr>
          <w:spacing w:val="-8"/>
          <w:sz w:val="20"/>
        </w:rPr>
        <w:t xml:space="preserve"> </w:t>
      </w:r>
      <w:r>
        <w:rPr>
          <w:sz w:val="20"/>
        </w:rPr>
        <w:t>Manuel</w:t>
      </w:r>
      <w:r>
        <w:rPr>
          <w:spacing w:val="-9"/>
          <w:sz w:val="20"/>
        </w:rPr>
        <w:t xml:space="preserve"> </w:t>
      </w:r>
      <w:r>
        <w:rPr>
          <w:sz w:val="20"/>
        </w:rPr>
        <w:t>Santos</w:t>
      </w:r>
      <w:r>
        <w:rPr>
          <w:spacing w:val="-7"/>
          <w:sz w:val="20"/>
        </w:rPr>
        <w:t xml:space="preserve"> </w:t>
      </w:r>
      <w:r>
        <w:rPr>
          <w:sz w:val="20"/>
        </w:rPr>
        <w:t>en</w:t>
      </w:r>
      <w:r>
        <w:rPr>
          <w:spacing w:val="-4"/>
          <w:sz w:val="20"/>
        </w:rPr>
        <w:t xml:space="preserve"> </w:t>
      </w:r>
      <w:r>
        <w:rPr>
          <w:sz w:val="20"/>
        </w:rPr>
        <w:t>acto</w:t>
      </w:r>
      <w:r>
        <w:rPr>
          <w:spacing w:val="-8"/>
          <w:sz w:val="20"/>
        </w:rPr>
        <w:t xml:space="preserve"> </w:t>
      </w:r>
      <w:r>
        <w:rPr>
          <w:sz w:val="20"/>
        </w:rPr>
        <w:t>en</w:t>
      </w:r>
      <w:r>
        <w:rPr>
          <w:spacing w:val="-8"/>
          <w:sz w:val="20"/>
        </w:rPr>
        <w:t xml:space="preserve"> </w:t>
      </w:r>
      <w:r>
        <w:rPr>
          <w:sz w:val="20"/>
        </w:rPr>
        <w:t>el</w:t>
      </w:r>
      <w:r>
        <w:rPr>
          <w:spacing w:val="-5"/>
          <w:sz w:val="20"/>
        </w:rPr>
        <w:t xml:space="preserve"> </w:t>
      </w:r>
      <w:r>
        <w:rPr>
          <w:sz w:val="20"/>
        </w:rPr>
        <w:t>cual</w:t>
      </w:r>
      <w:r>
        <w:rPr>
          <w:spacing w:val="-6"/>
          <w:sz w:val="20"/>
        </w:rPr>
        <w:t xml:space="preserve"> </w:t>
      </w:r>
      <w:r>
        <w:rPr>
          <w:sz w:val="20"/>
        </w:rPr>
        <w:t>efectuó</w:t>
      </w:r>
      <w:r>
        <w:rPr>
          <w:spacing w:val="-10"/>
          <w:sz w:val="20"/>
        </w:rPr>
        <w:t xml:space="preserve"> </w:t>
      </w:r>
      <w:r>
        <w:rPr>
          <w:sz w:val="20"/>
        </w:rPr>
        <w:t>un</w:t>
      </w:r>
      <w:r>
        <w:rPr>
          <w:spacing w:val="-8"/>
          <w:sz w:val="20"/>
        </w:rPr>
        <w:t xml:space="preserve"> </w:t>
      </w:r>
      <w:r>
        <w:rPr>
          <w:sz w:val="20"/>
        </w:rPr>
        <w:t>reconocimiento</w:t>
      </w:r>
      <w:r>
        <w:rPr>
          <w:spacing w:val="-10"/>
          <w:sz w:val="20"/>
        </w:rPr>
        <w:t xml:space="preserve"> </w:t>
      </w:r>
      <w:r>
        <w:rPr>
          <w:sz w:val="20"/>
        </w:rPr>
        <w:t>de</w:t>
      </w:r>
      <w:r>
        <w:rPr>
          <w:spacing w:val="-10"/>
          <w:sz w:val="20"/>
        </w:rPr>
        <w:t xml:space="preserve"> </w:t>
      </w:r>
      <w:r>
        <w:rPr>
          <w:sz w:val="20"/>
        </w:rPr>
        <w:t>responsabilidad</w:t>
      </w:r>
      <w:r>
        <w:rPr>
          <w:spacing w:val="-8"/>
          <w:sz w:val="20"/>
        </w:rPr>
        <w:t xml:space="preserve"> </w:t>
      </w:r>
      <w:r>
        <w:rPr>
          <w:sz w:val="20"/>
        </w:rPr>
        <w:t>respecto de</w:t>
      </w:r>
      <w:r>
        <w:rPr>
          <w:spacing w:val="-16"/>
          <w:sz w:val="20"/>
        </w:rPr>
        <w:t xml:space="preserve"> </w:t>
      </w:r>
      <w:r>
        <w:rPr>
          <w:sz w:val="20"/>
        </w:rPr>
        <w:t>lo</w:t>
      </w:r>
      <w:r>
        <w:rPr>
          <w:spacing w:val="-14"/>
          <w:sz w:val="20"/>
        </w:rPr>
        <w:t xml:space="preserve"> </w:t>
      </w:r>
      <w:r>
        <w:rPr>
          <w:sz w:val="20"/>
        </w:rPr>
        <w:t>ocurrido</w:t>
      </w:r>
      <w:r>
        <w:rPr>
          <w:spacing w:val="-14"/>
          <w:sz w:val="20"/>
        </w:rPr>
        <w:t xml:space="preserve"> </w:t>
      </w:r>
      <w:r>
        <w:rPr>
          <w:sz w:val="20"/>
        </w:rPr>
        <w:t>con</w:t>
      </w:r>
      <w:r>
        <w:rPr>
          <w:spacing w:val="-12"/>
          <w:sz w:val="20"/>
        </w:rPr>
        <w:t xml:space="preserve"> </w:t>
      </w:r>
      <w:r>
        <w:rPr>
          <w:sz w:val="20"/>
        </w:rPr>
        <w:t>la</w:t>
      </w:r>
      <w:r>
        <w:rPr>
          <w:spacing w:val="-12"/>
          <w:sz w:val="20"/>
        </w:rPr>
        <w:t xml:space="preserve"> </w:t>
      </w:r>
      <w:r>
        <w:rPr>
          <w:sz w:val="20"/>
        </w:rPr>
        <w:t>Unión</w:t>
      </w:r>
      <w:r>
        <w:rPr>
          <w:spacing w:val="-14"/>
          <w:sz w:val="20"/>
        </w:rPr>
        <w:t xml:space="preserve"> </w:t>
      </w:r>
      <w:r>
        <w:rPr>
          <w:sz w:val="20"/>
        </w:rPr>
        <w:t>Patriótica,</w:t>
      </w:r>
      <w:r>
        <w:rPr>
          <w:spacing w:val="-16"/>
          <w:sz w:val="20"/>
        </w:rPr>
        <w:t xml:space="preserve"> </w:t>
      </w:r>
      <w:r>
        <w:rPr>
          <w:sz w:val="20"/>
        </w:rPr>
        <w:t>se</w:t>
      </w:r>
      <w:r>
        <w:rPr>
          <w:spacing w:val="-14"/>
          <w:sz w:val="20"/>
        </w:rPr>
        <w:t xml:space="preserve"> </w:t>
      </w:r>
      <w:r>
        <w:rPr>
          <w:sz w:val="20"/>
        </w:rPr>
        <w:t>reconoció</w:t>
      </w:r>
      <w:r>
        <w:rPr>
          <w:spacing w:val="-18"/>
          <w:sz w:val="20"/>
        </w:rPr>
        <w:t xml:space="preserve"> </w:t>
      </w:r>
      <w:r>
        <w:rPr>
          <w:sz w:val="20"/>
        </w:rPr>
        <w:t>que</w:t>
      </w:r>
      <w:r>
        <w:rPr>
          <w:spacing w:val="-13"/>
          <w:sz w:val="20"/>
        </w:rPr>
        <w:t xml:space="preserve"> </w:t>
      </w:r>
      <w:r>
        <w:rPr>
          <w:sz w:val="20"/>
        </w:rPr>
        <w:t>“el</w:t>
      </w:r>
      <w:r>
        <w:rPr>
          <w:spacing w:val="-15"/>
          <w:sz w:val="20"/>
        </w:rPr>
        <w:t xml:space="preserve"> </w:t>
      </w:r>
      <w:r>
        <w:rPr>
          <w:sz w:val="20"/>
        </w:rPr>
        <w:t>Estado</w:t>
      </w:r>
      <w:r>
        <w:rPr>
          <w:spacing w:val="-16"/>
          <w:sz w:val="20"/>
        </w:rPr>
        <w:t xml:space="preserve"> </w:t>
      </w:r>
      <w:r>
        <w:rPr>
          <w:sz w:val="20"/>
        </w:rPr>
        <w:t>no</w:t>
      </w:r>
      <w:r>
        <w:rPr>
          <w:spacing w:val="-14"/>
          <w:sz w:val="20"/>
        </w:rPr>
        <w:t xml:space="preserve"> </w:t>
      </w:r>
      <w:r>
        <w:rPr>
          <w:sz w:val="20"/>
        </w:rPr>
        <w:t>tomó</w:t>
      </w:r>
      <w:r>
        <w:rPr>
          <w:spacing w:val="-16"/>
          <w:sz w:val="20"/>
        </w:rPr>
        <w:t xml:space="preserve"> </w:t>
      </w:r>
      <w:r>
        <w:rPr>
          <w:sz w:val="20"/>
        </w:rPr>
        <w:t>medidas</w:t>
      </w:r>
      <w:r>
        <w:rPr>
          <w:spacing w:val="-11"/>
          <w:sz w:val="20"/>
        </w:rPr>
        <w:t xml:space="preserve"> </w:t>
      </w:r>
      <w:r>
        <w:rPr>
          <w:sz w:val="20"/>
        </w:rPr>
        <w:t>suficientes para impedir y prevenir los asesinatos, los atentados y las demás violaciones, a pesar de la evidencia palmaria de que esa persecución estaba en marcha” (</w:t>
      </w:r>
      <w:r>
        <w:rPr>
          <w:i/>
          <w:sz w:val="20"/>
        </w:rPr>
        <w:t xml:space="preserve">supra </w:t>
      </w:r>
      <w:r>
        <w:rPr>
          <w:sz w:val="20"/>
        </w:rPr>
        <w:t xml:space="preserve">párr. </w:t>
      </w:r>
      <w:r>
        <w:rPr>
          <w:sz w:val="20"/>
        </w:rPr>
        <w:t>17).</w:t>
      </w:r>
    </w:p>
    <w:p w14:paraId="7424A071" w14:textId="77777777" w:rsidR="006F1C3E" w:rsidRDefault="00736CA7">
      <w:pPr>
        <w:pStyle w:val="Prrafodelista"/>
        <w:numPr>
          <w:ilvl w:val="0"/>
          <w:numId w:val="24"/>
        </w:numPr>
        <w:tabs>
          <w:tab w:val="left" w:pos="827"/>
        </w:tabs>
        <w:spacing w:before="119"/>
        <w:ind w:right="252" w:firstLine="1"/>
        <w:jc w:val="both"/>
        <w:rPr>
          <w:sz w:val="20"/>
        </w:rPr>
      </w:pPr>
      <w:r>
        <w:rPr>
          <w:sz w:val="20"/>
        </w:rPr>
        <w:t>Además, en el capítulo de</w:t>
      </w:r>
      <w:r>
        <w:rPr>
          <w:spacing w:val="-3"/>
          <w:sz w:val="20"/>
        </w:rPr>
        <w:t xml:space="preserve"> </w:t>
      </w:r>
      <w:r>
        <w:rPr>
          <w:sz w:val="20"/>
        </w:rPr>
        <w:t>hechos se recordó que el Defensor del Pueblo</w:t>
      </w:r>
      <w:r>
        <w:rPr>
          <w:spacing w:val="-3"/>
          <w:sz w:val="20"/>
        </w:rPr>
        <w:t xml:space="preserve"> </w:t>
      </w:r>
      <w:r>
        <w:rPr>
          <w:sz w:val="20"/>
        </w:rPr>
        <w:t>de</w:t>
      </w:r>
      <w:r>
        <w:rPr>
          <w:spacing w:val="-3"/>
          <w:sz w:val="20"/>
        </w:rPr>
        <w:t xml:space="preserve"> </w:t>
      </w:r>
      <w:r>
        <w:rPr>
          <w:sz w:val="20"/>
        </w:rPr>
        <w:t xml:space="preserve">Colombia, en su Informe titulado “Estudio de casos de homicidio de miembros de la Unión Patriótica y Esperanza, Paz y Libertad” de 1992, indicó que “existe una relación directa </w:t>
      </w:r>
      <w:r>
        <w:rPr>
          <w:sz w:val="20"/>
        </w:rPr>
        <w:t>entre el surgimiento, la actividad y el apoyo electoral de la UP y el homicidio de sus militantes y dirigentes en</w:t>
      </w:r>
      <w:r>
        <w:rPr>
          <w:spacing w:val="-1"/>
          <w:sz w:val="20"/>
        </w:rPr>
        <w:t xml:space="preserve"> </w:t>
      </w:r>
      <w:r>
        <w:rPr>
          <w:sz w:val="20"/>
        </w:rPr>
        <w:t>regiones</w:t>
      </w:r>
      <w:r>
        <w:rPr>
          <w:spacing w:val="-7"/>
          <w:sz w:val="20"/>
        </w:rPr>
        <w:t xml:space="preserve"> </w:t>
      </w:r>
      <w:r>
        <w:rPr>
          <w:sz w:val="20"/>
        </w:rPr>
        <w:t>donde</w:t>
      </w:r>
      <w:r>
        <w:rPr>
          <w:spacing w:val="-5"/>
          <w:sz w:val="20"/>
        </w:rPr>
        <w:t xml:space="preserve"> </w:t>
      </w:r>
      <w:r>
        <w:rPr>
          <w:sz w:val="20"/>
        </w:rPr>
        <w:t>la</w:t>
      </w:r>
      <w:r>
        <w:rPr>
          <w:spacing w:val="-4"/>
          <w:sz w:val="20"/>
        </w:rPr>
        <w:t xml:space="preserve"> </w:t>
      </w:r>
      <w:r>
        <w:rPr>
          <w:sz w:val="20"/>
        </w:rPr>
        <w:t>presencia</w:t>
      </w:r>
      <w:r>
        <w:rPr>
          <w:spacing w:val="-4"/>
          <w:sz w:val="20"/>
        </w:rPr>
        <w:t xml:space="preserve"> </w:t>
      </w:r>
      <w:r>
        <w:rPr>
          <w:sz w:val="20"/>
        </w:rPr>
        <w:t>de</w:t>
      </w:r>
      <w:r>
        <w:rPr>
          <w:spacing w:val="-1"/>
          <w:sz w:val="20"/>
        </w:rPr>
        <w:t xml:space="preserve"> </w:t>
      </w:r>
      <w:r>
        <w:rPr>
          <w:sz w:val="20"/>
        </w:rPr>
        <w:t>estos</w:t>
      </w:r>
      <w:r>
        <w:rPr>
          <w:spacing w:val="-5"/>
          <w:sz w:val="20"/>
        </w:rPr>
        <w:t xml:space="preserve"> </w:t>
      </w:r>
      <w:r>
        <w:rPr>
          <w:sz w:val="20"/>
        </w:rPr>
        <w:t>grupos</w:t>
      </w:r>
      <w:r>
        <w:rPr>
          <w:spacing w:val="-5"/>
          <w:sz w:val="20"/>
        </w:rPr>
        <w:t xml:space="preserve"> </w:t>
      </w:r>
      <w:r>
        <w:rPr>
          <w:sz w:val="20"/>
        </w:rPr>
        <w:t>fue</w:t>
      </w:r>
      <w:r>
        <w:rPr>
          <w:spacing w:val="-5"/>
          <w:sz w:val="20"/>
        </w:rPr>
        <w:t xml:space="preserve"> </w:t>
      </w:r>
      <w:r>
        <w:rPr>
          <w:sz w:val="20"/>
        </w:rPr>
        <w:t>interpretada</w:t>
      </w:r>
      <w:r>
        <w:rPr>
          <w:spacing w:val="-6"/>
          <w:sz w:val="20"/>
        </w:rPr>
        <w:t xml:space="preserve"> </w:t>
      </w:r>
      <w:r>
        <w:rPr>
          <w:sz w:val="20"/>
        </w:rPr>
        <w:t>como</w:t>
      </w:r>
      <w:r>
        <w:rPr>
          <w:spacing w:val="-8"/>
          <w:sz w:val="20"/>
        </w:rPr>
        <w:t xml:space="preserve"> </w:t>
      </w:r>
      <w:r>
        <w:rPr>
          <w:sz w:val="20"/>
        </w:rPr>
        <w:t>un</w:t>
      </w:r>
      <w:r>
        <w:rPr>
          <w:spacing w:val="-1"/>
          <w:sz w:val="20"/>
        </w:rPr>
        <w:t xml:space="preserve"> </w:t>
      </w:r>
      <w:r>
        <w:rPr>
          <w:sz w:val="20"/>
        </w:rPr>
        <w:t>riesgo</w:t>
      </w:r>
      <w:r>
        <w:rPr>
          <w:spacing w:val="-5"/>
          <w:sz w:val="20"/>
        </w:rPr>
        <w:t xml:space="preserve"> </w:t>
      </w:r>
      <w:r>
        <w:rPr>
          <w:sz w:val="20"/>
        </w:rPr>
        <w:t xml:space="preserve">al mantenimiento de los privilegios de ciertos grupos”. Asimismo, </w:t>
      </w:r>
      <w:r>
        <w:rPr>
          <w:sz w:val="20"/>
        </w:rPr>
        <w:t>corresponde reiterar lo señalado por el perito Eduardo Cifuentes, en cuanto a que “el ataque repetitivo contra los líderes</w:t>
      </w:r>
      <w:r>
        <w:rPr>
          <w:spacing w:val="-7"/>
          <w:sz w:val="20"/>
        </w:rPr>
        <w:t xml:space="preserve"> </w:t>
      </w:r>
      <w:r>
        <w:rPr>
          <w:sz w:val="20"/>
        </w:rPr>
        <w:t>con</w:t>
      </w:r>
      <w:r>
        <w:rPr>
          <w:spacing w:val="-3"/>
          <w:sz w:val="20"/>
        </w:rPr>
        <w:t xml:space="preserve"> </w:t>
      </w:r>
      <w:r>
        <w:rPr>
          <w:sz w:val="20"/>
        </w:rPr>
        <w:t>poder</w:t>
      </w:r>
      <w:r>
        <w:rPr>
          <w:spacing w:val="-8"/>
          <w:sz w:val="20"/>
        </w:rPr>
        <w:t xml:space="preserve"> </w:t>
      </w:r>
      <w:r>
        <w:rPr>
          <w:sz w:val="20"/>
        </w:rPr>
        <w:t>de</w:t>
      </w:r>
      <w:r>
        <w:rPr>
          <w:spacing w:val="-8"/>
          <w:sz w:val="20"/>
        </w:rPr>
        <w:t xml:space="preserve"> </w:t>
      </w:r>
      <w:r>
        <w:rPr>
          <w:sz w:val="20"/>
        </w:rPr>
        <w:t>representación</w:t>
      </w:r>
      <w:r>
        <w:rPr>
          <w:spacing w:val="-3"/>
          <w:sz w:val="20"/>
        </w:rPr>
        <w:t xml:space="preserve"> </w:t>
      </w:r>
      <w:r>
        <w:rPr>
          <w:sz w:val="20"/>
        </w:rPr>
        <w:t>del</w:t>
      </w:r>
      <w:r>
        <w:rPr>
          <w:spacing w:val="-6"/>
          <w:sz w:val="20"/>
        </w:rPr>
        <w:t xml:space="preserve"> </w:t>
      </w:r>
      <w:r>
        <w:rPr>
          <w:sz w:val="20"/>
        </w:rPr>
        <w:t>partido,</w:t>
      </w:r>
      <w:r>
        <w:rPr>
          <w:spacing w:val="-2"/>
          <w:sz w:val="20"/>
        </w:rPr>
        <w:t xml:space="preserve"> </w:t>
      </w:r>
      <w:r>
        <w:rPr>
          <w:sz w:val="20"/>
        </w:rPr>
        <w:t>puede</w:t>
      </w:r>
      <w:r>
        <w:rPr>
          <w:spacing w:val="-10"/>
          <w:sz w:val="20"/>
        </w:rPr>
        <w:t xml:space="preserve"> </w:t>
      </w:r>
      <w:r>
        <w:rPr>
          <w:sz w:val="20"/>
        </w:rPr>
        <w:t>leerse</w:t>
      </w:r>
      <w:r>
        <w:rPr>
          <w:spacing w:val="-8"/>
          <w:sz w:val="20"/>
        </w:rPr>
        <w:t xml:space="preserve"> </w:t>
      </w:r>
      <w:r>
        <w:rPr>
          <w:sz w:val="20"/>
        </w:rPr>
        <w:t>como</w:t>
      </w:r>
      <w:r>
        <w:rPr>
          <w:spacing w:val="-8"/>
          <w:sz w:val="20"/>
        </w:rPr>
        <w:t xml:space="preserve"> </w:t>
      </w:r>
      <w:r>
        <w:rPr>
          <w:sz w:val="20"/>
        </w:rPr>
        <w:t>un</w:t>
      </w:r>
      <w:r>
        <w:rPr>
          <w:spacing w:val="-3"/>
          <w:sz w:val="20"/>
        </w:rPr>
        <w:t xml:space="preserve"> </w:t>
      </w:r>
      <w:r>
        <w:rPr>
          <w:sz w:val="20"/>
        </w:rPr>
        <w:t>mensaje</w:t>
      </w:r>
      <w:r>
        <w:rPr>
          <w:spacing w:val="-8"/>
          <w:sz w:val="20"/>
        </w:rPr>
        <w:t xml:space="preserve"> </w:t>
      </w:r>
      <w:r>
        <w:rPr>
          <w:sz w:val="20"/>
        </w:rPr>
        <w:t>dirigido</w:t>
      </w:r>
      <w:r>
        <w:rPr>
          <w:spacing w:val="-7"/>
          <w:sz w:val="20"/>
        </w:rPr>
        <w:t xml:space="preserve"> </w:t>
      </w:r>
      <w:r>
        <w:rPr>
          <w:sz w:val="20"/>
        </w:rPr>
        <w:t>a</w:t>
      </w:r>
      <w:r>
        <w:rPr>
          <w:spacing w:val="-4"/>
          <w:sz w:val="20"/>
        </w:rPr>
        <w:t xml:space="preserve"> </w:t>
      </w:r>
      <w:r>
        <w:rPr>
          <w:sz w:val="20"/>
        </w:rPr>
        <w:t xml:space="preserve">sus integrantes para detener una eventual participación futura, a las bases sociales que ofrecían apoyo a la colectividad, y a los sectores o partidos políticos aliados de la UP, para trazar distancia con la organización, imponiéndose un ambiente político </w:t>
      </w:r>
      <w:r>
        <w:rPr>
          <w:sz w:val="20"/>
        </w:rPr>
        <w:t>de discriminación, temor y rechazo”. Sin embargo, la persecución no se limitó a los líderes del partido, sino que se extendió contra la base social del mismo, con el fin de crear una sensación generalizada de miedo y terror que pudo reducir progresivamente</w:t>
      </w:r>
      <w:r>
        <w:rPr>
          <w:sz w:val="20"/>
        </w:rPr>
        <w:t xml:space="preserve"> el respaldo electoral a la UP.</w:t>
      </w:r>
    </w:p>
    <w:p w14:paraId="3C2BFC5F" w14:textId="77777777" w:rsidR="006F1C3E" w:rsidRDefault="00736CA7">
      <w:pPr>
        <w:pStyle w:val="Prrafodelista"/>
        <w:numPr>
          <w:ilvl w:val="0"/>
          <w:numId w:val="24"/>
        </w:numPr>
        <w:tabs>
          <w:tab w:val="left" w:pos="827"/>
        </w:tabs>
        <w:spacing w:before="123"/>
        <w:ind w:left="118" w:right="253" w:hanging="1"/>
        <w:jc w:val="both"/>
        <w:rPr>
          <w:sz w:val="20"/>
        </w:rPr>
      </w:pPr>
      <w:r>
        <w:rPr>
          <w:sz w:val="20"/>
        </w:rPr>
        <w:t>Para abordar los alegatos relacionados con los derechos políticos en relación con la integridad personal, la libertad de pensamiento y expresión y la libertad de asociación, en el marco de los hechos de violencia sistémica c</w:t>
      </w:r>
      <w:r>
        <w:rPr>
          <w:sz w:val="20"/>
        </w:rPr>
        <w:t>ontra los integrantes de las UP, esta Corte analizará, en primer lugar, la relación existente entre los derechos políticos, la integridad personal, la libertad de pensamiento y expresión y la libertad de asociación, para luego establecer de qué forma se co</w:t>
      </w:r>
      <w:r>
        <w:rPr>
          <w:sz w:val="20"/>
        </w:rPr>
        <w:t>nfiguraron estas alegadas violaciones en el caso concreto. Posteriormente, se analizará el caso particular de la pérdida de la personería jurídica del partido y su relación con la afectación a los derechos antes mencionados.</w:t>
      </w:r>
    </w:p>
    <w:p w14:paraId="7E7DA2F2" w14:textId="77777777" w:rsidR="006F1C3E" w:rsidRDefault="006F1C3E">
      <w:pPr>
        <w:jc w:val="both"/>
        <w:rPr>
          <w:sz w:val="20"/>
        </w:rPr>
        <w:sectPr w:rsidR="006F1C3E">
          <w:pgSz w:w="12240" w:h="15840"/>
          <w:pgMar w:top="1340" w:right="1160" w:bottom="1700" w:left="1300" w:header="0" w:footer="1437" w:gutter="0"/>
          <w:cols w:space="720"/>
        </w:sectPr>
      </w:pPr>
    </w:p>
    <w:p w14:paraId="34E12755" w14:textId="77777777" w:rsidR="006F1C3E" w:rsidRDefault="00736CA7">
      <w:pPr>
        <w:pStyle w:val="Prrafodelista"/>
        <w:numPr>
          <w:ilvl w:val="1"/>
          <w:numId w:val="18"/>
        </w:numPr>
        <w:tabs>
          <w:tab w:val="left" w:pos="1304"/>
        </w:tabs>
        <w:spacing w:before="79"/>
        <w:rPr>
          <w:i/>
          <w:sz w:val="20"/>
        </w:rPr>
      </w:pPr>
      <w:bookmarkStart w:id="332" w:name="_bookmark303"/>
      <w:bookmarkEnd w:id="332"/>
      <w:r>
        <w:rPr>
          <w:i/>
          <w:sz w:val="20"/>
        </w:rPr>
        <w:t>La</w:t>
      </w:r>
      <w:r>
        <w:rPr>
          <w:i/>
          <w:spacing w:val="-14"/>
          <w:sz w:val="20"/>
        </w:rPr>
        <w:t xml:space="preserve"> </w:t>
      </w:r>
      <w:r>
        <w:rPr>
          <w:i/>
          <w:sz w:val="20"/>
        </w:rPr>
        <w:t>interrelación</w:t>
      </w:r>
      <w:r>
        <w:rPr>
          <w:i/>
          <w:spacing w:val="-9"/>
          <w:sz w:val="20"/>
        </w:rPr>
        <w:t xml:space="preserve"> </w:t>
      </w:r>
      <w:r>
        <w:rPr>
          <w:i/>
          <w:sz w:val="20"/>
        </w:rPr>
        <w:t>entre</w:t>
      </w:r>
      <w:r>
        <w:rPr>
          <w:i/>
          <w:spacing w:val="-13"/>
          <w:sz w:val="20"/>
        </w:rPr>
        <w:t xml:space="preserve"> </w:t>
      </w:r>
      <w:r>
        <w:rPr>
          <w:i/>
          <w:sz w:val="20"/>
        </w:rPr>
        <w:t>las</w:t>
      </w:r>
      <w:r>
        <w:rPr>
          <w:i/>
          <w:spacing w:val="-14"/>
          <w:sz w:val="20"/>
        </w:rPr>
        <w:t xml:space="preserve"> </w:t>
      </w:r>
      <w:r>
        <w:rPr>
          <w:i/>
          <w:sz w:val="20"/>
        </w:rPr>
        <w:t>violaciones</w:t>
      </w:r>
      <w:r>
        <w:rPr>
          <w:i/>
          <w:spacing w:val="-15"/>
          <w:sz w:val="20"/>
        </w:rPr>
        <w:t xml:space="preserve"> </w:t>
      </w:r>
      <w:r>
        <w:rPr>
          <w:i/>
          <w:sz w:val="20"/>
        </w:rPr>
        <w:t>de</w:t>
      </w:r>
      <w:r>
        <w:rPr>
          <w:i/>
          <w:spacing w:val="-15"/>
          <w:sz w:val="20"/>
        </w:rPr>
        <w:t xml:space="preserve"> </w:t>
      </w:r>
      <w:r>
        <w:rPr>
          <w:i/>
          <w:sz w:val="20"/>
        </w:rPr>
        <w:t>derechos</w:t>
      </w:r>
      <w:r>
        <w:rPr>
          <w:i/>
          <w:spacing w:val="-16"/>
          <w:sz w:val="20"/>
        </w:rPr>
        <w:t xml:space="preserve"> </w:t>
      </w:r>
      <w:r>
        <w:rPr>
          <w:i/>
          <w:spacing w:val="-2"/>
          <w:sz w:val="20"/>
        </w:rPr>
        <w:t>alegadas</w:t>
      </w:r>
    </w:p>
    <w:p w14:paraId="3CAEC6D0" w14:textId="77777777" w:rsidR="006F1C3E" w:rsidRDefault="006F1C3E">
      <w:pPr>
        <w:pStyle w:val="Textoindependiente"/>
        <w:spacing w:before="8"/>
        <w:jc w:val="left"/>
        <w:rPr>
          <w:i/>
          <w:sz w:val="19"/>
        </w:rPr>
      </w:pPr>
    </w:p>
    <w:p w14:paraId="180DF8B9" w14:textId="77777777" w:rsidR="006F1C3E" w:rsidRDefault="00736CA7">
      <w:pPr>
        <w:pStyle w:val="Prrafodelista"/>
        <w:numPr>
          <w:ilvl w:val="0"/>
          <w:numId w:val="24"/>
        </w:numPr>
        <w:tabs>
          <w:tab w:val="left" w:pos="829"/>
        </w:tabs>
        <w:ind w:left="117" w:right="252" w:firstLine="1"/>
        <w:jc w:val="both"/>
        <w:rPr>
          <w:sz w:val="20"/>
        </w:rPr>
      </w:pPr>
      <w:r>
        <w:rPr>
          <w:sz w:val="20"/>
        </w:rPr>
        <w:t>Este</w:t>
      </w:r>
      <w:r>
        <w:rPr>
          <w:spacing w:val="-17"/>
          <w:sz w:val="20"/>
        </w:rPr>
        <w:t xml:space="preserve"> </w:t>
      </w:r>
      <w:r>
        <w:rPr>
          <w:sz w:val="20"/>
        </w:rPr>
        <w:t>Tribunal</w:t>
      </w:r>
      <w:r>
        <w:rPr>
          <w:spacing w:val="-16"/>
          <w:sz w:val="20"/>
        </w:rPr>
        <w:t xml:space="preserve"> </w:t>
      </w:r>
      <w:r>
        <w:rPr>
          <w:sz w:val="20"/>
        </w:rPr>
        <w:t>ha</w:t>
      </w:r>
      <w:r>
        <w:rPr>
          <w:spacing w:val="-16"/>
          <w:sz w:val="20"/>
        </w:rPr>
        <w:t xml:space="preserve"> </w:t>
      </w:r>
      <w:r>
        <w:rPr>
          <w:sz w:val="20"/>
        </w:rPr>
        <w:t>reconocido</w:t>
      </w:r>
      <w:r>
        <w:rPr>
          <w:spacing w:val="-17"/>
          <w:sz w:val="20"/>
        </w:rPr>
        <w:t xml:space="preserve"> </w:t>
      </w:r>
      <w:r>
        <w:rPr>
          <w:sz w:val="20"/>
        </w:rPr>
        <w:t>la</w:t>
      </w:r>
      <w:r>
        <w:rPr>
          <w:spacing w:val="-16"/>
          <w:sz w:val="20"/>
        </w:rPr>
        <w:t xml:space="preserve"> </w:t>
      </w:r>
      <w:r>
        <w:rPr>
          <w:sz w:val="20"/>
        </w:rPr>
        <w:t>relación</w:t>
      </w:r>
      <w:r>
        <w:rPr>
          <w:spacing w:val="-12"/>
          <w:sz w:val="20"/>
        </w:rPr>
        <w:t xml:space="preserve"> </w:t>
      </w:r>
      <w:r>
        <w:rPr>
          <w:sz w:val="20"/>
        </w:rPr>
        <w:t>existente</w:t>
      </w:r>
      <w:r>
        <w:rPr>
          <w:spacing w:val="-15"/>
          <w:sz w:val="20"/>
        </w:rPr>
        <w:t xml:space="preserve"> </w:t>
      </w:r>
      <w:r>
        <w:rPr>
          <w:sz w:val="20"/>
        </w:rPr>
        <w:t>entre</w:t>
      </w:r>
      <w:r>
        <w:rPr>
          <w:spacing w:val="-15"/>
          <w:sz w:val="20"/>
        </w:rPr>
        <w:t xml:space="preserve"> </w:t>
      </w:r>
      <w:r>
        <w:rPr>
          <w:sz w:val="20"/>
        </w:rPr>
        <w:t>los</w:t>
      </w:r>
      <w:r>
        <w:rPr>
          <w:spacing w:val="-14"/>
          <w:sz w:val="20"/>
        </w:rPr>
        <w:t xml:space="preserve"> </w:t>
      </w:r>
      <w:r>
        <w:rPr>
          <w:sz w:val="20"/>
        </w:rPr>
        <w:t>derechos</w:t>
      </w:r>
      <w:r>
        <w:rPr>
          <w:spacing w:val="-17"/>
          <w:sz w:val="20"/>
        </w:rPr>
        <w:t xml:space="preserve"> </w:t>
      </w:r>
      <w:r>
        <w:rPr>
          <w:sz w:val="20"/>
        </w:rPr>
        <w:t>políticos,</w:t>
      </w:r>
      <w:r>
        <w:rPr>
          <w:spacing w:val="-17"/>
          <w:sz w:val="20"/>
        </w:rPr>
        <w:t xml:space="preserve"> </w:t>
      </w:r>
      <w:r>
        <w:rPr>
          <w:sz w:val="20"/>
        </w:rPr>
        <w:t>la</w:t>
      </w:r>
      <w:r>
        <w:rPr>
          <w:spacing w:val="-16"/>
          <w:sz w:val="20"/>
        </w:rPr>
        <w:t xml:space="preserve"> </w:t>
      </w:r>
      <w:r>
        <w:rPr>
          <w:sz w:val="20"/>
        </w:rPr>
        <w:t>libertad de</w:t>
      </w:r>
      <w:r>
        <w:rPr>
          <w:spacing w:val="-5"/>
          <w:sz w:val="20"/>
        </w:rPr>
        <w:t xml:space="preserve"> </w:t>
      </w:r>
      <w:r>
        <w:rPr>
          <w:sz w:val="20"/>
        </w:rPr>
        <w:t>expresión</w:t>
      </w:r>
      <w:r>
        <w:rPr>
          <w:spacing w:val="-1"/>
          <w:sz w:val="20"/>
        </w:rPr>
        <w:t xml:space="preserve"> </w:t>
      </w:r>
      <w:r>
        <w:rPr>
          <w:sz w:val="20"/>
        </w:rPr>
        <w:t>y</w:t>
      </w:r>
      <w:r>
        <w:rPr>
          <w:spacing w:val="-6"/>
          <w:sz w:val="20"/>
        </w:rPr>
        <w:t xml:space="preserve"> </w:t>
      </w:r>
      <w:r>
        <w:rPr>
          <w:sz w:val="20"/>
        </w:rPr>
        <w:t>la</w:t>
      </w:r>
      <w:r>
        <w:rPr>
          <w:spacing w:val="-4"/>
          <w:sz w:val="20"/>
        </w:rPr>
        <w:t xml:space="preserve"> </w:t>
      </w:r>
      <w:r>
        <w:rPr>
          <w:sz w:val="20"/>
        </w:rPr>
        <w:t>libertad</w:t>
      </w:r>
      <w:r>
        <w:rPr>
          <w:spacing w:val="-5"/>
          <w:sz w:val="20"/>
        </w:rPr>
        <w:t xml:space="preserve"> </w:t>
      </w:r>
      <w:r>
        <w:rPr>
          <w:sz w:val="20"/>
        </w:rPr>
        <w:t>de</w:t>
      </w:r>
      <w:r>
        <w:rPr>
          <w:spacing w:val="-5"/>
          <w:sz w:val="20"/>
        </w:rPr>
        <w:t xml:space="preserve"> </w:t>
      </w:r>
      <w:r>
        <w:rPr>
          <w:sz w:val="20"/>
        </w:rPr>
        <w:t>asociación,</w:t>
      </w:r>
      <w:r>
        <w:rPr>
          <w:spacing w:val="-5"/>
          <w:sz w:val="20"/>
        </w:rPr>
        <w:t xml:space="preserve"> </w:t>
      </w:r>
      <w:r>
        <w:rPr>
          <w:sz w:val="20"/>
        </w:rPr>
        <w:t>y</w:t>
      </w:r>
      <w:r>
        <w:rPr>
          <w:spacing w:val="-5"/>
          <w:sz w:val="20"/>
        </w:rPr>
        <w:t xml:space="preserve"> </w:t>
      </w:r>
      <w:r>
        <w:rPr>
          <w:sz w:val="20"/>
        </w:rPr>
        <w:t>que</w:t>
      </w:r>
      <w:r>
        <w:rPr>
          <w:spacing w:val="-3"/>
          <w:sz w:val="20"/>
        </w:rPr>
        <w:t xml:space="preserve"> </w:t>
      </w:r>
      <w:r>
        <w:rPr>
          <w:sz w:val="20"/>
        </w:rPr>
        <w:t>estos</w:t>
      </w:r>
      <w:r>
        <w:rPr>
          <w:spacing w:val="-5"/>
          <w:sz w:val="20"/>
        </w:rPr>
        <w:t xml:space="preserve"> </w:t>
      </w:r>
      <w:r>
        <w:rPr>
          <w:sz w:val="20"/>
        </w:rPr>
        <w:t>derechos,</w:t>
      </w:r>
      <w:r>
        <w:rPr>
          <w:spacing w:val="-2"/>
          <w:sz w:val="20"/>
        </w:rPr>
        <w:t xml:space="preserve"> </w:t>
      </w:r>
      <w:r>
        <w:rPr>
          <w:sz w:val="20"/>
        </w:rPr>
        <w:t>en</w:t>
      </w:r>
      <w:r>
        <w:rPr>
          <w:spacing w:val="-3"/>
          <w:sz w:val="20"/>
        </w:rPr>
        <w:t xml:space="preserve"> </w:t>
      </w:r>
      <w:r>
        <w:rPr>
          <w:sz w:val="20"/>
        </w:rPr>
        <w:t>conjunto</w:t>
      </w:r>
      <w:r>
        <w:rPr>
          <w:spacing w:val="-9"/>
          <w:sz w:val="20"/>
        </w:rPr>
        <w:t xml:space="preserve"> </w:t>
      </w:r>
      <w:r>
        <w:rPr>
          <w:sz w:val="20"/>
        </w:rPr>
        <w:t>con</w:t>
      </w:r>
      <w:r>
        <w:rPr>
          <w:spacing w:val="-1"/>
          <w:sz w:val="20"/>
        </w:rPr>
        <w:t xml:space="preserve"> </w:t>
      </w:r>
      <w:r>
        <w:rPr>
          <w:sz w:val="20"/>
        </w:rPr>
        <w:t>el</w:t>
      </w:r>
      <w:r>
        <w:rPr>
          <w:spacing w:val="-6"/>
          <w:sz w:val="20"/>
        </w:rPr>
        <w:t xml:space="preserve"> </w:t>
      </w:r>
      <w:r>
        <w:rPr>
          <w:sz w:val="20"/>
        </w:rPr>
        <w:t>derecho</w:t>
      </w:r>
      <w:r>
        <w:rPr>
          <w:spacing w:val="-7"/>
          <w:sz w:val="20"/>
        </w:rPr>
        <w:t xml:space="preserve"> </w:t>
      </w:r>
      <w:r>
        <w:rPr>
          <w:sz w:val="20"/>
        </w:rPr>
        <w:t>de reunión, hacen posible el juego democrático</w:t>
      </w:r>
      <w:hyperlink w:anchor="_bookmark304" w:history="1">
        <w:r>
          <w:rPr>
            <w:position w:val="7"/>
            <w:sz w:val="13"/>
          </w:rPr>
          <w:t>235</w:t>
        </w:r>
      </w:hyperlink>
      <w:r>
        <w:rPr>
          <w:sz w:val="20"/>
        </w:rPr>
        <w:t>.</w:t>
      </w:r>
    </w:p>
    <w:p w14:paraId="6B0B9EE8" w14:textId="77777777" w:rsidR="006F1C3E" w:rsidRDefault="00736CA7">
      <w:pPr>
        <w:pStyle w:val="Prrafodelista"/>
        <w:numPr>
          <w:ilvl w:val="0"/>
          <w:numId w:val="24"/>
        </w:numPr>
        <w:tabs>
          <w:tab w:val="left" w:pos="829"/>
        </w:tabs>
        <w:spacing w:before="120"/>
        <w:ind w:left="117" w:right="251" w:firstLine="1"/>
        <w:jc w:val="both"/>
        <w:rPr>
          <w:sz w:val="20"/>
        </w:rPr>
      </w:pPr>
      <w:r>
        <w:rPr>
          <w:sz w:val="20"/>
        </w:rPr>
        <w:t>La Corte ha señalado, en relación con la protección a los derechos políticos, que la democracia representativa es uno de los pilares de tod</w:t>
      </w:r>
      <w:r>
        <w:rPr>
          <w:sz w:val="20"/>
        </w:rPr>
        <w:t>o el sistema del que la Convención forma parte, y constituye un principio reafirmado por los Estados americanos en la Carta de la</w:t>
      </w:r>
      <w:r>
        <w:rPr>
          <w:spacing w:val="-18"/>
          <w:sz w:val="20"/>
        </w:rPr>
        <w:t xml:space="preserve"> </w:t>
      </w:r>
      <w:r>
        <w:rPr>
          <w:sz w:val="20"/>
        </w:rPr>
        <w:t>Organización</w:t>
      </w:r>
      <w:r>
        <w:rPr>
          <w:spacing w:val="-14"/>
          <w:sz w:val="20"/>
        </w:rPr>
        <w:t xml:space="preserve"> </w:t>
      </w:r>
      <w:r>
        <w:rPr>
          <w:sz w:val="20"/>
        </w:rPr>
        <w:t>de</w:t>
      </w:r>
      <w:r>
        <w:rPr>
          <w:spacing w:val="-18"/>
          <w:sz w:val="20"/>
        </w:rPr>
        <w:t xml:space="preserve"> </w:t>
      </w:r>
      <w:r>
        <w:rPr>
          <w:sz w:val="20"/>
        </w:rPr>
        <w:t>los</w:t>
      </w:r>
      <w:r>
        <w:rPr>
          <w:spacing w:val="-18"/>
          <w:sz w:val="20"/>
        </w:rPr>
        <w:t xml:space="preserve"> </w:t>
      </w:r>
      <w:r>
        <w:rPr>
          <w:sz w:val="20"/>
        </w:rPr>
        <w:t>Estados</w:t>
      </w:r>
      <w:r>
        <w:rPr>
          <w:spacing w:val="-15"/>
          <w:sz w:val="20"/>
        </w:rPr>
        <w:t xml:space="preserve"> </w:t>
      </w:r>
      <w:r>
        <w:rPr>
          <w:sz w:val="20"/>
        </w:rPr>
        <w:t>Americanos</w:t>
      </w:r>
      <w:r>
        <w:rPr>
          <w:spacing w:val="-16"/>
          <w:sz w:val="20"/>
        </w:rPr>
        <w:t xml:space="preserve"> </w:t>
      </w:r>
      <w:r>
        <w:rPr>
          <w:sz w:val="20"/>
        </w:rPr>
        <w:t>(en</w:t>
      </w:r>
      <w:r>
        <w:rPr>
          <w:spacing w:val="-14"/>
          <w:sz w:val="20"/>
        </w:rPr>
        <w:t xml:space="preserve"> </w:t>
      </w:r>
      <w:r>
        <w:rPr>
          <w:sz w:val="20"/>
        </w:rPr>
        <w:t>adelante</w:t>
      </w:r>
      <w:r>
        <w:rPr>
          <w:spacing w:val="-16"/>
          <w:sz w:val="20"/>
        </w:rPr>
        <w:t xml:space="preserve"> </w:t>
      </w:r>
      <w:r>
        <w:rPr>
          <w:sz w:val="20"/>
        </w:rPr>
        <w:t>“Carta</w:t>
      </w:r>
      <w:r>
        <w:rPr>
          <w:spacing w:val="-15"/>
          <w:sz w:val="20"/>
        </w:rPr>
        <w:t xml:space="preserve"> </w:t>
      </w:r>
      <w:r>
        <w:rPr>
          <w:sz w:val="20"/>
        </w:rPr>
        <w:t>de</w:t>
      </w:r>
      <w:r>
        <w:rPr>
          <w:spacing w:val="-18"/>
          <w:sz w:val="20"/>
        </w:rPr>
        <w:t xml:space="preserve"> </w:t>
      </w:r>
      <w:r>
        <w:rPr>
          <w:sz w:val="20"/>
        </w:rPr>
        <w:t>la</w:t>
      </w:r>
      <w:r>
        <w:rPr>
          <w:spacing w:val="-12"/>
          <w:sz w:val="20"/>
        </w:rPr>
        <w:t xml:space="preserve"> </w:t>
      </w:r>
      <w:r>
        <w:rPr>
          <w:sz w:val="20"/>
        </w:rPr>
        <w:t>OEA”)</w:t>
      </w:r>
      <w:hyperlink w:anchor="_bookmark305" w:history="1">
        <w:r>
          <w:rPr>
            <w:position w:val="7"/>
            <w:sz w:val="13"/>
          </w:rPr>
          <w:t>236</w:t>
        </w:r>
      </w:hyperlink>
      <w:r>
        <w:rPr>
          <w:sz w:val="20"/>
        </w:rPr>
        <w:t>.</w:t>
      </w:r>
      <w:r>
        <w:rPr>
          <w:spacing w:val="-18"/>
          <w:sz w:val="20"/>
        </w:rPr>
        <w:t xml:space="preserve"> </w:t>
      </w:r>
      <w:r>
        <w:rPr>
          <w:sz w:val="20"/>
        </w:rPr>
        <w:t>En</w:t>
      </w:r>
      <w:r>
        <w:rPr>
          <w:spacing w:val="-12"/>
          <w:sz w:val="20"/>
        </w:rPr>
        <w:t xml:space="preserve"> </w:t>
      </w:r>
      <w:r>
        <w:rPr>
          <w:sz w:val="20"/>
        </w:rPr>
        <w:t>este</w:t>
      </w:r>
      <w:r>
        <w:rPr>
          <w:spacing w:val="-16"/>
          <w:sz w:val="20"/>
        </w:rPr>
        <w:t xml:space="preserve"> </w:t>
      </w:r>
      <w:r>
        <w:rPr>
          <w:sz w:val="20"/>
        </w:rPr>
        <w:t>sentido, la</w:t>
      </w:r>
      <w:r>
        <w:rPr>
          <w:spacing w:val="-8"/>
          <w:sz w:val="20"/>
        </w:rPr>
        <w:t xml:space="preserve"> </w:t>
      </w:r>
      <w:r>
        <w:rPr>
          <w:sz w:val="20"/>
        </w:rPr>
        <w:t>Carta</w:t>
      </w:r>
      <w:r>
        <w:rPr>
          <w:spacing w:val="-3"/>
          <w:sz w:val="20"/>
        </w:rPr>
        <w:t xml:space="preserve"> </w:t>
      </w:r>
      <w:r>
        <w:rPr>
          <w:sz w:val="20"/>
        </w:rPr>
        <w:t>de</w:t>
      </w:r>
      <w:r>
        <w:rPr>
          <w:spacing w:val="-4"/>
          <w:sz w:val="20"/>
        </w:rPr>
        <w:t xml:space="preserve"> </w:t>
      </w:r>
      <w:r>
        <w:rPr>
          <w:sz w:val="20"/>
        </w:rPr>
        <w:t>la OEA,</w:t>
      </w:r>
      <w:r>
        <w:rPr>
          <w:spacing w:val="-9"/>
          <w:sz w:val="20"/>
        </w:rPr>
        <w:t xml:space="preserve"> </w:t>
      </w:r>
      <w:r>
        <w:rPr>
          <w:sz w:val="20"/>
        </w:rPr>
        <w:t>tratado</w:t>
      </w:r>
      <w:r>
        <w:rPr>
          <w:spacing w:val="-4"/>
          <w:sz w:val="20"/>
        </w:rPr>
        <w:t xml:space="preserve"> </w:t>
      </w:r>
      <w:r>
        <w:rPr>
          <w:sz w:val="20"/>
        </w:rPr>
        <w:t>constitutivo</w:t>
      </w:r>
      <w:r>
        <w:rPr>
          <w:spacing w:val="-5"/>
          <w:sz w:val="20"/>
        </w:rPr>
        <w:t xml:space="preserve"> </w:t>
      </w:r>
      <w:r>
        <w:rPr>
          <w:sz w:val="20"/>
        </w:rPr>
        <w:t>de</w:t>
      </w:r>
      <w:r>
        <w:rPr>
          <w:spacing w:val="-4"/>
          <w:sz w:val="20"/>
        </w:rPr>
        <w:t xml:space="preserve"> </w:t>
      </w:r>
      <w:r>
        <w:rPr>
          <w:sz w:val="20"/>
        </w:rPr>
        <w:t>la organización</w:t>
      </w:r>
      <w:r>
        <w:rPr>
          <w:spacing w:val="-5"/>
          <w:sz w:val="20"/>
        </w:rPr>
        <w:t xml:space="preserve"> </w:t>
      </w:r>
      <w:r>
        <w:rPr>
          <w:sz w:val="20"/>
        </w:rPr>
        <w:t>de</w:t>
      </w:r>
      <w:r>
        <w:rPr>
          <w:spacing w:val="-4"/>
          <w:sz w:val="20"/>
        </w:rPr>
        <w:t xml:space="preserve"> </w:t>
      </w:r>
      <w:r>
        <w:rPr>
          <w:sz w:val="20"/>
        </w:rPr>
        <w:t>la</w:t>
      </w:r>
      <w:r>
        <w:rPr>
          <w:spacing w:val="-3"/>
          <w:sz w:val="20"/>
        </w:rPr>
        <w:t xml:space="preserve"> </w:t>
      </w:r>
      <w:r>
        <w:rPr>
          <w:sz w:val="20"/>
        </w:rPr>
        <w:t>cual</w:t>
      </w:r>
      <w:r>
        <w:rPr>
          <w:spacing w:val="-5"/>
          <w:sz w:val="20"/>
        </w:rPr>
        <w:t xml:space="preserve"> </w:t>
      </w:r>
      <w:r>
        <w:rPr>
          <w:sz w:val="20"/>
        </w:rPr>
        <w:t>Colombia</w:t>
      </w:r>
      <w:r>
        <w:rPr>
          <w:spacing w:val="-3"/>
          <w:sz w:val="20"/>
        </w:rPr>
        <w:t xml:space="preserve"> </w:t>
      </w:r>
      <w:r>
        <w:rPr>
          <w:sz w:val="20"/>
        </w:rPr>
        <w:t>es</w:t>
      </w:r>
      <w:r>
        <w:rPr>
          <w:spacing w:val="-4"/>
          <w:sz w:val="20"/>
        </w:rPr>
        <w:t xml:space="preserve"> </w:t>
      </w:r>
      <w:r>
        <w:rPr>
          <w:sz w:val="20"/>
        </w:rPr>
        <w:t>Parte</w:t>
      </w:r>
      <w:r>
        <w:rPr>
          <w:spacing w:val="-7"/>
          <w:sz w:val="20"/>
        </w:rPr>
        <w:t xml:space="preserve"> </w:t>
      </w:r>
      <w:r>
        <w:rPr>
          <w:sz w:val="20"/>
        </w:rPr>
        <w:t>desde el 12 de julio de 1951, establece como uno de sus propósitos esenciales “la promoción y la consolidación de</w:t>
      </w:r>
      <w:r>
        <w:rPr>
          <w:sz w:val="20"/>
        </w:rPr>
        <w:t xml:space="preserve"> la democracia representativa dentro del respeto al principio de no </w:t>
      </w:r>
      <w:r>
        <w:rPr>
          <w:spacing w:val="-2"/>
          <w:sz w:val="20"/>
        </w:rPr>
        <w:t>intervención”</w:t>
      </w:r>
      <w:hyperlink w:anchor="_bookmark306" w:history="1">
        <w:r>
          <w:rPr>
            <w:spacing w:val="-2"/>
            <w:position w:val="7"/>
            <w:sz w:val="13"/>
          </w:rPr>
          <w:t>237</w:t>
        </w:r>
      </w:hyperlink>
      <w:r>
        <w:rPr>
          <w:spacing w:val="-2"/>
          <w:sz w:val="20"/>
        </w:rPr>
        <w:t>.</w:t>
      </w:r>
    </w:p>
    <w:p w14:paraId="37DC11FC" w14:textId="77777777" w:rsidR="006F1C3E" w:rsidRDefault="00736CA7">
      <w:pPr>
        <w:pStyle w:val="Prrafodelista"/>
        <w:numPr>
          <w:ilvl w:val="0"/>
          <w:numId w:val="24"/>
        </w:numPr>
        <w:tabs>
          <w:tab w:val="left" w:pos="829"/>
        </w:tabs>
        <w:spacing w:before="120"/>
        <w:ind w:left="117" w:right="254" w:firstLine="0"/>
        <w:jc w:val="both"/>
        <w:rPr>
          <w:sz w:val="20"/>
        </w:rPr>
      </w:pPr>
      <w:r>
        <w:rPr>
          <w:sz w:val="20"/>
        </w:rPr>
        <w:t>La</w:t>
      </w:r>
      <w:r>
        <w:rPr>
          <w:spacing w:val="-13"/>
          <w:sz w:val="20"/>
        </w:rPr>
        <w:t xml:space="preserve"> </w:t>
      </w:r>
      <w:r>
        <w:rPr>
          <w:sz w:val="20"/>
        </w:rPr>
        <w:t>relación</w:t>
      </w:r>
      <w:r>
        <w:rPr>
          <w:spacing w:val="-13"/>
          <w:sz w:val="20"/>
        </w:rPr>
        <w:t xml:space="preserve"> </w:t>
      </w:r>
      <w:r>
        <w:rPr>
          <w:sz w:val="20"/>
        </w:rPr>
        <w:t>entre</w:t>
      </w:r>
      <w:r>
        <w:rPr>
          <w:spacing w:val="-15"/>
          <w:sz w:val="20"/>
        </w:rPr>
        <w:t xml:space="preserve"> </w:t>
      </w:r>
      <w:r>
        <w:rPr>
          <w:sz w:val="20"/>
        </w:rPr>
        <w:t>derechos</w:t>
      </w:r>
      <w:r>
        <w:rPr>
          <w:spacing w:val="-14"/>
          <w:sz w:val="20"/>
        </w:rPr>
        <w:t xml:space="preserve"> </w:t>
      </w:r>
      <w:r>
        <w:rPr>
          <w:sz w:val="20"/>
        </w:rPr>
        <w:t>humanos,</w:t>
      </w:r>
      <w:r>
        <w:rPr>
          <w:spacing w:val="-14"/>
          <w:sz w:val="20"/>
        </w:rPr>
        <w:t xml:space="preserve"> </w:t>
      </w:r>
      <w:r>
        <w:rPr>
          <w:sz w:val="20"/>
        </w:rPr>
        <w:t>Estado</w:t>
      </w:r>
      <w:r>
        <w:rPr>
          <w:spacing w:val="-17"/>
          <w:sz w:val="20"/>
        </w:rPr>
        <w:t xml:space="preserve"> </w:t>
      </w:r>
      <w:r>
        <w:rPr>
          <w:sz w:val="20"/>
        </w:rPr>
        <w:t>de</w:t>
      </w:r>
      <w:r>
        <w:rPr>
          <w:spacing w:val="-12"/>
          <w:sz w:val="20"/>
        </w:rPr>
        <w:t xml:space="preserve"> </w:t>
      </w:r>
      <w:r>
        <w:rPr>
          <w:sz w:val="20"/>
        </w:rPr>
        <w:t>Derecho</w:t>
      </w:r>
      <w:r>
        <w:rPr>
          <w:spacing w:val="-17"/>
          <w:sz w:val="20"/>
        </w:rPr>
        <w:t xml:space="preserve"> </w:t>
      </w:r>
      <w:r>
        <w:rPr>
          <w:sz w:val="20"/>
        </w:rPr>
        <w:t>y</w:t>
      </w:r>
      <w:r>
        <w:rPr>
          <w:spacing w:val="-14"/>
          <w:sz w:val="20"/>
        </w:rPr>
        <w:t xml:space="preserve"> </w:t>
      </w:r>
      <w:r>
        <w:rPr>
          <w:sz w:val="20"/>
        </w:rPr>
        <w:t>democracia</w:t>
      </w:r>
      <w:r>
        <w:rPr>
          <w:spacing w:val="-13"/>
          <w:sz w:val="20"/>
        </w:rPr>
        <w:t xml:space="preserve"> </w:t>
      </w:r>
      <w:r>
        <w:rPr>
          <w:sz w:val="20"/>
        </w:rPr>
        <w:t>quedó</w:t>
      </w:r>
      <w:r>
        <w:rPr>
          <w:spacing w:val="-17"/>
          <w:sz w:val="20"/>
        </w:rPr>
        <w:t xml:space="preserve"> </w:t>
      </w:r>
      <w:r>
        <w:rPr>
          <w:sz w:val="20"/>
        </w:rPr>
        <w:t>plasmada en la Carta Democrática Interamericana</w:t>
      </w:r>
      <w:hyperlink w:anchor="_bookmark307" w:history="1">
        <w:r>
          <w:rPr>
            <w:position w:val="7"/>
            <w:sz w:val="13"/>
          </w:rPr>
          <w:t>238</w:t>
        </w:r>
      </w:hyperlink>
      <w:r>
        <w:rPr>
          <w:sz w:val="20"/>
        </w:rPr>
        <w:t>. Este instrumento jurídico es una norma de interpretación</w:t>
      </w:r>
      <w:r>
        <w:rPr>
          <w:spacing w:val="-6"/>
          <w:sz w:val="20"/>
        </w:rPr>
        <w:t xml:space="preserve"> </w:t>
      </w:r>
      <w:r>
        <w:rPr>
          <w:sz w:val="20"/>
        </w:rPr>
        <w:t>auténtica</w:t>
      </w:r>
      <w:r>
        <w:rPr>
          <w:spacing w:val="-10"/>
          <w:sz w:val="20"/>
        </w:rPr>
        <w:t xml:space="preserve"> </w:t>
      </w:r>
      <w:r>
        <w:rPr>
          <w:sz w:val="20"/>
        </w:rPr>
        <w:t>de</w:t>
      </w:r>
      <w:r>
        <w:rPr>
          <w:spacing w:val="-12"/>
          <w:sz w:val="20"/>
        </w:rPr>
        <w:t xml:space="preserve"> </w:t>
      </w:r>
      <w:r>
        <w:rPr>
          <w:sz w:val="20"/>
        </w:rPr>
        <w:t>los</w:t>
      </w:r>
      <w:r>
        <w:rPr>
          <w:spacing w:val="-9"/>
          <w:sz w:val="20"/>
        </w:rPr>
        <w:t xml:space="preserve"> </w:t>
      </w:r>
      <w:r>
        <w:rPr>
          <w:sz w:val="20"/>
        </w:rPr>
        <w:t>tratados</w:t>
      </w:r>
      <w:r>
        <w:rPr>
          <w:spacing w:val="-9"/>
          <w:sz w:val="20"/>
        </w:rPr>
        <w:t xml:space="preserve"> </w:t>
      </w:r>
      <w:r>
        <w:rPr>
          <w:sz w:val="20"/>
        </w:rPr>
        <w:t>a</w:t>
      </w:r>
      <w:r>
        <w:rPr>
          <w:spacing w:val="-8"/>
          <w:sz w:val="20"/>
        </w:rPr>
        <w:t xml:space="preserve"> </w:t>
      </w:r>
      <w:r>
        <w:rPr>
          <w:sz w:val="20"/>
        </w:rPr>
        <w:t>que</w:t>
      </w:r>
      <w:r>
        <w:rPr>
          <w:spacing w:val="-9"/>
          <w:sz w:val="20"/>
        </w:rPr>
        <w:t xml:space="preserve"> </w:t>
      </w:r>
      <w:r>
        <w:rPr>
          <w:sz w:val="20"/>
        </w:rPr>
        <w:t>se</w:t>
      </w:r>
      <w:r>
        <w:rPr>
          <w:spacing w:val="-9"/>
          <w:sz w:val="20"/>
        </w:rPr>
        <w:t xml:space="preserve"> </w:t>
      </w:r>
      <w:r>
        <w:rPr>
          <w:sz w:val="20"/>
        </w:rPr>
        <w:t>refiere,</w:t>
      </w:r>
      <w:r>
        <w:rPr>
          <w:spacing w:val="-8"/>
          <w:sz w:val="20"/>
        </w:rPr>
        <w:t xml:space="preserve"> </w:t>
      </w:r>
      <w:r>
        <w:rPr>
          <w:sz w:val="20"/>
        </w:rPr>
        <w:t>pues</w:t>
      </w:r>
      <w:r>
        <w:rPr>
          <w:spacing w:val="-9"/>
          <w:sz w:val="20"/>
        </w:rPr>
        <w:t xml:space="preserve"> </w:t>
      </w:r>
      <w:r>
        <w:rPr>
          <w:sz w:val="20"/>
        </w:rPr>
        <w:t>recoge</w:t>
      </w:r>
      <w:r>
        <w:rPr>
          <w:spacing w:val="-9"/>
          <w:sz w:val="20"/>
        </w:rPr>
        <w:t xml:space="preserve"> </w:t>
      </w:r>
      <w:r>
        <w:rPr>
          <w:sz w:val="20"/>
        </w:rPr>
        <w:t>la</w:t>
      </w:r>
      <w:r>
        <w:rPr>
          <w:spacing w:val="-4"/>
          <w:sz w:val="20"/>
        </w:rPr>
        <w:t xml:space="preserve"> </w:t>
      </w:r>
      <w:r>
        <w:rPr>
          <w:sz w:val="20"/>
        </w:rPr>
        <w:t>interpretación</w:t>
      </w:r>
      <w:r>
        <w:rPr>
          <w:spacing w:val="-6"/>
          <w:sz w:val="20"/>
        </w:rPr>
        <w:t xml:space="preserve"> </w:t>
      </w:r>
      <w:r>
        <w:rPr>
          <w:sz w:val="20"/>
        </w:rPr>
        <w:t>que</w:t>
      </w:r>
      <w:r>
        <w:rPr>
          <w:spacing w:val="-12"/>
          <w:sz w:val="20"/>
        </w:rPr>
        <w:t xml:space="preserve"> </w:t>
      </w:r>
      <w:r>
        <w:rPr>
          <w:sz w:val="20"/>
        </w:rPr>
        <w:t xml:space="preserve">los </w:t>
      </w:r>
      <w:r>
        <w:rPr>
          <w:sz w:val="20"/>
        </w:rPr>
        <w:t>propios</w:t>
      </w:r>
      <w:r>
        <w:rPr>
          <w:spacing w:val="-7"/>
          <w:sz w:val="20"/>
        </w:rPr>
        <w:t xml:space="preserve"> </w:t>
      </w:r>
      <w:r>
        <w:rPr>
          <w:sz w:val="20"/>
        </w:rPr>
        <w:t>Estados</w:t>
      </w:r>
      <w:r>
        <w:rPr>
          <w:spacing w:val="-7"/>
          <w:sz w:val="20"/>
        </w:rPr>
        <w:t xml:space="preserve"> </w:t>
      </w:r>
      <w:r>
        <w:rPr>
          <w:sz w:val="20"/>
        </w:rPr>
        <w:t>miembros</w:t>
      </w:r>
      <w:r>
        <w:rPr>
          <w:spacing w:val="-8"/>
          <w:sz w:val="20"/>
        </w:rPr>
        <w:t xml:space="preserve"> </w:t>
      </w:r>
      <w:r>
        <w:rPr>
          <w:sz w:val="20"/>
        </w:rPr>
        <w:t>de</w:t>
      </w:r>
      <w:r>
        <w:rPr>
          <w:spacing w:val="-8"/>
          <w:sz w:val="20"/>
        </w:rPr>
        <w:t xml:space="preserve"> </w:t>
      </w:r>
      <w:r>
        <w:rPr>
          <w:sz w:val="20"/>
        </w:rPr>
        <w:t>la</w:t>
      </w:r>
      <w:r>
        <w:rPr>
          <w:spacing w:val="-1"/>
          <w:sz w:val="20"/>
        </w:rPr>
        <w:t xml:space="preserve"> </w:t>
      </w:r>
      <w:r>
        <w:rPr>
          <w:sz w:val="20"/>
        </w:rPr>
        <w:t>OEA,</w:t>
      </w:r>
      <w:r>
        <w:rPr>
          <w:spacing w:val="-7"/>
          <w:sz w:val="20"/>
        </w:rPr>
        <w:t xml:space="preserve"> </w:t>
      </w:r>
      <w:r>
        <w:rPr>
          <w:sz w:val="20"/>
        </w:rPr>
        <w:t>incluyendo</w:t>
      </w:r>
      <w:r>
        <w:rPr>
          <w:spacing w:val="-8"/>
          <w:sz w:val="20"/>
        </w:rPr>
        <w:t xml:space="preserve"> </w:t>
      </w:r>
      <w:r>
        <w:rPr>
          <w:sz w:val="20"/>
        </w:rPr>
        <w:t>a</w:t>
      </w:r>
      <w:r>
        <w:rPr>
          <w:spacing w:val="-6"/>
          <w:sz w:val="20"/>
        </w:rPr>
        <w:t xml:space="preserve"> </w:t>
      </w:r>
      <w:r>
        <w:rPr>
          <w:sz w:val="20"/>
        </w:rPr>
        <w:t>los</w:t>
      </w:r>
      <w:r>
        <w:rPr>
          <w:spacing w:val="-7"/>
          <w:sz w:val="20"/>
        </w:rPr>
        <w:t xml:space="preserve"> </w:t>
      </w:r>
      <w:r>
        <w:rPr>
          <w:sz w:val="20"/>
        </w:rPr>
        <w:t>Estados</w:t>
      </w:r>
      <w:r>
        <w:rPr>
          <w:spacing w:val="-7"/>
          <w:sz w:val="20"/>
        </w:rPr>
        <w:t xml:space="preserve"> </w:t>
      </w:r>
      <w:r>
        <w:rPr>
          <w:sz w:val="20"/>
        </w:rPr>
        <w:t>Parte</w:t>
      </w:r>
      <w:r>
        <w:rPr>
          <w:spacing w:val="-8"/>
          <w:sz w:val="20"/>
        </w:rPr>
        <w:t xml:space="preserve"> </w:t>
      </w:r>
      <w:r>
        <w:rPr>
          <w:sz w:val="20"/>
        </w:rPr>
        <w:t>en la</w:t>
      </w:r>
      <w:r>
        <w:rPr>
          <w:spacing w:val="-6"/>
          <w:sz w:val="20"/>
        </w:rPr>
        <w:t xml:space="preserve"> </w:t>
      </w:r>
      <w:r>
        <w:rPr>
          <w:sz w:val="20"/>
        </w:rPr>
        <w:t>Convención,</w:t>
      </w:r>
      <w:r>
        <w:rPr>
          <w:spacing w:val="-5"/>
          <w:sz w:val="20"/>
        </w:rPr>
        <w:t xml:space="preserve"> </w:t>
      </w:r>
      <w:r>
        <w:rPr>
          <w:sz w:val="20"/>
        </w:rPr>
        <w:t>hacen de las normas atingentes a la democracia tanto de la Carta de la OEA como de ésta</w:t>
      </w:r>
      <w:hyperlink w:anchor="_bookmark308" w:history="1">
        <w:r>
          <w:rPr>
            <w:position w:val="7"/>
            <w:sz w:val="13"/>
          </w:rPr>
          <w:t>239</w:t>
        </w:r>
      </w:hyperlink>
      <w:r>
        <w:rPr>
          <w:sz w:val="20"/>
        </w:rPr>
        <w:t>.</w:t>
      </w:r>
    </w:p>
    <w:p w14:paraId="10AAB303" w14:textId="77777777" w:rsidR="006F1C3E" w:rsidRDefault="00736CA7">
      <w:pPr>
        <w:pStyle w:val="Prrafodelista"/>
        <w:numPr>
          <w:ilvl w:val="0"/>
          <w:numId w:val="24"/>
        </w:numPr>
        <w:tabs>
          <w:tab w:val="left" w:pos="829"/>
        </w:tabs>
        <w:spacing w:before="121"/>
        <w:ind w:left="117" w:right="249" w:firstLine="0"/>
        <w:jc w:val="both"/>
        <w:rPr>
          <w:sz w:val="20"/>
        </w:rPr>
      </w:pPr>
      <w:r>
        <w:rPr>
          <w:sz w:val="20"/>
        </w:rPr>
        <w:t>La Carta Democrática señala expresamente que “[l]os pueblos de América tienen derecho a la democrac</w:t>
      </w:r>
      <w:r>
        <w:rPr>
          <w:sz w:val="20"/>
        </w:rPr>
        <w:t>ia y sus gobiernos la obligación de promoverla y defenderla”. En este sentido, se reconoce que “la democracia es esencial para el desarrollo social, político y económico</w:t>
      </w:r>
      <w:r>
        <w:rPr>
          <w:spacing w:val="-4"/>
          <w:sz w:val="20"/>
        </w:rPr>
        <w:t xml:space="preserve"> </w:t>
      </w:r>
      <w:r>
        <w:rPr>
          <w:sz w:val="20"/>
        </w:rPr>
        <w:t>de</w:t>
      </w:r>
      <w:r>
        <w:rPr>
          <w:spacing w:val="-4"/>
          <w:sz w:val="20"/>
        </w:rPr>
        <w:t xml:space="preserve"> </w:t>
      </w:r>
      <w:r>
        <w:rPr>
          <w:sz w:val="20"/>
        </w:rPr>
        <w:t>los</w:t>
      </w:r>
      <w:r>
        <w:rPr>
          <w:spacing w:val="-2"/>
          <w:sz w:val="20"/>
        </w:rPr>
        <w:t xml:space="preserve"> </w:t>
      </w:r>
      <w:r>
        <w:rPr>
          <w:sz w:val="20"/>
        </w:rPr>
        <w:t>pueblos</w:t>
      </w:r>
      <w:r>
        <w:rPr>
          <w:spacing w:val="-4"/>
          <w:sz w:val="20"/>
        </w:rPr>
        <w:t xml:space="preserve"> </w:t>
      </w:r>
      <w:r>
        <w:rPr>
          <w:sz w:val="20"/>
        </w:rPr>
        <w:t>de</w:t>
      </w:r>
      <w:r>
        <w:rPr>
          <w:spacing w:val="-4"/>
          <w:sz w:val="20"/>
        </w:rPr>
        <w:t xml:space="preserve"> </w:t>
      </w:r>
      <w:r>
        <w:rPr>
          <w:sz w:val="20"/>
        </w:rPr>
        <w:t>las Américas”</w:t>
      </w:r>
      <w:hyperlink w:anchor="_bookmark309" w:history="1">
        <w:r>
          <w:rPr>
            <w:position w:val="7"/>
            <w:sz w:val="13"/>
          </w:rPr>
          <w:t>240</w:t>
        </w:r>
      </w:hyperlink>
      <w:r>
        <w:rPr>
          <w:sz w:val="20"/>
        </w:rPr>
        <w:t>. Asimismo,</w:t>
      </w:r>
      <w:r>
        <w:rPr>
          <w:spacing w:val="-2"/>
          <w:sz w:val="20"/>
        </w:rPr>
        <w:t xml:space="preserve"> </w:t>
      </w:r>
      <w:r>
        <w:rPr>
          <w:sz w:val="20"/>
        </w:rPr>
        <w:t>la</w:t>
      </w:r>
      <w:r>
        <w:rPr>
          <w:spacing w:val="-1"/>
          <w:sz w:val="20"/>
        </w:rPr>
        <w:t xml:space="preserve"> </w:t>
      </w:r>
      <w:r>
        <w:rPr>
          <w:sz w:val="20"/>
        </w:rPr>
        <w:t>Carta</w:t>
      </w:r>
      <w:r>
        <w:rPr>
          <w:spacing w:val="-2"/>
          <w:sz w:val="20"/>
        </w:rPr>
        <w:t xml:space="preserve"> </w:t>
      </w:r>
      <w:r>
        <w:rPr>
          <w:sz w:val="20"/>
        </w:rPr>
        <w:t>Democrática</w:t>
      </w:r>
      <w:r>
        <w:rPr>
          <w:spacing w:val="-2"/>
          <w:sz w:val="20"/>
        </w:rPr>
        <w:t xml:space="preserve"> </w:t>
      </w:r>
      <w:r>
        <w:rPr>
          <w:sz w:val="20"/>
        </w:rPr>
        <w:t>establece</w:t>
      </w:r>
      <w:r>
        <w:rPr>
          <w:spacing w:val="-3"/>
          <w:sz w:val="20"/>
        </w:rPr>
        <w:t xml:space="preserve"> </w:t>
      </w:r>
      <w:r>
        <w:rPr>
          <w:sz w:val="20"/>
        </w:rPr>
        <w:t>que “el ejercicio efectivo de la democracia representativa es la base del Estado de Derecho y los regímenes constitucionales de los Estados Miembros de la Organización de los Estados Americanos”</w:t>
      </w:r>
      <w:hyperlink w:anchor="_bookmark310" w:history="1">
        <w:r>
          <w:rPr>
            <w:position w:val="7"/>
            <w:sz w:val="13"/>
          </w:rPr>
          <w:t>241</w:t>
        </w:r>
      </w:hyperlink>
      <w:r>
        <w:rPr>
          <w:sz w:val="20"/>
        </w:rPr>
        <w:t>. Es tal el rol fundamental que los Estados de la región le han dado a la democracia</w:t>
      </w:r>
      <w:r>
        <w:rPr>
          <w:spacing w:val="40"/>
          <w:sz w:val="20"/>
        </w:rPr>
        <w:t xml:space="preserve"> </w:t>
      </w:r>
      <w:r>
        <w:rPr>
          <w:sz w:val="20"/>
        </w:rPr>
        <w:t>representativa,</w:t>
      </w:r>
      <w:r>
        <w:rPr>
          <w:spacing w:val="40"/>
          <w:sz w:val="20"/>
        </w:rPr>
        <w:t xml:space="preserve"> </w:t>
      </w:r>
      <w:r>
        <w:rPr>
          <w:sz w:val="20"/>
        </w:rPr>
        <w:t>que</w:t>
      </w:r>
      <w:r>
        <w:rPr>
          <w:spacing w:val="40"/>
          <w:sz w:val="20"/>
        </w:rPr>
        <w:t xml:space="preserve"> </w:t>
      </w:r>
      <w:r>
        <w:rPr>
          <w:sz w:val="20"/>
        </w:rPr>
        <w:t>la</w:t>
      </w:r>
      <w:r>
        <w:rPr>
          <w:spacing w:val="40"/>
          <w:sz w:val="20"/>
        </w:rPr>
        <w:t xml:space="preserve"> </w:t>
      </w:r>
      <w:r>
        <w:rPr>
          <w:sz w:val="20"/>
        </w:rPr>
        <w:t>Carta</w:t>
      </w:r>
      <w:r>
        <w:rPr>
          <w:spacing w:val="40"/>
          <w:sz w:val="20"/>
        </w:rPr>
        <w:t xml:space="preserve"> </w:t>
      </w:r>
      <w:r>
        <w:rPr>
          <w:sz w:val="20"/>
        </w:rPr>
        <w:t>Democrática</w:t>
      </w:r>
      <w:r>
        <w:rPr>
          <w:spacing w:val="40"/>
          <w:sz w:val="20"/>
        </w:rPr>
        <w:t xml:space="preserve"> </w:t>
      </w:r>
      <w:r>
        <w:rPr>
          <w:sz w:val="20"/>
        </w:rPr>
        <w:t>establece</w:t>
      </w:r>
      <w:r>
        <w:rPr>
          <w:spacing w:val="40"/>
          <w:sz w:val="20"/>
        </w:rPr>
        <w:t xml:space="preserve"> </w:t>
      </w:r>
      <w:r>
        <w:rPr>
          <w:sz w:val="20"/>
        </w:rPr>
        <w:t>un</w:t>
      </w:r>
      <w:r>
        <w:rPr>
          <w:spacing w:val="40"/>
          <w:sz w:val="20"/>
        </w:rPr>
        <w:t xml:space="preserve"> </w:t>
      </w:r>
      <w:r>
        <w:rPr>
          <w:sz w:val="20"/>
        </w:rPr>
        <w:t>sistema</w:t>
      </w:r>
      <w:r>
        <w:rPr>
          <w:spacing w:val="40"/>
          <w:sz w:val="20"/>
        </w:rPr>
        <w:t xml:space="preserve"> </w:t>
      </w:r>
      <w:r>
        <w:rPr>
          <w:sz w:val="20"/>
        </w:rPr>
        <w:t>de</w:t>
      </w:r>
      <w:r>
        <w:rPr>
          <w:spacing w:val="40"/>
          <w:sz w:val="20"/>
        </w:rPr>
        <w:t xml:space="preserve"> </w:t>
      </w:r>
      <w:r>
        <w:rPr>
          <w:sz w:val="20"/>
        </w:rPr>
        <w:t>garantía</w:t>
      </w:r>
    </w:p>
    <w:p w14:paraId="7FA231FC" w14:textId="77777777" w:rsidR="006F1C3E" w:rsidRDefault="00736CA7">
      <w:pPr>
        <w:pStyle w:val="Textoindependiente"/>
        <w:spacing w:before="6"/>
        <w:jc w:val="left"/>
        <w:rPr>
          <w:sz w:val="18"/>
        </w:rPr>
      </w:pPr>
      <w:r>
        <w:pict w14:anchorId="71FB0301">
          <v:rect id="docshape68" o:spid="_x0000_s1122" style="position:absolute;margin-left:70.9pt;margin-top:12.45pt;width:2in;height:.6pt;z-index:-15694848;mso-wrap-distance-left:0;mso-wrap-distance-right:0;mso-position-horizontal-relative:page" fillcolor="black" stroked="f">
            <w10:wrap type="topAndBottom" anchorx="page"/>
          </v:rect>
        </w:pict>
      </w:r>
    </w:p>
    <w:p w14:paraId="0C647DB9" w14:textId="77777777" w:rsidR="006F1C3E" w:rsidRDefault="00736CA7">
      <w:pPr>
        <w:spacing w:before="103"/>
        <w:ind w:left="117" w:right="249"/>
        <w:jc w:val="both"/>
        <w:rPr>
          <w:sz w:val="16"/>
        </w:rPr>
      </w:pPr>
      <w:bookmarkStart w:id="333" w:name="_bookmark304"/>
      <w:bookmarkEnd w:id="333"/>
      <w:r>
        <w:rPr>
          <w:sz w:val="16"/>
          <w:vertAlign w:val="superscript"/>
        </w:rPr>
        <w:t>235</w:t>
      </w:r>
      <w:r>
        <w:rPr>
          <w:spacing w:val="80"/>
          <w:sz w:val="16"/>
        </w:rPr>
        <w:t xml:space="preserve">   </w:t>
      </w:r>
      <w:r>
        <w:rPr>
          <w:i/>
          <w:sz w:val="16"/>
        </w:rPr>
        <w:t>Cfr.</w:t>
      </w:r>
      <w:r>
        <w:rPr>
          <w:i/>
          <w:spacing w:val="-8"/>
          <w:sz w:val="16"/>
        </w:rPr>
        <w:t xml:space="preserve"> </w:t>
      </w:r>
      <w:r>
        <w:rPr>
          <w:i/>
          <w:sz w:val="16"/>
        </w:rPr>
        <w:t>Caso</w:t>
      </w:r>
      <w:r>
        <w:rPr>
          <w:i/>
          <w:spacing w:val="-9"/>
          <w:sz w:val="16"/>
        </w:rPr>
        <w:t xml:space="preserve"> </w:t>
      </w:r>
      <w:r>
        <w:rPr>
          <w:i/>
          <w:sz w:val="16"/>
        </w:rPr>
        <w:t>Castañeda</w:t>
      </w:r>
      <w:r>
        <w:rPr>
          <w:i/>
          <w:spacing w:val="-13"/>
          <w:sz w:val="16"/>
        </w:rPr>
        <w:t xml:space="preserve"> </w:t>
      </w:r>
      <w:r>
        <w:rPr>
          <w:i/>
          <w:sz w:val="16"/>
        </w:rPr>
        <w:t>Gutman</w:t>
      </w:r>
      <w:r>
        <w:rPr>
          <w:i/>
          <w:spacing w:val="-6"/>
          <w:sz w:val="16"/>
        </w:rPr>
        <w:t xml:space="preserve"> </w:t>
      </w:r>
      <w:r>
        <w:rPr>
          <w:i/>
          <w:sz w:val="16"/>
        </w:rPr>
        <w:t>Vs.</w:t>
      </w:r>
      <w:r>
        <w:rPr>
          <w:i/>
          <w:spacing w:val="-11"/>
          <w:sz w:val="16"/>
        </w:rPr>
        <w:t xml:space="preserve"> </w:t>
      </w:r>
      <w:r>
        <w:rPr>
          <w:i/>
          <w:sz w:val="16"/>
        </w:rPr>
        <w:t>México.</w:t>
      </w:r>
      <w:r>
        <w:rPr>
          <w:i/>
          <w:spacing w:val="-6"/>
          <w:sz w:val="16"/>
        </w:rPr>
        <w:t xml:space="preserve"> </w:t>
      </w:r>
      <w:r>
        <w:rPr>
          <w:i/>
          <w:sz w:val="16"/>
        </w:rPr>
        <w:t>Excepciones</w:t>
      </w:r>
      <w:r>
        <w:rPr>
          <w:i/>
          <w:spacing w:val="-2"/>
          <w:sz w:val="16"/>
        </w:rPr>
        <w:t xml:space="preserve"> </w:t>
      </w:r>
      <w:r>
        <w:rPr>
          <w:i/>
          <w:sz w:val="16"/>
        </w:rPr>
        <w:t>Preliminares,</w:t>
      </w:r>
      <w:r>
        <w:rPr>
          <w:i/>
          <w:spacing w:val="-11"/>
          <w:sz w:val="16"/>
        </w:rPr>
        <w:t xml:space="preserve"> </w:t>
      </w:r>
      <w:r>
        <w:rPr>
          <w:i/>
          <w:sz w:val="16"/>
        </w:rPr>
        <w:t>Fondo,</w:t>
      </w:r>
      <w:r>
        <w:rPr>
          <w:i/>
          <w:spacing w:val="-13"/>
          <w:sz w:val="16"/>
        </w:rPr>
        <w:t xml:space="preserve"> </w:t>
      </w:r>
      <w:r>
        <w:rPr>
          <w:i/>
          <w:sz w:val="16"/>
        </w:rPr>
        <w:t>Reparaciones</w:t>
      </w:r>
      <w:r>
        <w:rPr>
          <w:i/>
          <w:spacing w:val="-10"/>
          <w:sz w:val="16"/>
        </w:rPr>
        <w:t xml:space="preserve"> </w:t>
      </w:r>
      <w:r>
        <w:rPr>
          <w:i/>
          <w:sz w:val="16"/>
        </w:rPr>
        <w:t>y</w:t>
      </w:r>
      <w:r>
        <w:rPr>
          <w:i/>
          <w:spacing w:val="-4"/>
          <w:sz w:val="16"/>
        </w:rPr>
        <w:t xml:space="preserve"> </w:t>
      </w:r>
      <w:r>
        <w:rPr>
          <w:i/>
          <w:sz w:val="16"/>
        </w:rPr>
        <w:t>Costas.</w:t>
      </w:r>
      <w:r>
        <w:rPr>
          <w:i/>
          <w:spacing w:val="-11"/>
          <w:sz w:val="16"/>
        </w:rPr>
        <w:t xml:space="preserve"> </w:t>
      </w:r>
      <w:r>
        <w:rPr>
          <w:sz w:val="16"/>
        </w:rPr>
        <w:t xml:space="preserve">Sentencia de 6 de agosto de 2008. Serie C No. 184, párr. 140 y </w:t>
      </w:r>
      <w:r>
        <w:rPr>
          <w:i/>
          <w:sz w:val="16"/>
        </w:rPr>
        <w:t xml:space="preserve">Caso López Lone y otros Vs. Honduras. Excepción Preliminar, </w:t>
      </w:r>
      <w:bookmarkStart w:id="334" w:name="_bookmark305"/>
      <w:bookmarkEnd w:id="334"/>
      <w:r>
        <w:rPr>
          <w:i/>
          <w:sz w:val="16"/>
        </w:rPr>
        <w:t xml:space="preserve">Fondo, Reparaciones y Costas. </w:t>
      </w:r>
      <w:r>
        <w:rPr>
          <w:sz w:val="16"/>
        </w:rPr>
        <w:t xml:space="preserve">Sentencia de 5 de </w:t>
      </w:r>
      <w:r>
        <w:rPr>
          <w:sz w:val="16"/>
        </w:rPr>
        <w:t>octubre de 2015. Serie C No. 302, párr. 160.</w:t>
      </w:r>
    </w:p>
    <w:p w14:paraId="0637C859" w14:textId="77777777" w:rsidR="006F1C3E" w:rsidRDefault="00736CA7">
      <w:pPr>
        <w:spacing w:before="60"/>
        <w:ind w:left="118" w:right="245" w:hanging="1"/>
        <w:jc w:val="both"/>
        <w:rPr>
          <w:sz w:val="16"/>
        </w:rPr>
      </w:pPr>
      <w:r>
        <w:rPr>
          <w:sz w:val="16"/>
          <w:vertAlign w:val="superscript"/>
        </w:rPr>
        <w:t>236</w:t>
      </w:r>
      <w:r>
        <w:rPr>
          <w:spacing w:val="40"/>
          <w:sz w:val="16"/>
        </w:rPr>
        <w:t xml:space="preserve">  </w:t>
      </w:r>
      <w:r>
        <w:rPr>
          <w:i/>
          <w:sz w:val="16"/>
        </w:rPr>
        <w:t xml:space="preserve">Cfr. La Expresión “Leyes” en el Artículo 30 de la Convención Americana sobre Derechos Humanos. </w:t>
      </w:r>
      <w:r>
        <w:rPr>
          <w:sz w:val="16"/>
        </w:rPr>
        <w:t>Opinión Consultiva OC-6/86 del 9 de mayo de 1986. Serie A No. 6, párr.</w:t>
      </w:r>
      <w:r>
        <w:rPr>
          <w:spacing w:val="-1"/>
          <w:sz w:val="16"/>
        </w:rPr>
        <w:t xml:space="preserve"> </w:t>
      </w:r>
      <w:r>
        <w:rPr>
          <w:sz w:val="16"/>
        </w:rPr>
        <w:t xml:space="preserve">34 y </w:t>
      </w:r>
      <w:r>
        <w:rPr>
          <w:i/>
          <w:sz w:val="16"/>
        </w:rPr>
        <w:t xml:space="preserve">Caso Petro Urrego Vs. Colombia. Excepciones </w:t>
      </w:r>
      <w:bookmarkStart w:id="335" w:name="_bookmark306"/>
      <w:bookmarkEnd w:id="335"/>
      <w:r>
        <w:rPr>
          <w:i/>
          <w:sz w:val="16"/>
        </w:rPr>
        <w:t xml:space="preserve">Preliminares, Fondo, Reparaciones y Costas. </w:t>
      </w:r>
      <w:r>
        <w:rPr>
          <w:sz w:val="16"/>
        </w:rPr>
        <w:t>Sentencia de 8 de julio de 2020. Serie C No. 406, párr. 90.</w:t>
      </w:r>
    </w:p>
    <w:p w14:paraId="250DC345" w14:textId="77777777" w:rsidR="006F1C3E" w:rsidRDefault="00736CA7">
      <w:pPr>
        <w:spacing w:before="60"/>
        <w:ind w:left="118"/>
        <w:jc w:val="both"/>
        <w:rPr>
          <w:sz w:val="16"/>
        </w:rPr>
      </w:pPr>
      <w:r>
        <w:rPr>
          <w:sz w:val="16"/>
          <w:vertAlign w:val="superscript"/>
        </w:rPr>
        <w:t>237</w:t>
      </w:r>
      <w:r>
        <w:rPr>
          <w:spacing w:val="77"/>
          <w:w w:val="150"/>
          <w:sz w:val="16"/>
        </w:rPr>
        <w:t xml:space="preserve">   </w:t>
      </w:r>
      <w:bookmarkStart w:id="336" w:name="_bookmark307"/>
      <w:bookmarkEnd w:id="336"/>
      <w:r>
        <w:rPr>
          <w:sz w:val="16"/>
        </w:rPr>
        <w:t>Artículo</w:t>
      </w:r>
      <w:r>
        <w:rPr>
          <w:spacing w:val="-1"/>
          <w:sz w:val="16"/>
        </w:rPr>
        <w:t xml:space="preserve"> </w:t>
      </w:r>
      <w:r>
        <w:rPr>
          <w:sz w:val="16"/>
        </w:rPr>
        <w:t>2.b</w:t>
      </w:r>
      <w:r>
        <w:rPr>
          <w:spacing w:val="-6"/>
          <w:sz w:val="16"/>
        </w:rPr>
        <w:t xml:space="preserve"> </w:t>
      </w:r>
      <w:r>
        <w:rPr>
          <w:sz w:val="16"/>
        </w:rPr>
        <w:t>de</w:t>
      </w:r>
      <w:r>
        <w:rPr>
          <w:spacing w:val="-3"/>
          <w:sz w:val="16"/>
        </w:rPr>
        <w:t xml:space="preserve"> </w:t>
      </w:r>
      <w:r>
        <w:rPr>
          <w:sz w:val="16"/>
        </w:rPr>
        <w:t>la</w:t>
      </w:r>
      <w:r>
        <w:rPr>
          <w:spacing w:val="-6"/>
          <w:sz w:val="16"/>
        </w:rPr>
        <w:t xml:space="preserve"> </w:t>
      </w:r>
      <w:r>
        <w:rPr>
          <w:sz w:val="16"/>
        </w:rPr>
        <w:t>Carta</w:t>
      </w:r>
      <w:r>
        <w:rPr>
          <w:spacing w:val="-6"/>
          <w:sz w:val="16"/>
        </w:rPr>
        <w:t xml:space="preserve"> </w:t>
      </w:r>
      <w:r>
        <w:rPr>
          <w:sz w:val="16"/>
        </w:rPr>
        <w:t>de</w:t>
      </w:r>
      <w:r>
        <w:rPr>
          <w:spacing w:val="-3"/>
          <w:sz w:val="16"/>
        </w:rPr>
        <w:t xml:space="preserve"> </w:t>
      </w:r>
      <w:r>
        <w:rPr>
          <w:sz w:val="16"/>
        </w:rPr>
        <w:t>la</w:t>
      </w:r>
      <w:r>
        <w:rPr>
          <w:spacing w:val="-6"/>
          <w:sz w:val="16"/>
        </w:rPr>
        <w:t xml:space="preserve"> </w:t>
      </w:r>
      <w:r>
        <w:rPr>
          <w:sz w:val="16"/>
        </w:rPr>
        <w:t>Organización</w:t>
      </w:r>
      <w:r>
        <w:rPr>
          <w:spacing w:val="-5"/>
          <w:sz w:val="16"/>
        </w:rPr>
        <w:t xml:space="preserve"> </w:t>
      </w:r>
      <w:r>
        <w:rPr>
          <w:sz w:val="16"/>
        </w:rPr>
        <w:t>de</w:t>
      </w:r>
      <w:r>
        <w:rPr>
          <w:spacing w:val="-1"/>
          <w:sz w:val="16"/>
        </w:rPr>
        <w:t xml:space="preserve"> </w:t>
      </w:r>
      <w:r>
        <w:rPr>
          <w:sz w:val="16"/>
        </w:rPr>
        <w:t>Estados</w:t>
      </w:r>
      <w:r>
        <w:rPr>
          <w:spacing w:val="-2"/>
          <w:sz w:val="16"/>
        </w:rPr>
        <w:t xml:space="preserve"> Americanos.</w:t>
      </w:r>
    </w:p>
    <w:p w14:paraId="1C08E5BE" w14:textId="77777777" w:rsidR="006F1C3E" w:rsidRDefault="00736CA7">
      <w:pPr>
        <w:spacing w:before="60"/>
        <w:ind w:left="117" w:right="244"/>
        <w:jc w:val="both"/>
        <w:rPr>
          <w:sz w:val="16"/>
        </w:rPr>
      </w:pPr>
      <w:r>
        <w:rPr>
          <w:sz w:val="16"/>
          <w:vertAlign w:val="superscript"/>
        </w:rPr>
        <w:t>238</w:t>
      </w:r>
      <w:r>
        <w:rPr>
          <w:spacing w:val="80"/>
          <w:sz w:val="16"/>
        </w:rPr>
        <w:t xml:space="preserve">   </w:t>
      </w:r>
      <w:r>
        <w:rPr>
          <w:i/>
          <w:sz w:val="16"/>
        </w:rPr>
        <w:t>Cfr.</w:t>
      </w:r>
      <w:r>
        <w:rPr>
          <w:i/>
          <w:spacing w:val="-8"/>
          <w:sz w:val="16"/>
        </w:rPr>
        <w:t xml:space="preserve"> </w:t>
      </w:r>
      <w:r>
        <w:rPr>
          <w:sz w:val="16"/>
        </w:rPr>
        <w:t>OEA.</w:t>
      </w:r>
      <w:r>
        <w:rPr>
          <w:spacing w:val="-11"/>
          <w:sz w:val="16"/>
        </w:rPr>
        <w:t xml:space="preserve"> </w:t>
      </w:r>
      <w:r>
        <w:rPr>
          <w:sz w:val="16"/>
        </w:rPr>
        <w:t>Carta</w:t>
      </w:r>
      <w:r>
        <w:rPr>
          <w:spacing w:val="-6"/>
          <w:sz w:val="16"/>
        </w:rPr>
        <w:t xml:space="preserve"> </w:t>
      </w:r>
      <w:r>
        <w:rPr>
          <w:sz w:val="16"/>
        </w:rPr>
        <w:t>Democrática</w:t>
      </w:r>
      <w:r>
        <w:rPr>
          <w:spacing w:val="-3"/>
          <w:sz w:val="16"/>
        </w:rPr>
        <w:t xml:space="preserve"> </w:t>
      </w:r>
      <w:r>
        <w:rPr>
          <w:sz w:val="16"/>
        </w:rPr>
        <w:t>Interamericana.</w:t>
      </w:r>
      <w:r>
        <w:rPr>
          <w:spacing w:val="-8"/>
          <w:sz w:val="16"/>
        </w:rPr>
        <w:t xml:space="preserve"> </w:t>
      </w:r>
      <w:r>
        <w:rPr>
          <w:sz w:val="16"/>
        </w:rPr>
        <w:t>Aprobada</w:t>
      </w:r>
      <w:r>
        <w:rPr>
          <w:spacing w:val="-8"/>
          <w:sz w:val="16"/>
        </w:rPr>
        <w:t xml:space="preserve"> </w:t>
      </w:r>
      <w:r>
        <w:rPr>
          <w:sz w:val="16"/>
        </w:rPr>
        <w:t>en</w:t>
      </w:r>
      <w:r>
        <w:rPr>
          <w:spacing w:val="-6"/>
          <w:sz w:val="16"/>
        </w:rPr>
        <w:t xml:space="preserve"> </w:t>
      </w:r>
      <w:r>
        <w:rPr>
          <w:sz w:val="16"/>
        </w:rPr>
        <w:t>la</w:t>
      </w:r>
      <w:r>
        <w:rPr>
          <w:spacing w:val="-6"/>
          <w:sz w:val="16"/>
        </w:rPr>
        <w:t xml:space="preserve"> </w:t>
      </w:r>
      <w:r>
        <w:rPr>
          <w:sz w:val="16"/>
        </w:rPr>
        <w:t>primera</w:t>
      </w:r>
      <w:r>
        <w:rPr>
          <w:spacing w:val="-8"/>
          <w:sz w:val="16"/>
        </w:rPr>
        <w:t xml:space="preserve"> </w:t>
      </w:r>
      <w:r>
        <w:rPr>
          <w:sz w:val="16"/>
        </w:rPr>
        <w:t>sesión</w:t>
      </w:r>
      <w:r>
        <w:rPr>
          <w:spacing w:val="-11"/>
          <w:sz w:val="16"/>
        </w:rPr>
        <w:t xml:space="preserve"> </w:t>
      </w:r>
      <w:r>
        <w:rPr>
          <w:sz w:val="16"/>
        </w:rPr>
        <w:t>plenaria</w:t>
      </w:r>
      <w:r>
        <w:rPr>
          <w:spacing w:val="-8"/>
          <w:sz w:val="16"/>
        </w:rPr>
        <w:t xml:space="preserve"> </w:t>
      </w:r>
      <w:r>
        <w:rPr>
          <w:sz w:val="16"/>
        </w:rPr>
        <w:t>de</w:t>
      </w:r>
      <w:r>
        <w:rPr>
          <w:spacing w:val="-7"/>
          <w:sz w:val="16"/>
        </w:rPr>
        <w:t xml:space="preserve"> </w:t>
      </w:r>
      <w:r>
        <w:rPr>
          <w:sz w:val="16"/>
        </w:rPr>
        <w:t>la</w:t>
      </w:r>
      <w:r>
        <w:rPr>
          <w:spacing w:val="-6"/>
          <w:sz w:val="16"/>
        </w:rPr>
        <w:t xml:space="preserve"> </w:t>
      </w:r>
      <w:r>
        <w:rPr>
          <w:sz w:val="16"/>
        </w:rPr>
        <w:t>Asamblea</w:t>
      </w:r>
      <w:r>
        <w:rPr>
          <w:spacing w:val="-5"/>
          <w:sz w:val="16"/>
        </w:rPr>
        <w:t xml:space="preserve"> </w:t>
      </w:r>
      <w:r>
        <w:rPr>
          <w:sz w:val="16"/>
        </w:rPr>
        <w:t>General de la OEA, celebrada el 11 de septiembre de 2001 durante el Vigésimo Octavo Periodo de Sesiones, artículos 3 y 4. El Comité Jurídico Interamericano ha sostenido que “</w:t>
      </w:r>
      <w:r>
        <w:rPr>
          <w:sz w:val="16"/>
        </w:rPr>
        <w:t>la Carta Democrática Interamericana fue concebida como una herramienta para actualizar, interpretar y aplicar la Carta fundamental de la OEA en materia de democracia representativa, y representa un desarrollo progresivo del Derecho Internacional”. CJI/RES.</w:t>
      </w:r>
      <w:r>
        <w:rPr>
          <w:sz w:val="16"/>
        </w:rPr>
        <w:t xml:space="preserve"> 159 (LXXV-O/09).</w:t>
      </w:r>
    </w:p>
    <w:p w14:paraId="1C625BEE" w14:textId="77777777" w:rsidR="006F1C3E" w:rsidRDefault="00736CA7">
      <w:pPr>
        <w:spacing w:before="59"/>
        <w:ind w:left="117" w:right="245" w:firstLine="1"/>
        <w:jc w:val="both"/>
        <w:rPr>
          <w:sz w:val="16"/>
        </w:rPr>
      </w:pPr>
      <w:bookmarkStart w:id="337" w:name="_bookmark308"/>
      <w:bookmarkEnd w:id="337"/>
      <w:r>
        <w:rPr>
          <w:sz w:val="16"/>
          <w:vertAlign w:val="superscript"/>
        </w:rPr>
        <w:t>239</w:t>
      </w:r>
      <w:r>
        <w:rPr>
          <w:spacing w:val="80"/>
          <w:w w:val="150"/>
          <w:sz w:val="16"/>
        </w:rPr>
        <w:t xml:space="preserve">   </w:t>
      </w:r>
      <w:r>
        <w:rPr>
          <w:sz w:val="16"/>
        </w:rPr>
        <w:t>Los</w:t>
      </w:r>
      <w:r>
        <w:rPr>
          <w:spacing w:val="-5"/>
          <w:sz w:val="16"/>
        </w:rPr>
        <w:t xml:space="preserve"> </w:t>
      </w:r>
      <w:r>
        <w:rPr>
          <w:sz w:val="16"/>
        </w:rPr>
        <w:t>considerandos</w:t>
      </w:r>
      <w:r>
        <w:rPr>
          <w:spacing w:val="-7"/>
          <w:sz w:val="16"/>
        </w:rPr>
        <w:t xml:space="preserve"> </w:t>
      </w:r>
      <w:r>
        <w:rPr>
          <w:sz w:val="16"/>
        </w:rPr>
        <w:t>2</w:t>
      </w:r>
      <w:r>
        <w:rPr>
          <w:spacing w:val="-4"/>
          <w:sz w:val="16"/>
        </w:rPr>
        <w:t xml:space="preserve"> </w:t>
      </w:r>
      <w:r>
        <w:rPr>
          <w:sz w:val="16"/>
        </w:rPr>
        <w:t>y</w:t>
      </w:r>
      <w:r>
        <w:rPr>
          <w:spacing w:val="-7"/>
          <w:sz w:val="16"/>
        </w:rPr>
        <w:t xml:space="preserve"> </w:t>
      </w:r>
      <w:r>
        <w:rPr>
          <w:sz w:val="16"/>
        </w:rPr>
        <w:t>4</w:t>
      </w:r>
      <w:r>
        <w:rPr>
          <w:spacing w:val="-2"/>
          <w:sz w:val="16"/>
        </w:rPr>
        <w:t xml:space="preserve"> </w:t>
      </w:r>
      <w:r>
        <w:rPr>
          <w:sz w:val="16"/>
        </w:rPr>
        <w:t>del</w:t>
      </w:r>
      <w:r>
        <w:rPr>
          <w:spacing w:val="-6"/>
          <w:sz w:val="16"/>
        </w:rPr>
        <w:t xml:space="preserve"> </w:t>
      </w:r>
      <w:r>
        <w:rPr>
          <w:sz w:val="16"/>
        </w:rPr>
        <w:t>Preámbulo</w:t>
      </w:r>
      <w:r>
        <w:rPr>
          <w:spacing w:val="-4"/>
          <w:sz w:val="16"/>
        </w:rPr>
        <w:t xml:space="preserve"> </w:t>
      </w:r>
      <w:r>
        <w:rPr>
          <w:sz w:val="16"/>
        </w:rPr>
        <w:t>de</w:t>
      </w:r>
      <w:r>
        <w:rPr>
          <w:spacing w:val="-5"/>
          <w:sz w:val="16"/>
        </w:rPr>
        <w:t xml:space="preserve"> </w:t>
      </w:r>
      <w:r>
        <w:rPr>
          <w:sz w:val="16"/>
        </w:rPr>
        <w:t>la</w:t>
      </w:r>
      <w:r>
        <w:rPr>
          <w:spacing w:val="-6"/>
          <w:sz w:val="16"/>
        </w:rPr>
        <w:t xml:space="preserve"> </w:t>
      </w:r>
      <w:r>
        <w:rPr>
          <w:sz w:val="16"/>
        </w:rPr>
        <w:t>Convención</w:t>
      </w:r>
      <w:r>
        <w:rPr>
          <w:spacing w:val="-6"/>
          <w:sz w:val="16"/>
        </w:rPr>
        <w:t xml:space="preserve"> </w:t>
      </w:r>
      <w:r>
        <w:rPr>
          <w:sz w:val="16"/>
        </w:rPr>
        <w:t>establecen</w:t>
      </w:r>
      <w:r>
        <w:rPr>
          <w:spacing w:val="-6"/>
          <w:sz w:val="16"/>
        </w:rPr>
        <w:t xml:space="preserve"> </w:t>
      </w:r>
      <w:r>
        <w:rPr>
          <w:sz w:val="16"/>
        </w:rPr>
        <w:t>lo</w:t>
      </w:r>
      <w:r>
        <w:rPr>
          <w:spacing w:val="-4"/>
          <w:sz w:val="16"/>
        </w:rPr>
        <w:t xml:space="preserve"> </w:t>
      </w:r>
      <w:r>
        <w:rPr>
          <w:sz w:val="16"/>
        </w:rPr>
        <w:t>siguiente:</w:t>
      </w:r>
      <w:r>
        <w:rPr>
          <w:spacing w:val="-6"/>
          <w:sz w:val="16"/>
        </w:rPr>
        <w:t xml:space="preserve"> </w:t>
      </w:r>
      <w:r>
        <w:rPr>
          <w:sz w:val="16"/>
        </w:rPr>
        <w:t>“Reafirmando</w:t>
      </w:r>
      <w:r>
        <w:rPr>
          <w:spacing w:val="-2"/>
          <w:sz w:val="16"/>
        </w:rPr>
        <w:t xml:space="preserve"> </w:t>
      </w:r>
      <w:r>
        <w:rPr>
          <w:sz w:val="16"/>
        </w:rPr>
        <w:t>su</w:t>
      </w:r>
      <w:r>
        <w:rPr>
          <w:spacing w:val="-8"/>
          <w:sz w:val="16"/>
        </w:rPr>
        <w:t xml:space="preserve"> </w:t>
      </w:r>
      <w:r>
        <w:rPr>
          <w:sz w:val="16"/>
        </w:rPr>
        <w:t>propósito de</w:t>
      </w:r>
      <w:r>
        <w:rPr>
          <w:spacing w:val="-15"/>
          <w:sz w:val="16"/>
        </w:rPr>
        <w:t xml:space="preserve"> </w:t>
      </w:r>
      <w:r>
        <w:rPr>
          <w:sz w:val="16"/>
        </w:rPr>
        <w:t>consolidar</w:t>
      </w:r>
      <w:r>
        <w:rPr>
          <w:spacing w:val="-10"/>
          <w:sz w:val="16"/>
        </w:rPr>
        <w:t xml:space="preserve"> </w:t>
      </w:r>
      <w:r>
        <w:rPr>
          <w:sz w:val="16"/>
        </w:rPr>
        <w:t>en</w:t>
      </w:r>
      <w:r>
        <w:rPr>
          <w:spacing w:val="-15"/>
          <w:sz w:val="16"/>
        </w:rPr>
        <w:t xml:space="preserve"> </w:t>
      </w:r>
      <w:r>
        <w:rPr>
          <w:sz w:val="16"/>
        </w:rPr>
        <w:t>este</w:t>
      </w:r>
      <w:r>
        <w:rPr>
          <w:spacing w:val="-12"/>
          <w:sz w:val="16"/>
        </w:rPr>
        <w:t xml:space="preserve"> </w:t>
      </w:r>
      <w:r>
        <w:rPr>
          <w:sz w:val="16"/>
        </w:rPr>
        <w:t>Continente,</w:t>
      </w:r>
      <w:r>
        <w:rPr>
          <w:spacing w:val="-14"/>
          <w:sz w:val="16"/>
        </w:rPr>
        <w:t xml:space="preserve"> </w:t>
      </w:r>
      <w:r>
        <w:rPr>
          <w:sz w:val="16"/>
        </w:rPr>
        <w:t>dentro</w:t>
      </w:r>
      <w:r>
        <w:rPr>
          <w:spacing w:val="-15"/>
          <w:sz w:val="16"/>
        </w:rPr>
        <w:t xml:space="preserve"> </w:t>
      </w:r>
      <w:r>
        <w:rPr>
          <w:sz w:val="16"/>
        </w:rPr>
        <w:t>del</w:t>
      </w:r>
      <w:r>
        <w:rPr>
          <w:spacing w:val="-11"/>
          <w:sz w:val="16"/>
        </w:rPr>
        <w:t xml:space="preserve"> </w:t>
      </w:r>
      <w:r>
        <w:rPr>
          <w:sz w:val="16"/>
        </w:rPr>
        <w:t>cuadro</w:t>
      </w:r>
      <w:r>
        <w:rPr>
          <w:spacing w:val="-12"/>
          <w:sz w:val="16"/>
        </w:rPr>
        <w:t xml:space="preserve"> </w:t>
      </w:r>
      <w:r>
        <w:rPr>
          <w:sz w:val="16"/>
        </w:rPr>
        <w:t>de</w:t>
      </w:r>
      <w:r>
        <w:rPr>
          <w:spacing w:val="-13"/>
          <w:sz w:val="16"/>
        </w:rPr>
        <w:t xml:space="preserve"> </w:t>
      </w:r>
      <w:r>
        <w:rPr>
          <w:sz w:val="16"/>
        </w:rPr>
        <w:t>las</w:t>
      </w:r>
      <w:r>
        <w:rPr>
          <w:spacing w:val="-11"/>
          <w:sz w:val="16"/>
        </w:rPr>
        <w:t xml:space="preserve"> </w:t>
      </w:r>
      <w:r>
        <w:rPr>
          <w:sz w:val="16"/>
        </w:rPr>
        <w:t>instituciones</w:t>
      </w:r>
      <w:r>
        <w:rPr>
          <w:spacing w:val="-11"/>
          <w:sz w:val="16"/>
        </w:rPr>
        <w:t xml:space="preserve"> </w:t>
      </w:r>
      <w:r>
        <w:rPr>
          <w:sz w:val="16"/>
        </w:rPr>
        <w:t>democráticas,</w:t>
      </w:r>
      <w:r>
        <w:rPr>
          <w:spacing w:val="-14"/>
          <w:sz w:val="16"/>
        </w:rPr>
        <w:t xml:space="preserve"> </w:t>
      </w:r>
      <w:r>
        <w:rPr>
          <w:sz w:val="16"/>
        </w:rPr>
        <w:t>un</w:t>
      </w:r>
      <w:r>
        <w:rPr>
          <w:spacing w:val="-14"/>
          <w:sz w:val="16"/>
        </w:rPr>
        <w:t xml:space="preserve"> </w:t>
      </w:r>
      <w:r>
        <w:rPr>
          <w:sz w:val="16"/>
        </w:rPr>
        <w:t>régimen</w:t>
      </w:r>
      <w:r>
        <w:rPr>
          <w:spacing w:val="-14"/>
          <w:sz w:val="16"/>
        </w:rPr>
        <w:t xml:space="preserve"> </w:t>
      </w:r>
      <w:r>
        <w:rPr>
          <w:sz w:val="16"/>
        </w:rPr>
        <w:t>de</w:t>
      </w:r>
      <w:r>
        <w:rPr>
          <w:spacing w:val="-13"/>
          <w:sz w:val="16"/>
        </w:rPr>
        <w:t xml:space="preserve"> </w:t>
      </w:r>
      <w:r>
        <w:rPr>
          <w:sz w:val="16"/>
        </w:rPr>
        <w:t>libertad</w:t>
      </w:r>
      <w:r>
        <w:rPr>
          <w:spacing w:val="-15"/>
          <w:sz w:val="16"/>
        </w:rPr>
        <w:t xml:space="preserve"> </w:t>
      </w:r>
      <w:r>
        <w:rPr>
          <w:sz w:val="16"/>
        </w:rPr>
        <w:t xml:space="preserve">personal y de justicia social, fundado en el respeto de los derechos esenciales del hombre; […] Considerando que estos </w:t>
      </w:r>
      <w:r>
        <w:rPr>
          <w:spacing w:val="-2"/>
          <w:sz w:val="16"/>
        </w:rPr>
        <w:t>principios</w:t>
      </w:r>
      <w:r>
        <w:rPr>
          <w:spacing w:val="-6"/>
          <w:sz w:val="16"/>
        </w:rPr>
        <w:t xml:space="preserve"> </w:t>
      </w:r>
      <w:r>
        <w:rPr>
          <w:spacing w:val="-2"/>
          <w:sz w:val="16"/>
        </w:rPr>
        <w:t>han</w:t>
      </w:r>
      <w:r>
        <w:rPr>
          <w:spacing w:val="-4"/>
          <w:sz w:val="16"/>
        </w:rPr>
        <w:t xml:space="preserve"> </w:t>
      </w:r>
      <w:r>
        <w:rPr>
          <w:spacing w:val="-2"/>
          <w:sz w:val="16"/>
        </w:rPr>
        <w:t>sido</w:t>
      </w:r>
      <w:r>
        <w:rPr>
          <w:spacing w:val="-3"/>
          <w:sz w:val="16"/>
        </w:rPr>
        <w:t xml:space="preserve"> </w:t>
      </w:r>
      <w:r>
        <w:rPr>
          <w:spacing w:val="-2"/>
          <w:sz w:val="16"/>
        </w:rPr>
        <w:t>consagrados</w:t>
      </w:r>
      <w:r>
        <w:rPr>
          <w:spacing w:val="-3"/>
          <w:sz w:val="16"/>
        </w:rPr>
        <w:t xml:space="preserve"> </w:t>
      </w:r>
      <w:r>
        <w:rPr>
          <w:spacing w:val="-2"/>
          <w:sz w:val="16"/>
        </w:rPr>
        <w:t>en</w:t>
      </w:r>
      <w:r>
        <w:rPr>
          <w:spacing w:val="-4"/>
          <w:sz w:val="16"/>
        </w:rPr>
        <w:t xml:space="preserve"> </w:t>
      </w:r>
      <w:r>
        <w:rPr>
          <w:spacing w:val="-2"/>
          <w:sz w:val="16"/>
        </w:rPr>
        <w:t>la</w:t>
      </w:r>
      <w:r>
        <w:rPr>
          <w:spacing w:val="-8"/>
          <w:sz w:val="16"/>
        </w:rPr>
        <w:t xml:space="preserve"> </w:t>
      </w:r>
      <w:r>
        <w:rPr>
          <w:spacing w:val="-2"/>
          <w:sz w:val="16"/>
        </w:rPr>
        <w:t>Carta</w:t>
      </w:r>
      <w:r>
        <w:rPr>
          <w:spacing w:val="-8"/>
          <w:sz w:val="16"/>
        </w:rPr>
        <w:t xml:space="preserve"> </w:t>
      </w:r>
      <w:r>
        <w:rPr>
          <w:spacing w:val="-2"/>
          <w:sz w:val="16"/>
        </w:rPr>
        <w:t>de</w:t>
      </w:r>
      <w:r>
        <w:rPr>
          <w:spacing w:val="-3"/>
          <w:sz w:val="16"/>
        </w:rPr>
        <w:t xml:space="preserve"> </w:t>
      </w:r>
      <w:r>
        <w:rPr>
          <w:spacing w:val="-2"/>
          <w:sz w:val="16"/>
        </w:rPr>
        <w:t>la</w:t>
      </w:r>
      <w:r>
        <w:rPr>
          <w:spacing w:val="-8"/>
          <w:sz w:val="16"/>
        </w:rPr>
        <w:t xml:space="preserve"> </w:t>
      </w:r>
      <w:r>
        <w:rPr>
          <w:spacing w:val="-2"/>
          <w:sz w:val="16"/>
        </w:rPr>
        <w:t>Organización</w:t>
      </w:r>
      <w:r>
        <w:rPr>
          <w:spacing w:val="-4"/>
          <w:sz w:val="16"/>
        </w:rPr>
        <w:t xml:space="preserve"> </w:t>
      </w:r>
      <w:r>
        <w:rPr>
          <w:spacing w:val="-2"/>
          <w:sz w:val="16"/>
        </w:rPr>
        <w:t>de</w:t>
      </w:r>
      <w:r>
        <w:rPr>
          <w:spacing w:val="-3"/>
          <w:sz w:val="16"/>
        </w:rPr>
        <w:t xml:space="preserve"> </w:t>
      </w:r>
      <w:r>
        <w:rPr>
          <w:spacing w:val="-2"/>
          <w:sz w:val="16"/>
        </w:rPr>
        <w:t>los</w:t>
      </w:r>
      <w:r>
        <w:rPr>
          <w:spacing w:val="-3"/>
          <w:sz w:val="16"/>
        </w:rPr>
        <w:t xml:space="preserve"> </w:t>
      </w:r>
      <w:r>
        <w:rPr>
          <w:spacing w:val="-2"/>
          <w:sz w:val="16"/>
        </w:rPr>
        <w:t>Estados</w:t>
      </w:r>
      <w:r>
        <w:rPr>
          <w:spacing w:val="-6"/>
          <w:sz w:val="16"/>
        </w:rPr>
        <w:t xml:space="preserve"> </w:t>
      </w:r>
      <w:r>
        <w:rPr>
          <w:spacing w:val="-2"/>
          <w:sz w:val="16"/>
        </w:rPr>
        <w:t>Americanos,</w:t>
      </w:r>
      <w:r>
        <w:rPr>
          <w:spacing w:val="-4"/>
          <w:sz w:val="16"/>
        </w:rPr>
        <w:t xml:space="preserve"> </w:t>
      </w:r>
      <w:r>
        <w:rPr>
          <w:spacing w:val="-2"/>
          <w:sz w:val="16"/>
        </w:rPr>
        <w:t>en</w:t>
      </w:r>
      <w:r>
        <w:rPr>
          <w:spacing w:val="-4"/>
          <w:sz w:val="16"/>
        </w:rPr>
        <w:t xml:space="preserve"> </w:t>
      </w:r>
      <w:r>
        <w:rPr>
          <w:spacing w:val="-2"/>
          <w:sz w:val="16"/>
        </w:rPr>
        <w:t>la</w:t>
      </w:r>
      <w:r>
        <w:rPr>
          <w:spacing w:val="-4"/>
          <w:sz w:val="16"/>
        </w:rPr>
        <w:t xml:space="preserve"> </w:t>
      </w:r>
      <w:r>
        <w:rPr>
          <w:spacing w:val="-2"/>
          <w:sz w:val="16"/>
        </w:rPr>
        <w:t>Declaración</w:t>
      </w:r>
      <w:r>
        <w:rPr>
          <w:spacing w:val="-8"/>
          <w:sz w:val="16"/>
        </w:rPr>
        <w:t xml:space="preserve"> </w:t>
      </w:r>
      <w:r>
        <w:rPr>
          <w:spacing w:val="-2"/>
          <w:sz w:val="16"/>
        </w:rPr>
        <w:t xml:space="preserve">Americana </w:t>
      </w:r>
      <w:r>
        <w:rPr>
          <w:sz w:val="16"/>
        </w:rPr>
        <w:t>de los Derechos y Deberes del Hombre y en la Declaración Universal de los Derechos Humanos que han sido reafirmados</w:t>
      </w:r>
      <w:r>
        <w:rPr>
          <w:spacing w:val="-7"/>
          <w:sz w:val="16"/>
        </w:rPr>
        <w:t xml:space="preserve"> </w:t>
      </w:r>
      <w:r>
        <w:rPr>
          <w:sz w:val="16"/>
        </w:rPr>
        <w:t>y</w:t>
      </w:r>
      <w:r>
        <w:rPr>
          <w:spacing w:val="-2"/>
          <w:sz w:val="16"/>
        </w:rPr>
        <w:t xml:space="preserve"> </w:t>
      </w:r>
      <w:r>
        <w:rPr>
          <w:sz w:val="16"/>
        </w:rPr>
        <w:t>desarrollados</w:t>
      </w:r>
      <w:r>
        <w:rPr>
          <w:spacing w:val="-5"/>
          <w:sz w:val="16"/>
        </w:rPr>
        <w:t xml:space="preserve"> </w:t>
      </w:r>
      <w:r>
        <w:rPr>
          <w:sz w:val="16"/>
        </w:rPr>
        <w:t>[…]”.</w:t>
      </w:r>
      <w:r>
        <w:rPr>
          <w:spacing w:val="-6"/>
          <w:sz w:val="16"/>
        </w:rPr>
        <w:t xml:space="preserve"> </w:t>
      </w:r>
      <w:r>
        <w:rPr>
          <w:sz w:val="16"/>
        </w:rPr>
        <w:t>En</w:t>
      </w:r>
      <w:r>
        <w:rPr>
          <w:spacing w:val="-6"/>
          <w:sz w:val="16"/>
        </w:rPr>
        <w:t xml:space="preserve"> </w:t>
      </w:r>
      <w:r>
        <w:rPr>
          <w:sz w:val="16"/>
        </w:rPr>
        <w:t>este</w:t>
      </w:r>
      <w:r>
        <w:rPr>
          <w:spacing w:val="-5"/>
          <w:sz w:val="16"/>
        </w:rPr>
        <w:t xml:space="preserve"> </w:t>
      </w:r>
      <w:r>
        <w:rPr>
          <w:sz w:val="16"/>
        </w:rPr>
        <w:t>sentido,</w:t>
      </w:r>
      <w:r>
        <w:rPr>
          <w:spacing w:val="-6"/>
          <w:sz w:val="16"/>
        </w:rPr>
        <w:t xml:space="preserve"> </w:t>
      </w:r>
      <w:r>
        <w:rPr>
          <w:sz w:val="16"/>
        </w:rPr>
        <w:t>la</w:t>
      </w:r>
      <w:r>
        <w:rPr>
          <w:spacing w:val="-6"/>
          <w:sz w:val="16"/>
        </w:rPr>
        <w:t xml:space="preserve"> </w:t>
      </w:r>
      <w:r>
        <w:rPr>
          <w:sz w:val="16"/>
        </w:rPr>
        <w:t>Carta</w:t>
      </w:r>
      <w:r>
        <w:rPr>
          <w:spacing w:val="-6"/>
          <w:sz w:val="16"/>
        </w:rPr>
        <w:t xml:space="preserve"> </w:t>
      </w:r>
      <w:r>
        <w:rPr>
          <w:sz w:val="16"/>
        </w:rPr>
        <w:t>también</w:t>
      </w:r>
      <w:r>
        <w:rPr>
          <w:spacing w:val="-6"/>
          <w:sz w:val="16"/>
        </w:rPr>
        <w:t xml:space="preserve"> </w:t>
      </w:r>
      <w:r>
        <w:rPr>
          <w:sz w:val="16"/>
        </w:rPr>
        <w:t>podría</w:t>
      </w:r>
      <w:r>
        <w:rPr>
          <w:spacing w:val="-6"/>
          <w:sz w:val="16"/>
        </w:rPr>
        <w:t xml:space="preserve"> </w:t>
      </w:r>
      <w:r>
        <w:rPr>
          <w:sz w:val="16"/>
        </w:rPr>
        <w:t>ser</w:t>
      </w:r>
      <w:r>
        <w:rPr>
          <w:spacing w:val="-4"/>
          <w:sz w:val="16"/>
        </w:rPr>
        <w:t xml:space="preserve"> </w:t>
      </w:r>
      <w:r>
        <w:rPr>
          <w:sz w:val="16"/>
        </w:rPr>
        <w:t>catalogada</w:t>
      </w:r>
      <w:r>
        <w:rPr>
          <w:spacing w:val="-8"/>
          <w:sz w:val="16"/>
        </w:rPr>
        <w:t xml:space="preserve"> </w:t>
      </w:r>
      <w:r>
        <w:rPr>
          <w:sz w:val="16"/>
        </w:rPr>
        <w:t>como</w:t>
      </w:r>
      <w:r>
        <w:rPr>
          <w:spacing w:val="-2"/>
          <w:sz w:val="16"/>
        </w:rPr>
        <w:t xml:space="preserve"> </w:t>
      </w:r>
      <w:r>
        <w:rPr>
          <w:sz w:val="16"/>
        </w:rPr>
        <w:t>un</w:t>
      </w:r>
      <w:r>
        <w:rPr>
          <w:spacing w:val="-6"/>
          <w:sz w:val="16"/>
        </w:rPr>
        <w:t xml:space="preserve"> </w:t>
      </w:r>
      <w:r>
        <w:rPr>
          <w:sz w:val="16"/>
        </w:rPr>
        <w:t>acuerdo</w:t>
      </w:r>
      <w:r>
        <w:rPr>
          <w:spacing w:val="-2"/>
          <w:sz w:val="16"/>
        </w:rPr>
        <w:t xml:space="preserve"> </w:t>
      </w:r>
      <w:r>
        <w:rPr>
          <w:sz w:val="16"/>
        </w:rPr>
        <w:t>entre los Estados Partes en ambos tratados ace</w:t>
      </w:r>
      <w:r>
        <w:rPr>
          <w:sz w:val="16"/>
        </w:rPr>
        <w:t>rca de la aplicación e interpretación de esos instrumentos (Art. 31.3.a) de la Convención</w:t>
      </w:r>
      <w:r>
        <w:rPr>
          <w:spacing w:val="-1"/>
          <w:sz w:val="16"/>
        </w:rPr>
        <w:t xml:space="preserve"> </w:t>
      </w:r>
      <w:r>
        <w:rPr>
          <w:sz w:val="16"/>
        </w:rPr>
        <w:t>de Viena</w:t>
      </w:r>
      <w:r>
        <w:rPr>
          <w:spacing w:val="-1"/>
          <w:sz w:val="16"/>
        </w:rPr>
        <w:t xml:space="preserve"> </w:t>
      </w:r>
      <w:r>
        <w:rPr>
          <w:sz w:val="16"/>
        </w:rPr>
        <w:t>sobre el</w:t>
      </w:r>
      <w:r>
        <w:rPr>
          <w:spacing w:val="-4"/>
          <w:sz w:val="16"/>
        </w:rPr>
        <w:t xml:space="preserve"> </w:t>
      </w:r>
      <w:r>
        <w:rPr>
          <w:sz w:val="16"/>
        </w:rPr>
        <w:t>Derecho</w:t>
      </w:r>
      <w:r>
        <w:rPr>
          <w:spacing w:val="-2"/>
          <w:sz w:val="16"/>
        </w:rPr>
        <w:t xml:space="preserve"> </w:t>
      </w:r>
      <w:r>
        <w:rPr>
          <w:sz w:val="16"/>
        </w:rPr>
        <w:t>de los Tratados:</w:t>
      </w:r>
      <w:r>
        <w:rPr>
          <w:spacing w:val="-1"/>
          <w:sz w:val="16"/>
        </w:rPr>
        <w:t xml:space="preserve"> </w:t>
      </w:r>
      <w:r>
        <w:rPr>
          <w:sz w:val="16"/>
        </w:rPr>
        <w:t>“Juntamente con</w:t>
      </w:r>
      <w:r>
        <w:rPr>
          <w:spacing w:val="-1"/>
          <w:sz w:val="16"/>
        </w:rPr>
        <w:t xml:space="preserve"> </w:t>
      </w:r>
      <w:r>
        <w:rPr>
          <w:sz w:val="16"/>
        </w:rPr>
        <w:t>el contexto,</w:t>
      </w:r>
      <w:r>
        <w:rPr>
          <w:spacing w:val="-1"/>
          <w:sz w:val="16"/>
        </w:rPr>
        <w:t xml:space="preserve"> </w:t>
      </w:r>
      <w:r>
        <w:rPr>
          <w:sz w:val="16"/>
        </w:rPr>
        <w:t>habrá</w:t>
      </w:r>
      <w:r>
        <w:rPr>
          <w:spacing w:val="-1"/>
          <w:sz w:val="16"/>
        </w:rPr>
        <w:t xml:space="preserve"> </w:t>
      </w:r>
      <w:r>
        <w:rPr>
          <w:sz w:val="16"/>
        </w:rPr>
        <w:t>de tenerse en</w:t>
      </w:r>
      <w:r>
        <w:rPr>
          <w:spacing w:val="-1"/>
          <w:sz w:val="16"/>
        </w:rPr>
        <w:t xml:space="preserve"> </w:t>
      </w:r>
      <w:r>
        <w:rPr>
          <w:sz w:val="16"/>
        </w:rPr>
        <w:t>cuenta:</w:t>
      </w:r>
    </w:p>
    <w:p w14:paraId="046D6BE4" w14:textId="77777777" w:rsidR="006F1C3E" w:rsidRDefault="00736CA7">
      <w:pPr>
        <w:pStyle w:val="Prrafodelista"/>
        <w:numPr>
          <w:ilvl w:val="1"/>
          <w:numId w:val="24"/>
        </w:numPr>
        <w:tabs>
          <w:tab w:val="left" w:pos="332"/>
        </w:tabs>
        <w:spacing w:before="2"/>
        <w:ind w:left="118" w:right="243" w:hanging="1"/>
        <w:jc w:val="both"/>
        <w:rPr>
          <w:sz w:val="16"/>
        </w:rPr>
      </w:pPr>
      <w:r>
        <w:rPr>
          <w:sz w:val="16"/>
        </w:rPr>
        <w:t>todo acuerdo ulterior</w:t>
      </w:r>
      <w:r>
        <w:rPr>
          <w:spacing w:val="-3"/>
          <w:sz w:val="16"/>
        </w:rPr>
        <w:t xml:space="preserve"> </w:t>
      </w:r>
      <w:r>
        <w:rPr>
          <w:sz w:val="16"/>
        </w:rPr>
        <w:t>entre</w:t>
      </w:r>
      <w:r>
        <w:rPr>
          <w:spacing w:val="-1"/>
          <w:sz w:val="16"/>
        </w:rPr>
        <w:t xml:space="preserve"> </w:t>
      </w:r>
      <w:r>
        <w:rPr>
          <w:sz w:val="16"/>
        </w:rPr>
        <w:t>las</w:t>
      </w:r>
      <w:r>
        <w:rPr>
          <w:spacing w:val="-3"/>
          <w:sz w:val="16"/>
        </w:rPr>
        <w:t xml:space="preserve"> </w:t>
      </w:r>
      <w:r>
        <w:rPr>
          <w:sz w:val="16"/>
        </w:rPr>
        <w:t>partes</w:t>
      </w:r>
      <w:r>
        <w:rPr>
          <w:spacing w:val="-3"/>
          <w:sz w:val="16"/>
        </w:rPr>
        <w:t xml:space="preserve"> </w:t>
      </w:r>
      <w:r>
        <w:rPr>
          <w:sz w:val="16"/>
        </w:rPr>
        <w:t>acerca</w:t>
      </w:r>
      <w:r>
        <w:rPr>
          <w:spacing w:val="-7"/>
          <w:sz w:val="16"/>
        </w:rPr>
        <w:t xml:space="preserve"> </w:t>
      </w:r>
      <w:r>
        <w:rPr>
          <w:sz w:val="16"/>
        </w:rPr>
        <w:t>de</w:t>
      </w:r>
      <w:r>
        <w:rPr>
          <w:spacing w:val="-1"/>
          <w:sz w:val="16"/>
        </w:rPr>
        <w:t xml:space="preserve"> </w:t>
      </w:r>
      <w:r>
        <w:rPr>
          <w:sz w:val="16"/>
        </w:rPr>
        <w:t>la</w:t>
      </w:r>
      <w:r>
        <w:rPr>
          <w:spacing w:val="-4"/>
          <w:sz w:val="16"/>
        </w:rPr>
        <w:t xml:space="preserve"> </w:t>
      </w:r>
      <w:r>
        <w:rPr>
          <w:sz w:val="16"/>
        </w:rPr>
        <w:t>interpretación</w:t>
      </w:r>
      <w:r>
        <w:rPr>
          <w:spacing w:val="-2"/>
          <w:sz w:val="16"/>
        </w:rPr>
        <w:t xml:space="preserve"> </w:t>
      </w:r>
      <w:r>
        <w:rPr>
          <w:sz w:val="16"/>
        </w:rPr>
        <w:t>del</w:t>
      </w:r>
      <w:r>
        <w:rPr>
          <w:spacing w:val="-4"/>
          <w:sz w:val="16"/>
        </w:rPr>
        <w:t xml:space="preserve"> </w:t>
      </w:r>
      <w:r>
        <w:rPr>
          <w:sz w:val="16"/>
        </w:rPr>
        <w:t>tratado</w:t>
      </w:r>
      <w:r>
        <w:rPr>
          <w:spacing w:val="-3"/>
          <w:sz w:val="16"/>
        </w:rPr>
        <w:t xml:space="preserve"> </w:t>
      </w:r>
      <w:r>
        <w:rPr>
          <w:sz w:val="16"/>
        </w:rPr>
        <w:t>o</w:t>
      </w:r>
      <w:r>
        <w:rPr>
          <w:spacing w:val="-3"/>
          <w:sz w:val="16"/>
        </w:rPr>
        <w:t xml:space="preserve"> </w:t>
      </w:r>
      <w:r>
        <w:rPr>
          <w:sz w:val="16"/>
        </w:rPr>
        <w:t>de</w:t>
      </w:r>
      <w:r>
        <w:rPr>
          <w:spacing w:val="-1"/>
          <w:sz w:val="16"/>
        </w:rPr>
        <w:t xml:space="preserve"> </w:t>
      </w:r>
      <w:r>
        <w:rPr>
          <w:sz w:val="16"/>
        </w:rPr>
        <w:t>la</w:t>
      </w:r>
      <w:r>
        <w:rPr>
          <w:spacing w:val="-4"/>
          <w:sz w:val="16"/>
        </w:rPr>
        <w:t xml:space="preserve"> </w:t>
      </w:r>
      <w:r>
        <w:rPr>
          <w:sz w:val="16"/>
        </w:rPr>
        <w:t>aplicación</w:t>
      </w:r>
      <w:r>
        <w:rPr>
          <w:spacing w:val="-2"/>
          <w:sz w:val="16"/>
        </w:rPr>
        <w:t xml:space="preserve"> </w:t>
      </w:r>
      <w:r>
        <w:rPr>
          <w:sz w:val="16"/>
        </w:rPr>
        <w:t>de</w:t>
      </w:r>
      <w:r>
        <w:rPr>
          <w:spacing w:val="-3"/>
          <w:sz w:val="16"/>
        </w:rPr>
        <w:t xml:space="preserve"> </w:t>
      </w:r>
      <w:r>
        <w:rPr>
          <w:sz w:val="16"/>
        </w:rPr>
        <w:t>sus</w:t>
      </w:r>
      <w:r>
        <w:rPr>
          <w:spacing w:val="-3"/>
          <w:sz w:val="16"/>
        </w:rPr>
        <w:t xml:space="preserve"> </w:t>
      </w:r>
      <w:r>
        <w:rPr>
          <w:sz w:val="16"/>
        </w:rPr>
        <w:t xml:space="preserve">disposiciones”. </w:t>
      </w:r>
      <w:r>
        <w:rPr>
          <w:i/>
          <w:sz w:val="16"/>
        </w:rPr>
        <w:t>Cfr.</w:t>
      </w:r>
      <w:r>
        <w:rPr>
          <w:i/>
          <w:spacing w:val="-3"/>
          <w:sz w:val="16"/>
        </w:rPr>
        <w:t xml:space="preserve"> </w:t>
      </w:r>
      <w:r>
        <w:rPr>
          <w:i/>
          <w:sz w:val="16"/>
        </w:rPr>
        <w:t>Caso</w:t>
      </w:r>
      <w:r>
        <w:rPr>
          <w:i/>
          <w:spacing w:val="-4"/>
          <w:sz w:val="16"/>
        </w:rPr>
        <w:t xml:space="preserve"> </w:t>
      </w:r>
      <w:r>
        <w:rPr>
          <w:i/>
          <w:sz w:val="16"/>
        </w:rPr>
        <w:t>San</w:t>
      </w:r>
      <w:r>
        <w:rPr>
          <w:i/>
          <w:spacing w:val="-3"/>
          <w:sz w:val="16"/>
        </w:rPr>
        <w:t xml:space="preserve"> </w:t>
      </w:r>
      <w:r>
        <w:rPr>
          <w:i/>
          <w:sz w:val="16"/>
        </w:rPr>
        <w:t>Miguel</w:t>
      </w:r>
      <w:r>
        <w:rPr>
          <w:i/>
          <w:spacing w:val="-3"/>
          <w:sz w:val="16"/>
        </w:rPr>
        <w:t xml:space="preserve"> </w:t>
      </w:r>
      <w:r>
        <w:rPr>
          <w:i/>
          <w:sz w:val="16"/>
        </w:rPr>
        <w:t>Sosa</w:t>
      </w:r>
      <w:r>
        <w:rPr>
          <w:i/>
          <w:spacing w:val="-8"/>
          <w:sz w:val="16"/>
        </w:rPr>
        <w:t xml:space="preserve"> </w:t>
      </w:r>
      <w:r>
        <w:rPr>
          <w:i/>
          <w:sz w:val="16"/>
        </w:rPr>
        <w:t>y</w:t>
      </w:r>
      <w:r>
        <w:rPr>
          <w:i/>
          <w:spacing w:val="-2"/>
          <w:sz w:val="16"/>
        </w:rPr>
        <w:t xml:space="preserve"> </w:t>
      </w:r>
      <w:r>
        <w:rPr>
          <w:i/>
          <w:sz w:val="16"/>
        </w:rPr>
        <w:t>otras Vs.</w:t>
      </w:r>
      <w:r>
        <w:rPr>
          <w:i/>
          <w:spacing w:val="-4"/>
          <w:sz w:val="16"/>
        </w:rPr>
        <w:t xml:space="preserve"> </w:t>
      </w:r>
      <w:r>
        <w:rPr>
          <w:i/>
          <w:sz w:val="16"/>
        </w:rPr>
        <w:t>Venezuela.</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6"/>
          <w:sz w:val="16"/>
        </w:rPr>
        <w:t xml:space="preserve"> </w:t>
      </w:r>
      <w:r>
        <w:rPr>
          <w:sz w:val="16"/>
        </w:rPr>
        <w:t>Sentencia de</w:t>
      </w:r>
      <w:r>
        <w:rPr>
          <w:spacing w:val="-2"/>
          <w:sz w:val="16"/>
        </w:rPr>
        <w:t xml:space="preserve"> </w:t>
      </w:r>
      <w:r>
        <w:rPr>
          <w:sz w:val="16"/>
        </w:rPr>
        <w:t>8</w:t>
      </w:r>
      <w:r>
        <w:rPr>
          <w:spacing w:val="-2"/>
          <w:sz w:val="16"/>
        </w:rPr>
        <w:t xml:space="preserve"> </w:t>
      </w:r>
      <w:r>
        <w:rPr>
          <w:sz w:val="16"/>
        </w:rPr>
        <w:t>de febrero</w:t>
      </w:r>
      <w:r>
        <w:rPr>
          <w:spacing w:val="-2"/>
          <w:sz w:val="16"/>
        </w:rPr>
        <w:t xml:space="preserve"> </w:t>
      </w:r>
      <w:r>
        <w:rPr>
          <w:sz w:val="16"/>
        </w:rPr>
        <w:t>de</w:t>
      </w:r>
      <w:r>
        <w:rPr>
          <w:spacing w:val="-2"/>
          <w:sz w:val="16"/>
        </w:rPr>
        <w:t xml:space="preserve"> </w:t>
      </w:r>
      <w:r>
        <w:rPr>
          <w:sz w:val="16"/>
        </w:rPr>
        <w:t xml:space="preserve">2018. Serie C No. 348, párr. 114, y </w:t>
      </w:r>
      <w:r>
        <w:rPr>
          <w:i/>
          <w:sz w:val="16"/>
        </w:rPr>
        <w:t>La figura de la reelección presidencial ind</w:t>
      </w:r>
      <w:r>
        <w:rPr>
          <w:i/>
          <w:sz w:val="16"/>
        </w:rPr>
        <w:t xml:space="preserve">efinida en Sistemas Presidenciales en el contexto del Sistema Interamericano de Derechos Humanos. </w:t>
      </w:r>
      <w:r>
        <w:rPr>
          <w:sz w:val="16"/>
        </w:rPr>
        <w:t xml:space="preserve">Opinión Consultiva OC-28/21 de 7 de junio de 2021. </w:t>
      </w:r>
      <w:bookmarkStart w:id="338" w:name="_bookmark309"/>
      <w:bookmarkEnd w:id="338"/>
      <w:r>
        <w:rPr>
          <w:sz w:val="16"/>
        </w:rPr>
        <w:t>Serie A No. 28, párr. 53.</w:t>
      </w:r>
    </w:p>
    <w:p w14:paraId="74D0C6AB" w14:textId="77777777" w:rsidR="006F1C3E" w:rsidRDefault="00736CA7">
      <w:pPr>
        <w:spacing w:before="60"/>
        <w:ind w:left="118"/>
        <w:jc w:val="both"/>
        <w:rPr>
          <w:sz w:val="16"/>
        </w:rPr>
      </w:pPr>
      <w:r>
        <w:rPr>
          <w:sz w:val="16"/>
          <w:vertAlign w:val="superscript"/>
        </w:rPr>
        <w:t>240</w:t>
      </w:r>
      <w:r>
        <w:rPr>
          <w:spacing w:val="73"/>
          <w:w w:val="150"/>
          <w:sz w:val="16"/>
        </w:rPr>
        <w:t xml:space="preserve">   </w:t>
      </w:r>
      <w:r>
        <w:rPr>
          <w:sz w:val="16"/>
        </w:rPr>
        <w:t>Carta</w:t>
      </w:r>
      <w:r>
        <w:rPr>
          <w:spacing w:val="-8"/>
          <w:sz w:val="16"/>
        </w:rPr>
        <w:t xml:space="preserve"> </w:t>
      </w:r>
      <w:r>
        <w:rPr>
          <w:sz w:val="16"/>
        </w:rPr>
        <w:t>Democrática</w:t>
      </w:r>
      <w:r>
        <w:rPr>
          <w:spacing w:val="-4"/>
          <w:sz w:val="16"/>
        </w:rPr>
        <w:t xml:space="preserve"> </w:t>
      </w:r>
      <w:r>
        <w:rPr>
          <w:sz w:val="16"/>
        </w:rPr>
        <w:t>Interamericana,</w:t>
      </w:r>
      <w:r>
        <w:rPr>
          <w:spacing w:val="-4"/>
          <w:sz w:val="16"/>
        </w:rPr>
        <w:t xml:space="preserve"> </w:t>
      </w:r>
      <w:r>
        <w:rPr>
          <w:sz w:val="16"/>
        </w:rPr>
        <w:t>artículo</w:t>
      </w:r>
      <w:r>
        <w:rPr>
          <w:spacing w:val="-5"/>
          <w:sz w:val="16"/>
        </w:rPr>
        <w:t xml:space="preserve"> 1.</w:t>
      </w:r>
    </w:p>
    <w:p w14:paraId="08627AD9" w14:textId="77777777" w:rsidR="006F1C3E" w:rsidRDefault="00736CA7">
      <w:pPr>
        <w:spacing w:before="60"/>
        <w:ind w:left="118"/>
        <w:jc w:val="both"/>
        <w:rPr>
          <w:sz w:val="16"/>
        </w:rPr>
      </w:pPr>
      <w:bookmarkStart w:id="339" w:name="_bookmark310"/>
      <w:bookmarkEnd w:id="339"/>
      <w:r>
        <w:rPr>
          <w:sz w:val="16"/>
          <w:vertAlign w:val="superscript"/>
        </w:rPr>
        <w:t>241</w:t>
      </w:r>
      <w:r>
        <w:rPr>
          <w:spacing w:val="73"/>
          <w:w w:val="150"/>
          <w:sz w:val="16"/>
        </w:rPr>
        <w:t xml:space="preserve">   </w:t>
      </w:r>
      <w:r>
        <w:rPr>
          <w:sz w:val="16"/>
        </w:rPr>
        <w:t>Carta</w:t>
      </w:r>
      <w:r>
        <w:rPr>
          <w:spacing w:val="-8"/>
          <w:sz w:val="16"/>
        </w:rPr>
        <w:t xml:space="preserve"> </w:t>
      </w:r>
      <w:r>
        <w:rPr>
          <w:sz w:val="16"/>
        </w:rPr>
        <w:t>Democrática</w:t>
      </w:r>
      <w:r>
        <w:rPr>
          <w:spacing w:val="-4"/>
          <w:sz w:val="16"/>
        </w:rPr>
        <w:t xml:space="preserve"> </w:t>
      </w:r>
      <w:r>
        <w:rPr>
          <w:sz w:val="16"/>
        </w:rPr>
        <w:t>Interamericana,</w:t>
      </w:r>
      <w:r>
        <w:rPr>
          <w:spacing w:val="-4"/>
          <w:sz w:val="16"/>
        </w:rPr>
        <w:t xml:space="preserve"> </w:t>
      </w:r>
      <w:r>
        <w:rPr>
          <w:sz w:val="16"/>
        </w:rPr>
        <w:t>artículo</w:t>
      </w:r>
      <w:r>
        <w:rPr>
          <w:spacing w:val="-5"/>
          <w:sz w:val="16"/>
        </w:rPr>
        <w:t xml:space="preserve"> 2.</w:t>
      </w:r>
    </w:p>
    <w:p w14:paraId="450F7986" w14:textId="77777777" w:rsidR="006F1C3E" w:rsidRDefault="006F1C3E">
      <w:pPr>
        <w:jc w:val="both"/>
        <w:rPr>
          <w:sz w:val="16"/>
        </w:rPr>
        <w:sectPr w:rsidR="006F1C3E">
          <w:pgSz w:w="12240" w:h="15840"/>
          <w:pgMar w:top="1340" w:right="1160" w:bottom="1680" w:left="1300" w:header="0" w:footer="1437" w:gutter="0"/>
          <w:cols w:space="720"/>
        </w:sectPr>
      </w:pPr>
    </w:p>
    <w:p w14:paraId="7DB5E756" w14:textId="77777777" w:rsidR="006F1C3E" w:rsidRDefault="00736CA7">
      <w:pPr>
        <w:pStyle w:val="Textoindependiente"/>
        <w:spacing w:before="79"/>
        <w:ind w:left="116" w:right="251" w:firstLine="1"/>
      </w:pPr>
      <w:r>
        <w:t>colectiva mediante el cual, cuando “se produzca una alteración del orden constitucional que afecte</w:t>
      </w:r>
      <w:r>
        <w:rPr>
          <w:spacing w:val="-18"/>
        </w:rPr>
        <w:t xml:space="preserve"> </w:t>
      </w:r>
      <w:r>
        <w:t>gravemente</w:t>
      </w:r>
      <w:r>
        <w:rPr>
          <w:spacing w:val="-18"/>
        </w:rPr>
        <w:t xml:space="preserve"> </w:t>
      </w:r>
      <w:r>
        <w:t>[el]</w:t>
      </w:r>
      <w:r>
        <w:rPr>
          <w:spacing w:val="-17"/>
        </w:rPr>
        <w:t xml:space="preserve"> </w:t>
      </w:r>
      <w:r>
        <w:t>orden</w:t>
      </w:r>
      <w:r>
        <w:rPr>
          <w:spacing w:val="-18"/>
        </w:rPr>
        <w:t xml:space="preserve"> </w:t>
      </w:r>
      <w:r>
        <w:t>democrático”</w:t>
      </w:r>
      <w:r>
        <w:rPr>
          <w:spacing w:val="-17"/>
        </w:rPr>
        <w:t xml:space="preserve"> </w:t>
      </w:r>
      <w:r>
        <w:t>de</w:t>
      </w:r>
      <w:r>
        <w:rPr>
          <w:spacing w:val="-18"/>
        </w:rPr>
        <w:t xml:space="preserve"> </w:t>
      </w:r>
      <w:r>
        <w:t>un</w:t>
      </w:r>
      <w:r>
        <w:rPr>
          <w:spacing w:val="-18"/>
        </w:rPr>
        <w:t xml:space="preserve"> </w:t>
      </w:r>
      <w:r>
        <w:t>Estado,</w:t>
      </w:r>
      <w:r>
        <w:rPr>
          <w:spacing w:val="-17"/>
        </w:rPr>
        <w:t xml:space="preserve"> </w:t>
      </w:r>
      <w:r>
        <w:t>otros</w:t>
      </w:r>
      <w:r>
        <w:rPr>
          <w:spacing w:val="-18"/>
        </w:rPr>
        <w:t xml:space="preserve"> </w:t>
      </w:r>
      <w:r>
        <w:t>Estados</w:t>
      </w:r>
      <w:r>
        <w:rPr>
          <w:spacing w:val="-17"/>
        </w:rPr>
        <w:t xml:space="preserve"> </w:t>
      </w:r>
      <w:r>
        <w:t>o</w:t>
      </w:r>
      <w:r>
        <w:rPr>
          <w:spacing w:val="-18"/>
        </w:rPr>
        <w:t xml:space="preserve"> </w:t>
      </w:r>
      <w:r>
        <w:t>el</w:t>
      </w:r>
      <w:r>
        <w:rPr>
          <w:spacing w:val="-17"/>
        </w:rPr>
        <w:t xml:space="preserve"> </w:t>
      </w:r>
      <w:r>
        <w:t>Secretario</w:t>
      </w:r>
      <w:r>
        <w:rPr>
          <w:spacing w:val="-18"/>
        </w:rPr>
        <w:t xml:space="preserve"> </w:t>
      </w:r>
      <w:r>
        <w:t>General podrán solicitar</w:t>
      </w:r>
      <w:r>
        <w:rPr>
          <w:spacing w:val="-1"/>
        </w:rPr>
        <w:t xml:space="preserve"> </w:t>
      </w:r>
      <w:r>
        <w:t>la convocatoria inmediata</w:t>
      </w:r>
      <w:r>
        <w:rPr>
          <w:spacing w:val="-1"/>
        </w:rPr>
        <w:t xml:space="preserve"> </w:t>
      </w:r>
      <w:r>
        <w:t>del Consejo</w:t>
      </w:r>
      <w:r>
        <w:rPr>
          <w:spacing w:val="-1"/>
        </w:rPr>
        <w:t xml:space="preserve"> </w:t>
      </w:r>
      <w:r>
        <w:t>Permanente,</w:t>
      </w:r>
      <w:r>
        <w:rPr>
          <w:spacing w:val="-1"/>
        </w:rPr>
        <w:t xml:space="preserve"> </w:t>
      </w:r>
      <w:r>
        <w:t>y de</w:t>
      </w:r>
      <w:r>
        <w:rPr>
          <w:spacing w:val="-1"/>
        </w:rPr>
        <w:t xml:space="preserve"> </w:t>
      </w:r>
      <w:r>
        <w:t>constatarse</w:t>
      </w:r>
      <w:r>
        <w:rPr>
          <w:spacing w:val="-1"/>
        </w:rPr>
        <w:t xml:space="preserve"> </w:t>
      </w:r>
      <w:r>
        <w:t>que</w:t>
      </w:r>
      <w:r>
        <w:rPr>
          <w:spacing w:val="-1"/>
        </w:rPr>
        <w:t xml:space="preserve"> </w:t>
      </w:r>
      <w:r>
        <w:t>“se ha producido la ruptura del orden democrático en un Estado Miembro y que las gestiones diplomáticas han sido infructuosas, conforme a la Carta de la OEA tomará la decisión de suspe</w:t>
      </w:r>
      <w:r>
        <w:t>nder</w:t>
      </w:r>
      <w:r>
        <w:rPr>
          <w:spacing w:val="-4"/>
        </w:rPr>
        <w:t xml:space="preserve"> </w:t>
      </w:r>
      <w:r>
        <w:t>a</w:t>
      </w:r>
      <w:r>
        <w:rPr>
          <w:spacing w:val="-1"/>
        </w:rPr>
        <w:t xml:space="preserve"> </w:t>
      </w:r>
      <w:r>
        <w:t>dicho</w:t>
      </w:r>
      <w:r>
        <w:rPr>
          <w:spacing w:val="-4"/>
        </w:rPr>
        <w:t xml:space="preserve"> </w:t>
      </w:r>
      <w:r>
        <w:t>Estado</w:t>
      </w:r>
      <w:r>
        <w:rPr>
          <w:spacing w:val="-4"/>
        </w:rPr>
        <w:t xml:space="preserve"> </w:t>
      </w:r>
      <w:r>
        <w:t>Miembro</w:t>
      </w:r>
      <w:r>
        <w:rPr>
          <w:spacing w:val="-4"/>
        </w:rPr>
        <w:t xml:space="preserve"> </w:t>
      </w:r>
      <w:r>
        <w:t>del ejercicio de</w:t>
      </w:r>
      <w:r>
        <w:rPr>
          <w:spacing w:val="-4"/>
        </w:rPr>
        <w:t xml:space="preserve"> </w:t>
      </w:r>
      <w:r>
        <w:t>su</w:t>
      </w:r>
      <w:r>
        <w:rPr>
          <w:spacing w:val="-2"/>
        </w:rPr>
        <w:t xml:space="preserve"> </w:t>
      </w:r>
      <w:r>
        <w:t>derecho</w:t>
      </w:r>
      <w:r>
        <w:rPr>
          <w:spacing w:val="-4"/>
        </w:rPr>
        <w:t xml:space="preserve"> </w:t>
      </w:r>
      <w:r>
        <w:t>de</w:t>
      </w:r>
      <w:r>
        <w:rPr>
          <w:spacing w:val="-4"/>
        </w:rPr>
        <w:t xml:space="preserve"> </w:t>
      </w:r>
      <w:r>
        <w:t>participación en la OEA</w:t>
      </w:r>
      <w:r>
        <w:rPr>
          <w:spacing w:val="-3"/>
        </w:rPr>
        <w:t xml:space="preserve"> </w:t>
      </w:r>
      <w:r>
        <w:t>con el voto afirmativo de los dos tercios de los Estados Miembros”</w:t>
      </w:r>
      <w:hyperlink w:anchor="_bookmark311" w:history="1">
        <w:r>
          <w:rPr>
            <w:position w:val="7"/>
            <w:sz w:val="13"/>
          </w:rPr>
          <w:t>242</w:t>
        </w:r>
      </w:hyperlink>
      <w:r>
        <w:t>.</w:t>
      </w:r>
    </w:p>
    <w:p w14:paraId="4678D064" w14:textId="77777777" w:rsidR="006F1C3E" w:rsidRDefault="00736CA7">
      <w:pPr>
        <w:pStyle w:val="Prrafodelista"/>
        <w:numPr>
          <w:ilvl w:val="0"/>
          <w:numId w:val="24"/>
        </w:numPr>
        <w:tabs>
          <w:tab w:val="left" w:pos="829"/>
        </w:tabs>
        <w:spacing w:before="120"/>
        <w:ind w:left="117" w:right="250" w:firstLine="1"/>
        <w:jc w:val="both"/>
        <w:rPr>
          <w:sz w:val="20"/>
        </w:rPr>
      </w:pPr>
      <w:r>
        <w:rPr>
          <w:sz w:val="20"/>
        </w:rPr>
        <w:t>Por</w:t>
      </w:r>
      <w:r>
        <w:rPr>
          <w:spacing w:val="-10"/>
          <w:sz w:val="20"/>
        </w:rPr>
        <w:t xml:space="preserve"> </w:t>
      </w:r>
      <w:r>
        <w:rPr>
          <w:sz w:val="20"/>
        </w:rPr>
        <w:t>tanto,</w:t>
      </w:r>
      <w:r>
        <w:rPr>
          <w:spacing w:val="-5"/>
          <w:sz w:val="20"/>
        </w:rPr>
        <w:t xml:space="preserve"> </w:t>
      </w:r>
      <w:r>
        <w:rPr>
          <w:sz w:val="20"/>
        </w:rPr>
        <w:t>el</w:t>
      </w:r>
      <w:r>
        <w:rPr>
          <w:spacing w:val="-9"/>
          <w:sz w:val="20"/>
        </w:rPr>
        <w:t xml:space="preserve"> </w:t>
      </w:r>
      <w:r>
        <w:rPr>
          <w:sz w:val="20"/>
        </w:rPr>
        <w:t>principio</w:t>
      </w:r>
      <w:r>
        <w:rPr>
          <w:spacing w:val="-10"/>
          <w:sz w:val="20"/>
        </w:rPr>
        <w:t xml:space="preserve"> </w:t>
      </w:r>
      <w:r>
        <w:rPr>
          <w:sz w:val="20"/>
        </w:rPr>
        <w:t>democrático</w:t>
      </w:r>
      <w:r>
        <w:rPr>
          <w:spacing w:val="-10"/>
          <w:sz w:val="20"/>
        </w:rPr>
        <w:t xml:space="preserve"> </w:t>
      </w:r>
      <w:r>
        <w:rPr>
          <w:sz w:val="20"/>
        </w:rPr>
        <w:t>inspira,</w:t>
      </w:r>
      <w:r>
        <w:rPr>
          <w:spacing w:val="-9"/>
          <w:sz w:val="20"/>
        </w:rPr>
        <w:t xml:space="preserve"> </w:t>
      </w:r>
      <w:r>
        <w:rPr>
          <w:sz w:val="20"/>
        </w:rPr>
        <w:t>irradia</w:t>
      </w:r>
      <w:r>
        <w:rPr>
          <w:spacing w:val="-9"/>
          <w:sz w:val="20"/>
        </w:rPr>
        <w:t xml:space="preserve"> </w:t>
      </w:r>
      <w:r>
        <w:rPr>
          <w:sz w:val="20"/>
        </w:rPr>
        <w:t>y</w:t>
      </w:r>
      <w:r>
        <w:rPr>
          <w:spacing w:val="-9"/>
          <w:sz w:val="20"/>
        </w:rPr>
        <w:t xml:space="preserve"> </w:t>
      </w:r>
      <w:r>
        <w:rPr>
          <w:sz w:val="20"/>
        </w:rPr>
        <w:t>guía</w:t>
      </w:r>
      <w:r>
        <w:rPr>
          <w:spacing w:val="-8"/>
          <w:sz w:val="20"/>
        </w:rPr>
        <w:t xml:space="preserve"> </w:t>
      </w:r>
      <w:r>
        <w:rPr>
          <w:sz w:val="20"/>
        </w:rPr>
        <w:t>la</w:t>
      </w:r>
      <w:r>
        <w:rPr>
          <w:spacing w:val="-9"/>
          <w:sz w:val="20"/>
        </w:rPr>
        <w:t xml:space="preserve"> </w:t>
      </w:r>
      <w:r>
        <w:rPr>
          <w:sz w:val="20"/>
        </w:rPr>
        <w:t>aplicación</w:t>
      </w:r>
      <w:r>
        <w:rPr>
          <w:spacing w:val="-5"/>
          <w:sz w:val="20"/>
        </w:rPr>
        <w:t xml:space="preserve"> </w:t>
      </w:r>
      <w:r>
        <w:rPr>
          <w:sz w:val="20"/>
        </w:rPr>
        <w:t>de</w:t>
      </w:r>
      <w:r>
        <w:rPr>
          <w:spacing w:val="-5"/>
          <w:sz w:val="20"/>
        </w:rPr>
        <w:t xml:space="preserve"> </w:t>
      </w:r>
      <w:r>
        <w:rPr>
          <w:sz w:val="20"/>
        </w:rPr>
        <w:t>la</w:t>
      </w:r>
      <w:r>
        <w:rPr>
          <w:spacing w:val="-9"/>
          <w:sz w:val="20"/>
        </w:rPr>
        <w:t xml:space="preserve"> </w:t>
      </w:r>
      <w:r>
        <w:rPr>
          <w:sz w:val="20"/>
        </w:rPr>
        <w:t>Convención Americana de forma transversal. Constituye tanto un principio rector como una pauta interpretativa.</w:t>
      </w:r>
      <w:r>
        <w:rPr>
          <w:spacing w:val="-7"/>
          <w:sz w:val="20"/>
        </w:rPr>
        <w:t xml:space="preserve"> </w:t>
      </w:r>
      <w:r>
        <w:rPr>
          <w:sz w:val="20"/>
        </w:rPr>
        <w:t>Como</w:t>
      </w:r>
      <w:r>
        <w:rPr>
          <w:spacing w:val="-7"/>
          <w:sz w:val="20"/>
        </w:rPr>
        <w:t xml:space="preserve"> </w:t>
      </w:r>
      <w:r>
        <w:rPr>
          <w:sz w:val="20"/>
        </w:rPr>
        <w:t>principio</w:t>
      </w:r>
      <w:r>
        <w:rPr>
          <w:spacing w:val="-7"/>
          <w:sz w:val="20"/>
        </w:rPr>
        <w:t xml:space="preserve"> </w:t>
      </w:r>
      <w:r>
        <w:rPr>
          <w:sz w:val="20"/>
        </w:rPr>
        <w:t>rector,</w:t>
      </w:r>
      <w:r>
        <w:rPr>
          <w:spacing w:val="-7"/>
          <w:sz w:val="20"/>
        </w:rPr>
        <w:t xml:space="preserve"> </w:t>
      </w:r>
      <w:r>
        <w:rPr>
          <w:sz w:val="20"/>
        </w:rPr>
        <w:t>artic</w:t>
      </w:r>
      <w:r>
        <w:rPr>
          <w:sz w:val="20"/>
        </w:rPr>
        <w:t>ula</w:t>
      </w:r>
      <w:r>
        <w:rPr>
          <w:spacing w:val="-6"/>
          <w:sz w:val="20"/>
        </w:rPr>
        <w:t xml:space="preserve"> </w:t>
      </w:r>
      <w:r>
        <w:rPr>
          <w:sz w:val="20"/>
        </w:rPr>
        <w:t>la</w:t>
      </w:r>
      <w:r>
        <w:rPr>
          <w:spacing w:val="-1"/>
          <w:sz w:val="20"/>
        </w:rPr>
        <w:t xml:space="preserve"> </w:t>
      </w:r>
      <w:r>
        <w:rPr>
          <w:sz w:val="20"/>
        </w:rPr>
        <w:t>forma</w:t>
      </w:r>
      <w:r>
        <w:rPr>
          <w:spacing w:val="-6"/>
          <w:sz w:val="20"/>
        </w:rPr>
        <w:t xml:space="preserve"> </w:t>
      </w:r>
      <w:r>
        <w:rPr>
          <w:sz w:val="20"/>
        </w:rPr>
        <w:t>de</w:t>
      </w:r>
      <w:r>
        <w:rPr>
          <w:spacing w:val="-3"/>
          <w:sz w:val="20"/>
        </w:rPr>
        <w:t xml:space="preserve"> </w:t>
      </w:r>
      <w:r>
        <w:rPr>
          <w:sz w:val="20"/>
        </w:rPr>
        <w:t>organización</w:t>
      </w:r>
      <w:r>
        <w:rPr>
          <w:spacing w:val="-6"/>
          <w:sz w:val="20"/>
        </w:rPr>
        <w:t xml:space="preserve"> </w:t>
      </w:r>
      <w:r>
        <w:rPr>
          <w:sz w:val="20"/>
        </w:rPr>
        <w:t>política</w:t>
      </w:r>
      <w:r>
        <w:rPr>
          <w:spacing w:val="-6"/>
          <w:sz w:val="20"/>
        </w:rPr>
        <w:t xml:space="preserve"> </w:t>
      </w:r>
      <w:r>
        <w:rPr>
          <w:sz w:val="20"/>
        </w:rPr>
        <w:t>elegida</w:t>
      </w:r>
      <w:r>
        <w:rPr>
          <w:spacing w:val="-6"/>
          <w:sz w:val="20"/>
        </w:rPr>
        <w:t xml:space="preserve"> </w:t>
      </w:r>
      <w:r>
        <w:rPr>
          <w:sz w:val="20"/>
        </w:rPr>
        <w:t>por</w:t>
      </w:r>
      <w:r>
        <w:rPr>
          <w:spacing w:val="-10"/>
          <w:sz w:val="20"/>
        </w:rPr>
        <w:t xml:space="preserve"> </w:t>
      </w:r>
      <w:r>
        <w:rPr>
          <w:sz w:val="20"/>
        </w:rPr>
        <w:t>los Estados americanos para alcanzar los valores que el sistema quiere promover y proteger, entre los cuales se encuentra la plena vigencia de los derechos humanos</w:t>
      </w:r>
      <w:hyperlink w:anchor="_bookmark312" w:history="1">
        <w:r>
          <w:rPr>
            <w:position w:val="7"/>
            <w:sz w:val="13"/>
          </w:rPr>
          <w:t>243</w:t>
        </w:r>
      </w:hyperlink>
      <w:r>
        <w:rPr>
          <w:sz w:val="20"/>
        </w:rPr>
        <w:t>. Como pauta interpretativa, brinda una clara orientación para su observancia a través de la división de poderes y el funcionamiento propicio de las instituciones democráticas de los Estados Parte en el marco del Estado de Derecho</w:t>
      </w:r>
      <w:hyperlink w:anchor="_bookmark313" w:history="1">
        <w:r>
          <w:rPr>
            <w:position w:val="7"/>
            <w:sz w:val="13"/>
          </w:rPr>
          <w:t>244</w:t>
        </w:r>
      </w:hyperlink>
      <w:r>
        <w:rPr>
          <w:sz w:val="20"/>
        </w:rPr>
        <w:t>.</w:t>
      </w:r>
    </w:p>
    <w:p w14:paraId="23DF79CD" w14:textId="77777777" w:rsidR="006F1C3E" w:rsidRDefault="00736CA7">
      <w:pPr>
        <w:pStyle w:val="Prrafodelista"/>
        <w:numPr>
          <w:ilvl w:val="0"/>
          <w:numId w:val="24"/>
        </w:numPr>
        <w:tabs>
          <w:tab w:val="left" w:pos="829"/>
        </w:tabs>
        <w:spacing w:before="119"/>
        <w:ind w:right="247" w:firstLine="2"/>
        <w:jc w:val="both"/>
        <w:rPr>
          <w:sz w:val="20"/>
        </w:rPr>
      </w:pPr>
      <w:r>
        <w:rPr>
          <w:sz w:val="20"/>
        </w:rPr>
        <w:t>El</w:t>
      </w:r>
      <w:r>
        <w:rPr>
          <w:spacing w:val="-3"/>
          <w:sz w:val="20"/>
        </w:rPr>
        <w:t xml:space="preserve"> </w:t>
      </w:r>
      <w:r>
        <w:rPr>
          <w:sz w:val="20"/>
        </w:rPr>
        <w:t>ejercicio efectivo</w:t>
      </w:r>
      <w:r>
        <w:rPr>
          <w:spacing w:val="-4"/>
          <w:sz w:val="20"/>
        </w:rPr>
        <w:t xml:space="preserve"> </w:t>
      </w:r>
      <w:r>
        <w:rPr>
          <w:sz w:val="20"/>
        </w:rPr>
        <w:t>de</w:t>
      </w:r>
      <w:r>
        <w:rPr>
          <w:spacing w:val="-3"/>
          <w:sz w:val="20"/>
        </w:rPr>
        <w:t xml:space="preserve"> </w:t>
      </w:r>
      <w:r>
        <w:rPr>
          <w:sz w:val="20"/>
        </w:rPr>
        <w:t>los</w:t>
      </w:r>
      <w:r>
        <w:rPr>
          <w:spacing w:val="-2"/>
          <w:sz w:val="20"/>
        </w:rPr>
        <w:t xml:space="preserve"> </w:t>
      </w:r>
      <w:r>
        <w:rPr>
          <w:sz w:val="20"/>
        </w:rPr>
        <w:t>derechos</w:t>
      </w:r>
      <w:r>
        <w:rPr>
          <w:spacing w:val="-2"/>
          <w:sz w:val="20"/>
        </w:rPr>
        <w:t xml:space="preserve"> </w:t>
      </w:r>
      <w:r>
        <w:rPr>
          <w:sz w:val="20"/>
        </w:rPr>
        <w:t>políticos constituye</w:t>
      </w:r>
      <w:r>
        <w:rPr>
          <w:spacing w:val="-7"/>
          <w:sz w:val="20"/>
        </w:rPr>
        <w:t xml:space="preserve"> </w:t>
      </w:r>
      <w:r>
        <w:rPr>
          <w:sz w:val="20"/>
        </w:rPr>
        <w:t>un</w:t>
      </w:r>
      <w:r>
        <w:rPr>
          <w:spacing w:val="-1"/>
          <w:sz w:val="20"/>
        </w:rPr>
        <w:t xml:space="preserve"> </w:t>
      </w:r>
      <w:r>
        <w:rPr>
          <w:sz w:val="20"/>
        </w:rPr>
        <w:t>fin</w:t>
      </w:r>
      <w:r>
        <w:rPr>
          <w:spacing w:val="-1"/>
          <w:sz w:val="20"/>
        </w:rPr>
        <w:t xml:space="preserve"> </w:t>
      </w:r>
      <w:r>
        <w:rPr>
          <w:sz w:val="20"/>
        </w:rPr>
        <w:t>en sí</w:t>
      </w:r>
      <w:r>
        <w:rPr>
          <w:spacing w:val="-3"/>
          <w:sz w:val="20"/>
        </w:rPr>
        <w:t xml:space="preserve"> </w:t>
      </w:r>
      <w:r>
        <w:rPr>
          <w:sz w:val="20"/>
        </w:rPr>
        <w:t>mismo</w:t>
      </w:r>
      <w:r>
        <w:rPr>
          <w:spacing w:val="-4"/>
          <w:sz w:val="20"/>
        </w:rPr>
        <w:t xml:space="preserve"> </w:t>
      </w:r>
      <w:r>
        <w:rPr>
          <w:sz w:val="20"/>
        </w:rPr>
        <w:t>y,</w:t>
      </w:r>
      <w:r>
        <w:rPr>
          <w:spacing w:val="-4"/>
          <w:sz w:val="20"/>
        </w:rPr>
        <w:t xml:space="preserve"> </w:t>
      </w:r>
      <w:r>
        <w:rPr>
          <w:sz w:val="20"/>
        </w:rPr>
        <w:t>a</w:t>
      </w:r>
      <w:r>
        <w:rPr>
          <w:spacing w:val="-1"/>
          <w:sz w:val="20"/>
        </w:rPr>
        <w:t xml:space="preserve"> </w:t>
      </w:r>
      <w:r>
        <w:rPr>
          <w:sz w:val="20"/>
        </w:rPr>
        <w:t>la vez, un medio fundamental que las sociedades democráticas tienen para garantizar los demás derechos</w:t>
      </w:r>
      <w:r>
        <w:rPr>
          <w:spacing w:val="-2"/>
          <w:sz w:val="20"/>
        </w:rPr>
        <w:t xml:space="preserve"> </w:t>
      </w:r>
      <w:r>
        <w:rPr>
          <w:sz w:val="20"/>
        </w:rPr>
        <w:t>h</w:t>
      </w:r>
      <w:r>
        <w:rPr>
          <w:sz w:val="20"/>
        </w:rPr>
        <w:t>umanos previstos en la Convención</w:t>
      </w:r>
      <w:hyperlink w:anchor="_bookmark314" w:history="1">
        <w:r>
          <w:rPr>
            <w:position w:val="7"/>
            <w:sz w:val="13"/>
          </w:rPr>
          <w:t>245</w:t>
        </w:r>
      </w:hyperlink>
      <w:r>
        <w:rPr>
          <w:sz w:val="20"/>
        </w:rPr>
        <w:t>.</w:t>
      </w:r>
      <w:r>
        <w:rPr>
          <w:spacing w:val="-2"/>
          <w:sz w:val="20"/>
        </w:rPr>
        <w:t xml:space="preserve"> </w:t>
      </w:r>
      <w:r>
        <w:rPr>
          <w:sz w:val="20"/>
        </w:rPr>
        <w:t>Además, de</w:t>
      </w:r>
      <w:r>
        <w:rPr>
          <w:spacing w:val="-1"/>
          <w:sz w:val="20"/>
        </w:rPr>
        <w:t xml:space="preserve"> </w:t>
      </w:r>
      <w:r>
        <w:rPr>
          <w:sz w:val="20"/>
        </w:rPr>
        <w:t>conformidad con el artículo</w:t>
      </w:r>
      <w:r>
        <w:rPr>
          <w:spacing w:val="-3"/>
          <w:sz w:val="20"/>
        </w:rPr>
        <w:t xml:space="preserve"> </w:t>
      </w:r>
      <w:r>
        <w:rPr>
          <w:sz w:val="20"/>
        </w:rPr>
        <w:t>23 convencional, sus titulares, es decir, los ciudadanos, no sólo deben gozar de derechos, sino también de “oportu</w:t>
      </w:r>
      <w:r>
        <w:rPr>
          <w:sz w:val="20"/>
        </w:rPr>
        <w:t>nidades”. Este último término implica la obligación de garantizar con medidas positivas que toda persona que formalmente sea titular de derechos políticos tenga la oportunidad real para ejercerlos</w:t>
      </w:r>
      <w:hyperlink w:anchor="_bookmark315" w:history="1">
        <w:r>
          <w:rPr>
            <w:position w:val="7"/>
            <w:sz w:val="13"/>
          </w:rPr>
          <w:t>246</w:t>
        </w:r>
      </w:hyperlink>
      <w:r>
        <w:rPr>
          <w:sz w:val="20"/>
        </w:rPr>
        <w:t>. Los derechos políticos y su ejercicio propician el fortalecimiento</w:t>
      </w:r>
      <w:r>
        <w:rPr>
          <w:spacing w:val="-10"/>
          <w:sz w:val="20"/>
        </w:rPr>
        <w:t xml:space="preserve"> </w:t>
      </w:r>
      <w:r>
        <w:rPr>
          <w:sz w:val="20"/>
        </w:rPr>
        <w:t>de</w:t>
      </w:r>
      <w:r>
        <w:rPr>
          <w:spacing w:val="-10"/>
          <w:sz w:val="20"/>
        </w:rPr>
        <w:t xml:space="preserve"> </w:t>
      </w:r>
      <w:r>
        <w:rPr>
          <w:sz w:val="20"/>
        </w:rPr>
        <w:t>la</w:t>
      </w:r>
      <w:r>
        <w:rPr>
          <w:spacing w:val="-11"/>
          <w:sz w:val="20"/>
        </w:rPr>
        <w:t xml:space="preserve"> </w:t>
      </w:r>
      <w:r>
        <w:rPr>
          <w:sz w:val="20"/>
        </w:rPr>
        <w:t>democracia</w:t>
      </w:r>
      <w:r>
        <w:rPr>
          <w:spacing w:val="-9"/>
          <w:sz w:val="20"/>
        </w:rPr>
        <w:t xml:space="preserve"> </w:t>
      </w:r>
      <w:r>
        <w:rPr>
          <w:sz w:val="20"/>
        </w:rPr>
        <w:t>y</w:t>
      </w:r>
      <w:r>
        <w:rPr>
          <w:spacing w:val="-7"/>
          <w:sz w:val="20"/>
        </w:rPr>
        <w:t xml:space="preserve"> </w:t>
      </w:r>
      <w:r>
        <w:rPr>
          <w:sz w:val="20"/>
        </w:rPr>
        <w:t>el</w:t>
      </w:r>
      <w:r>
        <w:rPr>
          <w:spacing w:val="-6"/>
          <w:sz w:val="20"/>
        </w:rPr>
        <w:t xml:space="preserve"> </w:t>
      </w:r>
      <w:r>
        <w:rPr>
          <w:sz w:val="20"/>
        </w:rPr>
        <w:t>pluralismo</w:t>
      </w:r>
      <w:r>
        <w:rPr>
          <w:spacing w:val="-7"/>
          <w:sz w:val="20"/>
        </w:rPr>
        <w:t xml:space="preserve"> </w:t>
      </w:r>
      <w:r>
        <w:rPr>
          <w:sz w:val="20"/>
        </w:rPr>
        <w:t>político.</w:t>
      </w:r>
      <w:r>
        <w:rPr>
          <w:spacing w:val="-9"/>
          <w:sz w:val="20"/>
        </w:rPr>
        <w:t xml:space="preserve"> </w:t>
      </w:r>
      <w:r>
        <w:rPr>
          <w:sz w:val="20"/>
        </w:rPr>
        <w:t>Por</w:t>
      </w:r>
      <w:r>
        <w:rPr>
          <w:spacing w:val="-10"/>
          <w:sz w:val="20"/>
        </w:rPr>
        <w:t xml:space="preserve"> </w:t>
      </w:r>
      <w:r>
        <w:rPr>
          <w:sz w:val="20"/>
        </w:rPr>
        <w:t>lo</w:t>
      </w:r>
      <w:r>
        <w:rPr>
          <w:spacing w:val="-10"/>
          <w:sz w:val="20"/>
        </w:rPr>
        <w:t xml:space="preserve"> </w:t>
      </w:r>
      <w:r>
        <w:rPr>
          <w:sz w:val="20"/>
        </w:rPr>
        <w:t>tanto,</w:t>
      </w:r>
      <w:r>
        <w:rPr>
          <w:spacing w:val="-5"/>
          <w:sz w:val="20"/>
        </w:rPr>
        <w:t xml:space="preserve"> </w:t>
      </w:r>
      <w:r>
        <w:rPr>
          <w:sz w:val="20"/>
        </w:rPr>
        <w:t>el</w:t>
      </w:r>
      <w:r>
        <w:rPr>
          <w:spacing w:val="-6"/>
          <w:sz w:val="20"/>
        </w:rPr>
        <w:t xml:space="preserve"> </w:t>
      </w:r>
      <w:r>
        <w:rPr>
          <w:sz w:val="20"/>
        </w:rPr>
        <w:t>Estado</w:t>
      </w:r>
      <w:r>
        <w:rPr>
          <w:spacing w:val="-15"/>
          <w:sz w:val="20"/>
        </w:rPr>
        <w:t xml:space="preserve"> </w:t>
      </w:r>
      <w:r>
        <w:rPr>
          <w:sz w:val="20"/>
        </w:rPr>
        <w:t>debe</w:t>
      </w:r>
      <w:r>
        <w:rPr>
          <w:spacing w:val="-10"/>
          <w:sz w:val="20"/>
        </w:rPr>
        <w:t xml:space="preserve"> </w:t>
      </w:r>
      <w:r>
        <w:rPr>
          <w:sz w:val="20"/>
        </w:rPr>
        <w:t>propiciar las condiciones y mecanismos para que dichos derechos puedan ser ejercidos de forma efectiva, respetando el principio de igualdad y no discriminación. La participación política puede incluir amplias y diversas actividades que las personas realiza</w:t>
      </w:r>
      <w:r>
        <w:rPr>
          <w:sz w:val="20"/>
        </w:rPr>
        <w:t>n individualmente u organizadas,</w:t>
      </w:r>
      <w:r>
        <w:rPr>
          <w:spacing w:val="-16"/>
          <w:sz w:val="20"/>
        </w:rPr>
        <w:t xml:space="preserve"> </w:t>
      </w:r>
      <w:r>
        <w:rPr>
          <w:sz w:val="20"/>
        </w:rPr>
        <w:t>con</w:t>
      </w:r>
      <w:r>
        <w:rPr>
          <w:spacing w:val="-15"/>
          <w:sz w:val="20"/>
        </w:rPr>
        <w:t xml:space="preserve"> </w:t>
      </w:r>
      <w:r>
        <w:rPr>
          <w:sz w:val="20"/>
        </w:rPr>
        <w:t>el</w:t>
      </w:r>
      <w:r>
        <w:rPr>
          <w:spacing w:val="-16"/>
          <w:sz w:val="20"/>
        </w:rPr>
        <w:t xml:space="preserve"> </w:t>
      </w:r>
      <w:r>
        <w:rPr>
          <w:sz w:val="20"/>
        </w:rPr>
        <w:t>propósito</w:t>
      </w:r>
      <w:r>
        <w:rPr>
          <w:spacing w:val="-17"/>
          <w:sz w:val="20"/>
        </w:rPr>
        <w:t xml:space="preserve"> </w:t>
      </w:r>
      <w:r>
        <w:rPr>
          <w:sz w:val="20"/>
        </w:rPr>
        <w:t>de</w:t>
      </w:r>
      <w:r>
        <w:rPr>
          <w:spacing w:val="-18"/>
          <w:sz w:val="20"/>
        </w:rPr>
        <w:t xml:space="preserve"> </w:t>
      </w:r>
      <w:r>
        <w:rPr>
          <w:sz w:val="20"/>
        </w:rPr>
        <w:t>intervenir</w:t>
      </w:r>
      <w:r>
        <w:rPr>
          <w:spacing w:val="-14"/>
          <w:sz w:val="20"/>
        </w:rPr>
        <w:t xml:space="preserve"> </w:t>
      </w:r>
      <w:r>
        <w:rPr>
          <w:sz w:val="20"/>
        </w:rPr>
        <w:t>en</w:t>
      </w:r>
      <w:r>
        <w:rPr>
          <w:spacing w:val="-15"/>
          <w:sz w:val="20"/>
        </w:rPr>
        <w:t xml:space="preserve"> </w:t>
      </w:r>
      <w:r>
        <w:rPr>
          <w:sz w:val="20"/>
        </w:rPr>
        <w:t>la</w:t>
      </w:r>
      <w:r>
        <w:rPr>
          <w:spacing w:val="-13"/>
          <w:sz w:val="20"/>
        </w:rPr>
        <w:t xml:space="preserve"> </w:t>
      </w:r>
      <w:r>
        <w:rPr>
          <w:sz w:val="20"/>
        </w:rPr>
        <w:t>designación</w:t>
      </w:r>
      <w:r>
        <w:rPr>
          <w:spacing w:val="-15"/>
          <w:sz w:val="20"/>
        </w:rPr>
        <w:t xml:space="preserve"> </w:t>
      </w:r>
      <w:r>
        <w:rPr>
          <w:sz w:val="20"/>
        </w:rPr>
        <w:t>de</w:t>
      </w:r>
      <w:r>
        <w:rPr>
          <w:spacing w:val="-17"/>
          <w:sz w:val="20"/>
        </w:rPr>
        <w:t xml:space="preserve"> </w:t>
      </w:r>
      <w:r>
        <w:rPr>
          <w:sz w:val="20"/>
        </w:rPr>
        <w:t>quienes</w:t>
      </w:r>
      <w:r>
        <w:rPr>
          <w:spacing w:val="-17"/>
          <w:sz w:val="20"/>
        </w:rPr>
        <w:t xml:space="preserve"> </w:t>
      </w:r>
      <w:r>
        <w:rPr>
          <w:sz w:val="20"/>
        </w:rPr>
        <w:t>gobernarán</w:t>
      </w:r>
      <w:r>
        <w:rPr>
          <w:spacing w:val="-15"/>
          <w:sz w:val="20"/>
        </w:rPr>
        <w:t xml:space="preserve"> </w:t>
      </w:r>
      <w:r>
        <w:rPr>
          <w:sz w:val="20"/>
        </w:rPr>
        <w:t>un</w:t>
      </w:r>
      <w:r>
        <w:rPr>
          <w:spacing w:val="-15"/>
          <w:sz w:val="20"/>
        </w:rPr>
        <w:t xml:space="preserve"> </w:t>
      </w:r>
      <w:r>
        <w:rPr>
          <w:sz w:val="20"/>
        </w:rPr>
        <w:t>Estado o</w:t>
      </w:r>
      <w:r>
        <w:rPr>
          <w:spacing w:val="-4"/>
          <w:sz w:val="20"/>
        </w:rPr>
        <w:t xml:space="preserve"> </w:t>
      </w:r>
      <w:r>
        <w:rPr>
          <w:sz w:val="20"/>
        </w:rPr>
        <w:t>se</w:t>
      </w:r>
      <w:r>
        <w:rPr>
          <w:spacing w:val="-4"/>
          <w:sz w:val="20"/>
        </w:rPr>
        <w:t xml:space="preserve"> </w:t>
      </w:r>
      <w:r>
        <w:rPr>
          <w:sz w:val="20"/>
        </w:rPr>
        <w:t>encargarán de</w:t>
      </w:r>
      <w:r>
        <w:rPr>
          <w:spacing w:val="-4"/>
          <w:sz w:val="20"/>
        </w:rPr>
        <w:t xml:space="preserve"> </w:t>
      </w:r>
      <w:r>
        <w:rPr>
          <w:sz w:val="20"/>
        </w:rPr>
        <w:t>la dirección</w:t>
      </w:r>
      <w:r>
        <w:rPr>
          <w:spacing w:val="-2"/>
          <w:sz w:val="20"/>
        </w:rPr>
        <w:t xml:space="preserve"> </w:t>
      </w:r>
      <w:r>
        <w:rPr>
          <w:sz w:val="20"/>
        </w:rPr>
        <w:t>de</w:t>
      </w:r>
      <w:r>
        <w:rPr>
          <w:spacing w:val="-7"/>
          <w:sz w:val="20"/>
        </w:rPr>
        <w:t xml:space="preserve"> </w:t>
      </w:r>
      <w:r>
        <w:rPr>
          <w:sz w:val="20"/>
        </w:rPr>
        <w:t>los</w:t>
      </w:r>
      <w:r>
        <w:rPr>
          <w:spacing w:val="-4"/>
          <w:sz w:val="20"/>
        </w:rPr>
        <w:t xml:space="preserve"> </w:t>
      </w:r>
      <w:r>
        <w:rPr>
          <w:sz w:val="20"/>
        </w:rPr>
        <w:t>asuntos</w:t>
      </w:r>
      <w:r>
        <w:rPr>
          <w:spacing w:val="-4"/>
          <w:sz w:val="20"/>
        </w:rPr>
        <w:t xml:space="preserve"> </w:t>
      </w:r>
      <w:r>
        <w:rPr>
          <w:sz w:val="20"/>
        </w:rPr>
        <w:t>públicos,</w:t>
      </w:r>
      <w:r>
        <w:rPr>
          <w:spacing w:val="-4"/>
          <w:sz w:val="20"/>
        </w:rPr>
        <w:t xml:space="preserve"> </w:t>
      </w:r>
      <w:r>
        <w:rPr>
          <w:sz w:val="20"/>
        </w:rPr>
        <w:t>así como</w:t>
      </w:r>
      <w:r>
        <w:rPr>
          <w:spacing w:val="-4"/>
          <w:sz w:val="20"/>
        </w:rPr>
        <w:t xml:space="preserve"> </w:t>
      </w:r>
      <w:r>
        <w:rPr>
          <w:sz w:val="20"/>
        </w:rPr>
        <w:t>influir en</w:t>
      </w:r>
      <w:r>
        <w:rPr>
          <w:spacing w:val="-2"/>
          <w:sz w:val="20"/>
        </w:rPr>
        <w:t xml:space="preserve"> </w:t>
      </w:r>
      <w:r>
        <w:rPr>
          <w:sz w:val="20"/>
        </w:rPr>
        <w:t>la formación</w:t>
      </w:r>
      <w:r>
        <w:rPr>
          <w:spacing w:val="-2"/>
          <w:sz w:val="20"/>
        </w:rPr>
        <w:t xml:space="preserve"> </w:t>
      </w:r>
      <w:r>
        <w:rPr>
          <w:sz w:val="20"/>
        </w:rPr>
        <w:t>de</w:t>
      </w:r>
      <w:r>
        <w:rPr>
          <w:spacing w:val="-4"/>
          <w:sz w:val="20"/>
        </w:rPr>
        <w:t xml:space="preserve"> </w:t>
      </w:r>
      <w:r>
        <w:rPr>
          <w:sz w:val="20"/>
        </w:rPr>
        <w:t>la política</w:t>
      </w:r>
      <w:r>
        <w:rPr>
          <w:spacing w:val="-4"/>
          <w:sz w:val="20"/>
        </w:rPr>
        <w:t xml:space="preserve"> </w:t>
      </w:r>
      <w:r>
        <w:rPr>
          <w:sz w:val="20"/>
        </w:rPr>
        <w:t>estatal</w:t>
      </w:r>
      <w:r>
        <w:rPr>
          <w:spacing w:val="-6"/>
          <w:sz w:val="20"/>
        </w:rPr>
        <w:t xml:space="preserve"> </w:t>
      </w:r>
      <w:r>
        <w:rPr>
          <w:sz w:val="20"/>
        </w:rPr>
        <w:t>a</w:t>
      </w:r>
      <w:r>
        <w:rPr>
          <w:spacing w:val="-4"/>
          <w:sz w:val="20"/>
        </w:rPr>
        <w:t xml:space="preserve"> </w:t>
      </w:r>
      <w:r>
        <w:rPr>
          <w:sz w:val="20"/>
        </w:rPr>
        <w:t>través de</w:t>
      </w:r>
      <w:r>
        <w:rPr>
          <w:spacing w:val="-10"/>
          <w:sz w:val="20"/>
        </w:rPr>
        <w:t xml:space="preserve"> </w:t>
      </w:r>
      <w:r>
        <w:rPr>
          <w:sz w:val="20"/>
        </w:rPr>
        <w:t>mecanismos</w:t>
      </w:r>
      <w:r>
        <w:rPr>
          <w:spacing w:val="-5"/>
          <w:sz w:val="20"/>
        </w:rPr>
        <w:t xml:space="preserve"> </w:t>
      </w:r>
      <w:r>
        <w:rPr>
          <w:sz w:val="20"/>
        </w:rPr>
        <w:t>de</w:t>
      </w:r>
      <w:r>
        <w:rPr>
          <w:spacing w:val="-8"/>
          <w:sz w:val="20"/>
        </w:rPr>
        <w:t xml:space="preserve"> </w:t>
      </w:r>
      <w:r>
        <w:rPr>
          <w:sz w:val="20"/>
        </w:rPr>
        <w:t>participación</w:t>
      </w:r>
      <w:r>
        <w:rPr>
          <w:spacing w:val="-1"/>
          <w:sz w:val="20"/>
        </w:rPr>
        <w:t xml:space="preserve"> </w:t>
      </w:r>
      <w:r>
        <w:rPr>
          <w:sz w:val="20"/>
        </w:rPr>
        <w:t>directa</w:t>
      </w:r>
      <w:r>
        <w:rPr>
          <w:spacing w:val="-4"/>
          <w:sz w:val="20"/>
        </w:rPr>
        <w:t xml:space="preserve"> </w:t>
      </w:r>
      <w:r>
        <w:rPr>
          <w:sz w:val="20"/>
        </w:rPr>
        <w:t>o,</w:t>
      </w:r>
      <w:r>
        <w:rPr>
          <w:spacing w:val="-2"/>
          <w:sz w:val="20"/>
        </w:rPr>
        <w:t xml:space="preserve"> </w:t>
      </w:r>
      <w:r>
        <w:rPr>
          <w:sz w:val="20"/>
        </w:rPr>
        <w:t>en</w:t>
      </w:r>
      <w:r>
        <w:rPr>
          <w:spacing w:val="-3"/>
          <w:sz w:val="20"/>
        </w:rPr>
        <w:t xml:space="preserve"> </w:t>
      </w:r>
      <w:r>
        <w:rPr>
          <w:sz w:val="20"/>
        </w:rPr>
        <w:t>general,</w:t>
      </w:r>
      <w:r>
        <w:rPr>
          <w:spacing w:val="-7"/>
          <w:sz w:val="20"/>
        </w:rPr>
        <w:t xml:space="preserve"> </w:t>
      </w:r>
      <w:r>
        <w:rPr>
          <w:sz w:val="20"/>
        </w:rPr>
        <w:t>para</w:t>
      </w:r>
      <w:r>
        <w:rPr>
          <w:spacing w:val="-4"/>
          <w:sz w:val="20"/>
        </w:rPr>
        <w:t xml:space="preserve"> </w:t>
      </w:r>
      <w:r>
        <w:rPr>
          <w:sz w:val="20"/>
        </w:rPr>
        <w:t>intervenir en asuntos de interés público, como por ejemplo la defensa de la democracia</w:t>
      </w:r>
      <w:hyperlink w:anchor="_bookmark316" w:history="1">
        <w:r>
          <w:rPr>
            <w:position w:val="7"/>
            <w:sz w:val="13"/>
          </w:rPr>
          <w:t>247</w:t>
        </w:r>
      </w:hyperlink>
      <w:r>
        <w:rPr>
          <w:sz w:val="20"/>
        </w:rPr>
        <w:t>.</w:t>
      </w:r>
    </w:p>
    <w:p w14:paraId="4F506F69" w14:textId="77777777" w:rsidR="006F1C3E" w:rsidRDefault="00736CA7">
      <w:pPr>
        <w:pStyle w:val="Prrafodelista"/>
        <w:numPr>
          <w:ilvl w:val="0"/>
          <w:numId w:val="24"/>
        </w:numPr>
        <w:tabs>
          <w:tab w:val="left" w:pos="829"/>
        </w:tabs>
        <w:spacing w:before="120"/>
        <w:ind w:left="118" w:right="251" w:firstLine="0"/>
        <w:jc w:val="both"/>
        <w:rPr>
          <w:sz w:val="20"/>
        </w:rPr>
      </w:pPr>
      <w:r>
        <w:rPr>
          <w:sz w:val="20"/>
        </w:rPr>
        <w:t>Por</w:t>
      </w:r>
      <w:r>
        <w:rPr>
          <w:spacing w:val="-5"/>
          <w:sz w:val="20"/>
        </w:rPr>
        <w:t xml:space="preserve"> </w:t>
      </w:r>
      <w:r>
        <w:rPr>
          <w:sz w:val="20"/>
        </w:rPr>
        <w:t>otra</w:t>
      </w:r>
      <w:r>
        <w:rPr>
          <w:spacing w:val="-6"/>
          <w:sz w:val="20"/>
        </w:rPr>
        <w:t xml:space="preserve"> </w:t>
      </w:r>
      <w:r>
        <w:rPr>
          <w:sz w:val="20"/>
        </w:rPr>
        <w:t>parte,</w:t>
      </w:r>
      <w:r>
        <w:rPr>
          <w:spacing w:val="-7"/>
          <w:sz w:val="20"/>
        </w:rPr>
        <w:t xml:space="preserve"> </w:t>
      </w:r>
      <w:r>
        <w:rPr>
          <w:sz w:val="20"/>
        </w:rPr>
        <w:t>la</w:t>
      </w:r>
      <w:r>
        <w:rPr>
          <w:spacing w:val="-9"/>
          <w:sz w:val="20"/>
        </w:rPr>
        <w:t xml:space="preserve"> </w:t>
      </w:r>
      <w:r>
        <w:rPr>
          <w:sz w:val="20"/>
        </w:rPr>
        <w:t>libertad</w:t>
      </w:r>
      <w:r>
        <w:rPr>
          <w:spacing w:val="-8"/>
          <w:sz w:val="20"/>
        </w:rPr>
        <w:t xml:space="preserve"> </w:t>
      </w:r>
      <w:r>
        <w:rPr>
          <w:sz w:val="20"/>
        </w:rPr>
        <w:t>de</w:t>
      </w:r>
      <w:r>
        <w:rPr>
          <w:spacing w:val="-5"/>
          <w:sz w:val="20"/>
        </w:rPr>
        <w:t xml:space="preserve"> </w:t>
      </w:r>
      <w:r>
        <w:rPr>
          <w:sz w:val="20"/>
        </w:rPr>
        <w:t>expresión,</w:t>
      </w:r>
      <w:r>
        <w:rPr>
          <w:spacing w:val="-7"/>
          <w:sz w:val="20"/>
        </w:rPr>
        <w:t xml:space="preserve"> </w:t>
      </w:r>
      <w:r>
        <w:rPr>
          <w:sz w:val="20"/>
        </w:rPr>
        <w:t>particularmente</w:t>
      </w:r>
      <w:r>
        <w:rPr>
          <w:spacing w:val="-8"/>
          <w:sz w:val="20"/>
        </w:rPr>
        <w:t xml:space="preserve"> </w:t>
      </w:r>
      <w:r>
        <w:rPr>
          <w:sz w:val="20"/>
        </w:rPr>
        <w:t>en</w:t>
      </w:r>
      <w:r>
        <w:rPr>
          <w:spacing w:val="-8"/>
          <w:sz w:val="20"/>
        </w:rPr>
        <w:t xml:space="preserve"> </w:t>
      </w:r>
      <w:r>
        <w:rPr>
          <w:sz w:val="20"/>
        </w:rPr>
        <w:t>asuntos</w:t>
      </w:r>
      <w:r>
        <w:rPr>
          <w:spacing w:val="-7"/>
          <w:sz w:val="20"/>
        </w:rPr>
        <w:t xml:space="preserve"> </w:t>
      </w:r>
      <w:r>
        <w:rPr>
          <w:sz w:val="20"/>
        </w:rPr>
        <w:t>de</w:t>
      </w:r>
      <w:r>
        <w:rPr>
          <w:spacing w:val="-8"/>
          <w:sz w:val="20"/>
        </w:rPr>
        <w:t xml:space="preserve"> </w:t>
      </w:r>
      <w:r>
        <w:rPr>
          <w:sz w:val="20"/>
        </w:rPr>
        <w:t>interés</w:t>
      </w:r>
      <w:r>
        <w:rPr>
          <w:spacing w:val="-7"/>
          <w:sz w:val="20"/>
        </w:rPr>
        <w:t xml:space="preserve"> </w:t>
      </w:r>
      <w:r>
        <w:rPr>
          <w:sz w:val="20"/>
        </w:rPr>
        <w:t>público, “es una piedra angular en la existencia misma de una sociedad democrática”</w:t>
      </w:r>
      <w:hyperlink w:anchor="_bookmark317" w:history="1">
        <w:r>
          <w:rPr>
            <w:position w:val="7"/>
            <w:sz w:val="13"/>
          </w:rPr>
          <w:t>248</w:t>
        </w:r>
      </w:hyperlink>
      <w:r>
        <w:rPr>
          <w:sz w:val="20"/>
        </w:rPr>
        <w:t>. Sin una efectiva garantía de la libertad de expresión se debilita</w:t>
      </w:r>
      <w:r>
        <w:rPr>
          <w:sz w:val="20"/>
        </w:rPr>
        <w:t xml:space="preserve"> el sistema democrático y sufren quebranto el pluralismo y la tolerancia; los mecanismos de control y denuncia ciudadana pueden</w:t>
      </w:r>
      <w:r>
        <w:rPr>
          <w:spacing w:val="37"/>
          <w:sz w:val="20"/>
        </w:rPr>
        <w:t xml:space="preserve"> </w:t>
      </w:r>
      <w:r>
        <w:rPr>
          <w:sz w:val="20"/>
        </w:rPr>
        <w:t>volverse</w:t>
      </w:r>
      <w:r>
        <w:rPr>
          <w:spacing w:val="29"/>
          <w:sz w:val="20"/>
        </w:rPr>
        <w:t xml:space="preserve"> </w:t>
      </w:r>
      <w:r>
        <w:rPr>
          <w:sz w:val="20"/>
        </w:rPr>
        <w:t>inoperantes</w:t>
      </w:r>
      <w:r>
        <w:rPr>
          <w:spacing w:val="32"/>
          <w:sz w:val="20"/>
        </w:rPr>
        <w:t xml:space="preserve"> </w:t>
      </w:r>
      <w:r>
        <w:rPr>
          <w:sz w:val="20"/>
        </w:rPr>
        <w:t>y,</w:t>
      </w:r>
      <w:r>
        <w:rPr>
          <w:spacing w:val="34"/>
          <w:sz w:val="20"/>
        </w:rPr>
        <w:t xml:space="preserve"> </w:t>
      </w:r>
      <w:r>
        <w:rPr>
          <w:sz w:val="20"/>
        </w:rPr>
        <w:t>en</w:t>
      </w:r>
      <w:r>
        <w:rPr>
          <w:spacing w:val="37"/>
          <w:sz w:val="20"/>
        </w:rPr>
        <w:t xml:space="preserve"> </w:t>
      </w:r>
      <w:r>
        <w:rPr>
          <w:sz w:val="20"/>
        </w:rPr>
        <w:t>definitiva,</w:t>
      </w:r>
      <w:r>
        <w:rPr>
          <w:spacing w:val="32"/>
          <w:sz w:val="20"/>
        </w:rPr>
        <w:t xml:space="preserve"> </w:t>
      </w:r>
      <w:r>
        <w:rPr>
          <w:sz w:val="20"/>
        </w:rPr>
        <w:t>se</w:t>
      </w:r>
      <w:r>
        <w:rPr>
          <w:spacing w:val="34"/>
          <w:sz w:val="20"/>
        </w:rPr>
        <w:t xml:space="preserve"> </w:t>
      </w:r>
      <w:r>
        <w:rPr>
          <w:sz w:val="20"/>
        </w:rPr>
        <w:t>crea</w:t>
      </w:r>
      <w:r>
        <w:rPr>
          <w:spacing w:val="33"/>
          <w:sz w:val="20"/>
        </w:rPr>
        <w:t xml:space="preserve"> </w:t>
      </w:r>
      <w:r>
        <w:rPr>
          <w:sz w:val="20"/>
        </w:rPr>
        <w:t>un</w:t>
      </w:r>
      <w:r>
        <w:rPr>
          <w:spacing w:val="37"/>
          <w:sz w:val="20"/>
        </w:rPr>
        <w:t xml:space="preserve"> </w:t>
      </w:r>
      <w:r>
        <w:rPr>
          <w:sz w:val="20"/>
        </w:rPr>
        <w:t>campo</w:t>
      </w:r>
      <w:r>
        <w:rPr>
          <w:spacing w:val="32"/>
          <w:sz w:val="20"/>
        </w:rPr>
        <w:t xml:space="preserve"> </w:t>
      </w:r>
      <w:r>
        <w:rPr>
          <w:sz w:val="20"/>
        </w:rPr>
        <w:t>fértil</w:t>
      </w:r>
      <w:r>
        <w:rPr>
          <w:spacing w:val="33"/>
          <w:sz w:val="20"/>
        </w:rPr>
        <w:t xml:space="preserve"> </w:t>
      </w:r>
      <w:r>
        <w:rPr>
          <w:sz w:val="20"/>
        </w:rPr>
        <w:t>para</w:t>
      </w:r>
      <w:r>
        <w:rPr>
          <w:spacing w:val="36"/>
          <w:sz w:val="20"/>
        </w:rPr>
        <w:t xml:space="preserve"> </w:t>
      </w:r>
      <w:r>
        <w:rPr>
          <w:sz w:val="20"/>
        </w:rPr>
        <w:t>que</w:t>
      </w:r>
      <w:r>
        <w:rPr>
          <w:spacing w:val="31"/>
          <w:sz w:val="20"/>
        </w:rPr>
        <w:t xml:space="preserve"> </w:t>
      </w:r>
      <w:r>
        <w:rPr>
          <w:sz w:val="20"/>
        </w:rPr>
        <w:t>arraiguen</w:t>
      </w:r>
    </w:p>
    <w:p w14:paraId="5BCEE2FD" w14:textId="77777777" w:rsidR="006F1C3E" w:rsidRDefault="006F1C3E">
      <w:pPr>
        <w:pStyle w:val="Textoindependiente"/>
        <w:jc w:val="left"/>
      </w:pPr>
    </w:p>
    <w:p w14:paraId="2AE6E791" w14:textId="77777777" w:rsidR="006F1C3E" w:rsidRDefault="00736CA7">
      <w:pPr>
        <w:pStyle w:val="Textoindependiente"/>
        <w:spacing w:before="3"/>
        <w:jc w:val="left"/>
        <w:rPr>
          <w:sz w:val="10"/>
        </w:rPr>
      </w:pPr>
      <w:r>
        <w:pict w14:anchorId="45AF2284">
          <v:rect id="docshape69" o:spid="_x0000_s1121" style="position:absolute;margin-left:70.9pt;margin-top:7.45pt;width:2in;height:.6pt;z-index:-15694336;mso-wrap-distance-left:0;mso-wrap-distance-right:0;mso-position-horizontal-relative:page" fillcolor="black" stroked="f">
            <w10:wrap type="topAndBottom" anchorx="page"/>
          </v:rect>
        </w:pict>
      </w:r>
    </w:p>
    <w:p w14:paraId="774E6F7A" w14:textId="77777777" w:rsidR="006F1C3E" w:rsidRDefault="00736CA7">
      <w:pPr>
        <w:spacing w:before="103"/>
        <w:ind w:left="118"/>
        <w:jc w:val="both"/>
        <w:rPr>
          <w:sz w:val="16"/>
        </w:rPr>
      </w:pPr>
      <w:bookmarkStart w:id="340" w:name="_bookmark311"/>
      <w:bookmarkEnd w:id="340"/>
      <w:r>
        <w:rPr>
          <w:sz w:val="16"/>
          <w:vertAlign w:val="superscript"/>
        </w:rPr>
        <w:t>242</w:t>
      </w:r>
      <w:r>
        <w:rPr>
          <w:spacing w:val="73"/>
          <w:w w:val="150"/>
          <w:sz w:val="16"/>
        </w:rPr>
        <w:t xml:space="preserve">   </w:t>
      </w:r>
      <w:bookmarkStart w:id="341" w:name="_bookmark312"/>
      <w:bookmarkEnd w:id="341"/>
      <w:r>
        <w:rPr>
          <w:sz w:val="16"/>
        </w:rPr>
        <w:t>Carta</w:t>
      </w:r>
      <w:r>
        <w:rPr>
          <w:spacing w:val="-5"/>
          <w:sz w:val="16"/>
        </w:rPr>
        <w:t xml:space="preserve"> </w:t>
      </w:r>
      <w:r>
        <w:rPr>
          <w:sz w:val="16"/>
        </w:rPr>
        <w:t>Democrática</w:t>
      </w:r>
      <w:r>
        <w:rPr>
          <w:spacing w:val="-4"/>
          <w:sz w:val="16"/>
        </w:rPr>
        <w:t xml:space="preserve"> </w:t>
      </w:r>
      <w:r>
        <w:rPr>
          <w:sz w:val="16"/>
        </w:rPr>
        <w:t>Interamericana,</w:t>
      </w:r>
      <w:r>
        <w:rPr>
          <w:spacing w:val="-4"/>
          <w:sz w:val="16"/>
        </w:rPr>
        <w:t xml:space="preserve"> </w:t>
      </w:r>
      <w:r>
        <w:rPr>
          <w:sz w:val="16"/>
        </w:rPr>
        <w:t>artículos</w:t>
      </w:r>
      <w:r>
        <w:rPr>
          <w:spacing w:val="-6"/>
          <w:sz w:val="16"/>
        </w:rPr>
        <w:t xml:space="preserve"> </w:t>
      </w:r>
      <w:r>
        <w:rPr>
          <w:sz w:val="16"/>
        </w:rPr>
        <w:t>20</w:t>
      </w:r>
      <w:r>
        <w:rPr>
          <w:spacing w:val="-5"/>
          <w:sz w:val="16"/>
        </w:rPr>
        <w:t xml:space="preserve"> </w:t>
      </w:r>
      <w:r>
        <w:rPr>
          <w:sz w:val="16"/>
        </w:rPr>
        <w:t>y</w:t>
      </w:r>
      <w:r>
        <w:rPr>
          <w:spacing w:val="-7"/>
          <w:sz w:val="16"/>
        </w:rPr>
        <w:t xml:space="preserve"> </w:t>
      </w:r>
      <w:r>
        <w:rPr>
          <w:spacing w:val="-5"/>
          <w:sz w:val="16"/>
        </w:rPr>
        <w:t>21.</w:t>
      </w:r>
    </w:p>
    <w:p w14:paraId="1717984E" w14:textId="77777777" w:rsidR="006F1C3E" w:rsidRDefault="00736CA7">
      <w:pPr>
        <w:spacing w:before="60"/>
        <w:ind w:left="118" w:right="243"/>
        <w:jc w:val="both"/>
        <w:rPr>
          <w:sz w:val="16"/>
        </w:rPr>
      </w:pPr>
      <w:r>
        <w:rPr>
          <w:sz w:val="16"/>
          <w:vertAlign w:val="superscript"/>
        </w:rPr>
        <w:t>243</w:t>
      </w:r>
      <w:r>
        <w:rPr>
          <w:spacing w:val="80"/>
          <w:w w:val="150"/>
          <w:sz w:val="16"/>
        </w:rPr>
        <w:t xml:space="preserve">   </w:t>
      </w:r>
      <w:r>
        <w:rPr>
          <w:i/>
          <w:sz w:val="16"/>
        </w:rPr>
        <w:t>Cfr. La</w:t>
      </w:r>
      <w:r>
        <w:rPr>
          <w:i/>
          <w:spacing w:val="-1"/>
          <w:sz w:val="16"/>
        </w:rPr>
        <w:t xml:space="preserve"> </w:t>
      </w:r>
      <w:r>
        <w:rPr>
          <w:i/>
          <w:sz w:val="16"/>
        </w:rPr>
        <w:t>denuncia de la Convención</w:t>
      </w:r>
      <w:r>
        <w:rPr>
          <w:i/>
          <w:spacing w:val="-1"/>
          <w:sz w:val="16"/>
        </w:rPr>
        <w:t xml:space="preserve"> </w:t>
      </w:r>
      <w:r>
        <w:rPr>
          <w:i/>
          <w:sz w:val="16"/>
        </w:rPr>
        <w:t>Americana sobre Derechos Humanos y de la</w:t>
      </w:r>
      <w:r>
        <w:rPr>
          <w:i/>
          <w:spacing w:val="-1"/>
          <w:sz w:val="16"/>
        </w:rPr>
        <w:t xml:space="preserve"> </w:t>
      </w:r>
      <w:r>
        <w:rPr>
          <w:i/>
          <w:sz w:val="16"/>
        </w:rPr>
        <w:t>Carta</w:t>
      </w:r>
      <w:r>
        <w:rPr>
          <w:i/>
          <w:spacing w:val="-1"/>
          <w:sz w:val="16"/>
        </w:rPr>
        <w:t xml:space="preserve"> </w:t>
      </w:r>
      <w:r>
        <w:rPr>
          <w:i/>
          <w:sz w:val="16"/>
        </w:rPr>
        <w:t>de la</w:t>
      </w:r>
      <w:r>
        <w:rPr>
          <w:i/>
          <w:spacing w:val="-1"/>
          <w:sz w:val="16"/>
        </w:rPr>
        <w:t xml:space="preserve"> </w:t>
      </w:r>
      <w:r>
        <w:rPr>
          <w:i/>
          <w:sz w:val="16"/>
        </w:rPr>
        <w:t>Organización</w:t>
      </w:r>
      <w:r>
        <w:rPr>
          <w:i/>
          <w:spacing w:val="-1"/>
          <w:sz w:val="16"/>
        </w:rPr>
        <w:t xml:space="preserve"> </w:t>
      </w:r>
      <w:r>
        <w:rPr>
          <w:i/>
          <w:sz w:val="16"/>
        </w:rPr>
        <w:t xml:space="preserve">de los Estados Americanos y sus efectos sobre las obligaciones estatales en materia de derechos humanos. </w:t>
      </w:r>
      <w:r>
        <w:rPr>
          <w:sz w:val="16"/>
        </w:rPr>
        <w:t>Opinión Consultiva OC-26/20 de 9 de noviembre de 2020. Serie A No. 26</w:t>
      </w:r>
      <w:r>
        <w:rPr>
          <w:i/>
          <w:sz w:val="16"/>
        </w:rPr>
        <w:t xml:space="preserve">, </w:t>
      </w:r>
      <w:r>
        <w:rPr>
          <w:sz w:val="16"/>
        </w:rPr>
        <w:t>párr. 72.</w:t>
      </w:r>
    </w:p>
    <w:p w14:paraId="7F3A9AE9" w14:textId="77777777" w:rsidR="006F1C3E" w:rsidRDefault="00736CA7">
      <w:pPr>
        <w:spacing w:before="60"/>
        <w:ind w:left="117" w:right="246"/>
        <w:jc w:val="both"/>
        <w:rPr>
          <w:sz w:val="16"/>
        </w:rPr>
      </w:pPr>
      <w:bookmarkStart w:id="342" w:name="_bookmark313"/>
      <w:bookmarkEnd w:id="342"/>
      <w:r>
        <w:rPr>
          <w:sz w:val="16"/>
          <w:vertAlign w:val="superscript"/>
        </w:rPr>
        <w:t>244</w:t>
      </w:r>
      <w:r>
        <w:rPr>
          <w:spacing w:val="80"/>
          <w:w w:val="150"/>
          <w:sz w:val="16"/>
        </w:rPr>
        <w:t xml:space="preserve">   </w:t>
      </w:r>
      <w:r>
        <w:rPr>
          <w:i/>
          <w:sz w:val="16"/>
        </w:rPr>
        <w:t>Cfr.</w:t>
      </w:r>
      <w:r>
        <w:rPr>
          <w:i/>
          <w:spacing w:val="40"/>
          <w:sz w:val="16"/>
        </w:rPr>
        <w:t xml:space="preserve"> </w:t>
      </w:r>
      <w:r>
        <w:rPr>
          <w:i/>
          <w:sz w:val="16"/>
        </w:rPr>
        <w:t>La</w:t>
      </w:r>
      <w:r>
        <w:rPr>
          <w:i/>
          <w:spacing w:val="-3"/>
          <w:sz w:val="16"/>
        </w:rPr>
        <w:t xml:space="preserve"> </w:t>
      </w:r>
      <w:r>
        <w:rPr>
          <w:i/>
          <w:sz w:val="16"/>
        </w:rPr>
        <w:t>denuncia</w:t>
      </w:r>
      <w:r>
        <w:rPr>
          <w:i/>
          <w:spacing w:val="-1"/>
          <w:sz w:val="16"/>
        </w:rPr>
        <w:t xml:space="preserve"> </w:t>
      </w:r>
      <w:r>
        <w:rPr>
          <w:i/>
          <w:sz w:val="16"/>
        </w:rPr>
        <w:t>de</w:t>
      </w:r>
      <w:r>
        <w:rPr>
          <w:i/>
          <w:spacing w:val="-2"/>
          <w:sz w:val="16"/>
        </w:rPr>
        <w:t xml:space="preserve"> </w:t>
      </w:r>
      <w:r>
        <w:rPr>
          <w:i/>
          <w:sz w:val="16"/>
        </w:rPr>
        <w:t>la</w:t>
      </w:r>
      <w:r>
        <w:rPr>
          <w:i/>
          <w:spacing w:val="-1"/>
          <w:sz w:val="16"/>
        </w:rPr>
        <w:t xml:space="preserve"> </w:t>
      </w:r>
      <w:r>
        <w:rPr>
          <w:i/>
          <w:sz w:val="16"/>
        </w:rPr>
        <w:t>Convención</w:t>
      </w:r>
      <w:r>
        <w:rPr>
          <w:i/>
          <w:spacing w:val="-1"/>
          <w:sz w:val="16"/>
        </w:rPr>
        <w:t xml:space="preserve"> </w:t>
      </w:r>
      <w:r>
        <w:rPr>
          <w:i/>
          <w:sz w:val="16"/>
        </w:rPr>
        <w:t>Americana</w:t>
      </w:r>
      <w:r>
        <w:rPr>
          <w:i/>
          <w:spacing w:val="-1"/>
          <w:sz w:val="16"/>
        </w:rPr>
        <w:t xml:space="preserve"> </w:t>
      </w:r>
      <w:r>
        <w:rPr>
          <w:i/>
          <w:sz w:val="16"/>
        </w:rPr>
        <w:t>sobre Derechos</w:t>
      </w:r>
      <w:r>
        <w:rPr>
          <w:i/>
          <w:spacing w:val="-2"/>
          <w:sz w:val="16"/>
        </w:rPr>
        <w:t xml:space="preserve"> </w:t>
      </w:r>
      <w:r>
        <w:rPr>
          <w:i/>
          <w:sz w:val="16"/>
        </w:rPr>
        <w:t>Humanos</w:t>
      </w:r>
      <w:r>
        <w:rPr>
          <w:i/>
          <w:spacing w:val="-3"/>
          <w:sz w:val="16"/>
        </w:rPr>
        <w:t xml:space="preserve"> </w:t>
      </w:r>
      <w:r>
        <w:rPr>
          <w:i/>
          <w:sz w:val="16"/>
        </w:rPr>
        <w:t>y</w:t>
      </w:r>
      <w:r>
        <w:rPr>
          <w:i/>
          <w:spacing w:val="-2"/>
          <w:sz w:val="16"/>
        </w:rPr>
        <w:t xml:space="preserve"> </w:t>
      </w:r>
      <w:r>
        <w:rPr>
          <w:i/>
          <w:sz w:val="16"/>
        </w:rPr>
        <w:t>de la</w:t>
      </w:r>
      <w:r>
        <w:rPr>
          <w:i/>
          <w:spacing w:val="-3"/>
          <w:sz w:val="16"/>
        </w:rPr>
        <w:t xml:space="preserve"> </w:t>
      </w:r>
      <w:r>
        <w:rPr>
          <w:i/>
          <w:sz w:val="16"/>
        </w:rPr>
        <w:t>Carta</w:t>
      </w:r>
      <w:r>
        <w:rPr>
          <w:i/>
          <w:spacing w:val="-3"/>
          <w:sz w:val="16"/>
        </w:rPr>
        <w:t xml:space="preserve"> </w:t>
      </w:r>
      <w:r>
        <w:rPr>
          <w:i/>
          <w:sz w:val="16"/>
        </w:rPr>
        <w:t>de la</w:t>
      </w:r>
      <w:r>
        <w:rPr>
          <w:i/>
          <w:spacing w:val="-1"/>
          <w:sz w:val="16"/>
        </w:rPr>
        <w:t xml:space="preserve"> </w:t>
      </w:r>
      <w:r>
        <w:rPr>
          <w:i/>
          <w:sz w:val="16"/>
        </w:rPr>
        <w:t>Organización</w:t>
      </w:r>
      <w:r>
        <w:rPr>
          <w:i/>
          <w:spacing w:val="-4"/>
          <w:sz w:val="16"/>
        </w:rPr>
        <w:t xml:space="preserve"> </w:t>
      </w:r>
      <w:r>
        <w:rPr>
          <w:i/>
          <w:sz w:val="16"/>
        </w:rPr>
        <w:t xml:space="preserve">de </w:t>
      </w:r>
      <w:r>
        <w:rPr>
          <w:i/>
          <w:spacing w:val="-2"/>
          <w:sz w:val="16"/>
        </w:rPr>
        <w:t>los Estados</w:t>
      </w:r>
      <w:r>
        <w:rPr>
          <w:i/>
          <w:spacing w:val="-5"/>
          <w:sz w:val="16"/>
        </w:rPr>
        <w:t xml:space="preserve"> </w:t>
      </w:r>
      <w:r>
        <w:rPr>
          <w:i/>
          <w:spacing w:val="-2"/>
          <w:sz w:val="16"/>
        </w:rPr>
        <w:t>Americanos</w:t>
      </w:r>
      <w:r>
        <w:rPr>
          <w:i/>
          <w:spacing w:val="-5"/>
          <w:sz w:val="16"/>
        </w:rPr>
        <w:t xml:space="preserve"> </w:t>
      </w:r>
      <w:r>
        <w:rPr>
          <w:i/>
          <w:spacing w:val="-2"/>
          <w:sz w:val="16"/>
        </w:rPr>
        <w:t>y</w:t>
      </w:r>
      <w:r>
        <w:rPr>
          <w:i/>
          <w:spacing w:val="-4"/>
          <w:sz w:val="16"/>
        </w:rPr>
        <w:t xml:space="preserve"> </w:t>
      </w:r>
      <w:r>
        <w:rPr>
          <w:i/>
          <w:spacing w:val="-2"/>
          <w:sz w:val="16"/>
        </w:rPr>
        <w:t>sus</w:t>
      </w:r>
      <w:r>
        <w:rPr>
          <w:i/>
          <w:spacing w:val="-5"/>
          <w:sz w:val="16"/>
        </w:rPr>
        <w:t xml:space="preserve"> </w:t>
      </w:r>
      <w:r>
        <w:rPr>
          <w:i/>
          <w:spacing w:val="-2"/>
          <w:sz w:val="16"/>
        </w:rPr>
        <w:t>efectos sobre las</w:t>
      </w:r>
      <w:r>
        <w:rPr>
          <w:i/>
          <w:spacing w:val="-5"/>
          <w:sz w:val="16"/>
        </w:rPr>
        <w:t xml:space="preserve"> </w:t>
      </w:r>
      <w:r>
        <w:rPr>
          <w:i/>
          <w:spacing w:val="-2"/>
          <w:sz w:val="16"/>
        </w:rPr>
        <w:t>obligaciones</w:t>
      </w:r>
      <w:r>
        <w:rPr>
          <w:i/>
          <w:spacing w:val="-5"/>
          <w:sz w:val="16"/>
        </w:rPr>
        <w:t xml:space="preserve"> </w:t>
      </w:r>
      <w:r>
        <w:rPr>
          <w:i/>
          <w:spacing w:val="-2"/>
          <w:sz w:val="16"/>
        </w:rPr>
        <w:t>estata</w:t>
      </w:r>
      <w:r>
        <w:rPr>
          <w:i/>
          <w:spacing w:val="-2"/>
          <w:sz w:val="16"/>
        </w:rPr>
        <w:t>les en materia</w:t>
      </w:r>
      <w:r>
        <w:rPr>
          <w:i/>
          <w:spacing w:val="-6"/>
          <w:sz w:val="16"/>
        </w:rPr>
        <w:t xml:space="preserve"> </w:t>
      </w:r>
      <w:r>
        <w:rPr>
          <w:i/>
          <w:spacing w:val="-2"/>
          <w:sz w:val="16"/>
        </w:rPr>
        <w:t>de</w:t>
      </w:r>
      <w:r>
        <w:rPr>
          <w:i/>
          <w:spacing w:val="-5"/>
          <w:sz w:val="16"/>
        </w:rPr>
        <w:t xml:space="preserve"> </w:t>
      </w:r>
      <w:r>
        <w:rPr>
          <w:i/>
          <w:spacing w:val="-2"/>
          <w:sz w:val="16"/>
        </w:rPr>
        <w:t xml:space="preserve">derechos humanos (Interpretación </w:t>
      </w:r>
      <w:r>
        <w:rPr>
          <w:i/>
          <w:sz w:val="16"/>
        </w:rPr>
        <w:t>y</w:t>
      </w:r>
      <w:r>
        <w:rPr>
          <w:i/>
          <w:spacing w:val="-6"/>
          <w:sz w:val="16"/>
        </w:rPr>
        <w:t xml:space="preserve"> </w:t>
      </w:r>
      <w:r>
        <w:rPr>
          <w:i/>
          <w:sz w:val="16"/>
        </w:rPr>
        <w:t>alcance</w:t>
      </w:r>
      <w:r>
        <w:rPr>
          <w:i/>
          <w:spacing w:val="-10"/>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artículos</w:t>
      </w:r>
      <w:r>
        <w:rPr>
          <w:i/>
          <w:spacing w:val="-10"/>
          <w:sz w:val="16"/>
        </w:rPr>
        <w:t xml:space="preserve"> </w:t>
      </w:r>
      <w:r>
        <w:rPr>
          <w:i/>
          <w:sz w:val="16"/>
        </w:rPr>
        <w:t>1,</w:t>
      </w:r>
      <w:r>
        <w:rPr>
          <w:i/>
          <w:spacing w:val="-8"/>
          <w:sz w:val="16"/>
        </w:rPr>
        <w:t xml:space="preserve"> </w:t>
      </w:r>
      <w:r>
        <w:rPr>
          <w:i/>
          <w:sz w:val="16"/>
        </w:rPr>
        <w:t>2,</w:t>
      </w:r>
      <w:r>
        <w:rPr>
          <w:i/>
          <w:spacing w:val="-11"/>
          <w:sz w:val="16"/>
        </w:rPr>
        <w:t xml:space="preserve"> </w:t>
      </w:r>
      <w:r>
        <w:rPr>
          <w:i/>
          <w:sz w:val="16"/>
        </w:rPr>
        <w:t>27,</w:t>
      </w:r>
      <w:r>
        <w:rPr>
          <w:i/>
          <w:spacing w:val="-11"/>
          <w:sz w:val="16"/>
        </w:rPr>
        <w:t xml:space="preserve"> </w:t>
      </w:r>
      <w:r>
        <w:rPr>
          <w:i/>
          <w:sz w:val="16"/>
        </w:rPr>
        <w:t>29,</w:t>
      </w:r>
      <w:r>
        <w:rPr>
          <w:i/>
          <w:spacing w:val="-11"/>
          <w:sz w:val="16"/>
        </w:rPr>
        <w:t xml:space="preserve"> </w:t>
      </w:r>
      <w:r>
        <w:rPr>
          <w:i/>
          <w:sz w:val="16"/>
        </w:rPr>
        <w:t>30,</w:t>
      </w:r>
      <w:r>
        <w:rPr>
          <w:i/>
          <w:spacing w:val="-8"/>
          <w:sz w:val="16"/>
        </w:rPr>
        <w:t xml:space="preserve"> </w:t>
      </w:r>
      <w:r>
        <w:rPr>
          <w:i/>
          <w:sz w:val="16"/>
        </w:rPr>
        <w:t>31,</w:t>
      </w:r>
      <w:r>
        <w:rPr>
          <w:i/>
          <w:spacing w:val="-11"/>
          <w:sz w:val="16"/>
        </w:rPr>
        <w:t xml:space="preserve"> </w:t>
      </w:r>
      <w:r>
        <w:rPr>
          <w:i/>
          <w:sz w:val="16"/>
        </w:rPr>
        <w:t>32,</w:t>
      </w:r>
      <w:r>
        <w:rPr>
          <w:i/>
          <w:spacing w:val="-11"/>
          <w:sz w:val="16"/>
        </w:rPr>
        <w:t xml:space="preserve"> </w:t>
      </w:r>
      <w:r>
        <w:rPr>
          <w:i/>
          <w:sz w:val="16"/>
        </w:rPr>
        <w:t>33</w:t>
      </w:r>
      <w:r>
        <w:rPr>
          <w:i/>
          <w:spacing w:val="-6"/>
          <w:sz w:val="16"/>
        </w:rPr>
        <w:t xml:space="preserve"> </w:t>
      </w:r>
      <w:r>
        <w:rPr>
          <w:i/>
          <w:sz w:val="16"/>
        </w:rPr>
        <w:t>a</w:t>
      </w:r>
      <w:r>
        <w:rPr>
          <w:i/>
          <w:spacing w:val="-10"/>
          <w:sz w:val="16"/>
        </w:rPr>
        <w:t xml:space="preserve"> </w:t>
      </w:r>
      <w:r>
        <w:rPr>
          <w:i/>
          <w:sz w:val="16"/>
        </w:rPr>
        <w:t>65</w:t>
      </w:r>
      <w:r>
        <w:rPr>
          <w:i/>
          <w:spacing w:val="-9"/>
          <w:sz w:val="16"/>
        </w:rPr>
        <w:t xml:space="preserve"> </w:t>
      </w:r>
      <w:r>
        <w:rPr>
          <w:i/>
          <w:sz w:val="16"/>
        </w:rPr>
        <w:t>y</w:t>
      </w:r>
      <w:r>
        <w:rPr>
          <w:i/>
          <w:spacing w:val="-11"/>
          <w:sz w:val="16"/>
        </w:rPr>
        <w:t xml:space="preserve"> </w:t>
      </w:r>
      <w:r>
        <w:rPr>
          <w:i/>
          <w:sz w:val="16"/>
        </w:rPr>
        <w:t>78</w:t>
      </w:r>
      <w:r>
        <w:rPr>
          <w:i/>
          <w:spacing w:val="-9"/>
          <w:sz w:val="16"/>
        </w:rPr>
        <w:t xml:space="preserve"> </w:t>
      </w:r>
      <w:r>
        <w:rPr>
          <w:i/>
          <w:sz w:val="16"/>
        </w:rPr>
        <w:t>de</w:t>
      </w:r>
      <w:r>
        <w:rPr>
          <w:i/>
          <w:spacing w:val="-10"/>
          <w:sz w:val="16"/>
        </w:rPr>
        <w:t xml:space="preserve"> </w:t>
      </w:r>
      <w:r>
        <w:rPr>
          <w:i/>
          <w:sz w:val="16"/>
        </w:rPr>
        <w:t>la</w:t>
      </w:r>
      <w:r>
        <w:rPr>
          <w:i/>
          <w:spacing w:val="-10"/>
          <w:sz w:val="16"/>
        </w:rPr>
        <w:t xml:space="preserve"> </w:t>
      </w:r>
      <w:r>
        <w:rPr>
          <w:i/>
          <w:sz w:val="16"/>
        </w:rPr>
        <w:t>Convención</w:t>
      </w:r>
      <w:r>
        <w:rPr>
          <w:i/>
          <w:spacing w:val="-11"/>
          <w:sz w:val="16"/>
        </w:rPr>
        <w:t xml:space="preserve"> </w:t>
      </w:r>
      <w:r>
        <w:rPr>
          <w:i/>
          <w:sz w:val="16"/>
        </w:rPr>
        <w:t>Americana</w:t>
      </w:r>
      <w:r>
        <w:rPr>
          <w:i/>
          <w:spacing w:val="-8"/>
          <w:sz w:val="16"/>
        </w:rPr>
        <w:t xml:space="preserve"> </w:t>
      </w:r>
      <w:r>
        <w:rPr>
          <w:i/>
          <w:sz w:val="16"/>
        </w:rPr>
        <w:t>sobre</w:t>
      </w:r>
      <w:r>
        <w:rPr>
          <w:i/>
          <w:spacing w:val="-7"/>
          <w:sz w:val="16"/>
        </w:rPr>
        <w:t xml:space="preserve"> </w:t>
      </w:r>
      <w:r>
        <w:rPr>
          <w:i/>
          <w:sz w:val="16"/>
        </w:rPr>
        <w:t>Derechos</w:t>
      </w:r>
      <w:r>
        <w:rPr>
          <w:i/>
          <w:spacing w:val="-10"/>
          <w:sz w:val="16"/>
        </w:rPr>
        <w:t xml:space="preserve"> </w:t>
      </w:r>
      <w:r>
        <w:rPr>
          <w:i/>
          <w:sz w:val="16"/>
        </w:rPr>
        <w:t>Humanos y</w:t>
      </w:r>
      <w:r>
        <w:rPr>
          <w:i/>
          <w:spacing w:val="-9"/>
          <w:sz w:val="16"/>
        </w:rPr>
        <w:t xml:space="preserve"> </w:t>
      </w:r>
      <w:r>
        <w:rPr>
          <w:i/>
          <w:sz w:val="16"/>
        </w:rPr>
        <w:t>3.l),</w:t>
      </w:r>
      <w:r>
        <w:rPr>
          <w:i/>
          <w:spacing w:val="-6"/>
          <w:sz w:val="16"/>
        </w:rPr>
        <w:t xml:space="preserve"> </w:t>
      </w:r>
      <w:r>
        <w:rPr>
          <w:i/>
          <w:sz w:val="16"/>
        </w:rPr>
        <w:t>17,</w:t>
      </w:r>
      <w:r>
        <w:rPr>
          <w:i/>
          <w:spacing w:val="-8"/>
          <w:sz w:val="16"/>
        </w:rPr>
        <w:t xml:space="preserve"> </w:t>
      </w:r>
      <w:r>
        <w:rPr>
          <w:i/>
          <w:sz w:val="16"/>
        </w:rPr>
        <w:t>45,</w:t>
      </w:r>
      <w:r>
        <w:rPr>
          <w:i/>
          <w:spacing w:val="-11"/>
          <w:sz w:val="16"/>
        </w:rPr>
        <w:t xml:space="preserve"> </w:t>
      </w:r>
      <w:r>
        <w:rPr>
          <w:i/>
          <w:sz w:val="16"/>
        </w:rPr>
        <w:t>53,</w:t>
      </w:r>
      <w:r>
        <w:rPr>
          <w:i/>
          <w:spacing w:val="-11"/>
          <w:sz w:val="16"/>
        </w:rPr>
        <w:t xml:space="preserve"> </w:t>
      </w:r>
      <w:r>
        <w:rPr>
          <w:i/>
          <w:sz w:val="16"/>
        </w:rPr>
        <w:t>106</w:t>
      </w:r>
      <w:r>
        <w:rPr>
          <w:i/>
          <w:spacing w:val="-9"/>
          <w:sz w:val="16"/>
        </w:rPr>
        <w:t xml:space="preserve"> </w:t>
      </w:r>
      <w:r>
        <w:rPr>
          <w:i/>
          <w:sz w:val="16"/>
        </w:rPr>
        <w:t>y</w:t>
      </w:r>
      <w:r>
        <w:rPr>
          <w:i/>
          <w:spacing w:val="-11"/>
          <w:sz w:val="16"/>
        </w:rPr>
        <w:t xml:space="preserve"> </w:t>
      </w:r>
      <w:r>
        <w:rPr>
          <w:i/>
          <w:sz w:val="16"/>
        </w:rPr>
        <w:t>143</w:t>
      </w:r>
      <w:r>
        <w:rPr>
          <w:i/>
          <w:spacing w:val="-9"/>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Carta</w:t>
      </w:r>
      <w:r>
        <w:rPr>
          <w:i/>
          <w:spacing w:val="-8"/>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Organización</w:t>
      </w:r>
      <w:r>
        <w:rPr>
          <w:i/>
          <w:spacing w:val="-11"/>
          <w:sz w:val="16"/>
        </w:rPr>
        <w:t xml:space="preserve"> </w:t>
      </w:r>
      <w:r>
        <w:rPr>
          <w:i/>
          <w:sz w:val="16"/>
        </w:rPr>
        <w:t>de</w:t>
      </w:r>
      <w:r>
        <w:rPr>
          <w:i/>
          <w:spacing w:val="-7"/>
          <w:sz w:val="16"/>
        </w:rPr>
        <w:t xml:space="preserve"> </w:t>
      </w:r>
      <w:r>
        <w:rPr>
          <w:i/>
          <w:sz w:val="16"/>
        </w:rPr>
        <w:t>los</w:t>
      </w:r>
      <w:r>
        <w:rPr>
          <w:i/>
          <w:spacing w:val="-5"/>
          <w:sz w:val="16"/>
        </w:rPr>
        <w:t xml:space="preserve"> </w:t>
      </w:r>
      <w:r>
        <w:rPr>
          <w:i/>
          <w:sz w:val="16"/>
        </w:rPr>
        <w:t>Estados</w:t>
      </w:r>
      <w:r>
        <w:rPr>
          <w:i/>
          <w:spacing w:val="-10"/>
          <w:sz w:val="16"/>
        </w:rPr>
        <w:t xml:space="preserve"> </w:t>
      </w:r>
      <w:r>
        <w:rPr>
          <w:i/>
          <w:sz w:val="16"/>
        </w:rPr>
        <w:t>Americanos).</w:t>
      </w:r>
      <w:r>
        <w:rPr>
          <w:i/>
          <w:spacing w:val="-11"/>
          <w:sz w:val="16"/>
        </w:rPr>
        <w:t xml:space="preserve"> </w:t>
      </w:r>
      <w:r>
        <w:rPr>
          <w:sz w:val="16"/>
        </w:rPr>
        <w:t>Opinión</w:t>
      </w:r>
      <w:r>
        <w:rPr>
          <w:spacing w:val="-6"/>
          <w:sz w:val="16"/>
        </w:rPr>
        <w:t xml:space="preserve"> </w:t>
      </w:r>
      <w:r>
        <w:rPr>
          <w:sz w:val="16"/>
        </w:rPr>
        <w:t>Consultiva</w:t>
      </w:r>
      <w:r>
        <w:rPr>
          <w:spacing w:val="-6"/>
          <w:sz w:val="16"/>
        </w:rPr>
        <w:t xml:space="preserve"> </w:t>
      </w:r>
      <w:r>
        <w:rPr>
          <w:sz w:val="16"/>
        </w:rPr>
        <w:t xml:space="preserve">OC-26/20 </w:t>
      </w:r>
      <w:bookmarkStart w:id="343" w:name="_bookmark314"/>
      <w:bookmarkEnd w:id="343"/>
      <w:r>
        <w:rPr>
          <w:sz w:val="16"/>
        </w:rPr>
        <w:t>de 9 de noviembre de 2020. Serie A No. 26</w:t>
      </w:r>
      <w:r>
        <w:rPr>
          <w:i/>
          <w:sz w:val="16"/>
        </w:rPr>
        <w:t xml:space="preserve">, </w:t>
      </w:r>
      <w:r>
        <w:rPr>
          <w:sz w:val="16"/>
        </w:rPr>
        <w:t>párr. 72.</w:t>
      </w:r>
    </w:p>
    <w:p w14:paraId="0655CDCA" w14:textId="77777777" w:rsidR="006F1C3E" w:rsidRDefault="00736CA7">
      <w:pPr>
        <w:spacing w:before="62"/>
        <w:ind w:left="118"/>
        <w:jc w:val="both"/>
        <w:rPr>
          <w:sz w:val="16"/>
        </w:rPr>
      </w:pPr>
      <w:r>
        <w:rPr>
          <w:sz w:val="16"/>
          <w:vertAlign w:val="superscript"/>
        </w:rPr>
        <w:t>245</w:t>
      </w:r>
      <w:r>
        <w:rPr>
          <w:spacing w:val="70"/>
          <w:sz w:val="16"/>
        </w:rPr>
        <w:t xml:space="preserve">    </w:t>
      </w:r>
      <w:r>
        <w:rPr>
          <w:i/>
          <w:sz w:val="16"/>
        </w:rPr>
        <w:t>Caso</w:t>
      </w:r>
      <w:r>
        <w:rPr>
          <w:i/>
          <w:spacing w:val="-8"/>
          <w:sz w:val="16"/>
        </w:rPr>
        <w:t xml:space="preserve"> </w:t>
      </w:r>
      <w:r>
        <w:rPr>
          <w:i/>
          <w:sz w:val="16"/>
        </w:rPr>
        <w:t>Castañeda</w:t>
      </w:r>
      <w:r>
        <w:rPr>
          <w:i/>
          <w:spacing w:val="-6"/>
          <w:sz w:val="16"/>
        </w:rPr>
        <w:t xml:space="preserve"> </w:t>
      </w:r>
      <w:r>
        <w:rPr>
          <w:i/>
          <w:sz w:val="16"/>
        </w:rPr>
        <w:t>Gutman</w:t>
      </w:r>
      <w:r>
        <w:rPr>
          <w:i/>
          <w:spacing w:val="-9"/>
          <w:sz w:val="16"/>
        </w:rPr>
        <w:t xml:space="preserve"> </w:t>
      </w:r>
      <w:r>
        <w:rPr>
          <w:i/>
          <w:sz w:val="16"/>
        </w:rPr>
        <w:t>Vs.</w:t>
      </w:r>
      <w:r>
        <w:rPr>
          <w:i/>
          <w:spacing w:val="-14"/>
          <w:sz w:val="16"/>
        </w:rPr>
        <w:t xml:space="preserve"> </w:t>
      </w:r>
      <w:r>
        <w:rPr>
          <w:i/>
          <w:sz w:val="16"/>
        </w:rPr>
        <w:t>México,</w:t>
      </w:r>
      <w:r>
        <w:rPr>
          <w:i/>
          <w:spacing w:val="-9"/>
          <w:sz w:val="16"/>
        </w:rPr>
        <w:t xml:space="preserve"> </w:t>
      </w:r>
      <w:r>
        <w:rPr>
          <w:i/>
          <w:sz w:val="16"/>
        </w:rPr>
        <w:t>supra</w:t>
      </w:r>
      <w:r>
        <w:rPr>
          <w:sz w:val="16"/>
        </w:rPr>
        <w:t>,</w:t>
      </w:r>
      <w:r>
        <w:rPr>
          <w:spacing w:val="-7"/>
          <w:sz w:val="16"/>
        </w:rPr>
        <w:t xml:space="preserve"> </w:t>
      </w:r>
      <w:r>
        <w:rPr>
          <w:sz w:val="16"/>
        </w:rPr>
        <w:t>párr.</w:t>
      </w:r>
      <w:r>
        <w:rPr>
          <w:spacing w:val="-7"/>
          <w:sz w:val="16"/>
        </w:rPr>
        <w:t xml:space="preserve"> </w:t>
      </w:r>
      <w:r>
        <w:rPr>
          <w:sz w:val="16"/>
        </w:rPr>
        <w:t>143</w:t>
      </w:r>
      <w:r>
        <w:rPr>
          <w:spacing w:val="-10"/>
          <w:sz w:val="16"/>
        </w:rPr>
        <w:t xml:space="preserve"> </w:t>
      </w:r>
      <w:r>
        <w:rPr>
          <w:sz w:val="16"/>
        </w:rPr>
        <w:t>y</w:t>
      </w:r>
      <w:r>
        <w:rPr>
          <w:spacing w:val="-8"/>
          <w:sz w:val="16"/>
        </w:rPr>
        <w:t xml:space="preserve"> </w:t>
      </w:r>
      <w:r>
        <w:rPr>
          <w:i/>
          <w:sz w:val="16"/>
        </w:rPr>
        <w:t>Caso</w:t>
      </w:r>
      <w:r>
        <w:rPr>
          <w:i/>
          <w:spacing w:val="-3"/>
          <w:sz w:val="16"/>
        </w:rPr>
        <w:t xml:space="preserve"> </w:t>
      </w:r>
      <w:r>
        <w:rPr>
          <w:i/>
          <w:sz w:val="16"/>
        </w:rPr>
        <w:t>Petro</w:t>
      </w:r>
      <w:r>
        <w:rPr>
          <w:i/>
          <w:spacing w:val="-7"/>
          <w:sz w:val="16"/>
        </w:rPr>
        <w:t xml:space="preserve"> </w:t>
      </w:r>
      <w:r>
        <w:rPr>
          <w:i/>
          <w:sz w:val="16"/>
        </w:rPr>
        <w:t>Urrego</w:t>
      </w:r>
      <w:r>
        <w:rPr>
          <w:i/>
          <w:spacing w:val="-10"/>
          <w:sz w:val="16"/>
        </w:rPr>
        <w:t xml:space="preserve"> </w:t>
      </w:r>
      <w:r>
        <w:rPr>
          <w:i/>
          <w:sz w:val="16"/>
        </w:rPr>
        <w:t>Vs.</w:t>
      </w:r>
      <w:r>
        <w:rPr>
          <w:i/>
          <w:spacing w:val="-9"/>
          <w:sz w:val="16"/>
        </w:rPr>
        <w:t xml:space="preserve"> </w:t>
      </w:r>
      <w:r>
        <w:rPr>
          <w:i/>
          <w:sz w:val="16"/>
        </w:rPr>
        <w:t>Colombia,</w:t>
      </w:r>
      <w:r>
        <w:rPr>
          <w:i/>
          <w:spacing w:val="-9"/>
          <w:sz w:val="16"/>
        </w:rPr>
        <w:t xml:space="preserve"> </w:t>
      </w:r>
      <w:r>
        <w:rPr>
          <w:i/>
          <w:sz w:val="16"/>
        </w:rPr>
        <w:t>supra</w:t>
      </w:r>
      <w:r>
        <w:rPr>
          <w:sz w:val="16"/>
        </w:rPr>
        <w:t>,</w:t>
      </w:r>
      <w:r>
        <w:rPr>
          <w:spacing w:val="-7"/>
          <w:sz w:val="16"/>
        </w:rPr>
        <w:t xml:space="preserve"> </w:t>
      </w:r>
      <w:r>
        <w:rPr>
          <w:sz w:val="16"/>
        </w:rPr>
        <w:t>párr.</w:t>
      </w:r>
      <w:r>
        <w:rPr>
          <w:spacing w:val="-9"/>
          <w:sz w:val="16"/>
        </w:rPr>
        <w:t xml:space="preserve"> </w:t>
      </w:r>
      <w:r>
        <w:rPr>
          <w:spacing w:val="-5"/>
          <w:sz w:val="16"/>
        </w:rPr>
        <w:t>93.</w:t>
      </w:r>
    </w:p>
    <w:p w14:paraId="24C47CA6" w14:textId="77777777" w:rsidR="006F1C3E" w:rsidRDefault="00736CA7">
      <w:pPr>
        <w:spacing w:before="60"/>
        <w:ind w:left="118"/>
        <w:jc w:val="both"/>
        <w:rPr>
          <w:sz w:val="16"/>
        </w:rPr>
      </w:pPr>
      <w:bookmarkStart w:id="344" w:name="_bookmark315"/>
      <w:bookmarkEnd w:id="344"/>
      <w:r>
        <w:rPr>
          <w:sz w:val="16"/>
          <w:vertAlign w:val="superscript"/>
        </w:rPr>
        <w:t>246</w:t>
      </w:r>
      <w:r>
        <w:rPr>
          <w:spacing w:val="69"/>
          <w:sz w:val="16"/>
        </w:rPr>
        <w:t xml:space="preserve">    </w:t>
      </w:r>
      <w:r>
        <w:rPr>
          <w:i/>
          <w:sz w:val="16"/>
        </w:rPr>
        <w:t>Cfr.</w:t>
      </w:r>
      <w:r>
        <w:rPr>
          <w:i/>
          <w:spacing w:val="-10"/>
          <w:sz w:val="16"/>
        </w:rPr>
        <w:t xml:space="preserve"> </w:t>
      </w:r>
      <w:r>
        <w:rPr>
          <w:i/>
          <w:sz w:val="16"/>
        </w:rPr>
        <w:t>Caso</w:t>
      </w:r>
      <w:r>
        <w:rPr>
          <w:i/>
          <w:spacing w:val="-5"/>
          <w:sz w:val="16"/>
        </w:rPr>
        <w:t xml:space="preserve"> </w:t>
      </w:r>
      <w:r>
        <w:rPr>
          <w:i/>
          <w:sz w:val="16"/>
        </w:rPr>
        <w:t>Yatama</w:t>
      </w:r>
      <w:r>
        <w:rPr>
          <w:i/>
          <w:spacing w:val="-10"/>
          <w:sz w:val="16"/>
        </w:rPr>
        <w:t xml:space="preserve"> </w:t>
      </w:r>
      <w:r>
        <w:rPr>
          <w:i/>
          <w:sz w:val="16"/>
        </w:rPr>
        <w:t>Vs.</w:t>
      </w:r>
      <w:r>
        <w:rPr>
          <w:i/>
          <w:spacing w:val="-7"/>
          <w:sz w:val="16"/>
        </w:rPr>
        <w:t xml:space="preserve"> </w:t>
      </w:r>
      <w:r>
        <w:rPr>
          <w:i/>
          <w:sz w:val="16"/>
        </w:rPr>
        <w:t>Nicaragua,</w:t>
      </w:r>
      <w:r>
        <w:rPr>
          <w:i/>
          <w:spacing w:val="-8"/>
          <w:sz w:val="16"/>
        </w:rPr>
        <w:t xml:space="preserve"> </w:t>
      </w:r>
      <w:r>
        <w:rPr>
          <w:i/>
          <w:sz w:val="16"/>
        </w:rPr>
        <w:t>supra</w:t>
      </w:r>
      <w:r>
        <w:rPr>
          <w:sz w:val="16"/>
        </w:rPr>
        <w:t>,</w:t>
      </w:r>
      <w:r>
        <w:rPr>
          <w:spacing w:val="-9"/>
          <w:sz w:val="16"/>
        </w:rPr>
        <w:t xml:space="preserve"> </w:t>
      </w:r>
      <w:r>
        <w:rPr>
          <w:sz w:val="16"/>
        </w:rPr>
        <w:t>párr.</w:t>
      </w:r>
      <w:r>
        <w:rPr>
          <w:spacing w:val="-9"/>
          <w:sz w:val="16"/>
        </w:rPr>
        <w:t xml:space="preserve"> </w:t>
      </w:r>
      <w:r>
        <w:rPr>
          <w:sz w:val="16"/>
        </w:rPr>
        <w:t>195,</w:t>
      </w:r>
      <w:r>
        <w:rPr>
          <w:spacing w:val="-10"/>
          <w:sz w:val="16"/>
        </w:rPr>
        <w:t xml:space="preserve"> </w:t>
      </w:r>
      <w:r>
        <w:rPr>
          <w:sz w:val="16"/>
        </w:rPr>
        <w:t>y</w:t>
      </w:r>
      <w:r>
        <w:rPr>
          <w:spacing w:val="-8"/>
          <w:sz w:val="16"/>
        </w:rPr>
        <w:t xml:space="preserve"> </w:t>
      </w:r>
      <w:r>
        <w:rPr>
          <w:i/>
          <w:sz w:val="16"/>
        </w:rPr>
        <w:t>Caso</w:t>
      </w:r>
      <w:r>
        <w:rPr>
          <w:i/>
          <w:spacing w:val="-4"/>
          <w:sz w:val="16"/>
        </w:rPr>
        <w:t xml:space="preserve"> </w:t>
      </w:r>
      <w:r>
        <w:rPr>
          <w:i/>
          <w:sz w:val="16"/>
        </w:rPr>
        <w:t>Petro</w:t>
      </w:r>
      <w:r>
        <w:rPr>
          <w:i/>
          <w:spacing w:val="-7"/>
          <w:sz w:val="16"/>
        </w:rPr>
        <w:t xml:space="preserve"> </w:t>
      </w:r>
      <w:r>
        <w:rPr>
          <w:i/>
          <w:sz w:val="16"/>
        </w:rPr>
        <w:t>Urrego</w:t>
      </w:r>
      <w:r>
        <w:rPr>
          <w:i/>
          <w:spacing w:val="-9"/>
          <w:sz w:val="16"/>
        </w:rPr>
        <w:t xml:space="preserve"> </w:t>
      </w:r>
      <w:r>
        <w:rPr>
          <w:i/>
          <w:sz w:val="16"/>
        </w:rPr>
        <w:t>Vs.</w:t>
      </w:r>
      <w:r>
        <w:rPr>
          <w:i/>
          <w:spacing w:val="-7"/>
          <w:sz w:val="16"/>
        </w:rPr>
        <w:t xml:space="preserve"> </w:t>
      </w:r>
      <w:r>
        <w:rPr>
          <w:i/>
          <w:sz w:val="16"/>
        </w:rPr>
        <w:t>Colombia,</w:t>
      </w:r>
      <w:r>
        <w:rPr>
          <w:i/>
          <w:spacing w:val="-8"/>
          <w:sz w:val="16"/>
        </w:rPr>
        <w:t xml:space="preserve"> </w:t>
      </w:r>
      <w:r>
        <w:rPr>
          <w:i/>
          <w:sz w:val="16"/>
        </w:rPr>
        <w:t>supra</w:t>
      </w:r>
      <w:r>
        <w:rPr>
          <w:sz w:val="16"/>
        </w:rPr>
        <w:t>,</w:t>
      </w:r>
      <w:r>
        <w:rPr>
          <w:spacing w:val="-7"/>
          <w:sz w:val="16"/>
        </w:rPr>
        <w:t xml:space="preserve"> </w:t>
      </w:r>
      <w:r>
        <w:rPr>
          <w:sz w:val="16"/>
        </w:rPr>
        <w:t>párr.</w:t>
      </w:r>
      <w:r>
        <w:rPr>
          <w:spacing w:val="-12"/>
          <w:sz w:val="16"/>
        </w:rPr>
        <w:t xml:space="preserve"> </w:t>
      </w:r>
      <w:r>
        <w:rPr>
          <w:spacing w:val="-5"/>
          <w:sz w:val="16"/>
        </w:rPr>
        <w:t>93.</w:t>
      </w:r>
    </w:p>
    <w:p w14:paraId="20EEC3F9" w14:textId="77777777" w:rsidR="006F1C3E" w:rsidRDefault="00736CA7">
      <w:pPr>
        <w:spacing w:before="60"/>
        <w:ind w:left="118"/>
        <w:jc w:val="both"/>
        <w:rPr>
          <w:sz w:val="16"/>
        </w:rPr>
      </w:pPr>
      <w:bookmarkStart w:id="345" w:name="_bookmark316"/>
      <w:bookmarkEnd w:id="345"/>
      <w:r>
        <w:rPr>
          <w:sz w:val="16"/>
          <w:vertAlign w:val="superscript"/>
        </w:rPr>
        <w:t>247</w:t>
      </w:r>
      <w:r>
        <w:rPr>
          <w:spacing w:val="444"/>
          <w:sz w:val="16"/>
        </w:rPr>
        <w:t xml:space="preserve"> </w:t>
      </w:r>
      <w:bookmarkStart w:id="346" w:name="_bookmark317"/>
      <w:bookmarkEnd w:id="346"/>
      <w:r>
        <w:rPr>
          <w:i/>
          <w:sz w:val="16"/>
        </w:rPr>
        <w:t>Cfr.</w:t>
      </w:r>
      <w:r>
        <w:rPr>
          <w:i/>
          <w:spacing w:val="-9"/>
          <w:sz w:val="16"/>
        </w:rPr>
        <w:t xml:space="preserve"> </w:t>
      </w:r>
      <w:r>
        <w:rPr>
          <w:i/>
          <w:sz w:val="16"/>
        </w:rPr>
        <w:t>Caso</w:t>
      </w:r>
      <w:r>
        <w:rPr>
          <w:i/>
          <w:spacing w:val="-6"/>
          <w:sz w:val="16"/>
        </w:rPr>
        <w:t xml:space="preserve"> </w:t>
      </w:r>
      <w:r>
        <w:rPr>
          <w:i/>
          <w:sz w:val="16"/>
        </w:rPr>
        <w:t>Yatama</w:t>
      </w:r>
      <w:r>
        <w:rPr>
          <w:i/>
          <w:spacing w:val="-9"/>
          <w:sz w:val="16"/>
        </w:rPr>
        <w:t xml:space="preserve"> </w:t>
      </w:r>
      <w:r>
        <w:rPr>
          <w:i/>
          <w:sz w:val="16"/>
        </w:rPr>
        <w:t>Vs.</w:t>
      </w:r>
      <w:r>
        <w:rPr>
          <w:i/>
          <w:spacing w:val="-7"/>
          <w:sz w:val="16"/>
        </w:rPr>
        <w:t xml:space="preserve"> </w:t>
      </w:r>
      <w:r>
        <w:rPr>
          <w:i/>
          <w:sz w:val="16"/>
        </w:rPr>
        <w:t>Nicaragua,</w:t>
      </w:r>
      <w:r>
        <w:rPr>
          <w:i/>
          <w:spacing w:val="-8"/>
          <w:sz w:val="16"/>
        </w:rPr>
        <w:t xml:space="preserve"> </w:t>
      </w:r>
      <w:r>
        <w:rPr>
          <w:i/>
          <w:sz w:val="16"/>
        </w:rPr>
        <w:t>supra</w:t>
      </w:r>
      <w:r>
        <w:rPr>
          <w:sz w:val="16"/>
        </w:rPr>
        <w:t>,</w:t>
      </w:r>
      <w:r>
        <w:rPr>
          <w:spacing w:val="-9"/>
          <w:sz w:val="16"/>
        </w:rPr>
        <w:t xml:space="preserve"> </w:t>
      </w:r>
      <w:r>
        <w:rPr>
          <w:sz w:val="16"/>
        </w:rPr>
        <w:t>párr.</w:t>
      </w:r>
      <w:r>
        <w:rPr>
          <w:spacing w:val="-10"/>
          <w:sz w:val="16"/>
        </w:rPr>
        <w:t xml:space="preserve"> </w:t>
      </w:r>
      <w:r>
        <w:rPr>
          <w:sz w:val="16"/>
        </w:rPr>
        <w:t>195,</w:t>
      </w:r>
      <w:r>
        <w:rPr>
          <w:spacing w:val="-9"/>
          <w:sz w:val="16"/>
        </w:rPr>
        <w:t xml:space="preserve"> </w:t>
      </w:r>
      <w:r>
        <w:rPr>
          <w:sz w:val="16"/>
        </w:rPr>
        <w:t>y</w:t>
      </w:r>
      <w:r>
        <w:rPr>
          <w:spacing w:val="-8"/>
          <w:sz w:val="16"/>
        </w:rPr>
        <w:t xml:space="preserve"> </w:t>
      </w:r>
      <w:r>
        <w:rPr>
          <w:i/>
          <w:sz w:val="16"/>
        </w:rPr>
        <w:t>Caso</w:t>
      </w:r>
      <w:r>
        <w:rPr>
          <w:i/>
          <w:spacing w:val="-4"/>
          <w:sz w:val="16"/>
        </w:rPr>
        <w:t xml:space="preserve"> </w:t>
      </w:r>
      <w:r>
        <w:rPr>
          <w:i/>
          <w:sz w:val="16"/>
        </w:rPr>
        <w:t>Petro</w:t>
      </w:r>
      <w:r>
        <w:rPr>
          <w:i/>
          <w:spacing w:val="-8"/>
          <w:sz w:val="16"/>
        </w:rPr>
        <w:t xml:space="preserve"> </w:t>
      </w:r>
      <w:r>
        <w:rPr>
          <w:i/>
          <w:sz w:val="16"/>
        </w:rPr>
        <w:t>Urrego</w:t>
      </w:r>
      <w:r>
        <w:rPr>
          <w:i/>
          <w:spacing w:val="-8"/>
          <w:sz w:val="16"/>
        </w:rPr>
        <w:t xml:space="preserve"> </w:t>
      </w:r>
      <w:r>
        <w:rPr>
          <w:i/>
          <w:sz w:val="16"/>
        </w:rPr>
        <w:t>Vs.</w:t>
      </w:r>
      <w:r>
        <w:rPr>
          <w:i/>
          <w:spacing w:val="-7"/>
          <w:sz w:val="16"/>
        </w:rPr>
        <w:t xml:space="preserve"> </w:t>
      </w:r>
      <w:r>
        <w:rPr>
          <w:i/>
          <w:sz w:val="16"/>
        </w:rPr>
        <w:t>Colombia,</w:t>
      </w:r>
      <w:r>
        <w:rPr>
          <w:i/>
          <w:spacing w:val="-8"/>
          <w:sz w:val="16"/>
        </w:rPr>
        <w:t xml:space="preserve"> </w:t>
      </w:r>
      <w:r>
        <w:rPr>
          <w:i/>
          <w:sz w:val="16"/>
        </w:rPr>
        <w:t>supra</w:t>
      </w:r>
      <w:r>
        <w:rPr>
          <w:sz w:val="16"/>
        </w:rPr>
        <w:t>,</w:t>
      </w:r>
      <w:r>
        <w:rPr>
          <w:spacing w:val="-7"/>
          <w:sz w:val="16"/>
        </w:rPr>
        <w:t xml:space="preserve"> </w:t>
      </w:r>
      <w:r>
        <w:rPr>
          <w:sz w:val="16"/>
        </w:rPr>
        <w:t>párr.</w:t>
      </w:r>
      <w:r>
        <w:rPr>
          <w:spacing w:val="-13"/>
          <w:sz w:val="16"/>
        </w:rPr>
        <w:t xml:space="preserve"> </w:t>
      </w:r>
      <w:r>
        <w:rPr>
          <w:spacing w:val="-5"/>
          <w:sz w:val="16"/>
        </w:rPr>
        <w:t>93.</w:t>
      </w:r>
    </w:p>
    <w:p w14:paraId="02E0EEDE" w14:textId="77777777" w:rsidR="006F1C3E" w:rsidRDefault="00736CA7">
      <w:pPr>
        <w:spacing w:before="60"/>
        <w:ind w:left="118" w:right="244"/>
        <w:jc w:val="both"/>
        <w:rPr>
          <w:sz w:val="16"/>
        </w:rPr>
      </w:pPr>
      <w:r>
        <w:rPr>
          <w:sz w:val="16"/>
          <w:vertAlign w:val="superscript"/>
        </w:rPr>
        <w:t>248</w:t>
      </w:r>
      <w:r>
        <w:rPr>
          <w:spacing w:val="40"/>
          <w:sz w:val="16"/>
        </w:rPr>
        <w:t xml:space="preserve">  </w:t>
      </w:r>
      <w:r>
        <w:rPr>
          <w:i/>
          <w:sz w:val="16"/>
        </w:rPr>
        <w:t xml:space="preserve">La Colegiación Obligatoria de Periodistas (arts. 13 y 29 Convención Americana sobre Derechos Humanos). </w:t>
      </w:r>
      <w:r>
        <w:rPr>
          <w:sz w:val="16"/>
        </w:rPr>
        <w:t>Opinión</w:t>
      </w:r>
      <w:r>
        <w:rPr>
          <w:spacing w:val="-1"/>
          <w:sz w:val="16"/>
        </w:rPr>
        <w:t xml:space="preserve"> </w:t>
      </w:r>
      <w:r>
        <w:rPr>
          <w:sz w:val="16"/>
        </w:rPr>
        <w:t>Consultiva</w:t>
      </w:r>
      <w:r>
        <w:rPr>
          <w:spacing w:val="-1"/>
          <w:sz w:val="16"/>
        </w:rPr>
        <w:t xml:space="preserve"> </w:t>
      </w:r>
      <w:r>
        <w:rPr>
          <w:sz w:val="16"/>
        </w:rPr>
        <w:t>OC-5/85,</w:t>
      </w:r>
      <w:r>
        <w:rPr>
          <w:spacing w:val="-4"/>
          <w:sz w:val="16"/>
        </w:rPr>
        <w:t xml:space="preserve"> </w:t>
      </w:r>
      <w:r>
        <w:rPr>
          <w:sz w:val="16"/>
        </w:rPr>
        <w:t>del</w:t>
      </w:r>
      <w:r>
        <w:rPr>
          <w:spacing w:val="-1"/>
          <w:sz w:val="16"/>
        </w:rPr>
        <w:t xml:space="preserve"> </w:t>
      </w:r>
      <w:r>
        <w:rPr>
          <w:sz w:val="16"/>
        </w:rPr>
        <w:t>13 de noviembre</w:t>
      </w:r>
      <w:r>
        <w:rPr>
          <w:spacing w:val="-2"/>
          <w:sz w:val="16"/>
        </w:rPr>
        <w:t xml:space="preserve"> </w:t>
      </w:r>
      <w:r>
        <w:rPr>
          <w:sz w:val="16"/>
        </w:rPr>
        <w:t>de</w:t>
      </w:r>
      <w:r>
        <w:rPr>
          <w:spacing w:val="-2"/>
          <w:sz w:val="16"/>
        </w:rPr>
        <w:t xml:space="preserve"> </w:t>
      </w:r>
      <w:r>
        <w:rPr>
          <w:sz w:val="16"/>
        </w:rPr>
        <w:t>1985.</w:t>
      </w:r>
      <w:r>
        <w:rPr>
          <w:spacing w:val="-1"/>
          <w:sz w:val="16"/>
        </w:rPr>
        <w:t xml:space="preserve"> </w:t>
      </w:r>
      <w:r>
        <w:rPr>
          <w:sz w:val="16"/>
        </w:rPr>
        <w:t>Serie</w:t>
      </w:r>
      <w:r>
        <w:rPr>
          <w:spacing w:val="-2"/>
          <w:sz w:val="16"/>
        </w:rPr>
        <w:t xml:space="preserve"> </w:t>
      </w:r>
      <w:r>
        <w:rPr>
          <w:sz w:val="16"/>
        </w:rPr>
        <w:t>A No.</w:t>
      </w:r>
      <w:r>
        <w:rPr>
          <w:spacing w:val="-3"/>
          <w:sz w:val="16"/>
        </w:rPr>
        <w:t xml:space="preserve"> </w:t>
      </w:r>
      <w:r>
        <w:rPr>
          <w:sz w:val="16"/>
        </w:rPr>
        <w:t>5,</w:t>
      </w:r>
      <w:r>
        <w:rPr>
          <w:spacing w:val="-1"/>
          <w:sz w:val="16"/>
        </w:rPr>
        <w:t xml:space="preserve"> </w:t>
      </w:r>
      <w:r>
        <w:rPr>
          <w:sz w:val="16"/>
        </w:rPr>
        <w:t>párr.</w:t>
      </w:r>
      <w:r>
        <w:rPr>
          <w:spacing w:val="-3"/>
          <w:sz w:val="16"/>
        </w:rPr>
        <w:t xml:space="preserve"> </w:t>
      </w:r>
      <w:r>
        <w:rPr>
          <w:sz w:val="16"/>
        </w:rPr>
        <w:t>70,</w:t>
      </w:r>
      <w:r>
        <w:rPr>
          <w:spacing w:val="-3"/>
          <w:sz w:val="16"/>
        </w:rPr>
        <w:t xml:space="preserve"> </w:t>
      </w:r>
      <w:r>
        <w:rPr>
          <w:sz w:val="16"/>
        </w:rPr>
        <w:t xml:space="preserve">y </w:t>
      </w:r>
      <w:r>
        <w:rPr>
          <w:i/>
          <w:sz w:val="16"/>
        </w:rPr>
        <w:t>Caso Carvajal</w:t>
      </w:r>
      <w:r>
        <w:rPr>
          <w:i/>
          <w:spacing w:val="-1"/>
          <w:sz w:val="16"/>
        </w:rPr>
        <w:t xml:space="preserve"> </w:t>
      </w:r>
      <w:r>
        <w:rPr>
          <w:i/>
          <w:sz w:val="16"/>
        </w:rPr>
        <w:t>Carvajal</w:t>
      </w:r>
      <w:r>
        <w:rPr>
          <w:i/>
          <w:spacing w:val="-4"/>
          <w:sz w:val="16"/>
        </w:rPr>
        <w:t xml:space="preserve"> </w:t>
      </w:r>
      <w:r>
        <w:rPr>
          <w:i/>
          <w:sz w:val="16"/>
        </w:rPr>
        <w:t>y otros Vs. Colombia, supra</w:t>
      </w:r>
      <w:r>
        <w:rPr>
          <w:sz w:val="16"/>
        </w:rPr>
        <w:t>, párr. 174.</w:t>
      </w:r>
    </w:p>
    <w:p w14:paraId="0A387219" w14:textId="77777777" w:rsidR="006F1C3E" w:rsidRDefault="006F1C3E">
      <w:pPr>
        <w:jc w:val="both"/>
        <w:rPr>
          <w:sz w:val="16"/>
        </w:rPr>
        <w:sectPr w:rsidR="006F1C3E">
          <w:pgSz w:w="12240" w:h="15840"/>
          <w:pgMar w:top="1340" w:right="1160" w:bottom="1680" w:left="1300" w:header="0" w:footer="1437" w:gutter="0"/>
          <w:cols w:space="720"/>
        </w:sectPr>
      </w:pPr>
    </w:p>
    <w:p w14:paraId="327DEC72" w14:textId="77777777" w:rsidR="006F1C3E" w:rsidRDefault="00736CA7">
      <w:pPr>
        <w:pStyle w:val="Textoindependiente"/>
        <w:spacing w:before="79"/>
        <w:ind w:left="117" w:right="252" w:firstLine="1"/>
      </w:pPr>
      <w:r>
        <w:t>sistemas autoritarios</w:t>
      </w:r>
      <w:hyperlink w:anchor="_bookmark318" w:history="1">
        <w:r>
          <w:rPr>
            <w:position w:val="7"/>
            <w:sz w:val="13"/>
          </w:rPr>
          <w:t>249</w:t>
        </w:r>
      </w:hyperlink>
      <w:r>
        <w:t>. No sólo debe garantizarse en lo que respecta a la difusión de información o ideas que son recibidas favorablemente o consideradas como inofensivas o indiferentes,</w:t>
      </w:r>
      <w:r>
        <w:rPr>
          <w:spacing w:val="-13"/>
        </w:rPr>
        <w:t xml:space="preserve"> </w:t>
      </w:r>
      <w:r>
        <w:t>sino</w:t>
      </w:r>
      <w:r>
        <w:rPr>
          <w:spacing w:val="-11"/>
        </w:rPr>
        <w:t xml:space="preserve"> </w:t>
      </w:r>
      <w:r>
        <w:t>también</w:t>
      </w:r>
      <w:r>
        <w:rPr>
          <w:spacing w:val="-12"/>
        </w:rPr>
        <w:t xml:space="preserve"> </w:t>
      </w:r>
      <w:r>
        <w:t>en</w:t>
      </w:r>
      <w:r>
        <w:rPr>
          <w:spacing w:val="-9"/>
        </w:rPr>
        <w:t xml:space="preserve"> </w:t>
      </w:r>
      <w:r>
        <w:t>lo</w:t>
      </w:r>
      <w:r>
        <w:rPr>
          <w:spacing w:val="-14"/>
        </w:rPr>
        <w:t xml:space="preserve"> </w:t>
      </w:r>
      <w:r>
        <w:t>que</w:t>
      </w:r>
      <w:r>
        <w:rPr>
          <w:spacing w:val="-16"/>
        </w:rPr>
        <w:t xml:space="preserve"> </w:t>
      </w:r>
      <w:r>
        <w:t>toca</w:t>
      </w:r>
      <w:r>
        <w:rPr>
          <w:spacing w:val="-10"/>
        </w:rPr>
        <w:t xml:space="preserve"> </w:t>
      </w:r>
      <w:r>
        <w:t>a</w:t>
      </w:r>
      <w:r>
        <w:rPr>
          <w:spacing w:val="-10"/>
        </w:rPr>
        <w:t xml:space="preserve"> </w:t>
      </w:r>
      <w:r>
        <w:t>las</w:t>
      </w:r>
      <w:r>
        <w:rPr>
          <w:spacing w:val="-13"/>
        </w:rPr>
        <w:t xml:space="preserve"> </w:t>
      </w:r>
      <w:r>
        <w:t>que</w:t>
      </w:r>
      <w:r>
        <w:rPr>
          <w:spacing w:val="-16"/>
        </w:rPr>
        <w:t xml:space="preserve"> </w:t>
      </w:r>
      <w:r>
        <w:t>resultan</w:t>
      </w:r>
      <w:r>
        <w:rPr>
          <w:spacing w:val="-12"/>
        </w:rPr>
        <w:t xml:space="preserve"> </w:t>
      </w:r>
      <w:r>
        <w:t>ingratas</w:t>
      </w:r>
      <w:r>
        <w:rPr>
          <w:spacing w:val="-13"/>
        </w:rPr>
        <w:t xml:space="preserve"> </w:t>
      </w:r>
      <w:r>
        <w:t>para</w:t>
      </w:r>
      <w:r>
        <w:rPr>
          <w:spacing w:val="-13"/>
        </w:rPr>
        <w:t xml:space="preserve"> </w:t>
      </w:r>
      <w:r>
        <w:t>el</w:t>
      </w:r>
      <w:r>
        <w:rPr>
          <w:spacing w:val="-12"/>
        </w:rPr>
        <w:t xml:space="preserve"> </w:t>
      </w:r>
      <w:r>
        <w:t>Estado</w:t>
      </w:r>
      <w:r>
        <w:rPr>
          <w:spacing w:val="-11"/>
        </w:rPr>
        <w:t xml:space="preserve"> </w:t>
      </w:r>
      <w:r>
        <w:t>o</w:t>
      </w:r>
      <w:r>
        <w:rPr>
          <w:spacing w:val="-9"/>
        </w:rPr>
        <w:t xml:space="preserve"> </w:t>
      </w:r>
      <w:r>
        <w:t>cualquier sector</w:t>
      </w:r>
      <w:r>
        <w:rPr>
          <w:spacing w:val="-18"/>
        </w:rPr>
        <w:t xml:space="preserve"> </w:t>
      </w:r>
      <w:r>
        <w:t>d</w:t>
      </w:r>
      <w:r>
        <w:t>e</w:t>
      </w:r>
      <w:r>
        <w:rPr>
          <w:spacing w:val="-18"/>
        </w:rPr>
        <w:t xml:space="preserve"> </w:t>
      </w:r>
      <w:r>
        <w:t>la</w:t>
      </w:r>
      <w:r>
        <w:rPr>
          <w:spacing w:val="-15"/>
        </w:rPr>
        <w:t xml:space="preserve"> </w:t>
      </w:r>
      <w:r>
        <w:t>población</w:t>
      </w:r>
      <w:hyperlink w:anchor="_bookmark319" w:history="1">
        <w:r>
          <w:rPr>
            <w:position w:val="7"/>
            <w:sz w:val="13"/>
          </w:rPr>
          <w:t>250</w:t>
        </w:r>
      </w:hyperlink>
      <w:r>
        <w:t>.</w:t>
      </w:r>
      <w:r>
        <w:rPr>
          <w:spacing w:val="-18"/>
        </w:rPr>
        <w:t xml:space="preserve"> </w:t>
      </w:r>
      <w:r>
        <w:t>Asimismo,</w:t>
      </w:r>
      <w:r>
        <w:rPr>
          <w:spacing w:val="-16"/>
        </w:rPr>
        <w:t xml:space="preserve"> </w:t>
      </w:r>
      <w:r>
        <w:t>los</w:t>
      </w:r>
      <w:r>
        <w:rPr>
          <w:spacing w:val="-18"/>
        </w:rPr>
        <w:t xml:space="preserve"> </w:t>
      </w:r>
      <w:r>
        <w:t>artículos</w:t>
      </w:r>
      <w:r>
        <w:rPr>
          <w:spacing w:val="-16"/>
        </w:rPr>
        <w:t xml:space="preserve"> </w:t>
      </w:r>
      <w:r>
        <w:t>3</w:t>
      </w:r>
      <w:r>
        <w:rPr>
          <w:spacing w:val="-12"/>
        </w:rPr>
        <w:t xml:space="preserve"> </w:t>
      </w:r>
      <w:r>
        <w:t>y</w:t>
      </w:r>
      <w:r>
        <w:rPr>
          <w:spacing w:val="-16"/>
        </w:rPr>
        <w:t xml:space="preserve"> </w:t>
      </w:r>
      <w:r>
        <w:t>4</w:t>
      </w:r>
      <w:r>
        <w:rPr>
          <w:spacing w:val="-15"/>
        </w:rPr>
        <w:t xml:space="preserve"> </w:t>
      </w:r>
      <w:r>
        <w:t>de</w:t>
      </w:r>
      <w:r>
        <w:rPr>
          <w:spacing w:val="-18"/>
        </w:rPr>
        <w:t xml:space="preserve"> </w:t>
      </w:r>
      <w:r>
        <w:t>la</w:t>
      </w:r>
      <w:r>
        <w:rPr>
          <w:spacing w:val="-12"/>
        </w:rPr>
        <w:t xml:space="preserve"> </w:t>
      </w:r>
      <w:r>
        <w:t>Carta</w:t>
      </w:r>
      <w:r>
        <w:rPr>
          <w:spacing w:val="-15"/>
        </w:rPr>
        <w:t xml:space="preserve"> </w:t>
      </w:r>
      <w:r>
        <w:t>Democrática</w:t>
      </w:r>
      <w:r>
        <w:rPr>
          <w:spacing w:val="-15"/>
        </w:rPr>
        <w:t xml:space="preserve"> </w:t>
      </w:r>
      <w:r>
        <w:t>Interamericana resaltan</w:t>
      </w:r>
      <w:r>
        <w:rPr>
          <w:spacing w:val="-8"/>
        </w:rPr>
        <w:t xml:space="preserve"> </w:t>
      </w:r>
      <w:r>
        <w:t>la</w:t>
      </w:r>
      <w:r>
        <w:rPr>
          <w:spacing w:val="-9"/>
        </w:rPr>
        <w:t xml:space="preserve"> </w:t>
      </w:r>
      <w:r>
        <w:t>importancia</w:t>
      </w:r>
      <w:r>
        <w:rPr>
          <w:spacing w:val="-4"/>
        </w:rPr>
        <w:t xml:space="preserve"> </w:t>
      </w:r>
      <w:r>
        <w:t>de</w:t>
      </w:r>
      <w:r>
        <w:rPr>
          <w:spacing w:val="-12"/>
        </w:rPr>
        <w:t xml:space="preserve"> </w:t>
      </w:r>
      <w:r>
        <w:t>la</w:t>
      </w:r>
      <w:r>
        <w:rPr>
          <w:spacing w:val="-9"/>
        </w:rPr>
        <w:t xml:space="preserve"> </w:t>
      </w:r>
      <w:r>
        <w:t>libertad</w:t>
      </w:r>
      <w:r>
        <w:rPr>
          <w:spacing w:val="-9"/>
        </w:rPr>
        <w:t xml:space="preserve"> </w:t>
      </w:r>
      <w:r>
        <w:t>de</w:t>
      </w:r>
      <w:r>
        <w:rPr>
          <w:spacing w:val="-8"/>
        </w:rPr>
        <w:t xml:space="preserve"> </w:t>
      </w:r>
      <w:r>
        <w:t>expresión</w:t>
      </w:r>
      <w:r>
        <w:rPr>
          <w:spacing w:val="-8"/>
        </w:rPr>
        <w:t xml:space="preserve"> </w:t>
      </w:r>
      <w:r>
        <w:t>en</w:t>
      </w:r>
      <w:r>
        <w:rPr>
          <w:spacing w:val="-8"/>
        </w:rPr>
        <w:t xml:space="preserve"> </w:t>
      </w:r>
      <w:r>
        <w:t>una</w:t>
      </w:r>
      <w:r>
        <w:rPr>
          <w:spacing w:val="-9"/>
        </w:rPr>
        <w:t xml:space="preserve"> </w:t>
      </w:r>
      <w:r>
        <w:t>sociedad</w:t>
      </w:r>
      <w:r>
        <w:rPr>
          <w:spacing w:val="-9"/>
        </w:rPr>
        <w:t xml:space="preserve"> </w:t>
      </w:r>
      <w:r>
        <w:t>democrática,</w:t>
      </w:r>
      <w:r>
        <w:rPr>
          <w:spacing w:val="-10"/>
        </w:rPr>
        <w:t xml:space="preserve"> </w:t>
      </w:r>
      <w:r>
        <w:t>al</w:t>
      </w:r>
      <w:r>
        <w:rPr>
          <w:spacing w:val="-8"/>
        </w:rPr>
        <w:t xml:space="preserve"> </w:t>
      </w:r>
      <w:r>
        <w:t>establecer que</w:t>
      </w:r>
      <w:r>
        <w:rPr>
          <w:spacing w:val="-14"/>
        </w:rPr>
        <w:t xml:space="preserve"> </w:t>
      </w:r>
      <w:r>
        <w:t>“[s]on</w:t>
      </w:r>
      <w:r>
        <w:rPr>
          <w:spacing w:val="-9"/>
        </w:rPr>
        <w:t xml:space="preserve"> </w:t>
      </w:r>
      <w:r>
        <w:t>elementos</w:t>
      </w:r>
      <w:r>
        <w:rPr>
          <w:spacing w:val="-11"/>
        </w:rPr>
        <w:t xml:space="preserve"> </w:t>
      </w:r>
      <w:r>
        <w:t>esenciales</w:t>
      </w:r>
      <w:r>
        <w:rPr>
          <w:spacing w:val="-13"/>
        </w:rPr>
        <w:t xml:space="preserve"> </w:t>
      </w:r>
      <w:r>
        <w:t>de</w:t>
      </w:r>
      <w:r>
        <w:rPr>
          <w:spacing w:val="-13"/>
        </w:rPr>
        <w:t xml:space="preserve"> </w:t>
      </w:r>
      <w:r>
        <w:t>la</w:t>
      </w:r>
      <w:r>
        <w:rPr>
          <w:spacing w:val="-12"/>
        </w:rPr>
        <w:t xml:space="preserve"> </w:t>
      </w:r>
      <w:r>
        <w:t>democracia</w:t>
      </w:r>
      <w:r>
        <w:rPr>
          <w:spacing w:val="-12"/>
        </w:rPr>
        <w:t xml:space="preserve"> </w:t>
      </w:r>
      <w:r>
        <w:t>representativa,</w:t>
      </w:r>
      <w:r>
        <w:rPr>
          <w:spacing w:val="-8"/>
        </w:rPr>
        <w:t xml:space="preserve"> </w:t>
      </w:r>
      <w:r>
        <w:t>entre</w:t>
      </w:r>
      <w:r>
        <w:rPr>
          <w:spacing w:val="-11"/>
        </w:rPr>
        <w:t xml:space="preserve"> </w:t>
      </w:r>
      <w:r>
        <w:t>otros,</w:t>
      </w:r>
      <w:r>
        <w:rPr>
          <w:spacing w:val="-8"/>
        </w:rPr>
        <w:t xml:space="preserve"> </w:t>
      </w:r>
      <w:r>
        <w:t>el</w:t>
      </w:r>
      <w:r>
        <w:rPr>
          <w:spacing w:val="-12"/>
        </w:rPr>
        <w:t xml:space="preserve"> </w:t>
      </w:r>
      <w:r>
        <w:t>respeto</w:t>
      </w:r>
      <w:r>
        <w:rPr>
          <w:spacing w:val="-13"/>
        </w:rPr>
        <w:t xml:space="preserve"> </w:t>
      </w:r>
      <w:r>
        <w:t>a</w:t>
      </w:r>
      <w:r>
        <w:rPr>
          <w:spacing w:val="-12"/>
        </w:rPr>
        <w:t xml:space="preserve"> </w:t>
      </w:r>
      <w:r>
        <w:t>los derechos</w:t>
      </w:r>
      <w:r>
        <w:rPr>
          <w:spacing w:val="-1"/>
        </w:rPr>
        <w:t xml:space="preserve"> </w:t>
      </w:r>
      <w:r>
        <w:t>humanos y</w:t>
      </w:r>
      <w:r>
        <w:rPr>
          <w:spacing w:val="-1"/>
        </w:rPr>
        <w:t xml:space="preserve"> </w:t>
      </w:r>
      <w:r>
        <w:t>las libertades fundamentales” y “[s]on componentes fundamentales</w:t>
      </w:r>
      <w:r>
        <w:rPr>
          <w:spacing w:val="-1"/>
        </w:rPr>
        <w:t xml:space="preserve"> </w:t>
      </w:r>
      <w:r>
        <w:t>del ejercicio de la democracia la transparencia de las actividades</w:t>
      </w:r>
      <w:r>
        <w:t xml:space="preserve"> gubernamentales, la probidad, la</w:t>
      </w:r>
      <w:r>
        <w:rPr>
          <w:spacing w:val="-3"/>
        </w:rPr>
        <w:t xml:space="preserve"> </w:t>
      </w:r>
      <w:r>
        <w:t>responsabilidad</w:t>
      </w:r>
      <w:r>
        <w:rPr>
          <w:spacing w:val="-2"/>
        </w:rPr>
        <w:t xml:space="preserve"> </w:t>
      </w:r>
      <w:r>
        <w:t>de</w:t>
      </w:r>
      <w:r>
        <w:rPr>
          <w:spacing w:val="-2"/>
        </w:rPr>
        <w:t xml:space="preserve"> </w:t>
      </w:r>
      <w:r>
        <w:t>los</w:t>
      </w:r>
      <w:r>
        <w:rPr>
          <w:spacing w:val="-6"/>
        </w:rPr>
        <w:t xml:space="preserve"> </w:t>
      </w:r>
      <w:r>
        <w:t>gobiernos en</w:t>
      </w:r>
      <w:r>
        <w:rPr>
          <w:spacing w:val="-2"/>
        </w:rPr>
        <w:t xml:space="preserve"> </w:t>
      </w:r>
      <w:r>
        <w:t>la gestión</w:t>
      </w:r>
      <w:r>
        <w:rPr>
          <w:spacing w:val="-2"/>
        </w:rPr>
        <w:t xml:space="preserve"> </w:t>
      </w:r>
      <w:r>
        <w:t>pública, el respeto</w:t>
      </w:r>
      <w:r>
        <w:rPr>
          <w:spacing w:val="-2"/>
        </w:rPr>
        <w:t xml:space="preserve"> </w:t>
      </w:r>
      <w:r>
        <w:t>por</w:t>
      </w:r>
      <w:r>
        <w:rPr>
          <w:spacing w:val="-4"/>
        </w:rPr>
        <w:t xml:space="preserve"> </w:t>
      </w:r>
      <w:r>
        <w:t>los</w:t>
      </w:r>
      <w:r>
        <w:rPr>
          <w:spacing w:val="-4"/>
        </w:rPr>
        <w:t xml:space="preserve"> </w:t>
      </w:r>
      <w:r>
        <w:t>derechos sociales y la libertad de expresión y de prensa”</w:t>
      </w:r>
      <w:hyperlink w:anchor="_bookmark320" w:history="1">
        <w:r>
          <w:rPr>
            <w:position w:val="7"/>
            <w:sz w:val="13"/>
          </w:rPr>
          <w:t>251</w:t>
        </w:r>
      </w:hyperlink>
      <w:r>
        <w:t>.</w:t>
      </w:r>
    </w:p>
    <w:p w14:paraId="23E4A733" w14:textId="77777777" w:rsidR="006F1C3E" w:rsidRDefault="00736CA7">
      <w:pPr>
        <w:pStyle w:val="Prrafodelista"/>
        <w:numPr>
          <w:ilvl w:val="0"/>
          <w:numId w:val="24"/>
        </w:numPr>
        <w:tabs>
          <w:tab w:val="left" w:pos="829"/>
        </w:tabs>
        <w:spacing w:before="120"/>
        <w:ind w:left="117" w:right="252" w:firstLine="1"/>
        <w:jc w:val="both"/>
        <w:rPr>
          <w:sz w:val="20"/>
        </w:rPr>
      </w:pPr>
      <w:r>
        <w:rPr>
          <w:sz w:val="20"/>
        </w:rPr>
        <w:t>La Corte ha señalado anteriormente, respecto al contenido de la libertad de pensamiento</w:t>
      </w:r>
      <w:r>
        <w:rPr>
          <w:spacing w:val="-7"/>
          <w:sz w:val="20"/>
        </w:rPr>
        <w:t xml:space="preserve"> </w:t>
      </w:r>
      <w:r>
        <w:rPr>
          <w:sz w:val="20"/>
        </w:rPr>
        <w:t>y</w:t>
      </w:r>
      <w:r>
        <w:rPr>
          <w:spacing w:val="-5"/>
          <w:sz w:val="20"/>
        </w:rPr>
        <w:t xml:space="preserve"> </w:t>
      </w:r>
      <w:r>
        <w:rPr>
          <w:sz w:val="20"/>
        </w:rPr>
        <w:t>de</w:t>
      </w:r>
      <w:r>
        <w:rPr>
          <w:spacing w:val="-3"/>
          <w:sz w:val="20"/>
        </w:rPr>
        <w:t xml:space="preserve"> </w:t>
      </w:r>
      <w:r>
        <w:rPr>
          <w:sz w:val="20"/>
        </w:rPr>
        <w:t>expresión,</w:t>
      </w:r>
      <w:r>
        <w:rPr>
          <w:spacing w:val="-5"/>
          <w:sz w:val="20"/>
        </w:rPr>
        <w:t xml:space="preserve"> </w:t>
      </w:r>
      <w:r>
        <w:rPr>
          <w:sz w:val="20"/>
        </w:rPr>
        <w:t>que</w:t>
      </w:r>
      <w:r>
        <w:rPr>
          <w:spacing w:val="-8"/>
          <w:sz w:val="20"/>
        </w:rPr>
        <w:t xml:space="preserve"> </w:t>
      </w:r>
      <w:r>
        <w:rPr>
          <w:sz w:val="20"/>
        </w:rPr>
        <w:t>quienes están bajo</w:t>
      </w:r>
      <w:r>
        <w:rPr>
          <w:spacing w:val="-8"/>
          <w:sz w:val="20"/>
        </w:rPr>
        <w:t xml:space="preserve"> </w:t>
      </w:r>
      <w:r>
        <w:rPr>
          <w:sz w:val="20"/>
        </w:rPr>
        <w:t>la</w:t>
      </w:r>
      <w:r>
        <w:rPr>
          <w:spacing w:val="-4"/>
          <w:sz w:val="20"/>
        </w:rPr>
        <w:t xml:space="preserve"> </w:t>
      </w:r>
      <w:r>
        <w:rPr>
          <w:sz w:val="20"/>
        </w:rPr>
        <w:t>protección</w:t>
      </w:r>
      <w:r>
        <w:rPr>
          <w:spacing w:val="-3"/>
          <w:sz w:val="20"/>
        </w:rPr>
        <w:t xml:space="preserve"> </w:t>
      </w:r>
      <w:r>
        <w:rPr>
          <w:sz w:val="20"/>
        </w:rPr>
        <w:t>de</w:t>
      </w:r>
      <w:r>
        <w:rPr>
          <w:spacing w:val="-3"/>
          <w:sz w:val="20"/>
        </w:rPr>
        <w:t xml:space="preserve"> </w:t>
      </w:r>
      <w:r>
        <w:rPr>
          <w:sz w:val="20"/>
        </w:rPr>
        <w:t>la Convención</w:t>
      </w:r>
      <w:r>
        <w:rPr>
          <w:spacing w:val="-3"/>
          <w:sz w:val="20"/>
        </w:rPr>
        <w:t xml:space="preserve"> </w:t>
      </w:r>
      <w:r>
        <w:rPr>
          <w:sz w:val="20"/>
        </w:rPr>
        <w:t>tienen el derecho de buscar, recibir y difundir ideas e informaciones de toda índole, así como también el de recibir y conocer las informaciones e ideas difundidas por los demás</w:t>
      </w:r>
      <w:hyperlink w:anchor="_bookmark321" w:history="1">
        <w:r>
          <w:rPr>
            <w:position w:val="7"/>
            <w:sz w:val="13"/>
          </w:rPr>
          <w:t>252</w:t>
        </w:r>
      </w:hyperlink>
      <w:r>
        <w:rPr>
          <w:sz w:val="20"/>
        </w:rPr>
        <w:t>. Es por el</w:t>
      </w:r>
      <w:r>
        <w:rPr>
          <w:sz w:val="20"/>
        </w:rPr>
        <w:t>lo que la</w:t>
      </w:r>
      <w:r>
        <w:rPr>
          <w:spacing w:val="-9"/>
          <w:sz w:val="20"/>
        </w:rPr>
        <w:t xml:space="preserve"> </w:t>
      </w:r>
      <w:r>
        <w:rPr>
          <w:sz w:val="20"/>
        </w:rPr>
        <w:t>libertad</w:t>
      </w:r>
      <w:r>
        <w:rPr>
          <w:spacing w:val="-3"/>
          <w:sz w:val="20"/>
        </w:rPr>
        <w:t xml:space="preserve"> </w:t>
      </w:r>
      <w:r>
        <w:rPr>
          <w:sz w:val="20"/>
        </w:rPr>
        <w:t>de</w:t>
      </w:r>
      <w:r>
        <w:rPr>
          <w:spacing w:val="-5"/>
          <w:sz w:val="20"/>
        </w:rPr>
        <w:t xml:space="preserve"> </w:t>
      </w:r>
      <w:r>
        <w:rPr>
          <w:sz w:val="20"/>
        </w:rPr>
        <w:t>expresión</w:t>
      </w:r>
      <w:r>
        <w:rPr>
          <w:spacing w:val="-1"/>
          <w:sz w:val="20"/>
        </w:rPr>
        <w:t xml:space="preserve"> </w:t>
      </w:r>
      <w:r>
        <w:rPr>
          <w:sz w:val="20"/>
        </w:rPr>
        <w:t>tiene</w:t>
      </w:r>
      <w:r>
        <w:rPr>
          <w:spacing w:val="-10"/>
          <w:sz w:val="20"/>
        </w:rPr>
        <w:t xml:space="preserve"> </w:t>
      </w:r>
      <w:r>
        <w:rPr>
          <w:sz w:val="20"/>
        </w:rPr>
        <w:t>una</w:t>
      </w:r>
      <w:r>
        <w:rPr>
          <w:spacing w:val="-6"/>
          <w:sz w:val="20"/>
        </w:rPr>
        <w:t xml:space="preserve"> </w:t>
      </w:r>
      <w:r>
        <w:rPr>
          <w:sz w:val="20"/>
        </w:rPr>
        <w:t>dimensión</w:t>
      </w:r>
      <w:r>
        <w:rPr>
          <w:spacing w:val="-5"/>
          <w:sz w:val="20"/>
        </w:rPr>
        <w:t xml:space="preserve"> </w:t>
      </w:r>
      <w:r>
        <w:rPr>
          <w:sz w:val="20"/>
        </w:rPr>
        <w:t>individual</w:t>
      </w:r>
      <w:r>
        <w:rPr>
          <w:spacing w:val="-8"/>
          <w:sz w:val="20"/>
        </w:rPr>
        <w:t xml:space="preserve"> </w:t>
      </w:r>
      <w:r>
        <w:rPr>
          <w:sz w:val="20"/>
        </w:rPr>
        <w:t>y</w:t>
      </w:r>
      <w:r>
        <w:rPr>
          <w:spacing w:val="-7"/>
          <w:sz w:val="20"/>
        </w:rPr>
        <w:t xml:space="preserve"> </w:t>
      </w:r>
      <w:r>
        <w:rPr>
          <w:sz w:val="20"/>
        </w:rPr>
        <w:t>una</w:t>
      </w:r>
      <w:r>
        <w:rPr>
          <w:spacing w:val="-9"/>
          <w:sz w:val="20"/>
        </w:rPr>
        <w:t xml:space="preserve"> </w:t>
      </w:r>
      <w:r>
        <w:rPr>
          <w:sz w:val="20"/>
        </w:rPr>
        <w:t>dimensión social</w:t>
      </w:r>
      <w:r>
        <w:rPr>
          <w:spacing w:val="-1"/>
          <w:sz w:val="20"/>
        </w:rPr>
        <w:t xml:space="preserve"> </w:t>
      </w:r>
      <w:r>
        <w:rPr>
          <w:sz w:val="20"/>
        </w:rPr>
        <w:t>y</w:t>
      </w:r>
      <w:r>
        <w:rPr>
          <w:spacing w:val="-2"/>
          <w:sz w:val="20"/>
        </w:rPr>
        <w:t xml:space="preserve"> </w:t>
      </w:r>
      <w:r>
        <w:rPr>
          <w:sz w:val="20"/>
        </w:rPr>
        <w:t>requiere,</w:t>
      </w:r>
      <w:r>
        <w:rPr>
          <w:spacing w:val="-5"/>
          <w:sz w:val="20"/>
        </w:rPr>
        <w:t xml:space="preserve"> </w:t>
      </w:r>
      <w:r>
        <w:rPr>
          <w:sz w:val="20"/>
        </w:rPr>
        <w:t>por un lado, que nadie sea arbitrariamente menoscabado o impedido de manifestar su propio pensamiento y representa, por tanto, un derecho de cada individuo; p</w:t>
      </w:r>
      <w:r>
        <w:rPr>
          <w:sz w:val="20"/>
        </w:rPr>
        <w:t>ero implica también, por</w:t>
      </w:r>
      <w:r>
        <w:rPr>
          <w:spacing w:val="-11"/>
          <w:sz w:val="20"/>
        </w:rPr>
        <w:t xml:space="preserve"> </w:t>
      </w:r>
      <w:r>
        <w:rPr>
          <w:sz w:val="20"/>
        </w:rPr>
        <w:t>otro</w:t>
      </w:r>
      <w:r>
        <w:rPr>
          <w:spacing w:val="-11"/>
          <w:sz w:val="20"/>
        </w:rPr>
        <w:t xml:space="preserve"> </w:t>
      </w:r>
      <w:r>
        <w:rPr>
          <w:sz w:val="20"/>
        </w:rPr>
        <w:t>lado,</w:t>
      </w:r>
      <w:r>
        <w:rPr>
          <w:spacing w:val="-11"/>
          <w:sz w:val="20"/>
        </w:rPr>
        <w:t xml:space="preserve"> </w:t>
      </w:r>
      <w:r>
        <w:rPr>
          <w:sz w:val="20"/>
        </w:rPr>
        <w:t>un</w:t>
      </w:r>
      <w:r>
        <w:rPr>
          <w:spacing w:val="-12"/>
          <w:sz w:val="20"/>
        </w:rPr>
        <w:t xml:space="preserve"> </w:t>
      </w:r>
      <w:r>
        <w:rPr>
          <w:sz w:val="20"/>
        </w:rPr>
        <w:t>derecho</w:t>
      </w:r>
      <w:r>
        <w:rPr>
          <w:spacing w:val="-11"/>
          <w:sz w:val="20"/>
        </w:rPr>
        <w:t xml:space="preserve"> </w:t>
      </w:r>
      <w:r>
        <w:rPr>
          <w:sz w:val="20"/>
        </w:rPr>
        <w:t>colectivo</w:t>
      </w:r>
      <w:r>
        <w:rPr>
          <w:spacing w:val="-11"/>
          <w:sz w:val="20"/>
        </w:rPr>
        <w:t xml:space="preserve"> </w:t>
      </w:r>
      <w:r>
        <w:rPr>
          <w:sz w:val="20"/>
        </w:rPr>
        <w:t>a</w:t>
      </w:r>
      <w:r>
        <w:rPr>
          <w:spacing w:val="-10"/>
          <w:sz w:val="20"/>
        </w:rPr>
        <w:t xml:space="preserve"> </w:t>
      </w:r>
      <w:r>
        <w:rPr>
          <w:sz w:val="20"/>
        </w:rPr>
        <w:t>recibir</w:t>
      </w:r>
      <w:r>
        <w:rPr>
          <w:spacing w:val="-9"/>
          <w:sz w:val="20"/>
        </w:rPr>
        <w:t xml:space="preserve"> </w:t>
      </w:r>
      <w:r>
        <w:rPr>
          <w:sz w:val="20"/>
        </w:rPr>
        <w:t>cualquier</w:t>
      </w:r>
      <w:r>
        <w:rPr>
          <w:spacing w:val="-13"/>
          <w:sz w:val="20"/>
        </w:rPr>
        <w:t xml:space="preserve"> </w:t>
      </w:r>
      <w:r>
        <w:rPr>
          <w:sz w:val="20"/>
        </w:rPr>
        <w:t>información</w:t>
      </w:r>
      <w:r>
        <w:rPr>
          <w:spacing w:val="-11"/>
          <w:sz w:val="20"/>
        </w:rPr>
        <w:t xml:space="preserve"> </w:t>
      </w:r>
      <w:r>
        <w:rPr>
          <w:sz w:val="20"/>
        </w:rPr>
        <w:t>y</w:t>
      </w:r>
      <w:r>
        <w:rPr>
          <w:spacing w:val="-11"/>
          <w:sz w:val="20"/>
        </w:rPr>
        <w:t xml:space="preserve"> </w:t>
      </w:r>
      <w:r>
        <w:rPr>
          <w:sz w:val="20"/>
        </w:rPr>
        <w:t>a</w:t>
      </w:r>
      <w:r>
        <w:rPr>
          <w:spacing w:val="-10"/>
          <w:sz w:val="20"/>
        </w:rPr>
        <w:t xml:space="preserve"> </w:t>
      </w:r>
      <w:r>
        <w:rPr>
          <w:sz w:val="20"/>
        </w:rPr>
        <w:t>conocer</w:t>
      </w:r>
      <w:r>
        <w:rPr>
          <w:spacing w:val="-11"/>
          <w:sz w:val="20"/>
        </w:rPr>
        <w:t xml:space="preserve"> </w:t>
      </w:r>
      <w:r>
        <w:rPr>
          <w:sz w:val="20"/>
        </w:rPr>
        <w:t>la</w:t>
      </w:r>
      <w:r>
        <w:rPr>
          <w:spacing w:val="-10"/>
          <w:sz w:val="20"/>
        </w:rPr>
        <w:t xml:space="preserve"> </w:t>
      </w:r>
      <w:r>
        <w:rPr>
          <w:sz w:val="20"/>
        </w:rPr>
        <w:t>expresión</w:t>
      </w:r>
      <w:r>
        <w:rPr>
          <w:spacing w:val="-9"/>
          <w:sz w:val="20"/>
        </w:rPr>
        <w:t xml:space="preserve"> </w:t>
      </w:r>
      <w:r>
        <w:rPr>
          <w:sz w:val="20"/>
        </w:rPr>
        <w:t>del pensamiento ajeno</w:t>
      </w:r>
      <w:hyperlink w:anchor="_bookmark322" w:history="1">
        <w:r>
          <w:rPr>
            <w:position w:val="7"/>
            <w:sz w:val="13"/>
          </w:rPr>
          <w:t>253</w:t>
        </w:r>
      </w:hyperlink>
      <w:r>
        <w:rPr>
          <w:sz w:val="20"/>
        </w:rPr>
        <w:t>.</w:t>
      </w:r>
    </w:p>
    <w:p w14:paraId="15EF194C" w14:textId="77777777" w:rsidR="006F1C3E" w:rsidRDefault="00736CA7">
      <w:pPr>
        <w:pStyle w:val="Prrafodelista"/>
        <w:numPr>
          <w:ilvl w:val="0"/>
          <w:numId w:val="24"/>
        </w:numPr>
        <w:tabs>
          <w:tab w:val="left" w:pos="829"/>
        </w:tabs>
        <w:spacing w:before="119"/>
        <w:ind w:right="250" w:firstLine="2"/>
        <w:jc w:val="both"/>
        <w:rPr>
          <w:sz w:val="20"/>
        </w:rPr>
      </w:pPr>
      <w:r>
        <w:rPr>
          <w:sz w:val="20"/>
        </w:rPr>
        <w:t>Además, la Corte reitera que existe una coincidencia en los diferentes sistemas regionales</w:t>
      </w:r>
      <w:r>
        <w:rPr>
          <w:spacing w:val="-14"/>
          <w:sz w:val="20"/>
        </w:rPr>
        <w:t xml:space="preserve"> </w:t>
      </w:r>
      <w:r>
        <w:rPr>
          <w:sz w:val="20"/>
        </w:rPr>
        <w:t>de</w:t>
      </w:r>
      <w:r>
        <w:rPr>
          <w:spacing w:val="-17"/>
          <w:sz w:val="20"/>
        </w:rPr>
        <w:t xml:space="preserve"> </w:t>
      </w:r>
      <w:r>
        <w:rPr>
          <w:sz w:val="20"/>
        </w:rPr>
        <w:t>protección</w:t>
      </w:r>
      <w:r>
        <w:rPr>
          <w:spacing w:val="-10"/>
          <w:sz w:val="20"/>
        </w:rPr>
        <w:t xml:space="preserve"> </w:t>
      </w:r>
      <w:r>
        <w:rPr>
          <w:sz w:val="20"/>
        </w:rPr>
        <w:t>a</w:t>
      </w:r>
      <w:r>
        <w:rPr>
          <w:spacing w:val="-14"/>
          <w:sz w:val="20"/>
        </w:rPr>
        <w:t xml:space="preserve"> </w:t>
      </w:r>
      <w:r>
        <w:rPr>
          <w:sz w:val="20"/>
        </w:rPr>
        <w:t>los</w:t>
      </w:r>
      <w:r>
        <w:rPr>
          <w:spacing w:val="-14"/>
          <w:sz w:val="20"/>
        </w:rPr>
        <w:t xml:space="preserve"> </w:t>
      </w:r>
      <w:r>
        <w:rPr>
          <w:sz w:val="20"/>
        </w:rPr>
        <w:t>derechos</w:t>
      </w:r>
      <w:r>
        <w:rPr>
          <w:spacing w:val="-14"/>
          <w:sz w:val="20"/>
        </w:rPr>
        <w:t xml:space="preserve"> </w:t>
      </w:r>
      <w:r>
        <w:rPr>
          <w:sz w:val="20"/>
        </w:rPr>
        <w:t>humanos</w:t>
      </w:r>
      <w:r>
        <w:rPr>
          <w:spacing w:val="-17"/>
          <w:sz w:val="20"/>
        </w:rPr>
        <w:t xml:space="preserve"> </w:t>
      </w:r>
      <w:r>
        <w:rPr>
          <w:sz w:val="20"/>
        </w:rPr>
        <w:t>y</w:t>
      </w:r>
      <w:r>
        <w:rPr>
          <w:spacing w:val="-12"/>
          <w:sz w:val="20"/>
        </w:rPr>
        <w:t xml:space="preserve"> </w:t>
      </w:r>
      <w:r>
        <w:rPr>
          <w:sz w:val="20"/>
        </w:rPr>
        <w:t>en</w:t>
      </w:r>
      <w:r>
        <w:rPr>
          <w:spacing w:val="-8"/>
          <w:sz w:val="20"/>
        </w:rPr>
        <w:t xml:space="preserve"> </w:t>
      </w:r>
      <w:r>
        <w:rPr>
          <w:sz w:val="20"/>
        </w:rPr>
        <w:t>el</w:t>
      </w:r>
      <w:r>
        <w:rPr>
          <w:spacing w:val="-13"/>
          <w:sz w:val="20"/>
        </w:rPr>
        <w:t xml:space="preserve"> </w:t>
      </w:r>
      <w:r>
        <w:rPr>
          <w:sz w:val="20"/>
        </w:rPr>
        <w:t>universal,</w:t>
      </w:r>
      <w:r>
        <w:rPr>
          <w:spacing w:val="-9"/>
          <w:sz w:val="20"/>
        </w:rPr>
        <w:t xml:space="preserve"> </w:t>
      </w:r>
      <w:r>
        <w:rPr>
          <w:sz w:val="20"/>
        </w:rPr>
        <w:t>en</w:t>
      </w:r>
      <w:r>
        <w:rPr>
          <w:spacing w:val="-13"/>
          <w:sz w:val="20"/>
        </w:rPr>
        <w:t xml:space="preserve"> </w:t>
      </w:r>
      <w:r>
        <w:rPr>
          <w:sz w:val="20"/>
        </w:rPr>
        <w:t>cuanto</w:t>
      </w:r>
      <w:r>
        <w:rPr>
          <w:spacing w:val="-17"/>
          <w:sz w:val="20"/>
        </w:rPr>
        <w:t xml:space="preserve"> </w:t>
      </w:r>
      <w:r>
        <w:rPr>
          <w:sz w:val="20"/>
        </w:rPr>
        <w:t>al</w:t>
      </w:r>
      <w:r>
        <w:rPr>
          <w:spacing w:val="-13"/>
          <w:sz w:val="20"/>
        </w:rPr>
        <w:t xml:space="preserve"> </w:t>
      </w:r>
      <w:r>
        <w:rPr>
          <w:sz w:val="20"/>
        </w:rPr>
        <w:t>papel</w:t>
      </w:r>
      <w:r>
        <w:rPr>
          <w:spacing w:val="-11"/>
          <w:sz w:val="20"/>
        </w:rPr>
        <w:t xml:space="preserve"> </w:t>
      </w:r>
      <w:r>
        <w:rPr>
          <w:sz w:val="20"/>
        </w:rPr>
        <w:t>esencial que</w:t>
      </w:r>
      <w:r>
        <w:rPr>
          <w:spacing w:val="-18"/>
          <w:sz w:val="20"/>
        </w:rPr>
        <w:t xml:space="preserve"> </w:t>
      </w:r>
      <w:r>
        <w:rPr>
          <w:sz w:val="20"/>
        </w:rPr>
        <w:t>juega</w:t>
      </w:r>
      <w:r>
        <w:rPr>
          <w:spacing w:val="-18"/>
          <w:sz w:val="20"/>
        </w:rPr>
        <w:t xml:space="preserve"> </w:t>
      </w:r>
      <w:r>
        <w:rPr>
          <w:sz w:val="20"/>
        </w:rPr>
        <w:t>la</w:t>
      </w:r>
      <w:r>
        <w:rPr>
          <w:spacing w:val="-17"/>
          <w:sz w:val="20"/>
        </w:rPr>
        <w:t xml:space="preserve"> </w:t>
      </w:r>
      <w:r>
        <w:rPr>
          <w:sz w:val="20"/>
        </w:rPr>
        <w:t>libertad</w:t>
      </w:r>
      <w:r>
        <w:rPr>
          <w:spacing w:val="-18"/>
          <w:sz w:val="20"/>
        </w:rPr>
        <w:t xml:space="preserve"> </w:t>
      </w:r>
      <w:r>
        <w:rPr>
          <w:sz w:val="20"/>
        </w:rPr>
        <w:t>de</w:t>
      </w:r>
      <w:r>
        <w:rPr>
          <w:spacing w:val="-17"/>
          <w:sz w:val="20"/>
        </w:rPr>
        <w:t xml:space="preserve"> </w:t>
      </w:r>
      <w:r>
        <w:rPr>
          <w:sz w:val="20"/>
        </w:rPr>
        <w:t>expresión</w:t>
      </w:r>
      <w:r>
        <w:rPr>
          <w:spacing w:val="-18"/>
          <w:sz w:val="20"/>
        </w:rPr>
        <w:t xml:space="preserve"> </w:t>
      </w:r>
      <w:r>
        <w:rPr>
          <w:sz w:val="20"/>
        </w:rPr>
        <w:t>en</w:t>
      </w:r>
      <w:r>
        <w:rPr>
          <w:spacing w:val="-18"/>
          <w:sz w:val="20"/>
        </w:rPr>
        <w:t xml:space="preserve"> </w:t>
      </w:r>
      <w:r>
        <w:rPr>
          <w:sz w:val="20"/>
        </w:rPr>
        <w:t>la</w:t>
      </w:r>
      <w:r>
        <w:rPr>
          <w:spacing w:val="-17"/>
          <w:sz w:val="20"/>
        </w:rPr>
        <w:t xml:space="preserve"> </w:t>
      </w:r>
      <w:r>
        <w:rPr>
          <w:sz w:val="20"/>
        </w:rPr>
        <w:t>con</w:t>
      </w:r>
      <w:r>
        <w:rPr>
          <w:sz w:val="20"/>
        </w:rPr>
        <w:t>solidación</w:t>
      </w:r>
      <w:r>
        <w:rPr>
          <w:spacing w:val="-18"/>
          <w:sz w:val="20"/>
        </w:rPr>
        <w:t xml:space="preserve"> </w:t>
      </w:r>
      <w:r>
        <w:rPr>
          <w:sz w:val="20"/>
        </w:rPr>
        <w:t>y</w:t>
      </w:r>
      <w:r>
        <w:rPr>
          <w:spacing w:val="-17"/>
          <w:sz w:val="20"/>
        </w:rPr>
        <w:t xml:space="preserve"> </w:t>
      </w:r>
      <w:r>
        <w:rPr>
          <w:sz w:val="20"/>
        </w:rPr>
        <w:t>dinámica</w:t>
      </w:r>
      <w:r>
        <w:rPr>
          <w:spacing w:val="-18"/>
          <w:sz w:val="20"/>
        </w:rPr>
        <w:t xml:space="preserve"> </w:t>
      </w:r>
      <w:r>
        <w:rPr>
          <w:sz w:val="20"/>
        </w:rPr>
        <w:t>de</w:t>
      </w:r>
      <w:r>
        <w:rPr>
          <w:spacing w:val="-17"/>
          <w:sz w:val="20"/>
        </w:rPr>
        <w:t xml:space="preserve"> </w:t>
      </w:r>
      <w:r>
        <w:rPr>
          <w:sz w:val="20"/>
        </w:rPr>
        <w:t>una</w:t>
      </w:r>
      <w:r>
        <w:rPr>
          <w:spacing w:val="-18"/>
          <w:sz w:val="20"/>
        </w:rPr>
        <w:t xml:space="preserve"> </w:t>
      </w:r>
      <w:r>
        <w:rPr>
          <w:sz w:val="20"/>
        </w:rPr>
        <w:t>sociedad</w:t>
      </w:r>
      <w:r>
        <w:rPr>
          <w:spacing w:val="-18"/>
          <w:sz w:val="20"/>
        </w:rPr>
        <w:t xml:space="preserve"> </w:t>
      </w:r>
      <w:r>
        <w:rPr>
          <w:sz w:val="20"/>
        </w:rPr>
        <w:t>democrática. Sin</w:t>
      </w:r>
      <w:r>
        <w:rPr>
          <w:spacing w:val="-5"/>
          <w:sz w:val="20"/>
        </w:rPr>
        <w:t xml:space="preserve"> </w:t>
      </w:r>
      <w:r>
        <w:rPr>
          <w:sz w:val="20"/>
        </w:rPr>
        <w:t>una</w:t>
      </w:r>
      <w:r>
        <w:rPr>
          <w:spacing w:val="-6"/>
          <w:sz w:val="20"/>
        </w:rPr>
        <w:t xml:space="preserve"> </w:t>
      </w:r>
      <w:r>
        <w:rPr>
          <w:sz w:val="20"/>
        </w:rPr>
        <w:t>efectiva</w:t>
      </w:r>
      <w:r>
        <w:rPr>
          <w:spacing w:val="-5"/>
          <w:sz w:val="20"/>
        </w:rPr>
        <w:t xml:space="preserve"> </w:t>
      </w:r>
      <w:r>
        <w:rPr>
          <w:sz w:val="20"/>
        </w:rPr>
        <w:t>libertad</w:t>
      </w:r>
      <w:r>
        <w:rPr>
          <w:spacing w:val="-4"/>
          <w:sz w:val="20"/>
        </w:rPr>
        <w:t xml:space="preserve"> </w:t>
      </w:r>
      <w:r>
        <w:rPr>
          <w:sz w:val="20"/>
        </w:rPr>
        <w:t>de</w:t>
      </w:r>
      <w:r>
        <w:rPr>
          <w:spacing w:val="-5"/>
          <w:sz w:val="20"/>
        </w:rPr>
        <w:t xml:space="preserve"> </w:t>
      </w:r>
      <w:r>
        <w:rPr>
          <w:sz w:val="20"/>
        </w:rPr>
        <w:t>expresión,</w:t>
      </w:r>
      <w:r>
        <w:rPr>
          <w:spacing w:val="-5"/>
          <w:sz w:val="20"/>
        </w:rPr>
        <w:t xml:space="preserve"> </w:t>
      </w:r>
      <w:r>
        <w:rPr>
          <w:sz w:val="20"/>
        </w:rPr>
        <w:t>materializada</w:t>
      </w:r>
      <w:r>
        <w:rPr>
          <w:spacing w:val="-5"/>
          <w:sz w:val="20"/>
        </w:rPr>
        <w:t xml:space="preserve"> </w:t>
      </w:r>
      <w:r>
        <w:rPr>
          <w:sz w:val="20"/>
        </w:rPr>
        <w:t>en</w:t>
      </w:r>
      <w:r>
        <w:rPr>
          <w:spacing w:val="-6"/>
          <w:sz w:val="20"/>
        </w:rPr>
        <w:t xml:space="preserve"> </w:t>
      </w:r>
      <w:r>
        <w:rPr>
          <w:sz w:val="20"/>
        </w:rPr>
        <w:t>todos</w:t>
      </w:r>
      <w:r>
        <w:rPr>
          <w:spacing w:val="-2"/>
          <w:sz w:val="20"/>
        </w:rPr>
        <w:t xml:space="preserve"> </w:t>
      </w:r>
      <w:r>
        <w:rPr>
          <w:sz w:val="20"/>
        </w:rPr>
        <w:t>sus</w:t>
      </w:r>
      <w:r>
        <w:rPr>
          <w:spacing w:val="-6"/>
          <w:sz w:val="20"/>
        </w:rPr>
        <w:t xml:space="preserve"> </w:t>
      </w:r>
      <w:r>
        <w:rPr>
          <w:sz w:val="20"/>
        </w:rPr>
        <w:t>términos,</w:t>
      </w:r>
      <w:r>
        <w:rPr>
          <w:spacing w:val="-6"/>
          <w:sz w:val="20"/>
        </w:rPr>
        <w:t xml:space="preserve"> </w:t>
      </w:r>
      <w:r>
        <w:rPr>
          <w:sz w:val="20"/>
        </w:rPr>
        <w:t>la</w:t>
      </w:r>
      <w:r>
        <w:rPr>
          <w:spacing w:val="-4"/>
          <w:sz w:val="20"/>
        </w:rPr>
        <w:t xml:space="preserve"> </w:t>
      </w:r>
      <w:r>
        <w:rPr>
          <w:sz w:val="20"/>
        </w:rPr>
        <w:t>democracia</w:t>
      </w:r>
      <w:r>
        <w:rPr>
          <w:spacing w:val="-5"/>
          <w:sz w:val="20"/>
        </w:rPr>
        <w:t xml:space="preserve"> </w:t>
      </w:r>
      <w:r>
        <w:rPr>
          <w:sz w:val="20"/>
        </w:rPr>
        <w:t>se desvanece, el</w:t>
      </w:r>
      <w:r>
        <w:rPr>
          <w:spacing w:val="-4"/>
          <w:sz w:val="20"/>
        </w:rPr>
        <w:t xml:space="preserve"> </w:t>
      </w:r>
      <w:r>
        <w:rPr>
          <w:sz w:val="20"/>
        </w:rPr>
        <w:t>pluralismo</w:t>
      </w:r>
      <w:r>
        <w:rPr>
          <w:spacing w:val="-7"/>
          <w:sz w:val="20"/>
        </w:rPr>
        <w:t xml:space="preserve"> </w:t>
      </w:r>
      <w:r>
        <w:rPr>
          <w:sz w:val="20"/>
        </w:rPr>
        <w:t>y</w:t>
      </w:r>
      <w:r>
        <w:rPr>
          <w:spacing w:val="-5"/>
          <w:sz w:val="20"/>
        </w:rPr>
        <w:t xml:space="preserve"> </w:t>
      </w:r>
      <w:r>
        <w:rPr>
          <w:sz w:val="20"/>
        </w:rPr>
        <w:t>la</w:t>
      </w:r>
      <w:r>
        <w:rPr>
          <w:spacing w:val="-4"/>
          <w:sz w:val="20"/>
        </w:rPr>
        <w:t xml:space="preserve"> </w:t>
      </w:r>
      <w:r>
        <w:rPr>
          <w:sz w:val="20"/>
        </w:rPr>
        <w:t>tolerancia</w:t>
      </w:r>
      <w:r>
        <w:rPr>
          <w:spacing w:val="-1"/>
          <w:sz w:val="20"/>
        </w:rPr>
        <w:t xml:space="preserve"> </w:t>
      </w:r>
      <w:r>
        <w:rPr>
          <w:sz w:val="20"/>
        </w:rPr>
        <w:t>empiezan</w:t>
      </w:r>
      <w:r>
        <w:rPr>
          <w:spacing w:val="-3"/>
          <w:sz w:val="20"/>
        </w:rPr>
        <w:t xml:space="preserve"> </w:t>
      </w:r>
      <w:r>
        <w:rPr>
          <w:sz w:val="20"/>
        </w:rPr>
        <w:t>a</w:t>
      </w:r>
      <w:r>
        <w:rPr>
          <w:spacing w:val="-4"/>
          <w:sz w:val="20"/>
        </w:rPr>
        <w:t xml:space="preserve"> </w:t>
      </w:r>
      <w:r>
        <w:rPr>
          <w:sz w:val="20"/>
        </w:rPr>
        <w:t>quebrantarse,</w:t>
      </w:r>
      <w:r>
        <w:rPr>
          <w:spacing w:val="-7"/>
          <w:sz w:val="20"/>
        </w:rPr>
        <w:t xml:space="preserve"> </w:t>
      </w:r>
      <w:r>
        <w:rPr>
          <w:sz w:val="20"/>
        </w:rPr>
        <w:t>los</w:t>
      </w:r>
      <w:r>
        <w:rPr>
          <w:spacing w:val="-2"/>
          <w:sz w:val="20"/>
        </w:rPr>
        <w:t xml:space="preserve"> </w:t>
      </w:r>
      <w:r>
        <w:rPr>
          <w:sz w:val="20"/>
        </w:rPr>
        <w:t>mecanismos</w:t>
      </w:r>
      <w:r>
        <w:rPr>
          <w:spacing w:val="-5"/>
          <w:sz w:val="20"/>
        </w:rPr>
        <w:t xml:space="preserve"> </w:t>
      </w:r>
      <w:r>
        <w:rPr>
          <w:sz w:val="20"/>
        </w:rPr>
        <w:t>de</w:t>
      </w:r>
      <w:r>
        <w:rPr>
          <w:spacing w:val="-5"/>
          <w:sz w:val="20"/>
        </w:rPr>
        <w:t xml:space="preserve"> </w:t>
      </w:r>
      <w:r>
        <w:rPr>
          <w:sz w:val="20"/>
        </w:rPr>
        <w:t>control y denuncia ciudadana se empiezan a tornar inoperantes y, en definitiva, se empieza a crear el campo fértil para que sistemas autoritarios se arraiguen en la sociedad</w:t>
      </w:r>
      <w:hyperlink w:anchor="_bookmark323" w:history="1">
        <w:r>
          <w:rPr>
            <w:position w:val="7"/>
            <w:sz w:val="13"/>
          </w:rPr>
          <w:t>254</w:t>
        </w:r>
      </w:hyperlink>
      <w:r>
        <w:rPr>
          <w:sz w:val="20"/>
        </w:rPr>
        <w:t>.</w:t>
      </w:r>
    </w:p>
    <w:p w14:paraId="10AA3890" w14:textId="77777777" w:rsidR="006F1C3E" w:rsidRDefault="00736CA7">
      <w:pPr>
        <w:pStyle w:val="Prrafodelista"/>
        <w:numPr>
          <w:ilvl w:val="0"/>
          <w:numId w:val="24"/>
        </w:numPr>
        <w:tabs>
          <w:tab w:val="left" w:pos="829"/>
        </w:tabs>
        <w:spacing w:before="120"/>
        <w:ind w:right="252" w:firstLine="1"/>
        <w:jc w:val="both"/>
        <w:rPr>
          <w:sz w:val="20"/>
        </w:rPr>
      </w:pPr>
      <w:r>
        <w:rPr>
          <w:sz w:val="20"/>
        </w:rPr>
        <w:t>Al respecto,</w:t>
      </w:r>
      <w:r>
        <w:rPr>
          <w:spacing w:val="-3"/>
          <w:sz w:val="20"/>
        </w:rPr>
        <w:t xml:space="preserve"> </w:t>
      </w:r>
      <w:r>
        <w:rPr>
          <w:sz w:val="20"/>
        </w:rPr>
        <w:t>la Corte</w:t>
      </w:r>
      <w:r>
        <w:rPr>
          <w:spacing w:val="-1"/>
          <w:sz w:val="20"/>
        </w:rPr>
        <w:t xml:space="preserve"> </w:t>
      </w:r>
      <w:r>
        <w:rPr>
          <w:sz w:val="20"/>
        </w:rPr>
        <w:t>ha indicado</w:t>
      </w:r>
      <w:r>
        <w:rPr>
          <w:spacing w:val="-4"/>
          <w:sz w:val="20"/>
        </w:rPr>
        <w:t xml:space="preserve"> </w:t>
      </w:r>
      <w:r>
        <w:rPr>
          <w:sz w:val="20"/>
        </w:rPr>
        <w:t>que</w:t>
      </w:r>
      <w:r>
        <w:rPr>
          <w:spacing w:val="-1"/>
          <w:sz w:val="20"/>
        </w:rPr>
        <w:t xml:space="preserve"> </w:t>
      </w:r>
      <w:r>
        <w:rPr>
          <w:sz w:val="20"/>
        </w:rPr>
        <w:t>la</w:t>
      </w:r>
      <w:r>
        <w:rPr>
          <w:spacing w:val="-3"/>
          <w:sz w:val="20"/>
        </w:rPr>
        <w:t xml:space="preserve"> </w:t>
      </w:r>
      <w:r>
        <w:rPr>
          <w:sz w:val="20"/>
        </w:rPr>
        <w:t>primera dimensión de</w:t>
      </w:r>
      <w:r>
        <w:rPr>
          <w:spacing w:val="-4"/>
          <w:sz w:val="20"/>
        </w:rPr>
        <w:t xml:space="preserve"> </w:t>
      </w:r>
      <w:r>
        <w:rPr>
          <w:sz w:val="20"/>
        </w:rPr>
        <w:t>la libertad de</w:t>
      </w:r>
      <w:r>
        <w:rPr>
          <w:spacing w:val="-1"/>
          <w:sz w:val="20"/>
        </w:rPr>
        <w:t xml:space="preserve"> </w:t>
      </w:r>
      <w:r>
        <w:rPr>
          <w:sz w:val="20"/>
        </w:rPr>
        <w:t>expresión “no se agota en el reconocimiento teórico del derecho a hablar o escribir, sino que además comprende, inseparablemente, el derecho a utilizar cualquier medio apropiado para difundir el pensamiento y hacerlo llegar al mayor número de destinatarios</w:t>
      </w:r>
      <w:r>
        <w:rPr>
          <w:sz w:val="20"/>
        </w:rPr>
        <w:t>”. En este sentido, la expresión</w:t>
      </w:r>
      <w:r>
        <w:rPr>
          <w:spacing w:val="-1"/>
          <w:sz w:val="20"/>
        </w:rPr>
        <w:t xml:space="preserve"> </w:t>
      </w:r>
      <w:r>
        <w:rPr>
          <w:sz w:val="20"/>
        </w:rPr>
        <w:t>y</w:t>
      </w:r>
      <w:r>
        <w:rPr>
          <w:spacing w:val="-6"/>
          <w:sz w:val="20"/>
        </w:rPr>
        <w:t xml:space="preserve"> </w:t>
      </w:r>
      <w:r>
        <w:rPr>
          <w:sz w:val="20"/>
        </w:rPr>
        <w:t>la</w:t>
      </w:r>
      <w:r>
        <w:rPr>
          <w:spacing w:val="-3"/>
          <w:sz w:val="20"/>
        </w:rPr>
        <w:t xml:space="preserve"> </w:t>
      </w:r>
      <w:r>
        <w:rPr>
          <w:sz w:val="20"/>
        </w:rPr>
        <w:t>difusión</w:t>
      </w:r>
      <w:r>
        <w:rPr>
          <w:spacing w:val="-2"/>
          <w:sz w:val="20"/>
        </w:rPr>
        <w:t xml:space="preserve"> </w:t>
      </w:r>
      <w:r>
        <w:rPr>
          <w:sz w:val="20"/>
        </w:rPr>
        <w:t>de</w:t>
      </w:r>
      <w:r>
        <w:rPr>
          <w:spacing w:val="-9"/>
          <w:sz w:val="20"/>
        </w:rPr>
        <w:t xml:space="preserve"> </w:t>
      </w:r>
      <w:r>
        <w:rPr>
          <w:sz w:val="20"/>
        </w:rPr>
        <w:t>pensamientos e</w:t>
      </w:r>
      <w:r>
        <w:rPr>
          <w:spacing w:val="-7"/>
          <w:sz w:val="20"/>
        </w:rPr>
        <w:t xml:space="preserve"> </w:t>
      </w:r>
      <w:r>
        <w:rPr>
          <w:sz w:val="20"/>
        </w:rPr>
        <w:t>ideas son</w:t>
      </w:r>
      <w:r>
        <w:rPr>
          <w:spacing w:val="-2"/>
          <w:sz w:val="20"/>
        </w:rPr>
        <w:t xml:space="preserve"> </w:t>
      </w:r>
      <w:r>
        <w:rPr>
          <w:sz w:val="20"/>
        </w:rPr>
        <w:t>indivisibles,</w:t>
      </w:r>
      <w:r>
        <w:rPr>
          <w:spacing w:val="-5"/>
          <w:sz w:val="20"/>
        </w:rPr>
        <w:t xml:space="preserve"> </w:t>
      </w:r>
      <w:r>
        <w:rPr>
          <w:sz w:val="20"/>
        </w:rPr>
        <w:t>de</w:t>
      </w:r>
      <w:r>
        <w:rPr>
          <w:spacing w:val="-2"/>
          <w:sz w:val="20"/>
        </w:rPr>
        <w:t xml:space="preserve"> </w:t>
      </w:r>
      <w:r>
        <w:rPr>
          <w:sz w:val="20"/>
        </w:rPr>
        <w:t>modo</w:t>
      </w:r>
      <w:r>
        <w:rPr>
          <w:spacing w:val="-9"/>
          <w:sz w:val="20"/>
        </w:rPr>
        <w:t xml:space="preserve"> </w:t>
      </w:r>
      <w:r>
        <w:rPr>
          <w:sz w:val="20"/>
        </w:rPr>
        <w:t>que</w:t>
      </w:r>
      <w:r>
        <w:rPr>
          <w:spacing w:val="-9"/>
          <w:sz w:val="20"/>
        </w:rPr>
        <w:t xml:space="preserve"> </w:t>
      </w:r>
      <w:r>
        <w:rPr>
          <w:sz w:val="20"/>
        </w:rPr>
        <w:t>una</w:t>
      </w:r>
      <w:r>
        <w:rPr>
          <w:spacing w:val="-2"/>
          <w:sz w:val="20"/>
        </w:rPr>
        <w:t xml:space="preserve"> </w:t>
      </w:r>
      <w:r>
        <w:rPr>
          <w:sz w:val="20"/>
        </w:rPr>
        <w:t>restricción de</w:t>
      </w:r>
      <w:r>
        <w:rPr>
          <w:spacing w:val="-8"/>
          <w:sz w:val="20"/>
        </w:rPr>
        <w:t xml:space="preserve"> </w:t>
      </w:r>
      <w:r>
        <w:rPr>
          <w:sz w:val="20"/>
        </w:rPr>
        <w:t>las</w:t>
      </w:r>
      <w:r>
        <w:rPr>
          <w:spacing w:val="-5"/>
          <w:sz w:val="20"/>
        </w:rPr>
        <w:t xml:space="preserve"> </w:t>
      </w:r>
      <w:r>
        <w:rPr>
          <w:sz w:val="20"/>
        </w:rPr>
        <w:t>posibilidades</w:t>
      </w:r>
      <w:r>
        <w:rPr>
          <w:spacing w:val="-4"/>
          <w:sz w:val="20"/>
        </w:rPr>
        <w:t xml:space="preserve"> </w:t>
      </w:r>
      <w:r>
        <w:rPr>
          <w:sz w:val="20"/>
        </w:rPr>
        <w:t>de divulgación</w:t>
      </w:r>
      <w:r>
        <w:rPr>
          <w:spacing w:val="-2"/>
          <w:sz w:val="20"/>
        </w:rPr>
        <w:t xml:space="preserve"> </w:t>
      </w:r>
      <w:r>
        <w:rPr>
          <w:sz w:val="20"/>
        </w:rPr>
        <w:t>representa directamente,</w:t>
      </w:r>
      <w:r>
        <w:rPr>
          <w:spacing w:val="-7"/>
          <w:sz w:val="20"/>
        </w:rPr>
        <w:t xml:space="preserve"> </w:t>
      </w:r>
      <w:r>
        <w:rPr>
          <w:sz w:val="20"/>
        </w:rPr>
        <w:t>y en</w:t>
      </w:r>
      <w:r>
        <w:rPr>
          <w:spacing w:val="-3"/>
          <w:sz w:val="20"/>
        </w:rPr>
        <w:t xml:space="preserve"> </w:t>
      </w:r>
      <w:r>
        <w:rPr>
          <w:sz w:val="20"/>
        </w:rPr>
        <w:t>la</w:t>
      </w:r>
      <w:r>
        <w:rPr>
          <w:spacing w:val="-4"/>
          <w:sz w:val="20"/>
        </w:rPr>
        <w:t xml:space="preserve"> </w:t>
      </w:r>
      <w:r>
        <w:rPr>
          <w:sz w:val="20"/>
        </w:rPr>
        <w:t>misma</w:t>
      </w:r>
      <w:r>
        <w:rPr>
          <w:spacing w:val="-6"/>
          <w:sz w:val="20"/>
        </w:rPr>
        <w:t xml:space="preserve"> </w:t>
      </w:r>
      <w:r>
        <w:rPr>
          <w:sz w:val="20"/>
        </w:rPr>
        <w:t>medida,</w:t>
      </w:r>
      <w:r>
        <w:rPr>
          <w:spacing w:val="-2"/>
          <w:sz w:val="20"/>
        </w:rPr>
        <w:t xml:space="preserve"> </w:t>
      </w:r>
      <w:r>
        <w:rPr>
          <w:sz w:val="20"/>
        </w:rPr>
        <w:t>un</w:t>
      </w:r>
      <w:r>
        <w:rPr>
          <w:spacing w:val="-3"/>
          <w:sz w:val="20"/>
        </w:rPr>
        <w:t xml:space="preserve"> </w:t>
      </w:r>
      <w:r>
        <w:rPr>
          <w:sz w:val="20"/>
        </w:rPr>
        <w:t>límite al derecho de expresarse libremente</w:t>
      </w:r>
      <w:hyperlink w:anchor="_bookmark324" w:history="1">
        <w:r>
          <w:rPr>
            <w:position w:val="7"/>
            <w:sz w:val="13"/>
          </w:rPr>
          <w:t>255</w:t>
        </w:r>
      </w:hyperlink>
      <w:r>
        <w:rPr>
          <w:sz w:val="20"/>
        </w:rPr>
        <w:t>.</w:t>
      </w:r>
    </w:p>
    <w:p w14:paraId="6D48B421" w14:textId="77777777" w:rsidR="006F1C3E" w:rsidRDefault="006F1C3E">
      <w:pPr>
        <w:pStyle w:val="Textoindependiente"/>
        <w:jc w:val="left"/>
      </w:pPr>
    </w:p>
    <w:p w14:paraId="193346F2" w14:textId="77777777" w:rsidR="006F1C3E" w:rsidRDefault="006F1C3E">
      <w:pPr>
        <w:pStyle w:val="Textoindependiente"/>
        <w:jc w:val="left"/>
      </w:pPr>
    </w:p>
    <w:p w14:paraId="5F3571D4" w14:textId="77777777" w:rsidR="006F1C3E" w:rsidRDefault="00736CA7">
      <w:pPr>
        <w:pStyle w:val="Textoindependiente"/>
        <w:spacing w:before="3"/>
        <w:jc w:val="left"/>
        <w:rPr>
          <w:sz w:val="14"/>
        </w:rPr>
      </w:pPr>
      <w:r>
        <w:pict w14:anchorId="6ACC042F">
          <v:rect id="docshape70" o:spid="_x0000_s1120" style="position:absolute;margin-left:70.9pt;margin-top:9.9pt;width:2in;height:.6pt;z-index:-15693824;mso-wrap-distance-left:0;mso-wrap-distance-right:0;mso-position-horizontal-relative:page" fillcolor="black" stroked="f">
            <w10:wrap type="topAndBottom" anchorx="page"/>
          </v:rect>
        </w:pict>
      </w:r>
    </w:p>
    <w:p w14:paraId="205CA989" w14:textId="77777777" w:rsidR="006F1C3E" w:rsidRDefault="00736CA7">
      <w:pPr>
        <w:spacing w:before="103"/>
        <w:ind w:left="118" w:right="244"/>
        <w:jc w:val="both"/>
        <w:rPr>
          <w:sz w:val="16"/>
        </w:rPr>
      </w:pPr>
      <w:bookmarkStart w:id="347" w:name="_bookmark318"/>
      <w:bookmarkEnd w:id="347"/>
      <w:r>
        <w:rPr>
          <w:sz w:val="16"/>
          <w:vertAlign w:val="superscript"/>
        </w:rPr>
        <w:t>249</w:t>
      </w:r>
      <w:r>
        <w:rPr>
          <w:spacing w:val="80"/>
          <w:w w:val="150"/>
          <w:sz w:val="16"/>
        </w:rPr>
        <w:t xml:space="preserve">   </w:t>
      </w:r>
      <w:r>
        <w:rPr>
          <w:i/>
          <w:sz w:val="16"/>
        </w:rPr>
        <w:t>Cfr. Caso Herrera Ulloa Vs. Costa Rica. Excepciones Preliminares, Fondo, Reparaciones y Costas.</w:t>
      </w:r>
      <w:r>
        <w:rPr>
          <w:i/>
          <w:spacing w:val="-1"/>
          <w:sz w:val="16"/>
        </w:rPr>
        <w:t xml:space="preserve"> </w:t>
      </w:r>
      <w:r>
        <w:rPr>
          <w:sz w:val="16"/>
        </w:rPr>
        <w:t xml:space="preserve">Sentencia de 2 de julio de 2004. Serie C No. 107, párr. 116 y </w:t>
      </w:r>
      <w:r>
        <w:rPr>
          <w:i/>
          <w:sz w:val="16"/>
        </w:rPr>
        <w:t xml:space="preserve">Caso Urrutia Laubreaux Vs. Chile. Excepciones Preliminares, </w:t>
      </w:r>
      <w:bookmarkStart w:id="348" w:name="_bookmark319"/>
      <w:bookmarkEnd w:id="348"/>
      <w:r>
        <w:rPr>
          <w:i/>
          <w:sz w:val="16"/>
        </w:rPr>
        <w:t>Fondo, Reparaciones y Costas</w:t>
      </w:r>
      <w:r>
        <w:rPr>
          <w:sz w:val="16"/>
        </w:rPr>
        <w:t>. Sentencia de 27 de agosto de 2020. Serie C No. 409, párr. 77.</w:t>
      </w:r>
    </w:p>
    <w:p w14:paraId="1DE0A63E" w14:textId="77777777" w:rsidR="006F1C3E" w:rsidRDefault="00736CA7">
      <w:pPr>
        <w:spacing w:before="60"/>
        <w:ind w:left="118" w:right="244" w:hanging="1"/>
        <w:jc w:val="both"/>
        <w:rPr>
          <w:sz w:val="16"/>
        </w:rPr>
      </w:pPr>
      <w:r>
        <w:rPr>
          <w:sz w:val="16"/>
          <w:vertAlign w:val="superscript"/>
        </w:rPr>
        <w:t>250</w:t>
      </w:r>
      <w:r>
        <w:rPr>
          <w:spacing w:val="40"/>
          <w:sz w:val="16"/>
        </w:rPr>
        <w:t xml:space="preserve">  </w:t>
      </w:r>
      <w:r>
        <w:rPr>
          <w:i/>
          <w:sz w:val="16"/>
        </w:rPr>
        <w:t>Cfr. Caso “La Última Tentación de Cri</w:t>
      </w:r>
      <w:r>
        <w:rPr>
          <w:i/>
          <w:sz w:val="16"/>
        </w:rPr>
        <w:t xml:space="preserve">sto” (Olmedo Bustos y otros) Vs. Chile. Fondo, Reparaciones y Costas. </w:t>
      </w:r>
      <w:r>
        <w:rPr>
          <w:sz w:val="16"/>
        </w:rPr>
        <w:t xml:space="preserve">Sentencia de 5 de febrero de 2001. Serie C No. 73, párr. 69 y </w:t>
      </w:r>
      <w:r>
        <w:rPr>
          <w:i/>
          <w:sz w:val="16"/>
        </w:rPr>
        <w:t xml:space="preserve">Caso Lagos del Campo Vs. Perú. Excepciones </w:t>
      </w:r>
      <w:bookmarkStart w:id="349" w:name="_bookmark320"/>
      <w:bookmarkEnd w:id="349"/>
      <w:r>
        <w:rPr>
          <w:i/>
          <w:sz w:val="16"/>
        </w:rPr>
        <w:t>Preliminares, Fondo, Reparaciones y Costas</w:t>
      </w:r>
      <w:r>
        <w:rPr>
          <w:sz w:val="16"/>
        </w:rPr>
        <w:t>. Sentencia de 31 de agosto de 2017. Se</w:t>
      </w:r>
      <w:r>
        <w:rPr>
          <w:sz w:val="16"/>
        </w:rPr>
        <w:t>rie C No. 340, párr. 117.</w:t>
      </w:r>
    </w:p>
    <w:p w14:paraId="4E565836" w14:textId="77777777" w:rsidR="006F1C3E" w:rsidRDefault="00736CA7">
      <w:pPr>
        <w:spacing w:before="59" w:line="242" w:lineRule="auto"/>
        <w:ind w:left="118" w:right="246"/>
        <w:jc w:val="both"/>
        <w:rPr>
          <w:sz w:val="16"/>
        </w:rPr>
      </w:pPr>
      <w:r>
        <w:rPr>
          <w:sz w:val="16"/>
          <w:vertAlign w:val="superscript"/>
        </w:rPr>
        <w:t>251</w:t>
      </w:r>
      <w:r>
        <w:rPr>
          <w:spacing w:val="80"/>
          <w:w w:val="150"/>
          <w:sz w:val="16"/>
        </w:rPr>
        <w:t xml:space="preserve">  </w:t>
      </w:r>
      <w:r>
        <w:rPr>
          <w:i/>
          <w:sz w:val="16"/>
        </w:rPr>
        <w:t xml:space="preserve">Caso Palacio Urrutia y otros Vs. Ecuador. Fondo, Reparaciones y Costas. Sentencia de 24 de noviembre de 2021. </w:t>
      </w:r>
      <w:r>
        <w:rPr>
          <w:sz w:val="16"/>
        </w:rPr>
        <w:t>Serie C No</w:t>
      </w:r>
      <w:r>
        <w:rPr>
          <w:i/>
          <w:sz w:val="16"/>
        </w:rPr>
        <w:t xml:space="preserve">. 446, </w:t>
      </w:r>
      <w:r>
        <w:rPr>
          <w:sz w:val="16"/>
        </w:rPr>
        <w:t xml:space="preserve">párr. 88 y </w:t>
      </w:r>
      <w:r>
        <w:rPr>
          <w:i/>
          <w:sz w:val="16"/>
        </w:rPr>
        <w:t>Caso Moya Chacón y otro Vs. Costa Rica</w:t>
      </w:r>
      <w:r>
        <w:rPr>
          <w:sz w:val="16"/>
        </w:rPr>
        <w:t xml:space="preserve">. </w:t>
      </w:r>
      <w:r>
        <w:rPr>
          <w:i/>
          <w:sz w:val="16"/>
        </w:rPr>
        <w:t>Excepciones Preliminares, Fondo, Reparaciones y</w:t>
      </w:r>
      <w:r>
        <w:rPr>
          <w:i/>
          <w:sz w:val="16"/>
        </w:rPr>
        <w:t xml:space="preserve"> Costas. </w:t>
      </w:r>
      <w:r>
        <w:rPr>
          <w:sz w:val="16"/>
        </w:rPr>
        <w:t>Sentencia de 23 de mayo de 2022. Serie C No. 451, párr. 64.</w:t>
      </w:r>
    </w:p>
    <w:p w14:paraId="6182F897" w14:textId="77777777" w:rsidR="006F1C3E" w:rsidRDefault="00736CA7">
      <w:pPr>
        <w:tabs>
          <w:tab w:val="left" w:pos="826"/>
        </w:tabs>
        <w:spacing w:before="54"/>
        <w:ind w:left="118"/>
        <w:rPr>
          <w:sz w:val="16"/>
        </w:rPr>
      </w:pPr>
      <w:bookmarkStart w:id="350" w:name="_bookmark321"/>
      <w:bookmarkEnd w:id="350"/>
      <w:r>
        <w:rPr>
          <w:spacing w:val="-5"/>
          <w:sz w:val="16"/>
          <w:vertAlign w:val="superscript"/>
        </w:rPr>
        <w:t>252</w:t>
      </w:r>
      <w:r>
        <w:rPr>
          <w:sz w:val="16"/>
        </w:rPr>
        <w:tab/>
      </w:r>
      <w:bookmarkStart w:id="351" w:name="_bookmark322"/>
      <w:bookmarkEnd w:id="351"/>
      <w:r>
        <w:rPr>
          <w:i/>
          <w:sz w:val="16"/>
        </w:rPr>
        <w:t>Cfr.</w:t>
      </w:r>
      <w:r>
        <w:rPr>
          <w:i/>
          <w:spacing w:val="-10"/>
          <w:sz w:val="16"/>
        </w:rPr>
        <w:t xml:space="preserve"> </w:t>
      </w:r>
      <w:r>
        <w:rPr>
          <w:i/>
          <w:sz w:val="16"/>
        </w:rPr>
        <w:t>Caso</w:t>
      </w:r>
      <w:r>
        <w:rPr>
          <w:i/>
          <w:spacing w:val="-7"/>
          <w:sz w:val="16"/>
        </w:rPr>
        <w:t xml:space="preserve"> </w:t>
      </w:r>
      <w:r>
        <w:rPr>
          <w:i/>
          <w:sz w:val="16"/>
        </w:rPr>
        <w:t>Kimel</w:t>
      </w:r>
      <w:r>
        <w:rPr>
          <w:i/>
          <w:spacing w:val="-9"/>
          <w:sz w:val="16"/>
        </w:rPr>
        <w:t xml:space="preserve"> </w:t>
      </w:r>
      <w:r>
        <w:rPr>
          <w:i/>
          <w:sz w:val="16"/>
        </w:rPr>
        <w:t>Vs.</w:t>
      </w:r>
      <w:r>
        <w:rPr>
          <w:i/>
          <w:spacing w:val="-9"/>
          <w:sz w:val="16"/>
        </w:rPr>
        <w:t xml:space="preserve"> </w:t>
      </w:r>
      <w:r>
        <w:rPr>
          <w:i/>
          <w:sz w:val="16"/>
        </w:rPr>
        <w:t>Argentina,</w:t>
      </w:r>
      <w:r>
        <w:rPr>
          <w:i/>
          <w:spacing w:val="-6"/>
          <w:sz w:val="16"/>
        </w:rPr>
        <w:t xml:space="preserve"> </w:t>
      </w:r>
      <w:r>
        <w:rPr>
          <w:i/>
          <w:sz w:val="16"/>
        </w:rPr>
        <w:t>supra</w:t>
      </w:r>
      <w:r>
        <w:rPr>
          <w:sz w:val="16"/>
        </w:rPr>
        <w:t>,</w:t>
      </w:r>
      <w:r>
        <w:rPr>
          <w:spacing w:val="-10"/>
          <w:sz w:val="16"/>
        </w:rPr>
        <w:t xml:space="preserve"> </w:t>
      </w:r>
      <w:r>
        <w:rPr>
          <w:sz w:val="16"/>
        </w:rPr>
        <w:t>párr.</w:t>
      </w:r>
      <w:r>
        <w:rPr>
          <w:spacing w:val="-10"/>
          <w:sz w:val="16"/>
        </w:rPr>
        <w:t xml:space="preserve"> </w:t>
      </w:r>
      <w:r>
        <w:rPr>
          <w:sz w:val="16"/>
        </w:rPr>
        <w:t>53</w:t>
      </w:r>
      <w:r>
        <w:rPr>
          <w:spacing w:val="-8"/>
          <w:sz w:val="16"/>
        </w:rPr>
        <w:t xml:space="preserve"> </w:t>
      </w:r>
      <w:r>
        <w:rPr>
          <w:sz w:val="16"/>
        </w:rPr>
        <w:t>y</w:t>
      </w:r>
      <w:r>
        <w:rPr>
          <w:spacing w:val="-9"/>
          <w:sz w:val="16"/>
        </w:rPr>
        <w:t xml:space="preserve"> </w:t>
      </w:r>
      <w:r>
        <w:rPr>
          <w:i/>
          <w:sz w:val="16"/>
        </w:rPr>
        <w:t>Caso</w:t>
      </w:r>
      <w:r>
        <w:rPr>
          <w:i/>
          <w:spacing w:val="-6"/>
          <w:sz w:val="16"/>
        </w:rPr>
        <w:t xml:space="preserve"> </w:t>
      </w:r>
      <w:r>
        <w:rPr>
          <w:i/>
          <w:sz w:val="16"/>
        </w:rPr>
        <w:t>Urrutia</w:t>
      </w:r>
      <w:r>
        <w:rPr>
          <w:i/>
          <w:spacing w:val="-8"/>
          <w:sz w:val="16"/>
        </w:rPr>
        <w:t xml:space="preserve"> </w:t>
      </w:r>
      <w:r>
        <w:rPr>
          <w:i/>
          <w:sz w:val="16"/>
        </w:rPr>
        <w:t>Laubreaux</w:t>
      </w:r>
      <w:r>
        <w:rPr>
          <w:i/>
          <w:spacing w:val="-11"/>
          <w:sz w:val="16"/>
        </w:rPr>
        <w:t xml:space="preserve"> </w:t>
      </w:r>
      <w:r>
        <w:rPr>
          <w:i/>
          <w:sz w:val="16"/>
        </w:rPr>
        <w:t>Vs.</w:t>
      </w:r>
      <w:r>
        <w:rPr>
          <w:i/>
          <w:spacing w:val="-10"/>
          <w:sz w:val="16"/>
        </w:rPr>
        <w:t xml:space="preserve"> </w:t>
      </w:r>
      <w:r>
        <w:rPr>
          <w:i/>
          <w:sz w:val="16"/>
        </w:rPr>
        <w:t>Chile,supra</w:t>
      </w:r>
      <w:r>
        <w:rPr>
          <w:sz w:val="16"/>
        </w:rPr>
        <w:t>,</w:t>
      </w:r>
      <w:r>
        <w:rPr>
          <w:spacing w:val="-9"/>
          <w:sz w:val="16"/>
        </w:rPr>
        <w:t xml:space="preserve"> </w:t>
      </w:r>
      <w:r>
        <w:rPr>
          <w:sz w:val="16"/>
        </w:rPr>
        <w:t>párr.</w:t>
      </w:r>
      <w:r>
        <w:rPr>
          <w:spacing w:val="-8"/>
          <w:sz w:val="16"/>
        </w:rPr>
        <w:t xml:space="preserve"> </w:t>
      </w:r>
      <w:r>
        <w:rPr>
          <w:spacing w:val="-5"/>
          <w:sz w:val="16"/>
        </w:rPr>
        <w:t>76.</w:t>
      </w:r>
    </w:p>
    <w:p w14:paraId="7887A50C" w14:textId="77777777" w:rsidR="006F1C3E" w:rsidRDefault="00736CA7">
      <w:pPr>
        <w:tabs>
          <w:tab w:val="left" w:pos="826"/>
        </w:tabs>
        <w:spacing w:before="63"/>
        <w:ind w:left="118" w:right="455" w:hanging="1"/>
        <w:rPr>
          <w:sz w:val="16"/>
        </w:rPr>
      </w:pPr>
      <w:r>
        <w:rPr>
          <w:spacing w:val="-4"/>
          <w:sz w:val="16"/>
          <w:vertAlign w:val="superscript"/>
        </w:rPr>
        <w:t>253</w:t>
      </w:r>
      <w:r>
        <w:rPr>
          <w:sz w:val="16"/>
        </w:rPr>
        <w:tab/>
      </w:r>
      <w:r>
        <w:rPr>
          <w:i/>
          <w:sz w:val="16"/>
        </w:rPr>
        <w:t>Cfr.</w:t>
      </w:r>
      <w:r>
        <w:rPr>
          <w:i/>
          <w:spacing w:val="39"/>
          <w:sz w:val="16"/>
        </w:rPr>
        <w:t xml:space="preserve"> </w:t>
      </w:r>
      <w:r>
        <w:rPr>
          <w:i/>
          <w:sz w:val="16"/>
        </w:rPr>
        <w:t>La</w:t>
      </w:r>
      <w:r>
        <w:rPr>
          <w:i/>
          <w:spacing w:val="36"/>
          <w:sz w:val="16"/>
        </w:rPr>
        <w:t xml:space="preserve"> </w:t>
      </w:r>
      <w:r>
        <w:rPr>
          <w:i/>
          <w:sz w:val="16"/>
        </w:rPr>
        <w:t>Colegiación</w:t>
      </w:r>
      <w:r>
        <w:rPr>
          <w:i/>
          <w:spacing w:val="36"/>
          <w:sz w:val="16"/>
        </w:rPr>
        <w:t xml:space="preserve"> </w:t>
      </w:r>
      <w:r>
        <w:rPr>
          <w:i/>
          <w:sz w:val="16"/>
        </w:rPr>
        <w:t>Obligatoria</w:t>
      </w:r>
      <w:r>
        <w:rPr>
          <w:i/>
          <w:spacing w:val="39"/>
          <w:sz w:val="16"/>
        </w:rPr>
        <w:t xml:space="preserve"> </w:t>
      </w:r>
      <w:r>
        <w:rPr>
          <w:i/>
          <w:sz w:val="16"/>
        </w:rPr>
        <w:t>de</w:t>
      </w:r>
      <w:r>
        <w:rPr>
          <w:i/>
          <w:spacing w:val="37"/>
          <w:sz w:val="16"/>
        </w:rPr>
        <w:t xml:space="preserve"> </w:t>
      </w:r>
      <w:r>
        <w:rPr>
          <w:i/>
          <w:sz w:val="16"/>
        </w:rPr>
        <w:t>Periodistas</w:t>
      </w:r>
      <w:r>
        <w:rPr>
          <w:i/>
          <w:spacing w:val="40"/>
          <w:sz w:val="16"/>
        </w:rPr>
        <w:t xml:space="preserve"> </w:t>
      </w:r>
      <w:r>
        <w:rPr>
          <w:i/>
          <w:sz w:val="16"/>
        </w:rPr>
        <w:t>(arts.</w:t>
      </w:r>
      <w:r>
        <w:rPr>
          <w:i/>
          <w:spacing w:val="36"/>
          <w:sz w:val="16"/>
        </w:rPr>
        <w:t xml:space="preserve"> </w:t>
      </w:r>
      <w:r>
        <w:rPr>
          <w:i/>
          <w:sz w:val="16"/>
        </w:rPr>
        <w:t>13</w:t>
      </w:r>
      <w:r>
        <w:rPr>
          <w:i/>
          <w:spacing w:val="36"/>
          <w:sz w:val="16"/>
        </w:rPr>
        <w:t xml:space="preserve"> </w:t>
      </w:r>
      <w:r>
        <w:rPr>
          <w:i/>
          <w:sz w:val="16"/>
        </w:rPr>
        <w:t>y</w:t>
      </w:r>
      <w:r>
        <w:rPr>
          <w:i/>
          <w:spacing w:val="36"/>
          <w:sz w:val="16"/>
        </w:rPr>
        <w:t xml:space="preserve"> </w:t>
      </w:r>
      <w:r>
        <w:rPr>
          <w:i/>
          <w:sz w:val="16"/>
        </w:rPr>
        <w:t>29</w:t>
      </w:r>
      <w:r>
        <w:rPr>
          <w:i/>
          <w:spacing w:val="38"/>
          <w:sz w:val="16"/>
        </w:rPr>
        <w:t xml:space="preserve"> </w:t>
      </w:r>
      <w:r>
        <w:rPr>
          <w:i/>
          <w:sz w:val="16"/>
        </w:rPr>
        <w:t>Convención</w:t>
      </w:r>
      <w:r>
        <w:rPr>
          <w:i/>
          <w:spacing w:val="36"/>
          <w:sz w:val="16"/>
        </w:rPr>
        <w:t xml:space="preserve"> </w:t>
      </w:r>
      <w:r>
        <w:rPr>
          <w:i/>
          <w:sz w:val="16"/>
        </w:rPr>
        <w:t>Americana</w:t>
      </w:r>
      <w:r>
        <w:rPr>
          <w:i/>
          <w:spacing w:val="36"/>
          <w:sz w:val="16"/>
        </w:rPr>
        <w:t xml:space="preserve"> </w:t>
      </w:r>
      <w:r>
        <w:rPr>
          <w:i/>
          <w:sz w:val="16"/>
        </w:rPr>
        <w:t>sobre</w:t>
      </w:r>
      <w:r>
        <w:rPr>
          <w:i/>
          <w:spacing w:val="37"/>
          <w:sz w:val="16"/>
        </w:rPr>
        <w:t xml:space="preserve"> </w:t>
      </w:r>
      <w:r>
        <w:rPr>
          <w:i/>
          <w:sz w:val="16"/>
        </w:rPr>
        <w:t>Derechos Humanos), supra</w:t>
      </w:r>
      <w:r>
        <w:rPr>
          <w:sz w:val="16"/>
        </w:rPr>
        <w:t xml:space="preserve">, párr. 30 y </w:t>
      </w:r>
      <w:r>
        <w:rPr>
          <w:i/>
          <w:sz w:val="16"/>
        </w:rPr>
        <w:t>Caso Urrutia Laubreaux Vs. Chile, supra</w:t>
      </w:r>
      <w:r>
        <w:rPr>
          <w:sz w:val="16"/>
        </w:rPr>
        <w:t>, párr. 76.</w:t>
      </w:r>
    </w:p>
    <w:p w14:paraId="06D3C8A8" w14:textId="77777777" w:rsidR="006F1C3E" w:rsidRDefault="00736CA7">
      <w:pPr>
        <w:tabs>
          <w:tab w:val="left" w:pos="826"/>
        </w:tabs>
        <w:spacing w:before="60"/>
        <w:ind w:left="118" w:right="455" w:hanging="1"/>
        <w:rPr>
          <w:sz w:val="16"/>
        </w:rPr>
      </w:pPr>
      <w:bookmarkStart w:id="352" w:name="_bookmark323"/>
      <w:bookmarkEnd w:id="352"/>
      <w:r>
        <w:rPr>
          <w:spacing w:val="-4"/>
          <w:sz w:val="16"/>
          <w:vertAlign w:val="superscript"/>
        </w:rPr>
        <w:t>254</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Herrera</w:t>
      </w:r>
      <w:r>
        <w:rPr>
          <w:i/>
          <w:spacing w:val="-1"/>
          <w:sz w:val="16"/>
        </w:rPr>
        <w:t xml:space="preserve"> </w:t>
      </w:r>
      <w:r>
        <w:rPr>
          <w:i/>
          <w:sz w:val="16"/>
        </w:rPr>
        <w:t>Ulloa</w:t>
      </w:r>
      <w:r>
        <w:rPr>
          <w:i/>
          <w:spacing w:val="-3"/>
          <w:sz w:val="16"/>
        </w:rPr>
        <w:t xml:space="preserve"> </w:t>
      </w:r>
      <w:r>
        <w:rPr>
          <w:i/>
          <w:sz w:val="16"/>
        </w:rPr>
        <w:t>Vs.</w:t>
      </w:r>
      <w:r>
        <w:rPr>
          <w:i/>
          <w:spacing w:val="-1"/>
          <w:sz w:val="16"/>
        </w:rPr>
        <w:t xml:space="preserve"> </w:t>
      </w:r>
      <w:r>
        <w:rPr>
          <w:i/>
          <w:sz w:val="16"/>
        </w:rPr>
        <w:t>Costa</w:t>
      </w:r>
      <w:r>
        <w:rPr>
          <w:i/>
          <w:spacing w:val="-1"/>
          <w:sz w:val="16"/>
        </w:rPr>
        <w:t xml:space="preserve"> </w:t>
      </w:r>
      <w:r>
        <w:rPr>
          <w:i/>
          <w:sz w:val="16"/>
        </w:rPr>
        <w:t>Rica,</w:t>
      </w:r>
      <w:r>
        <w:rPr>
          <w:i/>
          <w:spacing w:val="-3"/>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116,</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Urrutia</w:t>
      </w:r>
      <w:r>
        <w:rPr>
          <w:i/>
          <w:spacing w:val="-1"/>
          <w:sz w:val="16"/>
        </w:rPr>
        <w:t xml:space="preserve"> </w:t>
      </w:r>
      <w:r>
        <w:rPr>
          <w:i/>
          <w:sz w:val="16"/>
        </w:rPr>
        <w:t>Laubreaux</w:t>
      </w:r>
      <w:r>
        <w:rPr>
          <w:i/>
          <w:spacing w:val="-2"/>
          <w:sz w:val="16"/>
        </w:rPr>
        <w:t xml:space="preserve"> </w:t>
      </w:r>
      <w:r>
        <w:rPr>
          <w:i/>
          <w:sz w:val="16"/>
        </w:rPr>
        <w:t>Vs.</w:t>
      </w:r>
      <w:r>
        <w:rPr>
          <w:i/>
          <w:spacing w:val="-3"/>
          <w:sz w:val="16"/>
        </w:rPr>
        <w:t xml:space="preserve"> </w:t>
      </w:r>
      <w:r>
        <w:rPr>
          <w:i/>
          <w:sz w:val="16"/>
        </w:rPr>
        <w:t>Chile,</w:t>
      </w:r>
      <w:r>
        <w:rPr>
          <w:i/>
          <w:spacing w:val="-1"/>
          <w:sz w:val="16"/>
        </w:rPr>
        <w:t xml:space="preserve"> </w:t>
      </w:r>
      <w:r>
        <w:rPr>
          <w:i/>
          <w:sz w:val="16"/>
        </w:rPr>
        <w:t>supra,</w:t>
      </w:r>
      <w:r>
        <w:rPr>
          <w:i/>
          <w:spacing w:val="-1"/>
          <w:sz w:val="16"/>
        </w:rPr>
        <w:t xml:space="preserve"> </w:t>
      </w:r>
      <w:r>
        <w:rPr>
          <w:sz w:val="16"/>
        </w:rPr>
        <w:t xml:space="preserve">párr. </w:t>
      </w:r>
      <w:bookmarkStart w:id="353" w:name="_bookmark324"/>
      <w:bookmarkEnd w:id="353"/>
      <w:r>
        <w:rPr>
          <w:spacing w:val="-4"/>
          <w:sz w:val="16"/>
        </w:rPr>
        <w:t>77.</w:t>
      </w:r>
    </w:p>
    <w:p w14:paraId="05C57BEC" w14:textId="77777777" w:rsidR="006F1C3E" w:rsidRDefault="00736CA7">
      <w:pPr>
        <w:tabs>
          <w:tab w:val="left" w:pos="826"/>
        </w:tabs>
        <w:spacing w:before="60"/>
        <w:ind w:left="117" w:right="309"/>
        <w:rPr>
          <w:sz w:val="16"/>
        </w:rPr>
      </w:pPr>
      <w:r>
        <w:rPr>
          <w:spacing w:val="-4"/>
          <w:sz w:val="16"/>
          <w:vertAlign w:val="superscript"/>
        </w:rPr>
        <w:t>255</w:t>
      </w:r>
      <w:r>
        <w:rPr>
          <w:sz w:val="16"/>
        </w:rPr>
        <w:tab/>
      </w:r>
      <w:r>
        <w:rPr>
          <w:i/>
          <w:sz w:val="16"/>
        </w:rPr>
        <w:t>Cfr.</w:t>
      </w:r>
      <w:r>
        <w:rPr>
          <w:i/>
          <w:spacing w:val="-4"/>
          <w:sz w:val="16"/>
        </w:rPr>
        <w:t xml:space="preserve"> </w:t>
      </w:r>
      <w:r>
        <w:rPr>
          <w:i/>
          <w:sz w:val="16"/>
        </w:rPr>
        <w:t>Caso</w:t>
      </w:r>
      <w:r>
        <w:rPr>
          <w:i/>
          <w:spacing w:val="-5"/>
          <w:sz w:val="16"/>
        </w:rPr>
        <w:t xml:space="preserve"> </w:t>
      </w:r>
      <w:r>
        <w:rPr>
          <w:i/>
          <w:sz w:val="16"/>
        </w:rPr>
        <w:t>“La</w:t>
      </w:r>
      <w:r>
        <w:rPr>
          <w:i/>
          <w:spacing w:val="-7"/>
          <w:sz w:val="16"/>
        </w:rPr>
        <w:t xml:space="preserve"> </w:t>
      </w:r>
      <w:r>
        <w:rPr>
          <w:i/>
          <w:sz w:val="16"/>
        </w:rPr>
        <w:t>Última</w:t>
      </w:r>
      <w:r>
        <w:rPr>
          <w:i/>
          <w:spacing w:val="-2"/>
          <w:sz w:val="16"/>
        </w:rPr>
        <w:t xml:space="preserve"> </w:t>
      </w:r>
      <w:r>
        <w:rPr>
          <w:i/>
          <w:sz w:val="16"/>
        </w:rPr>
        <w:t>Tentación</w:t>
      </w:r>
      <w:r>
        <w:rPr>
          <w:i/>
          <w:spacing w:val="-2"/>
          <w:sz w:val="16"/>
        </w:rPr>
        <w:t xml:space="preserve"> </w:t>
      </w:r>
      <w:r>
        <w:rPr>
          <w:i/>
          <w:sz w:val="16"/>
        </w:rPr>
        <w:t>de</w:t>
      </w:r>
      <w:r>
        <w:rPr>
          <w:i/>
          <w:spacing w:val="-3"/>
          <w:sz w:val="16"/>
        </w:rPr>
        <w:t xml:space="preserve"> </w:t>
      </w:r>
      <w:r>
        <w:rPr>
          <w:i/>
          <w:sz w:val="16"/>
        </w:rPr>
        <w:t>Cristo”</w:t>
      </w:r>
      <w:r>
        <w:rPr>
          <w:i/>
          <w:spacing w:val="-3"/>
          <w:sz w:val="16"/>
        </w:rPr>
        <w:t xml:space="preserve"> </w:t>
      </w:r>
      <w:r>
        <w:rPr>
          <w:i/>
          <w:sz w:val="16"/>
        </w:rPr>
        <w:t>(Olmedo</w:t>
      </w:r>
      <w:r>
        <w:rPr>
          <w:i/>
          <w:spacing w:val="-5"/>
          <w:sz w:val="16"/>
        </w:rPr>
        <w:t xml:space="preserve"> </w:t>
      </w:r>
      <w:r>
        <w:rPr>
          <w:i/>
          <w:sz w:val="16"/>
        </w:rPr>
        <w:t>Bustos</w:t>
      </w:r>
      <w:r>
        <w:rPr>
          <w:i/>
          <w:spacing w:val="-6"/>
          <w:sz w:val="16"/>
        </w:rPr>
        <w:t xml:space="preserve"> </w:t>
      </w:r>
      <w:r>
        <w:rPr>
          <w:i/>
          <w:sz w:val="16"/>
        </w:rPr>
        <w:t>y</w:t>
      </w:r>
      <w:r>
        <w:rPr>
          <w:i/>
          <w:spacing w:val="-5"/>
          <w:sz w:val="16"/>
        </w:rPr>
        <w:t xml:space="preserve"> </w:t>
      </w:r>
      <w:r>
        <w:rPr>
          <w:i/>
          <w:sz w:val="16"/>
        </w:rPr>
        <w:t>otros)</w:t>
      </w:r>
      <w:r>
        <w:rPr>
          <w:i/>
          <w:spacing w:val="-7"/>
          <w:sz w:val="16"/>
        </w:rPr>
        <w:t xml:space="preserve"> </w:t>
      </w:r>
      <w:r>
        <w:rPr>
          <w:i/>
          <w:sz w:val="16"/>
        </w:rPr>
        <w:t>Vs.</w:t>
      </w:r>
      <w:r>
        <w:rPr>
          <w:i/>
          <w:spacing w:val="-7"/>
          <w:sz w:val="16"/>
        </w:rPr>
        <w:t xml:space="preserve"> </w:t>
      </w:r>
      <w:r>
        <w:rPr>
          <w:i/>
          <w:sz w:val="16"/>
        </w:rPr>
        <w:t>Chile,</w:t>
      </w:r>
      <w:r>
        <w:rPr>
          <w:i/>
          <w:spacing w:val="-2"/>
          <w:sz w:val="16"/>
        </w:rPr>
        <w:t xml:space="preserve"> </w:t>
      </w:r>
      <w:r>
        <w:rPr>
          <w:i/>
          <w:sz w:val="16"/>
        </w:rPr>
        <w:t>supra,</w:t>
      </w:r>
      <w:r>
        <w:rPr>
          <w:i/>
          <w:spacing w:val="-7"/>
          <w:sz w:val="16"/>
        </w:rPr>
        <w:t xml:space="preserve"> </w:t>
      </w:r>
      <w:r>
        <w:rPr>
          <w:sz w:val="16"/>
        </w:rPr>
        <w:t>párr.</w:t>
      </w:r>
      <w:r>
        <w:rPr>
          <w:spacing w:val="-9"/>
          <w:sz w:val="16"/>
        </w:rPr>
        <w:t xml:space="preserve"> </w:t>
      </w:r>
      <w:r>
        <w:rPr>
          <w:sz w:val="16"/>
        </w:rPr>
        <w:t>65,</w:t>
      </w:r>
      <w:r>
        <w:rPr>
          <w:spacing w:val="-9"/>
          <w:sz w:val="16"/>
        </w:rPr>
        <w:t xml:space="preserve"> </w:t>
      </w:r>
      <w:r>
        <w:rPr>
          <w:sz w:val="16"/>
        </w:rPr>
        <w:t>y</w:t>
      </w:r>
      <w:r>
        <w:rPr>
          <w:spacing w:val="-5"/>
          <w:sz w:val="16"/>
        </w:rPr>
        <w:t xml:space="preserve"> </w:t>
      </w:r>
      <w:r>
        <w:rPr>
          <w:i/>
          <w:sz w:val="16"/>
        </w:rPr>
        <w:t>Caso</w:t>
      </w:r>
      <w:r>
        <w:rPr>
          <w:i/>
          <w:spacing w:val="-5"/>
          <w:sz w:val="16"/>
        </w:rPr>
        <w:t xml:space="preserve"> </w:t>
      </w:r>
      <w:r>
        <w:rPr>
          <w:i/>
          <w:sz w:val="16"/>
        </w:rPr>
        <w:t>Palacio Urrutia y otros Vs. Ecuador</w:t>
      </w:r>
      <w:r>
        <w:rPr>
          <w:sz w:val="16"/>
        </w:rPr>
        <w:t xml:space="preserve">, </w:t>
      </w:r>
      <w:r>
        <w:rPr>
          <w:i/>
          <w:sz w:val="16"/>
        </w:rPr>
        <w:t xml:space="preserve">supra, </w:t>
      </w:r>
      <w:r>
        <w:rPr>
          <w:sz w:val="16"/>
        </w:rPr>
        <w:t>párr. 98.</w:t>
      </w:r>
    </w:p>
    <w:p w14:paraId="042FCAA1" w14:textId="77777777" w:rsidR="006F1C3E" w:rsidRDefault="006F1C3E">
      <w:pPr>
        <w:rPr>
          <w:sz w:val="16"/>
        </w:rPr>
        <w:sectPr w:rsidR="006F1C3E">
          <w:pgSz w:w="12240" w:h="15840"/>
          <w:pgMar w:top="1340" w:right="1160" w:bottom="1680" w:left="1300" w:header="0" w:footer="1437" w:gutter="0"/>
          <w:cols w:space="720"/>
        </w:sectPr>
      </w:pPr>
    </w:p>
    <w:p w14:paraId="387D3750" w14:textId="77777777" w:rsidR="006F1C3E" w:rsidRDefault="00736CA7">
      <w:pPr>
        <w:pStyle w:val="Prrafodelista"/>
        <w:numPr>
          <w:ilvl w:val="0"/>
          <w:numId w:val="24"/>
        </w:numPr>
        <w:tabs>
          <w:tab w:val="left" w:pos="829"/>
        </w:tabs>
        <w:spacing w:before="79"/>
        <w:ind w:right="250" w:firstLine="2"/>
        <w:jc w:val="both"/>
        <w:rPr>
          <w:sz w:val="20"/>
        </w:rPr>
      </w:pPr>
      <w:r>
        <w:rPr>
          <w:sz w:val="20"/>
        </w:rPr>
        <w:t>Con</w:t>
      </w:r>
      <w:r>
        <w:rPr>
          <w:spacing w:val="-3"/>
          <w:sz w:val="20"/>
        </w:rPr>
        <w:t xml:space="preserve"> </w:t>
      </w:r>
      <w:r>
        <w:rPr>
          <w:sz w:val="20"/>
        </w:rPr>
        <w:t>respecto</w:t>
      </w:r>
      <w:r>
        <w:rPr>
          <w:spacing w:val="-8"/>
          <w:sz w:val="20"/>
        </w:rPr>
        <w:t xml:space="preserve"> </w:t>
      </w:r>
      <w:r>
        <w:rPr>
          <w:sz w:val="20"/>
        </w:rPr>
        <w:t>a</w:t>
      </w:r>
      <w:r>
        <w:rPr>
          <w:spacing w:val="-6"/>
          <w:sz w:val="20"/>
        </w:rPr>
        <w:t xml:space="preserve"> </w:t>
      </w:r>
      <w:r>
        <w:rPr>
          <w:sz w:val="20"/>
        </w:rPr>
        <w:t>la</w:t>
      </w:r>
      <w:r>
        <w:rPr>
          <w:spacing w:val="-4"/>
          <w:sz w:val="20"/>
        </w:rPr>
        <w:t xml:space="preserve"> </w:t>
      </w:r>
      <w:r>
        <w:rPr>
          <w:sz w:val="20"/>
        </w:rPr>
        <w:t>segunda</w:t>
      </w:r>
      <w:r>
        <w:rPr>
          <w:spacing w:val="-9"/>
          <w:sz w:val="20"/>
        </w:rPr>
        <w:t xml:space="preserve"> </w:t>
      </w:r>
      <w:r>
        <w:rPr>
          <w:sz w:val="20"/>
        </w:rPr>
        <w:t>dimensión</w:t>
      </w:r>
      <w:r>
        <w:rPr>
          <w:spacing w:val="-3"/>
          <w:sz w:val="20"/>
        </w:rPr>
        <w:t xml:space="preserve"> </w:t>
      </w:r>
      <w:r>
        <w:rPr>
          <w:sz w:val="20"/>
        </w:rPr>
        <w:t>del</w:t>
      </w:r>
      <w:r>
        <w:rPr>
          <w:spacing w:val="-6"/>
          <w:sz w:val="20"/>
        </w:rPr>
        <w:t xml:space="preserve"> </w:t>
      </w:r>
      <w:r>
        <w:rPr>
          <w:sz w:val="20"/>
        </w:rPr>
        <w:t>derecho</w:t>
      </w:r>
      <w:r>
        <w:rPr>
          <w:spacing w:val="-10"/>
          <w:sz w:val="20"/>
        </w:rPr>
        <w:t xml:space="preserve"> </w:t>
      </w:r>
      <w:r>
        <w:rPr>
          <w:sz w:val="20"/>
        </w:rPr>
        <w:t>a</w:t>
      </w:r>
      <w:r>
        <w:rPr>
          <w:spacing w:val="-6"/>
          <w:sz w:val="20"/>
        </w:rPr>
        <w:t xml:space="preserve"> </w:t>
      </w:r>
      <w:r>
        <w:rPr>
          <w:sz w:val="20"/>
        </w:rPr>
        <w:t>la</w:t>
      </w:r>
      <w:r>
        <w:rPr>
          <w:spacing w:val="-6"/>
          <w:sz w:val="20"/>
        </w:rPr>
        <w:t xml:space="preserve"> </w:t>
      </w:r>
      <w:r>
        <w:rPr>
          <w:sz w:val="20"/>
        </w:rPr>
        <w:t>libertad</w:t>
      </w:r>
      <w:r>
        <w:rPr>
          <w:spacing w:val="-6"/>
          <w:sz w:val="20"/>
        </w:rPr>
        <w:t xml:space="preserve"> </w:t>
      </w:r>
      <w:r>
        <w:rPr>
          <w:sz w:val="20"/>
        </w:rPr>
        <w:t>de</w:t>
      </w:r>
      <w:r>
        <w:rPr>
          <w:spacing w:val="-8"/>
          <w:sz w:val="20"/>
        </w:rPr>
        <w:t xml:space="preserve"> </w:t>
      </w:r>
      <w:r>
        <w:rPr>
          <w:sz w:val="20"/>
        </w:rPr>
        <w:t>expresión</w:t>
      </w:r>
      <w:r>
        <w:rPr>
          <w:spacing w:val="-3"/>
          <w:sz w:val="20"/>
        </w:rPr>
        <w:t xml:space="preserve"> </w:t>
      </w:r>
      <w:r>
        <w:rPr>
          <w:sz w:val="20"/>
        </w:rPr>
        <w:t>esto</w:t>
      </w:r>
      <w:r>
        <w:rPr>
          <w:spacing w:val="-3"/>
          <w:sz w:val="20"/>
        </w:rPr>
        <w:t xml:space="preserve"> </w:t>
      </w:r>
      <w:r>
        <w:rPr>
          <w:sz w:val="20"/>
        </w:rPr>
        <w:t>es,</w:t>
      </w:r>
      <w:r>
        <w:rPr>
          <w:spacing w:val="-5"/>
          <w:sz w:val="20"/>
        </w:rPr>
        <w:t xml:space="preserve"> </w:t>
      </w:r>
      <w:r>
        <w:rPr>
          <w:sz w:val="20"/>
        </w:rPr>
        <w:t>la social, es menester señalar que la libertad de expresión es un medio para el intercambio de ideas</w:t>
      </w:r>
      <w:r>
        <w:rPr>
          <w:spacing w:val="-18"/>
          <w:sz w:val="20"/>
        </w:rPr>
        <w:t xml:space="preserve"> </w:t>
      </w:r>
      <w:r>
        <w:rPr>
          <w:sz w:val="20"/>
        </w:rPr>
        <w:t>e</w:t>
      </w:r>
      <w:r>
        <w:rPr>
          <w:spacing w:val="-16"/>
          <w:sz w:val="20"/>
        </w:rPr>
        <w:t xml:space="preserve"> </w:t>
      </w:r>
      <w:r>
        <w:rPr>
          <w:sz w:val="20"/>
        </w:rPr>
        <w:t>informaciones</w:t>
      </w:r>
      <w:r>
        <w:rPr>
          <w:spacing w:val="-13"/>
          <w:sz w:val="20"/>
        </w:rPr>
        <w:t xml:space="preserve"> </w:t>
      </w:r>
      <w:r>
        <w:rPr>
          <w:sz w:val="20"/>
        </w:rPr>
        <w:t>entre</w:t>
      </w:r>
      <w:r>
        <w:rPr>
          <w:spacing w:val="-18"/>
          <w:sz w:val="20"/>
        </w:rPr>
        <w:t xml:space="preserve"> </w:t>
      </w:r>
      <w:r>
        <w:rPr>
          <w:sz w:val="20"/>
        </w:rPr>
        <w:t>las</w:t>
      </w:r>
      <w:r>
        <w:rPr>
          <w:spacing w:val="-18"/>
          <w:sz w:val="20"/>
        </w:rPr>
        <w:t xml:space="preserve"> </w:t>
      </w:r>
      <w:r>
        <w:rPr>
          <w:sz w:val="20"/>
        </w:rPr>
        <w:t>personas;</w:t>
      </w:r>
      <w:r>
        <w:rPr>
          <w:spacing w:val="-11"/>
          <w:sz w:val="20"/>
        </w:rPr>
        <w:t xml:space="preserve"> </w:t>
      </w:r>
      <w:r>
        <w:rPr>
          <w:sz w:val="20"/>
        </w:rPr>
        <w:t>comprende</w:t>
      </w:r>
      <w:r>
        <w:rPr>
          <w:spacing w:val="-16"/>
          <w:sz w:val="20"/>
        </w:rPr>
        <w:t xml:space="preserve"> </w:t>
      </w:r>
      <w:r>
        <w:rPr>
          <w:sz w:val="20"/>
        </w:rPr>
        <w:t>su</w:t>
      </w:r>
      <w:r>
        <w:rPr>
          <w:spacing w:val="-14"/>
          <w:sz w:val="20"/>
        </w:rPr>
        <w:t xml:space="preserve"> </w:t>
      </w:r>
      <w:r>
        <w:rPr>
          <w:sz w:val="20"/>
        </w:rPr>
        <w:t>derecho</w:t>
      </w:r>
      <w:r>
        <w:rPr>
          <w:spacing w:val="-16"/>
          <w:sz w:val="20"/>
        </w:rPr>
        <w:t xml:space="preserve"> </w:t>
      </w:r>
      <w:r>
        <w:rPr>
          <w:sz w:val="20"/>
        </w:rPr>
        <w:t>a</w:t>
      </w:r>
      <w:r>
        <w:rPr>
          <w:spacing w:val="-15"/>
          <w:sz w:val="20"/>
        </w:rPr>
        <w:t xml:space="preserve"> </w:t>
      </w:r>
      <w:r>
        <w:rPr>
          <w:sz w:val="20"/>
        </w:rPr>
        <w:t>tratar</w:t>
      </w:r>
      <w:r>
        <w:rPr>
          <w:spacing w:val="-18"/>
          <w:sz w:val="20"/>
        </w:rPr>
        <w:t xml:space="preserve"> </w:t>
      </w:r>
      <w:r>
        <w:rPr>
          <w:sz w:val="20"/>
        </w:rPr>
        <w:t>de</w:t>
      </w:r>
      <w:r>
        <w:rPr>
          <w:spacing w:val="-16"/>
          <w:sz w:val="20"/>
        </w:rPr>
        <w:t xml:space="preserve"> </w:t>
      </w:r>
      <w:r>
        <w:rPr>
          <w:sz w:val="20"/>
        </w:rPr>
        <w:t>comunicar</w:t>
      </w:r>
      <w:r>
        <w:rPr>
          <w:spacing w:val="-16"/>
          <w:sz w:val="20"/>
        </w:rPr>
        <w:t xml:space="preserve"> </w:t>
      </w:r>
      <w:r>
        <w:rPr>
          <w:sz w:val="20"/>
        </w:rPr>
        <w:t>a</w:t>
      </w:r>
      <w:r>
        <w:rPr>
          <w:spacing w:val="-10"/>
          <w:sz w:val="20"/>
        </w:rPr>
        <w:t xml:space="preserve"> </w:t>
      </w:r>
      <w:r>
        <w:rPr>
          <w:sz w:val="20"/>
        </w:rPr>
        <w:t>otras sus puntos de vista, pero implica también el derecho de todos a conocer opiniones, relatos y noticias vertidas por terceros. Para el ciudadano común tiene tanta importancia el conocimiento</w:t>
      </w:r>
      <w:r>
        <w:rPr>
          <w:spacing w:val="-4"/>
          <w:sz w:val="20"/>
        </w:rPr>
        <w:t xml:space="preserve"> </w:t>
      </w:r>
      <w:r>
        <w:rPr>
          <w:sz w:val="20"/>
        </w:rPr>
        <w:t>de</w:t>
      </w:r>
      <w:r>
        <w:rPr>
          <w:spacing w:val="-9"/>
          <w:sz w:val="20"/>
        </w:rPr>
        <w:t xml:space="preserve"> </w:t>
      </w:r>
      <w:r>
        <w:rPr>
          <w:sz w:val="20"/>
        </w:rPr>
        <w:t>la opinión</w:t>
      </w:r>
      <w:r>
        <w:rPr>
          <w:spacing w:val="-4"/>
          <w:sz w:val="20"/>
        </w:rPr>
        <w:t xml:space="preserve"> </w:t>
      </w:r>
      <w:r>
        <w:rPr>
          <w:sz w:val="20"/>
        </w:rPr>
        <w:t>ajena</w:t>
      </w:r>
      <w:r>
        <w:rPr>
          <w:spacing w:val="-1"/>
          <w:sz w:val="20"/>
        </w:rPr>
        <w:t xml:space="preserve"> </w:t>
      </w:r>
      <w:r>
        <w:rPr>
          <w:sz w:val="20"/>
        </w:rPr>
        <w:t>o</w:t>
      </w:r>
      <w:r>
        <w:rPr>
          <w:spacing w:val="-7"/>
          <w:sz w:val="20"/>
        </w:rPr>
        <w:t xml:space="preserve"> </w:t>
      </w:r>
      <w:r>
        <w:rPr>
          <w:sz w:val="20"/>
        </w:rPr>
        <w:t>de</w:t>
      </w:r>
      <w:r>
        <w:rPr>
          <w:spacing w:val="-7"/>
          <w:sz w:val="20"/>
        </w:rPr>
        <w:t xml:space="preserve"> </w:t>
      </w:r>
      <w:r>
        <w:rPr>
          <w:sz w:val="20"/>
        </w:rPr>
        <w:t>la</w:t>
      </w:r>
      <w:r>
        <w:rPr>
          <w:spacing w:val="-3"/>
          <w:sz w:val="20"/>
        </w:rPr>
        <w:t xml:space="preserve"> </w:t>
      </w:r>
      <w:r>
        <w:rPr>
          <w:sz w:val="20"/>
        </w:rPr>
        <w:t>información</w:t>
      </w:r>
      <w:r>
        <w:rPr>
          <w:spacing w:val="-4"/>
          <w:sz w:val="20"/>
        </w:rPr>
        <w:t xml:space="preserve"> </w:t>
      </w:r>
      <w:r>
        <w:rPr>
          <w:sz w:val="20"/>
        </w:rPr>
        <w:t>de</w:t>
      </w:r>
      <w:r>
        <w:rPr>
          <w:spacing w:val="-4"/>
          <w:sz w:val="20"/>
        </w:rPr>
        <w:t xml:space="preserve"> </w:t>
      </w:r>
      <w:r>
        <w:rPr>
          <w:sz w:val="20"/>
        </w:rPr>
        <w:t>que</w:t>
      </w:r>
      <w:r>
        <w:rPr>
          <w:spacing w:val="-4"/>
          <w:sz w:val="20"/>
        </w:rPr>
        <w:t xml:space="preserve"> </w:t>
      </w:r>
      <w:r>
        <w:rPr>
          <w:sz w:val="20"/>
        </w:rPr>
        <w:t>disponen otros</w:t>
      </w:r>
      <w:r>
        <w:rPr>
          <w:sz w:val="20"/>
        </w:rPr>
        <w:t>,</w:t>
      </w:r>
      <w:r>
        <w:rPr>
          <w:spacing w:val="-4"/>
          <w:sz w:val="20"/>
        </w:rPr>
        <w:t xml:space="preserve"> </w:t>
      </w:r>
      <w:r>
        <w:rPr>
          <w:sz w:val="20"/>
        </w:rPr>
        <w:t>como</w:t>
      </w:r>
      <w:r>
        <w:rPr>
          <w:spacing w:val="-2"/>
          <w:sz w:val="20"/>
        </w:rPr>
        <w:t xml:space="preserve"> </w:t>
      </w:r>
      <w:r>
        <w:rPr>
          <w:sz w:val="20"/>
        </w:rPr>
        <w:t>el</w:t>
      </w:r>
      <w:r>
        <w:rPr>
          <w:spacing w:val="-3"/>
          <w:sz w:val="20"/>
        </w:rPr>
        <w:t xml:space="preserve"> </w:t>
      </w:r>
      <w:r>
        <w:rPr>
          <w:sz w:val="20"/>
        </w:rPr>
        <w:t>derecho a difundir la propia</w:t>
      </w:r>
      <w:hyperlink w:anchor="_bookmark326" w:history="1">
        <w:r>
          <w:rPr>
            <w:position w:val="7"/>
            <w:sz w:val="13"/>
          </w:rPr>
          <w:t>256</w:t>
        </w:r>
      </w:hyperlink>
      <w:r>
        <w:rPr>
          <w:sz w:val="20"/>
        </w:rPr>
        <w:t>.</w:t>
      </w:r>
    </w:p>
    <w:p w14:paraId="36BFD413" w14:textId="77777777" w:rsidR="006F1C3E" w:rsidRDefault="00736CA7">
      <w:pPr>
        <w:pStyle w:val="Prrafodelista"/>
        <w:numPr>
          <w:ilvl w:val="0"/>
          <w:numId w:val="24"/>
        </w:numPr>
        <w:tabs>
          <w:tab w:val="left" w:pos="829"/>
        </w:tabs>
        <w:spacing w:before="120"/>
        <w:ind w:right="256" w:firstLine="1"/>
        <w:jc w:val="both"/>
        <w:rPr>
          <w:sz w:val="20"/>
        </w:rPr>
      </w:pPr>
      <w:r>
        <w:rPr>
          <w:sz w:val="20"/>
        </w:rPr>
        <w:t>Igualmente,</w:t>
      </w:r>
      <w:r>
        <w:rPr>
          <w:spacing w:val="-11"/>
          <w:sz w:val="20"/>
        </w:rPr>
        <w:t xml:space="preserve"> </w:t>
      </w:r>
      <w:r>
        <w:rPr>
          <w:sz w:val="20"/>
        </w:rPr>
        <w:t>la</w:t>
      </w:r>
      <w:r>
        <w:rPr>
          <w:spacing w:val="-5"/>
          <w:sz w:val="20"/>
        </w:rPr>
        <w:t xml:space="preserve"> </w:t>
      </w:r>
      <w:r>
        <w:rPr>
          <w:sz w:val="20"/>
        </w:rPr>
        <w:t>Corte</w:t>
      </w:r>
      <w:r>
        <w:rPr>
          <w:spacing w:val="-11"/>
          <w:sz w:val="20"/>
        </w:rPr>
        <w:t xml:space="preserve"> </w:t>
      </w:r>
      <w:r>
        <w:rPr>
          <w:sz w:val="20"/>
        </w:rPr>
        <w:t>ha</w:t>
      </w:r>
      <w:r>
        <w:rPr>
          <w:spacing w:val="-3"/>
          <w:sz w:val="20"/>
        </w:rPr>
        <w:t xml:space="preserve"> </w:t>
      </w:r>
      <w:r>
        <w:rPr>
          <w:sz w:val="20"/>
        </w:rPr>
        <w:t>entendido</w:t>
      </w:r>
      <w:r>
        <w:rPr>
          <w:spacing w:val="-11"/>
          <w:sz w:val="20"/>
        </w:rPr>
        <w:t xml:space="preserve"> </w:t>
      </w:r>
      <w:r>
        <w:rPr>
          <w:sz w:val="20"/>
        </w:rPr>
        <w:t>que</w:t>
      </w:r>
      <w:r>
        <w:rPr>
          <w:spacing w:val="-11"/>
          <w:sz w:val="20"/>
        </w:rPr>
        <w:t xml:space="preserve"> </w:t>
      </w:r>
      <w:r>
        <w:rPr>
          <w:sz w:val="20"/>
        </w:rPr>
        <w:t>ambas</w:t>
      </w:r>
      <w:r>
        <w:rPr>
          <w:spacing w:val="-11"/>
          <w:sz w:val="20"/>
        </w:rPr>
        <w:t xml:space="preserve"> </w:t>
      </w:r>
      <w:r>
        <w:rPr>
          <w:sz w:val="20"/>
        </w:rPr>
        <w:t>dimensiones</w:t>
      </w:r>
      <w:r>
        <w:rPr>
          <w:spacing w:val="-8"/>
          <w:sz w:val="20"/>
        </w:rPr>
        <w:t xml:space="preserve"> </w:t>
      </w:r>
      <w:r>
        <w:rPr>
          <w:sz w:val="20"/>
        </w:rPr>
        <w:t>poseen</w:t>
      </w:r>
      <w:r>
        <w:rPr>
          <w:spacing w:val="-7"/>
          <w:sz w:val="20"/>
        </w:rPr>
        <w:t xml:space="preserve"> </w:t>
      </w:r>
      <w:r>
        <w:rPr>
          <w:sz w:val="20"/>
        </w:rPr>
        <w:t>igual</w:t>
      </w:r>
      <w:r>
        <w:rPr>
          <w:spacing w:val="-7"/>
          <w:sz w:val="20"/>
        </w:rPr>
        <w:t xml:space="preserve"> </w:t>
      </w:r>
      <w:r>
        <w:rPr>
          <w:sz w:val="20"/>
        </w:rPr>
        <w:t>importancia</w:t>
      </w:r>
      <w:r>
        <w:rPr>
          <w:spacing w:val="-9"/>
          <w:sz w:val="20"/>
        </w:rPr>
        <w:t xml:space="preserve"> </w:t>
      </w:r>
      <w:r>
        <w:rPr>
          <w:sz w:val="20"/>
        </w:rPr>
        <w:t>y deben</w:t>
      </w:r>
      <w:r>
        <w:rPr>
          <w:spacing w:val="-6"/>
          <w:sz w:val="20"/>
        </w:rPr>
        <w:t xml:space="preserve"> </w:t>
      </w:r>
      <w:r>
        <w:rPr>
          <w:sz w:val="20"/>
        </w:rPr>
        <w:t>ser</w:t>
      </w:r>
      <w:r>
        <w:rPr>
          <w:spacing w:val="-12"/>
          <w:sz w:val="20"/>
        </w:rPr>
        <w:t xml:space="preserve"> </w:t>
      </w:r>
      <w:r>
        <w:rPr>
          <w:sz w:val="20"/>
        </w:rPr>
        <w:t>garantizadas</w:t>
      </w:r>
      <w:r>
        <w:rPr>
          <w:spacing w:val="-10"/>
          <w:sz w:val="20"/>
        </w:rPr>
        <w:t xml:space="preserve"> </w:t>
      </w:r>
      <w:r>
        <w:rPr>
          <w:sz w:val="20"/>
        </w:rPr>
        <w:t>en</w:t>
      </w:r>
      <w:r>
        <w:rPr>
          <w:spacing w:val="-8"/>
          <w:sz w:val="20"/>
        </w:rPr>
        <w:t xml:space="preserve"> </w:t>
      </w:r>
      <w:r>
        <w:rPr>
          <w:sz w:val="20"/>
        </w:rPr>
        <w:t>forma</w:t>
      </w:r>
      <w:r>
        <w:rPr>
          <w:spacing w:val="-9"/>
          <w:sz w:val="20"/>
        </w:rPr>
        <w:t xml:space="preserve"> </w:t>
      </w:r>
      <w:r>
        <w:rPr>
          <w:sz w:val="20"/>
        </w:rPr>
        <w:t>simultánea</w:t>
      </w:r>
      <w:r>
        <w:rPr>
          <w:spacing w:val="-8"/>
          <w:sz w:val="20"/>
        </w:rPr>
        <w:t xml:space="preserve"> </w:t>
      </w:r>
      <w:r>
        <w:rPr>
          <w:sz w:val="20"/>
        </w:rPr>
        <w:t>para</w:t>
      </w:r>
      <w:r>
        <w:rPr>
          <w:spacing w:val="-11"/>
          <w:sz w:val="20"/>
        </w:rPr>
        <w:t xml:space="preserve"> </w:t>
      </w:r>
      <w:r>
        <w:rPr>
          <w:sz w:val="20"/>
        </w:rPr>
        <w:t>dar</w:t>
      </w:r>
      <w:r>
        <w:rPr>
          <w:spacing w:val="-8"/>
          <w:sz w:val="20"/>
        </w:rPr>
        <w:t xml:space="preserve"> </w:t>
      </w:r>
      <w:r>
        <w:rPr>
          <w:sz w:val="20"/>
        </w:rPr>
        <w:t>efectividad</w:t>
      </w:r>
      <w:r>
        <w:rPr>
          <w:spacing w:val="-8"/>
          <w:sz w:val="20"/>
        </w:rPr>
        <w:t xml:space="preserve"> </w:t>
      </w:r>
      <w:r>
        <w:rPr>
          <w:sz w:val="20"/>
        </w:rPr>
        <w:t>total</w:t>
      </w:r>
      <w:r>
        <w:rPr>
          <w:spacing w:val="-6"/>
          <w:sz w:val="20"/>
        </w:rPr>
        <w:t xml:space="preserve"> </w:t>
      </w:r>
      <w:r>
        <w:rPr>
          <w:sz w:val="20"/>
        </w:rPr>
        <w:t>al</w:t>
      </w:r>
      <w:r>
        <w:rPr>
          <w:spacing w:val="-8"/>
          <w:sz w:val="20"/>
        </w:rPr>
        <w:t xml:space="preserve"> </w:t>
      </w:r>
      <w:r>
        <w:rPr>
          <w:sz w:val="20"/>
        </w:rPr>
        <w:t>derecho</w:t>
      </w:r>
      <w:r>
        <w:rPr>
          <w:spacing w:val="-12"/>
          <w:sz w:val="20"/>
        </w:rPr>
        <w:t xml:space="preserve"> </w:t>
      </w:r>
      <w:r>
        <w:rPr>
          <w:sz w:val="20"/>
        </w:rPr>
        <w:t>a</w:t>
      </w:r>
      <w:r>
        <w:rPr>
          <w:spacing w:val="-9"/>
          <w:sz w:val="20"/>
        </w:rPr>
        <w:t xml:space="preserve"> </w:t>
      </w:r>
      <w:r>
        <w:rPr>
          <w:sz w:val="20"/>
        </w:rPr>
        <w:t>la</w:t>
      </w:r>
      <w:r>
        <w:rPr>
          <w:spacing w:val="-9"/>
          <w:sz w:val="20"/>
        </w:rPr>
        <w:t xml:space="preserve"> </w:t>
      </w:r>
      <w:r>
        <w:rPr>
          <w:sz w:val="20"/>
        </w:rPr>
        <w:t>libertad de</w:t>
      </w:r>
      <w:r>
        <w:rPr>
          <w:spacing w:val="-4"/>
          <w:sz w:val="20"/>
        </w:rPr>
        <w:t xml:space="preserve"> </w:t>
      </w:r>
      <w:r>
        <w:rPr>
          <w:sz w:val="20"/>
        </w:rPr>
        <w:t>pensamiento</w:t>
      </w:r>
      <w:r>
        <w:rPr>
          <w:spacing w:val="-1"/>
          <w:sz w:val="20"/>
        </w:rPr>
        <w:t xml:space="preserve"> </w:t>
      </w:r>
      <w:r>
        <w:rPr>
          <w:sz w:val="20"/>
        </w:rPr>
        <w:t>y</w:t>
      </w:r>
      <w:r>
        <w:rPr>
          <w:spacing w:val="-1"/>
          <w:sz w:val="20"/>
        </w:rPr>
        <w:t xml:space="preserve"> </w:t>
      </w:r>
      <w:r>
        <w:rPr>
          <w:sz w:val="20"/>
        </w:rPr>
        <w:t>de expresión en los</w:t>
      </w:r>
      <w:r>
        <w:rPr>
          <w:spacing w:val="-3"/>
          <w:sz w:val="20"/>
        </w:rPr>
        <w:t xml:space="preserve"> </w:t>
      </w:r>
      <w:r>
        <w:rPr>
          <w:sz w:val="20"/>
        </w:rPr>
        <w:t>términos previstos</w:t>
      </w:r>
      <w:r>
        <w:rPr>
          <w:spacing w:val="-3"/>
          <w:sz w:val="20"/>
        </w:rPr>
        <w:t xml:space="preserve"> </w:t>
      </w:r>
      <w:r>
        <w:rPr>
          <w:sz w:val="20"/>
        </w:rPr>
        <w:t>del artículo</w:t>
      </w:r>
      <w:r>
        <w:rPr>
          <w:spacing w:val="-3"/>
          <w:sz w:val="20"/>
        </w:rPr>
        <w:t xml:space="preserve"> </w:t>
      </w:r>
      <w:r>
        <w:rPr>
          <w:sz w:val="20"/>
        </w:rPr>
        <w:t>13 de</w:t>
      </w:r>
      <w:r>
        <w:rPr>
          <w:spacing w:val="-4"/>
          <w:sz w:val="20"/>
        </w:rPr>
        <w:t xml:space="preserve"> </w:t>
      </w:r>
      <w:r>
        <w:rPr>
          <w:sz w:val="20"/>
        </w:rPr>
        <w:t>la Convención</w:t>
      </w:r>
      <w:hyperlink w:anchor="_bookmark327" w:history="1">
        <w:r>
          <w:rPr>
            <w:position w:val="7"/>
            <w:sz w:val="13"/>
          </w:rPr>
          <w:t>257</w:t>
        </w:r>
      </w:hyperlink>
      <w:r>
        <w:rPr>
          <w:sz w:val="20"/>
        </w:rPr>
        <w:t>.</w:t>
      </w:r>
    </w:p>
    <w:p w14:paraId="7837B8D6" w14:textId="77777777" w:rsidR="006F1C3E" w:rsidRDefault="00736CA7">
      <w:pPr>
        <w:pStyle w:val="Prrafodelista"/>
        <w:numPr>
          <w:ilvl w:val="0"/>
          <w:numId w:val="24"/>
        </w:numPr>
        <w:tabs>
          <w:tab w:val="left" w:pos="829"/>
        </w:tabs>
        <w:spacing w:before="120"/>
        <w:ind w:left="117" w:right="250" w:firstLine="1"/>
        <w:jc w:val="both"/>
        <w:rPr>
          <w:sz w:val="20"/>
        </w:rPr>
      </w:pPr>
      <w:r>
        <w:rPr>
          <w:sz w:val="20"/>
        </w:rPr>
        <w:t>Finalmente, con respecto a la libertad de asociación, e</w:t>
      </w:r>
      <w:r>
        <w:rPr>
          <w:sz w:val="20"/>
        </w:rPr>
        <w:t>l artículo 16.1 establece el derecho de las personas de asociarse libremente con fines ideológicos, religiosos, políticos, económicos, laborales, culturales, deportivos o de cualquier otra índole. El derecho de asociación se caracteriza por habilitar a las</w:t>
      </w:r>
      <w:r>
        <w:rPr>
          <w:sz w:val="20"/>
        </w:rPr>
        <w:t xml:space="preserve"> personas para crear o participar en entidades u organizaciones con el objeto</w:t>
      </w:r>
      <w:r>
        <w:rPr>
          <w:spacing w:val="-3"/>
          <w:sz w:val="20"/>
        </w:rPr>
        <w:t xml:space="preserve"> </w:t>
      </w:r>
      <w:r>
        <w:rPr>
          <w:sz w:val="20"/>
        </w:rPr>
        <w:t>de</w:t>
      </w:r>
      <w:r>
        <w:rPr>
          <w:spacing w:val="-3"/>
          <w:sz w:val="20"/>
        </w:rPr>
        <w:t xml:space="preserve"> </w:t>
      </w:r>
      <w:r>
        <w:rPr>
          <w:sz w:val="20"/>
        </w:rPr>
        <w:t>actuar colectivamente en la consecución de los más</w:t>
      </w:r>
      <w:r>
        <w:rPr>
          <w:spacing w:val="-3"/>
          <w:sz w:val="20"/>
        </w:rPr>
        <w:t xml:space="preserve"> </w:t>
      </w:r>
      <w:r>
        <w:rPr>
          <w:sz w:val="20"/>
        </w:rPr>
        <w:t>diversos fines, siempre y cuando estos sean legítimos</w:t>
      </w:r>
      <w:hyperlink w:anchor="_bookmark328" w:history="1">
        <w:r>
          <w:rPr>
            <w:position w:val="7"/>
            <w:sz w:val="13"/>
          </w:rPr>
          <w:t>258</w:t>
        </w:r>
      </w:hyperlink>
      <w:r>
        <w:rPr>
          <w:sz w:val="20"/>
        </w:rPr>
        <w:t>. L</w:t>
      </w:r>
      <w:r>
        <w:rPr>
          <w:sz w:val="20"/>
        </w:rPr>
        <w:t>a Corte ha establecido que quienes están bajo la jurisdicción de los Estados Parte tienen el derecho de asociarse libremente con otras personas, sin intervención de las autoridades públicas que limiten o entorpezcan el ejercicio del</w:t>
      </w:r>
      <w:r>
        <w:rPr>
          <w:spacing w:val="-8"/>
          <w:sz w:val="20"/>
        </w:rPr>
        <w:t xml:space="preserve"> </w:t>
      </w:r>
      <w:r>
        <w:rPr>
          <w:sz w:val="20"/>
        </w:rPr>
        <w:t>referido</w:t>
      </w:r>
      <w:r>
        <w:rPr>
          <w:spacing w:val="-9"/>
          <w:sz w:val="20"/>
        </w:rPr>
        <w:t xml:space="preserve"> </w:t>
      </w:r>
      <w:r>
        <w:rPr>
          <w:sz w:val="20"/>
        </w:rPr>
        <w:t>derecho;</w:t>
      </w:r>
      <w:r>
        <w:rPr>
          <w:spacing w:val="-6"/>
          <w:sz w:val="20"/>
        </w:rPr>
        <w:t xml:space="preserve"> </w:t>
      </w:r>
      <w:r>
        <w:rPr>
          <w:sz w:val="20"/>
        </w:rPr>
        <w:t>se</w:t>
      </w:r>
      <w:r>
        <w:rPr>
          <w:spacing w:val="-5"/>
          <w:sz w:val="20"/>
        </w:rPr>
        <w:t xml:space="preserve"> </w:t>
      </w:r>
      <w:r>
        <w:rPr>
          <w:sz w:val="20"/>
        </w:rPr>
        <w:t>tr</w:t>
      </w:r>
      <w:r>
        <w:rPr>
          <w:sz w:val="20"/>
        </w:rPr>
        <w:t>ata</w:t>
      </w:r>
      <w:r>
        <w:rPr>
          <w:spacing w:val="-10"/>
          <w:sz w:val="20"/>
        </w:rPr>
        <w:t xml:space="preserve"> </w:t>
      </w:r>
      <w:r>
        <w:rPr>
          <w:sz w:val="20"/>
        </w:rPr>
        <w:t>del</w:t>
      </w:r>
      <w:r>
        <w:rPr>
          <w:spacing w:val="-8"/>
          <w:sz w:val="20"/>
        </w:rPr>
        <w:t xml:space="preserve"> </w:t>
      </w:r>
      <w:r>
        <w:rPr>
          <w:sz w:val="20"/>
        </w:rPr>
        <w:t>derecho</w:t>
      </w:r>
      <w:r>
        <w:rPr>
          <w:spacing w:val="-11"/>
          <w:sz w:val="20"/>
        </w:rPr>
        <w:t xml:space="preserve"> </w:t>
      </w:r>
      <w:r>
        <w:rPr>
          <w:sz w:val="20"/>
        </w:rPr>
        <w:t>a</w:t>
      </w:r>
      <w:r>
        <w:rPr>
          <w:spacing w:val="-8"/>
          <w:sz w:val="20"/>
        </w:rPr>
        <w:t xml:space="preserve"> </w:t>
      </w:r>
      <w:r>
        <w:rPr>
          <w:sz w:val="20"/>
        </w:rPr>
        <w:t>agruparse</w:t>
      </w:r>
      <w:r>
        <w:rPr>
          <w:spacing w:val="-9"/>
          <w:sz w:val="20"/>
        </w:rPr>
        <w:t xml:space="preserve"> </w:t>
      </w:r>
      <w:r>
        <w:rPr>
          <w:sz w:val="20"/>
        </w:rPr>
        <w:t>con</w:t>
      </w:r>
      <w:r>
        <w:rPr>
          <w:spacing w:val="-8"/>
          <w:sz w:val="20"/>
        </w:rPr>
        <w:t xml:space="preserve"> </w:t>
      </w:r>
      <w:r>
        <w:rPr>
          <w:sz w:val="20"/>
        </w:rPr>
        <w:t>la</w:t>
      </w:r>
      <w:r>
        <w:rPr>
          <w:spacing w:val="-6"/>
          <w:sz w:val="20"/>
        </w:rPr>
        <w:t xml:space="preserve"> </w:t>
      </w:r>
      <w:r>
        <w:rPr>
          <w:sz w:val="20"/>
        </w:rPr>
        <w:t>finalidad</w:t>
      </w:r>
      <w:r>
        <w:rPr>
          <w:spacing w:val="-8"/>
          <w:sz w:val="20"/>
        </w:rPr>
        <w:t xml:space="preserve"> </w:t>
      </w:r>
      <w:r>
        <w:rPr>
          <w:sz w:val="20"/>
        </w:rPr>
        <w:t>de</w:t>
      </w:r>
      <w:r>
        <w:rPr>
          <w:spacing w:val="-9"/>
          <w:sz w:val="20"/>
        </w:rPr>
        <w:t xml:space="preserve"> </w:t>
      </w:r>
      <w:r>
        <w:rPr>
          <w:sz w:val="20"/>
        </w:rPr>
        <w:t>buscar</w:t>
      </w:r>
      <w:r>
        <w:rPr>
          <w:spacing w:val="-11"/>
          <w:sz w:val="20"/>
        </w:rPr>
        <w:t xml:space="preserve"> </w:t>
      </w:r>
      <w:r>
        <w:rPr>
          <w:sz w:val="20"/>
        </w:rPr>
        <w:t>la</w:t>
      </w:r>
      <w:r>
        <w:rPr>
          <w:spacing w:val="-6"/>
          <w:sz w:val="20"/>
        </w:rPr>
        <w:t xml:space="preserve"> </w:t>
      </w:r>
      <w:r>
        <w:rPr>
          <w:sz w:val="20"/>
        </w:rPr>
        <w:t>realización común de un fin lícito, y la correlativa obligación negativa del Estado de no presionar o entrometerse de forma tal que pueda alterar o desnaturalizar dicha finalidad</w:t>
      </w:r>
      <w:hyperlink w:anchor="_bookmark329" w:history="1">
        <w:r>
          <w:rPr>
            <w:position w:val="7"/>
            <w:sz w:val="13"/>
          </w:rPr>
          <w:t>259</w:t>
        </w:r>
      </w:hyperlink>
      <w:r>
        <w:rPr>
          <w:sz w:val="20"/>
        </w:rPr>
        <w:t>. El Trib</w:t>
      </w:r>
      <w:r>
        <w:rPr>
          <w:sz w:val="20"/>
        </w:rPr>
        <w:t>unal además ha observado que de la libertad de asociación también se derivan obligaciones positivas</w:t>
      </w:r>
      <w:r>
        <w:rPr>
          <w:spacing w:val="-14"/>
          <w:sz w:val="20"/>
        </w:rPr>
        <w:t xml:space="preserve"> </w:t>
      </w:r>
      <w:r>
        <w:rPr>
          <w:sz w:val="20"/>
        </w:rPr>
        <w:t>de</w:t>
      </w:r>
      <w:r>
        <w:rPr>
          <w:spacing w:val="-17"/>
          <w:sz w:val="20"/>
        </w:rPr>
        <w:t xml:space="preserve"> </w:t>
      </w:r>
      <w:r>
        <w:rPr>
          <w:sz w:val="20"/>
        </w:rPr>
        <w:t>prevenir</w:t>
      </w:r>
      <w:r>
        <w:rPr>
          <w:spacing w:val="-17"/>
          <w:sz w:val="20"/>
        </w:rPr>
        <w:t xml:space="preserve"> </w:t>
      </w:r>
      <w:r>
        <w:rPr>
          <w:sz w:val="20"/>
        </w:rPr>
        <w:t>los</w:t>
      </w:r>
      <w:r>
        <w:rPr>
          <w:spacing w:val="-10"/>
          <w:sz w:val="20"/>
        </w:rPr>
        <w:t xml:space="preserve"> </w:t>
      </w:r>
      <w:r>
        <w:rPr>
          <w:sz w:val="20"/>
        </w:rPr>
        <w:t>atentados</w:t>
      </w:r>
      <w:r>
        <w:rPr>
          <w:spacing w:val="-12"/>
          <w:sz w:val="20"/>
        </w:rPr>
        <w:t xml:space="preserve"> </w:t>
      </w:r>
      <w:r>
        <w:rPr>
          <w:sz w:val="20"/>
        </w:rPr>
        <w:t>contra</w:t>
      </w:r>
      <w:r>
        <w:rPr>
          <w:spacing w:val="-11"/>
          <w:sz w:val="20"/>
        </w:rPr>
        <w:t xml:space="preserve"> </w:t>
      </w:r>
      <w:r>
        <w:rPr>
          <w:sz w:val="20"/>
        </w:rPr>
        <w:t>la</w:t>
      </w:r>
      <w:r>
        <w:rPr>
          <w:spacing w:val="-11"/>
          <w:sz w:val="20"/>
        </w:rPr>
        <w:t xml:space="preserve"> </w:t>
      </w:r>
      <w:r>
        <w:rPr>
          <w:sz w:val="20"/>
        </w:rPr>
        <w:t>misma,</w:t>
      </w:r>
      <w:r>
        <w:rPr>
          <w:spacing w:val="-15"/>
          <w:sz w:val="20"/>
        </w:rPr>
        <w:t xml:space="preserve"> </w:t>
      </w:r>
      <w:r>
        <w:rPr>
          <w:sz w:val="20"/>
        </w:rPr>
        <w:t>proteger</w:t>
      </w:r>
      <w:r>
        <w:rPr>
          <w:spacing w:val="-15"/>
          <w:sz w:val="20"/>
        </w:rPr>
        <w:t xml:space="preserve"> </w:t>
      </w:r>
      <w:r>
        <w:rPr>
          <w:sz w:val="20"/>
        </w:rPr>
        <w:t>a</w:t>
      </w:r>
      <w:r>
        <w:rPr>
          <w:spacing w:val="-11"/>
          <w:sz w:val="20"/>
        </w:rPr>
        <w:t xml:space="preserve"> </w:t>
      </w:r>
      <w:r>
        <w:rPr>
          <w:sz w:val="20"/>
        </w:rPr>
        <w:t>quienes</w:t>
      </w:r>
      <w:r>
        <w:rPr>
          <w:spacing w:val="-14"/>
          <w:sz w:val="20"/>
        </w:rPr>
        <w:t xml:space="preserve"> </w:t>
      </w:r>
      <w:r>
        <w:rPr>
          <w:sz w:val="20"/>
        </w:rPr>
        <w:t>la</w:t>
      </w:r>
      <w:r>
        <w:rPr>
          <w:spacing w:val="-11"/>
          <w:sz w:val="20"/>
        </w:rPr>
        <w:t xml:space="preserve"> </w:t>
      </w:r>
      <w:r>
        <w:rPr>
          <w:sz w:val="20"/>
        </w:rPr>
        <w:t>ejercen</w:t>
      </w:r>
      <w:r>
        <w:rPr>
          <w:spacing w:val="-10"/>
          <w:sz w:val="20"/>
        </w:rPr>
        <w:t xml:space="preserve"> </w:t>
      </w:r>
      <w:r>
        <w:rPr>
          <w:sz w:val="20"/>
        </w:rPr>
        <w:t>e</w:t>
      </w:r>
      <w:r>
        <w:rPr>
          <w:spacing w:val="-17"/>
          <w:sz w:val="20"/>
        </w:rPr>
        <w:t xml:space="preserve"> </w:t>
      </w:r>
      <w:r>
        <w:rPr>
          <w:sz w:val="20"/>
        </w:rPr>
        <w:t>investigar las violaciones a dicha libertad; estas obligaciones positivas deben a</w:t>
      </w:r>
      <w:r>
        <w:rPr>
          <w:sz w:val="20"/>
        </w:rPr>
        <w:t>doptarse incluso en la esfera de relaciones entre particulares, si el caso así lo amerita</w:t>
      </w:r>
      <w:hyperlink w:anchor="_bookmark330" w:history="1">
        <w:r>
          <w:rPr>
            <w:position w:val="7"/>
            <w:sz w:val="13"/>
          </w:rPr>
          <w:t>260</w:t>
        </w:r>
      </w:hyperlink>
      <w:r>
        <w:rPr>
          <w:sz w:val="20"/>
        </w:rPr>
        <w:t>.</w:t>
      </w:r>
    </w:p>
    <w:p w14:paraId="0CBAE514" w14:textId="77777777" w:rsidR="006F1C3E" w:rsidRDefault="006F1C3E">
      <w:pPr>
        <w:pStyle w:val="Textoindependiente"/>
        <w:spacing w:before="9"/>
        <w:jc w:val="left"/>
        <w:rPr>
          <w:sz w:val="19"/>
        </w:rPr>
      </w:pPr>
    </w:p>
    <w:p w14:paraId="78F2E324" w14:textId="77777777" w:rsidR="006F1C3E" w:rsidRDefault="00736CA7">
      <w:pPr>
        <w:pStyle w:val="Prrafodelista"/>
        <w:numPr>
          <w:ilvl w:val="1"/>
          <w:numId w:val="18"/>
        </w:numPr>
        <w:tabs>
          <w:tab w:val="left" w:pos="1304"/>
        </w:tabs>
        <w:rPr>
          <w:i/>
          <w:sz w:val="20"/>
        </w:rPr>
      </w:pPr>
      <w:bookmarkStart w:id="354" w:name="_bookmark325"/>
      <w:bookmarkEnd w:id="354"/>
      <w:r>
        <w:rPr>
          <w:i/>
          <w:sz w:val="20"/>
        </w:rPr>
        <w:t>La</w:t>
      </w:r>
      <w:r>
        <w:rPr>
          <w:i/>
          <w:spacing w:val="-13"/>
          <w:sz w:val="20"/>
        </w:rPr>
        <w:t xml:space="preserve"> </w:t>
      </w:r>
      <w:r>
        <w:rPr>
          <w:i/>
          <w:sz w:val="20"/>
        </w:rPr>
        <w:t>configuración</w:t>
      </w:r>
      <w:r>
        <w:rPr>
          <w:i/>
          <w:spacing w:val="-13"/>
          <w:sz w:val="20"/>
        </w:rPr>
        <w:t xml:space="preserve"> </w:t>
      </w:r>
      <w:r>
        <w:rPr>
          <w:i/>
          <w:sz w:val="20"/>
        </w:rPr>
        <w:t>de</w:t>
      </w:r>
      <w:r>
        <w:rPr>
          <w:i/>
          <w:spacing w:val="-14"/>
          <w:sz w:val="20"/>
        </w:rPr>
        <w:t xml:space="preserve"> </w:t>
      </w:r>
      <w:r>
        <w:rPr>
          <w:i/>
          <w:sz w:val="20"/>
        </w:rPr>
        <w:t>la</w:t>
      </w:r>
      <w:r>
        <w:rPr>
          <w:i/>
          <w:spacing w:val="-12"/>
          <w:sz w:val="20"/>
        </w:rPr>
        <w:t xml:space="preserve"> </w:t>
      </w:r>
      <w:r>
        <w:rPr>
          <w:i/>
          <w:sz w:val="20"/>
        </w:rPr>
        <w:t>responsabilidad</w:t>
      </w:r>
      <w:r>
        <w:rPr>
          <w:i/>
          <w:spacing w:val="-14"/>
          <w:sz w:val="20"/>
        </w:rPr>
        <w:t xml:space="preserve"> </w:t>
      </w:r>
      <w:r>
        <w:rPr>
          <w:i/>
          <w:sz w:val="20"/>
        </w:rPr>
        <w:t>del</w:t>
      </w:r>
      <w:r>
        <w:rPr>
          <w:i/>
          <w:spacing w:val="-14"/>
          <w:sz w:val="20"/>
        </w:rPr>
        <w:t xml:space="preserve"> </w:t>
      </w:r>
      <w:r>
        <w:rPr>
          <w:i/>
          <w:sz w:val="20"/>
        </w:rPr>
        <w:t>Estado</w:t>
      </w:r>
      <w:r>
        <w:rPr>
          <w:i/>
          <w:spacing w:val="-13"/>
          <w:sz w:val="20"/>
        </w:rPr>
        <w:t xml:space="preserve"> </w:t>
      </w:r>
      <w:r>
        <w:rPr>
          <w:i/>
          <w:sz w:val="20"/>
        </w:rPr>
        <w:t>en</w:t>
      </w:r>
      <w:r>
        <w:rPr>
          <w:i/>
          <w:spacing w:val="-14"/>
          <w:sz w:val="20"/>
        </w:rPr>
        <w:t xml:space="preserve"> </w:t>
      </w:r>
      <w:r>
        <w:rPr>
          <w:i/>
          <w:sz w:val="20"/>
        </w:rPr>
        <w:t>las</w:t>
      </w:r>
      <w:r>
        <w:rPr>
          <w:i/>
          <w:spacing w:val="-11"/>
          <w:sz w:val="20"/>
        </w:rPr>
        <w:t xml:space="preserve"> </w:t>
      </w:r>
      <w:r>
        <w:rPr>
          <w:i/>
          <w:sz w:val="20"/>
        </w:rPr>
        <w:t>violaciones</w:t>
      </w:r>
      <w:r>
        <w:rPr>
          <w:i/>
          <w:spacing w:val="-12"/>
          <w:sz w:val="20"/>
        </w:rPr>
        <w:t xml:space="preserve"> </w:t>
      </w:r>
      <w:r>
        <w:rPr>
          <w:i/>
          <w:spacing w:val="-2"/>
          <w:sz w:val="20"/>
        </w:rPr>
        <w:t>alegadas</w:t>
      </w:r>
    </w:p>
    <w:p w14:paraId="1900C2BC" w14:textId="77777777" w:rsidR="006F1C3E" w:rsidRDefault="006F1C3E">
      <w:pPr>
        <w:pStyle w:val="Textoindependiente"/>
        <w:spacing w:before="8"/>
        <w:jc w:val="left"/>
        <w:rPr>
          <w:i/>
          <w:sz w:val="19"/>
        </w:rPr>
      </w:pPr>
    </w:p>
    <w:p w14:paraId="4D3B5414" w14:textId="77777777" w:rsidR="006F1C3E" w:rsidRDefault="00736CA7">
      <w:pPr>
        <w:pStyle w:val="Prrafodelista"/>
        <w:numPr>
          <w:ilvl w:val="0"/>
          <w:numId w:val="24"/>
        </w:numPr>
        <w:tabs>
          <w:tab w:val="left" w:pos="829"/>
        </w:tabs>
        <w:ind w:right="251" w:firstLine="1"/>
        <w:jc w:val="both"/>
        <w:rPr>
          <w:sz w:val="20"/>
        </w:rPr>
      </w:pPr>
      <w:r>
        <w:rPr>
          <w:sz w:val="20"/>
        </w:rPr>
        <w:t>El</w:t>
      </w:r>
      <w:r>
        <w:rPr>
          <w:spacing w:val="-6"/>
          <w:sz w:val="20"/>
        </w:rPr>
        <w:t xml:space="preserve"> </w:t>
      </w:r>
      <w:r>
        <w:rPr>
          <w:sz w:val="20"/>
        </w:rPr>
        <w:t>Estado</w:t>
      </w:r>
      <w:r>
        <w:rPr>
          <w:spacing w:val="-8"/>
          <w:sz w:val="20"/>
        </w:rPr>
        <w:t xml:space="preserve"> </w:t>
      </w:r>
      <w:r>
        <w:rPr>
          <w:sz w:val="20"/>
        </w:rPr>
        <w:t>reconoció</w:t>
      </w:r>
      <w:r>
        <w:rPr>
          <w:spacing w:val="-5"/>
          <w:sz w:val="20"/>
        </w:rPr>
        <w:t xml:space="preserve"> </w:t>
      </w:r>
      <w:r>
        <w:rPr>
          <w:sz w:val="20"/>
        </w:rPr>
        <w:t>su</w:t>
      </w:r>
      <w:r>
        <w:rPr>
          <w:spacing w:val="-3"/>
          <w:sz w:val="20"/>
        </w:rPr>
        <w:t xml:space="preserve"> </w:t>
      </w:r>
      <w:r>
        <w:rPr>
          <w:sz w:val="20"/>
        </w:rPr>
        <w:t>responsabilidad</w:t>
      </w:r>
      <w:r>
        <w:rPr>
          <w:spacing w:val="-6"/>
          <w:sz w:val="20"/>
        </w:rPr>
        <w:t xml:space="preserve"> </w:t>
      </w:r>
      <w:r>
        <w:rPr>
          <w:sz w:val="20"/>
        </w:rPr>
        <w:t>por</w:t>
      </w:r>
      <w:r>
        <w:rPr>
          <w:spacing w:val="-8"/>
          <w:sz w:val="20"/>
        </w:rPr>
        <w:t xml:space="preserve"> </w:t>
      </w:r>
      <w:r>
        <w:rPr>
          <w:sz w:val="20"/>
        </w:rPr>
        <w:t>falta</w:t>
      </w:r>
      <w:r>
        <w:rPr>
          <w:spacing w:val="-2"/>
          <w:sz w:val="20"/>
        </w:rPr>
        <w:t xml:space="preserve"> </w:t>
      </w:r>
      <w:r>
        <w:rPr>
          <w:sz w:val="20"/>
        </w:rPr>
        <w:t>a</w:t>
      </w:r>
      <w:r>
        <w:rPr>
          <w:spacing w:val="-6"/>
          <w:sz w:val="20"/>
        </w:rPr>
        <w:t xml:space="preserve"> </w:t>
      </w:r>
      <w:r>
        <w:rPr>
          <w:sz w:val="20"/>
        </w:rPr>
        <w:t>su</w:t>
      </w:r>
      <w:r>
        <w:rPr>
          <w:spacing w:val="-3"/>
          <w:sz w:val="20"/>
        </w:rPr>
        <w:t xml:space="preserve"> </w:t>
      </w:r>
      <w:r>
        <w:rPr>
          <w:sz w:val="20"/>
        </w:rPr>
        <w:t>deber</w:t>
      </w:r>
      <w:r>
        <w:rPr>
          <w:spacing w:val="-8"/>
          <w:sz w:val="20"/>
        </w:rPr>
        <w:t xml:space="preserve"> </w:t>
      </w:r>
      <w:r>
        <w:rPr>
          <w:sz w:val="20"/>
        </w:rPr>
        <w:t>de</w:t>
      </w:r>
      <w:r>
        <w:rPr>
          <w:spacing w:val="-8"/>
          <w:sz w:val="20"/>
        </w:rPr>
        <w:t xml:space="preserve"> </w:t>
      </w:r>
      <w:r>
        <w:rPr>
          <w:sz w:val="20"/>
        </w:rPr>
        <w:t>prevención</w:t>
      </w:r>
      <w:r>
        <w:rPr>
          <w:spacing w:val="-3"/>
          <w:sz w:val="20"/>
        </w:rPr>
        <w:t xml:space="preserve"> </w:t>
      </w:r>
      <w:r>
        <w:rPr>
          <w:sz w:val="20"/>
        </w:rPr>
        <w:t>y</w:t>
      </w:r>
      <w:r>
        <w:rPr>
          <w:spacing w:val="-7"/>
          <w:sz w:val="20"/>
        </w:rPr>
        <w:t xml:space="preserve"> </w:t>
      </w:r>
      <w:r>
        <w:rPr>
          <w:sz w:val="20"/>
        </w:rPr>
        <w:t>protección en</w:t>
      </w:r>
      <w:r>
        <w:rPr>
          <w:spacing w:val="-5"/>
          <w:sz w:val="20"/>
        </w:rPr>
        <w:t xml:space="preserve"> </w:t>
      </w:r>
      <w:r>
        <w:rPr>
          <w:sz w:val="20"/>
        </w:rPr>
        <w:t>relación</w:t>
      </w:r>
      <w:r>
        <w:rPr>
          <w:spacing w:val="-2"/>
          <w:sz w:val="20"/>
        </w:rPr>
        <w:t xml:space="preserve"> </w:t>
      </w:r>
      <w:r>
        <w:rPr>
          <w:sz w:val="20"/>
        </w:rPr>
        <w:t>con</w:t>
      </w:r>
      <w:r>
        <w:rPr>
          <w:spacing w:val="-5"/>
          <w:sz w:val="20"/>
        </w:rPr>
        <w:t xml:space="preserve"> </w:t>
      </w:r>
      <w:r>
        <w:rPr>
          <w:sz w:val="20"/>
        </w:rPr>
        <w:t>los</w:t>
      </w:r>
      <w:r>
        <w:rPr>
          <w:spacing w:val="-6"/>
          <w:sz w:val="20"/>
        </w:rPr>
        <w:t xml:space="preserve"> </w:t>
      </w:r>
      <w:r>
        <w:rPr>
          <w:sz w:val="20"/>
        </w:rPr>
        <w:t>derechos</w:t>
      </w:r>
      <w:r>
        <w:rPr>
          <w:spacing w:val="-6"/>
          <w:sz w:val="20"/>
        </w:rPr>
        <w:t xml:space="preserve"> </w:t>
      </w:r>
      <w:r>
        <w:rPr>
          <w:sz w:val="20"/>
        </w:rPr>
        <w:t>políticos,</w:t>
      </w:r>
      <w:r>
        <w:rPr>
          <w:spacing w:val="-6"/>
          <w:sz w:val="20"/>
        </w:rPr>
        <w:t xml:space="preserve"> </w:t>
      </w:r>
      <w:r>
        <w:rPr>
          <w:sz w:val="20"/>
        </w:rPr>
        <w:t>la</w:t>
      </w:r>
      <w:r>
        <w:rPr>
          <w:spacing w:val="-5"/>
          <w:sz w:val="20"/>
        </w:rPr>
        <w:t xml:space="preserve"> </w:t>
      </w:r>
      <w:r>
        <w:rPr>
          <w:sz w:val="20"/>
        </w:rPr>
        <w:t>libertad</w:t>
      </w:r>
      <w:r>
        <w:rPr>
          <w:spacing w:val="-7"/>
          <w:sz w:val="20"/>
        </w:rPr>
        <w:t xml:space="preserve"> </w:t>
      </w:r>
      <w:r>
        <w:rPr>
          <w:sz w:val="20"/>
        </w:rPr>
        <w:t>de</w:t>
      </w:r>
      <w:r>
        <w:rPr>
          <w:spacing w:val="-9"/>
          <w:sz w:val="20"/>
        </w:rPr>
        <w:t xml:space="preserve"> </w:t>
      </w:r>
      <w:r>
        <w:rPr>
          <w:sz w:val="20"/>
        </w:rPr>
        <w:t>expresión</w:t>
      </w:r>
      <w:r>
        <w:rPr>
          <w:spacing w:val="-4"/>
          <w:sz w:val="20"/>
        </w:rPr>
        <w:t xml:space="preserve"> </w:t>
      </w:r>
      <w:r>
        <w:rPr>
          <w:sz w:val="20"/>
        </w:rPr>
        <w:t>y</w:t>
      </w:r>
      <w:r>
        <w:rPr>
          <w:spacing w:val="-1"/>
          <w:sz w:val="20"/>
        </w:rPr>
        <w:t xml:space="preserve"> </w:t>
      </w:r>
      <w:r>
        <w:rPr>
          <w:sz w:val="20"/>
        </w:rPr>
        <w:t>el</w:t>
      </w:r>
      <w:r>
        <w:rPr>
          <w:spacing w:val="-5"/>
          <w:sz w:val="20"/>
        </w:rPr>
        <w:t xml:space="preserve"> </w:t>
      </w:r>
      <w:r>
        <w:rPr>
          <w:sz w:val="20"/>
        </w:rPr>
        <w:t>derecho</w:t>
      </w:r>
      <w:r>
        <w:rPr>
          <w:spacing w:val="-9"/>
          <w:sz w:val="20"/>
        </w:rPr>
        <w:t xml:space="preserve"> </w:t>
      </w:r>
      <w:r>
        <w:rPr>
          <w:sz w:val="20"/>
        </w:rPr>
        <w:t>de</w:t>
      </w:r>
      <w:r>
        <w:rPr>
          <w:spacing w:val="-9"/>
          <w:sz w:val="20"/>
        </w:rPr>
        <w:t xml:space="preserve"> </w:t>
      </w:r>
      <w:r>
        <w:rPr>
          <w:sz w:val="20"/>
        </w:rPr>
        <w:t>asociación</w:t>
      </w:r>
      <w:r>
        <w:rPr>
          <w:spacing w:val="-4"/>
          <w:sz w:val="20"/>
        </w:rPr>
        <w:t xml:space="preserve"> </w:t>
      </w:r>
      <w:r>
        <w:rPr>
          <w:sz w:val="20"/>
        </w:rPr>
        <w:t xml:space="preserve">(ver </w:t>
      </w:r>
      <w:r>
        <w:rPr>
          <w:i/>
          <w:sz w:val="20"/>
        </w:rPr>
        <w:t>supra</w:t>
      </w:r>
      <w:r>
        <w:rPr>
          <w:sz w:val="20"/>
        </w:rPr>
        <w:t>). Sin embargo, en el Capítulo IX.1 esta Corte llegó a la conclusión que el Estado era responsable por una vulneración a los derechos de los dirigentes e integrantes de la Unión Patriótica por falta al deber de respeto</w:t>
      </w:r>
      <w:r>
        <w:rPr>
          <w:spacing w:val="-2"/>
          <w:sz w:val="20"/>
        </w:rPr>
        <w:t xml:space="preserve"> </w:t>
      </w:r>
      <w:r>
        <w:rPr>
          <w:sz w:val="20"/>
        </w:rPr>
        <w:t>(</w:t>
      </w:r>
      <w:r>
        <w:rPr>
          <w:i/>
          <w:sz w:val="20"/>
        </w:rPr>
        <w:t xml:space="preserve">supra </w:t>
      </w:r>
      <w:r>
        <w:rPr>
          <w:sz w:val="20"/>
        </w:rPr>
        <w:t>párr.</w:t>
      </w:r>
      <w:r>
        <w:rPr>
          <w:spacing w:val="-1"/>
          <w:sz w:val="20"/>
        </w:rPr>
        <w:t xml:space="preserve"> </w:t>
      </w:r>
      <w:r>
        <w:rPr>
          <w:sz w:val="20"/>
        </w:rPr>
        <w:t>290). Esta Corte conside</w:t>
      </w:r>
      <w:r>
        <w:rPr>
          <w:sz w:val="20"/>
        </w:rPr>
        <w:t>ra que el Estado es</w:t>
      </w:r>
      <w:r>
        <w:rPr>
          <w:spacing w:val="-18"/>
          <w:sz w:val="20"/>
        </w:rPr>
        <w:t xml:space="preserve"> </w:t>
      </w:r>
      <w:r>
        <w:rPr>
          <w:sz w:val="20"/>
        </w:rPr>
        <w:t>también</w:t>
      </w:r>
      <w:r>
        <w:rPr>
          <w:spacing w:val="-10"/>
          <w:sz w:val="20"/>
        </w:rPr>
        <w:t xml:space="preserve"> </w:t>
      </w:r>
      <w:r>
        <w:rPr>
          <w:sz w:val="20"/>
        </w:rPr>
        <w:t>responsable</w:t>
      </w:r>
      <w:r>
        <w:rPr>
          <w:spacing w:val="-12"/>
          <w:sz w:val="20"/>
        </w:rPr>
        <w:t xml:space="preserve"> </w:t>
      </w:r>
      <w:r>
        <w:rPr>
          <w:sz w:val="20"/>
        </w:rPr>
        <w:t>por</w:t>
      </w:r>
      <w:r>
        <w:rPr>
          <w:spacing w:val="-15"/>
          <w:sz w:val="20"/>
        </w:rPr>
        <w:t xml:space="preserve"> </w:t>
      </w:r>
      <w:r>
        <w:rPr>
          <w:sz w:val="20"/>
        </w:rPr>
        <w:t>la</w:t>
      </w:r>
      <w:r>
        <w:rPr>
          <w:spacing w:val="-16"/>
          <w:sz w:val="20"/>
        </w:rPr>
        <w:t xml:space="preserve"> </w:t>
      </w:r>
      <w:r>
        <w:rPr>
          <w:sz w:val="20"/>
        </w:rPr>
        <w:t>vulneración</w:t>
      </w:r>
      <w:r>
        <w:rPr>
          <w:spacing w:val="-12"/>
          <w:sz w:val="20"/>
        </w:rPr>
        <w:t xml:space="preserve"> </w:t>
      </w:r>
      <w:r>
        <w:rPr>
          <w:sz w:val="20"/>
        </w:rPr>
        <w:t>a</w:t>
      </w:r>
      <w:r>
        <w:rPr>
          <w:spacing w:val="-16"/>
          <w:sz w:val="20"/>
        </w:rPr>
        <w:t xml:space="preserve"> </w:t>
      </w:r>
      <w:r>
        <w:rPr>
          <w:sz w:val="20"/>
        </w:rPr>
        <w:t>la</w:t>
      </w:r>
      <w:r>
        <w:rPr>
          <w:spacing w:val="-11"/>
          <w:sz w:val="20"/>
        </w:rPr>
        <w:t xml:space="preserve"> </w:t>
      </w:r>
      <w:r>
        <w:rPr>
          <w:sz w:val="20"/>
        </w:rPr>
        <w:t>libertad</w:t>
      </w:r>
      <w:r>
        <w:rPr>
          <w:spacing w:val="-16"/>
          <w:sz w:val="20"/>
        </w:rPr>
        <w:t xml:space="preserve"> </w:t>
      </w:r>
      <w:r>
        <w:rPr>
          <w:sz w:val="20"/>
        </w:rPr>
        <w:t>de</w:t>
      </w:r>
      <w:r>
        <w:rPr>
          <w:spacing w:val="-15"/>
          <w:sz w:val="20"/>
        </w:rPr>
        <w:t xml:space="preserve"> </w:t>
      </w:r>
      <w:r>
        <w:rPr>
          <w:sz w:val="20"/>
        </w:rPr>
        <w:t>expresión,</w:t>
      </w:r>
      <w:r>
        <w:rPr>
          <w:spacing w:val="-14"/>
          <w:sz w:val="20"/>
        </w:rPr>
        <w:t xml:space="preserve"> </w:t>
      </w:r>
      <w:r>
        <w:rPr>
          <w:sz w:val="20"/>
        </w:rPr>
        <w:t>al</w:t>
      </w:r>
      <w:r>
        <w:rPr>
          <w:spacing w:val="-11"/>
          <w:sz w:val="20"/>
        </w:rPr>
        <w:t xml:space="preserve"> </w:t>
      </w:r>
      <w:r>
        <w:rPr>
          <w:sz w:val="20"/>
        </w:rPr>
        <w:t>derecho</w:t>
      </w:r>
      <w:r>
        <w:rPr>
          <w:spacing w:val="-18"/>
          <w:sz w:val="20"/>
        </w:rPr>
        <w:t xml:space="preserve"> </w:t>
      </w:r>
      <w:r>
        <w:rPr>
          <w:sz w:val="20"/>
        </w:rPr>
        <w:t>de</w:t>
      </w:r>
      <w:r>
        <w:rPr>
          <w:spacing w:val="-18"/>
          <w:sz w:val="20"/>
        </w:rPr>
        <w:t xml:space="preserve"> </w:t>
      </w:r>
      <w:r>
        <w:rPr>
          <w:sz w:val="20"/>
        </w:rPr>
        <w:t>asociación, a los derechos políticos de los dirigentes y militantes de la UP en los términos que se desarrollan a continuación.</w:t>
      </w:r>
    </w:p>
    <w:p w14:paraId="78155C6D" w14:textId="77777777" w:rsidR="006F1C3E" w:rsidRDefault="006F1C3E">
      <w:pPr>
        <w:pStyle w:val="Textoindependiente"/>
        <w:jc w:val="left"/>
      </w:pPr>
    </w:p>
    <w:p w14:paraId="6687C7A4" w14:textId="77777777" w:rsidR="006F1C3E" w:rsidRDefault="006F1C3E">
      <w:pPr>
        <w:pStyle w:val="Textoindependiente"/>
        <w:jc w:val="left"/>
      </w:pPr>
    </w:p>
    <w:p w14:paraId="0202DD23" w14:textId="77777777" w:rsidR="006F1C3E" w:rsidRDefault="006F1C3E">
      <w:pPr>
        <w:pStyle w:val="Textoindependiente"/>
        <w:jc w:val="left"/>
      </w:pPr>
    </w:p>
    <w:p w14:paraId="42EA332C" w14:textId="77777777" w:rsidR="006F1C3E" w:rsidRDefault="006F1C3E">
      <w:pPr>
        <w:pStyle w:val="Textoindependiente"/>
        <w:jc w:val="left"/>
      </w:pPr>
    </w:p>
    <w:p w14:paraId="2DBA0650" w14:textId="77777777" w:rsidR="006F1C3E" w:rsidRDefault="00736CA7">
      <w:pPr>
        <w:pStyle w:val="Textoindependiente"/>
        <w:spacing w:before="6"/>
        <w:jc w:val="left"/>
        <w:rPr>
          <w:sz w:val="14"/>
        </w:rPr>
      </w:pPr>
      <w:r>
        <w:pict w14:anchorId="2FC95DEF">
          <v:rect id="docshape71" o:spid="_x0000_s1119" style="position:absolute;margin-left:70.9pt;margin-top:10.05pt;width:2in;height:.6pt;z-index:-15693312;mso-wrap-distance-left:0;mso-wrap-distance-right:0;mso-position-horizontal-relative:page" fillcolor="black" stroked="f">
            <w10:wrap type="topAndBottom" anchorx="page"/>
          </v:rect>
        </w:pict>
      </w:r>
    </w:p>
    <w:p w14:paraId="5491080C" w14:textId="77777777" w:rsidR="006F1C3E" w:rsidRDefault="00736CA7">
      <w:pPr>
        <w:spacing w:before="103"/>
        <w:ind w:left="118" w:right="250"/>
        <w:jc w:val="both"/>
        <w:rPr>
          <w:sz w:val="16"/>
        </w:rPr>
      </w:pPr>
      <w:bookmarkStart w:id="355" w:name="_bookmark326"/>
      <w:bookmarkEnd w:id="355"/>
      <w:r>
        <w:rPr>
          <w:sz w:val="16"/>
          <w:vertAlign w:val="superscript"/>
        </w:rPr>
        <w:t>256</w:t>
      </w:r>
      <w:r>
        <w:rPr>
          <w:spacing w:val="80"/>
          <w:sz w:val="16"/>
        </w:rPr>
        <w:t xml:space="preserve">  </w:t>
      </w:r>
      <w:r>
        <w:rPr>
          <w:i/>
          <w:sz w:val="16"/>
        </w:rPr>
        <w:t>Cfr. Caso “La Úl</w:t>
      </w:r>
      <w:r>
        <w:rPr>
          <w:i/>
          <w:sz w:val="16"/>
        </w:rPr>
        <w:t>tima Tentación de Cristo” (Olmedo Bustos y otros) Vs. Chile, supra</w:t>
      </w:r>
      <w:r>
        <w:rPr>
          <w:sz w:val="16"/>
        </w:rPr>
        <w:t xml:space="preserve">, párr. 65, y </w:t>
      </w:r>
      <w:r>
        <w:rPr>
          <w:i/>
          <w:sz w:val="16"/>
        </w:rPr>
        <w:t>Caso Palacio Urrutia y otros Vs. Ecuador</w:t>
      </w:r>
      <w:r>
        <w:rPr>
          <w:sz w:val="16"/>
        </w:rPr>
        <w:t xml:space="preserve">, </w:t>
      </w:r>
      <w:r>
        <w:rPr>
          <w:i/>
          <w:sz w:val="16"/>
        </w:rPr>
        <w:t>supra</w:t>
      </w:r>
      <w:r>
        <w:rPr>
          <w:sz w:val="16"/>
        </w:rPr>
        <w:t>, párr. 98.</w:t>
      </w:r>
    </w:p>
    <w:p w14:paraId="5AEE9E28" w14:textId="77777777" w:rsidR="006F1C3E" w:rsidRDefault="00736CA7">
      <w:pPr>
        <w:spacing w:before="62"/>
        <w:ind w:left="118" w:right="250"/>
        <w:jc w:val="both"/>
        <w:rPr>
          <w:sz w:val="16"/>
        </w:rPr>
      </w:pPr>
      <w:bookmarkStart w:id="356" w:name="_bookmark327"/>
      <w:bookmarkEnd w:id="356"/>
      <w:r>
        <w:rPr>
          <w:sz w:val="16"/>
          <w:vertAlign w:val="superscript"/>
        </w:rPr>
        <w:t>257</w:t>
      </w:r>
      <w:r>
        <w:rPr>
          <w:spacing w:val="80"/>
          <w:sz w:val="16"/>
        </w:rPr>
        <w:t xml:space="preserve">  </w:t>
      </w:r>
      <w:r>
        <w:rPr>
          <w:i/>
          <w:sz w:val="16"/>
        </w:rPr>
        <w:t>Cfr. Caso “La Última Tentación de Cristo” (Olmedo Bustos y otros) Vs. Chile, supra</w:t>
      </w:r>
      <w:r>
        <w:rPr>
          <w:sz w:val="16"/>
        </w:rPr>
        <w:t xml:space="preserve">, párr. 67, y </w:t>
      </w:r>
      <w:r>
        <w:rPr>
          <w:i/>
          <w:sz w:val="16"/>
        </w:rPr>
        <w:t>Caso Urrutia Laubreaux Vs. Chile, supra</w:t>
      </w:r>
      <w:r>
        <w:rPr>
          <w:sz w:val="16"/>
        </w:rPr>
        <w:t>, párr. 80.</w:t>
      </w:r>
    </w:p>
    <w:p w14:paraId="0F3650A8" w14:textId="77777777" w:rsidR="006F1C3E" w:rsidRDefault="00736CA7">
      <w:pPr>
        <w:spacing w:before="60"/>
        <w:ind w:left="117" w:right="246"/>
        <w:jc w:val="both"/>
        <w:rPr>
          <w:sz w:val="16"/>
        </w:rPr>
      </w:pPr>
      <w:bookmarkStart w:id="357" w:name="_bookmark328"/>
      <w:bookmarkEnd w:id="357"/>
      <w:r>
        <w:rPr>
          <w:sz w:val="16"/>
          <w:vertAlign w:val="superscript"/>
        </w:rPr>
        <w:t>258</w:t>
      </w:r>
      <w:r>
        <w:rPr>
          <w:spacing w:val="80"/>
          <w:w w:val="15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Escher</w:t>
      </w:r>
      <w:r>
        <w:rPr>
          <w:i/>
          <w:spacing w:val="-2"/>
          <w:sz w:val="16"/>
        </w:rPr>
        <w:t xml:space="preserve"> </w:t>
      </w:r>
      <w:r>
        <w:rPr>
          <w:i/>
          <w:sz w:val="16"/>
        </w:rPr>
        <w:t>y</w:t>
      </w:r>
      <w:r>
        <w:rPr>
          <w:i/>
          <w:spacing w:val="-4"/>
          <w:sz w:val="16"/>
        </w:rPr>
        <w:t xml:space="preserve"> </w:t>
      </w:r>
      <w:r>
        <w:rPr>
          <w:i/>
          <w:sz w:val="16"/>
        </w:rPr>
        <w:t>otros</w:t>
      </w:r>
      <w:r>
        <w:rPr>
          <w:i/>
          <w:spacing w:val="-7"/>
          <w:sz w:val="16"/>
        </w:rPr>
        <w:t xml:space="preserve"> </w:t>
      </w:r>
      <w:r>
        <w:rPr>
          <w:i/>
          <w:sz w:val="16"/>
        </w:rPr>
        <w:t>Vs.</w:t>
      </w:r>
      <w:r>
        <w:rPr>
          <w:i/>
          <w:spacing w:val="-6"/>
          <w:sz w:val="16"/>
        </w:rPr>
        <w:t xml:space="preserve"> </w:t>
      </w:r>
      <w:r>
        <w:rPr>
          <w:i/>
          <w:sz w:val="16"/>
        </w:rPr>
        <w:t>Brasil.</w:t>
      </w:r>
      <w:r>
        <w:rPr>
          <w:i/>
          <w:spacing w:val="-2"/>
          <w:sz w:val="16"/>
        </w:rPr>
        <w:t xml:space="preserve"> </w:t>
      </w:r>
      <w:r>
        <w:rPr>
          <w:i/>
          <w:sz w:val="16"/>
        </w:rPr>
        <w:t>Excepciones</w:t>
      </w:r>
      <w:r>
        <w:rPr>
          <w:i/>
          <w:spacing w:val="-2"/>
          <w:sz w:val="16"/>
        </w:rPr>
        <w:t xml:space="preserve"> </w:t>
      </w:r>
      <w:r>
        <w:rPr>
          <w:i/>
          <w:sz w:val="16"/>
        </w:rPr>
        <w:t>Preliminares,</w:t>
      </w:r>
      <w:r>
        <w:rPr>
          <w:i/>
          <w:spacing w:val="-2"/>
          <w:sz w:val="16"/>
        </w:rPr>
        <w:t xml:space="preserve"> </w:t>
      </w:r>
      <w:r>
        <w:rPr>
          <w:i/>
          <w:sz w:val="16"/>
        </w:rPr>
        <w:t>Fondo,</w:t>
      </w:r>
      <w:r>
        <w:rPr>
          <w:i/>
          <w:spacing w:val="-6"/>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sz w:val="16"/>
        </w:rPr>
        <w:t>.</w:t>
      </w:r>
      <w:r>
        <w:rPr>
          <w:spacing w:val="-4"/>
          <w:sz w:val="16"/>
        </w:rPr>
        <w:t xml:space="preserve"> </w:t>
      </w:r>
      <w:r>
        <w:rPr>
          <w:sz w:val="16"/>
        </w:rPr>
        <w:t>Sentencia</w:t>
      </w:r>
      <w:r>
        <w:rPr>
          <w:spacing w:val="-6"/>
          <w:sz w:val="16"/>
        </w:rPr>
        <w:t xml:space="preserve"> </w:t>
      </w:r>
      <w:r>
        <w:rPr>
          <w:sz w:val="16"/>
        </w:rPr>
        <w:t>de</w:t>
      </w:r>
      <w:r>
        <w:rPr>
          <w:spacing w:val="-7"/>
          <w:sz w:val="16"/>
        </w:rPr>
        <w:t xml:space="preserve"> </w:t>
      </w:r>
      <w:r>
        <w:rPr>
          <w:sz w:val="16"/>
        </w:rPr>
        <w:t>6 de</w:t>
      </w:r>
      <w:r>
        <w:rPr>
          <w:spacing w:val="-15"/>
          <w:sz w:val="16"/>
        </w:rPr>
        <w:t xml:space="preserve"> </w:t>
      </w:r>
      <w:r>
        <w:rPr>
          <w:sz w:val="16"/>
        </w:rPr>
        <w:t>julio</w:t>
      </w:r>
      <w:r>
        <w:rPr>
          <w:spacing w:val="-14"/>
          <w:sz w:val="16"/>
        </w:rPr>
        <w:t xml:space="preserve"> </w:t>
      </w:r>
      <w:r>
        <w:rPr>
          <w:sz w:val="16"/>
        </w:rPr>
        <w:t>de</w:t>
      </w:r>
      <w:r>
        <w:rPr>
          <w:spacing w:val="-14"/>
          <w:sz w:val="16"/>
        </w:rPr>
        <w:t xml:space="preserve"> </w:t>
      </w:r>
      <w:r>
        <w:rPr>
          <w:sz w:val="16"/>
        </w:rPr>
        <w:t>2009.</w:t>
      </w:r>
      <w:r>
        <w:rPr>
          <w:spacing w:val="-14"/>
          <w:sz w:val="16"/>
        </w:rPr>
        <w:t xml:space="preserve"> </w:t>
      </w:r>
      <w:r>
        <w:rPr>
          <w:sz w:val="16"/>
        </w:rPr>
        <w:t>Serie</w:t>
      </w:r>
      <w:r>
        <w:rPr>
          <w:spacing w:val="-14"/>
          <w:sz w:val="16"/>
        </w:rPr>
        <w:t xml:space="preserve"> </w:t>
      </w:r>
      <w:r>
        <w:rPr>
          <w:sz w:val="16"/>
        </w:rPr>
        <w:t>C</w:t>
      </w:r>
      <w:r>
        <w:rPr>
          <w:spacing w:val="-12"/>
          <w:sz w:val="16"/>
        </w:rPr>
        <w:t xml:space="preserve"> </w:t>
      </w:r>
      <w:r>
        <w:rPr>
          <w:sz w:val="16"/>
        </w:rPr>
        <w:t>No.</w:t>
      </w:r>
      <w:r>
        <w:rPr>
          <w:spacing w:val="-15"/>
          <w:sz w:val="16"/>
        </w:rPr>
        <w:t xml:space="preserve"> </w:t>
      </w:r>
      <w:r>
        <w:rPr>
          <w:sz w:val="16"/>
        </w:rPr>
        <w:t>200,</w:t>
      </w:r>
      <w:r>
        <w:rPr>
          <w:spacing w:val="-14"/>
          <w:sz w:val="16"/>
        </w:rPr>
        <w:t xml:space="preserve"> </w:t>
      </w:r>
      <w:r>
        <w:rPr>
          <w:sz w:val="16"/>
        </w:rPr>
        <w:t>párr.</w:t>
      </w:r>
      <w:r>
        <w:rPr>
          <w:spacing w:val="-14"/>
          <w:sz w:val="16"/>
        </w:rPr>
        <w:t xml:space="preserve"> </w:t>
      </w:r>
      <w:r>
        <w:rPr>
          <w:sz w:val="16"/>
        </w:rPr>
        <w:t>169</w:t>
      </w:r>
      <w:r>
        <w:rPr>
          <w:spacing w:val="-14"/>
          <w:sz w:val="16"/>
        </w:rPr>
        <w:t xml:space="preserve"> </w:t>
      </w:r>
      <w:r>
        <w:rPr>
          <w:sz w:val="16"/>
        </w:rPr>
        <w:t>y</w:t>
      </w:r>
      <w:r>
        <w:rPr>
          <w:spacing w:val="-14"/>
          <w:sz w:val="16"/>
        </w:rPr>
        <w:t xml:space="preserve"> </w:t>
      </w:r>
      <w:r>
        <w:rPr>
          <w:i/>
          <w:sz w:val="16"/>
        </w:rPr>
        <w:t>Caso</w:t>
      </w:r>
      <w:r>
        <w:rPr>
          <w:i/>
          <w:spacing w:val="-11"/>
          <w:sz w:val="16"/>
        </w:rPr>
        <w:t xml:space="preserve"> </w:t>
      </w:r>
      <w:r>
        <w:rPr>
          <w:i/>
          <w:sz w:val="16"/>
        </w:rPr>
        <w:t>Extrabajadores</w:t>
      </w:r>
      <w:r>
        <w:rPr>
          <w:i/>
          <w:spacing w:val="-15"/>
          <w:sz w:val="16"/>
        </w:rPr>
        <w:t xml:space="preserve"> </w:t>
      </w:r>
      <w:r>
        <w:rPr>
          <w:i/>
          <w:sz w:val="16"/>
        </w:rPr>
        <w:t>del</w:t>
      </w:r>
      <w:r>
        <w:rPr>
          <w:i/>
          <w:spacing w:val="-14"/>
          <w:sz w:val="16"/>
        </w:rPr>
        <w:t xml:space="preserve"> </w:t>
      </w:r>
      <w:r>
        <w:rPr>
          <w:i/>
          <w:sz w:val="16"/>
        </w:rPr>
        <w:t>Organismo</w:t>
      </w:r>
      <w:r>
        <w:rPr>
          <w:i/>
          <w:spacing w:val="-11"/>
          <w:sz w:val="16"/>
        </w:rPr>
        <w:t xml:space="preserve"> </w:t>
      </w:r>
      <w:r>
        <w:rPr>
          <w:i/>
          <w:sz w:val="16"/>
        </w:rPr>
        <w:t>Judicial</w:t>
      </w:r>
      <w:r>
        <w:rPr>
          <w:i/>
          <w:spacing w:val="-14"/>
          <w:sz w:val="16"/>
        </w:rPr>
        <w:t xml:space="preserve"> </w:t>
      </w:r>
      <w:r>
        <w:rPr>
          <w:i/>
          <w:sz w:val="16"/>
        </w:rPr>
        <w:t>Vs.</w:t>
      </w:r>
      <w:r>
        <w:rPr>
          <w:i/>
          <w:spacing w:val="-11"/>
          <w:sz w:val="16"/>
        </w:rPr>
        <w:t xml:space="preserve"> </w:t>
      </w:r>
      <w:r>
        <w:rPr>
          <w:i/>
          <w:sz w:val="16"/>
        </w:rPr>
        <w:t>Guatemala.</w:t>
      </w:r>
      <w:r>
        <w:rPr>
          <w:i/>
          <w:spacing w:val="-14"/>
          <w:sz w:val="16"/>
        </w:rPr>
        <w:t xml:space="preserve"> </w:t>
      </w:r>
      <w:r>
        <w:rPr>
          <w:i/>
          <w:sz w:val="16"/>
        </w:rPr>
        <w:t>Excepciones Preliminares, Fondo y Reparaciones</w:t>
      </w:r>
      <w:r>
        <w:rPr>
          <w:sz w:val="16"/>
        </w:rPr>
        <w:t>. Sentencia de 17 de noviembre de 2021. Serie C No. 445, párr. 111.</w:t>
      </w:r>
    </w:p>
    <w:p w14:paraId="31C0F4A1" w14:textId="77777777" w:rsidR="006F1C3E" w:rsidRDefault="00736CA7">
      <w:pPr>
        <w:spacing w:before="60"/>
        <w:ind w:left="118" w:right="248"/>
        <w:jc w:val="both"/>
        <w:rPr>
          <w:sz w:val="16"/>
        </w:rPr>
      </w:pPr>
      <w:bookmarkStart w:id="358" w:name="_bookmark329"/>
      <w:bookmarkEnd w:id="358"/>
      <w:r>
        <w:rPr>
          <w:sz w:val="16"/>
          <w:vertAlign w:val="superscript"/>
        </w:rPr>
        <w:t>259</w:t>
      </w:r>
      <w:r>
        <w:rPr>
          <w:spacing w:val="80"/>
          <w:w w:val="15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Baena</w:t>
      </w:r>
      <w:r>
        <w:rPr>
          <w:i/>
          <w:spacing w:val="-6"/>
          <w:sz w:val="16"/>
        </w:rPr>
        <w:t xml:space="preserve"> </w:t>
      </w:r>
      <w:r>
        <w:rPr>
          <w:i/>
          <w:sz w:val="16"/>
        </w:rPr>
        <w:t>Ricardo</w:t>
      </w:r>
      <w:r>
        <w:rPr>
          <w:i/>
          <w:spacing w:val="-4"/>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Panamá,</w:t>
      </w:r>
      <w:r>
        <w:rPr>
          <w:i/>
          <w:spacing w:val="-3"/>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156,</w:t>
      </w:r>
      <w:r>
        <w:rPr>
          <w:spacing w:val="-6"/>
          <w:sz w:val="16"/>
        </w:rPr>
        <w:t xml:space="preserve"> </w:t>
      </w:r>
      <w:r>
        <w:rPr>
          <w:i/>
          <w:sz w:val="16"/>
        </w:rPr>
        <w:t>y</w:t>
      </w:r>
      <w:r>
        <w:rPr>
          <w:i/>
          <w:spacing w:val="-4"/>
          <w:sz w:val="16"/>
        </w:rPr>
        <w:t xml:space="preserve"> </w:t>
      </w:r>
      <w:r>
        <w:rPr>
          <w:i/>
          <w:sz w:val="16"/>
        </w:rPr>
        <w:t>Caso</w:t>
      </w:r>
      <w:r>
        <w:rPr>
          <w:i/>
          <w:spacing w:val="-2"/>
          <w:sz w:val="16"/>
        </w:rPr>
        <w:t xml:space="preserve"> </w:t>
      </w:r>
      <w:r>
        <w:rPr>
          <w:i/>
          <w:sz w:val="16"/>
        </w:rPr>
        <w:t>Lagos</w:t>
      </w:r>
      <w:r>
        <w:rPr>
          <w:i/>
          <w:spacing w:val="-5"/>
          <w:sz w:val="16"/>
        </w:rPr>
        <w:t xml:space="preserve"> </w:t>
      </w:r>
      <w:r>
        <w:rPr>
          <w:i/>
          <w:sz w:val="16"/>
        </w:rPr>
        <w:t>del</w:t>
      </w:r>
      <w:r>
        <w:rPr>
          <w:i/>
          <w:spacing w:val="-6"/>
          <w:sz w:val="16"/>
        </w:rPr>
        <w:t xml:space="preserve"> </w:t>
      </w:r>
      <w:r>
        <w:rPr>
          <w:i/>
          <w:sz w:val="16"/>
        </w:rPr>
        <w:t>Campo</w:t>
      </w:r>
      <w:r>
        <w:rPr>
          <w:i/>
          <w:spacing w:val="-4"/>
          <w:sz w:val="16"/>
        </w:rPr>
        <w:t xml:space="preserve"> </w:t>
      </w:r>
      <w:r>
        <w:rPr>
          <w:i/>
          <w:sz w:val="16"/>
        </w:rPr>
        <w:t>Vs.</w:t>
      </w:r>
      <w:r>
        <w:rPr>
          <w:i/>
          <w:spacing w:val="-6"/>
          <w:sz w:val="16"/>
        </w:rPr>
        <w:t xml:space="preserve"> </w:t>
      </w:r>
      <w:r>
        <w:rPr>
          <w:i/>
          <w:sz w:val="16"/>
        </w:rPr>
        <w:t>Perú,</w:t>
      </w:r>
      <w:r>
        <w:rPr>
          <w:i/>
          <w:spacing w:val="-3"/>
          <w:sz w:val="16"/>
        </w:rPr>
        <w:t xml:space="preserve"> </w:t>
      </w:r>
      <w:r>
        <w:rPr>
          <w:i/>
          <w:sz w:val="16"/>
        </w:rPr>
        <w:t>supra</w:t>
      </w:r>
      <w:r>
        <w:rPr>
          <w:sz w:val="16"/>
        </w:rPr>
        <w:t>,</w:t>
      </w:r>
      <w:r>
        <w:rPr>
          <w:spacing w:val="-6"/>
          <w:sz w:val="16"/>
        </w:rPr>
        <w:t xml:space="preserve"> </w:t>
      </w:r>
      <w:r>
        <w:rPr>
          <w:sz w:val="16"/>
        </w:rPr>
        <w:t xml:space="preserve">párr. </w:t>
      </w:r>
      <w:bookmarkStart w:id="359" w:name="_bookmark330"/>
      <w:bookmarkEnd w:id="359"/>
      <w:r>
        <w:rPr>
          <w:spacing w:val="-4"/>
          <w:sz w:val="16"/>
        </w:rPr>
        <w:t>155.</w:t>
      </w:r>
    </w:p>
    <w:p w14:paraId="527595C9" w14:textId="77777777" w:rsidR="006F1C3E" w:rsidRDefault="00736CA7">
      <w:pPr>
        <w:spacing w:before="60"/>
        <w:ind w:left="118" w:right="244" w:hanging="1"/>
        <w:jc w:val="both"/>
        <w:rPr>
          <w:sz w:val="16"/>
        </w:rPr>
      </w:pPr>
      <w:r>
        <w:rPr>
          <w:sz w:val="16"/>
          <w:vertAlign w:val="superscript"/>
        </w:rPr>
        <w:t>260</w:t>
      </w:r>
      <w:r>
        <w:rPr>
          <w:spacing w:val="80"/>
          <w:w w:val="150"/>
          <w:sz w:val="16"/>
        </w:rPr>
        <w:t xml:space="preserve">   </w:t>
      </w:r>
      <w:r>
        <w:rPr>
          <w:i/>
          <w:sz w:val="16"/>
        </w:rPr>
        <w:t xml:space="preserve">Cfr. Caso Huilca Tecse Vs. Perú. Fondo, Reparaciones y Costas. </w:t>
      </w:r>
      <w:r>
        <w:rPr>
          <w:sz w:val="16"/>
        </w:rPr>
        <w:t xml:space="preserve">Sentencia de 3 de marzo de 2005. Serie C No. 121, párr. 121, y </w:t>
      </w:r>
      <w:r>
        <w:rPr>
          <w:i/>
          <w:sz w:val="16"/>
        </w:rPr>
        <w:t>Caso Lagos del Campo Vs. Perú, supra</w:t>
      </w:r>
      <w:r>
        <w:rPr>
          <w:sz w:val="16"/>
        </w:rPr>
        <w:t>, párr. 155.</w:t>
      </w:r>
    </w:p>
    <w:p w14:paraId="04001CEF" w14:textId="77777777" w:rsidR="006F1C3E" w:rsidRDefault="006F1C3E">
      <w:pPr>
        <w:jc w:val="both"/>
        <w:rPr>
          <w:sz w:val="16"/>
        </w:rPr>
        <w:sectPr w:rsidR="006F1C3E">
          <w:pgSz w:w="12240" w:h="15840"/>
          <w:pgMar w:top="1340" w:right="1160" w:bottom="1680" w:left="1300" w:header="0" w:footer="1437" w:gutter="0"/>
          <w:cols w:space="720"/>
        </w:sectPr>
      </w:pPr>
    </w:p>
    <w:p w14:paraId="1362B94B" w14:textId="77777777" w:rsidR="006F1C3E" w:rsidRDefault="00736CA7">
      <w:pPr>
        <w:pStyle w:val="Prrafodelista"/>
        <w:numPr>
          <w:ilvl w:val="0"/>
          <w:numId w:val="17"/>
        </w:numPr>
        <w:tabs>
          <w:tab w:val="left" w:pos="1763"/>
        </w:tabs>
        <w:spacing w:before="79"/>
        <w:ind w:right="256" w:hanging="356"/>
        <w:jc w:val="both"/>
        <w:rPr>
          <w:i/>
          <w:sz w:val="20"/>
        </w:rPr>
      </w:pPr>
      <w:r>
        <w:rPr>
          <w:i/>
          <w:sz w:val="20"/>
        </w:rPr>
        <w:t>Sobre</w:t>
      </w:r>
      <w:r>
        <w:rPr>
          <w:i/>
          <w:spacing w:val="-5"/>
          <w:sz w:val="20"/>
        </w:rPr>
        <w:t xml:space="preserve"> </w:t>
      </w:r>
      <w:r>
        <w:rPr>
          <w:i/>
          <w:sz w:val="20"/>
        </w:rPr>
        <w:t>el</w:t>
      </w:r>
      <w:r>
        <w:rPr>
          <w:i/>
          <w:spacing w:val="-6"/>
          <w:sz w:val="20"/>
        </w:rPr>
        <w:t xml:space="preserve"> </w:t>
      </w:r>
      <w:r>
        <w:rPr>
          <w:i/>
          <w:sz w:val="20"/>
        </w:rPr>
        <w:t>deber</w:t>
      </w:r>
      <w:r>
        <w:rPr>
          <w:i/>
          <w:spacing w:val="-8"/>
          <w:sz w:val="20"/>
        </w:rPr>
        <w:t xml:space="preserve"> </w:t>
      </w:r>
      <w:r>
        <w:rPr>
          <w:i/>
          <w:sz w:val="20"/>
        </w:rPr>
        <w:t>de</w:t>
      </w:r>
      <w:r>
        <w:rPr>
          <w:i/>
          <w:spacing w:val="-5"/>
          <w:sz w:val="20"/>
        </w:rPr>
        <w:t xml:space="preserve"> </w:t>
      </w:r>
      <w:r>
        <w:rPr>
          <w:i/>
          <w:sz w:val="20"/>
        </w:rPr>
        <w:t>respeto</w:t>
      </w:r>
      <w:r>
        <w:rPr>
          <w:i/>
          <w:spacing w:val="-10"/>
          <w:sz w:val="20"/>
        </w:rPr>
        <w:t xml:space="preserve"> </w:t>
      </w:r>
      <w:r>
        <w:rPr>
          <w:i/>
          <w:sz w:val="20"/>
        </w:rPr>
        <w:t>por</w:t>
      </w:r>
      <w:r>
        <w:rPr>
          <w:i/>
          <w:spacing w:val="-8"/>
          <w:sz w:val="20"/>
        </w:rPr>
        <w:t xml:space="preserve"> </w:t>
      </w:r>
      <w:r>
        <w:rPr>
          <w:i/>
          <w:sz w:val="20"/>
        </w:rPr>
        <w:t>la</w:t>
      </w:r>
      <w:r>
        <w:rPr>
          <w:i/>
          <w:spacing w:val="-4"/>
          <w:sz w:val="20"/>
        </w:rPr>
        <w:t xml:space="preserve"> </w:t>
      </w:r>
      <w:r>
        <w:rPr>
          <w:i/>
          <w:sz w:val="20"/>
        </w:rPr>
        <w:t>violación</w:t>
      </w:r>
      <w:r>
        <w:rPr>
          <w:i/>
          <w:spacing w:val="-3"/>
          <w:sz w:val="20"/>
        </w:rPr>
        <w:t xml:space="preserve"> </w:t>
      </w:r>
      <w:r>
        <w:rPr>
          <w:i/>
          <w:sz w:val="20"/>
        </w:rPr>
        <w:t>a</w:t>
      </w:r>
      <w:r>
        <w:rPr>
          <w:i/>
          <w:spacing w:val="-6"/>
          <w:sz w:val="20"/>
        </w:rPr>
        <w:t xml:space="preserve"> </w:t>
      </w:r>
      <w:r>
        <w:rPr>
          <w:i/>
          <w:sz w:val="20"/>
        </w:rPr>
        <w:t>los</w:t>
      </w:r>
      <w:r>
        <w:rPr>
          <w:i/>
          <w:spacing w:val="-2"/>
          <w:sz w:val="20"/>
        </w:rPr>
        <w:t xml:space="preserve"> </w:t>
      </w:r>
      <w:r>
        <w:rPr>
          <w:i/>
          <w:sz w:val="20"/>
        </w:rPr>
        <w:t>derechos</w:t>
      </w:r>
      <w:r>
        <w:rPr>
          <w:i/>
          <w:spacing w:val="-7"/>
          <w:sz w:val="20"/>
        </w:rPr>
        <w:t xml:space="preserve"> </w:t>
      </w:r>
      <w:r>
        <w:rPr>
          <w:i/>
          <w:sz w:val="20"/>
        </w:rPr>
        <w:t>políticos</w:t>
      </w:r>
      <w:r>
        <w:rPr>
          <w:i/>
          <w:spacing w:val="-5"/>
          <w:sz w:val="20"/>
        </w:rPr>
        <w:t xml:space="preserve"> </w:t>
      </w:r>
      <w:r>
        <w:rPr>
          <w:i/>
          <w:sz w:val="20"/>
        </w:rPr>
        <w:t>en</w:t>
      </w:r>
      <w:r>
        <w:rPr>
          <w:i/>
          <w:spacing w:val="-1"/>
          <w:sz w:val="20"/>
        </w:rPr>
        <w:t xml:space="preserve"> </w:t>
      </w:r>
      <w:r>
        <w:rPr>
          <w:i/>
          <w:sz w:val="20"/>
        </w:rPr>
        <w:t>relación con</w:t>
      </w:r>
      <w:r>
        <w:rPr>
          <w:i/>
          <w:spacing w:val="-1"/>
          <w:sz w:val="20"/>
        </w:rPr>
        <w:t xml:space="preserve"> </w:t>
      </w:r>
      <w:r>
        <w:rPr>
          <w:i/>
          <w:sz w:val="20"/>
        </w:rPr>
        <w:t>la</w:t>
      </w:r>
      <w:r>
        <w:rPr>
          <w:i/>
          <w:spacing w:val="-1"/>
          <w:sz w:val="20"/>
        </w:rPr>
        <w:t xml:space="preserve"> </w:t>
      </w:r>
      <w:r>
        <w:rPr>
          <w:i/>
          <w:sz w:val="20"/>
        </w:rPr>
        <w:t>integridad</w:t>
      </w:r>
      <w:r>
        <w:rPr>
          <w:i/>
          <w:spacing w:val="-4"/>
          <w:sz w:val="20"/>
        </w:rPr>
        <w:t xml:space="preserve"> </w:t>
      </w:r>
      <w:r>
        <w:rPr>
          <w:i/>
          <w:sz w:val="20"/>
        </w:rPr>
        <w:t>personal,</w:t>
      </w:r>
      <w:r>
        <w:rPr>
          <w:i/>
          <w:spacing w:val="-5"/>
          <w:sz w:val="20"/>
        </w:rPr>
        <w:t xml:space="preserve"> </w:t>
      </w:r>
      <w:r>
        <w:rPr>
          <w:i/>
          <w:sz w:val="20"/>
        </w:rPr>
        <w:t>libertad</w:t>
      </w:r>
      <w:r>
        <w:rPr>
          <w:i/>
          <w:spacing w:val="-4"/>
          <w:sz w:val="20"/>
        </w:rPr>
        <w:t xml:space="preserve"> </w:t>
      </w:r>
      <w:r>
        <w:rPr>
          <w:i/>
          <w:sz w:val="20"/>
        </w:rPr>
        <w:t>de</w:t>
      </w:r>
      <w:r>
        <w:rPr>
          <w:i/>
          <w:spacing w:val="-3"/>
          <w:sz w:val="20"/>
        </w:rPr>
        <w:t xml:space="preserve"> </w:t>
      </w:r>
      <w:r>
        <w:rPr>
          <w:i/>
          <w:sz w:val="20"/>
        </w:rPr>
        <w:t>pensamiento</w:t>
      </w:r>
      <w:r>
        <w:rPr>
          <w:i/>
          <w:spacing w:val="-5"/>
          <w:sz w:val="20"/>
        </w:rPr>
        <w:t xml:space="preserve"> </w:t>
      </w:r>
      <w:r>
        <w:rPr>
          <w:i/>
          <w:sz w:val="20"/>
        </w:rPr>
        <w:t>y</w:t>
      </w:r>
      <w:r>
        <w:rPr>
          <w:i/>
          <w:spacing w:val="-2"/>
          <w:sz w:val="20"/>
        </w:rPr>
        <w:t xml:space="preserve"> </w:t>
      </w:r>
      <w:r>
        <w:rPr>
          <w:i/>
          <w:sz w:val="20"/>
        </w:rPr>
        <w:t>expresión</w:t>
      </w:r>
      <w:r>
        <w:rPr>
          <w:i/>
          <w:spacing w:val="-1"/>
          <w:sz w:val="20"/>
        </w:rPr>
        <w:t xml:space="preserve"> </w:t>
      </w:r>
      <w:r>
        <w:rPr>
          <w:i/>
          <w:sz w:val="20"/>
        </w:rPr>
        <w:t>y</w:t>
      </w:r>
      <w:r>
        <w:rPr>
          <w:i/>
          <w:spacing w:val="-4"/>
          <w:sz w:val="20"/>
        </w:rPr>
        <w:t xml:space="preserve"> </w:t>
      </w:r>
      <w:r>
        <w:rPr>
          <w:i/>
          <w:sz w:val="20"/>
        </w:rPr>
        <w:t>libertad</w:t>
      </w:r>
      <w:r>
        <w:rPr>
          <w:i/>
          <w:spacing w:val="-4"/>
          <w:sz w:val="20"/>
        </w:rPr>
        <w:t xml:space="preserve"> </w:t>
      </w:r>
      <w:r>
        <w:rPr>
          <w:i/>
          <w:sz w:val="20"/>
        </w:rPr>
        <w:t xml:space="preserve">de </w:t>
      </w:r>
      <w:r>
        <w:rPr>
          <w:i/>
          <w:spacing w:val="-2"/>
          <w:sz w:val="20"/>
        </w:rPr>
        <w:t>asociación</w:t>
      </w:r>
    </w:p>
    <w:p w14:paraId="4D6B3C20" w14:textId="77777777" w:rsidR="006F1C3E" w:rsidRDefault="006F1C3E">
      <w:pPr>
        <w:pStyle w:val="Textoindependiente"/>
        <w:spacing w:before="9"/>
        <w:jc w:val="left"/>
        <w:rPr>
          <w:i/>
          <w:sz w:val="19"/>
        </w:rPr>
      </w:pPr>
    </w:p>
    <w:p w14:paraId="25EE7536" w14:textId="77777777" w:rsidR="006F1C3E" w:rsidRDefault="00736CA7">
      <w:pPr>
        <w:pStyle w:val="Prrafodelista"/>
        <w:numPr>
          <w:ilvl w:val="0"/>
          <w:numId w:val="24"/>
        </w:numPr>
        <w:tabs>
          <w:tab w:val="left" w:pos="829"/>
        </w:tabs>
        <w:ind w:left="117" w:right="251" w:firstLine="1"/>
        <w:jc w:val="both"/>
        <w:rPr>
          <w:sz w:val="20"/>
        </w:rPr>
      </w:pPr>
      <w:r>
        <w:rPr>
          <w:sz w:val="20"/>
        </w:rPr>
        <w:t>Este Tribunal ha reconocido que, cuando una afectación al derecho a la vida, la integridad o la libertad personal atribuible al Estado tiene como objetivo impedir el ejercicio legítimo de otro derecho protegido en la Convención, tal como los derechos polít</w:t>
      </w:r>
      <w:r>
        <w:rPr>
          <w:sz w:val="20"/>
        </w:rPr>
        <w:t>icos, la libertad</w:t>
      </w:r>
      <w:r>
        <w:rPr>
          <w:spacing w:val="-12"/>
          <w:sz w:val="20"/>
        </w:rPr>
        <w:t xml:space="preserve"> </w:t>
      </w:r>
      <w:r>
        <w:rPr>
          <w:sz w:val="20"/>
        </w:rPr>
        <w:t>de</w:t>
      </w:r>
      <w:r>
        <w:rPr>
          <w:spacing w:val="-11"/>
          <w:sz w:val="20"/>
        </w:rPr>
        <w:t xml:space="preserve"> </w:t>
      </w:r>
      <w:r>
        <w:rPr>
          <w:sz w:val="20"/>
        </w:rPr>
        <w:t>expresión</w:t>
      </w:r>
      <w:r>
        <w:rPr>
          <w:spacing w:val="-9"/>
          <w:sz w:val="20"/>
        </w:rPr>
        <w:t xml:space="preserve"> </w:t>
      </w:r>
      <w:r>
        <w:rPr>
          <w:sz w:val="20"/>
        </w:rPr>
        <w:t>o</w:t>
      </w:r>
      <w:r>
        <w:rPr>
          <w:spacing w:val="-9"/>
          <w:sz w:val="20"/>
        </w:rPr>
        <w:t xml:space="preserve"> </w:t>
      </w:r>
      <w:r>
        <w:rPr>
          <w:sz w:val="20"/>
        </w:rPr>
        <w:t>de</w:t>
      </w:r>
      <w:r>
        <w:rPr>
          <w:spacing w:val="-16"/>
          <w:sz w:val="20"/>
        </w:rPr>
        <w:t xml:space="preserve"> </w:t>
      </w:r>
      <w:r>
        <w:rPr>
          <w:sz w:val="20"/>
        </w:rPr>
        <w:t>asociación,</w:t>
      </w:r>
      <w:r>
        <w:rPr>
          <w:spacing w:val="-11"/>
          <w:sz w:val="20"/>
        </w:rPr>
        <w:t xml:space="preserve"> </w:t>
      </w:r>
      <w:r>
        <w:rPr>
          <w:sz w:val="20"/>
        </w:rPr>
        <w:t>se</w:t>
      </w:r>
      <w:r>
        <w:rPr>
          <w:spacing w:val="-12"/>
          <w:sz w:val="20"/>
        </w:rPr>
        <w:t xml:space="preserve"> </w:t>
      </w:r>
      <w:r>
        <w:rPr>
          <w:sz w:val="20"/>
        </w:rPr>
        <w:t>configura</w:t>
      </w:r>
      <w:r>
        <w:rPr>
          <w:spacing w:val="-12"/>
          <w:sz w:val="20"/>
        </w:rPr>
        <w:t xml:space="preserve"> </w:t>
      </w:r>
      <w:r>
        <w:rPr>
          <w:sz w:val="20"/>
        </w:rPr>
        <w:t>a</w:t>
      </w:r>
      <w:r>
        <w:rPr>
          <w:spacing w:val="-13"/>
          <w:sz w:val="20"/>
        </w:rPr>
        <w:t xml:space="preserve"> </w:t>
      </w:r>
      <w:r>
        <w:rPr>
          <w:sz w:val="20"/>
        </w:rPr>
        <w:t>la</w:t>
      </w:r>
      <w:r>
        <w:rPr>
          <w:spacing w:val="-10"/>
          <w:sz w:val="20"/>
        </w:rPr>
        <w:t xml:space="preserve"> </w:t>
      </w:r>
      <w:r>
        <w:rPr>
          <w:sz w:val="20"/>
        </w:rPr>
        <w:t>vez</w:t>
      </w:r>
      <w:r>
        <w:rPr>
          <w:spacing w:val="-12"/>
          <w:sz w:val="20"/>
        </w:rPr>
        <w:t xml:space="preserve"> </w:t>
      </w:r>
      <w:r>
        <w:rPr>
          <w:sz w:val="20"/>
        </w:rPr>
        <w:t>una</w:t>
      </w:r>
      <w:r>
        <w:rPr>
          <w:spacing w:val="-12"/>
          <w:sz w:val="20"/>
        </w:rPr>
        <w:t xml:space="preserve"> </w:t>
      </w:r>
      <w:r>
        <w:rPr>
          <w:sz w:val="20"/>
        </w:rPr>
        <w:t>violación</w:t>
      </w:r>
      <w:r>
        <w:rPr>
          <w:spacing w:val="-11"/>
          <w:sz w:val="20"/>
        </w:rPr>
        <w:t xml:space="preserve"> </w:t>
      </w:r>
      <w:r>
        <w:rPr>
          <w:sz w:val="20"/>
        </w:rPr>
        <w:t>de</w:t>
      </w:r>
      <w:r>
        <w:rPr>
          <w:spacing w:val="-14"/>
          <w:sz w:val="20"/>
        </w:rPr>
        <w:t xml:space="preserve"> </w:t>
      </w:r>
      <w:r>
        <w:rPr>
          <w:sz w:val="20"/>
        </w:rPr>
        <w:t>estos</w:t>
      </w:r>
      <w:r>
        <w:rPr>
          <w:spacing w:val="-13"/>
          <w:sz w:val="20"/>
        </w:rPr>
        <w:t xml:space="preserve"> </w:t>
      </w:r>
      <w:r>
        <w:rPr>
          <w:sz w:val="20"/>
        </w:rPr>
        <w:t>derechos</w:t>
      </w:r>
      <w:hyperlink w:anchor="_bookmark331" w:history="1">
        <w:r>
          <w:rPr>
            <w:position w:val="7"/>
            <w:sz w:val="13"/>
          </w:rPr>
          <w:t>261</w:t>
        </w:r>
      </w:hyperlink>
      <w:r>
        <w:rPr>
          <w:sz w:val="20"/>
        </w:rPr>
        <w:t>. De esta forma se debe determinar, de forma general, si las afectaciones a la integridad personal,</w:t>
      </w:r>
      <w:r>
        <w:rPr>
          <w:spacing w:val="-4"/>
          <w:sz w:val="20"/>
        </w:rPr>
        <w:t xml:space="preserve"> </w:t>
      </w:r>
      <w:r>
        <w:rPr>
          <w:sz w:val="20"/>
        </w:rPr>
        <w:t>a</w:t>
      </w:r>
      <w:r>
        <w:rPr>
          <w:spacing w:val="-3"/>
          <w:sz w:val="20"/>
        </w:rPr>
        <w:t xml:space="preserve"> </w:t>
      </w:r>
      <w:r>
        <w:rPr>
          <w:sz w:val="20"/>
        </w:rPr>
        <w:t>la</w:t>
      </w:r>
      <w:r>
        <w:rPr>
          <w:spacing w:val="-3"/>
          <w:sz w:val="20"/>
        </w:rPr>
        <w:t xml:space="preserve"> </w:t>
      </w:r>
      <w:r>
        <w:rPr>
          <w:sz w:val="20"/>
        </w:rPr>
        <w:t>vida</w:t>
      </w:r>
      <w:r>
        <w:rPr>
          <w:spacing w:val="-3"/>
          <w:sz w:val="20"/>
        </w:rPr>
        <w:t xml:space="preserve"> </w:t>
      </w:r>
      <w:r>
        <w:rPr>
          <w:sz w:val="20"/>
        </w:rPr>
        <w:t>y</w:t>
      </w:r>
      <w:r>
        <w:rPr>
          <w:spacing w:val="-1"/>
          <w:sz w:val="20"/>
        </w:rPr>
        <w:t xml:space="preserve"> </w:t>
      </w:r>
      <w:r>
        <w:rPr>
          <w:sz w:val="20"/>
        </w:rPr>
        <w:t>a</w:t>
      </w:r>
      <w:r>
        <w:rPr>
          <w:spacing w:val="-3"/>
          <w:sz w:val="20"/>
        </w:rPr>
        <w:t xml:space="preserve"> </w:t>
      </w:r>
      <w:r>
        <w:rPr>
          <w:sz w:val="20"/>
        </w:rPr>
        <w:t>la</w:t>
      </w:r>
      <w:r>
        <w:rPr>
          <w:spacing w:val="-5"/>
          <w:sz w:val="20"/>
        </w:rPr>
        <w:t xml:space="preserve"> </w:t>
      </w:r>
      <w:r>
        <w:rPr>
          <w:sz w:val="20"/>
        </w:rPr>
        <w:t>libertad</w:t>
      </w:r>
      <w:r>
        <w:rPr>
          <w:spacing w:val="-2"/>
          <w:sz w:val="20"/>
        </w:rPr>
        <w:t xml:space="preserve"> </w:t>
      </w:r>
      <w:r>
        <w:rPr>
          <w:sz w:val="20"/>
        </w:rPr>
        <w:t>personal</w:t>
      </w:r>
      <w:r>
        <w:rPr>
          <w:spacing w:val="-3"/>
          <w:sz w:val="20"/>
        </w:rPr>
        <w:t xml:space="preserve"> </w:t>
      </w:r>
      <w:r>
        <w:rPr>
          <w:sz w:val="20"/>
        </w:rPr>
        <w:t>alegadas</w:t>
      </w:r>
      <w:r>
        <w:rPr>
          <w:spacing w:val="-6"/>
          <w:sz w:val="20"/>
        </w:rPr>
        <w:t xml:space="preserve"> </w:t>
      </w:r>
      <w:r>
        <w:rPr>
          <w:sz w:val="20"/>
        </w:rPr>
        <w:t>tenían</w:t>
      </w:r>
      <w:r>
        <w:rPr>
          <w:spacing w:val="-2"/>
          <w:sz w:val="20"/>
        </w:rPr>
        <w:t xml:space="preserve"> </w:t>
      </w:r>
      <w:r>
        <w:rPr>
          <w:sz w:val="20"/>
        </w:rPr>
        <w:t>como</w:t>
      </w:r>
      <w:r>
        <w:rPr>
          <w:spacing w:val="-4"/>
          <w:sz w:val="20"/>
        </w:rPr>
        <w:t xml:space="preserve"> </w:t>
      </w:r>
      <w:r>
        <w:rPr>
          <w:sz w:val="20"/>
        </w:rPr>
        <w:t>objetivo</w:t>
      </w:r>
      <w:r>
        <w:rPr>
          <w:spacing w:val="-4"/>
          <w:sz w:val="20"/>
        </w:rPr>
        <w:t xml:space="preserve"> </w:t>
      </w:r>
      <w:r>
        <w:rPr>
          <w:sz w:val="20"/>
        </w:rPr>
        <w:t>impedir</w:t>
      </w:r>
      <w:r>
        <w:rPr>
          <w:spacing w:val="-1"/>
          <w:sz w:val="20"/>
        </w:rPr>
        <w:t xml:space="preserve"> </w:t>
      </w:r>
      <w:r>
        <w:rPr>
          <w:sz w:val="20"/>
        </w:rPr>
        <w:t>el</w:t>
      </w:r>
      <w:r>
        <w:rPr>
          <w:spacing w:val="-3"/>
          <w:sz w:val="20"/>
        </w:rPr>
        <w:t xml:space="preserve"> </w:t>
      </w:r>
      <w:r>
        <w:rPr>
          <w:sz w:val="20"/>
        </w:rPr>
        <w:t>avance</w:t>
      </w:r>
      <w:r>
        <w:rPr>
          <w:spacing w:val="-4"/>
          <w:sz w:val="20"/>
        </w:rPr>
        <w:t xml:space="preserve"> </w:t>
      </w:r>
      <w:r>
        <w:rPr>
          <w:sz w:val="20"/>
        </w:rPr>
        <w:t>y desarrollo del partido Unión Patriót</w:t>
      </w:r>
      <w:r>
        <w:rPr>
          <w:sz w:val="20"/>
        </w:rPr>
        <w:t>ica y si esas acciones se derivaron no sólo de una falta al deber de protección por parte del Estado, pero también por parte de actuaciones imputables directamente a éste, incumpliendo así su deber de respeto.</w:t>
      </w:r>
    </w:p>
    <w:p w14:paraId="48136D70" w14:textId="77777777" w:rsidR="006F1C3E" w:rsidRDefault="00736CA7">
      <w:pPr>
        <w:pStyle w:val="Prrafodelista"/>
        <w:numPr>
          <w:ilvl w:val="0"/>
          <w:numId w:val="24"/>
        </w:numPr>
        <w:tabs>
          <w:tab w:val="left" w:pos="829"/>
        </w:tabs>
        <w:spacing w:before="119"/>
        <w:ind w:left="117" w:right="252" w:firstLine="1"/>
        <w:jc w:val="both"/>
        <w:rPr>
          <w:sz w:val="20"/>
        </w:rPr>
      </w:pPr>
      <w:r>
        <w:rPr>
          <w:sz w:val="20"/>
        </w:rPr>
        <w:t>Este Tribunal resalta que este es un caso de a</w:t>
      </w:r>
      <w:r>
        <w:rPr>
          <w:sz w:val="20"/>
        </w:rPr>
        <w:t>lta complejidad fáctica, que concierne hechos</w:t>
      </w:r>
      <w:r>
        <w:rPr>
          <w:spacing w:val="-5"/>
          <w:sz w:val="20"/>
        </w:rPr>
        <w:t xml:space="preserve"> </w:t>
      </w:r>
      <w:r>
        <w:rPr>
          <w:sz w:val="20"/>
        </w:rPr>
        <w:t>ocurridos</w:t>
      </w:r>
      <w:r>
        <w:rPr>
          <w:spacing w:val="-5"/>
          <w:sz w:val="20"/>
        </w:rPr>
        <w:t xml:space="preserve"> </w:t>
      </w:r>
      <w:r>
        <w:rPr>
          <w:sz w:val="20"/>
        </w:rPr>
        <w:t>en</w:t>
      </w:r>
      <w:r>
        <w:rPr>
          <w:spacing w:val="-3"/>
          <w:sz w:val="20"/>
        </w:rPr>
        <w:t xml:space="preserve"> </w:t>
      </w:r>
      <w:r>
        <w:rPr>
          <w:sz w:val="20"/>
        </w:rPr>
        <w:t>prolongados</w:t>
      </w:r>
      <w:r>
        <w:rPr>
          <w:spacing w:val="-5"/>
          <w:sz w:val="20"/>
        </w:rPr>
        <w:t xml:space="preserve"> </w:t>
      </w:r>
      <w:r>
        <w:rPr>
          <w:sz w:val="20"/>
        </w:rPr>
        <w:t>períodos</w:t>
      </w:r>
      <w:r>
        <w:rPr>
          <w:spacing w:val="-5"/>
          <w:sz w:val="20"/>
        </w:rPr>
        <w:t xml:space="preserve"> </w:t>
      </w:r>
      <w:r>
        <w:rPr>
          <w:sz w:val="20"/>
        </w:rPr>
        <w:t>y</w:t>
      </w:r>
      <w:r>
        <w:rPr>
          <w:spacing w:val="-2"/>
          <w:sz w:val="20"/>
        </w:rPr>
        <w:t xml:space="preserve"> </w:t>
      </w:r>
      <w:r>
        <w:rPr>
          <w:sz w:val="20"/>
        </w:rPr>
        <w:t>con</w:t>
      </w:r>
      <w:r>
        <w:rPr>
          <w:spacing w:val="-1"/>
          <w:sz w:val="20"/>
        </w:rPr>
        <w:t xml:space="preserve"> </w:t>
      </w:r>
      <w:r>
        <w:rPr>
          <w:sz w:val="20"/>
        </w:rPr>
        <w:t>multiplicidad</w:t>
      </w:r>
      <w:r>
        <w:rPr>
          <w:spacing w:val="-8"/>
          <w:sz w:val="20"/>
        </w:rPr>
        <w:t xml:space="preserve"> </w:t>
      </w:r>
      <w:r>
        <w:rPr>
          <w:sz w:val="20"/>
        </w:rPr>
        <w:t>de</w:t>
      </w:r>
      <w:r>
        <w:rPr>
          <w:spacing w:val="-5"/>
          <w:sz w:val="20"/>
        </w:rPr>
        <w:t xml:space="preserve"> </w:t>
      </w:r>
      <w:r>
        <w:rPr>
          <w:sz w:val="20"/>
        </w:rPr>
        <w:t>actores.</w:t>
      </w:r>
      <w:r>
        <w:rPr>
          <w:spacing w:val="-5"/>
          <w:sz w:val="20"/>
        </w:rPr>
        <w:t xml:space="preserve"> </w:t>
      </w:r>
      <w:r>
        <w:rPr>
          <w:sz w:val="20"/>
        </w:rPr>
        <w:t>Sin</w:t>
      </w:r>
      <w:r>
        <w:rPr>
          <w:spacing w:val="-3"/>
          <w:sz w:val="20"/>
        </w:rPr>
        <w:t xml:space="preserve"> </w:t>
      </w:r>
      <w:r>
        <w:rPr>
          <w:sz w:val="20"/>
        </w:rPr>
        <w:t>embargo,</w:t>
      </w:r>
      <w:r>
        <w:rPr>
          <w:spacing w:val="-5"/>
          <w:sz w:val="20"/>
        </w:rPr>
        <w:t xml:space="preserve"> </w:t>
      </w:r>
      <w:r>
        <w:rPr>
          <w:sz w:val="20"/>
        </w:rPr>
        <w:t>cómo ya quedó demostrado en los capítulos anteriores y en el propio reconocimiento de responsabilidad</w:t>
      </w:r>
      <w:r>
        <w:rPr>
          <w:spacing w:val="-4"/>
          <w:sz w:val="20"/>
        </w:rPr>
        <w:t xml:space="preserve"> </w:t>
      </w:r>
      <w:r>
        <w:rPr>
          <w:sz w:val="20"/>
        </w:rPr>
        <w:t>estatal,</w:t>
      </w:r>
      <w:r>
        <w:rPr>
          <w:spacing w:val="-5"/>
          <w:sz w:val="20"/>
        </w:rPr>
        <w:t xml:space="preserve"> </w:t>
      </w:r>
      <w:r>
        <w:rPr>
          <w:sz w:val="20"/>
        </w:rPr>
        <w:t>en</w:t>
      </w:r>
      <w:r>
        <w:rPr>
          <w:spacing w:val="-6"/>
          <w:sz w:val="20"/>
        </w:rPr>
        <w:t xml:space="preserve"> </w:t>
      </w:r>
      <w:r>
        <w:rPr>
          <w:sz w:val="20"/>
        </w:rPr>
        <w:t>la</w:t>
      </w:r>
      <w:r>
        <w:rPr>
          <w:spacing w:val="-6"/>
          <w:sz w:val="20"/>
        </w:rPr>
        <w:t xml:space="preserve"> </w:t>
      </w:r>
      <w:r>
        <w:rPr>
          <w:sz w:val="20"/>
        </w:rPr>
        <w:t>comisión</w:t>
      </w:r>
      <w:r>
        <w:rPr>
          <w:spacing w:val="-5"/>
          <w:sz w:val="20"/>
        </w:rPr>
        <w:t xml:space="preserve"> </w:t>
      </w:r>
      <w:r>
        <w:rPr>
          <w:sz w:val="20"/>
        </w:rPr>
        <w:t>de</w:t>
      </w:r>
      <w:r>
        <w:rPr>
          <w:spacing w:val="-10"/>
          <w:sz w:val="20"/>
        </w:rPr>
        <w:t xml:space="preserve"> </w:t>
      </w:r>
      <w:r>
        <w:rPr>
          <w:sz w:val="20"/>
        </w:rPr>
        <w:t>las</w:t>
      </w:r>
      <w:r>
        <w:rPr>
          <w:spacing w:val="-7"/>
          <w:sz w:val="20"/>
        </w:rPr>
        <w:t xml:space="preserve"> </w:t>
      </w:r>
      <w:r>
        <w:rPr>
          <w:sz w:val="20"/>
        </w:rPr>
        <w:t>violaciones</w:t>
      </w:r>
      <w:r>
        <w:rPr>
          <w:spacing w:val="-7"/>
          <w:sz w:val="20"/>
        </w:rPr>
        <w:t xml:space="preserve"> </w:t>
      </w:r>
      <w:r>
        <w:rPr>
          <w:sz w:val="20"/>
        </w:rPr>
        <w:t>a</w:t>
      </w:r>
      <w:r>
        <w:rPr>
          <w:spacing w:val="-6"/>
          <w:sz w:val="20"/>
        </w:rPr>
        <w:t xml:space="preserve"> </w:t>
      </w:r>
      <w:r>
        <w:rPr>
          <w:sz w:val="20"/>
        </w:rPr>
        <w:t>los</w:t>
      </w:r>
      <w:r>
        <w:rPr>
          <w:spacing w:val="-9"/>
          <w:sz w:val="20"/>
        </w:rPr>
        <w:t xml:space="preserve"> </w:t>
      </w:r>
      <w:r>
        <w:rPr>
          <w:sz w:val="20"/>
        </w:rPr>
        <w:t>derechos</w:t>
      </w:r>
      <w:r>
        <w:rPr>
          <w:spacing w:val="-5"/>
          <w:sz w:val="20"/>
        </w:rPr>
        <w:t xml:space="preserve"> </w:t>
      </w:r>
      <w:r>
        <w:rPr>
          <w:sz w:val="20"/>
        </w:rPr>
        <w:t>de</w:t>
      </w:r>
      <w:r>
        <w:rPr>
          <w:spacing w:val="-10"/>
          <w:sz w:val="20"/>
        </w:rPr>
        <w:t xml:space="preserve"> </w:t>
      </w:r>
      <w:r>
        <w:rPr>
          <w:sz w:val="20"/>
        </w:rPr>
        <w:t>las</w:t>
      </w:r>
      <w:r>
        <w:rPr>
          <w:spacing w:val="-7"/>
          <w:sz w:val="20"/>
        </w:rPr>
        <w:t xml:space="preserve"> </w:t>
      </w:r>
      <w:r>
        <w:rPr>
          <w:sz w:val="20"/>
        </w:rPr>
        <w:t>víctimas</w:t>
      </w:r>
      <w:r>
        <w:rPr>
          <w:spacing w:val="-7"/>
          <w:sz w:val="20"/>
        </w:rPr>
        <w:t xml:space="preserve"> </w:t>
      </w:r>
      <w:r>
        <w:rPr>
          <w:sz w:val="20"/>
        </w:rPr>
        <w:t>hubo, en</w:t>
      </w:r>
      <w:r>
        <w:rPr>
          <w:spacing w:val="-14"/>
          <w:sz w:val="20"/>
        </w:rPr>
        <w:t xml:space="preserve"> </w:t>
      </w:r>
      <w:r>
        <w:rPr>
          <w:sz w:val="20"/>
        </w:rPr>
        <w:t>muchos</w:t>
      </w:r>
      <w:r>
        <w:rPr>
          <w:spacing w:val="-15"/>
          <w:sz w:val="20"/>
        </w:rPr>
        <w:t xml:space="preserve"> </w:t>
      </w:r>
      <w:r>
        <w:rPr>
          <w:sz w:val="20"/>
        </w:rPr>
        <w:t>casos,</w:t>
      </w:r>
      <w:r>
        <w:rPr>
          <w:spacing w:val="-16"/>
          <w:sz w:val="20"/>
        </w:rPr>
        <w:t xml:space="preserve"> </w:t>
      </w:r>
      <w:r>
        <w:rPr>
          <w:sz w:val="20"/>
        </w:rPr>
        <w:t>una</w:t>
      </w:r>
      <w:r>
        <w:rPr>
          <w:spacing w:val="-16"/>
          <w:sz w:val="20"/>
        </w:rPr>
        <w:t xml:space="preserve"> </w:t>
      </w:r>
      <w:r>
        <w:rPr>
          <w:sz w:val="20"/>
        </w:rPr>
        <w:t>intervención</w:t>
      </w:r>
      <w:r>
        <w:rPr>
          <w:spacing w:val="-14"/>
          <w:sz w:val="20"/>
        </w:rPr>
        <w:t xml:space="preserve"> </w:t>
      </w:r>
      <w:r>
        <w:rPr>
          <w:sz w:val="20"/>
        </w:rPr>
        <w:t>de</w:t>
      </w:r>
      <w:r>
        <w:rPr>
          <w:spacing w:val="-15"/>
          <w:sz w:val="20"/>
        </w:rPr>
        <w:t xml:space="preserve"> </w:t>
      </w:r>
      <w:r>
        <w:rPr>
          <w:sz w:val="20"/>
        </w:rPr>
        <w:t>agentes</w:t>
      </w:r>
      <w:r>
        <w:rPr>
          <w:spacing w:val="-13"/>
          <w:sz w:val="20"/>
        </w:rPr>
        <w:t xml:space="preserve"> </w:t>
      </w:r>
      <w:r>
        <w:rPr>
          <w:sz w:val="20"/>
        </w:rPr>
        <w:t>estatales.</w:t>
      </w:r>
      <w:r>
        <w:rPr>
          <w:spacing w:val="-13"/>
          <w:sz w:val="20"/>
        </w:rPr>
        <w:t xml:space="preserve"> </w:t>
      </w:r>
      <w:r>
        <w:rPr>
          <w:sz w:val="20"/>
        </w:rPr>
        <w:t>Asimismo,</w:t>
      </w:r>
      <w:r>
        <w:rPr>
          <w:spacing w:val="-13"/>
          <w:sz w:val="20"/>
        </w:rPr>
        <w:t xml:space="preserve"> </w:t>
      </w:r>
      <w:r>
        <w:rPr>
          <w:sz w:val="20"/>
        </w:rPr>
        <w:t>en</w:t>
      </w:r>
      <w:r>
        <w:rPr>
          <w:spacing w:val="-11"/>
          <w:sz w:val="20"/>
        </w:rPr>
        <w:t xml:space="preserve"> </w:t>
      </w:r>
      <w:r>
        <w:rPr>
          <w:sz w:val="20"/>
        </w:rPr>
        <w:t>el</w:t>
      </w:r>
      <w:r>
        <w:rPr>
          <w:spacing w:val="-16"/>
          <w:sz w:val="20"/>
        </w:rPr>
        <w:t xml:space="preserve"> </w:t>
      </w:r>
      <w:r>
        <w:rPr>
          <w:sz w:val="20"/>
        </w:rPr>
        <w:t>caso</w:t>
      </w:r>
      <w:r>
        <w:rPr>
          <w:spacing w:val="-15"/>
          <w:sz w:val="20"/>
        </w:rPr>
        <w:t xml:space="preserve"> </w:t>
      </w:r>
      <w:r>
        <w:rPr>
          <w:i/>
          <w:sz w:val="20"/>
        </w:rPr>
        <w:t>Manuel</w:t>
      </w:r>
      <w:r>
        <w:rPr>
          <w:i/>
          <w:spacing w:val="-16"/>
          <w:sz w:val="20"/>
        </w:rPr>
        <w:t xml:space="preserve"> </w:t>
      </w:r>
      <w:r>
        <w:rPr>
          <w:i/>
          <w:sz w:val="20"/>
        </w:rPr>
        <w:t xml:space="preserve">Cepeda Vargas Vs. Colombia </w:t>
      </w:r>
      <w:r>
        <w:rPr>
          <w:sz w:val="20"/>
        </w:rPr>
        <w:t>esta Corte pudo constatar, al respecto de la situación de violencia en contra de los integra</w:t>
      </w:r>
      <w:r>
        <w:rPr>
          <w:sz w:val="20"/>
        </w:rPr>
        <w:t>ntes y militantes de la UP, que:</w:t>
      </w:r>
    </w:p>
    <w:p w14:paraId="2C5A2CD8" w14:textId="77777777" w:rsidR="006F1C3E" w:rsidRDefault="00736CA7">
      <w:pPr>
        <w:spacing w:before="119"/>
        <w:ind w:left="684" w:right="812"/>
        <w:jc w:val="both"/>
        <w:rPr>
          <w:sz w:val="18"/>
        </w:rPr>
      </w:pPr>
      <w:r>
        <w:rPr>
          <w:sz w:val="18"/>
        </w:rPr>
        <w:t>Los</w:t>
      </w:r>
      <w:r>
        <w:rPr>
          <w:spacing w:val="-12"/>
          <w:sz w:val="18"/>
        </w:rPr>
        <w:t xml:space="preserve"> </w:t>
      </w:r>
      <w:r>
        <w:rPr>
          <w:sz w:val="18"/>
        </w:rPr>
        <w:t>perpetradores</w:t>
      </w:r>
      <w:r>
        <w:rPr>
          <w:spacing w:val="-12"/>
          <w:sz w:val="18"/>
        </w:rPr>
        <w:t xml:space="preserve"> </w:t>
      </w:r>
      <w:r>
        <w:rPr>
          <w:sz w:val="18"/>
        </w:rPr>
        <w:t>de</w:t>
      </w:r>
      <w:r>
        <w:rPr>
          <w:spacing w:val="-11"/>
          <w:sz w:val="18"/>
        </w:rPr>
        <w:t xml:space="preserve"> </w:t>
      </w:r>
      <w:r>
        <w:rPr>
          <w:sz w:val="18"/>
        </w:rPr>
        <w:t>los</w:t>
      </w:r>
      <w:r>
        <w:rPr>
          <w:spacing w:val="-12"/>
          <w:sz w:val="18"/>
        </w:rPr>
        <w:t xml:space="preserve"> </w:t>
      </w:r>
      <w:r>
        <w:rPr>
          <w:sz w:val="18"/>
        </w:rPr>
        <w:t>crímenes</w:t>
      </w:r>
      <w:r>
        <w:rPr>
          <w:spacing w:val="-12"/>
          <w:sz w:val="18"/>
        </w:rPr>
        <w:t xml:space="preserve"> </w:t>
      </w:r>
      <w:r>
        <w:rPr>
          <w:sz w:val="18"/>
        </w:rPr>
        <w:t>provienen</w:t>
      </w:r>
      <w:r>
        <w:rPr>
          <w:spacing w:val="-11"/>
          <w:sz w:val="18"/>
        </w:rPr>
        <w:t xml:space="preserve"> </w:t>
      </w:r>
      <w:r>
        <w:rPr>
          <w:sz w:val="18"/>
        </w:rPr>
        <w:t>de</w:t>
      </w:r>
      <w:r>
        <w:rPr>
          <w:spacing w:val="-11"/>
          <w:sz w:val="18"/>
        </w:rPr>
        <w:t xml:space="preserve"> </w:t>
      </w:r>
      <w:r>
        <w:rPr>
          <w:sz w:val="18"/>
        </w:rPr>
        <w:t>distintos</w:t>
      </w:r>
      <w:r>
        <w:rPr>
          <w:spacing w:val="-12"/>
          <w:sz w:val="18"/>
        </w:rPr>
        <w:t xml:space="preserve"> </w:t>
      </w:r>
      <w:r>
        <w:rPr>
          <w:sz w:val="18"/>
        </w:rPr>
        <w:t>grupos,</w:t>
      </w:r>
      <w:r>
        <w:rPr>
          <w:spacing w:val="-13"/>
          <w:sz w:val="18"/>
        </w:rPr>
        <w:t xml:space="preserve"> </w:t>
      </w:r>
      <w:r>
        <w:rPr>
          <w:sz w:val="18"/>
        </w:rPr>
        <w:t>entre</w:t>
      </w:r>
      <w:r>
        <w:rPr>
          <w:spacing w:val="-11"/>
          <w:sz w:val="18"/>
        </w:rPr>
        <w:t xml:space="preserve"> </w:t>
      </w:r>
      <w:r>
        <w:rPr>
          <w:sz w:val="18"/>
        </w:rPr>
        <w:t>los</w:t>
      </w:r>
      <w:r>
        <w:rPr>
          <w:spacing w:val="-12"/>
          <w:sz w:val="18"/>
        </w:rPr>
        <w:t xml:space="preserve"> </w:t>
      </w:r>
      <w:r>
        <w:rPr>
          <w:sz w:val="18"/>
        </w:rPr>
        <w:t>más</w:t>
      </w:r>
      <w:r>
        <w:rPr>
          <w:spacing w:val="-10"/>
          <w:sz w:val="18"/>
        </w:rPr>
        <w:t xml:space="preserve"> </w:t>
      </w:r>
      <w:r>
        <w:rPr>
          <w:sz w:val="18"/>
        </w:rPr>
        <w:t>importantes los</w:t>
      </w:r>
      <w:r>
        <w:rPr>
          <w:spacing w:val="-4"/>
          <w:sz w:val="18"/>
        </w:rPr>
        <w:t xml:space="preserve"> </w:t>
      </w:r>
      <w:r>
        <w:rPr>
          <w:sz w:val="18"/>
        </w:rPr>
        <w:t>paramilitares,</w:t>
      </w:r>
      <w:r>
        <w:rPr>
          <w:spacing w:val="-5"/>
          <w:sz w:val="18"/>
        </w:rPr>
        <w:t xml:space="preserve"> </w:t>
      </w:r>
      <w:r>
        <w:rPr>
          <w:sz w:val="18"/>
        </w:rPr>
        <w:t>aunque</w:t>
      </w:r>
      <w:r>
        <w:rPr>
          <w:spacing w:val="-4"/>
          <w:sz w:val="18"/>
        </w:rPr>
        <w:t xml:space="preserve"> </w:t>
      </w:r>
      <w:r>
        <w:rPr>
          <w:sz w:val="18"/>
        </w:rPr>
        <w:t>también</w:t>
      </w:r>
      <w:r>
        <w:rPr>
          <w:spacing w:val="-1"/>
          <w:sz w:val="18"/>
        </w:rPr>
        <w:t xml:space="preserve"> </w:t>
      </w:r>
      <w:r>
        <w:rPr>
          <w:sz w:val="18"/>
        </w:rPr>
        <w:t>agentes</w:t>
      </w:r>
      <w:r>
        <w:rPr>
          <w:spacing w:val="-5"/>
          <w:sz w:val="18"/>
        </w:rPr>
        <w:t xml:space="preserve"> </w:t>
      </w:r>
      <w:r>
        <w:rPr>
          <w:sz w:val="18"/>
        </w:rPr>
        <w:t>estatales</w:t>
      </w:r>
      <w:r>
        <w:rPr>
          <w:spacing w:val="-7"/>
          <w:sz w:val="18"/>
        </w:rPr>
        <w:t xml:space="preserve"> </w:t>
      </w:r>
      <w:r>
        <w:rPr>
          <w:sz w:val="18"/>
        </w:rPr>
        <w:t>habrían</w:t>
      </w:r>
      <w:r>
        <w:rPr>
          <w:spacing w:val="-1"/>
          <w:sz w:val="18"/>
        </w:rPr>
        <w:t xml:space="preserve"> </w:t>
      </w:r>
      <w:r>
        <w:rPr>
          <w:sz w:val="18"/>
        </w:rPr>
        <w:t>participado</w:t>
      </w:r>
      <w:r>
        <w:rPr>
          <w:spacing w:val="-1"/>
          <w:sz w:val="18"/>
        </w:rPr>
        <w:t xml:space="preserve"> </w:t>
      </w:r>
      <w:r>
        <w:rPr>
          <w:sz w:val="18"/>
        </w:rPr>
        <w:t>de</w:t>
      </w:r>
      <w:r>
        <w:rPr>
          <w:spacing w:val="-4"/>
          <w:sz w:val="18"/>
        </w:rPr>
        <w:t xml:space="preserve"> </w:t>
      </w:r>
      <w:r>
        <w:rPr>
          <w:sz w:val="18"/>
        </w:rPr>
        <w:t>manera</w:t>
      </w:r>
      <w:r>
        <w:rPr>
          <w:spacing w:val="-4"/>
          <w:sz w:val="18"/>
        </w:rPr>
        <w:t xml:space="preserve"> </w:t>
      </w:r>
      <w:r>
        <w:rPr>
          <w:sz w:val="18"/>
        </w:rPr>
        <w:t>directa e indirecta en aquéllos. Los datos aportados por el Estado informan que agentes estatales (principalmente miembros del Ejército y la policía) ocupaban el segundo lugar entre los responsables de la violencia contra la UP. El Defensor del Pueblo obse</w:t>
      </w:r>
      <w:r>
        <w:rPr>
          <w:sz w:val="18"/>
        </w:rPr>
        <w:t>rvó que grupos paramilitares o de autodefensa habían convertido a la UP, al no poder confrontar directamente a la guerrilla, “en la parte visible y objetivo militar de su estrategia” y, por otro</w:t>
      </w:r>
      <w:r>
        <w:rPr>
          <w:spacing w:val="-1"/>
          <w:sz w:val="18"/>
        </w:rPr>
        <w:t xml:space="preserve"> </w:t>
      </w:r>
      <w:r>
        <w:rPr>
          <w:sz w:val="18"/>
        </w:rPr>
        <w:t>lado,</w:t>
      </w:r>
      <w:r>
        <w:rPr>
          <w:spacing w:val="-5"/>
          <w:sz w:val="18"/>
        </w:rPr>
        <w:t xml:space="preserve"> </w:t>
      </w:r>
      <w:r>
        <w:rPr>
          <w:sz w:val="18"/>
        </w:rPr>
        <w:t>que</w:t>
      </w:r>
      <w:r>
        <w:rPr>
          <w:spacing w:val="-2"/>
          <w:sz w:val="18"/>
        </w:rPr>
        <w:t xml:space="preserve"> </w:t>
      </w:r>
      <w:r>
        <w:rPr>
          <w:sz w:val="18"/>
        </w:rPr>
        <w:t>en</w:t>
      </w:r>
      <w:r>
        <w:rPr>
          <w:spacing w:val="-1"/>
          <w:sz w:val="18"/>
        </w:rPr>
        <w:t xml:space="preserve"> </w:t>
      </w:r>
      <w:r>
        <w:rPr>
          <w:sz w:val="18"/>
        </w:rPr>
        <w:t>“casos</w:t>
      </w:r>
      <w:r>
        <w:rPr>
          <w:spacing w:val="-3"/>
          <w:sz w:val="18"/>
        </w:rPr>
        <w:t xml:space="preserve"> </w:t>
      </w:r>
      <w:r>
        <w:rPr>
          <w:sz w:val="18"/>
        </w:rPr>
        <w:t>aislados</w:t>
      </w:r>
      <w:r>
        <w:rPr>
          <w:spacing w:val="-3"/>
          <w:sz w:val="18"/>
        </w:rPr>
        <w:t xml:space="preserve"> </w:t>
      </w:r>
      <w:r>
        <w:rPr>
          <w:sz w:val="18"/>
        </w:rPr>
        <w:t>se</w:t>
      </w:r>
      <w:r>
        <w:rPr>
          <w:spacing w:val="-2"/>
          <w:sz w:val="18"/>
        </w:rPr>
        <w:t xml:space="preserve"> </w:t>
      </w:r>
      <w:r>
        <w:rPr>
          <w:sz w:val="18"/>
        </w:rPr>
        <w:t>ha</w:t>
      </w:r>
      <w:r>
        <w:rPr>
          <w:spacing w:val="-2"/>
          <w:sz w:val="18"/>
        </w:rPr>
        <w:t xml:space="preserve"> </w:t>
      </w:r>
      <w:r>
        <w:rPr>
          <w:sz w:val="18"/>
        </w:rPr>
        <w:t>visto</w:t>
      </w:r>
      <w:r>
        <w:rPr>
          <w:spacing w:val="-1"/>
          <w:sz w:val="18"/>
        </w:rPr>
        <w:t xml:space="preserve"> </w:t>
      </w:r>
      <w:r>
        <w:rPr>
          <w:sz w:val="18"/>
        </w:rPr>
        <w:t>complicidad</w:t>
      </w:r>
      <w:r>
        <w:rPr>
          <w:spacing w:val="-2"/>
          <w:sz w:val="18"/>
        </w:rPr>
        <w:t xml:space="preserve"> </w:t>
      </w:r>
      <w:r>
        <w:rPr>
          <w:sz w:val="18"/>
        </w:rPr>
        <w:t>de</w:t>
      </w:r>
      <w:r>
        <w:rPr>
          <w:spacing w:val="-2"/>
          <w:sz w:val="18"/>
        </w:rPr>
        <w:t xml:space="preserve"> </w:t>
      </w:r>
      <w:r>
        <w:rPr>
          <w:sz w:val="18"/>
        </w:rPr>
        <w:t>miemb</w:t>
      </w:r>
      <w:r>
        <w:rPr>
          <w:sz w:val="18"/>
        </w:rPr>
        <w:t>ros</w:t>
      </w:r>
      <w:r>
        <w:rPr>
          <w:spacing w:val="-2"/>
          <w:sz w:val="18"/>
        </w:rPr>
        <w:t xml:space="preserve"> </w:t>
      </w:r>
      <w:r>
        <w:rPr>
          <w:sz w:val="18"/>
        </w:rPr>
        <w:t>de</w:t>
      </w:r>
      <w:r>
        <w:rPr>
          <w:spacing w:val="-2"/>
          <w:sz w:val="18"/>
        </w:rPr>
        <w:t xml:space="preserve"> </w:t>
      </w:r>
      <w:r>
        <w:rPr>
          <w:sz w:val="18"/>
        </w:rPr>
        <w:t>la</w:t>
      </w:r>
      <w:r>
        <w:rPr>
          <w:spacing w:val="-2"/>
          <w:sz w:val="18"/>
        </w:rPr>
        <w:t xml:space="preserve"> </w:t>
      </w:r>
      <w:r>
        <w:rPr>
          <w:sz w:val="18"/>
        </w:rPr>
        <w:t>Fuerza</w:t>
      </w:r>
      <w:r>
        <w:rPr>
          <w:spacing w:val="-2"/>
          <w:sz w:val="18"/>
        </w:rPr>
        <w:t xml:space="preserve"> </w:t>
      </w:r>
      <w:r>
        <w:rPr>
          <w:sz w:val="18"/>
        </w:rPr>
        <w:t>Pública con los grupos paramilitares o sicarios, como un fenómeno demostrativo de la intolerancia o la identificación generalmente equivocada de la labor política que desarrollan</w:t>
      </w:r>
      <w:hyperlink w:anchor="_bookmark332" w:history="1">
        <w:r>
          <w:rPr>
            <w:position w:val="6"/>
            <w:sz w:val="12"/>
          </w:rPr>
          <w:t>262</w:t>
        </w:r>
      </w:hyperlink>
      <w:r>
        <w:rPr>
          <w:sz w:val="18"/>
        </w:rPr>
        <w:t>.</w:t>
      </w:r>
    </w:p>
    <w:p w14:paraId="1A771511" w14:textId="77777777" w:rsidR="006F1C3E" w:rsidRDefault="006F1C3E">
      <w:pPr>
        <w:pStyle w:val="Textoindependiente"/>
        <w:spacing w:before="4"/>
        <w:jc w:val="left"/>
      </w:pPr>
    </w:p>
    <w:p w14:paraId="656FE24C" w14:textId="77777777" w:rsidR="006F1C3E" w:rsidRDefault="00736CA7">
      <w:pPr>
        <w:pStyle w:val="Prrafodelista"/>
        <w:numPr>
          <w:ilvl w:val="0"/>
          <w:numId w:val="24"/>
        </w:numPr>
        <w:tabs>
          <w:tab w:val="left" w:pos="829"/>
        </w:tabs>
        <w:ind w:left="117" w:right="251" w:firstLine="1"/>
        <w:jc w:val="both"/>
        <w:rPr>
          <w:sz w:val="20"/>
        </w:rPr>
      </w:pPr>
      <w:r>
        <w:rPr>
          <w:sz w:val="20"/>
        </w:rPr>
        <w:t>Esta</w:t>
      </w:r>
      <w:r>
        <w:rPr>
          <w:spacing w:val="-15"/>
          <w:sz w:val="20"/>
        </w:rPr>
        <w:t xml:space="preserve"> </w:t>
      </w:r>
      <w:r>
        <w:rPr>
          <w:sz w:val="20"/>
        </w:rPr>
        <w:t>Corte</w:t>
      </w:r>
      <w:r>
        <w:rPr>
          <w:spacing w:val="-15"/>
          <w:sz w:val="20"/>
        </w:rPr>
        <w:t xml:space="preserve"> </w:t>
      </w:r>
      <w:r>
        <w:rPr>
          <w:sz w:val="20"/>
        </w:rPr>
        <w:t>constata,</w:t>
      </w:r>
      <w:r>
        <w:rPr>
          <w:spacing w:val="-14"/>
          <w:sz w:val="20"/>
        </w:rPr>
        <w:t xml:space="preserve"> </w:t>
      </w:r>
      <w:r>
        <w:rPr>
          <w:sz w:val="20"/>
        </w:rPr>
        <w:t>asimismo</w:t>
      </w:r>
      <w:r>
        <w:rPr>
          <w:spacing w:val="-15"/>
          <w:sz w:val="20"/>
        </w:rPr>
        <w:t xml:space="preserve"> </w:t>
      </w:r>
      <w:r>
        <w:rPr>
          <w:sz w:val="20"/>
        </w:rPr>
        <w:t>que,</w:t>
      </w:r>
      <w:r>
        <w:rPr>
          <w:spacing w:val="-12"/>
          <w:sz w:val="20"/>
        </w:rPr>
        <w:t xml:space="preserve"> </w:t>
      </w:r>
      <w:r>
        <w:rPr>
          <w:sz w:val="20"/>
        </w:rPr>
        <w:t>a</w:t>
      </w:r>
      <w:r>
        <w:rPr>
          <w:spacing w:val="-15"/>
          <w:sz w:val="20"/>
        </w:rPr>
        <w:t xml:space="preserve"> </w:t>
      </w:r>
      <w:r>
        <w:rPr>
          <w:sz w:val="20"/>
        </w:rPr>
        <w:t>lo</w:t>
      </w:r>
      <w:r>
        <w:rPr>
          <w:spacing w:val="-16"/>
          <w:sz w:val="20"/>
        </w:rPr>
        <w:t xml:space="preserve"> </w:t>
      </w:r>
      <w:r>
        <w:rPr>
          <w:sz w:val="20"/>
        </w:rPr>
        <w:t>largo</w:t>
      </w:r>
      <w:r>
        <w:rPr>
          <w:spacing w:val="-15"/>
          <w:sz w:val="20"/>
        </w:rPr>
        <w:t xml:space="preserve"> </w:t>
      </w:r>
      <w:r>
        <w:rPr>
          <w:sz w:val="20"/>
        </w:rPr>
        <w:t>del</w:t>
      </w:r>
      <w:r>
        <w:rPr>
          <w:spacing w:val="-15"/>
          <w:sz w:val="20"/>
        </w:rPr>
        <w:t xml:space="preserve"> </w:t>
      </w:r>
      <w:r>
        <w:rPr>
          <w:sz w:val="20"/>
        </w:rPr>
        <w:t>conflicto,</w:t>
      </w:r>
      <w:r>
        <w:rPr>
          <w:spacing w:val="-10"/>
          <w:sz w:val="20"/>
        </w:rPr>
        <w:t xml:space="preserve"> </w:t>
      </w:r>
      <w:r>
        <w:rPr>
          <w:sz w:val="20"/>
        </w:rPr>
        <w:t>existen</w:t>
      </w:r>
      <w:r>
        <w:rPr>
          <w:spacing w:val="-15"/>
          <w:sz w:val="20"/>
        </w:rPr>
        <w:t xml:space="preserve"> </w:t>
      </w:r>
      <w:r>
        <w:rPr>
          <w:sz w:val="20"/>
        </w:rPr>
        <w:t>una</w:t>
      </w:r>
      <w:r>
        <w:rPr>
          <w:spacing w:val="-13"/>
          <w:sz w:val="20"/>
        </w:rPr>
        <w:t xml:space="preserve"> </w:t>
      </w:r>
      <w:r>
        <w:rPr>
          <w:sz w:val="20"/>
        </w:rPr>
        <w:t>serie</w:t>
      </w:r>
      <w:r>
        <w:rPr>
          <w:spacing w:val="-16"/>
          <w:sz w:val="20"/>
        </w:rPr>
        <w:t xml:space="preserve"> </w:t>
      </w:r>
      <w:r>
        <w:rPr>
          <w:sz w:val="20"/>
        </w:rPr>
        <w:t>de</w:t>
      </w:r>
      <w:r>
        <w:rPr>
          <w:spacing w:val="-16"/>
          <w:sz w:val="20"/>
        </w:rPr>
        <w:t xml:space="preserve"> </w:t>
      </w:r>
      <w:r>
        <w:rPr>
          <w:sz w:val="20"/>
        </w:rPr>
        <w:t>indicios que permiten afirmar que uno de los principales móviles para la comisión de las violaciones en</w:t>
      </w:r>
      <w:r>
        <w:rPr>
          <w:spacing w:val="-2"/>
          <w:sz w:val="20"/>
        </w:rPr>
        <w:t xml:space="preserve"> </w:t>
      </w:r>
      <w:r>
        <w:rPr>
          <w:sz w:val="20"/>
        </w:rPr>
        <w:t>contra</w:t>
      </w:r>
      <w:r>
        <w:rPr>
          <w:spacing w:val="-3"/>
          <w:sz w:val="20"/>
        </w:rPr>
        <w:t xml:space="preserve"> </w:t>
      </w:r>
      <w:r>
        <w:rPr>
          <w:sz w:val="20"/>
        </w:rPr>
        <w:t>de</w:t>
      </w:r>
      <w:r>
        <w:rPr>
          <w:spacing w:val="-7"/>
          <w:sz w:val="20"/>
        </w:rPr>
        <w:t xml:space="preserve"> </w:t>
      </w:r>
      <w:r>
        <w:rPr>
          <w:sz w:val="20"/>
        </w:rPr>
        <w:t>las</w:t>
      </w:r>
      <w:r>
        <w:rPr>
          <w:spacing w:val="-6"/>
          <w:sz w:val="20"/>
        </w:rPr>
        <w:t xml:space="preserve"> </w:t>
      </w:r>
      <w:r>
        <w:rPr>
          <w:sz w:val="20"/>
        </w:rPr>
        <w:t>víctimas</w:t>
      </w:r>
      <w:r>
        <w:rPr>
          <w:spacing w:val="-8"/>
          <w:sz w:val="20"/>
        </w:rPr>
        <w:t xml:space="preserve"> </w:t>
      </w:r>
      <w:r>
        <w:rPr>
          <w:sz w:val="20"/>
        </w:rPr>
        <w:t>de</w:t>
      </w:r>
      <w:r>
        <w:rPr>
          <w:spacing w:val="-4"/>
          <w:sz w:val="20"/>
        </w:rPr>
        <w:t xml:space="preserve"> </w:t>
      </w:r>
      <w:r>
        <w:rPr>
          <w:sz w:val="20"/>
        </w:rPr>
        <w:t>este</w:t>
      </w:r>
      <w:r>
        <w:rPr>
          <w:spacing w:val="-4"/>
          <w:sz w:val="20"/>
        </w:rPr>
        <w:t xml:space="preserve"> </w:t>
      </w:r>
      <w:r>
        <w:rPr>
          <w:sz w:val="20"/>
        </w:rPr>
        <w:t>caso</w:t>
      </w:r>
      <w:r>
        <w:rPr>
          <w:spacing w:val="-4"/>
          <w:sz w:val="20"/>
        </w:rPr>
        <w:t xml:space="preserve"> </w:t>
      </w:r>
      <w:r>
        <w:rPr>
          <w:sz w:val="20"/>
        </w:rPr>
        <w:t>fue</w:t>
      </w:r>
      <w:r>
        <w:rPr>
          <w:spacing w:val="-4"/>
          <w:sz w:val="20"/>
        </w:rPr>
        <w:t xml:space="preserve"> </w:t>
      </w:r>
      <w:r>
        <w:rPr>
          <w:sz w:val="20"/>
        </w:rPr>
        <w:t>su</w:t>
      </w:r>
      <w:r>
        <w:rPr>
          <w:spacing w:val="-4"/>
          <w:sz w:val="20"/>
        </w:rPr>
        <w:t xml:space="preserve"> </w:t>
      </w:r>
      <w:r>
        <w:rPr>
          <w:sz w:val="20"/>
        </w:rPr>
        <w:t>pertenencia</w:t>
      </w:r>
      <w:r>
        <w:rPr>
          <w:spacing w:val="-5"/>
          <w:sz w:val="20"/>
        </w:rPr>
        <w:t xml:space="preserve"> </w:t>
      </w:r>
      <w:r>
        <w:rPr>
          <w:sz w:val="20"/>
        </w:rPr>
        <w:t>y</w:t>
      </w:r>
      <w:r>
        <w:rPr>
          <w:spacing w:val="-4"/>
          <w:sz w:val="20"/>
        </w:rPr>
        <w:t xml:space="preserve"> </w:t>
      </w:r>
      <w:r>
        <w:rPr>
          <w:sz w:val="20"/>
        </w:rPr>
        <w:t>participación</w:t>
      </w:r>
      <w:r>
        <w:rPr>
          <w:spacing w:val="-5"/>
          <w:sz w:val="20"/>
        </w:rPr>
        <w:t xml:space="preserve"> </w:t>
      </w:r>
      <w:r>
        <w:rPr>
          <w:sz w:val="20"/>
        </w:rPr>
        <w:t>en el</w:t>
      </w:r>
      <w:r>
        <w:rPr>
          <w:spacing w:val="-5"/>
          <w:sz w:val="20"/>
        </w:rPr>
        <w:t xml:space="preserve"> </w:t>
      </w:r>
      <w:r>
        <w:rPr>
          <w:sz w:val="20"/>
        </w:rPr>
        <w:t>partido</w:t>
      </w:r>
      <w:r>
        <w:rPr>
          <w:spacing w:val="-7"/>
          <w:sz w:val="20"/>
        </w:rPr>
        <w:t xml:space="preserve"> </w:t>
      </w:r>
      <w:r>
        <w:rPr>
          <w:sz w:val="20"/>
        </w:rPr>
        <w:t>político Unión Patriótica.</w:t>
      </w:r>
    </w:p>
    <w:p w14:paraId="1049757F" w14:textId="77777777" w:rsidR="006F1C3E" w:rsidRDefault="00736CA7">
      <w:pPr>
        <w:pStyle w:val="Prrafodelista"/>
        <w:numPr>
          <w:ilvl w:val="0"/>
          <w:numId w:val="24"/>
        </w:numPr>
        <w:tabs>
          <w:tab w:val="left" w:pos="829"/>
        </w:tabs>
        <w:spacing w:before="117"/>
        <w:ind w:left="117" w:right="252" w:firstLine="0"/>
        <w:jc w:val="both"/>
        <w:rPr>
          <w:sz w:val="20"/>
        </w:rPr>
      </w:pPr>
      <w:r>
        <w:rPr>
          <w:sz w:val="20"/>
        </w:rPr>
        <w:t xml:space="preserve">En el caso </w:t>
      </w:r>
      <w:r>
        <w:rPr>
          <w:i/>
          <w:sz w:val="20"/>
        </w:rPr>
        <w:t>Manuel Cepeda Vargas Vs. Colo</w:t>
      </w:r>
      <w:r>
        <w:rPr>
          <w:i/>
          <w:sz w:val="20"/>
        </w:rPr>
        <w:t>mbia</w:t>
      </w:r>
      <w:r>
        <w:rPr>
          <w:sz w:val="20"/>
        </w:rPr>
        <w:t>, esta Corte se refirió a un informe realizado del Defensor del Pueblo en el cual éste había constatado que “existe una relación directa entre el surgimiento, la actividad y el apoyo electoral de la UP y el homicidio de sus militantes y dirigentes en r</w:t>
      </w:r>
      <w:r>
        <w:rPr>
          <w:sz w:val="20"/>
        </w:rPr>
        <w:t>egiones donde la presencia de este partido fue interpretada como un riesgo</w:t>
      </w:r>
      <w:r>
        <w:rPr>
          <w:spacing w:val="-2"/>
          <w:sz w:val="20"/>
        </w:rPr>
        <w:t xml:space="preserve"> </w:t>
      </w:r>
      <w:r>
        <w:rPr>
          <w:sz w:val="20"/>
        </w:rPr>
        <w:t>al</w:t>
      </w:r>
      <w:r>
        <w:rPr>
          <w:spacing w:val="-3"/>
          <w:sz w:val="20"/>
        </w:rPr>
        <w:t xml:space="preserve"> </w:t>
      </w:r>
      <w:r>
        <w:rPr>
          <w:sz w:val="20"/>
        </w:rPr>
        <w:t>mantenimiento</w:t>
      </w:r>
      <w:r>
        <w:rPr>
          <w:spacing w:val="-7"/>
          <w:sz w:val="20"/>
        </w:rPr>
        <w:t xml:space="preserve"> </w:t>
      </w:r>
      <w:r>
        <w:rPr>
          <w:sz w:val="20"/>
        </w:rPr>
        <w:t>de</w:t>
      </w:r>
      <w:r>
        <w:rPr>
          <w:spacing w:val="-4"/>
          <w:sz w:val="20"/>
        </w:rPr>
        <w:t xml:space="preserve"> </w:t>
      </w:r>
      <w:r>
        <w:rPr>
          <w:sz w:val="20"/>
        </w:rPr>
        <w:t>los</w:t>
      </w:r>
      <w:r>
        <w:rPr>
          <w:spacing w:val="-4"/>
          <w:sz w:val="20"/>
        </w:rPr>
        <w:t xml:space="preserve"> </w:t>
      </w:r>
      <w:r>
        <w:rPr>
          <w:sz w:val="20"/>
        </w:rPr>
        <w:t>privilegios</w:t>
      </w:r>
      <w:r>
        <w:rPr>
          <w:spacing w:val="-4"/>
          <w:sz w:val="20"/>
        </w:rPr>
        <w:t xml:space="preserve"> </w:t>
      </w:r>
      <w:r>
        <w:rPr>
          <w:sz w:val="20"/>
        </w:rPr>
        <w:t>de ciertos</w:t>
      </w:r>
      <w:r>
        <w:rPr>
          <w:spacing w:val="-4"/>
          <w:sz w:val="20"/>
        </w:rPr>
        <w:t xml:space="preserve"> </w:t>
      </w:r>
      <w:r>
        <w:rPr>
          <w:sz w:val="20"/>
        </w:rPr>
        <w:t>grupos”</w:t>
      </w:r>
      <w:hyperlink w:anchor="_bookmark333" w:history="1">
        <w:r>
          <w:rPr>
            <w:position w:val="7"/>
            <w:sz w:val="13"/>
          </w:rPr>
          <w:t>263</w:t>
        </w:r>
      </w:hyperlink>
      <w:r>
        <w:rPr>
          <w:sz w:val="20"/>
        </w:rPr>
        <w:t>.</w:t>
      </w:r>
      <w:r>
        <w:rPr>
          <w:spacing w:val="-1"/>
          <w:sz w:val="20"/>
        </w:rPr>
        <w:t xml:space="preserve"> </w:t>
      </w:r>
      <w:r>
        <w:rPr>
          <w:sz w:val="20"/>
        </w:rPr>
        <w:t>Así,</w:t>
      </w:r>
      <w:r>
        <w:rPr>
          <w:spacing w:val="-2"/>
          <w:sz w:val="20"/>
        </w:rPr>
        <w:t xml:space="preserve"> </w:t>
      </w:r>
      <w:r>
        <w:rPr>
          <w:sz w:val="20"/>
        </w:rPr>
        <w:t>desde</w:t>
      </w:r>
      <w:r>
        <w:rPr>
          <w:spacing w:val="-4"/>
          <w:sz w:val="20"/>
        </w:rPr>
        <w:t xml:space="preserve"> </w:t>
      </w:r>
      <w:r>
        <w:rPr>
          <w:sz w:val="20"/>
        </w:rPr>
        <w:t>1985</w:t>
      </w:r>
      <w:r>
        <w:rPr>
          <w:spacing w:val="-3"/>
          <w:sz w:val="20"/>
        </w:rPr>
        <w:t xml:space="preserve"> </w:t>
      </w:r>
      <w:r>
        <w:rPr>
          <w:sz w:val="20"/>
        </w:rPr>
        <w:t>varios</w:t>
      </w:r>
      <w:r>
        <w:rPr>
          <w:spacing w:val="-4"/>
          <w:sz w:val="20"/>
        </w:rPr>
        <w:t xml:space="preserve"> </w:t>
      </w:r>
      <w:r>
        <w:rPr>
          <w:sz w:val="20"/>
        </w:rPr>
        <w:t>de sus</w:t>
      </w:r>
      <w:r>
        <w:rPr>
          <w:spacing w:val="40"/>
          <w:sz w:val="20"/>
        </w:rPr>
        <w:t xml:space="preserve"> </w:t>
      </w:r>
      <w:r>
        <w:rPr>
          <w:sz w:val="20"/>
        </w:rPr>
        <w:t>líderes</w:t>
      </w:r>
      <w:r>
        <w:rPr>
          <w:spacing w:val="40"/>
          <w:sz w:val="20"/>
        </w:rPr>
        <w:t xml:space="preserve"> </w:t>
      </w:r>
      <w:r>
        <w:rPr>
          <w:sz w:val="20"/>
        </w:rPr>
        <w:t>y</w:t>
      </w:r>
      <w:r>
        <w:rPr>
          <w:spacing w:val="40"/>
          <w:sz w:val="20"/>
        </w:rPr>
        <w:t xml:space="preserve"> </w:t>
      </w:r>
      <w:r>
        <w:rPr>
          <w:sz w:val="20"/>
        </w:rPr>
        <w:t>representantes</w:t>
      </w:r>
      <w:r>
        <w:rPr>
          <w:spacing w:val="40"/>
          <w:sz w:val="20"/>
        </w:rPr>
        <w:t xml:space="preserve"> </w:t>
      </w:r>
      <w:r>
        <w:rPr>
          <w:sz w:val="20"/>
        </w:rPr>
        <w:t>fueron</w:t>
      </w:r>
      <w:r>
        <w:rPr>
          <w:spacing w:val="40"/>
          <w:sz w:val="20"/>
        </w:rPr>
        <w:t xml:space="preserve"> </w:t>
      </w:r>
      <w:r>
        <w:rPr>
          <w:sz w:val="20"/>
        </w:rPr>
        <w:t>víctimas</w:t>
      </w:r>
      <w:r>
        <w:rPr>
          <w:spacing w:val="40"/>
          <w:sz w:val="20"/>
        </w:rPr>
        <w:t xml:space="preserve"> </w:t>
      </w:r>
      <w:r>
        <w:rPr>
          <w:sz w:val="20"/>
        </w:rPr>
        <w:t>de</w:t>
      </w:r>
      <w:r>
        <w:rPr>
          <w:spacing w:val="40"/>
          <w:sz w:val="20"/>
        </w:rPr>
        <w:t xml:space="preserve"> </w:t>
      </w:r>
      <w:r>
        <w:rPr>
          <w:sz w:val="20"/>
        </w:rPr>
        <w:t>homicidio</w:t>
      </w:r>
      <w:r>
        <w:rPr>
          <w:spacing w:val="40"/>
          <w:sz w:val="20"/>
        </w:rPr>
        <w:t xml:space="preserve"> </w:t>
      </w:r>
      <w:r>
        <w:rPr>
          <w:sz w:val="20"/>
        </w:rPr>
        <w:t>o</w:t>
      </w:r>
      <w:r>
        <w:rPr>
          <w:spacing w:val="40"/>
          <w:sz w:val="20"/>
        </w:rPr>
        <w:t xml:space="preserve"> </w:t>
      </w:r>
      <w:r>
        <w:rPr>
          <w:sz w:val="20"/>
        </w:rPr>
        <w:t>atentados,</w:t>
      </w:r>
      <w:r>
        <w:rPr>
          <w:spacing w:val="40"/>
          <w:sz w:val="20"/>
        </w:rPr>
        <w:t xml:space="preserve"> </w:t>
      </w:r>
      <w:r>
        <w:rPr>
          <w:sz w:val="20"/>
        </w:rPr>
        <w:t>entre</w:t>
      </w:r>
      <w:r>
        <w:rPr>
          <w:spacing w:val="40"/>
          <w:sz w:val="20"/>
        </w:rPr>
        <w:t xml:space="preserve"> </w:t>
      </w:r>
      <w:r>
        <w:rPr>
          <w:sz w:val="20"/>
        </w:rPr>
        <w:t>ellos,</w:t>
      </w:r>
      <w:r>
        <w:rPr>
          <w:spacing w:val="40"/>
          <w:sz w:val="20"/>
        </w:rPr>
        <w:t xml:space="preserve"> </w:t>
      </w:r>
      <w:r>
        <w:rPr>
          <w:sz w:val="20"/>
        </w:rPr>
        <w:t>los</w:t>
      </w:r>
    </w:p>
    <w:p w14:paraId="6D2D5496" w14:textId="77777777" w:rsidR="006F1C3E" w:rsidRDefault="00736CA7">
      <w:pPr>
        <w:pStyle w:val="Textoindependiente"/>
        <w:spacing w:before="3"/>
        <w:jc w:val="left"/>
        <w:rPr>
          <w:sz w:val="14"/>
        </w:rPr>
      </w:pPr>
      <w:r>
        <w:pict w14:anchorId="5B25722A">
          <v:rect id="docshape72" o:spid="_x0000_s1118" style="position:absolute;margin-left:70.9pt;margin-top:9.9pt;width:2in;height:.6pt;z-index:-15692800;mso-wrap-distance-left:0;mso-wrap-distance-right:0;mso-position-horizontal-relative:page" fillcolor="black" stroked="f">
            <w10:wrap type="topAndBottom" anchorx="page"/>
          </v:rect>
        </w:pict>
      </w:r>
    </w:p>
    <w:p w14:paraId="7F12FB52" w14:textId="77777777" w:rsidR="006F1C3E" w:rsidRDefault="00736CA7">
      <w:pPr>
        <w:spacing w:before="103"/>
        <w:ind w:left="117" w:right="249"/>
        <w:jc w:val="both"/>
        <w:rPr>
          <w:sz w:val="16"/>
        </w:rPr>
      </w:pPr>
      <w:bookmarkStart w:id="360" w:name="_bookmark331"/>
      <w:bookmarkEnd w:id="360"/>
      <w:r>
        <w:rPr>
          <w:sz w:val="16"/>
          <w:vertAlign w:val="superscript"/>
        </w:rPr>
        <w:t>261</w:t>
      </w:r>
      <w:r>
        <w:rPr>
          <w:spacing w:val="80"/>
          <w:sz w:val="16"/>
        </w:rPr>
        <w:t xml:space="preserve">   </w:t>
      </w:r>
      <w:r>
        <w:rPr>
          <w:i/>
          <w:sz w:val="16"/>
        </w:rPr>
        <w:t>Cfr.</w:t>
      </w:r>
      <w:r>
        <w:rPr>
          <w:i/>
          <w:spacing w:val="-3"/>
          <w:sz w:val="16"/>
        </w:rPr>
        <w:t xml:space="preserve"> </w:t>
      </w:r>
      <w:r>
        <w:rPr>
          <w:i/>
          <w:sz w:val="16"/>
        </w:rPr>
        <w:t>Caso Huilca Tecse</w:t>
      </w:r>
      <w:r>
        <w:rPr>
          <w:i/>
          <w:spacing w:val="-5"/>
          <w:sz w:val="16"/>
        </w:rPr>
        <w:t xml:space="preserve"> </w:t>
      </w:r>
      <w:r>
        <w:rPr>
          <w:i/>
          <w:sz w:val="16"/>
        </w:rPr>
        <w:t>Vs. Perú, supra</w:t>
      </w:r>
      <w:r>
        <w:rPr>
          <w:sz w:val="16"/>
        </w:rPr>
        <w:t>,</w:t>
      </w:r>
      <w:r>
        <w:rPr>
          <w:spacing w:val="-4"/>
          <w:sz w:val="16"/>
        </w:rPr>
        <w:t xml:space="preserve"> </w:t>
      </w:r>
      <w:r>
        <w:rPr>
          <w:sz w:val="16"/>
        </w:rPr>
        <w:t>párrs.</w:t>
      </w:r>
      <w:r>
        <w:rPr>
          <w:spacing w:val="-4"/>
          <w:sz w:val="16"/>
        </w:rPr>
        <w:t xml:space="preserve"> </w:t>
      </w:r>
      <w:r>
        <w:rPr>
          <w:sz w:val="16"/>
        </w:rPr>
        <w:t>66 a</w:t>
      </w:r>
      <w:r>
        <w:rPr>
          <w:spacing w:val="-6"/>
          <w:sz w:val="16"/>
        </w:rPr>
        <w:t xml:space="preserve"> </w:t>
      </w:r>
      <w:r>
        <w:rPr>
          <w:sz w:val="16"/>
        </w:rPr>
        <w:t>79,</w:t>
      </w:r>
      <w:r>
        <w:rPr>
          <w:spacing w:val="-3"/>
          <w:sz w:val="16"/>
        </w:rPr>
        <w:t xml:space="preserve"> </w:t>
      </w:r>
      <w:r>
        <w:rPr>
          <w:sz w:val="16"/>
        </w:rPr>
        <w:t>y</w:t>
      </w:r>
      <w:r>
        <w:rPr>
          <w:spacing w:val="-2"/>
          <w:sz w:val="16"/>
        </w:rPr>
        <w:t xml:space="preserve"> </w:t>
      </w:r>
      <w:r>
        <w:rPr>
          <w:i/>
          <w:sz w:val="16"/>
        </w:rPr>
        <w:t>Caso Isaza</w:t>
      </w:r>
      <w:r>
        <w:rPr>
          <w:i/>
          <w:spacing w:val="-3"/>
          <w:sz w:val="16"/>
        </w:rPr>
        <w:t xml:space="preserve"> </w:t>
      </w:r>
      <w:r>
        <w:rPr>
          <w:i/>
          <w:sz w:val="16"/>
        </w:rPr>
        <w:t>Uribe</w:t>
      </w:r>
      <w:r>
        <w:rPr>
          <w:i/>
          <w:spacing w:val="-2"/>
          <w:sz w:val="16"/>
        </w:rPr>
        <w:t xml:space="preserve"> </w:t>
      </w:r>
      <w:r>
        <w:rPr>
          <w:i/>
          <w:sz w:val="16"/>
        </w:rPr>
        <w:t>y otros</w:t>
      </w:r>
      <w:r>
        <w:rPr>
          <w:i/>
          <w:spacing w:val="-5"/>
          <w:sz w:val="16"/>
        </w:rPr>
        <w:t xml:space="preserve"> </w:t>
      </w:r>
      <w:r>
        <w:rPr>
          <w:i/>
          <w:sz w:val="16"/>
        </w:rPr>
        <w:t>Vs.</w:t>
      </w:r>
      <w:r>
        <w:rPr>
          <w:i/>
          <w:spacing w:val="-3"/>
          <w:sz w:val="16"/>
        </w:rPr>
        <w:t xml:space="preserve"> </w:t>
      </w:r>
      <w:r>
        <w:rPr>
          <w:i/>
          <w:sz w:val="16"/>
        </w:rPr>
        <w:t>Colombia, supra,</w:t>
      </w:r>
      <w:r>
        <w:rPr>
          <w:i/>
          <w:spacing w:val="-3"/>
          <w:sz w:val="16"/>
        </w:rPr>
        <w:t xml:space="preserve"> </w:t>
      </w:r>
      <w:r>
        <w:rPr>
          <w:sz w:val="16"/>
        </w:rPr>
        <w:t xml:space="preserve">párr. </w:t>
      </w:r>
      <w:r>
        <w:rPr>
          <w:spacing w:val="-4"/>
          <w:sz w:val="16"/>
        </w:rPr>
        <w:t>145.</w:t>
      </w:r>
    </w:p>
    <w:p w14:paraId="16406A4F" w14:textId="77777777" w:rsidR="006F1C3E" w:rsidRDefault="00736CA7">
      <w:pPr>
        <w:spacing w:before="62"/>
        <w:ind w:left="117" w:right="242" w:firstLine="1"/>
        <w:jc w:val="both"/>
        <w:rPr>
          <w:sz w:val="16"/>
        </w:rPr>
      </w:pPr>
      <w:bookmarkStart w:id="361" w:name="_bookmark332"/>
      <w:bookmarkEnd w:id="361"/>
      <w:r>
        <w:rPr>
          <w:sz w:val="16"/>
          <w:vertAlign w:val="superscript"/>
        </w:rPr>
        <w:t>262</w:t>
      </w:r>
      <w:r>
        <w:rPr>
          <w:spacing w:val="40"/>
          <w:sz w:val="16"/>
        </w:rPr>
        <w:t xml:space="preserve">  </w:t>
      </w:r>
      <w:r>
        <w:rPr>
          <w:i/>
          <w:sz w:val="16"/>
        </w:rPr>
        <w:t>Caso Manuel Cepeda Vargas Vs. Colombia, supra</w:t>
      </w:r>
      <w:r>
        <w:rPr>
          <w:sz w:val="16"/>
        </w:rPr>
        <w:t>, párr. 78. Se hace referencia a las siguientes fuentes con respecto</w:t>
      </w:r>
      <w:r>
        <w:rPr>
          <w:spacing w:val="-2"/>
          <w:sz w:val="16"/>
        </w:rPr>
        <w:t xml:space="preserve"> </w:t>
      </w:r>
      <w:r>
        <w:rPr>
          <w:sz w:val="16"/>
        </w:rPr>
        <w:t>a</w:t>
      </w:r>
      <w:r>
        <w:rPr>
          <w:spacing w:val="-3"/>
          <w:sz w:val="16"/>
        </w:rPr>
        <w:t xml:space="preserve"> </w:t>
      </w:r>
      <w:r>
        <w:rPr>
          <w:sz w:val="16"/>
        </w:rPr>
        <w:t>estos</w:t>
      </w:r>
      <w:r>
        <w:rPr>
          <w:spacing w:val="-2"/>
          <w:sz w:val="16"/>
        </w:rPr>
        <w:t xml:space="preserve"> </w:t>
      </w:r>
      <w:r>
        <w:rPr>
          <w:sz w:val="16"/>
        </w:rPr>
        <w:t>datos:</w:t>
      </w:r>
      <w:r>
        <w:rPr>
          <w:spacing w:val="-1"/>
          <w:sz w:val="16"/>
        </w:rPr>
        <w:t xml:space="preserve"> </w:t>
      </w:r>
      <w:r>
        <w:rPr>
          <w:sz w:val="16"/>
        </w:rPr>
        <w:t>Informe del</w:t>
      </w:r>
      <w:r>
        <w:rPr>
          <w:spacing w:val="-4"/>
          <w:sz w:val="16"/>
        </w:rPr>
        <w:t xml:space="preserve"> </w:t>
      </w:r>
      <w:r>
        <w:rPr>
          <w:sz w:val="16"/>
        </w:rPr>
        <w:t>Defensor</w:t>
      </w:r>
      <w:r>
        <w:rPr>
          <w:spacing w:val="-1"/>
          <w:sz w:val="16"/>
        </w:rPr>
        <w:t xml:space="preserve"> </w:t>
      </w:r>
      <w:r>
        <w:rPr>
          <w:sz w:val="16"/>
        </w:rPr>
        <w:t>del</w:t>
      </w:r>
      <w:r>
        <w:rPr>
          <w:spacing w:val="-1"/>
          <w:sz w:val="16"/>
        </w:rPr>
        <w:t xml:space="preserve"> </w:t>
      </w:r>
      <w:r>
        <w:rPr>
          <w:sz w:val="16"/>
        </w:rPr>
        <w:t>Pueblo</w:t>
      </w:r>
      <w:r>
        <w:rPr>
          <w:spacing w:val="-2"/>
          <w:sz w:val="16"/>
        </w:rPr>
        <w:t xml:space="preserve"> </w:t>
      </w:r>
      <w:r>
        <w:rPr>
          <w:sz w:val="16"/>
        </w:rPr>
        <w:t>para</w:t>
      </w:r>
      <w:r>
        <w:rPr>
          <w:spacing w:val="-1"/>
          <w:sz w:val="16"/>
        </w:rPr>
        <w:t xml:space="preserve"> </w:t>
      </w:r>
      <w:r>
        <w:rPr>
          <w:sz w:val="16"/>
        </w:rPr>
        <w:t>el</w:t>
      </w:r>
      <w:r>
        <w:rPr>
          <w:spacing w:val="-3"/>
          <w:sz w:val="16"/>
        </w:rPr>
        <w:t xml:space="preserve"> </w:t>
      </w:r>
      <w:r>
        <w:rPr>
          <w:sz w:val="16"/>
        </w:rPr>
        <w:t>Gobierno,</w:t>
      </w:r>
      <w:r>
        <w:rPr>
          <w:spacing w:val="-1"/>
          <w:sz w:val="16"/>
        </w:rPr>
        <w:t xml:space="preserve"> </w:t>
      </w:r>
      <w:r>
        <w:rPr>
          <w:sz w:val="16"/>
        </w:rPr>
        <w:t>el</w:t>
      </w:r>
      <w:r>
        <w:rPr>
          <w:spacing w:val="-6"/>
          <w:sz w:val="16"/>
        </w:rPr>
        <w:t xml:space="preserve"> </w:t>
      </w:r>
      <w:r>
        <w:rPr>
          <w:sz w:val="16"/>
        </w:rPr>
        <w:t>Congreso</w:t>
      </w:r>
      <w:r>
        <w:rPr>
          <w:spacing w:val="-4"/>
          <w:sz w:val="16"/>
        </w:rPr>
        <w:t xml:space="preserve"> </w:t>
      </w:r>
      <w:r>
        <w:rPr>
          <w:sz w:val="16"/>
        </w:rPr>
        <w:t>y</w:t>
      </w:r>
      <w:r>
        <w:rPr>
          <w:spacing w:val="-2"/>
          <w:sz w:val="16"/>
        </w:rPr>
        <w:t xml:space="preserve"> </w:t>
      </w:r>
      <w:r>
        <w:rPr>
          <w:sz w:val="16"/>
        </w:rPr>
        <w:t>el Procurador</w:t>
      </w:r>
      <w:r>
        <w:rPr>
          <w:spacing w:val="-2"/>
          <w:sz w:val="16"/>
        </w:rPr>
        <w:t xml:space="preserve"> </w:t>
      </w:r>
      <w:r>
        <w:rPr>
          <w:sz w:val="16"/>
        </w:rPr>
        <w:t>General</w:t>
      </w:r>
      <w:r>
        <w:rPr>
          <w:spacing w:val="-3"/>
          <w:sz w:val="16"/>
        </w:rPr>
        <w:t xml:space="preserve"> </w:t>
      </w:r>
      <w:r>
        <w:rPr>
          <w:sz w:val="16"/>
        </w:rPr>
        <w:t>de la Na</w:t>
      </w:r>
      <w:r>
        <w:rPr>
          <w:sz w:val="16"/>
        </w:rPr>
        <w:t>ción titulado “Estudio de casos de homicidio de miembros de la Unión Patriótica y Esperanza, Paz y Libertad” de octubre de 1992 (expediente de prueba, folios 363054 y siguientes) Departamento Administrativo Nacional de Estadística</w:t>
      </w:r>
      <w:r>
        <w:rPr>
          <w:spacing w:val="-6"/>
          <w:sz w:val="16"/>
        </w:rPr>
        <w:t xml:space="preserve"> </w:t>
      </w:r>
      <w:r>
        <w:rPr>
          <w:sz w:val="16"/>
        </w:rPr>
        <w:t>(DANE)</w:t>
      </w:r>
      <w:r>
        <w:rPr>
          <w:spacing w:val="-6"/>
          <w:sz w:val="16"/>
        </w:rPr>
        <w:t xml:space="preserve"> </w:t>
      </w:r>
      <w:r>
        <w:rPr>
          <w:sz w:val="16"/>
        </w:rPr>
        <w:t>y</w:t>
      </w:r>
      <w:r>
        <w:rPr>
          <w:spacing w:val="-2"/>
          <w:sz w:val="16"/>
        </w:rPr>
        <w:t xml:space="preserve"> </w:t>
      </w:r>
      <w:r>
        <w:rPr>
          <w:sz w:val="16"/>
        </w:rPr>
        <w:t>“Base</w:t>
      </w:r>
      <w:r>
        <w:rPr>
          <w:spacing w:val="-5"/>
          <w:sz w:val="16"/>
        </w:rPr>
        <w:t xml:space="preserve"> </w:t>
      </w:r>
      <w:r>
        <w:rPr>
          <w:sz w:val="16"/>
        </w:rPr>
        <w:t>de</w:t>
      </w:r>
      <w:r>
        <w:rPr>
          <w:spacing w:val="-7"/>
          <w:sz w:val="16"/>
        </w:rPr>
        <w:t xml:space="preserve"> </w:t>
      </w:r>
      <w:r>
        <w:rPr>
          <w:sz w:val="16"/>
        </w:rPr>
        <w:t>datos</w:t>
      </w:r>
      <w:r>
        <w:rPr>
          <w:spacing w:val="-5"/>
          <w:sz w:val="16"/>
        </w:rPr>
        <w:t xml:space="preserve"> </w:t>
      </w:r>
      <w:r>
        <w:rPr>
          <w:sz w:val="16"/>
        </w:rPr>
        <w:t>sobre</w:t>
      </w:r>
      <w:r>
        <w:rPr>
          <w:spacing w:val="-5"/>
          <w:sz w:val="16"/>
        </w:rPr>
        <w:t xml:space="preserve"> </w:t>
      </w:r>
      <w:r>
        <w:rPr>
          <w:sz w:val="16"/>
        </w:rPr>
        <w:t>conflicto</w:t>
      </w:r>
      <w:r>
        <w:rPr>
          <w:spacing w:val="-7"/>
          <w:sz w:val="16"/>
        </w:rPr>
        <w:t xml:space="preserve"> </w:t>
      </w:r>
      <w:r>
        <w:rPr>
          <w:sz w:val="16"/>
        </w:rPr>
        <w:t>y</w:t>
      </w:r>
      <w:r>
        <w:rPr>
          <w:spacing w:val="-7"/>
          <w:sz w:val="16"/>
        </w:rPr>
        <w:t xml:space="preserve"> </w:t>
      </w:r>
      <w:r>
        <w:rPr>
          <w:sz w:val="16"/>
        </w:rPr>
        <w:t>violencia</w:t>
      </w:r>
      <w:r>
        <w:rPr>
          <w:spacing w:val="-6"/>
          <w:sz w:val="16"/>
        </w:rPr>
        <w:t xml:space="preserve"> </w:t>
      </w:r>
      <w:r>
        <w:rPr>
          <w:sz w:val="16"/>
        </w:rPr>
        <w:t>política”,</w:t>
      </w:r>
      <w:r>
        <w:rPr>
          <w:spacing w:val="-6"/>
          <w:sz w:val="16"/>
        </w:rPr>
        <w:t xml:space="preserve"> </w:t>
      </w:r>
      <w:r>
        <w:rPr>
          <w:sz w:val="16"/>
        </w:rPr>
        <w:t>Datos</w:t>
      </w:r>
      <w:r>
        <w:rPr>
          <w:spacing w:val="-7"/>
          <w:sz w:val="16"/>
        </w:rPr>
        <w:t xml:space="preserve"> </w:t>
      </w:r>
      <w:r>
        <w:rPr>
          <w:sz w:val="16"/>
        </w:rPr>
        <w:t>DANE</w:t>
      </w:r>
      <w:r>
        <w:rPr>
          <w:spacing w:val="-6"/>
          <w:sz w:val="16"/>
        </w:rPr>
        <w:t xml:space="preserve"> </w:t>
      </w:r>
      <w:r>
        <w:rPr>
          <w:sz w:val="16"/>
        </w:rPr>
        <w:t>procesados</w:t>
      </w:r>
      <w:r>
        <w:rPr>
          <w:spacing w:val="-5"/>
          <w:sz w:val="16"/>
        </w:rPr>
        <w:t xml:space="preserve"> </w:t>
      </w:r>
      <w:r>
        <w:rPr>
          <w:sz w:val="16"/>
        </w:rPr>
        <w:t>por</w:t>
      </w:r>
      <w:r>
        <w:rPr>
          <w:spacing w:val="-4"/>
          <w:sz w:val="16"/>
        </w:rPr>
        <w:t xml:space="preserve"> </w:t>
      </w:r>
      <w:r>
        <w:rPr>
          <w:sz w:val="16"/>
        </w:rPr>
        <w:t>CERAC,</w:t>
      </w:r>
      <w:r>
        <w:rPr>
          <w:spacing w:val="-6"/>
          <w:sz w:val="16"/>
        </w:rPr>
        <w:t xml:space="preserve"> </w:t>
      </w:r>
      <w:r>
        <w:rPr>
          <w:sz w:val="16"/>
        </w:rPr>
        <w:t xml:space="preserve">Bogotá, </w:t>
      </w:r>
      <w:bookmarkStart w:id="362" w:name="_bookmark333"/>
      <w:bookmarkEnd w:id="362"/>
      <w:r>
        <w:rPr>
          <w:sz w:val="16"/>
        </w:rPr>
        <w:t>31 de enero de 2008. (No está en el expediente de prueba de este caso, pero si en el de Cepeda).</w:t>
      </w:r>
    </w:p>
    <w:p w14:paraId="403B135E" w14:textId="77777777" w:rsidR="006F1C3E" w:rsidRDefault="00736CA7">
      <w:pPr>
        <w:spacing w:before="60"/>
        <w:ind w:left="118" w:right="243" w:hanging="1"/>
        <w:jc w:val="both"/>
        <w:rPr>
          <w:sz w:val="16"/>
        </w:rPr>
      </w:pPr>
      <w:r>
        <w:rPr>
          <w:sz w:val="16"/>
          <w:vertAlign w:val="superscript"/>
        </w:rPr>
        <w:t>263</w:t>
      </w:r>
      <w:r>
        <w:rPr>
          <w:spacing w:val="80"/>
          <w:sz w:val="16"/>
        </w:rPr>
        <w:t xml:space="preserve">  </w:t>
      </w:r>
      <w:r>
        <w:rPr>
          <w:i/>
          <w:sz w:val="16"/>
        </w:rPr>
        <w:t>Cfr.</w:t>
      </w:r>
      <w:r>
        <w:rPr>
          <w:i/>
          <w:spacing w:val="-8"/>
          <w:sz w:val="16"/>
        </w:rPr>
        <w:t xml:space="preserve"> </w:t>
      </w:r>
      <w:r>
        <w:rPr>
          <w:sz w:val="16"/>
        </w:rPr>
        <w:t>Informe</w:t>
      </w:r>
      <w:r>
        <w:rPr>
          <w:spacing w:val="-10"/>
          <w:sz w:val="16"/>
        </w:rPr>
        <w:t xml:space="preserve"> </w:t>
      </w:r>
      <w:r>
        <w:rPr>
          <w:sz w:val="16"/>
        </w:rPr>
        <w:t>del</w:t>
      </w:r>
      <w:r>
        <w:rPr>
          <w:spacing w:val="-11"/>
          <w:sz w:val="16"/>
        </w:rPr>
        <w:t xml:space="preserve"> </w:t>
      </w:r>
      <w:r>
        <w:rPr>
          <w:sz w:val="16"/>
        </w:rPr>
        <w:t>Defensor</w:t>
      </w:r>
      <w:r>
        <w:rPr>
          <w:spacing w:val="-9"/>
          <w:sz w:val="16"/>
        </w:rPr>
        <w:t xml:space="preserve"> </w:t>
      </w:r>
      <w:r>
        <w:rPr>
          <w:sz w:val="16"/>
        </w:rPr>
        <w:t>del</w:t>
      </w:r>
      <w:r>
        <w:rPr>
          <w:spacing w:val="-11"/>
          <w:sz w:val="16"/>
        </w:rPr>
        <w:t xml:space="preserve"> </w:t>
      </w:r>
      <w:r>
        <w:rPr>
          <w:sz w:val="16"/>
        </w:rPr>
        <w:t>Pueblo</w:t>
      </w:r>
      <w:r>
        <w:rPr>
          <w:spacing w:val="-9"/>
          <w:sz w:val="16"/>
        </w:rPr>
        <w:t xml:space="preserve"> </w:t>
      </w:r>
      <w:r>
        <w:rPr>
          <w:sz w:val="16"/>
        </w:rPr>
        <w:t>para</w:t>
      </w:r>
      <w:r>
        <w:rPr>
          <w:spacing w:val="-10"/>
          <w:sz w:val="16"/>
        </w:rPr>
        <w:t xml:space="preserve"> </w:t>
      </w:r>
      <w:r>
        <w:rPr>
          <w:sz w:val="16"/>
        </w:rPr>
        <w:t>el</w:t>
      </w:r>
      <w:r>
        <w:rPr>
          <w:spacing w:val="-11"/>
          <w:sz w:val="16"/>
        </w:rPr>
        <w:t xml:space="preserve"> </w:t>
      </w:r>
      <w:r>
        <w:rPr>
          <w:sz w:val="16"/>
        </w:rPr>
        <w:t>Gobierno,</w:t>
      </w:r>
      <w:r>
        <w:rPr>
          <w:spacing w:val="-13"/>
          <w:sz w:val="16"/>
        </w:rPr>
        <w:t xml:space="preserve"> </w:t>
      </w:r>
      <w:r>
        <w:rPr>
          <w:sz w:val="16"/>
        </w:rPr>
        <w:t>el</w:t>
      </w:r>
      <w:r>
        <w:rPr>
          <w:spacing w:val="-8"/>
          <w:sz w:val="16"/>
        </w:rPr>
        <w:t xml:space="preserve"> </w:t>
      </w:r>
      <w:r>
        <w:rPr>
          <w:sz w:val="16"/>
        </w:rPr>
        <w:t>Congreso</w:t>
      </w:r>
      <w:r>
        <w:rPr>
          <w:spacing w:val="-9"/>
          <w:sz w:val="16"/>
        </w:rPr>
        <w:t xml:space="preserve"> </w:t>
      </w:r>
      <w:r>
        <w:rPr>
          <w:sz w:val="16"/>
        </w:rPr>
        <w:t>y</w:t>
      </w:r>
      <w:r>
        <w:rPr>
          <w:spacing w:val="-9"/>
          <w:sz w:val="16"/>
        </w:rPr>
        <w:t xml:space="preserve"> </w:t>
      </w:r>
      <w:r>
        <w:rPr>
          <w:sz w:val="16"/>
        </w:rPr>
        <w:t>el</w:t>
      </w:r>
      <w:r>
        <w:rPr>
          <w:spacing w:val="-8"/>
          <w:sz w:val="16"/>
        </w:rPr>
        <w:t xml:space="preserve"> </w:t>
      </w:r>
      <w:r>
        <w:rPr>
          <w:sz w:val="16"/>
        </w:rPr>
        <w:t>Procurador</w:t>
      </w:r>
      <w:r>
        <w:rPr>
          <w:spacing w:val="-11"/>
          <w:sz w:val="16"/>
        </w:rPr>
        <w:t xml:space="preserve"> </w:t>
      </w:r>
      <w:r>
        <w:rPr>
          <w:sz w:val="16"/>
        </w:rPr>
        <w:t>General</w:t>
      </w:r>
      <w:r>
        <w:rPr>
          <w:spacing w:val="-11"/>
          <w:sz w:val="16"/>
        </w:rPr>
        <w:t xml:space="preserve"> </w:t>
      </w:r>
      <w:r>
        <w:rPr>
          <w:sz w:val="16"/>
        </w:rPr>
        <w:t>de</w:t>
      </w:r>
      <w:r>
        <w:rPr>
          <w:spacing w:val="-10"/>
          <w:sz w:val="16"/>
        </w:rPr>
        <w:t xml:space="preserve"> </w:t>
      </w:r>
      <w:r>
        <w:rPr>
          <w:sz w:val="16"/>
        </w:rPr>
        <w:t>la</w:t>
      </w:r>
      <w:r>
        <w:rPr>
          <w:spacing w:val="-8"/>
          <w:sz w:val="16"/>
        </w:rPr>
        <w:t xml:space="preserve"> </w:t>
      </w:r>
      <w:r>
        <w:rPr>
          <w:sz w:val="16"/>
        </w:rPr>
        <w:t>Nación</w:t>
      </w:r>
      <w:r>
        <w:rPr>
          <w:spacing w:val="-8"/>
          <w:sz w:val="16"/>
        </w:rPr>
        <w:t xml:space="preserve"> </w:t>
      </w:r>
      <w:r>
        <w:rPr>
          <w:sz w:val="16"/>
        </w:rPr>
        <w:t>titulado “Estudio</w:t>
      </w:r>
      <w:r>
        <w:rPr>
          <w:spacing w:val="-2"/>
          <w:sz w:val="16"/>
        </w:rPr>
        <w:t xml:space="preserve"> </w:t>
      </w:r>
      <w:r>
        <w:rPr>
          <w:sz w:val="16"/>
        </w:rPr>
        <w:t>de</w:t>
      </w:r>
      <w:r>
        <w:rPr>
          <w:spacing w:val="-2"/>
          <w:sz w:val="16"/>
        </w:rPr>
        <w:t xml:space="preserve"> </w:t>
      </w:r>
      <w:r>
        <w:rPr>
          <w:sz w:val="16"/>
        </w:rPr>
        <w:t>casos</w:t>
      </w:r>
      <w:r>
        <w:rPr>
          <w:spacing w:val="-2"/>
          <w:sz w:val="16"/>
        </w:rPr>
        <w:t xml:space="preserve"> </w:t>
      </w:r>
      <w:r>
        <w:rPr>
          <w:sz w:val="16"/>
        </w:rPr>
        <w:t>de</w:t>
      </w:r>
      <w:r>
        <w:rPr>
          <w:spacing w:val="-2"/>
          <w:sz w:val="16"/>
        </w:rPr>
        <w:t xml:space="preserve"> </w:t>
      </w:r>
      <w:r>
        <w:rPr>
          <w:sz w:val="16"/>
        </w:rPr>
        <w:t>homicidio</w:t>
      </w:r>
      <w:r>
        <w:rPr>
          <w:spacing w:val="-2"/>
          <w:sz w:val="16"/>
        </w:rPr>
        <w:t xml:space="preserve"> </w:t>
      </w:r>
      <w:r>
        <w:rPr>
          <w:sz w:val="16"/>
        </w:rPr>
        <w:t>de</w:t>
      </w:r>
      <w:r>
        <w:rPr>
          <w:spacing w:val="-2"/>
          <w:sz w:val="16"/>
        </w:rPr>
        <w:t xml:space="preserve"> </w:t>
      </w:r>
      <w:r>
        <w:rPr>
          <w:sz w:val="16"/>
        </w:rPr>
        <w:t>miembros</w:t>
      </w:r>
      <w:r>
        <w:rPr>
          <w:spacing w:val="-2"/>
          <w:sz w:val="16"/>
        </w:rPr>
        <w:t xml:space="preserve"> </w:t>
      </w:r>
      <w:r>
        <w:rPr>
          <w:sz w:val="16"/>
        </w:rPr>
        <w:t>de</w:t>
      </w:r>
      <w:r>
        <w:rPr>
          <w:spacing w:val="-2"/>
          <w:sz w:val="16"/>
        </w:rPr>
        <w:t xml:space="preserve"> </w:t>
      </w:r>
      <w:r>
        <w:rPr>
          <w:sz w:val="16"/>
        </w:rPr>
        <w:t>la</w:t>
      </w:r>
      <w:r>
        <w:rPr>
          <w:spacing w:val="-1"/>
          <w:sz w:val="16"/>
        </w:rPr>
        <w:t xml:space="preserve"> </w:t>
      </w:r>
      <w:r>
        <w:rPr>
          <w:sz w:val="16"/>
        </w:rPr>
        <w:t>Unión</w:t>
      </w:r>
      <w:r>
        <w:rPr>
          <w:spacing w:val="-1"/>
          <w:sz w:val="16"/>
        </w:rPr>
        <w:t xml:space="preserve"> </w:t>
      </w:r>
      <w:r>
        <w:rPr>
          <w:sz w:val="16"/>
        </w:rPr>
        <w:t>Patriótica</w:t>
      </w:r>
      <w:r>
        <w:rPr>
          <w:spacing w:val="-1"/>
          <w:sz w:val="16"/>
        </w:rPr>
        <w:t xml:space="preserve"> </w:t>
      </w:r>
      <w:r>
        <w:rPr>
          <w:sz w:val="16"/>
        </w:rPr>
        <w:t>y</w:t>
      </w:r>
      <w:r>
        <w:rPr>
          <w:spacing w:val="-2"/>
          <w:sz w:val="16"/>
        </w:rPr>
        <w:t xml:space="preserve"> </w:t>
      </w:r>
      <w:r>
        <w:rPr>
          <w:sz w:val="16"/>
        </w:rPr>
        <w:t>Esperanza,</w:t>
      </w:r>
      <w:r>
        <w:rPr>
          <w:spacing w:val="-1"/>
          <w:sz w:val="16"/>
        </w:rPr>
        <w:t xml:space="preserve"> </w:t>
      </w:r>
      <w:r>
        <w:rPr>
          <w:sz w:val="16"/>
        </w:rPr>
        <w:t>Paz</w:t>
      </w:r>
      <w:r>
        <w:rPr>
          <w:spacing w:val="-3"/>
          <w:sz w:val="16"/>
        </w:rPr>
        <w:t xml:space="preserve"> </w:t>
      </w:r>
      <w:r>
        <w:rPr>
          <w:sz w:val="16"/>
        </w:rPr>
        <w:t>y</w:t>
      </w:r>
      <w:r>
        <w:rPr>
          <w:spacing w:val="-2"/>
          <w:sz w:val="16"/>
        </w:rPr>
        <w:t xml:space="preserve"> </w:t>
      </w:r>
      <w:r>
        <w:rPr>
          <w:sz w:val="16"/>
        </w:rPr>
        <w:t>Libertad”</w:t>
      </w:r>
      <w:r>
        <w:rPr>
          <w:spacing w:val="-2"/>
          <w:sz w:val="16"/>
        </w:rPr>
        <w:t xml:space="preserve"> </w:t>
      </w:r>
      <w:r>
        <w:rPr>
          <w:sz w:val="16"/>
        </w:rPr>
        <w:t>de</w:t>
      </w:r>
      <w:r>
        <w:rPr>
          <w:spacing w:val="-2"/>
          <w:sz w:val="16"/>
        </w:rPr>
        <w:t xml:space="preserve"> </w:t>
      </w:r>
      <w:r>
        <w:rPr>
          <w:sz w:val="16"/>
        </w:rPr>
        <w:t>octubre</w:t>
      </w:r>
      <w:r>
        <w:rPr>
          <w:spacing w:val="-2"/>
          <w:sz w:val="16"/>
        </w:rPr>
        <w:t xml:space="preserve"> </w:t>
      </w:r>
      <w:r>
        <w:rPr>
          <w:sz w:val="16"/>
        </w:rPr>
        <w:t>de</w:t>
      </w:r>
      <w:r>
        <w:rPr>
          <w:spacing w:val="-5"/>
          <w:sz w:val="16"/>
        </w:rPr>
        <w:t xml:space="preserve"> </w:t>
      </w:r>
      <w:r>
        <w:rPr>
          <w:sz w:val="16"/>
        </w:rPr>
        <w:t>1992, (expediente de prueba, folio 363162).</w:t>
      </w:r>
    </w:p>
    <w:p w14:paraId="3562DF9B" w14:textId="77777777" w:rsidR="006F1C3E" w:rsidRDefault="006F1C3E">
      <w:pPr>
        <w:jc w:val="both"/>
        <w:rPr>
          <w:sz w:val="16"/>
        </w:rPr>
        <w:sectPr w:rsidR="006F1C3E">
          <w:pgSz w:w="12240" w:h="15840"/>
          <w:pgMar w:top="1340" w:right="1160" w:bottom="1680" w:left="1300" w:header="0" w:footer="1437" w:gutter="0"/>
          <w:cols w:space="720"/>
        </w:sectPr>
      </w:pPr>
    </w:p>
    <w:p w14:paraId="2D290AB6" w14:textId="77777777" w:rsidR="006F1C3E" w:rsidRDefault="00736CA7">
      <w:pPr>
        <w:pStyle w:val="Textoindependiente"/>
        <w:spacing w:before="79"/>
        <w:ind w:left="117" w:right="254"/>
      </w:pPr>
      <w:r>
        <w:t>candidatos</w:t>
      </w:r>
      <w:r>
        <w:rPr>
          <w:spacing w:val="-8"/>
        </w:rPr>
        <w:t xml:space="preserve"> </w:t>
      </w:r>
      <w:r>
        <w:t>presidenciales</w:t>
      </w:r>
      <w:r>
        <w:rPr>
          <w:spacing w:val="-8"/>
        </w:rPr>
        <w:t xml:space="preserve"> </w:t>
      </w:r>
      <w:r>
        <w:t>Jaime</w:t>
      </w:r>
      <w:r>
        <w:rPr>
          <w:spacing w:val="-9"/>
        </w:rPr>
        <w:t xml:space="preserve"> </w:t>
      </w:r>
      <w:r>
        <w:t>Pardo</w:t>
      </w:r>
      <w:r>
        <w:rPr>
          <w:spacing w:val="-9"/>
        </w:rPr>
        <w:t xml:space="preserve"> </w:t>
      </w:r>
      <w:r>
        <w:t>Leal</w:t>
      </w:r>
      <w:r>
        <w:rPr>
          <w:spacing w:val="-5"/>
        </w:rPr>
        <w:t xml:space="preserve"> </w:t>
      </w:r>
      <w:r>
        <w:t>y</w:t>
      </w:r>
      <w:r>
        <w:rPr>
          <w:spacing w:val="-8"/>
        </w:rPr>
        <w:t xml:space="preserve"> </w:t>
      </w:r>
      <w:r>
        <w:t>Bernardo</w:t>
      </w:r>
      <w:r>
        <w:rPr>
          <w:spacing w:val="-9"/>
        </w:rPr>
        <w:t xml:space="preserve"> </w:t>
      </w:r>
      <w:r>
        <w:t>Jaramillo</w:t>
      </w:r>
      <w:r>
        <w:rPr>
          <w:spacing w:val="-9"/>
        </w:rPr>
        <w:t xml:space="preserve"> </w:t>
      </w:r>
      <w:r>
        <w:t>Ossa,</w:t>
      </w:r>
      <w:r>
        <w:rPr>
          <w:spacing w:val="-3"/>
        </w:rPr>
        <w:t xml:space="preserve"> </w:t>
      </w:r>
      <w:r>
        <w:t>además</w:t>
      </w:r>
      <w:r>
        <w:rPr>
          <w:spacing w:val="-8"/>
        </w:rPr>
        <w:t xml:space="preserve"> </w:t>
      </w:r>
      <w:r>
        <w:t>de</w:t>
      </w:r>
      <w:r>
        <w:rPr>
          <w:spacing w:val="-9"/>
        </w:rPr>
        <w:t xml:space="preserve"> </w:t>
      </w:r>
      <w:r>
        <w:t>senadores, representantes a la Cámara, alcaldes municipales y concejales</w:t>
      </w:r>
      <w:hyperlink w:anchor="_bookmark334" w:history="1">
        <w:r>
          <w:rPr>
            <w:position w:val="7"/>
            <w:sz w:val="13"/>
          </w:rPr>
          <w:t>264</w:t>
        </w:r>
      </w:hyperlink>
      <w:r>
        <w:t>.</w:t>
      </w:r>
    </w:p>
    <w:p w14:paraId="1A8CB3F2" w14:textId="77777777" w:rsidR="006F1C3E" w:rsidRDefault="00736CA7">
      <w:pPr>
        <w:pStyle w:val="Prrafodelista"/>
        <w:numPr>
          <w:ilvl w:val="0"/>
          <w:numId w:val="24"/>
        </w:numPr>
        <w:tabs>
          <w:tab w:val="left" w:pos="829"/>
        </w:tabs>
        <w:spacing w:before="118"/>
        <w:ind w:left="117" w:right="248" w:firstLine="0"/>
        <w:jc w:val="both"/>
        <w:rPr>
          <w:sz w:val="20"/>
        </w:rPr>
      </w:pPr>
      <w:r>
        <w:rPr>
          <w:sz w:val="20"/>
        </w:rPr>
        <w:t>Esta</w:t>
      </w:r>
      <w:r>
        <w:rPr>
          <w:spacing w:val="-2"/>
          <w:sz w:val="20"/>
        </w:rPr>
        <w:t xml:space="preserve"> </w:t>
      </w:r>
      <w:r>
        <w:rPr>
          <w:sz w:val="20"/>
        </w:rPr>
        <w:t>violencia sistemática y estructural tuvo</w:t>
      </w:r>
      <w:r>
        <w:rPr>
          <w:spacing w:val="-1"/>
          <w:sz w:val="20"/>
        </w:rPr>
        <w:t xml:space="preserve"> </w:t>
      </w:r>
      <w:r>
        <w:rPr>
          <w:sz w:val="20"/>
        </w:rPr>
        <w:t>un efecto</w:t>
      </w:r>
      <w:r>
        <w:rPr>
          <w:spacing w:val="-1"/>
          <w:sz w:val="20"/>
        </w:rPr>
        <w:t xml:space="preserve"> </w:t>
      </w:r>
      <w:r>
        <w:rPr>
          <w:sz w:val="20"/>
        </w:rPr>
        <w:t>amedrentador</w:t>
      </w:r>
      <w:r>
        <w:rPr>
          <w:spacing w:val="-1"/>
          <w:sz w:val="20"/>
        </w:rPr>
        <w:t xml:space="preserve"> </w:t>
      </w:r>
      <w:r>
        <w:rPr>
          <w:sz w:val="20"/>
        </w:rPr>
        <w:t>en los</w:t>
      </w:r>
      <w:r>
        <w:rPr>
          <w:spacing w:val="-1"/>
          <w:sz w:val="20"/>
        </w:rPr>
        <w:t xml:space="preserve"> </w:t>
      </w:r>
      <w:r>
        <w:rPr>
          <w:sz w:val="20"/>
        </w:rPr>
        <w:t>militantes e</w:t>
      </w:r>
      <w:r>
        <w:rPr>
          <w:spacing w:val="-4"/>
          <w:sz w:val="20"/>
        </w:rPr>
        <w:t xml:space="preserve"> </w:t>
      </w:r>
      <w:r>
        <w:rPr>
          <w:sz w:val="20"/>
        </w:rPr>
        <w:t>integrantes</w:t>
      </w:r>
      <w:r>
        <w:rPr>
          <w:spacing w:val="-4"/>
          <w:sz w:val="20"/>
        </w:rPr>
        <w:t xml:space="preserve"> </w:t>
      </w:r>
      <w:r>
        <w:rPr>
          <w:sz w:val="20"/>
        </w:rPr>
        <w:t>de</w:t>
      </w:r>
      <w:r>
        <w:rPr>
          <w:spacing w:val="-2"/>
          <w:sz w:val="20"/>
        </w:rPr>
        <w:t xml:space="preserve"> </w:t>
      </w:r>
      <w:r>
        <w:rPr>
          <w:sz w:val="20"/>
        </w:rPr>
        <w:t>la</w:t>
      </w:r>
      <w:r>
        <w:rPr>
          <w:spacing w:val="-3"/>
          <w:sz w:val="20"/>
        </w:rPr>
        <w:t xml:space="preserve"> </w:t>
      </w:r>
      <w:r>
        <w:rPr>
          <w:sz w:val="20"/>
        </w:rPr>
        <w:t>UP. En</w:t>
      </w:r>
      <w:r>
        <w:rPr>
          <w:spacing w:val="-2"/>
          <w:sz w:val="20"/>
        </w:rPr>
        <w:t xml:space="preserve"> </w:t>
      </w:r>
      <w:r>
        <w:rPr>
          <w:sz w:val="20"/>
        </w:rPr>
        <w:t>efecto, esta Corte, en</w:t>
      </w:r>
      <w:r>
        <w:rPr>
          <w:spacing w:val="-2"/>
          <w:sz w:val="20"/>
        </w:rPr>
        <w:t xml:space="preserve"> </w:t>
      </w:r>
      <w:r>
        <w:rPr>
          <w:sz w:val="20"/>
        </w:rPr>
        <w:t>el caso</w:t>
      </w:r>
      <w:r>
        <w:rPr>
          <w:spacing w:val="-2"/>
          <w:sz w:val="20"/>
        </w:rPr>
        <w:t xml:space="preserve"> </w:t>
      </w:r>
      <w:r>
        <w:rPr>
          <w:i/>
          <w:sz w:val="20"/>
        </w:rPr>
        <w:t>Manuel Cepeda</w:t>
      </w:r>
      <w:r>
        <w:rPr>
          <w:i/>
          <w:spacing w:val="-3"/>
          <w:sz w:val="20"/>
        </w:rPr>
        <w:t xml:space="preserve"> </w:t>
      </w:r>
      <w:r>
        <w:rPr>
          <w:i/>
          <w:sz w:val="20"/>
        </w:rPr>
        <w:t>Vargas</w:t>
      </w:r>
      <w:r>
        <w:rPr>
          <w:i/>
          <w:spacing w:val="-4"/>
          <w:sz w:val="20"/>
        </w:rPr>
        <w:t xml:space="preserve"> </w:t>
      </w:r>
      <w:r>
        <w:rPr>
          <w:i/>
          <w:sz w:val="20"/>
        </w:rPr>
        <w:t>Vs.</w:t>
      </w:r>
      <w:r>
        <w:rPr>
          <w:i/>
          <w:spacing w:val="-2"/>
          <w:sz w:val="20"/>
        </w:rPr>
        <w:t xml:space="preserve"> </w:t>
      </w:r>
      <w:r>
        <w:rPr>
          <w:i/>
          <w:sz w:val="20"/>
        </w:rPr>
        <w:t xml:space="preserve">Colombia </w:t>
      </w:r>
      <w:r>
        <w:rPr>
          <w:spacing w:val="-2"/>
          <w:sz w:val="20"/>
        </w:rPr>
        <w:t>consideró</w:t>
      </w:r>
      <w:r>
        <w:rPr>
          <w:spacing w:val="-9"/>
          <w:sz w:val="20"/>
        </w:rPr>
        <w:t xml:space="preserve"> </w:t>
      </w:r>
      <w:r>
        <w:rPr>
          <w:spacing w:val="-2"/>
          <w:sz w:val="20"/>
        </w:rPr>
        <w:t>que</w:t>
      </w:r>
      <w:r>
        <w:rPr>
          <w:spacing w:val="-9"/>
          <w:sz w:val="20"/>
        </w:rPr>
        <w:t xml:space="preserve"> </w:t>
      </w:r>
      <w:r>
        <w:rPr>
          <w:spacing w:val="-2"/>
          <w:sz w:val="20"/>
        </w:rPr>
        <w:t>las</w:t>
      </w:r>
      <w:r>
        <w:rPr>
          <w:spacing w:val="-9"/>
          <w:sz w:val="20"/>
        </w:rPr>
        <w:t xml:space="preserve"> </w:t>
      </w:r>
      <w:r>
        <w:rPr>
          <w:spacing w:val="-2"/>
          <w:sz w:val="20"/>
        </w:rPr>
        <w:t>afectaciones</w:t>
      </w:r>
      <w:r>
        <w:rPr>
          <w:spacing w:val="-9"/>
          <w:sz w:val="20"/>
        </w:rPr>
        <w:t xml:space="preserve"> </w:t>
      </w:r>
      <w:r>
        <w:rPr>
          <w:spacing w:val="-2"/>
          <w:sz w:val="20"/>
        </w:rPr>
        <w:t>a</w:t>
      </w:r>
      <w:r>
        <w:rPr>
          <w:spacing w:val="-8"/>
          <w:sz w:val="20"/>
        </w:rPr>
        <w:t xml:space="preserve"> </w:t>
      </w:r>
      <w:r>
        <w:rPr>
          <w:spacing w:val="-2"/>
          <w:sz w:val="20"/>
        </w:rPr>
        <w:t>los</w:t>
      </w:r>
      <w:r>
        <w:rPr>
          <w:spacing w:val="-9"/>
          <w:sz w:val="20"/>
        </w:rPr>
        <w:t xml:space="preserve"> </w:t>
      </w:r>
      <w:r>
        <w:rPr>
          <w:spacing w:val="-2"/>
          <w:sz w:val="20"/>
        </w:rPr>
        <w:t>derechos</w:t>
      </w:r>
      <w:r>
        <w:rPr>
          <w:spacing w:val="-9"/>
          <w:sz w:val="20"/>
        </w:rPr>
        <w:t xml:space="preserve"> </w:t>
      </w:r>
      <w:r>
        <w:rPr>
          <w:spacing w:val="-2"/>
          <w:sz w:val="20"/>
        </w:rPr>
        <w:t>del</w:t>
      </w:r>
      <w:r>
        <w:rPr>
          <w:spacing w:val="-4"/>
          <w:sz w:val="20"/>
        </w:rPr>
        <w:t xml:space="preserve"> </w:t>
      </w:r>
      <w:r>
        <w:rPr>
          <w:spacing w:val="-2"/>
          <w:sz w:val="20"/>
        </w:rPr>
        <w:t>señor</w:t>
      </w:r>
      <w:r>
        <w:rPr>
          <w:spacing w:val="-9"/>
          <w:sz w:val="20"/>
        </w:rPr>
        <w:t xml:space="preserve"> </w:t>
      </w:r>
      <w:r>
        <w:rPr>
          <w:spacing w:val="-2"/>
          <w:sz w:val="20"/>
        </w:rPr>
        <w:t>Cepeda,</w:t>
      </w:r>
      <w:r>
        <w:rPr>
          <w:spacing w:val="-8"/>
          <w:sz w:val="20"/>
        </w:rPr>
        <w:t xml:space="preserve"> </w:t>
      </w:r>
      <w:r>
        <w:rPr>
          <w:spacing w:val="-2"/>
          <w:sz w:val="20"/>
        </w:rPr>
        <w:t>candidato</w:t>
      </w:r>
      <w:r>
        <w:rPr>
          <w:spacing w:val="-9"/>
          <w:sz w:val="20"/>
        </w:rPr>
        <w:t xml:space="preserve"> </w:t>
      </w:r>
      <w:r>
        <w:rPr>
          <w:spacing w:val="-2"/>
          <w:sz w:val="20"/>
        </w:rPr>
        <w:t>del</w:t>
      </w:r>
      <w:r>
        <w:rPr>
          <w:spacing w:val="-6"/>
          <w:sz w:val="20"/>
        </w:rPr>
        <w:t xml:space="preserve"> </w:t>
      </w:r>
      <w:r>
        <w:rPr>
          <w:spacing w:val="-2"/>
          <w:sz w:val="20"/>
        </w:rPr>
        <w:t>part</w:t>
      </w:r>
      <w:r>
        <w:rPr>
          <w:spacing w:val="-2"/>
          <w:sz w:val="20"/>
        </w:rPr>
        <w:t>ido,</w:t>
      </w:r>
      <w:r>
        <w:rPr>
          <w:spacing w:val="-8"/>
          <w:sz w:val="20"/>
        </w:rPr>
        <w:t xml:space="preserve"> </w:t>
      </w:r>
      <w:r>
        <w:rPr>
          <w:spacing w:val="-2"/>
          <w:sz w:val="20"/>
        </w:rPr>
        <w:t xml:space="preserve">tuvieron </w:t>
      </w:r>
      <w:r>
        <w:rPr>
          <w:sz w:val="20"/>
        </w:rPr>
        <w:t>“efectos amedrentadores e intimidatorios para la colectividad de personas que militaban en su</w:t>
      </w:r>
      <w:r>
        <w:rPr>
          <w:spacing w:val="-7"/>
          <w:sz w:val="20"/>
        </w:rPr>
        <w:t xml:space="preserve"> </w:t>
      </w:r>
      <w:r>
        <w:rPr>
          <w:sz w:val="20"/>
        </w:rPr>
        <w:t>partido</w:t>
      </w:r>
      <w:r>
        <w:rPr>
          <w:spacing w:val="-9"/>
          <w:sz w:val="20"/>
        </w:rPr>
        <w:t xml:space="preserve"> </w:t>
      </w:r>
      <w:r>
        <w:rPr>
          <w:sz w:val="20"/>
        </w:rPr>
        <w:t>político</w:t>
      </w:r>
      <w:r>
        <w:rPr>
          <w:spacing w:val="-4"/>
          <w:sz w:val="20"/>
        </w:rPr>
        <w:t xml:space="preserve"> </w:t>
      </w:r>
      <w:r>
        <w:rPr>
          <w:sz w:val="20"/>
        </w:rPr>
        <w:t>o</w:t>
      </w:r>
      <w:r>
        <w:rPr>
          <w:spacing w:val="-7"/>
          <w:sz w:val="20"/>
        </w:rPr>
        <w:t xml:space="preserve"> </w:t>
      </w:r>
      <w:r>
        <w:rPr>
          <w:sz w:val="20"/>
        </w:rPr>
        <w:t>simpatizaban</w:t>
      </w:r>
      <w:r>
        <w:rPr>
          <w:spacing w:val="-7"/>
          <w:sz w:val="20"/>
        </w:rPr>
        <w:t xml:space="preserve"> </w:t>
      </w:r>
      <w:r>
        <w:rPr>
          <w:sz w:val="20"/>
        </w:rPr>
        <w:t>con</w:t>
      </w:r>
      <w:r>
        <w:rPr>
          <w:spacing w:val="-4"/>
          <w:sz w:val="20"/>
        </w:rPr>
        <w:t xml:space="preserve"> </w:t>
      </w:r>
      <w:r>
        <w:rPr>
          <w:sz w:val="20"/>
        </w:rPr>
        <w:t>su</w:t>
      </w:r>
      <w:r>
        <w:rPr>
          <w:spacing w:val="-7"/>
          <w:sz w:val="20"/>
        </w:rPr>
        <w:t xml:space="preserve"> </w:t>
      </w:r>
      <w:r>
        <w:rPr>
          <w:sz w:val="20"/>
        </w:rPr>
        <w:t>ideario.</w:t>
      </w:r>
      <w:r>
        <w:rPr>
          <w:spacing w:val="-9"/>
          <w:sz w:val="20"/>
        </w:rPr>
        <w:t xml:space="preserve"> </w:t>
      </w:r>
      <w:r>
        <w:rPr>
          <w:sz w:val="20"/>
        </w:rPr>
        <w:t>Las</w:t>
      </w:r>
      <w:r>
        <w:rPr>
          <w:spacing w:val="-6"/>
          <w:sz w:val="20"/>
        </w:rPr>
        <w:t xml:space="preserve"> </w:t>
      </w:r>
      <w:r>
        <w:rPr>
          <w:sz w:val="20"/>
        </w:rPr>
        <w:t>violaciones</w:t>
      </w:r>
      <w:r>
        <w:rPr>
          <w:spacing w:val="-6"/>
          <w:sz w:val="20"/>
        </w:rPr>
        <w:t xml:space="preserve"> </w:t>
      </w:r>
      <w:r>
        <w:rPr>
          <w:sz w:val="20"/>
        </w:rPr>
        <w:t>en</w:t>
      </w:r>
      <w:r>
        <w:rPr>
          <w:spacing w:val="-4"/>
          <w:sz w:val="20"/>
        </w:rPr>
        <w:t xml:space="preserve"> </w:t>
      </w:r>
      <w:r>
        <w:rPr>
          <w:sz w:val="20"/>
        </w:rPr>
        <w:t>este</w:t>
      </w:r>
      <w:r>
        <w:rPr>
          <w:spacing w:val="-7"/>
          <w:sz w:val="20"/>
        </w:rPr>
        <w:t xml:space="preserve"> </w:t>
      </w:r>
      <w:r>
        <w:rPr>
          <w:sz w:val="20"/>
        </w:rPr>
        <w:t>caso</w:t>
      </w:r>
      <w:r>
        <w:rPr>
          <w:spacing w:val="-7"/>
          <w:sz w:val="20"/>
        </w:rPr>
        <w:t xml:space="preserve"> </w:t>
      </w:r>
      <w:r>
        <w:rPr>
          <w:sz w:val="20"/>
        </w:rPr>
        <w:t>trascendieron</w:t>
      </w:r>
      <w:r>
        <w:rPr>
          <w:spacing w:val="-12"/>
          <w:sz w:val="20"/>
        </w:rPr>
        <w:t xml:space="preserve"> </w:t>
      </w:r>
      <w:r>
        <w:rPr>
          <w:sz w:val="20"/>
        </w:rPr>
        <w:t>a los</w:t>
      </w:r>
      <w:r>
        <w:rPr>
          <w:spacing w:val="-11"/>
          <w:sz w:val="20"/>
        </w:rPr>
        <w:t xml:space="preserve"> </w:t>
      </w:r>
      <w:r>
        <w:rPr>
          <w:sz w:val="20"/>
        </w:rPr>
        <w:t>lectores</w:t>
      </w:r>
      <w:r>
        <w:rPr>
          <w:spacing w:val="-13"/>
          <w:sz w:val="20"/>
        </w:rPr>
        <w:t xml:space="preserve"> </w:t>
      </w:r>
      <w:r>
        <w:rPr>
          <w:sz w:val="20"/>
        </w:rPr>
        <w:t>de</w:t>
      </w:r>
      <w:r>
        <w:rPr>
          <w:spacing w:val="-14"/>
          <w:sz w:val="20"/>
        </w:rPr>
        <w:t xml:space="preserve"> </w:t>
      </w:r>
      <w:r>
        <w:rPr>
          <w:sz w:val="20"/>
        </w:rPr>
        <w:t>la</w:t>
      </w:r>
      <w:r>
        <w:rPr>
          <w:spacing w:val="-8"/>
          <w:sz w:val="20"/>
        </w:rPr>
        <w:t xml:space="preserve"> </w:t>
      </w:r>
      <w:r>
        <w:rPr>
          <w:sz w:val="20"/>
        </w:rPr>
        <w:t>columna</w:t>
      </w:r>
      <w:r>
        <w:rPr>
          <w:spacing w:val="-10"/>
          <w:sz w:val="20"/>
        </w:rPr>
        <w:t xml:space="preserve"> </w:t>
      </w:r>
      <w:r>
        <w:rPr>
          <w:sz w:val="20"/>
        </w:rPr>
        <w:t>del</w:t>
      </w:r>
      <w:r>
        <w:rPr>
          <w:spacing w:val="-8"/>
          <w:sz w:val="20"/>
        </w:rPr>
        <w:t xml:space="preserve"> </w:t>
      </w:r>
      <w:r>
        <w:rPr>
          <w:sz w:val="20"/>
        </w:rPr>
        <w:t>semanario</w:t>
      </w:r>
      <w:r>
        <w:rPr>
          <w:spacing w:val="-12"/>
          <w:sz w:val="20"/>
        </w:rPr>
        <w:t xml:space="preserve"> </w:t>
      </w:r>
      <w:r>
        <w:rPr>
          <w:sz w:val="20"/>
        </w:rPr>
        <w:t>Voz,</w:t>
      </w:r>
      <w:r>
        <w:rPr>
          <w:spacing w:val="-8"/>
          <w:sz w:val="20"/>
        </w:rPr>
        <w:t xml:space="preserve"> </w:t>
      </w:r>
      <w:r>
        <w:rPr>
          <w:sz w:val="20"/>
        </w:rPr>
        <w:t>a</w:t>
      </w:r>
      <w:r>
        <w:rPr>
          <w:spacing w:val="-5"/>
          <w:sz w:val="20"/>
        </w:rPr>
        <w:t xml:space="preserve"> </w:t>
      </w:r>
      <w:r>
        <w:rPr>
          <w:sz w:val="20"/>
        </w:rPr>
        <w:t>los</w:t>
      </w:r>
      <w:r>
        <w:rPr>
          <w:spacing w:val="-11"/>
          <w:sz w:val="20"/>
        </w:rPr>
        <w:t xml:space="preserve"> </w:t>
      </w:r>
      <w:r>
        <w:rPr>
          <w:sz w:val="20"/>
        </w:rPr>
        <w:t>simpatizantes</w:t>
      </w:r>
      <w:r>
        <w:rPr>
          <w:spacing w:val="-10"/>
          <w:sz w:val="20"/>
        </w:rPr>
        <w:t xml:space="preserve"> </w:t>
      </w:r>
      <w:r>
        <w:rPr>
          <w:sz w:val="20"/>
        </w:rPr>
        <w:t>y</w:t>
      </w:r>
      <w:r>
        <w:rPr>
          <w:spacing w:val="-8"/>
          <w:sz w:val="20"/>
        </w:rPr>
        <w:t xml:space="preserve"> </w:t>
      </w:r>
      <w:r>
        <w:rPr>
          <w:sz w:val="20"/>
        </w:rPr>
        <w:t>miembros</w:t>
      </w:r>
      <w:r>
        <w:rPr>
          <w:spacing w:val="-1"/>
          <w:sz w:val="20"/>
        </w:rPr>
        <w:t xml:space="preserve"> </w:t>
      </w:r>
      <w:r>
        <w:rPr>
          <w:sz w:val="20"/>
        </w:rPr>
        <w:t>de</w:t>
      </w:r>
      <w:r>
        <w:rPr>
          <w:spacing w:val="-2"/>
          <w:sz w:val="20"/>
        </w:rPr>
        <w:t xml:space="preserve"> </w:t>
      </w:r>
      <w:r>
        <w:rPr>
          <w:sz w:val="20"/>
        </w:rPr>
        <w:t>la</w:t>
      </w:r>
      <w:r>
        <w:rPr>
          <w:spacing w:val="-1"/>
          <w:sz w:val="20"/>
        </w:rPr>
        <w:t xml:space="preserve"> </w:t>
      </w:r>
      <w:r>
        <w:rPr>
          <w:sz w:val="20"/>
        </w:rPr>
        <w:t>UP y</w:t>
      </w:r>
      <w:r>
        <w:rPr>
          <w:spacing w:val="-1"/>
          <w:sz w:val="20"/>
        </w:rPr>
        <w:t xml:space="preserve"> </w:t>
      </w:r>
      <w:r>
        <w:rPr>
          <w:sz w:val="20"/>
        </w:rPr>
        <w:t>a los electores de ese partido”</w:t>
      </w:r>
      <w:hyperlink w:anchor="_bookmark335" w:history="1">
        <w:r>
          <w:rPr>
            <w:position w:val="7"/>
            <w:sz w:val="13"/>
          </w:rPr>
          <w:t>265</w:t>
        </w:r>
      </w:hyperlink>
      <w:r>
        <w:rPr>
          <w:sz w:val="20"/>
        </w:rPr>
        <w:t>.</w:t>
      </w:r>
    </w:p>
    <w:p w14:paraId="22E01DDD" w14:textId="77777777" w:rsidR="006F1C3E" w:rsidRDefault="00736CA7">
      <w:pPr>
        <w:pStyle w:val="Prrafodelista"/>
        <w:numPr>
          <w:ilvl w:val="0"/>
          <w:numId w:val="24"/>
        </w:numPr>
        <w:tabs>
          <w:tab w:val="left" w:pos="829"/>
        </w:tabs>
        <w:spacing w:before="120"/>
        <w:ind w:right="250" w:firstLine="2"/>
        <w:jc w:val="both"/>
        <w:rPr>
          <w:sz w:val="20"/>
        </w:rPr>
      </w:pPr>
      <w:r>
        <w:rPr>
          <w:sz w:val="20"/>
        </w:rPr>
        <w:t>Por</w:t>
      </w:r>
      <w:r>
        <w:rPr>
          <w:spacing w:val="-8"/>
          <w:sz w:val="20"/>
        </w:rPr>
        <w:t xml:space="preserve"> </w:t>
      </w:r>
      <w:r>
        <w:rPr>
          <w:sz w:val="20"/>
        </w:rPr>
        <w:t>otra</w:t>
      </w:r>
      <w:r>
        <w:rPr>
          <w:spacing w:val="-9"/>
          <w:sz w:val="20"/>
        </w:rPr>
        <w:t xml:space="preserve"> </w:t>
      </w:r>
      <w:r>
        <w:rPr>
          <w:sz w:val="20"/>
        </w:rPr>
        <w:t>parte,</w:t>
      </w:r>
      <w:r>
        <w:rPr>
          <w:spacing w:val="-10"/>
          <w:sz w:val="20"/>
        </w:rPr>
        <w:t xml:space="preserve"> </w:t>
      </w:r>
      <w:r>
        <w:rPr>
          <w:sz w:val="20"/>
        </w:rPr>
        <w:t>tanto</w:t>
      </w:r>
      <w:r>
        <w:rPr>
          <w:spacing w:val="-10"/>
          <w:sz w:val="20"/>
        </w:rPr>
        <w:t xml:space="preserve"> </w:t>
      </w:r>
      <w:r>
        <w:rPr>
          <w:sz w:val="20"/>
        </w:rPr>
        <w:t>la</w:t>
      </w:r>
      <w:r>
        <w:rPr>
          <w:spacing w:val="-6"/>
          <w:sz w:val="20"/>
        </w:rPr>
        <w:t xml:space="preserve"> </w:t>
      </w:r>
      <w:r>
        <w:rPr>
          <w:sz w:val="20"/>
        </w:rPr>
        <w:t>Comisión,</w:t>
      </w:r>
      <w:r>
        <w:rPr>
          <w:spacing w:val="-9"/>
          <w:sz w:val="20"/>
        </w:rPr>
        <w:t xml:space="preserve"> </w:t>
      </w:r>
      <w:r>
        <w:rPr>
          <w:sz w:val="20"/>
        </w:rPr>
        <w:t>como</w:t>
      </w:r>
      <w:r>
        <w:rPr>
          <w:spacing w:val="-10"/>
          <w:sz w:val="20"/>
        </w:rPr>
        <w:t xml:space="preserve"> </w:t>
      </w:r>
      <w:r>
        <w:rPr>
          <w:sz w:val="20"/>
        </w:rPr>
        <w:t>los</w:t>
      </w:r>
      <w:r>
        <w:rPr>
          <w:spacing w:val="-9"/>
          <w:sz w:val="20"/>
        </w:rPr>
        <w:t xml:space="preserve"> </w:t>
      </w:r>
      <w:r>
        <w:rPr>
          <w:sz w:val="20"/>
        </w:rPr>
        <w:t>representantes</w:t>
      </w:r>
      <w:r>
        <w:rPr>
          <w:spacing w:val="-10"/>
          <w:sz w:val="20"/>
        </w:rPr>
        <w:t xml:space="preserve"> </w:t>
      </w:r>
      <w:r>
        <w:rPr>
          <w:sz w:val="20"/>
        </w:rPr>
        <w:t>alegaron</w:t>
      </w:r>
      <w:r>
        <w:rPr>
          <w:spacing w:val="-8"/>
          <w:sz w:val="20"/>
        </w:rPr>
        <w:t xml:space="preserve"> </w:t>
      </w:r>
      <w:r>
        <w:rPr>
          <w:sz w:val="20"/>
        </w:rPr>
        <w:t>que,</w:t>
      </w:r>
      <w:r>
        <w:rPr>
          <w:spacing w:val="-10"/>
          <w:sz w:val="20"/>
        </w:rPr>
        <w:t xml:space="preserve"> </w:t>
      </w:r>
      <w:r>
        <w:rPr>
          <w:sz w:val="20"/>
        </w:rPr>
        <w:t>por</w:t>
      </w:r>
      <w:r>
        <w:rPr>
          <w:spacing w:val="-12"/>
          <w:sz w:val="20"/>
        </w:rPr>
        <w:t xml:space="preserve"> </w:t>
      </w:r>
      <w:r>
        <w:rPr>
          <w:sz w:val="20"/>
        </w:rPr>
        <w:t>medio</w:t>
      </w:r>
      <w:r>
        <w:rPr>
          <w:spacing w:val="-12"/>
          <w:sz w:val="20"/>
        </w:rPr>
        <w:t xml:space="preserve"> </w:t>
      </w:r>
      <w:r>
        <w:rPr>
          <w:sz w:val="20"/>
        </w:rPr>
        <w:t>de acciones perpetradas por agentes estatales, se fue consolidando una estigmatización de los miembros</w:t>
      </w:r>
      <w:r>
        <w:rPr>
          <w:spacing w:val="-2"/>
          <w:sz w:val="20"/>
        </w:rPr>
        <w:t xml:space="preserve"> </w:t>
      </w:r>
      <w:r>
        <w:rPr>
          <w:sz w:val="20"/>
        </w:rPr>
        <w:t>de</w:t>
      </w:r>
      <w:r>
        <w:rPr>
          <w:spacing w:val="-2"/>
          <w:sz w:val="20"/>
        </w:rPr>
        <w:t xml:space="preserve"> </w:t>
      </w:r>
      <w:r>
        <w:rPr>
          <w:sz w:val="20"/>
        </w:rPr>
        <w:t>la UP</w:t>
      </w:r>
      <w:r>
        <w:rPr>
          <w:spacing w:val="-1"/>
          <w:sz w:val="20"/>
        </w:rPr>
        <w:t xml:space="preserve"> </w:t>
      </w:r>
      <w:r>
        <w:rPr>
          <w:sz w:val="20"/>
        </w:rPr>
        <w:t>con el fin de excluirlos</w:t>
      </w:r>
      <w:r>
        <w:rPr>
          <w:spacing w:val="-1"/>
          <w:sz w:val="20"/>
        </w:rPr>
        <w:t xml:space="preserve"> </w:t>
      </w:r>
      <w:r>
        <w:rPr>
          <w:sz w:val="20"/>
        </w:rPr>
        <w:t>del juego</w:t>
      </w:r>
      <w:r>
        <w:rPr>
          <w:spacing w:val="-2"/>
          <w:sz w:val="20"/>
        </w:rPr>
        <w:t xml:space="preserve"> </w:t>
      </w:r>
      <w:r>
        <w:rPr>
          <w:sz w:val="20"/>
        </w:rPr>
        <w:t>democrático, afectando</w:t>
      </w:r>
      <w:r>
        <w:rPr>
          <w:spacing w:val="-4"/>
          <w:sz w:val="20"/>
        </w:rPr>
        <w:t xml:space="preserve"> </w:t>
      </w:r>
      <w:r>
        <w:rPr>
          <w:sz w:val="20"/>
        </w:rPr>
        <w:t>así sus</w:t>
      </w:r>
      <w:r>
        <w:rPr>
          <w:spacing w:val="-1"/>
          <w:sz w:val="20"/>
        </w:rPr>
        <w:t xml:space="preserve"> </w:t>
      </w:r>
      <w:r>
        <w:rPr>
          <w:sz w:val="20"/>
        </w:rPr>
        <w:t>derechos políticos,</w:t>
      </w:r>
      <w:r>
        <w:rPr>
          <w:spacing w:val="-12"/>
          <w:sz w:val="20"/>
        </w:rPr>
        <w:t xml:space="preserve"> </w:t>
      </w:r>
      <w:r>
        <w:rPr>
          <w:sz w:val="20"/>
        </w:rPr>
        <w:t>su</w:t>
      </w:r>
      <w:r>
        <w:rPr>
          <w:spacing w:val="-10"/>
          <w:sz w:val="20"/>
        </w:rPr>
        <w:t xml:space="preserve"> </w:t>
      </w:r>
      <w:r>
        <w:rPr>
          <w:sz w:val="20"/>
        </w:rPr>
        <w:t>libertad</w:t>
      </w:r>
      <w:r>
        <w:rPr>
          <w:spacing w:val="-10"/>
          <w:sz w:val="20"/>
        </w:rPr>
        <w:t xml:space="preserve"> </w:t>
      </w:r>
      <w:r>
        <w:rPr>
          <w:sz w:val="20"/>
        </w:rPr>
        <w:t>de</w:t>
      </w:r>
      <w:r>
        <w:rPr>
          <w:spacing w:val="-8"/>
          <w:sz w:val="20"/>
        </w:rPr>
        <w:t xml:space="preserve"> </w:t>
      </w:r>
      <w:r>
        <w:rPr>
          <w:sz w:val="20"/>
        </w:rPr>
        <w:t>expresión</w:t>
      </w:r>
      <w:r>
        <w:rPr>
          <w:spacing w:val="-10"/>
          <w:sz w:val="20"/>
        </w:rPr>
        <w:t xml:space="preserve"> </w:t>
      </w:r>
      <w:r>
        <w:rPr>
          <w:sz w:val="20"/>
        </w:rPr>
        <w:t>y</w:t>
      </w:r>
      <w:r>
        <w:rPr>
          <w:spacing w:val="-12"/>
          <w:sz w:val="20"/>
        </w:rPr>
        <w:t xml:space="preserve"> </w:t>
      </w:r>
      <w:r>
        <w:rPr>
          <w:sz w:val="20"/>
        </w:rPr>
        <w:t>de</w:t>
      </w:r>
      <w:r>
        <w:rPr>
          <w:spacing w:val="-12"/>
          <w:sz w:val="20"/>
        </w:rPr>
        <w:t xml:space="preserve"> </w:t>
      </w:r>
      <w:r>
        <w:rPr>
          <w:sz w:val="20"/>
        </w:rPr>
        <w:t>reunión.</w:t>
      </w:r>
      <w:r>
        <w:rPr>
          <w:spacing w:val="-7"/>
          <w:sz w:val="20"/>
        </w:rPr>
        <w:t xml:space="preserve"> </w:t>
      </w:r>
      <w:r>
        <w:rPr>
          <w:sz w:val="20"/>
        </w:rPr>
        <w:t>En</w:t>
      </w:r>
      <w:r>
        <w:rPr>
          <w:spacing w:val="-10"/>
          <w:sz w:val="20"/>
        </w:rPr>
        <w:t xml:space="preserve"> </w:t>
      </w:r>
      <w:r>
        <w:rPr>
          <w:sz w:val="20"/>
        </w:rPr>
        <w:t>efecto,</w:t>
      </w:r>
      <w:r>
        <w:rPr>
          <w:spacing w:val="-9"/>
          <w:sz w:val="20"/>
        </w:rPr>
        <w:t xml:space="preserve"> </w:t>
      </w:r>
      <w:r>
        <w:rPr>
          <w:sz w:val="20"/>
        </w:rPr>
        <w:t>se</w:t>
      </w:r>
      <w:r>
        <w:rPr>
          <w:spacing w:val="-10"/>
          <w:sz w:val="20"/>
        </w:rPr>
        <w:t xml:space="preserve"> </w:t>
      </w:r>
      <w:r>
        <w:rPr>
          <w:sz w:val="20"/>
        </w:rPr>
        <w:t>aport</w:t>
      </w:r>
      <w:r>
        <w:rPr>
          <w:sz w:val="20"/>
        </w:rPr>
        <w:t>aron</w:t>
      </w:r>
      <w:r>
        <w:rPr>
          <w:spacing w:val="-8"/>
          <w:sz w:val="20"/>
        </w:rPr>
        <w:t xml:space="preserve"> </w:t>
      </w:r>
      <w:r>
        <w:rPr>
          <w:sz w:val="20"/>
        </w:rPr>
        <w:t>al</w:t>
      </w:r>
      <w:r>
        <w:rPr>
          <w:spacing w:val="-11"/>
          <w:sz w:val="20"/>
        </w:rPr>
        <w:t xml:space="preserve"> </w:t>
      </w:r>
      <w:r>
        <w:rPr>
          <w:sz w:val="20"/>
        </w:rPr>
        <w:t>expediente</w:t>
      </w:r>
      <w:r>
        <w:rPr>
          <w:spacing w:val="-13"/>
          <w:sz w:val="20"/>
        </w:rPr>
        <w:t xml:space="preserve"> </w:t>
      </w:r>
      <w:r>
        <w:rPr>
          <w:sz w:val="20"/>
        </w:rPr>
        <w:t>pruebas de declaraciones estigmatizantes por parte de funcionarios públicos que calificaban a la UP como “el brazo armado” de las FARC, como un partido que combinaba la lucha armada y la política (</w:t>
      </w:r>
      <w:r>
        <w:rPr>
          <w:i/>
          <w:sz w:val="20"/>
        </w:rPr>
        <w:t xml:space="preserve">supra </w:t>
      </w:r>
      <w:r>
        <w:rPr>
          <w:sz w:val="20"/>
        </w:rPr>
        <w:t>párr. 194). Este tipo de declaraci</w:t>
      </w:r>
      <w:r>
        <w:rPr>
          <w:sz w:val="20"/>
        </w:rPr>
        <w:t>ones tuvo una influencia en el imaginario público,</w:t>
      </w:r>
      <w:r>
        <w:rPr>
          <w:spacing w:val="-11"/>
          <w:sz w:val="20"/>
        </w:rPr>
        <w:t xml:space="preserve"> </w:t>
      </w:r>
      <w:r>
        <w:rPr>
          <w:sz w:val="20"/>
        </w:rPr>
        <w:t>lo</w:t>
      </w:r>
      <w:r>
        <w:rPr>
          <w:spacing w:val="-11"/>
          <w:sz w:val="20"/>
        </w:rPr>
        <w:t xml:space="preserve"> </w:t>
      </w:r>
      <w:r>
        <w:rPr>
          <w:sz w:val="20"/>
        </w:rPr>
        <w:t>que,</w:t>
      </w:r>
      <w:r>
        <w:rPr>
          <w:spacing w:val="-11"/>
          <w:sz w:val="20"/>
        </w:rPr>
        <w:t xml:space="preserve"> </w:t>
      </w:r>
      <w:r>
        <w:rPr>
          <w:sz w:val="20"/>
        </w:rPr>
        <w:t>a</w:t>
      </w:r>
      <w:r>
        <w:rPr>
          <w:spacing w:val="-8"/>
          <w:sz w:val="20"/>
        </w:rPr>
        <w:t xml:space="preserve"> </w:t>
      </w:r>
      <w:r>
        <w:rPr>
          <w:sz w:val="20"/>
        </w:rPr>
        <w:t>su</w:t>
      </w:r>
      <w:r>
        <w:rPr>
          <w:spacing w:val="-4"/>
          <w:sz w:val="20"/>
        </w:rPr>
        <w:t xml:space="preserve"> </w:t>
      </w:r>
      <w:r>
        <w:rPr>
          <w:sz w:val="20"/>
        </w:rPr>
        <w:t>vez,</w:t>
      </w:r>
      <w:r>
        <w:rPr>
          <w:spacing w:val="-13"/>
          <w:sz w:val="20"/>
        </w:rPr>
        <w:t xml:space="preserve"> </w:t>
      </w:r>
      <w:r>
        <w:rPr>
          <w:sz w:val="20"/>
        </w:rPr>
        <w:t>influenció</w:t>
      </w:r>
      <w:r>
        <w:rPr>
          <w:spacing w:val="-11"/>
          <w:sz w:val="20"/>
        </w:rPr>
        <w:t xml:space="preserve"> </w:t>
      </w:r>
      <w:r>
        <w:rPr>
          <w:sz w:val="20"/>
        </w:rPr>
        <w:t>las</w:t>
      </w:r>
      <w:r>
        <w:rPr>
          <w:spacing w:val="-9"/>
          <w:sz w:val="20"/>
        </w:rPr>
        <w:t xml:space="preserve"> </w:t>
      </w:r>
      <w:r>
        <w:rPr>
          <w:sz w:val="20"/>
        </w:rPr>
        <w:t>acciones</w:t>
      </w:r>
      <w:r>
        <w:rPr>
          <w:spacing w:val="-6"/>
          <w:sz w:val="20"/>
        </w:rPr>
        <w:t xml:space="preserve"> </w:t>
      </w:r>
      <w:r>
        <w:rPr>
          <w:sz w:val="20"/>
        </w:rPr>
        <w:t>de</w:t>
      </w:r>
      <w:r>
        <w:rPr>
          <w:spacing w:val="-11"/>
          <w:sz w:val="20"/>
        </w:rPr>
        <w:t xml:space="preserve"> </w:t>
      </w:r>
      <w:r>
        <w:rPr>
          <w:sz w:val="20"/>
        </w:rPr>
        <w:t>violencia</w:t>
      </w:r>
      <w:r>
        <w:rPr>
          <w:spacing w:val="-3"/>
          <w:sz w:val="20"/>
        </w:rPr>
        <w:t xml:space="preserve"> </w:t>
      </w:r>
      <w:r>
        <w:rPr>
          <w:sz w:val="20"/>
        </w:rPr>
        <w:t>en</w:t>
      </w:r>
      <w:r>
        <w:rPr>
          <w:spacing w:val="-7"/>
          <w:sz w:val="20"/>
        </w:rPr>
        <w:t xml:space="preserve"> </w:t>
      </w:r>
      <w:r>
        <w:rPr>
          <w:sz w:val="20"/>
        </w:rPr>
        <w:t>contra</w:t>
      </w:r>
      <w:r>
        <w:rPr>
          <w:spacing w:val="-10"/>
          <w:sz w:val="20"/>
        </w:rPr>
        <w:t xml:space="preserve"> </w:t>
      </w:r>
      <w:r>
        <w:rPr>
          <w:sz w:val="20"/>
        </w:rPr>
        <w:t>de</w:t>
      </w:r>
      <w:r>
        <w:rPr>
          <w:spacing w:val="-11"/>
          <w:sz w:val="20"/>
        </w:rPr>
        <w:t xml:space="preserve"> </w:t>
      </w:r>
      <w:r>
        <w:rPr>
          <w:sz w:val="20"/>
        </w:rPr>
        <w:t>los</w:t>
      </w:r>
      <w:r>
        <w:rPr>
          <w:spacing w:val="-11"/>
          <w:sz w:val="20"/>
        </w:rPr>
        <w:t xml:space="preserve"> </w:t>
      </w:r>
      <w:r>
        <w:rPr>
          <w:sz w:val="20"/>
        </w:rPr>
        <w:t>integrantes</w:t>
      </w:r>
      <w:r>
        <w:rPr>
          <w:spacing w:val="-9"/>
          <w:sz w:val="20"/>
        </w:rPr>
        <w:t xml:space="preserve"> </w:t>
      </w:r>
      <w:r>
        <w:rPr>
          <w:sz w:val="20"/>
        </w:rPr>
        <w:t>y</w:t>
      </w:r>
      <w:r>
        <w:rPr>
          <w:spacing w:val="-11"/>
          <w:sz w:val="20"/>
        </w:rPr>
        <w:t xml:space="preserve"> </w:t>
      </w:r>
      <w:r>
        <w:rPr>
          <w:sz w:val="20"/>
        </w:rPr>
        <w:t>los militantes de la UP. Como lo menciona el Primer Informe de Memoria Histórica: “este exterminio iniciado desde 1986, partía de la premisa de que la Unión Patriótica era el brazo político de las FARC para justificar la legitimidad de una acción contrains</w:t>
      </w:r>
      <w:r>
        <w:rPr>
          <w:sz w:val="20"/>
        </w:rPr>
        <w:t>urgente que fuera más allá de los combatientes y se extendiera hacia los partidos y movimientos políticos que se consideraran como afines a las guerrillas”</w:t>
      </w:r>
      <w:hyperlink w:anchor="_bookmark336" w:history="1">
        <w:r>
          <w:rPr>
            <w:position w:val="7"/>
            <w:sz w:val="13"/>
          </w:rPr>
          <w:t>266</w:t>
        </w:r>
      </w:hyperlink>
      <w:r>
        <w:rPr>
          <w:sz w:val="20"/>
        </w:rPr>
        <w:t>.</w:t>
      </w:r>
    </w:p>
    <w:p w14:paraId="0AE65DB0" w14:textId="77777777" w:rsidR="006F1C3E" w:rsidRDefault="00736CA7">
      <w:pPr>
        <w:pStyle w:val="Prrafodelista"/>
        <w:numPr>
          <w:ilvl w:val="0"/>
          <w:numId w:val="24"/>
        </w:numPr>
        <w:tabs>
          <w:tab w:val="left" w:pos="829"/>
        </w:tabs>
        <w:spacing w:before="121"/>
        <w:ind w:left="118" w:right="253" w:firstLine="0"/>
        <w:jc w:val="both"/>
        <w:rPr>
          <w:sz w:val="20"/>
        </w:rPr>
      </w:pPr>
      <w:r>
        <w:rPr>
          <w:sz w:val="20"/>
        </w:rPr>
        <w:t xml:space="preserve">Esta victimización a través de </w:t>
      </w:r>
      <w:r>
        <w:rPr>
          <w:sz w:val="20"/>
        </w:rPr>
        <w:t>la estigmatización, además, profundizó el efecto intimidatorio</w:t>
      </w:r>
      <w:r>
        <w:rPr>
          <w:spacing w:val="-2"/>
          <w:sz w:val="20"/>
        </w:rPr>
        <w:t xml:space="preserve"> </w:t>
      </w:r>
      <w:r>
        <w:rPr>
          <w:sz w:val="20"/>
        </w:rPr>
        <w:t>entre</w:t>
      </w:r>
      <w:r>
        <w:rPr>
          <w:spacing w:val="-8"/>
          <w:sz w:val="20"/>
        </w:rPr>
        <w:t xml:space="preserve"> </w:t>
      </w:r>
      <w:r>
        <w:rPr>
          <w:sz w:val="20"/>
        </w:rPr>
        <w:t>los</w:t>
      </w:r>
      <w:r>
        <w:rPr>
          <w:spacing w:val="-2"/>
          <w:sz w:val="20"/>
        </w:rPr>
        <w:t xml:space="preserve"> </w:t>
      </w:r>
      <w:r>
        <w:rPr>
          <w:sz w:val="20"/>
        </w:rPr>
        <w:t>integrantes y</w:t>
      </w:r>
      <w:r>
        <w:rPr>
          <w:spacing w:val="-7"/>
          <w:sz w:val="20"/>
        </w:rPr>
        <w:t xml:space="preserve"> </w:t>
      </w:r>
      <w:r>
        <w:rPr>
          <w:sz w:val="20"/>
        </w:rPr>
        <w:t>militantes del</w:t>
      </w:r>
      <w:r>
        <w:rPr>
          <w:spacing w:val="-6"/>
          <w:sz w:val="20"/>
        </w:rPr>
        <w:t xml:space="preserve"> </w:t>
      </w:r>
      <w:r>
        <w:rPr>
          <w:sz w:val="20"/>
        </w:rPr>
        <w:t>partido,</w:t>
      </w:r>
      <w:r>
        <w:rPr>
          <w:spacing w:val="-7"/>
          <w:sz w:val="20"/>
        </w:rPr>
        <w:t xml:space="preserve"> </w:t>
      </w:r>
      <w:r>
        <w:rPr>
          <w:sz w:val="20"/>
        </w:rPr>
        <w:t>lo</w:t>
      </w:r>
      <w:r>
        <w:rPr>
          <w:spacing w:val="-5"/>
          <w:sz w:val="20"/>
        </w:rPr>
        <w:t xml:space="preserve"> </w:t>
      </w:r>
      <w:r>
        <w:rPr>
          <w:sz w:val="20"/>
        </w:rPr>
        <w:t>que</w:t>
      </w:r>
      <w:r>
        <w:rPr>
          <w:spacing w:val="-5"/>
          <w:sz w:val="20"/>
        </w:rPr>
        <w:t xml:space="preserve"> </w:t>
      </w:r>
      <w:r>
        <w:rPr>
          <w:sz w:val="20"/>
        </w:rPr>
        <w:t>dificultó</w:t>
      </w:r>
      <w:r>
        <w:rPr>
          <w:spacing w:val="-7"/>
          <w:sz w:val="20"/>
        </w:rPr>
        <w:t xml:space="preserve"> </w:t>
      </w:r>
      <w:r>
        <w:rPr>
          <w:sz w:val="20"/>
        </w:rPr>
        <w:t>su</w:t>
      </w:r>
      <w:r>
        <w:rPr>
          <w:spacing w:val="-3"/>
          <w:sz w:val="20"/>
        </w:rPr>
        <w:t xml:space="preserve"> </w:t>
      </w:r>
      <w:r>
        <w:rPr>
          <w:sz w:val="20"/>
        </w:rPr>
        <w:t>participación en el juego democrático y, por ende, el ejercicio de sus derechos políticos. De esta forma, el perito Eduardo C</w:t>
      </w:r>
      <w:r>
        <w:rPr>
          <w:sz w:val="20"/>
        </w:rPr>
        <w:t>ifuentes argumentó que:</w:t>
      </w:r>
    </w:p>
    <w:p w14:paraId="42A4D778" w14:textId="77777777" w:rsidR="006F1C3E" w:rsidRDefault="00736CA7">
      <w:pPr>
        <w:spacing w:before="119"/>
        <w:ind w:left="684" w:right="813"/>
        <w:jc w:val="both"/>
        <w:rPr>
          <w:sz w:val="18"/>
        </w:rPr>
      </w:pPr>
      <w:r>
        <w:rPr>
          <w:sz w:val="18"/>
        </w:rPr>
        <w:t>El</w:t>
      </w:r>
      <w:r>
        <w:rPr>
          <w:spacing w:val="-8"/>
          <w:sz w:val="18"/>
        </w:rPr>
        <w:t xml:space="preserve"> </w:t>
      </w:r>
      <w:r>
        <w:rPr>
          <w:sz w:val="18"/>
        </w:rPr>
        <w:t>ataque</w:t>
      </w:r>
      <w:r>
        <w:rPr>
          <w:spacing w:val="-9"/>
          <w:sz w:val="18"/>
        </w:rPr>
        <w:t xml:space="preserve"> </w:t>
      </w:r>
      <w:r>
        <w:rPr>
          <w:sz w:val="18"/>
        </w:rPr>
        <w:t>repetitivo</w:t>
      </w:r>
      <w:r>
        <w:rPr>
          <w:spacing w:val="-5"/>
          <w:sz w:val="18"/>
        </w:rPr>
        <w:t xml:space="preserve"> </w:t>
      </w:r>
      <w:r>
        <w:rPr>
          <w:sz w:val="18"/>
        </w:rPr>
        <w:t>contra</w:t>
      </w:r>
      <w:r>
        <w:rPr>
          <w:spacing w:val="-10"/>
          <w:sz w:val="18"/>
        </w:rPr>
        <w:t xml:space="preserve"> </w:t>
      </w:r>
      <w:r>
        <w:rPr>
          <w:sz w:val="18"/>
        </w:rPr>
        <w:t>los</w:t>
      </w:r>
      <w:r>
        <w:rPr>
          <w:spacing w:val="-10"/>
          <w:sz w:val="18"/>
        </w:rPr>
        <w:t xml:space="preserve"> </w:t>
      </w:r>
      <w:r>
        <w:rPr>
          <w:sz w:val="18"/>
        </w:rPr>
        <w:t>líderes</w:t>
      </w:r>
      <w:r>
        <w:rPr>
          <w:spacing w:val="-10"/>
          <w:sz w:val="18"/>
        </w:rPr>
        <w:t xml:space="preserve"> </w:t>
      </w:r>
      <w:r>
        <w:rPr>
          <w:sz w:val="18"/>
        </w:rPr>
        <w:t>con</w:t>
      </w:r>
      <w:r>
        <w:rPr>
          <w:spacing w:val="-6"/>
          <w:sz w:val="18"/>
        </w:rPr>
        <w:t xml:space="preserve"> </w:t>
      </w:r>
      <w:r>
        <w:rPr>
          <w:sz w:val="18"/>
        </w:rPr>
        <w:t>poder</w:t>
      </w:r>
      <w:r>
        <w:rPr>
          <w:spacing w:val="-10"/>
          <w:sz w:val="18"/>
        </w:rPr>
        <w:t xml:space="preserve"> </w:t>
      </w:r>
      <w:r>
        <w:rPr>
          <w:sz w:val="18"/>
        </w:rPr>
        <w:t>de</w:t>
      </w:r>
      <w:r>
        <w:rPr>
          <w:spacing w:val="-9"/>
          <w:sz w:val="18"/>
        </w:rPr>
        <w:t xml:space="preserve"> </w:t>
      </w:r>
      <w:r>
        <w:rPr>
          <w:sz w:val="18"/>
        </w:rPr>
        <w:t>representación</w:t>
      </w:r>
      <w:r>
        <w:rPr>
          <w:spacing w:val="-6"/>
          <w:sz w:val="18"/>
        </w:rPr>
        <w:t xml:space="preserve"> </w:t>
      </w:r>
      <w:r>
        <w:rPr>
          <w:sz w:val="18"/>
        </w:rPr>
        <w:t>del</w:t>
      </w:r>
      <w:r>
        <w:rPr>
          <w:spacing w:val="-6"/>
          <w:sz w:val="18"/>
        </w:rPr>
        <w:t xml:space="preserve"> </w:t>
      </w:r>
      <w:r>
        <w:rPr>
          <w:sz w:val="18"/>
        </w:rPr>
        <w:t>partido,</w:t>
      </w:r>
      <w:r>
        <w:rPr>
          <w:spacing w:val="-10"/>
          <w:sz w:val="18"/>
        </w:rPr>
        <w:t xml:space="preserve"> </w:t>
      </w:r>
      <w:r>
        <w:rPr>
          <w:sz w:val="18"/>
        </w:rPr>
        <w:t>puede</w:t>
      </w:r>
      <w:r>
        <w:rPr>
          <w:spacing w:val="-9"/>
          <w:sz w:val="18"/>
        </w:rPr>
        <w:t xml:space="preserve"> </w:t>
      </w:r>
      <w:r>
        <w:rPr>
          <w:sz w:val="18"/>
        </w:rPr>
        <w:t>leerse como</w:t>
      </w:r>
      <w:r>
        <w:rPr>
          <w:spacing w:val="-6"/>
          <w:sz w:val="18"/>
        </w:rPr>
        <w:t xml:space="preserve"> </w:t>
      </w:r>
      <w:r>
        <w:rPr>
          <w:sz w:val="18"/>
        </w:rPr>
        <w:t>un</w:t>
      </w:r>
      <w:r>
        <w:rPr>
          <w:spacing w:val="-6"/>
          <w:sz w:val="18"/>
        </w:rPr>
        <w:t xml:space="preserve"> </w:t>
      </w:r>
      <w:r>
        <w:rPr>
          <w:sz w:val="18"/>
        </w:rPr>
        <w:t>mensaje</w:t>
      </w:r>
      <w:r>
        <w:rPr>
          <w:spacing w:val="-6"/>
          <w:sz w:val="18"/>
        </w:rPr>
        <w:t xml:space="preserve"> </w:t>
      </w:r>
      <w:r>
        <w:rPr>
          <w:sz w:val="18"/>
        </w:rPr>
        <w:t>dirigido</w:t>
      </w:r>
      <w:r>
        <w:rPr>
          <w:spacing w:val="-8"/>
          <w:sz w:val="18"/>
        </w:rPr>
        <w:t xml:space="preserve"> </w:t>
      </w:r>
      <w:r>
        <w:rPr>
          <w:sz w:val="18"/>
        </w:rPr>
        <w:t>a</w:t>
      </w:r>
      <w:r>
        <w:rPr>
          <w:spacing w:val="-7"/>
          <w:sz w:val="18"/>
        </w:rPr>
        <w:t xml:space="preserve"> </w:t>
      </w:r>
      <w:r>
        <w:rPr>
          <w:sz w:val="18"/>
        </w:rPr>
        <w:t>sus</w:t>
      </w:r>
      <w:r>
        <w:rPr>
          <w:spacing w:val="-7"/>
          <w:sz w:val="18"/>
        </w:rPr>
        <w:t xml:space="preserve"> </w:t>
      </w:r>
      <w:r>
        <w:rPr>
          <w:sz w:val="18"/>
        </w:rPr>
        <w:t>integrantes</w:t>
      </w:r>
      <w:r>
        <w:rPr>
          <w:spacing w:val="-10"/>
          <w:sz w:val="18"/>
        </w:rPr>
        <w:t xml:space="preserve"> </w:t>
      </w:r>
      <w:r>
        <w:rPr>
          <w:sz w:val="18"/>
        </w:rPr>
        <w:t>para</w:t>
      </w:r>
      <w:r>
        <w:rPr>
          <w:spacing w:val="-7"/>
          <w:sz w:val="18"/>
        </w:rPr>
        <w:t xml:space="preserve"> </w:t>
      </w:r>
      <w:r>
        <w:rPr>
          <w:sz w:val="18"/>
        </w:rPr>
        <w:t>detener</w:t>
      </w:r>
      <w:r>
        <w:rPr>
          <w:spacing w:val="-9"/>
          <w:sz w:val="18"/>
        </w:rPr>
        <w:t xml:space="preserve"> </w:t>
      </w:r>
      <w:r>
        <w:rPr>
          <w:sz w:val="18"/>
        </w:rPr>
        <w:t>una</w:t>
      </w:r>
      <w:r>
        <w:rPr>
          <w:spacing w:val="-7"/>
          <w:sz w:val="18"/>
        </w:rPr>
        <w:t xml:space="preserve"> </w:t>
      </w:r>
      <w:r>
        <w:rPr>
          <w:sz w:val="18"/>
        </w:rPr>
        <w:t>eventual</w:t>
      </w:r>
      <w:r>
        <w:rPr>
          <w:spacing w:val="-6"/>
          <w:sz w:val="18"/>
        </w:rPr>
        <w:t xml:space="preserve"> </w:t>
      </w:r>
      <w:r>
        <w:rPr>
          <w:sz w:val="18"/>
        </w:rPr>
        <w:t>participación</w:t>
      </w:r>
      <w:r>
        <w:rPr>
          <w:spacing w:val="-6"/>
          <w:sz w:val="18"/>
        </w:rPr>
        <w:t xml:space="preserve"> </w:t>
      </w:r>
      <w:r>
        <w:rPr>
          <w:sz w:val="18"/>
        </w:rPr>
        <w:t>futura, a</w:t>
      </w:r>
      <w:r>
        <w:rPr>
          <w:spacing w:val="-10"/>
          <w:sz w:val="18"/>
        </w:rPr>
        <w:t xml:space="preserve"> </w:t>
      </w:r>
      <w:r>
        <w:rPr>
          <w:sz w:val="18"/>
        </w:rPr>
        <w:t>las</w:t>
      </w:r>
      <w:r>
        <w:rPr>
          <w:spacing w:val="-10"/>
          <w:sz w:val="18"/>
        </w:rPr>
        <w:t xml:space="preserve"> </w:t>
      </w:r>
      <w:r>
        <w:rPr>
          <w:sz w:val="18"/>
        </w:rPr>
        <w:t>bases</w:t>
      </w:r>
      <w:r>
        <w:rPr>
          <w:spacing w:val="-10"/>
          <w:sz w:val="18"/>
        </w:rPr>
        <w:t xml:space="preserve"> </w:t>
      </w:r>
      <w:r>
        <w:rPr>
          <w:sz w:val="18"/>
        </w:rPr>
        <w:t>sociales</w:t>
      </w:r>
      <w:r>
        <w:rPr>
          <w:spacing w:val="-10"/>
          <w:sz w:val="18"/>
        </w:rPr>
        <w:t xml:space="preserve"> </w:t>
      </w:r>
      <w:r>
        <w:rPr>
          <w:sz w:val="18"/>
        </w:rPr>
        <w:t>que</w:t>
      </w:r>
      <w:r>
        <w:rPr>
          <w:spacing w:val="-9"/>
          <w:sz w:val="18"/>
        </w:rPr>
        <w:t xml:space="preserve"> </w:t>
      </w:r>
      <w:r>
        <w:rPr>
          <w:sz w:val="18"/>
        </w:rPr>
        <w:t>ofrecían</w:t>
      </w:r>
      <w:r>
        <w:rPr>
          <w:spacing w:val="-6"/>
          <w:sz w:val="18"/>
        </w:rPr>
        <w:t xml:space="preserve"> </w:t>
      </w:r>
      <w:r>
        <w:rPr>
          <w:sz w:val="18"/>
        </w:rPr>
        <w:t>apoyo</w:t>
      </w:r>
      <w:r>
        <w:rPr>
          <w:spacing w:val="-6"/>
          <w:sz w:val="18"/>
        </w:rPr>
        <w:t xml:space="preserve"> </w:t>
      </w:r>
      <w:r>
        <w:rPr>
          <w:sz w:val="18"/>
        </w:rPr>
        <w:t>a</w:t>
      </w:r>
      <w:r>
        <w:rPr>
          <w:spacing w:val="-10"/>
          <w:sz w:val="18"/>
        </w:rPr>
        <w:t xml:space="preserve"> </w:t>
      </w:r>
      <w:r>
        <w:rPr>
          <w:sz w:val="18"/>
        </w:rPr>
        <w:t>la</w:t>
      </w:r>
      <w:r>
        <w:rPr>
          <w:spacing w:val="-10"/>
          <w:sz w:val="18"/>
        </w:rPr>
        <w:t xml:space="preserve"> </w:t>
      </w:r>
      <w:r>
        <w:rPr>
          <w:sz w:val="18"/>
        </w:rPr>
        <w:t>colectividad,</w:t>
      </w:r>
      <w:r>
        <w:rPr>
          <w:spacing w:val="-10"/>
          <w:sz w:val="18"/>
        </w:rPr>
        <w:t xml:space="preserve"> </w:t>
      </w:r>
      <w:r>
        <w:rPr>
          <w:sz w:val="18"/>
        </w:rPr>
        <w:t>y</w:t>
      </w:r>
      <w:r>
        <w:rPr>
          <w:spacing w:val="-10"/>
          <w:sz w:val="18"/>
        </w:rPr>
        <w:t xml:space="preserve"> </w:t>
      </w:r>
      <w:r>
        <w:rPr>
          <w:sz w:val="18"/>
        </w:rPr>
        <w:t>a</w:t>
      </w:r>
      <w:r>
        <w:rPr>
          <w:spacing w:val="-6"/>
          <w:sz w:val="18"/>
        </w:rPr>
        <w:t xml:space="preserve"> </w:t>
      </w:r>
      <w:r>
        <w:rPr>
          <w:sz w:val="18"/>
        </w:rPr>
        <w:t>los</w:t>
      </w:r>
      <w:r>
        <w:rPr>
          <w:spacing w:val="-10"/>
          <w:sz w:val="18"/>
        </w:rPr>
        <w:t xml:space="preserve"> </w:t>
      </w:r>
      <w:r>
        <w:rPr>
          <w:sz w:val="18"/>
        </w:rPr>
        <w:t>sectores</w:t>
      </w:r>
      <w:r>
        <w:rPr>
          <w:spacing w:val="-10"/>
          <w:sz w:val="18"/>
        </w:rPr>
        <w:t xml:space="preserve"> </w:t>
      </w:r>
      <w:r>
        <w:rPr>
          <w:sz w:val="18"/>
        </w:rPr>
        <w:t>o</w:t>
      </w:r>
      <w:r>
        <w:rPr>
          <w:spacing w:val="-6"/>
          <w:sz w:val="18"/>
        </w:rPr>
        <w:t xml:space="preserve"> </w:t>
      </w:r>
      <w:r>
        <w:rPr>
          <w:sz w:val="18"/>
        </w:rPr>
        <w:t>partidos</w:t>
      </w:r>
      <w:r>
        <w:rPr>
          <w:spacing w:val="-10"/>
          <w:sz w:val="18"/>
        </w:rPr>
        <w:t xml:space="preserve"> </w:t>
      </w:r>
      <w:r>
        <w:rPr>
          <w:sz w:val="18"/>
        </w:rPr>
        <w:t>políticos aliados de la UP, para trazar distancia con la organización, imponiéndose un ambiente político de discriminación, temor y rechazo</w:t>
      </w:r>
      <w:hyperlink w:anchor="_bookmark337" w:history="1">
        <w:r>
          <w:rPr>
            <w:position w:val="6"/>
            <w:sz w:val="12"/>
          </w:rPr>
          <w:t>267</w:t>
        </w:r>
      </w:hyperlink>
      <w:r>
        <w:rPr>
          <w:sz w:val="18"/>
        </w:rPr>
        <w:t>.</w:t>
      </w:r>
    </w:p>
    <w:p w14:paraId="48EAE8B7" w14:textId="77777777" w:rsidR="006F1C3E" w:rsidRDefault="00736CA7">
      <w:pPr>
        <w:pStyle w:val="Prrafodelista"/>
        <w:numPr>
          <w:ilvl w:val="0"/>
          <w:numId w:val="24"/>
        </w:numPr>
        <w:tabs>
          <w:tab w:val="left" w:pos="829"/>
        </w:tabs>
        <w:spacing w:before="122"/>
        <w:ind w:right="254" w:firstLine="1"/>
        <w:jc w:val="both"/>
        <w:rPr>
          <w:sz w:val="20"/>
        </w:rPr>
      </w:pPr>
      <w:r>
        <w:rPr>
          <w:sz w:val="20"/>
        </w:rPr>
        <w:t>En</w:t>
      </w:r>
      <w:r>
        <w:rPr>
          <w:spacing w:val="-9"/>
          <w:sz w:val="20"/>
        </w:rPr>
        <w:t xml:space="preserve"> </w:t>
      </w:r>
      <w:r>
        <w:rPr>
          <w:sz w:val="20"/>
        </w:rPr>
        <w:t>ese</w:t>
      </w:r>
      <w:r>
        <w:rPr>
          <w:spacing w:val="-11"/>
          <w:sz w:val="20"/>
        </w:rPr>
        <w:t xml:space="preserve"> </w:t>
      </w:r>
      <w:r>
        <w:rPr>
          <w:sz w:val="20"/>
        </w:rPr>
        <w:t>sentido,</w:t>
      </w:r>
      <w:r>
        <w:rPr>
          <w:spacing w:val="-11"/>
          <w:sz w:val="20"/>
        </w:rPr>
        <w:t xml:space="preserve"> </w:t>
      </w:r>
      <w:r>
        <w:rPr>
          <w:sz w:val="20"/>
        </w:rPr>
        <w:t>la</w:t>
      </w:r>
      <w:r>
        <w:rPr>
          <w:spacing w:val="-11"/>
          <w:sz w:val="20"/>
        </w:rPr>
        <w:t xml:space="preserve"> </w:t>
      </w:r>
      <w:r>
        <w:rPr>
          <w:sz w:val="20"/>
        </w:rPr>
        <w:t>Corte</w:t>
      </w:r>
      <w:r>
        <w:rPr>
          <w:spacing w:val="-9"/>
          <w:sz w:val="20"/>
        </w:rPr>
        <w:t xml:space="preserve"> </w:t>
      </w:r>
      <w:r>
        <w:rPr>
          <w:sz w:val="20"/>
        </w:rPr>
        <w:t>considera</w:t>
      </w:r>
      <w:r>
        <w:rPr>
          <w:spacing w:val="-10"/>
          <w:sz w:val="20"/>
        </w:rPr>
        <w:t xml:space="preserve"> </w:t>
      </w:r>
      <w:r>
        <w:rPr>
          <w:sz w:val="20"/>
        </w:rPr>
        <w:t>que</w:t>
      </w:r>
      <w:r>
        <w:rPr>
          <w:spacing w:val="-9"/>
          <w:sz w:val="20"/>
        </w:rPr>
        <w:t xml:space="preserve"> </w:t>
      </w:r>
      <w:r>
        <w:rPr>
          <w:sz w:val="20"/>
        </w:rPr>
        <w:t>este</w:t>
      </w:r>
      <w:r>
        <w:rPr>
          <w:spacing w:val="-11"/>
          <w:sz w:val="20"/>
        </w:rPr>
        <w:t xml:space="preserve"> </w:t>
      </w:r>
      <w:r>
        <w:rPr>
          <w:sz w:val="20"/>
        </w:rPr>
        <w:t>clima</w:t>
      </w:r>
      <w:r>
        <w:rPr>
          <w:spacing w:val="-13"/>
          <w:sz w:val="20"/>
        </w:rPr>
        <w:t xml:space="preserve"> </w:t>
      </w:r>
      <w:r>
        <w:rPr>
          <w:sz w:val="20"/>
        </w:rPr>
        <w:t>de</w:t>
      </w:r>
      <w:r>
        <w:rPr>
          <w:spacing w:val="-11"/>
          <w:sz w:val="20"/>
        </w:rPr>
        <w:t xml:space="preserve"> </w:t>
      </w:r>
      <w:r>
        <w:rPr>
          <w:sz w:val="20"/>
        </w:rPr>
        <w:t>victimización</w:t>
      </w:r>
      <w:r>
        <w:rPr>
          <w:spacing w:val="-6"/>
          <w:sz w:val="20"/>
        </w:rPr>
        <w:t xml:space="preserve"> </w:t>
      </w:r>
      <w:r>
        <w:rPr>
          <w:sz w:val="20"/>
        </w:rPr>
        <w:t>y</w:t>
      </w:r>
      <w:r>
        <w:rPr>
          <w:spacing w:val="-10"/>
          <w:sz w:val="20"/>
        </w:rPr>
        <w:t xml:space="preserve"> </w:t>
      </w:r>
      <w:r>
        <w:rPr>
          <w:sz w:val="20"/>
        </w:rPr>
        <w:t>estigmatización</w:t>
      </w:r>
      <w:r>
        <w:rPr>
          <w:spacing w:val="-9"/>
          <w:sz w:val="20"/>
        </w:rPr>
        <w:t xml:space="preserve"> </w:t>
      </w:r>
      <w:r>
        <w:rPr>
          <w:sz w:val="20"/>
        </w:rPr>
        <w:t>no creó las condiciones necesarias para que los militantes e integrantes de la Unión Patriótica pudieran ejercer de forma plena sus derechos políticos, de expresión y de reun</w:t>
      </w:r>
      <w:r>
        <w:rPr>
          <w:sz w:val="20"/>
        </w:rPr>
        <w:t>ión. Su actividad política fue obstaculizada por la violencia tanto física como simbólica en contra de un</w:t>
      </w:r>
      <w:r>
        <w:rPr>
          <w:spacing w:val="-1"/>
          <w:sz w:val="20"/>
        </w:rPr>
        <w:t xml:space="preserve"> </w:t>
      </w:r>
      <w:r>
        <w:rPr>
          <w:sz w:val="20"/>
        </w:rPr>
        <w:t>partido</w:t>
      </w:r>
      <w:r>
        <w:rPr>
          <w:spacing w:val="-5"/>
          <w:sz w:val="20"/>
        </w:rPr>
        <w:t xml:space="preserve"> </w:t>
      </w:r>
      <w:r>
        <w:rPr>
          <w:sz w:val="20"/>
        </w:rPr>
        <w:t>que era calificado como</w:t>
      </w:r>
      <w:r>
        <w:rPr>
          <w:spacing w:val="-2"/>
          <w:sz w:val="20"/>
        </w:rPr>
        <w:t xml:space="preserve"> </w:t>
      </w:r>
      <w:r>
        <w:rPr>
          <w:sz w:val="20"/>
        </w:rPr>
        <w:t>un</w:t>
      </w:r>
      <w:r>
        <w:rPr>
          <w:spacing w:val="-1"/>
          <w:sz w:val="20"/>
        </w:rPr>
        <w:t xml:space="preserve"> </w:t>
      </w:r>
      <w:r>
        <w:rPr>
          <w:sz w:val="20"/>
        </w:rPr>
        <w:t>“enemigo interno”</w:t>
      </w:r>
      <w:r>
        <w:rPr>
          <w:spacing w:val="-2"/>
          <w:sz w:val="20"/>
        </w:rPr>
        <w:t xml:space="preserve"> </w:t>
      </w:r>
      <w:r>
        <w:rPr>
          <w:sz w:val="20"/>
        </w:rPr>
        <w:t>y cuyos</w:t>
      </w:r>
      <w:r>
        <w:rPr>
          <w:spacing w:val="-3"/>
          <w:sz w:val="20"/>
        </w:rPr>
        <w:t xml:space="preserve"> </w:t>
      </w:r>
      <w:r>
        <w:rPr>
          <w:sz w:val="20"/>
        </w:rPr>
        <w:t>miembros y</w:t>
      </w:r>
      <w:r>
        <w:rPr>
          <w:spacing w:val="-2"/>
          <w:sz w:val="20"/>
        </w:rPr>
        <w:t xml:space="preserve"> </w:t>
      </w:r>
      <w:r>
        <w:rPr>
          <w:sz w:val="20"/>
        </w:rPr>
        <w:t>militantes eran objeto de homicidios, desapariciones forzadas y amenazas.</w:t>
      </w:r>
    </w:p>
    <w:p w14:paraId="76EE9150" w14:textId="77777777" w:rsidR="006F1C3E" w:rsidRDefault="006F1C3E">
      <w:pPr>
        <w:pStyle w:val="Textoindependiente"/>
        <w:jc w:val="left"/>
      </w:pPr>
    </w:p>
    <w:p w14:paraId="3949AC4A" w14:textId="77777777" w:rsidR="006F1C3E" w:rsidRDefault="006F1C3E">
      <w:pPr>
        <w:pStyle w:val="Textoindependiente"/>
        <w:jc w:val="left"/>
      </w:pPr>
    </w:p>
    <w:p w14:paraId="5A636108" w14:textId="77777777" w:rsidR="006F1C3E" w:rsidRDefault="006F1C3E">
      <w:pPr>
        <w:pStyle w:val="Textoindependiente"/>
        <w:jc w:val="left"/>
      </w:pPr>
    </w:p>
    <w:p w14:paraId="318E5B0E" w14:textId="77777777" w:rsidR="006F1C3E" w:rsidRDefault="00736CA7">
      <w:pPr>
        <w:pStyle w:val="Textoindependiente"/>
        <w:spacing w:before="2"/>
        <w:jc w:val="left"/>
        <w:rPr>
          <w:sz w:val="15"/>
        </w:rPr>
      </w:pPr>
      <w:r>
        <w:pict w14:anchorId="46999504">
          <v:rect id="docshape73" o:spid="_x0000_s1117" style="position:absolute;margin-left:70.9pt;margin-top:10.45pt;width:2in;height:.6pt;z-index:-15692288;mso-wrap-distance-left:0;mso-wrap-distance-right:0;mso-position-horizontal-relative:page" fillcolor="black" stroked="f">
            <w10:wrap type="topAndBottom" anchorx="page"/>
          </v:rect>
        </w:pict>
      </w:r>
    </w:p>
    <w:p w14:paraId="3D47F82F" w14:textId="77777777" w:rsidR="006F1C3E" w:rsidRDefault="00736CA7">
      <w:pPr>
        <w:spacing w:before="103" w:line="242" w:lineRule="auto"/>
        <w:ind w:left="118" w:right="245" w:hanging="1"/>
        <w:jc w:val="both"/>
        <w:rPr>
          <w:sz w:val="16"/>
        </w:rPr>
      </w:pPr>
      <w:bookmarkStart w:id="363" w:name="_bookmark334"/>
      <w:bookmarkEnd w:id="363"/>
      <w:r>
        <w:rPr>
          <w:sz w:val="16"/>
          <w:vertAlign w:val="superscript"/>
        </w:rPr>
        <w:t>264</w:t>
      </w:r>
      <w:r>
        <w:rPr>
          <w:spacing w:val="80"/>
          <w:sz w:val="16"/>
        </w:rPr>
        <w:t xml:space="preserve">  </w:t>
      </w:r>
      <w:r>
        <w:rPr>
          <w:i/>
          <w:sz w:val="16"/>
        </w:rPr>
        <w:t>Cfr.</w:t>
      </w:r>
      <w:r>
        <w:rPr>
          <w:i/>
          <w:spacing w:val="-8"/>
          <w:sz w:val="16"/>
        </w:rPr>
        <w:t xml:space="preserve"> </w:t>
      </w:r>
      <w:r>
        <w:rPr>
          <w:sz w:val="16"/>
        </w:rPr>
        <w:t>Informe</w:t>
      </w:r>
      <w:r>
        <w:rPr>
          <w:spacing w:val="-10"/>
          <w:sz w:val="16"/>
        </w:rPr>
        <w:t xml:space="preserve"> </w:t>
      </w:r>
      <w:r>
        <w:rPr>
          <w:sz w:val="16"/>
        </w:rPr>
        <w:t>del</w:t>
      </w:r>
      <w:r>
        <w:rPr>
          <w:spacing w:val="-11"/>
          <w:sz w:val="16"/>
        </w:rPr>
        <w:t xml:space="preserve"> </w:t>
      </w:r>
      <w:r>
        <w:rPr>
          <w:sz w:val="16"/>
        </w:rPr>
        <w:t>Defensor</w:t>
      </w:r>
      <w:r>
        <w:rPr>
          <w:spacing w:val="-9"/>
          <w:sz w:val="16"/>
        </w:rPr>
        <w:t xml:space="preserve"> </w:t>
      </w:r>
      <w:r>
        <w:rPr>
          <w:sz w:val="16"/>
        </w:rPr>
        <w:t>del</w:t>
      </w:r>
      <w:r>
        <w:rPr>
          <w:spacing w:val="-11"/>
          <w:sz w:val="16"/>
        </w:rPr>
        <w:t xml:space="preserve"> </w:t>
      </w:r>
      <w:r>
        <w:rPr>
          <w:sz w:val="16"/>
        </w:rPr>
        <w:t>Pueblo</w:t>
      </w:r>
      <w:r>
        <w:rPr>
          <w:spacing w:val="-9"/>
          <w:sz w:val="16"/>
        </w:rPr>
        <w:t xml:space="preserve"> </w:t>
      </w:r>
      <w:r>
        <w:rPr>
          <w:sz w:val="16"/>
        </w:rPr>
        <w:t>para</w:t>
      </w:r>
      <w:r>
        <w:rPr>
          <w:spacing w:val="-10"/>
          <w:sz w:val="16"/>
        </w:rPr>
        <w:t xml:space="preserve"> </w:t>
      </w:r>
      <w:r>
        <w:rPr>
          <w:sz w:val="16"/>
        </w:rPr>
        <w:t>el</w:t>
      </w:r>
      <w:r>
        <w:rPr>
          <w:spacing w:val="-11"/>
          <w:sz w:val="16"/>
        </w:rPr>
        <w:t xml:space="preserve"> </w:t>
      </w:r>
      <w:r>
        <w:rPr>
          <w:sz w:val="16"/>
        </w:rPr>
        <w:t>Gobierno,</w:t>
      </w:r>
      <w:r>
        <w:rPr>
          <w:spacing w:val="-13"/>
          <w:sz w:val="16"/>
        </w:rPr>
        <w:t xml:space="preserve"> </w:t>
      </w:r>
      <w:r>
        <w:rPr>
          <w:sz w:val="16"/>
        </w:rPr>
        <w:t>el</w:t>
      </w:r>
      <w:r>
        <w:rPr>
          <w:spacing w:val="-8"/>
          <w:sz w:val="16"/>
        </w:rPr>
        <w:t xml:space="preserve"> </w:t>
      </w:r>
      <w:r>
        <w:rPr>
          <w:sz w:val="16"/>
        </w:rPr>
        <w:t>Congreso</w:t>
      </w:r>
      <w:r>
        <w:rPr>
          <w:spacing w:val="-9"/>
          <w:sz w:val="16"/>
        </w:rPr>
        <w:t xml:space="preserve"> </w:t>
      </w:r>
      <w:r>
        <w:rPr>
          <w:sz w:val="16"/>
        </w:rPr>
        <w:t>y</w:t>
      </w:r>
      <w:r>
        <w:rPr>
          <w:spacing w:val="-9"/>
          <w:sz w:val="16"/>
        </w:rPr>
        <w:t xml:space="preserve"> </w:t>
      </w:r>
      <w:r>
        <w:rPr>
          <w:sz w:val="16"/>
        </w:rPr>
        <w:t>el</w:t>
      </w:r>
      <w:r>
        <w:rPr>
          <w:spacing w:val="-8"/>
          <w:sz w:val="16"/>
        </w:rPr>
        <w:t xml:space="preserve"> </w:t>
      </w:r>
      <w:r>
        <w:rPr>
          <w:sz w:val="16"/>
        </w:rPr>
        <w:t>Procurador</w:t>
      </w:r>
      <w:r>
        <w:rPr>
          <w:spacing w:val="-11"/>
          <w:sz w:val="16"/>
        </w:rPr>
        <w:t xml:space="preserve"> </w:t>
      </w:r>
      <w:r>
        <w:rPr>
          <w:sz w:val="16"/>
        </w:rPr>
        <w:t>General</w:t>
      </w:r>
      <w:r>
        <w:rPr>
          <w:spacing w:val="-11"/>
          <w:sz w:val="16"/>
        </w:rPr>
        <w:t xml:space="preserve"> </w:t>
      </w:r>
      <w:r>
        <w:rPr>
          <w:sz w:val="16"/>
        </w:rPr>
        <w:t>de</w:t>
      </w:r>
      <w:r>
        <w:rPr>
          <w:spacing w:val="-10"/>
          <w:sz w:val="16"/>
        </w:rPr>
        <w:t xml:space="preserve"> </w:t>
      </w:r>
      <w:r>
        <w:rPr>
          <w:sz w:val="16"/>
        </w:rPr>
        <w:t>la</w:t>
      </w:r>
      <w:r>
        <w:rPr>
          <w:spacing w:val="-8"/>
          <w:sz w:val="16"/>
        </w:rPr>
        <w:t xml:space="preserve"> </w:t>
      </w:r>
      <w:r>
        <w:rPr>
          <w:sz w:val="16"/>
        </w:rPr>
        <w:t>Nación</w:t>
      </w:r>
      <w:r>
        <w:rPr>
          <w:spacing w:val="-8"/>
          <w:sz w:val="16"/>
        </w:rPr>
        <w:t xml:space="preserve"> </w:t>
      </w:r>
      <w:r>
        <w:rPr>
          <w:sz w:val="16"/>
        </w:rPr>
        <w:t>titulado “Estudio de casos de homicidio de miembros de la</w:t>
      </w:r>
      <w:r>
        <w:rPr>
          <w:spacing w:val="-1"/>
          <w:sz w:val="16"/>
        </w:rPr>
        <w:t xml:space="preserve"> </w:t>
      </w:r>
      <w:r>
        <w:rPr>
          <w:sz w:val="16"/>
        </w:rPr>
        <w:t>Unión Patriótica y Esperanza, Paz y Libertad” de octubre de 1992 (expediente de prueba, folios 363054 y siguientes).</w:t>
      </w:r>
    </w:p>
    <w:p w14:paraId="0D090396" w14:textId="77777777" w:rsidR="006F1C3E" w:rsidRDefault="00736CA7">
      <w:pPr>
        <w:spacing w:before="54"/>
        <w:ind w:left="118"/>
        <w:jc w:val="both"/>
        <w:rPr>
          <w:sz w:val="16"/>
        </w:rPr>
      </w:pPr>
      <w:bookmarkStart w:id="364" w:name="_bookmark335"/>
      <w:bookmarkEnd w:id="364"/>
      <w:r>
        <w:rPr>
          <w:sz w:val="16"/>
          <w:vertAlign w:val="superscript"/>
        </w:rPr>
        <w:t>265</w:t>
      </w:r>
      <w:r>
        <w:rPr>
          <w:spacing w:val="432"/>
          <w:sz w:val="16"/>
        </w:rPr>
        <w:t xml:space="preserve"> </w:t>
      </w:r>
      <w:bookmarkStart w:id="365" w:name="_bookmark336"/>
      <w:bookmarkEnd w:id="365"/>
      <w:r>
        <w:rPr>
          <w:i/>
          <w:sz w:val="16"/>
        </w:rPr>
        <w:t>Caso</w:t>
      </w:r>
      <w:r>
        <w:rPr>
          <w:i/>
          <w:spacing w:val="-8"/>
          <w:sz w:val="16"/>
        </w:rPr>
        <w:t xml:space="preserve"> </w:t>
      </w:r>
      <w:r>
        <w:rPr>
          <w:i/>
          <w:sz w:val="16"/>
        </w:rPr>
        <w:t>Manuel</w:t>
      </w:r>
      <w:r>
        <w:rPr>
          <w:i/>
          <w:spacing w:val="-4"/>
          <w:sz w:val="16"/>
        </w:rPr>
        <w:t xml:space="preserve"> </w:t>
      </w:r>
      <w:r>
        <w:rPr>
          <w:i/>
          <w:sz w:val="16"/>
        </w:rPr>
        <w:t>Cepeda</w:t>
      </w:r>
      <w:r>
        <w:rPr>
          <w:i/>
          <w:spacing w:val="-8"/>
          <w:sz w:val="16"/>
        </w:rPr>
        <w:t xml:space="preserve"> </w:t>
      </w:r>
      <w:r>
        <w:rPr>
          <w:i/>
          <w:sz w:val="16"/>
        </w:rPr>
        <w:t>Vargas</w:t>
      </w:r>
      <w:r>
        <w:rPr>
          <w:i/>
          <w:spacing w:val="-6"/>
          <w:sz w:val="16"/>
        </w:rPr>
        <w:t xml:space="preserve"> </w:t>
      </w:r>
      <w:r>
        <w:rPr>
          <w:i/>
          <w:sz w:val="16"/>
        </w:rPr>
        <w:t>Vs.</w:t>
      </w:r>
      <w:r>
        <w:rPr>
          <w:i/>
          <w:spacing w:val="-6"/>
          <w:sz w:val="16"/>
        </w:rPr>
        <w:t xml:space="preserve"> </w:t>
      </w:r>
      <w:r>
        <w:rPr>
          <w:i/>
          <w:sz w:val="16"/>
        </w:rPr>
        <w:t>Colombia,</w:t>
      </w:r>
      <w:r>
        <w:rPr>
          <w:i/>
          <w:spacing w:val="-4"/>
          <w:sz w:val="16"/>
        </w:rPr>
        <w:t xml:space="preserve"> </w:t>
      </w:r>
      <w:r>
        <w:rPr>
          <w:i/>
          <w:sz w:val="16"/>
        </w:rPr>
        <w:t>supra</w:t>
      </w:r>
      <w:r>
        <w:rPr>
          <w:sz w:val="16"/>
        </w:rPr>
        <w:t>,</w:t>
      </w:r>
      <w:r>
        <w:rPr>
          <w:spacing w:val="-8"/>
          <w:sz w:val="16"/>
        </w:rPr>
        <w:t xml:space="preserve"> </w:t>
      </w:r>
      <w:r>
        <w:rPr>
          <w:sz w:val="16"/>
        </w:rPr>
        <w:t>párr.</w:t>
      </w:r>
      <w:r>
        <w:rPr>
          <w:spacing w:val="-7"/>
          <w:sz w:val="16"/>
        </w:rPr>
        <w:t xml:space="preserve"> </w:t>
      </w:r>
      <w:r>
        <w:rPr>
          <w:spacing w:val="-4"/>
          <w:sz w:val="16"/>
        </w:rPr>
        <w:t>178.</w:t>
      </w:r>
    </w:p>
    <w:p w14:paraId="2DDB432C" w14:textId="77777777" w:rsidR="006F1C3E" w:rsidRDefault="00736CA7">
      <w:pPr>
        <w:spacing w:before="60"/>
        <w:ind w:left="118" w:right="250" w:hanging="1"/>
        <w:jc w:val="both"/>
        <w:rPr>
          <w:sz w:val="16"/>
        </w:rPr>
      </w:pPr>
      <w:r>
        <w:rPr>
          <w:sz w:val="16"/>
          <w:vertAlign w:val="superscript"/>
        </w:rPr>
        <w:t>266</w:t>
      </w:r>
      <w:r>
        <w:rPr>
          <w:spacing w:val="40"/>
          <w:sz w:val="16"/>
        </w:rPr>
        <w:t xml:space="preserve">  </w:t>
      </w:r>
      <w:r>
        <w:rPr>
          <w:sz w:val="16"/>
        </w:rPr>
        <w:t>Primer Informe de Memoria Histórica de la Comisión Nacional de Reparació</w:t>
      </w:r>
      <w:r>
        <w:rPr>
          <w:sz w:val="16"/>
        </w:rPr>
        <w:t>n y Reconciliación, Trujillo, una tragedia que no cesa, citado por la Comisión en su Informe de Fondo, nota 38 (expediente de fondo, folio 499).</w:t>
      </w:r>
    </w:p>
    <w:p w14:paraId="4FACB2DE" w14:textId="77777777" w:rsidR="006F1C3E" w:rsidRDefault="00736CA7">
      <w:pPr>
        <w:spacing w:before="60"/>
        <w:ind w:left="118" w:right="244"/>
        <w:jc w:val="both"/>
        <w:rPr>
          <w:sz w:val="16"/>
        </w:rPr>
      </w:pPr>
      <w:bookmarkStart w:id="366" w:name="_bookmark337"/>
      <w:bookmarkEnd w:id="366"/>
      <w:r>
        <w:rPr>
          <w:sz w:val="16"/>
          <w:vertAlign w:val="superscript"/>
        </w:rPr>
        <w:t>267</w:t>
      </w:r>
      <w:r>
        <w:rPr>
          <w:spacing w:val="80"/>
          <w:w w:val="150"/>
          <w:sz w:val="16"/>
        </w:rPr>
        <w:t xml:space="preserve">  </w:t>
      </w:r>
      <w:r>
        <w:rPr>
          <w:sz w:val="16"/>
        </w:rPr>
        <w:t xml:space="preserve">Dictamen rendido ante fedatario público (affidávit) por el perito Eduardo Cifuentes Muñoz el 7 de enero de 2010 en el marco del caso </w:t>
      </w:r>
      <w:r>
        <w:rPr>
          <w:i/>
          <w:sz w:val="16"/>
        </w:rPr>
        <w:t xml:space="preserve">Manuel Cepeda Vargas Vs. Colombia. Excepciones Preliminares, Fondo, Reparaciones y Costas. </w:t>
      </w:r>
      <w:r>
        <w:rPr>
          <w:sz w:val="16"/>
        </w:rPr>
        <w:t>Sentencia de 26 de mayo de 2010.</w:t>
      </w:r>
      <w:r>
        <w:rPr>
          <w:sz w:val="16"/>
        </w:rPr>
        <w:t xml:space="preserve"> Serie C No. 213, incorporado al expediente de prueba por medio de la resolución de la Presidenta de 28 de enero de 2021 (expediente de prueba, folio 365059).</w:t>
      </w:r>
    </w:p>
    <w:p w14:paraId="2F56DE38" w14:textId="77777777" w:rsidR="006F1C3E" w:rsidRDefault="006F1C3E">
      <w:pPr>
        <w:jc w:val="both"/>
        <w:rPr>
          <w:sz w:val="16"/>
        </w:rPr>
        <w:sectPr w:rsidR="006F1C3E">
          <w:pgSz w:w="12240" w:h="15840"/>
          <w:pgMar w:top="1340" w:right="1160" w:bottom="1680" w:left="1300" w:header="0" w:footer="1437" w:gutter="0"/>
          <w:cols w:space="720"/>
        </w:sectPr>
      </w:pPr>
    </w:p>
    <w:p w14:paraId="3297CF94" w14:textId="77777777" w:rsidR="006F1C3E" w:rsidRDefault="00736CA7">
      <w:pPr>
        <w:pStyle w:val="Prrafodelista"/>
        <w:numPr>
          <w:ilvl w:val="0"/>
          <w:numId w:val="17"/>
        </w:numPr>
        <w:tabs>
          <w:tab w:val="left" w:pos="1763"/>
        </w:tabs>
        <w:spacing w:before="79"/>
        <w:ind w:left="1762" w:right="337"/>
        <w:rPr>
          <w:i/>
          <w:sz w:val="20"/>
        </w:rPr>
      </w:pPr>
      <w:r>
        <w:rPr>
          <w:i/>
          <w:sz w:val="20"/>
        </w:rPr>
        <w:t>Sobre</w:t>
      </w:r>
      <w:r>
        <w:rPr>
          <w:i/>
          <w:spacing w:val="-3"/>
          <w:sz w:val="20"/>
        </w:rPr>
        <w:t xml:space="preserve"> </w:t>
      </w:r>
      <w:r>
        <w:rPr>
          <w:i/>
          <w:sz w:val="20"/>
        </w:rPr>
        <w:t>el</w:t>
      </w:r>
      <w:r>
        <w:rPr>
          <w:i/>
          <w:spacing w:val="-4"/>
          <w:sz w:val="20"/>
        </w:rPr>
        <w:t xml:space="preserve"> </w:t>
      </w:r>
      <w:r>
        <w:rPr>
          <w:i/>
          <w:sz w:val="20"/>
        </w:rPr>
        <w:t>derecho</w:t>
      </w:r>
      <w:r>
        <w:rPr>
          <w:i/>
          <w:spacing w:val="-3"/>
          <w:sz w:val="20"/>
        </w:rPr>
        <w:t xml:space="preserve"> </w:t>
      </w:r>
      <w:r>
        <w:rPr>
          <w:i/>
          <w:sz w:val="20"/>
        </w:rPr>
        <w:t>a</w:t>
      </w:r>
      <w:r>
        <w:rPr>
          <w:i/>
          <w:spacing w:val="-4"/>
          <w:sz w:val="20"/>
        </w:rPr>
        <w:t xml:space="preserve"> </w:t>
      </w:r>
      <w:r>
        <w:rPr>
          <w:i/>
          <w:sz w:val="20"/>
        </w:rPr>
        <w:t>la</w:t>
      </w:r>
      <w:r>
        <w:rPr>
          <w:i/>
          <w:spacing w:val="-4"/>
          <w:sz w:val="20"/>
        </w:rPr>
        <w:t xml:space="preserve"> </w:t>
      </w:r>
      <w:r>
        <w:rPr>
          <w:i/>
          <w:sz w:val="20"/>
        </w:rPr>
        <w:t>integridad</w:t>
      </w:r>
      <w:r>
        <w:rPr>
          <w:i/>
          <w:spacing w:val="-4"/>
          <w:sz w:val="20"/>
        </w:rPr>
        <w:t xml:space="preserve"> </w:t>
      </w:r>
      <w:r>
        <w:rPr>
          <w:i/>
          <w:sz w:val="20"/>
        </w:rPr>
        <w:t>personal</w:t>
      </w:r>
      <w:r>
        <w:rPr>
          <w:i/>
          <w:spacing w:val="-4"/>
          <w:sz w:val="20"/>
        </w:rPr>
        <w:t xml:space="preserve"> </w:t>
      </w:r>
      <w:r>
        <w:rPr>
          <w:i/>
          <w:sz w:val="20"/>
        </w:rPr>
        <w:t>de</w:t>
      </w:r>
      <w:r>
        <w:rPr>
          <w:i/>
          <w:spacing w:val="-5"/>
          <w:sz w:val="20"/>
        </w:rPr>
        <w:t xml:space="preserve"> </w:t>
      </w:r>
      <w:r>
        <w:rPr>
          <w:i/>
          <w:sz w:val="20"/>
        </w:rPr>
        <w:t>los</w:t>
      </w:r>
      <w:r>
        <w:rPr>
          <w:i/>
          <w:spacing w:val="-2"/>
          <w:sz w:val="20"/>
        </w:rPr>
        <w:t xml:space="preserve"> </w:t>
      </w:r>
      <w:r>
        <w:rPr>
          <w:i/>
          <w:sz w:val="20"/>
        </w:rPr>
        <w:t>dirigentes</w:t>
      </w:r>
      <w:r>
        <w:rPr>
          <w:i/>
          <w:spacing w:val="-5"/>
          <w:sz w:val="20"/>
        </w:rPr>
        <w:t xml:space="preserve"> </w:t>
      </w:r>
      <w:r>
        <w:rPr>
          <w:i/>
          <w:sz w:val="20"/>
        </w:rPr>
        <w:t>y</w:t>
      </w:r>
      <w:r>
        <w:rPr>
          <w:i/>
          <w:spacing w:val="-2"/>
          <w:sz w:val="20"/>
        </w:rPr>
        <w:t xml:space="preserve"> </w:t>
      </w:r>
      <w:r>
        <w:rPr>
          <w:i/>
          <w:sz w:val="20"/>
        </w:rPr>
        <w:t>militantes</w:t>
      </w:r>
      <w:r>
        <w:rPr>
          <w:i/>
          <w:spacing w:val="-2"/>
          <w:sz w:val="20"/>
        </w:rPr>
        <w:t xml:space="preserve"> </w:t>
      </w:r>
      <w:r>
        <w:rPr>
          <w:i/>
          <w:sz w:val="20"/>
        </w:rPr>
        <w:t>de</w:t>
      </w:r>
      <w:r>
        <w:rPr>
          <w:i/>
          <w:spacing w:val="-5"/>
          <w:sz w:val="20"/>
        </w:rPr>
        <w:t xml:space="preserve"> </w:t>
      </w:r>
      <w:r>
        <w:rPr>
          <w:i/>
          <w:sz w:val="20"/>
        </w:rPr>
        <w:t>la Unió</w:t>
      </w:r>
      <w:r>
        <w:rPr>
          <w:i/>
          <w:sz w:val="20"/>
        </w:rPr>
        <w:t>n Patriótica</w:t>
      </w:r>
    </w:p>
    <w:p w14:paraId="05033451" w14:textId="77777777" w:rsidR="006F1C3E" w:rsidRDefault="006F1C3E">
      <w:pPr>
        <w:pStyle w:val="Textoindependiente"/>
        <w:spacing w:before="7"/>
        <w:jc w:val="left"/>
        <w:rPr>
          <w:i/>
          <w:sz w:val="19"/>
        </w:rPr>
      </w:pPr>
    </w:p>
    <w:p w14:paraId="66FAA8D7" w14:textId="77777777" w:rsidR="006F1C3E" w:rsidRDefault="00736CA7">
      <w:pPr>
        <w:pStyle w:val="Prrafodelista"/>
        <w:numPr>
          <w:ilvl w:val="0"/>
          <w:numId w:val="24"/>
        </w:numPr>
        <w:tabs>
          <w:tab w:val="left" w:pos="829"/>
        </w:tabs>
        <w:ind w:left="117" w:right="252" w:firstLine="0"/>
        <w:jc w:val="both"/>
        <w:rPr>
          <w:sz w:val="20"/>
        </w:rPr>
      </w:pPr>
      <w:r>
        <w:rPr>
          <w:sz w:val="20"/>
        </w:rPr>
        <w:t>El</w:t>
      </w:r>
      <w:r>
        <w:rPr>
          <w:spacing w:val="-1"/>
          <w:sz w:val="20"/>
        </w:rPr>
        <w:t xml:space="preserve"> </w:t>
      </w:r>
      <w:r>
        <w:rPr>
          <w:sz w:val="20"/>
        </w:rPr>
        <w:t>Estado</w:t>
      </w:r>
      <w:r>
        <w:rPr>
          <w:spacing w:val="-5"/>
          <w:sz w:val="20"/>
        </w:rPr>
        <w:t xml:space="preserve"> </w:t>
      </w:r>
      <w:r>
        <w:rPr>
          <w:sz w:val="20"/>
        </w:rPr>
        <w:t>reconoció</w:t>
      </w:r>
      <w:r>
        <w:rPr>
          <w:spacing w:val="-4"/>
          <w:sz w:val="20"/>
        </w:rPr>
        <w:t xml:space="preserve"> </w:t>
      </w:r>
      <w:r>
        <w:rPr>
          <w:sz w:val="20"/>
        </w:rPr>
        <w:t>su responsabilidad</w:t>
      </w:r>
      <w:r>
        <w:rPr>
          <w:spacing w:val="-1"/>
          <w:sz w:val="20"/>
        </w:rPr>
        <w:t xml:space="preserve"> </w:t>
      </w:r>
      <w:r>
        <w:rPr>
          <w:sz w:val="20"/>
        </w:rPr>
        <w:t>por</w:t>
      </w:r>
      <w:r>
        <w:rPr>
          <w:spacing w:val="-2"/>
          <w:sz w:val="20"/>
        </w:rPr>
        <w:t xml:space="preserve"> </w:t>
      </w:r>
      <w:r>
        <w:rPr>
          <w:sz w:val="20"/>
        </w:rPr>
        <w:t>violación al</w:t>
      </w:r>
      <w:r>
        <w:rPr>
          <w:spacing w:val="-1"/>
          <w:sz w:val="20"/>
        </w:rPr>
        <w:t xml:space="preserve"> </w:t>
      </w:r>
      <w:r>
        <w:rPr>
          <w:sz w:val="20"/>
        </w:rPr>
        <w:t>deber</w:t>
      </w:r>
      <w:r>
        <w:rPr>
          <w:spacing w:val="-5"/>
          <w:sz w:val="20"/>
        </w:rPr>
        <w:t xml:space="preserve"> </w:t>
      </w:r>
      <w:r>
        <w:rPr>
          <w:sz w:val="20"/>
        </w:rPr>
        <w:t>de</w:t>
      </w:r>
      <w:r>
        <w:rPr>
          <w:spacing w:val="-2"/>
          <w:sz w:val="20"/>
        </w:rPr>
        <w:t xml:space="preserve"> </w:t>
      </w:r>
      <w:r>
        <w:rPr>
          <w:sz w:val="20"/>
        </w:rPr>
        <w:t>protección al</w:t>
      </w:r>
      <w:r>
        <w:rPr>
          <w:spacing w:val="-1"/>
          <w:sz w:val="20"/>
        </w:rPr>
        <w:t xml:space="preserve"> </w:t>
      </w:r>
      <w:r>
        <w:rPr>
          <w:sz w:val="20"/>
        </w:rPr>
        <w:t>derecho a la vida, en los casos en que se configuró el homicidio de integrantes y militantes de la UP, al derecho a la libertad personal y a la integridad personal</w:t>
      </w:r>
      <w:r>
        <w:rPr>
          <w:sz w:val="20"/>
        </w:rPr>
        <w:t xml:space="preserve"> en los casos de desaparición forzada,</w:t>
      </w:r>
      <w:r>
        <w:rPr>
          <w:spacing w:val="-1"/>
          <w:sz w:val="20"/>
        </w:rPr>
        <w:t xml:space="preserve"> </w:t>
      </w:r>
      <w:r>
        <w:rPr>
          <w:sz w:val="20"/>
        </w:rPr>
        <w:t>así como</w:t>
      </w:r>
      <w:r>
        <w:rPr>
          <w:spacing w:val="-4"/>
          <w:sz w:val="20"/>
        </w:rPr>
        <w:t xml:space="preserve"> </w:t>
      </w:r>
      <w:r>
        <w:rPr>
          <w:sz w:val="20"/>
        </w:rPr>
        <w:t>a la integridad personal en los</w:t>
      </w:r>
      <w:r>
        <w:rPr>
          <w:spacing w:val="-2"/>
          <w:sz w:val="20"/>
        </w:rPr>
        <w:t xml:space="preserve"> </w:t>
      </w:r>
      <w:r>
        <w:rPr>
          <w:sz w:val="20"/>
        </w:rPr>
        <w:t>casos en que</w:t>
      </w:r>
      <w:r>
        <w:rPr>
          <w:spacing w:val="-2"/>
          <w:sz w:val="20"/>
        </w:rPr>
        <w:t xml:space="preserve"> </w:t>
      </w:r>
      <w:r>
        <w:rPr>
          <w:sz w:val="20"/>
        </w:rPr>
        <w:t>se</w:t>
      </w:r>
      <w:r>
        <w:rPr>
          <w:spacing w:val="-4"/>
          <w:sz w:val="20"/>
        </w:rPr>
        <w:t xml:space="preserve"> </w:t>
      </w:r>
      <w:r>
        <w:rPr>
          <w:sz w:val="20"/>
        </w:rPr>
        <w:t>dieron ataques</w:t>
      </w:r>
      <w:r>
        <w:rPr>
          <w:spacing w:val="-1"/>
          <w:sz w:val="20"/>
        </w:rPr>
        <w:t xml:space="preserve"> </w:t>
      </w:r>
      <w:r>
        <w:rPr>
          <w:sz w:val="20"/>
        </w:rPr>
        <w:t>a la vida de las</w:t>
      </w:r>
      <w:r>
        <w:rPr>
          <w:spacing w:val="-18"/>
          <w:sz w:val="20"/>
        </w:rPr>
        <w:t xml:space="preserve"> </w:t>
      </w:r>
      <w:r>
        <w:rPr>
          <w:sz w:val="20"/>
        </w:rPr>
        <w:t>víctimas,</w:t>
      </w:r>
      <w:r>
        <w:rPr>
          <w:spacing w:val="-15"/>
          <w:sz w:val="20"/>
        </w:rPr>
        <w:t xml:space="preserve"> </w:t>
      </w:r>
      <w:r>
        <w:rPr>
          <w:sz w:val="20"/>
        </w:rPr>
        <w:t>los</w:t>
      </w:r>
      <w:r>
        <w:rPr>
          <w:spacing w:val="-11"/>
          <w:sz w:val="20"/>
        </w:rPr>
        <w:t xml:space="preserve"> </w:t>
      </w:r>
      <w:r>
        <w:rPr>
          <w:sz w:val="20"/>
        </w:rPr>
        <w:t>casos</w:t>
      </w:r>
      <w:r>
        <w:rPr>
          <w:spacing w:val="-16"/>
          <w:sz w:val="20"/>
        </w:rPr>
        <w:t xml:space="preserve"> </w:t>
      </w:r>
      <w:r>
        <w:rPr>
          <w:sz w:val="20"/>
        </w:rPr>
        <w:t>de</w:t>
      </w:r>
      <w:r>
        <w:rPr>
          <w:spacing w:val="-16"/>
          <w:sz w:val="20"/>
        </w:rPr>
        <w:t xml:space="preserve"> </w:t>
      </w:r>
      <w:r>
        <w:rPr>
          <w:sz w:val="20"/>
        </w:rPr>
        <w:t>amenazas</w:t>
      </w:r>
      <w:r>
        <w:rPr>
          <w:spacing w:val="-11"/>
          <w:sz w:val="20"/>
        </w:rPr>
        <w:t xml:space="preserve"> </w:t>
      </w:r>
      <w:r>
        <w:rPr>
          <w:sz w:val="20"/>
        </w:rPr>
        <w:t>y</w:t>
      </w:r>
      <w:r>
        <w:rPr>
          <w:spacing w:val="-13"/>
          <w:sz w:val="20"/>
        </w:rPr>
        <w:t xml:space="preserve"> </w:t>
      </w:r>
      <w:r>
        <w:rPr>
          <w:sz w:val="20"/>
        </w:rPr>
        <w:t>en</w:t>
      </w:r>
      <w:r>
        <w:rPr>
          <w:spacing w:val="-12"/>
          <w:sz w:val="20"/>
        </w:rPr>
        <w:t xml:space="preserve"> </w:t>
      </w:r>
      <w:r>
        <w:rPr>
          <w:sz w:val="20"/>
        </w:rPr>
        <w:t>los</w:t>
      </w:r>
      <w:r>
        <w:rPr>
          <w:spacing w:val="-13"/>
          <w:sz w:val="20"/>
        </w:rPr>
        <w:t xml:space="preserve"> </w:t>
      </w:r>
      <w:r>
        <w:rPr>
          <w:sz w:val="20"/>
        </w:rPr>
        <w:t>casos</w:t>
      </w:r>
      <w:r>
        <w:rPr>
          <w:spacing w:val="-11"/>
          <w:sz w:val="20"/>
        </w:rPr>
        <w:t xml:space="preserve"> </w:t>
      </w:r>
      <w:r>
        <w:rPr>
          <w:sz w:val="20"/>
        </w:rPr>
        <w:t>en</w:t>
      </w:r>
      <w:r>
        <w:rPr>
          <w:spacing w:val="-14"/>
          <w:sz w:val="20"/>
        </w:rPr>
        <w:t xml:space="preserve"> </w:t>
      </w:r>
      <w:r>
        <w:rPr>
          <w:sz w:val="20"/>
        </w:rPr>
        <w:t>que</w:t>
      </w:r>
      <w:r>
        <w:rPr>
          <w:spacing w:val="-16"/>
          <w:sz w:val="20"/>
        </w:rPr>
        <w:t xml:space="preserve"> </w:t>
      </w:r>
      <w:r>
        <w:rPr>
          <w:sz w:val="20"/>
        </w:rPr>
        <w:t>las</w:t>
      </w:r>
      <w:r>
        <w:rPr>
          <w:spacing w:val="-13"/>
          <w:sz w:val="20"/>
        </w:rPr>
        <w:t xml:space="preserve"> </w:t>
      </w:r>
      <w:r>
        <w:rPr>
          <w:sz w:val="20"/>
        </w:rPr>
        <w:t>víctimas</w:t>
      </w:r>
      <w:r>
        <w:rPr>
          <w:spacing w:val="-18"/>
          <w:sz w:val="20"/>
        </w:rPr>
        <w:t xml:space="preserve"> </w:t>
      </w:r>
      <w:r>
        <w:rPr>
          <w:sz w:val="20"/>
        </w:rPr>
        <w:t>tuvieron</w:t>
      </w:r>
      <w:r>
        <w:rPr>
          <w:spacing w:val="-14"/>
          <w:sz w:val="20"/>
        </w:rPr>
        <w:t xml:space="preserve"> </w:t>
      </w:r>
      <w:r>
        <w:rPr>
          <w:sz w:val="20"/>
        </w:rPr>
        <w:t>que</w:t>
      </w:r>
      <w:r>
        <w:rPr>
          <w:spacing w:val="-16"/>
          <w:sz w:val="20"/>
        </w:rPr>
        <w:t xml:space="preserve"> </w:t>
      </w:r>
      <w:r>
        <w:rPr>
          <w:sz w:val="20"/>
        </w:rPr>
        <w:t>abandonar su</w:t>
      </w:r>
      <w:r>
        <w:rPr>
          <w:spacing w:val="-8"/>
          <w:sz w:val="20"/>
        </w:rPr>
        <w:t xml:space="preserve"> </w:t>
      </w:r>
      <w:r>
        <w:rPr>
          <w:sz w:val="20"/>
        </w:rPr>
        <w:t>territorio</w:t>
      </w:r>
      <w:r>
        <w:rPr>
          <w:spacing w:val="-13"/>
          <w:sz w:val="20"/>
        </w:rPr>
        <w:t xml:space="preserve"> </w:t>
      </w:r>
      <w:r>
        <w:rPr>
          <w:sz w:val="20"/>
        </w:rPr>
        <w:t>(</w:t>
      </w:r>
      <w:r>
        <w:rPr>
          <w:i/>
          <w:sz w:val="20"/>
        </w:rPr>
        <w:t>supra</w:t>
      </w:r>
      <w:r>
        <w:rPr>
          <w:i/>
          <w:spacing w:val="-6"/>
          <w:sz w:val="20"/>
        </w:rPr>
        <w:t xml:space="preserve"> </w:t>
      </w:r>
      <w:r>
        <w:rPr>
          <w:sz w:val="20"/>
        </w:rPr>
        <w:t>Capítulo</w:t>
      </w:r>
      <w:r>
        <w:rPr>
          <w:spacing w:val="-12"/>
          <w:sz w:val="20"/>
        </w:rPr>
        <w:t xml:space="preserve"> </w:t>
      </w:r>
      <w:r>
        <w:rPr>
          <w:sz w:val="20"/>
        </w:rPr>
        <w:t>IV).</w:t>
      </w:r>
      <w:r>
        <w:rPr>
          <w:spacing w:val="-12"/>
          <w:sz w:val="20"/>
        </w:rPr>
        <w:t xml:space="preserve"> </w:t>
      </w:r>
      <w:r>
        <w:rPr>
          <w:sz w:val="20"/>
        </w:rPr>
        <w:t>Asimismo,</w:t>
      </w:r>
      <w:r>
        <w:rPr>
          <w:spacing w:val="-9"/>
          <w:sz w:val="20"/>
        </w:rPr>
        <w:t xml:space="preserve"> </w:t>
      </w:r>
      <w:r>
        <w:rPr>
          <w:sz w:val="20"/>
        </w:rPr>
        <w:t>hizo</w:t>
      </w:r>
      <w:r>
        <w:rPr>
          <w:spacing w:val="-8"/>
          <w:sz w:val="20"/>
        </w:rPr>
        <w:t xml:space="preserve"> </w:t>
      </w:r>
      <w:r>
        <w:rPr>
          <w:sz w:val="20"/>
        </w:rPr>
        <w:t>un</w:t>
      </w:r>
      <w:r>
        <w:rPr>
          <w:spacing w:val="-8"/>
          <w:sz w:val="20"/>
        </w:rPr>
        <w:t xml:space="preserve"> </w:t>
      </w:r>
      <w:r>
        <w:rPr>
          <w:sz w:val="20"/>
        </w:rPr>
        <w:t>reconocimiento</w:t>
      </w:r>
      <w:r>
        <w:rPr>
          <w:spacing w:val="-10"/>
          <w:sz w:val="20"/>
        </w:rPr>
        <w:t xml:space="preserve"> </w:t>
      </w:r>
      <w:r>
        <w:rPr>
          <w:sz w:val="20"/>
        </w:rPr>
        <w:t>sobre</w:t>
      </w:r>
      <w:r>
        <w:rPr>
          <w:spacing w:val="-13"/>
          <w:sz w:val="20"/>
        </w:rPr>
        <w:t xml:space="preserve"> </w:t>
      </w:r>
      <w:r>
        <w:rPr>
          <w:sz w:val="20"/>
        </w:rPr>
        <w:t>la</w:t>
      </w:r>
      <w:r>
        <w:rPr>
          <w:spacing w:val="-9"/>
          <w:sz w:val="20"/>
        </w:rPr>
        <w:t xml:space="preserve"> </w:t>
      </w:r>
      <w:r>
        <w:rPr>
          <w:sz w:val="20"/>
        </w:rPr>
        <w:t>posible</w:t>
      </w:r>
      <w:r>
        <w:rPr>
          <w:spacing w:val="-7"/>
          <w:sz w:val="20"/>
        </w:rPr>
        <w:t xml:space="preserve"> </w:t>
      </w:r>
      <w:r>
        <w:rPr>
          <w:sz w:val="20"/>
        </w:rPr>
        <w:t>existencia de patrones en todas estas violaciones, aunque consideró que la jurisdicción interna era la más indicada para definir el alcance de estas responsabilidades.</w:t>
      </w:r>
    </w:p>
    <w:p w14:paraId="392C40C2" w14:textId="77777777" w:rsidR="006F1C3E" w:rsidRDefault="00736CA7">
      <w:pPr>
        <w:pStyle w:val="Prrafodelista"/>
        <w:numPr>
          <w:ilvl w:val="0"/>
          <w:numId w:val="24"/>
        </w:numPr>
        <w:tabs>
          <w:tab w:val="left" w:pos="829"/>
        </w:tabs>
        <w:spacing w:before="122"/>
        <w:ind w:left="115" w:right="254" w:firstLine="2"/>
        <w:jc w:val="both"/>
        <w:rPr>
          <w:sz w:val="20"/>
        </w:rPr>
      </w:pPr>
      <w:r>
        <w:rPr>
          <w:sz w:val="20"/>
        </w:rPr>
        <w:t>Estas</w:t>
      </w:r>
      <w:r>
        <w:rPr>
          <w:spacing w:val="-18"/>
          <w:sz w:val="20"/>
        </w:rPr>
        <w:t xml:space="preserve"> </w:t>
      </w:r>
      <w:r>
        <w:rPr>
          <w:sz w:val="20"/>
        </w:rPr>
        <w:t>acciones</w:t>
      </w:r>
      <w:r>
        <w:rPr>
          <w:spacing w:val="-18"/>
          <w:sz w:val="20"/>
        </w:rPr>
        <w:t xml:space="preserve"> </w:t>
      </w:r>
      <w:r>
        <w:rPr>
          <w:sz w:val="20"/>
        </w:rPr>
        <w:t>y</w:t>
      </w:r>
      <w:r>
        <w:rPr>
          <w:spacing w:val="-17"/>
          <w:sz w:val="20"/>
        </w:rPr>
        <w:t xml:space="preserve"> </w:t>
      </w:r>
      <w:r>
        <w:rPr>
          <w:sz w:val="20"/>
        </w:rPr>
        <w:t>omisiones</w:t>
      </w:r>
      <w:r>
        <w:rPr>
          <w:spacing w:val="-18"/>
          <w:sz w:val="20"/>
        </w:rPr>
        <w:t xml:space="preserve"> </w:t>
      </w:r>
      <w:r>
        <w:rPr>
          <w:sz w:val="20"/>
        </w:rPr>
        <w:t>al</w:t>
      </w:r>
      <w:r>
        <w:rPr>
          <w:spacing w:val="-17"/>
          <w:sz w:val="20"/>
        </w:rPr>
        <w:t xml:space="preserve"> </w:t>
      </w:r>
      <w:r>
        <w:rPr>
          <w:sz w:val="20"/>
        </w:rPr>
        <w:t>deber</w:t>
      </w:r>
      <w:r>
        <w:rPr>
          <w:spacing w:val="-18"/>
          <w:sz w:val="20"/>
        </w:rPr>
        <w:t xml:space="preserve"> </w:t>
      </w:r>
      <w:r>
        <w:rPr>
          <w:sz w:val="20"/>
        </w:rPr>
        <w:t>de</w:t>
      </w:r>
      <w:r>
        <w:rPr>
          <w:spacing w:val="-18"/>
          <w:sz w:val="20"/>
        </w:rPr>
        <w:t xml:space="preserve"> </w:t>
      </w:r>
      <w:r>
        <w:rPr>
          <w:sz w:val="20"/>
        </w:rPr>
        <w:t>protección</w:t>
      </w:r>
      <w:r>
        <w:rPr>
          <w:spacing w:val="-17"/>
          <w:sz w:val="20"/>
        </w:rPr>
        <w:t xml:space="preserve"> </w:t>
      </w:r>
      <w:r>
        <w:rPr>
          <w:sz w:val="20"/>
        </w:rPr>
        <w:t>por</w:t>
      </w:r>
      <w:r>
        <w:rPr>
          <w:spacing w:val="-18"/>
          <w:sz w:val="20"/>
        </w:rPr>
        <w:t xml:space="preserve"> </w:t>
      </w:r>
      <w:r>
        <w:rPr>
          <w:sz w:val="20"/>
        </w:rPr>
        <w:t>parte</w:t>
      </w:r>
      <w:r>
        <w:rPr>
          <w:spacing w:val="-17"/>
          <w:sz w:val="20"/>
        </w:rPr>
        <w:t xml:space="preserve"> </w:t>
      </w:r>
      <w:r>
        <w:rPr>
          <w:sz w:val="20"/>
        </w:rPr>
        <w:t>del</w:t>
      </w:r>
      <w:r>
        <w:rPr>
          <w:spacing w:val="-18"/>
          <w:sz w:val="20"/>
        </w:rPr>
        <w:t xml:space="preserve"> </w:t>
      </w:r>
      <w:r>
        <w:rPr>
          <w:sz w:val="20"/>
        </w:rPr>
        <w:t>Estado</w:t>
      </w:r>
      <w:r>
        <w:rPr>
          <w:spacing w:val="-17"/>
          <w:sz w:val="20"/>
        </w:rPr>
        <w:t xml:space="preserve"> </w:t>
      </w:r>
      <w:r>
        <w:rPr>
          <w:sz w:val="20"/>
        </w:rPr>
        <w:t>crearon</w:t>
      </w:r>
      <w:r>
        <w:rPr>
          <w:spacing w:val="-18"/>
          <w:sz w:val="20"/>
        </w:rPr>
        <w:t xml:space="preserve"> </w:t>
      </w:r>
      <w:r>
        <w:rPr>
          <w:sz w:val="20"/>
        </w:rPr>
        <w:t>un</w:t>
      </w:r>
      <w:r>
        <w:rPr>
          <w:spacing w:val="-17"/>
          <w:sz w:val="20"/>
        </w:rPr>
        <w:t xml:space="preserve"> </w:t>
      </w:r>
      <w:r>
        <w:rPr>
          <w:sz w:val="20"/>
        </w:rPr>
        <w:t>clima de</w:t>
      </w:r>
      <w:r>
        <w:rPr>
          <w:spacing w:val="-4"/>
          <w:sz w:val="20"/>
        </w:rPr>
        <w:t xml:space="preserve"> </w:t>
      </w:r>
      <w:r>
        <w:rPr>
          <w:sz w:val="20"/>
        </w:rPr>
        <w:t>victimización y</w:t>
      </w:r>
      <w:r>
        <w:rPr>
          <w:spacing w:val="-1"/>
          <w:sz w:val="20"/>
        </w:rPr>
        <w:t xml:space="preserve"> </w:t>
      </w:r>
      <w:r>
        <w:rPr>
          <w:sz w:val="20"/>
        </w:rPr>
        <w:t>estigma</w:t>
      </w:r>
      <w:r>
        <w:rPr>
          <w:spacing w:val="-3"/>
          <w:sz w:val="20"/>
        </w:rPr>
        <w:t xml:space="preserve"> </w:t>
      </w:r>
      <w:r>
        <w:rPr>
          <w:sz w:val="20"/>
        </w:rPr>
        <w:t>contra</w:t>
      </w:r>
      <w:r>
        <w:rPr>
          <w:spacing w:val="-3"/>
          <w:sz w:val="20"/>
        </w:rPr>
        <w:t xml:space="preserve"> </w:t>
      </w:r>
      <w:r>
        <w:rPr>
          <w:sz w:val="20"/>
        </w:rPr>
        <w:t>los</w:t>
      </w:r>
      <w:r>
        <w:rPr>
          <w:spacing w:val="-1"/>
          <w:sz w:val="20"/>
        </w:rPr>
        <w:t xml:space="preserve"> </w:t>
      </w:r>
      <w:r>
        <w:rPr>
          <w:sz w:val="20"/>
        </w:rPr>
        <w:t>integrantes</w:t>
      </w:r>
      <w:r>
        <w:rPr>
          <w:spacing w:val="-1"/>
          <w:sz w:val="20"/>
        </w:rPr>
        <w:t xml:space="preserve"> </w:t>
      </w:r>
      <w:r>
        <w:rPr>
          <w:sz w:val="20"/>
        </w:rPr>
        <w:t>y</w:t>
      </w:r>
      <w:r>
        <w:rPr>
          <w:spacing w:val="-4"/>
          <w:sz w:val="20"/>
        </w:rPr>
        <w:t xml:space="preserve"> </w:t>
      </w:r>
      <w:r>
        <w:rPr>
          <w:sz w:val="20"/>
        </w:rPr>
        <w:t>militantes</w:t>
      </w:r>
      <w:r>
        <w:rPr>
          <w:spacing w:val="-4"/>
          <w:sz w:val="20"/>
        </w:rPr>
        <w:t xml:space="preserve"> </w:t>
      </w:r>
      <w:r>
        <w:rPr>
          <w:sz w:val="20"/>
        </w:rPr>
        <w:t>de</w:t>
      </w:r>
      <w:r>
        <w:rPr>
          <w:spacing w:val="-7"/>
          <w:sz w:val="20"/>
        </w:rPr>
        <w:t xml:space="preserve"> </w:t>
      </w:r>
      <w:r>
        <w:rPr>
          <w:sz w:val="20"/>
        </w:rPr>
        <w:t>la</w:t>
      </w:r>
      <w:r>
        <w:rPr>
          <w:spacing w:val="-1"/>
          <w:sz w:val="20"/>
        </w:rPr>
        <w:t xml:space="preserve"> </w:t>
      </w:r>
      <w:r>
        <w:rPr>
          <w:sz w:val="20"/>
        </w:rPr>
        <w:t>UP.</w:t>
      </w:r>
      <w:r>
        <w:rPr>
          <w:spacing w:val="-1"/>
          <w:sz w:val="20"/>
        </w:rPr>
        <w:t xml:space="preserve"> </w:t>
      </w:r>
      <w:r>
        <w:rPr>
          <w:sz w:val="20"/>
        </w:rPr>
        <w:t>La extensión</w:t>
      </w:r>
      <w:r>
        <w:rPr>
          <w:spacing w:val="-1"/>
          <w:sz w:val="20"/>
        </w:rPr>
        <w:t xml:space="preserve"> </w:t>
      </w:r>
      <w:r>
        <w:rPr>
          <w:sz w:val="20"/>
        </w:rPr>
        <w:t>tanto</w:t>
      </w:r>
      <w:r>
        <w:rPr>
          <w:spacing w:val="-2"/>
          <w:sz w:val="20"/>
        </w:rPr>
        <w:t xml:space="preserve"> </w:t>
      </w:r>
      <w:r>
        <w:rPr>
          <w:sz w:val="20"/>
        </w:rPr>
        <w:t>en el</w:t>
      </w:r>
      <w:r>
        <w:rPr>
          <w:spacing w:val="-10"/>
          <w:sz w:val="20"/>
        </w:rPr>
        <w:t xml:space="preserve"> </w:t>
      </w:r>
      <w:r>
        <w:rPr>
          <w:sz w:val="20"/>
        </w:rPr>
        <w:t>tiempo</w:t>
      </w:r>
      <w:r>
        <w:rPr>
          <w:spacing w:val="-11"/>
          <w:sz w:val="20"/>
        </w:rPr>
        <w:t xml:space="preserve"> </w:t>
      </w:r>
      <w:r>
        <w:rPr>
          <w:sz w:val="20"/>
        </w:rPr>
        <w:t>como</w:t>
      </w:r>
      <w:r>
        <w:rPr>
          <w:spacing w:val="-7"/>
          <w:sz w:val="20"/>
        </w:rPr>
        <w:t xml:space="preserve"> </w:t>
      </w:r>
      <w:r>
        <w:rPr>
          <w:sz w:val="20"/>
        </w:rPr>
        <w:t>en</w:t>
      </w:r>
      <w:r>
        <w:rPr>
          <w:spacing w:val="-7"/>
          <w:sz w:val="20"/>
        </w:rPr>
        <w:t xml:space="preserve"> </w:t>
      </w:r>
      <w:r>
        <w:rPr>
          <w:sz w:val="20"/>
        </w:rPr>
        <w:t>el</w:t>
      </w:r>
      <w:r>
        <w:rPr>
          <w:spacing w:val="-8"/>
          <w:sz w:val="20"/>
        </w:rPr>
        <w:t xml:space="preserve"> </w:t>
      </w:r>
      <w:r>
        <w:rPr>
          <w:sz w:val="20"/>
        </w:rPr>
        <w:t>número</w:t>
      </w:r>
      <w:r>
        <w:rPr>
          <w:spacing w:val="-11"/>
          <w:sz w:val="20"/>
        </w:rPr>
        <w:t xml:space="preserve"> </w:t>
      </w:r>
      <w:r>
        <w:rPr>
          <w:sz w:val="20"/>
        </w:rPr>
        <w:t>de</w:t>
      </w:r>
      <w:r>
        <w:rPr>
          <w:spacing w:val="-9"/>
          <w:sz w:val="20"/>
        </w:rPr>
        <w:t xml:space="preserve"> </w:t>
      </w:r>
      <w:r>
        <w:rPr>
          <w:sz w:val="20"/>
        </w:rPr>
        <w:t>víctimas</w:t>
      </w:r>
      <w:r>
        <w:rPr>
          <w:spacing w:val="-11"/>
          <w:sz w:val="20"/>
        </w:rPr>
        <w:t xml:space="preserve"> </w:t>
      </w:r>
      <w:r>
        <w:rPr>
          <w:sz w:val="20"/>
        </w:rPr>
        <w:t>de</w:t>
      </w:r>
      <w:r>
        <w:rPr>
          <w:spacing w:val="-9"/>
          <w:sz w:val="20"/>
        </w:rPr>
        <w:t xml:space="preserve"> </w:t>
      </w:r>
      <w:r>
        <w:rPr>
          <w:sz w:val="20"/>
        </w:rPr>
        <w:t>este</w:t>
      </w:r>
      <w:r>
        <w:rPr>
          <w:spacing w:val="-12"/>
          <w:sz w:val="20"/>
        </w:rPr>
        <w:t xml:space="preserve"> </w:t>
      </w:r>
      <w:r>
        <w:rPr>
          <w:sz w:val="20"/>
        </w:rPr>
        <w:t>contexto</w:t>
      </w:r>
      <w:r>
        <w:rPr>
          <w:spacing w:val="-14"/>
          <w:sz w:val="20"/>
        </w:rPr>
        <w:t xml:space="preserve"> </w:t>
      </w:r>
      <w:r>
        <w:rPr>
          <w:sz w:val="20"/>
        </w:rPr>
        <w:t>de</w:t>
      </w:r>
      <w:r>
        <w:rPr>
          <w:spacing w:val="-12"/>
          <w:sz w:val="20"/>
        </w:rPr>
        <w:t xml:space="preserve"> </w:t>
      </w:r>
      <w:r>
        <w:rPr>
          <w:sz w:val="20"/>
        </w:rPr>
        <w:t>victimización</w:t>
      </w:r>
      <w:r>
        <w:rPr>
          <w:spacing w:val="-9"/>
          <w:sz w:val="20"/>
        </w:rPr>
        <w:t xml:space="preserve"> </w:t>
      </w:r>
      <w:r>
        <w:rPr>
          <w:sz w:val="20"/>
        </w:rPr>
        <w:t>hacia</w:t>
      </w:r>
      <w:r>
        <w:rPr>
          <w:spacing w:val="-10"/>
          <w:sz w:val="20"/>
        </w:rPr>
        <w:t xml:space="preserve"> </w:t>
      </w:r>
      <w:r>
        <w:rPr>
          <w:sz w:val="20"/>
        </w:rPr>
        <w:t>las</w:t>
      </w:r>
      <w:r>
        <w:rPr>
          <w:spacing w:val="-8"/>
          <w:sz w:val="20"/>
        </w:rPr>
        <w:t xml:space="preserve"> </w:t>
      </w:r>
      <w:r>
        <w:rPr>
          <w:sz w:val="20"/>
        </w:rPr>
        <w:t>personas integrantes</w:t>
      </w:r>
      <w:r>
        <w:rPr>
          <w:spacing w:val="-4"/>
          <w:sz w:val="20"/>
        </w:rPr>
        <w:t xml:space="preserve"> </w:t>
      </w:r>
      <w:r>
        <w:rPr>
          <w:sz w:val="20"/>
        </w:rPr>
        <w:t>y</w:t>
      </w:r>
      <w:r>
        <w:rPr>
          <w:spacing w:val="-4"/>
          <w:sz w:val="20"/>
        </w:rPr>
        <w:t xml:space="preserve"> </w:t>
      </w:r>
      <w:r>
        <w:rPr>
          <w:sz w:val="20"/>
        </w:rPr>
        <w:t>militantes</w:t>
      </w:r>
      <w:r>
        <w:rPr>
          <w:spacing w:val="-2"/>
          <w:sz w:val="20"/>
        </w:rPr>
        <w:t xml:space="preserve"> </w:t>
      </w:r>
      <w:r>
        <w:rPr>
          <w:sz w:val="20"/>
        </w:rPr>
        <w:t>de</w:t>
      </w:r>
      <w:r>
        <w:rPr>
          <w:spacing w:val="-9"/>
          <w:sz w:val="20"/>
        </w:rPr>
        <w:t xml:space="preserve"> </w:t>
      </w:r>
      <w:r>
        <w:rPr>
          <w:sz w:val="20"/>
        </w:rPr>
        <w:t>la</w:t>
      </w:r>
      <w:r>
        <w:rPr>
          <w:spacing w:val="-3"/>
          <w:sz w:val="20"/>
        </w:rPr>
        <w:t xml:space="preserve"> </w:t>
      </w:r>
      <w:r>
        <w:rPr>
          <w:sz w:val="20"/>
        </w:rPr>
        <w:t>UP,</w:t>
      </w:r>
      <w:r>
        <w:rPr>
          <w:spacing w:val="-6"/>
          <w:sz w:val="20"/>
        </w:rPr>
        <w:t xml:space="preserve"> </w:t>
      </w:r>
      <w:r>
        <w:rPr>
          <w:sz w:val="20"/>
        </w:rPr>
        <w:t>por</w:t>
      </w:r>
      <w:r>
        <w:rPr>
          <w:spacing w:val="-4"/>
          <w:sz w:val="20"/>
        </w:rPr>
        <w:t xml:space="preserve"> </w:t>
      </w:r>
      <w:r>
        <w:rPr>
          <w:sz w:val="20"/>
        </w:rPr>
        <w:t>el</w:t>
      </w:r>
      <w:r>
        <w:rPr>
          <w:spacing w:val="-5"/>
          <w:sz w:val="20"/>
        </w:rPr>
        <w:t xml:space="preserve"> </w:t>
      </w:r>
      <w:r>
        <w:rPr>
          <w:sz w:val="20"/>
        </w:rPr>
        <w:t>hecho</w:t>
      </w:r>
      <w:r>
        <w:rPr>
          <w:spacing w:val="-4"/>
          <w:sz w:val="20"/>
        </w:rPr>
        <w:t xml:space="preserve"> </w:t>
      </w:r>
      <w:r>
        <w:rPr>
          <w:sz w:val="20"/>
        </w:rPr>
        <w:t>de</w:t>
      </w:r>
      <w:r>
        <w:rPr>
          <w:spacing w:val="-9"/>
          <w:sz w:val="20"/>
        </w:rPr>
        <w:t xml:space="preserve"> </w:t>
      </w:r>
      <w:r>
        <w:rPr>
          <w:sz w:val="20"/>
        </w:rPr>
        <w:t>pertenecer</w:t>
      </w:r>
      <w:r>
        <w:rPr>
          <w:spacing w:val="-4"/>
          <w:sz w:val="20"/>
        </w:rPr>
        <w:t xml:space="preserve"> </w:t>
      </w:r>
      <w:r>
        <w:rPr>
          <w:sz w:val="20"/>
        </w:rPr>
        <w:t>a</w:t>
      </w:r>
      <w:r>
        <w:rPr>
          <w:spacing w:val="-3"/>
          <w:sz w:val="20"/>
        </w:rPr>
        <w:t xml:space="preserve"> </w:t>
      </w:r>
      <w:r>
        <w:rPr>
          <w:sz w:val="20"/>
        </w:rPr>
        <w:t>este</w:t>
      </w:r>
      <w:r>
        <w:rPr>
          <w:spacing w:val="-9"/>
          <w:sz w:val="20"/>
        </w:rPr>
        <w:t xml:space="preserve"> </w:t>
      </w:r>
      <w:r>
        <w:rPr>
          <w:sz w:val="20"/>
        </w:rPr>
        <w:t>partido,</w:t>
      </w:r>
      <w:r>
        <w:rPr>
          <w:spacing w:val="-6"/>
          <w:sz w:val="20"/>
        </w:rPr>
        <w:t xml:space="preserve"> </w:t>
      </w:r>
      <w:r>
        <w:rPr>
          <w:sz w:val="20"/>
        </w:rPr>
        <w:t>pudo</w:t>
      </w:r>
      <w:r>
        <w:rPr>
          <w:spacing w:val="-9"/>
          <w:sz w:val="20"/>
        </w:rPr>
        <w:t xml:space="preserve"> </w:t>
      </w:r>
      <w:r>
        <w:rPr>
          <w:sz w:val="20"/>
        </w:rPr>
        <w:t>producir</w:t>
      </w:r>
      <w:r>
        <w:rPr>
          <w:spacing w:val="-7"/>
          <w:sz w:val="20"/>
        </w:rPr>
        <w:t xml:space="preserve"> </w:t>
      </w:r>
      <w:r>
        <w:rPr>
          <w:sz w:val="20"/>
        </w:rPr>
        <w:t>en éstos una afectación a su integridad psíquica y moral. En efecto, tal y como lo estableció el CNMH, “ante la naturalización de la violencia política y l</w:t>
      </w:r>
      <w:r>
        <w:rPr>
          <w:sz w:val="20"/>
        </w:rPr>
        <w:t xml:space="preserve">a preponderancia del estigma contra la UP, en la opinión pública o el imaginario de la sociedad, las víctimas vuelven a ser victimizadas y responsabilizadas como “causantes” de las violaciones que ellas mismas </w:t>
      </w:r>
      <w:r>
        <w:rPr>
          <w:spacing w:val="-2"/>
          <w:sz w:val="20"/>
        </w:rPr>
        <w:t>sufrieron”</w:t>
      </w:r>
      <w:hyperlink w:anchor="_bookmark338" w:history="1">
        <w:r>
          <w:rPr>
            <w:spacing w:val="-2"/>
            <w:position w:val="7"/>
            <w:sz w:val="13"/>
          </w:rPr>
          <w:t>268</w:t>
        </w:r>
      </w:hyperlink>
      <w:r>
        <w:rPr>
          <w:spacing w:val="-2"/>
          <w:sz w:val="20"/>
        </w:rPr>
        <w:t>.</w:t>
      </w:r>
    </w:p>
    <w:p w14:paraId="71BD2798" w14:textId="77777777" w:rsidR="006F1C3E" w:rsidRDefault="00736CA7">
      <w:pPr>
        <w:pStyle w:val="Prrafodelista"/>
        <w:numPr>
          <w:ilvl w:val="0"/>
          <w:numId w:val="24"/>
        </w:numPr>
        <w:tabs>
          <w:tab w:val="left" w:pos="829"/>
        </w:tabs>
        <w:spacing w:before="119"/>
        <w:ind w:left="118" w:right="251" w:hanging="1"/>
        <w:jc w:val="both"/>
        <w:rPr>
          <w:sz w:val="20"/>
        </w:rPr>
      </w:pPr>
      <w:r>
        <w:rPr>
          <w:sz w:val="20"/>
        </w:rPr>
        <w:t>De esta forma, la Corte considera que hubo una afectación a la integridad física y psicológica a los integrantes y militantes de la UP por la estigmatización creada por su pertenencia a dicha agrupación política.</w:t>
      </w:r>
    </w:p>
    <w:p w14:paraId="00A4D940" w14:textId="77777777" w:rsidR="006F1C3E" w:rsidRDefault="006F1C3E">
      <w:pPr>
        <w:pStyle w:val="Textoindependiente"/>
        <w:jc w:val="left"/>
      </w:pPr>
    </w:p>
    <w:p w14:paraId="4F2F166F" w14:textId="77777777" w:rsidR="006F1C3E" w:rsidRDefault="00736CA7">
      <w:pPr>
        <w:pStyle w:val="Prrafodelista"/>
        <w:numPr>
          <w:ilvl w:val="0"/>
          <w:numId w:val="17"/>
        </w:numPr>
        <w:tabs>
          <w:tab w:val="left" w:pos="1763"/>
        </w:tabs>
        <w:ind w:left="1762" w:hanging="359"/>
        <w:rPr>
          <w:i/>
          <w:sz w:val="20"/>
        </w:rPr>
      </w:pPr>
      <w:r>
        <w:rPr>
          <w:i/>
          <w:sz w:val="20"/>
        </w:rPr>
        <w:t>La</w:t>
      </w:r>
      <w:r>
        <w:rPr>
          <w:i/>
          <w:spacing w:val="-13"/>
          <w:sz w:val="20"/>
        </w:rPr>
        <w:t xml:space="preserve"> </w:t>
      </w:r>
      <w:r>
        <w:rPr>
          <w:i/>
          <w:sz w:val="20"/>
        </w:rPr>
        <w:t>pérdida</w:t>
      </w:r>
      <w:r>
        <w:rPr>
          <w:i/>
          <w:spacing w:val="-11"/>
          <w:sz w:val="20"/>
        </w:rPr>
        <w:t xml:space="preserve"> </w:t>
      </w:r>
      <w:r>
        <w:rPr>
          <w:i/>
          <w:sz w:val="20"/>
        </w:rPr>
        <w:t>de</w:t>
      </w:r>
      <w:r>
        <w:rPr>
          <w:i/>
          <w:spacing w:val="-14"/>
          <w:sz w:val="20"/>
        </w:rPr>
        <w:t xml:space="preserve"> </w:t>
      </w:r>
      <w:r>
        <w:rPr>
          <w:i/>
          <w:sz w:val="20"/>
        </w:rPr>
        <w:t>la</w:t>
      </w:r>
      <w:r>
        <w:rPr>
          <w:i/>
          <w:spacing w:val="-10"/>
          <w:sz w:val="20"/>
        </w:rPr>
        <w:t xml:space="preserve"> </w:t>
      </w:r>
      <w:r>
        <w:rPr>
          <w:i/>
          <w:sz w:val="20"/>
        </w:rPr>
        <w:t>personería</w:t>
      </w:r>
      <w:r>
        <w:rPr>
          <w:i/>
          <w:spacing w:val="-11"/>
          <w:sz w:val="20"/>
        </w:rPr>
        <w:t xml:space="preserve"> </w:t>
      </w:r>
      <w:r>
        <w:rPr>
          <w:i/>
          <w:sz w:val="20"/>
        </w:rPr>
        <w:t>jurídica</w:t>
      </w:r>
      <w:r>
        <w:rPr>
          <w:i/>
          <w:spacing w:val="-10"/>
          <w:sz w:val="20"/>
        </w:rPr>
        <w:t xml:space="preserve"> </w:t>
      </w:r>
      <w:r>
        <w:rPr>
          <w:i/>
          <w:sz w:val="20"/>
        </w:rPr>
        <w:t>del</w:t>
      </w:r>
      <w:r>
        <w:rPr>
          <w:i/>
          <w:spacing w:val="-8"/>
          <w:sz w:val="20"/>
        </w:rPr>
        <w:t xml:space="preserve"> </w:t>
      </w:r>
      <w:r>
        <w:rPr>
          <w:i/>
          <w:spacing w:val="-2"/>
          <w:sz w:val="20"/>
        </w:rPr>
        <w:t>partido</w:t>
      </w:r>
    </w:p>
    <w:p w14:paraId="5C7C8447" w14:textId="77777777" w:rsidR="006F1C3E" w:rsidRDefault="006F1C3E">
      <w:pPr>
        <w:pStyle w:val="Textoindependiente"/>
        <w:spacing w:before="6"/>
        <w:jc w:val="left"/>
        <w:rPr>
          <w:i/>
          <w:sz w:val="19"/>
        </w:rPr>
      </w:pPr>
    </w:p>
    <w:p w14:paraId="2FEB88F0" w14:textId="77777777" w:rsidR="006F1C3E" w:rsidRDefault="00736CA7">
      <w:pPr>
        <w:pStyle w:val="Prrafodelista"/>
        <w:numPr>
          <w:ilvl w:val="0"/>
          <w:numId w:val="24"/>
        </w:numPr>
        <w:tabs>
          <w:tab w:val="left" w:pos="829"/>
        </w:tabs>
        <w:ind w:left="117" w:right="248" w:firstLine="0"/>
        <w:jc w:val="both"/>
        <w:rPr>
          <w:sz w:val="20"/>
        </w:rPr>
      </w:pPr>
      <w:r>
        <w:rPr>
          <w:sz w:val="20"/>
        </w:rPr>
        <w:t>Como se</w:t>
      </w:r>
      <w:r>
        <w:rPr>
          <w:spacing w:val="-1"/>
          <w:sz w:val="20"/>
        </w:rPr>
        <w:t xml:space="preserve"> </w:t>
      </w:r>
      <w:r>
        <w:rPr>
          <w:sz w:val="20"/>
        </w:rPr>
        <w:t>estableció</w:t>
      </w:r>
      <w:r>
        <w:rPr>
          <w:spacing w:val="-3"/>
          <w:sz w:val="20"/>
        </w:rPr>
        <w:t xml:space="preserve"> </w:t>
      </w:r>
      <w:r>
        <w:rPr>
          <w:i/>
          <w:sz w:val="20"/>
        </w:rPr>
        <w:t>supra</w:t>
      </w:r>
      <w:r>
        <w:rPr>
          <w:sz w:val="20"/>
        </w:rPr>
        <w:t>, el reconocimiento</w:t>
      </w:r>
      <w:r>
        <w:rPr>
          <w:spacing w:val="-5"/>
          <w:sz w:val="20"/>
        </w:rPr>
        <w:t xml:space="preserve"> </w:t>
      </w:r>
      <w:r>
        <w:rPr>
          <w:sz w:val="20"/>
        </w:rPr>
        <w:t>de</w:t>
      </w:r>
      <w:r>
        <w:rPr>
          <w:spacing w:val="-1"/>
          <w:sz w:val="20"/>
        </w:rPr>
        <w:t xml:space="preserve"> </w:t>
      </w:r>
      <w:r>
        <w:rPr>
          <w:sz w:val="20"/>
        </w:rPr>
        <w:t>los</w:t>
      </w:r>
      <w:r>
        <w:rPr>
          <w:spacing w:val="-5"/>
          <w:sz w:val="20"/>
        </w:rPr>
        <w:t xml:space="preserve"> </w:t>
      </w:r>
      <w:r>
        <w:rPr>
          <w:sz w:val="20"/>
        </w:rPr>
        <w:t>derechos de</w:t>
      </w:r>
      <w:r>
        <w:rPr>
          <w:spacing w:val="-5"/>
          <w:sz w:val="20"/>
        </w:rPr>
        <w:t xml:space="preserve"> </w:t>
      </w:r>
      <w:r>
        <w:rPr>
          <w:sz w:val="20"/>
        </w:rPr>
        <w:t>las</w:t>
      </w:r>
      <w:r>
        <w:rPr>
          <w:spacing w:val="-5"/>
          <w:sz w:val="20"/>
        </w:rPr>
        <w:t xml:space="preserve"> </w:t>
      </w:r>
      <w:r>
        <w:rPr>
          <w:sz w:val="20"/>
        </w:rPr>
        <w:t>personas</w:t>
      </w:r>
      <w:r>
        <w:rPr>
          <w:spacing w:val="-5"/>
          <w:sz w:val="20"/>
        </w:rPr>
        <w:t xml:space="preserve"> </w:t>
      </w:r>
      <w:r>
        <w:rPr>
          <w:sz w:val="20"/>
        </w:rPr>
        <w:t>jurídicas puede implicar, directa o indirectamente la protección de los derechos humanos de las personas</w:t>
      </w:r>
      <w:r>
        <w:rPr>
          <w:spacing w:val="-18"/>
          <w:sz w:val="20"/>
        </w:rPr>
        <w:t xml:space="preserve"> </w:t>
      </w:r>
      <w:r>
        <w:rPr>
          <w:sz w:val="20"/>
        </w:rPr>
        <w:t>naturales</w:t>
      </w:r>
      <w:r>
        <w:rPr>
          <w:spacing w:val="-18"/>
          <w:sz w:val="20"/>
        </w:rPr>
        <w:t xml:space="preserve"> </w:t>
      </w:r>
      <w:r>
        <w:rPr>
          <w:sz w:val="20"/>
        </w:rPr>
        <w:t>asociadas</w:t>
      </w:r>
      <w:hyperlink w:anchor="_bookmark339" w:history="1">
        <w:r>
          <w:rPr>
            <w:position w:val="7"/>
            <w:sz w:val="13"/>
          </w:rPr>
          <w:t>269</w:t>
        </w:r>
      </w:hyperlink>
      <w:r>
        <w:rPr>
          <w:sz w:val="20"/>
        </w:rPr>
        <w:t>.</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misma</w:t>
      </w:r>
      <w:r>
        <w:rPr>
          <w:spacing w:val="-18"/>
          <w:sz w:val="20"/>
        </w:rPr>
        <w:t xml:space="preserve"> </w:t>
      </w:r>
      <w:r>
        <w:rPr>
          <w:sz w:val="20"/>
        </w:rPr>
        <w:t>manera,</w:t>
      </w:r>
      <w:r>
        <w:rPr>
          <w:spacing w:val="-18"/>
          <w:sz w:val="20"/>
        </w:rPr>
        <w:t xml:space="preserve"> </w:t>
      </w:r>
      <w:r>
        <w:rPr>
          <w:sz w:val="20"/>
        </w:rPr>
        <w:t>las</w:t>
      </w:r>
      <w:r>
        <w:rPr>
          <w:spacing w:val="-17"/>
          <w:sz w:val="20"/>
        </w:rPr>
        <w:t xml:space="preserve"> </w:t>
      </w:r>
      <w:r>
        <w:rPr>
          <w:sz w:val="20"/>
        </w:rPr>
        <w:t>afectaciones</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personas</w:t>
      </w:r>
      <w:r>
        <w:rPr>
          <w:spacing w:val="-17"/>
          <w:sz w:val="20"/>
        </w:rPr>
        <w:t xml:space="preserve"> </w:t>
      </w:r>
      <w:r>
        <w:rPr>
          <w:sz w:val="20"/>
        </w:rPr>
        <w:t>jurídicas pueden implicar, directa o indirectamente, la violación de derechos humanos de personas naturales. En este sentido, esta Corte ya ha analizado la posible violación del</w:t>
      </w:r>
      <w:r>
        <w:rPr>
          <w:sz w:val="20"/>
        </w:rPr>
        <w:t xml:space="preserve"> derecho a la propiedad de determinadas personas en su calidad de accionistas o socios de personas jurídicas</w:t>
      </w:r>
      <w:hyperlink w:anchor="_bookmark340" w:history="1">
        <w:r>
          <w:rPr>
            <w:position w:val="7"/>
            <w:sz w:val="13"/>
          </w:rPr>
          <w:t>270</w:t>
        </w:r>
      </w:hyperlink>
      <w:r>
        <w:rPr>
          <w:sz w:val="20"/>
        </w:rPr>
        <w:t>. Asimismo, esta Corte ha indicado que las restricciones a la libertad de expre</w:t>
      </w:r>
      <w:r>
        <w:rPr>
          <w:sz w:val="20"/>
        </w:rPr>
        <w:t>sión frecuentemente se materializan a través de acciones estatales o de particulares que afectan no solo a la persona jurídica que constituye un medio de comunicación, sino también a la pluralidad</w:t>
      </w:r>
      <w:r>
        <w:rPr>
          <w:spacing w:val="-17"/>
          <w:sz w:val="20"/>
        </w:rPr>
        <w:t xml:space="preserve"> </w:t>
      </w:r>
      <w:r>
        <w:rPr>
          <w:sz w:val="20"/>
        </w:rPr>
        <w:t>de</w:t>
      </w:r>
      <w:r>
        <w:rPr>
          <w:spacing w:val="-16"/>
          <w:sz w:val="20"/>
        </w:rPr>
        <w:t xml:space="preserve"> </w:t>
      </w:r>
      <w:r>
        <w:rPr>
          <w:sz w:val="20"/>
        </w:rPr>
        <w:t>personas</w:t>
      </w:r>
      <w:r>
        <w:rPr>
          <w:spacing w:val="-16"/>
          <w:sz w:val="20"/>
        </w:rPr>
        <w:t xml:space="preserve"> </w:t>
      </w:r>
      <w:r>
        <w:rPr>
          <w:sz w:val="20"/>
        </w:rPr>
        <w:t>naturales,</w:t>
      </w:r>
      <w:r>
        <w:rPr>
          <w:spacing w:val="-18"/>
          <w:sz w:val="20"/>
        </w:rPr>
        <w:t xml:space="preserve"> </w:t>
      </w:r>
      <w:r>
        <w:rPr>
          <w:sz w:val="20"/>
        </w:rPr>
        <w:t>tales</w:t>
      </w:r>
      <w:r>
        <w:rPr>
          <w:spacing w:val="-13"/>
          <w:sz w:val="20"/>
        </w:rPr>
        <w:t xml:space="preserve"> </w:t>
      </w:r>
      <w:r>
        <w:rPr>
          <w:sz w:val="20"/>
        </w:rPr>
        <w:t>como</w:t>
      </w:r>
      <w:r>
        <w:rPr>
          <w:spacing w:val="-15"/>
          <w:sz w:val="20"/>
        </w:rPr>
        <w:t xml:space="preserve"> </w:t>
      </w:r>
      <w:r>
        <w:rPr>
          <w:sz w:val="20"/>
        </w:rPr>
        <w:t>sus</w:t>
      </w:r>
      <w:r>
        <w:rPr>
          <w:spacing w:val="-16"/>
          <w:sz w:val="20"/>
        </w:rPr>
        <w:t xml:space="preserve"> </w:t>
      </w:r>
      <w:r>
        <w:rPr>
          <w:sz w:val="20"/>
        </w:rPr>
        <w:t>accionistas</w:t>
      </w:r>
      <w:r>
        <w:rPr>
          <w:spacing w:val="-12"/>
          <w:sz w:val="20"/>
        </w:rPr>
        <w:t xml:space="preserve"> </w:t>
      </w:r>
      <w:r>
        <w:rPr>
          <w:sz w:val="20"/>
        </w:rPr>
        <w:t>o</w:t>
      </w:r>
      <w:r>
        <w:rPr>
          <w:spacing w:val="-16"/>
          <w:sz w:val="20"/>
        </w:rPr>
        <w:t xml:space="preserve"> </w:t>
      </w:r>
      <w:r>
        <w:rPr>
          <w:sz w:val="20"/>
        </w:rPr>
        <w:t>los</w:t>
      </w:r>
      <w:r>
        <w:rPr>
          <w:spacing w:val="-16"/>
          <w:sz w:val="20"/>
        </w:rPr>
        <w:t xml:space="preserve"> </w:t>
      </w:r>
      <w:r>
        <w:rPr>
          <w:sz w:val="20"/>
        </w:rPr>
        <w:t>periodistas</w:t>
      </w:r>
      <w:r>
        <w:rPr>
          <w:spacing w:val="-16"/>
          <w:sz w:val="20"/>
        </w:rPr>
        <w:t xml:space="preserve"> </w:t>
      </w:r>
      <w:r>
        <w:rPr>
          <w:sz w:val="20"/>
        </w:rPr>
        <w:t>que</w:t>
      </w:r>
      <w:r>
        <w:rPr>
          <w:spacing w:val="-16"/>
          <w:sz w:val="20"/>
        </w:rPr>
        <w:t xml:space="preserve"> </w:t>
      </w:r>
      <w:r>
        <w:rPr>
          <w:sz w:val="20"/>
        </w:rPr>
        <w:t>allí</w:t>
      </w:r>
      <w:r>
        <w:rPr>
          <w:spacing w:val="-17"/>
          <w:sz w:val="20"/>
        </w:rPr>
        <w:t xml:space="preserve"> </w:t>
      </w:r>
      <w:r>
        <w:rPr>
          <w:sz w:val="20"/>
        </w:rPr>
        <w:t>trabajan, que realizan actos de comunicación a través de la misma y cuyos derechos también pueden verse vulnerados</w:t>
      </w:r>
      <w:hyperlink w:anchor="_bookmark341" w:history="1">
        <w:r>
          <w:rPr>
            <w:position w:val="7"/>
            <w:sz w:val="13"/>
          </w:rPr>
          <w:t>271</w:t>
        </w:r>
      </w:hyperlink>
      <w:r>
        <w:rPr>
          <w:sz w:val="20"/>
        </w:rPr>
        <w:t>.</w:t>
      </w:r>
    </w:p>
    <w:p w14:paraId="79F11D4D" w14:textId="77777777" w:rsidR="006F1C3E" w:rsidRDefault="00736CA7">
      <w:pPr>
        <w:pStyle w:val="Prrafodelista"/>
        <w:numPr>
          <w:ilvl w:val="0"/>
          <w:numId w:val="24"/>
        </w:numPr>
        <w:tabs>
          <w:tab w:val="left" w:pos="829"/>
        </w:tabs>
        <w:spacing w:before="121"/>
        <w:ind w:left="118" w:right="252" w:hanging="1"/>
        <w:jc w:val="both"/>
        <w:rPr>
          <w:sz w:val="20"/>
        </w:rPr>
      </w:pPr>
      <w:r>
        <w:rPr>
          <w:sz w:val="20"/>
        </w:rPr>
        <w:t>De manera semejante, así como los</w:t>
      </w:r>
      <w:r>
        <w:rPr>
          <w:sz w:val="20"/>
        </w:rPr>
        <w:t xml:space="preserve"> medios de comunicación son vehículos para la libertad de expresión, y los sindicatos constituyen instrumentos para el ejercicio del derecho</w:t>
      </w:r>
    </w:p>
    <w:p w14:paraId="31FE0311" w14:textId="77777777" w:rsidR="006F1C3E" w:rsidRDefault="006F1C3E">
      <w:pPr>
        <w:pStyle w:val="Textoindependiente"/>
        <w:jc w:val="left"/>
      </w:pPr>
    </w:p>
    <w:p w14:paraId="78C872D2" w14:textId="77777777" w:rsidR="006F1C3E" w:rsidRDefault="006F1C3E">
      <w:pPr>
        <w:pStyle w:val="Textoindependiente"/>
        <w:jc w:val="left"/>
      </w:pPr>
    </w:p>
    <w:p w14:paraId="3CE9E5B7" w14:textId="77777777" w:rsidR="006F1C3E" w:rsidRDefault="00736CA7">
      <w:pPr>
        <w:pStyle w:val="Textoindependiente"/>
        <w:spacing w:before="11"/>
        <w:jc w:val="left"/>
        <w:rPr>
          <w:sz w:val="17"/>
        </w:rPr>
      </w:pPr>
      <w:r>
        <w:pict w14:anchorId="0CF6998A">
          <v:rect id="docshape74" o:spid="_x0000_s1116" style="position:absolute;margin-left:70.9pt;margin-top:12.1pt;width:2in;height:.6pt;z-index:-15691776;mso-wrap-distance-left:0;mso-wrap-distance-right:0;mso-position-horizontal-relative:page" fillcolor="black" stroked="f">
            <w10:wrap type="topAndBottom" anchorx="page"/>
          </v:rect>
        </w:pict>
      </w:r>
    </w:p>
    <w:p w14:paraId="741E6808" w14:textId="77777777" w:rsidR="006F1C3E" w:rsidRDefault="00736CA7">
      <w:pPr>
        <w:tabs>
          <w:tab w:val="left" w:pos="826"/>
        </w:tabs>
        <w:spacing w:before="103"/>
        <w:ind w:left="118" w:right="526" w:hanging="1"/>
        <w:rPr>
          <w:sz w:val="16"/>
        </w:rPr>
      </w:pPr>
      <w:bookmarkStart w:id="367" w:name="_bookmark338"/>
      <w:bookmarkEnd w:id="367"/>
      <w:r>
        <w:rPr>
          <w:spacing w:val="-4"/>
          <w:sz w:val="16"/>
          <w:vertAlign w:val="superscript"/>
        </w:rPr>
        <w:t>268</w:t>
      </w:r>
      <w:r>
        <w:rPr>
          <w:sz w:val="16"/>
        </w:rPr>
        <w:tab/>
        <w:t>Centro</w:t>
      </w:r>
      <w:r>
        <w:rPr>
          <w:spacing w:val="-2"/>
          <w:sz w:val="16"/>
        </w:rPr>
        <w:t xml:space="preserve"> </w:t>
      </w:r>
      <w:r>
        <w:rPr>
          <w:sz w:val="16"/>
        </w:rPr>
        <w:t>Nacional</w:t>
      </w:r>
      <w:r>
        <w:rPr>
          <w:spacing w:val="-3"/>
          <w:sz w:val="16"/>
        </w:rPr>
        <w:t xml:space="preserve"> </w:t>
      </w:r>
      <w:r>
        <w:rPr>
          <w:sz w:val="16"/>
        </w:rPr>
        <w:t>de</w:t>
      </w:r>
      <w:r>
        <w:rPr>
          <w:spacing w:val="-5"/>
          <w:sz w:val="16"/>
        </w:rPr>
        <w:t xml:space="preserve"> </w:t>
      </w:r>
      <w:r>
        <w:rPr>
          <w:sz w:val="16"/>
        </w:rPr>
        <w:t>Memoria</w:t>
      </w:r>
      <w:r>
        <w:rPr>
          <w:spacing w:val="-1"/>
          <w:sz w:val="16"/>
        </w:rPr>
        <w:t xml:space="preserve"> </w:t>
      </w:r>
      <w:r>
        <w:rPr>
          <w:sz w:val="16"/>
        </w:rPr>
        <w:t>Histórica</w:t>
      </w:r>
      <w:r>
        <w:rPr>
          <w:spacing w:val="-1"/>
          <w:sz w:val="16"/>
        </w:rPr>
        <w:t xml:space="preserve"> </w:t>
      </w:r>
      <w:r>
        <w:rPr>
          <w:sz w:val="16"/>
        </w:rPr>
        <w:t>(CNMH),</w:t>
      </w:r>
      <w:r>
        <w:rPr>
          <w:spacing w:val="-4"/>
          <w:sz w:val="16"/>
        </w:rPr>
        <w:t xml:space="preserve"> </w:t>
      </w:r>
      <w:r>
        <w:rPr>
          <w:sz w:val="16"/>
        </w:rPr>
        <w:t>“Todo</w:t>
      </w:r>
      <w:r>
        <w:rPr>
          <w:spacing w:val="-2"/>
          <w:sz w:val="16"/>
        </w:rPr>
        <w:t xml:space="preserve"> </w:t>
      </w:r>
      <w:r>
        <w:rPr>
          <w:sz w:val="16"/>
        </w:rPr>
        <w:t>pasó</w:t>
      </w:r>
      <w:r>
        <w:rPr>
          <w:spacing w:val="-2"/>
          <w:sz w:val="16"/>
        </w:rPr>
        <w:t xml:space="preserve"> </w:t>
      </w:r>
      <w:r>
        <w:rPr>
          <w:sz w:val="16"/>
        </w:rPr>
        <w:t>frente a</w:t>
      </w:r>
      <w:r>
        <w:rPr>
          <w:spacing w:val="-3"/>
          <w:sz w:val="16"/>
        </w:rPr>
        <w:t xml:space="preserve"> </w:t>
      </w:r>
      <w:r>
        <w:rPr>
          <w:sz w:val="16"/>
        </w:rPr>
        <w:t>nuestros</w:t>
      </w:r>
      <w:r>
        <w:rPr>
          <w:spacing w:val="-2"/>
          <w:sz w:val="16"/>
        </w:rPr>
        <w:t xml:space="preserve"> </w:t>
      </w:r>
      <w:r>
        <w:rPr>
          <w:sz w:val="16"/>
        </w:rPr>
        <w:t>ojos.</w:t>
      </w:r>
      <w:r>
        <w:rPr>
          <w:spacing w:val="-3"/>
          <w:sz w:val="16"/>
        </w:rPr>
        <w:t xml:space="preserve"> </w:t>
      </w:r>
      <w:r>
        <w:rPr>
          <w:sz w:val="16"/>
        </w:rPr>
        <w:t>Genocidio</w:t>
      </w:r>
      <w:r>
        <w:rPr>
          <w:spacing w:val="-2"/>
          <w:sz w:val="16"/>
        </w:rPr>
        <w:t xml:space="preserve"> </w:t>
      </w:r>
      <w:r>
        <w:rPr>
          <w:sz w:val="16"/>
        </w:rPr>
        <w:t>de</w:t>
      </w:r>
      <w:r>
        <w:rPr>
          <w:spacing w:val="-2"/>
          <w:sz w:val="16"/>
        </w:rPr>
        <w:t xml:space="preserve"> </w:t>
      </w:r>
      <w:r>
        <w:rPr>
          <w:sz w:val="16"/>
        </w:rPr>
        <w:t>la</w:t>
      </w:r>
      <w:r>
        <w:rPr>
          <w:spacing w:val="-1"/>
          <w:sz w:val="16"/>
        </w:rPr>
        <w:t xml:space="preserve"> </w:t>
      </w:r>
      <w:r>
        <w:rPr>
          <w:sz w:val="16"/>
        </w:rPr>
        <w:t xml:space="preserve">Unión </w:t>
      </w:r>
      <w:bookmarkStart w:id="368" w:name="_bookmark339"/>
      <w:bookmarkEnd w:id="368"/>
      <w:r>
        <w:rPr>
          <w:sz w:val="16"/>
        </w:rPr>
        <w:t>Patriótica 1984-2002”, 2018, pág. 369 (expediente de prueba, folio 214014).</w:t>
      </w:r>
    </w:p>
    <w:p w14:paraId="4D89F0D8" w14:textId="77777777" w:rsidR="006F1C3E" w:rsidRDefault="00736CA7">
      <w:pPr>
        <w:tabs>
          <w:tab w:val="left" w:pos="826"/>
        </w:tabs>
        <w:spacing w:before="60"/>
        <w:ind w:left="118" w:right="310" w:hanging="1"/>
        <w:rPr>
          <w:sz w:val="16"/>
        </w:rPr>
      </w:pPr>
      <w:r>
        <w:rPr>
          <w:spacing w:val="-4"/>
          <w:sz w:val="16"/>
          <w:vertAlign w:val="superscript"/>
        </w:rPr>
        <w:t>269</w:t>
      </w:r>
      <w:r>
        <w:rPr>
          <w:sz w:val="16"/>
        </w:rPr>
        <w:tab/>
      </w:r>
      <w:r>
        <w:rPr>
          <w:i/>
          <w:sz w:val="16"/>
        </w:rPr>
        <w:t>Cfr.</w:t>
      </w:r>
      <w:r>
        <w:rPr>
          <w:i/>
          <w:spacing w:val="-2"/>
          <w:sz w:val="16"/>
        </w:rPr>
        <w:t xml:space="preserve"> </w:t>
      </w:r>
      <w:r>
        <w:rPr>
          <w:i/>
          <w:sz w:val="16"/>
        </w:rPr>
        <w:t>Titularidad</w:t>
      </w:r>
      <w:r>
        <w:rPr>
          <w:i/>
          <w:spacing w:val="-3"/>
          <w:sz w:val="16"/>
        </w:rPr>
        <w:t xml:space="preserve"> </w:t>
      </w:r>
      <w:r>
        <w:rPr>
          <w:i/>
          <w:sz w:val="16"/>
        </w:rPr>
        <w:t>de</w:t>
      </w:r>
      <w:r>
        <w:rPr>
          <w:i/>
          <w:spacing w:val="-3"/>
          <w:sz w:val="16"/>
        </w:rPr>
        <w:t xml:space="preserve"> </w:t>
      </w:r>
      <w:r>
        <w:rPr>
          <w:i/>
          <w:sz w:val="16"/>
        </w:rPr>
        <w:t>derechos</w:t>
      </w:r>
      <w:r>
        <w:rPr>
          <w:i/>
          <w:spacing w:val="-3"/>
          <w:sz w:val="16"/>
        </w:rPr>
        <w:t xml:space="preserve"> </w:t>
      </w:r>
      <w:r>
        <w:rPr>
          <w:i/>
          <w:sz w:val="16"/>
        </w:rPr>
        <w:t>de</w:t>
      </w:r>
      <w:r>
        <w:rPr>
          <w:i/>
          <w:spacing w:val="-2"/>
          <w:sz w:val="16"/>
        </w:rPr>
        <w:t xml:space="preserve"> </w:t>
      </w:r>
      <w:r>
        <w:rPr>
          <w:i/>
          <w:sz w:val="16"/>
        </w:rPr>
        <w:t>las</w:t>
      </w:r>
      <w:r>
        <w:rPr>
          <w:i/>
          <w:spacing w:val="-3"/>
          <w:sz w:val="16"/>
        </w:rPr>
        <w:t xml:space="preserve"> </w:t>
      </w:r>
      <w:r>
        <w:rPr>
          <w:i/>
          <w:sz w:val="16"/>
        </w:rPr>
        <w:t>personas</w:t>
      </w:r>
      <w:r>
        <w:rPr>
          <w:i/>
          <w:spacing w:val="-2"/>
          <w:sz w:val="16"/>
        </w:rPr>
        <w:t xml:space="preserve"> </w:t>
      </w:r>
      <w:r>
        <w:rPr>
          <w:i/>
          <w:sz w:val="16"/>
        </w:rPr>
        <w:t>jurídicas</w:t>
      </w:r>
      <w:r>
        <w:rPr>
          <w:i/>
          <w:spacing w:val="-3"/>
          <w:sz w:val="16"/>
        </w:rPr>
        <w:t xml:space="preserve"> </w:t>
      </w:r>
      <w:r>
        <w:rPr>
          <w:i/>
          <w:sz w:val="16"/>
        </w:rPr>
        <w:t>en</w:t>
      </w:r>
      <w:r>
        <w:rPr>
          <w:i/>
          <w:spacing w:val="-4"/>
          <w:sz w:val="16"/>
        </w:rPr>
        <w:t xml:space="preserve"> </w:t>
      </w:r>
      <w:r>
        <w:rPr>
          <w:i/>
          <w:sz w:val="16"/>
        </w:rPr>
        <w:t>el</w:t>
      </w:r>
      <w:r>
        <w:rPr>
          <w:i/>
          <w:spacing w:val="-7"/>
          <w:sz w:val="16"/>
        </w:rPr>
        <w:t xml:space="preserve"> </w:t>
      </w:r>
      <w:r>
        <w:rPr>
          <w:i/>
          <w:sz w:val="16"/>
        </w:rPr>
        <w:t>Sistema</w:t>
      </w:r>
      <w:r>
        <w:rPr>
          <w:i/>
          <w:spacing w:val="-2"/>
          <w:sz w:val="16"/>
        </w:rPr>
        <w:t xml:space="preserve"> </w:t>
      </w:r>
      <w:r>
        <w:rPr>
          <w:i/>
          <w:sz w:val="16"/>
        </w:rPr>
        <w:t>Interamericano</w:t>
      </w:r>
      <w:r>
        <w:rPr>
          <w:i/>
          <w:spacing w:val="-3"/>
          <w:sz w:val="16"/>
        </w:rPr>
        <w:t xml:space="preserve"> </w:t>
      </w:r>
      <w:r>
        <w:rPr>
          <w:i/>
          <w:sz w:val="16"/>
        </w:rPr>
        <w:t>de</w:t>
      </w:r>
      <w:r>
        <w:rPr>
          <w:i/>
          <w:spacing w:val="-2"/>
          <w:sz w:val="16"/>
        </w:rPr>
        <w:t xml:space="preserve"> </w:t>
      </w:r>
      <w:r>
        <w:rPr>
          <w:i/>
          <w:sz w:val="16"/>
        </w:rPr>
        <w:t>Derechos</w:t>
      </w:r>
      <w:r>
        <w:rPr>
          <w:i/>
          <w:spacing w:val="-3"/>
          <w:sz w:val="16"/>
        </w:rPr>
        <w:t xml:space="preserve"> </w:t>
      </w:r>
      <w:r>
        <w:rPr>
          <w:i/>
          <w:sz w:val="16"/>
        </w:rPr>
        <w:t xml:space="preserve">Humanos, supra, </w:t>
      </w:r>
      <w:r>
        <w:rPr>
          <w:sz w:val="16"/>
        </w:rPr>
        <w:t>párr. 111.</w:t>
      </w:r>
    </w:p>
    <w:p w14:paraId="3FE964B6" w14:textId="77777777" w:rsidR="006F1C3E" w:rsidRDefault="00736CA7">
      <w:pPr>
        <w:tabs>
          <w:tab w:val="left" w:pos="826"/>
        </w:tabs>
        <w:spacing w:before="60"/>
        <w:ind w:left="118" w:right="372" w:hanging="1"/>
        <w:rPr>
          <w:sz w:val="16"/>
        </w:rPr>
      </w:pPr>
      <w:bookmarkStart w:id="369" w:name="_bookmark340"/>
      <w:bookmarkEnd w:id="369"/>
      <w:r>
        <w:rPr>
          <w:spacing w:val="-4"/>
          <w:sz w:val="16"/>
          <w:vertAlign w:val="superscript"/>
        </w:rPr>
        <w:t>270</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Ivcher</w:t>
      </w:r>
      <w:r>
        <w:rPr>
          <w:i/>
          <w:spacing w:val="-2"/>
          <w:sz w:val="16"/>
        </w:rPr>
        <w:t xml:space="preserve"> </w:t>
      </w:r>
      <w:r>
        <w:rPr>
          <w:i/>
          <w:sz w:val="16"/>
        </w:rPr>
        <w:t>Bronstein</w:t>
      </w:r>
      <w:r>
        <w:rPr>
          <w:i/>
          <w:spacing w:val="-3"/>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supra</w:t>
      </w:r>
      <w:r>
        <w:rPr>
          <w:sz w:val="16"/>
        </w:rPr>
        <w:t>,</w:t>
      </w:r>
      <w:r>
        <w:rPr>
          <w:spacing w:val="-3"/>
          <w:sz w:val="16"/>
        </w:rPr>
        <w:t xml:space="preserve"> </w:t>
      </w:r>
      <w:r>
        <w:rPr>
          <w:sz w:val="16"/>
        </w:rPr>
        <w:t>párrs.</w:t>
      </w:r>
      <w:r>
        <w:rPr>
          <w:spacing w:val="-3"/>
          <w:sz w:val="16"/>
        </w:rPr>
        <w:t xml:space="preserve"> </w:t>
      </w:r>
      <w:r>
        <w:rPr>
          <w:sz w:val="16"/>
        </w:rPr>
        <w:t>119 a</w:t>
      </w:r>
      <w:r>
        <w:rPr>
          <w:spacing w:val="-3"/>
          <w:sz w:val="16"/>
        </w:rPr>
        <w:t xml:space="preserve"> </w:t>
      </w:r>
      <w:r>
        <w:rPr>
          <w:sz w:val="16"/>
        </w:rPr>
        <w:t>131,</w:t>
      </w:r>
      <w:r>
        <w:rPr>
          <w:spacing w:val="-1"/>
          <w:sz w:val="16"/>
        </w:rPr>
        <w:t xml:space="preserve"> </w:t>
      </w:r>
      <w:r>
        <w:rPr>
          <w:sz w:val="16"/>
        </w:rPr>
        <w:t>y</w:t>
      </w:r>
      <w:r>
        <w:rPr>
          <w:spacing w:val="-2"/>
          <w:sz w:val="16"/>
        </w:rPr>
        <w:t xml:space="preserve"> </w:t>
      </w:r>
      <w:r>
        <w:rPr>
          <w:i/>
          <w:sz w:val="16"/>
        </w:rPr>
        <w:t>Caso</w:t>
      </w:r>
      <w:r>
        <w:rPr>
          <w:i/>
          <w:spacing w:val="-2"/>
          <w:sz w:val="16"/>
        </w:rPr>
        <w:t xml:space="preserve"> </w:t>
      </w:r>
      <w:r>
        <w:rPr>
          <w:i/>
          <w:sz w:val="16"/>
        </w:rPr>
        <w:t>Chaparro</w:t>
      </w:r>
      <w:r>
        <w:rPr>
          <w:i/>
          <w:spacing w:val="-2"/>
          <w:sz w:val="16"/>
        </w:rPr>
        <w:t xml:space="preserve"> </w:t>
      </w:r>
      <w:r>
        <w:rPr>
          <w:i/>
          <w:sz w:val="16"/>
        </w:rPr>
        <w:t>Álvarez</w:t>
      </w:r>
      <w:r>
        <w:rPr>
          <w:i/>
          <w:spacing w:val="-3"/>
          <w:sz w:val="16"/>
        </w:rPr>
        <w:t xml:space="preserve"> </w:t>
      </w:r>
      <w:r>
        <w:rPr>
          <w:i/>
          <w:sz w:val="16"/>
        </w:rPr>
        <w:t>y Lapo</w:t>
      </w:r>
      <w:r>
        <w:rPr>
          <w:i/>
          <w:spacing w:val="-2"/>
          <w:sz w:val="16"/>
        </w:rPr>
        <w:t xml:space="preserve"> </w:t>
      </w:r>
      <w:r>
        <w:rPr>
          <w:i/>
          <w:sz w:val="16"/>
        </w:rPr>
        <w:t>Íñiguez.</w:t>
      </w:r>
      <w:r>
        <w:rPr>
          <w:i/>
          <w:spacing w:val="-1"/>
          <w:sz w:val="16"/>
        </w:rPr>
        <w:t xml:space="preserve"> </w:t>
      </w:r>
      <w:r>
        <w:rPr>
          <w:i/>
          <w:sz w:val="16"/>
        </w:rPr>
        <w:t xml:space="preserve">Vs. </w:t>
      </w:r>
      <w:bookmarkStart w:id="370" w:name="_bookmark341"/>
      <w:bookmarkEnd w:id="370"/>
      <w:r>
        <w:rPr>
          <w:i/>
          <w:sz w:val="16"/>
        </w:rPr>
        <w:t>Ecuador, supra</w:t>
      </w:r>
      <w:r>
        <w:rPr>
          <w:sz w:val="16"/>
        </w:rPr>
        <w:t>, párrs. 173 y 218.</w:t>
      </w:r>
    </w:p>
    <w:p w14:paraId="77C97693" w14:textId="77777777" w:rsidR="006F1C3E" w:rsidRDefault="00736CA7">
      <w:pPr>
        <w:tabs>
          <w:tab w:val="left" w:pos="826"/>
        </w:tabs>
        <w:spacing w:before="60"/>
        <w:ind w:left="117" w:right="297"/>
        <w:rPr>
          <w:sz w:val="16"/>
        </w:rPr>
      </w:pPr>
      <w:r>
        <w:rPr>
          <w:spacing w:val="-4"/>
          <w:sz w:val="16"/>
          <w:vertAlign w:val="superscript"/>
        </w:rPr>
        <w:t>271</w:t>
      </w:r>
      <w:r>
        <w:rPr>
          <w:sz w:val="16"/>
        </w:rPr>
        <w:tab/>
      </w:r>
      <w:r>
        <w:rPr>
          <w:i/>
          <w:sz w:val="16"/>
        </w:rPr>
        <w:t>Cfr.</w:t>
      </w:r>
      <w:r>
        <w:rPr>
          <w:i/>
          <w:spacing w:val="30"/>
          <w:sz w:val="16"/>
        </w:rPr>
        <w:t xml:space="preserve"> </w:t>
      </w:r>
      <w:r>
        <w:rPr>
          <w:i/>
          <w:sz w:val="16"/>
        </w:rPr>
        <w:t>Caso</w:t>
      </w:r>
      <w:r>
        <w:rPr>
          <w:i/>
          <w:spacing w:val="29"/>
          <w:sz w:val="16"/>
        </w:rPr>
        <w:t xml:space="preserve"> </w:t>
      </w:r>
      <w:r>
        <w:rPr>
          <w:i/>
          <w:sz w:val="16"/>
        </w:rPr>
        <w:t>Granier</w:t>
      </w:r>
      <w:r>
        <w:rPr>
          <w:i/>
          <w:spacing w:val="29"/>
          <w:sz w:val="16"/>
        </w:rPr>
        <w:t xml:space="preserve"> </w:t>
      </w:r>
      <w:r>
        <w:rPr>
          <w:i/>
          <w:sz w:val="16"/>
        </w:rPr>
        <w:t>y</w:t>
      </w:r>
      <w:r>
        <w:rPr>
          <w:i/>
          <w:spacing w:val="29"/>
          <w:sz w:val="16"/>
        </w:rPr>
        <w:t xml:space="preserve"> </w:t>
      </w:r>
      <w:r>
        <w:rPr>
          <w:i/>
          <w:sz w:val="16"/>
        </w:rPr>
        <w:t>otros</w:t>
      </w:r>
      <w:r>
        <w:rPr>
          <w:i/>
          <w:spacing w:val="29"/>
          <w:sz w:val="16"/>
        </w:rPr>
        <w:t xml:space="preserve"> </w:t>
      </w:r>
      <w:r>
        <w:rPr>
          <w:i/>
          <w:sz w:val="16"/>
        </w:rPr>
        <w:t>(Radio</w:t>
      </w:r>
      <w:r>
        <w:rPr>
          <w:i/>
          <w:spacing w:val="29"/>
          <w:sz w:val="16"/>
        </w:rPr>
        <w:t xml:space="preserve"> </w:t>
      </w:r>
      <w:r>
        <w:rPr>
          <w:i/>
          <w:sz w:val="16"/>
        </w:rPr>
        <w:t>Caracas</w:t>
      </w:r>
      <w:r>
        <w:rPr>
          <w:i/>
          <w:spacing w:val="31"/>
          <w:sz w:val="16"/>
        </w:rPr>
        <w:t xml:space="preserve"> </w:t>
      </w:r>
      <w:r>
        <w:rPr>
          <w:i/>
          <w:sz w:val="16"/>
        </w:rPr>
        <w:t>Televisión)</w:t>
      </w:r>
      <w:r>
        <w:rPr>
          <w:i/>
          <w:spacing w:val="27"/>
          <w:sz w:val="16"/>
        </w:rPr>
        <w:t xml:space="preserve"> </w:t>
      </w:r>
      <w:r>
        <w:rPr>
          <w:i/>
          <w:sz w:val="16"/>
        </w:rPr>
        <w:t>Vs.</w:t>
      </w:r>
      <w:r>
        <w:rPr>
          <w:i/>
          <w:spacing w:val="25"/>
          <w:sz w:val="16"/>
        </w:rPr>
        <w:t xml:space="preserve"> </w:t>
      </w:r>
      <w:r>
        <w:rPr>
          <w:i/>
          <w:sz w:val="16"/>
        </w:rPr>
        <w:t>Venezuela,</w:t>
      </w:r>
      <w:r>
        <w:rPr>
          <w:i/>
          <w:spacing w:val="30"/>
          <w:sz w:val="16"/>
        </w:rPr>
        <w:t xml:space="preserve"> </w:t>
      </w:r>
      <w:r>
        <w:rPr>
          <w:i/>
          <w:sz w:val="16"/>
        </w:rPr>
        <w:t>supra,</w:t>
      </w:r>
      <w:r>
        <w:rPr>
          <w:i/>
          <w:spacing w:val="25"/>
          <w:sz w:val="16"/>
        </w:rPr>
        <w:t xml:space="preserve"> </w:t>
      </w:r>
      <w:r>
        <w:rPr>
          <w:sz w:val="16"/>
        </w:rPr>
        <w:t>párr.</w:t>
      </w:r>
      <w:r>
        <w:rPr>
          <w:spacing w:val="27"/>
          <w:sz w:val="16"/>
        </w:rPr>
        <w:t xml:space="preserve"> </w:t>
      </w:r>
      <w:r>
        <w:rPr>
          <w:sz w:val="16"/>
        </w:rPr>
        <w:t>151,</w:t>
      </w:r>
      <w:r>
        <w:rPr>
          <w:spacing w:val="27"/>
          <w:sz w:val="16"/>
        </w:rPr>
        <w:t xml:space="preserve"> </w:t>
      </w:r>
      <w:r>
        <w:rPr>
          <w:sz w:val="16"/>
        </w:rPr>
        <w:t>y</w:t>
      </w:r>
      <w:r>
        <w:rPr>
          <w:spacing w:val="29"/>
          <w:sz w:val="16"/>
        </w:rPr>
        <w:t xml:space="preserve"> </w:t>
      </w:r>
      <w:r>
        <w:rPr>
          <w:i/>
          <w:sz w:val="16"/>
        </w:rPr>
        <w:t>Titularidad</w:t>
      </w:r>
      <w:r>
        <w:rPr>
          <w:i/>
          <w:spacing w:val="31"/>
          <w:sz w:val="16"/>
        </w:rPr>
        <w:t xml:space="preserve"> </w:t>
      </w:r>
      <w:r>
        <w:rPr>
          <w:i/>
          <w:sz w:val="16"/>
        </w:rPr>
        <w:t>de</w:t>
      </w:r>
      <w:r>
        <w:rPr>
          <w:i/>
          <w:sz w:val="16"/>
        </w:rPr>
        <w:t xml:space="preserve"> derechos de las personas jurídicas en el Sistema Interamericano de Derechos Humanos, supra</w:t>
      </w:r>
      <w:r>
        <w:rPr>
          <w:sz w:val="16"/>
        </w:rPr>
        <w:t>, párr. 117.</w:t>
      </w:r>
    </w:p>
    <w:p w14:paraId="06D6EB27" w14:textId="77777777" w:rsidR="006F1C3E" w:rsidRDefault="006F1C3E">
      <w:pPr>
        <w:rPr>
          <w:sz w:val="16"/>
        </w:rPr>
        <w:sectPr w:rsidR="006F1C3E">
          <w:pgSz w:w="12240" w:h="15840"/>
          <w:pgMar w:top="1340" w:right="1160" w:bottom="1680" w:left="1300" w:header="0" w:footer="1437" w:gutter="0"/>
          <w:cols w:space="720"/>
        </w:sectPr>
      </w:pPr>
    </w:p>
    <w:p w14:paraId="7E07F37B" w14:textId="77777777" w:rsidR="006F1C3E" w:rsidRDefault="00736CA7">
      <w:pPr>
        <w:pStyle w:val="Textoindependiente"/>
        <w:spacing w:before="79"/>
        <w:ind w:left="118" w:right="252"/>
      </w:pPr>
      <w:r>
        <w:t>de asociación de los trabajadores</w:t>
      </w:r>
      <w:hyperlink w:anchor="_bookmark342" w:history="1">
        <w:r>
          <w:rPr>
            <w:position w:val="7"/>
            <w:sz w:val="13"/>
          </w:rPr>
          <w:t>272</w:t>
        </w:r>
      </w:hyperlink>
      <w:r>
        <w:t>, los partidos políticos son vehículos para el ejercicio de los derechos políticos de los ciudadanos. Por consiguiente, las acciones que prescriben o limitan el accionar de los partidos pueden afectar los derechos polític</w:t>
      </w:r>
      <w:r>
        <w:t>os no solo de sus integrantes</w:t>
      </w:r>
      <w:r>
        <w:rPr>
          <w:spacing w:val="-18"/>
        </w:rPr>
        <w:t xml:space="preserve"> </w:t>
      </w:r>
      <w:r>
        <w:t>y</w:t>
      </w:r>
      <w:r>
        <w:rPr>
          <w:spacing w:val="-18"/>
        </w:rPr>
        <w:t xml:space="preserve"> </w:t>
      </w:r>
      <w:r>
        <w:t>militantes,</w:t>
      </w:r>
      <w:r>
        <w:rPr>
          <w:spacing w:val="-17"/>
        </w:rPr>
        <w:t xml:space="preserve"> </w:t>
      </w:r>
      <w:r>
        <w:t>sino</w:t>
      </w:r>
      <w:r>
        <w:rPr>
          <w:spacing w:val="-18"/>
        </w:rPr>
        <w:t xml:space="preserve"> </w:t>
      </w:r>
      <w:r>
        <w:t>de</w:t>
      </w:r>
      <w:r>
        <w:rPr>
          <w:spacing w:val="-17"/>
        </w:rPr>
        <w:t xml:space="preserve"> </w:t>
      </w:r>
      <w:r>
        <w:t>toda</w:t>
      </w:r>
      <w:r>
        <w:rPr>
          <w:spacing w:val="-17"/>
        </w:rPr>
        <w:t xml:space="preserve"> </w:t>
      </w:r>
      <w:r>
        <w:t>la</w:t>
      </w:r>
      <w:r>
        <w:rPr>
          <w:spacing w:val="-15"/>
        </w:rPr>
        <w:t xml:space="preserve"> </w:t>
      </w:r>
      <w:r>
        <w:t>ciudadanía.</w:t>
      </w:r>
      <w:r>
        <w:rPr>
          <w:spacing w:val="-18"/>
        </w:rPr>
        <w:t xml:space="preserve"> </w:t>
      </w:r>
      <w:r>
        <w:t>Asimismo,</w:t>
      </w:r>
      <w:r>
        <w:rPr>
          <w:spacing w:val="-16"/>
        </w:rPr>
        <w:t xml:space="preserve"> </w:t>
      </w:r>
      <w:r>
        <w:t>como</w:t>
      </w:r>
      <w:r>
        <w:rPr>
          <w:spacing w:val="-16"/>
        </w:rPr>
        <w:t xml:space="preserve"> </w:t>
      </w:r>
      <w:r>
        <w:t>vehículos</w:t>
      </w:r>
      <w:r>
        <w:rPr>
          <w:spacing w:val="-18"/>
        </w:rPr>
        <w:t xml:space="preserve"> </w:t>
      </w:r>
      <w:r>
        <w:t>de</w:t>
      </w:r>
      <w:r>
        <w:rPr>
          <w:spacing w:val="-18"/>
        </w:rPr>
        <w:t xml:space="preserve"> </w:t>
      </w:r>
      <w:r>
        <w:t>los</w:t>
      </w:r>
      <w:r>
        <w:rPr>
          <w:spacing w:val="-15"/>
        </w:rPr>
        <w:t xml:space="preserve"> </w:t>
      </w:r>
      <w:r>
        <w:t>derechos políticos, los Estados deben desarrollar medidas para proteger los partidos políticos, en particular los partidos de oposición.</w:t>
      </w:r>
    </w:p>
    <w:p w14:paraId="1214BE5B" w14:textId="77777777" w:rsidR="006F1C3E" w:rsidRDefault="00736CA7">
      <w:pPr>
        <w:pStyle w:val="Prrafodelista"/>
        <w:numPr>
          <w:ilvl w:val="0"/>
          <w:numId w:val="24"/>
        </w:numPr>
        <w:tabs>
          <w:tab w:val="left" w:pos="829"/>
        </w:tabs>
        <w:spacing w:before="118"/>
        <w:ind w:left="118" w:right="251" w:firstLine="0"/>
        <w:jc w:val="both"/>
        <w:rPr>
          <w:sz w:val="20"/>
        </w:rPr>
      </w:pPr>
      <w:r>
        <w:rPr>
          <w:sz w:val="20"/>
        </w:rPr>
        <w:t>En efecto, esta</w:t>
      </w:r>
      <w:r>
        <w:rPr>
          <w:sz w:val="20"/>
        </w:rPr>
        <w:t xml:space="preserve"> Corte ya ha resaltado que las voces de oposición resultan imprescindibles para una sociedad democrática, sin las cuales no es posible el logro de acuerdos que atiendan a las diferentes visiones que prevalecen en una sociedad. Por ello, la participación ef</w:t>
      </w:r>
      <w:r>
        <w:rPr>
          <w:sz w:val="20"/>
        </w:rPr>
        <w:t>ectiva de personas, grupos y organizaciones y partidos políticos de oposición en una sociedad democrática debe ser garantizada por los Estados, mediante normativas y prácticas adecuadas que posibiliten su acceso real y efectivo a los diferentes espacios de</w:t>
      </w:r>
      <w:r>
        <w:rPr>
          <w:sz w:val="20"/>
        </w:rPr>
        <w:t>liberativos en términos igualitarios, pero también mediante la adopción de medidas necesarias</w:t>
      </w:r>
      <w:r>
        <w:rPr>
          <w:spacing w:val="-13"/>
          <w:sz w:val="20"/>
        </w:rPr>
        <w:t xml:space="preserve"> </w:t>
      </w:r>
      <w:r>
        <w:rPr>
          <w:sz w:val="20"/>
        </w:rPr>
        <w:t>para</w:t>
      </w:r>
      <w:r>
        <w:rPr>
          <w:spacing w:val="-10"/>
          <w:sz w:val="20"/>
        </w:rPr>
        <w:t xml:space="preserve"> </w:t>
      </w:r>
      <w:r>
        <w:rPr>
          <w:sz w:val="20"/>
        </w:rPr>
        <w:t>garantizar</w:t>
      </w:r>
      <w:r>
        <w:rPr>
          <w:spacing w:val="-13"/>
          <w:sz w:val="20"/>
        </w:rPr>
        <w:t xml:space="preserve"> </w:t>
      </w:r>
      <w:r>
        <w:rPr>
          <w:sz w:val="20"/>
        </w:rPr>
        <w:t>su</w:t>
      </w:r>
      <w:r>
        <w:rPr>
          <w:spacing w:val="-11"/>
          <w:sz w:val="20"/>
        </w:rPr>
        <w:t xml:space="preserve"> </w:t>
      </w:r>
      <w:r>
        <w:rPr>
          <w:sz w:val="20"/>
        </w:rPr>
        <w:t>pleno</w:t>
      </w:r>
      <w:r>
        <w:rPr>
          <w:spacing w:val="-11"/>
          <w:sz w:val="20"/>
        </w:rPr>
        <w:t xml:space="preserve"> </w:t>
      </w:r>
      <w:r>
        <w:rPr>
          <w:sz w:val="20"/>
        </w:rPr>
        <w:t>ejercicio,</w:t>
      </w:r>
      <w:r>
        <w:rPr>
          <w:spacing w:val="-13"/>
          <w:sz w:val="20"/>
        </w:rPr>
        <w:t xml:space="preserve"> </w:t>
      </w:r>
      <w:r>
        <w:rPr>
          <w:sz w:val="20"/>
        </w:rPr>
        <w:t>atendiendo</w:t>
      </w:r>
      <w:r>
        <w:rPr>
          <w:spacing w:val="-16"/>
          <w:sz w:val="20"/>
        </w:rPr>
        <w:t xml:space="preserve"> </w:t>
      </w:r>
      <w:r>
        <w:rPr>
          <w:sz w:val="20"/>
        </w:rPr>
        <w:t>la</w:t>
      </w:r>
      <w:r>
        <w:rPr>
          <w:spacing w:val="-12"/>
          <w:sz w:val="20"/>
        </w:rPr>
        <w:t xml:space="preserve"> </w:t>
      </w:r>
      <w:r>
        <w:rPr>
          <w:sz w:val="20"/>
        </w:rPr>
        <w:t>situación</w:t>
      </w:r>
      <w:r>
        <w:rPr>
          <w:spacing w:val="-11"/>
          <w:sz w:val="20"/>
        </w:rPr>
        <w:t xml:space="preserve"> </w:t>
      </w:r>
      <w:r>
        <w:rPr>
          <w:sz w:val="20"/>
        </w:rPr>
        <w:t>de</w:t>
      </w:r>
      <w:r>
        <w:rPr>
          <w:spacing w:val="-11"/>
          <w:sz w:val="20"/>
        </w:rPr>
        <w:t xml:space="preserve"> </w:t>
      </w:r>
      <w:r>
        <w:rPr>
          <w:sz w:val="20"/>
        </w:rPr>
        <w:t>vulnerabilidad</w:t>
      </w:r>
      <w:r>
        <w:rPr>
          <w:spacing w:val="-11"/>
          <w:sz w:val="20"/>
        </w:rPr>
        <w:t xml:space="preserve"> </w:t>
      </w:r>
      <w:r>
        <w:rPr>
          <w:sz w:val="20"/>
        </w:rPr>
        <w:t>en</w:t>
      </w:r>
      <w:r>
        <w:rPr>
          <w:spacing w:val="-11"/>
          <w:sz w:val="20"/>
        </w:rPr>
        <w:t xml:space="preserve"> </w:t>
      </w:r>
      <w:r>
        <w:rPr>
          <w:sz w:val="20"/>
        </w:rPr>
        <w:t>que se encuentran ciertos sectores o grupos sociales</w:t>
      </w:r>
      <w:hyperlink w:anchor="_bookmark343" w:history="1">
        <w:r>
          <w:rPr>
            <w:position w:val="7"/>
            <w:sz w:val="13"/>
          </w:rPr>
          <w:t>273</w:t>
        </w:r>
      </w:hyperlink>
      <w:r>
        <w:rPr>
          <w:sz w:val="20"/>
        </w:rPr>
        <w:t>.</w:t>
      </w:r>
    </w:p>
    <w:p w14:paraId="40D76886" w14:textId="77777777" w:rsidR="006F1C3E" w:rsidRDefault="00736CA7">
      <w:pPr>
        <w:pStyle w:val="Prrafodelista"/>
        <w:numPr>
          <w:ilvl w:val="0"/>
          <w:numId w:val="24"/>
        </w:numPr>
        <w:tabs>
          <w:tab w:val="left" w:pos="829"/>
        </w:tabs>
        <w:spacing w:before="121"/>
        <w:ind w:right="251" w:firstLine="2"/>
        <w:jc w:val="both"/>
        <w:rPr>
          <w:sz w:val="20"/>
        </w:rPr>
      </w:pPr>
      <w:r>
        <w:rPr>
          <w:sz w:val="20"/>
        </w:rPr>
        <w:t>Tal</w:t>
      </w:r>
      <w:r>
        <w:rPr>
          <w:spacing w:val="-6"/>
          <w:sz w:val="20"/>
        </w:rPr>
        <w:t xml:space="preserve"> </w:t>
      </w:r>
      <w:r>
        <w:rPr>
          <w:sz w:val="20"/>
        </w:rPr>
        <w:t>como</w:t>
      </w:r>
      <w:r>
        <w:rPr>
          <w:spacing w:val="-8"/>
          <w:sz w:val="20"/>
        </w:rPr>
        <w:t xml:space="preserve"> </w:t>
      </w:r>
      <w:r>
        <w:rPr>
          <w:sz w:val="20"/>
        </w:rPr>
        <w:t>lo</w:t>
      </w:r>
      <w:r>
        <w:rPr>
          <w:spacing w:val="-7"/>
          <w:sz w:val="20"/>
        </w:rPr>
        <w:t xml:space="preserve"> </w:t>
      </w:r>
      <w:r>
        <w:rPr>
          <w:sz w:val="20"/>
        </w:rPr>
        <w:t>precisó</w:t>
      </w:r>
      <w:r>
        <w:rPr>
          <w:spacing w:val="-8"/>
          <w:sz w:val="20"/>
        </w:rPr>
        <w:t xml:space="preserve"> </w:t>
      </w:r>
      <w:r>
        <w:rPr>
          <w:sz w:val="20"/>
        </w:rPr>
        <w:t>la</w:t>
      </w:r>
      <w:r>
        <w:rPr>
          <w:spacing w:val="-4"/>
          <w:sz w:val="20"/>
        </w:rPr>
        <w:t xml:space="preserve"> </w:t>
      </w:r>
      <w:r>
        <w:rPr>
          <w:sz w:val="20"/>
        </w:rPr>
        <w:t>Comisión,</w:t>
      </w:r>
      <w:r>
        <w:rPr>
          <w:spacing w:val="-7"/>
          <w:sz w:val="20"/>
        </w:rPr>
        <w:t xml:space="preserve"> </w:t>
      </w:r>
      <w:r>
        <w:rPr>
          <w:sz w:val="20"/>
        </w:rPr>
        <w:t>la</w:t>
      </w:r>
      <w:r>
        <w:rPr>
          <w:spacing w:val="-9"/>
          <w:sz w:val="20"/>
        </w:rPr>
        <w:t xml:space="preserve"> </w:t>
      </w:r>
      <w:r>
        <w:rPr>
          <w:sz w:val="20"/>
        </w:rPr>
        <w:t>UP</w:t>
      </w:r>
      <w:r>
        <w:rPr>
          <w:spacing w:val="-7"/>
          <w:sz w:val="20"/>
        </w:rPr>
        <w:t xml:space="preserve"> </w:t>
      </w:r>
      <w:r>
        <w:rPr>
          <w:sz w:val="20"/>
        </w:rPr>
        <w:t>se</w:t>
      </w:r>
      <w:r>
        <w:rPr>
          <w:spacing w:val="-8"/>
          <w:sz w:val="20"/>
        </w:rPr>
        <w:t xml:space="preserve"> </w:t>
      </w:r>
      <w:r>
        <w:rPr>
          <w:sz w:val="20"/>
        </w:rPr>
        <w:t>concibió</w:t>
      </w:r>
      <w:r>
        <w:rPr>
          <w:spacing w:val="-9"/>
          <w:sz w:val="20"/>
        </w:rPr>
        <w:t xml:space="preserve"> </w:t>
      </w:r>
      <w:r>
        <w:rPr>
          <w:sz w:val="20"/>
        </w:rPr>
        <w:t>como</w:t>
      </w:r>
      <w:r>
        <w:rPr>
          <w:spacing w:val="-9"/>
          <w:sz w:val="20"/>
        </w:rPr>
        <w:t xml:space="preserve"> </w:t>
      </w:r>
      <w:r>
        <w:rPr>
          <w:sz w:val="20"/>
        </w:rPr>
        <w:t>“una</w:t>
      </w:r>
      <w:r>
        <w:rPr>
          <w:spacing w:val="-6"/>
          <w:sz w:val="20"/>
        </w:rPr>
        <w:t xml:space="preserve"> </w:t>
      </w:r>
      <w:r>
        <w:rPr>
          <w:sz w:val="20"/>
        </w:rPr>
        <w:t>alternativa</w:t>
      </w:r>
      <w:r>
        <w:rPr>
          <w:spacing w:val="-10"/>
          <w:sz w:val="20"/>
        </w:rPr>
        <w:t xml:space="preserve"> </w:t>
      </w:r>
      <w:r>
        <w:rPr>
          <w:sz w:val="20"/>
        </w:rPr>
        <w:t>política</w:t>
      </w:r>
      <w:r>
        <w:rPr>
          <w:spacing w:val="-6"/>
          <w:sz w:val="20"/>
        </w:rPr>
        <w:t xml:space="preserve"> </w:t>
      </w:r>
      <w:r>
        <w:rPr>
          <w:sz w:val="20"/>
        </w:rPr>
        <w:t>frente a la estructura tradicional del poder y como canal de manifestaciones de protesta civil y popular, así como un mecanismo político para la posible reasimilación de miembros desmovilizados de las FARC a la vida civil”. Su creación fue uno de los princ</w:t>
      </w:r>
      <w:r>
        <w:rPr>
          <w:sz w:val="20"/>
        </w:rPr>
        <w:t>ipales puntos del pacto</w:t>
      </w:r>
      <w:r>
        <w:rPr>
          <w:spacing w:val="-2"/>
          <w:sz w:val="20"/>
        </w:rPr>
        <w:t xml:space="preserve"> </w:t>
      </w:r>
      <w:r>
        <w:rPr>
          <w:sz w:val="20"/>
        </w:rPr>
        <w:t>conocido</w:t>
      </w:r>
      <w:r>
        <w:rPr>
          <w:spacing w:val="-3"/>
          <w:sz w:val="20"/>
        </w:rPr>
        <w:t xml:space="preserve"> </w:t>
      </w:r>
      <w:r>
        <w:rPr>
          <w:sz w:val="20"/>
        </w:rPr>
        <w:t>como</w:t>
      </w:r>
      <w:r>
        <w:rPr>
          <w:spacing w:val="-2"/>
          <w:sz w:val="20"/>
        </w:rPr>
        <w:t xml:space="preserve"> </w:t>
      </w:r>
      <w:r>
        <w:rPr>
          <w:sz w:val="20"/>
        </w:rPr>
        <w:t>“Acuerdos</w:t>
      </w:r>
      <w:r>
        <w:rPr>
          <w:spacing w:val="-3"/>
          <w:sz w:val="20"/>
        </w:rPr>
        <w:t xml:space="preserve"> </w:t>
      </w:r>
      <w:r>
        <w:rPr>
          <w:sz w:val="20"/>
        </w:rPr>
        <w:t>de</w:t>
      </w:r>
      <w:r>
        <w:rPr>
          <w:spacing w:val="-7"/>
          <w:sz w:val="20"/>
        </w:rPr>
        <w:t xml:space="preserve"> </w:t>
      </w:r>
      <w:r>
        <w:rPr>
          <w:sz w:val="20"/>
        </w:rPr>
        <w:t>la Uribe” en el</w:t>
      </w:r>
      <w:r>
        <w:rPr>
          <w:spacing w:val="-1"/>
          <w:sz w:val="20"/>
        </w:rPr>
        <w:t xml:space="preserve"> </w:t>
      </w:r>
      <w:r>
        <w:rPr>
          <w:sz w:val="20"/>
        </w:rPr>
        <w:t>cual el Gobierno</w:t>
      </w:r>
      <w:r>
        <w:rPr>
          <w:spacing w:val="-4"/>
          <w:sz w:val="20"/>
        </w:rPr>
        <w:t xml:space="preserve"> </w:t>
      </w:r>
      <w:r>
        <w:rPr>
          <w:sz w:val="20"/>
        </w:rPr>
        <w:t>se</w:t>
      </w:r>
      <w:r>
        <w:rPr>
          <w:spacing w:val="-2"/>
          <w:sz w:val="20"/>
        </w:rPr>
        <w:t xml:space="preserve"> </w:t>
      </w:r>
      <w:r>
        <w:rPr>
          <w:sz w:val="20"/>
        </w:rPr>
        <w:t>comprometió</w:t>
      </w:r>
      <w:r>
        <w:rPr>
          <w:spacing w:val="-4"/>
          <w:sz w:val="20"/>
        </w:rPr>
        <w:t xml:space="preserve"> </w:t>
      </w:r>
      <w:r>
        <w:rPr>
          <w:sz w:val="20"/>
        </w:rPr>
        <w:t>a otorgar las garantías y seguridades necesarias para que la UP pudiera actuar en las mismas condiciones que los demás partidos políticos</w:t>
      </w:r>
      <w:hyperlink w:anchor="_bookmark344" w:history="1">
        <w:r>
          <w:rPr>
            <w:position w:val="7"/>
            <w:sz w:val="13"/>
          </w:rPr>
          <w:t>274</w:t>
        </w:r>
      </w:hyperlink>
      <w:r>
        <w:rPr>
          <w:sz w:val="20"/>
        </w:rPr>
        <w:t>. La UP era entonces un actor principal tanto en la perspectiva de</w:t>
      </w:r>
      <w:r>
        <w:rPr>
          <w:spacing w:val="-2"/>
          <w:sz w:val="20"/>
        </w:rPr>
        <w:t xml:space="preserve"> </w:t>
      </w:r>
      <w:r>
        <w:rPr>
          <w:sz w:val="20"/>
        </w:rPr>
        <w:t>la salida del conflicto</w:t>
      </w:r>
      <w:r>
        <w:rPr>
          <w:spacing w:val="-4"/>
          <w:sz w:val="20"/>
        </w:rPr>
        <w:t xml:space="preserve"> </w:t>
      </w:r>
      <w:r>
        <w:rPr>
          <w:sz w:val="20"/>
        </w:rPr>
        <w:t>interno</w:t>
      </w:r>
      <w:r>
        <w:rPr>
          <w:spacing w:val="-4"/>
          <w:sz w:val="20"/>
        </w:rPr>
        <w:t xml:space="preserve"> </w:t>
      </w:r>
      <w:r>
        <w:rPr>
          <w:sz w:val="20"/>
        </w:rPr>
        <w:t>como</w:t>
      </w:r>
      <w:r>
        <w:rPr>
          <w:spacing w:val="-2"/>
          <w:sz w:val="20"/>
        </w:rPr>
        <w:t xml:space="preserve"> </w:t>
      </w:r>
      <w:r>
        <w:rPr>
          <w:sz w:val="20"/>
        </w:rPr>
        <w:t>de representación de</w:t>
      </w:r>
      <w:r>
        <w:rPr>
          <w:spacing w:val="-4"/>
          <w:sz w:val="20"/>
        </w:rPr>
        <w:t xml:space="preserve"> </w:t>
      </w:r>
      <w:r>
        <w:rPr>
          <w:sz w:val="20"/>
        </w:rPr>
        <w:t>una</w:t>
      </w:r>
      <w:r>
        <w:rPr>
          <w:spacing w:val="-1"/>
          <w:sz w:val="20"/>
        </w:rPr>
        <w:t xml:space="preserve"> </w:t>
      </w:r>
      <w:r>
        <w:rPr>
          <w:sz w:val="20"/>
        </w:rPr>
        <w:t>parte</w:t>
      </w:r>
      <w:r>
        <w:rPr>
          <w:spacing w:val="-2"/>
          <w:sz w:val="20"/>
        </w:rPr>
        <w:t xml:space="preserve"> </w:t>
      </w:r>
      <w:r>
        <w:rPr>
          <w:sz w:val="20"/>
        </w:rPr>
        <w:t>de</w:t>
      </w:r>
      <w:r>
        <w:rPr>
          <w:spacing w:val="-2"/>
          <w:sz w:val="20"/>
        </w:rPr>
        <w:t xml:space="preserve"> </w:t>
      </w:r>
      <w:r>
        <w:rPr>
          <w:sz w:val="20"/>
        </w:rPr>
        <w:t>la población</w:t>
      </w:r>
      <w:r>
        <w:rPr>
          <w:spacing w:val="-3"/>
          <w:sz w:val="20"/>
        </w:rPr>
        <w:t xml:space="preserve"> </w:t>
      </w:r>
      <w:r>
        <w:rPr>
          <w:sz w:val="20"/>
        </w:rPr>
        <w:t>en</w:t>
      </w:r>
      <w:r>
        <w:rPr>
          <w:spacing w:val="-8"/>
          <w:sz w:val="20"/>
        </w:rPr>
        <w:t xml:space="preserve"> </w:t>
      </w:r>
      <w:r>
        <w:rPr>
          <w:sz w:val="20"/>
        </w:rPr>
        <w:t>la</w:t>
      </w:r>
      <w:r>
        <w:rPr>
          <w:spacing w:val="-9"/>
          <w:sz w:val="20"/>
        </w:rPr>
        <w:t xml:space="preserve"> </w:t>
      </w:r>
      <w:r>
        <w:rPr>
          <w:sz w:val="20"/>
        </w:rPr>
        <w:t>vida</w:t>
      </w:r>
      <w:r>
        <w:rPr>
          <w:spacing w:val="-9"/>
          <w:sz w:val="20"/>
        </w:rPr>
        <w:t xml:space="preserve"> </w:t>
      </w:r>
      <w:r>
        <w:rPr>
          <w:sz w:val="20"/>
        </w:rPr>
        <w:t>democrática</w:t>
      </w:r>
      <w:r>
        <w:rPr>
          <w:spacing w:val="-8"/>
          <w:sz w:val="20"/>
        </w:rPr>
        <w:t xml:space="preserve"> </w:t>
      </w:r>
      <w:r>
        <w:rPr>
          <w:sz w:val="20"/>
        </w:rPr>
        <w:t>colombiana.</w:t>
      </w:r>
      <w:r>
        <w:rPr>
          <w:spacing w:val="-7"/>
          <w:sz w:val="20"/>
        </w:rPr>
        <w:t xml:space="preserve"> </w:t>
      </w:r>
      <w:r>
        <w:rPr>
          <w:sz w:val="20"/>
        </w:rPr>
        <w:t>La</w:t>
      </w:r>
      <w:r>
        <w:rPr>
          <w:spacing w:val="-11"/>
          <w:sz w:val="20"/>
        </w:rPr>
        <w:t xml:space="preserve"> </w:t>
      </w:r>
      <w:r>
        <w:rPr>
          <w:sz w:val="20"/>
        </w:rPr>
        <w:t>Comisión</w:t>
      </w:r>
      <w:r>
        <w:rPr>
          <w:spacing w:val="-8"/>
          <w:sz w:val="20"/>
        </w:rPr>
        <w:t xml:space="preserve"> </w:t>
      </w:r>
      <w:r>
        <w:rPr>
          <w:sz w:val="20"/>
        </w:rPr>
        <w:t>subrayó</w:t>
      </w:r>
      <w:r>
        <w:rPr>
          <w:spacing w:val="-10"/>
          <w:sz w:val="20"/>
        </w:rPr>
        <w:t xml:space="preserve"> </w:t>
      </w:r>
      <w:r>
        <w:rPr>
          <w:sz w:val="20"/>
        </w:rPr>
        <w:t>que</w:t>
      </w:r>
      <w:r>
        <w:rPr>
          <w:spacing w:val="-8"/>
          <w:sz w:val="20"/>
        </w:rPr>
        <w:t xml:space="preserve"> </w:t>
      </w:r>
      <w:r>
        <w:rPr>
          <w:sz w:val="20"/>
        </w:rPr>
        <w:t>“la</w:t>
      </w:r>
      <w:r>
        <w:rPr>
          <w:spacing w:val="-11"/>
          <w:sz w:val="20"/>
        </w:rPr>
        <w:t xml:space="preserve"> </w:t>
      </w:r>
      <w:r>
        <w:rPr>
          <w:sz w:val="20"/>
        </w:rPr>
        <w:t>Unión</w:t>
      </w:r>
      <w:r>
        <w:rPr>
          <w:spacing w:val="-8"/>
          <w:sz w:val="20"/>
        </w:rPr>
        <w:t xml:space="preserve"> </w:t>
      </w:r>
      <w:r>
        <w:rPr>
          <w:sz w:val="20"/>
        </w:rPr>
        <w:t>Patriótica</w:t>
      </w:r>
      <w:r>
        <w:rPr>
          <w:spacing w:val="-9"/>
          <w:sz w:val="20"/>
        </w:rPr>
        <w:t xml:space="preserve"> </w:t>
      </w:r>
      <w:r>
        <w:rPr>
          <w:sz w:val="20"/>
        </w:rPr>
        <w:t>se constituyó en una fuerza política y social que trascendió la tradicional marginalidad de la izquierda</w:t>
      </w:r>
      <w:r>
        <w:rPr>
          <w:spacing w:val="-18"/>
          <w:sz w:val="20"/>
        </w:rPr>
        <w:t xml:space="preserve"> </w:t>
      </w:r>
      <w:r>
        <w:rPr>
          <w:sz w:val="20"/>
        </w:rPr>
        <w:t>colombiana,</w:t>
      </w:r>
      <w:r>
        <w:rPr>
          <w:spacing w:val="-18"/>
          <w:sz w:val="20"/>
        </w:rPr>
        <w:t xml:space="preserve"> </w:t>
      </w:r>
      <w:r>
        <w:rPr>
          <w:sz w:val="20"/>
        </w:rPr>
        <w:t>que</w:t>
      </w:r>
      <w:r>
        <w:rPr>
          <w:spacing w:val="-17"/>
          <w:sz w:val="20"/>
        </w:rPr>
        <w:t xml:space="preserve"> </w:t>
      </w:r>
      <w:r>
        <w:rPr>
          <w:sz w:val="20"/>
        </w:rPr>
        <w:t>si</w:t>
      </w:r>
      <w:r>
        <w:rPr>
          <w:spacing w:val="-18"/>
          <w:sz w:val="20"/>
        </w:rPr>
        <w:t xml:space="preserve"> </w:t>
      </w:r>
      <w:r>
        <w:rPr>
          <w:sz w:val="20"/>
        </w:rPr>
        <w:t>bien</w:t>
      </w:r>
      <w:r>
        <w:rPr>
          <w:spacing w:val="-17"/>
          <w:sz w:val="20"/>
        </w:rPr>
        <w:t xml:space="preserve"> </w:t>
      </w:r>
      <w:r>
        <w:rPr>
          <w:sz w:val="20"/>
        </w:rPr>
        <w:t>estaba</w:t>
      </w:r>
      <w:r>
        <w:rPr>
          <w:spacing w:val="-18"/>
          <w:sz w:val="20"/>
        </w:rPr>
        <w:t xml:space="preserve"> </w:t>
      </w:r>
      <w:r>
        <w:rPr>
          <w:sz w:val="20"/>
        </w:rPr>
        <w:t>lejos</w:t>
      </w:r>
      <w:r>
        <w:rPr>
          <w:spacing w:val="-18"/>
          <w:sz w:val="20"/>
        </w:rPr>
        <w:t xml:space="preserve"> </w:t>
      </w:r>
      <w:r>
        <w:rPr>
          <w:sz w:val="20"/>
        </w:rPr>
        <w:t>de</w:t>
      </w:r>
      <w:r>
        <w:rPr>
          <w:spacing w:val="-17"/>
          <w:sz w:val="20"/>
        </w:rPr>
        <w:t xml:space="preserve"> </w:t>
      </w:r>
      <w:r>
        <w:rPr>
          <w:sz w:val="20"/>
        </w:rPr>
        <w:t>disputarle</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partidos</w:t>
      </w:r>
      <w:r>
        <w:rPr>
          <w:spacing w:val="-17"/>
          <w:sz w:val="20"/>
        </w:rPr>
        <w:t xml:space="preserve"> </w:t>
      </w:r>
      <w:r>
        <w:rPr>
          <w:sz w:val="20"/>
        </w:rPr>
        <w:t>liberal</w:t>
      </w:r>
      <w:r>
        <w:rPr>
          <w:spacing w:val="-18"/>
          <w:sz w:val="20"/>
        </w:rPr>
        <w:t xml:space="preserve"> </w:t>
      </w:r>
      <w:r>
        <w:rPr>
          <w:sz w:val="20"/>
        </w:rPr>
        <w:t>y</w:t>
      </w:r>
      <w:r>
        <w:rPr>
          <w:spacing w:val="-18"/>
          <w:sz w:val="20"/>
        </w:rPr>
        <w:t xml:space="preserve"> </w:t>
      </w:r>
      <w:r>
        <w:rPr>
          <w:sz w:val="20"/>
        </w:rPr>
        <w:t>conservador su tradicional hegemonía en la</w:t>
      </w:r>
      <w:r>
        <w:rPr>
          <w:sz w:val="20"/>
        </w:rPr>
        <w:t xml:space="preserve"> dirección y administración del Estado, en el campo de la movilización popular se destacaba como una de las más importantes organizaciones”</w:t>
      </w:r>
      <w:hyperlink w:anchor="_bookmark345" w:history="1">
        <w:r>
          <w:rPr>
            <w:position w:val="7"/>
            <w:sz w:val="13"/>
          </w:rPr>
          <w:t>275</w:t>
        </w:r>
      </w:hyperlink>
      <w:r>
        <w:rPr>
          <w:sz w:val="20"/>
        </w:rPr>
        <w:t>.</w:t>
      </w:r>
    </w:p>
    <w:p w14:paraId="22D1B0C0" w14:textId="77777777" w:rsidR="006F1C3E" w:rsidRDefault="00736CA7">
      <w:pPr>
        <w:pStyle w:val="Prrafodelista"/>
        <w:numPr>
          <w:ilvl w:val="0"/>
          <w:numId w:val="24"/>
        </w:numPr>
        <w:tabs>
          <w:tab w:val="left" w:pos="829"/>
        </w:tabs>
        <w:spacing w:before="121"/>
        <w:ind w:left="118" w:right="253" w:hanging="1"/>
        <w:jc w:val="both"/>
        <w:rPr>
          <w:sz w:val="20"/>
        </w:rPr>
      </w:pPr>
      <w:r>
        <w:rPr>
          <w:sz w:val="20"/>
        </w:rPr>
        <w:t>Resulta evidente para esta Corte que las accion</w:t>
      </w:r>
      <w:r>
        <w:rPr>
          <w:sz w:val="20"/>
        </w:rPr>
        <w:t xml:space="preserve">es desplegadas en contra de los integrantes y militantes de la UP tuvieron un efecto en su respaldo popular y sus resultados electorales. Así lo explicó el perito Eduardo Cifuentes en su declaración dada en el marco del caso </w:t>
      </w:r>
      <w:r>
        <w:rPr>
          <w:i/>
          <w:sz w:val="20"/>
        </w:rPr>
        <w:t xml:space="preserve">Manuel Cepeda Vs. Colombia </w:t>
      </w:r>
      <w:r>
        <w:rPr>
          <w:sz w:val="20"/>
        </w:rPr>
        <w:t>ante</w:t>
      </w:r>
      <w:r>
        <w:rPr>
          <w:sz w:val="20"/>
        </w:rPr>
        <w:t xml:space="preserve"> este mismo tribunal:</w:t>
      </w:r>
    </w:p>
    <w:p w14:paraId="617687F2" w14:textId="77777777" w:rsidR="006F1C3E" w:rsidRDefault="00736CA7">
      <w:pPr>
        <w:spacing w:before="116"/>
        <w:ind w:left="684" w:right="812"/>
        <w:jc w:val="both"/>
        <w:rPr>
          <w:sz w:val="18"/>
        </w:rPr>
      </w:pPr>
      <w:r>
        <w:rPr>
          <w:sz w:val="18"/>
        </w:rPr>
        <w:t>[l]os actos de violencia desarrollados de manera selectiva contra los representantes de la UP, se acompañaron de crímenes perpetrados contra miembros de las comunidades o sectores sociales que pertenecían o apoyaban el proyecto políti</w:t>
      </w:r>
      <w:r>
        <w:rPr>
          <w:sz w:val="18"/>
        </w:rPr>
        <w:t>co en las distintas regiones del país. Se ejecutaron vejámenes con un móvil de aleccionamiento y represión. Con este mecanismo,</w:t>
      </w:r>
      <w:r>
        <w:rPr>
          <w:spacing w:val="22"/>
          <w:sz w:val="18"/>
        </w:rPr>
        <w:t xml:space="preserve"> </w:t>
      </w:r>
      <w:r>
        <w:rPr>
          <w:sz w:val="18"/>
        </w:rPr>
        <w:t>se</w:t>
      </w:r>
      <w:r>
        <w:rPr>
          <w:spacing w:val="25"/>
          <w:sz w:val="18"/>
        </w:rPr>
        <w:t xml:space="preserve"> </w:t>
      </w:r>
      <w:r>
        <w:rPr>
          <w:sz w:val="18"/>
        </w:rPr>
        <w:t>infundió</w:t>
      </w:r>
      <w:r>
        <w:rPr>
          <w:spacing w:val="23"/>
          <w:sz w:val="18"/>
        </w:rPr>
        <w:t xml:space="preserve"> </w:t>
      </w:r>
      <w:r>
        <w:rPr>
          <w:sz w:val="18"/>
        </w:rPr>
        <w:t>una</w:t>
      </w:r>
      <w:r>
        <w:rPr>
          <w:spacing w:val="25"/>
          <w:sz w:val="18"/>
        </w:rPr>
        <w:t xml:space="preserve"> </w:t>
      </w:r>
      <w:r>
        <w:rPr>
          <w:sz w:val="18"/>
        </w:rPr>
        <w:t>sensación</w:t>
      </w:r>
      <w:r>
        <w:rPr>
          <w:spacing w:val="26"/>
          <w:sz w:val="18"/>
        </w:rPr>
        <w:t xml:space="preserve"> </w:t>
      </w:r>
      <w:r>
        <w:rPr>
          <w:sz w:val="18"/>
        </w:rPr>
        <w:t>generalizada de</w:t>
      </w:r>
      <w:r>
        <w:rPr>
          <w:spacing w:val="25"/>
          <w:sz w:val="18"/>
        </w:rPr>
        <w:t xml:space="preserve"> </w:t>
      </w:r>
      <w:r>
        <w:rPr>
          <w:sz w:val="18"/>
        </w:rPr>
        <w:t>miedo</w:t>
      </w:r>
      <w:r>
        <w:rPr>
          <w:spacing w:val="26"/>
          <w:sz w:val="18"/>
        </w:rPr>
        <w:t xml:space="preserve"> </w:t>
      </w:r>
      <w:r>
        <w:rPr>
          <w:sz w:val="18"/>
        </w:rPr>
        <w:t>y</w:t>
      </w:r>
      <w:r>
        <w:rPr>
          <w:spacing w:val="21"/>
          <w:sz w:val="18"/>
        </w:rPr>
        <w:t xml:space="preserve"> </w:t>
      </w:r>
      <w:r>
        <w:rPr>
          <w:sz w:val="18"/>
        </w:rPr>
        <w:t>terror</w:t>
      </w:r>
      <w:r>
        <w:rPr>
          <w:spacing w:val="24"/>
          <w:sz w:val="18"/>
        </w:rPr>
        <w:t xml:space="preserve"> </w:t>
      </w:r>
      <w:r>
        <w:rPr>
          <w:sz w:val="18"/>
        </w:rPr>
        <w:t>que</w:t>
      </w:r>
      <w:r>
        <w:rPr>
          <w:spacing w:val="25"/>
          <w:sz w:val="18"/>
        </w:rPr>
        <w:t xml:space="preserve"> </w:t>
      </w:r>
      <w:r>
        <w:rPr>
          <w:sz w:val="18"/>
        </w:rPr>
        <w:t>pudo</w:t>
      </w:r>
      <w:r>
        <w:rPr>
          <w:spacing w:val="26"/>
          <w:sz w:val="18"/>
        </w:rPr>
        <w:t xml:space="preserve"> </w:t>
      </w:r>
      <w:r>
        <w:rPr>
          <w:sz w:val="18"/>
        </w:rPr>
        <w:t>reducir</w:t>
      </w:r>
    </w:p>
    <w:p w14:paraId="1B4A32B9" w14:textId="77777777" w:rsidR="006F1C3E" w:rsidRDefault="006F1C3E">
      <w:pPr>
        <w:pStyle w:val="Textoindependiente"/>
        <w:jc w:val="left"/>
      </w:pPr>
    </w:p>
    <w:p w14:paraId="08889497" w14:textId="77777777" w:rsidR="006F1C3E" w:rsidRDefault="006F1C3E">
      <w:pPr>
        <w:pStyle w:val="Textoindependiente"/>
        <w:jc w:val="left"/>
      </w:pPr>
    </w:p>
    <w:p w14:paraId="7AB90CDD" w14:textId="77777777" w:rsidR="006F1C3E" w:rsidRDefault="00736CA7">
      <w:pPr>
        <w:pStyle w:val="Textoindependiente"/>
        <w:spacing w:before="6"/>
        <w:jc w:val="left"/>
        <w:rPr>
          <w:sz w:val="13"/>
        </w:rPr>
      </w:pPr>
      <w:r>
        <w:pict w14:anchorId="6B6D09DD">
          <v:rect id="docshape75" o:spid="_x0000_s1115" style="position:absolute;margin-left:70.9pt;margin-top:9.4pt;width:2in;height:.6pt;z-index:-15691264;mso-wrap-distance-left:0;mso-wrap-distance-right:0;mso-position-horizontal-relative:page" fillcolor="black" stroked="f">
            <w10:wrap type="topAndBottom" anchorx="page"/>
          </v:rect>
        </w:pict>
      </w:r>
    </w:p>
    <w:p w14:paraId="282F7A57" w14:textId="77777777" w:rsidR="006F1C3E" w:rsidRDefault="00736CA7">
      <w:pPr>
        <w:spacing w:before="103"/>
        <w:ind w:left="118" w:right="248"/>
        <w:jc w:val="both"/>
        <w:rPr>
          <w:sz w:val="16"/>
        </w:rPr>
      </w:pPr>
      <w:bookmarkStart w:id="371" w:name="_bookmark342"/>
      <w:bookmarkEnd w:id="371"/>
      <w:r>
        <w:rPr>
          <w:sz w:val="16"/>
          <w:vertAlign w:val="superscript"/>
        </w:rPr>
        <w:t>272</w:t>
      </w:r>
      <w:r>
        <w:rPr>
          <w:spacing w:val="80"/>
          <w:w w:val="15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Baena</w:t>
      </w:r>
      <w:r>
        <w:rPr>
          <w:i/>
          <w:spacing w:val="-6"/>
          <w:sz w:val="16"/>
        </w:rPr>
        <w:t xml:space="preserve"> </w:t>
      </w:r>
      <w:r>
        <w:rPr>
          <w:i/>
          <w:sz w:val="16"/>
        </w:rPr>
        <w:t>Ricardo</w:t>
      </w:r>
      <w:r>
        <w:rPr>
          <w:i/>
          <w:spacing w:val="-4"/>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Panamá,</w:t>
      </w:r>
      <w:r>
        <w:rPr>
          <w:i/>
          <w:spacing w:val="-3"/>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156,</w:t>
      </w:r>
      <w:r>
        <w:rPr>
          <w:spacing w:val="-6"/>
          <w:sz w:val="16"/>
        </w:rPr>
        <w:t xml:space="preserve"> </w:t>
      </w:r>
      <w:r>
        <w:rPr>
          <w:sz w:val="16"/>
        </w:rPr>
        <w:t>y</w:t>
      </w:r>
      <w:r>
        <w:rPr>
          <w:spacing w:val="-4"/>
          <w:sz w:val="16"/>
        </w:rPr>
        <w:t xml:space="preserve"> </w:t>
      </w:r>
      <w:r>
        <w:rPr>
          <w:i/>
          <w:sz w:val="16"/>
        </w:rPr>
        <w:t>Caso</w:t>
      </w:r>
      <w:r>
        <w:rPr>
          <w:i/>
          <w:spacing w:val="-2"/>
          <w:sz w:val="16"/>
        </w:rPr>
        <w:t xml:space="preserve"> </w:t>
      </w:r>
      <w:r>
        <w:rPr>
          <w:i/>
          <w:sz w:val="16"/>
        </w:rPr>
        <w:t>Lagos</w:t>
      </w:r>
      <w:r>
        <w:rPr>
          <w:i/>
          <w:spacing w:val="-7"/>
          <w:sz w:val="16"/>
        </w:rPr>
        <w:t xml:space="preserve"> </w:t>
      </w:r>
      <w:r>
        <w:rPr>
          <w:i/>
          <w:sz w:val="16"/>
        </w:rPr>
        <w:t>del</w:t>
      </w:r>
      <w:r>
        <w:rPr>
          <w:i/>
          <w:spacing w:val="-6"/>
          <w:sz w:val="16"/>
        </w:rPr>
        <w:t xml:space="preserve"> </w:t>
      </w:r>
      <w:r>
        <w:rPr>
          <w:i/>
          <w:sz w:val="16"/>
        </w:rPr>
        <w:t>Campo</w:t>
      </w:r>
      <w:r>
        <w:rPr>
          <w:i/>
          <w:spacing w:val="-4"/>
          <w:sz w:val="16"/>
        </w:rPr>
        <w:t xml:space="preserve"> </w:t>
      </w:r>
      <w:r>
        <w:rPr>
          <w:i/>
          <w:sz w:val="16"/>
        </w:rPr>
        <w:t>Vs.</w:t>
      </w:r>
      <w:r>
        <w:rPr>
          <w:i/>
          <w:spacing w:val="-6"/>
          <w:sz w:val="16"/>
        </w:rPr>
        <w:t xml:space="preserve"> </w:t>
      </w:r>
      <w:r>
        <w:rPr>
          <w:i/>
          <w:sz w:val="16"/>
        </w:rPr>
        <w:t>Perú,</w:t>
      </w:r>
      <w:r>
        <w:rPr>
          <w:i/>
          <w:spacing w:val="-3"/>
          <w:sz w:val="16"/>
        </w:rPr>
        <w:t xml:space="preserve"> </w:t>
      </w:r>
      <w:r>
        <w:rPr>
          <w:i/>
          <w:sz w:val="16"/>
        </w:rPr>
        <w:t>supra</w:t>
      </w:r>
      <w:r>
        <w:rPr>
          <w:sz w:val="16"/>
        </w:rPr>
        <w:t>,</w:t>
      </w:r>
      <w:r>
        <w:rPr>
          <w:spacing w:val="-6"/>
          <w:sz w:val="16"/>
        </w:rPr>
        <w:t xml:space="preserve"> </w:t>
      </w:r>
      <w:r>
        <w:rPr>
          <w:sz w:val="16"/>
        </w:rPr>
        <w:t xml:space="preserve">párr. </w:t>
      </w:r>
      <w:bookmarkStart w:id="372" w:name="_bookmark343"/>
      <w:bookmarkEnd w:id="372"/>
      <w:r>
        <w:rPr>
          <w:spacing w:val="-4"/>
          <w:sz w:val="16"/>
        </w:rPr>
        <w:t>157.</w:t>
      </w:r>
    </w:p>
    <w:p w14:paraId="40751F6A" w14:textId="77777777" w:rsidR="006F1C3E" w:rsidRDefault="00736CA7">
      <w:pPr>
        <w:spacing w:before="59"/>
        <w:ind w:left="117" w:right="242"/>
        <w:jc w:val="both"/>
        <w:rPr>
          <w:sz w:val="16"/>
        </w:rPr>
      </w:pPr>
      <w:r>
        <w:rPr>
          <w:sz w:val="16"/>
          <w:vertAlign w:val="superscript"/>
        </w:rPr>
        <w:t>273</w:t>
      </w:r>
      <w:r>
        <w:rPr>
          <w:spacing w:val="40"/>
          <w:sz w:val="16"/>
        </w:rPr>
        <w:t xml:space="preserve">  </w:t>
      </w:r>
      <w:r>
        <w:rPr>
          <w:i/>
          <w:sz w:val="16"/>
        </w:rPr>
        <w:t>Cfr. Caso Manuel Cepeda Vargas Vs. Colombia, supra</w:t>
      </w:r>
      <w:r>
        <w:rPr>
          <w:sz w:val="16"/>
        </w:rPr>
        <w:t xml:space="preserve">, párr. 173. En similar sentido, </w:t>
      </w:r>
      <w:r>
        <w:rPr>
          <w:i/>
          <w:sz w:val="16"/>
        </w:rPr>
        <w:t>Cfr. Caso Yatama Vs. Nicaragua, supra</w:t>
      </w:r>
      <w:r>
        <w:rPr>
          <w:sz w:val="16"/>
        </w:rPr>
        <w:t xml:space="preserve">, párr. 201; </w:t>
      </w:r>
      <w:r>
        <w:rPr>
          <w:i/>
          <w:sz w:val="16"/>
        </w:rPr>
        <w:t>Condición Jurídica y Derechos de los Migrantes Indocumentados, supra</w:t>
      </w:r>
      <w:r>
        <w:rPr>
          <w:sz w:val="16"/>
        </w:rPr>
        <w:t xml:space="preserve">, párr. 89, y </w:t>
      </w:r>
      <w:r>
        <w:rPr>
          <w:i/>
          <w:sz w:val="16"/>
        </w:rPr>
        <w:t>Condición</w:t>
      </w:r>
      <w:r>
        <w:rPr>
          <w:i/>
          <w:spacing w:val="-8"/>
          <w:sz w:val="16"/>
        </w:rPr>
        <w:t xml:space="preserve"> </w:t>
      </w:r>
      <w:r>
        <w:rPr>
          <w:i/>
          <w:sz w:val="16"/>
        </w:rPr>
        <w:t>Jurídica</w:t>
      </w:r>
      <w:r>
        <w:rPr>
          <w:i/>
          <w:spacing w:val="-10"/>
          <w:sz w:val="16"/>
        </w:rPr>
        <w:t xml:space="preserve"> </w:t>
      </w:r>
      <w:r>
        <w:rPr>
          <w:i/>
          <w:sz w:val="16"/>
        </w:rPr>
        <w:t>y</w:t>
      </w:r>
      <w:r>
        <w:rPr>
          <w:i/>
          <w:spacing w:val="-2"/>
          <w:sz w:val="16"/>
        </w:rPr>
        <w:t xml:space="preserve"> </w:t>
      </w:r>
      <w:r>
        <w:rPr>
          <w:i/>
          <w:sz w:val="16"/>
        </w:rPr>
        <w:t>Derechos</w:t>
      </w:r>
      <w:r>
        <w:rPr>
          <w:i/>
          <w:spacing w:val="-7"/>
          <w:sz w:val="16"/>
        </w:rPr>
        <w:t xml:space="preserve"> </w:t>
      </w:r>
      <w:r>
        <w:rPr>
          <w:i/>
          <w:sz w:val="16"/>
        </w:rPr>
        <w:t>Humanos</w:t>
      </w:r>
      <w:r>
        <w:rPr>
          <w:i/>
          <w:spacing w:val="-3"/>
          <w:sz w:val="16"/>
        </w:rPr>
        <w:t xml:space="preserve"> </w:t>
      </w:r>
      <w:r>
        <w:rPr>
          <w:i/>
          <w:sz w:val="16"/>
        </w:rPr>
        <w:t>del</w:t>
      </w:r>
      <w:r>
        <w:rPr>
          <w:i/>
          <w:spacing w:val="-8"/>
          <w:sz w:val="16"/>
        </w:rPr>
        <w:t xml:space="preserve"> </w:t>
      </w:r>
      <w:r>
        <w:rPr>
          <w:i/>
          <w:sz w:val="16"/>
        </w:rPr>
        <w:t>Niño.</w:t>
      </w:r>
      <w:r>
        <w:rPr>
          <w:i/>
          <w:spacing w:val="-6"/>
          <w:sz w:val="16"/>
        </w:rPr>
        <w:t xml:space="preserve"> </w:t>
      </w:r>
      <w:r>
        <w:rPr>
          <w:sz w:val="16"/>
        </w:rPr>
        <w:t>Opinión</w:t>
      </w:r>
      <w:r>
        <w:rPr>
          <w:spacing w:val="-6"/>
          <w:sz w:val="16"/>
        </w:rPr>
        <w:t xml:space="preserve"> </w:t>
      </w:r>
      <w:r>
        <w:rPr>
          <w:sz w:val="16"/>
        </w:rPr>
        <w:t>Consultiva</w:t>
      </w:r>
      <w:r>
        <w:rPr>
          <w:spacing w:val="-6"/>
          <w:sz w:val="16"/>
        </w:rPr>
        <w:t xml:space="preserve"> </w:t>
      </w:r>
      <w:r>
        <w:rPr>
          <w:sz w:val="16"/>
        </w:rPr>
        <w:t>OC-17/02</w:t>
      </w:r>
      <w:r>
        <w:rPr>
          <w:spacing w:val="-7"/>
          <w:sz w:val="16"/>
        </w:rPr>
        <w:t xml:space="preserve"> </w:t>
      </w:r>
      <w:r>
        <w:rPr>
          <w:sz w:val="16"/>
        </w:rPr>
        <w:t>de</w:t>
      </w:r>
      <w:r>
        <w:rPr>
          <w:spacing w:val="-7"/>
          <w:sz w:val="16"/>
        </w:rPr>
        <w:t xml:space="preserve"> </w:t>
      </w:r>
      <w:r>
        <w:rPr>
          <w:sz w:val="16"/>
        </w:rPr>
        <w:t>28</w:t>
      </w:r>
      <w:r>
        <w:rPr>
          <w:spacing w:val="-4"/>
          <w:sz w:val="16"/>
        </w:rPr>
        <w:t xml:space="preserve"> </w:t>
      </w:r>
      <w:r>
        <w:rPr>
          <w:sz w:val="16"/>
        </w:rPr>
        <w:t>de</w:t>
      </w:r>
      <w:r>
        <w:rPr>
          <w:spacing w:val="-2"/>
          <w:sz w:val="16"/>
        </w:rPr>
        <w:t xml:space="preserve"> </w:t>
      </w:r>
      <w:r>
        <w:rPr>
          <w:sz w:val="16"/>
        </w:rPr>
        <w:t>agosto</w:t>
      </w:r>
      <w:r>
        <w:rPr>
          <w:spacing w:val="-2"/>
          <w:sz w:val="16"/>
        </w:rPr>
        <w:t xml:space="preserve"> </w:t>
      </w:r>
      <w:r>
        <w:rPr>
          <w:sz w:val="16"/>
        </w:rPr>
        <w:t>de</w:t>
      </w:r>
      <w:r>
        <w:rPr>
          <w:spacing w:val="-10"/>
          <w:sz w:val="16"/>
        </w:rPr>
        <w:t xml:space="preserve"> </w:t>
      </w:r>
      <w:r>
        <w:rPr>
          <w:sz w:val="16"/>
        </w:rPr>
        <w:t>2002.</w:t>
      </w:r>
      <w:r>
        <w:rPr>
          <w:spacing w:val="-8"/>
          <w:sz w:val="16"/>
        </w:rPr>
        <w:t xml:space="preserve"> </w:t>
      </w:r>
      <w:r>
        <w:rPr>
          <w:sz w:val="16"/>
        </w:rPr>
        <w:t>Serie</w:t>
      </w:r>
      <w:r>
        <w:rPr>
          <w:spacing w:val="-7"/>
          <w:sz w:val="16"/>
        </w:rPr>
        <w:t xml:space="preserve"> </w:t>
      </w:r>
      <w:r>
        <w:rPr>
          <w:sz w:val="16"/>
        </w:rPr>
        <w:t>A</w:t>
      </w:r>
      <w:r>
        <w:rPr>
          <w:spacing w:val="-4"/>
          <w:sz w:val="16"/>
        </w:rPr>
        <w:t xml:space="preserve"> </w:t>
      </w:r>
      <w:r>
        <w:rPr>
          <w:sz w:val="16"/>
        </w:rPr>
        <w:t xml:space="preserve">No. 17, párr. 46. Asimismo, TEDH, </w:t>
      </w:r>
      <w:r>
        <w:rPr>
          <w:i/>
          <w:sz w:val="16"/>
        </w:rPr>
        <w:t xml:space="preserve">Caso Ozdep (Partido de la libertad y la democracia) Vs. Turquía, </w:t>
      </w:r>
      <w:r>
        <w:rPr>
          <w:sz w:val="16"/>
        </w:rPr>
        <w:t>No. 23885/94. Sentencia de 8 de diciembre de 1999, párr. 41.</w:t>
      </w:r>
    </w:p>
    <w:p w14:paraId="68430E1B" w14:textId="77777777" w:rsidR="006F1C3E" w:rsidRDefault="00736CA7">
      <w:pPr>
        <w:spacing w:before="63"/>
        <w:ind w:left="117" w:right="245"/>
        <w:jc w:val="both"/>
        <w:rPr>
          <w:sz w:val="16"/>
        </w:rPr>
      </w:pPr>
      <w:bookmarkStart w:id="373" w:name="_bookmark344"/>
      <w:bookmarkEnd w:id="373"/>
      <w:r>
        <w:rPr>
          <w:sz w:val="16"/>
          <w:vertAlign w:val="superscript"/>
        </w:rPr>
        <w:t>274</w:t>
      </w:r>
      <w:r>
        <w:rPr>
          <w:spacing w:val="40"/>
          <w:sz w:val="16"/>
        </w:rPr>
        <w:t xml:space="preserve">  </w:t>
      </w:r>
      <w:r>
        <w:rPr>
          <w:i/>
          <w:sz w:val="16"/>
        </w:rPr>
        <w:t xml:space="preserve">Cfr. </w:t>
      </w:r>
      <w:r>
        <w:rPr>
          <w:sz w:val="16"/>
        </w:rPr>
        <w:t>Defensor del Pueblo de Colombia, Jaime Córdoba Triviño. Informe para el Gobierno, el C</w:t>
      </w:r>
      <w:r>
        <w:rPr>
          <w:sz w:val="16"/>
        </w:rPr>
        <w:t>ongreso y el Procurador</w:t>
      </w:r>
      <w:r>
        <w:rPr>
          <w:spacing w:val="-4"/>
          <w:sz w:val="16"/>
        </w:rPr>
        <w:t xml:space="preserve"> </w:t>
      </w:r>
      <w:r>
        <w:rPr>
          <w:sz w:val="16"/>
        </w:rPr>
        <w:t>General</w:t>
      </w:r>
      <w:r>
        <w:rPr>
          <w:spacing w:val="-3"/>
          <w:sz w:val="16"/>
        </w:rPr>
        <w:t xml:space="preserve"> </w:t>
      </w:r>
      <w:r>
        <w:rPr>
          <w:sz w:val="16"/>
        </w:rPr>
        <w:t>de</w:t>
      </w:r>
      <w:r>
        <w:rPr>
          <w:spacing w:val="-5"/>
          <w:sz w:val="16"/>
        </w:rPr>
        <w:t xml:space="preserve"> </w:t>
      </w:r>
      <w:r>
        <w:rPr>
          <w:sz w:val="16"/>
        </w:rPr>
        <w:t>la</w:t>
      </w:r>
      <w:r>
        <w:rPr>
          <w:spacing w:val="-3"/>
          <w:sz w:val="16"/>
        </w:rPr>
        <w:t xml:space="preserve"> </w:t>
      </w:r>
      <w:r>
        <w:rPr>
          <w:sz w:val="16"/>
        </w:rPr>
        <w:t>Nación.</w:t>
      </w:r>
      <w:r>
        <w:rPr>
          <w:spacing w:val="-4"/>
          <w:sz w:val="16"/>
        </w:rPr>
        <w:t xml:space="preserve"> </w:t>
      </w:r>
      <w:r>
        <w:rPr>
          <w:sz w:val="16"/>
        </w:rPr>
        <w:t>Estudio</w:t>
      </w:r>
      <w:r>
        <w:rPr>
          <w:spacing w:val="-2"/>
          <w:sz w:val="16"/>
        </w:rPr>
        <w:t xml:space="preserve"> </w:t>
      </w:r>
      <w:r>
        <w:rPr>
          <w:sz w:val="16"/>
        </w:rPr>
        <w:t>de</w:t>
      </w:r>
      <w:r>
        <w:rPr>
          <w:spacing w:val="-5"/>
          <w:sz w:val="16"/>
        </w:rPr>
        <w:t xml:space="preserve"> </w:t>
      </w:r>
      <w:r>
        <w:rPr>
          <w:sz w:val="16"/>
        </w:rPr>
        <w:t>caso</w:t>
      </w:r>
      <w:r>
        <w:rPr>
          <w:spacing w:val="-4"/>
          <w:sz w:val="16"/>
        </w:rPr>
        <w:t xml:space="preserve"> </w:t>
      </w:r>
      <w:r>
        <w:rPr>
          <w:sz w:val="16"/>
        </w:rPr>
        <w:t>de</w:t>
      </w:r>
      <w:r>
        <w:rPr>
          <w:spacing w:val="-5"/>
          <w:sz w:val="16"/>
        </w:rPr>
        <w:t xml:space="preserve"> </w:t>
      </w:r>
      <w:r>
        <w:rPr>
          <w:sz w:val="16"/>
        </w:rPr>
        <w:t>homicidio</w:t>
      </w:r>
      <w:r>
        <w:rPr>
          <w:spacing w:val="-4"/>
          <w:sz w:val="16"/>
        </w:rPr>
        <w:t xml:space="preserve"> </w:t>
      </w:r>
      <w:r>
        <w:rPr>
          <w:sz w:val="16"/>
        </w:rPr>
        <w:t>de</w:t>
      </w:r>
      <w:r>
        <w:rPr>
          <w:spacing w:val="-2"/>
          <w:sz w:val="16"/>
        </w:rPr>
        <w:t xml:space="preserve"> </w:t>
      </w:r>
      <w:r>
        <w:rPr>
          <w:sz w:val="16"/>
        </w:rPr>
        <w:t>miembros</w:t>
      </w:r>
      <w:r>
        <w:rPr>
          <w:spacing w:val="-7"/>
          <w:sz w:val="16"/>
        </w:rPr>
        <w:t xml:space="preserve"> </w:t>
      </w:r>
      <w:r>
        <w:rPr>
          <w:sz w:val="16"/>
        </w:rPr>
        <w:t>de</w:t>
      </w:r>
      <w:r>
        <w:rPr>
          <w:spacing w:val="-5"/>
          <w:sz w:val="16"/>
        </w:rPr>
        <w:t xml:space="preserve"> </w:t>
      </w:r>
      <w:r>
        <w:rPr>
          <w:sz w:val="16"/>
        </w:rPr>
        <w:t>la</w:t>
      </w:r>
      <w:r>
        <w:rPr>
          <w:spacing w:val="-3"/>
          <w:sz w:val="16"/>
        </w:rPr>
        <w:t xml:space="preserve"> </w:t>
      </w:r>
      <w:r>
        <w:rPr>
          <w:sz w:val="16"/>
        </w:rPr>
        <w:t>Unión</w:t>
      </w:r>
      <w:r>
        <w:rPr>
          <w:spacing w:val="-4"/>
          <w:sz w:val="16"/>
        </w:rPr>
        <w:t xml:space="preserve"> </w:t>
      </w:r>
      <w:r>
        <w:rPr>
          <w:sz w:val="16"/>
        </w:rPr>
        <w:t>Patriótica</w:t>
      </w:r>
      <w:r>
        <w:rPr>
          <w:spacing w:val="-3"/>
          <w:sz w:val="16"/>
        </w:rPr>
        <w:t xml:space="preserve"> </w:t>
      </w:r>
      <w:r>
        <w:rPr>
          <w:sz w:val="16"/>
        </w:rPr>
        <w:t>y Esperanza</w:t>
      </w:r>
      <w:r>
        <w:rPr>
          <w:spacing w:val="-3"/>
          <w:sz w:val="16"/>
        </w:rPr>
        <w:t xml:space="preserve"> </w:t>
      </w:r>
      <w:r>
        <w:rPr>
          <w:sz w:val="16"/>
        </w:rPr>
        <w:t>Paz</w:t>
      </w:r>
      <w:r>
        <w:rPr>
          <w:spacing w:val="-5"/>
          <w:sz w:val="16"/>
        </w:rPr>
        <w:t xml:space="preserve"> </w:t>
      </w:r>
      <w:r>
        <w:rPr>
          <w:sz w:val="16"/>
        </w:rPr>
        <w:t xml:space="preserve">y </w:t>
      </w:r>
      <w:bookmarkStart w:id="374" w:name="_bookmark345"/>
      <w:bookmarkEnd w:id="374"/>
      <w:r>
        <w:rPr>
          <w:sz w:val="16"/>
        </w:rPr>
        <w:t>Libertad. Defensoría del Pueblo de Colombia, 1992 (expediente de prueba, folio 363086).</w:t>
      </w:r>
    </w:p>
    <w:p w14:paraId="6F811186" w14:textId="77777777" w:rsidR="006F1C3E" w:rsidRDefault="00736CA7">
      <w:pPr>
        <w:spacing w:before="59"/>
        <w:ind w:left="118" w:right="249" w:hanging="1"/>
        <w:jc w:val="both"/>
        <w:rPr>
          <w:sz w:val="16"/>
        </w:rPr>
      </w:pPr>
      <w:r>
        <w:rPr>
          <w:sz w:val="16"/>
          <w:vertAlign w:val="superscript"/>
        </w:rPr>
        <w:t>275</w:t>
      </w:r>
      <w:r>
        <w:rPr>
          <w:spacing w:val="80"/>
          <w:sz w:val="16"/>
        </w:rPr>
        <w:t xml:space="preserve">  </w:t>
      </w:r>
      <w:r>
        <w:rPr>
          <w:sz w:val="16"/>
        </w:rPr>
        <w:t>Comisión</w:t>
      </w:r>
      <w:r>
        <w:rPr>
          <w:spacing w:val="-7"/>
          <w:sz w:val="16"/>
        </w:rPr>
        <w:t xml:space="preserve"> </w:t>
      </w:r>
      <w:r>
        <w:rPr>
          <w:sz w:val="16"/>
        </w:rPr>
        <w:t>Interamericana</w:t>
      </w:r>
      <w:r>
        <w:rPr>
          <w:spacing w:val="-7"/>
          <w:sz w:val="16"/>
        </w:rPr>
        <w:t xml:space="preserve"> </w:t>
      </w:r>
      <w:r>
        <w:rPr>
          <w:sz w:val="16"/>
        </w:rPr>
        <w:t>de</w:t>
      </w:r>
      <w:r>
        <w:rPr>
          <w:spacing w:val="-8"/>
          <w:sz w:val="16"/>
        </w:rPr>
        <w:t xml:space="preserve"> </w:t>
      </w:r>
      <w:r>
        <w:rPr>
          <w:sz w:val="16"/>
        </w:rPr>
        <w:t>Derechos</w:t>
      </w:r>
      <w:r>
        <w:rPr>
          <w:spacing w:val="-8"/>
          <w:sz w:val="16"/>
        </w:rPr>
        <w:t xml:space="preserve"> </w:t>
      </w:r>
      <w:r>
        <w:rPr>
          <w:sz w:val="16"/>
        </w:rPr>
        <w:t>Humanos,</w:t>
      </w:r>
      <w:r>
        <w:rPr>
          <w:spacing w:val="-9"/>
          <w:sz w:val="16"/>
        </w:rPr>
        <w:t xml:space="preserve"> </w:t>
      </w:r>
      <w:r>
        <w:rPr>
          <w:sz w:val="16"/>
        </w:rPr>
        <w:t>Segundo</w:t>
      </w:r>
      <w:r>
        <w:rPr>
          <w:spacing w:val="-5"/>
          <w:sz w:val="16"/>
        </w:rPr>
        <w:t xml:space="preserve"> </w:t>
      </w:r>
      <w:r>
        <w:rPr>
          <w:sz w:val="16"/>
        </w:rPr>
        <w:t>Informe</w:t>
      </w:r>
      <w:r>
        <w:rPr>
          <w:spacing w:val="-8"/>
          <w:sz w:val="16"/>
        </w:rPr>
        <w:t xml:space="preserve"> </w:t>
      </w:r>
      <w:r>
        <w:rPr>
          <w:sz w:val="16"/>
        </w:rPr>
        <w:t>sobre</w:t>
      </w:r>
      <w:r>
        <w:rPr>
          <w:spacing w:val="-8"/>
          <w:sz w:val="16"/>
        </w:rPr>
        <w:t xml:space="preserve"> </w:t>
      </w:r>
      <w:r>
        <w:rPr>
          <w:sz w:val="16"/>
        </w:rPr>
        <w:t>la</w:t>
      </w:r>
      <w:r>
        <w:rPr>
          <w:spacing w:val="-7"/>
          <w:sz w:val="16"/>
        </w:rPr>
        <w:t xml:space="preserve"> </w:t>
      </w:r>
      <w:r>
        <w:rPr>
          <w:sz w:val="16"/>
        </w:rPr>
        <w:t>situación</w:t>
      </w:r>
      <w:r>
        <w:rPr>
          <w:spacing w:val="-7"/>
          <w:sz w:val="16"/>
        </w:rPr>
        <w:t xml:space="preserve"> </w:t>
      </w:r>
      <w:r>
        <w:rPr>
          <w:sz w:val="16"/>
        </w:rPr>
        <w:t>de</w:t>
      </w:r>
      <w:r>
        <w:rPr>
          <w:spacing w:val="-6"/>
          <w:sz w:val="16"/>
        </w:rPr>
        <w:t xml:space="preserve"> </w:t>
      </w:r>
      <w:r>
        <w:rPr>
          <w:sz w:val="16"/>
        </w:rPr>
        <w:t>los</w:t>
      </w:r>
      <w:r>
        <w:rPr>
          <w:spacing w:val="-8"/>
          <w:sz w:val="16"/>
        </w:rPr>
        <w:t xml:space="preserve"> </w:t>
      </w:r>
      <w:r>
        <w:rPr>
          <w:sz w:val="16"/>
        </w:rPr>
        <w:t>derechos</w:t>
      </w:r>
      <w:r>
        <w:rPr>
          <w:spacing w:val="-6"/>
          <w:sz w:val="16"/>
        </w:rPr>
        <w:t xml:space="preserve"> </w:t>
      </w:r>
      <w:r>
        <w:rPr>
          <w:sz w:val="16"/>
        </w:rPr>
        <w:t>humanos en Colombia OEA/Ser.L/V/II.84 Doc. 39 rev. 14 octubre 1993, Capítulo VII.</w:t>
      </w:r>
    </w:p>
    <w:p w14:paraId="458A3B37" w14:textId="77777777" w:rsidR="006F1C3E" w:rsidRDefault="006F1C3E">
      <w:pPr>
        <w:jc w:val="both"/>
        <w:rPr>
          <w:sz w:val="16"/>
        </w:rPr>
        <w:sectPr w:rsidR="006F1C3E">
          <w:pgSz w:w="12240" w:h="15840"/>
          <w:pgMar w:top="1340" w:right="1160" w:bottom="1680" w:left="1300" w:header="0" w:footer="1437" w:gutter="0"/>
          <w:cols w:space="720"/>
        </w:sectPr>
      </w:pPr>
    </w:p>
    <w:p w14:paraId="630E786E" w14:textId="77777777" w:rsidR="006F1C3E" w:rsidRDefault="00736CA7">
      <w:pPr>
        <w:spacing w:before="75" w:line="242" w:lineRule="auto"/>
        <w:ind w:left="684" w:right="817"/>
        <w:jc w:val="both"/>
        <w:rPr>
          <w:sz w:val="18"/>
        </w:rPr>
      </w:pPr>
      <w:r>
        <w:rPr>
          <w:sz w:val="18"/>
        </w:rPr>
        <w:t>progresivamente</w:t>
      </w:r>
      <w:r>
        <w:rPr>
          <w:spacing w:val="-16"/>
          <w:sz w:val="18"/>
        </w:rPr>
        <w:t xml:space="preserve"> </w:t>
      </w:r>
      <w:r>
        <w:rPr>
          <w:sz w:val="18"/>
        </w:rPr>
        <w:t>el</w:t>
      </w:r>
      <w:r>
        <w:rPr>
          <w:spacing w:val="-16"/>
          <w:sz w:val="18"/>
        </w:rPr>
        <w:t xml:space="preserve"> </w:t>
      </w:r>
      <w:r>
        <w:rPr>
          <w:sz w:val="18"/>
        </w:rPr>
        <w:t>respaldo</w:t>
      </w:r>
      <w:r>
        <w:rPr>
          <w:spacing w:val="-16"/>
          <w:sz w:val="18"/>
        </w:rPr>
        <w:t xml:space="preserve"> </w:t>
      </w:r>
      <w:r>
        <w:rPr>
          <w:sz w:val="18"/>
        </w:rPr>
        <w:t>popular</w:t>
      </w:r>
      <w:r>
        <w:rPr>
          <w:spacing w:val="-16"/>
          <w:sz w:val="18"/>
        </w:rPr>
        <w:t xml:space="preserve"> </w:t>
      </w:r>
      <w:r>
        <w:rPr>
          <w:sz w:val="18"/>
        </w:rPr>
        <w:t>y</w:t>
      </w:r>
      <w:r>
        <w:rPr>
          <w:spacing w:val="-16"/>
          <w:sz w:val="18"/>
        </w:rPr>
        <w:t xml:space="preserve"> </w:t>
      </w:r>
      <w:r>
        <w:rPr>
          <w:sz w:val="18"/>
        </w:rPr>
        <w:t>electoral</w:t>
      </w:r>
      <w:r>
        <w:rPr>
          <w:spacing w:val="-15"/>
          <w:sz w:val="18"/>
        </w:rPr>
        <w:t xml:space="preserve"> </w:t>
      </w:r>
      <w:r>
        <w:rPr>
          <w:sz w:val="18"/>
        </w:rPr>
        <w:t>a</w:t>
      </w:r>
      <w:r>
        <w:rPr>
          <w:spacing w:val="-16"/>
          <w:sz w:val="18"/>
        </w:rPr>
        <w:t xml:space="preserve"> </w:t>
      </w:r>
      <w:r>
        <w:rPr>
          <w:sz w:val="18"/>
        </w:rPr>
        <w:t>la</w:t>
      </w:r>
      <w:r>
        <w:rPr>
          <w:spacing w:val="-16"/>
          <w:sz w:val="18"/>
        </w:rPr>
        <w:t xml:space="preserve"> </w:t>
      </w:r>
      <w:r>
        <w:rPr>
          <w:sz w:val="18"/>
        </w:rPr>
        <w:t>UP,</w:t>
      </w:r>
      <w:r>
        <w:rPr>
          <w:spacing w:val="-16"/>
          <w:sz w:val="18"/>
        </w:rPr>
        <w:t xml:space="preserve"> </w:t>
      </w:r>
      <w:r>
        <w:rPr>
          <w:sz w:val="18"/>
        </w:rPr>
        <w:t>en</w:t>
      </w:r>
      <w:r>
        <w:rPr>
          <w:spacing w:val="-16"/>
          <w:sz w:val="18"/>
        </w:rPr>
        <w:t xml:space="preserve"> </w:t>
      </w:r>
      <w:r>
        <w:rPr>
          <w:sz w:val="18"/>
        </w:rPr>
        <w:t>principio</w:t>
      </w:r>
      <w:r>
        <w:rPr>
          <w:spacing w:val="-16"/>
          <w:sz w:val="18"/>
        </w:rPr>
        <w:t xml:space="preserve"> </w:t>
      </w:r>
      <w:r>
        <w:rPr>
          <w:sz w:val="18"/>
        </w:rPr>
        <w:t>en</w:t>
      </w:r>
      <w:r>
        <w:rPr>
          <w:spacing w:val="-15"/>
          <w:sz w:val="18"/>
        </w:rPr>
        <w:t xml:space="preserve"> </w:t>
      </w:r>
      <w:r>
        <w:rPr>
          <w:sz w:val="18"/>
        </w:rPr>
        <w:t>las</w:t>
      </w:r>
      <w:r>
        <w:rPr>
          <w:spacing w:val="-16"/>
          <w:sz w:val="18"/>
        </w:rPr>
        <w:t xml:space="preserve"> </w:t>
      </w:r>
      <w:r>
        <w:rPr>
          <w:sz w:val="18"/>
        </w:rPr>
        <w:t>zonas</w:t>
      </w:r>
      <w:r>
        <w:rPr>
          <w:spacing w:val="-16"/>
          <w:sz w:val="18"/>
        </w:rPr>
        <w:t xml:space="preserve"> </w:t>
      </w:r>
      <w:r>
        <w:rPr>
          <w:sz w:val="18"/>
        </w:rPr>
        <w:t>de</w:t>
      </w:r>
      <w:r>
        <w:rPr>
          <w:spacing w:val="-16"/>
          <w:sz w:val="18"/>
        </w:rPr>
        <w:t xml:space="preserve"> </w:t>
      </w:r>
      <w:r>
        <w:rPr>
          <w:sz w:val="18"/>
        </w:rPr>
        <w:t>principal apoyo y posteriormente a nivel naciona</w:t>
      </w:r>
      <w:hyperlink w:anchor="_bookmark346" w:history="1">
        <w:r>
          <w:rPr>
            <w:sz w:val="18"/>
          </w:rPr>
          <w:t>l</w:t>
        </w:r>
        <w:r>
          <w:rPr>
            <w:position w:val="6"/>
            <w:sz w:val="12"/>
          </w:rPr>
          <w:t>276</w:t>
        </w:r>
      </w:hyperlink>
      <w:r>
        <w:rPr>
          <w:sz w:val="18"/>
        </w:rPr>
        <w:t>.</w:t>
      </w:r>
    </w:p>
    <w:p w14:paraId="3D2F10CB" w14:textId="77777777" w:rsidR="006F1C3E" w:rsidRDefault="00736CA7">
      <w:pPr>
        <w:pStyle w:val="Prrafodelista"/>
        <w:numPr>
          <w:ilvl w:val="0"/>
          <w:numId w:val="24"/>
        </w:numPr>
        <w:tabs>
          <w:tab w:val="left" w:pos="829"/>
        </w:tabs>
        <w:spacing w:before="119"/>
        <w:ind w:left="117" w:right="254" w:firstLine="1"/>
        <w:jc w:val="both"/>
        <w:rPr>
          <w:sz w:val="20"/>
        </w:rPr>
      </w:pPr>
      <w:r>
        <w:rPr>
          <w:sz w:val="20"/>
        </w:rPr>
        <w:t>En</w:t>
      </w:r>
      <w:r>
        <w:rPr>
          <w:spacing w:val="-10"/>
          <w:sz w:val="20"/>
        </w:rPr>
        <w:t xml:space="preserve"> </w:t>
      </w:r>
      <w:r>
        <w:rPr>
          <w:sz w:val="20"/>
        </w:rPr>
        <w:t>este</w:t>
      </w:r>
      <w:r>
        <w:rPr>
          <w:spacing w:val="-15"/>
          <w:sz w:val="20"/>
        </w:rPr>
        <w:t xml:space="preserve"> </w:t>
      </w:r>
      <w:r>
        <w:rPr>
          <w:sz w:val="20"/>
        </w:rPr>
        <w:t>mismo</w:t>
      </w:r>
      <w:r>
        <w:rPr>
          <w:spacing w:val="-10"/>
          <w:sz w:val="20"/>
        </w:rPr>
        <w:t xml:space="preserve"> </w:t>
      </w:r>
      <w:r>
        <w:rPr>
          <w:sz w:val="20"/>
        </w:rPr>
        <w:t>caso,</w:t>
      </w:r>
      <w:r>
        <w:rPr>
          <w:spacing w:val="-9"/>
          <w:sz w:val="20"/>
        </w:rPr>
        <w:t xml:space="preserve"> </w:t>
      </w:r>
      <w:r>
        <w:rPr>
          <w:sz w:val="20"/>
        </w:rPr>
        <w:t>la</w:t>
      </w:r>
      <w:r>
        <w:rPr>
          <w:spacing w:val="-6"/>
          <w:sz w:val="20"/>
        </w:rPr>
        <w:t xml:space="preserve"> </w:t>
      </w:r>
      <w:r>
        <w:rPr>
          <w:sz w:val="20"/>
        </w:rPr>
        <w:t>Corte</w:t>
      </w:r>
      <w:r>
        <w:rPr>
          <w:spacing w:val="-12"/>
          <w:sz w:val="20"/>
        </w:rPr>
        <w:t xml:space="preserve"> </w:t>
      </w:r>
      <w:r>
        <w:rPr>
          <w:sz w:val="20"/>
        </w:rPr>
        <w:t>determinó</w:t>
      </w:r>
      <w:r>
        <w:rPr>
          <w:spacing w:val="-10"/>
          <w:sz w:val="20"/>
        </w:rPr>
        <w:t xml:space="preserve"> </w:t>
      </w:r>
      <w:r>
        <w:rPr>
          <w:sz w:val="20"/>
        </w:rPr>
        <w:t>que</w:t>
      </w:r>
      <w:r>
        <w:rPr>
          <w:spacing w:val="-8"/>
          <w:sz w:val="20"/>
        </w:rPr>
        <w:t xml:space="preserve"> </w:t>
      </w:r>
      <w:r>
        <w:rPr>
          <w:sz w:val="20"/>
        </w:rPr>
        <w:t>existió</w:t>
      </w:r>
      <w:r>
        <w:rPr>
          <w:spacing w:val="-15"/>
          <w:sz w:val="20"/>
        </w:rPr>
        <w:t xml:space="preserve"> </w:t>
      </w:r>
      <w:r>
        <w:rPr>
          <w:sz w:val="20"/>
        </w:rPr>
        <w:t>un</w:t>
      </w:r>
      <w:r>
        <w:rPr>
          <w:spacing w:val="-8"/>
          <w:sz w:val="20"/>
        </w:rPr>
        <w:t xml:space="preserve"> </w:t>
      </w:r>
      <w:r>
        <w:rPr>
          <w:sz w:val="20"/>
        </w:rPr>
        <w:t>patrón</w:t>
      </w:r>
      <w:r>
        <w:rPr>
          <w:spacing w:val="-6"/>
          <w:sz w:val="20"/>
        </w:rPr>
        <w:t xml:space="preserve"> </w:t>
      </w:r>
      <w:r>
        <w:rPr>
          <w:sz w:val="20"/>
        </w:rPr>
        <w:t>de</w:t>
      </w:r>
      <w:r>
        <w:rPr>
          <w:spacing w:val="-10"/>
          <w:sz w:val="20"/>
        </w:rPr>
        <w:t xml:space="preserve"> </w:t>
      </w:r>
      <w:r>
        <w:rPr>
          <w:sz w:val="20"/>
        </w:rPr>
        <w:t>violencia</w:t>
      </w:r>
      <w:r>
        <w:rPr>
          <w:spacing w:val="-11"/>
          <w:sz w:val="20"/>
        </w:rPr>
        <w:t xml:space="preserve"> </w:t>
      </w:r>
      <w:r>
        <w:rPr>
          <w:sz w:val="20"/>
        </w:rPr>
        <w:t>sistemática, reconocida</w:t>
      </w:r>
      <w:r>
        <w:rPr>
          <w:spacing w:val="-9"/>
          <w:sz w:val="20"/>
        </w:rPr>
        <w:t xml:space="preserve"> </w:t>
      </w:r>
      <w:r>
        <w:rPr>
          <w:sz w:val="20"/>
        </w:rPr>
        <w:t>tanto</w:t>
      </w:r>
      <w:r>
        <w:rPr>
          <w:spacing w:val="-10"/>
          <w:sz w:val="20"/>
        </w:rPr>
        <w:t xml:space="preserve"> </w:t>
      </w:r>
      <w:r>
        <w:rPr>
          <w:sz w:val="20"/>
        </w:rPr>
        <w:t>por</w:t>
      </w:r>
      <w:r>
        <w:rPr>
          <w:spacing w:val="-8"/>
          <w:sz w:val="20"/>
        </w:rPr>
        <w:t xml:space="preserve"> </w:t>
      </w:r>
      <w:r>
        <w:rPr>
          <w:sz w:val="20"/>
        </w:rPr>
        <w:t>organismos</w:t>
      </w:r>
      <w:r>
        <w:rPr>
          <w:spacing w:val="-10"/>
          <w:sz w:val="20"/>
        </w:rPr>
        <w:t xml:space="preserve"> </w:t>
      </w:r>
      <w:r>
        <w:rPr>
          <w:sz w:val="20"/>
        </w:rPr>
        <w:t>nacionales</w:t>
      </w:r>
      <w:r>
        <w:rPr>
          <w:spacing w:val="-7"/>
          <w:sz w:val="20"/>
        </w:rPr>
        <w:t xml:space="preserve"> </w:t>
      </w:r>
      <w:r>
        <w:rPr>
          <w:sz w:val="20"/>
        </w:rPr>
        <w:t>como</w:t>
      </w:r>
      <w:r>
        <w:rPr>
          <w:spacing w:val="-12"/>
          <w:sz w:val="20"/>
        </w:rPr>
        <w:t xml:space="preserve"> </w:t>
      </w:r>
      <w:r>
        <w:rPr>
          <w:sz w:val="20"/>
        </w:rPr>
        <w:t>internacionales,</w:t>
      </w:r>
      <w:r>
        <w:rPr>
          <w:spacing w:val="-7"/>
          <w:sz w:val="20"/>
        </w:rPr>
        <w:t xml:space="preserve"> </w:t>
      </w:r>
      <w:r>
        <w:rPr>
          <w:sz w:val="20"/>
        </w:rPr>
        <w:t>que</w:t>
      </w:r>
      <w:r>
        <w:rPr>
          <w:spacing w:val="-8"/>
          <w:sz w:val="20"/>
        </w:rPr>
        <w:t xml:space="preserve"> </w:t>
      </w:r>
      <w:r>
        <w:rPr>
          <w:sz w:val="20"/>
        </w:rPr>
        <w:t>reflejaban</w:t>
      </w:r>
      <w:r>
        <w:rPr>
          <w:spacing w:val="-8"/>
          <w:sz w:val="20"/>
        </w:rPr>
        <w:t xml:space="preserve"> </w:t>
      </w:r>
      <w:r>
        <w:rPr>
          <w:sz w:val="20"/>
        </w:rPr>
        <w:t>la</w:t>
      </w:r>
      <w:r>
        <w:rPr>
          <w:spacing w:val="-4"/>
          <w:sz w:val="20"/>
        </w:rPr>
        <w:t xml:space="preserve"> </w:t>
      </w:r>
      <w:r>
        <w:rPr>
          <w:sz w:val="20"/>
        </w:rPr>
        <w:t>intención de</w:t>
      </w:r>
      <w:r>
        <w:rPr>
          <w:spacing w:val="-5"/>
          <w:sz w:val="20"/>
        </w:rPr>
        <w:t xml:space="preserve"> </w:t>
      </w:r>
      <w:r>
        <w:rPr>
          <w:sz w:val="20"/>
        </w:rPr>
        <w:t>atacar</w:t>
      </w:r>
      <w:r>
        <w:rPr>
          <w:spacing w:val="-3"/>
          <w:sz w:val="20"/>
        </w:rPr>
        <w:t xml:space="preserve"> </w:t>
      </w:r>
      <w:r>
        <w:rPr>
          <w:sz w:val="20"/>
        </w:rPr>
        <w:t>y eliminar</w:t>
      </w:r>
      <w:r>
        <w:rPr>
          <w:spacing w:val="-3"/>
          <w:sz w:val="20"/>
        </w:rPr>
        <w:t xml:space="preserve"> </w:t>
      </w:r>
      <w:r>
        <w:rPr>
          <w:sz w:val="20"/>
        </w:rPr>
        <w:t>a</w:t>
      </w:r>
      <w:r>
        <w:rPr>
          <w:spacing w:val="-2"/>
          <w:sz w:val="20"/>
        </w:rPr>
        <w:t xml:space="preserve"> </w:t>
      </w:r>
      <w:r>
        <w:rPr>
          <w:sz w:val="20"/>
        </w:rPr>
        <w:t>sus</w:t>
      </w:r>
      <w:r>
        <w:rPr>
          <w:spacing w:val="-5"/>
          <w:sz w:val="20"/>
        </w:rPr>
        <w:t xml:space="preserve"> </w:t>
      </w:r>
      <w:r>
        <w:rPr>
          <w:sz w:val="20"/>
        </w:rPr>
        <w:t>representantes,</w:t>
      </w:r>
      <w:r>
        <w:rPr>
          <w:spacing w:val="-2"/>
          <w:sz w:val="20"/>
        </w:rPr>
        <w:t xml:space="preserve"> </w:t>
      </w:r>
      <w:r>
        <w:rPr>
          <w:sz w:val="20"/>
        </w:rPr>
        <w:t>miembros e</w:t>
      </w:r>
      <w:r>
        <w:rPr>
          <w:spacing w:val="-5"/>
          <w:sz w:val="20"/>
        </w:rPr>
        <w:t xml:space="preserve"> </w:t>
      </w:r>
      <w:r>
        <w:rPr>
          <w:sz w:val="20"/>
        </w:rPr>
        <w:t>incluso</w:t>
      </w:r>
      <w:r>
        <w:rPr>
          <w:spacing w:val="-2"/>
          <w:sz w:val="20"/>
        </w:rPr>
        <w:t xml:space="preserve"> </w:t>
      </w:r>
      <w:r>
        <w:rPr>
          <w:sz w:val="20"/>
        </w:rPr>
        <w:t>simpatizantes</w:t>
      </w:r>
      <w:hyperlink w:anchor="_bookmark347" w:history="1">
        <w:r>
          <w:rPr>
            <w:position w:val="7"/>
            <w:sz w:val="13"/>
          </w:rPr>
          <w:t>277</w:t>
        </w:r>
      </w:hyperlink>
      <w:r>
        <w:rPr>
          <w:sz w:val="20"/>
        </w:rPr>
        <w:t>.</w:t>
      </w:r>
      <w:r>
        <w:rPr>
          <w:spacing w:val="-2"/>
          <w:sz w:val="20"/>
        </w:rPr>
        <w:t xml:space="preserve"> </w:t>
      </w:r>
      <w:r>
        <w:rPr>
          <w:sz w:val="20"/>
        </w:rPr>
        <w:t>De</w:t>
      </w:r>
      <w:r>
        <w:rPr>
          <w:spacing w:val="-3"/>
          <w:sz w:val="20"/>
        </w:rPr>
        <w:t xml:space="preserve"> </w:t>
      </w:r>
      <w:r>
        <w:rPr>
          <w:sz w:val="20"/>
        </w:rPr>
        <w:t>la</w:t>
      </w:r>
      <w:r>
        <w:rPr>
          <w:spacing w:val="-1"/>
          <w:sz w:val="20"/>
        </w:rPr>
        <w:t xml:space="preserve"> </w:t>
      </w:r>
      <w:r>
        <w:rPr>
          <w:sz w:val="20"/>
        </w:rPr>
        <w:t>misma manera, este Tribunal ha reconocido e</w:t>
      </w:r>
      <w:r>
        <w:rPr>
          <w:sz w:val="20"/>
        </w:rPr>
        <w:t>l efecto amedrentador que tienen los ataques y violaciones sobre líderes de asociaciones sobre los demás asociados</w:t>
      </w:r>
      <w:hyperlink w:anchor="_bookmark348" w:history="1">
        <w:r>
          <w:rPr>
            <w:position w:val="7"/>
            <w:sz w:val="13"/>
          </w:rPr>
          <w:t>278</w:t>
        </w:r>
      </w:hyperlink>
      <w:r>
        <w:rPr>
          <w:sz w:val="20"/>
        </w:rPr>
        <w:t>.</w:t>
      </w:r>
    </w:p>
    <w:p w14:paraId="51A406C0" w14:textId="77777777" w:rsidR="006F1C3E" w:rsidRDefault="00736CA7">
      <w:pPr>
        <w:pStyle w:val="Prrafodelista"/>
        <w:numPr>
          <w:ilvl w:val="0"/>
          <w:numId w:val="24"/>
        </w:numPr>
        <w:tabs>
          <w:tab w:val="left" w:pos="829"/>
        </w:tabs>
        <w:spacing w:before="121"/>
        <w:ind w:left="118" w:right="250" w:firstLine="0"/>
        <w:jc w:val="both"/>
        <w:rPr>
          <w:sz w:val="20"/>
        </w:rPr>
      </w:pPr>
      <w:r>
        <w:rPr>
          <w:sz w:val="20"/>
        </w:rPr>
        <w:t>Todos estos factores contribuyeron a los bajos resultados obtenidos por la UP en las elecciones de 10 de marzo y 26 de mayo de 2002, lo que llevó al Consejo Nacional Electoral a determinar la pérdida de personería jurídica de la Unión Patriótica por no cum</w:t>
      </w:r>
      <w:r>
        <w:rPr>
          <w:sz w:val="20"/>
        </w:rPr>
        <w:t>plir con los requisitos</w:t>
      </w:r>
      <w:r>
        <w:rPr>
          <w:spacing w:val="-18"/>
          <w:sz w:val="20"/>
        </w:rPr>
        <w:t xml:space="preserve"> </w:t>
      </w:r>
      <w:r>
        <w:rPr>
          <w:sz w:val="20"/>
        </w:rPr>
        <w:t>establecidos</w:t>
      </w:r>
      <w:r>
        <w:rPr>
          <w:spacing w:val="-18"/>
          <w:sz w:val="20"/>
        </w:rPr>
        <w:t xml:space="preserve"> </w:t>
      </w:r>
      <w:r>
        <w:rPr>
          <w:sz w:val="20"/>
        </w:rPr>
        <w:t>en</w:t>
      </w:r>
      <w:r>
        <w:rPr>
          <w:spacing w:val="-17"/>
          <w:sz w:val="20"/>
        </w:rPr>
        <w:t xml:space="preserve"> </w:t>
      </w:r>
      <w:r>
        <w:rPr>
          <w:sz w:val="20"/>
        </w:rPr>
        <w:t>la</w:t>
      </w:r>
      <w:r>
        <w:rPr>
          <w:spacing w:val="-18"/>
          <w:sz w:val="20"/>
        </w:rPr>
        <w:t xml:space="preserve"> </w:t>
      </w:r>
      <w:r>
        <w:rPr>
          <w:sz w:val="20"/>
        </w:rPr>
        <w:t>Ley</w:t>
      </w:r>
      <w:r>
        <w:rPr>
          <w:spacing w:val="-17"/>
          <w:sz w:val="20"/>
        </w:rPr>
        <w:t xml:space="preserve"> </w:t>
      </w:r>
      <w:r>
        <w:rPr>
          <w:sz w:val="20"/>
        </w:rPr>
        <w:t>130</w:t>
      </w:r>
      <w:r>
        <w:rPr>
          <w:spacing w:val="-18"/>
          <w:sz w:val="20"/>
        </w:rPr>
        <w:t xml:space="preserve"> </w:t>
      </w:r>
      <w:r>
        <w:rPr>
          <w:sz w:val="20"/>
        </w:rPr>
        <w:t>de</w:t>
      </w:r>
      <w:r>
        <w:rPr>
          <w:spacing w:val="-18"/>
          <w:sz w:val="20"/>
        </w:rPr>
        <w:t xml:space="preserve"> </w:t>
      </w:r>
      <w:r>
        <w:rPr>
          <w:sz w:val="20"/>
        </w:rPr>
        <w:t>1994</w:t>
      </w:r>
      <w:hyperlink w:anchor="_bookmark349" w:history="1">
        <w:r>
          <w:rPr>
            <w:position w:val="7"/>
            <w:sz w:val="13"/>
          </w:rPr>
          <w:t>279</w:t>
        </w:r>
      </w:hyperlink>
      <w:r>
        <w:rPr>
          <w:sz w:val="20"/>
        </w:rPr>
        <w:t>.</w:t>
      </w:r>
      <w:r>
        <w:rPr>
          <w:spacing w:val="-17"/>
          <w:sz w:val="20"/>
        </w:rPr>
        <w:t xml:space="preserve"> </w:t>
      </w:r>
      <w:r>
        <w:rPr>
          <w:sz w:val="20"/>
        </w:rPr>
        <w:t>Si</w:t>
      </w:r>
      <w:r>
        <w:rPr>
          <w:spacing w:val="-18"/>
          <w:sz w:val="20"/>
        </w:rPr>
        <w:t xml:space="preserve"> </w:t>
      </w:r>
      <w:r>
        <w:rPr>
          <w:sz w:val="20"/>
        </w:rPr>
        <w:t>bien</w:t>
      </w:r>
      <w:r>
        <w:rPr>
          <w:spacing w:val="-17"/>
          <w:sz w:val="20"/>
        </w:rPr>
        <w:t xml:space="preserve"> </w:t>
      </w:r>
      <w:r>
        <w:rPr>
          <w:sz w:val="20"/>
        </w:rPr>
        <w:t>esta</w:t>
      </w:r>
      <w:r>
        <w:rPr>
          <w:spacing w:val="-18"/>
          <w:sz w:val="20"/>
        </w:rPr>
        <w:t xml:space="preserve"> </w:t>
      </w:r>
      <w:r>
        <w:rPr>
          <w:sz w:val="20"/>
        </w:rPr>
        <w:t>Corte</w:t>
      </w:r>
      <w:r>
        <w:rPr>
          <w:spacing w:val="-17"/>
          <w:sz w:val="20"/>
        </w:rPr>
        <w:t xml:space="preserve"> </w:t>
      </w:r>
      <w:r>
        <w:rPr>
          <w:sz w:val="20"/>
        </w:rPr>
        <w:t>ha</w:t>
      </w:r>
      <w:r>
        <w:rPr>
          <w:spacing w:val="-18"/>
          <w:sz w:val="20"/>
        </w:rPr>
        <w:t xml:space="preserve"> </w:t>
      </w:r>
      <w:r>
        <w:rPr>
          <w:sz w:val="20"/>
        </w:rPr>
        <w:t>reconocido</w:t>
      </w:r>
      <w:r>
        <w:rPr>
          <w:spacing w:val="-18"/>
          <w:sz w:val="20"/>
        </w:rPr>
        <w:t xml:space="preserve"> </w:t>
      </w:r>
      <w:r>
        <w:rPr>
          <w:sz w:val="20"/>
        </w:rPr>
        <w:t>la</w:t>
      </w:r>
      <w:r>
        <w:rPr>
          <w:spacing w:val="-16"/>
          <w:sz w:val="20"/>
        </w:rPr>
        <w:t xml:space="preserve"> </w:t>
      </w:r>
      <w:r>
        <w:rPr>
          <w:sz w:val="20"/>
        </w:rPr>
        <w:t>posibilidad de establecer requisitos para la participación política</w:t>
      </w:r>
      <w:hyperlink w:anchor="_bookmark350" w:history="1">
        <w:r>
          <w:rPr>
            <w:position w:val="7"/>
            <w:sz w:val="13"/>
          </w:rPr>
          <w:t>280</w:t>
        </w:r>
      </w:hyperlink>
      <w:r>
        <w:rPr>
          <w:sz w:val="20"/>
        </w:rPr>
        <w:t>, éstos no pueden ser desproporcionados ni arbitrarios. En el presente caso, resulta legítimo considerar que la incapacidad</w:t>
      </w:r>
      <w:r>
        <w:rPr>
          <w:spacing w:val="-15"/>
          <w:sz w:val="20"/>
        </w:rPr>
        <w:t xml:space="preserve"> </w:t>
      </w:r>
      <w:r>
        <w:rPr>
          <w:sz w:val="20"/>
        </w:rPr>
        <w:t>de</w:t>
      </w:r>
      <w:r>
        <w:rPr>
          <w:spacing w:val="-15"/>
          <w:sz w:val="20"/>
        </w:rPr>
        <w:t xml:space="preserve"> </w:t>
      </w:r>
      <w:r>
        <w:rPr>
          <w:sz w:val="20"/>
        </w:rPr>
        <w:t>la</w:t>
      </w:r>
      <w:r>
        <w:rPr>
          <w:spacing w:val="-16"/>
          <w:sz w:val="20"/>
        </w:rPr>
        <w:t xml:space="preserve"> </w:t>
      </w:r>
      <w:r>
        <w:rPr>
          <w:sz w:val="20"/>
        </w:rPr>
        <w:t>UP</w:t>
      </w:r>
      <w:r>
        <w:rPr>
          <w:spacing w:val="-14"/>
          <w:sz w:val="20"/>
        </w:rPr>
        <w:t xml:space="preserve"> </w:t>
      </w:r>
      <w:r>
        <w:rPr>
          <w:sz w:val="20"/>
        </w:rPr>
        <w:t>de</w:t>
      </w:r>
      <w:r>
        <w:rPr>
          <w:spacing w:val="-13"/>
          <w:sz w:val="20"/>
        </w:rPr>
        <w:t xml:space="preserve"> </w:t>
      </w:r>
      <w:r>
        <w:rPr>
          <w:sz w:val="20"/>
        </w:rPr>
        <w:t>obtener</w:t>
      </w:r>
      <w:r>
        <w:rPr>
          <w:spacing w:val="-17"/>
          <w:sz w:val="20"/>
        </w:rPr>
        <w:t xml:space="preserve"> </w:t>
      </w:r>
      <w:r>
        <w:rPr>
          <w:sz w:val="20"/>
        </w:rPr>
        <w:t>los</w:t>
      </w:r>
      <w:r>
        <w:rPr>
          <w:spacing w:val="-14"/>
          <w:sz w:val="20"/>
        </w:rPr>
        <w:t xml:space="preserve"> </w:t>
      </w:r>
      <w:r>
        <w:rPr>
          <w:sz w:val="20"/>
        </w:rPr>
        <w:t>resultados</w:t>
      </w:r>
      <w:r>
        <w:rPr>
          <w:spacing w:val="-18"/>
          <w:sz w:val="20"/>
        </w:rPr>
        <w:t xml:space="preserve"> </w:t>
      </w:r>
      <w:r>
        <w:rPr>
          <w:sz w:val="20"/>
        </w:rPr>
        <w:t>necesarios</w:t>
      </w:r>
      <w:r>
        <w:rPr>
          <w:spacing w:val="-18"/>
          <w:sz w:val="20"/>
        </w:rPr>
        <w:t xml:space="preserve"> </w:t>
      </w:r>
      <w:r>
        <w:rPr>
          <w:sz w:val="20"/>
        </w:rPr>
        <w:t>para</w:t>
      </w:r>
      <w:r>
        <w:rPr>
          <w:spacing w:val="-15"/>
          <w:sz w:val="20"/>
        </w:rPr>
        <w:t xml:space="preserve"> </w:t>
      </w:r>
      <w:r>
        <w:rPr>
          <w:sz w:val="20"/>
        </w:rPr>
        <w:t>mantener</w:t>
      </w:r>
      <w:r>
        <w:rPr>
          <w:spacing w:val="-17"/>
          <w:sz w:val="20"/>
        </w:rPr>
        <w:t xml:space="preserve"> </w:t>
      </w:r>
      <w:r>
        <w:rPr>
          <w:sz w:val="20"/>
        </w:rPr>
        <w:t>su</w:t>
      </w:r>
      <w:r>
        <w:rPr>
          <w:spacing w:val="-10"/>
          <w:sz w:val="20"/>
        </w:rPr>
        <w:t xml:space="preserve"> </w:t>
      </w:r>
      <w:r>
        <w:rPr>
          <w:sz w:val="20"/>
        </w:rPr>
        <w:t>personería</w:t>
      </w:r>
      <w:r>
        <w:rPr>
          <w:spacing w:val="-11"/>
          <w:sz w:val="20"/>
        </w:rPr>
        <w:t xml:space="preserve"> </w:t>
      </w:r>
      <w:r>
        <w:rPr>
          <w:sz w:val="20"/>
        </w:rPr>
        <w:t>estuvo estrechamente ligada con las circunstancias de persecución y exterminio a las cuales sus militantes, simpatizantes e integrantes estaban sometidos, por lo que se puede considerar que la misma podría entrar dentro de una causal de fuerza mayor.</w:t>
      </w:r>
    </w:p>
    <w:p w14:paraId="1CA3C6C6" w14:textId="77777777" w:rsidR="006F1C3E" w:rsidRDefault="00736CA7">
      <w:pPr>
        <w:pStyle w:val="Prrafodelista"/>
        <w:numPr>
          <w:ilvl w:val="0"/>
          <w:numId w:val="24"/>
        </w:numPr>
        <w:tabs>
          <w:tab w:val="left" w:pos="829"/>
        </w:tabs>
        <w:spacing w:before="121"/>
        <w:ind w:left="117" w:right="251" w:firstLine="1"/>
        <w:jc w:val="both"/>
        <w:rPr>
          <w:sz w:val="20"/>
        </w:rPr>
      </w:pPr>
      <w:r>
        <w:rPr>
          <w:sz w:val="20"/>
        </w:rPr>
        <w:t>De es</w:t>
      </w:r>
      <w:r>
        <w:rPr>
          <w:sz w:val="20"/>
        </w:rPr>
        <w:t>ta forma, la Corte considera que el retiro de la personería jurídica de la Unión Patriótica</w:t>
      </w:r>
      <w:r>
        <w:rPr>
          <w:spacing w:val="-8"/>
          <w:sz w:val="20"/>
        </w:rPr>
        <w:t xml:space="preserve"> </w:t>
      </w:r>
      <w:r>
        <w:rPr>
          <w:sz w:val="20"/>
        </w:rPr>
        <w:t>fue</w:t>
      </w:r>
      <w:r>
        <w:rPr>
          <w:spacing w:val="-15"/>
          <w:sz w:val="20"/>
        </w:rPr>
        <w:t xml:space="preserve"> </w:t>
      </w:r>
      <w:r>
        <w:rPr>
          <w:sz w:val="20"/>
        </w:rPr>
        <w:t>una</w:t>
      </w:r>
      <w:r>
        <w:rPr>
          <w:spacing w:val="-13"/>
          <w:sz w:val="20"/>
        </w:rPr>
        <w:t xml:space="preserve"> </w:t>
      </w:r>
      <w:r>
        <w:rPr>
          <w:sz w:val="20"/>
        </w:rPr>
        <w:t>decisión</w:t>
      </w:r>
      <w:r>
        <w:rPr>
          <w:spacing w:val="-13"/>
          <w:sz w:val="20"/>
        </w:rPr>
        <w:t xml:space="preserve"> </w:t>
      </w:r>
      <w:r>
        <w:rPr>
          <w:sz w:val="20"/>
        </w:rPr>
        <w:t>arbitraria,</w:t>
      </w:r>
      <w:r>
        <w:rPr>
          <w:spacing w:val="-14"/>
          <w:sz w:val="20"/>
        </w:rPr>
        <w:t xml:space="preserve"> </w:t>
      </w:r>
      <w:r>
        <w:rPr>
          <w:sz w:val="20"/>
        </w:rPr>
        <w:t>ya</w:t>
      </w:r>
      <w:r>
        <w:rPr>
          <w:spacing w:val="-11"/>
          <w:sz w:val="20"/>
        </w:rPr>
        <w:t xml:space="preserve"> </w:t>
      </w:r>
      <w:r>
        <w:rPr>
          <w:sz w:val="20"/>
        </w:rPr>
        <w:t>que</w:t>
      </w:r>
      <w:r>
        <w:rPr>
          <w:spacing w:val="-13"/>
          <w:sz w:val="20"/>
        </w:rPr>
        <w:t xml:space="preserve"> </w:t>
      </w:r>
      <w:r>
        <w:rPr>
          <w:sz w:val="20"/>
        </w:rPr>
        <w:t>no</w:t>
      </w:r>
      <w:r>
        <w:rPr>
          <w:spacing w:val="-8"/>
          <w:sz w:val="20"/>
        </w:rPr>
        <w:t xml:space="preserve"> </w:t>
      </w:r>
      <w:r>
        <w:rPr>
          <w:sz w:val="20"/>
        </w:rPr>
        <w:t>tomó</w:t>
      </w:r>
      <w:r>
        <w:rPr>
          <w:spacing w:val="-12"/>
          <w:sz w:val="20"/>
        </w:rPr>
        <w:t xml:space="preserve"> </w:t>
      </w:r>
      <w:r>
        <w:rPr>
          <w:sz w:val="20"/>
        </w:rPr>
        <w:t>en</w:t>
      </w:r>
      <w:r>
        <w:rPr>
          <w:spacing w:val="-8"/>
          <w:sz w:val="20"/>
        </w:rPr>
        <w:t xml:space="preserve"> </w:t>
      </w:r>
      <w:r>
        <w:rPr>
          <w:sz w:val="20"/>
        </w:rPr>
        <w:t>cuenta</w:t>
      </w:r>
      <w:r>
        <w:rPr>
          <w:spacing w:val="-13"/>
          <w:sz w:val="20"/>
        </w:rPr>
        <w:t xml:space="preserve"> </w:t>
      </w:r>
      <w:r>
        <w:rPr>
          <w:sz w:val="20"/>
        </w:rPr>
        <w:t>las</w:t>
      </w:r>
      <w:r>
        <w:rPr>
          <w:spacing w:val="-12"/>
          <w:sz w:val="20"/>
        </w:rPr>
        <w:t xml:space="preserve"> </w:t>
      </w:r>
      <w:r>
        <w:rPr>
          <w:sz w:val="20"/>
        </w:rPr>
        <w:t>circunstancias</w:t>
      </w:r>
      <w:r>
        <w:rPr>
          <w:spacing w:val="-17"/>
          <w:sz w:val="20"/>
        </w:rPr>
        <w:t xml:space="preserve"> </w:t>
      </w:r>
      <w:r>
        <w:rPr>
          <w:sz w:val="20"/>
        </w:rPr>
        <w:t>particulares que</w:t>
      </w:r>
      <w:r>
        <w:rPr>
          <w:spacing w:val="-8"/>
          <w:sz w:val="20"/>
        </w:rPr>
        <w:t xml:space="preserve"> </w:t>
      </w:r>
      <w:r>
        <w:rPr>
          <w:sz w:val="20"/>
        </w:rPr>
        <w:t>afectaron</w:t>
      </w:r>
      <w:r>
        <w:rPr>
          <w:spacing w:val="-3"/>
          <w:sz w:val="20"/>
        </w:rPr>
        <w:t xml:space="preserve"> </w:t>
      </w:r>
      <w:r>
        <w:rPr>
          <w:sz w:val="20"/>
        </w:rPr>
        <w:t>la</w:t>
      </w:r>
      <w:r>
        <w:rPr>
          <w:spacing w:val="-1"/>
          <w:sz w:val="20"/>
        </w:rPr>
        <w:t xml:space="preserve"> </w:t>
      </w:r>
      <w:r>
        <w:rPr>
          <w:sz w:val="20"/>
        </w:rPr>
        <w:t>capacidad</w:t>
      </w:r>
      <w:r>
        <w:rPr>
          <w:spacing w:val="-6"/>
          <w:sz w:val="20"/>
        </w:rPr>
        <w:t xml:space="preserve"> </w:t>
      </w:r>
      <w:r>
        <w:rPr>
          <w:sz w:val="20"/>
        </w:rPr>
        <w:t>real</w:t>
      </w:r>
      <w:r>
        <w:rPr>
          <w:spacing w:val="-4"/>
          <w:sz w:val="20"/>
        </w:rPr>
        <w:t xml:space="preserve"> </w:t>
      </w:r>
      <w:r>
        <w:rPr>
          <w:sz w:val="20"/>
        </w:rPr>
        <w:t>del</w:t>
      </w:r>
      <w:r>
        <w:rPr>
          <w:spacing w:val="-4"/>
          <w:sz w:val="20"/>
        </w:rPr>
        <w:t xml:space="preserve"> </w:t>
      </w:r>
      <w:r>
        <w:rPr>
          <w:sz w:val="20"/>
        </w:rPr>
        <w:t>partido</w:t>
      </w:r>
      <w:r>
        <w:rPr>
          <w:spacing w:val="-8"/>
          <w:sz w:val="20"/>
        </w:rPr>
        <w:t xml:space="preserve"> </w:t>
      </w:r>
      <w:r>
        <w:rPr>
          <w:sz w:val="20"/>
        </w:rPr>
        <w:t>de</w:t>
      </w:r>
      <w:r>
        <w:rPr>
          <w:spacing w:val="-5"/>
          <w:sz w:val="20"/>
        </w:rPr>
        <w:t xml:space="preserve"> </w:t>
      </w:r>
      <w:r>
        <w:rPr>
          <w:sz w:val="20"/>
        </w:rPr>
        <w:t>movilizar</w:t>
      </w:r>
      <w:r>
        <w:rPr>
          <w:spacing w:val="-5"/>
          <w:sz w:val="20"/>
        </w:rPr>
        <w:t xml:space="preserve"> </w:t>
      </w:r>
      <w:r>
        <w:rPr>
          <w:sz w:val="20"/>
        </w:rPr>
        <w:t>fuerzas electorales.</w:t>
      </w:r>
      <w:r>
        <w:rPr>
          <w:spacing w:val="-2"/>
          <w:sz w:val="20"/>
        </w:rPr>
        <w:t xml:space="preserve"> </w:t>
      </w:r>
      <w:r>
        <w:rPr>
          <w:sz w:val="20"/>
        </w:rPr>
        <w:t>Por</w:t>
      </w:r>
      <w:r>
        <w:rPr>
          <w:spacing w:val="-5"/>
          <w:sz w:val="20"/>
        </w:rPr>
        <w:t xml:space="preserve"> </w:t>
      </w:r>
      <w:r>
        <w:rPr>
          <w:sz w:val="20"/>
        </w:rPr>
        <w:t>consiguiente, al no permitir la participación de este grupo en los comicios celebrados a partir del 2002, el Estado afectó los derechos políticos de los integrantes y militantes de esta agrupación, y, tomando en cuenta el papel de los partidos político</w:t>
      </w:r>
      <w:r>
        <w:rPr>
          <w:sz w:val="20"/>
        </w:rPr>
        <w:t>s opositores en el fortalecimiento democrático, de la ciudadanía en general.</w:t>
      </w:r>
    </w:p>
    <w:p w14:paraId="520D574C" w14:textId="77777777" w:rsidR="006F1C3E" w:rsidRDefault="00736CA7">
      <w:pPr>
        <w:pStyle w:val="Prrafodelista"/>
        <w:numPr>
          <w:ilvl w:val="0"/>
          <w:numId w:val="24"/>
        </w:numPr>
        <w:tabs>
          <w:tab w:val="left" w:pos="829"/>
        </w:tabs>
        <w:spacing w:before="117"/>
        <w:ind w:left="117" w:right="251" w:firstLine="1"/>
        <w:jc w:val="both"/>
        <w:rPr>
          <w:sz w:val="20"/>
        </w:rPr>
      </w:pPr>
      <w:r>
        <w:rPr>
          <w:sz w:val="20"/>
        </w:rPr>
        <w:t>En cuanto a lo anterior, corresponde recordar, tal como se indicó en el acápite B.1 de este Capítulo, que la Carta Democrática establece que “el ejercicio efectivo de la democracia representativa es la base del Estado de Derecho y los regímenes constitucio</w:t>
      </w:r>
      <w:r>
        <w:rPr>
          <w:sz w:val="20"/>
        </w:rPr>
        <w:t>nales de los Estados Miembros de la Organización de los Estados Americanos”</w:t>
      </w:r>
      <w:hyperlink w:anchor="_bookmark351" w:history="1">
        <w:r>
          <w:rPr>
            <w:position w:val="7"/>
            <w:sz w:val="13"/>
          </w:rPr>
          <w:t>281</w:t>
        </w:r>
      </w:hyperlink>
      <w:r>
        <w:rPr>
          <w:sz w:val="20"/>
        </w:rPr>
        <w:t>. En ese sentido, el ejercicio</w:t>
      </w:r>
      <w:r>
        <w:rPr>
          <w:spacing w:val="-4"/>
          <w:sz w:val="20"/>
        </w:rPr>
        <w:t xml:space="preserve"> </w:t>
      </w:r>
      <w:r>
        <w:rPr>
          <w:sz w:val="20"/>
        </w:rPr>
        <w:t>efectivo</w:t>
      </w:r>
      <w:r>
        <w:rPr>
          <w:spacing w:val="-7"/>
          <w:sz w:val="20"/>
        </w:rPr>
        <w:t xml:space="preserve"> </w:t>
      </w:r>
      <w:r>
        <w:rPr>
          <w:sz w:val="20"/>
        </w:rPr>
        <w:t>de</w:t>
      </w:r>
      <w:r>
        <w:rPr>
          <w:spacing w:val="-9"/>
          <w:sz w:val="20"/>
        </w:rPr>
        <w:t xml:space="preserve"> </w:t>
      </w:r>
      <w:r>
        <w:rPr>
          <w:sz w:val="20"/>
        </w:rPr>
        <w:t>los</w:t>
      </w:r>
      <w:r>
        <w:rPr>
          <w:spacing w:val="-1"/>
          <w:sz w:val="20"/>
        </w:rPr>
        <w:t xml:space="preserve"> </w:t>
      </w:r>
      <w:r>
        <w:rPr>
          <w:sz w:val="20"/>
        </w:rPr>
        <w:t>derechos</w:t>
      </w:r>
      <w:r>
        <w:rPr>
          <w:spacing w:val="-6"/>
          <w:sz w:val="20"/>
        </w:rPr>
        <w:t xml:space="preserve"> </w:t>
      </w:r>
      <w:r>
        <w:rPr>
          <w:sz w:val="20"/>
        </w:rPr>
        <w:t>políticos</w:t>
      </w:r>
      <w:r>
        <w:rPr>
          <w:spacing w:val="-4"/>
          <w:sz w:val="20"/>
        </w:rPr>
        <w:t xml:space="preserve"> </w:t>
      </w:r>
      <w:r>
        <w:rPr>
          <w:sz w:val="20"/>
        </w:rPr>
        <w:t>constituye</w:t>
      </w:r>
      <w:r>
        <w:rPr>
          <w:spacing w:val="-9"/>
          <w:sz w:val="20"/>
        </w:rPr>
        <w:t xml:space="preserve"> </w:t>
      </w:r>
      <w:r>
        <w:rPr>
          <w:sz w:val="20"/>
        </w:rPr>
        <w:t>un</w:t>
      </w:r>
      <w:r>
        <w:rPr>
          <w:spacing w:val="-2"/>
          <w:sz w:val="20"/>
        </w:rPr>
        <w:t xml:space="preserve"> </w:t>
      </w:r>
      <w:r>
        <w:rPr>
          <w:sz w:val="20"/>
        </w:rPr>
        <w:t>fin</w:t>
      </w:r>
      <w:r>
        <w:rPr>
          <w:spacing w:val="-2"/>
          <w:sz w:val="20"/>
        </w:rPr>
        <w:t xml:space="preserve"> </w:t>
      </w:r>
      <w:r>
        <w:rPr>
          <w:sz w:val="20"/>
        </w:rPr>
        <w:t>en</w:t>
      </w:r>
      <w:r>
        <w:rPr>
          <w:spacing w:val="-2"/>
          <w:sz w:val="20"/>
        </w:rPr>
        <w:t xml:space="preserve"> </w:t>
      </w:r>
      <w:r>
        <w:rPr>
          <w:sz w:val="20"/>
        </w:rPr>
        <w:t>sí</w:t>
      </w:r>
      <w:r>
        <w:rPr>
          <w:spacing w:val="-3"/>
          <w:sz w:val="20"/>
        </w:rPr>
        <w:t xml:space="preserve"> </w:t>
      </w:r>
      <w:r>
        <w:rPr>
          <w:sz w:val="20"/>
        </w:rPr>
        <w:t>mismo y,</w:t>
      </w:r>
      <w:r>
        <w:rPr>
          <w:spacing w:val="-6"/>
          <w:sz w:val="20"/>
        </w:rPr>
        <w:t xml:space="preserve"> </w:t>
      </w:r>
      <w:r>
        <w:rPr>
          <w:sz w:val="20"/>
        </w:rPr>
        <w:t>a</w:t>
      </w:r>
      <w:r>
        <w:rPr>
          <w:spacing w:val="-5"/>
          <w:sz w:val="20"/>
        </w:rPr>
        <w:t xml:space="preserve"> </w:t>
      </w:r>
      <w:r>
        <w:rPr>
          <w:sz w:val="20"/>
        </w:rPr>
        <w:t>la</w:t>
      </w:r>
      <w:r>
        <w:rPr>
          <w:spacing w:val="-3"/>
          <w:sz w:val="20"/>
        </w:rPr>
        <w:t xml:space="preserve"> </w:t>
      </w:r>
      <w:r>
        <w:rPr>
          <w:sz w:val="20"/>
        </w:rPr>
        <w:t>vez,</w:t>
      </w:r>
      <w:r>
        <w:rPr>
          <w:spacing w:val="-6"/>
          <w:sz w:val="20"/>
        </w:rPr>
        <w:t xml:space="preserve"> </w:t>
      </w:r>
      <w:r>
        <w:rPr>
          <w:sz w:val="20"/>
        </w:rPr>
        <w:t>un</w:t>
      </w:r>
      <w:r>
        <w:rPr>
          <w:spacing w:val="-5"/>
          <w:sz w:val="20"/>
        </w:rPr>
        <w:t xml:space="preserve"> </w:t>
      </w:r>
      <w:r>
        <w:rPr>
          <w:sz w:val="20"/>
        </w:rPr>
        <w:t>medio fundamental que las sociedades democráticas tienen para garantizar los demás derechos humanos previstos en la Convención</w:t>
      </w:r>
      <w:hyperlink w:anchor="_bookmark352" w:history="1">
        <w:r>
          <w:rPr>
            <w:position w:val="7"/>
            <w:sz w:val="13"/>
          </w:rPr>
          <w:t>282</w:t>
        </w:r>
      </w:hyperlink>
      <w:r>
        <w:rPr>
          <w:sz w:val="20"/>
        </w:rPr>
        <w:t>. Además, de conformidad con el artículo 23 de la Convención,</w:t>
      </w:r>
      <w:r>
        <w:rPr>
          <w:sz w:val="20"/>
        </w:rPr>
        <w:t xml:space="preserve"> sus titulares, es decir, los ciudadanos, no sólo deben gozar de derechos, sino también de “oportunidades”. Este último término implica la obligación de garantizar con medidas positivas que toda persona que formalmente sea titular de derechos políticos ten</w:t>
      </w:r>
      <w:r>
        <w:rPr>
          <w:sz w:val="20"/>
        </w:rPr>
        <w:t>ga</w:t>
      </w:r>
    </w:p>
    <w:p w14:paraId="64DACF61" w14:textId="77777777" w:rsidR="006F1C3E" w:rsidRDefault="00736CA7">
      <w:pPr>
        <w:pStyle w:val="Textoindependiente"/>
        <w:spacing w:before="6"/>
        <w:jc w:val="left"/>
        <w:rPr>
          <w:sz w:val="28"/>
        </w:rPr>
      </w:pPr>
      <w:r>
        <w:pict w14:anchorId="51204F1B">
          <v:rect id="docshape76" o:spid="_x0000_s1114" style="position:absolute;margin-left:70.9pt;margin-top:18.55pt;width:2in;height:.6pt;z-index:-15690752;mso-wrap-distance-left:0;mso-wrap-distance-right:0;mso-position-horizontal-relative:page" fillcolor="black" stroked="f">
            <w10:wrap type="topAndBottom" anchorx="page"/>
          </v:rect>
        </w:pict>
      </w:r>
    </w:p>
    <w:p w14:paraId="3952B519" w14:textId="77777777" w:rsidR="006F1C3E" w:rsidRDefault="00736CA7">
      <w:pPr>
        <w:spacing w:before="102"/>
        <w:ind w:left="118" w:right="243"/>
        <w:jc w:val="both"/>
        <w:rPr>
          <w:sz w:val="16"/>
        </w:rPr>
      </w:pPr>
      <w:bookmarkStart w:id="375" w:name="_bookmark346"/>
      <w:bookmarkEnd w:id="375"/>
      <w:r>
        <w:rPr>
          <w:sz w:val="16"/>
          <w:vertAlign w:val="superscript"/>
        </w:rPr>
        <w:t>276</w:t>
      </w:r>
      <w:r>
        <w:rPr>
          <w:spacing w:val="80"/>
          <w:w w:val="150"/>
          <w:sz w:val="16"/>
        </w:rPr>
        <w:t xml:space="preserve">  </w:t>
      </w:r>
      <w:r>
        <w:rPr>
          <w:sz w:val="16"/>
        </w:rPr>
        <w:t xml:space="preserve">Dictamen rendido ante fedatario público por el perito Eduardo Cifuentes Muñoz el 7 de enero de 2010 en el </w:t>
      </w:r>
      <w:r>
        <w:rPr>
          <w:i/>
          <w:sz w:val="16"/>
        </w:rPr>
        <w:t>Caso</w:t>
      </w:r>
      <w:r>
        <w:rPr>
          <w:i/>
          <w:spacing w:val="-15"/>
          <w:sz w:val="16"/>
        </w:rPr>
        <w:t xml:space="preserve"> </w:t>
      </w:r>
      <w:r>
        <w:rPr>
          <w:i/>
          <w:sz w:val="16"/>
        </w:rPr>
        <w:t>Manuel</w:t>
      </w:r>
      <w:r>
        <w:rPr>
          <w:i/>
          <w:spacing w:val="-14"/>
          <w:sz w:val="16"/>
        </w:rPr>
        <w:t xml:space="preserve"> </w:t>
      </w:r>
      <w:r>
        <w:rPr>
          <w:i/>
          <w:sz w:val="16"/>
        </w:rPr>
        <w:t>Cepeda</w:t>
      </w:r>
      <w:r>
        <w:rPr>
          <w:i/>
          <w:spacing w:val="-14"/>
          <w:sz w:val="16"/>
        </w:rPr>
        <w:t xml:space="preserve"> </w:t>
      </w:r>
      <w:r>
        <w:rPr>
          <w:i/>
          <w:sz w:val="16"/>
        </w:rPr>
        <w:t>Vargas</w:t>
      </w:r>
      <w:r>
        <w:rPr>
          <w:i/>
          <w:spacing w:val="-14"/>
          <w:sz w:val="16"/>
        </w:rPr>
        <w:t xml:space="preserve"> </w:t>
      </w:r>
      <w:r>
        <w:rPr>
          <w:i/>
          <w:sz w:val="16"/>
        </w:rPr>
        <w:t>Vs.</w:t>
      </w:r>
      <w:r>
        <w:rPr>
          <w:i/>
          <w:spacing w:val="-11"/>
          <w:sz w:val="16"/>
        </w:rPr>
        <w:t xml:space="preserve"> </w:t>
      </w:r>
      <w:r>
        <w:rPr>
          <w:i/>
          <w:sz w:val="16"/>
        </w:rPr>
        <w:t>Colombia,</w:t>
      </w:r>
      <w:r>
        <w:rPr>
          <w:i/>
          <w:spacing w:val="-12"/>
          <w:sz w:val="16"/>
        </w:rPr>
        <w:t xml:space="preserve"> </w:t>
      </w:r>
      <w:r>
        <w:rPr>
          <w:i/>
          <w:sz w:val="16"/>
        </w:rPr>
        <w:t>supra</w:t>
      </w:r>
      <w:r>
        <w:rPr>
          <w:sz w:val="16"/>
        </w:rPr>
        <w:t>,</w:t>
      </w:r>
      <w:r>
        <w:rPr>
          <w:spacing w:val="-14"/>
          <w:sz w:val="16"/>
        </w:rPr>
        <w:t xml:space="preserve"> </w:t>
      </w:r>
      <w:r>
        <w:rPr>
          <w:sz w:val="16"/>
        </w:rPr>
        <w:t>incorporado</w:t>
      </w:r>
      <w:r>
        <w:rPr>
          <w:spacing w:val="-8"/>
          <w:sz w:val="16"/>
        </w:rPr>
        <w:t xml:space="preserve"> </w:t>
      </w:r>
      <w:r>
        <w:rPr>
          <w:sz w:val="16"/>
        </w:rPr>
        <w:t>al</w:t>
      </w:r>
      <w:r>
        <w:rPr>
          <w:spacing w:val="-14"/>
          <w:sz w:val="16"/>
        </w:rPr>
        <w:t xml:space="preserve"> </w:t>
      </w:r>
      <w:r>
        <w:rPr>
          <w:sz w:val="16"/>
        </w:rPr>
        <w:t>expediente</w:t>
      </w:r>
      <w:r>
        <w:rPr>
          <w:spacing w:val="-13"/>
          <w:sz w:val="16"/>
        </w:rPr>
        <w:t xml:space="preserve"> </w:t>
      </w:r>
      <w:r>
        <w:rPr>
          <w:sz w:val="16"/>
        </w:rPr>
        <w:t>del</w:t>
      </w:r>
      <w:r>
        <w:rPr>
          <w:spacing w:val="-14"/>
          <w:sz w:val="16"/>
        </w:rPr>
        <w:t xml:space="preserve"> </w:t>
      </w:r>
      <w:r>
        <w:rPr>
          <w:sz w:val="16"/>
        </w:rPr>
        <w:t>presente</w:t>
      </w:r>
      <w:r>
        <w:rPr>
          <w:spacing w:val="-13"/>
          <w:sz w:val="16"/>
        </w:rPr>
        <w:t xml:space="preserve"> </w:t>
      </w:r>
      <w:r>
        <w:rPr>
          <w:sz w:val="16"/>
        </w:rPr>
        <w:t>caso</w:t>
      </w:r>
      <w:r>
        <w:rPr>
          <w:spacing w:val="-10"/>
          <w:sz w:val="16"/>
        </w:rPr>
        <w:t xml:space="preserve"> </w:t>
      </w:r>
      <w:r>
        <w:rPr>
          <w:sz w:val="16"/>
        </w:rPr>
        <w:t>(expediente</w:t>
      </w:r>
      <w:r>
        <w:rPr>
          <w:spacing w:val="-15"/>
          <w:sz w:val="16"/>
        </w:rPr>
        <w:t xml:space="preserve"> </w:t>
      </w:r>
      <w:r>
        <w:rPr>
          <w:sz w:val="16"/>
        </w:rPr>
        <w:t>de</w:t>
      </w:r>
      <w:r>
        <w:rPr>
          <w:spacing w:val="-9"/>
          <w:sz w:val="16"/>
        </w:rPr>
        <w:t xml:space="preserve"> </w:t>
      </w:r>
      <w:r>
        <w:rPr>
          <w:sz w:val="16"/>
        </w:rPr>
        <w:t xml:space="preserve">prueba, </w:t>
      </w:r>
      <w:bookmarkStart w:id="376" w:name="_bookmark347"/>
      <w:bookmarkEnd w:id="376"/>
      <w:r>
        <w:rPr>
          <w:sz w:val="16"/>
        </w:rPr>
        <w:t>f</w:t>
      </w:r>
      <w:r>
        <w:rPr>
          <w:sz w:val="16"/>
        </w:rPr>
        <w:t>olio 365 a 517).</w:t>
      </w:r>
    </w:p>
    <w:p w14:paraId="34FA5966" w14:textId="77777777" w:rsidR="006F1C3E" w:rsidRDefault="00736CA7">
      <w:pPr>
        <w:spacing w:before="60"/>
        <w:ind w:left="118"/>
        <w:jc w:val="both"/>
        <w:rPr>
          <w:sz w:val="16"/>
        </w:rPr>
      </w:pPr>
      <w:r>
        <w:rPr>
          <w:sz w:val="16"/>
          <w:vertAlign w:val="superscript"/>
        </w:rPr>
        <w:t>277</w:t>
      </w:r>
      <w:r>
        <w:rPr>
          <w:spacing w:val="76"/>
          <w:w w:val="150"/>
          <w:sz w:val="16"/>
        </w:rPr>
        <w:t xml:space="preserve">   </w:t>
      </w:r>
      <w:r>
        <w:rPr>
          <w:i/>
          <w:sz w:val="16"/>
        </w:rPr>
        <w:t>Cfr.</w:t>
      </w:r>
      <w:r>
        <w:rPr>
          <w:i/>
          <w:spacing w:val="-2"/>
          <w:sz w:val="16"/>
        </w:rPr>
        <w:t xml:space="preserve"> </w:t>
      </w:r>
      <w:r>
        <w:rPr>
          <w:i/>
          <w:sz w:val="16"/>
        </w:rPr>
        <w:t>Caso</w:t>
      </w:r>
      <w:r>
        <w:rPr>
          <w:i/>
          <w:spacing w:val="-7"/>
          <w:sz w:val="16"/>
        </w:rPr>
        <w:t xml:space="preserve"> </w:t>
      </w:r>
      <w:r>
        <w:rPr>
          <w:i/>
          <w:sz w:val="16"/>
        </w:rPr>
        <w:t>Manuel</w:t>
      </w:r>
      <w:r>
        <w:rPr>
          <w:i/>
          <w:spacing w:val="-6"/>
          <w:sz w:val="16"/>
        </w:rPr>
        <w:t xml:space="preserve"> </w:t>
      </w:r>
      <w:r>
        <w:rPr>
          <w:i/>
          <w:sz w:val="16"/>
        </w:rPr>
        <w:t>Cepeda</w:t>
      </w:r>
      <w:r>
        <w:rPr>
          <w:i/>
          <w:spacing w:val="-9"/>
          <w:sz w:val="16"/>
        </w:rPr>
        <w:t xml:space="preserve"> </w:t>
      </w:r>
      <w:r>
        <w:rPr>
          <w:i/>
          <w:sz w:val="16"/>
        </w:rPr>
        <w:t>Vargas</w:t>
      </w:r>
      <w:r>
        <w:rPr>
          <w:i/>
          <w:spacing w:val="-2"/>
          <w:sz w:val="16"/>
        </w:rPr>
        <w:t xml:space="preserve"> </w:t>
      </w:r>
      <w:r>
        <w:rPr>
          <w:i/>
          <w:sz w:val="16"/>
        </w:rPr>
        <w:t>Vs.</w:t>
      </w:r>
      <w:r>
        <w:rPr>
          <w:i/>
          <w:spacing w:val="-7"/>
          <w:sz w:val="16"/>
        </w:rPr>
        <w:t xml:space="preserve"> </w:t>
      </w:r>
      <w:r>
        <w:rPr>
          <w:i/>
          <w:sz w:val="16"/>
        </w:rPr>
        <w:t>Colombia,</w:t>
      </w:r>
      <w:r>
        <w:rPr>
          <w:i/>
          <w:spacing w:val="-5"/>
          <w:sz w:val="16"/>
        </w:rPr>
        <w:t xml:space="preserve"> </w:t>
      </w:r>
      <w:r>
        <w:rPr>
          <w:i/>
          <w:sz w:val="16"/>
        </w:rPr>
        <w:t>supra,</w:t>
      </w:r>
      <w:r>
        <w:rPr>
          <w:i/>
          <w:spacing w:val="-3"/>
          <w:sz w:val="16"/>
        </w:rPr>
        <w:t xml:space="preserve"> </w:t>
      </w:r>
      <w:r>
        <w:rPr>
          <w:sz w:val="16"/>
        </w:rPr>
        <w:t>párr.</w:t>
      </w:r>
      <w:r>
        <w:rPr>
          <w:spacing w:val="-11"/>
          <w:sz w:val="16"/>
        </w:rPr>
        <w:t xml:space="preserve"> </w:t>
      </w:r>
      <w:r>
        <w:rPr>
          <w:spacing w:val="-5"/>
          <w:sz w:val="16"/>
        </w:rPr>
        <w:t>81.</w:t>
      </w:r>
    </w:p>
    <w:p w14:paraId="03446551" w14:textId="77777777" w:rsidR="006F1C3E" w:rsidRDefault="00736CA7">
      <w:pPr>
        <w:spacing w:before="60"/>
        <w:ind w:left="117" w:right="250"/>
        <w:jc w:val="both"/>
        <w:rPr>
          <w:sz w:val="16"/>
        </w:rPr>
      </w:pPr>
      <w:bookmarkStart w:id="377" w:name="_bookmark348"/>
      <w:bookmarkEnd w:id="377"/>
      <w:r>
        <w:rPr>
          <w:sz w:val="16"/>
          <w:vertAlign w:val="superscript"/>
        </w:rPr>
        <w:t>278</w:t>
      </w:r>
      <w:r>
        <w:rPr>
          <w:spacing w:val="80"/>
          <w:w w:val="150"/>
          <w:sz w:val="16"/>
        </w:rPr>
        <w:t xml:space="preserve">  </w:t>
      </w:r>
      <w:r>
        <w:rPr>
          <w:i/>
          <w:sz w:val="16"/>
        </w:rPr>
        <w:t>Cfr.</w:t>
      </w:r>
      <w:r>
        <w:rPr>
          <w:i/>
          <w:spacing w:val="-3"/>
          <w:sz w:val="16"/>
        </w:rPr>
        <w:t xml:space="preserve"> </w:t>
      </w:r>
      <w:r>
        <w:rPr>
          <w:sz w:val="16"/>
        </w:rPr>
        <w:t>Por</w:t>
      </w:r>
      <w:r>
        <w:rPr>
          <w:spacing w:val="-2"/>
          <w:sz w:val="16"/>
        </w:rPr>
        <w:t xml:space="preserve"> </w:t>
      </w:r>
      <w:r>
        <w:rPr>
          <w:sz w:val="16"/>
        </w:rPr>
        <w:t>ejemplo,</w:t>
      </w:r>
      <w:r>
        <w:rPr>
          <w:spacing w:val="-4"/>
          <w:sz w:val="16"/>
        </w:rPr>
        <w:t xml:space="preserve"> </w:t>
      </w:r>
      <w:r>
        <w:rPr>
          <w:sz w:val="16"/>
        </w:rPr>
        <w:t>los</w:t>
      </w:r>
      <w:r>
        <w:rPr>
          <w:spacing w:val="-2"/>
          <w:sz w:val="16"/>
        </w:rPr>
        <w:t xml:space="preserve"> </w:t>
      </w:r>
      <w:r>
        <w:rPr>
          <w:sz w:val="16"/>
        </w:rPr>
        <w:t>efectos</w:t>
      </w:r>
      <w:r>
        <w:rPr>
          <w:spacing w:val="-2"/>
          <w:sz w:val="16"/>
        </w:rPr>
        <w:t xml:space="preserve"> </w:t>
      </w:r>
      <w:r>
        <w:rPr>
          <w:sz w:val="16"/>
        </w:rPr>
        <w:t>en</w:t>
      </w:r>
      <w:r>
        <w:rPr>
          <w:spacing w:val="-4"/>
          <w:sz w:val="16"/>
        </w:rPr>
        <w:t xml:space="preserve"> </w:t>
      </w:r>
      <w:r>
        <w:rPr>
          <w:sz w:val="16"/>
        </w:rPr>
        <w:t>la</w:t>
      </w:r>
      <w:r>
        <w:rPr>
          <w:spacing w:val="-3"/>
          <w:sz w:val="16"/>
        </w:rPr>
        <w:t xml:space="preserve"> </w:t>
      </w:r>
      <w:r>
        <w:rPr>
          <w:sz w:val="16"/>
        </w:rPr>
        <w:t>libertad</w:t>
      </w:r>
      <w:r>
        <w:rPr>
          <w:spacing w:val="-2"/>
          <w:sz w:val="16"/>
        </w:rPr>
        <w:t xml:space="preserve"> </w:t>
      </w:r>
      <w:r>
        <w:rPr>
          <w:sz w:val="16"/>
        </w:rPr>
        <w:t>de asociación</w:t>
      </w:r>
      <w:r>
        <w:rPr>
          <w:spacing w:val="-3"/>
          <w:sz w:val="16"/>
        </w:rPr>
        <w:t xml:space="preserve"> </w:t>
      </w:r>
      <w:r>
        <w:rPr>
          <w:sz w:val="16"/>
        </w:rPr>
        <w:t>de</w:t>
      </w:r>
      <w:r>
        <w:rPr>
          <w:spacing w:val="-2"/>
          <w:sz w:val="16"/>
        </w:rPr>
        <w:t xml:space="preserve"> </w:t>
      </w:r>
      <w:r>
        <w:rPr>
          <w:sz w:val="16"/>
        </w:rPr>
        <w:t>la</w:t>
      </w:r>
      <w:r>
        <w:rPr>
          <w:spacing w:val="-3"/>
          <w:sz w:val="16"/>
        </w:rPr>
        <w:t xml:space="preserve"> </w:t>
      </w:r>
      <w:r>
        <w:rPr>
          <w:sz w:val="16"/>
        </w:rPr>
        <w:t>desaparición</w:t>
      </w:r>
      <w:r>
        <w:rPr>
          <w:spacing w:val="-6"/>
          <w:sz w:val="16"/>
        </w:rPr>
        <w:t xml:space="preserve"> </w:t>
      </w:r>
      <w:r>
        <w:rPr>
          <w:sz w:val="16"/>
        </w:rPr>
        <w:t>forzada</w:t>
      </w:r>
      <w:r>
        <w:rPr>
          <w:spacing w:val="-3"/>
          <w:sz w:val="16"/>
        </w:rPr>
        <w:t xml:space="preserve"> </w:t>
      </w:r>
      <w:r>
        <w:rPr>
          <w:sz w:val="16"/>
        </w:rPr>
        <w:t>de</w:t>
      </w:r>
      <w:r>
        <w:rPr>
          <w:spacing w:val="-2"/>
          <w:sz w:val="16"/>
        </w:rPr>
        <w:t xml:space="preserve"> </w:t>
      </w:r>
      <w:r>
        <w:rPr>
          <w:sz w:val="16"/>
        </w:rPr>
        <w:t>un</w:t>
      </w:r>
      <w:r>
        <w:rPr>
          <w:spacing w:val="-4"/>
          <w:sz w:val="16"/>
        </w:rPr>
        <w:t xml:space="preserve"> </w:t>
      </w:r>
      <w:r>
        <w:rPr>
          <w:sz w:val="16"/>
        </w:rPr>
        <w:t>líder</w:t>
      </w:r>
      <w:r>
        <w:rPr>
          <w:spacing w:val="-2"/>
          <w:sz w:val="16"/>
        </w:rPr>
        <w:t xml:space="preserve"> </w:t>
      </w:r>
      <w:r>
        <w:rPr>
          <w:sz w:val="16"/>
        </w:rPr>
        <w:t>sindical</w:t>
      </w:r>
      <w:r>
        <w:rPr>
          <w:spacing w:val="-4"/>
          <w:sz w:val="16"/>
        </w:rPr>
        <w:t xml:space="preserve"> </w:t>
      </w:r>
      <w:r>
        <w:rPr>
          <w:sz w:val="16"/>
        </w:rPr>
        <w:t>(</w:t>
      </w:r>
      <w:r>
        <w:rPr>
          <w:i/>
          <w:sz w:val="16"/>
        </w:rPr>
        <w:t xml:space="preserve">Caso </w:t>
      </w:r>
      <w:bookmarkStart w:id="378" w:name="_bookmark349"/>
      <w:bookmarkEnd w:id="378"/>
      <w:r>
        <w:rPr>
          <w:i/>
          <w:sz w:val="16"/>
        </w:rPr>
        <w:t>I</w:t>
      </w:r>
      <w:r>
        <w:rPr>
          <w:i/>
          <w:sz w:val="16"/>
        </w:rPr>
        <w:t>saza Uribe y otros Vs. Colombia, supra</w:t>
      </w:r>
      <w:r>
        <w:rPr>
          <w:sz w:val="16"/>
        </w:rPr>
        <w:t>, párr. 145).</w:t>
      </w:r>
    </w:p>
    <w:p w14:paraId="71EF7DEF" w14:textId="77777777" w:rsidR="006F1C3E" w:rsidRDefault="00736CA7">
      <w:pPr>
        <w:spacing w:before="60" w:line="242" w:lineRule="auto"/>
        <w:ind w:left="118" w:right="244"/>
        <w:jc w:val="both"/>
        <w:rPr>
          <w:sz w:val="16"/>
        </w:rPr>
      </w:pPr>
      <w:r>
        <w:rPr>
          <w:sz w:val="16"/>
          <w:vertAlign w:val="superscript"/>
        </w:rPr>
        <w:t>279</w:t>
      </w:r>
      <w:r>
        <w:rPr>
          <w:spacing w:val="40"/>
          <w:sz w:val="16"/>
        </w:rPr>
        <w:t xml:space="preserve">  </w:t>
      </w:r>
      <w:r>
        <w:rPr>
          <w:sz w:val="16"/>
        </w:rPr>
        <w:t>En efecto, el artículo 4 de la Ley 130 de 1994 establece: “Pérdida de la personería jurídica. Los partidos y movimientos</w:t>
      </w:r>
      <w:r>
        <w:rPr>
          <w:spacing w:val="-15"/>
          <w:sz w:val="16"/>
        </w:rPr>
        <w:t xml:space="preserve"> </w:t>
      </w:r>
      <w:r>
        <w:rPr>
          <w:sz w:val="16"/>
        </w:rPr>
        <w:t>políticos</w:t>
      </w:r>
      <w:r>
        <w:rPr>
          <w:spacing w:val="-15"/>
          <w:sz w:val="16"/>
        </w:rPr>
        <w:t xml:space="preserve"> </w:t>
      </w:r>
      <w:r>
        <w:rPr>
          <w:sz w:val="16"/>
        </w:rPr>
        <w:t>perderán</w:t>
      </w:r>
      <w:r>
        <w:rPr>
          <w:spacing w:val="-10"/>
          <w:sz w:val="16"/>
        </w:rPr>
        <w:t xml:space="preserve"> </w:t>
      </w:r>
      <w:r>
        <w:rPr>
          <w:sz w:val="16"/>
        </w:rPr>
        <w:t>su</w:t>
      </w:r>
      <w:r>
        <w:rPr>
          <w:spacing w:val="-10"/>
          <w:sz w:val="16"/>
        </w:rPr>
        <w:t xml:space="preserve"> </w:t>
      </w:r>
      <w:r>
        <w:rPr>
          <w:sz w:val="16"/>
        </w:rPr>
        <w:t>personería</w:t>
      </w:r>
      <w:r>
        <w:rPr>
          <w:spacing w:val="-13"/>
          <w:sz w:val="16"/>
        </w:rPr>
        <w:t xml:space="preserve"> </w:t>
      </w:r>
      <w:r>
        <w:rPr>
          <w:sz w:val="16"/>
        </w:rPr>
        <w:t>jurídica</w:t>
      </w:r>
      <w:r>
        <w:rPr>
          <w:spacing w:val="-15"/>
          <w:sz w:val="16"/>
        </w:rPr>
        <w:t xml:space="preserve"> </w:t>
      </w:r>
      <w:r>
        <w:rPr>
          <w:sz w:val="16"/>
        </w:rPr>
        <w:t>cuando</w:t>
      </w:r>
      <w:r>
        <w:rPr>
          <w:spacing w:val="-8"/>
          <w:sz w:val="16"/>
        </w:rPr>
        <w:t xml:space="preserve"> </w:t>
      </w:r>
      <w:r>
        <w:rPr>
          <w:sz w:val="16"/>
        </w:rPr>
        <w:t>se</w:t>
      </w:r>
      <w:r>
        <w:rPr>
          <w:spacing w:val="-9"/>
          <w:sz w:val="16"/>
        </w:rPr>
        <w:t xml:space="preserve"> </w:t>
      </w:r>
      <w:r>
        <w:rPr>
          <w:sz w:val="16"/>
        </w:rPr>
        <w:t>encuentren</w:t>
      </w:r>
      <w:r>
        <w:rPr>
          <w:spacing w:val="-10"/>
          <w:sz w:val="16"/>
        </w:rPr>
        <w:t xml:space="preserve"> </w:t>
      </w:r>
      <w:r>
        <w:rPr>
          <w:sz w:val="16"/>
        </w:rPr>
        <w:t>incursos</w:t>
      </w:r>
      <w:r>
        <w:rPr>
          <w:spacing w:val="-15"/>
          <w:sz w:val="16"/>
        </w:rPr>
        <w:t xml:space="preserve"> </w:t>
      </w:r>
      <w:r>
        <w:rPr>
          <w:sz w:val="16"/>
        </w:rPr>
        <w:t>en</w:t>
      </w:r>
      <w:r>
        <w:rPr>
          <w:spacing w:val="-10"/>
          <w:sz w:val="16"/>
        </w:rPr>
        <w:t xml:space="preserve"> </w:t>
      </w:r>
      <w:r>
        <w:rPr>
          <w:sz w:val="16"/>
        </w:rPr>
        <w:t>una</w:t>
      </w:r>
      <w:r>
        <w:rPr>
          <w:spacing w:val="-10"/>
          <w:sz w:val="16"/>
        </w:rPr>
        <w:t xml:space="preserve"> </w:t>
      </w:r>
      <w:r>
        <w:rPr>
          <w:sz w:val="16"/>
        </w:rPr>
        <w:t>de</w:t>
      </w:r>
      <w:r>
        <w:rPr>
          <w:spacing w:val="-9"/>
          <w:sz w:val="16"/>
        </w:rPr>
        <w:t xml:space="preserve"> </w:t>
      </w:r>
      <w:r>
        <w:rPr>
          <w:sz w:val="16"/>
        </w:rPr>
        <w:t>las</w:t>
      </w:r>
      <w:r>
        <w:rPr>
          <w:spacing w:val="-11"/>
          <w:sz w:val="16"/>
        </w:rPr>
        <w:t xml:space="preserve"> </w:t>
      </w:r>
      <w:r>
        <w:rPr>
          <w:sz w:val="16"/>
        </w:rPr>
        <w:t>siguientes</w:t>
      </w:r>
      <w:r>
        <w:rPr>
          <w:spacing w:val="-11"/>
          <w:sz w:val="16"/>
        </w:rPr>
        <w:t xml:space="preserve"> </w:t>
      </w:r>
      <w:r>
        <w:rPr>
          <w:sz w:val="16"/>
        </w:rPr>
        <w:t>causas:</w:t>
      </w:r>
    </w:p>
    <w:p w14:paraId="0BBF2BCC" w14:textId="77777777" w:rsidR="006F1C3E" w:rsidRDefault="00736CA7">
      <w:pPr>
        <w:pStyle w:val="Prrafodelista"/>
        <w:numPr>
          <w:ilvl w:val="0"/>
          <w:numId w:val="16"/>
        </w:numPr>
        <w:tabs>
          <w:tab w:val="left" w:pos="429"/>
        </w:tabs>
        <w:spacing w:before="1"/>
        <w:ind w:right="245" w:firstLine="0"/>
        <w:jc w:val="both"/>
        <w:rPr>
          <w:sz w:val="16"/>
        </w:rPr>
      </w:pPr>
      <w:r>
        <w:rPr>
          <w:sz w:val="16"/>
        </w:rPr>
        <w:t xml:space="preserve">Cuando en una elección no obtengan a través de sus candidatos por lo menos 50.000 votos o no alcancen, o mantengan, representación en el Congreso, conforme al artículo anterior”. Se tomaron en cuenta los resultados de </w:t>
      </w:r>
      <w:bookmarkStart w:id="379" w:name="_bookmark350"/>
      <w:bookmarkEnd w:id="379"/>
      <w:r>
        <w:rPr>
          <w:sz w:val="16"/>
        </w:rPr>
        <w:t>las elec</w:t>
      </w:r>
      <w:r>
        <w:rPr>
          <w:sz w:val="16"/>
        </w:rPr>
        <w:t>ciones de 10 de marzo y 26 de mayo de 2002.</w:t>
      </w:r>
    </w:p>
    <w:p w14:paraId="3FFFDFCA" w14:textId="77777777" w:rsidR="006F1C3E" w:rsidRDefault="00736CA7">
      <w:pPr>
        <w:spacing w:before="57"/>
        <w:ind w:left="118"/>
        <w:jc w:val="both"/>
        <w:rPr>
          <w:sz w:val="16"/>
        </w:rPr>
      </w:pPr>
      <w:r>
        <w:rPr>
          <w:sz w:val="16"/>
          <w:vertAlign w:val="superscript"/>
        </w:rPr>
        <w:t>280</w:t>
      </w:r>
      <w:r>
        <w:rPr>
          <w:spacing w:val="64"/>
          <w:w w:val="150"/>
          <w:sz w:val="16"/>
        </w:rPr>
        <w:t xml:space="preserve">   </w:t>
      </w:r>
      <w:r>
        <w:rPr>
          <w:i/>
          <w:sz w:val="16"/>
        </w:rPr>
        <w:t>Cfr.</w:t>
      </w:r>
      <w:r>
        <w:rPr>
          <w:i/>
          <w:spacing w:val="-7"/>
          <w:sz w:val="16"/>
        </w:rPr>
        <w:t xml:space="preserve"> </w:t>
      </w:r>
      <w:r>
        <w:rPr>
          <w:i/>
          <w:sz w:val="16"/>
        </w:rPr>
        <w:t>Caso</w:t>
      </w:r>
      <w:r>
        <w:rPr>
          <w:i/>
          <w:spacing w:val="-5"/>
          <w:sz w:val="16"/>
        </w:rPr>
        <w:t xml:space="preserve"> </w:t>
      </w:r>
      <w:r>
        <w:rPr>
          <w:i/>
          <w:sz w:val="16"/>
        </w:rPr>
        <w:t>Yatama</w:t>
      </w:r>
      <w:r>
        <w:rPr>
          <w:i/>
          <w:spacing w:val="-6"/>
          <w:sz w:val="16"/>
        </w:rPr>
        <w:t xml:space="preserve"> </w:t>
      </w:r>
      <w:r>
        <w:rPr>
          <w:i/>
          <w:sz w:val="16"/>
        </w:rPr>
        <w:t>Vs.</w:t>
      </w:r>
      <w:r>
        <w:rPr>
          <w:i/>
          <w:spacing w:val="-9"/>
          <w:sz w:val="16"/>
        </w:rPr>
        <w:t xml:space="preserve"> </w:t>
      </w:r>
      <w:r>
        <w:rPr>
          <w:i/>
          <w:sz w:val="16"/>
        </w:rPr>
        <w:t>Nicaragua,</w:t>
      </w:r>
      <w:r>
        <w:rPr>
          <w:i/>
          <w:spacing w:val="-7"/>
          <w:sz w:val="16"/>
        </w:rPr>
        <w:t xml:space="preserve"> </w:t>
      </w:r>
      <w:r>
        <w:rPr>
          <w:i/>
          <w:sz w:val="16"/>
        </w:rPr>
        <w:t>supra</w:t>
      </w:r>
      <w:r>
        <w:rPr>
          <w:sz w:val="16"/>
        </w:rPr>
        <w:t>,</w:t>
      </w:r>
      <w:r>
        <w:rPr>
          <w:spacing w:val="-6"/>
          <w:sz w:val="16"/>
        </w:rPr>
        <w:t xml:space="preserve"> </w:t>
      </w:r>
      <w:r>
        <w:rPr>
          <w:sz w:val="16"/>
        </w:rPr>
        <w:t>párrs.</w:t>
      </w:r>
      <w:r>
        <w:rPr>
          <w:spacing w:val="-9"/>
          <w:sz w:val="16"/>
        </w:rPr>
        <w:t xml:space="preserve"> </w:t>
      </w:r>
      <w:r>
        <w:rPr>
          <w:sz w:val="16"/>
        </w:rPr>
        <w:t>195</w:t>
      </w:r>
      <w:r>
        <w:rPr>
          <w:spacing w:val="-5"/>
          <w:sz w:val="16"/>
        </w:rPr>
        <w:t xml:space="preserve"> </w:t>
      </w:r>
      <w:r>
        <w:rPr>
          <w:sz w:val="16"/>
        </w:rPr>
        <w:t>a</w:t>
      </w:r>
      <w:r>
        <w:rPr>
          <w:spacing w:val="-8"/>
          <w:sz w:val="16"/>
        </w:rPr>
        <w:t xml:space="preserve"> </w:t>
      </w:r>
      <w:r>
        <w:rPr>
          <w:sz w:val="16"/>
        </w:rPr>
        <w:t>100,</w:t>
      </w:r>
      <w:r>
        <w:rPr>
          <w:spacing w:val="-7"/>
          <w:sz w:val="16"/>
        </w:rPr>
        <w:t xml:space="preserve"> </w:t>
      </w:r>
      <w:r>
        <w:rPr>
          <w:sz w:val="16"/>
        </w:rPr>
        <w:t>y</w:t>
      </w:r>
      <w:r>
        <w:rPr>
          <w:spacing w:val="-8"/>
          <w:sz w:val="16"/>
        </w:rPr>
        <w:t xml:space="preserve"> </w:t>
      </w:r>
      <w:r>
        <w:rPr>
          <w:i/>
          <w:sz w:val="16"/>
        </w:rPr>
        <w:t>Caso</w:t>
      </w:r>
      <w:r>
        <w:rPr>
          <w:i/>
          <w:spacing w:val="7"/>
          <w:sz w:val="16"/>
        </w:rPr>
        <w:t xml:space="preserve"> </w:t>
      </w:r>
      <w:r>
        <w:rPr>
          <w:i/>
          <w:sz w:val="16"/>
        </w:rPr>
        <w:t>Petro</w:t>
      </w:r>
      <w:r>
        <w:rPr>
          <w:i/>
          <w:spacing w:val="-7"/>
          <w:sz w:val="16"/>
        </w:rPr>
        <w:t xml:space="preserve"> </w:t>
      </w:r>
      <w:r>
        <w:rPr>
          <w:i/>
          <w:sz w:val="16"/>
        </w:rPr>
        <w:t>Urrego</w:t>
      </w:r>
      <w:r>
        <w:rPr>
          <w:i/>
          <w:spacing w:val="-8"/>
          <w:sz w:val="16"/>
        </w:rPr>
        <w:t xml:space="preserve"> </w:t>
      </w:r>
      <w:r>
        <w:rPr>
          <w:i/>
          <w:sz w:val="16"/>
        </w:rPr>
        <w:t>Vs.</w:t>
      </w:r>
      <w:r>
        <w:rPr>
          <w:i/>
          <w:spacing w:val="-9"/>
          <w:sz w:val="16"/>
        </w:rPr>
        <w:t xml:space="preserve"> </w:t>
      </w:r>
      <w:r>
        <w:rPr>
          <w:i/>
          <w:sz w:val="16"/>
        </w:rPr>
        <w:t>Colombia,</w:t>
      </w:r>
      <w:r>
        <w:rPr>
          <w:i/>
          <w:spacing w:val="-6"/>
          <w:sz w:val="16"/>
        </w:rPr>
        <w:t xml:space="preserve"> </w:t>
      </w:r>
      <w:r>
        <w:rPr>
          <w:i/>
          <w:sz w:val="16"/>
        </w:rPr>
        <w:t>supra</w:t>
      </w:r>
      <w:r>
        <w:rPr>
          <w:sz w:val="16"/>
        </w:rPr>
        <w:t>,</w:t>
      </w:r>
      <w:r>
        <w:rPr>
          <w:spacing w:val="-9"/>
          <w:sz w:val="16"/>
        </w:rPr>
        <w:t xml:space="preserve"> </w:t>
      </w:r>
      <w:r>
        <w:rPr>
          <w:sz w:val="16"/>
        </w:rPr>
        <w:t>párr.</w:t>
      </w:r>
      <w:r>
        <w:rPr>
          <w:spacing w:val="-6"/>
          <w:sz w:val="16"/>
        </w:rPr>
        <w:t xml:space="preserve"> </w:t>
      </w:r>
      <w:r>
        <w:rPr>
          <w:spacing w:val="-5"/>
          <w:sz w:val="16"/>
        </w:rPr>
        <w:t>94.</w:t>
      </w:r>
    </w:p>
    <w:p w14:paraId="56392871" w14:textId="77777777" w:rsidR="006F1C3E" w:rsidRDefault="00736CA7">
      <w:pPr>
        <w:spacing w:before="60"/>
        <w:ind w:left="118"/>
        <w:jc w:val="both"/>
        <w:rPr>
          <w:sz w:val="16"/>
        </w:rPr>
      </w:pPr>
      <w:bookmarkStart w:id="380" w:name="_bookmark351"/>
      <w:bookmarkEnd w:id="380"/>
      <w:r>
        <w:rPr>
          <w:sz w:val="16"/>
          <w:vertAlign w:val="superscript"/>
        </w:rPr>
        <w:t>281</w:t>
      </w:r>
      <w:r>
        <w:rPr>
          <w:spacing w:val="73"/>
          <w:w w:val="150"/>
          <w:sz w:val="16"/>
        </w:rPr>
        <w:t xml:space="preserve">   </w:t>
      </w:r>
      <w:bookmarkStart w:id="381" w:name="_bookmark352"/>
      <w:bookmarkEnd w:id="381"/>
      <w:r>
        <w:rPr>
          <w:sz w:val="16"/>
        </w:rPr>
        <w:t>Carta</w:t>
      </w:r>
      <w:r>
        <w:rPr>
          <w:spacing w:val="-8"/>
          <w:sz w:val="16"/>
        </w:rPr>
        <w:t xml:space="preserve"> </w:t>
      </w:r>
      <w:r>
        <w:rPr>
          <w:sz w:val="16"/>
        </w:rPr>
        <w:t>Democrática</w:t>
      </w:r>
      <w:r>
        <w:rPr>
          <w:spacing w:val="-4"/>
          <w:sz w:val="16"/>
        </w:rPr>
        <w:t xml:space="preserve"> </w:t>
      </w:r>
      <w:r>
        <w:rPr>
          <w:sz w:val="16"/>
        </w:rPr>
        <w:t>Interamericana,</w:t>
      </w:r>
      <w:r>
        <w:rPr>
          <w:spacing w:val="-4"/>
          <w:sz w:val="16"/>
        </w:rPr>
        <w:t xml:space="preserve"> </w:t>
      </w:r>
      <w:r>
        <w:rPr>
          <w:sz w:val="16"/>
        </w:rPr>
        <w:t>artículo</w:t>
      </w:r>
      <w:r>
        <w:rPr>
          <w:spacing w:val="-5"/>
          <w:sz w:val="16"/>
        </w:rPr>
        <w:t xml:space="preserve"> 2.</w:t>
      </w:r>
    </w:p>
    <w:p w14:paraId="69D14BA5" w14:textId="77777777" w:rsidR="006F1C3E" w:rsidRDefault="00736CA7">
      <w:pPr>
        <w:spacing w:before="60"/>
        <w:ind w:left="118" w:right="248"/>
        <w:jc w:val="both"/>
        <w:rPr>
          <w:sz w:val="16"/>
        </w:rPr>
      </w:pPr>
      <w:r>
        <w:rPr>
          <w:sz w:val="16"/>
          <w:vertAlign w:val="superscript"/>
        </w:rPr>
        <w:t>282</w:t>
      </w:r>
      <w:r>
        <w:rPr>
          <w:spacing w:val="80"/>
          <w:w w:val="150"/>
          <w:sz w:val="16"/>
        </w:rPr>
        <w:t xml:space="preserve">   </w:t>
      </w:r>
      <w:r>
        <w:rPr>
          <w:i/>
          <w:sz w:val="16"/>
        </w:rPr>
        <w:t>Cfr</w:t>
      </w:r>
      <w:r>
        <w:rPr>
          <w:sz w:val="16"/>
        </w:rPr>
        <w:t xml:space="preserve">. </w:t>
      </w:r>
      <w:r>
        <w:rPr>
          <w:i/>
          <w:sz w:val="16"/>
        </w:rPr>
        <w:t>Caso Castañeda Gutman Vs. México, supra</w:t>
      </w:r>
      <w:r>
        <w:rPr>
          <w:sz w:val="16"/>
        </w:rPr>
        <w:t xml:space="preserve">, párr. 143, y </w:t>
      </w:r>
      <w:r>
        <w:rPr>
          <w:i/>
          <w:sz w:val="16"/>
        </w:rPr>
        <w:t>Caso Petro Urrego Vs. Colombia, supra</w:t>
      </w:r>
      <w:r>
        <w:rPr>
          <w:sz w:val="16"/>
        </w:rPr>
        <w:t xml:space="preserve">, párr. </w:t>
      </w:r>
      <w:r>
        <w:rPr>
          <w:spacing w:val="-4"/>
          <w:sz w:val="16"/>
        </w:rPr>
        <w:t>93.</w:t>
      </w:r>
    </w:p>
    <w:p w14:paraId="1D4FD58E" w14:textId="77777777" w:rsidR="006F1C3E" w:rsidRDefault="006F1C3E">
      <w:pPr>
        <w:jc w:val="both"/>
        <w:rPr>
          <w:sz w:val="16"/>
        </w:rPr>
        <w:sectPr w:rsidR="006F1C3E">
          <w:pgSz w:w="12240" w:h="15840"/>
          <w:pgMar w:top="1340" w:right="1160" w:bottom="1700" w:left="1300" w:header="0" w:footer="1437" w:gutter="0"/>
          <w:cols w:space="720"/>
        </w:sectPr>
      </w:pPr>
    </w:p>
    <w:p w14:paraId="1AC06F8C" w14:textId="77777777" w:rsidR="006F1C3E" w:rsidRDefault="00736CA7">
      <w:pPr>
        <w:pStyle w:val="Textoindependiente"/>
        <w:spacing w:before="79"/>
        <w:ind w:left="117" w:right="250" w:firstLine="1"/>
      </w:pPr>
      <w:r>
        <w:t>la oportunidad real para ejercerlos. En su dimensión colectiva, los derechos políticos y su ejercicio propician el fortalecimiento de la democracia y el pluralismo político</w:t>
      </w:r>
      <w:hyperlink w:anchor="_bookmark355" w:history="1">
        <w:r>
          <w:rPr>
            <w:position w:val="7"/>
            <w:sz w:val="13"/>
          </w:rPr>
          <w:t>283</w:t>
        </w:r>
      </w:hyperlink>
      <w:r>
        <w:t>. Es por ello q</w:t>
      </w:r>
      <w:r>
        <w:t>ue</w:t>
      </w:r>
      <w:r>
        <w:rPr>
          <w:spacing w:val="-5"/>
        </w:rPr>
        <w:t xml:space="preserve"> </w:t>
      </w:r>
      <w:r>
        <w:t>el Estado</w:t>
      </w:r>
      <w:r>
        <w:rPr>
          <w:spacing w:val="-5"/>
        </w:rPr>
        <w:t xml:space="preserve"> </w:t>
      </w:r>
      <w:r>
        <w:t>debe</w:t>
      </w:r>
      <w:r>
        <w:rPr>
          <w:spacing w:val="-3"/>
        </w:rPr>
        <w:t xml:space="preserve"> </w:t>
      </w:r>
      <w:r>
        <w:t>propiciar</w:t>
      </w:r>
      <w:r>
        <w:rPr>
          <w:spacing w:val="-5"/>
        </w:rPr>
        <w:t xml:space="preserve"> </w:t>
      </w:r>
      <w:r>
        <w:t>las condiciones y</w:t>
      </w:r>
      <w:r>
        <w:rPr>
          <w:spacing w:val="-2"/>
        </w:rPr>
        <w:t xml:space="preserve"> </w:t>
      </w:r>
      <w:r>
        <w:t>mecanismos</w:t>
      </w:r>
      <w:r>
        <w:rPr>
          <w:spacing w:val="-2"/>
        </w:rPr>
        <w:t xml:space="preserve"> </w:t>
      </w:r>
      <w:r>
        <w:t>para</w:t>
      </w:r>
      <w:r>
        <w:rPr>
          <w:spacing w:val="-4"/>
        </w:rPr>
        <w:t xml:space="preserve"> </w:t>
      </w:r>
      <w:r>
        <w:t>que</w:t>
      </w:r>
      <w:r>
        <w:rPr>
          <w:spacing w:val="-5"/>
        </w:rPr>
        <w:t xml:space="preserve"> </w:t>
      </w:r>
      <w:r>
        <w:t>dichos</w:t>
      </w:r>
      <w:r>
        <w:rPr>
          <w:spacing w:val="-5"/>
        </w:rPr>
        <w:t xml:space="preserve"> </w:t>
      </w:r>
      <w:r>
        <w:t>derechos</w:t>
      </w:r>
      <w:r>
        <w:rPr>
          <w:spacing w:val="-5"/>
        </w:rPr>
        <w:t xml:space="preserve"> </w:t>
      </w:r>
      <w:r>
        <w:t>puedan ser ejercidos de forma efectiva. Por estas razones Corte la considera que el retiro de la personería</w:t>
      </w:r>
      <w:r>
        <w:rPr>
          <w:spacing w:val="-18"/>
        </w:rPr>
        <w:t xml:space="preserve"> </w:t>
      </w:r>
      <w:r>
        <w:t>jurídica</w:t>
      </w:r>
      <w:r>
        <w:rPr>
          <w:spacing w:val="-18"/>
        </w:rPr>
        <w:t xml:space="preserve"> </w:t>
      </w:r>
      <w:r>
        <w:t>de</w:t>
      </w:r>
      <w:r>
        <w:rPr>
          <w:spacing w:val="-17"/>
        </w:rPr>
        <w:t xml:space="preserve"> </w:t>
      </w:r>
      <w:r>
        <w:t>la</w:t>
      </w:r>
      <w:r>
        <w:rPr>
          <w:spacing w:val="-16"/>
        </w:rPr>
        <w:t xml:space="preserve"> </w:t>
      </w:r>
      <w:r>
        <w:t>Unión</w:t>
      </w:r>
      <w:r>
        <w:rPr>
          <w:spacing w:val="-17"/>
        </w:rPr>
        <w:t xml:space="preserve"> </w:t>
      </w:r>
      <w:r>
        <w:t>Patriótica</w:t>
      </w:r>
      <w:r>
        <w:rPr>
          <w:spacing w:val="-18"/>
        </w:rPr>
        <w:t xml:space="preserve"> </w:t>
      </w:r>
      <w:r>
        <w:t>afectó</w:t>
      </w:r>
      <w:r>
        <w:rPr>
          <w:spacing w:val="-18"/>
        </w:rPr>
        <w:t xml:space="preserve"> </w:t>
      </w:r>
      <w:r>
        <w:t>también</w:t>
      </w:r>
      <w:r>
        <w:rPr>
          <w:spacing w:val="-17"/>
        </w:rPr>
        <w:t xml:space="preserve"> </w:t>
      </w:r>
      <w:r>
        <w:t>la</w:t>
      </w:r>
      <w:r>
        <w:rPr>
          <w:spacing w:val="-17"/>
        </w:rPr>
        <w:t xml:space="preserve"> </w:t>
      </w:r>
      <w:r>
        <w:t>dimensión</w:t>
      </w:r>
      <w:r>
        <w:rPr>
          <w:spacing w:val="-12"/>
        </w:rPr>
        <w:t xml:space="preserve"> </w:t>
      </w:r>
      <w:r>
        <w:t>colectiva</w:t>
      </w:r>
      <w:r>
        <w:rPr>
          <w:spacing w:val="-16"/>
        </w:rPr>
        <w:t xml:space="preserve"> </w:t>
      </w:r>
      <w:r>
        <w:t>de</w:t>
      </w:r>
      <w:r>
        <w:rPr>
          <w:spacing w:val="-18"/>
        </w:rPr>
        <w:t xml:space="preserve"> </w:t>
      </w:r>
      <w:r>
        <w:t>los</w:t>
      </w:r>
      <w:r>
        <w:rPr>
          <w:spacing w:val="-16"/>
        </w:rPr>
        <w:t xml:space="preserve"> </w:t>
      </w:r>
      <w:r>
        <w:t xml:space="preserve">derechos </w:t>
      </w:r>
      <w:r>
        <w:rPr>
          <w:spacing w:val="-2"/>
        </w:rPr>
        <w:t>políticos.</w:t>
      </w:r>
    </w:p>
    <w:p w14:paraId="638401DC" w14:textId="77777777" w:rsidR="006F1C3E" w:rsidRDefault="00736CA7">
      <w:pPr>
        <w:pStyle w:val="Prrafodelista"/>
        <w:numPr>
          <w:ilvl w:val="0"/>
          <w:numId w:val="24"/>
        </w:numPr>
        <w:tabs>
          <w:tab w:val="left" w:pos="829"/>
        </w:tabs>
        <w:spacing w:before="118"/>
        <w:ind w:left="118" w:right="251" w:firstLine="0"/>
        <w:jc w:val="both"/>
        <w:rPr>
          <w:sz w:val="20"/>
        </w:rPr>
      </w:pPr>
      <w:r>
        <w:rPr>
          <w:sz w:val="20"/>
        </w:rPr>
        <w:t>Sin</w:t>
      </w:r>
      <w:r>
        <w:rPr>
          <w:spacing w:val="-18"/>
          <w:sz w:val="20"/>
        </w:rPr>
        <w:t xml:space="preserve"> </w:t>
      </w:r>
      <w:r>
        <w:rPr>
          <w:sz w:val="20"/>
        </w:rPr>
        <w:t>perjuicio</w:t>
      </w:r>
      <w:r>
        <w:rPr>
          <w:spacing w:val="-18"/>
          <w:sz w:val="20"/>
        </w:rPr>
        <w:t xml:space="preserve"> </w:t>
      </w:r>
      <w:r>
        <w:rPr>
          <w:sz w:val="20"/>
        </w:rPr>
        <w:t>de</w:t>
      </w:r>
      <w:r>
        <w:rPr>
          <w:spacing w:val="-17"/>
          <w:sz w:val="20"/>
        </w:rPr>
        <w:t xml:space="preserve"> </w:t>
      </w:r>
      <w:r>
        <w:rPr>
          <w:sz w:val="20"/>
        </w:rPr>
        <w:t>lo</w:t>
      </w:r>
      <w:r>
        <w:rPr>
          <w:spacing w:val="-18"/>
          <w:sz w:val="20"/>
        </w:rPr>
        <w:t xml:space="preserve"> </w:t>
      </w:r>
      <w:r>
        <w:rPr>
          <w:sz w:val="20"/>
        </w:rPr>
        <w:t>anterior,</w:t>
      </w:r>
      <w:r>
        <w:rPr>
          <w:spacing w:val="-17"/>
          <w:sz w:val="20"/>
        </w:rPr>
        <w:t xml:space="preserve"> </w:t>
      </w:r>
      <w:r>
        <w:rPr>
          <w:sz w:val="20"/>
        </w:rPr>
        <w:t>esta</w:t>
      </w:r>
      <w:r>
        <w:rPr>
          <w:spacing w:val="-18"/>
          <w:sz w:val="20"/>
        </w:rPr>
        <w:t xml:space="preserve"> </w:t>
      </w:r>
      <w:r>
        <w:rPr>
          <w:sz w:val="20"/>
        </w:rPr>
        <w:t>Corte</w:t>
      </w:r>
      <w:r>
        <w:rPr>
          <w:spacing w:val="-18"/>
          <w:sz w:val="20"/>
        </w:rPr>
        <w:t xml:space="preserve"> </w:t>
      </w:r>
      <w:r>
        <w:rPr>
          <w:sz w:val="20"/>
        </w:rPr>
        <w:t>toma</w:t>
      </w:r>
      <w:r>
        <w:rPr>
          <w:spacing w:val="-17"/>
          <w:sz w:val="20"/>
        </w:rPr>
        <w:t xml:space="preserve"> </w:t>
      </w:r>
      <w:r>
        <w:rPr>
          <w:sz w:val="20"/>
        </w:rPr>
        <w:t>en</w:t>
      </w:r>
      <w:r>
        <w:rPr>
          <w:spacing w:val="-16"/>
          <w:sz w:val="20"/>
        </w:rPr>
        <w:t xml:space="preserve"> </w:t>
      </w:r>
      <w:r>
        <w:rPr>
          <w:sz w:val="20"/>
        </w:rPr>
        <w:t>cuenta</w:t>
      </w:r>
      <w:r>
        <w:rPr>
          <w:spacing w:val="-18"/>
          <w:sz w:val="20"/>
        </w:rPr>
        <w:t xml:space="preserve"> </w:t>
      </w:r>
      <w:r>
        <w:rPr>
          <w:sz w:val="20"/>
        </w:rPr>
        <w:t>que,</w:t>
      </w:r>
      <w:r>
        <w:rPr>
          <w:spacing w:val="-17"/>
          <w:sz w:val="20"/>
        </w:rPr>
        <w:t xml:space="preserve"> </w:t>
      </w:r>
      <w:r>
        <w:rPr>
          <w:sz w:val="20"/>
        </w:rPr>
        <w:t>posteriormente,</w:t>
      </w:r>
      <w:r>
        <w:rPr>
          <w:spacing w:val="-18"/>
          <w:sz w:val="20"/>
        </w:rPr>
        <w:t xml:space="preserve"> </w:t>
      </w:r>
      <w:r>
        <w:rPr>
          <w:sz w:val="20"/>
        </w:rPr>
        <w:t>en</w:t>
      </w:r>
      <w:r>
        <w:rPr>
          <w:spacing w:val="-13"/>
          <w:sz w:val="20"/>
        </w:rPr>
        <w:t xml:space="preserve"> </w:t>
      </w:r>
      <w:r>
        <w:rPr>
          <w:sz w:val="20"/>
        </w:rPr>
        <w:t>el</w:t>
      </w:r>
      <w:r>
        <w:rPr>
          <w:spacing w:val="-18"/>
          <w:sz w:val="20"/>
        </w:rPr>
        <w:t xml:space="preserve"> </w:t>
      </w:r>
      <w:r>
        <w:rPr>
          <w:sz w:val="20"/>
        </w:rPr>
        <w:t>2013, esta situación fue subsanada gracias a la declaración de la nulidad parcial de la resolución Consejo Nacional Electoral,</w:t>
      </w:r>
      <w:r>
        <w:rPr>
          <w:sz w:val="20"/>
        </w:rPr>
        <w:t xml:space="preserve"> por el juez administrativo</w:t>
      </w:r>
      <w:hyperlink w:anchor="_bookmark356" w:history="1">
        <w:r>
          <w:rPr>
            <w:position w:val="7"/>
            <w:sz w:val="13"/>
          </w:rPr>
          <w:t>284</w:t>
        </w:r>
      </w:hyperlink>
      <w:r>
        <w:rPr>
          <w:sz w:val="20"/>
        </w:rPr>
        <w:t>. Esta medida, junto con acciones posteriores desarrolladas por el Consejo Nacional Electoral permitieron a la Unión Patriótica participar en los comicios poster</w:t>
      </w:r>
      <w:r>
        <w:rPr>
          <w:sz w:val="20"/>
        </w:rPr>
        <w:t>iores, ya sea a título individual, en coalición o fusionándose con otros partidos (</w:t>
      </w:r>
      <w:r>
        <w:rPr>
          <w:i/>
          <w:sz w:val="20"/>
        </w:rPr>
        <w:t xml:space="preserve">supra </w:t>
      </w:r>
      <w:r>
        <w:rPr>
          <w:sz w:val="20"/>
        </w:rPr>
        <w:t>párr. 242).</w:t>
      </w:r>
    </w:p>
    <w:p w14:paraId="5A483102" w14:textId="77777777" w:rsidR="006F1C3E" w:rsidRDefault="006F1C3E">
      <w:pPr>
        <w:pStyle w:val="Textoindependiente"/>
        <w:spacing w:before="10"/>
        <w:jc w:val="left"/>
        <w:rPr>
          <w:sz w:val="19"/>
        </w:rPr>
      </w:pPr>
    </w:p>
    <w:p w14:paraId="1E8CFCA2" w14:textId="77777777" w:rsidR="006F1C3E" w:rsidRDefault="00736CA7">
      <w:pPr>
        <w:pStyle w:val="Prrafodelista"/>
        <w:numPr>
          <w:ilvl w:val="0"/>
          <w:numId w:val="17"/>
        </w:numPr>
        <w:tabs>
          <w:tab w:val="left" w:pos="1763"/>
        </w:tabs>
        <w:ind w:left="1762" w:hanging="359"/>
        <w:rPr>
          <w:i/>
          <w:sz w:val="20"/>
        </w:rPr>
      </w:pPr>
      <w:r>
        <w:rPr>
          <w:i/>
          <w:spacing w:val="-2"/>
          <w:sz w:val="20"/>
        </w:rPr>
        <w:t>Conclusión</w:t>
      </w:r>
    </w:p>
    <w:p w14:paraId="21C4A3B4" w14:textId="77777777" w:rsidR="006F1C3E" w:rsidRDefault="006F1C3E">
      <w:pPr>
        <w:pStyle w:val="Textoindependiente"/>
        <w:spacing w:before="11"/>
        <w:jc w:val="left"/>
        <w:rPr>
          <w:i/>
          <w:sz w:val="19"/>
        </w:rPr>
      </w:pPr>
    </w:p>
    <w:p w14:paraId="0FC8E37F" w14:textId="77777777" w:rsidR="006F1C3E" w:rsidRDefault="00736CA7">
      <w:pPr>
        <w:pStyle w:val="Prrafodelista"/>
        <w:numPr>
          <w:ilvl w:val="0"/>
          <w:numId w:val="24"/>
        </w:numPr>
        <w:tabs>
          <w:tab w:val="left" w:pos="829"/>
        </w:tabs>
        <w:ind w:left="118" w:right="251" w:firstLine="0"/>
        <w:jc w:val="both"/>
        <w:rPr>
          <w:sz w:val="20"/>
        </w:rPr>
      </w:pPr>
      <w:r>
        <w:rPr>
          <w:sz w:val="20"/>
        </w:rPr>
        <w:t>En vista del reconocimiento de responsabilidad realizado por el Estado, y las consideraciones anteriormente expuestas, esta Corte concluye que</w:t>
      </w:r>
      <w:r>
        <w:rPr>
          <w:sz w:val="20"/>
        </w:rPr>
        <w:t xml:space="preserve"> el Estado es responsable por</w:t>
      </w:r>
      <w:r>
        <w:rPr>
          <w:spacing w:val="-14"/>
          <w:sz w:val="20"/>
        </w:rPr>
        <w:t xml:space="preserve"> </w:t>
      </w:r>
      <w:r>
        <w:rPr>
          <w:sz w:val="20"/>
        </w:rPr>
        <w:t>la</w:t>
      </w:r>
      <w:r>
        <w:rPr>
          <w:spacing w:val="-10"/>
          <w:sz w:val="20"/>
        </w:rPr>
        <w:t xml:space="preserve"> </w:t>
      </w:r>
      <w:r>
        <w:rPr>
          <w:sz w:val="20"/>
        </w:rPr>
        <w:t>violación</w:t>
      </w:r>
      <w:r>
        <w:rPr>
          <w:spacing w:val="-12"/>
          <w:sz w:val="20"/>
        </w:rPr>
        <w:t xml:space="preserve"> </w:t>
      </w:r>
      <w:r>
        <w:rPr>
          <w:sz w:val="20"/>
        </w:rPr>
        <w:t>a</w:t>
      </w:r>
      <w:r>
        <w:rPr>
          <w:spacing w:val="-13"/>
          <w:sz w:val="20"/>
        </w:rPr>
        <w:t xml:space="preserve"> </w:t>
      </w:r>
      <w:r>
        <w:rPr>
          <w:sz w:val="20"/>
        </w:rPr>
        <w:t>los</w:t>
      </w:r>
      <w:r>
        <w:rPr>
          <w:spacing w:val="-13"/>
          <w:sz w:val="20"/>
        </w:rPr>
        <w:t xml:space="preserve"> </w:t>
      </w:r>
      <w:r>
        <w:rPr>
          <w:sz w:val="20"/>
        </w:rPr>
        <w:t>derechos</w:t>
      </w:r>
      <w:r>
        <w:rPr>
          <w:spacing w:val="-13"/>
          <w:sz w:val="20"/>
        </w:rPr>
        <w:t xml:space="preserve"> </w:t>
      </w:r>
      <w:r>
        <w:rPr>
          <w:sz w:val="20"/>
        </w:rPr>
        <w:t>a</w:t>
      </w:r>
      <w:r>
        <w:rPr>
          <w:spacing w:val="-13"/>
          <w:sz w:val="20"/>
        </w:rPr>
        <w:t xml:space="preserve"> </w:t>
      </w:r>
      <w:r>
        <w:rPr>
          <w:sz w:val="20"/>
        </w:rPr>
        <w:t>la</w:t>
      </w:r>
      <w:r>
        <w:rPr>
          <w:spacing w:val="-12"/>
          <w:sz w:val="20"/>
        </w:rPr>
        <w:t xml:space="preserve"> </w:t>
      </w:r>
      <w:r>
        <w:rPr>
          <w:sz w:val="20"/>
        </w:rPr>
        <w:t>libertad</w:t>
      </w:r>
      <w:r>
        <w:rPr>
          <w:spacing w:val="-12"/>
          <w:sz w:val="20"/>
        </w:rPr>
        <w:t xml:space="preserve"> </w:t>
      </w:r>
      <w:r>
        <w:rPr>
          <w:sz w:val="20"/>
        </w:rPr>
        <w:t>de</w:t>
      </w:r>
      <w:r>
        <w:rPr>
          <w:spacing w:val="-11"/>
          <w:sz w:val="20"/>
        </w:rPr>
        <w:t xml:space="preserve"> </w:t>
      </w:r>
      <w:r>
        <w:rPr>
          <w:sz w:val="20"/>
        </w:rPr>
        <w:t>expresión,</w:t>
      </w:r>
      <w:r>
        <w:rPr>
          <w:spacing w:val="-13"/>
          <w:sz w:val="20"/>
        </w:rPr>
        <w:t xml:space="preserve"> </w:t>
      </w:r>
      <w:r>
        <w:rPr>
          <w:sz w:val="20"/>
        </w:rPr>
        <w:t>a</w:t>
      </w:r>
      <w:r>
        <w:rPr>
          <w:spacing w:val="-13"/>
          <w:sz w:val="20"/>
        </w:rPr>
        <w:t xml:space="preserve"> </w:t>
      </w:r>
      <w:r>
        <w:rPr>
          <w:sz w:val="20"/>
        </w:rPr>
        <w:t>la</w:t>
      </w:r>
      <w:r>
        <w:rPr>
          <w:spacing w:val="-12"/>
          <w:sz w:val="20"/>
        </w:rPr>
        <w:t xml:space="preserve"> </w:t>
      </w:r>
      <w:r>
        <w:rPr>
          <w:sz w:val="20"/>
        </w:rPr>
        <w:t>libertad</w:t>
      </w:r>
      <w:r>
        <w:rPr>
          <w:spacing w:val="-12"/>
          <w:sz w:val="20"/>
        </w:rPr>
        <w:t xml:space="preserve"> </w:t>
      </w:r>
      <w:r>
        <w:rPr>
          <w:sz w:val="20"/>
        </w:rPr>
        <w:t>de</w:t>
      </w:r>
      <w:r>
        <w:rPr>
          <w:spacing w:val="-12"/>
          <w:sz w:val="20"/>
        </w:rPr>
        <w:t xml:space="preserve"> </w:t>
      </w:r>
      <w:r>
        <w:rPr>
          <w:sz w:val="20"/>
        </w:rPr>
        <w:t>asociación</w:t>
      </w:r>
      <w:r>
        <w:rPr>
          <w:spacing w:val="-9"/>
          <w:sz w:val="20"/>
        </w:rPr>
        <w:t xml:space="preserve"> </w:t>
      </w:r>
      <w:r>
        <w:rPr>
          <w:sz w:val="20"/>
        </w:rPr>
        <w:t>y</w:t>
      </w:r>
      <w:r>
        <w:rPr>
          <w:spacing w:val="-13"/>
          <w:sz w:val="20"/>
        </w:rPr>
        <w:t xml:space="preserve"> </w:t>
      </w:r>
      <w:r>
        <w:rPr>
          <w:sz w:val="20"/>
        </w:rPr>
        <w:t>políticos, contenidos en los artículos 13, 16 y 23 de la Convención Americana, con relación al artículo</w:t>
      </w:r>
    </w:p>
    <w:p w14:paraId="28CC2DF8" w14:textId="77777777" w:rsidR="006F1C3E" w:rsidRDefault="00736CA7">
      <w:pPr>
        <w:pStyle w:val="Prrafodelista"/>
        <w:numPr>
          <w:ilvl w:val="1"/>
          <w:numId w:val="16"/>
        </w:numPr>
        <w:tabs>
          <w:tab w:val="left" w:pos="505"/>
        </w:tabs>
        <w:ind w:right="259" w:firstLine="0"/>
        <w:jc w:val="both"/>
        <w:rPr>
          <w:sz w:val="20"/>
        </w:rPr>
      </w:pPr>
      <w:r>
        <w:rPr>
          <w:sz w:val="20"/>
        </w:rPr>
        <w:t>del</w:t>
      </w:r>
      <w:r>
        <w:rPr>
          <w:spacing w:val="-14"/>
          <w:sz w:val="20"/>
        </w:rPr>
        <w:t xml:space="preserve"> </w:t>
      </w:r>
      <w:r>
        <w:rPr>
          <w:sz w:val="20"/>
        </w:rPr>
        <w:t>mismo</w:t>
      </w:r>
      <w:r>
        <w:rPr>
          <w:spacing w:val="-18"/>
          <w:sz w:val="20"/>
        </w:rPr>
        <w:t xml:space="preserve"> </w:t>
      </w:r>
      <w:r>
        <w:rPr>
          <w:sz w:val="20"/>
        </w:rPr>
        <w:t>instrumento</w:t>
      </w:r>
      <w:r>
        <w:rPr>
          <w:spacing w:val="-15"/>
          <w:sz w:val="20"/>
        </w:rPr>
        <w:t xml:space="preserve"> </w:t>
      </w:r>
      <w:r>
        <w:rPr>
          <w:sz w:val="20"/>
        </w:rPr>
        <w:t>en</w:t>
      </w:r>
      <w:r>
        <w:rPr>
          <w:spacing w:val="-14"/>
          <w:sz w:val="20"/>
        </w:rPr>
        <w:t xml:space="preserve"> </w:t>
      </w:r>
      <w:r>
        <w:rPr>
          <w:sz w:val="20"/>
        </w:rPr>
        <w:t>perjuicio</w:t>
      </w:r>
      <w:r>
        <w:rPr>
          <w:spacing w:val="-18"/>
          <w:sz w:val="20"/>
        </w:rPr>
        <w:t xml:space="preserve"> </w:t>
      </w:r>
      <w:r>
        <w:rPr>
          <w:sz w:val="20"/>
        </w:rPr>
        <w:t>de</w:t>
      </w:r>
      <w:r>
        <w:rPr>
          <w:spacing w:val="-17"/>
          <w:sz w:val="20"/>
        </w:rPr>
        <w:t xml:space="preserve"> </w:t>
      </w:r>
      <w:r>
        <w:rPr>
          <w:sz w:val="20"/>
        </w:rPr>
        <w:t>las</w:t>
      </w:r>
      <w:r>
        <w:rPr>
          <w:spacing w:val="-15"/>
          <w:sz w:val="20"/>
        </w:rPr>
        <w:t xml:space="preserve"> </w:t>
      </w:r>
      <w:r>
        <w:rPr>
          <w:sz w:val="20"/>
        </w:rPr>
        <w:t>víctimas</w:t>
      </w:r>
      <w:r>
        <w:rPr>
          <w:spacing w:val="-15"/>
          <w:sz w:val="20"/>
        </w:rPr>
        <w:t xml:space="preserve"> </w:t>
      </w:r>
      <w:r>
        <w:rPr>
          <w:sz w:val="20"/>
        </w:rPr>
        <w:t>reconocidas</w:t>
      </w:r>
      <w:r>
        <w:rPr>
          <w:spacing w:val="-15"/>
          <w:sz w:val="20"/>
        </w:rPr>
        <w:t xml:space="preserve"> </w:t>
      </w:r>
      <w:r>
        <w:rPr>
          <w:sz w:val="20"/>
        </w:rPr>
        <w:t>en</w:t>
      </w:r>
      <w:r>
        <w:rPr>
          <w:spacing w:val="-9"/>
          <w:sz w:val="20"/>
        </w:rPr>
        <w:t xml:space="preserve"> </w:t>
      </w:r>
      <w:r>
        <w:rPr>
          <w:sz w:val="20"/>
        </w:rPr>
        <w:t>esta</w:t>
      </w:r>
      <w:r>
        <w:rPr>
          <w:spacing w:val="-12"/>
          <w:sz w:val="20"/>
        </w:rPr>
        <w:t xml:space="preserve"> </w:t>
      </w:r>
      <w:r>
        <w:rPr>
          <w:sz w:val="20"/>
        </w:rPr>
        <w:t>Sentencia</w:t>
      </w:r>
      <w:r>
        <w:rPr>
          <w:spacing w:val="-14"/>
          <w:sz w:val="20"/>
        </w:rPr>
        <w:t xml:space="preserve"> </w:t>
      </w:r>
      <w:r>
        <w:rPr>
          <w:sz w:val="20"/>
        </w:rPr>
        <w:t>(Anexos I y III).</w:t>
      </w:r>
    </w:p>
    <w:p w14:paraId="3C0C4ABA" w14:textId="77777777" w:rsidR="006F1C3E" w:rsidRDefault="006F1C3E">
      <w:pPr>
        <w:pStyle w:val="Textoindependiente"/>
        <w:spacing w:before="10"/>
        <w:jc w:val="left"/>
        <w:rPr>
          <w:sz w:val="28"/>
        </w:rPr>
      </w:pPr>
    </w:p>
    <w:p w14:paraId="3E9B8DEC" w14:textId="77777777" w:rsidR="006F1C3E" w:rsidRDefault="00736CA7">
      <w:pPr>
        <w:pStyle w:val="Ttulo1"/>
        <w:spacing w:before="1"/>
      </w:pPr>
      <w:bookmarkStart w:id="382" w:name="IX.3"/>
      <w:bookmarkStart w:id="383" w:name="_bookmark353"/>
      <w:bookmarkEnd w:id="382"/>
      <w:bookmarkEnd w:id="383"/>
      <w:r>
        <w:rPr>
          <w:spacing w:val="-4"/>
        </w:rPr>
        <w:t>IX.3</w:t>
      </w:r>
    </w:p>
    <w:p w14:paraId="70A07418" w14:textId="77777777" w:rsidR="006F1C3E" w:rsidRDefault="00736CA7">
      <w:pPr>
        <w:spacing w:before="6"/>
        <w:ind w:left="235" w:right="376" w:firstLine="1"/>
        <w:jc w:val="center"/>
        <w:rPr>
          <w:b/>
          <w:sz w:val="20"/>
        </w:rPr>
      </w:pPr>
      <w:r>
        <w:rPr>
          <w:b/>
          <w:sz w:val="20"/>
        </w:rPr>
        <w:t>LOS DERECHOS AL RECONOCIMIENTO DE LA PERSONALID</w:t>
      </w:r>
      <w:r>
        <w:rPr>
          <w:b/>
          <w:sz w:val="20"/>
        </w:rPr>
        <w:t>AD JURÍDICA</w:t>
      </w:r>
      <w:hyperlink w:anchor="_bookmark357" w:history="1">
        <w:r>
          <w:rPr>
            <w:b/>
            <w:position w:val="7"/>
            <w:sz w:val="13"/>
          </w:rPr>
          <w:t>285</w:t>
        </w:r>
      </w:hyperlink>
      <w:r>
        <w:rPr>
          <w:b/>
          <w:sz w:val="20"/>
        </w:rPr>
        <w:t>, A LA VIDA</w:t>
      </w:r>
      <w:hyperlink w:anchor="_bookmark358" w:history="1">
        <w:r>
          <w:rPr>
            <w:b/>
            <w:position w:val="7"/>
            <w:sz w:val="13"/>
          </w:rPr>
          <w:t>286</w:t>
        </w:r>
      </w:hyperlink>
      <w:r>
        <w:rPr>
          <w:b/>
          <w:sz w:val="20"/>
        </w:rPr>
        <w:t>, A LA INTEGRIDAD PERSONAL</w:t>
      </w:r>
      <w:hyperlink w:anchor="_bookmark359" w:history="1">
        <w:r>
          <w:rPr>
            <w:b/>
            <w:position w:val="7"/>
            <w:sz w:val="13"/>
          </w:rPr>
          <w:t>287</w:t>
        </w:r>
      </w:hyperlink>
      <w:r>
        <w:rPr>
          <w:b/>
          <w:sz w:val="20"/>
        </w:rPr>
        <w:t>, A LA LIBERTAD PERSONAL</w:t>
      </w:r>
      <w:hyperlink w:anchor="_bookmark360" w:history="1">
        <w:r>
          <w:rPr>
            <w:b/>
            <w:position w:val="7"/>
            <w:sz w:val="13"/>
          </w:rPr>
          <w:t>288</w:t>
        </w:r>
      </w:hyperlink>
      <w:r>
        <w:rPr>
          <w:b/>
          <w:sz w:val="20"/>
        </w:rPr>
        <w:t>, A LA LIBERTAD DE CIRCULACIÓN Y RE</w:t>
      </w:r>
      <w:r>
        <w:rPr>
          <w:b/>
          <w:sz w:val="20"/>
        </w:rPr>
        <w:t>SIDENCIA</w:t>
      </w:r>
      <w:hyperlink w:anchor="_bookmark361" w:history="1">
        <w:r>
          <w:rPr>
            <w:b/>
            <w:position w:val="7"/>
            <w:sz w:val="13"/>
          </w:rPr>
          <w:t>289</w:t>
        </w:r>
      </w:hyperlink>
      <w:r>
        <w:rPr>
          <w:b/>
          <w:sz w:val="20"/>
        </w:rPr>
        <w:t>, DERECHOS DEL NIÑO</w:t>
      </w:r>
      <w:hyperlink w:anchor="_bookmark362" w:history="1">
        <w:r>
          <w:rPr>
            <w:b/>
            <w:position w:val="7"/>
            <w:sz w:val="13"/>
          </w:rPr>
          <w:t>290</w:t>
        </w:r>
      </w:hyperlink>
      <w:r>
        <w:rPr>
          <w:b/>
          <w:spacing w:val="40"/>
          <w:position w:val="7"/>
          <w:sz w:val="13"/>
        </w:rPr>
        <w:t xml:space="preserve"> </w:t>
      </w:r>
      <w:r>
        <w:rPr>
          <w:b/>
          <w:sz w:val="20"/>
        </w:rPr>
        <w:t>Y CONVENCIÓN</w:t>
      </w:r>
      <w:r>
        <w:rPr>
          <w:b/>
          <w:spacing w:val="-12"/>
          <w:sz w:val="20"/>
        </w:rPr>
        <w:t xml:space="preserve"> </w:t>
      </w:r>
      <w:r>
        <w:rPr>
          <w:b/>
          <w:sz w:val="20"/>
        </w:rPr>
        <w:t>INTERAMERICANA</w:t>
      </w:r>
      <w:r>
        <w:rPr>
          <w:b/>
          <w:spacing w:val="-16"/>
          <w:sz w:val="20"/>
        </w:rPr>
        <w:t xml:space="preserve"> </w:t>
      </w:r>
      <w:r>
        <w:rPr>
          <w:b/>
          <w:sz w:val="20"/>
        </w:rPr>
        <w:t>SOBRE</w:t>
      </w:r>
      <w:r>
        <w:rPr>
          <w:b/>
          <w:spacing w:val="-12"/>
          <w:sz w:val="20"/>
        </w:rPr>
        <w:t xml:space="preserve"> </w:t>
      </w:r>
      <w:r>
        <w:rPr>
          <w:b/>
          <w:sz w:val="20"/>
        </w:rPr>
        <w:t>DESAPARICIÓN</w:t>
      </w:r>
      <w:r>
        <w:rPr>
          <w:b/>
          <w:spacing w:val="-16"/>
          <w:sz w:val="20"/>
        </w:rPr>
        <w:t xml:space="preserve"> </w:t>
      </w:r>
      <w:r>
        <w:rPr>
          <w:b/>
          <w:sz w:val="20"/>
        </w:rPr>
        <w:t>FORZADA</w:t>
      </w:r>
      <w:r>
        <w:rPr>
          <w:b/>
          <w:spacing w:val="-14"/>
          <w:sz w:val="20"/>
        </w:rPr>
        <w:t xml:space="preserve"> </w:t>
      </w:r>
      <w:r>
        <w:rPr>
          <w:b/>
          <w:sz w:val="20"/>
        </w:rPr>
        <w:t>DE</w:t>
      </w:r>
      <w:r>
        <w:rPr>
          <w:b/>
          <w:spacing w:val="-12"/>
          <w:sz w:val="20"/>
        </w:rPr>
        <w:t xml:space="preserve"> </w:t>
      </w:r>
      <w:r>
        <w:rPr>
          <w:b/>
          <w:sz w:val="20"/>
        </w:rPr>
        <w:t>PERSONAS, POR</w:t>
      </w:r>
      <w:r>
        <w:rPr>
          <w:b/>
          <w:spacing w:val="-6"/>
          <w:sz w:val="20"/>
        </w:rPr>
        <w:t xml:space="preserve"> </w:t>
      </w:r>
      <w:r>
        <w:rPr>
          <w:b/>
          <w:sz w:val="20"/>
        </w:rPr>
        <w:t>LAS</w:t>
      </w:r>
      <w:r>
        <w:rPr>
          <w:b/>
          <w:spacing w:val="-4"/>
          <w:sz w:val="20"/>
        </w:rPr>
        <w:t xml:space="preserve"> </w:t>
      </w:r>
      <w:r>
        <w:rPr>
          <w:b/>
          <w:sz w:val="20"/>
        </w:rPr>
        <w:t>ALEGADAS</w:t>
      </w:r>
      <w:r>
        <w:rPr>
          <w:b/>
          <w:spacing w:val="-4"/>
          <w:sz w:val="20"/>
        </w:rPr>
        <w:t xml:space="preserve"> </w:t>
      </w:r>
      <w:r>
        <w:rPr>
          <w:b/>
          <w:sz w:val="20"/>
        </w:rPr>
        <w:t>EJECU</w:t>
      </w:r>
      <w:r>
        <w:rPr>
          <w:b/>
          <w:sz w:val="20"/>
        </w:rPr>
        <w:t>CIONES,</w:t>
      </w:r>
      <w:r>
        <w:rPr>
          <w:b/>
          <w:spacing w:val="-7"/>
          <w:sz w:val="20"/>
        </w:rPr>
        <w:t xml:space="preserve"> </w:t>
      </w:r>
      <w:r>
        <w:rPr>
          <w:b/>
          <w:sz w:val="20"/>
        </w:rPr>
        <w:t>DESAPARICIONES,</w:t>
      </w:r>
      <w:r>
        <w:rPr>
          <w:b/>
          <w:spacing w:val="-7"/>
          <w:sz w:val="20"/>
        </w:rPr>
        <w:t xml:space="preserve"> </w:t>
      </w:r>
      <w:r>
        <w:rPr>
          <w:b/>
          <w:sz w:val="20"/>
        </w:rPr>
        <w:t>TORTURAS,</w:t>
      </w:r>
      <w:r>
        <w:rPr>
          <w:b/>
          <w:spacing w:val="-4"/>
          <w:sz w:val="20"/>
        </w:rPr>
        <w:t xml:space="preserve"> </w:t>
      </w:r>
      <w:r>
        <w:rPr>
          <w:b/>
          <w:sz w:val="20"/>
        </w:rPr>
        <w:t>DETENCIONES ARBITRARIAS, AMENAZAS, HOSTIGAMIENTOS Y DESPLAZAMIENTO CONTRA INTEGRANTES Y MILITANTES DE LA UNIÓN PATRIÓTICA</w:t>
      </w:r>
    </w:p>
    <w:p w14:paraId="5692A2FF" w14:textId="77777777" w:rsidR="006F1C3E" w:rsidRDefault="006F1C3E">
      <w:pPr>
        <w:pStyle w:val="Textoindependiente"/>
        <w:spacing w:before="8"/>
        <w:jc w:val="left"/>
        <w:rPr>
          <w:b/>
          <w:sz w:val="29"/>
        </w:rPr>
      </w:pPr>
    </w:p>
    <w:p w14:paraId="5283E83A" w14:textId="77777777" w:rsidR="006F1C3E" w:rsidRDefault="00736CA7">
      <w:pPr>
        <w:pStyle w:val="Ttulo2"/>
        <w:numPr>
          <w:ilvl w:val="2"/>
          <w:numId w:val="16"/>
        </w:numPr>
        <w:tabs>
          <w:tab w:val="left" w:pos="839"/>
        </w:tabs>
        <w:ind w:hanging="361"/>
      </w:pPr>
      <w:bookmarkStart w:id="384" w:name="_bookmark354"/>
      <w:bookmarkEnd w:id="384"/>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2970DFE0" w14:textId="77777777" w:rsidR="006F1C3E" w:rsidRDefault="006F1C3E">
      <w:pPr>
        <w:pStyle w:val="Textoindependiente"/>
        <w:spacing w:before="10"/>
        <w:jc w:val="left"/>
        <w:rPr>
          <w:b/>
          <w:i/>
          <w:sz w:val="19"/>
        </w:rPr>
      </w:pPr>
    </w:p>
    <w:p w14:paraId="6A494FF1" w14:textId="77777777" w:rsidR="006F1C3E" w:rsidRDefault="00736CA7">
      <w:pPr>
        <w:pStyle w:val="Prrafodelista"/>
        <w:numPr>
          <w:ilvl w:val="0"/>
          <w:numId w:val="24"/>
        </w:numPr>
        <w:tabs>
          <w:tab w:val="left" w:pos="829"/>
        </w:tabs>
        <w:spacing w:before="1"/>
        <w:ind w:left="117" w:right="251" w:firstLine="0"/>
        <w:jc w:val="both"/>
        <w:rPr>
          <w:sz w:val="20"/>
        </w:rPr>
      </w:pPr>
      <w:r>
        <w:rPr>
          <w:sz w:val="20"/>
        </w:rPr>
        <w:t>La</w:t>
      </w:r>
      <w:r>
        <w:rPr>
          <w:spacing w:val="-4"/>
          <w:sz w:val="20"/>
        </w:rPr>
        <w:t xml:space="preserve"> </w:t>
      </w:r>
      <w:r>
        <w:rPr>
          <w:b/>
          <w:i/>
          <w:sz w:val="20"/>
        </w:rPr>
        <w:t xml:space="preserve">Comisión </w:t>
      </w:r>
      <w:r>
        <w:rPr>
          <w:sz w:val="20"/>
        </w:rPr>
        <w:t>alegó</w:t>
      </w:r>
      <w:r>
        <w:rPr>
          <w:spacing w:val="-7"/>
          <w:sz w:val="20"/>
        </w:rPr>
        <w:t xml:space="preserve"> </w:t>
      </w:r>
      <w:r>
        <w:rPr>
          <w:sz w:val="20"/>
        </w:rPr>
        <w:t>que</w:t>
      </w:r>
      <w:r>
        <w:rPr>
          <w:spacing w:val="-1"/>
          <w:sz w:val="20"/>
        </w:rPr>
        <w:t xml:space="preserve"> </w:t>
      </w:r>
      <w:r>
        <w:rPr>
          <w:sz w:val="20"/>
        </w:rPr>
        <w:t>los</w:t>
      </w:r>
      <w:r>
        <w:rPr>
          <w:spacing w:val="-5"/>
          <w:sz w:val="20"/>
        </w:rPr>
        <w:t xml:space="preserve"> </w:t>
      </w:r>
      <w:r>
        <w:rPr>
          <w:sz w:val="20"/>
        </w:rPr>
        <w:t>actos</w:t>
      </w:r>
      <w:r>
        <w:rPr>
          <w:spacing w:val="-5"/>
          <w:sz w:val="20"/>
        </w:rPr>
        <w:t xml:space="preserve"> </w:t>
      </w:r>
      <w:r>
        <w:rPr>
          <w:sz w:val="20"/>
        </w:rPr>
        <w:t>de</w:t>
      </w:r>
      <w:r>
        <w:rPr>
          <w:spacing w:val="-3"/>
          <w:sz w:val="20"/>
        </w:rPr>
        <w:t xml:space="preserve"> </w:t>
      </w:r>
      <w:r>
        <w:rPr>
          <w:sz w:val="20"/>
        </w:rPr>
        <w:t>violencia</w:t>
      </w:r>
      <w:r>
        <w:rPr>
          <w:spacing w:val="-1"/>
          <w:sz w:val="20"/>
        </w:rPr>
        <w:t xml:space="preserve"> </w:t>
      </w:r>
      <w:r>
        <w:rPr>
          <w:sz w:val="20"/>
        </w:rPr>
        <w:t>en</w:t>
      </w:r>
      <w:r>
        <w:rPr>
          <w:spacing w:val="-1"/>
          <w:sz w:val="20"/>
        </w:rPr>
        <w:t xml:space="preserve"> </w:t>
      </w:r>
      <w:r>
        <w:rPr>
          <w:sz w:val="20"/>
        </w:rPr>
        <w:t>contra</w:t>
      </w:r>
      <w:r>
        <w:rPr>
          <w:spacing w:val="-1"/>
          <w:sz w:val="20"/>
        </w:rPr>
        <w:t xml:space="preserve"> </w:t>
      </w:r>
      <w:r>
        <w:rPr>
          <w:sz w:val="20"/>
        </w:rPr>
        <w:t>de</w:t>
      </w:r>
      <w:r>
        <w:rPr>
          <w:spacing w:val="-5"/>
          <w:sz w:val="20"/>
        </w:rPr>
        <w:t xml:space="preserve"> </w:t>
      </w:r>
      <w:r>
        <w:rPr>
          <w:sz w:val="20"/>
        </w:rPr>
        <w:t>integrantes</w:t>
      </w:r>
      <w:r>
        <w:rPr>
          <w:spacing w:val="-2"/>
          <w:sz w:val="20"/>
        </w:rPr>
        <w:t xml:space="preserve"> </w:t>
      </w:r>
      <w:r>
        <w:rPr>
          <w:sz w:val="20"/>
        </w:rPr>
        <w:t>y</w:t>
      </w:r>
      <w:r>
        <w:rPr>
          <w:spacing w:val="-2"/>
          <w:sz w:val="20"/>
        </w:rPr>
        <w:t xml:space="preserve"> </w:t>
      </w:r>
      <w:r>
        <w:rPr>
          <w:sz w:val="20"/>
        </w:rPr>
        <w:t>militantes</w:t>
      </w:r>
      <w:r>
        <w:rPr>
          <w:spacing w:val="-7"/>
          <w:sz w:val="20"/>
        </w:rPr>
        <w:t xml:space="preserve"> </w:t>
      </w:r>
      <w:r>
        <w:rPr>
          <w:sz w:val="20"/>
        </w:rPr>
        <w:t>de la UP, incluyeron asesinatos, desapariciones, amenazas a la vida e integridad personal, desplazamientos</w:t>
      </w:r>
      <w:r>
        <w:rPr>
          <w:spacing w:val="-6"/>
          <w:sz w:val="20"/>
        </w:rPr>
        <w:t xml:space="preserve"> </w:t>
      </w:r>
      <w:r>
        <w:rPr>
          <w:sz w:val="20"/>
        </w:rPr>
        <w:t>y tentativas</w:t>
      </w:r>
      <w:r>
        <w:rPr>
          <w:spacing w:val="-7"/>
          <w:sz w:val="20"/>
        </w:rPr>
        <w:t xml:space="preserve"> </w:t>
      </w:r>
      <w:r>
        <w:rPr>
          <w:sz w:val="20"/>
        </w:rPr>
        <w:t>de</w:t>
      </w:r>
      <w:r>
        <w:rPr>
          <w:spacing w:val="-4"/>
          <w:sz w:val="20"/>
        </w:rPr>
        <w:t xml:space="preserve"> </w:t>
      </w:r>
      <w:r>
        <w:rPr>
          <w:sz w:val="20"/>
        </w:rPr>
        <w:t>homicidio. Observó</w:t>
      </w:r>
      <w:r>
        <w:rPr>
          <w:spacing w:val="-4"/>
          <w:sz w:val="20"/>
        </w:rPr>
        <w:t xml:space="preserve"> </w:t>
      </w:r>
      <w:r>
        <w:rPr>
          <w:sz w:val="20"/>
        </w:rPr>
        <w:t>que</w:t>
      </w:r>
      <w:r>
        <w:rPr>
          <w:spacing w:val="-7"/>
          <w:sz w:val="20"/>
        </w:rPr>
        <w:t xml:space="preserve"> </w:t>
      </w:r>
      <w:r>
        <w:rPr>
          <w:sz w:val="20"/>
        </w:rPr>
        <w:t>la</w:t>
      </w:r>
      <w:r>
        <w:rPr>
          <w:spacing w:val="-3"/>
          <w:sz w:val="20"/>
        </w:rPr>
        <w:t xml:space="preserve"> </w:t>
      </w:r>
      <w:r>
        <w:rPr>
          <w:sz w:val="20"/>
        </w:rPr>
        <w:t>información</w:t>
      </w:r>
      <w:r>
        <w:rPr>
          <w:spacing w:val="-1"/>
          <w:sz w:val="20"/>
        </w:rPr>
        <w:t xml:space="preserve"> </w:t>
      </w:r>
      <w:r>
        <w:rPr>
          <w:sz w:val="20"/>
        </w:rPr>
        <w:t>disponible</w:t>
      </w:r>
      <w:r>
        <w:rPr>
          <w:spacing w:val="-7"/>
          <w:sz w:val="20"/>
        </w:rPr>
        <w:t xml:space="preserve"> </w:t>
      </w:r>
      <w:r>
        <w:rPr>
          <w:sz w:val="20"/>
        </w:rPr>
        <w:t>demuestra</w:t>
      </w:r>
    </w:p>
    <w:p w14:paraId="198CB9E7" w14:textId="77777777" w:rsidR="006F1C3E" w:rsidRDefault="006F1C3E">
      <w:pPr>
        <w:pStyle w:val="Textoindependiente"/>
        <w:jc w:val="left"/>
      </w:pPr>
    </w:p>
    <w:p w14:paraId="46C4953B" w14:textId="77777777" w:rsidR="006F1C3E" w:rsidRDefault="006F1C3E">
      <w:pPr>
        <w:pStyle w:val="Textoindependiente"/>
        <w:jc w:val="left"/>
      </w:pPr>
    </w:p>
    <w:p w14:paraId="7E9DC8C1" w14:textId="77777777" w:rsidR="006F1C3E" w:rsidRDefault="00736CA7">
      <w:pPr>
        <w:pStyle w:val="Textoindependiente"/>
        <w:spacing w:before="5"/>
        <w:jc w:val="left"/>
        <w:rPr>
          <w:sz w:val="14"/>
        </w:rPr>
      </w:pPr>
      <w:r>
        <w:pict w14:anchorId="5F87A755">
          <v:rect id="docshape77" o:spid="_x0000_s1113" style="position:absolute;margin-left:70.9pt;margin-top:10pt;width:2in;height:.6pt;z-index:-15690240;mso-wrap-distance-left:0;mso-wrap-distance-right:0;mso-position-horizontal-relative:page" fillcolor="black" stroked="f">
            <w10:wrap type="topAndBottom" anchorx="page"/>
          </v:rect>
        </w:pict>
      </w:r>
    </w:p>
    <w:p w14:paraId="062B8988" w14:textId="77777777" w:rsidR="006F1C3E" w:rsidRDefault="00736CA7">
      <w:pPr>
        <w:spacing w:before="103"/>
        <w:ind w:left="118"/>
        <w:jc w:val="both"/>
        <w:rPr>
          <w:sz w:val="16"/>
        </w:rPr>
      </w:pPr>
      <w:bookmarkStart w:id="385" w:name="_bookmark355"/>
      <w:bookmarkEnd w:id="385"/>
      <w:r>
        <w:rPr>
          <w:sz w:val="16"/>
          <w:vertAlign w:val="superscript"/>
        </w:rPr>
        <w:t>283</w:t>
      </w:r>
      <w:r>
        <w:rPr>
          <w:spacing w:val="73"/>
          <w:w w:val="150"/>
          <w:sz w:val="16"/>
        </w:rPr>
        <w:t xml:space="preserve">   </w:t>
      </w:r>
      <w:r>
        <w:rPr>
          <w:i/>
          <w:sz w:val="16"/>
        </w:rPr>
        <w:t>Cfr.</w:t>
      </w:r>
      <w:r>
        <w:rPr>
          <w:i/>
          <w:spacing w:val="-5"/>
          <w:sz w:val="16"/>
        </w:rPr>
        <w:t xml:space="preserve"> </w:t>
      </w:r>
      <w:r>
        <w:rPr>
          <w:i/>
          <w:sz w:val="16"/>
        </w:rPr>
        <w:t>Caso</w:t>
      </w:r>
      <w:r>
        <w:rPr>
          <w:i/>
          <w:spacing w:val="-7"/>
          <w:sz w:val="16"/>
        </w:rPr>
        <w:t xml:space="preserve"> </w:t>
      </w:r>
      <w:r>
        <w:rPr>
          <w:i/>
          <w:sz w:val="16"/>
        </w:rPr>
        <w:t>Yatama</w:t>
      </w:r>
      <w:r>
        <w:rPr>
          <w:i/>
          <w:spacing w:val="-11"/>
          <w:sz w:val="16"/>
        </w:rPr>
        <w:t xml:space="preserve"> </w:t>
      </w:r>
      <w:r>
        <w:rPr>
          <w:i/>
          <w:sz w:val="16"/>
        </w:rPr>
        <w:t>Vs.</w:t>
      </w:r>
      <w:r>
        <w:rPr>
          <w:i/>
          <w:spacing w:val="-12"/>
          <w:sz w:val="16"/>
        </w:rPr>
        <w:t xml:space="preserve"> </w:t>
      </w:r>
      <w:r>
        <w:rPr>
          <w:i/>
          <w:sz w:val="16"/>
        </w:rPr>
        <w:t>Nicaragua,</w:t>
      </w:r>
      <w:r>
        <w:rPr>
          <w:i/>
          <w:spacing w:val="-9"/>
          <w:sz w:val="16"/>
        </w:rPr>
        <w:t xml:space="preserve"> </w:t>
      </w:r>
      <w:r>
        <w:rPr>
          <w:i/>
          <w:sz w:val="16"/>
        </w:rPr>
        <w:t>supra,</w:t>
      </w:r>
      <w:r>
        <w:rPr>
          <w:i/>
          <w:spacing w:val="-11"/>
          <w:sz w:val="16"/>
        </w:rPr>
        <w:t xml:space="preserve"> </w:t>
      </w:r>
      <w:r>
        <w:rPr>
          <w:sz w:val="16"/>
        </w:rPr>
        <w:t>párrs.</w:t>
      </w:r>
      <w:r>
        <w:rPr>
          <w:spacing w:val="-14"/>
          <w:sz w:val="16"/>
        </w:rPr>
        <w:t xml:space="preserve"> </w:t>
      </w:r>
      <w:r>
        <w:rPr>
          <w:sz w:val="16"/>
        </w:rPr>
        <w:t>192</w:t>
      </w:r>
      <w:r>
        <w:rPr>
          <w:spacing w:val="-9"/>
          <w:sz w:val="16"/>
        </w:rPr>
        <w:t xml:space="preserve"> </w:t>
      </w:r>
      <w:r>
        <w:rPr>
          <w:sz w:val="16"/>
        </w:rPr>
        <w:t>y</w:t>
      </w:r>
      <w:r>
        <w:rPr>
          <w:spacing w:val="-8"/>
          <w:sz w:val="16"/>
        </w:rPr>
        <w:t xml:space="preserve"> </w:t>
      </w:r>
      <w:r>
        <w:rPr>
          <w:sz w:val="16"/>
        </w:rPr>
        <w:t>195,</w:t>
      </w:r>
      <w:r>
        <w:rPr>
          <w:spacing w:val="-12"/>
          <w:sz w:val="16"/>
        </w:rPr>
        <w:t xml:space="preserve"> </w:t>
      </w:r>
      <w:r>
        <w:rPr>
          <w:sz w:val="16"/>
        </w:rPr>
        <w:t>y</w:t>
      </w:r>
      <w:r>
        <w:rPr>
          <w:spacing w:val="-10"/>
          <w:sz w:val="16"/>
        </w:rPr>
        <w:t xml:space="preserve"> </w:t>
      </w:r>
      <w:r>
        <w:rPr>
          <w:i/>
          <w:sz w:val="16"/>
        </w:rPr>
        <w:t>Caso</w:t>
      </w:r>
      <w:r>
        <w:rPr>
          <w:i/>
          <w:spacing w:val="-7"/>
          <w:sz w:val="16"/>
        </w:rPr>
        <w:t xml:space="preserve"> </w:t>
      </w:r>
      <w:r>
        <w:rPr>
          <w:i/>
          <w:sz w:val="16"/>
        </w:rPr>
        <w:t>Petro</w:t>
      </w:r>
      <w:r>
        <w:rPr>
          <w:i/>
          <w:spacing w:val="-12"/>
          <w:sz w:val="16"/>
        </w:rPr>
        <w:t xml:space="preserve"> </w:t>
      </w:r>
      <w:r>
        <w:rPr>
          <w:i/>
          <w:sz w:val="16"/>
        </w:rPr>
        <w:t>Urrego</w:t>
      </w:r>
      <w:r>
        <w:rPr>
          <w:i/>
          <w:spacing w:val="-10"/>
          <w:sz w:val="16"/>
        </w:rPr>
        <w:t xml:space="preserve"> </w:t>
      </w:r>
      <w:r>
        <w:rPr>
          <w:i/>
          <w:sz w:val="16"/>
        </w:rPr>
        <w:t>Vs.</w:t>
      </w:r>
      <w:r>
        <w:rPr>
          <w:i/>
          <w:spacing w:val="-11"/>
          <w:sz w:val="16"/>
        </w:rPr>
        <w:t xml:space="preserve"> </w:t>
      </w:r>
      <w:r>
        <w:rPr>
          <w:i/>
          <w:sz w:val="16"/>
        </w:rPr>
        <w:t>Colombia,</w:t>
      </w:r>
      <w:r>
        <w:rPr>
          <w:i/>
          <w:spacing w:val="-9"/>
          <w:sz w:val="16"/>
        </w:rPr>
        <w:t xml:space="preserve"> </w:t>
      </w:r>
      <w:r>
        <w:rPr>
          <w:i/>
          <w:sz w:val="16"/>
        </w:rPr>
        <w:t>supra</w:t>
      </w:r>
      <w:r>
        <w:rPr>
          <w:i/>
          <w:spacing w:val="-11"/>
          <w:sz w:val="16"/>
        </w:rPr>
        <w:t xml:space="preserve"> </w:t>
      </w:r>
      <w:r>
        <w:rPr>
          <w:sz w:val="16"/>
        </w:rPr>
        <w:t>párr.</w:t>
      </w:r>
      <w:r>
        <w:rPr>
          <w:spacing w:val="-11"/>
          <w:sz w:val="16"/>
        </w:rPr>
        <w:t xml:space="preserve"> </w:t>
      </w:r>
      <w:r>
        <w:rPr>
          <w:spacing w:val="-5"/>
          <w:sz w:val="16"/>
        </w:rPr>
        <w:t>93.</w:t>
      </w:r>
    </w:p>
    <w:p w14:paraId="4F47CBCB" w14:textId="77777777" w:rsidR="006F1C3E" w:rsidRDefault="00736CA7">
      <w:pPr>
        <w:spacing w:before="60"/>
        <w:ind w:left="118" w:right="242"/>
        <w:jc w:val="both"/>
        <w:rPr>
          <w:sz w:val="16"/>
        </w:rPr>
      </w:pPr>
      <w:bookmarkStart w:id="386" w:name="_bookmark356"/>
      <w:bookmarkEnd w:id="386"/>
      <w:r>
        <w:rPr>
          <w:sz w:val="16"/>
          <w:vertAlign w:val="superscript"/>
        </w:rPr>
        <w:t>284</w:t>
      </w:r>
      <w:r>
        <w:rPr>
          <w:spacing w:val="40"/>
          <w:sz w:val="16"/>
        </w:rPr>
        <w:t xml:space="preserve">  </w:t>
      </w:r>
      <w:r>
        <w:rPr>
          <w:sz w:val="16"/>
        </w:rPr>
        <w:t>Los jueces administrativos consideraron que el CNE “al determinar si al Partido Político UNION PATRIOTICA correspondía aplicarle el numeral 1 del artículo 4 de la Ley</w:t>
      </w:r>
      <w:r>
        <w:rPr>
          <w:spacing w:val="-2"/>
          <w:sz w:val="16"/>
        </w:rPr>
        <w:t xml:space="preserve"> </w:t>
      </w:r>
      <w:r>
        <w:rPr>
          <w:sz w:val="16"/>
        </w:rPr>
        <w:t>130 de 1994 para</w:t>
      </w:r>
      <w:r>
        <w:rPr>
          <w:spacing w:val="-1"/>
          <w:sz w:val="16"/>
        </w:rPr>
        <w:t xml:space="preserve"> </w:t>
      </w:r>
      <w:r>
        <w:rPr>
          <w:sz w:val="16"/>
        </w:rPr>
        <w:t>extinguir su personería jurídica, le era exigible constitucional y legal</w:t>
      </w:r>
      <w:r>
        <w:rPr>
          <w:sz w:val="16"/>
        </w:rPr>
        <w:t>mente que valorara la situación fáctica que gobernaba los acontecimientos del estado de</w:t>
      </w:r>
      <w:r>
        <w:rPr>
          <w:spacing w:val="-12"/>
          <w:sz w:val="16"/>
        </w:rPr>
        <w:t xml:space="preserve"> </w:t>
      </w:r>
      <w:r>
        <w:rPr>
          <w:sz w:val="16"/>
        </w:rPr>
        <w:t>fuerza</w:t>
      </w:r>
      <w:r>
        <w:rPr>
          <w:spacing w:val="-13"/>
          <w:sz w:val="16"/>
        </w:rPr>
        <w:t xml:space="preserve"> </w:t>
      </w:r>
      <w:r>
        <w:rPr>
          <w:sz w:val="16"/>
        </w:rPr>
        <w:t>mayor</w:t>
      </w:r>
      <w:r>
        <w:rPr>
          <w:spacing w:val="-9"/>
          <w:sz w:val="16"/>
        </w:rPr>
        <w:t xml:space="preserve"> </w:t>
      </w:r>
      <w:r>
        <w:rPr>
          <w:sz w:val="16"/>
        </w:rPr>
        <w:t>que</w:t>
      </w:r>
      <w:r>
        <w:rPr>
          <w:spacing w:val="-10"/>
          <w:sz w:val="16"/>
        </w:rPr>
        <w:t xml:space="preserve"> </w:t>
      </w:r>
      <w:r>
        <w:rPr>
          <w:sz w:val="16"/>
        </w:rPr>
        <w:t>padecía</w:t>
      </w:r>
      <w:r>
        <w:rPr>
          <w:spacing w:val="-10"/>
          <w:sz w:val="16"/>
        </w:rPr>
        <w:t xml:space="preserve"> </w:t>
      </w:r>
      <w:r>
        <w:rPr>
          <w:sz w:val="16"/>
        </w:rPr>
        <w:t>el</w:t>
      </w:r>
      <w:r>
        <w:rPr>
          <w:spacing w:val="-11"/>
          <w:sz w:val="16"/>
        </w:rPr>
        <w:t xml:space="preserve"> </w:t>
      </w:r>
      <w:r>
        <w:rPr>
          <w:sz w:val="16"/>
        </w:rPr>
        <w:t>partido,</w:t>
      </w:r>
      <w:r>
        <w:rPr>
          <w:spacing w:val="-11"/>
          <w:sz w:val="16"/>
        </w:rPr>
        <w:t xml:space="preserve"> </w:t>
      </w:r>
      <w:r>
        <w:rPr>
          <w:sz w:val="16"/>
        </w:rPr>
        <w:t>respecto</w:t>
      </w:r>
      <w:r>
        <w:rPr>
          <w:spacing w:val="-9"/>
          <w:sz w:val="16"/>
        </w:rPr>
        <w:t xml:space="preserve"> </w:t>
      </w:r>
      <w:r>
        <w:rPr>
          <w:sz w:val="16"/>
        </w:rPr>
        <w:t>a</w:t>
      </w:r>
      <w:r>
        <w:rPr>
          <w:spacing w:val="-10"/>
          <w:sz w:val="16"/>
        </w:rPr>
        <w:t xml:space="preserve"> </w:t>
      </w:r>
      <w:r>
        <w:rPr>
          <w:sz w:val="16"/>
        </w:rPr>
        <w:t>su</w:t>
      </w:r>
      <w:r>
        <w:rPr>
          <w:spacing w:val="-13"/>
          <w:sz w:val="16"/>
        </w:rPr>
        <w:t xml:space="preserve"> </w:t>
      </w:r>
      <w:r>
        <w:rPr>
          <w:sz w:val="16"/>
        </w:rPr>
        <w:t>capacidad</w:t>
      </w:r>
      <w:r>
        <w:rPr>
          <w:spacing w:val="-12"/>
          <w:sz w:val="16"/>
        </w:rPr>
        <w:t xml:space="preserve"> </w:t>
      </w:r>
      <w:r>
        <w:rPr>
          <w:sz w:val="16"/>
        </w:rPr>
        <w:t>real</w:t>
      </w:r>
      <w:r>
        <w:rPr>
          <w:spacing w:val="-13"/>
          <w:sz w:val="16"/>
        </w:rPr>
        <w:t xml:space="preserve"> </w:t>
      </w:r>
      <w:r>
        <w:rPr>
          <w:sz w:val="16"/>
        </w:rPr>
        <w:t>de</w:t>
      </w:r>
      <w:r>
        <w:rPr>
          <w:spacing w:val="-12"/>
          <w:sz w:val="16"/>
        </w:rPr>
        <w:t xml:space="preserve"> </w:t>
      </w:r>
      <w:r>
        <w:rPr>
          <w:sz w:val="16"/>
        </w:rPr>
        <w:t>participación</w:t>
      </w:r>
      <w:r>
        <w:rPr>
          <w:spacing w:val="-13"/>
          <w:sz w:val="16"/>
        </w:rPr>
        <w:t xml:space="preserve"> </w:t>
      </w:r>
      <w:r>
        <w:rPr>
          <w:sz w:val="16"/>
        </w:rPr>
        <w:t>política”.</w:t>
      </w:r>
      <w:r>
        <w:rPr>
          <w:spacing w:val="-11"/>
          <w:sz w:val="16"/>
        </w:rPr>
        <w:t xml:space="preserve"> </w:t>
      </w:r>
      <w:r>
        <w:rPr>
          <w:sz w:val="16"/>
        </w:rPr>
        <w:t>(Decisión</w:t>
      </w:r>
      <w:r>
        <w:rPr>
          <w:spacing w:val="-15"/>
          <w:sz w:val="16"/>
        </w:rPr>
        <w:t xml:space="preserve"> </w:t>
      </w:r>
      <w:r>
        <w:rPr>
          <w:sz w:val="16"/>
        </w:rPr>
        <w:t>de</w:t>
      </w:r>
      <w:r>
        <w:rPr>
          <w:spacing w:val="-9"/>
          <w:sz w:val="16"/>
        </w:rPr>
        <w:t xml:space="preserve"> </w:t>
      </w:r>
      <w:r>
        <w:rPr>
          <w:sz w:val="16"/>
        </w:rPr>
        <w:t>la</w:t>
      </w:r>
      <w:r>
        <w:rPr>
          <w:spacing w:val="-10"/>
          <w:sz w:val="16"/>
        </w:rPr>
        <w:t xml:space="preserve"> </w:t>
      </w:r>
      <w:r>
        <w:rPr>
          <w:sz w:val="16"/>
        </w:rPr>
        <w:t xml:space="preserve">Sección </w:t>
      </w:r>
      <w:bookmarkStart w:id="387" w:name="_bookmark357"/>
      <w:bookmarkEnd w:id="387"/>
      <w:r>
        <w:rPr>
          <w:sz w:val="16"/>
        </w:rPr>
        <w:t>Quinta de la Sala de lo Contencioso Administrativo</w:t>
      </w:r>
      <w:r>
        <w:rPr>
          <w:sz w:val="16"/>
        </w:rPr>
        <w:t xml:space="preserve"> del Consejo de Estado de 4 de julio de 2003).</w:t>
      </w:r>
    </w:p>
    <w:p w14:paraId="10621D17" w14:textId="77777777" w:rsidR="006F1C3E" w:rsidRDefault="00736CA7">
      <w:pPr>
        <w:spacing w:before="62"/>
        <w:ind w:left="118"/>
        <w:jc w:val="both"/>
        <w:rPr>
          <w:sz w:val="16"/>
        </w:rPr>
      </w:pPr>
      <w:r>
        <w:rPr>
          <w:sz w:val="16"/>
          <w:vertAlign w:val="superscript"/>
        </w:rPr>
        <w:t>285</w:t>
      </w:r>
      <w:r>
        <w:rPr>
          <w:spacing w:val="71"/>
          <w:sz w:val="16"/>
        </w:rPr>
        <w:t xml:space="preserve">    </w:t>
      </w:r>
      <w:r>
        <w:rPr>
          <w:sz w:val="16"/>
        </w:rPr>
        <w:t>El</w:t>
      </w:r>
      <w:r>
        <w:rPr>
          <w:spacing w:val="-3"/>
          <w:sz w:val="16"/>
        </w:rPr>
        <w:t xml:space="preserve"> </w:t>
      </w:r>
      <w:r>
        <w:rPr>
          <w:sz w:val="16"/>
        </w:rPr>
        <w:t>artículo</w:t>
      </w:r>
      <w:r>
        <w:rPr>
          <w:spacing w:val="-4"/>
          <w:sz w:val="16"/>
        </w:rPr>
        <w:t xml:space="preserve"> </w:t>
      </w:r>
      <w:r>
        <w:rPr>
          <w:sz w:val="16"/>
        </w:rPr>
        <w:t>3</w:t>
      </w:r>
      <w:r>
        <w:rPr>
          <w:spacing w:val="-7"/>
          <w:sz w:val="16"/>
        </w:rPr>
        <w:t xml:space="preserve"> </w:t>
      </w:r>
      <w:r>
        <w:rPr>
          <w:sz w:val="16"/>
        </w:rPr>
        <w:t>de</w:t>
      </w:r>
      <w:r>
        <w:rPr>
          <w:spacing w:val="-2"/>
          <w:sz w:val="16"/>
        </w:rPr>
        <w:t xml:space="preserve"> </w:t>
      </w:r>
      <w:r>
        <w:rPr>
          <w:sz w:val="16"/>
        </w:rPr>
        <w:t>la</w:t>
      </w:r>
      <w:r>
        <w:rPr>
          <w:spacing w:val="-7"/>
          <w:sz w:val="16"/>
        </w:rPr>
        <w:t xml:space="preserve"> </w:t>
      </w:r>
      <w:r>
        <w:rPr>
          <w:sz w:val="16"/>
        </w:rPr>
        <w:t>Convención</w:t>
      </w:r>
      <w:r>
        <w:rPr>
          <w:spacing w:val="-8"/>
          <w:sz w:val="16"/>
        </w:rPr>
        <w:t xml:space="preserve"> </w:t>
      </w:r>
      <w:r>
        <w:rPr>
          <w:spacing w:val="-2"/>
          <w:sz w:val="16"/>
        </w:rPr>
        <w:t>Americana.</w:t>
      </w:r>
    </w:p>
    <w:p w14:paraId="1F02B5E0" w14:textId="77777777" w:rsidR="006F1C3E" w:rsidRDefault="00736CA7">
      <w:pPr>
        <w:spacing w:before="60"/>
        <w:ind w:left="118"/>
        <w:jc w:val="both"/>
        <w:rPr>
          <w:sz w:val="16"/>
        </w:rPr>
      </w:pPr>
      <w:bookmarkStart w:id="388" w:name="_bookmark358"/>
      <w:bookmarkEnd w:id="388"/>
      <w:r>
        <w:rPr>
          <w:sz w:val="16"/>
          <w:vertAlign w:val="superscript"/>
        </w:rPr>
        <w:t>286</w:t>
      </w:r>
      <w:r>
        <w:rPr>
          <w:spacing w:val="71"/>
          <w:sz w:val="16"/>
        </w:rPr>
        <w:t xml:space="preserve">    </w:t>
      </w:r>
      <w:r>
        <w:rPr>
          <w:sz w:val="16"/>
        </w:rPr>
        <w:t>El</w:t>
      </w:r>
      <w:r>
        <w:rPr>
          <w:spacing w:val="-1"/>
          <w:sz w:val="16"/>
        </w:rPr>
        <w:t xml:space="preserve"> </w:t>
      </w:r>
      <w:r>
        <w:rPr>
          <w:sz w:val="16"/>
        </w:rPr>
        <w:t>artículo</w:t>
      </w:r>
      <w:r>
        <w:rPr>
          <w:spacing w:val="-5"/>
          <w:sz w:val="16"/>
        </w:rPr>
        <w:t xml:space="preserve"> </w:t>
      </w:r>
      <w:r>
        <w:rPr>
          <w:sz w:val="16"/>
        </w:rPr>
        <w:t>4</w:t>
      </w:r>
      <w:r>
        <w:rPr>
          <w:spacing w:val="-6"/>
          <w:sz w:val="16"/>
        </w:rPr>
        <w:t xml:space="preserve"> </w:t>
      </w:r>
      <w:r>
        <w:rPr>
          <w:sz w:val="16"/>
        </w:rPr>
        <w:t>de</w:t>
      </w:r>
      <w:r>
        <w:rPr>
          <w:spacing w:val="-3"/>
          <w:sz w:val="16"/>
        </w:rPr>
        <w:t xml:space="preserve"> </w:t>
      </w:r>
      <w:r>
        <w:rPr>
          <w:sz w:val="16"/>
        </w:rPr>
        <w:t>la</w:t>
      </w:r>
      <w:r>
        <w:rPr>
          <w:spacing w:val="-8"/>
          <w:sz w:val="16"/>
        </w:rPr>
        <w:t xml:space="preserve"> </w:t>
      </w:r>
      <w:r>
        <w:rPr>
          <w:sz w:val="16"/>
        </w:rPr>
        <w:t>Convención</w:t>
      </w:r>
      <w:r>
        <w:rPr>
          <w:spacing w:val="-8"/>
          <w:sz w:val="16"/>
        </w:rPr>
        <w:t xml:space="preserve"> </w:t>
      </w:r>
      <w:r>
        <w:rPr>
          <w:spacing w:val="-2"/>
          <w:sz w:val="16"/>
        </w:rPr>
        <w:t>Americana.</w:t>
      </w:r>
    </w:p>
    <w:p w14:paraId="460826E5" w14:textId="77777777" w:rsidR="006F1C3E" w:rsidRDefault="00736CA7">
      <w:pPr>
        <w:spacing w:before="60"/>
        <w:ind w:left="118"/>
        <w:jc w:val="both"/>
        <w:rPr>
          <w:sz w:val="16"/>
        </w:rPr>
      </w:pPr>
      <w:bookmarkStart w:id="389" w:name="_bookmark359"/>
      <w:bookmarkEnd w:id="389"/>
      <w:r>
        <w:rPr>
          <w:sz w:val="16"/>
          <w:vertAlign w:val="superscript"/>
        </w:rPr>
        <w:t>287</w:t>
      </w:r>
      <w:r>
        <w:rPr>
          <w:spacing w:val="74"/>
          <w:sz w:val="16"/>
        </w:rPr>
        <w:t xml:space="preserve">    </w:t>
      </w:r>
      <w:bookmarkStart w:id="390" w:name="_bookmark360"/>
      <w:bookmarkEnd w:id="390"/>
      <w:r>
        <w:rPr>
          <w:sz w:val="16"/>
        </w:rPr>
        <w:t>El</w:t>
      </w:r>
      <w:r>
        <w:rPr>
          <w:spacing w:val="-2"/>
          <w:sz w:val="16"/>
        </w:rPr>
        <w:t xml:space="preserve"> </w:t>
      </w:r>
      <w:r>
        <w:rPr>
          <w:sz w:val="16"/>
        </w:rPr>
        <w:t>artículo</w:t>
      </w:r>
      <w:r>
        <w:rPr>
          <w:spacing w:val="-5"/>
          <w:sz w:val="16"/>
        </w:rPr>
        <w:t xml:space="preserve"> </w:t>
      </w:r>
      <w:r>
        <w:rPr>
          <w:sz w:val="16"/>
        </w:rPr>
        <w:t>5</w:t>
      </w:r>
      <w:r>
        <w:rPr>
          <w:spacing w:val="-6"/>
          <w:sz w:val="16"/>
        </w:rPr>
        <w:t xml:space="preserve"> </w:t>
      </w:r>
      <w:r>
        <w:rPr>
          <w:sz w:val="16"/>
        </w:rPr>
        <w:t>de</w:t>
      </w:r>
      <w:r>
        <w:rPr>
          <w:spacing w:val="-3"/>
          <w:sz w:val="16"/>
        </w:rPr>
        <w:t xml:space="preserve"> </w:t>
      </w:r>
      <w:r>
        <w:rPr>
          <w:sz w:val="16"/>
        </w:rPr>
        <w:t>la</w:t>
      </w:r>
      <w:r>
        <w:rPr>
          <w:spacing w:val="-8"/>
          <w:sz w:val="16"/>
        </w:rPr>
        <w:t xml:space="preserve"> </w:t>
      </w:r>
      <w:r>
        <w:rPr>
          <w:sz w:val="16"/>
        </w:rPr>
        <w:t>Convención</w:t>
      </w:r>
      <w:r>
        <w:rPr>
          <w:spacing w:val="-8"/>
          <w:sz w:val="16"/>
        </w:rPr>
        <w:t xml:space="preserve"> </w:t>
      </w:r>
      <w:r>
        <w:rPr>
          <w:spacing w:val="-2"/>
          <w:sz w:val="16"/>
        </w:rPr>
        <w:t>Americana.</w:t>
      </w:r>
    </w:p>
    <w:p w14:paraId="41C8F4D6" w14:textId="77777777" w:rsidR="006F1C3E" w:rsidRDefault="00736CA7">
      <w:pPr>
        <w:spacing w:before="60"/>
        <w:ind w:left="118"/>
        <w:jc w:val="both"/>
        <w:rPr>
          <w:sz w:val="16"/>
        </w:rPr>
      </w:pPr>
      <w:r>
        <w:rPr>
          <w:sz w:val="16"/>
          <w:vertAlign w:val="superscript"/>
        </w:rPr>
        <w:t>288</w:t>
      </w:r>
      <w:r>
        <w:rPr>
          <w:spacing w:val="74"/>
          <w:sz w:val="16"/>
        </w:rPr>
        <w:t xml:space="preserve">    </w:t>
      </w:r>
      <w:bookmarkStart w:id="391" w:name="_bookmark361"/>
      <w:bookmarkEnd w:id="391"/>
      <w:r>
        <w:rPr>
          <w:sz w:val="16"/>
        </w:rPr>
        <w:t>El</w:t>
      </w:r>
      <w:r>
        <w:rPr>
          <w:spacing w:val="-2"/>
          <w:sz w:val="16"/>
        </w:rPr>
        <w:t xml:space="preserve"> </w:t>
      </w:r>
      <w:r>
        <w:rPr>
          <w:sz w:val="16"/>
        </w:rPr>
        <w:t>artículo</w:t>
      </w:r>
      <w:r>
        <w:rPr>
          <w:spacing w:val="-5"/>
          <w:sz w:val="16"/>
        </w:rPr>
        <w:t xml:space="preserve"> </w:t>
      </w:r>
      <w:r>
        <w:rPr>
          <w:sz w:val="16"/>
        </w:rPr>
        <w:t>7</w:t>
      </w:r>
      <w:r>
        <w:rPr>
          <w:spacing w:val="-6"/>
          <w:sz w:val="16"/>
        </w:rPr>
        <w:t xml:space="preserve"> </w:t>
      </w:r>
      <w:r>
        <w:rPr>
          <w:sz w:val="16"/>
        </w:rPr>
        <w:t>de</w:t>
      </w:r>
      <w:r>
        <w:rPr>
          <w:spacing w:val="-3"/>
          <w:sz w:val="16"/>
        </w:rPr>
        <w:t xml:space="preserve"> </w:t>
      </w:r>
      <w:r>
        <w:rPr>
          <w:sz w:val="16"/>
        </w:rPr>
        <w:t>la</w:t>
      </w:r>
      <w:r>
        <w:rPr>
          <w:spacing w:val="-8"/>
          <w:sz w:val="16"/>
        </w:rPr>
        <w:t xml:space="preserve"> </w:t>
      </w:r>
      <w:r>
        <w:rPr>
          <w:sz w:val="16"/>
        </w:rPr>
        <w:t>Convención</w:t>
      </w:r>
      <w:r>
        <w:rPr>
          <w:spacing w:val="-8"/>
          <w:sz w:val="16"/>
        </w:rPr>
        <w:t xml:space="preserve"> </w:t>
      </w:r>
      <w:r>
        <w:rPr>
          <w:spacing w:val="-2"/>
          <w:sz w:val="16"/>
        </w:rPr>
        <w:t>Americana.</w:t>
      </w:r>
    </w:p>
    <w:p w14:paraId="556580D2" w14:textId="77777777" w:rsidR="006F1C3E" w:rsidRDefault="00736CA7">
      <w:pPr>
        <w:spacing w:before="60"/>
        <w:ind w:left="118"/>
        <w:jc w:val="both"/>
        <w:rPr>
          <w:sz w:val="16"/>
        </w:rPr>
      </w:pPr>
      <w:r>
        <w:rPr>
          <w:sz w:val="16"/>
          <w:vertAlign w:val="superscript"/>
        </w:rPr>
        <w:t>289</w:t>
      </w:r>
      <w:r>
        <w:rPr>
          <w:spacing w:val="73"/>
          <w:sz w:val="16"/>
        </w:rPr>
        <w:t xml:space="preserve">    </w:t>
      </w:r>
      <w:r>
        <w:rPr>
          <w:sz w:val="16"/>
        </w:rPr>
        <w:t>El</w:t>
      </w:r>
      <w:r>
        <w:rPr>
          <w:spacing w:val="-4"/>
          <w:sz w:val="16"/>
        </w:rPr>
        <w:t xml:space="preserve"> </w:t>
      </w:r>
      <w:r>
        <w:rPr>
          <w:sz w:val="16"/>
        </w:rPr>
        <w:t>artículo</w:t>
      </w:r>
      <w:r>
        <w:rPr>
          <w:spacing w:val="-5"/>
          <w:sz w:val="16"/>
        </w:rPr>
        <w:t xml:space="preserve"> </w:t>
      </w:r>
      <w:r>
        <w:rPr>
          <w:sz w:val="16"/>
        </w:rPr>
        <w:t>22</w:t>
      </w:r>
      <w:r>
        <w:rPr>
          <w:spacing w:val="-5"/>
          <w:sz w:val="16"/>
        </w:rPr>
        <w:t xml:space="preserve"> </w:t>
      </w:r>
      <w:r>
        <w:rPr>
          <w:sz w:val="16"/>
        </w:rPr>
        <w:t>de</w:t>
      </w:r>
      <w:r>
        <w:rPr>
          <w:spacing w:val="-5"/>
          <w:sz w:val="16"/>
        </w:rPr>
        <w:t xml:space="preserve"> </w:t>
      </w:r>
      <w:r>
        <w:rPr>
          <w:sz w:val="16"/>
        </w:rPr>
        <w:t>la</w:t>
      </w:r>
      <w:r>
        <w:rPr>
          <w:spacing w:val="-7"/>
          <w:sz w:val="16"/>
        </w:rPr>
        <w:t xml:space="preserve"> </w:t>
      </w:r>
      <w:r>
        <w:rPr>
          <w:sz w:val="16"/>
        </w:rPr>
        <w:t>Convención</w:t>
      </w:r>
      <w:r>
        <w:rPr>
          <w:spacing w:val="-4"/>
          <w:sz w:val="16"/>
        </w:rPr>
        <w:t xml:space="preserve"> </w:t>
      </w:r>
      <w:r>
        <w:rPr>
          <w:spacing w:val="-2"/>
          <w:sz w:val="16"/>
        </w:rPr>
        <w:t>Americana.</w:t>
      </w:r>
    </w:p>
    <w:p w14:paraId="320BD247" w14:textId="77777777" w:rsidR="006F1C3E" w:rsidRDefault="00736CA7">
      <w:pPr>
        <w:spacing w:before="60"/>
        <w:ind w:left="118"/>
        <w:jc w:val="both"/>
        <w:rPr>
          <w:sz w:val="16"/>
        </w:rPr>
      </w:pPr>
      <w:bookmarkStart w:id="392" w:name="_bookmark362"/>
      <w:bookmarkEnd w:id="392"/>
      <w:r>
        <w:rPr>
          <w:sz w:val="16"/>
          <w:vertAlign w:val="superscript"/>
        </w:rPr>
        <w:t>290</w:t>
      </w:r>
      <w:r>
        <w:rPr>
          <w:spacing w:val="73"/>
          <w:sz w:val="16"/>
        </w:rPr>
        <w:t xml:space="preserve">    </w:t>
      </w:r>
      <w:r>
        <w:rPr>
          <w:sz w:val="16"/>
        </w:rPr>
        <w:t>El</w:t>
      </w:r>
      <w:r>
        <w:rPr>
          <w:spacing w:val="-4"/>
          <w:sz w:val="16"/>
        </w:rPr>
        <w:t xml:space="preserve"> </w:t>
      </w:r>
      <w:r>
        <w:rPr>
          <w:sz w:val="16"/>
        </w:rPr>
        <w:t>artículo</w:t>
      </w:r>
      <w:r>
        <w:rPr>
          <w:spacing w:val="-5"/>
          <w:sz w:val="16"/>
        </w:rPr>
        <w:t xml:space="preserve"> </w:t>
      </w:r>
      <w:r>
        <w:rPr>
          <w:sz w:val="16"/>
        </w:rPr>
        <w:t>19</w:t>
      </w:r>
      <w:r>
        <w:rPr>
          <w:spacing w:val="-5"/>
          <w:sz w:val="16"/>
        </w:rPr>
        <w:t xml:space="preserve"> </w:t>
      </w:r>
      <w:r>
        <w:rPr>
          <w:sz w:val="16"/>
        </w:rPr>
        <w:t>de</w:t>
      </w:r>
      <w:r>
        <w:rPr>
          <w:spacing w:val="-5"/>
          <w:sz w:val="16"/>
        </w:rPr>
        <w:t xml:space="preserve"> </w:t>
      </w:r>
      <w:r>
        <w:rPr>
          <w:sz w:val="16"/>
        </w:rPr>
        <w:t>la</w:t>
      </w:r>
      <w:r>
        <w:rPr>
          <w:spacing w:val="-7"/>
          <w:sz w:val="16"/>
        </w:rPr>
        <w:t xml:space="preserve"> </w:t>
      </w:r>
      <w:r>
        <w:rPr>
          <w:sz w:val="16"/>
        </w:rPr>
        <w:t>Convención</w:t>
      </w:r>
      <w:r>
        <w:rPr>
          <w:spacing w:val="-4"/>
          <w:sz w:val="16"/>
        </w:rPr>
        <w:t xml:space="preserve"> </w:t>
      </w:r>
      <w:r>
        <w:rPr>
          <w:spacing w:val="-2"/>
          <w:sz w:val="16"/>
        </w:rPr>
        <w:t>Americana.</w:t>
      </w:r>
    </w:p>
    <w:p w14:paraId="0A8ECD68" w14:textId="77777777" w:rsidR="006F1C3E" w:rsidRDefault="006F1C3E">
      <w:pPr>
        <w:jc w:val="both"/>
        <w:rPr>
          <w:sz w:val="16"/>
        </w:rPr>
        <w:sectPr w:rsidR="006F1C3E">
          <w:pgSz w:w="12240" w:h="15840"/>
          <w:pgMar w:top="1340" w:right="1160" w:bottom="1680" w:left="1300" w:header="0" w:footer="1437" w:gutter="0"/>
          <w:cols w:space="720"/>
        </w:sectPr>
      </w:pPr>
    </w:p>
    <w:p w14:paraId="236AB991" w14:textId="77777777" w:rsidR="006F1C3E" w:rsidRDefault="00736CA7">
      <w:pPr>
        <w:pStyle w:val="Textoindependiente"/>
        <w:spacing w:before="79"/>
        <w:ind w:left="118" w:right="254"/>
      </w:pPr>
      <w:r>
        <w:t>que en varios de los casos concurrieron muchas de estas violaciones de manera interrelacionada. Además, consideró acreditado el vínculo de las víctimas con la UP.</w:t>
      </w:r>
    </w:p>
    <w:p w14:paraId="505DBEA6" w14:textId="77777777" w:rsidR="006F1C3E" w:rsidRDefault="00736CA7">
      <w:pPr>
        <w:pStyle w:val="Prrafodelista"/>
        <w:numPr>
          <w:ilvl w:val="0"/>
          <w:numId w:val="24"/>
        </w:numPr>
        <w:tabs>
          <w:tab w:val="left" w:pos="829"/>
        </w:tabs>
        <w:spacing w:before="118"/>
        <w:ind w:right="251" w:firstLine="1"/>
        <w:jc w:val="both"/>
        <w:rPr>
          <w:sz w:val="20"/>
        </w:rPr>
      </w:pPr>
      <w:r>
        <w:rPr>
          <w:sz w:val="20"/>
        </w:rPr>
        <w:t>Específicamente sobre la individualización de las víctimas, la Comisión indicó que contaba cu</w:t>
      </w:r>
      <w:r>
        <w:rPr>
          <w:sz w:val="20"/>
        </w:rPr>
        <w:t>enta con información consolidada sobre más de 6000 personas, dentro de las que se</w:t>
      </w:r>
      <w:r>
        <w:rPr>
          <w:spacing w:val="-5"/>
          <w:sz w:val="20"/>
        </w:rPr>
        <w:t xml:space="preserve"> </w:t>
      </w:r>
      <w:r>
        <w:rPr>
          <w:sz w:val="20"/>
        </w:rPr>
        <w:t>encuentra</w:t>
      </w:r>
      <w:r>
        <w:rPr>
          <w:spacing w:val="-4"/>
          <w:sz w:val="20"/>
        </w:rPr>
        <w:t xml:space="preserve"> </w:t>
      </w:r>
      <w:r>
        <w:rPr>
          <w:sz w:val="20"/>
        </w:rPr>
        <w:t>un</w:t>
      </w:r>
      <w:r>
        <w:rPr>
          <w:spacing w:val="-6"/>
          <w:sz w:val="20"/>
        </w:rPr>
        <w:t xml:space="preserve"> </w:t>
      </w:r>
      <w:r>
        <w:rPr>
          <w:sz w:val="20"/>
        </w:rPr>
        <w:t>grupo</w:t>
      </w:r>
      <w:r>
        <w:rPr>
          <w:spacing w:val="-1"/>
          <w:sz w:val="20"/>
        </w:rPr>
        <w:t xml:space="preserve"> </w:t>
      </w:r>
      <w:r>
        <w:rPr>
          <w:sz w:val="20"/>
        </w:rPr>
        <w:t>de</w:t>
      </w:r>
      <w:r>
        <w:rPr>
          <w:spacing w:val="-10"/>
          <w:sz w:val="20"/>
        </w:rPr>
        <w:t xml:space="preserve"> </w:t>
      </w:r>
      <w:r>
        <w:rPr>
          <w:sz w:val="20"/>
        </w:rPr>
        <w:t>aproximadamente</w:t>
      </w:r>
      <w:r>
        <w:rPr>
          <w:spacing w:val="-10"/>
          <w:sz w:val="20"/>
        </w:rPr>
        <w:t xml:space="preserve"> </w:t>
      </w:r>
      <w:r>
        <w:rPr>
          <w:sz w:val="20"/>
        </w:rPr>
        <w:t>150</w:t>
      </w:r>
      <w:r>
        <w:rPr>
          <w:spacing w:val="-6"/>
          <w:sz w:val="20"/>
        </w:rPr>
        <w:t xml:space="preserve"> </w:t>
      </w:r>
      <w:r>
        <w:rPr>
          <w:sz w:val="20"/>
        </w:rPr>
        <w:t>casos</w:t>
      </w:r>
      <w:r>
        <w:rPr>
          <w:spacing w:val="-10"/>
          <w:sz w:val="20"/>
        </w:rPr>
        <w:t xml:space="preserve"> </w:t>
      </w:r>
      <w:r>
        <w:rPr>
          <w:sz w:val="20"/>
        </w:rPr>
        <w:t>denominados</w:t>
      </w:r>
      <w:r>
        <w:rPr>
          <w:spacing w:val="-5"/>
          <w:sz w:val="20"/>
        </w:rPr>
        <w:t xml:space="preserve"> </w:t>
      </w:r>
      <w:r>
        <w:rPr>
          <w:sz w:val="20"/>
        </w:rPr>
        <w:t>por</w:t>
      </w:r>
      <w:r>
        <w:rPr>
          <w:spacing w:val="-8"/>
          <w:sz w:val="20"/>
        </w:rPr>
        <w:t xml:space="preserve"> </w:t>
      </w:r>
      <w:r>
        <w:rPr>
          <w:sz w:val="20"/>
        </w:rPr>
        <w:t>la</w:t>
      </w:r>
      <w:r>
        <w:rPr>
          <w:spacing w:val="-4"/>
          <w:sz w:val="20"/>
        </w:rPr>
        <w:t xml:space="preserve"> </w:t>
      </w:r>
      <w:r>
        <w:rPr>
          <w:sz w:val="20"/>
        </w:rPr>
        <w:t>parte</w:t>
      </w:r>
      <w:r>
        <w:rPr>
          <w:spacing w:val="-10"/>
          <w:sz w:val="20"/>
        </w:rPr>
        <w:t xml:space="preserve"> </w:t>
      </w:r>
      <w:r>
        <w:rPr>
          <w:sz w:val="20"/>
        </w:rPr>
        <w:t>peticionaria como representativos respecto de los cuales existe prueba más completa para efectuar det</w:t>
      </w:r>
      <w:r>
        <w:rPr>
          <w:sz w:val="20"/>
        </w:rPr>
        <w:t>erminaciones detalladas como se hizo en la sección respectiva del presente informe en cuanto a las violaciones analizadas en la presente sección. Sin perjuicio de esas determinaciones más detalladas, la Comisión observó que tanto la información periódica p</w:t>
      </w:r>
      <w:r>
        <w:rPr>
          <w:sz w:val="20"/>
        </w:rPr>
        <w:t>resentada como la información consolidada incluye los elementos básicos que permiten vincular los hechos respecto de la totalidad de víctimas tanto con los referidos casos representativos como con el contexto ampliamente documentado como un exterminio que,</w:t>
      </w:r>
      <w:r>
        <w:rPr>
          <w:sz w:val="20"/>
        </w:rPr>
        <w:t xml:space="preserve"> sin</w:t>
      </w:r>
      <w:r>
        <w:rPr>
          <w:spacing w:val="-2"/>
          <w:sz w:val="20"/>
        </w:rPr>
        <w:t xml:space="preserve"> </w:t>
      </w:r>
      <w:r>
        <w:rPr>
          <w:sz w:val="20"/>
        </w:rPr>
        <w:t>duda,</w:t>
      </w:r>
      <w:r>
        <w:rPr>
          <w:spacing w:val="-4"/>
          <w:sz w:val="20"/>
        </w:rPr>
        <w:t xml:space="preserve"> </w:t>
      </w:r>
      <w:r>
        <w:rPr>
          <w:sz w:val="20"/>
        </w:rPr>
        <w:t>supera</w:t>
      </w:r>
      <w:r>
        <w:rPr>
          <w:spacing w:val="-3"/>
          <w:sz w:val="20"/>
        </w:rPr>
        <w:t xml:space="preserve"> </w:t>
      </w:r>
      <w:r>
        <w:rPr>
          <w:sz w:val="20"/>
        </w:rPr>
        <w:t>unos</w:t>
      </w:r>
      <w:r>
        <w:rPr>
          <w:spacing w:val="-1"/>
          <w:sz w:val="20"/>
        </w:rPr>
        <w:t xml:space="preserve"> </w:t>
      </w:r>
      <w:r>
        <w:rPr>
          <w:sz w:val="20"/>
        </w:rPr>
        <w:t>cientos</w:t>
      </w:r>
      <w:r>
        <w:rPr>
          <w:spacing w:val="-4"/>
          <w:sz w:val="20"/>
        </w:rPr>
        <w:t xml:space="preserve"> </w:t>
      </w:r>
      <w:r>
        <w:rPr>
          <w:sz w:val="20"/>
        </w:rPr>
        <w:t>de</w:t>
      </w:r>
      <w:r>
        <w:rPr>
          <w:spacing w:val="-2"/>
          <w:sz w:val="20"/>
        </w:rPr>
        <w:t xml:space="preserve"> </w:t>
      </w:r>
      <w:r>
        <w:rPr>
          <w:sz w:val="20"/>
        </w:rPr>
        <w:t>casos.</w:t>
      </w:r>
      <w:r>
        <w:rPr>
          <w:spacing w:val="-4"/>
          <w:sz w:val="20"/>
        </w:rPr>
        <w:t xml:space="preserve"> </w:t>
      </w:r>
      <w:r>
        <w:rPr>
          <w:sz w:val="20"/>
        </w:rPr>
        <w:t>Dentro de</w:t>
      </w:r>
      <w:r>
        <w:rPr>
          <w:spacing w:val="-7"/>
          <w:sz w:val="20"/>
        </w:rPr>
        <w:t xml:space="preserve"> </w:t>
      </w:r>
      <w:r>
        <w:rPr>
          <w:sz w:val="20"/>
        </w:rPr>
        <w:t>dicha</w:t>
      </w:r>
      <w:r>
        <w:rPr>
          <w:spacing w:val="-3"/>
          <w:sz w:val="20"/>
        </w:rPr>
        <w:t xml:space="preserve"> </w:t>
      </w:r>
      <w:r>
        <w:rPr>
          <w:sz w:val="20"/>
        </w:rPr>
        <w:t>información se</w:t>
      </w:r>
      <w:r>
        <w:rPr>
          <w:spacing w:val="-2"/>
          <w:sz w:val="20"/>
        </w:rPr>
        <w:t xml:space="preserve"> </w:t>
      </w:r>
      <w:r>
        <w:rPr>
          <w:sz w:val="20"/>
        </w:rPr>
        <w:t>cuenta</w:t>
      </w:r>
      <w:r>
        <w:rPr>
          <w:spacing w:val="-1"/>
          <w:sz w:val="20"/>
        </w:rPr>
        <w:t xml:space="preserve"> </w:t>
      </w:r>
      <w:r>
        <w:rPr>
          <w:sz w:val="20"/>
        </w:rPr>
        <w:t>con el</w:t>
      </w:r>
      <w:r>
        <w:rPr>
          <w:spacing w:val="-3"/>
          <w:sz w:val="20"/>
        </w:rPr>
        <w:t xml:space="preserve"> </w:t>
      </w:r>
      <w:r>
        <w:rPr>
          <w:sz w:val="20"/>
        </w:rPr>
        <w:t>tipo</w:t>
      </w:r>
      <w:r>
        <w:rPr>
          <w:spacing w:val="-4"/>
          <w:sz w:val="20"/>
        </w:rPr>
        <w:t xml:space="preserve"> </w:t>
      </w:r>
      <w:r>
        <w:rPr>
          <w:sz w:val="20"/>
        </w:rPr>
        <w:t>de violación, la fecha y el lugar en que ocurrió, así como el vínculo con la Unión Patriótica. La Comisión reiteró además</w:t>
      </w:r>
      <w:r>
        <w:rPr>
          <w:spacing w:val="-1"/>
          <w:sz w:val="20"/>
        </w:rPr>
        <w:t xml:space="preserve"> </w:t>
      </w:r>
      <w:r>
        <w:rPr>
          <w:sz w:val="20"/>
        </w:rPr>
        <w:t>en este</w:t>
      </w:r>
      <w:r>
        <w:rPr>
          <w:spacing w:val="-2"/>
          <w:sz w:val="20"/>
        </w:rPr>
        <w:t xml:space="preserve"> </w:t>
      </w:r>
      <w:r>
        <w:rPr>
          <w:sz w:val="20"/>
        </w:rPr>
        <w:t>punto</w:t>
      </w:r>
      <w:r>
        <w:rPr>
          <w:spacing w:val="-2"/>
          <w:sz w:val="20"/>
        </w:rPr>
        <w:t xml:space="preserve"> </w:t>
      </w:r>
      <w:r>
        <w:rPr>
          <w:sz w:val="20"/>
        </w:rPr>
        <w:t>que el Estado</w:t>
      </w:r>
      <w:r>
        <w:rPr>
          <w:spacing w:val="-2"/>
          <w:sz w:val="20"/>
        </w:rPr>
        <w:t xml:space="preserve"> </w:t>
      </w:r>
      <w:r>
        <w:rPr>
          <w:sz w:val="20"/>
        </w:rPr>
        <w:t>no sustentó</w:t>
      </w:r>
      <w:r>
        <w:rPr>
          <w:spacing w:val="-2"/>
          <w:sz w:val="20"/>
        </w:rPr>
        <w:t xml:space="preserve"> </w:t>
      </w:r>
      <w:r>
        <w:rPr>
          <w:sz w:val="20"/>
        </w:rPr>
        <w:t>una negativa</w:t>
      </w:r>
      <w:r>
        <w:rPr>
          <w:spacing w:val="-1"/>
          <w:sz w:val="20"/>
        </w:rPr>
        <w:t xml:space="preserve"> </w:t>
      </w:r>
      <w:r>
        <w:rPr>
          <w:sz w:val="20"/>
        </w:rPr>
        <w:t>de</w:t>
      </w:r>
      <w:r>
        <w:rPr>
          <w:spacing w:val="-2"/>
          <w:sz w:val="20"/>
        </w:rPr>
        <w:t xml:space="preserve"> </w:t>
      </w:r>
      <w:r>
        <w:rPr>
          <w:sz w:val="20"/>
        </w:rPr>
        <w:t>que estos hechos ocurrieron ni tampoco los investigó adecuadamente como se analizará más adelante</w:t>
      </w:r>
    </w:p>
    <w:p w14:paraId="3767D161" w14:textId="77777777" w:rsidR="006F1C3E" w:rsidRDefault="00736CA7">
      <w:pPr>
        <w:pStyle w:val="Prrafodelista"/>
        <w:numPr>
          <w:ilvl w:val="0"/>
          <w:numId w:val="24"/>
        </w:numPr>
        <w:tabs>
          <w:tab w:val="left" w:pos="829"/>
        </w:tabs>
        <w:spacing w:before="123"/>
        <w:ind w:left="118" w:right="250" w:firstLine="0"/>
        <w:jc w:val="both"/>
        <w:rPr>
          <w:sz w:val="20"/>
        </w:rPr>
      </w:pPr>
      <w:r>
        <w:rPr>
          <w:sz w:val="20"/>
        </w:rPr>
        <w:t>La Comisión resaltó que de la información se desprende que existieron asesinatos individuales y colectivos, estos últimos en varios casos llev</w:t>
      </w:r>
      <w:r>
        <w:rPr>
          <w:sz w:val="20"/>
        </w:rPr>
        <w:t>ados a cabo en contra de poblaciones</w:t>
      </w:r>
      <w:r>
        <w:rPr>
          <w:spacing w:val="-12"/>
          <w:sz w:val="20"/>
        </w:rPr>
        <w:t xml:space="preserve"> </w:t>
      </w:r>
      <w:r>
        <w:rPr>
          <w:sz w:val="20"/>
        </w:rPr>
        <w:t>calificadas</w:t>
      </w:r>
      <w:r>
        <w:rPr>
          <w:spacing w:val="-12"/>
          <w:sz w:val="20"/>
        </w:rPr>
        <w:t xml:space="preserve"> </w:t>
      </w:r>
      <w:r>
        <w:rPr>
          <w:sz w:val="20"/>
        </w:rPr>
        <w:t>como</w:t>
      </w:r>
      <w:r>
        <w:rPr>
          <w:spacing w:val="-15"/>
          <w:sz w:val="20"/>
        </w:rPr>
        <w:t xml:space="preserve"> </w:t>
      </w:r>
      <w:r>
        <w:rPr>
          <w:sz w:val="20"/>
        </w:rPr>
        <w:t>auxiliadoras</w:t>
      </w:r>
      <w:r>
        <w:rPr>
          <w:spacing w:val="-14"/>
          <w:sz w:val="20"/>
        </w:rPr>
        <w:t xml:space="preserve"> </w:t>
      </w:r>
      <w:r>
        <w:rPr>
          <w:sz w:val="20"/>
        </w:rPr>
        <w:t>de</w:t>
      </w:r>
      <w:r>
        <w:rPr>
          <w:spacing w:val="-15"/>
          <w:sz w:val="20"/>
        </w:rPr>
        <w:t xml:space="preserve"> </w:t>
      </w:r>
      <w:r>
        <w:rPr>
          <w:sz w:val="20"/>
        </w:rPr>
        <w:t>la</w:t>
      </w:r>
      <w:r>
        <w:rPr>
          <w:spacing w:val="-13"/>
          <w:sz w:val="20"/>
        </w:rPr>
        <w:t xml:space="preserve"> </w:t>
      </w:r>
      <w:r>
        <w:rPr>
          <w:sz w:val="20"/>
        </w:rPr>
        <w:t>guerrilla</w:t>
      </w:r>
      <w:r>
        <w:rPr>
          <w:spacing w:val="-16"/>
          <w:sz w:val="20"/>
        </w:rPr>
        <w:t xml:space="preserve"> </w:t>
      </w:r>
      <w:r>
        <w:rPr>
          <w:sz w:val="20"/>
        </w:rPr>
        <w:t>o</w:t>
      </w:r>
      <w:r>
        <w:rPr>
          <w:spacing w:val="-15"/>
          <w:sz w:val="20"/>
        </w:rPr>
        <w:t xml:space="preserve"> </w:t>
      </w:r>
      <w:r>
        <w:rPr>
          <w:sz w:val="20"/>
        </w:rPr>
        <w:t>de</w:t>
      </w:r>
      <w:r>
        <w:rPr>
          <w:spacing w:val="-17"/>
          <w:sz w:val="20"/>
        </w:rPr>
        <w:t xml:space="preserve"> </w:t>
      </w:r>
      <w:r>
        <w:rPr>
          <w:sz w:val="20"/>
        </w:rPr>
        <w:t>tendencias</w:t>
      </w:r>
      <w:r>
        <w:rPr>
          <w:spacing w:val="-12"/>
          <w:sz w:val="20"/>
        </w:rPr>
        <w:t xml:space="preserve"> </w:t>
      </w:r>
      <w:r>
        <w:rPr>
          <w:sz w:val="20"/>
        </w:rPr>
        <w:t>políticas</w:t>
      </w:r>
      <w:r>
        <w:rPr>
          <w:spacing w:val="-14"/>
          <w:sz w:val="20"/>
        </w:rPr>
        <w:t xml:space="preserve"> </w:t>
      </w:r>
      <w:r>
        <w:rPr>
          <w:sz w:val="20"/>
        </w:rPr>
        <w:t>de</w:t>
      </w:r>
      <w:r>
        <w:rPr>
          <w:spacing w:val="-15"/>
          <w:sz w:val="20"/>
        </w:rPr>
        <w:t xml:space="preserve"> </w:t>
      </w:r>
      <w:r>
        <w:rPr>
          <w:sz w:val="20"/>
        </w:rPr>
        <w:t>izquierda. Asimismo, alegó que existieron casos de asesinatos colectivos dirigidos en contra de grupos de personas específicos y familias entera</w:t>
      </w:r>
      <w:r>
        <w:rPr>
          <w:sz w:val="20"/>
        </w:rPr>
        <w:t>s vinculadas con el partido. Entre estos casos colectivos, la Comisión alegó que existe información de personas que sobrevivieron a los ataques de manera fortuita. Adicionalmente, destacó que en varios casos de asesinatos se denunció que los cuerpos tenían</w:t>
      </w:r>
      <w:r>
        <w:rPr>
          <w:sz w:val="20"/>
        </w:rPr>
        <w:t xml:space="preserve"> señales de tortura. Del mismo modo, agregó que varios de estos casos colectivos, niños y niñas fueron víctimas del accionar violento en contra de sus </w:t>
      </w:r>
      <w:r>
        <w:rPr>
          <w:spacing w:val="-2"/>
          <w:sz w:val="20"/>
        </w:rPr>
        <w:t>familiares</w:t>
      </w:r>
      <w:r>
        <w:rPr>
          <w:spacing w:val="-10"/>
          <w:sz w:val="20"/>
        </w:rPr>
        <w:t xml:space="preserve"> </w:t>
      </w:r>
      <w:r>
        <w:rPr>
          <w:spacing w:val="-2"/>
          <w:sz w:val="20"/>
        </w:rPr>
        <w:t>militantes</w:t>
      </w:r>
      <w:r>
        <w:rPr>
          <w:spacing w:val="-10"/>
          <w:sz w:val="20"/>
        </w:rPr>
        <w:t xml:space="preserve"> </w:t>
      </w:r>
      <w:r>
        <w:rPr>
          <w:spacing w:val="-2"/>
          <w:sz w:val="20"/>
        </w:rPr>
        <w:t>de</w:t>
      </w:r>
      <w:r>
        <w:rPr>
          <w:spacing w:val="-10"/>
          <w:sz w:val="20"/>
        </w:rPr>
        <w:t xml:space="preserve"> </w:t>
      </w:r>
      <w:r>
        <w:rPr>
          <w:spacing w:val="-2"/>
          <w:sz w:val="20"/>
        </w:rPr>
        <w:t>la</w:t>
      </w:r>
      <w:r>
        <w:rPr>
          <w:spacing w:val="-9"/>
          <w:sz w:val="20"/>
        </w:rPr>
        <w:t xml:space="preserve"> </w:t>
      </w:r>
      <w:r>
        <w:rPr>
          <w:spacing w:val="-2"/>
          <w:sz w:val="20"/>
        </w:rPr>
        <w:t>Unión</w:t>
      </w:r>
      <w:r>
        <w:rPr>
          <w:spacing w:val="-7"/>
          <w:sz w:val="20"/>
        </w:rPr>
        <w:t xml:space="preserve"> </w:t>
      </w:r>
      <w:r>
        <w:rPr>
          <w:spacing w:val="-2"/>
          <w:sz w:val="20"/>
        </w:rPr>
        <w:t>Patriótica;</w:t>
      </w:r>
      <w:r>
        <w:rPr>
          <w:spacing w:val="-5"/>
          <w:sz w:val="20"/>
        </w:rPr>
        <w:t xml:space="preserve"> </w:t>
      </w:r>
      <w:r>
        <w:rPr>
          <w:spacing w:val="-2"/>
          <w:sz w:val="20"/>
        </w:rPr>
        <w:t>en</w:t>
      </w:r>
      <w:r>
        <w:rPr>
          <w:spacing w:val="-7"/>
          <w:sz w:val="20"/>
        </w:rPr>
        <w:t xml:space="preserve"> </w:t>
      </w:r>
      <w:r>
        <w:rPr>
          <w:spacing w:val="-2"/>
          <w:sz w:val="20"/>
        </w:rPr>
        <w:t>algunos</w:t>
      </w:r>
      <w:r>
        <w:rPr>
          <w:spacing w:val="-10"/>
          <w:sz w:val="20"/>
        </w:rPr>
        <w:t xml:space="preserve"> </w:t>
      </w:r>
      <w:r>
        <w:rPr>
          <w:spacing w:val="-2"/>
          <w:sz w:val="20"/>
        </w:rPr>
        <w:t>casos</w:t>
      </w:r>
      <w:r>
        <w:rPr>
          <w:spacing w:val="-6"/>
          <w:sz w:val="20"/>
        </w:rPr>
        <w:t xml:space="preserve"> </w:t>
      </w:r>
      <w:r>
        <w:rPr>
          <w:spacing w:val="-2"/>
          <w:sz w:val="20"/>
        </w:rPr>
        <w:t>estando</w:t>
      </w:r>
      <w:r>
        <w:rPr>
          <w:spacing w:val="-10"/>
          <w:sz w:val="20"/>
        </w:rPr>
        <w:t xml:space="preserve"> </w:t>
      </w:r>
      <w:r>
        <w:rPr>
          <w:spacing w:val="-2"/>
          <w:sz w:val="20"/>
        </w:rPr>
        <w:t>presentes</w:t>
      </w:r>
      <w:r>
        <w:rPr>
          <w:spacing w:val="-10"/>
          <w:sz w:val="20"/>
        </w:rPr>
        <w:t xml:space="preserve"> </w:t>
      </w:r>
      <w:r>
        <w:rPr>
          <w:spacing w:val="-2"/>
          <w:sz w:val="20"/>
        </w:rPr>
        <w:t>en</w:t>
      </w:r>
      <w:r>
        <w:rPr>
          <w:spacing w:val="-4"/>
          <w:sz w:val="20"/>
        </w:rPr>
        <w:t xml:space="preserve"> </w:t>
      </w:r>
      <w:r>
        <w:rPr>
          <w:spacing w:val="-2"/>
          <w:sz w:val="20"/>
        </w:rPr>
        <w:t>el</w:t>
      </w:r>
      <w:r>
        <w:rPr>
          <w:spacing w:val="-9"/>
          <w:sz w:val="20"/>
        </w:rPr>
        <w:t xml:space="preserve"> </w:t>
      </w:r>
      <w:r>
        <w:rPr>
          <w:spacing w:val="-2"/>
          <w:sz w:val="20"/>
        </w:rPr>
        <w:t xml:space="preserve">momento </w:t>
      </w:r>
      <w:r>
        <w:rPr>
          <w:sz w:val="20"/>
        </w:rPr>
        <w:t xml:space="preserve">en que se </w:t>
      </w:r>
      <w:r>
        <w:rPr>
          <w:sz w:val="20"/>
        </w:rPr>
        <w:t>cometían los asesinatos y en otros siendo asesinados junto a sus familiares. Por otra parte, alegó que prácticamente todos los casos de atentados contra la vida, de desapariciones y de desplazamientos, fueron precedidos por amenazas tanto generales en cont</w:t>
      </w:r>
      <w:r>
        <w:rPr>
          <w:sz w:val="20"/>
        </w:rPr>
        <w:t>ra</w:t>
      </w:r>
      <w:r>
        <w:rPr>
          <w:spacing w:val="-18"/>
          <w:sz w:val="20"/>
        </w:rPr>
        <w:t xml:space="preserve"> </w:t>
      </w:r>
      <w:r>
        <w:rPr>
          <w:sz w:val="20"/>
        </w:rPr>
        <w:t>de</w:t>
      </w:r>
      <w:r>
        <w:rPr>
          <w:spacing w:val="-18"/>
          <w:sz w:val="20"/>
        </w:rPr>
        <w:t xml:space="preserve"> </w:t>
      </w:r>
      <w:r>
        <w:rPr>
          <w:sz w:val="20"/>
        </w:rPr>
        <w:t>miembros</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Unión</w:t>
      </w:r>
      <w:r>
        <w:rPr>
          <w:spacing w:val="-18"/>
          <w:sz w:val="20"/>
        </w:rPr>
        <w:t xml:space="preserve"> </w:t>
      </w:r>
      <w:r>
        <w:rPr>
          <w:sz w:val="20"/>
        </w:rPr>
        <w:t>Patriótica</w:t>
      </w:r>
      <w:r>
        <w:rPr>
          <w:spacing w:val="-18"/>
          <w:sz w:val="20"/>
        </w:rPr>
        <w:t xml:space="preserve"> </w:t>
      </w:r>
      <w:r>
        <w:rPr>
          <w:sz w:val="20"/>
        </w:rPr>
        <w:t>en</w:t>
      </w:r>
      <w:r>
        <w:rPr>
          <w:spacing w:val="-17"/>
          <w:sz w:val="20"/>
        </w:rPr>
        <w:t xml:space="preserve"> </w:t>
      </w:r>
      <w:r>
        <w:rPr>
          <w:sz w:val="20"/>
        </w:rPr>
        <w:t>determinados</w:t>
      </w:r>
      <w:r>
        <w:rPr>
          <w:spacing w:val="-18"/>
          <w:sz w:val="20"/>
        </w:rPr>
        <w:t xml:space="preserve"> </w:t>
      </w:r>
      <w:r>
        <w:rPr>
          <w:sz w:val="20"/>
        </w:rPr>
        <w:t>departamentos</w:t>
      </w:r>
      <w:r>
        <w:rPr>
          <w:spacing w:val="-17"/>
          <w:sz w:val="20"/>
        </w:rPr>
        <w:t xml:space="preserve"> </w:t>
      </w:r>
      <w:r>
        <w:rPr>
          <w:sz w:val="20"/>
        </w:rPr>
        <w:t>o</w:t>
      </w:r>
      <w:r>
        <w:rPr>
          <w:spacing w:val="-18"/>
          <w:sz w:val="20"/>
        </w:rPr>
        <w:t xml:space="preserve"> </w:t>
      </w:r>
      <w:r>
        <w:rPr>
          <w:sz w:val="20"/>
        </w:rPr>
        <w:t>municipios,</w:t>
      </w:r>
      <w:r>
        <w:rPr>
          <w:spacing w:val="-17"/>
          <w:sz w:val="20"/>
        </w:rPr>
        <w:t xml:space="preserve"> </w:t>
      </w:r>
      <w:r>
        <w:rPr>
          <w:sz w:val="20"/>
        </w:rPr>
        <w:t>como específicas en contra de las presuntas víctimas en concreto.</w:t>
      </w:r>
    </w:p>
    <w:p w14:paraId="24D83F5F" w14:textId="77777777" w:rsidR="006F1C3E" w:rsidRDefault="00736CA7">
      <w:pPr>
        <w:pStyle w:val="Prrafodelista"/>
        <w:numPr>
          <w:ilvl w:val="0"/>
          <w:numId w:val="24"/>
        </w:numPr>
        <w:tabs>
          <w:tab w:val="left" w:pos="829"/>
        </w:tabs>
        <w:spacing w:before="117"/>
        <w:ind w:left="117" w:right="251" w:firstLine="0"/>
        <w:jc w:val="both"/>
        <w:rPr>
          <w:sz w:val="20"/>
        </w:rPr>
      </w:pPr>
      <w:r>
        <w:rPr>
          <w:sz w:val="20"/>
        </w:rPr>
        <w:t>En</w:t>
      </w:r>
      <w:r>
        <w:rPr>
          <w:spacing w:val="-14"/>
          <w:sz w:val="20"/>
        </w:rPr>
        <w:t xml:space="preserve"> </w:t>
      </w:r>
      <w:r>
        <w:rPr>
          <w:sz w:val="20"/>
        </w:rPr>
        <w:t>relación</w:t>
      </w:r>
      <w:r>
        <w:rPr>
          <w:spacing w:val="-14"/>
          <w:sz w:val="20"/>
        </w:rPr>
        <w:t xml:space="preserve"> </w:t>
      </w:r>
      <w:r>
        <w:rPr>
          <w:sz w:val="20"/>
        </w:rPr>
        <w:t>con</w:t>
      </w:r>
      <w:r>
        <w:rPr>
          <w:spacing w:val="-14"/>
          <w:sz w:val="20"/>
        </w:rPr>
        <w:t xml:space="preserve"> </w:t>
      </w:r>
      <w:r>
        <w:rPr>
          <w:sz w:val="20"/>
        </w:rPr>
        <w:t>la</w:t>
      </w:r>
      <w:r>
        <w:rPr>
          <w:spacing w:val="-14"/>
          <w:sz w:val="20"/>
        </w:rPr>
        <w:t xml:space="preserve"> </w:t>
      </w:r>
      <w:r>
        <w:rPr>
          <w:sz w:val="20"/>
        </w:rPr>
        <w:t>atribución</w:t>
      </w:r>
      <w:r>
        <w:rPr>
          <w:spacing w:val="-13"/>
          <w:sz w:val="20"/>
        </w:rPr>
        <w:t xml:space="preserve"> </w:t>
      </w:r>
      <w:r>
        <w:rPr>
          <w:sz w:val="20"/>
        </w:rPr>
        <w:t>de</w:t>
      </w:r>
      <w:r>
        <w:rPr>
          <w:spacing w:val="-11"/>
          <w:sz w:val="20"/>
        </w:rPr>
        <w:t xml:space="preserve"> </w:t>
      </w:r>
      <w:r>
        <w:rPr>
          <w:sz w:val="20"/>
        </w:rPr>
        <w:t>responsabilidad</w:t>
      </w:r>
      <w:r>
        <w:rPr>
          <w:spacing w:val="-11"/>
          <w:sz w:val="20"/>
        </w:rPr>
        <w:t xml:space="preserve"> </w:t>
      </w:r>
      <w:r>
        <w:rPr>
          <w:sz w:val="20"/>
        </w:rPr>
        <w:t>al</w:t>
      </w:r>
      <w:r>
        <w:rPr>
          <w:spacing w:val="-14"/>
          <w:sz w:val="20"/>
        </w:rPr>
        <w:t xml:space="preserve"> </w:t>
      </w:r>
      <w:r>
        <w:rPr>
          <w:sz w:val="20"/>
        </w:rPr>
        <w:t>Estado</w:t>
      </w:r>
      <w:r>
        <w:rPr>
          <w:spacing w:val="-17"/>
          <w:sz w:val="20"/>
        </w:rPr>
        <w:t xml:space="preserve"> </w:t>
      </w:r>
      <w:r>
        <w:rPr>
          <w:sz w:val="20"/>
        </w:rPr>
        <w:t>por</w:t>
      </w:r>
      <w:r>
        <w:rPr>
          <w:spacing w:val="-11"/>
          <w:sz w:val="20"/>
        </w:rPr>
        <w:t xml:space="preserve"> </w:t>
      </w:r>
      <w:r>
        <w:rPr>
          <w:sz w:val="20"/>
        </w:rPr>
        <w:t>esos</w:t>
      </w:r>
      <w:r>
        <w:rPr>
          <w:spacing w:val="-15"/>
          <w:sz w:val="20"/>
        </w:rPr>
        <w:t xml:space="preserve"> </w:t>
      </w:r>
      <w:r>
        <w:rPr>
          <w:sz w:val="20"/>
        </w:rPr>
        <w:t>hechos,</w:t>
      </w:r>
      <w:r>
        <w:rPr>
          <w:spacing w:val="-10"/>
          <w:sz w:val="20"/>
        </w:rPr>
        <w:t xml:space="preserve"> </w:t>
      </w:r>
      <w:r>
        <w:rPr>
          <w:sz w:val="20"/>
        </w:rPr>
        <w:t>recordó</w:t>
      </w:r>
      <w:r>
        <w:rPr>
          <w:spacing w:val="-15"/>
          <w:sz w:val="20"/>
        </w:rPr>
        <w:t xml:space="preserve"> </w:t>
      </w:r>
      <w:r>
        <w:rPr>
          <w:sz w:val="20"/>
        </w:rPr>
        <w:t>que en el presente caso la misma se configuró por incumplimiento de su deber de respetar los derechos</w:t>
      </w:r>
      <w:r>
        <w:rPr>
          <w:spacing w:val="-7"/>
          <w:sz w:val="20"/>
        </w:rPr>
        <w:t xml:space="preserve"> </w:t>
      </w:r>
      <w:r>
        <w:rPr>
          <w:sz w:val="20"/>
        </w:rPr>
        <w:t>humanos</w:t>
      </w:r>
      <w:r>
        <w:rPr>
          <w:spacing w:val="-5"/>
          <w:sz w:val="20"/>
        </w:rPr>
        <w:t xml:space="preserve"> </w:t>
      </w:r>
      <w:r>
        <w:rPr>
          <w:sz w:val="20"/>
        </w:rPr>
        <w:t>de</w:t>
      </w:r>
      <w:r>
        <w:rPr>
          <w:spacing w:val="-8"/>
          <w:sz w:val="20"/>
        </w:rPr>
        <w:t xml:space="preserve"> </w:t>
      </w:r>
      <w:r>
        <w:rPr>
          <w:sz w:val="20"/>
        </w:rPr>
        <w:t>los</w:t>
      </w:r>
      <w:r>
        <w:rPr>
          <w:spacing w:val="-7"/>
          <w:sz w:val="20"/>
        </w:rPr>
        <w:t xml:space="preserve"> </w:t>
      </w:r>
      <w:r>
        <w:rPr>
          <w:sz w:val="20"/>
        </w:rPr>
        <w:t>integrantes</w:t>
      </w:r>
      <w:r>
        <w:rPr>
          <w:spacing w:val="-7"/>
          <w:sz w:val="20"/>
        </w:rPr>
        <w:t xml:space="preserve"> </w:t>
      </w:r>
      <w:r>
        <w:rPr>
          <w:sz w:val="20"/>
        </w:rPr>
        <w:t>y</w:t>
      </w:r>
      <w:r>
        <w:rPr>
          <w:spacing w:val="-5"/>
          <w:sz w:val="20"/>
        </w:rPr>
        <w:t xml:space="preserve"> </w:t>
      </w:r>
      <w:r>
        <w:rPr>
          <w:sz w:val="20"/>
        </w:rPr>
        <w:t>militantes</w:t>
      </w:r>
      <w:r>
        <w:rPr>
          <w:spacing w:val="-8"/>
          <w:sz w:val="20"/>
        </w:rPr>
        <w:t xml:space="preserve"> </w:t>
      </w:r>
      <w:r>
        <w:rPr>
          <w:sz w:val="20"/>
        </w:rPr>
        <w:t>de</w:t>
      </w:r>
      <w:r>
        <w:rPr>
          <w:spacing w:val="-8"/>
          <w:sz w:val="20"/>
        </w:rPr>
        <w:t xml:space="preserve"> </w:t>
      </w:r>
      <w:r>
        <w:rPr>
          <w:sz w:val="20"/>
        </w:rPr>
        <w:t>la</w:t>
      </w:r>
      <w:r>
        <w:rPr>
          <w:spacing w:val="-6"/>
          <w:sz w:val="20"/>
        </w:rPr>
        <w:t xml:space="preserve"> </w:t>
      </w:r>
      <w:r>
        <w:rPr>
          <w:sz w:val="20"/>
        </w:rPr>
        <w:t>Unión</w:t>
      </w:r>
      <w:r>
        <w:rPr>
          <w:spacing w:val="-3"/>
          <w:sz w:val="20"/>
        </w:rPr>
        <w:t xml:space="preserve"> </w:t>
      </w:r>
      <w:r>
        <w:rPr>
          <w:sz w:val="20"/>
        </w:rPr>
        <w:t>Patriótica.</w:t>
      </w:r>
      <w:r>
        <w:rPr>
          <w:spacing w:val="-2"/>
          <w:sz w:val="20"/>
        </w:rPr>
        <w:t xml:space="preserve"> </w:t>
      </w:r>
      <w:r>
        <w:rPr>
          <w:sz w:val="20"/>
        </w:rPr>
        <w:t>Esta</w:t>
      </w:r>
      <w:r>
        <w:rPr>
          <w:spacing w:val="-6"/>
          <w:sz w:val="20"/>
        </w:rPr>
        <w:t xml:space="preserve"> </w:t>
      </w:r>
      <w:r>
        <w:rPr>
          <w:sz w:val="20"/>
        </w:rPr>
        <w:t>responsabilidad se desprende tanto de situaciones de participación directa de agentes</w:t>
      </w:r>
      <w:r>
        <w:rPr>
          <w:sz w:val="20"/>
        </w:rPr>
        <w:t xml:space="preserve"> estatales, como de diversos mecanismos de tolerancia, aquiescencia y colaboración en relación con hechos cometidos por particulares o grupos paramilitares.</w:t>
      </w:r>
    </w:p>
    <w:p w14:paraId="1703DDC8" w14:textId="77777777" w:rsidR="006F1C3E" w:rsidRDefault="00736CA7">
      <w:pPr>
        <w:pStyle w:val="Prrafodelista"/>
        <w:numPr>
          <w:ilvl w:val="0"/>
          <w:numId w:val="24"/>
        </w:numPr>
        <w:tabs>
          <w:tab w:val="left" w:pos="829"/>
        </w:tabs>
        <w:spacing w:before="123"/>
        <w:ind w:left="117" w:right="251" w:firstLine="0"/>
        <w:jc w:val="both"/>
        <w:rPr>
          <w:sz w:val="20"/>
        </w:rPr>
      </w:pPr>
      <w:r>
        <w:rPr>
          <w:sz w:val="20"/>
        </w:rPr>
        <w:t>En virtud de las anteriores consideraciones, concluyó que el Estado colombiano es responsable por l</w:t>
      </w:r>
      <w:r>
        <w:rPr>
          <w:sz w:val="20"/>
        </w:rPr>
        <w:t xml:space="preserve">a violación de los derechos al reconocimiento de la personalidad jurídica, a la vida, a la integridad personal, a la libertad personal, a la protección especial de la niñez y a la libertad de circulación y residencia establecidos en los artículos 3, 4, 5, </w:t>
      </w:r>
      <w:r>
        <w:rPr>
          <w:sz w:val="20"/>
        </w:rPr>
        <w:t>7, 19 y 22 de la Convención</w:t>
      </w:r>
      <w:r>
        <w:rPr>
          <w:spacing w:val="-9"/>
          <w:sz w:val="20"/>
        </w:rPr>
        <w:t xml:space="preserve"> </w:t>
      </w:r>
      <w:r>
        <w:rPr>
          <w:sz w:val="20"/>
        </w:rPr>
        <w:t>Americana,</w:t>
      </w:r>
      <w:r>
        <w:rPr>
          <w:spacing w:val="-6"/>
          <w:sz w:val="20"/>
        </w:rPr>
        <w:t xml:space="preserve"> </w:t>
      </w:r>
      <w:r>
        <w:rPr>
          <w:sz w:val="20"/>
        </w:rPr>
        <w:t>en</w:t>
      </w:r>
      <w:r>
        <w:rPr>
          <w:spacing w:val="-4"/>
          <w:sz w:val="20"/>
        </w:rPr>
        <w:t xml:space="preserve"> </w:t>
      </w:r>
      <w:r>
        <w:rPr>
          <w:sz w:val="20"/>
        </w:rPr>
        <w:t>relación</w:t>
      </w:r>
      <w:r>
        <w:rPr>
          <w:spacing w:val="-4"/>
          <w:sz w:val="20"/>
        </w:rPr>
        <w:t xml:space="preserve"> </w:t>
      </w:r>
      <w:r>
        <w:rPr>
          <w:sz w:val="20"/>
        </w:rPr>
        <w:t>con</w:t>
      </w:r>
      <w:r>
        <w:rPr>
          <w:spacing w:val="-4"/>
          <w:sz w:val="20"/>
        </w:rPr>
        <w:t xml:space="preserve"> </w:t>
      </w:r>
      <w:r>
        <w:rPr>
          <w:sz w:val="20"/>
        </w:rPr>
        <w:t>las</w:t>
      </w:r>
      <w:r>
        <w:rPr>
          <w:spacing w:val="-8"/>
          <w:sz w:val="20"/>
        </w:rPr>
        <w:t xml:space="preserve"> </w:t>
      </w:r>
      <w:r>
        <w:rPr>
          <w:sz w:val="20"/>
        </w:rPr>
        <w:t>obligaciones</w:t>
      </w:r>
      <w:r>
        <w:rPr>
          <w:spacing w:val="-10"/>
          <w:sz w:val="20"/>
        </w:rPr>
        <w:t xml:space="preserve"> </w:t>
      </w:r>
      <w:r>
        <w:rPr>
          <w:sz w:val="20"/>
        </w:rPr>
        <w:t>de</w:t>
      </w:r>
      <w:r>
        <w:rPr>
          <w:spacing w:val="-9"/>
          <w:sz w:val="20"/>
        </w:rPr>
        <w:t xml:space="preserve"> </w:t>
      </w:r>
      <w:r>
        <w:rPr>
          <w:sz w:val="20"/>
        </w:rPr>
        <w:t>respeto</w:t>
      </w:r>
      <w:r>
        <w:rPr>
          <w:spacing w:val="-9"/>
          <w:sz w:val="20"/>
        </w:rPr>
        <w:t xml:space="preserve"> </w:t>
      </w:r>
      <w:r>
        <w:rPr>
          <w:sz w:val="20"/>
        </w:rPr>
        <w:t>y</w:t>
      </w:r>
      <w:r>
        <w:rPr>
          <w:spacing w:val="-8"/>
          <w:sz w:val="20"/>
        </w:rPr>
        <w:t xml:space="preserve"> </w:t>
      </w:r>
      <w:r>
        <w:rPr>
          <w:sz w:val="20"/>
        </w:rPr>
        <w:t>garantía</w:t>
      </w:r>
      <w:r>
        <w:rPr>
          <w:spacing w:val="-10"/>
          <w:sz w:val="20"/>
        </w:rPr>
        <w:t xml:space="preserve"> </w:t>
      </w:r>
      <w:r>
        <w:rPr>
          <w:sz w:val="20"/>
        </w:rPr>
        <w:t>establecidas</w:t>
      </w:r>
      <w:r>
        <w:rPr>
          <w:spacing w:val="-8"/>
          <w:sz w:val="20"/>
        </w:rPr>
        <w:t xml:space="preserve"> </w:t>
      </w:r>
      <w:r>
        <w:rPr>
          <w:sz w:val="20"/>
        </w:rPr>
        <w:t>en el artículo 1.1 del mismo instrumento; y por la violación de del artículo I a) de la CIDFP, en perjuicio de los integrantes y militantes de la Unión Patriótica que se individualizan en los Listados de Víctimas anexos al informe de fondo.</w:t>
      </w:r>
    </w:p>
    <w:p w14:paraId="0A5FF2F6" w14:textId="77777777" w:rsidR="006F1C3E" w:rsidRDefault="00736CA7">
      <w:pPr>
        <w:pStyle w:val="Prrafodelista"/>
        <w:numPr>
          <w:ilvl w:val="0"/>
          <w:numId w:val="24"/>
        </w:numPr>
        <w:tabs>
          <w:tab w:val="left" w:pos="829"/>
        </w:tabs>
        <w:spacing w:before="120"/>
        <w:ind w:left="117" w:right="249" w:firstLine="0"/>
        <w:jc w:val="both"/>
        <w:rPr>
          <w:sz w:val="20"/>
        </w:rPr>
      </w:pPr>
      <w:r>
        <w:rPr>
          <w:sz w:val="20"/>
        </w:rPr>
        <w:t xml:space="preserve">Los </w:t>
      </w:r>
      <w:r>
        <w:rPr>
          <w:b/>
          <w:i/>
          <w:sz w:val="20"/>
        </w:rPr>
        <w:t>intervinien</w:t>
      </w:r>
      <w:r>
        <w:rPr>
          <w:b/>
          <w:i/>
          <w:sz w:val="20"/>
        </w:rPr>
        <w:t xml:space="preserve">tes comunes de Reiniciar </w:t>
      </w:r>
      <w:r>
        <w:rPr>
          <w:sz w:val="20"/>
        </w:rPr>
        <w:t>presentaron alegatos similares a la Comisión</w:t>
      </w:r>
      <w:r>
        <w:rPr>
          <w:spacing w:val="-9"/>
          <w:sz w:val="20"/>
        </w:rPr>
        <w:t xml:space="preserve"> </w:t>
      </w:r>
      <w:r>
        <w:rPr>
          <w:sz w:val="20"/>
        </w:rPr>
        <w:t>y</w:t>
      </w:r>
      <w:r>
        <w:rPr>
          <w:spacing w:val="-10"/>
          <w:sz w:val="20"/>
        </w:rPr>
        <w:t xml:space="preserve"> </w:t>
      </w:r>
      <w:r>
        <w:rPr>
          <w:sz w:val="20"/>
        </w:rPr>
        <w:t>coincidió</w:t>
      </w:r>
      <w:r>
        <w:rPr>
          <w:spacing w:val="-11"/>
          <w:sz w:val="20"/>
        </w:rPr>
        <w:t xml:space="preserve"> </w:t>
      </w:r>
      <w:r>
        <w:rPr>
          <w:sz w:val="20"/>
        </w:rPr>
        <w:t>en</w:t>
      </w:r>
      <w:r>
        <w:rPr>
          <w:spacing w:val="-4"/>
          <w:sz w:val="20"/>
        </w:rPr>
        <w:t xml:space="preserve"> </w:t>
      </w:r>
      <w:r>
        <w:rPr>
          <w:sz w:val="20"/>
        </w:rPr>
        <w:t>sus</w:t>
      </w:r>
      <w:r>
        <w:rPr>
          <w:spacing w:val="-11"/>
          <w:sz w:val="20"/>
        </w:rPr>
        <w:t xml:space="preserve"> </w:t>
      </w:r>
      <w:r>
        <w:rPr>
          <w:sz w:val="20"/>
        </w:rPr>
        <w:t>conclusiones.</w:t>
      </w:r>
      <w:r>
        <w:rPr>
          <w:spacing w:val="-8"/>
          <w:sz w:val="20"/>
        </w:rPr>
        <w:t xml:space="preserve"> </w:t>
      </w:r>
      <w:r>
        <w:rPr>
          <w:sz w:val="20"/>
        </w:rPr>
        <w:t>Las</w:t>
      </w:r>
      <w:r>
        <w:rPr>
          <w:spacing w:val="-8"/>
          <w:sz w:val="20"/>
        </w:rPr>
        <w:t xml:space="preserve"> </w:t>
      </w:r>
      <w:r>
        <w:rPr>
          <w:sz w:val="20"/>
        </w:rPr>
        <w:t>organizaciones</w:t>
      </w:r>
      <w:r>
        <w:rPr>
          <w:spacing w:val="-11"/>
          <w:sz w:val="20"/>
        </w:rPr>
        <w:t xml:space="preserve"> </w:t>
      </w:r>
      <w:r>
        <w:rPr>
          <w:b/>
          <w:i/>
          <w:sz w:val="20"/>
        </w:rPr>
        <w:t>CJDH</w:t>
      </w:r>
      <w:r>
        <w:rPr>
          <w:b/>
          <w:i/>
          <w:spacing w:val="-7"/>
          <w:sz w:val="20"/>
        </w:rPr>
        <w:t xml:space="preserve"> </w:t>
      </w:r>
      <w:r>
        <w:rPr>
          <w:b/>
          <w:i/>
          <w:sz w:val="20"/>
        </w:rPr>
        <w:t>y</w:t>
      </w:r>
      <w:r>
        <w:rPr>
          <w:b/>
          <w:i/>
          <w:spacing w:val="-8"/>
          <w:sz w:val="20"/>
        </w:rPr>
        <w:t xml:space="preserve"> </w:t>
      </w:r>
      <w:r>
        <w:rPr>
          <w:b/>
          <w:i/>
          <w:sz w:val="20"/>
        </w:rPr>
        <w:t>DCD</w:t>
      </w:r>
      <w:r>
        <w:rPr>
          <w:b/>
          <w:i/>
          <w:spacing w:val="-10"/>
          <w:sz w:val="20"/>
        </w:rPr>
        <w:t xml:space="preserve"> </w:t>
      </w:r>
      <w:r>
        <w:rPr>
          <w:sz w:val="20"/>
        </w:rPr>
        <w:t>coincidieron</w:t>
      </w:r>
      <w:r>
        <w:rPr>
          <w:spacing w:val="-8"/>
          <w:sz w:val="20"/>
        </w:rPr>
        <w:t xml:space="preserve"> </w:t>
      </w:r>
      <w:r>
        <w:rPr>
          <w:sz w:val="20"/>
        </w:rPr>
        <w:t>con</w:t>
      </w:r>
      <w:r>
        <w:rPr>
          <w:spacing w:val="-9"/>
          <w:sz w:val="20"/>
        </w:rPr>
        <w:t xml:space="preserve"> </w:t>
      </w:r>
      <w:r>
        <w:rPr>
          <w:sz w:val="20"/>
        </w:rPr>
        <w:t>la Comisión, presentaron información adicional a varios casos que figuraban en el Informe de Fondo, presen</w:t>
      </w:r>
      <w:r>
        <w:rPr>
          <w:sz w:val="20"/>
        </w:rPr>
        <w:t>taron alegatos específicos en torno a los hechos ocurridos en las áreas rurales</w:t>
      </w:r>
    </w:p>
    <w:p w14:paraId="1DF88EC7" w14:textId="77777777" w:rsidR="006F1C3E" w:rsidRDefault="006F1C3E">
      <w:pPr>
        <w:jc w:val="both"/>
        <w:rPr>
          <w:sz w:val="20"/>
        </w:rPr>
        <w:sectPr w:rsidR="006F1C3E">
          <w:pgSz w:w="12240" w:h="15840"/>
          <w:pgMar w:top="1340" w:right="1160" w:bottom="1700" w:left="1300" w:header="0" w:footer="1437" w:gutter="0"/>
          <w:cols w:space="720"/>
        </w:sectPr>
      </w:pPr>
    </w:p>
    <w:p w14:paraId="638A1FBD" w14:textId="77777777" w:rsidR="006F1C3E" w:rsidRDefault="00736CA7">
      <w:pPr>
        <w:pStyle w:val="Textoindependiente"/>
        <w:spacing w:before="79"/>
        <w:ind w:left="118" w:right="252"/>
      </w:pPr>
      <w:r>
        <w:t>de Dabeiba, en las masacres de la Balsita, Acandí y Topacio, así como en relación con otras víctimas</w:t>
      </w:r>
      <w:r>
        <w:rPr>
          <w:spacing w:val="-18"/>
        </w:rPr>
        <w:t xml:space="preserve"> </w:t>
      </w:r>
      <w:r>
        <w:t>de</w:t>
      </w:r>
      <w:r>
        <w:rPr>
          <w:spacing w:val="-18"/>
        </w:rPr>
        <w:t xml:space="preserve"> </w:t>
      </w:r>
      <w:r>
        <w:t>presuntas</w:t>
      </w:r>
      <w:r>
        <w:rPr>
          <w:spacing w:val="-17"/>
        </w:rPr>
        <w:t xml:space="preserve"> </w:t>
      </w:r>
      <w:r>
        <w:t>vulneraciones</w:t>
      </w:r>
      <w:r>
        <w:rPr>
          <w:spacing w:val="-18"/>
        </w:rPr>
        <w:t xml:space="preserve"> </w:t>
      </w:r>
      <w:r>
        <w:t>ocurridas</w:t>
      </w:r>
      <w:r>
        <w:rPr>
          <w:spacing w:val="-17"/>
        </w:rPr>
        <w:t xml:space="preserve"> </w:t>
      </w:r>
      <w:r>
        <w:t>en</w:t>
      </w:r>
      <w:r>
        <w:rPr>
          <w:spacing w:val="-18"/>
        </w:rPr>
        <w:t xml:space="preserve"> </w:t>
      </w:r>
      <w:r>
        <w:t>Antioquia</w:t>
      </w:r>
      <w:r>
        <w:rPr>
          <w:spacing w:val="-18"/>
        </w:rPr>
        <w:t xml:space="preserve"> </w:t>
      </w:r>
      <w:r>
        <w:t>en</w:t>
      </w:r>
      <w:r>
        <w:rPr>
          <w:spacing w:val="-17"/>
        </w:rPr>
        <w:t xml:space="preserve"> </w:t>
      </w:r>
      <w:r>
        <w:t>los</w:t>
      </w:r>
      <w:r>
        <w:rPr>
          <w:spacing w:val="-18"/>
        </w:rPr>
        <w:t xml:space="preserve"> </w:t>
      </w:r>
      <w:r>
        <w:t>cuales</w:t>
      </w:r>
      <w:r>
        <w:rPr>
          <w:spacing w:val="-17"/>
        </w:rPr>
        <w:t xml:space="preserve"> </w:t>
      </w:r>
      <w:r>
        <w:t>se</w:t>
      </w:r>
      <w:r>
        <w:rPr>
          <w:spacing w:val="-18"/>
        </w:rPr>
        <w:t xml:space="preserve"> </w:t>
      </w:r>
      <w:r>
        <w:t>habría</w:t>
      </w:r>
      <w:r>
        <w:rPr>
          <w:spacing w:val="-17"/>
        </w:rPr>
        <w:t xml:space="preserve"> </w:t>
      </w:r>
      <w:r>
        <w:t>configurado la responsabilidad del Estado.</w:t>
      </w:r>
    </w:p>
    <w:p w14:paraId="44F07F62" w14:textId="77777777" w:rsidR="006F1C3E" w:rsidRDefault="00736CA7">
      <w:pPr>
        <w:pStyle w:val="Prrafodelista"/>
        <w:numPr>
          <w:ilvl w:val="0"/>
          <w:numId w:val="24"/>
        </w:numPr>
        <w:tabs>
          <w:tab w:val="left" w:pos="829"/>
        </w:tabs>
        <w:spacing w:before="120"/>
        <w:ind w:right="252" w:firstLine="2"/>
        <w:jc w:val="both"/>
        <w:rPr>
          <w:sz w:val="20"/>
        </w:rPr>
      </w:pPr>
      <w:r>
        <w:rPr>
          <w:sz w:val="20"/>
        </w:rPr>
        <w:t>Los</w:t>
      </w:r>
      <w:r>
        <w:rPr>
          <w:spacing w:val="-3"/>
          <w:sz w:val="20"/>
        </w:rPr>
        <w:t xml:space="preserve"> </w:t>
      </w:r>
      <w:r>
        <w:rPr>
          <w:sz w:val="20"/>
        </w:rPr>
        <w:t>representantes</w:t>
      </w:r>
      <w:r>
        <w:rPr>
          <w:spacing w:val="-8"/>
          <w:sz w:val="20"/>
        </w:rPr>
        <w:t xml:space="preserve"> </w:t>
      </w:r>
      <w:r>
        <w:rPr>
          <w:sz w:val="20"/>
        </w:rPr>
        <w:t>de</w:t>
      </w:r>
      <w:r>
        <w:rPr>
          <w:spacing w:val="-9"/>
          <w:sz w:val="20"/>
        </w:rPr>
        <w:t xml:space="preserve"> </w:t>
      </w:r>
      <w:r>
        <w:rPr>
          <w:sz w:val="20"/>
        </w:rPr>
        <w:t>la</w:t>
      </w:r>
      <w:r>
        <w:rPr>
          <w:spacing w:val="-10"/>
          <w:sz w:val="20"/>
        </w:rPr>
        <w:t xml:space="preserve"> </w:t>
      </w:r>
      <w:r>
        <w:rPr>
          <w:b/>
          <w:i/>
          <w:sz w:val="20"/>
        </w:rPr>
        <w:t>familia</w:t>
      </w:r>
      <w:r>
        <w:rPr>
          <w:b/>
          <w:i/>
          <w:spacing w:val="-9"/>
          <w:sz w:val="20"/>
        </w:rPr>
        <w:t xml:space="preserve"> </w:t>
      </w:r>
      <w:r>
        <w:rPr>
          <w:b/>
          <w:i/>
          <w:sz w:val="20"/>
        </w:rPr>
        <w:t>Díaz</w:t>
      </w:r>
      <w:r>
        <w:rPr>
          <w:b/>
          <w:i/>
          <w:spacing w:val="-7"/>
          <w:sz w:val="20"/>
        </w:rPr>
        <w:t xml:space="preserve"> </w:t>
      </w:r>
      <w:r>
        <w:rPr>
          <w:b/>
          <w:i/>
          <w:sz w:val="20"/>
        </w:rPr>
        <w:t>–</w:t>
      </w:r>
      <w:r>
        <w:rPr>
          <w:b/>
          <w:i/>
          <w:spacing w:val="-6"/>
          <w:sz w:val="20"/>
        </w:rPr>
        <w:t xml:space="preserve"> </w:t>
      </w:r>
      <w:r>
        <w:rPr>
          <w:b/>
          <w:i/>
          <w:sz w:val="20"/>
        </w:rPr>
        <w:t>Mansilla</w:t>
      </w:r>
      <w:r>
        <w:rPr>
          <w:b/>
          <w:i/>
          <w:spacing w:val="-9"/>
          <w:sz w:val="20"/>
        </w:rPr>
        <w:t xml:space="preserve"> </w:t>
      </w:r>
      <w:r>
        <w:rPr>
          <w:sz w:val="20"/>
        </w:rPr>
        <w:t>presentaron</w:t>
      </w:r>
      <w:r>
        <w:rPr>
          <w:spacing w:val="-4"/>
          <w:sz w:val="20"/>
        </w:rPr>
        <w:t xml:space="preserve"> </w:t>
      </w:r>
      <w:r>
        <w:rPr>
          <w:sz w:val="20"/>
        </w:rPr>
        <w:t>alegatos</w:t>
      </w:r>
      <w:r>
        <w:rPr>
          <w:spacing w:val="-8"/>
          <w:sz w:val="20"/>
        </w:rPr>
        <w:t xml:space="preserve"> </w:t>
      </w:r>
      <w:r>
        <w:rPr>
          <w:sz w:val="20"/>
        </w:rPr>
        <w:t>específicos</w:t>
      </w:r>
      <w:r>
        <w:rPr>
          <w:spacing w:val="-8"/>
          <w:sz w:val="20"/>
        </w:rPr>
        <w:t xml:space="preserve"> </w:t>
      </w:r>
      <w:r>
        <w:rPr>
          <w:sz w:val="20"/>
        </w:rPr>
        <w:t>en torno a la desaparición de Miguel Ángel que vulneraría sus derechos al reconocimiento de la personalidad jurídica,</w:t>
      </w:r>
      <w:r>
        <w:rPr>
          <w:spacing w:val="-1"/>
          <w:sz w:val="20"/>
        </w:rPr>
        <w:t xml:space="preserve"> </w:t>
      </w:r>
      <w:r>
        <w:rPr>
          <w:sz w:val="20"/>
        </w:rPr>
        <w:t>a la</w:t>
      </w:r>
      <w:r>
        <w:rPr>
          <w:spacing w:val="-1"/>
          <w:sz w:val="20"/>
        </w:rPr>
        <w:t xml:space="preserve"> </w:t>
      </w:r>
      <w:r>
        <w:rPr>
          <w:sz w:val="20"/>
        </w:rPr>
        <w:t>vida,</w:t>
      </w:r>
      <w:r>
        <w:rPr>
          <w:spacing w:val="-1"/>
          <w:sz w:val="20"/>
        </w:rPr>
        <w:t xml:space="preserve"> </w:t>
      </w:r>
      <w:r>
        <w:rPr>
          <w:sz w:val="20"/>
        </w:rPr>
        <w:t>a la</w:t>
      </w:r>
      <w:r>
        <w:rPr>
          <w:spacing w:val="-1"/>
          <w:sz w:val="20"/>
        </w:rPr>
        <w:t xml:space="preserve"> </w:t>
      </w:r>
      <w:r>
        <w:rPr>
          <w:sz w:val="20"/>
        </w:rPr>
        <w:t>integridad física y</w:t>
      </w:r>
      <w:r>
        <w:rPr>
          <w:spacing w:val="-1"/>
          <w:sz w:val="20"/>
        </w:rPr>
        <w:t xml:space="preserve"> </w:t>
      </w:r>
      <w:r>
        <w:rPr>
          <w:sz w:val="20"/>
        </w:rPr>
        <w:t>a la libertad personal,</w:t>
      </w:r>
      <w:r>
        <w:rPr>
          <w:spacing w:val="-1"/>
          <w:sz w:val="20"/>
        </w:rPr>
        <w:t xml:space="preserve"> </w:t>
      </w:r>
      <w:r>
        <w:rPr>
          <w:sz w:val="20"/>
        </w:rPr>
        <w:t>previstos en los artículos</w:t>
      </w:r>
      <w:r>
        <w:rPr>
          <w:spacing w:val="-1"/>
          <w:sz w:val="20"/>
        </w:rPr>
        <w:t xml:space="preserve"> </w:t>
      </w:r>
      <w:r>
        <w:rPr>
          <w:sz w:val="20"/>
        </w:rPr>
        <w:t>3,</w:t>
      </w:r>
      <w:r>
        <w:rPr>
          <w:spacing w:val="-1"/>
          <w:sz w:val="20"/>
        </w:rPr>
        <w:t xml:space="preserve"> </w:t>
      </w:r>
      <w:r>
        <w:rPr>
          <w:sz w:val="20"/>
        </w:rPr>
        <w:t>4.1,</w:t>
      </w:r>
      <w:r>
        <w:rPr>
          <w:spacing w:val="-4"/>
          <w:sz w:val="20"/>
        </w:rPr>
        <w:t xml:space="preserve"> </w:t>
      </w:r>
      <w:r>
        <w:rPr>
          <w:sz w:val="20"/>
        </w:rPr>
        <w:t>5.1,</w:t>
      </w:r>
      <w:r>
        <w:rPr>
          <w:spacing w:val="-1"/>
          <w:sz w:val="20"/>
        </w:rPr>
        <w:t xml:space="preserve"> </w:t>
      </w:r>
      <w:r>
        <w:rPr>
          <w:sz w:val="20"/>
        </w:rPr>
        <w:t>7 y 11 de</w:t>
      </w:r>
      <w:r>
        <w:rPr>
          <w:spacing w:val="-2"/>
          <w:sz w:val="20"/>
        </w:rPr>
        <w:t xml:space="preserve"> </w:t>
      </w:r>
      <w:r>
        <w:rPr>
          <w:sz w:val="20"/>
        </w:rPr>
        <w:t>la Convención Americana,</w:t>
      </w:r>
      <w:r>
        <w:rPr>
          <w:spacing w:val="-2"/>
          <w:sz w:val="20"/>
        </w:rPr>
        <w:t xml:space="preserve"> </w:t>
      </w:r>
      <w:r>
        <w:rPr>
          <w:sz w:val="20"/>
        </w:rPr>
        <w:t xml:space="preserve">en </w:t>
      </w:r>
      <w:r>
        <w:rPr>
          <w:sz w:val="20"/>
        </w:rPr>
        <w:t>relación con el artículo</w:t>
      </w:r>
      <w:r>
        <w:rPr>
          <w:spacing w:val="-2"/>
          <w:sz w:val="20"/>
        </w:rPr>
        <w:t xml:space="preserve"> </w:t>
      </w:r>
      <w:r>
        <w:rPr>
          <w:sz w:val="20"/>
        </w:rPr>
        <w:t>1.1 de</w:t>
      </w:r>
      <w:r>
        <w:rPr>
          <w:spacing w:val="-2"/>
          <w:sz w:val="20"/>
        </w:rPr>
        <w:t xml:space="preserve"> </w:t>
      </w:r>
      <w:r>
        <w:rPr>
          <w:sz w:val="20"/>
        </w:rPr>
        <w:t>la misma, y del artículo I.a de la CIDFP. También presentaron alegatos relacionados con los derechos a la integridad personal y libertad de circulación y residencia de sus familiares (debido a las amenazas recibidas y a la n</w:t>
      </w:r>
      <w:r>
        <w:rPr>
          <w:sz w:val="20"/>
        </w:rPr>
        <w:t>ecesidad de tener que desplazarse).</w:t>
      </w:r>
    </w:p>
    <w:p w14:paraId="5953B7C1" w14:textId="77777777" w:rsidR="006F1C3E" w:rsidRDefault="00736CA7">
      <w:pPr>
        <w:pStyle w:val="Prrafodelista"/>
        <w:numPr>
          <w:ilvl w:val="0"/>
          <w:numId w:val="24"/>
        </w:numPr>
        <w:tabs>
          <w:tab w:val="left" w:pos="829"/>
        </w:tabs>
        <w:spacing w:before="120"/>
        <w:ind w:left="117" w:right="251" w:firstLine="0"/>
        <w:jc w:val="both"/>
        <w:rPr>
          <w:sz w:val="20"/>
        </w:rPr>
      </w:pPr>
      <w:r>
        <w:rPr>
          <w:sz w:val="20"/>
        </w:rPr>
        <w:t xml:space="preserve">Por su parte, el </w:t>
      </w:r>
      <w:r>
        <w:rPr>
          <w:b/>
          <w:i/>
          <w:sz w:val="20"/>
        </w:rPr>
        <w:t xml:space="preserve">Estado </w:t>
      </w:r>
      <w:r>
        <w:rPr>
          <w:sz w:val="20"/>
        </w:rPr>
        <w:t>efectuó un reconocimiento parcial de responsabilidad. No obstante,</w:t>
      </w:r>
      <w:r>
        <w:rPr>
          <w:spacing w:val="-1"/>
          <w:sz w:val="20"/>
        </w:rPr>
        <w:t xml:space="preserve"> </w:t>
      </w:r>
      <w:r>
        <w:rPr>
          <w:sz w:val="20"/>
        </w:rPr>
        <w:t>controvirtió</w:t>
      </w:r>
      <w:r>
        <w:rPr>
          <w:spacing w:val="-6"/>
          <w:sz w:val="20"/>
        </w:rPr>
        <w:t xml:space="preserve"> </w:t>
      </w:r>
      <w:r>
        <w:rPr>
          <w:sz w:val="20"/>
        </w:rPr>
        <w:t>la</w:t>
      </w:r>
      <w:r>
        <w:rPr>
          <w:spacing w:val="-2"/>
          <w:sz w:val="20"/>
        </w:rPr>
        <w:t xml:space="preserve"> </w:t>
      </w:r>
      <w:r>
        <w:rPr>
          <w:sz w:val="20"/>
        </w:rPr>
        <w:t>teoría</w:t>
      </w:r>
      <w:r>
        <w:rPr>
          <w:spacing w:val="-5"/>
          <w:sz w:val="20"/>
        </w:rPr>
        <w:t xml:space="preserve"> </w:t>
      </w:r>
      <w:r>
        <w:rPr>
          <w:sz w:val="20"/>
        </w:rPr>
        <w:t>de</w:t>
      </w:r>
      <w:r>
        <w:rPr>
          <w:spacing w:val="-6"/>
          <w:sz w:val="20"/>
        </w:rPr>
        <w:t xml:space="preserve"> </w:t>
      </w:r>
      <w:r>
        <w:rPr>
          <w:sz w:val="20"/>
        </w:rPr>
        <w:t>la</w:t>
      </w:r>
      <w:r>
        <w:rPr>
          <w:spacing w:val="-5"/>
          <w:sz w:val="20"/>
        </w:rPr>
        <w:t xml:space="preserve"> </w:t>
      </w:r>
      <w:r>
        <w:rPr>
          <w:sz w:val="20"/>
        </w:rPr>
        <w:t>atribución de</w:t>
      </w:r>
      <w:r>
        <w:rPr>
          <w:spacing w:val="-6"/>
          <w:sz w:val="20"/>
        </w:rPr>
        <w:t xml:space="preserve"> </w:t>
      </w:r>
      <w:r>
        <w:rPr>
          <w:sz w:val="20"/>
        </w:rPr>
        <w:t>responsabilidad</w:t>
      </w:r>
      <w:r>
        <w:rPr>
          <w:spacing w:val="-4"/>
          <w:sz w:val="20"/>
        </w:rPr>
        <w:t xml:space="preserve"> </w:t>
      </w:r>
      <w:r>
        <w:rPr>
          <w:sz w:val="20"/>
        </w:rPr>
        <w:t>manejada</w:t>
      </w:r>
      <w:r>
        <w:rPr>
          <w:spacing w:val="-5"/>
          <w:sz w:val="20"/>
        </w:rPr>
        <w:t xml:space="preserve"> </w:t>
      </w:r>
      <w:r>
        <w:rPr>
          <w:sz w:val="20"/>
        </w:rPr>
        <w:t>por</w:t>
      </w:r>
      <w:r>
        <w:rPr>
          <w:spacing w:val="-4"/>
          <w:sz w:val="20"/>
        </w:rPr>
        <w:t xml:space="preserve"> </w:t>
      </w:r>
      <w:r>
        <w:rPr>
          <w:sz w:val="20"/>
        </w:rPr>
        <w:t>la</w:t>
      </w:r>
      <w:r>
        <w:rPr>
          <w:spacing w:val="-5"/>
          <w:sz w:val="20"/>
        </w:rPr>
        <w:t xml:space="preserve"> </w:t>
      </w:r>
      <w:r>
        <w:rPr>
          <w:sz w:val="20"/>
        </w:rPr>
        <w:t>Comisión. Alegó</w:t>
      </w:r>
      <w:r>
        <w:rPr>
          <w:spacing w:val="-3"/>
          <w:sz w:val="20"/>
        </w:rPr>
        <w:t xml:space="preserve"> </w:t>
      </w:r>
      <w:r>
        <w:rPr>
          <w:sz w:val="20"/>
        </w:rPr>
        <w:t>que</w:t>
      </w:r>
      <w:r>
        <w:rPr>
          <w:spacing w:val="-3"/>
          <w:sz w:val="20"/>
        </w:rPr>
        <w:t xml:space="preserve"> </w:t>
      </w:r>
      <w:r>
        <w:rPr>
          <w:sz w:val="20"/>
        </w:rPr>
        <w:t>en el</w:t>
      </w:r>
      <w:r>
        <w:rPr>
          <w:spacing w:val="-4"/>
          <w:sz w:val="20"/>
        </w:rPr>
        <w:t xml:space="preserve"> </w:t>
      </w:r>
      <w:r>
        <w:rPr>
          <w:sz w:val="20"/>
        </w:rPr>
        <w:t>presente</w:t>
      </w:r>
      <w:r>
        <w:rPr>
          <w:spacing w:val="-5"/>
          <w:sz w:val="20"/>
        </w:rPr>
        <w:t xml:space="preserve"> </w:t>
      </w:r>
      <w:r>
        <w:rPr>
          <w:sz w:val="20"/>
        </w:rPr>
        <w:t>asunto</w:t>
      </w:r>
      <w:r>
        <w:rPr>
          <w:spacing w:val="-3"/>
          <w:sz w:val="20"/>
        </w:rPr>
        <w:t xml:space="preserve"> </w:t>
      </w:r>
      <w:r>
        <w:rPr>
          <w:sz w:val="20"/>
        </w:rPr>
        <w:t>los</w:t>
      </w:r>
      <w:r>
        <w:rPr>
          <w:spacing w:val="-2"/>
          <w:sz w:val="20"/>
        </w:rPr>
        <w:t xml:space="preserve"> </w:t>
      </w:r>
      <w:r>
        <w:rPr>
          <w:sz w:val="20"/>
        </w:rPr>
        <w:t>hechos</w:t>
      </w:r>
      <w:r>
        <w:rPr>
          <w:spacing w:val="-5"/>
          <w:sz w:val="20"/>
        </w:rPr>
        <w:t xml:space="preserve"> </w:t>
      </w:r>
      <w:r>
        <w:rPr>
          <w:sz w:val="20"/>
        </w:rPr>
        <w:t>definidos</w:t>
      </w:r>
      <w:r>
        <w:rPr>
          <w:spacing w:val="-2"/>
          <w:sz w:val="20"/>
        </w:rPr>
        <w:t xml:space="preserve"> </w:t>
      </w:r>
      <w:r>
        <w:rPr>
          <w:sz w:val="20"/>
        </w:rPr>
        <w:t>en</w:t>
      </w:r>
      <w:r>
        <w:rPr>
          <w:spacing w:val="-1"/>
          <w:sz w:val="20"/>
        </w:rPr>
        <w:t xml:space="preserve"> </w:t>
      </w:r>
      <w:r>
        <w:rPr>
          <w:sz w:val="20"/>
        </w:rPr>
        <w:t>la plataforma fáctica establecida por la Comisión en el Informe de Fondo no resultan suficientes para acreditar una situación de aquiescencia, tolerancia y colaboración respecto de los hechos incluidos por la Comisión, ni tampoco result</w:t>
      </w:r>
      <w:r>
        <w:rPr>
          <w:sz w:val="20"/>
        </w:rPr>
        <w:t>an suficientes frente a la gran mayoría de los casos denominados como representativos. Por otra parte, el Estado alegó que la pretensión de extender la declaración de</w:t>
      </w:r>
      <w:r>
        <w:rPr>
          <w:spacing w:val="-16"/>
          <w:sz w:val="20"/>
        </w:rPr>
        <w:t xml:space="preserve"> </w:t>
      </w:r>
      <w:r>
        <w:rPr>
          <w:sz w:val="20"/>
        </w:rPr>
        <w:t>la</w:t>
      </w:r>
      <w:r>
        <w:rPr>
          <w:spacing w:val="-13"/>
          <w:sz w:val="20"/>
        </w:rPr>
        <w:t xml:space="preserve"> </w:t>
      </w:r>
      <w:r>
        <w:rPr>
          <w:sz w:val="20"/>
        </w:rPr>
        <w:t>responsabilidad</w:t>
      </w:r>
      <w:r>
        <w:rPr>
          <w:spacing w:val="-13"/>
          <w:sz w:val="20"/>
        </w:rPr>
        <w:t xml:space="preserve"> </w:t>
      </w:r>
      <w:r>
        <w:rPr>
          <w:sz w:val="20"/>
        </w:rPr>
        <w:t>internacional</w:t>
      </w:r>
      <w:r>
        <w:rPr>
          <w:spacing w:val="-14"/>
          <w:sz w:val="20"/>
        </w:rPr>
        <w:t xml:space="preserve"> </w:t>
      </w:r>
      <w:r>
        <w:rPr>
          <w:sz w:val="20"/>
        </w:rPr>
        <w:t>del</w:t>
      </w:r>
      <w:r>
        <w:rPr>
          <w:spacing w:val="-11"/>
          <w:sz w:val="20"/>
        </w:rPr>
        <w:t xml:space="preserve"> </w:t>
      </w:r>
      <w:r>
        <w:rPr>
          <w:sz w:val="20"/>
        </w:rPr>
        <w:t>Estado</w:t>
      </w:r>
      <w:r>
        <w:rPr>
          <w:spacing w:val="-14"/>
          <w:sz w:val="20"/>
        </w:rPr>
        <w:t xml:space="preserve"> </w:t>
      </w:r>
      <w:r>
        <w:rPr>
          <w:sz w:val="20"/>
        </w:rPr>
        <w:t>por</w:t>
      </w:r>
      <w:r>
        <w:rPr>
          <w:spacing w:val="-16"/>
          <w:sz w:val="20"/>
        </w:rPr>
        <w:t xml:space="preserve"> </w:t>
      </w:r>
      <w:r>
        <w:rPr>
          <w:sz w:val="20"/>
        </w:rPr>
        <w:t>acción</w:t>
      </w:r>
      <w:r>
        <w:rPr>
          <w:spacing w:val="-13"/>
          <w:sz w:val="20"/>
        </w:rPr>
        <w:t xml:space="preserve"> </w:t>
      </w:r>
      <w:r>
        <w:rPr>
          <w:sz w:val="20"/>
        </w:rPr>
        <w:t>a</w:t>
      </w:r>
      <w:r>
        <w:rPr>
          <w:spacing w:val="-11"/>
          <w:sz w:val="20"/>
        </w:rPr>
        <w:t xml:space="preserve"> </w:t>
      </w:r>
      <w:r>
        <w:rPr>
          <w:sz w:val="20"/>
        </w:rPr>
        <w:t>la</w:t>
      </w:r>
      <w:r>
        <w:rPr>
          <w:spacing w:val="-13"/>
          <w:sz w:val="20"/>
        </w:rPr>
        <w:t xml:space="preserve"> </w:t>
      </w:r>
      <w:r>
        <w:rPr>
          <w:sz w:val="20"/>
        </w:rPr>
        <w:t>lista</w:t>
      </w:r>
      <w:r>
        <w:rPr>
          <w:spacing w:val="-13"/>
          <w:sz w:val="20"/>
        </w:rPr>
        <w:t xml:space="preserve"> </w:t>
      </w:r>
      <w:r>
        <w:rPr>
          <w:sz w:val="20"/>
        </w:rPr>
        <w:t>de</w:t>
      </w:r>
      <w:r>
        <w:rPr>
          <w:spacing w:val="-16"/>
          <w:sz w:val="20"/>
        </w:rPr>
        <w:t xml:space="preserve"> </w:t>
      </w:r>
      <w:r>
        <w:rPr>
          <w:sz w:val="20"/>
        </w:rPr>
        <w:t>6500</w:t>
      </w:r>
      <w:r>
        <w:rPr>
          <w:spacing w:val="-13"/>
          <w:sz w:val="20"/>
        </w:rPr>
        <w:t xml:space="preserve"> </w:t>
      </w:r>
      <w:r>
        <w:rPr>
          <w:sz w:val="20"/>
        </w:rPr>
        <w:t>presuntas</w:t>
      </w:r>
      <w:r>
        <w:rPr>
          <w:spacing w:val="-12"/>
          <w:sz w:val="20"/>
        </w:rPr>
        <w:t xml:space="preserve"> </w:t>
      </w:r>
      <w:r>
        <w:rPr>
          <w:sz w:val="20"/>
        </w:rPr>
        <w:t>vícti</w:t>
      </w:r>
      <w:r>
        <w:rPr>
          <w:sz w:val="20"/>
        </w:rPr>
        <w:t>mas, con fundamento exclusivo en el análisis efectuado en los casos representativos resulta improcedente, pues como ya se ha mencionado, el incumplimiento del deber de respeto sólo puede atribuirse tras hacer un análisis de cada caso concreto.</w:t>
      </w:r>
    </w:p>
    <w:p w14:paraId="7BBD4931" w14:textId="77777777" w:rsidR="006F1C3E" w:rsidRDefault="00736CA7">
      <w:pPr>
        <w:pStyle w:val="Prrafodelista"/>
        <w:numPr>
          <w:ilvl w:val="0"/>
          <w:numId w:val="24"/>
        </w:numPr>
        <w:tabs>
          <w:tab w:val="left" w:pos="829"/>
        </w:tabs>
        <w:spacing w:before="120"/>
        <w:ind w:left="117" w:right="254" w:firstLine="1"/>
        <w:jc w:val="both"/>
        <w:rPr>
          <w:sz w:val="20"/>
        </w:rPr>
      </w:pPr>
      <w:r>
        <w:rPr>
          <w:sz w:val="20"/>
        </w:rPr>
        <w:t>Por</w:t>
      </w:r>
      <w:r>
        <w:rPr>
          <w:spacing w:val="-7"/>
          <w:sz w:val="20"/>
        </w:rPr>
        <w:t xml:space="preserve"> </w:t>
      </w:r>
      <w:r>
        <w:rPr>
          <w:sz w:val="20"/>
        </w:rPr>
        <w:t>otra</w:t>
      </w:r>
      <w:r>
        <w:rPr>
          <w:spacing w:val="-8"/>
          <w:sz w:val="20"/>
        </w:rPr>
        <w:t xml:space="preserve"> </w:t>
      </w:r>
      <w:r>
        <w:rPr>
          <w:sz w:val="20"/>
        </w:rPr>
        <w:t>par</w:t>
      </w:r>
      <w:r>
        <w:rPr>
          <w:sz w:val="20"/>
        </w:rPr>
        <w:t>te,</w:t>
      </w:r>
      <w:r>
        <w:rPr>
          <w:spacing w:val="-11"/>
          <w:sz w:val="20"/>
        </w:rPr>
        <w:t xml:space="preserve"> </w:t>
      </w:r>
      <w:r>
        <w:rPr>
          <w:sz w:val="20"/>
        </w:rPr>
        <w:t>afirmó</w:t>
      </w:r>
      <w:r>
        <w:rPr>
          <w:spacing w:val="-11"/>
          <w:sz w:val="20"/>
        </w:rPr>
        <w:t xml:space="preserve"> </w:t>
      </w:r>
      <w:r>
        <w:rPr>
          <w:sz w:val="20"/>
        </w:rPr>
        <w:t>que</w:t>
      </w:r>
      <w:r>
        <w:rPr>
          <w:spacing w:val="-14"/>
          <w:sz w:val="20"/>
        </w:rPr>
        <w:t xml:space="preserve"> </w:t>
      </w:r>
      <w:r>
        <w:rPr>
          <w:sz w:val="20"/>
        </w:rPr>
        <w:t>la</w:t>
      </w:r>
      <w:r>
        <w:rPr>
          <w:spacing w:val="-8"/>
          <w:sz w:val="20"/>
        </w:rPr>
        <w:t xml:space="preserve"> </w:t>
      </w:r>
      <w:r>
        <w:rPr>
          <w:sz w:val="20"/>
        </w:rPr>
        <w:t>mera</w:t>
      </w:r>
      <w:r>
        <w:rPr>
          <w:spacing w:val="-10"/>
          <w:sz w:val="20"/>
        </w:rPr>
        <w:t xml:space="preserve"> </w:t>
      </w:r>
      <w:r>
        <w:rPr>
          <w:sz w:val="20"/>
        </w:rPr>
        <w:t>prueba</w:t>
      </w:r>
      <w:r>
        <w:rPr>
          <w:spacing w:val="-8"/>
          <w:sz w:val="20"/>
        </w:rPr>
        <w:t xml:space="preserve"> </w:t>
      </w:r>
      <w:r>
        <w:rPr>
          <w:sz w:val="20"/>
        </w:rPr>
        <w:t>de</w:t>
      </w:r>
      <w:r>
        <w:rPr>
          <w:spacing w:val="-9"/>
          <w:sz w:val="20"/>
        </w:rPr>
        <w:t xml:space="preserve"> </w:t>
      </w:r>
      <w:r>
        <w:rPr>
          <w:sz w:val="20"/>
        </w:rPr>
        <w:t>un</w:t>
      </w:r>
      <w:r>
        <w:rPr>
          <w:spacing w:val="-9"/>
          <w:sz w:val="20"/>
        </w:rPr>
        <w:t xml:space="preserve"> </w:t>
      </w:r>
      <w:r>
        <w:rPr>
          <w:sz w:val="20"/>
        </w:rPr>
        <w:t>contexto</w:t>
      </w:r>
      <w:r>
        <w:rPr>
          <w:spacing w:val="-9"/>
          <w:sz w:val="20"/>
        </w:rPr>
        <w:t xml:space="preserve"> </w:t>
      </w:r>
      <w:r>
        <w:rPr>
          <w:sz w:val="20"/>
        </w:rPr>
        <w:t>general</w:t>
      </w:r>
      <w:r>
        <w:rPr>
          <w:spacing w:val="-10"/>
          <w:sz w:val="20"/>
        </w:rPr>
        <w:t xml:space="preserve"> </w:t>
      </w:r>
      <w:r>
        <w:rPr>
          <w:sz w:val="20"/>
        </w:rPr>
        <w:t>no</w:t>
      </w:r>
      <w:r>
        <w:rPr>
          <w:spacing w:val="-9"/>
          <w:sz w:val="20"/>
        </w:rPr>
        <w:t xml:space="preserve"> </w:t>
      </w:r>
      <w:r>
        <w:rPr>
          <w:sz w:val="20"/>
        </w:rPr>
        <w:t>es</w:t>
      </w:r>
      <w:r>
        <w:rPr>
          <w:spacing w:val="-9"/>
          <w:sz w:val="20"/>
        </w:rPr>
        <w:t xml:space="preserve"> </w:t>
      </w:r>
      <w:r>
        <w:rPr>
          <w:sz w:val="20"/>
        </w:rPr>
        <w:t>suficiente</w:t>
      </w:r>
      <w:r>
        <w:rPr>
          <w:spacing w:val="-9"/>
          <w:sz w:val="20"/>
        </w:rPr>
        <w:t xml:space="preserve"> </w:t>
      </w:r>
      <w:r>
        <w:rPr>
          <w:sz w:val="20"/>
        </w:rPr>
        <w:t>para atribuir la responsabilidad del Estado. Al respecto recordó que la violencia contra la UP tuvo muy diversas causas y fue ejercida por diferentes actores.</w:t>
      </w:r>
    </w:p>
    <w:p w14:paraId="27ADD417" w14:textId="77777777" w:rsidR="006F1C3E" w:rsidRDefault="00736CA7">
      <w:pPr>
        <w:pStyle w:val="Prrafodelista"/>
        <w:numPr>
          <w:ilvl w:val="0"/>
          <w:numId w:val="24"/>
        </w:numPr>
        <w:tabs>
          <w:tab w:val="left" w:pos="829"/>
        </w:tabs>
        <w:spacing w:before="118"/>
        <w:ind w:left="118" w:right="250" w:hanging="1"/>
        <w:jc w:val="both"/>
        <w:rPr>
          <w:sz w:val="20"/>
        </w:rPr>
      </w:pPr>
      <w:r>
        <w:rPr>
          <w:sz w:val="20"/>
        </w:rPr>
        <w:t>El Estado indicó que tras la revisión de los expedientes de los casos representativos, estos</w:t>
      </w:r>
      <w:r>
        <w:rPr>
          <w:spacing w:val="-18"/>
          <w:sz w:val="20"/>
        </w:rPr>
        <w:t xml:space="preserve"> </w:t>
      </w:r>
      <w:r>
        <w:rPr>
          <w:sz w:val="20"/>
        </w:rPr>
        <w:t>pued</w:t>
      </w:r>
      <w:r>
        <w:rPr>
          <w:sz w:val="20"/>
        </w:rPr>
        <w:t>en</w:t>
      </w:r>
      <w:r>
        <w:rPr>
          <w:spacing w:val="-18"/>
          <w:sz w:val="20"/>
        </w:rPr>
        <w:t xml:space="preserve"> </w:t>
      </w:r>
      <w:r>
        <w:rPr>
          <w:sz w:val="20"/>
        </w:rPr>
        <w:t>dividirse</w:t>
      </w:r>
      <w:r>
        <w:rPr>
          <w:spacing w:val="-17"/>
          <w:sz w:val="20"/>
        </w:rPr>
        <w:t xml:space="preserve"> </w:t>
      </w:r>
      <w:r>
        <w:rPr>
          <w:sz w:val="20"/>
        </w:rPr>
        <w:t>en</w:t>
      </w:r>
      <w:r>
        <w:rPr>
          <w:spacing w:val="-18"/>
          <w:sz w:val="20"/>
        </w:rPr>
        <w:t xml:space="preserve"> </w:t>
      </w:r>
      <w:r>
        <w:rPr>
          <w:sz w:val="20"/>
        </w:rPr>
        <w:t>varios</w:t>
      </w:r>
      <w:r>
        <w:rPr>
          <w:spacing w:val="-17"/>
          <w:sz w:val="20"/>
        </w:rPr>
        <w:t xml:space="preserve"> </w:t>
      </w:r>
      <w:r>
        <w:rPr>
          <w:sz w:val="20"/>
        </w:rPr>
        <w:t>grupos;</w:t>
      </w:r>
      <w:r>
        <w:rPr>
          <w:spacing w:val="-18"/>
          <w:sz w:val="20"/>
        </w:rPr>
        <w:t xml:space="preserve"> </w:t>
      </w:r>
      <w:r>
        <w:rPr>
          <w:sz w:val="20"/>
        </w:rPr>
        <w:t>a)</w:t>
      </w:r>
      <w:r>
        <w:rPr>
          <w:spacing w:val="-18"/>
          <w:sz w:val="20"/>
        </w:rPr>
        <w:t xml:space="preserve"> </w:t>
      </w:r>
      <w:r>
        <w:rPr>
          <w:sz w:val="20"/>
        </w:rPr>
        <w:t>aquellos</w:t>
      </w:r>
      <w:r>
        <w:rPr>
          <w:spacing w:val="-17"/>
          <w:sz w:val="20"/>
        </w:rPr>
        <w:t xml:space="preserve"> </w:t>
      </w:r>
      <w:r>
        <w:rPr>
          <w:sz w:val="20"/>
        </w:rPr>
        <w:t>en</w:t>
      </w:r>
      <w:r>
        <w:rPr>
          <w:spacing w:val="-18"/>
          <w:sz w:val="20"/>
        </w:rPr>
        <w:t xml:space="preserve"> </w:t>
      </w:r>
      <w:r>
        <w:rPr>
          <w:sz w:val="20"/>
        </w:rPr>
        <w:t>los</w:t>
      </w:r>
      <w:r>
        <w:rPr>
          <w:spacing w:val="-17"/>
          <w:sz w:val="20"/>
        </w:rPr>
        <w:t xml:space="preserve"> </w:t>
      </w:r>
      <w:r>
        <w:rPr>
          <w:sz w:val="20"/>
        </w:rPr>
        <w:t>no</w:t>
      </w:r>
      <w:r>
        <w:rPr>
          <w:spacing w:val="-18"/>
          <w:sz w:val="20"/>
        </w:rPr>
        <w:t xml:space="preserve"> </w:t>
      </w:r>
      <w:r>
        <w:rPr>
          <w:sz w:val="20"/>
        </w:rPr>
        <w:t>se</w:t>
      </w:r>
      <w:r>
        <w:rPr>
          <w:spacing w:val="-17"/>
          <w:sz w:val="20"/>
        </w:rPr>
        <w:t xml:space="preserve"> </w:t>
      </w:r>
      <w:r>
        <w:rPr>
          <w:sz w:val="20"/>
        </w:rPr>
        <w:t>alega</w:t>
      </w:r>
      <w:r>
        <w:rPr>
          <w:spacing w:val="-18"/>
          <w:sz w:val="20"/>
        </w:rPr>
        <w:t xml:space="preserve"> </w:t>
      </w:r>
      <w:r>
        <w:rPr>
          <w:sz w:val="20"/>
        </w:rPr>
        <w:t>una</w:t>
      </w:r>
      <w:r>
        <w:rPr>
          <w:spacing w:val="-18"/>
          <w:sz w:val="20"/>
        </w:rPr>
        <w:t xml:space="preserve"> </w:t>
      </w:r>
      <w:r>
        <w:rPr>
          <w:sz w:val="20"/>
        </w:rPr>
        <w:t>actuación</w:t>
      </w:r>
      <w:r>
        <w:rPr>
          <w:spacing w:val="-17"/>
          <w:sz w:val="20"/>
        </w:rPr>
        <w:t xml:space="preserve"> </w:t>
      </w:r>
      <w:r>
        <w:rPr>
          <w:sz w:val="20"/>
        </w:rPr>
        <w:t>atribuible a agentes del Estado; b) aquellos en los que, si bien se alega la participación de autoridades públicas en la violación a los</w:t>
      </w:r>
      <w:r>
        <w:rPr>
          <w:spacing w:val="-2"/>
          <w:sz w:val="20"/>
        </w:rPr>
        <w:t xml:space="preserve"> </w:t>
      </w:r>
      <w:r>
        <w:rPr>
          <w:sz w:val="20"/>
        </w:rPr>
        <w:t>derechos humanos,</w:t>
      </w:r>
      <w:r>
        <w:rPr>
          <w:spacing w:val="-3"/>
          <w:sz w:val="20"/>
        </w:rPr>
        <w:t xml:space="preserve"> </w:t>
      </w:r>
      <w:r>
        <w:rPr>
          <w:sz w:val="20"/>
        </w:rPr>
        <w:t>no existe material probat</w:t>
      </w:r>
      <w:r>
        <w:rPr>
          <w:sz w:val="20"/>
        </w:rPr>
        <w:t>orio suficiente</w:t>
      </w:r>
      <w:r>
        <w:rPr>
          <w:spacing w:val="-3"/>
          <w:sz w:val="20"/>
        </w:rPr>
        <w:t xml:space="preserve"> </w:t>
      </w:r>
      <w:r>
        <w:rPr>
          <w:sz w:val="20"/>
        </w:rPr>
        <w:t>que soporte tal afirmación; y c) aquellos en los que el Estado extendió su reconocimiento de responsabilidad por acción, por cuanto existen elementos probatorios en el expediente internacional que demuestran esta responsabilidad.</w:t>
      </w:r>
    </w:p>
    <w:p w14:paraId="52AE306D" w14:textId="77777777" w:rsidR="006F1C3E" w:rsidRDefault="00736CA7">
      <w:pPr>
        <w:pStyle w:val="Prrafodelista"/>
        <w:numPr>
          <w:ilvl w:val="0"/>
          <w:numId w:val="24"/>
        </w:numPr>
        <w:tabs>
          <w:tab w:val="left" w:pos="829"/>
        </w:tabs>
        <w:spacing w:before="123"/>
        <w:ind w:right="253" w:firstLine="1"/>
        <w:jc w:val="both"/>
        <w:rPr>
          <w:sz w:val="20"/>
        </w:rPr>
      </w:pPr>
      <w:r>
        <w:rPr>
          <w:sz w:val="20"/>
        </w:rPr>
        <w:t xml:space="preserve">El Estado </w:t>
      </w:r>
      <w:r>
        <w:rPr>
          <w:sz w:val="20"/>
        </w:rPr>
        <w:t>solicitó que se desestime la pretensión de atribución de responsabilidad por acción</w:t>
      </w:r>
      <w:r>
        <w:rPr>
          <w:spacing w:val="-2"/>
          <w:sz w:val="20"/>
        </w:rPr>
        <w:t xml:space="preserve"> </w:t>
      </w:r>
      <w:r>
        <w:rPr>
          <w:sz w:val="20"/>
        </w:rPr>
        <w:t>que</w:t>
      </w:r>
      <w:r>
        <w:rPr>
          <w:spacing w:val="-9"/>
          <w:sz w:val="20"/>
        </w:rPr>
        <w:t xml:space="preserve"> </w:t>
      </w:r>
      <w:r>
        <w:rPr>
          <w:sz w:val="20"/>
        </w:rPr>
        <w:t>no</w:t>
      </w:r>
      <w:r>
        <w:rPr>
          <w:spacing w:val="-9"/>
          <w:sz w:val="20"/>
        </w:rPr>
        <w:t xml:space="preserve"> </w:t>
      </w:r>
      <w:r>
        <w:rPr>
          <w:sz w:val="20"/>
        </w:rPr>
        <w:t>toma</w:t>
      </w:r>
      <w:r>
        <w:rPr>
          <w:spacing w:val="-3"/>
          <w:sz w:val="20"/>
        </w:rPr>
        <w:t xml:space="preserve"> </w:t>
      </w:r>
      <w:r>
        <w:rPr>
          <w:sz w:val="20"/>
        </w:rPr>
        <w:t>en consideración</w:t>
      </w:r>
      <w:r>
        <w:rPr>
          <w:spacing w:val="-5"/>
          <w:sz w:val="20"/>
        </w:rPr>
        <w:t xml:space="preserve"> </w:t>
      </w:r>
      <w:r>
        <w:rPr>
          <w:sz w:val="20"/>
        </w:rPr>
        <w:t>los</w:t>
      </w:r>
      <w:r>
        <w:rPr>
          <w:spacing w:val="-4"/>
          <w:sz w:val="20"/>
        </w:rPr>
        <w:t xml:space="preserve"> </w:t>
      </w:r>
      <w:r>
        <w:rPr>
          <w:sz w:val="20"/>
        </w:rPr>
        <w:t>elementos</w:t>
      </w:r>
      <w:r>
        <w:rPr>
          <w:spacing w:val="-6"/>
          <w:sz w:val="20"/>
        </w:rPr>
        <w:t xml:space="preserve"> </w:t>
      </w:r>
      <w:r>
        <w:rPr>
          <w:sz w:val="20"/>
        </w:rPr>
        <w:t>de</w:t>
      </w:r>
      <w:r>
        <w:rPr>
          <w:spacing w:val="-7"/>
          <w:sz w:val="20"/>
        </w:rPr>
        <w:t xml:space="preserve"> </w:t>
      </w:r>
      <w:r>
        <w:rPr>
          <w:sz w:val="20"/>
        </w:rPr>
        <w:t>cada</w:t>
      </w:r>
      <w:r>
        <w:rPr>
          <w:spacing w:val="-3"/>
          <w:sz w:val="20"/>
        </w:rPr>
        <w:t xml:space="preserve"> </w:t>
      </w:r>
      <w:r>
        <w:rPr>
          <w:sz w:val="20"/>
        </w:rPr>
        <w:t>caso</w:t>
      </w:r>
      <w:r>
        <w:rPr>
          <w:spacing w:val="-6"/>
          <w:sz w:val="20"/>
        </w:rPr>
        <w:t xml:space="preserve"> </w:t>
      </w:r>
      <w:r>
        <w:rPr>
          <w:sz w:val="20"/>
        </w:rPr>
        <w:t>concreto</w:t>
      </w:r>
      <w:r>
        <w:rPr>
          <w:spacing w:val="-9"/>
          <w:sz w:val="20"/>
        </w:rPr>
        <w:t xml:space="preserve"> </w:t>
      </w:r>
      <w:r>
        <w:rPr>
          <w:sz w:val="20"/>
        </w:rPr>
        <w:t>y</w:t>
      </w:r>
      <w:r>
        <w:rPr>
          <w:spacing w:val="-6"/>
          <w:sz w:val="20"/>
        </w:rPr>
        <w:t xml:space="preserve"> </w:t>
      </w:r>
      <w:r>
        <w:rPr>
          <w:sz w:val="20"/>
        </w:rPr>
        <w:t>que</w:t>
      </w:r>
      <w:r>
        <w:rPr>
          <w:spacing w:val="-4"/>
          <w:sz w:val="20"/>
        </w:rPr>
        <w:t xml:space="preserve"> </w:t>
      </w:r>
      <w:r>
        <w:rPr>
          <w:sz w:val="20"/>
        </w:rPr>
        <w:t>se</w:t>
      </w:r>
      <w:r>
        <w:rPr>
          <w:spacing w:val="-4"/>
          <w:sz w:val="20"/>
        </w:rPr>
        <w:t xml:space="preserve"> </w:t>
      </w:r>
      <w:r>
        <w:rPr>
          <w:sz w:val="20"/>
        </w:rPr>
        <w:t>analice,</w:t>
      </w:r>
      <w:r>
        <w:rPr>
          <w:spacing w:val="-6"/>
          <w:sz w:val="20"/>
        </w:rPr>
        <w:t xml:space="preserve"> </w:t>
      </w:r>
      <w:r>
        <w:rPr>
          <w:sz w:val="20"/>
        </w:rPr>
        <w:t>a la luz de los elementos del expediente internacional, el alcance de la responsabilidad internacional del Estado en cada caso, de conformidad con su reconocimiento de responsabilidad internacional y con las consideraciones que se presentaron respecto de l</w:t>
      </w:r>
      <w:r>
        <w:rPr>
          <w:sz w:val="20"/>
        </w:rPr>
        <w:t>os casos denominados como representativos por la Comisión.</w:t>
      </w:r>
    </w:p>
    <w:p w14:paraId="7F8496AB" w14:textId="77777777" w:rsidR="006F1C3E" w:rsidRDefault="006F1C3E">
      <w:pPr>
        <w:pStyle w:val="Textoindependiente"/>
        <w:spacing w:before="9"/>
        <w:jc w:val="left"/>
        <w:rPr>
          <w:sz w:val="19"/>
        </w:rPr>
      </w:pPr>
    </w:p>
    <w:p w14:paraId="1C950C7E" w14:textId="77777777" w:rsidR="006F1C3E" w:rsidRDefault="00736CA7">
      <w:pPr>
        <w:pStyle w:val="Ttulo2"/>
        <w:numPr>
          <w:ilvl w:val="2"/>
          <w:numId w:val="16"/>
        </w:numPr>
        <w:tabs>
          <w:tab w:val="left" w:pos="839"/>
        </w:tabs>
        <w:ind w:hanging="361"/>
      </w:pPr>
      <w:bookmarkStart w:id="393" w:name="_bookmark363"/>
      <w:bookmarkEnd w:id="393"/>
      <w:r>
        <w:t>Consideraciones</w:t>
      </w:r>
      <w:r>
        <w:rPr>
          <w:spacing w:val="-17"/>
        </w:rPr>
        <w:t xml:space="preserve"> </w:t>
      </w:r>
      <w:r>
        <w:t>de</w:t>
      </w:r>
      <w:r>
        <w:rPr>
          <w:spacing w:val="-16"/>
        </w:rPr>
        <w:t xml:space="preserve"> </w:t>
      </w:r>
      <w:r>
        <w:t>la</w:t>
      </w:r>
      <w:r>
        <w:rPr>
          <w:spacing w:val="-18"/>
        </w:rPr>
        <w:t xml:space="preserve"> </w:t>
      </w:r>
      <w:r>
        <w:rPr>
          <w:spacing w:val="-2"/>
        </w:rPr>
        <w:t>Corte.</w:t>
      </w:r>
    </w:p>
    <w:p w14:paraId="1D0D06AE" w14:textId="77777777" w:rsidR="006F1C3E" w:rsidRDefault="006F1C3E">
      <w:pPr>
        <w:pStyle w:val="Textoindependiente"/>
        <w:spacing w:before="6"/>
        <w:jc w:val="left"/>
        <w:rPr>
          <w:b/>
          <w:i/>
          <w:sz w:val="19"/>
        </w:rPr>
      </w:pPr>
    </w:p>
    <w:p w14:paraId="17C610F0" w14:textId="77777777" w:rsidR="006F1C3E" w:rsidRDefault="00736CA7">
      <w:pPr>
        <w:pStyle w:val="Prrafodelista"/>
        <w:numPr>
          <w:ilvl w:val="0"/>
          <w:numId w:val="24"/>
        </w:numPr>
        <w:tabs>
          <w:tab w:val="left" w:pos="829"/>
        </w:tabs>
        <w:ind w:left="117" w:right="251" w:firstLine="0"/>
        <w:jc w:val="both"/>
        <w:rPr>
          <w:sz w:val="20"/>
        </w:rPr>
      </w:pPr>
      <w:r>
        <w:rPr>
          <w:sz w:val="20"/>
        </w:rPr>
        <w:t>En primer término, corresponde recordar que el Estado reconoció su responsabilidad internacional con respecto a hechos que involucran a 219 víctimas que figuran en el</w:t>
      </w:r>
      <w:r>
        <w:rPr>
          <w:sz w:val="20"/>
        </w:rPr>
        <w:t xml:space="preserve"> listado anexo</w:t>
      </w:r>
      <w:r>
        <w:rPr>
          <w:spacing w:val="-2"/>
          <w:sz w:val="20"/>
        </w:rPr>
        <w:t xml:space="preserve"> </w:t>
      </w:r>
      <w:r>
        <w:rPr>
          <w:sz w:val="20"/>
        </w:rPr>
        <w:t>al Informe</w:t>
      </w:r>
      <w:r>
        <w:rPr>
          <w:spacing w:val="-4"/>
          <w:sz w:val="20"/>
        </w:rPr>
        <w:t xml:space="preserve"> </w:t>
      </w:r>
      <w:r>
        <w:rPr>
          <w:sz w:val="20"/>
        </w:rPr>
        <w:t>de</w:t>
      </w:r>
      <w:r>
        <w:rPr>
          <w:spacing w:val="-4"/>
          <w:sz w:val="20"/>
        </w:rPr>
        <w:t xml:space="preserve"> </w:t>
      </w:r>
      <w:r>
        <w:rPr>
          <w:sz w:val="20"/>
        </w:rPr>
        <w:t>Fondo</w:t>
      </w:r>
      <w:r>
        <w:rPr>
          <w:spacing w:val="-7"/>
          <w:sz w:val="20"/>
        </w:rPr>
        <w:t xml:space="preserve"> </w:t>
      </w:r>
      <w:r>
        <w:rPr>
          <w:sz w:val="20"/>
        </w:rPr>
        <w:t>de</w:t>
      </w:r>
      <w:r>
        <w:rPr>
          <w:spacing w:val="-4"/>
          <w:sz w:val="20"/>
        </w:rPr>
        <w:t xml:space="preserve"> </w:t>
      </w:r>
      <w:r>
        <w:rPr>
          <w:sz w:val="20"/>
        </w:rPr>
        <w:t>la</w:t>
      </w:r>
      <w:r>
        <w:rPr>
          <w:spacing w:val="-3"/>
          <w:sz w:val="20"/>
        </w:rPr>
        <w:t xml:space="preserve"> </w:t>
      </w:r>
      <w:r>
        <w:rPr>
          <w:sz w:val="20"/>
        </w:rPr>
        <w:t>Comisión</w:t>
      </w:r>
      <w:r>
        <w:rPr>
          <w:spacing w:val="-2"/>
          <w:sz w:val="20"/>
        </w:rPr>
        <w:t xml:space="preserve"> </w:t>
      </w:r>
      <w:r>
        <w:rPr>
          <w:sz w:val="20"/>
        </w:rPr>
        <w:t>(</w:t>
      </w:r>
      <w:r>
        <w:rPr>
          <w:i/>
          <w:sz w:val="20"/>
        </w:rPr>
        <w:t>supra</w:t>
      </w:r>
      <w:r>
        <w:rPr>
          <w:i/>
          <w:spacing w:val="-3"/>
          <w:sz w:val="20"/>
        </w:rPr>
        <w:t xml:space="preserve"> </w:t>
      </w:r>
      <w:r>
        <w:rPr>
          <w:sz w:val="20"/>
        </w:rPr>
        <w:t>Capítulo</w:t>
      </w:r>
      <w:r>
        <w:rPr>
          <w:spacing w:val="-4"/>
          <w:sz w:val="20"/>
        </w:rPr>
        <w:t xml:space="preserve"> </w:t>
      </w:r>
      <w:r>
        <w:rPr>
          <w:sz w:val="20"/>
        </w:rPr>
        <w:t>IV).</w:t>
      </w:r>
      <w:r>
        <w:rPr>
          <w:spacing w:val="-4"/>
          <w:sz w:val="20"/>
        </w:rPr>
        <w:t xml:space="preserve"> </w:t>
      </w:r>
      <w:r>
        <w:rPr>
          <w:sz w:val="20"/>
        </w:rPr>
        <w:t>Ese</w:t>
      </w:r>
      <w:r>
        <w:rPr>
          <w:spacing w:val="-2"/>
          <w:sz w:val="20"/>
        </w:rPr>
        <w:t xml:space="preserve"> </w:t>
      </w:r>
      <w:r>
        <w:rPr>
          <w:sz w:val="20"/>
        </w:rPr>
        <w:t>reconocimiento</w:t>
      </w:r>
      <w:r>
        <w:rPr>
          <w:spacing w:val="-2"/>
          <w:sz w:val="20"/>
        </w:rPr>
        <w:t xml:space="preserve"> </w:t>
      </w:r>
      <w:r>
        <w:rPr>
          <w:sz w:val="20"/>
        </w:rPr>
        <w:t>efectuado por el Estado se refiere a:</w:t>
      </w:r>
    </w:p>
    <w:p w14:paraId="248484DB" w14:textId="77777777" w:rsidR="006F1C3E" w:rsidRDefault="006F1C3E">
      <w:pPr>
        <w:jc w:val="both"/>
        <w:rPr>
          <w:sz w:val="20"/>
        </w:rPr>
        <w:sectPr w:rsidR="006F1C3E">
          <w:pgSz w:w="12240" w:h="15840"/>
          <w:pgMar w:top="1340" w:right="1160" w:bottom="1700" w:left="1300" w:header="0" w:footer="1437" w:gutter="0"/>
          <w:cols w:space="720"/>
        </w:sectPr>
      </w:pPr>
    </w:p>
    <w:p w14:paraId="0AE98BD8" w14:textId="77777777" w:rsidR="006F1C3E" w:rsidRDefault="00736CA7">
      <w:pPr>
        <w:pStyle w:val="Prrafodelista"/>
        <w:numPr>
          <w:ilvl w:val="1"/>
          <w:numId w:val="24"/>
        </w:numPr>
        <w:tabs>
          <w:tab w:val="left" w:pos="827"/>
        </w:tabs>
        <w:spacing w:before="79"/>
        <w:ind w:left="826" w:right="257" w:hanging="360"/>
        <w:jc w:val="both"/>
        <w:rPr>
          <w:sz w:val="20"/>
        </w:rPr>
      </w:pPr>
      <w:r>
        <w:rPr>
          <w:sz w:val="20"/>
        </w:rPr>
        <w:t>la violación al derecho a la vida (artículo 4 de la Convención) en relación con el deber de prevención en perjuicio de 138 personas que fueron ejecutadas</w:t>
      </w:r>
      <w:hyperlink w:anchor="_bookmark364" w:history="1">
        <w:r>
          <w:rPr>
            <w:position w:val="7"/>
            <w:sz w:val="13"/>
          </w:rPr>
          <w:t>291</w:t>
        </w:r>
      </w:hyperlink>
      <w:r>
        <w:rPr>
          <w:sz w:val="20"/>
        </w:rPr>
        <w:t>;</w:t>
      </w:r>
    </w:p>
    <w:p w14:paraId="3CA69F7B" w14:textId="77777777" w:rsidR="006F1C3E" w:rsidRDefault="00736CA7">
      <w:pPr>
        <w:pStyle w:val="Prrafodelista"/>
        <w:numPr>
          <w:ilvl w:val="1"/>
          <w:numId w:val="24"/>
        </w:numPr>
        <w:tabs>
          <w:tab w:val="left" w:pos="827"/>
        </w:tabs>
        <w:spacing w:before="118"/>
        <w:ind w:left="826" w:right="257" w:hanging="360"/>
        <w:jc w:val="both"/>
        <w:rPr>
          <w:sz w:val="20"/>
        </w:rPr>
      </w:pPr>
      <w:r>
        <w:rPr>
          <w:sz w:val="20"/>
        </w:rPr>
        <w:t>la violación al derecho a la vida (artículo 4 de la Convención) en relación con el deber de respeto en perjuicio de 5 personas que fueron ejecutadas</w:t>
      </w:r>
      <w:hyperlink w:anchor="_bookmark365" w:history="1">
        <w:r>
          <w:rPr>
            <w:position w:val="7"/>
            <w:sz w:val="13"/>
          </w:rPr>
          <w:t>292</w:t>
        </w:r>
      </w:hyperlink>
      <w:r>
        <w:rPr>
          <w:sz w:val="20"/>
        </w:rPr>
        <w:t>;</w:t>
      </w:r>
    </w:p>
    <w:p w14:paraId="5F410C7F" w14:textId="77777777" w:rsidR="006F1C3E" w:rsidRDefault="00736CA7">
      <w:pPr>
        <w:pStyle w:val="Prrafodelista"/>
        <w:numPr>
          <w:ilvl w:val="1"/>
          <w:numId w:val="24"/>
        </w:numPr>
        <w:tabs>
          <w:tab w:val="left" w:pos="827"/>
        </w:tabs>
        <w:spacing w:before="121"/>
        <w:ind w:left="825" w:right="259" w:hanging="359"/>
        <w:jc w:val="both"/>
        <w:rPr>
          <w:sz w:val="20"/>
        </w:rPr>
      </w:pPr>
      <w:r>
        <w:rPr>
          <w:sz w:val="20"/>
        </w:rPr>
        <w:t>la</w:t>
      </w:r>
      <w:r>
        <w:rPr>
          <w:spacing w:val="-5"/>
          <w:sz w:val="20"/>
        </w:rPr>
        <w:t xml:space="preserve"> </w:t>
      </w:r>
      <w:r>
        <w:rPr>
          <w:sz w:val="20"/>
        </w:rPr>
        <w:t>violación a</w:t>
      </w:r>
      <w:r>
        <w:rPr>
          <w:spacing w:val="-5"/>
          <w:sz w:val="20"/>
        </w:rPr>
        <w:t xml:space="preserve"> </w:t>
      </w:r>
      <w:r>
        <w:rPr>
          <w:sz w:val="20"/>
        </w:rPr>
        <w:t>los</w:t>
      </w:r>
      <w:r>
        <w:rPr>
          <w:spacing w:val="-4"/>
          <w:sz w:val="20"/>
        </w:rPr>
        <w:t xml:space="preserve"> </w:t>
      </w:r>
      <w:r>
        <w:rPr>
          <w:sz w:val="20"/>
        </w:rPr>
        <w:t>derechos</w:t>
      </w:r>
      <w:r>
        <w:rPr>
          <w:spacing w:val="-4"/>
          <w:sz w:val="20"/>
        </w:rPr>
        <w:t xml:space="preserve"> </w:t>
      </w:r>
      <w:r>
        <w:rPr>
          <w:sz w:val="20"/>
        </w:rPr>
        <w:t>al</w:t>
      </w:r>
      <w:r>
        <w:rPr>
          <w:spacing w:val="-3"/>
          <w:sz w:val="20"/>
        </w:rPr>
        <w:t xml:space="preserve"> </w:t>
      </w:r>
      <w:r>
        <w:rPr>
          <w:sz w:val="20"/>
        </w:rPr>
        <w:t>recono</w:t>
      </w:r>
      <w:r>
        <w:rPr>
          <w:sz w:val="20"/>
        </w:rPr>
        <w:t>cimiento</w:t>
      </w:r>
      <w:r>
        <w:rPr>
          <w:spacing w:val="-6"/>
          <w:sz w:val="20"/>
        </w:rPr>
        <w:t xml:space="preserve"> </w:t>
      </w:r>
      <w:r>
        <w:rPr>
          <w:sz w:val="20"/>
        </w:rPr>
        <w:t>de</w:t>
      </w:r>
      <w:r>
        <w:rPr>
          <w:spacing w:val="-4"/>
          <w:sz w:val="20"/>
        </w:rPr>
        <w:t xml:space="preserve"> </w:t>
      </w:r>
      <w:r>
        <w:rPr>
          <w:sz w:val="20"/>
        </w:rPr>
        <w:t>la</w:t>
      </w:r>
      <w:r>
        <w:rPr>
          <w:spacing w:val="-5"/>
          <w:sz w:val="20"/>
        </w:rPr>
        <w:t xml:space="preserve"> </w:t>
      </w:r>
      <w:r>
        <w:rPr>
          <w:sz w:val="20"/>
        </w:rPr>
        <w:t>personalidad</w:t>
      </w:r>
      <w:r>
        <w:rPr>
          <w:spacing w:val="-5"/>
          <w:sz w:val="20"/>
        </w:rPr>
        <w:t xml:space="preserve"> </w:t>
      </w:r>
      <w:r>
        <w:rPr>
          <w:sz w:val="20"/>
        </w:rPr>
        <w:t>jurídica,</w:t>
      </w:r>
      <w:r>
        <w:rPr>
          <w:spacing w:val="-1"/>
          <w:sz w:val="20"/>
        </w:rPr>
        <w:t xml:space="preserve"> </w:t>
      </w:r>
      <w:r>
        <w:rPr>
          <w:sz w:val="20"/>
        </w:rPr>
        <w:t>a</w:t>
      </w:r>
      <w:r>
        <w:rPr>
          <w:spacing w:val="-3"/>
          <w:sz w:val="20"/>
        </w:rPr>
        <w:t xml:space="preserve"> </w:t>
      </w:r>
      <w:r>
        <w:rPr>
          <w:sz w:val="20"/>
        </w:rPr>
        <w:t>la</w:t>
      </w:r>
      <w:r>
        <w:rPr>
          <w:spacing w:val="-3"/>
          <w:sz w:val="20"/>
        </w:rPr>
        <w:t xml:space="preserve"> </w:t>
      </w:r>
      <w:r>
        <w:rPr>
          <w:sz w:val="20"/>
        </w:rPr>
        <w:t>vida,</w:t>
      </w:r>
      <w:r>
        <w:rPr>
          <w:spacing w:val="-4"/>
          <w:sz w:val="20"/>
        </w:rPr>
        <w:t xml:space="preserve"> </w:t>
      </w:r>
      <w:r>
        <w:rPr>
          <w:sz w:val="20"/>
        </w:rPr>
        <w:t>a</w:t>
      </w:r>
      <w:r>
        <w:rPr>
          <w:spacing w:val="-5"/>
          <w:sz w:val="20"/>
        </w:rPr>
        <w:t xml:space="preserve"> </w:t>
      </w:r>
      <w:r>
        <w:rPr>
          <w:sz w:val="20"/>
        </w:rPr>
        <w:t>la integridad personal y a la libertad personal (artículos</w:t>
      </w:r>
      <w:r>
        <w:rPr>
          <w:spacing w:val="-2"/>
          <w:sz w:val="20"/>
        </w:rPr>
        <w:t xml:space="preserve"> </w:t>
      </w:r>
      <w:r>
        <w:rPr>
          <w:sz w:val="20"/>
        </w:rPr>
        <w:t>3,</w:t>
      </w:r>
      <w:r>
        <w:rPr>
          <w:spacing w:val="-1"/>
          <w:sz w:val="20"/>
        </w:rPr>
        <w:t xml:space="preserve"> </w:t>
      </w:r>
      <w:r>
        <w:rPr>
          <w:sz w:val="20"/>
        </w:rPr>
        <w:t>4,</w:t>
      </w:r>
      <w:r>
        <w:rPr>
          <w:spacing w:val="-1"/>
          <w:sz w:val="20"/>
        </w:rPr>
        <w:t xml:space="preserve"> </w:t>
      </w:r>
      <w:r>
        <w:rPr>
          <w:sz w:val="20"/>
        </w:rPr>
        <w:t>5 y</w:t>
      </w:r>
      <w:r>
        <w:rPr>
          <w:spacing w:val="-1"/>
          <w:sz w:val="20"/>
        </w:rPr>
        <w:t xml:space="preserve"> </w:t>
      </w:r>
      <w:r>
        <w:rPr>
          <w:sz w:val="20"/>
        </w:rPr>
        <w:t>7 de</w:t>
      </w:r>
      <w:r>
        <w:rPr>
          <w:spacing w:val="-5"/>
          <w:sz w:val="20"/>
        </w:rPr>
        <w:t xml:space="preserve"> </w:t>
      </w:r>
      <w:r>
        <w:rPr>
          <w:sz w:val="20"/>
        </w:rPr>
        <w:t>la Convención) en relación con su deber de prevención en perjuicio de 16 que fueron desaparecidas</w:t>
      </w:r>
      <w:hyperlink w:anchor="_bookmark366" w:history="1">
        <w:r>
          <w:rPr>
            <w:position w:val="7"/>
            <w:sz w:val="13"/>
          </w:rPr>
          <w:t>293</w:t>
        </w:r>
      </w:hyperlink>
      <w:r>
        <w:rPr>
          <w:sz w:val="20"/>
        </w:rPr>
        <w:t>;</w:t>
      </w:r>
    </w:p>
    <w:p w14:paraId="5D8943AB" w14:textId="77777777" w:rsidR="006F1C3E" w:rsidRDefault="00736CA7">
      <w:pPr>
        <w:pStyle w:val="Prrafodelista"/>
        <w:numPr>
          <w:ilvl w:val="1"/>
          <w:numId w:val="24"/>
        </w:numPr>
        <w:tabs>
          <w:tab w:val="left" w:pos="827"/>
        </w:tabs>
        <w:spacing w:before="121"/>
        <w:ind w:left="825" w:right="255" w:hanging="359"/>
        <w:jc w:val="both"/>
        <w:rPr>
          <w:sz w:val="20"/>
        </w:rPr>
      </w:pPr>
      <w:r>
        <w:rPr>
          <w:sz w:val="20"/>
        </w:rPr>
        <w:t>la</w:t>
      </w:r>
      <w:r>
        <w:rPr>
          <w:spacing w:val="-5"/>
          <w:sz w:val="20"/>
        </w:rPr>
        <w:t xml:space="preserve"> </w:t>
      </w:r>
      <w:r>
        <w:rPr>
          <w:sz w:val="20"/>
        </w:rPr>
        <w:t>violación</w:t>
      </w:r>
      <w:r>
        <w:rPr>
          <w:spacing w:val="-1"/>
          <w:sz w:val="20"/>
        </w:rPr>
        <w:t xml:space="preserve"> </w:t>
      </w:r>
      <w:r>
        <w:rPr>
          <w:sz w:val="20"/>
        </w:rPr>
        <w:t>a</w:t>
      </w:r>
      <w:r>
        <w:rPr>
          <w:spacing w:val="-4"/>
          <w:sz w:val="20"/>
        </w:rPr>
        <w:t xml:space="preserve"> </w:t>
      </w:r>
      <w:r>
        <w:rPr>
          <w:sz w:val="20"/>
        </w:rPr>
        <w:t>los</w:t>
      </w:r>
      <w:r>
        <w:rPr>
          <w:spacing w:val="-5"/>
          <w:sz w:val="20"/>
        </w:rPr>
        <w:t xml:space="preserve"> </w:t>
      </w:r>
      <w:r>
        <w:rPr>
          <w:sz w:val="20"/>
        </w:rPr>
        <w:t>derechos</w:t>
      </w:r>
      <w:r>
        <w:rPr>
          <w:spacing w:val="-5"/>
          <w:sz w:val="20"/>
        </w:rPr>
        <w:t xml:space="preserve"> </w:t>
      </w:r>
      <w:r>
        <w:rPr>
          <w:sz w:val="20"/>
        </w:rPr>
        <w:t>al</w:t>
      </w:r>
      <w:r>
        <w:rPr>
          <w:spacing w:val="-4"/>
          <w:sz w:val="20"/>
        </w:rPr>
        <w:t xml:space="preserve"> </w:t>
      </w:r>
      <w:r>
        <w:rPr>
          <w:sz w:val="20"/>
        </w:rPr>
        <w:t>reconocimiento</w:t>
      </w:r>
      <w:r>
        <w:rPr>
          <w:spacing w:val="-6"/>
          <w:sz w:val="20"/>
        </w:rPr>
        <w:t xml:space="preserve"> </w:t>
      </w:r>
      <w:r>
        <w:rPr>
          <w:sz w:val="20"/>
        </w:rPr>
        <w:t>de</w:t>
      </w:r>
      <w:r>
        <w:rPr>
          <w:spacing w:val="-3"/>
          <w:sz w:val="20"/>
        </w:rPr>
        <w:t xml:space="preserve"> </w:t>
      </w:r>
      <w:r>
        <w:rPr>
          <w:sz w:val="20"/>
        </w:rPr>
        <w:t>la</w:t>
      </w:r>
      <w:r>
        <w:rPr>
          <w:spacing w:val="-5"/>
          <w:sz w:val="20"/>
        </w:rPr>
        <w:t xml:space="preserve"> </w:t>
      </w:r>
      <w:r>
        <w:rPr>
          <w:sz w:val="20"/>
        </w:rPr>
        <w:t>personalidad</w:t>
      </w:r>
      <w:r>
        <w:rPr>
          <w:spacing w:val="-5"/>
          <w:sz w:val="20"/>
        </w:rPr>
        <w:t xml:space="preserve"> </w:t>
      </w:r>
      <w:r>
        <w:rPr>
          <w:sz w:val="20"/>
        </w:rPr>
        <w:t>jurídica,</w:t>
      </w:r>
      <w:r>
        <w:rPr>
          <w:spacing w:val="-2"/>
          <w:sz w:val="20"/>
        </w:rPr>
        <w:t xml:space="preserve"> </w:t>
      </w:r>
      <w:r>
        <w:rPr>
          <w:sz w:val="20"/>
        </w:rPr>
        <w:t>a</w:t>
      </w:r>
      <w:r>
        <w:rPr>
          <w:spacing w:val="-4"/>
          <w:sz w:val="20"/>
        </w:rPr>
        <w:t xml:space="preserve"> </w:t>
      </w:r>
      <w:r>
        <w:rPr>
          <w:sz w:val="20"/>
        </w:rPr>
        <w:t>la</w:t>
      </w:r>
      <w:r>
        <w:rPr>
          <w:spacing w:val="-4"/>
          <w:sz w:val="20"/>
        </w:rPr>
        <w:t xml:space="preserve"> </w:t>
      </w:r>
      <w:r>
        <w:rPr>
          <w:sz w:val="20"/>
        </w:rPr>
        <w:t>vida,</w:t>
      </w:r>
      <w:r>
        <w:rPr>
          <w:spacing w:val="-5"/>
          <w:sz w:val="20"/>
        </w:rPr>
        <w:t xml:space="preserve"> </w:t>
      </w:r>
      <w:r>
        <w:rPr>
          <w:sz w:val="20"/>
        </w:rPr>
        <w:t>a</w:t>
      </w:r>
      <w:r>
        <w:rPr>
          <w:spacing w:val="-4"/>
          <w:sz w:val="20"/>
        </w:rPr>
        <w:t xml:space="preserve"> </w:t>
      </w:r>
      <w:r>
        <w:rPr>
          <w:sz w:val="20"/>
        </w:rPr>
        <w:t>la integridad</w:t>
      </w:r>
      <w:r>
        <w:rPr>
          <w:spacing w:val="-1"/>
          <w:sz w:val="20"/>
        </w:rPr>
        <w:t xml:space="preserve"> </w:t>
      </w:r>
      <w:r>
        <w:rPr>
          <w:sz w:val="20"/>
        </w:rPr>
        <w:t>personal y</w:t>
      </w:r>
      <w:r>
        <w:rPr>
          <w:spacing w:val="-2"/>
          <w:sz w:val="20"/>
        </w:rPr>
        <w:t xml:space="preserve"> </w:t>
      </w:r>
      <w:r>
        <w:rPr>
          <w:sz w:val="20"/>
        </w:rPr>
        <w:t>a la</w:t>
      </w:r>
      <w:r>
        <w:rPr>
          <w:spacing w:val="-1"/>
          <w:sz w:val="20"/>
        </w:rPr>
        <w:t xml:space="preserve"> </w:t>
      </w:r>
      <w:r>
        <w:rPr>
          <w:sz w:val="20"/>
        </w:rPr>
        <w:t>libertad personal</w:t>
      </w:r>
      <w:r>
        <w:rPr>
          <w:spacing w:val="-1"/>
          <w:sz w:val="20"/>
        </w:rPr>
        <w:t xml:space="preserve"> </w:t>
      </w:r>
      <w:r>
        <w:rPr>
          <w:sz w:val="20"/>
        </w:rPr>
        <w:t>(artículos</w:t>
      </w:r>
      <w:r>
        <w:rPr>
          <w:spacing w:val="-2"/>
          <w:sz w:val="20"/>
        </w:rPr>
        <w:t xml:space="preserve"> </w:t>
      </w:r>
      <w:r>
        <w:rPr>
          <w:sz w:val="20"/>
        </w:rPr>
        <w:t>3, 4,</w:t>
      </w:r>
      <w:r>
        <w:rPr>
          <w:spacing w:val="-2"/>
          <w:sz w:val="20"/>
        </w:rPr>
        <w:t xml:space="preserve"> </w:t>
      </w:r>
      <w:r>
        <w:rPr>
          <w:sz w:val="20"/>
        </w:rPr>
        <w:t>5 y 7</w:t>
      </w:r>
      <w:r>
        <w:rPr>
          <w:spacing w:val="-1"/>
          <w:sz w:val="20"/>
        </w:rPr>
        <w:t xml:space="preserve"> </w:t>
      </w:r>
      <w:r>
        <w:rPr>
          <w:sz w:val="20"/>
        </w:rPr>
        <w:t>de</w:t>
      </w:r>
      <w:r>
        <w:rPr>
          <w:spacing w:val="-3"/>
          <w:sz w:val="20"/>
        </w:rPr>
        <w:t xml:space="preserve"> </w:t>
      </w:r>
      <w:r>
        <w:rPr>
          <w:sz w:val="20"/>
        </w:rPr>
        <w:t>la</w:t>
      </w:r>
      <w:r>
        <w:rPr>
          <w:spacing w:val="-1"/>
          <w:sz w:val="20"/>
        </w:rPr>
        <w:t xml:space="preserve"> </w:t>
      </w:r>
      <w:r>
        <w:rPr>
          <w:sz w:val="20"/>
        </w:rPr>
        <w:t>Convención) en relación</w:t>
      </w:r>
      <w:r>
        <w:rPr>
          <w:spacing w:val="-8"/>
          <w:sz w:val="20"/>
        </w:rPr>
        <w:t xml:space="preserve"> </w:t>
      </w:r>
      <w:r>
        <w:rPr>
          <w:sz w:val="20"/>
        </w:rPr>
        <w:t>con</w:t>
      </w:r>
      <w:r>
        <w:rPr>
          <w:spacing w:val="-6"/>
          <w:sz w:val="20"/>
        </w:rPr>
        <w:t xml:space="preserve"> </w:t>
      </w:r>
      <w:r>
        <w:rPr>
          <w:sz w:val="20"/>
        </w:rPr>
        <w:t>su</w:t>
      </w:r>
      <w:r>
        <w:rPr>
          <w:spacing w:val="-10"/>
          <w:sz w:val="20"/>
        </w:rPr>
        <w:t xml:space="preserve"> </w:t>
      </w:r>
      <w:r>
        <w:rPr>
          <w:sz w:val="20"/>
        </w:rPr>
        <w:t>deber</w:t>
      </w:r>
      <w:r>
        <w:rPr>
          <w:spacing w:val="-12"/>
          <w:sz w:val="20"/>
        </w:rPr>
        <w:t xml:space="preserve"> </w:t>
      </w:r>
      <w:r>
        <w:rPr>
          <w:sz w:val="20"/>
        </w:rPr>
        <w:t>de</w:t>
      </w:r>
      <w:r>
        <w:rPr>
          <w:spacing w:val="-10"/>
          <w:sz w:val="20"/>
        </w:rPr>
        <w:t xml:space="preserve"> </w:t>
      </w:r>
      <w:r>
        <w:rPr>
          <w:sz w:val="20"/>
        </w:rPr>
        <w:t>respeto,</w:t>
      </w:r>
      <w:r>
        <w:rPr>
          <w:spacing w:val="-7"/>
          <w:sz w:val="20"/>
        </w:rPr>
        <w:t xml:space="preserve"> </w:t>
      </w:r>
      <w:r>
        <w:rPr>
          <w:sz w:val="20"/>
        </w:rPr>
        <w:t>y</w:t>
      </w:r>
      <w:r>
        <w:rPr>
          <w:spacing w:val="-9"/>
          <w:sz w:val="20"/>
        </w:rPr>
        <w:t xml:space="preserve"> </w:t>
      </w:r>
      <w:r>
        <w:rPr>
          <w:sz w:val="20"/>
        </w:rPr>
        <w:t>respecto,</w:t>
      </w:r>
      <w:r>
        <w:rPr>
          <w:spacing w:val="-14"/>
          <w:sz w:val="20"/>
        </w:rPr>
        <w:t xml:space="preserve"> </w:t>
      </w:r>
      <w:r>
        <w:rPr>
          <w:sz w:val="20"/>
        </w:rPr>
        <w:t>además,</w:t>
      </w:r>
      <w:r>
        <w:rPr>
          <w:spacing w:val="-10"/>
          <w:sz w:val="20"/>
        </w:rPr>
        <w:t xml:space="preserve"> </w:t>
      </w:r>
      <w:r>
        <w:rPr>
          <w:sz w:val="20"/>
        </w:rPr>
        <w:t>al</w:t>
      </w:r>
      <w:r>
        <w:rPr>
          <w:spacing w:val="-11"/>
          <w:sz w:val="20"/>
        </w:rPr>
        <w:t xml:space="preserve"> </w:t>
      </w:r>
      <w:r>
        <w:rPr>
          <w:sz w:val="20"/>
        </w:rPr>
        <w:t>artículo</w:t>
      </w:r>
      <w:r>
        <w:rPr>
          <w:spacing w:val="-10"/>
          <w:sz w:val="20"/>
        </w:rPr>
        <w:t xml:space="preserve"> </w:t>
      </w:r>
      <w:r>
        <w:rPr>
          <w:sz w:val="20"/>
        </w:rPr>
        <w:t>1.a.</w:t>
      </w:r>
      <w:r>
        <w:rPr>
          <w:spacing w:val="-9"/>
          <w:sz w:val="20"/>
        </w:rPr>
        <w:t xml:space="preserve"> </w:t>
      </w:r>
      <w:r>
        <w:rPr>
          <w:sz w:val="20"/>
        </w:rPr>
        <w:t>de</w:t>
      </w:r>
      <w:r>
        <w:rPr>
          <w:spacing w:val="-10"/>
          <w:sz w:val="20"/>
        </w:rPr>
        <w:t xml:space="preserve"> </w:t>
      </w:r>
      <w:r>
        <w:rPr>
          <w:sz w:val="20"/>
        </w:rPr>
        <w:t>la</w:t>
      </w:r>
      <w:r>
        <w:rPr>
          <w:spacing w:val="-11"/>
          <w:sz w:val="20"/>
        </w:rPr>
        <w:t xml:space="preserve"> </w:t>
      </w:r>
      <w:r>
        <w:rPr>
          <w:sz w:val="20"/>
        </w:rPr>
        <w:t xml:space="preserve">Convención Americana sobre desaparición forzada en perjuicio de 2 personas que fueron </w:t>
      </w:r>
      <w:r>
        <w:rPr>
          <w:spacing w:val="-2"/>
          <w:sz w:val="20"/>
        </w:rPr>
        <w:t>desaparecidas</w:t>
      </w:r>
      <w:hyperlink w:anchor="_bookmark367" w:history="1">
        <w:r>
          <w:rPr>
            <w:spacing w:val="-2"/>
            <w:position w:val="7"/>
            <w:sz w:val="13"/>
          </w:rPr>
          <w:t>294</w:t>
        </w:r>
      </w:hyperlink>
      <w:r>
        <w:rPr>
          <w:spacing w:val="-2"/>
          <w:sz w:val="20"/>
        </w:rPr>
        <w:t>;</w:t>
      </w:r>
    </w:p>
    <w:p w14:paraId="75F5E7A9" w14:textId="77777777" w:rsidR="006F1C3E" w:rsidRDefault="00736CA7">
      <w:pPr>
        <w:pStyle w:val="Prrafodelista"/>
        <w:numPr>
          <w:ilvl w:val="1"/>
          <w:numId w:val="24"/>
        </w:numPr>
        <w:tabs>
          <w:tab w:val="left" w:pos="827"/>
        </w:tabs>
        <w:spacing w:before="119"/>
        <w:ind w:left="826" w:right="258" w:hanging="360"/>
        <w:jc w:val="both"/>
        <w:rPr>
          <w:sz w:val="20"/>
        </w:rPr>
      </w:pPr>
      <w:r>
        <w:rPr>
          <w:sz w:val="20"/>
        </w:rPr>
        <w:t>la violación al derecho a la integridad personal y al proyecto de vida (artículos 4, y 5 de</w:t>
      </w:r>
      <w:r>
        <w:rPr>
          <w:spacing w:val="-7"/>
          <w:sz w:val="20"/>
        </w:rPr>
        <w:t xml:space="preserve"> </w:t>
      </w:r>
      <w:r>
        <w:rPr>
          <w:sz w:val="20"/>
        </w:rPr>
        <w:t>la</w:t>
      </w:r>
      <w:r>
        <w:rPr>
          <w:spacing w:val="-1"/>
          <w:sz w:val="20"/>
        </w:rPr>
        <w:t xml:space="preserve"> </w:t>
      </w:r>
      <w:r>
        <w:rPr>
          <w:sz w:val="20"/>
        </w:rPr>
        <w:t>Convención)</w:t>
      </w:r>
      <w:r>
        <w:rPr>
          <w:spacing w:val="-1"/>
          <w:sz w:val="20"/>
        </w:rPr>
        <w:t xml:space="preserve"> </w:t>
      </w:r>
      <w:r>
        <w:rPr>
          <w:sz w:val="20"/>
        </w:rPr>
        <w:t>en relación con su</w:t>
      </w:r>
      <w:r>
        <w:rPr>
          <w:spacing w:val="-2"/>
          <w:sz w:val="20"/>
        </w:rPr>
        <w:t xml:space="preserve"> </w:t>
      </w:r>
      <w:r>
        <w:rPr>
          <w:sz w:val="20"/>
        </w:rPr>
        <w:t>deber</w:t>
      </w:r>
      <w:r>
        <w:rPr>
          <w:spacing w:val="-5"/>
          <w:sz w:val="20"/>
        </w:rPr>
        <w:t xml:space="preserve"> </w:t>
      </w:r>
      <w:r>
        <w:rPr>
          <w:sz w:val="20"/>
        </w:rPr>
        <w:t>de</w:t>
      </w:r>
      <w:r>
        <w:rPr>
          <w:spacing w:val="-2"/>
          <w:sz w:val="20"/>
        </w:rPr>
        <w:t xml:space="preserve"> </w:t>
      </w:r>
      <w:r>
        <w:rPr>
          <w:sz w:val="20"/>
        </w:rPr>
        <w:t>prevención respecto</w:t>
      </w:r>
      <w:r>
        <w:rPr>
          <w:spacing w:val="-2"/>
          <w:sz w:val="20"/>
        </w:rPr>
        <w:t xml:space="preserve"> </w:t>
      </w:r>
      <w:r>
        <w:rPr>
          <w:sz w:val="20"/>
        </w:rPr>
        <w:t>a</w:t>
      </w:r>
      <w:r>
        <w:rPr>
          <w:spacing w:val="-6"/>
          <w:sz w:val="20"/>
        </w:rPr>
        <w:t xml:space="preserve"> </w:t>
      </w:r>
      <w:r>
        <w:rPr>
          <w:sz w:val="20"/>
        </w:rPr>
        <w:t>los</w:t>
      </w:r>
      <w:r>
        <w:rPr>
          <w:spacing w:val="-2"/>
          <w:sz w:val="20"/>
        </w:rPr>
        <w:t xml:space="preserve"> </w:t>
      </w:r>
      <w:r>
        <w:rPr>
          <w:sz w:val="20"/>
        </w:rPr>
        <w:t>casos</w:t>
      </w:r>
      <w:r>
        <w:rPr>
          <w:spacing w:val="-2"/>
          <w:sz w:val="20"/>
        </w:rPr>
        <w:t xml:space="preserve"> </w:t>
      </w:r>
      <w:r>
        <w:rPr>
          <w:sz w:val="20"/>
        </w:rPr>
        <w:t>en</w:t>
      </w:r>
      <w:r>
        <w:rPr>
          <w:spacing w:val="-3"/>
          <w:sz w:val="20"/>
        </w:rPr>
        <w:t xml:space="preserve"> </w:t>
      </w:r>
      <w:r>
        <w:rPr>
          <w:sz w:val="20"/>
        </w:rPr>
        <w:t>que</w:t>
      </w:r>
    </w:p>
    <w:p w14:paraId="75C537DA" w14:textId="77777777" w:rsidR="006F1C3E" w:rsidRDefault="006F1C3E">
      <w:pPr>
        <w:pStyle w:val="Textoindependiente"/>
        <w:jc w:val="left"/>
      </w:pPr>
    </w:p>
    <w:p w14:paraId="29FC90F8" w14:textId="77777777" w:rsidR="006F1C3E" w:rsidRDefault="006F1C3E">
      <w:pPr>
        <w:pStyle w:val="Textoindependiente"/>
        <w:jc w:val="left"/>
      </w:pPr>
    </w:p>
    <w:p w14:paraId="59524DCA" w14:textId="77777777" w:rsidR="006F1C3E" w:rsidRDefault="006F1C3E">
      <w:pPr>
        <w:pStyle w:val="Textoindependiente"/>
        <w:jc w:val="left"/>
      </w:pPr>
    </w:p>
    <w:p w14:paraId="457F141A" w14:textId="77777777" w:rsidR="006F1C3E" w:rsidRDefault="00736CA7">
      <w:pPr>
        <w:pStyle w:val="Textoindependiente"/>
        <w:spacing w:before="4"/>
        <w:jc w:val="left"/>
        <w:rPr>
          <w:sz w:val="11"/>
        </w:rPr>
      </w:pPr>
      <w:r>
        <w:pict w14:anchorId="722B50A0">
          <v:rect id="docshape78" o:spid="_x0000_s1112" style="position:absolute;margin-left:70.9pt;margin-top:8.1pt;width:2in;height:.6pt;z-index:-15689728;mso-wrap-distance-left:0;mso-wrap-distance-right:0;mso-position-horizontal-relative:page" fillcolor="black" stroked="f">
            <w10:wrap type="topAndBottom" anchorx="page"/>
          </v:rect>
        </w:pict>
      </w:r>
    </w:p>
    <w:p w14:paraId="3732FB7E" w14:textId="77777777" w:rsidR="006F1C3E" w:rsidRDefault="00736CA7">
      <w:pPr>
        <w:spacing w:before="103"/>
        <w:ind w:left="117" w:right="242"/>
        <w:jc w:val="both"/>
        <w:rPr>
          <w:sz w:val="16"/>
        </w:rPr>
      </w:pPr>
      <w:bookmarkStart w:id="394" w:name="_bookmark364"/>
      <w:bookmarkEnd w:id="394"/>
      <w:r>
        <w:rPr>
          <w:sz w:val="16"/>
          <w:vertAlign w:val="superscript"/>
        </w:rPr>
        <w:t>291</w:t>
      </w:r>
      <w:r>
        <w:rPr>
          <w:spacing w:val="80"/>
          <w:w w:val="150"/>
          <w:sz w:val="16"/>
        </w:rPr>
        <w:t xml:space="preserve"> </w:t>
      </w:r>
      <w:r>
        <w:rPr>
          <w:sz w:val="16"/>
        </w:rPr>
        <w:t>Estas</w:t>
      </w:r>
      <w:r>
        <w:rPr>
          <w:spacing w:val="-12"/>
          <w:sz w:val="16"/>
        </w:rPr>
        <w:t xml:space="preserve"> </w:t>
      </w:r>
      <w:r>
        <w:rPr>
          <w:sz w:val="16"/>
        </w:rPr>
        <w:t>personas</w:t>
      </w:r>
      <w:r>
        <w:rPr>
          <w:spacing w:val="-13"/>
          <w:sz w:val="16"/>
        </w:rPr>
        <w:t xml:space="preserve"> </w:t>
      </w:r>
      <w:r>
        <w:rPr>
          <w:sz w:val="16"/>
        </w:rPr>
        <w:t>son:</w:t>
      </w:r>
      <w:r>
        <w:rPr>
          <w:spacing w:val="-13"/>
          <w:sz w:val="16"/>
        </w:rPr>
        <w:t xml:space="preserve"> </w:t>
      </w:r>
      <w:r>
        <w:rPr>
          <w:sz w:val="16"/>
        </w:rPr>
        <w:t>Dionisio</w:t>
      </w:r>
      <w:r>
        <w:rPr>
          <w:spacing w:val="-12"/>
          <w:sz w:val="16"/>
        </w:rPr>
        <w:t xml:space="preserve"> </w:t>
      </w:r>
      <w:r>
        <w:rPr>
          <w:sz w:val="16"/>
        </w:rPr>
        <w:t>Calderón,</w:t>
      </w:r>
      <w:r>
        <w:rPr>
          <w:spacing w:val="-15"/>
          <w:sz w:val="16"/>
        </w:rPr>
        <w:t xml:space="preserve"> </w:t>
      </w:r>
      <w:r>
        <w:rPr>
          <w:sz w:val="16"/>
        </w:rPr>
        <w:t>Rubén</w:t>
      </w:r>
      <w:r>
        <w:rPr>
          <w:spacing w:val="-13"/>
          <w:sz w:val="16"/>
        </w:rPr>
        <w:t xml:space="preserve"> </w:t>
      </w:r>
      <w:r>
        <w:rPr>
          <w:sz w:val="16"/>
        </w:rPr>
        <w:t>Darío</w:t>
      </w:r>
      <w:r>
        <w:rPr>
          <w:spacing w:val="-14"/>
          <w:sz w:val="16"/>
        </w:rPr>
        <w:t xml:space="preserve"> </w:t>
      </w:r>
      <w:r>
        <w:rPr>
          <w:sz w:val="16"/>
        </w:rPr>
        <w:t>Castaño,</w:t>
      </w:r>
      <w:r>
        <w:rPr>
          <w:spacing w:val="-13"/>
          <w:sz w:val="16"/>
        </w:rPr>
        <w:t xml:space="preserve"> </w:t>
      </w:r>
      <w:r>
        <w:rPr>
          <w:sz w:val="16"/>
        </w:rPr>
        <w:t>Javier</w:t>
      </w:r>
      <w:r>
        <w:rPr>
          <w:spacing w:val="-14"/>
          <w:sz w:val="16"/>
        </w:rPr>
        <w:t xml:space="preserve"> </w:t>
      </w:r>
      <w:r>
        <w:rPr>
          <w:sz w:val="16"/>
        </w:rPr>
        <w:t>Sanabria</w:t>
      </w:r>
      <w:r>
        <w:rPr>
          <w:spacing w:val="-15"/>
          <w:sz w:val="16"/>
        </w:rPr>
        <w:t xml:space="preserve"> </w:t>
      </w:r>
      <w:r>
        <w:rPr>
          <w:sz w:val="16"/>
        </w:rPr>
        <w:t>Murcia,</w:t>
      </w:r>
      <w:r>
        <w:rPr>
          <w:spacing w:val="-13"/>
          <w:sz w:val="16"/>
        </w:rPr>
        <w:t xml:space="preserve"> </w:t>
      </w:r>
      <w:r>
        <w:rPr>
          <w:sz w:val="16"/>
        </w:rPr>
        <w:t>José</w:t>
      </w:r>
      <w:r>
        <w:rPr>
          <w:spacing w:val="-14"/>
          <w:sz w:val="16"/>
        </w:rPr>
        <w:t xml:space="preserve"> </w:t>
      </w:r>
      <w:r>
        <w:rPr>
          <w:sz w:val="16"/>
        </w:rPr>
        <w:t>Rafael</w:t>
      </w:r>
      <w:r>
        <w:rPr>
          <w:spacing w:val="-13"/>
          <w:sz w:val="16"/>
        </w:rPr>
        <w:t xml:space="preserve"> </w:t>
      </w:r>
      <w:r>
        <w:rPr>
          <w:sz w:val="16"/>
        </w:rPr>
        <w:t>Reyes</w:t>
      </w:r>
      <w:r>
        <w:rPr>
          <w:spacing w:val="-14"/>
          <w:sz w:val="16"/>
        </w:rPr>
        <w:t xml:space="preserve"> </w:t>
      </w:r>
      <w:r>
        <w:rPr>
          <w:sz w:val="16"/>
        </w:rPr>
        <w:t>Malagón, Darío Henao Torres, Octavio Vargas Cuellar, Leonel Forero Hernández, José Antonio Quiroz Rivero, José Francisco Ramírez Torres, Fernando Bahamón Molina, Fidel Antonio Ardila Parrado, Demetrio Aldana Quiroga, José Vicente Cárdenas Rodríguez, Luis J</w:t>
      </w:r>
      <w:r>
        <w:rPr>
          <w:sz w:val="16"/>
        </w:rPr>
        <w:t>esús</w:t>
      </w:r>
      <w:r>
        <w:rPr>
          <w:spacing w:val="40"/>
          <w:sz w:val="16"/>
        </w:rPr>
        <w:t xml:space="preserve"> </w:t>
      </w:r>
      <w:r>
        <w:rPr>
          <w:sz w:val="16"/>
        </w:rPr>
        <w:t>Reátiga, Gerardo Cuellar, Froilán Gildardo Arango Echavarría, Argemiro Colorado Marulanda, Pedro Julio Herrera Marín, José Yesid Reyes Panqueva, Luis Alberto Ardila Parrado, Hildebrando Lora Giraldo, Alfonso Guillermo Cujavante Acevedo, Hernando de Je</w:t>
      </w:r>
      <w:r>
        <w:rPr>
          <w:sz w:val="16"/>
        </w:rPr>
        <w:t>sús Gutiérrez, José Antonio Riveros Sanabria, Néstor Henry</w:t>
      </w:r>
      <w:r>
        <w:rPr>
          <w:spacing w:val="-7"/>
          <w:sz w:val="16"/>
        </w:rPr>
        <w:t xml:space="preserve"> </w:t>
      </w:r>
      <w:r>
        <w:rPr>
          <w:sz w:val="16"/>
        </w:rPr>
        <w:t>Rojas</w:t>
      </w:r>
      <w:r>
        <w:rPr>
          <w:spacing w:val="-7"/>
          <w:sz w:val="16"/>
        </w:rPr>
        <w:t xml:space="preserve"> </w:t>
      </w:r>
      <w:r>
        <w:rPr>
          <w:sz w:val="16"/>
        </w:rPr>
        <w:t>Rodríguez,</w:t>
      </w:r>
      <w:r>
        <w:rPr>
          <w:spacing w:val="-8"/>
          <w:sz w:val="16"/>
        </w:rPr>
        <w:t xml:space="preserve"> </w:t>
      </w:r>
      <w:r>
        <w:rPr>
          <w:sz w:val="16"/>
        </w:rPr>
        <w:t>Alirio</w:t>
      </w:r>
      <w:r>
        <w:rPr>
          <w:spacing w:val="-7"/>
          <w:sz w:val="16"/>
        </w:rPr>
        <w:t xml:space="preserve"> </w:t>
      </w:r>
      <w:r>
        <w:rPr>
          <w:sz w:val="16"/>
        </w:rPr>
        <w:t>Zaraza</w:t>
      </w:r>
      <w:r>
        <w:rPr>
          <w:spacing w:val="-10"/>
          <w:sz w:val="16"/>
        </w:rPr>
        <w:t xml:space="preserve"> </w:t>
      </w:r>
      <w:r>
        <w:rPr>
          <w:sz w:val="16"/>
        </w:rPr>
        <w:t>Martínez,</w:t>
      </w:r>
      <w:r>
        <w:rPr>
          <w:spacing w:val="-6"/>
          <w:sz w:val="16"/>
        </w:rPr>
        <w:t xml:space="preserve"> </w:t>
      </w:r>
      <w:r>
        <w:rPr>
          <w:sz w:val="16"/>
        </w:rPr>
        <w:t>Electo</w:t>
      </w:r>
      <w:r>
        <w:rPr>
          <w:spacing w:val="-7"/>
          <w:sz w:val="16"/>
        </w:rPr>
        <w:t xml:space="preserve"> </w:t>
      </w:r>
      <w:r>
        <w:rPr>
          <w:sz w:val="16"/>
        </w:rPr>
        <w:t>Flórez</w:t>
      </w:r>
      <w:r>
        <w:rPr>
          <w:spacing w:val="-8"/>
          <w:sz w:val="16"/>
        </w:rPr>
        <w:t xml:space="preserve"> </w:t>
      </w:r>
      <w:r>
        <w:rPr>
          <w:sz w:val="16"/>
        </w:rPr>
        <w:t>Banquez,</w:t>
      </w:r>
      <w:r>
        <w:rPr>
          <w:spacing w:val="-6"/>
          <w:sz w:val="16"/>
        </w:rPr>
        <w:t xml:space="preserve"> </w:t>
      </w:r>
      <w:r>
        <w:rPr>
          <w:sz w:val="16"/>
        </w:rPr>
        <w:t>Carlos</w:t>
      </w:r>
      <w:r>
        <w:rPr>
          <w:spacing w:val="-5"/>
          <w:sz w:val="16"/>
        </w:rPr>
        <w:t xml:space="preserve"> </w:t>
      </w:r>
      <w:r>
        <w:rPr>
          <w:sz w:val="16"/>
        </w:rPr>
        <w:t>Evelio</w:t>
      </w:r>
      <w:r>
        <w:rPr>
          <w:spacing w:val="-7"/>
          <w:sz w:val="16"/>
        </w:rPr>
        <w:t xml:space="preserve"> </w:t>
      </w:r>
      <w:r>
        <w:rPr>
          <w:sz w:val="16"/>
        </w:rPr>
        <w:t>Conda</w:t>
      </w:r>
      <w:r>
        <w:rPr>
          <w:spacing w:val="-6"/>
          <w:sz w:val="16"/>
        </w:rPr>
        <w:t xml:space="preserve"> </w:t>
      </w:r>
      <w:r>
        <w:rPr>
          <w:sz w:val="16"/>
        </w:rPr>
        <w:t>Tróchez,</w:t>
      </w:r>
      <w:r>
        <w:rPr>
          <w:spacing w:val="-6"/>
          <w:sz w:val="16"/>
        </w:rPr>
        <w:t xml:space="preserve"> </w:t>
      </w:r>
      <w:r>
        <w:rPr>
          <w:sz w:val="16"/>
        </w:rPr>
        <w:t>Gildardo</w:t>
      </w:r>
      <w:r>
        <w:rPr>
          <w:spacing w:val="-7"/>
          <w:sz w:val="16"/>
        </w:rPr>
        <w:t xml:space="preserve"> </w:t>
      </w:r>
      <w:r>
        <w:rPr>
          <w:sz w:val="16"/>
        </w:rPr>
        <w:t>Castaño Orozco, Teófilo Forero, Rosalba Camacho, Martin Vásquez Arévalo, María Leonilde Mora Sa</w:t>
      </w:r>
      <w:r>
        <w:rPr>
          <w:sz w:val="16"/>
        </w:rPr>
        <w:t>lcedo, Antonio Sotelo Pineda, José Antonio Toscano Triana, Luis Alberto Cardona Mejía, Jorge Orlando Higuita Rojas, Alejandro Cárdenas Villa, Gustavo Walberto Guerra Doria, Guillermo Antonio Callejas Ríos, Armando Calle Ángel, Horacio Forero Páez, Bladimir</w:t>
      </w:r>
      <w:r>
        <w:rPr>
          <w:sz w:val="16"/>
        </w:rPr>
        <w:t>o Escobar Morales, Dally Vásquez Camacho, Elizabeth Vásquez Camacho, Josefina Vásquez Camacho, Jairo Alfredo</w:t>
      </w:r>
      <w:r>
        <w:rPr>
          <w:spacing w:val="-3"/>
          <w:sz w:val="16"/>
        </w:rPr>
        <w:t xml:space="preserve"> </w:t>
      </w:r>
      <w:r>
        <w:rPr>
          <w:sz w:val="16"/>
        </w:rPr>
        <w:t>Urbina</w:t>
      </w:r>
      <w:r>
        <w:rPr>
          <w:spacing w:val="-2"/>
          <w:sz w:val="16"/>
        </w:rPr>
        <w:t xml:space="preserve"> </w:t>
      </w:r>
      <w:r>
        <w:rPr>
          <w:sz w:val="16"/>
        </w:rPr>
        <w:t>Lacouture,</w:t>
      </w:r>
      <w:r>
        <w:rPr>
          <w:spacing w:val="-4"/>
          <w:sz w:val="16"/>
        </w:rPr>
        <w:t xml:space="preserve"> </w:t>
      </w:r>
      <w:r>
        <w:rPr>
          <w:sz w:val="16"/>
        </w:rPr>
        <w:t>Carlos</w:t>
      </w:r>
      <w:r>
        <w:rPr>
          <w:spacing w:val="-3"/>
          <w:sz w:val="16"/>
        </w:rPr>
        <w:t xml:space="preserve"> </w:t>
      </w:r>
      <w:r>
        <w:rPr>
          <w:sz w:val="16"/>
        </w:rPr>
        <w:t>Julio Vélez</w:t>
      </w:r>
      <w:r>
        <w:rPr>
          <w:spacing w:val="-4"/>
          <w:sz w:val="16"/>
        </w:rPr>
        <w:t xml:space="preserve"> </w:t>
      </w:r>
      <w:r>
        <w:rPr>
          <w:sz w:val="16"/>
        </w:rPr>
        <w:t>Rodríguez,</w:t>
      </w:r>
      <w:r>
        <w:rPr>
          <w:spacing w:val="-4"/>
          <w:sz w:val="16"/>
        </w:rPr>
        <w:t xml:space="preserve"> </w:t>
      </w:r>
      <w:r>
        <w:rPr>
          <w:sz w:val="16"/>
        </w:rPr>
        <w:t>Norma</w:t>
      </w:r>
      <w:r>
        <w:rPr>
          <w:spacing w:val="-2"/>
          <w:sz w:val="16"/>
        </w:rPr>
        <w:t xml:space="preserve"> </w:t>
      </w:r>
      <w:r>
        <w:rPr>
          <w:sz w:val="16"/>
        </w:rPr>
        <w:t>Garzón</w:t>
      </w:r>
      <w:r>
        <w:rPr>
          <w:spacing w:val="-7"/>
          <w:sz w:val="16"/>
        </w:rPr>
        <w:t xml:space="preserve"> </w:t>
      </w:r>
      <w:r>
        <w:rPr>
          <w:sz w:val="16"/>
        </w:rPr>
        <w:t>de</w:t>
      </w:r>
      <w:r>
        <w:rPr>
          <w:spacing w:val="-3"/>
          <w:sz w:val="16"/>
        </w:rPr>
        <w:t xml:space="preserve"> </w:t>
      </w:r>
      <w:r>
        <w:rPr>
          <w:sz w:val="16"/>
        </w:rPr>
        <w:t>Vélez,</w:t>
      </w:r>
      <w:r>
        <w:rPr>
          <w:spacing w:val="-7"/>
          <w:sz w:val="16"/>
        </w:rPr>
        <w:t xml:space="preserve"> </w:t>
      </w:r>
      <w:r>
        <w:rPr>
          <w:sz w:val="16"/>
        </w:rPr>
        <w:t>Dilmas</w:t>
      </w:r>
      <w:r>
        <w:rPr>
          <w:spacing w:val="-1"/>
          <w:sz w:val="16"/>
        </w:rPr>
        <w:t xml:space="preserve"> </w:t>
      </w:r>
      <w:r>
        <w:rPr>
          <w:sz w:val="16"/>
        </w:rPr>
        <w:t>Elkin</w:t>
      </w:r>
      <w:r>
        <w:rPr>
          <w:spacing w:val="-2"/>
          <w:sz w:val="16"/>
        </w:rPr>
        <w:t xml:space="preserve"> </w:t>
      </w:r>
      <w:r>
        <w:rPr>
          <w:sz w:val="16"/>
        </w:rPr>
        <w:t>Vélez</w:t>
      </w:r>
      <w:r>
        <w:rPr>
          <w:spacing w:val="-6"/>
          <w:sz w:val="16"/>
        </w:rPr>
        <w:t xml:space="preserve"> </w:t>
      </w:r>
      <w:r>
        <w:rPr>
          <w:sz w:val="16"/>
        </w:rPr>
        <w:t>Rodríguez,</w:t>
      </w:r>
      <w:r>
        <w:rPr>
          <w:spacing w:val="-2"/>
          <w:sz w:val="16"/>
        </w:rPr>
        <w:t xml:space="preserve"> </w:t>
      </w:r>
      <w:r>
        <w:rPr>
          <w:sz w:val="16"/>
        </w:rPr>
        <w:t>Henry Cuenca Vega,</w:t>
      </w:r>
      <w:r>
        <w:rPr>
          <w:spacing w:val="-4"/>
          <w:sz w:val="16"/>
        </w:rPr>
        <w:t xml:space="preserve"> </w:t>
      </w:r>
      <w:r>
        <w:rPr>
          <w:sz w:val="16"/>
        </w:rPr>
        <w:t>María</w:t>
      </w:r>
      <w:r>
        <w:rPr>
          <w:spacing w:val="-3"/>
          <w:sz w:val="16"/>
        </w:rPr>
        <w:t xml:space="preserve"> </w:t>
      </w:r>
      <w:r>
        <w:rPr>
          <w:sz w:val="16"/>
        </w:rPr>
        <w:t>Mercedes</w:t>
      </w:r>
      <w:r>
        <w:rPr>
          <w:spacing w:val="-2"/>
          <w:sz w:val="16"/>
        </w:rPr>
        <w:t xml:space="preserve"> </w:t>
      </w:r>
      <w:r>
        <w:rPr>
          <w:sz w:val="16"/>
        </w:rPr>
        <w:t>Méndez</w:t>
      </w:r>
      <w:r>
        <w:rPr>
          <w:spacing w:val="-3"/>
          <w:sz w:val="16"/>
        </w:rPr>
        <w:t xml:space="preserve"> </w:t>
      </w:r>
      <w:r>
        <w:rPr>
          <w:sz w:val="16"/>
        </w:rPr>
        <w:t>de García, William Ocampo</w:t>
      </w:r>
      <w:r>
        <w:rPr>
          <w:spacing w:val="-2"/>
          <w:sz w:val="16"/>
        </w:rPr>
        <w:t xml:space="preserve"> </w:t>
      </w:r>
      <w:r>
        <w:rPr>
          <w:sz w:val="16"/>
        </w:rPr>
        <w:t>Castaño,</w:t>
      </w:r>
      <w:r>
        <w:rPr>
          <w:spacing w:val="-1"/>
          <w:sz w:val="16"/>
        </w:rPr>
        <w:t xml:space="preserve"> </w:t>
      </w:r>
      <w:r>
        <w:rPr>
          <w:sz w:val="16"/>
        </w:rPr>
        <w:t>Rosa</w:t>
      </w:r>
      <w:r>
        <w:rPr>
          <w:spacing w:val="-1"/>
          <w:sz w:val="16"/>
        </w:rPr>
        <w:t xml:space="preserve"> </w:t>
      </w:r>
      <w:r>
        <w:rPr>
          <w:sz w:val="16"/>
        </w:rPr>
        <w:t>Tulia Peña Rodríguez, Henry Millan González, Otoniel Casilimas Cantor, Eixenover Quintero Celis, Efraín Ángel Arévalo, Luis Eduardo Cubides Vanegas, Marcelino José Blanquicet Castro, Marceliano Medellín Narváez, Carm</w:t>
      </w:r>
      <w:r>
        <w:rPr>
          <w:sz w:val="16"/>
        </w:rPr>
        <w:t>elo Durango, Pedro Malagón Sarmiento,</w:t>
      </w:r>
      <w:r>
        <w:rPr>
          <w:spacing w:val="-5"/>
          <w:sz w:val="16"/>
        </w:rPr>
        <w:t xml:space="preserve"> </w:t>
      </w:r>
      <w:r>
        <w:rPr>
          <w:sz w:val="16"/>
        </w:rPr>
        <w:t>Elda Milena Malagón Hernández, Luz Adriana Hernández Vásquez, Alcides Julio Ariza Vargas, Josué Giraldo Cardona, Edilberto Blanco Cortés, Alexis Hinestroza, James Ricardo Barrero, Heliodoro de Jesús Durango, Rosalba Ga</w:t>
      </w:r>
      <w:r>
        <w:rPr>
          <w:sz w:val="16"/>
        </w:rPr>
        <w:t>vilar Novoa, Octavio Sarmiento Bohórquez, José Ignacio Reyes Gordillo, José Francisco Reyes Gordillo, Albeiro de Jesús Bustamante</w:t>
      </w:r>
      <w:r>
        <w:rPr>
          <w:spacing w:val="-15"/>
          <w:sz w:val="16"/>
        </w:rPr>
        <w:t xml:space="preserve"> </w:t>
      </w:r>
      <w:r>
        <w:rPr>
          <w:sz w:val="16"/>
        </w:rPr>
        <w:t>Sánchez,</w:t>
      </w:r>
      <w:r>
        <w:rPr>
          <w:spacing w:val="-14"/>
          <w:sz w:val="16"/>
        </w:rPr>
        <w:t xml:space="preserve"> </w:t>
      </w:r>
      <w:r>
        <w:rPr>
          <w:sz w:val="16"/>
        </w:rPr>
        <w:t>Alexandre</w:t>
      </w:r>
      <w:r>
        <w:rPr>
          <w:spacing w:val="-14"/>
          <w:sz w:val="16"/>
        </w:rPr>
        <w:t xml:space="preserve"> </w:t>
      </w:r>
      <w:r>
        <w:rPr>
          <w:sz w:val="16"/>
        </w:rPr>
        <w:t>de</w:t>
      </w:r>
      <w:r>
        <w:rPr>
          <w:spacing w:val="-14"/>
          <w:sz w:val="16"/>
        </w:rPr>
        <w:t xml:space="preserve"> </w:t>
      </w:r>
      <w:r>
        <w:rPr>
          <w:sz w:val="16"/>
        </w:rPr>
        <w:t>Jesús</w:t>
      </w:r>
      <w:r>
        <w:rPr>
          <w:spacing w:val="-14"/>
          <w:sz w:val="16"/>
        </w:rPr>
        <w:t xml:space="preserve"> </w:t>
      </w:r>
      <w:r>
        <w:rPr>
          <w:sz w:val="16"/>
        </w:rPr>
        <w:t>Galindo</w:t>
      </w:r>
      <w:r>
        <w:rPr>
          <w:spacing w:val="-14"/>
          <w:sz w:val="16"/>
        </w:rPr>
        <w:t xml:space="preserve"> </w:t>
      </w:r>
      <w:r>
        <w:rPr>
          <w:sz w:val="16"/>
        </w:rPr>
        <w:t>Muñoz,</w:t>
      </w:r>
      <w:r>
        <w:rPr>
          <w:spacing w:val="-14"/>
          <w:sz w:val="16"/>
        </w:rPr>
        <w:t xml:space="preserve"> </w:t>
      </w:r>
      <w:r>
        <w:rPr>
          <w:sz w:val="16"/>
        </w:rPr>
        <w:t>Pedro</w:t>
      </w:r>
      <w:r>
        <w:rPr>
          <w:spacing w:val="-14"/>
          <w:sz w:val="16"/>
        </w:rPr>
        <w:t xml:space="preserve"> </w:t>
      </w:r>
      <w:r>
        <w:rPr>
          <w:sz w:val="16"/>
        </w:rPr>
        <w:t>Nel</w:t>
      </w:r>
      <w:r>
        <w:rPr>
          <w:spacing w:val="-14"/>
          <w:sz w:val="16"/>
        </w:rPr>
        <w:t xml:space="preserve"> </w:t>
      </w:r>
      <w:r>
        <w:rPr>
          <w:sz w:val="16"/>
        </w:rPr>
        <w:t>Arroyave,</w:t>
      </w:r>
      <w:r>
        <w:rPr>
          <w:spacing w:val="-14"/>
          <w:sz w:val="16"/>
        </w:rPr>
        <w:t xml:space="preserve"> </w:t>
      </w:r>
      <w:r>
        <w:rPr>
          <w:sz w:val="16"/>
        </w:rPr>
        <w:t>Luis</w:t>
      </w:r>
      <w:r>
        <w:rPr>
          <w:spacing w:val="-14"/>
          <w:sz w:val="16"/>
        </w:rPr>
        <w:t xml:space="preserve"> </w:t>
      </w:r>
      <w:r>
        <w:rPr>
          <w:sz w:val="16"/>
        </w:rPr>
        <w:t>Carlos</w:t>
      </w:r>
      <w:r>
        <w:rPr>
          <w:spacing w:val="-14"/>
          <w:sz w:val="16"/>
        </w:rPr>
        <w:t xml:space="preserve"> </w:t>
      </w:r>
      <w:r>
        <w:rPr>
          <w:sz w:val="16"/>
        </w:rPr>
        <w:t>Vélez</w:t>
      </w:r>
      <w:r>
        <w:rPr>
          <w:spacing w:val="-14"/>
          <w:sz w:val="16"/>
        </w:rPr>
        <w:t xml:space="preserve"> </w:t>
      </w:r>
      <w:r>
        <w:rPr>
          <w:sz w:val="16"/>
        </w:rPr>
        <w:t>Garzón,</w:t>
      </w:r>
      <w:r>
        <w:rPr>
          <w:spacing w:val="-14"/>
          <w:sz w:val="16"/>
        </w:rPr>
        <w:t xml:space="preserve"> </w:t>
      </w:r>
      <w:r>
        <w:rPr>
          <w:sz w:val="16"/>
        </w:rPr>
        <w:t>Manuel</w:t>
      </w:r>
      <w:r>
        <w:rPr>
          <w:spacing w:val="-14"/>
          <w:sz w:val="16"/>
        </w:rPr>
        <w:t xml:space="preserve"> </w:t>
      </w:r>
      <w:r>
        <w:rPr>
          <w:sz w:val="16"/>
        </w:rPr>
        <w:t>Álvaro Fernández Pinzón, Nicol</w:t>
      </w:r>
      <w:r>
        <w:rPr>
          <w:sz w:val="16"/>
        </w:rPr>
        <w:t>ás Alberto Ossa Suaza, Omaira de Jesús Echavarría Pulgarín, Osfanol Torres Cárdenas, Leonardo Posada, Pedro Nel Jiménez Obando, José Rodrigo García Orozco, Pedro Luis Valencia Giraldo, Juan Jaime Pardo Leal, Orfelina Sánchez</w:t>
      </w:r>
      <w:r>
        <w:rPr>
          <w:spacing w:val="-1"/>
          <w:sz w:val="16"/>
        </w:rPr>
        <w:t xml:space="preserve"> </w:t>
      </w:r>
      <w:r>
        <w:rPr>
          <w:sz w:val="16"/>
        </w:rPr>
        <w:t>García, Pedro Sandoval, Luz</w:t>
      </w:r>
      <w:r>
        <w:rPr>
          <w:spacing w:val="-1"/>
          <w:sz w:val="16"/>
        </w:rPr>
        <w:t xml:space="preserve"> </w:t>
      </w:r>
      <w:r>
        <w:rPr>
          <w:sz w:val="16"/>
        </w:rPr>
        <w:t>Mar</w:t>
      </w:r>
      <w:r>
        <w:rPr>
          <w:sz w:val="16"/>
        </w:rPr>
        <w:t>ina</w:t>
      </w:r>
      <w:r>
        <w:rPr>
          <w:spacing w:val="-1"/>
          <w:sz w:val="16"/>
        </w:rPr>
        <w:t xml:space="preserve"> </w:t>
      </w:r>
      <w:r>
        <w:rPr>
          <w:sz w:val="16"/>
        </w:rPr>
        <w:t>Ramírez,</w:t>
      </w:r>
      <w:r>
        <w:rPr>
          <w:spacing w:val="-1"/>
          <w:sz w:val="16"/>
        </w:rPr>
        <w:t xml:space="preserve"> </w:t>
      </w:r>
      <w:r>
        <w:rPr>
          <w:sz w:val="16"/>
        </w:rPr>
        <w:t>Francisco Eladio Gaviria Jaramillo, Carlos Gónima López, Elkin de Jesús Martínez, Carlos Kovacs Baptiste, Luis Eduardo Yaya Cristancho, José de Jesús Antequera, Gabriel Jaime Santamaría, Diana Stella Cardona Saldarriaga, Bernardo Antonio Jaram</w:t>
      </w:r>
      <w:r>
        <w:rPr>
          <w:sz w:val="16"/>
        </w:rPr>
        <w:t>illo Ossa, Alfredo Manuel</w:t>
      </w:r>
      <w:r>
        <w:rPr>
          <w:spacing w:val="-15"/>
          <w:sz w:val="16"/>
        </w:rPr>
        <w:t xml:space="preserve"> </w:t>
      </w:r>
      <w:r>
        <w:rPr>
          <w:sz w:val="16"/>
        </w:rPr>
        <w:t>Florez</w:t>
      </w:r>
      <w:r>
        <w:rPr>
          <w:spacing w:val="-11"/>
          <w:sz w:val="16"/>
        </w:rPr>
        <w:t xml:space="preserve"> </w:t>
      </w:r>
      <w:r>
        <w:rPr>
          <w:sz w:val="16"/>
        </w:rPr>
        <w:t>García,</w:t>
      </w:r>
      <w:r>
        <w:rPr>
          <w:spacing w:val="-11"/>
          <w:sz w:val="16"/>
        </w:rPr>
        <w:t xml:space="preserve"> </w:t>
      </w:r>
      <w:r>
        <w:rPr>
          <w:sz w:val="16"/>
        </w:rPr>
        <w:t>Carlos</w:t>
      </w:r>
      <w:r>
        <w:rPr>
          <w:spacing w:val="-10"/>
          <w:sz w:val="16"/>
        </w:rPr>
        <w:t xml:space="preserve"> </w:t>
      </w:r>
      <w:r>
        <w:rPr>
          <w:sz w:val="16"/>
        </w:rPr>
        <w:t>Enrique</w:t>
      </w:r>
      <w:r>
        <w:rPr>
          <w:spacing w:val="-13"/>
          <w:sz w:val="16"/>
        </w:rPr>
        <w:t xml:space="preserve"> </w:t>
      </w:r>
      <w:r>
        <w:rPr>
          <w:sz w:val="16"/>
        </w:rPr>
        <w:t>Rojo</w:t>
      </w:r>
      <w:r>
        <w:rPr>
          <w:spacing w:val="-7"/>
          <w:sz w:val="16"/>
        </w:rPr>
        <w:t xml:space="preserve"> </w:t>
      </w:r>
      <w:r>
        <w:rPr>
          <w:sz w:val="16"/>
        </w:rPr>
        <w:t>Uribe,</w:t>
      </w:r>
      <w:r>
        <w:rPr>
          <w:spacing w:val="-15"/>
          <w:sz w:val="16"/>
        </w:rPr>
        <w:t xml:space="preserve"> </w:t>
      </w:r>
      <w:r>
        <w:rPr>
          <w:sz w:val="16"/>
        </w:rPr>
        <w:t>Rosa</w:t>
      </w:r>
      <w:r>
        <w:rPr>
          <w:spacing w:val="-13"/>
          <w:sz w:val="16"/>
        </w:rPr>
        <w:t xml:space="preserve"> </w:t>
      </w:r>
      <w:r>
        <w:rPr>
          <w:sz w:val="16"/>
        </w:rPr>
        <w:t>Mejía,</w:t>
      </w:r>
      <w:r>
        <w:rPr>
          <w:spacing w:val="-12"/>
          <w:sz w:val="16"/>
        </w:rPr>
        <w:t xml:space="preserve"> </w:t>
      </w:r>
      <w:r>
        <w:rPr>
          <w:sz w:val="16"/>
        </w:rPr>
        <w:t>Ofelia</w:t>
      </w:r>
      <w:r>
        <w:rPr>
          <w:spacing w:val="-11"/>
          <w:sz w:val="16"/>
        </w:rPr>
        <w:t xml:space="preserve"> </w:t>
      </w:r>
      <w:r>
        <w:rPr>
          <w:sz w:val="16"/>
        </w:rPr>
        <w:t>Rivera,</w:t>
      </w:r>
      <w:r>
        <w:rPr>
          <w:spacing w:val="-15"/>
          <w:sz w:val="16"/>
        </w:rPr>
        <w:t xml:space="preserve"> </w:t>
      </w:r>
      <w:r>
        <w:rPr>
          <w:sz w:val="16"/>
        </w:rPr>
        <w:t>Ramón</w:t>
      </w:r>
      <w:r>
        <w:rPr>
          <w:spacing w:val="-13"/>
          <w:sz w:val="16"/>
        </w:rPr>
        <w:t xml:space="preserve"> </w:t>
      </w:r>
      <w:r>
        <w:rPr>
          <w:sz w:val="16"/>
        </w:rPr>
        <w:t>de</w:t>
      </w:r>
      <w:r>
        <w:rPr>
          <w:spacing w:val="-8"/>
          <w:sz w:val="16"/>
        </w:rPr>
        <w:t xml:space="preserve"> </w:t>
      </w:r>
      <w:r>
        <w:rPr>
          <w:sz w:val="16"/>
        </w:rPr>
        <w:t>Jesús</w:t>
      </w:r>
      <w:r>
        <w:rPr>
          <w:spacing w:val="-11"/>
          <w:sz w:val="16"/>
        </w:rPr>
        <w:t xml:space="preserve"> </w:t>
      </w:r>
      <w:r>
        <w:rPr>
          <w:sz w:val="16"/>
        </w:rPr>
        <w:t>Padilla</w:t>
      </w:r>
      <w:r>
        <w:rPr>
          <w:spacing w:val="-9"/>
          <w:sz w:val="16"/>
        </w:rPr>
        <w:t xml:space="preserve"> </w:t>
      </w:r>
      <w:r>
        <w:rPr>
          <w:sz w:val="16"/>
        </w:rPr>
        <w:t>Arrieta,</w:t>
      </w:r>
      <w:r>
        <w:rPr>
          <w:spacing w:val="-12"/>
          <w:sz w:val="16"/>
        </w:rPr>
        <w:t xml:space="preserve"> </w:t>
      </w:r>
      <w:r>
        <w:rPr>
          <w:sz w:val="16"/>
        </w:rPr>
        <w:t>Julio</w:t>
      </w:r>
      <w:r>
        <w:rPr>
          <w:spacing w:val="-8"/>
          <w:sz w:val="16"/>
        </w:rPr>
        <w:t xml:space="preserve"> </w:t>
      </w:r>
      <w:r>
        <w:rPr>
          <w:sz w:val="16"/>
        </w:rPr>
        <w:t>César Uribe Rua, Pablo Emilio Córdoba Madrigal, León de Jesús Cardona Izasa, Julio Cañón López, Luz Marina Arroyave, María Concepción Bolívar Bedoya; Mario de Jesús Castrillon García; Gabriel de Jesús David Loaiza; Moisés Forero; Héctor Fabio Franco; Danie</w:t>
      </w:r>
      <w:r>
        <w:rPr>
          <w:sz w:val="16"/>
        </w:rPr>
        <w:t>l Galindo; Gabriel Galindo; Hugo Alberto García Soto; Hermes Garzón; Orlando Gil; Sofronio de Jesús Hernández Gómez; Hoover Hernández; Ángel María Hurtado; Roberto Luis Jiménez Murillo; Luis Alberto Lopera Múnera; Marco Fidel Ortíz González; Jaime Pérez; E</w:t>
      </w:r>
      <w:r>
        <w:rPr>
          <w:sz w:val="16"/>
        </w:rPr>
        <w:t xml:space="preserve">fraín Antonio Pérez Trujillo; Ruth Prada Peña; Marlene del Carmen Ramírez Rodríguez; Nidia Reyes Gordillo; Gustavo Ríos Gallego; Edilberto Rodríguez; Alberto </w:t>
      </w:r>
      <w:bookmarkStart w:id="395" w:name="_bookmark365"/>
      <w:bookmarkEnd w:id="395"/>
      <w:r>
        <w:rPr>
          <w:sz w:val="16"/>
        </w:rPr>
        <w:t>Salazar; José Suaza Jaramillo; James Emilio Zúñiga, y David Galindo Ortíz.</w:t>
      </w:r>
    </w:p>
    <w:p w14:paraId="39E6E6A4" w14:textId="77777777" w:rsidR="006F1C3E" w:rsidRDefault="00736CA7">
      <w:pPr>
        <w:spacing w:before="60"/>
        <w:ind w:left="118" w:right="254"/>
        <w:jc w:val="both"/>
        <w:rPr>
          <w:sz w:val="16"/>
        </w:rPr>
      </w:pPr>
      <w:r>
        <w:rPr>
          <w:sz w:val="16"/>
          <w:vertAlign w:val="superscript"/>
        </w:rPr>
        <w:t>292</w:t>
      </w:r>
      <w:r>
        <w:rPr>
          <w:spacing w:val="40"/>
          <w:sz w:val="16"/>
        </w:rPr>
        <w:t xml:space="preserve">  </w:t>
      </w:r>
      <w:r>
        <w:rPr>
          <w:sz w:val="16"/>
        </w:rPr>
        <w:t>Antonio Palacios U</w:t>
      </w:r>
      <w:r>
        <w:rPr>
          <w:sz w:val="16"/>
        </w:rPr>
        <w:t>rrea,</w:t>
      </w:r>
      <w:r>
        <w:rPr>
          <w:spacing w:val="-5"/>
          <w:sz w:val="16"/>
        </w:rPr>
        <w:t xml:space="preserve"> </w:t>
      </w:r>
      <w:r>
        <w:rPr>
          <w:sz w:val="16"/>
        </w:rPr>
        <w:t>Camilo Palacios</w:t>
      </w:r>
      <w:r>
        <w:rPr>
          <w:spacing w:val="-1"/>
          <w:sz w:val="16"/>
        </w:rPr>
        <w:t xml:space="preserve"> </w:t>
      </w:r>
      <w:r>
        <w:rPr>
          <w:sz w:val="16"/>
        </w:rPr>
        <w:t>Romero, Blanca Palacios Romero, Yaneth Palacios Romero,</w:t>
      </w:r>
      <w:r>
        <w:rPr>
          <w:spacing w:val="-2"/>
          <w:sz w:val="16"/>
        </w:rPr>
        <w:t xml:space="preserve"> </w:t>
      </w:r>
      <w:r>
        <w:rPr>
          <w:sz w:val="16"/>
        </w:rPr>
        <w:t>y Rodrigo Barrera Vanegas.</w:t>
      </w:r>
    </w:p>
    <w:p w14:paraId="6A2B018F" w14:textId="77777777" w:rsidR="006F1C3E" w:rsidRDefault="00736CA7">
      <w:pPr>
        <w:spacing w:before="60"/>
        <w:ind w:left="118" w:right="243"/>
        <w:jc w:val="both"/>
        <w:rPr>
          <w:sz w:val="16"/>
        </w:rPr>
      </w:pPr>
      <w:bookmarkStart w:id="396" w:name="_bookmark366"/>
      <w:bookmarkEnd w:id="396"/>
      <w:r>
        <w:rPr>
          <w:sz w:val="16"/>
          <w:vertAlign w:val="superscript"/>
        </w:rPr>
        <w:t>293</w:t>
      </w:r>
      <w:r>
        <w:rPr>
          <w:spacing w:val="40"/>
          <w:sz w:val="16"/>
        </w:rPr>
        <w:t xml:space="preserve">  </w:t>
      </w:r>
      <w:r>
        <w:rPr>
          <w:sz w:val="16"/>
        </w:rPr>
        <w:t>Estas personas son Marco Fidel Castro, Pablo Caicedo Siachoque, Álvaro Grijalba Beltrán, José Luis Grijalba Beltrán,</w:t>
      </w:r>
      <w:r>
        <w:rPr>
          <w:spacing w:val="-13"/>
          <w:sz w:val="16"/>
        </w:rPr>
        <w:t xml:space="preserve"> </w:t>
      </w:r>
      <w:r>
        <w:rPr>
          <w:sz w:val="16"/>
        </w:rPr>
        <w:t>Federico</w:t>
      </w:r>
      <w:r>
        <w:rPr>
          <w:spacing w:val="-12"/>
          <w:sz w:val="16"/>
        </w:rPr>
        <w:t xml:space="preserve"> </w:t>
      </w:r>
      <w:r>
        <w:rPr>
          <w:sz w:val="16"/>
        </w:rPr>
        <w:t>Grijalba</w:t>
      </w:r>
      <w:r>
        <w:rPr>
          <w:spacing w:val="-14"/>
          <w:sz w:val="16"/>
        </w:rPr>
        <w:t xml:space="preserve"> </w:t>
      </w:r>
      <w:r>
        <w:rPr>
          <w:sz w:val="16"/>
        </w:rPr>
        <w:t>Burbano,</w:t>
      </w:r>
      <w:r>
        <w:rPr>
          <w:spacing w:val="-12"/>
          <w:sz w:val="16"/>
        </w:rPr>
        <w:t xml:space="preserve"> </w:t>
      </w:r>
      <w:r>
        <w:rPr>
          <w:sz w:val="16"/>
        </w:rPr>
        <w:t>Ja</w:t>
      </w:r>
      <w:r>
        <w:rPr>
          <w:sz w:val="16"/>
        </w:rPr>
        <w:t>vier</w:t>
      </w:r>
      <w:r>
        <w:rPr>
          <w:spacing w:val="-12"/>
          <w:sz w:val="16"/>
        </w:rPr>
        <w:t xml:space="preserve"> </w:t>
      </w:r>
      <w:r>
        <w:rPr>
          <w:sz w:val="16"/>
        </w:rPr>
        <w:t>Castillo,</w:t>
      </w:r>
      <w:r>
        <w:rPr>
          <w:spacing w:val="-12"/>
          <w:sz w:val="16"/>
        </w:rPr>
        <w:t xml:space="preserve"> </w:t>
      </w:r>
      <w:r>
        <w:rPr>
          <w:sz w:val="16"/>
        </w:rPr>
        <w:t>Segundo</w:t>
      </w:r>
      <w:r>
        <w:rPr>
          <w:spacing w:val="-10"/>
          <w:sz w:val="16"/>
        </w:rPr>
        <w:t xml:space="preserve"> </w:t>
      </w:r>
      <w:r>
        <w:rPr>
          <w:sz w:val="16"/>
        </w:rPr>
        <w:t>Epimenio</w:t>
      </w:r>
      <w:r>
        <w:rPr>
          <w:spacing w:val="-10"/>
          <w:sz w:val="16"/>
        </w:rPr>
        <w:t xml:space="preserve"> </w:t>
      </w:r>
      <w:r>
        <w:rPr>
          <w:sz w:val="16"/>
        </w:rPr>
        <w:t>Velasco</w:t>
      </w:r>
      <w:r>
        <w:rPr>
          <w:spacing w:val="-15"/>
          <w:sz w:val="16"/>
        </w:rPr>
        <w:t xml:space="preserve"> </w:t>
      </w:r>
      <w:r>
        <w:rPr>
          <w:sz w:val="16"/>
        </w:rPr>
        <w:t>Fajardo,</w:t>
      </w:r>
      <w:r>
        <w:rPr>
          <w:spacing w:val="-13"/>
          <w:sz w:val="16"/>
        </w:rPr>
        <w:t xml:space="preserve"> </w:t>
      </w:r>
      <w:r>
        <w:rPr>
          <w:sz w:val="16"/>
        </w:rPr>
        <w:t>Julio</w:t>
      </w:r>
      <w:r>
        <w:rPr>
          <w:spacing w:val="-12"/>
          <w:sz w:val="16"/>
        </w:rPr>
        <w:t xml:space="preserve"> </w:t>
      </w:r>
      <w:r>
        <w:rPr>
          <w:sz w:val="16"/>
        </w:rPr>
        <w:t>Serrano</w:t>
      </w:r>
      <w:r>
        <w:rPr>
          <w:spacing w:val="-12"/>
          <w:sz w:val="16"/>
        </w:rPr>
        <w:t xml:space="preserve"> </w:t>
      </w:r>
      <w:r>
        <w:rPr>
          <w:sz w:val="16"/>
        </w:rPr>
        <w:t>Patiño,</w:t>
      </w:r>
      <w:r>
        <w:rPr>
          <w:spacing w:val="-12"/>
          <w:sz w:val="16"/>
        </w:rPr>
        <w:t xml:space="preserve"> </w:t>
      </w:r>
      <w:r>
        <w:rPr>
          <w:sz w:val="16"/>
        </w:rPr>
        <w:t>Benjamín Artenio</w:t>
      </w:r>
      <w:r>
        <w:rPr>
          <w:spacing w:val="-15"/>
          <w:sz w:val="16"/>
        </w:rPr>
        <w:t xml:space="preserve"> </w:t>
      </w:r>
      <w:r>
        <w:rPr>
          <w:sz w:val="16"/>
        </w:rPr>
        <w:t>Arboleda</w:t>
      </w:r>
      <w:r>
        <w:rPr>
          <w:spacing w:val="-14"/>
          <w:sz w:val="16"/>
        </w:rPr>
        <w:t xml:space="preserve"> </w:t>
      </w:r>
      <w:r>
        <w:rPr>
          <w:sz w:val="16"/>
        </w:rPr>
        <w:t>Chavera,</w:t>
      </w:r>
      <w:r>
        <w:rPr>
          <w:spacing w:val="-14"/>
          <w:sz w:val="16"/>
        </w:rPr>
        <w:t xml:space="preserve"> </w:t>
      </w:r>
      <w:r>
        <w:rPr>
          <w:sz w:val="16"/>
        </w:rPr>
        <w:t>José</w:t>
      </w:r>
      <w:r>
        <w:rPr>
          <w:spacing w:val="-14"/>
          <w:sz w:val="16"/>
        </w:rPr>
        <w:t xml:space="preserve"> </w:t>
      </w:r>
      <w:r>
        <w:rPr>
          <w:sz w:val="16"/>
        </w:rPr>
        <w:t>Lisneo</w:t>
      </w:r>
      <w:r>
        <w:rPr>
          <w:spacing w:val="-14"/>
          <w:sz w:val="16"/>
        </w:rPr>
        <w:t xml:space="preserve"> </w:t>
      </w:r>
      <w:r>
        <w:rPr>
          <w:sz w:val="16"/>
        </w:rPr>
        <w:t>Asprilla</w:t>
      </w:r>
      <w:r>
        <w:rPr>
          <w:spacing w:val="-14"/>
          <w:sz w:val="16"/>
        </w:rPr>
        <w:t xml:space="preserve"> </w:t>
      </w:r>
      <w:r>
        <w:rPr>
          <w:sz w:val="16"/>
        </w:rPr>
        <w:t>Moreno,</w:t>
      </w:r>
      <w:r>
        <w:rPr>
          <w:spacing w:val="-14"/>
          <w:sz w:val="16"/>
        </w:rPr>
        <w:t xml:space="preserve"> </w:t>
      </w:r>
      <w:r>
        <w:rPr>
          <w:sz w:val="16"/>
        </w:rPr>
        <w:t>Vladimir</w:t>
      </w:r>
      <w:r>
        <w:rPr>
          <w:spacing w:val="-14"/>
          <w:sz w:val="16"/>
        </w:rPr>
        <w:t xml:space="preserve"> </w:t>
      </w:r>
      <w:r>
        <w:rPr>
          <w:sz w:val="16"/>
        </w:rPr>
        <w:t>Cañón</w:t>
      </w:r>
      <w:r>
        <w:rPr>
          <w:spacing w:val="-14"/>
          <w:sz w:val="16"/>
        </w:rPr>
        <w:t xml:space="preserve"> </w:t>
      </w:r>
      <w:r>
        <w:rPr>
          <w:sz w:val="16"/>
        </w:rPr>
        <w:t>Trujillo,</w:t>
      </w:r>
      <w:r>
        <w:rPr>
          <w:spacing w:val="-14"/>
          <w:sz w:val="16"/>
        </w:rPr>
        <w:t xml:space="preserve"> </w:t>
      </w:r>
      <w:r>
        <w:rPr>
          <w:sz w:val="16"/>
        </w:rPr>
        <w:t>Alfonso</w:t>
      </w:r>
      <w:r>
        <w:rPr>
          <w:spacing w:val="-14"/>
          <w:sz w:val="16"/>
        </w:rPr>
        <w:t xml:space="preserve"> </w:t>
      </w:r>
      <w:r>
        <w:rPr>
          <w:sz w:val="16"/>
        </w:rPr>
        <w:t>Miguel</w:t>
      </w:r>
      <w:r>
        <w:rPr>
          <w:spacing w:val="-14"/>
          <w:sz w:val="16"/>
        </w:rPr>
        <w:t xml:space="preserve"> </w:t>
      </w:r>
      <w:r>
        <w:rPr>
          <w:sz w:val="16"/>
        </w:rPr>
        <w:t>Lozano</w:t>
      </w:r>
      <w:r>
        <w:rPr>
          <w:spacing w:val="-14"/>
          <w:sz w:val="16"/>
        </w:rPr>
        <w:t xml:space="preserve"> </w:t>
      </w:r>
      <w:r>
        <w:rPr>
          <w:sz w:val="16"/>
        </w:rPr>
        <w:t>Barraza,</w:t>
      </w:r>
      <w:r>
        <w:rPr>
          <w:spacing w:val="-14"/>
          <w:sz w:val="16"/>
        </w:rPr>
        <w:t xml:space="preserve"> </w:t>
      </w:r>
      <w:r>
        <w:rPr>
          <w:sz w:val="16"/>
        </w:rPr>
        <w:t>Alcides Forero Hernández; Francisco Martínez Mena; Robinson Martínez Moya, y Edison Rivas Cuesta.</w:t>
      </w:r>
    </w:p>
    <w:p w14:paraId="0EE7BEF1" w14:textId="77777777" w:rsidR="006F1C3E" w:rsidRDefault="00736CA7">
      <w:pPr>
        <w:spacing w:before="60"/>
        <w:ind w:left="118"/>
        <w:jc w:val="both"/>
        <w:rPr>
          <w:sz w:val="16"/>
        </w:rPr>
      </w:pPr>
      <w:bookmarkStart w:id="397" w:name="_bookmark367"/>
      <w:bookmarkEnd w:id="397"/>
      <w:r>
        <w:rPr>
          <w:sz w:val="16"/>
          <w:vertAlign w:val="superscript"/>
        </w:rPr>
        <w:t>294</w:t>
      </w:r>
      <w:r>
        <w:rPr>
          <w:spacing w:val="76"/>
          <w:w w:val="150"/>
          <w:sz w:val="16"/>
        </w:rPr>
        <w:t xml:space="preserve">   </w:t>
      </w:r>
      <w:r>
        <w:rPr>
          <w:sz w:val="16"/>
        </w:rPr>
        <w:t>Estas personas</w:t>
      </w:r>
      <w:r>
        <w:rPr>
          <w:spacing w:val="-6"/>
          <w:sz w:val="16"/>
        </w:rPr>
        <w:t xml:space="preserve"> </w:t>
      </w:r>
      <w:r>
        <w:rPr>
          <w:sz w:val="16"/>
        </w:rPr>
        <w:t>son</w:t>
      </w:r>
      <w:r>
        <w:rPr>
          <w:spacing w:val="-7"/>
          <w:sz w:val="16"/>
        </w:rPr>
        <w:t xml:space="preserve"> </w:t>
      </w:r>
      <w:r>
        <w:rPr>
          <w:sz w:val="16"/>
        </w:rPr>
        <w:t>Miguel</w:t>
      </w:r>
      <w:r>
        <w:rPr>
          <w:spacing w:val="-4"/>
          <w:sz w:val="16"/>
        </w:rPr>
        <w:t xml:space="preserve"> </w:t>
      </w:r>
      <w:r>
        <w:rPr>
          <w:sz w:val="16"/>
        </w:rPr>
        <w:t>Ángel</w:t>
      </w:r>
      <w:r>
        <w:rPr>
          <w:spacing w:val="-8"/>
          <w:sz w:val="16"/>
        </w:rPr>
        <w:t xml:space="preserve"> </w:t>
      </w:r>
      <w:r>
        <w:rPr>
          <w:sz w:val="16"/>
        </w:rPr>
        <w:t>Díaz</w:t>
      </w:r>
      <w:r>
        <w:rPr>
          <w:spacing w:val="-7"/>
          <w:sz w:val="16"/>
        </w:rPr>
        <w:t xml:space="preserve"> </w:t>
      </w:r>
      <w:r>
        <w:rPr>
          <w:sz w:val="16"/>
        </w:rPr>
        <w:t>Martínez</w:t>
      </w:r>
      <w:r>
        <w:rPr>
          <w:spacing w:val="-7"/>
          <w:sz w:val="16"/>
        </w:rPr>
        <w:t xml:space="preserve"> </w:t>
      </w:r>
      <w:r>
        <w:rPr>
          <w:sz w:val="16"/>
        </w:rPr>
        <w:t>y</w:t>
      </w:r>
      <w:r>
        <w:rPr>
          <w:spacing w:val="-5"/>
          <w:sz w:val="16"/>
        </w:rPr>
        <w:t xml:space="preserve"> </w:t>
      </w:r>
      <w:r>
        <w:rPr>
          <w:sz w:val="16"/>
        </w:rPr>
        <w:t>Faustino López</w:t>
      </w:r>
      <w:r>
        <w:rPr>
          <w:spacing w:val="-3"/>
          <w:sz w:val="16"/>
        </w:rPr>
        <w:t xml:space="preserve"> </w:t>
      </w:r>
      <w:r>
        <w:rPr>
          <w:spacing w:val="-2"/>
          <w:sz w:val="16"/>
        </w:rPr>
        <w:t>Guerrero.</w:t>
      </w:r>
    </w:p>
    <w:p w14:paraId="6B94DDEB" w14:textId="77777777" w:rsidR="006F1C3E" w:rsidRDefault="006F1C3E">
      <w:pPr>
        <w:jc w:val="both"/>
        <w:rPr>
          <w:sz w:val="16"/>
        </w:rPr>
        <w:sectPr w:rsidR="006F1C3E">
          <w:pgSz w:w="12240" w:h="15840"/>
          <w:pgMar w:top="1340" w:right="1160" w:bottom="1680" w:left="1300" w:header="0" w:footer="1437" w:gutter="0"/>
          <w:cols w:space="720"/>
        </w:sectPr>
      </w:pPr>
    </w:p>
    <w:p w14:paraId="49126D51" w14:textId="77777777" w:rsidR="006F1C3E" w:rsidRDefault="00736CA7">
      <w:pPr>
        <w:pStyle w:val="Textoindependiente"/>
        <w:spacing w:before="79"/>
        <w:ind w:left="825" w:right="256" w:firstLine="1"/>
      </w:pPr>
      <w:r>
        <w:t>se</w:t>
      </w:r>
      <w:r>
        <w:rPr>
          <w:spacing w:val="-4"/>
        </w:rPr>
        <w:t xml:space="preserve"> </w:t>
      </w:r>
      <w:r>
        <w:t>generó</w:t>
      </w:r>
      <w:r>
        <w:rPr>
          <w:spacing w:val="-2"/>
        </w:rPr>
        <w:t xml:space="preserve"> </w:t>
      </w:r>
      <w:r>
        <w:t>un</w:t>
      </w:r>
      <w:r>
        <w:rPr>
          <w:spacing w:val="-2"/>
        </w:rPr>
        <w:t xml:space="preserve"> </w:t>
      </w:r>
      <w:r>
        <w:t>ataque</w:t>
      </w:r>
      <w:r>
        <w:rPr>
          <w:spacing w:val="-2"/>
        </w:rPr>
        <w:t xml:space="preserve"> </w:t>
      </w:r>
      <w:r>
        <w:t>orientado</w:t>
      </w:r>
      <w:r>
        <w:rPr>
          <w:spacing w:val="-4"/>
        </w:rPr>
        <w:t xml:space="preserve"> </w:t>
      </w:r>
      <w:r>
        <w:t>a</w:t>
      </w:r>
      <w:r>
        <w:rPr>
          <w:spacing w:val="-3"/>
        </w:rPr>
        <w:t xml:space="preserve"> </w:t>
      </w:r>
      <w:r>
        <w:t>privar</w:t>
      </w:r>
      <w:r>
        <w:rPr>
          <w:spacing w:val="-4"/>
        </w:rPr>
        <w:t xml:space="preserve"> </w:t>
      </w:r>
      <w:r>
        <w:t>de</w:t>
      </w:r>
      <w:r>
        <w:rPr>
          <w:spacing w:val="-4"/>
        </w:rPr>
        <w:t xml:space="preserve"> </w:t>
      </w:r>
      <w:r>
        <w:t>la vida</w:t>
      </w:r>
      <w:r>
        <w:rPr>
          <w:spacing w:val="-3"/>
        </w:rPr>
        <w:t xml:space="preserve"> </w:t>
      </w:r>
      <w:r>
        <w:t>a</w:t>
      </w:r>
      <w:r>
        <w:rPr>
          <w:spacing w:val="-3"/>
        </w:rPr>
        <w:t xml:space="preserve"> </w:t>
      </w:r>
      <w:r>
        <w:t>las</w:t>
      </w:r>
      <w:r>
        <w:rPr>
          <w:spacing w:val="-1"/>
        </w:rPr>
        <w:t xml:space="preserve"> </w:t>
      </w:r>
      <w:r>
        <w:t>víctimas</w:t>
      </w:r>
      <w:r>
        <w:rPr>
          <w:spacing w:val="-1"/>
        </w:rPr>
        <w:t xml:space="preserve"> </w:t>
      </w:r>
      <w:r>
        <w:t>y éste</w:t>
      </w:r>
      <w:r>
        <w:rPr>
          <w:spacing w:val="-2"/>
        </w:rPr>
        <w:t xml:space="preserve"> </w:t>
      </w:r>
      <w:r>
        <w:t>no</w:t>
      </w:r>
      <w:r>
        <w:rPr>
          <w:spacing w:val="-7"/>
        </w:rPr>
        <w:t xml:space="preserve"> </w:t>
      </w:r>
      <w:r>
        <w:t>se</w:t>
      </w:r>
      <w:r>
        <w:rPr>
          <w:spacing w:val="-4"/>
        </w:rPr>
        <w:t xml:space="preserve"> </w:t>
      </w:r>
      <w:r>
        <w:t>consumó los cuales conciernen 20 personas</w:t>
      </w:r>
      <w:hyperlink w:anchor="_bookmark368" w:history="1">
        <w:r>
          <w:rPr>
            <w:position w:val="7"/>
            <w:sz w:val="13"/>
          </w:rPr>
          <w:t>295</w:t>
        </w:r>
      </w:hyperlink>
      <w:r>
        <w:t>;</w:t>
      </w:r>
    </w:p>
    <w:p w14:paraId="62F89A75" w14:textId="77777777" w:rsidR="006F1C3E" w:rsidRDefault="00736CA7">
      <w:pPr>
        <w:pStyle w:val="Prrafodelista"/>
        <w:numPr>
          <w:ilvl w:val="1"/>
          <w:numId w:val="24"/>
        </w:numPr>
        <w:tabs>
          <w:tab w:val="left" w:pos="827"/>
        </w:tabs>
        <w:spacing w:before="118"/>
        <w:ind w:left="825" w:right="253" w:hanging="359"/>
        <w:jc w:val="both"/>
        <w:rPr>
          <w:sz w:val="20"/>
        </w:rPr>
      </w:pPr>
      <w:r>
        <w:rPr>
          <w:sz w:val="20"/>
        </w:rPr>
        <w:t>la violación al derecho a la integridad personal y al proyecto de vida (artículos 4, y 5 de la Convención) en relación con su deber de respeto respecto a los casos en que se generó</w:t>
      </w:r>
      <w:r>
        <w:rPr>
          <w:spacing w:val="-7"/>
          <w:sz w:val="20"/>
        </w:rPr>
        <w:t xml:space="preserve"> </w:t>
      </w:r>
      <w:r>
        <w:rPr>
          <w:sz w:val="20"/>
        </w:rPr>
        <w:t>un</w:t>
      </w:r>
      <w:r>
        <w:rPr>
          <w:spacing w:val="-5"/>
          <w:sz w:val="20"/>
        </w:rPr>
        <w:t xml:space="preserve"> </w:t>
      </w:r>
      <w:r>
        <w:rPr>
          <w:sz w:val="20"/>
        </w:rPr>
        <w:t>ataque</w:t>
      </w:r>
      <w:r>
        <w:rPr>
          <w:spacing w:val="-7"/>
          <w:sz w:val="20"/>
        </w:rPr>
        <w:t xml:space="preserve"> </w:t>
      </w:r>
      <w:r>
        <w:rPr>
          <w:sz w:val="20"/>
        </w:rPr>
        <w:t>orientado</w:t>
      </w:r>
      <w:r>
        <w:rPr>
          <w:spacing w:val="-9"/>
          <w:sz w:val="20"/>
        </w:rPr>
        <w:t xml:space="preserve"> </w:t>
      </w:r>
      <w:r>
        <w:rPr>
          <w:sz w:val="20"/>
        </w:rPr>
        <w:t>a</w:t>
      </w:r>
      <w:r>
        <w:rPr>
          <w:spacing w:val="-5"/>
          <w:sz w:val="20"/>
        </w:rPr>
        <w:t xml:space="preserve"> </w:t>
      </w:r>
      <w:r>
        <w:rPr>
          <w:sz w:val="20"/>
        </w:rPr>
        <w:t>privar</w:t>
      </w:r>
      <w:r>
        <w:rPr>
          <w:spacing w:val="-7"/>
          <w:sz w:val="20"/>
        </w:rPr>
        <w:t xml:space="preserve"> </w:t>
      </w:r>
      <w:r>
        <w:rPr>
          <w:sz w:val="20"/>
        </w:rPr>
        <w:t>de</w:t>
      </w:r>
      <w:r>
        <w:rPr>
          <w:spacing w:val="-7"/>
          <w:sz w:val="20"/>
        </w:rPr>
        <w:t xml:space="preserve"> </w:t>
      </w:r>
      <w:r>
        <w:rPr>
          <w:sz w:val="20"/>
        </w:rPr>
        <w:t>la</w:t>
      </w:r>
      <w:r>
        <w:rPr>
          <w:spacing w:val="-5"/>
          <w:sz w:val="20"/>
        </w:rPr>
        <w:t xml:space="preserve"> </w:t>
      </w:r>
      <w:r>
        <w:rPr>
          <w:sz w:val="20"/>
        </w:rPr>
        <w:t>vid</w:t>
      </w:r>
      <w:r>
        <w:rPr>
          <w:sz w:val="20"/>
        </w:rPr>
        <w:t>a</w:t>
      </w:r>
      <w:r>
        <w:rPr>
          <w:spacing w:val="-3"/>
          <w:sz w:val="20"/>
        </w:rPr>
        <w:t xml:space="preserve"> </w:t>
      </w:r>
      <w:r>
        <w:rPr>
          <w:sz w:val="20"/>
        </w:rPr>
        <w:t>a</w:t>
      </w:r>
      <w:r>
        <w:rPr>
          <w:spacing w:val="-1"/>
          <w:sz w:val="20"/>
        </w:rPr>
        <w:t xml:space="preserve"> </w:t>
      </w:r>
      <w:r>
        <w:rPr>
          <w:sz w:val="20"/>
        </w:rPr>
        <w:t>las</w:t>
      </w:r>
      <w:r>
        <w:rPr>
          <w:spacing w:val="-6"/>
          <w:sz w:val="20"/>
        </w:rPr>
        <w:t xml:space="preserve"> </w:t>
      </w:r>
      <w:r>
        <w:rPr>
          <w:sz w:val="20"/>
        </w:rPr>
        <w:t>víctimas</w:t>
      </w:r>
      <w:r>
        <w:rPr>
          <w:spacing w:val="-3"/>
          <w:sz w:val="20"/>
        </w:rPr>
        <w:t xml:space="preserve"> </w:t>
      </w:r>
      <w:r>
        <w:rPr>
          <w:sz w:val="20"/>
        </w:rPr>
        <w:t>y</w:t>
      </w:r>
      <w:r>
        <w:rPr>
          <w:spacing w:val="-4"/>
          <w:sz w:val="20"/>
        </w:rPr>
        <w:t xml:space="preserve"> </w:t>
      </w:r>
      <w:r>
        <w:rPr>
          <w:sz w:val="20"/>
        </w:rPr>
        <w:t>éste</w:t>
      </w:r>
      <w:r>
        <w:rPr>
          <w:spacing w:val="-7"/>
          <w:sz w:val="20"/>
        </w:rPr>
        <w:t xml:space="preserve"> </w:t>
      </w:r>
      <w:r>
        <w:rPr>
          <w:sz w:val="20"/>
        </w:rPr>
        <w:t>no</w:t>
      </w:r>
      <w:r>
        <w:rPr>
          <w:spacing w:val="-7"/>
          <w:sz w:val="20"/>
        </w:rPr>
        <w:t xml:space="preserve"> </w:t>
      </w:r>
      <w:r>
        <w:rPr>
          <w:sz w:val="20"/>
        </w:rPr>
        <w:t>se</w:t>
      </w:r>
      <w:r>
        <w:rPr>
          <w:spacing w:val="-7"/>
          <w:sz w:val="20"/>
        </w:rPr>
        <w:t xml:space="preserve"> </w:t>
      </w:r>
      <w:r>
        <w:rPr>
          <w:sz w:val="20"/>
        </w:rPr>
        <w:t>consumó</w:t>
      </w:r>
      <w:r>
        <w:rPr>
          <w:spacing w:val="-9"/>
          <w:sz w:val="20"/>
        </w:rPr>
        <w:t xml:space="preserve"> </w:t>
      </w:r>
      <w:r>
        <w:rPr>
          <w:sz w:val="20"/>
        </w:rPr>
        <w:t>los cuales conciernen 3 personas</w:t>
      </w:r>
      <w:hyperlink w:anchor="_bookmark369" w:history="1">
        <w:r>
          <w:rPr>
            <w:position w:val="7"/>
            <w:sz w:val="13"/>
          </w:rPr>
          <w:t>296</w:t>
        </w:r>
      </w:hyperlink>
      <w:r>
        <w:rPr>
          <w:sz w:val="20"/>
        </w:rPr>
        <w:t>;</w:t>
      </w:r>
    </w:p>
    <w:p w14:paraId="764A7921" w14:textId="77777777" w:rsidR="006F1C3E" w:rsidRDefault="00736CA7">
      <w:pPr>
        <w:pStyle w:val="Prrafodelista"/>
        <w:numPr>
          <w:ilvl w:val="1"/>
          <w:numId w:val="24"/>
        </w:numPr>
        <w:tabs>
          <w:tab w:val="left" w:pos="827"/>
        </w:tabs>
        <w:spacing w:before="120"/>
        <w:ind w:left="824" w:right="256" w:hanging="359"/>
        <w:jc w:val="both"/>
        <w:rPr>
          <w:sz w:val="20"/>
        </w:rPr>
      </w:pPr>
      <w:r>
        <w:rPr>
          <w:sz w:val="20"/>
        </w:rPr>
        <w:t>la</w:t>
      </w:r>
      <w:r>
        <w:rPr>
          <w:spacing w:val="-8"/>
          <w:sz w:val="20"/>
        </w:rPr>
        <w:t xml:space="preserve"> </w:t>
      </w:r>
      <w:r>
        <w:rPr>
          <w:sz w:val="20"/>
        </w:rPr>
        <w:t>violación</w:t>
      </w:r>
      <w:r>
        <w:rPr>
          <w:spacing w:val="-7"/>
          <w:sz w:val="20"/>
        </w:rPr>
        <w:t xml:space="preserve"> </w:t>
      </w:r>
      <w:r>
        <w:rPr>
          <w:sz w:val="20"/>
        </w:rPr>
        <w:t>al</w:t>
      </w:r>
      <w:r>
        <w:rPr>
          <w:spacing w:val="-7"/>
          <w:sz w:val="20"/>
        </w:rPr>
        <w:t xml:space="preserve"> </w:t>
      </w:r>
      <w:r>
        <w:rPr>
          <w:sz w:val="20"/>
        </w:rPr>
        <w:t>derecho</w:t>
      </w:r>
      <w:r>
        <w:rPr>
          <w:spacing w:val="-7"/>
          <w:sz w:val="20"/>
        </w:rPr>
        <w:t xml:space="preserve"> </w:t>
      </w:r>
      <w:r>
        <w:rPr>
          <w:sz w:val="20"/>
        </w:rPr>
        <w:t>a</w:t>
      </w:r>
      <w:r>
        <w:rPr>
          <w:spacing w:val="-4"/>
          <w:sz w:val="20"/>
        </w:rPr>
        <w:t xml:space="preserve"> </w:t>
      </w:r>
      <w:r>
        <w:rPr>
          <w:sz w:val="20"/>
        </w:rPr>
        <w:t>la</w:t>
      </w:r>
      <w:r>
        <w:rPr>
          <w:spacing w:val="-8"/>
          <w:sz w:val="20"/>
        </w:rPr>
        <w:t xml:space="preserve"> </w:t>
      </w:r>
      <w:r>
        <w:rPr>
          <w:sz w:val="20"/>
        </w:rPr>
        <w:t>integridad</w:t>
      </w:r>
      <w:r>
        <w:rPr>
          <w:spacing w:val="-7"/>
          <w:sz w:val="20"/>
        </w:rPr>
        <w:t xml:space="preserve"> </w:t>
      </w:r>
      <w:r>
        <w:rPr>
          <w:sz w:val="20"/>
        </w:rPr>
        <w:t>personal</w:t>
      </w:r>
      <w:r>
        <w:rPr>
          <w:spacing w:val="-8"/>
          <w:sz w:val="20"/>
        </w:rPr>
        <w:t xml:space="preserve"> </w:t>
      </w:r>
      <w:r>
        <w:rPr>
          <w:sz w:val="20"/>
        </w:rPr>
        <w:t>y</w:t>
      </w:r>
      <w:r>
        <w:rPr>
          <w:spacing w:val="-6"/>
          <w:sz w:val="20"/>
        </w:rPr>
        <w:t xml:space="preserve"> </w:t>
      </w:r>
      <w:r>
        <w:rPr>
          <w:sz w:val="20"/>
        </w:rPr>
        <w:t>al</w:t>
      </w:r>
      <w:r>
        <w:rPr>
          <w:spacing w:val="-7"/>
          <w:sz w:val="20"/>
        </w:rPr>
        <w:t xml:space="preserve"> </w:t>
      </w:r>
      <w:r>
        <w:rPr>
          <w:sz w:val="20"/>
        </w:rPr>
        <w:t>proyecto</w:t>
      </w:r>
      <w:r>
        <w:rPr>
          <w:spacing w:val="-9"/>
          <w:sz w:val="20"/>
        </w:rPr>
        <w:t xml:space="preserve"> </w:t>
      </w:r>
      <w:r>
        <w:rPr>
          <w:sz w:val="20"/>
        </w:rPr>
        <w:t>de</w:t>
      </w:r>
      <w:r>
        <w:rPr>
          <w:spacing w:val="-9"/>
          <w:sz w:val="20"/>
        </w:rPr>
        <w:t xml:space="preserve"> </w:t>
      </w:r>
      <w:r>
        <w:rPr>
          <w:sz w:val="20"/>
        </w:rPr>
        <w:t>vida</w:t>
      </w:r>
      <w:r>
        <w:rPr>
          <w:spacing w:val="-5"/>
          <w:sz w:val="20"/>
        </w:rPr>
        <w:t xml:space="preserve"> </w:t>
      </w:r>
      <w:r>
        <w:rPr>
          <w:sz w:val="20"/>
        </w:rPr>
        <w:t>(artículos</w:t>
      </w:r>
      <w:r>
        <w:rPr>
          <w:spacing w:val="-8"/>
          <w:sz w:val="20"/>
        </w:rPr>
        <w:t xml:space="preserve"> </w:t>
      </w:r>
      <w:r>
        <w:rPr>
          <w:sz w:val="20"/>
        </w:rPr>
        <w:t>4</w:t>
      </w:r>
      <w:r>
        <w:rPr>
          <w:spacing w:val="-5"/>
          <w:sz w:val="20"/>
        </w:rPr>
        <w:t xml:space="preserve"> </w:t>
      </w:r>
      <w:r>
        <w:rPr>
          <w:sz w:val="20"/>
        </w:rPr>
        <w:t>y</w:t>
      </w:r>
      <w:r>
        <w:rPr>
          <w:spacing w:val="-8"/>
          <w:sz w:val="20"/>
        </w:rPr>
        <w:t xml:space="preserve"> </w:t>
      </w:r>
      <w:r>
        <w:rPr>
          <w:sz w:val="20"/>
        </w:rPr>
        <w:t>5</w:t>
      </w:r>
      <w:r>
        <w:rPr>
          <w:spacing w:val="-4"/>
          <w:sz w:val="20"/>
        </w:rPr>
        <w:t xml:space="preserve"> </w:t>
      </w:r>
      <w:r>
        <w:rPr>
          <w:sz w:val="20"/>
        </w:rPr>
        <w:t>de la</w:t>
      </w:r>
      <w:r>
        <w:rPr>
          <w:spacing w:val="-9"/>
          <w:sz w:val="20"/>
        </w:rPr>
        <w:t xml:space="preserve"> </w:t>
      </w:r>
      <w:r>
        <w:rPr>
          <w:sz w:val="20"/>
        </w:rPr>
        <w:t>Convención)</w:t>
      </w:r>
      <w:r>
        <w:rPr>
          <w:spacing w:val="-4"/>
          <w:sz w:val="20"/>
        </w:rPr>
        <w:t xml:space="preserve"> </w:t>
      </w:r>
      <w:r>
        <w:rPr>
          <w:sz w:val="20"/>
        </w:rPr>
        <w:t>en</w:t>
      </w:r>
      <w:r>
        <w:rPr>
          <w:spacing w:val="-4"/>
          <w:sz w:val="20"/>
        </w:rPr>
        <w:t xml:space="preserve"> </w:t>
      </w:r>
      <w:r>
        <w:rPr>
          <w:sz w:val="20"/>
        </w:rPr>
        <w:t>relación</w:t>
      </w:r>
      <w:r>
        <w:rPr>
          <w:spacing w:val="-5"/>
          <w:sz w:val="20"/>
        </w:rPr>
        <w:t xml:space="preserve"> </w:t>
      </w:r>
      <w:r>
        <w:rPr>
          <w:sz w:val="20"/>
        </w:rPr>
        <w:t>con</w:t>
      </w:r>
      <w:r>
        <w:rPr>
          <w:spacing w:val="-6"/>
          <w:sz w:val="20"/>
        </w:rPr>
        <w:t xml:space="preserve"> </w:t>
      </w:r>
      <w:r>
        <w:rPr>
          <w:sz w:val="20"/>
        </w:rPr>
        <w:t>su</w:t>
      </w:r>
      <w:r>
        <w:rPr>
          <w:spacing w:val="-5"/>
          <w:sz w:val="20"/>
        </w:rPr>
        <w:t xml:space="preserve"> </w:t>
      </w:r>
      <w:r>
        <w:rPr>
          <w:sz w:val="20"/>
        </w:rPr>
        <w:t>deber</w:t>
      </w:r>
      <w:r>
        <w:rPr>
          <w:spacing w:val="-10"/>
          <w:sz w:val="20"/>
        </w:rPr>
        <w:t xml:space="preserve"> </w:t>
      </w:r>
      <w:r>
        <w:rPr>
          <w:sz w:val="20"/>
        </w:rPr>
        <w:t>de</w:t>
      </w:r>
      <w:r>
        <w:rPr>
          <w:spacing w:val="-10"/>
          <w:sz w:val="20"/>
        </w:rPr>
        <w:t xml:space="preserve"> </w:t>
      </w:r>
      <w:r>
        <w:rPr>
          <w:sz w:val="20"/>
        </w:rPr>
        <w:t>prevención</w:t>
      </w:r>
      <w:r>
        <w:rPr>
          <w:spacing w:val="-2"/>
          <w:sz w:val="20"/>
        </w:rPr>
        <w:t xml:space="preserve"> </w:t>
      </w:r>
      <w:r>
        <w:rPr>
          <w:sz w:val="20"/>
        </w:rPr>
        <w:t>con</w:t>
      </w:r>
      <w:r>
        <w:rPr>
          <w:spacing w:val="-2"/>
          <w:sz w:val="20"/>
        </w:rPr>
        <w:t xml:space="preserve"> </w:t>
      </w:r>
      <w:r>
        <w:rPr>
          <w:sz w:val="20"/>
        </w:rPr>
        <w:t>relación</w:t>
      </w:r>
      <w:r>
        <w:rPr>
          <w:spacing w:val="-5"/>
          <w:sz w:val="20"/>
        </w:rPr>
        <w:t xml:space="preserve"> </w:t>
      </w:r>
      <w:r>
        <w:rPr>
          <w:sz w:val="20"/>
        </w:rPr>
        <w:t>a</w:t>
      </w:r>
      <w:r>
        <w:rPr>
          <w:spacing w:val="-4"/>
          <w:sz w:val="20"/>
        </w:rPr>
        <w:t xml:space="preserve"> </w:t>
      </w:r>
      <w:r>
        <w:rPr>
          <w:sz w:val="20"/>
        </w:rPr>
        <w:t>10</w:t>
      </w:r>
      <w:r>
        <w:rPr>
          <w:spacing w:val="-2"/>
          <w:sz w:val="20"/>
        </w:rPr>
        <w:t xml:space="preserve"> </w:t>
      </w:r>
      <w:r>
        <w:rPr>
          <w:sz w:val="20"/>
        </w:rPr>
        <w:t>personas</w:t>
      </w:r>
      <w:r>
        <w:rPr>
          <w:spacing w:val="-7"/>
          <w:sz w:val="20"/>
        </w:rPr>
        <w:t xml:space="preserve"> </w:t>
      </w:r>
      <w:r>
        <w:rPr>
          <w:sz w:val="20"/>
        </w:rPr>
        <w:t>que fueron amenazadas</w:t>
      </w:r>
      <w:hyperlink w:anchor="_bookmark370" w:history="1">
        <w:r>
          <w:rPr>
            <w:position w:val="7"/>
            <w:sz w:val="13"/>
          </w:rPr>
          <w:t>297</w:t>
        </w:r>
      </w:hyperlink>
      <w:r>
        <w:rPr>
          <w:sz w:val="20"/>
        </w:rPr>
        <w:t>;</w:t>
      </w:r>
    </w:p>
    <w:p w14:paraId="2215E625" w14:textId="77777777" w:rsidR="006F1C3E" w:rsidRDefault="00736CA7">
      <w:pPr>
        <w:pStyle w:val="Prrafodelista"/>
        <w:numPr>
          <w:ilvl w:val="1"/>
          <w:numId w:val="24"/>
        </w:numPr>
        <w:tabs>
          <w:tab w:val="left" w:pos="827"/>
        </w:tabs>
        <w:spacing w:before="120"/>
        <w:ind w:left="826" w:right="257" w:hanging="360"/>
        <w:jc w:val="both"/>
        <w:rPr>
          <w:sz w:val="20"/>
        </w:rPr>
      </w:pPr>
      <w:r>
        <w:rPr>
          <w:sz w:val="20"/>
        </w:rPr>
        <w:t>la violación a los derechos a la circulación, protección a la familia, integridad perso</w:t>
      </w:r>
      <w:r>
        <w:rPr>
          <w:sz w:val="20"/>
        </w:rPr>
        <w:t xml:space="preserve">nal y al proyecto de vida (artículos 4, 5, 17 y 22 de la Convención), en relación con su </w:t>
      </w:r>
      <w:r>
        <w:rPr>
          <w:spacing w:val="-2"/>
          <w:sz w:val="20"/>
        </w:rPr>
        <w:t>deber</w:t>
      </w:r>
      <w:r>
        <w:rPr>
          <w:spacing w:val="-13"/>
          <w:sz w:val="20"/>
        </w:rPr>
        <w:t xml:space="preserve"> </w:t>
      </w:r>
      <w:r>
        <w:rPr>
          <w:spacing w:val="-2"/>
          <w:sz w:val="20"/>
        </w:rPr>
        <w:t>de</w:t>
      </w:r>
      <w:r>
        <w:rPr>
          <w:spacing w:val="-13"/>
          <w:sz w:val="20"/>
        </w:rPr>
        <w:t xml:space="preserve"> </w:t>
      </w:r>
      <w:r>
        <w:rPr>
          <w:spacing w:val="-2"/>
          <w:sz w:val="20"/>
        </w:rPr>
        <w:t>prevención,</w:t>
      </w:r>
      <w:r>
        <w:rPr>
          <w:spacing w:val="-9"/>
          <w:sz w:val="20"/>
        </w:rPr>
        <w:t xml:space="preserve"> </w:t>
      </w:r>
      <w:r>
        <w:rPr>
          <w:spacing w:val="-2"/>
          <w:sz w:val="20"/>
        </w:rPr>
        <w:t>en</w:t>
      </w:r>
      <w:r>
        <w:rPr>
          <w:spacing w:val="-7"/>
          <w:sz w:val="20"/>
        </w:rPr>
        <w:t xml:space="preserve"> </w:t>
      </w:r>
      <w:r>
        <w:rPr>
          <w:spacing w:val="-2"/>
          <w:sz w:val="20"/>
        </w:rPr>
        <w:t>perjudico</w:t>
      </w:r>
      <w:r>
        <w:rPr>
          <w:spacing w:val="-10"/>
          <w:sz w:val="20"/>
        </w:rPr>
        <w:t xml:space="preserve"> </w:t>
      </w:r>
      <w:r>
        <w:rPr>
          <w:spacing w:val="-2"/>
          <w:sz w:val="20"/>
        </w:rPr>
        <w:t>de</w:t>
      </w:r>
      <w:r>
        <w:rPr>
          <w:spacing w:val="-10"/>
          <w:sz w:val="20"/>
        </w:rPr>
        <w:t xml:space="preserve"> </w:t>
      </w:r>
      <w:r>
        <w:rPr>
          <w:spacing w:val="-2"/>
          <w:sz w:val="20"/>
        </w:rPr>
        <w:t>19</w:t>
      </w:r>
      <w:r>
        <w:rPr>
          <w:spacing w:val="-10"/>
          <w:sz w:val="20"/>
        </w:rPr>
        <w:t xml:space="preserve"> </w:t>
      </w:r>
      <w:r>
        <w:rPr>
          <w:spacing w:val="-2"/>
          <w:sz w:val="20"/>
        </w:rPr>
        <w:t>personas</w:t>
      </w:r>
      <w:r>
        <w:rPr>
          <w:spacing w:val="-13"/>
          <w:sz w:val="20"/>
        </w:rPr>
        <w:t xml:space="preserve"> </w:t>
      </w:r>
      <w:r>
        <w:rPr>
          <w:spacing w:val="-2"/>
          <w:sz w:val="20"/>
        </w:rPr>
        <w:t>que</w:t>
      </w:r>
      <w:r>
        <w:rPr>
          <w:spacing w:val="-10"/>
          <w:sz w:val="20"/>
        </w:rPr>
        <w:t xml:space="preserve"> </w:t>
      </w:r>
      <w:r>
        <w:rPr>
          <w:spacing w:val="-2"/>
          <w:sz w:val="20"/>
        </w:rPr>
        <w:t>fueron</w:t>
      </w:r>
      <w:r>
        <w:rPr>
          <w:spacing w:val="-10"/>
          <w:sz w:val="20"/>
        </w:rPr>
        <w:t xml:space="preserve"> </w:t>
      </w:r>
      <w:r>
        <w:rPr>
          <w:spacing w:val="-2"/>
          <w:sz w:val="20"/>
        </w:rPr>
        <w:t>forzadas</w:t>
      </w:r>
      <w:r>
        <w:rPr>
          <w:spacing w:val="-9"/>
          <w:sz w:val="20"/>
        </w:rPr>
        <w:t xml:space="preserve"> </w:t>
      </w:r>
      <w:r>
        <w:rPr>
          <w:spacing w:val="-2"/>
          <w:sz w:val="20"/>
        </w:rPr>
        <w:t>a</w:t>
      </w:r>
      <w:r>
        <w:rPr>
          <w:spacing w:val="-8"/>
          <w:sz w:val="20"/>
        </w:rPr>
        <w:t xml:space="preserve"> </w:t>
      </w:r>
      <w:r>
        <w:rPr>
          <w:spacing w:val="-2"/>
          <w:sz w:val="20"/>
        </w:rPr>
        <w:t>desplazarse</w:t>
      </w:r>
      <w:hyperlink w:anchor="_bookmark371" w:history="1">
        <w:r>
          <w:rPr>
            <w:spacing w:val="-2"/>
            <w:position w:val="7"/>
            <w:sz w:val="13"/>
          </w:rPr>
          <w:t>298</w:t>
        </w:r>
      </w:hyperlink>
      <w:r>
        <w:rPr>
          <w:spacing w:val="-2"/>
          <w:sz w:val="20"/>
        </w:rPr>
        <w:t>;</w:t>
      </w:r>
    </w:p>
    <w:p w14:paraId="3D2AD65C" w14:textId="77777777" w:rsidR="006F1C3E" w:rsidRDefault="00736CA7">
      <w:pPr>
        <w:pStyle w:val="Prrafodelista"/>
        <w:numPr>
          <w:ilvl w:val="1"/>
          <w:numId w:val="24"/>
        </w:numPr>
        <w:tabs>
          <w:tab w:val="left" w:pos="827"/>
        </w:tabs>
        <w:spacing w:before="121"/>
        <w:ind w:left="826" w:right="253" w:hanging="360"/>
        <w:jc w:val="both"/>
        <w:rPr>
          <w:sz w:val="20"/>
        </w:rPr>
      </w:pPr>
      <w:r>
        <w:rPr>
          <w:sz w:val="20"/>
        </w:rPr>
        <w:t>la violación a los derechos del niño (artículo 19 de la Convención), en relación con su deber de prevención, en los 10 casos en que se vieron afectados, de manera directa, niños, niñas o adolescentes</w:t>
      </w:r>
      <w:hyperlink w:anchor="_bookmark372" w:history="1">
        <w:r>
          <w:rPr>
            <w:position w:val="7"/>
            <w:sz w:val="13"/>
          </w:rPr>
          <w:t>299</w:t>
        </w:r>
      </w:hyperlink>
      <w:r>
        <w:rPr>
          <w:sz w:val="20"/>
        </w:rPr>
        <w:t>, y</w:t>
      </w:r>
    </w:p>
    <w:p w14:paraId="2F6E54C0" w14:textId="77777777" w:rsidR="006F1C3E" w:rsidRDefault="00736CA7">
      <w:pPr>
        <w:pStyle w:val="Prrafodelista"/>
        <w:numPr>
          <w:ilvl w:val="1"/>
          <w:numId w:val="24"/>
        </w:numPr>
        <w:tabs>
          <w:tab w:val="left" w:pos="827"/>
        </w:tabs>
        <w:spacing w:before="120"/>
        <w:ind w:left="825" w:right="256" w:hanging="360"/>
        <w:jc w:val="both"/>
        <w:rPr>
          <w:sz w:val="20"/>
        </w:rPr>
      </w:pPr>
      <w:r>
        <w:rPr>
          <w:sz w:val="20"/>
        </w:rPr>
        <w:t>la violación a los derechos del niño (artículo 19 de la Convención), en relación con su deber</w:t>
      </w:r>
      <w:r>
        <w:rPr>
          <w:spacing w:val="-12"/>
          <w:sz w:val="20"/>
        </w:rPr>
        <w:t xml:space="preserve"> </w:t>
      </w:r>
      <w:r>
        <w:rPr>
          <w:sz w:val="20"/>
        </w:rPr>
        <w:t>de</w:t>
      </w:r>
      <w:r>
        <w:rPr>
          <w:spacing w:val="-10"/>
          <w:sz w:val="20"/>
        </w:rPr>
        <w:t xml:space="preserve"> </w:t>
      </w:r>
      <w:r>
        <w:rPr>
          <w:sz w:val="20"/>
        </w:rPr>
        <w:t>respeto,</w:t>
      </w:r>
      <w:r>
        <w:rPr>
          <w:spacing w:val="-7"/>
          <w:sz w:val="20"/>
        </w:rPr>
        <w:t xml:space="preserve"> </w:t>
      </w:r>
      <w:r>
        <w:rPr>
          <w:sz w:val="20"/>
        </w:rPr>
        <w:t>en</w:t>
      </w:r>
      <w:r>
        <w:rPr>
          <w:spacing w:val="-8"/>
          <w:sz w:val="20"/>
        </w:rPr>
        <w:t xml:space="preserve"> </w:t>
      </w:r>
      <w:r>
        <w:rPr>
          <w:sz w:val="20"/>
        </w:rPr>
        <w:t>los</w:t>
      </w:r>
      <w:r>
        <w:rPr>
          <w:spacing w:val="-7"/>
          <w:sz w:val="20"/>
        </w:rPr>
        <w:t xml:space="preserve"> </w:t>
      </w:r>
      <w:r>
        <w:rPr>
          <w:sz w:val="20"/>
        </w:rPr>
        <w:t>2</w:t>
      </w:r>
      <w:r>
        <w:rPr>
          <w:spacing w:val="-8"/>
          <w:sz w:val="20"/>
        </w:rPr>
        <w:t xml:space="preserve"> </w:t>
      </w:r>
      <w:r>
        <w:rPr>
          <w:sz w:val="20"/>
        </w:rPr>
        <w:t>casos</w:t>
      </w:r>
      <w:r>
        <w:rPr>
          <w:spacing w:val="-10"/>
          <w:sz w:val="20"/>
        </w:rPr>
        <w:t xml:space="preserve"> </w:t>
      </w:r>
      <w:r>
        <w:rPr>
          <w:sz w:val="20"/>
        </w:rPr>
        <w:t>en</w:t>
      </w:r>
      <w:r>
        <w:rPr>
          <w:spacing w:val="-8"/>
          <w:sz w:val="20"/>
        </w:rPr>
        <w:t xml:space="preserve"> </w:t>
      </w:r>
      <w:r>
        <w:rPr>
          <w:sz w:val="20"/>
        </w:rPr>
        <w:t>que</w:t>
      </w:r>
      <w:r>
        <w:rPr>
          <w:spacing w:val="-10"/>
          <w:sz w:val="20"/>
        </w:rPr>
        <w:t xml:space="preserve"> </w:t>
      </w:r>
      <w:r>
        <w:rPr>
          <w:sz w:val="20"/>
        </w:rPr>
        <w:t>se</w:t>
      </w:r>
      <w:r>
        <w:rPr>
          <w:spacing w:val="-10"/>
          <w:sz w:val="20"/>
        </w:rPr>
        <w:t xml:space="preserve"> </w:t>
      </w:r>
      <w:r>
        <w:rPr>
          <w:sz w:val="20"/>
        </w:rPr>
        <w:t>vieron</w:t>
      </w:r>
      <w:r>
        <w:rPr>
          <w:spacing w:val="-8"/>
          <w:sz w:val="20"/>
        </w:rPr>
        <w:t xml:space="preserve"> </w:t>
      </w:r>
      <w:r>
        <w:rPr>
          <w:sz w:val="20"/>
        </w:rPr>
        <w:t>afectados,</w:t>
      </w:r>
      <w:r>
        <w:rPr>
          <w:spacing w:val="-9"/>
          <w:sz w:val="20"/>
        </w:rPr>
        <w:t xml:space="preserve"> </w:t>
      </w:r>
      <w:r>
        <w:rPr>
          <w:sz w:val="20"/>
        </w:rPr>
        <w:t>de</w:t>
      </w:r>
      <w:r>
        <w:rPr>
          <w:spacing w:val="-11"/>
          <w:sz w:val="20"/>
        </w:rPr>
        <w:t xml:space="preserve"> </w:t>
      </w:r>
      <w:r>
        <w:rPr>
          <w:sz w:val="20"/>
        </w:rPr>
        <w:t>manera</w:t>
      </w:r>
      <w:r>
        <w:rPr>
          <w:spacing w:val="-4"/>
          <w:sz w:val="20"/>
        </w:rPr>
        <w:t xml:space="preserve"> </w:t>
      </w:r>
      <w:r>
        <w:rPr>
          <w:sz w:val="20"/>
        </w:rPr>
        <w:t>directa,</w:t>
      </w:r>
      <w:r>
        <w:rPr>
          <w:spacing w:val="-11"/>
          <w:sz w:val="20"/>
        </w:rPr>
        <w:t xml:space="preserve"> </w:t>
      </w:r>
      <w:r>
        <w:rPr>
          <w:sz w:val="20"/>
        </w:rPr>
        <w:t>niños, niñas o adolescentes</w:t>
      </w:r>
      <w:hyperlink w:anchor="_bookmark373" w:history="1">
        <w:r>
          <w:rPr>
            <w:position w:val="7"/>
            <w:sz w:val="13"/>
          </w:rPr>
          <w:t>300</w:t>
        </w:r>
      </w:hyperlink>
      <w:r>
        <w:rPr>
          <w:sz w:val="20"/>
        </w:rPr>
        <w:t>.</w:t>
      </w:r>
    </w:p>
    <w:p w14:paraId="36B60E9C" w14:textId="77777777" w:rsidR="006F1C3E" w:rsidRDefault="00736CA7">
      <w:pPr>
        <w:pStyle w:val="Prrafodelista"/>
        <w:numPr>
          <w:ilvl w:val="0"/>
          <w:numId w:val="24"/>
        </w:numPr>
        <w:tabs>
          <w:tab w:val="left" w:pos="896"/>
        </w:tabs>
        <w:spacing w:before="121"/>
        <w:ind w:left="114" w:right="253" w:firstLine="3"/>
        <w:jc w:val="both"/>
        <w:rPr>
          <w:sz w:val="20"/>
        </w:rPr>
      </w:pPr>
      <w:r>
        <w:rPr>
          <w:sz w:val="20"/>
        </w:rPr>
        <w:t>Con respecto a lo anterior, esta Corte ya consideró que había cesado la controversia sobre</w:t>
      </w:r>
      <w:r>
        <w:rPr>
          <w:spacing w:val="-2"/>
          <w:sz w:val="20"/>
        </w:rPr>
        <w:t xml:space="preserve"> </w:t>
      </w:r>
      <w:r>
        <w:rPr>
          <w:sz w:val="20"/>
        </w:rPr>
        <w:t>esos</w:t>
      </w:r>
      <w:r>
        <w:rPr>
          <w:spacing w:val="-6"/>
          <w:sz w:val="20"/>
        </w:rPr>
        <w:t xml:space="preserve"> </w:t>
      </w:r>
      <w:r>
        <w:rPr>
          <w:sz w:val="20"/>
        </w:rPr>
        <w:t>puntos,</w:t>
      </w:r>
      <w:r>
        <w:rPr>
          <w:spacing w:val="-6"/>
          <w:sz w:val="20"/>
        </w:rPr>
        <w:t xml:space="preserve"> </w:t>
      </w:r>
      <w:r>
        <w:rPr>
          <w:sz w:val="20"/>
        </w:rPr>
        <w:t>por</w:t>
      </w:r>
      <w:r>
        <w:rPr>
          <w:spacing w:val="-7"/>
          <w:sz w:val="20"/>
        </w:rPr>
        <w:t xml:space="preserve"> </w:t>
      </w:r>
      <w:r>
        <w:rPr>
          <w:sz w:val="20"/>
        </w:rPr>
        <w:t>lo</w:t>
      </w:r>
      <w:r>
        <w:rPr>
          <w:spacing w:val="-9"/>
          <w:sz w:val="20"/>
        </w:rPr>
        <w:t xml:space="preserve"> </w:t>
      </w:r>
      <w:r>
        <w:rPr>
          <w:sz w:val="20"/>
        </w:rPr>
        <w:t>que</w:t>
      </w:r>
      <w:r>
        <w:rPr>
          <w:spacing w:val="-7"/>
          <w:sz w:val="20"/>
        </w:rPr>
        <w:t xml:space="preserve"> </w:t>
      </w:r>
      <w:r>
        <w:rPr>
          <w:sz w:val="20"/>
        </w:rPr>
        <w:t>no</w:t>
      </w:r>
      <w:r>
        <w:rPr>
          <w:spacing w:val="-7"/>
          <w:sz w:val="20"/>
        </w:rPr>
        <w:t xml:space="preserve"> </w:t>
      </w:r>
      <w:r>
        <w:rPr>
          <w:sz w:val="20"/>
        </w:rPr>
        <w:t>se</w:t>
      </w:r>
      <w:r>
        <w:rPr>
          <w:spacing w:val="-7"/>
          <w:sz w:val="20"/>
        </w:rPr>
        <w:t xml:space="preserve"> </w:t>
      </w:r>
      <w:r>
        <w:rPr>
          <w:sz w:val="20"/>
        </w:rPr>
        <w:t>referirá</w:t>
      </w:r>
      <w:r>
        <w:rPr>
          <w:spacing w:val="-3"/>
          <w:sz w:val="20"/>
        </w:rPr>
        <w:t xml:space="preserve"> </w:t>
      </w:r>
      <w:r>
        <w:rPr>
          <w:sz w:val="20"/>
        </w:rPr>
        <w:t>a</w:t>
      </w:r>
      <w:r>
        <w:rPr>
          <w:spacing w:val="-5"/>
          <w:sz w:val="20"/>
        </w:rPr>
        <w:t xml:space="preserve"> </w:t>
      </w:r>
      <w:r>
        <w:rPr>
          <w:sz w:val="20"/>
        </w:rPr>
        <w:t>los</w:t>
      </w:r>
      <w:r>
        <w:rPr>
          <w:spacing w:val="-8"/>
          <w:sz w:val="20"/>
        </w:rPr>
        <w:t xml:space="preserve"> </w:t>
      </w:r>
      <w:r>
        <w:rPr>
          <w:sz w:val="20"/>
        </w:rPr>
        <w:t>mismos</w:t>
      </w:r>
      <w:r>
        <w:rPr>
          <w:spacing w:val="-6"/>
          <w:sz w:val="20"/>
        </w:rPr>
        <w:t xml:space="preserve"> </w:t>
      </w:r>
      <w:r>
        <w:rPr>
          <w:sz w:val="20"/>
        </w:rPr>
        <w:t>en</w:t>
      </w:r>
      <w:r>
        <w:rPr>
          <w:spacing w:val="-2"/>
          <w:sz w:val="20"/>
        </w:rPr>
        <w:t xml:space="preserve"> </w:t>
      </w:r>
      <w:r>
        <w:rPr>
          <w:sz w:val="20"/>
        </w:rPr>
        <w:t>sus</w:t>
      </w:r>
      <w:r>
        <w:rPr>
          <w:spacing w:val="-4"/>
          <w:sz w:val="20"/>
        </w:rPr>
        <w:t xml:space="preserve"> </w:t>
      </w:r>
      <w:r>
        <w:rPr>
          <w:sz w:val="20"/>
        </w:rPr>
        <w:t>consideraciones</w:t>
      </w:r>
      <w:r>
        <w:rPr>
          <w:spacing w:val="-6"/>
          <w:sz w:val="20"/>
        </w:rPr>
        <w:t xml:space="preserve"> </w:t>
      </w:r>
      <w:r>
        <w:rPr>
          <w:sz w:val="20"/>
        </w:rPr>
        <w:t>(</w:t>
      </w:r>
      <w:r>
        <w:rPr>
          <w:i/>
          <w:sz w:val="20"/>
        </w:rPr>
        <w:t>supra</w:t>
      </w:r>
      <w:r>
        <w:rPr>
          <w:i/>
          <w:spacing w:val="-3"/>
          <w:sz w:val="20"/>
        </w:rPr>
        <w:t xml:space="preserve"> </w:t>
      </w:r>
      <w:r>
        <w:rPr>
          <w:sz w:val="20"/>
        </w:rPr>
        <w:t>párr. 22)</w:t>
      </w:r>
      <w:r>
        <w:rPr>
          <w:spacing w:val="-8"/>
          <w:sz w:val="20"/>
        </w:rPr>
        <w:t xml:space="preserve"> </w:t>
      </w:r>
      <w:r>
        <w:rPr>
          <w:sz w:val="20"/>
        </w:rPr>
        <w:t>y</w:t>
      </w:r>
      <w:r>
        <w:rPr>
          <w:spacing w:val="-5"/>
          <w:sz w:val="20"/>
        </w:rPr>
        <w:t xml:space="preserve"> </w:t>
      </w:r>
      <w:r>
        <w:rPr>
          <w:sz w:val="20"/>
        </w:rPr>
        <w:t>encuentra</w:t>
      </w:r>
      <w:r>
        <w:rPr>
          <w:spacing w:val="-6"/>
          <w:sz w:val="20"/>
        </w:rPr>
        <w:t xml:space="preserve"> </w:t>
      </w:r>
      <w:r>
        <w:rPr>
          <w:sz w:val="20"/>
        </w:rPr>
        <w:t>que</w:t>
      </w:r>
      <w:r>
        <w:rPr>
          <w:spacing w:val="-5"/>
          <w:sz w:val="20"/>
        </w:rPr>
        <w:t xml:space="preserve"> </w:t>
      </w:r>
      <w:r>
        <w:rPr>
          <w:sz w:val="20"/>
        </w:rPr>
        <w:t>el</w:t>
      </w:r>
      <w:r>
        <w:rPr>
          <w:spacing w:val="-1"/>
          <w:sz w:val="20"/>
        </w:rPr>
        <w:t xml:space="preserve"> </w:t>
      </w:r>
      <w:r>
        <w:rPr>
          <w:sz w:val="20"/>
        </w:rPr>
        <w:t>Estado</w:t>
      </w:r>
      <w:r>
        <w:rPr>
          <w:spacing w:val="-8"/>
          <w:sz w:val="20"/>
        </w:rPr>
        <w:t xml:space="preserve"> </w:t>
      </w:r>
      <w:r>
        <w:rPr>
          <w:sz w:val="20"/>
        </w:rPr>
        <w:t>es</w:t>
      </w:r>
      <w:r>
        <w:rPr>
          <w:spacing w:val="-5"/>
          <w:sz w:val="20"/>
        </w:rPr>
        <w:t xml:space="preserve"> </w:t>
      </w:r>
      <w:r>
        <w:rPr>
          <w:sz w:val="20"/>
        </w:rPr>
        <w:t>responsable</w:t>
      </w:r>
      <w:r>
        <w:rPr>
          <w:spacing w:val="-8"/>
          <w:sz w:val="20"/>
        </w:rPr>
        <w:t xml:space="preserve"> </w:t>
      </w:r>
      <w:r>
        <w:rPr>
          <w:sz w:val="20"/>
        </w:rPr>
        <w:t>por</w:t>
      </w:r>
      <w:r>
        <w:rPr>
          <w:spacing w:val="-8"/>
          <w:sz w:val="20"/>
        </w:rPr>
        <w:t xml:space="preserve"> </w:t>
      </w:r>
      <w:r>
        <w:rPr>
          <w:sz w:val="20"/>
        </w:rPr>
        <w:t>la</w:t>
      </w:r>
      <w:r>
        <w:rPr>
          <w:spacing w:val="-4"/>
          <w:sz w:val="20"/>
        </w:rPr>
        <w:t xml:space="preserve"> </w:t>
      </w:r>
      <w:r>
        <w:rPr>
          <w:sz w:val="20"/>
        </w:rPr>
        <w:t>violación</w:t>
      </w:r>
      <w:r>
        <w:rPr>
          <w:spacing w:val="-5"/>
          <w:sz w:val="20"/>
        </w:rPr>
        <w:t xml:space="preserve"> </w:t>
      </w:r>
      <w:r>
        <w:rPr>
          <w:sz w:val="20"/>
        </w:rPr>
        <w:t>a</w:t>
      </w:r>
      <w:r>
        <w:rPr>
          <w:spacing w:val="-2"/>
          <w:sz w:val="20"/>
        </w:rPr>
        <w:t xml:space="preserve"> </w:t>
      </w:r>
      <w:r>
        <w:rPr>
          <w:sz w:val="20"/>
        </w:rPr>
        <w:t>esos</w:t>
      </w:r>
      <w:r>
        <w:rPr>
          <w:spacing w:val="-7"/>
          <w:sz w:val="20"/>
        </w:rPr>
        <w:t xml:space="preserve"> </w:t>
      </w:r>
      <w:r>
        <w:rPr>
          <w:sz w:val="20"/>
        </w:rPr>
        <w:t>derechos</w:t>
      </w:r>
      <w:r>
        <w:rPr>
          <w:spacing w:val="-3"/>
          <w:sz w:val="20"/>
        </w:rPr>
        <w:t xml:space="preserve"> </w:t>
      </w:r>
      <w:r>
        <w:rPr>
          <w:sz w:val="20"/>
        </w:rPr>
        <w:t>en</w:t>
      </w:r>
      <w:r>
        <w:rPr>
          <w:spacing w:val="-6"/>
          <w:sz w:val="20"/>
        </w:rPr>
        <w:t xml:space="preserve"> </w:t>
      </w:r>
      <w:r>
        <w:rPr>
          <w:sz w:val="20"/>
        </w:rPr>
        <w:t>perjuicio</w:t>
      </w:r>
      <w:r>
        <w:rPr>
          <w:spacing w:val="-7"/>
          <w:sz w:val="20"/>
        </w:rPr>
        <w:t xml:space="preserve"> </w:t>
      </w:r>
      <w:r>
        <w:rPr>
          <w:sz w:val="20"/>
        </w:rPr>
        <w:t>de esas personas en las modalidades de atribución de responsabilidad internacional que fueron reconocidas</w:t>
      </w:r>
      <w:r>
        <w:rPr>
          <w:spacing w:val="-6"/>
          <w:sz w:val="20"/>
        </w:rPr>
        <w:t xml:space="preserve"> </w:t>
      </w:r>
      <w:r>
        <w:rPr>
          <w:sz w:val="20"/>
        </w:rPr>
        <w:t>por</w:t>
      </w:r>
      <w:r>
        <w:rPr>
          <w:spacing w:val="-4"/>
          <w:sz w:val="20"/>
        </w:rPr>
        <w:t xml:space="preserve"> </w:t>
      </w:r>
      <w:r>
        <w:rPr>
          <w:sz w:val="20"/>
        </w:rPr>
        <w:t>el</w:t>
      </w:r>
      <w:r>
        <w:rPr>
          <w:spacing w:val="-5"/>
          <w:sz w:val="20"/>
        </w:rPr>
        <w:t xml:space="preserve"> </w:t>
      </w:r>
      <w:r>
        <w:rPr>
          <w:sz w:val="20"/>
        </w:rPr>
        <w:t>Estado.</w:t>
      </w:r>
      <w:r>
        <w:rPr>
          <w:spacing w:val="-6"/>
          <w:sz w:val="20"/>
        </w:rPr>
        <w:t xml:space="preserve"> </w:t>
      </w:r>
      <w:r>
        <w:rPr>
          <w:sz w:val="20"/>
        </w:rPr>
        <w:t>De</w:t>
      </w:r>
      <w:r>
        <w:rPr>
          <w:spacing w:val="-9"/>
          <w:sz w:val="20"/>
        </w:rPr>
        <w:t xml:space="preserve"> </w:t>
      </w:r>
      <w:r>
        <w:rPr>
          <w:sz w:val="20"/>
        </w:rPr>
        <w:t>acuerdo</w:t>
      </w:r>
      <w:r>
        <w:rPr>
          <w:spacing w:val="-2"/>
          <w:sz w:val="20"/>
        </w:rPr>
        <w:t xml:space="preserve"> </w:t>
      </w:r>
      <w:r>
        <w:rPr>
          <w:sz w:val="20"/>
        </w:rPr>
        <w:t>con ello,</w:t>
      </w:r>
      <w:r>
        <w:rPr>
          <w:spacing w:val="-6"/>
          <w:sz w:val="20"/>
        </w:rPr>
        <w:t xml:space="preserve"> </w:t>
      </w:r>
      <w:r>
        <w:rPr>
          <w:sz w:val="20"/>
        </w:rPr>
        <w:t>la</w:t>
      </w:r>
      <w:r>
        <w:rPr>
          <w:spacing w:val="-5"/>
          <w:sz w:val="20"/>
        </w:rPr>
        <w:t xml:space="preserve"> </w:t>
      </w:r>
      <w:r>
        <w:rPr>
          <w:sz w:val="20"/>
        </w:rPr>
        <w:t>Corte</w:t>
      </w:r>
      <w:r>
        <w:rPr>
          <w:spacing w:val="-2"/>
          <w:sz w:val="20"/>
        </w:rPr>
        <w:t xml:space="preserve"> </w:t>
      </w:r>
      <w:r>
        <w:rPr>
          <w:sz w:val="20"/>
        </w:rPr>
        <w:t>encuentra</w:t>
      </w:r>
      <w:r>
        <w:rPr>
          <w:spacing w:val="-5"/>
          <w:sz w:val="20"/>
        </w:rPr>
        <w:t xml:space="preserve"> </w:t>
      </w:r>
      <w:r>
        <w:rPr>
          <w:sz w:val="20"/>
        </w:rPr>
        <w:t>que</w:t>
      </w:r>
      <w:r>
        <w:rPr>
          <w:spacing w:val="-7"/>
          <w:sz w:val="20"/>
        </w:rPr>
        <w:t xml:space="preserve"> </w:t>
      </w:r>
      <w:r>
        <w:rPr>
          <w:sz w:val="20"/>
        </w:rPr>
        <w:t>los</w:t>
      </w:r>
      <w:r>
        <w:rPr>
          <w:spacing w:val="-6"/>
          <w:sz w:val="20"/>
        </w:rPr>
        <w:t xml:space="preserve"> </w:t>
      </w:r>
      <w:r>
        <w:rPr>
          <w:sz w:val="20"/>
        </w:rPr>
        <w:t>hechos</w:t>
      </w:r>
      <w:r>
        <w:rPr>
          <w:spacing w:val="-6"/>
          <w:sz w:val="20"/>
        </w:rPr>
        <w:t xml:space="preserve"> </w:t>
      </w:r>
      <w:r>
        <w:rPr>
          <w:sz w:val="20"/>
        </w:rPr>
        <w:t>que</w:t>
      </w:r>
      <w:r>
        <w:rPr>
          <w:spacing w:val="-4"/>
          <w:sz w:val="20"/>
        </w:rPr>
        <w:t xml:space="preserve"> </w:t>
      </w:r>
      <w:r>
        <w:rPr>
          <w:sz w:val="20"/>
        </w:rPr>
        <w:t>fueron reconocidos por el Estado encuadran dentro del contexto de violencia sistemática contra militantes e integrantes de la Unión Patriótica el cual fue descripto en el capítulo de Hechos de la presente Sentencia (</w:t>
      </w:r>
      <w:r>
        <w:rPr>
          <w:i/>
          <w:sz w:val="20"/>
        </w:rPr>
        <w:t xml:space="preserve">supra </w:t>
      </w:r>
      <w:r>
        <w:rPr>
          <w:sz w:val="20"/>
        </w:rPr>
        <w:t>Capítulo VIII.A).</w:t>
      </w:r>
    </w:p>
    <w:p w14:paraId="015B4DBE" w14:textId="77777777" w:rsidR="006F1C3E" w:rsidRDefault="00736CA7">
      <w:pPr>
        <w:pStyle w:val="Prrafodelista"/>
        <w:numPr>
          <w:ilvl w:val="0"/>
          <w:numId w:val="24"/>
        </w:numPr>
        <w:tabs>
          <w:tab w:val="left" w:pos="827"/>
        </w:tabs>
        <w:spacing w:before="119"/>
        <w:ind w:left="117" w:right="252" w:firstLine="1"/>
        <w:jc w:val="both"/>
        <w:rPr>
          <w:sz w:val="20"/>
        </w:rPr>
      </w:pPr>
      <w:r>
        <w:rPr>
          <w:sz w:val="20"/>
        </w:rPr>
        <w:t xml:space="preserve">Sin embargo, en </w:t>
      </w:r>
      <w:r>
        <w:rPr>
          <w:sz w:val="20"/>
        </w:rPr>
        <w:t>el Capítulo IX.1 esta Corte llegó a la conclusión de que el Estado era responsable por una vulneración a los derechos de los dirigentes e integrantes de la Unión Patriótica por falta</w:t>
      </w:r>
      <w:r>
        <w:rPr>
          <w:spacing w:val="-1"/>
          <w:sz w:val="20"/>
        </w:rPr>
        <w:t xml:space="preserve"> </w:t>
      </w:r>
      <w:r>
        <w:rPr>
          <w:sz w:val="20"/>
        </w:rPr>
        <w:t>al deber</w:t>
      </w:r>
      <w:r>
        <w:rPr>
          <w:spacing w:val="-2"/>
          <w:sz w:val="20"/>
        </w:rPr>
        <w:t xml:space="preserve"> </w:t>
      </w:r>
      <w:r>
        <w:rPr>
          <w:sz w:val="20"/>
        </w:rPr>
        <w:t>de</w:t>
      </w:r>
      <w:r>
        <w:rPr>
          <w:spacing w:val="-2"/>
          <w:sz w:val="20"/>
        </w:rPr>
        <w:t xml:space="preserve"> </w:t>
      </w:r>
      <w:r>
        <w:rPr>
          <w:sz w:val="20"/>
        </w:rPr>
        <w:t>respeto (</w:t>
      </w:r>
      <w:r>
        <w:rPr>
          <w:i/>
          <w:sz w:val="20"/>
        </w:rPr>
        <w:t>supra</w:t>
      </w:r>
      <w:r>
        <w:rPr>
          <w:i/>
          <w:spacing w:val="-1"/>
          <w:sz w:val="20"/>
        </w:rPr>
        <w:t xml:space="preserve"> </w:t>
      </w:r>
      <w:r>
        <w:rPr>
          <w:sz w:val="20"/>
        </w:rPr>
        <w:t>párr.</w:t>
      </w:r>
      <w:r>
        <w:rPr>
          <w:spacing w:val="-4"/>
          <w:sz w:val="20"/>
        </w:rPr>
        <w:t xml:space="preserve"> </w:t>
      </w:r>
      <w:r>
        <w:rPr>
          <w:sz w:val="20"/>
        </w:rPr>
        <w:t>290).</w:t>
      </w:r>
      <w:r>
        <w:rPr>
          <w:spacing w:val="-4"/>
          <w:sz w:val="20"/>
        </w:rPr>
        <w:t xml:space="preserve"> </w:t>
      </w:r>
      <w:r>
        <w:rPr>
          <w:sz w:val="20"/>
        </w:rPr>
        <w:t>El Tribunal considera que</w:t>
      </w:r>
      <w:r>
        <w:rPr>
          <w:spacing w:val="-2"/>
          <w:sz w:val="20"/>
        </w:rPr>
        <w:t xml:space="preserve"> </w:t>
      </w:r>
      <w:r>
        <w:rPr>
          <w:sz w:val="20"/>
        </w:rPr>
        <w:t>el Estad</w:t>
      </w:r>
      <w:r>
        <w:rPr>
          <w:sz w:val="20"/>
        </w:rPr>
        <w:t>o es</w:t>
      </w:r>
      <w:r>
        <w:rPr>
          <w:spacing w:val="-21"/>
          <w:sz w:val="20"/>
        </w:rPr>
        <w:t xml:space="preserve"> </w:t>
      </w:r>
      <w:r>
        <w:rPr>
          <w:sz w:val="20"/>
        </w:rPr>
        <w:t>también</w:t>
      </w:r>
      <w:r>
        <w:rPr>
          <w:spacing w:val="-18"/>
          <w:sz w:val="20"/>
        </w:rPr>
        <w:t xml:space="preserve"> </w:t>
      </w:r>
      <w:r>
        <w:rPr>
          <w:sz w:val="20"/>
        </w:rPr>
        <w:t>responsable</w:t>
      </w:r>
      <w:r>
        <w:rPr>
          <w:spacing w:val="-18"/>
          <w:sz w:val="20"/>
        </w:rPr>
        <w:t xml:space="preserve"> </w:t>
      </w:r>
      <w:r>
        <w:rPr>
          <w:sz w:val="20"/>
        </w:rPr>
        <w:t>por</w:t>
      </w:r>
      <w:r>
        <w:rPr>
          <w:spacing w:val="-21"/>
          <w:sz w:val="20"/>
        </w:rPr>
        <w:t xml:space="preserve"> </w:t>
      </w:r>
      <w:r>
        <w:rPr>
          <w:sz w:val="20"/>
        </w:rPr>
        <w:t>una</w:t>
      </w:r>
      <w:r>
        <w:rPr>
          <w:spacing w:val="-18"/>
          <w:sz w:val="20"/>
        </w:rPr>
        <w:t xml:space="preserve"> </w:t>
      </w:r>
      <w:r>
        <w:rPr>
          <w:sz w:val="20"/>
        </w:rPr>
        <w:t>vulneración</w:t>
      </w:r>
      <w:r>
        <w:rPr>
          <w:spacing w:val="-17"/>
          <w:sz w:val="20"/>
        </w:rPr>
        <w:t xml:space="preserve"> </w:t>
      </w:r>
      <w:r>
        <w:rPr>
          <w:sz w:val="20"/>
        </w:rPr>
        <w:t>a</w:t>
      </w:r>
      <w:r>
        <w:rPr>
          <w:spacing w:val="-20"/>
          <w:sz w:val="20"/>
        </w:rPr>
        <w:t xml:space="preserve"> </w:t>
      </w:r>
      <w:r>
        <w:rPr>
          <w:sz w:val="20"/>
        </w:rPr>
        <w:t>los</w:t>
      </w:r>
      <w:r>
        <w:rPr>
          <w:spacing w:val="-21"/>
          <w:sz w:val="20"/>
        </w:rPr>
        <w:t xml:space="preserve"> </w:t>
      </w:r>
      <w:r>
        <w:rPr>
          <w:sz w:val="20"/>
        </w:rPr>
        <w:t>derecho</w:t>
      </w:r>
      <w:r>
        <w:rPr>
          <w:spacing w:val="-19"/>
          <w:sz w:val="20"/>
        </w:rPr>
        <w:t xml:space="preserve"> </w:t>
      </w:r>
      <w:r>
        <w:rPr>
          <w:sz w:val="20"/>
        </w:rPr>
        <w:t>al</w:t>
      </w:r>
      <w:r>
        <w:rPr>
          <w:spacing w:val="-18"/>
          <w:sz w:val="20"/>
        </w:rPr>
        <w:t xml:space="preserve"> </w:t>
      </w:r>
      <w:r>
        <w:rPr>
          <w:sz w:val="20"/>
        </w:rPr>
        <w:t>reconocimiento</w:t>
      </w:r>
      <w:r>
        <w:rPr>
          <w:spacing w:val="-21"/>
          <w:sz w:val="20"/>
        </w:rPr>
        <w:t xml:space="preserve"> </w:t>
      </w:r>
      <w:r>
        <w:rPr>
          <w:sz w:val="20"/>
        </w:rPr>
        <w:t>de</w:t>
      </w:r>
      <w:r>
        <w:rPr>
          <w:spacing w:val="-21"/>
          <w:sz w:val="20"/>
        </w:rPr>
        <w:t xml:space="preserve"> </w:t>
      </w:r>
      <w:r>
        <w:rPr>
          <w:sz w:val="20"/>
        </w:rPr>
        <w:t>la</w:t>
      </w:r>
      <w:r>
        <w:rPr>
          <w:spacing w:val="-18"/>
          <w:sz w:val="20"/>
        </w:rPr>
        <w:t xml:space="preserve"> </w:t>
      </w:r>
      <w:r>
        <w:rPr>
          <w:sz w:val="20"/>
        </w:rPr>
        <w:t>personalidad</w:t>
      </w:r>
    </w:p>
    <w:p w14:paraId="26C2280C" w14:textId="77777777" w:rsidR="006F1C3E" w:rsidRDefault="00736CA7">
      <w:pPr>
        <w:pStyle w:val="Textoindependiente"/>
        <w:spacing w:before="9"/>
        <w:jc w:val="left"/>
        <w:rPr>
          <w:sz w:val="11"/>
        </w:rPr>
      </w:pPr>
      <w:r>
        <w:pict w14:anchorId="02C107C9">
          <v:rect id="docshape79" o:spid="_x0000_s1111" style="position:absolute;margin-left:70.9pt;margin-top:8.35pt;width:2in;height:.6pt;z-index:-15689216;mso-wrap-distance-left:0;mso-wrap-distance-right:0;mso-position-horizontal-relative:page" fillcolor="black" stroked="f">
            <w10:wrap type="topAndBottom" anchorx="page"/>
          </v:rect>
        </w:pict>
      </w:r>
    </w:p>
    <w:p w14:paraId="01872CC8" w14:textId="77777777" w:rsidR="006F1C3E" w:rsidRDefault="00736CA7">
      <w:pPr>
        <w:spacing w:before="103"/>
        <w:ind w:left="118" w:right="246"/>
        <w:jc w:val="both"/>
        <w:rPr>
          <w:sz w:val="16"/>
        </w:rPr>
      </w:pPr>
      <w:bookmarkStart w:id="398" w:name="_bookmark368"/>
      <w:bookmarkEnd w:id="398"/>
      <w:r>
        <w:rPr>
          <w:sz w:val="16"/>
          <w:vertAlign w:val="superscript"/>
        </w:rPr>
        <w:t>295</w:t>
      </w:r>
      <w:r>
        <w:rPr>
          <w:spacing w:val="80"/>
          <w:sz w:val="16"/>
        </w:rPr>
        <w:t xml:space="preserve">  </w:t>
      </w:r>
      <w:r>
        <w:rPr>
          <w:sz w:val="16"/>
        </w:rPr>
        <w:t>Estas</w:t>
      </w:r>
      <w:r>
        <w:rPr>
          <w:spacing w:val="-7"/>
          <w:sz w:val="16"/>
        </w:rPr>
        <w:t xml:space="preserve"> </w:t>
      </w:r>
      <w:r>
        <w:rPr>
          <w:sz w:val="16"/>
        </w:rPr>
        <w:t>personas</w:t>
      </w:r>
      <w:r>
        <w:rPr>
          <w:spacing w:val="-7"/>
          <w:sz w:val="16"/>
        </w:rPr>
        <w:t xml:space="preserve"> </w:t>
      </w:r>
      <w:r>
        <w:rPr>
          <w:sz w:val="16"/>
        </w:rPr>
        <w:t>son</w:t>
      </w:r>
      <w:r>
        <w:rPr>
          <w:spacing w:val="-11"/>
          <w:sz w:val="16"/>
        </w:rPr>
        <w:t xml:space="preserve"> </w:t>
      </w:r>
      <w:r>
        <w:rPr>
          <w:sz w:val="16"/>
        </w:rPr>
        <w:t>María</w:t>
      </w:r>
      <w:r>
        <w:rPr>
          <w:spacing w:val="-6"/>
          <w:sz w:val="16"/>
        </w:rPr>
        <w:t xml:space="preserve"> </w:t>
      </w:r>
      <w:r>
        <w:rPr>
          <w:sz w:val="16"/>
        </w:rPr>
        <w:t>Trinidad</w:t>
      </w:r>
      <w:r>
        <w:rPr>
          <w:spacing w:val="-7"/>
          <w:sz w:val="16"/>
        </w:rPr>
        <w:t xml:space="preserve"> </w:t>
      </w:r>
      <w:r>
        <w:rPr>
          <w:sz w:val="16"/>
        </w:rPr>
        <w:t>Torres</w:t>
      </w:r>
      <w:r>
        <w:rPr>
          <w:spacing w:val="-5"/>
          <w:sz w:val="16"/>
        </w:rPr>
        <w:t xml:space="preserve"> </w:t>
      </w:r>
      <w:r>
        <w:rPr>
          <w:sz w:val="16"/>
        </w:rPr>
        <w:t>Hernández,</w:t>
      </w:r>
      <w:r>
        <w:rPr>
          <w:spacing w:val="-8"/>
          <w:sz w:val="16"/>
        </w:rPr>
        <w:t xml:space="preserve"> </w:t>
      </w:r>
      <w:r>
        <w:rPr>
          <w:sz w:val="16"/>
        </w:rPr>
        <w:t>Adelana</w:t>
      </w:r>
      <w:r>
        <w:rPr>
          <w:spacing w:val="-8"/>
          <w:sz w:val="16"/>
        </w:rPr>
        <w:t xml:space="preserve"> </w:t>
      </w:r>
      <w:r>
        <w:rPr>
          <w:sz w:val="16"/>
        </w:rPr>
        <w:t>Solano</w:t>
      </w:r>
      <w:r>
        <w:rPr>
          <w:spacing w:val="-9"/>
          <w:sz w:val="16"/>
        </w:rPr>
        <w:t xml:space="preserve"> </w:t>
      </w:r>
      <w:r>
        <w:rPr>
          <w:sz w:val="16"/>
        </w:rPr>
        <w:t>Rivera,</w:t>
      </w:r>
      <w:r>
        <w:rPr>
          <w:spacing w:val="-8"/>
          <w:sz w:val="16"/>
        </w:rPr>
        <w:t xml:space="preserve"> </w:t>
      </w:r>
      <w:r>
        <w:rPr>
          <w:sz w:val="16"/>
        </w:rPr>
        <w:t>María</w:t>
      </w:r>
      <w:r>
        <w:rPr>
          <w:spacing w:val="-10"/>
          <w:sz w:val="16"/>
        </w:rPr>
        <w:t xml:space="preserve"> </w:t>
      </w:r>
      <w:r>
        <w:rPr>
          <w:sz w:val="16"/>
        </w:rPr>
        <w:t>Angélica</w:t>
      </w:r>
      <w:r>
        <w:rPr>
          <w:spacing w:val="-8"/>
          <w:sz w:val="16"/>
        </w:rPr>
        <w:t xml:space="preserve"> </w:t>
      </w:r>
      <w:r>
        <w:rPr>
          <w:sz w:val="16"/>
        </w:rPr>
        <w:t>Ortíz</w:t>
      </w:r>
      <w:r>
        <w:rPr>
          <w:spacing w:val="-8"/>
          <w:sz w:val="16"/>
        </w:rPr>
        <w:t xml:space="preserve"> </w:t>
      </w:r>
      <w:r>
        <w:rPr>
          <w:sz w:val="16"/>
        </w:rPr>
        <w:t>Castro,</w:t>
      </w:r>
      <w:r>
        <w:rPr>
          <w:spacing w:val="-6"/>
          <w:sz w:val="16"/>
        </w:rPr>
        <w:t xml:space="preserve"> </w:t>
      </w:r>
      <w:r>
        <w:rPr>
          <w:sz w:val="16"/>
        </w:rPr>
        <w:t>José Samuel Urrego Morera, Wilson Pardo García, Reina Luz Pulgarín Roldán, Jaime Caicedo Turriago, César Martínez Blanco, José Alirio Traslaviña León, Miguel Antonio Castañeda, Alba María Fuentes Robles, Ana Carolina Bohórquez Triana, Ciro Ferrer Bula, Aid</w:t>
      </w:r>
      <w:r>
        <w:rPr>
          <w:sz w:val="16"/>
        </w:rPr>
        <w:t xml:space="preserve">a Yolanda Avella Esquivel y Olga Judith Vélez Garzón, Mónica Sandra Agudelo, Luis </w:t>
      </w:r>
      <w:bookmarkStart w:id="399" w:name="_bookmark369"/>
      <w:bookmarkEnd w:id="399"/>
      <w:r>
        <w:rPr>
          <w:sz w:val="16"/>
        </w:rPr>
        <w:t>Alexander Naranjo León, Diana Catalina Velásquez Torres; Jennifers Chico Vásquez, y Magnely Vásquez Camacho.</w:t>
      </w:r>
    </w:p>
    <w:p w14:paraId="39CD9A29" w14:textId="77777777" w:rsidR="006F1C3E" w:rsidRDefault="00736CA7">
      <w:pPr>
        <w:spacing w:before="60"/>
        <w:ind w:left="118" w:right="248"/>
        <w:jc w:val="both"/>
        <w:rPr>
          <w:sz w:val="16"/>
        </w:rPr>
      </w:pPr>
      <w:r>
        <w:rPr>
          <w:sz w:val="16"/>
          <w:vertAlign w:val="superscript"/>
        </w:rPr>
        <w:t>296</w:t>
      </w:r>
      <w:r>
        <w:rPr>
          <w:spacing w:val="80"/>
          <w:w w:val="150"/>
          <w:sz w:val="16"/>
        </w:rPr>
        <w:t xml:space="preserve"> </w:t>
      </w:r>
      <w:r>
        <w:rPr>
          <w:sz w:val="16"/>
        </w:rPr>
        <w:t>Estas personas son María Belarmina Romero Cruz, Leidy Marcela</w:t>
      </w:r>
      <w:r>
        <w:rPr>
          <w:sz w:val="16"/>
        </w:rPr>
        <w:t xml:space="preserve"> Palacios Romero, Cristian Rodrigo Barrera </w:t>
      </w:r>
      <w:r>
        <w:rPr>
          <w:spacing w:val="-2"/>
          <w:sz w:val="16"/>
        </w:rPr>
        <w:t>Palacios</w:t>
      </w:r>
    </w:p>
    <w:p w14:paraId="1F9FDA25" w14:textId="77777777" w:rsidR="006F1C3E" w:rsidRDefault="00736CA7">
      <w:pPr>
        <w:spacing w:before="58"/>
        <w:ind w:left="118" w:right="245" w:hanging="1"/>
        <w:jc w:val="both"/>
        <w:rPr>
          <w:sz w:val="16"/>
        </w:rPr>
      </w:pPr>
      <w:bookmarkStart w:id="400" w:name="_bookmark370"/>
      <w:bookmarkEnd w:id="400"/>
      <w:r>
        <w:rPr>
          <w:sz w:val="16"/>
          <w:vertAlign w:val="superscript"/>
        </w:rPr>
        <w:t>297</w:t>
      </w:r>
      <w:r>
        <w:rPr>
          <w:spacing w:val="80"/>
          <w:w w:val="150"/>
          <w:sz w:val="16"/>
        </w:rPr>
        <w:t xml:space="preserve"> </w:t>
      </w:r>
      <w:r>
        <w:rPr>
          <w:sz w:val="16"/>
        </w:rPr>
        <w:t>Estas personas son Hernán Motta Motta, Imelda Daza, Rita Yvonne Tobón Areiza, Beatriz Helena Pereañez, Belarmino</w:t>
      </w:r>
      <w:r>
        <w:rPr>
          <w:spacing w:val="-15"/>
          <w:sz w:val="16"/>
        </w:rPr>
        <w:t xml:space="preserve"> </w:t>
      </w:r>
      <w:r>
        <w:rPr>
          <w:sz w:val="16"/>
        </w:rPr>
        <w:t>Salinas</w:t>
      </w:r>
      <w:r>
        <w:rPr>
          <w:spacing w:val="-9"/>
          <w:sz w:val="16"/>
        </w:rPr>
        <w:t xml:space="preserve"> </w:t>
      </w:r>
      <w:r>
        <w:rPr>
          <w:sz w:val="16"/>
        </w:rPr>
        <w:t>Rentería,</w:t>
      </w:r>
      <w:r>
        <w:rPr>
          <w:spacing w:val="-12"/>
          <w:sz w:val="16"/>
        </w:rPr>
        <w:t xml:space="preserve"> </w:t>
      </w:r>
      <w:r>
        <w:rPr>
          <w:sz w:val="16"/>
        </w:rPr>
        <w:t>José</w:t>
      </w:r>
      <w:r>
        <w:rPr>
          <w:spacing w:val="-13"/>
          <w:sz w:val="16"/>
        </w:rPr>
        <w:t xml:space="preserve"> </w:t>
      </w:r>
      <w:r>
        <w:rPr>
          <w:sz w:val="16"/>
        </w:rPr>
        <w:t>Domingo</w:t>
      </w:r>
      <w:r>
        <w:rPr>
          <w:spacing w:val="-12"/>
          <w:sz w:val="16"/>
        </w:rPr>
        <w:t xml:space="preserve"> </w:t>
      </w:r>
      <w:r>
        <w:rPr>
          <w:sz w:val="16"/>
        </w:rPr>
        <w:t>Ciro</w:t>
      </w:r>
      <w:r>
        <w:rPr>
          <w:spacing w:val="-10"/>
          <w:sz w:val="16"/>
        </w:rPr>
        <w:t xml:space="preserve"> </w:t>
      </w:r>
      <w:r>
        <w:rPr>
          <w:sz w:val="16"/>
        </w:rPr>
        <w:t>Buritica,</w:t>
      </w:r>
      <w:r>
        <w:rPr>
          <w:spacing w:val="-14"/>
          <w:sz w:val="16"/>
        </w:rPr>
        <w:t xml:space="preserve"> </w:t>
      </w:r>
      <w:r>
        <w:rPr>
          <w:sz w:val="16"/>
        </w:rPr>
        <w:t>Rosmery</w:t>
      </w:r>
      <w:r>
        <w:rPr>
          <w:spacing w:val="-8"/>
          <w:sz w:val="16"/>
        </w:rPr>
        <w:t xml:space="preserve"> </w:t>
      </w:r>
      <w:r>
        <w:rPr>
          <w:sz w:val="16"/>
        </w:rPr>
        <w:t>Londoño</w:t>
      </w:r>
      <w:r>
        <w:rPr>
          <w:spacing w:val="-12"/>
          <w:sz w:val="16"/>
        </w:rPr>
        <w:t xml:space="preserve"> </w:t>
      </w:r>
      <w:r>
        <w:rPr>
          <w:sz w:val="16"/>
        </w:rPr>
        <w:t>Gil,</w:t>
      </w:r>
      <w:r>
        <w:rPr>
          <w:spacing w:val="-12"/>
          <w:sz w:val="16"/>
        </w:rPr>
        <w:t xml:space="preserve"> </w:t>
      </w:r>
      <w:r>
        <w:rPr>
          <w:sz w:val="16"/>
        </w:rPr>
        <w:t>Pedro</w:t>
      </w:r>
      <w:r>
        <w:rPr>
          <w:spacing w:val="-12"/>
          <w:sz w:val="16"/>
        </w:rPr>
        <w:t xml:space="preserve"> </w:t>
      </w:r>
      <w:r>
        <w:rPr>
          <w:sz w:val="16"/>
        </w:rPr>
        <w:t>Nel</w:t>
      </w:r>
      <w:r>
        <w:rPr>
          <w:spacing w:val="-14"/>
          <w:sz w:val="16"/>
        </w:rPr>
        <w:t xml:space="preserve"> </w:t>
      </w:r>
      <w:r>
        <w:rPr>
          <w:sz w:val="16"/>
        </w:rPr>
        <w:t>Arroyave,</w:t>
      </w:r>
      <w:r>
        <w:rPr>
          <w:spacing w:val="-15"/>
          <w:sz w:val="16"/>
        </w:rPr>
        <w:t xml:space="preserve"> </w:t>
      </w:r>
      <w:r>
        <w:rPr>
          <w:sz w:val="16"/>
        </w:rPr>
        <w:t>Rosalba</w:t>
      </w:r>
      <w:r>
        <w:rPr>
          <w:spacing w:val="-14"/>
          <w:sz w:val="16"/>
        </w:rPr>
        <w:t xml:space="preserve"> </w:t>
      </w:r>
      <w:r>
        <w:rPr>
          <w:sz w:val="16"/>
        </w:rPr>
        <w:t>Camacho, Martín Vásquez Arévalo</w:t>
      </w:r>
    </w:p>
    <w:p w14:paraId="52809076" w14:textId="77777777" w:rsidR="006F1C3E" w:rsidRDefault="00736CA7">
      <w:pPr>
        <w:spacing w:before="62"/>
        <w:ind w:left="118" w:right="241"/>
        <w:jc w:val="both"/>
        <w:rPr>
          <w:sz w:val="16"/>
        </w:rPr>
      </w:pPr>
      <w:bookmarkStart w:id="401" w:name="_bookmark371"/>
      <w:bookmarkEnd w:id="401"/>
      <w:r>
        <w:rPr>
          <w:sz w:val="16"/>
          <w:vertAlign w:val="superscript"/>
        </w:rPr>
        <w:t>298</w:t>
      </w:r>
      <w:r>
        <w:rPr>
          <w:spacing w:val="40"/>
          <w:sz w:val="16"/>
        </w:rPr>
        <w:t xml:space="preserve">  </w:t>
      </w:r>
      <w:r>
        <w:rPr>
          <w:sz w:val="16"/>
        </w:rPr>
        <w:t>Estas</w:t>
      </w:r>
      <w:r>
        <w:rPr>
          <w:spacing w:val="-7"/>
          <w:sz w:val="16"/>
        </w:rPr>
        <w:t xml:space="preserve"> </w:t>
      </w:r>
      <w:r>
        <w:rPr>
          <w:sz w:val="16"/>
        </w:rPr>
        <w:t>personas</w:t>
      </w:r>
      <w:r>
        <w:rPr>
          <w:spacing w:val="-7"/>
          <w:sz w:val="16"/>
        </w:rPr>
        <w:t xml:space="preserve"> </w:t>
      </w:r>
      <w:r>
        <w:rPr>
          <w:sz w:val="16"/>
        </w:rPr>
        <w:t>son</w:t>
      </w:r>
      <w:r>
        <w:rPr>
          <w:spacing w:val="-8"/>
          <w:sz w:val="16"/>
        </w:rPr>
        <w:t xml:space="preserve"> </w:t>
      </w:r>
      <w:r>
        <w:rPr>
          <w:sz w:val="16"/>
        </w:rPr>
        <w:t>Henry</w:t>
      </w:r>
      <w:r>
        <w:rPr>
          <w:spacing w:val="-6"/>
          <w:sz w:val="16"/>
        </w:rPr>
        <w:t xml:space="preserve"> </w:t>
      </w:r>
      <w:r>
        <w:rPr>
          <w:sz w:val="16"/>
        </w:rPr>
        <w:t>Cuenca</w:t>
      </w:r>
      <w:r>
        <w:rPr>
          <w:spacing w:val="-10"/>
          <w:sz w:val="16"/>
        </w:rPr>
        <w:t xml:space="preserve"> </w:t>
      </w:r>
      <w:r>
        <w:rPr>
          <w:sz w:val="16"/>
        </w:rPr>
        <w:t>Vega,</w:t>
      </w:r>
      <w:r>
        <w:rPr>
          <w:spacing w:val="-8"/>
          <w:sz w:val="16"/>
        </w:rPr>
        <w:t xml:space="preserve"> </w:t>
      </w:r>
      <w:r>
        <w:rPr>
          <w:sz w:val="16"/>
        </w:rPr>
        <w:t>Ana</w:t>
      </w:r>
      <w:r>
        <w:rPr>
          <w:spacing w:val="-8"/>
          <w:sz w:val="16"/>
        </w:rPr>
        <w:t xml:space="preserve"> </w:t>
      </w:r>
      <w:r>
        <w:rPr>
          <w:sz w:val="16"/>
        </w:rPr>
        <w:t>Carlina</w:t>
      </w:r>
      <w:r>
        <w:rPr>
          <w:spacing w:val="-8"/>
          <w:sz w:val="16"/>
        </w:rPr>
        <w:t xml:space="preserve"> </w:t>
      </w:r>
      <w:r>
        <w:rPr>
          <w:sz w:val="16"/>
        </w:rPr>
        <w:t>Bohórquez</w:t>
      </w:r>
      <w:r>
        <w:rPr>
          <w:spacing w:val="-8"/>
          <w:sz w:val="16"/>
        </w:rPr>
        <w:t xml:space="preserve"> </w:t>
      </w:r>
      <w:r>
        <w:rPr>
          <w:sz w:val="16"/>
        </w:rPr>
        <w:t>Triana,</w:t>
      </w:r>
      <w:r>
        <w:rPr>
          <w:spacing w:val="-8"/>
          <w:sz w:val="16"/>
        </w:rPr>
        <w:t xml:space="preserve"> </w:t>
      </w:r>
      <w:r>
        <w:rPr>
          <w:sz w:val="16"/>
        </w:rPr>
        <w:t>Rita</w:t>
      </w:r>
      <w:r>
        <w:rPr>
          <w:spacing w:val="-8"/>
          <w:sz w:val="16"/>
        </w:rPr>
        <w:t xml:space="preserve"> </w:t>
      </w:r>
      <w:r>
        <w:rPr>
          <w:sz w:val="16"/>
        </w:rPr>
        <w:t>Yvonne</w:t>
      </w:r>
      <w:r>
        <w:rPr>
          <w:spacing w:val="-10"/>
          <w:sz w:val="16"/>
        </w:rPr>
        <w:t xml:space="preserve"> </w:t>
      </w:r>
      <w:r>
        <w:rPr>
          <w:sz w:val="16"/>
        </w:rPr>
        <w:t>Tobón</w:t>
      </w:r>
      <w:r>
        <w:rPr>
          <w:spacing w:val="-11"/>
          <w:sz w:val="16"/>
        </w:rPr>
        <w:t xml:space="preserve"> </w:t>
      </w:r>
      <w:r>
        <w:rPr>
          <w:sz w:val="16"/>
        </w:rPr>
        <w:t>Areiza,</w:t>
      </w:r>
      <w:r>
        <w:rPr>
          <w:spacing w:val="-8"/>
          <w:sz w:val="16"/>
        </w:rPr>
        <w:t xml:space="preserve"> </w:t>
      </w:r>
      <w:r>
        <w:rPr>
          <w:sz w:val="16"/>
        </w:rPr>
        <w:t>Aida</w:t>
      </w:r>
      <w:r>
        <w:rPr>
          <w:spacing w:val="-8"/>
          <w:sz w:val="16"/>
        </w:rPr>
        <w:t xml:space="preserve"> </w:t>
      </w:r>
      <w:r>
        <w:rPr>
          <w:sz w:val="16"/>
        </w:rPr>
        <w:t>Yolanda Avella</w:t>
      </w:r>
      <w:r>
        <w:rPr>
          <w:spacing w:val="-2"/>
          <w:sz w:val="16"/>
        </w:rPr>
        <w:t xml:space="preserve"> </w:t>
      </w:r>
      <w:r>
        <w:rPr>
          <w:sz w:val="16"/>
        </w:rPr>
        <w:t>Esquivel,</w:t>
      </w:r>
      <w:r>
        <w:rPr>
          <w:spacing w:val="-2"/>
          <w:sz w:val="16"/>
        </w:rPr>
        <w:t xml:space="preserve"> </w:t>
      </w:r>
      <w:r>
        <w:rPr>
          <w:sz w:val="16"/>
        </w:rPr>
        <w:t>Beatriz</w:t>
      </w:r>
      <w:r>
        <w:rPr>
          <w:spacing w:val="-2"/>
          <w:sz w:val="16"/>
        </w:rPr>
        <w:t xml:space="preserve"> </w:t>
      </w:r>
      <w:r>
        <w:rPr>
          <w:sz w:val="16"/>
        </w:rPr>
        <w:t>Helena</w:t>
      </w:r>
      <w:r>
        <w:rPr>
          <w:spacing w:val="-2"/>
          <w:sz w:val="16"/>
        </w:rPr>
        <w:t xml:space="preserve"> </w:t>
      </w:r>
      <w:r>
        <w:rPr>
          <w:sz w:val="16"/>
        </w:rPr>
        <w:t>Pereañez,</w:t>
      </w:r>
      <w:r>
        <w:rPr>
          <w:spacing w:val="-2"/>
          <w:sz w:val="16"/>
        </w:rPr>
        <w:t xml:space="preserve"> </w:t>
      </w:r>
      <w:r>
        <w:rPr>
          <w:sz w:val="16"/>
        </w:rPr>
        <w:t>Belarmino Salinas</w:t>
      </w:r>
      <w:r>
        <w:rPr>
          <w:spacing w:val="-3"/>
          <w:sz w:val="16"/>
        </w:rPr>
        <w:t xml:space="preserve"> </w:t>
      </w:r>
      <w:r>
        <w:rPr>
          <w:sz w:val="16"/>
        </w:rPr>
        <w:t>Renteria,</w:t>
      </w:r>
      <w:r>
        <w:rPr>
          <w:spacing w:val="-2"/>
          <w:sz w:val="16"/>
        </w:rPr>
        <w:t xml:space="preserve"> </w:t>
      </w:r>
      <w:r>
        <w:rPr>
          <w:sz w:val="16"/>
        </w:rPr>
        <w:t>José</w:t>
      </w:r>
      <w:r>
        <w:rPr>
          <w:spacing w:val="-4"/>
          <w:sz w:val="16"/>
        </w:rPr>
        <w:t xml:space="preserve"> </w:t>
      </w:r>
      <w:r>
        <w:rPr>
          <w:sz w:val="16"/>
        </w:rPr>
        <w:t>Domingo</w:t>
      </w:r>
      <w:r>
        <w:rPr>
          <w:spacing w:val="-3"/>
          <w:sz w:val="16"/>
        </w:rPr>
        <w:t xml:space="preserve"> </w:t>
      </w:r>
      <w:r>
        <w:rPr>
          <w:sz w:val="16"/>
        </w:rPr>
        <w:t>Ciro</w:t>
      </w:r>
      <w:r>
        <w:rPr>
          <w:spacing w:val="-3"/>
          <w:sz w:val="16"/>
        </w:rPr>
        <w:t xml:space="preserve"> </w:t>
      </w:r>
      <w:r>
        <w:rPr>
          <w:sz w:val="16"/>
        </w:rPr>
        <w:t>Buritica,</w:t>
      </w:r>
      <w:r>
        <w:rPr>
          <w:spacing w:val="-2"/>
          <w:sz w:val="16"/>
        </w:rPr>
        <w:t xml:space="preserve"> </w:t>
      </w:r>
      <w:r>
        <w:rPr>
          <w:sz w:val="16"/>
        </w:rPr>
        <w:t>Rosmery Londoño Gil, Pedro Nel Arroyave, Rosalba Camacho, Martín Vásquez Arévalo, Olga Judith Vélez Garzón, Chesman Cañón Trujillo; Jorge Guillermo Forero Hernández; Sofronio de Jesús Hernández Gómez; Alberto Trujillo; Isabel Trujillo, y Nelly Tr</w:t>
      </w:r>
      <w:r>
        <w:rPr>
          <w:sz w:val="16"/>
        </w:rPr>
        <w:t>ujillo.</w:t>
      </w:r>
    </w:p>
    <w:p w14:paraId="2932E299" w14:textId="77777777" w:rsidR="006F1C3E" w:rsidRDefault="00736CA7">
      <w:pPr>
        <w:spacing w:before="60"/>
        <w:ind w:left="118" w:right="245"/>
        <w:jc w:val="both"/>
        <w:rPr>
          <w:sz w:val="16"/>
        </w:rPr>
      </w:pPr>
      <w:bookmarkStart w:id="402" w:name="_bookmark372"/>
      <w:bookmarkEnd w:id="402"/>
      <w:r>
        <w:rPr>
          <w:sz w:val="16"/>
          <w:vertAlign w:val="superscript"/>
        </w:rPr>
        <w:t>299</w:t>
      </w:r>
      <w:r>
        <w:rPr>
          <w:spacing w:val="40"/>
          <w:sz w:val="16"/>
        </w:rPr>
        <w:t xml:space="preserve">  </w:t>
      </w:r>
      <w:r>
        <w:rPr>
          <w:sz w:val="16"/>
        </w:rPr>
        <w:t>Estas</w:t>
      </w:r>
      <w:r>
        <w:rPr>
          <w:spacing w:val="-11"/>
          <w:sz w:val="16"/>
        </w:rPr>
        <w:t xml:space="preserve"> </w:t>
      </w:r>
      <w:r>
        <w:rPr>
          <w:sz w:val="16"/>
        </w:rPr>
        <w:t>personas</w:t>
      </w:r>
      <w:r>
        <w:rPr>
          <w:spacing w:val="-8"/>
          <w:sz w:val="16"/>
        </w:rPr>
        <w:t xml:space="preserve"> </w:t>
      </w:r>
      <w:r>
        <w:rPr>
          <w:sz w:val="16"/>
        </w:rPr>
        <w:t>son</w:t>
      </w:r>
      <w:r>
        <w:rPr>
          <w:spacing w:val="-9"/>
          <w:sz w:val="16"/>
        </w:rPr>
        <w:t xml:space="preserve"> </w:t>
      </w:r>
      <w:r>
        <w:rPr>
          <w:sz w:val="16"/>
        </w:rPr>
        <w:t>Elda</w:t>
      </w:r>
      <w:r>
        <w:rPr>
          <w:spacing w:val="-11"/>
          <w:sz w:val="16"/>
        </w:rPr>
        <w:t xml:space="preserve"> </w:t>
      </w:r>
      <w:r>
        <w:rPr>
          <w:sz w:val="16"/>
        </w:rPr>
        <w:t>Milena</w:t>
      </w:r>
      <w:r>
        <w:rPr>
          <w:spacing w:val="-9"/>
          <w:sz w:val="16"/>
        </w:rPr>
        <w:t xml:space="preserve"> </w:t>
      </w:r>
      <w:r>
        <w:rPr>
          <w:sz w:val="16"/>
        </w:rPr>
        <w:t>Malagón</w:t>
      </w:r>
      <w:r>
        <w:rPr>
          <w:spacing w:val="-9"/>
          <w:sz w:val="16"/>
        </w:rPr>
        <w:t xml:space="preserve"> </w:t>
      </w:r>
      <w:r>
        <w:rPr>
          <w:sz w:val="16"/>
        </w:rPr>
        <w:t>Hernández,</w:t>
      </w:r>
      <w:r>
        <w:rPr>
          <w:spacing w:val="-9"/>
          <w:sz w:val="16"/>
        </w:rPr>
        <w:t xml:space="preserve"> </w:t>
      </w:r>
      <w:r>
        <w:rPr>
          <w:sz w:val="16"/>
        </w:rPr>
        <w:t>Luz</w:t>
      </w:r>
      <w:r>
        <w:rPr>
          <w:spacing w:val="-9"/>
          <w:sz w:val="16"/>
        </w:rPr>
        <w:t xml:space="preserve"> </w:t>
      </w:r>
      <w:r>
        <w:rPr>
          <w:sz w:val="16"/>
        </w:rPr>
        <w:t>Adriana</w:t>
      </w:r>
      <w:r>
        <w:rPr>
          <w:spacing w:val="-9"/>
          <w:sz w:val="16"/>
        </w:rPr>
        <w:t xml:space="preserve"> </w:t>
      </w:r>
      <w:r>
        <w:rPr>
          <w:sz w:val="16"/>
        </w:rPr>
        <w:t>Hernández</w:t>
      </w:r>
      <w:r>
        <w:rPr>
          <w:spacing w:val="-11"/>
          <w:sz w:val="16"/>
        </w:rPr>
        <w:t xml:space="preserve"> </w:t>
      </w:r>
      <w:r>
        <w:rPr>
          <w:sz w:val="16"/>
        </w:rPr>
        <w:t>Vásquez,</w:t>
      </w:r>
      <w:r>
        <w:rPr>
          <w:spacing w:val="-9"/>
          <w:sz w:val="16"/>
        </w:rPr>
        <w:t xml:space="preserve"> </w:t>
      </w:r>
      <w:r>
        <w:rPr>
          <w:sz w:val="16"/>
        </w:rPr>
        <w:t>Luis</w:t>
      </w:r>
      <w:r>
        <w:rPr>
          <w:spacing w:val="-8"/>
          <w:sz w:val="16"/>
        </w:rPr>
        <w:t xml:space="preserve"> </w:t>
      </w:r>
      <w:r>
        <w:rPr>
          <w:sz w:val="16"/>
        </w:rPr>
        <w:t>Carlos</w:t>
      </w:r>
      <w:r>
        <w:rPr>
          <w:spacing w:val="-8"/>
          <w:sz w:val="16"/>
        </w:rPr>
        <w:t xml:space="preserve"> </w:t>
      </w:r>
      <w:r>
        <w:rPr>
          <w:sz w:val="16"/>
        </w:rPr>
        <w:t>Vélez</w:t>
      </w:r>
      <w:r>
        <w:rPr>
          <w:spacing w:val="-9"/>
          <w:sz w:val="16"/>
        </w:rPr>
        <w:t xml:space="preserve"> </w:t>
      </w:r>
      <w:r>
        <w:rPr>
          <w:sz w:val="16"/>
        </w:rPr>
        <w:t>Garzón, Olga Judith Vélez Garzón, Luis Alexander Naranjo León, Cristian Rodrigo Barrera Palacios, Jennifers Chico Vásquez; Magnely Vásquez Camacho; David Galindo Ortíz, y Diana Catalina Velásquez Torres.</w:t>
      </w:r>
    </w:p>
    <w:p w14:paraId="202BD85B" w14:textId="77777777" w:rsidR="006F1C3E" w:rsidRDefault="00736CA7">
      <w:pPr>
        <w:spacing w:before="60"/>
        <w:ind w:left="118"/>
        <w:jc w:val="both"/>
        <w:rPr>
          <w:sz w:val="16"/>
        </w:rPr>
      </w:pPr>
      <w:bookmarkStart w:id="403" w:name="_bookmark373"/>
      <w:bookmarkEnd w:id="403"/>
      <w:r>
        <w:rPr>
          <w:sz w:val="16"/>
          <w:vertAlign w:val="superscript"/>
        </w:rPr>
        <w:t>300</w:t>
      </w:r>
      <w:r>
        <w:rPr>
          <w:spacing w:val="73"/>
          <w:w w:val="150"/>
          <w:sz w:val="16"/>
        </w:rPr>
        <w:t xml:space="preserve">   </w:t>
      </w:r>
      <w:r>
        <w:rPr>
          <w:sz w:val="16"/>
        </w:rPr>
        <w:t>Estas</w:t>
      </w:r>
      <w:r>
        <w:rPr>
          <w:spacing w:val="-5"/>
          <w:sz w:val="16"/>
        </w:rPr>
        <w:t xml:space="preserve"> </w:t>
      </w:r>
      <w:r>
        <w:rPr>
          <w:sz w:val="16"/>
        </w:rPr>
        <w:t>personas</w:t>
      </w:r>
      <w:r>
        <w:rPr>
          <w:spacing w:val="-7"/>
          <w:sz w:val="16"/>
        </w:rPr>
        <w:t xml:space="preserve"> </w:t>
      </w:r>
      <w:r>
        <w:rPr>
          <w:sz w:val="16"/>
        </w:rPr>
        <w:t>son</w:t>
      </w:r>
      <w:r>
        <w:rPr>
          <w:spacing w:val="-5"/>
          <w:sz w:val="16"/>
        </w:rPr>
        <w:t xml:space="preserve"> </w:t>
      </w:r>
      <w:r>
        <w:rPr>
          <w:sz w:val="16"/>
        </w:rPr>
        <w:t>Leidy</w:t>
      </w:r>
      <w:r>
        <w:rPr>
          <w:spacing w:val="-8"/>
          <w:sz w:val="16"/>
        </w:rPr>
        <w:t xml:space="preserve"> </w:t>
      </w:r>
      <w:r>
        <w:rPr>
          <w:sz w:val="16"/>
        </w:rPr>
        <w:t>Marcela</w:t>
      </w:r>
      <w:r>
        <w:rPr>
          <w:spacing w:val="-6"/>
          <w:sz w:val="16"/>
        </w:rPr>
        <w:t xml:space="preserve"> </w:t>
      </w:r>
      <w:r>
        <w:rPr>
          <w:sz w:val="16"/>
        </w:rPr>
        <w:t>Palacios</w:t>
      </w:r>
      <w:r>
        <w:rPr>
          <w:spacing w:val="-6"/>
          <w:sz w:val="16"/>
        </w:rPr>
        <w:t xml:space="preserve"> </w:t>
      </w:r>
      <w:r>
        <w:rPr>
          <w:sz w:val="16"/>
        </w:rPr>
        <w:t>Rome</w:t>
      </w:r>
      <w:r>
        <w:rPr>
          <w:sz w:val="16"/>
        </w:rPr>
        <w:t>ro</w:t>
      </w:r>
      <w:r>
        <w:rPr>
          <w:spacing w:val="-9"/>
          <w:sz w:val="16"/>
        </w:rPr>
        <w:t xml:space="preserve"> </w:t>
      </w:r>
      <w:r>
        <w:rPr>
          <w:sz w:val="16"/>
        </w:rPr>
        <w:t>y</w:t>
      </w:r>
      <w:r>
        <w:rPr>
          <w:spacing w:val="-5"/>
          <w:sz w:val="16"/>
        </w:rPr>
        <w:t xml:space="preserve"> </w:t>
      </w:r>
      <w:r>
        <w:rPr>
          <w:sz w:val="16"/>
        </w:rPr>
        <w:t>Cristian</w:t>
      </w:r>
      <w:r>
        <w:rPr>
          <w:spacing w:val="-5"/>
          <w:sz w:val="16"/>
        </w:rPr>
        <w:t xml:space="preserve"> </w:t>
      </w:r>
      <w:r>
        <w:rPr>
          <w:sz w:val="16"/>
        </w:rPr>
        <w:t>Rodrigo</w:t>
      </w:r>
      <w:r>
        <w:rPr>
          <w:spacing w:val="-5"/>
          <w:sz w:val="16"/>
        </w:rPr>
        <w:t xml:space="preserve"> </w:t>
      </w:r>
      <w:r>
        <w:rPr>
          <w:sz w:val="16"/>
        </w:rPr>
        <w:t>Barrera</w:t>
      </w:r>
      <w:r>
        <w:rPr>
          <w:spacing w:val="-7"/>
          <w:sz w:val="16"/>
        </w:rPr>
        <w:t xml:space="preserve"> </w:t>
      </w:r>
      <w:r>
        <w:rPr>
          <w:spacing w:val="-2"/>
          <w:sz w:val="16"/>
        </w:rPr>
        <w:t>Palacios.</w:t>
      </w:r>
    </w:p>
    <w:p w14:paraId="4D17ED8E" w14:textId="77777777" w:rsidR="006F1C3E" w:rsidRDefault="006F1C3E">
      <w:pPr>
        <w:jc w:val="both"/>
        <w:rPr>
          <w:sz w:val="16"/>
        </w:rPr>
        <w:sectPr w:rsidR="006F1C3E">
          <w:pgSz w:w="12240" w:h="15840"/>
          <w:pgMar w:top="1340" w:right="1160" w:bottom="1700" w:left="1300" w:header="0" w:footer="1437" w:gutter="0"/>
          <w:cols w:space="720"/>
        </w:sectPr>
      </w:pPr>
    </w:p>
    <w:p w14:paraId="2A0139E7" w14:textId="77777777" w:rsidR="006F1C3E" w:rsidRDefault="00736CA7">
      <w:pPr>
        <w:pStyle w:val="Textoindependiente"/>
        <w:spacing w:before="79"/>
        <w:ind w:left="117" w:right="256" w:firstLine="1"/>
      </w:pPr>
      <w:r>
        <w:t>jurídica, a la vida, a la integridad personal, a la libertad personal, a la libertad de circulación y residencia, a los derechos de la niña y del niño y a la Convención Interamericana sobre Desaparición</w:t>
      </w:r>
      <w:r>
        <w:rPr>
          <w:spacing w:val="-4"/>
        </w:rPr>
        <w:t xml:space="preserve"> </w:t>
      </w:r>
      <w:r>
        <w:t>Forzada</w:t>
      </w:r>
      <w:r>
        <w:rPr>
          <w:spacing w:val="-7"/>
        </w:rPr>
        <w:t xml:space="preserve"> </w:t>
      </w:r>
      <w:r>
        <w:t>de</w:t>
      </w:r>
      <w:r>
        <w:rPr>
          <w:spacing w:val="-6"/>
        </w:rPr>
        <w:t xml:space="preserve"> </w:t>
      </w:r>
      <w:r>
        <w:t>Personas,</w:t>
      </w:r>
      <w:r>
        <w:rPr>
          <w:spacing w:val="-6"/>
        </w:rPr>
        <w:t xml:space="preserve"> </w:t>
      </w:r>
      <w:r>
        <w:t>por</w:t>
      </w:r>
      <w:r>
        <w:rPr>
          <w:spacing w:val="-6"/>
        </w:rPr>
        <w:t xml:space="preserve"> </w:t>
      </w:r>
      <w:r>
        <w:t>las</w:t>
      </w:r>
      <w:r>
        <w:rPr>
          <w:spacing w:val="-3"/>
        </w:rPr>
        <w:t xml:space="preserve"> </w:t>
      </w:r>
      <w:r>
        <w:t>ejecuciones,</w:t>
      </w:r>
      <w:r>
        <w:rPr>
          <w:spacing w:val="-6"/>
        </w:rPr>
        <w:t xml:space="preserve"> </w:t>
      </w:r>
      <w:r>
        <w:t>desapariciones,</w:t>
      </w:r>
      <w:r>
        <w:rPr>
          <w:spacing w:val="-3"/>
        </w:rPr>
        <w:t xml:space="preserve"> </w:t>
      </w:r>
      <w:r>
        <w:t>torturas,</w:t>
      </w:r>
      <w:r>
        <w:rPr>
          <w:spacing w:val="-8"/>
        </w:rPr>
        <w:t xml:space="preserve"> </w:t>
      </w:r>
      <w:r>
        <w:t>detenciones arbitrarias,</w:t>
      </w:r>
      <w:r>
        <w:rPr>
          <w:spacing w:val="-13"/>
        </w:rPr>
        <w:t xml:space="preserve"> </w:t>
      </w:r>
      <w:r>
        <w:t>amenazas,</w:t>
      </w:r>
      <w:r>
        <w:rPr>
          <w:spacing w:val="-10"/>
        </w:rPr>
        <w:t xml:space="preserve"> </w:t>
      </w:r>
      <w:r>
        <w:t>hostigamientos</w:t>
      </w:r>
      <w:r>
        <w:rPr>
          <w:spacing w:val="-13"/>
        </w:rPr>
        <w:t xml:space="preserve"> </w:t>
      </w:r>
      <w:r>
        <w:t>y</w:t>
      </w:r>
      <w:r>
        <w:rPr>
          <w:spacing w:val="-10"/>
        </w:rPr>
        <w:t xml:space="preserve"> </w:t>
      </w:r>
      <w:r>
        <w:t>desplazamiento</w:t>
      </w:r>
      <w:r>
        <w:rPr>
          <w:spacing w:val="-11"/>
        </w:rPr>
        <w:t xml:space="preserve"> </w:t>
      </w:r>
      <w:r>
        <w:t>en</w:t>
      </w:r>
      <w:r>
        <w:rPr>
          <w:spacing w:val="-9"/>
        </w:rPr>
        <w:t xml:space="preserve"> </w:t>
      </w:r>
      <w:r>
        <w:t>contra</w:t>
      </w:r>
      <w:r>
        <w:rPr>
          <w:spacing w:val="-10"/>
        </w:rPr>
        <w:t xml:space="preserve"> </w:t>
      </w:r>
      <w:r>
        <w:t>integrantes</w:t>
      </w:r>
      <w:r>
        <w:rPr>
          <w:spacing w:val="-11"/>
        </w:rPr>
        <w:t xml:space="preserve"> </w:t>
      </w:r>
      <w:r>
        <w:t>y</w:t>
      </w:r>
      <w:r>
        <w:rPr>
          <w:spacing w:val="-13"/>
        </w:rPr>
        <w:t xml:space="preserve"> </w:t>
      </w:r>
      <w:r>
        <w:t>militantes</w:t>
      </w:r>
      <w:r>
        <w:rPr>
          <w:spacing w:val="-13"/>
        </w:rPr>
        <w:t xml:space="preserve"> </w:t>
      </w:r>
      <w:r>
        <w:t>de la UP en perjuicio de las personas mencionadas en los Anexos I y III a esta Sentencia.</w:t>
      </w:r>
    </w:p>
    <w:p w14:paraId="0C171A2E" w14:textId="77777777" w:rsidR="006F1C3E" w:rsidRDefault="00736CA7">
      <w:pPr>
        <w:pStyle w:val="Prrafodelista"/>
        <w:numPr>
          <w:ilvl w:val="0"/>
          <w:numId w:val="24"/>
        </w:numPr>
        <w:tabs>
          <w:tab w:val="left" w:pos="827"/>
        </w:tabs>
        <w:spacing w:before="119"/>
        <w:ind w:left="117" w:right="251" w:firstLine="1"/>
        <w:jc w:val="both"/>
        <w:rPr>
          <w:sz w:val="20"/>
        </w:rPr>
      </w:pPr>
      <w:r>
        <w:rPr>
          <w:sz w:val="20"/>
        </w:rPr>
        <w:t>A</w:t>
      </w:r>
      <w:r>
        <w:rPr>
          <w:spacing w:val="-6"/>
          <w:sz w:val="20"/>
        </w:rPr>
        <w:t xml:space="preserve"> </w:t>
      </w:r>
      <w:r>
        <w:rPr>
          <w:sz w:val="20"/>
        </w:rPr>
        <w:t>continuación,</w:t>
      </w:r>
      <w:r>
        <w:rPr>
          <w:spacing w:val="-7"/>
          <w:sz w:val="20"/>
        </w:rPr>
        <w:t xml:space="preserve"> </w:t>
      </w:r>
      <w:r>
        <w:rPr>
          <w:sz w:val="20"/>
        </w:rPr>
        <w:t>este</w:t>
      </w:r>
      <w:r>
        <w:rPr>
          <w:spacing w:val="-8"/>
          <w:sz w:val="20"/>
        </w:rPr>
        <w:t xml:space="preserve"> </w:t>
      </w:r>
      <w:r>
        <w:rPr>
          <w:sz w:val="20"/>
        </w:rPr>
        <w:t>Tribunal</w:t>
      </w:r>
      <w:r>
        <w:rPr>
          <w:spacing w:val="-9"/>
          <w:sz w:val="20"/>
        </w:rPr>
        <w:t xml:space="preserve"> </w:t>
      </w:r>
      <w:r>
        <w:rPr>
          <w:sz w:val="20"/>
        </w:rPr>
        <w:t>se</w:t>
      </w:r>
      <w:r>
        <w:rPr>
          <w:spacing w:val="-8"/>
          <w:sz w:val="20"/>
        </w:rPr>
        <w:t xml:space="preserve"> </w:t>
      </w:r>
      <w:r>
        <w:rPr>
          <w:sz w:val="20"/>
        </w:rPr>
        <w:t>referirá</w:t>
      </w:r>
      <w:r>
        <w:rPr>
          <w:spacing w:val="-4"/>
          <w:sz w:val="20"/>
        </w:rPr>
        <w:t xml:space="preserve"> </w:t>
      </w:r>
      <w:r>
        <w:rPr>
          <w:sz w:val="20"/>
        </w:rPr>
        <w:t>a</w:t>
      </w:r>
      <w:r>
        <w:rPr>
          <w:spacing w:val="-6"/>
          <w:sz w:val="20"/>
        </w:rPr>
        <w:t xml:space="preserve"> </w:t>
      </w:r>
      <w:r>
        <w:rPr>
          <w:sz w:val="20"/>
        </w:rPr>
        <w:t>algunos</w:t>
      </w:r>
      <w:r>
        <w:rPr>
          <w:spacing w:val="-7"/>
          <w:sz w:val="20"/>
        </w:rPr>
        <w:t xml:space="preserve"> </w:t>
      </w:r>
      <w:r>
        <w:rPr>
          <w:sz w:val="20"/>
        </w:rPr>
        <w:t>de</w:t>
      </w:r>
      <w:r>
        <w:rPr>
          <w:spacing w:val="-8"/>
          <w:sz w:val="20"/>
        </w:rPr>
        <w:t xml:space="preserve"> </w:t>
      </w:r>
      <w:r>
        <w:rPr>
          <w:sz w:val="20"/>
        </w:rPr>
        <w:t>los</w:t>
      </w:r>
      <w:r>
        <w:rPr>
          <w:spacing w:val="-7"/>
          <w:sz w:val="20"/>
        </w:rPr>
        <w:t xml:space="preserve"> </w:t>
      </w:r>
      <w:r>
        <w:rPr>
          <w:sz w:val="20"/>
        </w:rPr>
        <w:t>alegatos</w:t>
      </w:r>
      <w:r>
        <w:rPr>
          <w:spacing w:val="-5"/>
          <w:sz w:val="20"/>
        </w:rPr>
        <w:t xml:space="preserve"> </w:t>
      </w:r>
      <w:r>
        <w:rPr>
          <w:sz w:val="20"/>
        </w:rPr>
        <w:t>relacionados</w:t>
      </w:r>
      <w:r>
        <w:rPr>
          <w:spacing w:val="-7"/>
          <w:sz w:val="20"/>
        </w:rPr>
        <w:t xml:space="preserve"> </w:t>
      </w:r>
      <w:r>
        <w:rPr>
          <w:sz w:val="20"/>
        </w:rPr>
        <w:t>con</w:t>
      </w:r>
      <w:r>
        <w:rPr>
          <w:spacing w:val="-6"/>
          <w:sz w:val="20"/>
        </w:rPr>
        <w:t xml:space="preserve"> </w:t>
      </w:r>
      <w:r>
        <w:rPr>
          <w:sz w:val="20"/>
        </w:rPr>
        <w:t>las presuntas violaciones de conformidad con el siguiente orden: B.1) Sobre las a</w:t>
      </w:r>
      <w:r>
        <w:rPr>
          <w:sz w:val="20"/>
        </w:rPr>
        <w:t>legadas ejecuciones y masacres; B.2) Sobre las alegadas desapariciones forzadas; B.3) Sobre las alegadas amenazas; B.4) Sobre las alegadas torturas; B.5) Sobre los alegados desplazamientos forzados; B.6) Sobre las niñas y niños; B.7) Sobre mujeres víctimas</w:t>
      </w:r>
      <w:r>
        <w:rPr>
          <w:sz w:val="20"/>
        </w:rPr>
        <w:t xml:space="preserve"> del exterminio</w:t>
      </w:r>
      <w:r>
        <w:rPr>
          <w:spacing w:val="-10"/>
          <w:sz w:val="20"/>
        </w:rPr>
        <w:t xml:space="preserve"> </w:t>
      </w:r>
      <w:r>
        <w:rPr>
          <w:sz w:val="20"/>
        </w:rPr>
        <w:t>sistemático</w:t>
      </w:r>
      <w:r>
        <w:rPr>
          <w:spacing w:val="-8"/>
          <w:sz w:val="20"/>
        </w:rPr>
        <w:t xml:space="preserve"> </w:t>
      </w:r>
      <w:r>
        <w:rPr>
          <w:sz w:val="20"/>
        </w:rPr>
        <w:t>de</w:t>
      </w:r>
      <w:r>
        <w:rPr>
          <w:spacing w:val="-15"/>
          <w:sz w:val="20"/>
        </w:rPr>
        <w:t xml:space="preserve"> </w:t>
      </w:r>
      <w:r>
        <w:rPr>
          <w:sz w:val="20"/>
        </w:rPr>
        <w:t>la</w:t>
      </w:r>
      <w:r>
        <w:rPr>
          <w:spacing w:val="-11"/>
          <w:sz w:val="20"/>
        </w:rPr>
        <w:t xml:space="preserve"> </w:t>
      </w:r>
      <w:r>
        <w:rPr>
          <w:sz w:val="20"/>
        </w:rPr>
        <w:t>Unión</w:t>
      </w:r>
      <w:r>
        <w:rPr>
          <w:spacing w:val="-8"/>
          <w:sz w:val="20"/>
        </w:rPr>
        <w:t xml:space="preserve"> </w:t>
      </w:r>
      <w:r>
        <w:rPr>
          <w:sz w:val="20"/>
        </w:rPr>
        <w:t>Patriótica,</w:t>
      </w:r>
      <w:r>
        <w:rPr>
          <w:spacing w:val="-8"/>
          <w:sz w:val="20"/>
        </w:rPr>
        <w:t xml:space="preserve"> </w:t>
      </w:r>
      <w:r>
        <w:rPr>
          <w:sz w:val="20"/>
        </w:rPr>
        <w:t>y</w:t>
      </w:r>
      <w:r>
        <w:rPr>
          <w:spacing w:val="-6"/>
          <w:sz w:val="20"/>
        </w:rPr>
        <w:t xml:space="preserve"> </w:t>
      </w:r>
      <w:r>
        <w:rPr>
          <w:sz w:val="20"/>
        </w:rPr>
        <w:t>B.8)</w:t>
      </w:r>
      <w:r>
        <w:rPr>
          <w:spacing w:val="-11"/>
          <w:sz w:val="20"/>
        </w:rPr>
        <w:t xml:space="preserve"> </w:t>
      </w:r>
      <w:r>
        <w:rPr>
          <w:sz w:val="20"/>
        </w:rPr>
        <w:t>Sobre</w:t>
      </w:r>
      <w:r>
        <w:rPr>
          <w:spacing w:val="-10"/>
          <w:sz w:val="20"/>
        </w:rPr>
        <w:t xml:space="preserve"> </w:t>
      </w:r>
      <w:r>
        <w:rPr>
          <w:sz w:val="20"/>
        </w:rPr>
        <w:t>periodistas</w:t>
      </w:r>
      <w:r>
        <w:rPr>
          <w:spacing w:val="-10"/>
          <w:sz w:val="20"/>
        </w:rPr>
        <w:t xml:space="preserve"> </w:t>
      </w:r>
      <w:r>
        <w:rPr>
          <w:sz w:val="20"/>
        </w:rPr>
        <w:t>víctimas</w:t>
      </w:r>
      <w:r>
        <w:rPr>
          <w:spacing w:val="-14"/>
          <w:sz w:val="20"/>
        </w:rPr>
        <w:t xml:space="preserve"> </w:t>
      </w:r>
      <w:r>
        <w:rPr>
          <w:sz w:val="20"/>
        </w:rPr>
        <w:t>del</w:t>
      </w:r>
      <w:r>
        <w:rPr>
          <w:spacing w:val="-7"/>
          <w:sz w:val="20"/>
        </w:rPr>
        <w:t xml:space="preserve"> </w:t>
      </w:r>
      <w:r>
        <w:rPr>
          <w:sz w:val="20"/>
        </w:rPr>
        <w:t>exterminio sistemático de la Unión Patriótica.</w:t>
      </w:r>
    </w:p>
    <w:p w14:paraId="6D540038" w14:textId="77777777" w:rsidR="006F1C3E" w:rsidRDefault="006F1C3E">
      <w:pPr>
        <w:pStyle w:val="Textoindependiente"/>
        <w:spacing w:before="9"/>
        <w:jc w:val="left"/>
        <w:rPr>
          <w:sz w:val="19"/>
        </w:rPr>
      </w:pPr>
    </w:p>
    <w:p w14:paraId="4A99564F" w14:textId="77777777" w:rsidR="006F1C3E" w:rsidRDefault="00736CA7">
      <w:pPr>
        <w:pStyle w:val="Prrafodelista"/>
        <w:numPr>
          <w:ilvl w:val="3"/>
          <w:numId w:val="16"/>
        </w:numPr>
        <w:tabs>
          <w:tab w:val="left" w:pos="1304"/>
        </w:tabs>
        <w:rPr>
          <w:i/>
          <w:sz w:val="20"/>
        </w:rPr>
      </w:pPr>
      <w:bookmarkStart w:id="404" w:name="_bookmark374"/>
      <w:bookmarkEnd w:id="404"/>
      <w:r>
        <w:rPr>
          <w:i/>
          <w:sz w:val="20"/>
        </w:rPr>
        <w:t>Sobre</w:t>
      </w:r>
      <w:r>
        <w:rPr>
          <w:i/>
          <w:spacing w:val="-16"/>
          <w:sz w:val="20"/>
        </w:rPr>
        <w:t xml:space="preserve"> </w:t>
      </w:r>
      <w:r>
        <w:rPr>
          <w:i/>
          <w:sz w:val="20"/>
        </w:rPr>
        <w:t>las</w:t>
      </w:r>
      <w:r>
        <w:rPr>
          <w:i/>
          <w:spacing w:val="-13"/>
          <w:sz w:val="20"/>
        </w:rPr>
        <w:t xml:space="preserve"> </w:t>
      </w:r>
      <w:r>
        <w:rPr>
          <w:i/>
          <w:sz w:val="20"/>
        </w:rPr>
        <w:t>alegadas</w:t>
      </w:r>
      <w:r>
        <w:rPr>
          <w:i/>
          <w:spacing w:val="-11"/>
          <w:sz w:val="20"/>
        </w:rPr>
        <w:t xml:space="preserve"> </w:t>
      </w:r>
      <w:r>
        <w:rPr>
          <w:i/>
          <w:sz w:val="20"/>
        </w:rPr>
        <w:t>ejecuciones</w:t>
      </w:r>
      <w:r>
        <w:rPr>
          <w:i/>
          <w:spacing w:val="-13"/>
          <w:sz w:val="20"/>
        </w:rPr>
        <w:t xml:space="preserve"> </w:t>
      </w:r>
      <w:r>
        <w:rPr>
          <w:i/>
          <w:sz w:val="20"/>
        </w:rPr>
        <w:t>y</w:t>
      </w:r>
      <w:r>
        <w:rPr>
          <w:i/>
          <w:spacing w:val="-13"/>
          <w:sz w:val="20"/>
        </w:rPr>
        <w:t xml:space="preserve"> </w:t>
      </w:r>
      <w:r>
        <w:rPr>
          <w:i/>
          <w:spacing w:val="-2"/>
          <w:sz w:val="20"/>
        </w:rPr>
        <w:t>masacres</w:t>
      </w:r>
    </w:p>
    <w:p w14:paraId="7790F92D" w14:textId="77777777" w:rsidR="006F1C3E" w:rsidRDefault="006F1C3E">
      <w:pPr>
        <w:pStyle w:val="Textoindependiente"/>
        <w:spacing w:before="11"/>
        <w:jc w:val="left"/>
        <w:rPr>
          <w:i/>
          <w:sz w:val="19"/>
        </w:rPr>
      </w:pPr>
    </w:p>
    <w:p w14:paraId="0FB42372" w14:textId="77777777" w:rsidR="006F1C3E" w:rsidRDefault="00736CA7">
      <w:pPr>
        <w:pStyle w:val="Prrafodelista"/>
        <w:numPr>
          <w:ilvl w:val="4"/>
          <w:numId w:val="16"/>
        </w:numPr>
        <w:tabs>
          <w:tab w:val="left" w:pos="1763"/>
        </w:tabs>
        <w:ind w:hanging="359"/>
        <w:rPr>
          <w:i/>
          <w:sz w:val="20"/>
        </w:rPr>
      </w:pPr>
      <w:r>
        <w:rPr>
          <w:i/>
          <w:w w:val="95"/>
          <w:sz w:val="20"/>
        </w:rPr>
        <w:t>Aspectos</w:t>
      </w:r>
      <w:r>
        <w:rPr>
          <w:i/>
          <w:spacing w:val="24"/>
          <w:sz w:val="20"/>
        </w:rPr>
        <w:t xml:space="preserve"> </w:t>
      </w:r>
      <w:r>
        <w:rPr>
          <w:i/>
          <w:spacing w:val="-2"/>
          <w:sz w:val="20"/>
        </w:rPr>
        <w:t>Generales</w:t>
      </w:r>
    </w:p>
    <w:p w14:paraId="0CC075B4" w14:textId="77777777" w:rsidR="006F1C3E" w:rsidRDefault="006F1C3E">
      <w:pPr>
        <w:pStyle w:val="Textoindependiente"/>
        <w:spacing w:before="10"/>
        <w:jc w:val="left"/>
        <w:rPr>
          <w:i/>
          <w:sz w:val="19"/>
        </w:rPr>
      </w:pPr>
    </w:p>
    <w:p w14:paraId="4E703116" w14:textId="77777777" w:rsidR="006F1C3E" w:rsidRDefault="00736CA7">
      <w:pPr>
        <w:pStyle w:val="Prrafodelista"/>
        <w:numPr>
          <w:ilvl w:val="0"/>
          <w:numId w:val="24"/>
        </w:numPr>
        <w:tabs>
          <w:tab w:val="left" w:pos="827"/>
        </w:tabs>
        <w:spacing w:before="1"/>
        <w:ind w:left="117" w:right="251" w:firstLine="1"/>
        <w:jc w:val="both"/>
        <w:rPr>
          <w:sz w:val="20"/>
        </w:rPr>
      </w:pPr>
      <w:r>
        <w:rPr>
          <w:sz w:val="20"/>
        </w:rPr>
        <w:t>Este</w:t>
      </w:r>
      <w:r>
        <w:rPr>
          <w:spacing w:val="-9"/>
          <w:sz w:val="20"/>
        </w:rPr>
        <w:t xml:space="preserve"> </w:t>
      </w:r>
      <w:r>
        <w:rPr>
          <w:sz w:val="20"/>
        </w:rPr>
        <w:t>Tribunal</w:t>
      </w:r>
      <w:r>
        <w:rPr>
          <w:spacing w:val="-8"/>
          <w:sz w:val="20"/>
        </w:rPr>
        <w:t xml:space="preserve"> </w:t>
      </w:r>
      <w:r>
        <w:rPr>
          <w:sz w:val="20"/>
        </w:rPr>
        <w:t>ha</w:t>
      </w:r>
      <w:r>
        <w:rPr>
          <w:spacing w:val="-5"/>
          <w:sz w:val="20"/>
        </w:rPr>
        <w:t xml:space="preserve"> </w:t>
      </w:r>
      <w:r>
        <w:rPr>
          <w:sz w:val="20"/>
        </w:rPr>
        <w:t>establecido</w:t>
      </w:r>
      <w:r>
        <w:rPr>
          <w:spacing w:val="-11"/>
          <w:sz w:val="20"/>
        </w:rPr>
        <w:t xml:space="preserve"> </w:t>
      </w:r>
      <w:r>
        <w:rPr>
          <w:sz w:val="20"/>
        </w:rPr>
        <w:t>que</w:t>
      </w:r>
      <w:r>
        <w:rPr>
          <w:spacing w:val="-7"/>
          <w:sz w:val="20"/>
        </w:rPr>
        <w:t xml:space="preserve"> </w:t>
      </w:r>
      <w:r>
        <w:rPr>
          <w:sz w:val="20"/>
        </w:rPr>
        <w:t>el</w:t>
      </w:r>
      <w:r>
        <w:rPr>
          <w:spacing w:val="-8"/>
          <w:sz w:val="20"/>
        </w:rPr>
        <w:t xml:space="preserve"> </w:t>
      </w:r>
      <w:r>
        <w:rPr>
          <w:sz w:val="20"/>
        </w:rPr>
        <w:t>derecho</w:t>
      </w:r>
      <w:r>
        <w:rPr>
          <w:spacing w:val="-9"/>
          <w:sz w:val="20"/>
        </w:rPr>
        <w:t xml:space="preserve"> </w:t>
      </w:r>
      <w:r>
        <w:rPr>
          <w:sz w:val="20"/>
        </w:rPr>
        <w:t>a</w:t>
      </w:r>
      <w:r>
        <w:rPr>
          <w:spacing w:val="-8"/>
          <w:sz w:val="20"/>
        </w:rPr>
        <w:t xml:space="preserve"> </w:t>
      </w:r>
      <w:r>
        <w:rPr>
          <w:sz w:val="20"/>
        </w:rPr>
        <w:t>la</w:t>
      </w:r>
      <w:r>
        <w:rPr>
          <w:spacing w:val="-1"/>
          <w:sz w:val="20"/>
        </w:rPr>
        <w:t xml:space="preserve"> </w:t>
      </w:r>
      <w:r>
        <w:rPr>
          <w:sz w:val="20"/>
        </w:rPr>
        <w:t>vida</w:t>
      </w:r>
      <w:r>
        <w:rPr>
          <w:spacing w:val="-8"/>
          <w:sz w:val="20"/>
        </w:rPr>
        <w:t xml:space="preserve"> </w:t>
      </w:r>
      <w:r>
        <w:rPr>
          <w:sz w:val="20"/>
        </w:rPr>
        <w:t>juega</w:t>
      </w:r>
      <w:r>
        <w:rPr>
          <w:spacing w:val="-8"/>
          <w:sz w:val="20"/>
        </w:rPr>
        <w:t xml:space="preserve"> </w:t>
      </w:r>
      <w:r>
        <w:rPr>
          <w:sz w:val="20"/>
        </w:rPr>
        <w:t>un</w:t>
      </w:r>
      <w:r>
        <w:rPr>
          <w:spacing w:val="-7"/>
          <w:sz w:val="20"/>
        </w:rPr>
        <w:t xml:space="preserve"> </w:t>
      </w:r>
      <w:r>
        <w:rPr>
          <w:sz w:val="20"/>
        </w:rPr>
        <w:t>papel</w:t>
      </w:r>
      <w:r>
        <w:rPr>
          <w:spacing w:val="-8"/>
          <w:sz w:val="20"/>
        </w:rPr>
        <w:t xml:space="preserve"> </w:t>
      </w:r>
      <w:r>
        <w:rPr>
          <w:sz w:val="20"/>
        </w:rPr>
        <w:t>fundamental</w:t>
      </w:r>
      <w:r>
        <w:rPr>
          <w:spacing w:val="-8"/>
          <w:sz w:val="20"/>
        </w:rPr>
        <w:t xml:space="preserve"> </w:t>
      </w:r>
      <w:r>
        <w:rPr>
          <w:sz w:val="20"/>
        </w:rPr>
        <w:t>en</w:t>
      </w:r>
      <w:r>
        <w:rPr>
          <w:spacing w:val="-5"/>
          <w:sz w:val="20"/>
        </w:rPr>
        <w:t xml:space="preserve"> </w:t>
      </w:r>
      <w:r>
        <w:rPr>
          <w:sz w:val="20"/>
        </w:rPr>
        <w:t>la Convención Americana, por ser el presupuesto esencial para el ejercicio de los demás derechos. La observancia del artículo 4, relacionado con el artículo 1.1 de la Convención Americana, no sólo presupone que ninguna pe</w:t>
      </w:r>
      <w:r>
        <w:rPr>
          <w:sz w:val="20"/>
        </w:rPr>
        <w:t>rsona sea privada de su vida arbitrariamente (obligación negativa), sino que además requiere que los Estados adopten todas las medidas apropiadas</w:t>
      </w:r>
      <w:r>
        <w:rPr>
          <w:spacing w:val="-5"/>
          <w:sz w:val="20"/>
        </w:rPr>
        <w:t xml:space="preserve"> </w:t>
      </w:r>
      <w:r>
        <w:rPr>
          <w:sz w:val="20"/>
        </w:rPr>
        <w:t>para</w:t>
      </w:r>
      <w:r>
        <w:rPr>
          <w:spacing w:val="-2"/>
          <w:sz w:val="20"/>
        </w:rPr>
        <w:t xml:space="preserve"> </w:t>
      </w:r>
      <w:r>
        <w:rPr>
          <w:sz w:val="20"/>
        </w:rPr>
        <w:t>proteger</w:t>
      </w:r>
      <w:r>
        <w:rPr>
          <w:spacing w:val="-3"/>
          <w:sz w:val="20"/>
        </w:rPr>
        <w:t xml:space="preserve"> </w:t>
      </w:r>
      <w:r>
        <w:rPr>
          <w:sz w:val="20"/>
        </w:rPr>
        <w:t>y</w:t>
      </w:r>
      <w:r>
        <w:rPr>
          <w:spacing w:val="-7"/>
          <w:sz w:val="20"/>
        </w:rPr>
        <w:t xml:space="preserve"> </w:t>
      </w:r>
      <w:r>
        <w:rPr>
          <w:sz w:val="20"/>
        </w:rPr>
        <w:t>preservar</w:t>
      </w:r>
      <w:r>
        <w:rPr>
          <w:spacing w:val="-5"/>
          <w:sz w:val="20"/>
        </w:rPr>
        <w:t xml:space="preserve"> </w:t>
      </w:r>
      <w:r>
        <w:rPr>
          <w:sz w:val="20"/>
        </w:rPr>
        <w:t>el</w:t>
      </w:r>
      <w:r>
        <w:rPr>
          <w:spacing w:val="-4"/>
          <w:sz w:val="20"/>
        </w:rPr>
        <w:t xml:space="preserve"> </w:t>
      </w:r>
      <w:r>
        <w:rPr>
          <w:sz w:val="20"/>
        </w:rPr>
        <w:t>derecho</w:t>
      </w:r>
      <w:r>
        <w:rPr>
          <w:spacing w:val="-10"/>
          <w:sz w:val="20"/>
        </w:rPr>
        <w:t xml:space="preserve"> </w:t>
      </w:r>
      <w:r>
        <w:rPr>
          <w:sz w:val="20"/>
        </w:rPr>
        <w:t>a</w:t>
      </w:r>
      <w:r>
        <w:rPr>
          <w:spacing w:val="-4"/>
          <w:sz w:val="20"/>
        </w:rPr>
        <w:t xml:space="preserve"> </w:t>
      </w:r>
      <w:r>
        <w:rPr>
          <w:sz w:val="20"/>
        </w:rPr>
        <w:t>la</w:t>
      </w:r>
      <w:r>
        <w:rPr>
          <w:spacing w:val="-1"/>
          <w:sz w:val="20"/>
        </w:rPr>
        <w:t xml:space="preserve"> </w:t>
      </w:r>
      <w:r>
        <w:rPr>
          <w:sz w:val="20"/>
        </w:rPr>
        <w:t>vida</w:t>
      </w:r>
      <w:r>
        <w:rPr>
          <w:spacing w:val="-6"/>
          <w:sz w:val="20"/>
        </w:rPr>
        <w:t xml:space="preserve"> </w:t>
      </w:r>
      <w:r>
        <w:rPr>
          <w:sz w:val="20"/>
        </w:rPr>
        <w:t>(obligación</w:t>
      </w:r>
      <w:r>
        <w:rPr>
          <w:spacing w:val="-3"/>
          <w:sz w:val="20"/>
        </w:rPr>
        <w:t xml:space="preserve"> </w:t>
      </w:r>
      <w:r>
        <w:rPr>
          <w:sz w:val="20"/>
        </w:rPr>
        <w:t>positiva)</w:t>
      </w:r>
      <w:hyperlink w:anchor="_bookmark375" w:history="1">
        <w:r>
          <w:rPr>
            <w:position w:val="7"/>
            <w:sz w:val="13"/>
          </w:rPr>
          <w:t>301</w:t>
        </w:r>
      </w:hyperlink>
      <w:r>
        <w:rPr>
          <w:spacing w:val="19"/>
          <w:position w:val="7"/>
          <w:sz w:val="13"/>
        </w:rPr>
        <w:t xml:space="preserve"> </w:t>
      </w:r>
      <w:r>
        <w:rPr>
          <w:sz w:val="20"/>
        </w:rPr>
        <w:t>conforme</w:t>
      </w:r>
      <w:r>
        <w:rPr>
          <w:spacing w:val="-5"/>
          <w:sz w:val="20"/>
        </w:rPr>
        <w:t xml:space="preserve"> </w:t>
      </w:r>
      <w:r>
        <w:rPr>
          <w:sz w:val="20"/>
        </w:rPr>
        <w:t xml:space="preserve">al deber de garantizar el pleno y libre ejercicio de los derechos de todas las personas bajo su </w:t>
      </w:r>
      <w:r>
        <w:rPr>
          <w:spacing w:val="-2"/>
          <w:sz w:val="20"/>
        </w:rPr>
        <w:t>jurisdicción</w:t>
      </w:r>
      <w:hyperlink w:anchor="_bookmark376" w:history="1">
        <w:r>
          <w:rPr>
            <w:spacing w:val="-2"/>
            <w:position w:val="7"/>
            <w:sz w:val="13"/>
          </w:rPr>
          <w:t>302</w:t>
        </w:r>
      </w:hyperlink>
      <w:r>
        <w:rPr>
          <w:spacing w:val="-2"/>
          <w:sz w:val="20"/>
        </w:rPr>
        <w:t>.</w:t>
      </w:r>
    </w:p>
    <w:p w14:paraId="411809C2" w14:textId="77777777" w:rsidR="006F1C3E" w:rsidRDefault="00736CA7">
      <w:pPr>
        <w:pStyle w:val="Prrafodelista"/>
        <w:numPr>
          <w:ilvl w:val="0"/>
          <w:numId w:val="24"/>
        </w:numPr>
        <w:tabs>
          <w:tab w:val="left" w:pos="829"/>
        </w:tabs>
        <w:spacing w:before="119"/>
        <w:ind w:right="248" w:firstLine="2"/>
        <w:jc w:val="both"/>
        <w:rPr>
          <w:sz w:val="20"/>
        </w:rPr>
      </w:pPr>
      <w:r>
        <w:rPr>
          <w:sz w:val="20"/>
        </w:rPr>
        <w:t>En consecuencia, los Estados tienen la obligación de garantizar la creación de las condiciones</w:t>
      </w:r>
      <w:r>
        <w:rPr>
          <w:spacing w:val="-12"/>
          <w:sz w:val="20"/>
        </w:rPr>
        <w:t xml:space="preserve"> </w:t>
      </w:r>
      <w:r>
        <w:rPr>
          <w:sz w:val="20"/>
        </w:rPr>
        <w:t>que</w:t>
      </w:r>
      <w:r>
        <w:rPr>
          <w:spacing w:val="-10"/>
          <w:sz w:val="20"/>
        </w:rPr>
        <w:t xml:space="preserve"> </w:t>
      </w:r>
      <w:r>
        <w:rPr>
          <w:sz w:val="20"/>
        </w:rPr>
        <w:t>se</w:t>
      </w:r>
      <w:r>
        <w:rPr>
          <w:spacing w:val="-10"/>
          <w:sz w:val="20"/>
        </w:rPr>
        <w:t xml:space="preserve"> </w:t>
      </w:r>
      <w:r>
        <w:rPr>
          <w:sz w:val="20"/>
        </w:rPr>
        <w:t>requieran</w:t>
      </w:r>
      <w:r>
        <w:rPr>
          <w:spacing w:val="-10"/>
          <w:sz w:val="20"/>
        </w:rPr>
        <w:t xml:space="preserve"> </w:t>
      </w:r>
      <w:r>
        <w:rPr>
          <w:sz w:val="20"/>
        </w:rPr>
        <w:t>para</w:t>
      </w:r>
      <w:r>
        <w:rPr>
          <w:spacing w:val="-11"/>
          <w:sz w:val="20"/>
        </w:rPr>
        <w:t xml:space="preserve"> </w:t>
      </w:r>
      <w:r>
        <w:rPr>
          <w:sz w:val="20"/>
        </w:rPr>
        <w:t>que</w:t>
      </w:r>
      <w:r>
        <w:rPr>
          <w:spacing w:val="-15"/>
          <w:sz w:val="20"/>
        </w:rPr>
        <w:t xml:space="preserve"> </w:t>
      </w:r>
      <w:r>
        <w:rPr>
          <w:sz w:val="20"/>
        </w:rPr>
        <w:t>no</w:t>
      </w:r>
      <w:r>
        <w:rPr>
          <w:spacing w:val="-15"/>
          <w:sz w:val="20"/>
        </w:rPr>
        <w:t xml:space="preserve"> </w:t>
      </w:r>
      <w:r>
        <w:rPr>
          <w:sz w:val="20"/>
        </w:rPr>
        <w:t>se</w:t>
      </w:r>
      <w:r>
        <w:rPr>
          <w:spacing w:val="-13"/>
          <w:sz w:val="20"/>
        </w:rPr>
        <w:t xml:space="preserve"> </w:t>
      </w:r>
      <w:r>
        <w:rPr>
          <w:sz w:val="20"/>
        </w:rPr>
        <w:t>produzcan</w:t>
      </w:r>
      <w:r>
        <w:rPr>
          <w:spacing w:val="-10"/>
          <w:sz w:val="20"/>
        </w:rPr>
        <w:t xml:space="preserve"> </w:t>
      </w:r>
      <w:r>
        <w:rPr>
          <w:sz w:val="20"/>
        </w:rPr>
        <w:t>violaciones</w:t>
      </w:r>
      <w:r>
        <w:rPr>
          <w:spacing w:val="-12"/>
          <w:sz w:val="20"/>
        </w:rPr>
        <w:t xml:space="preserve"> </w:t>
      </w:r>
      <w:r>
        <w:rPr>
          <w:sz w:val="20"/>
        </w:rPr>
        <w:t>de</w:t>
      </w:r>
      <w:r>
        <w:rPr>
          <w:spacing w:val="-8"/>
          <w:sz w:val="20"/>
        </w:rPr>
        <w:t xml:space="preserve"> </w:t>
      </w:r>
      <w:r>
        <w:rPr>
          <w:sz w:val="20"/>
        </w:rPr>
        <w:t>ese</w:t>
      </w:r>
      <w:r>
        <w:rPr>
          <w:spacing w:val="-12"/>
          <w:sz w:val="20"/>
        </w:rPr>
        <w:t xml:space="preserve"> </w:t>
      </w:r>
      <w:r>
        <w:rPr>
          <w:sz w:val="20"/>
        </w:rPr>
        <w:t>derecho</w:t>
      </w:r>
      <w:r>
        <w:rPr>
          <w:spacing w:val="-15"/>
          <w:sz w:val="20"/>
        </w:rPr>
        <w:t xml:space="preserve"> </w:t>
      </w:r>
      <w:r>
        <w:rPr>
          <w:sz w:val="20"/>
        </w:rPr>
        <w:t>inalienable y,</w:t>
      </w:r>
      <w:r>
        <w:rPr>
          <w:spacing w:val="-14"/>
          <w:sz w:val="20"/>
        </w:rPr>
        <w:t xml:space="preserve"> </w:t>
      </w:r>
      <w:r>
        <w:rPr>
          <w:sz w:val="20"/>
        </w:rPr>
        <w:t>en</w:t>
      </w:r>
      <w:r>
        <w:rPr>
          <w:spacing w:val="-13"/>
          <w:sz w:val="20"/>
        </w:rPr>
        <w:t xml:space="preserve"> </w:t>
      </w:r>
      <w:r>
        <w:rPr>
          <w:sz w:val="20"/>
        </w:rPr>
        <w:t>particular,</w:t>
      </w:r>
      <w:r>
        <w:rPr>
          <w:spacing w:val="-12"/>
          <w:sz w:val="20"/>
        </w:rPr>
        <w:t xml:space="preserve"> </w:t>
      </w:r>
      <w:r>
        <w:rPr>
          <w:sz w:val="20"/>
        </w:rPr>
        <w:t>el</w:t>
      </w:r>
      <w:r>
        <w:rPr>
          <w:spacing w:val="-13"/>
          <w:sz w:val="20"/>
        </w:rPr>
        <w:t xml:space="preserve"> </w:t>
      </w:r>
      <w:r>
        <w:rPr>
          <w:sz w:val="20"/>
        </w:rPr>
        <w:t>deber</w:t>
      </w:r>
      <w:r>
        <w:rPr>
          <w:spacing w:val="-12"/>
          <w:sz w:val="20"/>
        </w:rPr>
        <w:t xml:space="preserve"> </w:t>
      </w:r>
      <w:r>
        <w:rPr>
          <w:sz w:val="20"/>
        </w:rPr>
        <w:t>de</w:t>
      </w:r>
      <w:r>
        <w:rPr>
          <w:spacing w:val="-16"/>
          <w:sz w:val="20"/>
        </w:rPr>
        <w:t xml:space="preserve"> </w:t>
      </w:r>
      <w:r>
        <w:rPr>
          <w:sz w:val="20"/>
        </w:rPr>
        <w:t>impedir</w:t>
      </w:r>
      <w:r>
        <w:rPr>
          <w:spacing w:val="-12"/>
          <w:sz w:val="20"/>
        </w:rPr>
        <w:t xml:space="preserve"> </w:t>
      </w:r>
      <w:r>
        <w:rPr>
          <w:sz w:val="20"/>
        </w:rPr>
        <w:t>que</w:t>
      </w:r>
      <w:r>
        <w:rPr>
          <w:spacing w:val="-14"/>
          <w:sz w:val="20"/>
        </w:rPr>
        <w:t xml:space="preserve"> </w:t>
      </w:r>
      <w:r>
        <w:rPr>
          <w:sz w:val="20"/>
        </w:rPr>
        <w:t>sus</w:t>
      </w:r>
      <w:r>
        <w:rPr>
          <w:spacing w:val="-14"/>
          <w:sz w:val="20"/>
        </w:rPr>
        <w:t xml:space="preserve"> </w:t>
      </w:r>
      <w:r>
        <w:rPr>
          <w:sz w:val="20"/>
        </w:rPr>
        <w:t>agentes</w:t>
      </w:r>
      <w:r>
        <w:rPr>
          <w:spacing w:val="-16"/>
          <w:sz w:val="20"/>
        </w:rPr>
        <w:t xml:space="preserve"> </w:t>
      </w:r>
      <w:r>
        <w:rPr>
          <w:sz w:val="20"/>
        </w:rPr>
        <w:t>atenten</w:t>
      </w:r>
      <w:r>
        <w:rPr>
          <w:spacing w:val="-8"/>
          <w:sz w:val="20"/>
        </w:rPr>
        <w:t xml:space="preserve"> </w:t>
      </w:r>
      <w:r>
        <w:rPr>
          <w:sz w:val="20"/>
        </w:rPr>
        <w:t>contra</w:t>
      </w:r>
      <w:r>
        <w:rPr>
          <w:spacing w:val="-9"/>
          <w:sz w:val="20"/>
        </w:rPr>
        <w:t xml:space="preserve"> </w:t>
      </w:r>
      <w:r>
        <w:rPr>
          <w:sz w:val="20"/>
        </w:rPr>
        <w:t>el</w:t>
      </w:r>
      <w:r>
        <w:rPr>
          <w:spacing w:val="-13"/>
          <w:sz w:val="20"/>
        </w:rPr>
        <w:t xml:space="preserve"> </w:t>
      </w:r>
      <w:r>
        <w:rPr>
          <w:sz w:val="20"/>
        </w:rPr>
        <w:t>mismo.</w:t>
      </w:r>
      <w:r>
        <w:rPr>
          <w:spacing w:val="-14"/>
          <w:sz w:val="20"/>
        </w:rPr>
        <w:t xml:space="preserve"> </w:t>
      </w:r>
      <w:r>
        <w:rPr>
          <w:sz w:val="20"/>
        </w:rPr>
        <w:t>Esta</w:t>
      </w:r>
      <w:r>
        <w:rPr>
          <w:spacing w:val="-13"/>
          <w:sz w:val="20"/>
        </w:rPr>
        <w:t xml:space="preserve"> </w:t>
      </w:r>
      <w:r>
        <w:rPr>
          <w:sz w:val="20"/>
        </w:rPr>
        <w:t>protección activa del derecho a la vida por parte del Estado no sólo involucra a sus legisladores, sino a toda</w:t>
      </w:r>
      <w:r>
        <w:rPr>
          <w:spacing w:val="-4"/>
          <w:sz w:val="20"/>
        </w:rPr>
        <w:t xml:space="preserve"> </w:t>
      </w:r>
      <w:r>
        <w:rPr>
          <w:sz w:val="20"/>
        </w:rPr>
        <w:t>institución estatal y</w:t>
      </w:r>
      <w:r>
        <w:rPr>
          <w:spacing w:val="-4"/>
          <w:sz w:val="20"/>
        </w:rPr>
        <w:t xml:space="preserve"> </w:t>
      </w:r>
      <w:r>
        <w:rPr>
          <w:sz w:val="20"/>
        </w:rPr>
        <w:t>a</w:t>
      </w:r>
      <w:r>
        <w:rPr>
          <w:spacing w:val="-4"/>
          <w:sz w:val="20"/>
        </w:rPr>
        <w:t xml:space="preserve"> </w:t>
      </w:r>
      <w:r>
        <w:rPr>
          <w:sz w:val="20"/>
        </w:rPr>
        <w:t>quienes</w:t>
      </w:r>
      <w:r>
        <w:rPr>
          <w:spacing w:val="-2"/>
          <w:sz w:val="20"/>
        </w:rPr>
        <w:t xml:space="preserve"> </w:t>
      </w:r>
      <w:r>
        <w:rPr>
          <w:sz w:val="20"/>
        </w:rPr>
        <w:t>deben resguardar</w:t>
      </w:r>
      <w:r>
        <w:rPr>
          <w:spacing w:val="-4"/>
          <w:sz w:val="20"/>
        </w:rPr>
        <w:t xml:space="preserve"> </w:t>
      </w:r>
      <w:r>
        <w:rPr>
          <w:sz w:val="20"/>
        </w:rPr>
        <w:t>la seguridad,</w:t>
      </w:r>
      <w:r>
        <w:rPr>
          <w:spacing w:val="-3"/>
          <w:sz w:val="20"/>
        </w:rPr>
        <w:t xml:space="preserve"> </w:t>
      </w:r>
      <w:r>
        <w:rPr>
          <w:sz w:val="20"/>
        </w:rPr>
        <w:t>sean</w:t>
      </w:r>
      <w:r>
        <w:rPr>
          <w:spacing w:val="-3"/>
          <w:sz w:val="20"/>
        </w:rPr>
        <w:t xml:space="preserve"> </w:t>
      </w:r>
      <w:r>
        <w:rPr>
          <w:sz w:val="20"/>
        </w:rPr>
        <w:t>éstas</w:t>
      </w:r>
      <w:r>
        <w:rPr>
          <w:spacing w:val="-4"/>
          <w:sz w:val="20"/>
        </w:rPr>
        <w:t xml:space="preserve"> </w:t>
      </w:r>
      <w:r>
        <w:rPr>
          <w:sz w:val="20"/>
        </w:rPr>
        <w:t>sus</w:t>
      </w:r>
      <w:r>
        <w:rPr>
          <w:spacing w:val="-5"/>
          <w:sz w:val="20"/>
        </w:rPr>
        <w:t xml:space="preserve"> </w:t>
      </w:r>
      <w:r>
        <w:rPr>
          <w:sz w:val="20"/>
        </w:rPr>
        <w:t>fuerzas</w:t>
      </w:r>
      <w:r>
        <w:rPr>
          <w:spacing w:val="-4"/>
          <w:sz w:val="20"/>
        </w:rPr>
        <w:t xml:space="preserve"> </w:t>
      </w:r>
      <w:r>
        <w:rPr>
          <w:sz w:val="20"/>
        </w:rPr>
        <w:t>de policía o sus fuerzas armadas</w:t>
      </w:r>
      <w:hyperlink w:anchor="_bookmark377" w:history="1">
        <w:r>
          <w:rPr>
            <w:position w:val="7"/>
            <w:sz w:val="13"/>
          </w:rPr>
          <w:t>303</w:t>
        </w:r>
      </w:hyperlink>
      <w:r>
        <w:rPr>
          <w:sz w:val="20"/>
        </w:rPr>
        <w:t>.</w:t>
      </w:r>
    </w:p>
    <w:p w14:paraId="523B3F7A" w14:textId="77777777" w:rsidR="006F1C3E" w:rsidRDefault="00736CA7">
      <w:pPr>
        <w:pStyle w:val="Prrafodelista"/>
        <w:numPr>
          <w:ilvl w:val="0"/>
          <w:numId w:val="24"/>
        </w:numPr>
        <w:tabs>
          <w:tab w:val="left" w:pos="829"/>
        </w:tabs>
        <w:spacing w:before="118"/>
        <w:ind w:left="117" w:right="251" w:firstLine="1"/>
        <w:jc w:val="both"/>
        <w:rPr>
          <w:sz w:val="20"/>
        </w:rPr>
      </w:pPr>
      <w:r>
        <w:rPr>
          <w:sz w:val="20"/>
        </w:rPr>
        <w:t>En lo que concierne el derecho a la integridad personal, esta Corte recuerda que la Convención</w:t>
      </w:r>
      <w:r>
        <w:rPr>
          <w:spacing w:val="-3"/>
          <w:sz w:val="20"/>
        </w:rPr>
        <w:t xml:space="preserve"> </w:t>
      </w:r>
      <w:r>
        <w:rPr>
          <w:sz w:val="20"/>
        </w:rPr>
        <w:t>reconoce</w:t>
      </w:r>
      <w:r>
        <w:rPr>
          <w:spacing w:val="-5"/>
          <w:sz w:val="20"/>
        </w:rPr>
        <w:t xml:space="preserve"> </w:t>
      </w:r>
      <w:r>
        <w:rPr>
          <w:sz w:val="20"/>
        </w:rPr>
        <w:t>expresamente</w:t>
      </w:r>
      <w:r>
        <w:rPr>
          <w:spacing w:val="-10"/>
          <w:sz w:val="20"/>
        </w:rPr>
        <w:t xml:space="preserve"> </w:t>
      </w:r>
      <w:r>
        <w:rPr>
          <w:sz w:val="20"/>
        </w:rPr>
        <w:t>en</w:t>
      </w:r>
      <w:r>
        <w:rPr>
          <w:spacing w:val="-3"/>
          <w:sz w:val="20"/>
        </w:rPr>
        <w:t xml:space="preserve"> </w:t>
      </w:r>
      <w:r>
        <w:rPr>
          <w:sz w:val="20"/>
        </w:rPr>
        <w:t>su</w:t>
      </w:r>
      <w:r>
        <w:rPr>
          <w:spacing w:val="-5"/>
          <w:sz w:val="20"/>
        </w:rPr>
        <w:t xml:space="preserve"> </w:t>
      </w:r>
      <w:r>
        <w:rPr>
          <w:sz w:val="20"/>
        </w:rPr>
        <w:t>artículo</w:t>
      </w:r>
      <w:r>
        <w:rPr>
          <w:spacing w:val="-10"/>
          <w:sz w:val="20"/>
        </w:rPr>
        <w:t xml:space="preserve"> </w:t>
      </w:r>
      <w:r>
        <w:rPr>
          <w:sz w:val="20"/>
        </w:rPr>
        <w:t>5</w:t>
      </w:r>
      <w:r>
        <w:rPr>
          <w:spacing w:val="-6"/>
          <w:sz w:val="20"/>
        </w:rPr>
        <w:t xml:space="preserve"> </w:t>
      </w:r>
      <w:r>
        <w:rPr>
          <w:sz w:val="20"/>
        </w:rPr>
        <w:t>que</w:t>
      </w:r>
      <w:r>
        <w:rPr>
          <w:spacing w:val="-10"/>
          <w:sz w:val="20"/>
        </w:rPr>
        <w:t xml:space="preserve"> </w:t>
      </w:r>
      <w:r>
        <w:rPr>
          <w:sz w:val="20"/>
        </w:rPr>
        <w:t>toda</w:t>
      </w:r>
      <w:r>
        <w:rPr>
          <w:spacing w:val="-6"/>
          <w:sz w:val="20"/>
        </w:rPr>
        <w:t xml:space="preserve"> </w:t>
      </w:r>
      <w:r>
        <w:rPr>
          <w:sz w:val="20"/>
        </w:rPr>
        <w:t>persona</w:t>
      </w:r>
      <w:r>
        <w:rPr>
          <w:spacing w:val="-6"/>
          <w:sz w:val="20"/>
        </w:rPr>
        <w:t xml:space="preserve"> </w:t>
      </w:r>
      <w:r>
        <w:rPr>
          <w:sz w:val="20"/>
        </w:rPr>
        <w:t>tiene</w:t>
      </w:r>
      <w:r>
        <w:rPr>
          <w:spacing w:val="-10"/>
          <w:sz w:val="20"/>
        </w:rPr>
        <w:t xml:space="preserve"> </w:t>
      </w:r>
      <w:r>
        <w:rPr>
          <w:sz w:val="20"/>
        </w:rPr>
        <w:t>derecho</w:t>
      </w:r>
      <w:r>
        <w:rPr>
          <w:spacing w:val="-8"/>
          <w:sz w:val="20"/>
        </w:rPr>
        <w:t xml:space="preserve"> </w:t>
      </w:r>
      <w:r>
        <w:rPr>
          <w:sz w:val="20"/>
        </w:rPr>
        <w:t>a</w:t>
      </w:r>
      <w:r>
        <w:rPr>
          <w:spacing w:val="-6"/>
          <w:sz w:val="20"/>
        </w:rPr>
        <w:t xml:space="preserve"> </w:t>
      </w:r>
      <w:r>
        <w:rPr>
          <w:sz w:val="20"/>
        </w:rPr>
        <w:t>que</w:t>
      </w:r>
      <w:r>
        <w:rPr>
          <w:spacing w:val="-5"/>
          <w:sz w:val="20"/>
        </w:rPr>
        <w:t xml:space="preserve"> </w:t>
      </w:r>
      <w:r>
        <w:rPr>
          <w:sz w:val="20"/>
        </w:rPr>
        <w:t>se respete su integridad física, psíquica y moral, prevé que nadie debe ser sometido a torturas ni a penas o tratos crueles, inhumanos o degradantes</w:t>
      </w:r>
      <w:hyperlink w:anchor="_bookmark378" w:history="1">
        <w:r>
          <w:rPr>
            <w:position w:val="7"/>
            <w:sz w:val="13"/>
          </w:rPr>
          <w:t>304</w:t>
        </w:r>
      </w:hyperlink>
      <w:r>
        <w:rPr>
          <w:sz w:val="20"/>
        </w:rPr>
        <w:t>. La Corte ha establecido que la infrac</w:t>
      </w:r>
      <w:r>
        <w:rPr>
          <w:sz w:val="20"/>
        </w:rPr>
        <w:t>ción</w:t>
      </w:r>
      <w:r>
        <w:rPr>
          <w:spacing w:val="-3"/>
          <w:sz w:val="20"/>
        </w:rPr>
        <w:t xml:space="preserve"> </w:t>
      </w:r>
      <w:r>
        <w:rPr>
          <w:sz w:val="20"/>
        </w:rPr>
        <w:t>a la</w:t>
      </w:r>
      <w:r>
        <w:rPr>
          <w:spacing w:val="-2"/>
          <w:sz w:val="20"/>
        </w:rPr>
        <w:t xml:space="preserve"> </w:t>
      </w:r>
      <w:r>
        <w:rPr>
          <w:sz w:val="20"/>
        </w:rPr>
        <w:t>integridad</w:t>
      </w:r>
      <w:r>
        <w:rPr>
          <w:spacing w:val="-4"/>
          <w:sz w:val="20"/>
        </w:rPr>
        <w:t xml:space="preserve"> </w:t>
      </w:r>
      <w:r>
        <w:rPr>
          <w:sz w:val="20"/>
        </w:rPr>
        <w:t>personal</w:t>
      </w:r>
      <w:r>
        <w:rPr>
          <w:spacing w:val="-1"/>
          <w:sz w:val="20"/>
        </w:rPr>
        <w:t xml:space="preserve"> </w:t>
      </w:r>
      <w:r>
        <w:rPr>
          <w:sz w:val="20"/>
        </w:rPr>
        <w:t>es</w:t>
      </w:r>
      <w:r>
        <w:rPr>
          <w:spacing w:val="-5"/>
          <w:sz w:val="20"/>
        </w:rPr>
        <w:t xml:space="preserve"> </w:t>
      </w:r>
      <w:r>
        <w:rPr>
          <w:sz w:val="20"/>
        </w:rPr>
        <w:t>una</w:t>
      </w:r>
      <w:r>
        <w:rPr>
          <w:spacing w:val="-1"/>
          <w:sz w:val="20"/>
        </w:rPr>
        <w:t xml:space="preserve"> </w:t>
      </w:r>
      <w:r>
        <w:rPr>
          <w:sz w:val="20"/>
        </w:rPr>
        <w:t>clase</w:t>
      </w:r>
      <w:r>
        <w:rPr>
          <w:spacing w:val="-1"/>
          <w:sz w:val="20"/>
        </w:rPr>
        <w:t xml:space="preserve"> </w:t>
      </w:r>
      <w:r>
        <w:rPr>
          <w:sz w:val="20"/>
        </w:rPr>
        <w:t>de</w:t>
      </w:r>
      <w:r>
        <w:rPr>
          <w:spacing w:val="-5"/>
          <w:sz w:val="20"/>
        </w:rPr>
        <w:t xml:space="preserve"> </w:t>
      </w:r>
      <w:r>
        <w:rPr>
          <w:sz w:val="20"/>
        </w:rPr>
        <w:t>violación</w:t>
      </w:r>
      <w:r>
        <w:rPr>
          <w:spacing w:val="-1"/>
          <w:sz w:val="20"/>
        </w:rPr>
        <w:t xml:space="preserve"> </w:t>
      </w:r>
      <w:r>
        <w:rPr>
          <w:sz w:val="20"/>
        </w:rPr>
        <w:t>que</w:t>
      </w:r>
      <w:r>
        <w:rPr>
          <w:spacing w:val="-3"/>
          <w:sz w:val="20"/>
        </w:rPr>
        <w:t xml:space="preserve"> </w:t>
      </w:r>
      <w:r>
        <w:rPr>
          <w:sz w:val="20"/>
        </w:rPr>
        <w:t>tiene</w:t>
      </w:r>
      <w:r>
        <w:rPr>
          <w:spacing w:val="-5"/>
          <w:sz w:val="20"/>
        </w:rPr>
        <w:t xml:space="preserve"> </w:t>
      </w:r>
      <w:r>
        <w:rPr>
          <w:sz w:val="20"/>
        </w:rPr>
        <w:t>diversas connotaciones de grado y cuyas secuelas físicas y psíquicas varían de intensidad según los factores endógenos y exógenos que deberán ser demostrados en cada situación concreta</w:t>
      </w:r>
      <w:hyperlink w:anchor="_bookmark379" w:history="1">
        <w:r>
          <w:rPr>
            <w:position w:val="7"/>
            <w:sz w:val="13"/>
          </w:rPr>
          <w:t>305</w:t>
        </w:r>
      </w:hyperlink>
      <w:r>
        <w:rPr>
          <w:sz w:val="20"/>
        </w:rPr>
        <w:t>.</w:t>
      </w:r>
    </w:p>
    <w:p w14:paraId="45FF09A8" w14:textId="77777777" w:rsidR="006F1C3E" w:rsidRDefault="006F1C3E">
      <w:pPr>
        <w:pStyle w:val="Textoindependiente"/>
        <w:jc w:val="left"/>
      </w:pPr>
    </w:p>
    <w:p w14:paraId="64223FCE" w14:textId="77777777" w:rsidR="006F1C3E" w:rsidRDefault="00736CA7">
      <w:pPr>
        <w:pStyle w:val="Textoindependiente"/>
        <w:spacing w:before="10"/>
        <w:jc w:val="left"/>
        <w:rPr>
          <w:sz w:val="24"/>
        </w:rPr>
      </w:pPr>
      <w:r>
        <w:pict w14:anchorId="42544EA9">
          <v:rect id="docshape80" o:spid="_x0000_s1110" style="position:absolute;margin-left:70.9pt;margin-top:16.3pt;width:2in;height:.6pt;z-index:-15688704;mso-wrap-distance-left:0;mso-wrap-distance-right:0;mso-position-horizontal-relative:page" fillcolor="black" stroked="f">
            <w10:wrap type="topAndBottom" anchorx="page"/>
          </v:rect>
        </w:pict>
      </w:r>
    </w:p>
    <w:p w14:paraId="10F6B082" w14:textId="77777777" w:rsidR="006F1C3E" w:rsidRDefault="00736CA7">
      <w:pPr>
        <w:spacing w:before="103" w:line="242" w:lineRule="auto"/>
        <w:ind w:left="118" w:right="243"/>
        <w:jc w:val="both"/>
        <w:rPr>
          <w:sz w:val="16"/>
        </w:rPr>
      </w:pPr>
      <w:bookmarkStart w:id="405" w:name="_bookmark375"/>
      <w:bookmarkEnd w:id="405"/>
      <w:r>
        <w:rPr>
          <w:sz w:val="16"/>
          <w:vertAlign w:val="superscript"/>
        </w:rPr>
        <w:t>301</w:t>
      </w:r>
      <w:r>
        <w:rPr>
          <w:spacing w:val="8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“Niños</w:t>
      </w:r>
      <w:r>
        <w:rPr>
          <w:i/>
          <w:spacing w:val="-10"/>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Calle”</w:t>
      </w:r>
      <w:r>
        <w:rPr>
          <w:i/>
          <w:spacing w:val="-7"/>
          <w:sz w:val="16"/>
        </w:rPr>
        <w:t xml:space="preserve"> </w:t>
      </w:r>
      <w:r>
        <w:rPr>
          <w:i/>
          <w:sz w:val="16"/>
        </w:rPr>
        <w:t>(Villagrán</w:t>
      </w:r>
      <w:r>
        <w:rPr>
          <w:i/>
          <w:spacing w:val="-11"/>
          <w:sz w:val="16"/>
        </w:rPr>
        <w:t xml:space="preserve"> </w:t>
      </w:r>
      <w:r>
        <w:rPr>
          <w:i/>
          <w:sz w:val="16"/>
        </w:rPr>
        <w:t>Morales</w:t>
      </w:r>
      <w:r>
        <w:rPr>
          <w:i/>
          <w:spacing w:val="-10"/>
          <w:sz w:val="16"/>
        </w:rPr>
        <w:t xml:space="preserve"> </w:t>
      </w:r>
      <w:r>
        <w:rPr>
          <w:i/>
          <w:sz w:val="16"/>
        </w:rPr>
        <w:t>y</w:t>
      </w:r>
      <w:r>
        <w:rPr>
          <w:i/>
          <w:spacing w:val="-6"/>
          <w:sz w:val="16"/>
        </w:rPr>
        <w:t xml:space="preserve"> </w:t>
      </w:r>
      <w:r>
        <w:rPr>
          <w:i/>
          <w:sz w:val="16"/>
        </w:rPr>
        <w:t>otros)</w:t>
      </w:r>
      <w:r>
        <w:rPr>
          <w:i/>
          <w:spacing w:val="-8"/>
          <w:sz w:val="16"/>
        </w:rPr>
        <w:t xml:space="preserve"> </w:t>
      </w:r>
      <w:r>
        <w:rPr>
          <w:i/>
          <w:sz w:val="16"/>
        </w:rPr>
        <w:t>Vs.</w:t>
      </w:r>
      <w:r>
        <w:rPr>
          <w:i/>
          <w:spacing w:val="-8"/>
          <w:sz w:val="16"/>
        </w:rPr>
        <w:t xml:space="preserve"> </w:t>
      </w:r>
      <w:r>
        <w:rPr>
          <w:i/>
          <w:sz w:val="16"/>
        </w:rPr>
        <w:t>Guatemala,</w:t>
      </w:r>
      <w:r>
        <w:rPr>
          <w:i/>
          <w:spacing w:val="-6"/>
          <w:sz w:val="16"/>
        </w:rPr>
        <w:t xml:space="preserve"> </w:t>
      </w:r>
      <w:r>
        <w:rPr>
          <w:i/>
          <w:sz w:val="16"/>
        </w:rPr>
        <w:t>supra,</w:t>
      </w:r>
      <w:r>
        <w:rPr>
          <w:i/>
          <w:spacing w:val="-6"/>
          <w:sz w:val="16"/>
        </w:rPr>
        <w:t xml:space="preserve"> </w:t>
      </w:r>
      <w:r>
        <w:rPr>
          <w:sz w:val="16"/>
        </w:rPr>
        <w:t>párr.</w:t>
      </w:r>
      <w:r>
        <w:rPr>
          <w:spacing w:val="-11"/>
          <w:sz w:val="16"/>
        </w:rPr>
        <w:t xml:space="preserve"> </w:t>
      </w:r>
      <w:r>
        <w:rPr>
          <w:sz w:val="16"/>
        </w:rPr>
        <w:t>144,</w:t>
      </w:r>
      <w:r>
        <w:rPr>
          <w:spacing w:val="-8"/>
          <w:sz w:val="16"/>
        </w:rPr>
        <w:t xml:space="preserve"> </w:t>
      </w:r>
      <w:r>
        <w:rPr>
          <w:sz w:val="16"/>
        </w:rPr>
        <w:t>y</w:t>
      </w:r>
      <w:r>
        <w:rPr>
          <w:spacing w:val="-7"/>
          <w:sz w:val="16"/>
        </w:rPr>
        <w:t xml:space="preserve"> </w:t>
      </w:r>
      <w:r>
        <w:rPr>
          <w:i/>
          <w:sz w:val="16"/>
        </w:rPr>
        <w:t>Caso</w:t>
      </w:r>
      <w:r>
        <w:rPr>
          <w:i/>
          <w:spacing w:val="-9"/>
          <w:sz w:val="16"/>
        </w:rPr>
        <w:t xml:space="preserve"> </w:t>
      </w:r>
      <w:r>
        <w:rPr>
          <w:i/>
          <w:sz w:val="16"/>
        </w:rPr>
        <w:t>Olivares</w:t>
      </w:r>
      <w:r>
        <w:rPr>
          <w:i/>
          <w:sz w:val="16"/>
        </w:rPr>
        <w:t xml:space="preserve"> Muñoz y otros Vs. Venezuela. Fondo, Reparaciones y Costas</w:t>
      </w:r>
      <w:r>
        <w:rPr>
          <w:sz w:val="16"/>
        </w:rPr>
        <w:t>. Sentencia de 10 de noviembre de 2020. Serie C No. 415, párr. 85.</w:t>
      </w:r>
    </w:p>
    <w:p w14:paraId="62DE2991" w14:textId="77777777" w:rsidR="006F1C3E" w:rsidRDefault="00736CA7">
      <w:pPr>
        <w:spacing w:before="54"/>
        <w:ind w:left="118" w:right="247"/>
        <w:jc w:val="both"/>
        <w:rPr>
          <w:sz w:val="16"/>
        </w:rPr>
      </w:pPr>
      <w:bookmarkStart w:id="406" w:name="_bookmark376"/>
      <w:bookmarkEnd w:id="406"/>
      <w:r>
        <w:rPr>
          <w:sz w:val="16"/>
          <w:vertAlign w:val="superscript"/>
        </w:rPr>
        <w:t>302</w:t>
      </w:r>
      <w:r>
        <w:rPr>
          <w:spacing w:val="80"/>
          <w:w w:val="150"/>
          <w:sz w:val="16"/>
        </w:rPr>
        <w:t xml:space="preserve">   </w:t>
      </w:r>
      <w:r>
        <w:rPr>
          <w:i/>
          <w:sz w:val="16"/>
        </w:rPr>
        <w:t>Cfr. Caso Myrna</w:t>
      </w:r>
      <w:r>
        <w:rPr>
          <w:i/>
          <w:spacing w:val="-3"/>
          <w:sz w:val="16"/>
        </w:rPr>
        <w:t xml:space="preserve"> </w:t>
      </w:r>
      <w:r>
        <w:rPr>
          <w:i/>
          <w:sz w:val="16"/>
        </w:rPr>
        <w:t>Mack Chang Vs. Guatemala.</w:t>
      </w:r>
      <w:r>
        <w:rPr>
          <w:i/>
          <w:spacing w:val="-1"/>
          <w:sz w:val="16"/>
        </w:rPr>
        <w:t xml:space="preserve"> </w:t>
      </w:r>
      <w:r>
        <w:rPr>
          <w:i/>
          <w:sz w:val="16"/>
        </w:rPr>
        <w:t>Fondo,</w:t>
      </w:r>
      <w:r>
        <w:rPr>
          <w:i/>
          <w:spacing w:val="-1"/>
          <w:sz w:val="16"/>
        </w:rPr>
        <w:t xml:space="preserve"> </w:t>
      </w:r>
      <w:r>
        <w:rPr>
          <w:i/>
          <w:sz w:val="16"/>
        </w:rPr>
        <w:t>Reparaciones y Costas</w:t>
      </w:r>
      <w:r>
        <w:rPr>
          <w:sz w:val="16"/>
        </w:rPr>
        <w:t xml:space="preserve">. Sentencia de 25 de noviembre </w:t>
      </w:r>
      <w:bookmarkStart w:id="407" w:name="_bookmark377"/>
      <w:bookmarkEnd w:id="407"/>
      <w:r>
        <w:rPr>
          <w:sz w:val="16"/>
        </w:rPr>
        <w:t>de 2003. Serie C No. 101</w:t>
      </w:r>
      <w:r>
        <w:rPr>
          <w:sz w:val="16"/>
        </w:rPr>
        <w:t xml:space="preserve">, párr. 153, y </w:t>
      </w:r>
      <w:r>
        <w:rPr>
          <w:i/>
          <w:sz w:val="16"/>
        </w:rPr>
        <w:t>Caso Olivares Muñoz y otros Vs. Vene</w:t>
      </w:r>
      <w:r>
        <w:rPr>
          <w:sz w:val="16"/>
        </w:rPr>
        <w:t xml:space="preserve">zuela, </w:t>
      </w:r>
      <w:r>
        <w:rPr>
          <w:i/>
          <w:sz w:val="16"/>
        </w:rPr>
        <w:t>supra</w:t>
      </w:r>
      <w:r>
        <w:rPr>
          <w:sz w:val="16"/>
        </w:rPr>
        <w:t>, párr. 85.</w:t>
      </w:r>
    </w:p>
    <w:p w14:paraId="7FED7E4E" w14:textId="77777777" w:rsidR="006F1C3E" w:rsidRDefault="00736CA7">
      <w:pPr>
        <w:spacing w:before="60"/>
        <w:ind w:left="118" w:right="246"/>
        <w:jc w:val="both"/>
        <w:rPr>
          <w:sz w:val="16"/>
        </w:rPr>
      </w:pPr>
      <w:r>
        <w:rPr>
          <w:sz w:val="16"/>
          <w:vertAlign w:val="superscript"/>
        </w:rPr>
        <w:t>303</w:t>
      </w:r>
      <w:r>
        <w:rPr>
          <w:spacing w:val="80"/>
          <w:w w:val="15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“Niños</w:t>
      </w:r>
      <w:r>
        <w:rPr>
          <w:i/>
          <w:spacing w:val="-7"/>
          <w:sz w:val="16"/>
        </w:rPr>
        <w:t xml:space="preserve"> </w:t>
      </w:r>
      <w:r>
        <w:rPr>
          <w:i/>
          <w:sz w:val="16"/>
        </w:rPr>
        <w:t>de</w:t>
      </w:r>
      <w:r>
        <w:rPr>
          <w:i/>
          <w:spacing w:val="-5"/>
          <w:sz w:val="16"/>
        </w:rPr>
        <w:t xml:space="preserve"> </w:t>
      </w:r>
      <w:r>
        <w:rPr>
          <w:i/>
          <w:sz w:val="16"/>
        </w:rPr>
        <w:t>la</w:t>
      </w:r>
      <w:r>
        <w:rPr>
          <w:i/>
          <w:spacing w:val="-6"/>
          <w:sz w:val="16"/>
        </w:rPr>
        <w:t xml:space="preserve"> </w:t>
      </w:r>
      <w:r>
        <w:rPr>
          <w:i/>
          <w:sz w:val="16"/>
        </w:rPr>
        <w:t>Calle”</w:t>
      </w:r>
      <w:r>
        <w:rPr>
          <w:i/>
          <w:spacing w:val="-7"/>
          <w:sz w:val="16"/>
        </w:rPr>
        <w:t xml:space="preserve"> </w:t>
      </w:r>
      <w:r>
        <w:rPr>
          <w:i/>
          <w:sz w:val="16"/>
        </w:rPr>
        <w:t>(Villagrán</w:t>
      </w:r>
      <w:r>
        <w:rPr>
          <w:i/>
          <w:spacing w:val="-8"/>
          <w:sz w:val="16"/>
        </w:rPr>
        <w:t xml:space="preserve"> </w:t>
      </w:r>
      <w:r>
        <w:rPr>
          <w:i/>
          <w:sz w:val="16"/>
        </w:rPr>
        <w:t>Morales</w:t>
      </w:r>
      <w:r>
        <w:rPr>
          <w:i/>
          <w:spacing w:val="-7"/>
          <w:sz w:val="16"/>
        </w:rPr>
        <w:t xml:space="preserve"> </w:t>
      </w:r>
      <w:r>
        <w:rPr>
          <w:i/>
          <w:sz w:val="16"/>
        </w:rPr>
        <w:t>y</w:t>
      </w:r>
      <w:r>
        <w:rPr>
          <w:i/>
          <w:spacing w:val="-4"/>
          <w:sz w:val="16"/>
        </w:rPr>
        <w:t xml:space="preserve"> </w:t>
      </w:r>
      <w:r>
        <w:rPr>
          <w:i/>
          <w:sz w:val="16"/>
        </w:rPr>
        <w:t>otros)</w:t>
      </w:r>
      <w:r>
        <w:rPr>
          <w:i/>
          <w:spacing w:val="-8"/>
          <w:sz w:val="16"/>
        </w:rPr>
        <w:t xml:space="preserve"> </w:t>
      </w:r>
      <w:r>
        <w:rPr>
          <w:i/>
          <w:sz w:val="16"/>
        </w:rPr>
        <w:t>Vs.</w:t>
      </w:r>
      <w:r>
        <w:rPr>
          <w:i/>
          <w:spacing w:val="-8"/>
          <w:sz w:val="16"/>
        </w:rPr>
        <w:t xml:space="preserve"> </w:t>
      </w:r>
      <w:r>
        <w:rPr>
          <w:i/>
          <w:sz w:val="16"/>
        </w:rPr>
        <w:t>Guatemala,</w:t>
      </w:r>
      <w:r>
        <w:rPr>
          <w:i/>
          <w:spacing w:val="-6"/>
          <w:sz w:val="16"/>
        </w:rPr>
        <w:t xml:space="preserve"> </w:t>
      </w:r>
      <w:r>
        <w:rPr>
          <w:i/>
          <w:sz w:val="16"/>
        </w:rPr>
        <w:t>supra</w:t>
      </w:r>
      <w:r>
        <w:rPr>
          <w:sz w:val="16"/>
        </w:rPr>
        <w:t>,</w:t>
      </w:r>
      <w:r>
        <w:rPr>
          <w:spacing w:val="-6"/>
          <w:sz w:val="16"/>
        </w:rPr>
        <w:t xml:space="preserve"> </w:t>
      </w:r>
      <w:r>
        <w:rPr>
          <w:sz w:val="16"/>
        </w:rPr>
        <w:t>párrs.</w:t>
      </w:r>
      <w:r>
        <w:rPr>
          <w:spacing w:val="-6"/>
          <w:sz w:val="16"/>
        </w:rPr>
        <w:t xml:space="preserve"> </w:t>
      </w:r>
      <w:r>
        <w:rPr>
          <w:sz w:val="16"/>
        </w:rPr>
        <w:t>144</w:t>
      </w:r>
      <w:r>
        <w:rPr>
          <w:spacing w:val="-4"/>
          <w:sz w:val="16"/>
        </w:rPr>
        <w:t xml:space="preserve"> </w:t>
      </w:r>
      <w:r>
        <w:rPr>
          <w:sz w:val="16"/>
        </w:rPr>
        <w:t>y</w:t>
      </w:r>
      <w:r>
        <w:rPr>
          <w:spacing w:val="-7"/>
          <w:sz w:val="16"/>
        </w:rPr>
        <w:t xml:space="preserve"> </w:t>
      </w:r>
      <w:r>
        <w:rPr>
          <w:sz w:val="16"/>
        </w:rPr>
        <w:t>145,</w:t>
      </w:r>
      <w:r>
        <w:rPr>
          <w:spacing w:val="-6"/>
          <w:sz w:val="16"/>
        </w:rPr>
        <w:t xml:space="preserve"> </w:t>
      </w:r>
      <w:r>
        <w:rPr>
          <w:sz w:val="16"/>
        </w:rPr>
        <w:t>y</w:t>
      </w:r>
      <w:r>
        <w:rPr>
          <w:spacing w:val="-7"/>
          <w:sz w:val="16"/>
        </w:rPr>
        <w:t xml:space="preserve"> </w:t>
      </w:r>
      <w:r>
        <w:rPr>
          <w:i/>
          <w:sz w:val="16"/>
        </w:rPr>
        <w:t>Caso Ruiz</w:t>
      </w:r>
      <w:r>
        <w:rPr>
          <w:i/>
          <w:spacing w:val="-3"/>
          <w:sz w:val="16"/>
        </w:rPr>
        <w:t xml:space="preserve"> </w:t>
      </w:r>
      <w:r>
        <w:rPr>
          <w:i/>
          <w:sz w:val="16"/>
        </w:rPr>
        <w:t>Fuentes</w:t>
      </w:r>
      <w:r>
        <w:rPr>
          <w:i/>
          <w:spacing w:val="-5"/>
          <w:sz w:val="16"/>
        </w:rPr>
        <w:t xml:space="preserve"> </w:t>
      </w:r>
      <w:r>
        <w:rPr>
          <w:i/>
          <w:sz w:val="16"/>
        </w:rPr>
        <w:t>y</w:t>
      </w:r>
      <w:r>
        <w:rPr>
          <w:i/>
          <w:spacing w:val="-4"/>
          <w:sz w:val="16"/>
        </w:rPr>
        <w:t xml:space="preserve"> </w:t>
      </w:r>
      <w:r>
        <w:rPr>
          <w:i/>
          <w:sz w:val="16"/>
        </w:rPr>
        <w:t>otra</w:t>
      </w:r>
      <w:r>
        <w:rPr>
          <w:i/>
          <w:spacing w:val="-6"/>
          <w:sz w:val="16"/>
        </w:rPr>
        <w:t xml:space="preserve"> </w:t>
      </w:r>
      <w:r>
        <w:rPr>
          <w:i/>
          <w:sz w:val="16"/>
        </w:rPr>
        <w:t>Vs.</w:t>
      </w:r>
      <w:r>
        <w:rPr>
          <w:i/>
          <w:spacing w:val="-3"/>
          <w:sz w:val="16"/>
        </w:rPr>
        <w:t xml:space="preserve"> </w:t>
      </w:r>
      <w:r>
        <w:rPr>
          <w:i/>
          <w:sz w:val="16"/>
        </w:rPr>
        <w:t>Guatemala.</w:t>
      </w:r>
      <w:r>
        <w:rPr>
          <w:i/>
          <w:spacing w:val="-3"/>
          <w:sz w:val="16"/>
        </w:rPr>
        <w:t xml:space="preserve"> </w:t>
      </w:r>
      <w:r>
        <w:rPr>
          <w:i/>
          <w:sz w:val="16"/>
        </w:rPr>
        <w:t>Excepción</w:t>
      </w:r>
      <w:r>
        <w:rPr>
          <w:i/>
          <w:spacing w:val="-3"/>
          <w:sz w:val="16"/>
        </w:rPr>
        <w:t xml:space="preserve"> </w:t>
      </w:r>
      <w:r>
        <w:rPr>
          <w:i/>
          <w:sz w:val="16"/>
        </w:rPr>
        <w:t>Preliminar,</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10</w:t>
      </w:r>
      <w:r>
        <w:rPr>
          <w:spacing w:val="-2"/>
          <w:sz w:val="16"/>
        </w:rPr>
        <w:t xml:space="preserve"> </w:t>
      </w:r>
      <w:r>
        <w:rPr>
          <w:sz w:val="16"/>
        </w:rPr>
        <w:t>de</w:t>
      </w:r>
      <w:r>
        <w:rPr>
          <w:spacing w:val="-2"/>
          <w:sz w:val="16"/>
        </w:rPr>
        <w:t xml:space="preserve"> </w:t>
      </w:r>
      <w:r>
        <w:rPr>
          <w:sz w:val="16"/>
        </w:rPr>
        <w:t xml:space="preserve">octubre </w:t>
      </w:r>
      <w:bookmarkStart w:id="408" w:name="_bookmark378"/>
      <w:bookmarkEnd w:id="408"/>
      <w:r>
        <w:rPr>
          <w:sz w:val="16"/>
        </w:rPr>
        <w:t>de 2019. Serie C No. 384, párr. 100.</w:t>
      </w:r>
    </w:p>
    <w:p w14:paraId="55138659" w14:textId="77777777" w:rsidR="006F1C3E" w:rsidRDefault="00736CA7">
      <w:pPr>
        <w:spacing w:before="60"/>
        <w:ind w:left="118" w:right="252"/>
        <w:jc w:val="both"/>
        <w:rPr>
          <w:sz w:val="16"/>
        </w:rPr>
      </w:pPr>
      <w:r>
        <w:rPr>
          <w:sz w:val="16"/>
          <w:vertAlign w:val="superscript"/>
        </w:rPr>
        <w:t>304</w:t>
      </w:r>
      <w:r>
        <w:rPr>
          <w:spacing w:val="80"/>
          <w:sz w:val="16"/>
        </w:rPr>
        <w:t xml:space="preserve">   </w:t>
      </w:r>
      <w:r>
        <w:rPr>
          <w:i/>
          <w:sz w:val="16"/>
        </w:rPr>
        <w:t>Cfr. Caso Ximenes Lopes</w:t>
      </w:r>
      <w:r>
        <w:rPr>
          <w:i/>
          <w:spacing w:val="-2"/>
          <w:sz w:val="16"/>
        </w:rPr>
        <w:t xml:space="preserve"> </w:t>
      </w:r>
      <w:r>
        <w:rPr>
          <w:i/>
          <w:sz w:val="16"/>
        </w:rPr>
        <w:t>Vs.</w:t>
      </w:r>
      <w:r>
        <w:rPr>
          <w:i/>
          <w:spacing w:val="-3"/>
          <w:sz w:val="16"/>
        </w:rPr>
        <w:t xml:space="preserve"> </w:t>
      </w:r>
      <w:r>
        <w:rPr>
          <w:i/>
          <w:sz w:val="16"/>
        </w:rPr>
        <w:t>Brasil. Fondo, Reparaciones</w:t>
      </w:r>
      <w:r>
        <w:rPr>
          <w:i/>
          <w:spacing w:val="-2"/>
          <w:sz w:val="16"/>
        </w:rPr>
        <w:t xml:space="preserve"> </w:t>
      </w:r>
      <w:r>
        <w:rPr>
          <w:i/>
          <w:sz w:val="16"/>
        </w:rPr>
        <w:t>y Costas</w:t>
      </w:r>
      <w:r>
        <w:rPr>
          <w:sz w:val="16"/>
        </w:rPr>
        <w:t>. Sentencia de 4 de julio de</w:t>
      </w:r>
      <w:r>
        <w:rPr>
          <w:spacing w:val="-2"/>
          <w:sz w:val="16"/>
        </w:rPr>
        <w:t xml:space="preserve"> </w:t>
      </w:r>
      <w:r>
        <w:rPr>
          <w:sz w:val="16"/>
        </w:rPr>
        <w:t xml:space="preserve">2006. Serie C No. 149, párr. 126, y </w:t>
      </w:r>
      <w:r>
        <w:rPr>
          <w:i/>
          <w:sz w:val="16"/>
        </w:rPr>
        <w:t xml:space="preserve">Caso Petro Urrego Vs. Colombia, supra, </w:t>
      </w:r>
      <w:r>
        <w:rPr>
          <w:sz w:val="16"/>
        </w:rPr>
        <w:t>141.</w:t>
      </w:r>
    </w:p>
    <w:p w14:paraId="6915E2AA" w14:textId="77777777" w:rsidR="006F1C3E" w:rsidRDefault="00736CA7">
      <w:pPr>
        <w:spacing w:before="60"/>
        <w:ind w:left="118"/>
        <w:jc w:val="both"/>
        <w:rPr>
          <w:sz w:val="16"/>
        </w:rPr>
      </w:pPr>
      <w:bookmarkStart w:id="409" w:name="_bookmark379"/>
      <w:bookmarkEnd w:id="409"/>
      <w:r>
        <w:rPr>
          <w:sz w:val="16"/>
          <w:vertAlign w:val="superscript"/>
        </w:rPr>
        <w:t>305</w:t>
      </w:r>
      <w:r>
        <w:rPr>
          <w:spacing w:val="75"/>
          <w:w w:val="150"/>
          <w:sz w:val="16"/>
        </w:rPr>
        <w:t xml:space="preserve">   </w:t>
      </w:r>
      <w:r>
        <w:rPr>
          <w:i/>
          <w:sz w:val="16"/>
        </w:rPr>
        <w:t>Cfr.</w:t>
      </w:r>
      <w:r>
        <w:rPr>
          <w:i/>
          <w:spacing w:val="-7"/>
          <w:sz w:val="16"/>
        </w:rPr>
        <w:t xml:space="preserve"> </w:t>
      </w:r>
      <w:r>
        <w:rPr>
          <w:i/>
          <w:sz w:val="16"/>
        </w:rPr>
        <w:t>Caso</w:t>
      </w:r>
      <w:r>
        <w:rPr>
          <w:i/>
          <w:spacing w:val="-5"/>
          <w:sz w:val="16"/>
        </w:rPr>
        <w:t xml:space="preserve"> </w:t>
      </w:r>
      <w:r>
        <w:rPr>
          <w:i/>
          <w:sz w:val="16"/>
        </w:rPr>
        <w:t>Loayza</w:t>
      </w:r>
      <w:r>
        <w:rPr>
          <w:i/>
          <w:spacing w:val="-5"/>
          <w:sz w:val="16"/>
        </w:rPr>
        <w:t xml:space="preserve"> </w:t>
      </w:r>
      <w:r>
        <w:rPr>
          <w:i/>
          <w:sz w:val="16"/>
        </w:rPr>
        <w:t>Tamayo</w:t>
      </w:r>
      <w:r>
        <w:rPr>
          <w:i/>
          <w:spacing w:val="-5"/>
          <w:sz w:val="16"/>
        </w:rPr>
        <w:t xml:space="preserve"> </w:t>
      </w:r>
      <w:r>
        <w:rPr>
          <w:i/>
          <w:sz w:val="16"/>
        </w:rPr>
        <w:t>Vs.</w:t>
      </w:r>
      <w:r>
        <w:rPr>
          <w:i/>
          <w:spacing w:val="-7"/>
          <w:sz w:val="16"/>
        </w:rPr>
        <w:t xml:space="preserve"> </w:t>
      </w:r>
      <w:r>
        <w:rPr>
          <w:i/>
          <w:sz w:val="16"/>
        </w:rPr>
        <w:t>Perú,</w:t>
      </w:r>
      <w:r>
        <w:rPr>
          <w:i/>
          <w:spacing w:val="-4"/>
          <w:sz w:val="16"/>
        </w:rPr>
        <w:t xml:space="preserve"> </w:t>
      </w:r>
      <w:r>
        <w:rPr>
          <w:i/>
          <w:sz w:val="16"/>
        </w:rPr>
        <w:t>supra,</w:t>
      </w:r>
      <w:r>
        <w:rPr>
          <w:i/>
          <w:spacing w:val="-9"/>
          <w:sz w:val="16"/>
        </w:rPr>
        <w:t xml:space="preserve"> </w:t>
      </w:r>
      <w:r>
        <w:rPr>
          <w:sz w:val="16"/>
        </w:rPr>
        <w:t>párr.</w:t>
      </w:r>
      <w:r>
        <w:rPr>
          <w:spacing w:val="-7"/>
          <w:sz w:val="16"/>
        </w:rPr>
        <w:t xml:space="preserve"> </w:t>
      </w:r>
      <w:r>
        <w:rPr>
          <w:sz w:val="16"/>
        </w:rPr>
        <w:t>57,</w:t>
      </w:r>
      <w:r>
        <w:rPr>
          <w:spacing w:val="-8"/>
          <w:sz w:val="16"/>
        </w:rPr>
        <w:t xml:space="preserve"> </w:t>
      </w:r>
      <w:r>
        <w:rPr>
          <w:sz w:val="16"/>
        </w:rPr>
        <w:t>y</w:t>
      </w:r>
      <w:r>
        <w:rPr>
          <w:spacing w:val="-5"/>
          <w:sz w:val="16"/>
        </w:rPr>
        <w:t xml:space="preserve"> </w:t>
      </w:r>
      <w:r>
        <w:rPr>
          <w:i/>
          <w:sz w:val="16"/>
        </w:rPr>
        <w:t>Caso</w:t>
      </w:r>
      <w:r>
        <w:rPr>
          <w:i/>
          <w:spacing w:val="-4"/>
          <w:sz w:val="16"/>
        </w:rPr>
        <w:t xml:space="preserve"> </w:t>
      </w:r>
      <w:r>
        <w:rPr>
          <w:i/>
          <w:sz w:val="16"/>
        </w:rPr>
        <w:t>Petro</w:t>
      </w:r>
      <w:r>
        <w:rPr>
          <w:i/>
          <w:spacing w:val="-5"/>
          <w:sz w:val="16"/>
        </w:rPr>
        <w:t xml:space="preserve"> </w:t>
      </w:r>
      <w:r>
        <w:rPr>
          <w:i/>
          <w:sz w:val="16"/>
        </w:rPr>
        <w:t>Urrego</w:t>
      </w:r>
      <w:r>
        <w:rPr>
          <w:i/>
          <w:spacing w:val="-8"/>
          <w:sz w:val="16"/>
        </w:rPr>
        <w:t xml:space="preserve"> </w:t>
      </w:r>
      <w:r>
        <w:rPr>
          <w:i/>
          <w:sz w:val="16"/>
        </w:rPr>
        <w:t>Vs.</w:t>
      </w:r>
      <w:r>
        <w:rPr>
          <w:i/>
          <w:spacing w:val="-7"/>
          <w:sz w:val="16"/>
        </w:rPr>
        <w:t xml:space="preserve"> </w:t>
      </w:r>
      <w:r>
        <w:rPr>
          <w:i/>
          <w:sz w:val="16"/>
        </w:rPr>
        <w:t>Colombia</w:t>
      </w:r>
      <w:r>
        <w:rPr>
          <w:sz w:val="16"/>
        </w:rPr>
        <w:t>,</w:t>
      </w:r>
      <w:r>
        <w:rPr>
          <w:spacing w:val="-5"/>
          <w:sz w:val="16"/>
        </w:rPr>
        <w:t xml:space="preserve"> </w:t>
      </w:r>
      <w:r>
        <w:rPr>
          <w:i/>
          <w:sz w:val="16"/>
        </w:rPr>
        <w:t>supra</w:t>
      </w:r>
      <w:r>
        <w:rPr>
          <w:sz w:val="16"/>
        </w:rPr>
        <w:t>,</w:t>
      </w:r>
      <w:r>
        <w:rPr>
          <w:spacing w:val="-8"/>
          <w:sz w:val="16"/>
        </w:rPr>
        <w:t xml:space="preserve"> </w:t>
      </w:r>
      <w:r>
        <w:rPr>
          <w:sz w:val="16"/>
        </w:rPr>
        <w:t>párr.</w:t>
      </w:r>
      <w:r>
        <w:rPr>
          <w:spacing w:val="-7"/>
          <w:sz w:val="16"/>
        </w:rPr>
        <w:t xml:space="preserve"> </w:t>
      </w:r>
      <w:r>
        <w:rPr>
          <w:spacing w:val="-4"/>
          <w:sz w:val="16"/>
        </w:rPr>
        <w:t>141.</w:t>
      </w:r>
    </w:p>
    <w:p w14:paraId="07A587E7" w14:textId="77777777" w:rsidR="006F1C3E" w:rsidRDefault="006F1C3E">
      <w:pPr>
        <w:jc w:val="both"/>
        <w:rPr>
          <w:sz w:val="16"/>
        </w:rPr>
        <w:sectPr w:rsidR="006F1C3E">
          <w:pgSz w:w="12240" w:h="15840"/>
          <w:pgMar w:top="1340" w:right="1160" w:bottom="1680" w:left="1300" w:header="0" w:footer="1437" w:gutter="0"/>
          <w:cols w:space="720"/>
        </w:sectPr>
      </w:pPr>
    </w:p>
    <w:p w14:paraId="745B4ADC" w14:textId="77777777" w:rsidR="006F1C3E" w:rsidRDefault="00736CA7">
      <w:pPr>
        <w:pStyle w:val="Prrafodelista"/>
        <w:numPr>
          <w:ilvl w:val="0"/>
          <w:numId w:val="24"/>
        </w:numPr>
        <w:tabs>
          <w:tab w:val="left" w:pos="829"/>
        </w:tabs>
        <w:spacing w:before="79"/>
        <w:ind w:left="117" w:right="251" w:firstLine="1"/>
        <w:jc w:val="both"/>
        <w:rPr>
          <w:sz w:val="20"/>
        </w:rPr>
      </w:pPr>
      <w:r>
        <w:rPr>
          <w:sz w:val="20"/>
        </w:rPr>
        <w:t>La</w:t>
      </w:r>
      <w:r>
        <w:rPr>
          <w:spacing w:val="-13"/>
          <w:sz w:val="20"/>
        </w:rPr>
        <w:t xml:space="preserve"> </w:t>
      </w:r>
      <w:r>
        <w:rPr>
          <w:sz w:val="20"/>
        </w:rPr>
        <w:t>Corte</w:t>
      </w:r>
      <w:r>
        <w:rPr>
          <w:spacing w:val="-17"/>
          <w:sz w:val="20"/>
        </w:rPr>
        <w:t xml:space="preserve"> </w:t>
      </w:r>
      <w:r>
        <w:rPr>
          <w:sz w:val="20"/>
        </w:rPr>
        <w:t>ha</w:t>
      </w:r>
      <w:r>
        <w:rPr>
          <w:spacing w:val="-11"/>
          <w:sz w:val="20"/>
        </w:rPr>
        <w:t xml:space="preserve"> </w:t>
      </w:r>
      <w:r>
        <w:rPr>
          <w:sz w:val="20"/>
        </w:rPr>
        <w:t>establecido</w:t>
      </w:r>
      <w:r>
        <w:rPr>
          <w:spacing w:val="-10"/>
          <w:sz w:val="20"/>
        </w:rPr>
        <w:t xml:space="preserve"> </w:t>
      </w:r>
      <w:r>
        <w:rPr>
          <w:sz w:val="20"/>
        </w:rPr>
        <w:t>que</w:t>
      </w:r>
      <w:r>
        <w:rPr>
          <w:spacing w:val="-17"/>
          <w:sz w:val="20"/>
        </w:rPr>
        <w:t xml:space="preserve"> </w:t>
      </w:r>
      <w:r>
        <w:rPr>
          <w:sz w:val="20"/>
        </w:rPr>
        <w:t>las</w:t>
      </w:r>
      <w:r>
        <w:rPr>
          <w:spacing w:val="-14"/>
          <w:sz w:val="20"/>
        </w:rPr>
        <w:t xml:space="preserve"> </w:t>
      </w:r>
      <w:r>
        <w:rPr>
          <w:sz w:val="20"/>
        </w:rPr>
        <w:t>violaciones</w:t>
      </w:r>
      <w:r>
        <w:rPr>
          <w:spacing w:val="-14"/>
          <w:sz w:val="20"/>
        </w:rPr>
        <w:t xml:space="preserve"> </w:t>
      </w:r>
      <w:r>
        <w:rPr>
          <w:sz w:val="20"/>
        </w:rPr>
        <w:t>alegadas</w:t>
      </w:r>
      <w:r>
        <w:rPr>
          <w:spacing w:val="-17"/>
          <w:sz w:val="20"/>
        </w:rPr>
        <w:t xml:space="preserve"> </w:t>
      </w:r>
      <w:r>
        <w:rPr>
          <w:sz w:val="20"/>
        </w:rPr>
        <w:t>a</w:t>
      </w:r>
      <w:r>
        <w:rPr>
          <w:spacing w:val="-11"/>
          <w:sz w:val="20"/>
        </w:rPr>
        <w:t xml:space="preserve"> </w:t>
      </w:r>
      <w:r>
        <w:rPr>
          <w:sz w:val="20"/>
        </w:rPr>
        <w:t>otros</w:t>
      </w:r>
      <w:r>
        <w:rPr>
          <w:spacing w:val="-17"/>
          <w:sz w:val="20"/>
        </w:rPr>
        <w:t xml:space="preserve"> </w:t>
      </w:r>
      <w:r>
        <w:rPr>
          <w:sz w:val="20"/>
        </w:rPr>
        <w:t>artículos</w:t>
      </w:r>
      <w:r>
        <w:rPr>
          <w:spacing w:val="-14"/>
          <w:sz w:val="20"/>
        </w:rPr>
        <w:t xml:space="preserve"> </w:t>
      </w:r>
      <w:r>
        <w:rPr>
          <w:sz w:val="20"/>
        </w:rPr>
        <w:t>de</w:t>
      </w:r>
      <w:r>
        <w:rPr>
          <w:spacing w:val="-12"/>
          <w:sz w:val="20"/>
        </w:rPr>
        <w:t xml:space="preserve"> </w:t>
      </w:r>
      <w:r>
        <w:rPr>
          <w:sz w:val="20"/>
        </w:rPr>
        <w:t>la</w:t>
      </w:r>
      <w:r>
        <w:rPr>
          <w:spacing w:val="-13"/>
          <w:sz w:val="20"/>
        </w:rPr>
        <w:t xml:space="preserve"> </w:t>
      </w:r>
      <w:r>
        <w:rPr>
          <w:sz w:val="20"/>
        </w:rPr>
        <w:t xml:space="preserve">Convención, en las que los niños y niñas sean presuntas víctimas, deberán ser interpretadas a la luz del </w:t>
      </w:r>
      <w:r>
        <w:rPr>
          <w:i/>
          <w:sz w:val="20"/>
        </w:rPr>
        <w:t xml:space="preserve">corpus iuris </w:t>
      </w:r>
      <w:r>
        <w:rPr>
          <w:sz w:val="20"/>
        </w:rPr>
        <w:t>de los derechos de la niñez. Esto implica que el artículo 19, además de otorgar una protecció</w:t>
      </w:r>
      <w:r>
        <w:rPr>
          <w:sz w:val="20"/>
        </w:rPr>
        <w:t>n especial a los derechos reconocidos en la Convención Americana, establece una</w:t>
      </w:r>
      <w:r>
        <w:rPr>
          <w:spacing w:val="-8"/>
          <w:sz w:val="20"/>
        </w:rPr>
        <w:t xml:space="preserve"> </w:t>
      </w:r>
      <w:r>
        <w:rPr>
          <w:sz w:val="20"/>
        </w:rPr>
        <w:t>obligación</w:t>
      </w:r>
      <w:r>
        <w:rPr>
          <w:spacing w:val="-7"/>
          <w:sz w:val="20"/>
        </w:rPr>
        <w:t xml:space="preserve"> </w:t>
      </w:r>
      <w:r>
        <w:rPr>
          <w:sz w:val="20"/>
        </w:rPr>
        <w:t>a</w:t>
      </w:r>
      <w:r>
        <w:rPr>
          <w:spacing w:val="-3"/>
          <w:sz w:val="20"/>
        </w:rPr>
        <w:t xml:space="preserve"> </w:t>
      </w:r>
      <w:r>
        <w:rPr>
          <w:sz w:val="20"/>
        </w:rPr>
        <w:t>cargo</w:t>
      </w:r>
      <w:r>
        <w:rPr>
          <w:spacing w:val="-9"/>
          <w:sz w:val="20"/>
        </w:rPr>
        <w:t xml:space="preserve"> </w:t>
      </w:r>
      <w:r>
        <w:rPr>
          <w:sz w:val="20"/>
        </w:rPr>
        <w:t>del</w:t>
      </w:r>
      <w:r>
        <w:rPr>
          <w:spacing w:val="-8"/>
          <w:sz w:val="20"/>
        </w:rPr>
        <w:t xml:space="preserve"> </w:t>
      </w:r>
      <w:r>
        <w:rPr>
          <w:sz w:val="20"/>
        </w:rPr>
        <w:t>Estado</w:t>
      </w:r>
      <w:r>
        <w:rPr>
          <w:spacing w:val="-6"/>
          <w:sz w:val="20"/>
        </w:rPr>
        <w:t xml:space="preserve"> </w:t>
      </w:r>
      <w:r>
        <w:rPr>
          <w:sz w:val="20"/>
        </w:rPr>
        <w:t>de</w:t>
      </w:r>
      <w:r>
        <w:rPr>
          <w:spacing w:val="-7"/>
          <w:sz w:val="20"/>
        </w:rPr>
        <w:t xml:space="preserve"> </w:t>
      </w:r>
      <w:r>
        <w:rPr>
          <w:sz w:val="20"/>
        </w:rPr>
        <w:t>respetar</w:t>
      </w:r>
      <w:r>
        <w:rPr>
          <w:spacing w:val="-9"/>
          <w:sz w:val="20"/>
        </w:rPr>
        <w:t xml:space="preserve"> </w:t>
      </w:r>
      <w:r>
        <w:rPr>
          <w:sz w:val="20"/>
        </w:rPr>
        <w:t>y</w:t>
      </w:r>
      <w:r>
        <w:rPr>
          <w:spacing w:val="-4"/>
          <w:sz w:val="20"/>
        </w:rPr>
        <w:t xml:space="preserve"> </w:t>
      </w:r>
      <w:r>
        <w:rPr>
          <w:sz w:val="20"/>
        </w:rPr>
        <w:t>asegurar</w:t>
      </w:r>
      <w:r>
        <w:rPr>
          <w:spacing w:val="-9"/>
          <w:sz w:val="20"/>
        </w:rPr>
        <w:t xml:space="preserve"> </w:t>
      </w:r>
      <w:r>
        <w:rPr>
          <w:sz w:val="20"/>
        </w:rPr>
        <w:t>los</w:t>
      </w:r>
      <w:r>
        <w:rPr>
          <w:spacing w:val="-8"/>
          <w:sz w:val="20"/>
        </w:rPr>
        <w:t xml:space="preserve"> </w:t>
      </w:r>
      <w:r>
        <w:rPr>
          <w:sz w:val="20"/>
        </w:rPr>
        <w:t>derechos</w:t>
      </w:r>
      <w:r>
        <w:rPr>
          <w:spacing w:val="-6"/>
          <w:sz w:val="20"/>
        </w:rPr>
        <w:t xml:space="preserve"> </w:t>
      </w:r>
      <w:r>
        <w:rPr>
          <w:sz w:val="20"/>
        </w:rPr>
        <w:t>reconocidos</w:t>
      </w:r>
      <w:r>
        <w:rPr>
          <w:spacing w:val="-6"/>
          <w:sz w:val="20"/>
        </w:rPr>
        <w:t xml:space="preserve"> </w:t>
      </w:r>
      <w:r>
        <w:rPr>
          <w:sz w:val="20"/>
        </w:rPr>
        <w:t>a</w:t>
      </w:r>
      <w:r>
        <w:rPr>
          <w:spacing w:val="-8"/>
          <w:sz w:val="20"/>
        </w:rPr>
        <w:t xml:space="preserve"> </w:t>
      </w:r>
      <w:r>
        <w:rPr>
          <w:sz w:val="20"/>
        </w:rPr>
        <w:t>los</w:t>
      </w:r>
      <w:r>
        <w:rPr>
          <w:spacing w:val="-9"/>
          <w:sz w:val="20"/>
        </w:rPr>
        <w:t xml:space="preserve"> </w:t>
      </w:r>
      <w:r>
        <w:rPr>
          <w:sz w:val="20"/>
        </w:rPr>
        <w:t>niños y niñas en otros instrumentos internacionales aplicables</w:t>
      </w:r>
      <w:hyperlink w:anchor="_bookmark380" w:history="1">
        <w:r>
          <w:rPr>
            <w:position w:val="7"/>
            <w:sz w:val="13"/>
          </w:rPr>
          <w:t>306</w:t>
        </w:r>
      </w:hyperlink>
      <w:r>
        <w:rPr>
          <w:sz w:val="20"/>
        </w:rPr>
        <w:t>. En ese marco, el Estado debe asumir su posición especial de garante con mayor cuidado y responsabilidad, y debe tomar medid</w:t>
      </w:r>
      <w:r>
        <w:rPr>
          <w:sz w:val="20"/>
        </w:rPr>
        <w:t>as especiales orientadas a dicha finalidad</w:t>
      </w:r>
      <w:hyperlink w:anchor="_bookmark381" w:history="1">
        <w:r>
          <w:rPr>
            <w:position w:val="7"/>
            <w:sz w:val="13"/>
          </w:rPr>
          <w:t>307</w:t>
        </w:r>
      </w:hyperlink>
      <w:r>
        <w:rPr>
          <w:sz w:val="20"/>
        </w:rPr>
        <w:t>. Cabe recordar que la Corte ha señalado que</w:t>
      </w:r>
      <w:r>
        <w:rPr>
          <w:spacing w:val="-12"/>
          <w:sz w:val="20"/>
        </w:rPr>
        <w:t xml:space="preserve"> </w:t>
      </w:r>
      <w:r>
        <w:rPr>
          <w:sz w:val="20"/>
        </w:rPr>
        <w:t>“la</w:t>
      </w:r>
      <w:r>
        <w:rPr>
          <w:spacing w:val="-6"/>
          <w:sz w:val="20"/>
        </w:rPr>
        <w:t xml:space="preserve"> </w:t>
      </w:r>
      <w:r>
        <w:rPr>
          <w:sz w:val="20"/>
        </w:rPr>
        <w:t>especial</w:t>
      </w:r>
      <w:r>
        <w:rPr>
          <w:spacing w:val="-6"/>
          <w:sz w:val="20"/>
        </w:rPr>
        <w:t xml:space="preserve"> </w:t>
      </w:r>
      <w:r>
        <w:rPr>
          <w:sz w:val="20"/>
        </w:rPr>
        <w:t>vulnerabilidad</w:t>
      </w:r>
      <w:r>
        <w:rPr>
          <w:spacing w:val="-8"/>
          <w:sz w:val="20"/>
        </w:rPr>
        <w:t xml:space="preserve"> </w:t>
      </w:r>
      <w:r>
        <w:rPr>
          <w:sz w:val="20"/>
        </w:rPr>
        <w:t>por</w:t>
      </w:r>
      <w:r>
        <w:rPr>
          <w:spacing w:val="-10"/>
          <w:sz w:val="20"/>
        </w:rPr>
        <w:t xml:space="preserve"> </w:t>
      </w:r>
      <w:r>
        <w:rPr>
          <w:sz w:val="20"/>
        </w:rPr>
        <w:t>su</w:t>
      </w:r>
      <w:r>
        <w:rPr>
          <w:spacing w:val="-8"/>
          <w:sz w:val="20"/>
        </w:rPr>
        <w:t xml:space="preserve"> </w:t>
      </w:r>
      <w:r>
        <w:rPr>
          <w:sz w:val="20"/>
        </w:rPr>
        <w:t>condición</w:t>
      </w:r>
      <w:r>
        <w:rPr>
          <w:spacing w:val="-1"/>
          <w:sz w:val="20"/>
        </w:rPr>
        <w:t xml:space="preserve"> </w:t>
      </w:r>
      <w:r>
        <w:rPr>
          <w:sz w:val="20"/>
        </w:rPr>
        <w:t>de</w:t>
      </w:r>
      <w:r>
        <w:rPr>
          <w:spacing w:val="-11"/>
          <w:sz w:val="20"/>
        </w:rPr>
        <w:t xml:space="preserve"> </w:t>
      </w:r>
      <w:r>
        <w:rPr>
          <w:sz w:val="20"/>
        </w:rPr>
        <w:t>niños</w:t>
      </w:r>
      <w:r>
        <w:rPr>
          <w:spacing w:val="-10"/>
          <w:sz w:val="20"/>
        </w:rPr>
        <w:t xml:space="preserve"> </w:t>
      </w:r>
      <w:r>
        <w:rPr>
          <w:sz w:val="20"/>
        </w:rPr>
        <w:t>y</w:t>
      </w:r>
      <w:r>
        <w:rPr>
          <w:spacing w:val="-9"/>
          <w:sz w:val="20"/>
        </w:rPr>
        <w:t xml:space="preserve"> </w:t>
      </w:r>
      <w:r>
        <w:rPr>
          <w:sz w:val="20"/>
        </w:rPr>
        <w:t>niñas</w:t>
      </w:r>
      <w:r>
        <w:rPr>
          <w:spacing w:val="-7"/>
          <w:sz w:val="20"/>
        </w:rPr>
        <w:t xml:space="preserve"> </w:t>
      </w:r>
      <w:r>
        <w:rPr>
          <w:sz w:val="20"/>
        </w:rPr>
        <w:t>se</w:t>
      </w:r>
      <w:r>
        <w:rPr>
          <w:spacing w:val="-10"/>
          <w:sz w:val="20"/>
        </w:rPr>
        <w:t xml:space="preserve"> </w:t>
      </w:r>
      <w:r>
        <w:rPr>
          <w:sz w:val="20"/>
        </w:rPr>
        <w:t>hace</w:t>
      </w:r>
      <w:r>
        <w:rPr>
          <w:spacing w:val="-8"/>
          <w:sz w:val="20"/>
        </w:rPr>
        <w:t xml:space="preserve"> </w:t>
      </w:r>
      <w:r>
        <w:rPr>
          <w:sz w:val="20"/>
        </w:rPr>
        <w:t>aún</w:t>
      </w:r>
      <w:r>
        <w:rPr>
          <w:spacing w:val="-8"/>
          <w:sz w:val="20"/>
        </w:rPr>
        <w:t xml:space="preserve"> </w:t>
      </w:r>
      <w:r>
        <w:rPr>
          <w:sz w:val="20"/>
        </w:rPr>
        <w:t>más</w:t>
      </w:r>
      <w:r>
        <w:rPr>
          <w:spacing w:val="-10"/>
          <w:sz w:val="20"/>
        </w:rPr>
        <w:t xml:space="preserve"> </w:t>
      </w:r>
      <w:r>
        <w:rPr>
          <w:sz w:val="20"/>
        </w:rPr>
        <w:t>evidente</w:t>
      </w:r>
      <w:r>
        <w:rPr>
          <w:spacing w:val="-10"/>
          <w:sz w:val="20"/>
        </w:rPr>
        <w:t xml:space="preserve"> </w:t>
      </w:r>
      <w:r>
        <w:rPr>
          <w:sz w:val="20"/>
        </w:rPr>
        <w:t>en una</w:t>
      </w:r>
      <w:r>
        <w:rPr>
          <w:spacing w:val="-11"/>
          <w:sz w:val="20"/>
        </w:rPr>
        <w:t xml:space="preserve"> </w:t>
      </w:r>
      <w:r>
        <w:rPr>
          <w:sz w:val="20"/>
        </w:rPr>
        <w:t>situación</w:t>
      </w:r>
      <w:r>
        <w:rPr>
          <w:spacing w:val="-8"/>
          <w:sz w:val="20"/>
        </w:rPr>
        <w:t xml:space="preserve"> </w:t>
      </w:r>
      <w:r>
        <w:rPr>
          <w:sz w:val="20"/>
        </w:rPr>
        <w:t>de</w:t>
      </w:r>
      <w:r>
        <w:rPr>
          <w:spacing w:val="-12"/>
          <w:sz w:val="20"/>
        </w:rPr>
        <w:t xml:space="preserve"> </w:t>
      </w:r>
      <w:r>
        <w:rPr>
          <w:sz w:val="20"/>
        </w:rPr>
        <w:t>conflicto</w:t>
      </w:r>
      <w:r>
        <w:rPr>
          <w:spacing w:val="-12"/>
          <w:sz w:val="20"/>
        </w:rPr>
        <w:t xml:space="preserve"> </w:t>
      </w:r>
      <w:r>
        <w:rPr>
          <w:sz w:val="20"/>
        </w:rPr>
        <w:t>armado</w:t>
      </w:r>
      <w:r>
        <w:rPr>
          <w:spacing w:val="-12"/>
          <w:sz w:val="20"/>
        </w:rPr>
        <w:t xml:space="preserve"> </w:t>
      </w:r>
      <w:r>
        <w:rPr>
          <w:sz w:val="20"/>
        </w:rPr>
        <w:t>interno,</w:t>
      </w:r>
      <w:r>
        <w:rPr>
          <w:spacing w:val="-12"/>
          <w:sz w:val="20"/>
        </w:rPr>
        <w:t xml:space="preserve"> </w:t>
      </w:r>
      <w:r>
        <w:rPr>
          <w:sz w:val="20"/>
        </w:rPr>
        <w:t>[…]</w:t>
      </w:r>
      <w:r>
        <w:rPr>
          <w:spacing w:val="-11"/>
          <w:sz w:val="20"/>
        </w:rPr>
        <w:t xml:space="preserve"> </w:t>
      </w:r>
      <w:r>
        <w:rPr>
          <w:sz w:val="20"/>
        </w:rPr>
        <w:t>pues</w:t>
      </w:r>
      <w:r>
        <w:rPr>
          <w:spacing w:val="-12"/>
          <w:sz w:val="20"/>
        </w:rPr>
        <w:t xml:space="preserve"> </w:t>
      </w:r>
      <w:r>
        <w:rPr>
          <w:sz w:val="20"/>
        </w:rPr>
        <w:t>son</w:t>
      </w:r>
      <w:r>
        <w:rPr>
          <w:spacing w:val="-8"/>
          <w:sz w:val="20"/>
        </w:rPr>
        <w:t xml:space="preserve"> </w:t>
      </w:r>
      <w:r>
        <w:rPr>
          <w:sz w:val="20"/>
        </w:rPr>
        <w:t>los</w:t>
      </w:r>
      <w:r>
        <w:rPr>
          <w:spacing w:val="-10"/>
          <w:sz w:val="20"/>
        </w:rPr>
        <w:t xml:space="preserve"> </w:t>
      </w:r>
      <w:r>
        <w:rPr>
          <w:sz w:val="20"/>
        </w:rPr>
        <w:t>menos</w:t>
      </w:r>
      <w:r>
        <w:rPr>
          <w:spacing w:val="-12"/>
          <w:sz w:val="20"/>
        </w:rPr>
        <w:t xml:space="preserve"> </w:t>
      </w:r>
      <w:r>
        <w:rPr>
          <w:sz w:val="20"/>
        </w:rPr>
        <w:t>preparados</w:t>
      </w:r>
      <w:r>
        <w:rPr>
          <w:spacing w:val="-12"/>
          <w:sz w:val="20"/>
        </w:rPr>
        <w:t xml:space="preserve"> </w:t>
      </w:r>
      <w:r>
        <w:rPr>
          <w:sz w:val="20"/>
        </w:rPr>
        <w:t>para</w:t>
      </w:r>
      <w:r>
        <w:rPr>
          <w:spacing w:val="-11"/>
          <w:sz w:val="20"/>
        </w:rPr>
        <w:t xml:space="preserve"> </w:t>
      </w:r>
      <w:r>
        <w:rPr>
          <w:sz w:val="20"/>
        </w:rPr>
        <w:t xml:space="preserve">adaptarse o responder a dicha situación y, tristemente, son quienes padecen sus excesos de forma </w:t>
      </w:r>
      <w:r>
        <w:rPr>
          <w:spacing w:val="-2"/>
          <w:sz w:val="20"/>
        </w:rPr>
        <w:t>desmesurada”</w:t>
      </w:r>
      <w:hyperlink w:anchor="_bookmark382" w:history="1">
        <w:r>
          <w:rPr>
            <w:spacing w:val="-2"/>
            <w:position w:val="7"/>
            <w:sz w:val="13"/>
          </w:rPr>
          <w:t>308</w:t>
        </w:r>
      </w:hyperlink>
      <w:r>
        <w:rPr>
          <w:spacing w:val="-2"/>
          <w:sz w:val="20"/>
        </w:rPr>
        <w:t>.</w:t>
      </w:r>
    </w:p>
    <w:p w14:paraId="6D53BEA0" w14:textId="77777777" w:rsidR="006F1C3E" w:rsidRDefault="006F1C3E">
      <w:pPr>
        <w:pStyle w:val="Textoindependiente"/>
        <w:spacing w:before="8"/>
        <w:jc w:val="left"/>
        <w:rPr>
          <w:sz w:val="19"/>
        </w:rPr>
      </w:pPr>
    </w:p>
    <w:p w14:paraId="40C4DEC2" w14:textId="77777777" w:rsidR="006F1C3E" w:rsidRDefault="00736CA7">
      <w:pPr>
        <w:pStyle w:val="Prrafodelista"/>
        <w:numPr>
          <w:ilvl w:val="4"/>
          <w:numId w:val="16"/>
        </w:numPr>
        <w:tabs>
          <w:tab w:val="left" w:pos="1763"/>
        </w:tabs>
        <w:ind w:hanging="359"/>
        <w:rPr>
          <w:i/>
          <w:sz w:val="20"/>
        </w:rPr>
      </w:pPr>
      <w:r>
        <w:rPr>
          <w:i/>
          <w:sz w:val="20"/>
        </w:rPr>
        <w:t>Análisis</w:t>
      </w:r>
      <w:r>
        <w:rPr>
          <w:i/>
          <w:spacing w:val="-15"/>
          <w:sz w:val="20"/>
        </w:rPr>
        <w:t xml:space="preserve"> </w:t>
      </w:r>
      <w:r>
        <w:rPr>
          <w:i/>
          <w:sz w:val="20"/>
        </w:rPr>
        <w:t>de</w:t>
      </w:r>
      <w:r>
        <w:rPr>
          <w:i/>
          <w:spacing w:val="-15"/>
          <w:sz w:val="20"/>
        </w:rPr>
        <w:t xml:space="preserve"> </w:t>
      </w:r>
      <w:r>
        <w:rPr>
          <w:i/>
          <w:sz w:val="20"/>
        </w:rPr>
        <w:t>algunos</w:t>
      </w:r>
      <w:r>
        <w:rPr>
          <w:i/>
          <w:spacing w:val="-13"/>
          <w:sz w:val="20"/>
        </w:rPr>
        <w:t xml:space="preserve"> </w:t>
      </w:r>
      <w:r>
        <w:rPr>
          <w:i/>
          <w:sz w:val="20"/>
        </w:rPr>
        <w:t>hechos</w:t>
      </w:r>
      <w:r>
        <w:rPr>
          <w:i/>
          <w:spacing w:val="-15"/>
          <w:sz w:val="20"/>
        </w:rPr>
        <w:t xml:space="preserve"> </w:t>
      </w:r>
      <w:r>
        <w:rPr>
          <w:i/>
          <w:sz w:val="20"/>
        </w:rPr>
        <w:t>del</w:t>
      </w:r>
      <w:r>
        <w:rPr>
          <w:i/>
          <w:spacing w:val="-12"/>
          <w:sz w:val="20"/>
        </w:rPr>
        <w:t xml:space="preserve"> </w:t>
      </w:r>
      <w:r>
        <w:rPr>
          <w:i/>
          <w:sz w:val="20"/>
        </w:rPr>
        <w:t>presente</w:t>
      </w:r>
      <w:r>
        <w:rPr>
          <w:i/>
          <w:spacing w:val="-11"/>
          <w:sz w:val="20"/>
        </w:rPr>
        <w:t xml:space="preserve"> </w:t>
      </w:r>
      <w:r>
        <w:rPr>
          <w:i/>
          <w:spacing w:val="-4"/>
          <w:sz w:val="20"/>
        </w:rPr>
        <w:t>caso</w:t>
      </w:r>
    </w:p>
    <w:p w14:paraId="5BA2A233" w14:textId="77777777" w:rsidR="006F1C3E" w:rsidRDefault="006F1C3E">
      <w:pPr>
        <w:pStyle w:val="Textoindependiente"/>
        <w:spacing w:before="8"/>
        <w:jc w:val="left"/>
        <w:rPr>
          <w:i/>
          <w:sz w:val="19"/>
        </w:rPr>
      </w:pPr>
    </w:p>
    <w:p w14:paraId="093563AF" w14:textId="77777777" w:rsidR="006F1C3E" w:rsidRDefault="00736CA7">
      <w:pPr>
        <w:pStyle w:val="Prrafodelista"/>
        <w:numPr>
          <w:ilvl w:val="5"/>
          <w:numId w:val="16"/>
        </w:numPr>
        <w:tabs>
          <w:tab w:val="left" w:pos="1756"/>
        </w:tabs>
        <w:ind w:hanging="364"/>
        <w:rPr>
          <w:i/>
          <w:sz w:val="20"/>
        </w:rPr>
      </w:pPr>
      <w:r>
        <w:rPr>
          <w:i/>
          <w:sz w:val="20"/>
        </w:rPr>
        <w:t>Jaime</w:t>
      </w:r>
      <w:r>
        <w:rPr>
          <w:i/>
          <w:spacing w:val="-18"/>
          <w:sz w:val="20"/>
        </w:rPr>
        <w:t xml:space="preserve"> </w:t>
      </w:r>
      <w:r>
        <w:rPr>
          <w:i/>
          <w:sz w:val="20"/>
        </w:rPr>
        <w:t>Londoño</w:t>
      </w:r>
      <w:r>
        <w:rPr>
          <w:i/>
          <w:spacing w:val="-13"/>
          <w:sz w:val="20"/>
        </w:rPr>
        <w:t xml:space="preserve"> </w:t>
      </w:r>
      <w:r>
        <w:rPr>
          <w:i/>
          <w:spacing w:val="-2"/>
          <w:sz w:val="20"/>
        </w:rPr>
        <w:t>González</w:t>
      </w:r>
    </w:p>
    <w:p w14:paraId="603DEC4A" w14:textId="77777777" w:rsidR="006F1C3E" w:rsidRDefault="006F1C3E">
      <w:pPr>
        <w:pStyle w:val="Textoindependiente"/>
        <w:spacing w:before="11"/>
        <w:jc w:val="left"/>
        <w:rPr>
          <w:i/>
          <w:sz w:val="19"/>
        </w:rPr>
      </w:pPr>
    </w:p>
    <w:p w14:paraId="429ECA2B" w14:textId="77777777" w:rsidR="006F1C3E" w:rsidRDefault="00736CA7">
      <w:pPr>
        <w:pStyle w:val="Prrafodelista"/>
        <w:numPr>
          <w:ilvl w:val="0"/>
          <w:numId w:val="24"/>
        </w:numPr>
        <w:tabs>
          <w:tab w:val="left" w:pos="827"/>
        </w:tabs>
        <w:ind w:left="114" w:right="253" w:firstLine="4"/>
        <w:jc w:val="both"/>
        <w:rPr>
          <w:sz w:val="20"/>
        </w:rPr>
      </w:pPr>
      <w:r>
        <w:rPr>
          <w:sz w:val="20"/>
        </w:rPr>
        <w:t>En lo que concierne el caso de Jaime Londoño González, quien de acuerdo a la Comisión,</w:t>
      </w:r>
      <w:r>
        <w:rPr>
          <w:spacing w:val="-5"/>
          <w:sz w:val="20"/>
        </w:rPr>
        <w:t xml:space="preserve"> </w:t>
      </w:r>
      <w:r>
        <w:rPr>
          <w:sz w:val="20"/>
        </w:rPr>
        <w:t>habría</w:t>
      </w:r>
      <w:r>
        <w:rPr>
          <w:spacing w:val="-2"/>
          <w:sz w:val="20"/>
        </w:rPr>
        <w:t xml:space="preserve"> </w:t>
      </w:r>
      <w:r>
        <w:rPr>
          <w:sz w:val="20"/>
        </w:rPr>
        <w:t>sido</w:t>
      </w:r>
      <w:r>
        <w:rPr>
          <w:spacing w:val="-3"/>
          <w:sz w:val="20"/>
        </w:rPr>
        <w:t xml:space="preserve"> </w:t>
      </w:r>
      <w:r>
        <w:rPr>
          <w:sz w:val="20"/>
        </w:rPr>
        <w:t>víctima</w:t>
      </w:r>
      <w:r>
        <w:rPr>
          <w:spacing w:val="-4"/>
          <w:sz w:val="20"/>
        </w:rPr>
        <w:t xml:space="preserve"> </w:t>
      </w:r>
      <w:r>
        <w:rPr>
          <w:sz w:val="20"/>
        </w:rPr>
        <w:t>de</w:t>
      </w:r>
      <w:r>
        <w:rPr>
          <w:spacing w:val="-5"/>
          <w:sz w:val="20"/>
        </w:rPr>
        <w:t xml:space="preserve"> </w:t>
      </w:r>
      <w:r>
        <w:rPr>
          <w:sz w:val="20"/>
        </w:rPr>
        <w:t>una ejecución extrajudicial por</w:t>
      </w:r>
      <w:r>
        <w:rPr>
          <w:spacing w:val="-5"/>
          <w:sz w:val="20"/>
        </w:rPr>
        <w:t xml:space="preserve"> </w:t>
      </w:r>
      <w:r>
        <w:rPr>
          <w:sz w:val="20"/>
        </w:rPr>
        <w:t>parte</w:t>
      </w:r>
      <w:r>
        <w:rPr>
          <w:spacing w:val="-3"/>
          <w:sz w:val="20"/>
        </w:rPr>
        <w:t xml:space="preserve"> </w:t>
      </w:r>
      <w:r>
        <w:rPr>
          <w:sz w:val="20"/>
        </w:rPr>
        <w:t>de</w:t>
      </w:r>
      <w:r>
        <w:rPr>
          <w:spacing w:val="-5"/>
          <w:sz w:val="20"/>
        </w:rPr>
        <w:t xml:space="preserve"> </w:t>
      </w:r>
      <w:r>
        <w:rPr>
          <w:sz w:val="20"/>
        </w:rPr>
        <w:t>la</w:t>
      </w:r>
      <w:r>
        <w:rPr>
          <w:spacing w:val="-1"/>
          <w:sz w:val="20"/>
        </w:rPr>
        <w:t xml:space="preserve"> </w:t>
      </w:r>
      <w:r>
        <w:rPr>
          <w:sz w:val="20"/>
        </w:rPr>
        <w:t>fuerza pública en el departamento de Caquetá, la Corte constata que existen dos versiones sobre los hechos que</w:t>
      </w:r>
      <w:r>
        <w:rPr>
          <w:spacing w:val="-7"/>
          <w:sz w:val="20"/>
        </w:rPr>
        <w:t xml:space="preserve"> </w:t>
      </w:r>
      <w:r>
        <w:rPr>
          <w:sz w:val="20"/>
        </w:rPr>
        <w:t>llevaron a su</w:t>
      </w:r>
      <w:r>
        <w:rPr>
          <w:spacing w:val="-2"/>
          <w:sz w:val="20"/>
        </w:rPr>
        <w:t xml:space="preserve"> </w:t>
      </w:r>
      <w:r>
        <w:rPr>
          <w:sz w:val="20"/>
        </w:rPr>
        <w:t>muerte</w:t>
      </w:r>
      <w:r>
        <w:rPr>
          <w:spacing w:val="-4"/>
          <w:sz w:val="20"/>
        </w:rPr>
        <w:t xml:space="preserve"> </w:t>
      </w:r>
      <w:r>
        <w:rPr>
          <w:sz w:val="20"/>
        </w:rPr>
        <w:t>(Véase</w:t>
      </w:r>
      <w:r>
        <w:rPr>
          <w:spacing w:val="-4"/>
          <w:sz w:val="20"/>
        </w:rPr>
        <w:t xml:space="preserve"> </w:t>
      </w:r>
      <w:r>
        <w:rPr>
          <w:sz w:val="20"/>
        </w:rPr>
        <w:t>Anexo</w:t>
      </w:r>
      <w:r>
        <w:rPr>
          <w:spacing w:val="-4"/>
          <w:sz w:val="20"/>
        </w:rPr>
        <w:t xml:space="preserve"> </w:t>
      </w:r>
      <w:r>
        <w:rPr>
          <w:sz w:val="20"/>
        </w:rPr>
        <w:t>IV). Por</w:t>
      </w:r>
      <w:r>
        <w:rPr>
          <w:spacing w:val="-2"/>
          <w:sz w:val="20"/>
        </w:rPr>
        <w:t xml:space="preserve"> </w:t>
      </w:r>
      <w:r>
        <w:rPr>
          <w:sz w:val="20"/>
        </w:rPr>
        <w:t>una</w:t>
      </w:r>
      <w:r>
        <w:rPr>
          <w:spacing w:val="-3"/>
          <w:sz w:val="20"/>
        </w:rPr>
        <w:t xml:space="preserve"> </w:t>
      </w:r>
      <w:r>
        <w:rPr>
          <w:sz w:val="20"/>
        </w:rPr>
        <w:t>parte,</w:t>
      </w:r>
      <w:r>
        <w:rPr>
          <w:spacing w:val="-1"/>
          <w:sz w:val="20"/>
        </w:rPr>
        <w:t xml:space="preserve"> </w:t>
      </w:r>
      <w:r>
        <w:rPr>
          <w:sz w:val="20"/>
        </w:rPr>
        <w:t>una</w:t>
      </w:r>
      <w:r>
        <w:rPr>
          <w:spacing w:val="-3"/>
          <w:sz w:val="20"/>
        </w:rPr>
        <w:t xml:space="preserve"> </w:t>
      </w:r>
      <w:r>
        <w:rPr>
          <w:sz w:val="20"/>
        </w:rPr>
        <w:t>versión sostiene</w:t>
      </w:r>
      <w:r>
        <w:rPr>
          <w:spacing w:val="-2"/>
          <w:sz w:val="20"/>
        </w:rPr>
        <w:t xml:space="preserve"> </w:t>
      </w:r>
      <w:r>
        <w:rPr>
          <w:sz w:val="20"/>
        </w:rPr>
        <w:t>que estando en una discoteca junto con su familia, un hombre lanzó una</w:t>
      </w:r>
      <w:r>
        <w:rPr>
          <w:sz w:val="20"/>
        </w:rPr>
        <w:t xml:space="preserve"> silla al señor Jaime Londoño González que habría reaccionado haciendo tiros al aire con el arma que tenía para su protección.</w:t>
      </w:r>
      <w:r>
        <w:rPr>
          <w:spacing w:val="-5"/>
          <w:sz w:val="20"/>
        </w:rPr>
        <w:t xml:space="preserve"> </w:t>
      </w:r>
      <w:r>
        <w:rPr>
          <w:sz w:val="20"/>
        </w:rPr>
        <w:t>De</w:t>
      </w:r>
      <w:r>
        <w:rPr>
          <w:spacing w:val="-5"/>
          <w:sz w:val="20"/>
        </w:rPr>
        <w:t xml:space="preserve"> </w:t>
      </w:r>
      <w:r>
        <w:rPr>
          <w:sz w:val="20"/>
        </w:rPr>
        <w:t>acuerdo</w:t>
      </w:r>
      <w:r>
        <w:rPr>
          <w:spacing w:val="-3"/>
          <w:sz w:val="20"/>
        </w:rPr>
        <w:t xml:space="preserve"> </w:t>
      </w:r>
      <w:r>
        <w:rPr>
          <w:sz w:val="20"/>
        </w:rPr>
        <w:t>con</w:t>
      </w:r>
      <w:r>
        <w:rPr>
          <w:spacing w:val="-1"/>
          <w:sz w:val="20"/>
        </w:rPr>
        <w:t xml:space="preserve"> </w:t>
      </w:r>
      <w:r>
        <w:rPr>
          <w:sz w:val="20"/>
        </w:rPr>
        <w:t>esta</w:t>
      </w:r>
      <w:r>
        <w:rPr>
          <w:spacing w:val="-4"/>
          <w:sz w:val="20"/>
        </w:rPr>
        <w:t xml:space="preserve"> </w:t>
      </w:r>
      <w:r>
        <w:rPr>
          <w:sz w:val="20"/>
        </w:rPr>
        <w:t>versión</w:t>
      </w:r>
      <w:r>
        <w:rPr>
          <w:spacing w:val="-1"/>
          <w:sz w:val="20"/>
        </w:rPr>
        <w:t xml:space="preserve"> </w:t>
      </w:r>
      <w:r>
        <w:rPr>
          <w:sz w:val="20"/>
        </w:rPr>
        <w:t>de</w:t>
      </w:r>
      <w:r>
        <w:rPr>
          <w:spacing w:val="-5"/>
          <w:sz w:val="20"/>
        </w:rPr>
        <w:t xml:space="preserve"> </w:t>
      </w:r>
      <w:r>
        <w:rPr>
          <w:sz w:val="20"/>
        </w:rPr>
        <w:t>los</w:t>
      </w:r>
      <w:r>
        <w:rPr>
          <w:spacing w:val="-5"/>
          <w:sz w:val="20"/>
        </w:rPr>
        <w:t xml:space="preserve"> </w:t>
      </w:r>
      <w:r>
        <w:rPr>
          <w:sz w:val="20"/>
        </w:rPr>
        <w:t>hechos,</w:t>
      </w:r>
      <w:r>
        <w:rPr>
          <w:spacing w:val="-7"/>
          <w:sz w:val="20"/>
        </w:rPr>
        <w:t xml:space="preserve"> </w:t>
      </w:r>
      <w:r>
        <w:rPr>
          <w:sz w:val="20"/>
        </w:rPr>
        <w:t>al</w:t>
      </w:r>
      <w:r>
        <w:rPr>
          <w:spacing w:val="-1"/>
          <w:sz w:val="20"/>
        </w:rPr>
        <w:t xml:space="preserve"> </w:t>
      </w:r>
      <w:r>
        <w:rPr>
          <w:sz w:val="20"/>
        </w:rPr>
        <w:t>salir,</w:t>
      </w:r>
      <w:r>
        <w:rPr>
          <w:spacing w:val="-5"/>
          <w:sz w:val="20"/>
        </w:rPr>
        <w:t xml:space="preserve"> </w:t>
      </w:r>
      <w:r>
        <w:rPr>
          <w:sz w:val="20"/>
        </w:rPr>
        <w:t>la</w:t>
      </w:r>
      <w:r>
        <w:rPr>
          <w:spacing w:val="-4"/>
          <w:sz w:val="20"/>
        </w:rPr>
        <w:t xml:space="preserve"> </w:t>
      </w:r>
      <w:r>
        <w:rPr>
          <w:sz w:val="20"/>
        </w:rPr>
        <w:t>policía</w:t>
      </w:r>
      <w:r>
        <w:rPr>
          <w:spacing w:val="-4"/>
          <w:sz w:val="20"/>
        </w:rPr>
        <w:t xml:space="preserve"> </w:t>
      </w:r>
      <w:r>
        <w:rPr>
          <w:sz w:val="20"/>
        </w:rPr>
        <w:t>requisó</w:t>
      </w:r>
      <w:r>
        <w:rPr>
          <w:spacing w:val="-8"/>
          <w:sz w:val="20"/>
        </w:rPr>
        <w:t xml:space="preserve"> </w:t>
      </w:r>
      <w:r>
        <w:rPr>
          <w:sz w:val="20"/>
        </w:rPr>
        <w:t>a</w:t>
      </w:r>
      <w:r>
        <w:rPr>
          <w:spacing w:val="-2"/>
          <w:sz w:val="20"/>
        </w:rPr>
        <w:t xml:space="preserve"> </w:t>
      </w:r>
      <w:r>
        <w:rPr>
          <w:sz w:val="20"/>
        </w:rPr>
        <w:t>su</w:t>
      </w:r>
      <w:r>
        <w:rPr>
          <w:spacing w:val="-3"/>
          <w:sz w:val="20"/>
        </w:rPr>
        <w:t xml:space="preserve"> </w:t>
      </w:r>
      <w:r>
        <w:rPr>
          <w:sz w:val="20"/>
        </w:rPr>
        <w:t>familia, el</w:t>
      </w:r>
      <w:r>
        <w:rPr>
          <w:spacing w:val="-10"/>
          <w:sz w:val="20"/>
        </w:rPr>
        <w:t xml:space="preserve"> </w:t>
      </w:r>
      <w:r>
        <w:rPr>
          <w:sz w:val="20"/>
        </w:rPr>
        <w:t>señor</w:t>
      </w:r>
      <w:r>
        <w:rPr>
          <w:spacing w:val="-9"/>
          <w:sz w:val="20"/>
        </w:rPr>
        <w:t xml:space="preserve"> </w:t>
      </w:r>
      <w:r>
        <w:rPr>
          <w:sz w:val="20"/>
        </w:rPr>
        <w:t>Londoño</w:t>
      </w:r>
      <w:r>
        <w:rPr>
          <w:spacing w:val="-11"/>
          <w:sz w:val="20"/>
        </w:rPr>
        <w:t xml:space="preserve"> </w:t>
      </w:r>
      <w:r>
        <w:rPr>
          <w:sz w:val="20"/>
        </w:rPr>
        <w:t>fue</w:t>
      </w:r>
      <w:r>
        <w:rPr>
          <w:spacing w:val="-14"/>
          <w:sz w:val="20"/>
        </w:rPr>
        <w:t xml:space="preserve"> </w:t>
      </w:r>
      <w:r>
        <w:rPr>
          <w:sz w:val="20"/>
        </w:rPr>
        <w:t>apartado,</w:t>
      </w:r>
      <w:r>
        <w:rPr>
          <w:spacing w:val="-11"/>
          <w:sz w:val="20"/>
        </w:rPr>
        <w:t xml:space="preserve"> </w:t>
      </w:r>
      <w:r>
        <w:rPr>
          <w:sz w:val="20"/>
        </w:rPr>
        <w:t>le</w:t>
      </w:r>
      <w:r>
        <w:rPr>
          <w:spacing w:val="-11"/>
          <w:sz w:val="20"/>
        </w:rPr>
        <w:t xml:space="preserve"> </w:t>
      </w:r>
      <w:r>
        <w:rPr>
          <w:sz w:val="20"/>
        </w:rPr>
        <w:t>pidieron</w:t>
      </w:r>
      <w:r>
        <w:rPr>
          <w:spacing w:val="-9"/>
          <w:sz w:val="20"/>
        </w:rPr>
        <w:t xml:space="preserve"> </w:t>
      </w:r>
      <w:r>
        <w:rPr>
          <w:sz w:val="20"/>
        </w:rPr>
        <w:t>que</w:t>
      </w:r>
      <w:r>
        <w:rPr>
          <w:spacing w:val="-9"/>
          <w:sz w:val="20"/>
        </w:rPr>
        <w:t xml:space="preserve"> </w:t>
      </w:r>
      <w:r>
        <w:rPr>
          <w:sz w:val="20"/>
        </w:rPr>
        <w:t>se</w:t>
      </w:r>
      <w:r>
        <w:rPr>
          <w:spacing w:val="-14"/>
          <w:sz w:val="20"/>
        </w:rPr>
        <w:t xml:space="preserve"> </w:t>
      </w:r>
      <w:r>
        <w:rPr>
          <w:sz w:val="20"/>
        </w:rPr>
        <w:t>tendiera,</w:t>
      </w:r>
      <w:r>
        <w:rPr>
          <w:spacing w:val="-11"/>
          <w:sz w:val="20"/>
        </w:rPr>
        <w:t xml:space="preserve"> </w:t>
      </w:r>
      <w:r>
        <w:rPr>
          <w:sz w:val="20"/>
        </w:rPr>
        <w:t>que</w:t>
      </w:r>
      <w:r>
        <w:rPr>
          <w:spacing w:val="-9"/>
          <w:sz w:val="20"/>
        </w:rPr>
        <w:t xml:space="preserve"> </w:t>
      </w:r>
      <w:r>
        <w:rPr>
          <w:sz w:val="20"/>
        </w:rPr>
        <w:t>se</w:t>
      </w:r>
      <w:r>
        <w:rPr>
          <w:spacing w:val="-12"/>
          <w:sz w:val="20"/>
        </w:rPr>
        <w:t xml:space="preserve"> </w:t>
      </w:r>
      <w:r>
        <w:rPr>
          <w:sz w:val="20"/>
        </w:rPr>
        <w:t>pusiera</w:t>
      </w:r>
      <w:r>
        <w:rPr>
          <w:spacing w:val="-10"/>
          <w:sz w:val="20"/>
        </w:rPr>
        <w:t xml:space="preserve"> </w:t>
      </w:r>
      <w:r>
        <w:rPr>
          <w:sz w:val="20"/>
        </w:rPr>
        <w:t>de</w:t>
      </w:r>
      <w:r>
        <w:rPr>
          <w:spacing w:val="-11"/>
          <w:sz w:val="20"/>
        </w:rPr>
        <w:t xml:space="preserve"> </w:t>
      </w:r>
      <w:r>
        <w:rPr>
          <w:sz w:val="20"/>
        </w:rPr>
        <w:t>pie</w:t>
      </w:r>
      <w:r>
        <w:rPr>
          <w:spacing w:val="-12"/>
          <w:sz w:val="20"/>
        </w:rPr>
        <w:t xml:space="preserve"> </w:t>
      </w:r>
      <w:r>
        <w:rPr>
          <w:sz w:val="20"/>
        </w:rPr>
        <w:t>nuevamente y</w:t>
      </w:r>
      <w:r>
        <w:rPr>
          <w:spacing w:val="-1"/>
          <w:sz w:val="20"/>
        </w:rPr>
        <w:t xml:space="preserve"> </w:t>
      </w:r>
      <w:r>
        <w:rPr>
          <w:sz w:val="20"/>
        </w:rPr>
        <w:t>le dispararon. Luego fue</w:t>
      </w:r>
      <w:r>
        <w:rPr>
          <w:spacing w:val="-4"/>
          <w:sz w:val="20"/>
        </w:rPr>
        <w:t xml:space="preserve"> </w:t>
      </w:r>
      <w:r>
        <w:rPr>
          <w:sz w:val="20"/>
        </w:rPr>
        <w:t>trasladado hacia el municipio</w:t>
      </w:r>
      <w:r>
        <w:rPr>
          <w:spacing w:val="-3"/>
          <w:sz w:val="20"/>
        </w:rPr>
        <w:t xml:space="preserve"> </w:t>
      </w:r>
      <w:r>
        <w:rPr>
          <w:sz w:val="20"/>
        </w:rPr>
        <w:t>de Belén de los Andaquíes, pero allá murió.</w:t>
      </w:r>
      <w:r>
        <w:rPr>
          <w:spacing w:val="-1"/>
          <w:sz w:val="20"/>
        </w:rPr>
        <w:t xml:space="preserve"> </w:t>
      </w:r>
      <w:r>
        <w:rPr>
          <w:sz w:val="20"/>
        </w:rPr>
        <w:t>Esta versión</w:t>
      </w:r>
      <w:r>
        <w:rPr>
          <w:spacing w:val="-1"/>
          <w:sz w:val="20"/>
        </w:rPr>
        <w:t xml:space="preserve"> </w:t>
      </w:r>
      <w:r>
        <w:rPr>
          <w:sz w:val="20"/>
        </w:rPr>
        <w:t>de</w:t>
      </w:r>
      <w:r>
        <w:rPr>
          <w:spacing w:val="-4"/>
          <w:sz w:val="20"/>
        </w:rPr>
        <w:t xml:space="preserve"> </w:t>
      </w:r>
      <w:r>
        <w:rPr>
          <w:sz w:val="20"/>
        </w:rPr>
        <w:t>los</w:t>
      </w:r>
      <w:r>
        <w:rPr>
          <w:spacing w:val="-1"/>
          <w:sz w:val="20"/>
        </w:rPr>
        <w:t xml:space="preserve"> </w:t>
      </w:r>
      <w:r>
        <w:rPr>
          <w:sz w:val="20"/>
        </w:rPr>
        <w:t>hechos es</w:t>
      </w:r>
      <w:r>
        <w:rPr>
          <w:spacing w:val="-2"/>
          <w:sz w:val="20"/>
        </w:rPr>
        <w:t xml:space="preserve"> </w:t>
      </w:r>
      <w:r>
        <w:rPr>
          <w:sz w:val="20"/>
        </w:rPr>
        <w:t>la sostenida</w:t>
      </w:r>
      <w:r>
        <w:rPr>
          <w:spacing w:val="-1"/>
          <w:sz w:val="20"/>
        </w:rPr>
        <w:t xml:space="preserve"> </w:t>
      </w:r>
      <w:r>
        <w:rPr>
          <w:sz w:val="20"/>
        </w:rPr>
        <w:t>por su</w:t>
      </w:r>
      <w:r>
        <w:rPr>
          <w:spacing w:val="-1"/>
          <w:sz w:val="20"/>
        </w:rPr>
        <w:t xml:space="preserve"> </w:t>
      </w:r>
      <w:r>
        <w:rPr>
          <w:sz w:val="20"/>
        </w:rPr>
        <w:t>hija</w:t>
      </w:r>
      <w:r>
        <w:rPr>
          <w:spacing w:val="-1"/>
          <w:sz w:val="20"/>
        </w:rPr>
        <w:t xml:space="preserve"> </w:t>
      </w:r>
      <w:r>
        <w:rPr>
          <w:sz w:val="20"/>
        </w:rPr>
        <w:t>Rosmery</w:t>
      </w:r>
      <w:r>
        <w:rPr>
          <w:spacing w:val="-1"/>
          <w:sz w:val="20"/>
        </w:rPr>
        <w:t xml:space="preserve"> </w:t>
      </w:r>
      <w:r>
        <w:rPr>
          <w:sz w:val="20"/>
        </w:rPr>
        <w:t>Londoño Gil y el señor Octavio Co</w:t>
      </w:r>
      <w:r>
        <w:rPr>
          <w:sz w:val="20"/>
        </w:rPr>
        <w:t>llazos Calderón.</w:t>
      </w:r>
    </w:p>
    <w:p w14:paraId="60BEB40D" w14:textId="77777777" w:rsidR="006F1C3E" w:rsidRDefault="00736CA7">
      <w:pPr>
        <w:pStyle w:val="Prrafodelista"/>
        <w:numPr>
          <w:ilvl w:val="0"/>
          <w:numId w:val="24"/>
        </w:numPr>
        <w:tabs>
          <w:tab w:val="left" w:pos="827"/>
        </w:tabs>
        <w:spacing w:before="120"/>
        <w:ind w:left="115" w:right="250" w:firstLine="0"/>
        <w:jc w:val="both"/>
        <w:rPr>
          <w:sz w:val="20"/>
        </w:rPr>
      </w:pPr>
      <w:r>
        <w:rPr>
          <w:sz w:val="20"/>
        </w:rPr>
        <w:t>Por</w:t>
      </w:r>
      <w:r>
        <w:rPr>
          <w:spacing w:val="-13"/>
          <w:sz w:val="20"/>
        </w:rPr>
        <w:t xml:space="preserve"> </w:t>
      </w:r>
      <w:r>
        <w:rPr>
          <w:sz w:val="20"/>
        </w:rPr>
        <w:t>otra</w:t>
      </w:r>
      <w:r>
        <w:rPr>
          <w:spacing w:val="-14"/>
          <w:sz w:val="20"/>
        </w:rPr>
        <w:t xml:space="preserve"> </w:t>
      </w:r>
      <w:r>
        <w:rPr>
          <w:sz w:val="20"/>
        </w:rPr>
        <w:t>parte,</w:t>
      </w:r>
      <w:r>
        <w:rPr>
          <w:spacing w:val="-13"/>
          <w:sz w:val="20"/>
        </w:rPr>
        <w:t xml:space="preserve"> </w:t>
      </w:r>
      <w:r>
        <w:rPr>
          <w:sz w:val="20"/>
        </w:rPr>
        <w:t>este</w:t>
      </w:r>
      <w:r>
        <w:rPr>
          <w:spacing w:val="-16"/>
          <w:sz w:val="20"/>
        </w:rPr>
        <w:t xml:space="preserve"> </w:t>
      </w:r>
      <w:r>
        <w:rPr>
          <w:sz w:val="20"/>
        </w:rPr>
        <w:t>Tribunal</w:t>
      </w:r>
      <w:r>
        <w:rPr>
          <w:spacing w:val="-14"/>
          <w:sz w:val="20"/>
        </w:rPr>
        <w:t xml:space="preserve"> </w:t>
      </w:r>
      <w:r>
        <w:rPr>
          <w:sz w:val="20"/>
        </w:rPr>
        <w:t>observa</w:t>
      </w:r>
      <w:r>
        <w:rPr>
          <w:spacing w:val="-14"/>
          <w:sz w:val="20"/>
        </w:rPr>
        <w:t xml:space="preserve"> </w:t>
      </w:r>
      <w:r>
        <w:rPr>
          <w:sz w:val="20"/>
        </w:rPr>
        <w:t>que,</w:t>
      </w:r>
      <w:r>
        <w:rPr>
          <w:spacing w:val="-15"/>
          <w:sz w:val="20"/>
        </w:rPr>
        <w:t xml:space="preserve"> </w:t>
      </w:r>
      <w:r>
        <w:rPr>
          <w:sz w:val="20"/>
        </w:rPr>
        <w:t>de</w:t>
      </w:r>
      <w:r>
        <w:rPr>
          <w:spacing w:val="-16"/>
          <w:sz w:val="20"/>
        </w:rPr>
        <w:t xml:space="preserve"> </w:t>
      </w:r>
      <w:r>
        <w:rPr>
          <w:sz w:val="20"/>
        </w:rPr>
        <w:t>acuerdo</w:t>
      </w:r>
      <w:r>
        <w:rPr>
          <w:spacing w:val="-13"/>
          <w:sz w:val="20"/>
        </w:rPr>
        <w:t xml:space="preserve"> </w:t>
      </w:r>
      <w:r>
        <w:rPr>
          <w:sz w:val="20"/>
        </w:rPr>
        <w:t>con</w:t>
      </w:r>
      <w:r>
        <w:rPr>
          <w:spacing w:val="-14"/>
          <w:sz w:val="20"/>
        </w:rPr>
        <w:t xml:space="preserve"> </w:t>
      </w:r>
      <w:r>
        <w:rPr>
          <w:sz w:val="20"/>
        </w:rPr>
        <w:t>la</w:t>
      </w:r>
      <w:r>
        <w:rPr>
          <w:spacing w:val="-14"/>
          <w:sz w:val="20"/>
        </w:rPr>
        <w:t xml:space="preserve"> </w:t>
      </w:r>
      <w:r>
        <w:rPr>
          <w:sz w:val="20"/>
        </w:rPr>
        <w:t>investigación</w:t>
      </w:r>
      <w:r>
        <w:rPr>
          <w:spacing w:val="-14"/>
          <w:sz w:val="20"/>
        </w:rPr>
        <w:t xml:space="preserve"> </w:t>
      </w:r>
      <w:r>
        <w:rPr>
          <w:sz w:val="20"/>
        </w:rPr>
        <w:t>realizada</w:t>
      </w:r>
      <w:r>
        <w:rPr>
          <w:spacing w:val="-14"/>
          <w:sz w:val="20"/>
        </w:rPr>
        <w:t xml:space="preserve"> </w:t>
      </w:r>
      <w:r>
        <w:rPr>
          <w:sz w:val="20"/>
        </w:rPr>
        <w:t>por la</w:t>
      </w:r>
      <w:r>
        <w:rPr>
          <w:spacing w:val="-1"/>
          <w:sz w:val="20"/>
        </w:rPr>
        <w:t xml:space="preserve"> </w:t>
      </w:r>
      <w:r>
        <w:rPr>
          <w:sz w:val="20"/>
        </w:rPr>
        <w:t>Fiscalía General de</w:t>
      </w:r>
      <w:r>
        <w:rPr>
          <w:spacing w:val="-3"/>
          <w:sz w:val="20"/>
        </w:rPr>
        <w:t xml:space="preserve"> </w:t>
      </w:r>
      <w:r>
        <w:rPr>
          <w:sz w:val="20"/>
        </w:rPr>
        <w:t>la Nación,</w:t>
      </w:r>
      <w:r>
        <w:rPr>
          <w:spacing w:val="-2"/>
          <w:sz w:val="20"/>
        </w:rPr>
        <w:t xml:space="preserve"> </w:t>
      </w:r>
      <w:r>
        <w:rPr>
          <w:sz w:val="20"/>
        </w:rPr>
        <w:t>las</w:t>
      </w:r>
      <w:r>
        <w:rPr>
          <w:spacing w:val="-2"/>
          <w:sz w:val="20"/>
        </w:rPr>
        <w:t xml:space="preserve"> </w:t>
      </w:r>
      <w:r>
        <w:rPr>
          <w:sz w:val="20"/>
        </w:rPr>
        <w:t>pruebas recolectadas</w:t>
      </w:r>
      <w:r>
        <w:rPr>
          <w:spacing w:val="-3"/>
          <w:sz w:val="20"/>
        </w:rPr>
        <w:t xml:space="preserve"> </w:t>
      </w:r>
      <w:r>
        <w:rPr>
          <w:sz w:val="20"/>
        </w:rPr>
        <w:t>apuntan a</w:t>
      </w:r>
      <w:r>
        <w:rPr>
          <w:spacing w:val="-2"/>
          <w:sz w:val="20"/>
        </w:rPr>
        <w:t xml:space="preserve"> </w:t>
      </w:r>
      <w:r>
        <w:rPr>
          <w:sz w:val="20"/>
        </w:rPr>
        <w:t>una</w:t>
      </w:r>
      <w:r>
        <w:rPr>
          <w:spacing w:val="-2"/>
          <w:sz w:val="20"/>
        </w:rPr>
        <w:t xml:space="preserve"> </w:t>
      </w:r>
      <w:r>
        <w:rPr>
          <w:sz w:val="20"/>
        </w:rPr>
        <w:t>versión diferente de los</w:t>
      </w:r>
      <w:r>
        <w:rPr>
          <w:spacing w:val="-18"/>
          <w:sz w:val="20"/>
        </w:rPr>
        <w:t xml:space="preserve"> </w:t>
      </w:r>
      <w:r>
        <w:rPr>
          <w:sz w:val="20"/>
        </w:rPr>
        <w:t>hechos.</w:t>
      </w:r>
      <w:r>
        <w:rPr>
          <w:spacing w:val="-16"/>
          <w:sz w:val="20"/>
        </w:rPr>
        <w:t xml:space="preserve"> </w:t>
      </w:r>
      <w:r>
        <w:rPr>
          <w:sz w:val="20"/>
        </w:rPr>
        <w:t>De</w:t>
      </w:r>
      <w:r>
        <w:rPr>
          <w:spacing w:val="-16"/>
          <w:sz w:val="20"/>
        </w:rPr>
        <w:t xml:space="preserve"> </w:t>
      </w:r>
      <w:r>
        <w:rPr>
          <w:sz w:val="20"/>
        </w:rPr>
        <w:t>ese</w:t>
      </w:r>
      <w:r>
        <w:rPr>
          <w:spacing w:val="-16"/>
          <w:sz w:val="20"/>
        </w:rPr>
        <w:t xml:space="preserve"> </w:t>
      </w:r>
      <w:r>
        <w:rPr>
          <w:sz w:val="20"/>
        </w:rPr>
        <w:t>modo,</w:t>
      </w:r>
      <w:r>
        <w:rPr>
          <w:spacing w:val="-18"/>
          <w:sz w:val="20"/>
        </w:rPr>
        <w:t xml:space="preserve"> </w:t>
      </w:r>
      <w:r>
        <w:rPr>
          <w:sz w:val="20"/>
        </w:rPr>
        <w:t>las</w:t>
      </w:r>
      <w:r>
        <w:rPr>
          <w:spacing w:val="-17"/>
          <w:sz w:val="20"/>
        </w:rPr>
        <w:t xml:space="preserve"> </w:t>
      </w:r>
      <w:r>
        <w:rPr>
          <w:sz w:val="20"/>
        </w:rPr>
        <w:t>pruebas</w:t>
      </w:r>
      <w:r>
        <w:rPr>
          <w:spacing w:val="-18"/>
          <w:sz w:val="20"/>
        </w:rPr>
        <w:t xml:space="preserve"> </w:t>
      </w:r>
      <w:r>
        <w:rPr>
          <w:sz w:val="20"/>
        </w:rPr>
        <w:t>testimoniales</w:t>
      </w:r>
      <w:r>
        <w:rPr>
          <w:spacing w:val="-15"/>
          <w:sz w:val="20"/>
        </w:rPr>
        <w:t xml:space="preserve"> </w:t>
      </w:r>
      <w:r>
        <w:rPr>
          <w:sz w:val="20"/>
        </w:rPr>
        <w:t>indicaron</w:t>
      </w:r>
      <w:r>
        <w:rPr>
          <w:spacing w:val="-16"/>
          <w:sz w:val="20"/>
        </w:rPr>
        <w:t xml:space="preserve"> </w:t>
      </w:r>
      <w:r>
        <w:rPr>
          <w:sz w:val="20"/>
        </w:rPr>
        <w:t>que</w:t>
      </w:r>
      <w:r>
        <w:rPr>
          <w:spacing w:val="-16"/>
          <w:sz w:val="20"/>
        </w:rPr>
        <w:t xml:space="preserve"> </w:t>
      </w:r>
      <w:r>
        <w:rPr>
          <w:sz w:val="20"/>
        </w:rPr>
        <w:t>la</w:t>
      </w:r>
      <w:r>
        <w:rPr>
          <w:spacing w:val="-17"/>
          <w:sz w:val="20"/>
        </w:rPr>
        <w:t xml:space="preserve"> </w:t>
      </w:r>
      <w:r>
        <w:rPr>
          <w:sz w:val="20"/>
        </w:rPr>
        <w:t>muerte</w:t>
      </w:r>
      <w:r>
        <w:rPr>
          <w:spacing w:val="-18"/>
          <w:sz w:val="20"/>
        </w:rPr>
        <w:t xml:space="preserve"> </w:t>
      </w:r>
      <w:r>
        <w:rPr>
          <w:sz w:val="20"/>
        </w:rPr>
        <w:t>del</w:t>
      </w:r>
      <w:r>
        <w:rPr>
          <w:spacing w:val="-15"/>
          <w:sz w:val="20"/>
        </w:rPr>
        <w:t xml:space="preserve"> </w:t>
      </w:r>
      <w:r>
        <w:rPr>
          <w:sz w:val="20"/>
        </w:rPr>
        <w:t>señor</w:t>
      </w:r>
      <w:r>
        <w:rPr>
          <w:spacing w:val="-16"/>
          <w:sz w:val="20"/>
        </w:rPr>
        <w:t xml:space="preserve"> </w:t>
      </w:r>
      <w:r>
        <w:rPr>
          <w:sz w:val="20"/>
        </w:rPr>
        <w:t>Londoño ocurrió</w:t>
      </w:r>
      <w:r>
        <w:rPr>
          <w:spacing w:val="-16"/>
          <w:sz w:val="20"/>
        </w:rPr>
        <w:t xml:space="preserve"> </w:t>
      </w:r>
      <w:r>
        <w:rPr>
          <w:sz w:val="20"/>
        </w:rPr>
        <w:t>en</w:t>
      </w:r>
      <w:r>
        <w:rPr>
          <w:spacing w:val="-8"/>
          <w:sz w:val="20"/>
        </w:rPr>
        <w:t xml:space="preserve"> </w:t>
      </w:r>
      <w:r>
        <w:rPr>
          <w:sz w:val="20"/>
        </w:rPr>
        <w:t>razón</w:t>
      </w:r>
      <w:r>
        <w:rPr>
          <w:spacing w:val="-9"/>
          <w:sz w:val="20"/>
        </w:rPr>
        <w:t xml:space="preserve"> </w:t>
      </w:r>
      <w:r>
        <w:rPr>
          <w:sz w:val="20"/>
        </w:rPr>
        <w:t>a</w:t>
      </w:r>
      <w:r>
        <w:rPr>
          <w:spacing w:val="-10"/>
          <w:sz w:val="20"/>
        </w:rPr>
        <w:t xml:space="preserve"> </w:t>
      </w:r>
      <w:r>
        <w:rPr>
          <w:sz w:val="20"/>
        </w:rPr>
        <w:t>una</w:t>
      </w:r>
      <w:r>
        <w:rPr>
          <w:spacing w:val="-10"/>
          <w:sz w:val="20"/>
        </w:rPr>
        <w:t xml:space="preserve"> </w:t>
      </w:r>
      <w:r>
        <w:rPr>
          <w:sz w:val="20"/>
        </w:rPr>
        <w:t>riña</w:t>
      </w:r>
      <w:r>
        <w:rPr>
          <w:spacing w:val="-13"/>
          <w:sz w:val="20"/>
        </w:rPr>
        <w:t xml:space="preserve"> </w:t>
      </w:r>
      <w:r>
        <w:rPr>
          <w:sz w:val="20"/>
        </w:rPr>
        <w:t>que</w:t>
      </w:r>
      <w:r>
        <w:rPr>
          <w:spacing w:val="-12"/>
          <w:sz w:val="20"/>
        </w:rPr>
        <w:t xml:space="preserve"> </w:t>
      </w:r>
      <w:r>
        <w:rPr>
          <w:sz w:val="20"/>
        </w:rPr>
        <w:t>comenzó</w:t>
      </w:r>
      <w:r>
        <w:rPr>
          <w:spacing w:val="-14"/>
          <w:sz w:val="20"/>
        </w:rPr>
        <w:t xml:space="preserve"> </w:t>
      </w:r>
      <w:r>
        <w:rPr>
          <w:sz w:val="20"/>
        </w:rPr>
        <w:t>por</w:t>
      </w:r>
      <w:r>
        <w:rPr>
          <w:spacing w:val="-11"/>
          <w:sz w:val="20"/>
        </w:rPr>
        <w:t xml:space="preserve"> </w:t>
      </w:r>
      <w:r>
        <w:rPr>
          <w:sz w:val="20"/>
        </w:rPr>
        <w:t>una</w:t>
      </w:r>
      <w:r>
        <w:rPr>
          <w:spacing w:val="-12"/>
          <w:sz w:val="20"/>
        </w:rPr>
        <w:t xml:space="preserve"> </w:t>
      </w:r>
      <w:r>
        <w:rPr>
          <w:sz w:val="20"/>
        </w:rPr>
        <w:t>silla</w:t>
      </w:r>
      <w:r>
        <w:rPr>
          <w:spacing w:val="-8"/>
          <w:sz w:val="20"/>
        </w:rPr>
        <w:t xml:space="preserve"> </w:t>
      </w:r>
      <w:r>
        <w:rPr>
          <w:sz w:val="20"/>
        </w:rPr>
        <w:t>en</w:t>
      </w:r>
      <w:r>
        <w:rPr>
          <w:spacing w:val="-12"/>
          <w:sz w:val="20"/>
        </w:rPr>
        <w:t xml:space="preserve"> </w:t>
      </w:r>
      <w:r>
        <w:rPr>
          <w:sz w:val="20"/>
        </w:rPr>
        <w:t>un</w:t>
      </w:r>
      <w:r>
        <w:rPr>
          <w:spacing w:val="-9"/>
          <w:sz w:val="20"/>
        </w:rPr>
        <w:t xml:space="preserve"> </w:t>
      </w:r>
      <w:r>
        <w:rPr>
          <w:sz w:val="20"/>
        </w:rPr>
        <w:t>bar.</w:t>
      </w:r>
      <w:r>
        <w:rPr>
          <w:spacing w:val="-13"/>
          <w:sz w:val="20"/>
        </w:rPr>
        <w:t xml:space="preserve"> </w:t>
      </w:r>
      <w:r>
        <w:rPr>
          <w:sz w:val="20"/>
        </w:rPr>
        <w:t>Esta</w:t>
      </w:r>
      <w:r>
        <w:rPr>
          <w:spacing w:val="-10"/>
          <w:sz w:val="20"/>
        </w:rPr>
        <w:t xml:space="preserve"> </w:t>
      </w:r>
      <w:r>
        <w:rPr>
          <w:sz w:val="20"/>
        </w:rPr>
        <w:t>versión</w:t>
      </w:r>
      <w:r>
        <w:rPr>
          <w:spacing w:val="-7"/>
          <w:sz w:val="20"/>
        </w:rPr>
        <w:t xml:space="preserve"> </w:t>
      </w:r>
      <w:r>
        <w:rPr>
          <w:sz w:val="20"/>
        </w:rPr>
        <w:t>indica</w:t>
      </w:r>
      <w:r>
        <w:rPr>
          <w:spacing w:val="-8"/>
          <w:sz w:val="20"/>
        </w:rPr>
        <w:t xml:space="preserve"> </w:t>
      </w:r>
      <w:r>
        <w:rPr>
          <w:sz w:val="20"/>
        </w:rPr>
        <w:t>que</w:t>
      </w:r>
      <w:r>
        <w:rPr>
          <w:spacing w:val="-18"/>
          <w:sz w:val="20"/>
        </w:rPr>
        <w:t xml:space="preserve"> </w:t>
      </w:r>
      <w:r>
        <w:rPr>
          <w:sz w:val="20"/>
        </w:rPr>
        <w:t>fue</w:t>
      </w:r>
      <w:r>
        <w:rPr>
          <w:spacing w:val="-18"/>
          <w:sz w:val="20"/>
        </w:rPr>
        <w:t xml:space="preserve"> </w:t>
      </w:r>
      <w:r>
        <w:rPr>
          <w:sz w:val="20"/>
        </w:rPr>
        <w:t>el señor</w:t>
      </w:r>
      <w:r>
        <w:rPr>
          <w:spacing w:val="-18"/>
          <w:sz w:val="20"/>
        </w:rPr>
        <w:t xml:space="preserve"> </w:t>
      </w:r>
      <w:r>
        <w:rPr>
          <w:sz w:val="20"/>
        </w:rPr>
        <w:t>Londoño</w:t>
      </w:r>
      <w:r>
        <w:rPr>
          <w:spacing w:val="-18"/>
          <w:sz w:val="20"/>
        </w:rPr>
        <w:t xml:space="preserve"> </w:t>
      </w:r>
      <w:r>
        <w:rPr>
          <w:sz w:val="20"/>
        </w:rPr>
        <w:t>quien</w:t>
      </w:r>
      <w:r>
        <w:rPr>
          <w:spacing w:val="-17"/>
          <w:sz w:val="20"/>
        </w:rPr>
        <w:t xml:space="preserve"> </w:t>
      </w:r>
      <w:r>
        <w:rPr>
          <w:sz w:val="20"/>
        </w:rPr>
        <w:t>tomó</w:t>
      </w:r>
      <w:r>
        <w:rPr>
          <w:spacing w:val="-18"/>
          <w:sz w:val="20"/>
        </w:rPr>
        <w:t xml:space="preserve"> </w:t>
      </w:r>
      <w:r>
        <w:rPr>
          <w:sz w:val="20"/>
        </w:rPr>
        <w:t>una</w:t>
      </w:r>
      <w:r>
        <w:rPr>
          <w:spacing w:val="-17"/>
          <w:sz w:val="20"/>
        </w:rPr>
        <w:t xml:space="preserve"> </w:t>
      </w:r>
      <w:r>
        <w:rPr>
          <w:sz w:val="20"/>
        </w:rPr>
        <w:t>silla</w:t>
      </w:r>
      <w:r>
        <w:rPr>
          <w:spacing w:val="-18"/>
          <w:sz w:val="20"/>
        </w:rPr>
        <w:t xml:space="preserve"> </w:t>
      </w:r>
      <w:r>
        <w:rPr>
          <w:sz w:val="20"/>
        </w:rPr>
        <w:t>sin</w:t>
      </w:r>
      <w:r>
        <w:rPr>
          <w:spacing w:val="-18"/>
          <w:sz w:val="20"/>
        </w:rPr>
        <w:t xml:space="preserve"> </w:t>
      </w:r>
      <w:r>
        <w:rPr>
          <w:sz w:val="20"/>
        </w:rPr>
        <w:t>permiso</w:t>
      </w:r>
      <w:r>
        <w:rPr>
          <w:spacing w:val="-17"/>
          <w:sz w:val="20"/>
        </w:rPr>
        <w:t xml:space="preserve"> </w:t>
      </w:r>
      <w:r>
        <w:rPr>
          <w:sz w:val="20"/>
        </w:rPr>
        <w:t>y</w:t>
      </w:r>
      <w:r>
        <w:rPr>
          <w:spacing w:val="-18"/>
          <w:sz w:val="20"/>
        </w:rPr>
        <w:t xml:space="preserve"> </w:t>
      </w:r>
      <w:r>
        <w:rPr>
          <w:sz w:val="20"/>
        </w:rPr>
        <w:t>al</w:t>
      </w:r>
      <w:r>
        <w:rPr>
          <w:spacing w:val="-17"/>
          <w:sz w:val="20"/>
        </w:rPr>
        <w:t xml:space="preserve"> </w:t>
      </w:r>
      <w:r>
        <w:rPr>
          <w:sz w:val="20"/>
        </w:rPr>
        <w:t>hacerlo</w:t>
      </w:r>
      <w:r>
        <w:rPr>
          <w:spacing w:val="-18"/>
          <w:sz w:val="20"/>
        </w:rPr>
        <w:t xml:space="preserve"> </w:t>
      </w:r>
      <w:r>
        <w:rPr>
          <w:sz w:val="20"/>
        </w:rPr>
        <w:t>una</w:t>
      </w:r>
      <w:r>
        <w:rPr>
          <w:spacing w:val="-17"/>
          <w:sz w:val="20"/>
        </w:rPr>
        <w:t xml:space="preserve"> </w:t>
      </w:r>
      <w:r>
        <w:rPr>
          <w:sz w:val="20"/>
        </w:rPr>
        <w:t>persona</w:t>
      </w:r>
      <w:r>
        <w:rPr>
          <w:spacing w:val="-18"/>
          <w:sz w:val="20"/>
        </w:rPr>
        <w:t xml:space="preserve"> </w:t>
      </w:r>
      <w:r>
        <w:rPr>
          <w:sz w:val="20"/>
        </w:rPr>
        <w:t>le</w:t>
      </w:r>
      <w:r>
        <w:rPr>
          <w:spacing w:val="-18"/>
          <w:sz w:val="20"/>
        </w:rPr>
        <w:t xml:space="preserve"> </w:t>
      </w:r>
      <w:r>
        <w:rPr>
          <w:sz w:val="20"/>
        </w:rPr>
        <w:t>reclamó,</w:t>
      </w:r>
      <w:r>
        <w:rPr>
          <w:spacing w:val="-17"/>
          <w:sz w:val="20"/>
        </w:rPr>
        <w:t xml:space="preserve"> </w:t>
      </w:r>
      <w:r>
        <w:rPr>
          <w:sz w:val="20"/>
        </w:rPr>
        <w:t>y</w:t>
      </w:r>
      <w:r>
        <w:rPr>
          <w:spacing w:val="-18"/>
          <w:sz w:val="20"/>
        </w:rPr>
        <w:t xml:space="preserve"> </w:t>
      </w:r>
      <w:r>
        <w:rPr>
          <w:sz w:val="20"/>
        </w:rPr>
        <w:t>procedió el señor Londoño a dispararle a él y a su hermano, causándole la muerte a la persona</w:t>
      </w:r>
      <w:r>
        <w:rPr>
          <w:spacing w:val="-3"/>
          <w:sz w:val="20"/>
        </w:rPr>
        <w:t xml:space="preserve"> </w:t>
      </w:r>
      <w:r>
        <w:rPr>
          <w:sz w:val="20"/>
        </w:rPr>
        <w:t>que</w:t>
      </w:r>
      <w:r>
        <w:rPr>
          <w:spacing w:val="-7"/>
          <w:sz w:val="20"/>
        </w:rPr>
        <w:t xml:space="preserve"> </w:t>
      </w:r>
      <w:r>
        <w:rPr>
          <w:sz w:val="20"/>
        </w:rPr>
        <w:t>le hizo el reclamo. Los familiares de las personas que resultaron muertas por los disparos del señor Londoño, salieron a buscar a un policía para que lo detuv</w:t>
      </w:r>
      <w:r>
        <w:rPr>
          <w:sz w:val="20"/>
        </w:rPr>
        <w:t>iera. La versión indica que el señor</w:t>
      </w:r>
      <w:r>
        <w:rPr>
          <w:spacing w:val="-9"/>
          <w:sz w:val="20"/>
        </w:rPr>
        <w:t xml:space="preserve"> </w:t>
      </w:r>
      <w:r>
        <w:rPr>
          <w:sz w:val="20"/>
        </w:rPr>
        <w:t>Londoño</w:t>
      </w:r>
      <w:r>
        <w:rPr>
          <w:spacing w:val="-7"/>
          <w:sz w:val="20"/>
        </w:rPr>
        <w:t xml:space="preserve"> </w:t>
      </w:r>
      <w:r>
        <w:rPr>
          <w:sz w:val="20"/>
        </w:rPr>
        <w:t>al</w:t>
      </w:r>
      <w:r>
        <w:rPr>
          <w:spacing w:val="-5"/>
          <w:sz w:val="20"/>
        </w:rPr>
        <w:t xml:space="preserve"> </w:t>
      </w:r>
      <w:r>
        <w:rPr>
          <w:sz w:val="20"/>
        </w:rPr>
        <w:t>ver</w:t>
      </w:r>
      <w:r>
        <w:rPr>
          <w:spacing w:val="-9"/>
          <w:sz w:val="20"/>
        </w:rPr>
        <w:t xml:space="preserve"> </w:t>
      </w:r>
      <w:r>
        <w:rPr>
          <w:sz w:val="20"/>
        </w:rPr>
        <w:t>a</w:t>
      </w:r>
      <w:r>
        <w:rPr>
          <w:spacing w:val="-5"/>
          <w:sz w:val="20"/>
        </w:rPr>
        <w:t xml:space="preserve"> </w:t>
      </w:r>
      <w:r>
        <w:rPr>
          <w:sz w:val="20"/>
        </w:rPr>
        <w:t>los</w:t>
      </w:r>
      <w:r>
        <w:rPr>
          <w:spacing w:val="-9"/>
          <w:sz w:val="20"/>
        </w:rPr>
        <w:t xml:space="preserve"> </w:t>
      </w:r>
      <w:r>
        <w:rPr>
          <w:sz w:val="20"/>
        </w:rPr>
        <w:t>agentes</w:t>
      </w:r>
      <w:r>
        <w:rPr>
          <w:spacing w:val="-6"/>
          <w:sz w:val="20"/>
        </w:rPr>
        <w:t xml:space="preserve"> </w:t>
      </w:r>
      <w:r>
        <w:rPr>
          <w:sz w:val="20"/>
        </w:rPr>
        <w:t>de</w:t>
      </w:r>
      <w:r>
        <w:rPr>
          <w:spacing w:val="-9"/>
          <w:sz w:val="20"/>
        </w:rPr>
        <w:t xml:space="preserve"> </w:t>
      </w:r>
      <w:r>
        <w:rPr>
          <w:sz w:val="20"/>
        </w:rPr>
        <w:t>la</w:t>
      </w:r>
      <w:r>
        <w:rPr>
          <w:spacing w:val="-3"/>
          <w:sz w:val="20"/>
        </w:rPr>
        <w:t xml:space="preserve"> </w:t>
      </w:r>
      <w:r>
        <w:rPr>
          <w:sz w:val="20"/>
        </w:rPr>
        <w:t>Policía</w:t>
      </w:r>
      <w:r>
        <w:rPr>
          <w:spacing w:val="-3"/>
          <w:sz w:val="20"/>
        </w:rPr>
        <w:t xml:space="preserve"> </w:t>
      </w:r>
      <w:r>
        <w:rPr>
          <w:sz w:val="20"/>
        </w:rPr>
        <w:t>Nacional</w:t>
      </w:r>
      <w:r>
        <w:rPr>
          <w:spacing w:val="-8"/>
          <w:sz w:val="20"/>
        </w:rPr>
        <w:t xml:space="preserve"> </w:t>
      </w:r>
      <w:r>
        <w:rPr>
          <w:sz w:val="20"/>
        </w:rPr>
        <w:t>procedió</w:t>
      </w:r>
      <w:r>
        <w:rPr>
          <w:spacing w:val="-9"/>
          <w:sz w:val="20"/>
        </w:rPr>
        <w:t xml:space="preserve"> </w:t>
      </w:r>
      <w:r>
        <w:rPr>
          <w:sz w:val="20"/>
        </w:rPr>
        <w:t>a</w:t>
      </w:r>
      <w:r>
        <w:rPr>
          <w:spacing w:val="-8"/>
          <w:sz w:val="20"/>
        </w:rPr>
        <w:t xml:space="preserve"> </w:t>
      </w:r>
      <w:r>
        <w:rPr>
          <w:sz w:val="20"/>
        </w:rPr>
        <w:t>dispararles,</w:t>
      </w:r>
      <w:r>
        <w:rPr>
          <w:spacing w:val="-4"/>
          <w:sz w:val="20"/>
        </w:rPr>
        <w:t xml:space="preserve"> </w:t>
      </w:r>
      <w:r>
        <w:rPr>
          <w:sz w:val="20"/>
        </w:rPr>
        <w:t>por</w:t>
      </w:r>
      <w:r>
        <w:rPr>
          <w:spacing w:val="-4"/>
          <w:sz w:val="20"/>
        </w:rPr>
        <w:t xml:space="preserve"> </w:t>
      </w:r>
      <w:r>
        <w:rPr>
          <w:sz w:val="20"/>
        </w:rPr>
        <w:t>lo</w:t>
      </w:r>
      <w:r>
        <w:rPr>
          <w:spacing w:val="-4"/>
          <w:sz w:val="20"/>
        </w:rPr>
        <w:t xml:space="preserve"> </w:t>
      </w:r>
      <w:r>
        <w:rPr>
          <w:sz w:val="20"/>
        </w:rPr>
        <w:t>que</w:t>
      </w:r>
      <w:r>
        <w:rPr>
          <w:spacing w:val="-4"/>
          <w:sz w:val="20"/>
        </w:rPr>
        <w:t xml:space="preserve"> </w:t>
      </w:r>
      <w:r>
        <w:rPr>
          <w:sz w:val="20"/>
        </w:rPr>
        <w:t>en defensa los Policías dispararon causándole la muerte</w:t>
      </w:r>
      <w:hyperlink w:anchor="_bookmark383" w:history="1">
        <w:r>
          <w:rPr>
            <w:position w:val="7"/>
            <w:sz w:val="13"/>
          </w:rPr>
          <w:t>309</w:t>
        </w:r>
      </w:hyperlink>
      <w:r>
        <w:rPr>
          <w:sz w:val="20"/>
        </w:rPr>
        <w:t>.</w:t>
      </w:r>
    </w:p>
    <w:p w14:paraId="0F0E4E29" w14:textId="77777777" w:rsidR="006F1C3E" w:rsidRDefault="00736CA7">
      <w:pPr>
        <w:pStyle w:val="Prrafodelista"/>
        <w:numPr>
          <w:ilvl w:val="0"/>
          <w:numId w:val="24"/>
        </w:numPr>
        <w:tabs>
          <w:tab w:val="left" w:pos="829"/>
        </w:tabs>
        <w:spacing w:before="121"/>
        <w:ind w:left="117" w:right="252" w:firstLine="0"/>
        <w:jc w:val="both"/>
        <w:rPr>
          <w:sz w:val="20"/>
        </w:rPr>
      </w:pPr>
      <w:r>
        <w:rPr>
          <w:sz w:val="20"/>
        </w:rPr>
        <w:t>A</w:t>
      </w:r>
      <w:r>
        <w:rPr>
          <w:spacing w:val="-11"/>
          <w:sz w:val="20"/>
        </w:rPr>
        <w:t xml:space="preserve"> </w:t>
      </w:r>
      <w:r>
        <w:rPr>
          <w:sz w:val="20"/>
        </w:rPr>
        <w:t>su</w:t>
      </w:r>
      <w:r>
        <w:rPr>
          <w:spacing w:val="-8"/>
          <w:sz w:val="20"/>
        </w:rPr>
        <w:t xml:space="preserve"> </w:t>
      </w:r>
      <w:r>
        <w:rPr>
          <w:sz w:val="20"/>
        </w:rPr>
        <w:t>vez,</w:t>
      </w:r>
      <w:r>
        <w:rPr>
          <w:spacing w:val="-7"/>
          <w:sz w:val="20"/>
        </w:rPr>
        <w:t xml:space="preserve"> </w:t>
      </w:r>
      <w:r>
        <w:rPr>
          <w:sz w:val="20"/>
        </w:rPr>
        <w:t>esta</w:t>
      </w:r>
      <w:r>
        <w:rPr>
          <w:spacing w:val="-9"/>
          <w:sz w:val="20"/>
        </w:rPr>
        <w:t xml:space="preserve"> </w:t>
      </w:r>
      <w:r>
        <w:rPr>
          <w:sz w:val="20"/>
        </w:rPr>
        <w:t>Corte</w:t>
      </w:r>
      <w:r>
        <w:rPr>
          <w:spacing w:val="-13"/>
          <w:sz w:val="20"/>
        </w:rPr>
        <w:t xml:space="preserve"> </w:t>
      </w:r>
      <w:r>
        <w:rPr>
          <w:sz w:val="20"/>
        </w:rPr>
        <w:t>nota</w:t>
      </w:r>
      <w:r>
        <w:rPr>
          <w:spacing w:val="-11"/>
          <w:sz w:val="20"/>
        </w:rPr>
        <w:t xml:space="preserve"> </w:t>
      </w:r>
      <w:r>
        <w:rPr>
          <w:sz w:val="20"/>
        </w:rPr>
        <w:t>que</w:t>
      </w:r>
      <w:r>
        <w:rPr>
          <w:spacing w:val="-13"/>
          <w:sz w:val="20"/>
        </w:rPr>
        <w:t xml:space="preserve"> </w:t>
      </w:r>
      <w:r>
        <w:rPr>
          <w:sz w:val="20"/>
        </w:rPr>
        <w:t>ninguna</w:t>
      </w:r>
      <w:r>
        <w:rPr>
          <w:spacing w:val="-11"/>
          <w:sz w:val="20"/>
        </w:rPr>
        <w:t xml:space="preserve"> </w:t>
      </w:r>
      <w:r>
        <w:rPr>
          <w:sz w:val="20"/>
        </w:rPr>
        <w:t>de</w:t>
      </w:r>
      <w:r>
        <w:rPr>
          <w:spacing w:val="-12"/>
          <w:sz w:val="20"/>
        </w:rPr>
        <w:t xml:space="preserve"> </w:t>
      </w:r>
      <w:r>
        <w:rPr>
          <w:sz w:val="20"/>
        </w:rPr>
        <w:t>las</w:t>
      </w:r>
      <w:r>
        <w:rPr>
          <w:spacing w:val="-12"/>
          <w:sz w:val="20"/>
        </w:rPr>
        <w:t xml:space="preserve"> </w:t>
      </w:r>
      <w:r>
        <w:rPr>
          <w:sz w:val="20"/>
        </w:rPr>
        <w:t>versiones</w:t>
      </w:r>
      <w:r>
        <w:rPr>
          <w:spacing w:val="-12"/>
          <w:sz w:val="20"/>
        </w:rPr>
        <w:t xml:space="preserve"> </w:t>
      </w:r>
      <w:r>
        <w:rPr>
          <w:sz w:val="20"/>
        </w:rPr>
        <w:t>aquí</w:t>
      </w:r>
      <w:r>
        <w:rPr>
          <w:spacing w:val="-11"/>
          <w:sz w:val="20"/>
        </w:rPr>
        <w:t xml:space="preserve"> </w:t>
      </w:r>
      <w:r>
        <w:rPr>
          <w:sz w:val="20"/>
        </w:rPr>
        <w:t>mencionadas</w:t>
      </w:r>
      <w:r>
        <w:rPr>
          <w:spacing w:val="-12"/>
          <w:sz w:val="20"/>
        </w:rPr>
        <w:t xml:space="preserve"> </w:t>
      </w:r>
      <w:r>
        <w:rPr>
          <w:sz w:val="20"/>
        </w:rPr>
        <w:t>se</w:t>
      </w:r>
      <w:r>
        <w:rPr>
          <w:spacing w:val="-10"/>
          <w:sz w:val="20"/>
        </w:rPr>
        <w:t xml:space="preserve"> </w:t>
      </w:r>
      <w:r>
        <w:rPr>
          <w:sz w:val="20"/>
        </w:rPr>
        <w:t>encuentra consignada en una decisión judicial. En ese sentido, este Tribunal carece de elementos de prueba</w:t>
      </w:r>
      <w:r>
        <w:rPr>
          <w:spacing w:val="62"/>
          <w:sz w:val="20"/>
        </w:rPr>
        <w:t xml:space="preserve"> </w:t>
      </w:r>
      <w:r>
        <w:rPr>
          <w:sz w:val="20"/>
        </w:rPr>
        <w:t>para</w:t>
      </w:r>
      <w:r>
        <w:rPr>
          <w:spacing w:val="65"/>
          <w:sz w:val="20"/>
        </w:rPr>
        <w:t xml:space="preserve"> </w:t>
      </w:r>
      <w:r>
        <w:rPr>
          <w:sz w:val="20"/>
        </w:rPr>
        <w:t>determinar</w:t>
      </w:r>
      <w:r>
        <w:rPr>
          <w:spacing w:val="61"/>
          <w:sz w:val="20"/>
        </w:rPr>
        <w:t xml:space="preserve"> </w:t>
      </w:r>
      <w:r>
        <w:rPr>
          <w:sz w:val="20"/>
        </w:rPr>
        <w:t>si</w:t>
      </w:r>
      <w:r>
        <w:rPr>
          <w:spacing w:val="67"/>
          <w:sz w:val="20"/>
        </w:rPr>
        <w:t xml:space="preserve"> </w:t>
      </w:r>
      <w:r>
        <w:rPr>
          <w:sz w:val="20"/>
        </w:rPr>
        <w:t>en</w:t>
      </w:r>
      <w:r>
        <w:rPr>
          <w:spacing w:val="70"/>
          <w:sz w:val="20"/>
        </w:rPr>
        <w:t xml:space="preserve"> </w:t>
      </w:r>
      <w:r>
        <w:rPr>
          <w:sz w:val="20"/>
        </w:rPr>
        <w:t>el</w:t>
      </w:r>
      <w:r>
        <w:rPr>
          <w:spacing w:val="67"/>
          <w:sz w:val="20"/>
        </w:rPr>
        <w:t xml:space="preserve"> </w:t>
      </w:r>
      <w:r>
        <w:rPr>
          <w:sz w:val="20"/>
        </w:rPr>
        <w:t>caso</w:t>
      </w:r>
      <w:r>
        <w:rPr>
          <w:spacing w:val="64"/>
          <w:sz w:val="20"/>
        </w:rPr>
        <w:t xml:space="preserve"> </w:t>
      </w:r>
      <w:r>
        <w:rPr>
          <w:sz w:val="20"/>
        </w:rPr>
        <w:t>concret</w:t>
      </w:r>
      <w:r>
        <w:rPr>
          <w:sz w:val="20"/>
        </w:rPr>
        <w:t>o</w:t>
      </w:r>
      <w:r>
        <w:rPr>
          <w:spacing w:val="63"/>
          <w:sz w:val="20"/>
        </w:rPr>
        <w:t xml:space="preserve"> </w:t>
      </w:r>
      <w:r>
        <w:rPr>
          <w:sz w:val="20"/>
        </w:rPr>
        <w:t>se</w:t>
      </w:r>
      <w:r>
        <w:rPr>
          <w:spacing w:val="63"/>
          <w:sz w:val="20"/>
        </w:rPr>
        <w:t xml:space="preserve"> </w:t>
      </w:r>
      <w:r>
        <w:rPr>
          <w:sz w:val="20"/>
        </w:rPr>
        <w:t>configuró</w:t>
      </w:r>
      <w:r>
        <w:rPr>
          <w:spacing w:val="66"/>
          <w:sz w:val="20"/>
        </w:rPr>
        <w:t xml:space="preserve"> </w:t>
      </w:r>
      <w:r>
        <w:rPr>
          <w:sz w:val="20"/>
        </w:rPr>
        <w:t>o</w:t>
      </w:r>
      <w:r>
        <w:rPr>
          <w:spacing w:val="61"/>
          <w:sz w:val="20"/>
        </w:rPr>
        <w:t xml:space="preserve"> </w:t>
      </w:r>
      <w:r>
        <w:rPr>
          <w:sz w:val="20"/>
        </w:rPr>
        <w:t>no</w:t>
      </w:r>
      <w:r>
        <w:rPr>
          <w:spacing w:val="66"/>
          <w:sz w:val="20"/>
        </w:rPr>
        <w:t xml:space="preserve"> </w:t>
      </w:r>
      <w:r>
        <w:rPr>
          <w:sz w:val="20"/>
        </w:rPr>
        <w:t>una</w:t>
      </w:r>
      <w:r>
        <w:rPr>
          <w:spacing w:val="62"/>
          <w:sz w:val="20"/>
        </w:rPr>
        <w:t xml:space="preserve"> </w:t>
      </w:r>
      <w:r>
        <w:rPr>
          <w:sz w:val="20"/>
        </w:rPr>
        <w:t>responsabilidad</w:t>
      </w:r>
    </w:p>
    <w:p w14:paraId="32D942E7" w14:textId="77777777" w:rsidR="006F1C3E" w:rsidRDefault="00736CA7">
      <w:pPr>
        <w:pStyle w:val="Textoindependiente"/>
        <w:spacing w:before="6"/>
        <w:jc w:val="left"/>
        <w:rPr>
          <w:sz w:val="15"/>
        </w:rPr>
      </w:pPr>
      <w:r>
        <w:pict w14:anchorId="375A7C6B">
          <v:rect id="docshape81" o:spid="_x0000_s1109" style="position:absolute;margin-left:70.9pt;margin-top:10.65pt;width:2in;height:.6pt;z-index:-15688192;mso-wrap-distance-left:0;mso-wrap-distance-right:0;mso-position-horizontal-relative:page" fillcolor="black" stroked="f">
            <w10:wrap type="topAndBottom" anchorx="page"/>
          </v:rect>
        </w:pict>
      </w:r>
    </w:p>
    <w:p w14:paraId="53E860BF" w14:textId="77777777" w:rsidR="006F1C3E" w:rsidRDefault="00736CA7">
      <w:pPr>
        <w:spacing w:before="103" w:line="242" w:lineRule="auto"/>
        <w:ind w:left="117" w:right="245"/>
        <w:jc w:val="both"/>
        <w:rPr>
          <w:sz w:val="16"/>
        </w:rPr>
      </w:pPr>
      <w:bookmarkStart w:id="410" w:name="_bookmark380"/>
      <w:bookmarkEnd w:id="410"/>
      <w:r>
        <w:rPr>
          <w:sz w:val="16"/>
          <w:vertAlign w:val="superscript"/>
        </w:rPr>
        <w:t>306</w:t>
      </w:r>
      <w:r>
        <w:rPr>
          <w:spacing w:val="80"/>
          <w:w w:val="150"/>
          <w:sz w:val="16"/>
        </w:rPr>
        <w:t xml:space="preserve">   </w:t>
      </w:r>
      <w:r>
        <w:rPr>
          <w:i/>
          <w:sz w:val="16"/>
        </w:rPr>
        <w:t>Cfr.</w:t>
      </w:r>
      <w:r>
        <w:rPr>
          <w:i/>
          <w:spacing w:val="-1"/>
          <w:sz w:val="16"/>
        </w:rPr>
        <w:t xml:space="preserve"> </w:t>
      </w:r>
      <w:r>
        <w:rPr>
          <w:i/>
          <w:sz w:val="16"/>
        </w:rPr>
        <w:t>Caso</w:t>
      </w:r>
      <w:r>
        <w:rPr>
          <w:i/>
          <w:spacing w:val="-4"/>
          <w:sz w:val="16"/>
        </w:rPr>
        <w:t xml:space="preserve"> </w:t>
      </w:r>
      <w:r>
        <w:rPr>
          <w:i/>
          <w:sz w:val="16"/>
        </w:rPr>
        <w:t>Gelman</w:t>
      </w:r>
      <w:r>
        <w:rPr>
          <w:i/>
          <w:spacing w:val="-3"/>
          <w:sz w:val="16"/>
        </w:rPr>
        <w:t xml:space="preserve"> </w:t>
      </w:r>
      <w:r>
        <w:rPr>
          <w:i/>
          <w:sz w:val="16"/>
        </w:rPr>
        <w:t>Vs.</w:t>
      </w:r>
      <w:r>
        <w:rPr>
          <w:i/>
          <w:spacing w:val="-3"/>
          <w:sz w:val="16"/>
        </w:rPr>
        <w:t xml:space="preserve"> </w:t>
      </w:r>
      <w:r>
        <w:rPr>
          <w:i/>
          <w:sz w:val="16"/>
        </w:rPr>
        <w:t>Uruguay,</w:t>
      </w:r>
      <w:r>
        <w:rPr>
          <w:i/>
          <w:spacing w:val="-1"/>
          <w:sz w:val="16"/>
        </w:rPr>
        <w:t xml:space="preserve"> </w:t>
      </w:r>
      <w:r>
        <w:rPr>
          <w:i/>
          <w:sz w:val="16"/>
        </w:rPr>
        <w:t>supra</w:t>
      </w:r>
      <w:r>
        <w:rPr>
          <w:sz w:val="16"/>
        </w:rPr>
        <w:t>,</w:t>
      </w:r>
      <w:r>
        <w:rPr>
          <w:spacing w:val="-4"/>
          <w:sz w:val="16"/>
        </w:rPr>
        <w:t xml:space="preserve"> </w:t>
      </w:r>
      <w:r>
        <w:rPr>
          <w:sz w:val="16"/>
        </w:rPr>
        <w:t>párr.</w:t>
      </w:r>
      <w:r>
        <w:rPr>
          <w:spacing w:val="-3"/>
          <w:sz w:val="16"/>
        </w:rPr>
        <w:t xml:space="preserve"> </w:t>
      </w:r>
      <w:r>
        <w:rPr>
          <w:sz w:val="16"/>
        </w:rPr>
        <w:t>121,</w:t>
      </w:r>
      <w:r>
        <w:rPr>
          <w:spacing w:val="-3"/>
          <w:sz w:val="16"/>
        </w:rPr>
        <w:t xml:space="preserve"> </w:t>
      </w:r>
      <w:r>
        <w:rPr>
          <w:sz w:val="16"/>
        </w:rPr>
        <w:t>y</w:t>
      </w:r>
      <w:r>
        <w:rPr>
          <w:spacing w:val="-4"/>
          <w:sz w:val="16"/>
        </w:rPr>
        <w:t xml:space="preserve"> </w:t>
      </w:r>
      <w:r>
        <w:rPr>
          <w:i/>
          <w:sz w:val="16"/>
        </w:rPr>
        <w:t>Caso Empleados</w:t>
      </w:r>
      <w:r>
        <w:rPr>
          <w:i/>
          <w:spacing w:val="-2"/>
          <w:sz w:val="16"/>
        </w:rPr>
        <w:t xml:space="preserve"> </w:t>
      </w:r>
      <w:r>
        <w:rPr>
          <w:i/>
          <w:sz w:val="16"/>
        </w:rPr>
        <w:t>de la</w:t>
      </w:r>
      <w:r>
        <w:rPr>
          <w:i/>
          <w:spacing w:val="-6"/>
          <w:sz w:val="16"/>
        </w:rPr>
        <w:t xml:space="preserve"> </w:t>
      </w:r>
      <w:r>
        <w:rPr>
          <w:i/>
          <w:sz w:val="16"/>
        </w:rPr>
        <w:t>Fábrica</w:t>
      </w:r>
      <w:r>
        <w:rPr>
          <w:i/>
          <w:spacing w:val="-8"/>
          <w:sz w:val="16"/>
        </w:rPr>
        <w:t xml:space="preserve"> </w:t>
      </w:r>
      <w:r>
        <w:rPr>
          <w:i/>
          <w:sz w:val="16"/>
        </w:rPr>
        <w:t>de</w:t>
      </w:r>
      <w:r>
        <w:rPr>
          <w:i/>
          <w:spacing w:val="-2"/>
          <w:sz w:val="16"/>
        </w:rPr>
        <w:t xml:space="preserve"> </w:t>
      </w:r>
      <w:r>
        <w:rPr>
          <w:i/>
          <w:sz w:val="16"/>
        </w:rPr>
        <w:t>Fuegos</w:t>
      </w:r>
      <w:r>
        <w:rPr>
          <w:i/>
          <w:spacing w:val="-2"/>
          <w:sz w:val="16"/>
        </w:rPr>
        <w:t xml:space="preserve"> </w:t>
      </w:r>
      <w:r>
        <w:rPr>
          <w:i/>
          <w:sz w:val="16"/>
        </w:rPr>
        <w:t>en</w:t>
      </w:r>
      <w:r>
        <w:rPr>
          <w:i/>
          <w:spacing w:val="-4"/>
          <w:sz w:val="16"/>
        </w:rPr>
        <w:t xml:space="preserve"> </w:t>
      </w:r>
      <w:r>
        <w:rPr>
          <w:i/>
          <w:sz w:val="16"/>
        </w:rPr>
        <w:t>San</w:t>
      </w:r>
      <w:r>
        <w:rPr>
          <w:i/>
          <w:spacing w:val="-4"/>
          <w:sz w:val="16"/>
        </w:rPr>
        <w:t xml:space="preserve"> </w:t>
      </w:r>
      <w:r>
        <w:rPr>
          <w:i/>
          <w:sz w:val="16"/>
        </w:rPr>
        <w:t>Antonio de</w:t>
      </w:r>
      <w:r>
        <w:rPr>
          <w:i/>
          <w:spacing w:val="-10"/>
          <w:sz w:val="16"/>
        </w:rPr>
        <w:t xml:space="preserve"> </w:t>
      </w:r>
      <w:r>
        <w:rPr>
          <w:i/>
          <w:sz w:val="16"/>
        </w:rPr>
        <w:t>Jesus</w:t>
      </w:r>
      <w:r>
        <w:rPr>
          <w:i/>
          <w:spacing w:val="-9"/>
          <w:sz w:val="16"/>
        </w:rPr>
        <w:t xml:space="preserve"> </w:t>
      </w:r>
      <w:r>
        <w:rPr>
          <w:i/>
          <w:sz w:val="16"/>
        </w:rPr>
        <w:t>y</w:t>
      </w:r>
      <w:r>
        <w:rPr>
          <w:i/>
          <w:spacing w:val="-9"/>
          <w:sz w:val="16"/>
        </w:rPr>
        <w:t xml:space="preserve"> </w:t>
      </w:r>
      <w:r>
        <w:rPr>
          <w:i/>
          <w:sz w:val="16"/>
        </w:rPr>
        <w:t>sus</w:t>
      </w:r>
      <w:r>
        <w:rPr>
          <w:i/>
          <w:spacing w:val="-12"/>
          <w:sz w:val="16"/>
        </w:rPr>
        <w:t xml:space="preserve"> </w:t>
      </w:r>
      <w:r>
        <w:rPr>
          <w:i/>
          <w:sz w:val="16"/>
        </w:rPr>
        <w:t>familiares</w:t>
      </w:r>
      <w:r>
        <w:rPr>
          <w:i/>
          <w:spacing w:val="-10"/>
          <w:sz w:val="16"/>
        </w:rPr>
        <w:t xml:space="preserve"> </w:t>
      </w:r>
      <w:r>
        <w:rPr>
          <w:i/>
          <w:sz w:val="16"/>
        </w:rPr>
        <w:t>Vs.</w:t>
      </w:r>
      <w:r>
        <w:rPr>
          <w:i/>
          <w:spacing w:val="-8"/>
          <w:sz w:val="16"/>
        </w:rPr>
        <w:t xml:space="preserve"> </w:t>
      </w:r>
      <w:r>
        <w:rPr>
          <w:i/>
          <w:sz w:val="16"/>
        </w:rPr>
        <w:t>Brasil,</w:t>
      </w:r>
      <w:r>
        <w:rPr>
          <w:i/>
          <w:spacing w:val="-8"/>
          <w:sz w:val="16"/>
        </w:rPr>
        <w:t xml:space="preserve"> </w:t>
      </w:r>
      <w:r>
        <w:rPr>
          <w:i/>
          <w:sz w:val="16"/>
        </w:rPr>
        <w:t>Excepciones</w:t>
      </w:r>
      <w:r>
        <w:rPr>
          <w:i/>
          <w:spacing w:val="-10"/>
          <w:sz w:val="16"/>
        </w:rPr>
        <w:t xml:space="preserve"> </w:t>
      </w:r>
      <w:r>
        <w:rPr>
          <w:i/>
          <w:sz w:val="16"/>
        </w:rPr>
        <w:t>Preliminares,</w:t>
      </w:r>
      <w:r>
        <w:rPr>
          <w:i/>
          <w:spacing w:val="-11"/>
          <w:sz w:val="16"/>
        </w:rPr>
        <w:t xml:space="preserve"> </w:t>
      </w:r>
      <w:r>
        <w:rPr>
          <w:i/>
          <w:sz w:val="16"/>
        </w:rPr>
        <w:t>Fondo,</w:t>
      </w:r>
      <w:r>
        <w:rPr>
          <w:i/>
          <w:spacing w:val="-11"/>
          <w:sz w:val="16"/>
        </w:rPr>
        <w:t xml:space="preserve"> </w:t>
      </w:r>
      <w:r>
        <w:rPr>
          <w:i/>
          <w:sz w:val="16"/>
        </w:rPr>
        <w:t>Reparaciones</w:t>
      </w:r>
      <w:r>
        <w:rPr>
          <w:i/>
          <w:spacing w:val="-12"/>
          <w:sz w:val="16"/>
        </w:rPr>
        <w:t xml:space="preserve"> </w:t>
      </w:r>
      <w:r>
        <w:rPr>
          <w:i/>
          <w:sz w:val="16"/>
        </w:rPr>
        <w:t>y</w:t>
      </w:r>
      <w:r>
        <w:rPr>
          <w:i/>
          <w:spacing w:val="-9"/>
          <w:sz w:val="16"/>
        </w:rPr>
        <w:t xml:space="preserve"> </w:t>
      </w:r>
      <w:r>
        <w:rPr>
          <w:i/>
          <w:sz w:val="16"/>
        </w:rPr>
        <w:t>Costas</w:t>
      </w:r>
      <w:r>
        <w:rPr>
          <w:sz w:val="16"/>
        </w:rPr>
        <w:t>.</w:t>
      </w:r>
      <w:r>
        <w:rPr>
          <w:spacing w:val="-8"/>
          <w:sz w:val="16"/>
        </w:rPr>
        <w:t xml:space="preserve"> </w:t>
      </w:r>
      <w:r>
        <w:rPr>
          <w:sz w:val="16"/>
        </w:rPr>
        <w:t>Sentencia</w:t>
      </w:r>
      <w:r>
        <w:rPr>
          <w:spacing w:val="-10"/>
          <w:sz w:val="16"/>
        </w:rPr>
        <w:t xml:space="preserve"> </w:t>
      </w:r>
      <w:r>
        <w:rPr>
          <w:sz w:val="16"/>
        </w:rPr>
        <w:t>de</w:t>
      </w:r>
      <w:r>
        <w:rPr>
          <w:spacing w:val="-10"/>
          <w:sz w:val="16"/>
        </w:rPr>
        <w:t xml:space="preserve"> </w:t>
      </w:r>
      <w:r>
        <w:rPr>
          <w:sz w:val="16"/>
        </w:rPr>
        <w:t>15</w:t>
      </w:r>
      <w:r>
        <w:rPr>
          <w:spacing w:val="-9"/>
          <w:sz w:val="16"/>
        </w:rPr>
        <w:t xml:space="preserve"> </w:t>
      </w:r>
      <w:r>
        <w:rPr>
          <w:sz w:val="16"/>
        </w:rPr>
        <w:t>de</w:t>
      </w:r>
      <w:r>
        <w:rPr>
          <w:spacing w:val="-10"/>
          <w:sz w:val="16"/>
        </w:rPr>
        <w:t xml:space="preserve"> </w:t>
      </w:r>
      <w:r>
        <w:rPr>
          <w:sz w:val="16"/>
        </w:rPr>
        <w:t>julio de 2020. Serie C No. 407, párr. 178.</w:t>
      </w:r>
    </w:p>
    <w:p w14:paraId="14D46E82" w14:textId="77777777" w:rsidR="006F1C3E" w:rsidRDefault="00736CA7">
      <w:pPr>
        <w:spacing w:before="54"/>
        <w:ind w:left="116" w:right="246" w:firstLine="1"/>
        <w:jc w:val="both"/>
        <w:rPr>
          <w:sz w:val="16"/>
        </w:rPr>
      </w:pPr>
      <w:bookmarkStart w:id="411" w:name="_bookmark381"/>
      <w:bookmarkEnd w:id="411"/>
      <w:r>
        <w:rPr>
          <w:sz w:val="16"/>
          <w:vertAlign w:val="superscript"/>
        </w:rPr>
        <w:t>307</w:t>
      </w:r>
      <w:r>
        <w:rPr>
          <w:spacing w:val="80"/>
          <w:sz w:val="16"/>
        </w:rPr>
        <w:t xml:space="preserve">  </w:t>
      </w:r>
      <w:r>
        <w:rPr>
          <w:i/>
          <w:sz w:val="16"/>
        </w:rPr>
        <w:t>Caso de los Hermanos Gómez</w:t>
      </w:r>
      <w:r>
        <w:rPr>
          <w:i/>
          <w:spacing w:val="-1"/>
          <w:sz w:val="16"/>
        </w:rPr>
        <w:t xml:space="preserve"> </w:t>
      </w:r>
      <w:r>
        <w:rPr>
          <w:i/>
          <w:sz w:val="16"/>
        </w:rPr>
        <w:t>Paquiyauri Vs. Perú.</w:t>
      </w:r>
      <w:r>
        <w:rPr>
          <w:i/>
          <w:spacing w:val="-1"/>
          <w:sz w:val="16"/>
        </w:rPr>
        <w:t xml:space="preserve"> </w:t>
      </w:r>
      <w:r>
        <w:rPr>
          <w:i/>
          <w:sz w:val="16"/>
        </w:rPr>
        <w:t>Fondo,</w:t>
      </w:r>
      <w:r>
        <w:rPr>
          <w:i/>
          <w:spacing w:val="-3"/>
          <w:sz w:val="16"/>
        </w:rPr>
        <w:t xml:space="preserve"> </w:t>
      </w:r>
      <w:r>
        <w:rPr>
          <w:i/>
          <w:sz w:val="16"/>
        </w:rPr>
        <w:t>Reparaciones y Costas</w:t>
      </w:r>
      <w:r>
        <w:rPr>
          <w:sz w:val="16"/>
        </w:rPr>
        <w:t>. Sentencia de 8 de julio de 2004.</w:t>
      </w:r>
      <w:r>
        <w:rPr>
          <w:spacing w:val="-8"/>
          <w:sz w:val="16"/>
        </w:rPr>
        <w:t xml:space="preserve"> </w:t>
      </w:r>
      <w:r>
        <w:rPr>
          <w:sz w:val="16"/>
        </w:rPr>
        <w:t>Serie</w:t>
      </w:r>
      <w:r>
        <w:rPr>
          <w:spacing w:val="-2"/>
          <w:sz w:val="16"/>
        </w:rPr>
        <w:t xml:space="preserve"> </w:t>
      </w:r>
      <w:r>
        <w:rPr>
          <w:sz w:val="16"/>
        </w:rPr>
        <w:t>C No.</w:t>
      </w:r>
      <w:r>
        <w:rPr>
          <w:spacing w:val="-3"/>
          <w:sz w:val="16"/>
        </w:rPr>
        <w:t xml:space="preserve"> </w:t>
      </w:r>
      <w:r>
        <w:rPr>
          <w:sz w:val="16"/>
        </w:rPr>
        <w:t>110,</w:t>
      </w:r>
      <w:r>
        <w:rPr>
          <w:spacing w:val="-6"/>
          <w:sz w:val="16"/>
        </w:rPr>
        <w:t xml:space="preserve"> </w:t>
      </w:r>
      <w:r>
        <w:rPr>
          <w:sz w:val="16"/>
        </w:rPr>
        <w:t>párrs.</w:t>
      </w:r>
      <w:r>
        <w:rPr>
          <w:spacing w:val="-8"/>
          <w:sz w:val="16"/>
        </w:rPr>
        <w:t xml:space="preserve"> </w:t>
      </w:r>
      <w:r>
        <w:rPr>
          <w:sz w:val="16"/>
        </w:rPr>
        <w:t>124,</w:t>
      </w:r>
      <w:r>
        <w:rPr>
          <w:spacing w:val="-3"/>
          <w:sz w:val="16"/>
        </w:rPr>
        <w:t xml:space="preserve"> </w:t>
      </w:r>
      <w:r>
        <w:rPr>
          <w:sz w:val="16"/>
        </w:rPr>
        <w:t>163 a</w:t>
      </w:r>
      <w:r>
        <w:rPr>
          <w:spacing w:val="-3"/>
          <w:sz w:val="16"/>
        </w:rPr>
        <w:t xml:space="preserve"> </w:t>
      </w:r>
      <w:r>
        <w:rPr>
          <w:sz w:val="16"/>
        </w:rPr>
        <w:t>164,</w:t>
      </w:r>
      <w:r>
        <w:rPr>
          <w:spacing w:val="-6"/>
          <w:sz w:val="16"/>
        </w:rPr>
        <w:t xml:space="preserve"> </w:t>
      </w:r>
      <w:r>
        <w:rPr>
          <w:sz w:val="16"/>
        </w:rPr>
        <w:t>y</w:t>
      </w:r>
      <w:r>
        <w:rPr>
          <w:spacing w:val="-4"/>
          <w:sz w:val="16"/>
        </w:rPr>
        <w:t xml:space="preserve"> </w:t>
      </w:r>
      <w:r>
        <w:rPr>
          <w:sz w:val="16"/>
        </w:rPr>
        <w:t>171;</w:t>
      </w:r>
      <w:r>
        <w:rPr>
          <w:spacing w:val="-4"/>
          <w:sz w:val="16"/>
        </w:rPr>
        <w:t xml:space="preserve"> </w:t>
      </w:r>
      <w:r>
        <w:rPr>
          <w:i/>
          <w:sz w:val="16"/>
        </w:rPr>
        <w:t>Caso</w:t>
      </w:r>
      <w:r>
        <w:rPr>
          <w:i/>
          <w:spacing w:val="-4"/>
          <w:sz w:val="16"/>
        </w:rPr>
        <w:t xml:space="preserve"> </w:t>
      </w:r>
      <w:r>
        <w:rPr>
          <w:i/>
          <w:sz w:val="16"/>
        </w:rPr>
        <w:t>Cuscul</w:t>
      </w:r>
      <w:r>
        <w:rPr>
          <w:i/>
          <w:spacing w:val="-1"/>
          <w:sz w:val="16"/>
        </w:rPr>
        <w:t xml:space="preserve"> </w:t>
      </w:r>
      <w:r>
        <w:rPr>
          <w:i/>
          <w:sz w:val="16"/>
        </w:rPr>
        <w:t>Pivaral</w:t>
      </w:r>
      <w:r>
        <w:rPr>
          <w:i/>
          <w:spacing w:val="-4"/>
          <w:sz w:val="16"/>
        </w:rPr>
        <w:t xml:space="preserve"> </w:t>
      </w:r>
      <w:r>
        <w:rPr>
          <w:i/>
          <w:sz w:val="16"/>
        </w:rPr>
        <w:t>y</w:t>
      </w:r>
      <w:r>
        <w:rPr>
          <w:i/>
          <w:spacing w:val="-2"/>
          <w:sz w:val="16"/>
        </w:rPr>
        <w:t xml:space="preserve"> </w:t>
      </w:r>
      <w:r>
        <w:rPr>
          <w:i/>
          <w:sz w:val="16"/>
        </w:rPr>
        <w:t>otros</w:t>
      </w:r>
      <w:r>
        <w:rPr>
          <w:i/>
          <w:spacing w:val="-5"/>
          <w:sz w:val="16"/>
        </w:rPr>
        <w:t xml:space="preserve"> </w:t>
      </w:r>
      <w:r>
        <w:rPr>
          <w:i/>
          <w:sz w:val="16"/>
        </w:rPr>
        <w:t>Vs.</w:t>
      </w:r>
      <w:r>
        <w:rPr>
          <w:i/>
          <w:spacing w:val="-1"/>
          <w:sz w:val="16"/>
        </w:rPr>
        <w:t xml:space="preserve"> </w:t>
      </w:r>
      <w:r>
        <w:rPr>
          <w:i/>
          <w:sz w:val="16"/>
        </w:rPr>
        <w:t>Guatemala,</w:t>
      </w:r>
      <w:r>
        <w:rPr>
          <w:i/>
          <w:spacing w:val="-1"/>
          <w:sz w:val="16"/>
        </w:rPr>
        <w:t xml:space="preserve"> </w:t>
      </w:r>
      <w:r>
        <w:rPr>
          <w:i/>
          <w:sz w:val="16"/>
        </w:rPr>
        <w:t>supra,</w:t>
      </w:r>
      <w:r>
        <w:rPr>
          <w:i/>
          <w:spacing w:val="-4"/>
          <w:sz w:val="16"/>
        </w:rPr>
        <w:t xml:space="preserve"> </w:t>
      </w:r>
      <w:r>
        <w:rPr>
          <w:sz w:val="16"/>
        </w:rPr>
        <w:t>párr.</w:t>
      </w:r>
      <w:r>
        <w:rPr>
          <w:spacing w:val="-4"/>
          <w:sz w:val="16"/>
        </w:rPr>
        <w:t xml:space="preserve"> </w:t>
      </w:r>
      <w:r>
        <w:rPr>
          <w:sz w:val="16"/>
        </w:rPr>
        <w:t>132,</w:t>
      </w:r>
      <w:r>
        <w:rPr>
          <w:spacing w:val="-3"/>
          <w:sz w:val="16"/>
        </w:rPr>
        <w:t xml:space="preserve"> </w:t>
      </w:r>
      <w:r>
        <w:rPr>
          <w:sz w:val="16"/>
        </w:rPr>
        <w:t xml:space="preserve">y </w:t>
      </w:r>
      <w:r>
        <w:rPr>
          <w:i/>
          <w:sz w:val="16"/>
        </w:rPr>
        <w:t>Condición</w:t>
      </w:r>
      <w:r>
        <w:rPr>
          <w:i/>
          <w:spacing w:val="-8"/>
          <w:sz w:val="16"/>
        </w:rPr>
        <w:t xml:space="preserve"> </w:t>
      </w:r>
      <w:r>
        <w:rPr>
          <w:i/>
          <w:sz w:val="16"/>
        </w:rPr>
        <w:t>Jurídica</w:t>
      </w:r>
      <w:r>
        <w:rPr>
          <w:i/>
          <w:spacing w:val="-10"/>
          <w:sz w:val="16"/>
        </w:rPr>
        <w:t xml:space="preserve"> </w:t>
      </w:r>
      <w:r>
        <w:rPr>
          <w:i/>
          <w:sz w:val="16"/>
        </w:rPr>
        <w:t>y</w:t>
      </w:r>
      <w:r>
        <w:rPr>
          <w:i/>
          <w:spacing w:val="-2"/>
          <w:sz w:val="16"/>
        </w:rPr>
        <w:t xml:space="preserve"> </w:t>
      </w:r>
      <w:r>
        <w:rPr>
          <w:i/>
          <w:sz w:val="16"/>
        </w:rPr>
        <w:t>Derechos</w:t>
      </w:r>
      <w:r>
        <w:rPr>
          <w:i/>
          <w:spacing w:val="-10"/>
          <w:sz w:val="16"/>
        </w:rPr>
        <w:t xml:space="preserve"> </w:t>
      </w:r>
      <w:r>
        <w:rPr>
          <w:i/>
          <w:sz w:val="16"/>
        </w:rPr>
        <w:t>Humanos</w:t>
      </w:r>
      <w:r>
        <w:rPr>
          <w:i/>
          <w:spacing w:val="-3"/>
          <w:sz w:val="16"/>
        </w:rPr>
        <w:t xml:space="preserve"> </w:t>
      </w:r>
      <w:r>
        <w:rPr>
          <w:i/>
          <w:sz w:val="16"/>
        </w:rPr>
        <w:t>del</w:t>
      </w:r>
      <w:r>
        <w:rPr>
          <w:i/>
          <w:spacing w:val="-8"/>
          <w:sz w:val="16"/>
        </w:rPr>
        <w:t xml:space="preserve"> </w:t>
      </w:r>
      <w:r>
        <w:rPr>
          <w:i/>
          <w:sz w:val="16"/>
        </w:rPr>
        <w:t>Niño</w:t>
      </w:r>
      <w:r>
        <w:rPr>
          <w:sz w:val="16"/>
        </w:rPr>
        <w:t>.</w:t>
      </w:r>
      <w:r>
        <w:rPr>
          <w:spacing w:val="-6"/>
          <w:sz w:val="16"/>
        </w:rPr>
        <w:t xml:space="preserve"> </w:t>
      </w:r>
      <w:r>
        <w:rPr>
          <w:sz w:val="16"/>
        </w:rPr>
        <w:t>Opinión</w:t>
      </w:r>
      <w:r>
        <w:rPr>
          <w:spacing w:val="-8"/>
          <w:sz w:val="16"/>
        </w:rPr>
        <w:t xml:space="preserve"> </w:t>
      </w:r>
      <w:r>
        <w:rPr>
          <w:sz w:val="16"/>
        </w:rPr>
        <w:t>Consultiva</w:t>
      </w:r>
      <w:r>
        <w:rPr>
          <w:spacing w:val="-6"/>
          <w:sz w:val="16"/>
        </w:rPr>
        <w:t xml:space="preserve"> </w:t>
      </w:r>
      <w:r>
        <w:rPr>
          <w:sz w:val="16"/>
        </w:rPr>
        <w:t>OC-17/02</w:t>
      </w:r>
      <w:r>
        <w:rPr>
          <w:spacing w:val="-7"/>
          <w:sz w:val="16"/>
        </w:rPr>
        <w:t xml:space="preserve"> </w:t>
      </w:r>
      <w:r>
        <w:rPr>
          <w:sz w:val="16"/>
        </w:rPr>
        <w:t>de</w:t>
      </w:r>
      <w:r>
        <w:rPr>
          <w:spacing w:val="-7"/>
          <w:sz w:val="16"/>
        </w:rPr>
        <w:t xml:space="preserve"> </w:t>
      </w:r>
      <w:r>
        <w:rPr>
          <w:sz w:val="16"/>
        </w:rPr>
        <w:t>28</w:t>
      </w:r>
      <w:r>
        <w:rPr>
          <w:spacing w:val="-6"/>
          <w:sz w:val="16"/>
        </w:rPr>
        <w:t xml:space="preserve"> </w:t>
      </w:r>
      <w:r>
        <w:rPr>
          <w:sz w:val="16"/>
        </w:rPr>
        <w:t>de</w:t>
      </w:r>
      <w:r>
        <w:rPr>
          <w:spacing w:val="-5"/>
          <w:sz w:val="16"/>
        </w:rPr>
        <w:t xml:space="preserve"> </w:t>
      </w:r>
      <w:r>
        <w:rPr>
          <w:sz w:val="16"/>
        </w:rPr>
        <w:t>agosto</w:t>
      </w:r>
      <w:r>
        <w:rPr>
          <w:spacing w:val="-2"/>
          <w:sz w:val="16"/>
        </w:rPr>
        <w:t xml:space="preserve"> </w:t>
      </w:r>
      <w:r>
        <w:rPr>
          <w:sz w:val="16"/>
        </w:rPr>
        <w:t>de</w:t>
      </w:r>
      <w:r>
        <w:rPr>
          <w:spacing w:val="-10"/>
          <w:sz w:val="16"/>
        </w:rPr>
        <w:t xml:space="preserve"> </w:t>
      </w:r>
      <w:r>
        <w:rPr>
          <w:sz w:val="16"/>
        </w:rPr>
        <w:t>2002.</w:t>
      </w:r>
      <w:r>
        <w:rPr>
          <w:spacing w:val="-11"/>
          <w:sz w:val="16"/>
        </w:rPr>
        <w:t xml:space="preserve"> </w:t>
      </w:r>
      <w:r>
        <w:rPr>
          <w:sz w:val="16"/>
        </w:rPr>
        <w:t>Serie</w:t>
      </w:r>
      <w:r>
        <w:rPr>
          <w:spacing w:val="-7"/>
          <w:sz w:val="16"/>
        </w:rPr>
        <w:t xml:space="preserve"> </w:t>
      </w:r>
      <w:r>
        <w:rPr>
          <w:sz w:val="16"/>
        </w:rPr>
        <w:t>A</w:t>
      </w:r>
      <w:r>
        <w:rPr>
          <w:spacing w:val="-2"/>
          <w:sz w:val="16"/>
        </w:rPr>
        <w:t xml:space="preserve"> </w:t>
      </w:r>
      <w:r>
        <w:rPr>
          <w:sz w:val="16"/>
        </w:rPr>
        <w:t xml:space="preserve">No. </w:t>
      </w:r>
      <w:bookmarkStart w:id="412" w:name="_bookmark382"/>
      <w:bookmarkEnd w:id="412"/>
      <w:r>
        <w:rPr>
          <w:sz w:val="16"/>
        </w:rPr>
        <w:t>17, párr. 60.</w:t>
      </w:r>
    </w:p>
    <w:p w14:paraId="34A03304" w14:textId="77777777" w:rsidR="006F1C3E" w:rsidRDefault="00736CA7">
      <w:pPr>
        <w:spacing w:before="60"/>
        <w:ind w:left="118" w:right="247" w:hanging="1"/>
        <w:jc w:val="both"/>
        <w:rPr>
          <w:sz w:val="16"/>
        </w:rPr>
      </w:pPr>
      <w:r>
        <w:rPr>
          <w:sz w:val="16"/>
          <w:vertAlign w:val="superscript"/>
        </w:rPr>
        <w:t>308</w:t>
      </w:r>
      <w:r>
        <w:rPr>
          <w:spacing w:val="80"/>
          <w:sz w:val="16"/>
        </w:rPr>
        <w:t xml:space="preserve">   </w:t>
      </w:r>
      <w:r>
        <w:rPr>
          <w:i/>
          <w:sz w:val="16"/>
        </w:rPr>
        <w:t>Caso</w:t>
      </w:r>
      <w:r>
        <w:rPr>
          <w:i/>
          <w:spacing w:val="-9"/>
          <w:sz w:val="16"/>
        </w:rPr>
        <w:t xml:space="preserve"> </w:t>
      </w:r>
      <w:r>
        <w:rPr>
          <w:i/>
          <w:sz w:val="16"/>
        </w:rPr>
        <w:t>de</w:t>
      </w:r>
      <w:r>
        <w:rPr>
          <w:i/>
          <w:spacing w:val="-7"/>
          <w:sz w:val="16"/>
        </w:rPr>
        <w:t xml:space="preserve"> </w:t>
      </w:r>
      <w:r>
        <w:rPr>
          <w:i/>
          <w:sz w:val="16"/>
        </w:rPr>
        <w:t>la</w:t>
      </w:r>
      <w:r>
        <w:rPr>
          <w:i/>
          <w:spacing w:val="-13"/>
          <w:sz w:val="16"/>
        </w:rPr>
        <w:t xml:space="preserve"> </w:t>
      </w:r>
      <w:r>
        <w:rPr>
          <w:i/>
          <w:sz w:val="16"/>
        </w:rPr>
        <w:t>Masacre</w:t>
      </w:r>
      <w:r>
        <w:rPr>
          <w:i/>
          <w:spacing w:val="-10"/>
          <w:sz w:val="16"/>
        </w:rPr>
        <w:t xml:space="preserve"> </w:t>
      </w:r>
      <w:r>
        <w:rPr>
          <w:i/>
          <w:sz w:val="16"/>
        </w:rPr>
        <w:t>de</w:t>
      </w:r>
      <w:r>
        <w:rPr>
          <w:i/>
          <w:spacing w:val="-12"/>
          <w:sz w:val="16"/>
        </w:rPr>
        <w:t xml:space="preserve"> </w:t>
      </w:r>
      <w:r>
        <w:rPr>
          <w:i/>
          <w:sz w:val="16"/>
        </w:rPr>
        <w:t>Mapiripán</w:t>
      </w:r>
      <w:r>
        <w:rPr>
          <w:i/>
          <w:spacing w:val="-11"/>
          <w:sz w:val="16"/>
        </w:rPr>
        <w:t xml:space="preserve"> </w:t>
      </w:r>
      <w:r>
        <w:rPr>
          <w:i/>
          <w:sz w:val="16"/>
        </w:rPr>
        <w:t>Vs.</w:t>
      </w:r>
      <w:r>
        <w:rPr>
          <w:i/>
          <w:spacing w:val="-11"/>
          <w:sz w:val="16"/>
        </w:rPr>
        <w:t xml:space="preserve"> </w:t>
      </w:r>
      <w:r>
        <w:rPr>
          <w:i/>
          <w:sz w:val="16"/>
        </w:rPr>
        <w:t>Colombia,</w:t>
      </w:r>
      <w:r>
        <w:rPr>
          <w:i/>
          <w:spacing w:val="-11"/>
          <w:sz w:val="16"/>
        </w:rPr>
        <w:t xml:space="preserve"> </w:t>
      </w:r>
      <w:r>
        <w:rPr>
          <w:i/>
          <w:sz w:val="16"/>
        </w:rPr>
        <w:t>supra</w:t>
      </w:r>
      <w:r>
        <w:rPr>
          <w:sz w:val="16"/>
        </w:rPr>
        <w:t>,</w:t>
      </w:r>
      <w:r>
        <w:rPr>
          <w:spacing w:val="-8"/>
          <w:sz w:val="16"/>
        </w:rPr>
        <w:t xml:space="preserve"> </w:t>
      </w:r>
      <w:r>
        <w:rPr>
          <w:sz w:val="16"/>
        </w:rPr>
        <w:t>párr.</w:t>
      </w:r>
      <w:r>
        <w:rPr>
          <w:spacing w:val="-13"/>
          <w:sz w:val="16"/>
        </w:rPr>
        <w:t xml:space="preserve"> </w:t>
      </w:r>
      <w:r>
        <w:rPr>
          <w:sz w:val="16"/>
        </w:rPr>
        <w:t>156,</w:t>
      </w:r>
      <w:r>
        <w:rPr>
          <w:spacing w:val="-11"/>
          <w:sz w:val="16"/>
        </w:rPr>
        <w:t xml:space="preserve"> </w:t>
      </w:r>
      <w:r>
        <w:rPr>
          <w:sz w:val="16"/>
        </w:rPr>
        <w:t>y</w:t>
      </w:r>
      <w:r>
        <w:rPr>
          <w:spacing w:val="-9"/>
          <w:sz w:val="16"/>
        </w:rPr>
        <w:t xml:space="preserve"> </w:t>
      </w:r>
      <w:r>
        <w:rPr>
          <w:i/>
          <w:sz w:val="16"/>
        </w:rPr>
        <w:t>Caso</w:t>
      </w:r>
      <w:r>
        <w:rPr>
          <w:i/>
          <w:spacing w:val="-7"/>
          <w:sz w:val="16"/>
        </w:rPr>
        <w:t xml:space="preserve"> </w:t>
      </w:r>
      <w:r>
        <w:rPr>
          <w:i/>
          <w:sz w:val="16"/>
        </w:rPr>
        <w:t>Coc</w:t>
      </w:r>
      <w:r>
        <w:rPr>
          <w:i/>
          <w:spacing w:val="-12"/>
          <w:sz w:val="16"/>
        </w:rPr>
        <w:t xml:space="preserve"> </w:t>
      </w:r>
      <w:r>
        <w:rPr>
          <w:i/>
          <w:sz w:val="16"/>
        </w:rPr>
        <w:t>Max</w:t>
      </w:r>
      <w:r>
        <w:rPr>
          <w:i/>
          <w:spacing w:val="-11"/>
          <w:sz w:val="16"/>
        </w:rPr>
        <w:t xml:space="preserve"> </w:t>
      </w:r>
      <w:r>
        <w:rPr>
          <w:i/>
          <w:sz w:val="16"/>
        </w:rPr>
        <w:t>y</w:t>
      </w:r>
      <w:r>
        <w:rPr>
          <w:i/>
          <w:spacing w:val="-9"/>
          <w:sz w:val="16"/>
        </w:rPr>
        <w:t xml:space="preserve"> </w:t>
      </w:r>
      <w:r>
        <w:rPr>
          <w:i/>
          <w:sz w:val="16"/>
        </w:rPr>
        <w:t>otros</w:t>
      </w:r>
      <w:r>
        <w:rPr>
          <w:i/>
          <w:spacing w:val="-10"/>
          <w:sz w:val="16"/>
        </w:rPr>
        <w:t xml:space="preserve"> </w:t>
      </w:r>
      <w:r>
        <w:rPr>
          <w:i/>
          <w:sz w:val="16"/>
        </w:rPr>
        <w:t>(Masacre</w:t>
      </w:r>
      <w:r>
        <w:rPr>
          <w:i/>
          <w:spacing w:val="-12"/>
          <w:sz w:val="16"/>
        </w:rPr>
        <w:t xml:space="preserve"> </w:t>
      </w:r>
      <w:r>
        <w:rPr>
          <w:i/>
          <w:sz w:val="16"/>
        </w:rPr>
        <w:t>de</w:t>
      </w:r>
      <w:r>
        <w:rPr>
          <w:i/>
          <w:spacing w:val="-10"/>
          <w:sz w:val="16"/>
        </w:rPr>
        <w:t xml:space="preserve"> </w:t>
      </w:r>
      <w:r>
        <w:rPr>
          <w:i/>
          <w:sz w:val="16"/>
        </w:rPr>
        <w:t xml:space="preserve">Xamán) Vs. Guatemala. Fondo, Reparaciones y Costas. </w:t>
      </w:r>
      <w:r>
        <w:rPr>
          <w:sz w:val="16"/>
        </w:rPr>
        <w:t>Sentencia de 22 de agosto de 2018. Serie C No. 356, párr. 115.</w:t>
      </w:r>
    </w:p>
    <w:p w14:paraId="00D1E65E" w14:textId="77777777" w:rsidR="006F1C3E" w:rsidRDefault="00736CA7">
      <w:pPr>
        <w:spacing w:before="60"/>
        <w:ind w:left="118"/>
        <w:jc w:val="both"/>
        <w:rPr>
          <w:sz w:val="16"/>
        </w:rPr>
      </w:pPr>
      <w:bookmarkStart w:id="413" w:name="_bookmark383"/>
      <w:bookmarkEnd w:id="413"/>
      <w:r>
        <w:rPr>
          <w:sz w:val="16"/>
          <w:vertAlign w:val="superscript"/>
        </w:rPr>
        <w:t>309</w:t>
      </w:r>
      <w:r>
        <w:rPr>
          <w:spacing w:val="73"/>
          <w:w w:val="150"/>
          <w:sz w:val="16"/>
        </w:rPr>
        <w:t xml:space="preserve">   </w:t>
      </w:r>
      <w:r>
        <w:rPr>
          <w:i/>
          <w:sz w:val="16"/>
        </w:rPr>
        <w:t>Cfr</w:t>
      </w:r>
      <w:r>
        <w:rPr>
          <w:sz w:val="16"/>
        </w:rPr>
        <w:t>.</w:t>
      </w:r>
      <w:r>
        <w:rPr>
          <w:spacing w:val="-5"/>
          <w:sz w:val="16"/>
        </w:rPr>
        <w:t xml:space="preserve"> </w:t>
      </w:r>
      <w:r>
        <w:rPr>
          <w:sz w:val="16"/>
        </w:rPr>
        <w:t>Resúmenes</w:t>
      </w:r>
      <w:r>
        <w:rPr>
          <w:spacing w:val="-4"/>
          <w:sz w:val="16"/>
        </w:rPr>
        <w:t xml:space="preserve"> </w:t>
      </w:r>
      <w:r>
        <w:rPr>
          <w:sz w:val="16"/>
        </w:rPr>
        <w:t>ilustrativos</w:t>
      </w:r>
      <w:r>
        <w:rPr>
          <w:spacing w:val="-3"/>
          <w:sz w:val="16"/>
        </w:rPr>
        <w:t xml:space="preserve"> </w:t>
      </w:r>
      <w:r>
        <w:rPr>
          <w:sz w:val="16"/>
        </w:rPr>
        <w:t>(expediente</w:t>
      </w:r>
      <w:r>
        <w:rPr>
          <w:spacing w:val="-6"/>
          <w:sz w:val="16"/>
        </w:rPr>
        <w:t xml:space="preserve"> </w:t>
      </w:r>
      <w:r>
        <w:rPr>
          <w:sz w:val="16"/>
        </w:rPr>
        <w:t>de</w:t>
      </w:r>
      <w:r>
        <w:rPr>
          <w:spacing w:val="-6"/>
          <w:sz w:val="16"/>
        </w:rPr>
        <w:t xml:space="preserve"> </w:t>
      </w:r>
      <w:r>
        <w:rPr>
          <w:sz w:val="16"/>
        </w:rPr>
        <w:t>prueba,</w:t>
      </w:r>
      <w:r>
        <w:rPr>
          <w:spacing w:val="-9"/>
          <w:sz w:val="16"/>
        </w:rPr>
        <w:t xml:space="preserve"> </w:t>
      </w:r>
      <w:r>
        <w:rPr>
          <w:sz w:val="16"/>
        </w:rPr>
        <w:t>folios</w:t>
      </w:r>
      <w:r>
        <w:rPr>
          <w:spacing w:val="-6"/>
          <w:sz w:val="16"/>
        </w:rPr>
        <w:t xml:space="preserve"> </w:t>
      </w:r>
      <w:r>
        <w:rPr>
          <w:sz w:val="16"/>
        </w:rPr>
        <w:t>124186</w:t>
      </w:r>
      <w:r>
        <w:rPr>
          <w:spacing w:val="-7"/>
          <w:sz w:val="16"/>
        </w:rPr>
        <w:t xml:space="preserve"> </w:t>
      </w:r>
      <w:r>
        <w:rPr>
          <w:sz w:val="16"/>
        </w:rPr>
        <w:t>y</w:t>
      </w:r>
      <w:r>
        <w:rPr>
          <w:spacing w:val="-3"/>
          <w:sz w:val="16"/>
        </w:rPr>
        <w:t xml:space="preserve"> </w:t>
      </w:r>
      <w:r>
        <w:rPr>
          <w:spacing w:val="-2"/>
          <w:sz w:val="16"/>
        </w:rPr>
        <w:t>siguientes).</w:t>
      </w:r>
    </w:p>
    <w:p w14:paraId="0F7F4352" w14:textId="77777777" w:rsidR="006F1C3E" w:rsidRDefault="006F1C3E">
      <w:pPr>
        <w:jc w:val="both"/>
        <w:rPr>
          <w:sz w:val="16"/>
        </w:rPr>
        <w:sectPr w:rsidR="006F1C3E">
          <w:pgSz w:w="12240" w:h="15840"/>
          <w:pgMar w:top="1340" w:right="1160" w:bottom="1680" w:left="1300" w:header="0" w:footer="1437" w:gutter="0"/>
          <w:cols w:space="720"/>
        </w:sectPr>
      </w:pPr>
    </w:p>
    <w:p w14:paraId="204669D9" w14:textId="77777777" w:rsidR="006F1C3E" w:rsidRDefault="00736CA7">
      <w:pPr>
        <w:pStyle w:val="Textoindependiente"/>
        <w:spacing w:before="79"/>
        <w:ind w:left="118" w:right="250"/>
      </w:pPr>
      <w:r>
        <w:t>internacional del Estado o para determinar cuál de las dos versiones de los hechos es la que se ajusta con la verdad de lo ocurrido. Tampoco se cuenta con elementos concretos para determinar, aun aceptando la versión del enfrentamiento, si el uso de la fue</w:t>
      </w:r>
      <w:r>
        <w:t>rza por parte de la fuerza pública fue legítimo, necesario y proporcional. En consecuencia, la Corte no se pronunciará sobre la alegada violación al derecho a la vida en perjuicio del señor Jaime Londoño González.</w:t>
      </w:r>
    </w:p>
    <w:p w14:paraId="48576CA1" w14:textId="77777777" w:rsidR="006F1C3E" w:rsidRDefault="006F1C3E">
      <w:pPr>
        <w:pStyle w:val="Textoindependiente"/>
        <w:spacing w:before="7"/>
        <w:jc w:val="left"/>
        <w:rPr>
          <w:sz w:val="19"/>
        </w:rPr>
      </w:pPr>
    </w:p>
    <w:p w14:paraId="5CEF46EC" w14:textId="77777777" w:rsidR="006F1C3E" w:rsidRDefault="00736CA7">
      <w:pPr>
        <w:pStyle w:val="Prrafodelista"/>
        <w:numPr>
          <w:ilvl w:val="5"/>
          <w:numId w:val="16"/>
        </w:numPr>
        <w:tabs>
          <w:tab w:val="left" w:pos="360"/>
        </w:tabs>
        <w:ind w:left="360" w:right="4189" w:hanging="360"/>
        <w:jc w:val="right"/>
        <w:rPr>
          <w:i/>
          <w:sz w:val="20"/>
        </w:rPr>
      </w:pPr>
      <w:r>
        <w:rPr>
          <w:i/>
          <w:sz w:val="20"/>
        </w:rPr>
        <w:t>Otros</w:t>
      </w:r>
      <w:r>
        <w:rPr>
          <w:i/>
          <w:spacing w:val="-14"/>
          <w:sz w:val="20"/>
        </w:rPr>
        <w:t xml:space="preserve"> </w:t>
      </w:r>
      <w:r>
        <w:rPr>
          <w:i/>
          <w:sz w:val="20"/>
        </w:rPr>
        <w:t>hechos</w:t>
      </w:r>
      <w:r>
        <w:rPr>
          <w:i/>
          <w:spacing w:val="-14"/>
          <w:sz w:val="20"/>
        </w:rPr>
        <w:t xml:space="preserve"> </w:t>
      </w:r>
      <w:r>
        <w:rPr>
          <w:i/>
          <w:sz w:val="20"/>
        </w:rPr>
        <w:t>alegados</w:t>
      </w:r>
      <w:r>
        <w:rPr>
          <w:i/>
          <w:spacing w:val="-9"/>
          <w:sz w:val="20"/>
        </w:rPr>
        <w:t xml:space="preserve"> </w:t>
      </w:r>
      <w:r>
        <w:rPr>
          <w:i/>
          <w:sz w:val="20"/>
        </w:rPr>
        <w:t>de</w:t>
      </w:r>
      <w:r>
        <w:rPr>
          <w:i/>
          <w:spacing w:val="-10"/>
          <w:sz w:val="20"/>
        </w:rPr>
        <w:t xml:space="preserve"> </w:t>
      </w:r>
      <w:r>
        <w:rPr>
          <w:i/>
          <w:spacing w:val="-2"/>
          <w:sz w:val="20"/>
        </w:rPr>
        <w:t>ejecuciones</w:t>
      </w:r>
    </w:p>
    <w:p w14:paraId="6280B994" w14:textId="77777777" w:rsidR="006F1C3E" w:rsidRDefault="006F1C3E">
      <w:pPr>
        <w:pStyle w:val="Textoindependiente"/>
        <w:spacing w:before="11"/>
        <w:jc w:val="left"/>
        <w:rPr>
          <w:i/>
          <w:sz w:val="19"/>
        </w:rPr>
      </w:pPr>
    </w:p>
    <w:p w14:paraId="7F5C478A" w14:textId="77777777" w:rsidR="006F1C3E" w:rsidRDefault="00736CA7">
      <w:pPr>
        <w:pStyle w:val="Prrafodelista"/>
        <w:numPr>
          <w:ilvl w:val="0"/>
          <w:numId w:val="24"/>
        </w:numPr>
        <w:tabs>
          <w:tab w:val="left" w:pos="829"/>
        </w:tabs>
        <w:ind w:left="115" w:right="253" w:firstLine="2"/>
        <w:jc w:val="both"/>
        <w:rPr>
          <w:sz w:val="20"/>
        </w:rPr>
      </w:pPr>
      <w:r>
        <w:rPr>
          <w:sz w:val="20"/>
        </w:rPr>
        <w:t>Tom</w:t>
      </w:r>
      <w:r>
        <w:rPr>
          <w:sz w:val="20"/>
        </w:rPr>
        <w:t>ando en cuenta la información proporcionada por los representantes sobre los autores presuntos de los hechos y su eventual conexión con la fuerza pública, y la prueba presentada por los mismos, así como la falta de controversia por parte del Estado, para e</w:t>
      </w:r>
      <w:r>
        <w:rPr>
          <w:sz w:val="20"/>
        </w:rPr>
        <w:t>sta Corte</w:t>
      </w:r>
      <w:r>
        <w:rPr>
          <w:spacing w:val="-3"/>
          <w:sz w:val="20"/>
        </w:rPr>
        <w:t xml:space="preserve"> </w:t>
      </w:r>
      <w:r>
        <w:rPr>
          <w:sz w:val="20"/>
        </w:rPr>
        <w:t>existen</w:t>
      </w:r>
      <w:r>
        <w:rPr>
          <w:spacing w:val="-1"/>
          <w:sz w:val="20"/>
        </w:rPr>
        <w:t xml:space="preserve"> </w:t>
      </w:r>
      <w:r>
        <w:rPr>
          <w:sz w:val="20"/>
        </w:rPr>
        <w:t>suficientes</w:t>
      </w:r>
      <w:r>
        <w:rPr>
          <w:spacing w:val="-5"/>
          <w:sz w:val="20"/>
        </w:rPr>
        <w:t xml:space="preserve"> </w:t>
      </w:r>
      <w:r>
        <w:rPr>
          <w:sz w:val="20"/>
        </w:rPr>
        <w:t>indicios</w:t>
      </w:r>
      <w:r>
        <w:rPr>
          <w:spacing w:val="-5"/>
          <w:sz w:val="20"/>
        </w:rPr>
        <w:t xml:space="preserve"> </w:t>
      </w:r>
      <w:r>
        <w:rPr>
          <w:sz w:val="20"/>
        </w:rPr>
        <w:t>que</w:t>
      </w:r>
      <w:r>
        <w:rPr>
          <w:spacing w:val="-5"/>
          <w:sz w:val="20"/>
        </w:rPr>
        <w:t xml:space="preserve"> </w:t>
      </w:r>
      <w:r>
        <w:rPr>
          <w:sz w:val="20"/>
        </w:rPr>
        <w:t>se</w:t>
      </w:r>
      <w:r>
        <w:rPr>
          <w:spacing w:val="-3"/>
          <w:sz w:val="20"/>
        </w:rPr>
        <w:t xml:space="preserve"> </w:t>
      </w:r>
      <w:r>
        <w:rPr>
          <w:sz w:val="20"/>
        </w:rPr>
        <w:t>suman a</w:t>
      </w:r>
      <w:r>
        <w:rPr>
          <w:spacing w:val="-4"/>
          <w:sz w:val="20"/>
        </w:rPr>
        <w:t xml:space="preserve"> </w:t>
      </w:r>
      <w:r>
        <w:rPr>
          <w:sz w:val="20"/>
        </w:rPr>
        <w:t>un</w:t>
      </w:r>
      <w:r>
        <w:rPr>
          <w:spacing w:val="-1"/>
          <w:sz w:val="20"/>
        </w:rPr>
        <w:t xml:space="preserve"> </w:t>
      </w:r>
      <w:r>
        <w:rPr>
          <w:sz w:val="20"/>
        </w:rPr>
        <w:t>contexto</w:t>
      </w:r>
      <w:r>
        <w:rPr>
          <w:spacing w:val="-5"/>
          <w:sz w:val="20"/>
        </w:rPr>
        <w:t xml:space="preserve"> </w:t>
      </w:r>
      <w:r>
        <w:rPr>
          <w:sz w:val="20"/>
        </w:rPr>
        <w:t>general</w:t>
      </w:r>
      <w:r>
        <w:rPr>
          <w:spacing w:val="-4"/>
          <w:sz w:val="20"/>
        </w:rPr>
        <w:t xml:space="preserve"> </w:t>
      </w:r>
      <w:r>
        <w:rPr>
          <w:sz w:val="20"/>
        </w:rPr>
        <w:t>(</w:t>
      </w:r>
      <w:r>
        <w:rPr>
          <w:i/>
          <w:sz w:val="20"/>
        </w:rPr>
        <w:t>supra</w:t>
      </w:r>
      <w:r>
        <w:rPr>
          <w:i/>
          <w:spacing w:val="-4"/>
          <w:sz w:val="20"/>
        </w:rPr>
        <w:t xml:space="preserve"> </w:t>
      </w:r>
      <w:r>
        <w:rPr>
          <w:sz w:val="20"/>
        </w:rPr>
        <w:t>Capítulo</w:t>
      </w:r>
      <w:r>
        <w:rPr>
          <w:spacing w:val="-5"/>
          <w:sz w:val="20"/>
        </w:rPr>
        <w:t xml:space="preserve"> </w:t>
      </w:r>
      <w:r>
        <w:rPr>
          <w:sz w:val="20"/>
        </w:rPr>
        <w:t>VIII.A) para</w:t>
      </w:r>
      <w:r>
        <w:rPr>
          <w:spacing w:val="-8"/>
          <w:sz w:val="20"/>
        </w:rPr>
        <w:t xml:space="preserve"> </w:t>
      </w:r>
      <w:r>
        <w:rPr>
          <w:sz w:val="20"/>
        </w:rPr>
        <w:t>concluir</w:t>
      </w:r>
      <w:r>
        <w:rPr>
          <w:spacing w:val="-11"/>
          <w:sz w:val="20"/>
        </w:rPr>
        <w:t xml:space="preserve"> </w:t>
      </w:r>
      <w:r>
        <w:rPr>
          <w:sz w:val="20"/>
        </w:rPr>
        <w:t>que</w:t>
      </w:r>
      <w:r>
        <w:rPr>
          <w:spacing w:val="-9"/>
          <w:sz w:val="20"/>
        </w:rPr>
        <w:t xml:space="preserve"> </w:t>
      </w:r>
      <w:r>
        <w:rPr>
          <w:sz w:val="20"/>
        </w:rPr>
        <w:t>el</w:t>
      </w:r>
      <w:r>
        <w:rPr>
          <w:spacing w:val="-7"/>
          <w:sz w:val="20"/>
        </w:rPr>
        <w:t xml:space="preserve"> </w:t>
      </w:r>
      <w:r>
        <w:rPr>
          <w:sz w:val="20"/>
        </w:rPr>
        <w:t>Estado</w:t>
      </w:r>
      <w:r>
        <w:rPr>
          <w:spacing w:val="-9"/>
          <w:sz w:val="20"/>
        </w:rPr>
        <w:t xml:space="preserve"> </w:t>
      </w:r>
      <w:r>
        <w:rPr>
          <w:sz w:val="20"/>
        </w:rPr>
        <w:t>es</w:t>
      </w:r>
      <w:r>
        <w:rPr>
          <w:spacing w:val="-9"/>
          <w:sz w:val="20"/>
        </w:rPr>
        <w:t xml:space="preserve"> </w:t>
      </w:r>
      <w:r>
        <w:rPr>
          <w:sz w:val="20"/>
        </w:rPr>
        <w:t>también</w:t>
      </w:r>
      <w:r>
        <w:rPr>
          <w:spacing w:val="-5"/>
          <w:sz w:val="20"/>
        </w:rPr>
        <w:t xml:space="preserve"> </w:t>
      </w:r>
      <w:r>
        <w:rPr>
          <w:sz w:val="20"/>
        </w:rPr>
        <w:t>responsable</w:t>
      </w:r>
      <w:r>
        <w:rPr>
          <w:spacing w:val="-14"/>
          <w:sz w:val="20"/>
        </w:rPr>
        <w:t xml:space="preserve"> </w:t>
      </w:r>
      <w:r>
        <w:rPr>
          <w:sz w:val="20"/>
        </w:rPr>
        <w:t>por</w:t>
      </w:r>
      <w:r>
        <w:rPr>
          <w:spacing w:val="-9"/>
          <w:sz w:val="20"/>
        </w:rPr>
        <w:t xml:space="preserve"> </w:t>
      </w:r>
      <w:r>
        <w:rPr>
          <w:sz w:val="20"/>
        </w:rPr>
        <w:t>la</w:t>
      </w:r>
      <w:r>
        <w:rPr>
          <w:spacing w:val="-8"/>
          <w:sz w:val="20"/>
        </w:rPr>
        <w:t xml:space="preserve"> </w:t>
      </w:r>
      <w:r>
        <w:rPr>
          <w:sz w:val="20"/>
        </w:rPr>
        <w:t>vulneración</w:t>
      </w:r>
      <w:r>
        <w:rPr>
          <w:spacing w:val="-2"/>
          <w:sz w:val="20"/>
        </w:rPr>
        <w:t xml:space="preserve"> </w:t>
      </w:r>
      <w:r>
        <w:rPr>
          <w:sz w:val="20"/>
        </w:rPr>
        <w:t>al</w:t>
      </w:r>
      <w:r>
        <w:rPr>
          <w:spacing w:val="-10"/>
          <w:sz w:val="20"/>
        </w:rPr>
        <w:t xml:space="preserve"> </w:t>
      </w:r>
      <w:r>
        <w:rPr>
          <w:sz w:val="20"/>
        </w:rPr>
        <w:t>derecho</w:t>
      </w:r>
      <w:r>
        <w:rPr>
          <w:spacing w:val="-11"/>
          <w:sz w:val="20"/>
        </w:rPr>
        <w:t xml:space="preserve"> </w:t>
      </w:r>
      <w:r>
        <w:rPr>
          <w:sz w:val="20"/>
        </w:rPr>
        <w:t>a</w:t>
      </w:r>
      <w:r>
        <w:rPr>
          <w:spacing w:val="-5"/>
          <w:sz w:val="20"/>
        </w:rPr>
        <w:t xml:space="preserve"> </w:t>
      </w:r>
      <w:r>
        <w:rPr>
          <w:sz w:val="20"/>
        </w:rPr>
        <w:t>la</w:t>
      </w:r>
      <w:r>
        <w:rPr>
          <w:spacing w:val="-8"/>
          <w:sz w:val="20"/>
        </w:rPr>
        <w:t xml:space="preserve"> </w:t>
      </w:r>
      <w:r>
        <w:rPr>
          <w:sz w:val="20"/>
        </w:rPr>
        <w:t>vida</w:t>
      </w:r>
      <w:r>
        <w:rPr>
          <w:spacing w:val="-10"/>
          <w:sz w:val="20"/>
        </w:rPr>
        <w:t xml:space="preserve"> </w:t>
      </w:r>
      <w:r>
        <w:rPr>
          <w:sz w:val="20"/>
        </w:rPr>
        <w:t>por una</w:t>
      </w:r>
      <w:r>
        <w:rPr>
          <w:spacing w:val="-10"/>
          <w:sz w:val="20"/>
        </w:rPr>
        <w:t xml:space="preserve"> </w:t>
      </w:r>
      <w:r>
        <w:rPr>
          <w:sz w:val="20"/>
        </w:rPr>
        <w:t>falta</w:t>
      </w:r>
      <w:r>
        <w:rPr>
          <w:spacing w:val="-8"/>
          <w:sz w:val="20"/>
        </w:rPr>
        <w:t xml:space="preserve"> </w:t>
      </w:r>
      <w:r>
        <w:rPr>
          <w:sz w:val="20"/>
        </w:rPr>
        <w:t>al</w:t>
      </w:r>
      <w:r>
        <w:rPr>
          <w:spacing w:val="-7"/>
          <w:sz w:val="20"/>
        </w:rPr>
        <w:t xml:space="preserve"> </w:t>
      </w:r>
      <w:r>
        <w:rPr>
          <w:sz w:val="20"/>
        </w:rPr>
        <w:t>deber</w:t>
      </w:r>
      <w:r>
        <w:rPr>
          <w:spacing w:val="-7"/>
          <w:sz w:val="20"/>
        </w:rPr>
        <w:t xml:space="preserve"> </w:t>
      </w:r>
      <w:r>
        <w:rPr>
          <w:sz w:val="20"/>
        </w:rPr>
        <w:t>del</w:t>
      </w:r>
      <w:r>
        <w:rPr>
          <w:spacing w:val="-3"/>
          <w:sz w:val="20"/>
        </w:rPr>
        <w:t xml:space="preserve"> </w:t>
      </w:r>
      <w:r>
        <w:rPr>
          <w:sz w:val="20"/>
        </w:rPr>
        <w:t>respeto</w:t>
      </w:r>
      <w:r>
        <w:rPr>
          <w:spacing w:val="-4"/>
          <w:sz w:val="20"/>
        </w:rPr>
        <w:t xml:space="preserve"> </w:t>
      </w:r>
      <w:r>
        <w:rPr>
          <w:sz w:val="20"/>
        </w:rPr>
        <w:t>en</w:t>
      </w:r>
      <w:r>
        <w:rPr>
          <w:spacing w:val="-7"/>
          <w:sz w:val="20"/>
        </w:rPr>
        <w:t xml:space="preserve"> </w:t>
      </w:r>
      <w:r>
        <w:rPr>
          <w:sz w:val="20"/>
        </w:rPr>
        <w:t>los</w:t>
      </w:r>
      <w:r>
        <w:rPr>
          <w:spacing w:val="-6"/>
          <w:sz w:val="20"/>
        </w:rPr>
        <w:t xml:space="preserve"> </w:t>
      </w:r>
      <w:r>
        <w:rPr>
          <w:sz w:val="20"/>
        </w:rPr>
        <w:t>términos</w:t>
      </w:r>
      <w:r>
        <w:rPr>
          <w:spacing w:val="-6"/>
          <w:sz w:val="20"/>
        </w:rPr>
        <w:t xml:space="preserve"> </w:t>
      </w:r>
      <w:r>
        <w:rPr>
          <w:sz w:val="20"/>
        </w:rPr>
        <w:t>del</w:t>
      </w:r>
      <w:r>
        <w:rPr>
          <w:spacing w:val="-10"/>
          <w:sz w:val="20"/>
        </w:rPr>
        <w:t xml:space="preserve"> </w:t>
      </w:r>
      <w:r>
        <w:rPr>
          <w:sz w:val="20"/>
        </w:rPr>
        <w:t>artículo</w:t>
      </w:r>
      <w:r>
        <w:rPr>
          <w:spacing w:val="-9"/>
          <w:sz w:val="20"/>
        </w:rPr>
        <w:t xml:space="preserve"> </w:t>
      </w:r>
      <w:r>
        <w:rPr>
          <w:sz w:val="20"/>
        </w:rPr>
        <w:t>1.1</w:t>
      </w:r>
      <w:r>
        <w:rPr>
          <w:spacing w:val="-5"/>
          <w:sz w:val="20"/>
        </w:rPr>
        <w:t xml:space="preserve"> </w:t>
      </w:r>
      <w:r>
        <w:rPr>
          <w:sz w:val="20"/>
        </w:rPr>
        <w:t>de</w:t>
      </w:r>
      <w:r>
        <w:rPr>
          <w:spacing w:val="-9"/>
          <w:sz w:val="20"/>
        </w:rPr>
        <w:t xml:space="preserve"> </w:t>
      </w:r>
      <w:r>
        <w:rPr>
          <w:sz w:val="20"/>
        </w:rPr>
        <w:t>la</w:t>
      </w:r>
      <w:r>
        <w:rPr>
          <w:spacing w:val="-8"/>
          <w:sz w:val="20"/>
        </w:rPr>
        <w:t xml:space="preserve"> </w:t>
      </w:r>
      <w:r>
        <w:rPr>
          <w:sz w:val="20"/>
        </w:rPr>
        <w:t>Convención</w:t>
      </w:r>
      <w:r>
        <w:rPr>
          <w:spacing w:val="-7"/>
          <w:sz w:val="20"/>
        </w:rPr>
        <w:t xml:space="preserve"> </w:t>
      </w:r>
      <w:r>
        <w:rPr>
          <w:sz w:val="20"/>
        </w:rPr>
        <w:t>Americana,</w:t>
      </w:r>
      <w:r>
        <w:rPr>
          <w:spacing w:val="-6"/>
          <w:sz w:val="20"/>
        </w:rPr>
        <w:t xml:space="preserve"> </w:t>
      </w:r>
      <w:r>
        <w:rPr>
          <w:sz w:val="20"/>
        </w:rPr>
        <w:t xml:space="preserve">de las personas ejecutadas extrajudicialmente que se encuentran nombradas en los Anexos I, y </w:t>
      </w:r>
      <w:r>
        <w:rPr>
          <w:spacing w:val="-4"/>
          <w:sz w:val="20"/>
        </w:rPr>
        <w:t>III.</w:t>
      </w:r>
    </w:p>
    <w:p w14:paraId="1231851A" w14:textId="77777777" w:rsidR="006F1C3E" w:rsidRDefault="00736CA7">
      <w:pPr>
        <w:pStyle w:val="Prrafodelista"/>
        <w:numPr>
          <w:ilvl w:val="0"/>
          <w:numId w:val="24"/>
        </w:numPr>
        <w:tabs>
          <w:tab w:val="left" w:pos="827"/>
        </w:tabs>
        <w:spacing w:before="119"/>
        <w:ind w:left="118" w:right="248" w:firstLine="0"/>
        <w:jc w:val="both"/>
        <w:rPr>
          <w:sz w:val="20"/>
        </w:rPr>
      </w:pPr>
      <w:r>
        <w:rPr>
          <w:sz w:val="20"/>
        </w:rPr>
        <w:t>Por último, en lo que respecta el caso de José Irian Suaza Jaramillo, quién fue reconocido por el Estado como víctima de una vulneración al derecho a la vida, la Corte no cuenta</w:t>
      </w:r>
      <w:r>
        <w:rPr>
          <w:spacing w:val="-2"/>
          <w:sz w:val="20"/>
        </w:rPr>
        <w:t xml:space="preserve"> </w:t>
      </w:r>
      <w:r>
        <w:rPr>
          <w:sz w:val="20"/>
        </w:rPr>
        <w:t>con</w:t>
      </w:r>
      <w:r>
        <w:rPr>
          <w:spacing w:val="-1"/>
          <w:sz w:val="20"/>
        </w:rPr>
        <w:t xml:space="preserve"> </w:t>
      </w:r>
      <w:r>
        <w:rPr>
          <w:sz w:val="20"/>
        </w:rPr>
        <w:t>hechos que dan</w:t>
      </w:r>
      <w:r>
        <w:rPr>
          <w:spacing w:val="-1"/>
          <w:sz w:val="20"/>
        </w:rPr>
        <w:t xml:space="preserve"> </w:t>
      </w:r>
      <w:r>
        <w:rPr>
          <w:sz w:val="20"/>
        </w:rPr>
        <w:t>cuenta</w:t>
      </w:r>
      <w:r>
        <w:rPr>
          <w:spacing w:val="-2"/>
          <w:sz w:val="20"/>
        </w:rPr>
        <w:t xml:space="preserve"> </w:t>
      </w:r>
      <w:r>
        <w:rPr>
          <w:sz w:val="20"/>
        </w:rPr>
        <w:t>de las circunstancias en</w:t>
      </w:r>
      <w:r>
        <w:rPr>
          <w:spacing w:val="-1"/>
          <w:sz w:val="20"/>
        </w:rPr>
        <w:t xml:space="preserve"> </w:t>
      </w:r>
      <w:r>
        <w:rPr>
          <w:sz w:val="20"/>
        </w:rPr>
        <w:t>las cuales se</w:t>
      </w:r>
      <w:r>
        <w:rPr>
          <w:spacing w:val="-3"/>
          <w:sz w:val="20"/>
        </w:rPr>
        <w:t xml:space="preserve"> </w:t>
      </w:r>
      <w:r>
        <w:rPr>
          <w:sz w:val="20"/>
        </w:rPr>
        <w:t>habría</w:t>
      </w:r>
      <w:r>
        <w:rPr>
          <w:spacing w:val="-2"/>
          <w:sz w:val="20"/>
        </w:rPr>
        <w:t xml:space="preserve"> </w:t>
      </w:r>
      <w:r>
        <w:rPr>
          <w:sz w:val="20"/>
        </w:rPr>
        <w:t>produc</w:t>
      </w:r>
      <w:r>
        <w:rPr>
          <w:sz w:val="20"/>
        </w:rPr>
        <w:t>ido su muerte, ni en el informe de fondo de la Comisión ni en ninguno de los escritos de los representantes. En la tabla de presuntas víctimas remitida por la Comisión, únicamente se indica que esa persona, era militante, y falleció el 24 de noviembre de 1</w:t>
      </w:r>
      <w:r>
        <w:rPr>
          <w:sz w:val="20"/>
        </w:rPr>
        <w:t>987 en la ciudad de Medellín en una masacre (no se indica cual). En virtud del reconocimiento del Estado, esta Corte reconoce como víctima de ejecución extrajudicial a José Irian Suaza Jaramillo y lo incorpora al Anexo I de víctimas del presente caso.</w:t>
      </w:r>
    </w:p>
    <w:p w14:paraId="10CBF59D" w14:textId="77777777" w:rsidR="006F1C3E" w:rsidRDefault="006F1C3E">
      <w:pPr>
        <w:pStyle w:val="Textoindependiente"/>
        <w:spacing w:before="8"/>
        <w:jc w:val="left"/>
        <w:rPr>
          <w:sz w:val="19"/>
        </w:rPr>
      </w:pPr>
    </w:p>
    <w:p w14:paraId="7B9A403A" w14:textId="77777777" w:rsidR="006F1C3E" w:rsidRDefault="00736CA7">
      <w:pPr>
        <w:pStyle w:val="Prrafodelista"/>
        <w:numPr>
          <w:ilvl w:val="3"/>
          <w:numId w:val="16"/>
        </w:numPr>
        <w:tabs>
          <w:tab w:val="left" w:pos="478"/>
        </w:tabs>
        <w:ind w:left="477" w:right="4100" w:hanging="478"/>
        <w:jc w:val="right"/>
        <w:rPr>
          <w:i/>
          <w:sz w:val="20"/>
        </w:rPr>
      </w:pPr>
      <w:bookmarkStart w:id="414" w:name="_bookmark384"/>
      <w:bookmarkEnd w:id="414"/>
      <w:r>
        <w:rPr>
          <w:i/>
          <w:sz w:val="20"/>
        </w:rPr>
        <w:t>Sob</w:t>
      </w:r>
      <w:r>
        <w:rPr>
          <w:i/>
          <w:sz w:val="20"/>
        </w:rPr>
        <w:t>re</w:t>
      </w:r>
      <w:r>
        <w:rPr>
          <w:i/>
          <w:spacing w:val="-18"/>
          <w:sz w:val="20"/>
        </w:rPr>
        <w:t xml:space="preserve"> </w:t>
      </w:r>
      <w:r>
        <w:rPr>
          <w:i/>
          <w:sz w:val="20"/>
        </w:rPr>
        <w:t>las</w:t>
      </w:r>
      <w:r>
        <w:rPr>
          <w:i/>
          <w:spacing w:val="-18"/>
          <w:sz w:val="20"/>
        </w:rPr>
        <w:t xml:space="preserve"> </w:t>
      </w:r>
      <w:r>
        <w:rPr>
          <w:i/>
          <w:sz w:val="20"/>
        </w:rPr>
        <w:t>alegadas</w:t>
      </w:r>
      <w:r>
        <w:rPr>
          <w:i/>
          <w:spacing w:val="-17"/>
          <w:sz w:val="20"/>
        </w:rPr>
        <w:t xml:space="preserve"> </w:t>
      </w:r>
      <w:r>
        <w:rPr>
          <w:i/>
          <w:sz w:val="20"/>
        </w:rPr>
        <w:t>desapariciones</w:t>
      </w:r>
      <w:r>
        <w:rPr>
          <w:i/>
          <w:spacing w:val="-15"/>
          <w:sz w:val="20"/>
        </w:rPr>
        <w:t xml:space="preserve"> </w:t>
      </w:r>
      <w:r>
        <w:rPr>
          <w:i/>
          <w:spacing w:val="-2"/>
          <w:sz w:val="20"/>
        </w:rPr>
        <w:t>forzadas</w:t>
      </w:r>
    </w:p>
    <w:p w14:paraId="679EFA1D" w14:textId="77777777" w:rsidR="006F1C3E" w:rsidRDefault="006F1C3E">
      <w:pPr>
        <w:pStyle w:val="Textoindependiente"/>
        <w:spacing w:before="11"/>
        <w:jc w:val="left"/>
        <w:rPr>
          <w:i/>
          <w:sz w:val="19"/>
        </w:rPr>
      </w:pPr>
    </w:p>
    <w:p w14:paraId="58EE0CEA" w14:textId="77777777" w:rsidR="006F1C3E" w:rsidRDefault="00736CA7">
      <w:pPr>
        <w:pStyle w:val="Prrafodelista"/>
        <w:numPr>
          <w:ilvl w:val="0"/>
          <w:numId w:val="24"/>
        </w:numPr>
        <w:tabs>
          <w:tab w:val="left" w:pos="827"/>
        </w:tabs>
        <w:ind w:left="117" w:right="253" w:firstLine="0"/>
        <w:jc w:val="both"/>
        <w:rPr>
          <w:sz w:val="20"/>
        </w:rPr>
      </w:pPr>
      <w:r>
        <w:rPr>
          <w:sz w:val="20"/>
        </w:rPr>
        <w:t>La Corte ha desarrollado en su jurisprudencia el carácter pluriofensivo de la desaparición forzada, así como su naturaleza permanente o continua, la cual se prolonga mientras no se conozca el</w:t>
      </w:r>
      <w:r>
        <w:rPr>
          <w:spacing w:val="-1"/>
          <w:sz w:val="20"/>
        </w:rPr>
        <w:t xml:space="preserve"> </w:t>
      </w:r>
      <w:r>
        <w:rPr>
          <w:sz w:val="20"/>
        </w:rPr>
        <w:t>paradero de</w:t>
      </w:r>
      <w:r>
        <w:rPr>
          <w:spacing w:val="-3"/>
          <w:sz w:val="20"/>
        </w:rPr>
        <w:t xml:space="preserve"> </w:t>
      </w:r>
      <w:r>
        <w:rPr>
          <w:sz w:val="20"/>
        </w:rPr>
        <w:t>la persona</w:t>
      </w:r>
      <w:r>
        <w:rPr>
          <w:spacing w:val="-2"/>
          <w:sz w:val="20"/>
        </w:rPr>
        <w:t xml:space="preserve"> </w:t>
      </w:r>
      <w:r>
        <w:rPr>
          <w:sz w:val="20"/>
        </w:rPr>
        <w:t>desaparecida o</w:t>
      </w:r>
      <w:r>
        <w:rPr>
          <w:spacing w:val="-3"/>
          <w:sz w:val="20"/>
        </w:rPr>
        <w:t xml:space="preserve"> </w:t>
      </w:r>
      <w:r>
        <w:rPr>
          <w:sz w:val="20"/>
        </w:rPr>
        <w:t>se</w:t>
      </w:r>
      <w:r>
        <w:rPr>
          <w:spacing w:val="-5"/>
          <w:sz w:val="20"/>
        </w:rPr>
        <w:t xml:space="preserve"> </w:t>
      </w:r>
      <w:r>
        <w:rPr>
          <w:sz w:val="20"/>
        </w:rPr>
        <w:t>identifiquen con</w:t>
      </w:r>
      <w:r>
        <w:rPr>
          <w:spacing w:val="-1"/>
          <w:sz w:val="20"/>
        </w:rPr>
        <w:t xml:space="preserve"> </w:t>
      </w:r>
      <w:r>
        <w:rPr>
          <w:sz w:val="20"/>
        </w:rPr>
        <w:t>certeza sus restos</w:t>
      </w:r>
      <w:hyperlink w:anchor="_bookmark385" w:history="1">
        <w:r>
          <w:rPr>
            <w:position w:val="7"/>
            <w:sz w:val="13"/>
          </w:rPr>
          <w:t>310</w:t>
        </w:r>
      </w:hyperlink>
      <w:r>
        <w:rPr>
          <w:sz w:val="20"/>
        </w:rPr>
        <w:t>.</w:t>
      </w:r>
    </w:p>
    <w:p w14:paraId="3F7259CE" w14:textId="77777777" w:rsidR="006F1C3E" w:rsidRDefault="00736CA7">
      <w:pPr>
        <w:pStyle w:val="Prrafodelista"/>
        <w:numPr>
          <w:ilvl w:val="0"/>
          <w:numId w:val="24"/>
        </w:numPr>
        <w:tabs>
          <w:tab w:val="left" w:pos="829"/>
        </w:tabs>
        <w:spacing w:before="120"/>
        <w:ind w:left="118" w:right="251" w:firstLine="0"/>
        <w:jc w:val="both"/>
        <w:rPr>
          <w:sz w:val="20"/>
        </w:rPr>
      </w:pPr>
      <w:r>
        <w:rPr>
          <w:sz w:val="20"/>
        </w:rPr>
        <w:t>En tal sentido, el análisis de la desaparición forzada debe abarcar la totalidad del conjunto de los hechos que se presentan a consideración del Tribunal. Solo de este modo el análisis</w:t>
      </w:r>
      <w:r>
        <w:rPr>
          <w:spacing w:val="-2"/>
          <w:sz w:val="20"/>
        </w:rPr>
        <w:t xml:space="preserve"> </w:t>
      </w:r>
      <w:r>
        <w:rPr>
          <w:sz w:val="20"/>
        </w:rPr>
        <w:t>legal de la desaparición forzada e</w:t>
      </w:r>
      <w:r>
        <w:rPr>
          <w:sz w:val="20"/>
        </w:rPr>
        <w:t>s consecuente</w:t>
      </w:r>
      <w:r>
        <w:rPr>
          <w:spacing w:val="-1"/>
          <w:sz w:val="20"/>
        </w:rPr>
        <w:t xml:space="preserve"> </w:t>
      </w:r>
      <w:r>
        <w:rPr>
          <w:sz w:val="20"/>
        </w:rPr>
        <w:t>con la compleja</w:t>
      </w:r>
      <w:r>
        <w:rPr>
          <w:spacing w:val="-1"/>
          <w:sz w:val="20"/>
        </w:rPr>
        <w:t xml:space="preserve"> </w:t>
      </w:r>
      <w:r>
        <w:rPr>
          <w:sz w:val="20"/>
        </w:rPr>
        <w:t>violación a</w:t>
      </w:r>
      <w:r>
        <w:rPr>
          <w:spacing w:val="-2"/>
          <w:sz w:val="20"/>
        </w:rPr>
        <w:t xml:space="preserve"> </w:t>
      </w:r>
      <w:r>
        <w:rPr>
          <w:sz w:val="20"/>
        </w:rPr>
        <w:t>derechos humanos que esta conlleva</w:t>
      </w:r>
      <w:hyperlink w:anchor="_bookmark386" w:history="1">
        <w:r>
          <w:rPr>
            <w:position w:val="7"/>
            <w:sz w:val="13"/>
          </w:rPr>
          <w:t>311</w:t>
        </w:r>
      </w:hyperlink>
      <w:r>
        <w:rPr>
          <w:sz w:val="20"/>
        </w:rPr>
        <w:t>, con su carácter permanente y con la necesidad de considerar el</w:t>
      </w:r>
      <w:r>
        <w:rPr>
          <w:spacing w:val="-18"/>
          <w:sz w:val="20"/>
        </w:rPr>
        <w:t xml:space="preserve"> </w:t>
      </w:r>
      <w:r>
        <w:rPr>
          <w:sz w:val="20"/>
        </w:rPr>
        <w:t>contexto</w:t>
      </w:r>
      <w:r>
        <w:rPr>
          <w:spacing w:val="-18"/>
          <w:sz w:val="20"/>
        </w:rPr>
        <w:t xml:space="preserve"> </w:t>
      </w:r>
      <w:r>
        <w:rPr>
          <w:sz w:val="20"/>
        </w:rPr>
        <w:t>en</w:t>
      </w:r>
      <w:r>
        <w:rPr>
          <w:spacing w:val="-17"/>
          <w:sz w:val="20"/>
        </w:rPr>
        <w:t xml:space="preserve"> </w:t>
      </w:r>
      <w:r>
        <w:rPr>
          <w:sz w:val="20"/>
        </w:rPr>
        <w:t>que</w:t>
      </w:r>
      <w:r>
        <w:rPr>
          <w:spacing w:val="-18"/>
          <w:sz w:val="20"/>
        </w:rPr>
        <w:t xml:space="preserve"> </w:t>
      </w:r>
      <w:r>
        <w:rPr>
          <w:sz w:val="20"/>
        </w:rPr>
        <w:t>ocurrieron</w:t>
      </w:r>
      <w:r>
        <w:rPr>
          <w:spacing w:val="-17"/>
          <w:sz w:val="20"/>
        </w:rPr>
        <w:t xml:space="preserve"> </w:t>
      </w:r>
      <w:r>
        <w:rPr>
          <w:sz w:val="20"/>
        </w:rPr>
        <w:t>los</w:t>
      </w:r>
      <w:r>
        <w:rPr>
          <w:spacing w:val="-18"/>
          <w:sz w:val="20"/>
        </w:rPr>
        <w:t xml:space="preserve"> </w:t>
      </w:r>
      <w:r>
        <w:rPr>
          <w:sz w:val="20"/>
        </w:rPr>
        <w:t>hechos,</w:t>
      </w:r>
      <w:r>
        <w:rPr>
          <w:spacing w:val="-18"/>
          <w:sz w:val="20"/>
        </w:rPr>
        <w:t xml:space="preserve"> </w:t>
      </w:r>
      <w:r>
        <w:rPr>
          <w:sz w:val="20"/>
        </w:rPr>
        <w:t>a</w:t>
      </w:r>
      <w:r>
        <w:rPr>
          <w:spacing w:val="-17"/>
          <w:sz w:val="20"/>
        </w:rPr>
        <w:t xml:space="preserve"> </w:t>
      </w:r>
      <w:r>
        <w:rPr>
          <w:sz w:val="20"/>
        </w:rPr>
        <w:t>fin</w:t>
      </w:r>
      <w:r>
        <w:rPr>
          <w:spacing w:val="-18"/>
          <w:sz w:val="20"/>
        </w:rPr>
        <w:t xml:space="preserve"> </w:t>
      </w:r>
      <w:r>
        <w:rPr>
          <w:sz w:val="20"/>
        </w:rPr>
        <w:t>d</w:t>
      </w:r>
      <w:r>
        <w:rPr>
          <w:sz w:val="20"/>
        </w:rPr>
        <w:t>e</w:t>
      </w:r>
      <w:r>
        <w:rPr>
          <w:spacing w:val="-17"/>
          <w:sz w:val="20"/>
        </w:rPr>
        <w:t xml:space="preserve"> </w:t>
      </w:r>
      <w:r>
        <w:rPr>
          <w:sz w:val="20"/>
        </w:rPr>
        <w:t>analizar</w:t>
      </w:r>
      <w:r>
        <w:rPr>
          <w:spacing w:val="-18"/>
          <w:sz w:val="20"/>
        </w:rPr>
        <w:t xml:space="preserve"> </w:t>
      </w:r>
      <w:r>
        <w:rPr>
          <w:sz w:val="20"/>
        </w:rPr>
        <w:t>sus</w:t>
      </w:r>
      <w:r>
        <w:rPr>
          <w:spacing w:val="-17"/>
          <w:sz w:val="20"/>
        </w:rPr>
        <w:t xml:space="preserve"> </w:t>
      </w:r>
      <w:r>
        <w:rPr>
          <w:sz w:val="20"/>
        </w:rPr>
        <w:t>efectos</w:t>
      </w:r>
      <w:r>
        <w:rPr>
          <w:spacing w:val="-18"/>
          <w:sz w:val="20"/>
        </w:rPr>
        <w:t xml:space="preserve"> </w:t>
      </w:r>
      <w:r>
        <w:rPr>
          <w:sz w:val="20"/>
        </w:rPr>
        <w:t>prolongados</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 xml:space="preserve">tiempo y enfocar integralmente sus consecuencias, teniendo en cuenta el </w:t>
      </w:r>
      <w:r>
        <w:rPr>
          <w:i/>
          <w:sz w:val="20"/>
        </w:rPr>
        <w:t xml:space="preserve">corpus iuris </w:t>
      </w:r>
      <w:r>
        <w:rPr>
          <w:sz w:val="20"/>
        </w:rPr>
        <w:t>de protección tanto interamericano como internaciona</w:t>
      </w:r>
      <w:hyperlink w:anchor="_bookmark387" w:history="1">
        <w:r>
          <w:rPr>
            <w:sz w:val="20"/>
          </w:rPr>
          <w:t>l</w:t>
        </w:r>
        <w:r>
          <w:rPr>
            <w:position w:val="7"/>
            <w:sz w:val="13"/>
          </w:rPr>
          <w:t>312</w:t>
        </w:r>
      </w:hyperlink>
      <w:r>
        <w:rPr>
          <w:sz w:val="20"/>
        </w:rPr>
        <w:t>.</w:t>
      </w:r>
    </w:p>
    <w:p w14:paraId="20EC03C9" w14:textId="77777777" w:rsidR="006F1C3E" w:rsidRDefault="00736CA7">
      <w:pPr>
        <w:pStyle w:val="Prrafodelista"/>
        <w:numPr>
          <w:ilvl w:val="0"/>
          <w:numId w:val="24"/>
        </w:numPr>
        <w:tabs>
          <w:tab w:val="left" w:pos="829"/>
        </w:tabs>
        <w:spacing w:before="120"/>
        <w:ind w:left="118" w:right="252" w:hanging="1"/>
        <w:jc w:val="both"/>
        <w:rPr>
          <w:sz w:val="20"/>
        </w:rPr>
      </w:pPr>
      <w:r>
        <w:rPr>
          <w:sz w:val="20"/>
        </w:rPr>
        <w:t>Por otr</w:t>
      </w:r>
      <w:r>
        <w:rPr>
          <w:sz w:val="20"/>
        </w:rPr>
        <w:t xml:space="preserve">a parte, el Tribunal reitera, como lo ha hecho en casos anteriores, que debe aplicar una valoración de la prueba que tenga en cuenta la gravedad de la atribución de responsabilidad internacional a un Estado y que, sin perjuicio de ello, sea capaz de crear </w:t>
      </w:r>
      <w:r>
        <w:rPr>
          <w:sz w:val="20"/>
        </w:rPr>
        <w:t>la</w:t>
      </w:r>
    </w:p>
    <w:p w14:paraId="195A0898" w14:textId="77777777" w:rsidR="006F1C3E" w:rsidRDefault="00736CA7">
      <w:pPr>
        <w:pStyle w:val="Textoindependiente"/>
        <w:spacing w:before="2"/>
        <w:jc w:val="left"/>
        <w:rPr>
          <w:sz w:val="19"/>
        </w:rPr>
      </w:pPr>
      <w:r>
        <w:pict w14:anchorId="2563E93E">
          <v:rect id="docshape82" o:spid="_x0000_s1108" style="position:absolute;margin-left:70.9pt;margin-top:12.85pt;width:2in;height:.6pt;z-index:-15687680;mso-wrap-distance-left:0;mso-wrap-distance-right:0;mso-position-horizontal-relative:page" fillcolor="black" stroked="f">
            <w10:wrap type="topAndBottom" anchorx="page"/>
          </v:rect>
        </w:pict>
      </w:r>
    </w:p>
    <w:p w14:paraId="2E086924" w14:textId="77777777" w:rsidR="006F1C3E" w:rsidRDefault="00736CA7">
      <w:pPr>
        <w:spacing w:before="103"/>
        <w:ind w:left="118" w:right="252"/>
        <w:jc w:val="both"/>
        <w:rPr>
          <w:sz w:val="16"/>
        </w:rPr>
      </w:pPr>
      <w:bookmarkStart w:id="415" w:name="_bookmark385"/>
      <w:bookmarkEnd w:id="415"/>
      <w:r>
        <w:rPr>
          <w:sz w:val="16"/>
          <w:vertAlign w:val="superscript"/>
        </w:rPr>
        <w:t>310</w:t>
      </w:r>
      <w:r>
        <w:rPr>
          <w:spacing w:val="40"/>
          <w:sz w:val="16"/>
        </w:rPr>
        <w:t xml:space="preserve">  </w:t>
      </w:r>
      <w:r>
        <w:rPr>
          <w:i/>
          <w:sz w:val="16"/>
        </w:rPr>
        <w:t>Cfr., inter alia</w:t>
      </w:r>
      <w:r>
        <w:rPr>
          <w:sz w:val="16"/>
        </w:rPr>
        <w:t xml:space="preserve">, </w:t>
      </w:r>
      <w:r>
        <w:rPr>
          <w:i/>
          <w:sz w:val="16"/>
        </w:rPr>
        <w:t>Caso Velásquez Rodríguez Vs. Honduras. Fondo, supra</w:t>
      </w:r>
      <w:r>
        <w:rPr>
          <w:sz w:val="16"/>
        </w:rPr>
        <w:t xml:space="preserve">, párrs. 155 a 157, y </w:t>
      </w:r>
      <w:r>
        <w:rPr>
          <w:i/>
          <w:sz w:val="16"/>
        </w:rPr>
        <w:t>Caso Alvarado Espinoza y otros Vs. México, supra</w:t>
      </w:r>
      <w:r>
        <w:rPr>
          <w:sz w:val="16"/>
        </w:rPr>
        <w:t>, párr. 165.</w:t>
      </w:r>
    </w:p>
    <w:p w14:paraId="13B64D38" w14:textId="77777777" w:rsidR="006F1C3E" w:rsidRDefault="00736CA7">
      <w:pPr>
        <w:spacing w:before="60"/>
        <w:ind w:left="118" w:right="244" w:hanging="1"/>
        <w:jc w:val="both"/>
        <w:rPr>
          <w:sz w:val="16"/>
        </w:rPr>
      </w:pPr>
      <w:bookmarkStart w:id="416" w:name="_bookmark386"/>
      <w:bookmarkEnd w:id="416"/>
      <w:r>
        <w:rPr>
          <w:sz w:val="16"/>
          <w:vertAlign w:val="superscript"/>
        </w:rPr>
        <w:t>311</w:t>
      </w:r>
      <w:r>
        <w:rPr>
          <w:spacing w:val="80"/>
          <w:sz w:val="16"/>
        </w:rPr>
        <w:t xml:space="preserve">   </w:t>
      </w:r>
      <w:r>
        <w:rPr>
          <w:i/>
          <w:sz w:val="16"/>
        </w:rPr>
        <w:t>Cfr.</w:t>
      </w:r>
      <w:r>
        <w:rPr>
          <w:i/>
          <w:spacing w:val="-13"/>
          <w:sz w:val="16"/>
        </w:rPr>
        <w:t xml:space="preserve"> </w:t>
      </w:r>
      <w:r>
        <w:rPr>
          <w:i/>
          <w:sz w:val="16"/>
        </w:rPr>
        <w:t>Caso</w:t>
      </w:r>
      <w:r>
        <w:rPr>
          <w:i/>
          <w:spacing w:val="-7"/>
          <w:sz w:val="16"/>
        </w:rPr>
        <w:t xml:space="preserve"> </w:t>
      </w:r>
      <w:r>
        <w:rPr>
          <w:i/>
          <w:sz w:val="16"/>
        </w:rPr>
        <w:t>Heliodoro</w:t>
      </w:r>
      <w:r>
        <w:rPr>
          <w:i/>
          <w:spacing w:val="-9"/>
          <w:sz w:val="16"/>
        </w:rPr>
        <w:t xml:space="preserve"> </w:t>
      </w:r>
      <w:r>
        <w:rPr>
          <w:i/>
          <w:sz w:val="16"/>
        </w:rPr>
        <w:t>Portugal</w:t>
      </w:r>
      <w:r>
        <w:rPr>
          <w:i/>
          <w:spacing w:val="-11"/>
          <w:sz w:val="16"/>
        </w:rPr>
        <w:t xml:space="preserve"> </w:t>
      </w:r>
      <w:r>
        <w:rPr>
          <w:i/>
          <w:sz w:val="16"/>
        </w:rPr>
        <w:t>Vs.</w:t>
      </w:r>
      <w:r>
        <w:rPr>
          <w:i/>
          <w:spacing w:val="-11"/>
          <w:sz w:val="16"/>
        </w:rPr>
        <w:t xml:space="preserve"> </w:t>
      </w:r>
      <w:r>
        <w:rPr>
          <w:i/>
          <w:sz w:val="16"/>
        </w:rPr>
        <w:t>Panamá</w:t>
      </w:r>
      <w:r>
        <w:rPr>
          <w:sz w:val="16"/>
        </w:rPr>
        <w:t>.</w:t>
      </w:r>
      <w:r>
        <w:rPr>
          <w:spacing w:val="-11"/>
          <w:sz w:val="16"/>
        </w:rPr>
        <w:t xml:space="preserve"> </w:t>
      </w:r>
      <w:r>
        <w:rPr>
          <w:i/>
          <w:sz w:val="16"/>
        </w:rPr>
        <w:t>Excepciones</w:t>
      </w:r>
      <w:r>
        <w:rPr>
          <w:i/>
          <w:spacing w:val="-7"/>
          <w:sz w:val="16"/>
        </w:rPr>
        <w:t xml:space="preserve"> </w:t>
      </w:r>
      <w:r>
        <w:rPr>
          <w:i/>
          <w:sz w:val="16"/>
        </w:rPr>
        <w:t>Preliminares,</w:t>
      </w:r>
      <w:r>
        <w:rPr>
          <w:i/>
          <w:spacing w:val="-13"/>
          <w:sz w:val="16"/>
        </w:rPr>
        <w:t xml:space="preserve"> </w:t>
      </w:r>
      <w:r>
        <w:rPr>
          <w:i/>
          <w:sz w:val="16"/>
        </w:rPr>
        <w:t>Fondo,</w:t>
      </w:r>
      <w:r>
        <w:rPr>
          <w:i/>
          <w:spacing w:val="-13"/>
          <w:sz w:val="16"/>
        </w:rPr>
        <w:t xml:space="preserve"> </w:t>
      </w:r>
      <w:r>
        <w:rPr>
          <w:i/>
          <w:sz w:val="16"/>
        </w:rPr>
        <w:t>Reparaciones</w:t>
      </w:r>
      <w:r>
        <w:rPr>
          <w:i/>
          <w:spacing w:val="-10"/>
          <w:sz w:val="16"/>
        </w:rPr>
        <w:t xml:space="preserve"> </w:t>
      </w:r>
      <w:r>
        <w:rPr>
          <w:i/>
          <w:sz w:val="16"/>
        </w:rPr>
        <w:t>y</w:t>
      </w:r>
      <w:r>
        <w:rPr>
          <w:i/>
          <w:spacing w:val="-11"/>
          <w:sz w:val="16"/>
        </w:rPr>
        <w:t xml:space="preserve"> </w:t>
      </w:r>
      <w:r>
        <w:rPr>
          <w:i/>
          <w:sz w:val="16"/>
        </w:rPr>
        <w:t>Costas.</w:t>
      </w:r>
      <w:r>
        <w:rPr>
          <w:i/>
          <w:spacing w:val="-10"/>
          <w:sz w:val="16"/>
        </w:rPr>
        <w:t xml:space="preserve"> </w:t>
      </w:r>
      <w:r>
        <w:rPr>
          <w:sz w:val="16"/>
        </w:rPr>
        <w:t xml:space="preserve">Sentencia de 12 de agosto de 2008. Serie C No. 186, párr. 112, y </w:t>
      </w:r>
      <w:r>
        <w:rPr>
          <w:i/>
          <w:sz w:val="16"/>
        </w:rPr>
        <w:t xml:space="preserve">Caso Alvarado Espinosa y otros Vs. México. Fondo, </w:t>
      </w:r>
      <w:bookmarkStart w:id="417" w:name="_bookmark387"/>
      <w:bookmarkEnd w:id="417"/>
      <w:r>
        <w:rPr>
          <w:i/>
          <w:sz w:val="16"/>
        </w:rPr>
        <w:t xml:space="preserve">Reparaciones y Costas. </w:t>
      </w:r>
      <w:r>
        <w:rPr>
          <w:sz w:val="16"/>
        </w:rPr>
        <w:t>Sentencia de 28 de noviembre de 2018. Serie C No. 370, párr. 166.</w:t>
      </w:r>
    </w:p>
    <w:p w14:paraId="53BD073A" w14:textId="77777777" w:rsidR="006F1C3E" w:rsidRDefault="00736CA7">
      <w:pPr>
        <w:spacing w:before="60"/>
        <w:ind w:left="117" w:right="249" w:firstLine="1"/>
        <w:jc w:val="both"/>
        <w:rPr>
          <w:sz w:val="16"/>
        </w:rPr>
      </w:pPr>
      <w:r>
        <w:rPr>
          <w:sz w:val="16"/>
          <w:vertAlign w:val="superscript"/>
        </w:rPr>
        <w:t>312</w:t>
      </w:r>
      <w:r>
        <w:rPr>
          <w:spacing w:val="80"/>
          <w:w w:val="15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Goiburú</w:t>
      </w:r>
      <w:r>
        <w:rPr>
          <w:i/>
          <w:spacing w:val="-8"/>
          <w:sz w:val="16"/>
        </w:rPr>
        <w:t xml:space="preserve"> </w:t>
      </w:r>
      <w:r>
        <w:rPr>
          <w:i/>
          <w:sz w:val="16"/>
        </w:rPr>
        <w:t>y</w:t>
      </w:r>
      <w:r>
        <w:rPr>
          <w:i/>
          <w:spacing w:val="-4"/>
          <w:sz w:val="16"/>
        </w:rPr>
        <w:t xml:space="preserve"> </w:t>
      </w:r>
      <w:r>
        <w:rPr>
          <w:i/>
          <w:sz w:val="16"/>
        </w:rPr>
        <w:t>otro</w:t>
      </w:r>
      <w:r>
        <w:rPr>
          <w:i/>
          <w:sz w:val="16"/>
        </w:rPr>
        <w:t>s</w:t>
      </w:r>
      <w:r>
        <w:rPr>
          <w:i/>
          <w:spacing w:val="-7"/>
          <w:sz w:val="16"/>
        </w:rPr>
        <w:t xml:space="preserve"> </w:t>
      </w:r>
      <w:r>
        <w:rPr>
          <w:i/>
          <w:sz w:val="16"/>
        </w:rPr>
        <w:t>Vs.</w:t>
      </w:r>
      <w:r>
        <w:rPr>
          <w:i/>
          <w:spacing w:val="-6"/>
          <w:sz w:val="16"/>
        </w:rPr>
        <w:t xml:space="preserve"> </w:t>
      </w:r>
      <w:r>
        <w:rPr>
          <w:i/>
          <w:sz w:val="16"/>
        </w:rPr>
        <w:t>Paraguay,</w:t>
      </w:r>
      <w:r>
        <w:rPr>
          <w:i/>
          <w:spacing w:val="-3"/>
          <w:sz w:val="16"/>
        </w:rPr>
        <w:t xml:space="preserve"> </w:t>
      </w:r>
      <w:r>
        <w:rPr>
          <w:i/>
          <w:sz w:val="16"/>
        </w:rPr>
        <w:t>supra</w:t>
      </w:r>
      <w:r>
        <w:rPr>
          <w:sz w:val="16"/>
        </w:rPr>
        <w:t>,</w:t>
      </w:r>
      <w:r>
        <w:rPr>
          <w:spacing w:val="-8"/>
          <w:sz w:val="16"/>
        </w:rPr>
        <w:t xml:space="preserve"> </w:t>
      </w:r>
      <w:r>
        <w:rPr>
          <w:sz w:val="16"/>
        </w:rPr>
        <w:t>párr.</w:t>
      </w:r>
      <w:r>
        <w:rPr>
          <w:spacing w:val="-6"/>
          <w:sz w:val="16"/>
        </w:rPr>
        <w:t xml:space="preserve"> </w:t>
      </w:r>
      <w:r>
        <w:rPr>
          <w:sz w:val="16"/>
        </w:rPr>
        <w:t>85,</w:t>
      </w:r>
      <w:r>
        <w:rPr>
          <w:spacing w:val="-8"/>
          <w:sz w:val="16"/>
        </w:rPr>
        <w:t xml:space="preserve"> </w:t>
      </w:r>
      <w:r>
        <w:rPr>
          <w:sz w:val="16"/>
        </w:rPr>
        <w:t>y</w:t>
      </w:r>
      <w:r>
        <w:rPr>
          <w:spacing w:val="-2"/>
          <w:sz w:val="16"/>
        </w:rPr>
        <w:t xml:space="preserve"> </w:t>
      </w:r>
      <w:r>
        <w:rPr>
          <w:i/>
          <w:sz w:val="16"/>
        </w:rPr>
        <w:t>Caso</w:t>
      </w:r>
      <w:r>
        <w:rPr>
          <w:i/>
          <w:spacing w:val="-4"/>
          <w:sz w:val="16"/>
        </w:rPr>
        <w:t xml:space="preserve"> </w:t>
      </w:r>
      <w:r>
        <w:rPr>
          <w:i/>
          <w:sz w:val="16"/>
        </w:rPr>
        <w:t>Alvarado</w:t>
      </w:r>
      <w:r>
        <w:rPr>
          <w:i/>
          <w:spacing w:val="-2"/>
          <w:sz w:val="16"/>
        </w:rPr>
        <w:t xml:space="preserve"> </w:t>
      </w:r>
      <w:r>
        <w:rPr>
          <w:i/>
          <w:sz w:val="16"/>
        </w:rPr>
        <w:t>Espinosa</w:t>
      </w:r>
      <w:r>
        <w:rPr>
          <w:i/>
          <w:spacing w:val="-8"/>
          <w:sz w:val="16"/>
        </w:rPr>
        <w:t xml:space="preserve"> </w:t>
      </w:r>
      <w:r>
        <w:rPr>
          <w:i/>
          <w:sz w:val="16"/>
        </w:rPr>
        <w:t>y</w:t>
      </w:r>
      <w:r>
        <w:rPr>
          <w:i/>
          <w:spacing w:val="-4"/>
          <w:sz w:val="16"/>
        </w:rPr>
        <w:t xml:space="preserve"> </w:t>
      </w:r>
      <w:r>
        <w:rPr>
          <w:i/>
          <w:sz w:val="16"/>
        </w:rPr>
        <w:t>otros</w:t>
      </w:r>
      <w:r>
        <w:rPr>
          <w:i/>
          <w:spacing w:val="-7"/>
          <w:sz w:val="16"/>
        </w:rPr>
        <w:t xml:space="preserve"> </w:t>
      </w:r>
      <w:r>
        <w:rPr>
          <w:i/>
          <w:sz w:val="16"/>
        </w:rPr>
        <w:t>Vs.</w:t>
      </w:r>
      <w:r>
        <w:rPr>
          <w:i/>
          <w:spacing w:val="-8"/>
          <w:sz w:val="16"/>
        </w:rPr>
        <w:t xml:space="preserve"> </w:t>
      </w:r>
      <w:r>
        <w:rPr>
          <w:i/>
          <w:sz w:val="16"/>
        </w:rPr>
        <w:t>México</w:t>
      </w:r>
      <w:r>
        <w:rPr>
          <w:sz w:val="16"/>
        </w:rPr>
        <w:t>,</w:t>
      </w:r>
      <w:r>
        <w:rPr>
          <w:spacing w:val="-4"/>
          <w:sz w:val="16"/>
        </w:rPr>
        <w:t xml:space="preserve"> </w:t>
      </w:r>
      <w:r>
        <w:rPr>
          <w:i/>
          <w:sz w:val="16"/>
        </w:rPr>
        <w:t>supra</w:t>
      </w:r>
      <w:r>
        <w:rPr>
          <w:sz w:val="16"/>
        </w:rPr>
        <w:t>, párr. 166.</w:t>
      </w:r>
    </w:p>
    <w:p w14:paraId="15CB2A84" w14:textId="77777777" w:rsidR="006F1C3E" w:rsidRDefault="006F1C3E">
      <w:pPr>
        <w:jc w:val="both"/>
        <w:rPr>
          <w:sz w:val="16"/>
        </w:rPr>
        <w:sectPr w:rsidR="006F1C3E">
          <w:pgSz w:w="12240" w:h="15840"/>
          <w:pgMar w:top="1340" w:right="1160" w:bottom="1680" w:left="1300" w:header="0" w:footer="1437" w:gutter="0"/>
          <w:cols w:space="720"/>
        </w:sectPr>
      </w:pPr>
    </w:p>
    <w:p w14:paraId="2E2AD9C1" w14:textId="77777777" w:rsidR="006F1C3E" w:rsidRDefault="00736CA7">
      <w:pPr>
        <w:pStyle w:val="Textoindependiente"/>
        <w:spacing w:before="79"/>
        <w:ind w:left="117" w:right="250" w:firstLine="1"/>
      </w:pPr>
      <w:r>
        <w:t>convicción de</w:t>
      </w:r>
      <w:r>
        <w:rPr>
          <w:spacing w:val="-3"/>
        </w:rPr>
        <w:t xml:space="preserve"> </w:t>
      </w:r>
      <w:r>
        <w:t>la verdad de</w:t>
      </w:r>
      <w:r>
        <w:rPr>
          <w:spacing w:val="-6"/>
        </w:rPr>
        <w:t xml:space="preserve"> </w:t>
      </w:r>
      <w:r>
        <w:t>los hechos alegados, máxime</w:t>
      </w:r>
      <w:r>
        <w:rPr>
          <w:spacing w:val="-3"/>
        </w:rPr>
        <w:t xml:space="preserve"> </w:t>
      </w:r>
      <w:r>
        <w:t>la naturaleza de</w:t>
      </w:r>
      <w:r>
        <w:rPr>
          <w:spacing w:val="-3"/>
        </w:rPr>
        <w:t xml:space="preserve"> </w:t>
      </w:r>
      <w:r>
        <w:t>los bienes jurídicos protegidos sobre los que recae el esclarecimiento de estos hechos. Para ello, en los casos de desaparición forzada de personas es legítimo y resulta de especial importancia el uso de la prueba circunstancial, los indicios y las presunc</w:t>
      </w:r>
      <w:r>
        <w:t>iones para demostrar la concurrencia de cualquiera de los elementos de la desaparición forzada, ya que esta forma específica de violación</w:t>
      </w:r>
      <w:r>
        <w:rPr>
          <w:spacing w:val="-6"/>
        </w:rPr>
        <w:t xml:space="preserve"> </w:t>
      </w:r>
      <w:r>
        <w:t>se</w:t>
      </w:r>
      <w:r>
        <w:rPr>
          <w:spacing w:val="-10"/>
        </w:rPr>
        <w:t xml:space="preserve"> </w:t>
      </w:r>
      <w:r>
        <w:t>caracteriza</w:t>
      </w:r>
      <w:r>
        <w:rPr>
          <w:spacing w:val="-3"/>
        </w:rPr>
        <w:t xml:space="preserve"> </w:t>
      </w:r>
      <w:r>
        <w:t>por</w:t>
      </w:r>
      <w:r>
        <w:rPr>
          <w:spacing w:val="-10"/>
        </w:rPr>
        <w:t xml:space="preserve"> </w:t>
      </w:r>
      <w:r>
        <w:t>procurar</w:t>
      </w:r>
      <w:r>
        <w:rPr>
          <w:spacing w:val="-10"/>
        </w:rPr>
        <w:t xml:space="preserve"> </w:t>
      </w:r>
      <w:r>
        <w:t>la</w:t>
      </w:r>
      <w:r>
        <w:rPr>
          <w:spacing w:val="-5"/>
        </w:rPr>
        <w:t xml:space="preserve"> </w:t>
      </w:r>
      <w:r>
        <w:t>supresión</w:t>
      </w:r>
      <w:r>
        <w:rPr>
          <w:spacing w:val="-7"/>
        </w:rPr>
        <w:t xml:space="preserve"> </w:t>
      </w:r>
      <w:r>
        <w:t>de</w:t>
      </w:r>
      <w:r>
        <w:rPr>
          <w:spacing w:val="-10"/>
        </w:rPr>
        <w:t xml:space="preserve"> </w:t>
      </w:r>
      <w:r>
        <w:t>todo</w:t>
      </w:r>
      <w:r>
        <w:rPr>
          <w:spacing w:val="-8"/>
        </w:rPr>
        <w:t xml:space="preserve"> </w:t>
      </w:r>
      <w:r>
        <w:t>elemento</w:t>
      </w:r>
      <w:r>
        <w:rPr>
          <w:spacing w:val="-9"/>
        </w:rPr>
        <w:t xml:space="preserve"> </w:t>
      </w:r>
      <w:r>
        <w:t>que</w:t>
      </w:r>
      <w:r>
        <w:rPr>
          <w:spacing w:val="-6"/>
        </w:rPr>
        <w:t xml:space="preserve"> </w:t>
      </w:r>
      <w:r>
        <w:t>permita</w:t>
      </w:r>
      <w:r>
        <w:rPr>
          <w:spacing w:val="-5"/>
        </w:rPr>
        <w:t xml:space="preserve"> </w:t>
      </w:r>
      <w:r>
        <w:t>comprobar</w:t>
      </w:r>
      <w:r>
        <w:rPr>
          <w:spacing w:val="-10"/>
        </w:rPr>
        <w:t xml:space="preserve"> </w:t>
      </w:r>
      <w:r>
        <w:t>la detención,</w:t>
      </w:r>
      <w:r>
        <w:rPr>
          <w:spacing w:val="-18"/>
        </w:rPr>
        <w:t xml:space="preserve"> </w:t>
      </w:r>
      <w:r>
        <w:t>el</w:t>
      </w:r>
      <w:r>
        <w:rPr>
          <w:spacing w:val="-17"/>
        </w:rPr>
        <w:t xml:space="preserve"> </w:t>
      </w:r>
      <w:r>
        <w:t>paradero</w:t>
      </w:r>
      <w:r>
        <w:rPr>
          <w:spacing w:val="-17"/>
        </w:rPr>
        <w:t xml:space="preserve"> </w:t>
      </w:r>
      <w:r>
        <w:t>y</w:t>
      </w:r>
      <w:r>
        <w:rPr>
          <w:spacing w:val="-16"/>
        </w:rPr>
        <w:t xml:space="preserve"> </w:t>
      </w:r>
      <w:r>
        <w:t>la</w:t>
      </w:r>
      <w:r>
        <w:rPr>
          <w:spacing w:val="-16"/>
        </w:rPr>
        <w:t xml:space="preserve"> </w:t>
      </w:r>
      <w:r>
        <w:t>suerte</w:t>
      </w:r>
      <w:r>
        <w:rPr>
          <w:spacing w:val="-17"/>
        </w:rPr>
        <w:t xml:space="preserve"> </w:t>
      </w:r>
      <w:r>
        <w:t>de</w:t>
      </w:r>
      <w:r>
        <w:rPr>
          <w:spacing w:val="-17"/>
        </w:rPr>
        <w:t xml:space="preserve"> </w:t>
      </w:r>
      <w:r>
        <w:t>las</w:t>
      </w:r>
      <w:r>
        <w:rPr>
          <w:spacing w:val="-17"/>
        </w:rPr>
        <w:t xml:space="preserve"> </w:t>
      </w:r>
      <w:r>
        <w:t>víctimas</w:t>
      </w:r>
      <w:hyperlink w:anchor="_bookmark388" w:history="1">
        <w:r>
          <w:rPr>
            <w:position w:val="7"/>
            <w:sz w:val="13"/>
          </w:rPr>
          <w:t>313</w:t>
        </w:r>
      </w:hyperlink>
      <w:r>
        <w:t>.</w:t>
      </w:r>
      <w:r>
        <w:rPr>
          <w:spacing w:val="-18"/>
        </w:rPr>
        <w:t xml:space="preserve"> </w:t>
      </w:r>
      <w:r>
        <w:t>En</w:t>
      </w:r>
      <w:r>
        <w:rPr>
          <w:spacing w:val="-15"/>
        </w:rPr>
        <w:t xml:space="preserve"> </w:t>
      </w:r>
      <w:r>
        <w:t>concordancia</w:t>
      </w:r>
      <w:r>
        <w:rPr>
          <w:spacing w:val="-16"/>
        </w:rPr>
        <w:t xml:space="preserve"> </w:t>
      </w:r>
      <w:r>
        <w:t>con</w:t>
      </w:r>
      <w:r>
        <w:rPr>
          <w:spacing w:val="-15"/>
        </w:rPr>
        <w:t xml:space="preserve"> </w:t>
      </w:r>
      <w:r>
        <w:t>este</w:t>
      </w:r>
      <w:r>
        <w:rPr>
          <w:spacing w:val="-17"/>
        </w:rPr>
        <w:t xml:space="preserve"> </w:t>
      </w:r>
      <w:r>
        <w:t>criterio,</w:t>
      </w:r>
      <w:r>
        <w:rPr>
          <w:spacing w:val="-17"/>
        </w:rPr>
        <w:t xml:space="preserve"> </w:t>
      </w:r>
      <w:r>
        <w:t>la</w:t>
      </w:r>
      <w:r>
        <w:rPr>
          <w:spacing w:val="-16"/>
        </w:rPr>
        <w:t xml:space="preserve"> </w:t>
      </w:r>
      <w:r>
        <w:t>Corte atribuye</w:t>
      </w:r>
      <w:r>
        <w:rPr>
          <w:spacing w:val="-4"/>
        </w:rPr>
        <w:t xml:space="preserve"> </w:t>
      </w:r>
      <w:r>
        <w:t>un alto</w:t>
      </w:r>
      <w:r>
        <w:rPr>
          <w:spacing w:val="-4"/>
        </w:rPr>
        <w:t xml:space="preserve"> </w:t>
      </w:r>
      <w:r>
        <w:t>valor</w:t>
      </w:r>
      <w:r>
        <w:rPr>
          <w:spacing w:val="-4"/>
        </w:rPr>
        <w:t xml:space="preserve"> </w:t>
      </w:r>
      <w:r>
        <w:t>probatorio</w:t>
      </w:r>
      <w:r>
        <w:rPr>
          <w:spacing w:val="-2"/>
        </w:rPr>
        <w:t xml:space="preserve"> </w:t>
      </w:r>
      <w:r>
        <w:t>a</w:t>
      </w:r>
      <w:r>
        <w:rPr>
          <w:spacing w:val="-1"/>
        </w:rPr>
        <w:t xml:space="preserve"> </w:t>
      </w:r>
      <w:r>
        <w:t>las</w:t>
      </w:r>
      <w:r>
        <w:rPr>
          <w:spacing w:val="-4"/>
        </w:rPr>
        <w:t xml:space="preserve"> </w:t>
      </w:r>
      <w:r>
        <w:t>declaraciones</w:t>
      </w:r>
      <w:r>
        <w:rPr>
          <w:spacing w:val="-4"/>
        </w:rPr>
        <w:t xml:space="preserve"> </w:t>
      </w:r>
      <w:r>
        <w:t>de</w:t>
      </w:r>
      <w:r>
        <w:rPr>
          <w:spacing w:val="-4"/>
        </w:rPr>
        <w:t xml:space="preserve"> </w:t>
      </w:r>
      <w:r>
        <w:t>los</w:t>
      </w:r>
      <w:r>
        <w:rPr>
          <w:spacing w:val="-1"/>
        </w:rPr>
        <w:t xml:space="preserve"> </w:t>
      </w:r>
      <w:r>
        <w:t>testigos,</w:t>
      </w:r>
      <w:r>
        <w:rPr>
          <w:spacing w:val="-2"/>
        </w:rPr>
        <w:t xml:space="preserve"> </w:t>
      </w:r>
      <w:r>
        <w:t>dentro</w:t>
      </w:r>
      <w:r>
        <w:rPr>
          <w:spacing w:val="-4"/>
        </w:rPr>
        <w:t xml:space="preserve"> </w:t>
      </w:r>
      <w:r>
        <w:t>del contexto y de las circunstancias de u</w:t>
      </w:r>
      <w:r>
        <w:t>n caso de desaparición forzada, con todas las dificultades que de ésta se derivan, donde los medios de prueba son esencialmente testimonios indirectos y circunstanciales</w:t>
      </w:r>
      <w:r>
        <w:rPr>
          <w:spacing w:val="-10"/>
        </w:rPr>
        <w:t xml:space="preserve"> </w:t>
      </w:r>
      <w:r>
        <w:t>en</w:t>
      </w:r>
      <w:r>
        <w:rPr>
          <w:spacing w:val="-6"/>
        </w:rPr>
        <w:t xml:space="preserve"> </w:t>
      </w:r>
      <w:r>
        <w:t>razón</w:t>
      </w:r>
      <w:r>
        <w:rPr>
          <w:spacing w:val="-8"/>
        </w:rPr>
        <w:t xml:space="preserve"> </w:t>
      </w:r>
      <w:r>
        <w:t>de</w:t>
      </w:r>
      <w:r>
        <w:rPr>
          <w:spacing w:val="-12"/>
        </w:rPr>
        <w:t xml:space="preserve"> </w:t>
      </w:r>
      <w:r>
        <w:t>la</w:t>
      </w:r>
      <w:r>
        <w:rPr>
          <w:spacing w:val="-9"/>
        </w:rPr>
        <w:t xml:space="preserve"> </w:t>
      </w:r>
      <w:r>
        <w:t>propia</w:t>
      </w:r>
      <w:r>
        <w:rPr>
          <w:spacing w:val="-9"/>
        </w:rPr>
        <w:t xml:space="preserve"> </w:t>
      </w:r>
      <w:r>
        <w:t>naturaleza</w:t>
      </w:r>
      <w:r>
        <w:rPr>
          <w:spacing w:val="-9"/>
        </w:rPr>
        <w:t xml:space="preserve"> </w:t>
      </w:r>
      <w:r>
        <w:t>de</w:t>
      </w:r>
      <w:r>
        <w:rPr>
          <w:spacing w:val="-10"/>
        </w:rPr>
        <w:t xml:space="preserve"> </w:t>
      </w:r>
      <w:r>
        <w:t>este</w:t>
      </w:r>
      <w:r>
        <w:rPr>
          <w:spacing w:val="-10"/>
        </w:rPr>
        <w:t xml:space="preserve"> </w:t>
      </w:r>
      <w:r>
        <w:t>delito,</w:t>
      </w:r>
      <w:r>
        <w:rPr>
          <w:spacing w:val="-7"/>
        </w:rPr>
        <w:t xml:space="preserve"> </w:t>
      </w:r>
      <w:r>
        <w:t>sumadas</w:t>
      </w:r>
      <w:r>
        <w:rPr>
          <w:spacing w:val="-12"/>
        </w:rPr>
        <w:t xml:space="preserve"> </w:t>
      </w:r>
      <w:r>
        <w:t>a</w:t>
      </w:r>
      <w:r>
        <w:rPr>
          <w:spacing w:val="-9"/>
        </w:rPr>
        <w:t xml:space="preserve"> </w:t>
      </w:r>
      <w:r>
        <w:t>inferencias</w:t>
      </w:r>
      <w:r>
        <w:rPr>
          <w:spacing w:val="-12"/>
        </w:rPr>
        <w:t xml:space="preserve"> </w:t>
      </w:r>
      <w:r>
        <w:t>lógicas pertinentes</w:t>
      </w:r>
      <w:hyperlink w:anchor="_bookmark389" w:history="1">
        <w:r>
          <w:rPr>
            <w:position w:val="7"/>
            <w:sz w:val="13"/>
          </w:rPr>
          <w:t>314</w:t>
        </w:r>
      </w:hyperlink>
      <w:r>
        <w:t>, así como su vinculación a una práctica general de desapariciones</w:t>
      </w:r>
      <w:hyperlink w:anchor="_bookmark390" w:history="1">
        <w:r>
          <w:rPr>
            <w:position w:val="7"/>
            <w:sz w:val="13"/>
          </w:rPr>
          <w:t>315</w:t>
        </w:r>
      </w:hyperlink>
      <w:r>
        <w:t>.</w:t>
      </w:r>
    </w:p>
    <w:p w14:paraId="3CF085C0" w14:textId="77777777" w:rsidR="006F1C3E" w:rsidRDefault="00736CA7">
      <w:pPr>
        <w:pStyle w:val="Prrafodelista"/>
        <w:numPr>
          <w:ilvl w:val="0"/>
          <w:numId w:val="24"/>
        </w:numPr>
        <w:tabs>
          <w:tab w:val="left" w:pos="829"/>
        </w:tabs>
        <w:spacing w:before="119"/>
        <w:ind w:right="251" w:firstLine="2"/>
        <w:jc w:val="both"/>
        <w:rPr>
          <w:sz w:val="20"/>
        </w:rPr>
      </w:pPr>
      <w:r>
        <w:rPr>
          <w:sz w:val="20"/>
        </w:rPr>
        <w:t>En este sentido, la Corte ha seña</w:t>
      </w:r>
      <w:r>
        <w:rPr>
          <w:sz w:val="20"/>
        </w:rPr>
        <w:t>lado que, aunque exista un contexto de práctica sistemática</w:t>
      </w:r>
      <w:r>
        <w:rPr>
          <w:spacing w:val="-4"/>
          <w:sz w:val="20"/>
        </w:rPr>
        <w:t xml:space="preserve"> </w:t>
      </w:r>
      <w:r>
        <w:rPr>
          <w:sz w:val="20"/>
        </w:rPr>
        <w:t>y</w:t>
      </w:r>
      <w:r>
        <w:rPr>
          <w:spacing w:val="-7"/>
          <w:sz w:val="20"/>
        </w:rPr>
        <w:t xml:space="preserve"> </w:t>
      </w:r>
      <w:r>
        <w:rPr>
          <w:sz w:val="20"/>
        </w:rPr>
        <w:t>generalizada</w:t>
      </w:r>
      <w:r>
        <w:rPr>
          <w:spacing w:val="-9"/>
          <w:sz w:val="20"/>
        </w:rPr>
        <w:t xml:space="preserve"> </w:t>
      </w:r>
      <w:r>
        <w:rPr>
          <w:sz w:val="20"/>
        </w:rPr>
        <w:t>de</w:t>
      </w:r>
      <w:r>
        <w:rPr>
          <w:spacing w:val="-10"/>
          <w:sz w:val="20"/>
        </w:rPr>
        <w:t xml:space="preserve"> </w:t>
      </w:r>
      <w:r>
        <w:rPr>
          <w:sz w:val="20"/>
        </w:rPr>
        <w:t>desaparición</w:t>
      </w:r>
      <w:r>
        <w:rPr>
          <w:spacing w:val="-6"/>
          <w:sz w:val="20"/>
        </w:rPr>
        <w:t xml:space="preserve"> </w:t>
      </w:r>
      <w:r>
        <w:rPr>
          <w:sz w:val="20"/>
        </w:rPr>
        <w:t>forzada,</w:t>
      </w:r>
      <w:r>
        <w:rPr>
          <w:spacing w:val="-10"/>
          <w:sz w:val="20"/>
        </w:rPr>
        <w:t xml:space="preserve"> </w:t>
      </w:r>
      <w:r>
        <w:rPr>
          <w:sz w:val="20"/>
        </w:rPr>
        <w:t>para</w:t>
      </w:r>
      <w:r>
        <w:rPr>
          <w:spacing w:val="-6"/>
          <w:sz w:val="20"/>
        </w:rPr>
        <w:t xml:space="preserve"> </w:t>
      </w:r>
      <w:r>
        <w:rPr>
          <w:sz w:val="20"/>
        </w:rPr>
        <w:t>la</w:t>
      </w:r>
      <w:r>
        <w:rPr>
          <w:spacing w:val="-9"/>
          <w:sz w:val="20"/>
        </w:rPr>
        <w:t xml:space="preserve"> </w:t>
      </w:r>
      <w:r>
        <w:rPr>
          <w:sz w:val="20"/>
        </w:rPr>
        <w:t>determinación</w:t>
      </w:r>
      <w:r>
        <w:rPr>
          <w:spacing w:val="-6"/>
          <w:sz w:val="20"/>
        </w:rPr>
        <w:t xml:space="preserve"> </w:t>
      </w:r>
      <w:r>
        <w:rPr>
          <w:sz w:val="20"/>
        </w:rPr>
        <w:t>de</w:t>
      </w:r>
      <w:r>
        <w:rPr>
          <w:spacing w:val="-10"/>
          <w:sz w:val="20"/>
        </w:rPr>
        <w:t xml:space="preserve"> </w:t>
      </w:r>
      <w:r>
        <w:rPr>
          <w:sz w:val="20"/>
        </w:rPr>
        <w:t>la</w:t>
      </w:r>
      <w:r>
        <w:rPr>
          <w:spacing w:val="-6"/>
          <w:sz w:val="20"/>
        </w:rPr>
        <w:t xml:space="preserve"> </w:t>
      </w:r>
      <w:r>
        <w:rPr>
          <w:sz w:val="20"/>
        </w:rPr>
        <w:t>ocurrencia</w:t>
      </w:r>
      <w:r>
        <w:rPr>
          <w:spacing w:val="-9"/>
          <w:sz w:val="20"/>
        </w:rPr>
        <w:t xml:space="preserve"> </w:t>
      </w:r>
      <w:r>
        <w:rPr>
          <w:sz w:val="20"/>
        </w:rPr>
        <w:t>de una</w:t>
      </w:r>
      <w:r>
        <w:rPr>
          <w:spacing w:val="-18"/>
          <w:sz w:val="20"/>
        </w:rPr>
        <w:t xml:space="preserve"> </w:t>
      </w:r>
      <w:r>
        <w:rPr>
          <w:sz w:val="20"/>
        </w:rPr>
        <w:t>desaparición</w:t>
      </w:r>
      <w:r>
        <w:rPr>
          <w:spacing w:val="-18"/>
          <w:sz w:val="20"/>
        </w:rPr>
        <w:t xml:space="preserve"> </w:t>
      </w:r>
      <w:r>
        <w:rPr>
          <w:sz w:val="20"/>
        </w:rPr>
        <w:t>forzada</w:t>
      </w:r>
      <w:r>
        <w:rPr>
          <w:spacing w:val="-17"/>
          <w:sz w:val="20"/>
        </w:rPr>
        <w:t xml:space="preserve"> </w:t>
      </w:r>
      <w:r>
        <w:rPr>
          <w:sz w:val="20"/>
        </w:rPr>
        <w:t>se</w:t>
      </w:r>
      <w:r>
        <w:rPr>
          <w:spacing w:val="-18"/>
          <w:sz w:val="20"/>
        </w:rPr>
        <w:t xml:space="preserve"> </w:t>
      </w:r>
      <w:r>
        <w:rPr>
          <w:sz w:val="20"/>
        </w:rPr>
        <w:t>requiere</w:t>
      </w:r>
      <w:r>
        <w:rPr>
          <w:spacing w:val="-17"/>
          <w:sz w:val="20"/>
        </w:rPr>
        <w:t xml:space="preserve"> </w:t>
      </w:r>
      <w:r>
        <w:rPr>
          <w:sz w:val="20"/>
        </w:rPr>
        <w:t>la</w:t>
      </w:r>
      <w:r>
        <w:rPr>
          <w:spacing w:val="-18"/>
          <w:sz w:val="20"/>
        </w:rPr>
        <w:t xml:space="preserve"> </w:t>
      </w:r>
      <w:r>
        <w:rPr>
          <w:sz w:val="20"/>
        </w:rPr>
        <w:t>existencia</w:t>
      </w:r>
      <w:r>
        <w:rPr>
          <w:spacing w:val="-18"/>
          <w:sz w:val="20"/>
        </w:rPr>
        <w:t xml:space="preserve"> </w:t>
      </w:r>
      <w:r>
        <w:rPr>
          <w:sz w:val="20"/>
        </w:rPr>
        <w:t>de</w:t>
      </w:r>
      <w:r>
        <w:rPr>
          <w:spacing w:val="-17"/>
          <w:sz w:val="20"/>
        </w:rPr>
        <w:t xml:space="preserve"> </w:t>
      </w:r>
      <w:r>
        <w:rPr>
          <w:sz w:val="20"/>
        </w:rPr>
        <w:t>otros</w:t>
      </w:r>
      <w:r>
        <w:rPr>
          <w:spacing w:val="-17"/>
          <w:sz w:val="20"/>
        </w:rPr>
        <w:t xml:space="preserve"> </w:t>
      </w:r>
      <w:r>
        <w:rPr>
          <w:sz w:val="20"/>
        </w:rPr>
        <w:t>elementos</w:t>
      </w:r>
      <w:r>
        <w:rPr>
          <w:spacing w:val="-16"/>
          <w:sz w:val="20"/>
        </w:rPr>
        <w:t xml:space="preserve"> </w:t>
      </w:r>
      <w:r>
        <w:rPr>
          <w:sz w:val="20"/>
        </w:rPr>
        <w:t>que</w:t>
      </w:r>
      <w:r>
        <w:rPr>
          <w:spacing w:val="-18"/>
          <w:sz w:val="20"/>
        </w:rPr>
        <w:t xml:space="preserve"> </w:t>
      </w:r>
      <w:r>
        <w:rPr>
          <w:sz w:val="20"/>
        </w:rPr>
        <w:t>permitan</w:t>
      </w:r>
      <w:r>
        <w:rPr>
          <w:spacing w:val="-14"/>
          <w:sz w:val="20"/>
        </w:rPr>
        <w:t xml:space="preserve"> </w:t>
      </w:r>
      <w:r>
        <w:rPr>
          <w:sz w:val="20"/>
        </w:rPr>
        <w:t>corroborar que la persona fue privada de su libertad con la participación de agentes estatales o por particulares</w:t>
      </w:r>
      <w:r>
        <w:rPr>
          <w:spacing w:val="-4"/>
          <w:sz w:val="20"/>
        </w:rPr>
        <w:t xml:space="preserve"> </w:t>
      </w:r>
      <w:r>
        <w:rPr>
          <w:sz w:val="20"/>
        </w:rPr>
        <w:t>que</w:t>
      </w:r>
      <w:r>
        <w:rPr>
          <w:spacing w:val="-4"/>
          <w:sz w:val="20"/>
        </w:rPr>
        <w:t xml:space="preserve"> </w:t>
      </w:r>
      <w:r>
        <w:rPr>
          <w:sz w:val="20"/>
        </w:rPr>
        <w:t>actuaran</w:t>
      </w:r>
      <w:r>
        <w:rPr>
          <w:spacing w:val="-4"/>
          <w:sz w:val="20"/>
        </w:rPr>
        <w:t xml:space="preserve"> </w:t>
      </w:r>
      <w:r>
        <w:rPr>
          <w:sz w:val="20"/>
        </w:rPr>
        <w:t>con la</w:t>
      </w:r>
      <w:r>
        <w:rPr>
          <w:spacing w:val="-5"/>
          <w:sz w:val="20"/>
        </w:rPr>
        <w:t xml:space="preserve"> </w:t>
      </w:r>
      <w:r>
        <w:rPr>
          <w:sz w:val="20"/>
        </w:rPr>
        <w:t>autorización,</w:t>
      </w:r>
      <w:r>
        <w:rPr>
          <w:spacing w:val="-1"/>
          <w:sz w:val="20"/>
        </w:rPr>
        <w:t xml:space="preserve"> </w:t>
      </w:r>
      <w:r>
        <w:rPr>
          <w:sz w:val="20"/>
        </w:rPr>
        <w:t>el</w:t>
      </w:r>
      <w:r>
        <w:rPr>
          <w:spacing w:val="-5"/>
          <w:sz w:val="20"/>
        </w:rPr>
        <w:t xml:space="preserve"> </w:t>
      </w:r>
      <w:r>
        <w:rPr>
          <w:sz w:val="20"/>
        </w:rPr>
        <w:t>apoyo</w:t>
      </w:r>
      <w:r>
        <w:rPr>
          <w:spacing w:val="-4"/>
          <w:sz w:val="20"/>
        </w:rPr>
        <w:t xml:space="preserve"> </w:t>
      </w:r>
      <w:r>
        <w:rPr>
          <w:sz w:val="20"/>
        </w:rPr>
        <w:t>o</w:t>
      </w:r>
      <w:r>
        <w:rPr>
          <w:spacing w:val="-4"/>
          <w:sz w:val="20"/>
        </w:rPr>
        <w:t xml:space="preserve"> </w:t>
      </w:r>
      <w:r>
        <w:rPr>
          <w:sz w:val="20"/>
        </w:rPr>
        <w:t>la</w:t>
      </w:r>
      <w:r>
        <w:rPr>
          <w:spacing w:val="-3"/>
          <w:sz w:val="20"/>
        </w:rPr>
        <w:t xml:space="preserve"> </w:t>
      </w:r>
      <w:r>
        <w:rPr>
          <w:sz w:val="20"/>
        </w:rPr>
        <w:t>aquiescencia</w:t>
      </w:r>
      <w:r>
        <w:rPr>
          <w:spacing w:val="-5"/>
          <w:sz w:val="20"/>
        </w:rPr>
        <w:t xml:space="preserve"> </w:t>
      </w:r>
      <w:r>
        <w:rPr>
          <w:sz w:val="20"/>
        </w:rPr>
        <w:t>del</w:t>
      </w:r>
      <w:r>
        <w:rPr>
          <w:spacing w:val="-3"/>
          <w:sz w:val="20"/>
        </w:rPr>
        <w:t xml:space="preserve"> </w:t>
      </w:r>
      <w:r>
        <w:rPr>
          <w:sz w:val="20"/>
        </w:rPr>
        <w:t>Estado.</w:t>
      </w:r>
      <w:r>
        <w:rPr>
          <w:spacing w:val="-9"/>
          <w:sz w:val="20"/>
        </w:rPr>
        <w:t xml:space="preserve"> </w:t>
      </w:r>
      <w:r>
        <w:rPr>
          <w:sz w:val="20"/>
        </w:rPr>
        <w:t>Así,</w:t>
      </w:r>
      <w:r>
        <w:rPr>
          <w:spacing w:val="-4"/>
          <w:sz w:val="20"/>
        </w:rPr>
        <w:t xml:space="preserve"> </w:t>
      </w:r>
      <w:r>
        <w:rPr>
          <w:sz w:val="20"/>
        </w:rPr>
        <w:t>este Tribunal</w:t>
      </w:r>
      <w:r>
        <w:rPr>
          <w:spacing w:val="-10"/>
          <w:sz w:val="20"/>
        </w:rPr>
        <w:t xml:space="preserve"> </w:t>
      </w:r>
      <w:r>
        <w:rPr>
          <w:sz w:val="20"/>
        </w:rPr>
        <w:t>ha</w:t>
      </w:r>
      <w:r>
        <w:rPr>
          <w:spacing w:val="-10"/>
          <w:sz w:val="20"/>
        </w:rPr>
        <w:t xml:space="preserve"> </w:t>
      </w:r>
      <w:r>
        <w:rPr>
          <w:sz w:val="20"/>
        </w:rPr>
        <w:t>determinado</w:t>
      </w:r>
      <w:r>
        <w:rPr>
          <w:spacing w:val="-11"/>
          <w:sz w:val="20"/>
        </w:rPr>
        <w:t xml:space="preserve"> </w:t>
      </w:r>
      <w:r>
        <w:rPr>
          <w:sz w:val="20"/>
        </w:rPr>
        <w:t>que</w:t>
      </w:r>
      <w:r>
        <w:rPr>
          <w:spacing w:val="-9"/>
          <w:sz w:val="20"/>
        </w:rPr>
        <w:t xml:space="preserve"> </w:t>
      </w:r>
      <w:r>
        <w:rPr>
          <w:sz w:val="20"/>
        </w:rPr>
        <w:t>“la</w:t>
      </w:r>
      <w:r>
        <w:rPr>
          <w:spacing w:val="-8"/>
          <w:sz w:val="20"/>
        </w:rPr>
        <w:t xml:space="preserve"> </w:t>
      </w:r>
      <w:r>
        <w:rPr>
          <w:sz w:val="20"/>
        </w:rPr>
        <w:t>sola</w:t>
      </w:r>
      <w:r>
        <w:rPr>
          <w:spacing w:val="-8"/>
          <w:sz w:val="20"/>
        </w:rPr>
        <w:t xml:space="preserve"> </w:t>
      </w:r>
      <w:r>
        <w:rPr>
          <w:sz w:val="20"/>
        </w:rPr>
        <w:t>comprobación</w:t>
      </w:r>
      <w:r>
        <w:rPr>
          <w:spacing w:val="-9"/>
          <w:sz w:val="20"/>
        </w:rPr>
        <w:t xml:space="preserve"> </w:t>
      </w:r>
      <w:r>
        <w:rPr>
          <w:sz w:val="20"/>
        </w:rPr>
        <w:t>de</w:t>
      </w:r>
      <w:r>
        <w:rPr>
          <w:spacing w:val="-11"/>
          <w:sz w:val="20"/>
        </w:rPr>
        <w:t xml:space="preserve"> </w:t>
      </w:r>
      <w:r>
        <w:rPr>
          <w:sz w:val="20"/>
        </w:rPr>
        <w:t>la</w:t>
      </w:r>
      <w:r>
        <w:rPr>
          <w:spacing w:val="-8"/>
          <w:sz w:val="20"/>
        </w:rPr>
        <w:t xml:space="preserve"> </w:t>
      </w:r>
      <w:r>
        <w:rPr>
          <w:sz w:val="20"/>
        </w:rPr>
        <w:t>prá</w:t>
      </w:r>
      <w:r>
        <w:rPr>
          <w:sz w:val="20"/>
        </w:rPr>
        <w:t>ctica</w:t>
      </w:r>
      <w:r>
        <w:rPr>
          <w:spacing w:val="-10"/>
          <w:sz w:val="20"/>
        </w:rPr>
        <w:t xml:space="preserve"> </w:t>
      </w:r>
      <w:r>
        <w:rPr>
          <w:sz w:val="20"/>
        </w:rPr>
        <w:t>de</w:t>
      </w:r>
      <w:r>
        <w:rPr>
          <w:spacing w:val="-12"/>
          <w:sz w:val="20"/>
        </w:rPr>
        <w:t xml:space="preserve"> </w:t>
      </w:r>
      <w:r>
        <w:rPr>
          <w:sz w:val="20"/>
        </w:rPr>
        <w:t>desapariciones</w:t>
      </w:r>
      <w:r>
        <w:rPr>
          <w:spacing w:val="-11"/>
          <w:sz w:val="20"/>
        </w:rPr>
        <w:t xml:space="preserve"> </w:t>
      </w:r>
      <w:r>
        <w:rPr>
          <w:sz w:val="20"/>
        </w:rPr>
        <w:t>no</w:t>
      </w:r>
      <w:r>
        <w:rPr>
          <w:spacing w:val="-9"/>
          <w:sz w:val="20"/>
        </w:rPr>
        <w:t xml:space="preserve"> </w:t>
      </w:r>
      <w:r>
        <w:rPr>
          <w:sz w:val="20"/>
        </w:rPr>
        <w:t>basta, en ausencia de toda otra prueba, aún circunstancial o indirecta, para demostrar que una persona cuyo paradero se desconoce fue víctima de ella”</w:t>
      </w:r>
      <w:hyperlink w:anchor="_bookmark391" w:history="1">
        <w:r>
          <w:rPr>
            <w:position w:val="7"/>
            <w:sz w:val="13"/>
          </w:rPr>
          <w:t>316</w:t>
        </w:r>
      </w:hyperlink>
      <w:r>
        <w:rPr>
          <w:sz w:val="20"/>
        </w:rPr>
        <w:t>.</w:t>
      </w:r>
    </w:p>
    <w:p w14:paraId="7247D8E9" w14:textId="77777777" w:rsidR="006F1C3E" w:rsidRDefault="00736CA7">
      <w:pPr>
        <w:pStyle w:val="Prrafodelista"/>
        <w:numPr>
          <w:ilvl w:val="0"/>
          <w:numId w:val="24"/>
        </w:numPr>
        <w:tabs>
          <w:tab w:val="left" w:pos="829"/>
        </w:tabs>
        <w:spacing w:before="119"/>
        <w:ind w:left="117" w:right="253" w:firstLine="0"/>
        <w:jc w:val="both"/>
        <w:rPr>
          <w:sz w:val="20"/>
        </w:rPr>
      </w:pPr>
      <w:r>
        <w:rPr>
          <w:sz w:val="20"/>
        </w:rPr>
        <w:t xml:space="preserve">En virtud de lo anterior, a continuación, el Tribunal determinará con base en los distintos elementos de prueba a la luz de los aspectos controvertidos por las partes y la Comisión si se satisfacen los elementos constitutivos de la desaparición forzada en </w:t>
      </w:r>
      <w:r>
        <w:rPr>
          <w:sz w:val="20"/>
        </w:rPr>
        <w:t>el caso concreto.</w:t>
      </w:r>
      <w:r>
        <w:rPr>
          <w:spacing w:val="-1"/>
          <w:sz w:val="20"/>
        </w:rPr>
        <w:t xml:space="preserve"> </w:t>
      </w:r>
      <w:r>
        <w:rPr>
          <w:sz w:val="20"/>
        </w:rPr>
        <w:t>A</w:t>
      </w:r>
      <w:r>
        <w:rPr>
          <w:spacing w:val="-3"/>
          <w:sz w:val="20"/>
        </w:rPr>
        <w:t xml:space="preserve"> </w:t>
      </w:r>
      <w:r>
        <w:rPr>
          <w:sz w:val="20"/>
        </w:rPr>
        <w:t>saber: a)</w:t>
      </w:r>
      <w:r>
        <w:rPr>
          <w:spacing w:val="-3"/>
          <w:sz w:val="20"/>
        </w:rPr>
        <w:t xml:space="preserve"> </w:t>
      </w:r>
      <w:r>
        <w:rPr>
          <w:sz w:val="20"/>
        </w:rPr>
        <w:t>la privación</w:t>
      </w:r>
      <w:r>
        <w:rPr>
          <w:spacing w:val="-2"/>
          <w:sz w:val="20"/>
        </w:rPr>
        <w:t xml:space="preserve"> </w:t>
      </w:r>
      <w:r>
        <w:rPr>
          <w:sz w:val="20"/>
        </w:rPr>
        <w:t>de</w:t>
      </w:r>
      <w:r>
        <w:rPr>
          <w:spacing w:val="-4"/>
          <w:sz w:val="20"/>
        </w:rPr>
        <w:t xml:space="preserve"> </w:t>
      </w:r>
      <w:r>
        <w:rPr>
          <w:sz w:val="20"/>
        </w:rPr>
        <w:t>la</w:t>
      </w:r>
      <w:r>
        <w:rPr>
          <w:spacing w:val="-3"/>
          <w:sz w:val="20"/>
        </w:rPr>
        <w:t xml:space="preserve"> </w:t>
      </w:r>
      <w:r>
        <w:rPr>
          <w:sz w:val="20"/>
        </w:rPr>
        <w:t>libertad; b)</w:t>
      </w:r>
      <w:r>
        <w:rPr>
          <w:spacing w:val="-2"/>
          <w:sz w:val="20"/>
        </w:rPr>
        <w:t xml:space="preserve"> </w:t>
      </w:r>
      <w:r>
        <w:rPr>
          <w:sz w:val="20"/>
        </w:rPr>
        <w:t>la</w:t>
      </w:r>
      <w:r>
        <w:rPr>
          <w:spacing w:val="-5"/>
          <w:sz w:val="20"/>
        </w:rPr>
        <w:t xml:space="preserve"> </w:t>
      </w:r>
      <w:r>
        <w:rPr>
          <w:sz w:val="20"/>
        </w:rPr>
        <w:t>intervención o</w:t>
      </w:r>
      <w:r>
        <w:rPr>
          <w:spacing w:val="-4"/>
          <w:sz w:val="20"/>
        </w:rPr>
        <w:t xml:space="preserve"> </w:t>
      </w:r>
      <w:r>
        <w:rPr>
          <w:sz w:val="20"/>
        </w:rPr>
        <w:t>aquiescencia</w:t>
      </w:r>
      <w:r>
        <w:rPr>
          <w:spacing w:val="-3"/>
          <w:sz w:val="20"/>
        </w:rPr>
        <w:t xml:space="preserve"> </w:t>
      </w:r>
      <w:r>
        <w:rPr>
          <w:sz w:val="20"/>
        </w:rPr>
        <w:t>de</w:t>
      </w:r>
      <w:r>
        <w:rPr>
          <w:spacing w:val="-4"/>
          <w:sz w:val="20"/>
        </w:rPr>
        <w:t xml:space="preserve"> </w:t>
      </w:r>
      <w:r>
        <w:rPr>
          <w:sz w:val="20"/>
        </w:rPr>
        <w:t>agentes estatales en los hechos, y c) la negativa de reconocer la detención o falta de proveer información y de revelar la suerte o el paradero de la persona in</w:t>
      </w:r>
      <w:r>
        <w:rPr>
          <w:sz w:val="20"/>
        </w:rPr>
        <w:t>teresada, para luego arribar a la conclusión general.</w:t>
      </w:r>
    </w:p>
    <w:p w14:paraId="49594B65" w14:textId="77777777" w:rsidR="006F1C3E" w:rsidRDefault="00736CA7">
      <w:pPr>
        <w:pStyle w:val="Prrafodelista"/>
        <w:numPr>
          <w:ilvl w:val="0"/>
          <w:numId w:val="24"/>
        </w:numPr>
        <w:tabs>
          <w:tab w:val="left" w:pos="829"/>
        </w:tabs>
        <w:spacing w:before="120"/>
        <w:ind w:left="117" w:right="251" w:firstLine="0"/>
        <w:jc w:val="both"/>
        <w:rPr>
          <w:sz w:val="20"/>
        </w:rPr>
      </w:pPr>
      <w:r>
        <w:rPr>
          <w:sz w:val="20"/>
        </w:rPr>
        <w:t>La</w:t>
      </w:r>
      <w:r>
        <w:rPr>
          <w:spacing w:val="-13"/>
          <w:sz w:val="20"/>
        </w:rPr>
        <w:t xml:space="preserve"> </w:t>
      </w:r>
      <w:r>
        <w:rPr>
          <w:sz w:val="20"/>
        </w:rPr>
        <w:t>Comisión</w:t>
      </w:r>
      <w:r>
        <w:rPr>
          <w:spacing w:val="-12"/>
          <w:sz w:val="20"/>
        </w:rPr>
        <w:t xml:space="preserve"> </w:t>
      </w:r>
      <w:r>
        <w:rPr>
          <w:sz w:val="20"/>
        </w:rPr>
        <w:t>presentó</w:t>
      </w:r>
      <w:r>
        <w:rPr>
          <w:spacing w:val="-14"/>
          <w:sz w:val="20"/>
        </w:rPr>
        <w:t xml:space="preserve"> </w:t>
      </w:r>
      <w:r>
        <w:rPr>
          <w:sz w:val="20"/>
        </w:rPr>
        <w:t>información</w:t>
      </w:r>
      <w:r>
        <w:rPr>
          <w:spacing w:val="-10"/>
          <w:sz w:val="20"/>
        </w:rPr>
        <w:t xml:space="preserve"> </w:t>
      </w:r>
      <w:r>
        <w:rPr>
          <w:sz w:val="20"/>
        </w:rPr>
        <w:t>y</w:t>
      </w:r>
      <w:r>
        <w:rPr>
          <w:spacing w:val="-14"/>
          <w:sz w:val="20"/>
        </w:rPr>
        <w:t xml:space="preserve"> </w:t>
      </w:r>
      <w:r>
        <w:rPr>
          <w:sz w:val="20"/>
        </w:rPr>
        <w:t>documentación</w:t>
      </w:r>
      <w:r>
        <w:rPr>
          <w:spacing w:val="-12"/>
          <w:sz w:val="20"/>
        </w:rPr>
        <w:t xml:space="preserve"> </w:t>
      </w:r>
      <w:r>
        <w:rPr>
          <w:sz w:val="20"/>
        </w:rPr>
        <w:t>probatoria</w:t>
      </w:r>
      <w:r>
        <w:rPr>
          <w:spacing w:val="-11"/>
          <w:sz w:val="20"/>
        </w:rPr>
        <w:t xml:space="preserve"> </w:t>
      </w:r>
      <w:r>
        <w:rPr>
          <w:sz w:val="20"/>
        </w:rPr>
        <w:t>sobre</w:t>
      </w:r>
      <w:r>
        <w:rPr>
          <w:spacing w:val="-15"/>
          <w:sz w:val="20"/>
        </w:rPr>
        <w:t xml:space="preserve"> </w:t>
      </w:r>
      <w:r>
        <w:rPr>
          <w:sz w:val="20"/>
        </w:rPr>
        <w:t>las</w:t>
      </w:r>
      <w:r>
        <w:rPr>
          <w:spacing w:val="-14"/>
          <w:sz w:val="20"/>
        </w:rPr>
        <w:t xml:space="preserve"> </w:t>
      </w:r>
      <w:r>
        <w:rPr>
          <w:sz w:val="20"/>
        </w:rPr>
        <w:t>circunstancias de modo, tiempo y lugar, en relación con 10 casos que representan a 18 presuntas víctimas desaparecidas. A su vez, el</w:t>
      </w:r>
      <w:r>
        <w:rPr>
          <w:sz w:val="20"/>
        </w:rPr>
        <w:t xml:space="preserve"> Estado reconoció su responsabilidad por la desaparición forzada de</w:t>
      </w:r>
      <w:r>
        <w:rPr>
          <w:spacing w:val="-9"/>
          <w:sz w:val="20"/>
        </w:rPr>
        <w:t xml:space="preserve"> </w:t>
      </w:r>
      <w:r>
        <w:rPr>
          <w:sz w:val="20"/>
        </w:rPr>
        <w:t>esas</w:t>
      </w:r>
      <w:r>
        <w:rPr>
          <w:spacing w:val="-11"/>
          <w:sz w:val="20"/>
        </w:rPr>
        <w:t xml:space="preserve"> </w:t>
      </w:r>
      <w:r>
        <w:rPr>
          <w:sz w:val="20"/>
        </w:rPr>
        <w:t>18</w:t>
      </w:r>
      <w:r>
        <w:rPr>
          <w:spacing w:val="-5"/>
          <w:sz w:val="20"/>
        </w:rPr>
        <w:t xml:space="preserve"> </w:t>
      </w:r>
      <w:r>
        <w:rPr>
          <w:sz w:val="20"/>
        </w:rPr>
        <w:t>personas,</w:t>
      </w:r>
      <w:r>
        <w:rPr>
          <w:spacing w:val="-8"/>
          <w:sz w:val="20"/>
        </w:rPr>
        <w:t xml:space="preserve"> </w:t>
      </w:r>
      <w:r>
        <w:rPr>
          <w:sz w:val="20"/>
        </w:rPr>
        <w:t>aunque</w:t>
      </w:r>
      <w:r>
        <w:rPr>
          <w:spacing w:val="-12"/>
          <w:sz w:val="20"/>
        </w:rPr>
        <w:t xml:space="preserve"> </w:t>
      </w:r>
      <w:r>
        <w:rPr>
          <w:sz w:val="20"/>
        </w:rPr>
        <w:t>para</w:t>
      </w:r>
      <w:r>
        <w:rPr>
          <w:spacing w:val="-8"/>
          <w:sz w:val="20"/>
        </w:rPr>
        <w:t xml:space="preserve"> </w:t>
      </w:r>
      <w:r>
        <w:rPr>
          <w:sz w:val="20"/>
        </w:rPr>
        <w:t>16</w:t>
      </w:r>
      <w:r>
        <w:rPr>
          <w:spacing w:val="-5"/>
          <w:sz w:val="20"/>
        </w:rPr>
        <w:t xml:space="preserve"> </w:t>
      </w:r>
      <w:r>
        <w:rPr>
          <w:sz w:val="20"/>
        </w:rPr>
        <w:t>de</w:t>
      </w:r>
      <w:r>
        <w:rPr>
          <w:spacing w:val="-7"/>
          <w:sz w:val="20"/>
        </w:rPr>
        <w:t xml:space="preserve"> </w:t>
      </w:r>
      <w:r>
        <w:rPr>
          <w:sz w:val="20"/>
        </w:rPr>
        <w:t>ellas</w:t>
      </w:r>
      <w:r>
        <w:rPr>
          <w:spacing w:val="-8"/>
          <w:sz w:val="20"/>
        </w:rPr>
        <w:t xml:space="preserve"> </w:t>
      </w:r>
      <w:r>
        <w:rPr>
          <w:sz w:val="20"/>
        </w:rPr>
        <w:t>indicó</w:t>
      </w:r>
      <w:r>
        <w:rPr>
          <w:spacing w:val="-11"/>
          <w:sz w:val="20"/>
        </w:rPr>
        <w:t xml:space="preserve"> </w:t>
      </w:r>
      <w:r>
        <w:rPr>
          <w:sz w:val="20"/>
        </w:rPr>
        <w:t>que</w:t>
      </w:r>
      <w:r>
        <w:rPr>
          <w:spacing w:val="-9"/>
          <w:sz w:val="20"/>
        </w:rPr>
        <w:t xml:space="preserve"> </w:t>
      </w:r>
      <w:r>
        <w:rPr>
          <w:sz w:val="20"/>
        </w:rPr>
        <w:t>ese</w:t>
      </w:r>
      <w:r>
        <w:rPr>
          <w:spacing w:val="-7"/>
          <w:sz w:val="20"/>
        </w:rPr>
        <w:t xml:space="preserve"> </w:t>
      </w:r>
      <w:r>
        <w:rPr>
          <w:sz w:val="20"/>
        </w:rPr>
        <w:t>reconocimiento</w:t>
      </w:r>
      <w:r>
        <w:rPr>
          <w:spacing w:val="-9"/>
          <w:sz w:val="20"/>
        </w:rPr>
        <w:t xml:space="preserve"> </w:t>
      </w:r>
      <w:r>
        <w:rPr>
          <w:sz w:val="20"/>
        </w:rPr>
        <w:t>era</w:t>
      </w:r>
      <w:r>
        <w:rPr>
          <w:spacing w:val="-8"/>
          <w:sz w:val="20"/>
        </w:rPr>
        <w:t xml:space="preserve"> </w:t>
      </w:r>
      <w:r>
        <w:rPr>
          <w:sz w:val="20"/>
        </w:rPr>
        <w:t>por</w:t>
      </w:r>
      <w:r>
        <w:rPr>
          <w:spacing w:val="-9"/>
          <w:sz w:val="20"/>
        </w:rPr>
        <w:t xml:space="preserve"> </w:t>
      </w:r>
      <w:r>
        <w:rPr>
          <w:sz w:val="20"/>
        </w:rPr>
        <w:t>una</w:t>
      </w:r>
      <w:r>
        <w:rPr>
          <w:spacing w:val="-8"/>
          <w:sz w:val="20"/>
        </w:rPr>
        <w:t xml:space="preserve"> </w:t>
      </w:r>
      <w:r>
        <w:rPr>
          <w:sz w:val="20"/>
        </w:rPr>
        <w:t>falta a su deber de prevenir (</w:t>
      </w:r>
      <w:r>
        <w:rPr>
          <w:i/>
          <w:sz w:val="20"/>
        </w:rPr>
        <w:t xml:space="preserve">supra </w:t>
      </w:r>
      <w:r>
        <w:rPr>
          <w:sz w:val="20"/>
        </w:rPr>
        <w:t>Capítulo IV).</w:t>
      </w:r>
    </w:p>
    <w:p w14:paraId="01AE3923" w14:textId="77777777" w:rsidR="006F1C3E" w:rsidRDefault="00736CA7">
      <w:pPr>
        <w:pStyle w:val="Prrafodelista"/>
        <w:numPr>
          <w:ilvl w:val="0"/>
          <w:numId w:val="24"/>
        </w:numPr>
        <w:tabs>
          <w:tab w:val="left" w:pos="827"/>
        </w:tabs>
        <w:spacing w:before="122"/>
        <w:ind w:left="117" w:right="253" w:firstLine="1"/>
        <w:jc w:val="both"/>
        <w:rPr>
          <w:sz w:val="20"/>
        </w:rPr>
      </w:pPr>
      <w:r>
        <w:rPr>
          <w:sz w:val="20"/>
        </w:rPr>
        <w:t>Tomando en cuenta la información proporcionada por los representantes sobre los autores presuntos de los hechos y su eventual conexión con la fuerza pública, y la prueba presentada por los mismos, así como la falta de controversia por parte del Estado, par</w:t>
      </w:r>
      <w:r>
        <w:rPr>
          <w:sz w:val="20"/>
        </w:rPr>
        <w:t>a esta Corte</w:t>
      </w:r>
      <w:r>
        <w:rPr>
          <w:spacing w:val="-3"/>
          <w:sz w:val="20"/>
        </w:rPr>
        <w:t xml:space="preserve"> </w:t>
      </w:r>
      <w:r>
        <w:rPr>
          <w:sz w:val="20"/>
        </w:rPr>
        <w:t>existen</w:t>
      </w:r>
      <w:r>
        <w:rPr>
          <w:spacing w:val="-1"/>
          <w:sz w:val="20"/>
        </w:rPr>
        <w:t xml:space="preserve"> </w:t>
      </w:r>
      <w:r>
        <w:rPr>
          <w:sz w:val="20"/>
        </w:rPr>
        <w:t>suficientes</w:t>
      </w:r>
      <w:r>
        <w:rPr>
          <w:spacing w:val="-5"/>
          <w:sz w:val="20"/>
        </w:rPr>
        <w:t xml:space="preserve"> </w:t>
      </w:r>
      <w:r>
        <w:rPr>
          <w:sz w:val="20"/>
        </w:rPr>
        <w:t>indicios</w:t>
      </w:r>
      <w:r>
        <w:rPr>
          <w:spacing w:val="-5"/>
          <w:sz w:val="20"/>
        </w:rPr>
        <w:t xml:space="preserve"> </w:t>
      </w:r>
      <w:r>
        <w:rPr>
          <w:sz w:val="20"/>
        </w:rPr>
        <w:t>que</w:t>
      </w:r>
      <w:r>
        <w:rPr>
          <w:spacing w:val="-5"/>
          <w:sz w:val="20"/>
        </w:rPr>
        <w:t xml:space="preserve"> </w:t>
      </w:r>
      <w:r>
        <w:rPr>
          <w:sz w:val="20"/>
        </w:rPr>
        <w:t>se</w:t>
      </w:r>
      <w:r>
        <w:rPr>
          <w:spacing w:val="-3"/>
          <w:sz w:val="20"/>
        </w:rPr>
        <w:t xml:space="preserve"> </w:t>
      </w:r>
      <w:r>
        <w:rPr>
          <w:sz w:val="20"/>
        </w:rPr>
        <w:t>suman a</w:t>
      </w:r>
      <w:r>
        <w:rPr>
          <w:spacing w:val="-4"/>
          <w:sz w:val="20"/>
        </w:rPr>
        <w:t xml:space="preserve"> </w:t>
      </w:r>
      <w:r>
        <w:rPr>
          <w:sz w:val="20"/>
        </w:rPr>
        <w:t>un</w:t>
      </w:r>
      <w:r>
        <w:rPr>
          <w:spacing w:val="-1"/>
          <w:sz w:val="20"/>
        </w:rPr>
        <w:t xml:space="preserve"> </w:t>
      </w:r>
      <w:r>
        <w:rPr>
          <w:sz w:val="20"/>
        </w:rPr>
        <w:t>contexto</w:t>
      </w:r>
      <w:r>
        <w:rPr>
          <w:spacing w:val="-5"/>
          <w:sz w:val="20"/>
        </w:rPr>
        <w:t xml:space="preserve"> </w:t>
      </w:r>
      <w:r>
        <w:rPr>
          <w:sz w:val="20"/>
        </w:rPr>
        <w:t>general</w:t>
      </w:r>
      <w:r>
        <w:rPr>
          <w:spacing w:val="-4"/>
          <w:sz w:val="20"/>
        </w:rPr>
        <w:t xml:space="preserve"> </w:t>
      </w:r>
      <w:r>
        <w:rPr>
          <w:sz w:val="20"/>
        </w:rPr>
        <w:t>(</w:t>
      </w:r>
      <w:r>
        <w:rPr>
          <w:i/>
          <w:sz w:val="20"/>
        </w:rPr>
        <w:t>supra</w:t>
      </w:r>
      <w:r>
        <w:rPr>
          <w:i/>
          <w:spacing w:val="-4"/>
          <w:sz w:val="20"/>
        </w:rPr>
        <w:t xml:space="preserve"> </w:t>
      </w:r>
      <w:r>
        <w:rPr>
          <w:sz w:val="20"/>
        </w:rPr>
        <w:t>Capítulo</w:t>
      </w:r>
      <w:r>
        <w:rPr>
          <w:spacing w:val="-5"/>
          <w:sz w:val="20"/>
        </w:rPr>
        <w:t xml:space="preserve"> </w:t>
      </w:r>
      <w:r>
        <w:rPr>
          <w:sz w:val="20"/>
        </w:rPr>
        <w:t>VIII.A) para concluir que el Estado es también responsable por una violación a los derechos al reconocimiento de la personalidad jurídica (artículo 3 de la Convenc</w:t>
      </w:r>
      <w:r>
        <w:rPr>
          <w:sz w:val="20"/>
        </w:rPr>
        <w:t>ión Americana), vida (artículo 4 de la Convención Americana), integridad personal (artículo 5 de la Convención Americana), y libertad personal (artículo 7 de la Convención Americana), en relación con su obligación de respeto contenida en el artículo 1.1 de</w:t>
      </w:r>
      <w:r>
        <w:rPr>
          <w:sz w:val="20"/>
        </w:rPr>
        <w:t>l mismo</w:t>
      </w:r>
      <w:r>
        <w:rPr>
          <w:spacing w:val="-1"/>
          <w:sz w:val="20"/>
        </w:rPr>
        <w:t xml:space="preserve"> </w:t>
      </w:r>
      <w:r>
        <w:rPr>
          <w:sz w:val="20"/>
        </w:rPr>
        <w:t>instrumento, en perjuicio</w:t>
      </w:r>
      <w:r>
        <w:rPr>
          <w:spacing w:val="-1"/>
          <w:sz w:val="20"/>
        </w:rPr>
        <w:t xml:space="preserve"> </w:t>
      </w:r>
      <w:r>
        <w:rPr>
          <w:sz w:val="20"/>
        </w:rPr>
        <w:t>de las</w:t>
      </w:r>
    </w:p>
    <w:p w14:paraId="13D2A638" w14:textId="77777777" w:rsidR="006F1C3E" w:rsidRDefault="00736CA7">
      <w:pPr>
        <w:pStyle w:val="Textoindependiente"/>
        <w:spacing w:before="3"/>
        <w:jc w:val="left"/>
        <w:rPr>
          <w:sz w:val="27"/>
        </w:rPr>
      </w:pPr>
      <w:r>
        <w:pict w14:anchorId="04F7B73C">
          <v:rect id="docshape83" o:spid="_x0000_s1107" style="position:absolute;margin-left:70.9pt;margin-top:17.8pt;width:2in;height:.6pt;z-index:-15687168;mso-wrap-distance-left:0;mso-wrap-distance-right:0;mso-position-horizontal-relative:page" fillcolor="black" stroked="f">
            <w10:wrap type="topAndBottom" anchorx="page"/>
          </v:rect>
        </w:pict>
      </w:r>
    </w:p>
    <w:p w14:paraId="133F7629" w14:textId="77777777" w:rsidR="006F1C3E" w:rsidRDefault="00736CA7">
      <w:pPr>
        <w:tabs>
          <w:tab w:val="left" w:pos="826"/>
        </w:tabs>
        <w:spacing w:before="103"/>
        <w:ind w:left="117" w:right="299"/>
        <w:rPr>
          <w:sz w:val="16"/>
        </w:rPr>
      </w:pPr>
      <w:bookmarkStart w:id="418" w:name="_bookmark388"/>
      <w:bookmarkEnd w:id="418"/>
      <w:r>
        <w:rPr>
          <w:spacing w:val="-4"/>
          <w:sz w:val="16"/>
          <w:vertAlign w:val="superscript"/>
        </w:rPr>
        <w:t>313</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Velásquez</w:t>
      </w:r>
      <w:r>
        <w:rPr>
          <w:i/>
          <w:spacing w:val="-8"/>
          <w:sz w:val="16"/>
        </w:rPr>
        <w:t xml:space="preserve"> </w:t>
      </w:r>
      <w:r>
        <w:rPr>
          <w:i/>
          <w:sz w:val="16"/>
        </w:rPr>
        <w:t>Rodríguez</w:t>
      </w:r>
      <w:r>
        <w:rPr>
          <w:i/>
          <w:spacing w:val="-3"/>
          <w:sz w:val="16"/>
        </w:rPr>
        <w:t xml:space="preserve"> </w:t>
      </w:r>
      <w:r>
        <w:rPr>
          <w:i/>
          <w:sz w:val="16"/>
        </w:rPr>
        <w:t>Vs.</w:t>
      </w:r>
      <w:r>
        <w:rPr>
          <w:i/>
          <w:spacing w:val="-3"/>
          <w:sz w:val="16"/>
        </w:rPr>
        <w:t xml:space="preserve"> </w:t>
      </w:r>
      <w:r>
        <w:rPr>
          <w:i/>
          <w:sz w:val="16"/>
        </w:rPr>
        <w:t>Honduras,</w:t>
      </w:r>
      <w:r>
        <w:rPr>
          <w:i/>
          <w:spacing w:val="-6"/>
          <w:sz w:val="16"/>
        </w:rPr>
        <w:t xml:space="preserve"> </w:t>
      </w:r>
      <w:r>
        <w:rPr>
          <w:i/>
          <w:sz w:val="16"/>
        </w:rPr>
        <w:t>Fondo,</w:t>
      </w:r>
      <w:r>
        <w:rPr>
          <w:i/>
          <w:spacing w:val="-1"/>
          <w:sz w:val="16"/>
        </w:rPr>
        <w:t xml:space="preserve"> </w:t>
      </w:r>
      <w:r>
        <w:rPr>
          <w:i/>
          <w:sz w:val="16"/>
        </w:rPr>
        <w:t>supra</w:t>
      </w:r>
      <w:r>
        <w:rPr>
          <w:sz w:val="16"/>
        </w:rPr>
        <w:t>,</w:t>
      </w:r>
      <w:r>
        <w:rPr>
          <w:spacing w:val="-6"/>
          <w:sz w:val="16"/>
        </w:rPr>
        <w:t xml:space="preserve"> </w:t>
      </w:r>
      <w:r>
        <w:rPr>
          <w:sz w:val="16"/>
        </w:rPr>
        <w:t>párr.131,</w:t>
      </w:r>
      <w:r>
        <w:rPr>
          <w:spacing w:val="-6"/>
          <w:sz w:val="16"/>
        </w:rPr>
        <w:t xml:space="preserve"> </w:t>
      </w:r>
      <w:r>
        <w:rPr>
          <w:sz w:val="16"/>
        </w:rPr>
        <w:t>y</w:t>
      </w:r>
      <w:r>
        <w:rPr>
          <w:spacing w:val="-2"/>
          <w:sz w:val="16"/>
        </w:rPr>
        <w:t xml:space="preserve"> </w:t>
      </w:r>
      <w:r>
        <w:rPr>
          <w:i/>
          <w:sz w:val="16"/>
        </w:rPr>
        <w:t>Caso</w:t>
      </w:r>
      <w:r>
        <w:rPr>
          <w:i/>
          <w:spacing w:val="-2"/>
          <w:sz w:val="16"/>
        </w:rPr>
        <w:t xml:space="preserve"> </w:t>
      </w:r>
      <w:r>
        <w:rPr>
          <w:i/>
          <w:sz w:val="16"/>
        </w:rPr>
        <w:t>Alvarado</w:t>
      </w:r>
      <w:r>
        <w:rPr>
          <w:i/>
          <w:spacing w:val="-2"/>
          <w:sz w:val="16"/>
        </w:rPr>
        <w:t xml:space="preserve"> </w:t>
      </w:r>
      <w:r>
        <w:rPr>
          <w:i/>
          <w:sz w:val="16"/>
        </w:rPr>
        <w:t>Espinosa</w:t>
      </w:r>
      <w:r>
        <w:rPr>
          <w:i/>
          <w:spacing w:val="-3"/>
          <w:sz w:val="16"/>
        </w:rPr>
        <w:t xml:space="preserve"> </w:t>
      </w:r>
      <w:r>
        <w:rPr>
          <w:i/>
          <w:sz w:val="16"/>
        </w:rPr>
        <w:t>y</w:t>
      </w:r>
      <w:r>
        <w:rPr>
          <w:i/>
          <w:spacing w:val="-2"/>
          <w:sz w:val="16"/>
        </w:rPr>
        <w:t xml:space="preserve"> </w:t>
      </w:r>
      <w:r>
        <w:rPr>
          <w:i/>
          <w:sz w:val="16"/>
        </w:rPr>
        <w:t>otros</w:t>
      </w:r>
      <w:r>
        <w:rPr>
          <w:i/>
          <w:spacing w:val="-7"/>
          <w:sz w:val="16"/>
        </w:rPr>
        <w:t xml:space="preserve"> </w:t>
      </w:r>
      <w:r>
        <w:rPr>
          <w:i/>
          <w:sz w:val="16"/>
        </w:rPr>
        <w:t xml:space="preserve">Vs. </w:t>
      </w:r>
      <w:bookmarkStart w:id="419" w:name="_bookmark389"/>
      <w:bookmarkEnd w:id="419"/>
      <w:r>
        <w:rPr>
          <w:i/>
          <w:sz w:val="16"/>
        </w:rPr>
        <w:t>México</w:t>
      </w:r>
      <w:r>
        <w:rPr>
          <w:sz w:val="16"/>
        </w:rPr>
        <w:t xml:space="preserve">, </w:t>
      </w:r>
      <w:r>
        <w:rPr>
          <w:i/>
          <w:sz w:val="16"/>
        </w:rPr>
        <w:t>supra</w:t>
      </w:r>
      <w:r>
        <w:rPr>
          <w:sz w:val="16"/>
        </w:rPr>
        <w:t>, párr. 169.</w:t>
      </w:r>
    </w:p>
    <w:p w14:paraId="04A4B5C6" w14:textId="77777777" w:rsidR="006F1C3E" w:rsidRDefault="00736CA7">
      <w:pPr>
        <w:tabs>
          <w:tab w:val="left" w:pos="826"/>
        </w:tabs>
        <w:spacing w:before="60"/>
        <w:ind w:left="117" w:right="299"/>
        <w:rPr>
          <w:sz w:val="16"/>
        </w:rPr>
      </w:pPr>
      <w:r>
        <w:rPr>
          <w:spacing w:val="-4"/>
          <w:sz w:val="16"/>
          <w:vertAlign w:val="superscript"/>
        </w:rPr>
        <w:t>314</w:t>
      </w:r>
      <w:r>
        <w:rPr>
          <w:sz w:val="16"/>
        </w:rPr>
        <w:tab/>
      </w:r>
      <w:r>
        <w:rPr>
          <w:i/>
          <w:sz w:val="16"/>
        </w:rPr>
        <w:t>Cfr.</w:t>
      </w:r>
      <w:r>
        <w:rPr>
          <w:i/>
          <w:spacing w:val="-6"/>
          <w:sz w:val="16"/>
        </w:rPr>
        <w:t xml:space="preserve"> </w:t>
      </w:r>
      <w:r>
        <w:rPr>
          <w:i/>
          <w:sz w:val="16"/>
        </w:rPr>
        <w:t>Caso</w:t>
      </w:r>
      <w:r>
        <w:rPr>
          <w:i/>
          <w:spacing w:val="-7"/>
          <w:sz w:val="16"/>
        </w:rPr>
        <w:t xml:space="preserve"> </w:t>
      </w:r>
      <w:r>
        <w:rPr>
          <w:i/>
          <w:sz w:val="16"/>
        </w:rPr>
        <w:t>Velásquez</w:t>
      </w:r>
      <w:r>
        <w:rPr>
          <w:i/>
          <w:spacing w:val="-8"/>
          <w:sz w:val="16"/>
        </w:rPr>
        <w:t xml:space="preserve"> </w:t>
      </w:r>
      <w:r>
        <w:rPr>
          <w:i/>
          <w:sz w:val="16"/>
        </w:rPr>
        <w:t>Rodríguez</w:t>
      </w:r>
      <w:r>
        <w:rPr>
          <w:i/>
          <w:spacing w:val="-8"/>
          <w:sz w:val="16"/>
        </w:rPr>
        <w:t xml:space="preserve"> </w:t>
      </w:r>
      <w:r>
        <w:rPr>
          <w:i/>
          <w:sz w:val="16"/>
        </w:rPr>
        <w:t>Vs.</w:t>
      </w:r>
      <w:r>
        <w:rPr>
          <w:i/>
          <w:spacing w:val="-6"/>
          <w:sz w:val="16"/>
        </w:rPr>
        <w:t xml:space="preserve"> </w:t>
      </w:r>
      <w:r>
        <w:rPr>
          <w:i/>
          <w:sz w:val="16"/>
        </w:rPr>
        <w:t>Honduras,</w:t>
      </w:r>
      <w:r>
        <w:rPr>
          <w:i/>
          <w:spacing w:val="-11"/>
          <w:sz w:val="16"/>
        </w:rPr>
        <w:t xml:space="preserve"> </w:t>
      </w:r>
      <w:r>
        <w:rPr>
          <w:i/>
          <w:sz w:val="16"/>
        </w:rPr>
        <w:t>Fondo,</w:t>
      </w:r>
      <w:r>
        <w:rPr>
          <w:i/>
          <w:spacing w:val="-8"/>
          <w:sz w:val="16"/>
        </w:rPr>
        <w:t xml:space="preserve"> </w:t>
      </w:r>
      <w:r>
        <w:rPr>
          <w:i/>
          <w:sz w:val="16"/>
        </w:rPr>
        <w:t>supra</w:t>
      </w:r>
      <w:r>
        <w:rPr>
          <w:sz w:val="16"/>
        </w:rPr>
        <w:t>,</w:t>
      </w:r>
      <w:r>
        <w:rPr>
          <w:spacing w:val="-11"/>
          <w:sz w:val="16"/>
        </w:rPr>
        <w:t xml:space="preserve"> </w:t>
      </w:r>
      <w:r>
        <w:rPr>
          <w:sz w:val="16"/>
        </w:rPr>
        <w:t>párr.</w:t>
      </w:r>
      <w:r>
        <w:rPr>
          <w:spacing w:val="-6"/>
          <w:sz w:val="16"/>
        </w:rPr>
        <w:t xml:space="preserve"> </w:t>
      </w:r>
      <w:r>
        <w:rPr>
          <w:sz w:val="16"/>
        </w:rPr>
        <w:t>130,</w:t>
      </w:r>
      <w:r>
        <w:rPr>
          <w:spacing w:val="-8"/>
          <w:sz w:val="16"/>
        </w:rPr>
        <w:t xml:space="preserve"> </w:t>
      </w:r>
      <w:r>
        <w:rPr>
          <w:sz w:val="16"/>
        </w:rPr>
        <w:t>y</w:t>
      </w:r>
      <w:r>
        <w:rPr>
          <w:spacing w:val="-7"/>
          <w:sz w:val="16"/>
        </w:rPr>
        <w:t xml:space="preserve"> </w:t>
      </w:r>
      <w:r>
        <w:rPr>
          <w:i/>
          <w:sz w:val="16"/>
        </w:rPr>
        <w:t>Caso</w:t>
      </w:r>
      <w:r>
        <w:rPr>
          <w:i/>
          <w:spacing w:val="-4"/>
          <w:sz w:val="16"/>
        </w:rPr>
        <w:t xml:space="preserve"> </w:t>
      </w:r>
      <w:r>
        <w:rPr>
          <w:i/>
          <w:sz w:val="16"/>
        </w:rPr>
        <w:t>Alvarado</w:t>
      </w:r>
      <w:r>
        <w:rPr>
          <w:i/>
          <w:spacing w:val="-4"/>
          <w:sz w:val="16"/>
        </w:rPr>
        <w:t xml:space="preserve"> </w:t>
      </w:r>
      <w:r>
        <w:rPr>
          <w:i/>
          <w:sz w:val="16"/>
        </w:rPr>
        <w:t>Espinosa</w:t>
      </w:r>
      <w:r>
        <w:rPr>
          <w:i/>
          <w:spacing w:val="-8"/>
          <w:sz w:val="16"/>
        </w:rPr>
        <w:t xml:space="preserve"> </w:t>
      </w:r>
      <w:r>
        <w:rPr>
          <w:i/>
          <w:sz w:val="16"/>
        </w:rPr>
        <w:t>y</w:t>
      </w:r>
      <w:r>
        <w:rPr>
          <w:i/>
          <w:spacing w:val="-4"/>
          <w:sz w:val="16"/>
        </w:rPr>
        <w:t xml:space="preserve"> </w:t>
      </w:r>
      <w:r>
        <w:rPr>
          <w:i/>
          <w:sz w:val="16"/>
        </w:rPr>
        <w:t>otros</w:t>
      </w:r>
      <w:r>
        <w:rPr>
          <w:i/>
          <w:spacing w:val="-10"/>
          <w:sz w:val="16"/>
        </w:rPr>
        <w:t xml:space="preserve"> </w:t>
      </w:r>
      <w:r>
        <w:rPr>
          <w:i/>
          <w:sz w:val="16"/>
        </w:rPr>
        <w:t>Vs. México</w:t>
      </w:r>
      <w:r>
        <w:rPr>
          <w:sz w:val="16"/>
        </w:rPr>
        <w:t xml:space="preserve">, </w:t>
      </w:r>
      <w:r>
        <w:rPr>
          <w:i/>
          <w:sz w:val="16"/>
        </w:rPr>
        <w:t>supra</w:t>
      </w:r>
      <w:r>
        <w:rPr>
          <w:sz w:val="16"/>
        </w:rPr>
        <w:t>, párr. 169.</w:t>
      </w:r>
    </w:p>
    <w:p w14:paraId="3DDE2D38" w14:textId="77777777" w:rsidR="006F1C3E" w:rsidRDefault="00736CA7">
      <w:pPr>
        <w:tabs>
          <w:tab w:val="left" w:pos="826"/>
        </w:tabs>
        <w:spacing w:before="60"/>
        <w:ind w:left="117" w:right="297"/>
        <w:rPr>
          <w:sz w:val="16"/>
        </w:rPr>
      </w:pPr>
      <w:bookmarkStart w:id="420" w:name="_bookmark390"/>
      <w:bookmarkEnd w:id="420"/>
      <w:r>
        <w:rPr>
          <w:spacing w:val="-4"/>
          <w:sz w:val="16"/>
          <w:vertAlign w:val="superscript"/>
        </w:rPr>
        <w:t>315</w:t>
      </w:r>
      <w:r>
        <w:rPr>
          <w:sz w:val="16"/>
        </w:rPr>
        <w:tab/>
      </w:r>
      <w:r>
        <w:rPr>
          <w:i/>
          <w:sz w:val="16"/>
        </w:rPr>
        <w:t>Cfr.</w:t>
      </w:r>
      <w:r>
        <w:rPr>
          <w:i/>
          <w:spacing w:val="-8"/>
          <w:sz w:val="16"/>
        </w:rPr>
        <w:t xml:space="preserve"> </w:t>
      </w:r>
      <w:r>
        <w:rPr>
          <w:sz w:val="16"/>
        </w:rPr>
        <w:t>Caso</w:t>
      </w:r>
      <w:r>
        <w:rPr>
          <w:spacing w:val="-9"/>
          <w:sz w:val="16"/>
        </w:rPr>
        <w:t xml:space="preserve"> </w:t>
      </w:r>
      <w:r>
        <w:rPr>
          <w:i/>
          <w:sz w:val="16"/>
        </w:rPr>
        <w:t>Fairén</w:t>
      </w:r>
      <w:r>
        <w:rPr>
          <w:i/>
          <w:spacing w:val="-8"/>
          <w:sz w:val="16"/>
        </w:rPr>
        <w:t xml:space="preserve"> </w:t>
      </w:r>
      <w:r>
        <w:rPr>
          <w:i/>
          <w:sz w:val="16"/>
        </w:rPr>
        <w:t>Garbi</w:t>
      </w:r>
      <w:r>
        <w:rPr>
          <w:i/>
          <w:spacing w:val="-13"/>
          <w:sz w:val="16"/>
        </w:rPr>
        <w:t xml:space="preserve"> </w:t>
      </w:r>
      <w:r>
        <w:rPr>
          <w:i/>
          <w:sz w:val="16"/>
        </w:rPr>
        <w:t>y</w:t>
      </w:r>
      <w:r>
        <w:rPr>
          <w:i/>
          <w:spacing w:val="-6"/>
          <w:sz w:val="16"/>
        </w:rPr>
        <w:t xml:space="preserve"> </w:t>
      </w:r>
      <w:r>
        <w:rPr>
          <w:i/>
          <w:sz w:val="16"/>
        </w:rPr>
        <w:t>Solís</w:t>
      </w:r>
      <w:r>
        <w:rPr>
          <w:i/>
          <w:spacing w:val="-9"/>
          <w:sz w:val="16"/>
        </w:rPr>
        <w:t xml:space="preserve"> </w:t>
      </w:r>
      <w:r>
        <w:rPr>
          <w:i/>
          <w:sz w:val="16"/>
        </w:rPr>
        <w:t>Corrales</w:t>
      </w:r>
      <w:r>
        <w:rPr>
          <w:i/>
          <w:spacing w:val="-10"/>
          <w:sz w:val="16"/>
        </w:rPr>
        <w:t xml:space="preserve"> </w:t>
      </w:r>
      <w:r>
        <w:rPr>
          <w:i/>
          <w:sz w:val="16"/>
        </w:rPr>
        <w:t>Vs.</w:t>
      </w:r>
      <w:r>
        <w:rPr>
          <w:i/>
          <w:spacing w:val="-8"/>
          <w:sz w:val="16"/>
        </w:rPr>
        <w:t xml:space="preserve"> </w:t>
      </w:r>
      <w:r>
        <w:rPr>
          <w:i/>
          <w:sz w:val="16"/>
        </w:rPr>
        <w:t>Honduras.</w:t>
      </w:r>
      <w:r>
        <w:rPr>
          <w:i/>
          <w:spacing w:val="-13"/>
          <w:sz w:val="16"/>
        </w:rPr>
        <w:t xml:space="preserve"> </w:t>
      </w:r>
      <w:r>
        <w:rPr>
          <w:i/>
          <w:sz w:val="16"/>
        </w:rPr>
        <w:t>Fondo</w:t>
      </w:r>
      <w:r>
        <w:rPr>
          <w:sz w:val="16"/>
        </w:rPr>
        <w:t>.</w:t>
      </w:r>
      <w:r>
        <w:rPr>
          <w:spacing w:val="-11"/>
          <w:sz w:val="16"/>
        </w:rPr>
        <w:t xml:space="preserve"> </w:t>
      </w:r>
      <w:r>
        <w:rPr>
          <w:sz w:val="16"/>
        </w:rPr>
        <w:t>Sentencia</w:t>
      </w:r>
      <w:r>
        <w:rPr>
          <w:spacing w:val="-10"/>
          <w:sz w:val="16"/>
        </w:rPr>
        <w:t xml:space="preserve"> </w:t>
      </w:r>
      <w:r>
        <w:rPr>
          <w:sz w:val="16"/>
        </w:rPr>
        <w:t>de</w:t>
      </w:r>
      <w:r>
        <w:rPr>
          <w:spacing w:val="-9"/>
          <w:sz w:val="16"/>
        </w:rPr>
        <w:t xml:space="preserve"> </w:t>
      </w:r>
      <w:r>
        <w:rPr>
          <w:sz w:val="16"/>
        </w:rPr>
        <w:t>15</w:t>
      </w:r>
      <w:r>
        <w:rPr>
          <w:spacing w:val="-4"/>
          <w:sz w:val="16"/>
        </w:rPr>
        <w:t xml:space="preserve"> </w:t>
      </w:r>
      <w:r>
        <w:rPr>
          <w:sz w:val="16"/>
        </w:rPr>
        <w:t>de</w:t>
      </w:r>
      <w:r>
        <w:rPr>
          <w:spacing w:val="-7"/>
          <w:sz w:val="16"/>
        </w:rPr>
        <w:t xml:space="preserve"> </w:t>
      </w:r>
      <w:r>
        <w:rPr>
          <w:sz w:val="16"/>
        </w:rPr>
        <w:t>marzo</w:t>
      </w:r>
      <w:r>
        <w:rPr>
          <w:spacing w:val="-9"/>
          <w:sz w:val="16"/>
        </w:rPr>
        <w:t xml:space="preserve"> </w:t>
      </w:r>
      <w:r>
        <w:rPr>
          <w:sz w:val="16"/>
        </w:rPr>
        <w:t>de</w:t>
      </w:r>
      <w:r>
        <w:rPr>
          <w:spacing w:val="-12"/>
          <w:sz w:val="16"/>
        </w:rPr>
        <w:t xml:space="preserve"> </w:t>
      </w:r>
      <w:r>
        <w:rPr>
          <w:sz w:val="16"/>
        </w:rPr>
        <w:t>1989.</w:t>
      </w:r>
      <w:r>
        <w:rPr>
          <w:spacing w:val="-13"/>
          <w:sz w:val="16"/>
        </w:rPr>
        <w:t xml:space="preserve"> </w:t>
      </w:r>
      <w:r>
        <w:rPr>
          <w:sz w:val="16"/>
        </w:rPr>
        <w:t>Serie</w:t>
      </w:r>
      <w:r>
        <w:rPr>
          <w:spacing w:val="-10"/>
          <w:sz w:val="16"/>
        </w:rPr>
        <w:t xml:space="preserve"> </w:t>
      </w:r>
      <w:r>
        <w:rPr>
          <w:sz w:val="16"/>
        </w:rPr>
        <w:t>C</w:t>
      </w:r>
      <w:r>
        <w:rPr>
          <w:spacing w:val="-7"/>
          <w:sz w:val="16"/>
        </w:rPr>
        <w:t xml:space="preserve"> </w:t>
      </w:r>
      <w:r>
        <w:rPr>
          <w:sz w:val="16"/>
        </w:rPr>
        <w:t xml:space="preserve">No. </w:t>
      </w:r>
      <w:bookmarkStart w:id="421" w:name="_bookmark391"/>
      <w:bookmarkEnd w:id="421"/>
      <w:r>
        <w:rPr>
          <w:sz w:val="16"/>
        </w:rPr>
        <w:t xml:space="preserve">6, párr. 15, y </w:t>
      </w:r>
      <w:r>
        <w:rPr>
          <w:i/>
          <w:sz w:val="16"/>
        </w:rPr>
        <w:t>Caso Alvarado Espinosa y otros Vs. México</w:t>
      </w:r>
      <w:r>
        <w:rPr>
          <w:sz w:val="16"/>
        </w:rPr>
        <w:t xml:space="preserve">, </w:t>
      </w:r>
      <w:r>
        <w:rPr>
          <w:i/>
          <w:sz w:val="16"/>
        </w:rPr>
        <w:t>supra</w:t>
      </w:r>
      <w:r>
        <w:rPr>
          <w:sz w:val="16"/>
        </w:rPr>
        <w:t>, párr. 169.</w:t>
      </w:r>
    </w:p>
    <w:p w14:paraId="0F799157" w14:textId="77777777" w:rsidR="006F1C3E" w:rsidRDefault="00736CA7">
      <w:pPr>
        <w:tabs>
          <w:tab w:val="left" w:pos="826"/>
        </w:tabs>
        <w:spacing w:before="60"/>
        <w:ind w:left="117" w:right="299"/>
        <w:rPr>
          <w:sz w:val="16"/>
        </w:rPr>
      </w:pPr>
      <w:r>
        <w:rPr>
          <w:spacing w:val="-4"/>
          <w:sz w:val="16"/>
          <w:vertAlign w:val="superscript"/>
        </w:rPr>
        <w:t>316</w:t>
      </w:r>
      <w:r>
        <w:rPr>
          <w:sz w:val="16"/>
        </w:rPr>
        <w:tab/>
      </w:r>
      <w:r>
        <w:rPr>
          <w:i/>
          <w:sz w:val="16"/>
        </w:rPr>
        <w:t>Cfr.</w:t>
      </w:r>
      <w:r>
        <w:rPr>
          <w:i/>
          <w:spacing w:val="-6"/>
          <w:sz w:val="16"/>
        </w:rPr>
        <w:t xml:space="preserve"> </w:t>
      </w:r>
      <w:r>
        <w:rPr>
          <w:i/>
          <w:sz w:val="16"/>
        </w:rPr>
        <w:t>Caso</w:t>
      </w:r>
      <w:r>
        <w:rPr>
          <w:i/>
          <w:spacing w:val="-9"/>
          <w:sz w:val="16"/>
        </w:rPr>
        <w:t xml:space="preserve"> </w:t>
      </w:r>
      <w:r>
        <w:rPr>
          <w:i/>
          <w:sz w:val="16"/>
        </w:rPr>
        <w:t>Fairén</w:t>
      </w:r>
      <w:r>
        <w:rPr>
          <w:i/>
          <w:spacing w:val="-8"/>
          <w:sz w:val="16"/>
        </w:rPr>
        <w:t xml:space="preserve"> </w:t>
      </w:r>
      <w:r>
        <w:rPr>
          <w:i/>
          <w:sz w:val="16"/>
        </w:rPr>
        <w:t>Garbi</w:t>
      </w:r>
      <w:r>
        <w:rPr>
          <w:i/>
          <w:spacing w:val="-8"/>
          <w:sz w:val="16"/>
        </w:rPr>
        <w:t xml:space="preserve"> </w:t>
      </w:r>
      <w:r>
        <w:rPr>
          <w:i/>
          <w:sz w:val="16"/>
        </w:rPr>
        <w:t>y</w:t>
      </w:r>
      <w:r>
        <w:rPr>
          <w:i/>
          <w:spacing w:val="-6"/>
          <w:sz w:val="16"/>
        </w:rPr>
        <w:t xml:space="preserve"> </w:t>
      </w:r>
      <w:r>
        <w:rPr>
          <w:i/>
          <w:sz w:val="16"/>
        </w:rPr>
        <w:t>Solís</w:t>
      </w:r>
      <w:r>
        <w:rPr>
          <w:i/>
          <w:spacing w:val="-7"/>
          <w:sz w:val="16"/>
        </w:rPr>
        <w:t xml:space="preserve"> </w:t>
      </w:r>
      <w:r>
        <w:rPr>
          <w:i/>
          <w:sz w:val="16"/>
        </w:rPr>
        <w:t>Corrales</w:t>
      </w:r>
      <w:r>
        <w:rPr>
          <w:i/>
          <w:spacing w:val="-10"/>
          <w:sz w:val="16"/>
        </w:rPr>
        <w:t xml:space="preserve"> </w:t>
      </w:r>
      <w:r>
        <w:rPr>
          <w:i/>
          <w:sz w:val="16"/>
        </w:rPr>
        <w:t>Vs.</w:t>
      </w:r>
      <w:r>
        <w:rPr>
          <w:i/>
          <w:spacing w:val="-4"/>
          <w:sz w:val="16"/>
        </w:rPr>
        <w:t xml:space="preserve"> </w:t>
      </w:r>
      <w:r>
        <w:rPr>
          <w:i/>
          <w:sz w:val="16"/>
        </w:rPr>
        <w:t>Honduras,</w:t>
      </w:r>
      <w:r>
        <w:rPr>
          <w:i/>
          <w:spacing w:val="-8"/>
          <w:sz w:val="16"/>
        </w:rPr>
        <w:t xml:space="preserve"> </w:t>
      </w:r>
      <w:r>
        <w:rPr>
          <w:i/>
          <w:sz w:val="16"/>
        </w:rPr>
        <w:t>supra,</w:t>
      </w:r>
      <w:r>
        <w:rPr>
          <w:i/>
          <w:spacing w:val="-11"/>
          <w:sz w:val="16"/>
        </w:rPr>
        <w:t xml:space="preserve"> </w:t>
      </w:r>
      <w:r>
        <w:rPr>
          <w:sz w:val="16"/>
        </w:rPr>
        <w:t>párr.</w:t>
      </w:r>
      <w:r>
        <w:rPr>
          <w:spacing w:val="-8"/>
          <w:sz w:val="16"/>
        </w:rPr>
        <w:t xml:space="preserve"> </w:t>
      </w:r>
      <w:r>
        <w:rPr>
          <w:sz w:val="16"/>
        </w:rPr>
        <w:t>157,</w:t>
      </w:r>
      <w:r>
        <w:rPr>
          <w:spacing w:val="-11"/>
          <w:sz w:val="16"/>
        </w:rPr>
        <w:t xml:space="preserve"> </w:t>
      </w:r>
      <w:r>
        <w:rPr>
          <w:sz w:val="16"/>
        </w:rPr>
        <w:t>y</w:t>
      </w:r>
      <w:r>
        <w:rPr>
          <w:spacing w:val="-4"/>
          <w:sz w:val="16"/>
        </w:rPr>
        <w:t xml:space="preserve"> </w:t>
      </w:r>
      <w:r>
        <w:rPr>
          <w:i/>
          <w:sz w:val="16"/>
        </w:rPr>
        <w:t>Caso</w:t>
      </w:r>
      <w:r>
        <w:rPr>
          <w:i/>
          <w:spacing w:val="-7"/>
          <w:sz w:val="16"/>
        </w:rPr>
        <w:t xml:space="preserve"> </w:t>
      </w:r>
      <w:r>
        <w:rPr>
          <w:i/>
          <w:sz w:val="16"/>
        </w:rPr>
        <w:t>Alvarado</w:t>
      </w:r>
      <w:r>
        <w:rPr>
          <w:i/>
          <w:spacing w:val="-7"/>
          <w:sz w:val="16"/>
        </w:rPr>
        <w:t xml:space="preserve"> </w:t>
      </w:r>
      <w:r>
        <w:rPr>
          <w:i/>
          <w:sz w:val="16"/>
        </w:rPr>
        <w:t>Espinosa</w:t>
      </w:r>
      <w:r>
        <w:rPr>
          <w:i/>
          <w:spacing w:val="-8"/>
          <w:sz w:val="16"/>
        </w:rPr>
        <w:t xml:space="preserve"> </w:t>
      </w:r>
      <w:r>
        <w:rPr>
          <w:i/>
          <w:sz w:val="16"/>
        </w:rPr>
        <w:t>y</w:t>
      </w:r>
      <w:r>
        <w:rPr>
          <w:i/>
          <w:spacing w:val="-6"/>
          <w:sz w:val="16"/>
        </w:rPr>
        <w:t xml:space="preserve"> </w:t>
      </w:r>
      <w:r>
        <w:rPr>
          <w:i/>
          <w:sz w:val="16"/>
        </w:rPr>
        <w:t>otros</w:t>
      </w:r>
      <w:r>
        <w:rPr>
          <w:i/>
          <w:spacing w:val="-10"/>
          <w:sz w:val="16"/>
        </w:rPr>
        <w:t xml:space="preserve"> </w:t>
      </w:r>
      <w:r>
        <w:rPr>
          <w:i/>
          <w:sz w:val="16"/>
        </w:rPr>
        <w:t>Vs. México</w:t>
      </w:r>
      <w:r>
        <w:rPr>
          <w:sz w:val="16"/>
        </w:rPr>
        <w:t xml:space="preserve">, </w:t>
      </w:r>
      <w:r>
        <w:rPr>
          <w:i/>
          <w:sz w:val="16"/>
        </w:rPr>
        <w:t>supra</w:t>
      </w:r>
      <w:r>
        <w:rPr>
          <w:sz w:val="16"/>
        </w:rPr>
        <w:t>, párr. 170.</w:t>
      </w:r>
    </w:p>
    <w:p w14:paraId="45C981D5" w14:textId="77777777" w:rsidR="006F1C3E" w:rsidRDefault="006F1C3E">
      <w:pPr>
        <w:rPr>
          <w:sz w:val="16"/>
        </w:rPr>
        <w:sectPr w:rsidR="006F1C3E">
          <w:pgSz w:w="12240" w:h="15840"/>
          <w:pgMar w:top="1340" w:right="1160" w:bottom="1680" w:left="1300" w:header="0" w:footer="1437" w:gutter="0"/>
          <w:cols w:space="720"/>
        </w:sectPr>
      </w:pPr>
    </w:p>
    <w:p w14:paraId="5E86B04E" w14:textId="77777777" w:rsidR="006F1C3E" w:rsidRDefault="00736CA7">
      <w:pPr>
        <w:pStyle w:val="Textoindependiente"/>
        <w:spacing w:before="79"/>
        <w:ind w:left="118" w:right="246"/>
        <w:jc w:val="left"/>
      </w:pPr>
      <w:r>
        <w:t>personas</w:t>
      </w:r>
      <w:r>
        <w:rPr>
          <w:spacing w:val="-15"/>
        </w:rPr>
        <w:t xml:space="preserve"> </w:t>
      </w:r>
      <w:r>
        <w:t>que</w:t>
      </w:r>
      <w:r>
        <w:rPr>
          <w:spacing w:val="-16"/>
        </w:rPr>
        <w:t xml:space="preserve"> </w:t>
      </w:r>
      <w:r>
        <w:t>sufrieron</w:t>
      </w:r>
      <w:r>
        <w:rPr>
          <w:spacing w:val="-11"/>
        </w:rPr>
        <w:t xml:space="preserve"> </w:t>
      </w:r>
      <w:r>
        <w:t>una</w:t>
      </w:r>
      <w:r>
        <w:rPr>
          <w:spacing w:val="-17"/>
        </w:rPr>
        <w:t xml:space="preserve"> </w:t>
      </w:r>
      <w:r>
        <w:t>desaparición</w:t>
      </w:r>
      <w:r>
        <w:rPr>
          <w:spacing w:val="-14"/>
        </w:rPr>
        <w:t xml:space="preserve"> </w:t>
      </w:r>
      <w:r>
        <w:t>forzada</w:t>
      </w:r>
      <w:r>
        <w:rPr>
          <w:spacing w:val="-17"/>
        </w:rPr>
        <w:t xml:space="preserve"> </w:t>
      </w:r>
      <w:r>
        <w:t>que</w:t>
      </w:r>
      <w:r>
        <w:rPr>
          <w:spacing w:val="-18"/>
        </w:rPr>
        <w:t xml:space="preserve"> </w:t>
      </w:r>
      <w:r>
        <w:t>se</w:t>
      </w:r>
      <w:r>
        <w:rPr>
          <w:spacing w:val="-15"/>
        </w:rPr>
        <w:t xml:space="preserve"> </w:t>
      </w:r>
      <w:r>
        <w:t>encuentran</w:t>
      </w:r>
      <w:r>
        <w:rPr>
          <w:spacing w:val="-16"/>
        </w:rPr>
        <w:t xml:space="preserve"> </w:t>
      </w:r>
      <w:r>
        <w:t>nombradas</w:t>
      </w:r>
      <w:r>
        <w:rPr>
          <w:spacing w:val="-15"/>
        </w:rPr>
        <w:t xml:space="preserve"> </w:t>
      </w:r>
      <w:r>
        <w:t>en</w:t>
      </w:r>
      <w:r>
        <w:rPr>
          <w:spacing w:val="-14"/>
        </w:rPr>
        <w:t xml:space="preserve"> </w:t>
      </w:r>
      <w:r>
        <w:t>los</w:t>
      </w:r>
      <w:r>
        <w:rPr>
          <w:spacing w:val="-18"/>
        </w:rPr>
        <w:t xml:space="preserve"> </w:t>
      </w:r>
      <w:r>
        <w:t>Anexos I, y III.</w:t>
      </w:r>
    </w:p>
    <w:p w14:paraId="702677B3" w14:textId="77777777" w:rsidR="006F1C3E" w:rsidRDefault="006F1C3E">
      <w:pPr>
        <w:pStyle w:val="Textoindependiente"/>
        <w:spacing w:before="7"/>
        <w:jc w:val="left"/>
        <w:rPr>
          <w:sz w:val="19"/>
        </w:rPr>
      </w:pPr>
    </w:p>
    <w:p w14:paraId="0ECB064A" w14:textId="77777777" w:rsidR="006F1C3E" w:rsidRDefault="00736CA7">
      <w:pPr>
        <w:pStyle w:val="Prrafodelista"/>
        <w:numPr>
          <w:ilvl w:val="3"/>
          <w:numId w:val="16"/>
        </w:numPr>
        <w:tabs>
          <w:tab w:val="left" w:pos="1304"/>
        </w:tabs>
        <w:ind w:hanging="478"/>
        <w:rPr>
          <w:i/>
          <w:sz w:val="20"/>
        </w:rPr>
      </w:pPr>
      <w:bookmarkStart w:id="422" w:name="_bookmark392"/>
      <w:bookmarkEnd w:id="422"/>
      <w:r>
        <w:rPr>
          <w:i/>
          <w:sz w:val="20"/>
        </w:rPr>
        <w:t>Sobre</w:t>
      </w:r>
      <w:r>
        <w:rPr>
          <w:i/>
          <w:spacing w:val="-16"/>
          <w:sz w:val="20"/>
        </w:rPr>
        <w:t xml:space="preserve"> </w:t>
      </w:r>
      <w:r>
        <w:rPr>
          <w:i/>
          <w:sz w:val="20"/>
        </w:rPr>
        <w:t>las</w:t>
      </w:r>
      <w:r>
        <w:rPr>
          <w:i/>
          <w:spacing w:val="-10"/>
          <w:sz w:val="20"/>
        </w:rPr>
        <w:t xml:space="preserve"> </w:t>
      </w:r>
      <w:r>
        <w:rPr>
          <w:i/>
          <w:sz w:val="20"/>
        </w:rPr>
        <w:t>alegadas</w:t>
      </w:r>
      <w:r>
        <w:rPr>
          <w:i/>
          <w:spacing w:val="-9"/>
          <w:sz w:val="20"/>
        </w:rPr>
        <w:t xml:space="preserve"> </w:t>
      </w:r>
      <w:r>
        <w:rPr>
          <w:i/>
          <w:spacing w:val="-2"/>
          <w:sz w:val="20"/>
        </w:rPr>
        <w:t>torturas</w:t>
      </w:r>
    </w:p>
    <w:p w14:paraId="1DBD0CE4" w14:textId="77777777" w:rsidR="006F1C3E" w:rsidRDefault="006F1C3E">
      <w:pPr>
        <w:pStyle w:val="Textoindependiente"/>
        <w:spacing w:before="11"/>
        <w:jc w:val="left"/>
        <w:rPr>
          <w:i/>
          <w:sz w:val="19"/>
        </w:rPr>
      </w:pPr>
    </w:p>
    <w:p w14:paraId="78A44FA8" w14:textId="77777777" w:rsidR="006F1C3E" w:rsidRDefault="00736CA7">
      <w:pPr>
        <w:pStyle w:val="Prrafodelista"/>
        <w:numPr>
          <w:ilvl w:val="0"/>
          <w:numId w:val="24"/>
        </w:numPr>
        <w:tabs>
          <w:tab w:val="left" w:pos="829"/>
        </w:tabs>
        <w:ind w:left="117" w:right="246" w:firstLine="0"/>
        <w:jc w:val="both"/>
        <w:rPr>
          <w:sz w:val="20"/>
        </w:rPr>
      </w:pPr>
      <w:r>
        <w:rPr>
          <w:sz w:val="20"/>
        </w:rPr>
        <w:t>La Corte ha señalado reiteradamente que “la tortura y las penas o tratos crueles, inhumanos o degradantes están estrictamente prohibidos por el derecho internacional de los Derechos Humanos. La prohibición absoluta de la tortura, tanto física como psicológ</w:t>
      </w:r>
      <w:r>
        <w:rPr>
          <w:sz w:val="20"/>
        </w:rPr>
        <w:t xml:space="preserve">ica, pertenece hoy día al dominio del </w:t>
      </w:r>
      <w:r>
        <w:rPr>
          <w:i/>
          <w:sz w:val="20"/>
        </w:rPr>
        <w:t xml:space="preserve">jus cogens </w:t>
      </w:r>
      <w:r>
        <w:rPr>
          <w:sz w:val="20"/>
        </w:rPr>
        <w:t>internacional”</w:t>
      </w:r>
      <w:hyperlink w:anchor="_bookmark393" w:history="1">
        <w:r>
          <w:rPr>
            <w:position w:val="7"/>
            <w:sz w:val="13"/>
          </w:rPr>
          <w:t>317</w:t>
        </w:r>
      </w:hyperlink>
      <w:r>
        <w:rPr>
          <w:sz w:val="20"/>
        </w:rPr>
        <w:t>. Dicha prohibición subsiste aún en las circunstancias más difíciles, tales como guerra, amenaza de guerra, lucha contra el t</w:t>
      </w:r>
      <w:r>
        <w:rPr>
          <w:sz w:val="20"/>
        </w:rPr>
        <w:t>errorismo</w:t>
      </w:r>
      <w:r>
        <w:rPr>
          <w:spacing w:val="-15"/>
          <w:sz w:val="20"/>
        </w:rPr>
        <w:t xml:space="preserve"> </w:t>
      </w:r>
      <w:r>
        <w:rPr>
          <w:sz w:val="20"/>
        </w:rPr>
        <w:t>y</w:t>
      </w:r>
      <w:r>
        <w:rPr>
          <w:spacing w:val="-14"/>
          <w:sz w:val="20"/>
        </w:rPr>
        <w:t xml:space="preserve"> </w:t>
      </w:r>
      <w:r>
        <w:rPr>
          <w:sz w:val="20"/>
        </w:rPr>
        <w:t>cualesquiera</w:t>
      </w:r>
      <w:r>
        <w:rPr>
          <w:spacing w:val="-16"/>
          <w:sz w:val="20"/>
        </w:rPr>
        <w:t xml:space="preserve"> </w:t>
      </w:r>
      <w:r>
        <w:rPr>
          <w:sz w:val="20"/>
        </w:rPr>
        <w:t>otros</w:t>
      </w:r>
      <w:r>
        <w:rPr>
          <w:spacing w:val="-17"/>
          <w:sz w:val="20"/>
        </w:rPr>
        <w:t xml:space="preserve"> </w:t>
      </w:r>
      <w:r>
        <w:rPr>
          <w:sz w:val="20"/>
        </w:rPr>
        <w:t>delitos,</w:t>
      </w:r>
      <w:r>
        <w:rPr>
          <w:spacing w:val="-14"/>
          <w:sz w:val="20"/>
        </w:rPr>
        <w:t xml:space="preserve"> </w:t>
      </w:r>
      <w:r>
        <w:rPr>
          <w:sz w:val="20"/>
        </w:rPr>
        <w:t>estado</w:t>
      </w:r>
      <w:r>
        <w:rPr>
          <w:spacing w:val="-15"/>
          <w:sz w:val="20"/>
        </w:rPr>
        <w:t xml:space="preserve"> </w:t>
      </w:r>
      <w:r>
        <w:rPr>
          <w:sz w:val="20"/>
        </w:rPr>
        <w:t>de</w:t>
      </w:r>
      <w:r>
        <w:rPr>
          <w:spacing w:val="-15"/>
          <w:sz w:val="20"/>
        </w:rPr>
        <w:t xml:space="preserve"> </w:t>
      </w:r>
      <w:r>
        <w:rPr>
          <w:sz w:val="20"/>
        </w:rPr>
        <w:t>sitio</w:t>
      </w:r>
      <w:r>
        <w:rPr>
          <w:spacing w:val="-15"/>
          <w:sz w:val="20"/>
        </w:rPr>
        <w:t xml:space="preserve"> </w:t>
      </w:r>
      <w:r>
        <w:rPr>
          <w:sz w:val="20"/>
        </w:rPr>
        <w:t>o</w:t>
      </w:r>
      <w:r>
        <w:rPr>
          <w:spacing w:val="-15"/>
          <w:sz w:val="20"/>
        </w:rPr>
        <w:t xml:space="preserve"> </w:t>
      </w:r>
      <w:r>
        <w:rPr>
          <w:sz w:val="20"/>
        </w:rPr>
        <w:t>de</w:t>
      </w:r>
      <w:r>
        <w:rPr>
          <w:spacing w:val="-10"/>
          <w:sz w:val="20"/>
        </w:rPr>
        <w:t xml:space="preserve"> </w:t>
      </w:r>
      <w:r>
        <w:rPr>
          <w:sz w:val="20"/>
        </w:rPr>
        <w:t>emergencia,</w:t>
      </w:r>
      <w:r>
        <w:rPr>
          <w:spacing w:val="-12"/>
          <w:sz w:val="20"/>
        </w:rPr>
        <w:t xml:space="preserve"> </w:t>
      </w:r>
      <w:r>
        <w:rPr>
          <w:sz w:val="20"/>
        </w:rPr>
        <w:t>conmoción</w:t>
      </w:r>
      <w:r>
        <w:rPr>
          <w:spacing w:val="-10"/>
          <w:sz w:val="20"/>
        </w:rPr>
        <w:t xml:space="preserve"> </w:t>
      </w:r>
      <w:r>
        <w:rPr>
          <w:sz w:val="20"/>
        </w:rPr>
        <w:t>o</w:t>
      </w:r>
      <w:r>
        <w:rPr>
          <w:spacing w:val="-15"/>
          <w:sz w:val="20"/>
        </w:rPr>
        <w:t xml:space="preserve"> </w:t>
      </w:r>
      <w:r>
        <w:rPr>
          <w:sz w:val="20"/>
        </w:rPr>
        <w:t>conflicto interno, suspensión de garantías constitucionales, inestabilidad política interna u otras emergencias o calamidades públicas</w:t>
      </w:r>
      <w:hyperlink w:anchor="_bookmark394" w:history="1">
        <w:r>
          <w:rPr>
            <w:position w:val="7"/>
            <w:sz w:val="13"/>
          </w:rPr>
          <w:t>318</w:t>
        </w:r>
      </w:hyperlink>
      <w:r>
        <w:rPr>
          <w:sz w:val="20"/>
        </w:rPr>
        <w:t>.</w:t>
      </w:r>
      <w:r>
        <w:rPr>
          <w:spacing w:val="-1"/>
          <w:sz w:val="20"/>
        </w:rPr>
        <w:t xml:space="preserve"> </w:t>
      </w:r>
      <w:r>
        <w:rPr>
          <w:sz w:val="20"/>
        </w:rPr>
        <w:t>Según la jurisprudencia del Sistema Interamericano,</w:t>
      </w:r>
      <w:r>
        <w:rPr>
          <w:sz w:val="20"/>
        </w:rPr>
        <w:t xml:space="preserve"> para</w:t>
      </w:r>
      <w:r>
        <w:rPr>
          <w:spacing w:val="-3"/>
          <w:sz w:val="20"/>
        </w:rPr>
        <w:t xml:space="preserve"> </w:t>
      </w:r>
      <w:r>
        <w:rPr>
          <w:sz w:val="20"/>
        </w:rPr>
        <w:t>que</w:t>
      </w:r>
      <w:r>
        <w:rPr>
          <w:spacing w:val="-4"/>
          <w:sz w:val="20"/>
        </w:rPr>
        <w:t xml:space="preserve"> </w:t>
      </w:r>
      <w:r>
        <w:rPr>
          <w:sz w:val="20"/>
        </w:rPr>
        <w:t>una</w:t>
      </w:r>
      <w:r>
        <w:rPr>
          <w:spacing w:val="-3"/>
          <w:sz w:val="20"/>
        </w:rPr>
        <w:t xml:space="preserve"> </w:t>
      </w:r>
      <w:r>
        <w:rPr>
          <w:sz w:val="20"/>
        </w:rPr>
        <w:t>conducta sea calificada como</w:t>
      </w:r>
      <w:r>
        <w:rPr>
          <w:spacing w:val="-4"/>
          <w:sz w:val="20"/>
        </w:rPr>
        <w:t xml:space="preserve"> </w:t>
      </w:r>
      <w:r>
        <w:rPr>
          <w:sz w:val="20"/>
        </w:rPr>
        <w:t>tortura</w:t>
      </w:r>
      <w:r>
        <w:rPr>
          <w:spacing w:val="-3"/>
          <w:sz w:val="20"/>
        </w:rPr>
        <w:t xml:space="preserve"> </w:t>
      </w:r>
      <w:r>
        <w:rPr>
          <w:sz w:val="20"/>
        </w:rPr>
        <w:t>deben concurrir</w:t>
      </w:r>
      <w:r>
        <w:rPr>
          <w:spacing w:val="-7"/>
          <w:sz w:val="20"/>
        </w:rPr>
        <w:t xml:space="preserve"> </w:t>
      </w:r>
      <w:r>
        <w:rPr>
          <w:sz w:val="20"/>
        </w:rPr>
        <w:t>los siguientes elementos:</w:t>
      </w:r>
    </w:p>
    <w:p w14:paraId="5290CF26" w14:textId="77777777" w:rsidR="006F1C3E" w:rsidRDefault="00736CA7">
      <w:pPr>
        <w:pStyle w:val="Prrafodelista"/>
        <w:numPr>
          <w:ilvl w:val="1"/>
          <w:numId w:val="24"/>
        </w:numPr>
        <w:tabs>
          <w:tab w:val="left" w:pos="426"/>
        </w:tabs>
        <w:spacing w:before="1"/>
        <w:ind w:left="118" w:right="252" w:hanging="1"/>
        <w:jc w:val="both"/>
        <w:rPr>
          <w:sz w:val="20"/>
        </w:rPr>
      </w:pPr>
      <w:r>
        <w:rPr>
          <w:sz w:val="20"/>
        </w:rPr>
        <w:t>que sea un acto intencional cometido por un agente del Estado o con su autorización o aquiescencia; b) que cause intenso sufrimiento físico o mental, y c) que se c</w:t>
      </w:r>
      <w:r>
        <w:rPr>
          <w:sz w:val="20"/>
        </w:rPr>
        <w:t>ometa con determinado fin o propósito</w:t>
      </w:r>
      <w:hyperlink w:anchor="_bookmark395" w:history="1">
        <w:r>
          <w:rPr>
            <w:position w:val="7"/>
            <w:sz w:val="13"/>
          </w:rPr>
          <w:t>319</w:t>
        </w:r>
      </w:hyperlink>
      <w:r>
        <w:rPr>
          <w:sz w:val="20"/>
        </w:rPr>
        <w:t>.</w:t>
      </w:r>
    </w:p>
    <w:p w14:paraId="1867CD08" w14:textId="77777777" w:rsidR="006F1C3E" w:rsidRDefault="00736CA7">
      <w:pPr>
        <w:pStyle w:val="Prrafodelista"/>
        <w:numPr>
          <w:ilvl w:val="0"/>
          <w:numId w:val="24"/>
        </w:numPr>
        <w:tabs>
          <w:tab w:val="left" w:pos="829"/>
        </w:tabs>
        <w:spacing w:before="118"/>
        <w:ind w:left="112" w:right="248" w:firstLine="5"/>
        <w:jc w:val="both"/>
        <w:rPr>
          <w:sz w:val="20"/>
        </w:rPr>
      </w:pPr>
      <w:r>
        <w:rPr>
          <w:sz w:val="20"/>
        </w:rPr>
        <w:t>De</w:t>
      </w:r>
      <w:r>
        <w:rPr>
          <w:spacing w:val="-14"/>
          <w:sz w:val="20"/>
        </w:rPr>
        <w:t xml:space="preserve"> </w:t>
      </w:r>
      <w:r>
        <w:rPr>
          <w:sz w:val="20"/>
        </w:rPr>
        <w:t>acuerdo</w:t>
      </w:r>
      <w:r>
        <w:rPr>
          <w:spacing w:val="-12"/>
          <w:sz w:val="20"/>
        </w:rPr>
        <w:t xml:space="preserve"> </w:t>
      </w:r>
      <w:r>
        <w:rPr>
          <w:sz w:val="20"/>
        </w:rPr>
        <w:t>a</w:t>
      </w:r>
      <w:r>
        <w:rPr>
          <w:spacing w:val="-11"/>
          <w:sz w:val="20"/>
        </w:rPr>
        <w:t xml:space="preserve"> </w:t>
      </w:r>
      <w:r>
        <w:rPr>
          <w:sz w:val="20"/>
        </w:rPr>
        <w:t>la</w:t>
      </w:r>
      <w:r>
        <w:rPr>
          <w:spacing w:val="-12"/>
          <w:sz w:val="20"/>
        </w:rPr>
        <w:t xml:space="preserve"> </w:t>
      </w:r>
      <w:r>
        <w:rPr>
          <w:sz w:val="20"/>
        </w:rPr>
        <w:t>información</w:t>
      </w:r>
      <w:r>
        <w:rPr>
          <w:spacing w:val="-12"/>
          <w:sz w:val="20"/>
        </w:rPr>
        <w:t xml:space="preserve"> </w:t>
      </w:r>
      <w:r>
        <w:rPr>
          <w:sz w:val="20"/>
        </w:rPr>
        <w:t>que</w:t>
      </w:r>
      <w:r>
        <w:rPr>
          <w:spacing w:val="-10"/>
          <w:sz w:val="20"/>
        </w:rPr>
        <w:t xml:space="preserve"> </w:t>
      </w:r>
      <w:r>
        <w:rPr>
          <w:sz w:val="20"/>
        </w:rPr>
        <w:t>figura</w:t>
      </w:r>
      <w:r>
        <w:rPr>
          <w:spacing w:val="-9"/>
          <w:sz w:val="20"/>
        </w:rPr>
        <w:t xml:space="preserve"> </w:t>
      </w:r>
      <w:r>
        <w:rPr>
          <w:sz w:val="20"/>
        </w:rPr>
        <w:t>en</w:t>
      </w:r>
      <w:r>
        <w:rPr>
          <w:spacing w:val="-12"/>
          <w:sz w:val="20"/>
        </w:rPr>
        <w:t xml:space="preserve"> </w:t>
      </w:r>
      <w:r>
        <w:rPr>
          <w:sz w:val="20"/>
        </w:rPr>
        <w:t>los</w:t>
      </w:r>
      <w:r>
        <w:rPr>
          <w:spacing w:val="-13"/>
          <w:sz w:val="20"/>
        </w:rPr>
        <w:t xml:space="preserve"> </w:t>
      </w:r>
      <w:r>
        <w:rPr>
          <w:sz w:val="20"/>
        </w:rPr>
        <w:t>hechos</w:t>
      </w:r>
      <w:r>
        <w:rPr>
          <w:spacing w:val="-12"/>
          <w:sz w:val="20"/>
        </w:rPr>
        <w:t xml:space="preserve"> </w:t>
      </w:r>
      <w:r>
        <w:rPr>
          <w:sz w:val="20"/>
        </w:rPr>
        <w:t>del</w:t>
      </w:r>
      <w:r>
        <w:rPr>
          <w:spacing w:val="-12"/>
          <w:sz w:val="20"/>
        </w:rPr>
        <w:t xml:space="preserve"> </w:t>
      </w:r>
      <w:r>
        <w:rPr>
          <w:sz w:val="20"/>
        </w:rPr>
        <w:t>presente</w:t>
      </w:r>
      <w:r>
        <w:rPr>
          <w:spacing w:val="-10"/>
          <w:sz w:val="20"/>
        </w:rPr>
        <w:t xml:space="preserve"> </w:t>
      </w:r>
      <w:r>
        <w:rPr>
          <w:sz w:val="20"/>
        </w:rPr>
        <w:t>caso</w:t>
      </w:r>
      <w:r>
        <w:rPr>
          <w:spacing w:val="-14"/>
          <w:sz w:val="20"/>
        </w:rPr>
        <w:t xml:space="preserve"> </w:t>
      </w:r>
      <w:r>
        <w:rPr>
          <w:sz w:val="20"/>
        </w:rPr>
        <w:t>y</w:t>
      </w:r>
      <w:r>
        <w:rPr>
          <w:spacing w:val="-12"/>
          <w:sz w:val="20"/>
        </w:rPr>
        <w:t xml:space="preserve"> </w:t>
      </w:r>
      <w:r>
        <w:rPr>
          <w:sz w:val="20"/>
        </w:rPr>
        <w:t>que</w:t>
      </w:r>
      <w:r>
        <w:rPr>
          <w:spacing w:val="-14"/>
          <w:sz w:val="20"/>
        </w:rPr>
        <w:t xml:space="preserve"> </w:t>
      </w:r>
      <w:r>
        <w:rPr>
          <w:sz w:val="20"/>
        </w:rPr>
        <w:t>se</w:t>
      </w:r>
      <w:r>
        <w:rPr>
          <w:spacing w:val="-12"/>
          <w:sz w:val="20"/>
        </w:rPr>
        <w:t xml:space="preserve"> </w:t>
      </w:r>
      <w:r>
        <w:rPr>
          <w:sz w:val="20"/>
        </w:rPr>
        <w:t>refiere a hechos desarrollados por la Comisión (Véase Anexo IV): a) el cuerpo del señor Francisco Eladio Gaviria Jaramillo fue encontrado en el municipio aledaño de Envigado, dentro de un costal, amarrado de pies y manos con alambre de púas y con claros si</w:t>
      </w:r>
      <w:r>
        <w:rPr>
          <w:sz w:val="20"/>
        </w:rPr>
        <w:t>gnos de tortura; b) Diana</w:t>
      </w:r>
      <w:r>
        <w:rPr>
          <w:spacing w:val="-8"/>
          <w:sz w:val="20"/>
        </w:rPr>
        <w:t xml:space="preserve"> </w:t>
      </w:r>
      <w:r>
        <w:rPr>
          <w:sz w:val="20"/>
        </w:rPr>
        <w:t>Estella</w:t>
      </w:r>
      <w:r>
        <w:rPr>
          <w:spacing w:val="-3"/>
          <w:sz w:val="20"/>
        </w:rPr>
        <w:t xml:space="preserve"> </w:t>
      </w:r>
      <w:r>
        <w:rPr>
          <w:sz w:val="20"/>
        </w:rPr>
        <w:t>Cardona</w:t>
      </w:r>
      <w:r>
        <w:rPr>
          <w:spacing w:val="-3"/>
          <w:sz w:val="20"/>
        </w:rPr>
        <w:t xml:space="preserve"> </w:t>
      </w:r>
      <w:r>
        <w:rPr>
          <w:sz w:val="20"/>
        </w:rPr>
        <w:t>Saldarriaga</w:t>
      </w:r>
      <w:r>
        <w:rPr>
          <w:spacing w:val="-3"/>
          <w:sz w:val="20"/>
        </w:rPr>
        <w:t xml:space="preserve"> </w:t>
      </w:r>
      <w:r>
        <w:rPr>
          <w:sz w:val="20"/>
        </w:rPr>
        <w:t>fue</w:t>
      </w:r>
      <w:r>
        <w:rPr>
          <w:spacing w:val="-2"/>
          <w:sz w:val="20"/>
        </w:rPr>
        <w:t xml:space="preserve"> </w:t>
      </w:r>
      <w:r>
        <w:rPr>
          <w:sz w:val="20"/>
        </w:rPr>
        <w:t>encontrada</w:t>
      </w:r>
      <w:r>
        <w:rPr>
          <w:spacing w:val="-5"/>
          <w:sz w:val="20"/>
        </w:rPr>
        <w:t xml:space="preserve"> </w:t>
      </w:r>
      <w:r>
        <w:rPr>
          <w:sz w:val="20"/>
        </w:rPr>
        <w:t>sin</w:t>
      </w:r>
      <w:r>
        <w:rPr>
          <w:spacing w:val="-2"/>
          <w:sz w:val="20"/>
        </w:rPr>
        <w:t xml:space="preserve"> </w:t>
      </w:r>
      <w:r>
        <w:rPr>
          <w:sz w:val="20"/>
        </w:rPr>
        <w:t>vida,</w:t>
      </w:r>
      <w:r>
        <w:rPr>
          <w:spacing w:val="-4"/>
          <w:sz w:val="20"/>
        </w:rPr>
        <w:t xml:space="preserve"> </w:t>
      </w:r>
      <w:r>
        <w:rPr>
          <w:sz w:val="20"/>
        </w:rPr>
        <w:t>con</w:t>
      </w:r>
      <w:r>
        <w:rPr>
          <w:spacing w:val="-2"/>
          <w:sz w:val="20"/>
        </w:rPr>
        <w:t xml:space="preserve"> </w:t>
      </w:r>
      <w:r>
        <w:rPr>
          <w:sz w:val="20"/>
        </w:rPr>
        <w:t>señales</w:t>
      </w:r>
      <w:r>
        <w:rPr>
          <w:spacing w:val="-4"/>
          <w:sz w:val="20"/>
        </w:rPr>
        <w:t xml:space="preserve"> </w:t>
      </w:r>
      <w:r>
        <w:rPr>
          <w:sz w:val="20"/>
        </w:rPr>
        <w:t>de</w:t>
      </w:r>
      <w:r>
        <w:rPr>
          <w:spacing w:val="-4"/>
          <w:sz w:val="20"/>
        </w:rPr>
        <w:t xml:space="preserve"> </w:t>
      </w:r>
      <w:r>
        <w:rPr>
          <w:sz w:val="20"/>
        </w:rPr>
        <w:t>tortura,</w:t>
      </w:r>
      <w:r>
        <w:rPr>
          <w:spacing w:val="-4"/>
          <w:sz w:val="20"/>
        </w:rPr>
        <w:t xml:space="preserve"> </w:t>
      </w:r>
      <w:r>
        <w:rPr>
          <w:sz w:val="20"/>
        </w:rPr>
        <w:t>con</w:t>
      </w:r>
      <w:r>
        <w:rPr>
          <w:spacing w:val="-2"/>
          <w:sz w:val="20"/>
        </w:rPr>
        <w:t xml:space="preserve"> </w:t>
      </w:r>
      <w:r>
        <w:rPr>
          <w:sz w:val="20"/>
        </w:rPr>
        <w:t>varios impactos</w:t>
      </w:r>
      <w:r>
        <w:rPr>
          <w:spacing w:val="-6"/>
          <w:sz w:val="20"/>
        </w:rPr>
        <w:t xml:space="preserve"> </w:t>
      </w:r>
      <w:r>
        <w:rPr>
          <w:sz w:val="20"/>
        </w:rPr>
        <w:t>de</w:t>
      </w:r>
      <w:r>
        <w:rPr>
          <w:spacing w:val="-9"/>
          <w:sz w:val="20"/>
        </w:rPr>
        <w:t xml:space="preserve"> </w:t>
      </w:r>
      <w:r>
        <w:rPr>
          <w:sz w:val="20"/>
        </w:rPr>
        <w:t>bala</w:t>
      </w:r>
      <w:r>
        <w:rPr>
          <w:spacing w:val="-3"/>
          <w:sz w:val="20"/>
        </w:rPr>
        <w:t xml:space="preserve"> </w:t>
      </w:r>
      <w:r>
        <w:rPr>
          <w:sz w:val="20"/>
        </w:rPr>
        <w:t>en</w:t>
      </w:r>
      <w:r>
        <w:rPr>
          <w:spacing w:val="-7"/>
          <w:sz w:val="20"/>
        </w:rPr>
        <w:t xml:space="preserve"> </w:t>
      </w:r>
      <w:r>
        <w:rPr>
          <w:sz w:val="20"/>
        </w:rPr>
        <w:t>la</w:t>
      </w:r>
      <w:r>
        <w:rPr>
          <w:spacing w:val="-3"/>
          <w:sz w:val="20"/>
        </w:rPr>
        <w:t xml:space="preserve"> </w:t>
      </w:r>
      <w:r>
        <w:rPr>
          <w:sz w:val="20"/>
        </w:rPr>
        <w:t>cabeza</w:t>
      </w:r>
      <w:r>
        <w:rPr>
          <w:spacing w:val="-8"/>
          <w:sz w:val="20"/>
        </w:rPr>
        <w:t xml:space="preserve"> </w:t>
      </w:r>
      <w:r>
        <w:rPr>
          <w:sz w:val="20"/>
        </w:rPr>
        <w:t>y</w:t>
      </w:r>
      <w:r>
        <w:rPr>
          <w:spacing w:val="-6"/>
          <w:sz w:val="20"/>
        </w:rPr>
        <w:t xml:space="preserve"> </w:t>
      </w:r>
      <w:r>
        <w:rPr>
          <w:sz w:val="20"/>
        </w:rPr>
        <w:t>el</w:t>
      </w:r>
      <w:r>
        <w:rPr>
          <w:spacing w:val="-3"/>
          <w:sz w:val="20"/>
        </w:rPr>
        <w:t xml:space="preserve"> </w:t>
      </w:r>
      <w:r>
        <w:rPr>
          <w:sz w:val="20"/>
        </w:rPr>
        <w:t>pecho,</w:t>
      </w:r>
      <w:r>
        <w:rPr>
          <w:spacing w:val="-6"/>
          <w:sz w:val="20"/>
        </w:rPr>
        <w:t xml:space="preserve"> </w:t>
      </w:r>
      <w:r>
        <w:rPr>
          <w:sz w:val="20"/>
        </w:rPr>
        <w:t>a</w:t>
      </w:r>
      <w:r>
        <w:rPr>
          <w:spacing w:val="-8"/>
          <w:sz w:val="20"/>
        </w:rPr>
        <w:t xml:space="preserve"> </w:t>
      </w:r>
      <w:r>
        <w:rPr>
          <w:sz w:val="20"/>
        </w:rPr>
        <w:t>las</w:t>
      </w:r>
      <w:r>
        <w:rPr>
          <w:spacing w:val="-4"/>
          <w:sz w:val="20"/>
        </w:rPr>
        <w:t xml:space="preserve"> </w:t>
      </w:r>
      <w:r>
        <w:rPr>
          <w:sz w:val="20"/>
        </w:rPr>
        <w:t>afueras</w:t>
      </w:r>
      <w:r>
        <w:rPr>
          <w:spacing w:val="-10"/>
          <w:sz w:val="20"/>
        </w:rPr>
        <w:t xml:space="preserve"> </w:t>
      </w:r>
      <w:r>
        <w:rPr>
          <w:sz w:val="20"/>
        </w:rPr>
        <w:t>de</w:t>
      </w:r>
      <w:r>
        <w:rPr>
          <w:spacing w:val="-9"/>
          <w:sz w:val="20"/>
        </w:rPr>
        <w:t xml:space="preserve"> </w:t>
      </w:r>
      <w:r>
        <w:rPr>
          <w:sz w:val="20"/>
        </w:rPr>
        <w:t>la</w:t>
      </w:r>
      <w:r>
        <w:rPr>
          <w:spacing w:val="-5"/>
          <w:sz w:val="20"/>
        </w:rPr>
        <w:t xml:space="preserve"> </w:t>
      </w:r>
      <w:r>
        <w:rPr>
          <w:sz w:val="20"/>
        </w:rPr>
        <w:t>ciudad</w:t>
      </w:r>
      <w:r>
        <w:rPr>
          <w:spacing w:val="-7"/>
          <w:sz w:val="20"/>
        </w:rPr>
        <w:t xml:space="preserve"> </w:t>
      </w:r>
      <w:r>
        <w:rPr>
          <w:sz w:val="20"/>
        </w:rPr>
        <w:t>de</w:t>
      </w:r>
      <w:r>
        <w:rPr>
          <w:spacing w:val="-4"/>
          <w:sz w:val="20"/>
        </w:rPr>
        <w:t xml:space="preserve"> </w:t>
      </w:r>
      <w:r>
        <w:rPr>
          <w:sz w:val="20"/>
        </w:rPr>
        <w:t>Medellín,</w:t>
      </w:r>
      <w:r>
        <w:rPr>
          <w:spacing w:val="-6"/>
          <w:sz w:val="20"/>
        </w:rPr>
        <w:t xml:space="preserve"> </w:t>
      </w:r>
      <w:r>
        <w:rPr>
          <w:sz w:val="20"/>
        </w:rPr>
        <w:t>dentro</w:t>
      </w:r>
      <w:r>
        <w:rPr>
          <w:spacing w:val="-9"/>
          <w:sz w:val="20"/>
        </w:rPr>
        <w:t xml:space="preserve"> </w:t>
      </w:r>
      <w:r>
        <w:rPr>
          <w:sz w:val="20"/>
        </w:rPr>
        <w:t>de</w:t>
      </w:r>
      <w:r>
        <w:rPr>
          <w:spacing w:val="-11"/>
          <w:sz w:val="20"/>
        </w:rPr>
        <w:t xml:space="preserve"> </w:t>
      </w:r>
      <w:r>
        <w:rPr>
          <w:sz w:val="20"/>
        </w:rPr>
        <w:t>un automóvil; c) el cuerpo de Otoniel Casilimas Ca</w:t>
      </w:r>
      <w:r>
        <w:rPr>
          <w:sz w:val="20"/>
        </w:rPr>
        <w:t>ntor fue encontrado en el municipio de La Mesa,</w:t>
      </w:r>
      <w:r>
        <w:rPr>
          <w:spacing w:val="-8"/>
          <w:sz w:val="20"/>
        </w:rPr>
        <w:t xml:space="preserve"> </w:t>
      </w:r>
      <w:r>
        <w:rPr>
          <w:sz w:val="20"/>
        </w:rPr>
        <w:t>Cundinamarca,</w:t>
      </w:r>
      <w:r>
        <w:rPr>
          <w:spacing w:val="-4"/>
          <w:sz w:val="20"/>
        </w:rPr>
        <w:t xml:space="preserve"> </w:t>
      </w:r>
      <w:r>
        <w:rPr>
          <w:sz w:val="20"/>
        </w:rPr>
        <w:t>con</w:t>
      </w:r>
      <w:r>
        <w:rPr>
          <w:spacing w:val="-5"/>
          <w:sz w:val="20"/>
        </w:rPr>
        <w:t xml:space="preserve"> </w:t>
      </w:r>
      <w:r>
        <w:rPr>
          <w:sz w:val="20"/>
        </w:rPr>
        <w:t>signos</w:t>
      </w:r>
      <w:r>
        <w:rPr>
          <w:spacing w:val="-9"/>
          <w:sz w:val="20"/>
        </w:rPr>
        <w:t xml:space="preserve"> </w:t>
      </w:r>
      <w:r>
        <w:rPr>
          <w:sz w:val="20"/>
        </w:rPr>
        <w:t>de</w:t>
      </w:r>
      <w:r>
        <w:rPr>
          <w:spacing w:val="-9"/>
          <w:sz w:val="20"/>
        </w:rPr>
        <w:t xml:space="preserve"> </w:t>
      </w:r>
      <w:r>
        <w:rPr>
          <w:sz w:val="20"/>
        </w:rPr>
        <w:t>tortura</w:t>
      </w:r>
      <w:r>
        <w:rPr>
          <w:spacing w:val="-8"/>
          <w:sz w:val="20"/>
        </w:rPr>
        <w:t xml:space="preserve"> </w:t>
      </w:r>
      <w:r>
        <w:rPr>
          <w:sz w:val="20"/>
        </w:rPr>
        <w:t>(lo</w:t>
      </w:r>
      <w:r>
        <w:rPr>
          <w:spacing w:val="-7"/>
          <w:sz w:val="20"/>
        </w:rPr>
        <w:t xml:space="preserve"> </w:t>
      </w:r>
      <w:r>
        <w:rPr>
          <w:sz w:val="20"/>
        </w:rPr>
        <w:t>quemaron,</w:t>
      </w:r>
      <w:r>
        <w:rPr>
          <w:spacing w:val="-9"/>
          <w:sz w:val="20"/>
        </w:rPr>
        <w:t xml:space="preserve"> </w:t>
      </w:r>
      <w:r>
        <w:rPr>
          <w:sz w:val="20"/>
        </w:rPr>
        <w:t>le</w:t>
      </w:r>
      <w:r>
        <w:rPr>
          <w:spacing w:val="-9"/>
          <w:sz w:val="20"/>
        </w:rPr>
        <w:t xml:space="preserve"> </w:t>
      </w:r>
      <w:r>
        <w:rPr>
          <w:sz w:val="20"/>
        </w:rPr>
        <w:t>trituraron</w:t>
      </w:r>
      <w:r>
        <w:rPr>
          <w:spacing w:val="-5"/>
          <w:sz w:val="20"/>
        </w:rPr>
        <w:t xml:space="preserve"> </w:t>
      </w:r>
      <w:r>
        <w:rPr>
          <w:sz w:val="20"/>
        </w:rPr>
        <w:t>las</w:t>
      </w:r>
      <w:r>
        <w:rPr>
          <w:spacing w:val="-9"/>
          <w:sz w:val="20"/>
        </w:rPr>
        <w:t xml:space="preserve"> </w:t>
      </w:r>
      <w:r>
        <w:rPr>
          <w:sz w:val="20"/>
        </w:rPr>
        <w:t>manos,</w:t>
      </w:r>
      <w:r>
        <w:rPr>
          <w:spacing w:val="-8"/>
          <w:sz w:val="20"/>
        </w:rPr>
        <w:t xml:space="preserve"> </w:t>
      </w:r>
      <w:r>
        <w:rPr>
          <w:sz w:val="20"/>
        </w:rPr>
        <w:t>le</w:t>
      </w:r>
      <w:r>
        <w:rPr>
          <w:spacing w:val="-7"/>
          <w:sz w:val="20"/>
        </w:rPr>
        <w:t xml:space="preserve"> </w:t>
      </w:r>
      <w:r>
        <w:rPr>
          <w:sz w:val="20"/>
        </w:rPr>
        <w:t>cortaron la</w:t>
      </w:r>
      <w:r>
        <w:rPr>
          <w:spacing w:val="-9"/>
          <w:sz w:val="20"/>
        </w:rPr>
        <w:t xml:space="preserve"> </w:t>
      </w:r>
      <w:r>
        <w:rPr>
          <w:sz w:val="20"/>
        </w:rPr>
        <w:t>lengua,</w:t>
      </w:r>
      <w:r>
        <w:rPr>
          <w:spacing w:val="-10"/>
          <w:sz w:val="20"/>
        </w:rPr>
        <w:t xml:space="preserve"> </w:t>
      </w:r>
      <w:r>
        <w:rPr>
          <w:sz w:val="20"/>
        </w:rPr>
        <w:t>el</w:t>
      </w:r>
      <w:r>
        <w:rPr>
          <w:spacing w:val="-6"/>
          <w:sz w:val="20"/>
        </w:rPr>
        <w:t xml:space="preserve"> </w:t>
      </w:r>
      <w:r>
        <w:rPr>
          <w:sz w:val="20"/>
        </w:rPr>
        <w:t>pene</w:t>
      </w:r>
      <w:r>
        <w:rPr>
          <w:spacing w:val="-8"/>
          <w:sz w:val="20"/>
        </w:rPr>
        <w:t xml:space="preserve"> </w:t>
      </w:r>
      <w:r>
        <w:rPr>
          <w:sz w:val="20"/>
        </w:rPr>
        <w:t>y</w:t>
      </w:r>
      <w:r>
        <w:rPr>
          <w:spacing w:val="-10"/>
          <w:sz w:val="20"/>
        </w:rPr>
        <w:t xml:space="preserve"> </w:t>
      </w:r>
      <w:r>
        <w:rPr>
          <w:sz w:val="20"/>
        </w:rPr>
        <w:t>le</w:t>
      </w:r>
      <w:r>
        <w:rPr>
          <w:spacing w:val="-10"/>
          <w:sz w:val="20"/>
        </w:rPr>
        <w:t xml:space="preserve"> </w:t>
      </w:r>
      <w:r>
        <w:rPr>
          <w:sz w:val="20"/>
        </w:rPr>
        <w:t>quitaron</w:t>
      </w:r>
      <w:r>
        <w:rPr>
          <w:spacing w:val="-8"/>
          <w:sz w:val="20"/>
        </w:rPr>
        <w:t xml:space="preserve"> </w:t>
      </w:r>
      <w:r>
        <w:rPr>
          <w:sz w:val="20"/>
        </w:rPr>
        <w:t>las</w:t>
      </w:r>
      <w:r>
        <w:rPr>
          <w:spacing w:val="-10"/>
          <w:sz w:val="20"/>
        </w:rPr>
        <w:t xml:space="preserve"> </w:t>
      </w:r>
      <w:r>
        <w:rPr>
          <w:sz w:val="20"/>
        </w:rPr>
        <w:t>uñas);</w:t>
      </w:r>
      <w:r>
        <w:rPr>
          <w:spacing w:val="-9"/>
          <w:sz w:val="20"/>
        </w:rPr>
        <w:t xml:space="preserve"> </w:t>
      </w:r>
      <w:r>
        <w:rPr>
          <w:sz w:val="20"/>
        </w:rPr>
        <w:t>d)</w:t>
      </w:r>
      <w:r>
        <w:rPr>
          <w:spacing w:val="-9"/>
          <w:sz w:val="20"/>
        </w:rPr>
        <w:t xml:space="preserve"> </w:t>
      </w:r>
      <w:r>
        <w:rPr>
          <w:sz w:val="20"/>
        </w:rPr>
        <w:t>Luis</w:t>
      </w:r>
      <w:r>
        <w:rPr>
          <w:spacing w:val="-12"/>
          <w:sz w:val="20"/>
        </w:rPr>
        <w:t xml:space="preserve"> </w:t>
      </w:r>
      <w:r>
        <w:rPr>
          <w:sz w:val="20"/>
        </w:rPr>
        <w:t>Eduardo</w:t>
      </w:r>
      <w:r>
        <w:rPr>
          <w:spacing w:val="-10"/>
          <w:sz w:val="20"/>
        </w:rPr>
        <w:t xml:space="preserve"> </w:t>
      </w:r>
      <w:r>
        <w:rPr>
          <w:sz w:val="20"/>
        </w:rPr>
        <w:t>Cubides</w:t>
      </w:r>
      <w:r>
        <w:rPr>
          <w:spacing w:val="-10"/>
          <w:sz w:val="20"/>
        </w:rPr>
        <w:t xml:space="preserve"> </w:t>
      </w:r>
      <w:r>
        <w:rPr>
          <w:sz w:val="20"/>
        </w:rPr>
        <w:t>fue</w:t>
      </w:r>
      <w:r>
        <w:rPr>
          <w:spacing w:val="-11"/>
          <w:sz w:val="20"/>
        </w:rPr>
        <w:t xml:space="preserve"> </w:t>
      </w:r>
      <w:r>
        <w:rPr>
          <w:sz w:val="20"/>
        </w:rPr>
        <w:t>detenido</w:t>
      </w:r>
      <w:r>
        <w:rPr>
          <w:spacing w:val="-10"/>
          <w:sz w:val="20"/>
        </w:rPr>
        <w:t xml:space="preserve"> </w:t>
      </w:r>
      <w:r>
        <w:rPr>
          <w:sz w:val="20"/>
        </w:rPr>
        <w:t>por</w:t>
      </w:r>
      <w:r>
        <w:rPr>
          <w:spacing w:val="-6"/>
          <w:sz w:val="20"/>
        </w:rPr>
        <w:t xml:space="preserve"> </w:t>
      </w:r>
      <w:r>
        <w:rPr>
          <w:sz w:val="20"/>
        </w:rPr>
        <w:t>el</w:t>
      </w:r>
      <w:r>
        <w:rPr>
          <w:spacing w:val="-9"/>
          <w:sz w:val="20"/>
        </w:rPr>
        <w:t xml:space="preserve"> </w:t>
      </w:r>
      <w:r>
        <w:rPr>
          <w:sz w:val="20"/>
        </w:rPr>
        <w:t>Ejército Nacional y entregado a paramilitares que lo torturaron hasta dejarlo sin vida; e) Marceliano Medellín fue llevado por un camino hacia un potrero y su cadáver se encontró en este lugar con la cabeza cubierta</w:t>
      </w:r>
      <w:r>
        <w:rPr>
          <w:spacing w:val="-1"/>
          <w:sz w:val="20"/>
        </w:rPr>
        <w:t xml:space="preserve"> </w:t>
      </w:r>
      <w:r>
        <w:rPr>
          <w:sz w:val="20"/>
        </w:rPr>
        <w:t>por</w:t>
      </w:r>
      <w:r>
        <w:rPr>
          <w:spacing w:val="-4"/>
          <w:sz w:val="20"/>
        </w:rPr>
        <w:t xml:space="preserve"> </w:t>
      </w:r>
      <w:r>
        <w:rPr>
          <w:sz w:val="20"/>
        </w:rPr>
        <w:t>una</w:t>
      </w:r>
      <w:r>
        <w:rPr>
          <w:spacing w:val="-1"/>
          <w:sz w:val="20"/>
        </w:rPr>
        <w:t xml:space="preserve"> </w:t>
      </w:r>
      <w:r>
        <w:rPr>
          <w:sz w:val="20"/>
        </w:rPr>
        <w:t>bolsa plástica,</w:t>
      </w:r>
      <w:r>
        <w:rPr>
          <w:spacing w:val="-1"/>
          <w:sz w:val="20"/>
        </w:rPr>
        <w:t xml:space="preserve"> </w:t>
      </w:r>
      <w:r>
        <w:rPr>
          <w:sz w:val="20"/>
        </w:rPr>
        <w:t>con señales</w:t>
      </w:r>
      <w:r>
        <w:rPr>
          <w:spacing w:val="-4"/>
          <w:sz w:val="20"/>
        </w:rPr>
        <w:t xml:space="preserve"> </w:t>
      </w:r>
      <w:r>
        <w:rPr>
          <w:sz w:val="20"/>
        </w:rPr>
        <w:t>de</w:t>
      </w:r>
      <w:r>
        <w:rPr>
          <w:spacing w:val="-4"/>
          <w:sz w:val="20"/>
        </w:rPr>
        <w:t xml:space="preserve"> </w:t>
      </w:r>
      <w:r>
        <w:rPr>
          <w:sz w:val="20"/>
        </w:rPr>
        <w:t>t</w:t>
      </w:r>
      <w:r>
        <w:rPr>
          <w:sz w:val="20"/>
        </w:rPr>
        <w:t>ortura,</w:t>
      </w:r>
      <w:r>
        <w:rPr>
          <w:spacing w:val="-1"/>
          <w:sz w:val="20"/>
        </w:rPr>
        <w:t xml:space="preserve"> </w:t>
      </w:r>
      <w:r>
        <w:rPr>
          <w:sz w:val="20"/>
        </w:rPr>
        <w:t>y con múltiples</w:t>
      </w:r>
      <w:r>
        <w:rPr>
          <w:spacing w:val="-1"/>
          <w:sz w:val="20"/>
        </w:rPr>
        <w:t xml:space="preserve"> </w:t>
      </w:r>
      <w:r>
        <w:rPr>
          <w:sz w:val="20"/>
        </w:rPr>
        <w:t>heridas por arma de fuego, f) el señor Edilberto Blanco fue encontrado a un lado del camino que conduce al corregimiento de Mampuján, en el municipio María La Baja, departamento de Bolívar</w:t>
      </w:r>
      <w:r>
        <w:rPr>
          <w:spacing w:val="-2"/>
          <w:sz w:val="20"/>
        </w:rPr>
        <w:t xml:space="preserve"> </w:t>
      </w:r>
      <w:r>
        <w:rPr>
          <w:sz w:val="20"/>
        </w:rPr>
        <w:t>y “registraba signos</w:t>
      </w:r>
      <w:r>
        <w:rPr>
          <w:spacing w:val="-4"/>
          <w:sz w:val="20"/>
        </w:rPr>
        <w:t xml:space="preserve"> </w:t>
      </w:r>
      <w:r>
        <w:rPr>
          <w:sz w:val="20"/>
        </w:rPr>
        <w:t>de</w:t>
      </w:r>
      <w:r>
        <w:rPr>
          <w:spacing w:val="-2"/>
          <w:sz w:val="20"/>
        </w:rPr>
        <w:t xml:space="preserve"> </w:t>
      </w:r>
      <w:r>
        <w:rPr>
          <w:sz w:val="20"/>
        </w:rPr>
        <w:t>tortura en distinta</w:t>
      </w:r>
      <w:r>
        <w:rPr>
          <w:sz w:val="20"/>
        </w:rPr>
        <w:t>s</w:t>
      </w:r>
      <w:r>
        <w:rPr>
          <w:spacing w:val="-6"/>
          <w:sz w:val="20"/>
        </w:rPr>
        <w:t xml:space="preserve"> </w:t>
      </w:r>
      <w:r>
        <w:rPr>
          <w:sz w:val="20"/>
        </w:rPr>
        <w:t>partes</w:t>
      </w:r>
      <w:r>
        <w:rPr>
          <w:spacing w:val="-4"/>
          <w:sz w:val="20"/>
        </w:rPr>
        <w:t xml:space="preserve"> </w:t>
      </w:r>
      <w:r>
        <w:rPr>
          <w:sz w:val="20"/>
        </w:rPr>
        <w:t>del cuerpo</w:t>
      </w:r>
      <w:r>
        <w:rPr>
          <w:spacing w:val="-2"/>
          <w:sz w:val="20"/>
        </w:rPr>
        <w:t xml:space="preserve"> </w:t>
      </w:r>
      <w:r>
        <w:rPr>
          <w:sz w:val="20"/>
        </w:rPr>
        <w:t>y dos</w:t>
      </w:r>
      <w:r>
        <w:rPr>
          <w:spacing w:val="-1"/>
          <w:sz w:val="20"/>
        </w:rPr>
        <w:t xml:space="preserve"> </w:t>
      </w:r>
      <w:r>
        <w:rPr>
          <w:sz w:val="20"/>
        </w:rPr>
        <w:t>impactos</w:t>
      </w:r>
      <w:r>
        <w:rPr>
          <w:spacing w:val="-1"/>
          <w:sz w:val="20"/>
        </w:rPr>
        <w:t xml:space="preserve"> </w:t>
      </w:r>
      <w:r>
        <w:rPr>
          <w:sz w:val="20"/>
        </w:rPr>
        <w:t>de</w:t>
      </w:r>
      <w:r>
        <w:rPr>
          <w:spacing w:val="-2"/>
          <w:sz w:val="20"/>
        </w:rPr>
        <w:t xml:space="preserve"> </w:t>
      </w:r>
      <w:r>
        <w:rPr>
          <w:sz w:val="20"/>
        </w:rPr>
        <w:t>arma de fuego”; y g) Pedro Nel Arroyave fue encontrado cerca al CAI de Choachí, con signos de tortura y con las manos amarradas.</w:t>
      </w:r>
    </w:p>
    <w:p w14:paraId="613178C8" w14:textId="77777777" w:rsidR="006F1C3E" w:rsidRDefault="00736CA7">
      <w:pPr>
        <w:pStyle w:val="Prrafodelista"/>
        <w:numPr>
          <w:ilvl w:val="0"/>
          <w:numId w:val="24"/>
        </w:numPr>
        <w:tabs>
          <w:tab w:val="left" w:pos="827"/>
        </w:tabs>
        <w:spacing w:before="121"/>
        <w:ind w:left="117" w:right="254" w:firstLine="0"/>
        <w:jc w:val="both"/>
        <w:rPr>
          <w:sz w:val="20"/>
        </w:rPr>
      </w:pPr>
      <w:r>
        <w:rPr>
          <w:sz w:val="20"/>
        </w:rPr>
        <w:t>La</w:t>
      </w:r>
      <w:r>
        <w:rPr>
          <w:spacing w:val="-9"/>
          <w:sz w:val="20"/>
        </w:rPr>
        <w:t xml:space="preserve"> </w:t>
      </w:r>
      <w:r>
        <w:rPr>
          <w:sz w:val="20"/>
        </w:rPr>
        <w:t>Corte</w:t>
      </w:r>
      <w:r>
        <w:rPr>
          <w:spacing w:val="-10"/>
          <w:sz w:val="20"/>
        </w:rPr>
        <w:t xml:space="preserve"> </w:t>
      </w:r>
      <w:r>
        <w:rPr>
          <w:sz w:val="20"/>
        </w:rPr>
        <w:t>constata</w:t>
      </w:r>
      <w:r>
        <w:rPr>
          <w:spacing w:val="-9"/>
          <w:sz w:val="20"/>
        </w:rPr>
        <w:t xml:space="preserve"> </w:t>
      </w:r>
      <w:r>
        <w:rPr>
          <w:sz w:val="20"/>
        </w:rPr>
        <w:t>que,</w:t>
      </w:r>
      <w:r>
        <w:rPr>
          <w:spacing w:val="-5"/>
          <w:sz w:val="20"/>
        </w:rPr>
        <w:t xml:space="preserve"> </w:t>
      </w:r>
      <w:r>
        <w:rPr>
          <w:sz w:val="20"/>
        </w:rPr>
        <w:t>en</w:t>
      </w:r>
      <w:r>
        <w:rPr>
          <w:spacing w:val="-8"/>
          <w:sz w:val="20"/>
        </w:rPr>
        <w:t xml:space="preserve"> </w:t>
      </w:r>
      <w:r>
        <w:rPr>
          <w:sz w:val="20"/>
        </w:rPr>
        <w:t>todos</w:t>
      </w:r>
      <w:r>
        <w:rPr>
          <w:spacing w:val="-5"/>
          <w:sz w:val="20"/>
        </w:rPr>
        <w:t xml:space="preserve"> </w:t>
      </w:r>
      <w:r>
        <w:rPr>
          <w:sz w:val="20"/>
        </w:rPr>
        <w:t>esos</w:t>
      </w:r>
      <w:r>
        <w:rPr>
          <w:spacing w:val="-5"/>
          <w:sz w:val="20"/>
        </w:rPr>
        <w:t xml:space="preserve"> </w:t>
      </w:r>
      <w:r>
        <w:rPr>
          <w:sz w:val="20"/>
        </w:rPr>
        <w:t>casos,</w:t>
      </w:r>
      <w:r>
        <w:rPr>
          <w:spacing w:val="-5"/>
          <w:sz w:val="20"/>
        </w:rPr>
        <w:t xml:space="preserve"> </w:t>
      </w:r>
      <w:r>
        <w:rPr>
          <w:sz w:val="20"/>
        </w:rPr>
        <w:t>el</w:t>
      </w:r>
      <w:r>
        <w:rPr>
          <w:spacing w:val="-9"/>
          <w:sz w:val="20"/>
        </w:rPr>
        <w:t xml:space="preserve"> </w:t>
      </w:r>
      <w:r>
        <w:rPr>
          <w:sz w:val="20"/>
        </w:rPr>
        <w:t>Estado</w:t>
      </w:r>
      <w:r>
        <w:rPr>
          <w:spacing w:val="-7"/>
          <w:sz w:val="20"/>
        </w:rPr>
        <w:t xml:space="preserve"> </w:t>
      </w:r>
      <w:r>
        <w:rPr>
          <w:sz w:val="20"/>
        </w:rPr>
        <w:t>es</w:t>
      </w:r>
      <w:r>
        <w:rPr>
          <w:spacing w:val="-5"/>
          <w:sz w:val="20"/>
        </w:rPr>
        <w:t xml:space="preserve"> </w:t>
      </w:r>
      <w:r>
        <w:rPr>
          <w:sz w:val="20"/>
        </w:rPr>
        <w:t>responsable</w:t>
      </w:r>
      <w:r>
        <w:rPr>
          <w:spacing w:val="-10"/>
          <w:sz w:val="20"/>
        </w:rPr>
        <w:t xml:space="preserve"> </w:t>
      </w:r>
      <w:r>
        <w:rPr>
          <w:sz w:val="20"/>
        </w:rPr>
        <w:t>por</w:t>
      </w:r>
      <w:r>
        <w:rPr>
          <w:spacing w:val="-8"/>
          <w:sz w:val="20"/>
        </w:rPr>
        <w:t xml:space="preserve"> </w:t>
      </w:r>
      <w:r>
        <w:rPr>
          <w:sz w:val="20"/>
        </w:rPr>
        <w:t>esos</w:t>
      </w:r>
      <w:r>
        <w:rPr>
          <w:spacing w:val="-10"/>
          <w:sz w:val="20"/>
        </w:rPr>
        <w:t xml:space="preserve"> </w:t>
      </w:r>
      <w:r>
        <w:rPr>
          <w:sz w:val="20"/>
        </w:rPr>
        <w:t>hechos, por</w:t>
      </w:r>
      <w:r>
        <w:rPr>
          <w:spacing w:val="-16"/>
          <w:sz w:val="20"/>
        </w:rPr>
        <w:t xml:space="preserve"> </w:t>
      </w:r>
      <w:r>
        <w:rPr>
          <w:sz w:val="20"/>
        </w:rPr>
        <w:t>una</w:t>
      </w:r>
      <w:r>
        <w:rPr>
          <w:spacing w:val="-15"/>
          <w:sz w:val="20"/>
        </w:rPr>
        <w:t xml:space="preserve"> </w:t>
      </w:r>
      <w:r>
        <w:rPr>
          <w:sz w:val="20"/>
        </w:rPr>
        <w:t>falta</w:t>
      </w:r>
      <w:r>
        <w:rPr>
          <w:spacing w:val="-15"/>
          <w:sz w:val="20"/>
        </w:rPr>
        <w:t xml:space="preserve"> </w:t>
      </w:r>
      <w:r>
        <w:rPr>
          <w:sz w:val="20"/>
        </w:rPr>
        <w:t>al</w:t>
      </w:r>
      <w:r>
        <w:rPr>
          <w:spacing w:val="-15"/>
          <w:sz w:val="20"/>
        </w:rPr>
        <w:t xml:space="preserve"> </w:t>
      </w:r>
      <w:r>
        <w:rPr>
          <w:sz w:val="20"/>
        </w:rPr>
        <w:t>deber</w:t>
      </w:r>
      <w:r>
        <w:rPr>
          <w:spacing w:val="-18"/>
          <w:sz w:val="20"/>
        </w:rPr>
        <w:t xml:space="preserve"> </w:t>
      </w:r>
      <w:r>
        <w:rPr>
          <w:sz w:val="20"/>
        </w:rPr>
        <w:t>de</w:t>
      </w:r>
      <w:r>
        <w:rPr>
          <w:spacing w:val="-13"/>
          <w:sz w:val="20"/>
        </w:rPr>
        <w:t xml:space="preserve"> </w:t>
      </w:r>
      <w:r>
        <w:rPr>
          <w:sz w:val="20"/>
        </w:rPr>
        <w:t>respeto.</w:t>
      </w:r>
      <w:r>
        <w:rPr>
          <w:spacing w:val="-18"/>
          <w:sz w:val="20"/>
        </w:rPr>
        <w:t xml:space="preserve"> </w:t>
      </w:r>
      <w:r>
        <w:rPr>
          <w:sz w:val="20"/>
        </w:rPr>
        <w:t>En</w:t>
      </w:r>
      <w:r>
        <w:rPr>
          <w:spacing w:val="-11"/>
          <w:sz w:val="20"/>
        </w:rPr>
        <w:t xml:space="preserve"> </w:t>
      </w:r>
      <w:r>
        <w:rPr>
          <w:sz w:val="20"/>
        </w:rPr>
        <w:t>con</w:t>
      </w:r>
      <w:r>
        <w:rPr>
          <w:sz w:val="20"/>
        </w:rPr>
        <w:t>secuencia,</w:t>
      </w:r>
      <w:r>
        <w:rPr>
          <w:spacing w:val="-18"/>
          <w:sz w:val="20"/>
        </w:rPr>
        <w:t xml:space="preserve"> </w:t>
      </w:r>
      <w:r>
        <w:rPr>
          <w:sz w:val="20"/>
        </w:rPr>
        <w:t>la</w:t>
      </w:r>
      <w:r>
        <w:rPr>
          <w:spacing w:val="-14"/>
          <w:sz w:val="20"/>
        </w:rPr>
        <w:t xml:space="preserve"> </w:t>
      </w:r>
      <w:r>
        <w:rPr>
          <w:sz w:val="20"/>
        </w:rPr>
        <w:t>Corte</w:t>
      </w:r>
      <w:r>
        <w:rPr>
          <w:spacing w:val="-14"/>
          <w:sz w:val="20"/>
        </w:rPr>
        <w:t xml:space="preserve"> </w:t>
      </w:r>
      <w:r>
        <w:rPr>
          <w:sz w:val="20"/>
        </w:rPr>
        <w:t>concluye</w:t>
      </w:r>
      <w:r>
        <w:rPr>
          <w:spacing w:val="-16"/>
          <w:sz w:val="20"/>
        </w:rPr>
        <w:t xml:space="preserve"> </w:t>
      </w:r>
      <w:r>
        <w:rPr>
          <w:sz w:val="20"/>
        </w:rPr>
        <w:t>que</w:t>
      </w:r>
      <w:r>
        <w:rPr>
          <w:spacing w:val="-14"/>
          <w:sz w:val="20"/>
        </w:rPr>
        <w:t xml:space="preserve"> </w:t>
      </w:r>
      <w:r>
        <w:rPr>
          <w:sz w:val="20"/>
        </w:rPr>
        <w:t>el</w:t>
      </w:r>
      <w:r>
        <w:rPr>
          <w:spacing w:val="-15"/>
          <w:sz w:val="20"/>
        </w:rPr>
        <w:t xml:space="preserve"> </w:t>
      </w:r>
      <w:r>
        <w:rPr>
          <w:sz w:val="20"/>
        </w:rPr>
        <w:t>Estado</w:t>
      </w:r>
      <w:r>
        <w:rPr>
          <w:spacing w:val="-14"/>
          <w:sz w:val="20"/>
        </w:rPr>
        <w:t xml:space="preserve"> </w:t>
      </w:r>
      <w:r>
        <w:rPr>
          <w:sz w:val="20"/>
        </w:rPr>
        <w:t>es</w:t>
      </w:r>
      <w:r>
        <w:rPr>
          <w:spacing w:val="-16"/>
          <w:sz w:val="20"/>
        </w:rPr>
        <w:t xml:space="preserve"> </w:t>
      </w:r>
      <w:r>
        <w:rPr>
          <w:sz w:val="20"/>
        </w:rPr>
        <w:t>también responsable por los hechos de tortura contra esas personas en violación al artículo 5.2 de la Convención Americana.</w:t>
      </w:r>
    </w:p>
    <w:p w14:paraId="41F3786F" w14:textId="77777777" w:rsidR="006F1C3E" w:rsidRDefault="00736CA7">
      <w:pPr>
        <w:pStyle w:val="Prrafodelista"/>
        <w:numPr>
          <w:ilvl w:val="0"/>
          <w:numId w:val="24"/>
        </w:numPr>
        <w:tabs>
          <w:tab w:val="left" w:pos="827"/>
        </w:tabs>
        <w:spacing w:before="120"/>
        <w:ind w:left="117" w:right="248" w:firstLine="0"/>
        <w:jc w:val="both"/>
        <w:rPr>
          <w:sz w:val="20"/>
        </w:rPr>
      </w:pPr>
      <w:r>
        <w:rPr>
          <w:sz w:val="20"/>
        </w:rPr>
        <w:t>Los intervinientes comunes de Reiniciar y del CJDH y DCD presentaron alegatos con caso</w:t>
      </w:r>
      <w:r>
        <w:rPr>
          <w:sz w:val="20"/>
        </w:rPr>
        <w:t>s ilustrativos relacionados con distintas personas que habrían sido torturadas. Esas personas</w:t>
      </w:r>
      <w:r>
        <w:rPr>
          <w:spacing w:val="-7"/>
          <w:sz w:val="20"/>
        </w:rPr>
        <w:t xml:space="preserve"> </w:t>
      </w:r>
      <w:r>
        <w:rPr>
          <w:sz w:val="20"/>
        </w:rPr>
        <w:t>no</w:t>
      </w:r>
      <w:r>
        <w:rPr>
          <w:spacing w:val="-8"/>
          <w:sz w:val="20"/>
        </w:rPr>
        <w:t xml:space="preserve"> </w:t>
      </w:r>
      <w:r>
        <w:rPr>
          <w:sz w:val="20"/>
        </w:rPr>
        <w:t>cuentan</w:t>
      </w:r>
      <w:r>
        <w:rPr>
          <w:spacing w:val="-3"/>
          <w:sz w:val="20"/>
        </w:rPr>
        <w:t xml:space="preserve"> </w:t>
      </w:r>
      <w:r>
        <w:rPr>
          <w:sz w:val="20"/>
        </w:rPr>
        <w:t>con</w:t>
      </w:r>
      <w:r>
        <w:rPr>
          <w:spacing w:val="-3"/>
          <w:sz w:val="20"/>
        </w:rPr>
        <w:t xml:space="preserve"> </w:t>
      </w:r>
      <w:r>
        <w:rPr>
          <w:sz w:val="20"/>
        </w:rPr>
        <w:t>hechos</w:t>
      </w:r>
      <w:r>
        <w:rPr>
          <w:spacing w:val="-7"/>
          <w:sz w:val="20"/>
        </w:rPr>
        <w:t xml:space="preserve"> </w:t>
      </w:r>
      <w:r>
        <w:rPr>
          <w:sz w:val="20"/>
        </w:rPr>
        <w:t>desarrollados</w:t>
      </w:r>
      <w:r>
        <w:rPr>
          <w:spacing w:val="-2"/>
          <w:sz w:val="20"/>
        </w:rPr>
        <w:t xml:space="preserve"> </w:t>
      </w:r>
      <w:r>
        <w:rPr>
          <w:sz w:val="20"/>
        </w:rPr>
        <w:t>por</w:t>
      </w:r>
      <w:r>
        <w:rPr>
          <w:spacing w:val="-8"/>
          <w:sz w:val="20"/>
        </w:rPr>
        <w:t xml:space="preserve"> </w:t>
      </w:r>
      <w:r>
        <w:rPr>
          <w:sz w:val="20"/>
        </w:rPr>
        <w:t>la</w:t>
      </w:r>
      <w:r>
        <w:rPr>
          <w:spacing w:val="-6"/>
          <w:sz w:val="20"/>
        </w:rPr>
        <w:t xml:space="preserve"> </w:t>
      </w:r>
      <w:r>
        <w:rPr>
          <w:sz w:val="20"/>
        </w:rPr>
        <w:t>Comisión.</w:t>
      </w:r>
      <w:r>
        <w:rPr>
          <w:spacing w:val="-7"/>
          <w:sz w:val="20"/>
        </w:rPr>
        <w:t xml:space="preserve"> </w:t>
      </w:r>
      <w:r>
        <w:rPr>
          <w:sz w:val="20"/>
        </w:rPr>
        <w:t>El</w:t>
      </w:r>
      <w:r>
        <w:rPr>
          <w:spacing w:val="-6"/>
          <w:sz w:val="20"/>
        </w:rPr>
        <w:t xml:space="preserve"> </w:t>
      </w:r>
      <w:r>
        <w:rPr>
          <w:sz w:val="20"/>
        </w:rPr>
        <w:t>Estado</w:t>
      </w:r>
      <w:r>
        <w:rPr>
          <w:spacing w:val="-7"/>
          <w:sz w:val="20"/>
        </w:rPr>
        <w:t xml:space="preserve"> </w:t>
      </w:r>
      <w:r>
        <w:rPr>
          <w:sz w:val="20"/>
        </w:rPr>
        <w:t>no</w:t>
      </w:r>
      <w:r>
        <w:rPr>
          <w:spacing w:val="-8"/>
          <w:sz w:val="20"/>
        </w:rPr>
        <w:t xml:space="preserve"> </w:t>
      </w:r>
      <w:r>
        <w:rPr>
          <w:sz w:val="20"/>
        </w:rPr>
        <w:t>presentó</w:t>
      </w:r>
      <w:r>
        <w:rPr>
          <w:spacing w:val="-8"/>
          <w:sz w:val="20"/>
        </w:rPr>
        <w:t xml:space="preserve"> </w:t>
      </w:r>
      <w:r>
        <w:rPr>
          <w:sz w:val="20"/>
        </w:rPr>
        <w:t>hechos específicos en relación con esas personas fuera de las excepciones preliminares y cuestiones previas</w:t>
      </w:r>
      <w:r>
        <w:rPr>
          <w:spacing w:val="-8"/>
          <w:sz w:val="20"/>
        </w:rPr>
        <w:t xml:space="preserve"> </w:t>
      </w:r>
      <w:r>
        <w:rPr>
          <w:sz w:val="20"/>
        </w:rPr>
        <w:t>planteadas.</w:t>
      </w:r>
      <w:r>
        <w:rPr>
          <w:spacing w:val="-8"/>
          <w:sz w:val="20"/>
        </w:rPr>
        <w:t xml:space="preserve"> </w:t>
      </w:r>
      <w:r>
        <w:rPr>
          <w:sz w:val="20"/>
        </w:rPr>
        <w:t>En</w:t>
      </w:r>
      <w:r>
        <w:rPr>
          <w:spacing w:val="-2"/>
          <w:sz w:val="20"/>
        </w:rPr>
        <w:t xml:space="preserve"> </w:t>
      </w:r>
      <w:r>
        <w:rPr>
          <w:sz w:val="20"/>
        </w:rPr>
        <w:t>ese</w:t>
      </w:r>
      <w:r>
        <w:rPr>
          <w:spacing w:val="-6"/>
          <w:sz w:val="20"/>
        </w:rPr>
        <w:t xml:space="preserve"> </w:t>
      </w:r>
      <w:r>
        <w:rPr>
          <w:sz w:val="20"/>
        </w:rPr>
        <w:t>sentido,</w:t>
      </w:r>
      <w:r>
        <w:rPr>
          <w:spacing w:val="-6"/>
          <w:sz w:val="20"/>
        </w:rPr>
        <w:t xml:space="preserve"> </w:t>
      </w:r>
      <w:r>
        <w:rPr>
          <w:sz w:val="20"/>
        </w:rPr>
        <w:t>cabe</w:t>
      </w:r>
      <w:r>
        <w:rPr>
          <w:spacing w:val="-6"/>
          <w:sz w:val="20"/>
        </w:rPr>
        <w:t xml:space="preserve"> </w:t>
      </w:r>
      <w:r>
        <w:rPr>
          <w:sz w:val="20"/>
        </w:rPr>
        <w:t>recordar,</w:t>
      </w:r>
      <w:r>
        <w:rPr>
          <w:spacing w:val="-9"/>
          <w:sz w:val="20"/>
        </w:rPr>
        <w:t xml:space="preserve"> </w:t>
      </w:r>
      <w:r>
        <w:rPr>
          <w:sz w:val="20"/>
        </w:rPr>
        <w:t>tal</w:t>
      </w:r>
      <w:r>
        <w:rPr>
          <w:spacing w:val="-5"/>
          <w:sz w:val="20"/>
        </w:rPr>
        <w:t xml:space="preserve"> </w:t>
      </w:r>
      <w:r>
        <w:rPr>
          <w:sz w:val="20"/>
        </w:rPr>
        <w:t>como</w:t>
      </w:r>
      <w:r>
        <w:rPr>
          <w:spacing w:val="-6"/>
          <w:sz w:val="20"/>
        </w:rPr>
        <w:t xml:space="preserve"> </w:t>
      </w:r>
      <w:r>
        <w:rPr>
          <w:sz w:val="20"/>
        </w:rPr>
        <w:t>lo</w:t>
      </w:r>
      <w:r>
        <w:rPr>
          <w:spacing w:val="-9"/>
          <w:sz w:val="20"/>
        </w:rPr>
        <w:t xml:space="preserve"> </w:t>
      </w:r>
      <w:r>
        <w:rPr>
          <w:sz w:val="20"/>
        </w:rPr>
        <w:t>hace</w:t>
      </w:r>
      <w:r>
        <w:rPr>
          <w:spacing w:val="-4"/>
          <w:sz w:val="20"/>
        </w:rPr>
        <w:t xml:space="preserve"> </w:t>
      </w:r>
      <w:r>
        <w:rPr>
          <w:sz w:val="20"/>
        </w:rPr>
        <w:t>el</w:t>
      </w:r>
      <w:r>
        <w:rPr>
          <w:spacing w:val="-5"/>
          <w:sz w:val="20"/>
        </w:rPr>
        <w:t xml:space="preserve"> </w:t>
      </w:r>
      <w:r>
        <w:rPr>
          <w:sz w:val="20"/>
        </w:rPr>
        <w:t>Estado,</w:t>
      </w:r>
      <w:r>
        <w:rPr>
          <w:spacing w:val="-8"/>
          <w:sz w:val="20"/>
        </w:rPr>
        <w:t xml:space="preserve"> </w:t>
      </w:r>
      <w:r>
        <w:rPr>
          <w:sz w:val="20"/>
        </w:rPr>
        <w:t>que</w:t>
      </w:r>
      <w:r>
        <w:rPr>
          <w:spacing w:val="-4"/>
          <w:sz w:val="20"/>
        </w:rPr>
        <w:t xml:space="preserve"> </w:t>
      </w:r>
      <w:r>
        <w:rPr>
          <w:sz w:val="20"/>
        </w:rPr>
        <w:t>el</w:t>
      </w:r>
      <w:r>
        <w:rPr>
          <w:spacing w:val="-3"/>
          <w:sz w:val="20"/>
        </w:rPr>
        <w:t xml:space="preserve"> </w:t>
      </w:r>
      <w:r>
        <w:rPr>
          <w:sz w:val="20"/>
        </w:rPr>
        <w:t>Tribunal</w:t>
      </w:r>
    </w:p>
    <w:p w14:paraId="346003C1" w14:textId="77777777" w:rsidR="006F1C3E" w:rsidRDefault="006F1C3E">
      <w:pPr>
        <w:pStyle w:val="Textoindependiente"/>
        <w:jc w:val="left"/>
      </w:pPr>
    </w:p>
    <w:p w14:paraId="627CDD40" w14:textId="77777777" w:rsidR="006F1C3E" w:rsidRDefault="00736CA7">
      <w:pPr>
        <w:pStyle w:val="Textoindependiente"/>
        <w:spacing w:before="7"/>
        <w:jc w:val="left"/>
        <w:rPr>
          <w:sz w:val="14"/>
        </w:rPr>
      </w:pPr>
      <w:r>
        <w:pict w14:anchorId="2E3D25C1">
          <v:rect id="docshape84" o:spid="_x0000_s1106" style="position:absolute;margin-left:70.9pt;margin-top:10.1pt;width:2in;height:.6pt;z-index:-15686656;mso-wrap-distance-left:0;mso-wrap-distance-right:0;mso-position-horizontal-relative:page" fillcolor="black" stroked="f">
            <w10:wrap type="topAndBottom" anchorx="page"/>
          </v:rect>
        </w:pict>
      </w:r>
    </w:p>
    <w:p w14:paraId="6B40CDCB" w14:textId="77777777" w:rsidR="006F1C3E" w:rsidRDefault="00736CA7">
      <w:pPr>
        <w:tabs>
          <w:tab w:val="left" w:pos="826"/>
        </w:tabs>
        <w:spacing w:before="103"/>
        <w:ind w:left="118" w:right="326"/>
        <w:rPr>
          <w:sz w:val="16"/>
        </w:rPr>
      </w:pPr>
      <w:bookmarkStart w:id="423" w:name="_bookmark393"/>
      <w:bookmarkEnd w:id="423"/>
      <w:r>
        <w:rPr>
          <w:spacing w:val="-4"/>
          <w:sz w:val="16"/>
          <w:vertAlign w:val="superscript"/>
        </w:rPr>
        <w:t>317</w:t>
      </w:r>
      <w:r>
        <w:rPr>
          <w:sz w:val="16"/>
        </w:rPr>
        <w:tab/>
      </w:r>
      <w:r>
        <w:rPr>
          <w:i/>
          <w:sz w:val="16"/>
        </w:rPr>
        <w:t>Cfr.</w:t>
      </w:r>
      <w:r>
        <w:rPr>
          <w:i/>
          <w:spacing w:val="36"/>
          <w:sz w:val="16"/>
        </w:rPr>
        <w:t xml:space="preserve"> </w:t>
      </w:r>
      <w:r>
        <w:rPr>
          <w:i/>
          <w:sz w:val="16"/>
        </w:rPr>
        <w:t>Caso</w:t>
      </w:r>
      <w:r>
        <w:rPr>
          <w:i/>
          <w:spacing w:val="-4"/>
          <w:sz w:val="16"/>
        </w:rPr>
        <w:t xml:space="preserve"> </w:t>
      </w:r>
      <w:r>
        <w:rPr>
          <w:i/>
          <w:sz w:val="16"/>
        </w:rPr>
        <w:t>Maritza</w:t>
      </w:r>
      <w:r>
        <w:rPr>
          <w:i/>
          <w:spacing w:val="-1"/>
          <w:sz w:val="16"/>
        </w:rPr>
        <w:t xml:space="preserve"> </w:t>
      </w:r>
      <w:r>
        <w:rPr>
          <w:i/>
          <w:sz w:val="16"/>
        </w:rPr>
        <w:t>Urrutia</w:t>
      </w:r>
      <w:r>
        <w:rPr>
          <w:i/>
          <w:spacing w:val="-3"/>
          <w:sz w:val="16"/>
        </w:rPr>
        <w:t xml:space="preserve"> </w:t>
      </w:r>
      <w:r>
        <w:rPr>
          <w:i/>
          <w:sz w:val="16"/>
        </w:rPr>
        <w:t>Vs.</w:t>
      </w:r>
      <w:r>
        <w:rPr>
          <w:i/>
          <w:spacing w:val="-6"/>
          <w:sz w:val="16"/>
        </w:rPr>
        <w:t xml:space="preserve"> </w:t>
      </w:r>
      <w:r>
        <w:rPr>
          <w:i/>
          <w:sz w:val="16"/>
        </w:rPr>
        <w:t>Guatemala.</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w:t>
      </w:r>
      <w:r>
        <w:rPr>
          <w:spacing w:val="-2"/>
          <w:sz w:val="16"/>
        </w:rPr>
        <w:t xml:space="preserve"> </w:t>
      </w:r>
      <w:r>
        <w:rPr>
          <w:sz w:val="16"/>
        </w:rPr>
        <w:t>27</w:t>
      </w:r>
      <w:r>
        <w:rPr>
          <w:spacing w:val="-2"/>
          <w:sz w:val="16"/>
        </w:rPr>
        <w:t xml:space="preserve"> </w:t>
      </w:r>
      <w:r>
        <w:rPr>
          <w:sz w:val="16"/>
        </w:rPr>
        <w:t>de</w:t>
      </w:r>
      <w:r>
        <w:rPr>
          <w:spacing w:val="-2"/>
          <w:sz w:val="16"/>
        </w:rPr>
        <w:t xml:space="preserve"> </w:t>
      </w:r>
      <w:r>
        <w:rPr>
          <w:sz w:val="16"/>
        </w:rPr>
        <w:t>noviembre</w:t>
      </w:r>
      <w:r>
        <w:rPr>
          <w:spacing w:val="-2"/>
          <w:sz w:val="16"/>
        </w:rPr>
        <w:t xml:space="preserve"> </w:t>
      </w:r>
      <w:r>
        <w:rPr>
          <w:sz w:val="16"/>
        </w:rPr>
        <w:t xml:space="preserve">de 2003. Serie C No. 103, párr. 92; y </w:t>
      </w:r>
      <w:r>
        <w:rPr>
          <w:i/>
          <w:sz w:val="16"/>
        </w:rPr>
        <w:t xml:space="preserve">Caso Bedoya Lima Vs. Colombia, supra, </w:t>
      </w:r>
      <w:r>
        <w:rPr>
          <w:sz w:val="16"/>
        </w:rPr>
        <w:t>párr. 100.</w:t>
      </w:r>
    </w:p>
    <w:p w14:paraId="3023D404" w14:textId="77777777" w:rsidR="006F1C3E" w:rsidRDefault="00736CA7">
      <w:pPr>
        <w:tabs>
          <w:tab w:val="left" w:pos="826"/>
        </w:tabs>
        <w:spacing w:before="60"/>
        <w:ind w:left="118" w:right="489" w:hanging="1"/>
        <w:rPr>
          <w:sz w:val="16"/>
        </w:rPr>
      </w:pPr>
      <w:bookmarkStart w:id="424" w:name="_bookmark394"/>
      <w:bookmarkEnd w:id="424"/>
      <w:r>
        <w:rPr>
          <w:spacing w:val="-4"/>
          <w:sz w:val="16"/>
          <w:vertAlign w:val="superscript"/>
        </w:rPr>
        <w:t>318</w:t>
      </w:r>
      <w:r>
        <w:rPr>
          <w:sz w:val="16"/>
        </w:rPr>
        <w:tab/>
      </w:r>
      <w:r>
        <w:rPr>
          <w:i/>
          <w:sz w:val="16"/>
        </w:rPr>
        <w:t>Cfr</w:t>
      </w:r>
      <w:r>
        <w:rPr>
          <w:sz w:val="16"/>
        </w:rPr>
        <w:t>.</w:t>
      </w:r>
      <w:r>
        <w:rPr>
          <w:spacing w:val="-1"/>
          <w:sz w:val="16"/>
        </w:rPr>
        <w:t xml:space="preserve"> </w:t>
      </w:r>
      <w:r>
        <w:rPr>
          <w:i/>
          <w:sz w:val="16"/>
        </w:rPr>
        <w:t>Caso</w:t>
      </w:r>
      <w:r>
        <w:rPr>
          <w:i/>
          <w:spacing w:val="-2"/>
          <w:sz w:val="16"/>
        </w:rPr>
        <w:t xml:space="preserve"> </w:t>
      </w:r>
      <w:r>
        <w:rPr>
          <w:i/>
          <w:sz w:val="16"/>
        </w:rPr>
        <w:t>Lori</w:t>
      </w:r>
      <w:r>
        <w:rPr>
          <w:i/>
          <w:spacing w:val="-1"/>
          <w:sz w:val="16"/>
        </w:rPr>
        <w:t xml:space="preserve"> </w:t>
      </w:r>
      <w:r>
        <w:rPr>
          <w:i/>
          <w:sz w:val="16"/>
        </w:rPr>
        <w:t>Berenson</w:t>
      </w:r>
      <w:r>
        <w:rPr>
          <w:i/>
          <w:spacing w:val="-3"/>
          <w:sz w:val="16"/>
        </w:rPr>
        <w:t xml:space="preserve"> </w:t>
      </w:r>
      <w:r>
        <w:rPr>
          <w:i/>
          <w:sz w:val="16"/>
        </w:rPr>
        <w:t>Mejía</w:t>
      </w:r>
      <w:r>
        <w:rPr>
          <w:i/>
          <w:spacing w:val="-6"/>
          <w:sz w:val="16"/>
        </w:rPr>
        <w:t xml:space="preserve"> </w:t>
      </w:r>
      <w:r>
        <w:rPr>
          <w:i/>
          <w:sz w:val="16"/>
        </w:rPr>
        <w:t>Vs.</w:t>
      </w:r>
      <w:r>
        <w:rPr>
          <w:i/>
          <w:spacing w:val="-1"/>
          <w:sz w:val="16"/>
        </w:rPr>
        <w:t xml:space="preserve"> </w:t>
      </w:r>
      <w:r>
        <w:rPr>
          <w:i/>
          <w:sz w:val="16"/>
        </w:rPr>
        <w:t>Perú.</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4"/>
          <w:sz w:val="16"/>
        </w:rPr>
        <w:t xml:space="preserve"> </w:t>
      </w:r>
      <w:r>
        <w:rPr>
          <w:sz w:val="16"/>
        </w:rPr>
        <w:t>Sentencia</w:t>
      </w:r>
      <w:r>
        <w:rPr>
          <w:spacing w:val="-3"/>
          <w:sz w:val="16"/>
        </w:rPr>
        <w:t xml:space="preserve"> </w:t>
      </w:r>
      <w:r>
        <w:rPr>
          <w:sz w:val="16"/>
        </w:rPr>
        <w:t>de</w:t>
      </w:r>
      <w:r>
        <w:rPr>
          <w:spacing w:val="-2"/>
          <w:sz w:val="16"/>
        </w:rPr>
        <w:t xml:space="preserve"> </w:t>
      </w:r>
      <w:r>
        <w:rPr>
          <w:sz w:val="16"/>
        </w:rPr>
        <w:t>25</w:t>
      </w:r>
      <w:r>
        <w:rPr>
          <w:spacing w:val="-2"/>
          <w:sz w:val="16"/>
        </w:rPr>
        <w:t xml:space="preserve"> </w:t>
      </w:r>
      <w:r>
        <w:rPr>
          <w:sz w:val="16"/>
        </w:rPr>
        <w:t>de</w:t>
      </w:r>
      <w:r>
        <w:rPr>
          <w:spacing w:val="-2"/>
          <w:sz w:val="16"/>
        </w:rPr>
        <w:t xml:space="preserve"> </w:t>
      </w:r>
      <w:r>
        <w:rPr>
          <w:sz w:val="16"/>
        </w:rPr>
        <w:t>noviembre</w:t>
      </w:r>
      <w:r>
        <w:rPr>
          <w:spacing w:val="-2"/>
          <w:sz w:val="16"/>
        </w:rPr>
        <w:t xml:space="preserve"> </w:t>
      </w:r>
      <w:r>
        <w:rPr>
          <w:sz w:val="16"/>
        </w:rPr>
        <w:t xml:space="preserve">de </w:t>
      </w:r>
      <w:bookmarkStart w:id="425" w:name="_bookmark395"/>
      <w:bookmarkEnd w:id="425"/>
      <w:r>
        <w:rPr>
          <w:sz w:val="16"/>
        </w:rPr>
        <w:t>2</w:t>
      </w:r>
      <w:r>
        <w:rPr>
          <w:sz w:val="16"/>
        </w:rPr>
        <w:t xml:space="preserve">004. Serie C No. 119, párr. 100, y </w:t>
      </w:r>
      <w:r>
        <w:rPr>
          <w:i/>
          <w:sz w:val="16"/>
        </w:rPr>
        <w:t>Caso Azul Rojas Marín Vs. Perú, supra</w:t>
      </w:r>
      <w:r>
        <w:rPr>
          <w:sz w:val="16"/>
        </w:rPr>
        <w:t>, párr. 140.</w:t>
      </w:r>
    </w:p>
    <w:p w14:paraId="69896D40" w14:textId="77777777" w:rsidR="006F1C3E" w:rsidRDefault="00736CA7">
      <w:pPr>
        <w:tabs>
          <w:tab w:val="left" w:pos="826"/>
        </w:tabs>
        <w:spacing w:before="60"/>
        <w:ind w:left="117" w:right="297"/>
        <w:rPr>
          <w:sz w:val="16"/>
        </w:rPr>
      </w:pPr>
      <w:r>
        <w:rPr>
          <w:spacing w:val="-4"/>
          <w:sz w:val="16"/>
          <w:vertAlign w:val="superscript"/>
        </w:rPr>
        <w:t>319</w:t>
      </w:r>
      <w:r>
        <w:rPr>
          <w:sz w:val="16"/>
        </w:rPr>
        <w:tab/>
      </w:r>
      <w:r>
        <w:rPr>
          <w:i/>
          <w:sz w:val="16"/>
        </w:rPr>
        <w:t>Cfr.</w:t>
      </w:r>
      <w:r>
        <w:rPr>
          <w:i/>
          <w:spacing w:val="-8"/>
          <w:sz w:val="16"/>
        </w:rPr>
        <w:t xml:space="preserve"> </w:t>
      </w:r>
      <w:r>
        <w:rPr>
          <w:i/>
          <w:sz w:val="16"/>
        </w:rPr>
        <w:t>Aso</w:t>
      </w:r>
      <w:r>
        <w:rPr>
          <w:i/>
          <w:spacing w:val="-7"/>
          <w:sz w:val="16"/>
        </w:rPr>
        <w:t xml:space="preserve"> </w:t>
      </w:r>
      <w:r>
        <w:rPr>
          <w:i/>
          <w:sz w:val="16"/>
        </w:rPr>
        <w:t>Bueno</w:t>
      </w:r>
      <w:r>
        <w:rPr>
          <w:i/>
          <w:spacing w:val="-7"/>
          <w:sz w:val="16"/>
        </w:rPr>
        <w:t xml:space="preserve"> </w:t>
      </w:r>
      <w:r>
        <w:rPr>
          <w:i/>
          <w:sz w:val="16"/>
        </w:rPr>
        <w:t>Alves</w:t>
      </w:r>
      <w:r>
        <w:rPr>
          <w:i/>
          <w:spacing w:val="-10"/>
          <w:sz w:val="16"/>
        </w:rPr>
        <w:t xml:space="preserve"> </w:t>
      </w:r>
      <w:r>
        <w:rPr>
          <w:i/>
          <w:sz w:val="16"/>
        </w:rPr>
        <w:t>Vs.</w:t>
      </w:r>
      <w:r>
        <w:rPr>
          <w:i/>
          <w:spacing w:val="-11"/>
          <w:sz w:val="16"/>
        </w:rPr>
        <w:t xml:space="preserve"> </w:t>
      </w:r>
      <w:r>
        <w:rPr>
          <w:i/>
          <w:sz w:val="16"/>
        </w:rPr>
        <w:t>Argentina.</w:t>
      </w:r>
      <w:r>
        <w:rPr>
          <w:i/>
          <w:spacing w:val="-8"/>
          <w:sz w:val="16"/>
        </w:rPr>
        <w:t xml:space="preserve"> </w:t>
      </w:r>
      <w:r>
        <w:rPr>
          <w:i/>
          <w:sz w:val="16"/>
        </w:rPr>
        <w:t>Fondo,</w:t>
      </w:r>
      <w:r>
        <w:rPr>
          <w:i/>
          <w:spacing w:val="-11"/>
          <w:sz w:val="16"/>
        </w:rPr>
        <w:t xml:space="preserve"> </w:t>
      </w:r>
      <w:r>
        <w:rPr>
          <w:i/>
          <w:sz w:val="16"/>
        </w:rPr>
        <w:t>Reparaciones</w:t>
      </w:r>
      <w:r>
        <w:rPr>
          <w:i/>
          <w:spacing w:val="-7"/>
          <w:sz w:val="16"/>
        </w:rPr>
        <w:t xml:space="preserve"> </w:t>
      </w:r>
      <w:r>
        <w:rPr>
          <w:i/>
          <w:sz w:val="16"/>
        </w:rPr>
        <w:t>y</w:t>
      </w:r>
      <w:r>
        <w:rPr>
          <w:i/>
          <w:spacing w:val="-11"/>
          <w:sz w:val="16"/>
        </w:rPr>
        <w:t xml:space="preserve"> </w:t>
      </w:r>
      <w:r>
        <w:rPr>
          <w:i/>
          <w:sz w:val="16"/>
        </w:rPr>
        <w:t>Costas</w:t>
      </w:r>
      <w:r>
        <w:rPr>
          <w:sz w:val="16"/>
        </w:rPr>
        <w:t>.</w:t>
      </w:r>
      <w:r>
        <w:rPr>
          <w:spacing w:val="-11"/>
          <w:sz w:val="16"/>
        </w:rPr>
        <w:t xml:space="preserve"> </w:t>
      </w:r>
      <w:r>
        <w:rPr>
          <w:sz w:val="16"/>
        </w:rPr>
        <w:t>Sentencia</w:t>
      </w:r>
      <w:r>
        <w:rPr>
          <w:spacing w:val="-8"/>
          <w:sz w:val="16"/>
        </w:rPr>
        <w:t xml:space="preserve"> </w:t>
      </w:r>
      <w:r>
        <w:rPr>
          <w:sz w:val="16"/>
        </w:rPr>
        <w:t>de</w:t>
      </w:r>
      <w:r>
        <w:rPr>
          <w:spacing w:val="-9"/>
          <w:sz w:val="16"/>
        </w:rPr>
        <w:t xml:space="preserve"> </w:t>
      </w:r>
      <w:r>
        <w:rPr>
          <w:sz w:val="16"/>
        </w:rPr>
        <w:t>11</w:t>
      </w:r>
      <w:r>
        <w:rPr>
          <w:spacing w:val="-6"/>
          <w:sz w:val="16"/>
        </w:rPr>
        <w:t xml:space="preserve"> </w:t>
      </w:r>
      <w:r>
        <w:rPr>
          <w:sz w:val="16"/>
        </w:rPr>
        <w:t>de</w:t>
      </w:r>
      <w:r>
        <w:rPr>
          <w:spacing w:val="-7"/>
          <w:sz w:val="16"/>
        </w:rPr>
        <w:t xml:space="preserve"> </w:t>
      </w:r>
      <w:r>
        <w:rPr>
          <w:sz w:val="16"/>
        </w:rPr>
        <w:t>mayo</w:t>
      </w:r>
      <w:r>
        <w:rPr>
          <w:spacing w:val="-9"/>
          <w:sz w:val="16"/>
        </w:rPr>
        <w:t xml:space="preserve"> </w:t>
      </w:r>
      <w:r>
        <w:rPr>
          <w:sz w:val="16"/>
        </w:rPr>
        <w:t>de</w:t>
      </w:r>
      <w:r>
        <w:rPr>
          <w:spacing w:val="-10"/>
          <w:sz w:val="16"/>
        </w:rPr>
        <w:t xml:space="preserve"> </w:t>
      </w:r>
      <w:r>
        <w:rPr>
          <w:sz w:val="16"/>
        </w:rPr>
        <w:t>2007.</w:t>
      </w:r>
      <w:r>
        <w:rPr>
          <w:spacing w:val="-8"/>
          <w:sz w:val="16"/>
        </w:rPr>
        <w:t xml:space="preserve"> </w:t>
      </w:r>
      <w:r>
        <w:rPr>
          <w:sz w:val="16"/>
        </w:rPr>
        <w:t xml:space="preserve">Serie C No. 164, párr. 79, y </w:t>
      </w:r>
      <w:r>
        <w:rPr>
          <w:i/>
          <w:sz w:val="16"/>
        </w:rPr>
        <w:t>Caso Guzmán Albarracín y otras Vs. Ecua</w:t>
      </w:r>
      <w:r>
        <w:rPr>
          <w:i/>
          <w:sz w:val="16"/>
        </w:rPr>
        <w:t xml:space="preserve">dor, supra, </w:t>
      </w:r>
      <w:r>
        <w:rPr>
          <w:sz w:val="16"/>
        </w:rPr>
        <w:t>párr. 99.</w:t>
      </w:r>
    </w:p>
    <w:p w14:paraId="58311B3F" w14:textId="77777777" w:rsidR="006F1C3E" w:rsidRDefault="006F1C3E">
      <w:pPr>
        <w:rPr>
          <w:sz w:val="16"/>
        </w:rPr>
        <w:sectPr w:rsidR="006F1C3E">
          <w:pgSz w:w="12240" w:h="15840"/>
          <w:pgMar w:top="1340" w:right="1160" w:bottom="1680" w:left="1300" w:header="0" w:footer="1437" w:gutter="0"/>
          <w:cols w:space="720"/>
        </w:sectPr>
      </w:pPr>
    </w:p>
    <w:p w14:paraId="6EEF2869" w14:textId="77777777" w:rsidR="006F1C3E" w:rsidRDefault="00736CA7">
      <w:pPr>
        <w:pStyle w:val="Textoindependiente"/>
        <w:spacing w:before="79"/>
        <w:ind w:left="117" w:right="251"/>
      </w:pPr>
      <w:r>
        <w:t>puede</w:t>
      </w:r>
      <w:r>
        <w:rPr>
          <w:spacing w:val="-10"/>
        </w:rPr>
        <w:t xml:space="preserve"> </w:t>
      </w:r>
      <w:r>
        <w:t>presumir</w:t>
      </w:r>
      <w:r>
        <w:rPr>
          <w:spacing w:val="-10"/>
        </w:rPr>
        <w:t xml:space="preserve"> </w:t>
      </w:r>
      <w:r>
        <w:t>como</w:t>
      </w:r>
      <w:r>
        <w:rPr>
          <w:spacing w:val="-10"/>
        </w:rPr>
        <w:t xml:space="preserve"> </w:t>
      </w:r>
      <w:r>
        <w:t>ciertos</w:t>
      </w:r>
      <w:r>
        <w:rPr>
          <w:spacing w:val="-10"/>
        </w:rPr>
        <w:t xml:space="preserve"> </w:t>
      </w:r>
      <w:r>
        <w:t>los</w:t>
      </w:r>
      <w:r>
        <w:rPr>
          <w:spacing w:val="-12"/>
        </w:rPr>
        <w:t xml:space="preserve"> </w:t>
      </w:r>
      <w:r>
        <w:t>hechos</w:t>
      </w:r>
      <w:r>
        <w:rPr>
          <w:spacing w:val="-7"/>
        </w:rPr>
        <w:t xml:space="preserve"> </w:t>
      </w:r>
      <w:r>
        <w:t>frente</w:t>
      </w:r>
      <w:r>
        <w:rPr>
          <w:spacing w:val="-5"/>
        </w:rPr>
        <w:t xml:space="preserve"> </w:t>
      </w:r>
      <w:r>
        <w:t>a</w:t>
      </w:r>
      <w:r>
        <w:rPr>
          <w:spacing w:val="-11"/>
        </w:rPr>
        <w:t xml:space="preserve"> </w:t>
      </w:r>
      <w:r>
        <w:t>los</w:t>
      </w:r>
      <w:r>
        <w:rPr>
          <w:spacing w:val="-7"/>
        </w:rPr>
        <w:t xml:space="preserve"> </w:t>
      </w:r>
      <w:r>
        <w:t>cuales</w:t>
      </w:r>
      <w:r>
        <w:rPr>
          <w:spacing w:val="-5"/>
        </w:rPr>
        <w:t xml:space="preserve"> </w:t>
      </w:r>
      <w:r>
        <w:t>el</w:t>
      </w:r>
      <w:r>
        <w:rPr>
          <w:spacing w:val="-8"/>
        </w:rPr>
        <w:t xml:space="preserve"> </w:t>
      </w:r>
      <w:r>
        <w:t>Estado</w:t>
      </w:r>
      <w:r>
        <w:rPr>
          <w:spacing w:val="-12"/>
        </w:rPr>
        <w:t xml:space="preserve"> </w:t>
      </w:r>
      <w:r>
        <w:t>no</w:t>
      </w:r>
      <w:r>
        <w:rPr>
          <w:spacing w:val="-10"/>
        </w:rPr>
        <w:t xml:space="preserve"> </w:t>
      </w:r>
      <w:r>
        <w:t>se</w:t>
      </w:r>
      <w:r>
        <w:rPr>
          <w:spacing w:val="-12"/>
        </w:rPr>
        <w:t xml:space="preserve"> </w:t>
      </w:r>
      <w:r>
        <w:t>haya</w:t>
      </w:r>
      <w:r>
        <w:rPr>
          <w:spacing w:val="-9"/>
        </w:rPr>
        <w:t xml:space="preserve"> </w:t>
      </w:r>
      <w:r>
        <w:t>pronunciado, siempre que se deriven razonablemente del conjunto de pruebas del caso.</w:t>
      </w:r>
    </w:p>
    <w:p w14:paraId="67EE2CE4" w14:textId="77777777" w:rsidR="006F1C3E" w:rsidRDefault="00736CA7">
      <w:pPr>
        <w:pStyle w:val="Prrafodelista"/>
        <w:numPr>
          <w:ilvl w:val="0"/>
          <w:numId w:val="24"/>
        </w:numPr>
        <w:tabs>
          <w:tab w:val="left" w:pos="829"/>
        </w:tabs>
        <w:spacing w:before="118"/>
        <w:ind w:left="117" w:right="248" w:firstLine="0"/>
        <w:jc w:val="both"/>
        <w:rPr>
          <w:sz w:val="20"/>
        </w:rPr>
      </w:pPr>
      <w:r>
        <w:rPr>
          <w:sz w:val="20"/>
        </w:rPr>
        <w:t>Para establecer</w:t>
      </w:r>
      <w:r>
        <w:rPr>
          <w:spacing w:val="-6"/>
          <w:sz w:val="20"/>
        </w:rPr>
        <w:t xml:space="preserve"> </w:t>
      </w:r>
      <w:r>
        <w:rPr>
          <w:sz w:val="20"/>
        </w:rPr>
        <w:t>la responsabilidad</w:t>
      </w:r>
      <w:r>
        <w:rPr>
          <w:spacing w:val="-2"/>
          <w:sz w:val="20"/>
        </w:rPr>
        <w:t xml:space="preserve"> </w:t>
      </w:r>
      <w:r>
        <w:rPr>
          <w:sz w:val="20"/>
        </w:rPr>
        <w:t>estatal</w:t>
      </w:r>
      <w:r>
        <w:rPr>
          <w:spacing w:val="-5"/>
          <w:sz w:val="20"/>
        </w:rPr>
        <w:t xml:space="preserve"> </w:t>
      </w:r>
      <w:r>
        <w:rPr>
          <w:sz w:val="20"/>
        </w:rPr>
        <w:t>respecto</w:t>
      </w:r>
      <w:r>
        <w:rPr>
          <w:spacing w:val="-6"/>
          <w:sz w:val="20"/>
        </w:rPr>
        <w:t xml:space="preserve"> </w:t>
      </w:r>
      <w:r>
        <w:rPr>
          <w:sz w:val="20"/>
        </w:rPr>
        <w:t>de</w:t>
      </w:r>
      <w:r>
        <w:rPr>
          <w:spacing w:val="-4"/>
          <w:sz w:val="20"/>
        </w:rPr>
        <w:t xml:space="preserve"> </w:t>
      </w:r>
      <w:r>
        <w:rPr>
          <w:sz w:val="20"/>
        </w:rPr>
        <w:t>estas</w:t>
      </w:r>
      <w:r>
        <w:rPr>
          <w:spacing w:val="-3"/>
          <w:sz w:val="20"/>
        </w:rPr>
        <w:t xml:space="preserve"> </w:t>
      </w:r>
      <w:r>
        <w:rPr>
          <w:sz w:val="20"/>
        </w:rPr>
        <w:t>violaciones,</w:t>
      </w:r>
      <w:r>
        <w:rPr>
          <w:spacing w:val="-6"/>
          <w:sz w:val="20"/>
        </w:rPr>
        <w:t xml:space="preserve"> </w:t>
      </w:r>
      <w:r>
        <w:rPr>
          <w:sz w:val="20"/>
        </w:rPr>
        <w:t>la</w:t>
      </w:r>
      <w:r>
        <w:rPr>
          <w:spacing w:val="-5"/>
          <w:sz w:val="20"/>
        </w:rPr>
        <w:t xml:space="preserve"> </w:t>
      </w:r>
      <w:r>
        <w:rPr>
          <w:sz w:val="20"/>
        </w:rPr>
        <w:t>Corte</w:t>
      </w:r>
      <w:r>
        <w:rPr>
          <w:spacing w:val="-4"/>
          <w:sz w:val="20"/>
        </w:rPr>
        <w:t xml:space="preserve"> </w:t>
      </w:r>
      <w:r>
        <w:rPr>
          <w:sz w:val="20"/>
        </w:rPr>
        <w:t>toma en</w:t>
      </w:r>
      <w:r>
        <w:rPr>
          <w:spacing w:val="-10"/>
          <w:sz w:val="20"/>
        </w:rPr>
        <w:t xml:space="preserve"> </w:t>
      </w:r>
      <w:r>
        <w:rPr>
          <w:sz w:val="20"/>
        </w:rPr>
        <w:t>cuenta</w:t>
      </w:r>
      <w:r>
        <w:rPr>
          <w:spacing w:val="-11"/>
          <w:sz w:val="20"/>
        </w:rPr>
        <w:t xml:space="preserve"> </w:t>
      </w:r>
      <w:r>
        <w:rPr>
          <w:sz w:val="20"/>
        </w:rPr>
        <w:t>la</w:t>
      </w:r>
      <w:r>
        <w:rPr>
          <w:spacing w:val="-11"/>
          <w:sz w:val="20"/>
        </w:rPr>
        <w:t xml:space="preserve"> </w:t>
      </w:r>
      <w:r>
        <w:rPr>
          <w:sz w:val="20"/>
        </w:rPr>
        <w:t>información</w:t>
      </w:r>
      <w:r>
        <w:rPr>
          <w:spacing w:val="-10"/>
          <w:sz w:val="20"/>
        </w:rPr>
        <w:t xml:space="preserve"> </w:t>
      </w:r>
      <w:r>
        <w:rPr>
          <w:sz w:val="20"/>
        </w:rPr>
        <w:t>proporcionada</w:t>
      </w:r>
      <w:r>
        <w:rPr>
          <w:spacing w:val="-11"/>
          <w:sz w:val="20"/>
        </w:rPr>
        <w:t xml:space="preserve"> </w:t>
      </w:r>
      <w:r>
        <w:rPr>
          <w:sz w:val="20"/>
        </w:rPr>
        <w:t>por</w:t>
      </w:r>
      <w:r>
        <w:rPr>
          <w:spacing w:val="-12"/>
          <w:sz w:val="20"/>
        </w:rPr>
        <w:t xml:space="preserve"> </w:t>
      </w:r>
      <w:r>
        <w:rPr>
          <w:sz w:val="20"/>
        </w:rPr>
        <w:t>los</w:t>
      </w:r>
      <w:r>
        <w:rPr>
          <w:spacing w:val="-7"/>
          <w:sz w:val="20"/>
        </w:rPr>
        <w:t xml:space="preserve"> </w:t>
      </w:r>
      <w:r>
        <w:rPr>
          <w:sz w:val="20"/>
        </w:rPr>
        <w:t>representantes</w:t>
      </w:r>
      <w:r>
        <w:rPr>
          <w:spacing w:val="-12"/>
          <w:sz w:val="20"/>
        </w:rPr>
        <w:t xml:space="preserve"> </w:t>
      </w:r>
      <w:r>
        <w:rPr>
          <w:sz w:val="20"/>
        </w:rPr>
        <w:t>sobre</w:t>
      </w:r>
      <w:r>
        <w:rPr>
          <w:spacing w:val="-14"/>
          <w:sz w:val="20"/>
        </w:rPr>
        <w:t xml:space="preserve"> </w:t>
      </w:r>
      <w:r>
        <w:rPr>
          <w:sz w:val="20"/>
        </w:rPr>
        <w:t>los</w:t>
      </w:r>
      <w:r>
        <w:rPr>
          <w:spacing w:val="-13"/>
          <w:sz w:val="20"/>
        </w:rPr>
        <w:t xml:space="preserve"> </w:t>
      </w:r>
      <w:r>
        <w:rPr>
          <w:sz w:val="20"/>
        </w:rPr>
        <w:t>autores</w:t>
      </w:r>
      <w:r>
        <w:rPr>
          <w:spacing w:val="-12"/>
          <w:sz w:val="20"/>
        </w:rPr>
        <w:t xml:space="preserve"> </w:t>
      </w:r>
      <w:r>
        <w:rPr>
          <w:sz w:val="20"/>
        </w:rPr>
        <w:t>presuntos</w:t>
      </w:r>
      <w:r>
        <w:rPr>
          <w:spacing w:val="-13"/>
          <w:sz w:val="20"/>
        </w:rPr>
        <w:t xml:space="preserve"> </w:t>
      </w:r>
      <w:r>
        <w:rPr>
          <w:sz w:val="20"/>
        </w:rPr>
        <w:t>de los hechos y su eventual conexión con la fuerza pública, y la prueba presentada por los mismos, así como la falta de controversia por parte del Estado, para esta Corte existen suficientes</w:t>
      </w:r>
      <w:r>
        <w:rPr>
          <w:spacing w:val="-3"/>
          <w:sz w:val="20"/>
        </w:rPr>
        <w:t xml:space="preserve"> </w:t>
      </w:r>
      <w:r>
        <w:rPr>
          <w:sz w:val="20"/>
        </w:rPr>
        <w:t>indicios</w:t>
      </w:r>
      <w:r>
        <w:rPr>
          <w:spacing w:val="-3"/>
          <w:sz w:val="20"/>
        </w:rPr>
        <w:t xml:space="preserve"> </w:t>
      </w:r>
      <w:r>
        <w:rPr>
          <w:sz w:val="20"/>
        </w:rPr>
        <w:t>que se</w:t>
      </w:r>
      <w:r>
        <w:rPr>
          <w:spacing w:val="-1"/>
          <w:sz w:val="20"/>
        </w:rPr>
        <w:t xml:space="preserve"> </w:t>
      </w:r>
      <w:r>
        <w:rPr>
          <w:sz w:val="20"/>
        </w:rPr>
        <w:t>suman a un contexto general (</w:t>
      </w:r>
      <w:r>
        <w:rPr>
          <w:i/>
          <w:sz w:val="20"/>
        </w:rPr>
        <w:t>supra</w:t>
      </w:r>
      <w:r>
        <w:rPr>
          <w:i/>
          <w:spacing w:val="-3"/>
          <w:sz w:val="20"/>
        </w:rPr>
        <w:t xml:space="preserve"> </w:t>
      </w:r>
      <w:r>
        <w:rPr>
          <w:sz w:val="20"/>
        </w:rPr>
        <w:t>Capítulo VIII.A) para concluir que el Estado es también responsable por los hechos de tortura, en vulneración del artículo</w:t>
      </w:r>
    </w:p>
    <w:p w14:paraId="373D24A2" w14:textId="77777777" w:rsidR="006F1C3E" w:rsidRDefault="00736CA7">
      <w:pPr>
        <w:pStyle w:val="Textoindependiente"/>
        <w:spacing w:before="1"/>
        <w:ind w:left="116" w:right="250" w:firstLine="2"/>
      </w:pPr>
      <w:r>
        <w:t>5.2 de la Convención Americana, en relación con su obligación de respeto contenida en el artículo</w:t>
      </w:r>
      <w:r>
        <w:rPr>
          <w:spacing w:val="-11"/>
        </w:rPr>
        <w:t xml:space="preserve"> </w:t>
      </w:r>
      <w:r>
        <w:t>1.1</w:t>
      </w:r>
      <w:r>
        <w:rPr>
          <w:spacing w:val="-10"/>
        </w:rPr>
        <w:t xml:space="preserve"> </w:t>
      </w:r>
      <w:r>
        <w:t>del</w:t>
      </w:r>
      <w:r>
        <w:rPr>
          <w:spacing w:val="-10"/>
        </w:rPr>
        <w:t xml:space="preserve"> </w:t>
      </w:r>
      <w:r>
        <w:t>mismo</w:t>
      </w:r>
      <w:r>
        <w:rPr>
          <w:spacing w:val="-14"/>
        </w:rPr>
        <w:t xml:space="preserve"> </w:t>
      </w:r>
      <w:r>
        <w:t>instrumento,</w:t>
      </w:r>
      <w:r>
        <w:rPr>
          <w:spacing w:val="-7"/>
        </w:rPr>
        <w:t xml:space="preserve"> </w:t>
      </w:r>
      <w:r>
        <w:t>en</w:t>
      </w:r>
      <w:r>
        <w:rPr>
          <w:spacing w:val="-9"/>
        </w:rPr>
        <w:t xml:space="preserve"> </w:t>
      </w:r>
      <w:r>
        <w:t>perjuicio</w:t>
      </w:r>
      <w:r>
        <w:rPr>
          <w:spacing w:val="-14"/>
        </w:rPr>
        <w:t xml:space="preserve"> </w:t>
      </w:r>
      <w:r>
        <w:t>de</w:t>
      </w:r>
      <w:r>
        <w:rPr>
          <w:spacing w:val="-14"/>
        </w:rPr>
        <w:t xml:space="preserve"> </w:t>
      </w:r>
      <w:r>
        <w:t>las</w:t>
      </w:r>
      <w:r>
        <w:rPr>
          <w:spacing w:val="-8"/>
        </w:rPr>
        <w:t xml:space="preserve"> </w:t>
      </w:r>
      <w:r>
        <w:t>siguientes</w:t>
      </w:r>
      <w:r>
        <w:rPr>
          <w:spacing w:val="-11"/>
        </w:rPr>
        <w:t xml:space="preserve"> </w:t>
      </w:r>
      <w:r>
        <w:t>personas:</w:t>
      </w:r>
      <w:r>
        <w:rPr>
          <w:spacing w:val="-10"/>
        </w:rPr>
        <w:t xml:space="preserve"> </w:t>
      </w:r>
      <w:r>
        <w:t>1)</w:t>
      </w:r>
      <w:r>
        <w:rPr>
          <w:spacing w:val="-10"/>
        </w:rPr>
        <w:t xml:space="preserve"> </w:t>
      </w:r>
      <w:r>
        <w:t>German</w:t>
      </w:r>
      <w:r>
        <w:rPr>
          <w:spacing w:val="-9"/>
        </w:rPr>
        <w:t xml:space="preserve"> </w:t>
      </w:r>
      <w:r>
        <w:t>Emilio Torres;</w:t>
      </w:r>
      <w:r>
        <w:rPr>
          <w:spacing w:val="-3"/>
        </w:rPr>
        <w:t xml:space="preserve"> </w:t>
      </w:r>
      <w:r>
        <w:t>2) Campo</w:t>
      </w:r>
      <w:r>
        <w:rPr>
          <w:spacing w:val="-4"/>
        </w:rPr>
        <w:t xml:space="preserve"> </w:t>
      </w:r>
      <w:r>
        <w:t>Elías</w:t>
      </w:r>
      <w:r>
        <w:rPr>
          <w:spacing w:val="-1"/>
        </w:rPr>
        <w:t xml:space="preserve"> </w:t>
      </w:r>
      <w:r>
        <w:t>Ávila;</w:t>
      </w:r>
      <w:r>
        <w:rPr>
          <w:spacing w:val="-5"/>
        </w:rPr>
        <w:t xml:space="preserve"> </w:t>
      </w:r>
      <w:r>
        <w:t>3)</w:t>
      </w:r>
      <w:r>
        <w:rPr>
          <w:spacing w:val="-5"/>
        </w:rPr>
        <w:t xml:space="preserve"> </w:t>
      </w:r>
      <w:r>
        <w:t>José</w:t>
      </w:r>
      <w:r>
        <w:rPr>
          <w:spacing w:val="-7"/>
        </w:rPr>
        <w:t xml:space="preserve"> </w:t>
      </w:r>
      <w:r>
        <w:t>Roque</w:t>
      </w:r>
      <w:r>
        <w:rPr>
          <w:spacing w:val="-2"/>
        </w:rPr>
        <w:t xml:space="preserve"> </w:t>
      </w:r>
      <w:r>
        <w:t>Oyola</w:t>
      </w:r>
      <w:r>
        <w:rPr>
          <w:spacing w:val="-3"/>
        </w:rPr>
        <w:t xml:space="preserve"> </w:t>
      </w:r>
      <w:r>
        <w:t>Camacho;</w:t>
      </w:r>
      <w:r>
        <w:rPr>
          <w:spacing w:val="-3"/>
        </w:rPr>
        <w:t xml:space="preserve"> </w:t>
      </w:r>
      <w:r>
        <w:t>4)</w:t>
      </w:r>
      <w:r>
        <w:rPr>
          <w:spacing w:val="40"/>
        </w:rPr>
        <w:t xml:space="preserve"> </w:t>
      </w:r>
      <w:r>
        <w:t>Aquilino</w:t>
      </w:r>
      <w:r>
        <w:rPr>
          <w:spacing w:val="-6"/>
        </w:rPr>
        <w:t xml:space="preserve"> </w:t>
      </w:r>
      <w:r>
        <w:t>Oyola Camacho;</w:t>
      </w:r>
      <w:r>
        <w:rPr>
          <w:spacing w:val="-3"/>
        </w:rPr>
        <w:t xml:space="preserve"> </w:t>
      </w:r>
      <w:r>
        <w:t>5) Egidio Matoma Cupitra; 6) Lorenzo Useche Díaz; 7) José Miguel Conde Arteaga; 8) Ma</w:t>
      </w:r>
      <w:r>
        <w:t>rco Aurelio</w:t>
      </w:r>
      <w:r>
        <w:rPr>
          <w:spacing w:val="-8"/>
        </w:rPr>
        <w:t xml:space="preserve"> </w:t>
      </w:r>
      <w:r>
        <w:t>Osario</w:t>
      </w:r>
      <w:r>
        <w:rPr>
          <w:spacing w:val="-9"/>
        </w:rPr>
        <w:t xml:space="preserve"> </w:t>
      </w:r>
      <w:r>
        <w:t>Manco;</w:t>
      </w:r>
      <w:r>
        <w:rPr>
          <w:spacing w:val="-9"/>
        </w:rPr>
        <w:t xml:space="preserve"> </w:t>
      </w:r>
      <w:r>
        <w:t>9)</w:t>
      </w:r>
      <w:r>
        <w:rPr>
          <w:spacing w:val="-9"/>
        </w:rPr>
        <w:t xml:space="preserve"> </w:t>
      </w:r>
      <w:r>
        <w:t>Marino</w:t>
      </w:r>
      <w:r>
        <w:rPr>
          <w:spacing w:val="-11"/>
        </w:rPr>
        <w:t xml:space="preserve"> </w:t>
      </w:r>
      <w:r>
        <w:t>de</w:t>
      </w:r>
      <w:r>
        <w:rPr>
          <w:spacing w:val="-11"/>
        </w:rPr>
        <w:t xml:space="preserve"> </w:t>
      </w:r>
      <w:r>
        <w:t>Jesús</w:t>
      </w:r>
      <w:r>
        <w:rPr>
          <w:spacing w:val="-3"/>
        </w:rPr>
        <w:t xml:space="preserve"> </w:t>
      </w:r>
      <w:r>
        <w:t>Higuita</w:t>
      </w:r>
      <w:r>
        <w:rPr>
          <w:spacing w:val="-9"/>
        </w:rPr>
        <w:t xml:space="preserve"> </w:t>
      </w:r>
      <w:r>
        <w:t>Ramírez;</w:t>
      </w:r>
      <w:r>
        <w:rPr>
          <w:spacing w:val="-9"/>
        </w:rPr>
        <w:t xml:space="preserve"> </w:t>
      </w:r>
      <w:r>
        <w:t>10)</w:t>
      </w:r>
      <w:r>
        <w:rPr>
          <w:spacing w:val="-7"/>
        </w:rPr>
        <w:t xml:space="preserve"> </w:t>
      </w:r>
      <w:r>
        <w:t>Jorge</w:t>
      </w:r>
      <w:r>
        <w:rPr>
          <w:spacing w:val="-11"/>
        </w:rPr>
        <w:t xml:space="preserve"> </w:t>
      </w:r>
      <w:r>
        <w:t>Édgar</w:t>
      </w:r>
      <w:r>
        <w:rPr>
          <w:spacing w:val="-13"/>
        </w:rPr>
        <w:t xml:space="preserve"> </w:t>
      </w:r>
      <w:r>
        <w:t>Carvajal</w:t>
      </w:r>
      <w:r>
        <w:rPr>
          <w:spacing w:val="-7"/>
        </w:rPr>
        <w:t xml:space="preserve"> </w:t>
      </w:r>
      <w:r>
        <w:t>Jiménez;</w:t>
      </w:r>
    </w:p>
    <w:p w14:paraId="3FB333B8" w14:textId="77777777" w:rsidR="006F1C3E" w:rsidRDefault="00736CA7">
      <w:pPr>
        <w:pStyle w:val="Textoindependiente"/>
        <w:ind w:left="115" w:right="257"/>
      </w:pPr>
      <w:r>
        <w:t>11) Víctor Hugo Giraldo Hernández; 12) María Luisa Parra Nosa; 13) Roque Arnulfo Carvajal Agudelo; 14) Malambo Otavo José Rubiel; 15) Diomedes Playonero Ortiz; 16) Freddy Conde Conde;</w:t>
      </w:r>
      <w:r>
        <w:rPr>
          <w:spacing w:val="-15"/>
        </w:rPr>
        <w:t xml:space="preserve"> </w:t>
      </w:r>
      <w:r>
        <w:t>17)</w:t>
      </w:r>
      <w:r>
        <w:rPr>
          <w:spacing w:val="-15"/>
        </w:rPr>
        <w:t xml:space="preserve"> </w:t>
      </w:r>
      <w:r>
        <w:t>Carlos</w:t>
      </w:r>
      <w:r>
        <w:rPr>
          <w:spacing w:val="-17"/>
        </w:rPr>
        <w:t xml:space="preserve"> </w:t>
      </w:r>
      <w:r>
        <w:t>Julio</w:t>
      </w:r>
      <w:r>
        <w:rPr>
          <w:spacing w:val="-17"/>
        </w:rPr>
        <w:t xml:space="preserve"> </w:t>
      </w:r>
      <w:r>
        <w:t>Torres;</w:t>
      </w:r>
      <w:r>
        <w:rPr>
          <w:spacing w:val="-15"/>
        </w:rPr>
        <w:t xml:space="preserve"> </w:t>
      </w:r>
      <w:r>
        <w:t>18)</w:t>
      </w:r>
      <w:r>
        <w:rPr>
          <w:spacing w:val="-15"/>
        </w:rPr>
        <w:t xml:space="preserve"> </w:t>
      </w:r>
      <w:r>
        <w:t>Richard</w:t>
      </w:r>
      <w:r>
        <w:rPr>
          <w:spacing w:val="-15"/>
        </w:rPr>
        <w:t xml:space="preserve"> </w:t>
      </w:r>
      <w:r>
        <w:t>Luis</w:t>
      </w:r>
      <w:r>
        <w:rPr>
          <w:spacing w:val="-14"/>
        </w:rPr>
        <w:t xml:space="preserve"> </w:t>
      </w:r>
      <w:r>
        <w:t>Castro</w:t>
      </w:r>
      <w:r>
        <w:rPr>
          <w:spacing w:val="-18"/>
        </w:rPr>
        <w:t xml:space="preserve"> </w:t>
      </w:r>
      <w:r>
        <w:t>Puche;</w:t>
      </w:r>
      <w:r>
        <w:rPr>
          <w:spacing w:val="-15"/>
        </w:rPr>
        <w:t xml:space="preserve"> </w:t>
      </w:r>
      <w:r>
        <w:t>19)</w:t>
      </w:r>
      <w:r>
        <w:rPr>
          <w:spacing w:val="-15"/>
        </w:rPr>
        <w:t xml:space="preserve"> </w:t>
      </w:r>
      <w:r>
        <w:t>Blanca</w:t>
      </w:r>
      <w:r>
        <w:rPr>
          <w:spacing w:val="-16"/>
        </w:rPr>
        <w:t xml:space="preserve"> </w:t>
      </w:r>
      <w:r>
        <w:t>Elcy</w:t>
      </w:r>
      <w:r>
        <w:rPr>
          <w:spacing w:val="-17"/>
        </w:rPr>
        <w:t xml:space="preserve"> </w:t>
      </w:r>
      <w:r>
        <w:t>Vargas</w:t>
      </w:r>
      <w:r>
        <w:rPr>
          <w:spacing w:val="-14"/>
        </w:rPr>
        <w:t xml:space="preserve"> </w:t>
      </w:r>
      <w:r>
        <w:t>Gómez;</w:t>
      </w:r>
    </w:p>
    <w:p w14:paraId="58D3DDA7" w14:textId="77777777" w:rsidR="006F1C3E" w:rsidRDefault="00736CA7">
      <w:pPr>
        <w:pStyle w:val="Textoindependiente"/>
        <w:ind w:left="118"/>
      </w:pPr>
      <w:r>
        <w:t>20)</w:t>
      </w:r>
      <w:r>
        <w:rPr>
          <w:spacing w:val="1"/>
        </w:rPr>
        <w:t xml:space="preserve"> </w:t>
      </w:r>
      <w:r>
        <w:t>José Darío Rodríguez</w:t>
      </w:r>
      <w:r>
        <w:rPr>
          <w:spacing w:val="2"/>
        </w:rPr>
        <w:t xml:space="preserve"> </w:t>
      </w:r>
      <w:r>
        <w:t>Vásquez;</w:t>
      </w:r>
      <w:r>
        <w:rPr>
          <w:spacing w:val="3"/>
        </w:rPr>
        <w:t xml:space="preserve"> </w:t>
      </w:r>
      <w:r>
        <w:t>21)</w:t>
      </w:r>
      <w:r>
        <w:rPr>
          <w:spacing w:val="2"/>
        </w:rPr>
        <w:t xml:space="preserve"> </w:t>
      </w:r>
      <w:r>
        <w:t>Fabiola</w:t>
      </w:r>
      <w:r>
        <w:rPr>
          <w:spacing w:val="4"/>
        </w:rPr>
        <w:t xml:space="preserve"> </w:t>
      </w:r>
      <w:r>
        <w:t>Ruíz</w:t>
      </w:r>
      <w:r>
        <w:rPr>
          <w:spacing w:val="2"/>
        </w:rPr>
        <w:t xml:space="preserve"> </w:t>
      </w:r>
      <w:r>
        <w:t>Bolaños;</w:t>
      </w:r>
      <w:r>
        <w:rPr>
          <w:spacing w:val="3"/>
        </w:rPr>
        <w:t xml:space="preserve"> </w:t>
      </w:r>
      <w:r>
        <w:t>22)</w:t>
      </w:r>
      <w:r>
        <w:rPr>
          <w:spacing w:val="4"/>
        </w:rPr>
        <w:t xml:space="preserve"> </w:t>
      </w:r>
      <w:r>
        <w:t>Luis</w:t>
      </w:r>
      <w:r>
        <w:rPr>
          <w:spacing w:val="1"/>
        </w:rPr>
        <w:t xml:space="preserve"> </w:t>
      </w:r>
      <w:r>
        <w:t>José</w:t>
      </w:r>
      <w:r>
        <w:rPr>
          <w:spacing w:val="4"/>
        </w:rPr>
        <w:t xml:space="preserve"> </w:t>
      </w:r>
      <w:r>
        <w:t>Lozano</w:t>
      </w:r>
      <w:r>
        <w:rPr>
          <w:spacing w:val="5"/>
        </w:rPr>
        <w:t xml:space="preserve"> </w:t>
      </w:r>
      <w:r>
        <w:rPr>
          <w:spacing w:val="-2"/>
        </w:rPr>
        <w:t>Laguna;</w:t>
      </w:r>
    </w:p>
    <w:p w14:paraId="52EB3844" w14:textId="77777777" w:rsidR="006F1C3E" w:rsidRDefault="00736CA7">
      <w:pPr>
        <w:pStyle w:val="Textoindependiente"/>
        <w:spacing w:before="4"/>
        <w:ind w:left="116" w:right="249" w:firstLine="2"/>
      </w:pPr>
      <w:r>
        <w:t>23)</w:t>
      </w:r>
      <w:r>
        <w:rPr>
          <w:spacing w:val="-4"/>
        </w:rPr>
        <w:t xml:space="preserve"> </w:t>
      </w:r>
      <w:r>
        <w:t>Martha Lucia</w:t>
      </w:r>
      <w:r>
        <w:rPr>
          <w:spacing w:val="-2"/>
        </w:rPr>
        <w:t xml:space="preserve"> </w:t>
      </w:r>
      <w:r>
        <w:t>García;</w:t>
      </w:r>
      <w:r>
        <w:rPr>
          <w:spacing w:val="-3"/>
        </w:rPr>
        <w:t xml:space="preserve"> </w:t>
      </w:r>
      <w:r>
        <w:t>24)</w:t>
      </w:r>
      <w:r>
        <w:rPr>
          <w:spacing w:val="-4"/>
        </w:rPr>
        <w:t xml:space="preserve"> </w:t>
      </w:r>
      <w:r>
        <w:t>Guelmer</w:t>
      </w:r>
      <w:r>
        <w:rPr>
          <w:spacing w:val="-5"/>
        </w:rPr>
        <w:t xml:space="preserve"> </w:t>
      </w:r>
      <w:r>
        <w:t>Porras</w:t>
      </w:r>
      <w:r>
        <w:rPr>
          <w:spacing w:val="-3"/>
        </w:rPr>
        <w:t xml:space="preserve"> </w:t>
      </w:r>
      <w:r>
        <w:t>García;</w:t>
      </w:r>
      <w:r>
        <w:rPr>
          <w:spacing w:val="-3"/>
        </w:rPr>
        <w:t xml:space="preserve"> </w:t>
      </w:r>
      <w:r>
        <w:t>25) Carmen</w:t>
      </w:r>
      <w:r>
        <w:rPr>
          <w:spacing w:val="-1"/>
        </w:rPr>
        <w:t xml:space="preserve"> </w:t>
      </w:r>
      <w:r>
        <w:t>Prada</w:t>
      </w:r>
      <w:r>
        <w:rPr>
          <w:spacing w:val="-4"/>
        </w:rPr>
        <w:t xml:space="preserve"> </w:t>
      </w:r>
      <w:r>
        <w:t>González;</w:t>
      </w:r>
      <w:r>
        <w:rPr>
          <w:spacing w:val="-1"/>
        </w:rPr>
        <w:t xml:space="preserve"> </w:t>
      </w:r>
      <w:r>
        <w:t>26)</w:t>
      </w:r>
      <w:r>
        <w:rPr>
          <w:spacing w:val="-4"/>
        </w:rPr>
        <w:t xml:space="preserve"> </w:t>
      </w:r>
      <w:r>
        <w:t>Víctor Julio</w:t>
      </w:r>
      <w:r>
        <w:rPr>
          <w:spacing w:val="-16"/>
        </w:rPr>
        <w:t xml:space="preserve"> </w:t>
      </w:r>
      <w:r>
        <w:t>Soacha;</w:t>
      </w:r>
      <w:r>
        <w:rPr>
          <w:spacing w:val="-12"/>
        </w:rPr>
        <w:t xml:space="preserve"> </w:t>
      </w:r>
      <w:r>
        <w:t>27)</w:t>
      </w:r>
      <w:r>
        <w:rPr>
          <w:spacing w:val="-12"/>
        </w:rPr>
        <w:t xml:space="preserve"> </w:t>
      </w:r>
      <w:r>
        <w:t>lgnacia</w:t>
      </w:r>
      <w:r>
        <w:rPr>
          <w:spacing w:val="-12"/>
        </w:rPr>
        <w:t xml:space="preserve"> </w:t>
      </w:r>
      <w:r>
        <w:t>Tamara</w:t>
      </w:r>
      <w:r>
        <w:rPr>
          <w:spacing w:val="-12"/>
        </w:rPr>
        <w:t xml:space="preserve"> </w:t>
      </w:r>
      <w:r>
        <w:t>Castro;</w:t>
      </w:r>
      <w:r>
        <w:rPr>
          <w:spacing w:val="-12"/>
        </w:rPr>
        <w:t xml:space="preserve"> </w:t>
      </w:r>
      <w:r>
        <w:t>28)</w:t>
      </w:r>
      <w:r>
        <w:rPr>
          <w:spacing w:val="-12"/>
        </w:rPr>
        <w:t xml:space="preserve"> </w:t>
      </w:r>
      <w:r>
        <w:t>Edín</w:t>
      </w:r>
      <w:r>
        <w:rPr>
          <w:spacing w:val="-11"/>
        </w:rPr>
        <w:t xml:space="preserve"> </w:t>
      </w:r>
      <w:r>
        <w:t>Hoyos</w:t>
      </w:r>
      <w:r>
        <w:rPr>
          <w:spacing w:val="-15"/>
        </w:rPr>
        <w:t xml:space="preserve"> </w:t>
      </w:r>
      <w:r>
        <w:t>Lascarro;</w:t>
      </w:r>
      <w:r>
        <w:rPr>
          <w:spacing w:val="-12"/>
        </w:rPr>
        <w:t xml:space="preserve"> </w:t>
      </w:r>
      <w:r>
        <w:t>29)</w:t>
      </w:r>
      <w:r>
        <w:rPr>
          <w:spacing w:val="-7"/>
        </w:rPr>
        <w:t xml:space="preserve"> </w:t>
      </w:r>
      <w:r>
        <w:t>Leonardo</w:t>
      </w:r>
      <w:r>
        <w:rPr>
          <w:spacing w:val="-13"/>
        </w:rPr>
        <w:t xml:space="preserve"> </w:t>
      </w:r>
      <w:r>
        <w:t>Álvarez;</w:t>
      </w:r>
      <w:r>
        <w:rPr>
          <w:spacing w:val="-12"/>
        </w:rPr>
        <w:t xml:space="preserve"> </w:t>
      </w:r>
      <w:r>
        <w:t>30) Delgado Morales Eriberto; 31) Jesús Arcadio Vélez Giraldo; 32) Nicanor Arciniegas Niño; 33) Aguilar Carrillo Gilberto; 34) Mónica Pulgarín Úsuga; 35) Gilberto Moreno Quejada; 36) Domingo</w:t>
      </w:r>
      <w:r>
        <w:rPr>
          <w:spacing w:val="-12"/>
        </w:rPr>
        <w:t xml:space="preserve"> </w:t>
      </w:r>
      <w:r>
        <w:t>Colón</w:t>
      </w:r>
      <w:r>
        <w:rPr>
          <w:spacing w:val="-7"/>
        </w:rPr>
        <w:t xml:space="preserve"> </w:t>
      </w:r>
      <w:r>
        <w:t>Moreno;</w:t>
      </w:r>
      <w:r>
        <w:rPr>
          <w:spacing w:val="-4"/>
        </w:rPr>
        <w:t xml:space="preserve"> </w:t>
      </w:r>
      <w:r>
        <w:t>37)</w:t>
      </w:r>
      <w:r>
        <w:rPr>
          <w:spacing w:val="-9"/>
        </w:rPr>
        <w:t xml:space="preserve"> </w:t>
      </w:r>
      <w:r>
        <w:t>Orlando</w:t>
      </w:r>
      <w:r>
        <w:rPr>
          <w:spacing w:val="-10"/>
        </w:rPr>
        <w:t xml:space="preserve"> </w:t>
      </w:r>
      <w:r>
        <w:t>Manuel</w:t>
      </w:r>
      <w:r>
        <w:rPr>
          <w:spacing w:val="-7"/>
        </w:rPr>
        <w:t xml:space="preserve"> </w:t>
      </w:r>
      <w:r>
        <w:t>Galindo</w:t>
      </w:r>
      <w:r>
        <w:rPr>
          <w:spacing w:val="-12"/>
        </w:rPr>
        <w:t xml:space="preserve"> </w:t>
      </w:r>
      <w:r>
        <w:t>Ramos;</w:t>
      </w:r>
      <w:r>
        <w:rPr>
          <w:spacing w:val="-9"/>
        </w:rPr>
        <w:t xml:space="preserve"> </w:t>
      </w:r>
      <w:r>
        <w:t>38)</w:t>
      </w:r>
      <w:r>
        <w:rPr>
          <w:spacing w:val="-7"/>
        </w:rPr>
        <w:t xml:space="preserve"> </w:t>
      </w:r>
      <w:r>
        <w:t>Nicolás</w:t>
      </w:r>
      <w:r>
        <w:rPr>
          <w:spacing w:val="-6"/>
        </w:rPr>
        <w:t xml:space="preserve"> </w:t>
      </w:r>
      <w:r>
        <w:t>Suárez;</w:t>
      </w:r>
      <w:r>
        <w:rPr>
          <w:spacing w:val="-9"/>
        </w:rPr>
        <w:t xml:space="preserve"> </w:t>
      </w:r>
      <w:r>
        <w:t>39)</w:t>
      </w:r>
      <w:r>
        <w:rPr>
          <w:spacing w:val="-9"/>
        </w:rPr>
        <w:t xml:space="preserve"> </w:t>
      </w:r>
      <w:r>
        <w:t>José</w:t>
      </w:r>
      <w:r>
        <w:rPr>
          <w:spacing w:val="-12"/>
        </w:rPr>
        <w:t xml:space="preserve"> </w:t>
      </w:r>
      <w:r>
        <w:t xml:space="preserve">De Jesús Serna Serrano; 40) Ramón Antonio Correa Amaya; 41) Angulo Rodríguez Pedro; 42) Camacho Izquierdo Isaac; 43) Conde Torres José Joaquín; 44) Cubillos Torres Javier; 45) Cubillos Torres Wilder; 46) Fandiño </w:t>
      </w:r>
      <w:r>
        <w:t>Rafael Peña; 47) González Ibarra Jorge Elíecer; 48) Márquez</w:t>
      </w:r>
      <w:r>
        <w:rPr>
          <w:spacing w:val="-7"/>
        </w:rPr>
        <w:t xml:space="preserve"> </w:t>
      </w:r>
      <w:r>
        <w:t>Chamorro</w:t>
      </w:r>
      <w:r>
        <w:rPr>
          <w:spacing w:val="-12"/>
        </w:rPr>
        <w:t xml:space="preserve"> </w:t>
      </w:r>
      <w:r>
        <w:t>César</w:t>
      </w:r>
      <w:r>
        <w:rPr>
          <w:spacing w:val="-12"/>
        </w:rPr>
        <w:t xml:space="preserve"> </w:t>
      </w:r>
      <w:r>
        <w:t>Tulio;</w:t>
      </w:r>
      <w:r>
        <w:rPr>
          <w:spacing w:val="-7"/>
        </w:rPr>
        <w:t xml:space="preserve"> </w:t>
      </w:r>
      <w:r>
        <w:t>49)</w:t>
      </w:r>
      <w:r>
        <w:rPr>
          <w:spacing w:val="-11"/>
        </w:rPr>
        <w:t xml:space="preserve"> </w:t>
      </w:r>
      <w:r>
        <w:t>Márquez</w:t>
      </w:r>
      <w:r>
        <w:rPr>
          <w:spacing w:val="-9"/>
        </w:rPr>
        <w:t xml:space="preserve"> </w:t>
      </w:r>
      <w:r>
        <w:t>Chamorro</w:t>
      </w:r>
      <w:r>
        <w:rPr>
          <w:spacing w:val="-10"/>
        </w:rPr>
        <w:t xml:space="preserve"> </w:t>
      </w:r>
      <w:r>
        <w:t>José</w:t>
      </w:r>
      <w:r>
        <w:rPr>
          <w:spacing w:val="-10"/>
        </w:rPr>
        <w:t xml:space="preserve"> </w:t>
      </w:r>
      <w:r>
        <w:t>Rafael;</w:t>
      </w:r>
      <w:r>
        <w:rPr>
          <w:spacing w:val="-11"/>
        </w:rPr>
        <w:t xml:space="preserve"> </w:t>
      </w:r>
      <w:r>
        <w:t>50)</w:t>
      </w:r>
      <w:r>
        <w:rPr>
          <w:spacing w:val="-5"/>
        </w:rPr>
        <w:t xml:space="preserve"> </w:t>
      </w:r>
      <w:r>
        <w:t>Morales</w:t>
      </w:r>
      <w:r>
        <w:rPr>
          <w:spacing w:val="-12"/>
        </w:rPr>
        <w:t xml:space="preserve"> </w:t>
      </w:r>
      <w:r>
        <w:t>Isnardo;</w:t>
      </w:r>
      <w:r>
        <w:rPr>
          <w:spacing w:val="-11"/>
        </w:rPr>
        <w:t xml:space="preserve"> </w:t>
      </w:r>
      <w:r>
        <w:t>51) Mosquera Mosquera Ciprían Cornelio; 52) Ñustez Morales Uldarico; 53) Oyola Camacho Aquilino;</w:t>
      </w:r>
      <w:r>
        <w:rPr>
          <w:spacing w:val="-17"/>
        </w:rPr>
        <w:t xml:space="preserve"> </w:t>
      </w:r>
      <w:r>
        <w:t>54)</w:t>
      </w:r>
      <w:r>
        <w:rPr>
          <w:spacing w:val="-16"/>
        </w:rPr>
        <w:t xml:space="preserve"> </w:t>
      </w:r>
      <w:r>
        <w:t>Quiróz</w:t>
      </w:r>
      <w:r>
        <w:rPr>
          <w:spacing w:val="-10"/>
        </w:rPr>
        <w:t xml:space="preserve"> </w:t>
      </w:r>
      <w:r>
        <w:t>Hinestroza</w:t>
      </w:r>
      <w:r>
        <w:rPr>
          <w:spacing w:val="-16"/>
        </w:rPr>
        <w:t xml:space="preserve"> </w:t>
      </w:r>
      <w:r>
        <w:t>Alcira</w:t>
      </w:r>
      <w:r>
        <w:rPr>
          <w:spacing w:val="-16"/>
        </w:rPr>
        <w:t xml:space="preserve"> </w:t>
      </w:r>
      <w:r>
        <w:t>Rosa;</w:t>
      </w:r>
      <w:r>
        <w:rPr>
          <w:spacing w:val="-15"/>
        </w:rPr>
        <w:t xml:space="preserve"> </w:t>
      </w:r>
      <w:r>
        <w:t>55)</w:t>
      </w:r>
      <w:r>
        <w:rPr>
          <w:spacing w:val="-11"/>
        </w:rPr>
        <w:t xml:space="preserve"> </w:t>
      </w:r>
      <w:r>
        <w:t>Salas</w:t>
      </w:r>
      <w:r>
        <w:rPr>
          <w:spacing w:val="-18"/>
        </w:rPr>
        <w:t xml:space="preserve"> </w:t>
      </w:r>
      <w:r>
        <w:t>Osorio</w:t>
      </w:r>
      <w:r>
        <w:rPr>
          <w:spacing w:val="-14"/>
        </w:rPr>
        <w:t xml:space="preserve"> </w:t>
      </w:r>
      <w:r>
        <w:t>Gonzalo</w:t>
      </w:r>
      <w:r>
        <w:rPr>
          <w:spacing w:val="-18"/>
        </w:rPr>
        <w:t xml:space="preserve"> </w:t>
      </w:r>
      <w:r>
        <w:t>José;</w:t>
      </w:r>
      <w:r>
        <w:rPr>
          <w:spacing w:val="-14"/>
        </w:rPr>
        <w:t xml:space="preserve"> </w:t>
      </w:r>
      <w:r>
        <w:t>56)</w:t>
      </w:r>
      <w:r>
        <w:rPr>
          <w:spacing w:val="-13"/>
        </w:rPr>
        <w:t xml:space="preserve"> </w:t>
      </w:r>
      <w:r>
        <w:t>Silva</w:t>
      </w:r>
      <w:r>
        <w:rPr>
          <w:spacing w:val="-11"/>
        </w:rPr>
        <w:t xml:space="preserve"> </w:t>
      </w:r>
      <w:r>
        <w:t>Germán, y 57) Vargas Pinto Gilberto, las cuales se encuentran mencionadas en los Anexos I y III a la presente Sentencia.</w:t>
      </w:r>
    </w:p>
    <w:p w14:paraId="24DA786C" w14:textId="77777777" w:rsidR="006F1C3E" w:rsidRDefault="006F1C3E">
      <w:pPr>
        <w:pStyle w:val="Textoindependiente"/>
        <w:spacing w:before="7"/>
        <w:jc w:val="left"/>
        <w:rPr>
          <w:sz w:val="19"/>
        </w:rPr>
      </w:pPr>
    </w:p>
    <w:p w14:paraId="6C4A9A67" w14:textId="77777777" w:rsidR="006F1C3E" w:rsidRDefault="00736CA7">
      <w:pPr>
        <w:pStyle w:val="Prrafodelista"/>
        <w:numPr>
          <w:ilvl w:val="3"/>
          <w:numId w:val="16"/>
        </w:numPr>
        <w:tabs>
          <w:tab w:val="left" w:pos="1307"/>
        </w:tabs>
        <w:ind w:left="826" w:right="297" w:firstLine="0"/>
        <w:rPr>
          <w:i/>
          <w:sz w:val="20"/>
        </w:rPr>
      </w:pPr>
      <w:bookmarkStart w:id="426" w:name="_bookmark396"/>
      <w:bookmarkEnd w:id="426"/>
      <w:r>
        <w:rPr>
          <w:i/>
          <w:sz w:val="20"/>
        </w:rPr>
        <w:t>Sobre</w:t>
      </w:r>
      <w:r>
        <w:rPr>
          <w:i/>
          <w:spacing w:val="-8"/>
          <w:sz w:val="20"/>
        </w:rPr>
        <w:t xml:space="preserve"> </w:t>
      </w:r>
      <w:r>
        <w:rPr>
          <w:i/>
          <w:sz w:val="20"/>
        </w:rPr>
        <w:t>las</w:t>
      </w:r>
      <w:r>
        <w:rPr>
          <w:i/>
          <w:spacing w:val="-6"/>
          <w:sz w:val="20"/>
        </w:rPr>
        <w:t xml:space="preserve"> </w:t>
      </w:r>
      <w:r>
        <w:rPr>
          <w:i/>
          <w:sz w:val="20"/>
        </w:rPr>
        <w:t>detenciones</w:t>
      </w:r>
      <w:r>
        <w:rPr>
          <w:i/>
          <w:spacing w:val="-6"/>
          <w:sz w:val="20"/>
        </w:rPr>
        <w:t xml:space="preserve"> </w:t>
      </w:r>
      <w:r>
        <w:rPr>
          <w:i/>
          <w:sz w:val="20"/>
        </w:rPr>
        <w:t>arbitrarias,</w:t>
      </w:r>
      <w:r>
        <w:rPr>
          <w:i/>
          <w:spacing w:val="-6"/>
          <w:sz w:val="20"/>
        </w:rPr>
        <w:t xml:space="preserve"> </w:t>
      </w:r>
      <w:r>
        <w:rPr>
          <w:i/>
          <w:sz w:val="20"/>
        </w:rPr>
        <w:t>tentativas</w:t>
      </w:r>
      <w:r>
        <w:rPr>
          <w:i/>
          <w:spacing w:val="-8"/>
          <w:sz w:val="20"/>
        </w:rPr>
        <w:t xml:space="preserve"> </w:t>
      </w:r>
      <w:r>
        <w:rPr>
          <w:i/>
          <w:sz w:val="20"/>
        </w:rPr>
        <w:t>de</w:t>
      </w:r>
      <w:r>
        <w:rPr>
          <w:i/>
          <w:spacing w:val="-4"/>
          <w:sz w:val="20"/>
        </w:rPr>
        <w:t xml:space="preserve"> </w:t>
      </w:r>
      <w:r>
        <w:rPr>
          <w:i/>
          <w:sz w:val="20"/>
        </w:rPr>
        <w:t>homicidios,</w:t>
      </w:r>
      <w:r>
        <w:rPr>
          <w:i/>
          <w:spacing w:val="-7"/>
          <w:sz w:val="20"/>
        </w:rPr>
        <w:t xml:space="preserve"> </w:t>
      </w:r>
      <w:r>
        <w:rPr>
          <w:i/>
          <w:sz w:val="20"/>
        </w:rPr>
        <w:t>lesiones</w:t>
      </w:r>
      <w:r>
        <w:rPr>
          <w:i/>
          <w:sz w:val="20"/>
        </w:rPr>
        <w:t>,</w:t>
      </w:r>
      <w:r>
        <w:rPr>
          <w:i/>
          <w:spacing w:val="-6"/>
          <w:sz w:val="20"/>
        </w:rPr>
        <w:t xml:space="preserve"> </w:t>
      </w:r>
      <w:r>
        <w:rPr>
          <w:i/>
          <w:sz w:val="20"/>
        </w:rPr>
        <w:t>amenazas</w:t>
      </w:r>
      <w:r>
        <w:rPr>
          <w:i/>
          <w:spacing w:val="-6"/>
          <w:sz w:val="20"/>
        </w:rPr>
        <w:t xml:space="preserve"> </w:t>
      </w:r>
      <w:r>
        <w:rPr>
          <w:i/>
          <w:sz w:val="20"/>
        </w:rPr>
        <w:t xml:space="preserve">y </w:t>
      </w:r>
      <w:r>
        <w:rPr>
          <w:i/>
          <w:spacing w:val="-2"/>
          <w:sz w:val="20"/>
        </w:rPr>
        <w:t>hostigamientos</w:t>
      </w:r>
    </w:p>
    <w:p w14:paraId="05125317" w14:textId="77777777" w:rsidR="006F1C3E" w:rsidRDefault="006F1C3E">
      <w:pPr>
        <w:pStyle w:val="Textoindependiente"/>
        <w:spacing w:before="1"/>
        <w:jc w:val="left"/>
        <w:rPr>
          <w:i/>
          <w:sz w:val="19"/>
        </w:rPr>
      </w:pPr>
    </w:p>
    <w:p w14:paraId="2B0A3B99" w14:textId="77777777" w:rsidR="006F1C3E" w:rsidRDefault="00736CA7">
      <w:pPr>
        <w:pStyle w:val="Prrafodelista"/>
        <w:numPr>
          <w:ilvl w:val="0"/>
          <w:numId w:val="24"/>
        </w:numPr>
        <w:tabs>
          <w:tab w:val="left" w:pos="827"/>
        </w:tabs>
        <w:ind w:left="826" w:hanging="709"/>
        <w:jc w:val="both"/>
        <w:rPr>
          <w:sz w:val="20"/>
        </w:rPr>
      </w:pPr>
      <w:r>
        <w:rPr>
          <w:sz w:val="20"/>
        </w:rPr>
        <w:t>La</w:t>
      </w:r>
      <w:r>
        <w:rPr>
          <w:spacing w:val="3"/>
          <w:sz w:val="20"/>
        </w:rPr>
        <w:t xml:space="preserve"> </w:t>
      </w:r>
      <w:r>
        <w:rPr>
          <w:sz w:val="20"/>
        </w:rPr>
        <w:t>Corte</w:t>
      </w:r>
      <w:r>
        <w:rPr>
          <w:spacing w:val="2"/>
          <w:sz w:val="20"/>
        </w:rPr>
        <w:t xml:space="preserve"> </w:t>
      </w:r>
      <w:r>
        <w:rPr>
          <w:sz w:val="20"/>
        </w:rPr>
        <w:t>Interamericana</w:t>
      </w:r>
      <w:r>
        <w:rPr>
          <w:spacing w:val="4"/>
          <w:sz w:val="20"/>
        </w:rPr>
        <w:t xml:space="preserve"> </w:t>
      </w:r>
      <w:r>
        <w:rPr>
          <w:sz w:val="20"/>
        </w:rPr>
        <w:t>ha</w:t>
      </w:r>
      <w:r>
        <w:rPr>
          <w:spacing w:val="4"/>
          <w:sz w:val="20"/>
        </w:rPr>
        <w:t xml:space="preserve"> </w:t>
      </w:r>
      <w:r>
        <w:rPr>
          <w:sz w:val="20"/>
        </w:rPr>
        <w:t>señalado que,</w:t>
      </w:r>
      <w:r>
        <w:rPr>
          <w:spacing w:val="3"/>
          <w:sz w:val="20"/>
        </w:rPr>
        <w:t xml:space="preserve"> </w:t>
      </w:r>
      <w:r>
        <w:rPr>
          <w:sz w:val="20"/>
        </w:rPr>
        <w:t>de</w:t>
      </w:r>
      <w:r>
        <w:rPr>
          <w:spacing w:val="7"/>
          <w:sz w:val="20"/>
        </w:rPr>
        <w:t xml:space="preserve"> </w:t>
      </w:r>
      <w:r>
        <w:rPr>
          <w:sz w:val="20"/>
        </w:rPr>
        <w:t>acuerdo</w:t>
      </w:r>
      <w:r>
        <w:rPr>
          <w:spacing w:val="5"/>
          <w:sz w:val="20"/>
        </w:rPr>
        <w:t xml:space="preserve"> </w:t>
      </w:r>
      <w:r>
        <w:rPr>
          <w:sz w:val="20"/>
        </w:rPr>
        <w:t>con</w:t>
      </w:r>
      <w:r>
        <w:rPr>
          <w:spacing w:val="5"/>
          <w:sz w:val="20"/>
        </w:rPr>
        <w:t xml:space="preserve"> </w:t>
      </w:r>
      <w:r>
        <w:rPr>
          <w:sz w:val="20"/>
        </w:rPr>
        <w:t>lo dispuesto</w:t>
      </w:r>
      <w:r>
        <w:rPr>
          <w:spacing w:val="4"/>
          <w:sz w:val="20"/>
        </w:rPr>
        <w:t xml:space="preserve"> </w:t>
      </w:r>
      <w:r>
        <w:rPr>
          <w:sz w:val="20"/>
        </w:rPr>
        <w:t>en</w:t>
      </w:r>
      <w:r>
        <w:rPr>
          <w:spacing w:val="7"/>
          <w:sz w:val="20"/>
        </w:rPr>
        <w:t xml:space="preserve"> </w:t>
      </w:r>
      <w:r>
        <w:rPr>
          <w:sz w:val="20"/>
        </w:rPr>
        <w:t>el</w:t>
      </w:r>
      <w:r>
        <w:rPr>
          <w:spacing w:val="4"/>
          <w:sz w:val="20"/>
        </w:rPr>
        <w:t xml:space="preserve"> </w:t>
      </w:r>
      <w:r>
        <w:rPr>
          <w:spacing w:val="-2"/>
          <w:sz w:val="20"/>
        </w:rPr>
        <w:t>artículo</w:t>
      </w:r>
    </w:p>
    <w:p w14:paraId="429D36CC" w14:textId="77777777" w:rsidR="006F1C3E" w:rsidRDefault="00736CA7">
      <w:pPr>
        <w:pStyle w:val="Textoindependiente"/>
        <w:spacing w:before="9"/>
        <w:ind w:left="118" w:right="251"/>
      </w:pPr>
      <w:r>
        <w:t>7.1 de la Convención, la protección de la libertad salvaguarda “tanto la libertad física de los individuos como la seguridad personal, en un contexto en el que la ausencia de garantías puede</w:t>
      </w:r>
      <w:r>
        <w:rPr>
          <w:spacing w:val="-7"/>
        </w:rPr>
        <w:t xml:space="preserve"> </w:t>
      </w:r>
      <w:r>
        <w:t>resultar</w:t>
      </w:r>
      <w:r>
        <w:rPr>
          <w:spacing w:val="-2"/>
        </w:rPr>
        <w:t xml:space="preserve"> </w:t>
      </w:r>
      <w:r>
        <w:t>en</w:t>
      </w:r>
      <w:r>
        <w:rPr>
          <w:spacing w:val="-7"/>
        </w:rPr>
        <w:t xml:space="preserve"> </w:t>
      </w:r>
      <w:r>
        <w:t>la</w:t>
      </w:r>
      <w:r>
        <w:rPr>
          <w:spacing w:val="-3"/>
        </w:rPr>
        <w:t xml:space="preserve"> </w:t>
      </w:r>
      <w:r>
        <w:t>subversión</w:t>
      </w:r>
      <w:r>
        <w:rPr>
          <w:spacing w:val="-2"/>
        </w:rPr>
        <w:t xml:space="preserve"> </w:t>
      </w:r>
      <w:r>
        <w:t>de</w:t>
      </w:r>
      <w:r>
        <w:rPr>
          <w:spacing w:val="-9"/>
        </w:rPr>
        <w:t xml:space="preserve"> </w:t>
      </w:r>
      <w:r>
        <w:t>la</w:t>
      </w:r>
      <w:r>
        <w:rPr>
          <w:spacing w:val="-3"/>
        </w:rPr>
        <w:t xml:space="preserve"> </w:t>
      </w:r>
      <w:r>
        <w:t>regla</w:t>
      </w:r>
      <w:r>
        <w:rPr>
          <w:spacing w:val="-8"/>
        </w:rPr>
        <w:t xml:space="preserve"> </w:t>
      </w:r>
      <w:r>
        <w:t>de</w:t>
      </w:r>
      <w:r>
        <w:rPr>
          <w:spacing w:val="-7"/>
        </w:rPr>
        <w:t xml:space="preserve"> </w:t>
      </w:r>
      <w:r>
        <w:t>derecho</w:t>
      </w:r>
      <w:r>
        <w:rPr>
          <w:spacing w:val="-9"/>
        </w:rPr>
        <w:t xml:space="preserve"> </w:t>
      </w:r>
      <w:r>
        <w:t>y</w:t>
      </w:r>
      <w:r>
        <w:rPr>
          <w:spacing w:val="-4"/>
        </w:rPr>
        <w:t xml:space="preserve"> </w:t>
      </w:r>
      <w:r>
        <w:t>en</w:t>
      </w:r>
      <w:r>
        <w:rPr>
          <w:spacing w:val="-7"/>
        </w:rPr>
        <w:t xml:space="preserve"> </w:t>
      </w:r>
      <w:r>
        <w:t>la</w:t>
      </w:r>
      <w:r>
        <w:rPr>
          <w:spacing w:val="-3"/>
        </w:rPr>
        <w:t xml:space="preserve"> </w:t>
      </w:r>
      <w:r>
        <w:t>privació</w:t>
      </w:r>
      <w:r>
        <w:t>n</w:t>
      </w:r>
      <w:r>
        <w:rPr>
          <w:spacing w:val="-4"/>
        </w:rPr>
        <w:t xml:space="preserve"> </w:t>
      </w:r>
      <w:r>
        <w:t>a</w:t>
      </w:r>
      <w:r>
        <w:rPr>
          <w:spacing w:val="-8"/>
        </w:rPr>
        <w:t xml:space="preserve"> </w:t>
      </w:r>
      <w:r>
        <w:t>los</w:t>
      </w:r>
      <w:r>
        <w:rPr>
          <w:spacing w:val="-8"/>
        </w:rPr>
        <w:t xml:space="preserve"> </w:t>
      </w:r>
      <w:r>
        <w:t>detenidos</w:t>
      </w:r>
      <w:r>
        <w:rPr>
          <w:spacing w:val="-8"/>
        </w:rPr>
        <w:t xml:space="preserve"> </w:t>
      </w:r>
      <w:r>
        <w:t>de</w:t>
      </w:r>
      <w:r>
        <w:rPr>
          <w:spacing w:val="-7"/>
        </w:rPr>
        <w:t xml:space="preserve"> </w:t>
      </w:r>
      <w:r>
        <w:t>las formas mínimas de protección legal”</w:t>
      </w:r>
      <w:hyperlink w:anchor="_bookmark397" w:history="1">
        <w:r>
          <w:rPr>
            <w:position w:val="7"/>
            <w:sz w:val="13"/>
          </w:rPr>
          <w:t>320</w:t>
        </w:r>
      </w:hyperlink>
      <w:r>
        <w:t>.</w:t>
      </w:r>
    </w:p>
    <w:p w14:paraId="244BFE43" w14:textId="77777777" w:rsidR="006F1C3E" w:rsidRDefault="00736CA7">
      <w:pPr>
        <w:pStyle w:val="Prrafodelista"/>
        <w:numPr>
          <w:ilvl w:val="0"/>
          <w:numId w:val="24"/>
        </w:numPr>
        <w:tabs>
          <w:tab w:val="left" w:pos="829"/>
        </w:tabs>
        <w:spacing w:before="117"/>
        <w:ind w:left="117" w:right="253" w:firstLine="0"/>
        <w:jc w:val="both"/>
        <w:rPr>
          <w:sz w:val="20"/>
        </w:rPr>
      </w:pPr>
      <w:r>
        <w:rPr>
          <w:sz w:val="20"/>
        </w:rPr>
        <w:t>En</w:t>
      </w:r>
      <w:r>
        <w:rPr>
          <w:spacing w:val="-7"/>
          <w:sz w:val="20"/>
        </w:rPr>
        <w:t xml:space="preserve"> </w:t>
      </w:r>
      <w:r>
        <w:rPr>
          <w:sz w:val="20"/>
        </w:rPr>
        <w:t>cuanto</w:t>
      </w:r>
      <w:r>
        <w:rPr>
          <w:spacing w:val="-11"/>
          <w:sz w:val="20"/>
        </w:rPr>
        <w:t xml:space="preserve"> </w:t>
      </w:r>
      <w:r>
        <w:rPr>
          <w:sz w:val="20"/>
        </w:rPr>
        <w:t>al</w:t>
      </w:r>
      <w:r>
        <w:rPr>
          <w:spacing w:val="-3"/>
          <w:sz w:val="20"/>
        </w:rPr>
        <w:t xml:space="preserve"> </w:t>
      </w:r>
      <w:r>
        <w:rPr>
          <w:sz w:val="20"/>
        </w:rPr>
        <w:t>deber</w:t>
      </w:r>
      <w:r>
        <w:rPr>
          <w:spacing w:val="-9"/>
          <w:sz w:val="20"/>
        </w:rPr>
        <w:t xml:space="preserve"> </w:t>
      </w:r>
      <w:r>
        <w:rPr>
          <w:sz w:val="20"/>
        </w:rPr>
        <w:t>de</w:t>
      </w:r>
      <w:r>
        <w:rPr>
          <w:spacing w:val="-7"/>
          <w:sz w:val="20"/>
        </w:rPr>
        <w:t xml:space="preserve"> </w:t>
      </w:r>
      <w:r>
        <w:rPr>
          <w:sz w:val="20"/>
        </w:rPr>
        <w:t>garantía</w:t>
      </w:r>
      <w:r>
        <w:rPr>
          <w:spacing w:val="-8"/>
          <w:sz w:val="20"/>
        </w:rPr>
        <w:t xml:space="preserve"> </w:t>
      </w:r>
      <w:r>
        <w:rPr>
          <w:sz w:val="20"/>
        </w:rPr>
        <w:t>del</w:t>
      </w:r>
      <w:r>
        <w:rPr>
          <w:spacing w:val="-5"/>
          <w:sz w:val="20"/>
        </w:rPr>
        <w:t xml:space="preserve"> </w:t>
      </w:r>
      <w:r>
        <w:rPr>
          <w:sz w:val="20"/>
        </w:rPr>
        <w:t>derecho</w:t>
      </w:r>
      <w:r>
        <w:rPr>
          <w:spacing w:val="-9"/>
          <w:sz w:val="20"/>
        </w:rPr>
        <w:t xml:space="preserve"> </w:t>
      </w:r>
      <w:r>
        <w:rPr>
          <w:sz w:val="20"/>
        </w:rPr>
        <w:t>a</w:t>
      </w:r>
      <w:r>
        <w:rPr>
          <w:spacing w:val="-3"/>
          <w:sz w:val="20"/>
        </w:rPr>
        <w:t xml:space="preserve"> </w:t>
      </w:r>
      <w:r>
        <w:rPr>
          <w:sz w:val="20"/>
        </w:rPr>
        <w:t>la libertad</w:t>
      </w:r>
      <w:r>
        <w:rPr>
          <w:spacing w:val="-8"/>
          <w:sz w:val="20"/>
        </w:rPr>
        <w:t xml:space="preserve"> </w:t>
      </w:r>
      <w:r>
        <w:rPr>
          <w:sz w:val="20"/>
        </w:rPr>
        <w:t>personal,</w:t>
      </w:r>
      <w:r>
        <w:rPr>
          <w:spacing w:val="-11"/>
          <w:sz w:val="20"/>
        </w:rPr>
        <w:t xml:space="preserve"> </w:t>
      </w:r>
      <w:r>
        <w:rPr>
          <w:sz w:val="20"/>
        </w:rPr>
        <w:t>la</w:t>
      </w:r>
      <w:r>
        <w:rPr>
          <w:spacing w:val="-3"/>
          <w:sz w:val="20"/>
        </w:rPr>
        <w:t xml:space="preserve"> </w:t>
      </w:r>
      <w:r>
        <w:rPr>
          <w:sz w:val="20"/>
        </w:rPr>
        <w:t>Corte</w:t>
      </w:r>
      <w:r>
        <w:rPr>
          <w:spacing w:val="-12"/>
          <w:sz w:val="20"/>
        </w:rPr>
        <w:t xml:space="preserve"> </w:t>
      </w:r>
      <w:r>
        <w:rPr>
          <w:sz w:val="20"/>
        </w:rPr>
        <w:t>ha</w:t>
      </w:r>
      <w:r>
        <w:rPr>
          <w:spacing w:val="-3"/>
          <w:sz w:val="20"/>
        </w:rPr>
        <w:t xml:space="preserve"> </w:t>
      </w:r>
      <w:r>
        <w:rPr>
          <w:sz w:val="20"/>
        </w:rPr>
        <w:t>señalado que el Estado debe prevenir que la libertad de los individuos se vea menoscabada por la actuación de agentes estatales y terceros particulares, así como investigar y sancionar los actos violatorios de este derecho</w:t>
      </w:r>
      <w:hyperlink w:anchor="_bookmark398" w:history="1">
        <w:r>
          <w:rPr>
            <w:position w:val="7"/>
            <w:sz w:val="13"/>
          </w:rPr>
          <w:t>321</w:t>
        </w:r>
      </w:hyperlink>
      <w:r>
        <w:rPr>
          <w:sz w:val="20"/>
        </w:rPr>
        <w:t>.</w:t>
      </w:r>
    </w:p>
    <w:p w14:paraId="12661521" w14:textId="77777777" w:rsidR="006F1C3E" w:rsidRDefault="00736CA7">
      <w:pPr>
        <w:pStyle w:val="Prrafodelista"/>
        <w:numPr>
          <w:ilvl w:val="0"/>
          <w:numId w:val="24"/>
        </w:numPr>
        <w:tabs>
          <w:tab w:val="left" w:pos="829"/>
        </w:tabs>
        <w:spacing w:before="120"/>
        <w:ind w:left="118" w:right="255" w:hanging="1"/>
        <w:jc w:val="both"/>
        <w:rPr>
          <w:sz w:val="20"/>
        </w:rPr>
      </w:pPr>
      <w:r>
        <w:rPr>
          <w:sz w:val="20"/>
        </w:rPr>
        <w:t>Del mismo modo, la Corte ha recordado que “en determinados contextos, los Estados tienen la obligación de adoptar todas las medidas necesarias y razonables para garantizar el</w:t>
      </w:r>
    </w:p>
    <w:p w14:paraId="71453CB8" w14:textId="77777777" w:rsidR="006F1C3E" w:rsidRDefault="00736CA7">
      <w:pPr>
        <w:pStyle w:val="Textoindependiente"/>
        <w:spacing w:before="8"/>
        <w:jc w:val="left"/>
        <w:rPr>
          <w:sz w:val="15"/>
        </w:rPr>
      </w:pPr>
      <w:r>
        <w:pict w14:anchorId="7ADE365A">
          <v:rect id="docshape85" o:spid="_x0000_s1105" style="position:absolute;margin-left:70.9pt;margin-top:10.75pt;width:2in;height:.6pt;z-index:-15686144;mso-wrap-distance-left:0;mso-wrap-distance-right:0;mso-position-horizontal-relative:page" fillcolor="black" stroked="f">
            <w10:wrap type="topAndBottom" anchorx="page"/>
          </v:rect>
        </w:pict>
      </w:r>
    </w:p>
    <w:p w14:paraId="083765B8" w14:textId="77777777" w:rsidR="006F1C3E" w:rsidRDefault="00736CA7">
      <w:pPr>
        <w:spacing w:before="102"/>
        <w:ind w:left="117" w:right="247"/>
        <w:jc w:val="both"/>
        <w:rPr>
          <w:sz w:val="16"/>
        </w:rPr>
      </w:pPr>
      <w:bookmarkStart w:id="427" w:name="_bookmark397"/>
      <w:bookmarkEnd w:id="427"/>
      <w:r>
        <w:rPr>
          <w:sz w:val="16"/>
          <w:vertAlign w:val="superscript"/>
        </w:rPr>
        <w:t>320</w:t>
      </w:r>
      <w:r>
        <w:rPr>
          <w:spacing w:val="80"/>
          <w:sz w:val="16"/>
        </w:rPr>
        <w:t xml:space="preserve">  </w:t>
      </w:r>
      <w:r>
        <w:rPr>
          <w:i/>
          <w:sz w:val="16"/>
        </w:rPr>
        <w:t>Cfr.</w:t>
      </w:r>
      <w:r>
        <w:rPr>
          <w:i/>
          <w:spacing w:val="-6"/>
          <w:sz w:val="16"/>
        </w:rPr>
        <w:t xml:space="preserve"> </w:t>
      </w:r>
      <w:r>
        <w:rPr>
          <w:i/>
          <w:sz w:val="16"/>
        </w:rPr>
        <w:t>Caso</w:t>
      </w:r>
      <w:r>
        <w:rPr>
          <w:i/>
          <w:spacing w:val="-2"/>
          <w:sz w:val="16"/>
        </w:rPr>
        <w:t xml:space="preserve"> </w:t>
      </w:r>
      <w:r>
        <w:rPr>
          <w:i/>
          <w:sz w:val="16"/>
        </w:rPr>
        <w:t>Chaparro</w:t>
      </w:r>
      <w:r>
        <w:rPr>
          <w:i/>
          <w:spacing w:val="-4"/>
          <w:sz w:val="16"/>
        </w:rPr>
        <w:t xml:space="preserve"> </w:t>
      </w:r>
      <w:r>
        <w:rPr>
          <w:i/>
          <w:sz w:val="16"/>
        </w:rPr>
        <w:t>Álvarez</w:t>
      </w:r>
      <w:r>
        <w:rPr>
          <w:i/>
          <w:spacing w:val="-8"/>
          <w:sz w:val="16"/>
        </w:rPr>
        <w:t xml:space="preserve"> </w:t>
      </w:r>
      <w:r>
        <w:rPr>
          <w:i/>
          <w:sz w:val="16"/>
        </w:rPr>
        <w:t>y</w:t>
      </w:r>
      <w:r>
        <w:rPr>
          <w:i/>
          <w:spacing w:val="-2"/>
          <w:sz w:val="16"/>
        </w:rPr>
        <w:t xml:space="preserve"> </w:t>
      </w:r>
      <w:r>
        <w:rPr>
          <w:i/>
          <w:sz w:val="16"/>
        </w:rPr>
        <w:t>Lapo</w:t>
      </w:r>
      <w:r>
        <w:rPr>
          <w:i/>
          <w:spacing w:val="-2"/>
          <w:sz w:val="16"/>
        </w:rPr>
        <w:t xml:space="preserve"> </w:t>
      </w:r>
      <w:r>
        <w:rPr>
          <w:i/>
          <w:sz w:val="16"/>
        </w:rPr>
        <w:t>Íñi</w:t>
      </w:r>
      <w:r>
        <w:rPr>
          <w:i/>
          <w:sz w:val="16"/>
        </w:rPr>
        <w:t>guez</w:t>
      </w:r>
      <w:r>
        <w:rPr>
          <w:i/>
          <w:spacing w:val="-8"/>
          <w:sz w:val="16"/>
        </w:rPr>
        <w:t xml:space="preserve"> </w:t>
      </w:r>
      <w:r>
        <w:rPr>
          <w:i/>
          <w:sz w:val="16"/>
        </w:rPr>
        <w:t>Vs.</w:t>
      </w:r>
      <w:r>
        <w:rPr>
          <w:i/>
          <w:spacing w:val="-3"/>
          <w:sz w:val="16"/>
        </w:rPr>
        <w:t xml:space="preserve"> </w:t>
      </w:r>
      <w:r>
        <w:rPr>
          <w:i/>
          <w:sz w:val="16"/>
        </w:rPr>
        <w:t>Ecuador,</w:t>
      </w:r>
      <w:r>
        <w:rPr>
          <w:i/>
          <w:spacing w:val="-4"/>
          <w:sz w:val="16"/>
        </w:rPr>
        <w:t xml:space="preserve"> </w:t>
      </w:r>
      <w:r>
        <w:rPr>
          <w:i/>
          <w:sz w:val="16"/>
        </w:rPr>
        <w:t>supra</w:t>
      </w:r>
      <w:r>
        <w:rPr>
          <w:i/>
          <w:spacing w:val="-3"/>
          <w:sz w:val="16"/>
        </w:rPr>
        <w:t xml:space="preserve"> </w:t>
      </w:r>
      <w:r>
        <w:rPr>
          <w:i/>
          <w:sz w:val="16"/>
        </w:rPr>
        <w:t>nota,</w:t>
      </w:r>
      <w:r>
        <w:rPr>
          <w:i/>
          <w:spacing w:val="-6"/>
          <w:sz w:val="16"/>
        </w:rPr>
        <w:t xml:space="preserve"> </w:t>
      </w:r>
      <w:r>
        <w:rPr>
          <w:sz w:val="16"/>
        </w:rPr>
        <w:t>párr.</w:t>
      </w:r>
      <w:r>
        <w:rPr>
          <w:spacing w:val="-6"/>
          <w:sz w:val="16"/>
        </w:rPr>
        <w:t xml:space="preserve"> </w:t>
      </w:r>
      <w:r>
        <w:rPr>
          <w:sz w:val="16"/>
        </w:rPr>
        <w:t>53,</w:t>
      </w:r>
      <w:r>
        <w:rPr>
          <w:spacing w:val="-8"/>
          <w:sz w:val="16"/>
        </w:rPr>
        <w:t xml:space="preserve"> </w:t>
      </w:r>
      <w:r>
        <w:rPr>
          <w:sz w:val="16"/>
        </w:rPr>
        <w:t>y</w:t>
      </w:r>
      <w:r>
        <w:rPr>
          <w:spacing w:val="-2"/>
          <w:sz w:val="16"/>
        </w:rPr>
        <w:t xml:space="preserve"> </w:t>
      </w:r>
      <w:r>
        <w:rPr>
          <w:i/>
          <w:sz w:val="16"/>
        </w:rPr>
        <w:t>Caso</w:t>
      </w:r>
      <w:r>
        <w:rPr>
          <w:i/>
          <w:spacing w:val="-2"/>
          <w:sz w:val="16"/>
        </w:rPr>
        <w:t xml:space="preserve"> </w:t>
      </w:r>
      <w:r>
        <w:rPr>
          <w:i/>
          <w:sz w:val="16"/>
        </w:rPr>
        <w:t>Cabrera</w:t>
      </w:r>
      <w:r>
        <w:rPr>
          <w:i/>
          <w:spacing w:val="-3"/>
          <w:sz w:val="16"/>
        </w:rPr>
        <w:t xml:space="preserve"> </w:t>
      </w:r>
      <w:r>
        <w:rPr>
          <w:i/>
          <w:sz w:val="16"/>
        </w:rPr>
        <w:t>García</w:t>
      </w:r>
      <w:r>
        <w:rPr>
          <w:i/>
          <w:spacing w:val="-8"/>
          <w:sz w:val="16"/>
        </w:rPr>
        <w:t xml:space="preserve"> </w:t>
      </w:r>
      <w:r>
        <w:rPr>
          <w:i/>
          <w:sz w:val="16"/>
        </w:rPr>
        <w:t>y</w:t>
      </w:r>
      <w:r>
        <w:rPr>
          <w:i/>
          <w:spacing w:val="-6"/>
          <w:sz w:val="16"/>
        </w:rPr>
        <w:t xml:space="preserve"> </w:t>
      </w:r>
      <w:r>
        <w:rPr>
          <w:i/>
          <w:sz w:val="16"/>
        </w:rPr>
        <w:t>Montiel Flores</w:t>
      </w:r>
      <w:r>
        <w:rPr>
          <w:i/>
          <w:spacing w:val="-12"/>
          <w:sz w:val="16"/>
        </w:rPr>
        <w:t xml:space="preserve"> </w:t>
      </w:r>
      <w:r>
        <w:rPr>
          <w:i/>
          <w:sz w:val="16"/>
        </w:rPr>
        <w:t>Vs.</w:t>
      </w:r>
      <w:r>
        <w:rPr>
          <w:i/>
          <w:spacing w:val="-13"/>
          <w:sz w:val="16"/>
        </w:rPr>
        <w:t xml:space="preserve"> </w:t>
      </w:r>
      <w:r>
        <w:rPr>
          <w:i/>
          <w:sz w:val="16"/>
        </w:rPr>
        <w:t>México.</w:t>
      </w:r>
      <w:r>
        <w:rPr>
          <w:i/>
          <w:spacing w:val="-11"/>
          <w:sz w:val="16"/>
        </w:rPr>
        <w:t xml:space="preserve"> </w:t>
      </w:r>
      <w:r>
        <w:rPr>
          <w:i/>
          <w:sz w:val="16"/>
        </w:rPr>
        <w:t>Excepción</w:t>
      </w:r>
      <w:r>
        <w:rPr>
          <w:i/>
          <w:spacing w:val="-11"/>
          <w:sz w:val="16"/>
        </w:rPr>
        <w:t xml:space="preserve"> </w:t>
      </w:r>
      <w:r>
        <w:rPr>
          <w:i/>
          <w:sz w:val="16"/>
        </w:rPr>
        <w:t>Preliminar,</w:t>
      </w:r>
      <w:r>
        <w:rPr>
          <w:i/>
          <w:spacing w:val="-11"/>
          <w:sz w:val="16"/>
        </w:rPr>
        <w:t xml:space="preserve"> </w:t>
      </w:r>
      <w:r>
        <w:rPr>
          <w:i/>
          <w:sz w:val="16"/>
        </w:rPr>
        <w:t>Fondo,</w:t>
      </w:r>
      <w:r>
        <w:rPr>
          <w:i/>
          <w:spacing w:val="-13"/>
          <w:sz w:val="16"/>
        </w:rPr>
        <w:t xml:space="preserve"> </w:t>
      </w:r>
      <w:r>
        <w:rPr>
          <w:i/>
          <w:sz w:val="16"/>
        </w:rPr>
        <w:t>Reparaciones</w:t>
      </w:r>
      <w:r>
        <w:rPr>
          <w:i/>
          <w:spacing w:val="-10"/>
          <w:sz w:val="16"/>
        </w:rPr>
        <w:t xml:space="preserve"> </w:t>
      </w:r>
      <w:r>
        <w:rPr>
          <w:i/>
          <w:sz w:val="16"/>
        </w:rPr>
        <w:t>y</w:t>
      </w:r>
      <w:r>
        <w:rPr>
          <w:i/>
          <w:spacing w:val="-11"/>
          <w:sz w:val="16"/>
        </w:rPr>
        <w:t xml:space="preserve"> </w:t>
      </w:r>
      <w:r>
        <w:rPr>
          <w:i/>
          <w:sz w:val="16"/>
        </w:rPr>
        <w:t>Costas.</w:t>
      </w:r>
      <w:r>
        <w:rPr>
          <w:i/>
          <w:spacing w:val="22"/>
          <w:sz w:val="16"/>
        </w:rPr>
        <w:t xml:space="preserve"> </w:t>
      </w:r>
      <w:r>
        <w:rPr>
          <w:sz w:val="16"/>
        </w:rPr>
        <w:t>Sentencia</w:t>
      </w:r>
      <w:r>
        <w:rPr>
          <w:spacing w:val="-13"/>
          <w:sz w:val="16"/>
        </w:rPr>
        <w:t xml:space="preserve"> </w:t>
      </w:r>
      <w:r>
        <w:rPr>
          <w:sz w:val="16"/>
        </w:rPr>
        <w:t>de</w:t>
      </w:r>
      <w:r>
        <w:rPr>
          <w:spacing w:val="-12"/>
          <w:sz w:val="16"/>
        </w:rPr>
        <w:t xml:space="preserve"> </w:t>
      </w:r>
      <w:r>
        <w:rPr>
          <w:sz w:val="16"/>
        </w:rPr>
        <w:t>26</w:t>
      </w:r>
      <w:r>
        <w:rPr>
          <w:spacing w:val="-11"/>
          <w:sz w:val="16"/>
        </w:rPr>
        <w:t xml:space="preserve"> </w:t>
      </w:r>
      <w:r>
        <w:rPr>
          <w:sz w:val="16"/>
        </w:rPr>
        <w:t>de</w:t>
      </w:r>
      <w:r>
        <w:rPr>
          <w:spacing w:val="-9"/>
          <w:sz w:val="16"/>
        </w:rPr>
        <w:t xml:space="preserve"> </w:t>
      </w:r>
      <w:r>
        <w:rPr>
          <w:sz w:val="16"/>
        </w:rPr>
        <w:t>noviembre</w:t>
      </w:r>
      <w:r>
        <w:rPr>
          <w:spacing w:val="-12"/>
          <w:sz w:val="16"/>
        </w:rPr>
        <w:t xml:space="preserve"> </w:t>
      </w:r>
      <w:r>
        <w:rPr>
          <w:sz w:val="16"/>
        </w:rPr>
        <w:t>de</w:t>
      </w:r>
      <w:r>
        <w:rPr>
          <w:spacing w:val="-12"/>
          <w:sz w:val="16"/>
        </w:rPr>
        <w:t xml:space="preserve"> </w:t>
      </w:r>
      <w:r>
        <w:rPr>
          <w:sz w:val="16"/>
        </w:rPr>
        <w:t>2010.</w:t>
      </w:r>
      <w:r>
        <w:rPr>
          <w:spacing w:val="-11"/>
          <w:sz w:val="16"/>
        </w:rPr>
        <w:t xml:space="preserve"> </w:t>
      </w:r>
      <w:r>
        <w:rPr>
          <w:sz w:val="16"/>
        </w:rPr>
        <w:t xml:space="preserve">Serie </w:t>
      </w:r>
      <w:bookmarkStart w:id="428" w:name="_bookmark398"/>
      <w:bookmarkEnd w:id="428"/>
      <w:r>
        <w:rPr>
          <w:sz w:val="16"/>
        </w:rPr>
        <w:t>C No. 220, párr. 80.</w:t>
      </w:r>
    </w:p>
    <w:p w14:paraId="5045F585" w14:textId="77777777" w:rsidR="006F1C3E" w:rsidRDefault="00736CA7">
      <w:pPr>
        <w:spacing w:before="60"/>
        <w:ind w:left="118" w:right="247"/>
        <w:jc w:val="both"/>
        <w:rPr>
          <w:sz w:val="16"/>
        </w:rPr>
      </w:pPr>
      <w:r>
        <w:rPr>
          <w:sz w:val="16"/>
          <w:vertAlign w:val="superscript"/>
        </w:rPr>
        <w:t>321</w:t>
      </w:r>
      <w:r>
        <w:rPr>
          <w:spacing w:val="80"/>
          <w:sz w:val="16"/>
        </w:rPr>
        <w:t xml:space="preserve">  </w:t>
      </w:r>
      <w:r>
        <w:rPr>
          <w:i/>
          <w:sz w:val="16"/>
        </w:rPr>
        <w:t xml:space="preserve">Cfr. Caso González y otras “Campo algodonero”, supra, </w:t>
      </w:r>
      <w:r>
        <w:rPr>
          <w:sz w:val="16"/>
        </w:rPr>
        <w:t xml:space="preserve">párr. 247, y </w:t>
      </w:r>
      <w:r>
        <w:rPr>
          <w:i/>
          <w:sz w:val="16"/>
        </w:rPr>
        <w:t xml:space="preserve">Caso Gudiel Álvarez y otros (”Diario Militar”) Vs. Guatemala, supra, </w:t>
      </w:r>
      <w:r>
        <w:rPr>
          <w:sz w:val="16"/>
        </w:rPr>
        <w:t>277.</w:t>
      </w:r>
    </w:p>
    <w:p w14:paraId="26E8D991" w14:textId="77777777" w:rsidR="006F1C3E" w:rsidRDefault="006F1C3E">
      <w:pPr>
        <w:jc w:val="both"/>
        <w:rPr>
          <w:sz w:val="16"/>
        </w:rPr>
        <w:sectPr w:rsidR="006F1C3E">
          <w:pgSz w:w="12240" w:h="15840"/>
          <w:pgMar w:top="1340" w:right="1160" w:bottom="1680" w:left="1300" w:header="0" w:footer="1437" w:gutter="0"/>
          <w:cols w:space="720"/>
        </w:sectPr>
      </w:pPr>
    </w:p>
    <w:p w14:paraId="4DEF58E1" w14:textId="77777777" w:rsidR="006F1C3E" w:rsidRDefault="00736CA7">
      <w:pPr>
        <w:pStyle w:val="Textoindependiente"/>
        <w:spacing w:before="79"/>
        <w:ind w:left="117" w:right="251"/>
      </w:pPr>
      <w:r>
        <w:t>derecho a la vida, libertad personal e integridad personal de aquellas personas que se encuentren</w:t>
      </w:r>
      <w:r>
        <w:rPr>
          <w:spacing w:val="-2"/>
        </w:rPr>
        <w:t xml:space="preserve"> </w:t>
      </w:r>
      <w:r>
        <w:t>en</w:t>
      </w:r>
      <w:r>
        <w:rPr>
          <w:spacing w:val="-7"/>
        </w:rPr>
        <w:t xml:space="preserve"> </w:t>
      </w:r>
      <w:r>
        <w:t>una</w:t>
      </w:r>
      <w:r>
        <w:rPr>
          <w:spacing w:val="-7"/>
        </w:rPr>
        <w:t xml:space="preserve"> </w:t>
      </w:r>
      <w:r>
        <w:t>situación</w:t>
      </w:r>
      <w:r>
        <w:rPr>
          <w:spacing w:val="-7"/>
        </w:rPr>
        <w:t xml:space="preserve"> </w:t>
      </w:r>
      <w:r>
        <w:t>de</w:t>
      </w:r>
      <w:r>
        <w:rPr>
          <w:spacing w:val="-6"/>
        </w:rPr>
        <w:t xml:space="preserve"> </w:t>
      </w:r>
      <w:r>
        <w:t>especial</w:t>
      </w:r>
      <w:r>
        <w:rPr>
          <w:spacing w:val="-7"/>
        </w:rPr>
        <w:t xml:space="preserve"> </w:t>
      </w:r>
      <w:r>
        <w:t>vulnerabilidad,</w:t>
      </w:r>
      <w:r>
        <w:rPr>
          <w:spacing w:val="-8"/>
        </w:rPr>
        <w:t xml:space="preserve"> </w:t>
      </w:r>
      <w:r>
        <w:t>especialmente</w:t>
      </w:r>
      <w:r>
        <w:rPr>
          <w:spacing w:val="-8"/>
        </w:rPr>
        <w:t xml:space="preserve"> </w:t>
      </w:r>
      <w:r>
        <w:t>como</w:t>
      </w:r>
      <w:r>
        <w:rPr>
          <w:spacing w:val="-6"/>
        </w:rPr>
        <w:t xml:space="preserve"> </w:t>
      </w:r>
      <w:r>
        <w:t>consecuencia</w:t>
      </w:r>
      <w:r>
        <w:rPr>
          <w:spacing w:val="-7"/>
        </w:rPr>
        <w:t xml:space="preserve"> </w:t>
      </w:r>
      <w:r>
        <w:t>de su labor, siempre y cuando el Estado tenga conocimiento de un riesgo real e inmediato en contra de éstos y toda vez que existan posibilidades razonables de prevenir o evitar ese r</w:t>
      </w:r>
      <w:r>
        <w:t>iesgo”</w:t>
      </w:r>
      <w:hyperlink w:anchor="_bookmark400" w:history="1">
        <w:r>
          <w:rPr>
            <w:position w:val="7"/>
            <w:sz w:val="13"/>
          </w:rPr>
          <w:t>322</w:t>
        </w:r>
      </w:hyperlink>
      <w:r>
        <w:t>.</w:t>
      </w:r>
      <w:r>
        <w:rPr>
          <w:spacing w:val="-14"/>
        </w:rPr>
        <w:t xml:space="preserve"> </w:t>
      </w:r>
      <w:r>
        <w:t>Por</w:t>
      </w:r>
      <w:r>
        <w:rPr>
          <w:spacing w:val="-10"/>
        </w:rPr>
        <w:t xml:space="preserve"> </w:t>
      </w:r>
      <w:r>
        <w:t>otra</w:t>
      </w:r>
      <w:r>
        <w:rPr>
          <w:spacing w:val="-9"/>
        </w:rPr>
        <w:t xml:space="preserve"> </w:t>
      </w:r>
      <w:r>
        <w:t>parte,</w:t>
      </w:r>
      <w:r>
        <w:rPr>
          <w:spacing w:val="-7"/>
        </w:rPr>
        <w:t xml:space="preserve"> </w:t>
      </w:r>
      <w:r>
        <w:t>corresponde</w:t>
      </w:r>
      <w:r>
        <w:rPr>
          <w:spacing w:val="-10"/>
        </w:rPr>
        <w:t xml:space="preserve"> </w:t>
      </w:r>
      <w:r>
        <w:t>a</w:t>
      </w:r>
      <w:r>
        <w:rPr>
          <w:spacing w:val="-9"/>
        </w:rPr>
        <w:t xml:space="preserve"> </w:t>
      </w:r>
      <w:r>
        <w:t>las</w:t>
      </w:r>
      <w:r>
        <w:rPr>
          <w:spacing w:val="-12"/>
        </w:rPr>
        <w:t xml:space="preserve"> </w:t>
      </w:r>
      <w:r>
        <w:t>autoridades</w:t>
      </w:r>
      <w:r>
        <w:rPr>
          <w:spacing w:val="-10"/>
        </w:rPr>
        <w:t xml:space="preserve"> </w:t>
      </w:r>
      <w:r>
        <w:t>estatales</w:t>
      </w:r>
      <w:r>
        <w:rPr>
          <w:spacing w:val="-14"/>
        </w:rPr>
        <w:t xml:space="preserve"> </w:t>
      </w:r>
      <w:r>
        <w:t>que</w:t>
      </w:r>
      <w:r>
        <w:rPr>
          <w:spacing w:val="-17"/>
        </w:rPr>
        <w:t xml:space="preserve"> </w:t>
      </w:r>
      <w:r>
        <w:t>toman</w:t>
      </w:r>
      <w:r>
        <w:rPr>
          <w:spacing w:val="-10"/>
        </w:rPr>
        <w:t xml:space="preserve"> </w:t>
      </w:r>
      <w:r>
        <w:t>conocimiento</w:t>
      </w:r>
      <w:r>
        <w:rPr>
          <w:spacing w:val="-12"/>
        </w:rPr>
        <w:t xml:space="preserve"> </w:t>
      </w:r>
      <w:r>
        <w:t>de una situación de riesgo especial, identificar o valorar si la persona objeto de amenazas y hostigamientos requiere de medidas de protección o remitir a la autoridad competente para hacerlo, así como ofrecer a la persona en riesgo información oportuna so</w:t>
      </w:r>
      <w:r>
        <w:t xml:space="preserve">bre las medidas </w:t>
      </w:r>
      <w:r>
        <w:rPr>
          <w:spacing w:val="-2"/>
        </w:rPr>
        <w:t>disponibles</w:t>
      </w:r>
      <w:hyperlink w:anchor="_bookmark401" w:history="1">
        <w:r>
          <w:rPr>
            <w:spacing w:val="-2"/>
            <w:position w:val="7"/>
            <w:sz w:val="13"/>
          </w:rPr>
          <w:t>323</w:t>
        </w:r>
      </w:hyperlink>
      <w:r>
        <w:rPr>
          <w:spacing w:val="-2"/>
        </w:rPr>
        <w:t>.</w:t>
      </w:r>
    </w:p>
    <w:p w14:paraId="72319B55" w14:textId="77777777" w:rsidR="006F1C3E" w:rsidRDefault="00736CA7">
      <w:pPr>
        <w:pStyle w:val="Prrafodelista"/>
        <w:numPr>
          <w:ilvl w:val="0"/>
          <w:numId w:val="24"/>
        </w:numPr>
        <w:tabs>
          <w:tab w:val="left" w:pos="829"/>
        </w:tabs>
        <w:spacing w:before="118"/>
        <w:ind w:left="117" w:right="251" w:firstLine="1"/>
        <w:jc w:val="both"/>
        <w:rPr>
          <w:sz w:val="20"/>
        </w:rPr>
      </w:pPr>
      <w:r>
        <w:rPr>
          <w:sz w:val="20"/>
        </w:rPr>
        <w:t>Además, con relación a las amenazas y a los hostigamientos orientados a entorpecer denuncias</w:t>
      </w:r>
      <w:r>
        <w:rPr>
          <w:spacing w:val="-1"/>
          <w:sz w:val="20"/>
        </w:rPr>
        <w:t xml:space="preserve"> </w:t>
      </w:r>
      <w:r>
        <w:rPr>
          <w:sz w:val="20"/>
        </w:rPr>
        <w:t>o</w:t>
      </w:r>
      <w:r>
        <w:rPr>
          <w:spacing w:val="-3"/>
          <w:sz w:val="20"/>
        </w:rPr>
        <w:t xml:space="preserve"> </w:t>
      </w:r>
      <w:r>
        <w:rPr>
          <w:sz w:val="20"/>
        </w:rPr>
        <w:t>investigaciones</w:t>
      </w:r>
      <w:r>
        <w:rPr>
          <w:spacing w:val="-1"/>
          <w:sz w:val="20"/>
        </w:rPr>
        <w:t xml:space="preserve"> </w:t>
      </w:r>
      <w:r>
        <w:rPr>
          <w:sz w:val="20"/>
        </w:rPr>
        <w:t>relacionadas</w:t>
      </w:r>
      <w:r>
        <w:rPr>
          <w:spacing w:val="-1"/>
          <w:sz w:val="20"/>
        </w:rPr>
        <w:t xml:space="preserve"> </w:t>
      </w:r>
      <w:r>
        <w:rPr>
          <w:sz w:val="20"/>
        </w:rPr>
        <w:t>con violaciones</w:t>
      </w:r>
      <w:r>
        <w:rPr>
          <w:spacing w:val="-1"/>
          <w:sz w:val="20"/>
        </w:rPr>
        <w:t xml:space="preserve"> </w:t>
      </w:r>
      <w:r>
        <w:rPr>
          <w:sz w:val="20"/>
        </w:rPr>
        <w:t>a derechos</w:t>
      </w:r>
      <w:r>
        <w:rPr>
          <w:spacing w:val="-1"/>
          <w:sz w:val="20"/>
        </w:rPr>
        <w:t xml:space="preserve"> </w:t>
      </w:r>
      <w:r>
        <w:rPr>
          <w:sz w:val="20"/>
        </w:rPr>
        <w:t>humanos,</w:t>
      </w:r>
      <w:r>
        <w:rPr>
          <w:sz w:val="20"/>
        </w:rPr>
        <w:t xml:space="preserve"> esta Corte</w:t>
      </w:r>
      <w:r>
        <w:rPr>
          <w:spacing w:val="-3"/>
          <w:sz w:val="20"/>
        </w:rPr>
        <w:t xml:space="preserve"> </w:t>
      </w:r>
      <w:r>
        <w:rPr>
          <w:sz w:val="20"/>
        </w:rPr>
        <w:t>ha dicho que “para garantizar un debido proceso, el Estado debe facilitar todos los medios necesarios</w:t>
      </w:r>
      <w:r>
        <w:rPr>
          <w:spacing w:val="-3"/>
          <w:sz w:val="20"/>
        </w:rPr>
        <w:t xml:space="preserve"> </w:t>
      </w:r>
      <w:r>
        <w:rPr>
          <w:sz w:val="20"/>
        </w:rPr>
        <w:t>para</w:t>
      </w:r>
      <w:r>
        <w:rPr>
          <w:spacing w:val="-4"/>
          <w:sz w:val="20"/>
        </w:rPr>
        <w:t xml:space="preserve"> </w:t>
      </w:r>
      <w:r>
        <w:rPr>
          <w:sz w:val="20"/>
        </w:rPr>
        <w:t>proteger</w:t>
      </w:r>
      <w:r>
        <w:rPr>
          <w:spacing w:val="-9"/>
          <w:sz w:val="20"/>
        </w:rPr>
        <w:t xml:space="preserve"> </w:t>
      </w:r>
      <w:r>
        <w:rPr>
          <w:sz w:val="20"/>
        </w:rPr>
        <w:t>a</w:t>
      </w:r>
      <w:r>
        <w:rPr>
          <w:spacing w:val="-2"/>
          <w:sz w:val="20"/>
        </w:rPr>
        <w:t xml:space="preserve"> </w:t>
      </w:r>
      <w:r>
        <w:rPr>
          <w:sz w:val="20"/>
        </w:rPr>
        <w:t>los</w:t>
      </w:r>
      <w:r>
        <w:rPr>
          <w:spacing w:val="-2"/>
          <w:sz w:val="20"/>
        </w:rPr>
        <w:t xml:space="preserve"> </w:t>
      </w:r>
      <w:r>
        <w:rPr>
          <w:sz w:val="20"/>
        </w:rPr>
        <w:t>operadores</w:t>
      </w:r>
      <w:r>
        <w:rPr>
          <w:spacing w:val="-5"/>
          <w:sz w:val="20"/>
        </w:rPr>
        <w:t xml:space="preserve"> </w:t>
      </w:r>
      <w:r>
        <w:rPr>
          <w:sz w:val="20"/>
        </w:rPr>
        <w:t>de</w:t>
      </w:r>
      <w:r>
        <w:rPr>
          <w:spacing w:val="-9"/>
          <w:sz w:val="20"/>
        </w:rPr>
        <w:t xml:space="preserve"> </w:t>
      </w:r>
      <w:r>
        <w:rPr>
          <w:sz w:val="20"/>
        </w:rPr>
        <w:t>justicia,</w:t>
      </w:r>
      <w:r>
        <w:rPr>
          <w:spacing w:val="-7"/>
          <w:sz w:val="20"/>
        </w:rPr>
        <w:t xml:space="preserve"> </w:t>
      </w:r>
      <w:r>
        <w:rPr>
          <w:sz w:val="20"/>
        </w:rPr>
        <w:t>investigadores,</w:t>
      </w:r>
      <w:r>
        <w:rPr>
          <w:spacing w:val="-7"/>
          <w:sz w:val="20"/>
        </w:rPr>
        <w:t xml:space="preserve"> </w:t>
      </w:r>
      <w:r>
        <w:rPr>
          <w:sz w:val="20"/>
        </w:rPr>
        <w:t>testigos</w:t>
      </w:r>
      <w:r>
        <w:rPr>
          <w:spacing w:val="-3"/>
          <w:sz w:val="20"/>
        </w:rPr>
        <w:t xml:space="preserve"> </w:t>
      </w:r>
      <w:r>
        <w:rPr>
          <w:sz w:val="20"/>
        </w:rPr>
        <w:t>y</w:t>
      </w:r>
      <w:r>
        <w:rPr>
          <w:spacing w:val="-5"/>
          <w:sz w:val="20"/>
        </w:rPr>
        <w:t xml:space="preserve"> </w:t>
      </w:r>
      <w:r>
        <w:rPr>
          <w:sz w:val="20"/>
        </w:rPr>
        <w:t>familiares</w:t>
      </w:r>
      <w:r>
        <w:rPr>
          <w:spacing w:val="-3"/>
          <w:sz w:val="20"/>
        </w:rPr>
        <w:t xml:space="preserve"> </w:t>
      </w:r>
      <w:r>
        <w:rPr>
          <w:sz w:val="20"/>
        </w:rPr>
        <w:t>de las</w:t>
      </w:r>
      <w:r>
        <w:rPr>
          <w:spacing w:val="-7"/>
          <w:sz w:val="20"/>
        </w:rPr>
        <w:t xml:space="preserve"> </w:t>
      </w:r>
      <w:r>
        <w:rPr>
          <w:sz w:val="20"/>
        </w:rPr>
        <w:t>víctimas</w:t>
      </w:r>
      <w:r>
        <w:rPr>
          <w:spacing w:val="-7"/>
          <w:sz w:val="20"/>
        </w:rPr>
        <w:t xml:space="preserve"> </w:t>
      </w:r>
      <w:r>
        <w:rPr>
          <w:sz w:val="20"/>
        </w:rPr>
        <w:t>de</w:t>
      </w:r>
      <w:r>
        <w:rPr>
          <w:spacing w:val="-5"/>
          <w:sz w:val="20"/>
        </w:rPr>
        <w:t xml:space="preserve"> </w:t>
      </w:r>
      <w:r>
        <w:rPr>
          <w:sz w:val="20"/>
        </w:rPr>
        <w:t>hostigamientos</w:t>
      </w:r>
      <w:r>
        <w:rPr>
          <w:spacing w:val="-4"/>
          <w:sz w:val="20"/>
        </w:rPr>
        <w:t xml:space="preserve"> </w:t>
      </w:r>
      <w:r>
        <w:rPr>
          <w:sz w:val="20"/>
        </w:rPr>
        <w:t>y</w:t>
      </w:r>
      <w:r>
        <w:rPr>
          <w:spacing w:val="-2"/>
          <w:sz w:val="20"/>
        </w:rPr>
        <w:t xml:space="preserve"> </w:t>
      </w:r>
      <w:r>
        <w:rPr>
          <w:sz w:val="20"/>
        </w:rPr>
        <w:t>amenazas</w:t>
      </w:r>
      <w:r>
        <w:rPr>
          <w:spacing w:val="-5"/>
          <w:sz w:val="20"/>
        </w:rPr>
        <w:t xml:space="preserve"> </w:t>
      </w:r>
      <w:r>
        <w:rPr>
          <w:sz w:val="20"/>
        </w:rPr>
        <w:t>que</w:t>
      </w:r>
      <w:r>
        <w:rPr>
          <w:spacing w:val="-8"/>
          <w:sz w:val="20"/>
        </w:rPr>
        <w:t xml:space="preserve"> </w:t>
      </w:r>
      <w:r>
        <w:rPr>
          <w:sz w:val="20"/>
        </w:rPr>
        <w:t>tengan</w:t>
      </w:r>
      <w:r>
        <w:rPr>
          <w:spacing w:val="-3"/>
          <w:sz w:val="20"/>
        </w:rPr>
        <w:t xml:space="preserve"> </w:t>
      </w:r>
      <w:r>
        <w:rPr>
          <w:sz w:val="20"/>
        </w:rPr>
        <w:t>como</w:t>
      </w:r>
      <w:r>
        <w:rPr>
          <w:spacing w:val="-5"/>
          <w:sz w:val="20"/>
        </w:rPr>
        <w:t xml:space="preserve"> </w:t>
      </w:r>
      <w:r>
        <w:rPr>
          <w:sz w:val="20"/>
        </w:rPr>
        <w:t>finalidad</w:t>
      </w:r>
      <w:r>
        <w:rPr>
          <w:spacing w:val="-3"/>
          <w:sz w:val="20"/>
        </w:rPr>
        <w:t xml:space="preserve"> </w:t>
      </w:r>
      <w:r>
        <w:rPr>
          <w:sz w:val="20"/>
        </w:rPr>
        <w:t>entorpecer</w:t>
      </w:r>
      <w:r>
        <w:rPr>
          <w:spacing w:val="-5"/>
          <w:sz w:val="20"/>
        </w:rPr>
        <w:t xml:space="preserve"> </w:t>
      </w:r>
      <w:r>
        <w:rPr>
          <w:sz w:val="20"/>
        </w:rPr>
        <w:t>el</w:t>
      </w:r>
      <w:r>
        <w:rPr>
          <w:spacing w:val="-1"/>
          <w:sz w:val="20"/>
        </w:rPr>
        <w:t xml:space="preserve"> </w:t>
      </w:r>
      <w:r>
        <w:rPr>
          <w:sz w:val="20"/>
        </w:rPr>
        <w:t>proceso, evitar el esclarecimiento de los hechos o encubrir a los responsables de los mismos”</w:t>
      </w:r>
      <w:hyperlink w:anchor="_bookmark402" w:history="1">
        <w:r>
          <w:rPr>
            <w:position w:val="7"/>
            <w:sz w:val="13"/>
          </w:rPr>
          <w:t>324</w:t>
        </w:r>
      </w:hyperlink>
      <w:r>
        <w:rPr>
          <w:sz w:val="20"/>
        </w:rPr>
        <w:t>.</w:t>
      </w:r>
    </w:p>
    <w:p w14:paraId="742105C9" w14:textId="77777777" w:rsidR="006F1C3E" w:rsidRDefault="00736CA7">
      <w:pPr>
        <w:pStyle w:val="Prrafodelista"/>
        <w:numPr>
          <w:ilvl w:val="0"/>
          <w:numId w:val="24"/>
        </w:numPr>
        <w:tabs>
          <w:tab w:val="left" w:pos="829"/>
        </w:tabs>
        <w:spacing w:before="121"/>
        <w:ind w:left="115" w:right="251" w:firstLine="2"/>
        <w:jc w:val="both"/>
        <w:rPr>
          <w:sz w:val="20"/>
        </w:rPr>
      </w:pPr>
      <w:r>
        <w:rPr>
          <w:sz w:val="20"/>
        </w:rPr>
        <w:t>Para establecer</w:t>
      </w:r>
      <w:r>
        <w:rPr>
          <w:spacing w:val="-5"/>
          <w:sz w:val="20"/>
        </w:rPr>
        <w:t xml:space="preserve"> </w:t>
      </w:r>
      <w:r>
        <w:rPr>
          <w:sz w:val="20"/>
        </w:rPr>
        <w:t>la responsabilidad</w:t>
      </w:r>
      <w:r>
        <w:rPr>
          <w:spacing w:val="-3"/>
          <w:sz w:val="20"/>
        </w:rPr>
        <w:t xml:space="preserve"> </w:t>
      </w:r>
      <w:r>
        <w:rPr>
          <w:sz w:val="20"/>
        </w:rPr>
        <w:t>estatal</w:t>
      </w:r>
      <w:r>
        <w:rPr>
          <w:spacing w:val="-4"/>
          <w:sz w:val="20"/>
        </w:rPr>
        <w:t xml:space="preserve"> </w:t>
      </w:r>
      <w:r>
        <w:rPr>
          <w:sz w:val="20"/>
        </w:rPr>
        <w:t>respecto</w:t>
      </w:r>
      <w:r>
        <w:rPr>
          <w:spacing w:val="-8"/>
          <w:sz w:val="20"/>
        </w:rPr>
        <w:t xml:space="preserve"> </w:t>
      </w:r>
      <w:r>
        <w:rPr>
          <w:sz w:val="20"/>
        </w:rPr>
        <w:t>de</w:t>
      </w:r>
      <w:r>
        <w:rPr>
          <w:spacing w:val="-5"/>
          <w:sz w:val="20"/>
        </w:rPr>
        <w:t xml:space="preserve"> </w:t>
      </w:r>
      <w:r>
        <w:rPr>
          <w:sz w:val="20"/>
        </w:rPr>
        <w:t>estas</w:t>
      </w:r>
      <w:r>
        <w:rPr>
          <w:spacing w:val="-2"/>
          <w:sz w:val="20"/>
        </w:rPr>
        <w:t xml:space="preserve"> </w:t>
      </w:r>
      <w:r>
        <w:rPr>
          <w:sz w:val="20"/>
        </w:rPr>
        <w:t>violaciones,</w:t>
      </w:r>
      <w:r>
        <w:rPr>
          <w:spacing w:val="-7"/>
          <w:sz w:val="20"/>
        </w:rPr>
        <w:t xml:space="preserve"> </w:t>
      </w:r>
      <w:r>
        <w:rPr>
          <w:sz w:val="20"/>
        </w:rPr>
        <w:t>la</w:t>
      </w:r>
      <w:r>
        <w:rPr>
          <w:spacing w:val="-4"/>
          <w:sz w:val="20"/>
        </w:rPr>
        <w:t xml:space="preserve"> </w:t>
      </w:r>
      <w:r>
        <w:rPr>
          <w:sz w:val="20"/>
        </w:rPr>
        <w:t>Corte</w:t>
      </w:r>
      <w:r>
        <w:rPr>
          <w:spacing w:val="-5"/>
          <w:sz w:val="20"/>
        </w:rPr>
        <w:t xml:space="preserve"> </w:t>
      </w:r>
      <w:r>
        <w:rPr>
          <w:sz w:val="20"/>
        </w:rPr>
        <w:t>toma en cuenta la información proporcionada por la Comisión y por los representantes sobre los autores presuntos de los hechos y su even</w:t>
      </w:r>
      <w:r>
        <w:rPr>
          <w:sz w:val="20"/>
        </w:rPr>
        <w:t>tual conexión con la Fuerza Pública, y la prueba presentada por los mismos, así como la falta de controversia por parte del Estado. Para esta Corte</w:t>
      </w:r>
      <w:r>
        <w:rPr>
          <w:spacing w:val="-3"/>
          <w:sz w:val="20"/>
        </w:rPr>
        <w:t xml:space="preserve"> </w:t>
      </w:r>
      <w:r>
        <w:rPr>
          <w:sz w:val="20"/>
        </w:rPr>
        <w:t>existen</w:t>
      </w:r>
      <w:r>
        <w:rPr>
          <w:spacing w:val="-1"/>
          <w:sz w:val="20"/>
        </w:rPr>
        <w:t xml:space="preserve"> </w:t>
      </w:r>
      <w:r>
        <w:rPr>
          <w:sz w:val="20"/>
        </w:rPr>
        <w:t>suficientes</w:t>
      </w:r>
      <w:r>
        <w:rPr>
          <w:spacing w:val="-5"/>
          <w:sz w:val="20"/>
        </w:rPr>
        <w:t xml:space="preserve"> </w:t>
      </w:r>
      <w:r>
        <w:rPr>
          <w:sz w:val="20"/>
        </w:rPr>
        <w:t>indicios</w:t>
      </w:r>
      <w:r>
        <w:rPr>
          <w:spacing w:val="-5"/>
          <w:sz w:val="20"/>
        </w:rPr>
        <w:t xml:space="preserve"> </w:t>
      </w:r>
      <w:r>
        <w:rPr>
          <w:sz w:val="20"/>
        </w:rPr>
        <w:t>que</w:t>
      </w:r>
      <w:r>
        <w:rPr>
          <w:spacing w:val="-5"/>
          <w:sz w:val="20"/>
        </w:rPr>
        <w:t xml:space="preserve"> </w:t>
      </w:r>
      <w:r>
        <w:rPr>
          <w:sz w:val="20"/>
        </w:rPr>
        <w:t>se</w:t>
      </w:r>
      <w:r>
        <w:rPr>
          <w:spacing w:val="-3"/>
          <w:sz w:val="20"/>
        </w:rPr>
        <w:t xml:space="preserve"> </w:t>
      </w:r>
      <w:r>
        <w:rPr>
          <w:sz w:val="20"/>
        </w:rPr>
        <w:t>suman a</w:t>
      </w:r>
      <w:r>
        <w:rPr>
          <w:spacing w:val="-4"/>
          <w:sz w:val="20"/>
        </w:rPr>
        <w:t xml:space="preserve"> </w:t>
      </w:r>
      <w:r>
        <w:rPr>
          <w:sz w:val="20"/>
        </w:rPr>
        <w:t>un</w:t>
      </w:r>
      <w:r>
        <w:rPr>
          <w:spacing w:val="-1"/>
          <w:sz w:val="20"/>
        </w:rPr>
        <w:t xml:space="preserve"> </w:t>
      </w:r>
      <w:r>
        <w:rPr>
          <w:sz w:val="20"/>
        </w:rPr>
        <w:t>contexto</w:t>
      </w:r>
      <w:r>
        <w:rPr>
          <w:spacing w:val="-5"/>
          <w:sz w:val="20"/>
        </w:rPr>
        <w:t xml:space="preserve"> </w:t>
      </w:r>
      <w:r>
        <w:rPr>
          <w:sz w:val="20"/>
        </w:rPr>
        <w:t>general</w:t>
      </w:r>
      <w:r>
        <w:rPr>
          <w:spacing w:val="-4"/>
          <w:sz w:val="20"/>
        </w:rPr>
        <w:t xml:space="preserve"> </w:t>
      </w:r>
      <w:r>
        <w:rPr>
          <w:sz w:val="20"/>
        </w:rPr>
        <w:t>(</w:t>
      </w:r>
      <w:r>
        <w:rPr>
          <w:i/>
          <w:sz w:val="20"/>
        </w:rPr>
        <w:t>supra</w:t>
      </w:r>
      <w:r>
        <w:rPr>
          <w:i/>
          <w:spacing w:val="-4"/>
          <w:sz w:val="20"/>
        </w:rPr>
        <w:t xml:space="preserve"> </w:t>
      </w:r>
      <w:r>
        <w:rPr>
          <w:sz w:val="20"/>
        </w:rPr>
        <w:t>Capítulo</w:t>
      </w:r>
      <w:r>
        <w:rPr>
          <w:spacing w:val="-5"/>
          <w:sz w:val="20"/>
        </w:rPr>
        <w:t xml:space="preserve"> </w:t>
      </w:r>
      <w:r>
        <w:rPr>
          <w:sz w:val="20"/>
        </w:rPr>
        <w:t>VIII.A) para concluir que el</w:t>
      </w:r>
      <w:r>
        <w:rPr>
          <w:sz w:val="20"/>
        </w:rPr>
        <w:t xml:space="preserve"> Estado es también responsable por los hechos de amenazas, por las detenciones</w:t>
      </w:r>
      <w:r>
        <w:rPr>
          <w:spacing w:val="-11"/>
          <w:sz w:val="20"/>
        </w:rPr>
        <w:t xml:space="preserve"> </w:t>
      </w:r>
      <w:r>
        <w:rPr>
          <w:sz w:val="20"/>
        </w:rPr>
        <w:t>ilegales</w:t>
      </w:r>
      <w:r>
        <w:rPr>
          <w:spacing w:val="-11"/>
          <w:sz w:val="20"/>
        </w:rPr>
        <w:t xml:space="preserve"> </w:t>
      </w:r>
      <w:r>
        <w:rPr>
          <w:sz w:val="20"/>
        </w:rPr>
        <w:t>y</w:t>
      </w:r>
      <w:r>
        <w:rPr>
          <w:spacing w:val="-11"/>
          <w:sz w:val="20"/>
        </w:rPr>
        <w:t xml:space="preserve"> </w:t>
      </w:r>
      <w:r>
        <w:rPr>
          <w:sz w:val="20"/>
        </w:rPr>
        <w:t>los</w:t>
      </w:r>
      <w:r>
        <w:rPr>
          <w:spacing w:val="-13"/>
          <w:sz w:val="20"/>
        </w:rPr>
        <w:t xml:space="preserve"> </w:t>
      </w:r>
      <w:r>
        <w:rPr>
          <w:sz w:val="20"/>
        </w:rPr>
        <w:t>hostigamientos,</w:t>
      </w:r>
      <w:r>
        <w:rPr>
          <w:spacing w:val="-14"/>
          <w:sz w:val="20"/>
        </w:rPr>
        <w:t xml:space="preserve"> </w:t>
      </w:r>
      <w:r>
        <w:rPr>
          <w:sz w:val="20"/>
        </w:rPr>
        <w:t>así</w:t>
      </w:r>
      <w:r>
        <w:rPr>
          <w:spacing w:val="-10"/>
          <w:sz w:val="20"/>
        </w:rPr>
        <w:t xml:space="preserve"> </w:t>
      </w:r>
      <w:r>
        <w:rPr>
          <w:sz w:val="20"/>
        </w:rPr>
        <w:t>como</w:t>
      </w:r>
      <w:r>
        <w:rPr>
          <w:spacing w:val="-16"/>
          <w:sz w:val="20"/>
        </w:rPr>
        <w:t xml:space="preserve"> </w:t>
      </w:r>
      <w:r>
        <w:rPr>
          <w:sz w:val="20"/>
        </w:rPr>
        <w:t>por</w:t>
      </w:r>
      <w:r>
        <w:rPr>
          <w:spacing w:val="-14"/>
          <w:sz w:val="20"/>
        </w:rPr>
        <w:t xml:space="preserve"> </w:t>
      </w:r>
      <w:r>
        <w:rPr>
          <w:sz w:val="20"/>
        </w:rPr>
        <w:t>las</w:t>
      </w:r>
      <w:r>
        <w:rPr>
          <w:spacing w:val="-13"/>
          <w:sz w:val="20"/>
        </w:rPr>
        <w:t xml:space="preserve"> </w:t>
      </w:r>
      <w:r>
        <w:rPr>
          <w:sz w:val="20"/>
        </w:rPr>
        <w:t>lesiones</w:t>
      </w:r>
      <w:r>
        <w:rPr>
          <w:spacing w:val="-8"/>
          <w:sz w:val="20"/>
        </w:rPr>
        <w:t xml:space="preserve"> </w:t>
      </w:r>
      <w:r>
        <w:rPr>
          <w:sz w:val="20"/>
        </w:rPr>
        <w:t>o</w:t>
      </w:r>
      <w:r>
        <w:rPr>
          <w:spacing w:val="-11"/>
          <w:sz w:val="20"/>
        </w:rPr>
        <w:t xml:space="preserve"> </w:t>
      </w:r>
      <w:r>
        <w:rPr>
          <w:sz w:val="20"/>
        </w:rPr>
        <w:t>por</w:t>
      </w:r>
      <w:r>
        <w:rPr>
          <w:spacing w:val="-16"/>
          <w:sz w:val="20"/>
        </w:rPr>
        <w:t xml:space="preserve"> </w:t>
      </w:r>
      <w:r>
        <w:rPr>
          <w:sz w:val="20"/>
        </w:rPr>
        <w:t>los</w:t>
      </w:r>
      <w:r>
        <w:rPr>
          <w:spacing w:val="-13"/>
          <w:sz w:val="20"/>
        </w:rPr>
        <w:t xml:space="preserve"> </w:t>
      </w:r>
      <w:r>
        <w:rPr>
          <w:sz w:val="20"/>
        </w:rPr>
        <w:t>atentados</w:t>
      </w:r>
      <w:r>
        <w:rPr>
          <w:spacing w:val="-11"/>
          <w:sz w:val="20"/>
        </w:rPr>
        <w:t xml:space="preserve"> </w:t>
      </w:r>
      <w:r>
        <w:rPr>
          <w:sz w:val="20"/>
        </w:rPr>
        <w:t>contra la vida en perjuicio de los integrantes y militantes de la UP. En consecuencia, el Estado es responsable</w:t>
      </w:r>
      <w:r>
        <w:rPr>
          <w:spacing w:val="-5"/>
          <w:sz w:val="20"/>
        </w:rPr>
        <w:t xml:space="preserve"> </w:t>
      </w:r>
      <w:r>
        <w:rPr>
          <w:sz w:val="20"/>
        </w:rPr>
        <w:t>por</w:t>
      </w:r>
      <w:r>
        <w:rPr>
          <w:spacing w:val="-3"/>
          <w:sz w:val="20"/>
        </w:rPr>
        <w:t xml:space="preserve"> </w:t>
      </w:r>
      <w:r>
        <w:rPr>
          <w:sz w:val="20"/>
        </w:rPr>
        <w:t>una violación al derecho</w:t>
      </w:r>
      <w:r>
        <w:rPr>
          <w:spacing w:val="-3"/>
          <w:sz w:val="20"/>
        </w:rPr>
        <w:t xml:space="preserve"> </w:t>
      </w:r>
      <w:r>
        <w:rPr>
          <w:sz w:val="20"/>
        </w:rPr>
        <w:t>a la</w:t>
      </w:r>
      <w:r>
        <w:rPr>
          <w:spacing w:val="-1"/>
          <w:sz w:val="20"/>
        </w:rPr>
        <w:t xml:space="preserve"> </w:t>
      </w:r>
      <w:r>
        <w:rPr>
          <w:sz w:val="20"/>
        </w:rPr>
        <w:t>integridad personal contenido</w:t>
      </w:r>
      <w:r>
        <w:rPr>
          <w:spacing w:val="-3"/>
          <w:sz w:val="20"/>
        </w:rPr>
        <w:t xml:space="preserve"> </w:t>
      </w:r>
      <w:r>
        <w:rPr>
          <w:sz w:val="20"/>
        </w:rPr>
        <w:t>en el artículo</w:t>
      </w:r>
      <w:r>
        <w:rPr>
          <w:spacing w:val="-3"/>
          <w:sz w:val="20"/>
        </w:rPr>
        <w:t xml:space="preserve"> </w:t>
      </w:r>
      <w:r>
        <w:rPr>
          <w:sz w:val="20"/>
        </w:rPr>
        <w:t>5.1 de</w:t>
      </w:r>
      <w:r>
        <w:rPr>
          <w:spacing w:val="-12"/>
          <w:sz w:val="20"/>
        </w:rPr>
        <w:t xml:space="preserve"> </w:t>
      </w:r>
      <w:r>
        <w:rPr>
          <w:sz w:val="20"/>
        </w:rPr>
        <w:t>la</w:t>
      </w:r>
      <w:r>
        <w:rPr>
          <w:spacing w:val="-6"/>
          <w:sz w:val="20"/>
        </w:rPr>
        <w:t xml:space="preserve"> </w:t>
      </w:r>
      <w:r>
        <w:rPr>
          <w:sz w:val="20"/>
        </w:rPr>
        <w:t>Convención</w:t>
      </w:r>
      <w:r>
        <w:rPr>
          <w:spacing w:val="-7"/>
          <w:sz w:val="20"/>
        </w:rPr>
        <w:t xml:space="preserve"> </w:t>
      </w:r>
      <w:r>
        <w:rPr>
          <w:sz w:val="20"/>
        </w:rPr>
        <w:t>Americana,</w:t>
      </w:r>
      <w:r>
        <w:rPr>
          <w:spacing w:val="-7"/>
          <w:sz w:val="20"/>
        </w:rPr>
        <w:t xml:space="preserve"> </w:t>
      </w:r>
      <w:r>
        <w:rPr>
          <w:sz w:val="20"/>
        </w:rPr>
        <w:t>en</w:t>
      </w:r>
      <w:r>
        <w:rPr>
          <w:spacing w:val="-5"/>
          <w:sz w:val="20"/>
        </w:rPr>
        <w:t xml:space="preserve"> </w:t>
      </w:r>
      <w:r>
        <w:rPr>
          <w:sz w:val="20"/>
        </w:rPr>
        <w:t>relación</w:t>
      </w:r>
      <w:r>
        <w:rPr>
          <w:spacing w:val="-5"/>
          <w:sz w:val="20"/>
        </w:rPr>
        <w:t xml:space="preserve"> </w:t>
      </w:r>
      <w:r>
        <w:rPr>
          <w:sz w:val="20"/>
        </w:rPr>
        <w:t>con</w:t>
      </w:r>
      <w:r>
        <w:rPr>
          <w:spacing w:val="-5"/>
          <w:sz w:val="20"/>
        </w:rPr>
        <w:t xml:space="preserve"> </w:t>
      </w:r>
      <w:r>
        <w:rPr>
          <w:sz w:val="20"/>
        </w:rPr>
        <w:t>su</w:t>
      </w:r>
      <w:r>
        <w:rPr>
          <w:spacing w:val="-5"/>
          <w:sz w:val="20"/>
        </w:rPr>
        <w:t xml:space="preserve"> </w:t>
      </w:r>
      <w:r>
        <w:rPr>
          <w:sz w:val="20"/>
        </w:rPr>
        <w:t>obligación</w:t>
      </w:r>
      <w:r>
        <w:rPr>
          <w:spacing w:val="-7"/>
          <w:sz w:val="20"/>
        </w:rPr>
        <w:t xml:space="preserve"> </w:t>
      </w:r>
      <w:r>
        <w:rPr>
          <w:sz w:val="20"/>
        </w:rPr>
        <w:t>de</w:t>
      </w:r>
      <w:r>
        <w:rPr>
          <w:spacing w:val="-7"/>
          <w:sz w:val="20"/>
        </w:rPr>
        <w:t xml:space="preserve"> </w:t>
      </w:r>
      <w:r>
        <w:rPr>
          <w:sz w:val="20"/>
        </w:rPr>
        <w:t>respeto</w:t>
      </w:r>
      <w:r>
        <w:rPr>
          <w:spacing w:val="-9"/>
          <w:sz w:val="20"/>
        </w:rPr>
        <w:t xml:space="preserve"> </w:t>
      </w:r>
      <w:r>
        <w:rPr>
          <w:sz w:val="20"/>
        </w:rPr>
        <w:t>contenida</w:t>
      </w:r>
      <w:r>
        <w:rPr>
          <w:spacing w:val="-6"/>
          <w:sz w:val="20"/>
        </w:rPr>
        <w:t xml:space="preserve"> </w:t>
      </w:r>
      <w:r>
        <w:rPr>
          <w:sz w:val="20"/>
        </w:rPr>
        <w:t>en</w:t>
      </w:r>
      <w:r>
        <w:rPr>
          <w:spacing w:val="-5"/>
          <w:sz w:val="20"/>
        </w:rPr>
        <w:t xml:space="preserve"> </w:t>
      </w:r>
      <w:r>
        <w:rPr>
          <w:sz w:val="20"/>
        </w:rPr>
        <w:t>el</w:t>
      </w:r>
      <w:r>
        <w:rPr>
          <w:spacing w:val="-8"/>
          <w:sz w:val="20"/>
        </w:rPr>
        <w:t xml:space="preserve"> </w:t>
      </w:r>
      <w:r>
        <w:rPr>
          <w:sz w:val="20"/>
        </w:rPr>
        <w:t>artículo</w:t>
      </w:r>
    </w:p>
    <w:p w14:paraId="31E7DE3E" w14:textId="77777777" w:rsidR="006F1C3E" w:rsidRDefault="00736CA7">
      <w:pPr>
        <w:pStyle w:val="Textoindependiente"/>
        <w:spacing w:before="1"/>
        <w:ind w:left="114" w:right="256" w:firstLine="1"/>
      </w:pPr>
      <w:r>
        <w:t>1.1</w:t>
      </w:r>
      <w:r>
        <w:rPr>
          <w:spacing w:val="-7"/>
        </w:rPr>
        <w:t xml:space="preserve"> </w:t>
      </w:r>
      <w:r>
        <w:t>de</w:t>
      </w:r>
      <w:r>
        <w:rPr>
          <w:spacing w:val="-7"/>
        </w:rPr>
        <w:t xml:space="preserve"> </w:t>
      </w:r>
      <w:r>
        <w:t>la</w:t>
      </w:r>
      <w:r>
        <w:rPr>
          <w:spacing w:val="-3"/>
        </w:rPr>
        <w:t xml:space="preserve"> </w:t>
      </w:r>
      <w:r>
        <w:t>Convención,</w:t>
      </w:r>
      <w:r>
        <w:rPr>
          <w:spacing w:val="-6"/>
        </w:rPr>
        <w:t xml:space="preserve"> </w:t>
      </w:r>
      <w:r>
        <w:t>en</w:t>
      </w:r>
      <w:r>
        <w:rPr>
          <w:spacing w:val="-7"/>
        </w:rPr>
        <w:t xml:space="preserve"> </w:t>
      </w:r>
      <w:r>
        <w:t>perjuicio</w:t>
      </w:r>
      <w:r>
        <w:rPr>
          <w:spacing w:val="-11"/>
        </w:rPr>
        <w:t xml:space="preserve"> </w:t>
      </w:r>
      <w:r>
        <w:t>de</w:t>
      </w:r>
      <w:r>
        <w:rPr>
          <w:spacing w:val="-9"/>
        </w:rPr>
        <w:t xml:space="preserve"> </w:t>
      </w:r>
      <w:r>
        <w:t>las</w:t>
      </w:r>
      <w:r>
        <w:rPr>
          <w:spacing w:val="-9"/>
        </w:rPr>
        <w:t xml:space="preserve"> </w:t>
      </w:r>
      <w:r>
        <w:t>personas</w:t>
      </w:r>
      <w:r>
        <w:rPr>
          <w:spacing w:val="-11"/>
        </w:rPr>
        <w:t xml:space="preserve"> </w:t>
      </w:r>
      <w:r>
        <w:t>nombradas</w:t>
      </w:r>
      <w:r>
        <w:rPr>
          <w:spacing w:val="-4"/>
        </w:rPr>
        <w:t xml:space="preserve"> </w:t>
      </w:r>
      <w:r>
        <w:t>en</w:t>
      </w:r>
      <w:r>
        <w:rPr>
          <w:spacing w:val="-7"/>
        </w:rPr>
        <w:t xml:space="preserve"> </w:t>
      </w:r>
      <w:r>
        <w:t>los</w:t>
      </w:r>
      <w:r>
        <w:rPr>
          <w:spacing w:val="-6"/>
        </w:rPr>
        <w:t xml:space="preserve"> </w:t>
      </w:r>
      <w:r>
        <w:t>Anexos</w:t>
      </w:r>
      <w:r>
        <w:rPr>
          <w:spacing w:val="-6"/>
        </w:rPr>
        <w:t xml:space="preserve"> </w:t>
      </w:r>
      <w:r>
        <w:t>I</w:t>
      </w:r>
      <w:r>
        <w:rPr>
          <w:spacing w:val="-3"/>
        </w:rPr>
        <w:t xml:space="preserve"> </w:t>
      </w:r>
      <w:r>
        <w:t>y</w:t>
      </w:r>
      <w:r>
        <w:rPr>
          <w:spacing w:val="-8"/>
        </w:rPr>
        <w:t xml:space="preserve"> </w:t>
      </w:r>
      <w:r>
        <w:t>III</w:t>
      </w:r>
      <w:r>
        <w:rPr>
          <w:spacing w:val="-3"/>
        </w:rPr>
        <w:t xml:space="preserve"> </w:t>
      </w:r>
      <w:r>
        <w:t>y</w:t>
      </w:r>
      <w:r>
        <w:rPr>
          <w:spacing w:val="-6"/>
        </w:rPr>
        <w:t xml:space="preserve"> </w:t>
      </w:r>
      <w:r>
        <w:t>también del</w:t>
      </w:r>
      <w:r>
        <w:rPr>
          <w:spacing w:val="-1"/>
        </w:rPr>
        <w:t xml:space="preserve"> </w:t>
      </w:r>
      <w:r>
        <w:t>derecho a</w:t>
      </w:r>
      <w:r>
        <w:rPr>
          <w:spacing w:val="-1"/>
        </w:rPr>
        <w:t xml:space="preserve"> </w:t>
      </w:r>
      <w:r>
        <w:t>la</w:t>
      </w:r>
      <w:r>
        <w:rPr>
          <w:spacing w:val="-1"/>
        </w:rPr>
        <w:t xml:space="preserve"> </w:t>
      </w:r>
      <w:r>
        <w:t>libertad personal, contenido en el</w:t>
      </w:r>
      <w:r>
        <w:rPr>
          <w:spacing w:val="-1"/>
        </w:rPr>
        <w:t xml:space="preserve"> </w:t>
      </w:r>
      <w:r>
        <w:t>artículo</w:t>
      </w:r>
      <w:r>
        <w:rPr>
          <w:spacing w:val="-5"/>
        </w:rPr>
        <w:t xml:space="preserve"> </w:t>
      </w:r>
      <w:r>
        <w:t>7 de</w:t>
      </w:r>
      <w:r>
        <w:rPr>
          <w:spacing w:val="-3"/>
        </w:rPr>
        <w:t xml:space="preserve"> </w:t>
      </w:r>
      <w:r>
        <w:t>la</w:t>
      </w:r>
      <w:r>
        <w:rPr>
          <w:spacing w:val="-1"/>
        </w:rPr>
        <w:t xml:space="preserve"> </w:t>
      </w:r>
      <w:r>
        <w:t>Convención</w:t>
      </w:r>
      <w:r>
        <w:rPr>
          <w:spacing w:val="-1"/>
        </w:rPr>
        <w:t xml:space="preserve"> </w:t>
      </w:r>
      <w:r>
        <w:t>Americana, en relación con su obligación de respeto contenida en el artículo 1.1 del mismo instrumento, en perjuicio de las personas que fueron detenidas arbitrariamente, en perjuicio de las personas nombradas en los Anexos I, y III.</w:t>
      </w:r>
    </w:p>
    <w:p w14:paraId="2745AB7E" w14:textId="77777777" w:rsidR="006F1C3E" w:rsidRDefault="006F1C3E">
      <w:pPr>
        <w:pStyle w:val="Textoindependiente"/>
        <w:spacing w:before="8"/>
        <w:jc w:val="left"/>
        <w:rPr>
          <w:sz w:val="19"/>
        </w:rPr>
      </w:pPr>
    </w:p>
    <w:p w14:paraId="36D0D8BD" w14:textId="77777777" w:rsidR="006F1C3E" w:rsidRDefault="00736CA7">
      <w:pPr>
        <w:pStyle w:val="Prrafodelista"/>
        <w:numPr>
          <w:ilvl w:val="3"/>
          <w:numId w:val="16"/>
        </w:numPr>
        <w:tabs>
          <w:tab w:val="left" w:pos="1304"/>
        </w:tabs>
        <w:rPr>
          <w:i/>
          <w:sz w:val="20"/>
        </w:rPr>
      </w:pPr>
      <w:bookmarkStart w:id="429" w:name="_bookmark399"/>
      <w:bookmarkEnd w:id="429"/>
      <w:r>
        <w:rPr>
          <w:i/>
          <w:w w:val="95"/>
          <w:sz w:val="20"/>
        </w:rPr>
        <w:t>Sobre</w:t>
      </w:r>
      <w:r>
        <w:rPr>
          <w:i/>
          <w:spacing w:val="21"/>
          <w:sz w:val="20"/>
        </w:rPr>
        <w:t xml:space="preserve"> </w:t>
      </w:r>
      <w:r>
        <w:rPr>
          <w:i/>
          <w:w w:val="95"/>
          <w:sz w:val="20"/>
        </w:rPr>
        <w:t>los</w:t>
      </w:r>
      <w:r>
        <w:rPr>
          <w:i/>
          <w:spacing w:val="24"/>
          <w:sz w:val="20"/>
        </w:rPr>
        <w:t xml:space="preserve"> </w:t>
      </w:r>
      <w:r>
        <w:rPr>
          <w:i/>
          <w:w w:val="95"/>
          <w:sz w:val="20"/>
        </w:rPr>
        <w:t>alegados</w:t>
      </w:r>
      <w:r>
        <w:rPr>
          <w:i/>
          <w:spacing w:val="26"/>
          <w:sz w:val="20"/>
        </w:rPr>
        <w:t xml:space="preserve"> </w:t>
      </w:r>
      <w:r>
        <w:rPr>
          <w:i/>
          <w:w w:val="95"/>
          <w:sz w:val="20"/>
        </w:rPr>
        <w:t>de</w:t>
      </w:r>
      <w:r>
        <w:rPr>
          <w:i/>
          <w:w w:val="95"/>
          <w:sz w:val="20"/>
        </w:rPr>
        <w:t>splazamientos</w:t>
      </w:r>
      <w:r>
        <w:rPr>
          <w:i/>
          <w:spacing w:val="27"/>
          <w:sz w:val="20"/>
        </w:rPr>
        <w:t xml:space="preserve"> </w:t>
      </w:r>
      <w:r>
        <w:rPr>
          <w:i/>
          <w:spacing w:val="-2"/>
          <w:w w:val="95"/>
          <w:sz w:val="20"/>
        </w:rPr>
        <w:t>forzados</w:t>
      </w:r>
    </w:p>
    <w:p w14:paraId="0517ADF2" w14:textId="77777777" w:rsidR="006F1C3E" w:rsidRDefault="006F1C3E">
      <w:pPr>
        <w:pStyle w:val="Textoindependiente"/>
        <w:spacing w:before="8"/>
        <w:jc w:val="left"/>
        <w:rPr>
          <w:i/>
          <w:sz w:val="19"/>
        </w:rPr>
      </w:pPr>
    </w:p>
    <w:p w14:paraId="7878C3E0" w14:textId="77777777" w:rsidR="006F1C3E" w:rsidRDefault="00736CA7">
      <w:pPr>
        <w:pStyle w:val="Prrafodelista"/>
        <w:numPr>
          <w:ilvl w:val="0"/>
          <w:numId w:val="24"/>
        </w:numPr>
        <w:tabs>
          <w:tab w:val="left" w:pos="827"/>
        </w:tabs>
        <w:ind w:left="117" w:right="251" w:firstLine="0"/>
        <w:jc w:val="both"/>
        <w:rPr>
          <w:sz w:val="20"/>
        </w:rPr>
      </w:pPr>
      <w:r>
        <w:rPr>
          <w:sz w:val="20"/>
        </w:rPr>
        <w:t>Esta</w:t>
      </w:r>
      <w:r>
        <w:rPr>
          <w:spacing w:val="-9"/>
          <w:sz w:val="20"/>
        </w:rPr>
        <w:t xml:space="preserve"> </w:t>
      </w:r>
      <w:r>
        <w:rPr>
          <w:sz w:val="20"/>
        </w:rPr>
        <w:t>Corte</w:t>
      </w:r>
      <w:r>
        <w:rPr>
          <w:spacing w:val="-8"/>
          <w:sz w:val="20"/>
        </w:rPr>
        <w:t xml:space="preserve"> </w:t>
      </w:r>
      <w:r>
        <w:rPr>
          <w:sz w:val="20"/>
        </w:rPr>
        <w:t>ha</w:t>
      </w:r>
      <w:r>
        <w:rPr>
          <w:spacing w:val="-6"/>
          <w:sz w:val="20"/>
        </w:rPr>
        <w:t xml:space="preserve"> </w:t>
      </w:r>
      <w:r>
        <w:rPr>
          <w:sz w:val="20"/>
        </w:rPr>
        <w:t>señalado</w:t>
      </w:r>
      <w:r>
        <w:rPr>
          <w:spacing w:val="-3"/>
          <w:sz w:val="20"/>
        </w:rPr>
        <w:t xml:space="preserve"> </w:t>
      </w:r>
      <w:r>
        <w:rPr>
          <w:sz w:val="20"/>
        </w:rPr>
        <w:t>que</w:t>
      </w:r>
      <w:r>
        <w:rPr>
          <w:spacing w:val="-8"/>
          <w:sz w:val="20"/>
        </w:rPr>
        <w:t xml:space="preserve"> </w:t>
      </w:r>
      <w:r>
        <w:rPr>
          <w:sz w:val="20"/>
        </w:rPr>
        <w:t>el</w:t>
      </w:r>
      <w:r>
        <w:rPr>
          <w:spacing w:val="-6"/>
          <w:sz w:val="20"/>
        </w:rPr>
        <w:t xml:space="preserve"> </w:t>
      </w:r>
      <w:r>
        <w:rPr>
          <w:sz w:val="20"/>
        </w:rPr>
        <w:t>derecho</w:t>
      </w:r>
      <w:r>
        <w:rPr>
          <w:spacing w:val="-8"/>
          <w:sz w:val="20"/>
        </w:rPr>
        <w:t xml:space="preserve"> </w:t>
      </w:r>
      <w:r>
        <w:rPr>
          <w:sz w:val="20"/>
        </w:rPr>
        <w:t>de</w:t>
      </w:r>
      <w:r>
        <w:rPr>
          <w:spacing w:val="-5"/>
          <w:sz w:val="20"/>
        </w:rPr>
        <w:t xml:space="preserve"> </w:t>
      </w:r>
      <w:r>
        <w:rPr>
          <w:sz w:val="20"/>
        </w:rPr>
        <w:t>circulación</w:t>
      </w:r>
      <w:r>
        <w:rPr>
          <w:spacing w:val="-3"/>
          <w:sz w:val="20"/>
        </w:rPr>
        <w:t xml:space="preserve"> </w:t>
      </w:r>
      <w:r>
        <w:rPr>
          <w:sz w:val="20"/>
        </w:rPr>
        <w:t>y</w:t>
      </w:r>
      <w:r>
        <w:rPr>
          <w:spacing w:val="-9"/>
          <w:sz w:val="20"/>
        </w:rPr>
        <w:t xml:space="preserve"> </w:t>
      </w:r>
      <w:r>
        <w:rPr>
          <w:sz w:val="20"/>
        </w:rPr>
        <w:t>de</w:t>
      </w:r>
      <w:r>
        <w:rPr>
          <w:spacing w:val="-8"/>
          <w:sz w:val="20"/>
        </w:rPr>
        <w:t xml:space="preserve"> </w:t>
      </w:r>
      <w:r>
        <w:rPr>
          <w:sz w:val="20"/>
        </w:rPr>
        <w:t>residencia,</w:t>
      </w:r>
      <w:r>
        <w:rPr>
          <w:spacing w:val="-2"/>
          <w:sz w:val="20"/>
        </w:rPr>
        <w:t xml:space="preserve"> </w:t>
      </w:r>
      <w:r>
        <w:rPr>
          <w:sz w:val="20"/>
        </w:rPr>
        <w:t>establecido</w:t>
      </w:r>
      <w:r>
        <w:rPr>
          <w:spacing w:val="-8"/>
          <w:sz w:val="20"/>
        </w:rPr>
        <w:t xml:space="preserve"> </w:t>
      </w:r>
      <w:r>
        <w:rPr>
          <w:sz w:val="20"/>
        </w:rPr>
        <w:t>en</w:t>
      </w:r>
      <w:r>
        <w:rPr>
          <w:spacing w:val="-1"/>
          <w:sz w:val="20"/>
        </w:rPr>
        <w:t xml:space="preserve"> </w:t>
      </w:r>
      <w:r>
        <w:rPr>
          <w:sz w:val="20"/>
        </w:rPr>
        <w:t xml:space="preserve">el artículo 22.1 de la Convención, es una condición indispensable para el libre desarrollo de la persona. Dicho artículo contempla, </w:t>
      </w:r>
      <w:r>
        <w:rPr>
          <w:i/>
          <w:sz w:val="20"/>
        </w:rPr>
        <w:t>inter alia</w:t>
      </w:r>
      <w:r>
        <w:rPr>
          <w:sz w:val="20"/>
        </w:rPr>
        <w:t>, lo siguiente: a) el derecho de quienes se encuentren</w:t>
      </w:r>
      <w:r>
        <w:rPr>
          <w:spacing w:val="-1"/>
          <w:sz w:val="20"/>
        </w:rPr>
        <w:t xml:space="preserve"> </w:t>
      </w:r>
      <w:r>
        <w:rPr>
          <w:sz w:val="20"/>
        </w:rPr>
        <w:t>legalmente dentro de</w:t>
      </w:r>
      <w:r>
        <w:rPr>
          <w:spacing w:val="-3"/>
          <w:sz w:val="20"/>
        </w:rPr>
        <w:t xml:space="preserve"> </w:t>
      </w:r>
      <w:r>
        <w:rPr>
          <w:sz w:val="20"/>
        </w:rPr>
        <w:t>un</w:t>
      </w:r>
      <w:r>
        <w:rPr>
          <w:spacing w:val="-1"/>
          <w:sz w:val="20"/>
        </w:rPr>
        <w:t xml:space="preserve"> </w:t>
      </w:r>
      <w:r>
        <w:rPr>
          <w:sz w:val="20"/>
        </w:rPr>
        <w:t xml:space="preserve">Estado a circular libremente en él </w:t>
      </w:r>
      <w:r>
        <w:rPr>
          <w:sz w:val="20"/>
        </w:rPr>
        <w:t>y</w:t>
      </w:r>
      <w:r>
        <w:rPr>
          <w:spacing w:val="-2"/>
          <w:sz w:val="20"/>
        </w:rPr>
        <w:t xml:space="preserve"> </w:t>
      </w:r>
      <w:r>
        <w:rPr>
          <w:sz w:val="20"/>
        </w:rPr>
        <w:t>escoger su</w:t>
      </w:r>
      <w:r>
        <w:rPr>
          <w:spacing w:val="-1"/>
          <w:sz w:val="20"/>
        </w:rPr>
        <w:t xml:space="preserve"> </w:t>
      </w:r>
      <w:r>
        <w:rPr>
          <w:sz w:val="20"/>
        </w:rPr>
        <w:t>lugar de residencia, y b) el derecho de éstos de ingresar, permanecer y salir del territorio del Estado</w:t>
      </w:r>
    </w:p>
    <w:p w14:paraId="4BFF5399" w14:textId="77777777" w:rsidR="006F1C3E" w:rsidRDefault="006F1C3E">
      <w:pPr>
        <w:pStyle w:val="Textoindependiente"/>
        <w:jc w:val="left"/>
      </w:pPr>
    </w:p>
    <w:p w14:paraId="1D36EBBA" w14:textId="77777777" w:rsidR="006F1C3E" w:rsidRDefault="006F1C3E">
      <w:pPr>
        <w:pStyle w:val="Textoindependiente"/>
        <w:jc w:val="left"/>
      </w:pPr>
    </w:p>
    <w:p w14:paraId="5EFDFB8F" w14:textId="77777777" w:rsidR="006F1C3E" w:rsidRDefault="006F1C3E">
      <w:pPr>
        <w:pStyle w:val="Textoindependiente"/>
        <w:jc w:val="left"/>
      </w:pPr>
    </w:p>
    <w:p w14:paraId="50A8979B" w14:textId="77777777" w:rsidR="006F1C3E" w:rsidRDefault="006F1C3E">
      <w:pPr>
        <w:pStyle w:val="Textoindependiente"/>
        <w:jc w:val="left"/>
      </w:pPr>
    </w:p>
    <w:p w14:paraId="6ECCFC68" w14:textId="77777777" w:rsidR="006F1C3E" w:rsidRDefault="006F1C3E">
      <w:pPr>
        <w:pStyle w:val="Textoindependiente"/>
        <w:jc w:val="left"/>
      </w:pPr>
    </w:p>
    <w:p w14:paraId="48FC1F96" w14:textId="77777777" w:rsidR="006F1C3E" w:rsidRDefault="00736CA7">
      <w:pPr>
        <w:pStyle w:val="Textoindependiente"/>
        <w:spacing w:before="8"/>
        <w:jc w:val="left"/>
        <w:rPr>
          <w:sz w:val="12"/>
        </w:rPr>
      </w:pPr>
      <w:r>
        <w:pict w14:anchorId="39D80159">
          <v:rect id="docshape86" o:spid="_x0000_s1104" style="position:absolute;margin-left:70.9pt;margin-top:8.9pt;width:2in;height:.6pt;z-index:-15685632;mso-wrap-distance-left:0;mso-wrap-distance-right:0;mso-position-horizontal-relative:page" fillcolor="black" stroked="f">
            <w10:wrap type="topAndBottom" anchorx="page"/>
          </v:rect>
        </w:pict>
      </w:r>
    </w:p>
    <w:p w14:paraId="0B549670" w14:textId="77777777" w:rsidR="006F1C3E" w:rsidRDefault="00736CA7">
      <w:pPr>
        <w:spacing w:before="103"/>
        <w:ind w:left="118" w:right="161"/>
        <w:jc w:val="both"/>
        <w:rPr>
          <w:sz w:val="16"/>
        </w:rPr>
      </w:pPr>
      <w:bookmarkStart w:id="430" w:name="_bookmark400"/>
      <w:bookmarkEnd w:id="430"/>
      <w:r>
        <w:rPr>
          <w:sz w:val="16"/>
          <w:vertAlign w:val="superscript"/>
        </w:rPr>
        <w:t>322</w:t>
      </w:r>
      <w:r>
        <w:rPr>
          <w:spacing w:val="80"/>
          <w:sz w:val="16"/>
        </w:rPr>
        <w:t xml:space="preserve">  </w:t>
      </w:r>
      <w:r>
        <w:rPr>
          <w:i/>
          <w:sz w:val="16"/>
        </w:rPr>
        <w:t>Caso</w:t>
      </w:r>
      <w:r>
        <w:rPr>
          <w:i/>
          <w:spacing w:val="-11"/>
          <w:sz w:val="16"/>
        </w:rPr>
        <w:t xml:space="preserve"> </w:t>
      </w:r>
      <w:r>
        <w:rPr>
          <w:i/>
          <w:sz w:val="16"/>
        </w:rPr>
        <w:t>Defensor</w:t>
      </w:r>
      <w:r>
        <w:rPr>
          <w:i/>
          <w:spacing w:val="-11"/>
          <w:sz w:val="16"/>
        </w:rPr>
        <w:t xml:space="preserve"> </w:t>
      </w:r>
      <w:r>
        <w:rPr>
          <w:i/>
          <w:sz w:val="16"/>
        </w:rPr>
        <w:t>de</w:t>
      </w:r>
      <w:r>
        <w:rPr>
          <w:i/>
          <w:spacing w:val="-10"/>
          <w:sz w:val="16"/>
        </w:rPr>
        <w:t xml:space="preserve"> </w:t>
      </w:r>
      <w:r>
        <w:rPr>
          <w:i/>
          <w:sz w:val="16"/>
        </w:rPr>
        <w:t>Derechos</w:t>
      </w:r>
      <w:r>
        <w:rPr>
          <w:i/>
          <w:spacing w:val="-9"/>
          <w:sz w:val="16"/>
        </w:rPr>
        <w:t xml:space="preserve"> </w:t>
      </w:r>
      <w:r>
        <w:rPr>
          <w:i/>
          <w:sz w:val="16"/>
        </w:rPr>
        <w:t>Humanos</w:t>
      </w:r>
      <w:r>
        <w:rPr>
          <w:i/>
          <w:spacing w:val="-12"/>
          <w:sz w:val="16"/>
        </w:rPr>
        <w:t xml:space="preserve"> </w:t>
      </w:r>
      <w:r>
        <w:rPr>
          <w:i/>
          <w:sz w:val="16"/>
        </w:rPr>
        <w:t>y</w:t>
      </w:r>
      <w:r>
        <w:rPr>
          <w:i/>
          <w:spacing w:val="-11"/>
          <w:sz w:val="16"/>
        </w:rPr>
        <w:t xml:space="preserve"> </w:t>
      </w:r>
      <w:r>
        <w:rPr>
          <w:i/>
          <w:sz w:val="16"/>
        </w:rPr>
        <w:t>otros</w:t>
      </w:r>
      <w:r>
        <w:rPr>
          <w:i/>
          <w:spacing w:val="-12"/>
          <w:sz w:val="16"/>
        </w:rPr>
        <w:t xml:space="preserve"> </w:t>
      </w:r>
      <w:r>
        <w:rPr>
          <w:i/>
          <w:sz w:val="16"/>
        </w:rPr>
        <w:t>Vs.</w:t>
      </w:r>
      <w:r>
        <w:rPr>
          <w:i/>
          <w:spacing w:val="-13"/>
          <w:sz w:val="16"/>
        </w:rPr>
        <w:t xml:space="preserve"> </w:t>
      </w:r>
      <w:r>
        <w:rPr>
          <w:i/>
          <w:sz w:val="16"/>
        </w:rPr>
        <w:t>Guatemala,</w:t>
      </w:r>
      <w:r>
        <w:rPr>
          <w:i/>
          <w:spacing w:val="-11"/>
          <w:sz w:val="16"/>
        </w:rPr>
        <w:t xml:space="preserve"> </w:t>
      </w:r>
      <w:r>
        <w:rPr>
          <w:i/>
          <w:sz w:val="16"/>
        </w:rPr>
        <w:t>supra</w:t>
      </w:r>
      <w:r>
        <w:rPr>
          <w:sz w:val="16"/>
        </w:rPr>
        <w:t>,</w:t>
      </w:r>
      <w:r>
        <w:rPr>
          <w:spacing w:val="-13"/>
          <w:sz w:val="16"/>
        </w:rPr>
        <w:t xml:space="preserve"> </w:t>
      </w:r>
      <w:r>
        <w:rPr>
          <w:sz w:val="16"/>
        </w:rPr>
        <w:t>párr.</w:t>
      </w:r>
      <w:r>
        <w:rPr>
          <w:spacing w:val="-13"/>
          <w:sz w:val="16"/>
        </w:rPr>
        <w:t xml:space="preserve"> </w:t>
      </w:r>
      <w:r>
        <w:rPr>
          <w:sz w:val="16"/>
        </w:rPr>
        <w:t>141,</w:t>
      </w:r>
      <w:r>
        <w:rPr>
          <w:spacing w:val="-13"/>
          <w:sz w:val="16"/>
        </w:rPr>
        <w:t xml:space="preserve"> </w:t>
      </w:r>
      <w:r>
        <w:rPr>
          <w:sz w:val="16"/>
        </w:rPr>
        <w:t>y</w:t>
      </w:r>
      <w:r>
        <w:rPr>
          <w:spacing w:val="-11"/>
          <w:sz w:val="16"/>
        </w:rPr>
        <w:t xml:space="preserve"> </w:t>
      </w:r>
      <w:r>
        <w:rPr>
          <w:i/>
          <w:sz w:val="16"/>
        </w:rPr>
        <w:t>Caso</w:t>
      </w:r>
      <w:r>
        <w:rPr>
          <w:i/>
          <w:spacing w:val="-4"/>
          <w:sz w:val="16"/>
        </w:rPr>
        <w:t xml:space="preserve"> </w:t>
      </w:r>
      <w:r>
        <w:rPr>
          <w:i/>
          <w:sz w:val="16"/>
        </w:rPr>
        <w:t>Pueblo</w:t>
      </w:r>
      <w:r>
        <w:rPr>
          <w:i/>
          <w:spacing w:val="-4"/>
          <w:sz w:val="16"/>
        </w:rPr>
        <w:t xml:space="preserve"> </w:t>
      </w:r>
      <w:r>
        <w:rPr>
          <w:i/>
          <w:sz w:val="16"/>
        </w:rPr>
        <w:t>Indígena</w:t>
      </w:r>
      <w:r>
        <w:rPr>
          <w:i/>
          <w:spacing w:val="-6"/>
          <w:sz w:val="16"/>
        </w:rPr>
        <w:t xml:space="preserve"> </w:t>
      </w:r>
      <w:r>
        <w:rPr>
          <w:i/>
          <w:sz w:val="16"/>
        </w:rPr>
        <w:t>Xucuru</w:t>
      </w:r>
      <w:r>
        <w:rPr>
          <w:i/>
          <w:spacing w:val="-11"/>
          <w:sz w:val="16"/>
        </w:rPr>
        <w:t xml:space="preserve"> </w:t>
      </w:r>
      <w:r>
        <w:rPr>
          <w:i/>
          <w:sz w:val="16"/>
        </w:rPr>
        <w:t>y sus</w:t>
      </w:r>
      <w:r>
        <w:rPr>
          <w:i/>
          <w:spacing w:val="-6"/>
          <w:sz w:val="16"/>
        </w:rPr>
        <w:t xml:space="preserve"> </w:t>
      </w:r>
      <w:r>
        <w:rPr>
          <w:i/>
          <w:sz w:val="16"/>
        </w:rPr>
        <w:t>miembros</w:t>
      </w:r>
      <w:r>
        <w:rPr>
          <w:i/>
          <w:spacing w:val="-7"/>
          <w:sz w:val="16"/>
        </w:rPr>
        <w:t xml:space="preserve"> </w:t>
      </w:r>
      <w:r>
        <w:rPr>
          <w:i/>
          <w:sz w:val="16"/>
        </w:rPr>
        <w:t>Vs.</w:t>
      </w:r>
      <w:r>
        <w:rPr>
          <w:i/>
          <w:spacing w:val="-6"/>
          <w:sz w:val="16"/>
        </w:rPr>
        <w:t xml:space="preserve"> </w:t>
      </w:r>
      <w:r>
        <w:rPr>
          <w:i/>
          <w:sz w:val="16"/>
        </w:rPr>
        <w:t>Brasil.</w:t>
      </w:r>
      <w:r>
        <w:rPr>
          <w:i/>
          <w:spacing w:val="-6"/>
          <w:sz w:val="16"/>
        </w:rPr>
        <w:t xml:space="preserve"> </w:t>
      </w:r>
      <w:r>
        <w:rPr>
          <w:i/>
          <w:sz w:val="16"/>
        </w:rPr>
        <w:t>Excepciones</w:t>
      </w:r>
      <w:r>
        <w:rPr>
          <w:i/>
          <w:spacing w:val="-7"/>
          <w:sz w:val="16"/>
        </w:rPr>
        <w:t xml:space="preserve"> </w:t>
      </w:r>
      <w:r>
        <w:rPr>
          <w:i/>
          <w:sz w:val="16"/>
        </w:rPr>
        <w:t>Preliminares,</w:t>
      </w:r>
      <w:r>
        <w:rPr>
          <w:i/>
          <w:spacing w:val="-8"/>
          <w:sz w:val="16"/>
        </w:rPr>
        <w:t xml:space="preserve"> </w:t>
      </w:r>
      <w:r>
        <w:rPr>
          <w:i/>
          <w:sz w:val="16"/>
        </w:rPr>
        <w:t>Fondo,</w:t>
      </w:r>
      <w:r>
        <w:rPr>
          <w:i/>
          <w:spacing w:val="-13"/>
          <w:sz w:val="16"/>
        </w:rPr>
        <w:t xml:space="preserve"> </w:t>
      </w:r>
      <w:r>
        <w:rPr>
          <w:i/>
          <w:sz w:val="16"/>
        </w:rPr>
        <w:t>Reparaciones</w:t>
      </w:r>
      <w:r>
        <w:rPr>
          <w:i/>
          <w:spacing w:val="-7"/>
          <w:sz w:val="16"/>
        </w:rPr>
        <w:t xml:space="preserve"> </w:t>
      </w:r>
      <w:r>
        <w:rPr>
          <w:i/>
          <w:sz w:val="16"/>
        </w:rPr>
        <w:t>y</w:t>
      </w:r>
      <w:r>
        <w:rPr>
          <w:i/>
          <w:spacing w:val="-5"/>
          <w:sz w:val="16"/>
        </w:rPr>
        <w:t xml:space="preserve"> </w:t>
      </w:r>
      <w:r>
        <w:rPr>
          <w:i/>
          <w:sz w:val="16"/>
        </w:rPr>
        <w:t>Costas</w:t>
      </w:r>
      <w:r>
        <w:rPr>
          <w:sz w:val="16"/>
        </w:rPr>
        <w:t>.</w:t>
      </w:r>
      <w:r>
        <w:rPr>
          <w:spacing w:val="-8"/>
          <w:sz w:val="16"/>
        </w:rPr>
        <w:t xml:space="preserve"> </w:t>
      </w:r>
      <w:r>
        <w:rPr>
          <w:sz w:val="16"/>
        </w:rPr>
        <w:t>Sentencia</w:t>
      </w:r>
      <w:r>
        <w:rPr>
          <w:spacing w:val="-6"/>
          <w:sz w:val="16"/>
        </w:rPr>
        <w:t xml:space="preserve"> </w:t>
      </w:r>
      <w:r>
        <w:rPr>
          <w:sz w:val="16"/>
        </w:rPr>
        <w:t>de</w:t>
      </w:r>
      <w:r>
        <w:rPr>
          <w:spacing w:val="-10"/>
          <w:sz w:val="16"/>
        </w:rPr>
        <w:t xml:space="preserve"> </w:t>
      </w:r>
      <w:r>
        <w:rPr>
          <w:sz w:val="16"/>
        </w:rPr>
        <w:t>5</w:t>
      </w:r>
      <w:r>
        <w:rPr>
          <w:spacing w:val="-6"/>
          <w:sz w:val="16"/>
        </w:rPr>
        <w:t xml:space="preserve"> </w:t>
      </w:r>
      <w:r>
        <w:rPr>
          <w:sz w:val="16"/>
        </w:rPr>
        <w:t>de</w:t>
      </w:r>
      <w:r>
        <w:rPr>
          <w:spacing w:val="-7"/>
          <w:sz w:val="16"/>
        </w:rPr>
        <w:t xml:space="preserve"> </w:t>
      </w:r>
      <w:r>
        <w:rPr>
          <w:sz w:val="16"/>
        </w:rPr>
        <w:t>febrero</w:t>
      </w:r>
      <w:r>
        <w:rPr>
          <w:spacing w:val="-7"/>
          <w:sz w:val="16"/>
        </w:rPr>
        <w:t xml:space="preserve"> </w:t>
      </w:r>
      <w:r>
        <w:rPr>
          <w:sz w:val="16"/>
        </w:rPr>
        <w:t>de</w:t>
      </w:r>
      <w:r>
        <w:rPr>
          <w:spacing w:val="-7"/>
          <w:sz w:val="16"/>
        </w:rPr>
        <w:t xml:space="preserve"> </w:t>
      </w:r>
      <w:r>
        <w:rPr>
          <w:sz w:val="16"/>
        </w:rPr>
        <w:t>2018. Serie C No. 346</w:t>
      </w:r>
      <w:r>
        <w:rPr>
          <w:i/>
          <w:sz w:val="16"/>
        </w:rPr>
        <w:t xml:space="preserve">, </w:t>
      </w:r>
      <w:r>
        <w:rPr>
          <w:sz w:val="16"/>
        </w:rPr>
        <w:t>párr. 174.</w:t>
      </w:r>
    </w:p>
    <w:p w14:paraId="471BEB1A" w14:textId="77777777" w:rsidR="006F1C3E" w:rsidRDefault="00736CA7">
      <w:pPr>
        <w:spacing w:before="60"/>
        <w:ind w:left="118" w:right="102"/>
        <w:jc w:val="both"/>
        <w:rPr>
          <w:sz w:val="16"/>
        </w:rPr>
      </w:pPr>
      <w:bookmarkStart w:id="431" w:name="_bookmark401"/>
      <w:bookmarkEnd w:id="431"/>
      <w:r>
        <w:rPr>
          <w:sz w:val="16"/>
          <w:vertAlign w:val="superscript"/>
        </w:rPr>
        <w:t>323</w:t>
      </w:r>
      <w:r>
        <w:rPr>
          <w:spacing w:val="34"/>
          <w:sz w:val="16"/>
        </w:rPr>
        <w:t xml:space="preserve">  </w:t>
      </w:r>
      <w:r>
        <w:rPr>
          <w:i/>
          <w:sz w:val="16"/>
        </w:rPr>
        <w:t>Cfr.</w:t>
      </w:r>
      <w:r>
        <w:rPr>
          <w:i/>
          <w:spacing w:val="-15"/>
          <w:sz w:val="16"/>
        </w:rPr>
        <w:t xml:space="preserve"> </w:t>
      </w:r>
      <w:r>
        <w:rPr>
          <w:i/>
          <w:sz w:val="16"/>
        </w:rPr>
        <w:t>Caso</w:t>
      </w:r>
      <w:r>
        <w:rPr>
          <w:i/>
          <w:spacing w:val="-13"/>
          <w:sz w:val="16"/>
        </w:rPr>
        <w:t xml:space="preserve"> </w:t>
      </w:r>
      <w:r>
        <w:rPr>
          <w:i/>
          <w:sz w:val="16"/>
        </w:rPr>
        <w:t>Vélez</w:t>
      </w:r>
      <w:r>
        <w:rPr>
          <w:i/>
          <w:spacing w:val="-15"/>
          <w:sz w:val="16"/>
        </w:rPr>
        <w:t xml:space="preserve"> </w:t>
      </w:r>
      <w:r>
        <w:rPr>
          <w:i/>
          <w:sz w:val="16"/>
        </w:rPr>
        <w:t>Restrepo</w:t>
      </w:r>
      <w:r>
        <w:rPr>
          <w:i/>
          <w:spacing w:val="-14"/>
          <w:sz w:val="16"/>
        </w:rPr>
        <w:t xml:space="preserve"> </w:t>
      </w:r>
      <w:r>
        <w:rPr>
          <w:i/>
          <w:sz w:val="16"/>
        </w:rPr>
        <w:t>y</w:t>
      </w:r>
      <w:r>
        <w:rPr>
          <w:i/>
          <w:spacing w:val="-12"/>
          <w:sz w:val="16"/>
        </w:rPr>
        <w:t xml:space="preserve"> </w:t>
      </w:r>
      <w:r>
        <w:rPr>
          <w:i/>
          <w:sz w:val="16"/>
        </w:rPr>
        <w:t>Familiares</w:t>
      </w:r>
      <w:r>
        <w:rPr>
          <w:i/>
          <w:spacing w:val="-14"/>
          <w:sz w:val="16"/>
        </w:rPr>
        <w:t xml:space="preserve"> </w:t>
      </w:r>
      <w:r>
        <w:rPr>
          <w:i/>
          <w:sz w:val="16"/>
        </w:rPr>
        <w:t>Vs.</w:t>
      </w:r>
      <w:r>
        <w:rPr>
          <w:i/>
          <w:spacing w:val="-15"/>
          <w:sz w:val="16"/>
        </w:rPr>
        <w:t xml:space="preserve"> </w:t>
      </w:r>
      <w:r>
        <w:rPr>
          <w:i/>
          <w:sz w:val="16"/>
        </w:rPr>
        <w:t>Colombia.</w:t>
      </w:r>
      <w:r>
        <w:rPr>
          <w:i/>
          <w:spacing w:val="-14"/>
          <w:sz w:val="16"/>
        </w:rPr>
        <w:t xml:space="preserve"> </w:t>
      </w:r>
      <w:r>
        <w:rPr>
          <w:i/>
          <w:sz w:val="16"/>
        </w:rPr>
        <w:t>Excepción</w:t>
      </w:r>
      <w:r>
        <w:rPr>
          <w:i/>
          <w:spacing w:val="-14"/>
          <w:sz w:val="16"/>
        </w:rPr>
        <w:t xml:space="preserve"> </w:t>
      </w:r>
      <w:r>
        <w:rPr>
          <w:i/>
          <w:sz w:val="16"/>
        </w:rPr>
        <w:t>Preliminar,</w:t>
      </w:r>
      <w:r>
        <w:rPr>
          <w:i/>
          <w:spacing w:val="-14"/>
          <w:sz w:val="16"/>
        </w:rPr>
        <w:t xml:space="preserve"> </w:t>
      </w:r>
      <w:r>
        <w:rPr>
          <w:i/>
          <w:sz w:val="16"/>
        </w:rPr>
        <w:t>Fondo,</w:t>
      </w:r>
      <w:r>
        <w:rPr>
          <w:i/>
          <w:spacing w:val="-14"/>
          <w:sz w:val="16"/>
        </w:rPr>
        <w:t xml:space="preserve"> </w:t>
      </w:r>
      <w:r>
        <w:rPr>
          <w:i/>
          <w:sz w:val="16"/>
        </w:rPr>
        <w:t>Reparaciones</w:t>
      </w:r>
      <w:r>
        <w:rPr>
          <w:i/>
          <w:spacing w:val="-14"/>
          <w:sz w:val="16"/>
        </w:rPr>
        <w:t xml:space="preserve"> </w:t>
      </w:r>
      <w:r>
        <w:rPr>
          <w:i/>
          <w:sz w:val="16"/>
        </w:rPr>
        <w:t>y</w:t>
      </w:r>
      <w:r>
        <w:rPr>
          <w:i/>
          <w:spacing w:val="-14"/>
          <w:sz w:val="16"/>
        </w:rPr>
        <w:t xml:space="preserve"> </w:t>
      </w:r>
      <w:r>
        <w:rPr>
          <w:i/>
          <w:sz w:val="16"/>
        </w:rPr>
        <w:t>Costas</w:t>
      </w:r>
      <w:r>
        <w:rPr>
          <w:sz w:val="16"/>
        </w:rPr>
        <w:t>.</w:t>
      </w:r>
      <w:r>
        <w:rPr>
          <w:spacing w:val="-14"/>
          <w:sz w:val="16"/>
        </w:rPr>
        <w:t xml:space="preserve"> </w:t>
      </w:r>
      <w:r>
        <w:rPr>
          <w:sz w:val="16"/>
        </w:rPr>
        <w:t xml:space="preserve">Sentencia </w:t>
      </w:r>
      <w:bookmarkStart w:id="432" w:name="_bookmark402"/>
      <w:bookmarkEnd w:id="432"/>
      <w:r>
        <w:rPr>
          <w:sz w:val="16"/>
        </w:rPr>
        <w:t>de</w:t>
      </w:r>
      <w:r>
        <w:rPr>
          <w:spacing w:val="-7"/>
          <w:sz w:val="16"/>
        </w:rPr>
        <w:t xml:space="preserve"> </w:t>
      </w:r>
      <w:r>
        <w:rPr>
          <w:sz w:val="16"/>
        </w:rPr>
        <w:t>3</w:t>
      </w:r>
      <w:r>
        <w:rPr>
          <w:spacing w:val="-4"/>
          <w:sz w:val="16"/>
        </w:rPr>
        <w:t xml:space="preserve"> </w:t>
      </w:r>
      <w:r>
        <w:rPr>
          <w:sz w:val="16"/>
        </w:rPr>
        <w:t>de</w:t>
      </w:r>
      <w:r>
        <w:rPr>
          <w:spacing w:val="-5"/>
          <w:sz w:val="16"/>
        </w:rPr>
        <w:t xml:space="preserve"> </w:t>
      </w:r>
      <w:r>
        <w:rPr>
          <w:sz w:val="16"/>
        </w:rPr>
        <w:t>septiembre</w:t>
      </w:r>
      <w:r>
        <w:rPr>
          <w:spacing w:val="-13"/>
          <w:sz w:val="16"/>
        </w:rPr>
        <w:t xml:space="preserve"> </w:t>
      </w:r>
      <w:r>
        <w:rPr>
          <w:sz w:val="16"/>
        </w:rPr>
        <w:t>de</w:t>
      </w:r>
      <w:r>
        <w:rPr>
          <w:spacing w:val="-9"/>
          <w:sz w:val="16"/>
        </w:rPr>
        <w:t xml:space="preserve"> </w:t>
      </w:r>
      <w:r>
        <w:rPr>
          <w:sz w:val="16"/>
        </w:rPr>
        <w:t>2012</w:t>
      </w:r>
      <w:r>
        <w:rPr>
          <w:spacing w:val="-5"/>
          <w:sz w:val="16"/>
        </w:rPr>
        <w:t xml:space="preserve"> </w:t>
      </w:r>
      <w:r>
        <w:rPr>
          <w:sz w:val="16"/>
        </w:rPr>
        <w:t>Serie</w:t>
      </w:r>
      <w:r>
        <w:rPr>
          <w:spacing w:val="-9"/>
          <w:sz w:val="16"/>
        </w:rPr>
        <w:t xml:space="preserve"> </w:t>
      </w:r>
      <w:r>
        <w:rPr>
          <w:sz w:val="16"/>
        </w:rPr>
        <w:t>C</w:t>
      </w:r>
      <w:r>
        <w:rPr>
          <w:spacing w:val="-5"/>
          <w:sz w:val="16"/>
        </w:rPr>
        <w:t xml:space="preserve"> </w:t>
      </w:r>
      <w:r>
        <w:rPr>
          <w:sz w:val="16"/>
        </w:rPr>
        <w:t>No.</w:t>
      </w:r>
      <w:r>
        <w:rPr>
          <w:spacing w:val="-10"/>
          <w:sz w:val="16"/>
        </w:rPr>
        <w:t xml:space="preserve"> </w:t>
      </w:r>
      <w:r>
        <w:rPr>
          <w:sz w:val="16"/>
        </w:rPr>
        <w:t>248,</w:t>
      </w:r>
      <w:r>
        <w:rPr>
          <w:spacing w:val="-10"/>
          <w:sz w:val="16"/>
        </w:rPr>
        <w:t xml:space="preserve"> </w:t>
      </w:r>
      <w:r>
        <w:rPr>
          <w:sz w:val="16"/>
        </w:rPr>
        <w:t>párr.</w:t>
      </w:r>
      <w:r>
        <w:rPr>
          <w:spacing w:val="-6"/>
          <w:sz w:val="16"/>
        </w:rPr>
        <w:t xml:space="preserve"> </w:t>
      </w:r>
      <w:r>
        <w:rPr>
          <w:sz w:val="16"/>
        </w:rPr>
        <w:t>201,</w:t>
      </w:r>
      <w:r>
        <w:rPr>
          <w:spacing w:val="-10"/>
          <w:sz w:val="16"/>
        </w:rPr>
        <w:t xml:space="preserve"> </w:t>
      </w:r>
      <w:r>
        <w:rPr>
          <w:sz w:val="16"/>
        </w:rPr>
        <w:t>y</w:t>
      </w:r>
      <w:r>
        <w:rPr>
          <w:spacing w:val="-7"/>
          <w:sz w:val="16"/>
        </w:rPr>
        <w:t xml:space="preserve"> </w:t>
      </w:r>
      <w:r>
        <w:rPr>
          <w:i/>
          <w:sz w:val="16"/>
        </w:rPr>
        <w:t>Caso</w:t>
      </w:r>
      <w:r>
        <w:rPr>
          <w:i/>
          <w:spacing w:val="-8"/>
          <w:sz w:val="16"/>
        </w:rPr>
        <w:t xml:space="preserve"> </w:t>
      </w:r>
      <w:r>
        <w:rPr>
          <w:i/>
          <w:sz w:val="16"/>
        </w:rPr>
        <w:t>Alvarado</w:t>
      </w:r>
      <w:r>
        <w:rPr>
          <w:i/>
          <w:spacing w:val="-5"/>
          <w:sz w:val="16"/>
        </w:rPr>
        <w:t xml:space="preserve"> </w:t>
      </w:r>
      <w:r>
        <w:rPr>
          <w:i/>
          <w:sz w:val="16"/>
        </w:rPr>
        <w:t>Espinoza</w:t>
      </w:r>
      <w:r>
        <w:rPr>
          <w:i/>
          <w:spacing w:val="-6"/>
          <w:sz w:val="16"/>
        </w:rPr>
        <w:t xml:space="preserve"> </w:t>
      </w:r>
      <w:r>
        <w:rPr>
          <w:i/>
          <w:sz w:val="16"/>
        </w:rPr>
        <w:t>y</w:t>
      </w:r>
      <w:r>
        <w:rPr>
          <w:i/>
          <w:spacing w:val="-7"/>
          <w:sz w:val="16"/>
        </w:rPr>
        <w:t xml:space="preserve"> </w:t>
      </w:r>
      <w:r>
        <w:rPr>
          <w:i/>
          <w:sz w:val="16"/>
        </w:rPr>
        <w:t>otros</w:t>
      </w:r>
      <w:r>
        <w:rPr>
          <w:i/>
          <w:spacing w:val="-9"/>
          <w:sz w:val="16"/>
        </w:rPr>
        <w:t xml:space="preserve"> </w:t>
      </w:r>
      <w:r>
        <w:rPr>
          <w:i/>
          <w:sz w:val="16"/>
        </w:rPr>
        <w:t>Vs.</w:t>
      </w:r>
      <w:r>
        <w:rPr>
          <w:i/>
          <w:spacing w:val="-10"/>
          <w:sz w:val="16"/>
        </w:rPr>
        <w:t xml:space="preserve"> </w:t>
      </w:r>
      <w:r>
        <w:rPr>
          <w:i/>
          <w:sz w:val="16"/>
        </w:rPr>
        <w:t>México,</w:t>
      </w:r>
      <w:r>
        <w:rPr>
          <w:i/>
          <w:spacing w:val="-6"/>
          <w:sz w:val="16"/>
        </w:rPr>
        <w:t xml:space="preserve"> </w:t>
      </w:r>
      <w:r>
        <w:rPr>
          <w:i/>
          <w:sz w:val="16"/>
        </w:rPr>
        <w:t>supra,</w:t>
      </w:r>
      <w:r>
        <w:rPr>
          <w:i/>
          <w:spacing w:val="-1"/>
          <w:sz w:val="16"/>
        </w:rPr>
        <w:t xml:space="preserve"> </w:t>
      </w:r>
      <w:r>
        <w:rPr>
          <w:sz w:val="16"/>
        </w:rPr>
        <w:t>párr.</w:t>
      </w:r>
      <w:r>
        <w:rPr>
          <w:spacing w:val="-1"/>
          <w:sz w:val="16"/>
        </w:rPr>
        <w:t xml:space="preserve"> </w:t>
      </w:r>
      <w:r>
        <w:rPr>
          <w:sz w:val="16"/>
        </w:rPr>
        <w:t>276.</w:t>
      </w:r>
    </w:p>
    <w:p w14:paraId="151728ED" w14:textId="77777777" w:rsidR="006F1C3E" w:rsidRDefault="00736CA7">
      <w:pPr>
        <w:spacing w:before="60"/>
        <w:ind w:left="117" w:right="246"/>
        <w:jc w:val="both"/>
        <w:rPr>
          <w:sz w:val="16"/>
        </w:rPr>
      </w:pPr>
      <w:r>
        <w:rPr>
          <w:sz w:val="16"/>
          <w:vertAlign w:val="superscript"/>
        </w:rPr>
        <w:t>324</w:t>
      </w:r>
      <w:r>
        <w:rPr>
          <w:spacing w:val="80"/>
          <w:w w:val="150"/>
          <w:sz w:val="16"/>
        </w:rPr>
        <w:t xml:space="preserve">  </w:t>
      </w:r>
      <w:r>
        <w:rPr>
          <w:i/>
          <w:sz w:val="16"/>
        </w:rPr>
        <w:t>Caso</w:t>
      </w:r>
      <w:r>
        <w:rPr>
          <w:i/>
          <w:spacing w:val="-7"/>
          <w:sz w:val="16"/>
        </w:rPr>
        <w:t xml:space="preserve"> </w:t>
      </w:r>
      <w:r>
        <w:rPr>
          <w:i/>
          <w:sz w:val="16"/>
        </w:rPr>
        <w:t>Myrna</w:t>
      </w:r>
      <w:r>
        <w:rPr>
          <w:i/>
          <w:spacing w:val="-10"/>
          <w:sz w:val="16"/>
        </w:rPr>
        <w:t xml:space="preserve"> </w:t>
      </w:r>
      <w:r>
        <w:rPr>
          <w:i/>
          <w:sz w:val="16"/>
        </w:rPr>
        <w:t>Mack</w:t>
      </w:r>
      <w:r>
        <w:rPr>
          <w:i/>
          <w:spacing w:val="-6"/>
          <w:sz w:val="16"/>
        </w:rPr>
        <w:t xml:space="preserve"> </w:t>
      </w:r>
      <w:r>
        <w:rPr>
          <w:i/>
          <w:sz w:val="16"/>
        </w:rPr>
        <w:t>Chang</w:t>
      </w:r>
      <w:r>
        <w:rPr>
          <w:i/>
          <w:spacing w:val="-4"/>
          <w:sz w:val="16"/>
        </w:rPr>
        <w:t xml:space="preserve"> </w:t>
      </w:r>
      <w:r>
        <w:rPr>
          <w:i/>
          <w:sz w:val="16"/>
        </w:rPr>
        <w:t>Vs.</w:t>
      </w:r>
      <w:r>
        <w:rPr>
          <w:i/>
          <w:spacing w:val="-6"/>
          <w:sz w:val="16"/>
        </w:rPr>
        <w:t xml:space="preserve"> </w:t>
      </w:r>
      <w:r>
        <w:rPr>
          <w:i/>
          <w:sz w:val="16"/>
        </w:rPr>
        <w:t>Guatemala,</w:t>
      </w:r>
      <w:r>
        <w:rPr>
          <w:i/>
          <w:spacing w:val="-3"/>
          <w:sz w:val="16"/>
        </w:rPr>
        <w:t xml:space="preserve"> </w:t>
      </w:r>
      <w:r>
        <w:rPr>
          <w:i/>
          <w:sz w:val="16"/>
        </w:rPr>
        <w:t>supra</w:t>
      </w:r>
      <w:r>
        <w:rPr>
          <w:sz w:val="16"/>
        </w:rPr>
        <w:t>,</w:t>
      </w:r>
      <w:r>
        <w:rPr>
          <w:spacing w:val="-8"/>
          <w:sz w:val="16"/>
        </w:rPr>
        <w:t xml:space="preserve"> </w:t>
      </w:r>
      <w:r>
        <w:rPr>
          <w:sz w:val="16"/>
        </w:rPr>
        <w:t>párr.</w:t>
      </w:r>
      <w:r>
        <w:rPr>
          <w:spacing w:val="-8"/>
          <w:sz w:val="16"/>
        </w:rPr>
        <w:t xml:space="preserve"> </w:t>
      </w:r>
      <w:r>
        <w:rPr>
          <w:sz w:val="16"/>
        </w:rPr>
        <w:t>199,</w:t>
      </w:r>
      <w:r>
        <w:rPr>
          <w:spacing w:val="-8"/>
          <w:sz w:val="16"/>
        </w:rPr>
        <w:t xml:space="preserve"> </w:t>
      </w:r>
      <w:r>
        <w:rPr>
          <w:sz w:val="16"/>
        </w:rPr>
        <w:t>y</w:t>
      </w:r>
      <w:r>
        <w:rPr>
          <w:spacing w:val="-7"/>
          <w:sz w:val="16"/>
        </w:rPr>
        <w:t xml:space="preserve"> </w:t>
      </w:r>
      <w:r>
        <w:rPr>
          <w:i/>
          <w:sz w:val="16"/>
        </w:rPr>
        <w:t>Caso</w:t>
      </w:r>
      <w:r>
        <w:rPr>
          <w:i/>
          <w:spacing w:val="-4"/>
          <w:sz w:val="16"/>
        </w:rPr>
        <w:t xml:space="preserve"> </w:t>
      </w:r>
      <w:r>
        <w:rPr>
          <w:i/>
          <w:sz w:val="16"/>
        </w:rPr>
        <w:t>Digna</w:t>
      </w:r>
      <w:r>
        <w:rPr>
          <w:i/>
          <w:spacing w:val="-6"/>
          <w:sz w:val="16"/>
        </w:rPr>
        <w:t xml:space="preserve"> </w:t>
      </w:r>
      <w:r>
        <w:rPr>
          <w:i/>
          <w:sz w:val="16"/>
        </w:rPr>
        <w:t>Ocho</w:t>
      </w:r>
      <w:r>
        <w:rPr>
          <w:i/>
          <w:spacing w:val="-7"/>
          <w:sz w:val="16"/>
        </w:rPr>
        <w:t xml:space="preserve"> </w:t>
      </w:r>
      <w:r>
        <w:rPr>
          <w:i/>
          <w:sz w:val="16"/>
        </w:rPr>
        <w:t>y</w:t>
      </w:r>
      <w:r>
        <w:rPr>
          <w:i/>
          <w:spacing w:val="-4"/>
          <w:sz w:val="16"/>
        </w:rPr>
        <w:t xml:space="preserve"> </w:t>
      </w:r>
      <w:r>
        <w:rPr>
          <w:i/>
          <w:sz w:val="16"/>
        </w:rPr>
        <w:t>Familiares</w:t>
      </w:r>
      <w:r>
        <w:rPr>
          <w:i/>
          <w:spacing w:val="-7"/>
          <w:sz w:val="16"/>
        </w:rPr>
        <w:t xml:space="preserve"> </w:t>
      </w:r>
      <w:r>
        <w:rPr>
          <w:i/>
          <w:sz w:val="16"/>
        </w:rPr>
        <w:t>Vs.</w:t>
      </w:r>
      <w:r>
        <w:rPr>
          <w:i/>
          <w:spacing w:val="-8"/>
          <w:sz w:val="16"/>
        </w:rPr>
        <w:t xml:space="preserve"> </w:t>
      </w:r>
      <w:r>
        <w:rPr>
          <w:i/>
          <w:sz w:val="16"/>
        </w:rPr>
        <w:t>México,</w:t>
      </w:r>
      <w:r>
        <w:rPr>
          <w:i/>
          <w:spacing w:val="-4"/>
          <w:sz w:val="16"/>
        </w:rPr>
        <w:t xml:space="preserve"> </w:t>
      </w:r>
      <w:r>
        <w:rPr>
          <w:i/>
          <w:sz w:val="16"/>
        </w:rPr>
        <w:t>supra</w:t>
      </w:r>
      <w:r>
        <w:rPr>
          <w:sz w:val="16"/>
        </w:rPr>
        <w:t>, párr. 118.</w:t>
      </w:r>
    </w:p>
    <w:p w14:paraId="3489D5D4" w14:textId="77777777" w:rsidR="006F1C3E" w:rsidRDefault="006F1C3E">
      <w:pPr>
        <w:jc w:val="both"/>
        <w:rPr>
          <w:sz w:val="16"/>
        </w:rPr>
        <w:sectPr w:rsidR="006F1C3E">
          <w:pgSz w:w="12240" w:h="15840"/>
          <w:pgMar w:top="1340" w:right="1160" w:bottom="1700" w:left="1300" w:header="0" w:footer="1437" w:gutter="0"/>
          <w:cols w:space="720"/>
        </w:sectPr>
      </w:pPr>
    </w:p>
    <w:p w14:paraId="26DCF5AB" w14:textId="77777777" w:rsidR="006F1C3E" w:rsidRDefault="00736CA7">
      <w:pPr>
        <w:pStyle w:val="Textoindependiente"/>
        <w:spacing w:before="79"/>
        <w:ind w:left="117" w:right="251"/>
      </w:pPr>
      <w:r>
        <w:t>sin</w:t>
      </w:r>
      <w:r>
        <w:rPr>
          <w:spacing w:val="-18"/>
        </w:rPr>
        <w:t xml:space="preserve"> </w:t>
      </w:r>
      <w:r>
        <w:t>interferencia</w:t>
      </w:r>
      <w:r>
        <w:rPr>
          <w:spacing w:val="-18"/>
        </w:rPr>
        <w:t xml:space="preserve"> </w:t>
      </w:r>
      <w:r>
        <w:t>ilegal.</w:t>
      </w:r>
      <w:r>
        <w:rPr>
          <w:spacing w:val="-17"/>
        </w:rPr>
        <w:t xml:space="preserve"> </w:t>
      </w:r>
      <w:r>
        <w:t>Así,</w:t>
      </w:r>
      <w:r>
        <w:rPr>
          <w:spacing w:val="-18"/>
        </w:rPr>
        <w:t xml:space="preserve"> </w:t>
      </w:r>
      <w:r>
        <w:t>el</w:t>
      </w:r>
      <w:r>
        <w:rPr>
          <w:spacing w:val="-17"/>
        </w:rPr>
        <w:t xml:space="preserve"> </w:t>
      </w:r>
      <w:r>
        <w:t>disfrute</w:t>
      </w:r>
      <w:r>
        <w:rPr>
          <w:spacing w:val="-18"/>
        </w:rPr>
        <w:t xml:space="preserve"> </w:t>
      </w:r>
      <w:r>
        <w:t>de</w:t>
      </w:r>
      <w:r>
        <w:rPr>
          <w:spacing w:val="-16"/>
        </w:rPr>
        <w:t xml:space="preserve"> </w:t>
      </w:r>
      <w:r>
        <w:t>este</w:t>
      </w:r>
      <w:r>
        <w:rPr>
          <w:spacing w:val="-17"/>
        </w:rPr>
        <w:t xml:space="preserve"> </w:t>
      </w:r>
      <w:r>
        <w:t>derecho</w:t>
      </w:r>
      <w:r>
        <w:rPr>
          <w:spacing w:val="-18"/>
        </w:rPr>
        <w:t xml:space="preserve"> </w:t>
      </w:r>
      <w:r>
        <w:t>no</w:t>
      </w:r>
      <w:r>
        <w:rPr>
          <w:spacing w:val="-17"/>
        </w:rPr>
        <w:t xml:space="preserve"> </w:t>
      </w:r>
      <w:r>
        <w:t>depende</w:t>
      </w:r>
      <w:r>
        <w:rPr>
          <w:spacing w:val="-18"/>
        </w:rPr>
        <w:t xml:space="preserve"> </w:t>
      </w:r>
      <w:r>
        <w:t>de</w:t>
      </w:r>
      <w:r>
        <w:rPr>
          <w:spacing w:val="-18"/>
        </w:rPr>
        <w:t xml:space="preserve"> </w:t>
      </w:r>
      <w:r>
        <w:t>ningún</w:t>
      </w:r>
      <w:r>
        <w:rPr>
          <w:spacing w:val="-17"/>
        </w:rPr>
        <w:t xml:space="preserve"> </w:t>
      </w:r>
      <w:r>
        <w:t>objetivo</w:t>
      </w:r>
      <w:r>
        <w:rPr>
          <w:spacing w:val="-18"/>
        </w:rPr>
        <w:t xml:space="preserve"> </w:t>
      </w:r>
      <w:r>
        <w:t>o</w:t>
      </w:r>
      <w:r>
        <w:rPr>
          <w:spacing w:val="-15"/>
        </w:rPr>
        <w:t xml:space="preserve"> </w:t>
      </w:r>
      <w:r>
        <w:t>motivo en particular de la persona que desea circular o permanecer en un lugar</w:t>
      </w:r>
      <w:hyperlink w:anchor="_bookmark403" w:history="1">
        <w:r>
          <w:rPr>
            <w:position w:val="7"/>
            <w:sz w:val="13"/>
          </w:rPr>
          <w:t>325</w:t>
        </w:r>
      </w:hyperlink>
      <w:r>
        <w:t>.</w:t>
      </w:r>
    </w:p>
    <w:p w14:paraId="05C957D3" w14:textId="77777777" w:rsidR="006F1C3E" w:rsidRDefault="00736CA7">
      <w:pPr>
        <w:pStyle w:val="Prrafodelista"/>
        <w:numPr>
          <w:ilvl w:val="0"/>
          <w:numId w:val="24"/>
        </w:numPr>
        <w:tabs>
          <w:tab w:val="left" w:pos="829"/>
        </w:tabs>
        <w:spacing w:before="118"/>
        <w:ind w:left="117" w:right="252" w:firstLine="0"/>
        <w:jc w:val="both"/>
        <w:rPr>
          <w:sz w:val="20"/>
        </w:rPr>
      </w:pPr>
      <w:r>
        <w:rPr>
          <w:sz w:val="20"/>
        </w:rPr>
        <w:t>En esa línea, el dere</w:t>
      </w:r>
      <w:r>
        <w:rPr>
          <w:sz w:val="20"/>
        </w:rPr>
        <w:t>cho a la libertad de circulación y residencia incluye “el derecho a no ser desplazado forzadamente dentro de un Estado Parte en la misma”</w:t>
      </w:r>
      <w:hyperlink w:anchor="_bookmark404" w:history="1">
        <w:r>
          <w:rPr>
            <w:position w:val="7"/>
            <w:sz w:val="13"/>
          </w:rPr>
          <w:t>326</w:t>
        </w:r>
      </w:hyperlink>
      <w:r>
        <w:rPr>
          <w:sz w:val="20"/>
        </w:rPr>
        <w:t>. Conforme a sus obligaciones de respeto y garantía</w:t>
      </w:r>
      <w:r>
        <w:rPr>
          <w:sz w:val="20"/>
        </w:rPr>
        <w:t>, los Estados se encuentran obligados a abstenerse de acciones</w:t>
      </w:r>
      <w:r>
        <w:rPr>
          <w:spacing w:val="-5"/>
          <w:sz w:val="20"/>
        </w:rPr>
        <w:t xml:space="preserve"> </w:t>
      </w:r>
      <w:r>
        <w:rPr>
          <w:sz w:val="20"/>
        </w:rPr>
        <w:t>y</w:t>
      </w:r>
      <w:r>
        <w:rPr>
          <w:spacing w:val="-2"/>
          <w:sz w:val="20"/>
        </w:rPr>
        <w:t xml:space="preserve"> </w:t>
      </w:r>
      <w:r>
        <w:rPr>
          <w:sz w:val="20"/>
        </w:rPr>
        <w:t>omisiones</w:t>
      </w:r>
      <w:r>
        <w:rPr>
          <w:spacing w:val="-5"/>
          <w:sz w:val="20"/>
        </w:rPr>
        <w:t xml:space="preserve"> </w:t>
      </w:r>
      <w:r>
        <w:rPr>
          <w:sz w:val="20"/>
        </w:rPr>
        <w:t>que</w:t>
      </w:r>
      <w:r>
        <w:rPr>
          <w:spacing w:val="-8"/>
          <w:sz w:val="20"/>
        </w:rPr>
        <w:t xml:space="preserve"> </w:t>
      </w:r>
      <w:r>
        <w:rPr>
          <w:sz w:val="20"/>
        </w:rPr>
        <w:t>puedan</w:t>
      </w:r>
      <w:r>
        <w:rPr>
          <w:spacing w:val="-3"/>
          <w:sz w:val="20"/>
        </w:rPr>
        <w:t xml:space="preserve"> </w:t>
      </w:r>
      <w:r>
        <w:rPr>
          <w:sz w:val="20"/>
        </w:rPr>
        <w:t>ser</w:t>
      </w:r>
      <w:r>
        <w:rPr>
          <w:spacing w:val="-8"/>
          <w:sz w:val="20"/>
        </w:rPr>
        <w:t xml:space="preserve"> </w:t>
      </w:r>
      <w:r>
        <w:rPr>
          <w:sz w:val="20"/>
        </w:rPr>
        <w:t>generadoras</w:t>
      </w:r>
      <w:r>
        <w:rPr>
          <w:spacing w:val="-7"/>
          <w:sz w:val="20"/>
        </w:rPr>
        <w:t xml:space="preserve"> </w:t>
      </w:r>
      <w:r>
        <w:rPr>
          <w:sz w:val="20"/>
        </w:rPr>
        <w:t>de</w:t>
      </w:r>
      <w:r>
        <w:rPr>
          <w:spacing w:val="-5"/>
          <w:sz w:val="20"/>
        </w:rPr>
        <w:t xml:space="preserve"> </w:t>
      </w:r>
      <w:r>
        <w:rPr>
          <w:sz w:val="20"/>
        </w:rPr>
        <w:t>situaciones</w:t>
      </w:r>
      <w:r>
        <w:rPr>
          <w:spacing w:val="-5"/>
          <w:sz w:val="20"/>
        </w:rPr>
        <w:t xml:space="preserve"> </w:t>
      </w:r>
      <w:r>
        <w:rPr>
          <w:sz w:val="20"/>
        </w:rPr>
        <w:t>de</w:t>
      </w:r>
      <w:r>
        <w:rPr>
          <w:spacing w:val="-5"/>
          <w:sz w:val="20"/>
        </w:rPr>
        <w:t xml:space="preserve"> </w:t>
      </w:r>
      <w:r>
        <w:rPr>
          <w:sz w:val="20"/>
        </w:rPr>
        <w:t>desplazamiento</w:t>
      </w:r>
      <w:r>
        <w:rPr>
          <w:spacing w:val="-7"/>
          <w:sz w:val="20"/>
        </w:rPr>
        <w:t xml:space="preserve"> </w:t>
      </w:r>
      <w:r>
        <w:rPr>
          <w:sz w:val="20"/>
        </w:rPr>
        <w:t>forzado; así como a adoptar todas las medidas positivas para revertir y responder adecuadamente situaciones</w:t>
      </w:r>
      <w:r>
        <w:rPr>
          <w:spacing w:val="-3"/>
          <w:sz w:val="20"/>
        </w:rPr>
        <w:t xml:space="preserve"> </w:t>
      </w:r>
      <w:r>
        <w:rPr>
          <w:sz w:val="20"/>
        </w:rPr>
        <w:t>de</w:t>
      </w:r>
      <w:r>
        <w:rPr>
          <w:spacing w:val="-3"/>
          <w:sz w:val="20"/>
        </w:rPr>
        <w:t xml:space="preserve"> </w:t>
      </w:r>
      <w:r>
        <w:rPr>
          <w:sz w:val="20"/>
        </w:rPr>
        <w:t>desplazamiento forzado que hayan sido causadas</w:t>
      </w:r>
      <w:r>
        <w:rPr>
          <w:spacing w:val="-2"/>
          <w:sz w:val="20"/>
        </w:rPr>
        <w:t xml:space="preserve"> </w:t>
      </w:r>
      <w:r>
        <w:rPr>
          <w:sz w:val="20"/>
        </w:rPr>
        <w:t>tanto por acciones estatales como por parte de actores no estatales.</w:t>
      </w:r>
    </w:p>
    <w:p w14:paraId="183ADDB2" w14:textId="77777777" w:rsidR="006F1C3E" w:rsidRDefault="00736CA7">
      <w:pPr>
        <w:pStyle w:val="Prrafodelista"/>
        <w:numPr>
          <w:ilvl w:val="0"/>
          <w:numId w:val="24"/>
        </w:numPr>
        <w:tabs>
          <w:tab w:val="left" w:pos="829"/>
        </w:tabs>
        <w:spacing w:before="120"/>
        <w:ind w:right="253" w:firstLine="1"/>
        <w:jc w:val="both"/>
        <w:rPr>
          <w:sz w:val="20"/>
        </w:rPr>
      </w:pPr>
      <w:r>
        <w:rPr>
          <w:sz w:val="20"/>
        </w:rPr>
        <w:t>Asimismo,</w:t>
      </w:r>
      <w:r>
        <w:rPr>
          <w:spacing w:val="-14"/>
          <w:sz w:val="20"/>
        </w:rPr>
        <w:t xml:space="preserve"> </w:t>
      </w:r>
      <w:r>
        <w:rPr>
          <w:sz w:val="20"/>
        </w:rPr>
        <w:t>la</w:t>
      </w:r>
      <w:r>
        <w:rPr>
          <w:spacing w:val="-11"/>
          <w:sz w:val="20"/>
        </w:rPr>
        <w:t xml:space="preserve"> </w:t>
      </w:r>
      <w:r>
        <w:rPr>
          <w:sz w:val="20"/>
        </w:rPr>
        <w:t>Corte</w:t>
      </w:r>
      <w:r>
        <w:rPr>
          <w:spacing w:val="-13"/>
          <w:sz w:val="20"/>
        </w:rPr>
        <w:t xml:space="preserve"> </w:t>
      </w:r>
      <w:r>
        <w:rPr>
          <w:sz w:val="20"/>
        </w:rPr>
        <w:t>ha</w:t>
      </w:r>
      <w:r>
        <w:rPr>
          <w:spacing w:val="-11"/>
          <w:sz w:val="20"/>
        </w:rPr>
        <w:t xml:space="preserve"> </w:t>
      </w:r>
      <w:r>
        <w:rPr>
          <w:sz w:val="20"/>
        </w:rPr>
        <w:t>señalad</w:t>
      </w:r>
      <w:r>
        <w:rPr>
          <w:sz w:val="20"/>
        </w:rPr>
        <w:t>o</w:t>
      </w:r>
      <w:r>
        <w:rPr>
          <w:spacing w:val="-17"/>
          <w:sz w:val="20"/>
        </w:rPr>
        <w:t xml:space="preserve"> </w:t>
      </w:r>
      <w:r>
        <w:rPr>
          <w:sz w:val="20"/>
        </w:rPr>
        <w:t>que</w:t>
      </w:r>
      <w:r>
        <w:rPr>
          <w:spacing w:val="-13"/>
          <w:sz w:val="20"/>
        </w:rPr>
        <w:t xml:space="preserve"> </w:t>
      </w:r>
      <w:r>
        <w:rPr>
          <w:sz w:val="20"/>
        </w:rPr>
        <w:t>el</w:t>
      </w:r>
      <w:r>
        <w:rPr>
          <w:spacing w:val="-11"/>
          <w:sz w:val="20"/>
        </w:rPr>
        <w:t xml:space="preserve"> </w:t>
      </w:r>
      <w:r>
        <w:rPr>
          <w:sz w:val="20"/>
        </w:rPr>
        <w:t>derecho</w:t>
      </w:r>
      <w:r>
        <w:rPr>
          <w:spacing w:val="-10"/>
          <w:sz w:val="20"/>
        </w:rPr>
        <w:t xml:space="preserve"> </w:t>
      </w:r>
      <w:r>
        <w:rPr>
          <w:sz w:val="20"/>
        </w:rPr>
        <w:t>de</w:t>
      </w:r>
      <w:r>
        <w:rPr>
          <w:spacing w:val="-17"/>
          <w:sz w:val="20"/>
        </w:rPr>
        <w:t xml:space="preserve"> </w:t>
      </w:r>
      <w:r>
        <w:rPr>
          <w:sz w:val="20"/>
        </w:rPr>
        <w:t>circulación</w:t>
      </w:r>
      <w:r>
        <w:rPr>
          <w:spacing w:val="-10"/>
          <w:sz w:val="20"/>
        </w:rPr>
        <w:t xml:space="preserve"> </w:t>
      </w:r>
      <w:r>
        <w:rPr>
          <w:sz w:val="20"/>
        </w:rPr>
        <w:t>y</w:t>
      </w:r>
      <w:r>
        <w:rPr>
          <w:spacing w:val="-12"/>
          <w:sz w:val="20"/>
        </w:rPr>
        <w:t xml:space="preserve"> </w:t>
      </w:r>
      <w:r>
        <w:rPr>
          <w:sz w:val="20"/>
        </w:rPr>
        <w:t>de</w:t>
      </w:r>
      <w:r>
        <w:rPr>
          <w:spacing w:val="-10"/>
          <w:sz w:val="20"/>
        </w:rPr>
        <w:t xml:space="preserve"> </w:t>
      </w:r>
      <w:r>
        <w:rPr>
          <w:sz w:val="20"/>
        </w:rPr>
        <w:t>residencia</w:t>
      </w:r>
      <w:r>
        <w:rPr>
          <w:spacing w:val="-11"/>
          <w:sz w:val="20"/>
        </w:rPr>
        <w:t xml:space="preserve"> </w:t>
      </w:r>
      <w:r>
        <w:rPr>
          <w:sz w:val="20"/>
        </w:rPr>
        <w:t>puede</w:t>
      </w:r>
      <w:r>
        <w:rPr>
          <w:spacing w:val="-13"/>
          <w:sz w:val="20"/>
        </w:rPr>
        <w:t xml:space="preserve"> </w:t>
      </w:r>
      <w:r>
        <w:rPr>
          <w:sz w:val="20"/>
        </w:rPr>
        <w:t>ser vulnerado por</w:t>
      </w:r>
      <w:r>
        <w:rPr>
          <w:spacing w:val="-3"/>
          <w:sz w:val="20"/>
        </w:rPr>
        <w:t xml:space="preserve"> </w:t>
      </w:r>
      <w:r>
        <w:rPr>
          <w:sz w:val="20"/>
        </w:rPr>
        <w:t>restricciones</w:t>
      </w:r>
      <w:r>
        <w:rPr>
          <w:spacing w:val="-4"/>
          <w:sz w:val="20"/>
        </w:rPr>
        <w:t xml:space="preserve"> </w:t>
      </w:r>
      <w:r>
        <w:rPr>
          <w:i/>
          <w:sz w:val="20"/>
        </w:rPr>
        <w:t>de</w:t>
      </w:r>
      <w:r>
        <w:rPr>
          <w:i/>
          <w:spacing w:val="-3"/>
          <w:sz w:val="20"/>
        </w:rPr>
        <w:t xml:space="preserve"> </w:t>
      </w:r>
      <w:r>
        <w:rPr>
          <w:i/>
          <w:sz w:val="20"/>
        </w:rPr>
        <w:t xml:space="preserve">facto </w:t>
      </w:r>
      <w:r>
        <w:rPr>
          <w:sz w:val="20"/>
        </w:rPr>
        <w:t>si el Estado</w:t>
      </w:r>
      <w:r>
        <w:rPr>
          <w:spacing w:val="-4"/>
          <w:sz w:val="20"/>
        </w:rPr>
        <w:t xml:space="preserve"> </w:t>
      </w:r>
      <w:r>
        <w:rPr>
          <w:sz w:val="20"/>
        </w:rPr>
        <w:t>no</w:t>
      </w:r>
      <w:r>
        <w:rPr>
          <w:spacing w:val="-3"/>
          <w:sz w:val="20"/>
        </w:rPr>
        <w:t xml:space="preserve"> </w:t>
      </w:r>
      <w:r>
        <w:rPr>
          <w:sz w:val="20"/>
        </w:rPr>
        <w:t>ha establecido las condiciones</w:t>
      </w:r>
      <w:r>
        <w:rPr>
          <w:spacing w:val="-3"/>
          <w:sz w:val="20"/>
        </w:rPr>
        <w:t xml:space="preserve"> </w:t>
      </w:r>
      <w:r>
        <w:rPr>
          <w:sz w:val="20"/>
        </w:rPr>
        <w:t>ni provisto los</w:t>
      </w:r>
      <w:r>
        <w:rPr>
          <w:spacing w:val="-6"/>
          <w:sz w:val="20"/>
        </w:rPr>
        <w:t xml:space="preserve"> </w:t>
      </w:r>
      <w:r>
        <w:rPr>
          <w:sz w:val="20"/>
        </w:rPr>
        <w:t>medios</w:t>
      </w:r>
      <w:r>
        <w:rPr>
          <w:spacing w:val="-6"/>
          <w:sz w:val="20"/>
        </w:rPr>
        <w:t xml:space="preserve"> </w:t>
      </w:r>
      <w:r>
        <w:rPr>
          <w:sz w:val="20"/>
        </w:rPr>
        <w:t>que</w:t>
      </w:r>
      <w:r>
        <w:rPr>
          <w:spacing w:val="-7"/>
          <w:sz w:val="20"/>
        </w:rPr>
        <w:t xml:space="preserve"> </w:t>
      </w:r>
      <w:r>
        <w:rPr>
          <w:sz w:val="20"/>
        </w:rPr>
        <w:t>permiten</w:t>
      </w:r>
      <w:r>
        <w:rPr>
          <w:spacing w:val="-5"/>
          <w:sz w:val="20"/>
        </w:rPr>
        <w:t xml:space="preserve"> </w:t>
      </w:r>
      <w:r>
        <w:rPr>
          <w:sz w:val="20"/>
        </w:rPr>
        <w:t>ejercerlo</w:t>
      </w:r>
      <w:hyperlink w:anchor="_bookmark405" w:history="1">
        <w:r>
          <w:rPr>
            <w:position w:val="7"/>
            <w:sz w:val="13"/>
          </w:rPr>
          <w:t>327</w:t>
        </w:r>
      </w:hyperlink>
      <w:r>
        <w:rPr>
          <w:sz w:val="20"/>
        </w:rPr>
        <w:t>.</w:t>
      </w:r>
      <w:r>
        <w:rPr>
          <w:spacing w:val="-6"/>
          <w:sz w:val="20"/>
        </w:rPr>
        <w:t xml:space="preserve"> </w:t>
      </w:r>
      <w:r>
        <w:rPr>
          <w:sz w:val="20"/>
        </w:rPr>
        <w:t>Por</w:t>
      </w:r>
      <w:r>
        <w:rPr>
          <w:spacing w:val="-4"/>
          <w:sz w:val="20"/>
        </w:rPr>
        <w:t xml:space="preserve"> </w:t>
      </w:r>
      <w:r>
        <w:rPr>
          <w:sz w:val="20"/>
        </w:rPr>
        <w:t>otra</w:t>
      </w:r>
      <w:r>
        <w:rPr>
          <w:spacing w:val="-5"/>
          <w:sz w:val="20"/>
        </w:rPr>
        <w:t xml:space="preserve"> </w:t>
      </w:r>
      <w:r>
        <w:rPr>
          <w:sz w:val="20"/>
        </w:rPr>
        <w:t>parte,</w:t>
      </w:r>
      <w:r>
        <w:rPr>
          <w:spacing w:val="-4"/>
          <w:sz w:val="20"/>
        </w:rPr>
        <w:t xml:space="preserve"> </w:t>
      </w:r>
      <w:r>
        <w:rPr>
          <w:sz w:val="20"/>
        </w:rPr>
        <w:t>el</w:t>
      </w:r>
      <w:r>
        <w:rPr>
          <w:spacing w:val="-3"/>
          <w:sz w:val="20"/>
        </w:rPr>
        <w:t xml:space="preserve"> </w:t>
      </w:r>
      <w:r>
        <w:rPr>
          <w:sz w:val="20"/>
        </w:rPr>
        <w:t>derecho</w:t>
      </w:r>
      <w:r>
        <w:rPr>
          <w:spacing w:val="-7"/>
          <w:sz w:val="20"/>
        </w:rPr>
        <w:t xml:space="preserve"> </w:t>
      </w:r>
      <w:r>
        <w:rPr>
          <w:sz w:val="20"/>
        </w:rPr>
        <w:t>de</w:t>
      </w:r>
      <w:r>
        <w:rPr>
          <w:spacing w:val="-4"/>
          <w:sz w:val="20"/>
        </w:rPr>
        <w:t xml:space="preserve"> </w:t>
      </w:r>
      <w:r>
        <w:rPr>
          <w:sz w:val="20"/>
        </w:rPr>
        <w:t>circulación</w:t>
      </w:r>
      <w:r>
        <w:rPr>
          <w:spacing w:val="-5"/>
          <w:sz w:val="20"/>
        </w:rPr>
        <w:t xml:space="preserve"> </w:t>
      </w:r>
      <w:r>
        <w:rPr>
          <w:sz w:val="20"/>
        </w:rPr>
        <w:t>y</w:t>
      </w:r>
      <w:r>
        <w:rPr>
          <w:spacing w:val="-4"/>
          <w:sz w:val="20"/>
        </w:rPr>
        <w:t xml:space="preserve"> </w:t>
      </w:r>
      <w:r>
        <w:rPr>
          <w:sz w:val="20"/>
        </w:rPr>
        <w:t>de</w:t>
      </w:r>
      <w:r>
        <w:rPr>
          <w:spacing w:val="-4"/>
          <w:sz w:val="20"/>
        </w:rPr>
        <w:t xml:space="preserve"> </w:t>
      </w:r>
      <w:r>
        <w:rPr>
          <w:sz w:val="20"/>
        </w:rPr>
        <w:t>residencia puede resultar afectado cuando una persona es víctima de amenazas u hostigamientos y el Estado</w:t>
      </w:r>
      <w:r>
        <w:rPr>
          <w:spacing w:val="-6"/>
          <w:sz w:val="20"/>
        </w:rPr>
        <w:t xml:space="preserve"> </w:t>
      </w:r>
      <w:r>
        <w:rPr>
          <w:sz w:val="20"/>
        </w:rPr>
        <w:t>no</w:t>
      </w:r>
      <w:r>
        <w:rPr>
          <w:spacing w:val="-4"/>
          <w:sz w:val="20"/>
        </w:rPr>
        <w:t xml:space="preserve"> </w:t>
      </w:r>
      <w:r>
        <w:rPr>
          <w:sz w:val="20"/>
        </w:rPr>
        <w:t>provee</w:t>
      </w:r>
      <w:r>
        <w:rPr>
          <w:spacing w:val="-2"/>
          <w:sz w:val="20"/>
        </w:rPr>
        <w:t xml:space="preserve"> </w:t>
      </w:r>
      <w:r>
        <w:rPr>
          <w:sz w:val="20"/>
        </w:rPr>
        <w:t>las</w:t>
      </w:r>
      <w:r>
        <w:rPr>
          <w:spacing w:val="-4"/>
          <w:sz w:val="20"/>
        </w:rPr>
        <w:t xml:space="preserve"> </w:t>
      </w:r>
      <w:r>
        <w:rPr>
          <w:sz w:val="20"/>
        </w:rPr>
        <w:t>garantías</w:t>
      </w:r>
      <w:r>
        <w:rPr>
          <w:spacing w:val="-6"/>
          <w:sz w:val="20"/>
        </w:rPr>
        <w:t xml:space="preserve"> </w:t>
      </w:r>
      <w:r>
        <w:rPr>
          <w:sz w:val="20"/>
        </w:rPr>
        <w:t>necesarias</w:t>
      </w:r>
      <w:r>
        <w:rPr>
          <w:spacing w:val="-4"/>
          <w:sz w:val="20"/>
        </w:rPr>
        <w:t xml:space="preserve"> </w:t>
      </w:r>
      <w:r>
        <w:rPr>
          <w:sz w:val="20"/>
        </w:rPr>
        <w:t>para que</w:t>
      </w:r>
      <w:r>
        <w:rPr>
          <w:spacing w:val="-7"/>
          <w:sz w:val="20"/>
        </w:rPr>
        <w:t xml:space="preserve"> </w:t>
      </w:r>
      <w:r>
        <w:rPr>
          <w:sz w:val="20"/>
        </w:rPr>
        <w:t>pueda</w:t>
      </w:r>
      <w:r>
        <w:rPr>
          <w:spacing w:val="-3"/>
          <w:sz w:val="20"/>
        </w:rPr>
        <w:t xml:space="preserve"> </w:t>
      </w:r>
      <w:r>
        <w:rPr>
          <w:sz w:val="20"/>
        </w:rPr>
        <w:t>transitar</w:t>
      </w:r>
      <w:r>
        <w:rPr>
          <w:spacing w:val="-2"/>
          <w:sz w:val="20"/>
        </w:rPr>
        <w:t xml:space="preserve"> </w:t>
      </w:r>
      <w:r>
        <w:rPr>
          <w:sz w:val="20"/>
        </w:rPr>
        <w:t>y resi</w:t>
      </w:r>
      <w:r>
        <w:rPr>
          <w:sz w:val="20"/>
        </w:rPr>
        <w:t>dir</w:t>
      </w:r>
      <w:r>
        <w:rPr>
          <w:spacing w:val="-4"/>
          <w:sz w:val="20"/>
        </w:rPr>
        <w:t xml:space="preserve"> </w:t>
      </w:r>
      <w:r>
        <w:rPr>
          <w:sz w:val="20"/>
        </w:rPr>
        <w:t>libremente en el territorio</w:t>
      </w:r>
      <w:r>
        <w:rPr>
          <w:spacing w:val="-13"/>
          <w:sz w:val="20"/>
        </w:rPr>
        <w:t xml:space="preserve"> </w:t>
      </w:r>
      <w:r>
        <w:rPr>
          <w:sz w:val="20"/>
        </w:rPr>
        <w:t>de</w:t>
      </w:r>
      <w:r>
        <w:rPr>
          <w:spacing w:val="-12"/>
          <w:sz w:val="20"/>
        </w:rPr>
        <w:t xml:space="preserve"> </w:t>
      </w:r>
      <w:r>
        <w:rPr>
          <w:sz w:val="20"/>
        </w:rPr>
        <w:t>que</w:t>
      </w:r>
      <w:r>
        <w:rPr>
          <w:spacing w:val="-13"/>
          <w:sz w:val="20"/>
        </w:rPr>
        <w:t xml:space="preserve"> </w:t>
      </w:r>
      <w:r>
        <w:rPr>
          <w:sz w:val="20"/>
        </w:rPr>
        <w:t>se</w:t>
      </w:r>
      <w:r>
        <w:rPr>
          <w:spacing w:val="-15"/>
          <w:sz w:val="20"/>
        </w:rPr>
        <w:t xml:space="preserve"> </w:t>
      </w:r>
      <w:r>
        <w:rPr>
          <w:sz w:val="20"/>
        </w:rPr>
        <w:t>trate,</w:t>
      </w:r>
      <w:r>
        <w:rPr>
          <w:spacing w:val="-14"/>
          <w:sz w:val="20"/>
        </w:rPr>
        <w:t xml:space="preserve"> </w:t>
      </w:r>
      <w:r>
        <w:rPr>
          <w:sz w:val="20"/>
        </w:rPr>
        <w:t>incluso</w:t>
      </w:r>
      <w:r>
        <w:rPr>
          <w:spacing w:val="-12"/>
          <w:sz w:val="20"/>
        </w:rPr>
        <w:t xml:space="preserve"> </w:t>
      </w:r>
      <w:r>
        <w:rPr>
          <w:sz w:val="20"/>
        </w:rPr>
        <w:t>cuando</w:t>
      </w:r>
      <w:r>
        <w:rPr>
          <w:spacing w:val="-15"/>
          <w:sz w:val="20"/>
        </w:rPr>
        <w:t xml:space="preserve"> </w:t>
      </w:r>
      <w:r>
        <w:rPr>
          <w:sz w:val="20"/>
        </w:rPr>
        <w:t>las</w:t>
      </w:r>
      <w:r>
        <w:rPr>
          <w:spacing w:val="-12"/>
          <w:sz w:val="20"/>
        </w:rPr>
        <w:t xml:space="preserve"> </w:t>
      </w:r>
      <w:r>
        <w:rPr>
          <w:sz w:val="20"/>
        </w:rPr>
        <w:t>amenazas</w:t>
      </w:r>
      <w:r>
        <w:rPr>
          <w:spacing w:val="-14"/>
          <w:sz w:val="20"/>
        </w:rPr>
        <w:t xml:space="preserve"> </w:t>
      </w:r>
      <w:r>
        <w:rPr>
          <w:sz w:val="20"/>
        </w:rPr>
        <w:t>y</w:t>
      </w:r>
      <w:r>
        <w:rPr>
          <w:spacing w:val="-12"/>
          <w:sz w:val="20"/>
        </w:rPr>
        <w:t xml:space="preserve"> </w:t>
      </w:r>
      <w:r>
        <w:rPr>
          <w:sz w:val="20"/>
        </w:rPr>
        <w:t>hostigamientos</w:t>
      </w:r>
      <w:r>
        <w:rPr>
          <w:spacing w:val="-7"/>
          <w:sz w:val="20"/>
        </w:rPr>
        <w:t xml:space="preserve"> </w:t>
      </w:r>
      <w:r>
        <w:rPr>
          <w:sz w:val="20"/>
        </w:rPr>
        <w:t>provienen</w:t>
      </w:r>
      <w:r>
        <w:rPr>
          <w:spacing w:val="-8"/>
          <w:sz w:val="20"/>
        </w:rPr>
        <w:t xml:space="preserve"> </w:t>
      </w:r>
      <w:r>
        <w:rPr>
          <w:sz w:val="20"/>
        </w:rPr>
        <w:t>de</w:t>
      </w:r>
      <w:r>
        <w:rPr>
          <w:spacing w:val="-12"/>
          <w:sz w:val="20"/>
        </w:rPr>
        <w:t xml:space="preserve"> </w:t>
      </w:r>
      <w:r>
        <w:rPr>
          <w:sz w:val="20"/>
        </w:rPr>
        <w:t>actores no estatales</w:t>
      </w:r>
      <w:hyperlink w:anchor="_bookmark406" w:history="1">
        <w:r>
          <w:rPr>
            <w:position w:val="7"/>
            <w:sz w:val="13"/>
          </w:rPr>
          <w:t>328</w:t>
        </w:r>
      </w:hyperlink>
      <w:r>
        <w:rPr>
          <w:sz w:val="20"/>
        </w:rPr>
        <w:t>.</w:t>
      </w:r>
    </w:p>
    <w:p w14:paraId="2557B74E" w14:textId="77777777" w:rsidR="006F1C3E" w:rsidRDefault="00736CA7">
      <w:pPr>
        <w:pStyle w:val="Prrafodelista"/>
        <w:numPr>
          <w:ilvl w:val="0"/>
          <w:numId w:val="24"/>
        </w:numPr>
        <w:tabs>
          <w:tab w:val="left" w:pos="829"/>
        </w:tabs>
        <w:spacing w:before="123"/>
        <w:ind w:left="115" w:right="253" w:firstLine="2"/>
        <w:jc w:val="both"/>
        <w:rPr>
          <w:sz w:val="20"/>
        </w:rPr>
      </w:pPr>
      <w:r>
        <w:rPr>
          <w:sz w:val="20"/>
        </w:rPr>
        <w:t>Los Principios</w:t>
      </w:r>
      <w:r>
        <w:rPr>
          <w:spacing w:val="-2"/>
          <w:sz w:val="20"/>
        </w:rPr>
        <w:t xml:space="preserve"> </w:t>
      </w:r>
      <w:r>
        <w:rPr>
          <w:sz w:val="20"/>
        </w:rPr>
        <w:t>Rectores de</w:t>
      </w:r>
      <w:r>
        <w:rPr>
          <w:spacing w:val="-5"/>
          <w:sz w:val="20"/>
        </w:rPr>
        <w:t xml:space="preserve"> </w:t>
      </w:r>
      <w:r>
        <w:rPr>
          <w:sz w:val="20"/>
        </w:rPr>
        <w:t>los</w:t>
      </w:r>
      <w:r>
        <w:rPr>
          <w:spacing w:val="-2"/>
          <w:sz w:val="20"/>
        </w:rPr>
        <w:t xml:space="preserve"> </w:t>
      </w:r>
      <w:r>
        <w:rPr>
          <w:sz w:val="20"/>
        </w:rPr>
        <w:t>Desplazamientos Internos</w:t>
      </w:r>
      <w:r>
        <w:rPr>
          <w:spacing w:val="-2"/>
          <w:sz w:val="20"/>
        </w:rPr>
        <w:t xml:space="preserve"> </w:t>
      </w:r>
      <w:r>
        <w:rPr>
          <w:sz w:val="20"/>
        </w:rPr>
        <w:t>a</w:t>
      </w:r>
      <w:r>
        <w:rPr>
          <w:spacing w:val="-2"/>
          <w:sz w:val="20"/>
        </w:rPr>
        <w:t xml:space="preserve"> </w:t>
      </w:r>
      <w:r>
        <w:rPr>
          <w:sz w:val="20"/>
        </w:rPr>
        <w:t>fin</w:t>
      </w:r>
      <w:r>
        <w:rPr>
          <w:spacing w:val="-1"/>
          <w:sz w:val="20"/>
        </w:rPr>
        <w:t xml:space="preserve"> </w:t>
      </w:r>
      <w:r>
        <w:rPr>
          <w:sz w:val="20"/>
        </w:rPr>
        <w:t>de</w:t>
      </w:r>
      <w:r>
        <w:rPr>
          <w:spacing w:val="-5"/>
          <w:sz w:val="20"/>
        </w:rPr>
        <w:t xml:space="preserve"> </w:t>
      </w:r>
      <w:r>
        <w:rPr>
          <w:sz w:val="20"/>
        </w:rPr>
        <w:t>definir el contenido y el alcance del artículo 22 en el contexto del desplazamiento interno colombiano definen los desplazados</w:t>
      </w:r>
      <w:r>
        <w:rPr>
          <w:spacing w:val="-7"/>
          <w:sz w:val="20"/>
        </w:rPr>
        <w:t xml:space="preserve"> </w:t>
      </w:r>
      <w:r>
        <w:rPr>
          <w:sz w:val="20"/>
        </w:rPr>
        <w:t>internos</w:t>
      </w:r>
      <w:r>
        <w:rPr>
          <w:spacing w:val="-7"/>
          <w:sz w:val="20"/>
        </w:rPr>
        <w:t xml:space="preserve"> </w:t>
      </w:r>
      <w:r>
        <w:rPr>
          <w:sz w:val="20"/>
        </w:rPr>
        <w:t>como</w:t>
      </w:r>
      <w:r>
        <w:rPr>
          <w:spacing w:val="-8"/>
          <w:sz w:val="20"/>
        </w:rPr>
        <w:t xml:space="preserve"> </w:t>
      </w:r>
      <w:r>
        <w:rPr>
          <w:sz w:val="20"/>
        </w:rPr>
        <w:t>todas</w:t>
      </w:r>
      <w:r>
        <w:rPr>
          <w:spacing w:val="-7"/>
          <w:sz w:val="20"/>
        </w:rPr>
        <w:t xml:space="preserve"> </w:t>
      </w:r>
      <w:r>
        <w:rPr>
          <w:sz w:val="20"/>
        </w:rPr>
        <w:t>las</w:t>
      </w:r>
      <w:r>
        <w:rPr>
          <w:spacing w:val="-7"/>
          <w:sz w:val="20"/>
        </w:rPr>
        <w:t xml:space="preserve"> </w:t>
      </w:r>
      <w:r>
        <w:rPr>
          <w:sz w:val="20"/>
        </w:rPr>
        <w:t>per</w:t>
      </w:r>
      <w:r>
        <w:rPr>
          <w:sz w:val="20"/>
        </w:rPr>
        <w:t>sonas</w:t>
      </w:r>
      <w:r>
        <w:rPr>
          <w:spacing w:val="-5"/>
          <w:sz w:val="20"/>
        </w:rPr>
        <w:t xml:space="preserve"> </w:t>
      </w:r>
      <w:r>
        <w:rPr>
          <w:sz w:val="20"/>
        </w:rPr>
        <w:t>o</w:t>
      </w:r>
      <w:r>
        <w:rPr>
          <w:spacing w:val="-3"/>
          <w:sz w:val="20"/>
        </w:rPr>
        <w:t xml:space="preserve"> </w:t>
      </w:r>
      <w:r>
        <w:rPr>
          <w:sz w:val="20"/>
        </w:rPr>
        <w:t>grupo</w:t>
      </w:r>
      <w:r>
        <w:rPr>
          <w:spacing w:val="-8"/>
          <w:sz w:val="20"/>
        </w:rPr>
        <w:t xml:space="preserve"> </w:t>
      </w:r>
      <w:r>
        <w:rPr>
          <w:sz w:val="20"/>
        </w:rPr>
        <w:t>de</w:t>
      </w:r>
      <w:r>
        <w:rPr>
          <w:spacing w:val="-8"/>
          <w:sz w:val="20"/>
        </w:rPr>
        <w:t xml:space="preserve"> </w:t>
      </w:r>
      <w:r>
        <w:rPr>
          <w:sz w:val="20"/>
        </w:rPr>
        <w:t>personas</w:t>
      </w:r>
      <w:r>
        <w:rPr>
          <w:spacing w:val="-7"/>
          <w:sz w:val="20"/>
        </w:rPr>
        <w:t xml:space="preserve"> </w:t>
      </w:r>
      <w:r>
        <w:rPr>
          <w:sz w:val="20"/>
        </w:rPr>
        <w:t>que</w:t>
      </w:r>
      <w:r>
        <w:rPr>
          <w:spacing w:val="-3"/>
          <w:sz w:val="20"/>
        </w:rPr>
        <w:t xml:space="preserve"> </w:t>
      </w:r>
      <w:r>
        <w:rPr>
          <w:sz w:val="20"/>
        </w:rPr>
        <w:t>se</w:t>
      </w:r>
      <w:r>
        <w:rPr>
          <w:spacing w:val="-8"/>
          <w:sz w:val="20"/>
        </w:rPr>
        <w:t xml:space="preserve"> </w:t>
      </w:r>
      <w:r>
        <w:rPr>
          <w:sz w:val="20"/>
        </w:rPr>
        <w:t>han</w:t>
      </w:r>
      <w:r>
        <w:rPr>
          <w:spacing w:val="-3"/>
          <w:sz w:val="20"/>
        </w:rPr>
        <w:t xml:space="preserve"> </w:t>
      </w:r>
      <w:r>
        <w:rPr>
          <w:sz w:val="20"/>
        </w:rPr>
        <w:t>visto</w:t>
      </w:r>
      <w:r>
        <w:rPr>
          <w:spacing w:val="-7"/>
          <w:sz w:val="20"/>
        </w:rPr>
        <w:t xml:space="preserve"> </w:t>
      </w:r>
      <w:r>
        <w:rPr>
          <w:sz w:val="20"/>
        </w:rPr>
        <w:t>forzadas u obligadas a escapar de su lugar de residencia habitual, como resultado o para evitar los efectos</w:t>
      </w:r>
      <w:r>
        <w:rPr>
          <w:spacing w:val="-11"/>
          <w:sz w:val="20"/>
        </w:rPr>
        <w:t xml:space="preserve"> </w:t>
      </w:r>
      <w:r>
        <w:rPr>
          <w:sz w:val="20"/>
        </w:rPr>
        <w:t>de</w:t>
      </w:r>
      <w:r>
        <w:rPr>
          <w:spacing w:val="-11"/>
          <w:sz w:val="20"/>
        </w:rPr>
        <w:t xml:space="preserve"> </w:t>
      </w:r>
      <w:r>
        <w:rPr>
          <w:sz w:val="20"/>
        </w:rPr>
        <w:t>un</w:t>
      </w:r>
      <w:r>
        <w:rPr>
          <w:spacing w:val="-9"/>
          <w:sz w:val="20"/>
        </w:rPr>
        <w:t xml:space="preserve"> </w:t>
      </w:r>
      <w:r>
        <w:rPr>
          <w:sz w:val="20"/>
        </w:rPr>
        <w:t>conflicto</w:t>
      </w:r>
      <w:r>
        <w:rPr>
          <w:spacing w:val="-11"/>
          <w:sz w:val="20"/>
        </w:rPr>
        <w:t xml:space="preserve"> </w:t>
      </w:r>
      <w:r>
        <w:rPr>
          <w:sz w:val="20"/>
        </w:rPr>
        <w:t>armado,</w:t>
      </w:r>
      <w:r>
        <w:rPr>
          <w:spacing w:val="-11"/>
          <w:sz w:val="20"/>
        </w:rPr>
        <w:t xml:space="preserve"> </w:t>
      </w:r>
      <w:r>
        <w:rPr>
          <w:sz w:val="20"/>
        </w:rPr>
        <w:t>de</w:t>
      </w:r>
      <w:r>
        <w:rPr>
          <w:spacing w:val="-7"/>
          <w:sz w:val="20"/>
        </w:rPr>
        <w:t xml:space="preserve"> </w:t>
      </w:r>
      <w:r>
        <w:rPr>
          <w:sz w:val="20"/>
        </w:rPr>
        <w:t>situaciones</w:t>
      </w:r>
      <w:r>
        <w:rPr>
          <w:spacing w:val="-9"/>
          <w:sz w:val="20"/>
        </w:rPr>
        <w:t xml:space="preserve"> </w:t>
      </w:r>
      <w:r>
        <w:rPr>
          <w:sz w:val="20"/>
        </w:rPr>
        <w:t>de</w:t>
      </w:r>
      <w:r>
        <w:rPr>
          <w:spacing w:val="-12"/>
          <w:sz w:val="20"/>
        </w:rPr>
        <w:t xml:space="preserve"> </w:t>
      </w:r>
      <w:r>
        <w:rPr>
          <w:sz w:val="20"/>
        </w:rPr>
        <w:t>violencia</w:t>
      </w:r>
      <w:r>
        <w:rPr>
          <w:spacing w:val="-7"/>
          <w:sz w:val="20"/>
        </w:rPr>
        <w:t xml:space="preserve"> </w:t>
      </w:r>
      <w:r>
        <w:rPr>
          <w:sz w:val="20"/>
        </w:rPr>
        <w:t>generalizada,</w:t>
      </w:r>
      <w:r>
        <w:rPr>
          <w:spacing w:val="-13"/>
          <w:sz w:val="20"/>
        </w:rPr>
        <w:t xml:space="preserve"> </w:t>
      </w:r>
      <w:r>
        <w:rPr>
          <w:sz w:val="20"/>
        </w:rPr>
        <w:t>de</w:t>
      </w:r>
      <w:r>
        <w:rPr>
          <w:spacing w:val="-9"/>
          <w:sz w:val="20"/>
        </w:rPr>
        <w:t xml:space="preserve"> </w:t>
      </w:r>
      <w:r>
        <w:rPr>
          <w:sz w:val="20"/>
        </w:rPr>
        <w:t>violaciones</w:t>
      </w:r>
      <w:r>
        <w:rPr>
          <w:spacing w:val="-11"/>
          <w:sz w:val="20"/>
        </w:rPr>
        <w:t xml:space="preserve"> </w:t>
      </w:r>
      <w:r>
        <w:rPr>
          <w:sz w:val="20"/>
        </w:rPr>
        <w:t>de</w:t>
      </w:r>
      <w:r>
        <w:rPr>
          <w:spacing w:val="-12"/>
          <w:sz w:val="20"/>
        </w:rPr>
        <w:t xml:space="preserve"> </w:t>
      </w:r>
      <w:r>
        <w:rPr>
          <w:sz w:val="20"/>
        </w:rPr>
        <w:t>los derechos</w:t>
      </w:r>
      <w:r>
        <w:rPr>
          <w:spacing w:val="-1"/>
          <w:sz w:val="20"/>
        </w:rPr>
        <w:t xml:space="preserve"> </w:t>
      </w:r>
      <w:r>
        <w:rPr>
          <w:sz w:val="20"/>
        </w:rPr>
        <w:t>humanos o</w:t>
      </w:r>
      <w:r>
        <w:rPr>
          <w:spacing w:val="-2"/>
          <w:sz w:val="20"/>
        </w:rPr>
        <w:t xml:space="preserve"> </w:t>
      </w:r>
      <w:r>
        <w:rPr>
          <w:sz w:val="20"/>
        </w:rPr>
        <w:t>de catástrofes</w:t>
      </w:r>
      <w:r>
        <w:rPr>
          <w:spacing w:val="-1"/>
          <w:sz w:val="20"/>
        </w:rPr>
        <w:t xml:space="preserve"> </w:t>
      </w:r>
      <w:r>
        <w:rPr>
          <w:sz w:val="20"/>
        </w:rPr>
        <w:t>naturales o provocadas</w:t>
      </w:r>
      <w:r>
        <w:rPr>
          <w:spacing w:val="-2"/>
          <w:sz w:val="20"/>
        </w:rPr>
        <w:t xml:space="preserve"> </w:t>
      </w:r>
      <w:r>
        <w:rPr>
          <w:sz w:val="20"/>
        </w:rPr>
        <w:t>por el ser</w:t>
      </w:r>
      <w:r>
        <w:rPr>
          <w:spacing w:val="-2"/>
          <w:sz w:val="20"/>
        </w:rPr>
        <w:t xml:space="preserve"> </w:t>
      </w:r>
      <w:r>
        <w:rPr>
          <w:sz w:val="20"/>
        </w:rPr>
        <w:t>humano,</w:t>
      </w:r>
      <w:r>
        <w:rPr>
          <w:spacing w:val="-1"/>
          <w:sz w:val="20"/>
        </w:rPr>
        <w:t xml:space="preserve"> </w:t>
      </w:r>
      <w:r>
        <w:rPr>
          <w:sz w:val="20"/>
        </w:rPr>
        <w:t>y que</w:t>
      </w:r>
      <w:r>
        <w:rPr>
          <w:spacing w:val="-2"/>
          <w:sz w:val="20"/>
        </w:rPr>
        <w:t xml:space="preserve"> </w:t>
      </w:r>
      <w:r>
        <w:rPr>
          <w:sz w:val="20"/>
        </w:rPr>
        <w:t>no</w:t>
      </w:r>
      <w:r>
        <w:rPr>
          <w:spacing w:val="-2"/>
          <w:sz w:val="20"/>
        </w:rPr>
        <w:t xml:space="preserve"> </w:t>
      </w:r>
      <w:r>
        <w:rPr>
          <w:sz w:val="20"/>
        </w:rPr>
        <w:t>han cruzado una frontera estatal internacionalmente reconocida</w:t>
      </w:r>
      <w:hyperlink w:anchor="_bookmark407" w:history="1">
        <w:r>
          <w:rPr>
            <w:position w:val="7"/>
            <w:sz w:val="13"/>
          </w:rPr>
          <w:t>329</w:t>
        </w:r>
      </w:hyperlink>
      <w:r>
        <w:rPr>
          <w:sz w:val="20"/>
        </w:rPr>
        <w:t>. El derecho colombiano ha establecid</w:t>
      </w:r>
      <w:r>
        <w:rPr>
          <w:sz w:val="20"/>
        </w:rPr>
        <w:t>o una definición similar a la de los principios rectores</w:t>
      </w:r>
      <w:hyperlink w:anchor="_bookmark408" w:history="1">
        <w:r>
          <w:rPr>
            <w:position w:val="7"/>
            <w:sz w:val="13"/>
          </w:rPr>
          <w:t>330</w:t>
        </w:r>
      </w:hyperlink>
      <w:r>
        <w:rPr>
          <w:sz w:val="20"/>
        </w:rPr>
        <w:t>.</w:t>
      </w:r>
    </w:p>
    <w:p w14:paraId="311FE34F" w14:textId="77777777" w:rsidR="006F1C3E" w:rsidRDefault="00736CA7">
      <w:pPr>
        <w:pStyle w:val="Prrafodelista"/>
        <w:numPr>
          <w:ilvl w:val="0"/>
          <w:numId w:val="24"/>
        </w:numPr>
        <w:tabs>
          <w:tab w:val="left" w:pos="829"/>
        </w:tabs>
        <w:spacing w:before="117"/>
        <w:ind w:left="118" w:right="250" w:firstLine="0"/>
        <w:jc w:val="both"/>
        <w:rPr>
          <w:sz w:val="20"/>
        </w:rPr>
      </w:pPr>
      <w:r>
        <w:rPr>
          <w:sz w:val="20"/>
        </w:rPr>
        <w:t>Finalmente, la Corte ha indicado que la falta de una investigación efectiva de hechos violentos puede propiciar o perpetuar un ex</w:t>
      </w:r>
      <w:r>
        <w:rPr>
          <w:sz w:val="20"/>
        </w:rPr>
        <w:t>ilio o desplazamiento forzado</w:t>
      </w:r>
      <w:hyperlink w:anchor="_bookmark409" w:history="1">
        <w:r>
          <w:rPr>
            <w:position w:val="7"/>
            <w:sz w:val="13"/>
          </w:rPr>
          <w:t>331</w:t>
        </w:r>
      </w:hyperlink>
      <w:r>
        <w:rPr>
          <w:sz w:val="20"/>
        </w:rPr>
        <w:t>. Además, cabe recordar, tal como lo hace el Estado en su escrito de Contestación, que el Tribunal puede presumir como ciertos los hechos frente a los cuales e</w:t>
      </w:r>
      <w:r>
        <w:rPr>
          <w:sz w:val="20"/>
        </w:rPr>
        <w:t>l Estado no se haya pronunciado, siempre que se deriven razonablemente del conjunto de pruebas del caso.</w:t>
      </w:r>
    </w:p>
    <w:p w14:paraId="2F601B7A" w14:textId="77777777" w:rsidR="006F1C3E" w:rsidRDefault="00736CA7">
      <w:pPr>
        <w:pStyle w:val="Prrafodelista"/>
        <w:numPr>
          <w:ilvl w:val="0"/>
          <w:numId w:val="24"/>
        </w:numPr>
        <w:tabs>
          <w:tab w:val="left" w:pos="829"/>
        </w:tabs>
        <w:spacing w:before="122"/>
        <w:ind w:left="118" w:right="253" w:firstLine="0"/>
        <w:jc w:val="both"/>
        <w:rPr>
          <w:sz w:val="20"/>
        </w:rPr>
      </w:pPr>
      <w:r>
        <w:rPr>
          <w:sz w:val="20"/>
        </w:rPr>
        <w:t>Para establecer</w:t>
      </w:r>
      <w:r>
        <w:rPr>
          <w:spacing w:val="-5"/>
          <w:sz w:val="20"/>
        </w:rPr>
        <w:t xml:space="preserve"> </w:t>
      </w:r>
      <w:r>
        <w:rPr>
          <w:sz w:val="20"/>
        </w:rPr>
        <w:t>la responsabilidad</w:t>
      </w:r>
      <w:r>
        <w:rPr>
          <w:spacing w:val="-3"/>
          <w:sz w:val="20"/>
        </w:rPr>
        <w:t xml:space="preserve"> </w:t>
      </w:r>
      <w:r>
        <w:rPr>
          <w:sz w:val="20"/>
        </w:rPr>
        <w:t>estatal</w:t>
      </w:r>
      <w:r>
        <w:rPr>
          <w:spacing w:val="-4"/>
          <w:sz w:val="20"/>
        </w:rPr>
        <w:t xml:space="preserve"> </w:t>
      </w:r>
      <w:r>
        <w:rPr>
          <w:sz w:val="20"/>
        </w:rPr>
        <w:t>respecto</w:t>
      </w:r>
      <w:r>
        <w:rPr>
          <w:spacing w:val="-8"/>
          <w:sz w:val="20"/>
        </w:rPr>
        <w:t xml:space="preserve"> </w:t>
      </w:r>
      <w:r>
        <w:rPr>
          <w:sz w:val="20"/>
        </w:rPr>
        <w:t>de</w:t>
      </w:r>
      <w:r>
        <w:rPr>
          <w:spacing w:val="-5"/>
          <w:sz w:val="20"/>
        </w:rPr>
        <w:t xml:space="preserve"> </w:t>
      </w:r>
      <w:r>
        <w:rPr>
          <w:sz w:val="20"/>
        </w:rPr>
        <w:t>estas</w:t>
      </w:r>
      <w:r>
        <w:rPr>
          <w:spacing w:val="-3"/>
          <w:sz w:val="20"/>
        </w:rPr>
        <w:t xml:space="preserve"> </w:t>
      </w:r>
      <w:r>
        <w:rPr>
          <w:sz w:val="20"/>
        </w:rPr>
        <w:t>violaciones,</w:t>
      </w:r>
      <w:r>
        <w:rPr>
          <w:spacing w:val="-7"/>
          <w:sz w:val="20"/>
        </w:rPr>
        <w:t xml:space="preserve"> </w:t>
      </w:r>
      <w:r>
        <w:rPr>
          <w:sz w:val="20"/>
        </w:rPr>
        <w:t>la</w:t>
      </w:r>
      <w:r>
        <w:rPr>
          <w:spacing w:val="-4"/>
          <w:sz w:val="20"/>
        </w:rPr>
        <w:t xml:space="preserve"> </w:t>
      </w:r>
      <w:r>
        <w:rPr>
          <w:sz w:val="20"/>
        </w:rPr>
        <w:t>Corte</w:t>
      </w:r>
      <w:r>
        <w:rPr>
          <w:spacing w:val="-5"/>
          <w:sz w:val="20"/>
        </w:rPr>
        <w:t xml:space="preserve"> </w:t>
      </w:r>
      <w:r>
        <w:rPr>
          <w:sz w:val="20"/>
        </w:rPr>
        <w:t>toma en</w:t>
      </w:r>
      <w:r>
        <w:rPr>
          <w:spacing w:val="-10"/>
          <w:sz w:val="20"/>
        </w:rPr>
        <w:t xml:space="preserve"> </w:t>
      </w:r>
      <w:r>
        <w:rPr>
          <w:sz w:val="20"/>
        </w:rPr>
        <w:t>cuenta</w:t>
      </w:r>
      <w:r>
        <w:rPr>
          <w:spacing w:val="-11"/>
          <w:sz w:val="20"/>
        </w:rPr>
        <w:t xml:space="preserve"> </w:t>
      </w:r>
      <w:r>
        <w:rPr>
          <w:sz w:val="20"/>
        </w:rPr>
        <w:t>la</w:t>
      </w:r>
      <w:r>
        <w:rPr>
          <w:spacing w:val="-11"/>
          <w:sz w:val="20"/>
        </w:rPr>
        <w:t xml:space="preserve"> </w:t>
      </w:r>
      <w:r>
        <w:rPr>
          <w:sz w:val="20"/>
        </w:rPr>
        <w:t>información</w:t>
      </w:r>
      <w:r>
        <w:rPr>
          <w:spacing w:val="-10"/>
          <w:sz w:val="20"/>
        </w:rPr>
        <w:t xml:space="preserve"> </w:t>
      </w:r>
      <w:r>
        <w:rPr>
          <w:sz w:val="20"/>
        </w:rPr>
        <w:t>proporcionada</w:t>
      </w:r>
      <w:r>
        <w:rPr>
          <w:spacing w:val="-11"/>
          <w:sz w:val="20"/>
        </w:rPr>
        <w:t xml:space="preserve"> </w:t>
      </w:r>
      <w:r>
        <w:rPr>
          <w:sz w:val="20"/>
        </w:rPr>
        <w:t>por</w:t>
      </w:r>
      <w:r>
        <w:rPr>
          <w:spacing w:val="-12"/>
          <w:sz w:val="20"/>
        </w:rPr>
        <w:t xml:space="preserve"> </w:t>
      </w:r>
      <w:r>
        <w:rPr>
          <w:sz w:val="20"/>
        </w:rPr>
        <w:t>los</w:t>
      </w:r>
      <w:r>
        <w:rPr>
          <w:spacing w:val="-10"/>
          <w:sz w:val="20"/>
        </w:rPr>
        <w:t xml:space="preserve"> </w:t>
      </w:r>
      <w:r>
        <w:rPr>
          <w:sz w:val="20"/>
        </w:rPr>
        <w:t>representantes</w:t>
      </w:r>
      <w:r>
        <w:rPr>
          <w:spacing w:val="-12"/>
          <w:sz w:val="20"/>
        </w:rPr>
        <w:t xml:space="preserve"> </w:t>
      </w:r>
      <w:r>
        <w:rPr>
          <w:sz w:val="20"/>
        </w:rPr>
        <w:t>sobre</w:t>
      </w:r>
      <w:r>
        <w:rPr>
          <w:spacing w:val="-13"/>
          <w:sz w:val="20"/>
        </w:rPr>
        <w:t xml:space="preserve"> </w:t>
      </w:r>
      <w:r>
        <w:rPr>
          <w:sz w:val="20"/>
        </w:rPr>
        <w:t>los</w:t>
      </w:r>
      <w:r>
        <w:rPr>
          <w:spacing w:val="-12"/>
          <w:sz w:val="20"/>
        </w:rPr>
        <w:t xml:space="preserve"> </w:t>
      </w:r>
      <w:r>
        <w:rPr>
          <w:sz w:val="20"/>
        </w:rPr>
        <w:t>autores</w:t>
      </w:r>
      <w:r>
        <w:rPr>
          <w:spacing w:val="-12"/>
          <w:sz w:val="20"/>
        </w:rPr>
        <w:t xml:space="preserve"> </w:t>
      </w:r>
      <w:r>
        <w:rPr>
          <w:sz w:val="20"/>
        </w:rPr>
        <w:t>presuntos</w:t>
      </w:r>
      <w:r>
        <w:rPr>
          <w:spacing w:val="-12"/>
          <w:sz w:val="20"/>
        </w:rPr>
        <w:t xml:space="preserve"> </w:t>
      </w:r>
      <w:r>
        <w:rPr>
          <w:sz w:val="20"/>
        </w:rPr>
        <w:t>de los hechos y su eventual conexión con la fuerza pública, y la prueba presentada por los mismos, así como la falta de controversia por parte del Estado, para esta Corte existen suficientes</w:t>
      </w:r>
      <w:r>
        <w:rPr>
          <w:spacing w:val="-4"/>
          <w:sz w:val="20"/>
        </w:rPr>
        <w:t xml:space="preserve"> </w:t>
      </w:r>
      <w:r>
        <w:rPr>
          <w:sz w:val="20"/>
        </w:rPr>
        <w:t>indicios</w:t>
      </w:r>
      <w:r>
        <w:rPr>
          <w:spacing w:val="-3"/>
          <w:sz w:val="20"/>
        </w:rPr>
        <w:t xml:space="preserve"> </w:t>
      </w:r>
      <w:r>
        <w:rPr>
          <w:sz w:val="20"/>
        </w:rPr>
        <w:t>que se suman</w:t>
      </w:r>
      <w:r>
        <w:rPr>
          <w:spacing w:val="-2"/>
          <w:sz w:val="20"/>
        </w:rPr>
        <w:t xml:space="preserve"> </w:t>
      </w:r>
      <w:r>
        <w:rPr>
          <w:sz w:val="20"/>
        </w:rPr>
        <w:t>a un contexto general (</w:t>
      </w:r>
      <w:r>
        <w:rPr>
          <w:i/>
          <w:sz w:val="20"/>
        </w:rPr>
        <w:t>supra</w:t>
      </w:r>
      <w:r>
        <w:rPr>
          <w:i/>
          <w:spacing w:val="-3"/>
          <w:sz w:val="20"/>
        </w:rPr>
        <w:t xml:space="preserve"> </w:t>
      </w:r>
      <w:r>
        <w:rPr>
          <w:sz w:val="20"/>
        </w:rPr>
        <w:t>Capítulo</w:t>
      </w:r>
      <w:r>
        <w:rPr>
          <w:spacing w:val="-1"/>
          <w:sz w:val="20"/>
        </w:rPr>
        <w:t xml:space="preserve"> </w:t>
      </w:r>
      <w:r>
        <w:rPr>
          <w:sz w:val="20"/>
        </w:rPr>
        <w:t>VIII.A)</w:t>
      </w:r>
      <w:r>
        <w:rPr>
          <w:spacing w:val="-2"/>
          <w:sz w:val="20"/>
        </w:rPr>
        <w:t xml:space="preserve"> </w:t>
      </w:r>
      <w:r>
        <w:rPr>
          <w:sz w:val="20"/>
        </w:rPr>
        <w:t>para concluir</w:t>
      </w:r>
    </w:p>
    <w:p w14:paraId="150ADFA1" w14:textId="77777777" w:rsidR="006F1C3E" w:rsidRDefault="006F1C3E">
      <w:pPr>
        <w:pStyle w:val="Textoindependiente"/>
        <w:jc w:val="left"/>
      </w:pPr>
    </w:p>
    <w:p w14:paraId="5D31E1D4" w14:textId="77777777" w:rsidR="006F1C3E" w:rsidRDefault="00736CA7">
      <w:pPr>
        <w:pStyle w:val="Textoindependiente"/>
        <w:spacing w:before="5"/>
        <w:jc w:val="left"/>
        <w:rPr>
          <w:sz w:val="10"/>
        </w:rPr>
      </w:pPr>
      <w:r>
        <w:pict w14:anchorId="2EB8877A">
          <v:rect id="docshape87" o:spid="_x0000_s1103" style="position:absolute;margin-left:70.9pt;margin-top:7.55pt;width:2in;height:.6pt;z-index:-15685120;mso-wrap-distance-left:0;mso-wrap-distance-right:0;mso-position-horizontal-relative:page" fillcolor="black" stroked="f">
            <w10:wrap type="topAndBottom" anchorx="page"/>
          </v:rect>
        </w:pict>
      </w:r>
    </w:p>
    <w:p w14:paraId="5DB160A6" w14:textId="77777777" w:rsidR="006F1C3E" w:rsidRDefault="00736CA7">
      <w:pPr>
        <w:spacing w:before="103"/>
        <w:ind w:left="117" w:right="248"/>
        <w:jc w:val="both"/>
        <w:rPr>
          <w:sz w:val="16"/>
        </w:rPr>
      </w:pPr>
      <w:bookmarkStart w:id="433" w:name="_bookmark403"/>
      <w:bookmarkEnd w:id="433"/>
      <w:r>
        <w:rPr>
          <w:sz w:val="16"/>
          <w:vertAlign w:val="superscript"/>
        </w:rPr>
        <w:t>325</w:t>
      </w:r>
      <w:r>
        <w:rPr>
          <w:spacing w:val="80"/>
          <w:sz w:val="16"/>
        </w:rPr>
        <w:t xml:space="preserve">   </w:t>
      </w:r>
      <w:r>
        <w:rPr>
          <w:i/>
          <w:sz w:val="16"/>
        </w:rPr>
        <w:t>Cfr. Caso de las Masacres de Ituango Vs.</w:t>
      </w:r>
      <w:r>
        <w:rPr>
          <w:i/>
          <w:spacing w:val="-1"/>
          <w:sz w:val="16"/>
        </w:rPr>
        <w:t xml:space="preserve"> </w:t>
      </w:r>
      <w:r>
        <w:rPr>
          <w:i/>
          <w:sz w:val="16"/>
        </w:rPr>
        <w:t>Colombia</w:t>
      </w:r>
      <w:r>
        <w:rPr>
          <w:sz w:val="16"/>
        </w:rPr>
        <w:t>. Sentencia de 1 de julio de 2006. Serie C No.</w:t>
      </w:r>
      <w:r>
        <w:rPr>
          <w:spacing w:val="-1"/>
          <w:sz w:val="16"/>
        </w:rPr>
        <w:t xml:space="preserve"> </w:t>
      </w:r>
      <w:r>
        <w:rPr>
          <w:sz w:val="16"/>
        </w:rPr>
        <w:t>148,</w:t>
      </w:r>
      <w:r>
        <w:rPr>
          <w:spacing w:val="-1"/>
          <w:sz w:val="16"/>
        </w:rPr>
        <w:t xml:space="preserve"> </w:t>
      </w:r>
      <w:r>
        <w:rPr>
          <w:sz w:val="16"/>
        </w:rPr>
        <w:t>párr. 206,</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Comunidades</w:t>
      </w:r>
      <w:r>
        <w:rPr>
          <w:i/>
          <w:spacing w:val="-3"/>
          <w:sz w:val="16"/>
        </w:rPr>
        <w:t xml:space="preserve"> </w:t>
      </w:r>
      <w:r>
        <w:rPr>
          <w:i/>
          <w:sz w:val="16"/>
        </w:rPr>
        <w:t>Indígenas</w:t>
      </w:r>
      <w:r>
        <w:rPr>
          <w:i/>
          <w:spacing w:val="-2"/>
          <w:sz w:val="16"/>
        </w:rPr>
        <w:t xml:space="preserve"> </w:t>
      </w:r>
      <w:r>
        <w:rPr>
          <w:i/>
          <w:sz w:val="16"/>
        </w:rPr>
        <w:t>Miembros</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Asociación</w:t>
      </w:r>
      <w:r>
        <w:rPr>
          <w:i/>
          <w:spacing w:val="-1"/>
          <w:sz w:val="16"/>
        </w:rPr>
        <w:t xml:space="preserve"> </w:t>
      </w:r>
      <w:r>
        <w:rPr>
          <w:i/>
          <w:sz w:val="16"/>
        </w:rPr>
        <w:t>Lhaka</w:t>
      </w:r>
      <w:r>
        <w:rPr>
          <w:i/>
          <w:spacing w:val="-1"/>
          <w:sz w:val="16"/>
        </w:rPr>
        <w:t xml:space="preserve"> </w:t>
      </w:r>
      <w:r>
        <w:rPr>
          <w:i/>
          <w:sz w:val="16"/>
        </w:rPr>
        <w:t>Honhat</w:t>
      </w:r>
      <w:r>
        <w:rPr>
          <w:i/>
          <w:spacing w:val="-1"/>
          <w:sz w:val="16"/>
        </w:rPr>
        <w:t xml:space="preserve"> </w:t>
      </w:r>
      <w:r>
        <w:rPr>
          <w:i/>
          <w:sz w:val="16"/>
        </w:rPr>
        <w:t>(Nuestra</w:t>
      </w:r>
      <w:r>
        <w:rPr>
          <w:i/>
          <w:spacing w:val="-1"/>
          <w:sz w:val="16"/>
        </w:rPr>
        <w:t xml:space="preserve"> </w:t>
      </w:r>
      <w:r>
        <w:rPr>
          <w:i/>
          <w:sz w:val="16"/>
        </w:rPr>
        <w:t>Tierra)</w:t>
      </w:r>
      <w:r>
        <w:rPr>
          <w:i/>
          <w:spacing w:val="-6"/>
          <w:sz w:val="16"/>
        </w:rPr>
        <w:t xml:space="preserve"> </w:t>
      </w:r>
      <w:r>
        <w:rPr>
          <w:i/>
          <w:sz w:val="16"/>
        </w:rPr>
        <w:t>Vs.</w:t>
      </w:r>
      <w:r>
        <w:rPr>
          <w:i/>
          <w:spacing w:val="-3"/>
          <w:sz w:val="16"/>
        </w:rPr>
        <w:t xml:space="preserve"> </w:t>
      </w:r>
      <w:r>
        <w:rPr>
          <w:i/>
          <w:sz w:val="16"/>
        </w:rPr>
        <w:t>Argentina,</w:t>
      </w:r>
      <w:r>
        <w:rPr>
          <w:i/>
          <w:spacing w:val="-1"/>
          <w:sz w:val="16"/>
        </w:rPr>
        <w:t xml:space="preserve"> </w:t>
      </w:r>
      <w:r>
        <w:rPr>
          <w:i/>
          <w:sz w:val="16"/>
        </w:rPr>
        <w:t>supra</w:t>
      </w:r>
      <w:r>
        <w:rPr>
          <w:sz w:val="16"/>
        </w:rPr>
        <w:t>, nota al pie 178.</w:t>
      </w:r>
    </w:p>
    <w:p w14:paraId="78D5A9F3" w14:textId="77777777" w:rsidR="006F1C3E" w:rsidRDefault="00736CA7">
      <w:pPr>
        <w:spacing w:before="60"/>
        <w:ind w:left="118" w:right="246"/>
        <w:jc w:val="both"/>
        <w:rPr>
          <w:i/>
          <w:sz w:val="16"/>
        </w:rPr>
      </w:pPr>
      <w:bookmarkStart w:id="434" w:name="_bookmark404"/>
      <w:bookmarkEnd w:id="434"/>
      <w:r>
        <w:rPr>
          <w:sz w:val="16"/>
          <w:vertAlign w:val="superscript"/>
        </w:rPr>
        <w:t>326</w:t>
      </w:r>
      <w:r>
        <w:rPr>
          <w:spacing w:val="80"/>
          <w:sz w:val="16"/>
        </w:rPr>
        <w:t xml:space="preserve"> </w:t>
      </w:r>
      <w:r>
        <w:rPr>
          <w:i/>
          <w:sz w:val="16"/>
        </w:rPr>
        <w:t>Cfr. Caso de la “Masacre de Mapiripán” Vs. Colombia, supra</w:t>
      </w:r>
      <w:r>
        <w:rPr>
          <w:sz w:val="16"/>
        </w:rPr>
        <w:t xml:space="preserve">, párr. 188, y </w:t>
      </w:r>
      <w:r>
        <w:rPr>
          <w:i/>
          <w:sz w:val="16"/>
        </w:rPr>
        <w:t xml:space="preserve">Caso de las Comunidades </w:t>
      </w:r>
      <w:bookmarkStart w:id="435" w:name="_bookmark405"/>
      <w:bookmarkEnd w:id="435"/>
      <w:r>
        <w:rPr>
          <w:i/>
          <w:sz w:val="16"/>
        </w:rPr>
        <w:t>A</w:t>
      </w:r>
      <w:r>
        <w:rPr>
          <w:i/>
          <w:sz w:val="16"/>
        </w:rPr>
        <w:t xml:space="preserve">frodescendientes Desplazadas de la Cuenca del Río Cacarica (Operación Génesis) Vs. Colombia, supra, </w:t>
      </w:r>
      <w:r>
        <w:rPr>
          <w:sz w:val="16"/>
        </w:rPr>
        <w:t>párr. 219</w:t>
      </w:r>
      <w:r>
        <w:rPr>
          <w:i/>
          <w:sz w:val="16"/>
        </w:rPr>
        <w:t>.</w:t>
      </w:r>
    </w:p>
    <w:p w14:paraId="37E5D3D4" w14:textId="77777777" w:rsidR="006F1C3E" w:rsidRDefault="00736CA7">
      <w:pPr>
        <w:spacing w:before="60" w:line="242" w:lineRule="auto"/>
        <w:ind w:left="118" w:right="248"/>
        <w:jc w:val="both"/>
        <w:rPr>
          <w:sz w:val="16"/>
        </w:rPr>
      </w:pPr>
      <w:r>
        <w:rPr>
          <w:sz w:val="16"/>
          <w:vertAlign w:val="superscript"/>
        </w:rPr>
        <w:t>327</w:t>
      </w:r>
      <w:r>
        <w:rPr>
          <w:spacing w:val="40"/>
          <w:sz w:val="16"/>
        </w:rPr>
        <w:t xml:space="preserve">  </w:t>
      </w:r>
      <w:r>
        <w:rPr>
          <w:i/>
          <w:sz w:val="16"/>
        </w:rPr>
        <w:t>Cfr</w:t>
      </w:r>
      <w:r>
        <w:rPr>
          <w:sz w:val="16"/>
        </w:rPr>
        <w:t xml:space="preserve">. </w:t>
      </w:r>
      <w:r>
        <w:rPr>
          <w:i/>
          <w:sz w:val="16"/>
        </w:rPr>
        <w:t>Caso de la Comunidad Moiwana Vs. Suriname. Excepciones Preliminares, Fondo, Reparaciones y Costas</w:t>
      </w:r>
      <w:r>
        <w:rPr>
          <w:sz w:val="16"/>
        </w:rPr>
        <w:t>. Sentencia de 15 de junio de 2005. Se</w:t>
      </w:r>
      <w:r>
        <w:rPr>
          <w:sz w:val="16"/>
        </w:rPr>
        <w:t xml:space="preserve">rie C No. 124, párrs. 119 y 120, y </w:t>
      </w:r>
      <w:r>
        <w:rPr>
          <w:i/>
          <w:sz w:val="16"/>
        </w:rPr>
        <w:t>Caso Miembros de la Aldea Chichupac y comunidades vecinas del Municipio de Rabinal Vs. Guatemala, supra</w:t>
      </w:r>
      <w:r>
        <w:rPr>
          <w:sz w:val="16"/>
        </w:rPr>
        <w:t>, párr. 174.</w:t>
      </w:r>
    </w:p>
    <w:p w14:paraId="06FC2BEF" w14:textId="77777777" w:rsidR="006F1C3E" w:rsidRDefault="00736CA7">
      <w:pPr>
        <w:spacing w:before="54"/>
        <w:ind w:left="118" w:right="246"/>
        <w:jc w:val="both"/>
        <w:rPr>
          <w:sz w:val="16"/>
        </w:rPr>
      </w:pPr>
      <w:bookmarkStart w:id="436" w:name="_bookmark406"/>
      <w:bookmarkEnd w:id="436"/>
      <w:r>
        <w:rPr>
          <w:sz w:val="16"/>
          <w:vertAlign w:val="superscript"/>
        </w:rPr>
        <w:t>328</w:t>
      </w:r>
      <w:r>
        <w:rPr>
          <w:spacing w:val="80"/>
          <w:sz w:val="16"/>
        </w:rPr>
        <w:t xml:space="preserve">  </w:t>
      </w:r>
      <w:r>
        <w:rPr>
          <w:i/>
          <w:sz w:val="16"/>
        </w:rPr>
        <w:t>Cfr. Caso Valle Jaramillo y otros Vs.</w:t>
      </w:r>
      <w:r>
        <w:rPr>
          <w:i/>
          <w:spacing w:val="-1"/>
          <w:sz w:val="16"/>
        </w:rPr>
        <w:t xml:space="preserve"> </w:t>
      </w:r>
      <w:r>
        <w:rPr>
          <w:i/>
          <w:sz w:val="16"/>
        </w:rPr>
        <w:t>Colombia, supra</w:t>
      </w:r>
      <w:r>
        <w:rPr>
          <w:sz w:val="16"/>
        </w:rPr>
        <w:t>, párr.</w:t>
      </w:r>
      <w:r>
        <w:rPr>
          <w:spacing w:val="-3"/>
          <w:sz w:val="16"/>
        </w:rPr>
        <w:t xml:space="preserve"> </w:t>
      </w:r>
      <w:r>
        <w:rPr>
          <w:sz w:val="16"/>
        </w:rPr>
        <w:t xml:space="preserve">139, y </w:t>
      </w:r>
      <w:r>
        <w:rPr>
          <w:i/>
          <w:sz w:val="16"/>
        </w:rPr>
        <w:t xml:space="preserve">Caso V.R.P., V.P.C. y otros Vs. </w:t>
      </w:r>
      <w:r>
        <w:rPr>
          <w:i/>
          <w:sz w:val="16"/>
        </w:rPr>
        <w:t xml:space="preserve">Nicaragua. Excepciones Preliminares, Fondo, Reparaciones y Costas. </w:t>
      </w:r>
      <w:r>
        <w:rPr>
          <w:sz w:val="16"/>
        </w:rPr>
        <w:t xml:space="preserve">Sentencia de 8 de marzo de 2018. Serie C No. 350, párr. </w:t>
      </w:r>
      <w:r>
        <w:rPr>
          <w:spacing w:val="-4"/>
          <w:sz w:val="16"/>
        </w:rPr>
        <w:t>309.</w:t>
      </w:r>
    </w:p>
    <w:p w14:paraId="132E20FB" w14:textId="77777777" w:rsidR="006F1C3E" w:rsidRDefault="00736CA7">
      <w:pPr>
        <w:spacing w:before="60"/>
        <w:ind w:left="118"/>
        <w:jc w:val="both"/>
        <w:rPr>
          <w:sz w:val="16"/>
        </w:rPr>
      </w:pPr>
      <w:bookmarkStart w:id="437" w:name="_bookmark407"/>
      <w:bookmarkEnd w:id="437"/>
      <w:r>
        <w:rPr>
          <w:sz w:val="16"/>
          <w:vertAlign w:val="superscript"/>
        </w:rPr>
        <w:t>329</w:t>
      </w:r>
      <w:r>
        <w:rPr>
          <w:spacing w:val="70"/>
          <w:w w:val="150"/>
          <w:sz w:val="16"/>
        </w:rPr>
        <w:t xml:space="preserve">   </w:t>
      </w:r>
      <w:bookmarkStart w:id="438" w:name="_bookmark408"/>
      <w:bookmarkEnd w:id="438"/>
      <w:r>
        <w:rPr>
          <w:sz w:val="16"/>
        </w:rPr>
        <w:t>Principios</w:t>
      </w:r>
      <w:r>
        <w:rPr>
          <w:spacing w:val="-6"/>
          <w:sz w:val="16"/>
        </w:rPr>
        <w:t xml:space="preserve"> </w:t>
      </w:r>
      <w:r>
        <w:rPr>
          <w:sz w:val="16"/>
        </w:rPr>
        <w:t>Rectores</w:t>
      </w:r>
      <w:r>
        <w:rPr>
          <w:spacing w:val="-7"/>
          <w:sz w:val="16"/>
        </w:rPr>
        <w:t xml:space="preserve"> </w:t>
      </w:r>
      <w:r>
        <w:rPr>
          <w:sz w:val="16"/>
        </w:rPr>
        <w:t>de</w:t>
      </w:r>
      <w:r>
        <w:rPr>
          <w:spacing w:val="-7"/>
          <w:sz w:val="16"/>
        </w:rPr>
        <w:t xml:space="preserve"> </w:t>
      </w:r>
      <w:r>
        <w:rPr>
          <w:sz w:val="16"/>
        </w:rPr>
        <w:t>los</w:t>
      </w:r>
      <w:r>
        <w:rPr>
          <w:spacing w:val="-8"/>
          <w:sz w:val="16"/>
        </w:rPr>
        <w:t xml:space="preserve"> </w:t>
      </w:r>
      <w:r>
        <w:rPr>
          <w:sz w:val="16"/>
        </w:rPr>
        <w:t>Desplazamientos</w:t>
      </w:r>
      <w:r>
        <w:rPr>
          <w:spacing w:val="-5"/>
          <w:sz w:val="16"/>
        </w:rPr>
        <w:t xml:space="preserve"> </w:t>
      </w:r>
      <w:r>
        <w:rPr>
          <w:sz w:val="16"/>
        </w:rPr>
        <w:t>Internos</w:t>
      </w:r>
      <w:r>
        <w:rPr>
          <w:spacing w:val="-7"/>
          <w:sz w:val="16"/>
        </w:rPr>
        <w:t xml:space="preserve"> </w:t>
      </w:r>
      <w:r>
        <w:rPr>
          <w:sz w:val="16"/>
        </w:rPr>
        <w:t>de</w:t>
      </w:r>
      <w:r>
        <w:rPr>
          <w:spacing w:val="-4"/>
          <w:sz w:val="16"/>
        </w:rPr>
        <w:t xml:space="preserve"> </w:t>
      </w:r>
      <w:r>
        <w:rPr>
          <w:sz w:val="16"/>
        </w:rPr>
        <w:t>las</w:t>
      </w:r>
      <w:r>
        <w:rPr>
          <w:spacing w:val="-7"/>
          <w:sz w:val="16"/>
        </w:rPr>
        <w:t xml:space="preserve"> </w:t>
      </w:r>
      <w:r>
        <w:rPr>
          <w:sz w:val="16"/>
        </w:rPr>
        <w:t>Naciones</w:t>
      </w:r>
      <w:r>
        <w:rPr>
          <w:spacing w:val="-6"/>
          <w:sz w:val="16"/>
        </w:rPr>
        <w:t xml:space="preserve"> </w:t>
      </w:r>
      <w:r>
        <w:rPr>
          <w:sz w:val="16"/>
        </w:rPr>
        <w:t>Unidas,</w:t>
      </w:r>
      <w:r>
        <w:rPr>
          <w:spacing w:val="-5"/>
          <w:sz w:val="16"/>
        </w:rPr>
        <w:t xml:space="preserve"> </w:t>
      </w:r>
      <w:r>
        <w:rPr>
          <w:sz w:val="16"/>
        </w:rPr>
        <w:t>Principio</w:t>
      </w:r>
      <w:r>
        <w:rPr>
          <w:spacing w:val="-6"/>
          <w:sz w:val="16"/>
        </w:rPr>
        <w:t xml:space="preserve"> </w:t>
      </w:r>
      <w:r>
        <w:rPr>
          <w:spacing w:val="-5"/>
          <w:sz w:val="16"/>
        </w:rPr>
        <w:t>2.</w:t>
      </w:r>
    </w:p>
    <w:p w14:paraId="6BB3F6A7" w14:textId="77777777" w:rsidR="006F1C3E" w:rsidRDefault="00736CA7">
      <w:pPr>
        <w:spacing w:before="60"/>
        <w:ind w:left="118"/>
        <w:jc w:val="both"/>
        <w:rPr>
          <w:sz w:val="16"/>
        </w:rPr>
      </w:pPr>
      <w:r>
        <w:rPr>
          <w:sz w:val="16"/>
          <w:vertAlign w:val="superscript"/>
        </w:rPr>
        <w:t>330</w:t>
      </w:r>
      <w:r>
        <w:rPr>
          <w:spacing w:val="437"/>
          <w:sz w:val="16"/>
        </w:rPr>
        <w:t xml:space="preserve"> </w:t>
      </w:r>
      <w:bookmarkStart w:id="439" w:name="_bookmark409"/>
      <w:bookmarkEnd w:id="439"/>
      <w:r>
        <w:rPr>
          <w:i/>
          <w:sz w:val="16"/>
        </w:rPr>
        <w:t>Cfr</w:t>
      </w:r>
      <w:r>
        <w:rPr>
          <w:sz w:val="16"/>
        </w:rPr>
        <w:t>. Ley</w:t>
      </w:r>
      <w:r>
        <w:rPr>
          <w:spacing w:val="-4"/>
          <w:sz w:val="16"/>
        </w:rPr>
        <w:t xml:space="preserve"> </w:t>
      </w:r>
      <w:r>
        <w:rPr>
          <w:sz w:val="16"/>
        </w:rPr>
        <w:t>387</w:t>
      </w:r>
      <w:r>
        <w:rPr>
          <w:spacing w:val="-4"/>
          <w:sz w:val="16"/>
        </w:rPr>
        <w:t xml:space="preserve"> </w:t>
      </w:r>
      <w:r>
        <w:rPr>
          <w:sz w:val="16"/>
        </w:rPr>
        <w:t>de</w:t>
      </w:r>
      <w:r>
        <w:rPr>
          <w:spacing w:val="-5"/>
          <w:sz w:val="16"/>
        </w:rPr>
        <w:t xml:space="preserve"> </w:t>
      </w:r>
      <w:r>
        <w:rPr>
          <w:sz w:val="16"/>
        </w:rPr>
        <w:t>1997,</w:t>
      </w:r>
      <w:r>
        <w:rPr>
          <w:spacing w:val="-3"/>
          <w:sz w:val="16"/>
        </w:rPr>
        <w:t xml:space="preserve"> </w:t>
      </w:r>
      <w:r>
        <w:rPr>
          <w:sz w:val="16"/>
        </w:rPr>
        <w:t>artículo</w:t>
      </w:r>
      <w:r>
        <w:rPr>
          <w:spacing w:val="-3"/>
          <w:sz w:val="16"/>
        </w:rPr>
        <w:t xml:space="preserve"> </w:t>
      </w:r>
      <w:r>
        <w:rPr>
          <w:spacing w:val="-5"/>
          <w:sz w:val="16"/>
        </w:rPr>
        <w:t>1.</w:t>
      </w:r>
    </w:p>
    <w:p w14:paraId="720A4AB8" w14:textId="77777777" w:rsidR="006F1C3E" w:rsidRDefault="00736CA7">
      <w:pPr>
        <w:spacing w:before="60"/>
        <w:ind w:left="117" w:right="246"/>
        <w:jc w:val="both"/>
        <w:rPr>
          <w:sz w:val="16"/>
        </w:rPr>
      </w:pPr>
      <w:r>
        <w:rPr>
          <w:sz w:val="16"/>
          <w:vertAlign w:val="superscript"/>
        </w:rPr>
        <w:t>331</w:t>
      </w:r>
      <w:r>
        <w:rPr>
          <w:spacing w:val="80"/>
          <w:sz w:val="16"/>
        </w:rPr>
        <w:t xml:space="preserve">  </w:t>
      </w:r>
      <w:r>
        <w:rPr>
          <w:i/>
          <w:sz w:val="16"/>
        </w:rPr>
        <w:t>Cfr</w:t>
      </w:r>
      <w:r>
        <w:rPr>
          <w:sz w:val="16"/>
        </w:rPr>
        <w:t>.</w:t>
      </w:r>
      <w:r>
        <w:rPr>
          <w:spacing w:val="-1"/>
          <w:sz w:val="16"/>
        </w:rPr>
        <w:t xml:space="preserve"> </w:t>
      </w:r>
      <w:r>
        <w:rPr>
          <w:i/>
          <w:sz w:val="16"/>
        </w:rPr>
        <w:t>Caso de la</w:t>
      </w:r>
      <w:r>
        <w:rPr>
          <w:i/>
          <w:spacing w:val="-1"/>
          <w:sz w:val="16"/>
        </w:rPr>
        <w:t xml:space="preserve"> </w:t>
      </w:r>
      <w:r>
        <w:rPr>
          <w:i/>
          <w:sz w:val="16"/>
        </w:rPr>
        <w:t>Comunidad</w:t>
      </w:r>
      <w:r>
        <w:rPr>
          <w:i/>
          <w:spacing w:val="-2"/>
          <w:sz w:val="16"/>
        </w:rPr>
        <w:t xml:space="preserve"> </w:t>
      </w:r>
      <w:r>
        <w:rPr>
          <w:i/>
          <w:sz w:val="16"/>
        </w:rPr>
        <w:t>Moiwana Vs.</w:t>
      </w:r>
      <w:r>
        <w:rPr>
          <w:i/>
          <w:spacing w:val="-1"/>
          <w:sz w:val="16"/>
        </w:rPr>
        <w:t xml:space="preserve"> </w:t>
      </w:r>
      <w:r>
        <w:rPr>
          <w:i/>
          <w:sz w:val="16"/>
        </w:rPr>
        <w:t>Suriname,</w:t>
      </w:r>
      <w:r>
        <w:rPr>
          <w:i/>
          <w:spacing w:val="-1"/>
          <w:sz w:val="16"/>
        </w:rPr>
        <w:t xml:space="preserve"> </w:t>
      </w:r>
      <w:r>
        <w:rPr>
          <w:i/>
          <w:sz w:val="16"/>
        </w:rPr>
        <w:t xml:space="preserve">supra, </w:t>
      </w:r>
      <w:r>
        <w:rPr>
          <w:sz w:val="16"/>
        </w:rPr>
        <w:t>párr.</w:t>
      </w:r>
      <w:r>
        <w:rPr>
          <w:spacing w:val="-4"/>
          <w:sz w:val="16"/>
        </w:rPr>
        <w:t xml:space="preserve"> </w:t>
      </w:r>
      <w:r>
        <w:rPr>
          <w:sz w:val="16"/>
        </w:rPr>
        <w:t>119 y 120,</w:t>
      </w:r>
      <w:r>
        <w:rPr>
          <w:spacing w:val="-3"/>
          <w:sz w:val="16"/>
        </w:rPr>
        <w:t xml:space="preserve"> </w:t>
      </w:r>
      <w:r>
        <w:rPr>
          <w:sz w:val="16"/>
        </w:rPr>
        <w:t xml:space="preserve">y </w:t>
      </w:r>
      <w:r>
        <w:rPr>
          <w:i/>
          <w:sz w:val="16"/>
        </w:rPr>
        <w:t>Caso Palacio Urrutia</w:t>
      </w:r>
      <w:r>
        <w:rPr>
          <w:i/>
          <w:spacing w:val="-1"/>
          <w:sz w:val="16"/>
        </w:rPr>
        <w:t xml:space="preserve"> </w:t>
      </w:r>
      <w:r>
        <w:rPr>
          <w:i/>
          <w:sz w:val="16"/>
        </w:rPr>
        <w:t xml:space="preserve">y otros Vs. Ecuador, supra, </w:t>
      </w:r>
      <w:r>
        <w:rPr>
          <w:sz w:val="16"/>
        </w:rPr>
        <w:t>párr. 145.</w:t>
      </w:r>
    </w:p>
    <w:p w14:paraId="0FE15DF9" w14:textId="77777777" w:rsidR="006F1C3E" w:rsidRDefault="006F1C3E">
      <w:pPr>
        <w:jc w:val="both"/>
        <w:rPr>
          <w:sz w:val="16"/>
        </w:rPr>
        <w:sectPr w:rsidR="006F1C3E">
          <w:pgSz w:w="12240" w:h="15840"/>
          <w:pgMar w:top="1340" w:right="1160" w:bottom="1680" w:left="1300" w:header="0" w:footer="1437" w:gutter="0"/>
          <w:cols w:space="720"/>
        </w:sectPr>
      </w:pPr>
    </w:p>
    <w:p w14:paraId="53DEC6F0" w14:textId="77777777" w:rsidR="006F1C3E" w:rsidRDefault="00736CA7">
      <w:pPr>
        <w:pStyle w:val="Textoindependiente"/>
        <w:spacing w:before="79"/>
        <w:ind w:left="117" w:right="254" w:firstLine="1"/>
      </w:pPr>
      <w:r>
        <w:t>que el Estado es también responsable por una vulneración al derecho de circulación y residencia contenido en el artículo 22 de la Convención Americana, en relación con su obligación de respeto contenida en el artículo 1.1 del mismo instrumento, en perjuici</w:t>
      </w:r>
      <w:r>
        <w:t>o de las personas que</w:t>
      </w:r>
      <w:r>
        <w:rPr>
          <w:spacing w:val="-1"/>
        </w:rPr>
        <w:t xml:space="preserve"> </w:t>
      </w:r>
      <w:r>
        <w:t>sufrieron un</w:t>
      </w:r>
      <w:r>
        <w:rPr>
          <w:spacing w:val="-1"/>
        </w:rPr>
        <w:t xml:space="preserve"> </w:t>
      </w:r>
      <w:r>
        <w:t>desplazamientos</w:t>
      </w:r>
      <w:r>
        <w:rPr>
          <w:spacing w:val="-2"/>
        </w:rPr>
        <w:t xml:space="preserve"> </w:t>
      </w:r>
      <w:r>
        <w:t>forzado</w:t>
      </w:r>
      <w:r>
        <w:rPr>
          <w:spacing w:val="-3"/>
        </w:rPr>
        <w:t xml:space="preserve"> </w:t>
      </w:r>
      <w:r>
        <w:t>y que</w:t>
      </w:r>
      <w:r>
        <w:rPr>
          <w:spacing w:val="-3"/>
        </w:rPr>
        <w:t xml:space="preserve"> </w:t>
      </w:r>
      <w:r>
        <w:t>se</w:t>
      </w:r>
      <w:r>
        <w:rPr>
          <w:spacing w:val="-1"/>
        </w:rPr>
        <w:t xml:space="preserve"> </w:t>
      </w:r>
      <w:r>
        <w:t>encuentran</w:t>
      </w:r>
      <w:r>
        <w:rPr>
          <w:spacing w:val="-1"/>
        </w:rPr>
        <w:t xml:space="preserve"> </w:t>
      </w:r>
      <w:r>
        <w:t>mencionadas en</w:t>
      </w:r>
      <w:r>
        <w:rPr>
          <w:spacing w:val="-1"/>
        </w:rPr>
        <w:t xml:space="preserve"> </w:t>
      </w:r>
      <w:r>
        <w:t>los Anexos I y III.</w:t>
      </w:r>
    </w:p>
    <w:p w14:paraId="2482C8D8" w14:textId="77777777" w:rsidR="006F1C3E" w:rsidRDefault="006F1C3E">
      <w:pPr>
        <w:pStyle w:val="Textoindependiente"/>
        <w:spacing w:before="8"/>
        <w:jc w:val="left"/>
        <w:rPr>
          <w:sz w:val="19"/>
        </w:rPr>
      </w:pPr>
    </w:p>
    <w:p w14:paraId="485FD046" w14:textId="77777777" w:rsidR="006F1C3E" w:rsidRDefault="00736CA7">
      <w:pPr>
        <w:pStyle w:val="Prrafodelista"/>
        <w:numPr>
          <w:ilvl w:val="3"/>
          <w:numId w:val="16"/>
        </w:numPr>
        <w:tabs>
          <w:tab w:val="left" w:pos="1304"/>
        </w:tabs>
        <w:ind w:hanging="478"/>
        <w:rPr>
          <w:i/>
          <w:sz w:val="20"/>
        </w:rPr>
      </w:pPr>
      <w:bookmarkStart w:id="440" w:name="_bookmark410"/>
      <w:bookmarkEnd w:id="440"/>
      <w:r>
        <w:rPr>
          <w:i/>
          <w:sz w:val="20"/>
        </w:rPr>
        <w:t>Sobre</w:t>
      </w:r>
      <w:r>
        <w:rPr>
          <w:i/>
          <w:spacing w:val="-11"/>
          <w:sz w:val="20"/>
        </w:rPr>
        <w:t xml:space="preserve"> </w:t>
      </w:r>
      <w:r>
        <w:rPr>
          <w:i/>
          <w:sz w:val="20"/>
        </w:rPr>
        <w:t>las</w:t>
      </w:r>
      <w:r>
        <w:rPr>
          <w:i/>
          <w:spacing w:val="-5"/>
          <w:sz w:val="20"/>
        </w:rPr>
        <w:t xml:space="preserve"> </w:t>
      </w:r>
      <w:r>
        <w:rPr>
          <w:i/>
          <w:sz w:val="20"/>
        </w:rPr>
        <w:t>niñas</w:t>
      </w:r>
      <w:r>
        <w:rPr>
          <w:i/>
          <w:spacing w:val="-10"/>
          <w:sz w:val="20"/>
        </w:rPr>
        <w:t xml:space="preserve"> </w:t>
      </w:r>
      <w:r>
        <w:rPr>
          <w:i/>
          <w:sz w:val="20"/>
        </w:rPr>
        <w:t>y</w:t>
      </w:r>
      <w:r>
        <w:rPr>
          <w:i/>
          <w:spacing w:val="-8"/>
          <w:sz w:val="20"/>
        </w:rPr>
        <w:t xml:space="preserve"> </w:t>
      </w:r>
      <w:r>
        <w:rPr>
          <w:i/>
          <w:spacing w:val="-4"/>
          <w:sz w:val="20"/>
        </w:rPr>
        <w:t>niños</w:t>
      </w:r>
    </w:p>
    <w:p w14:paraId="1EC5E40D" w14:textId="77777777" w:rsidR="006F1C3E" w:rsidRDefault="006F1C3E">
      <w:pPr>
        <w:pStyle w:val="Textoindependiente"/>
        <w:spacing w:before="8"/>
        <w:jc w:val="left"/>
        <w:rPr>
          <w:i/>
          <w:sz w:val="19"/>
        </w:rPr>
      </w:pPr>
    </w:p>
    <w:p w14:paraId="28CA794D" w14:textId="77777777" w:rsidR="006F1C3E" w:rsidRDefault="00736CA7">
      <w:pPr>
        <w:pStyle w:val="Prrafodelista"/>
        <w:numPr>
          <w:ilvl w:val="0"/>
          <w:numId w:val="24"/>
        </w:numPr>
        <w:tabs>
          <w:tab w:val="left" w:pos="896"/>
        </w:tabs>
        <w:ind w:left="117" w:right="251" w:firstLine="0"/>
        <w:jc w:val="both"/>
        <w:rPr>
          <w:sz w:val="20"/>
        </w:rPr>
      </w:pPr>
      <w:r>
        <w:rPr>
          <w:sz w:val="20"/>
        </w:rPr>
        <w:t>La</w:t>
      </w:r>
      <w:r>
        <w:rPr>
          <w:spacing w:val="-18"/>
          <w:sz w:val="20"/>
        </w:rPr>
        <w:t xml:space="preserve"> </w:t>
      </w:r>
      <w:r>
        <w:rPr>
          <w:sz w:val="20"/>
        </w:rPr>
        <w:t>Corte</w:t>
      </w:r>
      <w:r>
        <w:rPr>
          <w:spacing w:val="-18"/>
          <w:sz w:val="20"/>
        </w:rPr>
        <w:t xml:space="preserve"> </w:t>
      </w:r>
      <w:r>
        <w:rPr>
          <w:sz w:val="20"/>
        </w:rPr>
        <w:t>ha</w:t>
      </w:r>
      <w:r>
        <w:rPr>
          <w:spacing w:val="-17"/>
          <w:sz w:val="20"/>
        </w:rPr>
        <w:t xml:space="preserve"> </w:t>
      </w:r>
      <w:r>
        <w:rPr>
          <w:sz w:val="20"/>
        </w:rPr>
        <w:t>establecido</w:t>
      </w:r>
      <w:r>
        <w:rPr>
          <w:spacing w:val="-18"/>
          <w:sz w:val="20"/>
        </w:rPr>
        <w:t xml:space="preserve"> </w:t>
      </w:r>
      <w:r>
        <w:rPr>
          <w:sz w:val="20"/>
        </w:rPr>
        <w:t>que</w:t>
      </w:r>
      <w:r>
        <w:rPr>
          <w:spacing w:val="-17"/>
          <w:sz w:val="20"/>
        </w:rPr>
        <w:t xml:space="preserve"> </w:t>
      </w:r>
      <w:r>
        <w:rPr>
          <w:sz w:val="20"/>
        </w:rPr>
        <w:t>las</w:t>
      </w:r>
      <w:r>
        <w:rPr>
          <w:spacing w:val="-18"/>
          <w:sz w:val="20"/>
        </w:rPr>
        <w:t xml:space="preserve"> </w:t>
      </w:r>
      <w:r>
        <w:rPr>
          <w:sz w:val="20"/>
        </w:rPr>
        <w:t>violaciones</w:t>
      </w:r>
      <w:r>
        <w:rPr>
          <w:spacing w:val="-18"/>
          <w:sz w:val="20"/>
        </w:rPr>
        <w:t xml:space="preserve"> </w:t>
      </w:r>
      <w:r>
        <w:rPr>
          <w:sz w:val="20"/>
        </w:rPr>
        <w:t>alegadas</w:t>
      </w:r>
      <w:r>
        <w:rPr>
          <w:spacing w:val="-17"/>
          <w:sz w:val="20"/>
        </w:rPr>
        <w:t xml:space="preserve"> </w:t>
      </w:r>
      <w:r>
        <w:rPr>
          <w:sz w:val="20"/>
        </w:rPr>
        <w:t>a</w:t>
      </w:r>
      <w:r>
        <w:rPr>
          <w:spacing w:val="-18"/>
          <w:sz w:val="20"/>
        </w:rPr>
        <w:t xml:space="preserve"> </w:t>
      </w:r>
      <w:r>
        <w:rPr>
          <w:sz w:val="20"/>
        </w:rPr>
        <w:t>otros</w:t>
      </w:r>
      <w:r>
        <w:rPr>
          <w:spacing w:val="-17"/>
          <w:sz w:val="20"/>
        </w:rPr>
        <w:t xml:space="preserve"> </w:t>
      </w:r>
      <w:r>
        <w:rPr>
          <w:sz w:val="20"/>
        </w:rPr>
        <w:t>artículos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Convención, en las que los niños y niña</w:t>
      </w:r>
      <w:r>
        <w:rPr>
          <w:sz w:val="20"/>
        </w:rPr>
        <w:t xml:space="preserve">s sean presuntas víctimas, deberán ser interpretadas a la luz del </w:t>
      </w:r>
      <w:r>
        <w:rPr>
          <w:i/>
          <w:sz w:val="20"/>
        </w:rPr>
        <w:t xml:space="preserve">corpus iuris </w:t>
      </w:r>
      <w:r>
        <w:rPr>
          <w:sz w:val="20"/>
        </w:rPr>
        <w:t>de los derechos de la niñez. Esto implica que el artículo 19, además de otorgar una protección especial a los derechos reconocidos en la Convención Americana, establece una</w:t>
      </w:r>
      <w:r>
        <w:rPr>
          <w:spacing w:val="-10"/>
          <w:sz w:val="20"/>
        </w:rPr>
        <w:t xml:space="preserve"> </w:t>
      </w:r>
      <w:r>
        <w:rPr>
          <w:sz w:val="20"/>
        </w:rPr>
        <w:t>obligación</w:t>
      </w:r>
      <w:r>
        <w:rPr>
          <w:spacing w:val="-7"/>
          <w:sz w:val="20"/>
        </w:rPr>
        <w:t xml:space="preserve"> </w:t>
      </w:r>
      <w:r>
        <w:rPr>
          <w:sz w:val="20"/>
        </w:rPr>
        <w:t>a</w:t>
      </w:r>
      <w:r>
        <w:rPr>
          <w:spacing w:val="-3"/>
          <w:sz w:val="20"/>
        </w:rPr>
        <w:t xml:space="preserve"> </w:t>
      </w:r>
      <w:r>
        <w:rPr>
          <w:sz w:val="20"/>
        </w:rPr>
        <w:t>cargo</w:t>
      </w:r>
      <w:r>
        <w:rPr>
          <w:spacing w:val="-11"/>
          <w:sz w:val="20"/>
        </w:rPr>
        <w:t xml:space="preserve"> </w:t>
      </w:r>
      <w:r>
        <w:rPr>
          <w:sz w:val="20"/>
        </w:rPr>
        <w:t>del</w:t>
      </w:r>
      <w:r>
        <w:rPr>
          <w:spacing w:val="-8"/>
          <w:sz w:val="20"/>
        </w:rPr>
        <w:t xml:space="preserve"> </w:t>
      </w:r>
      <w:r>
        <w:rPr>
          <w:sz w:val="20"/>
        </w:rPr>
        <w:t>Estado</w:t>
      </w:r>
      <w:r>
        <w:rPr>
          <w:spacing w:val="-6"/>
          <w:sz w:val="20"/>
        </w:rPr>
        <w:t xml:space="preserve"> </w:t>
      </w:r>
      <w:r>
        <w:rPr>
          <w:sz w:val="20"/>
        </w:rPr>
        <w:t>de</w:t>
      </w:r>
      <w:r>
        <w:rPr>
          <w:spacing w:val="-7"/>
          <w:sz w:val="20"/>
        </w:rPr>
        <w:t xml:space="preserve"> </w:t>
      </w:r>
      <w:r>
        <w:rPr>
          <w:sz w:val="20"/>
        </w:rPr>
        <w:t>respetar</w:t>
      </w:r>
      <w:r>
        <w:rPr>
          <w:spacing w:val="-7"/>
          <w:sz w:val="20"/>
        </w:rPr>
        <w:t xml:space="preserve"> </w:t>
      </w:r>
      <w:r>
        <w:rPr>
          <w:sz w:val="20"/>
        </w:rPr>
        <w:t>y</w:t>
      </w:r>
      <w:r>
        <w:rPr>
          <w:spacing w:val="-4"/>
          <w:sz w:val="20"/>
        </w:rPr>
        <w:t xml:space="preserve"> </w:t>
      </w:r>
      <w:r>
        <w:rPr>
          <w:sz w:val="20"/>
        </w:rPr>
        <w:t>asegurar</w:t>
      </w:r>
      <w:r>
        <w:rPr>
          <w:spacing w:val="-9"/>
          <w:sz w:val="20"/>
        </w:rPr>
        <w:t xml:space="preserve"> </w:t>
      </w:r>
      <w:r>
        <w:rPr>
          <w:sz w:val="20"/>
        </w:rPr>
        <w:t>los</w:t>
      </w:r>
      <w:r>
        <w:rPr>
          <w:spacing w:val="-9"/>
          <w:sz w:val="20"/>
        </w:rPr>
        <w:t xml:space="preserve"> </w:t>
      </w:r>
      <w:r>
        <w:rPr>
          <w:sz w:val="20"/>
        </w:rPr>
        <w:t>derechos</w:t>
      </w:r>
      <w:r>
        <w:rPr>
          <w:spacing w:val="-6"/>
          <w:sz w:val="20"/>
        </w:rPr>
        <w:t xml:space="preserve"> </w:t>
      </w:r>
      <w:r>
        <w:rPr>
          <w:sz w:val="20"/>
        </w:rPr>
        <w:t>reconocidos</w:t>
      </w:r>
      <w:r>
        <w:rPr>
          <w:spacing w:val="-6"/>
          <w:sz w:val="20"/>
        </w:rPr>
        <w:t xml:space="preserve"> </w:t>
      </w:r>
      <w:r>
        <w:rPr>
          <w:sz w:val="20"/>
        </w:rPr>
        <w:t>a</w:t>
      </w:r>
      <w:r>
        <w:rPr>
          <w:spacing w:val="-8"/>
          <w:sz w:val="20"/>
        </w:rPr>
        <w:t xml:space="preserve"> </w:t>
      </w:r>
      <w:r>
        <w:rPr>
          <w:sz w:val="20"/>
        </w:rPr>
        <w:t>los</w:t>
      </w:r>
      <w:r>
        <w:rPr>
          <w:spacing w:val="-9"/>
          <w:sz w:val="20"/>
        </w:rPr>
        <w:t xml:space="preserve"> </w:t>
      </w:r>
      <w:r>
        <w:rPr>
          <w:sz w:val="20"/>
        </w:rPr>
        <w:t>niños y niñas en otros instrumentos internacionales aplicables</w:t>
      </w:r>
      <w:hyperlink w:anchor="_bookmark411" w:history="1">
        <w:r>
          <w:rPr>
            <w:position w:val="7"/>
            <w:sz w:val="13"/>
          </w:rPr>
          <w:t>332</w:t>
        </w:r>
      </w:hyperlink>
      <w:r>
        <w:rPr>
          <w:sz w:val="20"/>
        </w:rPr>
        <w:t xml:space="preserve">. Cabe recordar que la Corte ha señalado </w:t>
      </w:r>
      <w:r>
        <w:rPr>
          <w:sz w:val="20"/>
        </w:rPr>
        <w:t>que “la especial vulnerabilidad por su condición de niños y niñas se hace aún más evidente en una situación de conflicto armado interno, […] pues son los menos preparados para</w:t>
      </w:r>
      <w:r>
        <w:rPr>
          <w:spacing w:val="-16"/>
          <w:sz w:val="20"/>
        </w:rPr>
        <w:t xml:space="preserve"> </w:t>
      </w:r>
      <w:r>
        <w:rPr>
          <w:sz w:val="20"/>
        </w:rPr>
        <w:t>adaptarse</w:t>
      </w:r>
      <w:r>
        <w:rPr>
          <w:spacing w:val="-15"/>
          <w:sz w:val="20"/>
        </w:rPr>
        <w:t xml:space="preserve"> </w:t>
      </w:r>
      <w:r>
        <w:rPr>
          <w:sz w:val="20"/>
        </w:rPr>
        <w:t>o</w:t>
      </w:r>
      <w:r>
        <w:rPr>
          <w:spacing w:val="-15"/>
          <w:sz w:val="20"/>
        </w:rPr>
        <w:t xml:space="preserve"> </w:t>
      </w:r>
      <w:r>
        <w:rPr>
          <w:sz w:val="20"/>
        </w:rPr>
        <w:t>responder</w:t>
      </w:r>
      <w:r>
        <w:rPr>
          <w:spacing w:val="-15"/>
          <w:sz w:val="20"/>
        </w:rPr>
        <w:t xml:space="preserve"> </w:t>
      </w:r>
      <w:r>
        <w:rPr>
          <w:sz w:val="20"/>
        </w:rPr>
        <w:t>a</w:t>
      </w:r>
      <w:r>
        <w:rPr>
          <w:spacing w:val="-16"/>
          <w:sz w:val="20"/>
        </w:rPr>
        <w:t xml:space="preserve"> </w:t>
      </w:r>
      <w:r>
        <w:rPr>
          <w:sz w:val="20"/>
        </w:rPr>
        <w:t>dicha</w:t>
      </w:r>
      <w:r>
        <w:rPr>
          <w:spacing w:val="-13"/>
          <w:sz w:val="20"/>
        </w:rPr>
        <w:t xml:space="preserve"> </w:t>
      </w:r>
      <w:r>
        <w:rPr>
          <w:sz w:val="20"/>
        </w:rPr>
        <w:t>situación</w:t>
      </w:r>
      <w:r>
        <w:rPr>
          <w:spacing w:val="-13"/>
          <w:sz w:val="20"/>
        </w:rPr>
        <w:t xml:space="preserve"> </w:t>
      </w:r>
      <w:r>
        <w:rPr>
          <w:sz w:val="20"/>
        </w:rPr>
        <w:t>y,</w:t>
      </w:r>
      <w:r>
        <w:rPr>
          <w:spacing w:val="-14"/>
          <w:sz w:val="20"/>
        </w:rPr>
        <w:t xml:space="preserve"> </w:t>
      </w:r>
      <w:r>
        <w:rPr>
          <w:sz w:val="20"/>
        </w:rPr>
        <w:t>tristemente,</w:t>
      </w:r>
      <w:r>
        <w:rPr>
          <w:spacing w:val="-14"/>
          <w:sz w:val="20"/>
        </w:rPr>
        <w:t xml:space="preserve"> </w:t>
      </w:r>
      <w:r>
        <w:rPr>
          <w:sz w:val="20"/>
        </w:rPr>
        <w:t>son</w:t>
      </w:r>
      <w:r>
        <w:rPr>
          <w:spacing w:val="-13"/>
          <w:sz w:val="20"/>
        </w:rPr>
        <w:t xml:space="preserve"> </w:t>
      </w:r>
      <w:r>
        <w:rPr>
          <w:sz w:val="20"/>
        </w:rPr>
        <w:t>quienes</w:t>
      </w:r>
      <w:r>
        <w:rPr>
          <w:spacing w:val="-14"/>
          <w:sz w:val="20"/>
        </w:rPr>
        <w:t xml:space="preserve"> </w:t>
      </w:r>
      <w:r>
        <w:rPr>
          <w:sz w:val="20"/>
        </w:rPr>
        <w:t>padecen</w:t>
      </w:r>
      <w:r>
        <w:rPr>
          <w:spacing w:val="-11"/>
          <w:sz w:val="20"/>
        </w:rPr>
        <w:t xml:space="preserve"> </w:t>
      </w:r>
      <w:r>
        <w:rPr>
          <w:sz w:val="20"/>
        </w:rPr>
        <w:t>sus</w:t>
      </w:r>
      <w:r>
        <w:rPr>
          <w:spacing w:val="-12"/>
          <w:sz w:val="20"/>
        </w:rPr>
        <w:t xml:space="preserve"> </w:t>
      </w:r>
      <w:r>
        <w:rPr>
          <w:sz w:val="20"/>
        </w:rPr>
        <w:t>excesos de forma desmesurada”</w:t>
      </w:r>
      <w:hyperlink w:anchor="_bookmark412" w:history="1">
        <w:r>
          <w:rPr>
            <w:position w:val="7"/>
            <w:sz w:val="13"/>
          </w:rPr>
          <w:t>333</w:t>
        </w:r>
      </w:hyperlink>
      <w:r>
        <w:rPr>
          <w:sz w:val="20"/>
        </w:rPr>
        <w:t>, por lo cual, en esos contextos, se les debe proporcionar atención adecuada y adoptar las medidas oportunas para facilitar la reunión de las familias temporalmente separadas</w:t>
      </w:r>
      <w:hyperlink w:anchor="_bookmark413" w:history="1">
        <w:r>
          <w:rPr>
            <w:position w:val="7"/>
            <w:sz w:val="13"/>
          </w:rPr>
          <w:t>334</w:t>
        </w:r>
      </w:hyperlink>
      <w:r>
        <w:rPr>
          <w:sz w:val="20"/>
        </w:rPr>
        <w:t>.</w:t>
      </w:r>
    </w:p>
    <w:p w14:paraId="7A9C49BF" w14:textId="77777777" w:rsidR="006F1C3E" w:rsidRDefault="00736CA7">
      <w:pPr>
        <w:pStyle w:val="Prrafodelista"/>
        <w:numPr>
          <w:ilvl w:val="0"/>
          <w:numId w:val="24"/>
        </w:numPr>
        <w:tabs>
          <w:tab w:val="left" w:pos="829"/>
        </w:tabs>
        <w:spacing w:before="122"/>
        <w:ind w:right="253" w:firstLine="2"/>
        <w:jc w:val="both"/>
        <w:rPr>
          <w:sz w:val="20"/>
        </w:rPr>
      </w:pPr>
      <w:r>
        <w:rPr>
          <w:sz w:val="20"/>
        </w:rPr>
        <w:t>Del mismo modo, el Tribunal recuerda que</w:t>
      </w:r>
      <w:r>
        <w:rPr>
          <w:spacing w:val="-1"/>
          <w:sz w:val="20"/>
        </w:rPr>
        <w:t xml:space="preserve"> </w:t>
      </w:r>
      <w:r>
        <w:rPr>
          <w:sz w:val="20"/>
        </w:rPr>
        <w:t>la Convención sobre</w:t>
      </w:r>
      <w:r>
        <w:rPr>
          <w:spacing w:val="-1"/>
          <w:sz w:val="20"/>
        </w:rPr>
        <w:t xml:space="preserve"> </w:t>
      </w:r>
      <w:r>
        <w:rPr>
          <w:sz w:val="20"/>
        </w:rPr>
        <w:t xml:space="preserve">los Derechos del Niño establece en su artículo 2 que los Estados Parte “se comprometen a asegurar al niño la protección y el cuidado que sean necesarios para su bienestar, teniendo en cuenta los </w:t>
      </w:r>
      <w:r>
        <w:rPr>
          <w:sz w:val="20"/>
        </w:rPr>
        <w:t>derechos y</w:t>
      </w:r>
      <w:r>
        <w:rPr>
          <w:spacing w:val="-1"/>
          <w:sz w:val="20"/>
        </w:rPr>
        <w:t xml:space="preserve"> </w:t>
      </w:r>
      <w:r>
        <w:rPr>
          <w:sz w:val="20"/>
        </w:rPr>
        <w:t>deberes</w:t>
      </w:r>
      <w:r>
        <w:rPr>
          <w:spacing w:val="-1"/>
          <w:sz w:val="20"/>
        </w:rPr>
        <w:t xml:space="preserve"> </w:t>
      </w:r>
      <w:r>
        <w:rPr>
          <w:sz w:val="20"/>
        </w:rPr>
        <w:t>de sus</w:t>
      </w:r>
      <w:r>
        <w:rPr>
          <w:spacing w:val="-1"/>
          <w:sz w:val="20"/>
        </w:rPr>
        <w:t xml:space="preserve"> </w:t>
      </w:r>
      <w:r>
        <w:rPr>
          <w:sz w:val="20"/>
        </w:rPr>
        <w:t>padres,</w:t>
      </w:r>
      <w:r>
        <w:rPr>
          <w:spacing w:val="-1"/>
          <w:sz w:val="20"/>
        </w:rPr>
        <w:t xml:space="preserve"> </w:t>
      </w:r>
      <w:r>
        <w:rPr>
          <w:sz w:val="20"/>
        </w:rPr>
        <w:t>tutores</w:t>
      </w:r>
      <w:r>
        <w:rPr>
          <w:spacing w:val="-2"/>
          <w:sz w:val="20"/>
        </w:rPr>
        <w:t xml:space="preserve"> </w:t>
      </w:r>
      <w:r>
        <w:rPr>
          <w:sz w:val="20"/>
        </w:rPr>
        <w:t>u otras personas responsables de él ante</w:t>
      </w:r>
      <w:r>
        <w:rPr>
          <w:spacing w:val="-2"/>
          <w:sz w:val="20"/>
        </w:rPr>
        <w:t xml:space="preserve"> </w:t>
      </w:r>
      <w:r>
        <w:rPr>
          <w:sz w:val="20"/>
        </w:rPr>
        <w:t>la ley y, con</w:t>
      </w:r>
      <w:r>
        <w:rPr>
          <w:spacing w:val="-1"/>
          <w:sz w:val="20"/>
        </w:rPr>
        <w:t xml:space="preserve"> </w:t>
      </w:r>
      <w:r>
        <w:rPr>
          <w:sz w:val="20"/>
        </w:rPr>
        <w:t>ese</w:t>
      </w:r>
      <w:r>
        <w:rPr>
          <w:spacing w:val="-5"/>
          <w:sz w:val="20"/>
        </w:rPr>
        <w:t xml:space="preserve"> </w:t>
      </w:r>
      <w:r>
        <w:rPr>
          <w:sz w:val="20"/>
        </w:rPr>
        <w:t>fin,</w:t>
      </w:r>
      <w:r>
        <w:rPr>
          <w:spacing w:val="-5"/>
          <w:sz w:val="20"/>
        </w:rPr>
        <w:t xml:space="preserve"> </w:t>
      </w:r>
      <w:r>
        <w:rPr>
          <w:sz w:val="20"/>
        </w:rPr>
        <w:t>tomarán</w:t>
      </w:r>
      <w:r>
        <w:rPr>
          <w:spacing w:val="-3"/>
          <w:sz w:val="20"/>
        </w:rPr>
        <w:t xml:space="preserve"> </w:t>
      </w:r>
      <w:r>
        <w:rPr>
          <w:sz w:val="20"/>
        </w:rPr>
        <w:t>todas</w:t>
      </w:r>
      <w:r>
        <w:rPr>
          <w:spacing w:val="-7"/>
          <w:sz w:val="20"/>
        </w:rPr>
        <w:t xml:space="preserve"> </w:t>
      </w:r>
      <w:r>
        <w:rPr>
          <w:sz w:val="20"/>
        </w:rPr>
        <w:t>las</w:t>
      </w:r>
      <w:r>
        <w:rPr>
          <w:spacing w:val="-5"/>
          <w:sz w:val="20"/>
        </w:rPr>
        <w:t xml:space="preserve"> </w:t>
      </w:r>
      <w:r>
        <w:rPr>
          <w:sz w:val="20"/>
        </w:rPr>
        <w:t>medidas</w:t>
      </w:r>
      <w:r>
        <w:rPr>
          <w:spacing w:val="-5"/>
          <w:sz w:val="20"/>
        </w:rPr>
        <w:t xml:space="preserve"> </w:t>
      </w:r>
      <w:r>
        <w:rPr>
          <w:sz w:val="20"/>
        </w:rPr>
        <w:t>legislativas</w:t>
      </w:r>
      <w:r>
        <w:rPr>
          <w:spacing w:val="-4"/>
          <w:sz w:val="20"/>
        </w:rPr>
        <w:t xml:space="preserve"> </w:t>
      </w:r>
      <w:r>
        <w:rPr>
          <w:sz w:val="20"/>
        </w:rPr>
        <w:t>y</w:t>
      </w:r>
      <w:r>
        <w:rPr>
          <w:spacing w:val="-7"/>
          <w:sz w:val="20"/>
        </w:rPr>
        <w:t xml:space="preserve"> </w:t>
      </w:r>
      <w:r>
        <w:rPr>
          <w:sz w:val="20"/>
        </w:rPr>
        <w:t>administrativas</w:t>
      </w:r>
      <w:r>
        <w:rPr>
          <w:spacing w:val="-4"/>
          <w:sz w:val="20"/>
        </w:rPr>
        <w:t xml:space="preserve"> </w:t>
      </w:r>
      <w:r>
        <w:rPr>
          <w:sz w:val="20"/>
        </w:rPr>
        <w:t>adecuadas”.</w:t>
      </w:r>
      <w:r>
        <w:rPr>
          <w:spacing w:val="-7"/>
          <w:sz w:val="20"/>
        </w:rPr>
        <w:t xml:space="preserve"> </w:t>
      </w:r>
      <w:r>
        <w:rPr>
          <w:sz w:val="20"/>
        </w:rPr>
        <w:t>Además,</w:t>
      </w:r>
      <w:r>
        <w:rPr>
          <w:spacing w:val="-2"/>
          <w:sz w:val="20"/>
        </w:rPr>
        <w:t xml:space="preserve"> </w:t>
      </w:r>
      <w:r>
        <w:rPr>
          <w:sz w:val="20"/>
        </w:rPr>
        <w:t>el artículo 3 dispone que los Estados “se asegurarán de que las instituci</w:t>
      </w:r>
      <w:r>
        <w:rPr>
          <w:sz w:val="20"/>
        </w:rPr>
        <w:t>ones, servicios y establecimientos encargados del cuidado o la protección de los niños cumplan las normas establecidas por las autoridades competentes, especialmente en materia de seguridad, sanidad,</w:t>
      </w:r>
      <w:r>
        <w:rPr>
          <w:spacing w:val="-12"/>
          <w:sz w:val="20"/>
        </w:rPr>
        <w:t xml:space="preserve"> </w:t>
      </w:r>
      <w:r>
        <w:rPr>
          <w:sz w:val="20"/>
        </w:rPr>
        <w:t>número</w:t>
      </w:r>
      <w:r>
        <w:rPr>
          <w:spacing w:val="-7"/>
          <w:sz w:val="20"/>
        </w:rPr>
        <w:t xml:space="preserve"> </w:t>
      </w:r>
      <w:r>
        <w:rPr>
          <w:sz w:val="20"/>
        </w:rPr>
        <w:t>y</w:t>
      </w:r>
      <w:r>
        <w:rPr>
          <w:spacing w:val="-7"/>
          <w:sz w:val="20"/>
        </w:rPr>
        <w:t xml:space="preserve"> </w:t>
      </w:r>
      <w:r>
        <w:rPr>
          <w:sz w:val="20"/>
        </w:rPr>
        <w:t>competencia</w:t>
      </w:r>
      <w:r>
        <w:rPr>
          <w:spacing w:val="-6"/>
          <w:sz w:val="20"/>
        </w:rPr>
        <w:t xml:space="preserve"> </w:t>
      </w:r>
      <w:r>
        <w:rPr>
          <w:sz w:val="20"/>
        </w:rPr>
        <w:t>de</w:t>
      </w:r>
      <w:r>
        <w:rPr>
          <w:spacing w:val="-10"/>
          <w:sz w:val="20"/>
        </w:rPr>
        <w:t xml:space="preserve"> </w:t>
      </w:r>
      <w:r>
        <w:rPr>
          <w:sz w:val="20"/>
        </w:rPr>
        <w:t>su</w:t>
      </w:r>
      <w:r>
        <w:rPr>
          <w:spacing w:val="-3"/>
          <w:sz w:val="20"/>
        </w:rPr>
        <w:t xml:space="preserve"> </w:t>
      </w:r>
      <w:r>
        <w:rPr>
          <w:sz w:val="20"/>
        </w:rPr>
        <w:t>personal,</w:t>
      </w:r>
      <w:r>
        <w:rPr>
          <w:spacing w:val="-7"/>
          <w:sz w:val="20"/>
        </w:rPr>
        <w:t xml:space="preserve"> </w:t>
      </w:r>
      <w:r>
        <w:rPr>
          <w:sz w:val="20"/>
        </w:rPr>
        <w:t>así</w:t>
      </w:r>
      <w:r>
        <w:rPr>
          <w:spacing w:val="-4"/>
          <w:sz w:val="20"/>
        </w:rPr>
        <w:t xml:space="preserve"> </w:t>
      </w:r>
      <w:r>
        <w:rPr>
          <w:sz w:val="20"/>
        </w:rPr>
        <w:t>como</w:t>
      </w:r>
      <w:r>
        <w:rPr>
          <w:spacing w:val="-5"/>
          <w:sz w:val="20"/>
        </w:rPr>
        <w:t xml:space="preserve"> </w:t>
      </w:r>
      <w:r>
        <w:rPr>
          <w:sz w:val="20"/>
        </w:rPr>
        <w:t>en</w:t>
      </w:r>
      <w:r>
        <w:rPr>
          <w:spacing w:val="-3"/>
          <w:sz w:val="20"/>
        </w:rPr>
        <w:t xml:space="preserve"> </w:t>
      </w:r>
      <w:r>
        <w:rPr>
          <w:sz w:val="20"/>
        </w:rPr>
        <w:t>relació</w:t>
      </w:r>
      <w:r>
        <w:rPr>
          <w:sz w:val="20"/>
        </w:rPr>
        <w:t>n</w:t>
      </w:r>
      <w:r>
        <w:rPr>
          <w:spacing w:val="-3"/>
          <w:sz w:val="20"/>
        </w:rPr>
        <w:t xml:space="preserve"> </w:t>
      </w:r>
      <w:r>
        <w:rPr>
          <w:sz w:val="20"/>
        </w:rPr>
        <w:t>con</w:t>
      </w:r>
      <w:r>
        <w:rPr>
          <w:spacing w:val="-8"/>
          <w:sz w:val="20"/>
        </w:rPr>
        <w:t xml:space="preserve"> </w:t>
      </w:r>
      <w:r>
        <w:rPr>
          <w:sz w:val="20"/>
        </w:rPr>
        <w:t>la</w:t>
      </w:r>
      <w:r>
        <w:rPr>
          <w:spacing w:val="-6"/>
          <w:sz w:val="20"/>
        </w:rPr>
        <w:t xml:space="preserve"> </w:t>
      </w:r>
      <w:r>
        <w:rPr>
          <w:sz w:val="20"/>
        </w:rPr>
        <w:t>existencia</w:t>
      </w:r>
      <w:r>
        <w:rPr>
          <w:spacing w:val="-9"/>
          <w:sz w:val="20"/>
        </w:rPr>
        <w:t xml:space="preserve"> </w:t>
      </w:r>
      <w:r>
        <w:rPr>
          <w:sz w:val="20"/>
        </w:rPr>
        <w:t>de</w:t>
      </w:r>
      <w:r>
        <w:rPr>
          <w:spacing w:val="-10"/>
          <w:sz w:val="20"/>
        </w:rPr>
        <w:t xml:space="preserve"> </w:t>
      </w:r>
      <w:r>
        <w:rPr>
          <w:sz w:val="20"/>
        </w:rPr>
        <w:t>una supervisión adecuada”. Asimismo, el artículo 6 del mismo instrumento establece que los Estados</w:t>
      </w:r>
      <w:r>
        <w:rPr>
          <w:spacing w:val="-13"/>
          <w:sz w:val="20"/>
        </w:rPr>
        <w:t xml:space="preserve"> </w:t>
      </w:r>
      <w:r>
        <w:rPr>
          <w:sz w:val="20"/>
        </w:rPr>
        <w:t>Parte</w:t>
      </w:r>
      <w:r>
        <w:rPr>
          <w:spacing w:val="-16"/>
          <w:sz w:val="20"/>
        </w:rPr>
        <w:t xml:space="preserve"> </w:t>
      </w:r>
      <w:r>
        <w:rPr>
          <w:sz w:val="20"/>
        </w:rPr>
        <w:t>“reconocen</w:t>
      </w:r>
      <w:r>
        <w:rPr>
          <w:spacing w:val="-14"/>
          <w:sz w:val="20"/>
        </w:rPr>
        <w:t xml:space="preserve"> </w:t>
      </w:r>
      <w:r>
        <w:rPr>
          <w:sz w:val="20"/>
        </w:rPr>
        <w:t>que</w:t>
      </w:r>
      <w:r>
        <w:rPr>
          <w:spacing w:val="-16"/>
          <w:sz w:val="20"/>
        </w:rPr>
        <w:t xml:space="preserve"> </w:t>
      </w:r>
      <w:r>
        <w:rPr>
          <w:sz w:val="20"/>
        </w:rPr>
        <w:t>todo</w:t>
      </w:r>
      <w:r>
        <w:rPr>
          <w:spacing w:val="-16"/>
          <w:sz w:val="20"/>
        </w:rPr>
        <w:t xml:space="preserve"> </w:t>
      </w:r>
      <w:r>
        <w:rPr>
          <w:sz w:val="20"/>
        </w:rPr>
        <w:t>niño</w:t>
      </w:r>
      <w:r>
        <w:rPr>
          <w:spacing w:val="-16"/>
          <w:sz w:val="20"/>
        </w:rPr>
        <w:t xml:space="preserve"> </w:t>
      </w:r>
      <w:r>
        <w:rPr>
          <w:sz w:val="20"/>
        </w:rPr>
        <w:t>tiene</w:t>
      </w:r>
      <w:r>
        <w:rPr>
          <w:spacing w:val="-14"/>
          <w:sz w:val="20"/>
        </w:rPr>
        <w:t xml:space="preserve"> </w:t>
      </w:r>
      <w:r>
        <w:rPr>
          <w:sz w:val="20"/>
        </w:rPr>
        <w:t>el</w:t>
      </w:r>
      <w:r>
        <w:rPr>
          <w:spacing w:val="-5"/>
          <w:sz w:val="20"/>
        </w:rPr>
        <w:t xml:space="preserve"> </w:t>
      </w:r>
      <w:r>
        <w:rPr>
          <w:sz w:val="20"/>
        </w:rPr>
        <w:t>derecho</w:t>
      </w:r>
      <w:r>
        <w:rPr>
          <w:spacing w:val="-18"/>
          <w:sz w:val="20"/>
        </w:rPr>
        <w:t xml:space="preserve"> </w:t>
      </w:r>
      <w:r>
        <w:rPr>
          <w:sz w:val="20"/>
        </w:rPr>
        <w:t>intrínseco</w:t>
      </w:r>
      <w:r>
        <w:rPr>
          <w:spacing w:val="-15"/>
          <w:sz w:val="20"/>
        </w:rPr>
        <w:t xml:space="preserve"> </w:t>
      </w:r>
      <w:r>
        <w:rPr>
          <w:sz w:val="20"/>
        </w:rPr>
        <w:t>a</w:t>
      </w:r>
      <w:r>
        <w:rPr>
          <w:spacing w:val="-10"/>
          <w:sz w:val="20"/>
        </w:rPr>
        <w:t xml:space="preserve"> </w:t>
      </w:r>
      <w:r>
        <w:rPr>
          <w:sz w:val="20"/>
        </w:rPr>
        <w:t>la</w:t>
      </w:r>
      <w:r>
        <w:rPr>
          <w:spacing w:val="-15"/>
          <w:sz w:val="20"/>
        </w:rPr>
        <w:t xml:space="preserve"> </w:t>
      </w:r>
      <w:r>
        <w:rPr>
          <w:sz w:val="20"/>
        </w:rPr>
        <w:t>vida”</w:t>
      </w:r>
      <w:r>
        <w:rPr>
          <w:spacing w:val="-16"/>
          <w:sz w:val="20"/>
        </w:rPr>
        <w:t xml:space="preserve"> </w:t>
      </w:r>
      <w:r>
        <w:rPr>
          <w:sz w:val="20"/>
        </w:rPr>
        <w:t>y</w:t>
      </w:r>
      <w:r>
        <w:rPr>
          <w:spacing w:val="-16"/>
          <w:sz w:val="20"/>
        </w:rPr>
        <w:t xml:space="preserve"> </w:t>
      </w:r>
      <w:r>
        <w:rPr>
          <w:sz w:val="20"/>
        </w:rPr>
        <w:t>que</w:t>
      </w:r>
      <w:r>
        <w:rPr>
          <w:spacing w:val="-16"/>
          <w:sz w:val="20"/>
        </w:rPr>
        <w:t xml:space="preserve"> </w:t>
      </w:r>
      <w:r>
        <w:rPr>
          <w:sz w:val="20"/>
        </w:rPr>
        <w:t>los</w:t>
      </w:r>
      <w:r>
        <w:rPr>
          <w:spacing w:val="-16"/>
          <w:sz w:val="20"/>
        </w:rPr>
        <w:t xml:space="preserve"> </w:t>
      </w:r>
      <w:r>
        <w:rPr>
          <w:sz w:val="20"/>
        </w:rPr>
        <w:t>mismos “garantizarán en la máxima medida posible la supervivencia y el desarrollo del niño”.</w:t>
      </w:r>
    </w:p>
    <w:p w14:paraId="58C62F3A" w14:textId="77777777" w:rsidR="006F1C3E" w:rsidRDefault="00736CA7">
      <w:pPr>
        <w:pStyle w:val="Prrafodelista"/>
        <w:numPr>
          <w:ilvl w:val="0"/>
          <w:numId w:val="24"/>
        </w:numPr>
        <w:tabs>
          <w:tab w:val="left" w:pos="829"/>
        </w:tabs>
        <w:spacing w:before="119"/>
        <w:ind w:left="118" w:right="251" w:hanging="1"/>
        <w:jc w:val="both"/>
        <w:rPr>
          <w:sz w:val="20"/>
        </w:rPr>
      </w:pPr>
      <w:r>
        <w:rPr>
          <w:sz w:val="20"/>
        </w:rPr>
        <w:t>La Corte considera necesario llamar la atención sobre las particulares consecuencias de la brutalidad con que fueron cometidos los hechos en perjuicio de los niños</w:t>
      </w:r>
      <w:r>
        <w:rPr>
          <w:sz w:val="20"/>
        </w:rPr>
        <w:t xml:space="preserve"> y niñas del presente caso. Así, el Tribunal resalta el hecho de que la continuación en el tiempo de los actos de violencia que fueron dirigidos contra los miembros de la Unión Patriótica afectó particularmente a los niños y niñas de dicha comunidad.</w:t>
      </w:r>
    </w:p>
    <w:p w14:paraId="460EB43D" w14:textId="77777777" w:rsidR="006F1C3E" w:rsidRDefault="00736CA7">
      <w:pPr>
        <w:pStyle w:val="Prrafodelista"/>
        <w:numPr>
          <w:ilvl w:val="0"/>
          <w:numId w:val="24"/>
        </w:numPr>
        <w:tabs>
          <w:tab w:val="left" w:pos="829"/>
        </w:tabs>
        <w:spacing w:before="121"/>
        <w:ind w:left="118" w:right="252" w:firstLine="0"/>
        <w:jc w:val="both"/>
        <w:rPr>
          <w:sz w:val="20"/>
        </w:rPr>
      </w:pPr>
      <w:r>
        <w:rPr>
          <w:sz w:val="20"/>
        </w:rPr>
        <w:t>Asimi</w:t>
      </w:r>
      <w:r>
        <w:rPr>
          <w:sz w:val="20"/>
        </w:rPr>
        <w:t>smo, consta que al menos siete niñas y cuatro niños</w:t>
      </w:r>
      <w:hyperlink w:anchor="_bookmark414" w:history="1">
        <w:r>
          <w:rPr>
            <w:position w:val="7"/>
            <w:sz w:val="13"/>
          </w:rPr>
          <w:t>335</w:t>
        </w:r>
      </w:hyperlink>
      <w:r>
        <w:rPr>
          <w:spacing w:val="40"/>
          <w:position w:val="7"/>
          <w:sz w:val="13"/>
        </w:rPr>
        <w:t xml:space="preserve"> </w:t>
      </w:r>
      <w:r>
        <w:rPr>
          <w:sz w:val="20"/>
        </w:rPr>
        <w:t>fueron de víctimas de ejecuciones extrajudiciales o sobrevivieron a masacres contra integrantes de la Unión Patriótica (Veáse Anexos I y</w:t>
      </w:r>
      <w:r>
        <w:rPr>
          <w:sz w:val="20"/>
        </w:rPr>
        <w:t xml:space="preserve"> IV). El Tribunal observa que correspondía al Estado el respeto y la</w:t>
      </w:r>
      <w:r>
        <w:rPr>
          <w:spacing w:val="24"/>
          <w:sz w:val="20"/>
        </w:rPr>
        <w:t xml:space="preserve"> </w:t>
      </w:r>
      <w:r>
        <w:rPr>
          <w:sz w:val="20"/>
        </w:rPr>
        <w:t>protección</w:t>
      </w:r>
      <w:r>
        <w:rPr>
          <w:spacing w:val="27"/>
          <w:sz w:val="20"/>
        </w:rPr>
        <w:t xml:space="preserve"> </w:t>
      </w:r>
      <w:r>
        <w:rPr>
          <w:sz w:val="20"/>
        </w:rPr>
        <w:t>de</w:t>
      </w:r>
      <w:r>
        <w:rPr>
          <w:spacing w:val="25"/>
          <w:sz w:val="20"/>
        </w:rPr>
        <w:t xml:space="preserve"> </w:t>
      </w:r>
      <w:r>
        <w:rPr>
          <w:sz w:val="20"/>
        </w:rPr>
        <w:t>las</w:t>
      </w:r>
      <w:r>
        <w:rPr>
          <w:spacing w:val="26"/>
          <w:sz w:val="20"/>
        </w:rPr>
        <w:t xml:space="preserve"> </w:t>
      </w:r>
      <w:r>
        <w:rPr>
          <w:sz w:val="20"/>
        </w:rPr>
        <w:t>niñas</w:t>
      </w:r>
      <w:r>
        <w:rPr>
          <w:spacing w:val="23"/>
          <w:sz w:val="20"/>
        </w:rPr>
        <w:t xml:space="preserve"> </w:t>
      </w:r>
      <w:r>
        <w:rPr>
          <w:sz w:val="20"/>
        </w:rPr>
        <w:t>y</w:t>
      </w:r>
      <w:r>
        <w:rPr>
          <w:spacing w:val="23"/>
          <w:sz w:val="20"/>
        </w:rPr>
        <w:t xml:space="preserve"> </w:t>
      </w:r>
      <w:r>
        <w:rPr>
          <w:sz w:val="20"/>
        </w:rPr>
        <w:t>los</w:t>
      </w:r>
      <w:r>
        <w:rPr>
          <w:spacing w:val="26"/>
          <w:sz w:val="20"/>
        </w:rPr>
        <w:t xml:space="preserve"> </w:t>
      </w:r>
      <w:r>
        <w:rPr>
          <w:sz w:val="20"/>
        </w:rPr>
        <w:t>niños,</w:t>
      </w:r>
      <w:r>
        <w:rPr>
          <w:spacing w:val="26"/>
          <w:sz w:val="20"/>
        </w:rPr>
        <w:t xml:space="preserve"> </w:t>
      </w:r>
      <w:r>
        <w:rPr>
          <w:sz w:val="20"/>
        </w:rPr>
        <w:t>quienes</w:t>
      </w:r>
      <w:r>
        <w:rPr>
          <w:spacing w:val="28"/>
          <w:sz w:val="20"/>
        </w:rPr>
        <w:t xml:space="preserve"> </w:t>
      </w:r>
      <w:r>
        <w:rPr>
          <w:sz w:val="20"/>
        </w:rPr>
        <w:t>se</w:t>
      </w:r>
      <w:r>
        <w:rPr>
          <w:spacing w:val="27"/>
          <w:sz w:val="20"/>
        </w:rPr>
        <w:t xml:space="preserve"> </w:t>
      </w:r>
      <w:r>
        <w:rPr>
          <w:sz w:val="20"/>
        </w:rPr>
        <w:t>encontraban</w:t>
      </w:r>
      <w:r>
        <w:rPr>
          <w:spacing w:val="30"/>
          <w:sz w:val="20"/>
        </w:rPr>
        <w:t xml:space="preserve"> </w:t>
      </w:r>
      <w:r>
        <w:rPr>
          <w:sz w:val="20"/>
        </w:rPr>
        <w:t>en</w:t>
      </w:r>
      <w:r>
        <w:rPr>
          <w:spacing w:val="27"/>
          <w:sz w:val="20"/>
        </w:rPr>
        <w:t xml:space="preserve"> </w:t>
      </w:r>
      <w:r>
        <w:rPr>
          <w:sz w:val="20"/>
        </w:rPr>
        <w:t>una</w:t>
      </w:r>
      <w:r>
        <w:rPr>
          <w:spacing w:val="24"/>
          <w:sz w:val="20"/>
        </w:rPr>
        <w:t xml:space="preserve"> </w:t>
      </w:r>
      <w:r>
        <w:rPr>
          <w:sz w:val="20"/>
        </w:rPr>
        <w:t>situación</w:t>
      </w:r>
      <w:r>
        <w:rPr>
          <w:spacing w:val="27"/>
          <w:sz w:val="20"/>
        </w:rPr>
        <w:t xml:space="preserve"> </w:t>
      </w:r>
      <w:r>
        <w:rPr>
          <w:sz w:val="20"/>
        </w:rPr>
        <w:t>de</w:t>
      </w:r>
      <w:r>
        <w:rPr>
          <w:spacing w:val="25"/>
          <w:sz w:val="20"/>
        </w:rPr>
        <w:t xml:space="preserve"> </w:t>
      </w:r>
      <w:r>
        <w:rPr>
          <w:sz w:val="20"/>
        </w:rPr>
        <w:t>mayor</w:t>
      </w:r>
    </w:p>
    <w:p w14:paraId="3D255EC7" w14:textId="77777777" w:rsidR="006F1C3E" w:rsidRDefault="00736CA7">
      <w:pPr>
        <w:pStyle w:val="Textoindependiente"/>
        <w:spacing w:before="8"/>
        <w:jc w:val="left"/>
        <w:rPr>
          <w:sz w:val="21"/>
        </w:rPr>
      </w:pPr>
      <w:r>
        <w:pict w14:anchorId="78322C7B">
          <v:rect id="docshape88" o:spid="_x0000_s1102" style="position:absolute;margin-left:70.9pt;margin-top:14.4pt;width:2in;height:.6pt;z-index:-15684608;mso-wrap-distance-left:0;mso-wrap-distance-right:0;mso-position-horizontal-relative:page" fillcolor="black" stroked="f">
            <w10:wrap type="topAndBottom" anchorx="page"/>
          </v:rect>
        </w:pict>
      </w:r>
    </w:p>
    <w:p w14:paraId="5DB1D13B" w14:textId="77777777" w:rsidR="006F1C3E" w:rsidRDefault="00736CA7">
      <w:pPr>
        <w:spacing w:before="103"/>
        <w:ind w:left="118"/>
        <w:jc w:val="both"/>
        <w:rPr>
          <w:i/>
          <w:sz w:val="16"/>
        </w:rPr>
      </w:pPr>
      <w:bookmarkStart w:id="441" w:name="_bookmark411"/>
      <w:bookmarkEnd w:id="441"/>
      <w:r>
        <w:rPr>
          <w:sz w:val="16"/>
          <w:vertAlign w:val="superscript"/>
        </w:rPr>
        <w:t>332</w:t>
      </w:r>
      <w:r>
        <w:rPr>
          <w:spacing w:val="69"/>
          <w:w w:val="150"/>
          <w:sz w:val="16"/>
        </w:rPr>
        <w:t xml:space="preserve">   </w:t>
      </w:r>
      <w:r>
        <w:rPr>
          <w:i/>
          <w:sz w:val="16"/>
        </w:rPr>
        <w:t>Cfr.</w:t>
      </w:r>
      <w:r>
        <w:rPr>
          <w:i/>
          <w:spacing w:val="31"/>
          <w:sz w:val="16"/>
        </w:rPr>
        <w:t xml:space="preserve"> </w:t>
      </w:r>
      <w:r>
        <w:rPr>
          <w:i/>
          <w:sz w:val="16"/>
        </w:rPr>
        <w:t>Caso</w:t>
      </w:r>
      <w:r>
        <w:rPr>
          <w:i/>
          <w:spacing w:val="-12"/>
          <w:sz w:val="16"/>
        </w:rPr>
        <w:t xml:space="preserve"> </w:t>
      </w:r>
      <w:r>
        <w:rPr>
          <w:i/>
          <w:sz w:val="16"/>
        </w:rPr>
        <w:t>de</w:t>
      </w:r>
      <w:r>
        <w:rPr>
          <w:i/>
          <w:spacing w:val="-14"/>
          <w:sz w:val="16"/>
        </w:rPr>
        <w:t xml:space="preserve"> </w:t>
      </w:r>
      <w:r>
        <w:rPr>
          <w:i/>
          <w:sz w:val="16"/>
        </w:rPr>
        <w:t>los</w:t>
      </w:r>
      <w:r>
        <w:rPr>
          <w:i/>
          <w:spacing w:val="-14"/>
          <w:sz w:val="16"/>
        </w:rPr>
        <w:t xml:space="preserve"> </w:t>
      </w:r>
      <w:r>
        <w:rPr>
          <w:i/>
          <w:sz w:val="16"/>
        </w:rPr>
        <w:t>“Niños</w:t>
      </w:r>
      <w:r>
        <w:rPr>
          <w:i/>
          <w:spacing w:val="-13"/>
          <w:sz w:val="16"/>
        </w:rPr>
        <w:t xml:space="preserve"> </w:t>
      </w:r>
      <w:r>
        <w:rPr>
          <w:i/>
          <w:sz w:val="16"/>
        </w:rPr>
        <w:t>de</w:t>
      </w:r>
      <w:r>
        <w:rPr>
          <w:i/>
          <w:spacing w:val="-12"/>
          <w:sz w:val="16"/>
        </w:rPr>
        <w:t xml:space="preserve"> </w:t>
      </w:r>
      <w:r>
        <w:rPr>
          <w:i/>
          <w:sz w:val="16"/>
        </w:rPr>
        <w:t>la</w:t>
      </w:r>
      <w:r>
        <w:rPr>
          <w:i/>
          <w:spacing w:val="-14"/>
          <w:sz w:val="16"/>
        </w:rPr>
        <w:t xml:space="preserve"> </w:t>
      </w:r>
      <w:r>
        <w:rPr>
          <w:i/>
          <w:sz w:val="16"/>
        </w:rPr>
        <w:t>Calle”</w:t>
      </w:r>
      <w:r>
        <w:rPr>
          <w:i/>
          <w:spacing w:val="-12"/>
          <w:sz w:val="16"/>
        </w:rPr>
        <w:t xml:space="preserve"> </w:t>
      </w:r>
      <w:r>
        <w:rPr>
          <w:i/>
          <w:sz w:val="16"/>
        </w:rPr>
        <w:t>(Villagrán</w:t>
      </w:r>
      <w:r>
        <w:rPr>
          <w:i/>
          <w:spacing w:val="-17"/>
          <w:sz w:val="16"/>
        </w:rPr>
        <w:t xml:space="preserve"> </w:t>
      </w:r>
      <w:r>
        <w:rPr>
          <w:i/>
          <w:sz w:val="16"/>
        </w:rPr>
        <w:t>Morales</w:t>
      </w:r>
      <w:r>
        <w:rPr>
          <w:i/>
          <w:spacing w:val="-14"/>
          <w:sz w:val="16"/>
        </w:rPr>
        <w:t xml:space="preserve"> </w:t>
      </w:r>
      <w:r>
        <w:rPr>
          <w:i/>
          <w:sz w:val="16"/>
        </w:rPr>
        <w:t>y</w:t>
      </w:r>
      <w:r>
        <w:rPr>
          <w:i/>
          <w:spacing w:val="-14"/>
          <w:sz w:val="16"/>
        </w:rPr>
        <w:t xml:space="preserve"> </w:t>
      </w:r>
      <w:r>
        <w:rPr>
          <w:i/>
          <w:sz w:val="16"/>
        </w:rPr>
        <w:t>otros)</w:t>
      </w:r>
      <w:r>
        <w:rPr>
          <w:i/>
          <w:spacing w:val="-15"/>
          <w:sz w:val="16"/>
        </w:rPr>
        <w:t xml:space="preserve"> </w:t>
      </w:r>
      <w:r>
        <w:rPr>
          <w:i/>
          <w:sz w:val="16"/>
        </w:rPr>
        <w:t>Vs.</w:t>
      </w:r>
      <w:r>
        <w:rPr>
          <w:i/>
          <w:spacing w:val="-17"/>
          <w:sz w:val="16"/>
        </w:rPr>
        <w:t xml:space="preserve"> </w:t>
      </w:r>
      <w:r>
        <w:rPr>
          <w:i/>
          <w:sz w:val="16"/>
        </w:rPr>
        <w:t>Guatemala,</w:t>
      </w:r>
      <w:r>
        <w:rPr>
          <w:i/>
          <w:spacing w:val="-14"/>
          <w:sz w:val="16"/>
        </w:rPr>
        <w:t xml:space="preserve"> </w:t>
      </w:r>
      <w:r>
        <w:rPr>
          <w:i/>
          <w:sz w:val="16"/>
        </w:rPr>
        <w:t>supra,</w:t>
      </w:r>
      <w:r>
        <w:rPr>
          <w:i/>
          <w:spacing w:val="-13"/>
          <w:sz w:val="16"/>
        </w:rPr>
        <w:t xml:space="preserve"> </w:t>
      </w:r>
      <w:r>
        <w:rPr>
          <w:sz w:val="16"/>
        </w:rPr>
        <w:t>párr.</w:t>
      </w:r>
      <w:r>
        <w:rPr>
          <w:spacing w:val="-17"/>
          <w:sz w:val="16"/>
        </w:rPr>
        <w:t xml:space="preserve"> </w:t>
      </w:r>
      <w:r>
        <w:rPr>
          <w:sz w:val="16"/>
        </w:rPr>
        <w:t>19,</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pacing w:val="-2"/>
          <w:sz w:val="16"/>
        </w:rPr>
        <w:t>V.R.P.,</w:t>
      </w:r>
    </w:p>
    <w:p w14:paraId="09B4B594" w14:textId="77777777" w:rsidR="006F1C3E" w:rsidRDefault="00736CA7">
      <w:pPr>
        <w:ind w:left="118"/>
        <w:jc w:val="both"/>
        <w:rPr>
          <w:sz w:val="16"/>
        </w:rPr>
      </w:pPr>
      <w:r>
        <w:rPr>
          <w:i/>
          <w:sz w:val="16"/>
        </w:rPr>
        <w:t>V.P.C.</w:t>
      </w:r>
      <w:r>
        <w:rPr>
          <w:i/>
          <w:spacing w:val="-9"/>
          <w:sz w:val="16"/>
        </w:rPr>
        <w:t xml:space="preserve"> </w:t>
      </w:r>
      <w:r>
        <w:rPr>
          <w:i/>
          <w:sz w:val="16"/>
        </w:rPr>
        <w:t>y</w:t>
      </w:r>
      <w:r>
        <w:rPr>
          <w:i/>
          <w:spacing w:val="-8"/>
          <w:sz w:val="16"/>
        </w:rPr>
        <w:t xml:space="preserve"> </w:t>
      </w:r>
      <w:r>
        <w:rPr>
          <w:i/>
          <w:sz w:val="16"/>
        </w:rPr>
        <w:t>otros</w:t>
      </w:r>
      <w:r>
        <w:rPr>
          <w:i/>
          <w:spacing w:val="-7"/>
          <w:sz w:val="16"/>
        </w:rPr>
        <w:t xml:space="preserve"> </w:t>
      </w:r>
      <w:r>
        <w:rPr>
          <w:i/>
          <w:sz w:val="16"/>
        </w:rPr>
        <w:t>Vs.</w:t>
      </w:r>
      <w:r>
        <w:rPr>
          <w:i/>
          <w:spacing w:val="-6"/>
          <w:sz w:val="16"/>
        </w:rPr>
        <w:t xml:space="preserve"> </w:t>
      </w:r>
      <w:r>
        <w:rPr>
          <w:i/>
          <w:sz w:val="16"/>
        </w:rPr>
        <w:t>Nicaragua,</w:t>
      </w:r>
      <w:r>
        <w:rPr>
          <w:i/>
          <w:spacing w:val="-10"/>
          <w:sz w:val="16"/>
        </w:rPr>
        <w:t xml:space="preserve"> </w:t>
      </w:r>
      <w:r>
        <w:rPr>
          <w:i/>
          <w:sz w:val="16"/>
        </w:rPr>
        <w:t>supra,</w:t>
      </w:r>
      <w:r>
        <w:rPr>
          <w:i/>
          <w:spacing w:val="-10"/>
          <w:sz w:val="16"/>
        </w:rPr>
        <w:t xml:space="preserve"> </w:t>
      </w:r>
      <w:r>
        <w:rPr>
          <w:sz w:val="16"/>
        </w:rPr>
        <w:t>párr.</w:t>
      </w:r>
      <w:r>
        <w:rPr>
          <w:spacing w:val="-10"/>
          <w:sz w:val="16"/>
        </w:rPr>
        <w:t xml:space="preserve"> </w:t>
      </w:r>
      <w:r>
        <w:rPr>
          <w:spacing w:val="-5"/>
          <w:sz w:val="16"/>
        </w:rPr>
        <w:t>42.</w:t>
      </w:r>
    </w:p>
    <w:p w14:paraId="74A6ACE1" w14:textId="77777777" w:rsidR="006F1C3E" w:rsidRDefault="00736CA7">
      <w:pPr>
        <w:spacing w:before="60"/>
        <w:ind w:left="118" w:right="247"/>
        <w:jc w:val="both"/>
        <w:rPr>
          <w:sz w:val="16"/>
        </w:rPr>
      </w:pPr>
      <w:bookmarkStart w:id="442" w:name="_bookmark412"/>
      <w:bookmarkEnd w:id="442"/>
      <w:r>
        <w:rPr>
          <w:sz w:val="16"/>
          <w:vertAlign w:val="superscript"/>
        </w:rPr>
        <w:t>333</w:t>
      </w:r>
      <w:r>
        <w:rPr>
          <w:spacing w:val="40"/>
          <w:sz w:val="16"/>
        </w:rPr>
        <w:t xml:space="preserve">  </w:t>
      </w:r>
      <w:r>
        <w:rPr>
          <w:i/>
          <w:sz w:val="16"/>
        </w:rPr>
        <w:t>Caso</w:t>
      </w:r>
      <w:r>
        <w:rPr>
          <w:i/>
          <w:spacing w:val="-4"/>
          <w:sz w:val="16"/>
        </w:rPr>
        <w:t xml:space="preserve"> </w:t>
      </w:r>
      <w:r>
        <w:rPr>
          <w:i/>
          <w:sz w:val="16"/>
        </w:rPr>
        <w:t>de</w:t>
      </w:r>
      <w:r>
        <w:rPr>
          <w:i/>
          <w:spacing w:val="-5"/>
          <w:sz w:val="16"/>
        </w:rPr>
        <w:t xml:space="preserve"> </w:t>
      </w:r>
      <w:r>
        <w:rPr>
          <w:i/>
          <w:sz w:val="16"/>
        </w:rPr>
        <w:t>la</w:t>
      </w:r>
      <w:r>
        <w:rPr>
          <w:i/>
          <w:spacing w:val="-8"/>
          <w:sz w:val="16"/>
        </w:rPr>
        <w:t xml:space="preserve"> </w:t>
      </w:r>
      <w:r>
        <w:rPr>
          <w:i/>
          <w:sz w:val="16"/>
        </w:rPr>
        <w:t>Masacre</w:t>
      </w:r>
      <w:r>
        <w:rPr>
          <w:i/>
          <w:spacing w:val="-7"/>
          <w:sz w:val="16"/>
        </w:rPr>
        <w:t xml:space="preserve"> </w:t>
      </w:r>
      <w:r>
        <w:rPr>
          <w:i/>
          <w:sz w:val="16"/>
        </w:rPr>
        <w:t>de</w:t>
      </w:r>
      <w:r>
        <w:rPr>
          <w:i/>
          <w:spacing w:val="-7"/>
          <w:sz w:val="16"/>
        </w:rPr>
        <w:t xml:space="preserve"> </w:t>
      </w:r>
      <w:r>
        <w:rPr>
          <w:i/>
          <w:sz w:val="16"/>
        </w:rPr>
        <w:t>Mapiripán</w:t>
      </w:r>
      <w:r>
        <w:rPr>
          <w:i/>
          <w:spacing w:val="-6"/>
          <w:sz w:val="16"/>
        </w:rPr>
        <w:t xml:space="preserve"> </w:t>
      </w:r>
      <w:r>
        <w:rPr>
          <w:i/>
          <w:sz w:val="16"/>
        </w:rPr>
        <w:t>Vs.</w:t>
      </w:r>
      <w:r>
        <w:rPr>
          <w:i/>
          <w:spacing w:val="-6"/>
          <w:sz w:val="16"/>
        </w:rPr>
        <w:t xml:space="preserve"> </w:t>
      </w:r>
      <w:r>
        <w:rPr>
          <w:i/>
          <w:sz w:val="16"/>
        </w:rPr>
        <w:t>Colombia,</w:t>
      </w:r>
      <w:r>
        <w:rPr>
          <w:i/>
          <w:spacing w:val="-6"/>
          <w:sz w:val="16"/>
        </w:rPr>
        <w:t xml:space="preserve"> </w:t>
      </w:r>
      <w:r>
        <w:rPr>
          <w:i/>
          <w:sz w:val="16"/>
        </w:rPr>
        <w:t>supra</w:t>
      </w:r>
      <w:r>
        <w:rPr>
          <w:sz w:val="16"/>
        </w:rPr>
        <w:t>,</w:t>
      </w:r>
      <w:r>
        <w:rPr>
          <w:spacing w:val="-8"/>
          <w:sz w:val="16"/>
        </w:rPr>
        <w:t xml:space="preserve"> </w:t>
      </w:r>
      <w:r>
        <w:rPr>
          <w:sz w:val="16"/>
        </w:rPr>
        <w:t>párr.</w:t>
      </w:r>
      <w:r>
        <w:rPr>
          <w:spacing w:val="-6"/>
          <w:sz w:val="16"/>
        </w:rPr>
        <w:t xml:space="preserve"> </w:t>
      </w:r>
      <w:r>
        <w:rPr>
          <w:sz w:val="16"/>
        </w:rPr>
        <w:t>156,</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de</w:t>
      </w:r>
      <w:r>
        <w:rPr>
          <w:i/>
          <w:spacing w:val="-5"/>
          <w:sz w:val="16"/>
        </w:rPr>
        <w:t xml:space="preserve"> </w:t>
      </w:r>
      <w:r>
        <w:rPr>
          <w:i/>
          <w:sz w:val="16"/>
        </w:rPr>
        <w:t>las</w:t>
      </w:r>
      <w:r>
        <w:rPr>
          <w:i/>
          <w:spacing w:val="-7"/>
          <w:sz w:val="16"/>
        </w:rPr>
        <w:t xml:space="preserve"> </w:t>
      </w:r>
      <w:r>
        <w:rPr>
          <w:i/>
          <w:sz w:val="16"/>
        </w:rPr>
        <w:t>Comunidades</w:t>
      </w:r>
      <w:r>
        <w:rPr>
          <w:i/>
          <w:spacing w:val="-7"/>
          <w:sz w:val="16"/>
        </w:rPr>
        <w:t xml:space="preserve"> </w:t>
      </w:r>
      <w:r>
        <w:rPr>
          <w:i/>
          <w:sz w:val="16"/>
        </w:rPr>
        <w:t>Afrodescendientes</w:t>
      </w:r>
      <w:r>
        <w:rPr>
          <w:i/>
          <w:sz w:val="16"/>
        </w:rPr>
        <w:t xml:space="preserve"> desplazadas de la Cuenca del Río Cacarica (Operación Génesis) Vs. Colombia, supra, </w:t>
      </w:r>
      <w:r>
        <w:rPr>
          <w:sz w:val="16"/>
        </w:rPr>
        <w:t>párr. 327.</w:t>
      </w:r>
    </w:p>
    <w:p w14:paraId="394323D5" w14:textId="77777777" w:rsidR="006F1C3E" w:rsidRDefault="00736CA7">
      <w:pPr>
        <w:spacing w:before="60"/>
        <w:ind w:left="118" w:right="251" w:hanging="1"/>
        <w:jc w:val="both"/>
        <w:rPr>
          <w:sz w:val="16"/>
        </w:rPr>
      </w:pPr>
      <w:bookmarkStart w:id="443" w:name="_bookmark413"/>
      <w:bookmarkEnd w:id="443"/>
      <w:r>
        <w:rPr>
          <w:sz w:val="16"/>
          <w:vertAlign w:val="superscript"/>
        </w:rPr>
        <w:t>334</w:t>
      </w:r>
      <w:r>
        <w:rPr>
          <w:spacing w:val="8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Masacre</w:t>
      </w:r>
      <w:r>
        <w:rPr>
          <w:i/>
          <w:spacing w:val="-5"/>
          <w:sz w:val="16"/>
        </w:rPr>
        <w:t xml:space="preserve"> </w:t>
      </w:r>
      <w:r>
        <w:rPr>
          <w:i/>
          <w:sz w:val="16"/>
        </w:rPr>
        <w:t>de</w:t>
      </w:r>
      <w:r>
        <w:rPr>
          <w:i/>
          <w:spacing w:val="-5"/>
          <w:sz w:val="16"/>
        </w:rPr>
        <w:t xml:space="preserve"> </w:t>
      </w:r>
      <w:r>
        <w:rPr>
          <w:i/>
          <w:sz w:val="16"/>
        </w:rPr>
        <w:t>Santo</w:t>
      </w:r>
      <w:r>
        <w:rPr>
          <w:i/>
          <w:spacing w:val="-2"/>
          <w:sz w:val="16"/>
        </w:rPr>
        <w:t xml:space="preserve"> </w:t>
      </w:r>
      <w:r>
        <w:rPr>
          <w:i/>
          <w:sz w:val="16"/>
        </w:rPr>
        <w:t>Domingo</w:t>
      </w:r>
      <w:r>
        <w:rPr>
          <w:i/>
          <w:spacing w:val="-7"/>
          <w:sz w:val="16"/>
        </w:rPr>
        <w:t xml:space="preserve"> </w:t>
      </w:r>
      <w:r>
        <w:rPr>
          <w:i/>
          <w:sz w:val="16"/>
        </w:rPr>
        <w:t>Vs.</w:t>
      </w:r>
      <w:r>
        <w:rPr>
          <w:i/>
          <w:spacing w:val="-6"/>
          <w:sz w:val="16"/>
        </w:rPr>
        <w:t xml:space="preserve"> </w:t>
      </w:r>
      <w:r>
        <w:rPr>
          <w:i/>
          <w:sz w:val="16"/>
        </w:rPr>
        <w:t>Colombia,</w:t>
      </w:r>
      <w:r>
        <w:rPr>
          <w:i/>
          <w:spacing w:val="-6"/>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238,</w:t>
      </w:r>
      <w:r>
        <w:rPr>
          <w:spacing w:val="-6"/>
          <w:sz w:val="16"/>
        </w:rPr>
        <w:t xml:space="preserve"> </w:t>
      </w:r>
      <w:r>
        <w:rPr>
          <w:sz w:val="16"/>
        </w:rPr>
        <w:t>y</w:t>
      </w:r>
      <w:r>
        <w:rPr>
          <w:spacing w:val="-4"/>
          <w:sz w:val="16"/>
        </w:rPr>
        <w:t xml:space="preserve"> </w:t>
      </w:r>
      <w:r>
        <w:rPr>
          <w:i/>
          <w:sz w:val="16"/>
        </w:rPr>
        <w:t>Caso</w:t>
      </w:r>
      <w:r>
        <w:rPr>
          <w:i/>
          <w:spacing w:val="-7"/>
          <w:sz w:val="16"/>
        </w:rPr>
        <w:t xml:space="preserve"> </w:t>
      </w:r>
      <w:r>
        <w:rPr>
          <w:i/>
          <w:sz w:val="16"/>
        </w:rPr>
        <w:t>Masacre</w:t>
      </w:r>
      <w:r>
        <w:rPr>
          <w:i/>
          <w:spacing w:val="-5"/>
          <w:sz w:val="16"/>
        </w:rPr>
        <w:t xml:space="preserve"> </w:t>
      </w:r>
      <w:r>
        <w:rPr>
          <w:i/>
          <w:sz w:val="16"/>
        </w:rPr>
        <w:t>de</w:t>
      </w:r>
      <w:r>
        <w:rPr>
          <w:i/>
          <w:spacing w:val="-5"/>
          <w:sz w:val="16"/>
        </w:rPr>
        <w:t xml:space="preserve"> </w:t>
      </w:r>
      <w:r>
        <w:rPr>
          <w:i/>
          <w:sz w:val="16"/>
        </w:rPr>
        <w:t>la</w:t>
      </w:r>
      <w:r>
        <w:rPr>
          <w:i/>
          <w:spacing w:val="-6"/>
          <w:sz w:val="16"/>
        </w:rPr>
        <w:t xml:space="preserve"> </w:t>
      </w:r>
      <w:r>
        <w:rPr>
          <w:i/>
          <w:sz w:val="16"/>
        </w:rPr>
        <w:t>Aldea</w:t>
      </w:r>
      <w:r>
        <w:rPr>
          <w:i/>
          <w:spacing w:val="-6"/>
          <w:sz w:val="16"/>
        </w:rPr>
        <w:t xml:space="preserve"> </w:t>
      </w:r>
      <w:r>
        <w:rPr>
          <w:i/>
          <w:sz w:val="16"/>
        </w:rPr>
        <w:t>Los</w:t>
      </w:r>
      <w:r>
        <w:rPr>
          <w:i/>
          <w:spacing w:val="-5"/>
          <w:sz w:val="16"/>
        </w:rPr>
        <w:t xml:space="preserve"> </w:t>
      </w:r>
      <w:r>
        <w:rPr>
          <w:i/>
          <w:sz w:val="16"/>
        </w:rPr>
        <w:t xml:space="preserve">Josefinos </w:t>
      </w:r>
      <w:bookmarkStart w:id="444" w:name="_bookmark414"/>
      <w:bookmarkEnd w:id="444"/>
      <w:r>
        <w:rPr>
          <w:i/>
          <w:sz w:val="16"/>
        </w:rPr>
        <w:t xml:space="preserve">Vs. Guatemala, supra, </w:t>
      </w:r>
      <w:r>
        <w:rPr>
          <w:sz w:val="16"/>
        </w:rPr>
        <w:t>párr. 89.</w:t>
      </w:r>
    </w:p>
    <w:p w14:paraId="5FC27207" w14:textId="77777777" w:rsidR="006F1C3E" w:rsidRDefault="00736CA7">
      <w:pPr>
        <w:spacing w:before="60"/>
        <w:ind w:left="117" w:right="248"/>
        <w:jc w:val="both"/>
        <w:rPr>
          <w:sz w:val="16"/>
        </w:rPr>
      </w:pPr>
      <w:r>
        <w:rPr>
          <w:sz w:val="16"/>
          <w:vertAlign w:val="superscript"/>
        </w:rPr>
        <w:t>335</w:t>
      </w:r>
      <w:r>
        <w:rPr>
          <w:spacing w:val="80"/>
          <w:sz w:val="16"/>
        </w:rPr>
        <w:t xml:space="preserve">  </w:t>
      </w:r>
      <w:r>
        <w:rPr>
          <w:sz w:val="16"/>
        </w:rPr>
        <w:t>A saber, las niñas y niños Giraldo García</w:t>
      </w:r>
      <w:r>
        <w:rPr>
          <w:spacing w:val="-1"/>
          <w:sz w:val="16"/>
        </w:rPr>
        <w:t xml:space="preserve"> </w:t>
      </w:r>
      <w:r>
        <w:rPr>
          <w:sz w:val="16"/>
        </w:rPr>
        <w:t>Freddy, Hernández</w:t>
      </w:r>
      <w:r>
        <w:rPr>
          <w:spacing w:val="-1"/>
          <w:sz w:val="16"/>
        </w:rPr>
        <w:t xml:space="preserve"> </w:t>
      </w:r>
      <w:r>
        <w:rPr>
          <w:sz w:val="16"/>
        </w:rPr>
        <w:t>Vásquez</w:t>
      </w:r>
      <w:r>
        <w:rPr>
          <w:spacing w:val="-1"/>
          <w:sz w:val="16"/>
        </w:rPr>
        <w:t xml:space="preserve"> </w:t>
      </w:r>
      <w:r>
        <w:rPr>
          <w:sz w:val="16"/>
        </w:rPr>
        <w:t>Adriana, Jennifers</w:t>
      </w:r>
      <w:r>
        <w:rPr>
          <w:spacing w:val="-2"/>
          <w:sz w:val="16"/>
        </w:rPr>
        <w:t xml:space="preserve"> </w:t>
      </w:r>
      <w:r>
        <w:rPr>
          <w:sz w:val="16"/>
        </w:rPr>
        <w:t>Chico Vásquez, Jhon Mario Giraldo Gutierrez, Liza</w:t>
      </w:r>
      <w:r>
        <w:rPr>
          <w:spacing w:val="-7"/>
          <w:sz w:val="16"/>
        </w:rPr>
        <w:t xml:space="preserve"> </w:t>
      </w:r>
      <w:r>
        <w:rPr>
          <w:sz w:val="16"/>
        </w:rPr>
        <w:t>Magnely Vásquez,</w:t>
      </w:r>
      <w:r>
        <w:rPr>
          <w:spacing w:val="-4"/>
          <w:sz w:val="16"/>
        </w:rPr>
        <w:t xml:space="preserve"> </w:t>
      </w:r>
      <w:r>
        <w:rPr>
          <w:sz w:val="16"/>
        </w:rPr>
        <w:t>Mora</w:t>
      </w:r>
      <w:r>
        <w:rPr>
          <w:spacing w:val="-2"/>
          <w:sz w:val="16"/>
        </w:rPr>
        <w:t xml:space="preserve"> </w:t>
      </w:r>
      <w:r>
        <w:rPr>
          <w:sz w:val="16"/>
        </w:rPr>
        <w:t>Estrada Jaime Luis,</w:t>
      </w:r>
      <w:r>
        <w:rPr>
          <w:spacing w:val="-2"/>
          <w:sz w:val="16"/>
        </w:rPr>
        <w:t xml:space="preserve"> </w:t>
      </w:r>
      <w:r>
        <w:rPr>
          <w:sz w:val="16"/>
        </w:rPr>
        <w:t>Olga</w:t>
      </w:r>
      <w:r>
        <w:rPr>
          <w:spacing w:val="-2"/>
          <w:sz w:val="16"/>
        </w:rPr>
        <w:t xml:space="preserve"> </w:t>
      </w:r>
      <w:r>
        <w:rPr>
          <w:sz w:val="16"/>
        </w:rPr>
        <w:t>Judith Vélez Garzón,</w:t>
      </w:r>
      <w:r>
        <w:rPr>
          <w:spacing w:val="-2"/>
          <w:sz w:val="16"/>
        </w:rPr>
        <w:t xml:space="preserve"> </w:t>
      </w:r>
      <w:r>
        <w:rPr>
          <w:sz w:val="16"/>
        </w:rPr>
        <w:t>Palacios</w:t>
      </w:r>
      <w:r>
        <w:rPr>
          <w:spacing w:val="-1"/>
          <w:sz w:val="16"/>
        </w:rPr>
        <w:t xml:space="preserve"> </w:t>
      </w:r>
      <w:r>
        <w:rPr>
          <w:sz w:val="16"/>
        </w:rPr>
        <w:t>Romero Leidy Marcela, Vásquez Camacho Eliz</w:t>
      </w:r>
      <w:r>
        <w:rPr>
          <w:sz w:val="16"/>
        </w:rPr>
        <w:t>abeth, Vásquez Camacho Josefina, Y Vélez Garzón Luis Carlos.</w:t>
      </w:r>
    </w:p>
    <w:p w14:paraId="419D539B" w14:textId="77777777" w:rsidR="006F1C3E" w:rsidRDefault="006F1C3E">
      <w:pPr>
        <w:jc w:val="both"/>
        <w:rPr>
          <w:sz w:val="16"/>
        </w:rPr>
        <w:sectPr w:rsidR="006F1C3E">
          <w:pgSz w:w="12240" w:h="15840"/>
          <w:pgMar w:top="1340" w:right="1160" w:bottom="1680" w:left="1300" w:header="0" w:footer="1437" w:gutter="0"/>
          <w:cols w:space="720"/>
        </w:sectPr>
      </w:pPr>
    </w:p>
    <w:p w14:paraId="4B9D2BB6" w14:textId="77777777" w:rsidR="006F1C3E" w:rsidRDefault="00736CA7">
      <w:pPr>
        <w:pStyle w:val="Textoindependiente"/>
        <w:spacing w:before="79"/>
        <w:ind w:left="118" w:right="252"/>
      </w:pPr>
      <w:r>
        <w:t>vulnerabilidad y riesgo de ver afectados sus derechos. En vista de lo anterior, el Tribunal concluye,</w:t>
      </w:r>
      <w:r>
        <w:rPr>
          <w:spacing w:val="-12"/>
        </w:rPr>
        <w:t xml:space="preserve"> </w:t>
      </w:r>
      <w:r>
        <w:t>el</w:t>
      </w:r>
      <w:r>
        <w:rPr>
          <w:spacing w:val="-11"/>
        </w:rPr>
        <w:t xml:space="preserve"> </w:t>
      </w:r>
      <w:r>
        <w:t>Estado</w:t>
      </w:r>
      <w:r>
        <w:rPr>
          <w:spacing w:val="-12"/>
        </w:rPr>
        <w:t xml:space="preserve"> </w:t>
      </w:r>
      <w:r>
        <w:t>es</w:t>
      </w:r>
      <w:r>
        <w:rPr>
          <w:spacing w:val="-12"/>
        </w:rPr>
        <w:t xml:space="preserve"> </w:t>
      </w:r>
      <w:r>
        <w:t>responsable</w:t>
      </w:r>
      <w:r>
        <w:rPr>
          <w:spacing w:val="-12"/>
        </w:rPr>
        <w:t xml:space="preserve"> </w:t>
      </w:r>
      <w:r>
        <w:t>por</w:t>
      </w:r>
      <w:r>
        <w:rPr>
          <w:spacing w:val="-17"/>
        </w:rPr>
        <w:t xml:space="preserve"> </w:t>
      </w:r>
      <w:r>
        <w:t>la</w:t>
      </w:r>
      <w:r>
        <w:rPr>
          <w:spacing w:val="-9"/>
        </w:rPr>
        <w:t xml:space="preserve"> </w:t>
      </w:r>
      <w:r>
        <w:t>violación</w:t>
      </w:r>
      <w:r>
        <w:rPr>
          <w:spacing w:val="-12"/>
        </w:rPr>
        <w:t xml:space="preserve"> </w:t>
      </w:r>
      <w:r>
        <w:t>del</w:t>
      </w:r>
      <w:r>
        <w:rPr>
          <w:spacing w:val="-11"/>
        </w:rPr>
        <w:t xml:space="preserve"> </w:t>
      </w:r>
      <w:r>
        <w:t>artículo</w:t>
      </w:r>
      <w:r>
        <w:rPr>
          <w:spacing w:val="-15"/>
        </w:rPr>
        <w:t xml:space="preserve"> </w:t>
      </w:r>
      <w:r>
        <w:t>19</w:t>
      </w:r>
      <w:r>
        <w:rPr>
          <w:spacing w:val="-11"/>
        </w:rPr>
        <w:t xml:space="preserve"> </w:t>
      </w:r>
      <w:r>
        <w:t>de</w:t>
      </w:r>
      <w:r>
        <w:rPr>
          <w:spacing w:val="-15"/>
        </w:rPr>
        <w:t xml:space="preserve"> </w:t>
      </w:r>
      <w:r>
        <w:t>la</w:t>
      </w:r>
      <w:r>
        <w:rPr>
          <w:spacing w:val="-6"/>
        </w:rPr>
        <w:t xml:space="preserve"> </w:t>
      </w:r>
      <w:r>
        <w:t>Convención</w:t>
      </w:r>
      <w:r>
        <w:rPr>
          <w:spacing w:val="-13"/>
        </w:rPr>
        <w:t xml:space="preserve"> </w:t>
      </w:r>
      <w:r>
        <w:t>Americana en perjuicio de esas personas.</w:t>
      </w:r>
    </w:p>
    <w:p w14:paraId="67A2CD1E" w14:textId="77777777" w:rsidR="006F1C3E" w:rsidRDefault="00736CA7">
      <w:pPr>
        <w:pStyle w:val="Prrafodelista"/>
        <w:numPr>
          <w:ilvl w:val="0"/>
          <w:numId w:val="24"/>
        </w:numPr>
        <w:tabs>
          <w:tab w:val="left" w:pos="829"/>
        </w:tabs>
        <w:spacing w:before="120"/>
        <w:ind w:left="117" w:right="250" w:firstLine="0"/>
        <w:jc w:val="both"/>
        <w:rPr>
          <w:sz w:val="20"/>
        </w:rPr>
      </w:pPr>
      <w:r>
        <w:rPr>
          <w:sz w:val="20"/>
        </w:rPr>
        <w:t>Por otra parte, esta Corte advierte qu</w:t>
      </w:r>
      <w:r>
        <w:rPr>
          <w:sz w:val="20"/>
        </w:rPr>
        <w:t>e en el Anexo III no figuran las edades de las personas</w:t>
      </w:r>
      <w:r>
        <w:rPr>
          <w:spacing w:val="-5"/>
          <w:sz w:val="20"/>
        </w:rPr>
        <w:t xml:space="preserve"> </w:t>
      </w:r>
      <w:r>
        <w:rPr>
          <w:sz w:val="20"/>
        </w:rPr>
        <w:t>que</w:t>
      </w:r>
      <w:r>
        <w:rPr>
          <w:spacing w:val="-5"/>
          <w:sz w:val="20"/>
        </w:rPr>
        <w:t xml:space="preserve"> </w:t>
      </w:r>
      <w:r>
        <w:rPr>
          <w:sz w:val="20"/>
        </w:rPr>
        <w:t>fueron</w:t>
      </w:r>
      <w:r>
        <w:rPr>
          <w:spacing w:val="-1"/>
          <w:sz w:val="20"/>
        </w:rPr>
        <w:t xml:space="preserve"> </w:t>
      </w:r>
      <w:r>
        <w:rPr>
          <w:sz w:val="20"/>
        </w:rPr>
        <w:t>víctimas</w:t>
      </w:r>
      <w:r>
        <w:rPr>
          <w:spacing w:val="-7"/>
          <w:sz w:val="20"/>
        </w:rPr>
        <w:t xml:space="preserve"> </w:t>
      </w:r>
      <w:r>
        <w:rPr>
          <w:sz w:val="20"/>
        </w:rPr>
        <w:t>de</w:t>
      </w:r>
      <w:r>
        <w:rPr>
          <w:spacing w:val="-5"/>
          <w:sz w:val="20"/>
        </w:rPr>
        <w:t xml:space="preserve"> </w:t>
      </w:r>
      <w:r>
        <w:rPr>
          <w:sz w:val="20"/>
        </w:rPr>
        <w:t>estos</w:t>
      </w:r>
      <w:r>
        <w:rPr>
          <w:spacing w:val="-5"/>
          <w:sz w:val="20"/>
        </w:rPr>
        <w:t xml:space="preserve"> </w:t>
      </w:r>
      <w:r>
        <w:rPr>
          <w:sz w:val="20"/>
        </w:rPr>
        <w:t>hechos, por</w:t>
      </w:r>
      <w:r>
        <w:rPr>
          <w:spacing w:val="-5"/>
          <w:sz w:val="20"/>
        </w:rPr>
        <w:t xml:space="preserve"> </w:t>
      </w:r>
      <w:r>
        <w:rPr>
          <w:sz w:val="20"/>
        </w:rPr>
        <w:t>lo</w:t>
      </w:r>
      <w:r>
        <w:rPr>
          <w:spacing w:val="-3"/>
          <w:sz w:val="20"/>
        </w:rPr>
        <w:t xml:space="preserve"> </w:t>
      </w:r>
      <w:r>
        <w:rPr>
          <w:sz w:val="20"/>
        </w:rPr>
        <w:t>cual,</w:t>
      </w:r>
      <w:r>
        <w:rPr>
          <w:spacing w:val="-5"/>
          <w:sz w:val="20"/>
        </w:rPr>
        <w:t xml:space="preserve"> </w:t>
      </w:r>
      <w:r>
        <w:rPr>
          <w:sz w:val="20"/>
        </w:rPr>
        <w:t>de</w:t>
      </w:r>
      <w:r>
        <w:rPr>
          <w:spacing w:val="-5"/>
          <w:sz w:val="20"/>
        </w:rPr>
        <w:t xml:space="preserve"> </w:t>
      </w:r>
      <w:r>
        <w:rPr>
          <w:sz w:val="20"/>
        </w:rPr>
        <w:t>conformidad</w:t>
      </w:r>
      <w:r>
        <w:rPr>
          <w:spacing w:val="-4"/>
          <w:sz w:val="20"/>
        </w:rPr>
        <w:t xml:space="preserve"> </w:t>
      </w:r>
      <w:r>
        <w:rPr>
          <w:sz w:val="20"/>
        </w:rPr>
        <w:t>con</w:t>
      </w:r>
      <w:r>
        <w:rPr>
          <w:spacing w:val="-1"/>
          <w:sz w:val="20"/>
        </w:rPr>
        <w:t xml:space="preserve"> </w:t>
      </w:r>
      <w:r>
        <w:rPr>
          <w:sz w:val="20"/>
        </w:rPr>
        <w:t>lo</w:t>
      </w:r>
      <w:r>
        <w:rPr>
          <w:spacing w:val="-5"/>
          <w:sz w:val="20"/>
        </w:rPr>
        <w:t xml:space="preserve"> </w:t>
      </w:r>
      <w:r>
        <w:rPr>
          <w:sz w:val="20"/>
        </w:rPr>
        <w:t>establecido en el capítulo de reparaciones (</w:t>
      </w:r>
      <w:r>
        <w:rPr>
          <w:i/>
          <w:sz w:val="20"/>
        </w:rPr>
        <w:t xml:space="preserve">infra </w:t>
      </w:r>
      <w:r>
        <w:rPr>
          <w:sz w:val="20"/>
        </w:rPr>
        <w:t>Capítulo X), una vez comprobada la minoría de edad de las</w:t>
      </w:r>
      <w:r>
        <w:rPr>
          <w:spacing w:val="-16"/>
          <w:sz w:val="20"/>
        </w:rPr>
        <w:t xml:space="preserve"> </w:t>
      </w:r>
      <w:r>
        <w:rPr>
          <w:sz w:val="20"/>
        </w:rPr>
        <w:t>personas</w:t>
      </w:r>
      <w:r>
        <w:rPr>
          <w:spacing w:val="-13"/>
          <w:sz w:val="20"/>
        </w:rPr>
        <w:t xml:space="preserve"> </w:t>
      </w:r>
      <w:r>
        <w:rPr>
          <w:sz w:val="20"/>
        </w:rPr>
        <w:t>que</w:t>
      </w:r>
      <w:r>
        <w:rPr>
          <w:spacing w:val="-12"/>
          <w:sz w:val="20"/>
        </w:rPr>
        <w:t xml:space="preserve"> </w:t>
      </w:r>
      <w:r>
        <w:rPr>
          <w:sz w:val="20"/>
        </w:rPr>
        <w:t>se</w:t>
      </w:r>
      <w:r>
        <w:rPr>
          <w:spacing w:val="-12"/>
          <w:sz w:val="20"/>
        </w:rPr>
        <w:t xml:space="preserve"> </w:t>
      </w:r>
      <w:r>
        <w:rPr>
          <w:sz w:val="20"/>
        </w:rPr>
        <w:t>encuentran</w:t>
      </w:r>
      <w:r>
        <w:rPr>
          <w:spacing w:val="-12"/>
          <w:sz w:val="20"/>
        </w:rPr>
        <w:t xml:space="preserve"> </w:t>
      </w:r>
      <w:r>
        <w:rPr>
          <w:sz w:val="20"/>
        </w:rPr>
        <w:t>en</w:t>
      </w:r>
      <w:r>
        <w:rPr>
          <w:spacing w:val="-8"/>
          <w:sz w:val="20"/>
        </w:rPr>
        <w:t xml:space="preserve"> </w:t>
      </w:r>
      <w:r>
        <w:rPr>
          <w:sz w:val="20"/>
        </w:rPr>
        <w:t>esos</w:t>
      </w:r>
      <w:r>
        <w:rPr>
          <w:spacing w:val="-12"/>
          <w:sz w:val="20"/>
        </w:rPr>
        <w:t xml:space="preserve"> </w:t>
      </w:r>
      <w:r>
        <w:rPr>
          <w:sz w:val="20"/>
        </w:rPr>
        <w:t>anexos,</w:t>
      </w:r>
      <w:r>
        <w:rPr>
          <w:spacing w:val="-12"/>
          <w:sz w:val="20"/>
        </w:rPr>
        <w:t xml:space="preserve"> </w:t>
      </w:r>
      <w:r>
        <w:rPr>
          <w:sz w:val="20"/>
        </w:rPr>
        <w:t>esta</w:t>
      </w:r>
      <w:r>
        <w:rPr>
          <w:spacing w:val="-11"/>
          <w:sz w:val="20"/>
        </w:rPr>
        <w:t xml:space="preserve"> </w:t>
      </w:r>
      <w:r>
        <w:rPr>
          <w:sz w:val="20"/>
        </w:rPr>
        <w:t>Corte</w:t>
      </w:r>
      <w:r>
        <w:rPr>
          <w:spacing w:val="-12"/>
          <w:sz w:val="20"/>
        </w:rPr>
        <w:t xml:space="preserve"> </w:t>
      </w:r>
      <w:r>
        <w:rPr>
          <w:sz w:val="20"/>
        </w:rPr>
        <w:t>considera</w:t>
      </w:r>
      <w:r>
        <w:rPr>
          <w:spacing w:val="-12"/>
          <w:sz w:val="20"/>
        </w:rPr>
        <w:t xml:space="preserve"> </w:t>
      </w:r>
      <w:r>
        <w:rPr>
          <w:sz w:val="20"/>
        </w:rPr>
        <w:t>que</w:t>
      </w:r>
      <w:r>
        <w:rPr>
          <w:spacing w:val="-16"/>
          <w:sz w:val="20"/>
        </w:rPr>
        <w:t xml:space="preserve"> </w:t>
      </w:r>
      <w:r>
        <w:rPr>
          <w:sz w:val="20"/>
        </w:rPr>
        <w:t>las</w:t>
      </w:r>
      <w:r>
        <w:rPr>
          <w:spacing w:val="-12"/>
          <w:sz w:val="20"/>
        </w:rPr>
        <w:t xml:space="preserve"> </w:t>
      </w:r>
      <w:r>
        <w:rPr>
          <w:sz w:val="20"/>
        </w:rPr>
        <w:t>mismas</w:t>
      </w:r>
      <w:r>
        <w:rPr>
          <w:spacing w:val="-14"/>
          <w:sz w:val="20"/>
        </w:rPr>
        <w:t xml:space="preserve"> </w:t>
      </w:r>
      <w:r>
        <w:rPr>
          <w:sz w:val="20"/>
        </w:rPr>
        <w:t>también son víctimas de una violación al artículo 19 de la Convención.</w:t>
      </w:r>
    </w:p>
    <w:p w14:paraId="6BA3D63B" w14:textId="77777777" w:rsidR="006F1C3E" w:rsidRDefault="006F1C3E">
      <w:pPr>
        <w:pStyle w:val="Textoindependiente"/>
        <w:spacing w:before="8"/>
        <w:jc w:val="left"/>
        <w:rPr>
          <w:sz w:val="19"/>
        </w:rPr>
      </w:pPr>
    </w:p>
    <w:p w14:paraId="075E8994" w14:textId="77777777" w:rsidR="006F1C3E" w:rsidRDefault="00736CA7">
      <w:pPr>
        <w:pStyle w:val="Prrafodelista"/>
        <w:numPr>
          <w:ilvl w:val="3"/>
          <w:numId w:val="16"/>
        </w:numPr>
        <w:tabs>
          <w:tab w:val="left" w:pos="1304"/>
        </w:tabs>
        <w:ind w:hanging="478"/>
        <w:rPr>
          <w:i/>
          <w:sz w:val="20"/>
        </w:rPr>
      </w:pPr>
      <w:bookmarkStart w:id="445" w:name="_bookmark415"/>
      <w:bookmarkEnd w:id="445"/>
      <w:r>
        <w:rPr>
          <w:i/>
          <w:sz w:val="20"/>
        </w:rPr>
        <w:t>Sobre</w:t>
      </w:r>
      <w:r>
        <w:rPr>
          <w:i/>
          <w:spacing w:val="-16"/>
          <w:sz w:val="20"/>
        </w:rPr>
        <w:t xml:space="preserve"> </w:t>
      </w:r>
      <w:r>
        <w:rPr>
          <w:i/>
          <w:sz w:val="20"/>
        </w:rPr>
        <w:t>mujeres</w:t>
      </w:r>
      <w:r>
        <w:rPr>
          <w:i/>
          <w:spacing w:val="-14"/>
          <w:sz w:val="20"/>
        </w:rPr>
        <w:t xml:space="preserve"> </w:t>
      </w:r>
      <w:r>
        <w:rPr>
          <w:i/>
          <w:sz w:val="20"/>
        </w:rPr>
        <w:t>víctimas</w:t>
      </w:r>
      <w:r>
        <w:rPr>
          <w:i/>
          <w:spacing w:val="-13"/>
          <w:sz w:val="20"/>
        </w:rPr>
        <w:t xml:space="preserve"> </w:t>
      </w:r>
      <w:r>
        <w:rPr>
          <w:i/>
          <w:sz w:val="20"/>
        </w:rPr>
        <w:t>del</w:t>
      </w:r>
      <w:r>
        <w:rPr>
          <w:i/>
          <w:spacing w:val="-10"/>
          <w:sz w:val="20"/>
        </w:rPr>
        <w:t xml:space="preserve"> </w:t>
      </w:r>
      <w:r>
        <w:rPr>
          <w:i/>
          <w:sz w:val="20"/>
        </w:rPr>
        <w:t>exterminio</w:t>
      </w:r>
      <w:r>
        <w:rPr>
          <w:i/>
          <w:spacing w:val="-12"/>
          <w:sz w:val="20"/>
        </w:rPr>
        <w:t xml:space="preserve"> </w:t>
      </w:r>
      <w:r>
        <w:rPr>
          <w:i/>
          <w:sz w:val="20"/>
        </w:rPr>
        <w:t>sistemático</w:t>
      </w:r>
      <w:r>
        <w:rPr>
          <w:i/>
          <w:spacing w:val="-15"/>
          <w:sz w:val="20"/>
        </w:rPr>
        <w:t xml:space="preserve"> </w:t>
      </w:r>
      <w:r>
        <w:rPr>
          <w:i/>
          <w:sz w:val="20"/>
        </w:rPr>
        <w:t>de</w:t>
      </w:r>
      <w:r>
        <w:rPr>
          <w:i/>
          <w:spacing w:val="-14"/>
          <w:sz w:val="20"/>
        </w:rPr>
        <w:t xml:space="preserve"> </w:t>
      </w:r>
      <w:r>
        <w:rPr>
          <w:i/>
          <w:sz w:val="20"/>
        </w:rPr>
        <w:t>la</w:t>
      </w:r>
      <w:r>
        <w:rPr>
          <w:i/>
          <w:spacing w:val="-15"/>
          <w:sz w:val="20"/>
        </w:rPr>
        <w:t xml:space="preserve"> </w:t>
      </w:r>
      <w:r>
        <w:rPr>
          <w:i/>
          <w:sz w:val="20"/>
        </w:rPr>
        <w:t>Unión</w:t>
      </w:r>
      <w:r>
        <w:rPr>
          <w:i/>
          <w:spacing w:val="-12"/>
          <w:sz w:val="20"/>
        </w:rPr>
        <w:t xml:space="preserve"> </w:t>
      </w:r>
      <w:r>
        <w:rPr>
          <w:i/>
          <w:spacing w:val="-2"/>
          <w:sz w:val="20"/>
        </w:rPr>
        <w:t>Patriótica</w:t>
      </w:r>
    </w:p>
    <w:p w14:paraId="50D094DB" w14:textId="77777777" w:rsidR="006F1C3E" w:rsidRDefault="006F1C3E">
      <w:pPr>
        <w:pStyle w:val="Textoindependiente"/>
        <w:spacing w:before="8"/>
        <w:jc w:val="left"/>
        <w:rPr>
          <w:i/>
          <w:sz w:val="19"/>
        </w:rPr>
      </w:pPr>
    </w:p>
    <w:p w14:paraId="6CEB8832" w14:textId="77777777" w:rsidR="006F1C3E" w:rsidRDefault="00736CA7">
      <w:pPr>
        <w:pStyle w:val="Prrafodelista"/>
        <w:numPr>
          <w:ilvl w:val="0"/>
          <w:numId w:val="24"/>
        </w:numPr>
        <w:tabs>
          <w:tab w:val="left" w:pos="827"/>
        </w:tabs>
        <w:spacing w:before="1"/>
        <w:ind w:left="117" w:right="251" w:firstLine="0"/>
        <w:jc w:val="both"/>
        <w:rPr>
          <w:sz w:val="20"/>
        </w:rPr>
      </w:pPr>
      <w:r>
        <w:rPr>
          <w:sz w:val="20"/>
        </w:rPr>
        <w:t>La Corte constata que, una parte importante de las víctimas directas del exterminio sistemático de los integrantes y militantes de la UP son mujeres. A su vez, algunos de los hechos</w:t>
      </w:r>
      <w:r>
        <w:rPr>
          <w:spacing w:val="-17"/>
          <w:sz w:val="20"/>
        </w:rPr>
        <w:t xml:space="preserve"> </w:t>
      </w:r>
      <w:r>
        <w:rPr>
          <w:sz w:val="20"/>
        </w:rPr>
        <w:t>presentados</w:t>
      </w:r>
      <w:r>
        <w:rPr>
          <w:spacing w:val="-12"/>
          <w:sz w:val="20"/>
        </w:rPr>
        <w:t xml:space="preserve"> </w:t>
      </w:r>
      <w:r>
        <w:rPr>
          <w:sz w:val="20"/>
        </w:rPr>
        <w:t>por</w:t>
      </w:r>
      <w:r>
        <w:rPr>
          <w:spacing w:val="-10"/>
          <w:sz w:val="20"/>
        </w:rPr>
        <w:t xml:space="preserve"> </w:t>
      </w:r>
      <w:r>
        <w:rPr>
          <w:sz w:val="20"/>
        </w:rPr>
        <w:t>los</w:t>
      </w:r>
      <w:r>
        <w:rPr>
          <w:spacing w:val="-12"/>
          <w:sz w:val="20"/>
        </w:rPr>
        <w:t xml:space="preserve"> </w:t>
      </w:r>
      <w:r>
        <w:rPr>
          <w:sz w:val="20"/>
        </w:rPr>
        <w:t>representantes</w:t>
      </w:r>
      <w:r>
        <w:rPr>
          <w:spacing w:val="-12"/>
          <w:sz w:val="20"/>
        </w:rPr>
        <w:t xml:space="preserve"> </w:t>
      </w:r>
      <w:r>
        <w:rPr>
          <w:sz w:val="20"/>
        </w:rPr>
        <w:t>y</w:t>
      </w:r>
      <w:r>
        <w:rPr>
          <w:spacing w:val="-12"/>
          <w:sz w:val="20"/>
        </w:rPr>
        <w:t xml:space="preserve"> </w:t>
      </w:r>
      <w:r>
        <w:rPr>
          <w:sz w:val="20"/>
        </w:rPr>
        <w:t>l</w:t>
      </w:r>
      <w:r>
        <w:rPr>
          <w:sz w:val="20"/>
        </w:rPr>
        <w:t>a</w:t>
      </w:r>
      <w:r>
        <w:rPr>
          <w:spacing w:val="-6"/>
          <w:sz w:val="20"/>
        </w:rPr>
        <w:t xml:space="preserve"> </w:t>
      </w:r>
      <w:r>
        <w:rPr>
          <w:sz w:val="20"/>
        </w:rPr>
        <w:t>Comisión</w:t>
      </w:r>
      <w:r>
        <w:rPr>
          <w:spacing w:val="-10"/>
          <w:sz w:val="20"/>
        </w:rPr>
        <w:t xml:space="preserve"> </w:t>
      </w:r>
      <w:r>
        <w:rPr>
          <w:sz w:val="20"/>
        </w:rPr>
        <w:t>se</w:t>
      </w:r>
      <w:r>
        <w:rPr>
          <w:spacing w:val="-12"/>
          <w:sz w:val="20"/>
        </w:rPr>
        <w:t xml:space="preserve"> </w:t>
      </w:r>
      <w:r>
        <w:rPr>
          <w:sz w:val="20"/>
        </w:rPr>
        <w:t>refieren</w:t>
      </w:r>
      <w:r>
        <w:rPr>
          <w:spacing w:val="-10"/>
          <w:sz w:val="20"/>
        </w:rPr>
        <w:t xml:space="preserve"> </w:t>
      </w:r>
      <w:r>
        <w:rPr>
          <w:sz w:val="20"/>
        </w:rPr>
        <w:t>a</w:t>
      </w:r>
      <w:r>
        <w:rPr>
          <w:spacing w:val="-11"/>
          <w:sz w:val="20"/>
        </w:rPr>
        <w:t xml:space="preserve"> </w:t>
      </w:r>
      <w:r>
        <w:rPr>
          <w:sz w:val="20"/>
        </w:rPr>
        <w:t>violaciones</w:t>
      </w:r>
      <w:r>
        <w:rPr>
          <w:spacing w:val="-12"/>
          <w:sz w:val="20"/>
        </w:rPr>
        <w:t xml:space="preserve"> </w:t>
      </w:r>
      <w:r>
        <w:rPr>
          <w:sz w:val="20"/>
        </w:rPr>
        <w:t>sexuales</w:t>
      </w:r>
      <w:r>
        <w:rPr>
          <w:spacing w:val="-12"/>
          <w:sz w:val="20"/>
        </w:rPr>
        <w:t xml:space="preserve"> </w:t>
      </w:r>
      <w:r>
        <w:rPr>
          <w:sz w:val="20"/>
        </w:rPr>
        <w:t>en contra de mujeres militantes de la Unión Patriótica (Véase Anexo IV). Sobre ese punto, el CNMH hizo referencia a las violaciones sexuales como una de las formas de victimización de los integrantes de la UP e</w:t>
      </w:r>
      <w:r>
        <w:rPr>
          <w:sz w:val="20"/>
        </w:rPr>
        <w:t>n el marco del exterminio de ese partido político (</w:t>
      </w:r>
      <w:r>
        <w:rPr>
          <w:i/>
          <w:sz w:val="20"/>
        </w:rPr>
        <w:t xml:space="preserve">supra </w:t>
      </w:r>
      <w:r>
        <w:rPr>
          <w:sz w:val="20"/>
        </w:rPr>
        <w:t>párr. 204).</w:t>
      </w:r>
    </w:p>
    <w:p w14:paraId="22D4E2EC" w14:textId="77777777" w:rsidR="006F1C3E" w:rsidRDefault="00736CA7">
      <w:pPr>
        <w:pStyle w:val="Prrafodelista"/>
        <w:numPr>
          <w:ilvl w:val="0"/>
          <w:numId w:val="24"/>
        </w:numPr>
        <w:tabs>
          <w:tab w:val="left" w:pos="827"/>
        </w:tabs>
        <w:spacing w:before="123"/>
        <w:ind w:right="252" w:firstLine="2"/>
        <w:jc w:val="both"/>
        <w:rPr>
          <w:sz w:val="20"/>
        </w:rPr>
      </w:pPr>
      <w:r>
        <w:rPr>
          <w:sz w:val="20"/>
        </w:rPr>
        <w:t>Al respecto, esta Corte ha indicado que durante los conflictos armados las mujeres y niñas enfrentan situaciones específicas de afectación a sus derechos humanos, como lo son los actos de</w:t>
      </w:r>
      <w:r>
        <w:rPr>
          <w:sz w:val="20"/>
        </w:rPr>
        <w:t xml:space="preserve"> violencia sexual, la cual en muchas ocasiones es utilizada como un medio simbólico para humillar a la parte contraria o como un medio de castigo y represión. La utilización del poder estatal para violar los derechos de las mujeres en un conflicto interno,</w:t>
      </w:r>
      <w:r>
        <w:rPr>
          <w:sz w:val="20"/>
        </w:rPr>
        <w:t xml:space="preserve"> además</w:t>
      </w:r>
      <w:r>
        <w:rPr>
          <w:spacing w:val="-4"/>
          <w:sz w:val="20"/>
        </w:rPr>
        <w:t xml:space="preserve"> </w:t>
      </w:r>
      <w:r>
        <w:rPr>
          <w:sz w:val="20"/>
        </w:rPr>
        <w:t>de</w:t>
      </w:r>
      <w:r>
        <w:rPr>
          <w:spacing w:val="-4"/>
          <w:sz w:val="20"/>
        </w:rPr>
        <w:t xml:space="preserve"> </w:t>
      </w:r>
      <w:r>
        <w:rPr>
          <w:sz w:val="20"/>
        </w:rPr>
        <w:t>afectarles</w:t>
      </w:r>
      <w:r>
        <w:rPr>
          <w:spacing w:val="-4"/>
          <w:sz w:val="20"/>
        </w:rPr>
        <w:t xml:space="preserve"> </w:t>
      </w:r>
      <w:r>
        <w:rPr>
          <w:sz w:val="20"/>
        </w:rPr>
        <w:t>a</w:t>
      </w:r>
      <w:r>
        <w:rPr>
          <w:spacing w:val="-1"/>
          <w:sz w:val="20"/>
        </w:rPr>
        <w:t xml:space="preserve"> </w:t>
      </w:r>
      <w:r>
        <w:rPr>
          <w:sz w:val="20"/>
        </w:rPr>
        <w:t>ellas</w:t>
      </w:r>
      <w:r>
        <w:rPr>
          <w:spacing w:val="-6"/>
          <w:sz w:val="20"/>
        </w:rPr>
        <w:t xml:space="preserve"> </w:t>
      </w:r>
      <w:r>
        <w:rPr>
          <w:sz w:val="20"/>
        </w:rPr>
        <w:t>de</w:t>
      </w:r>
      <w:r>
        <w:rPr>
          <w:spacing w:val="-4"/>
          <w:sz w:val="20"/>
        </w:rPr>
        <w:t xml:space="preserve"> </w:t>
      </w:r>
      <w:r>
        <w:rPr>
          <w:sz w:val="20"/>
        </w:rPr>
        <w:t>forma</w:t>
      </w:r>
      <w:r>
        <w:rPr>
          <w:spacing w:val="-5"/>
          <w:sz w:val="20"/>
        </w:rPr>
        <w:t xml:space="preserve"> </w:t>
      </w:r>
      <w:r>
        <w:rPr>
          <w:sz w:val="20"/>
        </w:rPr>
        <w:t>directa,</w:t>
      </w:r>
      <w:r>
        <w:rPr>
          <w:spacing w:val="-6"/>
          <w:sz w:val="20"/>
        </w:rPr>
        <w:t xml:space="preserve"> </w:t>
      </w:r>
      <w:r>
        <w:rPr>
          <w:sz w:val="20"/>
        </w:rPr>
        <w:t>puede</w:t>
      </w:r>
      <w:r>
        <w:rPr>
          <w:spacing w:val="-9"/>
          <w:sz w:val="20"/>
        </w:rPr>
        <w:t xml:space="preserve"> </w:t>
      </w:r>
      <w:r>
        <w:rPr>
          <w:sz w:val="20"/>
        </w:rPr>
        <w:t>tener</w:t>
      </w:r>
      <w:r>
        <w:rPr>
          <w:spacing w:val="-4"/>
          <w:sz w:val="20"/>
        </w:rPr>
        <w:t xml:space="preserve"> </w:t>
      </w:r>
      <w:r>
        <w:rPr>
          <w:sz w:val="20"/>
        </w:rPr>
        <w:t>el objetivo</w:t>
      </w:r>
      <w:r>
        <w:rPr>
          <w:spacing w:val="-9"/>
          <w:sz w:val="20"/>
        </w:rPr>
        <w:t xml:space="preserve"> </w:t>
      </w:r>
      <w:r>
        <w:rPr>
          <w:sz w:val="20"/>
        </w:rPr>
        <w:t>de</w:t>
      </w:r>
      <w:r>
        <w:rPr>
          <w:spacing w:val="-4"/>
          <w:sz w:val="20"/>
        </w:rPr>
        <w:t xml:space="preserve"> </w:t>
      </w:r>
      <w:r>
        <w:rPr>
          <w:sz w:val="20"/>
        </w:rPr>
        <w:t>causar</w:t>
      </w:r>
      <w:r>
        <w:rPr>
          <w:spacing w:val="-7"/>
          <w:sz w:val="20"/>
        </w:rPr>
        <w:t xml:space="preserve"> </w:t>
      </w:r>
      <w:r>
        <w:rPr>
          <w:sz w:val="20"/>
        </w:rPr>
        <w:t>un</w:t>
      </w:r>
      <w:r>
        <w:rPr>
          <w:spacing w:val="-2"/>
          <w:sz w:val="20"/>
        </w:rPr>
        <w:t xml:space="preserve"> </w:t>
      </w:r>
      <w:r>
        <w:rPr>
          <w:sz w:val="20"/>
        </w:rPr>
        <w:t>efecto</w:t>
      </w:r>
      <w:r>
        <w:rPr>
          <w:spacing w:val="-4"/>
          <w:sz w:val="20"/>
        </w:rPr>
        <w:t xml:space="preserve"> </w:t>
      </w:r>
      <w:r>
        <w:rPr>
          <w:sz w:val="20"/>
        </w:rPr>
        <w:t>en la</w:t>
      </w:r>
      <w:r>
        <w:rPr>
          <w:spacing w:val="-8"/>
          <w:sz w:val="20"/>
        </w:rPr>
        <w:t xml:space="preserve"> </w:t>
      </w:r>
      <w:r>
        <w:rPr>
          <w:sz w:val="20"/>
        </w:rPr>
        <w:t>sociedad</w:t>
      </w:r>
      <w:r>
        <w:rPr>
          <w:spacing w:val="-5"/>
          <w:sz w:val="20"/>
        </w:rPr>
        <w:t xml:space="preserve"> </w:t>
      </w:r>
      <w:r>
        <w:rPr>
          <w:sz w:val="20"/>
        </w:rPr>
        <w:t>a</w:t>
      </w:r>
      <w:r>
        <w:rPr>
          <w:spacing w:val="-5"/>
          <w:sz w:val="20"/>
        </w:rPr>
        <w:t xml:space="preserve"> </w:t>
      </w:r>
      <w:r>
        <w:rPr>
          <w:sz w:val="20"/>
        </w:rPr>
        <w:t>través</w:t>
      </w:r>
      <w:r>
        <w:rPr>
          <w:spacing w:val="-9"/>
          <w:sz w:val="20"/>
        </w:rPr>
        <w:t xml:space="preserve"> </w:t>
      </w:r>
      <w:r>
        <w:rPr>
          <w:sz w:val="20"/>
        </w:rPr>
        <w:t>de</w:t>
      </w:r>
      <w:r>
        <w:rPr>
          <w:spacing w:val="-7"/>
          <w:sz w:val="20"/>
        </w:rPr>
        <w:t xml:space="preserve"> </w:t>
      </w:r>
      <w:r>
        <w:rPr>
          <w:sz w:val="20"/>
        </w:rPr>
        <w:t>esas</w:t>
      </w:r>
      <w:r>
        <w:rPr>
          <w:spacing w:val="-9"/>
          <w:sz w:val="20"/>
        </w:rPr>
        <w:t xml:space="preserve"> </w:t>
      </w:r>
      <w:r>
        <w:rPr>
          <w:sz w:val="20"/>
        </w:rPr>
        <w:t>violaciones</w:t>
      </w:r>
      <w:r>
        <w:rPr>
          <w:spacing w:val="-6"/>
          <w:sz w:val="20"/>
        </w:rPr>
        <w:t xml:space="preserve"> </w:t>
      </w:r>
      <w:r>
        <w:rPr>
          <w:sz w:val="20"/>
        </w:rPr>
        <w:t>y</w:t>
      </w:r>
      <w:r>
        <w:rPr>
          <w:spacing w:val="-8"/>
          <w:sz w:val="20"/>
        </w:rPr>
        <w:t xml:space="preserve"> </w:t>
      </w:r>
      <w:r>
        <w:rPr>
          <w:sz w:val="20"/>
        </w:rPr>
        <w:t>dar</w:t>
      </w:r>
      <w:r>
        <w:rPr>
          <w:spacing w:val="-11"/>
          <w:sz w:val="20"/>
        </w:rPr>
        <w:t xml:space="preserve"> </w:t>
      </w:r>
      <w:r>
        <w:rPr>
          <w:sz w:val="20"/>
        </w:rPr>
        <w:t>un</w:t>
      </w:r>
      <w:r>
        <w:rPr>
          <w:spacing w:val="-7"/>
          <w:sz w:val="20"/>
        </w:rPr>
        <w:t xml:space="preserve"> </w:t>
      </w:r>
      <w:r>
        <w:rPr>
          <w:sz w:val="20"/>
        </w:rPr>
        <w:t>mensaje</w:t>
      </w:r>
      <w:r>
        <w:rPr>
          <w:spacing w:val="-7"/>
          <w:sz w:val="20"/>
        </w:rPr>
        <w:t xml:space="preserve"> </w:t>
      </w:r>
      <w:r>
        <w:rPr>
          <w:sz w:val="20"/>
        </w:rPr>
        <w:t>o</w:t>
      </w:r>
      <w:r>
        <w:rPr>
          <w:spacing w:val="-7"/>
          <w:sz w:val="20"/>
        </w:rPr>
        <w:t xml:space="preserve"> </w:t>
      </w:r>
      <w:r>
        <w:rPr>
          <w:sz w:val="20"/>
        </w:rPr>
        <w:t>lección.</w:t>
      </w:r>
      <w:r>
        <w:rPr>
          <w:spacing w:val="-11"/>
          <w:sz w:val="20"/>
        </w:rPr>
        <w:t xml:space="preserve"> </w:t>
      </w:r>
      <w:r>
        <w:rPr>
          <w:sz w:val="20"/>
        </w:rPr>
        <w:t>En particular,</w:t>
      </w:r>
      <w:r>
        <w:rPr>
          <w:spacing w:val="-6"/>
          <w:sz w:val="20"/>
        </w:rPr>
        <w:t xml:space="preserve"> </w:t>
      </w:r>
      <w:r>
        <w:rPr>
          <w:sz w:val="20"/>
        </w:rPr>
        <w:t>la</w:t>
      </w:r>
      <w:r>
        <w:rPr>
          <w:spacing w:val="-5"/>
          <w:sz w:val="20"/>
        </w:rPr>
        <w:t xml:space="preserve"> </w:t>
      </w:r>
      <w:r>
        <w:rPr>
          <w:sz w:val="20"/>
        </w:rPr>
        <w:t>violación sexual constituye una forma paradigmática de violencia contra las mujeres cuyas consecuencias, incluso, trascienden a la persona de la víctima</w:t>
      </w:r>
      <w:hyperlink w:anchor="_bookmark416" w:history="1">
        <w:r>
          <w:rPr>
            <w:position w:val="7"/>
            <w:sz w:val="13"/>
          </w:rPr>
          <w:t>336</w:t>
        </w:r>
      </w:hyperlink>
      <w:r>
        <w:rPr>
          <w:sz w:val="20"/>
        </w:rPr>
        <w:t>.</w:t>
      </w:r>
    </w:p>
    <w:p w14:paraId="5C123BD8" w14:textId="77777777" w:rsidR="006F1C3E" w:rsidRDefault="00736CA7">
      <w:pPr>
        <w:pStyle w:val="Prrafodelista"/>
        <w:numPr>
          <w:ilvl w:val="0"/>
          <w:numId w:val="24"/>
        </w:numPr>
        <w:tabs>
          <w:tab w:val="left" w:pos="829"/>
        </w:tabs>
        <w:spacing w:before="116"/>
        <w:ind w:left="110" w:right="256" w:firstLine="7"/>
        <w:jc w:val="both"/>
        <w:rPr>
          <w:sz w:val="20"/>
        </w:rPr>
      </w:pPr>
      <w:r>
        <w:rPr>
          <w:sz w:val="20"/>
        </w:rPr>
        <w:t>Del</w:t>
      </w:r>
      <w:r>
        <w:rPr>
          <w:spacing w:val="-5"/>
          <w:sz w:val="20"/>
        </w:rPr>
        <w:t xml:space="preserve"> </w:t>
      </w:r>
      <w:r>
        <w:rPr>
          <w:sz w:val="20"/>
        </w:rPr>
        <w:t>mismo</w:t>
      </w:r>
      <w:r>
        <w:rPr>
          <w:spacing w:val="-9"/>
          <w:sz w:val="20"/>
        </w:rPr>
        <w:t xml:space="preserve"> </w:t>
      </w:r>
      <w:r>
        <w:rPr>
          <w:sz w:val="20"/>
        </w:rPr>
        <w:t>modo,</w:t>
      </w:r>
      <w:r>
        <w:rPr>
          <w:spacing w:val="-6"/>
          <w:sz w:val="20"/>
        </w:rPr>
        <w:t xml:space="preserve"> </w:t>
      </w:r>
      <w:r>
        <w:rPr>
          <w:sz w:val="20"/>
        </w:rPr>
        <w:t>la</w:t>
      </w:r>
      <w:r>
        <w:rPr>
          <w:spacing w:val="-5"/>
          <w:sz w:val="20"/>
        </w:rPr>
        <w:t xml:space="preserve"> </w:t>
      </w:r>
      <w:r>
        <w:rPr>
          <w:sz w:val="20"/>
        </w:rPr>
        <w:t>violencia</w:t>
      </w:r>
      <w:r>
        <w:rPr>
          <w:spacing w:val="-5"/>
          <w:sz w:val="20"/>
        </w:rPr>
        <w:t xml:space="preserve"> </w:t>
      </w:r>
      <w:r>
        <w:rPr>
          <w:sz w:val="20"/>
        </w:rPr>
        <w:t>basa</w:t>
      </w:r>
      <w:r>
        <w:rPr>
          <w:sz w:val="20"/>
        </w:rPr>
        <w:t>da en</w:t>
      </w:r>
      <w:r>
        <w:rPr>
          <w:spacing w:val="-4"/>
          <w:sz w:val="20"/>
        </w:rPr>
        <w:t xml:space="preserve"> </w:t>
      </w:r>
      <w:r>
        <w:rPr>
          <w:sz w:val="20"/>
        </w:rPr>
        <w:t>el</w:t>
      </w:r>
      <w:r>
        <w:rPr>
          <w:spacing w:val="-5"/>
          <w:sz w:val="20"/>
        </w:rPr>
        <w:t xml:space="preserve"> </w:t>
      </w:r>
      <w:r>
        <w:rPr>
          <w:sz w:val="20"/>
        </w:rPr>
        <w:t>género,</w:t>
      </w:r>
      <w:r>
        <w:rPr>
          <w:spacing w:val="-1"/>
          <w:sz w:val="20"/>
        </w:rPr>
        <w:t xml:space="preserve"> </w:t>
      </w:r>
      <w:r>
        <w:rPr>
          <w:sz w:val="20"/>
        </w:rPr>
        <w:t>es</w:t>
      </w:r>
      <w:r>
        <w:rPr>
          <w:spacing w:val="-6"/>
          <w:sz w:val="20"/>
        </w:rPr>
        <w:t xml:space="preserve"> </w:t>
      </w:r>
      <w:r>
        <w:rPr>
          <w:sz w:val="20"/>
        </w:rPr>
        <w:t>decir</w:t>
      </w:r>
      <w:r>
        <w:rPr>
          <w:spacing w:val="-9"/>
          <w:sz w:val="20"/>
        </w:rPr>
        <w:t xml:space="preserve"> </w:t>
      </w:r>
      <w:r>
        <w:rPr>
          <w:sz w:val="20"/>
        </w:rPr>
        <w:t>la</w:t>
      </w:r>
      <w:r>
        <w:rPr>
          <w:spacing w:val="-5"/>
          <w:sz w:val="20"/>
        </w:rPr>
        <w:t xml:space="preserve"> </w:t>
      </w:r>
      <w:r>
        <w:rPr>
          <w:sz w:val="20"/>
        </w:rPr>
        <w:t>violencia dirigida</w:t>
      </w:r>
      <w:r>
        <w:rPr>
          <w:spacing w:val="-4"/>
          <w:sz w:val="20"/>
        </w:rPr>
        <w:t xml:space="preserve"> </w:t>
      </w:r>
      <w:r>
        <w:rPr>
          <w:sz w:val="20"/>
        </w:rPr>
        <w:t>contra una</w:t>
      </w:r>
      <w:r>
        <w:rPr>
          <w:spacing w:val="-5"/>
          <w:sz w:val="20"/>
        </w:rPr>
        <w:t xml:space="preserve"> </w:t>
      </w:r>
      <w:r>
        <w:rPr>
          <w:sz w:val="20"/>
        </w:rPr>
        <w:t>mujer</w:t>
      </w:r>
      <w:r>
        <w:rPr>
          <w:spacing w:val="-9"/>
          <w:sz w:val="20"/>
        </w:rPr>
        <w:t xml:space="preserve"> </w:t>
      </w:r>
      <w:r>
        <w:rPr>
          <w:sz w:val="20"/>
        </w:rPr>
        <w:t>por</w:t>
      </w:r>
      <w:r>
        <w:rPr>
          <w:spacing w:val="-9"/>
          <w:sz w:val="20"/>
        </w:rPr>
        <w:t xml:space="preserve"> </w:t>
      </w:r>
      <w:r>
        <w:rPr>
          <w:sz w:val="20"/>
        </w:rPr>
        <w:t>ser</w:t>
      </w:r>
      <w:r>
        <w:rPr>
          <w:spacing w:val="-9"/>
          <w:sz w:val="20"/>
        </w:rPr>
        <w:t xml:space="preserve"> </w:t>
      </w:r>
      <w:r>
        <w:rPr>
          <w:sz w:val="20"/>
        </w:rPr>
        <w:t>mujer</w:t>
      </w:r>
      <w:r>
        <w:rPr>
          <w:spacing w:val="-7"/>
          <w:sz w:val="20"/>
        </w:rPr>
        <w:t xml:space="preserve"> </w:t>
      </w:r>
      <w:r>
        <w:rPr>
          <w:sz w:val="20"/>
        </w:rPr>
        <w:t>o</w:t>
      </w:r>
      <w:r>
        <w:rPr>
          <w:spacing w:val="-9"/>
          <w:sz w:val="20"/>
        </w:rPr>
        <w:t xml:space="preserve"> </w:t>
      </w:r>
      <w:r>
        <w:rPr>
          <w:sz w:val="20"/>
        </w:rPr>
        <w:t>la</w:t>
      </w:r>
      <w:r>
        <w:rPr>
          <w:spacing w:val="-3"/>
          <w:sz w:val="20"/>
        </w:rPr>
        <w:t xml:space="preserve"> </w:t>
      </w:r>
      <w:r>
        <w:rPr>
          <w:sz w:val="20"/>
        </w:rPr>
        <w:t>violencia</w:t>
      </w:r>
      <w:r>
        <w:rPr>
          <w:spacing w:val="-5"/>
          <w:sz w:val="20"/>
        </w:rPr>
        <w:t xml:space="preserve"> </w:t>
      </w:r>
      <w:r>
        <w:rPr>
          <w:sz w:val="20"/>
        </w:rPr>
        <w:t>que</w:t>
      </w:r>
      <w:r>
        <w:rPr>
          <w:spacing w:val="-7"/>
          <w:sz w:val="20"/>
        </w:rPr>
        <w:t xml:space="preserve"> </w:t>
      </w:r>
      <w:r>
        <w:rPr>
          <w:sz w:val="20"/>
        </w:rPr>
        <w:t>afecta</w:t>
      </w:r>
      <w:r>
        <w:rPr>
          <w:spacing w:val="-5"/>
          <w:sz w:val="20"/>
        </w:rPr>
        <w:t xml:space="preserve"> </w:t>
      </w:r>
      <w:r>
        <w:rPr>
          <w:sz w:val="20"/>
        </w:rPr>
        <w:t>a</w:t>
      </w:r>
      <w:r>
        <w:rPr>
          <w:spacing w:val="-5"/>
          <w:sz w:val="20"/>
        </w:rPr>
        <w:t xml:space="preserve"> </w:t>
      </w:r>
      <w:r>
        <w:rPr>
          <w:sz w:val="20"/>
        </w:rPr>
        <w:t>la</w:t>
      </w:r>
      <w:r>
        <w:rPr>
          <w:spacing w:val="-5"/>
          <w:sz w:val="20"/>
        </w:rPr>
        <w:t xml:space="preserve"> </w:t>
      </w:r>
      <w:r>
        <w:rPr>
          <w:sz w:val="20"/>
        </w:rPr>
        <w:t>mujer</w:t>
      </w:r>
      <w:r>
        <w:rPr>
          <w:spacing w:val="-9"/>
          <w:sz w:val="20"/>
        </w:rPr>
        <w:t xml:space="preserve"> </w:t>
      </w:r>
      <w:r>
        <w:rPr>
          <w:sz w:val="20"/>
        </w:rPr>
        <w:t>de</w:t>
      </w:r>
      <w:r>
        <w:rPr>
          <w:spacing w:val="-9"/>
          <w:sz w:val="20"/>
        </w:rPr>
        <w:t xml:space="preserve"> </w:t>
      </w:r>
      <w:r>
        <w:rPr>
          <w:sz w:val="20"/>
        </w:rPr>
        <w:t>manera</w:t>
      </w:r>
      <w:r>
        <w:rPr>
          <w:spacing w:val="-1"/>
          <w:sz w:val="20"/>
        </w:rPr>
        <w:t xml:space="preserve"> </w:t>
      </w:r>
      <w:r>
        <w:rPr>
          <w:sz w:val="20"/>
        </w:rPr>
        <w:t>desproporcionada,</w:t>
      </w:r>
      <w:r>
        <w:rPr>
          <w:spacing w:val="-1"/>
          <w:sz w:val="20"/>
        </w:rPr>
        <w:t xml:space="preserve"> </w:t>
      </w:r>
      <w:r>
        <w:rPr>
          <w:sz w:val="20"/>
        </w:rPr>
        <w:t>es una forma de discriminación en contra de la mujer, tal como han señalado otros organismos internacionales de protección de derechos humanos, como el Tribunal Europeo de Derechos Humanos y el de Comité de la Convención sobre la Eliminación de todas las f</w:t>
      </w:r>
      <w:r>
        <w:rPr>
          <w:sz w:val="20"/>
        </w:rPr>
        <w:t>ormas de discriminación contra la mujer (en adelante también “CEDCM”). Tanto la Convención Interamericana para prevenir, sancionar</w:t>
      </w:r>
      <w:r>
        <w:rPr>
          <w:spacing w:val="-1"/>
          <w:sz w:val="20"/>
        </w:rPr>
        <w:t xml:space="preserve"> </w:t>
      </w:r>
      <w:r>
        <w:rPr>
          <w:sz w:val="20"/>
        </w:rPr>
        <w:t>y erradicar</w:t>
      </w:r>
      <w:r>
        <w:rPr>
          <w:spacing w:val="-1"/>
          <w:sz w:val="20"/>
        </w:rPr>
        <w:t xml:space="preserve"> </w:t>
      </w:r>
      <w:r>
        <w:rPr>
          <w:sz w:val="20"/>
        </w:rPr>
        <w:t>la violencia contra la mujer "Convención Belem</w:t>
      </w:r>
      <w:r>
        <w:rPr>
          <w:spacing w:val="-4"/>
          <w:sz w:val="20"/>
        </w:rPr>
        <w:t xml:space="preserve"> </w:t>
      </w:r>
      <w:r>
        <w:rPr>
          <w:sz w:val="20"/>
        </w:rPr>
        <w:t>Do</w:t>
      </w:r>
      <w:r>
        <w:rPr>
          <w:spacing w:val="-7"/>
          <w:sz w:val="20"/>
        </w:rPr>
        <w:t xml:space="preserve"> </w:t>
      </w:r>
      <w:r>
        <w:rPr>
          <w:sz w:val="20"/>
        </w:rPr>
        <w:t>Pará"</w:t>
      </w:r>
      <w:r>
        <w:rPr>
          <w:spacing w:val="-9"/>
          <w:sz w:val="20"/>
        </w:rPr>
        <w:t xml:space="preserve"> </w:t>
      </w:r>
      <w:r>
        <w:rPr>
          <w:sz w:val="20"/>
        </w:rPr>
        <w:t>(en</w:t>
      </w:r>
      <w:r>
        <w:rPr>
          <w:spacing w:val="-5"/>
          <w:sz w:val="20"/>
        </w:rPr>
        <w:t xml:space="preserve"> </w:t>
      </w:r>
      <w:r>
        <w:rPr>
          <w:sz w:val="20"/>
        </w:rPr>
        <w:t>adelante</w:t>
      </w:r>
      <w:r>
        <w:rPr>
          <w:spacing w:val="-13"/>
          <w:sz w:val="20"/>
        </w:rPr>
        <w:t xml:space="preserve"> </w:t>
      </w:r>
      <w:r>
        <w:rPr>
          <w:sz w:val="20"/>
        </w:rPr>
        <w:t>también</w:t>
      </w:r>
      <w:r>
        <w:rPr>
          <w:spacing w:val="-3"/>
          <w:sz w:val="20"/>
        </w:rPr>
        <w:t xml:space="preserve"> </w:t>
      </w:r>
      <w:r>
        <w:rPr>
          <w:sz w:val="20"/>
        </w:rPr>
        <w:t>“Convención</w:t>
      </w:r>
      <w:r>
        <w:rPr>
          <w:spacing w:val="-6"/>
          <w:sz w:val="20"/>
        </w:rPr>
        <w:t xml:space="preserve"> </w:t>
      </w:r>
      <w:r>
        <w:rPr>
          <w:sz w:val="20"/>
        </w:rPr>
        <w:t>de</w:t>
      </w:r>
      <w:r>
        <w:rPr>
          <w:spacing w:val="-8"/>
          <w:sz w:val="20"/>
        </w:rPr>
        <w:t xml:space="preserve"> </w:t>
      </w:r>
      <w:r>
        <w:rPr>
          <w:sz w:val="20"/>
        </w:rPr>
        <w:t>Belem</w:t>
      </w:r>
      <w:r>
        <w:rPr>
          <w:spacing w:val="-4"/>
          <w:sz w:val="20"/>
        </w:rPr>
        <w:t xml:space="preserve"> </w:t>
      </w:r>
      <w:r>
        <w:rPr>
          <w:sz w:val="20"/>
        </w:rPr>
        <w:t>do</w:t>
      </w:r>
      <w:r>
        <w:rPr>
          <w:spacing w:val="-10"/>
          <w:sz w:val="20"/>
        </w:rPr>
        <w:t xml:space="preserve"> </w:t>
      </w:r>
      <w:r>
        <w:rPr>
          <w:sz w:val="20"/>
        </w:rPr>
        <w:t>Pará</w:t>
      </w:r>
      <w:r>
        <w:rPr>
          <w:spacing w:val="-6"/>
          <w:sz w:val="20"/>
        </w:rPr>
        <w:t xml:space="preserve"> </w:t>
      </w:r>
      <w:r>
        <w:rPr>
          <w:sz w:val="20"/>
        </w:rPr>
        <w:t>“)</w:t>
      </w:r>
      <w:r>
        <w:rPr>
          <w:spacing w:val="-4"/>
          <w:sz w:val="20"/>
        </w:rPr>
        <w:t xml:space="preserve"> </w:t>
      </w:r>
      <w:r>
        <w:rPr>
          <w:sz w:val="20"/>
        </w:rPr>
        <w:t>(pre</w:t>
      </w:r>
      <w:r>
        <w:rPr>
          <w:sz w:val="20"/>
        </w:rPr>
        <w:t>ámbulo</w:t>
      </w:r>
      <w:r>
        <w:rPr>
          <w:spacing w:val="-8"/>
          <w:sz w:val="20"/>
        </w:rPr>
        <w:t xml:space="preserve"> </w:t>
      </w:r>
      <w:r>
        <w:rPr>
          <w:sz w:val="20"/>
        </w:rPr>
        <w:t>y</w:t>
      </w:r>
      <w:r>
        <w:rPr>
          <w:spacing w:val="-7"/>
          <w:sz w:val="20"/>
        </w:rPr>
        <w:t xml:space="preserve"> </w:t>
      </w:r>
      <w:r>
        <w:rPr>
          <w:sz w:val="20"/>
        </w:rPr>
        <w:t>artículo 6) como la CEDCM (preámbulo) han reconocido el vínculo existente entre la violencia contra las</w:t>
      </w:r>
      <w:r>
        <w:rPr>
          <w:spacing w:val="-5"/>
          <w:sz w:val="20"/>
        </w:rPr>
        <w:t xml:space="preserve"> </w:t>
      </w:r>
      <w:r>
        <w:rPr>
          <w:sz w:val="20"/>
        </w:rPr>
        <w:t>mujeres</w:t>
      </w:r>
      <w:r>
        <w:rPr>
          <w:spacing w:val="-3"/>
          <w:sz w:val="20"/>
        </w:rPr>
        <w:t xml:space="preserve"> </w:t>
      </w:r>
      <w:r>
        <w:rPr>
          <w:sz w:val="20"/>
        </w:rPr>
        <w:t>y</w:t>
      </w:r>
      <w:r>
        <w:rPr>
          <w:spacing w:val="-2"/>
          <w:sz w:val="20"/>
        </w:rPr>
        <w:t xml:space="preserve"> </w:t>
      </w:r>
      <w:r>
        <w:rPr>
          <w:sz w:val="20"/>
        </w:rPr>
        <w:t>la</w:t>
      </w:r>
      <w:r>
        <w:rPr>
          <w:spacing w:val="-1"/>
          <w:sz w:val="20"/>
        </w:rPr>
        <w:t xml:space="preserve"> </w:t>
      </w:r>
      <w:r>
        <w:rPr>
          <w:sz w:val="20"/>
        </w:rPr>
        <w:t>discriminación.</w:t>
      </w:r>
      <w:r>
        <w:rPr>
          <w:spacing w:val="-4"/>
          <w:sz w:val="20"/>
        </w:rPr>
        <w:t xml:space="preserve"> </w:t>
      </w:r>
      <w:r>
        <w:rPr>
          <w:sz w:val="20"/>
        </w:rPr>
        <w:t>En</w:t>
      </w:r>
      <w:r>
        <w:rPr>
          <w:spacing w:val="-1"/>
          <w:sz w:val="20"/>
        </w:rPr>
        <w:t xml:space="preserve"> </w:t>
      </w:r>
      <w:r>
        <w:rPr>
          <w:sz w:val="20"/>
        </w:rPr>
        <w:t>el</w:t>
      </w:r>
      <w:r>
        <w:rPr>
          <w:spacing w:val="-1"/>
          <w:sz w:val="20"/>
        </w:rPr>
        <w:t xml:space="preserve"> </w:t>
      </w:r>
      <w:r>
        <w:rPr>
          <w:sz w:val="20"/>
        </w:rPr>
        <w:t>mismo</w:t>
      </w:r>
      <w:r>
        <w:rPr>
          <w:spacing w:val="-3"/>
          <w:sz w:val="20"/>
        </w:rPr>
        <w:t xml:space="preserve"> </w:t>
      </w:r>
      <w:r>
        <w:rPr>
          <w:sz w:val="20"/>
        </w:rPr>
        <w:t>sentido,</w:t>
      </w:r>
      <w:r>
        <w:rPr>
          <w:spacing w:val="-5"/>
          <w:sz w:val="20"/>
        </w:rPr>
        <w:t xml:space="preserve"> </w:t>
      </w:r>
      <w:r>
        <w:rPr>
          <w:sz w:val="20"/>
        </w:rPr>
        <w:t>la</w:t>
      </w:r>
      <w:r>
        <w:rPr>
          <w:spacing w:val="-1"/>
          <w:sz w:val="20"/>
        </w:rPr>
        <w:t xml:space="preserve"> </w:t>
      </w:r>
      <w:r>
        <w:rPr>
          <w:sz w:val="20"/>
        </w:rPr>
        <w:t>Convención</w:t>
      </w:r>
      <w:r>
        <w:rPr>
          <w:spacing w:val="-1"/>
          <w:sz w:val="20"/>
        </w:rPr>
        <w:t xml:space="preserve"> </w:t>
      </w:r>
      <w:r>
        <w:rPr>
          <w:sz w:val="20"/>
        </w:rPr>
        <w:t>de Belem do</w:t>
      </w:r>
      <w:r>
        <w:rPr>
          <w:spacing w:val="-3"/>
          <w:sz w:val="20"/>
        </w:rPr>
        <w:t xml:space="preserve"> </w:t>
      </w:r>
      <w:r>
        <w:rPr>
          <w:sz w:val="20"/>
        </w:rPr>
        <w:t>Pará afirma que</w:t>
      </w:r>
      <w:r>
        <w:rPr>
          <w:spacing w:val="-7"/>
          <w:sz w:val="20"/>
        </w:rPr>
        <w:t xml:space="preserve"> </w:t>
      </w:r>
      <w:r>
        <w:rPr>
          <w:sz w:val="20"/>
        </w:rPr>
        <w:t>“la violencia contra la</w:t>
      </w:r>
      <w:r>
        <w:rPr>
          <w:spacing w:val="-2"/>
          <w:sz w:val="20"/>
        </w:rPr>
        <w:t xml:space="preserve"> </w:t>
      </w:r>
      <w:r>
        <w:rPr>
          <w:sz w:val="20"/>
        </w:rPr>
        <w:t>mujer</w:t>
      </w:r>
      <w:r>
        <w:rPr>
          <w:spacing w:val="-2"/>
          <w:sz w:val="20"/>
        </w:rPr>
        <w:t xml:space="preserve"> </w:t>
      </w:r>
      <w:r>
        <w:rPr>
          <w:sz w:val="20"/>
        </w:rPr>
        <w:t>es</w:t>
      </w:r>
      <w:r>
        <w:rPr>
          <w:spacing w:val="-4"/>
          <w:sz w:val="20"/>
        </w:rPr>
        <w:t xml:space="preserve"> </w:t>
      </w:r>
      <w:r>
        <w:rPr>
          <w:sz w:val="20"/>
        </w:rPr>
        <w:t>una ofensa a</w:t>
      </w:r>
      <w:r>
        <w:rPr>
          <w:spacing w:val="-3"/>
          <w:sz w:val="20"/>
        </w:rPr>
        <w:t xml:space="preserve"> </w:t>
      </w:r>
      <w:r>
        <w:rPr>
          <w:sz w:val="20"/>
        </w:rPr>
        <w:t>la</w:t>
      </w:r>
      <w:r>
        <w:rPr>
          <w:spacing w:val="-3"/>
          <w:sz w:val="20"/>
        </w:rPr>
        <w:t xml:space="preserve"> </w:t>
      </w:r>
      <w:r>
        <w:rPr>
          <w:sz w:val="20"/>
        </w:rPr>
        <w:t>dignidad</w:t>
      </w:r>
      <w:r>
        <w:rPr>
          <w:spacing w:val="-3"/>
          <w:sz w:val="20"/>
        </w:rPr>
        <w:t xml:space="preserve"> </w:t>
      </w:r>
      <w:r>
        <w:rPr>
          <w:sz w:val="20"/>
        </w:rPr>
        <w:t>humana</w:t>
      </w:r>
      <w:r>
        <w:rPr>
          <w:spacing w:val="-3"/>
          <w:sz w:val="20"/>
        </w:rPr>
        <w:t xml:space="preserve"> </w:t>
      </w:r>
      <w:r>
        <w:rPr>
          <w:sz w:val="20"/>
        </w:rPr>
        <w:t>y</w:t>
      </w:r>
      <w:r>
        <w:rPr>
          <w:spacing w:val="-1"/>
          <w:sz w:val="20"/>
        </w:rPr>
        <w:t xml:space="preserve"> </w:t>
      </w:r>
      <w:r>
        <w:rPr>
          <w:sz w:val="20"/>
        </w:rPr>
        <w:t>una</w:t>
      </w:r>
      <w:r>
        <w:rPr>
          <w:spacing w:val="-3"/>
          <w:sz w:val="20"/>
        </w:rPr>
        <w:t xml:space="preserve"> </w:t>
      </w:r>
      <w:r>
        <w:rPr>
          <w:sz w:val="20"/>
        </w:rPr>
        <w:t>manifestación</w:t>
      </w:r>
      <w:r>
        <w:rPr>
          <w:spacing w:val="-2"/>
          <w:sz w:val="20"/>
        </w:rPr>
        <w:t xml:space="preserve"> </w:t>
      </w:r>
      <w:r>
        <w:rPr>
          <w:sz w:val="20"/>
        </w:rPr>
        <w:t>de las relaciones de poder históricamente desiguales entre mujeres y hombres”.</w:t>
      </w:r>
    </w:p>
    <w:p w14:paraId="428EAB94" w14:textId="77777777" w:rsidR="006F1C3E" w:rsidRDefault="00736CA7">
      <w:pPr>
        <w:pStyle w:val="Prrafodelista"/>
        <w:numPr>
          <w:ilvl w:val="0"/>
          <w:numId w:val="24"/>
        </w:numPr>
        <w:tabs>
          <w:tab w:val="left" w:pos="827"/>
        </w:tabs>
        <w:spacing w:before="122"/>
        <w:ind w:left="115" w:right="254" w:firstLine="2"/>
        <w:jc w:val="both"/>
        <w:rPr>
          <w:sz w:val="20"/>
        </w:rPr>
      </w:pPr>
      <w:r>
        <w:rPr>
          <w:sz w:val="20"/>
        </w:rPr>
        <w:t>Por otra parte, la Corte ha considerado que es inherente a la violación sexual el sufrimiento severo de la víctima, y en térm</w:t>
      </w:r>
      <w:r>
        <w:rPr>
          <w:sz w:val="20"/>
        </w:rPr>
        <w:t>inos generales, la violación sexual, al igual que la tortura</w:t>
      </w:r>
      <w:r>
        <w:rPr>
          <w:spacing w:val="-2"/>
          <w:sz w:val="20"/>
        </w:rPr>
        <w:t xml:space="preserve"> </w:t>
      </w:r>
      <w:r>
        <w:rPr>
          <w:sz w:val="20"/>
        </w:rPr>
        <w:t>persigue,</w:t>
      </w:r>
      <w:r>
        <w:rPr>
          <w:spacing w:val="-5"/>
          <w:sz w:val="20"/>
        </w:rPr>
        <w:t xml:space="preserve"> </w:t>
      </w:r>
      <w:r>
        <w:rPr>
          <w:sz w:val="20"/>
        </w:rPr>
        <w:t>entre</w:t>
      </w:r>
      <w:r>
        <w:rPr>
          <w:spacing w:val="-3"/>
          <w:sz w:val="20"/>
        </w:rPr>
        <w:t xml:space="preserve"> </w:t>
      </w:r>
      <w:r>
        <w:rPr>
          <w:sz w:val="20"/>
        </w:rPr>
        <w:t>otros,</w:t>
      </w:r>
      <w:r>
        <w:rPr>
          <w:spacing w:val="-5"/>
          <w:sz w:val="20"/>
        </w:rPr>
        <w:t xml:space="preserve"> </w:t>
      </w:r>
      <w:r>
        <w:rPr>
          <w:sz w:val="20"/>
        </w:rPr>
        <w:t>los</w:t>
      </w:r>
      <w:r>
        <w:rPr>
          <w:spacing w:val="-5"/>
          <w:sz w:val="20"/>
        </w:rPr>
        <w:t xml:space="preserve"> </w:t>
      </w:r>
      <w:r>
        <w:rPr>
          <w:sz w:val="20"/>
        </w:rPr>
        <w:t>fines</w:t>
      </w:r>
      <w:r>
        <w:rPr>
          <w:spacing w:val="-7"/>
          <w:sz w:val="20"/>
        </w:rPr>
        <w:t xml:space="preserve"> </w:t>
      </w:r>
      <w:r>
        <w:rPr>
          <w:sz w:val="20"/>
        </w:rPr>
        <w:t>de</w:t>
      </w:r>
      <w:r>
        <w:rPr>
          <w:spacing w:val="-5"/>
          <w:sz w:val="20"/>
        </w:rPr>
        <w:t xml:space="preserve"> </w:t>
      </w:r>
      <w:r>
        <w:rPr>
          <w:sz w:val="20"/>
        </w:rPr>
        <w:t>intimidar,</w:t>
      </w:r>
      <w:r>
        <w:rPr>
          <w:spacing w:val="-4"/>
          <w:sz w:val="20"/>
        </w:rPr>
        <w:t xml:space="preserve"> </w:t>
      </w:r>
      <w:r>
        <w:rPr>
          <w:sz w:val="20"/>
        </w:rPr>
        <w:t>degradar,</w:t>
      </w:r>
      <w:r>
        <w:rPr>
          <w:spacing w:val="-7"/>
          <w:sz w:val="20"/>
        </w:rPr>
        <w:t xml:space="preserve"> </w:t>
      </w:r>
      <w:r>
        <w:rPr>
          <w:sz w:val="20"/>
        </w:rPr>
        <w:t>humillar,</w:t>
      </w:r>
      <w:r>
        <w:rPr>
          <w:spacing w:val="-3"/>
          <w:sz w:val="20"/>
        </w:rPr>
        <w:t xml:space="preserve"> </w:t>
      </w:r>
      <w:r>
        <w:rPr>
          <w:sz w:val="20"/>
        </w:rPr>
        <w:t>castigar</w:t>
      </w:r>
      <w:r>
        <w:rPr>
          <w:spacing w:val="-5"/>
          <w:sz w:val="20"/>
        </w:rPr>
        <w:t xml:space="preserve"> </w:t>
      </w:r>
      <w:r>
        <w:rPr>
          <w:sz w:val="20"/>
        </w:rPr>
        <w:t>o</w:t>
      </w:r>
      <w:r>
        <w:rPr>
          <w:spacing w:val="-5"/>
          <w:sz w:val="20"/>
        </w:rPr>
        <w:t xml:space="preserve"> </w:t>
      </w:r>
      <w:r>
        <w:rPr>
          <w:sz w:val="20"/>
        </w:rPr>
        <w:t>controlar</w:t>
      </w:r>
      <w:r>
        <w:rPr>
          <w:spacing w:val="-5"/>
          <w:sz w:val="20"/>
        </w:rPr>
        <w:t xml:space="preserve"> </w:t>
      </w:r>
      <w:r>
        <w:rPr>
          <w:sz w:val="20"/>
        </w:rPr>
        <w:t>a la persona que</w:t>
      </w:r>
      <w:r>
        <w:rPr>
          <w:spacing w:val="-1"/>
          <w:sz w:val="20"/>
        </w:rPr>
        <w:t xml:space="preserve"> </w:t>
      </w:r>
      <w:r>
        <w:rPr>
          <w:sz w:val="20"/>
        </w:rPr>
        <w:t>la sufre. Para calificar</w:t>
      </w:r>
      <w:r>
        <w:rPr>
          <w:spacing w:val="-1"/>
          <w:sz w:val="20"/>
        </w:rPr>
        <w:t xml:space="preserve"> </w:t>
      </w:r>
      <w:r>
        <w:rPr>
          <w:sz w:val="20"/>
        </w:rPr>
        <w:t>una violación sexual como</w:t>
      </w:r>
      <w:r>
        <w:rPr>
          <w:spacing w:val="-3"/>
          <w:sz w:val="20"/>
        </w:rPr>
        <w:t xml:space="preserve"> </w:t>
      </w:r>
      <w:r>
        <w:rPr>
          <w:sz w:val="20"/>
        </w:rPr>
        <w:t>tortura deberá atenerse</w:t>
      </w:r>
      <w:r>
        <w:rPr>
          <w:spacing w:val="-1"/>
          <w:sz w:val="20"/>
        </w:rPr>
        <w:t xml:space="preserve"> </w:t>
      </w:r>
      <w:r>
        <w:rPr>
          <w:sz w:val="20"/>
        </w:rPr>
        <w:t>a la intenciona</w:t>
      </w:r>
      <w:r>
        <w:rPr>
          <w:sz w:val="20"/>
        </w:rPr>
        <w:t>lidad, a la severidad del sufrimiento y a la finalidad del acto, tomando en consideración</w:t>
      </w:r>
      <w:r>
        <w:rPr>
          <w:spacing w:val="-12"/>
          <w:sz w:val="20"/>
        </w:rPr>
        <w:t xml:space="preserve"> </w:t>
      </w:r>
      <w:r>
        <w:rPr>
          <w:sz w:val="20"/>
        </w:rPr>
        <w:t>las</w:t>
      </w:r>
      <w:r>
        <w:rPr>
          <w:spacing w:val="-9"/>
          <w:sz w:val="20"/>
        </w:rPr>
        <w:t xml:space="preserve"> </w:t>
      </w:r>
      <w:r>
        <w:rPr>
          <w:sz w:val="20"/>
        </w:rPr>
        <w:t>circunstancias</w:t>
      </w:r>
      <w:r>
        <w:rPr>
          <w:spacing w:val="-12"/>
          <w:sz w:val="20"/>
        </w:rPr>
        <w:t xml:space="preserve"> </w:t>
      </w:r>
      <w:r>
        <w:rPr>
          <w:sz w:val="20"/>
        </w:rPr>
        <w:t>específicas</w:t>
      </w:r>
      <w:r>
        <w:rPr>
          <w:spacing w:val="-14"/>
          <w:sz w:val="20"/>
        </w:rPr>
        <w:t xml:space="preserve"> </w:t>
      </w:r>
      <w:r>
        <w:rPr>
          <w:sz w:val="20"/>
        </w:rPr>
        <w:t>de</w:t>
      </w:r>
      <w:r>
        <w:rPr>
          <w:spacing w:val="-14"/>
          <w:sz w:val="20"/>
        </w:rPr>
        <w:t xml:space="preserve"> </w:t>
      </w:r>
      <w:r>
        <w:rPr>
          <w:sz w:val="20"/>
        </w:rPr>
        <w:t>cada</w:t>
      </w:r>
      <w:r>
        <w:rPr>
          <w:spacing w:val="-13"/>
          <w:sz w:val="20"/>
        </w:rPr>
        <w:t xml:space="preserve"> </w:t>
      </w:r>
      <w:r>
        <w:rPr>
          <w:sz w:val="20"/>
        </w:rPr>
        <w:t>caso</w:t>
      </w:r>
      <w:hyperlink w:anchor="_bookmark417" w:history="1">
        <w:r>
          <w:rPr>
            <w:position w:val="7"/>
            <w:sz w:val="13"/>
          </w:rPr>
          <w:t>337</w:t>
        </w:r>
      </w:hyperlink>
      <w:r>
        <w:rPr>
          <w:sz w:val="20"/>
        </w:rPr>
        <w:t>.</w:t>
      </w:r>
      <w:r>
        <w:rPr>
          <w:spacing w:val="-14"/>
          <w:sz w:val="20"/>
        </w:rPr>
        <w:t xml:space="preserve"> </w:t>
      </w:r>
      <w:r>
        <w:rPr>
          <w:sz w:val="20"/>
        </w:rPr>
        <w:t>En</w:t>
      </w:r>
      <w:r>
        <w:rPr>
          <w:spacing w:val="-12"/>
          <w:sz w:val="20"/>
        </w:rPr>
        <w:t xml:space="preserve"> </w:t>
      </w:r>
      <w:r>
        <w:rPr>
          <w:sz w:val="20"/>
        </w:rPr>
        <w:t>atención</w:t>
      </w:r>
      <w:r>
        <w:rPr>
          <w:spacing w:val="-10"/>
          <w:sz w:val="20"/>
        </w:rPr>
        <w:t xml:space="preserve"> </w:t>
      </w:r>
      <w:r>
        <w:rPr>
          <w:sz w:val="20"/>
        </w:rPr>
        <w:t>a</w:t>
      </w:r>
      <w:r>
        <w:rPr>
          <w:spacing w:val="-11"/>
          <w:sz w:val="20"/>
        </w:rPr>
        <w:t xml:space="preserve"> </w:t>
      </w:r>
      <w:r>
        <w:rPr>
          <w:sz w:val="20"/>
        </w:rPr>
        <w:t>lo</w:t>
      </w:r>
      <w:r>
        <w:rPr>
          <w:spacing w:val="-16"/>
          <w:sz w:val="20"/>
        </w:rPr>
        <w:t xml:space="preserve"> </w:t>
      </w:r>
      <w:r>
        <w:rPr>
          <w:sz w:val="20"/>
        </w:rPr>
        <w:t>anterior,</w:t>
      </w:r>
      <w:r>
        <w:rPr>
          <w:spacing w:val="-14"/>
          <w:sz w:val="20"/>
        </w:rPr>
        <w:t xml:space="preserve"> </w:t>
      </w:r>
      <w:r>
        <w:rPr>
          <w:sz w:val="20"/>
        </w:rPr>
        <w:t>la</w:t>
      </w:r>
      <w:r>
        <w:rPr>
          <w:spacing w:val="-13"/>
          <w:sz w:val="20"/>
        </w:rPr>
        <w:t xml:space="preserve"> </w:t>
      </w:r>
      <w:r>
        <w:rPr>
          <w:sz w:val="20"/>
        </w:rPr>
        <w:t>Corte</w:t>
      </w:r>
    </w:p>
    <w:p w14:paraId="76592BFF" w14:textId="77777777" w:rsidR="006F1C3E" w:rsidRDefault="00736CA7">
      <w:pPr>
        <w:pStyle w:val="Textoindependiente"/>
        <w:spacing w:before="8"/>
        <w:jc w:val="left"/>
        <w:rPr>
          <w:sz w:val="25"/>
        </w:rPr>
      </w:pPr>
      <w:r>
        <w:pict w14:anchorId="37E170BB">
          <v:rect id="docshape89" o:spid="_x0000_s1101" style="position:absolute;margin-left:70.9pt;margin-top:16.8pt;width:2in;height:.6pt;z-index:-15684096;mso-wrap-distance-left:0;mso-wrap-distance-right:0;mso-position-horizontal-relative:page" fillcolor="black" stroked="f">
            <w10:wrap type="topAndBottom" anchorx="page"/>
          </v:rect>
        </w:pict>
      </w:r>
    </w:p>
    <w:p w14:paraId="55F9D0AB" w14:textId="77777777" w:rsidR="006F1C3E" w:rsidRDefault="00736CA7">
      <w:pPr>
        <w:spacing w:before="103"/>
        <w:ind w:left="118" w:right="246" w:hanging="1"/>
        <w:jc w:val="both"/>
        <w:rPr>
          <w:sz w:val="16"/>
        </w:rPr>
      </w:pPr>
      <w:bookmarkStart w:id="446" w:name="_bookmark416"/>
      <w:bookmarkEnd w:id="446"/>
      <w:r>
        <w:rPr>
          <w:sz w:val="16"/>
          <w:vertAlign w:val="superscript"/>
        </w:rPr>
        <w:t>336</w:t>
      </w:r>
      <w:r>
        <w:rPr>
          <w:spacing w:val="80"/>
          <w:sz w:val="16"/>
        </w:rPr>
        <w:t xml:space="preserve">  </w:t>
      </w:r>
      <w:r>
        <w:rPr>
          <w:i/>
          <w:sz w:val="16"/>
        </w:rPr>
        <w:t>Cfr</w:t>
      </w:r>
      <w:r>
        <w:rPr>
          <w:sz w:val="16"/>
        </w:rPr>
        <w:t>.</w:t>
      </w:r>
      <w:r>
        <w:rPr>
          <w:spacing w:val="-6"/>
          <w:sz w:val="16"/>
        </w:rPr>
        <w:t xml:space="preserve"> </w:t>
      </w:r>
      <w:r>
        <w:rPr>
          <w:i/>
          <w:sz w:val="16"/>
        </w:rPr>
        <w:t>Caso</w:t>
      </w:r>
      <w:r>
        <w:rPr>
          <w:i/>
          <w:spacing w:val="-7"/>
          <w:sz w:val="16"/>
        </w:rPr>
        <w:t xml:space="preserve"> </w:t>
      </w:r>
      <w:r>
        <w:rPr>
          <w:i/>
          <w:sz w:val="16"/>
        </w:rPr>
        <w:t>Fernández</w:t>
      </w:r>
      <w:r>
        <w:rPr>
          <w:i/>
          <w:spacing w:val="-8"/>
          <w:sz w:val="16"/>
        </w:rPr>
        <w:t xml:space="preserve"> </w:t>
      </w:r>
      <w:r>
        <w:rPr>
          <w:i/>
          <w:sz w:val="16"/>
        </w:rPr>
        <w:t>Ortega</w:t>
      </w:r>
      <w:r>
        <w:rPr>
          <w:i/>
          <w:spacing w:val="-8"/>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Vs.</w:t>
      </w:r>
      <w:r>
        <w:rPr>
          <w:i/>
          <w:spacing w:val="-8"/>
          <w:sz w:val="16"/>
        </w:rPr>
        <w:t xml:space="preserve"> </w:t>
      </w:r>
      <w:r>
        <w:rPr>
          <w:i/>
          <w:sz w:val="16"/>
        </w:rPr>
        <w:t>México.</w:t>
      </w:r>
      <w:r>
        <w:rPr>
          <w:i/>
          <w:spacing w:val="-6"/>
          <w:sz w:val="16"/>
        </w:rPr>
        <w:t xml:space="preserve"> </w:t>
      </w:r>
      <w:r>
        <w:rPr>
          <w:i/>
          <w:sz w:val="16"/>
        </w:rPr>
        <w:t>Excepción</w:t>
      </w:r>
      <w:r>
        <w:rPr>
          <w:i/>
          <w:spacing w:val="-6"/>
          <w:sz w:val="16"/>
        </w:rPr>
        <w:t xml:space="preserve"> </w:t>
      </w:r>
      <w:r>
        <w:rPr>
          <w:i/>
          <w:sz w:val="16"/>
        </w:rPr>
        <w:t>Preliminar,</w:t>
      </w:r>
      <w:r>
        <w:rPr>
          <w:i/>
          <w:spacing w:val="-8"/>
          <w:sz w:val="16"/>
        </w:rPr>
        <w:t xml:space="preserve"> </w:t>
      </w:r>
      <w:r>
        <w:rPr>
          <w:i/>
          <w:sz w:val="16"/>
        </w:rPr>
        <w:t>Fondo,</w:t>
      </w:r>
      <w:r>
        <w:rPr>
          <w:i/>
          <w:spacing w:val="-8"/>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sz w:val="16"/>
        </w:rPr>
        <w:t>.</w:t>
      </w:r>
      <w:r>
        <w:rPr>
          <w:spacing w:val="-8"/>
          <w:sz w:val="16"/>
        </w:rPr>
        <w:t xml:space="preserve"> </w:t>
      </w:r>
      <w:r>
        <w:rPr>
          <w:sz w:val="16"/>
        </w:rPr>
        <w:t>Sentencia de</w:t>
      </w:r>
      <w:r>
        <w:rPr>
          <w:spacing w:val="-15"/>
          <w:sz w:val="16"/>
        </w:rPr>
        <w:t xml:space="preserve"> </w:t>
      </w:r>
      <w:r>
        <w:rPr>
          <w:sz w:val="16"/>
        </w:rPr>
        <w:t>30</w:t>
      </w:r>
      <w:r>
        <w:rPr>
          <w:spacing w:val="-14"/>
          <w:sz w:val="16"/>
        </w:rPr>
        <w:t xml:space="preserve"> </w:t>
      </w:r>
      <w:r>
        <w:rPr>
          <w:sz w:val="16"/>
        </w:rPr>
        <w:t>de</w:t>
      </w:r>
      <w:r>
        <w:rPr>
          <w:spacing w:val="-14"/>
          <w:sz w:val="16"/>
        </w:rPr>
        <w:t xml:space="preserve"> </w:t>
      </w:r>
      <w:r>
        <w:rPr>
          <w:sz w:val="16"/>
        </w:rPr>
        <w:t>agosto</w:t>
      </w:r>
      <w:r>
        <w:rPr>
          <w:spacing w:val="-14"/>
          <w:sz w:val="16"/>
        </w:rPr>
        <w:t xml:space="preserve"> </w:t>
      </w:r>
      <w:r>
        <w:rPr>
          <w:sz w:val="16"/>
        </w:rPr>
        <w:t>de</w:t>
      </w:r>
      <w:r>
        <w:rPr>
          <w:spacing w:val="-14"/>
          <w:sz w:val="16"/>
        </w:rPr>
        <w:t xml:space="preserve"> </w:t>
      </w:r>
      <w:r>
        <w:rPr>
          <w:sz w:val="16"/>
        </w:rPr>
        <w:t>2010.</w:t>
      </w:r>
      <w:r>
        <w:rPr>
          <w:spacing w:val="-14"/>
          <w:sz w:val="16"/>
        </w:rPr>
        <w:t xml:space="preserve"> </w:t>
      </w:r>
      <w:r>
        <w:rPr>
          <w:sz w:val="16"/>
        </w:rPr>
        <w:t>Serie</w:t>
      </w:r>
      <w:r>
        <w:rPr>
          <w:spacing w:val="-14"/>
          <w:sz w:val="16"/>
        </w:rPr>
        <w:t xml:space="preserve"> </w:t>
      </w:r>
      <w:r>
        <w:rPr>
          <w:sz w:val="16"/>
        </w:rPr>
        <w:t>C</w:t>
      </w:r>
      <w:r>
        <w:rPr>
          <w:spacing w:val="-14"/>
          <w:sz w:val="16"/>
        </w:rPr>
        <w:t xml:space="preserve"> </w:t>
      </w:r>
      <w:r>
        <w:rPr>
          <w:sz w:val="16"/>
        </w:rPr>
        <w:t>No.</w:t>
      </w:r>
      <w:r>
        <w:rPr>
          <w:spacing w:val="-14"/>
          <w:sz w:val="16"/>
        </w:rPr>
        <w:t xml:space="preserve"> </w:t>
      </w:r>
      <w:r>
        <w:rPr>
          <w:sz w:val="16"/>
        </w:rPr>
        <w:t>215,</w:t>
      </w:r>
      <w:r>
        <w:rPr>
          <w:spacing w:val="-14"/>
          <w:sz w:val="16"/>
        </w:rPr>
        <w:t xml:space="preserve"> </w:t>
      </w:r>
      <w:r>
        <w:rPr>
          <w:sz w:val="16"/>
        </w:rPr>
        <w:t>párr.</w:t>
      </w:r>
      <w:r>
        <w:rPr>
          <w:spacing w:val="-14"/>
          <w:sz w:val="16"/>
        </w:rPr>
        <w:t xml:space="preserve"> </w:t>
      </w:r>
      <w:r>
        <w:rPr>
          <w:sz w:val="16"/>
        </w:rPr>
        <w:t>119,</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z w:val="16"/>
        </w:rPr>
        <w:t>Mujeres</w:t>
      </w:r>
      <w:r>
        <w:rPr>
          <w:i/>
          <w:spacing w:val="-14"/>
          <w:sz w:val="16"/>
        </w:rPr>
        <w:t xml:space="preserve"> </w:t>
      </w:r>
      <w:r>
        <w:rPr>
          <w:i/>
          <w:sz w:val="16"/>
        </w:rPr>
        <w:t>Víctimas</w:t>
      </w:r>
      <w:r>
        <w:rPr>
          <w:i/>
          <w:spacing w:val="-14"/>
          <w:sz w:val="16"/>
        </w:rPr>
        <w:t xml:space="preserve"> </w:t>
      </w:r>
      <w:r>
        <w:rPr>
          <w:i/>
          <w:sz w:val="16"/>
        </w:rPr>
        <w:t>de</w:t>
      </w:r>
      <w:r>
        <w:rPr>
          <w:i/>
          <w:spacing w:val="-15"/>
          <w:sz w:val="16"/>
        </w:rPr>
        <w:t xml:space="preserve"> </w:t>
      </w:r>
      <w:r>
        <w:rPr>
          <w:i/>
          <w:sz w:val="16"/>
        </w:rPr>
        <w:t>Tortura</w:t>
      </w:r>
      <w:r>
        <w:rPr>
          <w:i/>
          <w:spacing w:val="-14"/>
          <w:sz w:val="16"/>
        </w:rPr>
        <w:t xml:space="preserve"> </w:t>
      </w:r>
      <w:r>
        <w:rPr>
          <w:i/>
          <w:sz w:val="16"/>
        </w:rPr>
        <w:t>Sexual</w:t>
      </w:r>
      <w:r>
        <w:rPr>
          <w:i/>
          <w:spacing w:val="-14"/>
          <w:sz w:val="16"/>
        </w:rPr>
        <w:t xml:space="preserve"> </w:t>
      </w:r>
      <w:r>
        <w:rPr>
          <w:i/>
          <w:sz w:val="16"/>
        </w:rPr>
        <w:t>en</w:t>
      </w:r>
      <w:r>
        <w:rPr>
          <w:i/>
          <w:spacing w:val="-14"/>
          <w:sz w:val="16"/>
        </w:rPr>
        <w:t xml:space="preserve"> </w:t>
      </w:r>
      <w:r>
        <w:rPr>
          <w:i/>
          <w:sz w:val="16"/>
        </w:rPr>
        <w:t>Atenco</w:t>
      </w:r>
      <w:r>
        <w:rPr>
          <w:i/>
          <w:spacing w:val="-6"/>
          <w:sz w:val="16"/>
        </w:rPr>
        <w:t xml:space="preserve"> </w:t>
      </w:r>
      <w:r>
        <w:rPr>
          <w:i/>
          <w:sz w:val="16"/>
        </w:rPr>
        <w:t>Vs.</w:t>
      </w:r>
      <w:r>
        <w:rPr>
          <w:i/>
          <w:spacing w:val="-8"/>
          <w:sz w:val="16"/>
        </w:rPr>
        <w:t xml:space="preserve"> </w:t>
      </w:r>
      <w:r>
        <w:rPr>
          <w:i/>
          <w:sz w:val="16"/>
        </w:rPr>
        <w:t xml:space="preserve">México, </w:t>
      </w:r>
      <w:bookmarkStart w:id="447" w:name="_bookmark417"/>
      <w:bookmarkEnd w:id="447"/>
      <w:r>
        <w:rPr>
          <w:i/>
          <w:sz w:val="16"/>
        </w:rPr>
        <w:t>supra</w:t>
      </w:r>
      <w:r>
        <w:rPr>
          <w:sz w:val="16"/>
        </w:rPr>
        <w:t>, párr. 183.</w:t>
      </w:r>
    </w:p>
    <w:p w14:paraId="6BC713D9" w14:textId="77777777" w:rsidR="006F1C3E" w:rsidRDefault="00736CA7">
      <w:pPr>
        <w:spacing w:before="60"/>
        <w:ind w:left="118"/>
        <w:jc w:val="both"/>
        <w:rPr>
          <w:i/>
          <w:sz w:val="16"/>
        </w:rPr>
      </w:pPr>
      <w:r>
        <w:rPr>
          <w:sz w:val="16"/>
          <w:vertAlign w:val="superscript"/>
        </w:rPr>
        <w:t>337</w:t>
      </w:r>
      <w:r>
        <w:rPr>
          <w:spacing w:val="75"/>
          <w:w w:val="150"/>
          <w:sz w:val="16"/>
        </w:rPr>
        <w:t xml:space="preserve">   </w:t>
      </w:r>
      <w:r>
        <w:rPr>
          <w:i/>
          <w:sz w:val="16"/>
        </w:rPr>
        <w:t>Caso</w:t>
      </w:r>
      <w:r>
        <w:rPr>
          <w:i/>
          <w:spacing w:val="-6"/>
          <w:sz w:val="16"/>
        </w:rPr>
        <w:t xml:space="preserve"> </w:t>
      </w:r>
      <w:r>
        <w:rPr>
          <w:i/>
          <w:sz w:val="16"/>
        </w:rPr>
        <w:t>Fernández</w:t>
      </w:r>
      <w:r>
        <w:rPr>
          <w:i/>
          <w:spacing w:val="-11"/>
          <w:sz w:val="16"/>
        </w:rPr>
        <w:t xml:space="preserve"> </w:t>
      </w:r>
      <w:r>
        <w:rPr>
          <w:i/>
          <w:sz w:val="16"/>
        </w:rPr>
        <w:t>Ortega</w:t>
      </w:r>
      <w:r>
        <w:rPr>
          <w:i/>
          <w:spacing w:val="-11"/>
          <w:sz w:val="16"/>
        </w:rPr>
        <w:t xml:space="preserve"> </w:t>
      </w:r>
      <w:r>
        <w:rPr>
          <w:i/>
          <w:sz w:val="16"/>
        </w:rPr>
        <w:t>y</w:t>
      </w:r>
      <w:r>
        <w:rPr>
          <w:i/>
          <w:spacing w:val="-6"/>
          <w:sz w:val="16"/>
        </w:rPr>
        <w:t xml:space="preserve"> </w:t>
      </w:r>
      <w:r>
        <w:rPr>
          <w:i/>
          <w:sz w:val="16"/>
        </w:rPr>
        <w:t>otros</w:t>
      </w:r>
      <w:r>
        <w:rPr>
          <w:i/>
          <w:spacing w:val="-11"/>
          <w:sz w:val="16"/>
        </w:rPr>
        <w:t xml:space="preserve"> </w:t>
      </w:r>
      <w:r>
        <w:rPr>
          <w:i/>
          <w:sz w:val="16"/>
        </w:rPr>
        <w:t>Vs.</w:t>
      </w:r>
      <w:r>
        <w:rPr>
          <w:i/>
          <w:spacing w:val="-14"/>
          <w:sz w:val="16"/>
        </w:rPr>
        <w:t xml:space="preserve"> </w:t>
      </w:r>
      <w:r>
        <w:rPr>
          <w:i/>
          <w:sz w:val="16"/>
        </w:rPr>
        <w:t>México,</w:t>
      </w:r>
      <w:r>
        <w:rPr>
          <w:i/>
          <w:spacing w:val="-8"/>
          <w:sz w:val="16"/>
        </w:rPr>
        <w:t xml:space="preserve"> </w:t>
      </w:r>
      <w:r>
        <w:rPr>
          <w:i/>
          <w:sz w:val="16"/>
        </w:rPr>
        <w:t>supra,</w:t>
      </w:r>
      <w:r>
        <w:rPr>
          <w:i/>
          <w:spacing w:val="-12"/>
          <w:sz w:val="16"/>
        </w:rPr>
        <w:t xml:space="preserve"> </w:t>
      </w:r>
      <w:r>
        <w:rPr>
          <w:sz w:val="16"/>
        </w:rPr>
        <w:t>párr.</w:t>
      </w:r>
      <w:r>
        <w:rPr>
          <w:spacing w:val="-12"/>
          <w:sz w:val="16"/>
        </w:rPr>
        <w:t xml:space="preserve"> </w:t>
      </w:r>
      <w:r>
        <w:rPr>
          <w:sz w:val="16"/>
        </w:rPr>
        <w:t>128,</w:t>
      </w:r>
      <w:r>
        <w:rPr>
          <w:spacing w:val="-11"/>
          <w:sz w:val="16"/>
        </w:rPr>
        <w:t xml:space="preserve"> </w:t>
      </w:r>
      <w:r>
        <w:rPr>
          <w:sz w:val="16"/>
        </w:rPr>
        <w:t>y</w:t>
      </w:r>
      <w:r>
        <w:rPr>
          <w:spacing w:val="-5"/>
          <w:sz w:val="16"/>
        </w:rPr>
        <w:t xml:space="preserve"> </w:t>
      </w:r>
      <w:r>
        <w:rPr>
          <w:i/>
          <w:sz w:val="16"/>
        </w:rPr>
        <w:t>Caso</w:t>
      </w:r>
      <w:r>
        <w:rPr>
          <w:i/>
          <w:spacing w:val="-8"/>
          <w:sz w:val="16"/>
        </w:rPr>
        <w:t xml:space="preserve"> </w:t>
      </w:r>
      <w:r>
        <w:rPr>
          <w:i/>
          <w:sz w:val="16"/>
        </w:rPr>
        <w:t>Azul</w:t>
      </w:r>
      <w:r>
        <w:rPr>
          <w:i/>
          <w:spacing w:val="-11"/>
          <w:sz w:val="16"/>
        </w:rPr>
        <w:t xml:space="preserve"> </w:t>
      </w:r>
      <w:r>
        <w:rPr>
          <w:i/>
          <w:sz w:val="16"/>
        </w:rPr>
        <w:t>Rojas</w:t>
      </w:r>
      <w:r>
        <w:rPr>
          <w:i/>
          <w:spacing w:val="-11"/>
          <w:sz w:val="16"/>
        </w:rPr>
        <w:t xml:space="preserve"> </w:t>
      </w:r>
      <w:r>
        <w:rPr>
          <w:i/>
          <w:sz w:val="16"/>
        </w:rPr>
        <w:t>Marín</w:t>
      </w:r>
      <w:r>
        <w:rPr>
          <w:i/>
          <w:spacing w:val="-9"/>
          <w:sz w:val="16"/>
        </w:rPr>
        <w:t xml:space="preserve"> </w:t>
      </w:r>
      <w:r>
        <w:rPr>
          <w:i/>
          <w:sz w:val="16"/>
        </w:rPr>
        <w:t>y</w:t>
      </w:r>
      <w:r>
        <w:rPr>
          <w:i/>
          <w:spacing w:val="-9"/>
          <w:sz w:val="16"/>
        </w:rPr>
        <w:t xml:space="preserve"> </w:t>
      </w:r>
      <w:r>
        <w:rPr>
          <w:i/>
          <w:sz w:val="16"/>
        </w:rPr>
        <w:t>otra</w:t>
      </w:r>
      <w:r>
        <w:rPr>
          <w:i/>
          <w:spacing w:val="-9"/>
          <w:sz w:val="16"/>
        </w:rPr>
        <w:t xml:space="preserve"> </w:t>
      </w:r>
      <w:r>
        <w:rPr>
          <w:i/>
          <w:sz w:val="16"/>
        </w:rPr>
        <w:t>Vs.</w:t>
      </w:r>
      <w:r>
        <w:rPr>
          <w:i/>
          <w:spacing w:val="-9"/>
          <w:sz w:val="16"/>
        </w:rPr>
        <w:t xml:space="preserve"> </w:t>
      </w:r>
      <w:r>
        <w:rPr>
          <w:i/>
          <w:sz w:val="16"/>
        </w:rPr>
        <w:t>Perú,</w:t>
      </w:r>
      <w:r>
        <w:rPr>
          <w:i/>
          <w:spacing w:val="-8"/>
          <w:sz w:val="16"/>
        </w:rPr>
        <w:t xml:space="preserve"> </w:t>
      </w:r>
      <w:r>
        <w:rPr>
          <w:i/>
          <w:spacing w:val="-2"/>
          <w:sz w:val="16"/>
        </w:rPr>
        <w:t>supra,</w:t>
      </w:r>
    </w:p>
    <w:p w14:paraId="4F5162F8" w14:textId="77777777" w:rsidR="006F1C3E" w:rsidRDefault="00736CA7">
      <w:pPr>
        <w:ind w:left="117"/>
        <w:jc w:val="both"/>
        <w:rPr>
          <w:sz w:val="16"/>
        </w:rPr>
      </w:pPr>
      <w:r>
        <w:rPr>
          <w:sz w:val="16"/>
        </w:rPr>
        <w:t>párr.</w:t>
      </w:r>
      <w:r>
        <w:rPr>
          <w:spacing w:val="-5"/>
          <w:sz w:val="16"/>
        </w:rPr>
        <w:t xml:space="preserve"> </w:t>
      </w:r>
      <w:r>
        <w:rPr>
          <w:spacing w:val="-4"/>
          <w:sz w:val="16"/>
        </w:rPr>
        <w:t>160.</w:t>
      </w:r>
    </w:p>
    <w:p w14:paraId="004E96BE" w14:textId="77777777" w:rsidR="006F1C3E" w:rsidRDefault="006F1C3E">
      <w:pPr>
        <w:jc w:val="both"/>
        <w:rPr>
          <w:sz w:val="16"/>
        </w:rPr>
        <w:sectPr w:rsidR="006F1C3E">
          <w:pgSz w:w="12240" w:h="15840"/>
          <w:pgMar w:top="1340" w:right="1160" w:bottom="1680" w:left="1300" w:header="0" w:footer="1437" w:gutter="0"/>
          <w:cols w:space="720"/>
        </w:sectPr>
      </w:pPr>
    </w:p>
    <w:p w14:paraId="61F9B7E9" w14:textId="77777777" w:rsidR="006F1C3E" w:rsidRDefault="00736CA7">
      <w:pPr>
        <w:pStyle w:val="Textoindependiente"/>
        <w:spacing w:before="79"/>
        <w:ind w:left="118" w:right="327"/>
      </w:pPr>
      <w:r>
        <w:t>ha</w:t>
      </w:r>
      <w:r>
        <w:rPr>
          <w:spacing w:val="-4"/>
        </w:rPr>
        <w:t xml:space="preserve"> </w:t>
      </w:r>
      <w:r>
        <w:t>considerado</w:t>
      </w:r>
      <w:r>
        <w:rPr>
          <w:spacing w:val="-5"/>
        </w:rPr>
        <w:t xml:space="preserve"> </w:t>
      </w:r>
      <w:r>
        <w:t>las</w:t>
      </w:r>
      <w:r>
        <w:rPr>
          <w:spacing w:val="-2"/>
        </w:rPr>
        <w:t xml:space="preserve"> </w:t>
      </w:r>
      <w:r>
        <w:t>violaciones</w:t>
      </w:r>
      <w:r>
        <w:rPr>
          <w:spacing w:val="-5"/>
        </w:rPr>
        <w:t xml:space="preserve"> </w:t>
      </w:r>
      <w:r>
        <w:t>sexuales</w:t>
      </w:r>
      <w:r>
        <w:rPr>
          <w:spacing w:val="-5"/>
        </w:rPr>
        <w:t xml:space="preserve"> </w:t>
      </w:r>
      <w:r>
        <w:t>que</w:t>
      </w:r>
      <w:r>
        <w:rPr>
          <w:spacing w:val="-5"/>
        </w:rPr>
        <w:t xml:space="preserve"> </w:t>
      </w:r>
      <w:r>
        <w:t>se</w:t>
      </w:r>
      <w:r>
        <w:rPr>
          <w:spacing w:val="-3"/>
        </w:rPr>
        <w:t xml:space="preserve"> </w:t>
      </w:r>
      <w:r>
        <w:t>encuentran</w:t>
      </w:r>
      <w:r>
        <w:rPr>
          <w:spacing w:val="-3"/>
        </w:rPr>
        <w:t xml:space="preserve"> </w:t>
      </w:r>
      <w:r>
        <w:t>descriptas</w:t>
      </w:r>
      <w:r>
        <w:rPr>
          <w:spacing w:val="-5"/>
        </w:rPr>
        <w:t xml:space="preserve"> </w:t>
      </w:r>
      <w:r>
        <w:t>en</w:t>
      </w:r>
      <w:r>
        <w:rPr>
          <w:spacing w:val="-3"/>
        </w:rPr>
        <w:t xml:space="preserve"> </w:t>
      </w:r>
      <w:r>
        <w:t>los</w:t>
      </w:r>
      <w:r>
        <w:rPr>
          <w:spacing w:val="-5"/>
        </w:rPr>
        <w:t xml:space="preserve"> </w:t>
      </w:r>
      <w:r>
        <w:t>hechos</w:t>
      </w:r>
      <w:r>
        <w:rPr>
          <w:spacing w:val="-5"/>
        </w:rPr>
        <w:t xml:space="preserve"> </w:t>
      </w:r>
      <w:r>
        <w:t>del</w:t>
      </w:r>
      <w:r>
        <w:rPr>
          <w:spacing w:val="-4"/>
        </w:rPr>
        <w:t xml:space="preserve"> </w:t>
      </w:r>
      <w:r>
        <w:t>caso constituyeron una forma de tortura (Véase Anexos I y IV).</w:t>
      </w:r>
    </w:p>
    <w:p w14:paraId="44114B06" w14:textId="77777777" w:rsidR="006F1C3E" w:rsidRDefault="006F1C3E">
      <w:pPr>
        <w:pStyle w:val="Textoindependiente"/>
        <w:spacing w:before="7"/>
        <w:jc w:val="left"/>
        <w:rPr>
          <w:sz w:val="19"/>
        </w:rPr>
      </w:pPr>
    </w:p>
    <w:p w14:paraId="66780430" w14:textId="77777777" w:rsidR="006F1C3E" w:rsidRDefault="00736CA7">
      <w:pPr>
        <w:pStyle w:val="Prrafodelista"/>
        <w:numPr>
          <w:ilvl w:val="3"/>
          <w:numId w:val="16"/>
        </w:numPr>
        <w:tabs>
          <w:tab w:val="left" w:pos="1304"/>
        </w:tabs>
        <w:ind w:hanging="478"/>
        <w:rPr>
          <w:i/>
          <w:sz w:val="20"/>
        </w:rPr>
      </w:pPr>
      <w:bookmarkStart w:id="448" w:name="_bookmark418"/>
      <w:bookmarkEnd w:id="448"/>
      <w:r>
        <w:rPr>
          <w:i/>
          <w:sz w:val="20"/>
        </w:rPr>
        <w:t>Sobre</w:t>
      </w:r>
      <w:r>
        <w:rPr>
          <w:i/>
          <w:spacing w:val="-18"/>
          <w:sz w:val="20"/>
        </w:rPr>
        <w:t xml:space="preserve"> </w:t>
      </w:r>
      <w:r>
        <w:rPr>
          <w:i/>
          <w:sz w:val="20"/>
        </w:rPr>
        <w:t>periodistas</w:t>
      </w:r>
      <w:r>
        <w:rPr>
          <w:i/>
          <w:spacing w:val="-12"/>
          <w:sz w:val="20"/>
        </w:rPr>
        <w:t xml:space="preserve"> </w:t>
      </w:r>
      <w:r>
        <w:rPr>
          <w:i/>
          <w:sz w:val="20"/>
        </w:rPr>
        <w:t>víctimas</w:t>
      </w:r>
      <w:r>
        <w:rPr>
          <w:i/>
          <w:spacing w:val="-16"/>
          <w:sz w:val="20"/>
        </w:rPr>
        <w:t xml:space="preserve"> </w:t>
      </w:r>
      <w:r>
        <w:rPr>
          <w:i/>
          <w:sz w:val="20"/>
        </w:rPr>
        <w:t>del</w:t>
      </w:r>
      <w:r>
        <w:rPr>
          <w:i/>
          <w:spacing w:val="-10"/>
          <w:sz w:val="20"/>
        </w:rPr>
        <w:t xml:space="preserve"> </w:t>
      </w:r>
      <w:r>
        <w:rPr>
          <w:i/>
          <w:sz w:val="20"/>
        </w:rPr>
        <w:t>exterminio</w:t>
      </w:r>
      <w:r>
        <w:rPr>
          <w:i/>
          <w:spacing w:val="-14"/>
          <w:sz w:val="20"/>
        </w:rPr>
        <w:t xml:space="preserve"> </w:t>
      </w:r>
      <w:r>
        <w:rPr>
          <w:i/>
          <w:sz w:val="20"/>
        </w:rPr>
        <w:t>sistemático</w:t>
      </w:r>
      <w:r>
        <w:rPr>
          <w:i/>
          <w:spacing w:val="-16"/>
          <w:sz w:val="20"/>
        </w:rPr>
        <w:t xml:space="preserve"> </w:t>
      </w:r>
      <w:r>
        <w:rPr>
          <w:i/>
          <w:sz w:val="20"/>
        </w:rPr>
        <w:t>de</w:t>
      </w:r>
      <w:r>
        <w:rPr>
          <w:i/>
          <w:spacing w:val="-16"/>
          <w:sz w:val="20"/>
        </w:rPr>
        <w:t xml:space="preserve"> </w:t>
      </w:r>
      <w:r>
        <w:rPr>
          <w:i/>
          <w:sz w:val="20"/>
        </w:rPr>
        <w:t>la</w:t>
      </w:r>
      <w:r>
        <w:rPr>
          <w:i/>
          <w:spacing w:val="-15"/>
          <w:sz w:val="20"/>
        </w:rPr>
        <w:t xml:space="preserve"> </w:t>
      </w:r>
      <w:r>
        <w:rPr>
          <w:i/>
          <w:sz w:val="20"/>
        </w:rPr>
        <w:t>Unión</w:t>
      </w:r>
      <w:r>
        <w:rPr>
          <w:i/>
          <w:spacing w:val="-8"/>
          <w:sz w:val="20"/>
        </w:rPr>
        <w:t xml:space="preserve"> </w:t>
      </w:r>
      <w:r>
        <w:rPr>
          <w:i/>
          <w:spacing w:val="-2"/>
          <w:sz w:val="20"/>
        </w:rPr>
        <w:t>Patriótica</w:t>
      </w:r>
    </w:p>
    <w:p w14:paraId="25458B91" w14:textId="77777777" w:rsidR="006F1C3E" w:rsidRDefault="006F1C3E">
      <w:pPr>
        <w:pStyle w:val="Textoindependiente"/>
        <w:spacing w:before="11"/>
        <w:jc w:val="left"/>
        <w:rPr>
          <w:i/>
          <w:sz w:val="19"/>
        </w:rPr>
      </w:pPr>
    </w:p>
    <w:p w14:paraId="78080341" w14:textId="77777777" w:rsidR="006F1C3E" w:rsidRDefault="00736CA7">
      <w:pPr>
        <w:pStyle w:val="Prrafodelista"/>
        <w:numPr>
          <w:ilvl w:val="0"/>
          <w:numId w:val="24"/>
        </w:numPr>
        <w:tabs>
          <w:tab w:val="left" w:pos="829"/>
        </w:tabs>
        <w:ind w:left="117" w:right="256" w:firstLine="1"/>
        <w:jc w:val="both"/>
        <w:rPr>
          <w:sz w:val="20"/>
        </w:rPr>
      </w:pPr>
      <w:r>
        <w:rPr>
          <w:sz w:val="20"/>
        </w:rPr>
        <w:t>Por otra parte, la Corte observa que varios de los hechos presentados por los representantes</w:t>
      </w:r>
      <w:r>
        <w:rPr>
          <w:spacing w:val="-4"/>
          <w:sz w:val="20"/>
        </w:rPr>
        <w:t xml:space="preserve"> </w:t>
      </w:r>
      <w:r>
        <w:rPr>
          <w:sz w:val="20"/>
        </w:rPr>
        <w:t>y</w:t>
      </w:r>
      <w:r>
        <w:rPr>
          <w:spacing w:val="-1"/>
          <w:sz w:val="20"/>
        </w:rPr>
        <w:t xml:space="preserve"> </w:t>
      </w:r>
      <w:r>
        <w:rPr>
          <w:sz w:val="20"/>
        </w:rPr>
        <w:t>la</w:t>
      </w:r>
      <w:r>
        <w:rPr>
          <w:spacing w:val="-3"/>
          <w:sz w:val="20"/>
        </w:rPr>
        <w:t xml:space="preserve"> </w:t>
      </w:r>
      <w:r>
        <w:rPr>
          <w:sz w:val="20"/>
        </w:rPr>
        <w:t>Comisión se refieren a víctimas</w:t>
      </w:r>
      <w:r>
        <w:rPr>
          <w:spacing w:val="-6"/>
          <w:sz w:val="20"/>
        </w:rPr>
        <w:t xml:space="preserve"> </w:t>
      </w:r>
      <w:r>
        <w:rPr>
          <w:sz w:val="20"/>
        </w:rPr>
        <w:t>directas</w:t>
      </w:r>
      <w:r>
        <w:rPr>
          <w:spacing w:val="-4"/>
          <w:sz w:val="20"/>
        </w:rPr>
        <w:t xml:space="preserve"> </w:t>
      </w:r>
      <w:r>
        <w:rPr>
          <w:sz w:val="20"/>
        </w:rPr>
        <w:t>del exterminio</w:t>
      </w:r>
      <w:r>
        <w:rPr>
          <w:spacing w:val="-7"/>
          <w:sz w:val="20"/>
        </w:rPr>
        <w:t xml:space="preserve"> </w:t>
      </w:r>
      <w:r>
        <w:rPr>
          <w:sz w:val="20"/>
        </w:rPr>
        <w:t>de</w:t>
      </w:r>
      <w:r>
        <w:rPr>
          <w:spacing w:val="-2"/>
          <w:sz w:val="20"/>
        </w:rPr>
        <w:t xml:space="preserve"> </w:t>
      </w:r>
      <w:r>
        <w:rPr>
          <w:sz w:val="20"/>
        </w:rPr>
        <w:t>la</w:t>
      </w:r>
      <w:r>
        <w:rPr>
          <w:spacing w:val="-3"/>
          <w:sz w:val="20"/>
        </w:rPr>
        <w:t xml:space="preserve"> </w:t>
      </w:r>
      <w:r>
        <w:rPr>
          <w:sz w:val="20"/>
        </w:rPr>
        <w:t>UP</w:t>
      </w:r>
      <w:r>
        <w:rPr>
          <w:spacing w:val="-3"/>
          <w:sz w:val="20"/>
        </w:rPr>
        <w:t xml:space="preserve"> </w:t>
      </w:r>
      <w:r>
        <w:rPr>
          <w:sz w:val="20"/>
        </w:rPr>
        <w:t>que</w:t>
      </w:r>
      <w:r>
        <w:rPr>
          <w:spacing w:val="-2"/>
          <w:sz w:val="20"/>
        </w:rPr>
        <w:t xml:space="preserve"> </w:t>
      </w:r>
      <w:r>
        <w:rPr>
          <w:sz w:val="20"/>
        </w:rPr>
        <w:t>eran periodistas de profesión (Véase Anexo IV).</w:t>
      </w:r>
    </w:p>
    <w:p w14:paraId="6671BCB0" w14:textId="77777777" w:rsidR="006F1C3E" w:rsidRDefault="00736CA7">
      <w:pPr>
        <w:pStyle w:val="Prrafodelista"/>
        <w:numPr>
          <w:ilvl w:val="0"/>
          <w:numId w:val="24"/>
        </w:numPr>
        <w:tabs>
          <w:tab w:val="left" w:pos="829"/>
        </w:tabs>
        <w:spacing w:before="118"/>
        <w:ind w:left="117" w:right="250" w:firstLine="1"/>
        <w:jc w:val="both"/>
        <w:rPr>
          <w:sz w:val="20"/>
        </w:rPr>
      </w:pPr>
      <w:r>
        <w:rPr>
          <w:sz w:val="20"/>
        </w:rPr>
        <w:t>Sobre ese punto, corresponde recordar que</w:t>
      </w:r>
      <w:r>
        <w:rPr>
          <w:sz w:val="20"/>
        </w:rPr>
        <w:t xml:space="preserve"> esta Corte ha indicado que el ejercicio profesional del periodismo “no puede ser diferenciado de la libertad de expresión, por el contrario,</w:t>
      </w:r>
      <w:r>
        <w:rPr>
          <w:spacing w:val="-11"/>
          <w:sz w:val="20"/>
        </w:rPr>
        <w:t xml:space="preserve"> </w:t>
      </w:r>
      <w:r>
        <w:rPr>
          <w:sz w:val="20"/>
        </w:rPr>
        <w:t>ambas</w:t>
      </w:r>
      <w:r>
        <w:rPr>
          <w:spacing w:val="-6"/>
          <w:sz w:val="20"/>
        </w:rPr>
        <w:t xml:space="preserve"> </w:t>
      </w:r>
      <w:r>
        <w:rPr>
          <w:sz w:val="20"/>
        </w:rPr>
        <w:t>cosas</w:t>
      </w:r>
      <w:r>
        <w:rPr>
          <w:spacing w:val="-6"/>
          <w:sz w:val="20"/>
        </w:rPr>
        <w:t xml:space="preserve"> </w:t>
      </w:r>
      <w:r>
        <w:rPr>
          <w:sz w:val="20"/>
        </w:rPr>
        <w:t>están</w:t>
      </w:r>
      <w:r>
        <w:rPr>
          <w:spacing w:val="-4"/>
          <w:sz w:val="20"/>
        </w:rPr>
        <w:t xml:space="preserve"> </w:t>
      </w:r>
      <w:r>
        <w:rPr>
          <w:sz w:val="20"/>
        </w:rPr>
        <w:t>evidentemente</w:t>
      </w:r>
      <w:r>
        <w:rPr>
          <w:spacing w:val="-11"/>
          <w:sz w:val="20"/>
        </w:rPr>
        <w:t xml:space="preserve"> </w:t>
      </w:r>
      <w:r>
        <w:rPr>
          <w:sz w:val="20"/>
        </w:rPr>
        <w:t>imbricadas,</w:t>
      </w:r>
      <w:r>
        <w:rPr>
          <w:spacing w:val="-10"/>
          <w:sz w:val="20"/>
        </w:rPr>
        <w:t xml:space="preserve"> </w:t>
      </w:r>
      <w:r>
        <w:rPr>
          <w:sz w:val="20"/>
        </w:rPr>
        <w:t>pues</w:t>
      </w:r>
      <w:r>
        <w:rPr>
          <w:spacing w:val="-6"/>
          <w:sz w:val="20"/>
        </w:rPr>
        <w:t xml:space="preserve"> </w:t>
      </w:r>
      <w:r>
        <w:rPr>
          <w:sz w:val="20"/>
        </w:rPr>
        <w:t>el</w:t>
      </w:r>
      <w:r>
        <w:rPr>
          <w:spacing w:val="-7"/>
          <w:sz w:val="20"/>
        </w:rPr>
        <w:t xml:space="preserve"> </w:t>
      </w:r>
      <w:r>
        <w:rPr>
          <w:sz w:val="20"/>
        </w:rPr>
        <w:t>periodista</w:t>
      </w:r>
      <w:r>
        <w:rPr>
          <w:spacing w:val="-10"/>
          <w:sz w:val="20"/>
        </w:rPr>
        <w:t xml:space="preserve"> </w:t>
      </w:r>
      <w:r>
        <w:rPr>
          <w:sz w:val="20"/>
        </w:rPr>
        <w:t>profesional</w:t>
      </w:r>
      <w:r>
        <w:rPr>
          <w:spacing w:val="-7"/>
          <w:sz w:val="20"/>
        </w:rPr>
        <w:t xml:space="preserve"> </w:t>
      </w:r>
      <w:r>
        <w:rPr>
          <w:sz w:val="20"/>
        </w:rPr>
        <w:t>no</w:t>
      </w:r>
      <w:r>
        <w:rPr>
          <w:spacing w:val="-9"/>
          <w:sz w:val="20"/>
        </w:rPr>
        <w:t xml:space="preserve"> </w:t>
      </w:r>
      <w:r>
        <w:rPr>
          <w:sz w:val="20"/>
        </w:rPr>
        <w:t>es, ni puede ser, otra cosa que una persona que ha decidido ejercer la libertad de expresión de modo continuo, estable y remunerado”</w:t>
      </w:r>
      <w:hyperlink w:anchor="_bookmark419" w:history="1">
        <w:r>
          <w:rPr>
            <w:position w:val="7"/>
            <w:sz w:val="13"/>
          </w:rPr>
          <w:t>338</w:t>
        </w:r>
      </w:hyperlink>
      <w:r>
        <w:rPr>
          <w:sz w:val="20"/>
        </w:rPr>
        <w:t>. Además, se recuerda que la libertad de expresión tien</w:t>
      </w:r>
      <w:r>
        <w:rPr>
          <w:sz w:val="20"/>
        </w:rPr>
        <w:t>e</w:t>
      </w:r>
      <w:r>
        <w:rPr>
          <w:spacing w:val="-13"/>
          <w:sz w:val="20"/>
        </w:rPr>
        <w:t xml:space="preserve"> </w:t>
      </w:r>
      <w:r>
        <w:rPr>
          <w:sz w:val="20"/>
        </w:rPr>
        <w:t>una</w:t>
      </w:r>
      <w:r>
        <w:rPr>
          <w:spacing w:val="-9"/>
          <w:sz w:val="20"/>
        </w:rPr>
        <w:t xml:space="preserve"> </w:t>
      </w:r>
      <w:r>
        <w:rPr>
          <w:sz w:val="20"/>
        </w:rPr>
        <w:t>dimensión</w:t>
      </w:r>
      <w:r>
        <w:rPr>
          <w:spacing w:val="-5"/>
          <w:sz w:val="20"/>
        </w:rPr>
        <w:t xml:space="preserve"> </w:t>
      </w:r>
      <w:r>
        <w:rPr>
          <w:sz w:val="20"/>
        </w:rPr>
        <w:t>individual</w:t>
      </w:r>
      <w:r>
        <w:rPr>
          <w:spacing w:val="-5"/>
          <w:sz w:val="20"/>
        </w:rPr>
        <w:t xml:space="preserve"> </w:t>
      </w:r>
      <w:r>
        <w:rPr>
          <w:sz w:val="20"/>
        </w:rPr>
        <w:t>y</w:t>
      </w:r>
      <w:r>
        <w:rPr>
          <w:spacing w:val="-9"/>
          <w:sz w:val="20"/>
        </w:rPr>
        <w:t xml:space="preserve"> </w:t>
      </w:r>
      <w:r>
        <w:rPr>
          <w:sz w:val="20"/>
        </w:rPr>
        <w:t>una</w:t>
      </w:r>
      <w:r>
        <w:rPr>
          <w:spacing w:val="-9"/>
          <w:sz w:val="20"/>
        </w:rPr>
        <w:t xml:space="preserve"> </w:t>
      </w:r>
      <w:r>
        <w:rPr>
          <w:sz w:val="20"/>
        </w:rPr>
        <w:t>dimensión</w:t>
      </w:r>
      <w:r>
        <w:rPr>
          <w:spacing w:val="-3"/>
          <w:sz w:val="20"/>
        </w:rPr>
        <w:t xml:space="preserve"> </w:t>
      </w:r>
      <w:r>
        <w:rPr>
          <w:sz w:val="20"/>
        </w:rPr>
        <w:t>social,</w:t>
      </w:r>
      <w:r>
        <w:rPr>
          <w:spacing w:val="-10"/>
          <w:sz w:val="20"/>
        </w:rPr>
        <w:t xml:space="preserve"> </w:t>
      </w:r>
      <w:r>
        <w:rPr>
          <w:sz w:val="20"/>
        </w:rPr>
        <w:t>de</w:t>
      </w:r>
      <w:r>
        <w:rPr>
          <w:spacing w:val="-10"/>
          <w:sz w:val="20"/>
        </w:rPr>
        <w:t xml:space="preserve"> </w:t>
      </w:r>
      <w:r>
        <w:rPr>
          <w:sz w:val="20"/>
        </w:rPr>
        <w:t>las</w:t>
      </w:r>
      <w:r>
        <w:rPr>
          <w:spacing w:val="-10"/>
          <w:sz w:val="20"/>
        </w:rPr>
        <w:t xml:space="preserve"> </w:t>
      </w:r>
      <w:r>
        <w:rPr>
          <w:sz w:val="20"/>
        </w:rPr>
        <w:t>cuales</w:t>
      </w:r>
      <w:r>
        <w:rPr>
          <w:spacing w:val="-10"/>
          <w:sz w:val="20"/>
        </w:rPr>
        <w:t xml:space="preserve"> </w:t>
      </w:r>
      <w:r>
        <w:rPr>
          <w:sz w:val="20"/>
        </w:rPr>
        <w:t>ha</w:t>
      </w:r>
      <w:r>
        <w:rPr>
          <w:spacing w:val="-4"/>
          <w:sz w:val="20"/>
        </w:rPr>
        <w:t xml:space="preserve"> </w:t>
      </w:r>
      <w:r>
        <w:rPr>
          <w:sz w:val="20"/>
        </w:rPr>
        <w:t>desprendido</w:t>
      </w:r>
      <w:r>
        <w:rPr>
          <w:spacing w:val="-10"/>
          <w:sz w:val="20"/>
        </w:rPr>
        <w:t xml:space="preserve"> </w:t>
      </w:r>
      <w:r>
        <w:rPr>
          <w:sz w:val="20"/>
        </w:rPr>
        <w:t>una</w:t>
      </w:r>
      <w:r>
        <w:rPr>
          <w:spacing w:val="-9"/>
          <w:sz w:val="20"/>
        </w:rPr>
        <w:t xml:space="preserve"> </w:t>
      </w:r>
      <w:r>
        <w:rPr>
          <w:sz w:val="20"/>
        </w:rPr>
        <w:t>serie de</w:t>
      </w:r>
      <w:r>
        <w:rPr>
          <w:spacing w:val="-9"/>
          <w:sz w:val="20"/>
        </w:rPr>
        <w:t xml:space="preserve"> </w:t>
      </w:r>
      <w:r>
        <w:rPr>
          <w:sz w:val="20"/>
        </w:rPr>
        <w:t>derechos</w:t>
      </w:r>
      <w:r>
        <w:rPr>
          <w:spacing w:val="-6"/>
          <w:sz w:val="20"/>
        </w:rPr>
        <w:t xml:space="preserve"> </w:t>
      </w:r>
      <w:r>
        <w:rPr>
          <w:sz w:val="20"/>
        </w:rPr>
        <w:t>que</w:t>
      </w:r>
      <w:r>
        <w:rPr>
          <w:spacing w:val="-7"/>
          <w:sz w:val="20"/>
        </w:rPr>
        <w:t xml:space="preserve"> </w:t>
      </w:r>
      <w:r>
        <w:rPr>
          <w:sz w:val="20"/>
        </w:rPr>
        <w:t>se</w:t>
      </w:r>
      <w:r>
        <w:rPr>
          <w:spacing w:val="-4"/>
          <w:sz w:val="20"/>
        </w:rPr>
        <w:t xml:space="preserve"> </w:t>
      </w:r>
      <w:r>
        <w:rPr>
          <w:sz w:val="20"/>
        </w:rPr>
        <w:t>encuentran</w:t>
      </w:r>
      <w:r>
        <w:rPr>
          <w:spacing w:val="-7"/>
          <w:sz w:val="20"/>
        </w:rPr>
        <w:t xml:space="preserve"> </w:t>
      </w:r>
      <w:r>
        <w:rPr>
          <w:sz w:val="20"/>
        </w:rPr>
        <w:t>protegidos</w:t>
      </w:r>
      <w:r>
        <w:rPr>
          <w:spacing w:val="-4"/>
          <w:sz w:val="20"/>
        </w:rPr>
        <w:t xml:space="preserve"> </w:t>
      </w:r>
      <w:r>
        <w:rPr>
          <w:sz w:val="20"/>
        </w:rPr>
        <w:t>en</w:t>
      </w:r>
      <w:r>
        <w:rPr>
          <w:spacing w:val="-5"/>
          <w:sz w:val="20"/>
        </w:rPr>
        <w:t xml:space="preserve"> </w:t>
      </w:r>
      <w:r>
        <w:rPr>
          <w:sz w:val="20"/>
        </w:rPr>
        <w:t>dicho</w:t>
      </w:r>
      <w:r>
        <w:rPr>
          <w:spacing w:val="-9"/>
          <w:sz w:val="20"/>
        </w:rPr>
        <w:t xml:space="preserve"> </w:t>
      </w:r>
      <w:r>
        <w:rPr>
          <w:sz w:val="20"/>
        </w:rPr>
        <w:t>artículo</w:t>
      </w:r>
      <w:hyperlink w:anchor="_bookmark420" w:history="1">
        <w:r>
          <w:rPr>
            <w:position w:val="7"/>
            <w:sz w:val="13"/>
          </w:rPr>
          <w:t>339</w:t>
        </w:r>
      </w:hyperlink>
      <w:r>
        <w:rPr>
          <w:sz w:val="20"/>
        </w:rPr>
        <w:t>.</w:t>
      </w:r>
      <w:r>
        <w:rPr>
          <w:spacing w:val="-6"/>
          <w:sz w:val="20"/>
        </w:rPr>
        <w:t xml:space="preserve"> </w:t>
      </w:r>
      <w:r>
        <w:rPr>
          <w:sz w:val="20"/>
        </w:rPr>
        <w:t>Este</w:t>
      </w:r>
      <w:r>
        <w:rPr>
          <w:spacing w:val="-7"/>
          <w:sz w:val="20"/>
        </w:rPr>
        <w:t xml:space="preserve"> </w:t>
      </w:r>
      <w:r>
        <w:rPr>
          <w:sz w:val="20"/>
        </w:rPr>
        <w:t>Tribunal</w:t>
      </w:r>
      <w:r>
        <w:rPr>
          <w:spacing w:val="-8"/>
          <w:sz w:val="20"/>
        </w:rPr>
        <w:t xml:space="preserve"> </w:t>
      </w:r>
      <w:r>
        <w:rPr>
          <w:sz w:val="20"/>
        </w:rPr>
        <w:t>ha</w:t>
      </w:r>
      <w:r>
        <w:rPr>
          <w:spacing w:val="-8"/>
          <w:sz w:val="20"/>
        </w:rPr>
        <w:t xml:space="preserve"> </w:t>
      </w:r>
      <w:r>
        <w:rPr>
          <w:sz w:val="20"/>
        </w:rPr>
        <w:t>afirmado</w:t>
      </w:r>
      <w:r>
        <w:rPr>
          <w:spacing w:val="-4"/>
          <w:sz w:val="20"/>
        </w:rPr>
        <w:t xml:space="preserve"> </w:t>
      </w:r>
      <w:r>
        <w:rPr>
          <w:sz w:val="20"/>
        </w:rPr>
        <w:t>que ambas</w:t>
      </w:r>
      <w:r>
        <w:rPr>
          <w:spacing w:val="-7"/>
          <w:sz w:val="20"/>
        </w:rPr>
        <w:t xml:space="preserve"> </w:t>
      </w:r>
      <w:r>
        <w:rPr>
          <w:sz w:val="20"/>
        </w:rPr>
        <w:t>dimensiones</w:t>
      </w:r>
      <w:r>
        <w:rPr>
          <w:spacing w:val="-7"/>
          <w:sz w:val="20"/>
        </w:rPr>
        <w:t xml:space="preserve"> </w:t>
      </w:r>
      <w:r>
        <w:rPr>
          <w:sz w:val="20"/>
        </w:rPr>
        <w:t>poseen</w:t>
      </w:r>
      <w:r>
        <w:rPr>
          <w:spacing w:val="-4"/>
          <w:sz w:val="20"/>
        </w:rPr>
        <w:t xml:space="preserve"> </w:t>
      </w:r>
      <w:r>
        <w:rPr>
          <w:sz w:val="20"/>
        </w:rPr>
        <w:t>igual</w:t>
      </w:r>
      <w:r>
        <w:rPr>
          <w:spacing w:val="-5"/>
          <w:sz w:val="20"/>
        </w:rPr>
        <w:t xml:space="preserve"> </w:t>
      </w:r>
      <w:r>
        <w:rPr>
          <w:sz w:val="20"/>
        </w:rPr>
        <w:t>importancia</w:t>
      </w:r>
      <w:r>
        <w:rPr>
          <w:spacing w:val="-4"/>
          <w:sz w:val="20"/>
        </w:rPr>
        <w:t xml:space="preserve"> </w:t>
      </w:r>
      <w:r>
        <w:rPr>
          <w:sz w:val="20"/>
        </w:rPr>
        <w:t>y</w:t>
      </w:r>
      <w:r>
        <w:rPr>
          <w:spacing w:val="-1"/>
          <w:sz w:val="20"/>
        </w:rPr>
        <w:t xml:space="preserve"> </w:t>
      </w:r>
      <w:r>
        <w:rPr>
          <w:sz w:val="20"/>
        </w:rPr>
        <w:t>deben</w:t>
      </w:r>
      <w:r>
        <w:rPr>
          <w:spacing w:val="-2"/>
          <w:sz w:val="20"/>
        </w:rPr>
        <w:t xml:space="preserve"> </w:t>
      </w:r>
      <w:r>
        <w:rPr>
          <w:sz w:val="20"/>
        </w:rPr>
        <w:t>ser</w:t>
      </w:r>
      <w:r>
        <w:rPr>
          <w:spacing w:val="-8"/>
          <w:sz w:val="20"/>
        </w:rPr>
        <w:t xml:space="preserve"> </w:t>
      </w:r>
      <w:r>
        <w:rPr>
          <w:sz w:val="20"/>
        </w:rPr>
        <w:t>garantizadas</w:t>
      </w:r>
      <w:r>
        <w:rPr>
          <w:spacing w:val="-5"/>
          <w:sz w:val="20"/>
        </w:rPr>
        <w:t xml:space="preserve"> </w:t>
      </w:r>
      <w:r>
        <w:rPr>
          <w:sz w:val="20"/>
        </w:rPr>
        <w:t>plenamente</w:t>
      </w:r>
      <w:r>
        <w:rPr>
          <w:spacing w:val="-4"/>
          <w:sz w:val="20"/>
        </w:rPr>
        <w:t xml:space="preserve"> </w:t>
      </w:r>
      <w:r>
        <w:rPr>
          <w:sz w:val="20"/>
        </w:rPr>
        <w:t>en</w:t>
      </w:r>
      <w:r>
        <w:rPr>
          <w:spacing w:val="-2"/>
          <w:sz w:val="20"/>
        </w:rPr>
        <w:t xml:space="preserve"> </w:t>
      </w:r>
      <w:r>
        <w:rPr>
          <w:sz w:val="20"/>
        </w:rPr>
        <w:t>forma simultánea para dar efectividad total al derecho a la libertad de expresión, en los términos previstos por el artículo 13 de la Convención</w:t>
      </w:r>
      <w:hyperlink w:anchor="_bookmark421" w:history="1">
        <w:r>
          <w:rPr>
            <w:position w:val="7"/>
            <w:sz w:val="13"/>
          </w:rPr>
          <w:t>340</w:t>
        </w:r>
      </w:hyperlink>
      <w:r>
        <w:rPr>
          <w:sz w:val="20"/>
        </w:rPr>
        <w:t>.</w:t>
      </w:r>
    </w:p>
    <w:p w14:paraId="34609151"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La Corte ha enfatizado que la libertad de expresión, particularmente en asuntos de interés</w:t>
      </w:r>
      <w:r>
        <w:rPr>
          <w:spacing w:val="-7"/>
          <w:sz w:val="20"/>
        </w:rPr>
        <w:t xml:space="preserve"> </w:t>
      </w:r>
      <w:r>
        <w:rPr>
          <w:sz w:val="20"/>
        </w:rPr>
        <w:t>público,</w:t>
      </w:r>
      <w:r>
        <w:rPr>
          <w:spacing w:val="-7"/>
          <w:sz w:val="20"/>
        </w:rPr>
        <w:t xml:space="preserve"> </w:t>
      </w:r>
      <w:r>
        <w:rPr>
          <w:sz w:val="20"/>
        </w:rPr>
        <w:t>“es</w:t>
      </w:r>
      <w:r>
        <w:rPr>
          <w:spacing w:val="-5"/>
          <w:sz w:val="20"/>
        </w:rPr>
        <w:t xml:space="preserve"> </w:t>
      </w:r>
      <w:r>
        <w:rPr>
          <w:sz w:val="20"/>
        </w:rPr>
        <w:t>una</w:t>
      </w:r>
      <w:r>
        <w:rPr>
          <w:spacing w:val="-2"/>
          <w:sz w:val="20"/>
        </w:rPr>
        <w:t xml:space="preserve"> </w:t>
      </w:r>
      <w:r>
        <w:rPr>
          <w:sz w:val="20"/>
        </w:rPr>
        <w:t>piedra</w:t>
      </w:r>
      <w:r>
        <w:rPr>
          <w:spacing w:val="-6"/>
          <w:sz w:val="20"/>
        </w:rPr>
        <w:t xml:space="preserve"> </w:t>
      </w:r>
      <w:r>
        <w:rPr>
          <w:sz w:val="20"/>
        </w:rPr>
        <w:t>angular</w:t>
      </w:r>
      <w:r>
        <w:rPr>
          <w:spacing w:val="-3"/>
          <w:sz w:val="20"/>
        </w:rPr>
        <w:t xml:space="preserve"> </w:t>
      </w:r>
      <w:r>
        <w:rPr>
          <w:sz w:val="20"/>
        </w:rPr>
        <w:t>en</w:t>
      </w:r>
      <w:r>
        <w:rPr>
          <w:spacing w:val="-3"/>
          <w:sz w:val="20"/>
        </w:rPr>
        <w:t xml:space="preserve"> </w:t>
      </w:r>
      <w:r>
        <w:rPr>
          <w:sz w:val="20"/>
        </w:rPr>
        <w:t>la</w:t>
      </w:r>
      <w:r>
        <w:rPr>
          <w:spacing w:val="-4"/>
          <w:sz w:val="20"/>
        </w:rPr>
        <w:t xml:space="preserve"> </w:t>
      </w:r>
      <w:r>
        <w:rPr>
          <w:sz w:val="20"/>
        </w:rPr>
        <w:t>existencia</w:t>
      </w:r>
      <w:r>
        <w:rPr>
          <w:spacing w:val="-6"/>
          <w:sz w:val="20"/>
        </w:rPr>
        <w:t xml:space="preserve"> </w:t>
      </w:r>
      <w:r>
        <w:rPr>
          <w:sz w:val="20"/>
        </w:rPr>
        <w:t>misma</w:t>
      </w:r>
      <w:r>
        <w:rPr>
          <w:spacing w:val="-7"/>
          <w:sz w:val="20"/>
        </w:rPr>
        <w:t xml:space="preserve"> </w:t>
      </w:r>
      <w:r>
        <w:rPr>
          <w:sz w:val="20"/>
        </w:rPr>
        <w:t>de</w:t>
      </w:r>
      <w:r>
        <w:rPr>
          <w:spacing w:val="-9"/>
          <w:sz w:val="20"/>
        </w:rPr>
        <w:t xml:space="preserve"> </w:t>
      </w:r>
      <w:r>
        <w:rPr>
          <w:sz w:val="20"/>
        </w:rPr>
        <w:t>una</w:t>
      </w:r>
      <w:r>
        <w:rPr>
          <w:spacing w:val="-6"/>
          <w:sz w:val="20"/>
        </w:rPr>
        <w:t xml:space="preserve"> </w:t>
      </w:r>
      <w:r>
        <w:rPr>
          <w:sz w:val="20"/>
        </w:rPr>
        <w:t>sociedad</w:t>
      </w:r>
      <w:r>
        <w:rPr>
          <w:spacing w:val="-6"/>
          <w:sz w:val="20"/>
        </w:rPr>
        <w:t xml:space="preserve"> </w:t>
      </w:r>
      <w:r>
        <w:rPr>
          <w:sz w:val="20"/>
        </w:rPr>
        <w:t>democrática”. Sin</w:t>
      </w:r>
      <w:r>
        <w:rPr>
          <w:spacing w:val="-18"/>
          <w:sz w:val="20"/>
        </w:rPr>
        <w:t xml:space="preserve"> </w:t>
      </w:r>
      <w:r>
        <w:rPr>
          <w:sz w:val="20"/>
        </w:rPr>
        <w:t>una</w:t>
      </w:r>
      <w:r>
        <w:rPr>
          <w:spacing w:val="-18"/>
          <w:sz w:val="20"/>
        </w:rPr>
        <w:t xml:space="preserve"> </w:t>
      </w:r>
      <w:r>
        <w:rPr>
          <w:sz w:val="20"/>
        </w:rPr>
        <w:t>efectiva</w:t>
      </w:r>
      <w:r>
        <w:rPr>
          <w:spacing w:val="-17"/>
          <w:sz w:val="20"/>
        </w:rPr>
        <w:t xml:space="preserve"> </w:t>
      </w:r>
      <w:r>
        <w:rPr>
          <w:sz w:val="20"/>
        </w:rPr>
        <w:t>garantía</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libertad</w:t>
      </w:r>
      <w:r>
        <w:rPr>
          <w:spacing w:val="-18"/>
          <w:sz w:val="20"/>
        </w:rPr>
        <w:t xml:space="preserve"> </w:t>
      </w:r>
      <w:r>
        <w:rPr>
          <w:sz w:val="20"/>
        </w:rPr>
        <w:t>de</w:t>
      </w:r>
      <w:r>
        <w:rPr>
          <w:spacing w:val="-17"/>
          <w:sz w:val="20"/>
        </w:rPr>
        <w:t xml:space="preserve"> </w:t>
      </w:r>
      <w:r>
        <w:rPr>
          <w:sz w:val="20"/>
        </w:rPr>
        <w:t>expresión</w:t>
      </w:r>
      <w:r>
        <w:rPr>
          <w:spacing w:val="-18"/>
          <w:sz w:val="20"/>
        </w:rPr>
        <w:t xml:space="preserve"> </w:t>
      </w:r>
      <w:r>
        <w:rPr>
          <w:sz w:val="20"/>
        </w:rPr>
        <w:t>se</w:t>
      </w:r>
      <w:r>
        <w:rPr>
          <w:spacing w:val="-17"/>
          <w:sz w:val="20"/>
        </w:rPr>
        <w:t xml:space="preserve"> </w:t>
      </w:r>
      <w:r>
        <w:rPr>
          <w:sz w:val="20"/>
        </w:rPr>
        <w:t>debilita</w:t>
      </w:r>
      <w:r>
        <w:rPr>
          <w:spacing w:val="-18"/>
          <w:sz w:val="20"/>
        </w:rPr>
        <w:t xml:space="preserve"> </w:t>
      </w:r>
      <w:r>
        <w:rPr>
          <w:sz w:val="20"/>
        </w:rPr>
        <w:t>el</w:t>
      </w:r>
      <w:r>
        <w:rPr>
          <w:spacing w:val="-17"/>
          <w:sz w:val="20"/>
        </w:rPr>
        <w:t xml:space="preserve"> </w:t>
      </w:r>
      <w:r>
        <w:rPr>
          <w:sz w:val="20"/>
        </w:rPr>
        <w:t>sistema</w:t>
      </w:r>
      <w:r>
        <w:rPr>
          <w:spacing w:val="-18"/>
          <w:sz w:val="20"/>
        </w:rPr>
        <w:t xml:space="preserve"> </w:t>
      </w:r>
      <w:r>
        <w:rPr>
          <w:sz w:val="20"/>
        </w:rPr>
        <w:t>democrático</w:t>
      </w:r>
      <w:r>
        <w:rPr>
          <w:spacing w:val="-18"/>
          <w:sz w:val="20"/>
        </w:rPr>
        <w:t xml:space="preserve"> </w:t>
      </w:r>
      <w:r>
        <w:rPr>
          <w:sz w:val="20"/>
        </w:rPr>
        <w:t>y</w:t>
      </w:r>
      <w:r>
        <w:rPr>
          <w:spacing w:val="-17"/>
          <w:sz w:val="20"/>
        </w:rPr>
        <w:t xml:space="preserve"> </w:t>
      </w:r>
      <w:r>
        <w:rPr>
          <w:sz w:val="20"/>
        </w:rPr>
        <w:t>sufren quebranto el pluralismo y la tolerancia; los mecanismos de control y denuncia ciudadana pueden volverse inoperantes y, en definitiva, se crea un campo fértil para que arraiguen sistemas auto</w:t>
      </w:r>
      <w:r>
        <w:rPr>
          <w:sz w:val="20"/>
        </w:rPr>
        <w:t>ritarios</w:t>
      </w:r>
      <w:hyperlink w:anchor="_bookmark422" w:history="1">
        <w:r>
          <w:rPr>
            <w:position w:val="7"/>
            <w:sz w:val="13"/>
          </w:rPr>
          <w:t>341</w:t>
        </w:r>
      </w:hyperlink>
      <w:r>
        <w:rPr>
          <w:sz w:val="20"/>
        </w:rPr>
        <w:t>.</w:t>
      </w:r>
    </w:p>
    <w:p w14:paraId="77B3A10C" w14:textId="77777777" w:rsidR="006F1C3E" w:rsidRDefault="00736CA7">
      <w:pPr>
        <w:pStyle w:val="Prrafodelista"/>
        <w:numPr>
          <w:ilvl w:val="0"/>
          <w:numId w:val="24"/>
        </w:numPr>
        <w:tabs>
          <w:tab w:val="left" w:pos="829"/>
        </w:tabs>
        <w:spacing w:before="121"/>
        <w:ind w:left="117" w:right="253" w:firstLine="1"/>
        <w:jc w:val="both"/>
        <w:rPr>
          <w:sz w:val="20"/>
        </w:rPr>
      </w:pPr>
      <w:r>
        <w:rPr>
          <w:sz w:val="20"/>
        </w:rPr>
        <w:t>Asimismo, la Corte ha señalado que las infracciones al artículo 13 de la Convención Americana</w:t>
      </w:r>
      <w:r>
        <w:rPr>
          <w:spacing w:val="-16"/>
          <w:sz w:val="20"/>
        </w:rPr>
        <w:t xml:space="preserve"> </w:t>
      </w:r>
      <w:r>
        <w:rPr>
          <w:sz w:val="20"/>
        </w:rPr>
        <w:t>van</w:t>
      </w:r>
      <w:r>
        <w:rPr>
          <w:spacing w:val="-13"/>
          <w:sz w:val="20"/>
        </w:rPr>
        <w:t xml:space="preserve"> </w:t>
      </w:r>
      <w:r>
        <w:rPr>
          <w:sz w:val="20"/>
        </w:rPr>
        <w:t>desde</w:t>
      </w:r>
      <w:r>
        <w:rPr>
          <w:spacing w:val="-17"/>
          <w:sz w:val="20"/>
        </w:rPr>
        <w:t xml:space="preserve"> </w:t>
      </w:r>
      <w:r>
        <w:rPr>
          <w:sz w:val="20"/>
        </w:rPr>
        <w:t>la</w:t>
      </w:r>
      <w:r>
        <w:rPr>
          <w:spacing w:val="-10"/>
          <w:sz w:val="20"/>
        </w:rPr>
        <w:t xml:space="preserve"> </w:t>
      </w:r>
      <w:r>
        <w:rPr>
          <w:sz w:val="20"/>
        </w:rPr>
        <w:t>restricción</w:t>
      </w:r>
      <w:r>
        <w:rPr>
          <w:spacing w:val="-11"/>
          <w:sz w:val="20"/>
        </w:rPr>
        <w:t xml:space="preserve"> </w:t>
      </w:r>
      <w:r>
        <w:rPr>
          <w:sz w:val="20"/>
        </w:rPr>
        <w:t>excesiva</w:t>
      </w:r>
      <w:r>
        <w:rPr>
          <w:spacing w:val="-16"/>
          <w:sz w:val="20"/>
        </w:rPr>
        <w:t xml:space="preserve"> </w:t>
      </w:r>
      <w:r>
        <w:rPr>
          <w:sz w:val="20"/>
        </w:rPr>
        <w:t>de</w:t>
      </w:r>
      <w:r>
        <w:rPr>
          <w:spacing w:val="-15"/>
          <w:sz w:val="20"/>
        </w:rPr>
        <w:t xml:space="preserve"> </w:t>
      </w:r>
      <w:r>
        <w:rPr>
          <w:sz w:val="20"/>
        </w:rPr>
        <w:t>la</w:t>
      </w:r>
      <w:r>
        <w:rPr>
          <w:spacing w:val="-16"/>
          <w:sz w:val="20"/>
        </w:rPr>
        <w:t xml:space="preserve"> </w:t>
      </w:r>
      <w:r>
        <w:rPr>
          <w:sz w:val="20"/>
        </w:rPr>
        <w:t>libertad</w:t>
      </w:r>
      <w:r>
        <w:rPr>
          <w:spacing w:val="-16"/>
          <w:sz w:val="20"/>
        </w:rPr>
        <w:t xml:space="preserve"> </w:t>
      </w:r>
      <w:r>
        <w:rPr>
          <w:sz w:val="20"/>
        </w:rPr>
        <w:t>de</w:t>
      </w:r>
      <w:r>
        <w:rPr>
          <w:spacing w:val="-17"/>
          <w:sz w:val="20"/>
        </w:rPr>
        <w:t xml:space="preserve"> </w:t>
      </w:r>
      <w:r>
        <w:rPr>
          <w:sz w:val="20"/>
        </w:rPr>
        <w:t>expresión</w:t>
      </w:r>
      <w:r>
        <w:rPr>
          <w:spacing w:val="-13"/>
          <w:sz w:val="20"/>
        </w:rPr>
        <w:t xml:space="preserve"> </w:t>
      </w:r>
      <w:r>
        <w:rPr>
          <w:sz w:val="20"/>
        </w:rPr>
        <w:t>o</w:t>
      </w:r>
      <w:r>
        <w:rPr>
          <w:spacing w:val="-12"/>
          <w:sz w:val="20"/>
        </w:rPr>
        <w:t xml:space="preserve"> </w:t>
      </w:r>
      <w:r>
        <w:rPr>
          <w:sz w:val="20"/>
        </w:rPr>
        <w:t>su</w:t>
      </w:r>
      <w:r>
        <w:rPr>
          <w:spacing w:val="-13"/>
          <w:sz w:val="20"/>
        </w:rPr>
        <w:t xml:space="preserve"> </w:t>
      </w:r>
      <w:r>
        <w:rPr>
          <w:sz w:val="20"/>
        </w:rPr>
        <w:t>total</w:t>
      </w:r>
      <w:r>
        <w:rPr>
          <w:spacing w:val="-16"/>
          <w:sz w:val="20"/>
        </w:rPr>
        <w:t xml:space="preserve"> </w:t>
      </w:r>
      <w:r>
        <w:rPr>
          <w:sz w:val="20"/>
        </w:rPr>
        <w:t>supresión</w:t>
      </w:r>
      <w:hyperlink w:anchor="_bookmark423" w:history="1">
        <w:r>
          <w:rPr>
            <w:position w:val="7"/>
            <w:sz w:val="13"/>
          </w:rPr>
          <w:t>342</w:t>
        </w:r>
      </w:hyperlink>
      <w:r>
        <w:rPr>
          <w:sz w:val="20"/>
        </w:rPr>
        <w:t>. Una</w:t>
      </w:r>
      <w:r>
        <w:rPr>
          <w:spacing w:val="-3"/>
          <w:sz w:val="20"/>
        </w:rPr>
        <w:t xml:space="preserve"> </w:t>
      </w:r>
      <w:r>
        <w:rPr>
          <w:sz w:val="20"/>
        </w:rPr>
        <w:t>de</w:t>
      </w:r>
      <w:r>
        <w:rPr>
          <w:spacing w:val="-7"/>
          <w:sz w:val="20"/>
        </w:rPr>
        <w:t xml:space="preserve"> </w:t>
      </w:r>
      <w:r>
        <w:rPr>
          <w:sz w:val="20"/>
        </w:rPr>
        <w:t>las</w:t>
      </w:r>
      <w:r>
        <w:rPr>
          <w:spacing w:val="-4"/>
          <w:sz w:val="20"/>
        </w:rPr>
        <w:t xml:space="preserve"> </w:t>
      </w:r>
      <w:r>
        <w:rPr>
          <w:sz w:val="20"/>
        </w:rPr>
        <w:t>formas</w:t>
      </w:r>
      <w:r>
        <w:rPr>
          <w:spacing w:val="-4"/>
          <w:sz w:val="20"/>
        </w:rPr>
        <w:t xml:space="preserve"> </w:t>
      </w:r>
      <w:r>
        <w:rPr>
          <w:sz w:val="20"/>
        </w:rPr>
        <w:t>más violentas</w:t>
      </w:r>
      <w:r>
        <w:rPr>
          <w:spacing w:val="-4"/>
          <w:sz w:val="20"/>
        </w:rPr>
        <w:t xml:space="preserve"> </w:t>
      </w:r>
      <w:r>
        <w:rPr>
          <w:sz w:val="20"/>
        </w:rPr>
        <w:t>de</w:t>
      </w:r>
      <w:r>
        <w:rPr>
          <w:spacing w:val="-4"/>
          <w:sz w:val="20"/>
        </w:rPr>
        <w:t xml:space="preserve"> </w:t>
      </w:r>
      <w:r>
        <w:rPr>
          <w:sz w:val="20"/>
        </w:rPr>
        <w:t>suprimir</w:t>
      </w:r>
      <w:r>
        <w:rPr>
          <w:spacing w:val="-4"/>
          <w:sz w:val="20"/>
        </w:rPr>
        <w:t xml:space="preserve"> </w:t>
      </w:r>
      <w:r>
        <w:rPr>
          <w:sz w:val="20"/>
        </w:rPr>
        <w:t>el derecho</w:t>
      </w:r>
      <w:r>
        <w:rPr>
          <w:spacing w:val="-7"/>
          <w:sz w:val="20"/>
        </w:rPr>
        <w:t xml:space="preserve"> </w:t>
      </w:r>
      <w:r>
        <w:rPr>
          <w:sz w:val="20"/>
        </w:rPr>
        <w:t>a</w:t>
      </w:r>
      <w:r>
        <w:rPr>
          <w:spacing w:val="-3"/>
          <w:sz w:val="20"/>
        </w:rPr>
        <w:t xml:space="preserve"> </w:t>
      </w:r>
      <w:r>
        <w:rPr>
          <w:sz w:val="20"/>
        </w:rPr>
        <w:t>la</w:t>
      </w:r>
      <w:r>
        <w:rPr>
          <w:spacing w:val="-3"/>
          <w:sz w:val="20"/>
        </w:rPr>
        <w:t xml:space="preserve"> </w:t>
      </w:r>
      <w:r>
        <w:rPr>
          <w:sz w:val="20"/>
        </w:rPr>
        <w:t>libertad</w:t>
      </w:r>
      <w:r>
        <w:rPr>
          <w:spacing w:val="-3"/>
          <w:sz w:val="20"/>
        </w:rPr>
        <w:t xml:space="preserve"> </w:t>
      </w:r>
      <w:r>
        <w:rPr>
          <w:sz w:val="20"/>
        </w:rPr>
        <w:t>de</w:t>
      </w:r>
      <w:r>
        <w:rPr>
          <w:spacing w:val="-2"/>
          <w:sz w:val="20"/>
        </w:rPr>
        <w:t xml:space="preserve"> </w:t>
      </w:r>
      <w:r>
        <w:rPr>
          <w:sz w:val="20"/>
        </w:rPr>
        <w:t>expresión es</w:t>
      </w:r>
      <w:r>
        <w:rPr>
          <w:spacing w:val="-4"/>
          <w:sz w:val="20"/>
        </w:rPr>
        <w:t xml:space="preserve"> </w:t>
      </w:r>
      <w:r>
        <w:rPr>
          <w:sz w:val="20"/>
        </w:rPr>
        <w:t>a</w:t>
      </w:r>
      <w:r>
        <w:rPr>
          <w:spacing w:val="-3"/>
          <w:sz w:val="20"/>
        </w:rPr>
        <w:t xml:space="preserve"> </w:t>
      </w:r>
      <w:r>
        <w:rPr>
          <w:sz w:val="20"/>
        </w:rPr>
        <w:t>través de homicidios contra periodistas y comunicadores sociales. Este tipo de actos de violencia contra periodistas puede incluso tener un impacto negativo en otros periodista</w:t>
      </w:r>
      <w:r>
        <w:rPr>
          <w:sz w:val="20"/>
        </w:rPr>
        <w:t>s que deben cubrir hechos de esa naturaleza, quienes pueden temer sufrir actos similares de violencia</w:t>
      </w:r>
      <w:hyperlink w:anchor="_bookmark424" w:history="1">
        <w:r>
          <w:rPr>
            <w:position w:val="7"/>
            <w:sz w:val="13"/>
          </w:rPr>
          <w:t>343</w:t>
        </w:r>
      </w:hyperlink>
      <w:r>
        <w:rPr>
          <w:sz w:val="20"/>
        </w:rPr>
        <w:t>. Por</w:t>
      </w:r>
      <w:r>
        <w:rPr>
          <w:spacing w:val="-3"/>
          <w:sz w:val="20"/>
        </w:rPr>
        <w:t xml:space="preserve"> </w:t>
      </w:r>
      <w:r>
        <w:rPr>
          <w:sz w:val="20"/>
        </w:rPr>
        <w:t>otra</w:t>
      </w:r>
      <w:r>
        <w:rPr>
          <w:spacing w:val="-4"/>
          <w:sz w:val="20"/>
        </w:rPr>
        <w:t xml:space="preserve"> </w:t>
      </w:r>
      <w:r>
        <w:rPr>
          <w:sz w:val="20"/>
        </w:rPr>
        <w:t>parte,</w:t>
      </w:r>
      <w:r>
        <w:rPr>
          <w:spacing w:val="-2"/>
          <w:sz w:val="20"/>
        </w:rPr>
        <w:t xml:space="preserve"> </w:t>
      </w:r>
      <w:r>
        <w:rPr>
          <w:sz w:val="20"/>
        </w:rPr>
        <w:t>el</w:t>
      </w:r>
      <w:r>
        <w:rPr>
          <w:spacing w:val="-4"/>
          <w:sz w:val="20"/>
        </w:rPr>
        <w:t xml:space="preserve"> </w:t>
      </w:r>
      <w:r>
        <w:rPr>
          <w:sz w:val="20"/>
        </w:rPr>
        <w:t>Tribunal</w:t>
      </w:r>
      <w:r>
        <w:rPr>
          <w:spacing w:val="-6"/>
          <w:sz w:val="20"/>
        </w:rPr>
        <w:t xml:space="preserve"> </w:t>
      </w:r>
      <w:r>
        <w:rPr>
          <w:sz w:val="20"/>
        </w:rPr>
        <w:t>destacó,</w:t>
      </w:r>
      <w:r>
        <w:rPr>
          <w:spacing w:val="-2"/>
          <w:sz w:val="20"/>
        </w:rPr>
        <w:t xml:space="preserve"> </w:t>
      </w:r>
      <w:r>
        <w:rPr>
          <w:sz w:val="20"/>
        </w:rPr>
        <w:t>en</w:t>
      </w:r>
      <w:r>
        <w:rPr>
          <w:spacing w:val="-1"/>
          <w:sz w:val="20"/>
        </w:rPr>
        <w:t xml:space="preserve"> </w:t>
      </w:r>
      <w:r>
        <w:rPr>
          <w:sz w:val="20"/>
        </w:rPr>
        <w:t>el</w:t>
      </w:r>
      <w:r>
        <w:rPr>
          <w:spacing w:val="-1"/>
          <w:sz w:val="20"/>
        </w:rPr>
        <w:t xml:space="preserve"> </w:t>
      </w:r>
      <w:r>
        <w:rPr>
          <w:i/>
          <w:sz w:val="20"/>
        </w:rPr>
        <w:t>caso</w:t>
      </w:r>
      <w:r>
        <w:rPr>
          <w:i/>
          <w:spacing w:val="-3"/>
          <w:sz w:val="20"/>
        </w:rPr>
        <w:t xml:space="preserve"> </w:t>
      </w:r>
      <w:r>
        <w:rPr>
          <w:i/>
          <w:sz w:val="20"/>
        </w:rPr>
        <w:t>Bedoya Lima</w:t>
      </w:r>
      <w:r>
        <w:rPr>
          <w:i/>
          <w:spacing w:val="-1"/>
          <w:sz w:val="20"/>
        </w:rPr>
        <w:t xml:space="preserve"> </w:t>
      </w:r>
      <w:r>
        <w:rPr>
          <w:i/>
          <w:sz w:val="20"/>
        </w:rPr>
        <w:t>y</w:t>
      </w:r>
      <w:r>
        <w:rPr>
          <w:i/>
          <w:spacing w:val="-2"/>
          <w:sz w:val="20"/>
        </w:rPr>
        <w:t xml:space="preserve"> </w:t>
      </w:r>
      <w:r>
        <w:rPr>
          <w:i/>
          <w:sz w:val="20"/>
        </w:rPr>
        <w:t>otra</w:t>
      </w:r>
      <w:r>
        <w:rPr>
          <w:i/>
          <w:spacing w:val="-2"/>
          <w:sz w:val="20"/>
        </w:rPr>
        <w:t xml:space="preserve"> </w:t>
      </w:r>
      <w:r>
        <w:rPr>
          <w:i/>
          <w:sz w:val="20"/>
        </w:rPr>
        <w:t>Vs.</w:t>
      </w:r>
      <w:r>
        <w:rPr>
          <w:i/>
          <w:spacing w:val="-2"/>
          <w:sz w:val="20"/>
        </w:rPr>
        <w:t xml:space="preserve"> </w:t>
      </w:r>
      <w:r>
        <w:rPr>
          <w:i/>
          <w:sz w:val="20"/>
        </w:rPr>
        <w:t>Colombia</w:t>
      </w:r>
      <w:r>
        <w:rPr>
          <w:sz w:val="20"/>
        </w:rPr>
        <w:t>,</w:t>
      </w:r>
      <w:r>
        <w:rPr>
          <w:spacing w:val="-2"/>
          <w:sz w:val="20"/>
        </w:rPr>
        <w:t xml:space="preserve"> </w:t>
      </w:r>
      <w:r>
        <w:rPr>
          <w:sz w:val="20"/>
        </w:rPr>
        <w:t>la</w:t>
      </w:r>
      <w:r>
        <w:rPr>
          <w:spacing w:val="-4"/>
          <w:sz w:val="20"/>
        </w:rPr>
        <w:t xml:space="preserve"> </w:t>
      </w:r>
      <w:r>
        <w:rPr>
          <w:sz w:val="20"/>
        </w:rPr>
        <w:t>n</w:t>
      </w:r>
      <w:r>
        <w:rPr>
          <w:sz w:val="20"/>
        </w:rPr>
        <w:t>ecesidad de</w:t>
      </w:r>
      <w:r>
        <w:rPr>
          <w:spacing w:val="25"/>
          <w:sz w:val="20"/>
        </w:rPr>
        <w:t xml:space="preserve"> </w:t>
      </w:r>
      <w:r>
        <w:rPr>
          <w:sz w:val="20"/>
        </w:rPr>
        <w:t>la</w:t>
      </w:r>
      <w:r>
        <w:rPr>
          <w:spacing w:val="27"/>
          <w:sz w:val="20"/>
        </w:rPr>
        <w:t xml:space="preserve"> </w:t>
      </w:r>
      <w:r>
        <w:rPr>
          <w:sz w:val="20"/>
        </w:rPr>
        <w:t>protección</w:t>
      </w:r>
      <w:r>
        <w:rPr>
          <w:spacing w:val="30"/>
          <w:sz w:val="20"/>
        </w:rPr>
        <w:t xml:space="preserve"> </w:t>
      </w:r>
      <w:r>
        <w:rPr>
          <w:sz w:val="20"/>
        </w:rPr>
        <w:t>de</w:t>
      </w:r>
      <w:r>
        <w:rPr>
          <w:spacing w:val="28"/>
          <w:sz w:val="20"/>
        </w:rPr>
        <w:t xml:space="preserve"> </w:t>
      </w:r>
      <w:r>
        <w:rPr>
          <w:sz w:val="20"/>
        </w:rPr>
        <w:t>las</w:t>
      </w:r>
      <w:r>
        <w:rPr>
          <w:spacing w:val="31"/>
          <w:sz w:val="20"/>
        </w:rPr>
        <w:t xml:space="preserve"> </w:t>
      </w:r>
      <w:r>
        <w:rPr>
          <w:sz w:val="20"/>
        </w:rPr>
        <w:t>periodistas</w:t>
      </w:r>
      <w:r>
        <w:rPr>
          <w:spacing w:val="30"/>
          <w:sz w:val="20"/>
        </w:rPr>
        <w:t xml:space="preserve"> </w:t>
      </w:r>
      <w:r>
        <w:rPr>
          <w:sz w:val="20"/>
        </w:rPr>
        <w:t>contra</w:t>
      </w:r>
      <w:r>
        <w:rPr>
          <w:spacing w:val="29"/>
          <w:sz w:val="20"/>
        </w:rPr>
        <w:t xml:space="preserve"> </w:t>
      </w:r>
      <w:r>
        <w:rPr>
          <w:sz w:val="20"/>
        </w:rPr>
        <w:t>todo</w:t>
      </w:r>
      <w:r>
        <w:rPr>
          <w:spacing w:val="25"/>
          <w:sz w:val="20"/>
        </w:rPr>
        <w:t xml:space="preserve"> </w:t>
      </w:r>
      <w:r>
        <w:rPr>
          <w:sz w:val="20"/>
        </w:rPr>
        <w:t>tipo</w:t>
      </w:r>
      <w:r>
        <w:rPr>
          <w:spacing w:val="25"/>
          <w:sz w:val="20"/>
        </w:rPr>
        <w:t xml:space="preserve"> </w:t>
      </w:r>
      <w:r>
        <w:rPr>
          <w:sz w:val="20"/>
        </w:rPr>
        <w:t>de</w:t>
      </w:r>
      <w:r>
        <w:rPr>
          <w:spacing w:val="28"/>
          <w:sz w:val="20"/>
        </w:rPr>
        <w:t xml:space="preserve"> </w:t>
      </w:r>
      <w:r>
        <w:rPr>
          <w:sz w:val="20"/>
        </w:rPr>
        <w:t>violencia</w:t>
      </w:r>
      <w:r>
        <w:rPr>
          <w:spacing w:val="29"/>
          <w:sz w:val="20"/>
        </w:rPr>
        <w:t xml:space="preserve"> </w:t>
      </w:r>
      <w:r>
        <w:rPr>
          <w:sz w:val="20"/>
        </w:rPr>
        <w:t>y</w:t>
      </w:r>
      <w:r>
        <w:rPr>
          <w:spacing w:val="31"/>
          <w:sz w:val="20"/>
        </w:rPr>
        <w:t xml:space="preserve"> </w:t>
      </w:r>
      <w:r>
        <w:rPr>
          <w:sz w:val="20"/>
        </w:rPr>
        <w:t>el</w:t>
      </w:r>
      <w:r>
        <w:rPr>
          <w:spacing w:val="34"/>
          <w:sz w:val="20"/>
        </w:rPr>
        <w:t xml:space="preserve"> </w:t>
      </w:r>
      <w:r>
        <w:rPr>
          <w:sz w:val="20"/>
        </w:rPr>
        <w:t>riesgo</w:t>
      </w:r>
      <w:r>
        <w:rPr>
          <w:spacing w:val="27"/>
          <w:sz w:val="20"/>
        </w:rPr>
        <w:t xml:space="preserve"> </w:t>
      </w:r>
      <w:r>
        <w:rPr>
          <w:sz w:val="20"/>
        </w:rPr>
        <w:t>particular</w:t>
      </w:r>
      <w:r>
        <w:rPr>
          <w:spacing w:val="28"/>
          <w:sz w:val="20"/>
        </w:rPr>
        <w:t xml:space="preserve"> </w:t>
      </w:r>
      <w:r>
        <w:rPr>
          <w:sz w:val="20"/>
        </w:rPr>
        <w:t>que</w:t>
      </w:r>
    </w:p>
    <w:p w14:paraId="41363448" w14:textId="77777777" w:rsidR="006F1C3E" w:rsidRDefault="00736CA7">
      <w:pPr>
        <w:pStyle w:val="Textoindependiente"/>
        <w:spacing w:before="8"/>
        <w:jc w:val="left"/>
        <w:rPr>
          <w:sz w:val="15"/>
        </w:rPr>
      </w:pPr>
      <w:r>
        <w:pict w14:anchorId="5EAE8E1F">
          <v:rect id="docshape90" o:spid="_x0000_s1100" style="position:absolute;margin-left:70.9pt;margin-top:10.75pt;width:2in;height:.6pt;z-index:-15683584;mso-wrap-distance-left:0;mso-wrap-distance-right:0;mso-position-horizontal-relative:page" fillcolor="black" stroked="f">
            <w10:wrap type="topAndBottom" anchorx="page"/>
          </v:rect>
        </w:pict>
      </w:r>
    </w:p>
    <w:p w14:paraId="57808FC9" w14:textId="77777777" w:rsidR="006F1C3E" w:rsidRDefault="00736CA7">
      <w:pPr>
        <w:spacing w:before="103"/>
        <w:ind w:left="118" w:right="245"/>
        <w:jc w:val="both"/>
        <w:rPr>
          <w:sz w:val="16"/>
        </w:rPr>
      </w:pPr>
      <w:bookmarkStart w:id="449" w:name="_bookmark419"/>
      <w:bookmarkEnd w:id="449"/>
      <w:r>
        <w:rPr>
          <w:sz w:val="16"/>
          <w:vertAlign w:val="superscript"/>
        </w:rPr>
        <w:t>338</w:t>
      </w:r>
      <w:r>
        <w:rPr>
          <w:spacing w:val="40"/>
          <w:sz w:val="16"/>
        </w:rPr>
        <w:t xml:space="preserve">  </w:t>
      </w:r>
      <w:r>
        <w:rPr>
          <w:i/>
          <w:sz w:val="16"/>
        </w:rPr>
        <w:t xml:space="preserve">Cfr. Opinión Consultiva OC-5/85, supra, </w:t>
      </w:r>
      <w:r>
        <w:rPr>
          <w:sz w:val="16"/>
        </w:rPr>
        <w:t xml:space="preserve">párrs. 72 a 74; </w:t>
      </w:r>
      <w:r>
        <w:rPr>
          <w:i/>
          <w:sz w:val="16"/>
        </w:rPr>
        <w:t xml:space="preserve">Caso Fontevecchia y D`Amico Vs. Argentina. Fondo, Reparaciones y Costas. </w:t>
      </w:r>
      <w:r>
        <w:rPr>
          <w:sz w:val="16"/>
        </w:rPr>
        <w:t xml:space="preserve">Sentencia de 29 de noviembre de 2011. Serie C No. 238, párr. 46, y </w:t>
      </w:r>
      <w:r>
        <w:rPr>
          <w:i/>
          <w:sz w:val="16"/>
        </w:rPr>
        <w:t xml:space="preserve">Caso Moya Chacón y </w:t>
      </w:r>
      <w:bookmarkStart w:id="450" w:name="_bookmark420"/>
      <w:bookmarkEnd w:id="450"/>
      <w:r>
        <w:rPr>
          <w:i/>
          <w:sz w:val="16"/>
        </w:rPr>
        <w:t>otro Vs. Costa Rica, supra</w:t>
      </w:r>
      <w:r>
        <w:rPr>
          <w:sz w:val="16"/>
        </w:rPr>
        <w:t>, párr. 66.</w:t>
      </w:r>
    </w:p>
    <w:p w14:paraId="7A1905DB" w14:textId="77777777" w:rsidR="006F1C3E" w:rsidRDefault="00736CA7">
      <w:pPr>
        <w:spacing w:before="59"/>
        <w:ind w:left="118" w:right="242" w:hanging="1"/>
        <w:jc w:val="both"/>
        <w:rPr>
          <w:sz w:val="16"/>
        </w:rPr>
      </w:pPr>
      <w:r>
        <w:rPr>
          <w:sz w:val="16"/>
          <w:vertAlign w:val="superscript"/>
        </w:rPr>
        <w:t>339</w:t>
      </w:r>
      <w:r>
        <w:rPr>
          <w:spacing w:val="80"/>
          <w:sz w:val="16"/>
        </w:rPr>
        <w:t xml:space="preserve">  </w:t>
      </w:r>
      <w:r>
        <w:rPr>
          <w:i/>
          <w:sz w:val="16"/>
        </w:rPr>
        <w:t>Cfr. Caso “La Última Tentación de Cristo” (Olmedo Bust</w:t>
      </w:r>
      <w:r>
        <w:rPr>
          <w:i/>
          <w:sz w:val="16"/>
        </w:rPr>
        <w:t>os y otros) Vs. Chile, supra</w:t>
      </w:r>
      <w:r>
        <w:rPr>
          <w:sz w:val="16"/>
        </w:rPr>
        <w:t xml:space="preserve">, párr. 74; </w:t>
      </w:r>
      <w:r>
        <w:rPr>
          <w:i/>
          <w:sz w:val="16"/>
        </w:rPr>
        <w:t>Caso Palacio Urrutia y otros Vs. Ecuador, supra</w:t>
      </w:r>
      <w:r>
        <w:rPr>
          <w:sz w:val="16"/>
        </w:rPr>
        <w:t xml:space="preserve">, párr. 97, y </w:t>
      </w:r>
      <w:r>
        <w:rPr>
          <w:i/>
          <w:sz w:val="16"/>
        </w:rPr>
        <w:t>Derechos a la libertad sindical, negociación colectiva y huelga, y su relación</w:t>
      </w:r>
      <w:r>
        <w:rPr>
          <w:i/>
          <w:spacing w:val="-5"/>
          <w:sz w:val="16"/>
        </w:rPr>
        <w:t xml:space="preserve"> </w:t>
      </w:r>
      <w:r>
        <w:rPr>
          <w:i/>
          <w:sz w:val="16"/>
        </w:rPr>
        <w:t>con</w:t>
      </w:r>
      <w:r>
        <w:rPr>
          <w:i/>
          <w:spacing w:val="-5"/>
          <w:sz w:val="16"/>
        </w:rPr>
        <w:t xml:space="preserve"> </w:t>
      </w:r>
      <w:r>
        <w:rPr>
          <w:i/>
          <w:sz w:val="16"/>
        </w:rPr>
        <w:t>otros</w:t>
      </w:r>
      <w:r>
        <w:rPr>
          <w:i/>
          <w:spacing w:val="-4"/>
          <w:sz w:val="16"/>
        </w:rPr>
        <w:t xml:space="preserve"> </w:t>
      </w:r>
      <w:r>
        <w:rPr>
          <w:i/>
          <w:sz w:val="16"/>
        </w:rPr>
        <w:t>derechos,</w:t>
      </w:r>
      <w:r>
        <w:rPr>
          <w:i/>
          <w:spacing w:val="-5"/>
          <w:sz w:val="16"/>
        </w:rPr>
        <w:t xml:space="preserve"> </w:t>
      </w:r>
      <w:r>
        <w:rPr>
          <w:i/>
          <w:sz w:val="16"/>
        </w:rPr>
        <w:t>con</w:t>
      </w:r>
      <w:r>
        <w:rPr>
          <w:i/>
          <w:spacing w:val="-2"/>
          <w:sz w:val="16"/>
        </w:rPr>
        <w:t xml:space="preserve"> </w:t>
      </w:r>
      <w:r>
        <w:rPr>
          <w:i/>
          <w:sz w:val="16"/>
        </w:rPr>
        <w:t>perspectiva</w:t>
      </w:r>
      <w:r>
        <w:rPr>
          <w:i/>
          <w:spacing w:val="-5"/>
          <w:sz w:val="16"/>
        </w:rPr>
        <w:t xml:space="preserve"> </w:t>
      </w:r>
      <w:r>
        <w:rPr>
          <w:i/>
          <w:sz w:val="16"/>
        </w:rPr>
        <w:t>de</w:t>
      </w:r>
      <w:r>
        <w:rPr>
          <w:i/>
          <w:spacing w:val="-4"/>
          <w:sz w:val="16"/>
        </w:rPr>
        <w:t xml:space="preserve"> </w:t>
      </w:r>
      <w:r>
        <w:rPr>
          <w:i/>
          <w:sz w:val="16"/>
        </w:rPr>
        <w:t>género</w:t>
      </w:r>
      <w:r>
        <w:rPr>
          <w:i/>
          <w:spacing w:val="-3"/>
          <w:sz w:val="16"/>
        </w:rPr>
        <w:t xml:space="preserve"> </w:t>
      </w:r>
      <w:r>
        <w:rPr>
          <w:i/>
          <w:sz w:val="16"/>
        </w:rPr>
        <w:t>(interpretación</w:t>
      </w:r>
      <w:r>
        <w:rPr>
          <w:i/>
          <w:spacing w:val="-5"/>
          <w:sz w:val="16"/>
        </w:rPr>
        <w:t xml:space="preserve"> </w:t>
      </w:r>
      <w:r>
        <w:rPr>
          <w:i/>
          <w:sz w:val="16"/>
        </w:rPr>
        <w:t>y</w:t>
      </w:r>
      <w:r>
        <w:rPr>
          <w:i/>
          <w:spacing w:val="-3"/>
          <w:sz w:val="16"/>
        </w:rPr>
        <w:t xml:space="preserve"> </w:t>
      </w:r>
      <w:r>
        <w:rPr>
          <w:i/>
          <w:sz w:val="16"/>
        </w:rPr>
        <w:t>alcance</w:t>
      </w:r>
      <w:r>
        <w:rPr>
          <w:i/>
          <w:spacing w:val="-4"/>
          <w:sz w:val="16"/>
        </w:rPr>
        <w:t xml:space="preserve"> </w:t>
      </w:r>
      <w:r>
        <w:rPr>
          <w:i/>
          <w:sz w:val="16"/>
        </w:rPr>
        <w:t>de</w:t>
      </w:r>
      <w:r>
        <w:rPr>
          <w:i/>
          <w:spacing w:val="-4"/>
          <w:sz w:val="16"/>
        </w:rPr>
        <w:t xml:space="preserve"> </w:t>
      </w:r>
      <w:r>
        <w:rPr>
          <w:i/>
          <w:sz w:val="16"/>
        </w:rPr>
        <w:t>los</w:t>
      </w:r>
      <w:r>
        <w:rPr>
          <w:i/>
          <w:spacing w:val="-4"/>
          <w:sz w:val="16"/>
        </w:rPr>
        <w:t xml:space="preserve"> </w:t>
      </w:r>
      <w:r>
        <w:rPr>
          <w:i/>
          <w:sz w:val="16"/>
        </w:rPr>
        <w:t>artículos</w:t>
      </w:r>
      <w:r>
        <w:rPr>
          <w:i/>
          <w:spacing w:val="-4"/>
          <w:sz w:val="16"/>
        </w:rPr>
        <w:t xml:space="preserve"> </w:t>
      </w:r>
      <w:r>
        <w:rPr>
          <w:i/>
          <w:sz w:val="16"/>
        </w:rPr>
        <w:t>13,</w:t>
      </w:r>
      <w:r>
        <w:rPr>
          <w:i/>
          <w:spacing w:val="-5"/>
          <w:sz w:val="16"/>
        </w:rPr>
        <w:t xml:space="preserve"> </w:t>
      </w:r>
      <w:r>
        <w:rPr>
          <w:i/>
          <w:sz w:val="16"/>
        </w:rPr>
        <w:t>15,</w:t>
      </w:r>
      <w:r>
        <w:rPr>
          <w:i/>
          <w:spacing w:val="-5"/>
          <w:sz w:val="16"/>
        </w:rPr>
        <w:t xml:space="preserve"> </w:t>
      </w:r>
      <w:r>
        <w:rPr>
          <w:i/>
          <w:sz w:val="16"/>
        </w:rPr>
        <w:t>16,</w:t>
      </w:r>
      <w:r>
        <w:rPr>
          <w:i/>
          <w:spacing w:val="-5"/>
          <w:sz w:val="16"/>
        </w:rPr>
        <w:t xml:space="preserve"> </w:t>
      </w:r>
      <w:r>
        <w:rPr>
          <w:i/>
          <w:sz w:val="16"/>
        </w:rPr>
        <w:t>24,</w:t>
      </w:r>
      <w:r>
        <w:rPr>
          <w:i/>
          <w:spacing w:val="-5"/>
          <w:sz w:val="16"/>
        </w:rPr>
        <w:t xml:space="preserve"> </w:t>
      </w:r>
      <w:r>
        <w:rPr>
          <w:i/>
          <w:sz w:val="16"/>
        </w:rPr>
        <w:t>25</w:t>
      </w:r>
      <w:r>
        <w:rPr>
          <w:i/>
          <w:spacing w:val="-5"/>
          <w:sz w:val="16"/>
        </w:rPr>
        <w:t xml:space="preserve"> </w:t>
      </w:r>
      <w:r>
        <w:rPr>
          <w:i/>
          <w:sz w:val="16"/>
        </w:rPr>
        <w:t>y 26,</w:t>
      </w:r>
      <w:r>
        <w:rPr>
          <w:i/>
          <w:spacing w:val="-1"/>
          <w:sz w:val="16"/>
        </w:rPr>
        <w:t xml:space="preserve"> </w:t>
      </w:r>
      <w:r>
        <w:rPr>
          <w:i/>
          <w:sz w:val="16"/>
        </w:rPr>
        <w:t>en</w:t>
      </w:r>
      <w:r>
        <w:rPr>
          <w:i/>
          <w:spacing w:val="-3"/>
          <w:sz w:val="16"/>
        </w:rPr>
        <w:t xml:space="preserve"> </w:t>
      </w:r>
      <w:r>
        <w:rPr>
          <w:i/>
          <w:sz w:val="16"/>
        </w:rPr>
        <w:t>relación</w:t>
      </w:r>
      <w:r>
        <w:rPr>
          <w:i/>
          <w:spacing w:val="-1"/>
          <w:sz w:val="16"/>
        </w:rPr>
        <w:t xml:space="preserve"> </w:t>
      </w:r>
      <w:r>
        <w:rPr>
          <w:i/>
          <w:sz w:val="16"/>
        </w:rPr>
        <w:t>con</w:t>
      </w:r>
      <w:r>
        <w:rPr>
          <w:i/>
          <w:spacing w:val="-1"/>
          <w:sz w:val="16"/>
        </w:rPr>
        <w:t xml:space="preserve"> </w:t>
      </w:r>
      <w:r>
        <w:rPr>
          <w:i/>
          <w:sz w:val="16"/>
        </w:rPr>
        <w:t>los</w:t>
      </w:r>
      <w:r>
        <w:rPr>
          <w:i/>
          <w:spacing w:val="-2"/>
          <w:sz w:val="16"/>
        </w:rPr>
        <w:t xml:space="preserve"> </w:t>
      </w:r>
      <w:r>
        <w:rPr>
          <w:i/>
          <w:sz w:val="16"/>
        </w:rPr>
        <w:t>artículos</w:t>
      </w:r>
      <w:r>
        <w:rPr>
          <w:i/>
          <w:spacing w:val="-2"/>
          <w:sz w:val="16"/>
        </w:rPr>
        <w:t xml:space="preserve"> </w:t>
      </w:r>
      <w:r>
        <w:rPr>
          <w:i/>
          <w:sz w:val="16"/>
        </w:rPr>
        <w:t>1.1</w:t>
      </w:r>
      <w:r>
        <w:rPr>
          <w:i/>
          <w:spacing w:val="-2"/>
          <w:sz w:val="16"/>
        </w:rPr>
        <w:t xml:space="preserve"> </w:t>
      </w:r>
      <w:r>
        <w:rPr>
          <w:i/>
          <w:sz w:val="16"/>
        </w:rPr>
        <w:t>y 2</w:t>
      </w:r>
      <w:r>
        <w:rPr>
          <w:i/>
          <w:spacing w:val="-2"/>
          <w:sz w:val="16"/>
        </w:rPr>
        <w:t xml:space="preserve"> </w:t>
      </w:r>
      <w:r>
        <w:rPr>
          <w:i/>
          <w:sz w:val="16"/>
        </w:rPr>
        <w:t>de la</w:t>
      </w:r>
      <w:r>
        <w:rPr>
          <w:i/>
          <w:spacing w:val="-3"/>
          <w:sz w:val="16"/>
        </w:rPr>
        <w:t xml:space="preserve"> </w:t>
      </w:r>
      <w:r>
        <w:rPr>
          <w:i/>
          <w:sz w:val="16"/>
        </w:rPr>
        <w:t>Convención</w:t>
      </w:r>
      <w:r>
        <w:rPr>
          <w:i/>
          <w:spacing w:val="-3"/>
          <w:sz w:val="16"/>
        </w:rPr>
        <w:t xml:space="preserve"> </w:t>
      </w:r>
      <w:r>
        <w:rPr>
          <w:i/>
          <w:sz w:val="16"/>
        </w:rPr>
        <w:t>Americana</w:t>
      </w:r>
      <w:r>
        <w:rPr>
          <w:i/>
          <w:spacing w:val="-1"/>
          <w:sz w:val="16"/>
        </w:rPr>
        <w:t xml:space="preserve"> </w:t>
      </w:r>
      <w:r>
        <w:rPr>
          <w:i/>
          <w:sz w:val="16"/>
        </w:rPr>
        <w:t>sobre Derechos Humanos,</w:t>
      </w:r>
      <w:r>
        <w:rPr>
          <w:i/>
          <w:spacing w:val="-1"/>
          <w:sz w:val="16"/>
        </w:rPr>
        <w:t xml:space="preserve"> </w:t>
      </w:r>
      <w:r>
        <w:rPr>
          <w:i/>
          <w:sz w:val="16"/>
        </w:rPr>
        <w:t>de los artículos 3,</w:t>
      </w:r>
      <w:r>
        <w:rPr>
          <w:i/>
          <w:spacing w:val="-3"/>
          <w:sz w:val="16"/>
        </w:rPr>
        <w:t xml:space="preserve"> </w:t>
      </w:r>
      <w:r>
        <w:rPr>
          <w:i/>
          <w:sz w:val="16"/>
        </w:rPr>
        <w:t>6, 7</w:t>
      </w:r>
      <w:r>
        <w:rPr>
          <w:i/>
          <w:spacing w:val="-6"/>
          <w:sz w:val="16"/>
        </w:rPr>
        <w:t xml:space="preserve"> </w:t>
      </w:r>
      <w:r>
        <w:rPr>
          <w:i/>
          <w:sz w:val="16"/>
        </w:rPr>
        <w:t>y</w:t>
      </w:r>
      <w:r>
        <w:rPr>
          <w:i/>
          <w:spacing w:val="-6"/>
          <w:sz w:val="16"/>
        </w:rPr>
        <w:t xml:space="preserve"> </w:t>
      </w:r>
      <w:r>
        <w:rPr>
          <w:i/>
          <w:sz w:val="16"/>
        </w:rPr>
        <w:t>8</w:t>
      </w:r>
      <w:r>
        <w:rPr>
          <w:i/>
          <w:spacing w:val="-9"/>
          <w:sz w:val="16"/>
        </w:rPr>
        <w:t xml:space="preserve"> </w:t>
      </w:r>
      <w:r>
        <w:rPr>
          <w:i/>
          <w:sz w:val="16"/>
        </w:rPr>
        <w:t>del</w:t>
      </w:r>
      <w:r>
        <w:rPr>
          <w:i/>
          <w:spacing w:val="-8"/>
          <w:sz w:val="16"/>
        </w:rPr>
        <w:t xml:space="preserve"> </w:t>
      </w:r>
      <w:r>
        <w:rPr>
          <w:i/>
          <w:sz w:val="16"/>
        </w:rPr>
        <w:t>Protocolo</w:t>
      </w:r>
      <w:r>
        <w:rPr>
          <w:i/>
          <w:spacing w:val="-7"/>
          <w:sz w:val="16"/>
        </w:rPr>
        <w:t xml:space="preserve"> </w:t>
      </w:r>
      <w:r>
        <w:rPr>
          <w:i/>
          <w:sz w:val="16"/>
        </w:rPr>
        <w:t>de</w:t>
      </w:r>
      <w:r>
        <w:rPr>
          <w:i/>
          <w:spacing w:val="-10"/>
          <w:sz w:val="16"/>
        </w:rPr>
        <w:t xml:space="preserve"> </w:t>
      </w:r>
      <w:r>
        <w:rPr>
          <w:i/>
          <w:sz w:val="16"/>
        </w:rPr>
        <w:t>San</w:t>
      </w:r>
      <w:r>
        <w:rPr>
          <w:i/>
          <w:spacing w:val="-8"/>
          <w:sz w:val="16"/>
        </w:rPr>
        <w:t xml:space="preserve"> </w:t>
      </w:r>
      <w:r>
        <w:rPr>
          <w:i/>
          <w:sz w:val="16"/>
        </w:rPr>
        <w:t>Salvador,</w:t>
      </w:r>
      <w:r>
        <w:rPr>
          <w:i/>
          <w:spacing w:val="-8"/>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artículos</w:t>
      </w:r>
      <w:r>
        <w:rPr>
          <w:i/>
          <w:spacing w:val="-10"/>
          <w:sz w:val="16"/>
        </w:rPr>
        <w:t xml:space="preserve"> </w:t>
      </w:r>
      <w:r>
        <w:rPr>
          <w:i/>
          <w:sz w:val="16"/>
        </w:rPr>
        <w:t>2,</w:t>
      </w:r>
      <w:r>
        <w:rPr>
          <w:i/>
          <w:spacing w:val="-8"/>
          <w:sz w:val="16"/>
        </w:rPr>
        <w:t xml:space="preserve"> </w:t>
      </w:r>
      <w:r>
        <w:rPr>
          <w:i/>
          <w:sz w:val="16"/>
        </w:rPr>
        <w:t>3,</w:t>
      </w:r>
      <w:r>
        <w:rPr>
          <w:i/>
          <w:spacing w:val="-8"/>
          <w:sz w:val="16"/>
        </w:rPr>
        <w:t xml:space="preserve"> </w:t>
      </w:r>
      <w:r>
        <w:rPr>
          <w:i/>
          <w:sz w:val="16"/>
        </w:rPr>
        <w:t>4,</w:t>
      </w:r>
      <w:r>
        <w:rPr>
          <w:i/>
          <w:spacing w:val="-11"/>
          <w:sz w:val="16"/>
        </w:rPr>
        <w:t xml:space="preserve"> </w:t>
      </w:r>
      <w:r>
        <w:rPr>
          <w:i/>
          <w:sz w:val="16"/>
        </w:rPr>
        <w:t>5</w:t>
      </w:r>
      <w:r>
        <w:rPr>
          <w:i/>
          <w:spacing w:val="-6"/>
          <w:sz w:val="16"/>
        </w:rPr>
        <w:t xml:space="preserve"> </w:t>
      </w:r>
      <w:r>
        <w:rPr>
          <w:i/>
          <w:sz w:val="16"/>
        </w:rPr>
        <w:t>y</w:t>
      </w:r>
      <w:r>
        <w:rPr>
          <w:i/>
          <w:spacing w:val="-6"/>
          <w:sz w:val="16"/>
        </w:rPr>
        <w:t xml:space="preserve"> </w:t>
      </w:r>
      <w:r>
        <w:rPr>
          <w:i/>
          <w:sz w:val="16"/>
        </w:rPr>
        <w:t>6</w:t>
      </w:r>
      <w:r>
        <w:rPr>
          <w:i/>
          <w:spacing w:val="-9"/>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Convención</w:t>
      </w:r>
      <w:r>
        <w:rPr>
          <w:i/>
          <w:spacing w:val="-8"/>
          <w:sz w:val="16"/>
        </w:rPr>
        <w:t xml:space="preserve"> </w:t>
      </w:r>
      <w:r>
        <w:rPr>
          <w:i/>
          <w:sz w:val="16"/>
        </w:rPr>
        <w:t>de</w:t>
      </w:r>
      <w:r>
        <w:rPr>
          <w:i/>
          <w:spacing w:val="-7"/>
          <w:sz w:val="16"/>
        </w:rPr>
        <w:t xml:space="preserve"> </w:t>
      </w:r>
      <w:r>
        <w:rPr>
          <w:i/>
          <w:sz w:val="16"/>
        </w:rPr>
        <w:t>Belem</w:t>
      </w:r>
      <w:r>
        <w:rPr>
          <w:i/>
          <w:spacing w:val="-5"/>
          <w:sz w:val="16"/>
        </w:rPr>
        <w:t xml:space="preserve"> </w:t>
      </w:r>
      <w:r>
        <w:rPr>
          <w:i/>
          <w:sz w:val="16"/>
        </w:rPr>
        <w:t>do</w:t>
      </w:r>
      <w:r>
        <w:rPr>
          <w:i/>
          <w:spacing w:val="-7"/>
          <w:sz w:val="16"/>
        </w:rPr>
        <w:t xml:space="preserve"> </w:t>
      </w:r>
      <w:r>
        <w:rPr>
          <w:i/>
          <w:sz w:val="16"/>
        </w:rPr>
        <w:t>Pará,</w:t>
      </w:r>
      <w:r>
        <w:rPr>
          <w:i/>
          <w:spacing w:val="-8"/>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artículos 34,</w:t>
      </w:r>
      <w:r>
        <w:rPr>
          <w:i/>
          <w:spacing w:val="-2"/>
          <w:sz w:val="16"/>
        </w:rPr>
        <w:t xml:space="preserve"> </w:t>
      </w:r>
      <w:r>
        <w:rPr>
          <w:i/>
          <w:sz w:val="16"/>
        </w:rPr>
        <w:t>44</w:t>
      </w:r>
      <w:r>
        <w:rPr>
          <w:i/>
          <w:spacing w:val="-1"/>
          <w:sz w:val="16"/>
        </w:rPr>
        <w:t xml:space="preserve"> </w:t>
      </w:r>
      <w:r>
        <w:rPr>
          <w:i/>
          <w:sz w:val="16"/>
        </w:rPr>
        <w:t>y</w:t>
      </w:r>
      <w:r>
        <w:rPr>
          <w:i/>
          <w:spacing w:val="-1"/>
          <w:sz w:val="16"/>
        </w:rPr>
        <w:t xml:space="preserve"> </w:t>
      </w:r>
      <w:r>
        <w:rPr>
          <w:i/>
          <w:sz w:val="16"/>
        </w:rPr>
        <w:t>45</w:t>
      </w:r>
      <w:r>
        <w:rPr>
          <w:i/>
          <w:spacing w:val="-1"/>
          <w:sz w:val="16"/>
        </w:rPr>
        <w:t xml:space="preserve"> </w:t>
      </w:r>
      <w:r>
        <w:rPr>
          <w:i/>
          <w:sz w:val="16"/>
        </w:rPr>
        <w:t>de la</w:t>
      </w:r>
      <w:r>
        <w:rPr>
          <w:i/>
          <w:spacing w:val="-2"/>
          <w:sz w:val="16"/>
        </w:rPr>
        <w:t xml:space="preserve"> </w:t>
      </w:r>
      <w:r>
        <w:rPr>
          <w:i/>
          <w:sz w:val="16"/>
        </w:rPr>
        <w:t>Carta de la</w:t>
      </w:r>
      <w:r>
        <w:rPr>
          <w:i/>
          <w:spacing w:val="-2"/>
          <w:sz w:val="16"/>
        </w:rPr>
        <w:t xml:space="preserve"> </w:t>
      </w:r>
      <w:r>
        <w:rPr>
          <w:i/>
          <w:sz w:val="16"/>
        </w:rPr>
        <w:t>Organización de los Estados</w:t>
      </w:r>
      <w:r>
        <w:rPr>
          <w:i/>
          <w:spacing w:val="-1"/>
          <w:sz w:val="16"/>
        </w:rPr>
        <w:t xml:space="preserve"> </w:t>
      </w:r>
      <w:r>
        <w:rPr>
          <w:i/>
          <w:sz w:val="16"/>
        </w:rPr>
        <w:t>Americanos,</w:t>
      </w:r>
      <w:r>
        <w:rPr>
          <w:i/>
          <w:spacing w:val="-2"/>
          <w:sz w:val="16"/>
        </w:rPr>
        <w:t xml:space="preserve"> </w:t>
      </w:r>
      <w:r>
        <w:rPr>
          <w:i/>
          <w:sz w:val="16"/>
        </w:rPr>
        <w:t>y</w:t>
      </w:r>
      <w:r>
        <w:rPr>
          <w:i/>
          <w:spacing w:val="-1"/>
          <w:sz w:val="16"/>
        </w:rPr>
        <w:t xml:space="preserve"> </w:t>
      </w:r>
      <w:r>
        <w:rPr>
          <w:i/>
          <w:sz w:val="16"/>
        </w:rPr>
        <w:t>de los</w:t>
      </w:r>
      <w:r>
        <w:rPr>
          <w:i/>
          <w:spacing w:val="-1"/>
          <w:sz w:val="16"/>
        </w:rPr>
        <w:t xml:space="preserve"> </w:t>
      </w:r>
      <w:r>
        <w:rPr>
          <w:i/>
          <w:sz w:val="16"/>
        </w:rPr>
        <w:t>artículos II, IV, XIV, XXI</w:t>
      </w:r>
      <w:r>
        <w:rPr>
          <w:i/>
          <w:spacing w:val="-2"/>
          <w:sz w:val="16"/>
        </w:rPr>
        <w:t xml:space="preserve"> </w:t>
      </w:r>
      <w:r>
        <w:rPr>
          <w:i/>
          <w:sz w:val="16"/>
        </w:rPr>
        <w:t>y</w:t>
      </w:r>
      <w:r>
        <w:rPr>
          <w:i/>
          <w:spacing w:val="-1"/>
          <w:sz w:val="16"/>
        </w:rPr>
        <w:t xml:space="preserve"> </w:t>
      </w:r>
      <w:r>
        <w:rPr>
          <w:i/>
          <w:sz w:val="16"/>
        </w:rPr>
        <w:t>XXII de la Declaración</w:t>
      </w:r>
      <w:r>
        <w:rPr>
          <w:i/>
          <w:spacing w:val="-8"/>
          <w:sz w:val="16"/>
        </w:rPr>
        <w:t xml:space="preserve"> </w:t>
      </w:r>
      <w:r>
        <w:rPr>
          <w:i/>
          <w:sz w:val="16"/>
        </w:rPr>
        <w:t>Americana</w:t>
      </w:r>
      <w:r>
        <w:rPr>
          <w:i/>
          <w:spacing w:val="-8"/>
          <w:sz w:val="16"/>
        </w:rPr>
        <w:t xml:space="preserve"> </w:t>
      </w:r>
      <w:r>
        <w:rPr>
          <w:i/>
          <w:sz w:val="16"/>
        </w:rPr>
        <w:t>de</w:t>
      </w:r>
      <w:r>
        <w:rPr>
          <w:i/>
          <w:spacing w:val="-7"/>
          <w:sz w:val="16"/>
        </w:rPr>
        <w:t xml:space="preserve"> </w:t>
      </w:r>
      <w:r>
        <w:rPr>
          <w:i/>
          <w:sz w:val="16"/>
        </w:rPr>
        <w:t>los</w:t>
      </w:r>
      <w:r>
        <w:rPr>
          <w:i/>
          <w:spacing w:val="-10"/>
          <w:sz w:val="16"/>
        </w:rPr>
        <w:t xml:space="preserve"> </w:t>
      </w:r>
      <w:r>
        <w:rPr>
          <w:i/>
          <w:sz w:val="16"/>
        </w:rPr>
        <w:t>Derechos</w:t>
      </w:r>
      <w:r>
        <w:rPr>
          <w:i/>
          <w:spacing w:val="-7"/>
          <w:sz w:val="16"/>
        </w:rPr>
        <w:t xml:space="preserve"> </w:t>
      </w:r>
      <w:r>
        <w:rPr>
          <w:i/>
          <w:sz w:val="16"/>
        </w:rPr>
        <w:t>y</w:t>
      </w:r>
      <w:r>
        <w:rPr>
          <w:i/>
          <w:spacing w:val="-6"/>
          <w:sz w:val="16"/>
        </w:rPr>
        <w:t xml:space="preserve"> </w:t>
      </w:r>
      <w:r>
        <w:rPr>
          <w:i/>
          <w:sz w:val="16"/>
        </w:rPr>
        <w:t>Deberes</w:t>
      </w:r>
      <w:r>
        <w:rPr>
          <w:i/>
          <w:spacing w:val="-7"/>
          <w:sz w:val="16"/>
        </w:rPr>
        <w:t xml:space="preserve"> </w:t>
      </w:r>
      <w:r>
        <w:rPr>
          <w:i/>
          <w:sz w:val="16"/>
        </w:rPr>
        <w:t>del</w:t>
      </w:r>
      <w:r>
        <w:rPr>
          <w:i/>
          <w:spacing w:val="-8"/>
          <w:sz w:val="16"/>
        </w:rPr>
        <w:t xml:space="preserve"> </w:t>
      </w:r>
      <w:r>
        <w:rPr>
          <w:i/>
          <w:sz w:val="16"/>
        </w:rPr>
        <w:t>Hombre).</w:t>
      </w:r>
      <w:r>
        <w:rPr>
          <w:i/>
          <w:spacing w:val="-6"/>
          <w:sz w:val="16"/>
        </w:rPr>
        <w:t xml:space="preserve"> </w:t>
      </w:r>
      <w:r>
        <w:rPr>
          <w:sz w:val="16"/>
        </w:rPr>
        <w:t>Opinión</w:t>
      </w:r>
      <w:r>
        <w:rPr>
          <w:spacing w:val="-8"/>
          <w:sz w:val="16"/>
        </w:rPr>
        <w:t xml:space="preserve"> </w:t>
      </w:r>
      <w:r>
        <w:rPr>
          <w:sz w:val="16"/>
        </w:rPr>
        <w:t>Consultiva</w:t>
      </w:r>
      <w:r>
        <w:rPr>
          <w:spacing w:val="-8"/>
          <w:sz w:val="16"/>
        </w:rPr>
        <w:t xml:space="preserve"> </w:t>
      </w:r>
      <w:r>
        <w:rPr>
          <w:sz w:val="16"/>
        </w:rPr>
        <w:t>OC-27/21</w:t>
      </w:r>
      <w:r>
        <w:rPr>
          <w:spacing w:val="-6"/>
          <w:sz w:val="16"/>
        </w:rPr>
        <w:t xml:space="preserve"> </w:t>
      </w:r>
      <w:r>
        <w:rPr>
          <w:sz w:val="16"/>
        </w:rPr>
        <w:t>de</w:t>
      </w:r>
      <w:r>
        <w:rPr>
          <w:spacing w:val="-10"/>
          <w:sz w:val="16"/>
        </w:rPr>
        <w:t xml:space="preserve"> </w:t>
      </w:r>
      <w:r>
        <w:rPr>
          <w:sz w:val="16"/>
        </w:rPr>
        <w:t>5</w:t>
      </w:r>
      <w:r>
        <w:rPr>
          <w:spacing w:val="-6"/>
          <w:sz w:val="16"/>
        </w:rPr>
        <w:t xml:space="preserve"> </w:t>
      </w:r>
      <w:r>
        <w:rPr>
          <w:sz w:val="16"/>
        </w:rPr>
        <w:t>de</w:t>
      </w:r>
      <w:r>
        <w:rPr>
          <w:spacing w:val="-7"/>
          <w:sz w:val="16"/>
        </w:rPr>
        <w:t xml:space="preserve"> </w:t>
      </w:r>
      <w:r>
        <w:rPr>
          <w:sz w:val="16"/>
        </w:rPr>
        <w:t>mayo</w:t>
      </w:r>
      <w:r>
        <w:rPr>
          <w:spacing w:val="-7"/>
          <w:sz w:val="16"/>
        </w:rPr>
        <w:t xml:space="preserve"> </w:t>
      </w:r>
      <w:r>
        <w:rPr>
          <w:sz w:val="16"/>
        </w:rPr>
        <w:t>de</w:t>
      </w:r>
      <w:r>
        <w:rPr>
          <w:spacing w:val="-10"/>
          <w:sz w:val="16"/>
        </w:rPr>
        <w:t xml:space="preserve"> </w:t>
      </w:r>
      <w:r>
        <w:rPr>
          <w:sz w:val="16"/>
        </w:rPr>
        <w:t>2021. Serie A No. 27, párr. 133.</w:t>
      </w:r>
    </w:p>
    <w:p w14:paraId="2D029BB8" w14:textId="77777777" w:rsidR="006F1C3E" w:rsidRDefault="00736CA7">
      <w:pPr>
        <w:spacing w:before="62"/>
        <w:ind w:left="118"/>
        <w:jc w:val="both"/>
        <w:rPr>
          <w:i/>
          <w:sz w:val="16"/>
        </w:rPr>
      </w:pPr>
      <w:bookmarkStart w:id="451" w:name="_bookmark421"/>
      <w:bookmarkEnd w:id="451"/>
      <w:r>
        <w:rPr>
          <w:sz w:val="16"/>
          <w:vertAlign w:val="superscript"/>
        </w:rPr>
        <w:t>340</w:t>
      </w:r>
      <w:r>
        <w:rPr>
          <w:spacing w:val="79"/>
          <w:w w:val="150"/>
          <w:sz w:val="16"/>
        </w:rPr>
        <w:t xml:space="preserve">   </w:t>
      </w:r>
      <w:r>
        <w:rPr>
          <w:i/>
          <w:sz w:val="16"/>
        </w:rPr>
        <w:t>Cfr.</w:t>
      </w:r>
      <w:r>
        <w:rPr>
          <w:i/>
          <w:spacing w:val="10"/>
          <w:sz w:val="16"/>
        </w:rPr>
        <w:t xml:space="preserve"> </w:t>
      </w:r>
      <w:r>
        <w:rPr>
          <w:i/>
          <w:sz w:val="16"/>
        </w:rPr>
        <w:t>Caso</w:t>
      </w:r>
      <w:r>
        <w:rPr>
          <w:i/>
          <w:spacing w:val="15"/>
          <w:sz w:val="16"/>
        </w:rPr>
        <w:t xml:space="preserve"> </w:t>
      </w:r>
      <w:r>
        <w:rPr>
          <w:i/>
          <w:sz w:val="16"/>
        </w:rPr>
        <w:t>Ivcher</w:t>
      </w:r>
      <w:r>
        <w:rPr>
          <w:i/>
          <w:spacing w:val="10"/>
          <w:sz w:val="16"/>
        </w:rPr>
        <w:t xml:space="preserve"> </w:t>
      </w:r>
      <w:r>
        <w:rPr>
          <w:i/>
          <w:sz w:val="16"/>
        </w:rPr>
        <w:t>Bronstein</w:t>
      </w:r>
      <w:r>
        <w:rPr>
          <w:i/>
          <w:spacing w:val="10"/>
          <w:sz w:val="16"/>
        </w:rPr>
        <w:t xml:space="preserve"> </w:t>
      </w:r>
      <w:r>
        <w:rPr>
          <w:i/>
          <w:sz w:val="16"/>
        </w:rPr>
        <w:t>Vs.</w:t>
      </w:r>
      <w:r>
        <w:rPr>
          <w:i/>
          <w:spacing w:val="11"/>
          <w:sz w:val="16"/>
        </w:rPr>
        <w:t xml:space="preserve"> </w:t>
      </w:r>
      <w:r>
        <w:rPr>
          <w:i/>
          <w:sz w:val="16"/>
        </w:rPr>
        <w:t>Perú,</w:t>
      </w:r>
      <w:r>
        <w:rPr>
          <w:i/>
          <w:spacing w:val="10"/>
          <w:sz w:val="16"/>
        </w:rPr>
        <w:t xml:space="preserve"> </w:t>
      </w:r>
      <w:r>
        <w:rPr>
          <w:i/>
          <w:sz w:val="16"/>
        </w:rPr>
        <w:t>supra,</w:t>
      </w:r>
      <w:r>
        <w:rPr>
          <w:i/>
          <w:spacing w:val="8"/>
          <w:sz w:val="16"/>
        </w:rPr>
        <w:t xml:space="preserve"> </w:t>
      </w:r>
      <w:r>
        <w:rPr>
          <w:sz w:val="16"/>
        </w:rPr>
        <w:t>párr.</w:t>
      </w:r>
      <w:r>
        <w:rPr>
          <w:spacing w:val="5"/>
          <w:sz w:val="16"/>
        </w:rPr>
        <w:t xml:space="preserve"> </w:t>
      </w:r>
      <w:r>
        <w:rPr>
          <w:sz w:val="16"/>
        </w:rPr>
        <w:t>149,</w:t>
      </w:r>
      <w:r>
        <w:rPr>
          <w:spacing w:val="9"/>
          <w:sz w:val="16"/>
        </w:rPr>
        <w:t xml:space="preserve"> </w:t>
      </w:r>
      <w:r>
        <w:rPr>
          <w:sz w:val="16"/>
        </w:rPr>
        <w:t>y</w:t>
      </w:r>
      <w:r>
        <w:rPr>
          <w:spacing w:val="12"/>
          <w:sz w:val="16"/>
        </w:rPr>
        <w:t xml:space="preserve"> </w:t>
      </w:r>
      <w:r>
        <w:rPr>
          <w:i/>
          <w:sz w:val="16"/>
        </w:rPr>
        <w:t>Caso</w:t>
      </w:r>
      <w:r>
        <w:rPr>
          <w:i/>
          <w:spacing w:val="9"/>
          <w:sz w:val="16"/>
        </w:rPr>
        <w:t xml:space="preserve"> </w:t>
      </w:r>
      <w:r>
        <w:rPr>
          <w:i/>
          <w:sz w:val="16"/>
        </w:rPr>
        <w:t>Moya</w:t>
      </w:r>
      <w:r>
        <w:rPr>
          <w:i/>
          <w:spacing w:val="11"/>
          <w:sz w:val="16"/>
        </w:rPr>
        <w:t xml:space="preserve"> </w:t>
      </w:r>
      <w:r>
        <w:rPr>
          <w:i/>
          <w:sz w:val="16"/>
        </w:rPr>
        <w:t>Chacón</w:t>
      </w:r>
      <w:r>
        <w:rPr>
          <w:i/>
          <w:spacing w:val="8"/>
          <w:sz w:val="16"/>
        </w:rPr>
        <w:t xml:space="preserve"> </w:t>
      </w:r>
      <w:r>
        <w:rPr>
          <w:i/>
          <w:sz w:val="16"/>
        </w:rPr>
        <w:t>y</w:t>
      </w:r>
      <w:r>
        <w:rPr>
          <w:i/>
          <w:spacing w:val="10"/>
          <w:sz w:val="16"/>
        </w:rPr>
        <w:t xml:space="preserve"> </w:t>
      </w:r>
      <w:r>
        <w:rPr>
          <w:i/>
          <w:sz w:val="16"/>
        </w:rPr>
        <w:t>otro</w:t>
      </w:r>
      <w:r>
        <w:rPr>
          <w:i/>
          <w:spacing w:val="9"/>
          <w:sz w:val="16"/>
        </w:rPr>
        <w:t xml:space="preserve"> </w:t>
      </w:r>
      <w:r>
        <w:rPr>
          <w:i/>
          <w:sz w:val="16"/>
        </w:rPr>
        <w:t>Vs.</w:t>
      </w:r>
      <w:r>
        <w:rPr>
          <w:i/>
          <w:spacing w:val="6"/>
          <w:sz w:val="16"/>
        </w:rPr>
        <w:t xml:space="preserve"> </w:t>
      </w:r>
      <w:r>
        <w:rPr>
          <w:i/>
          <w:sz w:val="16"/>
        </w:rPr>
        <w:t>Costa</w:t>
      </w:r>
      <w:r>
        <w:rPr>
          <w:i/>
          <w:spacing w:val="8"/>
          <w:sz w:val="16"/>
        </w:rPr>
        <w:t xml:space="preserve"> </w:t>
      </w:r>
      <w:r>
        <w:rPr>
          <w:i/>
          <w:sz w:val="16"/>
        </w:rPr>
        <w:t>Rica,</w:t>
      </w:r>
      <w:r>
        <w:rPr>
          <w:i/>
          <w:spacing w:val="11"/>
          <w:sz w:val="16"/>
        </w:rPr>
        <w:t xml:space="preserve"> </w:t>
      </w:r>
      <w:r>
        <w:rPr>
          <w:i/>
          <w:spacing w:val="-2"/>
          <w:sz w:val="16"/>
        </w:rPr>
        <w:t>supra,</w:t>
      </w:r>
    </w:p>
    <w:p w14:paraId="581CB0BE" w14:textId="77777777" w:rsidR="006F1C3E" w:rsidRDefault="00736CA7">
      <w:pPr>
        <w:ind w:left="118"/>
        <w:jc w:val="both"/>
        <w:rPr>
          <w:sz w:val="16"/>
        </w:rPr>
      </w:pPr>
      <w:r>
        <w:rPr>
          <w:sz w:val="16"/>
        </w:rPr>
        <w:t>párr.</w:t>
      </w:r>
      <w:r>
        <w:rPr>
          <w:spacing w:val="-8"/>
          <w:sz w:val="16"/>
        </w:rPr>
        <w:t xml:space="preserve"> </w:t>
      </w:r>
      <w:r>
        <w:rPr>
          <w:spacing w:val="-5"/>
          <w:sz w:val="16"/>
        </w:rPr>
        <w:t>62.</w:t>
      </w:r>
    </w:p>
    <w:p w14:paraId="5FB54D20" w14:textId="77777777" w:rsidR="006F1C3E" w:rsidRDefault="00736CA7">
      <w:pPr>
        <w:spacing w:before="60"/>
        <w:ind w:left="117" w:right="246"/>
        <w:jc w:val="both"/>
        <w:rPr>
          <w:sz w:val="16"/>
        </w:rPr>
      </w:pPr>
      <w:bookmarkStart w:id="452" w:name="_bookmark422"/>
      <w:bookmarkEnd w:id="452"/>
      <w:r>
        <w:rPr>
          <w:sz w:val="16"/>
          <w:vertAlign w:val="superscript"/>
        </w:rPr>
        <w:t>341</w:t>
      </w:r>
      <w:r>
        <w:rPr>
          <w:spacing w:val="80"/>
          <w:sz w:val="16"/>
        </w:rPr>
        <w:t xml:space="preserve">  </w:t>
      </w:r>
      <w:r>
        <w:rPr>
          <w:i/>
          <w:sz w:val="16"/>
        </w:rPr>
        <w:t>Cfr.</w:t>
      </w:r>
      <w:r>
        <w:rPr>
          <w:i/>
          <w:spacing w:val="-3"/>
          <w:sz w:val="16"/>
        </w:rPr>
        <w:t xml:space="preserve"> </w:t>
      </w:r>
      <w:r>
        <w:rPr>
          <w:i/>
          <w:sz w:val="16"/>
        </w:rPr>
        <w:t>Opinión</w:t>
      </w:r>
      <w:r>
        <w:rPr>
          <w:i/>
          <w:spacing w:val="-6"/>
          <w:sz w:val="16"/>
        </w:rPr>
        <w:t xml:space="preserve"> </w:t>
      </w:r>
      <w:r>
        <w:rPr>
          <w:i/>
          <w:sz w:val="16"/>
        </w:rPr>
        <w:t>Consultiva</w:t>
      </w:r>
      <w:r>
        <w:rPr>
          <w:i/>
          <w:spacing w:val="-3"/>
          <w:sz w:val="16"/>
        </w:rPr>
        <w:t xml:space="preserve"> </w:t>
      </w:r>
      <w:r>
        <w:rPr>
          <w:i/>
          <w:sz w:val="16"/>
        </w:rPr>
        <w:t>OC-5/85,</w:t>
      </w:r>
      <w:r>
        <w:rPr>
          <w:i/>
          <w:spacing w:val="-6"/>
          <w:sz w:val="16"/>
        </w:rPr>
        <w:t xml:space="preserve"> </w:t>
      </w:r>
      <w:r>
        <w:rPr>
          <w:i/>
          <w:sz w:val="16"/>
        </w:rPr>
        <w:t>supra,</w:t>
      </w:r>
      <w:r>
        <w:rPr>
          <w:i/>
          <w:spacing w:val="-3"/>
          <w:sz w:val="16"/>
        </w:rPr>
        <w:t xml:space="preserve"> </w:t>
      </w:r>
      <w:r>
        <w:rPr>
          <w:sz w:val="16"/>
        </w:rPr>
        <w:t>párr.</w:t>
      </w:r>
      <w:r>
        <w:rPr>
          <w:spacing w:val="-6"/>
          <w:sz w:val="16"/>
        </w:rPr>
        <w:t xml:space="preserve"> </w:t>
      </w:r>
      <w:r>
        <w:rPr>
          <w:sz w:val="16"/>
        </w:rPr>
        <w:t>70;</w:t>
      </w:r>
      <w:r>
        <w:rPr>
          <w:spacing w:val="-6"/>
          <w:sz w:val="16"/>
        </w:rPr>
        <w:t xml:space="preserve"> </w:t>
      </w:r>
      <w:r>
        <w:rPr>
          <w:i/>
          <w:sz w:val="16"/>
        </w:rPr>
        <w:t>Caso</w:t>
      </w:r>
      <w:r>
        <w:rPr>
          <w:i/>
          <w:spacing w:val="-7"/>
          <w:sz w:val="16"/>
        </w:rPr>
        <w:t xml:space="preserve"> </w:t>
      </w:r>
      <w:r>
        <w:rPr>
          <w:i/>
          <w:sz w:val="16"/>
        </w:rPr>
        <w:t>Ríos</w:t>
      </w:r>
      <w:r>
        <w:rPr>
          <w:i/>
          <w:spacing w:val="-7"/>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6"/>
          <w:sz w:val="16"/>
        </w:rPr>
        <w:t xml:space="preserve"> </w:t>
      </w:r>
      <w:r>
        <w:rPr>
          <w:i/>
          <w:sz w:val="16"/>
        </w:rPr>
        <w:t>Venezuela.</w:t>
      </w:r>
      <w:r>
        <w:rPr>
          <w:i/>
          <w:spacing w:val="-1"/>
          <w:sz w:val="16"/>
        </w:rPr>
        <w:t xml:space="preserve"> </w:t>
      </w:r>
      <w:r>
        <w:rPr>
          <w:i/>
          <w:sz w:val="16"/>
        </w:rPr>
        <w:t>Excepciones</w:t>
      </w:r>
      <w:r>
        <w:rPr>
          <w:i/>
          <w:spacing w:val="-2"/>
          <w:sz w:val="16"/>
        </w:rPr>
        <w:t xml:space="preserve"> </w:t>
      </w:r>
      <w:r>
        <w:rPr>
          <w:i/>
          <w:sz w:val="16"/>
        </w:rPr>
        <w:t>Preliminares, Fondo,</w:t>
      </w:r>
      <w:r>
        <w:rPr>
          <w:i/>
          <w:spacing w:val="-1"/>
          <w:sz w:val="16"/>
        </w:rPr>
        <w:t xml:space="preserve"> </w:t>
      </w:r>
      <w:r>
        <w:rPr>
          <w:i/>
          <w:sz w:val="16"/>
        </w:rPr>
        <w:t xml:space="preserve">Reparaciones y Costas. </w:t>
      </w:r>
      <w:r>
        <w:rPr>
          <w:sz w:val="16"/>
        </w:rPr>
        <w:t>Sentencia de 28 de enero de 2009.</w:t>
      </w:r>
      <w:r>
        <w:rPr>
          <w:spacing w:val="-1"/>
          <w:sz w:val="16"/>
        </w:rPr>
        <w:t xml:space="preserve"> </w:t>
      </w:r>
      <w:r>
        <w:rPr>
          <w:sz w:val="16"/>
        </w:rPr>
        <w:t>Serie C No. 194,</w:t>
      </w:r>
      <w:r>
        <w:rPr>
          <w:spacing w:val="-1"/>
          <w:sz w:val="16"/>
        </w:rPr>
        <w:t xml:space="preserve"> </w:t>
      </w:r>
      <w:r>
        <w:rPr>
          <w:sz w:val="16"/>
        </w:rPr>
        <w:t>párr.</w:t>
      </w:r>
      <w:r>
        <w:rPr>
          <w:spacing w:val="-1"/>
          <w:sz w:val="16"/>
        </w:rPr>
        <w:t xml:space="preserve"> </w:t>
      </w:r>
      <w:r>
        <w:rPr>
          <w:sz w:val="16"/>
        </w:rPr>
        <w:t xml:space="preserve">105, y </w:t>
      </w:r>
      <w:r>
        <w:rPr>
          <w:i/>
          <w:sz w:val="16"/>
        </w:rPr>
        <w:t>Caso Moya</w:t>
      </w:r>
      <w:r>
        <w:rPr>
          <w:i/>
          <w:spacing w:val="-1"/>
          <w:sz w:val="16"/>
        </w:rPr>
        <w:t xml:space="preserve"> </w:t>
      </w:r>
      <w:r>
        <w:rPr>
          <w:i/>
          <w:sz w:val="16"/>
        </w:rPr>
        <w:t xml:space="preserve">Chacón y otro Vs. Costa Rica, supra, </w:t>
      </w:r>
      <w:r>
        <w:rPr>
          <w:sz w:val="16"/>
        </w:rPr>
        <w:t>párr. 65.</w:t>
      </w:r>
    </w:p>
    <w:p w14:paraId="495CB83D" w14:textId="77777777" w:rsidR="006F1C3E" w:rsidRDefault="00736CA7">
      <w:pPr>
        <w:spacing w:before="60"/>
        <w:ind w:left="117" w:right="246"/>
        <w:jc w:val="both"/>
        <w:rPr>
          <w:sz w:val="16"/>
        </w:rPr>
      </w:pPr>
      <w:bookmarkStart w:id="453" w:name="_bookmark423"/>
      <w:bookmarkEnd w:id="453"/>
      <w:r>
        <w:rPr>
          <w:sz w:val="16"/>
          <w:vertAlign w:val="superscript"/>
        </w:rPr>
        <w:t>342</w:t>
      </w:r>
      <w:r>
        <w:rPr>
          <w:spacing w:val="80"/>
          <w:sz w:val="16"/>
        </w:rPr>
        <w:t xml:space="preserve">  </w:t>
      </w:r>
      <w:r>
        <w:rPr>
          <w:i/>
          <w:sz w:val="16"/>
        </w:rPr>
        <w:t>Cfr.</w:t>
      </w:r>
      <w:r>
        <w:rPr>
          <w:i/>
          <w:spacing w:val="-8"/>
          <w:sz w:val="16"/>
        </w:rPr>
        <w:t xml:space="preserve"> </w:t>
      </w:r>
      <w:r>
        <w:rPr>
          <w:i/>
          <w:sz w:val="16"/>
        </w:rPr>
        <w:t>Caso</w:t>
      </w:r>
      <w:r>
        <w:rPr>
          <w:i/>
          <w:spacing w:val="-2"/>
          <w:sz w:val="16"/>
        </w:rPr>
        <w:t xml:space="preserve"> </w:t>
      </w:r>
      <w:r>
        <w:rPr>
          <w:i/>
          <w:sz w:val="16"/>
        </w:rPr>
        <w:t>Palamara</w:t>
      </w:r>
      <w:r>
        <w:rPr>
          <w:i/>
          <w:spacing w:val="-6"/>
          <w:sz w:val="16"/>
        </w:rPr>
        <w:t xml:space="preserve"> </w:t>
      </w:r>
      <w:r>
        <w:rPr>
          <w:i/>
          <w:sz w:val="16"/>
        </w:rPr>
        <w:t>Iribarne</w:t>
      </w:r>
      <w:r>
        <w:rPr>
          <w:i/>
          <w:spacing w:val="-7"/>
          <w:sz w:val="16"/>
        </w:rPr>
        <w:t xml:space="preserve"> </w:t>
      </w:r>
      <w:r>
        <w:rPr>
          <w:i/>
          <w:sz w:val="16"/>
        </w:rPr>
        <w:t>Vs.</w:t>
      </w:r>
      <w:r>
        <w:rPr>
          <w:i/>
          <w:spacing w:val="-6"/>
          <w:sz w:val="16"/>
        </w:rPr>
        <w:t xml:space="preserve"> </w:t>
      </w:r>
      <w:r>
        <w:rPr>
          <w:i/>
          <w:sz w:val="16"/>
        </w:rPr>
        <w:t>Chile</w:t>
      </w:r>
      <w:r>
        <w:rPr>
          <w:sz w:val="16"/>
        </w:rPr>
        <w:t>.</w:t>
      </w:r>
      <w:r>
        <w:rPr>
          <w:spacing w:val="-6"/>
          <w:sz w:val="16"/>
        </w:rPr>
        <w:t xml:space="preserve"> </w:t>
      </w:r>
      <w:r>
        <w:rPr>
          <w:i/>
          <w:sz w:val="16"/>
        </w:rPr>
        <w:t>Fondo,</w:t>
      </w:r>
      <w:r>
        <w:rPr>
          <w:i/>
          <w:spacing w:val="-8"/>
          <w:sz w:val="16"/>
        </w:rPr>
        <w:t xml:space="preserve"> </w:t>
      </w:r>
      <w:r>
        <w:rPr>
          <w:i/>
          <w:sz w:val="16"/>
        </w:rPr>
        <w:t>Reparaciones</w:t>
      </w:r>
      <w:r>
        <w:rPr>
          <w:i/>
          <w:spacing w:val="-2"/>
          <w:sz w:val="16"/>
        </w:rPr>
        <w:t xml:space="preserve"> </w:t>
      </w:r>
      <w:r>
        <w:rPr>
          <w:i/>
          <w:sz w:val="16"/>
        </w:rPr>
        <w:t>y</w:t>
      </w:r>
      <w:r>
        <w:rPr>
          <w:i/>
          <w:spacing w:val="-9"/>
          <w:sz w:val="16"/>
        </w:rPr>
        <w:t xml:space="preserve"> </w:t>
      </w:r>
      <w:r>
        <w:rPr>
          <w:i/>
          <w:sz w:val="16"/>
        </w:rPr>
        <w:t>Costas.</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22</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 xml:space="preserve">2005. </w:t>
      </w:r>
      <w:bookmarkStart w:id="454" w:name="_bookmark424"/>
      <w:bookmarkEnd w:id="454"/>
      <w:r>
        <w:rPr>
          <w:sz w:val="16"/>
        </w:rPr>
        <w:t xml:space="preserve">Serie C No. 135, párr. 68, y </w:t>
      </w:r>
      <w:r>
        <w:rPr>
          <w:i/>
          <w:sz w:val="16"/>
        </w:rPr>
        <w:t>Caso Vélez Restrepo y familiares Vs. Colombia, supra</w:t>
      </w:r>
      <w:r>
        <w:rPr>
          <w:sz w:val="16"/>
        </w:rPr>
        <w:t>, párr. 139.</w:t>
      </w:r>
    </w:p>
    <w:p w14:paraId="0514E06B" w14:textId="77777777" w:rsidR="006F1C3E" w:rsidRDefault="00736CA7">
      <w:pPr>
        <w:spacing w:before="60"/>
        <w:ind w:left="118" w:right="247"/>
        <w:jc w:val="both"/>
        <w:rPr>
          <w:i/>
          <w:sz w:val="16"/>
        </w:rPr>
      </w:pPr>
      <w:r>
        <w:rPr>
          <w:sz w:val="16"/>
          <w:vertAlign w:val="superscript"/>
        </w:rPr>
        <w:t>343</w:t>
      </w:r>
      <w:r>
        <w:rPr>
          <w:spacing w:val="40"/>
          <w:sz w:val="16"/>
        </w:rPr>
        <w:t xml:space="preserve">  </w:t>
      </w:r>
      <w:r>
        <w:rPr>
          <w:i/>
          <w:sz w:val="16"/>
        </w:rPr>
        <w:t>Cfr. Caso Vélez Restrepo y familiares Vs. Colombia, supra</w:t>
      </w:r>
      <w:r>
        <w:rPr>
          <w:sz w:val="16"/>
        </w:rPr>
        <w:t xml:space="preserve">, párr. 148, y </w:t>
      </w:r>
      <w:r>
        <w:rPr>
          <w:i/>
          <w:sz w:val="16"/>
        </w:rPr>
        <w:t xml:space="preserve">Caso Carvajal Carvajal y otros Vs. Colombia, supra, </w:t>
      </w:r>
      <w:r>
        <w:rPr>
          <w:sz w:val="16"/>
        </w:rPr>
        <w:t>párr. 175</w:t>
      </w:r>
      <w:r>
        <w:rPr>
          <w:i/>
          <w:sz w:val="16"/>
        </w:rPr>
        <w:t>.</w:t>
      </w:r>
    </w:p>
    <w:p w14:paraId="0CF21DB3" w14:textId="77777777" w:rsidR="006F1C3E" w:rsidRDefault="006F1C3E">
      <w:pPr>
        <w:jc w:val="both"/>
        <w:rPr>
          <w:sz w:val="16"/>
        </w:rPr>
        <w:sectPr w:rsidR="006F1C3E">
          <w:pgSz w:w="12240" w:h="15840"/>
          <w:pgMar w:top="1340" w:right="1160" w:bottom="1680" w:left="1300" w:header="0" w:footer="1437" w:gutter="0"/>
          <w:cols w:space="720"/>
        </w:sectPr>
      </w:pPr>
    </w:p>
    <w:p w14:paraId="3F6A11AD" w14:textId="77777777" w:rsidR="006F1C3E" w:rsidRDefault="00736CA7">
      <w:pPr>
        <w:pStyle w:val="Textoindependiente"/>
        <w:spacing w:before="79"/>
        <w:ind w:left="118" w:right="251"/>
      </w:pPr>
      <w:r>
        <w:t>enfrentan las mujeres periodistas, e indicó que al adoptar medidas de protección de periodistas, los Estados deben aplicar un fuerte enfoque diferencial que tenga en cuenta consid</w:t>
      </w:r>
      <w:r>
        <w:t>eraciones</w:t>
      </w:r>
      <w:r>
        <w:rPr>
          <w:spacing w:val="-17"/>
        </w:rPr>
        <w:t xml:space="preserve"> </w:t>
      </w:r>
      <w:r>
        <w:t>de</w:t>
      </w:r>
      <w:r>
        <w:rPr>
          <w:spacing w:val="-17"/>
        </w:rPr>
        <w:t xml:space="preserve"> </w:t>
      </w:r>
      <w:r>
        <w:t>género,</w:t>
      </w:r>
      <w:r>
        <w:rPr>
          <w:spacing w:val="-12"/>
        </w:rPr>
        <w:t xml:space="preserve"> </w:t>
      </w:r>
      <w:r>
        <w:t>realizar</w:t>
      </w:r>
      <w:r>
        <w:rPr>
          <w:spacing w:val="-17"/>
        </w:rPr>
        <w:t xml:space="preserve"> </w:t>
      </w:r>
      <w:r>
        <w:t>un</w:t>
      </w:r>
      <w:r>
        <w:rPr>
          <w:spacing w:val="-13"/>
        </w:rPr>
        <w:t xml:space="preserve"> </w:t>
      </w:r>
      <w:r>
        <w:t>análisis</w:t>
      </w:r>
      <w:r>
        <w:rPr>
          <w:spacing w:val="-17"/>
        </w:rPr>
        <w:t xml:space="preserve"> </w:t>
      </w:r>
      <w:r>
        <w:t>de</w:t>
      </w:r>
      <w:r>
        <w:rPr>
          <w:spacing w:val="-17"/>
        </w:rPr>
        <w:t xml:space="preserve"> </w:t>
      </w:r>
      <w:r>
        <w:t>riesgo</w:t>
      </w:r>
      <w:r>
        <w:rPr>
          <w:spacing w:val="-15"/>
        </w:rPr>
        <w:t xml:space="preserve"> </w:t>
      </w:r>
      <w:r>
        <w:t>e</w:t>
      </w:r>
      <w:r>
        <w:rPr>
          <w:spacing w:val="-17"/>
        </w:rPr>
        <w:t xml:space="preserve"> </w:t>
      </w:r>
      <w:r>
        <w:t>implementar</w:t>
      </w:r>
      <w:r>
        <w:rPr>
          <w:spacing w:val="-12"/>
        </w:rPr>
        <w:t xml:space="preserve"> </w:t>
      </w:r>
      <w:r>
        <w:t>medidas</w:t>
      </w:r>
      <w:r>
        <w:rPr>
          <w:spacing w:val="-17"/>
        </w:rPr>
        <w:t xml:space="preserve"> </w:t>
      </w:r>
      <w:r>
        <w:t>de</w:t>
      </w:r>
      <w:r>
        <w:rPr>
          <w:spacing w:val="-17"/>
        </w:rPr>
        <w:t xml:space="preserve"> </w:t>
      </w:r>
      <w:r>
        <w:t>protección que consideren el referido riesgo enfrentado por mujeres periodistas como resultado de violencia basada en el género</w:t>
      </w:r>
      <w:hyperlink w:anchor="_bookmark428" w:history="1">
        <w:r>
          <w:rPr>
            <w:position w:val="7"/>
            <w:sz w:val="13"/>
          </w:rPr>
          <w:t>344</w:t>
        </w:r>
      </w:hyperlink>
      <w:r>
        <w:t>.</w:t>
      </w:r>
    </w:p>
    <w:p w14:paraId="6334F5C8" w14:textId="77777777" w:rsidR="006F1C3E" w:rsidRDefault="006F1C3E">
      <w:pPr>
        <w:pStyle w:val="Textoindependiente"/>
        <w:spacing w:before="11"/>
        <w:jc w:val="left"/>
        <w:rPr>
          <w:sz w:val="28"/>
        </w:rPr>
      </w:pPr>
    </w:p>
    <w:p w14:paraId="01C5F4FE" w14:textId="77777777" w:rsidR="006F1C3E" w:rsidRDefault="00736CA7">
      <w:pPr>
        <w:pStyle w:val="Ttulo1"/>
        <w:ind w:left="130"/>
      </w:pPr>
      <w:bookmarkStart w:id="455" w:name="IX.4"/>
      <w:bookmarkStart w:id="456" w:name="_bookmark425"/>
      <w:bookmarkEnd w:id="455"/>
      <w:bookmarkEnd w:id="456"/>
      <w:r>
        <w:rPr>
          <w:spacing w:val="-4"/>
        </w:rPr>
        <w:t>IX.4</w:t>
      </w:r>
    </w:p>
    <w:p w14:paraId="22546701" w14:textId="77777777" w:rsidR="006F1C3E" w:rsidRDefault="00736CA7">
      <w:pPr>
        <w:spacing w:before="7"/>
        <w:ind w:left="201" w:right="342"/>
        <w:jc w:val="center"/>
        <w:rPr>
          <w:b/>
          <w:sz w:val="13"/>
        </w:rPr>
      </w:pPr>
      <w:r>
        <w:rPr>
          <w:b/>
          <w:sz w:val="20"/>
        </w:rPr>
        <w:t>DERECHO</w:t>
      </w:r>
      <w:r>
        <w:rPr>
          <w:b/>
          <w:spacing w:val="-9"/>
          <w:sz w:val="20"/>
        </w:rPr>
        <w:t xml:space="preserve"> </w:t>
      </w:r>
      <w:r>
        <w:rPr>
          <w:b/>
          <w:sz w:val="20"/>
        </w:rPr>
        <w:t>A</w:t>
      </w:r>
      <w:r>
        <w:rPr>
          <w:b/>
          <w:spacing w:val="-9"/>
          <w:sz w:val="20"/>
        </w:rPr>
        <w:t xml:space="preserve"> </w:t>
      </w:r>
      <w:r>
        <w:rPr>
          <w:b/>
          <w:sz w:val="20"/>
        </w:rPr>
        <w:t>LA</w:t>
      </w:r>
      <w:r>
        <w:rPr>
          <w:b/>
          <w:spacing w:val="-11"/>
          <w:sz w:val="20"/>
        </w:rPr>
        <w:t xml:space="preserve"> </w:t>
      </w:r>
      <w:r>
        <w:rPr>
          <w:b/>
          <w:sz w:val="20"/>
        </w:rPr>
        <w:t>HONRA</w:t>
      </w:r>
      <w:r>
        <w:rPr>
          <w:b/>
          <w:spacing w:val="-9"/>
          <w:sz w:val="20"/>
        </w:rPr>
        <w:t xml:space="preserve"> </w:t>
      </w:r>
      <w:r>
        <w:rPr>
          <w:b/>
          <w:sz w:val="20"/>
        </w:rPr>
        <w:t>Y</w:t>
      </w:r>
      <w:r>
        <w:rPr>
          <w:b/>
          <w:spacing w:val="-11"/>
          <w:sz w:val="20"/>
        </w:rPr>
        <w:t xml:space="preserve"> </w:t>
      </w:r>
      <w:r>
        <w:rPr>
          <w:b/>
          <w:sz w:val="20"/>
        </w:rPr>
        <w:t>DIGNIDAD</w:t>
      </w:r>
      <w:r>
        <w:rPr>
          <w:b/>
          <w:spacing w:val="-6"/>
          <w:sz w:val="20"/>
        </w:rPr>
        <w:t xml:space="preserve"> </w:t>
      </w:r>
      <w:r>
        <w:rPr>
          <w:b/>
          <w:sz w:val="20"/>
        </w:rPr>
        <w:t>POR</w:t>
      </w:r>
      <w:r>
        <w:rPr>
          <w:b/>
          <w:spacing w:val="-8"/>
          <w:sz w:val="20"/>
        </w:rPr>
        <w:t xml:space="preserve"> </w:t>
      </w:r>
      <w:r>
        <w:rPr>
          <w:b/>
          <w:sz w:val="20"/>
        </w:rPr>
        <w:t>LAS</w:t>
      </w:r>
      <w:r>
        <w:rPr>
          <w:b/>
          <w:spacing w:val="-8"/>
          <w:sz w:val="20"/>
        </w:rPr>
        <w:t xml:space="preserve"> </w:t>
      </w:r>
      <w:r>
        <w:rPr>
          <w:b/>
          <w:sz w:val="20"/>
        </w:rPr>
        <w:t>DECLARACIONES</w:t>
      </w:r>
      <w:r>
        <w:rPr>
          <w:b/>
          <w:spacing w:val="-5"/>
          <w:sz w:val="20"/>
        </w:rPr>
        <w:t xml:space="preserve"> </w:t>
      </w:r>
      <w:r>
        <w:rPr>
          <w:b/>
          <w:sz w:val="20"/>
        </w:rPr>
        <w:t>DE</w:t>
      </w:r>
      <w:r>
        <w:rPr>
          <w:b/>
          <w:spacing w:val="-10"/>
          <w:sz w:val="20"/>
        </w:rPr>
        <w:t xml:space="preserve"> </w:t>
      </w:r>
      <w:r>
        <w:rPr>
          <w:b/>
          <w:sz w:val="20"/>
        </w:rPr>
        <w:t xml:space="preserve">FUNCIONARIOS PÚBLICOS EN CONTRA DE LOS INTEGRANTES Y MILITANTES DE LA UNIÓN </w:t>
      </w:r>
      <w:r>
        <w:rPr>
          <w:b/>
          <w:spacing w:val="-2"/>
          <w:sz w:val="20"/>
        </w:rPr>
        <w:t>PATRIÓTICA</w:t>
      </w:r>
      <w:hyperlink w:anchor="_bookmark429" w:history="1">
        <w:r>
          <w:rPr>
            <w:b/>
            <w:spacing w:val="-2"/>
            <w:position w:val="7"/>
            <w:sz w:val="13"/>
          </w:rPr>
          <w:t>345</w:t>
        </w:r>
      </w:hyperlink>
    </w:p>
    <w:p w14:paraId="1B0043B8" w14:textId="77777777" w:rsidR="006F1C3E" w:rsidRDefault="006F1C3E">
      <w:pPr>
        <w:pStyle w:val="Textoindependiente"/>
        <w:spacing w:before="7"/>
        <w:jc w:val="left"/>
        <w:rPr>
          <w:b/>
          <w:sz w:val="29"/>
        </w:rPr>
      </w:pPr>
    </w:p>
    <w:p w14:paraId="7432B6B8" w14:textId="77777777" w:rsidR="006F1C3E" w:rsidRDefault="00736CA7">
      <w:pPr>
        <w:pStyle w:val="Ttulo2"/>
        <w:numPr>
          <w:ilvl w:val="0"/>
          <w:numId w:val="15"/>
        </w:numPr>
        <w:tabs>
          <w:tab w:val="left" w:pos="839"/>
        </w:tabs>
        <w:spacing w:before="1"/>
        <w:ind w:hanging="361"/>
      </w:pPr>
      <w:bookmarkStart w:id="457" w:name="_bookmark426"/>
      <w:bookmarkEnd w:id="457"/>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5898989E" w14:textId="77777777" w:rsidR="006F1C3E" w:rsidRDefault="006F1C3E">
      <w:pPr>
        <w:pStyle w:val="Textoindependiente"/>
        <w:spacing w:before="10"/>
        <w:jc w:val="left"/>
        <w:rPr>
          <w:b/>
          <w:i/>
          <w:sz w:val="19"/>
        </w:rPr>
      </w:pPr>
    </w:p>
    <w:p w14:paraId="7123D544" w14:textId="77777777" w:rsidR="006F1C3E" w:rsidRDefault="00736CA7">
      <w:pPr>
        <w:pStyle w:val="Prrafodelista"/>
        <w:numPr>
          <w:ilvl w:val="0"/>
          <w:numId w:val="24"/>
        </w:numPr>
        <w:tabs>
          <w:tab w:val="left" w:pos="829"/>
        </w:tabs>
        <w:spacing w:before="1"/>
        <w:ind w:right="250" w:firstLine="1"/>
        <w:jc w:val="both"/>
        <w:rPr>
          <w:sz w:val="20"/>
        </w:rPr>
      </w:pPr>
      <w:r>
        <w:rPr>
          <w:sz w:val="20"/>
        </w:rPr>
        <w:t xml:space="preserve">La </w:t>
      </w:r>
      <w:r>
        <w:rPr>
          <w:b/>
          <w:i/>
          <w:sz w:val="20"/>
        </w:rPr>
        <w:t xml:space="preserve">Comisión </w:t>
      </w:r>
      <w:r>
        <w:rPr>
          <w:sz w:val="20"/>
        </w:rPr>
        <w:t>alegó que los integrantes y militantes de la Unión Patriótica han sido estigmatizados</w:t>
      </w:r>
      <w:r>
        <w:rPr>
          <w:spacing w:val="-17"/>
          <w:sz w:val="20"/>
        </w:rPr>
        <w:t xml:space="preserve"> </w:t>
      </w:r>
      <w:r>
        <w:rPr>
          <w:sz w:val="20"/>
        </w:rPr>
        <w:t>tanto</w:t>
      </w:r>
      <w:r>
        <w:rPr>
          <w:spacing w:val="-15"/>
          <w:sz w:val="20"/>
        </w:rPr>
        <w:t xml:space="preserve"> </w:t>
      </w:r>
      <w:r>
        <w:rPr>
          <w:sz w:val="20"/>
        </w:rPr>
        <w:t>por</w:t>
      </w:r>
      <w:r>
        <w:rPr>
          <w:spacing w:val="-17"/>
          <w:sz w:val="20"/>
        </w:rPr>
        <w:t xml:space="preserve"> </w:t>
      </w:r>
      <w:r>
        <w:rPr>
          <w:sz w:val="20"/>
        </w:rPr>
        <w:t>agentes</w:t>
      </w:r>
      <w:r>
        <w:rPr>
          <w:spacing w:val="-14"/>
          <w:sz w:val="20"/>
        </w:rPr>
        <w:t xml:space="preserve"> </w:t>
      </w:r>
      <w:r>
        <w:rPr>
          <w:sz w:val="20"/>
        </w:rPr>
        <w:t>estatales</w:t>
      </w:r>
      <w:r>
        <w:rPr>
          <w:spacing w:val="-17"/>
          <w:sz w:val="20"/>
        </w:rPr>
        <w:t xml:space="preserve"> </w:t>
      </w:r>
      <w:r>
        <w:rPr>
          <w:sz w:val="20"/>
        </w:rPr>
        <w:t>como</w:t>
      </w:r>
      <w:r>
        <w:rPr>
          <w:spacing w:val="-17"/>
          <w:sz w:val="20"/>
        </w:rPr>
        <w:t xml:space="preserve"> </w:t>
      </w:r>
      <w:r>
        <w:rPr>
          <w:sz w:val="20"/>
        </w:rPr>
        <w:t>por</w:t>
      </w:r>
      <w:r>
        <w:rPr>
          <w:spacing w:val="-17"/>
          <w:sz w:val="20"/>
        </w:rPr>
        <w:t xml:space="preserve"> </w:t>
      </w:r>
      <w:r>
        <w:rPr>
          <w:sz w:val="20"/>
        </w:rPr>
        <w:t>actores</w:t>
      </w:r>
      <w:r>
        <w:rPr>
          <w:spacing w:val="-14"/>
          <w:sz w:val="20"/>
        </w:rPr>
        <w:t xml:space="preserve"> </w:t>
      </w:r>
      <w:r>
        <w:rPr>
          <w:sz w:val="20"/>
        </w:rPr>
        <w:t>no</w:t>
      </w:r>
      <w:r>
        <w:rPr>
          <w:spacing w:val="-15"/>
          <w:sz w:val="20"/>
        </w:rPr>
        <w:t xml:space="preserve"> </w:t>
      </w:r>
      <w:r>
        <w:rPr>
          <w:sz w:val="20"/>
        </w:rPr>
        <w:t>estatales</w:t>
      </w:r>
      <w:r>
        <w:rPr>
          <w:spacing w:val="-14"/>
          <w:sz w:val="20"/>
        </w:rPr>
        <w:t xml:space="preserve"> </w:t>
      </w:r>
      <w:r>
        <w:rPr>
          <w:sz w:val="20"/>
        </w:rPr>
        <w:t>como</w:t>
      </w:r>
      <w:r>
        <w:rPr>
          <w:spacing w:val="-17"/>
          <w:sz w:val="20"/>
        </w:rPr>
        <w:t xml:space="preserve"> </w:t>
      </w:r>
      <w:r>
        <w:rPr>
          <w:sz w:val="20"/>
        </w:rPr>
        <w:t>“brazo</w:t>
      </w:r>
      <w:r>
        <w:rPr>
          <w:spacing w:val="-17"/>
          <w:sz w:val="20"/>
        </w:rPr>
        <w:t xml:space="preserve"> </w:t>
      </w:r>
      <w:r>
        <w:rPr>
          <w:sz w:val="20"/>
        </w:rPr>
        <w:t>político</w:t>
      </w:r>
      <w:r>
        <w:rPr>
          <w:sz w:val="20"/>
        </w:rPr>
        <w:t xml:space="preserve"> de</w:t>
      </w:r>
      <w:r>
        <w:rPr>
          <w:spacing w:val="-11"/>
          <w:sz w:val="20"/>
        </w:rPr>
        <w:t xml:space="preserve"> </w:t>
      </w:r>
      <w:r>
        <w:rPr>
          <w:sz w:val="20"/>
        </w:rPr>
        <w:t>las</w:t>
      </w:r>
      <w:r>
        <w:rPr>
          <w:spacing w:val="-6"/>
          <w:sz w:val="20"/>
        </w:rPr>
        <w:t xml:space="preserve"> </w:t>
      </w:r>
      <w:r>
        <w:rPr>
          <w:sz w:val="20"/>
        </w:rPr>
        <w:t>FARC”,</w:t>
      </w:r>
      <w:r>
        <w:rPr>
          <w:spacing w:val="-4"/>
          <w:sz w:val="20"/>
        </w:rPr>
        <w:t xml:space="preserve"> </w:t>
      </w:r>
      <w:r>
        <w:rPr>
          <w:sz w:val="20"/>
        </w:rPr>
        <w:t>“colaboradores</w:t>
      </w:r>
      <w:r>
        <w:rPr>
          <w:spacing w:val="-6"/>
          <w:sz w:val="20"/>
        </w:rPr>
        <w:t xml:space="preserve"> </w:t>
      </w:r>
      <w:r>
        <w:rPr>
          <w:sz w:val="20"/>
        </w:rPr>
        <w:t>de</w:t>
      </w:r>
      <w:r>
        <w:rPr>
          <w:spacing w:val="-7"/>
          <w:sz w:val="20"/>
        </w:rPr>
        <w:t xml:space="preserve"> </w:t>
      </w:r>
      <w:r>
        <w:rPr>
          <w:sz w:val="20"/>
        </w:rPr>
        <w:t>las</w:t>
      </w:r>
      <w:r>
        <w:rPr>
          <w:spacing w:val="-9"/>
          <w:sz w:val="20"/>
        </w:rPr>
        <w:t xml:space="preserve"> </w:t>
      </w:r>
      <w:r>
        <w:rPr>
          <w:sz w:val="20"/>
        </w:rPr>
        <w:t>FARC”,</w:t>
      </w:r>
      <w:r>
        <w:rPr>
          <w:spacing w:val="-4"/>
          <w:sz w:val="20"/>
        </w:rPr>
        <w:t xml:space="preserve"> </w:t>
      </w:r>
      <w:r>
        <w:rPr>
          <w:sz w:val="20"/>
        </w:rPr>
        <w:t>“terroristas</w:t>
      </w:r>
      <w:r>
        <w:rPr>
          <w:spacing w:val="-6"/>
          <w:sz w:val="20"/>
        </w:rPr>
        <w:t xml:space="preserve"> </w:t>
      </w:r>
      <w:r>
        <w:rPr>
          <w:sz w:val="20"/>
        </w:rPr>
        <w:t>de</w:t>
      </w:r>
      <w:r>
        <w:rPr>
          <w:spacing w:val="-7"/>
          <w:sz w:val="20"/>
        </w:rPr>
        <w:t xml:space="preserve"> </w:t>
      </w:r>
      <w:r>
        <w:rPr>
          <w:sz w:val="20"/>
        </w:rPr>
        <w:t>las</w:t>
      </w:r>
      <w:r>
        <w:rPr>
          <w:spacing w:val="-9"/>
          <w:sz w:val="20"/>
        </w:rPr>
        <w:t xml:space="preserve"> </w:t>
      </w:r>
      <w:r>
        <w:rPr>
          <w:sz w:val="20"/>
        </w:rPr>
        <w:t>FARC”,</w:t>
      </w:r>
      <w:r>
        <w:rPr>
          <w:spacing w:val="-4"/>
          <w:sz w:val="20"/>
        </w:rPr>
        <w:t xml:space="preserve"> </w:t>
      </w:r>
      <w:r>
        <w:rPr>
          <w:sz w:val="20"/>
        </w:rPr>
        <w:t>“aliados</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guerrilla”, “ideólogos de las FARC” al menos entre 1986 y 2013, es decir de manera continuada en un periodo de más de 26 años. Indicó que la estigmatización en contra de los integrantes y militantes de la UP, afectó tanto la honra como la reputación indivi</w:t>
      </w:r>
      <w:r>
        <w:rPr>
          <w:sz w:val="20"/>
        </w:rPr>
        <w:t>dual de las presuntas víctimas,</w:t>
      </w:r>
      <w:r>
        <w:rPr>
          <w:spacing w:val="-4"/>
          <w:sz w:val="20"/>
        </w:rPr>
        <w:t xml:space="preserve"> </w:t>
      </w:r>
      <w:r>
        <w:rPr>
          <w:sz w:val="20"/>
        </w:rPr>
        <w:t>así</w:t>
      </w:r>
      <w:r>
        <w:rPr>
          <w:spacing w:val="-1"/>
          <w:sz w:val="20"/>
        </w:rPr>
        <w:t xml:space="preserve"> </w:t>
      </w:r>
      <w:r>
        <w:rPr>
          <w:sz w:val="20"/>
        </w:rPr>
        <w:t>como</w:t>
      </w:r>
      <w:r>
        <w:rPr>
          <w:spacing w:val="-5"/>
          <w:sz w:val="20"/>
        </w:rPr>
        <w:t xml:space="preserve"> </w:t>
      </w:r>
      <w:r>
        <w:rPr>
          <w:sz w:val="20"/>
        </w:rPr>
        <w:t>la</w:t>
      </w:r>
      <w:r>
        <w:rPr>
          <w:spacing w:val="-6"/>
          <w:sz w:val="20"/>
        </w:rPr>
        <w:t xml:space="preserve"> </w:t>
      </w:r>
      <w:r>
        <w:rPr>
          <w:sz w:val="20"/>
        </w:rPr>
        <w:t>imagen</w:t>
      </w:r>
      <w:r>
        <w:rPr>
          <w:spacing w:val="-6"/>
          <w:sz w:val="20"/>
        </w:rPr>
        <w:t xml:space="preserve"> </w:t>
      </w:r>
      <w:r>
        <w:rPr>
          <w:sz w:val="20"/>
        </w:rPr>
        <w:t>de</w:t>
      </w:r>
      <w:r>
        <w:rPr>
          <w:spacing w:val="-10"/>
          <w:sz w:val="20"/>
        </w:rPr>
        <w:t xml:space="preserve"> </w:t>
      </w:r>
      <w:r>
        <w:rPr>
          <w:sz w:val="20"/>
        </w:rPr>
        <w:t>la</w:t>
      </w:r>
      <w:r>
        <w:rPr>
          <w:spacing w:val="-1"/>
          <w:sz w:val="20"/>
        </w:rPr>
        <w:t xml:space="preserve"> </w:t>
      </w:r>
      <w:r>
        <w:rPr>
          <w:sz w:val="20"/>
        </w:rPr>
        <w:t>organización</w:t>
      </w:r>
      <w:r>
        <w:rPr>
          <w:spacing w:val="-1"/>
          <w:sz w:val="20"/>
        </w:rPr>
        <w:t xml:space="preserve"> </w:t>
      </w:r>
      <w:r>
        <w:rPr>
          <w:sz w:val="20"/>
        </w:rPr>
        <w:t>política</w:t>
      </w:r>
      <w:r>
        <w:rPr>
          <w:spacing w:val="-6"/>
          <w:sz w:val="20"/>
        </w:rPr>
        <w:t xml:space="preserve"> </w:t>
      </w:r>
      <w:r>
        <w:rPr>
          <w:sz w:val="20"/>
        </w:rPr>
        <w:t>y restringió</w:t>
      </w:r>
      <w:r>
        <w:rPr>
          <w:spacing w:val="-5"/>
          <w:sz w:val="20"/>
        </w:rPr>
        <w:t xml:space="preserve"> </w:t>
      </w:r>
      <w:r>
        <w:rPr>
          <w:sz w:val="20"/>
        </w:rPr>
        <w:t>la</w:t>
      </w:r>
      <w:r>
        <w:rPr>
          <w:spacing w:val="-6"/>
          <w:sz w:val="20"/>
        </w:rPr>
        <w:t xml:space="preserve"> </w:t>
      </w:r>
      <w:r>
        <w:rPr>
          <w:sz w:val="20"/>
        </w:rPr>
        <w:t>proyección</w:t>
      </w:r>
      <w:r>
        <w:rPr>
          <w:spacing w:val="-5"/>
          <w:sz w:val="20"/>
        </w:rPr>
        <w:t xml:space="preserve"> </w:t>
      </w:r>
      <w:r>
        <w:rPr>
          <w:sz w:val="20"/>
        </w:rPr>
        <w:t>individual</w:t>
      </w:r>
      <w:r>
        <w:rPr>
          <w:spacing w:val="-6"/>
          <w:sz w:val="20"/>
        </w:rPr>
        <w:t xml:space="preserve"> </w:t>
      </w:r>
      <w:r>
        <w:rPr>
          <w:sz w:val="20"/>
        </w:rPr>
        <w:t xml:space="preserve">y colectiva de las presuntas víctimas en el ámbito social. Además, consideró que la estigmatización agravó la persecución en contra de los </w:t>
      </w:r>
      <w:r>
        <w:rPr>
          <w:sz w:val="20"/>
        </w:rPr>
        <w:t>integrantes y miembros de la Unión Patriótica, y que fue dicha persecución y exterminio la que generó la pérdida de personería jurídica del partido político en 2002 (como reconoció la Sección Quinta de la Sala de lo Contencioso</w:t>
      </w:r>
      <w:r>
        <w:rPr>
          <w:spacing w:val="-3"/>
          <w:sz w:val="20"/>
        </w:rPr>
        <w:t xml:space="preserve"> </w:t>
      </w:r>
      <w:r>
        <w:rPr>
          <w:sz w:val="20"/>
        </w:rPr>
        <w:t>Administrativo</w:t>
      </w:r>
      <w:r>
        <w:rPr>
          <w:spacing w:val="-3"/>
          <w:sz w:val="20"/>
        </w:rPr>
        <w:t xml:space="preserve"> </w:t>
      </w:r>
      <w:r>
        <w:rPr>
          <w:sz w:val="20"/>
        </w:rPr>
        <w:t>del Consejo</w:t>
      </w:r>
      <w:r>
        <w:rPr>
          <w:spacing w:val="-3"/>
          <w:sz w:val="20"/>
        </w:rPr>
        <w:t xml:space="preserve"> </w:t>
      </w:r>
      <w:r>
        <w:rPr>
          <w:sz w:val="20"/>
        </w:rPr>
        <w:t>d</w:t>
      </w:r>
      <w:r>
        <w:rPr>
          <w:sz w:val="20"/>
        </w:rPr>
        <w:t>e Estado</w:t>
      </w:r>
      <w:r>
        <w:rPr>
          <w:spacing w:val="-3"/>
          <w:sz w:val="20"/>
        </w:rPr>
        <w:t xml:space="preserve"> </w:t>
      </w:r>
      <w:r>
        <w:rPr>
          <w:sz w:val="20"/>
        </w:rPr>
        <w:t>en 2013 al restaurar dicha personería). La Comisión concluyó que el Estado violó el artículo 11 de la Convención, en perjuicio de todas las personas identificadas como presuntas víctimas del caso.</w:t>
      </w:r>
    </w:p>
    <w:p w14:paraId="06B972D0" w14:textId="77777777" w:rsidR="006F1C3E" w:rsidRDefault="00736CA7">
      <w:pPr>
        <w:pStyle w:val="Prrafodelista"/>
        <w:numPr>
          <w:ilvl w:val="0"/>
          <w:numId w:val="24"/>
        </w:numPr>
        <w:tabs>
          <w:tab w:val="left" w:pos="829"/>
        </w:tabs>
        <w:spacing w:before="117"/>
        <w:ind w:left="117" w:right="253" w:firstLine="1"/>
        <w:jc w:val="both"/>
        <w:rPr>
          <w:sz w:val="20"/>
        </w:rPr>
      </w:pPr>
      <w:r>
        <w:rPr>
          <w:sz w:val="20"/>
        </w:rPr>
        <w:t xml:space="preserve">Las organizaciones </w:t>
      </w:r>
      <w:r>
        <w:rPr>
          <w:b/>
          <w:i/>
          <w:sz w:val="20"/>
        </w:rPr>
        <w:t>Reiniciar y CJDH y DCD</w:t>
      </w:r>
      <w:r>
        <w:rPr>
          <w:sz w:val="20"/>
        </w:rPr>
        <w:t>, present</w:t>
      </w:r>
      <w:r>
        <w:rPr>
          <w:sz w:val="20"/>
        </w:rPr>
        <w:t>aron argumentos similares a la Comisión.</w:t>
      </w:r>
      <w:r>
        <w:rPr>
          <w:spacing w:val="-18"/>
          <w:sz w:val="20"/>
        </w:rPr>
        <w:t xml:space="preserve"> </w:t>
      </w:r>
      <w:r>
        <w:rPr>
          <w:sz w:val="20"/>
        </w:rPr>
        <w:t>Los</w:t>
      </w:r>
      <w:r>
        <w:rPr>
          <w:spacing w:val="-18"/>
          <w:sz w:val="20"/>
        </w:rPr>
        <w:t xml:space="preserve"> </w:t>
      </w:r>
      <w:r>
        <w:rPr>
          <w:b/>
          <w:i/>
          <w:sz w:val="20"/>
        </w:rPr>
        <w:t>representantes</w:t>
      </w:r>
      <w:r>
        <w:rPr>
          <w:b/>
          <w:i/>
          <w:spacing w:val="-17"/>
          <w:sz w:val="20"/>
        </w:rPr>
        <w:t xml:space="preserve"> </w:t>
      </w:r>
      <w:r>
        <w:rPr>
          <w:b/>
          <w:i/>
          <w:sz w:val="20"/>
        </w:rPr>
        <w:t>de</w:t>
      </w:r>
      <w:r>
        <w:rPr>
          <w:b/>
          <w:i/>
          <w:spacing w:val="-17"/>
          <w:sz w:val="20"/>
        </w:rPr>
        <w:t xml:space="preserve"> </w:t>
      </w:r>
      <w:r>
        <w:rPr>
          <w:b/>
          <w:i/>
          <w:sz w:val="20"/>
        </w:rPr>
        <w:t>la</w:t>
      </w:r>
      <w:r>
        <w:rPr>
          <w:b/>
          <w:i/>
          <w:spacing w:val="-17"/>
          <w:sz w:val="20"/>
        </w:rPr>
        <w:t xml:space="preserve"> </w:t>
      </w:r>
      <w:r>
        <w:rPr>
          <w:b/>
          <w:i/>
          <w:sz w:val="20"/>
        </w:rPr>
        <w:t>familia</w:t>
      </w:r>
      <w:r>
        <w:rPr>
          <w:b/>
          <w:i/>
          <w:spacing w:val="-17"/>
          <w:sz w:val="20"/>
        </w:rPr>
        <w:t xml:space="preserve"> </w:t>
      </w:r>
      <w:r>
        <w:rPr>
          <w:b/>
          <w:i/>
          <w:sz w:val="20"/>
        </w:rPr>
        <w:t>Díaz</w:t>
      </w:r>
      <w:r>
        <w:rPr>
          <w:b/>
          <w:i/>
          <w:spacing w:val="-17"/>
          <w:sz w:val="20"/>
        </w:rPr>
        <w:t xml:space="preserve"> </w:t>
      </w:r>
      <w:r>
        <w:rPr>
          <w:b/>
          <w:i/>
          <w:sz w:val="20"/>
        </w:rPr>
        <w:t>Mansilla</w:t>
      </w:r>
      <w:r>
        <w:rPr>
          <w:b/>
          <w:i/>
          <w:spacing w:val="-17"/>
          <w:sz w:val="20"/>
        </w:rPr>
        <w:t xml:space="preserve"> </w:t>
      </w:r>
      <w:r>
        <w:rPr>
          <w:sz w:val="20"/>
        </w:rPr>
        <w:t>presentaron</w:t>
      </w:r>
      <w:r>
        <w:rPr>
          <w:spacing w:val="-18"/>
          <w:sz w:val="20"/>
        </w:rPr>
        <w:t xml:space="preserve"> </w:t>
      </w:r>
      <w:r>
        <w:rPr>
          <w:sz w:val="20"/>
        </w:rPr>
        <w:t>alegatos</w:t>
      </w:r>
      <w:r>
        <w:rPr>
          <w:spacing w:val="-17"/>
          <w:sz w:val="20"/>
        </w:rPr>
        <w:t xml:space="preserve"> </w:t>
      </w:r>
      <w:r>
        <w:rPr>
          <w:sz w:val="20"/>
        </w:rPr>
        <w:t>autónomos sobre</w:t>
      </w:r>
      <w:r>
        <w:rPr>
          <w:spacing w:val="-4"/>
          <w:sz w:val="20"/>
        </w:rPr>
        <w:t xml:space="preserve"> </w:t>
      </w:r>
      <w:r>
        <w:rPr>
          <w:sz w:val="20"/>
        </w:rPr>
        <w:t>la vulneración a este</w:t>
      </w:r>
      <w:r>
        <w:rPr>
          <w:spacing w:val="-4"/>
          <w:sz w:val="20"/>
        </w:rPr>
        <w:t xml:space="preserve"> </w:t>
      </w:r>
      <w:r>
        <w:rPr>
          <w:sz w:val="20"/>
        </w:rPr>
        <w:t>derecho y</w:t>
      </w:r>
      <w:r>
        <w:rPr>
          <w:spacing w:val="-1"/>
          <w:sz w:val="20"/>
        </w:rPr>
        <w:t xml:space="preserve"> </w:t>
      </w:r>
      <w:r>
        <w:rPr>
          <w:sz w:val="20"/>
        </w:rPr>
        <w:t>el derecho</w:t>
      </w:r>
      <w:r>
        <w:rPr>
          <w:spacing w:val="-4"/>
          <w:sz w:val="20"/>
        </w:rPr>
        <w:t xml:space="preserve"> </w:t>
      </w:r>
      <w:r>
        <w:rPr>
          <w:sz w:val="20"/>
        </w:rPr>
        <w:t>a</w:t>
      </w:r>
      <w:r>
        <w:rPr>
          <w:spacing w:val="-1"/>
          <w:sz w:val="20"/>
        </w:rPr>
        <w:t xml:space="preserve"> </w:t>
      </w:r>
      <w:r>
        <w:rPr>
          <w:sz w:val="20"/>
        </w:rPr>
        <w:t>la honra y</w:t>
      </w:r>
      <w:r>
        <w:rPr>
          <w:spacing w:val="-1"/>
          <w:sz w:val="20"/>
        </w:rPr>
        <w:t xml:space="preserve"> </w:t>
      </w:r>
      <w:r>
        <w:rPr>
          <w:sz w:val="20"/>
        </w:rPr>
        <w:t>el buen nombre</w:t>
      </w:r>
      <w:r>
        <w:rPr>
          <w:spacing w:val="-2"/>
          <w:sz w:val="20"/>
        </w:rPr>
        <w:t xml:space="preserve"> </w:t>
      </w:r>
      <w:r>
        <w:rPr>
          <w:sz w:val="20"/>
        </w:rPr>
        <w:t>en perjuicio de Miguel Ángel.</w:t>
      </w:r>
    </w:p>
    <w:p w14:paraId="137658A0" w14:textId="77777777" w:rsidR="006F1C3E" w:rsidRDefault="00736CA7">
      <w:pPr>
        <w:pStyle w:val="Prrafodelista"/>
        <w:numPr>
          <w:ilvl w:val="0"/>
          <w:numId w:val="24"/>
        </w:numPr>
        <w:tabs>
          <w:tab w:val="left" w:pos="829"/>
        </w:tabs>
        <w:spacing w:before="123"/>
        <w:ind w:left="117" w:right="250" w:firstLine="1"/>
        <w:jc w:val="both"/>
        <w:rPr>
          <w:sz w:val="20"/>
        </w:rPr>
      </w:pPr>
      <w:r>
        <w:rPr>
          <w:sz w:val="20"/>
        </w:rPr>
        <w:t xml:space="preserve">El </w:t>
      </w:r>
      <w:r>
        <w:rPr>
          <w:b/>
          <w:i/>
          <w:sz w:val="20"/>
        </w:rPr>
        <w:t xml:space="preserve">Estado </w:t>
      </w:r>
      <w:r>
        <w:rPr>
          <w:sz w:val="20"/>
        </w:rPr>
        <w:t>se refirió a este punto en el capítulo sobre reconocimiento de responsabilidad, e indicó que el mismo se circunscribía a los casos donde el móvil estuvo asociado a la pertenencia de las víctimas a la UP en un contexto de violencia sistemática; a aquellos</w:t>
      </w:r>
      <w:r>
        <w:rPr>
          <w:spacing w:val="-13"/>
          <w:sz w:val="20"/>
        </w:rPr>
        <w:t xml:space="preserve"> </w:t>
      </w:r>
      <w:r>
        <w:rPr>
          <w:sz w:val="20"/>
        </w:rPr>
        <w:t>e</w:t>
      </w:r>
      <w:r>
        <w:rPr>
          <w:sz w:val="20"/>
        </w:rPr>
        <w:t>n</w:t>
      </w:r>
      <w:r>
        <w:rPr>
          <w:spacing w:val="-12"/>
          <w:sz w:val="20"/>
        </w:rPr>
        <w:t xml:space="preserve"> </w:t>
      </w:r>
      <w:r>
        <w:rPr>
          <w:sz w:val="20"/>
        </w:rPr>
        <w:t>que,</w:t>
      </w:r>
      <w:r>
        <w:rPr>
          <w:spacing w:val="-12"/>
          <w:sz w:val="20"/>
        </w:rPr>
        <w:t xml:space="preserve"> </w:t>
      </w:r>
      <w:r>
        <w:rPr>
          <w:sz w:val="20"/>
        </w:rPr>
        <w:t>en</w:t>
      </w:r>
      <w:r>
        <w:rPr>
          <w:spacing w:val="-12"/>
          <w:sz w:val="20"/>
        </w:rPr>
        <w:t xml:space="preserve"> </w:t>
      </w:r>
      <w:r>
        <w:rPr>
          <w:sz w:val="20"/>
        </w:rPr>
        <w:t>el</w:t>
      </w:r>
      <w:r>
        <w:rPr>
          <w:spacing w:val="-12"/>
          <w:sz w:val="20"/>
        </w:rPr>
        <w:t xml:space="preserve"> </w:t>
      </w:r>
      <w:r>
        <w:rPr>
          <w:sz w:val="20"/>
        </w:rPr>
        <w:t>marco</w:t>
      </w:r>
      <w:r>
        <w:rPr>
          <w:spacing w:val="-18"/>
          <w:sz w:val="20"/>
        </w:rPr>
        <w:t xml:space="preserve"> </w:t>
      </w:r>
      <w:r>
        <w:rPr>
          <w:sz w:val="20"/>
        </w:rPr>
        <w:t>del</w:t>
      </w:r>
      <w:r>
        <w:rPr>
          <w:spacing w:val="-12"/>
          <w:sz w:val="20"/>
        </w:rPr>
        <w:t xml:space="preserve"> </w:t>
      </w:r>
      <w:r>
        <w:rPr>
          <w:sz w:val="20"/>
        </w:rPr>
        <w:t>complejo</w:t>
      </w:r>
      <w:r>
        <w:rPr>
          <w:spacing w:val="-14"/>
          <w:sz w:val="20"/>
        </w:rPr>
        <w:t xml:space="preserve"> </w:t>
      </w:r>
      <w:r>
        <w:rPr>
          <w:sz w:val="20"/>
        </w:rPr>
        <w:t>escenario</w:t>
      </w:r>
      <w:r>
        <w:rPr>
          <w:spacing w:val="-16"/>
          <w:sz w:val="20"/>
        </w:rPr>
        <w:t xml:space="preserve"> </w:t>
      </w:r>
      <w:r>
        <w:rPr>
          <w:sz w:val="20"/>
        </w:rPr>
        <w:t>de</w:t>
      </w:r>
      <w:r>
        <w:rPr>
          <w:spacing w:val="-14"/>
          <w:sz w:val="20"/>
        </w:rPr>
        <w:t xml:space="preserve"> </w:t>
      </w:r>
      <w:r>
        <w:rPr>
          <w:sz w:val="20"/>
        </w:rPr>
        <w:t>victimización</w:t>
      </w:r>
      <w:r>
        <w:rPr>
          <w:spacing w:val="-12"/>
          <w:sz w:val="20"/>
        </w:rPr>
        <w:t xml:space="preserve"> </w:t>
      </w:r>
      <w:r>
        <w:rPr>
          <w:sz w:val="20"/>
        </w:rPr>
        <w:t>contra</w:t>
      </w:r>
      <w:r>
        <w:rPr>
          <w:spacing w:val="-17"/>
          <w:sz w:val="20"/>
        </w:rPr>
        <w:t xml:space="preserve"> </w:t>
      </w:r>
      <w:r>
        <w:rPr>
          <w:sz w:val="20"/>
        </w:rPr>
        <w:t>la</w:t>
      </w:r>
      <w:r>
        <w:rPr>
          <w:spacing w:val="-12"/>
          <w:sz w:val="20"/>
        </w:rPr>
        <w:t xml:space="preserve"> </w:t>
      </w:r>
      <w:r>
        <w:rPr>
          <w:sz w:val="20"/>
        </w:rPr>
        <w:t>UP,</w:t>
      </w:r>
      <w:r>
        <w:rPr>
          <w:spacing w:val="-16"/>
          <w:sz w:val="20"/>
        </w:rPr>
        <w:t xml:space="preserve"> </w:t>
      </w:r>
      <w:r>
        <w:rPr>
          <w:sz w:val="20"/>
        </w:rPr>
        <w:t>las</w:t>
      </w:r>
      <w:r>
        <w:rPr>
          <w:spacing w:val="-13"/>
          <w:sz w:val="20"/>
        </w:rPr>
        <w:t xml:space="preserve"> </w:t>
      </w:r>
      <w:r>
        <w:rPr>
          <w:sz w:val="20"/>
        </w:rPr>
        <w:t>víctimas estuvieran sometidas a un clima de estigmatización que exacerbó las violencias contra ellas, y</w:t>
      </w:r>
      <w:r>
        <w:rPr>
          <w:spacing w:val="-18"/>
          <w:sz w:val="20"/>
        </w:rPr>
        <w:t xml:space="preserve"> </w:t>
      </w:r>
      <w:r>
        <w:rPr>
          <w:sz w:val="20"/>
        </w:rPr>
        <w:t>que</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no</w:t>
      </w:r>
      <w:r>
        <w:rPr>
          <w:spacing w:val="-17"/>
          <w:sz w:val="20"/>
        </w:rPr>
        <w:t xml:space="preserve"> </w:t>
      </w:r>
      <w:r>
        <w:rPr>
          <w:sz w:val="20"/>
        </w:rPr>
        <w:t>adoptó</w:t>
      </w:r>
      <w:r>
        <w:rPr>
          <w:spacing w:val="-18"/>
          <w:sz w:val="20"/>
        </w:rPr>
        <w:t xml:space="preserve"> </w:t>
      </w:r>
      <w:r>
        <w:rPr>
          <w:sz w:val="20"/>
        </w:rPr>
        <w:t>las</w:t>
      </w:r>
      <w:r>
        <w:rPr>
          <w:spacing w:val="-18"/>
          <w:sz w:val="20"/>
        </w:rPr>
        <w:t xml:space="preserve"> </w:t>
      </w:r>
      <w:r>
        <w:rPr>
          <w:sz w:val="20"/>
        </w:rPr>
        <w:t>medidas</w:t>
      </w:r>
      <w:r>
        <w:rPr>
          <w:spacing w:val="-17"/>
          <w:sz w:val="20"/>
        </w:rPr>
        <w:t xml:space="preserve"> </w:t>
      </w:r>
      <w:r>
        <w:rPr>
          <w:sz w:val="20"/>
        </w:rPr>
        <w:t>necesarias</w:t>
      </w:r>
      <w:r>
        <w:rPr>
          <w:spacing w:val="-18"/>
          <w:sz w:val="20"/>
        </w:rPr>
        <w:t xml:space="preserve"> </w:t>
      </w:r>
      <w:r>
        <w:rPr>
          <w:sz w:val="20"/>
        </w:rPr>
        <w:t>y</w:t>
      </w:r>
      <w:r>
        <w:rPr>
          <w:spacing w:val="-17"/>
          <w:sz w:val="20"/>
        </w:rPr>
        <w:t xml:space="preserve"> </w:t>
      </w:r>
      <w:r>
        <w:rPr>
          <w:sz w:val="20"/>
        </w:rPr>
        <w:t>suficientes</w:t>
      </w:r>
      <w:r>
        <w:rPr>
          <w:spacing w:val="-18"/>
          <w:sz w:val="20"/>
        </w:rPr>
        <w:t xml:space="preserve"> </w:t>
      </w:r>
      <w:r>
        <w:rPr>
          <w:sz w:val="20"/>
        </w:rPr>
        <w:t>para</w:t>
      </w:r>
      <w:r>
        <w:rPr>
          <w:spacing w:val="-17"/>
          <w:sz w:val="20"/>
        </w:rPr>
        <w:t xml:space="preserve"> </w:t>
      </w:r>
      <w:r>
        <w:rPr>
          <w:sz w:val="20"/>
        </w:rPr>
        <w:t>prevenir,</w:t>
      </w:r>
      <w:r>
        <w:rPr>
          <w:spacing w:val="-18"/>
          <w:sz w:val="20"/>
        </w:rPr>
        <w:t xml:space="preserve"> </w:t>
      </w:r>
      <w:r>
        <w:rPr>
          <w:sz w:val="20"/>
        </w:rPr>
        <w:t>mitigar</w:t>
      </w:r>
      <w:r>
        <w:rPr>
          <w:spacing w:val="-18"/>
          <w:sz w:val="20"/>
        </w:rPr>
        <w:t xml:space="preserve"> </w:t>
      </w:r>
      <w:r>
        <w:rPr>
          <w:sz w:val="20"/>
        </w:rPr>
        <w:t>e</w:t>
      </w:r>
      <w:r>
        <w:rPr>
          <w:spacing w:val="-17"/>
          <w:sz w:val="20"/>
        </w:rPr>
        <w:t xml:space="preserve"> </w:t>
      </w:r>
      <w:r>
        <w:rPr>
          <w:sz w:val="20"/>
        </w:rPr>
        <w:t>impedir los actos de hostigamiento en contra de los militantes y simpatizantes de la UP.</w:t>
      </w:r>
    </w:p>
    <w:p w14:paraId="3E32BB68" w14:textId="77777777" w:rsidR="006F1C3E" w:rsidRDefault="006F1C3E">
      <w:pPr>
        <w:pStyle w:val="Textoindependiente"/>
        <w:spacing w:before="9"/>
        <w:jc w:val="left"/>
        <w:rPr>
          <w:sz w:val="19"/>
        </w:rPr>
      </w:pPr>
    </w:p>
    <w:p w14:paraId="3B4C50FC" w14:textId="77777777" w:rsidR="006F1C3E" w:rsidRDefault="00736CA7">
      <w:pPr>
        <w:pStyle w:val="Ttulo2"/>
        <w:numPr>
          <w:ilvl w:val="0"/>
          <w:numId w:val="15"/>
        </w:numPr>
        <w:tabs>
          <w:tab w:val="left" w:pos="832"/>
        </w:tabs>
        <w:ind w:left="831" w:hanging="357"/>
      </w:pPr>
      <w:bookmarkStart w:id="458" w:name="_bookmark427"/>
      <w:bookmarkEnd w:id="458"/>
      <w:r>
        <w:t>Consideraciones</w:t>
      </w:r>
      <w:r>
        <w:rPr>
          <w:spacing w:val="-17"/>
        </w:rPr>
        <w:t xml:space="preserve"> </w:t>
      </w:r>
      <w:r>
        <w:t>de</w:t>
      </w:r>
      <w:r>
        <w:rPr>
          <w:spacing w:val="-16"/>
        </w:rPr>
        <w:t xml:space="preserve"> </w:t>
      </w:r>
      <w:r>
        <w:t>la</w:t>
      </w:r>
      <w:r>
        <w:rPr>
          <w:spacing w:val="-18"/>
        </w:rPr>
        <w:t xml:space="preserve"> </w:t>
      </w:r>
      <w:r>
        <w:rPr>
          <w:spacing w:val="-2"/>
        </w:rPr>
        <w:t>Corte.</w:t>
      </w:r>
    </w:p>
    <w:p w14:paraId="79CBA2F8" w14:textId="77777777" w:rsidR="006F1C3E" w:rsidRDefault="006F1C3E">
      <w:pPr>
        <w:pStyle w:val="Textoindependiente"/>
        <w:spacing w:before="8"/>
        <w:jc w:val="left"/>
        <w:rPr>
          <w:b/>
          <w:i/>
          <w:sz w:val="19"/>
        </w:rPr>
      </w:pPr>
    </w:p>
    <w:p w14:paraId="1437F29E" w14:textId="77777777" w:rsidR="006F1C3E" w:rsidRDefault="00736CA7">
      <w:pPr>
        <w:pStyle w:val="Prrafodelista"/>
        <w:numPr>
          <w:ilvl w:val="0"/>
          <w:numId w:val="24"/>
        </w:numPr>
        <w:tabs>
          <w:tab w:val="left" w:pos="829"/>
        </w:tabs>
        <w:ind w:left="118" w:right="245" w:firstLine="0"/>
        <w:jc w:val="both"/>
        <w:rPr>
          <w:sz w:val="20"/>
        </w:rPr>
      </w:pPr>
      <w:r>
        <w:rPr>
          <w:sz w:val="20"/>
        </w:rPr>
        <w:t>En el presente caso, tanto los representantes como la Comisión indicaron que los señalamientos</w:t>
      </w:r>
      <w:r>
        <w:rPr>
          <w:spacing w:val="-18"/>
          <w:sz w:val="20"/>
        </w:rPr>
        <w:t xml:space="preserve"> </w:t>
      </w:r>
      <w:r>
        <w:rPr>
          <w:sz w:val="20"/>
        </w:rPr>
        <w:t>y</w:t>
      </w:r>
      <w:r>
        <w:rPr>
          <w:spacing w:val="-18"/>
          <w:sz w:val="20"/>
        </w:rPr>
        <w:t xml:space="preserve"> </w:t>
      </w:r>
      <w:r>
        <w:rPr>
          <w:sz w:val="20"/>
        </w:rPr>
        <w:t>estigmatización</w:t>
      </w:r>
      <w:r>
        <w:rPr>
          <w:spacing w:val="-17"/>
          <w:sz w:val="20"/>
        </w:rPr>
        <w:t xml:space="preserve"> </w:t>
      </w:r>
      <w:r>
        <w:rPr>
          <w:sz w:val="20"/>
        </w:rPr>
        <w:t>en</w:t>
      </w:r>
      <w:r>
        <w:rPr>
          <w:spacing w:val="-18"/>
          <w:sz w:val="20"/>
        </w:rPr>
        <w:t xml:space="preserve"> </w:t>
      </w:r>
      <w:r>
        <w:rPr>
          <w:sz w:val="20"/>
        </w:rPr>
        <w:t>contra</w:t>
      </w:r>
      <w:r>
        <w:rPr>
          <w:spacing w:val="-17"/>
          <w:sz w:val="20"/>
        </w:rPr>
        <w:t xml:space="preserve"> </w:t>
      </w:r>
      <w:r>
        <w:rPr>
          <w:sz w:val="20"/>
        </w:rPr>
        <w:t>de</w:t>
      </w:r>
      <w:r>
        <w:rPr>
          <w:spacing w:val="-18"/>
          <w:sz w:val="20"/>
        </w:rPr>
        <w:t xml:space="preserve"> </w:t>
      </w:r>
      <w:r>
        <w:rPr>
          <w:sz w:val="20"/>
        </w:rPr>
        <w:t>los</w:t>
      </w:r>
      <w:r>
        <w:rPr>
          <w:spacing w:val="-18"/>
          <w:sz w:val="20"/>
        </w:rPr>
        <w:t xml:space="preserve"> </w:t>
      </w:r>
      <w:r>
        <w:rPr>
          <w:sz w:val="20"/>
        </w:rPr>
        <w:t>integrantes</w:t>
      </w:r>
      <w:r>
        <w:rPr>
          <w:spacing w:val="-17"/>
          <w:sz w:val="20"/>
        </w:rPr>
        <w:t xml:space="preserve"> </w:t>
      </w:r>
      <w:r>
        <w:rPr>
          <w:sz w:val="20"/>
        </w:rPr>
        <w:t>y</w:t>
      </w:r>
      <w:r>
        <w:rPr>
          <w:spacing w:val="-18"/>
          <w:sz w:val="20"/>
        </w:rPr>
        <w:t xml:space="preserve"> </w:t>
      </w:r>
      <w:r>
        <w:rPr>
          <w:sz w:val="20"/>
        </w:rPr>
        <w:t>militantes</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Unión</w:t>
      </w:r>
      <w:r>
        <w:rPr>
          <w:spacing w:val="-18"/>
          <w:sz w:val="20"/>
        </w:rPr>
        <w:t xml:space="preserve"> </w:t>
      </w:r>
      <w:r>
        <w:rPr>
          <w:sz w:val="20"/>
        </w:rPr>
        <w:t>Patriótica provenientes</w:t>
      </w:r>
      <w:r>
        <w:rPr>
          <w:spacing w:val="-14"/>
          <w:sz w:val="20"/>
        </w:rPr>
        <w:t xml:space="preserve"> </w:t>
      </w:r>
      <w:r>
        <w:rPr>
          <w:sz w:val="20"/>
        </w:rPr>
        <w:t>de</w:t>
      </w:r>
      <w:r>
        <w:rPr>
          <w:spacing w:val="-15"/>
          <w:sz w:val="20"/>
        </w:rPr>
        <w:t xml:space="preserve"> </w:t>
      </w:r>
      <w:r>
        <w:rPr>
          <w:sz w:val="20"/>
        </w:rPr>
        <w:t>altos</w:t>
      </w:r>
      <w:r>
        <w:rPr>
          <w:spacing w:val="-13"/>
          <w:sz w:val="20"/>
        </w:rPr>
        <w:t xml:space="preserve"> </w:t>
      </w:r>
      <w:r>
        <w:rPr>
          <w:sz w:val="20"/>
        </w:rPr>
        <w:t>funcionarios</w:t>
      </w:r>
      <w:r>
        <w:rPr>
          <w:spacing w:val="-15"/>
          <w:sz w:val="20"/>
        </w:rPr>
        <w:t xml:space="preserve"> </w:t>
      </w:r>
      <w:r>
        <w:rPr>
          <w:sz w:val="20"/>
        </w:rPr>
        <w:t>públicos</w:t>
      </w:r>
      <w:r>
        <w:rPr>
          <w:spacing w:val="-14"/>
          <w:sz w:val="20"/>
        </w:rPr>
        <w:t xml:space="preserve"> </w:t>
      </w:r>
      <w:r>
        <w:rPr>
          <w:sz w:val="20"/>
        </w:rPr>
        <w:t>afectó</w:t>
      </w:r>
      <w:r>
        <w:rPr>
          <w:spacing w:val="-15"/>
          <w:sz w:val="20"/>
        </w:rPr>
        <w:t xml:space="preserve"> </w:t>
      </w:r>
      <w:r>
        <w:rPr>
          <w:sz w:val="20"/>
        </w:rPr>
        <w:t>tanto</w:t>
      </w:r>
      <w:r>
        <w:rPr>
          <w:spacing w:val="-15"/>
          <w:sz w:val="20"/>
        </w:rPr>
        <w:t xml:space="preserve"> </w:t>
      </w:r>
      <w:r>
        <w:rPr>
          <w:sz w:val="20"/>
        </w:rPr>
        <w:t>la</w:t>
      </w:r>
      <w:r>
        <w:rPr>
          <w:spacing w:val="-12"/>
          <w:sz w:val="20"/>
        </w:rPr>
        <w:t xml:space="preserve"> </w:t>
      </w:r>
      <w:r>
        <w:rPr>
          <w:sz w:val="20"/>
        </w:rPr>
        <w:t>honra</w:t>
      </w:r>
      <w:r>
        <w:rPr>
          <w:spacing w:val="-12"/>
          <w:sz w:val="20"/>
        </w:rPr>
        <w:t xml:space="preserve"> </w:t>
      </w:r>
      <w:r>
        <w:rPr>
          <w:sz w:val="20"/>
        </w:rPr>
        <w:t>como</w:t>
      </w:r>
      <w:r>
        <w:rPr>
          <w:spacing w:val="-13"/>
          <w:sz w:val="20"/>
        </w:rPr>
        <w:t xml:space="preserve"> </w:t>
      </w:r>
      <w:r>
        <w:rPr>
          <w:sz w:val="20"/>
        </w:rPr>
        <w:t>la</w:t>
      </w:r>
      <w:r>
        <w:rPr>
          <w:spacing w:val="-10"/>
          <w:sz w:val="20"/>
        </w:rPr>
        <w:t xml:space="preserve"> </w:t>
      </w:r>
      <w:r>
        <w:rPr>
          <w:sz w:val="20"/>
        </w:rPr>
        <w:t>reputación</w:t>
      </w:r>
      <w:r>
        <w:rPr>
          <w:spacing w:val="-11"/>
          <w:sz w:val="20"/>
        </w:rPr>
        <w:t xml:space="preserve"> </w:t>
      </w:r>
      <w:r>
        <w:rPr>
          <w:sz w:val="20"/>
        </w:rPr>
        <w:t>individual de las presuntas víctimas, así como la imagen de la organización política y restringió la proyección individual y colectiva de las presuntas víctimas en el ámbito social.</w:t>
      </w:r>
    </w:p>
    <w:p w14:paraId="416347E1" w14:textId="77777777" w:rsidR="006F1C3E" w:rsidRDefault="006F1C3E">
      <w:pPr>
        <w:pStyle w:val="Textoindependiente"/>
        <w:jc w:val="left"/>
      </w:pPr>
    </w:p>
    <w:p w14:paraId="18C94A39" w14:textId="77777777" w:rsidR="006F1C3E" w:rsidRDefault="00736CA7">
      <w:pPr>
        <w:pStyle w:val="Textoindependiente"/>
        <w:spacing w:before="5"/>
        <w:jc w:val="left"/>
        <w:rPr>
          <w:sz w:val="14"/>
        </w:rPr>
      </w:pPr>
      <w:r>
        <w:pict w14:anchorId="698F3372">
          <v:rect id="docshape91" o:spid="_x0000_s1099" style="position:absolute;margin-left:70.9pt;margin-top:10pt;width:2in;height:.6pt;z-index:-15683072;mso-wrap-distance-left:0;mso-wrap-distance-right:0;mso-position-horizontal-relative:page" fillcolor="black" stroked="f">
            <w10:wrap type="topAndBottom" anchorx="page"/>
          </v:rect>
        </w:pict>
      </w:r>
    </w:p>
    <w:p w14:paraId="7D312B1E" w14:textId="77777777" w:rsidR="006F1C3E" w:rsidRDefault="00736CA7">
      <w:pPr>
        <w:spacing w:before="103"/>
        <w:ind w:left="118"/>
        <w:jc w:val="both"/>
        <w:rPr>
          <w:sz w:val="16"/>
        </w:rPr>
      </w:pPr>
      <w:bookmarkStart w:id="459" w:name="_bookmark428"/>
      <w:bookmarkEnd w:id="459"/>
      <w:r>
        <w:rPr>
          <w:sz w:val="16"/>
          <w:vertAlign w:val="superscript"/>
        </w:rPr>
        <w:t>344</w:t>
      </w:r>
      <w:r>
        <w:rPr>
          <w:spacing w:val="71"/>
          <w:sz w:val="16"/>
        </w:rPr>
        <w:t xml:space="preserve">    </w:t>
      </w:r>
      <w:r>
        <w:rPr>
          <w:i/>
          <w:sz w:val="16"/>
        </w:rPr>
        <w:t>Cfr.</w:t>
      </w:r>
      <w:r>
        <w:rPr>
          <w:i/>
          <w:spacing w:val="-7"/>
          <w:sz w:val="16"/>
        </w:rPr>
        <w:t xml:space="preserve"> </w:t>
      </w:r>
      <w:r>
        <w:rPr>
          <w:i/>
          <w:sz w:val="16"/>
        </w:rPr>
        <w:t>Caso</w:t>
      </w:r>
      <w:r>
        <w:rPr>
          <w:i/>
          <w:spacing w:val="-7"/>
          <w:sz w:val="16"/>
        </w:rPr>
        <w:t xml:space="preserve"> </w:t>
      </w:r>
      <w:r>
        <w:rPr>
          <w:i/>
          <w:sz w:val="16"/>
        </w:rPr>
        <w:t>Bedoya</w:t>
      </w:r>
      <w:r>
        <w:rPr>
          <w:i/>
          <w:spacing w:val="-4"/>
          <w:sz w:val="16"/>
        </w:rPr>
        <w:t xml:space="preserve"> </w:t>
      </w:r>
      <w:r>
        <w:rPr>
          <w:i/>
          <w:sz w:val="16"/>
        </w:rPr>
        <w:t>Lima</w:t>
      </w:r>
      <w:r>
        <w:rPr>
          <w:i/>
          <w:spacing w:val="-9"/>
          <w:sz w:val="16"/>
        </w:rPr>
        <w:t xml:space="preserve"> </w:t>
      </w:r>
      <w:r>
        <w:rPr>
          <w:i/>
          <w:sz w:val="16"/>
        </w:rPr>
        <w:t>y</w:t>
      </w:r>
      <w:r>
        <w:rPr>
          <w:i/>
          <w:spacing w:val="-6"/>
          <w:sz w:val="16"/>
        </w:rPr>
        <w:t xml:space="preserve"> </w:t>
      </w:r>
      <w:r>
        <w:rPr>
          <w:i/>
          <w:sz w:val="16"/>
        </w:rPr>
        <w:t>otra</w:t>
      </w:r>
      <w:r>
        <w:rPr>
          <w:i/>
          <w:spacing w:val="-11"/>
          <w:sz w:val="16"/>
        </w:rPr>
        <w:t xml:space="preserve"> </w:t>
      </w:r>
      <w:r>
        <w:rPr>
          <w:i/>
          <w:sz w:val="16"/>
        </w:rPr>
        <w:t>Vs.</w:t>
      </w:r>
      <w:r>
        <w:rPr>
          <w:i/>
          <w:spacing w:val="-8"/>
          <w:sz w:val="16"/>
        </w:rPr>
        <w:t xml:space="preserve"> </w:t>
      </w:r>
      <w:r>
        <w:rPr>
          <w:i/>
          <w:sz w:val="16"/>
        </w:rPr>
        <w:t>Colombia,</w:t>
      </w:r>
      <w:r>
        <w:rPr>
          <w:i/>
          <w:spacing w:val="-4"/>
          <w:sz w:val="16"/>
        </w:rPr>
        <w:t xml:space="preserve"> </w:t>
      </w:r>
      <w:r>
        <w:rPr>
          <w:i/>
          <w:sz w:val="16"/>
        </w:rPr>
        <w:t>supra</w:t>
      </w:r>
      <w:r>
        <w:rPr>
          <w:sz w:val="16"/>
        </w:rPr>
        <w:t>,</w:t>
      </w:r>
      <w:r>
        <w:rPr>
          <w:spacing w:val="-9"/>
          <w:sz w:val="16"/>
        </w:rPr>
        <w:t xml:space="preserve"> </w:t>
      </w:r>
      <w:r>
        <w:rPr>
          <w:sz w:val="16"/>
        </w:rPr>
        <w:t>pár</w:t>
      </w:r>
      <w:r>
        <w:rPr>
          <w:sz w:val="16"/>
        </w:rPr>
        <w:t>r.</w:t>
      </w:r>
      <w:r>
        <w:rPr>
          <w:spacing w:val="-8"/>
          <w:sz w:val="16"/>
        </w:rPr>
        <w:t xml:space="preserve"> </w:t>
      </w:r>
      <w:r>
        <w:rPr>
          <w:spacing w:val="-5"/>
          <w:sz w:val="16"/>
        </w:rPr>
        <w:t>91.</w:t>
      </w:r>
    </w:p>
    <w:p w14:paraId="625029DD" w14:textId="77777777" w:rsidR="006F1C3E" w:rsidRDefault="00736CA7">
      <w:pPr>
        <w:spacing w:before="60"/>
        <w:ind w:left="118"/>
        <w:jc w:val="both"/>
        <w:rPr>
          <w:sz w:val="16"/>
        </w:rPr>
      </w:pPr>
      <w:bookmarkStart w:id="460" w:name="_bookmark429"/>
      <w:bookmarkEnd w:id="460"/>
      <w:r>
        <w:rPr>
          <w:sz w:val="16"/>
          <w:vertAlign w:val="superscript"/>
        </w:rPr>
        <w:t>345</w:t>
      </w:r>
      <w:r>
        <w:rPr>
          <w:spacing w:val="70"/>
          <w:sz w:val="16"/>
        </w:rPr>
        <w:t xml:space="preserve">    </w:t>
      </w:r>
      <w:r>
        <w:rPr>
          <w:sz w:val="16"/>
        </w:rPr>
        <w:t>El</w:t>
      </w:r>
      <w:r>
        <w:rPr>
          <w:spacing w:val="-3"/>
          <w:sz w:val="16"/>
        </w:rPr>
        <w:t xml:space="preserve"> </w:t>
      </w:r>
      <w:r>
        <w:rPr>
          <w:sz w:val="16"/>
        </w:rPr>
        <w:t>artículo</w:t>
      </w:r>
      <w:r>
        <w:rPr>
          <w:spacing w:val="-5"/>
          <w:sz w:val="16"/>
        </w:rPr>
        <w:t xml:space="preserve"> </w:t>
      </w:r>
      <w:r>
        <w:rPr>
          <w:sz w:val="16"/>
        </w:rPr>
        <w:t>11</w:t>
      </w:r>
      <w:r>
        <w:rPr>
          <w:spacing w:val="-5"/>
          <w:sz w:val="16"/>
        </w:rPr>
        <w:t xml:space="preserve"> </w:t>
      </w:r>
      <w:r>
        <w:rPr>
          <w:sz w:val="16"/>
        </w:rPr>
        <w:t>de</w:t>
      </w:r>
      <w:r>
        <w:rPr>
          <w:spacing w:val="-5"/>
          <w:sz w:val="16"/>
        </w:rPr>
        <w:t xml:space="preserve"> </w:t>
      </w:r>
      <w:r>
        <w:rPr>
          <w:sz w:val="16"/>
        </w:rPr>
        <w:t>la</w:t>
      </w:r>
      <w:r>
        <w:rPr>
          <w:spacing w:val="-7"/>
          <w:sz w:val="16"/>
        </w:rPr>
        <w:t xml:space="preserve"> </w:t>
      </w:r>
      <w:r>
        <w:rPr>
          <w:sz w:val="16"/>
        </w:rPr>
        <w:t>Convención</w:t>
      </w:r>
      <w:r>
        <w:rPr>
          <w:spacing w:val="-4"/>
          <w:sz w:val="16"/>
        </w:rPr>
        <w:t xml:space="preserve"> </w:t>
      </w:r>
      <w:r>
        <w:rPr>
          <w:spacing w:val="-2"/>
          <w:sz w:val="16"/>
        </w:rPr>
        <w:t>Americana.</w:t>
      </w:r>
    </w:p>
    <w:p w14:paraId="3862E8D0" w14:textId="77777777" w:rsidR="006F1C3E" w:rsidRDefault="006F1C3E">
      <w:pPr>
        <w:jc w:val="both"/>
        <w:rPr>
          <w:sz w:val="16"/>
        </w:rPr>
        <w:sectPr w:rsidR="006F1C3E">
          <w:pgSz w:w="12240" w:h="15840"/>
          <w:pgMar w:top="1340" w:right="1160" w:bottom="1680" w:left="1300" w:header="0" w:footer="1437" w:gutter="0"/>
          <w:cols w:space="720"/>
        </w:sectPr>
      </w:pPr>
    </w:p>
    <w:p w14:paraId="458A521F" w14:textId="77777777" w:rsidR="006F1C3E" w:rsidRDefault="00736CA7">
      <w:pPr>
        <w:pStyle w:val="Prrafodelista"/>
        <w:numPr>
          <w:ilvl w:val="0"/>
          <w:numId w:val="24"/>
        </w:numPr>
        <w:tabs>
          <w:tab w:val="left" w:pos="829"/>
        </w:tabs>
        <w:spacing w:before="79"/>
        <w:ind w:left="118" w:right="246" w:firstLine="0"/>
        <w:jc w:val="both"/>
        <w:rPr>
          <w:sz w:val="20"/>
        </w:rPr>
      </w:pPr>
      <w:r>
        <w:rPr>
          <w:sz w:val="20"/>
        </w:rPr>
        <w:t>Corresponde recordar</w:t>
      </w:r>
      <w:r>
        <w:rPr>
          <w:spacing w:val="-2"/>
          <w:sz w:val="20"/>
        </w:rPr>
        <w:t xml:space="preserve"> </w:t>
      </w:r>
      <w:r>
        <w:rPr>
          <w:sz w:val="20"/>
        </w:rPr>
        <w:t>que</w:t>
      </w:r>
      <w:r>
        <w:rPr>
          <w:spacing w:val="-2"/>
          <w:sz w:val="20"/>
        </w:rPr>
        <w:t xml:space="preserve"> </w:t>
      </w:r>
      <w:r>
        <w:rPr>
          <w:sz w:val="20"/>
        </w:rPr>
        <w:t>el Estado reconoció su responsabilidad por una vulneración al derecho a la honra y dignidad, circunscribiéndolo a los casos donde, “en el marco del complejo escenario de victimización contra la Unión Patriótica, las víctimas estuvier[on] sometidas a un cli</w:t>
      </w:r>
      <w:r>
        <w:rPr>
          <w:sz w:val="20"/>
        </w:rPr>
        <w:t>ma de estigmatización que exacerbó las violencias contra ellas”, y que el Estado no adoptó las medidas necesarias y suficientes para prevenir, mitigar e impedir los actos de hostigamiento en contra de los militantes y simpatizantes de la Unión Patriótica (</w:t>
      </w:r>
      <w:r>
        <w:rPr>
          <w:i/>
          <w:sz w:val="20"/>
        </w:rPr>
        <w:t xml:space="preserve">supra </w:t>
      </w:r>
      <w:r>
        <w:rPr>
          <w:sz w:val="20"/>
        </w:rPr>
        <w:t>Capítulo IV).</w:t>
      </w:r>
    </w:p>
    <w:p w14:paraId="667D51F1" w14:textId="77777777" w:rsidR="006F1C3E" w:rsidRDefault="00736CA7">
      <w:pPr>
        <w:pStyle w:val="Prrafodelista"/>
        <w:numPr>
          <w:ilvl w:val="0"/>
          <w:numId w:val="24"/>
        </w:numPr>
        <w:tabs>
          <w:tab w:val="left" w:pos="829"/>
        </w:tabs>
        <w:spacing w:before="120"/>
        <w:ind w:left="117" w:right="246" w:firstLine="1"/>
        <w:jc w:val="both"/>
        <w:rPr>
          <w:sz w:val="20"/>
        </w:rPr>
      </w:pPr>
      <w:r>
        <w:rPr>
          <w:sz w:val="20"/>
        </w:rPr>
        <w:t>Sin embargo, en el Capítulo IX.1 esta Corte llegó a la conclusión que el Estado era responsable por una vulneración a los derechos de los dirigentes e integrantes de la Unión Patriótica por</w:t>
      </w:r>
      <w:r>
        <w:rPr>
          <w:spacing w:val="-2"/>
          <w:sz w:val="20"/>
        </w:rPr>
        <w:t xml:space="preserve"> </w:t>
      </w:r>
      <w:r>
        <w:rPr>
          <w:sz w:val="20"/>
        </w:rPr>
        <w:t>falta al</w:t>
      </w:r>
      <w:r>
        <w:rPr>
          <w:spacing w:val="-1"/>
          <w:sz w:val="20"/>
        </w:rPr>
        <w:t xml:space="preserve"> </w:t>
      </w:r>
      <w:r>
        <w:rPr>
          <w:sz w:val="20"/>
        </w:rPr>
        <w:t>deber</w:t>
      </w:r>
      <w:r>
        <w:rPr>
          <w:spacing w:val="-2"/>
          <w:sz w:val="20"/>
        </w:rPr>
        <w:t xml:space="preserve"> </w:t>
      </w:r>
      <w:r>
        <w:rPr>
          <w:sz w:val="20"/>
        </w:rPr>
        <w:t>de respeto</w:t>
      </w:r>
      <w:r>
        <w:rPr>
          <w:spacing w:val="-4"/>
          <w:sz w:val="20"/>
        </w:rPr>
        <w:t xml:space="preserve"> </w:t>
      </w:r>
      <w:r>
        <w:rPr>
          <w:sz w:val="20"/>
        </w:rPr>
        <w:t>(</w:t>
      </w:r>
      <w:r>
        <w:rPr>
          <w:i/>
          <w:sz w:val="20"/>
        </w:rPr>
        <w:t>supra</w:t>
      </w:r>
      <w:r>
        <w:rPr>
          <w:i/>
          <w:spacing w:val="-2"/>
          <w:sz w:val="20"/>
        </w:rPr>
        <w:t xml:space="preserve"> </w:t>
      </w:r>
      <w:r>
        <w:rPr>
          <w:sz w:val="20"/>
        </w:rPr>
        <w:t>párr.</w:t>
      </w:r>
      <w:r>
        <w:rPr>
          <w:spacing w:val="-2"/>
          <w:sz w:val="20"/>
        </w:rPr>
        <w:t xml:space="preserve"> </w:t>
      </w:r>
      <w:r>
        <w:rPr>
          <w:sz w:val="20"/>
        </w:rPr>
        <w:t>290).</w:t>
      </w:r>
      <w:r>
        <w:rPr>
          <w:spacing w:val="-2"/>
          <w:sz w:val="20"/>
        </w:rPr>
        <w:t xml:space="preserve"> </w:t>
      </w:r>
      <w:r>
        <w:rPr>
          <w:sz w:val="20"/>
        </w:rPr>
        <w:t>E</w:t>
      </w:r>
      <w:r>
        <w:rPr>
          <w:sz w:val="20"/>
        </w:rPr>
        <w:t>l</w:t>
      </w:r>
      <w:r>
        <w:rPr>
          <w:spacing w:val="-1"/>
          <w:sz w:val="20"/>
        </w:rPr>
        <w:t xml:space="preserve"> </w:t>
      </w:r>
      <w:r>
        <w:rPr>
          <w:sz w:val="20"/>
        </w:rPr>
        <w:t>Tribunal</w:t>
      </w:r>
      <w:r>
        <w:rPr>
          <w:spacing w:val="-1"/>
          <w:sz w:val="20"/>
        </w:rPr>
        <w:t xml:space="preserve"> </w:t>
      </w:r>
      <w:r>
        <w:rPr>
          <w:sz w:val="20"/>
        </w:rPr>
        <w:t>considera que el Estado es</w:t>
      </w:r>
      <w:r>
        <w:rPr>
          <w:spacing w:val="-10"/>
          <w:sz w:val="20"/>
        </w:rPr>
        <w:t xml:space="preserve"> </w:t>
      </w:r>
      <w:r>
        <w:rPr>
          <w:sz w:val="20"/>
        </w:rPr>
        <w:t>también</w:t>
      </w:r>
      <w:r>
        <w:rPr>
          <w:spacing w:val="-6"/>
          <w:sz w:val="20"/>
        </w:rPr>
        <w:t xml:space="preserve"> </w:t>
      </w:r>
      <w:r>
        <w:rPr>
          <w:sz w:val="20"/>
        </w:rPr>
        <w:t>responsable</w:t>
      </w:r>
      <w:r>
        <w:rPr>
          <w:spacing w:val="-5"/>
          <w:sz w:val="20"/>
        </w:rPr>
        <w:t xml:space="preserve"> </w:t>
      </w:r>
      <w:r>
        <w:rPr>
          <w:sz w:val="20"/>
        </w:rPr>
        <w:t>por</w:t>
      </w:r>
      <w:r>
        <w:rPr>
          <w:spacing w:val="-10"/>
          <w:sz w:val="20"/>
        </w:rPr>
        <w:t xml:space="preserve"> </w:t>
      </w:r>
      <w:r>
        <w:rPr>
          <w:sz w:val="20"/>
        </w:rPr>
        <w:t>una</w:t>
      </w:r>
      <w:r>
        <w:rPr>
          <w:spacing w:val="-11"/>
          <w:sz w:val="20"/>
        </w:rPr>
        <w:t xml:space="preserve"> </w:t>
      </w:r>
      <w:r>
        <w:rPr>
          <w:sz w:val="20"/>
        </w:rPr>
        <w:t>vulneración</w:t>
      </w:r>
      <w:r>
        <w:rPr>
          <w:spacing w:val="-8"/>
          <w:sz w:val="20"/>
        </w:rPr>
        <w:t xml:space="preserve"> </w:t>
      </w:r>
      <w:r>
        <w:rPr>
          <w:sz w:val="20"/>
        </w:rPr>
        <w:t>al</w:t>
      </w:r>
      <w:r>
        <w:rPr>
          <w:spacing w:val="-8"/>
          <w:sz w:val="20"/>
        </w:rPr>
        <w:t xml:space="preserve"> </w:t>
      </w:r>
      <w:r>
        <w:rPr>
          <w:sz w:val="20"/>
        </w:rPr>
        <w:t>derecho</w:t>
      </w:r>
      <w:r>
        <w:rPr>
          <w:spacing w:val="-15"/>
          <w:sz w:val="20"/>
        </w:rPr>
        <w:t xml:space="preserve"> </w:t>
      </w:r>
      <w:r>
        <w:rPr>
          <w:sz w:val="20"/>
        </w:rPr>
        <w:t>a</w:t>
      </w:r>
      <w:r>
        <w:rPr>
          <w:spacing w:val="-6"/>
          <w:sz w:val="20"/>
        </w:rPr>
        <w:t xml:space="preserve"> </w:t>
      </w:r>
      <w:r>
        <w:rPr>
          <w:sz w:val="20"/>
        </w:rPr>
        <w:t>la</w:t>
      </w:r>
      <w:r>
        <w:rPr>
          <w:spacing w:val="-9"/>
          <w:sz w:val="20"/>
        </w:rPr>
        <w:t xml:space="preserve"> </w:t>
      </w:r>
      <w:r>
        <w:rPr>
          <w:sz w:val="20"/>
        </w:rPr>
        <w:t>honra</w:t>
      </w:r>
      <w:r>
        <w:rPr>
          <w:spacing w:val="-6"/>
          <w:sz w:val="20"/>
        </w:rPr>
        <w:t xml:space="preserve"> </w:t>
      </w:r>
      <w:r>
        <w:rPr>
          <w:sz w:val="20"/>
        </w:rPr>
        <w:t>y</w:t>
      </w:r>
      <w:r>
        <w:rPr>
          <w:spacing w:val="-9"/>
          <w:sz w:val="20"/>
        </w:rPr>
        <w:t xml:space="preserve"> </w:t>
      </w:r>
      <w:r>
        <w:rPr>
          <w:sz w:val="20"/>
        </w:rPr>
        <w:t>dignidad</w:t>
      </w:r>
      <w:r>
        <w:rPr>
          <w:spacing w:val="-11"/>
          <w:sz w:val="20"/>
        </w:rPr>
        <w:t xml:space="preserve"> </w:t>
      </w:r>
      <w:r>
        <w:rPr>
          <w:sz w:val="20"/>
        </w:rPr>
        <w:t>de</w:t>
      </w:r>
      <w:r>
        <w:rPr>
          <w:spacing w:val="-12"/>
          <w:sz w:val="20"/>
        </w:rPr>
        <w:t xml:space="preserve"> </w:t>
      </w:r>
      <w:r>
        <w:rPr>
          <w:sz w:val="20"/>
        </w:rPr>
        <w:t>los</w:t>
      </w:r>
      <w:r>
        <w:rPr>
          <w:spacing w:val="-12"/>
          <w:sz w:val="20"/>
        </w:rPr>
        <w:t xml:space="preserve"> </w:t>
      </w:r>
      <w:r>
        <w:rPr>
          <w:sz w:val="20"/>
        </w:rPr>
        <w:t>dirigentes y militantes de la UP en los términos que se desarrollan a continuación.</w:t>
      </w:r>
    </w:p>
    <w:p w14:paraId="70BD6CDB" w14:textId="77777777" w:rsidR="006F1C3E" w:rsidRDefault="00736CA7">
      <w:pPr>
        <w:pStyle w:val="Prrafodelista"/>
        <w:numPr>
          <w:ilvl w:val="0"/>
          <w:numId w:val="24"/>
        </w:numPr>
        <w:tabs>
          <w:tab w:val="left" w:pos="829"/>
        </w:tabs>
        <w:spacing w:before="119"/>
        <w:ind w:right="243" w:firstLine="1"/>
        <w:jc w:val="both"/>
        <w:rPr>
          <w:sz w:val="20"/>
        </w:rPr>
      </w:pPr>
      <w:r>
        <w:rPr>
          <w:sz w:val="20"/>
        </w:rPr>
        <w:t>En lo que se refiere a las declaraciones de altos funcionarios públicos, esta Corte recuerda</w:t>
      </w:r>
      <w:r>
        <w:rPr>
          <w:spacing w:val="-17"/>
          <w:sz w:val="20"/>
        </w:rPr>
        <w:t xml:space="preserve"> </w:t>
      </w:r>
      <w:r>
        <w:rPr>
          <w:sz w:val="20"/>
        </w:rPr>
        <w:t>que</w:t>
      </w:r>
      <w:r>
        <w:rPr>
          <w:spacing w:val="-15"/>
          <w:sz w:val="20"/>
        </w:rPr>
        <w:t xml:space="preserve"> </w:t>
      </w:r>
      <w:r>
        <w:rPr>
          <w:sz w:val="20"/>
        </w:rPr>
        <w:t>en</w:t>
      </w:r>
      <w:r>
        <w:rPr>
          <w:spacing w:val="-13"/>
          <w:sz w:val="20"/>
        </w:rPr>
        <w:t xml:space="preserve"> </w:t>
      </w:r>
      <w:r>
        <w:rPr>
          <w:sz w:val="20"/>
        </w:rPr>
        <w:t>otros</w:t>
      </w:r>
      <w:r>
        <w:rPr>
          <w:spacing w:val="-16"/>
          <w:sz w:val="20"/>
        </w:rPr>
        <w:t xml:space="preserve"> </w:t>
      </w:r>
      <w:r>
        <w:rPr>
          <w:sz w:val="20"/>
        </w:rPr>
        <w:t>casos</w:t>
      </w:r>
      <w:r>
        <w:rPr>
          <w:spacing w:val="-14"/>
          <w:sz w:val="20"/>
        </w:rPr>
        <w:t xml:space="preserve"> </w:t>
      </w:r>
      <w:r>
        <w:rPr>
          <w:sz w:val="20"/>
        </w:rPr>
        <w:t>ha</w:t>
      </w:r>
      <w:r>
        <w:rPr>
          <w:spacing w:val="-13"/>
          <w:sz w:val="20"/>
        </w:rPr>
        <w:t xml:space="preserve"> </w:t>
      </w:r>
      <w:r>
        <w:rPr>
          <w:sz w:val="20"/>
        </w:rPr>
        <w:t>señalado</w:t>
      </w:r>
      <w:r>
        <w:rPr>
          <w:spacing w:val="-18"/>
          <w:sz w:val="20"/>
        </w:rPr>
        <w:t xml:space="preserve"> </w:t>
      </w:r>
      <w:r>
        <w:rPr>
          <w:sz w:val="20"/>
        </w:rPr>
        <w:t>que</w:t>
      </w:r>
      <w:r>
        <w:rPr>
          <w:spacing w:val="-14"/>
          <w:sz w:val="20"/>
        </w:rPr>
        <w:t xml:space="preserve"> </w:t>
      </w:r>
      <w:r>
        <w:rPr>
          <w:sz w:val="20"/>
        </w:rPr>
        <w:t>en</w:t>
      </w:r>
      <w:r>
        <w:rPr>
          <w:spacing w:val="-8"/>
          <w:sz w:val="20"/>
        </w:rPr>
        <w:t xml:space="preserve"> </w:t>
      </w:r>
      <w:r>
        <w:rPr>
          <w:sz w:val="20"/>
        </w:rPr>
        <w:t>una</w:t>
      </w:r>
      <w:r>
        <w:rPr>
          <w:spacing w:val="-17"/>
          <w:sz w:val="20"/>
        </w:rPr>
        <w:t xml:space="preserve"> </w:t>
      </w:r>
      <w:r>
        <w:rPr>
          <w:sz w:val="20"/>
        </w:rPr>
        <w:t>sociedad</w:t>
      </w:r>
      <w:r>
        <w:rPr>
          <w:spacing w:val="-15"/>
          <w:sz w:val="20"/>
        </w:rPr>
        <w:t xml:space="preserve"> </w:t>
      </w:r>
      <w:r>
        <w:rPr>
          <w:sz w:val="20"/>
        </w:rPr>
        <w:t>democrática</w:t>
      </w:r>
      <w:r>
        <w:rPr>
          <w:spacing w:val="-15"/>
          <w:sz w:val="20"/>
        </w:rPr>
        <w:t xml:space="preserve"> </w:t>
      </w:r>
      <w:r>
        <w:rPr>
          <w:sz w:val="20"/>
        </w:rPr>
        <w:t>no</w:t>
      </w:r>
      <w:r>
        <w:rPr>
          <w:spacing w:val="-16"/>
          <w:sz w:val="20"/>
        </w:rPr>
        <w:t xml:space="preserve"> </w:t>
      </w:r>
      <w:r>
        <w:rPr>
          <w:sz w:val="20"/>
        </w:rPr>
        <w:t>sólo</w:t>
      </w:r>
      <w:r>
        <w:rPr>
          <w:spacing w:val="-15"/>
          <w:sz w:val="20"/>
        </w:rPr>
        <w:t xml:space="preserve"> </w:t>
      </w:r>
      <w:r>
        <w:rPr>
          <w:sz w:val="20"/>
        </w:rPr>
        <w:t>es</w:t>
      </w:r>
      <w:r>
        <w:rPr>
          <w:spacing w:val="-18"/>
          <w:sz w:val="20"/>
        </w:rPr>
        <w:t xml:space="preserve"> </w:t>
      </w:r>
      <w:r>
        <w:rPr>
          <w:sz w:val="20"/>
        </w:rPr>
        <w:t>legít</w:t>
      </w:r>
      <w:r>
        <w:rPr>
          <w:sz w:val="20"/>
        </w:rPr>
        <w:t>imo, sino que en ocasiones constituye un deber de las autoridades estatales pronunciarse sobre cuestiones de interés público. Sin embargo, al hacerlo están sometidos a ciertas limitaciones en cuanto deben constatar en forma razonable, aunque no necesariame</w:t>
      </w:r>
      <w:r>
        <w:rPr>
          <w:sz w:val="20"/>
        </w:rPr>
        <w:t>nte exhaustiva, los hechos en los que fundamentan sus opiniones, y deberían hacerlo con una diligencia aún mayor a la debida por los particulares, en razón de su alta investidura, del amplio alcance y eventuales</w:t>
      </w:r>
      <w:r>
        <w:rPr>
          <w:spacing w:val="-5"/>
          <w:sz w:val="20"/>
        </w:rPr>
        <w:t xml:space="preserve"> </w:t>
      </w:r>
      <w:r>
        <w:rPr>
          <w:sz w:val="20"/>
        </w:rPr>
        <w:t>efectos</w:t>
      </w:r>
      <w:r>
        <w:rPr>
          <w:spacing w:val="-7"/>
          <w:sz w:val="20"/>
        </w:rPr>
        <w:t xml:space="preserve"> </w:t>
      </w:r>
      <w:r>
        <w:rPr>
          <w:sz w:val="20"/>
        </w:rPr>
        <w:t>que</w:t>
      </w:r>
      <w:r>
        <w:rPr>
          <w:spacing w:val="-3"/>
          <w:sz w:val="20"/>
        </w:rPr>
        <w:t xml:space="preserve"> </w:t>
      </w:r>
      <w:r>
        <w:rPr>
          <w:sz w:val="20"/>
        </w:rPr>
        <w:t>sus</w:t>
      </w:r>
      <w:r>
        <w:rPr>
          <w:spacing w:val="-7"/>
          <w:sz w:val="20"/>
        </w:rPr>
        <w:t xml:space="preserve"> </w:t>
      </w:r>
      <w:r>
        <w:rPr>
          <w:sz w:val="20"/>
        </w:rPr>
        <w:t>expresiones</w:t>
      </w:r>
      <w:r>
        <w:rPr>
          <w:spacing w:val="-7"/>
          <w:sz w:val="20"/>
        </w:rPr>
        <w:t xml:space="preserve"> </w:t>
      </w:r>
      <w:r>
        <w:rPr>
          <w:sz w:val="20"/>
        </w:rPr>
        <w:t>pueden</w:t>
      </w:r>
      <w:r>
        <w:rPr>
          <w:spacing w:val="-1"/>
          <w:sz w:val="20"/>
        </w:rPr>
        <w:t xml:space="preserve"> </w:t>
      </w:r>
      <w:r>
        <w:rPr>
          <w:sz w:val="20"/>
        </w:rPr>
        <w:t>llegar</w:t>
      </w:r>
      <w:r>
        <w:rPr>
          <w:spacing w:val="-7"/>
          <w:sz w:val="20"/>
        </w:rPr>
        <w:t xml:space="preserve"> </w:t>
      </w:r>
      <w:r>
        <w:rPr>
          <w:sz w:val="20"/>
        </w:rPr>
        <w:t>a</w:t>
      </w:r>
      <w:r>
        <w:rPr>
          <w:spacing w:val="-4"/>
          <w:sz w:val="20"/>
        </w:rPr>
        <w:t xml:space="preserve"> </w:t>
      </w:r>
      <w:r>
        <w:rPr>
          <w:sz w:val="20"/>
        </w:rPr>
        <w:t>tener</w:t>
      </w:r>
      <w:r>
        <w:rPr>
          <w:spacing w:val="-3"/>
          <w:sz w:val="20"/>
        </w:rPr>
        <w:t xml:space="preserve"> </w:t>
      </w:r>
      <w:r>
        <w:rPr>
          <w:sz w:val="20"/>
        </w:rPr>
        <w:t>en</w:t>
      </w:r>
      <w:r>
        <w:rPr>
          <w:spacing w:val="-3"/>
          <w:sz w:val="20"/>
        </w:rPr>
        <w:t xml:space="preserve"> </w:t>
      </w:r>
      <w:r>
        <w:rPr>
          <w:sz w:val="20"/>
        </w:rPr>
        <w:t>determinados</w:t>
      </w:r>
      <w:r>
        <w:rPr>
          <w:spacing w:val="-7"/>
          <w:sz w:val="20"/>
        </w:rPr>
        <w:t xml:space="preserve"> </w:t>
      </w:r>
      <w:r>
        <w:rPr>
          <w:sz w:val="20"/>
        </w:rPr>
        <w:t>sectores</w:t>
      </w:r>
      <w:r>
        <w:rPr>
          <w:spacing w:val="-5"/>
          <w:sz w:val="20"/>
        </w:rPr>
        <w:t xml:space="preserve"> </w:t>
      </w:r>
      <w:r>
        <w:rPr>
          <w:sz w:val="20"/>
        </w:rPr>
        <w:t>de</w:t>
      </w:r>
      <w:r>
        <w:rPr>
          <w:spacing w:val="-8"/>
          <w:sz w:val="20"/>
        </w:rPr>
        <w:t xml:space="preserve"> </w:t>
      </w:r>
      <w:r>
        <w:rPr>
          <w:sz w:val="20"/>
        </w:rPr>
        <w:t>la población, así como para evitar que los ciudadanos y otras personas interesadas reciban una versión</w:t>
      </w:r>
      <w:r>
        <w:rPr>
          <w:spacing w:val="-6"/>
          <w:sz w:val="20"/>
        </w:rPr>
        <w:t xml:space="preserve"> </w:t>
      </w:r>
      <w:r>
        <w:rPr>
          <w:sz w:val="20"/>
        </w:rPr>
        <w:t>manipulada</w:t>
      </w:r>
      <w:r>
        <w:rPr>
          <w:spacing w:val="-9"/>
          <w:sz w:val="20"/>
        </w:rPr>
        <w:t xml:space="preserve"> </w:t>
      </w:r>
      <w:r>
        <w:rPr>
          <w:sz w:val="20"/>
        </w:rPr>
        <w:t>de</w:t>
      </w:r>
      <w:r>
        <w:rPr>
          <w:spacing w:val="-6"/>
          <w:sz w:val="20"/>
        </w:rPr>
        <w:t xml:space="preserve"> </w:t>
      </w:r>
      <w:r>
        <w:rPr>
          <w:sz w:val="20"/>
        </w:rPr>
        <w:t>determinados</w:t>
      </w:r>
      <w:r>
        <w:rPr>
          <w:spacing w:val="-8"/>
          <w:sz w:val="20"/>
        </w:rPr>
        <w:t xml:space="preserve"> </w:t>
      </w:r>
      <w:r>
        <w:rPr>
          <w:sz w:val="20"/>
        </w:rPr>
        <w:t>hechos</w:t>
      </w:r>
      <w:hyperlink w:anchor="_bookmark430" w:history="1">
        <w:r>
          <w:rPr>
            <w:position w:val="7"/>
            <w:sz w:val="13"/>
          </w:rPr>
          <w:t>346</w:t>
        </w:r>
      </w:hyperlink>
      <w:r>
        <w:rPr>
          <w:sz w:val="20"/>
        </w:rPr>
        <w:t>.</w:t>
      </w:r>
      <w:r>
        <w:rPr>
          <w:spacing w:val="-10"/>
          <w:sz w:val="20"/>
        </w:rPr>
        <w:t xml:space="preserve"> </w:t>
      </w:r>
      <w:r>
        <w:rPr>
          <w:sz w:val="20"/>
        </w:rPr>
        <w:t>Además,</w:t>
      </w:r>
      <w:r>
        <w:rPr>
          <w:spacing w:val="-8"/>
          <w:sz w:val="20"/>
        </w:rPr>
        <w:t xml:space="preserve"> </w:t>
      </w:r>
      <w:r>
        <w:rPr>
          <w:sz w:val="20"/>
        </w:rPr>
        <w:t>deben</w:t>
      </w:r>
      <w:r>
        <w:rPr>
          <w:spacing w:val="-7"/>
          <w:sz w:val="20"/>
        </w:rPr>
        <w:t xml:space="preserve"> </w:t>
      </w:r>
      <w:r>
        <w:rPr>
          <w:sz w:val="20"/>
        </w:rPr>
        <w:t>tener</w:t>
      </w:r>
      <w:r>
        <w:rPr>
          <w:spacing w:val="-6"/>
          <w:sz w:val="20"/>
        </w:rPr>
        <w:t xml:space="preserve"> </w:t>
      </w:r>
      <w:r>
        <w:rPr>
          <w:sz w:val="20"/>
        </w:rPr>
        <w:t>en</w:t>
      </w:r>
      <w:r>
        <w:rPr>
          <w:spacing w:val="-4"/>
          <w:sz w:val="20"/>
        </w:rPr>
        <w:t xml:space="preserve"> </w:t>
      </w:r>
      <w:r>
        <w:rPr>
          <w:sz w:val="20"/>
        </w:rPr>
        <w:t>cuenta</w:t>
      </w:r>
      <w:r>
        <w:rPr>
          <w:spacing w:val="-9"/>
          <w:sz w:val="20"/>
        </w:rPr>
        <w:t xml:space="preserve"> </w:t>
      </w:r>
      <w:r>
        <w:rPr>
          <w:sz w:val="20"/>
        </w:rPr>
        <w:t>que</w:t>
      </w:r>
      <w:r>
        <w:rPr>
          <w:spacing w:val="-6"/>
          <w:sz w:val="20"/>
        </w:rPr>
        <w:t xml:space="preserve"> </w:t>
      </w:r>
      <w:r>
        <w:rPr>
          <w:sz w:val="20"/>
        </w:rPr>
        <w:t>en</w:t>
      </w:r>
      <w:r>
        <w:rPr>
          <w:spacing w:val="-7"/>
          <w:sz w:val="20"/>
        </w:rPr>
        <w:t xml:space="preserve"> </w:t>
      </w:r>
      <w:r>
        <w:rPr>
          <w:sz w:val="20"/>
        </w:rPr>
        <w:t>tanto funcionarios públicos tienen una posición de garante de los derechos fundamentales de las personas y, por tanto, sus declaraciones no pueden desconocer éstos</w:t>
      </w:r>
      <w:hyperlink w:anchor="_bookmark431" w:history="1">
        <w:r>
          <w:rPr>
            <w:position w:val="7"/>
            <w:sz w:val="13"/>
          </w:rPr>
          <w:t>347</w:t>
        </w:r>
      </w:hyperlink>
      <w:r>
        <w:rPr>
          <w:spacing w:val="40"/>
          <w:position w:val="7"/>
          <w:sz w:val="13"/>
        </w:rPr>
        <w:t xml:space="preserve"> </w:t>
      </w:r>
      <w:r>
        <w:rPr>
          <w:sz w:val="20"/>
        </w:rPr>
        <w:t>ni constituirse en formas</w:t>
      </w:r>
      <w:r>
        <w:rPr>
          <w:spacing w:val="-10"/>
          <w:sz w:val="20"/>
        </w:rPr>
        <w:t xml:space="preserve"> </w:t>
      </w:r>
      <w:r>
        <w:rPr>
          <w:sz w:val="20"/>
        </w:rPr>
        <w:t>de</w:t>
      </w:r>
      <w:r>
        <w:rPr>
          <w:spacing w:val="-10"/>
          <w:sz w:val="20"/>
        </w:rPr>
        <w:t xml:space="preserve"> </w:t>
      </w:r>
      <w:r>
        <w:rPr>
          <w:sz w:val="20"/>
        </w:rPr>
        <w:t>injerencia</w:t>
      </w:r>
      <w:r>
        <w:rPr>
          <w:spacing w:val="-9"/>
          <w:sz w:val="20"/>
        </w:rPr>
        <w:t xml:space="preserve"> </w:t>
      </w:r>
      <w:r>
        <w:rPr>
          <w:sz w:val="20"/>
        </w:rPr>
        <w:t>directa</w:t>
      </w:r>
      <w:r>
        <w:rPr>
          <w:spacing w:val="-4"/>
          <w:sz w:val="20"/>
        </w:rPr>
        <w:t xml:space="preserve"> </w:t>
      </w:r>
      <w:r>
        <w:rPr>
          <w:sz w:val="20"/>
        </w:rPr>
        <w:t>o</w:t>
      </w:r>
      <w:r>
        <w:rPr>
          <w:spacing w:val="-10"/>
          <w:sz w:val="20"/>
        </w:rPr>
        <w:t xml:space="preserve"> </w:t>
      </w:r>
      <w:r>
        <w:rPr>
          <w:sz w:val="20"/>
        </w:rPr>
        <w:t>indirecta</w:t>
      </w:r>
      <w:r>
        <w:rPr>
          <w:spacing w:val="-9"/>
          <w:sz w:val="20"/>
        </w:rPr>
        <w:t xml:space="preserve"> </w:t>
      </w:r>
      <w:r>
        <w:rPr>
          <w:sz w:val="20"/>
        </w:rPr>
        <w:t>o</w:t>
      </w:r>
      <w:r>
        <w:rPr>
          <w:spacing w:val="-8"/>
          <w:sz w:val="20"/>
        </w:rPr>
        <w:t xml:space="preserve"> </w:t>
      </w:r>
      <w:r>
        <w:rPr>
          <w:sz w:val="20"/>
        </w:rPr>
        <w:t>presión</w:t>
      </w:r>
      <w:r>
        <w:rPr>
          <w:spacing w:val="-5"/>
          <w:sz w:val="20"/>
        </w:rPr>
        <w:t xml:space="preserve"> </w:t>
      </w:r>
      <w:r>
        <w:rPr>
          <w:sz w:val="20"/>
        </w:rPr>
        <w:t>lesiva</w:t>
      </w:r>
      <w:r>
        <w:rPr>
          <w:spacing w:val="-4"/>
          <w:sz w:val="20"/>
        </w:rPr>
        <w:t xml:space="preserve"> </w:t>
      </w:r>
      <w:r>
        <w:rPr>
          <w:sz w:val="20"/>
        </w:rPr>
        <w:t>en</w:t>
      </w:r>
      <w:r>
        <w:rPr>
          <w:spacing w:val="-6"/>
          <w:sz w:val="20"/>
        </w:rPr>
        <w:t xml:space="preserve"> </w:t>
      </w:r>
      <w:r>
        <w:rPr>
          <w:sz w:val="20"/>
        </w:rPr>
        <w:t>los</w:t>
      </w:r>
      <w:r>
        <w:rPr>
          <w:spacing w:val="-10"/>
          <w:sz w:val="20"/>
        </w:rPr>
        <w:t xml:space="preserve"> </w:t>
      </w:r>
      <w:r>
        <w:rPr>
          <w:sz w:val="20"/>
        </w:rPr>
        <w:t>derechos</w:t>
      </w:r>
      <w:r>
        <w:rPr>
          <w:spacing w:val="-5"/>
          <w:sz w:val="20"/>
        </w:rPr>
        <w:t xml:space="preserve"> </w:t>
      </w:r>
      <w:r>
        <w:rPr>
          <w:sz w:val="20"/>
        </w:rPr>
        <w:t>de</w:t>
      </w:r>
      <w:r>
        <w:rPr>
          <w:spacing w:val="-10"/>
          <w:sz w:val="20"/>
        </w:rPr>
        <w:t xml:space="preserve"> </w:t>
      </w:r>
      <w:r>
        <w:rPr>
          <w:sz w:val="20"/>
        </w:rPr>
        <w:t>quienes</w:t>
      </w:r>
      <w:r>
        <w:rPr>
          <w:spacing w:val="-10"/>
          <w:sz w:val="20"/>
        </w:rPr>
        <w:t xml:space="preserve"> </w:t>
      </w:r>
      <w:r>
        <w:rPr>
          <w:sz w:val="20"/>
        </w:rPr>
        <w:t>pretenden contribuir a la deliberación pública mediante la expresión y difusión de su pensamiento. Est</w:t>
      </w:r>
      <w:r>
        <w:rPr>
          <w:sz w:val="20"/>
        </w:rPr>
        <w:t>e deber de especial cuidado se ve particularmente acentuado en situaciones de mayor conflictividad social, alteraciones del orden público o polarización social o política, precisamente por el conjunto de riesgos que pueden implicar para determinadas person</w:t>
      </w:r>
      <w:r>
        <w:rPr>
          <w:sz w:val="20"/>
        </w:rPr>
        <w:t>as o grupos en un momento dado</w:t>
      </w:r>
      <w:hyperlink w:anchor="_bookmark432" w:history="1">
        <w:r>
          <w:rPr>
            <w:position w:val="7"/>
            <w:sz w:val="13"/>
          </w:rPr>
          <w:t>348</w:t>
        </w:r>
      </w:hyperlink>
      <w:r>
        <w:rPr>
          <w:sz w:val="20"/>
        </w:rPr>
        <w:t>.</w:t>
      </w:r>
    </w:p>
    <w:p w14:paraId="2E05F363" w14:textId="77777777" w:rsidR="006F1C3E" w:rsidRDefault="00736CA7">
      <w:pPr>
        <w:pStyle w:val="Prrafodelista"/>
        <w:numPr>
          <w:ilvl w:val="0"/>
          <w:numId w:val="24"/>
        </w:numPr>
        <w:tabs>
          <w:tab w:val="left" w:pos="829"/>
        </w:tabs>
        <w:spacing w:before="120"/>
        <w:ind w:left="118" w:right="243" w:firstLine="0"/>
        <w:jc w:val="both"/>
        <w:rPr>
          <w:sz w:val="20"/>
        </w:rPr>
      </w:pPr>
      <w:r>
        <w:rPr>
          <w:sz w:val="20"/>
        </w:rPr>
        <w:t xml:space="preserve">En esa misma línea, en el </w:t>
      </w:r>
      <w:r>
        <w:rPr>
          <w:i/>
          <w:sz w:val="20"/>
        </w:rPr>
        <w:t>caso Manuel Cepeda Vargas Vs. Colombia</w:t>
      </w:r>
      <w:r>
        <w:rPr>
          <w:sz w:val="20"/>
        </w:rPr>
        <w:t>, la Corte Interamericana constató que el señor Iván Cepeda fue objeto de señalamientos públicos por el entonces Presidente de la República señalándolo entre otras cosas de “ser farsante de los derechos humanos y de utilizar la protección de las víctimas d</w:t>
      </w:r>
      <w:r>
        <w:rPr>
          <w:sz w:val="20"/>
        </w:rPr>
        <w:t>e violaciones de derechos humanos para pedir dinero en el exterior” e indicó que “la situación de estigmatización que recae sobre</w:t>
      </w:r>
      <w:r>
        <w:rPr>
          <w:spacing w:val="-3"/>
          <w:sz w:val="20"/>
        </w:rPr>
        <w:t xml:space="preserve"> </w:t>
      </w:r>
      <w:r>
        <w:rPr>
          <w:sz w:val="20"/>
        </w:rPr>
        <w:t>los</w:t>
      </w:r>
      <w:r>
        <w:rPr>
          <w:spacing w:val="-2"/>
          <w:sz w:val="20"/>
        </w:rPr>
        <w:t xml:space="preserve"> </w:t>
      </w:r>
      <w:r>
        <w:rPr>
          <w:sz w:val="20"/>
        </w:rPr>
        <w:t>familiares</w:t>
      </w:r>
      <w:r>
        <w:rPr>
          <w:spacing w:val="-3"/>
          <w:sz w:val="20"/>
        </w:rPr>
        <w:t xml:space="preserve"> </w:t>
      </w:r>
      <w:r>
        <w:rPr>
          <w:sz w:val="20"/>
        </w:rPr>
        <w:t>del Senador</w:t>
      </w:r>
      <w:r>
        <w:rPr>
          <w:spacing w:val="-3"/>
          <w:sz w:val="20"/>
        </w:rPr>
        <w:t xml:space="preserve"> </w:t>
      </w:r>
      <w:r>
        <w:rPr>
          <w:sz w:val="20"/>
        </w:rPr>
        <w:t>Cepeda Vargas</w:t>
      </w:r>
      <w:r>
        <w:rPr>
          <w:spacing w:val="-3"/>
          <w:sz w:val="20"/>
        </w:rPr>
        <w:t xml:space="preserve"> </w:t>
      </w:r>
      <w:r>
        <w:rPr>
          <w:sz w:val="20"/>
        </w:rPr>
        <w:t>los</w:t>
      </w:r>
      <w:r>
        <w:rPr>
          <w:spacing w:val="-2"/>
          <w:sz w:val="20"/>
        </w:rPr>
        <w:t xml:space="preserve"> </w:t>
      </w:r>
      <w:r>
        <w:rPr>
          <w:sz w:val="20"/>
        </w:rPr>
        <w:t>ha expuesto a continuar</w:t>
      </w:r>
      <w:r>
        <w:rPr>
          <w:spacing w:val="-3"/>
          <w:sz w:val="20"/>
        </w:rPr>
        <w:t xml:space="preserve"> </w:t>
      </w:r>
      <w:r>
        <w:rPr>
          <w:sz w:val="20"/>
        </w:rPr>
        <w:t xml:space="preserve">recibiendo y amenazas en la búsqueda del esclarecimiento </w:t>
      </w:r>
      <w:r>
        <w:rPr>
          <w:sz w:val="20"/>
        </w:rPr>
        <w:t>de los hechos. Estas circunstancias se han visto exacerbadas aún más por el largo tiempo transcurrido, sin que se hayan esclarecido todas</w:t>
      </w:r>
      <w:r>
        <w:rPr>
          <w:spacing w:val="-18"/>
          <w:sz w:val="20"/>
        </w:rPr>
        <w:t xml:space="preserve"> </w:t>
      </w:r>
      <w:r>
        <w:rPr>
          <w:sz w:val="20"/>
        </w:rPr>
        <w:t>las</w:t>
      </w:r>
      <w:r>
        <w:rPr>
          <w:spacing w:val="-18"/>
          <w:sz w:val="20"/>
        </w:rPr>
        <w:t xml:space="preserve"> </w:t>
      </w:r>
      <w:r>
        <w:rPr>
          <w:sz w:val="20"/>
        </w:rPr>
        <w:t>responsabilidades</w:t>
      </w:r>
      <w:r>
        <w:rPr>
          <w:spacing w:val="-17"/>
          <w:sz w:val="20"/>
        </w:rPr>
        <w:t xml:space="preserve"> </w:t>
      </w:r>
      <w:r>
        <w:rPr>
          <w:sz w:val="20"/>
        </w:rPr>
        <w:t>sobre</w:t>
      </w:r>
      <w:r>
        <w:rPr>
          <w:spacing w:val="-18"/>
          <w:sz w:val="20"/>
        </w:rPr>
        <w:t xml:space="preserve"> </w:t>
      </w:r>
      <w:r>
        <w:rPr>
          <w:sz w:val="20"/>
        </w:rPr>
        <w:t>los</w:t>
      </w:r>
      <w:r>
        <w:rPr>
          <w:spacing w:val="-17"/>
          <w:sz w:val="20"/>
        </w:rPr>
        <w:t xml:space="preserve"> </w:t>
      </w:r>
      <w:r>
        <w:rPr>
          <w:sz w:val="20"/>
        </w:rPr>
        <w:t>hechos”</w:t>
      </w:r>
      <w:hyperlink w:anchor="_bookmark433" w:history="1">
        <w:r>
          <w:rPr>
            <w:position w:val="7"/>
            <w:sz w:val="13"/>
          </w:rPr>
          <w:t>349</w:t>
        </w:r>
      </w:hyperlink>
      <w:r>
        <w:rPr>
          <w:sz w:val="20"/>
        </w:rPr>
        <w:t>.</w:t>
      </w:r>
      <w:r>
        <w:rPr>
          <w:spacing w:val="-18"/>
          <w:sz w:val="20"/>
        </w:rPr>
        <w:t xml:space="preserve"> </w:t>
      </w:r>
      <w:r>
        <w:rPr>
          <w:sz w:val="20"/>
        </w:rPr>
        <w:t>Asimismo,</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i/>
          <w:sz w:val="20"/>
        </w:rPr>
        <w:t>caso</w:t>
      </w:r>
      <w:r>
        <w:rPr>
          <w:i/>
          <w:spacing w:val="-17"/>
          <w:sz w:val="20"/>
        </w:rPr>
        <w:t xml:space="preserve"> </w:t>
      </w:r>
      <w:r>
        <w:rPr>
          <w:i/>
          <w:sz w:val="20"/>
        </w:rPr>
        <w:t>de</w:t>
      </w:r>
      <w:r>
        <w:rPr>
          <w:i/>
          <w:spacing w:val="-18"/>
          <w:sz w:val="20"/>
        </w:rPr>
        <w:t xml:space="preserve"> </w:t>
      </w:r>
      <w:r>
        <w:rPr>
          <w:i/>
          <w:sz w:val="20"/>
        </w:rPr>
        <w:t>los</w:t>
      </w:r>
      <w:r>
        <w:rPr>
          <w:i/>
          <w:spacing w:val="-17"/>
          <w:sz w:val="20"/>
        </w:rPr>
        <w:t xml:space="preserve"> </w:t>
      </w:r>
      <w:r>
        <w:rPr>
          <w:i/>
          <w:sz w:val="20"/>
        </w:rPr>
        <w:t>Hermanos</w:t>
      </w:r>
      <w:r>
        <w:rPr>
          <w:i/>
          <w:spacing w:val="-18"/>
          <w:sz w:val="20"/>
        </w:rPr>
        <w:t xml:space="preserve"> </w:t>
      </w:r>
      <w:r>
        <w:rPr>
          <w:i/>
          <w:sz w:val="20"/>
        </w:rPr>
        <w:t>Gómez Paquiyauri Vs. Perú</w:t>
      </w:r>
      <w:r>
        <w:rPr>
          <w:sz w:val="20"/>
        </w:rPr>
        <w:t>, la Corte Interamericana indicó que “está probado que las presuntas víctimas fueron tratadas como “terroristas” sometiéndolas a ellas y a su familia al</w:t>
      </w:r>
    </w:p>
    <w:p w14:paraId="3556F11C" w14:textId="77777777" w:rsidR="006F1C3E" w:rsidRDefault="006F1C3E">
      <w:pPr>
        <w:pStyle w:val="Textoindependiente"/>
        <w:jc w:val="left"/>
      </w:pPr>
    </w:p>
    <w:p w14:paraId="636C9856" w14:textId="77777777" w:rsidR="006F1C3E" w:rsidRDefault="00736CA7">
      <w:pPr>
        <w:pStyle w:val="Textoindependiente"/>
        <w:spacing w:before="3"/>
        <w:jc w:val="left"/>
        <w:rPr>
          <w:sz w:val="17"/>
        </w:rPr>
      </w:pPr>
      <w:r>
        <w:pict w14:anchorId="35B583BE">
          <v:rect id="docshape92" o:spid="_x0000_s1098" style="position:absolute;margin-left:70.9pt;margin-top:11.7pt;width:2in;height:.6pt;z-index:-15682560;mso-wrap-distance-left:0;mso-wrap-distance-right:0;mso-position-horizontal-relative:page" fillcolor="black" stroked="f">
            <w10:wrap type="topAndBottom" anchorx="page"/>
          </v:rect>
        </w:pict>
      </w:r>
    </w:p>
    <w:p w14:paraId="581CFAED" w14:textId="77777777" w:rsidR="006F1C3E" w:rsidRDefault="00736CA7">
      <w:pPr>
        <w:spacing w:before="103"/>
        <w:ind w:left="118" w:right="245" w:hanging="1"/>
        <w:jc w:val="both"/>
        <w:rPr>
          <w:sz w:val="16"/>
        </w:rPr>
      </w:pPr>
      <w:bookmarkStart w:id="461" w:name="_bookmark430"/>
      <w:bookmarkEnd w:id="461"/>
      <w:r>
        <w:rPr>
          <w:sz w:val="16"/>
          <w:vertAlign w:val="superscript"/>
        </w:rPr>
        <w:t>346</w:t>
      </w:r>
      <w:r>
        <w:rPr>
          <w:spacing w:val="80"/>
          <w:sz w:val="16"/>
        </w:rPr>
        <w:t xml:space="preserve">   </w:t>
      </w:r>
      <w:r>
        <w:rPr>
          <w:i/>
          <w:sz w:val="16"/>
        </w:rPr>
        <w:t>Cfr. Caso Kimel Vs. Argentina, supra</w:t>
      </w:r>
      <w:r>
        <w:rPr>
          <w:sz w:val="16"/>
        </w:rPr>
        <w:t xml:space="preserve">, párr. 79, y </w:t>
      </w:r>
      <w:r>
        <w:rPr>
          <w:i/>
          <w:sz w:val="16"/>
        </w:rPr>
        <w:t>Caso Villamizar Durán y otros Vs. Colombia, supra</w:t>
      </w:r>
      <w:r>
        <w:rPr>
          <w:sz w:val="16"/>
        </w:rPr>
        <w:t xml:space="preserve">, párr. </w:t>
      </w:r>
      <w:bookmarkStart w:id="462" w:name="_bookmark431"/>
      <w:bookmarkEnd w:id="462"/>
      <w:r>
        <w:rPr>
          <w:spacing w:val="-4"/>
          <w:sz w:val="16"/>
        </w:rPr>
        <w:t>154.</w:t>
      </w:r>
    </w:p>
    <w:p w14:paraId="6AD32E36" w14:textId="77777777" w:rsidR="006F1C3E" w:rsidRDefault="00736CA7">
      <w:pPr>
        <w:spacing w:before="60"/>
        <w:ind w:left="118" w:right="245" w:hanging="1"/>
        <w:jc w:val="both"/>
        <w:rPr>
          <w:sz w:val="16"/>
        </w:rPr>
      </w:pPr>
      <w:r>
        <w:rPr>
          <w:sz w:val="16"/>
          <w:vertAlign w:val="superscript"/>
        </w:rPr>
        <w:t>347</w:t>
      </w:r>
      <w:r>
        <w:rPr>
          <w:spacing w:val="40"/>
          <w:sz w:val="16"/>
        </w:rPr>
        <w:t xml:space="preserve">  </w:t>
      </w:r>
      <w:r>
        <w:rPr>
          <w:i/>
          <w:sz w:val="16"/>
        </w:rPr>
        <w:t>Cfr. Caso Apitz Barbera y otros (“Corte Primera de lo Contencioso Administrativo”) Vs. Venezuela. Excepción Preliminar, Fondo, Reparaciones</w:t>
      </w:r>
      <w:r>
        <w:rPr>
          <w:i/>
          <w:sz w:val="16"/>
        </w:rPr>
        <w:t xml:space="preserve"> y Costas. </w:t>
      </w:r>
      <w:r>
        <w:rPr>
          <w:sz w:val="16"/>
        </w:rPr>
        <w:t xml:space="preserve">Sentencia de 5 de agosto de 2008. Serie C No. 182, párr. 131, y </w:t>
      </w:r>
      <w:r>
        <w:rPr>
          <w:i/>
          <w:sz w:val="16"/>
        </w:rPr>
        <w:t xml:space="preserve">Caso </w:t>
      </w:r>
      <w:bookmarkStart w:id="463" w:name="_bookmark432"/>
      <w:bookmarkEnd w:id="463"/>
      <w:r>
        <w:rPr>
          <w:i/>
          <w:sz w:val="16"/>
        </w:rPr>
        <w:t>Villamizar Durán y otros Vs. Colombia, supra</w:t>
      </w:r>
      <w:r>
        <w:rPr>
          <w:sz w:val="16"/>
        </w:rPr>
        <w:t>, párr. 154.</w:t>
      </w:r>
    </w:p>
    <w:p w14:paraId="42A0BED6" w14:textId="77777777" w:rsidR="006F1C3E" w:rsidRDefault="00736CA7">
      <w:pPr>
        <w:spacing w:before="60"/>
        <w:ind w:left="118"/>
        <w:jc w:val="both"/>
        <w:rPr>
          <w:i/>
          <w:sz w:val="16"/>
        </w:rPr>
      </w:pPr>
      <w:r>
        <w:rPr>
          <w:sz w:val="16"/>
          <w:vertAlign w:val="superscript"/>
        </w:rPr>
        <w:t>348</w:t>
      </w:r>
      <w:r>
        <w:rPr>
          <w:spacing w:val="60"/>
          <w:sz w:val="16"/>
        </w:rPr>
        <w:t xml:space="preserve">   </w:t>
      </w:r>
      <w:r>
        <w:rPr>
          <w:i/>
          <w:sz w:val="16"/>
        </w:rPr>
        <w:t>Cfr.</w:t>
      </w:r>
      <w:r>
        <w:rPr>
          <w:i/>
          <w:spacing w:val="-7"/>
          <w:sz w:val="16"/>
        </w:rPr>
        <w:t xml:space="preserve"> </w:t>
      </w:r>
      <w:r>
        <w:rPr>
          <w:i/>
          <w:sz w:val="16"/>
        </w:rPr>
        <w:t>Caso</w:t>
      </w:r>
      <w:r>
        <w:rPr>
          <w:i/>
          <w:spacing w:val="-8"/>
          <w:sz w:val="16"/>
        </w:rPr>
        <w:t xml:space="preserve"> </w:t>
      </w:r>
      <w:r>
        <w:rPr>
          <w:i/>
          <w:sz w:val="16"/>
        </w:rPr>
        <w:t>Perozo</w:t>
      </w:r>
      <w:r>
        <w:rPr>
          <w:i/>
          <w:spacing w:val="-9"/>
          <w:sz w:val="16"/>
        </w:rPr>
        <w:t xml:space="preserve"> </w:t>
      </w:r>
      <w:r>
        <w:rPr>
          <w:i/>
          <w:sz w:val="16"/>
        </w:rPr>
        <w:t>y</w:t>
      </w:r>
      <w:r>
        <w:rPr>
          <w:i/>
          <w:spacing w:val="-10"/>
          <w:sz w:val="16"/>
        </w:rPr>
        <w:t xml:space="preserve"> </w:t>
      </w:r>
      <w:r>
        <w:rPr>
          <w:i/>
          <w:sz w:val="16"/>
        </w:rPr>
        <w:t>otros</w:t>
      </w:r>
      <w:r>
        <w:rPr>
          <w:i/>
          <w:spacing w:val="-8"/>
          <w:sz w:val="16"/>
        </w:rPr>
        <w:t xml:space="preserve"> </w:t>
      </w:r>
      <w:r>
        <w:rPr>
          <w:i/>
          <w:sz w:val="16"/>
        </w:rPr>
        <w:t>Vs.</w:t>
      </w:r>
      <w:r>
        <w:rPr>
          <w:i/>
          <w:spacing w:val="-9"/>
          <w:sz w:val="16"/>
        </w:rPr>
        <w:t xml:space="preserve"> </w:t>
      </w:r>
      <w:r>
        <w:rPr>
          <w:i/>
          <w:sz w:val="16"/>
        </w:rPr>
        <w:t>Venezuela,</w:t>
      </w:r>
      <w:r>
        <w:rPr>
          <w:i/>
          <w:spacing w:val="-9"/>
          <w:sz w:val="16"/>
        </w:rPr>
        <w:t xml:space="preserve"> </w:t>
      </w:r>
      <w:r>
        <w:rPr>
          <w:i/>
          <w:sz w:val="16"/>
        </w:rPr>
        <w:t>supra</w:t>
      </w:r>
      <w:r>
        <w:rPr>
          <w:sz w:val="16"/>
        </w:rPr>
        <w:t>,</w:t>
      </w:r>
      <w:r>
        <w:rPr>
          <w:spacing w:val="-9"/>
          <w:sz w:val="16"/>
        </w:rPr>
        <w:t xml:space="preserve"> </w:t>
      </w:r>
      <w:r>
        <w:rPr>
          <w:sz w:val="16"/>
        </w:rPr>
        <w:t>párr.</w:t>
      </w:r>
      <w:r>
        <w:rPr>
          <w:spacing w:val="-10"/>
          <w:sz w:val="16"/>
        </w:rPr>
        <w:t xml:space="preserve"> </w:t>
      </w:r>
      <w:r>
        <w:rPr>
          <w:sz w:val="16"/>
        </w:rPr>
        <w:t>139,</w:t>
      </w:r>
      <w:r>
        <w:rPr>
          <w:spacing w:val="-9"/>
          <w:sz w:val="16"/>
        </w:rPr>
        <w:t xml:space="preserve"> </w:t>
      </w:r>
      <w:r>
        <w:rPr>
          <w:sz w:val="16"/>
        </w:rPr>
        <w:t>y</w:t>
      </w:r>
      <w:r>
        <w:rPr>
          <w:spacing w:val="-8"/>
          <w:sz w:val="16"/>
        </w:rPr>
        <w:t xml:space="preserve"> </w:t>
      </w:r>
      <w:r>
        <w:rPr>
          <w:i/>
          <w:sz w:val="16"/>
        </w:rPr>
        <w:t>Caso</w:t>
      </w:r>
      <w:r>
        <w:rPr>
          <w:i/>
          <w:spacing w:val="-8"/>
          <w:sz w:val="16"/>
        </w:rPr>
        <w:t xml:space="preserve"> </w:t>
      </w:r>
      <w:r>
        <w:rPr>
          <w:i/>
          <w:sz w:val="16"/>
        </w:rPr>
        <w:t>Villamizar</w:t>
      </w:r>
      <w:r>
        <w:rPr>
          <w:i/>
          <w:spacing w:val="-7"/>
          <w:sz w:val="16"/>
        </w:rPr>
        <w:t xml:space="preserve"> </w:t>
      </w:r>
      <w:r>
        <w:rPr>
          <w:i/>
          <w:sz w:val="16"/>
        </w:rPr>
        <w:t>Durán</w:t>
      </w:r>
      <w:r>
        <w:rPr>
          <w:i/>
          <w:spacing w:val="-12"/>
          <w:sz w:val="16"/>
        </w:rPr>
        <w:t xml:space="preserve"> </w:t>
      </w:r>
      <w:r>
        <w:rPr>
          <w:i/>
          <w:sz w:val="16"/>
        </w:rPr>
        <w:t>y</w:t>
      </w:r>
      <w:r>
        <w:rPr>
          <w:i/>
          <w:spacing w:val="-8"/>
          <w:sz w:val="16"/>
        </w:rPr>
        <w:t xml:space="preserve"> </w:t>
      </w:r>
      <w:r>
        <w:rPr>
          <w:i/>
          <w:sz w:val="16"/>
        </w:rPr>
        <w:t>otros</w:t>
      </w:r>
      <w:r>
        <w:rPr>
          <w:i/>
          <w:spacing w:val="-8"/>
          <w:sz w:val="16"/>
        </w:rPr>
        <w:t xml:space="preserve"> </w:t>
      </w:r>
      <w:r>
        <w:rPr>
          <w:i/>
          <w:sz w:val="16"/>
        </w:rPr>
        <w:t>Vs.</w:t>
      </w:r>
      <w:r>
        <w:rPr>
          <w:i/>
          <w:spacing w:val="-9"/>
          <w:sz w:val="16"/>
        </w:rPr>
        <w:t xml:space="preserve"> </w:t>
      </w:r>
      <w:r>
        <w:rPr>
          <w:i/>
          <w:sz w:val="16"/>
        </w:rPr>
        <w:t>Colombia,</w:t>
      </w:r>
      <w:r>
        <w:rPr>
          <w:i/>
          <w:spacing w:val="-9"/>
          <w:sz w:val="16"/>
        </w:rPr>
        <w:t xml:space="preserve"> </w:t>
      </w:r>
      <w:r>
        <w:rPr>
          <w:i/>
          <w:spacing w:val="-2"/>
          <w:sz w:val="16"/>
        </w:rPr>
        <w:t>supra,</w:t>
      </w:r>
    </w:p>
    <w:p w14:paraId="2BC5DCE7" w14:textId="77777777" w:rsidR="006F1C3E" w:rsidRDefault="00736CA7">
      <w:pPr>
        <w:ind w:left="118"/>
        <w:jc w:val="both"/>
        <w:rPr>
          <w:sz w:val="16"/>
        </w:rPr>
      </w:pPr>
      <w:r>
        <w:rPr>
          <w:sz w:val="16"/>
        </w:rPr>
        <w:t>párr.</w:t>
      </w:r>
      <w:r>
        <w:rPr>
          <w:spacing w:val="-3"/>
          <w:sz w:val="16"/>
        </w:rPr>
        <w:t xml:space="preserve"> </w:t>
      </w:r>
      <w:r>
        <w:rPr>
          <w:spacing w:val="-4"/>
          <w:sz w:val="16"/>
        </w:rPr>
        <w:t>154.</w:t>
      </w:r>
    </w:p>
    <w:p w14:paraId="60B8567E" w14:textId="77777777" w:rsidR="006F1C3E" w:rsidRDefault="00736CA7">
      <w:pPr>
        <w:spacing w:before="59"/>
        <w:ind w:left="118"/>
        <w:jc w:val="both"/>
        <w:rPr>
          <w:sz w:val="16"/>
        </w:rPr>
      </w:pPr>
      <w:bookmarkStart w:id="464" w:name="_bookmark433"/>
      <w:bookmarkEnd w:id="464"/>
      <w:r>
        <w:rPr>
          <w:sz w:val="16"/>
          <w:vertAlign w:val="superscript"/>
        </w:rPr>
        <w:t>349</w:t>
      </w:r>
      <w:r>
        <w:rPr>
          <w:spacing w:val="78"/>
          <w:w w:val="150"/>
          <w:sz w:val="16"/>
        </w:rPr>
        <w:t xml:space="preserve">   </w:t>
      </w:r>
      <w:r>
        <w:rPr>
          <w:i/>
          <w:sz w:val="16"/>
        </w:rPr>
        <w:t>Caso</w:t>
      </w:r>
      <w:r>
        <w:rPr>
          <w:i/>
          <w:spacing w:val="-7"/>
          <w:sz w:val="16"/>
        </w:rPr>
        <w:t xml:space="preserve"> </w:t>
      </w:r>
      <w:r>
        <w:rPr>
          <w:i/>
          <w:sz w:val="16"/>
        </w:rPr>
        <w:t>Manuel</w:t>
      </w:r>
      <w:r>
        <w:rPr>
          <w:i/>
          <w:spacing w:val="-4"/>
          <w:sz w:val="16"/>
        </w:rPr>
        <w:t xml:space="preserve"> </w:t>
      </w:r>
      <w:r>
        <w:rPr>
          <w:i/>
          <w:sz w:val="16"/>
        </w:rPr>
        <w:t>Cepeda</w:t>
      </w:r>
      <w:r>
        <w:rPr>
          <w:i/>
          <w:spacing w:val="-8"/>
          <w:sz w:val="16"/>
        </w:rPr>
        <w:t xml:space="preserve"> </w:t>
      </w:r>
      <w:r>
        <w:rPr>
          <w:i/>
          <w:sz w:val="16"/>
        </w:rPr>
        <w:t>Vargas</w:t>
      </w:r>
      <w:r>
        <w:rPr>
          <w:i/>
          <w:spacing w:val="-6"/>
          <w:sz w:val="16"/>
        </w:rPr>
        <w:t xml:space="preserve"> </w:t>
      </w:r>
      <w:r>
        <w:rPr>
          <w:i/>
          <w:sz w:val="16"/>
        </w:rPr>
        <w:t>Vs.</w:t>
      </w:r>
      <w:r>
        <w:rPr>
          <w:i/>
          <w:spacing w:val="-6"/>
          <w:sz w:val="16"/>
        </w:rPr>
        <w:t xml:space="preserve"> </w:t>
      </w:r>
      <w:r>
        <w:rPr>
          <w:i/>
          <w:sz w:val="16"/>
        </w:rPr>
        <w:t>Colombia,</w:t>
      </w:r>
      <w:r>
        <w:rPr>
          <w:i/>
          <w:spacing w:val="-7"/>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pacing w:val="-4"/>
          <w:sz w:val="16"/>
        </w:rPr>
        <w:t>209.</w:t>
      </w:r>
    </w:p>
    <w:p w14:paraId="1ADB120B" w14:textId="77777777" w:rsidR="006F1C3E" w:rsidRDefault="006F1C3E">
      <w:pPr>
        <w:jc w:val="both"/>
        <w:rPr>
          <w:sz w:val="16"/>
        </w:rPr>
        <w:sectPr w:rsidR="006F1C3E">
          <w:pgSz w:w="12240" w:h="15840"/>
          <w:pgMar w:top="1340" w:right="1160" w:bottom="1680" w:left="1300" w:header="0" w:footer="1437" w:gutter="0"/>
          <w:cols w:space="720"/>
        </w:sectPr>
      </w:pPr>
    </w:p>
    <w:p w14:paraId="614FE38C" w14:textId="77777777" w:rsidR="006F1C3E" w:rsidRDefault="00736CA7">
      <w:pPr>
        <w:pStyle w:val="Textoindependiente"/>
        <w:spacing w:before="79"/>
        <w:ind w:left="118" w:right="248"/>
      </w:pPr>
      <w:r>
        <w:t>odio, desprecio público, persecución y a la discriminación, por lo cual se ha conformado una violación del artículo 11 de la Convención Americana”</w:t>
      </w:r>
      <w:hyperlink w:anchor="_bookmark434" w:history="1">
        <w:r>
          <w:rPr>
            <w:position w:val="7"/>
            <w:sz w:val="13"/>
          </w:rPr>
          <w:t>350</w:t>
        </w:r>
      </w:hyperlink>
      <w:r>
        <w:t>.</w:t>
      </w:r>
    </w:p>
    <w:p w14:paraId="50D94A80" w14:textId="77777777" w:rsidR="006F1C3E" w:rsidRDefault="00736CA7">
      <w:pPr>
        <w:pStyle w:val="Prrafodelista"/>
        <w:numPr>
          <w:ilvl w:val="0"/>
          <w:numId w:val="24"/>
        </w:numPr>
        <w:tabs>
          <w:tab w:val="left" w:pos="827"/>
        </w:tabs>
        <w:spacing w:before="118"/>
        <w:ind w:left="826" w:hanging="709"/>
        <w:jc w:val="both"/>
        <w:rPr>
          <w:sz w:val="20"/>
        </w:rPr>
      </w:pPr>
      <w:r>
        <w:rPr>
          <w:sz w:val="20"/>
        </w:rPr>
        <w:t>A</w:t>
      </w:r>
      <w:r>
        <w:rPr>
          <w:spacing w:val="-10"/>
          <w:sz w:val="20"/>
        </w:rPr>
        <w:t xml:space="preserve"> </w:t>
      </w:r>
      <w:r>
        <w:rPr>
          <w:sz w:val="20"/>
        </w:rPr>
        <w:t>su</w:t>
      </w:r>
      <w:r>
        <w:rPr>
          <w:spacing w:val="-9"/>
          <w:sz w:val="20"/>
        </w:rPr>
        <w:t xml:space="preserve"> </w:t>
      </w:r>
      <w:r>
        <w:rPr>
          <w:sz w:val="20"/>
        </w:rPr>
        <w:t>vez,</w:t>
      </w:r>
      <w:r>
        <w:rPr>
          <w:spacing w:val="-14"/>
          <w:sz w:val="20"/>
        </w:rPr>
        <w:t xml:space="preserve"> </w:t>
      </w:r>
      <w:r>
        <w:rPr>
          <w:sz w:val="20"/>
        </w:rPr>
        <w:t>a</w:t>
      </w:r>
      <w:r>
        <w:rPr>
          <w:spacing w:val="-10"/>
          <w:sz w:val="20"/>
        </w:rPr>
        <w:t xml:space="preserve"> </w:t>
      </w:r>
      <w:r>
        <w:rPr>
          <w:sz w:val="20"/>
        </w:rPr>
        <w:t>nivel</w:t>
      </w:r>
      <w:r>
        <w:rPr>
          <w:spacing w:val="-10"/>
          <w:sz w:val="20"/>
        </w:rPr>
        <w:t xml:space="preserve"> </w:t>
      </w:r>
      <w:r>
        <w:rPr>
          <w:sz w:val="20"/>
        </w:rPr>
        <w:t>interno,</w:t>
      </w:r>
      <w:r>
        <w:rPr>
          <w:spacing w:val="-13"/>
          <w:sz w:val="20"/>
        </w:rPr>
        <w:t xml:space="preserve"> </w:t>
      </w:r>
      <w:r>
        <w:rPr>
          <w:sz w:val="20"/>
        </w:rPr>
        <w:t>la</w:t>
      </w:r>
      <w:r>
        <w:rPr>
          <w:spacing w:val="-10"/>
          <w:sz w:val="20"/>
        </w:rPr>
        <w:t xml:space="preserve"> </w:t>
      </w:r>
      <w:r>
        <w:rPr>
          <w:sz w:val="20"/>
        </w:rPr>
        <w:t>Corte</w:t>
      </w:r>
      <w:r>
        <w:rPr>
          <w:spacing w:val="-14"/>
          <w:sz w:val="20"/>
        </w:rPr>
        <w:t xml:space="preserve"> </w:t>
      </w:r>
      <w:r>
        <w:rPr>
          <w:sz w:val="20"/>
        </w:rPr>
        <w:t>Constitucional</w:t>
      </w:r>
      <w:r>
        <w:rPr>
          <w:spacing w:val="-5"/>
          <w:sz w:val="20"/>
        </w:rPr>
        <w:t xml:space="preserve"> </w:t>
      </w:r>
      <w:r>
        <w:rPr>
          <w:sz w:val="20"/>
        </w:rPr>
        <w:t>de</w:t>
      </w:r>
      <w:r>
        <w:rPr>
          <w:spacing w:val="-12"/>
          <w:sz w:val="20"/>
        </w:rPr>
        <w:t xml:space="preserve"> </w:t>
      </w:r>
      <w:r>
        <w:rPr>
          <w:sz w:val="20"/>
        </w:rPr>
        <w:t>Colombia</w:t>
      </w:r>
      <w:r>
        <w:rPr>
          <w:spacing w:val="-7"/>
          <w:sz w:val="20"/>
        </w:rPr>
        <w:t xml:space="preserve"> </w:t>
      </w:r>
      <w:r>
        <w:rPr>
          <w:sz w:val="20"/>
        </w:rPr>
        <w:t>ha</w:t>
      </w:r>
      <w:r>
        <w:rPr>
          <w:spacing w:val="-11"/>
          <w:sz w:val="20"/>
        </w:rPr>
        <w:t xml:space="preserve"> </w:t>
      </w:r>
      <w:r>
        <w:rPr>
          <w:sz w:val="20"/>
        </w:rPr>
        <w:t>indicado</w:t>
      </w:r>
      <w:r>
        <w:rPr>
          <w:spacing w:val="-13"/>
          <w:sz w:val="20"/>
        </w:rPr>
        <w:t xml:space="preserve"> </w:t>
      </w:r>
      <w:r>
        <w:rPr>
          <w:spacing w:val="-4"/>
          <w:sz w:val="20"/>
        </w:rPr>
        <w:t>que:</w:t>
      </w:r>
    </w:p>
    <w:p w14:paraId="3B0BE5C5" w14:textId="77777777" w:rsidR="006F1C3E" w:rsidRDefault="00736CA7">
      <w:pPr>
        <w:spacing w:before="121"/>
        <w:ind w:left="838" w:right="964"/>
        <w:jc w:val="both"/>
        <w:rPr>
          <w:sz w:val="18"/>
        </w:rPr>
      </w:pPr>
      <w:r>
        <w:rPr>
          <w:sz w:val="18"/>
        </w:rPr>
        <w:t>En un país de las complejidades de Colombia, la negación pública por parte del Estado, sin pruebas suficientes para ello, de un crimen, una amenaza o un hostigamiento realizado contra una persona o grupo de personas que, en su calidad de periodistas indepe</w:t>
      </w:r>
      <w:r>
        <w:rPr>
          <w:sz w:val="18"/>
        </w:rPr>
        <w:t>ndientes</w:t>
      </w:r>
      <w:r>
        <w:rPr>
          <w:spacing w:val="-12"/>
          <w:sz w:val="18"/>
        </w:rPr>
        <w:t xml:space="preserve"> </w:t>
      </w:r>
      <w:r>
        <w:rPr>
          <w:sz w:val="18"/>
        </w:rPr>
        <w:t>o</w:t>
      </w:r>
      <w:r>
        <w:rPr>
          <w:spacing w:val="-8"/>
          <w:sz w:val="18"/>
        </w:rPr>
        <w:t xml:space="preserve"> </w:t>
      </w:r>
      <w:r>
        <w:rPr>
          <w:sz w:val="18"/>
        </w:rPr>
        <w:t>de</w:t>
      </w:r>
      <w:r>
        <w:rPr>
          <w:spacing w:val="-11"/>
          <w:sz w:val="18"/>
        </w:rPr>
        <w:t xml:space="preserve"> </w:t>
      </w:r>
      <w:r>
        <w:rPr>
          <w:sz w:val="18"/>
        </w:rPr>
        <w:t>defensores</w:t>
      </w:r>
      <w:r>
        <w:rPr>
          <w:spacing w:val="-12"/>
          <w:sz w:val="18"/>
        </w:rPr>
        <w:t xml:space="preserve"> </w:t>
      </w:r>
      <w:r>
        <w:rPr>
          <w:sz w:val="18"/>
        </w:rPr>
        <w:t>de</w:t>
      </w:r>
      <w:r>
        <w:rPr>
          <w:spacing w:val="-8"/>
          <w:sz w:val="18"/>
        </w:rPr>
        <w:t xml:space="preserve"> </w:t>
      </w:r>
      <w:r>
        <w:rPr>
          <w:sz w:val="18"/>
        </w:rPr>
        <w:t>derechos</w:t>
      </w:r>
      <w:r>
        <w:rPr>
          <w:spacing w:val="-12"/>
          <w:sz w:val="18"/>
        </w:rPr>
        <w:t xml:space="preserve"> </w:t>
      </w:r>
      <w:r>
        <w:rPr>
          <w:sz w:val="18"/>
        </w:rPr>
        <w:t>humanos,</w:t>
      </w:r>
      <w:r>
        <w:rPr>
          <w:spacing w:val="-12"/>
          <w:sz w:val="18"/>
        </w:rPr>
        <w:t xml:space="preserve"> </w:t>
      </w:r>
      <w:r>
        <w:rPr>
          <w:sz w:val="18"/>
        </w:rPr>
        <w:t>investigan</w:t>
      </w:r>
      <w:r>
        <w:rPr>
          <w:spacing w:val="-8"/>
          <w:sz w:val="18"/>
        </w:rPr>
        <w:t xml:space="preserve"> </w:t>
      </w:r>
      <w:r>
        <w:rPr>
          <w:sz w:val="18"/>
        </w:rPr>
        <w:t>o</w:t>
      </w:r>
      <w:r>
        <w:rPr>
          <w:spacing w:val="-8"/>
          <w:sz w:val="18"/>
        </w:rPr>
        <w:t xml:space="preserve"> </w:t>
      </w:r>
      <w:r>
        <w:rPr>
          <w:sz w:val="18"/>
        </w:rPr>
        <w:t>cuestionan</w:t>
      </w:r>
      <w:r>
        <w:rPr>
          <w:spacing w:val="-13"/>
          <w:sz w:val="18"/>
        </w:rPr>
        <w:t xml:space="preserve"> </w:t>
      </w:r>
      <w:r>
        <w:rPr>
          <w:sz w:val="18"/>
        </w:rPr>
        <w:t>al</w:t>
      </w:r>
      <w:r>
        <w:rPr>
          <w:spacing w:val="-8"/>
          <w:sz w:val="18"/>
        </w:rPr>
        <w:t xml:space="preserve"> </w:t>
      </w:r>
      <w:r>
        <w:rPr>
          <w:sz w:val="18"/>
        </w:rPr>
        <w:t>propio Estado, se convierte en una vulneración autónoma del derecho fundamental a la dignidad, a la honra y a la verdad de las personas amenazadas. Adicionalmente, constituye una vuln</w:t>
      </w:r>
      <w:r>
        <w:rPr>
          <w:sz w:val="18"/>
        </w:rPr>
        <w:t>eración del derecho de la sociedad a la memoria colectiva. Podría llegar</w:t>
      </w:r>
      <w:r>
        <w:rPr>
          <w:spacing w:val="-2"/>
          <w:sz w:val="18"/>
        </w:rPr>
        <w:t xml:space="preserve"> </w:t>
      </w:r>
      <w:r>
        <w:rPr>
          <w:sz w:val="18"/>
        </w:rPr>
        <w:t>a</w:t>
      </w:r>
      <w:r>
        <w:rPr>
          <w:spacing w:val="-2"/>
          <w:sz w:val="18"/>
        </w:rPr>
        <w:t xml:space="preserve"> </w:t>
      </w:r>
      <w:r>
        <w:rPr>
          <w:sz w:val="18"/>
        </w:rPr>
        <w:t>constituir</w:t>
      </w:r>
      <w:r>
        <w:rPr>
          <w:spacing w:val="-2"/>
          <w:sz w:val="18"/>
        </w:rPr>
        <w:t xml:space="preserve"> </w:t>
      </w:r>
      <w:r>
        <w:rPr>
          <w:sz w:val="18"/>
        </w:rPr>
        <w:t>una</w:t>
      </w:r>
      <w:r>
        <w:rPr>
          <w:spacing w:val="-2"/>
          <w:sz w:val="18"/>
        </w:rPr>
        <w:t xml:space="preserve"> </w:t>
      </w:r>
      <w:r>
        <w:rPr>
          <w:sz w:val="18"/>
        </w:rPr>
        <w:t>omisión</w:t>
      </w:r>
      <w:r>
        <w:rPr>
          <w:spacing w:val="-1"/>
          <w:sz w:val="18"/>
        </w:rPr>
        <w:t xml:space="preserve"> </w:t>
      </w:r>
      <w:r>
        <w:rPr>
          <w:sz w:val="18"/>
        </w:rPr>
        <w:t>grave</w:t>
      </w:r>
      <w:r>
        <w:rPr>
          <w:spacing w:val="-2"/>
          <w:sz w:val="18"/>
        </w:rPr>
        <w:t xml:space="preserve"> </w:t>
      </w:r>
      <w:r>
        <w:rPr>
          <w:sz w:val="18"/>
        </w:rPr>
        <w:t>del</w:t>
      </w:r>
      <w:r>
        <w:rPr>
          <w:spacing w:val="-1"/>
          <w:sz w:val="18"/>
        </w:rPr>
        <w:t xml:space="preserve"> </w:t>
      </w:r>
      <w:r>
        <w:rPr>
          <w:sz w:val="18"/>
        </w:rPr>
        <w:t>deber</w:t>
      </w:r>
      <w:r>
        <w:rPr>
          <w:spacing w:val="-2"/>
          <w:sz w:val="18"/>
        </w:rPr>
        <w:t xml:space="preserve"> </w:t>
      </w:r>
      <w:r>
        <w:rPr>
          <w:sz w:val="18"/>
        </w:rPr>
        <w:t>de</w:t>
      </w:r>
      <w:r>
        <w:rPr>
          <w:spacing w:val="-2"/>
          <w:sz w:val="18"/>
        </w:rPr>
        <w:t xml:space="preserve"> </w:t>
      </w:r>
      <w:r>
        <w:rPr>
          <w:sz w:val="18"/>
        </w:rPr>
        <w:t>garantía</w:t>
      </w:r>
      <w:r>
        <w:rPr>
          <w:spacing w:val="-2"/>
          <w:sz w:val="18"/>
        </w:rPr>
        <w:t xml:space="preserve"> </w:t>
      </w:r>
      <w:r>
        <w:rPr>
          <w:sz w:val="18"/>
        </w:rPr>
        <w:t>y</w:t>
      </w:r>
      <w:r>
        <w:rPr>
          <w:spacing w:val="-6"/>
          <w:sz w:val="18"/>
        </w:rPr>
        <w:t xml:space="preserve"> </w:t>
      </w:r>
      <w:r>
        <w:rPr>
          <w:sz w:val="18"/>
        </w:rPr>
        <w:t>protección</w:t>
      </w:r>
      <w:r>
        <w:rPr>
          <w:spacing w:val="-1"/>
          <w:sz w:val="18"/>
        </w:rPr>
        <w:t xml:space="preserve"> </w:t>
      </w:r>
      <w:r>
        <w:rPr>
          <w:sz w:val="18"/>
        </w:rPr>
        <w:t>de</w:t>
      </w:r>
      <w:r>
        <w:rPr>
          <w:spacing w:val="-2"/>
          <w:sz w:val="18"/>
        </w:rPr>
        <w:t xml:space="preserve"> </w:t>
      </w:r>
      <w:r>
        <w:rPr>
          <w:sz w:val="18"/>
        </w:rPr>
        <w:t>los</w:t>
      </w:r>
      <w:r>
        <w:rPr>
          <w:spacing w:val="-7"/>
          <w:sz w:val="18"/>
        </w:rPr>
        <w:t xml:space="preserve"> </w:t>
      </w:r>
      <w:r>
        <w:rPr>
          <w:sz w:val="18"/>
        </w:rPr>
        <w:t>derechos fundamentales</w:t>
      </w:r>
      <w:r>
        <w:rPr>
          <w:spacing w:val="-9"/>
          <w:sz w:val="18"/>
        </w:rPr>
        <w:t xml:space="preserve"> </w:t>
      </w:r>
      <w:r>
        <w:rPr>
          <w:sz w:val="18"/>
        </w:rPr>
        <w:t>amenazados.</w:t>
      </w:r>
      <w:r>
        <w:rPr>
          <w:spacing w:val="-10"/>
          <w:sz w:val="18"/>
        </w:rPr>
        <w:t xml:space="preserve"> </w:t>
      </w:r>
      <w:r>
        <w:rPr>
          <w:sz w:val="18"/>
        </w:rPr>
        <w:t>Pero</w:t>
      </w:r>
      <w:r>
        <w:rPr>
          <w:spacing w:val="-6"/>
          <w:sz w:val="18"/>
        </w:rPr>
        <w:t xml:space="preserve"> </w:t>
      </w:r>
      <w:r>
        <w:rPr>
          <w:sz w:val="18"/>
        </w:rPr>
        <w:t>incluso,</w:t>
      </w:r>
      <w:r>
        <w:rPr>
          <w:spacing w:val="-10"/>
          <w:sz w:val="18"/>
        </w:rPr>
        <w:t xml:space="preserve"> </w:t>
      </w:r>
      <w:r>
        <w:rPr>
          <w:sz w:val="18"/>
        </w:rPr>
        <w:t>en</w:t>
      </w:r>
      <w:r>
        <w:rPr>
          <w:spacing w:val="-6"/>
          <w:sz w:val="18"/>
        </w:rPr>
        <w:t xml:space="preserve"> </w:t>
      </w:r>
      <w:r>
        <w:rPr>
          <w:sz w:val="18"/>
        </w:rPr>
        <w:t>ciertas</w:t>
      </w:r>
      <w:r>
        <w:rPr>
          <w:spacing w:val="-9"/>
          <w:sz w:val="18"/>
        </w:rPr>
        <w:t xml:space="preserve"> </w:t>
      </w:r>
      <w:r>
        <w:rPr>
          <w:sz w:val="18"/>
        </w:rPr>
        <w:t>situaciones</w:t>
      </w:r>
      <w:r>
        <w:rPr>
          <w:spacing w:val="-9"/>
          <w:sz w:val="18"/>
        </w:rPr>
        <w:t xml:space="preserve"> </w:t>
      </w:r>
      <w:r>
        <w:rPr>
          <w:sz w:val="18"/>
        </w:rPr>
        <w:t>extremas,</w:t>
      </w:r>
      <w:r>
        <w:rPr>
          <w:spacing w:val="-10"/>
          <w:sz w:val="18"/>
        </w:rPr>
        <w:t xml:space="preserve"> </w:t>
      </w:r>
      <w:r>
        <w:rPr>
          <w:sz w:val="18"/>
        </w:rPr>
        <w:t>cuando</w:t>
      </w:r>
      <w:r>
        <w:rPr>
          <w:spacing w:val="-8"/>
          <w:sz w:val="18"/>
        </w:rPr>
        <w:t xml:space="preserve"> </w:t>
      </w:r>
      <w:r>
        <w:rPr>
          <w:sz w:val="18"/>
        </w:rPr>
        <w:t>tales manifestaciones</w:t>
      </w:r>
      <w:r>
        <w:rPr>
          <w:spacing w:val="-11"/>
          <w:sz w:val="18"/>
        </w:rPr>
        <w:t xml:space="preserve"> </w:t>
      </w:r>
      <w:r>
        <w:rPr>
          <w:sz w:val="18"/>
        </w:rPr>
        <w:t>inciten</w:t>
      </w:r>
      <w:r>
        <w:rPr>
          <w:spacing w:val="-8"/>
          <w:sz w:val="18"/>
        </w:rPr>
        <w:t xml:space="preserve"> </w:t>
      </w:r>
      <w:r>
        <w:rPr>
          <w:sz w:val="18"/>
        </w:rPr>
        <w:t>la</w:t>
      </w:r>
      <w:r>
        <w:rPr>
          <w:spacing w:val="-15"/>
          <w:sz w:val="18"/>
        </w:rPr>
        <w:t xml:space="preserve"> </w:t>
      </w:r>
      <w:r>
        <w:rPr>
          <w:sz w:val="18"/>
        </w:rPr>
        <w:t>violencia</w:t>
      </w:r>
      <w:r>
        <w:rPr>
          <w:spacing w:val="-10"/>
          <w:sz w:val="18"/>
        </w:rPr>
        <w:t xml:space="preserve"> </w:t>
      </w:r>
      <w:r>
        <w:rPr>
          <w:sz w:val="18"/>
        </w:rPr>
        <w:t>contra</w:t>
      </w:r>
      <w:r>
        <w:rPr>
          <w:spacing w:val="-10"/>
          <w:sz w:val="18"/>
        </w:rPr>
        <w:t xml:space="preserve"> </w:t>
      </w:r>
      <w:r>
        <w:rPr>
          <w:sz w:val="18"/>
        </w:rPr>
        <w:t>personas</w:t>
      </w:r>
      <w:r>
        <w:rPr>
          <w:spacing w:val="-13"/>
          <w:sz w:val="18"/>
        </w:rPr>
        <w:t xml:space="preserve"> </w:t>
      </w:r>
      <w:r>
        <w:rPr>
          <w:sz w:val="18"/>
        </w:rPr>
        <w:t>o</w:t>
      </w:r>
      <w:r>
        <w:rPr>
          <w:spacing w:val="-12"/>
          <w:sz w:val="18"/>
        </w:rPr>
        <w:t xml:space="preserve"> </w:t>
      </w:r>
      <w:r>
        <w:rPr>
          <w:sz w:val="18"/>
        </w:rPr>
        <w:t>grupos</w:t>
      </w:r>
      <w:r>
        <w:rPr>
          <w:spacing w:val="-11"/>
          <w:sz w:val="18"/>
        </w:rPr>
        <w:t xml:space="preserve"> </w:t>
      </w:r>
      <w:r>
        <w:rPr>
          <w:sz w:val="18"/>
        </w:rPr>
        <w:t>vulnerables,</w:t>
      </w:r>
      <w:r>
        <w:rPr>
          <w:spacing w:val="-11"/>
          <w:sz w:val="18"/>
        </w:rPr>
        <w:t xml:space="preserve"> </w:t>
      </w:r>
      <w:r>
        <w:rPr>
          <w:sz w:val="18"/>
        </w:rPr>
        <w:t>esta</w:t>
      </w:r>
      <w:r>
        <w:rPr>
          <w:spacing w:val="-11"/>
          <w:sz w:val="18"/>
        </w:rPr>
        <w:t xml:space="preserve"> </w:t>
      </w:r>
      <w:r>
        <w:rPr>
          <w:sz w:val="18"/>
        </w:rPr>
        <w:t>conducta puede llegar a constituir una vulneración directa del derecho a la seguridad personal y los</w:t>
      </w:r>
      <w:r>
        <w:rPr>
          <w:spacing w:val="-12"/>
          <w:sz w:val="18"/>
        </w:rPr>
        <w:t xml:space="preserve"> </w:t>
      </w:r>
      <w:r>
        <w:rPr>
          <w:sz w:val="18"/>
        </w:rPr>
        <w:t>derechos</w:t>
      </w:r>
      <w:r>
        <w:rPr>
          <w:spacing w:val="-12"/>
          <w:sz w:val="18"/>
        </w:rPr>
        <w:t xml:space="preserve"> </w:t>
      </w:r>
      <w:r>
        <w:rPr>
          <w:sz w:val="18"/>
        </w:rPr>
        <w:t>conexos</w:t>
      </w:r>
      <w:r>
        <w:rPr>
          <w:spacing w:val="-12"/>
          <w:sz w:val="18"/>
        </w:rPr>
        <w:t xml:space="preserve"> </w:t>
      </w:r>
      <w:r>
        <w:rPr>
          <w:sz w:val="18"/>
        </w:rPr>
        <w:t>de</w:t>
      </w:r>
      <w:r>
        <w:rPr>
          <w:spacing w:val="-14"/>
          <w:sz w:val="18"/>
        </w:rPr>
        <w:t xml:space="preserve"> </w:t>
      </w:r>
      <w:r>
        <w:rPr>
          <w:sz w:val="18"/>
        </w:rPr>
        <w:t>estas</w:t>
      </w:r>
      <w:r>
        <w:rPr>
          <w:spacing w:val="-12"/>
          <w:sz w:val="18"/>
        </w:rPr>
        <w:t xml:space="preserve"> </w:t>
      </w:r>
      <w:r>
        <w:rPr>
          <w:sz w:val="18"/>
        </w:rPr>
        <w:t>personas.</w:t>
      </w:r>
      <w:r>
        <w:rPr>
          <w:spacing w:val="-15"/>
          <w:sz w:val="18"/>
        </w:rPr>
        <w:t xml:space="preserve"> </w:t>
      </w:r>
      <w:r>
        <w:rPr>
          <w:sz w:val="18"/>
        </w:rPr>
        <w:t>En</w:t>
      </w:r>
      <w:r>
        <w:rPr>
          <w:spacing w:val="-11"/>
          <w:sz w:val="18"/>
        </w:rPr>
        <w:t xml:space="preserve"> </w:t>
      </w:r>
      <w:r>
        <w:rPr>
          <w:sz w:val="18"/>
        </w:rPr>
        <w:t>estos</w:t>
      </w:r>
      <w:r>
        <w:rPr>
          <w:spacing w:val="-12"/>
          <w:sz w:val="18"/>
        </w:rPr>
        <w:t xml:space="preserve"> </w:t>
      </w:r>
      <w:r>
        <w:rPr>
          <w:sz w:val="18"/>
        </w:rPr>
        <w:t>casos,</w:t>
      </w:r>
      <w:r>
        <w:rPr>
          <w:spacing w:val="-15"/>
          <w:sz w:val="18"/>
        </w:rPr>
        <w:t xml:space="preserve"> </w:t>
      </w:r>
      <w:r>
        <w:rPr>
          <w:sz w:val="18"/>
        </w:rPr>
        <w:t>si</w:t>
      </w:r>
      <w:r>
        <w:rPr>
          <w:spacing w:val="-11"/>
          <w:sz w:val="18"/>
        </w:rPr>
        <w:t xml:space="preserve"> </w:t>
      </w:r>
      <w:r>
        <w:rPr>
          <w:sz w:val="18"/>
        </w:rPr>
        <w:t>el</w:t>
      </w:r>
      <w:r>
        <w:rPr>
          <w:spacing w:val="-11"/>
          <w:sz w:val="18"/>
        </w:rPr>
        <w:t xml:space="preserve"> </w:t>
      </w:r>
      <w:r>
        <w:rPr>
          <w:sz w:val="18"/>
        </w:rPr>
        <w:t>funcionario</w:t>
      </w:r>
      <w:r>
        <w:rPr>
          <w:spacing w:val="-11"/>
          <w:sz w:val="18"/>
        </w:rPr>
        <w:t xml:space="preserve"> </w:t>
      </w:r>
      <w:r>
        <w:rPr>
          <w:sz w:val="18"/>
        </w:rPr>
        <w:t>público</w:t>
      </w:r>
      <w:r>
        <w:rPr>
          <w:spacing w:val="-16"/>
          <w:sz w:val="18"/>
        </w:rPr>
        <w:t xml:space="preserve"> </w:t>
      </w:r>
      <w:r>
        <w:rPr>
          <w:sz w:val="18"/>
        </w:rPr>
        <w:t>produjo un daño, el Estado debe repararlo y repetir contra el autor del mismo</w:t>
      </w:r>
      <w:hyperlink w:anchor="_bookmark435" w:history="1">
        <w:r>
          <w:rPr>
            <w:position w:val="6"/>
            <w:sz w:val="12"/>
          </w:rPr>
          <w:t>351</w:t>
        </w:r>
      </w:hyperlink>
      <w:r>
        <w:rPr>
          <w:sz w:val="18"/>
        </w:rPr>
        <w:t>.</w:t>
      </w:r>
    </w:p>
    <w:p w14:paraId="527A852A" w14:textId="77777777" w:rsidR="006F1C3E" w:rsidRDefault="00736CA7">
      <w:pPr>
        <w:pStyle w:val="Prrafodelista"/>
        <w:numPr>
          <w:ilvl w:val="0"/>
          <w:numId w:val="24"/>
        </w:numPr>
        <w:tabs>
          <w:tab w:val="left" w:pos="829"/>
        </w:tabs>
        <w:spacing w:before="121"/>
        <w:ind w:left="117" w:right="246" w:firstLine="0"/>
        <w:jc w:val="both"/>
        <w:rPr>
          <w:sz w:val="20"/>
        </w:rPr>
      </w:pPr>
      <w:r>
        <w:rPr>
          <w:sz w:val="20"/>
        </w:rPr>
        <w:t xml:space="preserve">En cuanto a este alegato, esta Corte constata en primer término que el Estado reconoció de forma genérica su responsabilidad por una vulneración al derecho a la honra y dignidad contra integrantes de la Unión Patriótica que estuvieron sometidas a un clima </w:t>
      </w:r>
      <w:r>
        <w:rPr>
          <w:sz w:val="20"/>
        </w:rPr>
        <w:t>de estigmatización</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produjo</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marco</w:t>
      </w:r>
      <w:r>
        <w:rPr>
          <w:spacing w:val="-18"/>
          <w:sz w:val="20"/>
        </w:rPr>
        <w:t xml:space="preserve"> </w:t>
      </w:r>
      <w:r>
        <w:rPr>
          <w:sz w:val="20"/>
        </w:rPr>
        <w:t>de</w:t>
      </w:r>
      <w:r>
        <w:rPr>
          <w:spacing w:val="-17"/>
          <w:sz w:val="20"/>
        </w:rPr>
        <w:t xml:space="preserve"> </w:t>
      </w:r>
      <w:r>
        <w:rPr>
          <w:sz w:val="20"/>
        </w:rPr>
        <w:t>un</w:t>
      </w:r>
      <w:r>
        <w:rPr>
          <w:spacing w:val="-18"/>
          <w:sz w:val="20"/>
        </w:rPr>
        <w:t xml:space="preserve"> </w:t>
      </w:r>
      <w:r>
        <w:rPr>
          <w:sz w:val="20"/>
        </w:rPr>
        <w:t>escenario</w:t>
      </w:r>
      <w:r>
        <w:rPr>
          <w:spacing w:val="-17"/>
          <w:sz w:val="20"/>
        </w:rPr>
        <w:t xml:space="preserve"> </w:t>
      </w:r>
      <w:r>
        <w:rPr>
          <w:sz w:val="20"/>
        </w:rPr>
        <w:t>de</w:t>
      </w:r>
      <w:r>
        <w:rPr>
          <w:spacing w:val="-18"/>
          <w:sz w:val="20"/>
        </w:rPr>
        <w:t xml:space="preserve"> </w:t>
      </w:r>
      <w:r>
        <w:rPr>
          <w:sz w:val="20"/>
        </w:rPr>
        <w:t>victimización</w:t>
      </w:r>
      <w:r>
        <w:rPr>
          <w:spacing w:val="-17"/>
          <w:sz w:val="20"/>
        </w:rPr>
        <w:t xml:space="preserve"> </w:t>
      </w:r>
      <w:r>
        <w:rPr>
          <w:sz w:val="20"/>
        </w:rPr>
        <w:t>contra</w:t>
      </w:r>
      <w:r>
        <w:rPr>
          <w:spacing w:val="-18"/>
          <w:sz w:val="20"/>
        </w:rPr>
        <w:t xml:space="preserve"> </w:t>
      </w:r>
      <w:r>
        <w:rPr>
          <w:sz w:val="20"/>
        </w:rPr>
        <w:t>ese</w:t>
      </w:r>
      <w:r>
        <w:rPr>
          <w:spacing w:val="-18"/>
          <w:sz w:val="20"/>
        </w:rPr>
        <w:t xml:space="preserve"> </w:t>
      </w:r>
      <w:r>
        <w:rPr>
          <w:sz w:val="20"/>
        </w:rPr>
        <w:t>partido político (</w:t>
      </w:r>
      <w:r>
        <w:rPr>
          <w:i/>
          <w:sz w:val="20"/>
        </w:rPr>
        <w:t xml:space="preserve">supra </w:t>
      </w:r>
      <w:r>
        <w:rPr>
          <w:sz w:val="20"/>
        </w:rPr>
        <w:t xml:space="preserve">Capítulo VIII.A). Por otra parte, no está en duda el contexto de violencia sistemática contra integrantes y militantes de la Unión Patriótica </w:t>
      </w:r>
      <w:r>
        <w:rPr>
          <w:sz w:val="20"/>
        </w:rPr>
        <w:t>(</w:t>
      </w:r>
      <w:r>
        <w:rPr>
          <w:i/>
          <w:sz w:val="20"/>
        </w:rPr>
        <w:t xml:space="preserve">supra </w:t>
      </w:r>
      <w:r>
        <w:rPr>
          <w:sz w:val="20"/>
        </w:rPr>
        <w:t>Capítulo VIII.A), ni tampoco que, desde la mitad de los años 1980 hasta el año 2013, numerosos funcionarios públicos emitieron una serie de declaraciones vinculando a la Unión Patriótica y el Partido Comunista con las FARC (</w:t>
      </w:r>
      <w:r>
        <w:rPr>
          <w:i/>
          <w:sz w:val="20"/>
        </w:rPr>
        <w:t xml:space="preserve">supra </w:t>
      </w:r>
      <w:r>
        <w:rPr>
          <w:sz w:val="20"/>
        </w:rPr>
        <w:t>párr. 202).</w:t>
      </w:r>
    </w:p>
    <w:p w14:paraId="41538ADA" w14:textId="77777777" w:rsidR="006F1C3E" w:rsidRDefault="00736CA7">
      <w:pPr>
        <w:pStyle w:val="Prrafodelista"/>
        <w:numPr>
          <w:ilvl w:val="0"/>
          <w:numId w:val="24"/>
        </w:numPr>
        <w:tabs>
          <w:tab w:val="left" w:pos="829"/>
        </w:tabs>
        <w:spacing w:before="119"/>
        <w:ind w:left="117" w:right="246" w:firstLine="0"/>
        <w:jc w:val="both"/>
        <w:rPr>
          <w:sz w:val="20"/>
        </w:rPr>
      </w:pPr>
      <w:r>
        <w:rPr>
          <w:sz w:val="20"/>
        </w:rPr>
        <w:t>De</w:t>
      </w:r>
      <w:r>
        <w:rPr>
          <w:spacing w:val="-12"/>
          <w:sz w:val="20"/>
        </w:rPr>
        <w:t xml:space="preserve"> </w:t>
      </w:r>
      <w:r>
        <w:rPr>
          <w:sz w:val="20"/>
        </w:rPr>
        <w:t>ese</w:t>
      </w:r>
      <w:r>
        <w:rPr>
          <w:spacing w:val="-11"/>
          <w:sz w:val="20"/>
        </w:rPr>
        <w:t xml:space="preserve"> </w:t>
      </w:r>
      <w:r>
        <w:rPr>
          <w:sz w:val="20"/>
        </w:rPr>
        <w:t>modo,</w:t>
      </w:r>
      <w:r>
        <w:rPr>
          <w:spacing w:val="-8"/>
          <w:sz w:val="20"/>
        </w:rPr>
        <w:t xml:space="preserve"> </w:t>
      </w:r>
      <w:r>
        <w:rPr>
          <w:sz w:val="20"/>
        </w:rPr>
        <w:t>en</w:t>
      </w:r>
      <w:r>
        <w:rPr>
          <w:spacing w:val="-9"/>
          <w:sz w:val="20"/>
        </w:rPr>
        <w:t xml:space="preserve"> </w:t>
      </w:r>
      <w:r>
        <w:rPr>
          <w:sz w:val="20"/>
        </w:rPr>
        <w:t>1986</w:t>
      </w:r>
      <w:r>
        <w:rPr>
          <w:spacing w:val="-10"/>
          <w:sz w:val="20"/>
        </w:rPr>
        <w:t xml:space="preserve"> </w:t>
      </w:r>
      <w:r>
        <w:rPr>
          <w:sz w:val="20"/>
        </w:rPr>
        <w:t>un</w:t>
      </w:r>
      <w:r>
        <w:rPr>
          <w:spacing w:val="-9"/>
          <w:sz w:val="20"/>
        </w:rPr>
        <w:t xml:space="preserve"> </w:t>
      </w:r>
      <w:r>
        <w:rPr>
          <w:sz w:val="20"/>
        </w:rPr>
        <w:t>ex</w:t>
      </w:r>
      <w:r>
        <w:rPr>
          <w:spacing w:val="-11"/>
          <w:sz w:val="20"/>
        </w:rPr>
        <w:t xml:space="preserve"> </w:t>
      </w:r>
      <w:r>
        <w:rPr>
          <w:sz w:val="20"/>
        </w:rPr>
        <w:t>ministro</w:t>
      </w:r>
      <w:r>
        <w:rPr>
          <w:spacing w:val="-14"/>
          <w:sz w:val="20"/>
        </w:rPr>
        <w:t xml:space="preserve"> </w:t>
      </w:r>
      <w:r>
        <w:rPr>
          <w:sz w:val="20"/>
        </w:rPr>
        <w:t>de</w:t>
      </w:r>
      <w:r>
        <w:rPr>
          <w:spacing w:val="-11"/>
          <w:sz w:val="20"/>
        </w:rPr>
        <w:t xml:space="preserve"> </w:t>
      </w:r>
      <w:r>
        <w:rPr>
          <w:sz w:val="20"/>
        </w:rPr>
        <w:t>defensa</w:t>
      </w:r>
      <w:r>
        <w:rPr>
          <w:spacing w:val="-12"/>
          <w:sz w:val="20"/>
        </w:rPr>
        <w:t xml:space="preserve"> </w:t>
      </w:r>
      <w:r>
        <w:rPr>
          <w:sz w:val="20"/>
        </w:rPr>
        <w:t>afirmó</w:t>
      </w:r>
      <w:r>
        <w:rPr>
          <w:spacing w:val="-9"/>
          <w:sz w:val="20"/>
        </w:rPr>
        <w:t xml:space="preserve"> </w:t>
      </w:r>
      <w:r>
        <w:rPr>
          <w:sz w:val="20"/>
        </w:rPr>
        <w:t>en</w:t>
      </w:r>
      <w:r>
        <w:rPr>
          <w:spacing w:val="-9"/>
          <w:sz w:val="20"/>
        </w:rPr>
        <w:t xml:space="preserve"> </w:t>
      </w:r>
      <w:r>
        <w:rPr>
          <w:sz w:val="20"/>
        </w:rPr>
        <w:t>un</w:t>
      </w:r>
      <w:r>
        <w:rPr>
          <w:spacing w:val="-9"/>
          <w:sz w:val="20"/>
        </w:rPr>
        <w:t xml:space="preserve"> </w:t>
      </w:r>
      <w:r>
        <w:rPr>
          <w:sz w:val="20"/>
        </w:rPr>
        <w:t>comunicado</w:t>
      </w:r>
      <w:r>
        <w:rPr>
          <w:spacing w:val="-14"/>
          <w:sz w:val="20"/>
        </w:rPr>
        <w:t xml:space="preserve"> </w:t>
      </w:r>
      <w:r>
        <w:rPr>
          <w:sz w:val="20"/>
        </w:rPr>
        <w:t>público</w:t>
      </w:r>
      <w:r>
        <w:rPr>
          <w:spacing w:val="-14"/>
          <w:sz w:val="20"/>
        </w:rPr>
        <w:t xml:space="preserve"> </w:t>
      </w:r>
      <w:r>
        <w:rPr>
          <w:sz w:val="20"/>
        </w:rPr>
        <w:t xml:space="preserve">que “el verdadero enemigo” era la Unión Patriótica y “su brazo armado” las FARC; entre 1987 y 1993 numerosos funcionarios públicos emitieron una serie de declaraciones vinculando a la </w:t>
      </w:r>
      <w:r>
        <w:rPr>
          <w:sz w:val="20"/>
        </w:rPr>
        <w:t>Unión Patriótica y el Partido Comunista con las FARC (</w:t>
      </w:r>
      <w:r>
        <w:rPr>
          <w:i/>
          <w:sz w:val="20"/>
        </w:rPr>
        <w:t xml:space="preserve">supra </w:t>
      </w:r>
      <w:r>
        <w:rPr>
          <w:sz w:val="20"/>
        </w:rPr>
        <w:t>párr. 194).</w:t>
      </w:r>
    </w:p>
    <w:p w14:paraId="3D02AAEE" w14:textId="77777777" w:rsidR="006F1C3E" w:rsidRDefault="00736CA7">
      <w:pPr>
        <w:pStyle w:val="Prrafodelista"/>
        <w:numPr>
          <w:ilvl w:val="0"/>
          <w:numId w:val="24"/>
        </w:numPr>
        <w:tabs>
          <w:tab w:val="left" w:pos="829"/>
        </w:tabs>
        <w:spacing w:before="120"/>
        <w:ind w:left="118" w:right="245" w:hanging="1"/>
        <w:jc w:val="both"/>
        <w:rPr>
          <w:sz w:val="20"/>
        </w:rPr>
      </w:pPr>
      <w:r>
        <w:rPr>
          <w:sz w:val="20"/>
        </w:rPr>
        <w:t>Del mismo modo, diversos órganos estatales reconocieron que la estigmatización en contra de los integrantes y militantes de la Unión Patriótica tuvo un impacto en la violencia desatada</w:t>
      </w:r>
      <w:r>
        <w:rPr>
          <w:sz w:val="20"/>
        </w:rPr>
        <w:t xml:space="preserve"> en su contra. La Sala de Justicia y Paz en su sentencia de 31 de octubre de 2013 contra un ex comandante paramilitar conocido como “HH” indicó que “la violencia ejercida contra la UP estuvo asociada principalmente a que los perpetradores identificaban o r</w:t>
      </w:r>
      <w:r>
        <w:rPr>
          <w:sz w:val="20"/>
        </w:rPr>
        <w:t>elacionaban a sus miembros con las Fuerzas Armadas Revolucionarias de Colombia” y que entre 1987 y 1993 “numerosos funcionarios públicos afirmaron públicamente que la UP y el PCC tenían un vínculo directo con el accionar armado de las FARC, lo que estimuló</w:t>
      </w:r>
      <w:r>
        <w:rPr>
          <w:sz w:val="20"/>
        </w:rPr>
        <w:t xml:space="preserve"> acciones de segregación, discriminación y estigmatización en su contra”</w:t>
      </w:r>
      <w:hyperlink w:anchor="_bookmark436" w:history="1">
        <w:r>
          <w:rPr>
            <w:position w:val="7"/>
            <w:sz w:val="13"/>
          </w:rPr>
          <w:t>352</w:t>
        </w:r>
      </w:hyperlink>
      <w:r>
        <w:rPr>
          <w:sz w:val="20"/>
        </w:rPr>
        <w:t>.</w:t>
      </w:r>
    </w:p>
    <w:p w14:paraId="2A644F38" w14:textId="77777777" w:rsidR="006F1C3E" w:rsidRDefault="00736CA7">
      <w:pPr>
        <w:pStyle w:val="Prrafodelista"/>
        <w:numPr>
          <w:ilvl w:val="0"/>
          <w:numId w:val="24"/>
        </w:numPr>
        <w:tabs>
          <w:tab w:val="left" w:pos="829"/>
        </w:tabs>
        <w:spacing w:before="121"/>
        <w:ind w:left="117" w:right="248" w:firstLine="0"/>
        <w:jc w:val="both"/>
        <w:rPr>
          <w:sz w:val="20"/>
        </w:rPr>
      </w:pPr>
      <w:r>
        <w:rPr>
          <w:sz w:val="20"/>
        </w:rPr>
        <w:t>Asimismo, el Defensor del Pueblo indicó que la violencia contra la Unión Patriótica estuvo</w:t>
      </w:r>
      <w:r>
        <w:rPr>
          <w:spacing w:val="-6"/>
          <w:sz w:val="20"/>
        </w:rPr>
        <w:t xml:space="preserve"> </w:t>
      </w:r>
      <w:r>
        <w:rPr>
          <w:sz w:val="20"/>
        </w:rPr>
        <w:t>ligada</w:t>
      </w:r>
      <w:r>
        <w:rPr>
          <w:spacing w:val="-2"/>
          <w:sz w:val="20"/>
        </w:rPr>
        <w:t xml:space="preserve"> </w:t>
      </w:r>
      <w:r>
        <w:rPr>
          <w:sz w:val="20"/>
        </w:rPr>
        <w:t>a</w:t>
      </w:r>
      <w:r>
        <w:rPr>
          <w:spacing w:val="-3"/>
          <w:sz w:val="20"/>
        </w:rPr>
        <w:t xml:space="preserve"> </w:t>
      </w:r>
      <w:r>
        <w:rPr>
          <w:sz w:val="20"/>
        </w:rPr>
        <w:t>su identificación con</w:t>
      </w:r>
      <w:r>
        <w:rPr>
          <w:spacing w:val="-2"/>
          <w:sz w:val="20"/>
        </w:rPr>
        <w:t xml:space="preserve"> </w:t>
      </w:r>
      <w:r>
        <w:rPr>
          <w:sz w:val="20"/>
        </w:rPr>
        <w:t>las</w:t>
      </w:r>
      <w:r>
        <w:rPr>
          <w:spacing w:val="-4"/>
          <w:sz w:val="20"/>
        </w:rPr>
        <w:t xml:space="preserve"> </w:t>
      </w:r>
      <w:r>
        <w:rPr>
          <w:sz w:val="20"/>
        </w:rPr>
        <w:t>FARC</w:t>
      </w:r>
      <w:hyperlink w:anchor="_bookmark437" w:history="1">
        <w:r>
          <w:rPr>
            <w:position w:val="7"/>
            <w:sz w:val="13"/>
          </w:rPr>
          <w:t>353</w:t>
        </w:r>
      </w:hyperlink>
      <w:r>
        <w:rPr>
          <w:sz w:val="20"/>
        </w:rPr>
        <w:t>.</w:t>
      </w:r>
      <w:r>
        <w:rPr>
          <w:spacing w:val="40"/>
          <w:sz w:val="20"/>
        </w:rPr>
        <w:t xml:space="preserve"> </w:t>
      </w:r>
      <w:r>
        <w:rPr>
          <w:sz w:val="20"/>
        </w:rPr>
        <w:t>Por</w:t>
      </w:r>
      <w:r>
        <w:rPr>
          <w:spacing w:val="-2"/>
          <w:sz w:val="20"/>
        </w:rPr>
        <w:t xml:space="preserve"> </w:t>
      </w:r>
      <w:r>
        <w:rPr>
          <w:sz w:val="20"/>
        </w:rPr>
        <w:t>su</w:t>
      </w:r>
      <w:r>
        <w:rPr>
          <w:spacing w:val="-2"/>
          <w:sz w:val="20"/>
        </w:rPr>
        <w:t xml:space="preserve"> </w:t>
      </w:r>
      <w:r>
        <w:rPr>
          <w:sz w:val="20"/>
        </w:rPr>
        <w:t>parte, el</w:t>
      </w:r>
      <w:r>
        <w:rPr>
          <w:spacing w:val="-3"/>
          <w:sz w:val="20"/>
        </w:rPr>
        <w:t xml:space="preserve"> </w:t>
      </w:r>
      <w:r>
        <w:rPr>
          <w:sz w:val="20"/>
        </w:rPr>
        <w:t>Primer</w:t>
      </w:r>
      <w:r>
        <w:rPr>
          <w:spacing w:val="-7"/>
          <w:sz w:val="20"/>
        </w:rPr>
        <w:t xml:space="preserve"> </w:t>
      </w:r>
      <w:r>
        <w:rPr>
          <w:sz w:val="20"/>
        </w:rPr>
        <w:t>Informe</w:t>
      </w:r>
      <w:r>
        <w:rPr>
          <w:spacing w:val="-7"/>
          <w:sz w:val="20"/>
        </w:rPr>
        <w:t xml:space="preserve"> </w:t>
      </w:r>
      <w:r>
        <w:rPr>
          <w:sz w:val="20"/>
        </w:rPr>
        <w:t>de</w:t>
      </w:r>
      <w:r>
        <w:rPr>
          <w:spacing w:val="-7"/>
          <w:sz w:val="20"/>
        </w:rPr>
        <w:t xml:space="preserve"> </w:t>
      </w:r>
      <w:r>
        <w:rPr>
          <w:sz w:val="20"/>
        </w:rPr>
        <w:t>Memoria Histórica re</w:t>
      </w:r>
      <w:r>
        <w:rPr>
          <w:sz w:val="20"/>
        </w:rPr>
        <w:t>firió que “este exterminio, iniciado desde 1986, partía de la premisa de que la Unión Patriótica era el brazo político de las FARC para justificar la legitimidad de una acción</w:t>
      </w:r>
    </w:p>
    <w:p w14:paraId="653FDA41" w14:textId="77777777" w:rsidR="006F1C3E" w:rsidRDefault="006F1C3E">
      <w:pPr>
        <w:pStyle w:val="Textoindependiente"/>
        <w:jc w:val="left"/>
      </w:pPr>
    </w:p>
    <w:p w14:paraId="5DA4D151" w14:textId="77777777" w:rsidR="006F1C3E" w:rsidRDefault="00736CA7">
      <w:pPr>
        <w:pStyle w:val="Textoindependiente"/>
        <w:spacing w:before="7"/>
        <w:jc w:val="left"/>
        <w:rPr>
          <w:sz w:val="25"/>
        </w:rPr>
      </w:pPr>
      <w:r>
        <w:pict w14:anchorId="0F8BD602">
          <v:rect id="docshape93" o:spid="_x0000_s1097" style="position:absolute;margin-left:70.9pt;margin-top:16.75pt;width:2in;height:.6pt;z-index:-15682048;mso-wrap-distance-left:0;mso-wrap-distance-right:0;mso-position-horizontal-relative:page" fillcolor="black" stroked="f">
            <w10:wrap type="topAndBottom" anchorx="page"/>
          </v:rect>
        </w:pict>
      </w:r>
    </w:p>
    <w:p w14:paraId="16FF0B3C" w14:textId="77777777" w:rsidR="006F1C3E" w:rsidRDefault="00736CA7">
      <w:pPr>
        <w:tabs>
          <w:tab w:val="left" w:pos="826"/>
        </w:tabs>
        <w:spacing w:before="103"/>
        <w:ind w:left="118"/>
        <w:rPr>
          <w:sz w:val="16"/>
        </w:rPr>
      </w:pPr>
      <w:bookmarkStart w:id="465" w:name="_bookmark434"/>
      <w:bookmarkEnd w:id="465"/>
      <w:r>
        <w:rPr>
          <w:spacing w:val="-5"/>
          <w:sz w:val="16"/>
          <w:vertAlign w:val="superscript"/>
        </w:rPr>
        <w:t>350</w:t>
      </w:r>
      <w:r>
        <w:rPr>
          <w:sz w:val="16"/>
        </w:rPr>
        <w:tab/>
      </w:r>
      <w:r>
        <w:rPr>
          <w:i/>
          <w:sz w:val="16"/>
        </w:rPr>
        <w:t>Caso</w:t>
      </w:r>
      <w:r>
        <w:rPr>
          <w:i/>
          <w:spacing w:val="-9"/>
          <w:sz w:val="16"/>
        </w:rPr>
        <w:t xml:space="preserve"> </w:t>
      </w:r>
      <w:r>
        <w:rPr>
          <w:i/>
          <w:sz w:val="16"/>
        </w:rPr>
        <w:t>de</w:t>
      </w:r>
      <w:r>
        <w:rPr>
          <w:i/>
          <w:spacing w:val="-7"/>
          <w:sz w:val="16"/>
        </w:rPr>
        <w:t xml:space="preserve"> </w:t>
      </w:r>
      <w:r>
        <w:rPr>
          <w:i/>
          <w:sz w:val="16"/>
        </w:rPr>
        <w:t>los</w:t>
      </w:r>
      <w:r>
        <w:rPr>
          <w:i/>
          <w:spacing w:val="-4"/>
          <w:sz w:val="16"/>
        </w:rPr>
        <w:t xml:space="preserve"> </w:t>
      </w:r>
      <w:r>
        <w:rPr>
          <w:i/>
          <w:sz w:val="16"/>
        </w:rPr>
        <w:t>Hermanos</w:t>
      </w:r>
      <w:r>
        <w:rPr>
          <w:i/>
          <w:spacing w:val="-7"/>
          <w:sz w:val="16"/>
        </w:rPr>
        <w:t xml:space="preserve"> </w:t>
      </w:r>
      <w:r>
        <w:rPr>
          <w:i/>
          <w:sz w:val="16"/>
        </w:rPr>
        <w:t>Gómez</w:t>
      </w:r>
      <w:r>
        <w:rPr>
          <w:i/>
          <w:spacing w:val="-9"/>
          <w:sz w:val="16"/>
        </w:rPr>
        <w:t xml:space="preserve"> </w:t>
      </w:r>
      <w:r>
        <w:rPr>
          <w:i/>
          <w:sz w:val="16"/>
        </w:rPr>
        <w:t>Paquiyauri</w:t>
      </w:r>
      <w:r>
        <w:rPr>
          <w:i/>
          <w:spacing w:val="-10"/>
          <w:sz w:val="16"/>
        </w:rPr>
        <w:t xml:space="preserve"> </w:t>
      </w:r>
      <w:r>
        <w:rPr>
          <w:i/>
          <w:sz w:val="16"/>
        </w:rPr>
        <w:t>Vs.</w:t>
      </w:r>
      <w:r>
        <w:rPr>
          <w:i/>
          <w:spacing w:val="-10"/>
          <w:sz w:val="16"/>
        </w:rPr>
        <w:t xml:space="preserve"> </w:t>
      </w:r>
      <w:r>
        <w:rPr>
          <w:i/>
          <w:sz w:val="16"/>
        </w:rPr>
        <w:t>Perú</w:t>
      </w:r>
      <w:r>
        <w:rPr>
          <w:sz w:val="16"/>
        </w:rPr>
        <w:t>,</w:t>
      </w:r>
      <w:r>
        <w:rPr>
          <w:spacing w:val="-9"/>
          <w:sz w:val="16"/>
        </w:rPr>
        <w:t xml:space="preserve"> </w:t>
      </w:r>
      <w:r>
        <w:rPr>
          <w:i/>
          <w:sz w:val="16"/>
        </w:rPr>
        <w:t>supra</w:t>
      </w:r>
      <w:r>
        <w:rPr>
          <w:sz w:val="16"/>
        </w:rPr>
        <w:t>,</w:t>
      </w:r>
      <w:r>
        <w:rPr>
          <w:spacing w:val="-10"/>
          <w:sz w:val="16"/>
        </w:rPr>
        <w:t xml:space="preserve"> </w:t>
      </w:r>
      <w:r>
        <w:rPr>
          <w:sz w:val="16"/>
        </w:rPr>
        <w:t>párr.</w:t>
      </w:r>
      <w:r>
        <w:rPr>
          <w:spacing w:val="-9"/>
          <w:sz w:val="16"/>
        </w:rPr>
        <w:t xml:space="preserve"> </w:t>
      </w:r>
      <w:r>
        <w:rPr>
          <w:spacing w:val="-4"/>
          <w:sz w:val="16"/>
        </w:rPr>
        <w:t>182.</w:t>
      </w:r>
    </w:p>
    <w:p w14:paraId="515ECB79" w14:textId="77777777" w:rsidR="006F1C3E" w:rsidRDefault="00736CA7">
      <w:pPr>
        <w:tabs>
          <w:tab w:val="left" w:pos="826"/>
        </w:tabs>
        <w:spacing w:before="60"/>
        <w:ind w:left="118"/>
        <w:rPr>
          <w:sz w:val="16"/>
        </w:rPr>
      </w:pPr>
      <w:bookmarkStart w:id="466" w:name="_bookmark435"/>
      <w:bookmarkEnd w:id="466"/>
      <w:r>
        <w:rPr>
          <w:spacing w:val="-5"/>
          <w:sz w:val="16"/>
          <w:vertAlign w:val="superscript"/>
        </w:rPr>
        <w:t>351</w:t>
      </w:r>
      <w:r>
        <w:rPr>
          <w:sz w:val="16"/>
        </w:rPr>
        <w:tab/>
      </w:r>
      <w:r>
        <w:rPr>
          <w:sz w:val="16"/>
        </w:rPr>
        <w:t>Corte</w:t>
      </w:r>
      <w:r>
        <w:rPr>
          <w:spacing w:val="-15"/>
          <w:sz w:val="16"/>
        </w:rPr>
        <w:t xml:space="preserve"> </w:t>
      </w:r>
      <w:r>
        <w:rPr>
          <w:sz w:val="16"/>
        </w:rPr>
        <w:t>Constitucional</w:t>
      </w:r>
      <w:r>
        <w:rPr>
          <w:spacing w:val="-11"/>
          <w:sz w:val="16"/>
        </w:rPr>
        <w:t xml:space="preserve"> </w:t>
      </w:r>
      <w:r>
        <w:rPr>
          <w:sz w:val="16"/>
        </w:rPr>
        <w:t>de</w:t>
      </w:r>
      <w:r>
        <w:rPr>
          <w:spacing w:val="-10"/>
          <w:sz w:val="16"/>
        </w:rPr>
        <w:t xml:space="preserve"> </w:t>
      </w:r>
      <w:r>
        <w:rPr>
          <w:sz w:val="16"/>
        </w:rPr>
        <w:t>Colombia.</w:t>
      </w:r>
      <w:r>
        <w:rPr>
          <w:spacing w:val="-10"/>
          <w:sz w:val="16"/>
        </w:rPr>
        <w:t xml:space="preserve"> </w:t>
      </w:r>
      <w:r>
        <w:rPr>
          <w:sz w:val="16"/>
        </w:rPr>
        <w:t>Sentencia</w:t>
      </w:r>
      <w:r>
        <w:rPr>
          <w:spacing w:val="-9"/>
          <w:sz w:val="16"/>
        </w:rPr>
        <w:t xml:space="preserve"> </w:t>
      </w:r>
      <w:r>
        <w:rPr>
          <w:sz w:val="16"/>
        </w:rPr>
        <w:t>T-1037</w:t>
      </w:r>
      <w:r>
        <w:rPr>
          <w:spacing w:val="-12"/>
          <w:sz w:val="16"/>
        </w:rPr>
        <w:t xml:space="preserve"> </w:t>
      </w:r>
      <w:r>
        <w:rPr>
          <w:sz w:val="16"/>
        </w:rPr>
        <w:t>de</w:t>
      </w:r>
      <w:r>
        <w:rPr>
          <w:spacing w:val="-10"/>
          <w:sz w:val="16"/>
        </w:rPr>
        <w:t xml:space="preserve"> </w:t>
      </w:r>
      <w:r>
        <w:rPr>
          <w:spacing w:val="-2"/>
          <w:sz w:val="16"/>
        </w:rPr>
        <w:t>2008.</w:t>
      </w:r>
    </w:p>
    <w:p w14:paraId="3CB0B028" w14:textId="77777777" w:rsidR="006F1C3E" w:rsidRDefault="00736CA7">
      <w:pPr>
        <w:tabs>
          <w:tab w:val="left" w:pos="826"/>
        </w:tabs>
        <w:spacing w:before="59"/>
        <w:ind w:left="118" w:right="299" w:hanging="1"/>
        <w:rPr>
          <w:sz w:val="16"/>
        </w:rPr>
      </w:pPr>
      <w:bookmarkStart w:id="467" w:name="_bookmark436"/>
      <w:bookmarkEnd w:id="467"/>
      <w:r>
        <w:rPr>
          <w:spacing w:val="-4"/>
          <w:sz w:val="16"/>
          <w:vertAlign w:val="superscript"/>
        </w:rPr>
        <w:t>352</w:t>
      </w:r>
      <w:r>
        <w:rPr>
          <w:sz w:val="16"/>
        </w:rPr>
        <w:tab/>
        <w:t>Sentencia</w:t>
      </w:r>
      <w:r>
        <w:rPr>
          <w:spacing w:val="21"/>
          <w:sz w:val="16"/>
        </w:rPr>
        <w:t xml:space="preserve"> </w:t>
      </w:r>
      <w:r>
        <w:rPr>
          <w:sz w:val="16"/>
        </w:rPr>
        <w:t>del</w:t>
      </w:r>
      <w:r>
        <w:rPr>
          <w:spacing w:val="21"/>
          <w:sz w:val="16"/>
        </w:rPr>
        <w:t xml:space="preserve"> </w:t>
      </w:r>
      <w:r>
        <w:rPr>
          <w:sz w:val="16"/>
        </w:rPr>
        <w:t>Tribunal</w:t>
      </w:r>
      <w:r>
        <w:rPr>
          <w:spacing w:val="20"/>
          <w:sz w:val="16"/>
        </w:rPr>
        <w:t xml:space="preserve"> </w:t>
      </w:r>
      <w:r>
        <w:rPr>
          <w:sz w:val="16"/>
        </w:rPr>
        <w:t>Superior</w:t>
      </w:r>
      <w:r>
        <w:rPr>
          <w:spacing w:val="20"/>
          <w:sz w:val="16"/>
        </w:rPr>
        <w:t xml:space="preserve"> </w:t>
      </w:r>
      <w:r>
        <w:rPr>
          <w:sz w:val="16"/>
        </w:rPr>
        <w:t>de</w:t>
      </w:r>
      <w:r>
        <w:rPr>
          <w:spacing w:val="19"/>
          <w:sz w:val="16"/>
        </w:rPr>
        <w:t xml:space="preserve"> </w:t>
      </w:r>
      <w:r>
        <w:rPr>
          <w:sz w:val="16"/>
        </w:rPr>
        <w:t>Bogotá,</w:t>
      </w:r>
      <w:r>
        <w:rPr>
          <w:spacing w:val="21"/>
          <w:sz w:val="16"/>
        </w:rPr>
        <w:t xml:space="preserve"> </w:t>
      </w:r>
      <w:r>
        <w:rPr>
          <w:sz w:val="16"/>
        </w:rPr>
        <w:t>Sala</w:t>
      </w:r>
      <w:r>
        <w:rPr>
          <w:spacing w:val="19"/>
          <w:sz w:val="16"/>
        </w:rPr>
        <w:t xml:space="preserve"> </w:t>
      </w:r>
      <w:r>
        <w:rPr>
          <w:sz w:val="16"/>
        </w:rPr>
        <w:t>de</w:t>
      </w:r>
      <w:r>
        <w:rPr>
          <w:spacing w:val="22"/>
          <w:sz w:val="16"/>
        </w:rPr>
        <w:t xml:space="preserve"> </w:t>
      </w:r>
      <w:r>
        <w:rPr>
          <w:sz w:val="16"/>
        </w:rPr>
        <w:t>Justicia</w:t>
      </w:r>
      <w:r>
        <w:rPr>
          <w:spacing w:val="23"/>
          <w:sz w:val="16"/>
        </w:rPr>
        <w:t xml:space="preserve"> </w:t>
      </w:r>
      <w:r>
        <w:rPr>
          <w:sz w:val="16"/>
        </w:rPr>
        <w:t>y</w:t>
      </w:r>
      <w:r>
        <w:rPr>
          <w:spacing w:val="22"/>
          <w:sz w:val="16"/>
        </w:rPr>
        <w:t xml:space="preserve"> </w:t>
      </w:r>
      <w:r>
        <w:rPr>
          <w:sz w:val="16"/>
        </w:rPr>
        <w:t>Paz</w:t>
      </w:r>
      <w:r>
        <w:rPr>
          <w:spacing w:val="21"/>
          <w:sz w:val="16"/>
        </w:rPr>
        <w:t xml:space="preserve"> </w:t>
      </w:r>
      <w:r>
        <w:rPr>
          <w:sz w:val="16"/>
        </w:rPr>
        <w:t>de</w:t>
      </w:r>
      <w:r>
        <w:rPr>
          <w:spacing w:val="19"/>
          <w:sz w:val="16"/>
        </w:rPr>
        <w:t xml:space="preserve"> </w:t>
      </w:r>
      <w:r>
        <w:rPr>
          <w:sz w:val="16"/>
        </w:rPr>
        <w:t>30</w:t>
      </w:r>
      <w:r>
        <w:rPr>
          <w:spacing w:val="20"/>
          <w:sz w:val="16"/>
        </w:rPr>
        <w:t xml:space="preserve"> </w:t>
      </w:r>
      <w:r>
        <w:rPr>
          <w:sz w:val="16"/>
        </w:rPr>
        <w:t>de</w:t>
      </w:r>
      <w:r>
        <w:rPr>
          <w:spacing w:val="19"/>
          <w:sz w:val="16"/>
        </w:rPr>
        <w:t xml:space="preserve"> </w:t>
      </w:r>
      <w:r>
        <w:rPr>
          <w:sz w:val="16"/>
        </w:rPr>
        <w:t>octubre</w:t>
      </w:r>
      <w:r>
        <w:rPr>
          <w:spacing w:val="19"/>
          <w:sz w:val="16"/>
        </w:rPr>
        <w:t xml:space="preserve"> </w:t>
      </w:r>
      <w:r>
        <w:rPr>
          <w:sz w:val="16"/>
        </w:rPr>
        <w:t>de</w:t>
      </w:r>
      <w:r>
        <w:rPr>
          <w:spacing w:val="19"/>
          <w:sz w:val="16"/>
        </w:rPr>
        <w:t xml:space="preserve"> </w:t>
      </w:r>
      <w:r>
        <w:rPr>
          <w:sz w:val="16"/>
        </w:rPr>
        <w:t>2013,</w:t>
      </w:r>
      <w:r>
        <w:rPr>
          <w:spacing w:val="21"/>
          <w:sz w:val="16"/>
        </w:rPr>
        <w:t xml:space="preserve"> </w:t>
      </w:r>
      <w:r>
        <w:rPr>
          <w:sz w:val="16"/>
        </w:rPr>
        <w:t>párr.</w:t>
      </w:r>
      <w:r>
        <w:rPr>
          <w:spacing w:val="18"/>
          <w:sz w:val="16"/>
        </w:rPr>
        <w:t xml:space="preserve"> </w:t>
      </w:r>
      <w:r>
        <w:rPr>
          <w:sz w:val="16"/>
        </w:rPr>
        <w:t xml:space="preserve">966 </w:t>
      </w:r>
      <w:bookmarkStart w:id="468" w:name="_bookmark437"/>
      <w:bookmarkEnd w:id="468"/>
      <w:r>
        <w:rPr>
          <w:sz w:val="16"/>
        </w:rPr>
        <w:t>(</w:t>
      </w:r>
      <w:r>
        <w:rPr>
          <w:sz w:val="16"/>
        </w:rPr>
        <w:t>expediente de prueba, folios 7 y siguientes).</w:t>
      </w:r>
    </w:p>
    <w:p w14:paraId="6162C825" w14:textId="77777777" w:rsidR="006F1C3E" w:rsidRDefault="00736CA7">
      <w:pPr>
        <w:tabs>
          <w:tab w:val="left" w:pos="826"/>
        </w:tabs>
        <w:spacing w:before="60"/>
        <w:ind w:left="118" w:right="442" w:hanging="1"/>
        <w:rPr>
          <w:sz w:val="16"/>
        </w:rPr>
      </w:pPr>
      <w:r>
        <w:rPr>
          <w:spacing w:val="-4"/>
          <w:sz w:val="16"/>
          <w:vertAlign w:val="superscript"/>
        </w:rPr>
        <w:t>353</w:t>
      </w:r>
      <w:r>
        <w:rPr>
          <w:sz w:val="16"/>
        </w:rPr>
        <w:tab/>
        <w:t>Sentencia</w:t>
      </w:r>
      <w:r>
        <w:rPr>
          <w:spacing w:val="-1"/>
          <w:sz w:val="16"/>
        </w:rPr>
        <w:t xml:space="preserve"> </w:t>
      </w:r>
      <w:r>
        <w:rPr>
          <w:sz w:val="16"/>
        </w:rPr>
        <w:t>T-959/06</w:t>
      </w:r>
      <w:r>
        <w:rPr>
          <w:spacing w:val="-2"/>
          <w:sz w:val="16"/>
        </w:rPr>
        <w:t xml:space="preserve"> </w:t>
      </w:r>
      <w:r>
        <w:rPr>
          <w:sz w:val="16"/>
        </w:rPr>
        <w:t>de</w:t>
      </w:r>
      <w:r>
        <w:rPr>
          <w:spacing w:val="-2"/>
          <w:sz w:val="16"/>
        </w:rPr>
        <w:t xml:space="preserve"> </w:t>
      </w:r>
      <w:r>
        <w:rPr>
          <w:sz w:val="16"/>
        </w:rPr>
        <w:t>20/06:</w:t>
      </w:r>
      <w:r>
        <w:rPr>
          <w:spacing w:val="-1"/>
          <w:sz w:val="16"/>
        </w:rPr>
        <w:t xml:space="preserve"> </w:t>
      </w:r>
      <w:r>
        <w:rPr>
          <w:sz w:val="16"/>
        </w:rPr>
        <w:t>Sentencia</w:t>
      </w:r>
      <w:r>
        <w:rPr>
          <w:spacing w:val="-3"/>
          <w:sz w:val="16"/>
        </w:rPr>
        <w:t xml:space="preserve"> </w:t>
      </w:r>
      <w:r>
        <w:rPr>
          <w:sz w:val="16"/>
        </w:rPr>
        <w:t>de</w:t>
      </w:r>
      <w:r>
        <w:rPr>
          <w:spacing w:val="-2"/>
          <w:sz w:val="16"/>
        </w:rPr>
        <w:t xml:space="preserve"> </w:t>
      </w:r>
      <w:r>
        <w:rPr>
          <w:sz w:val="16"/>
        </w:rPr>
        <w:t>31</w:t>
      </w:r>
      <w:r>
        <w:rPr>
          <w:spacing w:val="-2"/>
          <w:sz w:val="16"/>
        </w:rPr>
        <w:t xml:space="preserve"> </w:t>
      </w:r>
      <w:r>
        <w:rPr>
          <w:sz w:val="16"/>
        </w:rPr>
        <w:t>de</w:t>
      </w:r>
      <w:r>
        <w:rPr>
          <w:spacing w:val="-2"/>
          <w:sz w:val="16"/>
        </w:rPr>
        <w:t xml:space="preserve"> </w:t>
      </w:r>
      <w:r>
        <w:rPr>
          <w:sz w:val="16"/>
        </w:rPr>
        <w:t>octubre</w:t>
      </w:r>
      <w:r>
        <w:rPr>
          <w:spacing w:val="-5"/>
          <w:sz w:val="16"/>
        </w:rPr>
        <w:t xml:space="preserve"> </w:t>
      </w:r>
      <w:r>
        <w:rPr>
          <w:sz w:val="16"/>
        </w:rPr>
        <w:t>de</w:t>
      </w:r>
      <w:r>
        <w:rPr>
          <w:spacing w:val="-2"/>
          <w:sz w:val="16"/>
        </w:rPr>
        <w:t xml:space="preserve"> </w:t>
      </w:r>
      <w:r>
        <w:rPr>
          <w:sz w:val="16"/>
        </w:rPr>
        <w:t>2012</w:t>
      </w:r>
      <w:r>
        <w:rPr>
          <w:spacing w:val="-2"/>
          <w:sz w:val="16"/>
        </w:rPr>
        <w:t xml:space="preserve"> </w:t>
      </w:r>
      <w:r>
        <w:rPr>
          <w:sz w:val="16"/>
        </w:rPr>
        <w:t>del</w:t>
      </w:r>
      <w:r>
        <w:rPr>
          <w:spacing w:val="-1"/>
          <w:sz w:val="16"/>
        </w:rPr>
        <w:t xml:space="preserve"> </w:t>
      </w:r>
      <w:r>
        <w:rPr>
          <w:sz w:val="16"/>
        </w:rPr>
        <w:t>Tribunal</w:t>
      </w:r>
      <w:r>
        <w:rPr>
          <w:spacing w:val="-1"/>
          <w:sz w:val="16"/>
        </w:rPr>
        <w:t xml:space="preserve"> </w:t>
      </w:r>
      <w:r>
        <w:rPr>
          <w:sz w:val="16"/>
        </w:rPr>
        <w:t>Superior</w:t>
      </w:r>
      <w:r>
        <w:rPr>
          <w:spacing w:val="-2"/>
          <w:sz w:val="16"/>
        </w:rPr>
        <w:t xml:space="preserve"> </w:t>
      </w:r>
      <w:r>
        <w:rPr>
          <w:sz w:val="16"/>
        </w:rPr>
        <w:t>de</w:t>
      </w:r>
      <w:r>
        <w:rPr>
          <w:spacing w:val="-2"/>
          <w:sz w:val="16"/>
        </w:rPr>
        <w:t xml:space="preserve"> </w:t>
      </w:r>
      <w:r>
        <w:rPr>
          <w:sz w:val="16"/>
        </w:rPr>
        <w:t>Bogotá</w:t>
      </w:r>
      <w:r>
        <w:rPr>
          <w:spacing w:val="-1"/>
          <w:sz w:val="16"/>
        </w:rPr>
        <w:t xml:space="preserve"> </w:t>
      </w:r>
      <w:r>
        <w:rPr>
          <w:sz w:val="16"/>
        </w:rPr>
        <w:t>en</w:t>
      </w:r>
      <w:r>
        <w:rPr>
          <w:spacing w:val="-4"/>
          <w:sz w:val="16"/>
        </w:rPr>
        <w:t xml:space="preserve"> </w:t>
      </w:r>
      <w:r>
        <w:rPr>
          <w:sz w:val="16"/>
        </w:rPr>
        <w:t>el marco del proceso contra “H.H” (expediente de prueba, folios 7 y siguientes).</w:t>
      </w:r>
    </w:p>
    <w:p w14:paraId="25A51693" w14:textId="77777777" w:rsidR="006F1C3E" w:rsidRDefault="006F1C3E">
      <w:pPr>
        <w:rPr>
          <w:sz w:val="16"/>
        </w:rPr>
        <w:sectPr w:rsidR="006F1C3E">
          <w:pgSz w:w="12240" w:h="15840"/>
          <w:pgMar w:top="1340" w:right="1160" w:bottom="1680" w:left="1300" w:header="0" w:footer="1437" w:gutter="0"/>
          <w:cols w:space="720"/>
        </w:sectPr>
      </w:pPr>
    </w:p>
    <w:p w14:paraId="495FC4CB" w14:textId="77777777" w:rsidR="006F1C3E" w:rsidRDefault="00736CA7">
      <w:pPr>
        <w:pStyle w:val="Textoindependiente"/>
        <w:spacing w:before="79"/>
        <w:ind w:left="118" w:right="251"/>
      </w:pPr>
      <w:r>
        <w:t>contrainsurgente</w:t>
      </w:r>
      <w:r>
        <w:rPr>
          <w:spacing w:val="-1"/>
        </w:rPr>
        <w:t xml:space="preserve"> </w:t>
      </w:r>
      <w:r>
        <w:t>que fuera más</w:t>
      </w:r>
      <w:r>
        <w:rPr>
          <w:spacing w:val="-2"/>
        </w:rPr>
        <w:t xml:space="preserve"> </w:t>
      </w:r>
      <w:r>
        <w:t>allá de los combatientes y se extendiera</w:t>
      </w:r>
      <w:r>
        <w:rPr>
          <w:spacing w:val="-1"/>
        </w:rPr>
        <w:t xml:space="preserve"> </w:t>
      </w:r>
      <w:r>
        <w:t>hacia</w:t>
      </w:r>
      <w:r>
        <w:rPr>
          <w:spacing w:val="-1"/>
        </w:rPr>
        <w:t xml:space="preserve"> </w:t>
      </w:r>
      <w:r>
        <w:t>los partidos y movimientos políticos que se consideraran como afines a las guerrillas”</w:t>
      </w:r>
      <w:hyperlink w:anchor="_bookmark440" w:history="1">
        <w:r>
          <w:rPr>
            <w:position w:val="7"/>
            <w:sz w:val="13"/>
          </w:rPr>
          <w:t>354</w:t>
        </w:r>
      </w:hyperlink>
      <w:r>
        <w:t>.</w:t>
      </w:r>
    </w:p>
    <w:p w14:paraId="7A0D6CD8" w14:textId="77777777" w:rsidR="006F1C3E" w:rsidRDefault="00736CA7">
      <w:pPr>
        <w:pStyle w:val="Prrafodelista"/>
        <w:numPr>
          <w:ilvl w:val="0"/>
          <w:numId w:val="24"/>
        </w:numPr>
        <w:tabs>
          <w:tab w:val="left" w:pos="829"/>
        </w:tabs>
        <w:spacing w:before="118"/>
        <w:ind w:left="118" w:right="246" w:firstLine="0"/>
        <w:jc w:val="both"/>
        <w:rPr>
          <w:sz w:val="20"/>
        </w:rPr>
      </w:pPr>
      <w:r>
        <w:rPr>
          <w:sz w:val="20"/>
        </w:rPr>
        <w:t xml:space="preserve">Sobre este punto, corresponde recordar que en el </w:t>
      </w:r>
      <w:r>
        <w:rPr>
          <w:i/>
          <w:sz w:val="20"/>
        </w:rPr>
        <w:t>caso Cepeda Vargas Vs. Colombia</w:t>
      </w:r>
      <w:r>
        <w:rPr>
          <w:sz w:val="20"/>
        </w:rPr>
        <w:t>, esta Corte consta</w:t>
      </w:r>
      <w:r>
        <w:rPr>
          <w:sz w:val="20"/>
        </w:rPr>
        <w:t>tó que las declaraciones de funcionarios públicos vinculando a la Unión Patriótica y al Partido Comunista Colombiano con las FARC, en una época en que ambos partidos “eran considerados como enemigo interno en virtud de la doctrina de seguridad nacional”, c</w:t>
      </w:r>
      <w:r>
        <w:rPr>
          <w:sz w:val="20"/>
        </w:rPr>
        <w:t>olocaron a los miembros de la Unión Patriótica en una posición de mayor vulnerabilidad y aumentaron el nivel de riesgo en que ya se encontraban</w:t>
      </w:r>
      <w:hyperlink w:anchor="_bookmark441" w:history="1">
        <w:r>
          <w:rPr>
            <w:position w:val="7"/>
            <w:sz w:val="13"/>
          </w:rPr>
          <w:t>355</w:t>
        </w:r>
      </w:hyperlink>
      <w:r>
        <w:rPr>
          <w:sz w:val="20"/>
        </w:rPr>
        <w:t>.</w:t>
      </w:r>
    </w:p>
    <w:p w14:paraId="70159726" w14:textId="77777777" w:rsidR="006F1C3E" w:rsidRDefault="00736CA7">
      <w:pPr>
        <w:pStyle w:val="Prrafodelista"/>
        <w:numPr>
          <w:ilvl w:val="0"/>
          <w:numId w:val="24"/>
        </w:numPr>
        <w:tabs>
          <w:tab w:val="left" w:pos="829"/>
        </w:tabs>
        <w:spacing w:before="121"/>
        <w:ind w:right="247" w:firstLine="1"/>
        <w:jc w:val="both"/>
        <w:rPr>
          <w:sz w:val="20"/>
        </w:rPr>
      </w:pPr>
      <w:r>
        <w:rPr>
          <w:sz w:val="20"/>
        </w:rPr>
        <w:t>De</w:t>
      </w:r>
      <w:r>
        <w:rPr>
          <w:spacing w:val="-9"/>
          <w:sz w:val="20"/>
        </w:rPr>
        <w:t xml:space="preserve"> </w:t>
      </w:r>
      <w:r>
        <w:rPr>
          <w:sz w:val="20"/>
        </w:rPr>
        <w:t>acuerdo</w:t>
      </w:r>
      <w:r>
        <w:rPr>
          <w:spacing w:val="-4"/>
          <w:sz w:val="20"/>
        </w:rPr>
        <w:t xml:space="preserve"> </w:t>
      </w:r>
      <w:r>
        <w:rPr>
          <w:sz w:val="20"/>
        </w:rPr>
        <w:t>con</w:t>
      </w:r>
      <w:r>
        <w:rPr>
          <w:spacing w:val="-5"/>
          <w:sz w:val="20"/>
        </w:rPr>
        <w:t xml:space="preserve"> </w:t>
      </w:r>
      <w:r>
        <w:rPr>
          <w:sz w:val="20"/>
        </w:rPr>
        <w:t>lo</w:t>
      </w:r>
      <w:r>
        <w:rPr>
          <w:spacing w:val="-9"/>
          <w:sz w:val="20"/>
        </w:rPr>
        <w:t xml:space="preserve"> </w:t>
      </w:r>
      <w:r>
        <w:rPr>
          <w:sz w:val="20"/>
        </w:rPr>
        <w:t>anterior,</w:t>
      </w:r>
      <w:r>
        <w:rPr>
          <w:spacing w:val="-2"/>
          <w:sz w:val="20"/>
        </w:rPr>
        <w:t xml:space="preserve"> </w:t>
      </w:r>
      <w:r>
        <w:rPr>
          <w:sz w:val="20"/>
        </w:rPr>
        <w:t>esta</w:t>
      </w:r>
      <w:r>
        <w:rPr>
          <w:spacing w:val="-5"/>
          <w:sz w:val="20"/>
        </w:rPr>
        <w:t xml:space="preserve"> </w:t>
      </w:r>
      <w:r>
        <w:rPr>
          <w:sz w:val="20"/>
        </w:rPr>
        <w:t>Corte</w:t>
      </w:r>
      <w:r>
        <w:rPr>
          <w:spacing w:val="-7"/>
          <w:sz w:val="20"/>
        </w:rPr>
        <w:t xml:space="preserve"> </w:t>
      </w:r>
      <w:r>
        <w:rPr>
          <w:sz w:val="20"/>
        </w:rPr>
        <w:t>coin</w:t>
      </w:r>
      <w:r>
        <w:rPr>
          <w:sz w:val="20"/>
        </w:rPr>
        <w:t>cide</w:t>
      </w:r>
      <w:r>
        <w:rPr>
          <w:spacing w:val="-2"/>
          <w:sz w:val="20"/>
        </w:rPr>
        <w:t xml:space="preserve"> </w:t>
      </w:r>
      <w:r>
        <w:rPr>
          <w:sz w:val="20"/>
        </w:rPr>
        <w:t>con</w:t>
      </w:r>
      <w:r>
        <w:rPr>
          <w:spacing w:val="-5"/>
          <w:sz w:val="20"/>
        </w:rPr>
        <w:t xml:space="preserve"> </w:t>
      </w:r>
      <w:r>
        <w:rPr>
          <w:sz w:val="20"/>
        </w:rPr>
        <w:t>lo</w:t>
      </w:r>
      <w:r>
        <w:rPr>
          <w:spacing w:val="-4"/>
          <w:sz w:val="20"/>
        </w:rPr>
        <w:t xml:space="preserve"> </w:t>
      </w:r>
      <w:r>
        <w:rPr>
          <w:sz w:val="20"/>
        </w:rPr>
        <w:t>expresado</w:t>
      </w:r>
      <w:r>
        <w:rPr>
          <w:spacing w:val="-9"/>
          <w:sz w:val="20"/>
        </w:rPr>
        <w:t xml:space="preserve"> </w:t>
      </w:r>
      <w:r>
        <w:rPr>
          <w:sz w:val="20"/>
        </w:rPr>
        <w:t>por</w:t>
      </w:r>
      <w:r>
        <w:rPr>
          <w:spacing w:val="-9"/>
          <w:sz w:val="20"/>
        </w:rPr>
        <w:t xml:space="preserve"> </w:t>
      </w:r>
      <w:r>
        <w:rPr>
          <w:sz w:val="20"/>
        </w:rPr>
        <w:t>la Comisión</w:t>
      </w:r>
      <w:r>
        <w:rPr>
          <w:spacing w:val="-5"/>
          <w:sz w:val="20"/>
        </w:rPr>
        <w:t xml:space="preserve"> </w:t>
      </w:r>
      <w:r>
        <w:rPr>
          <w:sz w:val="20"/>
        </w:rPr>
        <w:t>y</w:t>
      </w:r>
      <w:r>
        <w:rPr>
          <w:spacing w:val="-6"/>
          <w:sz w:val="20"/>
        </w:rPr>
        <w:t xml:space="preserve"> </w:t>
      </w:r>
      <w:r>
        <w:rPr>
          <w:sz w:val="20"/>
        </w:rPr>
        <w:t>por los representantes, y entiende que el Estado, no solamente no previno ataques contra la reputación y la honra de las presuntas víctimas, sino que, a través de sus funcionarios, y en particular de sus altas autori</w:t>
      </w:r>
      <w:r>
        <w:rPr>
          <w:sz w:val="20"/>
        </w:rPr>
        <w:t>dades, contribuyó y participó directamente en los mismos, agravando</w:t>
      </w:r>
      <w:r>
        <w:rPr>
          <w:spacing w:val="-10"/>
          <w:sz w:val="20"/>
        </w:rPr>
        <w:t xml:space="preserve"> </w:t>
      </w:r>
      <w:r>
        <w:rPr>
          <w:sz w:val="20"/>
        </w:rPr>
        <w:t>la</w:t>
      </w:r>
      <w:r>
        <w:rPr>
          <w:spacing w:val="-9"/>
          <w:sz w:val="20"/>
        </w:rPr>
        <w:t xml:space="preserve"> </w:t>
      </w:r>
      <w:r>
        <w:rPr>
          <w:sz w:val="20"/>
        </w:rPr>
        <w:t>situación</w:t>
      </w:r>
      <w:r>
        <w:rPr>
          <w:spacing w:val="-8"/>
          <w:sz w:val="20"/>
        </w:rPr>
        <w:t xml:space="preserve"> </w:t>
      </w:r>
      <w:r>
        <w:rPr>
          <w:sz w:val="20"/>
        </w:rPr>
        <w:t>de</w:t>
      </w:r>
      <w:r>
        <w:rPr>
          <w:spacing w:val="-10"/>
          <w:sz w:val="20"/>
        </w:rPr>
        <w:t xml:space="preserve"> </w:t>
      </w:r>
      <w:r>
        <w:rPr>
          <w:sz w:val="20"/>
        </w:rPr>
        <w:t>vulnerabilidad</w:t>
      </w:r>
      <w:r>
        <w:rPr>
          <w:spacing w:val="-6"/>
          <w:sz w:val="20"/>
        </w:rPr>
        <w:t xml:space="preserve"> </w:t>
      </w:r>
      <w:r>
        <w:rPr>
          <w:sz w:val="20"/>
        </w:rPr>
        <w:t>en</w:t>
      </w:r>
      <w:r>
        <w:rPr>
          <w:spacing w:val="-8"/>
          <w:sz w:val="20"/>
        </w:rPr>
        <w:t xml:space="preserve"> </w:t>
      </w:r>
      <w:r>
        <w:rPr>
          <w:sz w:val="20"/>
        </w:rPr>
        <w:t>la</w:t>
      </w:r>
      <w:r>
        <w:rPr>
          <w:spacing w:val="-11"/>
          <w:sz w:val="20"/>
        </w:rPr>
        <w:t xml:space="preserve"> </w:t>
      </w:r>
      <w:r>
        <w:rPr>
          <w:sz w:val="20"/>
        </w:rPr>
        <w:t>que</w:t>
      </w:r>
      <w:r>
        <w:rPr>
          <w:spacing w:val="-10"/>
          <w:sz w:val="20"/>
        </w:rPr>
        <w:t xml:space="preserve"> </w:t>
      </w:r>
      <w:r>
        <w:rPr>
          <w:sz w:val="20"/>
        </w:rPr>
        <w:t>se</w:t>
      </w:r>
      <w:r>
        <w:rPr>
          <w:spacing w:val="-10"/>
          <w:sz w:val="20"/>
        </w:rPr>
        <w:t xml:space="preserve"> </w:t>
      </w:r>
      <w:r>
        <w:rPr>
          <w:sz w:val="20"/>
        </w:rPr>
        <w:t>encontraban</w:t>
      </w:r>
      <w:r>
        <w:rPr>
          <w:spacing w:val="-5"/>
          <w:sz w:val="20"/>
        </w:rPr>
        <w:t xml:space="preserve"> </w:t>
      </w:r>
      <w:r>
        <w:rPr>
          <w:sz w:val="20"/>
        </w:rPr>
        <w:t>y</w:t>
      </w:r>
      <w:r>
        <w:rPr>
          <w:spacing w:val="-12"/>
          <w:sz w:val="20"/>
        </w:rPr>
        <w:t xml:space="preserve"> </w:t>
      </w:r>
      <w:r>
        <w:rPr>
          <w:sz w:val="20"/>
        </w:rPr>
        <w:t>generando</w:t>
      </w:r>
      <w:r>
        <w:rPr>
          <w:spacing w:val="-12"/>
          <w:sz w:val="20"/>
        </w:rPr>
        <w:t xml:space="preserve"> </w:t>
      </w:r>
      <w:r>
        <w:rPr>
          <w:sz w:val="20"/>
        </w:rPr>
        <w:t>un</w:t>
      </w:r>
      <w:r>
        <w:rPr>
          <w:spacing w:val="-8"/>
          <w:sz w:val="20"/>
        </w:rPr>
        <w:t xml:space="preserve"> </w:t>
      </w:r>
      <w:r>
        <w:rPr>
          <w:sz w:val="20"/>
        </w:rPr>
        <w:t>factor</w:t>
      </w:r>
      <w:r>
        <w:rPr>
          <w:spacing w:val="-12"/>
          <w:sz w:val="20"/>
        </w:rPr>
        <w:t xml:space="preserve"> </w:t>
      </w:r>
      <w:r>
        <w:rPr>
          <w:sz w:val="20"/>
        </w:rPr>
        <w:t>para promover ataques en contra de estas.</w:t>
      </w:r>
    </w:p>
    <w:p w14:paraId="0754703D" w14:textId="77777777" w:rsidR="006F1C3E" w:rsidRDefault="00736CA7">
      <w:pPr>
        <w:pStyle w:val="Prrafodelista"/>
        <w:numPr>
          <w:ilvl w:val="0"/>
          <w:numId w:val="24"/>
        </w:numPr>
        <w:tabs>
          <w:tab w:val="left" w:pos="829"/>
        </w:tabs>
        <w:spacing w:before="121"/>
        <w:ind w:left="117" w:right="246" w:firstLine="0"/>
        <w:jc w:val="both"/>
        <w:rPr>
          <w:sz w:val="20"/>
        </w:rPr>
      </w:pPr>
      <w:r>
        <w:rPr>
          <w:sz w:val="20"/>
        </w:rPr>
        <w:t>A su vez, como se ha indicado, esta victimización a través de la estigmatización profundizó</w:t>
      </w:r>
      <w:r>
        <w:rPr>
          <w:spacing w:val="-10"/>
          <w:sz w:val="20"/>
        </w:rPr>
        <w:t xml:space="preserve"> </w:t>
      </w:r>
      <w:r>
        <w:rPr>
          <w:sz w:val="20"/>
        </w:rPr>
        <w:t>el</w:t>
      </w:r>
      <w:r>
        <w:rPr>
          <w:spacing w:val="-6"/>
          <w:sz w:val="20"/>
        </w:rPr>
        <w:t xml:space="preserve"> </w:t>
      </w:r>
      <w:r>
        <w:rPr>
          <w:sz w:val="20"/>
        </w:rPr>
        <w:t>efecto</w:t>
      </w:r>
      <w:r>
        <w:rPr>
          <w:spacing w:val="-15"/>
          <w:sz w:val="20"/>
        </w:rPr>
        <w:t xml:space="preserve"> </w:t>
      </w:r>
      <w:r>
        <w:rPr>
          <w:sz w:val="20"/>
        </w:rPr>
        <w:t>intimidatorio</w:t>
      </w:r>
      <w:r>
        <w:rPr>
          <w:spacing w:val="-7"/>
          <w:sz w:val="20"/>
        </w:rPr>
        <w:t xml:space="preserve"> </w:t>
      </w:r>
      <w:r>
        <w:rPr>
          <w:sz w:val="20"/>
        </w:rPr>
        <w:t>entre</w:t>
      </w:r>
      <w:r>
        <w:rPr>
          <w:spacing w:val="-12"/>
          <w:sz w:val="20"/>
        </w:rPr>
        <w:t xml:space="preserve"> </w:t>
      </w:r>
      <w:r>
        <w:rPr>
          <w:sz w:val="20"/>
        </w:rPr>
        <w:t>los</w:t>
      </w:r>
      <w:r>
        <w:rPr>
          <w:spacing w:val="-10"/>
          <w:sz w:val="20"/>
        </w:rPr>
        <w:t xml:space="preserve"> </w:t>
      </w:r>
      <w:r>
        <w:rPr>
          <w:sz w:val="20"/>
        </w:rPr>
        <w:t>integrantes</w:t>
      </w:r>
      <w:r>
        <w:rPr>
          <w:spacing w:val="-10"/>
          <w:sz w:val="20"/>
        </w:rPr>
        <w:t xml:space="preserve"> </w:t>
      </w:r>
      <w:r>
        <w:rPr>
          <w:sz w:val="20"/>
        </w:rPr>
        <w:t>y</w:t>
      </w:r>
      <w:r>
        <w:rPr>
          <w:spacing w:val="-12"/>
          <w:sz w:val="20"/>
        </w:rPr>
        <w:t xml:space="preserve"> </w:t>
      </w:r>
      <w:r>
        <w:rPr>
          <w:sz w:val="20"/>
        </w:rPr>
        <w:t>militantes</w:t>
      </w:r>
      <w:r>
        <w:rPr>
          <w:spacing w:val="-10"/>
          <w:sz w:val="20"/>
        </w:rPr>
        <w:t xml:space="preserve"> </w:t>
      </w:r>
      <w:r>
        <w:rPr>
          <w:sz w:val="20"/>
        </w:rPr>
        <w:t>del</w:t>
      </w:r>
      <w:r>
        <w:rPr>
          <w:spacing w:val="-5"/>
          <w:sz w:val="20"/>
        </w:rPr>
        <w:t xml:space="preserve"> </w:t>
      </w:r>
      <w:r>
        <w:rPr>
          <w:sz w:val="20"/>
        </w:rPr>
        <w:t>partido,</w:t>
      </w:r>
      <w:r>
        <w:rPr>
          <w:spacing w:val="-12"/>
          <w:sz w:val="20"/>
        </w:rPr>
        <w:t xml:space="preserve"> </w:t>
      </w:r>
      <w:r>
        <w:rPr>
          <w:sz w:val="20"/>
        </w:rPr>
        <w:t>lo</w:t>
      </w:r>
      <w:r>
        <w:rPr>
          <w:spacing w:val="-12"/>
          <w:sz w:val="20"/>
        </w:rPr>
        <w:t xml:space="preserve"> </w:t>
      </w:r>
      <w:r>
        <w:rPr>
          <w:sz w:val="20"/>
        </w:rPr>
        <w:t>que</w:t>
      </w:r>
      <w:r>
        <w:rPr>
          <w:spacing w:val="-10"/>
          <w:sz w:val="20"/>
        </w:rPr>
        <w:t xml:space="preserve"> </w:t>
      </w:r>
      <w:r>
        <w:rPr>
          <w:sz w:val="20"/>
        </w:rPr>
        <w:t>dificultó su</w:t>
      </w:r>
      <w:r>
        <w:rPr>
          <w:spacing w:val="-10"/>
          <w:sz w:val="20"/>
        </w:rPr>
        <w:t xml:space="preserve"> </w:t>
      </w:r>
      <w:r>
        <w:rPr>
          <w:sz w:val="20"/>
        </w:rPr>
        <w:t>participación</w:t>
      </w:r>
      <w:r>
        <w:rPr>
          <w:spacing w:val="-6"/>
          <w:sz w:val="20"/>
        </w:rPr>
        <w:t xml:space="preserve"> </w:t>
      </w:r>
      <w:r>
        <w:rPr>
          <w:sz w:val="20"/>
        </w:rPr>
        <w:t>en</w:t>
      </w:r>
      <w:r>
        <w:rPr>
          <w:spacing w:val="-8"/>
          <w:sz w:val="20"/>
        </w:rPr>
        <w:t xml:space="preserve"> </w:t>
      </w:r>
      <w:r>
        <w:rPr>
          <w:sz w:val="20"/>
        </w:rPr>
        <w:t>el</w:t>
      </w:r>
      <w:r>
        <w:rPr>
          <w:spacing w:val="-11"/>
          <w:sz w:val="20"/>
        </w:rPr>
        <w:t xml:space="preserve"> </w:t>
      </w:r>
      <w:r>
        <w:rPr>
          <w:sz w:val="20"/>
        </w:rPr>
        <w:t>juego</w:t>
      </w:r>
      <w:r>
        <w:rPr>
          <w:spacing w:val="-10"/>
          <w:sz w:val="20"/>
        </w:rPr>
        <w:t xml:space="preserve"> </w:t>
      </w:r>
      <w:r>
        <w:rPr>
          <w:sz w:val="20"/>
        </w:rPr>
        <w:t>democrático</w:t>
      </w:r>
      <w:r>
        <w:rPr>
          <w:spacing w:val="-12"/>
          <w:sz w:val="20"/>
        </w:rPr>
        <w:t xml:space="preserve"> </w:t>
      </w:r>
      <w:r>
        <w:rPr>
          <w:sz w:val="20"/>
        </w:rPr>
        <w:t>y,</w:t>
      </w:r>
      <w:r>
        <w:rPr>
          <w:spacing w:val="-14"/>
          <w:sz w:val="20"/>
        </w:rPr>
        <w:t xml:space="preserve"> </w:t>
      </w:r>
      <w:r>
        <w:rPr>
          <w:sz w:val="20"/>
        </w:rPr>
        <w:t>por</w:t>
      </w:r>
      <w:r>
        <w:rPr>
          <w:spacing w:val="-8"/>
          <w:sz w:val="20"/>
        </w:rPr>
        <w:t xml:space="preserve"> </w:t>
      </w:r>
      <w:r>
        <w:rPr>
          <w:sz w:val="20"/>
        </w:rPr>
        <w:t>ende,</w:t>
      </w:r>
      <w:r>
        <w:rPr>
          <w:spacing w:val="-7"/>
          <w:sz w:val="20"/>
        </w:rPr>
        <w:t xml:space="preserve"> </w:t>
      </w:r>
      <w:r>
        <w:rPr>
          <w:sz w:val="20"/>
        </w:rPr>
        <w:t>el</w:t>
      </w:r>
      <w:r>
        <w:rPr>
          <w:spacing w:val="-9"/>
          <w:sz w:val="20"/>
        </w:rPr>
        <w:t xml:space="preserve"> </w:t>
      </w:r>
      <w:r>
        <w:rPr>
          <w:sz w:val="20"/>
        </w:rPr>
        <w:t>ejercicio</w:t>
      </w:r>
      <w:r>
        <w:rPr>
          <w:spacing w:val="-12"/>
          <w:sz w:val="20"/>
        </w:rPr>
        <w:t xml:space="preserve"> </w:t>
      </w:r>
      <w:r>
        <w:rPr>
          <w:sz w:val="20"/>
        </w:rPr>
        <w:t>de</w:t>
      </w:r>
      <w:r>
        <w:rPr>
          <w:spacing w:val="-10"/>
          <w:sz w:val="20"/>
        </w:rPr>
        <w:t xml:space="preserve"> </w:t>
      </w:r>
      <w:r>
        <w:rPr>
          <w:sz w:val="20"/>
        </w:rPr>
        <w:t>sus</w:t>
      </w:r>
      <w:r>
        <w:rPr>
          <w:spacing w:val="-10"/>
          <w:sz w:val="20"/>
        </w:rPr>
        <w:t xml:space="preserve"> </w:t>
      </w:r>
      <w:r>
        <w:rPr>
          <w:sz w:val="20"/>
        </w:rPr>
        <w:t>d</w:t>
      </w:r>
      <w:r>
        <w:rPr>
          <w:sz w:val="20"/>
        </w:rPr>
        <w:t>erechos</w:t>
      </w:r>
      <w:r>
        <w:rPr>
          <w:spacing w:val="-10"/>
          <w:sz w:val="20"/>
        </w:rPr>
        <w:t xml:space="preserve"> </w:t>
      </w:r>
      <w:r>
        <w:rPr>
          <w:sz w:val="20"/>
        </w:rPr>
        <w:t>políticos,</w:t>
      </w:r>
      <w:r>
        <w:rPr>
          <w:spacing w:val="-9"/>
          <w:sz w:val="20"/>
        </w:rPr>
        <w:t xml:space="preserve"> </w:t>
      </w:r>
      <w:r>
        <w:rPr>
          <w:sz w:val="20"/>
        </w:rPr>
        <w:t>así como</w:t>
      </w:r>
      <w:r>
        <w:rPr>
          <w:spacing w:val="-12"/>
          <w:sz w:val="20"/>
        </w:rPr>
        <w:t xml:space="preserve"> </w:t>
      </w:r>
      <w:r>
        <w:rPr>
          <w:sz w:val="20"/>
        </w:rPr>
        <w:t>el</w:t>
      </w:r>
      <w:r>
        <w:rPr>
          <w:spacing w:val="-7"/>
          <w:sz w:val="20"/>
        </w:rPr>
        <w:t xml:space="preserve"> </w:t>
      </w:r>
      <w:r>
        <w:rPr>
          <w:sz w:val="20"/>
        </w:rPr>
        <w:t>ejercicio</w:t>
      </w:r>
      <w:r>
        <w:rPr>
          <w:spacing w:val="-17"/>
          <w:sz w:val="20"/>
        </w:rPr>
        <w:t xml:space="preserve"> </w:t>
      </w:r>
      <w:r>
        <w:rPr>
          <w:sz w:val="20"/>
        </w:rPr>
        <w:t>pleno</w:t>
      </w:r>
      <w:r>
        <w:rPr>
          <w:spacing w:val="-12"/>
          <w:sz w:val="20"/>
        </w:rPr>
        <w:t xml:space="preserve"> </w:t>
      </w:r>
      <w:r>
        <w:rPr>
          <w:sz w:val="20"/>
        </w:rPr>
        <w:t>de</w:t>
      </w:r>
      <w:r>
        <w:rPr>
          <w:spacing w:val="-14"/>
          <w:sz w:val="20"/>
        </w:rPr>
        <w:t xml:space="preserve"> </w:t>
      </w:r>
      <w:r>
        <w:rPr>
          <w:sz w:val="20"/>
        </w:rPr>
        <w:t>sus</w:t>
      </w:r>
      <w:r>
        <w:rPr>
          <w:spacing w:val="-14"/>
          <w:sz w:val="20"/>
        </w:rPr>
        <w:t xml:space="preserve"> </w:t>
      </w:r>
      <w:r>
        <w:rPr>
          <w:sz w:val="20"/>
        </w:rPr>
        <w:t>derechos</w:t>
      </w:r>
      <w:r>
        <w:rPr>
          <w:spacing w:val="-14"/>
          <w:sz w:val="20"/>
        </w:rPr>
        <w:t xml:space="preserve"> </w:t>
      </w:r>
      <w:r>
        <w:rPr>
          <w:sz w:val="20"/>
        </w:rPr>
        <w:t>políticos,</w:t>
      </w:r>
      <w:r>
        <w:rPr>
          <w:spacing w:val="-11"/>
          <w:sz w:val="20"/>
        </w:rPr>
        <w:t xml:space="preserve"> </w:t>
      </w:r>
      <w:r>
        <w:rPr>
          <w:sz w:val="20"/>
        </w:rPr>
        <w:t>de</w:t>
      </w:r>
      <w:r>
        <w:rPr>
          <w:spacing w:val="-12"/>
          <w:sz w:val="20"/>
        </w:rPr>
        <w:t xml:space="preserve"> </w:t>
      </w:r>
      <w:r>
        <w:rPr>
          <w:sz w:val="20"/>
        </w:rPr>
        <w:t>expresión</w:t>
      </w:r>
      <w:r>
        <w:rPr>
          <w:spacing w:val="-6"/>
          <w:sz w:val="20"/>
        </w:rPr>
        <w:t xml:space="preserve"> </w:t>
      </w:r>
      <w:r>
        <w:rPr>
          <w:sz w:val="20"/>
        </w:rPr>
        <w:t>y</w:t>
      </w:r>
      <w:r>
        <w:rPr>
          <w:spacing w:val="-14"/>
          <w:sz w:val="20"/>
        </w:rPr>
        <w:t xml:space="preserve"> </w:t>
      </w:r>
      <w:r>
        <w:rPr>
          <w:sz w:val="20"/>
        </w:rPr>
        <w:t>de</w:t>
      </w:r>
      <w:r>
        <w:rPr>
          <w:spacing w:val="-12"/>
          <w:sz w:val="20"/>
        </w:rPr>
        <w:t xml:space="preserve"> </w:t>
      </w:r>
      <w:r>
        <w:rPr>
          <w:sz w:val="20"/>
        </w:rPr>
        <w:t>reunión</w:t>
      </w:r>
      <w:r>
        <w:rPr>
          <w:spacing w:val="-12"/>
          <w:sz w:val="20"/>
        </w:rPr>
        <w:t xml:space="preserve"> </w:t>
      </w:r>
      <w:r>
        <w:rPr>
          <w:sz w:val="20"/>
        </w:rPr>
        <w:t>(</w:t>
      </w:r>
      <w:r>
        <w:rPr>
          <w:i/>
          <w:sz w:val="20"/>
        </w:rPr>
        <w:t>supra</w:t>
      </w:r>
      <w:r>
        <w:rPr>
          <w:i/>
          <w:spacing w:val="-13"/>
          <w:sz w:val="20"/>
        </w:rPr>
        <w:t xml:space="preserve"> </w:t>
      </w:r>
      <w:r>
        <w:rPr>
          <w:sz w:val="20"/>
        </w:rPr>
        <w:t>párr.</w:t>
      </w:r>
      <w:r>
        <w:rPr>
          <w:spacing w:val="-14"/>
          <w:sz w:val="20"/>
        </w:rPr>
        <w:t xml:space="preserve"> </w:t>
      </w:r>
      <w:r>
        <w:rPr>
          <w:sz w:val="20"/>
        </w:rPr>
        <w:t>323).</w:t>
      </w:r>
    </w:p>
    <w:p w14:paraId="4D628922" w14:textId="77777777" w:rsidR="006F1C3E" w:rsidRDefault="00736CA7">
      <w:pPr>
        <w:pStyle w:val="Prrafodelista"/>
        <w:numPr>
          <w:ilvl w:val="0"/>
          <w:numId w:val="24"/>
        </w:numPr>
        <w:tabs>
          <w:tab w:val="left" w:pos="829"/>
        </w:tabs>
        <w:spacing w:before="120"/>
        <w:ind w:left="117" w:right="246" w:firstLine="0"/>
        <w:jc w:val="both"/>
        <w:rPr>
          <w:sz w:val="20"/>
        </w:rPr>
      </w:pPr>
      <w:r>
        <w:rPr>
          <w:sz w:val="20"/>
        </w:rPr>
        <w:t>En el plan de violencia sistemática contra los integrantes del partido político, la estigmatización como enemigos y</w:t>
      </w:r>
      <w:r>
        <w:rPr>
          <w:spacing w:val="-2"/>
          <w:sz w:val="20"/>
        </w:rPr>
        <w:t xml:space="preserve"> </w:t>
      </w:r>
      <w:r>
        <w:rPr>
          <w:sz w:val="20"/>
        </w:rPr>
        <w:t>guerrilleros u otras</w:t>
      </w:r>
      <w:r>
        <w:rPr>
          <w:spacing w:val="-2"/>
          <w:sz w:val="20"/>
        </w:rPr>
        <w:t xml:space="preserve"> </w:t>
      </w:r>
      <w:r>
        <w:rPr>
          <w:sz w:val="20"/>
        </w:rPr>
        <w:t>análogas,</w:t>
      </w:r>
      <w:r>
        <w:rPr>
          <w:spacing w:val="-2"/>
          <w:sz w:val="20"/>
        </w:rPr>
        <w:t xml:space="preserve"> </w:t>
      </w:r>
      <w:r>
        <w:rPr>
          <w:sz w:val="20"/>
        </w:rPr>
        <w:t>importa mucho</w:t>
      </w:r>
      <w:r>
        <w:rPr>
          <w:spacing w:val="-3"/>
          <w:sz w:val="20"/>
        </w:rPr>
        <w:t xml:space="preserve"> </w:t>
      </w:r>
      <w:r>
        <w:rPr>
          <w:sz w:val="20"/>
        </w:rPr>
        <w:t>más</w:t>
      </w:r>
      <w:r>
        <w:rPr>
          <w:spacing w:val="-3"/>
          <w:sz w:val="20"/>
        </w:rPr>
        <w:t xml:space="preserve"> </w:t>
      </w:r>
      <w:r>
        <w:rPr>
          <w:sz w:val="20"/>
        </w:rPr>
        <w:t>que</w:t>
      </w:r>
      <w:r>
        <w:rPr>
          <w:spacing w:val="-3"/>
          <w:sz w:val="20"/>
        </w:rPr>
        <w:t xml:space="preserve"> </w:t>
      </w:r>
      <w:r>
        <w:rPr>
          <w:sz w:val="20"/>
        </w:rPr>
        <w:t>una simple afectación calumniosa al honor, puesto que se aproxima a una verdadera condu</w:t>
      </w:r>
      <w:r>
        <w:rPr>
          <w:sz w:val="20"/>
        </w:rPr>
        <w:t>cta típica de instigación pública a cometer delitos.</w:t>
      </w:r>
    </w:p>
    <w:p w14:paraId="5833C74D" w14:textId="77777777" w:rsidR="006F1C3E" w:rsidRDefault="00736CA7">
      <w:pPr>
        <w:pStyle w:val="Prrafodelista"/>
        <w:numPr>
          <w:ilvl w:val="0"/>
          <w:numId w:val="24"/>
        </w:numPr>
        <w:tabs>
          <w:tab w:val="left" w:pos="829"/>
        </w:tabs>
        <w:spacing w:before="119"/>
        <w:ind w:left="118" w:right="244" w:hanging="1"/>
        <w:jc w:val="both"/>
        <w:rPr>
          <w:sz w:val="20"/>
        </w:rPr>
      </w:pPr>
      <w:r>
        <w:rPr>
          <w:sz w:val="20"/>
        </w:rPr>
        <w:t>De acuerdo con lo expuesto, esta Corte concluye que el Estado violó el derecho a la honra y dignidad contenido en el artículo 11 de la Convención, en perjuicio de las personas identificadas en los listad</w:t>
      </w:r>
      <w:r>
        <w:rPr>
          <w:sz w:val="20"/>
        </w:rPr>
        <w:t>os Anexos I y III.</w:t>
      </w:r>
    </w:p>
    <w:p w14:paraId="5571A8AB" w14:textId="77777777" w:rsidR="006F1C3E" w:rsidRDefault="006F1C3E">
      <w:pPr>
        <w:pStyle w:val="Textoindependiente"/>
        <w:spacing w:before="1"/>
        <w:jc w:val="left"/>
        <w:rPr>
          <w:sz w:val="29"/>
        </w:rPr>
      </w:pPr>
    </w:p>
    <w:p w14:paraId="04607DD8" w14:textId="77777777" w:rsidR="006F1C3E" w:rsidRDefault="00736CA7">
      <w:pPr>
        <w:pStyle w:val="Ttulo1"/>
      </w:pPr>
      <w:bookmarkStart w:id="469" w:name="IX.5"/>
      <w:bookmarkStart w:id="470" w:name="_bookmark438"/>
      <w:bookmarkEnd w:id="469"/>
      <w:bookmarkEnd w:id="470"/>
      <w:r>
        <w:rPr>
          <w:spacing w:val="-4"/>
        </w:rPr>
        <w:t>IX.5</w:t>
      </w:r>
    </w:p>
    <w:p w14:paraId="04C87328" w14:textId="77777777" w:rsidR="006F1C3E" w:rsidRDefault="00736CA7">
      <w:pPr>
        <w:spacing w:before="7"/>
        <w:ind w:left="189" w:right="328" w:hanging="3"/>
        <w:jc w:val="center"/>
        <w:rPr>
          <w:b/>
          <w:sz w:val="20"/>
        </w:rPr>
      </w:pPr>
      <w:r>
        <w:rPr>
          <w:b/>
          <w:sz w:val="20"/>
        </w:rPr>
        <w:t>DERECHOS A LA INTEGRIDAD PERSONAL</w:t>
      </w:r>
      <w:hyperlink w:anchor="_bookmark442" w:history="1">
        <w:r>
          <w:rPr>
            <w:b/>
            <w:position w:val="7"/>
            <w:sz w:val="13"/>
          </w:rPr>
          <w:t>356</w:t>
        </w:r>
      </w:hyperlink>
      <w:r>
        <w:rPr>
          <w:b/>
          <w:sz w:val="20"/>
        </w:rPr>
        <w:t>, LIBERTAD PERSONAL</w:t>
      </w:r>
      <w:hyperlink w:anchor="_bookmark443" w:history="1">
        <w:r>
          <w:rPr>
            <w:b/>
            <w:position w:val="7"/>
            <w:sz w:val="13"/>
          </w:rPr>
          <w:t>357</w:t>
        </w:r>
      </w:hyperlink>
      <w:r>
        <w:rPr>
          <w:b/>
          <w:sz w:val="20"/>
        </w:rPr>
        <w:t>, A LAS GARANTÍAS JUDICIALES</w:t>
      </w:r>
      <w:hyperlink w:anchor="_bookmark444" w:history="1">
        <w:r>
          <w:rPr>
            <w:b/>
            <w:position w:val="7"/>
            <w:sz w:val="13"/>
          </w:rPr>
          <w:t>358</w:t>
        </w:r>
      </w:hyperlink>
      <w:r>
        <w:rPr>
          <w:b/>
          <w:sz w:val="20"/>
        </w:rPr>
        <w:t>, A LA HONRA Y DIGNIDAD</w:t>
      </w:r>
      <w:hyperlink w:anchor="_bookmark445" w:history="1">
        <w:r>
          <w:rPr>
            <w:b/>
            <w:position w:val="7"/>
            <w:sz w:val="13"/>
          </w:rPr>
          <w:t>359</w:t>
        </w:r>
      </w:hyperlink>
      <w:r>
        <w:rPr>
          <w:b/>
          <w:spacing w:val="40"/>
          <w:position w:val="7"/>
          <w:sz w:val="13"/>
        </w:rPr>
        <w:t xml:space="preserve"> </w:t>
      </w:r>
      <w:r>
        <w:rPr>
          <w:b/>
          <w:sz w:val="20"/>
        </w:rPr>
        <w:t>Y A LA PROTECCIÓN JUDICIAL</w:t>
      </w:r>
      <w:hyperlink w:anchor="_bookmark446" w:history="1">
        <w:r>
          <w:rPr>
            <w:b/>
            <w:position w:val="7"/>
            <w:sz w:val="13"/>
          </w:rPr>
          <w:t>360</w:t>
        </w:r>
      </w:hyperlink>
      <w:r>
        <w:rPr>
          <w:b/>
          <w:sz w:val="20"/>
        </w:rPr>
        <w:t>, POR LA ALEGADA CRIMINALIZACIÓN INFUNDADA, ESTIGMATIZACIÓN</w:t>
      </w:r>
      <w:r>
        <w:rPr>
          <w:b/>
          <w:spacing w:val="-14"/>
          <w:sz w:val="20"/>
        </w:rPr>
        <w:t xml:space="preserve"> </w:t>
      </w:r>
      <w:r>
        <w:rPr>
          <w:b/>
          <w:sz w:val="20"/>
        </w:rPr>
        <w:t>Y</w:t>
      </w:r>
      <w:r>
        <w:rPr>
          <w:b/>
          <w:spacing w:val="-8"/>
          <w:sz w:val="20"/>
        </w:rPr>
        <w:t xml:space="preserve"> </w:t>
      </w:r>
      <w:r>
        <w:rPr>
          <w:b/>
          <w:sz w:val="20"/>
        </w:rPr>
        <w:t>ALEGADA</w:t>
      </w:r>
      <w:r>
        <w:rPr>
          <w:b/>
          <w:sz w:val="20"/>
        </w:rPr>
        <w:t>S</w:t>
      </w:r>
      <w:r>
        <w:rPr>
          <w:b/>
          <w:spacing w:val="-9"/>
          <w:sz w:val="20"/>
        </w:rPr>
        <w:t xml:space="preserve"> </w:t>
      </w:r>
      <w:r>
        <w:rPr>
          <w:b/>
          <w:sz w:val="20"/>
        </w:rPr>
        <w:t>TORTURAS</w:t>
      </w:r>
      <w:r>
        <w:rPr>
          <w:b/>
          <w:spacing w:val="-14"/>
          <w:sz w:val="20"/>
        </w:rPr>
        <w:t xml:space="preserve"> </w:t>
      </w:r>
      <w:r>
        <w:rPr>
          <w:b/>
          <w:sz w:val="20"/>
        </w:rPr>
        <w:t>CONTRA</w:t>
      </w:r>
      <w:r>
        <w:rPr>
          <w:b/>
          <w:spacing w:val="-13"/>
          <w:sz w:val="20"/>
        </w:rPr>
        <w:t xml:space="preserve"> </w:t>
      </w:r>
      <w:r>
        <w:rPr>
          <w:b/>
          <w:sz w:val="20"/>
        </w:rPr>
        <w:t>INTEGRANTES</w:t>
      </w:r>
      <w:r>
        <w:rPr>
          <w:b/>
          <w:spacing w:val="-14"/>
          <w:sz w:val="20"/>
        </w:rPr>
        <w:t xml:space="preserve"> </w:t>
      </w:r>
      <w:r>
        <w:rPr>
          <w:b/>
          <w:sz w:val="20"/>
        </w:rPr>
        <w:t>Y</w:t>
      </w:r>
      <w:r>
        <w:rPr>
          <w:b/>
          <w:spacing w:val="-14"/>
          <w:sz w:val="20"/>
        </w:rPr>
        <w:t xml:space="preserve"> </w:t>
      </w:r>
      <w:r>
        <w:rPr>
          <w:b/>
          <w:sz w:val="20"/>
        </w:rPr>
        <w:t>MILITANTES DE</w:t>
      </w:r>
      <w:r>
        <w:rPr>
          <w:b/>
          <w:spacing w:val="-8"/>
          <w:sz w:val="20"/>
        </w:rPr>
        <w:t xml:space="preserve"> </w:t>
      </w:r>
      <w:r>
        <w:rPr>
          <w:b/>
          <w:sz w:val="20"/>
        </w:rPr>
        <w:t>LA</w:t>
      </w:r>
      <w:r>
        <w:rPr>
          <w:b/>
          <w:spacing w:val="-5"/>
          <w:sz w:val="20"/>
        </w:rPr>
        <w:t xml:space="preserve"> </w:t>
      </w:r>
      <w:r>
        <w:rPr>
          <w:b/>
          <w:sz w:val="20"/>
        </w:rPr>
        <w:t>UNIÓN</w:t>
      </w:r>
      <w:r>
        <w:rPr>
          <w:b/>
          <w:spacing w:val="-7"/>
          <w:sz w:val="20"/>
        </w:rPr>
        <w:t xml:space="preserve"> </w:t>
      </w:r>
      <w:r>
        <w:rPr>
          <w:b/>
          <w:sz w:val="20"/>
        </w:rPr>
        <w:t>PATRIÓTICA</w:t>
      </w:r>
      <w:r>
        <w:rPr>
          <w:b/>
          <w:spacing w:val="-5"/>
          <w:sz w:val="20"/>
        </w:rPr>
        <w:t xml:space="preserve"> </w:t>
      </w:r>
      <w:r>
        <w:rPr>
          <w:b/>
          <w:sz w:val="20"/>
        </w:rPr>
        <w:t>EN</w:t>
      </w:r>
      <w:r>
        <w:rPr>
          <w:b/>
          <w:spacing w:val="-7"/>
          <w:sz w:val="20"/>
        </w:rPr>
        <w:t xml:space="preserve"> </w:t>
      </w:r>
      <w:r>
        <w:rPr>
          <w:b/>
          <w:sz w:val="20"/>
        </w:rPr>
        <w:t>EL</w:t>
      </w:r>
      <w:r>
        <w:rPr>
          <w:b/>
          <w:spacing w:val="-4"/>
          <w:sz w:val="20"/>
        </w:rPr>
        <w:t xml:space="preserve"> </w:t>
      </w:r>
      <w:r>
        <w:rPr>
          <w:b/>
          <w:sz w:val="20"/>
        </w:rPr>
        <w:t>CASO</w:t>
      </w:r>
      <w:r>
        <w:rPr>
          <w:b/>
          <w:spacing w:val="-5"/>
          <w:sz w:val="20"/>
        </w:rPr>
        <w:t xml:space="preserve"> </w:t>
      </w:r>
      <w:r>
        <w:rPr>
          <w:b/>
          <w:sz w:val="20"/>
        </w:rPr>
        <w:t>DENOMINADO</w:t>
      </w:r>
      <w:r>
        <w:rPr>
          <w:b/>
          <w:spacing w:val="-3"/>
          <w:sz w:val="20"/>
        </w:rPr>
        <w:t xml:space="preserve"> </w:t>
      </w:r>
      <w:r>
        <w:rPr>
          <w:b/>
          <w:sz w:val="20"/>
        </w:rPr>
        <w:t>“LA</w:t>
      </w:r>
      <w:r>
        <w:rPr>
          <w:b/>
          <w:spacing w:val="-5"/>
          <w:sz w:val="20"/>
        </w:rPr>
        <w:t xml:space="preserve"> </w:t>
      </w:r>
      <w:r>
        <w:rPr>
          <w:b/>
          <w:sz w:val="20"/>
        </w:rPr>
        <w:t>CHINITA”</w:t>
      </w:r>
      <w:r>
        <w:rPr>
          <w:b/>
          <w:spacing w:val="-3"/>
          <w:sz w:val="20"/>
        </w:rPr>
        <w:t xml:space="preserve"> </w:t>
      </w:r>
      <w:r>
        <w:rPr>
          <w:b/>
          <w:sz w:val="20"/>
        </w:rPr>
        <w:t>Y</w:t>
      </w:r>
      <w:r>
        <w:rPr>
          <w:b/>
          <w:spacing w:val="-9"/>
          <w:sz w:val="20"/>
        </w:rPr>
        <w:t xml:space="preserve"> </w:t>
      </w:r>
      <w:r>
        <w:rPr>
          <w:b/>
          <w:sz w:val="20"/>
        </w:rPr>
        <w:t>EN</w:t>
      </w:r>
      <w:r>
        <w:rPr>
          <w:b/>
          <w:spacing w:val="-9"/>
          <w:sz w:val="20"/>
        </w:rPr>
        <w:t xml:space="preserve"> </w:t>
      </w:r>
      <w:r>
        <w:rPr>
          <w:b/>
          <w:sz w:val="20"/>
        </w:rPr>
        <w:t>EL</w:t>
      </w:r>
      <w:r>
        <w:rPr>
          <w:b/>
          <w:spacing w:val="-4"/>
          <w:sz w:val="20"/>
        </w:rPr>
        <w:t xml:space="preserve"> </w:t>
      </w:r>
      <w:r>
        <w:rPr>
          <w:b/>
          <w:sz w:val="20"/>
        </w:rPr>
        <w:t>CASO ANDRÉS PÉREZ BERRÍO Y GUSTAVO ARENAS QUINTERO</w:t>
      </w:r>
    </w:p>
    <w:p w14:paraId="18F6750A" w14:textId="77777777" w:rsidR="006F1C3E" w:rsidRDefault="006F1C3E">
      <w:pPr>
        <w:pStyle w:val="Textoindependiente"/>
        <w:spacing w:before="8"/>
        <w:jc w:val="left"/>
        <w:rPr>
          <w:b/>
          <w:sz w:val="29"/>
        </w:rPr>
      </w:pPr>
    </w:p>
    <w:p w14:paraId="41F4BA41" w14:textId="77777777" w:rsidR="006F1C3E" w:rsidRDefault="00736CA7">
      <w:pPr>
        <w:pStyle w:val="Ttulo2"/>
        <w:numPr>
          <w:ilvl w:val="0"/>
          <w:numId w:val="14"/>
        </w:numPr>
        <w:tabs>
          <w:tab w:val="left" w:pos="839"/>
        </w:tabs>
        <w:ind w:hanging="361"/>
      </w:pPr>
      <w:bookmarkStart w:id="471" w:name="_bookmark439"/>
      <w:bookmarkEnd w:id="471"/>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649A1D3D" w14:textId="77777777" w:rsidR="006F1C3E" w:rsidRDefault="006F1C3E">
      <w:pPr>
        <w:pStyle w:val="Textoindependiente"/>
        <w:spacing w:before="8"/>
        <w:jc w:val="left"/>
        <w:rPr>
          <w:b/>
          <w:i/>
          <w:sz w:val="19"/>
        </w:rPr>
      </w:pPr>
    </w:p>
    <w:p w14:paraId="07608DE5" w14:textId="77777777" w:rsidR="006F1C3E" w:rsidRDefault="00736CA7">
      <w:pPr>
        <w:pStyle w:val="Prrafodelista"/>
        <w:numPr>
          <w:ilvl w:val="0"/>
          <w:numId w:val="24"/>
        </w:numPr>
        <w:tabs>
          <w:tab w:val="left" w:pos="829"/>
        </w:tabs>
        <w:ind w:left="117" w:right="253" w:firstLine="0"/>
        <w:jc w:val="both"/>
        <w:rPr>
          <w:sz w:val="20"/>
        </w:rPr>
      </w:pPr>
      <w:r>
        <w:rPr>
          <w:sz w:val="20"/>
        </w:rPr>
        <w:t>La</w:t>
      </w:r>
      <w:r>
        <w:rPr>
          <w:spacing w:val="-9"/>
          <w:sz w:val="20"/>
        </w:rPr>
        <w:t xml:space="preserve"> </w:t>
      </w:r>
      <w:r>
        <w:rPr>
          <w:b/>
          <w:i/>
          <w:sz w:val="20"/>
        </w:rPr>
        <w:t>Comisión</w:t>
      </w:r>
      <w:r>
        <w:rPr>
          <w:b/>
          <w:i/>
          <w:spacing w:val="-5"/>
          <w:sz w:val="20"/>
        </w:rPr>
        <w:t xml:space="preserve"> </w:t>
      </w:r>
      <w:r>
        <w:rPr>
          <w:sz w:val="20"/>
        </w:rPr>
        <w:t>se</w:t>
      </w:r>
      <w:r>
        <w:rPr>
          <w:spacing w:val="-10"/>
          <w:sz w:val="20"/>
        </w:rPr>
        <w:t xml:space="preserve"> </w:t>
      </w:r>
      <w:r>
        <w:rPr>
          <w:sz w:val="20"/>
        </w:rPr>
        <w:t>refirió</w:t>
      </w:r>
      <w:r>
        <w:rPr>
          <w:spacing w:val="-3"/>
          <w:sz w:val="20"/>
        </w:rPr>
        <w:t xml:space="preserve"> </w:t>
      </w:r>
      <w:r>
        <w:rPr>
          <w:sz w:val="20"/>
        </w:rPr>
        <w:t>a</w:t>
      </w:r>
      <w:r>
        <w:rPr>
          <w:spacing w:val="-11"/>
          <w:sz w:val="20"/>
        </w:rPr>
        <w:t xml:space="preserve"> </w:t>
      </w:r>
      <w:r>
        <w:rPr>
          <w:sz w:val="20"/>
        </w:rPr>
        <w:t>la</w:t>
      </w:r>
      <w:r>
        <w:rPr>
          <w:spacing w:val="-9"/>
          <w:sz w:val="20"/>
        </w:rPr>
        <w:t xml:space="preserve"> </w:t>
      </w:r>
      <w:r>
        <w:rPr>
          <w:sz w:val="20"/>
        </w:rPr>
        <w:t>alegada</w:t>
      </w:r>
      <w:r>
        <w:rPr>
          <w:spacing w:val="-6"/>
          <w:sz w:val="20"/>
        </w:rPr>
        <w:t xml:space="preserve"> </w:t>
      </w:r>
      <w:r>
        <w:rPr>
          <w:sz w:val="20"/>
        </w:rPr>
        <w:t>criminalización</w:t>
      </w:r>
      <w:r>
        <w:rPr>
          <w:spacing w:val="-7"/>
          <w:sz w:val="20"/>
        </w:rPr>
        <w:t xml:space="preserve"> </w:t>
      </w:r>
      <w:r>
        <w:rPr>
          <w:sz w:val="20"/>
        </w:rPr>
        <w:t>indebida</w:t>
      </w:r>
      <w:r>
        <w:rPr>
          <w:spacing w:val="-9"/>
          <w:sz w:val="20"/>
        </w:rPr>
        <w:t xml:space="preserve"> </w:t>
      </w:r>
      <w:r>
        <w:rPr>
          <w:sz w:val="20"/>
        </w:rPr>
        <w:t>de</w:t>
      </w:r>
      <w:r>
        <w:rPr>
          <w:spacing w:val="-8"/>
          <w:sz w:val="20"/>
        </w:rPr>
        <w:t xml:space="preserve"> </w:t>
      </w:r>
      <w:r>
        <w:rPr>
          <w:sz w:val="20"/>
        </w:rPr>
        <w:t>varias</w:t>
      </w:r>
      <w:r>
        <w:rPr>
          <w:spacing w:val="-12"/>
          <w:sz w:val="20"/>
        </w:rPr>
        <w:t xml:space="preserve"> </w:t>
      </w:r>
      <w:r>
        <w:rPr>
          <w:sz w:val="20"/>
        </w:rPr>
        <w:t>de</w:t>
      </w:r>
      <w:r>
        <w:rPr>
          <w:spacing w:val="-12"/>
          <w:sz w:val="20"/>
        </w:rPr>
        <w:t xml:space="preserve"> </w:t>
      </w:r>
      <w:r>
        <w:rPr>
          <w:sz w:val="20"/>
        </w:rPr>
        <w:t>las</w:t>
      </w:r>
      <w:r>
        <w:rPr>
          <w:spacing w:val="-9"/>
          <w:sz w:val="20"/>
        </w:rPr>
        <w:t xml:space="preserve"> </w:t>
      </w:r>
      <w:r>
        <w:rPr>
          <w:sz w:val="20"/>
        </w:rPr>
        <w:t>presuntas víctimas</w:t>
      </w:r>
      <w:r>
        <w:rPr>
          <w:spacing w:val="-14"/>
          <w:sz w:val="20"/>
        </w:rPr>
        <w:t xml:space="preserve"> </w:t>
      </w:r>
      <w:r>
        <w:rPr>
          <w:sz w:val="20"/>
        </w:rPr>
        <w:t>del</w:t>
      </w:r>
      <w:r>
        <w:rPr>
          <w:spacing w:val="-11"/>
          <w:sz w:val="20"/>
        </w:rPr>
        <w:t xml:space="preserve"> </w:t>
      </w:r>
      <w:r>
        <w:rPr>
          <w:sz w:val="20"/>
        </w:rPr>
        <w:t>presente</w:t>
      </w:r>
      <w:r>
        <w:rPr>
          <w:spacing w:val="-12"/>
          <w:sz w:val="20"/>
        </w:rPr>
        <w:t xml:space="preserve"> </w:t>
      </w:r>
      <w:r>
        <w:rPr>
          <w:sz w:val="20"/>
        </w:rPr>
        <w:t>caso.</w:t>
      </w:r>
      <w:r>
        <w:rPr>
          <w:spacing w:val="-12"/>
          <w:sz w:val="20"/>
        </w:rPr>
        <w:t xml:space="preserve"> </w:t>
      </w:r>
      <w:r>
        <w:rPr>
          <w:sz w:val="20"/>
        </w:rPr>
        <w:t>En</w:t>
      </w:r>
      <w:r>
        <w:rPr>
          <w:spacing w:val="-10"/>
          <w:sz w:val="20"/>
        </w:rPr>
        <w:t xml:space="preserve"> </w:t>
      </w:r>
      <w:r>
        <w:rPr>
          <w:sz w:val="20"/>
        </w:rPr>
        <w:t>general,</w:t>
      </w:r>
      <w:r>
        <w:rPr>
          <w:spacing w:val="-12"/>
          <w:sz w:val="20"/>
        </w:rPr>
        <w:t xml:space="preserve"> </w:t>
      </w:r>
      <w:r>
        <w:rPr>
          <w:sz w:val="20"/>
        </w:rPr>
        <w:t>la</w:t>
      </w:r>
      <w:r>
        <w:rPr>
          <w:spacing w:val="-9"/>
          <w:sz w:val="20"/>
        </w:rPr>
        <w:t xml:space="preserve"> </w:t>
      </w:r>
      <w:r>
        <w:rPr>
          <w:sz w:val="20"/>
        </w:rPr>
        <w:t>Comisión</w:t>
      </w:r>
      <w:r>
        <w:rPr>
          <w:spacing w:val="-10"/>
          <w:sz w:val="20"/>
        </w:rPr>
        <w:t xml:space="preserve"> </w:t>
      </w:r>
      <w:r>
        <w:rPr>
          <w:sz w:val="20"/>
        </w:rPr>
        <w:t>hizo</w:t>
      </w:r>
      <w:r>
        <w:rPr>
          <w:spacing w:val="-14"/>
          <w:sz w:val="20"/>
        </w:rPr>
        <w:t xml:space="preserve"> </w:t>
      </w:r>
      <w:r>
        <w:rPr>
          <w:sz w:val="20"/>
        </w:rPr>
        <w:t>alusión</w:t>
      </w:r>
      <w:r>
        <w:rPr>
          <w:spacing w:val="-10"/>
          <w:sz w:val="20"/>
        </w:rPr>
        <w:t xml:space="preserve"> </w:t>
      </w:r>
      <w:r>
        <w:rPr>
          <w:sz w:val="20"/>
        </w:rPr>
        <w:t>a</w:t>
      </w:r>
      <w:r>
        <w:rPr>
          <w:spacing w:val="-11"/>
          <w:sz w:val="20"/>
        </w:rPr>
        <w:t xml:space="preserve"> </w:t>
      </w:r>
      <w:r>
        <w:rPr>
          <w:sz w:val="20"/>
        </w:rPr>
        <w:t>la</w:t>
      </w:r>
      <w:r>
        <w:rPr>
          <w:spacing w:val="-13"/>
          <w:sz w:val="20"/>
        </w:rPr>
        <w:t xml:space="preserve"> </w:t>
      </w:r>
      <w:r>
        <w:rPr>
          <w:sz w:val="20"/>
        </w:rPr>
        <w:t>información</w:t>
      </w:r>
      <w:r>
        <w:rPr>
          <w:spacing w:val="-10"/>
          <w:sz w:val="20"/>
        </w:rPr>
        <w:t xml:space="preserve"> </w:t>
      </w:r>
      <w:r>
        <w:rPr>
          <w:sz w:val="20"/>
        </w:rPr>
        <w:t>según</w:t>
      </w:r>
      <w:r>
        <w:rPr>
          <w:spacing w:val="-10"/>
          <w:sz w:val="20"/>
        </w:rPr>
        <w:t xml:space="preserve"> </w:t>
      </w:r>
      <w:r>
        <w:rPr>
          <w:sz w:val="20"/>
        </w:rPr>
        <w:t>el</w:t>
      </w:r>
      <w:r>
        <w:rPr>
          <w:spacing w:val="-8"/>
          <w:sz w:val="20"/>
        </w:rPr>
        <w:t xml:space="preserve"> </w:t>
      </w:r>
      <w:r>
        <w:rPr>
          <w:sz w:val="20"/>
        </w:rPr>
        <w:t>cual habría</w:t>
      </w:r>
      <w:r>
        <w:rPr>
          <w:spacing w:val="38"/>
          <w:sz w:val="20"/>
        </w:rPr>
        <w:t xml:space="preserve"> </w:t>
      </w:r>
      <w:r>
        <w:rPr>
          <w:sz w:val="20"/>
        </w:rPr>
        <w:t>existido</w:t>
      </w:r>
      <w:r>
        <w:rPr>
          <w:spacing w:val="40"/>
          <w:sz w:val="20"/>
        </w:rPr>
        <w:t xml:space="preserve"> </w:t>
      </w:r>
      <w:r>
        <w:rPr>
          <w:sz w:val="20"/>
        </w:rPr>
        <w:t>en</w:t>
      </w:r>
      <w:r>
        <w:rPr>
          <w:spacing w:val="40"/>
          <w:sz w:val="20"/>
        </w:rPr>
        <w:t xml:space="preserve"> </w:t>
      </w:r>
      <w:r>
        <w:rPr>
          <w:sz w:val="20"/>
        </w:rPr>
        <w:t>la</w:t>
      </w:r>
      <w:r>
        <w:rPr>
          <w:spacing w:val="40"/>
          <w:sz w:val="20"/>
        </w:rPr>
        <w:t xml:space="preserve"> </w:t>
      </w:r>
      <w:r>
        <w:rPr>
          <w:sz w:val="20"/>
        </w:rPr>
        <w:t>región</w:t>
      </w:r>
      <w:r>
        <w:rPr>
          <w:spacing w:val="40"/>
          <w:sz w:val="20"/>
        </w:rPr>
        <w:t xml:space="preserve"> </w:t>
      </w:r>
      <w:r>
        <w:rPr>
          <w:sz w:val="20"/>
        </w:rPr>
        <w:t>del</w:t>
      </w:r>
      <w:r>
        <w:rPr>
          <w:spacing w:val="40"/>
          <w:sz w:val="20"/>
        </w:rPr>
        <w:t xml:space="preserve"> </w:t>
      </w:r>
      <w:r>
        <w:rPr>
          <w:sz w:val="20"/>
        </w:rPr>
        <w:t>Urabá</w:t>
      </w:r>
      <w:r>
        <w:rPr>
          <w:spacing w:val="40"/>
          <w:sz w:val="20"/>
        </w:rPr>
        <w:t xml:space="preserve"> </w:t>
      </w:r>
      <w:r>
        <w:rPr>
          <w:sz w:val="20"/>
        </w:rPr>
        <w:t>un</w:t>
      </w:r>
      <w:r>
        <w:rPr>
          <w:spacing w:val="40"/>
          <w:sz w:val="20"/>
        </w:rPr>
        <w:t xml:space="preserve"> </w:t>
      </w:r>
      <w:r>
        <w:rPr>
          <w:sz w:val="20"/>
        </w:rPr>
        <w:t>plan</w:t>
      </w:r>
      <w:r>
        <w:rPr>
          <w:spacing w:val="40"/>
          <w:sz w:val="20"/>
        </w:rPr>
        <w:t xml:space="preserve"> </w:t>
      </w:r>
      <w:r>
        <w:rPr>
          <w:sz w:val="20"/>
        </w:rPr>
        <w:t>dirigido</w:t>
      </w:r>
      <w:r>
        <w:rPr>
          <w:spacing w:val="40"/>
          <w:sz w:val="20"/>
        </w:rPr>
        <w:t xml:space="preserve"> </w:t>
      </w:r>
      <w:r>
        <w:rPr>
          <w:sz w:val="20"/>
        </w:rPr>
        <w:t>por</w:t>
      </w:r>
      <w:r>
        <w:rPr>
          <w:spacing w:val="37"/>
          <w:sz w:val="20"/>
        </w:rPr>
        <w:t xml:space="preserve"> </w:t>
      </w:r>
      <w:r>
        <w:rPr>
          <w:sz w:val="20"/>
        </w:rPr>
        <w:t>autoridades</w:t>
      </w:r>
      <w:r>
        <w:rPr>
          <w:spacing w:val="40"/>
          <w:sz w:val="20"/>
        </w:rPr>
        <w:t xml:space="preserve"> </w:t>
      </w:r>
      <w:r>
        <w:rPr>
          <w:sz w:val="20"/>
        </w:rPr>
        <w:t>militares,</w:t>
      </w:r>
      <w:r>
        <w:rPr>
          <w:spacing w:val="39"/>
          <w:sz w:val="20"/>
        </w:rPr>
        <w:t xml:space="preserve"> </w:t>
      </w:r>
      <w:r>
        <w:rPr>
          <w:sz w:val="20"/>
        </w:rPr>
        <w:t>grupos</w:t>
      </w:r>
    </w:p>
    <w:p w14:paraId="1E3050C7" w14:textId="77777777" w:rsidR="006F1C3E" w:rsidRDefault="00736CA7">
      <w:pPr>
        <w:pStyle w:val="Textoindependiente"/>
        <w:spacing w:before="9"/>
        <w:jc w:val="left"/>
        <w:rPr>
          <w:sz w:val="23"/>
        </w:rPr>
      </w:pPr>
      <w:r>
        <w:pict w14:anchorId="029DD73C">
          <v:rect id="docshape94" o:spid="_x0000_s1096" style="position:absolute;margin-left:70.9pt;margin-top:15.65pt;width:2in;height:.6pt;z-index:-15681536;mso-wrap-distance-left:0;mso-wrap-distance-right:0;mso-position-horizontal-relative:page" fillcolor="black" stroked="f">
            <w10:wrap type="topAndBottom" anchorx="page"/>
          </v:rect>
        </w:pict>
      </w:r>
    </w:p>
    <w:p w14:paraId="3E9799D1" w14:textId="77777777" w:rsidR="006F1C3E" w:rsidRDefault="00736CA7">
      <w:pPr>
        <w:tabs>
          <w:tab w:val="left" w:pos="826"/>
        </w:tabs>
        <w:spacing w:before="103"/>
        <w:ind w:left="118" w:right="381" w:hanging="1"/>
        <w:rPr>
          <w:sz w:val="16"/>
        </w:rPr>
      </w:pPr>
      <w:bookmarkStart w:id="472" w:name="_bookmark440"/>
      <w:bookmarkEnd w:id="472"/>
      <w:r>
        <w:rPr>
          <w:spacing w:val="-4"/>
          <w:sz w:val="16"/>
          <w:vertAlign w:val="superscript"/>
        </w:rPr>
        <w:t>354</w:t>
      </w:r>
      <w:r>
        <w:rPr>
          <w:sz w:val="16"/>
        </w:rPr>
        <w:tab/>
        <w:t>Primer</w:t>
      </w:r>
      <w:r>
        <w:rPr>
          <w:spacing w:val="-2"/>
          <w:sz w:val="16"/>
        </w:rPr>
        <w:t xml:space="preserve"> </w:t>
      </w:r>
      <w:r>
        <w:rPr>
          <w:sz w:val="16"/>
        </w:rPr>
        <w:t>Informe</w:t>
      </w:r>
      <w:r>
        <w:rPr>
          <w:spacing w:val="-3"/>
          <w:sz w:val="16"/>
        </w:rPr>
        <w:t xml:space="preserve"> </w:t>
      </w:r>
      <w:r>
        <w:rPr>
          <w:sz w:val="16"/>
        </w:rPr>
        <w:t>de</w:t>
      </w:r>
      <w:r>
        <w:rPr>
          <w:spacing w:val="-3"/>
          <w:sz w:val="16"/>
        </w:rPr>
        <w:t xml:space="preserve"> </w:t>
      </w:r>
      <w:r>
        <w:rPr>
          <w:sz w:val="16"/>
        </w:rPr>
        <w:t>Memoria</w:t>
      </w:r>
      <w:r>
        <w:rPr>
          <w:spacing w:val="-2"/>
          <w:sz w:val="16"/>
        </w:rPr>
        <w:t xml:space="preserve"> </w:t>
      </w:r>
      <w:r>
        <w:rPr>
          <w:sz w:val="16"/>
        </w:rPr>
        <w:t>Histórica</w:t>
      </w:r>
      <w:r>
        <w:rPr>
          <w:spacing w:val="-4"/>
          <w:sz w:val="16"/>
        </w:rPr>
        <w:t xml:space="preserve"> </w:t>
      </w:r>
      <w:r>
        <w:rPr>
          <w:sz w:val="16"/>
        </w:rPr>
        <w:t>de</w:t>
      </w:r>
      <w:r>
        <w:rPr>
          <w:spacing w:val="-3"/>
          <w:sz w:val="16"/>
        </w:rPr>
        <w:t xml:space="preserve"> </w:t>
      </w:r>
      <w:r>
        <w:rPr>
          <w:sz w:val="16"/>
        </w:rPr>
        <w:t>la</w:t>
      </w:r>
      <w:r>
        <w:rPr>
          <w:spacing w:val="-4"/>
          <w:sz w:val="16"/>
        </w:rPr>
        <w:t xml:space="preserve"> </w:t>
      </w:r>
      <w:r>
        <w:rPr>
          <w:sz w:val="16"/>
        </w:rPr>
        <w:t>Comisión</w:t>
      </w:r>
      <w:r>
        <w:rPr>
          <w:spacing w:val="-4"/>
          <w:sz w:val="16"/>
        </w:rPr>
        <w:t xml:space="preserve"> </w:t>
      </w:r>
      <w:r>
        <w:rPr>
          <w:sz w:val="16"/>
        </w:rPr>
        <w:t>Nacional</w:t>
      </w:r>
      <w:r>
        <w:rPr>
          <w:spacing w:val="-2"/>
          <w:sz w:val="16"/>
        </w:rPr>
        <w:t xml:space="preserve"> </w:t>
      </w:r>
      <w:r>
        <w:rPr>
          <w:sz w:val="16"/>
        </w:rPr>
        <w:t>de</w:t>
      </w:r>
      <w:r>
        <w:rPr>
          <w:spacing w:val="-3"/>
          <w:sz w:val="16"/>
        </w:rPr>
        <w:t xml:space="preserve"> </w:t>
      </w:r>
      <w:r>
        <w:rPr>
          <w:sz w:val="16"/>
        </w:rPr>
        <w:t>Reparación</w:t>
      </w:r>
      <w:r>
        <w:rPr>
          <w:spacing w:val="-4"/>
          <w:sz w:val="16"/>
        </w:rPr>
        <w:t xml:space="preserve"> </w:t>
      </w:r>
      <w:r>
        <w:rPr>
          <w:sz w:val="16"/>
        </w:rPr>
        <w:t>y</w:t>
      </w:r>
      <w:r>
        <w:rPr>
          <w:spacing w:val="-3"/>
          <w:sz w:val="16"/>
        </w:rPr>
        <w:t xml:space="preserve"> </w:t>
      </w:r>
      <w:r>
        <w:rPr>
          <w:sz w:val="16"/>
        </w:rPr>
        <w:t>Reconciliación,</w:t>
      </w:r>
      <w:r>
        <w:rPr>
          <w:spacing w:val="-2"/>
          <w:sz w:val="16"/>
        </w:rPr>
        <w:t xml:space="preserve"> </w:t>
      </w:r>
      <w:r>
        <w:rPr>
          <w:sz w:val="16"/>
        </w:rPr>
        <w:t>Trujillo,</w:t>
      </w:r>
      <w:r>
        <w:rPr>
          <w:spacing w:val="-2"/>
          <w:sz w:val="16"/>
        </w:rPr>
        <w:t xml:space="preserve"> </w:t>
      </w:r>
      <w:r>
        <w:rPr>
          <w:sz w:val="16"/>
        </w:rPr>
        <w:t xml:space="preserve">una </w:t>
      </w:r>
      <w:bookmarkStart w:id="473" w:name="_bookmark441"/>
      <w:bookmarkEnd w:id="473"/>
      <w:r>
        <w:rPr>
          <w:sz w:val="16"/>
        </w:rPr>
        <w:t>t</w:t>
      </w:r>
      <w:r>
        <w:rPr>
          <w:sz w:val="16"/>
        </w:rPr>
        <w:t>ragedia que no cesa, citado por la Comisión en su Informe de Fondo, nota 38 (expediente de fondo, folio 499).</w:t>
      </w:r>
    </w:p>
    <w:p w14:paraId="58F4B141" w14:textId="77777777" w:rsidR="006F1C3E" w:rsidRDefault="00736CA7">
      <w:pPr>
        <w:tabs>
          <w:tab w:val="left" w:pos="826"/>
        </w:tabs>
        <w:spacing w:before="59"/>
        <w:ind w:left="118"/>
        <w:rPr>
          <w:sz w:val="16"/>
        </w:rPr>
      </w:pPr>
      <w:r>
        <w:rPr>
          <w:spacing w:val="-5"/>
          <w:sz w:val="16"/>
          <w:vertAlign w:val="superscript"/>
        </w:rPr>
        <w:t>355</w:t>
      </w:r>
      <w:r>
        <w:rPr>
          <w:sz w:val="16"/>
        </w:rPr>
        <w:tab/>
      </w:r>
      <w:r>
        <w:rPr>
          <w:i/>
          <w:sz w:val="16"/>
        </w:rPr>
        <w:t>Caso</w:t>
      </w:r>
      <w:r>
        <w:rPr>
          <w:i/>
          <w:spacing w:val="-16"/>
          <w:sz w:val="16"/>
        </w:rPr>
        <w:t xml:space="preserve"> </w:t>
      </w:r>
      <w:r>
        <w:rPr>
          <w:i/>
          <w:sz w:val="16"/>
        </w:rPr>
        <w:t>Manuel</w:t>
      </w:r>
      <w:r>
        <w:rPr>
          <w:i/>
          <w:spacing w:val="-8"/>
          <w:sz w:val="16"/>
        </w:rPr>
        <w:t xml:space="preserve"> </w:t>
      </w:r>
      <w:r>
        <w:rPr>
          <w:i/>
          <w:sz w:val="16"/>
        </w:rPr>
        <w:t>Cepeda</w:t>
      </w:r>
      <w:r>
        <w:rPr>
          <w:i/>
          <w:spacing w:val="-11"/>
          <w:sz w:val="16"/>
        </w:rPr>
        <w:t xml:space="preserve"> </w:t>
      </w:r>
      <w:r>
        <w:rPr>
          <w:i/>
          <w:sz w:val="16"/>
        </w:rPr>
        <w:t>Vargas</w:t>
      </w:r>
      <w:r>
        <w:rPr>
          <w:i/>
          <w:spacing w:val="-9"/>
          <w:sz w:val="16"/>
        </w:rPr>
        <w:t xml:space="preserve"> </w:t>
      </w:r>
      <w:r>
        <w:rPr>
          <w:i/>
          <w:sz w:val="16"/>
        </w:rPr>
        <w:t>Vs.</w:t>
      </w:r>
      <w:r>
        <w:rPr>
          <w:i/>
          <w:spacing w:val="-7"/>
          <w:sz w:val="16"/>
        </w:rPr>
        <w:t xml:space="preserve"> </w:t>
      </w:r>
      <w:r>
        <w:rPr>
          <w:i/>
          <w:sz w:val="16"/>
        </w:rPr>
        <w:t>Colombia</w:t>
      </w:r>
      <w:r>
        <w:rPr>
          <w:sz w:val="16"/>
        </w:rPr>
        <w:t>,</w:t>
      </w:r>
      <w:r>
        <w:rPr>
          <w:spacing w:val="-11"/>
          <w:sz w:val="16"/>
        </w:rPr>
        <w:t xml:space="preserve"> </w:t>
      </w:r>
      <w:r>
        <w:rPr>
          <w:i/>
          <w:sz w:val="16"/>
        </w:rPr>
        <w:t>supra</w:t>
      </w:r>
      <w:r>
        <w:rPr>
          <w:sz w:val="16"/>
        </w:rPr>
        <w:t>,</w:t>
      </w:r>
      <w:r>
        <w:rPr>
          <w:spacing w:val="-10"/>
          <w:sz w:val="16"/>
        </w:rPr>
        <w:t xml:space="preserve"> </w:t>
      </w:r>
      <w:r>
        <w:rPr>
          <w:sz w:val="16"/>
        </w:rPr>
        <w:t>párr.</w:t>
      </w:r>
      <w:r>
        <w:rPr>
          <w:spacing w:val="-10"/>
          <w:sz w:val="16"/>
        </w:rPr>
        <w:t xml:space="preserve"> </w:t>
      </w:r>
      <w:r>
        <w:rPr>
          <w:spacing w:val="-5"/>
          <w:sz w:val="16"/>
        </w:rPr>
        <w:t>85.</w:t>
      </w:r>
    </w:p>
    <w:p w14:paraId="3E40EBA5" w14:textId="77777777" w:rsidR="006F1C3E" w:rsidRDefault="00736CA7">
      <w:pPr>
        <w:tabs>
          <w:tab w:val="left" w:pos="826"/>
        </w:tabs>
        <w:spacing w:before="60"/>
        <w:ind w:left="118"/>
        <w:rPr>
          <w:sz w:val="16"/>
        </w:rPr>
      </w:pPr>
      <w:bookmarkStart w:id="474" w:name="_bookmark442"/>
      <w:bookmarkEnd w:id="474"/>
      <w:r>
        <w:rPr>
          <w:spacing w:val="-5"/>
          <w:sz w:val="16"/>
          <w:vertAlign w:val="superscript"/>
        </w:rPr>
        <w:t>356</w:t>
      </w:r>
      <w:r>
        <w:rPr>
          <w:sz w:val="16"/>
        </w:rPr>
        <w:tab/>
        <w:t>El</w:t>
      </w:r>
      <w:r>
        <w:rPr>
          <w:spacing w:val="-5"/>
          <w:sz w:val="16"/>
        </w:rPr>
        <w:t xml:space="preserve"> </w:t>
      </w:r>
      <w:r>
        <w:rPr>
          <w:sz w:val="16"/>
        </w:rPr>
        <w:t>artículo</w:t>
      </w:r>
      <w:r>
        <w:rPr>
          <w:spacing w:val="-5"/>
          <w:sz w:val="16"/>
        </w:rPr>
        <w:t xml:space="preserve"> </w:t>
      </w:r>
      <w:r>
        <w:rPr>
          <w:sz w:val="16"/>
        </w:rPr>
        <w:t>5</w:t>
      </w:r>
      <w:r>
        <w:rPr>
          <w:spacing w:val="-7"/>
          <w:sz w:val="16"/>
        </w:rPr>
        <w:t xml:space="preserve"> </w:t>
      </w:r>
      <w:r>
        <w:rPr>
          <w:sz w:val="16"/>
        </w:rPr>
        <w:t>de</w:t>
      </w:r>
      <w:r>
        <w:rPr>
          <w:spacing w:val="-3"/>
          <w:sz w:val="16"/>
        </w:rPr>
        <w:t xml:space="preserve"> </w:t>
      </w:r>
      <w:r>
        <w:rPr>
          <w:sz w:val="16"/>
        </w:rPr>
        <w:t>la</w:t>
      </w:r>
      <w:r>
        <w:rPr>
          <w:spacing w:val="-9"/>
          <w:sz w:val="16"/>
        </w:rPr>
        <w:t xml:space="preserve"> </w:t>
      </w:r>
      <w:r>
        <w:rPr>
          <w:sz w:val="16"/>
        </w:rPr>
        <w:t>Convención</w:t>
      </w:r>
      <w:r>
        <w:rPr>
          <w:spacing w:val="-9"/>
          <w:sz w:val="16"/>
        </w:rPr>
        <w:t xml:space="preserve"> </w:t>
      </w:r>
      <w:r>
        <w:rPr>
          <w:spacing w:val="-2"/>
          <w:sz w:val="16"/>
        </w:rPr>
        <w:t>Americana.</w:t>
      </w:r>
    </w:p>
    <w:p w14:paraId="5B9CFB65" w14:textId="77777777" w:rsidR="006F1C3E" w:rsidRDefault="00736CA7">
      <w:pPr>
        <w:tabs>
          <w:tab w:val="left" w:pos="826"/>
        </w:tabs>
        <w:spacing w:before="60"/>
        <w:ind w:left="118"/>
        <w:rPr>
          <w:sz w:val="16"/>
        </w:rPr>
      </w:pPr>
      <w:bookmarkStart w:id="475" w:name="_bookmark443"/>
      <w:bookmarkEnd w:id="475"/>
      <w:r>
        <w:rPr>
          <w:spacing w:val="-5"/>
          <w:sz w:val="16"/>
          <w:vertAlign w:val="superscript"/>
        </w:rPr>
        <w:t>357</w:t>
      </w:r>
      <w:r>
        <w:rPr>
          <w:sz w:val="16"/>
        </w:rPr>
        <w:tab/>
      </w:r>
      <w:bookmarkStart w:id="476" w:name="_bookmark444"/>
      <w:bookmarkEnd w:id="476"/>
      <w:r>
        <w:rPr>
          <w:sz w:val="16"/>
        </w:rPr>
        <w:t>El</w:t>
      </w:r>
      <w:r>
        <w:rPr>
          <w:spacing w:val="-5"/>
          <w:sz w:val="16"/>
        </w:rPr>
        <w:t xml:space="preserve"> </w:t>
      </w:r>
      <w:r>
        <w:rPr>
          <w:sz w:val="16"/>
        </w:rPr>
        <w:t>artículo</w:t>
      </w:r>
      <w:r>
        <w:rPr>
          <w:spacing w:val="-5"/>
          <w:sz w:val="16"/>
        </w:rPr>
        <w:t xml:space="preserve"> </w:t>
      </w:r>
      <w:r>
        <w:rPr>
          <w:sz w:val="16"/>
        </w:rPr>
        <w:t>7</w:t>
      </w:r>
      <w:r>
        <w:rPr>
          <w:spacing w:val="-7"/>
          <w:sz w:val="16"/>
        </w:rPr>
        <w:t xml:space="preserve"> </w:t>
      </w:r>
      <w:r>
        <w:rPr>
          <w:sz w:val="16"/>
        </w:rPr>
        <w:t>de</w:t>
      </w:r>
      <w:r>
        <w:rPr>
          <w:spacing w:val="-3"/>
          <w:sz w:val="16"/>
        </w:rPr>
        <w:t xml:space="preserve"> </w:t>
      </w:r>
      <w:r>
        <w:rPr>
          <w:sz w:val="16"/>
        </w:rPr>
        <w:t>la</w:t>
      </w:r>
      <w:r>
        <w:rPr>
          <w:spacing w:val="-9"/>
          <w:sz w:val="16"/>
        </w:rPr>
        <w:t xml:space="preserve"> </w:t>
      </w:r>
      <w:r>
        <w:rPr>
          <w:sz w:val="16"/>
        </w:rPr>
        <w:t>Convención</w:t>
      </w:r>
      <w:r>
        <w:rPr>
          <w:spacing w:val="-9"/>
          <w:sz w:val="16"/>
        </w:rPr>
        <w:t xml:space="preserve"> </w:t>
      </w:r>
      <w:r>
        <w:rPr>
          <w:spacing w:val="-2"/>
          <w:sz w:val="16"/>
        </w:rPr>
        <w:t>Americana.</w:t>
      </w:r>
    </w:p>
    <w:p w14:paraId="30654575" w14:textId="77777777" w:rsidR="006F1C3E" w:rsidRDefault="00736CA7">
      <w:pPr>
        <w:tabs>
          <w:tab w:val="left" w:pos="826"/>
        </w:tabs>
        <w:spacing w:before="60"/>
        <w:ind w:left="118"/>
        <w:rPr>
          <w:sz w:val="16"/>
        </w:rPr>
      </w:pPr>
      <w:r>
        <w:rPr>
          <w:spacing w:val="-5"/>
          <w:sz w:val="16"/>
          <w:vertAlign w:val="superscript"/>
        </w:rPr>
        <w:t>358</w:t>
      </w:r>
      <w:r>
        <w:rPr>
          <w:sz w:val="16"/>
        </w:rPr>
        <w:tab/>
      </w:r>
      <w:bookmarkStart w:id="477" w:name="_bookmark445"/>
      <w:bookmarkEnd w:id="477"/>
      <w:r>
        <w:rPr>
          <w:sz w:val="16"/>
        </w:rPr>
        <w:t>El</w:t>
      </w:r>
      <w:r>
        <w:rPr>
          <w:spacing w:val="-5"/>
          <w:sz w:val="16"/>
        </w:rPr>
        <w:t xml:space="preserve"> </w:t>
      </w:r>
      <w:r>
        <w:rPr>
          <w:sz w:val="16"/>
        </w:rPr>
        <w:t>artículo</w:t>
      </w:r>
      <w:r>
        <w:rPr>
          <w:spacing w:val="-5"/>
          <w:sz w:val="16"/>
        </w:rPr>
        <w:t xml:space="preserve"> </w:t>
      </w:r>
      <w:r>
        <w:rPr>
          <w:sz w:val="16"/>
        </w:rPr>
        <w:t>8</w:t>
      </w:r>
      <w:r>
        <w:rPr>
          <w:spacing w:val="-7"/>
          <w:sz w:val="16"/>
        </w:rPr>
        <w:t xml:space="preserve"> </w:t>
      </w:r>
      <w:r>
        <w:rPr>
          <w:sz w:val="16"/>
        </w:rPr>
        <w:t>de</w:t>
      </w:r>
      <w:r>
        <w:rPr>
          <w:spacing w:val="-3"/>
          <w:sz w:val="16"/>
        </w:rPr>
        <w:t xml:space="preserve"> </w:t>
      </w:r>
      <w:r>
        <w:rPr>
          <w:sz w:val="16"/>
        </w:rPr>
        <w:t>la</w:t>
      </w:r>
      <w:r>
        <w:rPr>
          <w:spacing w:val="-9"/>
          <w:sz w:val="16"/>
        </w:rPr>
        <w:t xml:space="preserve"> </w:t>
      </w:r>
      <w:r>
        <w:rPr>
          <w:sz w:val="16"/>
        </w:rPr>
        <w:t>Convención</w:t>
      </w:r>
      <w:r>
        <w:rPr>
          <w:spacing w:val="-9"/>
          <w:sz w:val="16"/>
        </w:rPr>
        <w:t xml:space="preserve"> </w:t>
      </w:r>
      <w:r>
        <w:rPr>
          <w:spacing w:val="-2"/>
          <w:sz w:val="16"/>
        </w:rPr>
        <w:t>Americana.</w:t>
      </w:r>
    </w:p>
    <w:p w14:paraId="38266555" w14:textId="77777777" w:rsidR="006F1C3E" w:rsidRDefault="00736CA7">
      <w:pPr>
        <w:tabs>
          <w:tab w:val="left" w:pos="826"/>
        </w:tabs>
        <w:spacing w:before="60"/>
        <w:ind w:left="118"/>
        <w:rPr>
          <w:sz w:val="16"/>
        </w:rPr>
      </w:pPr>
      <w:r>
        <w:rPr>
          <w:spacing w:val="-5"/>
          <w:sz w:val="16"/>
          <w:vertAlign w:val="superscript"/>
        </w:rPr>
        <w:t>359</w:t>
      </w:r>
      <w:r>
        <w:rPr>
          <w:sz w:val="16"/>
        </w:rPr>
        <w:tab/>
        <w:t>El</w:t>
      </w:r>
      <w:r>
        <w:rPr>
          <w:spacing w:val="-6"/>
          <w:sz w:val="16"/>
        </w:rPr>
        <w:t xml:space="preserve"> </w:t>
      </w:r>
      <w:r>
        <w:rPr>
          <w:sz w:val="16"/>
        </w:rPr>
        <w:t>artículo</w:t>
      </w:r>
      <w:r>
        <w:rPr>
          <w:spacing w:val="-7"/>
          <w:sz w:val="16"/>
        </w:rPr>
        <w:t xml:space="preserve"> </w:t>
      </w:r>
      <w:r>
        <w:rPr>
          <w:sz w:val="16"/>
        </w:rPr>
        <w:t>11</w:t>
      </w:r>
      <w:r>
        <w:rPr>
          <w:spacing w:val="-6"/>
          <w:sz w:val="16"/>
        </w:rPr>
        <w:t xml:space="preserve"> </w:t>
      </w:r>
      <w:r>
        <w:rPr>
          <w:sz w:val="16"/>
        </w:rPr>
        <w:t>de</w:t>
      </w:r>
      <w:r>
        <w:rPr>
          <w:spacing w:val="-8"/>
          <w:sz w:val="16"/>
        </w:rPr>
        <w:t xml:space="preserve"> </w:t>
      </w:r>
      <w:r>
        <w:rPr>
          <w:sz w:val="16"/>
        </w:rPr>
        <w:t>la</w:t>
      </w:r>
      <w:r>
        <w:rPr>
          <w:spacing w:val="-8"/>
          <w:sz w:val="16"/>
        </w:rPr>
        <w:t xml:space="preserve"> </w:t>
      </w:r>
      <w:r>
        <w:rPr>
          <w:sz w:val="16"/>
        </w:rPr>
        <w:t>Convención</w:t>
      </w:r>
      <w:r>
        <w:rPr>
          <w:spacing w:val="-5"/>
          <w:sz w:val="16"/>
        </w:rPr>
        <w:t xml:space="preserve"> </w:t>
      </w:r>
      <w:r>
        <w:rPr>
          <w:spacing w:val="-2"/>
          <w:sz w:val="16"/>
        </w:rPr>
        <w:t>Americana.</w:t>
      </w:r>
    </w:p>
    <w:p w14:paraId="340A40D3" w14:textId="77777777" w:rsidR="006F1C3E" w:rsidRDefault="00736CA7">
      <w:pPr>
        <w:tabs>
          <w:tab w:val="left" w:pos="826"/>
        </w:tabs>
        <w:spacing w:before="60"/>
        <w:ind w:left="118"/>
        <w:rPr>
          <w:sz w:val="16"/>
        </w:rPr>
      </w:pPr>
      <w:bookmarkStart w:id="478" w:name="_bookmark446"/>
      <w:bookmarkEnd w:id="478"/>
      <w:r>
        <w:rPr>
          <w:spacing w:val="-5"/>
          <w:sz w:val="16"/>
          <w:vertAlign w:val="superscript"/>
        </w:rPr>
        <w:t>360</w:t>
      </w:r>
      <w:r>
        <w:rPr>
          <w:sz w:val="16"/>
        </w:rPr>
        <w:tab/>
        <w:t>El</w:t>
      </w:r>
      <w:r>
        <w:rPr>
          <w:spacing w:val="-6"/>
          <w:sz w:val="16"/>
        </w:rPr>
        <w:t xml:space="preserve"> </w:t>
      </w:r>
      <w:r>
        <w:rPr>
          <w:sz w:val="16"/>
        </w:rPr>
        <w:t>artículo</w:t>
      </w:r>
      <w:r>
        <w:rPr>
          <w:spacing w:val="-7"/>
          <w:sz w:val="16"/>
        </w:rPr>
        <w:t xml:space="preserve"> </w:t>
      </w:r>
      <w:r>
        <w:rPr>
          <w:sz w:val="16"/>
        </w:rPr>
        <w:t>25</w:t>
      </w:r>
      <w:r>
        <w:rPr>
          <w:spacing w:val="-6"/>
          <w:sz w:val="16"/>
        </w:rPr>
        <w:t xml:space="preserve"> </w:t>
      </w:r>
      <w:r>
        <w:rPr>
          <w:sz w:val="16"/>
        </w:rPr>
        <w:t>de</w:t>
      </w:r>
      <w:r>
        <w:rPr>
          <w:spacing w:val="-8"/>
          <w:sz w:val="16"/>
        </w:rPr>
        <w:t xml:space="preserve"> </w:t>
      </w:r>
      <w:r>
        <w:rPr>
          <w:sz w:val="16"/>
        </w:rPr>
        <w:t>la</w:t>
      </w:r>
      <w:r>
        <w:rPr>
          <w:spacing w:val="-8"/>
          <w:sz w:val="16"/>
        </w:rPr>
        <w:t xml:space="preserve"> </w:t>
      </w:r>
      <w:r>
        <w:rPr>
          <w:sz w:val="16"/>
        </w:rPr>
        <w:t>Convención</w:t>
      </w:r>
      <w:r>
        <w:rPr>
          <w:spacing w:val="-5"/>
          <w:sz w:val="16"/>
        </w:rPr>
        <w:t xml:space="preserve"> </w:t>
      </w:r>
      <w:r>
        <w:rPr>
          <w:spacing w:val="-2"/>
          <w:sz w:val="16"/>
        </w:rPr>
        <w:t>Americana.</w:t>
      </w:r>
    </w:p>
    <w:p w14:paraId="0865BB6B" w14:textId="77777777" w:rsidR="006F1C3E" w:rsidRDefault="006F1C3E">
      <w:pPr>
        <w:rPr>
          <w:sz w:val="16"/>
        </w:rPr>
        <w:sectPr w:rsidR="006F1C3E">
          <w:pgSz w:w="12240" w:h="15840"/>
          <w:pgMar w:top="1340" w:right="1160" w:bottom="1680" w:left="1300" w:header="0" w:footer="1437" w:gutter="0"/>
          <w:cols w:space="720"/>
        </w:sectPr>
      </w:pPr>
    </w:p>
    <w:p w14:paraId="41D3A667" w14:textId="77777777" w:rsidR="006F1C3E" w:rsidRDefault="00736CA7">
      <w:pPr>
        <w:pStyle w:val="Textoindependiente"/>
        <w:spacing w:before="79"/>
        <w:ind w:left="117" w:right="256"/>
      </w:pPr>
      <w:r>
        <w:t>paramilitares</w:t>
      </w:r>
      <w:r>
        <w:rPr>
          <w:spacing w:val="-4"/>
        </w:rPr>
        <w:t xml:space="preserve"> </w:t>
      </w:r>
      <w:r>
        <w:t>con la</w:t>
      </w:r>
      <w:r>
        <w:rPr>
          <w:spacing w:val="-2"/>
        </w:rPr>
        <w:t xml:space="preserve"> </w:t>
      </w:r>
      <w:r>
        <w:t>tolerancia</w:t>
      </w:r>
      <w:r>
        <w:rPr>
          <w:spacing w:val="-2"/>
        </w:rPr>
        <w:t xml:space="preserve"> </w:t>
      </w:r>
      <w:r>
        <w:t>de</w:t>
      </w:r>
      <w:r>
        <w:rPr>
          <w:spacing w:val="-2"/>
        </w:rPr>
        <w:t xml:space="preserve"> </w:t>
      </w:r>
      <w:r>
        <w:t>autoridades civiles</w:t>
      </w:r>
      <w:r>
        <w:rPr>
          <w:spacing w:val="-1"/>
        </w:rPr>
        <w:t xml:space="preserve"> </w:t>
      </w:r>
      <w:r>
        <w:t>y</w:t>
      </w:r>
      <w:r>
        <w:rPr>
          <w:spacing w:val="-2"/>
        </w:rPr>
        <w:t xml:space="preserve"> </w:t>
      </w:r>
      <w:r>
        <w:t>judiciales,</w:t>
      </w:r>
      <w:r>
        <w:rPr>
          <w:spacing w:val="-3"/>
        </w:rPr>
        <w:t xml:space="preserve"> </w:t>
      </w:r>
      <w:r>
        <w:t>para impedir</w:t>
      </w:r>
      <w:r>
        <w:rPr>
          <w:spacing w:val="-3"/>
        </w:rPr>
        <w:t xml:space="preserve"> </w:t>
      </w:r>
      <w:r>
        <w:t>la continuidad de la Unión Patriótica en los gobiernos locales de la región, que incluía el uso indebido del derecho penal. Se refirió a dos casos en particular, al caso relacionado con el barrio “La Chinita”, y al caso Andrés Pérez Berrío y o</w:t>
      </w:r>
      <w:r>
        <w:t>tros.</w:t>
      </w:r>
    </w:p>
    <w:p w14:paraId="6FA38F89" w14:textId="77777777" w:rsidR="006F1C3E" w:rsidRDefault="00736CA7">
      <w:pPr>
        <w:pStyle w:val="Prrafodelista"/>
        <w:numPr>
          <w:ilvl w:val="0"/>
          <w:numId w:val="24"/>
        </w:numPr>
        <w:tabs>
          <w:tab w:val="left" w:pos="829"/>
        </w:tabs>
        <w:spacing w:before="119"/>
        <w:ind w:right="252" w:firstLine="2"/>
        <w:jc w:val="both"/>
        <w:rPr>
          <w:sz w:val="20"/>
        </w:rPr>
      </w:pPr>
      <w:r>
        <w:rPr>
          <w:sz w:val="20"/>
        </w:rPr>
        <w:t>Sobre el primero, indicó que 32 miembros de la Unión Patriótica fueron procesados penalmente</w:t>
      </w:r>
      <w:r>
        <w:rPr>
          <w:spacing w:val="-8"/>
          <w:sz w:val="20"/>
        </w:rPr>
        <w:t xml:space="preserve"> </w:t>
      </w:r>
      <w:r>
        <w:rPr>
          <w:sz w:val="20"/>
        </w:rPr>
        <w:t>por</w:t>
      </w:r>
      <w:r>
        <w:rPr>
          <w:spacing w:val="-5"/>
          <w:sz w:val="20"/>
        </w:rPr>
        <w:t xml:space="preserve"> </w:t>
      </w:r>
      <w:r>
        <w:rPr>
          <w:sz w:val="20"/>
        </w:rPr>
        <w:t>supuestamente</w:t>
      </w:r>
      <w:r>
        <w:rPr>
          <w:spacing w:val="-8"/>
          <w:sz w:val="20"/>
        </w:rPr>
        <w:t xml:space="preserve"> </w:t>
      </w:r>
      <w:r>
        <w:rPr>
          <w:sz w:val="20"/>
        </w:rPr>
        <w:t>haber</w:t>
      </w:r>
      <w:r>
        <w:rPr>
          <w:spacing w:val="-8"/>
          <w:sz w:val="20"/>
        </w:rPr>
        <w:t xml:space="preserve"> </w:t>
      </w:r>
      <w:r>
        <w:rPr>
          <w:sz w:val="20"/>
        </w:rPr>
        <w:t>participado</w:t>
      </w:r>
      <w:r>
        <w:rPr>
          <w:spacing w:val="-8"/>
          <w:sz w:val="20"/>
        </w:rPr>
        <w:t xml:space="preserve"> </w:t>
      </w:r>
      <w:r>
        <w:rPr>
          <w:sz w:val="20"/>
        </w:rPr>
        <w:t>en</w:t>
      </w:r>
      <w:r>
        <w:rPr>
          <w:spacing w:val="-3"/>
          <w:sz w:val="20"/>
        </w:rPr>
        <w:t xml:space="preserve"> </w:t>
      </w:r>
      <w:r>
        <w:rPr>
          <w:sz w:val="20"/>
        </w:rPr>
        <w:t>una</w:t>
      </w:r>
      <w:r>
        <w:rPr>
          <w:spacing w:val="-6"/>
          <w:sz w:val="20"/>
        </w:rPr>
        <w:t xml:space="preserve"> </w:t>
      </w:r>
      <w:r>
        <w:rPr>
          <w:sz w:val="20"/>
        </w:rPr>
        <w:t>masacre</w:t>
      </w:r>
      <w:r>
        <w:rPr>
          <w:spacing w:val="-5"/>
          <w:sz w:val="20"/>
        </w:rPr>
        <w:t xml:space="preserve"> </w:t>
      </w:r>
      <w:r>
        <w:rPr>
          <w:sz w:val="20"/>
        </w:rPr>
        <w:t>ocurrida</w:t>
      </w:r>
      <w:r>
        <w:rPr>
          <w:spacing w:val="-6"/>
          <w:sz w:val="20"/>
        </w:rPr>
        <w:t xml:space="preserve"> </w:t>
      </w:r>
      <w:r>
        <w:rPr>
          <w:sz w:val="20"/>
        </w:rPr>
        <w:t>el</w:t>
      </w:r>
      <w:r>
        <w:rPr>
          <w:spacing w:val="-4"/>
          <w:sz w:val="20"/>
        </w:rPr>
        <w:t xml:space="preserve"> </w:t>
      </w:r>
      <w:r>
        <w:rPr>
          <w:sz w:val="20"/>
        </w:rPr>
        <w:t>23</w:t>
      </w:r>
      <w:r>
        <w:rPr>
          <w:spacing w:val="-4"/>
          <w:sz w:val="20"/>
        </w:rPr>
        <w:t xml:space="preserve"> </w:t>
      </w:r>
      <w:r>
        <w:rPr>
          <w:sz w:val="20"/>
        </w:rPr>
        <w:t>de</w:t>
      </w:r>
      <w:r>
        <w:rPr>
          <w:spacing w:val="-5"/>
          <w:sz w:val="20"/>
        </w:rPr>
        <w:t xml:space="preserve"> </w:t>
      </w:r>
      <w:r>
        <w:rPr>
          <w:sz w:val="20"/>
        </w:rPr>
        <w:t>enero</w:t>
      </w:r>
      <w:r>
        <w:rPr>
          <w:spacing w:val="-7"/>
          <w:sz w:val="20"/>
        </w:rPr>
        <w:t xml:space="preserve"> </w:t>
      </w:r>
      <w:r>
        <w:rPr>
          <w:sz w:val="20"/>
        </w:rPr>
        <w:t>de 1994</w:t>
      </w:r>
      <w:r>
        <w:rPr>
          <w:spacing w:val="-6"/>
          <w:sz w:val="20"/>
        </w:rPr>
        <w:t xml:space="preserve"> </w:t>
      </w:r>
      <w:r>
        <w:rPr>
          <w:sz w:val="20"/>
        </w:rPr>
        <w:t>en</w:t>
      </w:r>
      <w:r>
        <w:rPr>
          <w:spacing w:val="-1"/>
          <w:sz w:val="20"/>
        </w:rPr>
        <w:t xml:space="preserve"> </w:t>
      </w:r>
      <w:r>
        <w:rPr>
          <w:sz w:val="20"/>
        </w:rPr>
        <w:t>el</w:t>
      </w:r>
      <w:r>
        <w:rPr>
          <w:spacing w:val="-6"/>
          <w:sz w:val="20"/>
        </w:rPr>
        <w:t xml:space="preserve"> </w:t>
      </w:r>
      <w:r>
        <w:rPr>
          <w:sz w:val="20"/>
        </w:rPr>
        <w:t>Barrio</w:t>
      </w:r>
      <w:r>
        <w:rPr>
          <w:spacing w:val="-3"/>
          <w:sz w:val="20"/>
        </w:rPr>
        <w:t xml:space="preserve"> </w:t>
      </w:r>
      <w:r>
        <w:rPr>
          <w:sz w:val="20"/>
        </w:rPr>
        <w:t>La</w:t>
      </w:r>
      <w:r>
        <w:rPr>
          <w:spacing w:val="-4"/>
          <w:sz w:val="20"/>
        </w:rPr>
        <w:t xml:space="preserve"> </w:t>
      </w:r>
      <w:r>
        <w:rPr>
          <w:sz w:val="20"/>
        </w:rPr>
        <w:t>Chinita,</w:t>
      </w:r>
      <w:r>
        <w:rPr>
          <w:spacing w:val="-8"/>
          <w:sz w:val="20"/>
        </w:rPr>
        <w:t xml:space="preserve"> </w:t>
      </w:r>
      <w:r>
        <w:rPr>
          <w:sz w:val="20"/>
        </w:rPr>
        <w:t>en</w:t>
      </w:r>
      <w:r>
        <w:rPr>
          <w:spacing w:val="-3"/>
          <w:sz w:val="20"/>
        </w:rPr>
        <w:t xml:space="preserve"> </w:t>
      </w:r>
      <w:r>
        <w:rPr>
          <w:sz w:val="20"/>
        </w:rPr>
        <w:t>Apartadó,</w:t>
      </w:r>
      <w:r>
        <w:rPr>
          <w:spacing w:val="-7"/>
          <w:sz w:val="20"/>
        </w:rPr>
        <w:t xml:space="preserve"> </w:t>
      </w:r>
      <w:r>
        <w:rPr>
          <w:sz w:val="20"/>
        </w:rPr>
        <w:t>Antioquia.</w:t>
      </w:r>
      <w:r>
        <w:rPr>
          <w:spacing w:val="-8"/>
          <w:sz w:val="20"/>
        </w:rPr>
        <w:t xml:space="preserve"> </w:t>
      </w:r>
      <w:r>
        <w:rPr>
          <w:sz w:val="20"/>
        </w:rPr>
        <w:t>Alegó</w:t>
      </w:r>
      <w:r>
        <w:rPr>
          <w:spacing w:val="-8"/>
          <w:sz w:val="20"/>
        </w:rPr>
        <w:t xml:space="preserve"> </w:t>
      </w:r>
      <w:r>
        <w:rPr>
          <w:sz w:val="20"/>
        </w:rPr>
        <w:t>que</w:t>
      </w:r>
      <w:r>
        <w:rPr>
          <w:spacing w:val="-5"/>
          <w:sz w:val="20"/>
        </w:rPr>
        <w:t xml:space="preserve"> </w:t>
      </w:r>
      <w:r>
        <w:rPr>
          <w:sz w:val="20"/>
        </w:rPr>
        <w:t>existen varios</w:t>
      </w:r>
      <w:r>
        <w:rPr>
          <w:spacing w:val="-5"/>
          <w:sz w:val="20"/>
        </w:rPr>
        <w:t xml:space="preserve"> </w:t>
      </w:r>
      <w:r>
        <w:rPr>
          <w:sz w:val="20"/>
        </w:rPr>
        <w:t>elementos</w:t>
      </w:r>
      <w:r>
        <w:rPr>
          <w:spacing w:val="-7"/>
          <w:sz w:val="20"/>
        </w:rPr>
        <w:t xml:space="preserve"> </w:t>
      </w:r>
      <w:r>
        <w:rPr>
          <w:sz w:val="20"/>
        </w:rPr>
        <w:t>que permiten colegir que se trató de un caso de criminalización indebida. Resaltó que las detenciones incluyeron a varios candidatos, se dieron en vísperas de elecciones y, según denunció</w:t>
      </w:r>
      <w:r>
        <w:rPr>
          <w:spacing w:val="-4"/>
          <w:sz w:val="20"/>
        </w:rPr>
        <w:t xml:space="preserve"> </w:t>
      </w:r>
      <w:r>
        <w:rPr>
          <w:sz w:val="20"/>
        </w:rPr>
        <w:t>el Partido</w:t>
      </w:r>
      <w:r>
        <w:rPr>
          <w:spacing w:val="-4"/>
          <w:sz w:val="20"/>
        </w:rPr>
        <w:t xml:space="preserve"> </w:t>
      </w:r>
      <w:r>
        <w:rPr>
          <w:sz w:val="20"/>
        </w:rPr>
        <w:t>Comunista,</w:t>
      </w:r>
      <w:r>
        <w:rPr>
          <w:spacing w:val="-9"/>
          <w:sz w:val="20"/>
        </w:rPr>
        <w:t xml:space="preserve"> </w:t>
      </w:r>
      <w:r>
        <w:rPr>
          <w:sz w:val="20"/>
        </w:rPr>
        <w:t>tenían</w:t>
      </w:r>
      <w:r>
        <w:rPr>
          <w:spacing w:val="-2"/>
          <w:sz w:val="20"/>
        </w:rPr>
        <w:t xml:space="preserve"> </w:t>
      </w:r>
      <w:r>
        <w:rPr>
          <w:sz w:val="20"/>
        </w:rPr>
        <w:t>por</w:t>
      </w:r>
      <w:r>
        <w:rPr>
          <w:spacing w:val="-4"/>
          <w:sz w:val="20"/>
        </w:rPr>
        <w:t xml:space="preserve"> </w:t>
      </w:r>
      <w:r>
        <w:rPr>
          <w:sz w:val="20"/>
        </w:rPr>
        <w:t>objeto</w:t>
      </w:r>
      <w:r>
        <w:rPr>
          <w:spacing w:val="-4"/>
          <w:sz w:val="20"/>
        </w:rPr>
        <w:t xml:space="preserve"> </w:t>
      </w:r>
      <w:r>
        <w:rPr>
          <w:sz w:val="20"/>
        </w:rPr>
        <w:t>“sa</w:t>
      </w:r>
      <w:r>
        <w:rPr>
          <w:sz w:val="20"/>
        </w:rPr>
        <w:t>car</w:t>
      </w:r>
      <w:r>
        <w:rPr>
          <w:spacing w:val="-4"/>
          <w:sz w:val="20"/>
        </w:rPr>
        <w:t xml:space="preserve"> </w:t>
      </w:r>
      <w:r>
        <w:rPr>
          <w:sz w:val="20"/>
        </w:rPr>
        <w:t>a</w:t>
      </w:r>
      <w:r>
        <w:rPr>
          <w:spacing w:val="-1"/>
          <w:sz w:val="20"/>
        </w:rPr>
        <w:t xml:space="preserve"> </w:t>
      </w:r>
      <w:r>
        <w:rPr>
          <w:sz w:val="20"/>
        </w:rPr>
        <w:t>como</w:t>
      </w:r>
      <w:r>
        <w:rPr>
          <w:spacing w:val="-4"/>
          <w:sz w:val="20"/>
        </w:rPr>
        <w:t xml:space="preserve"> </w:t>
      </w:r>
      <w:r>
        <w:rPr>
          <w:sz w:val="20"/>
        </w:rPr>
        <w:t>dé</w:t>
      </w:r>
      <w:r>
        <w:rPr>
          <w:spacing w:val="-4"/>
          <w:sz w:val="20"/>
        </w:rPr>
        <w:t xml:space="preserve"> </w:t>
      </w:r>
      <w:r>
        <w:rPr>
          <w:sz w:val="20"/>
        </w:rPr>
        <w:t>lugar</w:t>
      </w:r>
      <w:r>
        <w:rPr>
          <w:spacing w:val="-9"/>
          <w:sz w:val="20"/>
        </w:rPr>
        <w:t xml:space="preserve"> </w:t>
      </w:r>
      <w:r>
        <w:rPr>
          <w:sz w:val="20"/>
        </w:rPr>
        <w:t>a</w:t>
      </w:r>
      <w:r>
        <w:rPr>
          <w:spacing w:val="-3"/>
          <w:sz w:val="20"/>
        </w:rPr>
        <w:t xml:space="preserve"> </w:t>
      </w:r>
      <w:r>
        <w:rPr>
          <w:sz w:val="20"/>
        </w:rPr>
        <w:t>la Unión Patriótica del escenario político”</w:t>
      </w:r>
      <w:hyperlink w:anchor="_bookmark447" w:history="1">
        <w:r>
          <w:rPr>
            <w:position w:val="7"/>
            <w:sz w:val="13"/>
          </w:rPr>
          <w:t>361</w:t>
        </w:r>
      </w:hyperlink>
      <w:r>
        <w:rPr>
          <w:sz w:val="20"/>
        </w:rPr>
        <w:t>.</w:t>
      </w:r>
    </w:p>
    <w:p w14:paraId="70C67DF7" w14:textId="77777777" w:rsidR="006F1C3E" w:rsidRDefault="00736CA7">
      <w:pPr>
        <w:pStyle w:val="Prrafodelista"/>
        <w:numPr>
          <w:ilvl w:val="0"/>
          <w:numId w:val="24"/>
        </w:numPr>
        <w:tabs>
          <w:tab w:val="left" w:pos="829"/>
        </w:tabs>
        <w:spacing w:before="120"/>
        <w:ind w:left="117" w:right="248" w:firstLine="0"/>
        <w:jc w:val="both"/>
        <w:rPr>
          <w:sz w:val="20"/>
        </w:rPr>
      </w:pPr>
      <w:r>
        <w:rPr>
          <w:sz w:val="20"/>
        </w:rPr>
        <w:t>La Comisión concluyó que, dado que el proceso penal fue un caso de desviación de poder, las detenciones que resultaron del mismo fueron arbitrarias. También destacó que el proceso fue anulado por la Corte Suprema de Justicia en 2005, es decir más de 10 año</w:t>
      </w:r>
      <w:r>
        <w:rPr>
          <w:sz w:val="20"/>
        </w:rPr>
        <w:t>s después del inicio del proceso y las órdenes de preclusión que dispusieron la libertad de los procesados fueron emitidas en 2006, 11 años después del inicio del proceso, por lo que las víctimas estuvieron indebidamente procesadas por un periodo irrazonab</w:t>
      </w:r>
      <w:r>
        <w:rPr>
          <w:sz w:val="20"/>
        </w:rPr>
        <w:t>le sin contar con un recurso efectivo que solucionara las violaciones de derechos humanos cometidas durante el mismo. La</w:t>
      </w:r>
      <w:r>
        <w:rPr>
          <w:spacing w:val="-3"/>
          <w:sz w:val="20"/>
        </w:rPr>
        <w:t xml:space="preserve"> </w:t>
      </w:r>
      <w:r>
        <w:rPr>
          <w:sz w:val="20"/>
        </w:rPr>
        <w:t>Comisión estimó</w:t>
      </w:r>
      <w:r>
        <w:rPr>
          <w:spacing w:val="-6"/>
          <w:sz w:val="20"/>
        </w:rPr>
        <w:t xml:space="preserve"> </w:t>
      </w:r>
      <w:r>
        <w:rPr>
          <w:sz w:val="20"/>
        </w:rPr>
        <w:t>que</w:t>
      </w:r>
      <w:r>
        <w:rPr>
          <w:spacing w:val="-7"/>
          <w:sz w:val="20"/>
        </w:rPr>
        <w:t xml:space="preserve"> </w:t>
      </w:r>
      <w:r>
        <w:rPr>
          <w:sz w:val="20"/>
        </w:rPr>
        <w:t>la</w:t>
      </w:r>
      <w:r>
        <w:rPr>
          <w:spacing w:val="-3"/>
          <w:sz w:val="20"/>
        </w:rPr>
        <w:t xml:space="preserve"> </w:t>
      </w:r>
      <w:r>
        <w:rPr>
          <w:sz w:val="20"/>
        </w:rPr>
        <w:t>gravedad de los</w:t>
      </w:r>
      <w:r>
        <w:rPr>
          <w:spacing w:val="-4"/>
          <w:sz w:val="20"/>
        </w:rPr>
        <w:t xml:space="preserve"> </w:t>
      </w:r>
      <w:r>
        <w:rPr>
          <w:sz w:val="20"/>
        </w:rPr>
        <w:t>hechos</w:t>
      </w:r>
      <w:r>
        <w:rPr>
          <w:spacing w:val="-4"/>
          <w:sz w:val="20"/>
        </w:rPr>
        <w:t xml:space="preserve"> </w:t>
      </w:r>
      <w:r>
        <w:rPr>
          <w:sz w:val="20"/>
        </w:rPr>
        <w:t>por</w:t>
      </w:r>
      <w:r>
        <w:rPr>
          <w:spacing w:val="-4"/>
          <w:sz w:val="20"/>
        </w:rPr>
        <w:t xml:space="preserve"> </w:t>
      </w:r>
      <w:r>
        <w:rPr>
          <w:sz w:val="20"/>
        </w:rPr>
        <w:t>los</w:t>
      </w:r>
      <w:r>
        <w:rPr>
          <w:spacing w:val="-6"/>
          <w:sz w:val="20"/>
        </w:rPr>
        <w:t xml:space="preserve"> </w:t>
      </w:r>
      <w:r>
        <w:rPr>
          <w:sz w:val="20"/>
        </w:rPr>
        <w:t>que</w:t>
      </w:r>
      <w:r>
        <w:rPr>
          <w:spacing w:val="-4"/>
          <w:sz w:val="20"/>
        </w:rPr>
        <w:t xml:space="preserve"> </w:t>
      </w:r>
      <w:r>
        <w:rPr>
          <w:sz w:val="20"/>
        </w:rPr>
        <w:t>las</w:t>
      </w:r>
      <w:r>
        <w:rPr>
          <w:spacing w:val="-6"/>
          <w:sz w:val="20"/>
        </w:rPr>
        <w:t xml:space="preserve"> </w:t>
      </w:r>
      <w:r>
        <w:rPr>
          <w:sz w:val="20"/>
        </w:rPr>
        <w:t>presuntas</w:t>
      </w:r>
      <w:r>
        <w:rPr>
          <w:spacing w:val="-2"/>
          <w:sz w:val="20"/>
        </w:rPr>
        <w:t xml:space="preserve"> </w:t>
      </w:r>
      <w:r>
        <w:rPr>
          <w:sz w:val="20"/>
        </w:rPr>
        <w:t>víctimas fueron procesadas indebidamente acompañada de un discu</w:t>
      </w:r>
      <w:r>
        <w:rPr>
          <w:sz w:val="20"/>
        </w:rPr>
        <w:t>rso de desprestigio en su contra, que se extendió incluso después de que el proceso se cerró de manera definitiva, afectó también su derecho a la honra y a la reputación.</w:t>
      </w:r>
    </w:p>
    <w:p w14:paraId="09DB6F09" w14:textId="77777777" w:rsidR="006F1C3E" w:rsidRDefault="00736CA7">
      <w:pPr>
        <w:pStyle w:val="Prrafodelista"/>
        <w:numPr>
          <w:ilvl w:val="0"/>
          <w:numId w:val="24"/>
        </w:numPr>
        <w:tabs>
          <w:tab w:val="left" w:pos="829"/>
        </w:tabs>
        <w:spacing w:before="120"/>
        <w:ind w:right="252" w:firstLine="1"/>
        <w:jc w:val="both"/>
        <w:rPr>
          <w:sz w:val="20"/>
        </w:rPr>
      </w:pPr>
      <w:r>
        <w:rPr>
          <w:sz w:val="20"/>
        </w:rPr>
        <w:t>En lo</w:t>
      </w:r>
      <w:r>
        <w:rPr>
          <w:spacing w:val="-4"/>
          <w:sz w:val="20"/>
        </w:rPr>
        <w:t xml:space="preserve"> </w:t>
      </w:r>
      <w:r>
        <w:rPr>
          <w:sz w:val="20"/>
        </w:rPr>
        <w:t>que</w:t>
      </w:r>
      <w:r>
        <w:rPr>
          <w:spacing w:val="-1"/>
          <w:sz w:val="20"/>
        </w:rPr>
        <w:t xml:space="preserve"> </w:t>
      </w:r>
      <w:r>
        <w:rPr>
          <w:sz w:val="20"/>
        </w:rPr>
        <w:t>respecta el caso</w:t>
      </w:r>
      <w:r>
        <w:rPr>
          <w:spacing w:val="-4"/>
          <w:sz w:val="20"/>
        </w:rPr>
        <w:t xml:space="preserve"> </w:t>
      </w:r>
      <w:r>
        <w:rPr>
          <w:sz w:val="20"/>
        </w:rPr>
        <w:t>Andrés</w:t>
      </w:r>
      <w:r>
        <w:rPr>
          <w:spacing w:val="-4"/>
          <w:sz w:val="20"/>
        </w:rPr>
        <w:t xml:space="preserve"> </w:t>
      </w:r>
      <w:r>
        <w:rPr>
          <w:sz w:val="20"/>
        </w:rPr>
        <w:t>Pérez Berrío, la Comisión recordó</w:t>
      </w:r>
      <w:r>
        <w:rPr>
          <w:spacing w:val="-1"/>
          <w:sz w:val="20"/>
        </w:rPr>
        <w:t xml:space="preserve"> </w:t>
      </w:r>
      <w:r>
        <w:rPr>
          <w:sz w:val="20"/>
        </w:rPr>
        <w:t>que Andrés</w:t>
      </w:r>
      <w:r>
        <w:rPr>
          <w:spacing w:val="-1"/>
          <w:sz w:val="20"/>
        </w:rPr>
        <w:t xml:space="preserve"> </w:t>
      </w:r>
      <w:r>
        <w:rPr>
          <w:sz w:val="20"/>
        </w:rPr>
        <w:t xml:space="preserve">Pérez </w:t>
      </w:r>
      <w:r>
        <w:rPr>
          <w:sz w:val="20"/>
        </w:rPr>
        <w:t>Berrío entonces alcalde del municipio de Chigorodó por la Unión Patriótica, así como otros funcionarios de la administración municipal, alegaron que fueron detenidos y sometidos indebidamente</w:t>
      </w:r>
      <w:r>
        <w:rPr>
          <w:spacing w:val="-4"/>
          <w:sz w:val="20"/>
        </w:rPr>
        <w:t xml:space="preserve"> </w:t>
      </w:r>
      <w:r>
        <w:rPr>
          <w:sz w:val="20"/>
        </w:rPr>
        <w:t>a proceso</w:t>
      </w:r>
      <w:r>
        <w:rPr>
          <w:spacing w:val="-6"/>
          <w:sz w:val="20"/>
        </w:rPr>
        <w:t xml:space="preserve"> </w:t>
      </w:r>
      <w:r>
        <w:rPr>
          <w:sz w:val="20"/>
        </w:rPr>
        <w:t>penal</w:t>
      </w:r>
      <w:r>
        <w:rPr>
          <w:spacing w:val="-3"/>
          <w:sz w:val="20"/>
        </w:rPr>
        <w:t xml:space="preserve"> </w:t>
      </w:r>
      <w:r>
        <w:rPr>
          <w:sz w:val="20"/>
        </w:rPr>
        <w:t>por el</w:t>
      </w:r>
      <w:r>
        <w:rPr>
          <w:spacing w:val="-1"/>
          <w:sz w:val="20"/>
        </w:rPr>
        <w:t xml:space="preserve"> </w:t>
      </w:r>
      <w:r>
        <w:rPr>
          <w:sz w:val="20"/>
        </w:rPr>
        <w:t>homicidio</w:t>
      </w:r>
      <w:r>
        <w:rPr>
          <w:spacing w:val="-3"/>
          <w:sz w:val="20"/>
        </w:rPr>
        <w:t xml:space="preserve"> </w:t>
      </w:r>
      <w:r>
        <w:rPr>
          <w:sz w:val="20"/>
        </w:rPr>
        <w:t>de</w:t>
      </w:r>
      <w:r>
        <w:rPr>
          <w:spacing w:val="-1"/>
          <w:sz w:val="20"/>
        </w:rPr>
        <w:t xml:space="preserve"> </w:t>
      </w:r>
      <w:r>
        <w:rPr>
          <w:sz w:val="20"/>
        </w:rPr>
        <w:t>Gabriel Ortega,</w:t>
      </w:r>
      <w:r>
        <w:rPr>
          <w:spacing w:val="-4"/>
          <w:sz w:val="20"/>
        </w:rPr>
        <w:t xml:space="preserve"> </w:t>
      </w:r>
      <w:r>
        <w:rPr>
          <w:sz w:val="20"/>
        </w:rPr>
        <w:t>precandidato</w:t>
      </w:r>
      <w:r>
        <w:rPr>
          <w:spacing w:val="-7"/>
          <w:sz w:val="20"/>
        </w:rPr>
        <w:t xml:space="preserve"> </w:t>
      </w:r>
      <w:r>
        <w:rPr>
          <w:sz w:val="20"/>
        </w:rPr>
        <w:t>a</w:t>
      </w:r>
      <w:r>
        <w:rPr>
          <w:spacing w:val="-3"/>
          <w:sz w:val="20"/>
        </w:rPr>
        <w:t xml:space="preserve"> </w:t>
      </w:r>
      <w:r>
        <w:rPr>
          <w:sz w:val="20"/>
        </w:rPr>
        <w:t>la</w:t>
      </w:r>
      <w:r>
        <w:rPr>
          <w:spacing w:val="-1"/>
          <w:sz w:val="20"/>
        </w:rPr>
        <w:t xml:space="preserve"> </w:t>
      </w:r>
      <w:r>
        <w:rPr>
          <w:sz w:val="20"/>
        </w:rPr>
        <w:t>Alcaldía de Chigorodó por la UP. La Comisión alegó que existieron una serie de irregularidades en el proceso</w:t>
      </w:r>
      <w:r>
        <w:rPr>
          <w:spacing w:val="-5"/>
          <w:sz w:val="20"/>
        </w:rPr>
        <w:t xml:space="preserve"> </w:t>
      </w:r>
      <w:r>
        <w:rPr>
          <w:sz w:val="20"/>
        </w:rPr>
        <w:t>que</w:t>
      </w:r>
      <w:r>
        <w:rPr>
          <w:spacing w:val="-5"/>
          <w:sz w:val="20"/>
        </w:rPr>
        <w:t xml:space="preserve"> </w:t>
      </w:r>
      <w:r>
        <w:rPr>
          <w:sz w:val="20"/>
        </w:rPr>
        <w:t>demuestran</w:t>
      </w:r>
      <w:r>
        <w:rPr>
          <w:spacing w:val="-1"/>
          <w:sz w:val="20"/>
        </w:rPr>
        <w:t xml:space="preserve"> </w:t>
      </w:r>
      <w:r>
        <w:rPr>
          <w:sz w:val="20"/>
        </w:rPr>
        <w:t>que</w:t>
      </w:r>
      <w:r>
        <w:rPr>
          <w:spacing w:val="-5"/>
          <w:sz w:val="20"/>
        </w:rPr>
        <w:t xml:space="preserve"> </w:t>
      </w:r>
      <w:r>
        <w:rPr>
          <w:sz w:val="20"/>
        </w:rPr>
        <w:t>no</w:t>
      </w:r>
      <w:r>
        <w:rPr>
          <w:spacing w:val="-5"/>
          <w:sz w:val="20"/>
        </w:rPr>
        <w:t xml:space="preserve"> </w:t>
      </w:r>
      <w:r>
        <w:rPr>
          <w:sz w:val="20"/>
        </w:rPr>
        <w:t>había</w:t>
      </w:r>
      <w:r>
        <w:rPr>
          <w:spacing w:val="-4"/>
          <w:sz w:val="20"/>
        </w:rPr>
        <w:t xml:space="preserve"> </w:t>
      </w:r>
      <w:r>
        <w:rPr>
          <w:sz w:val="20"/>
        </w:rPr>
        <w:t>elementos suficientes</w:t>
      </w:r>
      <w:r>
        <w:rPr>
          <w:spacing w:val="-5"/>
          <w:sz w:val="20"/>
        </w:rPr>
        <w:t xml:space="preserve"> </w:t>
      </w:r>
      <w:r>
        <w:rPr>
          <w:sz w:val="20"/>
        </w:rPr>
        <w:t>para</w:t>
      </w:r>
      <w:r>
        <w:rPr>
          <w:spacing w:val="-4"/>
          <w:sz w:val="20"/>
        </w:rPr>
        <w:t xml:space="preserve"> </w:t>
      </w:r>
      <w:r>
        <w:rPr>
          <w:sz w:val="20"/>
        </w:rPr>
        <w:t>iniciar</w:t>
      </w:r>
      <w:r>
        <w:rPr>
          <w:spacing w:val="-5"/>
          <w:sz w:val="20"/>
        </w:rPr>
        <w:t xml:space="preserve"> </w:t>
      </w:r>
      <w:r>
        <w:rPr>
          <w:sz w:val="20"/>
        </w:rPr>
        <w:t>procesos</w:t>
      </w:r>
      <w:r>
        <w:rPr>
          <w:spacing w:val="-5"/>
          <w:sz w:val="20"/>
        </w:rPr>
        <w:t xml:space="preserve"> </w:t>
      </w:r>
      <w:r>
        <w:rPr>
          <w:sz w:val="20"/>
        </w:rPr>
        <w:t xml:space="preserve">penales en contra de las presuntas víctimas. Concluyó que las detenciones que derivaron de tal proceso </w:t>
      </w:r>
      <w:r>
        <w:rPr>
          <w:spacing w:val="-2"/>
          <w:sz w:val="20"/>
        </w:rPr>
        <w:t>y</w:t>
      </w:r>
      <w:r>
        <w:rPr>
          <w:spacing w:val="-9"/>
          <w:sz w:val="20"/>
        </w:rPr>
        <w:t xml:space="preserve"> </w:t>
      </w:r>
      <w:r>
        <w:rPr>
          <w:spacing w:val="-2"/>
          <w:sz w:val="20"/>
        </w:rPr>
        <w:t>mantuvieron</w:t>
      </w:r>
      <w:r>
        <w:rPr>
          <w:spacing w:val="-8"/>
          <w:sz w:val="20"/>
        </w:rPr>
        <w:t xml:space="preserve"> </w:t>
      </w:r>
      <w:r>
        <w:rPr>
          <w:spacing w:val="-2"/>
          <w:sz w:val="20"/>
        </w:rPr>
        <w:t>a</w:t>
      </w:r>
      <w:r>
        <w:rPr>
          <w:spacing w:val="-9"/>
          <w:sz w:val="20"/>
        </w:rPr>
        <w:t xml:space="preserve"> </w:t>
      </w:r>
      <w:r>
        <w:rPr>
          <w:spacing w:val="-2"/>
          <w:sz w:val="20"/>
        </w:rPr>
        <w:t>las</w:t>
      </w:r>
      <w:r>
        <w:rPr>
          <w:spacing w:val="-11"/>
          <w:sz w:val="20"/>
        </w:rPr>
        <w:t xml:space="preserve"> </w:t>
      </w:r>
      <w:r>
        <w:rPr>
          <w:spacing w:val="-2"/>
          <w:sz w:val="20"/>
        </w:rPr>
        <w:t>presuntas</w:t>
      </w:r>
      <w:r>
        <w:rPr>
          <w:spacing w:val="-11"/>
          <w:sz w:val="20"/>
        </w:rPr>
        <w:t xml:space="preserve"> </w:t>
      </w:r>
      <w:r>
        <w:rPr>
          <w:spacing w:val="-2"/>
          <w:sz w:val="20"/>
        </w:rPr>
        <w:t>víctimas</w:t>
      </w:r>
      <w:r>
        <w:rPr>
          <w:spacing w:val="-11"/>
          <w:sz w:val="20"/>
        </w:rPr>
        <w:t xml:space="preserve"> </w:t>
      </w:r>
      <w:r>
        <w:rPr>
          <w:spacing w:val="-2"/>
          <w:sz w:val="20"/>
        </w:rPr>
        <w:t>privadas</w:t>
      </w:r>
      <w:r>
        <w:rPr>
          <w:spacing w:val="-7"/>
          <w:sz w:val="20"/>
        </w:rPr>
        <w:t xml:space="preserve"> </w:t>
      </w:r>
      <w:r>
        <w:rPr>
          <w:spacing w:val="-2"/>
          <w:sz w:val="20"/>
        </w:rPr>
        <w:t>de</w:t>
      </w:r>
      <w:r>
        <w:rPr>
          <w:spacing w:val="-11"/>
          <w:sz w:val="20"/>
        </w:rPr>
        <w:t xml:space="preserve"> </w:t>
      </w:r>
      <w:r>
        <w:rPr>
          <w:spacing w:val="-2"/>
          <w:sz w:val="20"/>
        </w:rPr>
        <w:t>libertad</w:t>
      </w:r>
      <w:r>
        <w:rPr>
          <w:spacing w:val="-8"/>
          <w:sz w:val="20"/>
        </w:rPr>
        <w:t xml:space="preserve"> </w:t>
      </w:r>
      <w:r>
        <w:rPr>
          <w:spacing w:val="-2"/>
          <w:sz w:val="20"/>
        </w:rPr>
        <w:t>por</w:t>
      </w:r>
      <w:r>
        <w:rPr>
          <w:spacing w:val="-11"/>
          <w:sz w:val="20"/>
        </w:rPr>
        <w:t xml:space="preserve"> </w:t>
      </w:r>
      <w:r>
        <w:rPr>
          <w:spacing w:val="-2"/>
          <w:sz w:val="20"/>
        </w:rPr>
        <w:t>más</w:t>
      </w:r>
      <w:r>
        <w:rPr>
          <w:spacing w:val="-11"/>
          <w:sz w:val="20"/>
        </w:rPr>
        <w:t xml:space="preserve"> </w:t>
      </w:r>
      <w:r>
        <w:rPr>
          <w:spacing w:val="-2"/>
          <w:sz w:val="20"/>
        </w:rPr>
        <w:t>de</w:t>
      </w:r>
      <w:r>
        <w:rPr>
          <w:spacing w:val="-8"/>
          <w:sz w:val="20"/>
        </w:rPr>
        <w:t xml:space="preserve"> </w:t>
      </w:r>
      <w:r>
        <w:rPr>
          <w:spacing w:val="-2"/>
          <w:sz w:val="20"/>
        </w:rPr>
        <w:t>once</w:t>
      </w:r>
      <w:r>
        <w:rPr>
          <w:spacing w:val="-11"/>
          <w:sz w:val="20"/>
        </w:rPr>
        <w:t xml:space="preserve"> </w:t>
      </w:r>
      <w:r>
        <w:rPr>
          <w:spacing w:val="-2"/>
          <w:sz w:val="20"/>
        </w:rPr>
        <w:t>meses,</w:t>
      </w:r>
      <w:r>
        <w:rPr>
          <w:spacing w:val="-7"/>
          <w:sz w:val="20"/>
        </w:rPr>
        <w:t xml:space="preserve"> </w:t>
      </w:r>
      <w:r>
        <w:rPr>
          <w:spacing w:val="-2"/>
          <w:sz w:val="20"/>
        </w:rPr>
        <w:t xml:space="preserve">resultaron </w:t>
      </w:r>
      <w:r>
        <w:rPr>
          <w:sz w:val="20"/>
        </w:rPr>
        <w:t>arbitrarias, y generaron el descredito social de las presun</w:t>
      </w:r>
      <w:r>
        <w:rPr>
          <w:sz w:val="20"/>
        </w:rPr>
        <w:t>tas víctimas, por lo que se afectó con el proceso también el derecho a la honra y dignidad de estas. Por último, alegó que tuvieron lugar torturas o tratos crueles en el marco de ambos procesos</w:t>
      </w:r>
      <w:hyperlink w:anchor="_bookmark448" w:history="1">
        <w:r>
          <w:rPr>
            <w:position w:val="7"/>
            <w:sz w:val="13"/>
          </w:rPr>
          <w:t>362</w:t>
        </w:r>
      </w:hyperlink>
      <w:r>
        <w:rPr>
          <w:sz w:val="20"/>
        </w:rPr>
        <w:t>.</w:t>
      </w:r>
    </w:p>
    <w:p w14:paraId="423F5AF3" w14:textId="77777777" w:rsidR="006F1C3E" w:rsidRDefault="00736CA7">
      <w:pPr>
        <w:pStyle w:val="Prrafodelista"/>
        <w:numPr>
          <w:ilvl w:val="0"/>
          <w:numId w:val="24"/>
        </w:numPr>
        <w:tabs>
          <w:tab w:val="left" w:pos="829"/>
        </w:tabs>
        <w:spacing w:before="120"/>
        <w:ind w:left="118" w:right="254" w:hanging="1"/>
        <w:jc w:val="both"/>
        <w:rPr>
          <w:sz w:val="20"/>
        </w:rPr>
      </w:pPr>
      <w:r>
        <w:rPr>
          <w:sz w:val="20"/>
        </w:rPr>
        <w:t>Por todo lo anterior, la Comisión estimó que el Estado violó los derechos establecidos en</w:t>
      </w:r>
      <w:r>
        <w:rPr>
          <w:spacing w:val="-10"/>
          <w:sz w:val="20"/>
        </w:rPr>
        <w:t xml:space="preserve"> </w:t>
      </w:r>
      <w:r>
        <w:rPr>
          <w:sz w:val="20"/>
        </w:rPr>
        <w:t>los</w:t>
      </w:r>
      <w:r>
        <w:rPr>
          <w:spacing w:val="-11"/>
          <w:sz w:val="20"/>
        </w:rPr>
        <w:t xml:space="preserve"> </w:t>
      </w:r>
      <w:r>
        <w:rPr>
          <w:sz w:val="20"/>
        </w:rPr>
        <w:t>artículos</w:t>
      </w:r>
      <w:r>
        <w:rPr>
          <w:spacing w:val="-14"/>
          <w:sz w:val="20"/>
        </w:rPr>
        <w:t xml:space="preserve"> </w:t>
      </w:r>
      <w:r>
        <w:rPr>
          <w:sz w:val="20"/>
        </w:rPr>
        <w:t>7.3,</w:t>
      </w:r>
      <w:r>
        <w:rPr>
          <w:spacing w:val="-14"/>
          <w:sz w:val="20"/>
        </w:rPr>
        <w:t xml:space="preserve"> </w:t>
      </w:r>
      <w:r>
        <w:rPr>
          <w:sz w:val="20"/>
        </w:rPr>
        <w:t>8.1,</w:t>
      </w:r>
      <w:r>
        <w:rPr>
          <w:spacing w:val="-9"/>
          <w:sz w:val="20"/>
        </w:rPr>
        <w:t xml:space="preserve"> </w:t>
      </w:r>
      <w:r>
        <w:rPr>
          <w:sz w:val="20"/>
        </w:rPr>
        <w:t>11</w:t>
      </w:r>
      <w:r>
        <w:rPr>
          <w:spacing w:val="-10"/>
          <w:sz w:val="20"/>
        </w:rPr>
        <w:t xml:space="preserve"> </w:t>
      </w:r>
      <w:r>
        <w:rPr>
          <w:sz w:val="20"/>
        </w:rPr>
        <w:t>y</w:t>
      </w:r>
      <w:r>
        <w:rPr>
          <w:spacing w:val="-14"/>
          <w:sz w:val="20"/>
        </w:rPr>
        <w:t xml:space="preserve"> </w:t>
      </w:r>
      <w:r>
        <w:rPr>
          <w:sz w:val="20"/>
        </w:rPr>
        <w:t>25.1</w:t>
      </w:r>
      <w:r>
        <w:rPr>
          <w:spacing w:val="-10"/>
          <w:sz w:val="20"/>
        </w:rPr>
        <w:t xml:space="preserve"> </w:t>
      </w:r>
      <w:r>
        <w:rPr>
          <w:sz w:val="20"/>
        </w:rPr>
        <w:t>de</w:t>
      </w:r>
      <w:r>
        <w:rPr>
          <w:spacing w:val="-12"/>
          <w:sz w:val="20"/>
        </w:rPr>
        <w:t xml:space="preserve"> </w:t>
      </w:r>
      <w:r>
        <w:rPr>
          <w:sz w:val="20"/>
        </w:rPr>
        <w:t>la</w:t>
      </w:r>
      <w:r>
        <w:rPr>
          <w:spacing w:val="-10"/>
          <w:sz w:val="20"/>
        </w:rPr>
        <w:t xml:space="preserve"> </w:t>
      </w:r>
      <w:r>
        <w:rPr>
          <w:sz w:val="20"/>
        </w:rPr>
        <w:t>Convención</w:t>
      </w:r>
      <w:r>
        <w:rPr>
          <w:spacing w:val="-10"/>
          <w:sz w:val="20"/>
        </w:rPr>
        <w:t xml:space="preserve"> </w:t>
      </w:r>
      <w:r>
        <w:rPr>
          <w:sz w:val="20"/>
        </w:rPr>
        <w:t>Americana,</w:t>
      </w:r>
      <w:r>
        <w:rPr>
          <w:spacing w:val="-9"/>
          <w:sz w:val="20"/>
        </w:rPr>
        <w:t xml:space="preserve"> </w:t>
      </w:r>
      <w:r>
        <w:rPr>
          <w:sz w:val="20"/>
        </w:rPr>
        <w:t>en</w:t>
      </w:r>
      <w:r>
        <w:rPr>
          <w:spacing w:val="-7"/>
          <w:sz w:val="20"/>
        </w:rPr>
        <w:t xml:space="preserve"> </w:t>
      </w:r>
      <w:r>
        <w:rPr>
          <w:sz w:val="20"/>
        </w:rPr>
        <w:t>relación</w:t>
      </w:r>
      <w:r>
        <w:rPr>
          <w:spacing w:val="-10"/>
          <w:sz w:val="20"/>
        </w:rPr>
        <w:t xml:space="preserve"> </w:t>
      </w:r>
      <w:r>
        <w:rPr>
          <w:sz w:val="20"/>
        </w:rPr>
        <w:t>con</w:t>
      </w:r>
      <w:r>
        <w:rPr>
          <w:spacing w:val="-7"/>
          <w:sz w:val="20"/>
        </w:rPr>
        <w:t xml:space="preserve"> </w:t>
      </w:r>
      <w:r>
        <w:rPr>
          <w:sz w:val="20"/>
        </w:rPr>
        <w:t>el</w:t>
      </w:r>
      <w:r>
        <w:rPr>
          <w:spacing w:val="-13"/>
          <w:sz w:val="20"/>
        </w:rPr>
        <w:t xml:space="preserve"> </w:t>
      </w:r>
      <w:r>
        <w:rPr>
          <w:sz w:val="20"/>
        </w:rPr>
        <w:t>artículo</w:t>
      </w:r>
      <w:r>
        <w:rPr>
          <w:spacing w:val="-12"/>
          <w:sz w:val="20"/>
        </w:rPr>
        <w:t xml:space="preserve"> </w:t>
      </w:r>
      <w:r>
        <w:rPr>
          <w:sz w:val="20"/>
        </w:rPr>
        <w:t>1.1</w:t>
      </w:r>
    </w:p>
    <w:p w14:paraId="1390FC57" w14:textId="77777777" w:rsidR="006F1C3E" w:rsidRDefault="00736CA7">
      <w:pPr>
        <w:pStyle w:val="Textoindependiente"/>
        <w:spacing w:before="1"/>
        <w:jc w:val="left"/>
        <w:rPr>
          <w:sz w:val="13"/>
        </w:rPr>
      </w:pPr>
      <w:r>
        <w:pict w14:anchorId="7C56B75D">
          <v:rect id="docshape95" o:spid="_x0000_s1095" style="position:absolute;margin-left:70.9pt;margin-top:9.15pt;width:2in;height:.6pt;z-index:-15681024;mso-wrap-distance-left:0;mso-wrap-distance-right:0;mso-position-horizontal-relative:page" fillcolor="black" stroked="f">
            <w10:wrap type="topAndBottom" anchorx="page"/>
          </v:rect>
        </w:pict>
      </w:r>
    </w:p>
    <w:p w14:paraId="3C2D43D6" w14:textId="77777777" w:rsidR="006F1C3E" w:rsidRDefault="00736CA7">
      <w:pPr>
        <w:spacing w:before="103"/>
        <w:ind w:left="117" w:right="245"/>
        <w:jc w:val="both"/>
        <w:rPr>
          <w:sz w:val="16"/>
        </w:rPr>
      </w:pPr>
      <w:bookmarkStart w:id="479" w:name="_bookmark447"/>
      <w:bookmarkEnd w:id="479"/>
      <w:r>
        <w:rPr>
          <w:sz w:val="16"/>
          <w:vertAlign w:val="superscript"/>
        </w:rPr>
        <w:t>361</w:t>
      </w:r>
      <w:r>
        <w:rPr>
          <w:spacing w:val="80"/>
          <w:w w:val="150"/>
          <w:sz w:val="16"/>
        </w:rPr>
        <w:t xml:space="preserve">  </w:t>
      </w:r>
      <w:r>
        <w:rPr>
          <w:sz w:val="16"/>
        </w:rPr>
        <w:t>En segundo lugar observó que, al anular el proceso por medio de la decisión de casación de 20 de junio de 2005, la Corte Suprema de Justicia indicó que en el marco del proceso se cometieron graves violaciones al debido proceso,</w:t>
      </w:r>
      <w:r>
        <w:rPr>
          <w:spacing w:val="-6"/>
          <w:sz w:val="16"/>
        </w:rPr>
        <w:t xml:space="preserve"> </w:t>
      </w:r>
      <w:r>
        <w:rPr>
          <w:sz w:val="16"/>
        </w:rPr>
        <w:t>y</w:t>
      </w:r>
      <w:r>
        <w:rPr>
          <w:spacing w:val="-7"/>
          <w:sz w:val="16"/>
        </w:rPr>
        <w:t xml:space="preserve"> </w:t>
      </w:r>
      <w:r>
        <w:rPr>
          <w:sz w:val="16"/>
        </w:rPr>
        <w:t>que</w:t>
      </w:r>
      <w:r>
        <w:rPr>
          <w:spacing w:val="-5"/>
          <w:sz w:val="16"/>
        </w:rPr>
        <w:t xml:space="preserve"> </w:t>
      </w:r>
      <w:r>
        <w:rPr>
          <w:sz w:val="16"/>
        </w:rPr>
        <w:t>ésta</w:t>
      </w:r>
      <w:r>
        <w:rPr>
          <w:spacing w:val="-6"/>
          <w:sz w:val="16"/>
        </w:rPr>
        <w:t xml:space="preserve"> </w:t>
      </w:r>
      <w:r>
        <w:rPr>
          <w:sz w:val="16"/>
        </w:rPr>
        <w:t>indicó</w:t>
      </w:r>
      <w:r>
        <w:rPr>
          <w:spacing w:val="-7"/>
          <w:sz w:val="16"/>
        </w:rPr>
        <w:t xml:space="preserve"> </w:t>
      </w:r>
      <w:r>
        <w:rPr>
          <w:sz w:val="16"/>
        </w:rPr>
        <w:t>que</w:t>
      </w:r>
      <w:r>
        <w:rPr>
          <w:spacing w:val="-7"/>
          <w:sz w:val="16"/>
        </w:rPr>
        <w:t xml:space="preserve"> </w:t>
      </w:r>
      <w:r>
        <w:rPr>
          <w:sz w:val="16"/>
        </w:rPr>
        <w:t>la</w:t>
      </w:r>
      <w:r>
        <w:rPr>
          <w:spacing w:val="-6"/>
          <w:sz w:val="16"/>
        </w:rPr>
        <w:t xml:space="preserve"> </w:t>
      </w:r>
      <w:r>
        <w:rPr>
          <w:sz w:val="16"/>
        </w:rPr>
        <w:t>fis</w:t>
      </w:r>
      <w:r>
        <w:rPr>
          <w:sz w:val="16"/>
        </w:rPr>
        <w:t>calía</w:t>
      </w:r>
      <w:r>
        <w:rPr>
          <w:spacing w:val="-6"/>
          <w:sz w:val="16"/>
        </w:rPr>
        <w:t xml:space="preserve"> </w:t>
      </w:r>
      <w:r>
        <w:rPr>
          <w:sz w:val="16"/>
        </w:rPr>
        <w:t>obró</w:t>
      </w:r>
      <w:r>
        <w:rPr>
          <w:spacing w:val="-7"/>
          <w:sz w:val="16"/>
        </w:rPr>
        <w:t xml:space="preserve"> </w:t>
      </w:r>
      <w:r>
        <w:rPr>
          <w:sz w:val="16"/>
        </w:rPr>
        <w:t>con</w:t>
      </w:r>
      <w:r>
        <w:rPr>
          <w:spacing w:val="-8"/>
          <w:sz w:val="16"/>
        </w:rPr>
        <w:t xml:space="preserve"> </w:t>
      </w:r>
      <w:r>
        <w:rPr>
          <w:sz w:val="16"/>
        </w:rPr>
        <w:t>“menosprecio</w:t>
      </w:r>
      <w:r>
        <w:rPr>
          <w:spacing w:val="-2"/>
          <w:sz w:val="16"/>
        </w:rPr>
        <w:t xml:space="preserve"> </w:t>
      </w:r>
      <w:r>
        <w:rPr>
          <w:sz w:val="16"/>
        </w:rPr>
        <w:t>por</w:t>
      </w:r>
      <w:r>
        <w:rPr>
          <w:spacing w:val="-4"/>
          <w:sz w:val="16"/>
        </w:rPr>
        <w:t xml:space="preserve"> </w:t>
      </w:r>
      <w:r>
        <w:rPr>
          <w:sz w:val="16"/>
        </w:rPr>
        <w:t>los</w:t>
      </w:r>
      <w:r>
        <w:rPr>
          <w:spacing w:val="-7"/>
          <w:sz w:val="16"/>
        </w:rPr>
        <w:t xml:space="preserve"> </w:t>
      </w:r>
      <w:r>
        <w:rPr>
          <w:sz w:val="16"/>
        </w:rPr>
        <w:t>derechos</w:t>
      </w:r>
      <w:r>
        <w:rPr>
          <w:spacing w:val="-5"/>
          <w:sz w:val="16"/>
        </w:rPr>
        <w:t xml:space="preserve"> </w:t>
      </w:r>
      <w:r>
        <w:rPr>
          <w:sz w:val="16"/>
        </w:rPr>
        <w:t>y</w:t>
      </w:r>
      <w:r>
        <w:rPr>
          <w:spacing w:val="-4"/>
          <w:sz w:val="16"/>
        </w:rPr>
        <w:t xml:space="preserve"> </w:t>
      </w:r>
      <w:r>
        <w:rPr>
          <w:sz w:val="16"/>
        </w:rPr>
        <w:t>garantías</w:t>
      </w:r>
      <w:r>
        <w:rPr>
          <w:spacing w:val="-2"/>
          <w:sz w:val="16"/>
        </w:rPr>
        <w:t xml:space="preserve"> </w:t>
      </w:r>
      <w:r>
        <w:rPr>
          <w:sz w:val="16"/>
        </w:rPr>
        <w:t>de</w:t>
      </w:r>
      <w:r>
        <w:rPr>
          <w:spacing w:val="-5"/>
          <w:sz w:val="16"/>
        </w:rPr>
        <w:t xml:space="preserve"> </w:t>
      </w:r>
      <w:r>
        <w:rPr>
          <w:sz w:val="16"/>
        </w:rPr>
        <w:t>los</w:t>
      </w:r>
      <w:r>
        <w:rPr>
          <w:spacing w:val="-7"/>
          <w:sz w:val="16"/>
        </w:rPr>
        <w:t xml:space="preserve"> </w:t>
      </w:r>
      <w:r>
        <w:rPr>
          <w:sz w:val="16"/>
        </w:rPr>
        <w:t>procesados”,</w:t>
      </w:r>
      <w:r>
        <w:rPr>
          <w:spacing w:val="-8"/>
          <w:sz w:val="16"/>
        </w:rPr>
        <w:t xml:space="preserve"> </w:t>
      </w:r>
      <w:r>
        <w:rPr>
          <w:sz w:val="16"/>
        </w:rPr>
        <w:t>que su</w:t>
      </w:r>
      <w:r>
        <w:rPr>
          <w:spacing w:val="-15"/>
          <w:sz w:val="16"/>
        </w:rPr>
        <w:t xml:space="preserve"> </w:t>
      </w:r>
      <w:r>
        <w:rPr>
          <w:sz w:val="16"/>
        </w:rPr>
        <w:t>actuación</w:t>
      </w:r>
      <w:r>
        <w:rPr>
          <w:spacing w:val="-14"/>
          <w:sz w:val="16"/>
        </w:rPr>
        <w:t xml:space="preserve"> </w:t>
      </w:r>
      <w:r>
        <w:rPr>
          <w:sz w:val="16"/>
        </w:rPr>
        <w:t>“no</w:t>
      </w:r>
      <w:r>
        <w:rPr>
          <w:spacing w:val="-14"/>
          <w:sz w:val="16"/>
        </w:rPr>
        <w:t xml:space="preserve"> </w:t>
      </w:r>
      <w:r>
        <w:rPr>
          <w:sz w:val="16"/>
        </w:rPr>
        <w:t>fue</w:t>
      </w:r>
      <w:r>
        <w:rPr>
          <w:spacing w:val="-14"/>
          <w:sz w:val="16"/>
        </w:rPr>
        <w:t xml:space="preserve"> </w:t>
      </w:r>
      <w:r>
        <w:rPr>
          <w:sz w:val="16"/>
        </w:rPr>
        <w:t>meramente</w:t>
      </w:r>
      <w:r>
        <w:rPr>
          <w:spacing w:val="-12"/>
          <w:sz w:val="16"/>
        </w:rPr>
        <w:t xml:space="preserve"> </w:t>
      </w:r>
      <w:r>
        <w:rPr>
          <w:sz w:val="16"/>
        </w:rPr>
        <w:t>circunstancial”,</w:t>
      </w:r>
      <w:r>
        <w:rPr>
          <w:spacing w:val="-13"/>
          <w:sz w:val="16"/>
        </w:rPr>
        <w:t xml:space="preserve"> </w:t>
      </w:r>
      <w:r>
        <w:rPr>
          <w:sz w:val="16"/>
        </w:rPr>
        <w:t>y</w:t>
      </w:r>
      <w:r>
        <w:rPr>
          <w:spacing w:val="-14"/>
          <w:sz w:val="16"/>
        </w:rPr>
        <w:t xml:space="preserve"> </w:t>
      </w:r>
      <w:r>
        <w:rPr>
          <w:sz w:val="16"/>
        </w:rPr>
        <w:t>que</w:t>
      </w:r>
      <w:r>
        <w:rPr>
          <w:spacing w:val="-14"/>
          <w:sz w:val="16"/>
        </w:rPr>
        <w:t xml:space="preserve"> </w:t>
      </w:r>
      <w:r>
        <w:rPr>
          <w:sz w:val="16"/>
        </w:rPr>
        <w:t>ninguna</w:t>
      </w:r>
      <w:r>
        <w:rPr>
          <w:spacing w:val="-13"/>
          <w:sz w:val="16"/>
        </w:rPr>
        <w:t xml:space="preserve"> </w:t>
      </w:r>
      <w:r>
        <w:rPr>
          <w:sz w:val="16"/>
        </w:rPr>
        <w:t>de</w:t>
      </w:r>
      <w:r>
        <w:rPr>
          <w:spacing w:val="-13"/>
          <w:sz w:val="16"/>
        </w:rPr>
        <w:t xml:space="preserve"> </w:t>
      </w:r>
      <w:r>
        <w:rPr>
          <w:sz w:val="16"/>
        </w:rPr>
        <w:t>las</w:t>
      </w:r>
      <w:r>
        <w:rPr>
          <w:spacing w:val="-14"/>
          <w:sz w:val="16"/>
        </w:rPr>
        <w:t xml:space="preserve"> </w:t>
      </w:r>
      <w:r>
        <w:rPr>
          <w:sz w:val="16"/>
        </w:rPr>
        <w:t>actuaciones</w:t>
      </w:r>
      <w:r>
        <w:rPr>
          <w:spacing w:val="-14"/>
          <w:sz w:val="16"/>
        </w:rPr>
        <w:t xml:space="preserve"> </w:t>
      </w:r>
      <w:r>
        <w:rPr>
          <w:sz w:val="16"/>
        </w:rPr>
        <w:t>de</w:t>
      </w:r>
      <w:r>
        <w:rPr>
          <w:spacing w:val="-14"/>
          <w:sz w:val="16"/>
        </w:rPr>
        <w:t xml:space="preserve"> </w:t>
      </w:r>
      <w:r>
        <w:rPr>
          <w:sz w:val="16"/>
        </w:rPr>
        <w:t>la</w:t>
      </w:r>
      <w:r>
        <w:rPr>
          <w:spacing w:val="-13"/>
          <w:sz w:val="16"/>
        </w:rPr>
        <w:t xml:space="preserve"> </w:t>
      </w:r>
      <w:r>
        <w:rPr>
          <w:sz w:val="16"/>
        </w:rPr>
        <w:t>fiscalía</w:t>
      </w:r>
      <w:r>
        <w:rPr>
          <w:spacing w:val="-13"/>
          <w:sz w:val="16"/>
        </w:rPr>
        <w:t xml:space="preserve"> </w:t>
      </w:r>
      <w:r>
        <w:rPr>
          <w:sz w:val="16"/>
        </w:rPr>
        <w:t>regional</w:t>
      </w:r>
      <w:r>
        <w:rPr>
          <w:spacing w:val="-15"/>
          <w:sz w:val="16"/>
        </w:rPr>
        <w:t xml:space="preserve"> </w:t>
      </w:r>
      <w:r>
        <w:rPr>
          <w:sz w:val="16"/>
        </w:rPr>
        <w:t>puede</w:t>
      </w:r>
      <w:r>
        <w:rPr>
          <w:spacing w:val="-14"/>
          <w:sz w:val="16"/>
        </w:rPr>
        <w:t xml:space="preserve"> </w:t>
      </w:r>
      <w:r>
        <w:rPr>
          <w:sz w:val="16"/>
        </w:rPr>
        <w:t>mirarse de</w:t>
      </w:r>
      <w:r>
        <w:rPr>
          <w:spacing w:val="-1"/>
          <w:sz w:val="16"/>
        </w:rPr>
        <w:t xml:space="preserve"> </w:t>
      </w:r>
      <w:r>
        <w:rPr>
          <w:sz w:val="16"/>
        </w:rPr>
        <w:t>manera</w:t>
      </w:r>
      <w:r>
        <w:rPr>
          <w:spacing w:val="-4"/>
          <w:sz w:val="16"/>
        </w:rPr>
        <w:t xml:space="preserve"> </w:t>
      </w:r>
      <w:r>
        <w:rPr>
          <w:sz w:val="16"/>
        </w:rPr>
        <w:t>aislada,</w:t>
      </w:r>
      <w:r>
        <w:rPr>
          <w:spacing w:val="-2"/>
          <w:sz w:val="16"/>
        </w:rPr>
        <w:t xml:space="preserve"> </w:t>
      </w:r>
      <w:r>
        <w:rPr>
          <w:sz w:val="16"/>
        </w:rPr>
        <w:t>sino</w:t>
      </w:r>
      <w:r>
        <w:rPr>
          <w:spacing w:val="-3"/>
          <w:sz w:val="16"/>
        </w:rPr>
        <w:t xml:space="preserve"> </w:t>
      </w:r>
      <w:r>
        <w:rPr>
          <w:sz w:val="16"/>
        </w:rPr>
        <w:t>como</w:t>
      </w:r>
      <w:r>
        <w:rPr>
          <w:spacing w:val="-3"/>
          <w:sz w:val="16"/>
        </w:rPr>
        <w:t xml:space="preserve"> </w:t>
      </w:r>
      <w:r>
        <w:rPr>
          <w:sz w:val="16"/>
        </w:rPr>
        <w:t>parte</w:t>
      </w:r>
      <w:r>
        <w:rPr>
          <w:spacing w:val="-3"/>
          <w:sz w:val="16"/>
        </w:rPr>
        <w:t xml:space="preserve"> </w:t>
      </w:r>
      <w:r>
        <w:rPr>
          <w:sz w:val="16"/>
        </w:rPr>
        <w:t>de</w:t>
      </w:r>
      <w:r>
        <w:rPr>
          <w:spacing w:val="-1"/>
          <w:sz w:val="16"/>
        </w:rPr>
        <w:t xml:space="preserve"> </w:t>
      </w:r>
      <w:r>
        <w:rPr>
          <w:sz w:val="16"/>
        </w:rPr>
        <w:t>una</w:t>
      </w:r>
      <w:r>
        <w:rPr>
          <w:spacing w:val="-2"/>
          <w:sz w:val="16"/>
        </w:rPr>
        <w:t xml:space="preserve"> </w:t>
      </w:r>
      <w:r>
        <w:rPr>
          <w:sz w:val="16"/>
        </w:rPr>
        <w:t>concepción</w:t>
      </w:r>
      <w:r>
        <w:rPr>
          <w:spacing w:val="-7"/>
          <w:sz w:val="16"/>
        </w:rPr>
        <w:t xml:space="preserve"> </w:t>
      </w:r>
      <w:r>
        <w:rPr>
          <w:sz w:val="16"/>
        </w:rPr>
        <w:t>de</w:t>
      </w:r>
      <w:r>
        <w:rPr>
          <w:spacing w:val="-1"/>
          <w:sz w:val="16"/>
        </w:rPr>
        <w:t xml:space="preserve"> </w:t>
      </w:r>
      <w:r>
        <w:rPr>
          <w:sz w:val="16"/>
        </w:rPr>
        <w:t>los</w:t>
      </w:r>
      <w:r>
        <w:rPr>
          <w:spacing w:val="-3"/>
          <w:sz w:val="16"/>
        </w:rPr>
        <w:t xml:space="preserve"> </w:t>
      </w:r>
      <w:r>
        <w:rPr>
          <w:sz w:val="16"/>
        </w:rPr>
        <w:t>derechos</w:t>
      </w:r>
      <w:r>
        <w:rPr>
          <w:spacing w:val="-3"/>
          <w:sz w:val="16"/>
        </w:rPr>
        <w:t xml:space="preserve"> </w:t>
      </w:r>
      <w:r>
        <w:rPr>
          <w:sz w:val="16"/>
        </w:rPr>
        <w:t>fundamentales</w:t>
      </w:r>
      <w:r>
        <w:rPr>
          <w:spacing w:val="-1"/>
          <w:sz w:val="16"/>
        </w:rPr>
        <w:t xml:space="preserve"> </w:t>
      </w:r>
      <w:r>
        <w:rPr>
          <w:sz w:val="16"/>
        </w:rPr>
        <w:t>que riñe</w:t>
      </w:r>
      <w:r>
        <w:rPr>
          <w:spacing w:val="-3"/>
          <w:sz w:val="16"/>
        </w:rPr>
        <w:t xml:space="preserve"> </w:t>
      </w:r>
      <w:r>
        <w:rPr>
          <w:sz w:val="16"/>
        </w:rPr>
        <w:t>con</w:t>
      </w:r>
      <w:r>
        <w:rPr>
          <w:spacing w:val="-4"/>
          <w:sz w:val="16"/>
        </w:rPr>
        <w:t xml:space="preserve"> </w:t>
      </w:r>
      <w:r>
        <w:rPr>
          <w:sz w:val="16"/>
        </w:rPr>
        <w:t>un</w:t>
      </w:r>
      <w:r>
        <w:rPr>
          <w:spacing w:val="-2"/>
          <w:sz w:val="16"/>
        </w:rPr>
        <w:t xml:space="preserve"> </w:t>
      </w:r>
      <w:r>
        <w:rPr>
          <w:sz w:val="16"/>
        </w:rPr>
        <w:t>Estado</w:t>
      </w:r>
      <w:r>
        <w:rPr>
          <w:spacing w:val="-3"/>
          <w:sz w:val="16"/>
        </w:rPr>
        <w:t xml:space="preserve"> </w:t>
      </w:r>
      <w:r>
        <w:rPr>
          <w:sz w:val="16"/>
        </w:rPr>
        <w:t>social y</w:t>
      </w:r>
      <w:r>
        <w:rPr>
          <w:spacing w:val="-4"/>
          <w:sz w:val="16"/>
        </w:rPr>
        <w:t xml:space="preserve"> </w:t>
      </w:r>
      <w:r>
        <w:rPr>
          <w:sz w:val="16"/>
        </w:rPr>
        <w:t>democrático</w:t>
      </w:r>
      <w:r>
        <w:rPr>
          <w:spacing w:val="-9"/>
          <w:sz w:val="16"/>
        </w:rPr>
        <w:t xml:space="preserve"> </w:t>
      </w:r>
      <w:r>
        <w:rPr>
          <w:sz w:val="16"/>
        </w:rPr>
        <w:t>de</w:t>
      </w:r>
      <w:r>
        <w:rPr>
          <w:spacing w:val="-12"/>
          <w:sz w:val="16"/>
        </w:rPr>
        <w:t xml:space="preserve"> </w:t>
      </w:r>
      <w:r>
        <w:rPr>
          <w:sz w:val="16"/>
        </w:rPr>
        <w:t>derecho.</w:t>
      </w:r>
      <w:r>
        <w:rPr>
          <w:spacing w:val="-8"/>
          <w:sz w:val="16"/>
        </w:rPr>
        <w:t xml:space="preserve"> </w:t>
      </w:r>
      <w:r>
        <w:rPr>
          <w:sz w:val="16"/>
        </w:rPr>
        <w:t>En</w:t>
      </w:r>
      <w:r>
        <w:rPr>
          <w:spacing w:val="-13"/>
          <w:sz w:val="16"/>
        </w:rPr>
        <w:t xml:space="preserve"> </w:t>
      </w:r>
      <w:r>
        <w:rPr>
          <w:sz w:val="16"/>
        </w:rPr>
        <w:t>tercer</w:t>
      </w:r>
      <w:r>
        <w:rPr>
          <w:spacing w:val="-4"/>
          <w:sz w:val="16"/>
        </w:rPr>
        <w:t xml:space="preserve"> </w:t>
      </w:r>
      <w:r>
        <w:rPr>
          <w:sz w:val="16"/>
        </w:rPr>
        <w:t>lugar,</w:t>
      </w:r>
      <w:r>
        <w:rPr>
          <w:spacing w:val="-8"/>
          <w:sz w:val="16"/>
        </w:rPr>
        <w:t xml:space="preserve"> </w:t>
      </w:r>
      <w:r>
        <w:rPr>
          <w:sz w:val="16"/>
        </w:rPr>
        <w:t>la</w:t>
      </w:r>
      <w:r>
        <w:rPr>
          <w:spacing w:val="-10"/>
          <w:sz w:val="16"/>
        </w:rPr>
        <w:t xml:space="preserve"> </w:t>
      </w:r>
      <w:r>
        <w:rPr>
          <w:sz w:val="16"/>
        </w:rPr>
        <w:t>Comisión</w:t>
      </w:r>
      <w:r>
        <w:rPr>
          <w:spacing w:val="-8"/>
          <w:sz w:val="16"/>
        </w:rPr>
        <w:t xml:space="preserve"> </w:t>
      </w:r>
      <w:r>
        <w:rPr>
          <w:sz w:val="16"/>
        </w:rPr>
        <w:t>subrayó</w:t>
      </w:r>
      <w:r>
        <w:rPr>
          <w:spacing w:val="-9"/>
          <w:sz w:val="16"/>
        </w:rPr>
        <w:t xml:space="preserve"> </w:t>
      </w:r>
      <w:r>
        <w:rPr>
          <w:sz w:val="16"/>
        </w:rPr>
        <w:t>que</w:t>
      </w:r>
      <w:r>
        <w:rPr>
          <w:spacing w:val="-7"/>
          <w:sz w:val="16"/>
        </w:rPr>
        <w:t xml:space="preserve"> </w:t>
      </w:r>
      <w:r>
        <w:rPr>
          <w:sz w:val="16"/>
        </w:rPr>
        <w:t>el</w:t>
      </w:r>
      <w:r>
        <w:rPr>
          <w:spacing w:val="-11"/>
          <w:sz w:val="16"/>
        </w:rPr>
        <w:t xml:space="preserve"> </w:t>
      </w:r>
      <w:r>
        <w:rPr>
          <w:sz w:val="16"/>
        </w:rPr>
        <w:t>31</w:t>
      </w:r>
      <w:r>
        <w:rPr>
          <w:spacing w:val="-4"/>
          <w:sz w:val="16"/>
        </w:rPr>
        <w:t xml:space="preserve"> </w:t>
      </w:r>
      <w:r>
        <w:rPr>
          <w:sz w:val="16"/>
        </w:rPr>
        <w:t>de</w:t>
      </w:r>
      <w:r>
        <w:rPr>
          <w:spacing w:val="-7"/>
          <w:sz w:val="16"/>
        </w:rPr>
        <w:t xml:space="preserve"> </w:t>
      </w:r>
      <w:r>
        <w:rPr>
          <w:sz w:val="16"/>
        </w:rPr>
        <w:t>enero</w:t>
      </w:r>
      <w:r>
        <w:rPr>
          <w:spacing w:val="-9"/>
          <w:sz w:val="16"/>
        </w:rPr>
        <w:t xml:space="preserve"> </w:t>
      </w:r>
      <w:r>
        <w:rPr>
          <w:sz w:val="16"/>
        </w:rPr>
        <w:t>de</w:t>
      </w:r>
      <w:r>
        <w:rPr>
          <w:spacing w:val="-12"/>
          <w:sz w:val="16"/>
        </w:rPr>
        <w:t xml:space="preserve"> </w:t>
      </w:r>
      <w:r>
        <w:rPr>
          <w:sz w:val="16"/>
        </w:rPr>
        <w:t>2006,</w:t>
      </w:r>
      <w:r>
        <w:rPr>
          <w:spacing w:val="-6"/>
          <w:sz w:val="16"/>
        </w:rPr>
        <w:t xml:space="preserve"> </w:t>
      </w:r>
      <w:r>
        <w:rPr>
          <w:sz w:val="16"/>
        </w:rPr>
        <w:t>la</w:t>
      </w:r>
      <w:r>
        <w:rPr>
          <w:spacing w:val="-8"/>
          <w:sz w:val="16"/>
        </w:rPr>
        <w:t xml:space="preserve"> </w:t>
      </w:r>
      <w:r>
        <w:rPr>
          <w:sz w:val="16"/>
        </w:rPr>
        <w:t>Fiscalía</w:t>
      </w:r>
      <w:r>
        <w:rPr>
          <w:spacing w:val="-8"/>
          <w:sz w:val="16"/>
        </w:rPr>
        <w:t xml:space="preserve"> </w:t>
      </w:r>
      <w:r>
        <w:rPr>
          <w:sz w:val="16"/>
        </w:rPr>
        <w:t>20</w:t>
      </w:r>
      <w:r>
        <w:rPr>
          <w:spacing w:val="-9"/>
          <w:sz w:val="16"/>
        </w:rPr>
        <w:t xml:space="preserve"> </w:t>
      </w:r>
      <w:r>
        <w:rPr>
          <w:sz w:val="16"/>
        </w:rPr>
        <w:t>de</w:t>
      </w:r>
      <w:r>
        <w:rPr>
          <w:spacing w:val="-12"/>
          <w:sz w:val="16"/>
        </w:rPr>
        <w:t xml:space="preserve"> </w:t>
      </w:r>
      <w:r>
        <w:rPr>
          <w:sz w:val="16"/>
        </w:rPr>
        <w:t xml:space="preserve">Medellín en su decisión de preclusión de la investigación reconoció expresamente que se trató de un caso de criminalización </w:t>
      </w:r>
      <w:r>
        <w:rPr>
          <w:spacing w:val="-2"/>
          <w:sz w:val="16"/>
        </w:rPr>
        <w:t>indebida.</w:t>
      </w:r>
    </w:p>
    <w:p w14:paraId="2F90455B" w14:textId="77777777" w:rsidR="006F1C3E" w:rsidRDefault="00736CA7">
      <w:pPr>
        <w:spacing w:before="62"/>
        <w:ind w:left="118" w:right="243"/>
        <w:jc w:val="both"/>
        <w:rPr>
          <w:sz w:val="16"/>
        </w:rPr>
      </w:pPr>
      <w:bookmarkStart w:id="480" w:name="_bookmark448"/>
      <w:bookmarkEnd w:id="480"/>
      <w:r>
        <w:rPr>
          <w:sz w:val="16"/>
          <w:vertAlign w:val="superscript"/>
        </w:rPr>
        <w:t>362</w:t>
      </w:r>
      <w:r>
        <w:rPr>
          <w:spacing w:val="57"/>
          <w:sz w:val="16"/>
        </w:rPr>
        <w:t xml:space="preserve">  </w:t>
      </w:r>
      <w:r>
        <w:rPr>
          <w:sz w:val="16"/>
        </w:rPr>
        <w:t>Alegó</w:t>
      </w:r>
      <w:r>
        <w:rPr>
          <w:spacing w:val="-9"/>
          <w:sz w:val="16"/>
        </w:rPr>
        <w:t xml:space="preserve"> </w:t>
      </w:r>
      <w:r>
        <w:rPr>
          <w:sz w:val="16"/>
        </w:rPr>
        <w:t>que:</w:t>
      </w:r>
      <w:r>
        <w:rPr>
          <w:spacing w:val="-11"/>
          <w:sz w:val="16"/>
        </w:rPr>
        <w:t xml:space="preserve"> </w:t>
      </w:r>
      <w:r>
        <w:rPr>
          <w:sz w:val="16"/>
        </w:rPr>
        <w:t>a)</w:t>
      </w:r>
      <w:r>
        <w:rPr>
          <w:spacing w:val="-11"/>
          <w:sz w:val="16"/>
        </w:rPr>
        <w:t xml:space="preserve"> </w:t>
      </w:r>
      <w:r>
        <w:rPr>
          <w:sz w:val="16"/>
        </w:rPr>
        <w:t>las</w:t>
      </w:r>
      <w:r>
        <w:rPr>
          <w:spacing w:val="-10"/>
          <w:sz w:val="16"/>
        </w:rPr>
        <w:t xml:space="preserve"> </w:t>
      </w:r>
      <w:r>
        <w:rPr>
          <w:sz w:val="16"/>
        </w:rPr>
        <w:t>presuntas</w:t>
      </w:r>
      <w:r>
        <w:rPr>
          <w:spacing w:val="-10"/>
          <w:sz w:val="16"/>
        </w:rPr>
        <w:t xml:space="preserve"> </w:t>
      </w:r>
      <w:r>
        <w:rPr>
          <w:sz w:val="16"/>
        </w:rPr>
        <w:t>víctimas</w:t>
      </w:r>
      <w:r>
        <w:rPr>
          <w:spacing w:val="-10"/>
          <w:sz w:val="16"/>
        </w:rPr>
        <w:t xml:space="preserve"> </w:t>
      </w:r>
      <w:r>
        <w:rPr>
          <w:sz w:val="16"/>
        </w:rPr>
        <w:t>fueron</w:t>
      </w:r>
      <w:r>
        <w:rPr>
          <w:spacing w:val="-11"/>
          <w:sz w:val="16"/>
        </w:rPr>
        <w:t xml:space="preserve"> </w:t>
      </w:r>
      <w:r>
        <w:rPr>
          <w:sz w:val="16"/>
        </w:rPr>
        <w:t>detenidas</w:t>
      </w:r>
      <w:r>
        <w:rPr>
          <w:spacing w:val="-10"/>
          <w:sz w:val="16"/>
        </w:rPr>
        <w:t xml:space="preserve"> </w:t>
      </w:r>
      <w:r>
        <w:rPr>
          <w:sz w:val="16"/>
        </w:rPr>
        <w:t>y</w:t>
      </w:r>
      <w:r>
        <w:rPr>
          <w:spacing w:val="-9"/>
          <w:sz w:val="16"/>
        </w:rPr>
        <w:t xml:space="preserve"> </w:t>
      </w:r>
      <w:r>
        <w:rPr>
          <w:sz w:val="16"/>
        </w:rPr>
        <w:t>trasladadas</w:t>
      </w:r>
      <w:r>
        <w:rPr>
          <w:spacing w:val="-10"/>
          <w:sz w:val="16"/>
        </w:rPr>
        <w:t xml:space="preserve"> </w:t>
      </w:r>
      <w:r>
        <w:rPr>
          <w:sz w:val="16"/>
        </w:rPr>
        <w:t>a</w:t>
      </w:r>
      <w:r>
        <w:rPr>
          <w:spacing w:val="-10"/>
          <w:sz w:val="16"/>
        </w:rPr>
        <w:t xml:space="preserve"> </w:t>
      </w:r>
      <w:r>
        <w:rPr>
          <w:sz w:val="16"/>
        </w:rPr>
        <w:t>las</w:t>
      </w:r>
      <w:r>
        <w:rPr>
          <w:spacing w:val="-10"/>
          <w:sz w:val="16"/>
        </w:rPr>
        <w:t xml:space="preserve"> </w:t>
      </w:r>
      <w:r>
        <w:rPr>
          <w:sz w:val="16"/>
        </w:rPr>
        <w:t>instalaciones</w:t>
      </w:r>
      <w:r>
        <w:rPr>
          <w:spacing w:val="-10"/>
          <w:sz w:val="16"/>
        </w:rPr>
        <w:t xml:space="preserve"> </w:t>
      </w:r>
      <w:r>
        <w:rPr>
          <w:sz w:val="16"/>
        </w:rPr>
        <w:t>del</w:t>
      </w:r>
      <w:r>
        <w:rPr>
          <w:spacing w:val="-11"/>
          <w:sz w:val="16"/>
        </w:rPr>
        <w:t xml:space="preserve"> </w:t>
      </w:r>
      <w:r>
        <w:rPr>
          <w:sz w:val="16"/>
        </w:rPr>
        <w:t>115iciembr</w:t>
      </w:r>
      <w:r>
        <w:rPr>
          <w:spacing w:val="-9"/>
          <w:sz w:val="16"/>
        </w:rPr>
        <w:t xml:space="preserve"> </w:t>
      </w:r>
      <w:r>
        <w:rPr>
          <w:sz w:val="16"/>
        </w:rPr>
        <w:t>Voltígeros y</w:t>
      </w:r>
      <w:r>
        <w:rPr>
          <w:spacing w:val="-7"/>
          <w:sz w:val="16"/>
        </w:rPr>
        <w:t xml:space="preserve"> </w:t>
      </w:r>
      <w:r>
        <w:rPr>
          <w:sz w:val="16"/>
        </w:rPr>
        <w:t>p</w:t>
      </w:r>
      <w:r>
        <w:rPr>
          <w:sz w:val="16"/>
        </w:rPr>
        <w:t>ermanecieron</w:t>
      </w:r>
      <w:r>
        <w:rPr>
          <w:spacing w:val="-8"/>
          <w:sz w:val="16"/>
        </w:rPr>
        <w:t xml:space="preserve"> </w:t>
      </w:r>
      <w:r>
        <w:rPr>
          <w:sz w:val="16"/>
        </w:rPr>
        <w:t>detenidos</w:t>
      </w:r>
      <w:r>
        <w:rPr>
          <w:spacing w:val="-12"/>
          <w:sz w:val="16"/>
        </w:rPr>
        <w:t xml:space="preserve"> </w:t>
      </w:r>
      <w:r>
        <w:rPr>
          <w:sz w:val="16"/>
        </w:rPr>
        <w:t>dentro</w:t>
      </w:r>
      <w:r>
        <w:rPr>
          <w:spacing w:val="-7"/>
          <w:sz w:val="16"/>
        </w:rPr>
        <w:t xml:space="preserve"> </w:t>
      </w:r>
      <w:r>
        <w:rPr>
          <w:sz w:val="16"/>
        </w:rPr>
        <w:t>de</w:t>
      </w:r>
      <w:r>
        <w:rPr>
          <w:spacing w:val="-7"/>
          <w:sz w:val="16"/>
        </w:rPr>
        <w:t xml:space="preserve"> </w:t>
      </w:r>
      <w:r>
        <w:rPr>
          <w:sz w:val="16"/>
        </w:rPr>
        <w:t>un</w:t>
      </w:r>
      <w:r>
        <w:rPr>
          <w:spacing w:val="-11"/>
          <w:sz w:val="16"/>
        </w:rPr>
        <w:t xml:space="preserve"> </w:t>
      </w:r>
      <w:r>
        <w:rPr>
          <w:sz w:val="16"/>
        </w:rPr>
        <w:t>camión,</w:t>
      </w:r>
      <w:r>
        <w:rPr>
          <w:spacing w:val="-11"/>
          <w:sz w:val="16"/>
        </w:rPr>
        <w:t xml:space="preserve"> </w:t>
      </w:r>
      <w:r>
        <w:rPr>
          <w:sz w:val="16"/>
        </w:rPr>
        <w:t>en</w:t>
      </w:r>
      <w:r>
        <w:rPr>
          <w:spacing w:val="-11"/>
          <w:sz w:val="16"/>
        </w:rPr>
        <w:t xml:space="preserve"> </w:t>
      </w:r>
      <w:r>
        <w:rPr>
          <w:sz w:val="16"/>
        </w:rPr>
        <w:t>donde</w:t>
      </w:r>
      <w:r>
        <w:rPr>
          <w:spacing w:val="-10"/>
          <w:sz w:val="16"/>
        </w:rPr>
        <w:t xml:space="preserve"> </w:t>
      </w:r>
      <w:r>
        <w:rPr>
          <w:sz w:val="16"/>
        </w:rPr>
        <w:t>fueron</w:t>
      </w:r>
      <w:r>
        <w:rPr>
          <w:spacing w:val="-13"/>
          <w:sz w:val="16"/>
        </w:rPr>
        <w:t xml:space="preserve"> </w:t>
      </w:r>
      <w:r>
        <w:rPr>
          <w:sz w:val="16"/>
        </w:rPr>
        <w:t>constantemente</w:t>
      </w:r>
      <w:r>
        <w:rPr>
          <w:spacing w:val="-7"/>
          <w:sz w:val="16"/>
        </w:rPr>
        <w:t xml:space="preserve"> </w:t>
      </w:r>
      <w:r>
        <w:rPr>
          <w:sz w:val="16"/>
        </w:rPr>
        <w:t>insultados</w:t>
      </w:r>
      <w:r>
        <w:rPr>
          <w:spacing w:val="-12"/>
          <w:sz w:val="16"/>
        </w:rPr>
        <w:t xml:space="preserve"> </w:t>
      </w:r>
      <w:r>
        <w:rPr>
          <w:sz w:val="16"/>
        </w:rPr>
        <w:t>y</w:t>
      </w:r>
      <w:r>
        <w:rPr>
          <w:spacing w:val="-4"/>
          <w:sz w:val="16"/>
        </w:rPr>
        <w:t xml:space="preserve"> </w:t>
      </w:r>
      <w:r>
        <w:rPr>
          <w:sz w:val="16"/>
        </w:rPr>
        <w:t>solo</w:t>
      </w:r>
      <w:r>
        <w:rPr>
          <w:spacing w:val="-9"/>
          <w:sz w:val="16"/>
        </w:rPr>
        <w:t xml:space="preserve"> </w:t>
      </w:r>
      <w:r>
        <w:rPr>
          <w:sz w:val="16"/>
        </w:rPr>
        <w:t xml:space="preserve">podían salir para ir al baño, y b) las condiciones climatológicas eran extremas y la alimentación era deficiente. Además, específicamente, en el marco del proceso por la masacre de la Chinita, Alcira Rosa Quiroz Hinestroza, Luis Enrique Ruiz Arango y Luis </w:t>
      </w:r>
      <w:r>
        <w:rPr>
          <w:sz w:val="16"/>
        </w:rPr>
        <w:t>Aníbal Sánchez Echavarría manifestaron haber sido objeto de malos tratos o torturas (insultos, amenazas de muerte y de violación, electrocuciones, golpes, introducción de alfileres en las uñas, asfixia, torturas sicológicas para obtener información entre o</w:t>
      </w:r>
      <w:r>
        <w:rPr>
          <w:sz w:val="16"/>
        </w:rPr>
        <w:t>tros). Por otra parte, en el marco del proceso por la muerte de Gabriel Ortega, varias personas (Andrés Pérez Berrío y Mario Urrego González), también denunciaron haber sido objeto de torturas con un patrón similar,</w:t>
      </w:r>
    </w:p>
    <w:p w14:paraId="4CC17B04" w14:textId="77777777" w:rsidR="006F1C3E" w:rsidRDefault="006F1C3E">
      <w:pPr>
        <w:jc w:val="both"/>
        <w:rPr>
          <w:sz w:val="16"/>
        </w:rPr>
        <w:sectPr w:rsidR="006F1C3E">
          <w:pgSz w:w="12240" w:h="15840"/>
          <w:pgMar w:top="1340" w:right="1160" w:bottom="1680" w:left="1300" w:header="0" w:footer="1437" w:gutter="0"/>
          <w:cols w:space="720"/>
        </w:sectPr>
      </w:pPr>
    </w:p>
    <w:p w14:paraId="359922D1" w14:textId="77777777" w:rsidR="006F1C3E" w:rsidRDefault="00736CA7">
      <w:pPr>
        <w:pStyle w:val="Textoindependiente"/>
        <w:spacing w:before="79"/>
        <w:ind w:left="118" w:right="254"/>
      </w:pPr>
      <w:r>
        <w:t>del mismo</w:t>
      </w:r>
      <w:r>
        <w:rPr>
          <w:spacing w:val="-1"/>
        </w:rPr>
        <w:t xml:space="preserve"> </w:t>
      </w:r>
      <w:r>
        <w:t xml:space="preserve">instrumento, en </w:t>
      </w:r>
      <w:r>
        <w:t>perjuicio</w:t>
      </w:r>
      <w:r>
        <w:rPr>
          <w:spacing w:val="-1"/>
        </w:rPr>
        <w:t xml:space="preserve"> </w:t>
      </w:r>
      <w:r>
        <w:t>de</w:t>
      </w:r>
      <w:r>
        <w:rPr>
          <w:spacing w:val="-1"/>
        </w:rPr>
        <w:t xml:space="preserve"> </w:t>
      </w:r>
      <w:r>
        <w:t>las</w:t>
      </w:r>
      <w:r>
        <w:rPr>
          <w:spacing w:val="-1"/>
        </w:rPr>
        <w:t xml:space="preserve"> </w:t>
      </w:r>
      <w:r>
        <w:t>personas</w:t>
      </w:r>
      <w:r>
        <w:rPr>
          <w:spacing w:val="-1"/>
        </w:rPr>
        <w:t xml:space="preserve"> </w:t>
      </w:r>
      <w:r>
        <w:t>sometidas</w:t>
      </w:r>
      <w:r>
        <w:rPr>
          <w:spacing w:val="-1"/>
        </w:rPr>
        <w:t xml:space="preserve"> </w:t>
      </w:r>
      <w:r>
        <w:t>a proceso</w:t>
      </w:r>
      <w:r>
        <w:rPr>
          <w:spacing w:val="-1"/>
        </w:rPr>
        <w:t xml:space="preserve"> </w:t>
      </w:r>
      <w:r>
        <w:t xml:space="preserve">penal identificadas en el presente caso, en los procesos de la masacre de la Chinita y del proceso por la muerte </w:t>
      </w:r>
      <w:bookmarkStart w:id="481" w:name="423._Reiniciar_y_Derechos_con_Dignidad_y"/>
      <w:bookmarkEnd w:id="481"/>
      <w:r>
        <w:t>del señor Gabriel Ortega. Asimismo, el Estado violó los artículos 1, 6 y 8 de la CIPST.</w:t>
      </w:r>
    </w:p>
    <w:p w14:paraId="4ED98803" w14:textId="77777777" w:rsidR="006F1C3E" w:rsidRDefault="00736CA7">
      <w:pPr>
        <w:pStyle w:val="Ttulo2"/>
        <w:numPr>
          <w:ilvl w:val="0"/>
          <w:numId w:val="24"/>
        </w:numPr>
        <w:tabs>
          <w:tab w:val="left" w:pos="827"/>
        </w:tabs>
        <w:spacing w:before="113" w:line="243" w:lineRule="exact"/>
        <w:ind w:left="826" w:hanging="709"/>
        <w:jc w:val="both"/>
      </w:pPr>
      <w:r>
        <w:t>Reiniciar</w:t>
      </w:r>
      <w:r>
        <w:rPr>
          <w:spacing w:val="22"/>
        </w:rPr>
        <w:t xml:space="preserve"> </w:t>
      </w:r>
      <w:r>
        <w:rPr>
          <w:b w:val="0"/>
          <w:i w:val="0"/>
        </w:rPr>
        <w:t>y</w:t>
      </w:r>
      <w:r>
        <w:rPr>
          <w:b w:val="0"/>
          <w:i w:val="0"/>
          <w:spacing w:val="18"/>
        </w:rPr>
        <w:t xml:space="preserve"> </w:t>
      </w:r>
      <w:r>
        <w:t>Derechos</w:t>
      </w:r>
      <w:r>
        <w:rPr>
          <w:spacing w:val="18"/>
        </w:rPr>
        <w:t xml:space="preserve"> </w:t>
      </w:r>
      <w:r>
        <w:t>con</w:t>
      </w:r>
      <w:r>
        <w:rPr>
          <w:spacing w:val="18"/>
        </w:rPr>
        <w:t xml:space="preserve"> </w:t>
      </w:r>
      <w:r>
        <w:t>Dignidad</w:t>
      </w:r>
      <w:r>
        <w:rPr>
          <w:spacing w:val="21"/>
        </w:rPr>
        <w:t xml:space="preserve"> </w:t>
      </w:r>
      <w:r>
        <w:t>y</w:t>
      </w:r>
      <w:r>
        <w:rPr>
          <w:spacing w:val="18"/>
        </w:rPr>
        <w:t xml:space="preserve"> </w:t>
      </w:r>
      <w:r>
        <w:t>Centro</w:t>
      </w:r>
      <w:r>
        <w:rPr>
          <w:spacing w:val="17"/>
        </w:rPr>
        <w:t xml:space="preserve"> </w:t>
      </w:r>
      <w:r>
        <w:t>Jurídico</w:t>
      </w:r>
      <w:r>
        <w:rPr>
          <w:spacing w:val="19"/>
        </w:rPr>
        <w:t xml:space="preserve"> </w:t>
      </w:r>
      <w:r>
        <w:t>de</w:t>
      </w:r>
      <w:r>
        <w:rPr>
          <w:spacing w:val="20"/>
        </w:rPr>
        <w:t xml:space="preserve"> </w:t>
      </w:r>
      <w:r>
        <w:t>Derechos</w:t>
      </w:r>
      <w:r>
        <w:rPr>
          <w:spacing w:val="16"/>
        </w:rPr>
        <w:t xml:space="preserve"> </w:t>
      </w:r>
      <w:r>
        <w:rPr>
          <w:spacing w:val="-2"/>
        </w:rPr>
        <w:t>Humanos</w:t>
      </w:r>
    </w:p>
    <w:p w14:paraId="0A43BE00" w14:textId="77777777" w:rsidR="006F1C3E" w:rsidRDefault="00736CA7">
      <w:pPr>
        <w:pStyle w:val="Textoindependiente"/>
        <w:spacing w:line="243" w:lineRule="exact"/>
        <w:ind w:left="118"/>
      </w:pPr>
      <w:r>
        <w:t>presentaron</w:t>
      </w:r>
      <w:r>
        <w:rPr>
          <w:spacing w:val="-14"/>
        </w:rPr>
        <w:t xml:space="preserve"> </w:t>
      </w:r>
      <w:r>
        <w:t>alegatos</w:t>
      </w:r>
      <w:r>
        <w:rPr>
          <w:spacing w:val="-14"/>
        </w:rPr>
        <w:t xml:space="preserve"> </w:t>
      </w:r>
      <w:r>
        <w:t>similares</w:t>
      </w:r>
      <w:r>
        <w:rPr>
          <w:spacing w:val="-14"/>
        </w:rPr>
        <w:t xml:space="preserve"> </w:t>
      </w:r>
      <w:r>
        <w:t>a</w:t>
      </w:r>
      <w:r>
        <w:rPr>
          <w:spacing w:val="-15"/>
        </w:rPr>
        <w:t xml:space="preserve"> </w:t>
      </w:r>
      <w:r>
        <w:t>la</w:t>
      </w:r>
      <w:r>
        <w:rPr>
          <w:spacing w:val="-13"/>
        </w:rPr>
        <w:t xml:space="preserve"> </w:t>
      </w:r>
      <w:r>
        <w:t>Comisión</w:t>
      </w:r>
      <w:r>
        <w:rPr>
          <w:spacing w:val="-14"/>
        </w:rPr>
        <w:t xml:space="preserve"> </w:t>
      </w:r>
      <w:r>
        <w:t>y</w:t>
      </w:r>
      <w:r>
        <w:rPr>
          <w:spacing w:val="-10"/>
        </w:rPr>
        <w:t xml:space="preserve"> </w:t>
      </w:r>
      <w:r>
        <w:t>coincidieron</w:t>
      </w:r>
      <w:r>
        <w:rPr>
          <w:spacing w:val="-9"/>
        </w:rPr>
        <w:t xml:space="preserve"> </w:t>
      </w:r>
      <w:r>
        <w:t>en</w:t>
      </w:r>
      <w:r>
        <w:rPr>
          <w:spacing w:val="-12"/>
        </w:rPr>
        <w:t xml:space="preserve"> </w:t>
      </w:r>
      <w:r>
        <w:t>sus</w:t>
      </w:r>
      <w:r>
        <w:rPr>
          <w:spacing w:val="-14"/>
        </w:rPr>
        <w:t xml:space="preserve"> </w:t>
      </w:r>
      <w:r>
        <w:rPr>
          <w:spacing w:val="-2"/>
        </w:rPr>
        <w:t>conclusiones.</w:t>
      </w:r>
    </w:p>
    <w:p w14:paraId="63DCB07C" w14:textId="77777777" w:rsidR="006F1C3E" w:rsidRDefault="00736CA7">
      <w:pPr>
        <w:pStyle w:val="Prrafodelista"/>
        <w:numPr>
          <w:ilvl w:val="0"/>
          <w:numId w:val="24"/>
        </w:numPr>
        <w:tabs>
          <w:tab w:val="left" w:pos="829"/>
        </w:tabs>
        <w:spacing w:before="126"/>
        <w:ind w:left="118" w:right="256" w:hanging="1"/>
        <w:jc w:val="both"/>
        <w:rPr>
          <w:sz w:val="20"/>
        </w:rPr>
      </w:pPr>
      <w:r>
        <w:rPr>
          <w:sz w:val="20"/>
        </w:rPr>
        <w:t xml:space="preserve">El </w:t>
      </w:r>
      <w:r>
        <w:rPr>
          <w:b/>
          <w:i/>
          <w:sz w:val="20"/>
        </w:rPr>
        <w:t xml:space="preserve">Estado </w:t>
      </w:r>
      <w:r>
        <w:rPr>
          <w:sz w:val="20"/>
        </w:rPr>
        <w:t>le solicitó a la Corte que declare que: a) si bien existió un hecho ilícito internacional; b) este ya cesó; c) fue declarado por los órganos interno, y d) existen en el derecho interno recursos adecuados y efectivos para que las presuntas víctimas del caso</w:t>
      </w:r>
      <w:r>
        <w:rPr>
          <w:sz w:val="20"/>
        </w:rPr>
        <w:t xml:space="preserve"> obtengan la reparación. Por tanto, solicitó a la Corte que se abstenga de declarar la responsabilidad del Estado y las reparaciones a que hubiera lugar.</w:t>
      </w:r>
    </w:p>
    <w:p w14:paraId="246B5E83" w14:textId="77777777" w:rsidR="006F1C3E" w:rsidRDefault="006F1C3E">
      <w:pPr>
        <w:pStyle w:val="Textoindependiente"/>
        <w:spacing w:before="11"/>
        <w:jc w:val="left"/>
        <w:rPr>
          <w:sz w:val="19"/>
        </w:rPr>
      </w:pPr>
    </w:p>
    <w:p w14:paraId="46159CC9" w14:textId="77777777" w:rsidR="006F1C3E" w:rsidRDefault="00736CA7">
      <w:pPr>
        <w:pStyle w:val="Ttulo2"/>
        <w:numPr>
          <w:ilvl w:val="0"/>
          <w:numId w:val="14"/>
        </w:numPr>
        <w:tabs>
          <w:tab w:val="left" w:pos="832"/>
        </w:tabs>
        <w:ind w:left="831" w:hanging="359"/>
      </w:pPr>
      <w:bookmarkStart w:id="482" w:name="B._Consideraciones_de_la_Corte"/>
      <w:bookmarkStart w:id="483" w:name="_bookmark449"/>
      <w:bookmarkEnd w:id="482"/>
      <w:bookmarkEnd w:id="483"/>
      <w:r>
        <w:t>Consideraciones</w:t>
      </w:r>
      <w:r>
        <w:rPr>
          <w:spacing w:val="-17"/>
        </w:rPr>
        <w:t xml:space="preserve"> </w:t>
      </w:r>
      <w:r>
        <w:t>de</w:t>
      </w:r>
      <w:r>
        <w:rPr>
          <w:spacing w:val="-16"/>
        </w:rPr>
        <w:t xml:space="preserve"> </w:t>
      </w:r>
      <w:r>
        <w:t>la</w:t>
      </w:r>
      <w:r>
        <w:rPr>
          <w:spacing w:val="-18"/>
        </w:rPr>
        <w:t xml:space="preserve"> </w:t>
      </w:r>
      <w:r>
        <w:rPr>
          <w:spacing w:val="-4"/>
        </w:rPr>
        <w:t>Corte</w:t>
      </w:r>
    </w:p>
    <w:p w14:paraId="462C92A7" w14:textId="77777777" w:rsidR="006F1C3E" w:rsidRDefault="006F1C3E">
      <w:pPr>
        <w:pStyle w:val="Textoindependiente"/>
        <w:spacing w:before="8"/>
        <w:jc w:val="left"/>
        <w:rPr>
          <w:b/>
          <w:i/>
          <w:sz w:val="19"/>
        </w:rPr>
      </w:pPr>
    </w:p>
    <w:p w14:paraId="3702DD05" w14:textId="77777777" w:rsidR="006F1C3E" w:rsidRDefault="00736CA7">
      <w:pPr>
        <w:pStyle w:val="Prrafodelista"/>
        <w:numPr>
          <w:ilvl w:val="0"/>
          <w:numId w:val="24"/>
        </w:numPr>
        <w:tabs>
          <w:tab w:val="left" w:pos="829"/>
        </w:tabs>
        <w:ind w:left="118" w:right="256" w:hanging="1"/>
        <w:jc w:val="both"/>
        <w:rPr>
          <w:sz w:val="20"/>
        </w:rPr>
      </w:pPr>
      <w:r>
        <w:rPr>
          <w:sz w:val="20"/>
        </w:rPr>
        <w:t>La Corte constata que la Comisión y los representantes se refieren a pro</w:t>
      </w:r>
      <w:r>
        <w:rPr>
          <w:sz w:val="20"/>
        </w:rPr>
        <w:t>cedimientos de criminalización indebida que tuvieron lugar contra integrantes y militantes de la Unión Patriótica</w:t>
      </w:r>
      <w:r>
        <w:rPr>
          <w:spacing w:val="-5"/>
          <w:sz w:val="20"/>
        </w:rPr>
        <w:t xml:space="preserve"> </w:t>
      </w:r>
      <w:r>
        <w:rPr>
          <w:sz w:val="20"/>
        </w:rPr>
        <w:t>por</w:t>
      </w:r>
      <w:r>
        <w:rPr>
          <w:spacing w:val="-9"/>
          <w:sz w:val="20"/>
        </w:rPr>
        <w:t xml:space="preserve"> </w:t>
      </w:r>
      <w:r>
        <w:rPr>
          <w:sz w:val="20"/>
        </w:rPr>
        <w:t>tres</w:t>
      </w:r>
      <w:r>
        <w:rPr>
          <w:spacing w:val="-6"/>
          <w:sz w:val="20"/>
        </w:rPr>
        <w:t xml:space="preserve"> </w:t>
      </w:r>
      <w:r>
        <w:rPr>
          <w:sz w:val="20"/>
        </w:rPr>
        <w:t>hechos</w:t>
      </w:r>
      <w:r>
        <w:rPr>
          <w:spacing w:val="-11"/>
          <w:sz w:val="20"/>
        </w:rPr>
        <w:t xml:space="preserve"> </w:t>
      </w:r>
      <w:r>
        <w:rPr>
          <w:sz w:val="20"/>
        </w:rPr>
        <w:t>diferentes:</w:t>
      </w:r>
      <w:r>
        <w:rPr>
          <w:spacing w:val="-7"/>
          <w:sz w:val="20"/>
        </w:rPr>
        <w:t xml:space="preserve"> </w:t>
      </w:r>
      <w:r>
        <w:rPr>
          <w:sz w:val="20"/>
        </w:rPr>
        <w:t>a)</w:t>
      </w:r>
      <w:r>
        <w:rPr>
          <w:spacing w:val="-7"/>
          <w:sz w:val="20"/>
        </w:rPr>
        <w:t xml:space="preserve"> </w:t>
      </w:r>
      <w:r>
        <w:rPr>
          <w:sz w:val="20"/>
        </w:rPr>
        <w:t>los</w:t>
      </w:r>
      <w:r>
        <w:rPr>
          <w:spacing w:val="-8"/>
          <w:sz w:val="20"/>
        </w:rPr>
        <w:t xml:space="preserve"> </w:t>
      </w:r>
      <w:r>
        <w:rPr>
          <w:sz w:val="20"/>
        </w:rPr>
        <w:t>hechos</w:t>
      </w:r>
      <w:r>
        <w:rPr>
          <w:spacing w:val="-6"/>
          <w:sz w:val="20"/>
        </w:rPr>
        <w:t xml:space="preserve"> </w:t>
      </w:r>
      <w:r>
        <w:rPr>
          <w:sz w:val="20"/>
        </w:rPr>
        <w:t>relacionados</w:t>
      </w:r>
      <w:r>
        <w:rPr>
          <w:spacing w:val="-4"/>
          <w:sz w:val="20"/>
        </w:rPr>
        <w:t xml:space="preserve"> </w:t>
      </w:r>
      <w:r>
        <w:rPr>
          <w:sz w:val="20"/>
        </w:rPr>
        <w:t>con</w:t>
      </w:r>
      <w:r>
        <w:rPr>
          <w:spacing w:val="-4"/>
          <w:sz w:val="20"/>
        </w:rPr>
        <w:t xml:space="preserve"> </w:t>
      </w:r>
      <w:r>
        <w:rPr>
          <w:sz w:val="20"/>
        </w:rPr>
        <w:t>la</w:t>
      </w:r>
      <w:r>
        <w:rPr>
          <w:spacing w:val="-7"/>
          <w:sz w:val="20"/>
        </w:rPr>
        <w:t xml:space="preserve"> </w:t>
      </w:r>
      <w:r>
        <w:rPr>
          <w:sz w:val="20"/>
        </w:rPr>
        <w:t>masacre</w:t>
      </w:r>
      <w:r>
        <w:rPr>
          <w:spacing w:val="-9"/>
          <w:sz w:val="20"/>
        </w:rPr>
        <w:t xml:space="preserve"> </w:t>
      </w:r>
      <w:r>
        <w:rPr>
          <w:sz w:val="20"/>
        </w:rPr>
        <w:t>de</w:t>
      </w:r>
      <w:r>
        <w:rPr>
          <w:spacing w:val="-11"/>
          <w:sz w:val="20"/>
        </w:rPr>
        <w:t xml:space="preserve"> </w:t>
      </w:r>
      <w:r>
        <w:rPr>
          <w:sz w:val="20"/>
        </w:rPr>
        <w:t>la</w:t>
      </w:r>
      <w:r>
        <w:rPr>
          <w:spacing w:val="-5"/>
          <w:sz w:val="20"/>
        </w:rPr>
        <w:t xml:space="preserve"> </w:t>
      </w:r>
      <w:r>
        <w:rPr>
          <w:sz w:val="20"/>
        </w:rPr>
        <w:t>Chinita,</w:t>
      </w:r>
    </w:p>
    <w:p w14:paraId="03E5E62E" w14:textId="77777777" w:rsidR="006F1C3E" w:rsidRDefault="00736CA7">
      <w:pPr>
        <w:pStyle w:val="Textoindependiente"/>
        <w:spacing w:before="3"/>
        <w:ind w:left="116" w:right="250" w:firstLine="2"/>
      </w:pPr>
      <w:r>
        <w:t>b) el proceso por la muerte del señor Gabriel Ortega en el cual fueron judicializados el señor Andrés</w:t>
      </w:r>
      <w:r>
        <w:rPr>
          <w:spacing w:val="-6"/>
        </w:rPr>
        <w:t xml:space="preserve"> </w:t>
      </w:r>
      <w:r>
        <w:t>Pérez</w:t>
      </w:r>
      <w:r>
        <w:rPr>
          <w:spacing w:val="-7"/>
        </w:rPr>
        <w:t xml:space="preserve"> </w:t>
      </w:r>
      <w:r>
        <w:t>Berrío</w:t>
      </w:r>
      <w:r>
        <w:rPr>
          <w:spacing w:val="-12"/>
        </w:rPr>
        <w:t xml:space="preserve"> </w:t>
      </w:r>
      <w:r>
        <w:t>y</w:t>
      </w:r>
      <w:r>
        <w:rPr>
          <w:spacing w:val="-4"/>
        </w:rPr>
        <w:t xml:space="preserve"> </w:t>
      </w:r>
      <w:r>
        <w:t>otras</w:t>
      </w:r>
      <w:r>
        <w:rPr>
          <w:spacing w:val="-11"/>
        </w:rPr>
        <w:t xml:space="preserve"> </w:t>
      </w:r>
      <w:r>
        <w:t>personas,</w:t>
      </w:r>
      <w:r>
        <w:rPr>
          <w:spacing w:val="-8"/>
        </w:rPr>
        <w:t xml:space="preserve"> </w:t>
      </w:r>
      <w:r>
        <w:t>y</w:t>
      </w:r>
      <w:r>
        <w:rPr>
          <w:spacing w:val="-4"/>
        </w:rPr>
        <w:t xml:space="preserve"> </w:t>
      </w:r>
      <w:r>
        <w:t>c)</w:t>
      </w:r>
      <w:r>
        <w:rPr>
          <w:spacing w:val="-5"/>
        </w:rPr>
        <w:t xml:space="preserve"> </w:t>
      </w:r>
      <w:r>
        <w:t>el</w:t>
      </w:r>
      <w:r>
        <w:rPr>
          <w:spacing w:val="-5"/>
        </w:rPr>
        <w:t xml:space="preserve"> </w:t>
      </w:r>
      <w:r>
        <w:t>caso</w:t>
      </w:r>
      <w:r>
        <w:rPr>
          <w:spacing w:val="-9"/>
        </w:rPr>
        <w:t xml:space="preserve"> </w:t>
      </w:r>
      <w:r>
        <w:t>Gustavo</w:t>
      </w:r>
      <w:r>
        <w:rPr>
          <w:spacing w:val="-9"/>
        </w:rPr>
        <w:t xml:space="preserve"> </w:t>
      </w:r>
      <w:r>
        <w:t>Arenas</w:t>
      </w:r>
      <w:r>
        <w:rPr>
          <w:spacing w:val="-6"/>
        </w:rPr>
        <w:t xml:space="preserve"> </w:t>
      </w:r>
      <w:r>
        <w:t>Quintero.</w:t>
      </w:r>
      <w:r>
        <w:rPr>
          <w:spacing w:val="-6"/>
        </w:rPr>
        <w:t xml:space="preserve"> </w:t>
      </w:r>
      <w:r>
        <w:t>Por</w:t>
      </w:r>
      <w:r>
        <w:rPr>
          <w:spacing w:val="-9"/>
        </w:rPr>
        <w:t xml:space="preserve"> </w:t>
      </w:r>
      <w:r>
        <w:t>otra</w:t>
      </w:r>
      <w:r>
        <w:rPr>
          <w:spacing w:val="-8"/>
        </w:rPr>
        <w:t xml:space="preserve"> </w:t>
      </w:r>
      <w:r>
        <w:t>parte,</w:t>
      </w:r>
      <w:r>
        <w:rPr>
          <w:spacing w:val="-6"/>
        </w:rPr>
        <w:t xml:space="preserve"> </w:t>
      </w:r>
      <w:r>
        <w:t>el Estado</w:t>
      </w:r>
      <w:r>
        <w:rPr>
          <w:spacing w:val="-17"/>
        </w:rPr>
        <w:t xml:space="preserve"> </w:t>
      </w:r>
      <w:r>
        <w:t>no</w:t>
      </w:r>
      <w:r>
        <w:rPr>
          <w:spacing w:val="-15"/>
        </w:rPr>
        <w:t xml:space="preserve"> </w:t>
      </w:r>
      <w:r>
        <w:t>controvirtió</w:t>
      </w:r>
      <w:r>
        <w:rPr>
          <w:spacing w:val="-15"/>
        </w:rPr>
        <w:t xml:space="preserve"> </w:t>
      </w:r>
      <w:r>
        <w:t>que</w:t>
      </w:r>
      <w:r>
        <w:rPr>
          <w:spacing w:val="-17"/>
        </w:rPr>
        <w:t xml:space="preserve"> </w:t>
      </w:r>
      <w:r>
        <w:t>esas</w:t>
      </w:r>
      <w:r>
        <w:rPr>
          <w:spacing w:val="-12"/>
        </w:rPr>
        <w:t xml:space="preserve"> </w:t>
      </w:r>
      <w:r>
        <w:t>criminalizaciones</w:t>
      </w:r>
      <w:r>
        <w:rPr>
          <w:spacing w:val="-16"/>
        </w:rPr>
        <w:t xml:space="preserve"> </w:t>
      </w:r>
      <w:r>
        <w:t>indebidas</w:t>
      </w:r>
      <w:r>
        <w:rPr>
          <w:spacing w:val="-14"/>
        </w:rPr>
        <w:t xml:space="preserve"> </w:t>
      </w:r>
      <w:r>
        <w:t>hubies</w:t>
      </w:r>
      <w:r>
        <w:t>en</w:t>
      </w:r>
      <w:r>
        <w:rPr>
          <w:spacing w:val="-13"/>
        </w:rPr>
        <w:t xml:space="preserve"> </w:t>
      </w:r>
      <w:r>
        <w:t>tenido</w:t>
      </w:r>
      <w:r>
        <w:rPr>
          <w:spacing w:val="-17"/>
        </w:rPr>
        <w:t xml:space="preserve"> </w:t>
      </w:r>
      <w:r>
        <w:t>lugar,</w:t>
      </w:r>
      <w:r>
        <w:rPr>
          <w:spacing w:val="-17"/>
        </w:rPr>
        <w:t xml:space="preserve"> </w:t>
      </w:r>
      <w:r>
        <w:t>pero</w:t>
      </w:r>
      <w:r>
        <w:rPr>
          <w:spacing w:val="-17"/>
        </w:rPr>
        <w:t xml:space="preserve"> </w:t>
      </w:r>
      <w:r>
        <w:t>afirmó que ese hecho ilícito había cesado, que fue reparado en el caso de algunos de las presuntas víctimas</w:t>
      </w:r>
      <w:r>
        <w:rPr>
          <w:spacing w:val="-7"/>
        </w:rPr>
        <w:t xml:space="preserve"> </w:t>
      </w:r>
      <w:r>
        <w:t>y</w:t>
      </w:r>
      <w:r>
        <w:rPr>
          <w:spacing w:val="-9"/>
        </w:rPr>
        <w:t xml:space="preserve"> </w:t>
      </w:r>
      <w:r>
        <w:t>que</w:t>
      </w:r>
      <w:r>
        <w:rPr>
          <w:spacing w:val="-10"/>
        </w:rPr>
        <w:t xml:space="preserve"> </w:t>
      </w:r>
      <w:r>
        <w:t>las</w:t>
      </w:r>
      <w:r>
        <w:rPr>
          <w:spacing w:val="-7"/>
        </w:rPr>
        <w:t xml:space="preserve"> </w:t>
      </w:r>
      <w:r>
        <w:t>otras</w:t>
      </w:r>
      <w:r>
        <w:rPr>
          <w:spacing w:val="-5"/>
        </w:rPr>
        <w:t xml:space="preserve"> </w:t>
      </w:r>
      <w:r>
        <w:t>tenían</w:t>
      </w:r>
      <w:r>
        <w:rPr>
          <w:spacing w:val="-5"/>
        </w:rPr>
        <w:t xml:space="preserve"> </w:t>
      </w:r>
      <w:r>
        <w:t>la</w:t>
      </w:r>
      <w:r>
        <w:rPr>
          <w:spacing w:val="-9"/>
        </w:rPr>
        <w:t xml:space="preserve"> </w:t>
      </w:r>
      <w:r>
        <w:t>posibilidad</w:t>
      </w:r>
      <w:r>
        <w:rPr>
          <w:spacing w:val="-5"/>
        </w:rPr>
        <w:t xml:space="preserve"> </w:t>
      </w:r>
      <w:r>
        <w:t>de</w:t>
      </w:r>
      <w:r>
        <w:rPr>
          <w:spacing w:val="-8"/>
        </w:rPr>
        <w:t xml:space="preserve"> </w:t>
      </w:r>
      <w:r>
        <w:t>incoar</w:t>
      </w:r>
      <w:r>
        <w:rPr>
          <w:spacing w:val="-3"/>
        </w:rPr>
        <w:t xml:space="preserve"> </w:t>
      </w:r>
      <w:r>
        <w:t>recursos</w:t>
      </w:r>
      <w:r>
        <w:rPr>
          <w:spacing w:val="-5"/>
        </w:rPr>
        <w:t xml:space="preserve"> </w:t>
      </w:r>
      <w:r>
        <w:t>de</w:t>
      </w:r>
      <w:r>
        <w:rPr>
          <w:spacing w:val="-8"/>
        </w:rPr>
        <w:t xml:space="preserve"> </w:t>
      </w:r>
      <w:r>
        <w:t>contencioso</w:t>
      </w:r>
      <w:r>
        <w:rPr>
          <w:spacing w:val="-10"/>
        </w:rPr>
        <w:t xml:space="preserve"> </w:t>
      </w:r>
      <w:r>
        <w:t>administrativo contra el Estado, por lo cual la Corte no debería declarar al Estado responsable por esos hechos. En relación con los alegados hechos de tortura, corresponde determinar de conformidad con la prueba remitida, si se prueban esos extremos.</w:t>
      </w:r>
    </w:p>
    <w:p w14:paraId="25BC32A0" w14:textId="77777777" w:rsidR="006F1C3E" w:rsidRDefault="006F1C3E">
      <w:pPr>
        <w:pStyle w:val="Textoindependiente"/>
        <w:spacing w:before="8"/>
        <w:jc w:val="left"/>
        <w:rPr>
          <w:sz w:val="19"/>
        </w:rPr>
      </w:pPr>
    </w:p>
    <w:p w14:paraId="3FEEFBA4" w14:textId="77777777" w:rsidR="006F1C3E" w:rsidRDefault="00736CA7">
      <w:pPr>
        <w:pStyle w:val="Prrafodelista"/>
        <w:numPr>
          <w:ilvl w:val="1"/>
          <w:numId w:val="14"/>
        </w:numPr>
        <w:tabs>
          <w:tab w:val="left" w:pos="1352"/>
        </w:tabs>
        <w:spacing w:before="1"/>
        <w:ind w:right="311" w:firstLine="0"/>
        <w:rPr>
          <w:i/>
          <w:sz w:val="20"/>
        </w:rPr>
      </w:pPr>
      <w:bookmarkStart w:id="484" w:name="_bookmark450"/>
      <w:bookmarkEnd w:id="484"/>
      <w:r>
        <w:rPr>
          <w:i/>
          <w:sz w:val="20"/>
        </w:rPr>
        <w:t>Sob</w:t>
      </w:r>
      <w:r>
        <w:rPr>
          <w:i/>
          <w:sz w:val="20"/>
        </w:rPr>
        <w:t>re</w:t>
      </w:r>
      <w:r>
        <w:rPr>
          <w:i/>
          <w:spacing w:val="35"/>
          <w:sz w:val="20"/>
        </w:rPr>
        <w:t xml:space="preserve"> </w:t>
      </w:r>
      <w:r>
        <w:rPr>
          <w:i/>
          <w:sz w:val="20"/>
        </w:rPr>
        <w:t>las</w:t>
      </w:r>
      <w:r>
        <w:rPr>
          <w:i/>
          <w:spacing w:val="36"/>
          <w:sz w:val="20"/>
        </w:rPr>
        <w:t xml:space="preserve"> </w:t>
      </w:r>
      <w:r>
        <w:rPr>
          <w:i/>
          <w:sz w:val="20"/>
        </w:rPr>
        <w:t>presuntas</w:t>
      </w:r>
      <w:r>
        <w:rPr>
          <w:i/>
          <w:spacing w:val="36"/>
          <w:sz w:val="20"/>
        </w:rPr>
        <w:t xml:space="preserve"> </w:t>
      </w:r>
      <w:r>
        <w:rPr>
          <w:i/>
          <w:sz w:val="20"/>
        </w:rPr>
        <w:t>afectaciones</w:t>
      </w:r>
      <w:r>
        <w:rPr>
          <w:i/>
          <w:spacing w:val="36"/>
          <w:sz w:val="20"/>
        </w:rPr>
        <w:t xml:space="preserve"> </w:t>
      </w:r>
      <w:r>
        <w:rPr>
          <w:i/>
          <w:sz w:val="20"/>
        </w:rPr>
        <w:t>a</w:t>
      </w:r>
      <w:r>
        <w:rPr>
          <w:i/>
          <w:spacing w:val="37"/>
          <w:sz w:val="20"/>
        </w:rPr>
        <w:t xml:space="preserve"> </w:t>
      </w:r>
      <w:r>
        <w:rPr>
          <w:i/>
          <w:sz w:val="20"/>
        </w:rPr>
        <w:t>los</w:t>
      </w:r>
      <w:r>
        <w:rPr>
          <w:i/>
          <w:spacing w:val="36"/>
          <w:sz w:val="20"/>
        </w:rPr>
        <w:t xml:space="preserve"> </w:t>
      </w:r>
      <w:r>
        <w:rPr>
          <w:i/>
          <w:sz w:val="20"/>
        </w:rPr>
        <w:t>derechos</w:t>
      </w:r>
      <w:r>
        <w:rPr>
          <w:i/>
          <w:spacing w:val="36"/>
          <w:sz w:val="20"/>
        </w:rPr>
        <w:t xml:space="preserve"> </w:t>
      </w:r>
      <w:r>
        <w:rPr>
          <w:i/>
          <w:sz w:val="20"/>
        </w:rPr>
        <w:t>a</w:t>
      </w:r>
      <w:r>
        <w:rPr>
          <w:i/>
          <w:spacing w:val="37"/>
          <w:sz w:val="20"/>
        </w:rPr>
        <w:t xml:space="preserve"> </w:t>
      </w:r>
      <w:r>
        <w:rPr>
          <w:i/>
          <w:sz w:val="20"/>
        </w:rPr>
        <w:t>la</w:t>
      </w:r>
      <w:r>
        <w:rPr>
          <w:i/>
          <w:spacing w:val="37"/>
          <w:sz w:val="20"/>
        </w:rPr>
        <w:t xml:space="preserve"> </w:t>
      </w:r>
      <w:r>
        <w:rPr>
          <w:i/>
          <w:sz w:val="20"/>
        </w:rPr>
        <w:t>libertad</w:t>
      </w:r>
      <w:r>
        <w:rPr>
          <w:i/>
          <w:spacing w:val="37"/>
          <w:sz w:val="20"/>
        </w:rPr>
        <w:t xml:space="preserve"> </w:t>
      </w:r>
      <w:r>
        <w:rPr>
          <w:i/>
          <w:sz w:val="20"/>
        </w:rPr>
        <w:t>personal,</w:t>
      </w:r>
      <w:r>
        <w:rPr>
          <w:i/>
          <w:spacing w:val="36"/>
          <w:sz w:val="20"/>
        </w:rPr>
        <w:t xml:space="preserve"> </w:t>
      </w:r>
      <w:r>
        <w:rPr>
          <w:i/>
          <w:sz w:val="20"/>
        </w:rPr>
        <w:t>a</w:t>
      </w:r>
      <w:r>
        <w:rPr>
          <w:i/>
          <w:spacing w:val="37"/>
          <w:sz w:val="20"/>
        </w:rPr>
        <w:t xml:space="preserve"> </w:t>
      </w:r>
      <w:r>
        <w:rPr>
          <w:i/>
          <w:sz w:val="20"/>
        </w:rPr>
        <w:t>las garantías judiciales, a la protección judicial, y a la honra y dignidad</w:t>
      </w:r>
    </w:p>
    <w:p w14:paraId="4E38A269" w14:textId="77777777" w:rsidR="006F1C3E" w:rsidRDefault="006F1C3E">
      <w:pPr>
        <w:pStyle w:val="Textoindependiente"/>
        <w:spacing w:before="7"/>
        <w:jc w:val="left"/>
        <w:rPr>
          <w:i/>
          <w:sz w:val="19"/>
        </w:rPr>
      </w:pPr>
    </w:p>
    <w:p w14:paraId="6DBB7C32" w14:textId="77777777" w:rsidR="006F1C3E" w:rsidRDefault="00736CA7">
      <w:pPr>
        <w:pStyle w:val="Prrafodelista"/>
        <w:numPr>
          <w:ilvl w:val="0"/>
          <w:numId w:val="24"/>
        </w:numPr>
        <w:tabs>
          <w:tab w:val="left" w:pos="827"/>
        </w:tabs>
        <w:ind w:left="117" w:right="251" w:firstLine="0"/>
        <w:jc w:val="both"/>
        <w:rPr>
          <w:sz w:val="20"/>
        </w:rPr>
      </w:pPr>
      <w:r>
        <w:rPr>
          <w:sz w:val="20"/>
        </w:rPr>
        <w:t>Esta Corte recuerda que, en términos generales, los Estados tienen la potestad, y – para</w:t>
      </w:r>
      <w:r>
        <w:rPr>
          <w:spacing w:val="-2"/>
          <w:sz w:val="20"/>
        </w:rPr>
        <w:t xml:space="preserve"> </w:t>
      </w:r>
      <w:r>
        <w:rPr>
          <w:sz w:val="20"/>
        </w:rPr>
        <w:t>algunos</w:t>
      </w:r>
      <w:r>
        <w:rPr>
          <w:spacing w:val="-2"/>
          <w:sz w:val="20"/>
        </w:rPr>
        <w:t xml:space="preserve"> </w:t>
      </w:r>
      <w:r>
        <w:rPr>
          <w:sz w:val="20"/>
        </w:rPr>
        <w:t>delitos– el deber</w:t>
      </w:r>
      <w:r>
        <w:rPr>
          <w:spacing w:val="-3"/>
          <w:sz w:val="20"/>
        </w:rPr>
        <w:t xml:space="preserve"> </w:t>
      </w:r>
      <w:r>
        <w:rPr>
          <w:sz w:val="20"/>
        </w:rPr>
        <w:t>de</w:t>
      </w:r>
      <w:r>
        <w:rPr>
          <w:spacing w:val="-3"/>
          <w:sz w:val="20"/>
        </w:rPr>
        <w:t xml:space="preserve"> </w:t>
      </w:r>
      <w:r>
        <w:rPr>
          <w:sz w:val="20"/>
        </w:rPr>
        <w:t>investigar</w:t>
      </w:r>
      <w:r>
        <w:rPr>
          <w:spacing w:val="-5"/>
          <w:sz w:val="20"/>
        </w:rPr>
        <w:t xml:space="preserve"> </w:t>
      </w:r>
      <w:r>
        <w:rPr>
          <w:sz w:val="20"/>
        </w:rPr>
        <w:t>a quienes</w:t>
      </w:r>
      <w:r>
        <w:rPr>
          <w:spacing w:val="-2"/>
          <w:sz w:val="20"/>
        </w:rPr>
        <w:t xml:space="preserve"> </w:t>
      </w:r>
      <w:r>
        <w:rPr>
          <w:sz w:val="20"/>
        </w:rPr>
        <w:t>infringen</w:t>
      </w:r>
      <w:r>
        <w:rPr>
          <w:spacing w:val="-1"/>
          <w:sz w:val="20"/>
        </w:rPr>
        <w:t xml:space="preserve"> </w:t>
      </w:r>
      <w:r>
        <w:rPr>
          <w:sz w:val="20"/>
        </w:rPr>
        <w:t>la</w:t>
      </w:r>
      <w:r>
        <w:rPr>
          <w:spacing w:val="-1"/>
          <w:sz w:val="20"/>
        </w:rPr>
        <w:t xml:space="preserve"> </w:t>
      </w:r>
      <w:r>
        <w:rPr>
          <w:sz w:val="20"/>
        </w:rPr>
        <w:t>ley</w:t>
      </w:r>
      <w:r>
        <w:rPr>
          <w:spacing w:val="-2"/>
          <w:sz w:val="20"/>
        </w:rPr>
        <w:t xml:space="preserve"> </w:t>
      </w:r>
      <w:r>
        <w:rPr>
          <w:sz w:val="20"/>
        </w:rPr>
        <w:t>dentro</w:t>
      </w:r>
      <w:r>
        <w:rPr>
          <w:spacing w:val="-3"/>
          <w:sz w:val="20"/>
        </w:rPr>
        <w:t xml:space="preserve"> </w:t>
      </w:r>
      <w:r>
        <w:rPr>
          <w:sz w:val="20"/>
        </w:rPr>
        <w:t>de</w:t>
      </w:r>
      <w:r>
        <w:rPr>
          <w:spacing w:val="-3"/>
          <w:sz w:val="20"/>
        </w:rPr>
        <w:t xml:space="preserve"> </w:t>
      </w:r>
      <w:r>
        <w:rPr>
          <w:sz w:val="20"/>
        </w:rPr>
        <w:t>su</w:t>
      </w:r>
      <w:r>
        <w:rPr>
          <w:spacing w:val="-1"/>
          <w:sz w:val="20"/>
        </w:rPr>
        <w:t xml:space="preserve"> </w:t>
      </w:r>
      <w:r>
        <w:rPr>
          <w:sz w:val="20"/>
        </w:rPr>
        <w:t>territorio. Lo anterior implica la promoción y el impulso de procesos penales contra lo</w:t>
      </w:r>
      <w:r>
        <w:rPr>
          <w:sz w:val="20"/>
        </w:rPr>
        <w:t>s presuntos responsables de hechos delictivos</w:t>
      </w:r>
      <w:hyperlink w:anchor="_bookmark451" w:history="1">
        <w:r>
          <w:rPr>
            <w:position w:val="7"/>
            <w:sz w:val="13"/>
          </w:rPr>
          <w:t>363</w:t>
        </w:r>
      </w:hyperlink>
      <w:r>
        <w:rPr>
          <w:sz w:val="20"/>
        </w:rPr>
        <w:t>. En efecto, la obligación de investigar “no sólo se desprende de las normas convencionales de derecho internacional imperativas para los Estados</w:t>
      </w:r>
      <w:r>
        <w:rPr>
          <w:spacing w:val="-18"/>
          <w:sz w:val="20"/>
        </w:rPr>
        <w:t xml:space="preserve"> </w:t>
      </w:r>
      <w:r>
        <w:rPr>
          <w:sz w:val="20"/>
        </w:rPr>
        <w:t>Parte,</w:t>
      </w:r>
      <w:r>
        <w:rPr>
          <w:spacing w:val="-18"/>
          <w:sz w:val="20"/>
        </w:rPr>
        <w:t xml:space="preserve"> </w:t>
      </w:r>
      <w:r>
        <w:rPr>
          <w:sz w:val="20"/>
        </w:rPr>
        <w:t>sino</w:t>
      </w:r>
      <w:r>
        <w:rPr>
          <w:spacing w:val="-17"/>
          <w:sz w:val="20"/>
        </w:rPr>
        <w:t xml:space="preserve"> </w:t>
      </w:r>
      <w:r>
        <w:rPr>
          <w:sz w:val="20"/>
        </w:rPr>
        <w:t>que</w:t>
      </w:r>
      <w:r>
        <w:rPr>
          <w:spacing w:val="-17"/>
          <w:sz w:val="20"/>
        </w:rPr>
        <w:t xml:space="preserve"> </w:t>
      </w:r>
      <w:r>
        <w:rPr>
          <w:sz w:val="20"/>
        </w:rPr>
        <w:t>además</w:t>
      </w:r>
      <w:r>
        <w:rPr>
          <w:spacing w:val="-16"/>
          <w:sz w:val="20"/>
        </w:rPr>
        <w:t xml:space="preserve"> </w:t>
      </w:r>
      <w:r>
        <w:rPr>
          <w:sz w:val="20"/>
        </w:rPr>
        <w:t>se</w:t>
      </w:r>
      <w:r>
        <w:rPr>
          <w:spacing w:val="-16"/>
          <w:sz w:val="20"/>
        </w:rPr>
        <w:t xml:space="preserve"> </w:t>
      </w:r>
      <w:r>
        <w:rPr>
          <w:sz w:val="20"/>
        </w:rPr>
        <w:t>deriva</w:t>
      </w:r>
      <w:r>
        <w:rPr>
          <w:spacing w:val="-15"/>
          <w:sz w:val="20"/>
        </w:rPr>
        <w:t xml:space="preserve"> </w:t>
      </w:r>
      <w:r>
        <w:rPr>
          <w:sz w:val="20"/>
        </w:rPr>
        <w:t>de</w:t>
      </w:r>
      <w:r>
        <w:rPr>
          <w:spacing w:val="-18"/>
          <w:sz w:val="20"/>
        </w:rPr>
        <w:t xml:space="preserve"> </w:t>
      </w:r>
      <w:r>
        <w:rPr>
          <w:sz w:val="20"/>
        </w:rPr>
        <w:t>la</w:t>
      </w:r>
      <w:r>
        <w:rPr>
          <w:spacing w:val="-17"/>
          <w:sz w:val="20"/>
        </w:rPr>
        <w:t xml:space="preserve"> </w:t>
      </w:r>
      <w:r>
        <w:rPr>
          <w:sz w:val="20"/>
        </w:rPr>
        <w:t>legislación</w:t>
      </w:r>
      <w:r>
        <w:rPr>
          <w:spacing w:val="-17"/>
          <w:sz w:val="20"/>
        </w:rPr>
        <w:t xml:space="preserve"> </w:t>
      </w:r>
      <w:r>
        <w:rPr>
          <w:sz w:val="20"/>
        </w:rPr>
        <w:t>interna</w:t>
      </w:r>
      <w:r>
        <w:rPr>
          <w:spacing w:val="-17"/>
          <w:sz w:val="20"/>
        </w:rPr>
        <w:t xml:space="preserve"> </w:t>
      </w:r>
      <w:r>
        <w:rPr>
          <w:sz w:val="20"/>
        </w:rPr>
        <w:t>que</w:t>
      </w:r>
      <w:r>
        <w:rPr>
          <w:spacing w:val="-18"/>
          <w:sz w:val="20"/>
        </w:rPr>
        <w:t xml:space="preserve"> </w:t>
      </w:r>
      <w:r>
        <w:rPr>
          <w:sz w:val="20"/>
        </w:rPr>
        <w:t>haga</w:t>
      </w:r>
      <w:r>
        <w:rPr>
          <w:spacing w:val="-17"/>
          <w:sz w:val="20"/>
        </w:rPr>
        <w:t xml:space="preserve"> </w:t>
      </w:r>
      <w:r>
        <w:rPr>
          <w:sz w:val="20"/>
        </w:rPr>
        <w:t>referen</w:t>
      </w:r>
      <w:r>
        <w:rPr>
          <w:sz w:val="20"/>
        </w:rPr>
        <w:t>cia</w:t>
      </w:r>
      <w:r>
        <w:rPr>
          <w:spacing w:val="-17"/>
          <w:sz w:val="20"/>
        </w:rPr>
        <w:t xml:space="preserve"> </w:t>
      </w:r>
      <w:r>
        <w:rPr>
          <w:sz w:val="20"/>
        </w:rPr>
        <w:t>al</w:t>
      </w:r>
      <w:r>
        <w:rPr>
          <w:spacing w:val="-15"/>
          <w:sz w:val="20"/>
        </w:rPr>
        <w:t xml:space="preserve"> </w:t>
      </w:r>
      <w:r>
        <w:rPr>
          <w:sz w:val="20"/>
        </w:rPr>
        <w:t>deber de investigar de oficio ciertas conductas ilícitas”</w:t>
      </w:r>
      <w:hyperlink w:anchor="_bookmark452" w:history="1">
        <w:r>
          <w:rPr>
            <w:position w:val="7"/>
            <w:sz w:val="13"/>
          </w:rPr>
          <w:t>364</w:t>
        </w:r>
      </w:hyperlink>
      <w:r>
        <w:rPr>
          <w:sz w:val="20"/>
        </w:rPr>
        <w:t>. Así, corresponde a los Estados Parte disponer, de acuerdo con los procedimientos y a través de los órganos establecidos e</w:t>
      </w:r>
      <w:r>
        <w:rPr>
          <w:sz w:val="20"/>
        </w:rPr>
        <w:t>n su Constitución y sus leyes</w:t>
      </w:r>
      <w:hyperlink w:anchor="_bookmark453" w:history="1">
        <w:r>
          <w:rPr>
            <w:position w:val="7"/>
            <w:sz w:val="13"/>
          </w:rPr>
          <w:t>365</w:t>
        </w:r>
      </w:hyperlink>
      <w:r>
        <w:rPr>
          <w:sz w:val="20"/>
        </w:rPr>
        <w:t>, qué conductas ilícitas serán investigadas de oficio y regular el régimen de la acción penal en el procedimiento interno, así como las normas que permitan que</w:t>
      </w:r>
      <w:r>
        <w:rPr>
          <w:spacing w:val="-15"/>
          <w:sz w:val="20"/>
        </w:rPr>
        <w:t xml:space="preserve"> </w:t>
      </w:r>
      <w:r>
        <w:rPr>
          <w:sz w:val="20"/>
        </w:rPr>
        <w:t>los</w:t>
      </w:r>
      <w:r>
        <w:rPr>
          <w:spacing w:val="-9"/>
          <w:sz w:val="20"/>
        </w:rPr>
        <w:t xml:space="preserve"> </w:t>
      </w:r>
      <w:r>
        <w:rPr>
          <w:sz w:val="20"/>
        </w:rPr>
        <w:t>ofendidos</w:t>
      </w:r>
      <w:r>
        <w:rPr>
          <w:spacing w:val="-7"/>
          <w:sz w:val="20"/>
        </w:rPr>
        <w:t xml:space="preserve"> </w:t>
      </w:r>
      <w:r>
        <w:rPr>
          <w:sz w:val="20"/>
        </w:rPr>
        <w:t>o</w:t>
      </w:r>
      <w:r>
        <w:rPr>
          <w:spacing w:val="-12"/>
          <w:sz w:val="20"/>
        </w:rPr>
        <w:t xml:space="preserve"> </w:t>
      </w:r>
      <w:r>
        <w:rPr>
          <w:sz w:val="20"/>
        </w:rPr>
        <w:t>perjudicados</w:t>
      </w:r>
      <w:r>
        <w:rPr>
          <w:spacing w:val="-12"/>
          <w:sz w:val="20"/>
        </w:rPr>
        <w:t xml:space="preserve"> </w:t>
      </w:r>
      <w:r>
        <w:rPr>
          <w:sz w:val="20"/>
        </w:rPr>
        <w:t>denuncien</w:t>
      </w:r>
      <w:r>
        <w:rPr>
          <w:spacing w:val="-6"/>
          <w:sz w:val="20"/>
        </w:rPr>
        <w:t xml:space="preserve"> </w:t>
      </w:r>
      <w:r>
        <w:rPr>
          <w:sz w:val="20"/>
        </w:rPr>
        <w:t>o</w:t>
      </w:r>
      <w:r>
        <w:rPr>
          <w:spacing w:val="-10"/>
          <w:sz w:val="20"/>
        </w:rPr>
        <w:t xml:space="preserve"> </w:t>
      </w:r>
      <w:r>
        <w:rPr>
          <w:sz w:val="20"/>
        </w:rPr>
        <w:t>ejerzan</w:t>
      </w:r>
      <w:r>
        <w:rPr>
          <w:spacing w:val="-10"/>
          <w:sz w:val="20"/>
        </w:rPr>
        <w:t xml:space="preserve"> </w:t>
      </w:r>
      <w:r>
        <w:rPr>
          <w:sz w:val="20"/>
        </w:rPr>
        <w:t>la</w:t>
      </w:r>
      <w:r>
        <w:rPr>
          <w:spacing w:val="-9"/>
          <w:sz w:val="20"/>
        </w:rPr>
        <w:t xml:space="preserve"> </w:t>
      </w:r>
      <w:r>
        <w:rPr>
          <w:sz w:val="20"/>
        </w:rPr>
        <w:t>acción</w:t>
      </w:r>
      <w:r>
        <w:rPr>
          <w:spacing w:val="-8"/>
          <w:sz w:val="20"/>
        </w:rPr>
        <w:t xml:space="preserve"> </w:t>
      </w:r>
      <w:r>
        <w:rPr>
          <w:sz w:val="20"/>
        </w:rPr>
        <w:t>penal</w:t>
      </w:r>
      <w:r>
        <w:rPr>
          <w:spacing w:val="-9"/>
          <w:sz w:val="20"/>
        </w:rPr>
        <w:t xml:space="preserve"> </w:t>
      </w:r>
      <w:r>
        <w:rPr>
          <w:sz w:val="20"/>
        </w:rPr>
        <w:t>y,</w:t>
      </w:r>
      <w:r>
        <w:rPr>
          <w:spacing w:val="-7"/>
          <w:sz w:val="20"/>
        </w:rPr>
        <w:t xml:space="preserve"> </w:t>
      </w:r>
      <w:r>
        <w:rPr>
          <w:sz w:val="20"/>
        </w:rPr>
        <w:t>en</w:t>
      </w:r>
      <w:r>
        <w:rPr>
          <w:spacing w:val="-10"/>
          <w:sz w:val="20"/>
        </w:rPr>
        <w:t xml:space="preserve"> </w:t>
      </w:r>
      <w:r>
        <w:rPr>
          <w:sz w:val="20"/>
        </w:rPr>
        <w:t>su</w:t>
      </w:r>
      <w:r>
        <w:rPr>
          <w:spacing w:val="-5"/>
          <w:sz w:val="20"/>
        </w:rPr>
        <w:t xml:space="preserve"> </w:t>
      </w:r>
      <w:r>
        <w:rPr>
          <w:sz w:val="20"/>
        </w:rPr>
        <w:t>caso,</w:t>
      </w:r>
      <w:r>
        <w:rPr>
          <w:spacing w:val="-12"/>
          <w:sz w:val="20"/>
        </w:rPr>
        <w:t xml:space="preserve"> </w:t>
      </w:r>
      <w:r>
        <w:rPr>
          <w:sz w:val="20"/>
        </w:rPr>
        <w:t>participen en la investigación y en el proceso. Para demostrar que es adecuado determinado recurso,</w:t>
      </w:r>
    </w:p>
    <w:p w14:paraId="4C987323" w14:textId="77777777" w:rsidR="006F1C3E" w:rsidRDefault="006F1C3E">
      <w:pPr>
        <w:pStyle w:val="Textoindependiente"/>
        <w:jc w:val="left"/>
      </w:pPr>
    </w:p>
    <w:p w14:paraId="0F85F1FD" w14:textId="77777777" w:rsidR="006F1C3E" w:rsidRDefault="006F1C3E">
      <w:pPr>
        <w:pStyle w:val="Textoindependiente"/>
        <w:jc w:val="left"/>
      </w:pPr>
    </w:p>
    <w:p w14:paraId="20A13C72" w14:textId="77777777" w:rsidR="006F1C3E" w:rsidRDefault="006F1C3E">
      <w:pPr>
        <w:pStyle w:val="Textoindependiente"/>
        <w:jc w:val="left"/>
      </w:pPr>
    </w:p>
    <w:p w14:paraId="6498AA78" w14:textId="77777777" w:rsidR="006F1C3E" w:rsidRDefault="00736CA7">
      <w:pPr>
        <w:pStyle w:val="Textoindependiente"/>
        <w:spacing w:before="1"/>
        <w:jc w:val="left"/>
        <w:rPr>
          <w:sz w:val="29"/>
        </w:rPr>
      </w:pPr>
      <w:r>
        <w:pict w14:anchorId="25C56F30">
          <v:rect id="docshape96" o:spid="_x0000_s1094" style="position:absolute;margin-left:70.9pt;margin-top:18.9pt;width:2in;height:.6pt;z-index:-15680512;mso-wrap-distance-left:0;mso-wrap-distance-right:0;mso-position-horizontal-relative:page" fillcolor="black" stroked="f">
            <w10:wrap type="topAndBottom" anchorx="page"/>
          </v:rect>
        </w:pict>
      </w:r>
    </w:p>
    <w:p w14:paraId="4FD09B41" w14:textId="77777777" w:rsidR="006F1C3E" w:rsidRDefault="00736CA7">
      <w:pPr>
        <w:spacing w:before="102"/>
        <w:ind w:left="118"/>
        <w:jc w:val="both"/>
        <w:rPr>
          <w:sz w:val="16"/>
        </w:rPr>
      </w:pPr>
      <w:bookmarkStart w:id="485" w:name="_bookmark451"/>
      <w:bookmarkEnd w:id="485"/>
      <w:r>
        <w:rPr>
          <w:sz w:val="16"/>
          <w:vertAlign w:val="superscript"/>
        </w:rPr>
        <w:t>363</w:t>
      </w:r>
      <w:r>
        <w:rPr>
          <w:spacing w:val="429"/>
          <w:sz w:val="16"/>
        </w:rPr>
        <w:t xml:space="preserve"> </w:t>
      </w:r>
      <w:bookmarkStart w:id="486" w:name="_bookmark452"/>
      <w:bookmarkEnd w:id="486"/>
      <w:r>
        <w:rPr>
          <w:i/>
          <w:sz w:val="16"/>
        </w:rPr>
        <w:t>Cfr.</w:t>
      </w:r>
      <w:r>
        <w:rPr>
          <w:i/>
          <w:spacing w:val="-6"/>
          <w:sz w:val="16"/>
        </w:rPr>
        <w:t xml:space="preserve"> </w:t>
      </w:r>
      <w:r>
        <w:rPr>
          <w:i/>
          <w:sz w:val="16"/>
        </w:rPr>
        <w:t>Caso</w:t>
      </w:r>
      <w:r>
        <w:rPr>
          <w:i/>
          <w:spacing w:val="-3"/>
          <w:sz w:val="16"/>
        </w:rPr>
        <w:t xml:space="preserve"> </w:t>
      </w:r>
      <w:r>
        <w:rPr>
          <w:i/>
          <w:sz w:val="16"/>
        </w:rPr>
        <w:t>Perozo</w:t>
      </w:r>
      <w:r>
        <w:rPr>
          <w:i/>
          <w:spacing w:val="-5"/>
          <w:sz w:val="16"/>
        </w:rPr>
        <w:t xml:space="preserve"> </w:t>
      </w:r>
      <w:r>
        <w:rPr>
          <w:i/>
          <w:sz w:val="16"/>
        </w:rPr>
        <w:t>y</w:t>
      </w:r>
      <w:r>
        <w:rPr>
          <w:i/>
          <w:spacing w:val="-7"/>
          <w:sz w:val="16"/>
        </w:rPr>
        <w:t xml:space="preserve"> </w:t>
      </w:r>
      <w:r>
        <w:rPr>
          <w:i/>
          <w:sz w:val="16"/>
        </w:rPr>
        <w:t>otros</w:t>
      </w:r>
      <w:r>
        <w:rPr>
          <w:i/>
          <w:spacing w:val="-5"/>
          <w:sz w:val="16"/>
        </w:rPr>
        <w:t xml:space="preserve"> </w:t>
      </w:r>
      <w:r>
        <w:rPr>
          <w:i/>
          <w:sz w:val="16"/>
        </w:rPr>
        <w:t>Vs.</w:t>
      </w:r>
      <w:r>
        <w:rPr>
          <w:i/>
          <w:spacing w:val="-7"/>
          <w:sz w:val="16"/>
        </w:rPr>
        <w:t xml:space="preserve"> </w:t>
      </w:r>
      <w:r>
        <w:rPr>
          <w:i/>
          <w:sz w:val="16"/>
        </w:rPr>
        <w:t>Venezuela,</w:t>
      </w:r>
      <w:r>
        <w:rPr>
          <w:i/>
          <w:spacing w:val="-4"/>
          <w:sz w:val="16"/>
        </w:rPr>
        <w:t xml:space="preserve"> </w:t>
      </w:r>
      <w:r>
        <w:rPr>
          <w:i/>
          <w:sz w:val="16"/>
        </w:rPr>
        <w:t>supra</w:t>
      </w:r>
      <w:r>
        <w:rPr>
          <w:sz w:val="16"/>
        </w:rPr>
        <w:t>,</w:t>
      </w:r>
      <w:r>
        <w:rPr>
          <w:spacing w:val="-6"/>
          <w:sz w:val="16"/>
        </w:rPr>
        <w:t xml:space="preserve"> </w:t>
      </w:r>
      <w:r>
        <w:rPr>
          <w:sz w:val="16"/>
        </w:rPr>
        <w:t>párrs.</w:t>
      </w:r>
      <w:r>
        <w:rPr>
          <w:spacing w:val="-5"/>
          <w:sz w:val="16"/>
        </w:rPr>
        <w:t xml:space="preserve"> </w:t>
      </w:r>
      <w:r>
        <w:rPr>
          <w:sz w:val="16"/>
        </w:rPr>
        <w:t>298</w:t>
      </w:r>
      <w:r>
        <w:rPr>
          <w:spacing w:val="-5"/>
          <w:sz w:val="16"/>
        </w:rPr>
        <w:t xml:space="preserve"> </w:t>
      </w:r>
      <w:r>
        <w:rPr>
          <w:sz w:val="16"/>
        </w:rPr>
        <w:t>y</w:t>
      </w:r>
      <w:r>
        <w:rPr>
          <w:spacing w:val="-5"/>
          <w:sz w:val="16"/>
        </w:rPr>
        <w:t xml:space="preserve"> </w:t>
      </w:r>
      <w:r>
        <w:rPr>
          <w:spacing w:val="-4"/>
          <w:sz w:val="16"/>
        </w:rPr>
        <w:t>299.</w:t>
      </w:r>
    </w:p>
    <w:p w14:paraId="10E0E867" w14:textId="77777777" w:rsidR="006F1C3E" w:rsidRDefault="00736CA7">
      <w:pPr>
        <w:spacing w:before="60"/>
        <w:ind w:left="117" w:right="246"/>
        <w:jc w:val="both"/>
        <w:rPr>
          <w:sz w:val="16"/>
        </w:rPr>
      </w:pPr>
      <w:r>
        <w:rPr>
          <w:sz w:val="16"/>
          <w:vertAlign w:val="superscript"/>
        </w:rPr>
        <w:t>364</w:t>
      </w:r>
      <w:r>
        <w:rPr>
          <w:spacing w:val="80"/>
          <w:sz w:val="16"/>
        </w:rPr>
        <w:t xml:space="preserve">  </w:t>
      </w:r>
      <w:r>
        <w:rPr>
          <w:i/>
          <w:sz w:val="16"/>
        </w:rPr>
        <w:t>Caso</w:t>
      </w:r>
      <w:r>
        <w:rPr>
          <w:i/>
          <w:spacing w:val="-5"/>
          <w:sz w:val="16"/>
        </w:rPr>
        <w:t xml:space="preserve"> </w:t>
      </w:r>
      <w:r>
        <w:rPr>
          <w:i/>
          <w:sz w:val="16"/>
        </w:rPr>
        <w:t>García</w:t>
      </w:r>
      <w:r>
        <w:rPr>
          <w:i/>
          <w:spacing w:val="-4"/>
          <w:sz w:val="16"/>
        </w:rPr>
        <w:t xml:space="preserve"> </w:t>
      </w:r>
      <w:r>
        <w:rPr>
          <w:i/>
          <w:sz w:val="16"/>
        </w:rPr>
        <w:t>Prieto</w:t>
      </w:r>
      <w:r>
        <w:rPr>
          <w:i/>
          <w:spacing w:val="-5"/>
          <w:sz w:val="16"/>
        </w:rPr>
        <w:t xml:space="preserve"> </w:t>
      </w:r>
      <w:r>
        <w:rPr>
          <w:i/>
          <w:sz w:val="16"/>
        </w:rPr>
        <w:t>y</w:t>
      </w:r>
      <w:r>
        <w:rPr>
          <w:i/>
          <w:spacing w:val="-5"/>
          <w:sz w:val="16"/>
        </w:rPr>
        <w:t xml:space="preserve"> </w:t>
      </w:r>
      <w:r>
        <w:rPr>
          <w:i/>
          <w:sz w:val="16"/>
        </w:rPr>
        <w:t>otros</w:t>
      </w:r>
      <w:r>
        <w:rPr>
          <w:i/>
          <w:spacing w:val="-6"/>
          <w:sz w:val="16"/>
        </w:rPr>
        <w:t xml:space="preserve"> </w:t>
      </w:r>
      <w:r>
        <w:rPr>
          <w:i/>
          <w:sz w:val="16"/>
        </w:rPr>
        <w:t>Vs.</w:t>
      </w:r>
      <w:r>
        <w:rPr>
          <w:i/>
          <w:spacing w:val="-4"/>
          <w:sz w:val="16"/>
        </w:rPr>
        <w:t xml:space="preserve"> </w:t>
      </w:r>
      <w:r>
        <w:rPr>
          <w:i/>
          <w:sz w:val="16"/>
        </w:rPr>
        <w:t>El</w:t>
      </w:r>
      <w:r>
        <w:rPr>
          <w:i/>
          <w:spacing w:val="-7"/>
          <w:sz w:val="16"/>
        </w:rPr>
        <w:t xml:space="preserve"> </w:t>
      </w:r>
      <w:r>
        <w:rPr>
          <w:i/>
          <w:sz w:val="16"/>
        </w:rPr>
        <w:t>Salvador.</w:t>
      </w:r>
      <w:r>
        <w:rPr>
          <w:i/>
          <w:spacing w:val="-4"/>
          <w:sz w:val="16"/>
        </w:rPr>
        <w:t xml:space="preserve"> </w:t>
      </w:r>
      <w:r>
        <w:rPr>
          <w:i/>
          <w:sz w:val="16"/>
        </w:rPr>
        <w:t>Excepciones</w:t>
      </w:r>
      <w:r>
        <w:rPr>
          <w:i/>
          <w:spacing w:val="-3"/>
          <w:sz w:val="16"/>
        </w:rPr>
        <w:t xml:space="preserve"> </w:t>
      </w:r>
      <w:r>
        <w:rPr>
          <w:i/>
          <w:sz w:val="16"/>
        </w:rPr>
        <w:t>Preliminares,</w:t>
      </w:r>
      <w:r>
        <w:rPr>
          <w:i/>
          <w:spacing w:val="-4"/>
          <w:sz w:val="16"/>
        </w:rPr>
        <w:t xml:space="preserve"> </w:t>
      </w:r>
      <w:r>
        <w:rPr>
          <w:i/>
          <w:sz w:val="16"/>
        </w:rPr>
        <w:t>Fondo,</w:t>
      </w:r>
      <w:r>
        <w:rPr>
          <w:i/>
          <w:spacing w:val="-7"/>
          <w:sz w:val="16"/>
        </w:rPr>
        <w:t xml:space="preserve"> </w:t>
      </w:r>
      <w:r>
        <w:rPr>
          <w:i/>
          <w:sz w:val="16"/>
        </w:rPr>
        <w:t>Reparaciones</w:t>
      </w:r>
      <w:r>
        <w:rPr>
          <w:i/>
          <w:spacing w:val="-6"/>
          <w:sz w:val="16"/>
        </w:rPr>
        <w:t xml:space="preserve"> </w:t>
      </w:r>
      <w:r>
        <w:rPr>
          <w:i/>
          <w:sz w:val="16"/>
        </w:rPr>
        <w:t>y</w:t>
      </w:r>
      <w:r>
        <w:rPr>
          <w:i/>
          <w:spacing w:val="-5"/>
          <w:sz w:val="16"/>
        </w:rPr>
        <w:t xml:space="preserve"> </w:t>
      </w:r>
      <w:r>
        <w:rPr>
          <w:i/>
          <w:sz w:val="16"/>
        </w:rPr>
        <w:t>Costas.</w:t>
      </w:r>
      <w:r>
        <w:rPr>
          <w:i/>
          <w:spacing w:val="-4"/>
          <w:sz w:val="16"/>
        </w:rPr>
        <w:t xml:space="preserve"> </w:t>
      </w:r>
      <w:r>
        <w:rPr>
          <w:sz w:val="16"/>
        </w:rPr>
        <w:t>Sentencia de</w:t>
      </w:r>
      <w:r>
        <w:rPr>
          <w:spacing w:val="-7"/>
          <w:sz w:val="16"/>
        </w:rPr>
        <w:t xml:space="preserve"> </w:t>
      </w:r>
      <w:r>
        <w:rPr>
          <w:sz w:val="16"/>
        </w:rPr>
        <w:t>20</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2007.</w:t>
      </w:r>
      <w:r>
        <w:rPr>
          <w:spacing w:val="-9"/>
          <w:sz w:val="16"/>
        </w:rPr>
        <w:t xml:space="preserve"> </w:t>
      </w:r>
      <w:r>
        <w:rPr>
          <w:sz w:val="16"/>
        </w:rPr>
        <w:t>Serie</w:t>
      </w:r>
      <w:r>
        <w:rPr>
          <w:spacing w:val="-7"/>
          <w:sz w:val="16"/>
        </w:rPr>
        <w:t xml:space="preserve"> </w:t>
      </w:r>
      <w:r>
        <w:rPr>
          <w:sz w:val="16"/>
        </w:rPr>
        <w:t>C</w:t>
      </w:r>
      <w:r>
        <w:rPr>
          <w:spacing w:val="-7"/>
          <w:sz w:val="16"/>
        </w:rPr>
        <w:t xml:space="preserve"> </w:t>
      </w:r>
      <w:r>
        <w:rPr>
          <w:sz w:val="16"/>
        </w:rPr>
        <w:t>No.</w:t>
      </w:r>
      <w:r>
        <w:rPr>
          <w:spacing w:val="-8"/>
          <w:sz w:val="16"/>
        </w:rPr>
        <w:t xml:space="preserve"> </w:t>
      </w:r>
      <w:r>
        <w:rPr>
          <w:sz w:val="16"/>
        </w:rPr>
        <w:t>168,</w:t>
      </w:r>
      <w:r>
        <w:rPr>
          <w:spacing w:val="-6"/>
          <w:sz w:val="16"/>
        </w:rPr>
        <w:t xml:space="preserve"> </w:t>
      </w:r>
      <w:r>
        <w:rPr>
          <w:sz w:val="16"/>
        </w:rPr>
        <w:t>párr.</w:t>
      </w:r>
      <w:r>
        <w:rPr>
          <w:spacing w:val="-11"/>
          <w:sz w:val="16"/>
        </w:rPr>
        <w:t xml:space="preserve"> </w:t>
      </w:r>
      <w:r>
        <w:rPr>
          <w:sz w:val="16"/>
        </w:rPr>
        <w:t>104,</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Guzmán</w:t>
      </w:r>
      <w:r>
        <w:rPr>
          <w:i/>
          <w:spacing w:val="-8"/>
          <w:sz w:val="16"/>
        </w:rPr>
        <w:t xml:space="preserve"> </w:t>
      </w:r>
      <w:r>
        <w:rPr>
          <w:i/>
          <w:sz w:val="16"/>
        </w:rPr>
        <w:t>Albarracín</w:t>
      </w:r>
      <w:r>
        <w:rPr>
          <w:i/>
          <w:spacing w:val="-8"/>
          <w:sz w:val="16"/>
        </w:rPr>
        <w:t xml:space="preserve"> </w:t>
      </w:r>
      <w:r>
        <w:rPr>
          <w:i/>
          <w:sz w:val="16"/>
        </w:rPr>
        <w:t>y</w:t>
      </w:r>
      <w:r>
        <w:rPr>
          <w:i/>
          <w:spacing w:val="-6"/>
          <w:sz w:val="16"/>
        </w:rPr>
        <w:t xml:space="preserve"> </w:t>
      </w:r>
      <w:r>
        <w:rPr>
          <w:i/>
          <w:sz w:val="16"/>
        </w:rPr>
        <w:t>otras</w:t>
      </w:r>
      <w:r>
        <w:rPr>
          <w:i/>
          <w:spacing w:val="-5"/>
          <w:sz w:val="16"/>
        </w:rPr>
        <w:t xml:space="preserve"> </w:t>
      </w:r>
      <w:r>
        <w:rPr>
          <w:i/>
          <w:sz w:val="16"/>
        </w:rPr>
        <w:t>Vs.</w:t>
      </w:r>
      <w:r>
        <w:rPr>
          <w:i/>
          <w:spacing w:val="-8"/>
          <w:sz w:val="16"/>
        </w:rPr>
        <w:t xml:space="preserve"> </w:t>
      </w:r>
      <w:r>
        <w:rPr>
          <w:i/>
          <w:sz w:val="16"/>
        </w:rPr>
        <w:t>Ecuador,</w:t>
      </w:r>
      <w:r>
        <w:rPr>
          <w:i/>
          <w:spacing w:val="-6"/>
          <w:sz w:val="16"/>
        </w:rPr>
        <w:t xml:space="preserve"> </w:t>
      </w:r>
      <w:r>
        <w:rPr>
          <w:i/>
          <w:sz w:val="16"/>
        </w:rPr>
        <w:t>supra</w:t>
      </w:r>
      <w:r>
        <w:rPr>
          <w:sz w:val="16"/>
        </w:rPr>
        <w:t>,</w:t>
      </w:r>
      <w:r>
        <w:rPr>
          <w:spacing w:val="-8"/>
          <w:sz w:val="16"/>
        </w:rPr>
        <w:t xml:space="preserve"> </w:t>
      </w:r>
      <w:r>
        <w:rPr>
          <w:sz w:val="16"/>
        </w:rPr>
        <w:t xml:space="preserve">párr. </w:t>
      </w:r>
      <w:bookmarkStart w:id="487" w:name="_bookmark453"/>
      <w:bookmarkEnd w:id="487"/>
      <w:r>
        <w:rPr>
          <w:spacing w:val="-4"/>
          <w:sz w:val="16"/>
        </w:rPr>
        <w:t>178.</w:t>
      </w:r>
    </w:p>
    <w:p w14:paraId="1F407E74" w14:textId="77777777" w:rsidR="006F1C3E" w:rsidRDefault="00736CA7">
      <w:pPr>
        <w:spacing w:before="60"/>
        <w:ind w:left="117" w:right="247"/>
        <w:jc w:val="both"/>
        <w:rPr>
          <w:sz w:val="16"/>
        </w:rPr>
      </w:pPr>
      <w:r>
        <w:rPr>
          <w:sz w:val="16"/>
          <w:vertAlign w:val="superscript"/>
        </w:rPr>
        <w:t>365</w:t>
      </w:r>
      <w:r>
        <w:rPr>
          <w:spacing w:val="40"/>
          <w:sz w:val="16"/>
        </w:rPr>
        <w:t xml:space="preserve">  </w:t>
      </w:r>
      <w:r>
        <w:rPr>
          <w:i/>
          <w:sz w:val="16"/>
        </w:rPr>
        <w:t>Cfr. La Expresión “Leyes” en el Artículo 30 de la Convención Americana sobre Derechos Humanos</w:t>
      </w:r>
      <w:r>
        <w:rPr>
          <w:sz w:val="16"/>
        </w:rPr>
        <w:t>. Opinión Consultiva</w:t>
      </w:r>
      <w:r>
        <w:rPr>
          <w:spacing w:val="-7"/>
          <w:sz w:val="16"/>
        </w:rPr>
        <w:t xml:space="preserve"> </w:t>
      </w:r>
      <w:r>
        <w:rPr>
          <w:sz w:val="16"/>
        </w:rPr>
        <w:t>OC-6/86</w:t>
      </w:r>
      <w:r>
        <w:rPr>
          <w:spacing w:val="-5"/>
          <w:sz w:val="16"/>
        </w:rPr>
        <w:t xml:space="preserve"> </w:t>
      </w:r>
      <w:r>
        <w:rPr>
          <w:sz w:val="16"/>
        </w:rPr>
        <w:t>del</w:t>
      </w:r>
      <w:r>
        <w:rPr>
          <w:spacing w:val="-10"/>
          <w:sz w:val="16"/>
        </w:rPr>
        <w:t xml:space="preserve"> </w:t>
      </w:r>
      <w:r>
        <w:rPr>
          <w:sz w:val="16"/>
        </w:rPr>
        <w:t>9</w:t>
      </w:r>
      <w:r>
        <w:rPr>
          <w:spacing w:val="-3"/>
          <w:sz w:val="16"/>
        </w:rPr>
        <w:t xml:space="preserve"> </w:t>
      </w:r>
      <w:r>
        <w:rPr>
          <w:sz w:val="16"/>
        </w:rPr>
        <w:t>de</w:t>
      </w:r>
      <w:r>
        <w:rPr>
          <w:spacing w:val="-11"/>
          <w:sz w:val="16"/>
        </w:rPr>
        <w:t xml:space="preserve"> </w:t>
      </w:r>
      <w:r>
        <w:rPr>
          <w:sz w:val="16"/>
        </w:rPr>
        <w:t>mayo</w:t>
      </w:r>
      <w:r>
        <w:rPr>
          <w:spacing w:val="-6"/>
          <w:sz w:val="16"/>
        </w:rPr>
        <w:t xml:space="preserve"> </w:t>
      </w:r>
      <w:r>
        <w:rPr>
          <w:sz w:val="16"/>
        </w:rPr>
        <w:t>de</w:t>
      </w:r>
      <w:r>
        <w:rPr>
          <w:spacing w:val="-6"/>
          <w:sz w:val="16"/>
        </w:rPr>
        <w:t xml:space="preserve"> </w:t>
      </w:r>
      <w:r>
        <w:rPr>
          <w:sz w:val="16"/>
        </w:rPr>
        <w:t>1986.</w:t>
      </w:r>
      <w:r>
        <w:rPr>
          <w:spacing w:val="-7"/>
          <w:sz w:val="16"/>
        </w:rPr>
        <w:t xml:space="preserve"> </w:t>
      </w:r>
      <w:r>
        <w:rPr>
          <w:sz w:val="16"/>
        </w:rPr>
        <w:t>Serie</w:t>
      </w:r>
      <w:r>
        <w:rPr>
          <w:spacing w:val="-8"/>
          <w:sz w:val="16"/>
        </w:rPr>
        <w:t xml:space="preserve"> </w:t>
      </w:r>
      <w:r>
        <w:rPr>
          <w:sz w:val="16"/>
        </w:rPr>
        <w:t>A</w:t>
      </w:r>
      <w:r>
        <w:rPr>
          <w:spacing w:val="-1"/>
          <w:sz w:val="16"/>
        </w:rPr>
        <w:t xml:space="preserve"> </w:t>
      </w:r>
      <w:r>
        <w:rPr>
          <w:sz w:val="16"/>
        </w:rPr>
        <w:t>No.</w:t>
      </w:r>
      <w:r>
        <w:rPr>
          <w:spacing w:val="-7"/>
          <w:sz w:val="16"/>
        </w:rPr>
        <w:t xml:space="preserve"> </w:t>
      </w:r>
      <w:r>
        <w:rPr>
          <w:sz w:val="16"/>
        </w:rPr>
        <w:t>6,</w:t>
      </w:r>
      <w:r>
        <w:rPr>
          <w:spacing w:val="-7"/>
          <w:sz w:val="16"/>
        </w:rPr>
        <w:t xml:space="preserve"> </w:t>
      </w:r>
      <w:r>
        <w:rPr>
          <w:sz w:val="16"/>
        </w:rPr>
        <w:t>párr.</w:t>
      </w:r>
      <w:r>
        <w:rPr>
          <w:spacing w:val="-7"/>
          <w:sz w:val="16"/>
        </w:rPr>
        <w:t xml:space="preserve"> </w:t>
      </w:r>
      <w:r>
        <w:rPr>
          <w:sz w:val="16"/>
        </w:rPr>
        <w:t>32,</w:t>
      </w:r>
      <w:r>
        <w:rPr>
          <w:spacing w:val="-7"/>
          <w:sz w:val="16"/>
        </w:rPr>
        <w:t xml:space="preserve"> </w:t>
      </w:r>
      <w:r>
        <w:rPr>
          <w:sz w:val="16"/>
        </w:rPr>
        <w:t>y</w:t>
      </w:r>
      <w:r>
        <w:rPr>
          <w:spacing w:val="-6"/>
          <w:sz w:val="16"/>
        </w:rPr>
        <w:t xml:space="preserve"> </w:t>
      </w:r>
      <w:r>
        <w:rPr>
          <w:i/>
          <w:sz w:val="16"/>
        </w:rPr>
        <w:t>Caso</w:t>
      </w:r>
      <w:r>
        <w:rPr>
          <w:i/>
          <w:spacing w:val="-6"/>
          <w:sz w:val="16"/>
        </w:rPr>
        <w:t xml:space="preserve"> </w:t>
      </w:r>
      <w:r>
        <w:rPr>
          <w:i/>
          <w:sz w:val="16"/>
        </w:rPr>
        <w:t>Villaseñor</w:t>
      </w:r>
      <w:r>
        <w:rPr>
          <w:i/>
          <w:spacing w:val="-5"/>
          <w:sz w:val="16"/>
        </w:rPr>
        <w:t xml:space="preserve"> </w:t>
      </w:r>
      <w:r>
        <w:rPr>
          <w:i/>
          <w:sz w:val="16"/>
        </w:rPr>
        <w:t>Velarde</w:t>
      </w:r>
      <w:r>
        <w:rPr>
          <w:i/>
          <w:spacing w:val="-11"/>
          <w:sz w:val="16"/>
        </w:rPr>
        <w:t xml:space="preserve"> </w:t>
      </w:r>
      <w:r>
        <w:rPr>
          <w:i/>
          <w:sz w:val="16"/>
        </w:rPr>
        <w:t>y</w:t>
      </w:r>
      <w:r>
        <w:rPr>
          <w:i/>
          <w:spacing w:val="-3"/>
          <w:sz w:val="16"/>
        </w:rPr>
        <w:t xml:space="preserve"> </w:t>
      </w:r>
      <w:r>
        <w:rPr>
          <w:i/>
          <w:sz w:val="16"/>
        </w:rPr>
        <w:t>otros</w:t>
      </w:r>
      <w:r>
        <w:rPr>
          <w:i/>
          <w:spacing w:val="-6"/>
          <w:sz w:val="16"/>
        </w:rPr>
        <w:t xml:space="preserve"> </w:t>
      </w:r>
      <w:r>
        <w:rPr>
          <w:i/>
          <w:sz w:val="16"/>
        </w:rPr>
        <w:t>Vs.</w:t>
      </w:r>
      <w:r>
        <w:rPr>
          <w:i/>
          <w:spacing w:val="-7"/>
          <w:sz w:val="16"/>
        </w:rPr>
        <w:t xml:space="preserve"> </w:t>
      </w:r>
      <w:r>
        <w:rPr>
          <w:i/>
          <w:sz w:val="16"/>
        </w:rPr>
        <w:t>Guatemala.</w:t>
      </w:r>
      <w:r>
        <w:rPr>
          <w:i/>
          <w:sz w:val="16"/>
        </w:rPr>
        <w:t xml:space="preserve"> Fondo, Reparaciones y Costas</w:t>
      </w:r>
      <w:r>
        <w:rPr>
          <w:sz w:val="16"/>
        </w:rPr>
        <w:t>. Sentencia de 5 de febrero de 2019. Serie C No. 374, nota 192.</w:t>
      </w:r>
    </w:p>
    <w:p w14:paraId="083FE31D" w14:textId="77777777" w:rsidR="006F1C3E" w:rsidRDefault="006F1C3E">
      <w:pPr>
        <w:jc w:val="both"/>
        <w:rPr>
          <w:sz w:val="16"/>
        </w:rPr>
        <w:sectPr w:rsidR="006F1C3E">
          <w:pgSz w:w="12240" w:h="15840"/>
          <w:pgMar w:top="1340" w:right="1160" w:bottom="1680" w:left="1300" w:header="0" w:footer="1437" w:gutter="0"/>
          <w:cols w:space="720"/>
        </w:sectPr>
      </w:pPr>
    </w:p>
    <w:p w14:paraId="15F88124" w14:textId="77777777" w:rsidR="006F1C3E" w:rsidRDefault="00736CA7">
      <w:pPr>
        <w:pStyle w:val="Textoindependiente"/>
        <w:spacing w:before="79"/>
        <w:ind w:left="117" w:right="259" w:firstLine="1"/>
      </w:pPr>
      <w:r>
        <w:t>como</w:t>
      </w:r>
      <w:r>
        <w:rPr>
          <w:spacing w:val="-9"/>
        </w:rPr>
        <w:t xml:space="preserve"> </w:t>
      </w:r>
      <w:r>
        <w:t>puede</w:t>
      </w:r>
      <w:r>
        <w:rPr>
          <w:spacing w:val="-5"/>
        </w:rPr>
        <w:t xml:space="preserve"> </w:t>
      </w:r>
      <w:r>
        <w:t>ser</w:t>
      </w:r>
      <w:r>
        <w:rPr>
          <w:spacing w:val="-7"/>
        </w:rPr>
        <w:t xml:space="preserve"> </w:t>
      </w:r>
      <w:r>
        <w:t>una</w:t>
      </w:r>
      <w:r>
        <w:rPr>
          <w:spacing w:val="-6"/>
        </w:rPr>
        <w:t xml:space="preserve"> </w:t>
      </w:r>
      <w:r>
        <w:t>investigación</w:t>
      </w:r>
      <w:r>
        <w:rPr>
          <w:spacing w:val="-6"/>
        </w:rPr>
        <w:t xml:space="preserve"> </w:t>
      </w:r>
      <w:r>
        <w:t>penal,</w:t>
      </w:r>
      <w:r>
        <w:rPr>
          <w:spacing w:val="-7"/>
        </w:rPr>
        <w:t xml:space="preserve"> </w:t>
      </w:r>
      <w:r>
        <w:t>será</w:t>
      </w:r>
      <w:r>
        <w:rPr>
          <w:spacing w:val="-6"/>
        </w:rPr>
        <w:t xml:space="preserve"> </w:t>
      </w:r>
      <w:r>
        <w:t>preciso</w:t>
      </w:r>
      <w:r>
        <w:rPr>
          <w:spacing w:val="-9"/>
        </w:rPr>
        <w:t xml:space="preserve"> </w:t>
      </w:r>
      <w:r>
        <w:t>verificar</w:t>
      </w:r>
      <w:r>
        <w:rPr>
          <w:spacing w:val="-7"/>
        </w:rPr>
        <w:t xml:space="preserve"> </w:t>
      </w:r>
      <w:r>
        <w:t>que</w:t>
      </w:r>
      <w:r>
        <w:rPr>
          <w:spacing w:val="-5"/>
        </w:rPr>
        <w:t xml:space="preserve"> </w:t>
      </w:r>
      <w:r>
        <w:t>es</w:t>
      </w:r>
      <w:r>
        <w:rPr>
          <w:spacing w:val="-7"/>
        </w:rPr>
        <w:t xml:space="preserve"> </w:t>
      </w:r>
      <w:r>
        <w:t>idóneo</w:t>
      </w:r>
      <w:r>
        <w:rPr>
          <w:spacing w:val="-9"/>
        </w:rPr>
        <w:t xml:space="preserve"> </w:t>
      </w:r>
      <w:r>
        <w:t>para</w:t>
      </w:r>
      <w:r>
        <w:rPr>
          <w:spacing w:val="-4"/>
        </w:rPr>
        <w:t xml:space="preserve"> </w:t>
      </w:r>
      <w:r>
        <w:t>proteger</w:t>
      </w:r>
      <w:r>
        <w:rPr>
          <w:spacing w:val="-7"/>
        </w:rPr>
        <w:t xml:space="preserve"> </w:t>
      </w:r>
      <w:r>
        <w:t>la situación jurídica que se supone infringida</w:t>
      </w:r>
      <w:hyperlink w:anchor="_bookmark454" w:history="1">
        <w:r>
          <w:rPr>
            <w:position w:val="7"/>
            <w:sz w:val="13"/>
          </w:rPr>
          <w:t>366</w:t>
        </w:r>
      </w:hyperlink>
      <w:r>
        <w:t>.</w:t>
      </w:r>
    </w:p>
    <w:p w14:paraId="797EFEFE" w14:textId="77777777" w:rsidR="006F1C3E" w:rsidRDefault="00736CA7">
      <w:pPr>
        <w:pStyle w:val="Prrafodelista"/>
        <w:numPr>
          <w:ilvl w:val="0"/>
          <w:numId w:val="24"/>
        </w:numPr>
        <w:tabs>
          <w:tab w:val="left" w:pos="829"/>
        </w:tabs>
        <w:spacing w:before="118"/>
        <w:ind w:right="251" w:firstLine="1"/>
        <w:jc w:val="both"/>
        <w:rPr>
          <w:sz w:val="20"/>
        </w:rPr>
      </w:pPr>
      <w:r>
        <w:rPr>
          <w:sz w:val="20"/>
        </w:rPr>
        <w:t>Por otra parte, los Estados tienen también obligación de adoptar todas las medidas necesarias</w:t>
      </w:r>
      <w:r>
        <w:rPr>
          <w:spacing w:val="-12"/>
          <w:sz w:val="20"/>
        </w:rPr>
        <w:t xml:space="preserve"> </w:t>
      </w:r>
      <w:r>
        <w:rPr>
          <w:sz w:val="20"/>
        </w:rPr>
        <w:t>para</w:t>
      </w:r>
      <w:r>
        <w:rPr>
          <w:spacing w:val="-7"/>
          <w:sz w:val="20"/>
        </w:rPr>
        <w:t xml:space="preserve"> </w:t>
      </w:r>
      <w:r>
        <w:rPr>
          <w:sz w:val="20"/>
        </w:rPr>
        <w:t>evitar</w:t>
      </w:r>
      <w:r>
        <w:rPr>
          <w:spacing w:val="-12"/>
          <w:sz w:val="20"/>
        </w:rPr>
        <w:t xml:space="preserve"> </w:t>
      </w:r>
      <w:r>
        <w:rPr>
          <w:sz w:val="20"/>
        </w:rPr>
        <w:t>que</w:t>
      </w:r>
      <w:r>
        <w:rPr>
          <w:spacing w:val="-13"/>
          <w:sz w:val="20"/>
        </w:rPr>
        <w:t xml:space="preserve"> </w:t>
      </w:r>
      <w:r>
        <w:rPr>
          <w:sz w:val="20"/>
        </w:rPr>
        <w:t>mediante</w:t>
      </w:r>
      <w:r>
        <w:rPr>
          <w:spacing w:val="-10"/>
          <w:sz w:val="20"/>
        </w:rPr>
        <w:t xml:space="preserve"> </w:t>
      </w:r>
      <w:r>
        <w:rPr>
          <w:sz w:val="20"/>
        </w:rPr>
        <w:t>investigaciones</w:t>
      </w:r>
      <w:r>
        <w:rPr>
          <w:spacing w:val="-7"/>
          <w:sz w:val="20"/>
        </w:rPr>
        <w:t xml:space="preserve"> </w:t>
      </w:r>
      <w:r>
        <w:rPr>
          <w:sz w:val="20"/>
        </w:rPr>
        <w:t>se</w:t>
      </w:r>
      <w:r>
        <w:rPr>
          <w:spacing w:val="-10"/>
          <w:sz w:val="20"/>
        </w:rPr>
        <w:t xml:space="preserve"> </w:t>
      </w:r>
      <w:r>
        <w:rPr>
          <w:sz w:val="20"/>
        </w:rPr>
        <w:t>someta</w:t>
      </w:r>
      <w:r>
        <w:rPr>
          <w:spacing w:val="-11"/>
          <w:sz w:val="20"/>
        </w:rPr>
        <w:t xml:space="preserve"> </w:t>
      </w:r>
      <w:r>
        <w:rPr>
          <w:sz w:val="20"/>
        </w:rPr>
        <w:t>a</w:t>
      </w:r>
      <w:r>
        <w:rPr>
          <w:spacing w:val="-11"/>
          <w:sz w:val="20"/>
        </w:rPr>
        <w:t xml:space="preserve"> </w:t>
      </w:r>
      <w:r>
        <w:rPr>
          <w:sz w:val="20"/>
        </w:rPr>
        <w:t>juicios</w:t>
      </w:r>
      <w:r>
        <w:rPr>
          <w:spacing w:val="-7"/>
          <w:sz w:val="20"/>
        </w:rPr>
        <w:t xml:space="preserve"> </w:t>
      </w:r>
      <w:r>
        <w:rPr>
          <w:sz w:val="20"/>
        </w:rPr>
        <w:t>injustos</w:t>
      </w:r>
      <w:r>
        <w:rPr>
          <w:spacing w:val="-12"/>
          <w:sz w:val="20"/>
        </w:rPr>
        <w:t xml:space="preserve"> </w:t>
      </w:r>
      <w:r>
        <w:rPr>
          <w:sz w:val="20"/>
        </w:rPr>
        <w:t>o</w:t>
      </w:r>
      <w:r>
        <w:rPr>
          <w:spacing w:val="-10"/>
          <w:sz w:val="20"/>
        </w:rPr>
        <w:t xml:space="preserve"> </w:t>
      </w:r>
      <w:r>
        <w:rPr>
          <w:sz w:val="20"/>
        </w:rPr>
        <w:t>infundados a las personas que de manera legítima ejercitan sus derechos o reclaman el respeto y protección de los derechos humanos. De ese modo, al referirse al concepto de desviación de poder, la Corte ha indicado que el motivo o propósito de un determina</w:t>
      </w:r>
      <w:r>
        <w:rPr>
          <w:sz w:val="20"/>
        </w:rPr>
        <w:t>do acto de las autoridades estatales cobra relevancia para el análisis jurídico de un caso, por cuanto una motivación o un propósito distinto al de la normativa y del sistema de justicia que otorga las potestades</w:t>
      </w:r>
      <w:r>
        <w:rPr>
          <w:spacing w:val="-6"/>
          <w:sz w:val="20"/>
        </w:rPr>
        <w:t xml:space="preserve"> </w:t>
      </w:r>
      <w:r>
        <w:rPr>
          <w:sz w:val="20"/>
        </w:rPr>
        <w:t>a</w:t>
      </w:r>
      <w:r>
        <w:rPr>
          <w:spacing w:val="-5"/>
          <w:sz w:val="20"/>
        </w:rPr>
        <w:t xml:space="preserve"> </w:t>
      </w:r>
      <w:r>
        <w:rPr>
          <w:sz w:val="20"/>
        </w:rPr>
        <w:t>la</w:t>
      </w:r>
      <w:r>
        <w:rPr>
          <w:spacing w:val="-5"/>
          <w:sz w:val="20"/>
        </w:rPr>
        <w:t xml:space="preserve"> </w:t>
      </w:r>
      <w:r>
        <w:rPr>
          <w:sz w:val="20"/>
        </w:rPr>
        <w:t>autoridad</w:t>
      </w:r>
      <w:r>
        <w:rPr>
          <w:spacing w:val="-5"/>
          <w:sz w:val="20"/>
        </w:rPr>
        <w:t xml:space="preserve"> </w:t>
      </w:r>
      <w:r>
        <w:rPr>
          <w:sz w:val="20"/>
        </w:rPr>
        <w:t>estatal</w:t>
      </w:r>
      <w:r>
        <w:rPr>
          <w:spacing w:val="-5"/>
          <w:sz w:val="20"/>
        </w:rPr>
        <w:t xml:space="preserve"> </w:t>
      </w:r>
      <w:r>
        <w:rPr>
          <w:sz w:val="20"/>
        </w:rPr>
        <w:t>para</w:t>
      </w:r>
      <w:r>
        <w:rPr>
          <w:spacing w:val="-5"/>
          <w:sz w:val="20"/>
        </w:rPr>
        <w:t xml:space="preserve"> </w:t>
      </w:r>
      <w:r>
        <w:rPr>
          <w:sz w:val="20"/>
        </w:rPr>
        <w:t>actuar,</w:t>
      </w:r>
      <w:r>
        <w:rPr>
          <w:spacing w:val="-6"/>
          <w:sz w:val="20"/>
        </w:rPr>
        <w:t xml:space="preserve"> </w:t>
      </w:r>
      <w:r>
        <w:rPr>
          <w:sz w:val="20"/>
        </w:rPr>
        <w:t>puede</w:t>
      </w:r>
      <w:r>
        <w:rPr>
          <w:spacing w:val="-9"/>
          <w:sz w:val="20"/>
        </w:rPr>
        <w:t xml:space="preserve"> </w:t>
      </w:r>
      <w:r>
        <w:rPr>
          <w:sz w:val="20"/>
        </w:rPr>
        <w:t>l</w:t>
      </w:r>
      <w:r>
        <w:rPr>
          <w:sz w:val="20"/>
        </w:rPr>
        <w:t>legar</w:t>
      </w:r>
      <w:r>
        <w:rPr>
          <w:spacing w:val="-7"/>
          <w:sz w:val="20"/>
        </w:rPr>
        <w:t xml:space="preserve"> </w:t>
      </w:r>
      <w:r>
        <w:rPr>
          <w:sz w:val="20"/>
        </w:rPr>
        <w:t>a</w:t>
      </w:r>
      <w:r>
        <w:rPr>
          <w:spacing w:val="-5"/>
          <w:sz w:val="20"/>
        </w:rPr>
        <w:t xml:space="preserve"> </w:t>
      </w:r>
      <w:r>
        <w:rPr>
          <w:sz w:val="20"/>
        </w:rPr>
        <w:t>demostrar</w:t>
      </w:r>
      <w:r>
        <w:rPr>
          <w:spacing w:val="-4"/>
          <w:sz w:val="20"/>
        </w:rPr>
        <w:t xml:space="preserve"> </w:t>
      </w:r>
      <w:r>
        <w:rPr>
          <w:sz w:val="20"/>
        </w:rPr>
        <w:t>si</w:t>
      </w:r>
      <w:r>
        <w:rPr>
          <w:spacing w:val="-5"/>
          <w:sz w:val="20"/>
        </w:rPr>
        <w:t xml:space="preserve"> </w:t>
      </w:r>
      <w:r>
        <w:rPr>
          <w:sz w:val="20"/>
        </w:rPr>
        <w:t>la</w:t>
      </w:r>
      <w:r>
        <w:rPr>
          <w:spacing w:val="-5"/>
          <w:sz w:val="20"/>
        </w:rPr>
        <w:t xml:space="preserve"> </w:t>
      </w:r>
      <w:r>
        <w:rPr>
          <w:sz w:val="20"/>
        </w:rPr>
        <w:t>acción</w:t>
      </w:r>
      <w:r>
        <w:rPr>
          <w:spacing w:val="-5"/>
          <w:sz w:val="20"/>
        </w:rPr>
        <w:t xml:space="preserve"> </w:t>
      </w:r>
      <w:r>
        <w:rPr>
          <w:sz w:val="20"/>
        </w:rPr>
        <w:t>puede</w:t>
      </w:r>
      <w:r>
        <w:rPr>
          <w:spacing w:val="-4"/>
          <w:sz w:val="20"/>
        </w:rPr>
        <w:t xml:space="preserve"> </w:t>
      </w:r>
      <w:r>
        <w:rPr>
          <w:sz w:val="20"/>
        </w:rPr>
        <w:t>ser considerada como actuación arbitraria o una desviación de poder</w:t>
      </w:r>
      <w:hyperlink w:anchor="_bookmark455" w:history="1">
        <w:r>
          <w:rPr>
            <w:position w:val="7"/>
            <w:sz w:val="13"/>
          </w:rPr>
          <w:t>367</w:t>
        </w:r>
      </w:hyperlink>
      <w:r>
        <w:rPr>
          <w:sz w:val="20"/>
        </w:rPr>
        <w:t>.</w:t>
      </w:r>
    </w:p>
    <w:p w14:paraId="180949F7" w14:textId="77777777" w:rsidR="006F1C3E" w:rsidRDefault="00736CA7">
      <w:pPr>
        <w:pStyle w:val="Prrafodelista"/>
        <w:numPr>
          <w:ilvl w:val="0"/>
          <w:numId w:val="24"/>
        </w:numPr>
        <w:tabs>
          <w:tab w:val="left" w:pos="829"/>
        </w:tabs>
        <w:spacing w:before="121"/>
        <w:ind w:left="114" w:right="251" w:firstLine="4"/>
        <w:jc w:val="both"/>
        <w:rPr>
          <w:sz w:val="20"/>
        </w:rPr>
      </w:pPr>
      <w:r>
        <w:rPr>
          <w:sz w:val="20"/>
        </w:rPr>
        <w:t>En</w:t>
      </w:r>
      <w:r>
        <w:rPr>
          <w:spacing w:val="-8"/>
          <w:sz w:val="20"/>
        </w:rPr>
        <w:t xml:space="preserve"> </w:t>
      </w:r>
      <w:r>
        <w:rPr>
          <w:sz w:val="20"/>
        </w:rPr>
        <w:t>lo</w:t>
      </w:r>
      <w:r>
        <w:rPr>
          <w:spacing w:val="-12"/>
          <w:sz w:val="20"/>
        </w:rPr>
        <w:t xml:space="preserve"> </w:t>
      </w:r>
      <w:r>
        <w:rPr>
          <w:sz w:val="20"/>
        </w:rPr>
        <w:t>que</w:t>
      </w:r>
      <w:r>
        <w:rPr>
          <w:spacing w:val="-8"/>
          <w:sz w:val="20"/>
        </w:rPr>
        <w:t xml:space="preserve"> </w:t>
      </w:r>
      <w:r>
        <w:rPr>
          <w:sz w:val="20"/>
        </w:rPr>
        <w:t>respecta</w:t>
      </w:r>
      <w:r>
        <w:rPr>
          <w:spacing w:val="-9"/>
          <w:sz w:val="20"/>
        </w:rPr>
        <w:t xml:space="preserve"> </w:t>
      </w:r>
      <w:r>
        <w:rPr>
          <w:sz w:val="20"/>
        </w:rPr>
        <w:t>los</w:t>
      </w:r>
      <w:r>
        <w:rPr>
          <w:spacing w:val="-9"/>
          <w:sz w:val="20"/>
        </w:rPr>
        <w:t xml:space="preserve"> </w:t>
      </w:r>
      <w:r>
        <w:rPr>
          <w:sz w:val="20"/>
        </w:rPr>
        <w:t>hechos</w:t>
      </w:r>
      <w:r>
        <w:rPr>
          <w:spacing w:val="-10"/>
          <w:sz w:val="20"/>
        </w:rPr>
        <w:t xml:space="preserve"> </w:t>
      </w:r>
      <w:r>
        <w:rPr>
          <w:sz w:val="20"/>
        </w:rPr>
        <w:t>vinculados</w:t>
      </w:r>
      <w:r>
        <w:rPr>
          <w:spacing w:val="-9"/>
          <w:sz w:val="20"/>
        </w:rPr>
        <w:t xml:space="preserve"> </w:t>
      </w:r>
      <w:r>
        <w:rPr>
          <w:sz w:val="20"/>
        </w:rPr>
        <w:t>con</w:t>
      </w:r>
      <w:r>
        <w:rPr>
          <w:spacing w:val="-8"/>
          <w:sz w:val="20"/>
        </w:rPr>
        <w:t xml:space="preserve"> </w:t>
      </w:r>
      <w:r>
        <w:rPr>
          <w:sz w:val="20"/>
        </w:rPr>
        <w:t>los</w:t>
      </w:r>
      <w:r>
        <w:rPr>
          <w:spacing w:val="-12"/>
          <w:sz w:val="20"/>
        </w:rPr>
        <w:t xml:space="preserve"> </w:t>
      </w:r>
      <w:r>
        <w:rPr>
          <w:sz w:val="20"/>
        </w:rPr>
        <w:t>procesos</w:t>
      </w:r>
      <w:r>
        <w:rPr>
          <w:spacing w:val="-9"/>
          <w:sz w:val="20"/>
        </w:rPr>
        <w:t xml:space="preserve"> </w:t>
      </w:r>
      <w:r>
        <w:rPr>
          <w:sz w:val="20"/>
        </w:rPr>
        <w:t>en</w:t>
      </w:r>
      <w:r>
        <w:rPr>
          <w:spacing w:val="-8"/>
          <w:sz w:val="20"/>
        </w:rPr>
        <w:t xml:space="preserve"> </w:t>
      </w:r>
      <w:r>
        <w:rPr>
          <w:sz w:val="20"/>
        </w:rPr>
        <w:t>los</w:t>
      </w:r>
      <w:r>
        <w:rPr>
          <w:spacing w:val="-7"/>
          <w:sz w:val="20"/>
        </w:rPr>
        <w:t xml:space="preserve"> </w:t>
      </w:r>
      <w:r>
        <w:rPr>
          <w:sz w:val="20"/>
        </w:rPr>
        <w:t>casos</w:t>
      </w:r>
      <w:r>
        <w:rPr>
          <w:spacing w:val="-5"/>
          <w:sz w:val="20"/>
        </w:rPr>
        <w:t xml:space="preserve"> </w:t>
      </w:r>
      <w:r>
        <w:rPr>
          <w:sz w:val="20"/>
        </w:rPr>
        <w:t>de</w:t>
      </w:r>
      <w:r>
        <w:rPr>
          <w:spacing w:val="-10"/>
          <w:sz w:val="20"/>
        </w:rPr>
        <w:t xml:space="preserve"> </w:t>
      </w:r>
      <w:r>
        <w:rPr>
          <w:sz w:val="20"/>
        </w:rPr>
        <w:t>relacionados con “la Chinita”, el caso Andrés Pérez Berrio y otros (proceso por el homicidio de Gabriel Ortega),</w:t>
      </w:r>
      <w:r>
        <w:rPr>
          <w:spacing w:val="-14"/>
          <w:sz w:val="20"/>
        </w:rPr>
        <w:t xml:space="preserve"> </w:t>
      </w:r>
      <w:r>
        <w:rPr>
          <w:sz w:val="20"/>
        </w:rPr>
        <w:t>y</w:t>
      </w:r>
      <w:r>
        <w:rPr>
          <w:spacing w:val="-12"/>
          <w:sz w:val="20"/>
        </w:rPr>
        <w:t xml:space="preserve"> </w:t>
      </w:r>
      <w:r>
        <w:rPr>
          <w:sz w:val="20"/>
        </w:rPr>
        <w:t>en</w:t>
      </w:r>
      <w:r>
        <w:rPr>
          <w:spacing w:val="-10"/>
          <w:sz w:val="20"/>
        </w:rPr>
        <w:t xml:space="preserve"> </w:t>
      </w:r>
      <w:r>
        <w:rPr>
          <w:sz w:val="20"/>
        </w:rPr>
        <w:t>el</w:t>
      </w:r>
      <w:r>
        <w:rPr>
          <w:spacing w:val="-13"/>
          <w:sz w:val="20"/>
        </w:rPr>
        <w:t xml:space="preserve"> </w:t>
      </w:r>
      <w:r>
        <w:rPr>
          <w:sz w:val="20"/>
        </w:rPr>
        <w:t>caso</w:t>
      </w:r>
      <w:r>
        <w:rPr>
          <w:spacing w:val="-15"/>
          <w:sz w:val="20"/>
        </w:rPr>
        <w:t xml:space="preserve"> </w:t>
      </w:r>
      <w:r>
        <w:rPr>
          <w:sz w:val="20"/>
        </w:rPr>
        <w:t>de</w:t>
      </w:r>
      <w:r>
        <w:rPr>
          <w:spacing w:val="-15"/>
          <w:sz w:val="20"/>
        </w:rPr>
        <w:t xml:space="preserve"> </w:t>
      </w:r>
      <w:r>
        <w:rPr>
          <w:sz w:val="20"/>
        </w:rPr>
        <w:t>Gustavo</w:t>
      </w:r>
      <w:r>
        <w:rPr>
          <w:spacing w:val="-18"/>
          <w:sz w:val="20"/>
        </w:rPr>
        <w:t xml:space="preserve"> </w:t>
      </w:r>
      <w:r>
        <w:rPr>
          <w:sz w:val="20"/>
        </w:rPr>
        <w:t>Arenas</w:t>
      </w:r>
      <w:r>
        <w:rPr>
          <w:spacing w:val="-13"/>
          <w:sz w:val="20"/>
        </w:rPr>
        <w:t xml:space="preserve"> </w:t>
      </w:r>
      <w:r>
        <w:rPr>
          <w:sz w:val="20"/>
        </w:rPr>
        <w:t>Quintero,</w:t>
      </w:r>
      <w:r>
        <w:rPr>
          <w:spacing w:val="-12"/>
          <w:sz w:val="20"/>
        </w:rPr>
        <w:t xml:space="preserve"> </w:t>
      </w:r>
      <w:r>
        <w:rPr>
          <w:sz w:val="20"/>
        </w:rPr>
        <w:t>el</w:t>
      </w:r>
      <w:r>
        <w:rPr>
          <w:spacing w:val="-13"/>
          <w:sz w:val="20"/>
        </w:rPr>
        <w:t xml:space="preserve"> </w:t>
      </w:r>
      <w:r>
        <w:rPr>
          <w:sz w:val="20"/>
        </w:rPr>
        <w:t>Estado</w:t>
      </w:r>
      <w:r>
        <w:rPr>
          <w:spacing w:val="-15"/>
          <w:sz w:val="20"/>
        </w:rPr>
        <w:t xml:space="preserve"> </w:t>
      </w:r>
      <w:r>
        <w:rPr>
          <w:sz w:val="20"/>
        </w:rPr>
        <w:t>indicó</w:t>
      </w:r>
      <w:r>
        <w:rPr>
          <w:spacing w:val="-14"/>
          <w:sz w:val="20"/>
        </w:rPr>
        <w:t xml:space="preserve"> </w:t>
      </w:r>
      <w:r>
        <w:rPr>
          <w:sz w:val="20"/>
        </w:rPr>
        <w:t>que</w:t>
      </w:r>
      <w:r>
        <w:rPr>
          <w:spacing w:val="-13"/>
          <w:sz w:val="20"/>
        </w:rPr>
        <w:t xml:space="preserve"> </w:t>
      </w:r>
      <w:r>
        <w:rPr>
          <w:sz w:val="20"/>
        </w:rPr>
        <w:t>mediante</w:t>
      </w:r>
      <w:r>
        <w:rPr>
          <w:spacing w:val="-15"/>
          <w:sz w:val="20"/>
        </w:rPr>
        <w:t xml:space="preserve"> </w:t>
      </w:r>
      <w:r>
        <w:rPr>
          <w:sz w:val="20"/>
        </w:rPr>
        <w:t>estos</w:t>
      </w:r>
      <w:r>
        <w:rPr>
          <w:spacing w:val="-14"/>
          <w:sz w:val="20"/>
        </w:rPr>
        <w:t xml:space="preserve"> </w:t>
      </w:r>
      <w:r>
        <w:rPr>
          <w:sz w:val="20"/>
        </w:rPr>
        <w:t>hechos se generó una violación a los derechos a la libertad person</w:t>
      </w:r>
      <w:r>
        <w:rPr>
          <w:sz w:val="20"/>
        </w:rPr>
        <w:t>al (artículo 7), las garantías judiciales</w:t>
      </w:r>
      <w:r>
        <w:rPr>
          <w:spacing w:val="-13"/>
          <w:sz w:val="20"/>
        </w:rPr>
        <w:t xml:space="preserve"> </w:t>
      </w:r>
      <w:r>
        <w:rPr>
          <w:sz w:val="20"/>
        </w:rPr>
        <w:t>(artículo</w:t>
      </w:r>
      <w:r>
        <w:rPr>
          <w:spacing w:val="-14"/>
          <w:sz w:val="20"/>
        </w:rPr>
        <w:t xml:space="preserve"> </w:t>
      </w:r>
      <w:r>
        <w:rPr>
          <w:sz w:val="20"/>
        </w:rPr>
        <w:t>8)</w:t>
      </w:r>
      <w:r>
        <w:rPr>
          <w:spacing w:val="-7"/>
          <w:sz w:val="20"/>
        </w:rPr>
        <w:t xml:space="preserve"> </w:t>
      </w:r>
      <w:r>
        <w:rPr>
          <w:sz w:val="20"/>
        </w:rPr>
        <w:t>y</w:t>
      </w:r>
      <w:r>
        <w:rPr>
          <w:spacing w:val="-8"/>
          <w:sz w:val="20"/>
        </w:rPr>
        <w:t xml:space="preserve"> </w:t>
      </w:r>
      <w:r>
        <w:rPr>
          <w:sz w:val="20"/>
        </w:rPr>
        <w:t>el</w:t>
      </w:r>
      <w:r>
        <w:rPr>
          <w:spacing w:val="-10"/>
          <w:sz w:val="20"/>
        </w:rPr>
        <w:t xml:space="preserve"> </w:t>
      </w:r>
      <w:r>
        <w:rPr>
          <w:sz w:val="20"/>
        </w:rPr>
        <w:t>acceso</w:t>
      </w:r>
      <w:r>
        <w:rPr>
          <w:spacing w:val="-11"/>
          <w:sz w:val="20"/>
        </w:rPr>
        <w:t xml:space="preserve"> </w:t>
      </w:r>
      <w:r>
        <w:rPr>
          <w:sz w:val="20"/>
        </w:rPr>
        <w:t>a</w:t>
      </w:r>
      <w:r>
        <w:rPr>
          <w:spacing w:val="-10"/>
          <w:sz w:val="20"/>
        </w:rPr>
        <w:t xml:space="preserve"> </w:t>
      </w:r>
      <w:r>
        <w:rPr>
          <w:sz w:val="20"/>
        </w:rPr>
        <w:t>la</w:t>
      </w:r>
      <w:r>
        <w:rPr>
          <w:spacing w:val="-10"/>
          <w:sz w:val="20"/>
        </w:rPr>
        <w:t xml:space="preserve"> </w:t>
      </w:r>
      <w:r>
        <w:rPr>
          <w:sz w:val="20"/>
        </w:rPr>
        <w:t>justicia</w:t>
      </w:r>
      <w:r>
        <w:rPr>
          <w:spacing w:val="-13"/>
          <w:sz w:val="20"/>
        </w:rPr>
        <w:t xml:space="preserve"> </w:t>
      </w:r>
      <w:r>
        <w:rPr>
          <w:sz w:val="20"/>
        </w:rPr>
        <w:t>(artículo</w:t>
      </w:r>
      <w:r>
        <w:rPr>
          <w:spacing w:val="-14"/>
          <w:sz w:val="20"/>
        </w:rPr>
        <w:t xml:space="preserve"> </w:t>
      </w:r>
      <w:r>
        <w:rPr>
          <w:sz w:val="20"/>
        </w:rPr>
        <w:t>25),</w:t>
      </w:r>
      <w:r>
        <w:rPr>
          <w:spacing w:val="-9"/>
          <w:sz w:val="20"/>
        </w:rPr>
        <w:t xml:space="preserve"> </w:t>
      </w:r>
      <w:r>
        <w:rPr>
          <w:sz w:val="20"/>
        </w:rPr>
        <w:t>en</w:t>
      </w:r>
      <w:r>
        <w:rPr>
          <w:spacing w:val="-7"/>
          <w:sz w:val="20"/>
        </w:rPr>
        <w:t xml:space="preserve"> </w:t>
      </w:r>
      <w:r>
        <w:rPr>
          <w:sz w:val="20"/>
        </w:rPr>
        <w:t>relación</w:t>
      </w:r>
      <w:r>
        <w:rPr>
          <w:spacing w:val="-4"/>
          <w:sz w:val="20"/>
        </w:rPr>
        <w:t xml:space="preserve"> </w:t>
      </w:r>
      <w:r>
        <w:rPr>
          <w:sz w:val="20"/>
        </w:rPr>
        <w:t>con</w:t>
      </w:r>
      <w:r>
        <w:rPr>
          <w:spacing w:val="-9"/>
          <w:sz w:val="20"/>
        </w:rPr>
        <w:t xml:space="preserve"> </w:t>
      </w:r>
      <w:r>
        <w:rPr>
          <w:sz w:val="20"/>
        </w:rPr>
        <w:t>el</w:t>
      </w:r>
      <w:r>
        <w:rPr>
          <w:spacing w:val="-10"/>
          <w:sz w:val="20"/>
        </w:rPr>
        <w:t xml:space="preserve"> </w:t>
      </w:r>
      <w:r>
        <w:rPr>
          <w:sz w:val="20"/>
        </w:rPr>
        <w:t>deber</w:t>
      </w:r>
      <w:r>
        <w:rPr>
          <w:spacing w:val="-11"/>
          <w:sz w:val="20"/>
        </w:rPr>
        <w:t xml:space="preserve"> </w:t>
      </w:r>
      <w:r>
        <w:rPr>
          <w:sz w:val="20"/>
        </w:rPr>
        <w:t>de</w:t>
      </w:r>
      <w:r>
        <w:rPr>
          <w:spacing w:val="-9"/>
          <w:sz w:val="20"/>
        </w:rPr>
        <w:t xml:space="preserve"> </w:t>
      </w:r>
      <w:r>
        <w:rPr>
          <w:sz w:val="20"/>
        </w:rPr>
        <w:t>respeto contenido</w:t>
      </w:r>
      <w:r>
        <w:rPr>
          <w:spacing w:val="-3"/>
          <w:sz w:val="20"/>
        </w:rPr>
        <w:t xml:space="preserve"> </w:t>
      </w:r>
      <w:r>
        <w:rPr>
          <w:sz w:val="20"/>
        </w:rPr>
        <w:t>en</w:t>
      </w:r>
      <w:r>
        <w:rPr>
          <w:spacing w:val="-3"/>
          <w:sz w:val="20"/>
        </w:rPr>
        <w:t xml:space="preserve"> </w:t>
      </w:r>
      <w:r>
        <w:rPr>
          <w:sz w:val="20"/>
        </w:rPr>
        <w:t>el</w:t>
      </w:r>
      <w:r>
        <w:rPr>
          <w:spacing w:val="-7"/>
          <w:sz w:val="20"/>
        </w:rPr>
        <w:t xml:space="preserve"> </w:t>
      </w:r>
      <w:r>
        <w:rPr>
          <w:sz w:val="20"/>
        </w:rPr>
        <w:t>artículo</w:t>
      </w:r>
      <w:r>
        <w:rPr>
          <w:spacing w:val="-3"/>
          <w:sz w:val="20"/>
        </w:rPr>
        <w:t xml:space="preserve"> </w:t>
      </w:r>
      <w:r>
        <w:rPr>
          <w:sz w:val="20"/>
        </w:rPr>
        <w:t>1.1.</w:t>
      </w:r>
      <w:r>
        <w:rPr>
          <w:spacing w:val="-9"/>
          <w:sz w:val="20"/>
        </w:rPr>
        <w:t xml:space="preserve"> </w:t>
      </w:r>
      <w:r>
        <w:rPr>
          <w:sz w:val="20"/>
        </w:rPr>
        <w:t>de</w:t>
      </w:r>
      <w:r>
        <w:rPr>
          <w:spacing w:val="-9"/>
          <w:sz w:val="20"/>
        </w:rPr>
        <w:t xml:space="preserve"> </w:t>
      </w:r>
      <w:r>
        <w:rPr>
          <w:sz w:val="20"/>
        </w:rPr>
        <w:t>la</w:t>
      </w:r>
      <w:r>
        <w:rPr>
          <w:spacing w:val="-5"/>
          <w:sz w:val="20"/>
        </w:rPr>
        <w:t xml:space="preserve"> </w:t>
      </w:r>
      <w:r>
        <w:rPr>
          <w:sz w:val="20"/>
        </w:rPr>
        <w:t>Convención.</w:t>
      </w:r>
      <w:r>
        <w:rPr>
          <w:spacing w:val="-6"/>
          <w:sz w:val="20"/>
        </w:rPr>
        <w:t xml:space="preserve"> </w:t>
      </w:r>
      <w:r>
        <w:rPr>
          <w:sz w:val="20"/>
        </w:rPr>
        <w:t>Indicó</w:t>
      </w:r>
      <w:r>
        <w:rPr>
          <w:spacing w:val="-11"/>
          <w:sz w:val="20"/>
        </w:rPr>
        <w:t xml:space="preserve"> </w:t>
      </w:r>
      <w:r>
        <w:rPr>
          <w:sz w:val="20"/>
        </w:rPr>
        <w:t>que</w:t>
      </w:r>
      <w:r>
        <w:rPr>
          <w:spacing w:val="-7"/>
          <w:sz w:val="20"/>
        </w:rPr>
        <w:t xml:space="preserve"> </w:t>
      </w:r>
      <w:r>
        <w:rPr>
          <w:sz w:val="20"/>
        </w:rPr>
        <w:t>todas</w:t>
      </w:r>
      <w:r>
        <w:rPr>
          <w:spacing w:val="-6"/>
          <w:sz w:val="20"/>
        </w:rPr>
        <w:t xml:space="preserve"> </w:t>
      </w:r>
      <w:r>
        <w:rPr>
          <w:sz w:val="20"/>
        </w:rPr>
        <w:t>las</w:t>
      </w:r>
      <w:r>
        <w:rPr>
          <w:spacing w:val="-6"/>
          <w:sz w:val="20"/>
        </w:rPr>
        <w:t xml:space="preserve"> </w:t>
      </w:r>
      <w:r>
        <w:rPr>
          <w:sz w:val="20"/>
        </w:rPr>
        <w:t>anteriores</w:t>
      </w:r>
      <w:r>
        <w:rPr>
          <w:spacing w:val="-7"/>
          <w:sz w:val="20"/>
        </w:rPr>
        <w:t xml:space="preserve"> </w:t>
      </w:r>
      <w:r>
        <w:rPr>
          <w:sz w:val="20"/>
        </w:rPr>
        <w:t>violaciones</w:t>
      </w:r>
      <w:r>
        <w:rPr>
          <w:spacing w:val="-6"/>
          <w:sz w:val="20"/>
        </w:rPr>
        <w:t xml:space="preserve"> </w:t>
      </w:r>
      <w:r>
        <w:rPr>
          <w:sz w:val="20"/>
        </w:rPr>
        <w:t>son atribuibles</w:t>
      </w:r>
      <w:r>
        <w:rPr>
          <w:spacing w:val="-7"/>
          <w:sz w:val="20"/>
        </w:rPr>
        <w:t xml:space="preserve"> </w:t>
      </w:r>
      <w:r>
        <w:rPr>
          <w:sz w:val="20"/>
        </w:rPr>
        <w:t>al Estado</w:t>
      </w:r>
      <w:r>
        <w:rPr>
          <w:spacing w:val="-5"/>
          <w:sz w:val="20"/>
        </w:rPr>
        <w:t xml:space="preserve"> </w:t>
      </w:r>
      <w:r>
        <w:rPr>
          <w:sz w:val="20"/>
        </w:rPr>
        <w:t>de Colombia, en</w:t>
      </w:r>
      <w:r>
        <w:rPr>
          <w:spacing w:val="-3"/>
          <w:sz w:val="20"/>
        </w:rPr>
        <w:t xml:space="preserve"> </w:t>
      </w:r>
      <w:r>
        <w:rPr>
          <w:sz w:val="20"/>
        </w:rPr>
        <w:t>cuanto</w:t>
      </w:r>
      <w:r>
        <w:rPr>
          <w:spacing w:val="-3"/>
          <w:sz w:val="20"/>
        </w:rPr>
        <w:t xml:space="preserve"> </w:t>
      </w:r>
      <w:r>
        <w:rPr>
          <w:sz w:val="20"/>
        </w:rPr>
        <w:t>fueron</w:t>
      </w:r>
      <w:r>
        <w:rPr>
          <w:spacing w:val="-1"/>
          <w:sz w:val="20"/>
        </w:rPr>
        <w:t xml:space="preserve"> </w:t>
      </w:r>
      <w:r>
        <w:rPr>
          <w:sz w:val="20"/>
        </w:rPr>
        <w:t>cometidas</w:t>
      </w:r>
      <w:r>
        <w:rPr>
          <w:spacing w:val="-2"/>
          <w:sz w:val="20"/>
        </w:rPr>
        <w:t xml:space="preserve"> </w:t>
      </w:r>
      <w:r>
        <w:rPr>
          <w:sz w:val="20"/>
        </w:rPr>
        <w:t>por</w:t>
      </w:r>
      <w:r>
        <w:rPr>
          <w:spacing w:val="-8"/>
          <w:sz w:val="20"/>
        </w:rPr>
        <w:t xml:space="preserve"> </w:t>
      </w:r>
      <w:r>
        <w:rPr>
          <w:sz w:val="20"/>
        </w:rPr>
        <w:t>agentes</w:t>
      </w:r>
      <w:r>
        <w:rPr>
          <w:spacing w:val="-2"/>
          <w:sz w:val="20"/>
        </w:rPr>
        <w:t xml:space="preserve"> </w:t>
      </w:r>
      <w:r>
        <w:rPr>
          <w:sz w:val="20"/>
        </w:rPr>
        <w:t>estatales como</w:t>
      </w:r>
      <w:r>
        <w:rPr>
          <w:spacing w:val="-5"/>
          <w:sz w:val="20"/>
        </w:rPr>
        <w:t xml:space="preserve"> </w:t>
      </w:r>
      <w:r>
        <w:rPr>
          <w:sz w:val="20"/>
        </w:rPr>
        <w:t>la Fiscalía General de la Nación, órganos de la justicia ordinaria, y agentes de la Fuerza Pública que</w:t>
      </w:r>
      <w:r>
        <w:rPr>
          <w:spacing w:val="-4"/>
          <w:sz w:val="20"/>
        </w:rPr>
        <w:t xml:space="preserve"> </w:t>
      </w:r>
      <w:r>
        <w:rPr>
          <w:sz w:val="20"/>
        </w:rPr>
        <w:t>ejecutaron las</w:t>
      </w:r>
      <w:r>
        <w:rPr>
          <w:spacing w:val="-4"/>
          <w:sz w:val="20"/>
        </w:rPr>
        <w:t xml:space="preserve"> </w:t>
      </w:r>
      <w:r>
        <w:rPr>
          <w:sz w:val="20"/>
        </w:rPr>
        <w:t>capturas.</w:t>
      </w:r>
      <w:r>
        <w:rPr>
          <w:spacing w:val="-4"/>
          <w:sz w:val="20"/>
        </w:rPr>
        <w:t xml:space="preserve"> </w:t>
      </w:r>
      <w:r>
        <w:rPr>
          <w:sz w:val="20"/>
        </w:rPr>
        <w:t>Por</w:t>
      </w:r>
      <w:r>
        <w:rPr>
          <w:spacing w:val="-4"/>
          <w:sz w:val="20"/>
        </w:rPr>
        <w:t xml:space="preserve"> </w:t>
      </w:r>
      <w:r>
        <w:rPr>
          <w:sz w:val="20"/>
        </w:rPr>
        <w:t>lo</w:t>
      </w:r>
      <w:r>
        <w:rPr>
          <w:spacing w:val="-9"/>
          <w:sz w:val="20"/>
        </w:rPr>
        <w:t xml:space="preserve"> </w:t>
      </w:r>
      <w:r>
        <w:rPr>
          <w:sz w:val="20"/>
        </w:rPr>
        <w:t>tanto,</w:t>
      </w:r>
      <w:r>
        <w:rPr>
          <w:spacing w:val="-4"/>
          <w:sz w:val="20"/>
        </w:rPr>
        <w:t xml:space="preserve"> </w:t>
      </w:r>
      <w:r>
        <w:rPr>
          <w:sz w:val="20"/>
        </w:rPr>
        <w:t>se</w:t>
      </w:r>
      <w:r>
        <w:rPr>
          <w:spacing w:val="-2"/>
          <w:sz w:val="20"/>
        </w:rPr>
        <w:t xml:space="preserve"> </w:t>
      </w:r>
      <w:r>
        <w:rPr>
          <w:sz w:val="20"/>
        </w:rPr>
        <w:t>cumplieron</w:t>
      </w:r>
      <w:r>
        <w:rPr>
          <w:spacing w:val="-5"/>
          <w:sz w:val="20"/>
        </w:rPr>
        <w:t xml:space="preserve"> </w:t>
      </w:r>
      <w:r>
        <w:rPr>
          <w:sz w:val="20"/>
        </w:rPr>
        <w:t>los</w:t>
      </w:r>
      <w:r>
        <w:rPr>
          <w:spacing w:val="-4"/>
          <w:sz w:val="20"/>
        </w:rPr>
        <w:t xml:space="preserve"> </w:t>
      </w:r>
      <w:r>
        <w:rPr>
          <w:sz w:val="20"/>
        </w:rPr>
        <w:t>dos</w:t>
      </w:r>
      <w:r>
        <w:rPr>
          <w:spacing w:val="-4"/>
          <w:sz w:val="20"/>
        </w:rPr>
        <w:t xml:space="preserve"> </w:t>
      </w:r>
      <w:r>
        <w:rPr>
          <w:sz w:val="20"/>
        </w:rPr>
        <w:t>requisitos</w:t>
      </w:r>
      <w:r>
        <w:rPr>
          <w:spacing w:val="-4"/>
          <w:sz w:val="20"/>
        </w:rPr>
        <w:t xml:space="preserve"> </w:t>
      </w:r>
      <w:r>
        <w:rPr>
          <w:sz w:val="20"/>
        </w:rPr>
        <w:t>para</w:t>
      </w:r>
      <w:r>
        <w:rPr>
          <w:spacing w:val="-1"/>
          <w:sz w:val="20"/>
        </w:rPr>
        <w:t xml:space="preserve"> </w:t>
      </w:r>
      <w:r>
        <w:rPr>
          <w:sz w:val="20"/>
        </w:rPr>
        <w:t>que</w:t>
      </w:r>
      <w:r>
        <w:rPr>
          <w:spacing w:val="-2"/>
          <w:sz w:val="20"/>
        </w:rPr>
        <w:t xml:space="preserve"> </w:t>
      </w:r>
      <w:r>
        <w:rPr>
          <w:sz w:val="20"/>
        </w:rPr>
        <w:t>exista</w:t>
      </w:r>
      <w:r>
        <w:rPr>
          <w:spacing w:val="-3"/>
          <w:sz w:val="20"/>
        </w:rPr>
        <w:t xml:space="preserve"> </w:t>
      </w:r>
      <w:r>
        <w:rPr>
          <w:sz w:val="20"/>
        </w:rPr>
        <w:t>un hecho ilícito internacional, a saber, la violación a una obligación internacional, y que sea atribuible al Estado.</w:t>
      </w:r>
    </w:p>
    <w:p w14:paraId="37674D97" w14:textId="77777777" w:rsidR="006F1C3E" w:rsidRDefault="00736CA7">
      <w:pPr>
        <w:pStyle w:val="Prrafodelista"/>
        <w:numPr>
          <w:ilvl w:val="0"/>
          <w:numId w:val="24"/>
        </w:numPr>
        <w:tabs>
          <w:tab w:val="left" w:pos="829"/>
        </w:tabs>
        <w:spacing w:before="120"/>
        <w:ind w:left="115" w:right="252" w:firstLine="3"/>
        <w:jc w:val="both"/>
        <w:rPr>
          <w:sz w:val="20"/>
        </w:rPr>
      </w:pPr>
      <w:r>
        <w:rPr>
          <w:sz w:val="20"/>
        </w:rPr>
        <w:t>En ese sentido, en primer lugar corresponde reiterar que el sistema interamericano comparte</w:t>
      </w:r>
      <w:r>
        <w:rPr>
          <w:spacing w:val="-18"/>
          <w:sz w:val="20"/>
        </w:rPr>
        <w:t xml:space="preserve"> </w:t>
      </w:r>
      <w:r>
        <w:rPr>
          <w:sz w:val="20"/>
        </w:rPr>
        <w:t>con</w:t>
      </w:r>
      <w:r>
        <w:rPr>
          <w:spacing w:val="-14"/>
          <w:sz w:val="20"/>
        </w:rPr>
        <w:t xml:space="preserve"> </w:t>
      </w:r>
      <w:r>
        <w:rPr>
          <w:sz w:val="20"/>
        </w:rPr>
        <w:t>los</w:t>
      </w:r>
      <w:r>
        <w:rPr>
          <w:spacing w:val="-14"/>
          <w:sz w:val="20"/>
        </w:rPr>
        <w:t xml:space="preserve"> </w:t>
      </w:r>
      <w:r>
        <w:rPr>
          <w:sz w:val="20"/>
        </w:rPr>
        <w:t>sistemas</w:t>
      </w:r>
      <w:r>
        <w:rPr>
          <w:spacing w:val="-18"/>
          <w:sz w:val="20"/>
        </w:rPr>
        <w:t xml:space="preserve"> </w:t>
      </w:r>
      <w:r>
        <w:rPr>
          <w:sz w:val="20"/>
        </w:rPr>
        <w:t>nacionales</w:t>
      </w:r>
      <w:r>
        <w:rPr>
          <w:spacing w:val="-16"/>
          <w:sz w:val="20"/>
        </w:rPr>
        <w:t xml:space="preserve"> </w:t>
      </w:r>
      <w:r>
        <w:rPr>
          <w:sz w:val="20"/>
        </w:rPr>
        <w:t>la</w:t>
      </w:r>
      <w:r>
        <w:rPr>
          <w:spacing w:val="-16"/>
          <w:sz w:val="20"/>
        </w:rPr>
        <w:t xml:space="preserve"> </w:t>
      </w:r>
      <w:r>
        <w:rPr>
          <w:sz w:val="20"/>
        </w:rPr>
        <w:t>competencia</w:t>
      </w:r>
      <w:r>
        <w:rPr>
          <w:spacing w:val="-16"/>
          <w:sz w:val="20"/>
        </w:rPr>
        <w:t xml:space="preserve"> </w:t>
      </w:r>
      <w:r>
        <w:rPr>
          <w:sz w:val="20"/>
        </w:rPr>
        <w:t>para</w:t>
      </w:r>
      <w:r>
        <w:rPr>
          <w:spacing w:val="-16"/>
          <w:sz w:val="20"/>
        </w:rPr>
        <w:t xml:space="preserve"> </w:t>
      </w:r>
      <w:r>
        <w:rPr>
          <w:sz w:val="20"/>
        </w:rPr>
        <w:t>garantizar</w:t>
      </w:r>
      <w:r>
        <w:rPr>
          <w:spacing w:val="-18"/>
          <w:sz w:val="20"/>
        </w:rPr>
        <w:t xml:space="preserve"> </w:t>
      </w:r>
      <w:r>
        <w:rPr>
          <w:sz w:val="20"/>
        </w:rPr>
        <w:t>los</w:t>
      </w:r>
      <w:r>
        <w:rPr>
          <w:spacing w:val="-12"/>
          <w:sz w:val="20"/>
        </w:rPr>
        <w:t xml:space="preserve"> </w:t>
      </w:r>
      <w:r>
        <w:rPr>
          <w:sz w:val="20"/>
        </w:rPr>
        <w:t>derechos</w:t>
      </w:r>
      <w:r>
        <w:rPr>
          <w:spacing w:val="-17"/>
          <w:sz w:val="20"/>
        </w:rPr>
        <w:t xml:space="preserve"> </w:t>
      </w:r>
      <w:r>
        <w:rPr>
          <w:sz w:val="20"/>
        </w:rPr>
        <w:t>y</w:t>
      </w:r>
      <w:r>
        <w:rPr>
          <w:spacing w:val="-17"/>
          <w:sz w:val="20"/>
        </w:rPr>
        <w:t xml:space="preserve"> </w:t>
      </w:r>
      <w:r>
        <w:rPr>
          <w:sz w:val="20"/>
        </w:rPr>
        <w:t>libertades previstos en la Convención, e investigar y en su caso juzgar y sancionar las infracciones que secometieren; y en segundo lugar, que si un caso concreto no es solucionado en la etapa internao</w:t>
      </w:r>
      <w:r>
        <w:rPr>
          <w:spacing w:val="-12"/>
          <w:sz w:val="20"/>
        </w:rPr>
        <w:t xml:space="preserve"> </w:t>
      </w:r>
      <w:r>
        <w:rPr>
          <w:sz w:val="20"/>
        </w:rPr>
        <w:t>nacional,</w:t>
      </w:r>
      <w:r>
        <w:rPr>
          <w:spacing w:val="-12"/>
          <w:sz w:val="20"/>
        </w:rPr>
        <w:t xml:space="preserve"> </w:t>
      </w:r>
      <w:r>
        <w:rPr>
          <w:sz w:val="20"/>
        </w:rPr>
        <w:t>la</w:t>
      </w:r>
      <w:r>
        <w:rPr>
          <w:spacing w:val="-11"/>
          <w:sz w:val="20"/>
        </w:rPr>
        <w:t xml:space="preserve"> </w:t>
      </w:r>
      <w:r>
        <w:rPr>
          <w:sz w:val="20"/>
        </w:rPr>
        <w:t>Convención</w:t>
      </w:r>
      <w:r>
        <w:rPr>
          <w:spacing w:val="-10"/>
          <w:sz w:val="20"/>
        </w:rPr>
        <w:t xml:space="preserve"> </w:t>
      </w:r>
      <w:r>
        <w:rPr>
          <w:sz w:val="20"/>
        </w:rPr>
        <w:t>prevé</w:t>
      </w:r>
      <w:r>
        <w:rPr>
          <w:spacing w:val="-17"/>
          <w:sz w:val="20"/>
        </w:rPr>
        <w:t xml:space="preserve"> </w:t>
      </w:r>
      <w:r>
        <w:rPr>
          <w:sz w:val="20"/>
        </w:rPr>
        <w:t>un</w:t>
      </w:r>
      <w:r>
        <w:rPr>
          <w:spacing w:val="-10"/>
          <w:sz w:val="20"/>
        </w:rPr>
        <w:t xml:space="preserve"> </w:t>
      </w:r>
      <w:r>
        <w:rPr>
          <w:sz w:val="20"/>
        </w:rPr>
        <w:t>nivel</w:t>
      </w:r>
      <w:r>
        <w:rPr>
          <w:spacing w:val="-7"/>
          <w:sz w:val="20"/>
        </w:rPr>
        <w:t xml:space="preserve"> </w:t>
      </w:r>
      <w:r>
        <w:rPr>
          <w:sz w:val="20"/>
        </w:rPr>
        <w:t>internacional</w:t>
      </w:r>
      <w:r>
        <w:rPr>
          <w:spacing w:val="-9"/>
          <w:sz w:val="20"/>
        </w:rPr>
        <w:t xml:space="preserve"> </w:t>
      </w:r>
      <w:r>
        <w:rPr>
          <w:sz w:val="20"/>
        </w:rPr>
        <w:t>e</w:t>
      </w:r>
      <w:r>
        <w:rPr>
          <w:sz w:val="20"/>
        </w:rPr>
        <w:t>n</w:t>
      </w:r>
      <w:r>
        <w:rPr>
          <w:spacing w:val="-10"/>
          <w:sz w:val="20"/>
        </w:rPr>
        <w:t xml:space="preserve"> </w:t>
      </w:r>
      <w:r>
        <w:rPr>
          <w:sz w:val="20"/>
        </w:rPr>
        <w:t>el</w:t>
      </w:r>
      <w:r>
        <w:rPr>
          <w:spacing w:val="-11"/>
          <w:sz w:val="20"/>
        </w:rPr>
        <w:t xml:space="preserve"> </w:t>
      </w:r>
      <w:r>
        <w:rPr>
          <w:sz w:val="20"/>
        </w:rPr>
        <w:t>que</w:t>
      </w:r>
      <w:r>
        <w:rPr>
          <w:spacing w:val="-13"/>
          <w:sz w:val="20"/>
        </w:rPr>
        <w:t xml:space="preserve"> </w:t>
      </w:r>
      <w:r>
        <w:rPr>
          <w:sz w:val="20"/>
        </w:rPr>
        <w:t>los</w:t>
      </w:r>
      <w:r>
        <w:rPr>
          <w:spacing w:val="-12"/>
          <w:sz w:val="20"/>
        </w:rPr>
        <w:t xml:space="preserve"> </w:t>
      </w:r>
      <w:r>
        <w:rPr>
          <w:sz w:val="20"/>
        </w:rPr>
        <w:t>órganos</w:t>
      </w:r>
      <w:r>
        <w:rPr>
          <w:spacing w:val="-12"/>
          <w:sz w:val="20"/>
        </w:rPr>
        <w:t xml:space="preserve"> </w:t>
      </w:r>
      <w:r>
        <w:rPr>
          <w:sz w:val="20"/>
        </w:rPr>
        <w:t>principales son</w:t>
      </w:r>
      <w:r>
        <w:rPr>
          <w:spacing w:val="-5"/>
          <w:sz w:val="20"/>
        </w:rPr>
        <w:t xml:space="preserve"> </w:t>
      </w:r>
      <w:r>
        <w:rPr>
          <w:sz w:val="20"/>
        </w:rPr>
        <w:t>la</w:t>
      </w:r>
      <w:r>
        <w:rPr>
          <w:spacing w:val="-3"/>
          <w:sz w:val="20"/>
        </w:rPr>
        <w:t xml:space="preserve"> </w:t>
      </w:r>
      <w:r>
        <w:rPr>
          <w:sz w:val="20"/>
        </w:rPr>
        <w:t>Comisión</w:t>
      </w:r>
      <w:r>
        <w:rPr>
          <w:spacing w:val="-5"/>
          <w:sz w:val="20"/>
        </w:rPr>
        <w:t xml:space="preserve"> </w:t>
      </w:r>
      <w:r>
        <w:rPr>
          <w:sz w:val="20"/>
        </w:rPr>
        <w:t>y</w:t>
      </w:r>
      <w:r>
        <w:rPr>
          <w:spacing w:val="-4"/>
          <w:sz w:val="20"/>
        </w:rPr>
        <w:t xml:space="preserve"> </w:t>
      </w:r>
      <w:r>
        <w:rPr>
          <w:sz w:val="20"/>
        </w:rPr>
        <w:t>la</w:t>
      </w:r>
      <w:r>
        <w:rPr>
          <w:spacing w:val="-5"/>
          <w:sz w:val="20"/>
        </w:rPr>
        <w:t xml:space="preserve"> </w:t>
      </w:r>
      <w:r>
        <w:rPr>
          <w:sz w:val="20"/>
        </w:rPr>
        <w:t>Corte.</w:t>
      </w:r>
      <w:r>
        <w:rPr>
          <w:spacing w:val="-6"/>
          <w:sz w:val="20"/>
        </w:rPr>
        <w:t xml:space="preserve"> </w:t>
      </w:r>
      <w:r>
        <w:rPr>
          <w:sz w:val="20"/>
        </w:rPr>
        <w:t>En</w:t>
      </w:r>
      <w:r>
        <w:rPr>
          <w:spacing w:val="-5"/>
          <w:sz w:val="20"/>
        </w:rPr>
        <w:t xml:space="preserve"> </w:t>
      </w:r>
      <w:r>
        <w:rPr>
          <w:sz w:val="20"/>
        </w:rPr>
        <w:t>este</w:t>
      </w:r>
      <w:r>
        <w:rPr>
          <w:spacing w:val="-4"/>
          <w:sz w:val="20"/>
        </w:rPr>
        <w:t xml:space="preserve"> </w:t>
      </w:r>
      <w:r>
        <w:rPr>
          <w:sz w:val="20"/>
        </w:rPr>
        <w:t>sentido,</w:t>
      </w:r>
      <w:r>
        <w:rPr>
          <w:spacing w:val="-6"/>
          <w:sz w:val="20"/>
        </w:rPr>
        <w:t xml:space="preserve"> </w:t>
      </w:r>
      <w:r>
        <w:rPr>
          <w:sz w:val="20"/>
        </w:rPr>
        <w:t>la</w:t>
      </w:r>
      <w:r>
        <w:rPr>
          <w:spacing w:val="-3"/>
          <w:sz w:val="20"/>
        </w:rPr>
        <w:t xml:space="preserve"> </w:t>
      </w:r>
      <w:r>
        <w:rPr>
          <w:sz w:val="20"/>
        </w:rPr>
        <w:t>Corte</w:t>
      </w:r>
      <w:r>
        <w:rPr>
          <w:spacing w:val="-9"/>
          <w:sz w:val="20"/>
        </w:rPr>
        <w:t xml:space="preserve"> </w:t>
      </w:r>
      <w:r>
        <w:rPr>
          <w:sz w:val="20"/>
        </w:rPr>
        <w:t>ha</w:t>
      </w:r>
      <w:r>
        <w:rPr>
          <w:spacing w:val="-5"/>
          <w:sz w:val="20"/>
        </w:rPr>
        <w:t xml:space="preserve"> </w:t>
      </w:r>
      <w:r>
        <w:rPr>
          <w:sz w:val="20"/>
        </w:rPr>
        <w:t>indicado</w:t>
      </w:r>
      <w:r>
        <w:rPr>
          <w:spacing w:val="-4"/>
          <w:sz w:val="20"/>
        </w:rPr>
        <w:t xml:space="preserve"> </w:t>
      </w:r>
      <w:r>
        <w:rPr>
          <w:sz w:val="20"/>
        </w:rPr>
        <w:t>que,</w:t>
      </w:r>
      <w:r>
        <w:rPr>
          <w:spacing w:val="-4"/>
          <w:sz w:val="20"/>
        </w:rPr>
        <w:t xml:space="preserve"> </w:t>
      </w:r>
      <w:r>
        <w:rPr>
          <w:sz w:val="20"/>
        </w:rPr>
        <w:t>cuando</w:t>
      </w:r>
      <w:r>
        <w:rPr>
          <w:spacing w:val="-9"/>
          <w:sz w:val="20"/>
        </w:rPr>
        <w:t xml:space="preserve"> </w:t>
      </w:r>
      <w:r>
        <w:rPr>
          <w:sz w:val="20"/>
        </w:rPr>
        <w:t>una</w:t>
      </w:r>
      <w:r>
        <w:rPr>
          <w:spacing w:val="-5"/>
          <w:sz w:val="20"/>
        </w:rPr>
        <w:t xml:space="preserve"> </w:t>
      </w:r>
      <w:r>
        <w:rPr>
          <w:sz w:val="20"/>
        </w:rPr>
        <w:t>cuestión</w:t>
      </w:r>
      <w:r>
        <w:rPr>
          <w:spacing w:val="-4"/>
          <w:sz w:val="20"/>
        </w:rPr>
        <w:t xml:space="preserve"> </w:t>
      </w:r>
      <w:r>
        <w:rPr>
          <w:sz w:val="20"/>
        </w:rPr>
        <w:t>ha sido</w:t>
      </w:r>
      <w:r>
        <w:rPr>
          <w:spacing w:val="-16"/>
          <w:sz w:val="20"/>
        </w:rPr>
        <w:t xml:space="preserve"> </w:t>
      </w:r>
      <w:r>
        <w:rPr>
          <w:sz w:val="20"/>
        </w:rPr>
        <w:t>resuelta</w:t>
      </w:r>
      <w:r>
        <w:rPr>
          <w:spacing w:val="-11"/>
          <w:sz w:val="20"/>
        </w:rPr>
        <w:t xml:space="preserve"> </w:t>
      </w:r>
      <w:r>
        <w:rPr>
          <w:sz w:val="20"/>
        </w:rPr>
        <w:t>en</w:t>
      </w:r>
      <w:r>
        <w:rPr>
          <w:spacing w:val="-13"/>
          <w:sz w:val="20"/>
        </w:rPr>
        <w:t xml:space="preserve"> </w:t>
      </w:r>
      <w:r>
        <w:rPr>
          <w:sz w:val="20"/>
        </w:rPr>
        <w:t>el</w:t>
      </w:r>
      <w:r>
        <w:rPr>
          <w:spacing w:val="-11"/>
          <w:sz w:val="20"/>
        </w:rPr>
        <w:t xml:space="preserve"> </w:t>
      </w:r>
      <w:r>
        <w:rPr>
          <w:sz w:val="20"/>
        </w:rPr>
        <w:t>orden</w:t>
      </w:r>
      <w:r>
        <w:rPr>
          <w:spacing w:val="-8"/>
          <w:sz w:val="20"/>
        </w:rPr>
        <w:t xml:space="preserve"> </w:t>
      </w:r>
      <w:r>
        <w:rPr>
          <w:sz w:val="20"/>
        </w:rPr>
        <w:t>interno,</w:t>
      </w:r>
      <w:r>
        <w:rPr>
          <w:spacing w:val="-17"/>
          <w:sz w:val="20"/>
        </w:rPr>
        <w:t xml:space="preserve"> </w:t>
      </w:r>
      <w:r>
        <w:rPr>
          <w:sz w:val="20"/>
        </w:rPr>
        <w:t>según</w:t>
      </w:r>
      <w:r>
        <w:rPr>
          <w:spacing w:val="-13"/>
          <w:sz w:val="20"/>
        </w:rPr>
        <w:t xml:space="preserve"> </w:t>
      </w:r>
      <w:r>
        <w:rPr>
          <w:sz w:val="20"/>
        </w:rPr>
        <w:t>las</w:t>
      </w:r>
      <w:r>
        <w:rPr>
          <w:spacing w:val="-17"/>
          <w:sz w:val="20"/>
        </w:rPr>
        <w:t xml:space="preserve"> </w:t>
      </w:r>
      <w:r>
        <w:rPr>
          <w:sz w:val="20"/>
        </w:rPr>
        <w:t>cláusulas</w:t>
      </w:r>
      <w:r>
        <w:rPr>
          <w:spacing w:val="-18"/>
          <w:sz w:val="20"/>
        </w:rPr>
        <w:t xml:space="preserve"> </w:t>
      </w:r>
      <w:r>
        <w:rPr>
          <w:sz w:val="20"/>
        </w:rPr>
        <w:t>de</w:t>
      </w:r>
      <w:r>
        <w:rPr>
          <w:spacing w:val="-16"/>
          <w:sz w:val="20"/>
        </w:rPr>
        <w:t xml:space="preserve"> </w:t>
      </w:r>
      <w:r>
        <w:rPr>
          <w:sz w:val="20"/>
        </w:rPr>
        <w:t>la</w:t>
      </w:r>
      <w:r>
        <w:rPr>
          <w:spacing w:val="-16"/>
          <w:sz w:val="20"/>
        </w:rPr>
        <w:t xml:space="preserve"> </w:t>
      </w:r>
      <w:r>
        <w:rPr>
          <w:sz w:val="20"/>
        </w:rPr>
        <w:t>Convención,</w:t>
      </w:r>
      <w:r>
        <w:rPr>
          <w:spacing w:val="-14"/>
          <w:sz w:val="20"/>
        </w:rPr>
        <w:t xml:space="preserve"> </w:t>
      </w:r>
      <w:r>
        <w:rPr>
          <w:sz w:val="20"/>
        </w:rPr>
        <w:t>no</w:t>
      </w:r>
      <w:r>
        <w:rPr>
          <w:spacing w:val="-17"/>
          <w:sz w:val="20"/>
        </w:rPr>
        <w:t xml:space="preserve"> </w:t>
      </w:r>
      <w:r>
        <w:rPr>
          <w:sz w:val="20"/>
        </w:rPr>
        <w:t>es</w:t>
      </w:r>
      <w:r>
        <w:rPr>
          <w:spacing w:val="-17"/>
          <w:sz w:val="20"/>
        </w:rPr>
        <w:t xml:space="preserve"> </w:t>
      </w:r>
      <w:r>
        <w:rPr>
          <w:sz w:val="20"/>
        </w:rPr>
        <w:t>necesario</w:t>
      </w:r>
      <w:r>
        <w:rPr>
          <w:spacing w:val="-17"/>
          <w:sz w:val="20"/>
        </w:rPr>
        <w:t xml:space="preserve"> </w:t>
      </w:r>
      <w:r>
        <w:rPr>
          <w:sz w:val="20"/>
        </w:rPr>
        <w:t>traerla ante</w:t>
      </w:r>
      <w:r>
        <w:rPr>
          <w:spacing w:val="-3"/>
          <w:sz w:val="20"/>
        </w:rPr>
        <w:t xml:space="preserve"> </w:t>
      </w:r>
      <w:r>
        <w:rPr>
          <w:sz w:val="20"/>
        </w:rPr>
        <w:t>el Tribunal Interamericano</w:t>
      </w:r>
      <w:r>
        <w:rPr>
          <w:spacing w:val="-3"/>
          <w:sz w:val="20"/>
        </w:rPr>
        <w:t xml:space="preserve"> </w:t>
      </w:r>
      <w:r>
        <w:rPr>
          <w:sz w:val="20"/>
        </w:rPr>
        <w:t>para su aprobación o confirmación.</w:t>
      </w:r>
      <w:r>
        <w:rPr>
          <w:spacing w:val="-2"/>
          <w:sz w:val="20"/>
        </w:rPr>
        <w:t xml:space="preserve"> </w:t>
      </w:r>
      <w:r>
        <w:rPr>
          <w:sz w:val="20"/>
        </w:rPr>
        <w:t>Lo</w:t>
      </w:r>
      <w:r>
        <w:rPr>
          <w:spacing w:val="-3"/>
          <w:sz w:val="20"/>
        </w:rPr>
        <w:t xml:space="preserve"> </w:t>
      </w:r>
      <w:r>
        <w:rPr>
          <w:sz w:val="20"/>
        </w:rPr>
        <w:t>anterior se asienta en el principio de complementariedad, que informa transversalmente el sistema interamericano de derechos humanos, el cual es, tal como lo expresa el Preámbulo de la Conven</w:t>
      </w:r>
      <w:r>
        <w:rPr>
          <w:sz w:val="20"/>
        </w:rPr>
        <w:t>ción Americana, “coadyuvante o complementario de la [protección] que ofrece el derecho interno de los Estados americanos</w:t>
      </w:r>
      <w:hyperlink w:anchor="_bookmark456" w:history="1">
        <w:r>
          <w:rPr>
            <w:position w:val="7"/>
            <w:sz w:val="13"/>
          </w:rPr>
          <w:t>368</w:t>
        </w:r>
      </w:hyperlink>
      <w:r>
        <w:rPr>
          <w:sz w:val="20"/>
        </w:rPr>
        <w:t>.</w:t>
      </w:r>
    </w:p>
    <w:p w14:paraId="111870ED" w14:textId="77777777" w:rsidR="006F1C3E" w:rsidRDefault="00736CA7">
      <w:pPr>
        <w:pStyle w:val="Prrafodelista"/>
        <w:numPr>
          <w:ilvl w:val="0"/>
          <w:numId w:val="24"/>
        </w:numPr>
        <w:tabs>
          <w:tab w:val="left" w:pos="829"/>
        </w:tabs>
        <w:spacing w:before="120"/>
        <w:ind w:left="118" w:right="249" w:firstLine="0"/>
        <w:jc w:val="both"/>
        <w:rPr>
          <w:sz w:val="20"/>
        </w:rPr>
      </w:pPr>
      <w:r>
        <w:rPr>
          <w:sz w:val="20"/>
        </w:rPr>
        <w:t>Además, este Tribunal ha indicado que el referido carácter comple</w:t>
      </w:r>
      <w:r>
        <w:rPr>
          <w:sz w:val="20"/>
        </w:rPr>
        <w:t>mentario de la jurisdicción internacional significa que el sistema de protección instaurado por la Convención Americana no sustituye a las jurisdicciones nacionales, sino que las complementa</w:t>
      </w:r>
      <w:hyperlink w:anchor="_bookmark457" w:history="1">
        <w:r>
          <w:rPr>
            <w:position w:val="7"/>
            <w:sz w:val="13"/>
          </w:rPr>
          <w:t>369</w:t>
        </w:r>
      </w:hyperlink>
      <w:r>
        <w:rPr>
          <w:sz w:val="20"/>
        </w:rPr>
        <w:t>. De tal manera, el Estado es el principal garante de los derechos humanos de las personas, por lo que,</w:t>
      </w:r>
      <w:r>
        <w:rPr>
          <w:spacing w:val="-17"/>
          <w:sz w:val="20"/>
        </w:rPr>
        <w:t xml:space="preserve"> </w:t>
      </w:r>
      <w:r>
        <w:rPr>
          <w:sz w:val="20"/>
        </w:rPr>
        <w:t>si</w:t>
      </w:r>
      <w:r>
        <w:rPr>
          <w:spacing w:val="-14"/>
          <w:sz w:val="20"/>
        </w:rPr>
        <w:t xml:space="preserve"> </w:t>
      </w:r>
      <w:r>
        <w:rPr>
          <w:sz w:val="20"/>
        </w:rPr>
        <w:t>se</w:t>
      </w:r>
      <w:r>
        <w:rPr>
          <w:spacing w:val="-18"/>
          <w:sz w:val="20"/>
        </w:rPr>
        <w:t xml:space="preserve"> </w:t>
      </w:r>
      <w:r>
        <w:rPr>
          <w:sz w:val="20"/>
        </w:rPr>
        <w:t>produce</w:t>
      </w:r>
      <w:r>
        <w:rPr>
          <w:spacing w:val="-16"/>
          <w:sz w:val="20"/>
        </w:rPr>
        <w:t xml:space="preserve"> </w:t>
      </w:r>
      <w:r>
        <w:rPr>
          <w:sz w:val="20"/>
        </w:rPr>
        <w:t>un</w:t>
      </w:r>
      <w:r>
        <w:rPr>
          <w:spacing w:val="-16"/>
          <w:sz w:val="20"/>
        </w:rPr>
        <w:t xml:space="preserve"> </w:t>
      </w:r>
      <w:r>
        <w:rPr>
          <w:sz w:val="20"/>
        </w:rPr>
        <w:t>acto</w:t>
      </w:r>
      <w:r>
        <w:rPr>
          <w:spacing w:val="-18"/>
          <w:sz w:val="20"/>
        </w:rPr>
        <w:t xml:space="preserve"> </w:t>
      </w:r>
      <w:r>
        <w:rPr>
          <w:sz w:val="20"/>
        </w:rPr>
        <w:t>violatorio</w:t>
      </w:r>
      <w:r>
        <w:rPr>
          <w:spacing w:val="-15"/>
          <w:sz w:val="20"/>
        </w:rPr>
        <w:t xml:space="preserve"> </w:t>
      </w:r>
      <w:r>
        <w:rPr>
          <w:sz w:val="20"/>
        </w:rPr>
        <w:t>de</w:t>
      </w:r>
      <w:r>
        <w:rPr>
          <w:spacing w:val="-18"/>
          <w:sz w:val="20"/>
        </w:rPr>
        <w:t xml:space="preserve"> </w:t>
      </w:r>
      <w:r>
        <w:rPr>
          <w:sz w:val="20"/>
        </w:rPr>
        <w:t>dichos</w:t>
      </w:r>
      <w:r>
        <w:rPr>
          <w:spacing w:val="-15"/>
          <w:sz w:val="20"/>
        </w:rPr>
        <w:t xml:space="preserve"> </w:t>
      </w:r>
      <w:r>
        <w:rPr>
          <w:sz w:val="20"/>
        </w:rPr>
        <w:t>derechos,</w:t>
      </w:r>
      <w:r>
        <w:rPr>
          <w:spacing w:val="-10"/>
          <w:sz w:val="20"/>
        </w:rPr>
        <w:t xml:space="preserve"> </w:t>
      </w:r>
      <w:r>
        <w:rPr>
          <w:sz w:val="20"/>
        </w:rPr>
        <w:t>es</w:t>
      </w:r>
      <w:r>
        <w:rPr>
          <w:spacing w:val="-13"/>
          <w:sz w:val="20"/>
        </w:rPr>
        <w:t xml:space="preserve"> </w:t>
      </w:r>
      <w:r>
        <w:rPr>
          <w:sz w:val="20"/>
        </w:rPr>
        <w:t>él</w:t>
      </w:r>
      <w:r>
        <w:rPr>
          <w:spacing w:val="-14"/>
          <w:sz w:val="20"/>
        </w:rPr>
        <w:t xml:space="preserve"> </w:t>
      </w:r>
      <w:r>
        <w:rPr>
          <w:sz w:val="20"/>
        </w:rPr>
        <w:t>quien</w:t>
      </w:r>
      <w:r>
        <w:rPr>
          <w:spacing w:val="-14"/>
          <w:sz w:val="20"/>
        </w:rPr>
        <w:t xml:space="preserve"> </w:t>
      </w:r>
      <w:r>
        <w:rPr>
          <w:sz w:val="20"/>
        </w:rPr>
        <w:t>debe</w:t>
      </w:r>
      <w:r>
        <w:rPr>
          <w:spacing w:val="-21"/>
          <w:sz w:val="20"/>
        </w:rPr>
        <w:t xml:space="preserve"> </w:t>
      </w:r>
      <w:r>
        <w:rPr>
          <w:sz w:val="20"/>
        </w:rPr>
        <w:t>de</w:t>
      </w:r>
      <w:r>
        <w:rPr>
          <w:spacing w:val="-13"/>
          <w:sz w:val="20"/>
        </w:rPr>
        <w:t xml:space="preserve"> </w:t>
      </w:r>
      <w:r>
        <w:rPr>
          <w:sz w:val="20"/>
        </w:rPr>
        <w:t>resolver</w:t>
      </w:r>
      <w:r>
        <w:rPr>
          <w:spacing w:val="-13"/>
          <w:sz w:val="20"/>
        </w:rPr>
        <w:t xml:space="preserve"> </w:t>
      </w:r>
      <w:r>
        <w:rPr>
          <w:sz w:val="20"/>
        </w:rPr>
        <w:t>el</w:t>
      </w:r>
      <w:r>
        <w:rPr>
          <w:spacing w:val="-17"/>
          <w:sz w:val="20"/>
        </w:rPr>
        <w:t xml:space="preserve"> </w:t>
      </w:r>
      <w:r>
        <w:rPr>
          <w:sz w:val="20"/>
        </w:rPr>
        <w:t>asunto</w:t>
      </w:r>
    </w:p>
    <w:p w14:paraId="71B0EA1E" w14:textId="77777777" w:rsidR="006F1C3E" w:rsidRDefault="00736CA7">
      <w:pPr>
        <w:pStyle w:val="Textoindependiente"/>
        <w:spacing w:before="3"/>
        <w:jc w:val="left"/>
        <w:rPr>
          <w:sz w:val="19"/>
        </w:rPr>
      </w:pPr>
      <w:r>
        <w:pict w14:anchorId="22474D58">
          <v:rect id="docshape97" o:spid="_x0000_s1093" style="position:absolute;margin-left:70.9pt;margin-top:12.9pt;width:2in;height:.6pt;z-index:-15680000;mso-wrap-distance-left:0;mso-wrap-distance-right:0;mso-position-horizontal-relative:page" fillcolor="black" stroked="f">
            <w10:wrap type="topAndBottom" anchorx="page"/>
          </v:rect>
        </w:pict>
      </w:r>
    </w:p>
    <w:p w14:paraId="2B127FAE" w14:textId="77777777" w:rsidR="006F1C3E" w:rsidRDefault="00736CA7">
      <w:pPr>
        <w:spacing w:before="102"/>
        <w:ind w:left="118" w:right="250"/>
        <w:jc w:val="both"/>
        <w:rPr>
          <w:sz w:val="16"/>
        </w:rPr>
      </w:pPr>
      <w:bookmarkStart w:id="488" w:name="_bookmark454"/>
      <w:bookmarkEnd w:id="488"/>
      <w:r>
        <w:rPr>
          <w:sz w:val="16"/>
          <w:vertAlign w:val="superscript"/>
        </w:rPr>
        <w:t>366</w:t>
      </w:r>
      <w:r>
        <w:rPr>
          <w:spacing w:val="80"/>
          <w:sz w:val="16"/>
        </w:rPr>
        <w:t xml:space="preserve">  </w:t>
      </w:r>
      <w:r>
        <w:rPr>
          <w:i/>
          <w:sz w:val="16"/>
        </w:rPr>
        <w:t>Cfr. Caso Velásquez Rodríguez Vs. Honduras. Fondo, supra</w:t>
      </w:r>
      <w:r>
        <w:rPr>
          <w:sz w:val="16"/>
        </w:rPr>
        <w:t xml:space="preserve">, párr. 64, y </w:t>
      </w:r>
      <w:r>
        <w:rPr>
          <w:i/>
          <w:sz w:val="16"/>
        </w:rPr>
        <w:t>Caso Perozo y otros Vs. Venezuela, supra</w:t>
      </w:r>
      <w:r>
        <w:rPr>
          <w:sz w:val="16"/>
        </w:rPr>
        <w:t>, párr. 299.</w:t>
      </w:r>
    </w:p>
    <w:p w14:paraId="7FB8F692" w14:textId="77777777" w:rsidR="006F1C3E" w:rsidRDefault="00736CA7">
      <w:pPr>
        <w:spacing w:before="63"/>
        <w:ind w:left="117" w:right="246" w:firstLine="1"/>
        <w:jc w:val="both"/>
        <w:rPr>
          <w:sz w:val="16"/>
        </w:rPr>
      </w:pPr>
      <w:bookmarkStart w:id="489" w:name="_bookmark455"/>
      <w:bookmarkEnd w:id="489"/>
      <w:r>
        <w:rPr>
          <w:sz w:val="16"/>
          <w:vertAlign w:val="superscript"/>
        </w:rPr>
        <w:t>367</w:t>
      </w:r>
      <w:r>
        <w:rPr>
          <w:spacing w:val="8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de</w:t>
      </w:r>
      <w:r>
        <w:rPr>
          <w:i/>
          <w:spacing w:val="-5"/>
          <w:sz w:val="16"/>
        </w:rPr>
        <w:t xml:space="preserve"> </w:t>
      </w:r>
      <w:r>
        <w:rPr>
          <w:i/>
          <w:sz w:val="16"/>
        </w:rPr>
        <w:t>la</w:t>
      </w:r>
      <w:r>
        <w:rPr>
          <w:i/>
          <w:spacing w:val="-8"/>
          <w:sz w:val="16"/>
        </w:rPr>
        <w:t xml:space="preserve"> </w:t>
      </w:r>
      <w:r>
        <w:rPr>
          <w:i/>
          <w:sz w:val="16"/>
        </w:rPr>
        <w:t>Corte</w:t>
      </w:r>
      <w:r>
        <w:rPr>
          <w:i/>
          <w:spacing w:val="-7"/>
          <w:sz w:val="16"/>
        </w:rPr>
        <w:t xml:space="preserve"> </w:t>
      </w:r>
      <w:r>
        <w:rPr>
          <w:i/>
          <w:sz w:val="16"/>
        </w:rPr>
        <w:t>Suprema</w:t>
      </w:r>
      <w:r>
        <w:rPr>
          <w:i/>
          <w:spacing w:val="-11"/>
          <w:sz w:val="16"/>
        </w:rPr>
        <w:t xml:space="preserve"> </w:t>
      </w:r>
      <w:r>
        <w:rPr>
          <w:i/>
          <w:sz w:val="16"/>
        </w:rPr>
        <w:t>de</w:t>
      </w:r>
      <w:r>
        <w:rPr>
          <w:i/>
          <w:spacing w:val="-5"/>
          <w:sz w:val="16"/>
        </w:rPr>
        <w:t xml:space="preserve"> </w:t>
      </w:r>
      <w:r>
        <w:rPr>
          <w:i/>
          <w:sz w:val="16"/>
        </w:rPr>
        <w:t>Justicia</w:t>
      </w:r>
      <w:r>
        <w:rPr>
          <w:i/>
          <w:spacing w:val="-6"/>
          <w:sz w:val="16"/>
        </w:rPr>
        <w:t xml:space="preserve"> </w:t>
      </w:r>
      <w:r>
        <w:rPr>
          <w:i/>
          <w:sz w:val="16"/>
        </w:rPr>
        <w:t>(Quintana</w:t>
      </w:r>
      <w:r>
        <w:rPr>
          <w:i/>
          <w:spacing w:val="-6"/>
          <w:sz w:val="16"/>
        </w:rPr>
        <w:t xml:space="preserve"> </w:t>
      </w:r>
      <w:r>
        <w:rPr>
          <w:i/>
          <w:sz w:val="16"/>
        </w:rPr>
        <w:t>Coello</w:t>
      </w:r>
      <w:r>
        <w:rPr>
          <w:i/>
          <w:spacing w:val="-7"/>
          <w:sz w:val="16"/>
        </w:rPr>
        <w:t xml:space="preserve"> </w:t>
      </w:r>
      <w:r>
        <w:rPr>
          <w:i/>
          <w:sz w:val="16"/>
        </w:rPr>
        <w:t>y</w:t>
      </w:r>
      <w:r>
        <w:rPr>
          <w:i/>
          <w:spacing w:val="-9"/>
          <w:sz w:val="16"/>
        </w:rPr>
        <w:t xml:space="preserve"> </w:t>
      </w:r>
      <w:r>
        <w:rPr>
          <w:i/>
          <w:sz w:val="16"/>
        </w:rPr>
        <w:t>otros)</w:t>
      </w:r>
      <w:r>
        <w:rPr>
          <w:i/>
          <w:spacing w:val="-8"/>
          <w:sz w:val="16"/>
        </w:rPr>
        <w:t xml:space="preserve"> </w:t>
      </w:r>
      <w:r>
        <w:rPr>
          <w:i/>
          <w:sz w:val="16"/>
        </w:rPr>
        <w:t>Vs.</w:t>
      </w:r>
      <w:r>
        <w:rPr>
          <w:i/>
          <w:spacing w:val="-8"/>
          <w:sz w:val="16"/>
        </w:rPr>
        <w:t xml:space="preserve"> </w:t>
      </w:r>
      <w:r>
        <w:rPr>
          <w:i/>
          <w:sz w:val="16"/>
        </w:rPr>
        <w:t>Ecuador.</w:t>
      </w:r>
      <w:r>
        <w:rPr>
          <w:i/>
          <w:spacing w:val="-8"/>
          <w:sz w:val="16"/>
        </w:rPr>
        <w:t xml:space="preserve"> </w:t>
      </w:r>
      <w:r>
        <w:rPr>
          <w:i/>
          <w:sz w:val="16"/>
        </w:rPr>
        <w:t>Excepción</w:t>
      </w:r>
      <w:r>
        <w:rPr>
          <w:i/>
          <w:spacing w:val="-8"/>
          <w:sz w:val="16"/>
        </w:rPr>
        <w:t xml:space="preserve"> </w:t>
      </w:r>
      <w:r>
        <w:rPr>
          <w:i/>
          <w:sz w:val="16"/>
        </w:rPr>
        <w:t>Preliminar,</w:t>
      </w:r>
      <w:r>
        <w:rPr>
          <w:i/>
          <w:spacing w:val="-8"/>
          <w:sz w:val="16"/>
        </w:rPr>
        <w:t xml:space="preserve"> </w:t>
      </w:r>
      <w:r>
        <w:rPr>
          <w:i/>
          <w:sz w:val="16"/>
        </w:rPr>
        <w:t>Fondo,</w:t>
      </w:r>
      <w:r>
        <w:rPr>
          <w:i/>
          <w:sz w:val="16"/>
        </w:rPr>
        <w:t xml:space="preserve"> Reparaciones y Costas</w:t>
      </w:r>
      <w:r>
        <w:rPr>
          <w:sz w:val="16"/>
        </w:rPr>
        <w:t xml:space="preserve">. Sentencia de 23 de agosto de 2013. Serie C No. 266, párr. 173, y </w:t>
      </w:r>
      <w:r>
        <w:rPr>
          <w:i/>
          <w:sz w:val="16"/>
        </w:rPr>
        <w:t xml:space="preserve">Caso San Miguel Sosa y </w:t>
      </w:r>
      <w:bookmarkStart w:id="490" w:name="_bookmark456"/>
      <w:bookmarkEnd w:id="490"/>
      <w:r>
        <w:rPr>
          <w:i/>
          <w:sz w:val="16"/>
        </w:rPr>
        <w:t>otras Vs. Venezuela, supra</w:t>
      </w:r>
      <w:r>
        <w:rPr>
          <w:sz w:val="16"/>
        </w:rPr>
        <w:t>, párr. 121.</w:t>
      </w:r>
    </w:p>
    <w:p w14:paraId="75D8405D" w14:textId="77777777" w:rsidR="006F1C3E" w:rsidRDefault="00736CA7">
      <w:pPr>
        <w:spacing w:before="60"/>
        <w:ind w:left="117" w:right="246"/>
        <w:jc w:val="both"/>
        <w:rPr>
          <w:sz w:val="16"/>
        </w:rPr>
      </w:pPr>
      <w:r>
        <w:rPr>
          <w:sz w:val="16"/>
          <w:vertAlign w:val="superscript"/>
        </w:rPr>
        <w:t>368</w:t>
      </w:r>
      <w:r>
        <w:rPr>
          <w:spacing w:val="80"/>
          <w:sz w:val="16"/>
        </w:rPr>
        <w:t xml:space="preserve">   </w:t>
      </w:r>
      <w:r>
        <w:rPr>
          <w:i/>
          <w:sz w:val="16"/>
        </w:rPr>
        <w:t>Cfr.</w:t>
      </w:r>
      <w:r>
        <w:rPr>
          <w:i/>
          <w:spacing w:val="-8"/>
          <w:sz w:val="16"/>
        </w:rPr>
        <w:t xml:space="preserve"> </w:t>
      </w:r>
      <w:r>
        <w:rPr>
          <w:i/>
          <w:sz w:val="16"/>
        </w:rPr>
        <w:t>Caso</w:t>
      </w:r>
      <w:r>
        <w:rPr>
          <w:i/>
          <w:spacing w:val="-4"/>
          <w:sz w:val="16"/>
        </w:rPr>
        <w:t xml:space="preserve"> </w:t>
      </w:r>
      <w:r>
        <w:rPr>
          <w:i/>
          <w:sz w:val="16"/>
        </w:rPr>
        <w:t>Las</w:t>
      </w:r>
      <w:r>
        <w:rPr>
          <w:i/>
          <w:spacing w:val="-5"/>
          <w:sz w:val="16"/>
        </w:rPr>
        <w:t xml:space="preserve"> </w:t>
      </w:r>
      <w:r>
        <w:rPr>
          <w:i/>
          <w:sz w:val="16"/>
        </w:rPr>
        <w:t>Palmeras</w:t>
      </w:r>
      <w:r>
        <w:rPr>
          <w:i/>
          <w:spacing w:val="-5"/>
          <w:sz w:val="16"/>
        </w:rPr>
        <w:t xml:space="preserve"> </w:t>
      </w:r>
      <w:r>
        <w:rPr>
          <w:i/>
          <w:sz w:val="16"/>
        </w:rPr>
        <w:t>Vs.</w:t>
      </w:r>
      <w:r>
        <w:rPr>
          <w:i/>
          <w:spacing w:val="-8"/>
          <w:sz w:val="16"/>
        </w:rPr>
        <w:t xml:space="preserve"> </w:t>
      </w:r>
      <w:r>
        <w:rPr>
          <w:i/>
          <w:sz w:val="16"/>
        </w:rPr>
        <w:t>Colombia,</w:t>
      </w:r>
      <w:r>
        <w:rPr>
          <w:i/>
          <w:spacing w:val="-8"/>
          <w:sz w:val="16"/>
        </w:rPr>
        <w:t xml:space="preserve"> </w:t>
      </w:r>
      <w:r>
        <w:rPr>
          <w:i/>
          <w:sz w:val="16"/>
        </w:rPr>
        <w:t>supra,</w:t>
      </w:r>
      <w:r>
        <w:rPr>
          <w:i/>
          <w:spacing w:val="-8"/>
          <w:sz w:val="16"/>
        </w:rPr>
        <w:t xml:space="preserve"> </w:t>
      </w:r>
      <w:r>
        <w:rPr>
          <w:sz w:val="16"/>
        </w:rPr>
        <w:t>párr.</w:t>
      </w:r>
      <w:r>
        <w:rPr>
          <w:spacing w:val="-8"/>
          <w:sz w:val="16"/>
        </w:rPr>
        <w:t xml:space="preserve"> </w:t>
      </w:r>
      <w:r>
        <w:rPr>
          <w:sz w:val="16"/>
        </w:rPr>
        <w:t>33,</w:t>
      </w:r>
      <w:r>
        <w:rPr>
          <w:spacing w:val="-11"/>
          <w:sz w:val="16"/>
        </w:rPr>
        <w:t xml:space="preserve"> </w:t>
      </w:r>
      <w:r>
        <w:rPr>
          <w:sz w:val="16"/>
        </w:rPr>
        <w:t>y</w:t>
      </w:r>
      <w:r>
        <w:rPr>
          <w:spacing w:val="-4"/>
          <w:sz w:val="16"/>
        </w:rPr>
        <w:t xml:space="preserve"> </w:t>
      </w:r>
      <w:r>
        <w:rPr>
          <w:i/>
          <w:sz w:val="16"/>
        </w:rPr>
        <w:t>Caso</w:t>
      </w:r>
      <w:r>
        <w:rPr>
          <w:i/>
          <w:spacing w:val="-4"/>
          <w:sz w:val="16"/>
        </w:rPr>
        <w:t xml:space="preserve"> </w:t>
      </w:r>
      <w:r>
        <w:rPr>
          <w:i/>
          <w:sz w:val="16"/>
        </w:rPr>
        <w:t>Profesores</w:t>
      </w:r>
      <w:r>
        <w:rPr>
          <w:i/>
          <w:spacing w:val="-5"/>
          <w:sz w:val="16"/>
        </w:rPr>
        <w:t xml:space="preserve"> </w:t>
      </w:r>
      <w:r>
        <w:rPr>
          <w:i/>
          <w:sz w:val="16"/>
        </w:rPr>
        <w:t>de</w:t>
      </w:r>
      <w:r>
        <w:rPr>
          <w:i/>
          <w:spacing w:val="-5"/>
          <w:sz w:val="16"/>
        </w:rPr>
        <w:t xml:space="preserve"> </w:t>
      </w:r>
      <w:r>
        <w:rPr>
          <w:i/>
          <w:sz w:val="16"/>
        </w:rPr>
        <w:t>Chañaral</w:t>
      </w:r>
      <w:r>
        <w:rPr>
          <w:i/>
          <w:spacing w:val="-8"/>
          <w:sz w:val="16"/>
        </w:rPr>
        <w:t xml:space="preserve"> </w:t>
      </w:r>
      <w:r>
        <w:rPr>
          <w:i/>
          <w:sz w:val="16"/>
        </w:rPr>
        <w:t>y</w:t>
      </w:r>
      <w:r>
        <w:rPr>
          <w:i/>
          <w:spacing w:val="-4"/>
          <w:sz w:val="16"/>
        </w:rPr>
        <w:t xml:space="preserve"> </w:t>
      </w:r>
      <w:r>
        <w:rPr>
          <w:i/>
          <w:sz w:val="16"/>
        </w:rPr>
        <w:t>otras</w:t>
      </w:r>
      <w:r>
        <w:rPr>
          <w:i/>
          <w:spacing w:val="-2"/>
          <w:sz w:val="16"/>
        </w:rPr>
        <w:t xml:space="preserve"> </w:t>
      </w:r>
      <w:r>
        <w:rPr>
          <w:i/>
          <w:sz w:val="16"/>
        </w:rPr>
        <w:t>municipalidades Vs. Chile. Excepción preliminar, Fondo, Reparaciones y Costas</w:t>
      </w:r>
      <w:r>
        <w:rPr>
          <w:sz w:val="16"/>
        </w:rPr>
        <w:t xml:space="preserve">. Sentencia de 10 de noviembre de 2021. Serie C No. </w:t>
      </w:r>
      <w:bookmarkStart w:id="491" w:name="_bookmark457"/>
      <w:bookmarkEnd w:id="491"/>
      <w:r>
        <w:rPr>
          <w:sz w:val="16"/>
        </w:rPr>
        <w:t>443, párr. 204.</w:t>
      </w:r>
    </w:p>
    <w:p w14:paraId="042A1D69" w14:textId="77777777" w:rsidR="006F1C3E" w:rsidRDefault="00736CA7">
      <w:pPr>
        <w:spacing w:before="59"/>
        <w:ind w:left="117" w:right="246"/>
        <w:jc w:val="both"/>
        <w:rPr>
          <w:sz w:val="16"/>
        </w:rPr>
      </w:pPr>
      <w:r>
        <w:rPr>
          <w:sz w:val="16"/>
          <w:vertAlign w:val="superscript"/>
        </w:rPr>
        <w:t>369</w:t>
      </w:r>
      <w:r>
        <w:rPr>
          <w:spacing w:val="80"/>
          <w:w w:val="150"/>
          <w:sz w:val="16"/>
        </w:rPr>
        <w:t xml:space="preserve">   </w:t>
      </w:r>
      <w:r>
        <w:rPr>
          <w:i/>
          <w:sz w:val="16"/>
        </w:rPr>
        <w:t>Cfr.</w:t>
      </w:r>
      <w:r>
        <w:rPr>
          <w:i/>
          <w:spacing w:val="-1"/>
          <w:sz w:val="16"/>
        </w:rPr>
        <w:t xml:space="preserve"> </w:t>
      </w:r>
      <w:r>
        <w:rPr>
          <w:i/>
          <w:sz w:val="16"/>
        </w:rPr>
        <w:t>Caso Tarazona</w:t>
      </w:r>
      <w:r>
        <w:rPr>
          <w:i/>
          <w:spacing w:val="-3"/>
          <w:sz w:val="16"/>
        </w:rPr>
        <w:t xml:space="preserve"> </w:t>
      </w:r>
      <w:r>
        <w:rPr>
          <w:i/>
          <w:sz w:val="16"/>
        </w:rPr>
        <w:t>Arrieta</w:t>
      </w:r>
      <w:r>
        <w:rPr>
          <w:i/>
          <w:spacing w:val="-3"/>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1"/>
          <w:sz w:val="16"/>
        </w:rPr>
        <w:t xml:space="preserve"> </w:t>
      </w:r>
      <w:r>
        <w:rPr>
          <w:i/>
          <w:sz w:val="16"/>
        </w:rPr>
        <w:t>Perú.</w:t>
      </w:r>
      <w:r>
        <w:rPr>
          <w:i/>
          <w:spacing w:val="-1"/>
          <w:sz w:val="16"/>
        </w:rPr>
        <w:t xml:space="preserve"> </w:t>
      </w:r>
      <w:r>
        <w:rPr>
          <w:i/>
          <w:sz w:val="16"/>
        </w:rPr>
        <w:t>Excepción Preliminar, 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1"/>
          <w:sz w:val="16"/>
        </w:rPr>
        <w:t xml:space="preserve"> </w:t>
      </w:r>
      <w:r>
        <w:rPr>
          <w:i/>
          <w:sz w:val="16"/>
        </w:rPr>
        <w:t>Sentenci</w:t>
      </w:r>
      <w:r>
        <w:rPr>
          <w:i/>
          <w:sz w:val="16"/>
        </w:rPr>
        <w:t>a de 15 de octubre de 2014. Serie C No. 286</w:t>
      </w:r>
      <w:r>
        <w:rPr>
          <w:sz w:val="16"/>
        </w:rPr>
        <w:t xml:space="preserve">, párr. 137, y </w:t>
      </w:r>
      <w:r>
        <w:rPr>
          <w:i/>
          <w:sz w:val="16"/>
        </w:rPr>
        <w:t>Caso Casierra Quiñonez y otros Vs. Ecuador, supra</w:t>
      </w:r>
      <w:r>
        <w:rPr>
          <w:sz w:val="16"/>
        </w:rPr>
        <w:t xml:space="preserve">, párr. </w:t>
      </w:r>
      <w:r>
        <w:rPr>
          <w:spacing w:val="-4"/>
          <w:sz w:val="16"/>
        </w:rPr>
        <w:t>93.</w:t>
      </w:r>
    </w:p>
    <w:p w14:paraId="5EB6EEBA" w14:textId="77777777" w:rsidR="006F1C3E" w:rsidRDefault="006F1C3E">
      <w:pPr>
        <w:jc w:val="both"/>
        <w:rPr>
          <w:sz w:val="16"/>
        </w:rPr>
        <w:sectPr w:rsidR="006F1C3E">
          <w:pgSz w:w="12240" w:h="15840"/>
          <w:pgMar w:top="1340" w:right="1160" w:bottom="1680" w:left="1300" w:header="0" w:footer="1437" w:gutter="0"/>
          <w:cols w:space="720"/>
        </w:sectPr>
      </w:pPr>
    </w:p>
    <w:p w14:paraId="2AF14E82" w14:textId="77777777" w:rsidR="006F1C3E" w:rsidRDefault="00736CA7">
      <w:pPr>
        <w:pStyle w:val="Textoindependiente"/>
        <w:spacing w:before="79"/>
        <w:ind w:left="118" w:right="253"/>
      </w:pPr>
      <w:r>
        <w:t>a nivel interno y, de ser el caso, reparar, antes de tener que responder ante instancias internacionales</w:t>
      </w:r>
      <w:hyperlink w:anchor="_bookmark458" w:history="1">
        <w:r>
          <w:rPr>
            <w:position w:val="7"/>
            <w:sz w:val="13"/>
          </w:rPr>
          <w:t>370</w:t>
        </w:r>
      </w:hyperlink>
      <w:r>
        <w:t>. En este sentido, la jurisprudencia reciente ha reconocido que todas las autoridades de un Estado Parte en la Convención, tienen la obligación de ejercer un control de</w:t>
      </w:r>
      <w:r>
        <w:rPr>
          <w:spacing w:val="-2"/>
        </w:rPr>
        <w:t xml:space="preserve"> </w:t>
      </w:r>
      <w:r>
        <w:t>convencionalidad,</w:t>
      </w:r>
      <w:r>
        <w:rPr>
          <w:spacing w:val="-3"/>
        </w:rPr>
        <w:t xml:space="preserve"> </w:t>
      </w:r>
      <w:r>
        <w:t>de forma tal que</w:t>
      </w:r>
      <w:r>
        <w:rPr>
          <w:spacing w:val="-1"/>
        </w:rPr>
        <w:t xml:space="preserve"> </w:t>
      </w:r>
      <w:r>
        <w:t xml:space="preserve">la </w:t>
      </w:r>
      <w:r>
        <w:t>interpretación y aplicación del derecho</w:t>
      </w:r>
      <w:r>
        <w:rPr>
          <w:spacing w:val="-3"/>
        </w:rPr>
        <w:t xml:space="preserve"> </w:t>
      </w:r>
      <w:r>
        <w:t xml:space="preserve">nacional sea consistente con las obligaciones internacionales del Estado en materia de derechos </w:t>
      </w:r>
      <w:r>
        <w:rPr>
          <w:spacing w:val="-2"/>
        </w:rPr>
        <w:t>humanos</w:t>
      </w:r>
      <w:hyperlink w:anchor="_bookmark459" w:history="1">
        <w:r>
          <w:rPr>
            <w:spacing w:val="-2"/>
            <w:position w:val="7"/>
            <w:sz w:val="13"/>
          </w:rPr>
          <w:t>371</w:t>
        </w:r>
      </w:hyperlink>
      <w:r>
        <w:rPr>
          <w:spacing w:val="-2"/>
        </w:rPr>
        <w:t>.</w:t>
      </w:r>
    </w:p>
    <w:p w14:paraId="065D8B26" w14:textId="77777777" w:rsidR="006F1C3E" w:rsidRDefault="00736CA7">
      <w:pPr>
        <w:pStyle w:val="Prrafodelista"/>
        <w:numPr>
          <w:ilvl w:val="0"/>
          <w:numId w:val="24"/>
        </w:numPr>
        <w:tabs>
          <w:tab w:val="left" w:pos="829"/>
        </w:tabs>
        <w:spacing w:before="118"/>
        <w:ind w:left="117" w:right="248" w:firstLine="0"/>
        <w:jc w:val="both"/>
        <w:rPr>
          <w:sz w:val="20"/>
        </w:rPr>
      </w:pPr>
      <w:r>
        <w:rPr>
          <w:sz w:val="20"/>
        </w:rPr>
        <w:t>De lo anterior se desprende que en el sistema interamericano existe un control dinámico y complementario de las obligaciones convencionales de los Estados de respetar y garantizar los derechos humanos, conjuntamente entre las autoridades internas (primaria</w:t>
      </w:r>
      <w:r>
        <w:rPr>
          <w:sz w:val="20"/>
        </w:rPr>
        <w:t>mente obligadas) y las instancias internacionales (en forma complementaria), de modo</w:t>
      </w:r>
      <w:r>
        <w:rPr>
          <w:spacing w:val="-11"/>
          <w:sz w:val="20"/>
        </w:rPr>
        <w:t xml:space="preserve"> </w:t>
      </w:r>
      <w:r>
        <w:rPr>
          <w:sz w:val="20"/>
        </w:rPr>
        <w:t>que</w:t>
      </w:r>
      <w:r>
        <w:rPr>
          <w:spacing w:val="-14"/>
          <w:sz w:val="20"/>
        </w:rPr>
        <w:t xml:space="preserve"> </w:t>
      </w:r>
      <w:r>
        <w:rPr>
          <w:sz w:val="20"/>
        </w:rPr>
        <w:t>los</w:t>
      </w:r>
      <w:r>
        <w:rPr>
          <w:spacing w:val="-9"/>
          <w:sz w:val="20"/>
        </w:rPr>
        <w:t xml:space="preserve"> </w:t>
      </w:r>
      <w:r>
        <w:rPr>
          <w:sz w:val="20"/>
        </w:rPr>
        <w:t>criterios</w:t>
      </w:r>
      <w:r>
        <w:rPr>
          <w:spacing w:val="-11"/>
          <w:sz w:val="20"/>
        </w:rPr>
        <w:t xml:space="preserve"> </w:t>
      </w:r>
      <w:r>
        <w:rPr>
          <w:sz w:val="20"/>
        </w:rPr>
        <w:t>de</w:t>
      </w:r>
      <w:r>
        <w:rPr>
          <w:spacing w:val="-14"/>
          <w:sz w:val="20"/>
        </w:rPr>
        <w:t xml:space="preserve"> </w:t>
      </w:r>
      <w:r>
        <w:rPr>
          <w:sz w:val="20"/>
        </w:rPr>
        <w:t>decisión,</w:t>
      </w:r>
      <w:r>
        <w:rPr>
          <w:spacing w:val="-9"/>
          <w:sz w:val="20"/>
        </w:rPr>
        <w:t xml:space="preserve"> </w:t>
      </w:r>
      <w:r>
        <w:rPr>
          <w:sz w:val="20"/>
        </w:rPr>
        <w:t>y</w:t>
      </w:r>
      <w:r>
        <w:rPr>
          <w:spacing w:val="-13"/>
          <w:sz w:val="20"/>
        </w:rPr>
        <w:t xml:space="preserve"> </w:t>
      </w:r>
      <w:r>
        <w:rPr>
          <w:sz w:val="20"/>
        </w:rPr>
        <w:t>los</w:t>
      </w:r>
      <w:r>
        <w:rPr>
          <w:spacing w:val="-11"/>
          <w:sz w:val="20"/>
        </w:rPr>
        <w:t xml:space="preserve"> </w:t>
      </w:r>
      <w:r>
        <w:rPr>
          <w:sz w:val="20"/>
        </w:rPr>
        <w:t>mecanismos</w:t>
      </w:r>
      <w:r>
        <w:rPr>
          <w:spacing w:val="-9"/>
          <w:sz w:val="20"/>
        </w:rPr>
        <w:t xml:space="preserve"> </w:t>
      </w:r>
      <w:r>
        <w:rPr>
          <w:sz w:val="20"/>
        </w:rPr>
        <w:t>de</w:t>
      </w:r>
      <w:r>
        <w:rPr>
          <w:spacing w:val="-14"/>
          <w:sz w:val="20"/>
        </w:rPr>
        <w:t xml:space="preserve"> </w:t>
      </w:r>
      <w:r>
        <w:rPr>
          <w:sz w:val="20"/>
        </w:rPr>
        <w:t>protección,</w:t>
      </w:r>
      <w:r>
        <w:rPr>
          <w:spacing w:val="-11"/>
          <w:sz w:val="20"/>
        </w:rPr>
        <w:t xml:space="preserve"> </w:t>
      </w:r>
      <w:r>
        <w:rPr>
          <w:sz w:val="20"/>
        </w:rPr>
        <w:t>tanto</w:t>
      </w:r>
      <w:r>
        <w:rPr>
          <w:spacing w:val="-16"/>
          <w:sz w:val="20"/>
        </w:rPr>
        <w:t xml:space="preserve"> </w:t>
      </w:r>
      <w:r>
        <w:rPr>
          <w:sz w:val="20"/>
        </w:rPr>
        <w:t>los</w:t>
      </w:r>
      <w:r>
        <w:rPr>
          <w:spacing w:val="-11"/>
          <w:sz w:val="20"/>
        </w:rPr>
        <w:t xml:space="preserve"> </w:t>
      </w:r>
      <w:r>
        <w:rPr>
          <w:sz w:val="20"/>
        </w:rPr>
        <w:t>nacionales</w:t>
      </w:r>
      <w:r>
        <w:rPr>
          <w:spacing w:val="-9"/>
          <w:sz w:val="20"/>
        </w:rPr>
        <w:t xml:space="preserve"> </w:t>
      </w:r>
      <w:r>
        <w:rPr>
          <w:sz w:val="20"/>
        </w:rPr>
        <w:t>como los</w:t>
      </w:r>
      <w:r>
        <w:rPr>
          <w:spacing w:val="-10"/>
          <w:sz w:val="20"/>
        </w:rPr>
        <w:t xml:space="preserve"> </w:t>
      </w:r>
      <w:r>
        <w:rPr>
          <w:sz w:val="20"/>
        </w:rPr>
        <w:t>internacionales,</w:t>
      </w:r>
      <w:r>
        <w:rPr>
          <w:spacing w:val="-10"/>
          <w:sz w:val="20"/>
        </w:rPr>
        <w:t xml:space="preserve"> </w:t>
      </w:r>
      <w:r>
        <w:rPr>
          <w:sz w:val="20"/>
        </w:rPr>
        <w:t>puedan</w:t>
      </w:r>
      <w:r>
        <w:rPr>
          <w:spacing w:val="-6"/>
          <w:sz w:val="20"/>
        </w:rPr>
        <w:t xml:space="preserve"> </w:t>
      </w:r>
      <w:r>
        <w:rPr>
          <w:sz w:val="20"/>
        </w:rPr>
        <w:t>ser</w:t>
      </w:r>
      <w:r>
        <w:rPr>
          <w:spacing w:val="-5"/>
          <w:sz w:val="20"/>
        </w:rPr>
        <w:t xml:space="preserve"> </w:t>
      </w:r>
      <w:r>
        <w:rPr>
          <w:sz w:val="20"/>
        </w:rPr>
        <w:t>conformados</w:t>
      </w:r>
      <w:r>
        <w:rPr>
          <w:spacing w:val="-5"/>
          <w:sz w:val="20"/>
        </w:rPr>
        <w:t xml:space="preserve"> </w:t>
      </w:r>
      <w:r>
        <w:rPr>
          <w:sz w:val="20"/>
        </w:rPr>
        <w:t>y</w:t>
      </w:r>
      <w:r>
        <w:rPr>
          <w:spacing w:val="-7"/>
          <w:sz w:val="20"/>
        </w:rPr>
        <w:t xml:space="preserve"> </w:t>
      </w:r>
      <w:r>
        <w:rPr>
          <w:sz w:val="20"/>
        </w:rPr>
        <w:t>adecuados</w:t>
      </w:r>
      <w:r>
        <w:rPr>
          <w:spacing w:val="-10"/>
          <w:sz w:val="20"/>
        </w:rPr>
        <w:t xml:space="preserve"> </w:t>
      </w:r>
      <w:r>
        <w:rPr>
          <w:sz w:val="20"/>
        </w:rPr>
        <w:t>entre</w:t>
      </w:r>
      <w:r>
        <w:rPr>
          <w:spacing w:val="-8"/>
          <w:sz w:val="20"/>
        </w:rPr>
        <w:t xml:space="preserve"> </w:t>
      </w:r>
      <w:r>
        <w:rPr>
          <w:sz w:val="20"/>
        </w:rPr>
        <w:t>sí</w:t>
      </w:r>
      <w:hyperlink w:anchor="_bookmark460" w:history="1">
        <w:r>
          <w:rPr>
            <w:position w:val="7"/>
            <w:sz w:val="13"/>
          </w:rPr>
          <w:t>372</w:t>
        </w:r>
      </w:hyperlink>
      <w:r>
        <w:rPr>
          <w:sz w:val="20"/>
        </w:rPr>
        <w:t>.</w:t>
      </w:r>
      <w:r>
        <w:rPr>
          <w:spacing w:val="-7"/>
          <w:sz w:val="20"/>
        </w:rPr>
        <w:t xml:space="preserve"> </w:t>
      </w:r>
      <w:r>
        <w:rPr>
          <w:sz w:val="20"/>
        </w:rPr>
        <w:t>Así,</w:t>
      </w:r>
      <w:r>
        <w:rPr>
          <w:spacing w:val="-10"/>
          <w:sz w:val="20"/>
        </w:rPr>
        <w:t xml:space="preserve"> </w:t>
      </w:r>
      <w:r>
        <w:rPr>
          <w:sz w:val="20"/>
        </w:rPr>
        <w:t>la</w:t>
      </w:r>
      <w:r>
        <w:rPr>
          <w:spacing w:val="-9"/>
          <w:sz w:val="20"/>
        </w:rPr>
        <w:t xml:space="preserve"> </w:t>
      </w:r>
      <w:r>
        <w:rPr>
          <w:sz w:val="20"/>
        </w:rPr>
        <w:t>jurisprudencia</w:t>
      </w:r>
      <w:r>
        <w:rPr>
          <w:spacing w:val="-7"/>
          <w:sz w:val="20"/>
        </w:rPr>
        <w:t xml:space="preserve"> </w:t>
      </w:r>
      <w:r>
        <w:rPr>
          <w:sz w:val="20"/>
        </w:rPr>
        <w:t>de la</w:t>
      </w:r>
      <w:r>
        <w:rPr>
          <w:spacing w:val="-12"/>
          <w:sz w:val="20"/>
        </w:rPr>
        <w:t xml:space="preserve"> </w:t>
      </w:r>
      <w:r>
        <w:rPr>
          <w:sz w:val="20"/>
        </w:rPr>
        <w:t>Corte</w:t>
      </w:r>
      <w:r>
        <w:rPr>
          <w:spacing w:val="-14"/>
          <w:sz w:val="20"/>
        </w:rPr>
        <w:t xml:space="preserve"> </w:t>
      </w:r>
      <w:r>
        <w:rPr>
          <w:sz w:val="20"/>
        </w:rPr>
        <w:t>muestra</w:t>
      </w:r>
      <w:r>
        <w:rPr>
          <w:spacing w:val="-10"/>
          <w:sz w:val="20"/>
        </w:rPr>
        <w:t xml:space="preserve"> </w:t>
      </w:r>
      <w:r>
        <w:rPr>
          <w:sz w:val="20"/>
        </w:rPr>
        <w:t>casos</w:t>
      </w:r>
      <w:r>
        <w:rPr>
          <w:spacing w:val="-9"/>
          <w:sz w:val="20"/>
        </w:rPr>
        <w:t xml:space="preserve"> </w:t>
      </w:r>
      <w:r>
        <w:rPr>
          <w:sz w:val="20"/>
        </w:rPr>
        <w:t>en</w:t>
      </w:r>
      <w:r>
        <w:rPr>
          <w:spacing w:val="-9"/>
          <w:sz w:val="20"/>
        </w:rPr>
        <w:t xml:space="preserve"> </w:t>
      </w:r>
      <w:r>
        <w:rPr>
          <w:sz w:val="20"/>
        </w:rPr>
        <w:t>que,</w:t>
      </w:r>
      <w:r>
        <w:rPr>
          <w:spacing w:val="-9"/>
          <w:sz w:val="20"/>
        </w:rPr>
        <w:t xml:space="preserve"> </w:t>
      </w:r>
      <w:r>
        <w:rPr>
          <w:sz w:val="20"/>
        </w:rPr>
        <w:t>en</w:t>
      </w:r>
      <w:r>
        <w:rPr>
          <w:spacing w:val="-8"/>
          <w:sz w:val="20"/>
        </w:rPr>
        <w:t xml:space="preserve"> </w:t>
      </w:r>
      <w:r>
        <w:rPr>
          <w:sz w:val="20"/>
        </w:rPr>
        <w:t>forma</w:t>
      </w:r>
      <w:r>
        <w:rPr>
          <w:spacing w:val="-10"/>
          <w:sz w:val="20"/>
        </w:rPr>
        <w:t xml:space="preserve"> </w:t>
      </w:r>
      <w:r>
        <w:rPr>
          <w:sz w:val="20"/>
        </w:rPr>
        <w:t>concordante</w:t>
      </w:r>
      <w:r>
        <w:rPr>
          <w:spacing w:val="-14"/>
          <w:sz w:val="20"/>
        </w:rPr>
        <w:t xml:space="preserve"> </w:t>
      </w:r>
      <w:r>
        <w:rPr>
          <w:sz w:val="20"/>
        </w:rPr>
        <w:t>con</w:t>
      </w:r>
      <w:r>
        <w:rPr>
          <w:spacing w:val="-9"/>
          <w:sz w:val="20"/>
        </w:rPr>
        <w:t xml:space="preserve"> </w:t>
      </w:r>
      <w:r>
        <w:rPr>
          <w:sz w:val="20"/>
        </w:rPr>
        <w:t>las</w:t>
      </w:r>
      <w:r>
        <w:rPr>
          <w:spacing w:val="-9"/>
          <w:sz w:val="20"/>
        </w:rPr>
        <w:t xml:space="preserve"> </w:t>
      </w:r>
      <w:r>
        <w:rPr>
          <w:sz w:val="20"/>
        </w:rPr>
        <w:t>obligaciones</w:t>
      </w:r>
      <w:r>
        <w:rPr>
          <w:spacing w:val="-11"/>
          <w:sz w:val="20"/>
        </w:rPr>
        <w:t xml:space="preserve"> </w:t>
      </w:r>
      <w:r>
        <w:rPr>
          <w:sz w:val="20"/>
        </w:rPr>
        <w:t>internacionales,</w:t>
      </w:r>
      <w:r>
        <w:rPr>
          <w:spacing w:val="-10"/>
          <w:sz w:val="20"/>
        </w:rPr>
        <w:t xml:space="preserve"> </w:t>
      </w:r>
      <w:r>
        <w:rPr>
          <w:sz w:val="20"/>
        </w:rPr>
        <w:t>los órganos, instancias o tribunales internos han adoptado medidas adecuadas para remediar la situación que dio origen al caso</w:t>
      </w:r>
      <w:hyperlink w:anchor="_bookmark461" w:history="1">
        <w:r>
          <w:rPr>
            <w:position w:val="7"/>
            <w:sz w:val="13"/>
          </w:rPr>
          <w:t>373</w:t>
        </w:r>
      </w:hyperlink>
      <w:r>
        <w:rPr>
          <w:sz w:val="20"/>
        </w:rPr>
        <w:t>; ya han resuelto la violación alegada</w:t>
      </w:r>
      <w:hyperlink w:anchor="_bookmark462" w:history="1">
        <w:r>
          <w:rPr>
            <w:position w:val="7"/>
            <w:sz w:val="13"/>
          </w:rPr>
          <w:t>374</w:t>
        </w:r>
      </w:hyperlink>
      <w:r>
        <w:rPr>
          <w:sz w:val="20"/>
        </w:rPr>
        <w:t>; han dispuesto reparaciones razonables</w:t>
      </w:r>
      <w:hyperlink w:anchor="_bookmark463" w:history="1">
        <w:r>
          <w:rPr>
            <w:position w:val="7"/>
            <w:sz w:val="13"/>
          </w:rPr>
          <w:t>375</w:t>
        </w:r>
      </w:hyperlink>
      <w:r>
        <w:rPr>
          <w:sz w:val="20"/>
        </w:rPr>
        <w:t>, o han ejercido un adecuado control de convencionalidad</w:t>
      </w:r>
      <w:hyperlink w:anchor="_bookmark464" w:history="1">
        <w:r>
          <w:rPr>
            <w:position w:val="7"/>
            <w:sz w:val="13"/>
          </w:rPr>
          <w:t>376</w:t>
        </w:r>
      </w:hyperlink>
      <w:r>
        <w:rPr>
          <w:sz w:val="20"/>
        </w:rPr>
        <w:t>. En este</w:t>
      </w:r>
      <w:r>
        <w:rPr>
          <w:spacing w:val="-18"/>
          <w:sz w:val="20"/>
        </w:rPr>
        <w:t xml:space="preserve"> </w:t>
      </w:r>
      <w:r>
        <w:rPr>
          <w:sz w:val="20"/>
        </w:rPr>
        <w:t>sentido,</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ha</w:t>
      </w:r>
      <w:r>
        <w:rPr>
          <w:spacing w:val="-17"/>
          <w:sz w:val="20"/>
        </w:rPr>
        <w:t xml:space="preserve"> </w:t>
      </w:r>
      <w:r>
        <w:rPr>
          <w:sz w:val="20"/>
        </w:rPr>
        <w:t>señalado</w:t>
      </w:r>
      <w:r>
        <w:rPr>
          <w:spacing w:val="-18"/>
          <w:sz w:val="20"/>
        </w:rPr>
        <w:t xml:space="preserve"> </w:t>
      </w:r>
      <w:r>
        <w:rPr>
          <w:sz w:val="20"/>
        </w:rPr>
        <w:t>que</w:t>
      </w:r>
      <w:r>
        <w:rPr>
          <w:spacing w:val="-18"/>
          <w:sz w:val="20"/>
        </w:rPr>
        <w:t xml:space="preserve"> </w:t>
      </w:r>
      <w:r>
        <w:rPr>
          <w:sz w:val="20"/>
        </w:rPr>
        <w:t>la</w:t>
      </w:r>
      <w:r>
        <w:rPr>
          <w:spacing w:val="-17"/>
          <w:sz w:val="20"/>
        </w:rPr>
        <w:t xml:space="preserve"> </w:t>
      </w:r>
      <w:r>
        <w:rPr>
          <w:sz w:val="20"/>
        </w:rPr>
        <w:t>responsabilidad</w:t>
      </w:r>
      <w:r>
        <w:rPr>
          <w:spacing w:val="-18"/>
          <w:sz w:val="20"/>
        </w:rPr>
        <w:t xml:space="preserve"> </w:t>
      </w:r>
      <w:r>
        <w:rPr>
          <w:sz w:val="20"/>
        </w:rPr>
        <w:t>estatal</w:t>
      </w:r>
      <w:r>
        <w:rPr>
          <w:spacing w:val="-17"/>
          <w:sz w:val="20"/>
        </w:rPr>
        <w:t xml:space="preserve"> </w:t>
      </w:r>
      <w:r>
        <w:rPr>
          <w:sz w:val="20"/>
        </w:rPr>
        <w:t>bajo</w:t>
      </w:r>
      <w:r>
        <w:rPr>
          <w:spacing w:val="-18"/>
          <w:sz w:val="20"/>
        </w:rPr>
        <w:t xml:space="preserve"> </w:t>
      </w:r>
      <w:r>
        <w:rPr>
          <w:sz w:val="20"/>
        </w:rPr>
        <w:t>la</w:t>
      </w:r>
      <w:r>
        <w:rPr>
          <w:spacing w:val="-17"/>
          <w:sz w:val="20"/>
        </w:rPr>
        <w:t xml:space="preserve"> </w:t>
      </w:r>
      <w:r>
        <w:rPr>
          <w:sz w:val="20"/>
        </w:rPr>
        <w:t>Convención</w:t>
      </w:r>
      <w:r>
        <w:rPr>
          <w:spacing w:val="-18"/>
          <w:sz w:val="20"/>
        </w:rPr>
        <w:t xml:space="preserve"> </w:t>
      </w:r>
      <w:r>
        <w:rPr>
          <w:sz w:val="20"/>
        </w:rPr>
        <w:t>solo</w:t>
      </w:r>
      <w:r>
        <w:rPr>
          <w:spacing w:val="-18"/>
          <w:sz w:val="20"/>
        </w:rPr>
        <w:t xml:space="preserve"> </w:t>
      </w:r>
      <w:r>
        <w:rPr>
          <w:sz w:val="20"/>
        </w:rPr>
        <w:t>puede ser exigida a nivel internacional después de que el Estado haya tenido la oportunidad de reconocer, en su caso, una violación de un de</w:t>
      </w:r>
      <w:r>
        <w:rPr>
          <w:sz w:val="20"/>
        </w:rPr>
        <w:t>recho, y de reparar por sus propios medios los daños ocasionados</w:t>
      </w:r>
      <w:hyperlink w:anchor="_bookmark465" w:history="1">
        <w:r>
          <w:rPr>
            <w:position w:val="7"/>
            <w:sz w:val="13"/>
          </w:rPr>
          <w:t>377</w:t>
        </w:r>
      </w:hyperlink>
      <w:r>
        <w:rPr>
          <w:sz w:val="20"/>
        </w:rPr>
        <w:t>.</w:t>
      </w:r>
    </w:p>
    <w:p w14:paraId="4DAFF3F1" w14:textId="77777777" w:rsidR="006F1C3E" w:rsidRDefault="00736CA7">
      <w:pPr>
        <w:pStyle w:val="Prrafodelista"/>
        <w:numPr>
          <w:ilvl w:val="0"/>
          <w:numId w:val="24"/>
        </w:numPr>
        <w:tabs>
          <w:tab w:val="left" w:pos="829"/>
        </w:tabs>
        <w:spacing w:before="120"/>
        <w:ind w:left="115" w:right="254" w:firstLine="2"/>
        <w:jc w:val="both"/>
        <w:rPr>
          <w:sz w:val="20"/>
        </w:rPr>
      </w:pPr>
      <w:r>
        <w:rPr>
          <w:sz w:val="20"/>
        </w:rPr>
        <w:t>En</w:t>
      </w:r>
      <w:r>
        <w:rPr>
          <w:spacing w:val="-3"/>
          <w:sz w:val="20"/>
        </w:rPr>
        <w:t xml:space="preserve"> </w:t>
      </w:r>
      <w:r>
        <w:rPr>
          <w:sz w:val="20"/>
        </w:rPr>
        <w:t>relación</w:t>
      </w:r>
      <w:r>
        <w:rPr>
          <w:spacing w:val="-3"/>
          <w:sz w:val="20"/>
        </w:rPr>
        <w:t xml:space="preserve"> </w:t>
      </w:r>
      <w:r>
        <w:rPr>
          <w:sz w:val="20"/>
        </w:rPr>
        <w:t>con</w:t>
      </w:r>
      <w:r>
        <w:rPr>
          <w:spacing w:val="-3"/>
          <w:sz w:val="20"/>
        </w:rPr>
        <w:t xml:space="preserve"> </w:t>
      </w:r>
      <w:r>
        <w:rPr>
          <w:sz w:val="20"/>
        </w:rPr>
        <w:t>los</w:t>
      </w:r>
      <w:r>
        <w:rPr>
          <w:spacing w:val="-5"/>
          <w:sz w:val="20"/>
        </w:rPr>
        <w:t xml:space="preserve"> </w:t>
      </w:r>
      <w:r>
        <w:rPr>
          <w:sz w:val="20"/>
        </w:rPr>
        <w:t>alegatos</w:t>
      </w:r>
      <w:r>
        <w:rPr>
          <w:spacing w:val="-7"/>
          <w:sz w:val="20"/>
        </w:rPr>
        <w:t xml:space="preserve"> </w:t>
      </w:r>
      <w:r>
        <w:rPr>
          <w:sz w:val="20"/>
        </w:rPr>
        <w:t>de</w:t>
      </w:r>
      <w:r>
        <w:rPr>
          <w:spacing w:val="-5"/>
          <w:sz w:val="20"/>
        </w:rPr>
        <w:t xml:space="preserve"> </w:t>
      </w:r>
      <w:r>
        <w:rPr>
          <w:sz w:val="20"/>
        </w:rPr>
        <w:t>la</w:t>
      </w:r>
      <w:r>
        <w:rPr>
          <w:spacing w:val="-4"/>
          <w:sz w:val="20"/>
        </w:rPr>
        <w:t xml:space="preserve"> </w:t>
      </w:r>
      <w:r>
        <w:rPr>
          <w:sz w:val="20"/>
        </w:rPr>
        <w:t>Comisión</w:t>
      </w:r>
      <w:r>
        <w:rPr>
          <w:spacing w:val="-3"/>
          <w:sz w:val="20"/>
        </w:rPr>
        <w:t xml:space="preserve"> </w:t>
      </w:r>
      <w:r>
        <w:rPr>
          <w:sz w:val="20"/>
        </w:rPr>
        <w:t>y</w:t>
      </w:r>
      <w:r>
        <w:rPr>
          <w:spacing w:val="-5"/>
          <w:sz w:val="20"/>
        </w:rPr>
        <w:t xml:space="preserve"> </w:t>
      </w:r>
      <w:r>
        <w:rPr>
          <w:sz w:val="20"/>
        </w:rPr>
        <w:t>de</w:t>
      </w:r>
      <w:r>
        <w:rPr>
          <w:spacing w:val="-7"/>
          <w:sz w:val="20"/>
        </w:rPr>
        <w:t xml:space="preserve"> </w:t>
      </w:r>
      <w:r>
        <w:rPr>
          <w:sz w:val="20"/>
        </w:rPr>
        <w:t>los</w:t>
      </w:r>
      <w:r>
        <w:rPr>
          <w:spacing w:val="-2"/>
          <w:sz w:val="20"/>
        </w:rPr>
        <w:t xml:space="preserve"> </w:t>
      </w:r>
      <w:r>
        <w:rPr>
          <w:sz w:val="20"/>
        </w:rPr>
        <w:t>representantes</w:t>
      </w:r>
      <w:r>
        <w:rPr>
          <w:spacing w:val="-5"/>
          <w:sz w:val="20"/>
        </w:rPr>
        <w:t xml:space="preserve"> </w:t>
      </w:r>
      <w:r>
        <w:rPr>
          <w:sz w:val="20"/>
        </w:rPr>
        <w:t>sobre</w:t>
      </w:r>
      <w:r>
        <w:rPr>
          <w:spacing w:val="-5"/>
          <w:sz w:val="20"/>
        </w:rPr>
        <w:t xml:space="preserve"> </w:t>
      </w:r>
      <w:r>
        <w:rPr>
          <w:sz w:val="20"/>
        </w:rPr>
        <w:t>los</w:t>
      </w:r>
      <w:r>
        <w:rPr>
          <w:spacing w:val="-7"/>
          <w:sz w:val="20"/>
        </w:rPr>
        <w:t xml:space="preserve"> </w:t>
      </w:r>
      <w:r>
        <w:rPr>
          <w:sz w:val="20"/>
        </w:rPr>
        <w:t>procesos en</w:t>
      </w:r>
      <w:r>
        <w:rPr>
          <w:spacing w:val="-8"/>
          <w:sz w:val="20"/>
        </w:rPr>
        <w:t xml:space="preserve"> </w:t>
      </w:r>
      <w:r>
        <w:rPr>
          <w:sz w:val="20"/>
        </w:rPr>
        <w:t>los</w:t>
      </w:r>
      <w:r>
        <w:rPr>
          <w:spacing w:val="-7"/>
          <w:sz w:val="20"/>
        </w:rPr>
        <w:t xml:space="preserve"> </w:t>
      </w:r>
      <w:r>
        <w:rPr>
          <w:sz w:val="20"/>
        </w:rPr>
        <w:t>casos</w:t>
      </w:r>
      <w:r>
        <w:rPr>
          <w:spacing w:val="-9"/>
          <w:sz w:val="20"/>
        </w:rPr>
        <w:t xml:space="preserve"> </w:t>
      </w:r>
      <w:r>
        <w:rPr>
          <w:sz w:val="20"/>
        </w:rPr>
        <w:t>de</w:t>
      </w:r>
      <w:r>
        <w:rPr>
          <w:spacing w:val="-8"/>
          <w:sz w:val="20"/>
        </w:rPr>
        <w:t xml:space="preserve"> </w:t>
      </w:r>
      <w:r>
        <w:rPr>
          <w:sz w:val="20"/>
        </w:rPr>
        <w:t>relacionados</w:t>
      </w:r>
      <w:r>
        <w:rPr>
          <w:spacing w:val="-7"/>
          <w:sz w:val="20"/>
        </w:rPr>
        <w:t xml:space="preserve"> </w:t>
      </w:r>
      <w:r>
        <w:rPr>
          <w:sz w:val="20"/>
        </w:rPr>
        <w:t>con</w:t>
      </w:r>
      <w:r>
        <w:rPr>
          <w:spacing w:val="-8"/>
          <w:sz w:val="20"/>
        </w:rPr>
        <w:t xml:space="preserve"> </w:t>
      </w:r>
      <w:r>
        <w:rPr>
          <w:sz w:val="20"/>
        </w:rPr>
        <w:t>“la</w:t>
      </w:r>
      <w:r>
        <w:rPr>
          <w:spacing w:val="-6"/>
          <w:sz w:val="20"/>
        </w:rPr>
        <w:t xml:space="preserve"> </w:t>
      </w:r>
      <w:r>
        <w:rPr>
          <w:sz w:val="20"/>
        </w:rPr>
        <w:t>Chinita”,</w:t>
      </w:r>
      <w:r>
        <w:rPr>
          <w:spacing w:val="-9"/>
          <w:sz w:val="20"/>
        </w:rPr>
        <w:t xml:space="preserve"> </w:t>
      </w:r>
      <w:r>
        <w:rPr>
          <w:sz w:val="20"/>
        </w:rPr>
        <w:t>el</w:t>
      </w:r>
      <w:r>
        <w:rPr>
          <w:spacing w:val="-6"/>
          <w:sz w:val="20"/>
        </w:rPr>
        <w:t xml:space="preserve"> </w:t>
      </w:r>
      <w:r>
        <w:rPr>
          <w:sz w:val="20"/>
        </w:rPr>
        <w:t>caso</w:t>
      </w:r>
      <w:r>
        <w:rPr>
          <w:spacing w:val="-7"/>
          <w:sz w:val="20"/>
        </w:rPr>
        <w:t xml:space="preserve"> </w:t>
      </w:r>
      <w:r>
        <w:rPr>
          <w:sz w:val="20"/>
        </w:rPr>
        <w:t>Andrés</w:t>
      </w:r>
      <w:r>
        <w:rPr>
          <w:spacing w:val="-9"/>
          <w:sz w:val="20"/>
        </w:rPr>
        <w:t xml:space="preserve"> </w:t>
      </w:r>
      <w:r>
        <w:rPr>
          <w:sz w:val="20"/>
        </w:rPr>
        <w:t>Pérez</w:t>
      </w:r>
      <w:r>
        <w:rPr>
          <w:spacing w:val="-6"/>
          <w:sz w:val="20"/>
        </w:rPr>
        <w:t xml:space="preserve"> </w:t>
      </w:r>
      <w:r>
        <w:rPr>
          <w:sz w:val="20"/>
        </w:rPr>
        <w:t>Berrio</w:t>
      </w:r>
      <w:r>
        <w:rPr>
          <w:spacing w:val="-9"/>
          <w:sz w:val="20"/>
        </w:rPr>
        <w:t xml:space="preserve"> </w:t>
      </w:r>
      <w:r>
        <w:rPr>
          <w:sz w:val="20"/>
        </w:rPr>
        <w:t>y</w:t>
      </w:r>
      <w:r>
        <w:rPr>
          <w:spacing w:val="-7"/>
          <w:sz w:val="20"/>
        </w:rPr>
        <w:t xml:space="preserve"> </w:t>
      </w:r>
      <w:r>
        <w:rPr>
          <w:sz w:val="20"/>
        </w:rPr>
        <w:t>otros,</w:t>
      </w:r>
      <w:r>
        <w:rPr>
          <w:spacing w:val="-7"/>
          <w:sz w:val="20"/>
        </w:rPr>
        <w:t xml:space="preserve"> </w:t>
      </w:r>
      <w:r>
        <w:rPr>
          <w:sz w:val="20"/>
        </w:rPr>
        <w:t>y</w:t>
      </w:r>
      <w:r>
        <w:rPr>
          <w:spacing w:val="-7"/>
          <w:sz w:val="20"/>
        </w:rPr>
        <w:t xml:space="preserve"> </w:t>
      </w:r>
      <w:r>
        <w:rPr>
          <w:sz w:val="20"/>
        </w:rPr>
        <w:t>el</w:t>
      </w:r>
      <w:r>
        <w:rPr>
          <w:spacing w:val="-6"/>
          <w:sz w:val="20"/>
        </w:rPr>
        <w:t xml:space="preserve"> </w:t>
      </w:r>
      <w:r>
        <w:rPr>
          <w:sz w:val="20"/>
        </w:rPr>
        <w:t>caso</w:t>
      </w:r>
      <w:r>
        <w:rPr>
          <w:spacing w:val="-9"/>
          <w:sz w:val="20"/>
        </w:rPr>
        <w:t xml:space="preserve"> </w:t>
      </w:r>
      <w:r>
        <w:rPr>
          <w:sz w:val="20"/>
        </w:rPr>
        <w:t>de Gustavo Arenas Quintero, la Corte constata que las violaciones en relación con a) las detenciones, y b) las garantías judiciales y protección judicial ya cesaron puesto que en el caso</w:t>
      </w:r>
      <w:r>
        <w:rPr>
          <w:spacing w:val="-9"/>
          <w:sz w:val="20"/>
        </w:rPr>
        <w:t xml:space="preserve"> </w:t>
      </w:r>
      <w:r>
        <w:rPr>
          <w:sz w:val="20"/>
        </w:rPr>
        <w:t>de</w:t>
      </w:r>
      <w:r>
        <w:rPr>
          <w:spacing w:val="-9"/>
          <w:sz w:val="20"/>
        </w:rPr>
        <w:t xml:space="preserve"> </w:t>
      </w:r>
      <w:r>
        <w:rPr>
          <w:sz w:val="20"/>
        </w:rPr>
        <w:t>la</w:t>
      </w:r>
      <w:r>
        <w:rPr>
          <w:spacing w:val="-8"/>
          <w:sz w:val="20"/>
        </w:rPr>
        <w:t xml:space="preserve"> </w:t>
      </w:r>
      <w:r>
        <w:rPr>
          <w:sz w:val="20"/>
        </w:rPr>
        <w:t>Chinita</w:t>
      </w:r>
      <w:r>
        <w:rPr>
          <w:spacing w:val="-7"/>
          <w:sz w:val="20"/>
        </w:rPr>
        <w:t xml:space="preserve"> </w:t>
      </w:r>
      <w:r>
        <w:rPr>
          <w:sz w:val="20"/>
        </w:rPr>
        <w:t>mediante</w:t>
      </w:r>
      <w:r>
        <w:rPr>
          <w:spacing w:val="-11"/>
          <w:sz w:val="20"/>
        </w:rPr>
        <w:t xml:space="preserve"> </w:t>
      </w:r>
      <w:r>
        <w:rPr>
          <w:sz w:val="20"/>
        </w:rPr>
        <w:t>la</w:t>
      </w:r>
      <w:r>
        <w:rPr>
          <w:spacing w:val="-5"/>
          <w:sz w:val="20"/>
        </w:rPr>
        <w:t xml:space="preserve"> </w:t>
      </w:r>
      <w:r>
        <w:rPr>
          <w:sz w:val="20"/>
        </w:rPr>
        <w:t>sentencia</w:t>
      </w:r>
      <w:r>
        <w:rPr>
          <w:spacing w:val="-8"/>
          <w:sz w:val="20"/>
        </w:rPr>
        <w:t xml:space="preserve"> </w:t>
      </w:r>
      <w:r>
        <w:rPr>
          <w:sz w:val="20"/>
        </w:rPr>
        <w:t>de</w:t>
      </w:r>
      <w:r>
        <w:rPr>
          <w:spacing w:val="-9"/>
          <w:sz w:val="20"/>
        </w:rPr>
        <w:t xml:space="preserve"> </w:t>
      </w:r>
      <w:r>
        <w:rPr>
          <w:sz w:val="20"/>
        </w:rPr>
        <w:t>la</w:t>
      </w:r>
      <w:r>
        <w:rPr>
          <w:spacing w:val="-5"/>
          <w:sz w:val="20"/>
        </w:rPr>
        <w:t xml:space="preserve"> </w:t>
      </w:r>
      <w:r>
        <w:rPr>
          <w:sz w:val="20"/>
        </w:rPr>
        <w:t>Corte</w:t>
      </w:r>
      <w:r>
        <w:rPr>
          <w:spacing w:val="-11"/>
          <w:sz w:val="20"/>
        </w:rPr>
        <w:t xml:space="preserve"> </w:t>
      </w:r>
      <w:r>
        <w:rPr>
          <w:sz w:val="20"/>
        </w:rPr>
        <w:t>Suprema</w:t>
      </w:r>
      <w:r>
        <w:rPr>
          <w:spacing w:val="-5"/>
          <w:sz w:val="20"/>
        </w:rPr>
        <w:t xml:space="preserve"> </w:t>
      </w:r>
      <w:r>
        <w:rPr>
          <w:sz w:val="20"/>
        </w:rPr>
        <w:t>de</w:t>
      </w:r>
      <w:r>
        <w:rPr>
          <w:spacing w:val="-9"/>
          <w:sz w:val="20"/>
        </w:rPr>
        <w:t xml:space="preserve"> </w:t>
      </w:r>
      <w:r>
        <w:rPr>
          <w:sz w:val="20"/>
        </w:rPr>
        <w:t>Justicia</w:t>
      </w:r>
      <w:r>
        <w:rPr>
          <w:spacing w:val="-8"/>
          <w:sz w:val="20"/>
        </w:rPr>
        <w:t xml:space="preserve"> </w:t>
      </w:r>
      <w:r>
        <w:rPr>
          <w:sz w:val="20"/>
        </w:rPr>
        <w:t>y</w:t>
      </w:r>
      <w:r>
        <w:rPr>
          <w:spacing w:val="-8"/>
          <w:sz w:val="20"/>
        </w:rPr>
        <w:t xml:space="preserve"> </w:t>
      </w:r>
      <w:r>
        <w:rPr>
          <w:sz w:val="20"/>
        </w:rPr>
        <w:t>las</w:t>
      </w:r>
      <w:r>
        <w:rPr>
          <w:spacing w:val="-6"/>
          <w:sz w:val="20"/>
        </w:rPr>
        <w:t xml:space="preserve"> </w:t>
      </w:r>
      <w:r>
        <w:rPr>
          <w:sz w:val="20"/>
        </w:rPr>
        <w:t>resoluciones</w:t>
      </w:r>
      <w:r>
        <w:rPr>
          <w:spacing w:val="-11"/>
          <w:sz w:val="20"/>
        </w:rPr>
        <w:t xml:space="preserve"> </w:t>
      </w:r>
      <w:r>
        <w:rPr>
          <w:sz w:val="20"/>
        </w:rPr>
        <w:t>de la Fiscalía, y en los otros dos casos mediante las resoluciones de preclusión, se dispuso la libertad de las presuntas víctimas, y la terminación de los procedimientos en su contra.</w:t>
      </w:r>
    </w:p>
    <w:p w14:paraId="722E34CC" w14:textId="77777777" w:rsidR="006F1C3E" w:rsidRDefault="00736CA7">
      <w:pPr>
        <w:pStyle w:val="Prrafodelista"/>
        <w:numPr>
          <w:ilvl w:val="0"/>
          <w:numId w:val="24"/>
        </w:numPr>
        <w:tabs>
          <w:tab w:val="left" w:pos="829"/>
        </w:tabs>
        <w:spacing w:before="120"/>
        <w:ind w:left="117" w:right="254" w:firstLine="1"/>
        <w:jc w:val="both"/>
        <w:rPr>
          <w:sz w:val="20"/>
        </w:rPr>
      </w:pPr>
      <w:r>
        <w:rPr>
          <w:sz w:val="20"/>
        </w:rPr>
        <w:t>Por</w:t>
      </w:r>
      <w:r>
        <w:rPr>
          <w:spacing w:val="-8"/>
          <w:sz w:val="20"/>
        </w:rPr>
        <w:t xml:space="preserve"> </w:t>
      </w:r>
      <w:r>
        <w:rPr>
          <w:sz w:val="20"/>
        </w:rPr>
        <w:t>otra</w:t>
      </w:r>
      <w:r>
        <w:rPr>
          <w:spacing w:val="-11"/>
          <w:sz w:val="20"/>
        </w:rPr>
        <w:t xml:space="preserve"> </w:t>
      </w:r>
      <w:r>
        <w:rPr>
          <w:sz w:val="20"/>
        </w:rPr>
        <w:t>parte,</w:t>
      </w:r>
      <w:r>
        <w:rPr>
          <w:spacing w:val="-7"/>
          <w:sz w:val="20"/>
        </w:rPr>
        <w:t xml:space="preserve"> </w:t>
      </w:r>
      <w:r>
        <w:rPr>
          <w:sz w:val="20"/>
        </w:rPr>
        <w:t>el</w:t>
      </w:r>
      <w:r>
        <w:rPr>
          <w:spacing w:val="-8"/>
          <w:sz w:val="20"/>
        </w:rPr>
        <w:t xml:space="preserve"> </w:t>
      </w:r>
      <w:r>
        <w:rPr>
          <w:sz w:val="20"/>
        </w:rPr>
        <w:t>Tribunal</w:t>
      </w:r>
      <w:r>
        <w:rPr>
          <w:spacing w:val="-13"/>
          <w:sz w:val="20"/>
        </w:rPr>
        <w:t xml:space="preserve"> </w:t>
      </w:r>
      <w:r>
        <w:rPr>
          <w:sz w:val="20"/>
        </w:rPr>
        <w:t>nota</w:t>
      </w:r>
      <w:r>
        <w:rPr>
          <w:spacing w:val="-11"/>
          <w:sz w:val="20"/>
        </w:rPr>
        <w:t xml:space="preserve"> </w:t>
      </w:r>
      <w:r>
        <w:rPr>
          <w:sz w:val="20"/>
        </w:rPr>
        <w:t>que</w:t>
      </w:r>
      <w:r>
        <w:rPr>
          <w:spacing w:val="-13"/>
          <w:sz w:val="20"/>
        </w:rPr>
        <w:t xml:space="preserve"> </w:t>
      </w:r>
      <w:r>
        <w:rPr>
          <w:sz w:val="20"/>
        </w:rPr>
        <w:t>13</w:t>
      </w:r>
      <w:r>
        <w:rPr>
          <w:spacing w:val="-6"/>
          <w:sz w:val="20"/>
        </w:rPr>
        <w:t xml:space="preserve"> </w:t>
      </w:r>
      <w:r>
        <w:rPr>
          <w:sz w:val="20"/>
        </w:rPr>
        <w:t>víc</w:t>
      </w:r>
      <w:r>
        <w:rPr>
          <w:sz w:val="20"/>
        </w:rPr>
        <w:t>timas</w:t>
      </w:r>
      <w:r>
        <w:rPr>
          <w:spacing w:val="-7"/>
          <w:sz w:val="20"/>
        </w:rPr>
        <w:t xml:space="preserve"> </w:t>
      </w:r>
      <w:r>
        <w:rPr>
          <w:sz w:val="20"/>
        </w:rPr>
        <w:t>y/o</w:t>
      </w:r>
      <w:r>
        <w:rPr>
          <w:spacing w:val="-10"/>
          <w:sz w:val="20"/>
        </w:rPr>
        <w:t xml:space="preserve"> </w:t>
      </w:r>
      <w:r>
        <w:rPr>
          <w:sz w:val="20"/>
        </w:rPr>
        <w:t>familiares</w:t>
      </w:r>
      <w:r>
        <w:rPr>
          <w:spacing w:val="-12"/>
          <w:sz w:val="20"/>
        </w:rPr>
        <w:t xml:space="preserve"> </w:t>
      </w:r>
      <w:r>
        <w:rPr>
          <w:sz w:val="20"/>
        </w:rPr>
        <w:t>de</w:t>
      </w:r>
      <w:r>
        <w:rPr>
          <w:spacing w:val="-10"/>
          <w:sz w:val="20"/>
        </w:rPr>
        <w:t xml:space="preserve"> </w:t>
      </w:r>
      <w:r>
        <w:rPr>
          <w:sz w:val="20"/>
        </w:rPr>
        <w:t>víctimas</w:t>
      </w:r>
      <w:r>
        <w:rPr>
          <w:spacing w:val="-14"/>
          <w:sz w:val="20"/>
        </w:rPr>
        <w:t xml:space="preserve"> </w:t>
      </w:r>
      <w:r>
        <w:rPr>
          <w:sz w:val="20"/>
        </w:rPr>
        <w:t>de</w:t>
      </w:r>
      <w:r>
        <w:rPr>
          <w:spacing w:val="-14"/>
          <w:sz w:val="20"/>
        </w:rPr>
        <w:t xml:space="preserve"> </w:t>
      </w:r>
      <w:r>
        <w:rPr>
          <w:sz w:val="20"/>
        </w:rPr>
        <w:t>indebidas judicializaciones</w:t>
      </w:r>
      <w:r>
        <w:rPr>
          <w:spacing w:val="-13"/>
          <w:sz w:val="20"/>
        </w:rPr>
        <w:t xml:space="preserve"> </w:t>
      </w:r>
      <w:r>
        <w:rPr>
          <w:sz w:val="20"/>
        </w:rPr>
        <w:t>en</w:t>
      </w:r>
      <w:r>
        <w:rPr>
          <w:spacing w:val="-11"/>
          <w:sz w:val="20"/>
        </w:rPr>
        <w:t xml:space="preserve"> </w:t>
      </w:r>
      <w:r>
        <w:rPr>
          <w:sz w:val="20"/>
        </w:rPr>
        <w:t>relación</w:t>
      </w:r>
      <w:r>
        <w:rPr>
          <w:spacing w:val="-13"/>
          <w:sz w:val="20"/>
        </w:rPr>
        <w:t xml:space="preserve"> </w:t>
      </w:r>
      <w:r>
        <w:rPr>
          <w:sz w:val="20"/>
        </w:rPr>
        <w:t>con</w:t>
      </w:r>
      <w:r>
        <w:rPr>
          <w:spacing w:val="-11"/>
          <w:sz w:val="20"/>
        </w:rPr>
        <w:t xml:space="preserve"> </w:t>
      </w:r>
      <w:r>
        <w:rPr>
          <w:sz w:val="20"/>
        </w:rPr>
        <w:t>estos</w:t>
      </w:r>
      <w:r>
        <w:rPr>
          <w:spacing w:val="-13"/>
          <w:sz w:val="20"/>
        </w:rPr>
        <w:t xml:space="preserve"> </w:t>
      </w:r>
      <w:r>
        <w:rPr>
          <w:sz w:val="20"/>
        </w:rPr>
        <w:t>hechos</w:t>
      </w:r>
      <w:r>
        <w:rPr>
          <w:spacing w:val="-13"/>
          <w:sz w:val="20"/>
        </w:rPr>
        <w:t xml:space="preserve"> </w:t>
      </w:r>
      <w:r>
        <w:rPr>
          <w:sz w:val="20"/>
        </w:rPr>
        <w:t>presentaron</w:t>
      </w:r>
      <w:r>
        <w:rPr>
          <w:spacing w:val="-9"/>
          <w:sz w:val="20"/>
        </w:rPr>
        <w:t xml:space="preserve"> </w:t>
      </w:r>
      <w:r>
        <w:rPr>
          <w:sz w:val="20"/>
        </w:rPr>
        <w:t>recursos</w:t>
      </w:r>
      <w:r>
        <w:rPr>
          <w:spacing w:val="-15"/>
          <w:sz w:val="20"/>
        </w:rPr>
        <w:t xml:space="preserve"> </w:t>
      </w:r>
      <w:r>
        <w:rPr>
          <w:sz w:val="20"/>
        </w:rPr>
        <w:t>de</w:t>
      </w:r>
      <w:r>
        <w:rPr>
          <w:spacing w:val="-13"/>
          <w:sz w:val="20"/>
        </w:rPr>
        <w:t xml:space="preserve"> </w:t>
      </w:r>
      <w:r>
        <w:rPr>
          <w:sz w:val="20"/>
        </w:rPr>
        <w:t>reparación</w:t>
      </w:r>
      <w:r>
        <w:rPr>
          <w:spacing w:val="-14"/>
          <w:sz w:val="20"/>
        </w:rPr>
        <w:t xml:space="preserve"> </w:t>
      </w:r>
      <w:r>
        <w:rPr>
          <w:sz w:val="20"/>
        </w:rPr>
        <w:t>directa</w:t>
      </w:r>
      <w:r>
        <w:rPr>
          <w:spacing w:val="-15"/>
          <w:sz w:val="20"/>
        </w:rPr>
        <w:t xml:space="preserve"> </w:t>
      </w:r>
      <w:r>
        <w:rPr>
          <w:sz w:val="20"/>
        </w:rPr>
        <w:t>ante la jurisdicción contenciosa administrativa colombiana. En cuatro casos esos recursos fueron resueltos</w:t>
      </w:r>
      <w:r>
        <w:rPr>
          <w:spacing w:val="-8"/>
          <w:sz w:val="20"/>
        </w:rPr>
        <w:t xml:space="preserve"> </w:t>
      </w:r>
      <w:r>
        <w:rPr>
          <w:sz w:val="20"/>
        </w:rPr>
        <w:t>en</w:t>
      </w:r>
      <w:r>
        <w:rPr>
          <w:spacing w:val="-4"/>
          <w:sz w:val="20"/>
        </w:rPr>
        <w:t xml:space="preserve"> </w:t>
      </w:r>
      <w:r>
        <w:rPr>
          <w:sz w:val="20"/>
        </w:rPr>
        <w:t>su</w:t>
      </w:r>
      <w:r>
        <w:rPr>
          <w:spacing w:val="-4"/>
          <w:sz w:val="20"/>
        </w:rPr>
        <w:t xml:space="preserve"> </w:t>
      </w:r>
      <w:r>
        <w:rPr>
          <w:sz w:val="20"/>
        </w:rPr>
        <w:t>favor</w:t>
      </w:r>
      <w:r>
        <w:rPr>
          <w:spacing w:val="-8"/>
          <w:sz w:val="20"/>
        </w:rPr>
        <w:t xml:space="preserve"> </w:t>
      </w:r>
      <w:r>
        <w:rPr>
          <w:sz w:val="20"/>
        </w:rPr>
        <w:t>y</w:t>
      </w:r>
      <w:r>
        <w:rPr>
          <w:spacing w:val="-5"/>
          <w:sz w:val="20"/>
        </w:rPr>
        <w:t xml:space="preserve"> </w:t>
      </w:r>
      <w:r>
        <w:rPr>
          <w:sz w:val="20"/>
        </w:rPr>
        <w:t>se</w:t>
      </w:r>
      <w:r>
        <w:rPr>
          <w:spacing w:val="-6"/>
          <w:sz w:val="20"/>
        </w:rPr>
        <w:t xml:space="preserve"> </w:t>
      </w:r>
      <w:r>
        <w:rPr>
          <w:sz w:val="20"/>
        </w:rPr>
        <w:t>encuentran</w:t>
      </w:r>
      <w:r>
        <w:rPr>
          <w:spacing w:val="-4"/>
          <w:sz w:val="20"/>
        </w:rPr>
        <w:t xml:space="preserve"> </w:t>
      </w:r>
      <w:r>
        <w:rPr>
          <w:sz w:val="20"/>
        </w:rPr>
        <w:t>en</w:t>
      </w:r>
      <w:r>
        <w:rPr>
          <w:spacing w:val="-4"/>
          <w:sz w:val="20"/>
        </w:rPr>
        <w:t xml:space="preserve"> </w:t>
      </w:r>
      <w:r>
        <w:rPr>
          <w:sz w:val="20"/>
        </w:rPr>
        <w:t>firme,</w:t>
      </w:r>
      <w:r>
        <w:rPr>
          <w:spacing w:val="-2"/>
          <w:sz w:val="20"/>
        </w:rPr>
        <w:t xml:space="preserve"> </w:t>
      </w:r>
      <w:r>
        <w:rPr>
          <w:sz w:val="20"/>
        </w:rPr>
        <w:t>en</w:t>
      </w:r>
      <w:r>
        <w:rPr>
          <w:spacing w:val="-6"/>
          <w:sz w:val="20"/>
        </w:rPr>
        <w:t xml:space="preserve"> </w:t>
      </w:r>
      <w:r>
        <w:rPr>
          <w:sz w:val="20"/>
        </w:rPr>
        <w:t>7</w:t>
      </w:r>
      <w:r>
        <w:rPr>
          <w:spacing w:val="-4"/>
          <w:sz w:val="20"/>
        </w:rPr>
        <w:t xml:space="preserve"> </w:t>
      </w:r>
      <w:r>
        <w:rPr>
          <w:sz w:val="20"/>
        </w:rPr>
        <w:t>otros</w:t>
      </w:r>
      <w:r>
        <w:rPr>
          <w:spacing w:val="-8"/>
          <w:sz w:val="20"/>
        </w:rPr>
        <w:t xml:space="preserve"> </w:t>
      </w:r>
      <w:r>
        <w:rPr>
          <w:sz w:val="20"/>
        </w:rPr>
        <w:t>casos</w:t>
      </w:r>
      <w:r>
        <w:rPr>
          <w:spacing w:val="-6"/>
          <w:sz w:val="20"/>
        </w:rPr>
        <w:t xml:space="preserve"> </w:t>
      </w:r>
      <w:r>
        <w:rPr>
          <w:sz w:val="20"/>
        </w:rPr>
        <w:t>esos</w:t>
      </w:r>
      <w:r>
        <w:rPr>
          <w:spacing w:val="-6"/>
          <w:sz w:val="20"/>
        </w:rPr>
        <w:t xml:space="preserve"> </w:t>
      </w:r>
      <w:r>
        <w:rPr>
          <w:sz w:val="20"/>
        </w:rPr>
        <w:t>recursos</w:t>
      </w:r>
      <w:r>
        <w:rPr>
          <w:spacing w:val="-6"/>
          <w:sz w:val="20"/>
        </w:rPr>
        <w:t xml:space="preserve"> </w:t>
      </w:r>
      <w:r>
        <w:rPr>
          <w:sz w:val="20"/>
        </w:rPr>
        <w:t>se</w:t>
      </w:r>
      <w:r>
        <w:rPr>
          <w:spacing w:val="-6"/>
          <w:sz w:val="20"/>
        </w:rPr>
        <w:t xml:space="preserve"> </w:t>
      </w:r>
      <w:r>
        <w:rPr>
          <w:sz w:val="20"/>
        </w:rPr>
        <w:t>encuentran</w:t>
      </w:r>
    </w:p>
    <w:p w14:paraId="71AC648D" w14:textId="77777777" w:rsidR="006F1C3E" w:rsidRDefault="006F1C3E">
      <w:pPr>
        <w:pStyle w:val="Textoindependiente"/>
        <w:jc w:val="left"/>
      </w:pPr>
    </w:p>
    <w:p w14:paraId="7D9A6B88" w14:textId="77777777" w:rsidR="006F1C3E" w:rsidRDefault="006F1C3E">
      <w:pPr>
        <w:pStyle w:val="Textoindependiente"/>
        <w:jc w:val="left"/>
      </w:pPr>
    </w:p>
    <w:p w14:paraId="281C396B" w14:textId="77777777" w:rsidR="006F1C3E" w:rsidRDefault="00736CA7">
      <w:pPr>
        <w:pStyle w:val="Textoindependiente"/>
        <w:spacing w:before="5"/>
        <w:jc w:val="left"/>
        <w:rPr>
          <w:sz w:val="17"/>
        </w:rPr>
      </w:pPr>
      <w:r>
        <w:pict w14:anchorId="246EF8B2">
          <v:rect id="docshape98" o:spid="_x0000_s1092" style="position:absolute;margin-left:70.9pt;margin-top:11.8pt;width:2in;height:.6pt;z-index:-15679488;mso-wrap-distance-left:0;mso-wrap-distance-right:0;mso-position-horizontal-relative:page" fillcolor="black" stroked="f">
            <w10:wrap type="topAndBottom" anchorx="page"/>
          </v:rect>
        </w:pict>
      </w:r>
    </w:p>
    <w:p w14:paraId="5DD37ED5" w14:textId="77777777" w:rsidR="006F1C3E" w:rsidRDefault="00736CA7">
      <w:pPr>
        <w:spacing w:before="103"/>
        <w:ind w:left="118" w:right="245" w:hanging="1"/>
        <w:jc w:val="both"/>
        <w:rPr>
          <w:sz w:val="16"/>
        </w:rPr>
      </w:pPr>
      <w:bookmarkStart w:id="492" w:name="_bookmark458"/>
      <w:bookmarkEnd w:id="492"/>
      <w:r>
        <w:rPr>
          <w:sz w:val="16"/>
          <w:vertAlign w:val="superscript"/>
        </w:rPr>
        <w:t>370</w:t>
      </w:r>
      <w:r>
        <w:rPr>
          <w:spacing w:val="80"/>
          <w:sz w:val="16"/>
        </w:rPr>
        <w:t xml:space="preserve">  </w:t>
      </w:r>
      <w:r>
        <w:rPr>
          <w:i/>
          <w:sz w:val="16"/>
        </w:rPr>
        <w:t>Cfr. Caso Acevedo Jaramillo y otros Vs. Perú. Interpretac</w:t>
      </w:r>
      <w:r>
        <w:rPr>
          <w:i/>
          <w:sz w:val="16"/>
        </w:rPr>
        <w:t>ión de la Sentencia de Excepciones Preliminares, Fondo, Reparaciones y Costas</w:t>
      </w:r>
      <w:r>
        <w:rPr>
          <w:sz w:val="16"/>
        </w:rPr>
        <w:t xml:space="preserve">, párr. 66, y </w:t>
      </w:r>
      <w:r>
        <w:rPr>
          <w:i/>
          <w:sz w:val="16"/>
        </w:rPr>
        <w:t>Caso Casierra Quiñonez y otros Vs. Ecuador, supra</w:t>
      </w:r>
      <w:r>
        <w:rPr>
          <w:sz w:val="16"/>
        </w:rPr>
        <w:t>, párr. 93.</w:t>
      </w:r>
    </w:p>
    <w:p w14:paraId="15B59DBA" w14:textId="77777777" w:rsidR="006F1C3E" w:rsidRDefault="00736CA7">
      <w:pPr>
        <w:spacing w:before="60"/>
        <w:ind w:left="118" w:right="245"/>
        <w:jc w:val="both"/>
        <w:rPr>
          <w:sz w:val="16"/>
        </w:rPr>
      </w:pPr>
      <w:bookmarkStart w:id="493" w:name="_bookmark459"/>
      <w:bookmarkEnd w:id="493"/>
      <w:r>
        <w:rPr>
          <w:sz w:val="16"/>
          <w:vertAlign w:val="superscript"/>
        </w:rPr>
        <w:t>371</w:t>
      </w:r>
      <w:r>
        <w:rPr>
          <w:spacing w:val="80"/>
          <w:w w:val="150"/>
          <w:sz w:val="16"/>
        </w:rPr>
        <w:t xml:space="preserve">  </w:t>
      </w:r>
      <w:r>
        <w:rPr>
          <w:i/>
          <w:sz w:val="16"/>
        </w:rPr>
        <w:t>Cfr. Caso Andrade Salmón</w:t>
      </w:r>
      <w:r>
        <w:rPr>
          <w:i/>
          <w:spacing w:val="-1"/>
          <w:sz w:val="16"/>
        </w:rPr>
        <w:t xml:space="preserve"> </w:t>
      </w:r>
      <w:r>
        <w:rPr>
          <w:i/>
          <w:sz w:val="16"/>
        </w:rPr>
        <w:t>Vs.</w:t>
      </w:r>
      <w:r>
        <w:rPr>
          <w:i/>
          <w:spacing w:val="-1"/>
          <w:sz w:val="16"/>
        </w:rPr>
        <w:t xml:space="preserve"> </w:t>
      </w:r>
      <w:r>
        <w:rPr>
          <w:i/>
          <w:sz w:val="16"/>
        </w:rPr>
        <w:t>Bolivia.</w:t>
      </w:r>
      <w:r>
        <w:rPr>
          <w:i/>
          <w:spacing w:val="-1"/>
          <w:sz w:val="16"/>
        </w:rPr>
        <w:t xml:space="preserve"> </w:t>
      </w:r>
      <w:r>
        <w:rPr>
          <w:i/>
          <w:sz w:val="16"/>
        </w:rPr>
        <w:t>Fondo,</w:t>
      </w:r>
      <w:r>
        <w:rPr>
          <w:i/>
          <w:spacing w:val="-3"/>
          <w:sz w:val="16"/>
        </w:rPr>
        <w:t xml:space="preserve"> </w:t>
      </w:r>
      <w:r>
        <w:rPr>
          <w:i/>
          <w:sz w:val="16"/>
        </w:rPr>
        <w:t>Reparaciones y Costas.</w:t>
      </w:r>
      <w:r>
        <w:rPr>
          <w:i/>
          <w:spacing w:val="-1"/>
          <w:sz w:val="16"/>
        </w:rPr>
        <w:t xml:space="preserve"> </w:t>
      </w:r>
      <w:r>
        <w:rPr>
          <w:sz w:val="16"/>
        </w:rPr>
        <w:t xml:space="preserve">Sentencia de 1 de diciembre de 2016. Serie C No. 330, párr. 93, y </w:t>
      </w:r>
      <w:r>
        <w:rPr>
          <w:i/>
          <w:sz w:val="16"/>
        </w:rPr>
        <w:t>Caso Federación Nacional de Trabajadores Marítimos y Portuarios (FEMAPOR)</w:t>
      </w:r>
      <w:r>
        <w:rPr>
          <w:i/>
          <w:spacing w:val="-1"/>
          <w:sz w:val="16"/>
        </w:rPr>
        <w:t xml:space="preserve"> </w:t>
      </w:r>
      <w:r>
        <w:rPr>
          <w:i/>
          <w:sz w:val="16"/>
        </w:rPr>
        <w:t xml:space="preserve">Vs. Perú. </w:t>
      </w:r>
      <w:bookmarkStart w:id="494" w:name="_bookmark460"/>
      <w:bookmarkEnd w:id="494"/>
      <w:r>
        <w:rPr>
          <w:sz w:val="16"/>
        </w:rPr>
        <w:t xml:space="preserve">Excepciones Preliminares, Fondo y Reparaciones. Sentencia de 1 de febrero de 2022. Serie C No. 448, párr. </w:t>
      </w:r>
      <w:r>
        <w:rPr>
          <w:sz w:val="16"/>
        </w:rPr>
        <w:t>99.</w:t>
      </w:r>
    </w:p>
    <w:p w14:paraId="7370B512" w14:textId="77777777" w:rsidR="006F1C3E" w:rsidRDefault="00736CA7">
      <w:pPr>
        <w:spacing w:before="60"/>
        <w:ind w:left="118" w:right="245"/>
        <w:jc w:val="both"/>
        <w:rPr>
          <w:sz w:val="16"/>
        </w:rPr>
      </w:pPr>
      <w:r>
        <w:rPr>
          <w:sz w:val="16"/>
          <w:vertAlign w:val="superscript"/>
        </w:rPr>
        <w:t>372</w:t>
      </w:r>
      <w:r>
        <w:rPr>
          <w:spacing w:val="40"/>
          <w:sz w:val="16"/>
        </w:rPr>
        <w:t xml:space="preserve">  </w:t>
      </w:r>
      <w:r>
        <w:rPr>
          <w:i/>
          <w:sz w:val="16"/>
        </w:rPr>
        <w:t>Cfr. Caso Masacre de Santo Domingo Vs. Colombia, supra</w:t>
      </w:r>
      <w:r>
        <w:rPr>
          <w:sz w:val="16"/>
        </w:rPr>
        <w:t xml:space="preserve">, párr. 143, y </w:t>
      </w:r>
      <w:r>
        <w:rPr>
          <w:i/>
          <w:sz w:val="16"/>
        </w:rPr>
        <w:t>Caso Vera Rojas y otros Vs. Chile. Excepciones</w:t>
      </w:r>
      <w:r>
        <w:rPr>
          <w:i/>
          <w:spacing w:val="-2"/>
          <w:sz w:val="16"/>
        </w:rPr>
        <w:t xml:space="preserve"> </w:t>
      </w:r>
      <w:r>
        <w:rPr>
          <w:i/>
          <w:sz w:val="16"/>
        </w:rPr>
        <w:t>preliminares,</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 Costas</w:t>
      </w:r>
      <w:r>
        <w:rPr>
          <w:sz w:val="16"/>
        </w:rPr>
        <w:t>.</w:t>
      </w:r>
      <w:r>
        <w:rPr>
          <w:spacing w:val="-4"/>
          <w:sz w:val="16"/>
        </w:rPr>
        <w:t xml:space="preserve"> </w:t>
      </w:r>
      <w:r>
        <w:rPr>
          <w:sz w:val="16"/>
        </w:rPr>
        <w:t>Sentencia de</w:t>
      </w:r>
      <w:r>
        <w:rPr>
          <w:spacing w:val="-2"/>
          <w:sz w:val="16"/>
        </w:rPr>
        <w:t xml:space="preserve"> </w:t>
      </w:r>
      <w:r>
        <w:rPr>
          <w:sz w:val="16"/>
        </w:rPr>
        <w:t>1 de octubre</w:t>
      </w:r>
      <w:r>
        <w:rPr>
          <w:spacing w:val="-2"/>
          <w:sz w:val="16"/>
        </w:rPr>
        <w:t xml:space="preserve"> </w:t>
      </w:r>
      <w:r>
        <w:rPr>
          <w:sz w:val="16"/>
        </w:rPr>
        <w:t>de 2021.</w:t>
      </w:r>
      <w:r>
        <w:rPr>
          <w:spacing w:val="-3"/>
          <w:sz w:val="16"/>
        </w:rPr>
        <w:t xml:space="preserve"> </w:t>
      </w:r>
      <w:r>
        <w:rPr>
          <w:sz w:val="16"/>
        </w:rPr>
        <w:t>Serie C No.</w:t>
      </w:r>
      <w:r>
        <w:rPr>
          <w:spacing w:val="-3"/>
          <w:sz w:val="16"/>
        </w:rPr>
        <w:t xml:space="preserve"> </w:t>
      </w:r>
      <w:r>
        <w:rPr>
          <w:sz w:val="16"/>
        </w:rPr>
        <w:t>439,</w:t>
      </w:r>
      <w:r>
        <w:rPr>
          <w:spacing w:val="-3"/>
          <w:sz w:val="16"/>
        </w:rPr>
        <w:t xml:space="preserve"> </w:t>
      </w:r>
      <w:r>
        <w:rPr>
          <w:sz w:val="16"/>
        </w:rPr>
        <w:t xml:space="preserve">párr. </w:t>
      </w:r>
      <w:bookmarkStart w:id="495" w:name="_bookmark461"/>
      <w:bookmarkEnd w:id="495"/>
      <w:r>
        <w:rPr>
          <w:spacing w:val="-4"/>
          <w:sz w:val="16"/>
        </w:rPr>
        <w:t>139.</w:t>
      </w:r>
    </w:p>
    <w:p w14:paraId="45DF5ED6" w14:textId="77777777" w:rsidR="006F1C3E" w:rsidRDefault="00736CA7">
      <w:pPr>
        <w:spacing w:before="60"/>
        <w:ind w:left="118" w:right="245"/>
        <w:jc w:val="both"/>
        <w:rPr>
          <w:sz w:val="16"/>
        </w:rPr>
      </w:pPr>
      <w:r>
        <w:rPr>
          <w:sz w:val="16"/>
          <w:vertAlign w:val="superscript"/>
        </w:rPr>
        <w:t>373</w:t>
      </w:r>
      <w:r>
        <w:rPr>
          <w:spacing w:val="80"/>
          <w:sz w:val="16"/>
        </w:rPr>
        <w:t xml:space="preserve">   </w:t>
      </w:r>
      <w:r>
        <w:rPr>
          <w:i/>
          <w:sz w:val="16"/>
        </w:rPr>
        <w:t>Cfr. Caso Tarazona</w:t>
      </w:r>
      <w:r>
        <w:rPr>
          <w:i/>
          <w:sz w:val="16"/>
        </w:rPr>
        <w:t xml:space="preserve"> Arrieta y otros Vs. Perú, supra, </w:t>
      </w:r>
      <w:r>
        <w:rPr>
          <w:sz w:val="16"/>
        </w:rPr>
        <w:t xml:space="preserve">párrs. 139 a 141, y </w:t>
      </w:r>
      <w:r>
        <w:rPr>
          <w:i/>
          <w:sz w:val="16"/>
        </w:rPr>
        <w:t>Caso Vera Rojas y otros Vs. Chile, supra</w:t>
      </w:r>
      <w:r>
        <w:rPr>
          <w:sz w:val="16"/>
        </w:rPr>
        <w:t>, párr. 139.</w:t>
      </w:r>
    </w:p>
    <w:p w14:paraId="254615C7" w14:textId="77777777" w:rsidR="006F1C3E" w:rsidRDefault="00736CA7">
      <w:pPr>
        <w:spacing w:before="62"/>
        <w:ind w:left="117" w:right="290"/>
        <w:jc w:val="both"/>
        <w:rPr>
          <w:sz w:val="16"/>
        </w:rPr>
      </w:pPr>
      <w:bookmarkStart w:id="496" w:name="_bookmark462"/>
      <w:bookmarkEnd w:id="496"/>
      <w:r>
        <w:rPr>
          <w:sz w:val="16"/>
          <w:vertAlign w:val="superscript"/>
        </w:rPr>
        <w:t>374</w:t>
      </w:r>
      <w:r>
        <w:rPr>
          <w:spacing w:val="80"/>
          <w:w w:val="150"/>
          <w:sz w:val="16"/>
        </w:rPr>
        <w:t xml:space="preserve">   </w:t>
      </w:r>
      <w:r>
        <w:rPr>
          <w:sz w:val="16"/>
        </w:rPr>
        <w:t>Véase,</w:t>
      </w:r>
      <w:r>
        <w:rPr>
          <w:spacing w:val="-8"/>
          <w:sz w:val="16"/>
        </w:rPr>
        <w:t xml:space="preserve"> </w:t>
      </w:r>
      <w:r>
        <w:rPr>
          <w:sz w:val="16"/>
        </w:rPr>
        <w:t>por</w:t>
      </w:r>
      <w:r>
        <w:rPr>
          <w:spacing w:val="-2"/>
          <w:sz w:val="16"/>
        </w:rPr>
        <w:t xml:space="preserve"> </w:t>
      </w:r>
      <w:r>
        <w:rPr>
          <w:sz w:val="16"/>
        </w:rPr>
        <w:t>ejemplo,</w:t>
      </w:r>
      <w:r>
        <w:rPr>
          <w:spacing w:val="-6"/>
          <w:sz w:val="16"/>
        </w:rPr>
        <w:t xml:space="preserve"> </w:t>
      </w:r>
      <w:r>
        <w:rPr>
          <w:i/>
          <w:sz w:val="16"/>
        </w:rPr>
        <w:t>Caso</w:t>
      </w:r>
      <w:r>
        <w:rPr>
          <w:i/>
          <w:spacing w:val="-7"/>
          <w:sz w:val="16"/>
        </w:rPr>
        <w:t xml:space="preserve"> </w:t>
      </w:r>
      <w:r>
        <w:rPr>
          <w:i/>
          <w:sz w:val="16"/>
        </w:rPr>
        <w:t>Amrhein</w:t>
      </w:r>
      <w:r>
        <w:rPr>
          <w:i/>
          <w:spacing w:val="-4"/>
          <w:sz w:val="16"/>
        </w:rPr>
        <w:t xml:space="preserve"> </w:t>
      </w:r>
      <w:r>
        <w:rPr>
          <w:i/>
          <w:sz w:val="16"/>
        </w:rPr>
        <w:t>y</w:t>
      </w:r>
      <w:r>
        <w:rPr>
          <w:i/>
          <w:spacing w:val="-4"/>
          <w:sz w:val="16"/>
        </w:rPr>
        <w:t xml:space="preserve"> </w:t>
      </w:r>
      <w:r>
        <w:rPr>
          <w:i/>
          <w:sz w:val="16"/>
        </w:rPr>
        <w:t>otros</w:t>
      </w:r>
      <w:r>
        <w:rPr>
          <w:i/>
          <w:spacing w:val="-7"/>
          <w:sz w:val="16"/>
        </w:rPr>
        <w:t xml:space="preserve"> </w:t>
      </w:r>
      <w:r>
        <w:rPr>
          <w:i/>
          <w:sz w:val="16"/>
        </w:rPr>
        <w:t>Vs.</w:t>
      </w:r>
      <w:r>
        <w:rPr>
          <w:i/>
          <w:spacing w:val="-6"/>
          <w:sz w:val="16"/>
        </w:rPr>
        <w:t xml:space="preserve"> </w:t>
      </w:r>
      <w:r>
        <w:rPr>
          <w:i/>
          <w:sz w:val="16"/>
        </w:rPr>
        <w:t>Costa</w:t>
      </w:r>
      <w:r>
        <w:rPr>
          <w:i/>
          <w:spacing w:val="-6"/>
          <w:sz w:val="16"/>
        </w:rPr>
        <w:t xml:space="preserve"> </w:t>
      </w:r>
      <w:r>
        <w:rPr>
          <w:i/>
          <w:sz w:val="16"/>
        </w:rPr>
        <w:t>Rica,</w:t>
      </w:r>
      <w:r>
        <w:rPr>
          <w:i/>
          <w:spacing w:val="-8"/>
          <w:sz w:val="16"/>
        </w:rPr>
        <w:t xml:space="preserve"> </w:t>
      </w:r>
      <w:r>
        <w:rPr>
          <w:i/>
          <w:sz w:val="16"/>
        </w:rPr>
        <w:t>supra</w:t>
      </w:r>
      <w:r>
        <w:rPr>
          <w:sz w:val="16"/>
        </w:rPr>
        <w:t>,</w:t>
      </w:r>
      <w:r>
        <w:rPr>
          <w:spacing w:val="-6"/>
          <w:sz w:val="16"/>
        </w:rPr>
        <w:t xml:space="preserve"> </w:t>
      </w:r>
      <w:r>
        <w:rPr>
          <w:sz w:val="16"/>
        </w:rPr>
        <w:t>párrs.</w:t>
      </w:r>
      <w:r>
        <w:rPr>
          <w:spacing w:val="-6"/>
          <w:sz w:val="16"/>
        </w:rPr>
        <w:t xml:space="preserve"> </w:t>
      </w:r>
      <w:r>
        <w:rPr>
          <w:sz w:val="16"/>
        </w:rPr>
        <w:t>97</w:t>
      </w:r>
      <w:r>
        <w:rPr>
          <w:spacing w:val="-2"/>
          <w:sz w:val="16"/>
        </w:rPr>
        <w:t xml:space="preserve"> </w:t>
      </w:r>
      <w:r>
        <w:rPr>
          <w:sz w:val="16"/>
        </w:rPr>
        <w:t>a</w:t>
      </w:r>
      <w:r>
        <w:rPr>
          <w:spacing w:val="-10"/>
          <w:sz w:val="16"/>
        </w:rPr>
        <w:t xml:space="preserve"> </w:t>
      </w:r>
      <w:r>
        <w:rPr>
          <w:sz w:val="16"/>
        </w:rPr>
        <w:t>115,</w:t>
      </w:r>
      <w:r>
        <w:rPr>
          <w:spacing w:val="-6"/>
          <w:sz w:val="16"/>
        </w:rPr>
        <w:t xml:space="preserve"> </w:t>
      </w:r>
      <w:r>
        <w:rPr>
          <w:sz w:val="16"/>
        </w:rPr>
        <w:t>y</w:t>
      </w:r>
      <w:r>
        <w:rPr>
          <w:spacing w:val="-7"/>
          <w:sz w:val="16"/>
        </w:rPr>
        <w:t xml:space="preserve"> </w:t>
      </w:r>
      <w:r>
        <w:rPr>
          <w:i/>
          <w:sz w:val="16"/>
        </w:rPr>
        <w:t>Caso</w:t>
      </w:r>
      <w:r>
        <w:rPr>
          <w:i/>
          <w:spacing w:val="-4"/>
          <w:sz w:val="16"/>
        </w:rPr>
        <w:t xml:space="preserve"> </w:t>
      </w:r>
      <w:r>
        <w:rPr>
          <w:i/>
          <w:sz w:val="16"/>
        </w:rPr>
        <w:t>Vera</w:t>
      </w:r>
      <w:r>
        <w:rPr>
          <w:i/>
          <w:spacing w:val="-8"/>
          <w:sz w:val="16"/>
        </w:rPr>
        <w:t xml:space="preserve"> </w:t>
      </w:r>
      <w:r>
        <w:rPr>
          <w:i/>
          <w:sz w:val="16"/>
        </w:rPr>
        <w:t>Rojas</w:t>
      </w:r>
      <w:r>
        <w:rPr>
          <w:i/>
          <w:spacing w:val="-5"/>
          <w:sz w:val="16"/>
        </w:rPr>
        <w:t xml:space="preserve"> </w:t>
      </w:r>
      <w:r>
        <w:rPr>
          <w:i/>
          <w:sz w:val="16"/>
        </w:rPr>
        <w:t>y</w:t>
      </w:r>
      <w:r>
        <w:rPr>
          <w:i/>
          <w:spacing w:val="-6"/>
          <w:sz w:val="16"/>
        </w:rPr>
        <w:t xml:space="preserve"> </w:t>
      </w:r>
      <w:r>
        <w:rPr>
          <w:i/>
          <w:sz w:val="16"/>
        </w:rPr>
        <w:t xml:space="preserve">otros </w:t>
      </w:r>
      <w:bookmarkStart w:id="497" w:name="_bookmark463"/>
      <w:bookmarkEnd w:id="497"/>
      <w:r>
        <w:rPr>
          <w:i/>
          <w:sz w:val="16"/>
        </w:rPr>
        <w:t>Vs. Chile, supra</w:t>
      </w:r>
      <w:r>
        <w:rPr>
          <w:sz w:val="16"/>
        </w:rPr>
        <w:t>, párr. 139, párr. 104.</w:t>
      </w:r>
    </w:p>
    <w:p w14:paraId="0CBE4B90" w14:textId="77777777" w:rsidR="006F1C3E" w:rsidRDefault="00736CA7">
      <w:pPr>
        <w:tabs>
          <w:tab w:val="left" w:pos="826"/>
        </w:tabs>
        <w:spacing w:before="60"/>
        <w:ind w:left="118" w:right="416" w:hanging="1"/>
        <w:rPr>
          <w:sz w:val="16"/>
        </w:rPr>
      </w:pPr>
      <w:r>
        <w:rPr>
          <w:spacing w:val="-4"/>
          <w:sz w:val="16"/>
          <w:vertAlign w:val="superscript"/>
        </w:rPr>
        <w:t>375</w:t>
      </w:r>
      <w:r>
        <w:rPr>
          <w:sz w:val="16"/>
        </w:rPr>
        <w:tab/>
        <w:t>Véase,</w:t>
      </w:r>
      <w:r>
        <w:rPr>
          <w:spacing w:val="-3"/>
          <w:sz w:val="16"/>
        </w:rPr>
        <w:t xml:space="preserve"> </w:t>
      </w:r>
      <w:r>
        <w:rPr>
          <w:sz w:val="16"/>
        </w:rPr>
        <w:t>por</w:t>
      </w:r>
      <w:r>
        <w:rPr>
          <w:spacing w:val="-2"/>
          <w:sz w:val="16"/>
        </w:rPr>
        <w:t xml:space="preserve"> </w:t>
      </w:r>
      <w:r>
        <w:rPr>
          <w:sz w:val="16"/>
        </w:rPr>
        <w:t>ejemplo,</w:t>
      </w:r>
      <w:r>
        <w:rPr>
          <w:spacing w:val="-3"/>
          <w:sz w:val="16"/>
        </w:rPr>
        <w:t xml:space="preserve"> </w:t>
      </w:r>
      <w:r>
        <w:rPr>
          <w:i/>
          <w:sz w:val="16"/>
        </w:rPr>
        <w:t>Caso</w:t>
      </w:r>
      <w:r>
        <w:rPr>
          <w:i/>
          <w:spacing w:val="-2"/>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Santo</w:t>
      </w:r>
      <w:r>
        <w:rPr>
          <w:i/>
          <w:spacing w:val="-2"/>
          <w:sz w:val="16"/>
        </w:rPr>
        <w:t xml:space="preserve"> </w:t>
      </w:r>
      <w:r>
        <w:rPr>
          <w:i/>
          <w:sz w:val="16"/>
        </w:rPr>
        <w:t>Domingo</w:t>
      </w:r>
      <w:r>
        <w:rPr>
          <w:i/>
          <w:spacing w:val="-2"/>
          <w:sz w:val="16"/>
        </w:rPr>
        <w:t xml:space="preserve"> </w:t>
      </w:r>
      <w:r>
        <w:rPr>
          <w:i/>
          <w:sz w:val="16"/>
        </w:rPr>
        <w:t>Vs.</w:t>
      </w:r>
      <w:r>
        <w:rPr>
          <w:i/>
          <w:spacing w:val="-3"/>
          <w:sz w:val="16"/>
        </w:rPr>
        <w:t xml:space="preserve"> </w:t>
      </w:r>
      <w:r>
        <w:rPr>
          <w:i/>
          <w:sz w:val="16"/>
        </w:rPr>
        <w:t>Colombia,</w:t>
      </w:r>
      <w:r>
        <w:rPr>
          <w:i/>
          <w:spacing w:val="-3"/>
          <w:sz w:val="16"/>
        </w:rPr>
        <w:t xml:space="preserve"> </w:t>
      </w:r>
      <w:r>
        <w:rPr>
          <w:i/>
          <w:sz w:val="16"/>
        </w:rPr>
        <w:t>supra,</w:t>
      </w:r>
      <w:r>
        <w:rPr>
          <w:i/>
          <w:spacing w:val="-4"/>
          <w:sz w:val="16"/>
        </w:rPr>
        <w:t xml:space="preserve"> </w:t>
      </w:r>
      <w:r>
        <w:rPr>
          <w:sz w:val="16"/>
        </w:rPr>
        <w:t>párrs.</w:t>
      </w:r>
      <w:r>
        <w:rPr>
          <w:spacing w:val="-3"/>
          <w:sz w:val="16"/>
        </w:rPr>
        <w:t xml:space="preserve"> </w:t>
      </w:r>
      <w:r>
        <w:rPr>
          <w:sz w:val="16"/>
        </w:rPr>
        <w:t>334 a</w:t>
      </w:r>
      <w:r>
        <w:rPr>
          <w:spacing w:val="-6"/>
          <w:sz w:val="16"/>
        </w:rPr>
        <w:t xml:space="preserve"> </w:t>
      </w:r>
      <w:r>
        <w:rPr>
          <w:sz w:val="16"/>
        </w:rPr>
        <w:t>336,</w:t>
      </w:r>
      <w:r>
        <w:rPr>
          <w:spacing w:val="-3"/>
          <w:sz w:val="16"/>
        </w:rPr>
        <w:t xml:space="preserve"> </w:t>
      </w:r>
      <w:r>
        <w:rPr>
          <w:sz w:val="16"/>
        </w:rPr>
        <w:t>y</w:t>
      </w:r>
      <w:r>
        <w:rPr>
          <w:spacing w:val="-2"/>
          <w:sz w:val="16"/>
        </w:rPr>
        <w:t xml:space="preserve"> </w:t>
      </w:r>
      <w:r>
        <w:rPr>
          <w:i/>
          <w:sz w:val="16"/>
        </w:rPr>
        <w:t>Caso</w:t>
      </w:r>
      <w:r>
        <w:rPr>
          <w:i/>
          <w:spacing w:val="-4"/>
          <w:sz w:val="16"/>
        </w:rPr>
        <w:t xml:space="preserve"> </w:t>
      </w:r>
      <w:r>
        <w:rPr>
          <w:i/>
          <w:sz w:val="16"/>
        </w:rPr>
        <w:t>Vera Rojas y otros Vs. Chile, supra</w:t>
      </w:r>
      <w:r>
        <w:rPr>
          <w:sz w:val="16"/>
        </w:rPr>
        <w:t>, párr. 139.</w:t>
      </w:r>
    </w:p>
    <w:p w14:paraId="7B6585BC" w14:textId="77777777" w:rsidR="006F1C3E" w:rsidRDefault="00736CA7">
      <w:pPr>
        <w:tabs>
          <w:tab w:val="left" w:pos="826"/>
        </w:tabs>
        <w:spacing w:before="60"/>
        <w:ind w:left="118" w:right="309" w:hanging="1"/>
        <w:rPr>
          <w:sz w:val="16"/>
        </w:rPr>
      </w:pPr>
      <w:bookmarkStart w:id="498" w:name="_bookmark464"/>
      <w:bookmarkEnd w:id="498"/>
      <w:r>
        <w:rPr>
          <w:spacing w:val="-4"/>
          <w:sz w:val="16"/>
          <w:vertAlign w:val="superscript"/>
        </w:rPr>
        <w:t>376</w:t>
      </w:r>
      <w:r>
        <w:rPr>
          <w:sz w:val="16"/>
        </w:rPr>
        <w:tab/>
        <w:t>Véase,</w:t>
      </w:r>
      <w:r>
        <w:rPr>
          <w:spacing w:val="-11"/>
          <w:sz w:val="16"/>
        </w:rPr>
        <w:t xml:space="preserve"> </w:t>
      </w:r>
      <w:r>
        <w:rPr>
          <w:sz w:val="16"/>
        </w:rPr>
        <w:t>por</w:t>
      </w:r>
      <w:r>
        <w:rPr>
          <w:spacing w:val="-9"/>
          <w:sz w:val="16"/>
        </w:rPr>
        <w:t xml:space="preserve"> </w:t>
      </w:r>
      <w:r>
        <w:rPr>
          <w:sz w:val="16"/>
        </w:rPr>
        <w:t>ejemplo,</w:t>
      </w:r>
      <w:r>
        <w:rPr>
          <w:spacing w:val="-11"/>
          <w:sz w:val="16"/>
        </w:rPr>
        <w:t xml:space="preserve"> </w:t>
      </w:r>
      <w:r>
        <w:rPr>
          <w:i/>
          <w:sz w:val="16"/>
        </w:rPr>
        <w:t>Caso</w:t>
      </w:r>
      <w:r>
        <w:rPr>
          <w:i/>
          <w:spacing w:val="-9"/>
          <w:sz w:val="16"/>
        </w:rPr>
        <w:t xml:space="preserve"> </w:t>
      </w:r>
      <w:r>
        <w:rPr>
          <w:i/>
          <w:sz w:val="16"/>
        </w:rPr>
        <w:t>Gelman</w:t>
      </w:r>
      <w:r>
        <w:rPr>
          <w:i/>
          <w:spacing w:val="-8"/>
          <w:sz w:val="16"/>
        </w:rPr>
        <w:t xml:space="preserve"> </w:t>
      </w:r>
      <w:r>
        <w:rPr>
          <w:i/>
          <w:sz w:val="16"/>
        </w:rPr>
        <w:t>Vs.</w:t>
      </w:r>
      <w:r>
        <w:rPr>
          <w:i/>
          <w:spacing w:val="-11"/>
          <w:sz w:val="16"/>
        </w:rPr>
        <w:t xml:space="preserve"> </w:t>
      </w:r>
      <w:r>
        <w:rPr>
          <w:i/>
          <w:sz w:val="16"/>
        </w:rPr>
        <w:t>Uruguay,</w:t>
      </w:r>
      <w:r>
        <w:rPr>
          <w:i/>
          <w:spacing w:val="-8"/>
          <w:sz w:val="16"/>
        </w:rPr>
        <w:t xml:space="preserve"> </w:t>
      </w:r>
      <w:r>
        <w:rPr>
          <w:i/>
          <w:sz w:val="16"/>
        </w:rPr>
        <w:t>supra</w:t>
      </w:r>
      <w:r>
        <w:rPr>
          <w:sz w:val="16"/>
        </w:rPr>
        <w:t>,</w:t>
      </w:r>
      <w:r>
        <w:rPr>
          <w:spacing w:val="-11"/>
          <w:sz w:val="16"/>
        </w:rPr>
        <w:t xml:space="preserve"> </w:t>
      </w:r>
      <w:r>
        <w:rPr>
          <w:sz w:val="16"/>
        </w:rPr>
        <w:t>párr.</w:t>
      </w:r>
      <w:r>
        <w:rPr>
          <w:spacing w:val="-13"/>
          <w:sz w:val="16"/>
        </w:rPr>
        <w:t xml:space="preserve"> </w:t>
      </w:r>
      <w:r>
        <w:rPr>
          <w:sz w:val="16"/>
        </w:rPr>
        <w:t>239,</w:t>
      </w:r>
      <w:r>
        <w:rPr>
          <w:spacing w:val="-11"/>
          <w:sz w:val="16"/>
        </w:rPr>
        <w:t xml:space="preserve"> </w:t>
      </w:r>
      <w:r>
        <w:rPr>
          <w:sz w:val="16"/>
        </w:rPr>
        <w:t>y</w:t>
      </w:r>
      <w:r>
        <w:rPr>
          <w:spacing w:val="-9"/>
          <w:sz w:val="16"/>
        </w:rPr>
        <w:t xml:space="preserve"> </w:t>
      </w:r>
      <w:r>
        <w:rPr>
          <w:i/>
          <w:sz w:val="16"/>
        </w:rPr>
        <w:t>Caso</w:t>
      </w:r>
      <w:r>
        <w:rPr>
          <w:i/>
          <w:spacing w:val="-9"/>
          <w:sz w:val="16"/>
        </w:rPr>
        <w:t xml:space="preserve"> </w:t>
      </w:r>
      <w:r>
        <w:rPr>
          <w:i/>
          <w:sz w:val="16"/>
        </w:rPr>
        <w:t>Vera</w:t>
      </w:r>
      <w:r>
        <w:rPr>
          <w:i/>
          <w:spacing w:val="-13"/>
          <w:sz w:val="16"/>
        </w:rPr>
        <w:t xml:space="preserve"> </w:t>
      </w:r>
      <w:r>
        <w:rPr>
          <w:i/>
          <w:sz w:val="16"/>
        </w:rPr>
        <w:t>Rojas</w:t>
      </w:r>
      <w:r>
        <w:rPr>
          <w:i/>
          <w:spacing w:val="-12"/>
          <w:sz w:val="16"/>
        </w:rPr>
        <w:t xml:space="preserve"> </w:t>
      </w:r>
      <w:r>
        <w:rPr>
          <w:i/>
          <w:sz w:val="16"/>
        </w:rPr>
        <w:t>y</w:t>
      </w:r>
      <w:r>
        <w:rPr>
          <w:i/>
          <w:spacing w:val="-9"/>
          <w:sz w:val="16"/>
        </w:rPr>
        <w:t xml:space="preserve"> </w:t>
      </w:r>
      <w:r>
        <w:rPr>
          <w:i/>
          <w:sz w:val="16"/>
        </w:rPr>
        <w:t>otros</w:t>
      </w:r>
      <w:r>
        <w:rPr>
          <w:i/>
          <w:spacing w:val="-5"/>
          <w:sz w:val="16"/>
        </w:rPr>
        <w:t xml:space="preserve"> </w:t>
      </w:r>
      <w:r>
        <w:rPr>
          <w:i/>
          <w:sz w:val="16"/>
        </w:rPr>
        <w:t>Vs.</w:t>
      </w:r>
      <w:r>
        <w:rPr>
          <w:i/>
          <w:spacing w:val="-11"/>
          <w:sz w:val="16"/>
        </w:rPr>
        <w:t xml:space="preserve"> </w:t>
      </w:r>
      <w:r>
        <w:rPr>
          <w:i/>
          <w:sz w:val="16"/>
        </w:rPr>
        <w:t>Chile,</w:t>
      </w:r>
      <w:r>
        <w:rPr>
          <w:i/>
          <w:spacing w:val="-8"/>
          <w:sz w:val="16"/>
        </w:rPr>
        <w:t xml:space="preserve"> </w:t>
      </w:r>
      <w:r>
        <w:rPr>
          <w:i/>
          <w:sz w:val="16"/>
        </w:rPr>
        <w:t>supra</w:t>
      </w:r>
      <w:r>
        <w:rPr>
          <w:sz w:val="16"/>
        </w:rPr>
        <w:t xml:space="preserve">, </w:t>
      </w:r>
      <w:bookmarkStart w:id="499" w:name="_bookmark465"/>
      <w:bookmarkEnd w:id="499"/>
      <w:r>
        <w:rPr>
          <w:sz w:val="16"/>
        </w:rPr>
        <w:t>párr. 139.</w:t>
      </w:r>
    </w:p>
    <w:p w14:paraId="00C886DF" w14:textId="77777777" w:rsidR="006F1C3E" w:rsidRDefault="00736CA7">
      <w:pPr>
        <w:tabs>
          <w:tab w:val="left" w:pos="826"/>
        </w:tabs>
        <w:spacing w:before="60"/>
        <w:ind w:left="118" w:right="401"/>
        <w:rPr>
          <w:sz w:val="16"/>
        </w:rPr>
      </w:pPr>
      <w:r>
        <w:rPr>
          <w:spacing w:val="-4"/>
          <w:sz w:val="16"/>
          <w:vertAlign w:val="superscript"/>
        </w:rPr>
        <w:t>377</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Santo</w:t>
      </w:r>
      <w:r>
        <w:rPr>
          <w:i/>
          <w:spacing w:val="-2"/>
          <w:sz w:val="16"/>
        </w:rPr>
        <w:t xml:space="preserve"> </w:t>
      </w:r>
      <w:r>
        <w:rPr>
          <w:i/>
          <w:sz w:val="16"/>
        </w:rPr>
        <w:t>Domingo</w:t>
      </w:r>
      <w:r>
        <w:rPr>
          <w:i/>
          <w:spacing w:val="-2"/>
          <w:sz w:val="16"/>
        </w:rPr>
        <w:t xml:space="preserve"> </w:t>
      </w:r>
      <w:r>
        <w:rPr>
          <w:i/>
          <w:sz w:val="16"/>
        </w:rPr>
        <w:t>Vs.</w:t>
      </w:r>
      <w:r>
        <w:rPr>
          <w:i/>
          <w:spacing w:val="-1"/>
          <w:sz w:val="16"/>
        </w:rPr>
        <w:t xml:space="preserve"> </w:t>
      </w:r>
      <w:r>
        <w:rPr>
          <w:i/>
          <w:sz w:val="16"/>
        </w:rPr>
        <w:t>Colombia,</w:t>
      </w:r>
      <w:r>
        <w:rPr>
          <w:i/>
          <w:spacing w:val="-1"/>
          <w:sz w:val="16"/>
        </w:rPr>
        <w:t xml:space="preserve"> </w:t>
      </w:r>
      <w:r>
        <w:rPr>
          <w:i/>
          <w:sz w:val="16"/>
        </w:rPr>
        <w:t>supra,</w:t>
      </w:r>
      <w:r>
        <w:rPr>
          <w:i/>
          <w:spacing w:val="-4"/>
          <w:sz w:val="16"/>
        </w:rPr>
        <w:t xml:space="preserve"> </w:t>
      </w:r>
      <w:r>
        <w:rPr>
          <w:sz w:val="16"/>
        </w:rPr>
        <w:t>párr.</w:t>
      </w:r>
      <w:r>
        <w:rPr>
          <w:spacing w:val="-1"/>
          <w:sz w:val="16"/>
        </w:rPr>
        <w:t xml:space="preserve"> </w:t>
      </w:r>
      <w:r>
        <w:rPr>
          <w:sz w:val="16"/>
        </w:rPr>
        <w:t>143,</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Vera</w:t>
      </w:r>
      <w:r>
        <w:rPr>
          <w:i/>
          <w:spacing w:val="-3"/>
          <w:sz w:val="16"/>
        </w:rPr>
        <w:t xml:space="preserve"> </w:t>
      </w:r>
      <w:r>
        <w:rPr>
          <w:i/>
          <w:sz w:val="16"/>
        </w:rPr>
        <w:t>Rojas</w:t>
      </w:r>
      <w:r>
        <w:rPr>
          <w:i/>
          <w:spacing w:val="-5"/>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Chile, supra</w:t>
      </w:r>
      <w:r>
        <w:rPr>
          <w:sz w:val="16"/>
        </w:rPr>
        <w:t>, párr. 139.</w:t>
      </w:r>
    </w:p>
    <w:p w14:paraId="27EAB902" w14:textId="77777777" w:rsidR="006F1C3E" w:rsidRDefault="006F1C3E">
      <w:pPr>
        <w:rPr>
          <w:sz w:val="16"/>
        </w:rPr>
        <w:sectPr w:rsidR="006F1C3E">
          <w:pgSz w:w="12240" w:h="15840"/>
          <w:pgMar w:top="1340" w:right="1160" w:bottom="1680" w:left="1300" w:header="0" w:footer="1437" w:gutter="0"/>
          <w:cols w:space="720"/>
        </w:sectPr>
      </w:pPr>
    </w:p>
    <w:p w14:paraId="72C84AB5" w14:textId="77777777" w:rsidR="006F1C3E" w:rsidRDefault="00736CA7">
      <w:pPr>
        <w:pStyle w:val="Textoindependiente"/>
        <w:spacing w:before="79"/>
        <w:ind w:left="118" w:right="256"/>
      </w:pPr>
      <w:r>
        <w:rPr>
          <w:spacing w:val="-2"/>
        </w:rPr>
        <w:t>pendientes,</w:t>
      </w:r>
      <w:r>
        <w:rPr>
          <w:spacing w:val="-12"/>
        </w:rPr>
        <w:t xml:space="preserve"> </w:t>
      </w:r>
      <w:r>
        <w:rPr>
          <w:spacing w:val="-2"/>
        </w:rPr>
        <w:t>y</w:t>
      </w:r>
      <w:r>
        <w:rPr>
          <w:spacing w:val="-9"/>
        </w:rPr>
        <w:t xml:space="preserve"> </w:t>
      </w:r>
      <w:r>
        <w:rPr>
          <w:spacing w:val="-2"/>
        </w:rPr>
        <w:t>en</w:t>
      </w:r>
      <w:r>
        <w:rPr>
          <w:spacing w:val="-10"/>
        </w:rPr>
        <w:t xml:space="preserve"> </w:t>
      </w:r>
      <w:r>
        <w:rPr>
          <w:spacing w:val="-2"/>
        </w:rPr>
        <w:t>dos</w:t>
      </w:r>
      <w:r>
        <w:rPr>
          <w:spacing w:val="-13"/>
        </w:rPr>
        <w:t xml:space="preserve"> </w:t>
      </w:r>
      <w:r>
        <w:rPr>
          <w:spacing w:val="-2"/>
        </w:rPr>
        <w:t>casos</w:t>
      </w:r>
      <w:r>
        <w:rPr>
          <w:spacing w:val="-9"/>
        </w:rPr>
        <w:t xml:space="preserve"> </w:t>
      </w:r>
      <w:r>
        <w:rPr>
          <w:spacing w:val="-2"/>
        </w:rPr>
        <w:t>se</w:t>
      </w:r>
      <w:r>
        <w:rPr>
          <w:spacing w:val="-13"/>
        </w:rPr>
        <w:t xml:space="preserve"> </w:t>
      </w:r>
      <w:r>
        <w:rPr>
          <w:spacing w:val="-2"/>
        </w:rPr>
        <w:t>negó</w:t>
      </w:r>
      <w:r>
        <w:rPr>
          <w:spacing w:val="-13"/>
        </w:rPr>
        <w:t xml:space="preserve"> </w:t>
      </w:r>
      <w:r>
        <w:rPr>
          <w:spacing w:val="-2"/>
        </w:rPr>
        <w:t>la</w:t>
      </w:r>
      <w:r>
        <w:rPr>
          <w:spacing w:val="-12"/>
        </w:rPr>
        <w:t xml:space="preserve"> </w:t>
      </w:r>
      <w:r>
        <w:rPr>
          <w:spacing w:val="-2"/>
        </w:rPr>
        <w:t>pretensión</w:t>
      </w:r>
      <w:r>
        <w:rPr>
          <w:spacing w:val="-7"/>
        </w:rPr>
        <w:t xml:space="preserve"> </w:t>
      </w:r>
      <w:r>
        <w:rPr>
          <w:spacing w:val="-2"/>
        </w:rPr>
        <w:t>y</w:t>
      </w:r>
      <w:r>
        <w:rPr>
          <w:spacing w:val="-12"/>
        </w:rPr>
        <w:t xml:space="preserve"> </w:t>
      </w:r>
      <w:r>
        <w:rPr>
          <w:spacing w:val="-2"/>
        </w:rPr>
        <w:t>se</w:t>
      </w:r>
      <w:r>
        <w:rPr>
          <w:spacing w:val="-10"/>
        </w:rPr>
        <w:t xml:space="preserve"> </w:t>
      </w:r>
      <w:r>
        <w:rPr>
          <w:spacing w:val="-2"/>
        </w:rPr>
        <w:t>archivó</w:t>
      </w:r>
      <w:r>
        <w:rPr>
          <w:spacing w:val="-10"/>
        </w:rPr>
        <w:t xml:space="preserve"> </w:t>
      </w:r>
      <w:r>
        <w:rPr>
          <w:spacing w:val="-2"/>
        </w:rPr>
        <w:t>el</w:t>
      </w:r>
      <w:r>
        <w:rPr>
          <w:spacing w:val="-10"/>
        </w:rPr>
        <w:t xml:space="preserve"> </w:t>
      </w:r>
      <w:r>
        <w:rPr>
          <w:spacing w:val="-2"/>
        </w:rPr>
        <w:t>caso</w:t>
      </w:r>
      <w:hyperlink w:anchor="_bookmark466" w:history="1">
        <w:r>
          <w:rPr>
            <w:spacing w:val="-2"/>
            <w:position w:val="7"/>
            <w:sz w:val="13"/>
          </w:rPr>
          <w:t>378</w:t>
        </w:r>
      </w:hyperlink>
      <w:r>
        <w:rPr>
          <w:spacing w:val="-2"/>
        </w:rPr>
        <w:t>.</w:t>
      </w:r>
      <w:r>
        <w:rPr>
          <w:spacing w:val="-12"/>
        </w:rPr>
        <w:t xml:space="preserve"> </w:t>
      </w:r>
      <w:r>
        <w:rPr>
          <w:spacing w:val="-2"/>
        </w:rPr>
        <w:t>El</w:t>
      </w:r>
      <w:r>
        <w:rPr>
          <w:spacing w:val="-12"/>
        </w:rPr>
        <w:t xml:space="preserve"> </w:t>
      </w:r>
      <w:r>
        <w:rPr>
          <w:spacing w:val="-2"/>
        </w:rPr>
        <w:t>resto</w:t>
      </w:r>
      <w:r>
        <w:rPr>
          <w:spacing w:val="-13"/>
        </w:rPr>
        <w:t xml:space="preserve"> </w:t>
      </w:r>
      <w:r>
        <w:rPr>
          <w:spacing w:val="-2"/>
        </w:rPr>
        <w:t>de</w:t>
      </w:r>
      <w:r>
        <w:rPr>
          <w:spacing w:val="-13"/>
        </w:rPr>
        <w:t xml:space="preserve"> </w:t>
      </w:r>
      <w:r>
        <w:rPr>
          <w:spacing w:val="-2"/>
        </w:rPr>
        <w:t>las</w:t>
      </w:r>
      <w:r>
        <w:rPr>
          <w:spacing w:val="-9"/>
        </w:rPr>
        <w:t xml:space="preserve"> </w:t>
      </w:r>
      <w:r>
        <w:rPr>
          <w:spacing w:val="-2"/>
        </w:rPr>
        <w:t xml:space="preserve">víctimas </w:t>
      </w:r>
      <w:r>
        <w:t>de esos hechos no presentaron recursos.</w:t>
      </w:r>
    </w:p>
    <w:p w14:paraId="08E6E3F3" w14:textId="77777777" w:rsidR="006F1C3E" w:rsidRDefault="00736CA7">
      <w:pPr>
        <w:pStyle w:val="Prrafodelista"/>
        <w:numPr>
          <w:ilvl w:val="0"/>
          <w:numId w:val="24"/>
        </w:numPr>
        <w:tabs>
          <w:tab w:val="left" w:pos="829"/>
        </w:tabs>
        <w:spacing w:before="118"/>
        <w:ind w:left="115" w:right="251" w:firstLine="3"/>
        <w:jc w:val="both"/>
        <w:rPr>
          <w:sz w:val="20"/>
        </w:rPr>
      </w:pPr>
      <w:r>
        <w:rPr>
          <w:sz w:val="20"/>
        </w:rPr>
        <w:t>En relación con este último punto, el Estado indicó que las víctimas no acudieron a solicitar</w:t>
      </w:r>
      <w:r>
        <w:rPr>
          <w:spacing w:val="-5"/>
          <w:sz w:val="20"/>
        </w:rPr>
        <w:t xml:space="preserve"> </w:t>
      </w:r>
      <w:r>
        <w:rPr>
          <w:sz w:val="20"/>
        </w:rPr>
        <w:t>la</w:t>
      </w:r>
      <w:r>
        <w:rPr>
          <w:spacing w:val="-4"/>
          <w:sz w:val="20"/>
        </w:rPr>
        <w:t xml:space="preserve"> </w:t>
      </w:r>
      <w:r>
        <w:rPr>
          <w:sz w:val="20"/>
        </w:rPr>
        <w:t>reparación</w:t>
      </w:r>
      <w:r>
        <w:rPr>
          <w:spacing w:val="-1"/>
          <w:sz w:val="20"/>
        </w:rPr>
        <w:t xml:space="preserve"> </w:t>
      </w:r>
      <w:r>
        <w:rPr>
          <w:sz w:val="20"/>
        </w:rPr>
        <w:t>y</w:t>
      </w:r>
      <w:r>
        <w:rPr>
          <w:spacing w:val="-5"/>
          <w:sz w:val="20"/>
        </w:rPr>
        <w:t xml:space="preserve"> </w:t>
      </w:r>
      <w:r>
        <w:rPr>
          <w:sz w:val="20"/>
        </w:rPr>
        <w:t>que</w:t>
      </w:r>
      <w:r>
        <w:rPr>
          <w:spacing w:val="-9"/>
          <w:sz w:val="20"/>
        </w:rPr>
        <w:t xml:space="preserve"> </w:t>
      </w:r>
      <w:r>
        <w:rPr>
          <w:sz w:val="20"/>
        </w:rPr>
        <w:t>ello</w:t>
      </w:r>
      <w:r>
        <w:rPr>
          <w:spacing w:val="-5"/>
          <w:sz w:val="20"/>
        </w:rPr>
        <w:t xml:space="preserve"> </w:t>
      </w:r>
      <w:r>
        <w:rPr>
          <w:sz w:val="20"/>
        </w:rPr>
        <w:t>es</w:t>
      </w:r>
      <w:r>
        <w:rPr>
          <w:spacing w:val="-6"/>
          <w:sz w:val="20"/>
        </w:rPr>
        <w:t xml:space="preserve"> </w:t>
      </w:r>
      <w:r>
        <w:rPr>
          <w:sz w:val="20"/>
        </w:rPr>
        <w:t>atribuible</w:t>
      </w:r>
      <w:r>
        <w:rPr>
          <w:spacing w:val="-9"/>
          <w:sz w:val="20"/>
        </w:rPr>
        <w:t xml:space="preserve"> </w:t>
      </w:r>
      <w:r>
        <w:rPr>
          <w:sz w:val="20"/>
        </w:rPr>
        <w:t>únicamente</w:t>
      </w:r>
      <w:r>
        <w:rPr>
          <w:spacing w:val="-7"/>
          <w:sz w:val="20"/>
        </w:rPr>
        <w:t xml:space="preserve"> </w:t>
      </w:r>
      <w:r>
        <w:rPr>
          <w:sz w:val="20"/>
        </w:rPr>
        <w:t>a</w:t>
      </w:r>
      <w:r>
        <w:rPr>
          <w:spacing w:val="-4"/>
          <w:sz w:val="20"/>
        </w:rPr>
        <w:t xml:space="preserve"> </w:t>
      </w:r>
      <w:r>
        <w:rPr>
          <w:sz w:val="20"/>
        </w:rPr>
        <w:t>las</w:t>
      </w:r>
      <w:r>
        <w:rPr>
          <w:spacing w:val="-6"/>
          <w:sz w:val="20"/>
        </w:rPr>
        <w:t xml:space="preserve"> </w:t>
      </w:r>
      <w:r>
        <w:rPr>
          <w:sz w:val="20"/>
        </w:rPr>
        <w:t>víctimas</w:t>
      </w:r>
      <w:r>
        <w:rPr>
          <w:spacing w:val="-5"/>
          <w:sz w:val="20"/>
        </w:rPr>
        <w:t xml:space="preserve"> </w:t>
      </w:r>
      <w:r>
        <w:rPr>
          <w:sz w:val="20"/>
        </w:rPr>
        <w:t>y</w:t>
      </w:r>
      <w:r>
        <w:rPr>
          <w:spacing w:val="-6"/>
          <w:sz w:val="20"/>
        </w:rPr>
        <w:t xml:space="preserve"> </w:t>
      </w:r>
      <w:r>
        <w:rPr>
          <w:sz w:val="20"/>
        </w:rPr>
        <w:t>sus</w:t>
      </w:r>
      <w:r>
        <w:rPr>
          <w:spacing w:val="-5"/>
          <w:sz w:val="20"/>
        </w:rPr>
        <w:t xml:space="preserve"> </w:t>
      </w:r>
      <w:r>
        <w:rPr>
          <w:sz w:val="20"/>
        </w:rPr>
        <w:t>representantes, por</w:t>
      </w:r>
      <w:r>
        <w:rPr>
          <w:spacing w:val="-10"/>
          <w:sz w:val="20"/>
        </w:rPr>
        <w:t xml:space="preserve"> </w:t>
      </w:r>
      <w:r>
        <w:rPr>
          <w:sz w:val="20"/>
        </w:rPr>
        <w:t>lo</w:t>
      </w:r>
      <w:r>
        <w:rPr>
          <w:spacing w:val="-7"/>
          <w:sz w:val="20"/>
        </w:rPr>
        <w:t xml:space="preserve"> </w:t>
      </w:r>
      <w:r>
        <w:rPr>
          <w:sz w:val="20"/>
        </w:rPr>
        <w:t>cual,</w:t>
      </w:r>
      <w:r>
        <w:rPr>
          <w:spacing w:val="-9"/>
          <w:sz w:val="20"/>
        </w:rPr>
        <w:t xml:space="preserve"> </w:t>
      </w:r>
      <w:r>
        <w:rPr>
          <w:sz w:val="20"/>
        </w:rPr>
        <w:t>al</w:t>
      </w:r>
      <w:r>
        <w:rPr>
          <w:spacing w:val="-6"/>
          <w:sz w:val="20"/>
        </w:rPr>
        <w:t xml:space="preserve"> </w:t>
      </w:r>
      <w:r>
        <w:rPr>
          <w:sz w:val="20"/>
        </w:rPr>
        <w:t>estar</w:t>
      </w:r>
      <w:r>
        <w:rPr>
          <w:spacing w:val="-5"/>
          <w:sz w:val="20"/>
        </w:rPr>
        <w:t xml:space="preserve"> </w:t>
      </w:r>
      <w:r>
        <w:rPr>
          <w:sz w:val="20"/>
        </w:rPr>
        <w:t>el</w:t>
      </w:r>
      <w:r>
        <w:rPr>
          <w:spacing w:val="-6"/>
          <w:sz w:val="20"/>
        </w:rPr>
        <w:t xml:space="preserve"> </w:t>
      </w:r>
      <w:r>
        <w:rPr>
          <w:sz w:val="20"/>
        </w:rPr>
        <w:t>recurso</w:t>
      </w:r>
      <w:r>
        <w:rPr>
          <w:spacing w:val="-12"/>
          <w:sz w:val="20"/>
        </w:rPr>
        <w:t xml:space="preserve"> </w:t>
      </w:r>
      <w:r>
        <w:rPr>
          <w:sz w:val="20"/>
        </w:rPr>
        <w:t>disponible,</w:t>
      </w:r>
      <w:r>
        <w:rPr>
          <w:spacing w:val="-9"/>
          <w:sz w:val="20"/>
        </w:rPr>
        <w:t xml:space="preserve"> </w:t>
      </w:r>
      <w:r>
        <w:rPr>
          <w:sz w:val="20"/>
        </w:rPr>
        <w:t>no</w:t>
      </w:r>
      <w:r>
        <w:rPr>
          <w:spacing w:val="-11"/>
          <w:sz w:val="20"/>
        </w:rPr>
        <w:t xml:space="preserve"> </w:t>
      </w:r>
      <w:r>
        <w:rPr>
          <w:sz w:val="20"/>
        </w:rPr>
        <w:t>sería</w:t>
      </w:r>
      <w:r>
        <w:rPr>
          <w:spacing w:val="-9"/>
          <w:sz w:val="20"/>
        </w:rPr>
        <w:t xml:space="preserve"> </w:t>
      </w:r>
      <w:r>
        <w:rPr>
          <w:sz w:val="20"/>
        </w:rPr>
        <w:t>responsable</w:t>
      </w:r>
      <w:r>
        <w:rPr>
          <w:spacing w:val="-10"/>
          <w:sz w:val="20"/>
        </w:rPr>
        <w:t xml:space="preserve"> </w:t>
      </w:r>
      <w:r>
        <w:rPr>
          <w:sz w:val="20"/>
        </w:rPr>
        <w:t>el</w:t>
      </w:r>
      <w:r>
        <w:rPr>
          <w:spacing w:val="-9"/>
          <w:sz w:val="20"/>
        </w:rPr>
        <w:t xml:space="preserve"> </w:t>
      </w:r>
      <w:r>
        <w:rPr>
          <w:sz w:val="20"/>
        </w:rPr>
        <w:t>Estado.</w:t>
      </w:r>
      <w:r>
        <w:rPr>
          <w:spacing w:val="-7"/>
          <w:sz w:val="20"/>
        </w:rPr>
        <w:t xml:space="preserve"> </w:t>
      </w:r>
      <w:r>
        <w:rPr>
          <w:sz w:val="20"/>
        </w:rPr>
        <w:t>Al</w:t>
      </w:r>
      <w:r>
        <w:rPr>
          <w:spacing w:val="-6"/>
          <w:sz w:val="20"/>
        </w:rPr>
        <w:t xml:space="preserve"> </w:t>
      </w:r>
      <w:r>
        <w:rPr>
          <w:sz w:val="20"/>
        </w:rPr>
        <w:t>respecto,</w:t>
      </w:r>
      <w:r>
        <w:rPr>
          <w:spacing w:val="-9"/>
          <w:sz w:val="20"/>
        </w:rPr>
        <w:t xml:space="preserve"> </w:t>
      </w:r>
      <w:r>
        <w:rPr>
          <w:sz w:val="20"/>
        </w:rPr>
        <w:t>la</w:t>
      </w:r>
      <w:r>
        <w:rPr>
          <w:spacing w:val="-9"/>
          <w:sz w:val="20"/>
        </w:rPr>
        <w:t xml:space="preserve"> </w:t>
      </w:r>
      <w:r>
        <w:rPr>
          <w:sz w:val="20"/>
        </w:rPr>
        <w:t>Corte entiende que este alegato del Estado podría ser atendible, y eventualmente objeto de un análisis, si se hubiese presentado como un alegato de excepción preliminar por falta de agotamiento</w:t>
      </w:r>
      <w:r>
        <w:rPr>
          <w:spacing w:val="-18"/>
          <w:sz w:val="20"/>
        </w:rPr>
        <w:t xml:space="preserve"> </w:t>
      </w:r>
      <w:r>
        <w:rPr>
          <w:sz w:val="20"/>
        </w:rPr>
        <w:t>de</w:t>
      </w:r>
      <w:r>
        <w:rPr>
          <w:spacing w:val="-18"/>
          <w:sz w:val="20"/>
        </w:rPr>
        <w:t xml:space="preserve"> </w:t>
      </w:r>
      <w:r>
        <w:rPr>
          <w:sz w:val="20"/>
        </w:rPr>
        <w:t>recursos</w:t>
      </w:r>
      <w:r>
        <w:rPr>
          <w:spacing w:val="-17"/>
          <w:sz w:val="20"/>
        </w:rPr>
        <w:t xml:space="preserve"> </w:t>
      </w:r>
      <w:r>
        <w:rPr>
          <w:sz w:val="20"/>
        </w:rPr>
        <w:t>internos.</w:t>
      </w:r>
      <w:r>
        <w:rPr>
          <w:spacing w:val="-18"/>
          <w:sz w:val="20"/>
        </w:rPr>
        <w:t xml:space="preserve"> </w:t>
      </w:r>
      <w:r>
        <w:rPr>
          <w:sz w:val="20"/>
        </w:rPr>
        <w:t>Sin</w:t>
      </w:r>
      <w:r>
        <w:rPr>
          <w:spacing w:val="-17"/>
          <w:sz w:val="20"/>
        </w:rPr>
        <w:t xml:space="preserve"> </w:t>
      </w:r>
      <w:r>
        <w:rPr>
          <w:sz w:val="20"/>
        </w:rPr>
        <w:t>embargo,</w:t>
      </w:r>
      <w:r>
        <w:rPr>
          <w:spacing w:val="-18"/>
          <w:sz w:val="20"/>
        </w:rPr>
        <w:t xml:space="preserve"> </w:t>
      </w:r>
      <w:r>
        <w:rPr>
          <w:sz w:val="20"/>
        </w:rPr>
        <w:t>en</w:t>
      </w:r>
      <w:r>
        <w:rPr>
          <w:spacing w:val="-18"/>
          <w:sz w:val="20"/>
        </w:rPr>
        <w:t xml:space="preserve"> </w:t>
      </w:r>
      <w:r>
        <w:rPr>
          <w:sz w:val="20"/>
        </w:rPr>
        <w:t>la</w:t>
      </w:r>
      <w:r>
        <w:rPr>
          <w:spacing w:val="-12"/>
          <w:sz w:val="20"/>
        </w:rPr>
        <w:t xml:space="preserve"> </w:t>
      </w:r>
      <w:r>
        <w:rPr>
          <w:sz w:val="20"/>
        </w:rPr>
        <w:t>etapa</w:t>
      </w:r>
      <w:r>
        <w:rPr>
          <w:spacing w:val="-18"/>
          <w:sz w:val="20"/>
        </w:rPr>
        <w:t xml:space="preserve"> </w:t>
      </w:r>
      <w:r>
        <w:rPr>
          <w:sz w:val="20"/>
        </w:rPr>
        <w:t>de</w:t>
      </w:r>
      <w:r>
        <w:rPr>
          <w:spacing w:val="-16"/>
          <w:sz w:val="20"/>
        </w:rPr>
        <w:t xml:space="preserve"> </w:t>
      </w:r>
      <w:r>
        <w:rPr>
          <w:sz w:val="20"/>
        </w:rPr>
        <w:t>fondo</w:t>
      </w:r>
      <w:r>
        <w:rPr>
          <w:spacing w:val="-18"/>
          <w:sz w:val="20"/>
        </w:rPr>
        <w:t xml:space="preserve"> </w:t>
      </w:r>
      <w:r>
        <w:rPr>
          <w:sz w:val="20"/>
        </w:rPr>
        <w:t>del</w:t>
      </w:r>
      <w:r>
        <w:rPr>
          <w:spacing w:val="-12"/>
          <w:sz w:val="20"/>
        </w:rPr>
        <w:t xml:space="preserve"> </w:t>
      </w:r>
      <w:r>
        <w:rPr>
          <w:sz w:val="20"/>
        </w:rPr>
        <w:t>ca</w:t>
      </w:r>
      <w:r>
        <w:rPr>
          <w:sz w:val="20"/>
        </w:rPr>
        <w:t>so,</w:t>
      </w:r>
      <w:r>
        <w:rPr>
          <w:spacing w:val="-18"/>
          <w:sz w:val="20"/>
        </w:rPr>
        <w:t xml:space="preserve"> </w:t>
      </w:r>
      <w:r>
        <w:rPr>
          <w:sz w:val="20"/>
        </w:rPr>
        <w:t>no</w:t>
      </w:r>
      <w:r>
        <w:rPr>
          <w:spacing w:val="-16"/>
          <w:sz w:val="20"/>
        </w:rPr>
        <w:t xml:space="preserve"> </w:t>
      </w:r>
      <w:r>
        <w:rPr>
          <w:sz w:val="20"/>
        </w:rPr>
        <w:t>corresponde al Tribunal determinar si se agotaron los recursos disponibles y efectivos por parte de las presuntas víctimas para determinar la responsabilidad del Estado. En ese sentido, para este Tribunal,</w:t>
      </w:r>
      <w:r>
        <w:rPr>
          <w:spacing w:val="-17"/>
          <w:sz w:val="20"/>
        </w:rPr>
        <w:t xml:space="preserve"> </w:t>
      </w:r>
      <w:r>
        <w:rPr>
          <w:sz w:val="20"/>
        </w:rPr>
        <w:t>no</w:t>
      </w:r>
      <w:r>
        <w:rPr>
          <w:spacing w:val="-10"/>
          <w:sz w:val="20"/>
        </w:rPr>
        <w:t xml:space="preserve"> </w:t>
      </w:r>
      <w:r>
        <w:rPr>
          <w:sz w:val="20"/>
        </w:rPr>
        <w:t>se</w:t>
      </w:r>
      <w:r>
        <w:rPr>
          <w:spacing w:val="-15"/>
          <w:sz w:val="20"/>
        </w:rPr>
        <w:t xml:space="preserve"> </w:t>
      </w:r>
      <w:r>
        <w:rPr>
          <w:sz w:val="20"/>
        </w:rPr>
        <w:t>podría</w:t>
      </w:r>
      <w:r>
        <w:rPr>
          <w:spacing w:val="-9"/>
          <w:sz w:val="20"/>
        </w:rPr>
        <w:t xml:space="preserve"> </w:t>
      </w:r>
      <w:r>
        <w:rPr>
          <w:sz w:val="20"/>
        </w:rPr>
        <w:t>concluir</w:t>
      </w:r>
      <w:r>
        <w:rPr>
          <w:spacing w:val="-15"/>
          <w:sz w:val="20"/>
        </w:rPr>
        <w:t xml:space="preserve"> </w:t>
      </w:r>
      <w:r>
        <w:rPr>
          <w:sz w:val="20"/>
        </w:rPr>
        <w:t>que</w:t>
      </w:r>
      <w:r>
        <w:rPr>
          <w:spacing w:val="-11"/>
          <w:sz w:val="20"/>
        </w:rPr>
        <w:t xml:space="preserve"> </w:t>
      </w:r>
      <w:r>
        <w:rPr>
          <w:sz w:val="20"/>
        </w:rPr>
        <w:t>el</w:t>
      </w:r>
      <w:r>
        <w:rPr>
          <w:spacing w:val="-14"/>
          <w:sz w:val="20"/>
        </w:rPr>
        <w:t xml:space="preserve"> </w:t>
      </w:r>
      <w:r>
        <w:rPr>
          <w:sz w:val="20"/>
        </w:rPr>
        <w:t>hecho</w:t>
      </w:r>
      <w:r>
        <w:rPr>
          <w:spacing w:val="-13"/>
          <w:sz w:val="20"/>
        </w:rPr>
        <w:t xml:space="preserve"> </w:t>
      </w:r>
      <w:r>
        <w:rPr>
          <w:sz w:val="20"/>
        </w:rPr>
        <w:t>ilícito</w:t>
      </w:r>
      <w:r>
        <w:rPr>
          <w:spacing w:val="-15"/>
          <w:sz w:val="20"/>
        </w:rPr>
        <w:t xml:space="preserve"> </w:t>
      </w:r>
      <w:r>
        <w:rPr>
          <w:sz w:val="20"/>
        </w:rPr>
        <w:t>que</w:t>
      </w:r>
      <w:r>
        <w:rPr>
          <w:spacing w:val="-13"/>
          <w:sz w:val="20"/>
        </w:rPr>
        <w:t xml:space="preserve"> </w:t>
      </w:r>
      <w:r>
        <w:rPr>
          <w:sz w:val="20"/>
        </w:rPr>
        <w:t>cesó</w:t>
      </w:r>
      <w:r>
        <w:rPr>
          <w:spacing w:val="-13"/>
          <w:sz w:val="20"/>
        </w:rPr>
        <w:t xml:space="preserve"> </w:t>
      </w:r>
      <w:r>
        <w:rPr>
          <w:sz w:val="20"/>
        </w:rPr>
        <w:t>y</w:t>
      </w:r>
      <w:r>
        <w:rPr>
          <w:spacing w:val="-12"/>
          <w:sz w:val="20"/>
        </w:rPr>
        <w:t xml:space="preserve"> </w:t>
      </w:r>
      <w:r>
        <w:rPr>
          <w:sz w:val="20"/>
        </w:rPr>
        <w:t>que</w:t>
      </w:r>
      <w:r>
        <w:rPr>
          <w:spacing w:val="-13"/>
          <w:sz w:val="20"/>
        </w:rPr>
        <w:t xml:space="preserve"> </w:t>
      </w:r>
      <w:r>
        <w:rPr>
          <w:sz w:val="20"/>
        </w:rPr>
        <w:t>fue</w:t>
      </w:r>
      <w:r>
        <w:rPr>
          <w:spacing w:val="-13"/>
          <w:sz w:val="20"/>
        </w:rPr>
        <w:t xml:space="preserve"> </w:t>
      </w:r>
      <w:r>
        <w:rPr>
          <w:sz w:val="20"/>
        </w:rPr>
        <w:t>reconocido</w:t>
      </w:r>
      <w:r>
        <w:rPr>
          <w:spacing w:val="-15"/>
          <w:sz w:val="20"/>
        </w:rPr>
        <w:t xml:space="preserve"> </w:t>
      </w:r>
      <w:r>
        <w:rPr>
          <w:sz w:val="20"/>
        </w:rPr>
        <w:t>por</w:t>
      </w:r>
      <w:r>
        <w:rPr>
          <w:spacing w:val="-10"/>
          <w:sz w:val="20"/>
        </w:rPr>
        <w:t xml:space="preserve"> </w:t>
      </w:r>
      <w:r>
        <w:rPr>
          <w:sz w:val="20"/>
        </w:rPr>
        <w:t>el</w:t>
      </w:r>
      <w:r>
        <w:rPr>
          <w:spacing w:val="-11"/>
          <w:sz w:val="20"/>
        </w:rPr>
        <w:t xml:space="preserve"> </w:t>
      </w:r>
      <w:r>
        <w:rPr>
          <w:sz w:val="20"/>
        </w:rPr>
        <w:t>Estado, también fue reparado por la mera existencia del recurso efectivo que no fue incoado.</w:t>
      </w:r>
    </w:p>
    <w:p w14:paraId="1CC3A996" w14:textId="77777777" w:rsidR="006F1C3E" w:rsidRDefault="00736CA7">
      <w:pPr>
        <w:pStyle w:val="Prrafodelista"/>
        <w:numPr>
          <w:ilvl w:val="0"/>
          <w:numId w:val="24"/>
        </w:numPr>
        <w:tabs>
          <w:tab w:val="left" w:pos="829"/>
        </w:tabs>
        <w:spacing w:before="121"/>
        <w:ind w:left="118" w:right="251" w:hanging="1"/>
        <w:jc w:val="both"/>
        <w:rPr>
          <w:sz w:val="20"/>
        </w:rPr>
      </w:pPr>
      <w:r>
        <w:rPr>
          <w:sz w:val="20"/>
        </w:rPr>
        <w:t xml:space="preserve">Por otra parte, esta Corte entiende que tampoco pueden darse una hipótesis de reparación por parte del Estado cuando exista una sentencia favorable de primera instancia que no está en firme. En lo que respecta a las víctimas que tienen recursos pendientes </w:t>
      </w:r>
      <w:r>
        <w:rPr>
          <w:sz w:val="20"/>
        </w:rPr>
        <w:t>de resolución, o aquellas para las cuales los recursos fueron negados y las causas archivadas, este</w:t>
      </w:r>
      <w:r>
        <w:rPr>
          <w:spacing w:val="40"/>
          <w:sz w:val="20"/>
        </w:rPr>
        <w:t xml:space="preserve"> </w:t>
      </w:r>
      <w:r>
        <w:rPr>
          <w:sz w:val="20"/>
        </w:rPr>
        <w:t>Tribunal</w:t>
      </w:r>
      <w:r>
        <w:rPr>
          <w:spacing w:val="40"/>
          <w:sz w:val="20"/>
        </w:rPr>
        <w:t xml:space="preserve"> </w:t>
      </w:r>
      <w:r>
        <w:rPr>
          <w:sz w:val="20"/>
        </w:rPr>
        <w:t>entiende</w:t>
      </w:r>
      <w:r>
        <w:rPr>
          <w:spacing w:val="40"/>
          <w:sz w:val="20"/>
        </w:rPr>
        <w:t xml:space="preserve"> </w:t>
      </w:r>
      <w:r>
        <w:rPr>
          <w:sz w:val="20"/>
        </w:rPr>
        <w:t>que</w:t>
      </w:r>
      <w:r>
        <w:rPr>
          <w:spacing w:val="40"/>
          <w:sz w:val="20"/>
        </w:rPr>
        <w:t xml:space="preserve"> </w:t>
      </w:r>
      <w:r>
        <w:rPr>
          <w:sz w:val="20"/>
        </w:rPr>
        <w:t>los</w:t>
      </w:r>
      <w:r>
        <w:rPr>
          <w:spacing w:val="40"/>
          <w:sz w:val="20"/>
        </w:rPr>
        <w:t xml:space="preserve"> </w:t>
      </w:r>
      <w:r>
        <w:rPr>
          <w:sz w:val="20"/>
        </w:rPr>
        <w:t>mismos</w:t>
      </w:r>
      <w:r>
        <w:rPr>
          <w:spacing w:val="40"/>
          <w:sz w:val="20"/>
        </w:rPr>
        <w:t xml:space="preserve"> </w:t>
      </w:r>
      <w:r>
        <w:rPr>
          <w:sz w:val="20"/>
        </w:rPr>
        <w:t>tampoco</w:t>
      </w:r>
      <w:r>
        <w:rPr>
          <w:spacing w:val="40"/>
          <w:sz w:val="20"/>
        </w:rPr>
        <w:t xml:space="preserve"> </w:t>
      </w:r>
      <w:r>
        <w:rPr>
          <w:sz w:val="20"/>
        </w:rPr>
        <w:t>pueden</w:t>
      </w:r>
      <w:r>
        <w:rPr>
          <w:spacing w:val="40"/>
          <w:sz w:val="20"/>
        </w:rPr>
        <w:t xml:space="preserve"> </w:t>
      </w:r>
      <w:r>
        <w:rPr>
          <w:sz w:val="20"/>
        </w:rPr>
        <w:t>interpretarse</w:t>
      </w:r>
      <w:r>
        <w:rPr>
          <w:spacing w:val="40"/>
          <w:sz w:val="20"/>
        </w:rPr>
        <w:t xml:space="preserve"> </w:t>
      </w:r>
      <w:r>
        <w:rPr>
          <w:sz w:val="20"/>
        </w:rPr>
        <w:t>como</w:t>
      </w:r>
      <w:r>
        <w:rPr>
          <w:spacing w:val="40"/>
          <w:sz w:val="20"/>
        </w:rPr>
        <w:t xml:space="preserve"> </w:t>
      </w:r>
      <w:r>
        <w:rPr>
          <w:sz w:val="20"/>
        </w:rPr>
        <w:t>hipótesis</w:t>
      </w:r>
      <w:r>
        <w:rPr>
          <w:spacing w:val="40"/>
          <w:sz w:val="20"/>
        </w:rPr>
        <w:t xml:space="preserve"> </w:t>
      </w:r>
      <w:r>
        <w:rPr>
          <w:sz w:val="20"/>
        </w:rPr>
        <w:t>de</w:t>
      </w:r>
    </w:p>
    <w:p w14:paraId="194D9DD6" w14:textId="77777777" w:rsidR="006F1C3E" w:rsidRDefault="006F1C3E">
      <w:pPr>
        <w:pStyle w:val="Textoindependiente"/>
        <w:jc w:val="left"/>
      </w:pPr>
    </w:p>
    <w:p w14:paraId="51ACD303" w14:textId="77777777" w:rsidR="006F1C3E" w:rsidRDefault="00736CA7">
      <w:pPr>
        <w:pStyle w:val="Textoindependiente"/>
        <w:spacing w:before="11"/>
        <w:jc w:val="left"/>
        <w:rPr>
          <w:sz w:val="25"/>
        </w:rPr>
      </w:pPr>
      <w:r>
        <w:pict w14:anchorId="50478254">
          <v:rect id="docshape99" o:spid="_x0000_s1091" style="position:absolute;margin-left:70.9pt;margin-top:16.95pt;width:2in;height:.6pt;z-index:-15678976;mso-wrap-distance-left:0;mso-wrap-distance-right:0;mso-position-horizontal-relative:page" fillcolor="black" stroked="f">
            <w10:wrap type="topAndBottom" anchorx="page"/>
          </v:rect>
        </w:pict>
      </w:r>
    </w:p>
    <w:p w14:paraId="6E2803BC" w14:textId="77777777" w:rsidR="006F1C3E" w:rsidRDefault="00736CA7">
      <w:pPr>
        <w:spacing w:before="103"/>
        <w:ind w:left="116" w:right="241" w:firstLine="2"/>
        <w:jc w:val="both"/>
        <w:rPr>
          <w:sz w:val="16"/>
        </w:rPr>
      </w:pPr>
      <w:bookmarkStart w:id="500" w:name="_bookmark466"/>
      <w:bookmarkEnd w:id="500"/>
      <w:r>
        <w:rPr>
          <w:sz w:val="16"/>
          <w:vertAlign w:val="superscript"/>
        </w:rPr>
        <w:t>378</w:t>
      </w:r>
      <w:r>
        <w:rPr>
          <w:spacing w:val="80"/>
          <w:sz w:val="16"/>
        </w:rPr>
        <w:t xml:space="preserve">  </w:t>
      </w:r>
      <w:r>
        <w:rPr>
          <w:sz w:val="16"/>
        </w:rPr>
        <w:t>Se</w:t>
      </w:r>
      <w:r>
        <w:rPr>
          <w:spacing w:val="-2"/>
          <w:sz w:val="16"/>
        </w:rPr>
        <w:t xml:space="preserve"> </w:t>
      </w:r>
      <w:r>
        <w:rPr>
          <w:sz w:val="16"/>
        </w:rPr>
        <w:t>detallan</w:t>
      </w:r>
      <w:r>
        <w:rPr>
          <w:spacing w:val="-3"/>
          <w:sz w:val="16"/>
        </w:rPr>
        <w:t xml:space="preserve"> </w:t>
      </w:r>
      <w:r>
        <w:rPr>
          <w:sz w:val="16"/>
        </w:rPr>
        <w:t>a</w:t>
      </w:r>
      <w:r>
        <w:rPr>
          <w:spacing w:val="-1"/>
          <w:sz w:val="16"/>
        </w:rPr>
        <w:t xml:space="preserve"> </w:t>
      </w:r>
      <w:r>
        <w:rPr>
          <w:sz w:val="16"/>
        </w:rPr>
        <w:t>continuación:</w:t>
      </w:r>
      <w:r>
        <w:rPr>
          <w:spacing w:val="-4"/>
          <w:sz w:val="16"/>
        </w:rPr>
        <w:t xml:space="preserve"> </w:t>
      </w:r>
      <w:r>
        <w:rPr>
          <w:sz w:val="16"/>
        </w:rPr>
        <w:t>a)</w:t>
      </w:r>
      <w:r>
        <w:rPr>
          <w:spacing w:val="-4"/>
          <w:sz w:val="16"/>
        </w:rPr>
        <w:t xml:space="preserve"> </w:t>
      </w:r>
      <w:r>
        <w:rPr>
          <w:sz w:val="16"/>
        </w:rPr>
        <w:t>el</w:t>
      </w:r>
      <w:r>
        <w:rPr>
          <w:spacing w:val="-3"/>
          <w:sz w:val="16"/>
        </w:rPr>
        <w:t xml:space="preserve"> </w:t>
      </w:r>
      <w:r>
        <w:rPr>
          <w:sz w:val="16"/>
        </w:rPr>
        <w:t>29 de</w:t>
      </w:r>
      <w:r>
        <w:rPr>
          <w:spacing w:val="-2"/>
          <w:sz w:val="16"/>
        </w:rPr>
        <w:t xml:space="preserve"> </w:t>
      </w:r>
      <w:r>
        <w:rPr>
          <w:sz w:val="16"/>
        </w:rPr>
        <w:t>octubre</w:t>
      </w:r>
      <w:r>
        <w:rPr>
          <w:spacing w:val="-5"/>
          <w:sz w:val="16"/>
        </w:rPr>
        <w:t xml:space="preserve"> </w:t>
      </w:r>
      <w:r>
        <w:rPr>
          <w:sz w:val="16"/>
        </w:rPr>
        <w:t>de</w:t>
      </w:r>
      <w:r>
        <w:rPr>
          <w:spacing w:val="-2"/>
          <w:sz w:val="16"/>
        </w:rPr>
        <w:t xml:space="preserve"> </w:t>
      </w:r>
      <w:r>
        <w:rPr>
          <w:sz w:val="16"/>
        </w:rPr>
        <w:t>2013</w:t>
      </w:r>
      <w:r>
        <w:rPr>
          <w:spacing w:val="-2"/>
          <w:sz w:val="16"/>
        </w:rPr>
        <w:t xml:space="preserve"> </w:t>
      </w:r>
      <w:r>
        <w:rPr>
          <w:sz w:val="16"/>
        </w:rPr>
        <w:t>el</w:t>
      </w:r>
      <w:r>
        <w:rPr>
          <w:spacing w:val="-3"/>
          <w:sz w:val="16"/>
        </w:rPr>
        <w:t xml:space="preserve"> </w:t>
      </w:r>
      <w:r>
        <w:rPr>
          <w:sz w:val="16"/>
        </w:rPr>
        <w:t>Contencio</w:t>
      </w:r>
      <w:r>
        <w:rPr>
          <w:sz w:val="16"/>
        </w:rPr>
        <w:t>so</w:t>
      </w:r>
      <w:r>
        <w:rPr>
          <w:spacing w:val="-2"/>
          <w:sz w:val="16"/>
        </w:rPr>
        <w:t xml:space="preserve"> </w:t>
      </w:r>
      <w:r>
        <w:rPr>
          <w:sz w:val="16"/>
        </w:rPr>
        <w:t>Administrativo</w:t>
      </w:r>
      <w:r>
        <w:rPr>
          <w:spacing w:val="-2"/>
          <w:sz w:val="16"/>
        </w:rPr>
        <w:t xml:space="preserve"> </w:t>
      </w:r>
      <w:r>
        <w:rPr>
          <w:sz w:val="16"/>
        </w:rPr>
        <w:t>declaró</w:t>
      </w:r>
      <w:r>
        <w:rPr>
          <w:spacing w:val="-4"/>
          <w:sz w:val="16"/>
        </w:rPr>
        <w:t xml:space="preserve"> </w:t>
      </w:r>
      <w:r>
        <w:rPr>
          <w:sz w:val="16"/>
        </w:rPr>
        <w:t>solidariamente responsables al Consejo Superior de la Judicatura y a la Fiscalía General de la Nación por la privación injusta de la libertad de Gustavo</w:t>
      </w:r>
      <w:r>
        <w:rPr>
          <w:spacing w:val="-2"/>
          <w:sz w:val="16"/>
        </w:rPr>
        <w:t xml:space="preserve"> </w:t>
      </w:r>
      <w:r>
        <w:rPr>
          <w:sz w:val="16"/>
        </w:rPr>
        <w:t>Manuel Arcia. El 21 de junio de 2017 luego de ser apelada la</w:t>
      </w:r>
      <w:r>
        <w:rPr>
          <w:spacing w:val="-1"/>
          <w:sz w:val="16"/>
        </w:rPr>
        <w:t xml:space="preserve"> </w:t>
      </w:r>
      <w:r>
        <w:rPr>
          <w:sz w:val="16"/>
        </w:rPr>
        <w:t>sentencia de pri</w:t>
      </w:r>
      <w:r>
        <w:rPr>
          <w:sz w:val="16"/>
        </w:rPr>
        <w:t>mera instancia, se aprobó</w:t>
      </w:r>
      <w:r>
        <w:rPr>
          <w:spacing w:val="-10"/>
          <w:sz w:val="16"/>
        </w:rPr>
        <w:t xml:space="preserve"> </w:t>
      </w:r>
      <w:r>
        <w:rPr>
          <w:sz w:val="16"/>
        </w:rPr>
        <w:t>un</w:t>
      </w:r>
      <w:r>
        <w:rPr>
          <w:spacing w:val="-7"/>
          <w:sz w:val="16"/>
        </w:rPr>
        <w:t xml:space="preserve"> </w:t>
      </w:r>
      <w:r>
        <w:rPr>
          <w:sz w:val="16"/>
        </w:rPr>
        <w:t>acuerdo</w:t>
      </w:r>
      <w:r>
        <w:rPr>
          <w:spacing w:val="-8"/>
          <w:sz w:val="16"/>
        </w:rPr>
        <w:t xml:space="preserve"> </w:t>
      </w:r>
      <w:r>
        <w:rPr>
          <w:sz w:val="16"/>
        </w:rPr>
        <w:t>conciliatorio</w:t>
      </w:r>
      <w:r>
        <w:rPr>
          <w:spacing w:val="-5"/>
          <w:sz w:val="16"/>
        </w:rPr>
        <w:t xml:space="preserve"> </w:t>
      </w:r>
      <w:r>
        <w:rPr>
          <w:sz w:val="16"/>
        </w:rPr>
        <w:t>entre</w:t>
      </w:r>
      <w:r>
        <w:rPr>
          <w:spacing w:val="-8"/>
          <w:sz w:val="16"/>
        </w:rPr>
        <w:t xml:space="preserve"> </w:t>
      </w:r>
      <w:r>
        <w:rPr>
          <w:sz w:val="16"/>
        </w:rPr>
        <w:t>los</w:t>
      </w:r>
      <w:r>
        <w:rPr>
          <w:spacing w:val="-11"/>
          <w:sz w:val="16"/>
        </w:rPr>
        <w:t xml:space="preserve"> </w:t>
      </w:r>
      <w:r>
        <w:rPr>
          <w:sz w:val="16"/>
        </w:rPr>
        <w:t>demandantes</w:t>
      </w:r>
      <w:r>
        <w:rPr>
          <w:spacing w:val="-11"/>
          <w:sz w:val="16"/>
        </w:rPr>
        <w:t xml:space="preserve"> </w:t>
      </w:r>
      <w:r>
        <w:rPr>
          <w:sz w:val="16"/>
        </w:rPr>
        <w:t>y</w:t>
      </w:r>
      <w:r>
        <w:rPr>
          <w:spacing w:val="-8"/>
          <w:sz w:val="16"/>
        </w:rPr>
        <w:t xml:space="preserve"> </w:t>
      </w:r>
      <w:r>
        <w:rPr>
          <w:sz w:val="16"/>
        </w:rPr>
        <w:t>la</w:t>
      </w:r>
      <w:r>
        <w:rPr>
          <w:spacing w:val="-11"/>
          <w:sz w:val="16"/>
        </w:rPr>
        <w:t xml:space="preserve"> </w:t>
      </w:r>
      <w:r>
        <w:rPr>
          <w:sz w:val="16"/>
        </w:rPr>
        <w:t>Fiscalía</w:t>
      </w:r>
      <w:r>
        <w:rPr>
          <w:spacing w:val="-7"/>
          <w:sz w:val="16"/>
        </w:rPr>
        <w:t xml:space="preserve"> </w:t>
      </w:r>
      <w:r>
        <w:rPr>
          <w:sz w:val="16"/>
        </w:rPr>
        <w:t>General</w:t>
      </w:r>
      <w:r>
        <w:rPr>
          <w:spacing w:val="-11"/>
          <w:sz w:val="16"/>
        </w:rPr>
        <w:t xml:space="preserve"> </w:t>
      </w:r>
      <w:r>
        <w:rPr>
          <w:sz w:val="16"/>
        </w:rPr>
        <w:t>de</w:t>
      </w:r>
      <w:r>
        <w:rPr>
          <w:spacing w:val="-8"/>
          <w:sz w:val="16"/>
        </w:rPr>
        <w:t xml:space="preserve"> </w:t>
      </w:r>
      <w:r>
        <w:rPr>
          <w:sz w:val="16"/>
        </w:rPr>
        <w:t>la</w:t>
      </w:r>
      <w:r>
        <w:rPr>
          <w:spacing w:val="-9"/>
          <w:sz w:val="16"/>
        </w:rPr>
        <w:t xml:space="preserve"> </w:t>
      </w:r>
      <w:r>
        <w:rPr>
          <w:sz w:val="16"/>
        </w:rPr>
        <w:t>Nación;</w:t>
      </w:r>
      <w:r>
        <w:rPr>
          <w:spacing w:val="-9"/>
          <w:sz w:val="16"/>
        </w:rPr>
        <w:t xml:space="preserve"> </w:t>
      </w:r>
      <w:r>
        <w:rPr>
          <w:sz w:val="16"/>
        </w:rPr>
        <w:t>b)</w:t>
      </w:r>
      <w:r>
        <w:rPr>
          <w:spacing w:val="-7"/>
          <w:sz w:val="16"/>
        </w:rPr>
        <w:t xml:space="preserve"> </w:t>
      </w:r>
      <w:r>
        <w:rPr>
          <w:sz w:val="16"/>
        </w:rPr>
        <w:t>El</w:t>
      </w:r>
      <w:r>
        <w:rPr>
          <w:spacing w:val="-7"/>
          <w:sz w:val="16"/>
        </w:rPr>
        <w:t xml:space="preserve"> </w:t>
      </w:r>
      <w:r>
        <w:rPr>
          <w:sz w:val="16"/>
        </w:rPr>
        <w:t>señor</w:t>
      </w:r>
      <w:r>
        <w:rPr>
          <w:spacing w:val="-10"/>
          <w:sz w:val="16"/>
        </w:rPr>
        <w:t xml:space="preserve"> </w:t>
      </w:r>
      <w:r>
        <w:rPr>
          <w:sz w:val="16"/>
        </w:rPr>
        <w:t>Francisco</w:t>
      </w:r>
      <w:r>
        <w:rPr>
          <w:spacing w:val="-5"/>
          <w:sz w:val="16"/>
        </w:rPr>
        <w:t xml:space="preserve"> </w:t>
      </w:r>
      <w:r>
        <w:rPr>
          <w:sz w:val="16"/>
        </w:rPr>
        <w:t>Eluber Calvo Sánchez interpuso una acción de reparación directa por la privación injusta de su libertad ante el Tribunal Administrativo de Antioquia en el 2007 instancia que decidió conceder las pretensiones por este incoadas, sin embargo,</w:t>
      </w:r>
      <w:r>
        <w:rPr>
          <w:spacing w:val="-15"/>
          <w:sz w:val="16"/>
        </w:rPr>
        <w:t xml:space="preserve"> </w:t>
      </w:r>
      <w:r>
        <w:rPr>
          <w:sz w:val="16"/>
        </w:rPr>
        <w:t>resultó</w:t>
      </w:r>
      <w:r>
        <w:rPr>
          <w:spacing w:val="-7"/>
          <w:sz w:val="16"/>
        </w:rPr>
        <w:t xml:space="preserve"> </w:t>
      </w:r>
      <w:r>
        <w:rPr>
          <w:sz w:val="16"/>
        </w:rPr>
        <w:t>apelado</w:t>
      </w:r>
      <w:r>
        <w:rPr>
          <w:spacing w:val="-7"/>
          <w:sz w:val="16"/>
        </w:rPr>
        <w:t xml:space="preserve"> </w:t>
      </w:r>
      <w:r>
        <w:rPr>
          <w:sz w:val="16"/>
        </w:rPr>
        <w:t>el</w:t>
      </w:r>
      <w:r>
        <w:rPr>
          <w:spacing w:val="-15"/>
          <w:sz w:val="16"/>
        </w:rPr>
        <w:t xml:space="preserve"> </w:t>
      </w:r>
      <w:r>
        <w:rPr>
          <w:sz w:val="16"/>
        </w:rPr>
        <w:t>fallo,</w:t>
      </w:r>
      <w:r>
        <w:rPr>
          <w:spacing w:val="-5"/>
          <w:sz w:val="16"/>
        </w:rPr>
        <w:t xml:space="preserve"> </w:t>
      </w:r>
      <w:r>
        <w:rPr>
          <w:sz w:val="16"/>
        </w:rPr>
        <w:t>por</w:t>
      </w:r>
      <w:r>
        <w:rPr>
          <w:spacing w:val="-6"/>
          <w:sz w:val="16"/>
        </w:rPr>
        <w:t xml:space="preserve"> </w:t>
      </w:r>
      <w:r>
        <w:rPr>
          <w:sz w:val="16"/>
        </w:rPr>
        <w:t>lo</w:t>
      </w:r>
      <w:r>
        <w:rPr>
          <w:spacing w:val="-9"/>
          <w:sz w:val="16"/>
        </w:rPr>
        <w:t xml:space="preserve"> </w:t>
      </w:r>
      <w:r>
        <w:rPr>
          <w:sz w:val="16"/>
        </w:rPr>
        <w:t>que</w:t>
      </w:r>
      <w:r>
        <w:rPr>
          <w:spacing w:val="-10"/>
          <w:sz w:val="16"/>
        </w:rPr>
        <w:t xml:space="preserve"> </w:t>
      </w:r>
      <w:r>
        <w:rPr>
          <w:sz w:val="16"/>
        </w:rPr>
        <w:t>hoy</w:t>
      </w:r>
      <w:r>
        <w:rPr>
          <w:spacing w:val="-7"/>
          <w:sz w:val="16"/>
        </w:rPr>
        <w:t xml:space="preserve"> </w:t>
      </w:r>
      <w:r>
        <w:rPr>
          <w:sz w:val="16"/>
        </w:rPr>
        <w:t>se</w:t>
      </w:r>
      <w:r>
        <w:rPr>
          <w:spacing w:val="-10"/>
          <w:sz w:val="16"/>
        </w:rPr>
        <w:t xml:space="preserve"> </w:t>
      </w:r>
      <w:r>
        <w:rPr>
          <w:sz w:val="16"/>
        </w:rPr>
        <w:t>encuentra</w:t>
      </w:r>
      <w:r>
        <w:rPr>
          <w:spacing w:val="-6"/>
          <w:sz w:val="16"/>
        </w:rPr>
        <w:t xml:space="preserve"> </w:t>
      </w:r>
      <w:r>
        <w:rPr>
          <w:sz w:val="16"/>
        </w:rPr>
        <w:t>en</w:t>
      </w:r>
      <w:r>
        <w:rPr>
          <w:spacing w:val="-11"/>
          <w:sz w:val="16"/>
        </w:rPr>
        <w:t xml:space="preserve"> </w:t>
      </w:r>
      <w:r>
        <w:rPr>
          <w:sz w:val="16"/>
        </w:rPr>
        <w:t>el</w:t>
      </w:r>
      <w:r>
        <w:rPr>
          <w:spacing w:val="-13"/>
          <w:sz w:val="16"/>
        </w:rPr>
        <w:t xml:space="preserve"> </w:t>
      </w:r>
      <w:r>
        <w:rPr>
          <w:sz w:val="16"/>
        </w:rPr>
        <w:t>Consejo</w:t>
      </w:r>
      <w:r>
        <w:rPr>
          <w:spacing w:val="-9"/>
          <w:sz w:val="16"/>
        </w:rPr>
        <w:t xml:space="preserve"> </w:t>
      </w:r>
      <w:r>
        <w:rPr>
          <w:sz w:val="16"/>
        </w:rPr>
        <w:t>de</w:t>
      </w:r>
      <w:r>
        <w:rPr>
          <w:spacing w:val="-10"/>
          <w:sz w:val="16"/>
        </w:rPr>
        <w:t xml:space="preserve"> </w:t>
      </w:r>
      <w:r>
        <w:rPr>
          <w:sz w:val="16"/>
        </w:rPr>
        <w:t>Estado</w:t>
      </w:r>
      <w:r>
        <w:rPr>
          <w:spacing w:val="-7"/>
          <w:sz w:val="16"/>
        </w:rPr>
        <w:t xml:space="preserve"> </w:t>
      </w:r>
      <w:r>
        <w:rPr>
          <w:sz w:val="16"/>
        </w:rPr>
        <w:t>y</w:t>
      </w:r>
      <w:r>
        <w:rPr>
          <w:spacing w:val="-9"/>
          <w:sz w:val="16"/>
        </w:rPr>
        <w:t xml:space="preserve"> </w:t>
      </w:r>
      <w:r>
        <w:rPr>
          <w:sz w:val="16"/>
        </w:rPr>
        <w:t>a</w:t>
      </w:r>
      <w:r>
        <w:rPr>
          <w:spacing w:val="-15"/>
          <w:sz w:val="16"/>
        </w:rPr>
        <w:t xml:space="preserve"> </w:t>
      </w:r>
      <w:r>
        <w:rPr>
          <w:sz w:val="16"/>
        </w:rPr>
        <w:t>partir</w:t>
      </w:r>
      <w:r>
        <w:rPr>
          <w:spacing w:val="-8"/>
          <w:sz w:val="16"/>
        </w:rPr>
        <w:t xml:space="preserve"> </w:t>
      </w:r>
      <w:r>
        <w:rPr>
          <w:sz w:val="16"/>
        </w:rPr>
        <w:t>del</w:t>
      </w:r>
      <w:r>
        <w:rPr>
          <w:spacing w:val="-11"/>
          <w:sz w:val="16"/>
        </w:rPr>
        <w:t xml:space="preserve"> </w:t>
      </w:r>
      <w:r>
        <w:rPr>
          <w:sz w:val="16"/>
        </w:rPr>
        <w:t>17</w:t>
      </w:r>
      <w:r>
        <w:rPr>
          <w:spacing w:val="-11"/>
          <w:sz w:val="16"/>
        </w:rPr>
        <w:t xml:space="preserve"> </w:t>
      </w:r>
      <w:r>
        <w:rPr>
          <w:sz w:val="16"/>
        </w:rPr>
        <w:t>de</w:t>
      </w:r>
      <w:r>
        <w:rPr>
          <w:spacing w:val="-10"/>
          <w:sz w:val="16"/>
        </w:rPr>
        <w:t xml:space="preserve"> </w:t>
      </w:r>
      <w:r>
        <w:rPr>
          <w:sz w:val="16"/>
        </w:rPr>
        <w:t>septiembre de 2019 al despacho para fallo; c) el señor Nelson Campo Núñez interpuso una acción de reparación directa por la privación</w:t>
      </w:r>
      <w:r>
        <w:rPr>
          <w:spacing w:val="-1"/>
          <w:sz w:val="16"/>
        </w:rPr>
        <w:t xml:space="preserve"> </w:t>
      </w:r>
      <w:r>
        <w:rPr>
          <w:sz w:val="16"/>
        </w:rPr>
        <w:t>injusta</w:t>
      </w:r>
      <w:r>
        <w:rPr>
          <w:spacing w:val="-6"/>
          <w:sz w:val="16"/>
        </w:rPr>
        <w:t xml:space="preserve"> </w:t>
      </w:r>
      <w:r>
        <w:rPr>
          <w:sz w:val="16"/>
        </w:rPr>
        <w:t>de</w:t>
      </w:r>
      <w:r>
        <w:rPr>
          <w:spacing w:val="-5"/>
          <w:sz w:val="16"/>
        </w:rPr>
        <w:t xml:space="preserve"> </w:t>
      </w:r>
      <w:r>
        <w:rPr>
          <w:sz w:val="16"/>
        </w:rPr>
        <w:t>su</w:t>
      </w:r>
      <w:r>
        <w:rPr>
          <w:spacing w:val="-6"/>
          <w:sz w:val="16"/>
        </w:rPr>
        <w:t xml:space="preserve"> </w:t>
      </w:r>
      <w:r>
        <w:rPr>
          <w:sz w:val="16"/>
        </w:rPr>
        <w:t>libertad</w:t>
      </w:r>
      <w:r>
        <w:rPr>
          <w:spacing w:val="-2"/>
          <w:sz w:val="16"/>
        </w:rPr>
        <w:t xml:space="preserve"> </w:t>
      </w:r>
      <w:r>
        <w:rPr>
          <w:sz w:val="16"/>
        </w:rPr>
        <w:t>radicada</w:t>
      </w:r>
      <w:r>
        <w:rPr>
          <w:spacing w:val="-3"/>
          <w:sz w:val="16"/>
        </w:rPr>
        <w:t xml:space="preserve"> </w:t>
      </w:r>
      <w:r>
        <w:rPr>
          <w:sz w:val="16"/>
        </w:rPr>
        <w:t>ante</w:t>
      </w:r>
      <w:r>
        <w:rPr>
          <w:spacing w:val="-5"/>
          <w:sz w:val="16"/>
        </w:rPr>
        <w:t xml:space="preserve"> </w:t>
      </w:r>
      <w:r>
        <w:rPr>
          <w:sz w:val="16"/>
        </w:rPr>
        <w:t>el</w:t>
      </w:r>
      <w:r>
        <w:rPr>
          <w:spacing w:val="-6"/>
          <w:sz w:val="16"/>
        </w:rPr>
        <w:t xml:space="preserve"> </w:t>
      </w:r>
      <w:r>
        <w:rPr>
          <w:sz w:val="16"/>
        </w:rPr>
        <w:t>Tribunal</w:t>
      </w:r>
      <w:r>
        <w:rPr>
          <w:spacing w:val="-6"/>
          <w:sz w:val="16"/>
        </w:rPr>
        <w:t xml:space="preserve"> </w:t>
      </w:r>
      <w:r>
        <w:rPr>
          <w:sz w:val="16"/>
        </w:rPr>
        <w:t>Administrativo</w:t>
      </w:r>
      <w:r>
        <w:rPr>
          <w:spacing w:val="-2"/>
          <w:sz w:val="16"/>
        </w:rPr>
        <w:t xml:space="preserve"> </w:t>
      </w:r>
      <w:r>
        <w:rPr>
          <w:sz w:val="16"/>
        </w:rPr>
        <w:t>de</w:t>
      </w:r>
      <w:r>
        <w:rPr>
          <w:spacing w:val="-5"/>
          <w:sz w:val="16"/>
        </w:rPr>
        <w:t xml:space="preserve"> </w:t>
      </w:r>
      <w:r>
        <w:rPr>
          <w:sz w:val="16"/>
        </w:rPr>
        <w:t>Antioquia</w:t>
      </w:r>
      <w:r>
        <w:rPr>
          <w:spacing w:val="-6"/>
          <w:sz w:val="16"/>
        </w:rPr>
        <w:t xml:space="preserve"> </w:t>
      </w:r>
      <w:r>
        <w:rPr>
          <w:sz w:val="16"/>
        </w:rPr>
        <w:t>en</w:t>
      </w:r>
      <w:r>
        <w:rPr>
          <w:spacing w:val="-1"/>
          <w:sz w:val="16"/>
        </w:rPr>
        <w:t xml:space="preserve"> </w:t>
      </w:r>
      <w:r>
        <w:rPr>
          <w:sz w:val="16"/>
        </w:rPr>
        <w:t>noviembre</w:t>
      </w:r>
      <w:r>
        <w:rPr>
          <w:spacing w:val="-5"/>
          <w:sz w:val="16"/>
        </w:rPr>
        <w:t xml:space="preserve"> </w:t>
      </w:r>
      <w:r>
        <w:rPr>
          <w:sz w:val="16"/>
        </w:rPr>
        <w:t>de</w:t>
      </w:r>
      <w:r>
        <w:rPr>
          <w:spacing w:val="-5"/>
          <w:sz w:val="16"/>
        </w:rPr>
        <w:t xml:space="preserve"> </w:t>
      </w:r>
      <w:r>
        <w:rPr>
          <w:sz w:val="16"/>
        </w:rPr>
        <w:t>2007</w:t>
      </w:r>
      <w:r>
        <w:rPr>
          <w:spacing w:val="-7"/>
          <w:sz w:val="16"/>
        </w:rPr>
        <w:t xml:space="preserve"> </w:t>
      </w:r>
      <w:r>
        <w:rPr>
          <w:sz w:val="16"/>
        </w:rPr>
        <w:t>y</w:t>
      </w:r>
      <w:r>
        <w:rPr>
          <w:spacing w:val="-2"/>
          <w:sz w:val="16"/>
        </w:rPr>
        <w:t xml:space="preserve"> </w:t>
      </w:r>
      <w:r>
        <w:rPr>
          <w:sz w:val="16"/>
        </w:rPr>
        <w:t>que</w:t>
      </w:r>
      <w:r>
        <w:rPr>
          <w:spacing w:val="-5"/>
          <w:sz w:val="16"/>
        </w:rPr>
        <w:t xml:space="preserve"> </w:t>
      </w:r>
      <w:r>
        <w:rPr>
          <w:sz w:val="16"/>
        </w:rPr>
        <w:t>en el</w:t>
      </w:r>
      <w:r>
        <w:rPr>
          <w:spacing w:val="-3"/>
          <w:sz w:val="16"/>
        </w:rPr>
        <w:t xml:space="preserve"> </w:t>
      </w:r>
      <w:r>
        <w:rPr>
          <w:sz w:val="16"/>
        </w:rPr>
        <w:t>2012,</w:t>
      </w:r>
      <w:r>
        <w:rPr>
          <w:spacing w:val="-3"/>
          <w:sz w:val="16"/>
        </w:rPr>
        <w:t xml:space="preserve"> </w:t>
      </w:r>
      <w:r>
        <w:rPr>
          <w:sz w:val="16"/>
        </w:rPr>
        <w:t>por</w:t>
      </w:r>
      <w:r>
        <w:rPr>
          <w:spacing w:val="-4"/>
          <w:sz w:val="16"/>
        </w:rPr>
        <w:t xml:space="preserve"> </w:t>
      </w:r>
      <w:r>
        <w:rPr>
          <w:sz w:val="16"/>
        </w:rPr>
        <w:t>re</w:t>
      </w:r>
      <w:r>
        <w:rPr>
          <w:sz w:val="16"/>
        </w:rPr>
        <w:t>misión</w:t>
      </w:r>
      <w:r>
        <w:rPr>
          <w:spacing w:val="-3"/>
          <w:sz w:val="16"/>
        </w:rPr>
        <w:t xml:space="preserve"> </w:t>
      </w:r>
      <w:r>
        <w:rPr>
          <w:sz w:val="16"/>
        </w:rPr>
        <w:t>del</w:t>
      </w:r>
      <w:r>
        <w:rPr>
          <w:spacing w:val="-3"/>
          <w:sz w:val="16"/>
        </w:rPr>
        <w:t xml:space="preserve"> </w:t>
      </w:r>
      <w:r>
        <w:rPr>
          <w:sz w:val="16"/>
        </w:rPr>
        <w:t>Tribunal,</w:t>
      </w:r>
      <w:r>
        <w:rPr>
          <w:spacing w:val="-3"/>
          <w:sz w:val="16"/>
        </w:rPr>
        <w:t xml:space="preserve"> </w:t>
      </w:r>
      <w:r>
        <w:rPr>
          <w:sz w:val="16"/>
        </w:rPr>
        <w:t>el</w:t>
      </w:r>
      <w:r>
        <w:rPr>
          <w:spacing w:val="-3"/>
          <w:sz w:val="16"/>
        </w:rPr>
        <w:t xml:space="preserve"> </w:t>
      </w:r>
      <w:r>
        <w:rPr>
          <w:sz w:val="16"/>
        </w:rPr>
        <w:t>caso llegó al</w:t>
      </w:r>
      <w:r>
        <w:rPr>
          <w:spacing w:val="-6"/>
          <w:sz w:val="16"/>
        </w:rPr>
        <w:t xml:space="preserve"> </w:t>
      </w:r>
      <w:r>
        <w:rPr>
          <w:sz w:val="16"/>
        </w:rPr>
        <w:t>Consejo</w:t>
      </w:r>
      <w:r>
        <w:rPr>
          <w:spacing w:val="-7"/>
          <w:sz w:val="16"/>
        </w:rPr>
        <w:t xml:space="preserve"> </w:t>
      </w:r>
      <w:r>
        <w:rPr>
          <w:sz w:val="16"/>
        </w:rPr>
        <w:t>de Estado</w:t>
      </w:r>
      <w:r>
        <w:rPr>
          <w:spacing w:val="-4"/>
          <w:sz w:val="16"/>
        </w:rPr>
        <w:t xml:space="preserve"> </w:t>
      </w:r>
      <w:r>
        <w:rPr>
          <w:sz w:val="16"/>
        </w:rPr>
        <w:t>quien</w:t>
      </w:r>
      <w:r>
        <w:rPr>
          <w:spacing w:val="-4"/>
          <w:sz w:val="16"/>
        </w:rPr>
        <w:t xml:space="preserve"> </w:t>
      </w:r>
      <w:r>
        <w:rPr>
          <w:sz w:val="16"/>
        </w:rPr>
        <w:t>profirió</w:t>
      </w:r>
      <w:r>
        <w:rPr>
          <w:spacing w:val="-2"/>
          <w:sz w:val="16"/>
        </w:rPr>
        <w:t xml:space="preserve"> </w:t>
      </w:r>
      <w:r>
        <w:rPr>
          <w:sz w:val="16"/>
        </w:rPr>
        <w:t>sentencia</w:t>
      </w:r>
      <w:r>
        <w:rPr>
          <w:spacing w:val="-3"/>
          <w:sz w:val="16"/>
        </w:rPr>
        <w:t xml:space="preserve"> </w:t>
      </w:r>
      <w:r>
        <w:rPr>
          <w:sz w:val="16"/>
        </w:rPr>
        <w:t>el</w:t>
      </w:r>
      <w:r>
        <w:rPr>
          <w:spacing w:val="-3"/>
          <w:sz w:val="16"/>
        </w:rPr>
        <w:t xml:space="preserve"> </w:t>
      </w:r>
      <w:r>
        <w:rPr>
          <w:sz w:val="16"/>
        </w:rPr>
        <w:t>26</w:t>
      </w:r>
      <w:r>
        <w:rPr>
          <w:spacing w:val="-2"/>
          <w:sz w:val="16"/>
        </w:rPr>
        <w:t xml:space="preserve"> </w:t>
      </w:r>
      <w:r>
        <w:rPr>
          <w:sz w:val="16"/>
        </w:rPr>
        <w:t>de</w:t>
      </w:r>
      <w:r>
        <w:rPr>
          <w:spacing w:val="-2"/>
          <w:sz w:val="16"/>
        </w:rPr>
        <w:t xml:space="preserve"> </w:t>
      </w:r>
      <w:r>
        <w:rPr>
          <w:sz w:val="16"/>
        </w:rPr>
        <w:t>septiembre</w:t>
      </w:r>
      <w:r>
        <w:rPr>
          <w:spacing w:val="-7"/>
          <w:sz w:val="16"/>
        </w:rPr>
        <w:t xml:space="preserve"> </w:t>
      </w:r>
      <w:r>
        <w:rPr>
          <w:sz w:val="16"/>
        </w:rPr>
        <w:t>de 2016</w:t>
      </w:r>
      <w:r>
        <w:rPr>
          <w:spacing w:val="-3"/>
          <w:sz w:val="16"/>
        </w:rPr>
        <w:t xml:space="preserve"> </w:t>
      </w:r>
      <w:r>
        <w:rPr>
          <w:sz w:val="16"/>
        </w:rPr>
        <w:t>declarando patrimonialmente responsable</w:t>
      </w:r>
      <w:r>
        <w:rPr>
          <w:spacing w:val="-1"/>
          <w:sz w:val="16"/>
        </w:rPr>
        <w:t xml:space="preserve"> </w:t>
      </w:r>
      <w:r>
        <w:rPr>
          <w:sz w:val="16"/>
        </w:rPr>
        <w:t>al</w:t>
      </w:r>
      <w:r>
        <w:rPr>
          <w:spacing w:val="-2"/>
          <w:sz w:val="16"/>
        </w:rPr>
        <w:t xml:space="preserve"> </w:t>
      </w:r>
      <w:r>
        <w:rPr>
          <w:sz w:val="16"/>
        </w:rPr>
        <w:t>Estado;</w:t>
      </w:r>
      <w:r>
        <w:rPr>
          <w:spacing w:val="-7"/>
          <w:sz w:val="16"/>
        </w:rPr>
        <w:t xml:space="preserve"> </w:t>
      </w:r>
      <w:r>
        <w:rPr>
          <w:sz w:val="16"/>
        </w:rPr>
        <w:t>d)</w:t>
      </w:r>
      <w:r>
        <w:rPr>
          <w:spacing w:val="-2"/>
          <w:sz w:val="16"/>
        </w:rPr>
        <w:t xml:space="preserve"> </w:t>
      </w:r>
      <w:r>
        <w:rPr>
          <w:sz w:val="16"/>
        </w:rPr>
        <w:t>Oscar de</w:t>
      </w:r>
      <w:r>
        <w:rPr>
          <w:spacing w:val="-1"/>
          <w:sz w:val="16"/>
        </w:rPr>
        <w:t xml:space="preserve"> </w:t>
      </w:r>
      <w:r>
        <w:rPr>
          <w:sz w:val="16"/>
        </w:rPr>
        <w:t>Jesús</w:t>
      </w:r>
      <w:r>
        <w:rPr>
          <w:spacing w:val="-1"/>
          <w:sz w:val="16"/>
        </w:rPr>
        <w:t xml:space="preserve"> </w:t>
      </w:r>
      <w:r>
        <w:rPr>
          <w:sz w:val="16"/>
        </w:rPr>
        <w:t>Lopera</w:t>
      </w:r>
      <w:r>
        <w:rPr>
          <w:spacing w:val="-2"/>
          <w:sz w:val="16"/>
        </w:rPr>
        <w:t xml:space="preserve"> </w:t>
      </w:r>
      <w:r>
        <w:rPr>
          <w:sz w:val="16"/>
        </w:rPr>
        <w:t>Arango interpuso una</w:t>
      </w:r>
      <w:r>
        <w:rPr>
          <w:spacing w:val="-2"/>
          <w:sz w:val="16"/>
        </w:rPr>
        <w:t xml:space="preserve"> </w:t>
      </w:r>
      <w:r>
        <w:rPr>
          <w:sz w:val="16"/>
        </w:rPr>
        <w:t>acción</w:t>
      </w:r>
      <w:r>
        <w:rPr>
          <w:spacing w:val="-5"/>
          <w:sz w:val="16"/>
        </w:rPr>
        <w:t xml:space="preserve"> </w:t>
      </w:r>
      <w:r>
        <w:rPr>
          <w:sz w:val="16"/>
        </w:rPr>
        <w:t>de reparación directa por la privación injusta de su libertad y la infundada judicialización la que fue radicada ante el Tribunal Administrativo de Antioquia. En 2012 se emitió sentencia accediendo parcialmente a las pretensiones de la demanda.</w:t>
      </w:r>
      <w:r>
        <w:rPr>
          <w:spacing w:val="-1"/>
          <w:sz w:val="16"/>
        </w:rPr>
        <w:t xml:space="preserve"> </w:t>
      </w:r>
      <w:r>
        <w:rPr>
          <w:sz w:val="16"/>
        </w:rPr>
        <w:t>Para</w:t>
      </w:r>
      <w:r>
        <w:rPr>
          <w:spacing w:val="-5"/>
          <w:sz w:val="16"/>
        </w:rPr>
        <w:t xml:space="preserve"> </w:t>
      </w:r>
      <w:r>
        <w:rPr>
          <w:sz w:val="16"/>
        </w:rPr>
        <w:t>octubr</w:t>
      </w:r>
      <w:r>
        <w:rPr>
          <w:sz w:val="16"/>
        </w:rPr>
        <w:t>e</w:t>
      </w:r>
      <w:r>
        <w:rPr>
          <w:spacing w:val="-2"/>
          <w:sz w:val="16"/>
        </w:rPr>
        <w:t xml:space="preserve"> </w:t>
      </w:r>
      <w:r>
        <w:rPr>
          <w:sz w:val="16"/>
        </w:rPr>
        <w:t>de</w:t>
      </w:r>
      <w:r>
        <w:rPr>
          <w:spacing w:val="-2"/>
          <w:sz w:val="16"/>
        </w:rPr>
        <w:t xml:space="preserve"> </w:t>
      </w:r>
      <w:r>
        <w:rPr>
          <w:sz w:val="16"/>
        </w:rPr>
        <w:t>2012</w:t>
      </w:r>
      <w:r>
        <w:rPr>
          <w:spacing w:val="-2"/>
          <w:sz w:val="16"/>
        </w:rPr>
        <w:t xml:space="preserve"> </w:t>
      </w:r>
      <w:r>
        <w:rPr>
          <w:sz w:val="16"/>
        </w:rPr>
        <w:t>se</w:t>
      </w:r>
      <w:r>
        <w:rPr>
          <w:spacing w:val="-2"/>
          <w:sz w:val="16"/>
        </w:rPr>
        <w:t xml:space="preserve"> </w:t>
      </w:r>
      <w:r>
        <w:rPr>
          <w:sz w:val="16"/>
        </w:rPr>
        <w:t>convocó</w:t>
      </w:r>
      <w:r>
        <w:rPr>
          <w:spacing w:val="-2"/>
          <w:sz w:val="16"/>
        </w:rPr>
        <w:t xml:space="preserve"> </w:t>
      </w:r>
      <w:r>
        <w:rPr>
          <w:sz w:val="16"/>
        </w:rPr>
        <w:t>a</w:t>
      </w:r>
      <w:r>
        <w:rPr>
          <w:spacing w:val="-3"/>
          <w:sz w:val="16"/>
        </w:rPr>
        <w:t xml:space="preserve"> </w:t>
      </w:r>
      <w:r>
        <w:rPr>
          <w:sz w:val="16"/>
        </w:rPr>
        <w:t>audiencia</w:t>
      </w:r>
      <w:r>
        <w:rPr>
          <w:spacing w:val="-1"/>
          <w:sz w:val="16"/>
        </w:rPr>
        <w:t xml:space="preserve"> </w:t>
      </w:r>
      <w:r>
        <w:rPr>
          <w:sz w:val="16"/>
        </w:rPr>
        <w:t>conciliatoria;</w:t>
      </w:r>
      <w:r>
        <w:rPr>
          <w:spacing w:val="-1"/>
          <w:sz w:val="16"/>
        </w:rPr>
        <w:t xml:space="preserve"> </w:t>
      </w:r>
      <w:r>
        <w:rPr>
          <w:sz w:val="16"/>
        </w:rPr>
        <w:t>e)</w:t>
      </w:r>
      <w:r>
        <w:rPr>
          <w:spacing w:val="-1"/>
          <w:sz w:val="16"/>
        </w:rPr>
        <w:t xml:space="preserve"> </w:t>
      </w:r>
      <w:r>
        <w:rPr>
          <w:sz w:val="16"/>
        </w:rPr>
        <w:t>Elizabeth</w:t>
      </w:r>
      <w:r>
        <w:rPr>
          <w:spacing w:val="-1"/>
          <w:sz w:val="16"/>
        </w:rPr>
        <w:t xml:space="preserve"> </w:t>
      </w:r>
      <w:r>
        <w:rPr>
          <w:sz w:val="16"/>
        </w:rPr>
        <w:t>López</w:t>
      </w:r>
      <w:r>
        <w:rPr>
          <w:spacing w:val="-1"/>
          <w:sz w:val="16"/>
        </w:rPr>
        <w:t xml:space="preserve"> </w:t>
      </w:r>
      <w:r>
        <w:rPr>
          <w:sz w:val="16"/>
        </w:rPr>
        <w:t>Tobón</w:t>
      </w:r>
      <w:r>
        <w:rPr>
          <w:spacing w:val="-1"/>
          <w:sz w:val="16"/>
        </w:rPr>
        <w:t xml:space="preserve"> </w:t>
      </w:r>
      <w:r>
        <w:rPr>
          <w:sz w:val="16"/>
        </w:rPr>
        <w:t>interpuso</w:t>
      </w:r>
      <w:r>
        <w:rPr>
          <w:spacing w:val="-2"/>
          <w:sz w:val="16"/>
        </w:rPr>
        <w:t xml:space="preserve"> </w:t>
      </w:r>
      <w:r>
        <w:rPr>
          <w:sz w:val="16"/>
        </w:rPr>
        <w:t>una</w:t>
      </w:r>
      <w:r>
        <w:rPr>
          <w:spacing w:val="-1"/>
          <w:sz w:val="16"/>
        </w:rPr>
        <w:t xml:space="preserve"> </w:t>
      </w:r>
      <w:r>
        <w:rPr>
          <w:sz w:val="16"/>
        </w:rPr>
        <w:t>acción de</w:t>
      </w:r>
      <w:r>
        <w:rPr>
          <w:spacing w:val="-15"/>
          <w:sz w:val="16"/>
        </w:rPr>
        <w:t xml:space="preserve"> </w:t>
      </w:r>
      <w:r>
        <w:rPr>
          <w:sz w:val="16"/>
        </w:rPr>
        <w:t>reparación</w:t>
      </w:r>
      <w:r>
        <w:rPr>
          <w:spacing w:val="-14"/>
          <w:sz w:val="16"/>
        </w:rPr>
        <w:t xml:space="preserve"> </w:t>
      </w:r>
      <w:r>
        <w:rPr>
          <w:sz w:val="16"/>
        </w:rPr>
        <w:t>directa</w:t>
      </w:r>
      <w:r>
        <w:rPr>
          <w:spacing w:val="-14"/>
          <w:sz w:val="16"/>
        </w:rPr>
        <w:t xml:space="preserve"> </w:t>
      </w:r>
      <w:r>
        <w:rPr>
          <w:sz w:val="16"/>
        </w:rPr>
        <w:t>por</w:t>
      </w:r>
      <w:r>
        <w:rPr>
          <w:spacing w:val="-14"/>
          <w:sz w:val="16"/>
        </w:rPr>
        <w:t xml:space="preserve"> </w:t>
      </w:r>
      <w:r>
        <w:rPr>
          <w:sz w:val="16"/>
        </w:rPr>
        <w:t>la</w:t>
      </w:r>
      <w:r>
        <w:rPr>
          <w:spacing w:val="-14"/>
          <w:sz w:val="16"/>
        </w:rPr>
        <w:t xml:space="preserve"> </w:t>
      </w:r>
      <w:r>
        <w:rPr>
          <w:sz w:val="16"/>
        </w:rPr>
        <w:t>privación</w:t>
      </w:r>
      <w:r>
        <w:rPr>
          <w:spacing w:val="-14"/>
          <w:sz w:val="16"/>
        </w:rPr>
        <w:t xml:space="preserve"> </w:t>
      </w:r>
      <w:r>
        <w:rPr>
          <w:sz w:val="16"/>
        </w:rPr>
        <w:t>injusta</w:t>
      </w:r>
      <w:r>
        <w:rPr>
          <w:spacing w:val="-14"/>
          <w:sz w:val="16"/>
        </w:rPr>
        <w:t xml:space="preserve"> </w:t>
      </w:r>
      <w:r>
        <w:rPr>
          <w:sz w:val="16"/>
        </w:rPr>
        <w:t>de</w:t>
      </w:r>
      <w:r>
        <w:rPr>
          <w:spacing w:val="-14"/>
          <w:sz w:val="16"/>
        </w:rPr>
        <w:t xml:space="preserve"> </w:t>
      </w:r>
      <w:r>
        <w:rPr>
          <w:sz w:val="16"/>
        </w:rPr>
        <w:t>su</w:t>
      </w:r>
      <w:r>
        <w:rPr>
          <w:spacing w:val="-14"/>
          <w:sz w:val="16"/>
        </w:rPr>
        <w:t xml:space="preserve"> </w:t>
      </w:r>
      <w:r>
        <w:rPr>
          <w:sz w:val="16"/>
        </w:rPr>
        <w:t>libertad</w:t>
      </w:r>
      <w:r>
        <w:rPr>
          <w:spacing w:val="-14"/>
          <w:sz w:val="16"/>
        </w:rPr>
        <w:t xml:space="preserve"> </w:t>
      </w:r>
      <w:r>
        <w:rPr>
          <w:sz w:val="16"/>
        </w:rPr>
        <w:t>que</w:t>
      </w:r>
      <w:r>
        <w:rPr>
          <w:spacing w:val="-14"/>
          <w:sz w:val="16"/>
        </w:rPr>
        <w:t xml:space="preserve"> </w:t>
      </w:r>
      <w:r>
        <w:rPr>
          <w:sz w:val="16"/>
        </w:rPr>
        <w:t>fue</w:t>
      </w:r>
      <w:r>
        <w:rPr>
          <w:spacing w:val="-14"/>
          <w:sz w:val="16"/>
        </w:rPr>
        <w:t xml:space="preserve"> </w:t>
      </w:r>
      <w:r>
        <w:rPr>
          <w:sz w:val="16"/>
        </w:rPr>
        <w:t>resuelta</w:t>
      </w:r>
      <w:r>
        <w:rPr>
          <w:spacing w:val="-14"/>
          <w:sz w:val="16"/>
        </w:rPr>
        <w:t xml:space="preserve"> </w:t>
      </w:r>
      <w:r>
        <w:rPr>
          <w:sz w:val="16"/>
        </w:rPr>
        <w:t>por</w:t>
      </w:r>
      <w:r>
        <w:rPr>
          <w:spacing w:val="-14"/>
          <w:sz w:val="16"/>
        </w:rPr>
        <w:t xml:space="preserve"> </w:t>
      </w:r>
      <w:r>
        <w:rPr>
          <w:sz w:val="16"/>
        </w:rPr>
        <w:t>el</w:t>
      </w:r>
      <w:r>
        <w:rPr>
          <w:spacing w:val="-14"/>
          <w:sz w:val="16"/>
        </w:rPr>
        <w:t xml:space="preserve"> </w:t>
      </w:r>
      <w:r>
        <w:rPr>
          <w:sz w:val="16"/>
        </w:rPr>
        <w:t>Tribunal</w:t>
      </w:r>
      <w:r>
        <w:rPr>
          <w:spacing w:val="-14"/>
          <w:sz w:val="16"/>
        </w:rPr>
        <w:t xml:space="preserve"> </w:t>
      </w:r>
      <w:r>
        <w:rPr>
          <w:sz w:val="16"/>
        </w:rPr>
        <w:t>Administrativo</w:t>
      </w:r>
      <w:r>
        <w:rPr>
          <w:spacing w:val="-15"/>
          <w:sz w:val="16"/>
        </w:rPr>
        <w:t xml:space="preserve"> </w:t>
      </w:r>
      <w:r>
        <w:rPr>
          <w:sz w:val="16"/>
        </w:rPr>
        <w:t>de</w:t>
      </w:r>
      <w:r>
        <w:rPr>
          <w:spacing w:val="-14"/>
          <w:sz w:val="16"/>
        </w:rPr>
        <w:t xml:space="preserve"> </w:t>
      </w:r>
      <w:r>
        <w:rPr>
          <w:sz w:val="16"/>
        </w:rPr>
        <w:t>Antioquia y que aún se encuentra en trámite de se</w:t>
      </w:r>
      <w:r>
        <w:rPr>
          <w:sz w:val="16"/>
        </w:rPr>
        <w:t>gunda instancia. El 27 de junio de 2018, el proceso fue acumulado por el Consejo</w:t>
      </w:r>
      <w:r>
        <w:rPr>
          <w:spacing w:val="-7"/>
          <w:sz w:val="16"/>
        </w:rPr>
        <w:t xml:space="preserve"> </w:t>
      </w:r>
      <w:r>
        <w:rPr>
          <w:sz w:val="16"/>
        </w:rPr>
        <w:t>de</w:t>
      </w:r>
      <w:r>
        <w:rPr>
          <w:spacing w:val="-7"/>
          <w:sz w:val="16"/>
        </w:rPr>
        <w:t xml:space="preserve"> </w:t>
      </w:r>
      <w:r>
        <w:rPr>
          <w:sz w:val="16"/>
        </w:rPr>
        <w:t>Estado</w:t>
      </w:r>
      <w:r>
        <w:rPr>
          <w:spacing w:val="-7"/>
          <w:sz w:val="16"/>
        </w:rPr>
        <w:t xml:space="preserve"> </w:t>
      </w:r>
      <w:r>
        <w:rPr>
          <w:sz w:val="16"/>
        </w:rPr>
        <w:t>junto</w:t>
      </w:r>
      <w:r>
        <w:rPr>
          <w:spacing w:val="-7"/>
          <w:sz w:val="16"/>
        </w:rPr>
        <w:t xml:space="preserve"> </w:t>
      </w:r>
      <w:r>
        <w:rPr>
          <w:sz w:val="16"/>
        </w:rPr>
        <w:t>con</w:t>
      </w:r>
      <w:r>
        <w:rPr>
          <w:spacing w:val="-11"/>
          <w:sz w:val="16"/>
        </w:rPr>
        <w:t xml:space="preserve"> </w:t>
      </w:r>
      <w:r>
        <w:rPr>
          <w:sz w:val="16"/>
        </w:rPr>
        <w:t>otras</w:t>
      </w:r>
      <w:r>
        <w:rPr>
          <w:spacing w:val="-7"/>
          <w:sz w:val="16"/>
        </w:rPr>
        <w:t xml:space="preserve"> </w:t>
      </w:r>
      <w:r>
        <w:rPr>
          <w:sz w:val="16"/>
        </w:rPr>
        <w:t>demandas</w:t>
      </w:r>
      <w:r>
        <w:rPr>
          <w:spacing w:val="-7"/>
          <w:sz w:val="16"/>
        </w:rPr>
        <w:t xml:space="preserve"> </w:t>
      </w:r>
      <w:r>
        <w:rPr>
          <w:sz w:val="16"/>
        </w:rPr>
        <w:t>relacionadas;</w:t>
      </w:r>
      <w:r>
        <w:rPr>
          <w:spacing w:val="-8"/>
          <w:sz w:val="16"/>
        </w:rPr>
        <w:t xml:space="preserve"> </w:t>
      </w:r>
      <w:r>
        <w:rPr>
          <w:sz w:val="16"/>
        </w:rPr>
        <w:t>f)</w:t>
      </w:r>
      <w:r>
        <w:rPr>
          <w:spacing w:val="-6"/>
          <w:sz w:val="16"/>
        </w:rPr>
        <w:t xml:space="preserve"> </w:t>
      </w:r>
      <w:r>
        <w:rPr>
          <w:sz w:val="16"/>
        </w:rPr>
        <w:t>Gonzalo</w:t>
      </w:r>
      <w:r>
        <w:rPr>
          <w:spacing w:val="-9"/>
          <w:sz w:val="16"/>
        </w:rPr>
        <w:t xml:space="preserve"> </w:t>
      </w:r>
      <w:r>
        <w:rPr>
          <w:sz w:val="16"/>
        </w:rPr>
        <w:t>de</w:t>
      </w:r>
      <w:r>
        <w:rPr>
          <w:spacing w:val="-7"/>
          <w:sz w:val="16"/>
        </w:rPr>
        <w:t xml:space="preserve"> </w:t>
      </w:r>
      <w:r>
        <w:rPr>
          <w:sz w:val="16"/>
        </w:rPr>
        <w:t>Jesús</w:t>
      </w:r>
      <w:r>
        <w:rPr>
          <w:spacing w:val="-7"/>
          <w:sz w:val="16"/>
        </w:rPr>
        <w:t xml:space="preserve"> </w:t>
      </w:r>
      <w:r>
        <w:rPr>
          <w:sz w:val="16"/>
        </w:rPr>
        <w:t>Peláez</w:t>
      </w:r>
      <w:r>
        <w:rPr>
          <w:spacing w:val="-8"/>
          <w:sz w:val="16"/>
        </w:rPr>
        <w:t xml:space="preserve"> </w:t>
      </w:r>
      <w:r>
        <w:rPr>
          <w:sz w:val="16"/>
        </w:rPr>
        <w:t>Castañeda</w:t>
      </w:r>
      <w:r>
        <w:rPr>
          <w:spacing w:val="-6"/>
          <w:sz w:val="16"/>
        </w:rPr>
        <w:t xml:space="preserve"> </w:t>
      </w:r>
      <w:r>
        <w:rPr>
          <w:sz w:val="16"/>
        </w:rPr>
        <w:t>interpuso</w:t>
      </w:r>
      <w:r>
        <w:rPr>
          <w:spacing w:val="-7"/>
          <w:sz w:val="16"/>
        </w:rPr>
        <w:t xml:space="preserve"> </w:t>
      </w:r>
      <w:r>
        <w:rPr>
          <w:sz w:val="16"/>
        </w:rPr>
        <w:t>acción</w:t>
      </w:r>
      <w:r>
        <w:rPr>
          <w:spacing w:val="-8"/>
          <w:sz w:val="16"/>
        </w:rPr>
        <w:t xml:space="preserve"> </w:t>
      </w:r>
      <w:r>
        <w:rPr>
          <w:sz w:val="16"/>
        </w:rPr>
        <w:t>de reparación</w:t>
      </w:r>
      <w:r>
        <w:rPr>
          <w:spacing w:val="-8"/>
          <w:sz w:val="16"/>
        </w:rPr>
        <w:t xml:space="preserve"> </w:t>
      </w:r>
      <w:r>
        <w:rPr>
          <w:sz w:val="16"/>
        </w:rPr>
        <w:t>directa</w:t>
      </w:r>
      <w:r>
        <w:rPr>
          <w:spacing w:val="-8"/>
          <w:sz w:val="16"/>
        </w:rPr>
        <w:t xml:space="preserve"> </w:t>
      </w:r>
      <w:r>
        <w:rPr>
          <w:sz w:val="16"/>
        </w:rPr>
        <w:t>en</w:t>
      </w:r>
      <w:r>
        <w:rPr>
          <w:spacing w:val="-8"/>
          <w:sz w:val="16"/>
        </w:rPr>
        <w:t xml:space="preserve"> </w:t>
      </w:r>
      <w:r>
        <w:rPr>
          <w:sz w:val="16"/>
        </w:rPr>
        <w:t>contra</w:t>
      </w:r>
      <w:r>
        <w:rPr>
          <w:spacing w:val="-6"/>
          <w:sz w:val="16"/>
        </w:rPr>
        <w:t xml:space="preserve"> </w:t>
      </w:r>
      <w:r>
        <w:rPr>
          <w:sz w:val="16"/>
        </w:rPr>
        <w:t>la</w:t>
      </w:r>
      <w:r>
        <w:rPr>
          <w:spacing w:val="-10"/>
          <w:sz w:val="16"/>
        </w:rPr>
        <w:t xml:space="preserve"> </w:t>
      </w:r>
      <w:r>
        <w:rPr>
          <w:sz w:val="16"/>
        </w:rPr>
        <w:t>Fiscalía</w:t>
      </w:r>
      <w:r>
        <w:rPr>
          <w:spacing w:val="-6"/>
          <w:sz w:val="16"/>
        </w:rPr>
        <w:t xml:space="preserve"> </w:t>
      </w:r>
      <w:r>
        <w:rPr>
          <w:sz w:val="16"/>
        </w:rPr>
        <w:t>General</w:t>
      </w:r>
      <w:r>
        <w:rPr>
          <w:spacing w:val="-8"/>
          <w:sz w:val="16"/>
        </w:rPr>
        <w:t xml:space="preserve"> </w:t>
      </w:r>
      <w:r>
        <w:rPr>
          <w:sz w:val="16"/>
        </w:rPr>
        <w:t>de</w:t>
      </w:r>
      <w:r>
        <w:rPr>
          <w:spacing w:val="-7"/>
          <w:sz w:val="16"/>
        </w:rPr>
        <w:t xml:space="preserve"> </w:t>
      </w:r>
      <w:r>
        <w:rPr>
          <w:sz w:val="16"/>
        </w:rPr>
        <w:t>la</w:t>
      </w:r>
      <w:r>
        <w:rPr>
          <w:spacing w:val="-8"/>
          <w:sz w:val="16"/>
        </w:rPr>
        <w:t xml:space="preserve"> </w:t>
      </w:r>
      <w:r>
        <w:rPr>
          <w:sz w:val="16"/>
        </w:rPr>
        <w:t>Nación,</w:t>
      </w:r>
      <w:r>
        <w:rPr>
          <w:spacing w:val="-11"/>
          <w:sz w:val="16"/>
        </w:rPr>
        <w:t xml:space="preserve"> </w:t>
      </w:r>
      <w:r>
        <w:rPr>
          <w:sz w:val="16"/>
        </w:rPr>
        <w:t>Consejo</w:t>
      </w:r>
      <w:r>
        <w:rPr>
          <w:spacing w:val="-7"/>
          <w:sz w:val="16"/>
        </w:rPr>
        <w:t xml:space="preserve"> </w:t>
      </w:r>
      <w:r>
        <w:rPr>
          <w:sz w:val="16"/>
        </w:rPr>
        <w:t>Superior</w:t>
      </w:r>
      <w:r>
        <w:rPr>
          <w:spacing w:val="-6"/>
          <w:sz w:val="16"/>
        </w:rPr>
        <w:t xml:space="preserve"> </w:t>
      </w:r>
      <w:r>
        <w:rPr>
          <w:sz w:val="16"/>
        </w:rPr>
        <w:t>de</w:t>
      </w:r>
      <w:r>
        <w:rPr>
          <w:spacing w:val="-7"/>
          <w:sz w:val="16"/>
        </w:rPr>
        <w:t xml:space="preserve"> </w:t>
      </w:r>
      <w:r>
        <w:rPr>
          <w:sz w:val="16"/>
        </w:rPr>
        <w:t>la</w:t>
      </w:r>
      <w:r>
        <w:rPr>
          <w:spacing w:val="-6"/>
          <w:sz w:val="16"/>
        </w:rPr>
        <w:t xml:space="preserve"> </w:t>
      </w:r>
      <w:r>
        <w:rPr>
          <w:sz w:val="16"/>
        </w:rPr>
        <w:t>Judicatura,</w:t>
      </w:r>
      <w:r>
        <w:rPr>
          <w:spacing w:val="-8"/>
          <w:sz w:val="16"/>
        </w:rPr>
        <w:t xml:space="preserve"> </w:t>
      </w:r>
      <w:r>
        <w:rPr>
          <w:sz w:val="16"/>
        </w:rPr>
        <w:t>Ministerio</w:t>
      </w:r>
      <w:r>
        <w:rPr>
          <w:spacing w:val="-7"/>
          <w:sz w:val="16"/>
        </w:rPr>
        <w:t xml:space="preserve"> </w:t>
      </w:r>
      <w:r>
        <w:rPr>
          <w:sz w:val="16"/>
        </w:rPr>
        <w:t>de</w:t>
      </w:r>
      <w:r>
        <w:rPr>
          <w:spacing w:val="-7"/>
          <w:sz w:val="16"/>
        </w:rPr>
        <w:t xml:space="preserve"> </w:t>
      </w:r>
      <w:r>
        <w:rPr>
          <w:sz w:val="16"/>
        </w:rPr>
        <w:t>Defensa y Ejército Nacional. El 7 de diciembre de 2012 se dictó sentencia acogiendo las pretensiones de los demandantes. Actualmente</w:t>
      </w:r>
      <w:r>
        <w:rPr>
          <w:spacing w:val="-7"/>
          <w:sz w:val="16"/>
        </w:rPr>
        <w:t xml:space="preserve"> </w:t>
      </w:r>
      <w:r>
        <w:rPr>
          <w:sz w:val="16"/>
        </w:rPr>
        <w:t>se</w:t>
      </w:r>
      <w:r>
        <w:rPr>
          <w:spacing w:val="-7"/>
          <w:sz w:val="16"/>
        </w:rPr>
        <w:t xml:space="preserve"> </w:t>
      </w:r>
      <w:r>
        <w:rPr>
          <w:sz w:val="16"/>
        </w:rPr>
        <w:t>encuentra</w:t>
      </w:r>
      <w:r>
        <w:rPr>
          <w:spacing w:val="-8"/>
          <w:sz w:val="16"/>
        </w:rPr>
        <w:t xml:space="preserve"> </w:t>
      </w:r>
      <w:r>
        <w:rPr>
          <w:sz w:val="16"/>
        </w:rPr>
        <w:t>en</w:t>
      </w:r>
      <w:r>
        <w:rPr>
          <w:spacing w:val="-8"/>
          <w:sz w:val="16"/>
        </w:rPr>
        <w:t xml:space="preserve"> </w:t>
      </w:r>
      <w:r>
        <w:rPr>
          <w:sz w:val="16"/>
        </w:rPr>
        <w:t>trámite</w:t>
      </w:r>
      <w:r>
        <w:rPr>
          <w:spacing w:val="-7"/>
          <w:sz w:val="16"/>
        </w:rPr>
        <w:t xml:space="preserve"> </w:t>
      </w:r>
      <w:r>
        <w:rPr>
          <w:sz w:val="16"/>
        </w:rPr>
        <w:t>la</w:t>
      </w:r>
      <w:r>
        <w:rPr>
          <w:spacing w:val="-8"/>
          <w:sz w:val="16"/>
        </w:rPr>
        <w:t xml:space="preserve"> </w:t>
      </w:r>
      <w:r>
        <w:rPr>
          <w:sz w:val="16"/>
        </w:rPr>
        <w:t>segunda</w:t>
      </w:r>
      <w:r>
        <w:rPr>
          <w:spacing w:val="-10"/>
          <w:sz w:val="16"/>
        </w:rPr>
        <w:t xml:space="preserve"> </w:t>
      </w:r>
      <w:r>
        <w:rPr>
          <w:sz w:val="16"/>
        </w:rPr>
        <w:t>instancia</w:t>
      </w:r>
      <w:r>
        <w:rPr>
          <w:spacing w:val="-8"/>
          <w:sz w:val="16"/>
        </w:rPr>
        <w:t xml:space="preserve"> </w:t>
      </w:r>
      <w:r>
        <w:rPr>
          <w:sz w:val="16"/>
        </w:rPr>
        <w:t>de</w:t>
      </w:r>
      <w:r>
        <w:rPr>
          <w:spacing w:val="-10"/>
          <w:sz w:val="16"/>
        </w:rPr>
        <w:t xml:space="preserve"> </w:t>
      </w:r>
      <w:r>
        <w:rPr>
          <w:sz w:val="16"/>
        </w:rPr>
        <w:t>esta</w:t>
      </w:r>
      <w:r>
        <w:rPr>
          <w:spacing w:val="-8"/>
          <w:sz w:val="16"/>
        </w:rPr>
        <w:t xml:space="preserve"> </w:t>
      </w:r>
      <w:r>
        <w:rPr>
          <w:sz w:val="16"/>
        </w:rPr>
        <w:t>demanda,</w:t>
      </w:r>
      <w:r>
        <w:rPr>
          <w:spacing w:val="-8"/>
          <w:sz w:val="16"/>
        </w:rPr>
        <w:t xml:space="preserve"> </w:t>
      </w:r>
      <w:r>
        <w:rPr>
          <w:sz w:val="16"/>
        </w:rPr>
        <w:t>en</w:t>
      </w:r>
      <w:r>
        <w:rPr>
          <w:spacing w:val="-8"/>
          <w:sz w:val="16"/>
        </w:rPr>
        <w:t xml:space="preserve"> </w:t>
      </w:r>
      <w:r>
        <w:rPr>
          <w:sz w:val="16"/>
        </w:rPr>
        <w:t>sede</w:t>
      </w:r>
      <w:r>
        <w:rPr>
          <w:spacing w:val="-10"/>
          <w:sz w:val="16"/>
        </w:rPr>
        <w:t xml:space="preserve"> </w:t>
      </w:r>
      <w:r>
        <w:rPr>
          <w:sz w:val="16"/>
        </w:rPr>
        <w:t>del</w:t>
      </w:r>
      <w:r>
        <w:rPr>
          <w:spacing w:val="-8"/>
          <w:sz w:val="16"/>
        </w:rPr>
        <w:t xml:space="preserve"> </w:t>
      </w:r>
      <w:r>
        <w:rPr>
          <w:sz w:val="16"/>
        </w:rPr>
        <w:t>Consejo</w:t>
      </w:r>
      <w:r>
        <w:rPr>
          <w:spacing w:val="-9"/>
          <w:sz w:val="16"/>
        </w:rPr>
        <w:t xml:space="preserve"> </w:t>
      </w:r>
      <w:r>
        <w:rPr>
          <w:sz w:val="16"/>
        </w:rPr>
        <w:t>de</w:t>
      </w:r>
      <w:r>
        <w:rPr>
          <w:spacing w:val="-10"/>
          <w:sz w:val="16"/>
        </w:rPr>
        <w:t xml:space="preserve"> </w:t>
      </w:r>
      <w:r>
        <w:rPr>
          <w:sz w:val="16"/>
        </w:rPr>
        <w:t>Estado;</w:t>
      </w:r>
      <w:r>
        <w:rPr>
          <w:spacing w:val="-11"/>
          <w:sz w:val="16"/>
        </w:rPr>
        <w:t xml:space="preserve"> </w:t>
      </w:r>
      <w:r>
        <w:rPr>
          <w:sz w:val="16"/>
        </w:rPr>
        <w:t>g)</w:t>
      </w:r>
      <w:r>
        <w:rPr>
          <w:spacing w:val="-8"/>
          <w:sz w:val="16"/>
        </w:rPr>
        <w:t xml:space="preserve"> </w:t>
      </w:r>
      <w:r>
        <w:rPr>
          <w:sz w:val="16"/>
        </w:rPr>
        <w:t>Alcira Rosa</w:t>
      </w:r>
      <w:r>
        <w:rPr>
          <w:spacing w:val="-1"/>
          <w:sz w:val="16"/>
        </w:rPr>
        <w:t xml:space="preserve"> </w:t>
      </w:r>
      <w:r>
        <w:rPr>
          <w:sz w:val="16"/>
        </w:rPr>
        <w:t>Quiroz Hinestroza interpuso una acción de reparación</w:t>
      </w:r>
      <w:r>
        <w:rPr>
          <w:spacing w:val="-1"/>
          <w:sz w:val="16"/>
        </w:rPr>
        <w:t xml:space="preserve"> </w:t>
      </w:r>
      <w:r>
        <w:rPr>
          <w:sz w:val="16"/>
        </w:rPr>
        <w:t>directa por la privación injusta de su libertad, la</w:t>
      </w:r>
      <w:r>
        <w:rPr>
          <w:spacing w:val="-1"/>
          <w:sz w:val="16"/>
        </w:rPr>
        <w:t xml:space="preserve"> </w:t>
      </w:r>
      <w:r>
        <w:rPr>
          <w:sz w:val="16"/>
        </w:rPr>
        <w:t>que</w:t>
      </w:r>
      <w:r>
        <w:rPr>
          <w:spacing w:val="-2"/>
          <w:sz w:val="16"/>
        </w:rPr>
        <w:t xml:space="preserve"> </w:t>
      </w:r>
      <w:r>
        <w:rPr>
          <w:sz w:val="16"/>
        </w:rPr>
        <w:t>fue concedida</w:t>
      </w:r>
      <w:r>
        <w:rPr>
          <w:spacing w:val="-8"/>
          <w:sz w:val="16"/>
        </w:rPr>
        <w:t xml:space="preserve"> </w:t>
      </w:r>
      <w:r>
        <w:rPr>
          <w:sz w:val="16"/>
        </w:rPr>
        <w:t>el</w:t>
      </w:r>
      <w:r>
        <w:rPr>
          <w:spacing w:val="-6"/>
          <w:sz w:val="16"/>
        </w:rPr>
        <w:t xml:space="preserve"> </w:t>
      </w:r>
      <w:r>
        <w:rPr>
          <w:sz w:val="16"/>
        </w:rPr>
        <w:t>23</w:t>
      </w:r>
      <w:r>
        <w:rPr>
          <w:spacing w:val="-4"/>
          <w:sz w:val="16"/>
        </w:rPr>
        <w:t xml:space="preserve"> </w:t>
      </w:r>
      <w:r>
        <w:rPr>
          <w:sz w:val="16"/>
        </w:rPr>
        <w:t>de</w:t>
      </w:r>
      <w:r>
        <w:rPr>
          <w:spacing w:val="-2"/>
          <w:sz w:val="16"/>
        </w:rPr>
        <w:t xml:space="preserve"> </w:t>
      </w:r>
      <w:r>
        <w:rPr>
          <w:sz w:val="16"/>
        </w:rPr>
        <w:t>julio</w:t>
      </w:r>
      <w:r>
        <w:rPr>
          <w:spacing w:val="-4"/>
          <w:sz w:val="16"/>
        </w:rPr>
        <w:t xml:space="preserve"> </w:t>
      </w:r>
      <w:r>
        <w:rPr>
          <w:sz w:val="16"/>
        </w:rPr>
        <w:t>de</w:t>
      </w:r>
      <w:r>
        <w:rPr>
          <w:spacing w:val="-10"/>
          <w:sz w:val="16"/>
        </w:rPr>
        <w:t xml:space="preserve"> </w:t>
      </w:r>
      <w:r>
        <w:rPr>
          <w:sz w:val="16"/>
        </w:rPr>
        <w:t>2012</w:t>
      </w:r>
      <w:r>
        <w:rPr>
          <w:spacing w:val="-4"/>
          <w:sz w:val="16"/>
        </w:rPr>
        <w:t xml:space="preserve"> </w:t>
      </w:r>
      <w:r>
        <w:rPr>
          <w:sz w:val="16"/>
        </w:rPr>
        <w:t>por</w:t>
      </w:r>
      <w:r>
        <w:rPr>
          <w:spacing w:val="-4"/>
          <w:sz w:val="16"/>
        </w:rPr>
        <w:t xml:space="preserve"> </w:t>
      </w:r>
      <w:r>
        <w:rPr>
          <w:sz w:val="16"/>
        </w:rPr>
        <w:t>el</w:t>
      </w:r>
      <w:r>
        <w:rPr>
          <w:spacing w:val="-3"/>
          <w:sz w:val="16"/>
        </w:rPr>
        <w:t xml:space="preserve"> </w:t>
      </w:r>
      <w:r>
        <w:rPr>
          <w:sz w:val="16"/>
        </w:rPr>
        <w:t>Tribunal</w:t>
      </w:r>
      <w:r>
        <w:rPr>
          <w:spacing w:val="-3"/>
          <w:sz w:val="16"/>
        </w:rPr>
        <w:t xml:space="preserve"> </w:t>
      </w:r>
      <w:r>
        <w:rPr>
          <w:sz w:val="16"/>
        </w:rPr>
        <w:t>Administrativo</w:t>
      </w:r>
      <w:r>
        <w:rPr>
          <w:spacing w:val="-4"/>
          <w:sz w:val="16"/>
        </w:rPr>
        <w:t xml:space="preserve"> </w:t>
      </w:r>
      <w:r>
        <w:rPr>
          <w:sz w:val="16"/>
        </w:rPr>
        <w:t>de</w:t>
      </w:r>
      <w:r>
        <w:rPr>
          <w:spacing w:val="-10"/>
          <w:sz w:val="16"/>
        </w:rPr>
        <w:t xml:space="preserve"> </w:t>
      </w:r>
      <w:r>
        <w:rPr>
          <w:sz w:val="16"/>
        </w:rPr>
        <w:t>Antioquia,</w:t>
      </w:r>
      <w:r>
        <w:rPr>
          <w:spacing w:val="-1"/>
          <w:sz w:val="16"/>
        </w:rPr>
        <w:t xml:space="preserve"> </w:t>
      </w:r>
      <w:r>
        <w:rPr>
          <w:sz w:val="16"/>
        </w:rPr>
        <w:t>aunque</w:t>
      </w:r>
      <w:r>
        <w:rPr>
          <w:spacing w:val="-7"/>
          <w:sz w:val="16"/>
        </w:rPr>
        <w:t xml:space="preserve"> </w:t>
      </w:r>
      <w:r>
        <w:rPr>
          <w:sz w:val="16"/>
        </w:rPr>
        <w:t>fue</w:t>
      </w:r>
      <w:r>
        <w:rPr>
          <w:spacing w:val="-2"/>
          <w:sz w:val="16"/>
        </w:rPr>
        <w:t xml:space="preserve"> </w:t>
      </w:r>
      <w:r>
        <w:rPr>
          <w:sz w:val="16"/>
        </w:rPr>
        <w:t>apelado</w:t>
      </w:r>
      <w:r>
        <w:rPr>
          <w:spacing w:val="-4"/>
          <w:sz w:val="16"/>
        </w:rPr>
        <w:t xml:space="preserve"> </w:t>
      </w:r>
      <w:r>
        <w:rPr>
          <w:sz w:val="16"/>
        </w:rPr>
        <w:t>por la</w:t>
      </w:r>
      <w:r>
        <w:rPr>
          <w:spacing w:val="-6"/>
          <w:sz w:val="16"/>
        </w:rPr>
        <w:t xml:space="preserve"> </w:t>
      </w:r>
      <w:r>
        <w:rPr>
          <w:sz w:val="16"/>
        </w:rPr>
        <w:t>F</w:t>
      </w:r>
      <w:r>
        <w:rPr>
          <w:sz w:val="16"/>
        </w:rPr>
        <w:t>iscalía</w:t>
      </w:r>
      <w:r>
        <w:rPr>
          <w:spacing w:val="-3"/>
          <w:sz w:val="16"/>
        </w:rPr>
        <w:t xml:space="preserve"> </w:t>
      </w:r>
      <w:r>
        <w:rPr>
          <w:sz w:val="16"/>
        </w:rPr>
        <w:t>y</w:t>
      </w:r>
      <w:r>
        <w:rPr>
          <w:spacing w:val="-2"/>
          <w:sz w:val="16"/>
        </w:rPr>
        <w:t xml:space="preserve"> </w:t>
      </w:r>
      <w:r>
        <w:rPr>
          <w:sz w:val="16"/>
        </w:rPr>
        <w:t>por el</w:t>
      </w:r>
      <w:r>
        <w:rPr>
          <w:spacing w:val="-15"/>
          <w:sz w:val="16"/>
        </w:rPr>
        <w:t xml:space="preserve"> </w:t>
      </w:r>
      <w:r>
        <w:rPr>
          <w:sz w:val="16"/>
        </w:rPr>
        <w:t>Consejo</w:t>
      </w:r>
      <w:r>
        <w:rPr>
          <w:spacing w:val="-12"/>
          <w:sz w:val="16"/>
        </w:rPr>
        <w:t xml:space="preserve"> </w:t>
      </w:r>
      <w:r>
        <w:rPr>
          <w:sz w:val="16"/>
        </w:rPr>
        <w:t>Superior</w:t>
      </w:r>
      <w:r>
        <w:rPr>
          <w:spacing w:val="-9"/>
          <w:sz w:val="16"/>
        </w:rPr>
        <w:t xml:space="preserve"> </w:t>
      </w:r>
      <w:r>
        <w:rPr>
          <w:sz w:val="16"/>
        </w:rPr>
        <w:t>de</w:t>
      </w:r>
      <w:r>
        <w:rPr>
          <w:spacing w:val="-7"/>
          <w:sz w:val="16"/>
        </w:rPr>
        <w:t xml:space="preserve"> </w:t>
      </w:r>
      <w:r>
        <w:rPr>
          <w:sz w:val="16"/>
        </w:rPr>
        <w:t>la</w:t>
      </w:r>
      <w:r>
        <w:rPr>
          <w:spacing w:val="-8"/>
          <w:sz w:val="16"/>
        </w:rPr>
        <w:t xml:space="preserve"> </w:t>
      </w:r>
      <w:r>
        <w:rPr>
          <w:sz w:val="16"/>
        </w:rPr>
        <w:t>Judicatura.</w:t>
      </w:r>
      <w:r>
        <w:rPr>
          <w:spacing w:val="-6"/>
          <w:sz w:val="16"/>
        </w:rPr>
        <w:t xml:space="preserve"> </w:t>
      </w:r>
      <w:r>
        <w:rPr>
          <w:sz w:val="16"/>
        </w:rPr>
        <w:t>El</w:t>
      </w:r>
      <w:r>
        <w:rPr>
          <w:spacing w:val="-8"/>
          <w:sz w:val="16"/>
        </w:rPr>
        <w:t xml:space="preserve"> </w:t>
      </w:r>
      <w:r>
        <w:rPr>
          <w:sz w:val="16"/>
        </w:rPr>
        <w:t>proceso,</w:t>
      </w:r>
      <w:r>
        <w:rPr>
          <w:spacing w:val="-8"/>
          <w:sz w:val="16"/>
        </w:rPr>
        <w:t xml:space="preserve"> </w:t>
      </w:r>
      <w:r>
        <w:rPr>
          <w:sz w:val="16"/>
        </w:rPr>
        <w:t>a</w:t>
      </w:r>
      <w:r>
        <w:rPr>
          <w:spacing w:val="-8"/>
          <w:sz w:val="16"/>
        </w:rPr>
        <w:t xml:space="preserve"> </w:t>
      </w:r>
      <w:r>
        <w:rPr>
          <w:sz w:val="16"/>
        </w:rPr>
        <w:t>partir</w:t>
      </w:r>
      <w:r>
        <w:rPr>
          <w:spacing w:val="-6"/>
          <w:sz w:val="16"/>
        </w:rPr>
        <w:t xml:space="preserve"> </w:t>
      </w:r>
      <w:r>
        <w:rPr>
          <w:sz w:val="16"/>
        </w:rPr>
        <w:t>de</w:t>
      </w:r>
      <w:r>
        <w:rPr>
          <w:spacing w:val="-7"/>
          <w:sz w:val="16"/>
        </w:rPr>
        <w:t xml:space="preserve"> </w:t>
      </w:r>
      <w:r>
        <w:rPr>
          <w:sz w:val="16"/>
        </w:rPr>
        <w:t>abril</w:t>
      </w:r>
      <w:r>
        <w:rPr>
          <w:spacing w:val="-8"/>
          <w:sz w:val="16"/>
        </w:rPr>
        <w:t xml:space="preserve"> </w:t>
      </w:r>
      <w:r>
        <w:rPr>
          <w:sz w:val="16"/>
        </w:rPr>
        <w:t>de</w:t>
      </w:r>
      <w:r>
        <w:rPr>
          <w:spacing w:val="-9"/>
          <w:sz w:val="16"/>
        </w:rPr>
        <w:t xml:space="preserve"> </w:t>
      </w:r>
      <w:r>
        <w:rPr>
          <w:sz w:val="16"/>
        </w:rPr>
        <w:t>2013,</w:t>
      </w:r>
      <w:r>
        <w:rPr>
          <w:spacing w:val="-8"/>
          <w:sz w:val="16"/>
        </w:rPr>
        <w:t xml:space="preserve"> </w:t>
      </w:r>
      <w:r>
        <w:rPr>
          <w:sz w:val="16"/>
        </w:rPr>
        <w:t>se</w:t>
      </w:r>
      <w:r>
        <w:rPr>
          <w:spacing w:val="-7"/>
          <w:sz w:val="16"/>
        </w:rPr>
        <w:t xml:space="preserve"> </w:t>
      </w:r>
      <w:r>
        <w:rPr>
          <w:sz w:val="16"/>
        </w:rPr>
        <w:t>encuentra</w:t>
      </w:r>
      <w:r>
        <w:rPr>
          <w:spacing w:val="-10"/>
          <w:sz w:val="16"/>
        </w:rPr>
        <w:t xml:space="preserve"> </w:t>
      </w:r>
      <w:r>
        <w:rPr>
          <w:sz w:val="16"/>
        </w:rPr>
        <w:t>a</w:t>
      </w:r>
      <w:r>
        <w:rPr>
          <w:spacing w:val="-8"/>
          <w:sz w:val="16"/>
        </w:rPr>
        <w:t xml:space="preserve"> </w:t>
      </w:r>
      <w:r>
        <w:rPr>
          <w:sz w:val="16"/>
        </w:rPr>
        <w:t>cargo</w:t>
      </w:r>
      <w:r>
        <w:rPr>
          <w:spacing w:val="-9"/>
          <w:sz w:val="16"/>
        </w:rPr>
        <w:t xml:space="preserve"> </w:t>
      </w:r>
      <w:r>
        <w:rPr>
          <w:sz w:val="16"/>
        </w:rPr>
        <w:t>del</w:t>
      </w:r>
      <w:r>
        <w:rPr>
          <w:spacing w:val="-15"/>
          <w:sz w:val="16"/>
        </w:rPr>
        <w:t xml:space="preserve"> </w:t>
      </w:r>
      <w:r>
        <w:rPr>
          <w:sz w:val="16"/>
        </w:rPr>
        <w:t>Consejo</w:t>
      </w:r>
      <w:r>
        <w:rPr>
          <w:spacing w:val="-14"/>
          <w:sz w:val="16"/>
        </w:rPr>
        <w:t xml:space="preserve"> </w:t>
      </w:r>
      <w:r>
        <w:rPr>
          <w:sz w:val="16"/>
        </w:rPr>
        <w:t>de</w:t>
      </w:r>
      <w:r>
        <w:rPr>
          <w:spacing w:val="-14"/>
          <w:sz w:val="16"/>
        </w:rPr>
        <w:t xml:space="preserve"> </w:t>
      </w:r>
      <w:r>
        <w:rPr>
          <w:sz w:val="16"/>
        </w:rPr>
        <w:t>Estado y</w:t>
      </w:r>
      <w:r>
        <w:rPr>
          <w:spacing w:val="-7"/>
          <w:sz w:val="16"/>
        </w:rPr>
        <w:t xml:space="preserve"> </w:t>
      </w:r>
      <w:r>
        <w:rPr>
          <w:sz w:val="16"/>
        </w:rPr>
        <w:t>el</w:t>
      </w:r>
      <w:r>
        <w:rPr>
          <w:spacing w:val="-8"/>
          <w:sz w:val="16"/>
        </w:rPr>
        <w:t xml:space="preserve"> </w:t>
      </w:r>
      <w:r>
        <w:rPr>
          <w:sz w:val="16"/>
        </w:rPr>
        <w:t>17</w:t>
      </w:r>
      <w:r>
        <w:rPr>
          <w:spacing w:val="-6"/>
          <w:sz w:val="16"/>
        </w:rPr>
        <w:t xml:space="preserve"> </w:t>
      </w:r>
      <w:r>
        <w:rPr>
          <w:sz w:val="16"/>
        </w:rPr>
        <w:t>de</w:t>
      </w:r>
      <w:r>
        <w:rPr>
          <w:spacing w:val="-5"/>
          <w:sz w:val="16"/>
        </w:rPr>
        <w:t xml:space="preserve"> </w:t>
      </w:r>
      <w:r>
        <w:rPr>
          <w:sz w:val="16"/>
        </w:rPr>
        <w:t>septiembre</w:t>
      </w:r>
      <w:r>
        <w:rPr>
          <w:spacing w:val="-7"/>
          <w:sz w:val="16"/>
        </w:rPr>
        <w:t xml:space="preserve"> </w:t>
      </w:r>
      <w:r>
        <w:rPr>
          <w:sz w:val="16"/>
        </w:rPr>
        <w:t>del</w:t>
      </w:r>
      <w:r>
        <w:rPr>
          <w:spacing w:val="-8"/>
          <w:sz w:val="16"/>
        </w:rPr>
        <w:t xml:space="preserve"> </w:t>
      </w:r>
      <w:r>
        <w:rPr>
          <w:sz w:val="16"/>
        </w:rPr>
        <w:t>2019,</w:t>
      </w:r>
      <w:r>
        <w:rPr>
          <w:spacing w:val="-8"/>
          <w:sz w:val="16"/>
        </w:rPr>
        <w:t xml:space="preserve"> </w:t>
      </w:r>
      <w:r>
        <w:rPr>
          <w:sz w:val="16"/>
        </w:rPr>
        <w:t>se</w:t>
      </w:r>
      <w:r>
        <w:rPr>
          <w:spacing w:val="-5"/>
          <w:sz w:val="16"/>
        </w:rPr>
        <w:t xml:space="preserve"> </w:t>
      </w:r>
      <w:r>
        <w:rPr>
          <w:sz w:val="16"/>
        </w:rPr>
        <w:t>decretó</w:t>
      </w:r>
      <w:r>
        <w:rPr>
          <w:spacing w:val="-4"/>
          <w:sz w:val="16"/>
        </w:rPr>
        <w:t xml:space="preserve"> </w:t>
      </w:r>
      <w:r>
        <w:rPr>
          <w:sz w:val="16"/>
        </w:rPr>
        <w:t>la</w:t>
      </w:r>
      <w:r>
        <w:rPr>
          <w:spacing w:val="-6"/>
          <w:sz w:val="16"/>
        </w:rPr>
        <w:t xml:space="preserve"> </w:t>
      </w:r>
      <w:r>
        <w:rPr>
          <w:sz w:val="16"/>
        </w:rPr>
        <w:t>acumulación</w:t>
      </w:r>
      <w:r>
        <w:rPr>
          <w:spacing w:val="-8"/>
          <w:sz w:val="16"/>
        </w:rPr>
        <w:t xml:space="preserve"> </w:t>
      </w:r>
      <w:r>
        <w:rPr>
          <w:sz w:val="16"/>
        </w:rPr>
        <w:t>de</w:t>
      </w:r>
      <w:r>
        <w:rPr>
          <w:spacing w:val="-5"/>
          <w:sz w:val="16"/>
        </w:rPr>
        <w:t xml:space="preserve"> </w:t>
      </w:r>
      <w:r>
        <w:rPr>
          <w:sz w:val="16"/>
        </w:rPr>
        <w:t>este;</w:t>
      </w:r>
      <w:r>
        <w:rPr>
          <w:spacing w:val="-6"/>
          <w:sz w:val="16"/>
        </w:rPr>
        <w:t xml:space="preserve"> </w:t>
      </w:r>
      <w:r>
        <w:rPr>
          <w:sz w:val="16"/>
        </w:rPr>
        <w:t>h)</w:t>
      </w:r>
      <w:r>
        <w:rPr>
          <w:spacing w:val="-4"/>
          <w:sz w:val="16"/>
        </w:rPr>
        <w:t xml:space="preserve"> </w:t>
      </w:r>
      <w:r>
        <w:rPr>
          <w:sz w:val="16"/>
        </w:rPr>
        <w:t>Luis</w:t>
      </w:r>
      <w:r>
        <w:rPr>
          <w:spacing w:val="-3"/>
          <w:sz w:val="16"/>
        </w:rPr>
        <w:t xml:space="preserve"> </w:t>
      </w:r>
      <w:r>
        <w:rPr>
          <w:sz w:val="16"/>
        </w:rPr>
        <w:t>Enrique</w:t>
      </w:r>
      <w:r>
        <w:rPr>
          <w:spacing w:val="-7"/>
          <w:sz w:val="16"/>
        </w:rPr>
        <w:t xml:space="preserve"> </w:t>
      </w:r>
      <w:r>
        <w:rPr>
          <w:sz w:val="16"/>
        </w:rPr>
        <w:t>Ruiz</w:t>
      </w:r>
      <w:r>
        <w:rPr>
          <w:spacing w:val="-6"/>
          <w:sz w:val="16"/>
        </w:rPr>
        <w:t xml:space="preserve"> </w:t>
      </w:r>
      <w:r>
        <w:rPr>
          <w:sz w:val="16"/>
        </w:rPr>
        <w:t>Arango interpuso una acción de reparación directa por la privación injusta de su libertad la que fue resuelta por el Tribunal Administrativo de Antioquia</w:t>
      </w:r>
      <w:r>
        <w:rPr>
          <w:spacing w:val="-8"/>
          <w:sz w:val="16"/>
        </w:rPr>
        <w:t xml:space="preserve"> </w:t>
      </w:r>
      <w:r>
        <w:rPr>
          <w:sz w:val="16"/>
        </w:rPr>
        <w:t>en</w:t>
      </w:r>
      <w:r>
        <w:rPr>
          <w:spacing w:val="-11"/>
          <w:sz w:val="16"/>
        </w:rPr>
        <w:t xml:space="preserve"> </w:t>
      </w:r>
      <w:r>
        <w:rPr>
          <w:sz w:val="16"/>
        </w:rPr>
        <w:t>enero</w:t>
      </w:r>
      <w:r>
        <w:rPr>
          <w:spacing w:val="-9"/>
          <w:sz w:val="16"/>
        </w:rPr>
        <w:t xml:space="preserve"> </w:t>
      </w:r>
      <w:r>
        <w:rPr>
          <w:sz w:val="16"/>
        </w:rPr>
        <w:t>de</w:t>
      </w:r>
      <w:r>
        <w:rPr>
          <w:spacing w:val="-12"/>
          <w:sz w:val="16"/>
        </w:rPr>
        <w:t xml:space="preserve"> </w:t>
      </w:r>
      <w:r>
        <w:rPr>
          <w:sz w:val="16"/>
        </w:rPr>
        <w:t>2013.</w:t>
      </w:r>
      <w:r>
        <w:rPr>
          <w:spacing w:val="-11"/>
          <w:sz w:val="16"/>
        </w:rPr>
        <w:t xml:space="preserve"> </w:t>
      </w:r>
      <w:r>
        <w:rPr>
          <w:sz w:val="16"/>
        </w:rPr>
        <w:t>En</w:t>
      </w:r>
      <w:r>
        <w:rPr>
          <w:spacing w:val="-9"/>
          <w:sz w:val="16"/>
        </w:rPr>
        <w:t xml:space="preserve"> </w:t>
      </w:r>
      <w:r>
        <w:rPr>
          <w:sz w:val="16"/>
        </w:rPr>
        <w:t>sentencia</w:t>
      </w:r>
      <w:r>
        <w:rPr>
          <w:spacing w:val="-10"/>
          <w:sz w:val="16"/>
        </w:rPr>
        <w:t xml:space="preserve"> </w:t>
      </w:r>
      <w:r>
        <w:rPr>
          <w:sz w:val="16"/>
        </w:rPr>
        <w:t>del</w:t>
      </w:r>
      <w:r>
        <w:rPr>
          <w:spacing w:val="-13"/>
          <w:sz w:val="16"/>
        </w:rPr>
        <w:t xml:space="preserve"> </w:t>
      </w:r>
      <w:r>
        <w:rPr>
          <w:sz w:val="16"/>
        </w:rPr>
        <w:t>18</w:t>
      </w:r>
      <w:r>
        <w:rPr>
          <w:spacing w:val="-9"/>
          <w:sz w:val="16"/>
        </w:rPr>
        <w:t xml:space="preserve"> </w:t>
      </w:r>
      <w:r>
        <w:rPr>
          <w:sz w:val="16"/>
        </w:rPr>
        <w:t>de</w:t>
      </w:r>
      <w:r>
        <w:rPr>
          <w:spacing w:val="-10"/>
          <w:sz w:val="16"/>
        </w:rPr>
        <w:t xml:space="preserve"> </w:t>
      </w:r>
      <w:r>
        <w:rPr>
          <w:sz w:val="16"/>
        </w:rPr>
        <w:t>diciembre</w:t>
      </w:r>
      <w:r>
        <w:rPr>
          <w:spacing w:val="-7"/>
          <w:sz w:val="16"/>
        </w:rPr>
        <w:t xml:space="preserve"> </w:t>
      </w:r>
      <w:r>
        <w:rPr>
          <w:sz w:val="16"/>
        </w:rPr>
        <w:t>de</w:t>
      </w:r>
      <w:r>
        <w:rPr>
          <w:spacing w:val="-10"/>
          <w:sz w:val="16"/>
        </w:rPr>
        <w:t xml:space="preserve"> </w:t>
      </w:r>
      <w:r>
        <w:rPr>
          <w:sz w:val="16"/>
        </w:rPr>
        <w:t>2012,</w:t>
      </w:r>
      <w:r>
        <w:rPr>
          <w:spacing w:val="-8"/>
          <w:sz w:val="16"/>
        </w:rPr>
        <w:t xml:space="preserve"> </w:t>
      </w:r>
      <w:r>
        <w:rPr>
          <w:sz w:val="16"/>
        </w:rPr>
        <w:t>el</w:t>
      </w:r>
      <w:r>
        <w:rPr>
          <w:spacing w:val="-11"/>
          <w:sz w:val="16"/>
        </w:rPr>
        <w:t xml:space="preserve"> </w:t>
      </w:r>
      <w:r>
        <w:rPr>
          <w:sz w:val="16"/>
        </w:rPr>
        <w:t>tribunal</w:t>
      </w:r>
      <w:r>
        <w:rPr>
          <w:spacing w:val="-11"/>
          <w:sz w:val="16"/>
        </w:rPr>
        <w:t xml:space="preserve"> </w:t>
      </w:r>
      <w:r>
        <w:rPr>
          <w:sz w:val="16"/>
        </w:rPr>
        <w:t>Administrativo</w:t>
      </w:r>
      <w:r>
        <w:rPr>
          <w:spacing w:val="-9"/>
          <w:sz w:val="16"/>
        </w:rPr>
        <w:t xml:space="preserve"> </w:t>
      </w:r>
      <w:r>
        <w:rPr>
          <w:sz w:val="16"/>
        </w:rPr>
        <w:t>declaró</w:t>
      </w:r>
      <w:r>
        <w:rPr>
          <w:spacing w:val="-9"/>
          <w:sz w:val="16"/>
        </w:rPr>
        <w:t xml:space="preserve"> </w:t>
      </w:r>
      <w:r>
        <w:rPr>
          <w:sz w:val="16"/>
        </w:rPr>
        <w:t>responsable al</w:t>
      </w:r>
      <w:r>
        <w:rPr>
          <w:spacing w:val="-4"/>
          <w:sz w:val="16"/>
        </w:rPr>
        <w:t xml:space="preserve"> </w:t>
      </w:r>
      <w:r>
        <w:rPr>
          <w:sz w:val="16"/>
        </w:rPr>
        <w:t>Estado</w:t>
      </w:r>
      <w:r>
        <w:rPr>
          <w:spacing w:val="-3"/>
          <w:sz w:val="16"/>
        </w:rPr>
        <w:t xml:space="preserve"> </w:t>
      </w:r>
      <w:r>
        <w:rPr>
          <w:sz w:val="16"/>
        </w:rPr>
        <w:t>por</w:t>
      </w:r>
      <w:r>
        <w:rPr>
          <w:spacing w:val="-3"/>
          <w:sz w:val="16"/>
        </w:rPr>
        <w:t xml:space="preserve"> </w:t>
      </w:r>
      <w:r>
        <w:rPr>
          <w:sz w:val="16"/>
        </w:rPr>
        <w:t>la</w:t>
      </w:r>
      <w:r>
        <w:rPr>
          <w:spacing w:val="-4"/>
          <w:sz w:val="16"/>
        </w:rPr>
        <w:t xml:space="preserve"> </w:t>
      </w:r>
      <w:r>
        <w:rPr>
          <w:sz w:val="16"/>
        </w:rPr>
        <w:t>privación</w:t>
      </w:r>
      <w:r>
        <w:rPr>
          <w:spacing w:val="-6"/>
          <w:sz w:val="16"/>
        </w:rPr>
        <w:t xml:space="preserve"> </w:t>
      </w:r>
      <w:r>
        <w:rPr>
          <w:sz w:val="16"/>
        </w:rPr>
        <w:t>injusta</w:t>
      </w:r>
      <w:r>
        <w:rPr>
          <w:spacing w:val="-2"/>
          <w:sz w:val="16"/>
        </w:rPr>
        <w:t xml:space="preserve"> </w:t>
      </w:r>
      <w:r>
        <w:rPr>
          <w:sz w:val="16"/>
        </w:rPr>
        <w:t>de</w:t>
      </w:r>
      <w:r>
        <w:rPr>
          <w:spacing w:val="-3"/>
          <w:sz w:val="16"/>
        </w:rPr>
        <w:t xml:space="preserve"> </w:t>
      </w:r>
      <w:r>
        <w:rPr>
          <w:sz w:val="16"/>
        </w:rPr>
        <w:t>la</w:t>
      </w:r>
      <w:r>
        <w:rPr>
          <w:spacing w:val="-6"/>
          <w:sz w:val="16"/>
        </w:rPr>
        <w:t xml:space="preserve"> </w:t>
      </w:r>
      <w:r>
        <w:rPr>
          <w:sz w:val="16"/>
        </w:rPr>
        <w:t>libertad;</w:t>
      </w:r>
      <w:r>
        <w:rPr>
          <w:spacing w:val="-4"/>
          <w:sz w:val="16"/>
        </w:rPr>
        <w:t xml:space="preserve"> </w:t>
      </w:r>
      <w:r>
        <w:rPr>
          <w:sz w:val="16"/>
        </w:rPr>
        <w:t>i)</w:t>
      </w:r>
      <w:r>
        <w:rPr>
          <w:spacing w:val="-2"/>
          <w:sz w:val="16"/>
        </w:rPr>
        <w:t xml:space="preserve"> </w:t>
      </w:r>
      <w:r>
        <w:rPr>
          <w:sz w:val="16"/>
        </w:rPr>
        <w:t>Luis</w:t>
      </w:r>
      <w:r>
        <w:rPr>
          <w:spacing w:val="-3"/>
          <w:sz w:val="16"/>
        </w:rPr>
        <w:t xml:space="preserve"> </w:t>
      </w:r>
      <w:r>
        <w:rPr>
          <w:sz w:val="16"/>
        </w:rPr>
        <w:t>Aníbal</w:t>
      </w:r>
      <w:r>
        <w:rPr>
          <w:spacing w:val="-5"/>
          <w:sz w:val="16"/>
        </w:rPr>
        <w:t xml:space="preserve"> </w:t>
      </w:r>
      <w:r>
        <w:rPr>
          <w:sz w:val="16"/>
        </w:rPr>
        <w:t>Sánchez</w:t>
      </w:r>
      <w:r>
        <w:rPr>
          <w:spacing w:val="-2"/>
          <w:sz w:val="16"/>
        </w:rPr>
        <w:t xml:space="preserve"> </w:t>
      </w:r>
      <w:r>
        <w:rPr>
          <w:sz w:val="16"/>
        </w:rPr>
        <w:t>Echavarría</w:t>
      </w:r>
      <w:r>
        <w:rPr>
          <w:spacing w:val="-4"/>
          <w:sz w:val="16"/>
        </w:rPr>
        <w:t xml:space="preserve"> </w:t>
      </w:r>
      <w:r>
        <w:rPr>
          <w:sz w:val="16"/>
        </w:rPr>
        <w:t>interpuso una</w:t>
      </w:r>
      <w:r>
        <w:rPr>
          <w:spacing w:val="-4"/>
          <w:sz w:val="16"/>
        </w:rPr>
        <w:t xml:space="preserve"> </w:t>
      </w:r>
      <w:r>
        <w:rPr>
          <w:sz w:val="16"/>
        </w:rPr>
        <w:t>acción</w:t>
      </w:r>
      <w:r>
        <w:rPr>
          <w:spacing w:val="-6"/>
          <w:sz w:val="16"/>
        </w:rPr>
        <w:t xml:space="preserve"> </w:t>
      </w:r>
      <w:r>
        <w:rPr>
          <w:sz w:val="16"/>
        </w:rPr>
        <w:t>de</w:t>
      </w:r>
      <w:r>
        <w:rPr>
          <w:spacing w:val="-7"/>
          <w:sz w:val="16"/>
        </w:rPr>
        <w:t xml:space="preserve"> </w:t>
      </w:r>
      <w:r>
        <w:rPr>
          <w:sz w:val="16"/>
        </w:rPr>
        <w:t>reparación directa por la privación arbitraria de su libertad y la infundada judicialización. El 30 de mayo de 2013,</w:t>
      </w:r>
      <w:r>
        <w:rPr>
          <w:spacing w:val="-4"/>
          <w:sz w:val="16"/>
        </w:rPr>
        <w:t xml:space="preserve"> </w:t>
      </w:r>
      <w:r>
        <w:rPr>
          <w:sz w:val="16"/>
        </w:rPr>
        <w:t>el</w:t>
      </w:r>
      <w:r>
        <w:rPr>
          <w:spacing w:val="-1"/>
          <w:sz w:val="16"/>
        </w:rPr>
        <w:t xml:space="preserve"> </w:t>
      </w:r>
      <w:r>
        <w:rPr>
          <w:sz w:val="16"/>
        </w:rPr>
        <w:t xml:space="preserve">Tribunal </w:t>
      </w:r>
      <w:r>
        <w:rPr>
          <w:spacing w:val="-2"/>
          <w:sz w:val="16"/>
        </w:rPr>
        <w:t>Admini</w:t>
      </w:r>
      <w:r>
        <w:rPr>
          <w:spacing w:val="-2"/>
          <w:sz w:val="16"/>
        </w:rPr>
        <w:t>strativo</w:t>
      </w:r>
      <w:r>
        <w:rPr>
          <w:spacing w:val="-8"/>
          <w:sz w:val="16"/>
        </w:rPr>
        <w:t xml:space="preserve"> </w:t>
      </w:r>
      <w:r>
        <w:rPr>
          <w:spacing w:val="-2"/>
          <w:sz w:val="16"/>
        </w:rPr>
        <w:t>de</w:t>
      </w:r>
      <w:r>
        <w:rPr>
          <w:spacing w:val="-9"/>
          <w:sz w:val="16"/>
        </w:rPr>
        <w:t xml:space="preserve"> </w:t>
      </w:r>
      <w:r>
        <w:rPr>
          <w:spacing w:val="-2"/>
          <w:sz w:val="16"/>
        </w:rPr>
        <w:t>Antioquía</w:t>
      </w:r>
      <w:r>
        <w:rPr>
          <w:spacing w:val="-6"/>
          <w:sz w:val="16"/>
        </w:rPr>
        <w:t xml:space="preserve"> </w:t>
      </w:r>
      <w:r>
        <w:rPr>
          <w:spacing w:val="-2"/>
          <w:sz w:val="16"/>
        </w:rPr>
        <w:t>declaró</w:t>
      </w:r>
      <w:r>
        <w:rPr>
          <w:spacing w:val="-8"/>
          <w:sz w:val="16"/>
        </w:rPr>
        <w:t xml:space="preserve"> </w:t>
      </w:r>
      <w:r>
        <w:rPr>
          <w:spacing w:val="-2"/>
          <w:sz w:val="16"/>
        </w:rPr>
        <w:t>solidariamente</w:t>
      </w:r>
      <w:r>
        <w:rPr>
          <w:spacing w:val="-9"/>
          <w:sz w:val="16"/>
        </w:rPr>
        <w:t xml:space="preserve"> </w:t>
      </w:r>
      <w:r>
        <w:rPr>
          <w:spacing w:val="-2"/>
          <w:sz w:val="16"/>
        </w:rPr>
        <w:t>responsables</w:t>
      </w:r>
      <w:r>
        <w:rPr>
          <w:spacing w:val="-5"/>
          <w:sz w:val="16"/>
        </w:rPr>
        <w:t xml:space="preserve"> </w:t>
      </w:r>
      <w:r>
        <w:rPr>
          <w:spacing w:val="-2"/>
          <w:sz w:val="16"/>
        </w:rPr>
        <w:t>al</w:t>
      </w:r>
      <w:r>
        <w:rPr>
          <w:spacing w:val="-10"/>
          <w:sz w:val="16"/>
        </w:rPr>
        <w:t xml:space="preserve"> </w:t>
      </w:r>
      <w:r>
        <w:rPr>
          <w:spacing w:val="-2"/>
          <w:sz w:val="16"/>
        </w:rPr>
        <w:t>Consejo</w:t>
      </w:r>
      <w:r>
        <w:rPr>
          <w:spacing w:val="-8"/>
          <w:sz w:val="16"/>
        </w:rPr>
        <w:t xml:space="preserve"> </w:t>
      </w:r>
      <w:r>
        <w:rPr>
          <w:spacing w:val="-2"/>
          <w:sz w:val="16"/>
        </w:rPr>
        <w:t>Superior</w:t>
      </w:r>
      <w:r>
        <w:rPr>
          <w:spacing w:val="-8"/>
          <w:sz w:val="16"/>
        </w:rPr>
        <w:t xml:space="preserve"> </w:t>
      </w:r>
      <w:r>
        <w:rPr>
          <w:spacing w:val="-2"/>
          <w:sz w:val="16"/>
        </w:rPr>
        <w:t>de</w:t>
      </w:r>
      <w:r>
        <w:rPr>
          <w:spacing w:val="-9"/>
          <w:sz w:val="16"/>
        </w:rPr>
        <w:t xml:space="preserve"> </w:t>
      </w:r>
      <w:r>
        <w:rPr>
          <w:spacing w:val="-2"/>
          <w:sz w:val="16"/>
        </w:rPr>
        <w:t>la</w:t>
      </w:r>
      <w:r>
        <w:rPr>
          <w:spacing w:val="-6"/>
          <w:sz w:val="16"/>
        </w:rPr>
        <w:t xml:space="preserve"> </w:t>
      </w:r>
      <w:r>
        <w:rPr>
          <w:spacing w:val="-2"/>
          <w:sz w:val="16"/>
        </w:rPr>
        <w:t>Judicatura</w:t>
      </w:r>
      <w:r>
        <w:rPr>
          <w:sz w:val="16"/>
        </w:rPr>
        <w:t xml:space="preserve"> </w:t>
      </w:r>
      <w:r>
        <w:rPr>
          <w:spacing w:val="-2"/>
          <w:sz w:val="16"/>
        </w:rPr>
        <w:t>y</w:t>
      </w:r>
      <w:r>
        <w:rPr>
          <w:sz w:val="16"/>
        </w:rPr>
        <w:t xml:space="preserve"> </w:t>
      </w:r>
      <w:r>
        <w:rPr>
          <w:spacing w:val="-2"/>
          <w:sz w:val="16"/>
        </w:rPr>
        <w:t>Fiscalía</w:t>
      </w:r>
      <w:r>
        <w:rPr>
          <w:sz w:val="16"/>
        </w:rPr>
        <w:t xml:space="preserve"> </w:t>
      </w:r>
      <w:r>
        <w:rPr>
          <w:spacing w:val="-2"/>
          <w:sz w:val="16"/>
        </w:rPr>
        <w:t xml:space="preserve">General </w:t>
      </w:r>
      <w:r>
        <w:rPr>
          <w:sz w:val="16"/>
        </w:rPr>
        <w:t>de la Nación</w:t>
      </w:r>
      <w:r>
        <w:rPr>
          <w:spacing w:val="-1"/>
          <w:sz w:val="16"/>
        </w:rPr>
        <w:t xml:space="preserve"> </w:t>
      </w:r>
      <w:r>
        <w:rPr>
          <w:sz w:val="16"/>
        </w:rPr>
        <w:t>por la</w:t>
      </w:r>
      <w:r>
        <w:rPr>
          <w:spacing w:val="-1"/>
          <w:sz w:val="16"/>
        </w:rPr>
        <w:t xml:space="preserve"> </w:t>
      </w:r>
      <w:r>
        <w:rPr>
          <w:sz w:val="16"/>
        </w:rPr>
        <w:t>privación</w:t>
      </w:r>
      <w:r>
        <w:rPr>
          <w:spacing w:val="-1"/>
          <w:sz w:val="16"/>
        </w:rPr>
        <w:t xml:space="preserve"> </w:t>
      </w:r>
      <w:r>
        <w:rPr>
          <w:sz w:val="16"/>
        </w:rPr>
        <w:t>injusta de la</w:t>
      </w:r>
      <w:r>
        <w:rPr>
          <w:spacing w:val="-1"/>
          <w:sz w:val="16"/>
        </w:rPr>
        <w:t xml:space="preserve"> </w:t>
      </w:r>
      <w:r>
        <w:rPr>
          <w:sz w:val="16"/>
        </w:rPr>
        <w:t>libertad</w:t>
      </w:r>
      <w:r>
        <w:rPr>
          <w:spacing w:val="-2"/>
          <w:sz w:val="16"/>
        </w:rPr>
        <w:t xml:space="preserve"> </w:t>
      </w:r>
      <w:r>
        <w:rPr>
          <w:sz w:val="16"/>
        </w:rPr>
        <w:t>del</w:t>
      </w:r>
      <w:r>
        <w:rPr>
          <w:spacing w:val="-1"/>
          <w:sz w:val="16"/>
        </w:rPr>
        <w:t xml:space="preserve"> </w:t>
      </w:r>
      <w:r>
        <w:rPr>
          <w:sz w:val="16"/>
        </w:rPr>
        <w:t>señor Luís,</w:t>
      </w:r>
      <w:r>
        <w:rPr>
          <w:spacing w:val="-1"/>
          <w:sz w:val="16"/>
        </w:rPr>
        <w:t xml:space="preserve"> </w:t>
      </w:r>
      <w:r>
        <w:rPr>
          <w:sz w:val="16"/>
        </w:rPr>
        <w:t>decisión</w:t>
      </w:r>
      <w:r>
        <w:rPr>
          <w:spacing w:val="-1"/>
          <w:sz w:val="16"/>
        </w:rPr>
        <w:t xml:space="preserve"> </w:t>
      </w:r>
      <w:r>
        <w:rPr>
          <w:sz w:val="16"/>
        </w:rPr>
        <w:t>que</w:t>
      </w:r>
      <w:r>
        <w:rPr>
          <w:spacing w:val="-2"/>
          <w:sz w:val="16"/>
        </w:rPr>
        <w:t xml:space="preserve"> </w:t>
      </w:r>
      <w:r>
        <w:rPr>
          <w:sz w:val="16"/>
        </w:rPr>
        <w:t>fue apelada, por lo que ahora</w:t>
      </w:r>
      <w:r>
        <w:rPr>
          <w:spacing w:val="-1"/>
          <w:sz w:val="16"/>
        </w:rPr>
        <w:t xml:space="preserve"> </w:t>
      </w:r>
      <w:r>
        <w:rPr>
          <w:sz w:val="16"/>
        </w:rPr>
        <w:t>está en conocimiento del Consejo de Estado y el pasado 28 de junio de 2018 se decretó su acumulación;</w:t>
      </w:r>
    </w:p>
    <w:p w14:paraId="102447D9" w14:textId="77777777" w:rsidR="006F1C3E" w:rsidRDefault="00736CA7">
      <w:pPr>
        <w:ind w:left="117" w:right="242"/>
        <w:jc w:val="both"/>
        <w:rPr>
          <w:sz w:val="16"/>
        </w:rPr>
      </w:pPr>
      <w:r>
        <w:rPr>
          <w:sz w:val="16"/>
        </w:rPr>
        <w:t>j) en el caso Andrés Pérez Berrío, el Consejo de Estado, mediante sentencia del 24 de julio de 2013, declaró patrimonialmente responsable a la Fiscalía Ge</w:t>
      </w:r>
      <w:r>
        <w:rPr>
          <w:sz w:val="16"/>
        </w:rPr>
        <w:t>neral de la Nación por la privación injusta de la libertad; k) Milton Guillermo</w:t>
      </w:r>
      <w:r>
        <w:rPr>
          <w:spacing w:val="-8"/>
          <w:sz w:val="16"/>
        </w:rPr>
        <w:t xml:space="preserve"> </w:t>
      </w:r>
      <w:r>
        <w:rPr>
          <w:sz w:val="16"/>
        </w:rPr>
        <w:t>Nieto</w:t>
      </w:r>
      <w:r>
        <w:rPr>
          <w:spacing w:val="-10"/>
          <w:sz w:val="16"/>
        </w:rPr>
        <w:t xml:space="preserve"> </w:t>
      </w:r>
      <w:r>
        <w:rPr>
          <w:sz w:val="16"/>
        </w:rPr>
        <w:t>Triana</w:t>
      </w:r>
      <w:r>
        <w:rPr>
          <w:spacing w:val="-9"/>
          <w:sz w:val="16"/>
        </w:rPr>
        <w:t xml:space="preserve"> </w:t>
      </w:r>
      <w:r>
        <w:rPr>
          <w:sz w:val="16"/>
        </w:rPr>
        <w:t>interpuso</w:t>
      </w:r>
      <w:r>
        <w:rPr>
          <w:spacing w:val="-8"/>
          <w:sz w:val="16"/>
        </w:rPr>
        <w:t xml:space="preserve"> </w:t>
      </w:r>
      <w:r>
        <w:rPr>
          <w:sz w:val="16"/>
        </w:rPr>
        <w:t>una</w:t>
      </w:r>
      <w:r>
        <w:rPr>
          <w:spacing w:val="-9"/>
          <w:sz w:val="16"/>
        </w:rPr>
        <w:t xml:space="preserve"> </w:t>
      </w:r>
      <w:r>
        <w:rPr>
          <w:sz w:val="16"/>
        </w:rPr>
        <w:t>acción</w:t>
      </w:r>
      <w:r>
        <w:rPr>
          <w:spacing w:val="-13"/>
          <w:sz w:val="16"/>
        </w:rPr>
        <w:t xml:space="preserve"> </w:t>
      </w:r>
      <w:r>
        <w:rPr>
          <w:sz w:val="16"/>
        </w:rPr>
        <w:t>de</w:t>
      </w:r>
      <w:r>
        <w:rPr>
          <w:spacing w:val="-12"/>
          <w:sz w:val="16"/>
        </w:rPr>
        <w:t xml:space="preserve"> </w:t>
      </w:r>
      <w:r>
        <w:rPr>
          <w:sz w:val="16"/>
        </w:rPr>
        <w:t>reparación</w:t>
      </w:r>
      <w:r>
        <w:rPr>
          <w:spacing w:val="-15"/>
          <w:sz w:val="16"/>
        </w:rPr>
        <w:t xml:space="preserve"> </w:t>
      </w:r>
      <w:r>
        <w:rPr>
          <w:sz w:val="16"/>
        </w:rPr>
        <w:t>directa</w:t>
      </w:r>
      <w:r>
        <w:rPr>
          <w:spacing w:val="-10"/>
          <w:sz w:val="16"/>
        </w:rPr>
        <w:t xml:space="preserve"> </w:t>
      </w:r>
      <w:r>
        <w:rPr>
          <w:sz w:val="16"/>
        </w:rPr>
        <w:t>por</w:t>
      </w:r>
      <w:r>
        <w:rPr>
          <w:spacing w:val="-10"/>
          <w:sz w:val="16"/>
        </w:rPr>
        <w:t xml:space="preserve"> </w:t>
      </w:r>
      <w:r>
        <w:rPr>
          <w:sz w:val="16"/>
        </w:rPr>
        <w:t>la</w:t>
      </w:r>
      <w:r>
        <w:rPr>
          <w:spacing w:val="-11"/>
          <w:sz w:val="16"/>
        </w:rPr>
        <w:t xml:space="preserve"> </w:t>
      </w:r>
      <w:r>
        <w:rPr>
          <w:sz w:val="16"/>
        </w:rPr>
        <w:t>privación</w:t>
      </w:r>
      <w:r>
        <w:rPr>
          <w:spacing w:val="-11"/>
          <w:sz w:val="16"/>
        </w:rPr>
        <w:t xml:space="preserve"> </w:t>
      </w:r>
      <w:r>
        <w:rPr>
          <w:sz w:val="16"/>
        </w:rPr>
        <w:t>injusta</w:t>
      </w:r>
      <w:r>
        <w:rPr>
          <w:spacing w:val="-11"/>
          <w:sz w:val="16"/>
        </w:rPr>
        <w:t xml:space="preserve"> </w:t>
      </w:r>
      <w:r>
        <w:rPr>
          <w:sz w:val="16"/>
        </w:rPr>
        <w:t>de</w:t>
      </w:r>
      <w:r>
        <w:rPr>
          <w:spacing w:val="-8"/>
          <w:sz w:val="16"/>
        </w:rPr>
        <w:t xml:space="preserve"> </w:t>
      </w:r>
      <w:r>
        <w:rPr>
          <w:sz w:val="16"/>
        </w:rPr>
        <w:t>su</w:t>
      </w:r>
      <w:r>
        <w:rPr>
          <w:spacing w:val="-11"/>
          <w:sz w:val="16"/>
        </w:rPr>
        <w:t xml:space="preserve"> </w:t>
      </w:r>
      <w:r>
        <w:rPr>
          <w:sz w:val="16"/>
        </w:rPr>
        <w:t>libertad</w:t>
      </w:r>
      <w:r>
        <w:rPr>
          <w:spacing w:val="-11"/>
          <w:sz w:val="16"/>
        </w:rPr>
        <w:t xml:space="preserve"> </w:t>
      </w:r>
      <w:r>
        <w:rPr>
          <w:sz w:val="16"/>
        </w:rPr>
        <w:t>y</w:t>
      </w:r>
      <w:r>
        <w:rPr>
          <w:spacing w:val="-8"/>
          <w:sz w:val="16"/>
        </w:rPr>
        <w:t xml:space="preserve"> </w:t>
      </w:r>
      <w:r>
        <w:rPr>
          <w:sz w:val="16"/>
        </w:rPr>
        <w:t>la</w:t>
      </w:r>
      <w:r>
        <w:rPr>
          <w:spacing w:val="-11"/>
          <w:sz w:val="16"/>
        </w:rPr>
        <w:t xml:space="preserve"> </w:t>
      </w:r>
      <w:r>
        <w:rPr>
          <w:sz w:val="16"/>
        </w:rPr>
        <w:t>infundada judicialización,</w:t>
      </w:r>
      <w:r>
        <w:rPr>
          <w:spacing w:val="-2"/>
          <w:sz w:val="16"/>
        </w:rPr>
        <w:t xml:space="preserve"> </w:t>
      </w:r>
      <w:r>
        <w:rPr>
          <w:sz w:val="16"/>
        </w:rPr>
        <w:t>que fue</w:t>
      </w:r>
      <w:r>
        <w:rPr>
          <w:spacing w:val="-3"/>
          <w:sz w:val="16"/>
        </w:rPr>
        <w:t xml:space="preserve"> </w:t>
      </w:r>
      <w:r>
        <w:rPr>
          <w:sz w:val="16"/>
        </w:rPr>
        <w:t>radicada</w:t>
      </w:r>
      <w:r>
        <w:rPr>
          <w:spacing w:val="-2"/>
          <w:sz w:val="16"/>
        </w:rPr>
        <w:t xml:space="preserve"> </w:t>
      </w:r>
      <w:r>
        <w:rPr>
          <w:sz w:val="16"/>
        </w:rPr>
        <w:t>ante el</w:t>
      </w:r>
      <w:r>
        <w:rPr>
          <w:spacing w:val="-2"/>
          <w:sz w:val="16"/>
        </w:rPr>
        <w:t xml:space="preserve"> </w:t>
      </w:r>
      <w:r>
        <w:rPr>
          <w:sz w:val="16"/>
        </w:rPr>
        <w:t>Tribunal</w:t>
      </w:r>
      <w:r>
        <w:rPr>
          <w:spacing w:val="-2"/>
          <w:sz w:val="16"/>
        </w:rPr>
        <w:t xml:space="preserve"> </w:t>
      </w:r>
      <w:r>
        <w:rPr>
          <w:sz w:val="16"/>
        </w:rPr>
        <w:t>Administrativo de</w:t>
      </w:r>
      <w:r>
        <w:rPr>
          <w:spacing w:val="-3"/>
          <w:sz w:val="16"/>
        </w:rPr>
        <w:t xml:space="preserve"> </w:t>
      </w:r>
      <w:r>
        <w:rPr>
          <w:sz w:val="16"/>
        </w:rPr>
        <w:t>Antioquia</w:t>
      </w:r>
      <w:r>
        <w:rPr>
          <w:spacing w:val="-4"/>
          <w:sz w:val="16"/>
        </w:rPr>
        <w:t xml:space="preserve"> </w:t>
      </w:r>
      <w:r>
        <w:rPr>
          <w:sz w:val="16"/>
        </w:rPr>
        <w:t>y se</w:t>
      </w:r>
      <w:r>
        <w:rPr>
          <w:spacing w:val="-1"/>
          <w:sz w:val="16"/>
        </w:rPr>
        <w:t xml:space="preserve"> </w:t>
      </w:r>
      <w:r>
        <w:rPr>
          <w:sz w:val="16"/>
        </w:rPr>
        <w:t>encuentra</w:t>
      </w:r>
      <w:r>
        <w:rPr>
          <w:spacing w:val="-2"/>
          <w:sz w:val="16"/>
        </w:rPr>
        <w:t xml:space="preserve"> </w:t>
      </w:r>
      <w:r>
        <w:rPr>
          <w:sz w:val="16"/>
        </w:rPr>
        <w:t>archivada</w:t>
      </w:r>
      <w:r>
        <w:rPr>
          <w:spacing w:val="-4"/>
          <w:sz w:val="16"/>
        </w:rPr>
        <w:t xml:space="preserve"> </w:t>
      </w:r>
      <w:r>
        <w:rPr>
          <w:sz w:val="16"/>
        </w:rPr>
        <w:t>desde</w:t>
      </w:r>
      <w:r>
        <w:rPr>
          <w:spacing w:val="-1"/>
          <w:sz w:val="16"/>
        </w:rPr>
        <w:t xml:space="preserve"> </w:t>
      </w:r>
      <w:r>
        <w:rPr>
          <w:sz w:val="16"/>
        </w:rPr>
        <w:t>el</w:t>
      </w:r>
      <w:r>
        <w:rPr>
          <w:spacing w:val="-4"/>
          <w:sz w:val="16"/>
        </w:rPr>
        <w:t xml:space="preserve"> </w:t>
      </w:r>
      <w:r>
        <w:rPr>
          <w:sz w:val="16"/>
        </w:rPr>
        <w:t>3</w:t>
      </w:r>
      <w:r>
        <w:rPr>
          <w:spacing w:val="-3"/>
          <w:sz w:val="16"/>
        </w:rPr>
        <w:t xml:space="preserve"> </w:t>
      </w:r>
      <w:r>
        <w:rPr>
          <w:sz w:val="16"/>
        </w:rPr>
        <w:t>de diciembre</w:t>
      </w:r>
      <w:r>
        <w:rPr>
          <w:spacing w:val="-9"/>
          <w:sz w:val="16"/>
        </w:rPr>
        <w:t xml:space="preserve"> </w:t>
      </w:r>
      <w:r>
        <w:rPr>
          <w:sz w:val="16"/>
        </w:rPr>
        <w:t>de</w:t>
      </w:r>
      <w:r>
        <w:rPr>
          <w:spacing w:val="-9"/>
          <w:sz w:val="16"/>
        </w:rPr>
        <w:t xml:space="preserve"> </w:t>
      </w:r>
      <w:r>
        <w:rPr>
          <w:sz w:val="16"/>
        </w:rPr>
        <w:t>2002,</w:t>
      </w:r>
      <w:r>
        <w:rPr>
          <w:spacing w:val="-11"/>
          <w:sz w:val="16"/>
        </w:rPr>
        <w:t xml:space="preserve"> </w:t>
      </w:r>
      <w:r>
        <w:rPr>
          <w:sz w:val="16"/>
        </w:rPr>
        <w:t>y</w:t>
      </w:r>
      <w:r>
        <w:rPr>
          <w:spacing w:val="-4"/>
          <w:sz w:val="16"/>
        </w:rPr>
        <w:t xml:space="preserve"> </w:t>
      </w:r>
      <w:r>
        <w:rPr>
          <w:sz w:val="16"/>
        </w:rPr>
        <w:t>l)</w:t>
      </w:r>
      <w:r>
        <w:rPr>
          <w:spacing w:val="-9"/>
          <w:sz w:val="16"/>
        </w:rPr>
        <w:t xml:space="preserve"> </w:t>
      </w:r>
      <w:r>
        <w:rPr>
          <w:sz w:val="16"/>
        </w:rPr>
        <w:t>Yomar</w:t>
      </w:r>
      <w:r>
        <w:rPr>
          <w:spacing w:val="-9"/>
          <w:sz w:val="16"/>
        </w:rPr>
        <w:t xml:space="preserve"> </w:t>
      </w:r>
      <w:r>
        <w:rPr>
          <w:sz w:val="16"/>
        </w:rPr>
        <w:t>Enrique</w:t>
      </w:r>
      <w:r>
        <w:rPr>
          <w:spacing w:val="-5"/>
          <w:sz w:val="16"/>
        </w:rPr>
        <w:t xml:space="preserve"> </w:t>
      </w:r>
      <w:r>
        <w:rPr>
          <w:sz w:val="16"/>
        </w:rPr>
        <w:t>Hernández</w:t>
      </w:r>
      <w:r>
        <w:rPr>
          <w:spacing w:val="-8"/>
          <w:sz w:val="16"/>
        </w:rPr>
        <w:t xml:space="preserve"> </w:t>
      </w:r>
      <w:r>
        <w:rPr>
          <w:sz w:val="16"/>
        </w:rPr>
        <w:t>Pineda</w:t>
      </w:r>
      <w:r>
        <w:rPr>
          <w:spacing w:val="-8"/>
          <w:sz w:val="16"/>
        </w:rPr>
        <w:t xml:space="preserve"> </w:t>
      </w:r>
      <w:r>
        <w:rPr>
          <w:sz w:val="16"/>
        </w:rPr>
        <w:t>interpuso</w:t>
      </w:r>
      <w:r>
        <w:rPr>
          <w:spacing w:val="-4"/>
          <w:sz w:val="16"/>
        </w:rPr>
        <w:t xml:space="preserve"> </w:t>
      </w:r>
      <w:r>
        <w:rPr>
          <w:sz w:val="16"/>
        </w:rPr>
        <w:t>una</w:t>
      </w:r>
      <w:r>
        <w:rPr>
          <w:spacing w:val="-8"/>
          <w:sz w:val="16"/>
        </w:rPr>
        <w:t xml:space="preserve"> </w:t>
      </w:r>
      <w:r>
        <w:rPr>
          <w:sz w:val="16"/>
        </w:rPr>
        <w:t>demanda</w:t>
      </w:r>
      <w:r>
        <w:rPr>
          <w:spacing w:val="-10"/>
          <w:sz w:val="16"/>
        </w:rPr>
        <w:t xml:space="preserve"> </w:t>
      </w:r>
      <w:r>
        <w:rPr>
          <w:sz w:val="16"/>
        </w:rPr>
        <w:t>de</w:t>
      </w:r>
      <w:r>
        <w:rPr>
          <w:spacing w:val="-10"/>
          <w:sz w:val="16"/>
        </w:rPr>
        <w:t xml:space="preserve"> </w:t>
      </w:r>
      <w:r>
        <w:rPr>
          <w:sz w:val="16"/>
        </w:rPr>
        <w:t>reparación</w:t>
      </w:r>
      <w:r>
        <w:rPr>
          <w:spacing w:val="-8"/>
          <w:sz w:val="16"/>
        </w:rPr>
        <w:t xml:space="preserve"> </w:t>
      </w:r>
      <w:r>
        <w:rPr>
          <w:sz w:val="16"/>
        </w:rPr>
        <w:t>directa</w:t>
      </w:r>
      <w:r>
        <w:rPr>
          <w:spacing w:val="-8"/>
          <w:sz w:val="16"/>
        </w:rPr>
        <w:t xml:space="preserve"> </w:t>
      </w:r>
      <w:r>
        <w:rPr>
          <w:sz w:val="16"/>
        </w:rPr>
        <w:t>radicada</w:t>
      </w:r>
      <w:r>
        <w:rPr>
          <w:spacing w:val="-8"/>
          <w:sz w:val="16"/>
        </w:rPr>
        <w:t xml:space="preserve"> </w:t>
      </w:r>
      <w:r>
        <w:rPr>
          <w:sz w:val="16"/>
        </w:rPr>
        <w:t>ante el Tribunal Administrativo de Antioquia por la privación arbitraria de su li</w:t>
      </w:r>
      <w:r>
        <w:rPr>
          <w:sz w:val="16"/>
        </w:rPr>
        <w:t>bertad y la vulneración de sus garantías judiciales, la</w:t>
      </w:r>
      <w:r>
        <w:rPr>
          <w:spacing w:val="-1"/>
          <w:sz w:val="16"/>
        </w:rPr>
        <w:t xml:space="preserve"> </w:t>
      </w:r>
      <w:r>
        <w:rPr>
          <w:sz w:val="16"/>
        </w:rPr>
        <w:t>cual</w:t>
      </w:r>
      <w:r>
        <w:rPr>
          <w:spacing w:val="-1"/>
          <w:sz w:val="16"/>
        </w:rPr>
        <w:t xml:space="preserve"> </w:t>
      </w:r>
      <w:r>
        <w:rPr>
          <w:sz w:val="16"/>
        </w:rPr>
        <w:t>fue negada</w:t>
      </w:r>
      <w:r>
        <w:rPr>
          <w:spacing w:val="-3"/>
          <w:sz w:val="16"/>
        </w:rPr>
        <w:t xml:space="preserve"> </w:t>
      </w:r>
      <w:r>
        <w:rPr>
          <w:sz w:val="16"/>
        </w:rPr>
        <w:t>en</w:t>
      </w:r>
      <w:r>
        <w:rPr>
          <w:spacing w:val="-1"/>
          <w:sz w:val="16"/>
        </w:rPr>
        <w:t xml:space="preserve"> </w:t>
      </w:r>
      <w:r>
        <w:rPr>
          <w:sz w:val="16"/>
        </w:rPr>
        <w:t>primera</w:t>
      </w:r>
      <w:r>
        <w:rPr>
          <w:spacing w:val="-1"/>
          <w:sz w:val="16"/>
        </w:rPr>
        <w:t xml:space="preserve"> </w:t>
      </w:r>
      <w:r>
        <w:rPr>
          <w:sz w:val="16"/>
        </w:rPr>
        <w:t>instancia, y</w:t>
      </w:r>
      <w:r>
        <w:rPr>
          <w:spacing w:val="-2"/>
          <w:sz w:val="16"/>
        </w:rPr>
        <w:t xml:space="preserve"> </w:t>
      </w:r>
      <w:r>
        <w:rPr>
          <w:sz w:val="16"/>
        </w:rPr>
        <w:t>se</w:t>
      </w:r>
      <w:r>
        <w:rPr>
          <w:spacing w:val="-2"/>
          <w:sz w:val="16"/>
        </w:rPr>
        <w:t xml:space="preserve"> </w:t>
      </w:r>
      <w:r>
        <w:rPr>
          <w:sz w:val="16"/>
        </w:rPr>
        <w:t>encuentra actualmente en</w:t>
      </w:r>
      <w:r>
        <w:rPr>
          <w:spacing w:val="-1"/>
          <w:sz w:val="16"/>
        </w:rPr>
        <w:t xml:space="preserve"> </w:t>
      </w:r>
      <w:r>
        <w:rPr>
          <w:sz w:val="16"/>
        </w:rPr>
        <w:t>el</w:t>
      </w:r>
      <w:r>
        <w:rPr>
          <w:spacing w:val="-3"/>
          <w:sz w:val="16"/>
        </w:rPr>
        <w:t xml:space="preserve"> </w:t>
      </w:r>
      <w:r>
        <w:rPr>
          <w:sz w:val="16"/>
        </w:rPr>
        <w:t>Consejo</w:t>
      </w:r>
      <w:r>
        <w:rPr>
          <w:spacing w:val="-2"/>
          <w:sz w:val="16"/>
        </w:rPr>
        <w:t xml:space="preserve"> </w:t>
      </w:r>
      <w:r>
        <w:rPr>
          <w:sz w:val="16"/>
        </w:rPr>
        <w:t>de Estado</w:t>
      </w:r>
      <w:r>
        <w:rPr>
          <w:spacing w:val="-2"/>
          <w:sz w:val="16"/>
        </w:rPr>
        <w:t xml:space="preserve"> </w:t>
      </w:r>
      <w:r>
        <w:rPr>
          <w:sz w:val="16"/>
        </w:rPr>
        <w:t>para</w:t>
      </w:r>
      <w:r>
        <w:rPr>
          <w:spacing w:val="-1"/>
          <w:sz w:val="16"/>
        </w:rPr>
        <w:t xml:space="preserve"> </w:t>
      </w:r>
      <w:r>
        <w:rPr>
          <w:sz w:val="16"/>
        </w:rPr>
        <w:t>que se decida su apelación</w:t>
      </w:r>
      <w:r>
        <w:rPr>
          <w:color w:val="FF0000"/>
          <w:sz w:val="16"/>
        </w:rPr>
        <w:t>.</w:t>
      </w:r>
    </w:p>
    <w:p w14:paraId="5AE50FBF" w14:textId="77777777" w:rsidR="006F1C3E" w:rsidRDefault="006F1C3E">
      <w:pPr>
        <w:jc w:val="both"/>
        <w:rPr>
          <w:sz w:val="16"/>
        </w:rPr>
        <w:sectPr w:rsidR="006F1C3E">
          <w:pgSz w:w="12240" w:h="15840"/>
          <w:pgMar w:top="1340" w:right="1160" w:bottom="1680" w:left="1300" w:header="0" w:footer="1437" w:gutter="0"/>
          <w:cols w:space="720"/>
        </w:sectPr>
      </w:pPr>
    </w:p>
    <w:p w14:paraId="2099E9E8" w14:textId="77777777" w:rsidR="006F1C3E" w:rsidRDefault="00736CA7">
      <w:pPr>
        <w:pStyle w:val="Textoindependiente"/>
        <w:spacing w:before="79"/>
        <w:ind w:left="118" w:right="259"/>
      </w:pPr>
      <w:r>
        <w:t>reparación por parte del Estado aun cuando exista una sentencia favorable de primera instancia que no está en firme.</w:t>
      </w:r>
    </w:p>
    <w:p w14:paraId="4BAF22C0" w14:textId="77777777" w:rsidR="006F1C3E" w:rsidRDefault="00736CA7">
      <w:pPr>
        <w:pStyle w:val="Prrafodelista"/>
        <w:numPr>
          <w:ilvl w:val="0"/>
          <w:numId w:val="24"/>
        </w:numPr>
        <w:tabs>
          <w:tab w:val="left" w:pos="829"/>
        </w:tabs>
        <w:spacing w:before="118"/>
        <w:ind w:left="118" w:right="250" w:firstLine="0"/>
        <w:jc w:val="both"/>
        <w:rPr>
          <w:sz w:val="20"/>
        </w:rPr>
      </w:pPr>
      <w:r>
        <w:rPr>
          <w:sz w:val="20"/>
        </w:rPr>
        <w:t>En lo</w:t>
      </w:r>
      <w:r>
        <w:rPr>
          <w:spacing w:val="-2"/>
          <w:sz w:val="20"/>
        </w:rPr>
        <w:t xml:space="preserve"> </w:t>
      </w:r>
      <w:r>
        <w:rPr>
          <w:sz w:val="20"/>
        </w:rPr>
        <w:t>que concierne los casos en los cuales el Estado reconoció, hizo cesar y reparó</w:t>
      </w:r>
      <w:r>
        <w:rPr>
          <w:spacing w:val="-2"/>
          <w:sz w:val="20"/>
        </w:rPr>
        <w:t xml:space="preserve"> </w:t>
      </w:r>
      <w:r>
        <w:rPr>
          <w:sz w:val="20"/>
        </w:rPr>
        <w:t>la violación</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derechos</w:t>
      </w:r>
      <w:r>
        <w:rPr>
          <w:spacing w:val="-11"/>
          <w:sz w:val="20"/>
        </w:rPr>
        <w:t xml:space="preserve"> </w:t>
      </w:r>
      <w:r>
        <w:rPr>
          <w:sz w:val="20"/>
        </w:rPr>
        <w:t>a</w:t>
      </w:r>
      <w:r>
        <w:rPr>
          <w:spacing w:val="-17"/>
          <w:sz w:val="20"/>
        </w:rPr>
        <w:t xml:space="preserve"> </w:t>
      </w:r>
      <w:r>
        <w:rPr>
          <w:sz w:val="20"/>
        </w:rPr>
        <w:t>la</w:t>
      </w:r>
      <w:r>
        <w:rPr>
          <w:spacing w:val="-17"/>
          <w:sz w:val="20"/>
        </w:rPr>
        <w:t xml:space="preserve"> </w:t>
      </w:r>
      <w:r>
        <w:rPr>
          <w:sz w:val="20"/>
        </w:rPr>
        <w:t>libertad</w:t>
      </w:r>
      <w:r>
        <w:rPr>
          <w:spacing w:val="-14"/>
          <w:sz w:val="20"/>
        </w:rPr>
        <w:t xml:space="preserve"> </w:t>
      </w:r>
      <w:r>
        <w:rPr>
          <w:sz w:val="20"/>
        </w:rPr>
        <w:t>personal,</w:t>
      </w:r>
      <w:r>
        <w:rPr>
          <w:spacing w:val="-18"/>
          <w:sz w:val="20"/>
        </w:rPr>
        <w:t xml:space="preserve"> </w:t>
      </w:r>
      <w:r>
        <w:rPr>
          <w:sz w:val="20"/>
        </w:rPr>
        <w:t>a</w:t>
      </w:r>
      <w:r>
        <w:rPr>
          <w:spacing w:val="-15"/>
          <w:sz w:val="20"/>
        </w:rPr>
        <w:t xml:space="preserve"> </w:t>
      </w:r>
      <w:r>
        <w:rPr>
          <w:sz w:val="20"/>
        </w:rPr>
        <w:t>las</w:t>
      </w:r>
      <w:r>
        <w:rPr>
          <w:spacing w:val="-18"/>
          <w:sz w:val="20"/>
        </w:rPr>
        <w:t xml:space="preserve"> </w:t>
      </w:r>
      <w:r>
        <w:rPr>
          <w:sz w:val="20"/>
        </w:rPr>
        <w:t>garantías</w:t>
      </w:r>
      <w:r>
        <w:rPr>
          <w:spacing w:val="-18"/>
          <w:sz w:val="20"/>
        </w:rPr>
        <w:t xml:space="preserve"> </w:t>
      </w:r>
      <w:r>
        <w:rPr>
          <w:sz w:val="20"/>
        </w:rPr>
        <w:t>judiciales,</w:t>
      </w:r>
      <w:r>
        <w:rPr>
          <w:spacing w:val="-15"/>
          <w:sz w:val="20"/>
        </w:rPr>
        <w:t xml:space="preserve"> </w:t>
      </w:r>
      <w:r>
        <w:rPr>
          <w:sz w:val="20"/>
        </w:rPr>
        <w:t>a</w:t>
      </w:r>
      <w:r>
        <w:rPr>
          <w:spacing w:val="-13"/>
          <w:sz w:val="20"/>
        </w:rPr>
        <w:t xml:space="preserve"> </w:t>
      </w:r>
      <w:r>
        <w:rPr>
          <w:sz w:val="20"/>
        </w:rPr>
        <w:t>la</w:t>
      </w:r>
      <w:r>
        <w:rPr>
          <w:spacing w:val="-17"/>
          <w:sz w:val="20"/>
        </w:rPr>
        <w:t xml:space="preserve"> </w:t>
      </w:r>
      <w:r>
        <w:rPr>
          <w:sz w:val="20"/>
        </w:rPr>
        <w:t>protección</w:t>
      </w:r>
      <w:r>
        <w:rPr>
          <w:spacing w:val="-12"/>
          <w:sz w:val="20"/>
        </w:rPr>
        <w:t xml:space="preserve"> </w:t>
      </w:r>
      <w:r>
        <w:rPr>
          <w:sz w:val="20"/>
        </w:rPr>
        <w:t xml:space="preserve">judicial </w:t>
      </w:r>
      <w:r>
        <w:rPr>
          <w:w w:val="95"/>
          <w:sz w:val="20"/>
        </w:rPr>
        <w:t>por</w:t>
      </w:r>
      <w:r>
        <w:rPr>
          <w:spacing w:val="-12"/>
          <w:w w:val="95"/>
          <w:sz w:val="20"/>
        </w:rPr>
        <w:t xml:space="preserve"> </w:t>
      </w:r>
      <w:r>
        <w:rPr>
          <w:w w:val="95"/>
          <w:sz w:val="20"/>
        </w:rPr>
        <w:t>los</w:t>
      </w:r>
      <w:r>
        <w:rPr>
          <w:spacing w:val="-12"/>
          <w:w w:val="95"/>
          <w:sz w:val="20"/>
        </w:rPr>
        <w:t xml:space="preserve"> </w:t>
      </w:r>
      <w:r>
        <w:rPr>
          <w:w w:val="95"/>
          <w:sz w:val="20"/>
        </w:rPr>
        <w:t>hechos</w:t>
      </w:r>
      <w:r>
        <w:rPr>
          <w:spacing w:val="-12"/>
          <w:w w:val="95"/>
          <w:sz w:val="20"/>
        </w:rPr>
        <w:t xml:space="preserve"> </w:t>
      </w:r>
      <w:r>
        <w:rPr>
          <w:w w:val="95"/>
          <w:sz w:val="20"/>
        </w:rPr>
        <w:t>de</w:t>
      </w:r>
      <w:r>
        <w:rPr>
          <w:spacing w:val="-12"/>
          <w:w w:val="95"/>
          <w:sz w:val="20"/>
        </w:rPr>
        <w:t xml:space="preserve"> </w:t>
      </w:r>
      <w:r>
        <w:rPr>
          <w:w w:val="95"/>
          <w:sz w:val="20"/>
        </w:rPr>
        <w:t>judicialización</w:t>
      </w:r>
      <w:r>
        <w:rPr>
          <w:spacing w:val="-12"/>
          <w:w w:val="95"/>
          <w:sz w:val="20"/>
        </w:rPr>
        <w:t xml:space="preserve"> </w:t>
      </w:r>
      <w:r>
        <w:rPr>
          <w:w w:val="95"/>
          <w:sz w:val="20"/>
        </w:rPr>
        <w:t>indebida,</w:t>
      </w:r>
      <w:r>
        <w:rPr>
          <w:spacing w:val="-12"/>
          <w:w w:val="95"/>
          <w:sz w:val="20"/>
        </w:rPr>
        <w:t xml:space="preserve"> </w:t>
      </w:r>
      <w:r>
        <w:rPr>
          <w:w w:val="95"/>
          <w:sz w:val="20"/>
        </w:rPr>
        <w:t>la</w:t>
      </w:r>
      <w:r>
        <w:rPr>
          <w:spacing w:val="-13"/>
          <w:w w:val="95"/>
          <w:sz w:val="20"/>
        </w:rPr>
        <w:t xml:space="preserve"> </w:t>
      </w:r>
      <w:r>
        <w:rPr>
          <w:w w:val="95"/>
          <w:sz w:val="20"/>
        </w:rPr>
        <w:t>Corte</w:t>
      </w:r>
      <w:r>
        <w:rPr>
          <w:spacing w:val="-12"/>
          <w:w w:val="95"/>
          <w:sz w:val="20"/>
        </w:rPr>
        <w:t xml:space="preserve"> </w:t>
      </w:r>
      <w:r>
        <w:rPr>
          <w:w w:val="95"/>
          <w:sz w:val="20"/>
        </w:rPr>
        <w:t>concluye</w:t>
      </w:r>
      <w:r>
        <w:rPr>
          <w:spacing w:val="-12"/>
          <w:w w:val="95"/>
          <w:sz w:val="20"/>
        </w:rPr>
        <w:t xml:space="preserve"> </w:t>
      </w:r>
      <w:r>
        <w:rPr>
          <w:w w:val="95"/>
          <w:sz w:val="20"/>
        </w:rPr>
        <w:t>que</w:t>
      </w:r>
      <w:r>
        <w:rPr>
          <w:spacing w:val="-12"/>
          <w:w w:val="95"/>
          <w:sz w:val="20"/>
        </w:rPr>
        <w:t xml:space="preserve"> </w:t>
      </w:r>
      <w:r>
        <w:rPr>
          <w:w w:val="95"/>
          <w:sz w:val="20"/>
        </w:rPr>
        <w:t>las</w:t>
      </w:r>
      <w:r>
        <w:rPr>
          <w:spacing w:val="-10"/>
          <w:w w:val="95"/>
          <w:sz w:val="20"/>
        </w:rPr>
        <w:t xml:space="preserve"> </w:t>
      </w:r>
      <w:r>
        <w:rPr>
          <w:w w:val="95"/>
          <w:sz w:val="20"/>
        </w:rPr>
        <w:t>mismas</w:t>
      </w:r>
      <w:r>
        <w:rPr>
          <w:spacing w:val="-10"/>
          <w:w w:val="95"/>
          <w:sz w:val="20"/>
        </w:rPr>
        <w:t xml:space="preserve"> </w:t>
      </w:r>
      <w:r>
        <w:rPr>
          <w:w w:val="95"/>
          <w:sz w:val="20"/>
        </w:rPr>
        <w:t>fueron</w:t>
      </w:r>
      <w:r>
        <w:rPr>
          <w:spacing w:val="-12"/>
          <w:w w:val="95"/>
          <w:sz w:val="20"/>
        </w:rPr>
        <w:t xml:space="preserve"> </w:t>
      </w:r>
      <w:r>
        <w:rPr>
          <w:w w:val="95"/>
          <w:sz w:val="20"/>
        </w:rPr>
        <w:t>subsanadas</w:t>
      </w:r>
      <w:r>
        <w:rPr>
          <w:spacing w:val="-14"/>
          <w:w w:val="95"/>
          <w:sz w:val="20"/>
        </w:rPr>
        <w:t xml:space="preserve"> </w:t>
      </w:r>
      <w:r>
        <w:rPr>
          <w:w w:val="95"/>
          <w:sz w:val="20"/>
        </w:rPr>
        <w:t xml:space="preserve">por </w:t>
      </w:r>
      <w:r>
        <w:rPr>
          <w:sz w:val="20"/>
        </w:rPr>
        <w:t>las</w:t>
      </w:r>
      <w:r>
        <w:rPr>
          <w:spacing w:val="-13"/>
          <w:sz w:val="20"/>
        </w:rPr>
        <w:t xml:space="preserve"> </w:t>
      </w:r>
      <w:r>
        <w:rPr>
          <w:sz w:val="20"/>
        </w:rPr>
        <w:t>autoridades</w:t>
      </w:r>
      <w:r>
        <w:rPr>
          <w:spacing w:val="-13"/>
          <w:sz w:val="20"/>
        </w:rPr>
        <w:t xml:space="preserve"> </w:t>
      </w:r>
      <w:r>
        <w:rPr>
          <w:sz w:val="20"/>
        </w:rPr>
        <w:t>internas.</w:t>
      </w:r>
      <w:r>
        <w:rPr>
          <w:spacing w:val="-13"/>
          <w:sz w:val="20"/>
        </w:rPr>
        <w:t xml:space="preserve"> </w:t>
      </w:r>
      <w:r>
        <w:rPr>
          <w:sz w:val="20"/>
        </w:rPr>
        <w:t>Por</w:t>
      </w:r>
      <w:r>
        <w:rPr>
          <w:spacing w:val="-11"/>
          <w:sz w:val="20"/>
        </w:rPr>
        <w:t xml:space="preserve"> </w:t>
      </w:r>
      <w:r>
        <w:rPr>
          <w:sz w:val="20"/>
        </w:rPr>
        <w:t>tanto,</w:t>
      </w:r>
      <w:r>
        <w:rPr>
          <w:spacing w:val="-8"/>
          <w:sz w:val="20"/>
        </w:rPr>
        <w:t xml:space="preserve"> </w:t>
      </w:r>
      <w:r>
        <w:rPr>
          <w:sz w:val="20"/>
        </w:rPr>
        <w:t>el</w:t>
      </w:r>
      <w:r>
        <w:rPr>
          <w:spacing w:val="-12"/>
          <w:sz w:val="20"/>
        </w:rPr>
        <w:t xml:space="preserve"> </w:t>
      </w:r>
      <w:r>
        <w:rPr>
          <w:sz w:val="20"/>
        </w:rPr>
        <w:t>Estado</w:t>
      </w:r>
      <w:r>
        <w:rPr>
          <w:spacing w:val="-14"/>
          <w:sz w:val="20"/>
        </w:rPr>
        <w:t xml:space="preserve"> </w:t>
      </w:r>
      <w:r>
        <w:rPr>
          <w:sz w:val="20"/>
        </w:rPr>
        <w:t>no</w:t>
      </w:r>
      <w:r>
        <w:rPr>
          <w:spacing w:val="-11"/>
          <w:sz w:val="20"/>
        </w:rPr>
        <w:t xml:space="preserve"> </w:t>
      </w:r>
      <w:r>
        <w:rPr>
          <w:sz w:val="20"/>
        </w:rPr>
        <w:t>es</w:t>
      </w:r>
      <w:r>
        <w:rPr>
          <w:spacing w:val="-11"/>
          <w:sz w:val="20"/>
        </w:rPr>
        <w:t xml:space="preserve"> </w:t>
      </w:r>
      <w:r>
        <w:rPr>
          <w:sz w:val="20"/>
        </w:rPr>
        <w:t>responsable</w:t>
      </w:r>
      <w:r>
        <w:rPr>
          <w:spacing w:val="-11"/>
          <w:sz w:val="20"/>
        </w:rPr>
        <w:t xml:space="preserve"> </w:t>
      </w:r>
      <w:r>
        <w:rPr>
          <w:sz w:val="20"/>
        </w:rPr>
        <w:t>por</w:t>
      </w:r>
      <w:r>
        <w:rPr>
          <w:spacing w:val="-14"/>
          <w:sz w:val="20"/>
        </w:rPr>
        <w:t xml:space="preserve"> </w:t>
      </w:r>
      <w:r>
        <w:rPr>
          <w:sz w:val="20"/>
        </w:rPr>
        <w:t>la</w:t>
      </w:r>
      <w:r>
        <w:rPr>
          <w:spacing w:val="-10"/>
          <w:sz w:val="20"/>
        </w:rPr>
        <w:t xml:space="preserve"> </w:t>
      </w:r>
      <w:r>
        <w:rPr>
          <w:sz w:val="20"/>
        </w:rPr>
        <w:t>violación</w:t>
      </w:r>
      <w:r>
        <w:rPr>
          <w:spacing w:val="-9"/>
          <w:sz w:val="20"/>
        </w:rPr>
        <w:t xml:space="preserve"> </w:t>
      </w:r>
      <w:r>
        <w:rPr>
          <w:sz w:val="20"/>
        </w:rPr>
        <w:t>a</w:t>
      </w:r>
      <w:r>
        <w:rPr>
          <w:spacing w:val="-12"/>
          <w:sz w:val="20"/>
        </w:rPr>
        <w:t xml:space="preserve"> </w:t>
      </w:r>
      <w:r>
        <w:rPr>
          <w:sz w:val="20"/>
        </w:rPr>
        <w:t>los</w:t>
      </w:r>
      <w:r>
        <w:rPr>
          <w:spacing w:val="-11"/>
          <w:sz w:val="20"/>
        </w:rPr>
        <w:t xml:space="preserve"> </w:t>
      </w:r>
      <w:r>
        <w:rPr>
          <w:sz w:val="20"/>
        </w:rPr>
        <w:t>derechos a</w:t>
      </w:r>
      <w:r>
        <w:rPr>
          <w:spacing w:val="-3"/>
          <w:sz w:val="20"/>
        </w:rPr>
        <w:t xml:space="preserve"> </w:t>
      </w:r>
      <w:r>
        <w:rPr>
          <w:sz w:val="20"/>
        </w:rPr>
        <w:t>las</w:t>
      </w:r>
      <w:r>
        <w:rPr>
          <w:spacing w:val="-4"/>
          <w:sz w:val="20"/>
        </w:rPr>
        <w:t xml:space="preserve"> </w:t>
      </w:r>
      <w:r>
        <w:rPr>
          <w:sz w:val="20"/>
        </w:rPr>
        <w:t>garantías</w:t>
      </w:r>
      <w:r>
        <w:rPr>
          <w:spacing w:val="-4"/>
          <w:sz w:val="20"/>
        </w:rPr>
        <w:t xml:space="preserve"> </w:t>
      </w:r>
      <w:r>
        <w:rPr>
          <w:sz w:val="20"/>
        </w:rPr>
        <w:t>judiciales</w:t>
      </w:r>
      <w:r>
        <w:rPr>
          <w:spacing w:val="-4"/>
          <w:sz w:val="20"/>
        </w:rPr>
        <w:t xml:space="preserve"> </w:t>
      </w:r>
      <w:r>
        <w:rPr>
          <w:sz w:val="20"/>
        </w:rPr>
        <w:t>(artículo</w:t>
      </w:r>
      <w:r>
        <w:rPr>
          <w:spacing w:val="-2"/>
          <w:sz w:val="20"/>
        </w:rPr>
        <w:t xml:space="preserve"> </w:t>
      </w:r>
      <w:r>
        <w:rPr>
          <w:sz w:val="20"/>
        </w:rPr>
        <w:t>8</w:t>
      </w:r>
      <w:r>
        <w:rPr>
          <w:spacing w:val="-3"/>
          <w:sz w:val="20"/>
        </w:rPr>
        <w:t xml:space="preserve"> </w:t>
      </w:r>
      <w:r>
        <w:rPr>
          <w:sz w:val="20"/>
        </w:rPr>
        <w:t>de</w:t>
      </w:r>
      <w:r>
        <w:rPr>
          <w:spacing w:val="-4"/>
          <w:sz w:val="20"/>
        </w:rPr>
        <w:t xml:space="preserve"> </w:t>
      </w:r>
      <w:r>
        <w:rPr>
          <w:sz w:val="20"/>
        </w:rPr>
        <w:t>la</w:t>
      </w:r>
      <w:r>
        <w:rPr>
          <w:spacing w:val="-1"/>
          <w:sz w:val="20"/>
        </w:rPr>
        <w:t xml:space="preserve"> </w:t>
      </w:r>
      <w:r>
        <w:rPr>
          <w:sz w:val="20"/>
        </w:rPr>
        <w:t>Convención);</w:t>
      </w:r>
      <w:r>
        <w:rPr>
          <w:spacing w:val="-2"/>
          <w:sz w:val="20"/>
        </w:rPr>
        <w:t xml:space="preserve"> </w:t>
      </w:r>
      <w:r>
        <w:rPr>
          <w:sz w:val="20"/>
        </w:rPr>
        <w:t>a</w:t>
      </w:r>
      <w:r>
        <w:rPr>
          <w:spacing w:val="-3"/>
          <w:sz w:val="20"/>
        </w:rPr>
        <w:t xml:space="preserve"> </w:t>
      </w:r>
      <w:r>
        <w:rPr>
          <w:sz w:val="20"/>
        </w:rPr>
        <w:t>la</w:t>
      </w:r>
      <w:r>
        <w:rPr>
          <w:spacing w:val="-3"/>
          <w:sz w:val="20"/>
        </w:rPr>
        <w:t xml:space="preserve"> </w:t>
      </w:r>
      <w:r>
        <w:rPr>
          <w:sz w:val="20"/>
        </w:rPr>
        <w:t>protección judicial</w:t>
      </w:r>
      <w:r>
        <w:rPr>
          <w:spacing w:val="-3"/>
          <w:sz w:val="20"/>
        </w:rPr>
        <w:t xml:space="preserve"> </w:t>
      </w:r>
      <w:r>
        <w:rPr>
          <w:sz w:val="20"/>
        </w:rPr>
        <w:t>(artículo</w:t>
      </w:r>
      <w:r>
        <w:rPr>
          <w:spacing w:val="-10"/>
          <w:sz w:val="20"/>
        </w:rPr>
        <w:t xml:space="preserve"> </w:t>
      </w:r>
      <w:r>
        <w:rPr>
          <w:sz w:val="20"/>
        </w:rPr>
        <w:t>25</w:t>
      </w:r>
      <w:r>
        <w:rPr>
          <w:spacing w:val="-8"/>
          <w:sz w:val="20"/>
        </w:rPr>
        <w:t xml:space="preserve"> </w:t>
      </w:r>
      <w:r>
        <w:rPr>
          <w:sz w:val="20"/>
        </w:rPr>
        <w:t>de la Convención), a la libertad personal (artículo 7 de la Convención), al honor y dignidad (artículo 11 de la Convención), y a la integridad psicológica (artículo 5 de la Convención) en perjuicio de Gustavo Manuel Arcia, Francisco Eluber Calvo Sánchez, N</w:t>
      </w:r>
      <w:r>
        <w:rPr>
          <w:sz w:val="20"/>
        </w:rPr>
        <w:t>elson Campo Núñez, y Andrés Pérez Berrío.</w:t>
      </w:r>
    </w:p>
    <w:p w14:paraId="18D505CE" w14:textId="77777777" w:rsidR="006F1C3E" w:rsidRDefault="00736CA7">
      <w:pPr>
        <w:pStyle w:val="Prrafodelista"/>
        <w:numPr>
          <w:ilvl w:val="0"/>
          <w:numId w:val="24"/>
        </w:numPr>
        <w:tabs>
          <w:tab w:val="left" w:pos="829"/>
        </w:tabs>
        <w:spacing w:before="121"/>
        <w:ind w:right="249" w:firstLine="1"/>
        <w:jc w:val="both"/>
        <w:rPr>
          <w:sz w:val="20"/>
        </w:rPr>
      </w:pPr>
      <w:r>
        <w:rPr>
          <w:sz w:val="20"/>
        </w:rPr>
        <w:t>En cuanto a las demás víctimas, es decir aquellas que no han sido reparadas, que no incoaron la acción de reparación, o que solo cuentan con una decisión favorable de primera instancia,</w:t>
      </w:r>
      <w:r>
        <w:rPr>
          <w:spacing w:val="-17"/>
          <w:sz w:val="20"/>
        </w:rPr>
        <w:t xml:space="preserve"> </w:t>
      </w:r>
      <w:r>
        <w:rPr>
          <w:sz w:val="20"/>
        </w:rPr>
        <w:t>el</w:t>
      </w:r>
      <w:r>
        <w:rPr>
          <w:spacing w:val="-11"/>
          <w:sz w:val="20"/>
        </w:rPr>
        <w:t xml:space="preserve"> </w:t>
      </w:r>
      <w:r>
        <w:rPr>
          <w:sz w:val="20"/>
        </w:rPr>
        <w:t>Estado</w:t>
      </w:r>
      <w:r>
        <w:rPr>
          <w:spacing w:val="-15"/>
          <w:sz w:val="20"/>
        </w:rPr>
        <w:t xml:space="preserve"> </w:t>
      </w:r>
      <w:r>
        <w:rPr>
          <w:sz w:val="20"/>
        </w:rPr>
        <w:t>reconoció</w:t>
      </w:r>
      <w:r>
        <w:rPr>
          <w:spacing w:val="-15"/>
          <w:sz w:val="20"/>
        </w:rPr>
        <w:t xml:space="preserve"> </w:t>
      </w:r>
      <w:r>
        <w:rPr>
          <w:sz w:val="20"/>
        </w:rPr>
        <w:t>que</w:t>
      </w:r>
      <w:r>
        <w:rPr>
          <w:spacing w:val="-17"/>
          <w:sz w:val="20"/>
        </w:rPr>
        <w:t xml:space="preserve"> </w:t>
      </w:r>
      <w:r>
        <w:rPr>
          <w:sz w:val="20"/>
        </w:rPr>
        <w:t>medi</w:t>
      </w:r>
      <w:r>
        <w:rPr>
          <w:sz w:val="20"/>
        </w:rPr>
        <w:t>ante</w:t>
      </w:r>
      <w:r>
        <w:rPr>
          <w:spacing w:val="-17"/>
          <w:sz w:val="20"/>
        </w:rPr>
        <w:t xml:space="preserve"> </w:t>
      </w:r>
      <w:r>
        <w:rPr>
          <w:sz w:val="20"/>
        </w:rPr>
        <w:t>los</w:t>
      </w:r>
      <w:r>
        <w:rPr>
          <w:spacing w:val="-9"/>
          <w:sz w:val="20"/>
        </w:rPr>
        <w:t xml:space="preserve"> </w:t>
      </w:r>
      <w:r>
        <w:rPr>
          <w:sz w:val="20"/>
        </w:rPr>
        <w:t>hechos</w:t>
      </w:r>
      <w:r>
        <w:rPr>
          <w:spacing w:val="-17"/>
          <w:sz w:val="20"/>
        </w:rPr>
        <w:t xml:space="preserve"> </w:t>
      </w:r>
      <w:r>
        <w:rPr>
          <w:sz w:val="20"/>
        </w:rPr>
        <w:t>de</w:t>
      </w:r>
      <w:r>
        <w:rPr>
          <w:spacing w:val="-15"/>
          <w:sz w:val="20"/>
        </w:rPr>
        <w:t xml:space="preserve"> </w:t>
      </w:r>
      <w:r>
        <w:rPr>
          <w:sz w:val="20"/>
        </w:rPr>
        <w:t>criminalización</w:t>
      </w:r>
      <w:r>
        <w:rPr>
          <w:spacing w:val="-12"/>
          <w:sz w:val="20"/>
        </w:rPr>
        <w:t xml:space="preserve"> </w:t>
      </w:r>
      <w:r>
        <w:rPr>
          <w:sz w:val="20"/>
        </w:rPr>
        <w:t>infundada</w:t>
      </w:r>
      <w:r>
        <w:rPr>
          <w:spacing w:val="-16"/>
          <w:sz w:val="20"/>
        </w:rPr>
        <w:t xml:space="preserve"> </w:t>
      </w:r>
      <w:r>
        <w:rPr>
          <w:sz w:val="20"/>
        </w:rPr>
        <w:t>se</w:t>
      </w:r>
      <w:r>
        <w:rPr>
          <w:spacing w:val="-17"/>
          <w:sz w:val="20"/>
        </w:rPr>
        <w:t xml:space="preserve"> </w:t>
      </w:r>
      <w:r>
        <w:rPr>
          <w:sz w:val="20"/>
        </w:rPr>
        <w:t>generó una</w:t>
      </w:r>
      <w:r>
        <w:rPr>
          <w:spacing w:val="-15"/>
          <w:sz w:val="20"/>
        </w:rPr>
        <w:t xml:space="preserve"> </w:t>
      </w:r>
      <w:r>
        <w:rPr>
          <w:sz w:val="20"/>
        </w:rPr>
        <w:t>violación</w:t>
      </w:r>
      <w:r>
        <w:rPr>
          <w:spacing w:val="-14"/>
          <w:sz w:val="20"/>
        </w:rPr>
        <w:t xml:space="preserve"> </w:t>
      </w:r>
      <w:r>
        <w:rPr>
          <w:sz w:val="20"/>
        </w:rPr>
        <w:t>a</w:t>
      </w:r>
      <w:r>
        <w:rPr>
          <w:spacing w:val="-13"/>
          <w:sz w:val="20"/>
        </w:rPr>
        <w:t xml:space="preserve"> </w:t>
      </w:r>
      <w:r>
        <w:rPr>
          <w:sz w:val="20"/>
        </w:rPr>
        <w:t>los</w:t>
      </w:r>
      <w:r>
        <w:rPr>
          <w:spacing w:val="-13"/>
          <w:sz w:val="20"/>
        </w:rPr>
        <w:t xml:space="preserve"> </w:t>
      </w:r>
      <w:r>
        <w:rPr>
          <w:sz w:val="20"/>
        </w:rPr>
        <w:t>derechos</w:t>
      </w:r>
      <w:r>
        <w:rPr>
          <w:spacing w:val="-16"/>
          <w:sz w:val="20"/>
        </w:rPr>
        <w:t xml:space="preserve"> </w:t>
      </w:r>
      <w:r>
        <w:rPr>
          <w:sz w:val="20"/>
        </w:rPr>
        <w:t>a</w:t>
      </w:r>
      <w:r>
        <w:rPr>
          <w:spacing w:val="-10"/>
          <w:sz w:val="20"/>
        </w:rPr>
        <w:t xml:space="preserve"> </w:t>
      </w:r>
      <w:r>
        <w:rPr>
          <w:sz w:val="20"/>
        </w:rPr>
        <w:t>la</w:t>
      </w:r>
      <w:r>
        <w:rPr>
          <w:spacing w:val="-15"/>
          <w:sz w:val="20"/>
        </w:rPr>
        <w:t xml:space="preserve"> </w:t>
      </w:r>
      <w:r>
        <w:rPr>
          <w:sz w:val="20"/>
        </w:rPr>
        <w:t>libertad</w:t>
      </w:r>
      <w:r>
        <w:rPr>
          <w:spacing w:val="-9"/>
          <w:sz w:val="20"/>
        </w:rPr>
        <w:t xml:space="preserve"> </w:t>
      </w:r>
      <w:r>
        <w:rPr>
          <w:sz w:val="20"/>
        </w:rPr>
        <w:t>personal</w:t>
      </w:r>
      <w:r>
        <w:rPr>
          <w:spacing w:val="-15"/>
          <w:sz w:val="20"/>
        </w:rPr>
        <w:t xml:space="preserve"> </w:t>
      </w:r>
      <w:r>
        <w:rPr>
          <w:sz w:val="20"/>
        </w:rPr>
        <w:t>(artículo</w:t>
      </w:r>
      <w:r>
        <w:rPr>
          <w:spacing w:val="-14"/>
          <w:sz w:val="20"/>
        </w:rPr>
        <w:t xml:space="preserve"> </w:t>
      </w:r>
      <w:r>
        <w:rPr>
          <w:sz w:val="20"/>
        </w:rPr>
        <w:t>7),</w:t>
      </w:r>
      <w:r>
        <w:rPr>
          <w:spacing w:val="-16"/>
          <w:sz w:val="20"/>
        </w:rPr>
        <w:t xml:space="preserve"> </w:t>
      </w:r>
      <w:r>
        <w:rPr>
          <w:sz w:val="20"/>
        </w:rPr>
        <w:t>las</w:t>
      </w:r>
      <w:r>
        <w:rPr>
          <w:spacing w:val="-16"/>
          <w:sz w:val="20"/>
        </w:rPr>
        <w:t xml:space="preserve"> </w:t>
      </w:r>
      <w:r>
        <w:rPr>
          <w:sz w:val="20"/>
        </w:rPr>
        <w:t>garantías</w:t>
      </w:r>
      <w:r>
        <w:rPr>
          <w:spacing w:val="-16"/>
          <w:sz w:val="20"/>
        </w:rPr>
        <w:t xml:space="preserve"> </w:t>
      </w:r>
      <w:r>
        <w:rPr>
          <w:sz w:val="20"/>
        </w:rPr>
        <w:t>judiciales</w:t>
      </w:r>
      <w:r>
        <w:rPr>
          <w:spacing w:val="-15"/>
          <w:sz w:val="20"/>
        </w:rPr>
        <w:t xml:space="preserve"> </w:t>
      </w:r>
      <w:r>
        <w:rPr>
          <w:sz w:val="20"/>
        </w:rPr>
        <w:t>(artículo 8) y el acceso a la justicia (artículo 25), en relación con el deber de respeto contenido en el artículo</w:t>
      </w:r>
      <w:r>
        <w:rPr>
          <w:spacing w:val="-14"/>
          <w:sz w:val="20"/>
        </w:rPr>
        <w:t xml:space="preserve"> </w:t>
      </w:r>
      <w:r>
        <w:rPr>
          <w:sz w:val="20"/>
        </w:rPr>
        <w:t>1.1.</w:t>
      </w:r>
      <w:r>
        <w:rPr>
          <w:spacing w:val="-13"/>
          <w:sz w:val="20"/>
        </w:rPr>
        <w:t xml:space="preserve"> </w:t>
      </w:r>
      <w:r>
        <w:rPr>
          <w:sz w:val="20"/>
        </w:rPr>
        <w:t>de</w:t>
      </w:r>
      <w:r>
        <w:rPr>
          <w:spacing w:val="-14"/>
          <w:sz w:val="20"/>
        </w:rPr>
        <w:t xml:space="preserve"> </w:t>
      </w:r>
      <w:r>
        <w:rPr>
          <w:sz w:val="20"/>
        </w:rPr>
        <w:t>la</w:t>
      </w:r>
      <w:r>
        <w:rPr>
          <w:spacing w:val="-10"/>
          <w:sz w:val="20"/>
        </w:rPr>
        <w:t xml:space="preserve"> </w:t>
      </w:r>
      <w:r>
        <w:rPr>
          <w:sz w:val="20"/>
        </w:rPr>
        <w:t>Convención.</w:t>
      </w:r>
      <w:r>
        <w:rPr>
          <w:spacing w:val="-13"/>
          <w:sz w:val="20"/>
        </w:rPr>
        <w:t xml:space="preserve"> </w:t>
      </w:r>
      <w:r>
        <w:rPr>
          <w:sz w:val="20"/>
        </w:rPr>
        <w:t>En</w:t>
      </w:r>
      <w:r>
        <w:rPr>
          <w:spacing w:val="-12"/>
          <w:sz w:val="20"/>
        </w:rPr>
        <w:t xml:space="preserve"> </w:t>
      </w:r>
      <w:r>
        <w:rPr>
          <w:sz w:val="20"/>
        </w:rPr>
        <w:t>ese</w:t>
      </w:r>
      <w:r>
        <w:rPr>
          <w:spacing w:val="-11"/>
          <w:sz w:val="20"/>
        </w:rPr>
        <w:t xml:space="preserve"> </w:t>
      </w:r>
      <w:r>
        <w:rPr>
          <w:sz w:val="20"/>
        </w:rPr>
        <w:t>sentido,</w:t>
      </w:r>
      <w:r>
        <w:rPr>
          <w:spacing w:val="-9"/>
          <w:sz w:val="20"/>
        </w:rPr>
        <w:t xml:space="preserve"> </w:t>
      </w:r>
      <w:r>
        <w:rPr>
          <w:sz w:val="20"/>
        </w:rPr>
        <w:t>esta</w:t>
      </w:r>
      <w:r>
        <w:rPr>
          <w:spacing w:val="-15"/>
          <w:sz w:val="20"/>
        </w:rPr>
        <w:t xml:space="preserve"> </w:t>
      </w:r>
      <w:r>
        <w:rPr>
          <w:sz w:val="20"/>
        </w:rPr>
        <w:t>Corte</w:t>
      </w:r>
      <w:r>
        <w:rPr>
          <w:spacing w:val="-9"/>
          <w:sz w:val="20"/>
        </w:rPr>
        <w:t xml:space="preserve"> </w:t>
      </w:r>
      <w:r>
        <w:rPr>
          <w:sz w:val="20"/>
        </w:rPr>
        <w:t>encuentra</w:t>
      </w:r>
      <w:r>
        <w:rPr>
          <w:spacing w:val="-8"/>
          <w:sz w:val="20"/>
        </w:rPr>
        <w:t xml:space="preserve"> </w:t>
      </w:r>
      <w:r>
        <w:rPr>
          <w:sz w:val="20"/>
        </w:rPr>
        <w:t>al</w:t>
      </w:r>
      <w:r>
        <w:rPr>
          <w:spacing w:val="-12"/>
          <w:sz w:val="20"/>
        </w:rPr>
        <w:t xml:space="preserve"> </w:t>
      </w:r>
      <w:r>
        <w:rPr>
          <w:sz w:val="20"/>
        </w:rPr>
        <w:t>Estado</w:t>
      </w:r>
      <w:r>
        <w:rPr>
          <w:spacing w:val="-11"/>
          <w:sz w:val="20"/>
        </w:rPr>
        <w:t xml:space="preserve"> </w:t>
      </w:r>
      <w:r>
        <w:rPr>
          <w:sz w:val="20"/>
        </w:rPr>
        <w:t>responsable</w:t>
      </w:r>
      <w:r>
        <w:rPr>
          <w:spacing w:val="-14"/>
          <w:sz w:val="20"/>
        </w:rPr>
        <w:t xml:space="preserve"> </w:t>
      </w:r>
      <w:r>
        <w:rPr>
          <w:sz w:val="20"/>
        </w:rPr>
        <w:t>por una violación a esos derechos en perjuicio de Albeiro d</w:t>
      </w:r>
      <w:r>
        <w:rPr>
          <w:sz w:val="20"/>
        </w:rPr>
        <w:t>e Jesús Bustamante Sánchez; María Mercedes Úsuga de Echavarría; Milton Guillermo Nieto; Alexander de Jesús Galindo Muñóz; Oscar</w:t>
      </w:r>
      <w:r>
        <w:rPr>
          <w:spacing w:val="-18"/>
          <w:sz w:val="20"/>
        </w:rPr>
        <w:t xml:space="preserve"> </w:t>
      </w:r>
      <w:r>
        <w:rPr>
          <w:sz w:val="20"/>
        </w:rPr>
        <w:t>de</w:t>
      </w:r>
      <w:r>
        <w:rPr>
          <w:spacing w:val="-17"/>
          <w:sz w:val="20"/>
        </w:rPr>
        <w:t xml:space="preserve"> </w:t>
      </w:r>
      <w:r>
        <w:rPr>
          <w:sz w:val="20"/>
        </w:rPr>
        <w:t>Jesús</w:t>
      </w:r>
      <w:r>
        <w:rPr>
          <w:spacing w:val="-18"/>
          <w:sz w:val="20"/>
        </w:rPr>
        <w:t xml:space="preserve"> </w:t>
      </w:r>
      <w:r>
        <w:rPr>
          <w:sz w:val="20"/>
        </w:rPr>
        <w:t>Lopera</w:t>
      </w:r>
      <w:r>
        <w:rPr>
          <w:spacing w:val="-11"/>
          <w:sz w:val="20"/>
        </w:rPr>
        <w:t xml:space="preserve"> </w:t>
      </w:r>
      <w:r>
        <w:rPr>
          <w:sz w:val="20"/>
        </w:rPr>
        <w:t>Arango;</w:t>
      </w:r>
      <w:r>
        <w:rPr>
          <w:spacing w:val="-14"/>
          <w:sz w:val="20"/>
        </w:rPr>
        <w:t xml:space="preserve"> </w:t>
      </w:r>
      <w:r>
        <w:rPr>
          <w:sz w:val="20"/>
        </w:rPr>
        <w:t>Alcira</w:t>
      </w:r>
      <w:r>
        <w:rPr>
          <w:spacing w:val="-17"/>
          <w:sz w:val="20"/>
        </w:rPr>
        <w:t xml:space="preserve"> </w:t>
      </w:r>
      <w:r>
        <w:rPr>
          <w:sz w:val="20"/>
        </w:rPr>
        <w:t>Rosa</w:t>
      </w:r>
      <w:r>
        <w:rPr>
          <w:spacing w:val="-12"/>
          <w:sz w:val="20"/>
        </w:rPr>
        <w:t xml:space="preserve"> </w:t>
      </w:r>
      <w:r>
        <w:rPr>
          <w:sz w:val="20"/>
        </w:rPr>
        <w:t>Quiroz</w:t>
      </w:r>
      <w:r>
        <w:rPr>
          <w:spacing w:val="-14"/>
          <w:sz w:val="20"/>
        </w:rPr>
        <w:t xml:space="preserve"> </w:t>
      </w:r>
      <w:r>
        <w:rPr>
          <w:sz w:val="20"/>
        </w:rPr>
        <w:t>Hinestroza;</w:t>
      </w:r>
      <w:r>
        <w:rPr>
          <w:spacing w:val="-14"/>
          <w:sz w:val="20"/>
        </w:rPr>
        <w:t xml:space="preserve"> </w:t>
      </w:r>
      <w:r>
        <w:rPr>
          <w:sz w:val="20"/>
        </w:rPr>
        <w:t>Elizabeth</w:t>
      </w:r>
      <w:r>
        <w:rPr>
          <w:spacing w:val="-16"/>
          <w:sz w:val="20"/>
        </w:rPr>
        <w:t xml:space="preserve"> </w:t>
      </w:r>
      <w:r>
        <w:rPr>
          <w:sz w:val="20"/>
        </w:rPr>
        <w:t>López</w:t>
      </w:r>
      <w:r>
        <w:rPr>
          <w:spacing w:val="-14"/>
          <w:sz w:val="20"/>
        </w:rPr>
        <w:t xml:space="preserve"> </w:t>
      </w:r>
      <w:r>
        <w:rPr>
          <w:sz w:val="20"/>
        </w:rPr>
        <w:t>Tobón;</w:t>
      </w:r>
      <w:r>
        <w:rPr>
          <w:spacing w:val="-12"/>
          <w:sz w:val="20"/>
        </w:rPr>
        <w:t xml:space="preserve"> </w:t>
      </w:r>
      <w:r>
        <w:rPr>
          <w:sz w:val="20"/>
        </w:rPr>
        <w:t>Gonzalo de</w:t>
      </w:r>
      <w:r>
        <w:rPr>
          <w:spacing w:val="-12"/>
          <w:sz w:val="20"/>
        </w:rPr>
        <w:t xml:space="preserve"> </w:t>
      </w:r>
      <w:r>
        <w:rPr>
          <w:sz w:val="20"/>
        </w:rPr>
        <w:t>Jesús</w:t>
      </w:r>
      <w:r>
        <w:rPr>
          <w:spacing w:val="-7"/>
          <w:sz w:val="20"/>
        </w:rPr>
        <w:t xml:space="preserve"> </w:t>
      </w:r>
      <w:r>
        <w:rPr>
          <w:sz w:val="20"/>
        </w:rPr>
        <w:t>Peláez</w:t>
      </w:r>
      <w:r>
        <w:rPr>
          <w:spacing w:val="-6"/>
          <w:sz w:val="20"/>
        </w:rPr>
        <w:t xml:space="preserve"> </w:t>
      </w:r>
      <w:r>
        <w:rPr>
          <w:sz w:val="20"/>
        </w:rPr>
        <w:t>Castañeda;</w:t>
      </w:r>
      <w:r>
        <w:rPr>
          <w:spacing w:val="-6"/>
          <w:sz w:val="20"/>
        </w:rPr>
        <w:t xml:space="preserve"> </w:t>
      </w:r>
      <w:r>
        <w:rPr>
          <w:sz w:val="20"/>
        </w:rPr>
        <w:t>Luis</w:t>
      </w:r>
      <w:r>
        <w:rPr>
          <w:spacing w:val="-12"/>
          <w:sz w:val="20"/>
        </w:rPr>
        <w:t xml:space="preserve"> </w:t>
      </w:r>
      <w:r>
        <w:rPr>
          <w:sz w:val="20"/>
        </w:rPr>
        <w:t>Aníbal</w:t>
      </w:r>
      <w:r>
        <w:rPr>
          <w:spacing w:val="-6"/>
          <w:sz w:val="20"/>
        </w:rPr>
        <w:t xml:space="preserve"> </w:t>
      </w:r>
      <w:r>
        <w:rPr>
          <w:sz w:val="20"/>
        </w:rPr>
        <w:t>Sán</w:t>
      </w:r>
      <w:r>
        <w:rPr>
          <w:sz w:val="20"/>
        </w:rPr>
        <w:t>chez</w:t>
      </w:r>
      <w:r>
        <w:rPr>
          <w:spacing w:val="-6"/>
          <w:sz w:val="20"/>
        </w:rPr>
        <w:t xml:space="preserve"> </w:t>
      </w:r>
      <w:r>
        <w:rPr>
          <w:sz w:val="20"/>
        </w:rPr>
        <w:t>Echavarría;</w:t>
      </w:r>
      <w:r>
        <w:rPr>
          <w:spacing w:val="-4"/>
          <w:sz w:val="20"/>
        </w:rPr>
        <w:t xml:space="preserve"> </w:t>
      </w:r>
      <w:r>
        <w:rPr>
          <w:sz w:val="20"/>
        </w:rPr>
        <w:t>Luis</w:t>
      </w:r>
      <w:r>
        <w:rPr>
          <w:spacing w:val="-7"/>
          <w:sz w:val="20"/>
        </w:rPr>
        <w:t xml:space="preserve"> </w:t>
      </w:r>
      <w:r>
        <w:rPr>
          <w:sz w:val="20"/>
        </w:rPr>
        <w:t>Enrique</w:t>
      </w:r>
      <w:r>
        <w:rPr>
          <w:spacing w:val="-5"/>
          <w:sz w:val="20"/>
        </w:rPr>
        <w:t xml:space="preserve"> </w:t>
      </w:r>
      <w:r>
        <w:rPr>
          <w:sz w:val="20"/>
        </w:rPr>
        <w:t>Ruiz</w:t>
      </w:r>
      <w:r>
        <w:rPr>
          <w:spacing w:val="-10"/>
          <w:sz w:val="20"/>
        </w:rPr>
        <w:t xml:space="preserve"> </w:t>
      </w:r>
      <w:r>
        <w:rPr>
          <w:sz w:val="20"/>
        </w:rPr>
        <w:t>Arango;</w:t>
      </w:r>
      <w:r>
        <w:rPr>
          <w:spacing w:val="-6"/>
          <w:sz w:val="20"/>
        </w:rPr>
        <w:t xml:space="preserve"> </w:t>
      </w:r>
      <w:r>
        <w:rPr>
          <w:sz w:val="20"/>
        </w:rPr>
        <w:t>Yomar Enrique</w:t>
      </w:r>
      <w:r>
        <w:rPr>
          <w:spacing w:val="-17"/>
          <w:sz w:val="20"/>
        </w:rPr>
        <w:t xml:space="preserve"> </w:t>
      </w:r>
      <w:r>
        <w:rPr>
          <w:sz w:val="20"/>
        </w:rPr>
        <w:t>Hernández</w:t>
      </w:r>
      <w:r>
        <w:rPr>
          <w:spacing w:val="-13"/>
          <w:sz w:val="20"/>
        </w:rPr>
        <w:t xml:space="preserve"> </w:t>
      </w:r>
      <w:r>
        <w:rPr>
          <w:sz w:val="20"/>
        </w:rPr>
        <w:t>Pineda;</w:t>
      </w:r>
      <w:r>
        <w:rPr>
          <w:spacing w:val="-13"/>
          <w:sz w:val="20"/>
        </w:rPr>
        <w:t xml:space="preserve"> </w:t>
      </w:r>
      <w:r>
        <w:rPr>
          <w:sz w:val="20"/>
        </w:rPr>
        <w:t>Cipriano</w:t>
      </w:r>
      <w:r>
        <w:rPr>
          <w:spacing w:val="-17"/>
          <w:sz w:val="20"/>
        </w:rPr>
        <w:t xml:space="preserve"> </w:t>
      </w:r>
      <w:r>
        <w:rPr>
          <w:sz w:val="20"/>
        </w:rPr>
        <w:t>Antonio</w:t>
      </w:r>
      <w:r>
        <w:rPr>
          <w:spacing w:val="-17"/>
          <w:sz w:val="20"/>
        </w:rPr>
        <w:t xml:space="preserve"> </w:t>
      </w:r>
      <w:r>
        <w:rPr>
          <w:sz w:val="20"/>
        </w:rPr>
        <w:t>Ruiz</w:t>
      </w:r>
      <w:r>
        <w:rPr>
          <w:spacing w:val="-13"/>
          <w:sz w:val="20"/>
        </w:rPr>
        <w:t xml:space="preserve"> </w:t>
      </w:r>
      <w:r>
        <w:rPr>
          <w:sz w:val="20"/>
        </w:rPr>
        <w:t>Quiroz;</w:t>
      </w:r>
      <w:r>
        <w:rPr>
          <w:spacing w:val="-11"/>
          <w:sz w:val="20"/>
        </w:rPr>
        <w:t xml:space="preserve"> </w:t>
      </w:r>
      <w:r>
        <w:rPr>
          <w:sz w:val="20"/>
        </w:rPr>
        <w:t>Mario</w:t>
      </w:r>
      <w:r>
        <w:rPr>
          <w:spacing w:val="-17"/>
          <w:sz w:val="20"/>
        </w:rPr>
        <w:t xml:space="preserve"> </w:t>
      </w:r>
      <w:r>
        <w:rPr>
          <w:sz w:val="20"/>
        </w:rPr>
        <w:t>Urrego</w:t>
      </w:r>
      <w:r>
        <w:rPr>
          <w:spacing w:val="-10"/>
          <w:sz w:val="20"/>
        </w:rPr>
        <w:t xml:space="preserve"> </w:t>
      </w:r>
      <w:r>
        <w:rPr>
          <w:sz w:val="20"/>
        </w:rPr>
        <w:t>González;</w:t>
      </w:r>
      <w:r>
        <w:rPr>
          <w:spacing w:val="-13"/>
          <w:sz w:val="20"/>
        </w:rPr>
        <w:t xml:space="preserve"> </w:t>
      </w:r>
      <w:r>
        <w:rPr>
          <w:sz w:val="20"/>
        </w:rPr>
        <w:t>Melquisedec Espitia, y Gustavo Arenas Quintero.</w:t>
      </w:r>
    </w:p>
    <w:p w14:paraId="3F4C7273" w14:textId="77777777" w:rsidR="006F1C3E" w:rsidRDefault="00736CA7">
      <w:pPr>
        <w:pStyle w:val="Prrafodelista"/>
        <w:numPr>
          <w:ilvl w:val="0"/>
          <w:numId w:val="24"/>
        </w:numPr>
        <w:tabs>
          <w:tab w:val="left" w:pos="829"/>
        </w:tabs>
        <w:spacing w:before="120"/>
        <w:ind w:left="117" w:right="258" w:firstLine="1"/>
        <w:jc w:val="both"/>
        <w:rPr>
          <w:sz w:val="20"/>
        </w:rPr>
      </w:pPr>
      <w:r>
        <w:rPr>
          <w:spacing w:val="-2"/>
          <w:sz w:val="20"/>
        </w:rPr>
        <w:t>Adicionalmente</w:t>
      </w:r>
      <w:r>
        <w:rPr>
          <w:spacing w:val="-9"/>
          <w:sz w:val="20"/>
        </w:rPr>
        <w:t xml:space="preserve"> </w:t>
      </w:r>
      <w:r>
        <w:rPr>
          <w:spacing w:val="-2"/>
          <w:sz w:val="20"/>
        </w:rPr>
        <w:t>a</w:t>
      </w:r>
      <w:r>
        <w:rPr>
          <w:spacing w:val="-8"/>
          <w:sz w:val="20"/>
        </w:rPr>
        <w:t xml:space="preserve"> </w:t>
      </w:r>
      <w:r>
        <w:rPr>
          <w:spacing w:val="-2"/>
          <w:sz w:val="20"/>
        </w:rPr>
        <w:t>lo</w:t>
      </w:r>
      <w:r>
        <w:rPr>
          <w:spacing w:val="-11"/>
          <w:sz w:val="20"/>
        </w:rPr>
        <w:t xml:space="preserve"> </w:t>
      </w:r>
      <w:r>
        <w:rPr>
          <w:spacing w:val="-2"/>
          <w:sz w:val="20"/>
        </w:rPr>
        <w:t>anterior,</w:t>
      </w:r>
      <w:r>
        <w:rPr>
          <w:spacing w:val="-9"/>
          <w:sz w:val="20"/>
        </w:rPr>
        <w:t xml:space="preserve"> </w:t>
      </w:r>
      <w:r>
        <w:rPr>
          <w:spacing w:val="-2"/>
          <w:sz w:val="20"/>
        </w:rPr>
        <w:t>la</w:t>
      </w:r>
      <w:r>
        <w:rPr>
          <w:spacing w:val="-5"/>
          <w:sz w:val="20"/>
        </w:rPr>
        <w:t xml:space="preserve"> </w:t>
      </w:r>
      <w:r>
        <w:rPr>
          <w:spacing w:val="-2"/>
          <w:sz w:val="20"/>
        </w:rPr>
        <w:t>Comisión y</w:t>
      </w:r>
      <w:r>
        <w:rPr>
          <w:spacing w:val="-8"/>
          <w:sz w:val="20"/>
        </w:rPr>
        <w:t xml:space="preserve"> </w:t>
      </w:r>
      <w:r>
        <w:rPr>
          <w:spacing w:val="-2"/>
          <w:sz w:val="20"/>
        </w:rPr>
        <w:t>los</w:t>
      </w:r>
      <w:r>
        <w:rPr>
          <w:spacing w:val="-6"/>
          <w:sz w:val="20"/>
        </w:rPr>
        <w:t xml:space="preserve"> </w:t>
      </w:r>
      <w:r>
        <w:rPr>
          <w:spacing w:val="-2"/>
          <w:sz w:val="20"/>
        </w:rPr>
        <w:t>representantes</w:t>
      </w:r>
      <w:r>
        <w:rPr>
          <w:spacing w:val="-6"/>
          <w:sz w:val="20"/>
        </w:rPr>
        <w:t xml:space="preserve"> </w:t>
      </w:r>
      <w:r>
        <w:rPr>
          <w:spacing w:val="-2"/>
          <w:sz w:val="20"/>
        </w:rPr>
        <w:t>alegaron</w:t>
      </w:r>
      <w:r>
        <w:rPr>
          <w:spacing w:val="-7"/>
          <w:sz w:val="20"/>
        </w:rPr>
        <w:t xml:space="preserve"> </w:t>
      </w:r>
      <w:r>
        <w:rPr>
          <w:spacing w:val="-2"/>
          <w:sz w:val="20"/>
        </w:rPr>
        <w:t>una</w:t>
      </w:r>
      <w:r>
        <w:rPr>
          <w:spacing w:val="-8"/>
          <w:sz w:val="20"/>
        </w:rPr>
        <w:t xml:space="preserve"> </w:t>
      </w:r>
      <w:r>
        <w:rPr>
          <w:spacing w:val="-2"/>
          <w:sz w:val="20"/>
        </w:rPr>
        <w:t xml:space="preserve">vulneración </w:t>
      </w:r>
      <w:r>
        <w:rPr>
          <w:sz w:val="20"/>
        </w:rPr>
        <w:t>a los derechos a la dignidad y el honor por esos mismos hechos.</w:t>
      </w:r>
    </w:p>
    <w:p w14:paraId="72CF6B9C" w14:textId="77777777" w:rsidR="006F1C3E" w:rsidRDefault="00736CA7">
      <w:pPr>
        <w:pStyle w:val="Prrafodelista"/>
        <w:numPr>
          <w:ilvl w:val="0"/>
          <w:numId w:val="24"/>
        </w:numPr>
        <w:tabs>
          <w:tab w:val="left" w:pos="829"/>
        </w:tabs>
        <w:spacing w:before="121"/>
        <w:ind w:left="117" w:right="251" w:firstLine="0"/>
        <w:jc w:val="both"/>
        <w:rPr>
          <w:sz w:val="20"/>
        </w:rPr>
      </w:pPr>
      <w:r>
        <w:rPr>
          <w:sz w:val="20"/>
        </w:rPr>
        <w:t>En cuanto a lo anterior, esta Corte recuerda que el artículo 11 de la Convención reconoce que toda persona tiene derecho al respeto de su honra, prohíbe todo ataque ilegal contra l</w:t>
      </w:r>
      <w:r>
        <w:rPr>
          <w:sz w:val="20"/>
        </w:rPr>
        <w:t>a honra o reputación, e impone a los Estados el deber de brindar la protección de la ley contra tales ataques. En términos generales, el derecho a la honra se relaciona con la estima y valía propia, mientras que la reputación se refiere a la opinión que ot</w:t>
      </w:r>
      <w:r>
        <w:rPr>
          <w:sz w:val="20"/>
        </w:rPr>
        <w:t>ros tienen de una</w:t>
      </w:r>
      <w:r>
        <w:rPr>
          <w:spacing w:val="-3"/>
          <w:sz w:val="20"/>
        </w:rPr>
        <w:t xml:space="preserve"> </w:t>
      </w:r>
      <w:r>
        <w:rPr>
          <w:sz w:val="20"/>
        </w:rPr>
        <w:t>persona</w:t>
      </w:r>
      <w:hyperlink w:anchor="_bookmark467" w:history="1">
        <w:r>
          <w:rPr>
            <w:position w:val="7"/>
            <w:sz w:val="13"/>
          </w:rPr>
          <w:t>379</w:t>
        </w:r>
      </w:hyperlink>
      <w:r>
        <w:rPr>
          <w:sz w:val="20"/>
        </w:rPr>
        <w:t>.</w:t>
      </w:r>
      <w:r>
        <w:rPr>
          <w:spacing w:val="-4"/>
          <w:sz w:val="20"/>
        </w:rPr>
        <w:t xml:space="preserve"> </w:t>
      </w:r>
      <w:r>
        <w:rPr>
          <w:sz w:val="20"/>
        </w:rPr>
        <w:t>El Tribunal</w:t>
      </w:r>
      <w:r>
        <w:rPr>
          <w:spacing w:val="-3"/>
          <w:sz w:val="20"/>
        </w:rPr>
        <w:t xml:space="preserve"> </w:t>
      </w:r>
      <w:r>
        <w:rPr>
          <w:sz w:val="20"/>
        </w:rPr>
        <w:t>ha</w:t>
      </w:r>
      <w:r>
        <w:rPr>
          <w:spacing w:val="-3"/>
          <w:sz w:val="20"/>
        </w:rPr>
        <w:t xml:space="preserve"> </w:t>
      </w:r>
      <w:r>
        <w:rPr>
          <w:sz w:val="20"/>
        </w:rPr>
        <w:t>declarado</w:t>
      </w:r>
      <w:r>
        <w:rPr>
          <w:spacing w:val="-2"/>
          <w:sz w:val="20"/>
        </w:rPr>
        <w:t xml:space="preserve"> </w:t>
      </w:r>
      <w:r>
        <w:rPr>
          <w:sz w:val="20"/>
        </w:rPr>
        <w:t>violado ese</w:t>
      </w:r>
      <w:r>
        <w:rPr>
          <w:spacing w:val="-2"/>
          <w:sz w:val="20"/>
        </w:rPr>
        <w:t xml:space="preserve"> </w:t>
      </w:r>
      <w:r>
        <w:rPr>
          <w:sz w:val="20"/>
        </w:rPr>
        <w:t>derecho</w:t>
      </w:r>
      <w:r>
        <w:rPr>
          <w:spacing w:val="-2"/>
          <w:sz w:val="20"/>
        </w:rPr>
        <w:t xml:space="preserve"> </w:t>
      </w:r>
      <w:r>
        <w:rPr>
          <w:sz w:val="20"/>
        </w:rPr>
        <w:t>en casos</w:t>
      </w:r>
      <w:r>
        <w:rPr>
          <w:spacing w:val="-1"/>
          <w:sz w:val="20"/>
        </w:rPr>
        <w:t xml:space="preserve"> </w:t>
      </w:r>
      <w:r>
        <w:rPr>
          <w:sz w:val="20"/>
        </w:rPr>
        <w:t>donde</w:t>
      </w:r>
      <w:r>
        <w:rPr>
          <w:spacing w:val="-2"/>
          <w:sz w:val="20"/>
        </w:rPr>
        <w:t xml:space="preserve"> </w:t>
      </w:r>
      <w:r>
        <w:rPr>
          <w:sz w:val="20"/>
        </w:rPr>
        <w:t>se</w:t>
      </w:r>
      <w:r>
        <w:rPr>
          <w:spacing w:val="-2"/>
          <w:sz w:val="20"/>
        </w:rPr>
        <w:t xml:space="preserve"> </w:t>
      </w:r>
      <w:r>
        <w:rPr>
          <w:sz w:val="20"/>
        </w:rPr>
        <w:t>probó</w:t>
      </w:r>
      <w:r>
        <w:rPr>
          <w:spacing w:val="-2"/>
          <w:sz w:val="20"/>
        </w:rPr>
        <w:t xml:space="preserve"> </w:t>
      </w:r>
      <w:r>
        <w:rPr>
          <w:sz w:val="20"/>
        </w:rPr>
        <w:t>que el Estado había sometido a personas o grupos de personas al odio, estigmatización, desprecio público, persecución o discriminación por medio de declaraciones públicas por parte de funcionarios públicos</w:t>
      </w:r>
      <w:hyperlink w:anchor="_bookmark468" w:history="1">
        <w:r>
          <w:rPr>
            <w:position w:val="7"/>
            <w:sz w:val="13"/>
          </w:rPr>
          <w:t>380</w:t>
        </w:r>
      </w:hyperlink>
      <w:r>
        <w:rPr>
          <w:sz w:val="20"/>
        </w:rPr>
        <w:t>.</w:t>
      </w:r>
    </w:p>
    <w:p w14:paraId="1A60249A" w14:textId="77777777" w:rsidR="006F1C3E" w:rsidRDefault="00736CA7">
      <w:pPr>
        <w:pStyle w:val="Prrafodelista"/>
        <w:numPr>
          <w:ilvl w:val="0"/>
          <w:numId w:val="24"/>
        </w:numPr>
        <w:tabs>
          <w:tab w:val="left" w:pos="829"/>
        </w:tabs>
        <w:spacing w:before="121"/>
        <w:ind w:left="118" w:right="250" w:firstLine="0"/>
        <w:jc w:val="both"/>
        <w:rPr>
          <w:sz w:val="20"/>
        </w:rPr>
      </w:pPr>
      <w:r>
        <w:rPr>
          <w:sz w:val="20"/>
        </w:rPr>
        <w:t xml:space="preserve">Además, la Corte ha establecido que un proceso judicial no constituye, por sí mismo, una afectación ilegítima al honor o la dignidad de la persona. El proceso sirve al objetivo de resolver una controversia, aunque ello pudiera acarrear, </w:t>
      </w:r>
      <w:r>
        <w:rPr>
          <w:sz w:val="20"/>
        </w:rPr>
        <w:t>indirectamente y de forma prácticamente inevitable, molestias para quienes se hallan sujetos al enjuiciamiento. De sostenerse otra cosa, quedaría excluida de plano la solución de los litigios por la vía contenciosa. Por otra parte, la sanción aplicada al c</w:t>
      </w:r>
      <w:r>
        <w:rPr>
          <w:sz w:val="20"/>
        </w:rPr>
        <w:t>abo de un proceso no necesariamente se dirige</w:t>
      </w:r>
      <w:r>
        <w:rPr>
          <w:spacing w:val="-18"/>
          <w:sz w:val="20"/>
        </w:rPr>
        <w:t xml:space="preserve"> </w:t>
      </w:r>
      <w:r>
        <w:rPr>
          <w:sz w:val="20"/>
        </w:rPr>
        <w:t>a</w:t>
      </w:r>
      <w:r>
        <w:rPr>
          <w:spacing w:val="-18"/>
          <w:sz w:val="20"/>
        </w:rPr>
        <w:t xml:space="preserve"> </w:t>
      </w:r>
      <w:r>
        <w:rPr>
          <w:sz w:val="20"/>
        </w:rPr>
        <w:t>menoscabar</w:t>
      </w:r>
      <w:r>
        <w:rPr>
          <w:spacing w:val="-17"/>
          <w:sz w:val="20"/>
        </w:rPr>
        <w:t xml:space="preserve"> </w:t>
      </w:r>
      <w:r>
        <w:rPr>
          <w:sz w:val="20"/>
        </w:rPr>
        <w:t>esos</w:t>
      </w:r>
      <w:r>
        <w:rPr>
          <w:spacing w:val="-18"/>
          <w:sz w:val="20"/>
        </w:rPr>
        <w:t xml:space="preserve"> </w:t>
      </w:r>
      <w:r>
        <w:rPr>
          <w:sz w:val="20"/>
        </w:rPr>
        <w:t>valores</w:t>
      </w:r>
      <w:r>
        <w:rPr>
          <w:spacing w:val="-17"/>
          <w:sz w:val="20"/>
        </w:rPr>
        <w:t xml:space="preserve"> </w:t>
      </w:r>
      <w:r>
        <w:rPr>
          <w:sz w:val="20"/>
        </w:rPr>
        <w:t>de</w:t>
      </w:r>
      <w:r>
        <w:rPr>
          <w:spacing w:val="-18"/>
          <w:sz w:val="20"/>
        </w:rPr>
        <w:t xml:space="preserve"> </w:t>
      </w:r>
      <w:r>
        <w:rPr>
          <w:sz w:val="20"/>
        </w:rPr>
        <w:t>la</w:t>
      </w:r>
      <w:r>
        <w:rPr>
          <w:spacing w:val="-18"/>
          <w:sz w:val="20"/>
        </w:rPr>
        <w:t xml:space="preserve"> </w:t>
      </w:r>
      <w:r>
        <w:rPr>
          <w:sz w:val="20"/>
        </w:rPr>
        <w:t>persona,</w:t>
      </w:r>
      <w:r>
        <w:rPr>
          <w:spacing w:val="-17"/>
          <w:sz w:val="20"/>
        </w:rPr>
        <w:t xml:space="preserve"> </w:t>
      </w:r>
      <w:r>
        <w:rPr>
          <w:sz w:val="20"/>
        </w:rPr>
        <w:t>en</w:t>
      </w:r>
      <w:r>
        <w:rPr>
          <w:spacing w:val="-18"/>
          <w:sz w:val="20"/>
        </w:rPr>
        <w:t xml:space="preserve"> </w:t>
      </w:r>
      <w:r>
        <w:rPr>
          <w:sz w:val="20"/>
        </w:rPr>
        <w:t>otros</w:t>
      </w:r>
      <w:r>
        <w:rPr>
          <w:spacing w:val="-17"/>
          <w:sz w:val="20"/>
        </w:rPr>
        <w:t xml:space="preserve"> </w:t>
      </w:r>
      <w:r>
        <w:rPr>
          <w:sz w:val="20"/>
        </w:rPr>
        <w:t>términos,</w:t>
      </w:r>
      <w:r>
        <w:rPr>
          <w:spacing w:val="-18"/>
          <w:sz w:val="20"/>
        </w:rPr>
        <w:t xml:space="preserve"> </w:t>
      </w:r>
      <w:r>
        <w:rPr>
          <w:sz w:val="20"/>
        </w:rPr>
        <w:t>no</w:t>
      </w:r>
      <w:r>
        <w:rPr>
          <w:spacing w:val="-17"/>
          <w:sz w:val="20"/>
        </w:rPr>
        <w:t xml:space="preserve"> </w:t>
      </w:r>
      <w:r>
        <w:rPr>
          <w:sz w:val="20"/>
        </w:rPr>
        <w:t>necesariamente</w:t>
      </w:r>
      <w:r>
        <w:rPr>
          <w:spacing w:val="-18"/>
          <w:sz w:val="20"/>
        </w:rPr>
        <w:t xml:space="preserve"> </w:t>
      </w:r>
      <w:r>
        <w:rPr>
          <w:sz w:val="20"/>
        </w:rPr>
        <w:t>entraña o pretende el descrédito del procesado</w:t>
      </w:r>
      <w:hyperlink w:anchor="_bookmark469" w:history="1">
        <w:r>
          <w:rPr>
            <w:position w:val="7"/>
            <w:sz w:val="13"/>
          </w:rPr>
          <w:t>381</w:t>
        </w:r>
      </w:hyperlink>
      <w:r>
        <w:rPr>
          <w:sz w:val="20"/>
        </w:rPr>
        <w:t>.</w:t>
      </w:r>
    </w:p>
    <w:p w14:paraId="7568F532" w14:textId="77777777" w:rsidR="006F1C3E" w:rsidRDefault="006F1C3E">
      <w:pPr>
        <w:pStyle w:val="Textoindependiente"/>
        <w:jc w:val="left"/>
      </w:pPr>
    </w:p>
    <w:p w14:paraId="5693636B" w14:textId="77777777" w:rsidR="006F1C3E" w:rsidRDefault="00736CA7">
      <w:pPr>
        <w:pStyle w:val="Textoindependiente"/>
        <w:spacing w:before="3"/>
        <w:jc w:val="left"/>
        <w:rPr>
          <w:sz w:val="14"/>
        </w:rPr>
      </w:pPr>
      <w:r>
        <w:pict w14:anchorId="625FBD29">
          <v:rect id="docshape100" o:spid="_x0000_s1090" style="position:absolute;margin-left:70.9pt;margin-top:9.9pt;width:2in;height:.6pt;z-index:-15678464;mso-wrap-distance-left:0;mso-wrap-distance-right:0;mso-position-horizontal-relative:page" fillcolor="black" stroked="f">
            <w10:wrap type="topAndBottom" anchorx="page"/>
          </v:rect>
        </w:pict>
      </w:r>
    </w:p>
    <w:p w14:paraId="6F59DB35" w14:textId="77777777" w:rsidR="006F1C3E" w:rsidRDefault="00736CA7">
      <w:pPr>
        <w:tabs>
          <w:tab w:val="left" w:pos="826"/>
        </w:tabs>
        <w:spacing w:before="103"/>
        <w:ind w:left="117" w:right="308"/>
        <w:rPr>
          <w:sz w:val="16"/>
        </w:rPr>
      </w:pPr>
      <w:bookmarkStart w:id="501" w:name="_bookmark467"/>
      <w:bookmarkEnd w:id="501"/>
      <w:r>
        <w:rPr>
          <w:spacing w:val="-4"/>
          <w:sz w:val="16"/>
          <w:vertAlign w:val="superscript"/>
        </w:rPr>
        <w:t>379</w:t>
      </w:r>
      <w:r>
        <w:rPr>
          <w:sz w:val="16"/>
        </w:rPr>
        <w:tab/>
      </w:r>
      <w:r>
        <w:rPr>
          <w:i/>
          <w:sz w:val="16"/>
        </w:rPr>
        <w:t>Cfr.</w:t>
      </w:r>
      <w:r>
        <w:rPr>
          <w:i/>
          <w:spacing w:val="-9"/>
          <w:sz w:val="16"/>
        </w:rPr>
        <w:t xml:space="preserve"> </w:t>
      </w:r>
      <w:r>
        <w:rPr>
          <w:i/>
          <w:sz w:val="16"/>
        </w:rPr>
        <w:t>Caso</w:t>
      </w:r>
      <w:r>
        <w:rPr>
          <w:i/>
          <w:spacing w:val="-8"/>
          <w:sz w:val="16"/>
        </w:rPr>
        <w:t xml:space="preserve"> </w:t>
      </w:r>
      <w:r>
        <w:rPr>
          <w:i/>
          <w:sz w:val="16"/>
        </w:rPr>
        <w:t>Tristán</w:t>
      </w:r>
      <w:r>
        <w:rPr>
          <w:i/>
          <w:spacing w:val="-7"/>
          <w:sz w:val="16"/>
        </w:rPr>
        <w:t xml:space="preserve"> </w:t>
      </w:r>
      <w:r>
        <w:rPr>
          <w:i/>
          <w:sz w:val="16"/>
        </w:rPr>
        <w:t>Donoso</w:t>
      </w:r>
      <w:r>
        <w:rPr>
          <w:i/>
          <w:spacing w:val="-11"/>
          <w:sz w:val="16"/>
        </w:rPr>
        <w:t xml:space="preserve"> </w:t>
      </w:r>
      <w:r>
        <w:rPr>
          <w:i/>
          <w:sz w:val="16"/>
        </w:rPr>
        <w:t>Vs.</w:t>
      </w:r>
      <w:r>
        <w:rPr>
          <w:i/>
          <w:spacing w:val="-7"/>
          <w:sz w:val="16"/>
        </w:rPr>
        <w:t xml:space="preserve"> </w:t>
      </w:r>
      <w:r>
        <w:rPr>
          <w:i/>
          <w:sz w:val="16"/>
        </w:rPr>
        <w:t>Panamá</w:t>
      </w:r>
      <w:r>
        <w:rPr>
          <w:sz w:val="16"/>
        </w:rPr>
        <w:t>.</w:t>
      </w:r>
      <w:r>
        <w:rPr>
          <w:spacing w:val="-7"/>
          <w:sz w:val="16"/>
        </w:rPr>
        <w:t xml:space="preserve"> </w:t>
      </w:r>
      <w:r>
        <w:rPr>
          <w:i/>
          <w:sz w:val="16"/>
        </w:rPr>
        <w:t>Excepción</w:t>
      </w:r>
      <w:r>
        <w:rPr>
          <w:i/>
          <w:spacing w:val="-9"/>
          <w:sz w:val="16"/>
        </w:rPr>
        <w:t xml:space="preserve"> </w:t>
      </w:r>
      <w:r>
        <w:rPr>
          <w:i/>
          <w:sz w:val="16"/>
        </w:rPr>
        <w:t>Preliminar,</w:t>
      </w:r>
      <w:r>
        <w:rPr>
          <w:i/>
          <w:spacing w:val="-13"/>
          <w:sz w:val="16"/>
        </w:rPr>
        <w:t xml:space="preserve"> </w:t>
      </w:r>
      <w:r>
        <w:rPr>
          <w:i/>
          <w:sz w:val="16"/>
        </w:rPr>
        <w:t>Fondo,</w:t>
      </w:r>
      <w:r>
        <w:rPr>
          <w:i/>
          <w:spacing w:val="-11"/>
          <w:sz w:val="16"/>
        </w:rPr>
        <w:t xml:space="preserve"> </w:t>
      </w:r>
      <w:r>
        <w:rPr>
          <w:i/>
          <w:sz w:val="16"/>
        </w:rPr>
        <w:t>Reparaciones</w:t>
      </w:r>
      <w:r>
        <w:rPr>
          <w:i/>
          <w:spacing w:val="-10"/>
          <w:sz w:val="16"/>
        </w:rPr>
        <w:t xml:space="preserve"> </w:t>
      </w:r>
      <w:r>
        <w:rPr>
          <w:i/>
          <w:sz w:val="16"/>
        </w:rPr>
        <w:t>y</w:t>
      </w:r>
      <w:r>
        <w:rPr>
          <w:i/>
          <w:spacing w:val="-10"/>
          <w:sz w:val="16"/>
        </w:rPr>
        <w:t xml:space="preserve"> </w:t>
      </w:r>
      <w:r>
        <w:rPr>
          <w:i/>
          <w:sz w:val="16"/>
        </w:rPr>
        <w:t>Costas</w:t>
      </w:r>
      <w:r>
        <w:rPr>
          <w:sz w:val="16"/>
        </w:rPr>
        <w:t>.</w:t>
      </w:r>
      <w:r>
        <w:rPr>
          <w:spacing w:val="-9"/>
          <w:sz w:val="16"/>
        </w:rPr>
        <w:t xml:space="preserve"> </w:t>
      </w:r>
      <w:r>
        <w:rPr>
          <w:sz w:val="16"/>
        </w:rPr>
        <w:t>Sentencia</w:t>
      </w:r>
      <w:r>
        <w:rPr>
          <w:spacing w:val="-10"/>
          <w:sz w:val="16"/>
        </w:rPr>
        <w:t xml:space="preserve"> </w:t>
      </w:r>
      <w:r>
        <w:rPr>
          <w:sz w:val="16"/>
        </w:rPr>
        <w:t>de</w:t>
      </w:r>
      <w:r>
        <w:rPr>
          <w:spacing w:val="-12"/>
          <w:sz w:val="16"/>
        </w:rPr>
        <w:t xml:space="preserve"> </w:t>
      </w:r>
      <w:r>
        <w:rPr>
          <w:sz w:val="16"/>
        </w:rPr>
        <w:t>27 de enero de 2009. Serie C No. 193, párr. 57, y C</w:t>
      </w:r>
      <w:r>
        <w:rPr>
          <w:i/>
          <w:sz w:val="16"/>
        </w:rPr>
        <w:t xml:space="preserve">aso Moya Chacón y otro Vs. Costa Rica, supra, </w:t>
      </w:r>
      <w:r>
        <w:rPr>
          <w:sz w:val="16"/>
        </w:rPr>
        <w:t>párr. 73.</w:t>
      </w:r>
    </w:p>
    <w:p w14:paraId="653B6A33" w14:textId="77777777" w:rsidR="006F1C3E" w:rsidRDefault="00736CA7">
      <w:pPr>
        <w:tabs>
          <w:tab w:val="left" w:pos="826"/>
        </w:tabs>
        <w:spacing w:before="59"/>
        <w:ind w:left="119" w:right="309" w:hanging="2"/>
        <w:rPr>
          <w:sz w:val="16"/>
        </w:rPr>
      </w:pPr>
      <w:bookmarkStart w:id="502" w:name="_bookmark468"/>
      <w:bookmarkEnd w:id="502"/>
      <w:r>
        <w:rPr>
          <w:spacing w:val="-4"/>
          <w:sz w:val="16"/>
          <w:vertAlign w:val="superscript"/>
        </w:rPr>
        <w:t>380</w:t>
      </w:r>
      <w:r>
        <w:rPr>
          <w:sz w:val="16"/>
        </w:rPr>
        <w:tab/>
      </w:r>
      <w:r>
        <w:rPr>
          <w:i/>
          <w:sz w:val="16"/>
        </w:rPr>
        <w:t>Cfr.</w:t>
      </w:r>
      <w:r>
        <w:rPr>
          <w:i/>
          <w:spacing w:val="16"/>
          <w:sz w:val="16"/>
        </w:rPr>
        <w:t xml:space="preserve"> </w:t>
      </w:r>
      <w:r>
        <w:rPr>
          <w:i/>
          <w:sz w:val="16"/>
        </w:rPr>
        <w:t>Caso</w:t>
      </w:r>
      <w:r>
        <w:rPr>
          <w:i/>
          <w:spacing w:val="15"/>
          <w:sz w:val="16"/>
        </w:rPr>
        <w:t xml:space="preserve"> </w:t>
      </w:r>
      <w:r>
        <w:rPr>
          <w:i/>
          <w:sz w:val="16"/>
        </w:rPr>
        <w:t>del</w:t>
      </w:r>
      <w:r>
        <w:rPr>
          <w:i/>
          <w:spacing w:val="16"/>
          <w:sz w:val="16"/>
        </w:rPr>
        <w:t xml:space="preserve"> </w:t>
      </w:r>
      <w:r>
        <w:rPr>
          <w:i/>
          <w:sz w:val="16"/>
        </w:rPr>
        <w:t>Penal Miguel</w:t>
      </w:r>
      <w:r>
        <w:rPr>
          <w:i/>
          <w:spacing w:val="16"/>
          <w:sz w:val="16"/>
        </w:rPr>
        <w:t xml:space="preserve"> </w:t>
      </w:r>
      <w:r>
        <w:rPr>
          <w:i/>
          <w:sz w:val="16"/>
        </w:rPr>
        <w:t>Castro</w:t>
      </w:r>
      <w:r>
        <w:rPr>
          <w:i/>
          <w:spacing w:val="15"/>
          <w:sz w:val="16"/>
        </w:rPr>
        <w:t xml:space="preserve"> </w:t>
      </w:r>
      <w:r>
        <w:rPr>
          <w:i/>
          <w:sz w:val="16"/>
        </w:rPr>
        <w:t>Castro</w:t>
      </w:r>
      <w:r>
        <w:rPr>
          <w:i/>
          <w:spacing w:val="15"/>
          <w:sz w:val="16"/>
        </w:rPr>
        <w:t xml:space="preserve"> </w:t>
      </w:r>
      <w:r>
        <w:rPr>
          <w:i/>
          <w:sz w:val="16"/>
        </w:rPr>
        <w:t>Vs.</w:t>
      </w:r>
      <w:r>
        <w:rPr>
          <w:i/>
          <w:spacing w:val="16"/>
          <w:sz w:val="16"/>
        </w:rPr>
        <w:t xml:space="preserve"> </w:t>
      </w:r>
      <w:r>
        <w:rPr>
          <w:i/>
          <w:sz w:val="16"/>
        </w:rPr>
        <w:t>Perú,</w:t>
      </w:r>
      <w:r>
        <w:rPr>
          <w:i/>
          <w:spacing w:val="16"/>
          <w:sz w:val="16"/>
        </w:rPr>
        <w:t xml:space="preserve"> </w:t>
      </w:r>
      <w:r>
        <w:rPr>
          <w:i/>
          <w:sz w:val="16"/>
        </w:rPr>
        <w:t>supra</w:t>
      </w:r>
      <w:r>
        <w:rPr>
          <w:sz w:val="16"/>
        </w:rPr>
        <w:t>, párrs. 358</w:t>
      </w:r>
      <w:r>
        <w:rPr>
          <w:spacing w:val="15"/>
          <w:sz w:val="16"/>
        </w:rPr>
        <w:t xml:space="preserve"> </w:t>
      </w:r>
      <w:r>
        <w:rPr>
          <w:sz w:val="16"/>
        </w:rPr>
        <w:t>y</w:t>
      </w:r>
      <w:r>
        <w:rPr>
          <w:spacing w:val="15"/>
          <w:sz w:val="16"/>
        </w:rPr>
        <w:t xml:space="preserve"> </w:t>
      </w:r>
      <w:r>
        <w:rPr>
          <w:sz w:val="16"/>
        </w:rPr>
        <w:t>359,</w:t>
      </w:r>
      <w:r>
        <w:rPr>
          <w:spacing w:val="16"/>
          <w:sz w:val="16"/>
        </w:rPr>
        <w:t xml:space="preserve"> </w:t>
      </w:r>
      <w:r>
        <w:rPr>
          <w:sz w:val="16"/>
        </w:rPr>
        <w:t>y</w:t>
      </w:r>
      <w:r>
        <w:rPr>
          <w:spacing w:val="15"/>
          <w:sz w:val="16"/>
        </w:rPr>
        <w:t xml:space="preserve"> </w:t>
      </w:r>
      <w:r>
        <w:rPr>
          <w:i/>
          <w:sz w:val="16"/>
        </w:rPr>
        <w:t>Caso</w:t>
      </w:r>
      <w:r>
        <w:rPr>
          <w:i/>
          <w:spacing w:val="15"/>
          <w:sz w:val="16"/>
        </w:rPr>
        <w:t xml:space="preserve"> </w:t>
      </w:r>
      <w:r>
        <w:rPr>
          <w:i/>
          <w:sz w:val="16"/>
        </w:rPr>
        <w:t>Andrade</w:t>
      </w:r>
      <w:r>
        <w:rPr>
          <w:i/>
          <w:spacing w:val="17"/>
          <w:sz w:val="16"/>
        </w:rPr>
        <w:t xml:space="preserve"> </w:t>
      </w:r>
      <w:r>
        <w:rPr>
          <w:i/>
          <w:sz w:val="16"/>
        </w:rPr>
        <w:t xml:space="preserve">Salmón Vs. </w:t>
      </w:r>
      <w:bookmarkStart w:id="503" w:name="_bookmark469"/>
      <w:bookmarkEnd w:id="503"/>
      <w:r>
        <w:rPr>
          <w:i/>
          <w:sz w:val="16"/>
        </w:rPr>
        <w:t>Bolivia, supra</w:t>
      </w:r>
      <w:r>
        <w:rPr>
          <w:sz w:val="16"/>
        </w:rPr>
        <w:t>, párr. 183.</w:t>
      </w:r>
    </w:p>
    <w:p w14:paraId="336620BD" w14:textId="77777777" w:rsidR="006F1C3E" w:rsidRDefault="00736CA7">
      <w:pPr>
        <w:tabs>
          <w:tab w:val="left" w:pos="826"/>
        </w:tabs>
        <w:spacing w:before="60"/>
        <w:ind w:left="117" w:right="294"/>
        <w:rPr>
          <w:sz w:val="16"/>
        </w:rPr>
      </w:pPr>
      <w:r>
        <w:rPr>
          <w:spacing w:val="-4"/>
          <w:sz w:val="16"/>
          <w:vertAlign w:val="superscript"/>
        </w:rPr>
        <w:t>381</w:t>
      </w:r>
      <w:r>
        <w:rPr>
          <w:sz w:val="16"/>
        </w:rPr>
        <w:tab/>
      </w:r>
      <w:r>
        <w:rPr>
          <w:i/>
          <w:sz w:val="16"/>
        </w:rPr>
        <w:t>Cfr</w:t>
      </w:r>
      <w:r>
        <w:rPr>
          <w:sz w:val="16"/>
        </w:rPr>
        <w:t>.</w:t>
      </w:r>
      <w:r>
        <w:rPr>
          <w:spacing w:val="-8"/>
          <w:sz w:val="16"/>
        </w:rPr>
        <w:t xml:space="preserve"> </w:t>
      </w:r>
      <w:r>
        <w:rPr>
          <w:i/>
          <w:sz w:val="16"/>
        </w:rPr>
        <w:t>Caso</w:t>
      </w:r>
      <w:r>
        <w:rPr>
          <w:i/>
          <w:spacing w:val="-4"/>
          <w:sz w:val="16"/>
        </w:rPr>
        <w:t xml:space="preserve"> </w:t>
      </w:r>
      <w:r>
        <w:rPr>
          <w:i/>
          <w:sz w:val="16"/>
        </w:rPr>
        <w:t>Cesti</w:t>
      </w:r>
      <w:r>
        <w:rPr>
          <w:i/>
          <w:spacing w:val="-8"/>
          <w:sz w:val="16"/>
        </w:rPr>
        <w:t xml:space="preserve"> </w:t>
      </w:r>
      <w:r>
        <w:rPr>
          <w:i/>
          <w:sz w:val="16"/>
        </w:rPr>
        <w:t>Hurtado</w:t>
      </w:r>
      <w:r>
        <w:rPr>
          <w:i/>
          <w:spacing w:val="-9"/>
          <w:sz w:val="16"/>
        </w:rPr>
        <w:t xml:space="preserve"> </w:t>
      </w:r>
      <w:r>
        <w:rPr>
          <w:i/>
          <w:sz w:val="16"/>
        </w:rPr>
        <w:t>Vs.</w:t>
      </w:r>
      <w:r>
        <w:rPr>
          <w:i/>
          <w:spacing w:val="-8"/>
          <w:sz w:val="16"/>
        </w:rPr>
        <w:t xml:space="preserve"> </w:t>
      </w:r>
      <w:r>
        <w:rPr>
          <w:i/>
          <w:sz w:val="16"/>
        </w:rPr>
        <w:t>Perú.</w:t>
      </w:r>
      <w:r>
        <w:rPr>
          <w:i/>
          <w:spacing w:val="-8"/>
          <w:sz w:val="16"/>
        </w:rPr>
        <w:t xml:space="preserve"> </w:t>
      </w:r>
      <w:r>
        <w:rPr>
          <w:i/>
          <w:sz w:val="16"/>
        </w:rPr>
        <w:t>Reparaciones</w:t>
      </w:r>
      <w:r>
        <w:rPr>
          <w:i/>
          <w:spacing w:val="-9"/>
          <w:sz w:val="16"/>
        </w:rPr>
        <w:t xml:space="preserve"> </w:t>
      </w:r>
      <w:r>
        <w:rPr>
          <w:i/>
          <w:sz w:val="16"/>
        </w:rPr>
        <w:t>y</w:t>
      </w:r>
      <w:r>
        <w:rPr>
          <w:i/>
          <w:spacing w:val="-6"/>
          <w:sz w:val="16"/>
        </w:rPr>
        <w:t xml:space="preserve"> </w:t>
      </w:r>
      <w:r>
        <w:rPr>
          <w:i/>
          <w:sz w:val="16"/>
        </w:rPr>
        <w:t>Costas</w:t>
      </w:r>
      <w:r>
        <w:rPr>
          <w:sz w:val="16"/>
        </w:rPr>
        <w:t>.</w:t>
      </w:r>
      <w:r>
        <w:rPr>
          <w:spacing w:val="-11"/>
          <w:sz w:val="16"/>
        </w:rPr>
        <w:t xml:space="preserve"> </w:t>
      </w:r>
      <w:r>
        <w:rPr>
          <w:sz w:val="16"/>
        </w:rPr>
        <w:t>Sentencia</w:t>
      </w:r>
      <w:r>
        <w:rPr>
          <w:spacing w:val="-8"/>
          <w:sz w:val="16"/>
        </w:rPr>
        <w:t xml:space="preserve"> </w:t>
      </w:r>
      <w:r>
        <w:rPr>
          <w:sz w:val="16"/>
        </w:rPr>
        <w:t>de</w:t>
      </w:r>
      <w:r>
        <w:rPr>
          <w:spacing w:val="-7"/>
          <w:sz w:val="16"/>
        </w:rPr>
        <w:t xml:space="preserve"> </w:t>
      </w:r>
      <w:r>
        <w:rPr>
          <w:sz w:val="16"/>
        </w:rPr>
        <w:t>31</w:t>
      </w:r>
      <w:r>
        <w:rPr>
          <w:spacing w:val="-9"/>
          <w:sz w:val="16"/>
        </w:rPr>
        <w:t xml:space="preserve"> </w:t>
      </w:r>
      <w:r>
        <w:rPr>
          <w:sz w:val="16"/>
        </w:rPr>
        <w:t>de</w:t>
      </w:r>
      <w:r>
        <w:rPr>
          <w:spacing w:val="-7"/>
          <w:sz w:val="16"/>
        </w:rPr>
        <w:t xml:space="preserve"> </w:t>
      </w:r>
      <w:r>
        <w:rPr>
          <w:sz w:val="16"/>
        </w:rPr>
        <w:t>mayo</w:t>
      </w:r>
      <w:r>
        <w:rPr>
          <w:spacing w:val="-9"/>
          <w:sz w:val="16"/>
        </w:rPr>
        <w:t xml:space="preserve"> </w:t>
      </w:r>
      <w:r>
        <w:rPr>
          <w:sz w:val="16"/>
        </w:rPr>
        <w:t>de</w:t>
      </w:r>
      <w:r>
        <w:rPr>
          <w:spacing w:val="-10"/>
          <w:sz w:val="16"/>
        </w:rPr>
        <w:t xml:space="preserve"> </w:t>
      </w:r>
      <w:r>
        <w:rPr>
          <w:sz w:val="16"/>
        </w:rPr>
        <w:t>2001.</w:t>
      </w:r>
      <w:r>
        <w:rPr>
          <w:spacing w:val="-8"/>
          <w:sz w:val="16"/>
        </w:rPr>
        <w:t xml:space="preserve"> </w:t>
      </w:r>
      <w:r>
        <w:rPr>
          <w:sz w:val="16"/>
        </w:rPr>
        <w:t>Serie</w:t>
      </w:r>
      <w:r>
        <w:rPr>
          <w:spacing w:val="-7"/>
          <w:sz w:val="16"/>
        </w:rPr>
        <w:t xml:space="preserve"> </w:t>
      </w:r>
      <w:r>
        <w:rPr>
          <w:sz w:val="16"/>
        </w:rPr>
        <w:t>C</w:t>
      </w:r>
      <w:r>
        <w:rPr>
          <w:spacing w:val="-7"/>
          <w:sz w:val="16"/>
        </w:rPr>
        <w:t xml:space="preserve"> </w:t>
      </w:r>
      <w:r>
        <w:rPr>
          <w:sz w:val="16"/>
        </w:rPr>
        <w:t>No.</w:t>
      </w:r>
      <w:r>
        <w:rPr>
          <w:spacing w:val="-11"/>
          <w:sz w:val="16"/>
        </w:rPr>
        <w:t xml:space="preserve"> </w:t>
      </w:r>
      <w:r>
        <w:rPr>
          <w:sz w:val="16"/>
        </w:rPr>
        <w:t xml:space="preserve">78, párr. 177, y </w:t>
      </w:r>
      <w:r>
        <w:rPr>
          <w:i/>
          <w:sz w:val="16"/>
        </w:rPr>
        <w:t>Caso Carvajal Carvajal y otros Vs. Colombia, supra</w:t>
      </w:r>
      <w:r>
        <w:rPr>
          <w:sz w:val="16"/>
        </w:rPr>
        <w:t>, párr. 133.</w:t>
      </w:r>
    </w:p>
    <w:p w14:paraId="7002AFF3" w14:textId="77777777" w:rsidR="006F1C3E" w:rsidRDefault="006F1C3E">
      <w:pPr>
        <w:rPr>
          <w:sz w:val="16"/>
        </w:rPr>
        <w:sectPr w:rsidR="006F1C3E">
          <w:pgSz w:w="12240" w:h="15840"/>
          <w:pgMar w:top="1340" w:right="1160" w:bottom="1680" w:left="1300" w:header="0" w:footer="1437" w:gutter="0"/>
          <w:cols w:space="720"/>
        </w:sectPr>
      </w:pPr>
    </w:p>
    <w:p w14:paraId="3224ED72" w14:textId="77777777" w:rsidR="006F1C3E" w:rsidRDefault="00736CA7">
      <w:pPr>
        <w:pStyle w:val="Prrafodelista"/>
        <w:numPr>
          <w:ilvl w:val="0"/>
          <w:numId w:val="24"/>
        </w:numPr>
        <w:tabs>
          <w:tab w:val="left" w:pos="829"/>
        </w:tabs>
        <w:spacing w:before="79"/>
        <w:ind w:right="249" w:firstLine="1"/>
        <w:jc w:val="both"/>
        <w:rPr>
          <w:sz w:val="20"/>
        </w:rPr>
      </w:pPr>
      <w:r>
        <w:rPr>
          <w:sz w:val="20"/>
        </w:rPr>
        <w:t>Sin</w:t>
      </w:r>
      <w:r>
        <w:rPr>
          <w:spacing w:val="-8"/>
          <w:sz w:val="20"/>
        </w:rPr>
        <w:t xml:space="preserve"> </w:t>
      </w:r>
      <w:r>
        <w:rPr>
          <w:sz w:val="20"/>
        </w:rPr>
        <w:t>perjuicio</w:t>
      </w:r>
      <w:r>
        <w:rPr>
          <w:spacing w:val="-10"/>
          <w:sz w:val="20"/>
        </w:rPr>
        <w:t xml:space="preserve"> </w:t>
      </w:r>
      <w:r>
        <w:rPr>
          <w:sz w:val="20"/>
        </w:rPr>
        <w:t>de</w:t>
      </w:r>
      <w:r>
        <w:rPr>
          <w:spacing w:val="-10"/>
          <w:sz w:val="20"/>
        </w:rPr>
        <w:t xml:space="preserve"> </w:t>
      </w:r>
      <w:r>
        <w:rPr>
          <w:sz w:val="20"/>
        </w:rPr>
        <w:t>lo</w:t>
      </w:r>
      <w:r>
        <w:rPr>
          <w:spacing w:val="-10"/>
          <w:sz w:val="20"/>
        </w:rPr>
        <w:t xml:space="preserve"> </w:t>
      </w:r>
      <w:r>
        <w:rPr>
          <w:sz w:val="20"/>
        </w:rPr>
        <w:t>anterior,</w:t>
      </w:r>
      <w:r>
        <w:rPr>
          <w:spacing w:val="-5"/>
          <w:sz w:val="20"/>
        </w:rPr>
        <w:t xml:space="preserve"> </w:t>
      </w:r>
      <w:r>
        <w:rPr>
          <w:sz w:val="20"/>
        </w:rPr>
        <w:t>este</w:t>
      </w:r>
      <w:r>
        <w:rPr>
          <w:spacing w:val="-10"/>
          <w:sz w:val="20"/>
        </w:rPr>
        <w:t xml:space="preserve"> </w:t>
      </w:r>
      <w:r>
        <w:rPr>
          <w:sz w:val="20"/>
        </w:rPr>
        <w:t>Tribunal</w:t>
      </w:r>
      <w:r>
        <w:rPr>
          <w:spacing w:val="-11"/>
          <w:sz w:val="20"/>
        </w:rPr>
        <w:t xml:space="preserve"> </w:t>
      </w:r>
      <w:r>
        <w:rPr>
          <w:sz w:val="20"/>
        </w:rPr>
        <w:t>nota</w:t>
      </w:r>
      <w:r>
        <w:rPr>
          <w:spacing w:val="-11"/>
          <w:sz w:val="20"/>
        </w:rPr>
        <w:t xml:space="preserve"> </w:t>
      </w:r>
      <w:r>
        <w:rPr>
          <w:sz w:val="20"/>
        </w:rPr>
        <w:t>que</w:t>
      </w:r>
      <w:r>
        <w:rPr>
          <w:spacing w:val="-10"/>
          <w:sz w:val="20"/>
        </w:rPr>
        <w:t xml:space="preserve"> </w:t>
      </w:r>
      <w:r>
        <w:rPr>
          <w:sz w:val="20"/>
        </w:rPr>
        <w:t>estos</w:t>
      </w:r>
      <w:r>
        <w:rPr>
          <w:spacing w:val="-12"/>
          <w:sz w:val="20"/>
        </w:rPr>
        <w:t xml:space="preserve"> </w:t>
      </w:r>
      <w:r>
        <w:rPr>
          <w:sz w:val="20"/>
        </w:rPr>
        <w:t>procesamientos</w:t>
      </w:r>
      <w:r>
        <w:rPr>
          <w:spacing w:val="-12"/>
          <w:sz w:val="20"/>
        </w:rPr>
        <w:t xml:space="preserve"> </w:t>
      </w:r>
      <w:r>
        <w:rPr>
          <w:sz w:val="20"/>
        </w:rPr>
        <w:t>indebidos,</w:t>
      </w:r>
      <w:r>
        <w:rPr>
          <w:spacing w:val="-10"/>
          <w:sz w:val="20"/>
        </w:rPr>
        <w:t xml:space="preserve"> </w:t>
      </w:r>
      <w:r>
        <w:rPr>
          <w:sz w:val="20"/>
        </w:rPr>
        <w:t>los cuales fueron reconocidos</w:t>
      </w:r>
      <w:r>
        <w:rPr>
          <w:spacing w:val="-2"/>
          <w:sz w:val="20"/>
        </w:rPr>
        <w:t xml:space="preserve"> </w:t>
      </w:r>
      <w:r>
        <w:rPr>
          <w:sz w:val="20"/>
        </w:rPr>
        <w:t>por el Estado, se inscriben en un contexto más</w:t>
      </w:r>
      <w:r>
        <w:rPr>
          <w:spacing w:val="-2"/>
          <w:sz w:val="20"/>
        </w:rPr>
        <w:t xml:space="preserve"> </w:t>
      </w:r>
      <w:r>
        <w:rPr>
          <w:sz w:val="20"/>
        </w:rPr>
        <w:t>amplio</w:t>
      </w:r>
      <w:r>
        <w:rPr>
          <w:spacing w:val="-5"/>
          <w:sz w:val="20"/>
        </w:rPr>
        <w:t xml:space="preserve"> </w:t>
      </w:r>
      <w:r>
        <w:rPr>
          <w:sz w:val="20"/>
        </w:rPr>
        <w:t>de</w:t>
      </w:r>
      <w:r>
        <w:rPr>
          <w:spacing w:val="-4"/>
          <w:sz w:val="20"/>
        </w:rPr>
        <w:t xml:space="preserve"> </w:t>
      </w:r>
      <w:r>
        <w:rPr>
          <w:sz w:val="20"/>
        </w:rPr>
        <w:t>actos</w:t>
      </w:r>
      <w:r>
        <w:rPr>
          <w:spacing w:val="-1"/>
          <w:sz w:val="20"/>
        </w:rPr>
        <w:t xml:space="preserve"> </w:t>
      </w:r>
      <w:r>
        <w:rPr>
          <w:sz w:val="20"/>
        </w:rPr>
        <w:t>de violencia,</w:t>
      </w:r>
      <w:r>
        <w:rPr>
          <w:spacing w:val="-18"/>
          <w:sz w:val="20"/>
        </w:rPr>
        <w:t xml:space="preserve"> </w:t>
      </w:r>
      <w:r>
        <w:rPr>
          <w:sz w:val="20"/>
        </w:rPr>
        <w:t>de</w:t>
      </w:r>
      <w:r>
        <w:rPr>
          <w:spacing w:val="-18"/>
          <w:sz w:val="20"/>
        </w:rPr>
        <w:t xml:space="preserve"> </w:t>
      </w:r>
      <w:r>
        <w:rPr>
          <w:sz w:val="20"/>
        </w:rPr>
        <w:t>estigmatización,</w:t>
      </w:r>
      <w:r>
        <w:rPr>
          <w:spacing w:val="-17"/>
          <w:sz w:val="20"/>
        </w:rPr>
        <w:t xml:space="preserve"> </w:t>
      </w:r>
      <w:r>
        <w:rPr>
          <w:sz w:val="20"/>
        </w:rPr>
        <w:t>de</w:t>
      </w:r>
      <w:r>
        <w:rPr>
          <w:spacing w:val="-18"/>
          <w:sz w:val="20"/>
        </w:rPr>
        <w:t xml:space="preserve"> </w:t>
      </w:r>
      <w:r>
        <w:rPr>
          <w:sz w:val="20"/>
        </w:rPr>
        <w:t>desprestigio</w:t>
      </w:r>
      <w:r>
        <w:rPr>
          <w:spacing w:val="-17"/>
          <w:sz w:val="20"/>
        </w:rPr>
        <w:t xml:space="preserve"> </w:t>
      </w:r>
      <w:r>
        <w:rPr>
          <w:sz w:val="20"/>
        </w:rPr>
        <w:t>y</w:t>
      </w:r>
      <w:r>
        <w:rPr>
          <w:spacing w:val="-18"/>
          <w:sz w:val="20"/>
        </w:rPr>
        <w:t xml:space="preserve"> </w:t>
      </w:r>
      <w:r>
        <w:rPr>
          <w:sz w:val="20"/>
        </w:rPr>
        <w:t>de</w:t>
      </w:r>
      <w:r>
        <w:rPr>
          <w:spacing w:val="-17"/>
          <w:sz w:val="20"/>
        </w:rPr>
        <w:t xml:space="preserve"> </w:t>
      </w:r>
      <w:r>
        <w:rPr>
          <w:sz w:val="20"/>
        </w:rPr>
        <w:t>descrédito</w:t>
      </w:r>
      <w:r>
        <w:rPr>
          <w:spacing w:val="-18"/>
          <w:sz w:val="20"/>
        </w:rPr>
        <w:t xml:space="preserve"> </w:t>
      </w:r>
      <w:r>
        <w:rPr>
          <w:sz w:val="20"/>
        </w:rPr>
        <w:t>hacia</w:t>
      </w:r>
      <w:r>
        <w:rPr>
          <w:spacing w:val="-17"/>
          <w:sz w:val="20"/>
        </w:rPr>
        <w:t xml:space="preserve"> </w:t>
      </w:r>
      <w:r>
        <w:rPr>
          <w:sz w:val="20"/>
        </w:rPr>
        <w:t>los</w:t>
      </w:r>
      <w:r>
        <w:rPr>
          <w:spacing w:val="-17"/>
          <w:sz w:val="20"/>
        </w:rPr>
        <w:t xml:space="preserve"> </w:t>
      </w:r>
      <w:r>
        <w:rPr>
          <w:sz w:val="20"/>
        </w:rPr>
        <w:t>integrantes</w:t>
      </w:r>
      <w:r>
        <w:rPr>
          <w:spacing w:val="-16"/>
          <w:sz w:val="20"/>
        </w:rPr>
        <w:t xml:space="preserve"> </w:t>
      </w:r>
      <w:r>
        <w:rPr>
          <w:sz w:val="20"/>
        </w:rPr>
        <w:t>y</w:t>
      </w:r>
      <w:r>
        <w:rPr>
          <w:spacing w:val="-18"/>
          <w:sz w:val="20"/>
        </w:rPr>
        <w:t xml:space="preserve"> </w:t>
      </w:r>
      <w:r>
        <w:rPr>
          <w:sz w:val="20"/>
        </w:rPr>
        <w:t>dirigentes del partido político Unión Patriótica quienes eran sistemáticamente señalados como auxiliado</w:t>
      </w:r>
      <w:r>
        <w:rPr>
          <w:sz w:val="20"/>
        </w:rPr>
        <w:t>res de la guerrilla (</w:t>
      </w:r>
      <w:r>
        <w:rPr>
          <w:i/>
          <w:sz w:val="20"/>
        </w:rPr>
        <w:t xml:space="preserve">supra </w:t>
      </w:r>
      <w:r>
        <w:rPr>
          <w:sz w:val="20"/>
        </w:rPr>
        <w:t>párr. 342). En ese marco, para esta Corte, esos procedimientos indebidos que se acompañaron por detenciones que en algunos casos se prolongaron</w:t>
      </w:r>
      <w:r>
        <w:rPr>
          <w:spacing w:val="-11"/>
          <w:sz w:val="20"/>
        </w:rPr>
        <w:t xml:space="preserve"> </w:t>
      </w:r>
      <w:r>
        <w:rPr>
          <w:sz w:val="20"/>
        </w:rPr>
        <w:t>por</w:t>
      </w:r>
      <w:r>
        <w:rPr>
          <w:spacing w:val="-16"/>
          <w:sz w:val="20"/>
        </w:rPr>
        <w:t xml:space="preserve"> </w:t>
      </w:r>
      <w:r>
        <w:rPr>
          <w:sz w:val="20"/>
        </w:rPr>
        <w:t>períodos</w:t>
      </w:r>
      <w:r>
        <w:rPr>
          <w:spacing w:val="-16"/>
          <w:sz w:val="20"/>
        </w:rPr>
        <w:t xml:space="preserve"> </w:t>
      </w:r>
      <w:r>
        <w:rPr>
          <w:sz w:val="20"/>
        </w:rPr>
        <w:t>extensos,</w:t>
      </w:r>
      <w:r>
        <w:rPr>
          <w:spacing w:val="-15"/>
          <w:sz w:val="20"/>
        </w:rPr>
        <w:t xml:space="preserve"> </w:t>
      </w:r>
      <w:r>
        <w:rPr>
          <w:sz w:val="20"/>
        </w:rPr>
        <w:t>produjeron</w:t>
      </w:r>
      <w:r>
        <w:rPr>
          <w:spacing w:val="-9"/>
          <w:sz w:val="20"/>
        </w:rPr>
        <w:t xml:space="preserve"> </w:t>
      </w:r>
      <w:r>
        <w:rPr>
          <w:sz w:val="20"/>
        </w:rPr>
        <w:t>vulneraciones</w:t>
      </w:r>
      <w:r>
        <w:rPr>
          <w:spacing w:val="-15"/>
          <w:sz w:val="20"/>
        </w:rPr>
        <w:t xml:space="preserve"> </w:t>
      </w:r>
      <w:r>
        <w:rPr>
          <w:sz w:val="20"/>
        </w:rPr>
        <w:t>a</w:t>
      </w:r>
      <w:r>
        <w:rPr>
          <w:spacing w:val="-12"/>
          <w:sz w:val="20"/>
        </w:rPr>
        <w:t xml:space="preserve"> </w:t>
      </w:r>
      <w:r>
        <w:rPr>
          <w:sz w:val="20"/>
        </w:rPr>
        <w:t>los</w:t>
      </w:r>
      <w:r>
        <w:rPr>
          <w:spacing w:val="-13"/>
          <w:sz w:val="20"/>
        </w:rPr>
        <w:t xml:space="preserve"> </w:t>
      </w:r>
      <w:r>
        <w:rPr>
          <w:sz w:val="20"/>
        </w:rPr>
        <w:t>derechos</w:t>
      </w:r>
      <w:r>
        <w:rPr>
          <w:spacing w:val="-13"/>
          <w:sz w:val="20"/>
        </w:rPr>
        <w:t xml:space="preserve"> </w:t>
      </w:r>
      <w:r>
        <w:rPr>
          <w:sz w:val="20"/>
        </w:rPr>
        <w:t>que</w:t>
      </w:r>
      <w:r>
        <w:rPr>
          <w:spacing w:val="-11"/>
          <w:sz w:val="20"/>
        </w:rPr>
        <w:t xml:space="preserve"> </w:t>
      </w:r>
      <w:r>
        <w:rPr>
          <w:sz w:val="20"/>
        </w:rPr>
        <w:t>se</w:t>
      </w:r>
      <w:r>
        <w:rPr>
          <w:spacing w:val="-11"/>
          <w:sz w:val="20"/>
        </w:rPr>
        <w:t xml:space="preserve"> </w:t>
      </w:r>
      <w:r>
        <w:rPr>
          <w:sz w:val="20"/>
        </w:rPr>
        <w:t>extienden más allá de las esferas de los derechos al debido proceso y a la libertad personal.</w:t>
      </w:r>
    </w:p>
    <w:p w14:paraId="4DB6051B" w14:textId="77777777" w:rsidR="006F1C3E" w:rsidRDefault="00736CA7">
      <w:pPr>
        <w:pStyle w:val="Prrafodelista"/>
        <w:numPr>
          <w:ilvl w:val="0"/>
          <w:numId w:val="24"/>
        </w:numPr>
        <w:tabs>
          <w:tab w:val="left" w:pos="829"/>
        </w:tabs>
        <w:spacing w:before="119"/>
        <w:ind w:left="115" w:right="253" w:firstLine="3"/>
        <w:jc w:val="both"/>
        <w:rPr>
          <w:sz w:val="20"/>
        </w:rPr>
      </w:pPr>
      <w:r>
        <w:rPr>
          <w:sz w:val="20"/>
        </w:rPr>
        <w:t>En</w:t>
      </w:r>
      <w:r>
        <w:rPr>
          <w:spacing w:val="-6"/>
          <w:sz w:val="20"/>
        </w:rPr>
        <w:t xml:space="preserve"> </w:t>
      </w:r>
      <w:r>
        <w:rPr>
          <w:sz w:val="20"/>
        </w:rPr>
        <w:t>ese</w:t>
      </w:r>
      <w:r>
        <w:rPr>
          <w:spacing w:val="-9"/>
          <w:sz w:val="20"/>
        </w:rPr>
        <w:t xml:space="preserve"> </w:t>
      </w:r>
      <w:r>
        <w:rPr>
          <w:sz w:val="20"/>
        </w:rPr>
        <w:t>sentido,</w:t>
      </w:r>
      <w:r>
        <w:rPr>
          <w:spacing w:val="-6"/>
          <w:sz w:val="20"/>
        </w:rPr>
        <w:t xml:space="preserve"> </w:t>
      </w:r>
      <w:r>
        <w:rPr>
          <w:sz w:val="20"/>
        </w:rPr>
        <w:t>este</w:t>
      </w:r>
      <w:r>
        <w:rPr>
          <w:spacing w:val="-9"/>
          <w:sz w:val="20"/>
        </w:rPr>
        <w:t xml:space="preserve"> </w:t>
      </w:r>
      <w:r>
        <w:rPr>
          <w:sz w:val="20"/>
        </w:rPr>
        <w:t>Tribunal</w:t>
      </w:r>
      <w:r>
        <w:rPr>
          <w:spacing w:val="-7"/>
          <w:sz w:val="20"/>
        </w:rPr>
        <w:t xml:space="preserve"> </w:t>
      </w:r>
      <w:r>
        <w:rPr>
          <w:sz w:val="20"/>
        </w:rPr>
        <w:t>encuentra</w:t>
      </w:r>
      <w:r>
        <w:rPr>
          <w:spacing w:val="-10"/>
          <w:sz w:val="20"/>
        </w:rPr>
        <w:t xml:space="preserve"> </w:t>
      </w:r>
      <w:r>
        <w:rPr>
          <w:sz w:val="20"/>
        </w:rPr>
        <w:t>que</w:t>
      </w:r>
      <w:r>
        <w:rPr>
          <w:spacing w:val="-11"/>
          <w:sz w:val="20"/>
        </w:rPr>
        <w:t xml:space="preserve"> </w:t>
      </w:r>
      <w:r>
        <w:rPr>
          <w:sz w:val="20"/>
        </w:rPr>
        <w:t>por</w:t>
      </w:r>
      <w:r>
        <w:rPr>
          <w:spacing w:val="-11"/>
          <w:sz w:val="20"/>
        </w:rPr>
        <w:t xml:space="preserve"> </w:t>
      </w:r>
      <w:r>
        <w:rPr>
          <w:sz w:val="20"/>
        </w:rPr>
        <w:t>los</w:t>
      </w:r>
      <w:r>
        <w:rPr>
          <w:spacing w:val="-11"/>
          <w:sz w:val="20"/>
        </w:rPr>
        <w:t xml:space="preserve"> </w:t>
      </w:r>
      <w:r>
        <w:rPr>
          <w:sz w:val="20"/>
        </w:rPr>
        <w:t>procesamientos</w:t>
      </w:r>
      <w:r>
        <w:rPr>
          <w:spacing w:val="-11"/>
          <w:sz w:val="20"/>
        </w:rPr>
        <w:t xml:space="preserve"> </w:t>
      </w:r>
      <w:r>
        <w:rPr>
          <w:sz w:val="20"/>
        </w:rPr>
        <w:t>indebidos</w:t>
      </w:r>
      <w:r>
        <w:rPr>
          <w:spacing w:val="-6"/>
          <w:sz w:val="20"/>
        </w:rPr>
        <w:t xml:space="preserve"> </w:t>
      </w:r>
      <w:r>
        <w:rPr>
          <w:sz w:val="20"/>
        </w:rPr>
        <w:t>llevados a</w:t>
      </w:r>
      <w:r>
        <w:rPr>
          <w:spacing w:val="-16"/>
          <w:sz w:val="20"/>
        </w:rPr>
        <w:t xml:space="preserve"> </w:t>
      </w:r>
      <w:r>
        <w:rPr>
          <w:sz w:val="20"/>
        </w:rPr>
        <w:t>cabo</w:t>
      </w:r>
      <w:r>
        <w:rPr>
          <w:spacing w:val="-16"/>
          <w:sz w:val="20"/>
        </w:rPr>
        <w:t xml:space="preserve"> </w:t>
      </w:r>
      <w:r>
        <w:rPr>
          <w:sz w:val="20"/>
        </w:rPr>
        <w:t>por</w:t>
      </w:r>
      <w:r>
        <w:rPr>
          <w:spacing w:val="-16"/>
          <w:sz w:val="20"/>
        </w:rPr>
        <w:t xml:space="preserve"> </w:t>
      </w:r>
      <w:r>
        <w:rPr>
          <w:sz w:val="20"/>
        </w:rPr>
        <w:t>las</w:t>
      </w:r>
      <w:r>
        <w:rPr>
          <w:spacing w:val="-16"/>
          <w:sz w:val="20"/>
        </w:rPr>
        <w:t xml:space="preserve"> </w:t>
      </w:r>
      <w:r>
        <w:rPr>
          <w:sz w:val="20"/>
        </w:rPr>
        <w:t>autoridades</w:t>
      </w:r>
      <w:r>
        <w:rPr>
          <w:spacing w:val="-16"/>
          <w:sz w:val="20"/>
        </w:rPr>
        <w:t xml:space="preserve"> </w:t>
      </w:r>
      <w:r>
        <w:rPr>
          <w:sz w:val="20"/>
        </w:rPr>
        <w:t>colombianas,</w:t>
      </w:r>
      <w:r>
        <w:rPr>
          <w:spacing w:val="-16"/>
          <w:sz w:val="20"/>
        </w:rPr>
        <w:t xml:space="preserve"> </w:t>
      </w:r>
      <w:r>
        <w:rPr>
          <w:sz w:val="20"/>
        </w:rPr>
        <w:t>el</w:t>
      </w:r>
      <w:r>
        <w:rPr>
          <w:spacing w:val="-16"/>
          <w:sz w:val="20"/>
        </w:rPr>
        <w:t xml:space="preserve"> </w:t>
      </w:r>
      <w:r>
        <w:rPr>
          <w:sz w:val="20"/>
        </w:rPr>
        <w:t>Estado</w:t>
      </w:r>
      <w:r>
        <w:rPr>
          <w:spacing w:val="-16"/>
          <w:sz w:val="20"/>
        </w:rPr>
        <w:t xml:space="preserve"> </w:t>
      </w:r>
      <w:r>
        <w:rPr>
          <w:sz w:val="20"/>
        </w:rPr>
        <w:t>es</w:t>
      </w:r>
      <w:r>
        <w:rPr>
          <w:spacing w:val="-16"/>
          <w:sz w:val="20"/>
        </w:rPr>
        <w:t xml:space="preserve"> </w:t>
      </w:r>
      <w:r>
        <w:rPr>
          <w:sz w:val="20"/>
        </w:rPr>
        <w:t>también</w:t>
      </w:r>
      <w:r>
        <w:rPr>
          <w:spacing w:val="-13"/>
          <w:sz w:val="20"/>
        </w:rPr>
        <w:t xml:space="preserve"> </w:t>
      </w:r>
      <w:r>
        <w:rPr>
          <w:sz w:val="20"/>
        </w:rPr>
        <w:t>responsable</w:t>
      </w:r>
      <w:r>
        <w:rPr>
          <w:spacing w:val="-16"/>
          <w:sz w:val="20"/>
        </w:rPr>
        <w:t xml:space="preserve"> </w:t>
      </w:r>
      <w:r>
        <w:rPr>
          <w:sz w:val="20"/>
        </w:rPr>
        <w:t>por</w:t>
      </w:r>
      <w:r>
        <w:rPr>
          <w:spacing w:val="-16"/>
          <w:sz w:val="20"/>
        </w:rPr>
        <w:t xml:space="preserve"> </w:t>
      </w:r>
      <w:r>
        <w:rPr>
          <w:sz w:val="20"/>
        </w:rPr>
        <w:t>una</w:t>
      </w:r>
      <w:r>
        <w:rPr>
          <w:spacing w:val="-16"/>
          <w:sz w:val="20"/>
        </w:rPr>
        <w:t xml:space="preserve"> </w:t>
      </w:r>
      <w:r>
        <w:rPr>
          <w:sz w:val="20"/>
        </w:rPr>
        <w:t>vulneración a</w:t>
      </w:r>
      <w:r>
        <w:rPr>
          <w:spacing w:val="-5"/>
          <w:sz w:val="20"/>
        </w:rPr>
        <w:t xml:space="preserve"> </w:t>
      </w:r>
      <w:r>
        <w:rPr>
          <w:sz w:val="20"/>
        </w:rPr>
        <w:t>los</w:t>
      </w:r>
      <w:r>
        <w:rPr>
          <w:spacing w:val="-4"/>
          <w:sz w:val="20"/>
        </w:rPr>
        <w:t xml:space="preserve"> </w:t>
      </w:r>
      <w:r>
        <w:rPr>
          <w:sz w:val="20"/>
        </w:rPr>
        <w:t>derechos</w:t>
      </w:r>
      <w:r>
        <w:rPr>
          <w:spacing w:val="-4"/>
          <w:sz w:val="20"/>
        </w:rPr>
        <w:t xml:space="preserve"> </w:t>
      </w:r>
      <w:r>
        <w:rPr>
          <w:sz w:val="20"/>
        </w:rPr>
        <w:t>a</w:t>
      </w:r>
      <w:r>
        <w:rPr>
          <w:spacing w:val="-3"/>
          <w:sz w:val="20"/>
        </w:rPr>
        <w:t xml:space="preserve"> </w:t>
      </w:r>
      <w:r>
        <w:rPr>
          <w:sz w:val="20"/>
        </w:rPr>
        <w:t>la</w:t>
      </w:r>
      <w:r>
        <w:rPr>
          <w:spacing w:val="-3"/>
          <w:sz w:val="20"/>
        </w:rPr>
        <w:t xml:space="preserve"> </w:t>
      </w:r>
      <w:r>
        <w:rPr>
          <w:sz w:val="20"/>
        </w:rPr>
        <w:t>dignidad</w:t>
      </w:r>
      <w:r>
        <w:rPr>
          <w:spacing w:val="-5"/>
          <w:sz w:val="20"/>
        </w:rPr>
        <w:t xml:space="preserve"> </w:t>
      </w:r>
      <w:r>
        <w:rPr>
          <w:sz w:val="20"/>
        </w:rPr>
        <w:t>y</w:t>
      </w:r>
      <w:r>
        <w:rPr>
          <w:spacing w:val="-4"/>
          <w:sz w:val="20"/>
        </w:rPr>
        <w:t xml:space="preserve"> </w:t>
      </w:r>
      <w:r>
        <w:rPr>
          <w:sz w:val="20"/>
        </w:rPr>
        <w:t>honor</w:t>
      </w:r>
      <w:r>
        <w:rPr>
          <w:spacing w:val="-4"/>
          <w:sz w:val="20"/>
        </w:rPr>
        <w:t xml:space="preserve"> </w:t>
      </w:r>
      <w:r>
        <w:rPr>
          <w:sz w:val="20"/>
        </w:rPr>
        <w:t>contenidos en</w:t>
      </w:r>
      <w:r>
        <w:rPr>
          <w:spacing w:val="-2"/>
          <w:sz w:val="20"/>
        </w:rPr>
        <w:t xml:space="preserve"> </w:t>
      </w:r>
      <w:r>
        <w:rPr>
          <w:sz w:val="20"/>
        </w:rPr>
        <w:t>el</w:t>
      </w:r>
      <w:r>
        <w:rPr>
          <w:spacing w:val="-3"/>
          <w:sz w:val="20"/>
        </w:rPr>
        <w:t xml:space="preserve"> </w:t>
      </w:r>
      <w:r>
        <w:rPr>
          <w:sz w:val="20"/>
        </w:rPr>
        <w:t>artículo</w:t>
      </w:r>
      <w:r>
        <w:rPr>
          <w:spacing w:val="-4"/>
          <w:sz w:val="20"/>
        </w:rPr>
        <w:t xml:space="preserve"> </w:t>
      </w:r>
      <w:r>
        <w:rPr>
          <w:sz w:val="20"/>
        </w:rPr>
        <w:t>11</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Convención</w:t>
      </w:r>
      <w:r>
        <w:rPr>
          <w:spacing w:val="-2"/>
          <w:sz w:val="20"/>
        </w:rPr>
        <w:t xml:space="preserve"> </w:t>
      </w:r>
      <w:r>
        <w:rPr>
          <w:sz w:val="20"/>
        </w:rPr>
        <w:t>Americana en perjuicio de Albeiro de Jesús Bustamante Sánchez; María Mercedes Úsuga de Echavarría; Milton Guillermo Nieto; Alexander de Jesús Galindo Muñóz; Oscar de Jesús Lopera Arango; Alcira Rosa Quiroz Hinestroza; Elizabeth López Tobón; Gonzalo de Jesú</w:t>
      </w:r>
      <w:r>
        <w:rPr>
          <w:sz w:val="20"/>
        </w:rPr>
        <w:t>s Peláez Castañeda; Luis</w:t>
      </w:r>
      <w:r>
        <w:rPr>
          <w:spacing w:val="-5"/>
          <w:sz w:val="20"/>
        </w:rPr>
        <w:t xml:space="preserve"> </w:t>
      </w:r>
      <w:r>
        <w:rPr>
          <w:sz w:val="20"/>
        </w:rPr>
        <w:t>Aníbal</w:t>
      </w:r>
      <w:r>
        <w:rPr>
          <w:spacing w:val="-3"/>
          <w:sz w:val="20"/>
        </w:rPr>
        <w:t xml:space="preserve"> </w:t>
      </w:r>
      <w:r>
        <w:rPr>
          <w:sz w:val="20"/>
        </w:rPr>
        <w:t>Sánchez</w:t>
      </w:r>
      <w:r>
        <w:rPr>
          <w:spacing w:val="-3"/>
          <w:sz w:val="20"/>
        </w:rPr>
        <w:t xml:space="preserve"> </w:t>
      </w:r>
      <w:r>
        <w:rPr>
          <w:sz w:val="20"/>
        </w:rPr>
        <w:t>Echavarría;</w:t>
      </w:r>
      <w:r>
        <w:rPr>
          <w:spacing w:val="-4"/>
          <w:sz w:val="20"/>
        </w:rPr>
        <w:t xml:space="preserve"> </w:t>
      </w:r>
      <w:r>
        <w:rPr>
          <w:sz w:val="20"/>
        </w:rPr>
        <w:t>Luis</w:t>
      </w:r>
      <w:r>
        <w:rPr>
          <w:spacing w:val="-5"/>
          <w:sz w:val="20"/>
        </w:rPr>
        <w:t xml:space="preserve"> </w:t>
      </w:r>
      <w:r>
        <w:rPr>
          <w:sz w:val="20"/>
        </w:rPr>
        <w:t>Enrique</w:t>
      </w:r>
      <w:r>
        <w:rPr>
          <w:spacing w:val="-5"/>
          <w:sz w:val="20"/>
        </w:rPr>
        <w:t xml:space="preserve"> </w:t>
      </w:r>
      <w:r>
        <w:rPr>
          <w:sz w:val="20"/>
        </w:rPr>
        <w:t>Ruiz</w:t>
      </w:r>
      <w:r>
        <w:rPr>
          <w:spacing w:val="-3"/>
          <w:sz w:val="20"/>
        </w:rPr>
        <w:t xml:space="preserve"> </w:t>
      </w:r>
      <w:r>
        <w:rPr>
          <w:sz w:val="20"/>
        </w:rPr>
        <w:t>Arango;</w:t>
      </w:r>
      <w:r>
        <w:rPr>
          <w:spacing w:val="-3"/>
          <w:sz w:val="20"/>
        </w:rPr>
        <w:t xml:space="preserve"> </w:t>
      </w:r>
      <w:r>
        <w:rPr>
          <w:sz w:val="20"/>
        </w:rPr>
        <w:t>Yomar</w:t>
      </w:r>
      <w:r>
        <w:rPr>
          <w:spacing w:val="-5"/>
          <w:sz w:val="20"/>
        </w:rPr>
        <w:t xml:space="preserve"> </w:t>
      </w:r>
      <w:r>
        <w:rPr>
          <w:sz w:val="20"/>
        </w:rPr>
        <w:t>Enrique</w:t>
      </w:r>
      <w:r>
        <w:rPr>
          <w:spacing w:val="-5"/>
          <w:sz w:val="20"/>
        </w:rPr>
        <w:t xml:space="preserve"> </w:t>
      </w:r>
      <w:r>
        <w:rPr>
          <w:sz w:val="20"/>
        </w:rPr>
        <w:t>Hernández</w:t>
      </w:r>
      <w:r>
        <w:rPr>
          <w:spacing w:val="-1"/>
          <w:sz w:val="20"/>
        </w:rPr>
        <w:t xml:space="preserve"> </w:t>
      </w:r>
      <w:r>
        <w:rPr>
          <w:sz w:val="20"/>
        </w:rPr>
        <w:t xml:space="preserve">Pineda; Cipriano Antonio Ruiz Quiroz; Mario Urrego González; Melquisedec Espitia, y Gustavo Arenas </w:t>
      </w:r>
      <w:r>
        <w:rPr>
          <w:spacing w:val="-2"/>
          <w:sz w:val="20"/>
        </w:rPr>
        <w:t>Quintero.</w:t>
      </w:r>
    </w:p>
    <w:p w14:paraId="5AEEBCB7" w14:textId="77777777" w:rsidR="006F1C3E" w:rsidRDefault="006F1C3E">
      <w:pPr>
        <w:pStyle w:val="Textoindependiente"/>
        <w:spacing w:before="10"/>
        <w:jc w:val="left"/>
        <w:rPr>
          <w:sz w:val="19"/>
        </w:rPr>
      </w:pPr>
    </w:p>
    <w:p w14:paraId="13CAA581" w14:textId="77777777" w:rsidR="006F1C3E" w:rsidRDefault="00736CA7">
      <w:pPr>
        <w:pStyle w:val="Prrafodelista"/>
        <w:numPr>
          <w:ilvl w:val="1"/>
          <w:numId w:val="14"/>
        </w:numPr>
        <w:tabs>
          <w:tab w:val="left" w:pos="1312"/>
        </w:tabs>
        <w:ind w:left="826" w:right="339" w:firstLine="0"/>
        <w:rPr>
          <w:i/>
          <w:sz w:val="20"/>
        </w:rPr>
      </w:pPr>
      <w:bookmarkStart w:id="504" w:name="_bookmark470"/>
      <w:bookmarkEnd w:id="504"/>
      <w:r>
        <w:rPr>
          <w:i/>
          <w:sz w:val="20"/>
        </w:rPr>
        <w:t>Sobre</w:t>
      </w:r>
      <w:r>
        <w:rPr>
          <w:i/>
          <w:spacing w:val="-6"/>
          <w:sz w:val="20"/>
        </w:rPr>
        <w:t xml:space="preserve"> </w:t>
      </w:r>
      <w:r>
        <w:rPr>
          <w:i/>
          <w:sz w:val="20"/>
        </w:rPr>
        <w:t>las</w:t>
      </w:r>
      <w:r>
        <w:rPr>
          <w:i/>
          <w:spacing w:val="-3"/>
          <w:sz w:val="20"/>
        </w:rPr>
        <w:t xml:space="preserve"> </w:t>
      </w:r>
      <w:r>
        <w:rPr>
          <w:i/>
          <w:sz w:val="20"/>
        </w:rPr>
        <w:t>presuntas</w:t>
      </w:r>
      <w:r>
        <w:rPr>
          <w:i/>
          <w:spacing w:val="-6"/>
          <w:sz w:val="20"/>
        </w:rPr>
        <w:t xml:space="preserve"> </w:t>
      </w:r>
      <w:r>
        <w:rPr>
          <w:i/>
          <w:sz w:val="20"/>
        </w:rPr>
        <w:t>afectaciones</w:t>
      </w:r>
      <w:r>
        <w:rPr>
          <w:i/>
          <w:spacing w:val="-6"/>
          <w:sz w:val="20"/>
        </w:rPr>
        <w:t xml:space="preserve"> </w:t>
      </w:r>
      <w:r>
        <w:rPr>
          <w:i/>
          <w:sz w:val="20"/>
        </w:rPr>
        <w:t>a</w:t>
      </w:r>
      <w:r>
        <w:rPr>
          <w:i/>
          <w:spacing w:val="-2"/>
          <w:sz w:val="20"/>
        </w:rPr>
        <w:t xml:space="preserve"> </w:t>
      </w:r>
      <w:r>
        <w:rPr>
          <w:i/>
          <w:sz w:val="20"/>
        </w:rPr>
        <w:t>la</w:t>
      </w:r>
      <w:r>
        <w:rPr>
          <w:i/>
          <w:spacing w:val="-5"/>
          <w:sz w:val="20"/>
        </w:rPr>
        <w:t xml:space="preserve"> </w:t>
      </w:r>
      <w:r>
        <w:rPr>
          <w:i/>
          <w:sz w:val="20"/>
        </w:rPr>
        <w:t>integr</w:t>
      </w:r>
      <w:r>
        <w:rPr>
          <w:i/>
          <w:sz w:val="20"/>
        </w:rPr>
        <w:t>idad</w:t>
      </w:r>
      <w:r>
        <w:rPr>
          <w:i/>
          <w:spacing w:val="-2"/>
          <w:sz w:val="20"/>
        </w:rPr>
        <w:t xml:space="preserve"> </w:t>
      </w:r>
      <w:r>
        <w:rPr>
          <w:i/>
          <w:sz w:val="20"/>
        </w:rPr>
        <w:t>personal</w:t>
      </w:r>
      <w:r>
        <w:rPr>
          <w:i/>
          <w:spacing w:val="-2"/>
          <w:sz w:val="20"/>
        </w:rPr>
        <w:t xml:space="preserve"> </w:t>
      </w:r>
      <w:r>
        <w:rPr>
          <w:i/>
          <w:sz w:val="20"/>
        </w:rPr>
        <w:t>y</w:t>
      </w:r>
      <w:r>
        <w:rPr>
          <w:i/>
          <w:spacing w:val="-5"/>
          <w:sz w:val="20"/>
        </w:rPr>
        <w:t xml:space="preserve"> </w:t>
      </w:r>
      <w:r>
        <w:rPr>
          <w:i/>
          <w:sz w:val="20"/>
        </w:rPr>
        <w:t>los</w:t>
      </w:r>
      <w:r>
        <w:rPr>
          <w:i/>
          <w:spacing w:val="-6"/>
          <w:sz w:val="20"/>
        </w:rPr>
        <w:t xml:space="preserve"> </w:t>
      </w:r>
      <w:r>
        <w:rPr>
          <w:i/>
          <w:sz w:val="20"/>
        </w:rPr>
        <w:t>presuntos</w:t>
      </w:r>
      <w:r>
        <w:rPr>
          <w:i/>
          <w:spacing w:val="-6"/>
          <w:sz w:val="20"/>
        </w:rPr>
        <w:t xml:space="preserve"> </w:t>
      </w:r>
      <w:r>
        <w:rPr>
          <w:i/>
          <w:sz w:val="20"/>
        </w:rPr>
        <w:t>hechos de tortura</w:t>
      </w:r>
    </w:p>
    <w:p w14:paraId="603C045A" w14:textId="77777777" w:rsidR="006F1C3E" w:rsidRDefault="006F1C3E">
      <w:pPr>
        <w:pStyle w:val="Textoindependiente"/>
        <w:spacing w:before="10"/>
        <w:jc w:val="left"/>
        <w:rPr>
          <w:i/>
          <w:sz w:val="19"/>
        </w:rPr>
      </w:pPr>
    </w:p>
    <w:p w14:paraId="797FDD43" w14:textId="77777777" w:rsidR="006F1C3E" w:rsidRDefault="00736CA7">
      <w:pPr>
        <w:pStyle w:val="Prrafodelista"/>
        <w:numPr>
          <w:ilvl w:val="0"/>
          <w:numId w:val="24"/>
        </w:numPr>
        <w:tabs>
          <w:tab w:val="left" w:pos="827"/>
        </w:tabs>
        <w:spacing w:before="1"/>
        <w:ind w:left="115" w:right="252" w:firstLine="2"/>
        <w:jc w:val="both"/>
        <w:rPr>
          <w:sz w:val="20"/>
        </w:rPr>
      </w:pPr>
      <w:r>
        <w:rPr>
          <w:sz w:val="20"/>
        </w:rPr>
        <w:t>El</w:t>
      </w:r>
      <w:r>
        <w:rPr>
          <w:spacing w:val="-12"/>
          <w:sz w:val="20"/>
        </w:rPr>
        <w:t xml:space="preserve"> </w:t>
      </w:r>
      <w:r>
        <w:rPr>
          <w:sz w:val="20"/>
        </w:rPr>
        <w:t>Tribunal</w:t>
      </w:r>
      <w:r>
        <w:rPr>
          <w:spacing w:val="-12"/>
          <w:sz w:val="20"/>
        </w:rPr>
        <w:t xml:space="preserve"> </w:t>
      </w:r>
      <w:r>
        <w:rPr>
          <w:sz w:val="20"/>
        </w:rPr>
        <w:t>constata</w:t>
      </w:r>
      <w:r>
        <w:rPr>
          <w:spacing w:val="-12"/>
          <w:sz w:val="20"/>
        </w:rPr>
        <w:t xml:space="preserve"> </w:t>
      </w:r>
      <w:r>
        <w:rPr>
          <w:sz w:val="20"/>
        </w:rPr>
        <w:t>que</w:t>
      </w:r>
      <w:r>
        <w:rPr>
          <w:spacing w:val="-11"/>
          <w:sz w:val="20"/>
        </w:rPr>
        <w:t xml:space="preserve"> </w:t>
      </w:r>
      <w:r>
        <w:rPr>
          <w:sz w:val="20"/>
        </w:rPr>
        <w:t>fueron</w:t>
      </w:r>
      <w:r>
        <w:rPr>
          <w:spacing w:val="-11"/>
          <w:sz w:val="20"/>
        </w:rPr>
        <w:t xml:space="preserve"> </w:t>
      </w:r>
      <w:r>
        <w:rPr>
          <w:sz w:val="20"/>
        </w:rPr>
        <w:t>presentados</w:t>
      </w:r>
      <w:r>
        <w:rPr>
          <w:spacing w:val="-13"/>
          <w:sz w:val="20"/>
        </w:rPr>
        <w:t xml:space="preserve"> </w:t>
      </w:r>
      <w:r>
        <w:rPr>
          <w:sz w:val="20"/>
        </w:rPr>
        <w:t>alegatos</w:t>
      </w:r>
      <w:r>
        <w:rPr>
          <w:spacing w:val="-13"/>
          <w:sz w:val="20"/>
        </w:rPr>
        <w:t xml:space="preserve"> </w:t>
      </w:r>
      <w:r>
        <w:rPr>
          <w:sz w:val="20"/>
        </w:rPr>
        <w:t>relacionados</w:t>
      </w:r>
      <w:r>
        <w:rPr>
          <w:spacing w:val="-11"/>
          <w:sz w:val="20"/>
        </w:rPr>
        <w:t xml:space="preserve"> </w:t>
      </w:r>
      <w:r>
        <w:rPr>
          <w:sz w:val="20"/>
        </w:rPr>
        <w:t>con</w:t>
      </w:r>
      <w:r>
        <w:rPr>
          <w:spacing w:val="-11"/>
          <w:sz w:val="20"/>
        </w:rPr>
        <w:t xml:space="preserve"> </w:t>
      </w:r>
      <w:r>
        <w:rPr>
          <w:sz w:val="20"/>
        </w:rPr>
        <w:t>las</w:t>
      </w:r>
      <w:r>
        <w:rPr>
          <w:spacing w:val="-13"/>
          <w:sz w:val="20"/>
        </w:rPr>
        <w:t xml:space="preserve"> </w:t>
      </w:r>
      <w:r>
        <w:rPr>
          <w:sz w:val="20"/>
        </w:rPr>
        <w:t>afectaciones que</w:t>
      </w:r>
      <w:r>
        <w:rPr>
          <w:spacing w:val="-14"/>
          <w:sz w:val="20"/>
        </w:rPr>
        <w:t xml:space="preserve"> </w:t>
      </w:r>
      <w:r>
        <w:rPr>
          <w:sz w:val="20"/>
        </w:rPr>
        <w:t>provocaron</w:t>
      </w:r>
      <w:r>
        <w:rPr>
          <w:spacing w:val="-7"/>
          <w:sz w:val="20"/>
        </w:rPr>
        <w:t xml:space="preserve"> </w:t>
      </w:r>
      <w:r>
        <w:rPr>
          <w:sz w:val="20"/>
        </w:rPr>
        <w:t>estos</w:t>
      </w:r>
      <w:r>
        <w:rPr>
          <w:spacing w:val="-13"/>
          <w:sz w:val="20"/>
        </w:rPr>
        <w:t xml:space="preserve"> </w:t>
      </w:r>
      <w:r>
        <w:rPr>
          <w:sz w:val="20"/>
        </w:rPr>
        <w:t>procesos</w:t>
      </w:r>
      <w:r>
        <w:rPr>
          <w:spacing w:val="-11"/>
          <w:sz w:val="20"/>
        </w:rPr>
        <w:t xml:space="preserve"> </w:t>
      </w:r>
      <w:r>
        <w:rPr>
          <w:sz w:val="20"/>
        </w:rPr>
        <w:t>y</w:t>
      </w:r>
      <w:r>
        <w:rPr>
          <w:spacing w:val="-11"/>
          <w:sz w:val="20"/>
        </w:rPr>
        <w:t xml:space="preserve"> </w:t>
      </w:r>
      <w:r>
        <w:rPr>
          <w:sz w:val="20"/>
        </w:rPr>
        <w:t>privaciones</w:t>
      </w:r>
      <w:r>
        <w:rPr>
          <w:spacing w:val="-11"/>
          <w:sz w:val="20"/>
        </w:rPr>
        <w:t xml:space="preserve"> </w:t>
      </w:r>
      <w:r>
        <w:rPr>
          <w:sz w:val="20"/>
        </w:rPr>
        <w:t>a</w:t>
      </w:r>
      <w:r>
        <w:rPr>
          <w:spacing w:val="-10"/>
          <w:sz w:val="20"/>
        </w:rPr>
        <w:t xml:space="preserve"> </w:t>
      </w:r>
      <w:r>
        <w:rPr>
          <w:sz w:val="20"/>
        </w:rPr>
        <w:t>la</w:t>
      </w:r>
      <w:r>
        <w:rPr>
          <w:spacing w:val="-12"/>
          <w:sz w:val="20"/>
        </w:rPr>
        <w:t xml:space="preserve"> </w:t>
      </w:r>
      <w:r>
        <w:rPr>
          <w:sz w:val="20"/>
        </w:rPr>
        <w:t>libertad</w:t>
      </w:r>
      <w:r>
        <w:rPr>
          <w:spacing w:val="-7"/>
          <w:sz w:val="20"/>
        </w:rPr>
        <w:t xml:space="preserve"> </w:t>
      </w:r>
      <w:r>
        <w:rPr>
          <w:sz w:val="20"/>
        </w:rPr>
        <w:t>en</w:t>
      </w:r>
      <w:r>
        <w:rPr>
          <w:spacing w:val="-9"/>
          <w:sz w:val="20"/>
        </w:rPr>
        <w:t xml:space="preserve"> </w:t>
      </w:r>
      <w:r>
        <w:rPr>
          <w:sz w:val="20"/>
        </w:rPr>
        <w:t>la</w:t>
      </w:r>
      <w:r>
        <w:rPr>
          <w:spacing w:val="-10"/>
          <w:sz w:val="20"/>
        </w:rPr>
        <w:t xml:space="preserve"> </w:t>
      </w:r>
      <w:r>
        <w:rPr>
          <w:sz w:val="20"/>
        </w:rPr>
        <w:t>integridad</w:t>
      </w:r>
      <w:r>
        <w:rPr>
          <w:spacing w:val="-12"/>
          <w:sz w:val="20"/>
        </w:rPr>
        <w:t xml:space="preserve"> </w:t>
      </w:r>
      <w:r>
        <w:rPr>
          <w:sz w:val="20"/>
        </w:rPr>
        <w:t>personal</w:t>
      </w:r>
      <w:r>
        <w:rPr>
          <w:spacing w:val="-10"/>
          <w:sz w:val="20"/>
        </w:rPr>
        <w:t xml:space="preserve"> </w:t>
      </w:r>
      <w:r>
        <w:rPr>
          <w:sz w:val="20"/>
        </w:rPr>
        <w:t>de</w:t>
      </w:r>
      <w:r>
        <w:rPr>
          <w:spacing w:val="-14"/>
          <w:sz w:val="20"/>
        </w:rPr>
        <w:t xml:space="preserve"> </w:t>
      </w:r>
      <w:r>
        <w:rPr>
          <w:sz w:val="20"/>
        </w:rPr>
        <w:t>algunos de los procesados que afirmaron haber sometidos a malos tratos y torturas, a saber: a) Alexander de Jesús Galindo Muñoz; b) Oscar de Jesús Lopera Arango; c) Gonzalo de Jesús Peláez</w:t>
      </w:r>
      <w:r>
        <w:rPr>
          <w:spacing w:val="-10"/>
          <w:sz w:val="20"/>
        </w:rPr>
        <w:t xml:space="preserve"> </w:t>
      </w:r>
      <w:r>
        <w:rPr>
          <w:sz w:val="20"/>
        </w:rPr>
        <w:t>Castañeda;</w:t>
      </w:r>
      <w:r>
        <w:rPr>
          <w:spacing w:val="-13"/>
          <w:sz w:val="20"/>
        </w:rPr>
        <w:t xml:space="preserve"> </w:t>
      </w:r>
      <w:r>
        <w:rPr>
          <w:sz w:val="20"/>
        </w:rPr>
        <w:t>d)</w:t>
      </w:r>
      <w:r>
        <w:rPr>
          <w:spacing w:val="-11"/>
          <w:sz w:val="20"/>
        </w:rPr>
        <w:t xml:space="preserve"> </w:t>
      </w:r>
      <w:r>
        <w:rPr>
          <w:sz w:val="20"/>
        </w:rPr>
        <w:t>Luis</w:t>
      </w:r>
      <w:r>
        <w:rPr>
          <w:spacing w:val="-17"/>
          <w:sz w:val="20"/>
        </w:rPr>
        <w:t xml:space="preserve"> </w:t>
      </w:r>
      <w:r>
        <w:rPr>
          <w:sz w:val="20"/>
        </w:rPr>
        <w:t>Enrique</w:t>
      </w:r>
      <w:r>
        <w:rPr>
          <w:spacing w:val="-17"/>
          <w:sz w:val="20"/>
        </w:rPr>
        <w:t xml:space="preserve"> </w:t>
      </w:r>
      <w:r>
        <w:rPr>
          <w:sz w:val="20"/>
        </w:rPr>
        <w:t>Ruiz</w:t>
      </w:r>
      <w:r>
        <w:rPr>
          <w:spacing w:val="-13"/>
          <w:sz w:val="20"/>
        </w:rPr>
        <w:t xml:space="preserve"> </w:t>
      </w:r>
      <w:r>
        <w:rPr>
          <w:sz w:val="20"/>
        </w:rPr>
        <w:t>Arango;</w:t>
      </w:r>
      <w:r>
        <w:rPr>
          <w:spacing w:val="-8"/>
          <w:sz w:val="20"/>
        </w:rPr>
        <w:t xml:space="preserve"> </w:t>
      </w:r>
      <w:r>
        <w:rPr>
          <w:sz w:val="20"/>
        </w:rPr>
        <w:t>e)</w:t>
      </w:r>
      <w:r>
        <w:rPr>
          <w:spacing w:val="-13"/>
          <w:sz w:val="20"/>
        </w:rPr>
        <w:t xml:space="preserve"> </w:t>
      </w:r>
      <w:r>
        <w:rPr>
          <w:sz w:val="20"/>
        </w:rPr>
        <w:t>Luis</w:t>
      </w:r>
      <w:r>
        <w:rPr>
          <w:spacing w:val="-14"/>
          <w:sz w:val="20"/>
        </w:rPr>
        <w:t xml:space="preserve"> </w:t>
      </w:r>
      <w:r>
        <w:rPr>
          <w:sz w:val="20"/>
        </w:rPr>
        <w:t>Aníbal</w:t>
      </w:r>
      <w:r>
        <w:rPr>
          <w:spacing w:val="-13"/>
          <w:sz w:val="20"/>
        </w:rPr>
        <w:t xml:space="preserve"> </w:t>
      </w:r>
      <w:r>
        <w:rPr>
          <w:sz w:val="20"/>
        </w:rPr>
        <w:t>Sánchez</w:t>
      </w:r>
      <w:r>
        <w:rPr>
          <w:spacing w:val="-13"/>
          <w:sz w:val="20"/>
        </w:rPr>
        <w:t xml:space="preserve"> </w:t>
      </w:r>
      <w:r>
        <w:rPr>
          <w:sz w:val="20"/>
        </w:rPr>
        <w:t>Echa</w:t>
      </w:r>
      <w:r>
        <w:rPr>
          <w:sz w:val="20"/>
        </w:rPr>
        <w:t>varría,</w:t>
      </w:r>
      <w:r>
        <w:rPr>
          <w:spacing w:val="-14"/>
          <w:sz w:val="20"/>
        </w:rPr>
        <w:t xml:space="preserve"> </w:t>
      </w:r>
      <w:r>
        <w:rPr>
          <w:sz w:val="20"/>
        </w:rPr>
        <w:t>y</w:t>
      </w:r>
      <w:r>
        <w:rPr>
          <w:spacing w:val="-12"/>
          <w:sz w:val="20"/>
        </w:rPr>
        <w:t xml:space="preserve"> </w:t>
      </w:r>
      <w:r>
        <w:rPr>
          <w:sz w:val="20"/>
        </w:rPr>
        <w:t>f)</w:t>
      </w:r>
      <w:r>
        <w:rPr>
          <w:spacing w:val="-13"/>
          <w:sz w:val="20"/>
        </w:rPr>
        <w:t xml:space="preserve"> </w:t>
      </w:r>
      <w:r>
        <w:rPr>
          <w:sz w:val="20"/>
        </w:rPr>
        <w:t>Andrés Pérez</w:t>
      </w:r>
      <w:r>
        <w:rPr>
          <w:spacing w:val="-13"/>
          <w:sz w:val="20"/>
        </w:rPr>
        <w:t xml:space="preserve"> </w:t>
      </w:r>
      <w:r>
        <w:rPr>
          <w:sz w:val="20"/>
        </w:rPr>
        <w:t>Berrío.</w:t>
      </w:r>
      <w:r>
        <w:rPr>
          <w:spacing w:val="-13"/>
          <w:sz w:val="20"/>
        </w:rPr>
        <w:t xml:space="preserve"> </w:t>
      </w:r>
      <w:r>
        <w:rPr>
          <w:sz w:val="20"/>
        </w:rPr>
        <w:t>A</w:t>
      </w:r>
      <w:r>
        <w:rPr>
          <w:spacing w:val="-13"/>
          <w:sz w:val="20"/>
        </w:rPr>
        <w:t xml:space="preserve"> </w:t>
      </w:r>
      <w:r>
        <w:rPr>
          <w:sz w:val="20"/>
        </w:rPr>
        <w:t>su</w:t>
      </w:r>
      <w:r>
        <w:rPr>
          <w:spacing w:val="-13"/>
          <w:sz w:val="20"/>
        </w:rPr>
        <w:t xml:space="preserve"> </w:t>
      </w:r>
      <w:r>
        <w:rPr>
          <w:sz w:val="20"/>
        </w:rPr>
        <w:t>vez,</w:t>
      </w:r>
      <w:r>
        <w:rPr>
          <w:spacing w:val="-13"/>
          <w:sz w:val="20"/>
        </w:rPr>
        <w:t xml:space="preserve"> </w:t>
      </w:r>
      <w:r>
        <w:rPr>
          <w:sz w:val="20"/>
        </w:rPr>
        <w:t>la</w:t>
      </w:r>
      <w:r>
        <w:rPr>
          <w:spacing w:val="-15"/>
          <w:sz w:val="20"/>
        </w:rPr>
        <w:t xml:space="preserve"> </w:t>
      </w:r>
      <w:r>
        <w:rPr>
          <w:sz w:val="20"/>
        </w:rPr>
        <w:t>Comisión</w:t>
      </w:r>
      <w:r>
        <w:rPr>
          <w:spacing w:val="-14"/>
          <w:sz w:val="20"/>
        </w:rPr>
        <w:t xml:space="preserve"> </w:t>
      </w:r>
      <w:r>
        <w:rPr>
          <w:sz w:val="20"/>
        </w:rPr>
        <w:t>indicó</w:t>
      </w:r>
      <w:r>
        <w:rPr>
          <w:spacing w:val="-16"/>
          <w:sz w:val="20"/>
        </w:rPr>
        <w:t xml:space="preserve"> </w:t>
      </w:r>
      <w:r>
        <w:rPr>
          <w:sz w:val="20"/>
        </w:rPr>
        <w:t>que</w:t>
      </w:r>
      <w:r>
        <w:rPr>
          <w:spacing w:val="-14"/>
          <w:sz w:val="20"/>
        </w:rPr>
        <w:t xml:space="preserve"> </w:t>
      </w:r>
      <w:r>
        <w:rPr>
          <w:sz w:val="20"/>
        </w:rPr>
        <w:t>María</w:t>
      </w:r>
      <w:r>
        <w:rPr>
          <w:spacing w:val="-15"/>
          <w:sz w:val="20"/>
        </w:rPr>
        <w:t xml:space="preserve"> </w:t>
      </w:r>
      <w:r>
        <w:rPr>
          <w:sz w:val="20"/>
        </w:rPr>
        <w:t>Mercedes</w:t>
      </w:r>
      <w:r>
        <w:rPr>
          <w:spacing w:val="-16"/>
          <w:sz w:val="20"/>
        </w:rPr>
        <w:t xml:space="preserve"> </w:t>
      </w:r>
      <w:r>
        <w:rPr>
          <w:sz w:val="20"/>
        </w:rPr>
        <w:t>Úsuga</w:t>
      </w:r>
      <w:r>
        <w:rPr>
          <w:spacing w:val="-15"/>
          <w:sz w:val="20"/>
        </w:rPr>
        <w:t xml:space="preserve"> </w:t>
      </w:r>
      <w:r>
        <w:rPr>
          <w:sz w:val="20"/>
        </w:rPr>
        <w:t>de</w:t>
      </w:r>
      <w:r>
        <w:rPr>
          <w:spacing w:val="-10"/>
          <w:sz w:val="20"/>
        </w:rPr>
        <w:t xml:space="preserve"> </w:t>
      </w:r>
      <w:r>
        <w:rPr>
          <w:sz w:val="20"/>
        </w:rPr>
        <w:t>Echavarría</w:t>
      </w:r>
      <w:r>
        <w:rPr>
          <w:spacing w:val="-11"/>
          <w:sz w:val="20"/>
        </w:rPr>
        <w:t xml:space="preserve"> </w:t>
      </w:r>
      <w:r>
        <w:rPr>
          <w:sz w:val="20"/>
        </w:rPr>
        <w:t>fue</w:t>
      </w:r>
      <w:r>
        <w:rPr>
          <w:spacing w:val="-16"/>
          <w:sz w:val="20"/>
        </w:rPr>
        <w:t xml:space="preserve"> </w:t>
      </w:r>
      <w:r>
        <w:rPr>
          <w:sz w:val="20"/>
        </w:rPr>
        <w:t>víctima de</w:t>
      </w:r>
      <w:r>
        <w:rPr>
          <w:spacing w:val="-16"/>
          <w:sz w:val="20"/>
        </w:rPr>
        <w:t xml:space="preserve"> </w:t>
      </w:r>
      <w:r>
        <w:rPr>
          <w:sz w:val="20"/>
        </w:rPr>
        <w:t>un</w:t>
      </w:r>
      <w:r>
        <w:rPr>
          <w:spacing w:val="-12"/>
          <w:sz w:val="20"/>
        </w:rPr>
        <w:t xml:space="preserve"> </w:t>
      </w:r>
      <w:r>
        <w:rPr>
          <w:sz w:val="20"/>
        </w:rPr>
        <w:t>atentado</w:t>
      </w:r>
      <w:r>
        <w:rPr>
          <w:spacing w:val="-9"/>
          <w:sz w:val="20"/>
        </w:rPr>
        <w:t xml:space="preserve"> </w:t>
      </w:r>
      <w:r>
        <w:rPr>
          <w:sz w:val="20"/>
        </w:rPr>
        <w:t>contra</w:t>
      </w:r>
      <w:r>
        <w:rPr>
          <w:spacing w:val="-8"/>
          <w:sz w:val="20"/>
        </w:rPr>
        <w:t xml:space="preserve"> </w:t>
      </w:r>
      <w:r>
        <w:rPr>
          <w:sz w:val="20"/>
        </w:rPr>
        <w:t>su</w:t>
      </w:r>
      <w:r>
        <w:rPr>
          <w:spacing w:val="-12"/>
          <w:sz w:val="20"/>
        </w:rPr>
        <w:t xml:space="preserve"> </w:t>
      </w:r>
      <w:r>
        <w:rPr>
          <w:sz w:val="20"/>
        </w:rPr>
        <w:t>integridad</w:t>
      </w:r>
      <w:r>
        <w:rPr>
          <w:spacing w:val="-7"/>
          <w:sz w:val="20"/>
        </w:rPr>
        <w:t xml:space="preserve"> </w:t>
      </w:r>
      <w:r>
        <w:rPr>
          <w:sz w:val="20"/>
        </w:rPr>
        <w:t>estando</w:t>
      </w:r>
      <w:r>
        <w:rPr>
          <w:spacing w:val="-9"/>
          <w:sz w:val="20"/>
        </w:rPr>
        <w:t xml:space="preserve"> </w:t>
      </w:r>
      <w:r>
        <w:rPr>
          <w:sz w:val="20"/>
        </w:rPr>
        <w:t>recluida,</w:t>
      </w:r>
      <w:r>
        <w:rPr>
          <w:spacing w:val="-13"/>
          <w:sz w:val="20"/>
        </w:rPr>
        <w:t xml:space="preserve"> </w:t>
      </w:r>
      <w:r>
        <w:rPr>
          <w:sz w:val="20"/>
        </w:rPr>
        <w:t>aunque</w:t>
      </w:r>
      <w:r>
        <w:rPr>
          <w:spacing w:val="-16"/>
          <w:sz w:val="20"/>
        </w:rPr>
        <w:t xml:space="preserve"> </w:t>
      </w:r>
      <w:r>
        <w:rPr>
          <w:sz w:val="20"/>
        </w:rPr>
        <w:t>no</w:t>
      </w:r>
      <w:r>
        <w:rPr>
          <w:spacing w:val="-11"/>
          <w:sz w:val="20"/>
        </w:rPr>
        <w:t xml:space="preserve"> </w:t>
      </w:r>
      <w:r>
        <w:rPr>
          <w:sz w:val="20"/>
        </w:rPr>
        <w:t>se</w:t>
      </w:r>
      <w:r>
        <w:rPr>
          <w:spacing w:val="-9"/>
          <w:sz w:val="20"/>
        </w:rPr>
        <w:t xml:space="preserve"> </w:t>
      </w:r>
      <w:r>
        <w:rPr>
          <w:sz w:val="20"/>
        </w:rPr>
        <w:t>refirió</w:t>
      </w:r>
      <w:r>
        <w:rPr>
          <w:spacing w:val="-16"/>
          <w:sz w:val="20"/>
        </w:rPr>
        <w:t xml:space="preserve"> </w:t>
      </w:r>
      <w:r>
        <w:rPr>
          <w:sz w:val="20"/>
        </w:rPr>
        <w:t>a</w:t>
      </w:r>
      <w:r>
        <w:rPr>
          <w:spacing w:val="-8"/>
          <w:sz w:val="20"/>
        </w:rPr>
        <w:t xml:space="preserve"> </w:t>
      </w:r>
      <w:r>
        <w:rPr>
          <w:sz w:val="20"/>
        </w:rPr>
        <w:t>presuntos</w:t>
      </w:r>
      <w:r>
        <w:rPr>
          <w:spacing w:val="-13"/>
          <w:sz w:val="20"/>
        </w:rPr>
        <w:t xml:space="preserve"> </w:t>
      </w:r>
      <w:r>
        <w:rPr>
          <w:sz w:val="20"/>
        </w:rPr>
        <w:t>hechos de</w:t>
      </w:r>
      <w:r>
        <w:rPr>
          <w:spacing w:val="-18"/>
          <w:sz w:val="20"/>
        </w:rPr>
        <w:t xml:space="preserve"> </w:t>
      </w:r>
      <w:r>
        <w:rPr>
          <w:sz w:val="20"/>
        </w:rPr>
        <w:t>tortura.</w:t>
      </w:r>
      <w:r>
        <w:rPr>
          <w:spacing w:val="-18"/>
          <w:sz w:val="20"/>
        </w:rPr>
        <w:t xml:space="preserve"> </w:t>
      </w:r>
      <w:r>
        <w:rPr>
          <w:sz w:val="20"/>
        </w:rPr>
        <w:t>Por</w:t>
      </w:r>
      <w:r>
        <w:rPr>
          <w:spacing w:val="-16"/>
          <w:sz w:val="20"/>
        </w:rPr>
        <w:t xml:space="preserve"> </w:t>
      </w:r>
      <w:r>
        <w:rPr>
          <w:sz w:val="20"/>
        </w:rPr>
        <w:t>su</w:t>
      </w:r>
      <w:r>
        <w:rPr>
          <w:spacing w:val="-14"/>
          <w:sz w:val="20"/>
        </w:rPr>
        <w:t xml:space="preserve"> </w:t>
      </w:r>
      <w:r>
        <w:rPr>
          <w:sz w:val="20"/>
        </w:rPr>
        <w:t>parte,</w:t>
      </w:r>
      <w:r>
        <w:rPr>
          <w:spacing w:val="-13"/>
          <w:sz w:val="20"/>
        </w:rPr>
        <w:t xml:space="preserve"> </w:t>
      </w:r>
      <w:r>
        <w:rPr>
          <w:sz w:val="20"/>
        </w:rPr>
        <w:t>el</w:t>
      </w:r>
      <w:r>
        <w:rPr>
          <w:spacing w:val="-15"/>
          <w:sz w:val="20"/>
        </w:rPr>
        <w:t xml:space="preserve"> </w:t>
      </w:r>
      <w:r>
        <w:rPr>
          <w:sz w:val="20"/>
        </w:rPr>
        <w:t>Estado</w:t>
      </w:r>
      <w:r>
        <w:rPr>
          <w:spacing w:val="-18"/>
          <w:sz w:val="20"/>
        </w:rPr>
        <w:t xml:space="preserve"> </w:t>
      </w:r>
      <w:r>
        <w:rPr>
          <w:sz w:val="20"/>
        </w:rPr>
        <w:t>aclaró</w:t>
      </w:r>
      <w:r>
        <w:rPr>
          <w:spacing w:val="-18"/>
          <w:sz w:val="20"/>
        </w:rPr>
        <w:t xml:space="preserve"> </w:t>
      </w:r>
      <w:r>
        <w:rPr>
          <w:sz w:val="20"/>
        </w:rPr>
        <w:t>que</w:t>
      </w:r>
      <w:r>
        <w:rPr>
          <w:spacing w:val="-13"/>
          <w:sz w:val="20"/>
        </w:rPr>
        <w:t xml:space="preserve"> </w:t>
      </w:r>
      <w:r>
        <w:rPr>
          <w:sz w:val="20"/>
        </w:rPr>
        <w:t>su</w:t>
      </w:r>
      <w:r>
        <w:rPr>
          <w:spacing w:val="-12"/>
          <w:sz w:val="20"/>
        </w:rPr>
        <w:t xml:space="preserve"> </w:t>
      </w:r>
      <w:r>
        <w:rPr>
          <w:sz w:val="20"/>
        </w:rPr>
        <w:t>reconocimiento</w:t>
      </w:r>
      <w:r>
        <w:rPr>
          <w:spacing w:val="-18"/>
          <w:sz w:val="20"/>
        </w:rPr>
        <w:t xml:space="preserve"> </w:t>
      </w:r>
      <w:r>
        <w:rPr>
          <w:sz w:val="20"/>
        </w:rPr>
        <w:t>de</w:t>
      </w:r>
      <w:r>
        <w:rPr>
          <w:spacing w:val="-15"/>
          <w:sz w:val="20"/>
        </w:rPr>
        <w:t xml:space="preserve"> </w:t>
      </w:r>
      <w:r>
        <w:rPr>
          <w:sz w:val="20"/>
        </w:rPr>
        <w:t>responsabilidad</w:t>
      </w:r>
      <w:r>
        <w:rPr>
          <w:spacing w:val="-17"/>
          <w:sz w:val="20"/>
        </w:rPr>
        <w:t xml:space="preserve"> </w:t>
      </w:r>
      <w:r>
        <w:rPr>
          <w:sz w:val="20"/>
        </w:rPr>
        <w:t>en</w:t>
      </w:r>
      <w:r>
        <w:rPr>
          <w:spacing w:val="-12"/>
          <w:sz w:val="20"/>
        </w:rPr>
        <w:t xml:space="preserve"> </w:t>
      </w:r>
      <w:r>
        <w:rPr>
          <w:sz w:val="20"/>
        </w:rPr>
        <w:t>relación con</w:t>
      </w:r>
      <w:r>
        <w:rPr>
          <w:spacing w:val="-18"/>
          <w:sz w:val="20"/>
        </w:rPr>
        <w:t xml:space="preserve"> </w:t>
      </w:r>
      <w:r>
        <w:rPr>
          <w:sz w:val="20"/>
        </w:rPr>
        <w:t>los</w:t>
      </w:r>
      <w:r>
        <w:rPr>
          <w:spacing w:val="-18"/>
          <w:sz w:val="20"/>
        </w:rPr>
        <w:t xml:space="preserve"> </w:t>
      </w:r>
      <w:r>
        <w:rPr>
          <w:sz w:val="20"/>
        </w:rPr>
        <w:t>procesamientos</w:t>
      </w:r>
      <w:r>
        <w:rPr>
          <w:spacing w:val="-17"/>
          <w:sz w:val="20"/>
        </w:rPr>
        <w:t xml:space="preserve"> </w:t>
      </w:r>
      <w:r>
        <w:rPr>
          <w:sz w:val="20"/>
        </w:rPr>
        <w:t>indebidos</w:t>
      </w:r>
      <w:r>
        <w:rPr>
          <w:spacing w:val="-18"/>
          <w:sz w:val="20"/>
        </w:rPr>
        <w:t xml:space="preserve"> </w:t>
      </w:r>
      <w:r>
        <w:rPr>
          <w:sz w:val="20"/>
        </w:rPr>
        <w:t>no</w:t>
      </w:r>
      <w:r>
        <w:rPr>
          <w:spacing w:val="-17"/>
          <w:sz w:val="20"/>
        </w:rPr>
        <w:t xml:space="preserve"> </w:t>
      </w:r>
      <w:r>
        <w:rPr>
          <w:sz w:val="20"/>
        </w:rPr>
        <w:t>incluía</w:t>
      </w:r>
      <w:r>
        <w:rPr>
          <w:spacing w:val="-17"/>
          <w:sz w:val="20"/>
        </w:rPr>
        <w:t xml:space="preserve"> </w:t>
      </w:r>
      <w:r>
        <w:rPr>
          <w:sz w:val="20"/>
        </w:rPr>
        <w:t>a</w:t>
      </w:r>
      <w:r>
        <w:rPr>
          <w:spacing w:val="-17"/>
          <w:sz w:val="20"/>
        </w:rPr>
        <w:t xml:space="preserve"> </w:t>
      </w:r>
      <w:r>
        <w:rPr>
          <w:sz w:val="20"/>
        </w:rPr>
        <w:t>los</w:t>
      </w:r>
      <w:r>
        <w:rPr>
          <w:spacing w:val="-16"/>
          <w:sz w:val="20"/>
        </w:rPr>
        <w:t xml:space="preserve"> </w:t>
      </w:r>
      <w:r>
        <w:rPr>
          <w:sz w:val="20"/>
        </w:rPr>
        <w:t>alegados</w:t>
      </w:r>
      <w:r>
        <w:rPr>
          <w:spacing w:val="-16"/>
          <w:sz w:val="20"/>
        </w:rPr>
        <w:t xml:space="preserve"> </w:t>
      </w:r>
      <w:r>
        <w:rPr>
          <w:sz w:val="20"/>
        </w:rPr>
        <w:t>hechos</w:t>
      </w:r>
      <w:r>
        <w:rPr>
          <w:spacing w:val="-18"/>
          <w:sz w:val="20"/>
        </w:rPr>
        <w:t xml:space="preserve"> </w:t>
      </w:r>
      <w:r>
        <w:rPr>
          <w:sz w:val="20"/>
        </w:rPr>
        <w:t>de</w:t>
      </w:r>
      <w:r>
        <w:rPr>
          <w:spacing w:val="-18"/>
          <w:sz w:val="20"/>
        </w:rPr>
        <w:t xml:space="preserve"> </w:t>
      </w:r>
      <w:r>
        <w:rPr>
          <w:sz w:val="20"/>
        </w:rPr>
        <w:t>tortura</w:t>
      </w:r>
      <w:r>
        <w:rPr>
          <w:spacing w:val="-16"/>
          <w:sz w:val="20"/>
        </w:rPr>
        <w:t xml:space="preserve"> </w:t>
      </w:r>
      <w:r>
        <w:rPr>
          <w:sz w:val="20"/>
        </w:rPr>
        <w:t>o</w:t>
      </w:r>
      <w:r>
        <w:rPr>
          <w:spacing w:val="-18"/>
          <w:sz w:val="20"/>
        </w:rPr>
        <w:t xml:space="preserve"> </w:t>
      </w:r>
      <w:r>
        <w:rPr>
          <w:sz w:val="20"/>
        </w:rPr>
        <w:t>los</w:t>
      </w:r>
      <w:r>
        <w:rPr>
          <w:spacing w:val="-16"/>
          <w:sz w:val="20"/>
        </w:rPr>
        <w:t xml:space="preserve"> </w:t>
      </w:r>
      <w:r>
        <w:rPr>
          <w:sz w:val="20"/>
        </w:rPr>
        <w:t>malos</w:t>
      </w:r>
      <w:r>
        <w:rPr>
          <w:spacing w:val="-18"/>
          <w:sz w:val="20"/>
        </w:rPr>
        <w:t xml:space="preserve"> </w:t>
      </w:r>
      <w:r>
        <w:rPr>
          <w:sz w:val="20"/>
        </w:rPr>
        <w:t>tratos que algunos de ellos habían padecido.</w:t>
      </w:r>
    </w:p>
    <w:p w14:paraId="39585B1C" w14:textId="77777777" w:rsidR="006F1C3E" w:rsidRDefault="00736CA7">
      <w:pPr>
        <w:pStyle w:val="Prrafodelista"/>
        <w:numPr>
          <w:ilvl w:val="0"/>
          <w:numId w:val="24"/>
        </w:numPr>
        <w:tabs>
          <w:tab w:val="left" w:pos="827"/>
        </w:tabs>
        <w:spacing w:before="118"/>
        <w:ind w:right="251" w:firstLine="1"/>
        <w:jc w:val="both"/>
        <w:rPr>
          <w:sz w:val="20"/>
        </w:rPr>
      </w:pPr>
      <w:r>
        <w:rPr>
          <w:sz w:val="20"/>
        </w:rPr>
        <w:t>En lo que respecta el caso de Alexander de Jesús Galindo Muñoz, esta Corte observa que se alegó que posterior a la detención, la presunta víctima fue conducida al Batallón de Carepa (XVII</w:t>
      </w:r>
      <w:r>
        <w:rPr>
          <w:spacing w:val="-1"/>
          <w:sz w:val="20"/>
        </w:rPr>
        <w:t xml:space="preserve"> </w:t>
      </w:r>
      <w:r>
        <w:rPr>
          <w:sz w:val="20"/>
        </w:rPr>
        <w:t>Brigada), donde</w:t>
      </w:r>
      <w:r>
        <w:rPr>
          <w:spacing w:val="-2"/>
          <w:sz w:val="20"/>
        </w:rPr>
        <w:t xml:space="preserve"> </w:t>
      </w:r>
      <w:r>
        <w:rPr>
          <w:sz w:val="20"/>
        </w:rPr>
        <w:t>fue</w:t>
      </w:r>
      <w:r>
        <w:rPr>
          <w:spacing w:val="-4"/>
          <w:sz w:val="20"/>
        </w:rPr>
        <w:t xml:space="preserve"> </w:t>
      </w:r>
      <w:r>
        <w:rPr>
          <w:sz w:val="20"/>
        </w:rPr>
        <w:t>torturado</w:t>
      </w:r>
      <w:r>
        <w:rPr>
          <w:spacing w:val="-2"/>
          <w:sz w:val="20"/>
        </w:rPr>
        <w:t xml:space="preserve"> </w:t>
      </w:r>
      <w:r>
        <w:rPr>
          <w:sz w:val="20"/>
        </w:rPr>
        <w:t>y</w:t>
      </w:r>
      <w:r>
        <w:rPr>
          <w:spacing w:val="-4"/>
          <w:sz w:val="20"/>
        </w:rPr>
        <w:t xml:space="preserve"> </w:t>
      </w:r>
      <w:r>
        <w:rPr>
          <w:sz w:val="20"/>
        </w:rPr>
        <w:t>le</w:t>
      </w:r>
      <w:r>
        <w:rPr>
          <w:spacing w:val="-2"/>
          <w:sz w:val="20"/>
        </w:rPr>
        <w:t xml:space="preserve"> </w:t>
      </w:r>
      <w:r>
        <w:rPr>
          <w:sz w:val="20"/>
        </w:rPr>
        <w:t>ponían</w:t>
      </w:r>
      <w:r>
        <w:rPr>
          <w:spacing w:val="-2"/>
          <w:sz w:val="20"/>
        </w:rPr>
        <w:t xml:space="preserve"> </w:t>
      </w:r>
      <w:r>
        <w:rPr>
          <w:sz w:val="20"/>
        </w:rPr>
        <w:t>una</w:t>
      </w:r>
      <w:r>
        <w:rPr>
          <w:spacing w:val="-5"/>
          <w:sz w:val="20"/>
        </w:rPr>
        <w:t xml:space="preserve"> </w:t>
      </w:r>
      <w:r>
        <w:rPr>
          <w:sz w:val="20"/>
        </w:rPr>
        <w:t>bolsa en</w:t>
      </w:r>
      <w:r>
        <w:rPr>
          <w:spacing w:val="-2"/>
          <w:sz w:val="20"/>
        </w:rPr>
        <w:t xml:space="preserve"> </w:t>
      </w:r>
      <w:r>
        <w:rPr>
          <w:sz w:val="20"/>
        </w:rPr>
        <w:t>la cabeza y</w:t>
      </w:r>
      <w:r>
        <w:rPr>
          <w:spacing w:val="-4"/>
          <w:sz w:val="20"/>
        </w:rPr>
        <w:t xml:space="preserve"> </w:t>
      </w:r>
      <w:r>
        <w:rPr>
          <w:sz w:val="20"/>
        </w:rPr>
        <w:t>l</w:t>
      </w:r>
      <w:r>
        <w:rPr>
          <w:sz w:val="20"/>
        </w:rPr>
        <w:t>e</w:t>
      </w:r>
      <w:r>
        <w:rPr>
          <w:spacing w:val="-4"/>
          <w:sz w:val="20"/>
        </w:rPr>
        <w:t xml:space="preserve"> </w:t>
      </w:r>
      <w:r>
        <w:rPr>
          <w:sz w:val="20"/>
        </w:rPr>
        <w:t>acusaban de ser un guerrillero. La prueba que sustenta esos alegatos consiste en declaraciones de su pareja,</w:t>
      </w:r>
      <w:r>
        <w:rPr>
          <w:spacing w:val="-12"/>
          <w:sz w:val="20"/>
        </w:rPr>
        <w:t xml:space="preserve"> </w:t>
      </w:r>
      <w:r>
        <w:rPr>
          <w:sz w:val="20"/>
        </w:rPr>
        <w:t>la</w:t>
      </w:r>
      <w:r>
        <w:rPr>
          <w:spacing w:val="-9"/>
          <w:sz w:val="20"/>
        </w:rPr>
        <w:t xml:space="preserve"> </w:t>
      </w:r>
      <w:r>
        <w:rPr>
          <w:sz w:val="20"/>
        </w:rPr>
        <w:t>señora</w:t>
      </w:r>
      <w:r>
        <w:rPr>
          <w:spacing w:val="-6"/>
          <w:sz w:val="20"/>
        </w:rPr>
        <w:t xml:space="preserve"> </w:t>
      </w:r>
      <w:r>
        <w:rPr>
          <w:sz w:val="20"/>
        </w:rPr>
        <w:t>Gloria</w:t>
      </w:r>
      <w:r>
        <w:rPr>
          <w:spacing w:val="-6"/>
          <w:sz w:val="20"/>
        </w:rPr>
        <w:t xml:space="preserve"> </w:t>
      </w:r>
      <w:r>
        <w:rPr>
          <w:sz w:val="20"/>
        </w:rPr>
        <w:t>Patricia</w:t>
      </w:r>
      <w:r>
        <w:rPr>
          <w:spacing w:val="-9"/>
          <w:sz w:val="20"/>
        </w:rPr>
        <w:t xml:space="preserve"> </w:t>
      </w:r>
      <w:r>
        <w:rPr>
          <w:sz w:val="20"/>
        </w:rPr>
        <w:t>Ochoa</w:t>
      </w:r>
      <w:r>
        <w:rPr>
          <w:spacing w:val="-11"/>
          <w:sz w:val="20"/>
        </w:rPr>
        <w:t xml:space="preserve"> </w:t>
      </w:r>
      <w:r>
        <w:rPr>
          <w:sz w:val="20"/>
        </w:rPr>
        <w:t>Acosta</w:t>
      </w:r>
      <w:r>
        <w:rPr>
          <w:spacing w:val="-11"/>
          <w:sz w:val="20"/>
        </w:rPr>
        <w:t xml:space="preserve"> </w:t>
      </w:r>
      <w:r>
        <w:rPr>
          <w:sz w:val="20"/>
        </w:rPr>
        <w:t>ante</w:t>
      </w:r>
      <w:r>
        <w:rPr>
          <w:spacing w:val="-15"/>
          <w:sz w:val="20"/>
        </w:rPr>
        <w:t xml:space="preserve"> </w:t>
      </w:r>
      <w:r>
        <w:rPr>
          <w:sz w:val="20"/>
        </w:rPr>
        <w:t>Reiniciar</w:t>
      </w:r>
      <w:r>
        <w:rPr>
          <w:spacing w:val="-10"/>
          <w:sz w:val="20"/>
        </w:rPr>
        <w:t xml:space="preserve"> </w:t>
      </w:r>
      <w:r>
        <w:rPr>
          <w:sz w:val="20"/>
        </w:rPr>
        <w:t>el</w:t>
      </w:r>
      <w:r>
        <w:rPr>
          <w:spacing w:val="-13"/>
          <w:sz w:val="20"/>
        </w:rPr>
        <w:t xml:space="preserve"> </w:t>
      </w:r>
      <w:r>
        <w:rPr>
          <w:sz w:val="20"/>
        </w:rPr>
        <w:t>día</w:t>
      </w:r>
      <w:r>
        <w:rPr>
          <w:spacing w:val="-11"/>
          <w:sz w:val="20"/>
        </w:rPr>
        <w:t xml:space="preserve"> </w:t>
      </w:r>
      <w:r>
        <w:rPr>
          <w:sz w:val="20"/>
        </w:rPr>
        <w:t>3</w:t>
      </w:r>
      <w:r>
        <w:rPr>
          <w:spacing w:val="-11"/>
          <w:sz w:val="20"/>
        </w:rPr>
        <w:t xml:space="preserve"> </w:t>
      </w:r>
      <w:r>
        <w:rPr>
          <w:sz w:val="20"/>
        </w:rPr>
        <w:t>de</w:t>
      </w:r>
      <w:r>
        <w:rPr>
          <w:spacing w:val="-10"/>
          <w:sz w:val="20"/>
        </w:rPr>
        <w:t xml:space="preserve"> </w:t>
      </w:r>
      <w:r>
        <w:rPr>
          <w:sz w:val="20"/>
        </w:rPr>
        <w:t>marzo</w:t>
      </w:r>
      <w:r>
        <w:rPr>
          <w:spacing w:val="-12"/>
          <w:sz w:val="20"/>
        </w:rPr>
        <w:t xml:space="preserve"> </w:t>
      </w:r>
      <w:r>
        <w:rPr>
          <w:sz w:val="20"/>
        </w:rPr>
        <w:t>de</w:t>
      </w:r>
      <w:r>
        <w:rPr>
          <w:spacing w:val="-12"/>
          <w:sz w:val="20"/>
        </w:rPr>
        <w:t xml:space="preserve"> </w:t>
      </w:r>
      <w:r>
        <w:rPr>
          <w:sz w:val="20"/>
        </w:rPr>
        <w:t>2009</w:t>
      </w:r>
      <w:r>
        <w:rPr>
          <w:spacing w:val="-13"/>
          <w:sz w:val="20"/>
        </w:rPr>
        <w:t xml:space="preserve"> </w:t>
      </w:r>
      <w:r>
        <w:rPr>
          <w:sz w:val="20"/>
        </w:rPr>
        <w:t>(Véase Anexo IV).</w:t>
      </w:r>
    </w:p>
    <w:p w14:paraId="0DAC201C" w14:textId="77777777" w:rsidR="006F1C3E" w:rsidRDefault="00736CA7">
      <w:pPr>
        <w:pStyle w:val="Prrafodelista"/>
        <w:numPr>
          <w:ilvl w:val="0"/>
          <w:numId w:val="24"/>
        </w:numPr>
        <w:tabs>
          <w:tab w:val="left" w:pos="827"/>
        </w:tabs>
        <w:spacing w:before="123"/>
        <w:ind w:right="256" w:firstLine="1"/>
        <w:jc w:val="both"/>
        <w:rPr>
          <w:sz w:val="20"/>
        </w:rPr>
      </w:pPr>
      <w:r>
        <w:rPr>
          <w:sz w:val="20"/>
        </w:rPr>
        <w:t>Para el caso</w:t>
      </w:r>
      <w:r>
        <w:rPr>
          <w:spacing w:val="-4"/>
          <w:sz w:val="20"/>
        </w:rPr>
        <w:t xml:space="preserve"> </w:t>
      </w:r>
      <w:r>
        <w:rPr>
          <w:sz w:val="20"/>
        </w:rPr>
        <w:t>de</w:t>
      </w:r>
      <w:r>
        <w:rPr>
          <w:spacing w:val="-2"/>
          <w:sz w:val="20"/>
        </w:rPr>
        <w:t xml:space="preserve"> </w:t>
      </w:r>
      <w:r>
        <w:rPr>
          <w:sz w:val="20"/>
        </w:rPr>
        <w:t>Oscar</w:t>
      </w:r>
      <w:r>
        <w:rPr>
          <w:spacing w:val="-4"/>
          <w:sz w:val="20"/>
        </w:rPr>
        <w:t xml:space="preserve"> </w:t>
      </w:r>
      <w:r>
        <w:rPr>
          <w:sz w:val="20"/>
        </w:rPr>
        <w:t>de</w:t>
      </w:r>
      <w:r>
        <w:rPr>
          <w:spacing w:val="-4"/>
          <w:sz w:val="20"/>
        </w:rPr>
        <w:t xml:space="preserve"> </w:t>
      </w:r>
      <w:r>
        <w:rPr>
          <w:sz w:val="20"/>
        </w:rPr>
        <w:t>Jesús</w:t>
      </w:r>
      <w:r>
        <w:rPr>
          <w:spacing w:val="-4"/>
          <w:sz w:val="20"/>
        </w:rPr>
        <w:t xml:space="preserve"> </w:t>
      </w:r>
      <w:r>
        <w:rPr>
          <w:sz w:val="20"/>
        </w:rPr>
        <w:t>Lopera</w:t>
      </w:r>
      <w:r>
        <w:rPr>
          <w:spacing w:val="-3"/>
          <w:sz w:val="20"/>
        </w:rPr>
        <w:t xml:space="preserve"> </w:t>
      </w:r>
      <w:r>
        <w:rPr>
          <w:sz w:val="20"/>
        </w:rPr>
        <w:t>Arango, se</w:t>
      </w:r>
      <w:r>
        <w:rPr>
          <w:spacing w:val="-4"/>
          <w:sz w:val="20"/>
        </w:rPr>
        <w:t xml:space="preserve"> </w:t>
      </w:r>
      <w:r>
        <w:rPr>
          <w:sz w:val="20"/>
        </w:rPr>
        <w:t>indicó</w:t>
      </w:r>
      <w:r>
        <w:rPr>
          <w:spacing w:val="-4"/>
          <w:sz w:val="20"/>
        </w:rPr>
        <w:t xml:space="preserve"> </w:t>
      </w:r>
      <w:r>
        <w:rPr>
          <w:sz w:val="20"/>
        </w:rPr>
        <w:t>que</w:t>
      </w:r>
      <w:r>
        <w:rPr>
          <w:spacing w:val="-4"/>
          <w:sz w:val="20"/>
        </w:rPr>
        <w:t xml:space="preserve"> </w:t>
      </w:r>
      <w:r>
        <w:rPr>
          <w:sz w:val="20"/>
        </w:rPr>
        <w:t>fue</w:t>
      </w:r>
      <w:r>
        <w:rPr>
          <w:spacing w:val="-4"/>
          <w:sz w:val="20"/>
        </w:rPr>
        <w:t xml:space="preserve"> </w:t>
      </w:r>
      <w:r>
        <w:rPr>
          <w:sz w:val="20"/>
        </w:rPr>
        <w:t>golpeado,</w:t>
      </w:r>
      <w:r>
        <w:rPr>
          <w:spacing w:val="-4"/>
          <w:sz w:val="20"/>
        </w:rPr>
        <w:t xml:space="preserve"> </w:t>
      </w:r>
      <w:r>
        <w:rPr>
          <w:sz w:val="20"/>
        </w:rPr>
        <w:t>y</w:t>
      </w:r>
      <w:r>
        <w:rPr>
          <w:spacing w:val="-4"/>
          <w:sz w:val="20"/>
        </w:rPr>
        <w:t xml:space="preserve"> </w:t>
      </w:r>
      <w:r>
        <w:rPr>
          <w:sz w:val="20"/>
        </w:rPr>
        <w:t>que</w:t>
      </w:r>
      <w:r>
        <w:rPr>
          <w:spacing w:val="-4"/>
          <w:sz w:val="20"/>
        </w:rPr>
        <w:t xml:space="preserve"> </w:t>
      </w:r>
      <w:r>
        <w:rPr>
          <w:sz w:val="20"/>
        </w:rPr>
        <w:t>se</w:t>
      </w:r>
      <w:r>
        <w:rPr>
          <w:spacing w:val="-7"/>
          <w:sz w:val="20"/>
        </w:rPr>
        <w:t xml:space="preserve"> </w:t>
      </w:r>
      <w:r>
        <w:rPr>
          <w:sz w:val="20"/>
        </w:rPr>
        <w:t>le cubrió la cabeza con una bolsa plástica. La prueba que sustenta esos alegatos consiste en declaraciones la presunta víctima (Véase Anexo IV).</w:t>
      </w:r>
    </w:p>
    <w:p w14:paraId="1F588AF8" w14:textId="77777777" w:rsidR="006F1C3E" w:rsidRDefault="00736CA7">
      <w:pPr>
        <w:pStyle w:val="Prrafodelista"/>
        <w:numPr>
          <w:ilvl w:val="0"/>
          <w:numId w:val="24"/>
        </w:numPr>
        <w:tabs>
          <w:tab w:val="left" w:pos="827"/>
        </w:tabs>
        <w:spacing w:before="115"/>
        <w:ind w:left="117" w:right="251" w:firstLine="0"/>
        <w:jc w:val="both"/>
        <w:rPr>
          <w:sz w:val="20"/>
        </w:rPr>
      </w:pPr>
      <w:r>
        <w:rPr>
          <w:sz w:val="20"/>
        </w:rPr>
        <w:t>Respecto a Gonzalo de Jesús Peláez Castañeda, se indicó que fue tr</w:t>
      </w:r>
      <w:r>
        <w:rPr>
          <w:sz w:val="20"/>
        </w:rPr>
        <w:t>asladado a la Brigada</w:t>
      </w:r>
      <w:r>
        <w:rPr>
          <w:spacing w:val="-18"/>
          <w:sz w:val="20"/>
        </w:rPr>
        <w:t xml:space="preserve"> </w:t>
      </w:r>
      <w:r>
        <w:rPr>
          <w:sz w:val="20"/>
        </w:rPr>
        <w:t>XVII</w:t>
      </w:r>
      <w:r>
        <w:rPr>
          <w:spacing w:val="-18"/>
          <w:sz w:val="20"/>
        </w:rPr>
        <w:t xml:space="preserve"> </w:t>
      </w:r>
      <w:r>
        <w:rPr>
          <w:sz w:val="20"/>
        </w:rPr>
        <w:t>del</w:t>
      </w:r>
      <w:r>
        <w:rPr>
          <w:spacing w:val="-15"/>
          <w:sz w:val="20"/>
        </w:rPr>
        <w:t xml:space="preserve"> </w:t>
      </w:r>
      <w:r>
        <w:rPr>
          <w:sz w:val="20"/>
        </w:rPr>
        <w:t>Ejército</w:t>
      </w:r>
      <w:r>
        <w:rPr>
          <w:spacing w:val="-15"/>
          <w:sz w:val="20"/>
        </w:rPr>
        <w:t xml:space="preserve"> </w:t>
      </w:r>
      <w:r>
        <w:rPr>
          <w:sz w:val="20"/>
        </w:rPr>
        <w:t>Nacional,</w:t>
      </w:r>
      <w:r>
        <w:rPr>
          <w:spacing w:val="-17"/>
          <w:sz w:val="20"/>
        </w:rPr>
        <w:t xml:space="preserve"> </w:t>
      </w:r>
      <w:r>
        <w:rPr>
          <w:sz w:val="20"/>
        </w:rPr>
        <w:t>con</w:t>
      </w:r>
      <w:r>
        <w:rPr>
          <w:spacing w:val="-15"/>
          <w:sz w:val="20"/>
        </w:rPr>
        <w:t xml:space="preserve"> </w:t>
      </w:r>
      <w:r>
        <w:rPr>
          <w:sz w:val="20"/>
        </w:rPr>
        <w:t>sede</w:t>
      </w:r>
      <w:r>
        <w:rPr>
          <w:spacing w:val="-15"/>
          <w:sz w:val="20"/>
        </w:rPr>
        <w:t xml:space="preserve"> </w:t>
      </w:r>
      <w:r>
        <w:rPr>
          <w:sz w:val="20"/>
        </w:rPr>
        <w:t>en</w:t>
      </w:r>
      <w:r>
        <w:rPr>
          <w:spacing w:val="-13"/>
          <w:sz w:val="20"/>
        </w:rPr>
        <w:t xml:space="preserve"> </w:t>
      </w:r>
      <w:r>
        <w:rPr>
          <w:sz w:val="20"/>
        </w:rPr>
        <w:t>el</w:t>
      </w:r>
      <w:r>
        <w:rPr>
          <w:spacing w:val="-11"/>
          <w:sz w:val="20"/>
        </w:rPr>
        <w:t xml:space="preserve"> </w:t>
      </w:r>
      <w:r>
        <w:rPr>
          <w:sz w:val="20"/>
        </w:rPr>
        <w:t>municipio</w:t>
      </w:r>
      <w:r>
        <w:rPr>
          <w:spacing w:val="-18"/>
          <w:sz w:val="20"/>
        </w:rPr>
        <w:t xml:space="preserve"> </w:t>
      </w:r>
      <w:r>
        <w:rPr>
          <w:sz w:val="20"/>
        </w:rPr>
        <w:t>de</w:t>
      </w:r>
      <w:r>
        <w:rPr>
          <w:spacing w:val="-16"/>
          <w:sz w:val="20"/>
        </w:rPr>
        <w:t xml:space="preserve"> </w:t>
      </w:r>
      <w:r>
        <w:rPr>
          <w:sz w:val="20"/>
        </w:rPr>
        <w:t>Carepa,</w:t>
      </w:r>
      <w:r>
        <w:rPr>
          <w:spacing w:val="-17"/>
          <w:sz w:val="20"/>
        </w:rPr>
        <w:t xml:space="preserve"> </w:t>
      </w:r>
      <w:r>
        <w:rPr>
          <w:sz w:val="20"/>
        </w:rPr>
        <w:t>y</w:t>
      </w:r>
      <w:r>
        <w:rPr>
          <w:spacing w:val="-12"/>
          <w:sz w:val="20"/>
        </w:rPr>
        <w:t xml:space="preserve"> </w:t>
      </w:r>
      <w:r>
        <w:rPr>
          <w:sz w:val="20"/>
        </w:rPr>
        <w:t>que,</w:t>
      </w:r>
      <w:r>
        <w:rPr>
          <w:spacing w:val="-18"/>
          <w:sz w:val="20"/>
        </w:rPr>
        <w:t xml:space="preserve"> </w:t>
      </w:r>
      <w:r>
        <w:rPr>
          <w:sz w:val="20"/>
        </w:rPr>
        <w:t>una</w:t>
      </w:r>
      <w:r>
        <w:rPr>
          <w:spacing w:val="-15"/>
          <w:sz w:val="20"/>
        </w:rPr>
        <w:t xml:space="preserve"> </w:t>
      </w:r>
      <w:r>
        <w:rPr>
          <w:sz w:val="20"/>
        </w:rPr>
        <w:t>vez</w:t>
      </w:r>
      <w:r>
        <w:rPr>
          <w:spacing w:val="-15"/>
          <w:sz w:val="20"/>
        </w:rPr>
        <w:t xml:space="preserve"> </w:t>
      </w:r>
      <w:r>
        <w:rPr>
          <w:sz w:val="20"/>
        </w:rPr>
        <w:t>llegado, lo</w:t>
      </w:r>
      <w:r>
        <w:rPr>
          <w:spacing w:val="-8"/>
          <w:sz w:val="20"/>
        </w:rPr>
        <w:t xml:space="preserve"> </w:t>
      </w:r>
      <w:r>
        <w:rPr>
          <w:sz w:val="20"/>
        </w:rPr>
        <w:t>introdujeron</w:t>
      </w:r>
      <w:r>
        <w:rPr>
          <w:spacing w:val="-7"/>
          <w:sz w:val="20"/>
        </w:rPr>
        <w:t xml:space="preserve"> </w:t>
      </w:r>
      <w:r>
        <w:rPr>
          <w:sz w:val="20"/>
        </w:rPr>
        <w:t>en</w:t>
      </w:r>
      <w:r>
        <w:rPr>
          <w:spacing w:val="-4"/>
          <w:sz w:val="20"/>
        </w:rPr>
        <w:t xml:space="preserve"> </w:t>
      </w:r>
      <w:r>
        <w:rPr>
          <w:sz w:val="20"/>
        </w:rPr>
        <w:t>un</w:t>
      </w:r>
      <w:r>
        <w:rPr>
          <w:spacing w:val="-7"/>
          <w:sz w:val="20"/>
        </w:rPr>
        <w:t xml:space="preserve"> </w:t>
      </w:r>
      <w:r>
        <w:rPr>
          <w:sz w:val="20"/>
        </w:rPr>
        <w:t>cuarto</w:t>
      </w:r>
      <w:r>
        <w:rPr>
          <w:spacing w:val="-9"/>
          <w:sz w:val="20"/>
        </w:rPr>
        <w:t xml:space="preserve"> </w:t>
      </w:r>
      <w:r>
        <w:rPr>
          <w:sz w:val="20"/>
        </w:rPr>
        <w:t>subterráneo</w:t>
      </w:r>
      <w:r>
        <w:rPr>
          <w:spacing w:val="-9"/>
          <w:sz w:val="20"/>
        </w:rPr>
        <w:t xml:space="preserve"> </w:t>
      </w:r>
      <w:r>
        <w:rPr>
          <w:sz w:val="20"/>
        </w:rPr>
        <w:t>donde</w:t>
      </w:r>
      <w:r>
        <w:rPr>
          <w:spacing w:val="-6"/>
          <w:sz w:val="20"/>
        </w:rPr>
        <w:t xml:space="preserve"> </w:t>
      </w:r>
      <w:r>
        <w:rPr>
          <w:sz w:val="20"/>
        </w:rPr>
        <w:t>lo</w:t>
      </w:r>
      <w:r>
        <w:rPr>
          <w:spacing w:val="-8"/>
          <w:sz w:val="20"/>
        </w:rPr>
        <w:t xml:space="preserve"> </w:t>
      </w:r>
      <w:r>
        <w:rPr>
          <w:sz w:val="20"/>
        </w:rPr>
        <w:t>amenazaron</w:t>
      </w:r>
      <w:r>
        <w:rPr>
          <w:spacing w:val="-4"/>
          <w:sz w:val="20"/>
        </w:rPr>
        <w:t xml:space="preserve"> </w:t>
      </w:r>
      <w:r>
        <w:rPr>
          <w:sz w:val="20"/>
        </w:rPr>
        <w:t>y</w:t>
      </w:r>
      <w:r>
        <w:rPr>
          <w:spacing w:val="-8"/>
          <w:sz w:val="20"/>
        </w:rPr>
        <w:t xml:space="preserve"> </w:t>
      </w:r>
      <w:r>
        <w:rPr>
          <w:sz w:val="20"/>
        </w:rPr>
        <w:t>torturaron</w:t>
      </w:r>
      <w:r>
        <w:rPr>
          <w:spacing w:val="-6"/>
          <w:sz w:val="20"/>
        </w:rPr>
        <w:t xml:space="preserve"> </w:t>
      </w:r>
      <w:r>
        <w:rPr>
          <w:sz w:val="20"/>
        </w:rPr>
        <w:t>psicológicamente para</w:t>
      </w:r>
      <w:r>
        <w:rPr>
          <w:spacing w:val="-18"/>
          <w:sz w:val="20"/>
        </w:rPr>
        <w:t xml:space="preserve"> </w:t>
      </w:r>
      <w:r>
        <w:rPr>
          <w:sz w:val="20"/>
        </w:rPr>
        <w:t>obtener</w:t>
      </w:r>
      <w:r>
        <w:rPr>
          <w:spacing w:val="-18"/>
          <w:sz w:val="20"/>
        </w:rPr>
        <w:t xml:space="preserve"> </w:t>
      </w:r>
      <w:r>
        <w:rPr>
          <w:sz w:val="20"/>
        </w:rPr>
        <w:t>información</w:t>
      </w:r>
      <w:r>
        <w:rPr>
          <w:spacing w:val="-17"/>
          <w:sz w:val="20"/>
        </w:rPr>
        <w:t xml:space="preserve"> </w:t>
      </w:r>
      <w:r>
        <w:rPr>
          <w:sz w:val="20"/>
        </w:rPr>
        <w:t>sobre</w:t>
      </w:r>
      <w:r>
        <w:rPr>
          <w:spacing w:val="-18"/>
          <w:sz w:val="20"/>
        </w:rPr>
        <w:t xml:space="preserve"> </w:t>
      </w:r>
      <w:r>
        <w:rPr>
          <w:sz w:val="20"/>
        </w:rPr>
        <w:t>guerrilleros</w:t>
      </w:r>
      <w:r>
        <w:rPr>
          <w:spacing w:val="-16"/>
          <w:sz w:val="20"/>
        </w:rPr>
        <w:t xml:space="preserve"> </w:t>
      </w:r>
      <w:r>
        <w:rPr>
          <w:sz w:val="20"/>
        </w:rPr>
        <w:t>de</w:t>
      </w:r>
      <w:r>
        <w:rPr>
          <w:spacing w:val="-18"/>
          <w:sz w:val="20"/>
        </w:rPr>
        <w:t xml:space="preserve"> </w:t>
      </w:r>
      <w:r>
        <w:rPr>
          <w:sz w:val="20"/>
        </w:rPr>
        <w:t>las</w:t>
      </w:r>
      <w:r>
        <w:rPr>
          <w:spacing w:val="-18"/>
          <w:sz w:val="20"/>
        </w:rPr>
        <w:t xml:space="preserve"> </w:t>
      </w:r>
      <w:r>
        <w:rPr>
          <w:sz w:val="20"/>
        </w:rPr>
        <w:t>FARC.</w:t>
      </w:r>
      <w:r>
        <w:rPr>
          <w:spacing w:val="-16"/>
          <w:sz w:val="20"/>
        </w:rPr>
        <w:t xml:space="preserve"> </w:t>
      </w:r>
      <w:r>
        <w:rPr>
          <w:sz w:val="20"/>
        </w:rPr>
        <w:t>La</w:t>
      </w:r>
      <w:r>
        <w:rPr>
          <w:spacing w:val="-16"/>
          <w:sz w:val="20"/>
        </w:rPr>
        <w:t xml:space="preserve"> </w:t>
      </w:r>
      <w:r>
        <w:rPr>
          <w:sz w:val="20"/>
        </w:rPr>
        <w:t>prueba</w:t>
      </w:r>
      <w:r>
        <w:rPr>
          <w:spacing w:val="-16"/>
          <w:sz w:val="20"/>
        </w:rPr>
        <w:t xml:space="preserve"> </w:t>
      </w:r>
      <w:r>
        <w:rPr>
          <w:sz w:val="20"/>
        </w:rPr>
        <w:t>que</w:t>
      </w:r>
      <w:r>
        <w:rPr>
          <w:spacing w:val="-17"/>
          <w:sz w:val="20"/>
        </w:rPr>
        <w:t xml:space="preserve"> </w:t>
      </w:r>
      <w:r>
        <w:rPr>
          <w:sz w:val="20"/>
        </w:rPr>
        <w:t>sustenta</w:t>
      </w:r>
      <w:r>
        <w:rPr>
          <w:spacing w:val="-16"/>
          <w:sz w:val="20"/>
        </w:rPr>
        <w:t xml:space="preserve"> </w:t>
      </w:r>
      <w:r>
        <w:rPr>
          <w:sz w:val="20"/>
        </w:rPr>
        <w:t>esos</w:t>
      </w:r>
      <w:r>
        <w:rPr>
          <w:spacing w:val="-18"/>
          <w:sz w:val="20"/>
        </w:rPr>
        <w:t xml:space="preserve"> </w:t>
      </w:r>
      <w:r>
        <w:rPr>
          <w:sz w:val="20"/>
        </w:rPr>
        <w:t>alegatos consiste en declaraciones la presunta víctima (Véase Anexo IV).</w:t>
      </w:r>
    </w:p>
    <w:p w14:paraId="22D819CC" w14:textId="77777777" w:rsidR="006F1C3E" w:rsidRDefault="00736CA7">
      <w:pPr>
        <w:pStyle w:val="Prrafodelista"/>
        <w:numPr>
          <w:ilvl w:val="0"/>
          <w:numId w:val="24"/>
        </w:numPr>
        <w:tabs>
          <w:tab w:val="left" w:pos="827"/>
        </w:tabs>
        <w:spacing w:before="124"/>
        <w:ind w:left="117" w:right="254" w:firstLine="1"/>
        <w:jc w:val="both"/>
        <w:rPr>
          <w:sz w:val="20"/>
        </w:rPr>
      </w:pPr>
      <w:r>
        <w:rPr>
          <w:sz w:val="20"/>
        </w:rPr>
        <w:t>En</w:t>
      </w:r>
      <w:r>
        <w:rPr>
          <w:spacing w:val="-2"/>
          <w:sz w:val="20"/>
        </w:rPr>
        <w:t xml:space="preserve"> </w:t>
      </w:r>
      <w:r>
        <w:rPr>
          <w:sz w:val="20"/>
        </w:rPr>
        <w:t>cuanto</w:t>
      </w:r>
      <w:r>
        <w:rPr>
          <w:spacing w:val="-7"/>
          <w:sz w:val="20"/>
        </w:rPr>
        <w:t xml:space="preserve"> </w:t>
      </w:r>
      <w:r>
        <w:rPr>
          <w:sz w:val="20"/>
        </w:rPr>
        <w:t>a</w:t>
      </w:r>
      <w:r>
        <w:rPr>
          <w:spacing w:val="-1"/>
          <w:sz w:val="20"/>
        </w:rPr>
        <w:t xml:space="preserve"> </w:t>
      </w:r>
      <w:r>
        <w:rPr>
          <w:sz w:val="20"/>
        </w:rPr>
        <w:t>Luis</w:t>
      </w:r>
      <w:r>
        <w:rPr>
          <w:spacing w:val="-6"/>
          <w:sz w:val="20"/>
        </w:rPr>
        <w:t xml:space="preserve"> </w:t>
      </w:r>
      <w:r>
        <w:rPr>
          <w:sz w:val="20"/>
        </w:rPr>
        <w:t>Enrique</w:t>
      </w:r>
      <w:r>
        <w:rPr>
          <w:spacing w:val="-7"/>
          <w:sz w:val="20"/>
        </w:rPr>
        <w:t xml:space="preserve"> </w:t>
      </w:r>
      <w:r>
        <w:rPr>
          <w:sz w:val="20"/>
        </w:rPr>
        <w:t>Ruiz</w:t>
      </w:r>
      <w:r>
        <w:rPr>
          <w:spacing w:val="-2"/>
          <w:sz w:val="20"/>
        </w:rPr>
        <w:t xml:space="preserve"> </w:t>
      </w:r>
      <w:r>
        <w:rPr>
          <w:sz w:val="20"/>
        </w:rPr>
        <w:t>Arango,</w:t>
      </w:r>
      <w:r>
        <w:rPr>
          <w:spacing w:val="-4"/>
          <w:sz w:val="20"/>
        </w:rPr>
        <w:t xml:space="preserve"> </w:t>
      </w:r>
      <w:r>
        <w:rPr>
          <w:sz w:val="20"/>
        </w:rPr>
        <w:t>se</w:t>
      </w:r>
      <w:r>
        <w:rPr>
          <w:spacing w:val="-4"/>
          <w:sz w:val="20"/>
        </w:rPr>
        <w:t xml:space="preserve"> </w:t>
      </w:r>
      <w:r>
        <w:rPr>
          <w:sz w:val="20"/>
        </w:rPr>
        <w:t>alegó</w:t>
      </w:r>
      <w:r>
        <w:rPr>
          <w:spacing w:val="-2"/>
          <w:sz w:val="20"/>
        </w:rPr>
        <w:t xml:space="preserve"> </w:t>
      </w:r>
      <w:r>
        <w:rPr>
          <w:sz w:val="20"/>
        </w:rPr>
        <w:t>que</w:t>
      </w:r>
      <w:r>
        <w:rPr>
          <w:spacing w:val="-7"/>
          <w:sz w:val="20"/>
        </w:rPr>
        <w:t xml:space="preserve"> </w:t>
      </w:r>
      <w:r>
        <w:rPr>
          <w:sz w:val="20"/>
        </w:rPr>
        <w:t>miembros</w:t>
      </w:r>
      <w:r>
        <w:rPr>
          <w:spacing w:val="-4"/>
          <w:sz w:val="20"/>
        </w:rPr>
        <w:t xml:space="preserve"> </w:t>
      </w:r>
      <w:r>
        <w:rPr>
          <w:sz w:val="20"/>
        </w:rPr>
        <w:t>del</w:t>
      </w:r>
      <w:r>
        <w:rPr>
          <w:spacing w:val="-3"/>
          <w:sz w:val="20"/>
        </w:rPr>
        <w:t xml:space="preserve"> </w:t>
      </w:r>
      <w:r>
        <w:rPr>
          <w:sz w:val="20"/>
        </w:rPr>
        <w:t>Ejército</w:t>
      </w:r>
      <w:r>
        <w:rPr>
          <w:spacing w:val="-7"/>
          <w:sz w:val="20"/>
        </w:rPr>
        <w:t xml:space="preserve"> </w:t>
      </w:r>
      <w:r>
        <w:rPr>
          <w:sz w:val="20"/>
        </w:rPr>
        <w:t>irrumpieron a la fuerza en su casa lo capturaron y condujeron al Batallón Voltígeros. De acuerdo con su declaración,</w:t>
      </w:r>
      <w:r>
        <w:rPr>
          <w:spacing w:val="-14"/>
          <w:sz w:val="20"/>
        </w:rPr>
        <w:t xml:space="preserve"> </w:t>
      </w:r>
      <w:r>
        <w:rPr>
          <w:sz w:val="20"/>
        </w:rPr>
        <w:t>la</w:t>
      </w:r>
      <w:r>
        <w:rPr>
          <w:spacing w:val="-13"/>
          <w:sz w:val="20"/>
        </w:rPr>
        <w:t xml:space="preserve"> </w:t>
      </w:r>
      <w:r>
        <w:rPr>
          <w:sz w:val="20"/>
        </w:rPr>
        <w:t>presunta</w:t>
      </w:r>
      <w:r>
        <w:rPr>
          <w:spacing w:val="-11"/>
          <w:sz w:val="20"/>
        </w:rPr>
        <w:t xml:space="preserve"> </w:t>
      </w:r>
      <w:r>
        <w:rPr>
          <w:sz w:val="20"/>
        </w:rPr>
        <w:t>víctima</w:t>
      </w:r>
      <w:r>
        <w:rPr>
          <w:spacing w:val="-13"/>
          <w:sz w:val="20"/>
        </w:rPr>
        <w:t xml:space="preserve"> </w:t>
      </w:r>
      <w:r>
        <w:rPr>
          <w:sz w:val="20"/>
        </w:rPr>
        <w:t>fue</w:t>
      </w:r>
      <w:r>
        <w:rPr>
          <w:spacing w:val="-15"/>
          <w:sz w:val="20"/>
        </w:rPr>
        <w:t xml:space="preserve"> </w:t>
      </w:r>
      <w:r>
        <w:rPr>
          <w:sz w:val="20"/>
        </w:rPr>
        <w:t>torturada</w:t>
      </w:r>
      <w:r>
        <w:rPr>
          <w:spacing w:val="-9"/>
          <w:sz w:val="20"/>
        </w:rPr>
        <w:t xml:space="preserve"> </w:t>
      </w:r>
      <w:r>
        <w:rPr>
          <w:sz w:val="20"/>
        </w:rPr>
        <w:t>en</w:t>
      </w:r>
      <w:r>
        <w:rPr>
          <w:spacing w:val="-13"/>
          <w:sz w:val="20"/>
        </w:rPr>
        <w:t xml:space="preserve"> </w:t>
      </w:r>
      <w:r>
        <w:rPr>
          <w:sz w:val="20"/>
        </w:rPr>
        <w:t>dichas</w:t>
      </w:r>
      <w:r>
        <w:rPr>
          <w:spacing w:val="-14"/>
          <w:sz w:val="20"/>
        </w:rPr>
        <w:t xml:space="preserve"> </w:t>
      </w:r>
      <w:r>
        <w:rPr>
          <w:sz w:val="20"/>
        </w:rPr>
        <w:t>instalaciones</w:t>
      </w:r>
      <w:r>
        <w:rPr>
          <w:spacing w:val="-14"/>
          <w:sz w:val="20"/>
        </w:rPr>
        <w:t xml:space="preserve"> </w:t>
      </w:r>
      <w:r>
        <w:rPr>
          <w:sz w:val="20"/>
        </w:rPr>
        <w:t>y</w:t>
      </w:r>
      <w:r>
        <w:rPr>
          <w:spacing w:val="-14"/>
          <w:sz w:val="20"/>
        </w:rPr>
        <w:t xml:space="preserve"> </w:t>
      </w:r>
      <w:r>
        <w:rPr>
          <w:sz w:val="20"/>
        </w:rPr>
        <w:t>se</w:t>
      </w:r>
      <w:r>
        <w:rPr>
          <w:spacing w:val="-17"/>
          <w:sz w:val="20"/>
        </w:rPr>
        <w:t xml:space="preserve"> </w:t>
      </w:r>
      <w:r>
        <w:rPr>
          <w:sz w:val="20"/>
        </w:rPr>
        <w:t>le</w:t>
      </w:r>
      <w:r>
        <w:rPr>
          <w:spacing w:val="-17"/>
          <w:sz w:val="20"/>
        </w:rPr>
        <w:t xml:space="preserve"> </w:t>
      </w:r>
      <w:r>
        <w:rPr>
          <w:sz w:val="20"/>
        </w:rPr>
        <w:t>amenazó</w:t>
      </w:r>
      <w:r>
        <w:rPr>
          <w:spacing w:val="-15"/>
          <w:sz w:val="20"/>
        </w:rPr>
        <w:t xml:space="preserve"> </w:t>
      </w:r>
      <w:r>
        <w:rPr>
          <w:sz w:val="20"/>
        </w:rPr>
        <w:t>con</w:t>
      </w:r>
      <w:r>
        <w:rPr>
          <w:spacing w:val="-13"/>
          <w:sz w:val="20"/>
        </w:rPr>
        <w:t xml:space="preserve"> </w:t>
      </w:r>
      <w:r>
        <w:rPr>
          <w:sz w:val="20"/>
        </w:rPr>
        <w:t>que no denunciara (Véase Anexo IV).</w:t>
      </w:r>
    </w:p>
    <w:p w14:paraId="57626872" w14:textId="77777777" w:rsidR="006F1C3E" w:rsidRDefault="006F1C3E">
      <w:pPr>
        <w:jc w:val="both"/>
        <w:rPr>
          <w:sz w:val="20"/>
        </w:rPr>
        <w:sectPr w:rsidR="006F1C3E">
          <w:pgSz w:w="12240" w:h="15840"/>
          <w:pgMar w:top="1340" w:right="1160" w:bottom="1700" w:left="1300" w:header="0" w:footer="1437" w:gutter="0"/>
          <w:cols w:space="720"/>
        </w:sectPr>
      </w:pPr>
    </w:p>
    <w:p w14:paraId="754DC63C" w14:textId="77777777" w:rsidR="006F1C3E" w:rsidRDefault="00736CA7">
      <w:pPr>
        <w:pStyle w:val="Prrafodelista"/>
        <w:numPr>
          <w:ilvl w:val="0"/>
          <w:numId w:val="24"/>
        </w:numPr>
        <w:tabs>
          <w:tab w:val="left" w:pos="829"/>
        </w:tabs>
        <w:spacing w:before="79"/>
        <w:ind w:right="254" w:firstLine="2"/>
        <w:jc w:val="both"/>
        <w:rPr>
          <w:sz w:val="20"/>
        </w:rPr>
      </w:pPr>
      <w:r>
        <w:rPr>
          <w:sz w:val="20"/>
        </w:rPr>
        <w:t>En</w:t>
      </w:r>
      <w:r>
        <w:rPr>
          <w:spacing w:val="-3"/>
          <w:sz w:val="20"/>
        </w:rPr>
        <w:t xml:space="preserve"> </w:t>
      </w:r>
      <w:r>
        <w:rPr>
          <w:sz w:val="20"/>
        </w:rPr>
        <w:t>relación</w:t>
      </w:r>
      <w:r>
        <w:rPr>
          <w:spacing w:val="-1"/>
          <w:sz w:val="20"/>
        </w:rPr>
        <w:t xml:space="preserve"> </w:t>
      </w:r>
      <w:r>
        <w:rPr>
          <w:sz w:val="20"/>
        </w:rPr>
        <w:t>con</w:t>
      </w:r>
      <w:r>
        <w:rPr>
          <w:spacing w:val="-1"/>
          <w:sz w:val="20"/>
        </w:rPr>
        <w:t xml:space="preserve"> </w:t>
      </w:r>
      <w:r>
        <w:rPr>
          <w:sz w:val="20"/>
        </w:rPr>
        <w:t>Luis</w:t>
      </w:r>
      <w:r>
        <w:rPr>
          <w:spacing w:val="-2"/>
          <w:sz w:val="20"/>
        </w:rPr>
        <w:t xml:space="preserve"> </w:t>
      </w:r>
      <w:r>
        <w:rPr>
          <w:sz w:val="20"/>
        </w:rPr>
        <w:t>Aníbal</w:t>
      </w:r>
      <w:r>
        <w:rPr>
          <w:spacing w:val="-6"/>
          <w:sz w:val="20"/>
        </w:rPr>
        <w:t xml:space="preserve"> </w:t>
      </w:r>
      <w:r>
        <w:rPr>
          <w:sz w:val="20"/>
        </w:rPr>
        <w:t>Sánchez</w:t>
      </w:r>
      <w:r>
        <w:rPr>
          <w:spacing w:val="-3"/>
          <w:sz w:val="20"/>
        </w:rPr>
        <w:t xml:space="preserve"> </w:t>
      </w:r>
      <w:r>
        <w:rPr>
          <w:sz w:val="20"/>
        </w:rPr>
        <w:t>Echavarría,</w:t>
      </w:r>
      <w:r>
        <w:rPr>
          <w:spacing w:val="-1"/>
          <w:sz w:val="20"/>
        </w:rPr>
        <w:t xml:space="preserve"> </w:t>
      </w:r>
      <w:r>
        <w:rPr>
          <w:sz w:val="20"/>
        </w:rPr>
        <w:t>se</w:t>
      </w:r>
      <w:r>
        <w:rPr>
          <w:spacing w:val="-3"/>
          <w:sz w:val="20"/>
        </w:rPr>
        <w:t xml:space="preserve"> </w:t>
      </w:r>
      <w:r>
        <w:rPr>
          <w:sz w:val="20"/>
        </w:rPr>
        <w:t>indicó</w:t>
      </w:r>
      <w:r>
        <w:rPr>
          <w:spacing w:val="-5"/>
          <w:sz w:val="20"/>
        </w:rPr>
        <w:t xml:space="preserve"> </w:t>
      </w:r>
      <w:r>
        <w:rPr>
          <w:sz w:val="20"/>
        </w:rPr>
        <w:t>que</w:t>
      </w:r>
      <w:r>
        <w:rPr>
          <w:spacing w:val="-5"/>
          <w:sz w:val="20"/>
        </w:rPr>
        <w:t xml:space="preserve"> </w:t>
      </w:r>
      <w:r>
        <w:rPr>
          <w:sz w:val="20"/>
        </w:rPr>
        <w:t>posterior</w:t>
      </w:r>
      <w:r>
        <w:rPr>
          <w:spacing w:val="-3"/>
          <w:sz w:val="20"/>
        </w:rPr>
        <w:t xml:space="preserve"> </w:t>
      </w:r>
      <w:r>
        <w:rPr>
          <w:sz w:val="20"/>
        </w:rPr>
        <w:t>a</w:t>
      </w:r>
      <w:r>
        <w:rPr>
          <w:spacing w:val="-4"/>
          <w:sz w:val="20"/>
        </w:rPr>
        <w:t xml:space="preserve"> </w:t>
      </w:r>
      <w:r>
        <w:rPr>
          <w:sz w:val="20"/>
        </w:rPr>
        <w:t>su</w:t>
      </w:r>
      <w:r>
        <w:rPr>
          <w:spacing w:val="-3"/>
          <w:sz w:val="20"/>
        </w:rPr>
        <w:t xml:space="preserve"> </w:t>
      </w:r>
      <w:r>
        <w:rPr>
          <w:sz w:val="20"/>
        </w:rPr>
        <w:t>detención fue</w:t>
      </w:r>
      <w:r>
        <w:rPr>
          <w:spacing w:val="-17"/>
          <w:sz w:val="20"/>
        </w:rPr>
        <w:t xml:space="preserve"> </w:t>
      </w:r>
      <w:r>
        <w:rPr>
          <w:sz w:val="20"/>
        </w:rPr>
        <w:t>trasladado</w:t>
      </w:r>
      <w:r>
        <w:rPr>
          <w:spacing w:val="-17"/>
          <w:sz w:val="20"/>
        </w:rPr>
        <w:t xml:space="preserve"> </w:t>
      </w:r>
      <w:r>
        <w:rPr>
          <w:sz w:val="20"/>
        </w:rPr>
        <w:t>al</w:t>
      </w:r>
      <w:r>
        <w:rPr>
          <w:spacing w:val="-16"/>
          <w:sz w:val="20"/>
        </w:rPr>
        <w:t xml:space="preserve"> </w:t>
      </w:r>
      <w:r>
        <w:rPr>
          <w:sz w:val="20"/>
        </w:rPr>
        <w:t>corregimiento</w:t>
      </w:r>
      <w:r>
        <w:rPr>
          <w:spacing w:val="-17"/>
          <w:sz w:val="20"/>
        </w:rPr>
        <w:t xml:space="preserve"> </w:t>
      </w:r>
      <w:r>
        <w:rPr>
          <w:sz w:val="20"/>
        </w:rPr>
        <w:t>de</w:t>
      </w:r>
      <w:r>
        <w:rPr>
          <w:spacing w:val="-17"/>
          <w:sz w:val="20"/>
        </w:rPr>
        <w:t xml:space="preserve"> </w:t>
      </w:r>
      <w:r>
        <w:rPr>
          <w:sz w:val="20"/>
        </w:rPr>
        <w:t>Nueva</w:t>
      </w:r>
      <w:r>
        <w:rPr>
          <w:spacing w:val="-16"/>
          <w:sz w:val="20"/>
        </w:rPr>
        <w:t xml:space="preserve"> </w:t>
      </w:r>
      <w:r>
        <w:rPr>
          <w:sz w:val="20"/>
        </w:rPr>
        <w:t>Colonia,</w:t>
      </w:r>
      <w:r>
        <w:rPr>
          <w:spacing w:val="-17"/>
          <w:sz w:val="20"/>
        </w:rPr>
        <w:t xml:space="preserve"> </w:t>
      </w:r>
      <w:r>
        <w:rPr>
          <w:sz w:val="20"/>
        </w:rPr>
        <w:t>Antioquia</w:t>
      </w:r>
      <w:r>
        <w:rPr>
          <w:spacing w:val="-16"/>
          <w:sz w:val="20"/>
        </w:rPr>
        <w:t xml:space="preserve"> </w:t>
      </w:r>
      <w:r>
        <w:rPr>
          <w:sz w:val="20"/>
        </w:rPr>
        <w:t>en</w:t>
      </w:r>
      <w:r>
        <w:rPr>
          <w:spacing w:val="-13"/>
          <w:sz w:val="20"/>
        </w:rPr>
        <w:t xml:space="preserve"> </w:t>
      </w:r>
      <w:r>
        <w:rPr>
          <w:sz w:val="20"/>
        </w:rPr>
        <w:t>donde</w:t>
      </w:r>
      <w:r>
        <w:rPr>
          <w:spacing w:val="-17"/>
          <w:sz w:val="20"/>
        </w:rPr>
        <w:t xml:space="preserve"> </w:t>
      </w:r>
      <w:r>
        <w:rPr>
          <w:sz w:val="20"/>
        </w:rPr>
        <w:t>fue</w:t>
      </w:r>
      <w:r>
        <w:rPr>
          <w:spacing w:val="-17"/>
          <w:sz w:val="20"/>
        </w:rPr>
        <w:t xml:space="preserve"> </w:t>
      </w:r>
      <w:r>
        <w:rPr>
          <w:sz w:val="20"/>
        </w:rPr>
        <w:t>sometido</w:t>
      </w:r>
      <w:r>
        <w:rPr>
          <w:spacing w:val="-17"/>
          <w:sz w:val="20"/>
        </w:rPr>
        <w:t xml:space="preserve"> </w:t>
      </w:r>
      <w:r>
        <w:rPr>
          <w:sz w:val="20"/>
        </w:rPr>
        <w:t>a</w:t>
      </w:r>
      <w:r>
        <w:rPr>
          <w:spacing w:val="-16"/>
          <w:sz w:val="20"/>
        </w:rPr>
        <w:t xml:space="preserve"> </w:t>
      </w:r>
      <w:r>
        <w:rPr>
          <w:sz w:val="20"/>
        </w:rPr>
        <w:t>torturas. De acuerdo con su declaración, recibió golpes, se le introdujeron alfileres en las uñas, culatazos,</w:t>
      </w:r>
      <w:r>
        <w:rPr>
          <w:spacing w:val="-6"/>
          <w:sz w:val="20"/>
        </w:rPr>
        <w:t xml:space="preserve"> </w:t>
      </w:r>
      <w:r>
        <w:rPr>
          <w:sz w:val="20"/>
        </w:rPr>
        <w:t>se</w:t>
      </w:r>
      <w:r>
        <w:rPr>
          <w:spacing w:val="-9"/>
          <w:sz w:val="20"/>
        </w:rPr>
        <w:t xml:space="preserve"> </w:t>
      </w:r>
      <w:r>
        <w:rPr>
          <w:sz w:val="20"/>
        </w:rPr>
        <w:t>le</w:t>
      </w:r>
      <w:r>
        <w:rPr>
          <w:spacing w:val="-9"/>
          <w:sz w:val="20"/>
        </w:rPr>
        <w:t xml:space="preserve"> </w:t>
      </w:r>
      <w:r>
        <w:rPr>
          <w:sz w:val="20"/>
        </w:rPr>
        <w:t>infligieron</w:t>
      </w:r>
      <w:r>
        <w:rPr>
          <w:spacing w:val="-4"/>
          <w:sz w:val="20"/>
        </w:rPr>
        <w:t xml:space="preserve"> </w:t>
      </w:r>
      <w:r>
        <w:rPr>
          <w:sz w:val="20"/>
        </w:rPr>
        <w:t>pisadas</w:t>
      </w:r>
      <w:r>
        <w:rPr>
          <w:spacing w:val="-4"/>
          <w:sz w:val="20"/>
        </w:rPr>
        <w:t xml:space="preserve"> </w:t>
      </w:r>
      <w:r>
        <w:rPr>
          <w:sz w:val="20"/>
        </w:rPr>
        <w:t>en</w:t>
      </w:r>
      <w:r>
        <w:rPr>
          <w:spacing w:val="-5"/>
          <w:sz w:val="20"/>
        </w:rPr>
        <w:t xml:space="preserve"> </w:t>
      </w:r>
      <w:r>
        <w:rPr>
          <w:sz w:val="20"/>
        </w:rPr>
        <w:t>las</w:t>
      </w:r>
      <w:r>
        <w:rPr>
          <w:spacing w:val="-8"/>
          <w:sz w:val="20"/>
        </w:rPr>
        <w:t xml:space="preserve"> </w:t>
      </w:r>
      <w:r>
        <w:rPr>
          <w:sz w:val="20"/>
        </w:rPr>
        <w:t>uñas</w:t>
      </w:r>
      <w:r>
        <w:rPr>
          <w:spacing w:val="-4"/>
          <w:sz w:val="20"/>
        </w:rPr>
        <w:t xml:space="preserve"> </w:t>
      </w:r>
      <w:r>
        <w:rPr>
          <w:sz w:val="20"/>
        </w:rPr>
        <w:t>de</w:t>
      </w:r>
      <w:r>
        <w:rPr>
          <w:spacing w:val="-9"/>
          <w:sz w:val="20"/>
        </w:rPr>
        <w:t xml:space="preserve"> </w:t>
      </w:r>
      <w:r>
        <w:rPr>
          <w:sz w:val="20"/>
        </w:rPr>
        <w:t>los</w:t>
      </w:r>
      <w:r>
        <w:rPr>
          <w:spacing w:val="-8"/>
          <w:sz w:val="20"/>
        </w:rPr>
        <w:t xml:space="preserve"> </w:t>
      </w:r>
      <w:r>
        <w:rPr>
          <w:sz w:val="20"/>
        </w:rPr>
        <w:t>pies</w:t>
      </w:r>
      <w:r>
        <w:rPr>
          <w:spacing w:val="-6"/>
          <w:sz w:val="20"/>
        </w:rPr>
        <w:t xml:space="preserve"> </w:t>
      </w:r>
      <w:r>
        <w:rPr>
          <w:sz w:val="20"/>
        </w:rPr>
        <w:t>descargando</w:t>
      </w:r>
      <w:r>
        <w:rPr>
          <w:spacing w:val="-4"/>
          <w:sz w:val="20"/>
        </w:rPr>
        <w:t xml:space="preserve"> </w:t>
      </w:r>
      <w:r>
        <w:rPr>
          <w:sz w:val="20"/>
        </w:rPr>
        <w:t>el</w:t>
      </w:r>
      <w:r>
        <w:rPr>
          <w:spacing w:val="-5"/>
          <w:sz w:val="20"/>
        </w:rPr>
        <w:t xml:space="preserve"> </w:t>
      </w:r>
      <w:r>
        <w:rPr>
          <w:sz w:val="20"/>
        </w:rPr>
        <w:t>peso</w:t>
      </w:r>
      <w:r>
        <w:rPr>
          <w:spacing w:val="-9"/>
          <w:sz w:val="20"/>
        </w:rPr>
        <w:t xml:space="preserve"> </w:t>
      </w:r>
      <w:r>
        <w:rPr>
          <w:sz w:val="20"/>
        </w:rPr>
        <w:t>del</w:t>
      </w:r>
      <w:r>
        <w:rPr>
          <w:spacing w:val="-3"/>
          <w:sz w:val="20"/>
        </w:rPr>
        <w:t xml:space="preserve"> </w:t>
      </w:r>
      <w:r>
        <w:rPr>
          <w:sz w:val="20"/>
        </w:rPr>
        <w:t>cuerpo</w:t>
      </w:r>
      <w:r>
        <w:rPr>
          <w:spacing w:val="-4"/>
          <w:sz w:val="20"/>
        </w:rPr>
        <w:t xml:space="preserve"> </w:t>
      </w:r>
      <w:r>
        <w:rPr>
          <w:sz w:val="20"/>
        </w:rPr>
        <w:t>con los talones de las botas militares de sus captores (Véase Ane</w:t>
      </w:r>
      <w:r>
        <w:rPr>
          <w:sz w:val="20"/>
        </w:rPr>
        <w:t>xo IV).</w:t>
      </w:r>
    </w:p>
    <w:p w14:paraId="43BAF06C" w14:textId="77777777" w:rsidR="006F1C3E" w:rsidRDefault="00736CA7">
      <w:pPr>
        <w:pStyle w:val="Prrafodelista"/>
        <w:numPr>
          <w:ilvl w:val="0"/>
          <w:numId w:val="24"/>
        </w:numPr>
        <w:tabs>
          <w:tab w:val="left" w:pos="827"/>
        </w:tabs>
        <w:spacing w:before="119"/>
        <w:ind w:right="253" w:firstLine="1"/>
        <w:jc w:val="both"/>
        <w:rPr>
          <w:sz w:val="20"/>
        </w:rPr>
      </w:pPr>
      <w:r>
        <w:rPr>
          <w:sz w:val="20"/>
        </w:rPr>
        <w:t>Sobre</w:t>
      </w:r>
      <w:r>
        <w:rPr>
          <w:spacing w:val="-10"/>
          <w:sz w:val="20"/>
        </w:rPr>
        <w:t xml:space="preserve"> </w:t>
      </w:r>
      <w:r>
        <w:rPr>
          <w:sz w:val="20"/>
        </w:rPr>
        <w:t>Andrés</w:t>
      </w:r>
      <w:r>
        <w:rPr>
          <w:spacing w:val="-2"/>
          <w:sz w:val="20"/>
        </w:rPr>
        <w:t xml:space="preserve"> </w:t>
      </w:r>
      <w:r>
        <w:rPr>
          <w:sz w:val="20"/>
        </w:rPr>
        <w:t>Pérez</w:t>
      </w:r>
      <w:r>
        <w:rPr>
          <w:spacing w:val="-3"/>
          <w:sz w:val="20"/>
        </w:rPr>
        <w:t xml:space="preserve"> </w:t>
      </w:r>
      <w:r>
        <w:rPr>
          <w:sz w:val="20"/>
        </w:rPr>
        <w:t>Berrío,</w:t>
      </w:r>
      <w:r>
        <w:rPr>
          <w:spacing w:val="-2"/>
          <w:sz w:val="20"/>
        </w:rPr>
        <w:t xml:space="preserve"> </w:t>
      </w:r>
      <w:r>
        <w:rPr>
          <w:sz w:val="20"/>
        </w:rPr>
        <w:t>se</w:t>
      </w:r>
      <w:r>
        <w:rPr>
          <w:spacing w:val="-8"/>
          <w:sz w:val="20"/>
        </w:rPr>
        <w:t xml:space="preserve"> </w:t>
      </w:r>
      <w:r>
        <w:rPr>
          <w:sz w:val="20"/>
        </w:rPr>
        <w:t>alegó</w:t>
      </w:r>
      <w:r>
        <w:rPr>
          <w:spacing w:val="-5"/>
          <w:sz w:val="20"/>
        </w:rPr>
        <w:t xml:space="preserve"> </w:t>
      </w:r>
      <w:r>
        <w:rPr>
          <w:sz w:val="20"/>
        </w:rPr>
        <w:t>que</w:t>
      </w:r>
      <w:r>
        <w:rPr>
          <w:spacing w:val="-5"/>
          <w:sz w:val="20"/>
        </w:rPr>
        <w:t xml:space="preserve"> </w:t>
      </w:r>
      <w:r>
        <w:rPr>
          <w:sz w:val="20"/>
        </w:rPr>
        <w:t>estando</w:t>
      </w:r>
      <w:r>
        <w:rPr>
          <w:spacing w:val="-5"/>
          <w:sz w:val="20"/>
        </w:rPr>
        <w:t xml:space="preserve"> </w:t>
      </w:r>
      <w:r>
        <w:rPr>
          <w:sz w:val="20"/>
        </w:rPr>
        <w:t>en</w:t>
      </w:r>
      <w:r>
        <w:rPr>
          <w:spacing w:val="-3"/>
          <w:sz w:val="20"/>
        </w:rPr>
        <w:t xml:space="preserve"> </w:t>
      </w:r>
      <w:r>
        <w:rPr>
          <w:sz w:val="20"/>
        </w:rPr>
        <w:t>la</w:t>
      </w:r>
      <w:r>
        <w:rPr>
          <w:spacing w:val="-6"/>
          <w:sz w:val="20"/>
        </w:rPr>
        <w:t xml:space="preserve"> </w:t>
      </w:r>
      <w:r>
        <w:rPr>
          <w:sz w:val="20"/>
        </w:rPr>
        <w:t>Brigada</w:t>
      </w:r>
      <w:r>
        <w:rPr>
          <w:spacing w:val="-6"/>
          <w:sz w:val="20"/>
        </w:rPr>
        <w:t xml:space="preserve"> </w:t>
      </w:r>
      <w:r>
        <w:rPr>
          <w:sz w:val="20"/>
        </w:rPr>
        <w:t>17</w:t>
      </w:r>
      <w:r>
        <w:rPr>
          <w:spacing w:val="-4"/>
          <w:sz w:val="20"/>
        </w:rPr>
        <w:t xml:space="preserve"> </w:t>
      </w:r>
      <w:r>
        <w:rPr>
          <w:sz w:val="20"/>
        </w:rPr>
        <w:t>del</w:t>
      </w:r>
      <w:r>
        <w:rPr>
          <w:spacing w:val="-4"/>
          <w:sz w:val="20"/>
        </w:rPr>
        <w:t xml:space="preserve"> </w:t>
      </w:r>
      <w:r>
        <w:rPr>
          <w:sz w:val="20"/>
        </w:rPr>
        <w:t>Ejército</w:t>
      </w:r>
      <w:r>
        <w:rPr>
          <w:spacing w:val="-10"/>
          <w:sz w:val="20"/>
        </w:rPr>
        <w:t xml:space="preserve"> </w:t>
      </w:r>
      <w:r>
        <w:rPr>
          <w:sz w:val="20"/>
        </w:rPr>
        <w:t>a</w:t>
      </w:r>
      <w:r>
        <w:rPr>
          <w:spacing w:val="-4"/>
          <w:sz w:val="20"/>
        </w:rPr>
        <w:t xml:space="preserve"> </w:t>
      </w:r>
      <w:r>
        <w:rPr>
          <w:sz w:val="20"/>
        </w:rPr>
        <w:t>la</w:t>
      </w:r>
      <w:r>
        <w:rPr>
          <w:spacing w:val="-4"/>
          <w:sz w:val="20"/>
        </w:rPr>
        <w:t xml:space="preserve"> </w:t>
      </w:r>
      <w:r>
        <w:rPr>
          <w:sz w:val="20"/>
        </w:rPr>
        <w:t>que fue conducido luego de la detención, fue víctima de torturas consistentes en insultos, golpes en</w:t>
      </w:r>
      <w:r>
        <w:rPr>
          <w:spacing w:val="-18"/>
          <w:sz w:val="20"/>
        </w:rPr>
        <w:t xml:space="preserve"> </w:t>
      </w:r>
      <w:r>
        <w:rPr>
          <w:sz w:val="20"/>
        </w:rPr>
        <w:t>el</w:t>
      </w:r>
      <w:r>
        <w:rPr>
          <w:spacing w:val="-18"/>
          <w:sz w:val="20"/>
        </w:rPr>
        <w:t xml:space="preserve"> </w:t>
      </w:r>
      <w:r>
        <w:rPr>
          <w:sz w:val="20"/>
        </w:rPr>
        <w:t>abdomen</w:t>
      </w:r>
      <w:r>
        <w:rPr>
          <w:spacing w:val="-17"/>
          <w:sz w:val="20"/>
        </w:rPr>
        <w:t xml:space="preserve"> </w:t>
      </w:r>
      <w:r>
        <w:rPr>
          <w:sz w:val="20"/>
        </w:rPr>
        <w:t>e</w:t>
      </w:r>
      <w:r>
        <w:rPr>
          <w:spacing w:val="-18"/>
          <w:sz w:val="20"/>
        </w:rPr>
        <w:t xml:space="preserve"> </w:t>
      </w:r>
      <w:r>
        <w:rPr>
          <w:sz w:val="20"/>
        </w:rPr>
        <w:t>inmersión</w:t>
      </w:r>
      <w:r>
        <w:rPr>
          <w:spacing w:val="-17"/>
          <w:sz w:val="20"/>
        </w:rPr>
        <w:t xml:space="preserve"> </w:t>
      </w:r>
      <w:r>
        <w:rPr>
          <w:sz w:val="20"/>
        </w:rPr>
        <w:t>de</w:t>
      </w:r>
      <w:r>
        <w:rPr>
          <w:spacing w:val="-18"/>
          <w:sz w:val="20"/>
        </w:rPr>
        <w:t xml:space="preserve"> </w:t>
      </w:r>
      <w:r>
        <w:rPr>
          <w:sz w:val="20"/>
        </w:rPr>
        <w:t>la</w:t>
      </w:r>
      <w:r>
        <w:rPr>
          <w:spacing w:val="-14"/>
          <w:sz w:val="20"/>
        </w:rPr>
        <w:t xml:space="preserve"> </w:t>
      </w:r>
      <w:r>
        <w:rPr>
          <w:sz w:val="20"/>
        </w:rPr>
        <w:t>cabeza</w:t>
      </w:r>
      <w:r>
        <w:rPr>
          <w:spacing w:val="-12"/>
          <w:sz w:val="20"/>
        </w:rPr>
        <w:t xml:space="preserve"> </w:t>
      </w:r>
      <w:r>
        <w:rPr>
          <w:sz w:val="20"/>
        </w:rPr>
        <w:t>en</w:t>
      </w:r>
      <w:r>
        <w:rPr>
          <w:spacing w:val="-16"/>
          <w:sz w:val="20"/>
        </w:rPr>
        <w:t xml:space="preserve"> </w:t>
      </w:r>
      <w:r>
        <w:rPr>
          <w:sz w:val="20"/>
        </w:rPr>
        <w:t>un</w:t>
      </w:r>
      <w:r>
        <w:rPr>
          <w:spacing w:val="-16"/>
          <w:sz w:val="20"/>
        </w:rPr>
        <w:t xml:space="preserve"> </w:t>
      </w:r>
      <w:r>
        <w:rPr>
          <w:sz w:val="20"/>
        </w:rPr>
        <w:t>sanitario</w:t>
      </w:r>
      <w:r>
        <w:rPr>
          <w:spacing w:val="-18"/>
          <w:sz w:val="20"/>
        </w:rPr>
        <w:t xml:space="preserve"> </w:t>
      </w:r>
      <w:r>
        <w:rPr>
          <w:sz w:val="20"/>
        </w:rPr>
        <w:t>(Véase</w:t>
      </w:r>
      <w:r>
        <w:rPr>
          <w:spacing w:val="-18"/>
          <w:sz w:val="20"/>
        </w:rPr>
        <w:t xml:space="preserve"> </w:t>
      </w:r>
      <w:r>
        <w:rPr>
          <w:sz w:val="20"/>
        </w:rPr>
        <w:t>Anexo</w:t>
      </w:r>
      <w:r>
        <w:rPr>
          <w:spacing w:val="-17"/>
          <w:sz w:val="20"/>
        </w:rPr>
        <w:t xml:space="preserve"> </w:t>
      </w:r>
      <w:r>
        <w:rPr>
          <w:sz w:val="20"/>
        </w:rPr>
        <w:t>IV).</w:t>
      </w:r>
      <w:r>
        <w:rPr>
          <w:spacing w:val="-18"/>
          <w:sz w:val="20"/>
        </w:rPr>
        <w:t xml:space="preserve"> </w:t>
      </w:r>
      <w:r>
        <w:rPr>
          <w:sz w:val="20"/>
        </w:rPr>
        <w:t>Pérez</w:t>
      </w:r>
      <w:r>
        <w:rPr>
          <w:spacing w:val="-17"/>
          <w:sz w:val="20"/>
        </w:rPr>
        <w:t xml:space="preserve"> </w:t>
      </w:r>
      <w:r>
        <w:rPr>
          <w:sz w:val="20"/>
        </w:rPr>
        <w:t>Berrío</w:t>
      </w:r>
      <w:r>
        <w:rPr>
          <w:spacing w:val="-18"/>
          <w:sz w:val="20"/>
        </w:rPr>
        <w:t xml:space="preserve"> </w:t>
      </w:r>
      <w:r>
        <w:rPr>
          <w:sz w:val="20"/>
        </w:rPr>
        <w:t>declaró que</w:t>
      </w:r>
      <w:r>
        <w:rPr>
          <w:spacing w:val="-7"/>
          <w:sz w:val="20"/>
        </w:rPr>
        <w:t xml:space="preserve"> </w:t>
      </w:r>
      <w:r>
        <w:rPr>
          <w:sz w:val="20"/>
        </w:rPr>
        <w:t>las</w:t>
      </w:r>
      <w:r>
        <w:rPr>
          <w:spacing w:val="-4"/>
          <w:sz w:val="20"/>
        </w:rPr>
        <w:t xml:space="preserve"> </w:t>
      </w:r>
      <w:r>
        <w:rPr>
          <w:sz w:val="20"/>
        </w:rPr>
        <w:t>torturas</w:t>
      </w:r>
      <w:r>
        <w:rPr>
          <w:spacing w:val="-3"/>
          <w:sz w:val="20"/>
        </w:rPr>
        <w:t xml:space="preserve"> </w:t>
      </w:r>
      <w:r>
        <w:rPr>
          <w:sz w:val="20"/>
        </w:rPr>
        <w:t>fueron puestas en</w:t>
      </w:r>
      <w:r>
        <w:rPr>
          <w:spacing w:val="-3"/>
          <w:sz w:val="20"/>
        </w:rPr>
        <w:t xml:space="preserve"> </w:t>
      </w:r>
      <w:r>
        <w:rPr>
          <w:sz w:val="20"/>
        </w:rPr>
        <w:t>conocimiento</w:t>
      </w:r>
      <w:r>
        <w:rPr>
          <w:spacing w:val="-6"/>
          <w:sz w:val="20"/>
        </w:rPr>
        <w:t xml:space="preserve"> </w:t>
      </w:r>
      <w:r>
        <w:rPr>
          <w:sz w:val="20"/>
        </w:rPr>
        <w:t>de</w:t>
      </w:r>
      <w:r>
        <w:rPr>
          <w:spacing w:val="-7"/>
          <w:sz w:val="20"/>
        </w:rPr>
        <w:t xml:space="preserve"> </w:t>
      </w:r>
      <w:r>
        <w:rPr>
          <w:sz w:val="20"/>
        </w:rPr>
        <w:t>la</w:t>
      </w:r>
      <w:r>
        <w:rPr>
          <w:spacing w:val="-3"/>
          <w:sz w:val="20"/>
        </w:rPr>
        <w:t xml:space="preserve"> </w:t>
      </w:r>
      <w:r>
        <w:rPr>
          <w:sz w:val="20"/>
        </w:rPr>
        <w:t>Fiscal</w:t>
      </w:r>
      <w:r>
        <w:rPr>
          <w:spacing w:val="-3"/>
          <w:sz w:val="20"/>
        </w:rPr>
        <w:t xml:space="preserve"> </w:t>
      </w:r>
      <w:r>
        <w:rPr>
          <w:sz w:val="20"/>
        </w:rPr>
        <w:t>en</w:t>
      </w:r>
      <w:r>
        <w:rPr>
          <w:spacing w:val="-3"/>
          <w:sz w:val="20"/>
        </w:rPr>
        <w:t xml:space="preserve"> </w:t>
      </w:r>
      <w:r>
        <w:rPr>
          <w:sz w:val="20"/>
        </w:rPr>
        <w:t>una</w:t>
      </w:r>
      <w:r>
        <w:rPr>
          <w:spacing w:val="-3"/>
          <w:sz w:val="20"/>
        </w:rPr>
        <w:t xml:space="preserve"> </w:t>
      </w:r>
      <w:r>
        <w:rPr>
          <w:sz w:val="20"/>
        </w:rPr>
        <w:t>diligencia</w:t>
      </w:r>
      <w:r>
        <w:rPr>
          <w:spacing w:val="-3"/>
          <w:sz w:val="20"/>
        </w:rPr>
        <w:t xml:space="preserve"> </w:t>
      </w:r>
      <w:r>
        <w:rPr>
          <w:sz w:val="20"/>
        </w:rPr>
        <w:t>de</w:t>
      </w:r>
      <w:r>
        <w:rPr>
          <w:spacing w:val="-4"/>
          <w:sz w:val="20"/>
        </w:rPr>
        <w:t xml:space="preserve"> </w:t>
      </w:r>
      <w:r>
        <w:rPr>
          <w:sz w:val="20"/>
        </w:rPr>
        <w:t>indagatoria, ante lo cual la Fiscal se molestó y confrontó a la presunta víctima con el agente. La prueba que sustenta esos alegatos consiste en declaraciones la presunta víctima (Véase Anexo IV).</w:t>
      </w:r>
    </w:p>
    <w:p w14:paraId="75A62630" w14:textId="77777777" w:rsidR="006F1C3E" w:rsidRDefault="00736CA7">
      <w:pPr>
        <w:pStyle w:val="Prrafodelista"/>
        <w:numPr>
          <w:ilvl w:val="0"/>
          <w:numId w:val="24"/>
        </w:numPr>
        <w:tabs>
          <w:tab w:val="left" w:pos="827"/>
        </w:tabs>
        <w:spacing w:before="123"/>
        <w:ind w:left="117" w:right="249" w:firstLine="0"/>
        <w:jc w:val="both"/>
        <w:rPr>
          <w:sz w:val="20"/>
        </w:rPr>
      </w:pPr>
      <w:r>
        <w:rPr>
          <w:sz w:val="20"/>
        </w:rPr>
        <w:t>En cuanto al presunto atentado contra Mar</w:t>
      </w:r>
      <w:r>
        <w:rPr>
          <w:sz w:val="20"/>
        </w:rPr>
        <w:t>ía Mercedes Úsuga de Echavarría mientras estaba recluida, se alegó que sufrió atentados contra su integridad que no se lograron concretar (personas que indicaban ser familiares buscaban verla en persona, pero dadas las sospechas</w:t>
      </w:r>
      <w:r>
        <w:rPr>
          <w:spacing w:val="-13"/>
          <w:sz w:val="20"/>
        </w:rPr>
        <w:t xml:space="preserve"> </w:t>
      </w:r>
      <w:r>
        <w:rPr>
          <w:sz w:val="20"/>
        </w:rPr>
        <w:t>de</w:t>
      </w:r>
      <w:r>
        <w:rPr>
          <w:spacing w:val="-11"/>
          <w:sz w:val="20"/>
        </w:rPr>
        <w:t xml:space="preserve"> </w:t>
      </w:r>
      <w:r>
        <w:rPr>
          <w:sz w:val="20"/>
        </w:rPr>
        <w:t>que</w:t>
      </w:r>
      <w:r>
        <w:rPr>
          <w:spacing w:val="-12"/>
          <w:sz w:val="20"/>
        </w:rPr>
        <w:t xml:space="preserve"> </w:t>
      </w:r>
      <w:r>
        <w:rPr>
          <w:sz w:val="20"/>
        </w:rPr>
        <w:t>su</w:t>
      </w:r>
      <w:r>
        <w:rPr>
          <w:spacing w:val="-9"/>
          <w:sz w:val="20"/>
        </w:rPr>
        <w:t xml:space="preserve"> </w:t>
      </w:r>
      <w:r>
        <w:rPr>
          <w:sz w:val="20"/>
        </w:rPr>
        <w:t>integridad</w:t>
      </w:r>
      <w:r>
        <w:rPr>
          <w:spacing w:val="-6"/>
          <w:sz w:val="20"/>
        </w:rPr>
        <w:t xml:space="preserve"> </w:t>
      </w:r>
      <w:r>
        <w:rPr>
          <w:sz w:val="20"/>
        </w:rPr>
        <w:t>estaba</w:t>
      </w:r>
      <w:r>
        <w:rPr>
          <w:spacing w:val="-8"/>
          <w:sz w:val="20"/>
        </w:rPr>
        <w:t xml:space="preserve"> </w:t>
      </w:r>
      <w:r>
        <w:rPr>
          <w:sz w:val="20"/>
        </w:rPr>
        <w:t>comprometida</w:t>
      </w:r>
      <w:r>
        <w:rPr>
          <w:spacing w:val="-10"/>
          <w:sz w:val="20"/>
        </w:rPr>
        <w:t xml:space="preserve"> </w:t>
      </w:r>
      <w:r>
        <w:rPr>
          <w:sz w:val="20"/>
        </w:rPr>
        <w:t>no</w:t>
      </w:r>
      <w:r>
        <w:rPr>
          <w:spacing w:val="-11"/>
          <w:sz w:val="20"/>
        </w:rPr>
        <w:t xml:space="preserve"> </w:t>
      </w:r>
      <w:r>
        <w:rPr>
          <w:sz w:val="20"/>
        </w:rPr>
        <w:t>se</w:t>
      </w:r>
      <w:r>
        <w:rPr>
          <w:spacing w:val="-14"/>
          <w:sz w:val="20"/>
        </w:rPr>
        <w:t xml:space="preserve"> </w:t>
      </w:r>
      <w:r>
        <w:rPr>
          <w:sz w:val="20"/>
        </w:rPr>
        <w:t>permitió</w:t>
      </w:r>
      <w:r>
        <w:rPr>
          <w:spacing w:val="-9"/>
          <w:sz w:val="20"/>
        </w:rPr>
        <w:t xml:space="preserve"> </w:t>
      </w:r>
      <w:r>
        <w:rPr>
          <w:sz w:val="20"/>
        </w:rPr>
        <w:t>su</w:t>
      </w:r>
      <w:r>
        <w:rPr>
          <w:spacing w:val="-9"/>
          <w:sz w:val="20"/>
        </w:rPr>
        <w:t xml:space="preserve"> </w:t>
      </w:r>
      <w:r>
        <w:rPr>
          <w:sz w:val="20"/>
        </w:rPr>
        <w:t>visita).</w:t>
      </w:r>
      <w:r>
        <w:rPr>
          <w:spacing w:val="-11"/>
          <w:sz w:val="20"/>
        </w:rPr>
        <w:t xml:space="preserve"> </w:t>
      </w:r>
      <w:r>
        <w:rPr>
          <w:sz w:val="20"/>
        </w:rPr>
        <w:t>La</w:t>
      </w:r>
      <w:r>
        <w:rPr>
          <w:spacing w:val="-10"/>
          <w:sz w:val="20"/>
        </w:rPr>
        <w:t xml:space="preserve"> </w:t>
      </w:r>
      <w:r>
        <w:rPr>
          <w:sz w:val="20"/>
        </w:rPr>
        <w:t>prueba</w:t>
      </w:r>
      <w:r>
        <w:rPr>
          <w:spacing w:val="-10"/>
          <w:sz w:val="20"/>
        </w:rPr>
        <w:t xml:space="preserve"> </w:t>
      </w:r>
      <w:r>
        <w:rPr>
          <w:sz w:val="20"/>
        </w:rPr>
        <w:t>que sustenta esos alegatos consiste en declaraciones la presunta víctima (Véase Anexo IV).</w:t>
      </w:r>
    </w:p>
    <w:p w14:paraId="0214002B" w14:textId="77777777" w:rsidR="006F1C3E" w:rsidRDefault="00736CA7">
      <w:pPr>
        <w:pStyle w:val="Prrafodelista"/>
        <w:numPr>
          <w:ilvl w:val="0"/>
          <w:numId w:val="24"/>
        </w:numPr>
        <w:tabs>
          <w:tab w:val="left" w:pos="827"/>
        </w:tabs>
        <w:spacing w:before="119"/>
        <w:ind w:right="256" w:firstLine="1"/>
        <w:jc w:val="both"/>
        <w:rPr>
          <w:sz w:val="20"/>
        </w:rPr>
      </w:pPr>
      <w:r>
        <w:rPr>
          <w:sz w:val="20"/>
        </w:rPr>
        <w:t>En</w:t>
      </w:r>
      <w:r>
        <w:rPr>
          <w:spacing w:val="-5"/>
          <w:sz w:val="20"/>
        </w:rPr>
        <w:t xml:space="preserve"> </w:t>
      </w:r>
      <w:r>
        <w:rPr>
          <w:sz w:val="20"/>
        </w:rPr>
        <w:t>lo</w:t>
      </w:r>
      <w:r>
        <w:rPr>
          <w:spacing w:val="-10"/>
          <w:sz w:val="20"/>
        </w:rPr>
        <w:t xml:space="preserve"> </w:t>
      </w:r>
      <w:r>
        <w:rPr>
          <w:sz w:val="20"/>
        </w:rPr>
        <w:t>que</w:t>
      </w:r>
      <w:r>
        <w:rPr>
          <w:spacing w:val="-5"/>
          <w:sz w:val="20"/>
        </w:rPr>
        <w:t xml:space="preserve"> </w:t>
      </w:r>
      <w:r>
        <w:rPr>
          <w:sz w:val="20"/>
        </w:rPr>
        <w:t>se</w:t>
      </w:r>
      <w:r>
        <w:rPr>
          <w:spacing w:val="-3"/>
          <w:sz w:val="20"/>
        </w:rPr>
        <w:t xml:space="preserve"> </w:t>
      </w:r>
      <w:r>
        <w:rPr>
          <w:sz w:val="20"/>
        </w:rPr>
        <w:t>refiere</w:t>
      </w:r>
      <w:r>
        <w:rPr>
          <w:spacing w:val="-5"/>
          <w:sz w:val="20"/>
        </w:rPr>
        <w:t xml:space="preserve"> </w:t>
      </w:r>
      <w:r>
        <w:rPr>
          <w:sz w:val="20"/>
        </w:rPr>
        <w:t>a</w:t>
      </w:r>
      <w:r>
        <w:rPr>
          <w:spacing w:val="-2"/>
          <w:sz w:val="20"/>
        </w:rPr>
        <w:t xml:space="preserve"> </w:t>
      </w:r>
      <w:r>
        <w:rPr>
          <w:sz w:val="20"/>
        </w:rPr>
        <w:t>estos</w:t>
      </w:r>
      <w:r>
        <w:rPr>
          <w:spacing w:val="-5"/>
          <w:sz w:val="20"/>
        </w:rPr>
        <w:t xml:space="preserve"> </w:t>
      </w:r>
      <w:r>
        <w:rPr>
          <w:sz w:val="20"/>
        </w:rPr>
        <w:t>alegatos</w:t>
      </w:r>
      <w:r>
        <w:rPr>
          <w:spacing w:val="-5"/>
          <w:sz w:val="20"/>
        </w:rPr>
        <w:t xml:space="preserve"> </w:t>
      </w:r>
      <w:r>
        <w:rPr>
          <w:sz w:val="20"/>
        </w:rPr>
        <w:t>sobre</w:t>
      </w:r>
      <w:r>
        <w:rPr>
          <w:spacing w:val="-8"/>
          <w:sz w:val="20"/>
        </w:rPr>
        <w:t xml:space="preserve"> </w:t>
      </w:r>
      <w:r>
        <w:rPr>
          <w:sz w:val="20"/>
        </w:rPr>
        <w:t>torturas, esta</w:t>
      </w:r>
      <w:r>
        <w:rPr>
          <w:spacing w:val="-4"/>
          <w:sz w:val="20"/>
        </w:rPr>
        <w:t xml:space="preserve"> </w:t>
      </w:r>
      <w:r>
        <w:rPr>
          <w:sz w:val="20"/>
        </w:rPr>
        <w:t>Corte</w:t>
      </w:r>
      <w:r>
        <w:rPr>
          <w:spacing w:val="-5"/>
          <w:sz w:val="20"/>
        </w:rPr>
        <w:t xml:space="preserve"> </w:t>
      </w:r>
      <w:r>
        <w:rPr>
          <w:sz w:val="20"/>
        </w:rPr>
        <w:t>constata</w:t>
      </w:r>
      <w:r>
        <w:rPr>
          <w:spacing w:val="-4"/>
          <w:sz w:val="20"/>
        </w:rPr>
        <w:t xml:space="preserve"> </w:t>
      </w:r>
      <w:r>
        <w:rPr>
          <w:sz w:val="20"/>
        </w:rPr>
        <w:t>que</w:t>
      </w:r>
      <w:r>
        <w:rPr>
          <w:spacing w:val="-5"/>
          <w:sz w:val="20"/>
        </w:rPr>
        <w:t xml:space="preserve"> </w:t>
      </w:r>
      <w:r>
        <w:rPr>
          <w:sz w:val="20"/>
        </w:rPr>
        <w:t>la</w:t>
      </w:r>
      <w:r>
        <w:rPr>
          <w:spacing w:val="-6"/>
          <w:sz w:val="20"/>
        </w:rPr>
        <w:t xml:space="preserve"> </w:t>
      </w:r>
      <w:r>
        <w:rPr>
          <w:sz w:val="20"/>
        </w:rPr>
        <w:t>prueba que</w:t>
      </w:r>
      <w:r>
        <w:rPr>
          <w:spacing w:val="-5"/>
          <w:sz w:val="20"/>
        </w:rPr>
        <w:t xml:space="preserve"> </w:t>
      </w:r>
      <w:r>
        <w:rPr>
          <w:sz w:val="20"/>
        </w:rPr>
        <w:t>figur</w:t>
      </w:r>
      <w:r>
        <w:rPr>
          <w:sz w:val="20"/>
        </w:rPr>
        <w:t>a en el expediente</w:t>
      </w:r>
      <w:r>
        <w:rPr>
          <w:spacing w:val="-5"/>
          <w:sz w:val="20"/>
        </w:rPr>
        <w:t xml:space="preserve"> </w:t>
      </w:r>
      <w:r>
        <w:rPr>
          <w:sz w:val="20"/>
        </w:rPr>
        <w:t>son</w:t>
      </w:r>
      <w:r>
        <w:rPr>
          <w:spacing w:val="-1"/>
          <w:sz w:val="20"/>
        </w:rPr>
        <w:t xml:space="preserve"> </w:t>
      </w:r>
      <w:r>
        <w:rPr>
          <w:sz w:val="20"/>
        </w:rPr>
        <w:t>declaraciones</w:t>
      </w:r>
      <w:r>
        <w:rPr>
          <w:spacing w:val="-5"/>
          <w:sz w:val="20"/>
        </w:rPr>
        <w:t xml:space="preserve"> </w:t>
      </w:r>
      <w:r>
        <w:rPr>
          <w:sz w:val="20"/>
        </w:rPr>
        <w:t>de</w:t>
      </w:r>
      <w:r>
        <w:rPr>
          <w:spacing w:val="-5"/>
          <w:sz w:val="20"/>
        </w:rPr>
        <w:t xml:space="preserve"> </w:t>
      </w:r>
      <w:r>
        <w:rPr>
          <w:sz w:val="20"/>
        </w:rPr>
        <w:t>las</w:t>
      </w:r>
      <w:r>
        <w:rPr>
          <w:spacing w:val="-5"/>
          <w:sz w:val="20"/>
        </w:rPr>
        <w:t xml:space="preserve"> </w:t>
      </w:r>
      <w:r>
        <w:rPr>
          <w:sz w:val="20"/>
        </w:rPr>
        <w:t>presuntas</w:t>
      </w:r>
      <w:r>
        <w:rPr>
          <w:spacing w:val="-3"/>
          <w:sz w:val="20"/>
        </w:rPr>
        <w:t xml:space="preserve"> </w:t>
      </w:r>
      <w:r>
        <w:rPr>
          <w:sz w:val="20"/>
        </w:rPr>
        <w:t>víctimas.</w:t>
      </w:r>
      <w:r>
        <w:rPr>
          <w:spacing w:val="-7"/>
          <w:sz w:val="20"/>
        </w:rPr>
        <w:t xml:space="preserve"> </w:t>
      </w:r>
      <w:r>
        <w:rPr>
          <w:sz w:val="20"/>
        </w:rPr>
        <w:t>Del mismo</w:t>
      </w:r>
      <w:r>
        <w:rPr>
          <w:spacing w:val="-5"/>
          <w:sz w:val="20"/>
        </w:rPr>
        <w:t xml:space="preserve"> </w:t>
      </w:r>
      <w:r>
        <w:rPr>
          <w:sz w:val="20"/>
        </w:rPr>
        <w:t>modo, el Tribunal advierte que: a) el Estado reconoció que las presuntas víctimas fueron sometidas a procesos</w:t>
      </w:r>
      <w:r>
        <w:rPr>
          <w:spacing w:val="-8"/>
          <w:sz w:val="20"/>
        </w:rPr>
        <w:t xml:space="preserve"> </w:t>
      </w:r>
      <w:r>
        <w:rPr>
          <w:sz w:val="20"/>
        </w:rPr>
        <w:t>indebidos</w:t>
      </w:r>
      <w:r>
        <w:rPr>
          <w:spacing w:val="-6"/>
          <w:sz w:val="20"/>
        </w:rPr>
        <w:t xml:space="preserve"> </w:t>
      </w:r>
      <w:r>
        <w:rPr>
          <w:sz w:val="20"/>
        </w:rPr>
        <w:t>y</w:t>
      </w:r>
      <w:r>
        <w:rPr>
          <w:spacing w:val="-1"/>
          <w:sz w:val="20"/>
        </w:rPr>
        <w:t xml:space="preserve"> </w:t>
      </w:r>
      <w:r>
        <w:rPr>
          <w:sz w:val="20"/>
        </w:rPr>
        <w:t>fueron</w:t>
      </w:r>
      <w:r>
        <w:rPr>
          <w:spacing w:val="-4"/>
          <w:sz w:val="20"/>
        </w:rPr>
        <w:t xml:space="preserve"> </w:t>
      </w:r>
      <w:r>
        <w:rPr>
          <w:sz w:val="20"/>
        </w:rPr>
        <w:t>ilegítimamente</w:t>
      </w:r>
      <w:r>
        <w:rPr>
          <w:spacing w:val="-6"/>
          <w:sz w:val="20"/>
        </w:rPr>
        <w:t xml:space="preserve"> </w:t>
      </w:r>
      <w:r>
        <w:rPr>
          <w:sz w:val="20"/>
        </w:rPr>
        <w:t>privados</w:t>
      </w:r>
      <w:r>
        <w:rPr>
          <w:spacing w:val="-6"/>
          <w:sz w:val="20"/>
        </w:rPr>
        <w:t xml:space="preserve"> </w:t>
      </w:r>
      <w:r>
        <w:rPr>
          <w:sz w:val="20"/>
        </w:rPr>
        <w:t>de</w:t>
      </w:r>
      <w:r>
        <w:rPr>
          <w:spacing w:val="-8"/>
          <w:sz w:val="20"/>
        </w:rPr>
        <w:t xml:space="preserve"> </w:t>
      </w:r>
      <w:r>
        <w:rPr>
          <w:sz w:val="20"/>
        </w:rPr>
        <w:t>la</w:t>
      </w:r>
      <w:r>
        <w:rPr>
          <w:spacing w:val="-2"/>
          <w:sz w:val="20"/>
        </w:rPr>
        <w:t xml:space="preserve"> </w:t>
      </w:r>
      <w:r>
        <w:rPr>
          <w:sz w:val="20"/>
        </w:rPr>
        <w:t>libertad</w:t>
      </w:r>
      <w:r>
        <w:rPr>
          <w:spacing w:val="-2"/>
          <w:sz w:val="20"/>
        </w:rPr>
        <w:t xml:space="preserve"> </w:t>
      </w:r>
      <w:r>
        <w:rPr>
          <w:sz w:val="20"/>
        </w:rPr>
        <w:t>por</w:t>
      </w:r>
      <w:r>
        <w:rPr>
          <w:spacing w:val="-4"/>
          <w:sz w:val="20"/>
        </w:rPr>
        <w:t xml:space="preserve"> </w:t>
      </w:r>
      <w:r>
        <w:rPr>
          <w:sz w:val="20"/>
        </w:rPr>
        <w:t>períodos</w:t>
      </w:r>
      <w:r>
        <w:rPr>
          <w:spacing w:val="-8"/>
          <w:sz w:val="20"/>
        </w:rPr>
        <w:t xml:space="preserve"> </w:t>
      </w:r>
      <w:r>
        <w:rPr>
          <w:sz w:val="20"/>
        </w:rPr>
        <w:t>prolongados;</w:t>
      </w:r>
    </w:p>
    <w:p w14:paraId="5457277E" w14:textId="77777777" w:rsidR="006F1C3E" w:rsidRDefault="00736CA7">
      <w:pPr>
        <w:pStyle w:val="Prrafodelista"/>
        <w:numPr>
          <w:ilvl w:val="0"/>
          <w:numId w:val="13"/>
        </w:numPr>
        <w:tabs>
          <w:tab w:val="left" w:pos="410"/>
        </w:tabs>
        <w:ind w:right="248" w:firstLine="2"/>
        <w:jc w:val="both"/>
        <w:rPr>
          <w:sz w:val="20"/>
        </w:rPr>
      </w:pPr>
      <w:r>
        <w:rPr>
          <w:sz w:val="20"/>
        </w:rPr>
        <w:t>durante esos períodos durante los cuales esas personas fueron privados de la libertad, se encontraban</w:t>
      </w:r>
      <w:r>
        <w:rPr>
          <w:spacing w:val="-18"/>
          <w:sz w:val="20"/>
        </w:rPr>
        <w:t xml:space="preserve"> </w:t>
      </w:r>
      <w:r>
        <w:rPr>
          <w:sz w:val="20"/>
        </w:rPr>
        <w:t>bajo</w:t>
      </w:r>
      <w:r>
        <w:rPr>
          <w:spacing w:val="-18"/>
          <w:sz w:val="20"/>
        </w:rPr>
        <w:t xml:space="preserve"> </w:t>
      </w:r>
      <w:r>
        <w:rPr>
          <w:sz w:val="20"/>
        </w:rPr>
        <w:t>el</w:t>
      </w:r>
      <w:r>
        <w:rPr>
          <w:spacing w:val="-17"/>
          <w:sz w:val="20"/>
        </w:rPr>
        <w:t xml:space="preserve"> </w:t>
      </w:r>
      <w:r>
        <w:rPr>
          <w:sz w:val="20"/>
        </w:rPr>
        <w:t>control</w:t>
      </w:r>
      <w:r>
        <w:rPr>
          <w:spacing w:val="-18"/>
          <w:sz w:val="20"/>
        </w:rPr>
        <w:t xml:space="preserve"> </w:t>
      </w:r>
      <w:r>
        <w:rPr>
          <w:sz w:val="20"/>
        </w:rPr>
        <w:t>del</w:t>
      </w:r>
      <w:r>
        <w:rPr>
          <w:spacing w:val="-16"/>
          <w:sz w:val="20"/>
        </w:rPr>
        <w:t xml:space="preserve"> </w:t>
      </w:r>
      <w:r>
        <w:rPr>
          <w:sz w:val="20"/>
        </w:rPr>
        <w:t>Estado;</w:t>
      </w:r>
      <w:r>
        <w:rPr>
          <w:spacing w:val="-17"/>
          <w:sz w:val="20"/>
        </w:rPr>
        <w:t xml:space="preserve"> </w:t>
      </w:r>
      <w:r>
        <w:rPr>
          <w:sz w:val="20"/>
        </w:rPr>
        <w:t>c)</w:t>
      </w:r>
      <w:r>
        <w:rPr>
          <w:spacing w:val="-12"/>
          <w:sz w:val="20"/>
        </w:rPr>
        <w:t xml:space="preserve"> </w:t>
      </w:r>
      <w:r>
        <w:rPr>
          <w:sz w:val="20"/>
        </w:rPr>
        <w:t>ello</w:t>
      </w:r>
      <w:r>
        <w:rPr>
          <w:spacing w:val="-18"/>
          <w:sz w:val="20"/>
        </w:rPr>
        <w:t xml:space="preserve"> </w:t>
      </w:r>
      <w:r>
        <w:rPr>
          <w:sz w:val="20"/>
        </w:rPr>
        <w:t>se</w:t>
      </w:r>
      <w:r>
        <w:rPr>
          <w:spacing w:val="-16"/>
          <w:sz w:val="20"/>
        </w:rPr>
        <w:t xml:space="preserve"> </w:t>
      </w:r>
      <w:r>
        <w:rPr>
          <w:sz w:val="20"/>
        </w:rPr>
        <w:t>enmarca</w:t>
      </w:r>
      <w:r>
        <w:rPr>
          <w:spacing w:val="-15"/>
          <w:sz w:val="20"/>
        </w:rPr>
        <w:t xml:space="preserve"> </w:t>
      </w:r>
      <w:r>
        <w:rPr>
          <w:sz w:val="20"/>
        </w:rPr>
        <w:t>en</w:t>
      </w:r>
      <w:r>
        <w:rPr>
          <w:spacing w:val="-16"/>
          <w:sz w:val="20"/>
        </w:rPr>
        <w:t xml:space="preserve"> </w:t>
      </w:r>
      <w:r>
        <w:rPr>
          <w:sz w:val="20"/>
        </w:rPr>
        <w:t>un</w:t>
      </w:r>
      <w:r>
        <w:rPr>
          <w:spacing w:val="-16"/>
          <w:sz w:val="20"/>
        </w:rPr>
        <w:t xml:space="preserve"> </w:t>
      </w:r>
      <w:r>
        <w:rPr>
          <w:sz w:val="20"/>
        </w:rPr>
        <w:t>contexto</w:t>
      </w:r>
      <w:r>
        <w:rPr>
          <w:spacing w:val="-18"/>
          <w:sz w:val="20"/>
        </w:rPr>
        <w:t xml:space="preserve"> </w:t>
      </w:r>
      <w:r>
        <w:rPr>
          <w:sz w:val="20"/>
        </w:rPr>
        <w:t>de</w:t>
      </w:r>
      <w:r>
        <w:rPr>
          <w:spacing w:val="-18"/>
          <w:sz w:val="20"/>
        </w:rPr>
        <w:t xml:space="preserve"> </w:t>
      </w:r>
      <w:r>
        <w:rPr>
          <w:sz w:val="20"/>
        </w:rPr>
        <w:t>actos</w:t>
      </w:r>
      <w:r>
        <w:rPr>
          <w:spacing w:val="-17"/>
          <w:sz w:val="20"/>
        </w:rPr>
        <w:t xml:space="preserve"> </w:t>
      </w:r>
      <w:r>
        <w:rPr>
          <w:sz w:val="20"/>
        </w:rPr>
        <w:t>de</w:t>
      </w:r>
      <w:r>
        <w:rPr>
          <w:spacing w:val="-16"/>
          <w:sz w:val="20"/>
        </w:rPr>
        <w:t xml:space="preserve"> </w:t>
      </w:r>
      <w:r>
        <w:rPr>
          <w:sz w:val="20"/>
        </w:rPr>
        <w:t>violencia sistemática</w:t>
      </w:r>
      <w:r>
        <w:rPr>
          <w:spacing w:val="-4"/>
          <w:sz w:val="20"/>
        </w:rPr>
        <w:t xml:space="preserve"> </w:t>
      </w:r>
      <w:r>
        <w:rPr>
          <w:sz w:val="20"/>
        </w:rPr>
        <w:t>contra</w:t>
      </w:r>
      <w:r>
        <w:rPr>
          <w:spacing w:val="-8"/>
          <w:sz w:val="20"/>
        </w:rPr>
        <w:t xml:space="preserve"> </w:t>
      </w:r>
      <w:r>
        <w:rPr>
          <w:sz w:val="20"/>
        </w:rPr>
        <w:t>los</w:t>
      </w:r>
      <w:r>
        <w:rPr>
          <w:spacing w:val="-11"/>
          <w:sz w:val="20"/>
        </w:rPr>
        <w:t xml:space="preserve"> </w:t>
      </w:r>
      <w:r>
        <w:rPr>
          <w:sz w:val="20"/>
        </w:rPr>
        <w:t>militantes</w:t>
      </w:r>
      <w:r>
        <w:rPr>
          <w:spacing w:val="-11"/>
          <w:sz w:val="20"/>
        </w:rPr>
        <w:t xml:space="preserve"> </w:t>
      </w:r>
      <w:r>
        <w:rPr>
          <w:sz w:val="20"/>
        </w:rPr>
        <w:t>e</w:t>
      </w:r>
      <w:r>
        <w:rPr>
          <w:spacing w:val="-9"/>
          <w:sz w:val="20"/>
        </w:rPr>
        <w:t xml:space="preserve"> </w:t>
      </w:r>
      <w:r>
        <w:rPr>
          <w:sz w:val="20"/>
        </w:rPr>
        <w:t>integrantes</w:t>
      </w:r>
      <w:r>
        <w:rPr>
          <w:spacing w:val="-9"/>
          <w:sz w:val="20"/>
        </w:rPr>
        <w:t xml:space="preserve"> </w:t>
      </w:r>
      <w:r>
        <w:rPr>
          <w:sz w:val="20"/>
        </w:rPr>
        <w:t>de</w:t>
      </w:r>
      <w:r>
        <w:rPr>
          <w:spacing w:val="-11"/>
          <w:sz w:val="20"/>
        </w:rPr>
        <w:t xml:space="preserve"> </w:t>
      </w:r>
      <w:r>
        <w:rPr>
          <w:sz w:val="20"/>
        </w:rPr>
        <w:t>la</w:t>
      </w:r>
      <w:r>
        <w:rPr>
          <w:spacing w:val="-8"/>
          <w:sz w:val="20"/>
        </w:rPr>
        <w:t xml:space="preserve"> </w:t>
      </w:r>
      <w:r>
        <w:rPr>
          <w:sz w:val="20"/>
        </w:rPr>
        <w:t>Unión</w:t>
      </w:r>
      <w:r>
        <w:rPr>
          <w:spacing w:val="-5"/>
          <w:sz w:val="20"/>
        </w:rPr>
        <w:t xml:space="preserve"> </w:t>
      </w:r>
      <w:r>
        <w:rPr>
          <w:sz w:val="20"/>
        </w:rPr>
        <w:t>Patriótica,</w:t>
      </w:r>
      <w:r>
        <w:rPr>
          <w:spacing w:val="-6"/>
          <w:sz w:val="20"/>
        </w:rPr>
        <w:t xml:space="preserve"> </w:t>
      </w:r>
      <w:r>
        <w:rPr>
          <w:sz w:val="20"/>
        </w:rPr>
        <w:t>varios</w:t>
      </w:r>
      <w:r>
        <w:rPr>
          <w:spacing w:val="-9"/>
          <w:sz w:val="20"/>
        </w:rPr>
        <w:t xml:space="preserve"> </w:t>
      </w:r>
      <w:r>
        <w:rPr>
          <w:sz w:val="20"/>
        </w:rPr>
        <w:t>de</w:t>
      </w:r>
      <w:r>
        <w:rPr>
          <w:spacing w:val="-11"/>
          <w:sz w:val="20"/>
        </w:rPr>
        <w:t xml:space="preserve"> </w:t>
      </w:r>
      <w:r>
        <w:rPr>
          <w:sz w:val="20"/>
        </w:rPr>
        <w:t>los</w:t>
      </w:r>
      <w:r>
        <w:rPr>
          <w:spacing w:val="-8"/>
          <w:sz w:val="20"/>
        </w:rPr>
        <w:t xml:space="preserve"> </w:t>
      </w:r>
      <w:r>
        <w:rPr>
          <w:sz w:val="20"/>
        </w:rPr>
        <w:t>cuales</w:t>
      </w:r>
      <w:r>
        <w:rPr>
          <w:spacing w:val="-9"/>
          <w:sz w:val="20"/>
        </w:rPr>
        <w:t xml:space="preserve"> </w:t>
      </w:r>
      <w:r>
        <w:rPr>
          <w:sz w:val="20"/>
        </w:rPr>
        <w:t>eran protagonizados por integrantes de la fuerza pública; d) el Estado no ha desplegado ninguna investigación</w:t>
      </w:r>
      <w:r>
        <w:rPr>
          <w:spacing w:val="-9"/>
          <w:sz w:val="20"/>
        </w:rPr>
        <w:t xml:space="preserve"> </w:t>
      </w:r>
      <w:r>
        <w:rPr>
          <w:sz w:val="20"/>
        </w:rPr>
        <w:t>por</w:t>
      </w:r>
      <w:r>
        <w:rPr>
          <w:spacing w:val="-4"/>
          <w:sz w:val="20"/>
        </w:rPr>
        <w:t xml:space="preserve"> </w:t>
      </w:r>
      <w:r>
        <w:rPr>
          <w:sz w:val="20"/>
        </w:rPr>
        <w:t>el</w:t>
      </w:r>
      <w:r>
        <w:rPr>
          <w:spacing w:val="-10"/>
          <w:sz w:val="20"/>
        </w:rPr>
        <w:t xml:space="preserve"> </w:t>
      </w:r>
      <w:r>
        <w:rPr>
          <w:sz w:val="20"/>
        </w:rPr>
        <w:t>momento</w:t>
      </w:r>
      <w:r>
        <w:rPr>
          <w:spacing w:val="-9"/>
          <w:sz w:val="20"/>
        </w:rPr>
        <w:t xml:space="preserve"> </w:t>
      </w:r>
      <w:r>
        <w:rPr>
          <w:sz w:val="20"/>
        </w:rPr>
        <w:t>sobre</w:t>
      </w:r>
      <w:r>
        <w:rPr>
          <w:spacing w:val="-9"/>
          <w:sz w:val="20"/>
        </w:rPr>
        <w:t xml:space="preserve"> </w:t>
      </w:r>
      <w:r>
        <w:rPr>
          <w:sz w:val="20"/>
        </w:rPr>
        <w:t>esos</w:t>
      </w:r>
      <w:r>
        <w:rPr>
          <w:spacing w:val="-11"/>
          <w:sz w:val="20"/>
        </w:rPr>
        <w:t xml:space="preserve"> </w:t>
      </w:r>
      <w:r>
        <w:rPr>
          <w:sz w:val="20"/>
        </w:rPr>
        <w:t>alegados</w:t>
      </w:r>
      <w:r>
        <w:rPr>
          <w:spacing w:val="-9"/>
          <w:sz w:val="20"/>
        </w:rPr>
        <w:t xml:space="preserve"> </w:t>
      </w:r>
      <w:r>
        <w:rPr>
          <w:sz w:val="20"/>
        </w:rPr>
        <w:t>hechos</w:t>
      </w:r>
      <w:r>
        <w:rPr>
          <w:spacing w:val="-9"/>
          <w:sz w:val="20"/>
        </w:rPr>
        <w:t xml:space="preserve"> </w:t>
      </w:r>
      <w:r>
        <w:rPr>
          <w:sz w:val="20"/>
        </w:rPr>
        <w:t>de</w:t>
      </w:r>
      <w:r>
        <w:rPr>
          <w:spacing w:val="-11"/>
          <w:sz w:val="20"/>
        </w:rPr>
        <w:t xml:space="preserve"> </w:t>
      </w:r>
      <w:r>
        <w:rPr>
          <w:sz w:val="20"/>
        </w:rPr>
        <w:t>tortura,</w:t>
      </w:r>
      <w:r>
        <w:rPr>
          <w:spacing w:val="-6"/>
          <w:sz w:val="20"/>
        </w:rPr>
        <w:t xml:space="preserve"> </w:t>
      </w:r>
      <w:r>
        <w:rPr>
          <w:sz w:val="20"/>
        </w:rPr>
        <w:t>y</w:t>
      </w:r>
      <w:r>
        <w:rPr>
          <w:spacing w:val="-6"/>
          <w:sz w:val="20"/>
        </w:rPr>
        <w:t xml:space="preserve"> </w:t>
      </w:r>
      <w:r>
        <w:rPr>
          <w:sz w:val="20"/>
        </w:rPr>
        <w:t>e)</w:t>
      </w:r>
      <w:r>
        <w:rPr>
          <w:spacing w:val="-3"/>
          <w:sz w:val="20"/>
        </w:rPr>
        <w:t xml:space="preserve"> </w:t>
      </w:r>
      <w:r>
        <w:rPr>
          <w:sz w:val="20"/>
        </w:rPr>
        <w:t>el</w:t>
      </w:r>
      <w:r>
        <w:rPr>
          <w:spacing w:val="-10"/>
          <w:sz w:val="20"/>
        </w:rPr>
        <w:t xml:space="preserve"> </w:t>
      </w:r>
      <w:r>
        <w:rPr>
          <w:sz w:val="20"/>
        </w:rPr>
        <w:t>Estado</w:t>
      </w:r>
      <w:r>
        <w:rPr>
          <w:spacing w:val="-9"/>
          <w:sz w:val="20"/>
        </w:rPr>
        <w:t xml:space="preserve"> </w:t>
      </w:r>
      <w:r>
        <w:rPr>
          <w:sz w:val="20"/>
        </w:rPr>
        <w:t>no</w:t>
      </w:r>
      <w:r>
        <w:rPr>
          <w:spacing w:val="-9"/>
          <w:sz w:val="20"/>
        </w:rPr>
        <w:t xml:space="preserve"> </w:t>
      </w:r>
      <w:r>
        <w:rPr>
          <w:sz w:val="20"/>
        </w:rPr>
        <w:t>brindó ninguna</w:t>
      </w:r>
      <w:r>
        <w:rPr>
          <w:spacing w:val="-4"/>
          <w:sz w:val="20"/>
        </w:rPr>
        <w:t xml:space="preserve"> </w:t>
      </w:r>
      <w:r>
        <w:rPr>
          <w:sz w:val="20"/>
        </w:rPr>
        <w:t>prueba</w:t>
      </w:r>
      <w:r>
        <w:rPr>
          <w:spacing w:val="-2"/>
          <w:sz w:val="20"/>
        </w:rPr>
        <w:t xml:space="preserve"> </w:t>
      </w:r>
      <w:r>
        <w:rPr>
          <w:sz w:val="20"/>
        </w:rPr>
        <w:t>ni</w:t>
      </w:r>
      <w:r>
        <w:rPr>
          <w:spacing w:val="-1"/>
          <w:sz w:val="20"/>
        </w:rPr>
        <w:t xml:space="preserve"> </w:t>
      </w:r>
      <w:r>
        <w:rPr>
          <w:sz w:val="20"/>
        </w:rPr>
        <w:t>alegato</w:t>
      </w:r>
      <w:r>
        <w:rPr>
          <w:spacing w:val="-5"/>
          <w:sz w:val="20"/>
        </w:rPr>
        <w:t xml:space="preserve"> </w:t>
      </w:r>
      <w:r>
        <w:rPr>
          <w:sz w:val="20"/>
        </w:rPr>
        <w:t>que</w:t>
      </w:r>
      <w:r>
        <w:rPr>
          <w:spacing w:val="-5"/>
          <w:sz w:val="20"/>
        </w:rPr>
        <w:t xml:space="preserve"> </w:t>
      </w:r>
      <w:r>
        <w:rPr>
          <w:sz w:val="20"/>
        </w:rPr>
        <w:t>permita</w:t>
      </w:r>
      <w:r>
        <w:rPr>
          <w:spacing w:val="-1"/>
          <w:sz w:val="20"/>
        </w:rPr>
        <w:t xml:space="preserve"> </w:t>
      </w:r>
      <w:r>
        <w:rPr>
          <w:sz w:val="20"/>
        </w:rPr>
        <w:t>despejar</w:t>
      </w:r>
      <w:r>
        <w:rPr>
          <w:spacing w:val="-1"/>
          <w:sz w:val="20"/>
        </w:rPr>
        <w:t xml:space="preserve"> </w:t>
      </w:r>
      <w:r>
        <w:rPr>
          <w:sz w:val="20"/>
        </w:rPr>
        <w:t>cualquier</w:t>
      </w:r>
      <w:r>
        <w:rPr>
          <w:spacing w:val="-2"/>
          <w:sz w:val="20"/>
        </w:rPr>
        <w:t xml:space="preserve"> </w:t>
      </w:r>
      <w:r>
        <w:rPr>
          <w:sz w:val="20"/>
        </w:rPr>
        <w:t>duda</w:t>
      </w:r>
      <w:r>
        <w:rPr>
          <w:spacing w:val="-2"/>
          <w:sz w:val="20"/>
        </w:rPr>
        <w:t xml:space="preserve"> </w:t>
      </w:r>
      <w:r>
        <w:rPr>
          <w:sz w:val="20"/>
        </w:rPr>
        <w:t>sobre</w:t>
      </w:r>
      <w:r>
        <w:rPr>
          <w:spacing w:val="-3"/>
          <w:sz w:val="20"/>
        </w:rPr>
        <w:t xml:space="preserve"> </w:t>
      </w:r>
      <w:r>
        <w:rPr>
          <w:sz w:val="20"/>
        </w:rPr>
        <w:t>malos</w:t>
      </w:r>
      <w:r>
        <w:rPr>
          <w:spacing w:val="-5"/>
          <w:sz w:val="20"/>
        </w:rPr>
        <w:t xml:space="preserve"> </w:t>
      </w:r>
      <w:r>
        <w:rPr>
          <w:sz w:val="20"/>
        </w:rPr>
        <w:t>tratos</w:t>
      </w:r>
      <w:r>
        <w:rPr>
          <w:spacing w:val="-2"/>
          <w:sz w:val="20"/>
        </w:rPr>
        <w:t xml:space="preserve"> </w:t>
      </w:r>
      <w:r>
        <w:rPr>
          <w:sz w:val="20"/>
        </w:rPr>
        <w:t>que</w:t>
      </w:r>
      <w:r>
        <w:rPr>
          <w:spacing w:val="-1"/>
          <w:sz w:val="20"/>
        </w:rPr>
        <w:t xml:space="preserve"> </w:t>
      </w:r>
      <w:r>
        <w:rPr>
          <w:sz w:val="20"/>
        </w:rPr>
        <w:t>estas personas podrían haber recibido. Para esta Corte es razonable presumir que, en el curso de esos procesos indebidos, y de las consecuentes privaciones a la libertad, las víctimas que se encontraban desamparados frente al aparato de p</w:t>
      </w:r>
      <w:r>
        <w:rPr>
          <w:sz w:val="20"/>
        </w:rPr>
        <w:t>ersecución penal del Estado también lo estaban frente a cualquier acto de violencia en su contra por parte de las autoridades.</w:t>
      </w:r>
    </w:p>
    <w:p w14:paraId="2E92FD9F" w14:textId="77777777" w:rsidR="006F1C3E" w:rsidRDefault="00736CA7">
      <w:pPr>
        <w:pStyle w:val="Prrafodelista"/>
        <w:numPr>
          <w:ilvl w:val="0"/>
          <w:numId w:val="24"/>
        </w:numPr>
        <w:tabs>
          <w:tab w:val="left" w:pos="827"/>
        </w:tabs>
        <w:spacing w:before="118"/>
        <w:ind w:left="118" w:right="250" w:firstLine="0"/>
        <w:jc w:val="both"/>
        <w:rPr>
          <w:sz w:val="20"/>
        </w:rPr>
      </w:pPr>
      <w:r>
        <w:rPr>
          <w:sz w:val="20"/>
        </w:rPr>
        <w:t>En ese sentido,</w:t>
      </w:r>
      <w:r>
        <w:rPr>
          <w:spacing w:val="-2"/>
          <w:sz w:val="20"/>
        </w:rPr>
        <w:t xml:space="preserve"> </w:t>
      </w:r>
      <w:r>
        <w:rPr>
          <w:sz w:val="20"/>
        </w:rPr>
        <w:t>de</w:t>
      </w:r>
      <w:r>
        <w:rPr>
          <w:spacing w:val="-3"/>
          <w:sz w:val="20"/>
        </w:rPr>
        <w:t xml:space="preserve"> </w:t>
      </w:r>
      <w:r>
        <w:rPr>
          <w:sz w:val="20"/>
        </w:rPr>
        <w:t>acuerdo con las</w:t>
      </w:r>
      <w:r>
        <w:rPr>
          <w:spacing w:val="-2"/>
          <w:sz w:val="20"/>
        </w:rPr>
        <w:t xml:space="preserve"> </w:t>
      </w:r>
      <w:r>
        <w:rPr>
          <w:sz w:val="20"/>
        </w:rPr>
        <w:t>características</w:t>
      </w:r>
      <w:r>
        <w:rPr>
          <w:spacing w:val="-3"/>
          <w:sz w:val="20"/>
        </w:rPr>
        <w:t xml:space="preserve"> </w:t>
      </w:r>
      <w:r>
        <w:rPr>
          <w:sz w:val="20"/>
        </w:rPr>
        <w:t>particulares</w:t>
      </w:r>
      <w:r>
        <w:rPr>
          <w:spacing w:val="-2"/>
          <w:sz w:val="20"/>
        </w:rPr>
        <w:t xml:space="preserve"> </w:t>
      </w:r>
      <w:r>
        <w:rPr>
          <w:sz w:val="20"/>
        </w:rPr>
        <w:t>de</w:t>
      </w:r>
      <w:r>
        <w:rPr>
          <w:spacing w:val="-1"/>
          <w:sz w:val="20"/>
        </w:rPr>
        <w:t xml:space="preserve"> </w:t>
      </w:r>
      <w:r>
        <w:rPr>
          <w:sz w:val="20"/>
        </w:rPr>
        <w:t>este caso,</w:t>
      </w:r>
      <w:r>
        <w:rPr>
          <w:spacing w:val="-2"/>
          <w:sz w:val="20"/>
        </w:rPr>
        <w:t xml:space="preserve"> </w:t>
      </w:r>
      <w:r>
        <w:rPr>
          <w:sz w:val="20"/>
        </w:rPr>
        <w:t>para esta Corte, existen suficientes indicios y elementos de prueba como para presumir que el Estado es también responsable por los hechos de tortura que las presuntas víctimas alegan haber recibido</w:t>
      </w:r>
      <w:r>
        <w:rPr>
          <w:spacing w:val="-15"/>
          <w:sz w:val="20"/>
        </w:rPr>
        <w:t xml:space="preserve"> </w:t>
      </w:r>
      <w:r>
        <w:rPr>
          <w:sz w:val="20"/>
        </w:rPr>
        <w:t>durante</w:t>
      </w:r>
      <w:r>
        <w:rPr>
          <w:spacing w:val="-13"/>
          <w:sz w:val="20"/>
        </w:rPr>
        <w:t xml:space="preserve"> </w:t>
      </w:r>
      <w:r>
        <w:rPr>
          <w:sz w:val="20"/>
        </w:rPr>
        <w:t>su</w:t>
      </w:r>
      <w:r>
        <w:rPr>
          <w:spacing w:val="-11"/>
          <w:sz w:val="20"/>
        </w:rPr>
        <w:t xml:space="preserve"> </w:t>
      </w:r>
      <w:r>
        <w:rPr>
          <w:sz w:val="20"/>
        </w:rPr>
        <w:t>detención.</w:t>
      </w:r>
      <w:r>
        <w:rPr>
          <w:spacing w:val="-13"/>
          <w:sz w:val="20"/>
        </w:rPr>
        <w:t xml:space="preserve"> </w:t>
      </w:r>
      <w:r>
        <w:rPr>
          <w:sz w:val="20"/>
        </w:rPr>
        <w:t>Por</w:t>
      </w:r>
      <w:r>
        <w:rPr>
          <w:spacing w:val="-11"/>
          <w:sz w:val="20"/>
        </w:rPr>
        <w:t xml:space="preserve"> </w:t>
      </w:r>
      <w:r>
        <w:rPr>
          <w:sz w:val="20"/>
        </w:rPr>
        <w:t>tanto,</w:t>
      </w:r>
      <w:r>
        <w:rPr>
          <w:spacing w:val="-10"/>
          <w:sz w:val="20"/>
        </w:rPr>
        <w:t xml:space="preserve"> </w:t>
      </w:r>
      <w:r>
        <w:rPr>
          <w:sz w:val="20"/>
        </w:rPr>
        <w:t>el</w:t>
      </w:r>
      <w:r>
        <w:rPr>
          <w:spacing w:val="-9"/>
          <w:sz w:val="20"/>
        </w:rPr>
        <w:t xml:space="preserve"> </w:t>
      </w:r>
      <w:r>
        <w:rPr>
          <w:sz w:val="20"/>
        </w:rPr>
        <w:t>Estado</w:t>
      </w:r>
      <w:r>
        <w:rPr>
          <w:spacing w:val="-13"/>
          <w:sz w:val="20"/>
        </w:rPr>
        <w:t xml:space="preserve"> </w:t>
      </w:r>
      <w:r>
        <w:rPr>
          <w:sz w:val="20"/>
        </w:rPr>
        <w:t>es</w:t>
      </w:r>
      <w:r>
        <w:rPr>
          <w:spacing w:val="-11"/>
          <w:sz w:val="20"/>
        </w:rPr>
        <w:t xml:space="preserve"> </w:t>
      </w:r>
      <w:r>
        <w:rPr>
          <w:sz w:val="20"/>
        </w:rPr>
        <w:t>responsable</w:t>
      </w:r>
      <w:r>
        <w:rPr>
          <w:spacing w:val="-16"/>
          <w:sz w:val="20"/>
        </w:rPr>
        <w:t xml:space="preserve"> </w:t>
      </w:r>
      <w:r>
        <w:rPr>
          <w:sz w:val="20"/>
        </w:rPr>
        <w:t>por</w:t>
      </w:r>
      <w:r>
        <w:rPr>
          <w:spacing w:val="-11"/>
          <w:sz w:val="20"/>
        </w:rPr>
        <w:t xml:space="preserve"> </w:t>
      </w:r>
      <w:r>
        <w:rPr>
          <w:sz w:val="20"/>
        </w:rPr>
        <w:t>una</w:t>
      </w:r>
      <w:r>
        <w:rPr>
          <w:spacing w:val="-12"/>
          <w:sz w:val="20"/>
        </w:rPr>
        <w:t xml:space="preserve"> </w:t>
      </w:r>
      <w:r>
        <w:rPr>
          <w:sz w:val="20"/>
        </w:rPr>
        <w:t>violación</w:t>
      </w:r>
      <w:r>
        <w:rPr>
          <w:spacing w:val="-11"/>
          <w:sz w:val="20"/>
        </w:rPr>
        <w:t xml:space="preserve"> </w:t>
      </w:r>
      <w:r>
        <w:rPr>
          <w:sz w:val="20"/>
        </w:rPr>
        <w:t>al</w:t>
      </w:r>
      <w:r>
        <w:rPr>
          <w:spacing w:val="-12"/>
          <w:sz w:val="20"/>
        </w:rPr>
        <w:t xml:space="preserve"> </w:t>
      </w:r>
      <w:r>
        <w:rPr>
          <w:sz w:val="20"/>
        </w:rPr>
        <w:t>artículo</w:t>
      </w:r>
    </w:p>
    <w:p w14:paraId="58187601" w14:textId="77777777" w:rsidR="006F1C3E" w:rsidRDefault="00736CA7">
      <w:pPr>
        <w:pStyle w:val="Textoindependiente"/>
        <w:ind w:left="118" w:right="251" w:hanging="3"/>
      </w:pPr>
      <w:r>
        <w:t>5.2 de la Convención, en perjuicio de Alexander de Jesús Galindo Muñoz; Oscar de Jesús Lopera Arango; Gonzalo de Jesús Peláez Castañeda; Luis Enrique Ruiz Arango; Luis Aníbal Sánchez Echavarría, y Andrés Pérez Berrío. Corresp</w:t>
      </w:r>
      <w:r>
        <w:t>onde recordar que la Corte carece de competencia para declarar la violación a los artículos 1 y 6 de la CIPST puesto que ese instrumento fue ratificado por Colombia ulteriormente a la época en que se produjeron esos hechos de tortura.</w:t>
      </w:r>
    </w:p>
    <w:p w14:paraId="3D73FBE0" w14:textId="77777777" w:rsidR="006F1C3E" w:rsidRDefault="00736CA7">
      <w:pPr>
        <w:pStyle w:val="Prrafodelista"/>
        <w:numPr>
          <w:ilvl w:val="0"/>
          <w:numId w:val="24"/>
        </w:numPr>
        <w:tabs>
          <w:tab w:val="left" w:pos="827"/>
        </w:tabs>
        <w:spacing w:before="123"/>
        <w:ind w:left="117" w:right="255" w:firstLine="0"/>
        <w:jc w:val="both"/>
        <w:rPr>
          <w:sz w:val="20"/>
        </w:rPr>
      </w:pPr>
      <w:r>
        <w:rPr>
          <w:sz w:val="20"/>
        </w:rPr>
        <w:t>Tomando</w:t>
      </w:r>
      <w:r>
        <w:rPr>
          <w:spacing w:val="-4"/>
          <w:sz w:val="20"/>
        </w:rPr>
        <w:t xml:space="preserve"> </w:t>
      </w:r>
      <w:r>
        <w:rPr>
          <w:sz w:val="20"/>
        </w:rPr>
        <w:t>en considerac</w:t>
      </w:r>
      <w:r>
        <w:rPr>
          <w:sz w:val="20"/>
        </w:rPr>
        <w:t>iones esos</w:t>
      </w:r>
      <w:r>
        <w:rPr>
          <w:spacing w:val="-3"/>
          <w:sz w:val="20"/>
        </w:rPr>
        <w:t xml:space="preserve"> </w:t>
      </w:r>
      <w:r>
        <w:rPr>
          <w:sz w:val="20"/>
        </w:rPr>
        <w:t>mismos</w:t>
      </w:r>
      <w:r>
        <w:rPr>
          <w:spacing w:val="-7"/>
          <w:sz w:val="20"/>
        </w:rPr>
        <w:t xml:space="preserve"> </w:t>
      </w:r>
      <w:r>
        <w:rPr>
          <w:sz w:val="20"/>
        </w:rPr>
        <w:t>indicios</w:t>
      </w:r>
      <w:r>
        <w:rPr>
          <w:spacing w:val="-3"/>
          <w:sz w:val="20"/>
        </w:rPr>
        <w:t xml:space="preserve"> </w:t>
      </w:r>
      <w:r>
        <w:rPr>
          <w:sz w:val="20"/>
        </w:rPr>
        <w:t>y</w:t>
      </w:r>
      <w:r>
        <w:rPr>
          <w:spacing w:val="-1"/>
          <w:sz w:val="20"/>
        </w:rPr>
        <w:t xml:space="preserve"> </w:t>
      </w:r>
      <w:r>
        <w:rPr>
          <w:sz w:val="20"/>
        </w:rPr>
        <w:t>elementos</w:t>
      </w:r>
      <w:r>
        <w:rPr>
          <w:spacing w:val="-7"/>
          <w:sz w:val="20"/>
        </w:rPr>
        <w:t xml:space="preserve"> </w:t>
      </w:r>
      <w:r>
        <w:rPr>
          <w:sz w:val="20"/>
        </w:rPr>
        <w:t>de</w:t>
      </w:r>
      <w:r>
        <w:rPr>
          <w:spacing w:val="-6"/>
          <w:sz w:val="20"/>
        </w:rPr>
        <w:t xml:space="preserve"> </w:t>
      </w:r>
      <w:r>
        <w:rPr>
          <w:sz w:val="20"/>
        </w:rPr>
        <w:t>prueba</w:t>
      </w:r>
      <w:r>
        <w:rPr>
          <w:spacing w:val="-5"/>
          <w:sz w:val="20"/>
        </w:rPr>
        <w:t xml:space="preserve"> </w:t>
      </w:r>
      <w:r>
        <w:rPr>
          <w:sz w:val="20"/>
        </w:rPr>
        <w:t>que</w:t>
      </w:r>
      <w:r>
        <w:rPr>
          <w:spacing w:val="-6"/>
          <w:sz w:val="20"/>
        </w:rPr>
        <w:t xml:space="preserve"> </w:t>
      </w:r>
      <w:r>
        <w:rPr>
          <w:sz w:val="20"/>
        </w:rPr>
        <w:t>figuran en el expediente del caso (Véase Anexo IV), la Corte encuentra que el Estado es también responsable por una vulneración a la integridad personal contenido en el artículo 5.1 de la Convención en p</w:t>
      </w:r>
      <w:r>
        <w:rPr>
          <w:sz w:val="20"/>
        </w:rPr>
        <w:t>erjuicio de María Mercedes Úsuga de Echavarría por los atentados a su vida que habría padecido mientras se encontraba privada e la libertad.</w:t>
      </w:r>
    </w:p>
    <w:p w14:paraId="25928F5A" w14:textId="77777777" w:rsidR="006F1C3E" w:rsidRDefault="00736CA7">
      <w:pPr>
        <w:pStyle w:val="Prrafodelista"/>
        <w:numPr>
          <w:ilvl w:val="0"/>
          <w:numId w:val="24"/>
        </w:numPr>
        <w:tabs>
          <w:tab w:val="left" w:pos="827"/>
        </w:tabs>
        <w:spacing w:before="119"/>
        <w:ind w:left="118" w:right="254" w:hanging="1"/>
        <w:jc w:val="both"/>
        <w:rPr>
          <w:sz w:val="20"/>
        </w:rPr>
      </w:pPr>
      <w:r>
        <w:rPr>
          <w:sz w:val="20"/>
        </w:rPr>
        <w:t>Por último, cabe recordar que los artículos 8 y 25 de la Convención implican que las víctimas de alegatos hechos de</w:t>
      </w:r>
      <w:r>
        <w:rPr>
          <w:sz w:val="20"/>
        </w:rPr>
        <w:t xml:space="preserve"> tortura deben contar con recursos judiciales efectivos los cuales deben ser sustanciados de acuerdo con el debido proceso legal. Conforme a esos deberes,</w:t>
      </w:r>
      <w:r>
        <w:rPr>
          <w:spacing w:val="-9"/>
          <w:sz w:val="20"/>
        </w:rPr>
        <w:t xml:space="preserve"> </w:t>
      </w:r>
      <w:r>
        <w:rPr>
          <w:sz w:val="20"/>
        </w:rPr>
        <w:t>una</w:t>
      </w:r>
      <w:r>
        <w:rPr>
          <w:spacing w:val="-8"/>
          <w:sz w:val="20"/>
        </w:rPr>
        <w:t xml:space="preserve"> </w:t>
      </w:r>
      <w:r>
        <w:rPr>
          <w:sz w:val="20"/>
        </w:rPr>
        <w:t>vez</w:t>
      </w:r>
      <w:r>
        <w:rPr>
          <w:spacing w:val="-7"/>
          <w:sz w:val="20"/>
        </w:rPr>
        <w:t xml:space="preserve"> </w:t>
      </w:r>
      <w:r>
        <w:rPr>
          <w:sz w:val="20"/>
        </w:rPr>
        <w:t>que</w:t>
      </w:r>
      <w:r>
        <w:rPr>
          <w:spacing w:val="-10"/>
          <w:sz w:val="20"/>
        </w:rPr>
        <w:t xml:space="preserve"> </w:t>
      </w:r>
      <w:r>
        <w:rPr>
          <w:sz w:val="20"/>
        </w:rPr>
        <w:t>las</w:t>
      </w:r>
      <w:r>
        <w:rPr>
          <w:spacing w:val="-11"/>
          <w:sz w:val="20"/>
        </w:rPr>
        <w:t xml:space="preserve"> </w:t>
      </w:r>
      <w:r>
        <w:rPr>
          <w:sz w:val="20"/>
        </w:rPr>
        <w:t>autoridades</w:t>
      </w:r>
      <w:r>
        <w:rPr>
          <w:spacing w:val="-4"/>
          <w:sz w:val="20"/>
        </w:rPr>
        <w:t xml:space="preserve"> </w:t>
      </w:r>
      <w:r>
        <w:rPr>
          <w:sz w:val="20"/>
        </w:rPr>
        <w:t>estatales</w:t>
      </w:r>
      <w:r>
        <w:rPr>
          <w:spacing w:val="-7"/>
          <w:sz w:val="20"/>
        </w:rPr>
        <w:t xml:space="preserve"> </w:t>
      </w:r>
      <w:r>
        <w:rPr>
          <w:sz w:val="20"/>
        </w:rPr>
        <w:t>tengan</w:t>
      </w:r>
      <w:r>
        <w:rPr>
          <w:spacing w:val="-7"/>
          <w:sz w:val="20"/>
        </w:rPr>
        <w:t xml:space="preserve"> </w:t>
      </w:r>
      <w:r>
        <w:rPr>
          <w:sz w:val="20"/>
        </w:rPr>
        <w:t>conocimiento</w:t>
      </w:r>
      <w:r>
        <w:rPr>
          <w:spacing w:val="-9"/>
          <w:sz w:val="20"/>
        </w:rPr>
        <w:t xml:space="preserve"> </w:t>
      </w:r>
      <w:r>
        <w:rPr>
          <w:sz w:val="20"/>
        </w:rPr>
        <w:t>del</w:t>
      </w:r>
      <w:r>
        <w:rPr>
          <w:spacing w:val="-3"/>
          <w:sz w:val="20"/>
        </w:rPr>
        <w:t xml:space="preserve"> </w:t>
      </w:r>
      <w:r>
        <w:rPr>
          <w:sz w:val="20"/>
        </w:rPr>
        <w:t>hecho,</w:t>
      </w:r>
      <w:r>
        <w:rPr>
          <w:spacing w:val="-9"/>
          <w:sz w:val="20"/>
        </w:rPr>
        <w:t xml:space="preserve"> </w:t>
      </w:r>
      <w:r>
        <w:rPr>
          <w:sz w:val="20"/>
        </w:rPr>
        <w:t>deben</w:t>
      </w:r>
      <w:r>
        <w:rPr>
          <w:spacing w:val="-7"/>
          <w:sz w:val="20"/>
        </w:rPr>
        <w:t xml:space="preserve"> </w:t>
      </w:r>
      <w:r>
        <w:rPr>
          <w:sz w:val="20"/>
        </w:rPr>
        <w:t>“iniciar</w:t>
      </w:r>
    </w:p>
    <w:p w14:paraId="02923469" w14:textId="77777777" w:rsidR="006F1C3E" w:rsidRDefault="006F1C3E">
      <w:pPr>
        <w:jc w:val="both"/>
        <w:rPr>
          <w:sz w:val="20"/>
        </w:rPr>
        <w:sectPr w:rsidR="006F1C3E">
          <w:pgSz w:w="12240" w:h="15840"/>
          <w:pgMar w:top="1340" w:right="1160" w:bottom="1700" w:left="1300" w:header="0" w:footer="1437" w:gutter="0"/>
          <w:cols w:space="720"/>
        </w:sectPr>
      </w:pPr>
    </w:p>
    <w:p w14:paraId="3DF142E9" w14:textId="77777777" w:rsidR="006F1C3E" w:rsidRDefault="00736CA7">
      <w:pPr>
        <w:pStyle w:val="Textoindependiente"/>
        <w:spacing w:before="79"/>
        <w:ind w:left="118" w:right="253"/>
      </w:pPr>
      <w:r>
        <w:rPr>
          <w:i/>
        </w:rPr>
        <w:t xml:space="preserve">ex officio </w:t>
      </w:r>
      <w:r>
        <w:t>y sin dilación, una investigación seria, imparcial y efectiva”</w:t>
      </w:r>
      <w:hyperlink w:anchor="_bookmark471" w:history="1">
        <w:r>
          <w:rPr>
            <w:position w:val="7"/>
            <w:sz w:val="13"/>
          </w:rPr>
          <w:t>382</w:t>
        </w:r>
      </w:hyperlink>
      <w:r>
        <w:rPr>
          <w:spacing w:val="26"/>
          <w:position w:val="7"/>
          <w:sz w:val="13"/>
        </w:rPr>
        <w:t xml:space="preserve"> </w:t>
      </w:r>
      <w:r>
        <w:t xml:space="preserve">por todos los medios legales disponibles y orientada a la determinación de la verdad y a la persecución, captura, </w:t>
      </w:r>
      <w:r>
        <w:t>enjuiciamiento y eventual castigo de todos los responsables intelectuales y materiales de los hechos, especialmente cuando están o puedan estar involucrados agentes estatales</w:t>
      </w:r>
      <w:hyperlink w:anchor="_bookmark472" w:history="1">
        <w:r>
          <w:rPr>
            <w:position w:val="7"/>
            <w:sz w:val="13"/>
          </w:rPr>
          <w:t>383</w:t>
        </w:r>
      </w:hyperlink>
      <w:r>
        <w:t>. Además,</w:t>
      </w:r>
      <w:r>
        <w:rPr>
          <w:spacing w:val="-16"/>
        </w:rPr>
        <w:t xml:space="preserve"> </w:t>
      </w:r>
      <w:r>
        <w:t>en</w:t>
      </w:r>
      <w:r>
        <w:rPr>
          <w:spacing w:val="-15"/>
        </w:rPr>
        <w:t xml:space="preserve"> </w:t>
      </w:r>
      <w:r>
        <w:t>relación</w:t>
      </w:r>
      <w:r>
        <w:rPr>
          <w:spacing w:val="-13"/>
        </w:rPr>
        <w:t xml:space="preserve"> </w:t>
      </w:r>
      <w:r>
        <w:t>con</w:t>
      </w:r>
      <w:r>
        <w:rPr>
          <w:spacing w:val="-11"/>
        </w:rPr>
        <w:t xml:space="preserve"> </w:t>
      </w:r>
      <w:r>
        <w:t>actos</w:t>
      </w:r>
      <w:r>
        <w:rPr>
          <w:spacing w:val="-17"/>
        </w:rPr>
        <w:t xml:space="preserve"> </w:t>
      </w:r>
      <w:r>
        <w:t>de</w:t>
      </w:r>
      <w:r>
        <w:rPr>
          <w:spacing w:val="-18"/>
        </w:rPr>
        <w:t xml:space="preserve"> </w:t>
      </w:r>
      <w:r>
        <w:t>tortura,</w:t>
      </w:r>
      <w:r>
        <w:rPr>
          <w:spacing w:val="-14"/>
        </w:rPr>
        <w:t xml:space="preserve"> </w:t>
      </w:r>
      <w:r>
        <w:t>el</w:t>
      </w:r>
      <w:r>
        <w:rPr>
          <w:spacing w:val="-18"/>
        </w:rPr>
        <w:t xml:space="preserve"> </w:t>
      </w:r>
      <w:r>
        <w:t>artículo</w:t>
      </w:r>
      <w:r>
        <w:rPr>
          <w:spacing w:val="-18"/>
        </w:rPr>
        <w:t xml:space="preserve"> </w:t>
      </w:r>
      <w:r>
        <w:t>8</w:t>
      </w:r>
      <w:r>
        <w:rPr>
          <w:spacing w:val="-17"/>
        </w:rPr>
        <w:t xml:space="preserve"> </w:t>
      </w:r>
      <w:r>
        <w:t>de</w:t>
      </w:r>
      <w:r>
        <w:rPr>
          <w:spacing w:val="-17"/>
        </w:rPr>
        <w:t xml:space="preserve"> </w:t>
      </w:r>
      <w:r>
        <w:t>la</w:t>
      </w:r>
      <w:r>
        <w:rPr>
          <w:spacing w:val="-18"/>
        </w:rPr>
        <w:t xml:space="preserve"> </w:t>
      </w:r>
      <w:r>
        <w:t>Convención</w:t>
      </w:r>
      <w:r>
        <w:rPr>
          <w:spacing w:val="-15"/>
        </w:rPr>
        <w:t xml:space="preserve"> </w:t>
      </w:r>
      <w:r>
        <w:t>Interamericana</w:t>
      </w:r>
      <w:r>
        <w:rPr>
          <w:spacing w:val="-12"/>
        </w:rPr>
        <w:t xml:space="preserve"> </w:t>
      </w:r>
      <w:r>
        <w:t>contra la Tortura establece que las “autoridades proced[an] de oficio y de inmediato a realizar una investigación sobre el caso”, cuando “exista denuncia o razón fundada para cree</w:t>
      </w:r>
      <w:r>
        <w:t>r que se ha cometido un acto de tortura en el ámbito de [la] jurisdicción [estatal]”.</w:t>
      </w:r>
    </w:p>
    <w:p w14:paraId="6BA0C946" w14:textId="77777777" w:rsidR="006F1C3E" w:rsidRDefault="00736CA7">
      <w:pPr>
        <w:pStyle w:val="Prrafodelista"/>
        <w:numPr>
          <w:ilvl w:val="0"/>
          <w:numId w:val="24"/>
        </w:numPr>
        <w:tabs>
          <w:tab w:val="left" w:pos="829"/>
        </w:tabs>
        <w:spacing w:before="119"/>
        <w:ind w:left="117" w:right="250" w:firstLine="1"/>
        <w:jc w:val="both"/>
        <w:rPr>
          <w:sz w:val="20"/>
        </w:rPr>
      </w:pPr>
      <w:r>
        <w:rPr>
          <w:sz w:val="20"/>
        </w:rPr>
        <w:t>En el presente caso, no consta que los hechos de tortura señalados por la Comisión y los representantes hubiesen iniciado una investigación a partir del momento en el cua</w:t>
      </w:r>
      <w:r>
        <w:rPr>
          <w:sz w:val="20"/>
        </w:rPr>
        <w:t>l las autoridades</w:t>
      </w:r>
      <w:r>
        <w:rPr>
          <w:spacing w:val="-2"/>
          <w:sz w:val="20"/>
        </w:rPr>
        <w:t xml:space="preserve"> </w:t>
      </w:r>
      <w:r>
        <w:rPr>
          <w:sz w:val="20"/>
        </w:rPr>
        <w:t>tomaron conocimiento de esas alegaciones, es</w:t>
      </w:r>
      <w:r>
        <w:rPr>
          <w:spacing w:val="-2"/>
          <w:sz w:val="20"/>
        </w:rPr>
        <w:t xml:space="preserve"> </w:t>
      </w:r>
      <w:r>
        <w:rPr>
          <w:sz w:val="20"/>
        </w:rPr>
        <w:t>decir al menos</w:t>
      </w:r>
      <w:r>
        <w:rPr>
          <w:spacing w:val="-2"/>
          <w:sz w:val="20"/>
        </w:rPr>
        <w:t xml:space="preserve"> </w:t>
      </w:r>
      <w:r>
        <w:rPr>
          <w:sz w:val="20"/>
        </w:rPr>
        <w:t>durante el trámite del presente caso ante la Comisión. Por tanto, para esta Corte, el Estado es responsable por una</w:t>
      </w:r>
      <w:r>
        <w:rPr>
          <w:spacing w:val="-3"/>
          <w:sz w:val="20"/>
        </w:rPr>
        <w:t xml:space="preserve"> </w:t>
      </w:r>
      <w:r>
        <w:rPr>
          <w:sz w:val="20"/>
        </w:rPr>
        <w:t>falta</w:t>
      </w:r>
      <w:r>
        <w:rPr>
          <w:spacing w:val="-3"/>
          <w:sz w:val="20"/>
        </w:rPr>
        <w:t xml:space="preserve"> </w:t>
      </w:r>
      <w:r>
        <w:rPr>
          <w:sz w:val="20"/>
        </w:rPr>
        <w:t>al</w:t>
      </w:r>
      <w:r>
        <w:rPr>
          <w:spacing w:val="-3"/>
          <w:sz w:val="20"/>
        </w:rPr>
        <w:t xml:space="preserve"> </w:t>
      </w:r>
      <w:r>
        <w:rPr>
          <w:sz w:val="20"/>
        </w:rPr>
        <w:t>deber</w:t>
      </w:r>
      <w:r>
        <w:rPr>
          <w:spacing w:val="-4"/>
          <w:sz w:val="20"/>
        </w:rPr>
        <w:t xml:space="preserve"> </w:t>
      </w:r>
      <w:r>
        <w:rPr>
          <w:sz w:val="20"/>
        </w:rPr>
        <w:t>de</w:t>
      </w:r>
      <w:r>
        <w:rPr>
          <w:spacing w:val="-4"/>
          <w:sz w:val="20"/>
        </w:rPr>
        <w:t xml:space="preserve"> </w:t>
      </w:r>
      <w:r>
        <w:rPr>
          <w:sz w:val="20"/>
        </w:rPr>
        <w:t>investigar</w:t>
      </w:r>
      <w:r>
        <w:rPr>
          <w:spacing w:val="-4"/>
          <w:sz w:val="20"/>
        </w:rPr>
        <w:t xml:space="preserve"> </w:t>
      </w:r>
      <w:r>
        <w:rPr>
          <w:sz w:val="20"/>
        </w:rPr>
        <w:t>los</w:t>
      </w:r>
      <w:r>
        <w:rPr>
          <w:spacing w:val="-4"/>
          <w:sz w:val="20"/>
        </w:rPr>
        <w:t xml:space="preserve"> </w:t>
      </w:r>
      <w:r>
        <w:rPr>
          <w:sz w:val="20"/>
        </w:rPr>
        <w:t>alegados</w:t>
      </w:r>
      <w:r>
        <w:rPr>
          <w:spacing w:val="-4"/>
          <w:sz w:val="20"/>
        </w:rPr>
        <w:t xml:space="preserve"> </w:t>
      </w:r>
      <w:r>
        <w:rPr>
          <w:sz w:val="20"/>
        </w:rPr>
        <w:t>hechos</w:t>
      </w:r>
      <w:r>
        <w:rPr>
          <w:spacing w:val="-4"/>
          <w:sz w:val="20"/>
        </w:rPr>
        <w:t xml:space="preserve"> </w:t>
      </w:r>
      <w:r>
        <w:rPr>
          <w:sz w:val="20"/>
        </w:rPr>
        <w:t>de</w:t>
      </w:r>
      <w:r>
        <w:rPr>
          <w:spacing w:val="-4"/>
          <w:sz w:val="20"/>
        </w:rPr>
        <w:t xml:space="preserve"> </w:t>
      </w:r>
      <w:r>
        <w:rPr>
          <w:sz w:val="20"/>
        </w:rPr>
        <w:t>tortura,</w:t>
      </w:r>
      <w:r>
        <w:rPr>
          <w:spacing w:val="-2"/>
          <w:sz w:val="20"/>
        </w:rPr>
        <w:t xml:space="preserve"> </w:t>
      </w:r>
      <w:r>
        <w:rPr>
          <w:sz w:val="20"/>
        </w:rPr>
        <w:t>contenido</w:t>
      </w:r>
      <w:r>
        <w:rPr>
          <w:spacing w:val="-4"/>
          <w:sz w:val="20"/>
        </w:rPr>
        <w:t xml:space="preserve"> </w:t>
      </w:r>
      <w:r>
        <w:rPr>
          <w:sz w:val="20"/>
        </w:rPr>
        <w:t>en los</w:t>
      </w:r>
      <w:r>
        <w:rPr>
          <w:spacing w:val="-1"/>
          <w:sz w:val="20"/>
        </w:rPr>
        <w:t xml:space="preserve"> </w:t>
      </w:r>
      <w:r>
        <w:rPr>
          <w:sz w:val="20"/>
        </w:rPr>
        <w:t>artículos</w:t>
      </w:r>
      <w:r>
        <w:rPr>
          <w:spacing w:val="-4"/>
          <w:sz w:val="20"/>
        </w:rPr>
        <w:t xml:space="preserve"> </w:t>
      </w:r>
      <w:r>
        <w:rPr>
          <w:sz w:val="20"/>
        </w:rPr>
        <w:t>8 y 25</w:t>
      </w:r>
      <w:r>
        <w:rPr>
          <w:spacing w:val="-12"/>
          <w:sz w:val="20"/>
        </w:rPr>
        <w:t xml:space="preserve"> </w:t>
      </w:r>
      <w:r>
        <w:rPr>
          <w:sz w:val="20"/>
        </w:rPr>
        <w:t>de</w:t>
      </w:r>
      <w:r>
        <w:rPr>
          <w:spacing w:val="-14"/>
          <w:sz w:val="20"/>
        </w:rPr>
        <w:t xml:space="preserve"> </w:t>
      </w:r>
      <w:r>
        <w:rPr>
          <w:sz w:val="20"/>
        </w:rPr>
        <w:t>la</w:t>
      </w:r>
      <w:r>
        <w:rPr>
          <w:spacing w:val="-12"/>
          <w:sz w:val="20"/>
        </w:rPr>
        <w:t xml:space="preserve"> </w:t>
      </w:r>
      <w:r>
        <w:rPr>
          <w:sz w:val="20"/>
        </w:rPr>
        <w:t>Convención,</w:t>
      </w:r>
      <w:r>
        <w:rPr>
          <w:spacing w:val="-6"/>
          <w:sz w:val="20"/>
        </w:rPr>
        <w:t xml:space="preserve"> </w:t>
      </w:r>
      <w:r>
        <w:rPr>
          <w:sz w:val="20"/>
        </w:rPr>
        <w:t>en</w:t>
      </w:r>
      <w:r>
        <w:rPr>
          <w:spacing w:val="-9"/>
          <w:sz w:val="20"/>
        </w:rPr>
        <w:t xml:space="preserve"> </w:t>
      </w:r>
      <w:r>
        <w:rPr>
          <w:sz w:val="20"/>
        </w:rPr>
        <w:t>perjuicio</w:t>
      </w:r>
      <w:r>
        <w:rPr>
          <w:spacing w:val="-16"/>
          <w:sz w:val="20"/>
        </w:rPr>
        <w:t xml:space="preserve"> </w:t>
      </w:r>
      <w:r>
        <w:rPr>
          <w:sz w:val="20"/>
        </w:rPr>
        <w:t>de:</w:t>
      </w:r>
      <w:r>
        <w:rPr>
          <w:spacing w:val="-10"/>
          <w:sz w:val="20"/>
        </w:rPr>
        <w:t xml:space="preserve"> </w:t>
      </w:r>
      <w:r>
        <w:rPr>
          <w:sz w:val="20"/>
        </w:rPr>
        <w:t>a)</w:t>
      </w:r>
      <w:r>
        <w:rPr>
          <w:spacing w:val="-12"/>
          <w:sz w:val="20"/>
        </w:rPr>
        <w:t xml:space="preserve"> </w:t>
      </w:r>
      <w:r>
        <w:rPr>
          <w:sz w:val="20"/>
        </w:rPr>
        <w:t>Alexand</w:t>
      </w:r>
      <w:r>
        <w:rPr>
          <w:sz w:val="20"/>
        </w:rPr>
        <w:t>er</w:t>
      </w:r>
      <w:r>
        <w:rPr>
          <w:spacing w:val="-12"/>
          <w:sz w:val="20"/>
        </w:rPr>
        <w:t xml:space="preserve"> </w:t>
      </w:r>
      <w:r>
        <w:rPr>
          <w:sz w:val="20"/>
        </w:rPr>
        <w:t>de</w:t>
      </w:r>
      <w:r>
        <w:rPr>
          <w:spacing w:val="-14"/>
          <w:sz w:val="20"/>
        </w:rPr>
        <w:t xml:space="preserve"> </w:t>
      </w:r>
      <w:r>
        <w:rPr>
          <w:sz w:val="20"/>
        </w:rPr>
        <w:t>Jesús</w:t>
      </w:r>
      <w:r>
        <w:rPr>
          <w:spacing w:val="-9"/>
          <w:sz w:val="20"/>
        </w:rPr>
        <w:t xml:space="preserve"> </w:t>
      </w:r>
      <w:r>
        <w:rPr>
          <w:sz w:val="20"/>
        </w:rPr>
        <w:t>Galindo</w:t>
      </w:r>
      <w:r>
        <w:rPr>
          <w:spacing w:val="-11"/>
          <w:sz w:val="20"/>
        </w:rPr>
        <w:t xml:space="preserve"> </w:t>
      </w:r>
      <w:r>
        <w:rPr>
          <w:sz w:val="20"/>
        </w:rPr>
        <w:t>Muñoz;</w:t>
      </w:r>
      <w:r>
        <w:rPr>
          <w:spacing w:val="-12"/>
          <w:sz w:val="20"/>
        </w:rPr>
        <w:t xml:space="preserve"> </w:t>
      </w:r>
      <w:r>
        <w:rPr>
          <w:sz w:val="20"/>
        </w:rPr>
        <w:t>b)</w:t>
      </w:r>
      <w:r>
        <w:rPr>
          <w:spacing w:val="-10"/>
          <w:sz w:val="20"/>
        </w:rPr>
        <w:t xml:space="preserve"> </w:t>
      </w:r>
      <w:r>
        <w:rPr>
          <w:sz w:val="20"/>
        </w:rPr>
        <w:t>Oscar</w:t>
      </w:r>
      <w:r>
        <w:rPr>
          <w:spacing w:val="-11"/>
          <w:sz w:val="20"/>
        </w:rPr>
        <w:t xml:space="preserve"> </w:t>
      </w:r>
      <w:r>
        <w:rPr>
          <w:sz w:val="20"/>
        </w:rPr>
        <w:t>de</w:t>
      </w:r>
      <w:r>
        <w:rPr>
          <w:spacing w:val="-11"/>
          <w:sz w:val="20"/>
        </w:rPr>
        <w:t xml:space="preserve"> </w:t>
      </w:r>
      <w:r>
        <w:rPr>
          <w:sz w:val="20"/>
        </w:rPr>
        <w:t>Jesús Lopera Arango; c) Gonzalo de Jesús Peláez Castañeda; d) Luis Enrique Ruiz Arango; e) Luis Aníbal Sánchez Echavarría, y f) Andrés Pérez Berrío. Asimismo, el Estado es también responsable por una vulneración el ar</w:t>
      </w:r>
      <w:r>
        <w:rPr>
          <w:sz w:val="20"/>
        </w:rPr>
        <w:t>tículo 8 de la Convención Interamericana para Prevenir y Sancionar la Tortura en perjuicio de esas mismas personas.</w:t>
      </w:r>
    </w:p>
    <w:p w14:paraId="1256711A" w14:textId="77777777" w:rsidR="006F1C3E" w:rsidRDefault="006F1C3E">
      <w:pPr>
        <w:pStyle w:val="Textoindependiente"/>
        <w:jc w:val="left"/>
      </w:pPr>
    </w:p>
    <w:p w14:paraId="193DB0DD" w14:textId="77777777" w:rsidR="006F1C3E" w:rsidRDefault="006F1C3E">
      <w:pPr>
        <w:pStyle w:val="Textoindependiente"/>
        <w:jc w:val="left"/>
      </w:pPr>
    </w:p>
    <w:p w14:paraId="6EB6CD86" w14:textId="77777777" w:rsidR="006F1C3E" w:rsidRDefault="006F1C3E">
      <w:pPr>
        <w:pStyle w:val="Textoindependiente"/>
        <w:jc w:val="left"/>
      </w:pPr>
    </w:p>
    <w:p w14:paraId="75F77334" w14:textId="77777777" w:rsidR="006F1C3E" w:rsidRDefault="006F1C3E">
      <w:pPr>
        <w:pStyle w:val="Textoindependiente"/>
        <w:jc w:val="left"/>
      </w:pPr>
    </w:p>
    <w:p w14:paraId="310B96E4" w14:textId="77777777" w:rsidR="006F1C3E" w:rsidRDefault="006F1C3E">
      <w:pPr>
        <w:pStyle w:val="Textoindependiente"/>
        <w:jc w:val="left"/>
      </w:pPr>
    </w:p>
    <w:p w14:paraId="24A86C31" w14:textId="77777777" w:rsidR="006F1C3E" w:rsidRDefault="006F1C3E">
      <w:pPr>
        <w:pStyle w:val="Textoindependiente"/>
        <w:jc w:val="left"/>
      </w:pPr>
    </w:p>
    <w:p w14:paraId="6C4B5297" w14:textId="77777777" w:rsidR="006F1C3E" w:rsidRDefault="006F1C3E">
      <w:pPr>
        <w:pStyle w:val="Textoindependiente"/>
        <w:jc w:val="left"/>
      </w:pPr>
    </w:p>
    <w:p w14:paraId="20AC4CF0" w14:textId="77777777" w:rsidR="006F1C3E" w:rsidRDefault="006F1C3E">
      <w:pPr>
        <w:pStyle w:val="Textoindependiente"/>
        <w:jc w:val="left"/>
      </w:pPr>
    </w:p>
    <w:p w14:paraId="0D106430" w14:textId="77777777" w:rsidR="006F1C3E" w:rsidRDefault="006F1C3E">
      <w:pPr>
        <w:pStyle w:val="Textoindependiente"/>
        <w:jc w:val="left"/>
      </w:pPr>
    </w:p>
    <w:p w14:paraId="48E0467A" w14:textId="77777777" w:rsidR="006F1C3E" w:rsidRDefault="006F1C3E">
      <w:pPr>
        <w:pStyle w:val="Textoindependiente"/>
        <w:jc w:val="left"/>
      </w:pPr>
    </w:p>
    <w:p w14:paraId="5EFC8345" w14:textId="77777777" w:rsidR="006F1C3E" w:rsidRDefault="006F1C3E">
      <w:pPr>
        <w:pStyle w:val="Textoindependiente"/>
        <w:jc w:val="left"/>
      </w:pPr>
    </w:p>
    <w:p w14:paraId="1844DCD0" w14:textId="77777777" w:rsidR="006F1C3E" w:rsidRDefault="006F1C3E">
      <w:pPr>
        <w:pStyle w:val="Textoindependiente"/>
        <w:jc w:val="left"/>
      </w:pPr>
    </w:p>
    <w:p w14:paraId="24D7DCE0" w14:textId="77777777" w:rsidR="006F1C3E" w:rsidRDefault="006F1C3E">
      <w:pPr>
        <w:pStyle w:val="Textoindependiente"/>
        <w:jc w:val="left"/>
      </w:pPr>
    </w:p>
    <w:p w14:paraId="08413187" w14:textId="77777777" w:rsidR="006F1C3E" w:rsidRDefault="006F1C3E">
      <w:pPr>
        <w:pStyle w:val="Textoindependiente"/>
        <w:jc w:val="left"/>
      </w:pPr>
    </w:p>
    <w:p w14:paraId="4815CBB4" w14:textId="77777777" w:rsidR="006F1C3E" w:rsidRDefault="006F1C3E">
      <w:pPr>
        <w:pStyle w:val="Textoindependiente"/>
        <w:jc w:val="left"/>
      </w:pPr>
    </w:p>
    <w:p w14:paraId="0734930F" w14:textId="77777777" w:rsidR="006F1C3E" w:rsidRDefault="006F1C3E">
      <w:pPr>
        <w:pStyle w:val="Textoindependiente"/>
        <w:jc w:val="left"/>
      </w:pPr>
    </w:p>
    <w:p w14:paraId="06FA51B0" w14:textId="77777777" w:rsidR="006F1C3E" w:rsidRDefault="006F1C3E">
      <w:pPr>
        <w:pStyle w:val="Textoindependiente"/>
        <w:jc w:val="left"/>
      </w:pPr>
    </w:p>
    <w:p w14:paraId="4C1C78FF" w14:textId="77777777" w:rsidR="006F1C3E" w:rsidRDefault="006F1C3E">
      <w:pPr>
        <w:pStyle w:val="Textoindependiente"/>
        <w:jc w:val="left"/>
      </w:pPr>
    </w:p>
    <w:p w14:paraId="7B5AA0FB" w14:textId="77777777" w:rsidR="006F1C3E" w:rsidRDefault="006F1C3E">
      <w:pPr>
        <w:pStyle w:val="Textoindependiente"/>
        <w:jc w:val="left"/>
      </w:pPr>
    </w:p>
    <w:p w14:paraId="5EDEAEEC" w14:textId="77777777" w:rsidR="006F1C3E" w:rsidRDefault="006F1C3E">
      <w:pPr>
        <w:pStyle w:val="Textoindependiente"/>
        <w:jc w:val="left"/>
      </w:pPr>
    </w:p>
    <w:p w14:paraId="1FE989C0" w14:textId="77777777" w:rsidR="006F1C3E" w:rsidRDefault="006F1C3E">
      <w:pPr>
        <w:pStyle w:val="Textoindependiente"/>
        <w:jc w:val="left"/>
      </w:pPr>
    </w:p>
    <w:p w14:paraId="5D564172" w14:textId="77777777" w:rsidR="006F1C3E" w:rsidRDefault="006F1C3E">
      <w:pPr>
        <w:pStyle w:val="Textoindependiente"/>
        <w:jc w:val="left"/>
      </w:pPr>
    </w:p>
    <w:p w14:paraId="5119A32E" w14:textId="77777777" w:rsidR="006F1C3E" w:rsidRDefault="006F1C3E">
      <w:pPr>
        <w:pStyle w:val="Textoindependiente"/>
        <w:jc w:val="left"/>
      </w:pPr>
    </w:p>
    <w:p w14:paraId="5F9603B6" w14:textId="77777777" w:rsidR="006F1C3E" w:rsidRDefault="006F1C3E">
      <w:pPr>
        <w:pStyle w:val="Textoindependiente"/>
        <w:jc w:val="left"/>
      </w:pPr>
    </w:p>
    <w:p w14:paraId="19193B74" w14:textId="77777777" w:rsidR="006F1C3E" w:rsidRDefault="006F1C3E">
      <w:pPr>
        <w:pStyle w:val="Textoindependiente"/>
        <w:jc w:val="left"/>
      </w:pPr>
    </w:p>
    <w:p w14:paraId="780A9EEA" w14:textId="77777777" w:rsidR="006F1C3E" w:rsidRDefault="006F1C3E">
      <w:pPr>
        <w:pStyle w:val="Textoindependiente"/>
        <w:jc w:val="left"/>
      </w:pPr>
    </w:p>
    <w:p w14:paraId="4A7F65AD" w14:textId="77777777" w:rsidR="006F1C3E" w:rsidRDefault="006F1C3E">
      <w:pPr>
        <w:pStyle w:val="Textoindependiente"/>
        <w:jc w:val="left"/>
      </w:pPr>
    </w:p>
    <w:p w14:paraId="146C82A1" w14:textId="77777777" w:rsidR="006F1C3E" w:rsidRDefault="006F1C3E">
      <w:pPr>
        <w:pStyle w:val="Textoindependiente"/>
        <w:jc w:val="left"/>
      </w:pPr>
    </w:p>
    <w:p w14:paraId="21DC19BB" w14:textId="77777777" w:rsidR="006F1C3E" w:rsidRDefault="006F1C3E">
      <w:pPr>
        <w:pStyle w:val="Textoindependiente"/>
        <w:jc w:val="left"/>
      </w:pPr>
    </w:p>
    <w:p w14:paraId="13D3DA1A" w14:textId="77777777" w:rsidR="006F1C3E" w:rsidRDefault="00736CA7">
      <w:pPr>
        <w:pStyle w:val="Textoindependiente"/>
        <w:spacing w:before="10"/>
        <w:jc w:val="left"/>
        <w:rPr>
          <w:sz w:val="10"/>
        </w:rPr>
      </w:pPr>
      <w:r>
        <w:pict w14:anchorId="0DE8B646">
          <v:rect id="docshape101" o:spid="_x0000_s1089" style="position:absolute;margin-left:70.9pt;margin-top:7.8pt;width:2in;height:.6pt;z-index:-15677952;mso-wrap-distance-left:0;mso-wrap-distance-right:0;mso-position-horizontal-relative:page" fillcolor="black" stroked="f">
            <w10:wrap type="topAndBottom" anchorx="page"/>
          </v:rect>
        </w:pict>
      </w:r>
    </w:p>
    <w:p w14:paraId="4162CFA4" w14:textId="77777777" w:rsidR="006F1C3E" w:rsidRDefault="00736CA7">
      <w:pPr>
        <w:tabs>
          <w:tab w:val="left" w:pos="826"/>
        </w:tabs>
        <w:spacing w:before="103"/>
        <w:ind w:left="118" w:right="440"/>
        <w:rPr>
          <w:sz w:val="16"/>
        </w:rPr>
      </w:pPr>
      <w:bookmarkStart w:id="505" w:name="_bookmark471"/>
      <w:bookmarkEnd w:id="505"/>
      <w:r>
        <w:rPr>
          <w:spacing w:val="-4"/>
          <w:sz w:val="16"/>
          <w:vertAlign w:val="superscript"/>
        </w:rPr>
        <w:t>382</w:t>
      </w:r>
      <w:r>
        <w:rPr>
          <w:sz w:val="16"/>
        </w:rPr>
        <w:tab/>
      </w:r>
      <w:r>
        <w:rPr>
          <w:i/>
          <w:sz w:val="16"/>
        </w:rPr>
        <w:t>Cfr</w:t>
      </w:r>
      <w:r>
        <w:rPr>
          <w:sz w:val="16"/>
        </w:rPr>
        <w:t>.</w:t>
      </w:r>
      <w:r>
        <w:rPr>
          <w:spacing w:val="-1"/>
          <w:sz w:val="16"/>
        </w:rPr>
        <w:t xml:space="preserve"> </w:t>
      </w:r>
      <w:r>
        <w:rPr>
          <w:i/>
          <w:sz w:val="16"/>
        </w:rPr>
        <w:t>Caso</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Mapiripán”</w:t>
      </w:r>
      <w:r>
        <w:rPr>
          <w:i/>
          <w:spacing w:val="-2"/>
          <w:sz w:val="16"/>
        </w:rPr>
        <w:t xml:space="preserve"> </w:t>
      </w:r>
      <w:r>
        <w:rPr>
          <w:i/>
          <w:sz w:val="16"/>
        </w:rPr>
        <w:t>Vs.</w:t>
      </w:r>
      <w:r>
        <w:rPr>
          <w:i/>
          <w:spacing w:val="-3"/>
          <w:sz w:val="16"/>
        </w:rPr>
        <w:t xml:space="preserve"> </w:t>
      </w:r>
      <w:r>
        <w:rPr>
          <w:i/>
          <w:sz w:val="16"/>
        </w:rPr>
        <w:t>Colombia,</w:t>
      </w:r>
      <w:r>
        <w:rPr>
          <w:i/>
          <w:spacing w:val="-3"/>
          <w:sz w:val="16"/>
        </w:rPr>
        <w:t xml:space="preserve"> </w:t>
      </w:r>
      <w:r>
        <w:rPr>
          <w:i/>
          <w:sz w:val="16"/>
        </w:rPr>
        <w:t>supra</w:t>
      </w:r>
      <w:r>
        <w:rPr>
          <w:sz w:val="16"/>
        </w:rPr>
        <w:t>,</w:t>
      </w:r>
      <w:r>
        <w:rPr>
          <w:spacing w:val="-3"/>
          <w:sz w:val="16"/>
        </w:rPr>
        <w:t xml:space="preserve"> </w:t>
      </w:r>
      <w:r>
        <w:rPr>
          <w:sz w:val="16"/>
        </w:rPr>
        <w:t>párrs.</w:t>
      </w:r>
      <w:r>
        <w:rPr>
          <w:spacing w:val="-3"/>
          <w:sz w:val="16"/>
        </w:rPr>
        <w:t xml:space="preserve"> </w:t>
      </w:r>
      <w:r>
        <w:rPr>
          <w:sz w:val="16"/>
        </w:rPr>
        <w:t>219,</w:t>
      </w:r>
      <w:r>
        <w:rPr>
          <w:spacing w:val="-3"/>
          <w:sz w:val="16"/>
        </w:rPr>
        <w:t xml:space="preserve"> </w:t>
      </w:r>
      <w:r>
        <w:rPr>
          <w:sz w:val="16"/>
        </w:rPr>
        <w:t>222</w:t>
      </w:r>
      <w:r>
        <w:rPr>
          <w:spacing w:val="-1"/>
          <w:sz w:val="16"/>
        </w:rPr>
        <w:t xml:space="preserve"> </w:t>
      </w:r>
      <w:r>
        <w:rPr>
          <w:sz w:val="16"/>
        </w:rPr>
        <w:t>y</w:t>
      </w:r>
      <w:r>
        <w:rPr>
          <w:spacing w:val="-2"/>
          <w:sz w:val="16"/>
        </w:rPr>
        <w:t xml:space="preserve"> </w:t>
      </w:r>
      <w:r>
        <w:rPr>
          <w:sz w:val="16"/>
        </w:rPr>
        <w:t>223,</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Masacre</w:t>
      </w:r>
      <w:r>
        <w:rPr>
          <w:i/>
          <w:spacing w:val="-2"/>
          <w:sz w:val="16"/>
        </w:rPr>
        <w:t xml:space="preserve"> </w:t>
      </w:r>
      <w:r>
        <w:rPr>
          <w:i/>
          <w:sz w:val="16"/>
        </w:rPr>
        <w:t>de</w:t>
      </w:r>
      <w:r>
        <w:rPr>
          <w:i/>
          <w:spacing w:val="-2"/>
          <w:sz w:val="16"/>
        </w:rPr>
        <w:t xml:space="preserve"> </w:t>
      </w:r>
      <w:r>
        <w:rPr>
          <w:i/>
          <w:sz w:val="16"/>
        </w:rPr>
        <w:t xml:space="preserve">la </w:t>
      </w:r>
      <w:bookmarkStart w:id="506" w:name="_bookmark472"/>
      <w:bookmarkEnd w:id="506"/>
      <w:r>
        <w:rPr>
          <w:i/>
          <w:sz w:val="16"/>
        </w:rPr>
        <w:t xml:space="preserve">Aldea Los Josefinos Vs. Guatemala, supra, </w:t>
      </w:r>
      <w:r>
        <w:rPr>
          <w:sz w:val="16"/>
        </w:rPr>
        <w:t>párr.104.</w:t>
      </w:r>
    </w:p>
    <w:p w14:paraId="06C4A943" w14:textId="77777777" w:rsidR="006F1C3E" w:rsidRDefault="00736CA7">
      <w:pPr>
        <w:tabs>
          <w:tab w:val="left" w:pos="826"/>
        </w:tabs>
        <w:spacing w:before="60"/>
        <w:ind w:left="118" w:right="303"/>
        <w:rPr>
          <w:i/>
          <w:sz w:val="16"/>
        </w:rPr>
      </w:pPr>
      <w:r>
        <w:rPr>
          <w:spacing w:val="-4"/>
          <w:sz w:val="16"/>
          <w:vertAlign w:val="superscript"/>
        </w:rPr>
        <w:t>383</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Velásquez</w:t>
      </w:r>
      <w:r>
        <w:rPr>
          <w:i/>
          <w:spacing w:val="-5"/>
          <w:sz w:val="16"/>
        </w:rPr>
        <w:t xml:space="preserve"> </w:t>
      </w:r>
      <w:r>
        <w:rPr>
          <w:i/>
          <w:sz w:val="16"/>
        </w:rPr>
        <w:t>Rodríguez</w:t>
      </w:r>
      <w:r>
        <w:rPr>
          <w:i/>
          <w:spacing w:val="-1"/>
          <w:sz w:val="16"/>
        </w:rPr>
        <w:t xml:space="preserve"> </w:t>
      </w:r>
      <w:r>
        <w:rPr>
          <w:i/>
          <w:sz w:val="16"/>
        </w:rPr>
        <w:t>Vs.</w:t>
      </w:r>
      <w:r>
        <w:rPr>
          <w:i/>
          <w:spacing w:val="-3"/>
          <w:sz w:val="16"/>
        </w:rPr>
        <w:t xml:space="preserve"> </w:t>
      </w:r>
      <w:r>
        <w:rPr>
          <w:i/>
          <w:sz w:val="16"/>
        </w:rPr>
        <w:t>Honduras.</w:t>
      </w:r>
      <w:r>
        <w:rPr>
          <w:i/>
          <w:spacing w:val="-6"/>
          <w:sz w:val="16"/>
        </w:rPr>
        <w:t xml:space="preserve"> </w:t>
      </w:r>
      <w:r>
        <w:rPr>
          <w:i/>
          <w:sz w:val="16"/>
        </w:rPr>
        <w:t>Fondo,</w:t>
      </w:r>
      <w:r>
        <w:rPr>
          <w:i/>
          <w:spacing w:val="-1"/>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177,</w:t>
      </w:r>
      <w:r>
        <w:rPr>
          <w:spacing w:val="-6"/>
          <w:sz w:val="16"/>
        </w:rPr>
        <w:t xml:space="preserve"> </w:t>
      </w:r>
      <w:r>
        <w:rPr>
          <w:sz w:val="16"/>
        </w:rPr>
        <w:t>y</w:t>
      </w:r>
      <w:r>
        <w:rPr>
          <w:spacing w:val="-2"/>
          <w:sz w:val="16"/>
        </w:rPr>
        <w:t xml:space="preserve"> </w:t>
      </w:r>
      <w:r>
        <w:rPr>
          <w:i/>
          <w:sz w:val="16"/>
        </w:rPr>
        <w:t>Caso</w:t>
      </w:r>
      <w:r>
        <w:rPr>
          <w:i/>
          <w:spacing w:val="-2"/>
          <w:sz w:val="16"/>
        </w:rPr>
        <w:t xml:space="preserve"> </w:t>
      </w:r>
      <w:r>
        <w:rPr>
          <w:i/>
          <w:sz w:val="16"/>
        </w:rPr>
        <w:t>Guachalá</w:t>
      </w:r>
      <w:r>
        <w:rPr>
          <w:i/>
          <w:spacing w:val="-6"/>
          <w:sz w:val="16"/>
        </w:rPr>
        <w:t xml:space="preserve"> </w:t>
      </w:r>
      <w:r>
        <w:rPr>
          <w:i/>
          <w:sz w:val="16"/>
        </w:rPr>
        <w:t>Chimbo</w:t>
      </w:r>
      <w:r>
        <w:rPr>
          <w:i/>
          <w:spacing w:val="-2"/>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 Ecuador. Fondo, Reparaciones y Costas</w:t>
      </w:r>
      <w:r>
        <w:rPr>
          <w:sz w:val="16"/>
        </w:rPr>
        <w:t>. Sentencia de 26 de marzo de 2021. Serie C No. 423, párr. 200</w:t>
      </w:r>
      <w:r>
        <w:rPr>
          <w:i/>
          <w:sz w:val="16"/>
        </w:rPr>
        <w:t>.</w:t>
      </w:r>
    </w:p>
    <w:p w14:paraId="419E2B48" w14:textId="77777777" w:rsidR="006F1C3E" w:rsidRDefault="006F1C3E">
      <w:pPr>
        <w:rPr>
          <w:sz w:val="16"/>
        </w:rPr>
        <w:sectPr w:rsidR="006F1C3E">
          <w:pgSz w:w="12240" w:h="15840"/>
          <w:pgMar w:top="1340" w:right="1160" w:bottom="1680" w:left="1300" w:header="0" w:footer="1437" w:gutter="0"/>
          <w:cols w:space="720"/>
        </w:sectPr>
      </w:pPr>
    </w:p>
    <w:p w14:paraId="6BEF4EFB" w14:textId="77777777" w:rsidR="006F1C3E" w:rsidRDefault="00736CA7">
      <w:pPr>
        <w:pStyle w:val="Ttulo1"/>
        <w:spacing w:before="71"/>
      </w:pPr>
      <w:bookmarkStart w:id="507" w:name="IX.6"/>
      <w:bookmarkStart w:id="508" w:name="_bookmark473"/>
      <w:bookmarkEnd w:id="507"/>
      <w:bookmarkEnd w:id="508"/>
      <w:r>
        <w:rPr>
          <w:spacing w:val="-4"/>
        </w:rPr>
        <w:t>IX.6</w:t>
      </w:r>
    </w:p>
    <w:p w14:paraId="56B5ED9E" w14:textId="77777777" w:rsidR="006F1C3E" w:rsidRDefault="00736CA7">
      <w:pPr>
        <w:spacing w:before="7"/>
        <w:ind w:left="201" w:right="342"/>
        <w:jc w:val="center"/>
        <w:rPr>
          <w:b/>
          <w:sz w:val="20"/>
        </w:rPr>
      </w:pPr>
      <w:r>
        <w:rPr>
          <w:b/>
          <w:sz w:val="20"/>
        </w:rPr>
        <w:t>LOS DERECHOS A LAS GARANTÍAS JUDICIALES, PROTECCIÓN JUDICIAL Y EL DEBER DE INVESTIGAR ALEGADOS HECHOS DE TORTURA (ARTÍCULOS 8</w:t>
      </w:r>
      <w:hyperlink w:anchor="_bookmark475" w:history="1">
        <w:r>
          <w:rPr>
            <w:b/>
            <w:position w:val="7"/>
            <w:sz w:val="13"/>
          </w:rPr>
          <w:t>384</w:t>
        </w:r>
      </w:hyperlink>
      <w:r>
        <w:rPr>
          <w:b/>
          <w:spacing w:val="40"/>
          <w:position w:val="7"/>
          <w:sz w:val="13"/>
        </w:rPr>
        <w:t xml:space="preserve"> </w:t>
      </w:r>
      <w:r>
        <w:rPr>
          <w:b/>
          <w:sz w:val="20"/>
        </w:rPr>
        <w:t>Y 25.1</w:t>
      </w:r>
      <w:hyperlink w:anchor="_bookmark476" w:history="1">
        <w:r>
          <w:rPr>
            <w:b/>
            <w:position w:val="7"/>
            <w:sz w:val="13"/>
          </w:rPr>
          <w:t>385</w:t>
        </w:r>
      </w:hyperlink>
      <w:r>
        <w:rPr>
          <w:b/>
          <w:spacing w:val="16"/>
          <w:position w:val="7"/>
          <w:sz w:val="13"/>
        </w:rPr>
        <w:t xml:space="preserve"> </w:t>
      </w:r>
      <w:r>
        <w:rPr>
          <w:b/>
          <w:sz w:val="20"/>
        </w:rPr>
        <w:t>DE</w:t>
      </w:r>
      <w:r>
        <w:rPr>
          <w:b/>
          <w:spacing w:val="-5"/>
          <w:sz w:val="20"/>
        </w:rPr>
        <w:t xml:space="preserve"> </w:t>
      </w:r>
      <w:r>
        <w:rPr>
          <w:b/>
          <w:sz w:val="20"/>
        </w:rPr>
        <w:t>LA</w:t>
      </w:r>
      <w:r>
        <w:rPr>
          <w:b/>
          <w:spacing w:val="-6"/>
          <w:sz w:val="20"/>
        </w:rPr>
        <w:t xml:space="preserve"> </w:t>
      </w:r>
      <w:r>
        <w:rPr>
          <w:b/>
          <w:sz w:val="20"/>
        </w:rPr>
        <w:t>CONVENCIÓN</w:t>
      </w:r>
      <w:r>
        <w:rPr>
          <w:b/>
          <w:spacing w:val="-4"/>
          <w:sz w:val="20"/>
        </w:rPr>
        <w:t xml:space="preserve"> </w:t>
      </w:r>
      <w:r>
        <w:rPr>
          <w:b/>
          <w:sz w:val="20"/>
        </w:rPr>
        <w:t>AMERICANA,</w:t>
      </w:r>
      <w:r>
        <w:rPr>
          <w:b/>
          <w:spacing w:val="-3"/>
          <w:sz w:val="20"/>
        </w:rPr>
        <w:t xml:space="preserve"> </w:t>
      </w:r>
      <w:r>
        <w:rPr>
          <w:b/>
          <w:sz w:val="20"/>
        </w:rPr>
        <w:t>ARTÍCULOS</w:t>
      </w:r>
      <w:r>
        <w:rPr>
          <w:b/>
          <w:spacing w:val="-3"/>
          <w:sz w:val="20"/>
        </w:rPr>
        <w:t xml:space="preserve"> </w:t>
      </w:r>
      <w:r>
        <w:rPr>
          <w:b/>
          <w:sz w:val="20"/>
        </w:rPr>
        <w:t>1</w:t>
      </w:r>
      <w:hyperlink w:anchor="_bookmark477" w:history="1">
        <w:r>
          <w:rPr>
            <w:b/>
            <w:position w:val="7"/>
            <w:sz w:val="13"/>
          </w:rPr>
          <w:t>386</w:t>
        </w:r>
      </w:hyperlink>
      <w:r>
        <w:rPr>
          <w:b/>
          <w:sz w:val="20"/>
        </w:rPr>
        <w:t>,</w:t>
      </w:r>
      <w:r>
        <w:rPr>
          <w:b/>
          <w:spacing w:val="-7"/>
          <w:sz w:val="20"/>
        </w:rPr>
        <w:t xml:space="preserve"> </w:t>
      </w:r>
      <w:r>
        <w:rPr>
          <w:b/>
          <w:sz w:val="20"/>
        </w:rPr>
        <w:t>6</w:t>
      </w:r>
      <w:hyperlink w:anchor="_bookmark478" w:history="1">
        <w:r>
          <w:rPr>
            <w:b/>
            <w:position w:val="7"/>
            <w:sz w:val="13"/>
          </w:rPr>
          <w:t>387</w:t>
        </w:r>
      </w:hyperlink>
      <w:r>
        <w:rPr>
          <w:b/>
          <w:spacing w:val="18"/>
          <w:position w:val="7"/>
          <w:sz w:val="13"/>
        </w:rPr>
        <w:t xml:space="preserve"> </w:t>
      </w:r>
      <w:r>
        <w:rPr>
          <w:b/>
          <w:sz w:val="20"/>
        </w:rPr>
        <w:t>Y</w:t>
      </w:r>
      <w:r>
        <w:rPr>
          <w:b/>
          <w:spacing w:val="-7"/>
          <w:sz w:val="20"/>
        </w:rPr>
        <w:t xml:space="preserve"> </w:t>
      </w:r>
      <w:r>
        <w:rPr>
          <w:b/>
          <w:sz w:val="20"/>
        </w:rPr>
        <w:t>8</w:t>
      </w:r>
      <w:hyperlink w:anchor="_bookmark479" w:history="1">
        <w:r>
          <w:rPr>
            <w:b/>
            <w:position w:val="7"/>
            <w:sz w:val="13"/>
          </w:rPr>
          <w:t>388</w:t>
        </w:r>
      </w:hyperlink>
      <w:r>
        <w:rPr>
          <w:b/>
          <w:spacing w:val="16"/>
          <w:position w:val="7"/>
          <w:sz w:val="13"/>
        </w:rPr>
        <w:t xml:space="preserve"> </w:t>
      </w:r>
      <w:r>
        <w:rPr>
          <w:b/>
          <w:sz w:val="20"/>
        </w:rPr>
        <w:t>DE</w:t>
      </w:r>
      <w:r>
        <w:rPr>
          <w:b/>
          <w:spacing w:val="-3"/>
          <w:sz w:val="20"/>
        </w:rPr>
        <w:t xml:space="preserve"> </w:t>
      </w:r>
      <w:r>
        <w:rPr>
          <w:b/>
          <w:sz w:val="20"/>
        </w:rPr>
        <w:t>LA</w:t>
      </w:r>
      <w:r>
        <w:rPr>
          <w:b/>
          <w:spacing w:val="-6"/>
          <w:sz w:val="20"/>
        </w:rPr>
        <w:t xml:space="preserve"> </w:t>
      </w:r>
      <w:r>
        <w:rPr>
          <w:b/>
          <w:sz w:val="20"/>
        </w:rPr>
        <w:t>CIPST Y ARTÍCULO 1B</w:t>
      </w:r>
      <w:hyperlink w:anchor="_bookmark480" w:history="1">
        <w:r>
          <w:rPr>
            <w:b/>
            <w:position w:val="7"/>
            <w:sz w:val="13"/>
          </w:rPr>
          <w:t>389</w:t>
        </w:r>
      </w:hyperlink>
      <w:r>
        <w:rPr>
          <w:b/>
          <w:spacing w:val="40"/>
          <w:position w:val="7"/>
          <w:sz w:val="13"/>
        </w:rPr>
        <w:t xml:space="preserve"> </w:t>
      </w:r>
      <w:r>
        <w:rPr>
          <w:b/>
          <w:sz w:val="20"/>
        </w:rPr>
        <w:t>DE LA CIDFP)</w:t>
      </w:r>
    </w:p>
    <w:p w14:paraId="1C6998BF" w14:textId="77777777" w:rsidR="006F1C3E" w:rsidRDefault="006F1C3E">
      <w:pPr>
        <w:pStyle w:val="Textoindependiente"/>
        <w:spacing w:before="9"/>
        <w:jc w:val="left"/>
        <w:rPr>
          <w:b/>
          <w:sz w:val="29"/>
        </w:rPr>
      </w:pPr>
    </w:p>
    <w:p w14:paraId="1A15A2C4" w14:textId="77777777" w:rsidR="006F1C3E" w:rsidRDefault="00736CA7">
      <w:pPr>
        <w:pStyle w:val="Ttulo2"/>
        <w:numPr>
          <w:ilvl w:val="0"/>
          <w:numId w:val="12"/>
        </w:numPr>
        <w:tabs>
          <w:tab w:val="left" w:pos="839"/>
        </w:tabs>
        <w:spacing w:before="1"/>
        <w:ind w:hanging="361"/>
      </w:pPr>
      <w:bookmarkStart w:id="509" w:name="_bookmark474"/>
      <w:bookmarkEnd w:id="509"/>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4B1208B4" w14:textId="77777777" w:rsidR="006F1C3E" w:rsidRDefault="006F1C3E">
      <w:pPr>
        <w:pStyle w:val="Textoindependiente"/>
        <w:spacing w:before="5"/>
        <w:jc w:val="left"/>
        <w:rPr>
          <w:b/>
          <w:i/>
          <w:sz w:val="19"/>
        </w:rPr>
      </w:pPr>
    </w:p>
    <w:p w14:paraId="0DE4B085" w14:textId="77777777" w:rsidR="006F1C3E" w:rsidRDefault="00736CA7">
      <w:pPr>
        <w:pStyle w:val="Prrafodelista"/>
        <w:numPr>
          <w:ilvl w:val="0"/>
          <w:numId w:val="24"/>
        </w:numPr>
        <w:tabs>
          <w:tab w:val="left" w:pos="829"/>
        </w:tabs>
        <w:spacing w:before="1"/>
        <w:ind w:right="250" w:firstLine="1"/>
        <w:jc w:val="both"/>
        <w:rPr>
          <w:sz w:val="20"/>
        </w:rPr>
      </w:pPr>
      <w:r>
        <w:rPr>
          <w:sz w:val="20"/>
        </w:rPr>
        <w:t xml:space="preserve">La </w:t>
      </w:r>
      <w:r>
        <w:rPr>
          <w:b/>
          <w:i/>
          <w:sz w:val="20"/>
        </w:rPr>
        <w:t xml:space="preserve">Comisión </w:t>
      </w:r>
      <w:r>
        <w:rPr>
          <w:sz w:val="20"/>
        </w:rPr>
        <w:t>indicó que,</w:t>
      </w:r>
      <w:r>
        <w:rPr>
          <w:spacing w:val="-2"/>
          <w:sz w:val="20"/>
        </w:rPr>
        <w:t xml:space="preserve"> </w:t>
      </w:r>
      <w:r>
        <w:rPr>
          <w:sz w:val="20"/>
        </w:rPr>
        <w:t>de</w:t>
      </w:r>
      <w:r>
        <w:rPr>
          <w:spacing w:val="-3"/>
          <w:sz w:val="20"/>
        </w:rPr>
        <w:t xml:space="preserve"> </w:t>
      </w:r>
      <w:r>
        <w:rPr>
          <w:sz w:val="20"/>
        </w:rPr>
        <w:t>acuerdo con la información reportada,</w:t>
      </w:r>
      <w:r>
        <w:rPr>
          <w:spacing w:val="-2"/>
          <w:sz w:val="20"/>
        </w:rPr>
        <w:t xml:space="preserve"> </w:t>
      </w:r>
      <w:r>
        <w:rPr>
          <w:sz w:val="20"/>
        </w:rPr>
        <w:t>así como con base en los hechos probados las investigaciones adelantadas por el Estado han sido incipientes e insuficientes. Advirtió que los esfuerzos más recientes en materia de investigación</w:t>
      </w:r>
      <w:hyperlink w:anchor="_bookmark481" w:history="1">
        <w:r>
          <w:rPr>
            <w:position w:val="7"/>
            <w:sz w:val="13"/>
          </w:rPr>
          <w:t>390</w:t>
        </w:r>
      </w:hyperlink>
      <w:r>
        <w:rPr>
          <w:spacing w:val="40"/>
          <w:position w:val="7"/>
          <w:sz w:val="13"/>
        </w:rPr>
        <w:t xml:space="preserve"> </w:t>
      </w:r>
      <w:r>
        <w:rPr>
          <w:sz w:val="20"/>
        </w:rPr>
        <w:t>fueron iniciados</w:t>
      </w:r>
      <w:r>
        <w:rPr>
          <w:spacing w:val="-18"/>
          <w:sz w:val="20"/>
        </w:rPr>
        <w:t xml:space="preserve"> </w:t>
      </w:r>
      <w:r>
        <w:rPr>
          <w:sz w:val="20"/>
        </w:rPr>
        <w:t>e</w:t>
      </w:r>
      <w:r>
        <w:rPr>
          <w:spacing w:val="-18"/>
          <w:sz w:val="20"/>
        </w:rPr>
        <w:t xml:space="preserve"> </w:t>
      </w:r>
      <w:r>
        <w:rPr>
          <w:sz w:val="20"/>
        </w:rPr>
        <w:t>implementados</w:t>
      </w:r>
      <w:r>
        <w:rPr>
          <w:spacing w:val="-14"/>
          <w:sz w:val="20"/>
        </w:rPr>
        <w:t xml:space="preserve"> </w:t>
      </w:r>
      <w:r>
        <w:rPr>
          <w:sz w:val="20"/>
        </w:rPr>
        <w:t>mucho</w:t>
      </w:r>
      <w:r>
        <w:rPr>
          <w:spacing w:val="-16"/>
          <w:sz w:val="20"/>
        </w:rPr>
        <w:t xml:space="preserve"> </w:t>
      </w:r>
      <w:r>
        <w:rPr>
          <w:sz w:val="20"/>
        </w:rPr>
        <w:t>tiempo</w:t>
      </w:r>
      <w:r>
        <w:rPr>
          <w:spacing w:val="-16"/>
          <w:sz w:val="20"/>
        </w:rPr>
        <w:t xml:space="preserve"> </w:t>
      </w:r>
      <w:r>
        <w:rPr>
          <w:sz w:val="20"/>
        </w:rPr>
        <w:t>después</w:t>
      </w:r>
      <w:r>
        <w:rPr>
          <w:spacing w:val="-16"/>
          <w:sz w:val="20"/>
        </w:rPr>
        <w:t xml:space="preserve"> </w:t>
      </w:r>
      <w:r>
        <w:rPr>
          <w:sz w:val="20"/>
        </w:rPr>
        <w:t>de</w:t>
      </w:r>
      <w:r>
        <w:rPr>
          <w:spacing w:val="-18"/>
          <w:sz w:val="20"/>
        </w:rPr>
        <w:t xml:space="preserve"> </w:t>
      </w:r>
      <w:r>
        <w:rPr>
          <w:sz w:val="20"/>
        </w:rPr>
        <w:t>la</w:t>
      </w:r>
      <w:r>
        <w:rPr>
          <w:spacing w:val="-12"/>
          <w:sz w:val="20"/>
        </w:rPr>
        <w:t xml:space="preserve"> </w:t>
      </w:r>
      <w:r>
        <w:rPr>
          <w:sz w:val="20"/>
        </w:rPr>
        <w:t>ocurrencia</w:t>
      </w:r>
      <w:r>
        <w:rPr>
          <w:spacing w:val="-15"/>
          <w:sz w:val="20"/>
        </w:rPr>
        <w:t xml:space="preserve"> </w:t>
      </w:r>
      <w:r>
        <w:rPr>
          <w:sz w:val="20"/>
        </w:rPr>
        <w:t>de</w:t>
      </w:r>
      <w:r>
        <w:rPr>
          <w:spacing w:val="-18"/>
          <w:sz w:val="20"/>
        </w:rPr>
        <w:t xml:space="preserve"> </w:t>
      </w:r>
      <w:r>
        <w:rPr>
          <w:sz w:val="20"/>
        </w:rPr>
        <w:t>la</w:t>
      </w:r>
      <w:r>
        <w:rPr>
          <w:spacing w:val="-10"/>
          <w:sz w:val="20"/>
        </w:rPr>
        <w:t xml:space="preserve"> </w:t>
      </w:r>
      <w:r>
        <w:rPr>
          <w:sz w:val="20"/>
        </w:rPr>
        <w:t>mayoría</w:t>
      </w:r>
      <w:r>
        <w:rPr>
          <w:spacing w:val="-17"/>
          <w:sz w:val="20"/>
        </w:rPr>
        <w:t xml:space="preserve"> </w:t>
      </w:r>
      <w:r>
        <w:rPr>
          <w:sz w:val="20"/>
        </w:rPr>
        <w:t>de</w:t>
      </w:r>
      <w:r>
        <w:rPr>
          <w:spacing w:val="-18"/>
          <w:sz w:val="20"/>
        </w:rPr>
        <w:t xml:space="preserve"> </w:t>
      </w:r>
      <w:r>
        <w:rPr>
          <w:sz w:val="20"/>
        </w:rPr>
        <w:t>las</w:t>
      </w:r>
      <w:r>
        <w:rPr>
          <w:spacing w:val="-16"/>
          <w:sz w:val="20"/>
        </w:rPr>
        <w:t xml:space="preserve"> </w:t>
      </w:r>
      <w:r>
        <w:rPr>
          <w:sz w:val="20"/>
        </w:rPr>
        <w:t>graves violaciones de derechos humanos declaradas. Sostuvo que tales esfuerzos muestran una voluntad</w:t>
      </w:r>
      <w:r>
        <w:rPr>
          <w:spacing w:val="-9"/>
          <w:sz w:val="20"/>
        </w:rPr>
        <w:t xml:space="preserve"> </w:t>
      </w:r>
      <w:r>
        <w:rPr>
          <w:sz w:val="20"/>
        </w:rPr>
        <w:t>más</w:t>
      </w:r>
      <w:r>
        <w:rPr>
          <w:spacing w:val="-5"/>
          <w:sz w:val="20"/>
        </w:rPr>
        <w:t xml:space="preserve"> </w:t>
      </w:r>
      <w:r>
        <w:rPr>
          <w:sz w:val="20"/>
        </w:rPr>
        <w:t>reciente</w:t>
      </w:r>
      <w:r>
        <w:rPr>
          <w:spacing w:val="-10"/>
          <w:sz w:val="20"/>
        </w:rPr>
        <w:t xml:space="preserve"> </w:t>
      </w:r>
      <w:r>
        <w:rPr>
          <w:sz w:val="20"/>
        </w:rPr>
        <w:t>de</w:t>
      </w:r>
      <w:r>
        <w:rPr>
          <w:spacing w:val="-8"/>
          <w:sz w:val="20"/>
        </w:rPr>
        <w:t xml:space="preserve"> </w:t>
      </w:r>
      <w:r>
        <w:rPr>
          <w:sz w:val="20"/>
        </w:rPr>
        <w:t>esclarecer</w:t>
      </w:r>
      <w:r>
        <w:rPr>
          <w:spacing w:val="-5"/>
          <w:sz w:val="20"/>
        </w:rPr>
        <w:t xml:space="preserve"> </w:t>
      </w:r>
      <w:r>
        <w:rPr>
          <w:sz w:val="20"/>
        </w:rPr>
        <w:t>y</w:t>
      </w:r>
      <w:r>
        <w:rPr>
          <w:spacing w:val="-7"/>
          <w:sz w:val="20"/>
        </w:rPr>
        <w:t xml:space="preserve"> </w:t>
      </w:r>
      <w:r>
        <w:rPr>
          <w:sz w:val="20"/>
        </w:rPr>
        <w:t>sancionar</w:t>
      </w:r>
      <w:r>
        <w:rPr>
          <w:spacing w:val="-5"/>
          <w:sz w:val="20"/>
        </w:rPr>
        <w:t xml:space="preserve"> </w:t>
      </w:r>
      <w:r>
        <w:rPr>
          <w:sz w:val="20"/>
        </w:rPr>
        <w:t>el</w:t>
      </w:r>
      <w:r>
        <w:rPr>
          <w:spacing w:val="-6"/>
          <w:sz w:val="20"/>
        </w:rPr>
        <w:t xml:space="preserve"> </w:t>
      </w:r>
      <w:r>
        <w:rPr>
          <w:sz w:val="20"/>
        </w:rPr>
        <w:t>exterminio</w:t>
      </w:r>
      <w:r>
        <w:rPr>
          <w:spacing w:val="-5"/>
          <w:sz w:val="20"/>
        </w:rPr>
        <w:t xml:space="preserve"> </w:t>
      </w:r>
      <w:r>
        <w:rPr>
          <w:sz w:val="20"/>
        </w:rPr>
        <w:t>contra</w:t>
      </w:r>
      <w:r>
        <w:rPr>
          <w:spacing w:val="-6"/>
          <w:sz w:val="20"/>
        </w:rPr>
        <w:t xml:space="preserve"> </w:t>
      </w:r>
      <w:r>
        <w:rPr>
          <w:sz w:val="20"/>
        </w:rPr>
        <w:t>la</w:t>
      </w:r>
      <w:r>
        <w:rPr>
          <w:spacing w:val="-1"/>
          <w:sz w:val="20"/>
        </w:rPr>
        <w:t xml:space="preserve"> </w:t>
      </w:r>
      <w:r>
        <w:rPr>
          <w:sz w:val="20"/>
        </w:rPr>
        <w:t>Unión</w:t>
      </w:r>
      <w:r>
        <w:rPr>
          <w:spacing w:val="-5"/>
          <w:sz w:val="20"/>
        </w:rPr>
        <w:t xml:space="preserve"> </w:t>
      </w:r>
      <w:r>
        <w:rPr>
          <w:sz w:val="20"/>
        </w:rPr>
        <w:t>Patriótica,</w:t>
      </w:r>
      <w:r>
        <w:rPr>
          <w:spacing w:val="-7"/>
          <w:sz w:val="20"/>
        </w:rPr>
        <w:t xml:space="preserve"> </w:t>
      </w:r>
      <w:r>
        <w:rPr>
          <w:sz w:val="20"/>
        </w:rPr>
        <w:t>pero a</w:t>
      </w:r>
      <w:r>
        <w:rPr>
          <w:spacing w:val="-14"/>
          <w:sz w:val="20"/>
        </w:rPr>
        <w:t xml:space="preserve"> </w:t>
      </w:r>
      <w:r>
        <w:rPr>
          <w:sz w:val="20"/>
        </w:rPr>
        <w:t>efectos</w:t>
      </w:r>
      <w:r>
        <w:rPr>
          <w:spacing w:val="-14"/>
          <w:sz w:val="20"/>
        </w:rPr>
        <w:t xml:space="preserve"> </w:t>
      </w:r>
      <w:r>
        <w:rPr>
          <w:sz w:val="20"/>
        </w:rPr>
        <w:t>de</w:t>
      </w:r>
      <w:r>
        <w:rPr>
          <w:spacing w:val="-17"/>
          <w:sz w:val="20"/>
        </w:rPr>
        <w:t xml:space="preserve"> </w:t>
      </w:r>
      <w:r>
        <w:rPr>
          <w:sz w:val="20"/>
        </w:rPr>
        <w:t>la</w:t>
      </w:r>
      <w:r>
        <w:rPr>
          <w:spacing w:val="-9"/>
          <w:sz w:val="20"/>
        </w:rPr>
        <w:t xml:space="preserve"> </w:t>
      </w:r>
      <w:r>
        <w:rPr>
          <w:sz w:val="20"/>
        </w:rPr>
        <w:t>responsabilidad</w:t>
      </w:r>
      <w:r>
        <w:rPr>
          <w:spacing w:val="-13"/>
          <w:sz w:val="20"/>
        </w:rPr>
        <w:t xml:space="preserve"> </w:t>
      </w:r>
      <w:r>
        <w:rPr>
          <w:sz w:val="20"/>
        </w:rPr>
        <w:t>internacional</w:t>
      </w:r>
      <w:r>
        <w:rPr>
          <w:spacing w:val="-14"/>
          <w:sz w:val="20"/>
        </w:rPr>
        <w:t xml:space="preserve"> </w:t>
      </w:r>
      <w:r>
        <w:rPr>
          <w:sz w:val="20"/>
        </w:rPr>
        <w:t>del</w:t>
      </w:r>
      <w:r>
        <w:rPr>
          <w:spacing w:val="-9"/>
          <w:sz w:val="20"/>
        </w:rPr>
        <w:t xml:space="preserve"> </w:t>
      </w:r>
      <w:r>
        <w:rPr>
          <w:sz w:val="20"/>
        </w:rPr>
        <w:t>Estado,</w:t>
      </w:r>
      <w:r>
        <w:rPr>
          <w:spacing w:val="-14"/>
          <w:sz w:val="20"/>
        </w:rPr>
        <w:t xml:space="preserve"> </w:t>
      </w:r>
      <w:r>
        <w:rPr>
          <w:sz w:val="20"/>
        </w:rPr>
        <w:t>la</w:t>
      </w:r>
      <w:r>
        <w:rPr>
          <w:spacing w:val="-13"/>
          <w:sz w:val="20"/>
        </w:rPr>
        <w:t xml:space="preserve"> </w:t>
      </w:r>
      <w:r>
        <w:rPr>
          <w:sz w:val="20"/>
        </w:rPr>
        <w:t>misma</w:t>
      </w:r>
      <w:r>
        <w:rPr>
          <w:spacing w:val="-11"/>
          <w:sz w:val="20"/>
        </w:rPr>
        <w:t xml:space="preserve"> </w:t>
      </w:r>
      <w:r>
        <w:rPr>
          <w:sz w:val="20"/>
        </w:rPr>
        <w:t>se</w:t>
      </w:r>
      <w:r>
        <w:rPr>
          <w:spacing w:val="-17"/>
          <w:sz w:val="20"/>
        </w:rPr>
        <w:t xml:space="preserve"> </w:t>
      </w:r>
      <w:r>
        <w:rPr>
          <w:sz w:val="20"/>
        </w:rPr>
        <w:t>ha</w:t>
      </w:r>
      <w:r>
        <w:rPr>
          <w:spacing w:val="-9"/>
          <w:sz w:val="20"/>
        </w:rPr>
        <w:t xml:space="preserve"> </w:t>
      </w:r>
      <w:r>
        <w:rPr>
          <w:sz w:val="20"/>
        </w:rPr>
        <w:t>venido</w:t>
      </w:r>
      <w:r>
        <w:rPr>
          <w:spacing w:val="-15"/>
          <w:sz w:val="20"/>
        </w:rPr>
        <w:t xml:space="preserve"> </w:t>
      </w:r>
      <w:r>
        <w:rPr>
          <w:sz w:val="20"/>
        </w:rPr>
        <w:t>materializando a lo largo de los años. Destacó que, si bien el deber de investigar es de medio y no de resultado, el número de sente</w:t>
      </w:r>
      <w:r>
        <w:rPr>
          <w:sz w:val="20"/>
        </w:rPr>
        <w:t>ncias mencionado es muy bajo si se contrasta con la magnitud del hecho criminal constatado. Una violación de derechos fundamentales continua que se extendió a través de diversas regiones del territorio colombiano; que acabó con la vida y lesionó la integri</w:t>
      </w:r>
      <w:r>
        <w:rPr>
          <w:sz w:val="20"/>
        </w:rPr>
        <w:t xml:space="preserve">dad de miles de personas, y que ocupó un extenso período de la historia </w:t>
      </w:r>
      <w:r>
        <w:rPr>
          <w:spacing w:val="-2"/>
          <w:sz w:val="20"/>
        </w:rPr>
        <w:t>reciente.</w:t>
      </w:r>
    </w:p>
    <w:p w14:paraId="19548A9A" w14:textId="77777777" w:rsidR="006F1C3E" w:rsidRDefault="00736CA7">
      <w:pPr>
        <w:pStyle w:val="Prrafodelista"/>
        <w:numPr>
          <w:ilvl w:val="0"/>
          <w:numId w:val="24"/>
        </w:numPr>
        <w:tabs>
          <w:tab w:val="left" w:pos="829"/>
        </w:tabs>
        <w:spacing w:before="123"/>
        <w:ind w:left="118" w:right="252" w:hanging="1"/>
        <w:jc w:val="both"/>
        <w:rPr>
          <w:sz w:val="20"/>
        </w:rPr>
      </w:pPr>
      <w:r>
        <w:rPr>
          <w:sz w:val="20"/>
        </w:rPr>
        <w:t>Asimismo, se refirió de forma genérica a la integralidad de los casos y concluyó que: el Estado no demostró haber investigado con la debida diligencia, incluyendo la práctica</w:t>
      </w:r>
      <w:r>
        <w:rPr>
          <w:sz w:val="20"/>
        </w:rPr>
        <w:t xml:space="preserve"> de pruebas</w:t>
      </w:r>
      <w:r>
        <w:rPr>
          <w:spacing w:val="24"/>
          <w:sz w:val="20"/>
        </w:rPr>
        <w:t xml:space="preserve"> </w:t>
      </w:r>
      <w:r>
        <w:rPr>
          <w:sz w:val="20"/>
        </w:rPr>
        <w:t>conducentes</w:t>
      </w:r>
      <w:r>
        <w:rPr>
          <w:spacing w:val="19"/>
          <w:sz w:val="20"/>
        </w:rPr>
        <w:t xml:space="preserve"> </w:t>
      </w:r>
      <w:r>
        <w:rPr>
          <w:sz w:val="20"/>
        </w:rPr>
        <w:t>para</w:t>
      </w:r>
      <w:r>
        <w:rPr>
          <w:spacing w:val="24"/>
          <w:sz w:val="20"/>
        </w:rPr>
        <w:t xml:space="preserve"> </w:t>
      </w:r>
      <w:r>
        <w:rPr>
          <w:sz w:val="20"/>
        </w:rPr>
        <w:t>el</w:t>
      </w:r>
      <w:r>
        <w:rPr>
          <w:spacing w:val="25"/>
          <w:sz w:val="20"/>
        </w:rPr>
        <w:t xml:space="preserve"> </w:t>
      </w:r>
      <w:r>
        <w:rPr>
          <w:sz w:val="20"/>
        </w:rPr>
        <w:t>esclarecimiento</w:t>
      </w:r>
      <w:r>
        <w:rPr>
          <w:spacing w:val="26"/>
          <w:sz w:val="20"/>
        </w:rPr>
        <w:t xml:space="preserve"> </w:t>
      </w:r>
      <w:r>
        <w:rPr>
          <w:sz w:val="20"/>
        </w:rPr>
        <w:t>de</w:t>
      </w:r>
      <w:r>
        <w:rPr>
          <w:spacing w:val="18"/>
          <w:sz w:val="20"/>
        </w:rPr>
        <w:t xml:space="preserve"> </w:t>
      </w:r>
      <w:r>
        <w:rPr>
          <w:sz w:val="20"/>
        </w:rPr>
        <w:t>los</w:t>
      </w:r>
      <w:r>
        <w:rPr>
          <w:spacing w:val="24"/>
          <w:sz w:val="20"/>
        </w:rPr>
        <w:t xml:space="preserve"> </w:t>
      </w:r>
      <w:r>
        <w:rPr>
          <w:sz w:val="20"/>
        </w:rPr>
        <w:t>hechos</w:t>
      </w:r>
      <w:r>
        <w:rPr>
          <w:spacing w:val="24"/>
          <w:sz w:val="20"/>
        </w:rPr>
        <w:t xml:space="preserve"> </w:t>
      </w:r>
      <w:r>
        <w:rPr>
          <w:sz w:val="20"/>
        </w:rPr>
        <w:t>porque:</w:t>
      </w:r>
      <w:r>
        <w:rPr>
          <w:spacing w:val="27"/>
          <w:sz w:val="20"/>
        </w:rPr>
        <w:t xml:space="preserve"> </w:t>
      </w:r>
      <w:r>
        <w:rPr>
          <w:sz w:val="20"/>
        </w:rPr>
        <w:t>a)</w:t>
      </w:r>
      <w:r>
        <w:rPr>
          <w:spacing w:val="23"/>
          <w:sz w:val="20"/>
        </w:rPr>
        <w:t xml:space="preserve"> </w:t>
      </w:r>
      <w:r>
        <w:rPr>
          <w:sz w:val="20"/>
        </w:rPr>
        <w:t>en</w:t>
      </w:r>
      <w:r>
        <w:rPr>
          <w:spacing w:val="25"/>
          <w:sz w:val="20"/>
        </w:rPr>
        <w:t xml:space="preserve"> </w:t>
      </w:r>
      <w:r>
        <w:rPr>
          <w:sz w:val="20"/>
        </w:rPr>
        <w:t>relación</w:t>
      </w:r>
      <w:r>
        <w:rPr>
          <w:spacing w:val="28"/>
          <w:sz w:val="20"/>
        </w:rPr>
        <w:t xml:space="preserve"> </w:t>
      </w:r>
      <w:r>
        <w:rPr>
          <w:sz w:val="20"/>
        </w:rPr>
        <w:t>con</w:t>
      </w:r>
      <w:r>
        <w:rPr>
          <w:spacing w:val="23"/>
          <w:sz w:val="20"/>
        </w:rPr>
        <w:t xml:space="preserve"> </w:t>
      </w:r>
      <w:r>
        <w:rPr>
          <w:sz w:val="20"/>
        </w:rPr>
        <w:t>las</w:t>
      </w:r>
    </w:p>
    <w:p w14:paraId="5B55F6D5" w14:textId="77777777" w:rsidR="006F1C3E" w:rsidRDefault="00736CA7">
      <w:pPr>
        <w:pStyle w:val="Textoindependiente"/>
        <w:spacing w:before="6"/>
        <w:jc w:val="left"/>
      </w:pPr>
      <w:r>
        <w:pict w14:anchorId="33A54FE1">
          <v:rect id="docshape102" o:spid="_x0000_s1088" style="position:absolute;margin-left:70.9pt;margin-top:13.7pt;width:2in;height:.6pt;z-index:-15677440;mso-wrap-distance-left:0;mso-wrap-distance-right:0;mso-position-horizontal-relative:page" fillcolor="black" stroked="f">
            <w10:wrap type="topAndBottom" anchorx="page"/>
          </v:rect>
        </w:pict>
      </w:r>
    </w:p>
    <w:p w14:paraId="0BEB2EC3" w14:textId="77777777" w:rsidR="006F1C3E" w:rsidRDefault="00736CA7">
      <w:pPr>
        <w:tabs>
          <w:tab w:val="left" w:pos="826"/>
        </w:tabs>
        <w:spacing w:before="103"/>
        <w:ind w:left="118"/>
        <w:rPr>
          <w:sz w:val="16"/>
        </w:rPr>
      </w:pPr>
      <w:bookmarkStart w:id="510" w:name="_bookmark475"/>
      <w:bookmarkEnd w:id="510"/>
      <w:r>
        <w:rPr>
          <w:spacing w:val="-5"/>
          <w:sz w:val="16"/>
          <w:vertAlign w:val="superscript"/>
        </w:rPr>
        <w:t>384</w:t>
      </w:r>
      <w:r>
        <w:rPr>
          <w:sz w:val="16"/>
        </w:rPr>
        <w:tab/>
        <w:t>Artículo</w:t>
      </w:r>
      <w:r>
        <w:rPr>
          <w:spacing w:val="-9"/>
          <w:sz w:val="16"/>
        </w:rPr>
        <w:t xml:space="preserve"> </w:t>
      </w:r>
      <w:r>
        <w:rPr>
          <w:sz w:val="16"/>
        </w:rPr>
        <w:t>8</w:t>
      </w:r>
      <w:r>
        <w:rPr>
          <w:spacing w:val="-5"/>
          <w:sz w:val="16"/>
        </w:rPr>
        <w:t xml:space="preserve"> </w:t>
      </w:r>
      <w:r>
        <w:rPr>
          <w:sz w:val="16"/>
        </w:rPr>
        <w:t>de</w:t>
      </w:r>
      <w:r>
        <w:rPr>
          <w:spacing w:val="-6"/>
          <w:sz w:val="16"/>
        </w:rPr>
        <w:t xml:space="preserve"> </w:t>
      </w:r>
      <w:r>
        <w:rPr>
          <w:sz w:val="16"/>
        </w:rPr>
        <w:t>la</w:t>
      </w:r>
      <w:r>
        <w:rPr>
          <w:spacing w:val="-7"/>
          <w:sz w:val="16"/>
        </w:rPr>
        <w:t xml:space="preserve"> </w:t>
      </w:r>
      <w:r>
        <w:rPr>
          <w:sz w:val="16"/>
        </w:rPr>
        <w:t>Convención</w:t>
      </w:r>
      <w:r>
        <w:rPr>
          <w:spacing w:val="-9"/>
          <w:sz w:val="16"/>
        </w:rPr>
        <w:t xml:space="preserve"> </w:t>
      </w:r>
      <w:r>
        <w:rPr>
          <w:spacing w:val="-2"/>
          <w:sz w:val="16"/>
        </w:rPr>
        <w:t>Americana.</w:t>
      </w:r>
    </w:p>
    <w:p w14:paraId="586D9919" w14:textId="77777777" w:rsidR="006F1C3E" w:rsidRDefault="00736CA7">
      <w:pPr>
        <w:tabs>
          <w:tab w:val="left" w:pos="826"/>
        </w:tabs>
        <w:spacing w:before="60"/>
        <w:ind w:left="118"/>
        <w:rPr>
          <w:sz w:val="16"/>
        </w:rPr>
      </w:pPr>
      <w:bookmarkStart w:id="511" w:name="_bookmark476"/>
      <w:bookmarkEnd w:id="511"/>
      <w:r>
        <w:rPr>
          <w:spacing w:val="-5"/>
          <w:sz w:val="16"/>
          <w:vertAlign w:val="superscript"/>
        </w:rPr>
        <w:t>385</w:t>
      </w:r>
      <w:r>
        <w:rPr>
          <w:sz w:val="16"/>
        </w:rPr>
        <w:tab/>
      </w:r>
      <w:bookmarkStart w:id="512" w:name="_bookmark477"/>
      <w:bookmarkEnd w:id="512"/>
      <w:r>
        <w:rPr>
          <w:sz w:val="16"/>
        </w:rPr>
        <w:t>Artículo</w:t>
      </w:r>
      <w:r>
        <w:rPr>
          <w:spacing w:val="-9"/>
          <w:sz w:val="16"/>
        </w:rPr>
        <w:t xml:space="preserve"> </w:t>
      </w:r>
      <w:r>
        <w:rPr>
          <w:sz w:val="16"/>
        </w:rPr>
        <w:t>25.1</w:t>
      </w:r>
      <w:r>
        <w:rPr>
          <w:spacing w:val="-8"/>
          <w:sz w:val="16"/>
        </w:rPr>
        <w:t xml:space="preserve"> </w:t>
      </w:r>
      <w:r>
        <w:rPr>
          <w:sz w:val="16"/>
        </w:rPr>
        <w:t>de</w:t>
      </w:r>
      <w:r>
        <w:rPr>
          <w:spacing w:val="-9"/>
          <w:sz w:val="16"/>
        </w:rPr>
        <w:t xml:space="preserve"> </w:t>
      </w:r>
      <w:r>
        <w:rPr>
          <w:sz w:val="16"/>
        </w:rPr>
        <w:t>la</w:t>
      </w:r>
      <w:r>
        <w:rPr>
          <w:spacing w:val="-6"/>
          <w:sz w:val="16"/>
        </w:rPr>
        <w:t xml:space="preserve"> </w:t>
      </w:r>
      <w:r>
        <w:rPr>
          <w:sz w:val="16"/>
        </w:rPr>
        <w:t>Convención</w:t>
      </w:r>
      <w:r>
        <w:rPr>
          <w:spacing w:val="-7"/>
          <w:sz w:val="16"/>
        </w:rPr>
        <w:t xml:space="preserve"> </w:t>
      </w:r>
      <w:r>
        <w:rPr>
          <w:spacing w:val="-2"/>
          <w:sz w:val="16"/>
        </w:rPr>
        <w:t>Americana.</w:t>
      </w:r>
    </w:p>
    <w:p w14:paraId="7F973F00" w14:textId="77777777" w:rsidR="006F1C3E" w:rsidRDefault="00736CA7">
      <w:pPr>
        <w:tabs>
          <w:tab w:val="left" w:pos="826"/>
        </w:tabs>
        <w:spacing w:before="60"/>
        <w:ind w:left="117" w:right="295"/>
        <w:rPr>
          <w:sz w:val="16"/>
        </w:rPr>
      </w:pPr>
      <w:r>
        <w:rPr>
          <w:spacing w:val="-4"/>
          <w:sz w:val="16"/>
          <w:vertAlign w:val="superscript"/>
        </w:rPr>
        <w:t>386</w:t>
      </w:r>
      <w:r>
        <w:rPr>
          <w:sz w:val="16"/>
        </w:rPr>
        <w:tab/>
        <w:t>Artículo</w:t>
      </w:r>
      <w:r>
        <w:rPr>
          <w:spacing w:val="-7"/>
          <w:sz w:val="16"/>
        </w:rPr>
        <w:t xml:space="preserve"> </w:t>
      </w:r>
      <w:r>
        <w:rPr>
          <w:sz w:val="16"/>
        </w:rPr>
        <w:t>1</w:t>
      </w:r>
      <w:r>
        <w:rPr>
          <w:spacing w:val="-4"/>
          <w:sz w:val="16"/>
        </w:rPr>
        <w:t xml:space="preserve"> </w:t>
      </w:r>
      <w:r>
        <w:rPr>
          <w:sz w:val="16"/>
        </w:rPr>
        <w:t>de</w:t>
      </w:r>
      <w:r>
        <w:rPr>
          <w:spacing w:val="-5"/>
          <w:sz w:val="16"/>
        </w:rPr>
        <w:t xml:space="preserve"> </w:t>
      </w:r>
      <w:r>
        <w:rPr>
          <w:sz w:val="16"/>
        </w:rPr>
        <w:t>la</w:t>
      </w:r>
      <w:r>
        <w:rPr>
          <w:spacing w:val="-8"/>
          <w:sz w:val="16"/>
        </w:rPr>
        <w:t xml:space="preserve"> </w:t>
      </w:r>
      <w:r>
        <w:rPr>
          <w:sz w:val="16"/>
        </w:rPr>
        <w:t>CIPST:</w:t>
      </w:r>
      <w:r>
        <w:rPr>
          <w:spacing w:val="-11"/>
          <w:sz w:val="16"/>
        </w:rPr>
        <w:t xml:space="preserve"> </w:t>
      </w:r>
      <w:r>
        <w:rPr>
          <w:sz w:val="16"/>
        </w:rPr>
        <w:t>“Los</w:t>
      </w:r>
      <w:r>
        <w:rPr>
          <w:spacing w:val="-5"/>
          <w:sz w:val="16"/>
        </w:rPr>
        <w:t xml:space="preserve"> </w:t>
      </w:r>
      <w:r>
        <w:rPr>
          <w:sz w:val="16"/>
        </w:rPr>
        <w:t>Estados</w:t>
      </w:r>
      <w:r>
        <w:rPr>
          <w:spacing w:val="-7"/>
          <w:sz w:val="16"/>
        </w:rPr>
        <w:t xml:space="preserve"> </w:t>
      </w:r>
      <w:r>
        <w:rPr>
          <w:sz w:val="16"/>
        </w:rPr>
        <w:t>partes</w:t>
      </w:r>
      <w:r>
        <w:rPr>
          <w:spacing w:val="-7"/>
          <w:sz w:val="16"/>
        </w:rPr>
        <w:t xml:space="preserve"> </w:t>
      </w:r>
      <w:r>
        <w:rPr>
          <w:sz w:val="16"/>
        </w:rPr>
        <w:t>se</w:t>
      </w:r>
      <w:r>
        <w:rPr>
          <w:spacing w:val="-7"/>
          <w:sz w:val="16"/>
        </w:rPr>
        <w:t xml:space="preserve"> </w:t>
      </w:r>
      <w:r>
        <w:rPr>
          <w:sz w:val="16"/>
        </w:rPr>
        <w:t>obligan</w:t>
      </w:r>
      <w:r>
        <w:rPr>
          <w:spacing w:val="-4"/>
          <w:sz w:val="16"/>
        </w:rPr>
        <w:t xml:space="preserve"> </w:t>
      </w:r>
      <w:r>
        <w:rPr>
          <w:sz w:val="16"/>
        </w:rPr>
        <w:t>a</w:t>
      </w:r>
      <w:r>
        <w:rPr>
          <w:spacing w:val="-10"/>
          <w:sz w:val="16"/>
        </w:rPr>
        <w:t xml:space="preserve"> </w:t>
      </w:r>
      <w:r>
        <w:rPr>
          <w:sz w:val="16"/>
        </w:rPr>
        <w:t>prevenir</w:t>
      </w:r>
      <w:r>
        <w:rPr>
          <w:spacing w:val="-4"/>
          <w:sz w:val="16"/>
        </w:rPr>
        <w:t xml:space="preserve"> </w:t>
      </w:r>
      <w:r>
        <w:rPr>
          <w:sz w:val="16"/>
        </w:rPr>
        <w:t>y</w:t>
      </w:r>
      <w:r>
        <w:rPr>
          <w:spacing w:val="-7"/>
          <w:sz w:val="16"/>
        </w:rPr>
        <w:t xml:space="preserve"> </w:t>
      </w:r>
      <w:r>
        <w:rPr>
          <w:sz w:val="16"/>
        </w:rPr>
        <w:t>sancionar</w:t>
      </w:r>
      <w:r>
        <w:rPr>
          <w:spacing w:val="-4"/>
          <w:sz w:val="16"/>
        </w:rPr>
        <w:t xml:space="preserve"> </w:t>
      </w:r>
      <w:r>
        <w:rPr>
          <w:sz w:val="16"/>
        </w:rPr>
        <w:t>la</w:t>
      </w:r>
      <w:r>
        <w:rPr>
          <w:spacing w:val="-6"/>
          <w:sz w:val="16"/>
        </w:rPr>
        <w:t xml:space="preserve"> </w:t>
      </w:r>
      <w:r>
        <w:rPr>
          <w:sz w:val="16"/>
        </w:rPr>
        <w:t>tortura</w:t>
      </w:r>
      <w:r>
        <w:rPr>
          <w:spacing w:val="-8"/>
          <w:sz w:val="16"/>
        </w:rPr>
        <w:t xml:space="preserve"> </w:t>
      </w:r>
      <w:r>
        <w:rPr>
          <w:sz w:val="16"/>
        </w:rPr>
        <w:t>en</w:t>
      </w:r>
      <w:r>
        <w:rPr>
          <w:spacing w:val="-8"/>
          <w:sz w:val="16"/>
        </w:rPr>
        <w:t xml:space="preserve"> </w:t>
      </w:r>
      <w:r>
        <w:rPr>
          <w:sz w:val="16"/>
        </w:rPr>
        <w:t>los</w:t>
      </w:r>
      <w:r>
        <w:rPr>
          <w:spacing w:val="-5"/>
          <w:sz w:val="16"/>
        </w:rPr>
        <w:t xml:space="preserve"> </w:t>
      </w:r>
      <w:r>
        <w:rPr>
          <w:sz w:val="16"/>
        </w:rPr>
        <w:t>términos</w:t>
      </w:r>
      <w:r>
        <w:rPr>
          <w:spacing w:val="-10"/>
          <w:sz w:val="16"/>
        </w:rPr>
        <w:t xml:space="preserve"> </w:t>
      </w:r>
      <w:r>
        <w:rPr>
          <w:sz w:val="16"/>
        </w:rPr>
        <w:t>de</w:t>
      </w:r>
      <w:r>
        <w:rPr>
          <w:spacing w:val="-5"/>
          <w:sz w:val="16"/>
        </w:rPr>
        <w:t xml:space="preserve"> </w:t>
      </w:r>
      <w:r>
        <w:rPr>
          <w:sz w:val="16"/>
        </w:rPr>
        <w:t>la presente Convención”.</w:t>
      </w:r>
    </w:p>
    <w:p w14:paraId="6858EAEB" w14:textId="77777777" w:rsidR="006F1C3E" w:rsidRDefault="00736CA7">
      <w:pPr>
        <w:spacing w:before="59"/>
        <w:ind w:left="116" w:right="245" w:firstLine="1"/>
        <w:jc w:val="both"/>
        <w:rPr>
          <w:sz w:val="16"/>
        </w:rPr>
      </w:pPr>
      <w:bookmarkStart w:id="513" w:name="_bookmark478"/>
      <w:bookmarkEnd w:id="513"/>
      <w:r>
        <w:rPr>
          <w:sz w:val="16"/>
          <w:vertAlign w:val="superscript"/>
        </w:rPr>
        <w:t>387</w:t>
      </w:r>
      <w:r>
        <w:rPr>
          <w:spacing w:val="80"/>
          <w:sz w:val="16"/>
        </w:rPr>
        <w:t xml:space="preserve">  </w:t>
      </w:r>
      <w:r>
        <w:rPr>
          <w:sz w:val="16"/>
        </w:rPr>
        <w:t>Artículo</w:t>
      </w:r>
      <w:r>
        <w:rPr>
          <w:spacing w:val="-4"/>
          <w:sz w:val="16"/>
        </w:rPr>
        <w:t xml:space="preserve"> </w:t>
      </w:r>
      <w:r>
        <w:rPr>
          <w:sz w:val="16"/>
        </w:rPr>
        <w:t>6</w:t>
      </w:r>
      <w:r>
        <w:rPr>
          <w:spacing w:val="-6"/>
          <w:sz w:val="16"/>
        </w:rPr>
        <w:t xml:space="preserve"> </w:t>
      </w:r>
      <w:r>
        <w:rPr>
          <w:sz w:val="16"/>
        </w:rPr>
        <w:t>de</w:t>
      </w:r>
      <w:r>
        <w:rPr>
          <w:spacing w:val="-7"/>
          <w:sz w:val="16"/>
        </w:rPr>
        <w:t xml:space="preserve"> </w:t>
      </w:r>
      <w:r>
        <w:rPr>
          <w:sz w:val="16"/>
        </w:rPr>
        <w:t>la</w:t>
      </w:r>
      <w:r>
        <w:rPr>
          <w:spacing w:val="-6"/>
          <w:sz w:val="16"/>
        </w:rPr>
        <w:t xml:space="preserve"> </w:t>
      </w:r>
      <w:r>
        <w:rPr>
          <w:sz w:val="16"/>
        </w:rPr>
        <w:t>CIPST:</w:t>
      </w:r>
      <w:r>
        <w:rPr>
          <w:spacing w:val="-8"/>
          <w:sz w:val="16"/>
        </w:rPr>
        <w:t xml:space="preserve"> </w:t>
      </w:r>
      <w:r>
        <w:rPr>
          <w:sz w:val="16"/>
        </w:rPr>
        <w:t>“De</w:t>
      </w:r>
      <w:r>
        <w:rPr>
          <w:spacing w:val="-5"/>
          <w:sz w:val="16"/>
        </w:rPr>
        <w:t xml:space="preserve"> </w:t>
      </w:r>
      <w:r>
        <w:rPr>
          <w:sz w:val="16"/>
        </w:rPr>
        <w:t>conformidad</w:t>
      </w:r>
      <w:r>
        <w:rPr>
          <w:spacing w:val="-7"/>
          <w:sz w:val="16"/>
        </w:rPr>
        <w:t xml:space="preserve"> </w:t>
      </w:r>
      <w:r>
        <w:rPr>
          <w:sz w:val="16"/>
        </w:rPr>
        <w:t>con</w:t>
      </w:r>
      <w:r>
        <w:rPr>
          <w:spacing w:val="-6"/>
          <w:sz w:val="16"/>
        </w:rPr>
        <w:t xml:space="preserve"> </w:t>
      </w:r>
      <w:r>
        <w:rPr>
          <w:sz w:val="16"/>
        </w:rPr>
        <w:t>lo</w:t>
      </w:r>
      <w:r>
        <w:rPr>
          <w:spacing w:val="-4"/>
          <w:sz w:val="16"/>
        </w:rPr>
        <w:t xml:space="preserve"> </w:t>
      </w:r>
      <w:r>
        <w:rPr>
          <w:sz w:val="16"/>
        </w:rPr>
        <w:t>dispuesto</w:t>
      </w:r>
      <w:r>
        <w:rPr>
          <w:spacing w:val="-7"/>
          <w:sz w:val="16"/>
        </w:rPr>
        <w:t xml:space="preserve"> </w:t>
      </w:r>
      <w:r>
        <w:rPr>
          <w:sz w:val="16"/>
        </w:rPr>
        <w:t>en</w:t>
      </w:r>
      <w:r>
        <w:rPr>
          <w:spacing w:val="-6"/>
          <w:sz w:val="16"/>
        </w:rPr>
        <w:t xml:space="preserve"> </w:t>
      </w:r>
      <w:r>
        <w:rPr>
          <w:sz w:val="16"/>
        </w:rPr>
        <w:t>el</w:t>
      </w:r>
      <w:r>
        <w:rPr>
          <w:spacing w:val="-6"/>
          <w:sz w:val="16"/>
        </w:rPr>
        <w:t xml:space="preserve"> </w:t>
      </w:r>
      <w:r>
        <w:rPr>
          <w:sz w:val="16"/>
        </w:rPr>
        <w:t>artículo</w:t>
      </w:r>
      <w:r>
        <w:rPr>
          <w:spacing w:val="-4"/>
          <w:sz w:val="16"/>
        </w:rPr>
        <w:t xml:space="preserve"> </w:t>
      </w:r>
      <w:r>
        <w:rPr>
          <w:sz w:val="16"/>
        </w:rPr>
        <w:t>1,</w:t>
      </w:r>
      <w:r>
        <w:rPr>
          <w:spacing w:val="-6"/>
          <w:sz w:val="16"/>
        </w:rPr>
        <w:t xml:space="preserve"> </w:t>
      </w:r>
      <w:r>
        <w:rPr>
          <w:sz w:val="16"/>
        </w:rPr>
        <w:t>los</w:t>
      </w:r>
      <w:r>
        <w:rPr>
          <w:spacing w:val="-2"/>
          <w:sz w:val="16"/>
        </w:rPr>
        <w:t xml:space="preserve"> </w:t>
      </w:r>
      <w:r>
        <w:rPr>
          <w:sz w:val="16"/>
        </w:rPr>
        <w:t>Estados</w:t>
      </w:r>
      <w:r>
        <w:rPr>
          <w:spacing w:val="-5"/>
          <w:sz w:val="16"/>
        </w:rPr>
        <w:t xml:space="preserve"> </w:t>
      </w:r>
      <w:r>
        <w:rPr>
          <w:sz w:val="16"/>
        </w:rPr>
        <w:t>partes</w:t>
      </w:r>
      <w:r>
        <w:rPr>
          <w:spacing w:val="-7"/>
          <w:sz w:val="16"/>
        </w:rPr>
        <w:t xml:space="preserve"> </w:t>
      </w:r>
      <w:r>
        <w:rPr>
          <w:sz w:val="16"/>
        </w:rPr>
        <w:t>tomarán</w:t>
      </w:r>
      <w:r>
        <w:rPr>
          <w:spacing w:val="-6"/>
          <w:sz w:val="16"/>
        </w:rPr>
        <w:t xml:space="preserve"> </w:t>
      </w:r>
      <w:r>
        <w:rPr>
          <w:sz w:val="16"/>
        </w:rPr>
        <w:t>medidas efectivas para prevenir y sancionar la tortura en el ámbito de su</w:t>
      </w:r>
      <w:r>
        <w:rPr>
          <w:sz w:val="16"/>
        </w:rPr>
        <w:t xml:space="preserve"> jurisdicción.//Los Estados partes se asegurarán de que</w:t>
      </w:r>
      <w:r>
        <w:rPr>
          <w:spacing w:val="-1"/>
          <w:sz w:val="16"/>
        </w:rPr>
        <w:t xml:space="preserve"> </w:t>
      </w:r>
      <w:r>
        <w:rPr>
          <w:sz w:val="16"/>
        </w:rPr>
        <w:t>todos</w:t>
      </w:r>
      <w:r>
        <w:rPr>
          <w:spacing w:val="-1"/>
          <w:sz w:val="16"/>
        </w:rPr>
        <w:t xml:space="preserve"> </w:t>
      </w:r>
      <w:r>
        <w:rPr>
          <w:sz w:val="16"/>
        </w:rPr>
        <w:t>los</w:t>
      </w:r>
      <w:r>
        <w:rPr>
          <w:spacing w:val="-6"/>
          <w:sz w:val="16"/>
        </w:rPr>
        <w:t xml:space="preserve"> </w:t>
      </w:r>
      <w:r>
        <w:rPr>
          <w:sz w:val="16"/>
        </w:rPr>
        <w:t>actos</w:t>
      </w:r>
      <w:r>
        <w:rPr>
          <w:spacing w:val="-8"/>
          <w:sz w:val="16"/>
        </w:rPr>
        <w:t xml:space="preserve"> </w:t>
      </w:r>
      <w:r>
        <w:rPr>
          <w:sz w:val="16"/>
        </w:rPr>
        <w:t>de</w:t>
      </w:r>
      <w:r>
        <w:rPr>
          <w:spacing w:val="-3"/>
          <w:sz w:val="16"/>
        </w:rPr>
        <w:t xml:space="preserve"> </w:t>
      </w:r>
      <w:r>
        <w:rPr>
          <w:sz w:val="16"/>
        </w:rPr>
        <w:t>tortura</w:t>
      </w:r>
      <w:r>
        <w:rPr>
          <w:spacing w:val="-8"/>
          <w:sz w:val="16"/>
        </w:rPr>
        <w:t xml:space="preserve"> </w:t>
      </w:r>
      <w:r>
        <w:rPr>
          <w:sz w:val="16"/>
        </w:rPr>
        <w:t>y</w:t>
      </w:r>
      <w:r>
        <w:rPr>
          <w:spacing w:val="-3"/>
          <w:sz w:val="16"/>
        </w:rPr>
        <w:t xml:space="preserve"> </w:t>
      </w:r>
      <w:r>
        <w:rPr>
          <w:sz w:val="16"/>
        </w:rPr>
        <w:t>los</w:t>
      </w:r>
      <w:r>
        <w:rPr>
          <w:spacing w:val="-6"/>
          <w:sz w:val="16"/>
        </w:rPr>
        <w:t xml:space="preserve"> </w:t>
      </w:r>
      <w:r>
        <w:rPr>
          <w:sz w:val="16"/>
        </w:rPr>
        <w:t>intentos</w:t>
      </w:r>
      <w:r>
        <w:rPr>
          <w:spacing w:val="-6"/>
          <w:sz w:val="16"/>
        </w:rPr>
        <w:t xml:space="preserve"> </w:t>
      </w:r>
      <w:r>
        <w:rPr>
          <w:sz w:val="16"/>
        </w:rPr>
        <w:t>de</w:t>
      </w:r>
      <w:r>
        <w:rPr>
          <w:spacing w:val="-6"/>
          <w:sz w:val="16"/>
        </w:rPr>
        <w:t xml:space="preserve"> </w:t>
      </w:r>
      <w:r>
        <w:rPr>
          <w:sz w:val="16"/>
        </w:rPr>
        <w:t>cometer tales</w:t>
      </w:r>
      <w:r>
        <w:rPr>
          <w:spacing w:val="-1"/>
          <w:sz w:val="16"/>
        </w:rPr>
        <w:t xml:space="preserve"> </w:t>
      </w:r>
      <w:r>
        <w:rPr>
          <w:sz w:val="16"/>
        </w:rPr>
        <w:t>actos</w:t>
      </w:r>
      <w:r>
        <w:rPr>
          <w:spacing w:val="-6"/>
          <w:sz w:val="16"/>
        </w:rPr>
        <w:t xml:space="preserve"> </w:t>
      </w:r>
      <w:r>
        <w:rPr>
          <w:sz w:val="16"/>
        </w:rPr>
        <w:t>constituyan</w:t>
      </w:r>
      <w:r>
        <w:rPr>
          <w:spacing w:val="-7"/>
          <w:sz w:val="16"/>
        </w:rPr>
        <w:t xml:space="preserve"> </w:t>
      </w:r>
      <w:r>
        <w:rPr>
          <w:sz w:val="16"/>
        </w:rPr>
        <w:t>delitos</w:t>
      </w:r>
      <w:r>
        <w:rPr>
          <w:spacing w:val="-6"/>
          <w:sz w:val="16"/>
        </w:rPr>
        <w:t xml:space="preserve"> </w:t>
      </w:r>
      <w:r>
        <w:rPr>
          <w:sz w:val="16"/>
        </w:rPr>
        <w:t>conforme</w:t>
      </w:r>
      <w:r>
        <w:rPr>
          <w:spacing w:val="-6"/>
          <w:sz w:val="16"/>
        </w:rPr>
        <w:t xml:space="preserve"> </w:t>
      </w:r>
      <w:r>
        <w:rPr>
          <w:sz w:val="16"/>
        </w:rPr>
        <w:t>a</w:t>
      </w:r>
      <w:r>
        <w:rPr>
          <w:spacing w:val="-4"/>
          <w:sz w:val="16"/>
        </w:rPr>
        <w:t xml:space="preserve"> </w:t>
      </w:r>
      <w:r>
        <w:rPr>
          <w:sz w:val="16"/>
        </w:rPr>
        <w:t>su</w:t>
      </w:r>
      <w:r>
        <w:rPr>
          <w:spacing w:val="-8"/>
          <w:sz w:val="16"/>
        </w:rPr>
        <w:t xml:space="preserve"> </w:t>
      </w:r>
      <w:r>
        <w:rPr>
          <w:sz w:val="16"/>
        </w:rPr>
        <w:t>derecho</w:t>
      </w:r>
      <w:r>
        <w:rPr>
          <w:spacing w:val="-5"/>
          <w:sz w:val="16"/>
        </w:rPr>
        <w:t xml:space="preserve"> </w:t>
      </w:r>
      <w:r>
        <w:rPr>
          <w:sz w:val="16"/>
        </w:rPr>
        <w:t>penal, estableciendo</w:t>
      </w:r>
      <w:r>
        <w:rPr>
          <w:spacing w:val="-15"/>
          <w:sz w:val="16"/>
        </w:rPr>
        <w:t xml:space="preserve"> </w:t>
      </w:r>
      <w:r>
        <w:rPr>
          <w:sz w:val="16"/>
        </w:rPr>
        <w:t>para</w:t>
      </w:r>
      <w:r>
        <w:rPr>
          <w:spacing w:val="-14"/>
          <w:sz w:val="16"/>
        </w:rPr>
        <w:t xml:space="preserve"> </w:t>
      </w:r>
      <w:r>
        <w:rPr>
          <w:sz w:val="16"/>
        </w:rPr>
        <w:t>castigarlos</w:t>
      </w:r>
      <w:r>
        <w:rPr>
          <w:spacing w:val="-14"/>
          <w:sz w:val="16"/>
        </w:rPr>
        <w:t xml:space="preserve"> </w:t>
      </w:r>
      <w:r>
        <w:rPr>
          <w:sz w:val="16"/>
        </w:rPr>
        <w:t>sanciones</w:t>
      </w:r>
      <w:r>
        <w:rPr>
          <w:spacing w:val="-14"/>
          <w:sz w:val="16"/>
        </w:rPr>
        <w:t xml:space="preserve"> </w:t>
      </w:r>
      <w:r>
        <w:rPr>
          <w:sz w:val="16"/>
        </w:rPr>
        <w:t>severas</w:t>
      </w:r>
      <w:r>
        <w:rPr>
          <w:spacing w:val="-14"/>
          <w:sz w:val="16"/>
        </w:rPr>
        <w:t xml:space="preserve"> </w:t>
      </w:r>
      <w:r>
        <w:rPr>
          <w:sz w:val="16"/>
        </w:rPr>
        <w:t>que</w:t>
      </w:r>
      <w:r>
        <w:rPr>
          <w:spacing w:val="-13"/>
          <w:sz w:val="16"/>
        </w:rPr>
        <w:t xml:space="preserve"> </w:t>
      </w:r>
      <w:r>
        <w:rPr>
          <w:sz w:val="16"/>
        </w:rPr>
        <w:t>tengan</w:t>
      </w:r>
      <w:r>
        <w:rPr>
          <w:spacing w:val="-14"/>
          <w:sz w:val="16"/>
        </w:rPr>
        <w:t xml:space="preserve"> </w:t>
      </w:r>
      <w:r>
        <w:rPr>
          <w:sz w:val="16"/>
        </w:rPr>
        <w:t>en</w:t>
      </w:r>
      <w:r>
        <w:rPr>
          <w:spacing w:val="-13"/>
          <w:sz w:val="16"/>
        </w:rPr>
        <w:t xml:space="preserve"> </w:t>
      </w:r>
      <w:r>
        <w:rPr>
          <w:sz w:val="16"/>
        </w:rPr>
        <w:t>cuenta</w:t>
      </w:r>
      <w:r>
        <w:rPr>
          <w:spacing w:val="-14"/>
          <w:sz w:val="16"/>
        </w:rPr>
        <w:t xml:space="preserve"> </w:t>
      </w:r>
      <w:r>
        <w:rPr>
          <w:sz w:val="16"/>
        </w:rPr>
        <w:t>su</w:t>
      </w:r>
      <w:r>
        <w:rPr>
          <w:spacing w:val="-14"/>
          <w:sz w:val="16"/>
        </w:rPr>
        <w:t xml:space="preserve"> </w:t>
      </w:r>
      <w:r>
        <w:rPr>
          <w:sz w:val="16"/>
        </w:rPr>
        <w:t>gravedad.//</w:t>
      </w:r>
      <w:r>
        <w:rPr>
          <w:spacing w:val="-12"/>
          <w:sz w:val="16"/>
        </w:rPr>
        <w:t xml:space="preserve"> </w:t>
      </w:r>
      <w:r>
        <w:rPr>
          <w:sz w:val="16"/>
        </w:rPr>
        <w:t>Igualmente,</w:t>
      </w:r>
      <w:r>
        <w:rPr>
          <w:spacing w:val="-14"/>
          <w:sz w:val="16"/>
        </w:rPr>
        <w:t xml:space="preserve"> </w:t>
      </w:r>
      <w:r>
        <w:rPr>
          <w:sz w:val="16"/>
        </w:rPr>
        <w:t>los</w:t>
      </w:r>
      <w:r>
        <w:rPr>
          <w:spacing w:val="-10"/>
          <w:sz w:val="16"/>
        </w:rPr>
        <w:t xml:space="preserve"> </w:t>
      </w:r>
      <w:r>
        <w:rPr>
          <w:sz w:val="16"/>
        </w:rPr>
        <w:t>Estados</w:t>
      </w:r>
      <w:r>
        <w:rPr>
          <w:spacing w:val="-15"/>
          <w:sz w:val="16"/>
        </w:rPr>
        <w:t xml:space="preserve"> </w:t>
      </w:r>
      <w:r>
        <w:rPr>
          <w:sz w:val="16"/>
        </w:rPr>
        <w:t>partes tomarán</w:t>
      </w:r>
      <w:r>
        <w:rPr>
          <w:spacing w:val="-15"/>
          <w:sz w:val="16"/>
        </w:rPr>
        <w:t xml:space="preserve"> </w:t>
      </w:r>
      <w:r>
        <w:rPr>
          <w:sz w:val="16"/>
        </w:rPr>
        <w:t>medidas</w:t>
      </w:r>
      <w:r>
        <w:rPr>
          <w:spacing w:val="-14"/>
          <w:sz w:val="16"/>
        </w:rPr>
        <w:t xml:space="preserve"> </w:t>
      </w:r>
      <w:r>
        <w:rPr>
          <w:sz w:val="16"/>
        </w:rPr>
        <w:t>efectivas</w:t>
      </w:r>
      <w:r>
        <w:rPr>
          <w:spacing w:val="-14"/>
          <w:sz w:val="16"/>
        </w:rPr>
        <w:t xml:space="preserve"> </w:t>
      </w:r>
      <w:r>
        <w:rPr>
          <w:sz w:val="16"/>
        </w:rPr>
        <w:t>para</w:t>
      </w:r>
      <w:r>
        <w:rPr>
          <w:spacing w:val="-14"/>
          <w:sz w:val="16"/>
        </w:rPr>
        <w:t xml:space="preserve"> </w:t>
      </w:r>
      <w:r>
        <w:rPr>
          <w:sz w:val="16"/>
        </w:rPr>
        <w:t>prevenir</w:t>
      </w:r>
      <w:r>
        <w:rPr>
          <w:spacing w:val="-14"/>
          <w:sz w:val="16"/>
        </w:rPr>
        <w:t xml:space="preserve"> </w:t>
      </w:r>
      <w:r>
        <w:rPr>
          <w:sz w:val="16"/>
        </w:rPr>
        <w:t>y</w:t>
      </w:r>
      <w:r>
        <w:rPr>
          <w:spacing w:val="-14"/>
          <w:sz w:val="16"/>
        </w:rPr>
        <w:t xml:space="preserve"> </w:t>
      </w:r>
      <w:r>
        <w:rPr>
          <w:sz w:val="16"/>
        </w:rPr>
        <w:t>sancionar,</w:t>
      </w:r>
      <w:r>
        <w:rPr>
          <w:spacing w:val="-14"/>
          <w:sz w:val="16"/>
        </w:rPr>
        <w:t xml:space="preserve"> </w:t>
      </w:r>
      <w:r>
        <w:rPr>
          <w:sz w:val="16"/>
        </w:rPr>
        <w:t>además,</w:t>
      </w:r>
      <w:r>
        <w:rPr>
          <w:spacing w:val="-14"/>
          <w:sz w:val="16"/>
        </w:rPr>
        <w:t xml:space="preserve"> </w:t>
      </w:r>
      <w:r>
        <w:rPr>
          <w:sz w:val="16"/>
        </w:rPr>
        <w:t>otros</w:t>
      </w:r>
      <w:r>
        <w:rPr>
          <w:spacing w:val="-14"/>
          <w:sz w:val="16"/>
        </w:rPr>
        <w:t xml:space="preserve"> </w:t>
      </w:r>
      <w:r>
        <w:rPr>
          <w:sz w:val="16"/>
        </w:rPr>
        <w:t>tratos</w:t>
      </w:r>
      <w:r>
        <w:rPr>
          <w:spacing w:val="-14"/>
          <w:sz w:val="16"/>
        </w:rPr>
        <w:t xml:space="preserve"> </w:t>
      </w:r>
      <w:r>
        <w:rPr>
          <w:sz w:val="16"/>
        </w:rPr>
        <w:t>o</w:t>
      </w:r>
      <w:r>
        <w:rPr>
          <w:spacing w:val="-14"/>
          <w:sz w:val="16"/>
        </w:rPr>
        <w:t xml:space="preserve"> </w:t>
      </w:r>
      <w:r>
        <w:rPr>
          <w:sz w:val="16"/>
        </w:rPr>
        <w:t>penas</w:t>
      </w:r>
      <w:r>
        <w:rPr>
          <w:spacing w:val="-14"/>
          <w:sz w:val="16"/>
        </w:rPr>
        <w:t xml:space="preserve"> </w:t>
      </w:r>
      <w:r>
        <w:rPr>
          <w:sz w:val="16"/>
        </w:rPr>
        <w:t>crueles,</w:t>
      </w:r>
      <w:r>
        <w:rPr>
          <w:spacing w:val="-14"/>
          <w:sz w:val="16"/>
        </w:rPr>
        <w:t xml:space="preserve"> </w:t>
      </w:r>
      <w:r>
        <w:rPr>
          <w:sz w:val="16"/>
        </w:rPr>
        <w:t>inhumanos</w:t>
      </w:r>
      <w:r>
        <w:rPr>
          <w:spacing w:val="-14"/>
          <w:sz w:val="16"/>
        </w:rPr>
        <w:t xml:space="preserve"> </w:t>
      </w:r>
      <w:r>
        <w:rPr>
          <w:sz w:val="16"/>
        </w:rPr>
        <w:t>o</w:t>
      </w:r>
      <w:r>
        <w:rPr>
          <w:spacing w:val="-14"/>
          <w:sz w:val="16"/>
        </w:rPr>
        <w:t xml:space="preserve"> </w:t>
      </w:r>
      <w:r>
        <w:rPr>
          <w:sz w:val="16"/>
        </w:rPr>
        <w:t xml:space="preserve">degradantes </w:t>
      </w:r>
      <w:bookmarkStart w:id="514" w:name="_bookmark479"/>
      <w:bookmarkEnd w:id="514"/>
      <w:r>
        <w:rPr>
          <w:sz w:val="16"/>
        </w:rPr>
        <w:t>en el ámbito de su jurisdicción”.</w:t>
      </w:r>
    </w:p>
    <w:p w14:paraId="36392665" w14:textId="77777777" w:rsidR="006F1C3E" w:rsidRDefault="00736CA7">
      <w:pPr>
        <w:spacing w:before="60"/>
        <w:ind w:left="117" w:right="242"/>
        <w:jc w:val="both"/>
        <w:rPr>
          <w:sz w:val="16"/>
        </w:rPr>
      </w:pPr>
      <w:r>
        <w:rPr>
          <w:sz w:val="16"/>
          <w:vertAlign w:val="superscript"/>
        </w:rPr>
        <w:t>388</w:t>
      </w:r>
      <w:r>
        <w:rPr>
          <w:spacing w:val="80"/>
          <w:w w:val="150"/>
          <w:sz w:val="16"/>
        </w:rPr>
        <w:t xml:space="preserve">   </w:t>
      </w:r>
      <w:r>
        <w:rPr>
          <w:sz w:val="16"/>
        </w:rPr>
        <w:t>Artículos</w:t>
      </w:r>
      <w:r>
        <w:rPr>
          <w:spacing w:val="-3"/>
          <w:sz w:val="16"/>
        </w:rPr>
        <w:t xml:space="preserve"> </w:t>
      </w:r>
      <w:r>
        <w:rPr>
          <w:sz w:val="16"/>
        </w:rPr>
        <w:t>8</w:t>
      </w:r>
      <w:r>
        <w:rPr>
          <w:spacing w:val="-2"/>
          <w:sz w:val="16"/>
        </w:rPr>
        <w:t xml:space="preserve"> </w:t>
      </w:r>
      <w:r>
        <w:rPr>
          <w:sz w:val="16"/>
        </w:rPr>
        <w:t>de la</w:t>
      </w:r>
      <w:r>
        <w:rPr>
          <w:spacing w:val="-1"/>
          <w:sz w:val="16"/>
        </w:rPr>
        <w:t xml:space="preserve"> </w:t>
      </w:r>
      <w:r>
        <w:rPr>
          <w:sz w:val="16"/>
        </w:rPr>
        <w:t>CIPST: “Los</w:t>
      </w:r>
      <w:r>
        <w:rPr>
          <w:spacing w:val="-2"/>
          <w:sz w:val="16"/>
        </w:rPr>
        <w:t xml:space="preserve"> </w:t>
      </w:r>
      <w:r>
        <w:rPr>
          <w:sz w:val="16"/>
        </w:rPr>
        <w:t>Estados</w:t>
      </w:r>
      <w:r>
        <w:rPr>
          <w:spacing w:val="-2"/>
          <w:sz w:val="16"/>
        </w:rPr>
        <w:t xml:space="preserve"> </w:t>
      </w:r>
      <w:r>
        <w:rPr>
          <w:sz w:val="16"/>
        </w:rPr>
        <w:t>partes garantizarán a</w:t>
      </w:r>
      <w:r>
        <w:rPr>
          <w:spacing w:val="-3"/>
          <w:sz w:val="16"/>
        </w:rPr>
        <w:t xml:space="preserve"> </w:t>
      </w:r>
      <w:r>
        <w:rPr>
          <w:sz w:val="16"/>
        </w:rPr>
        <w:t>toda</w:t>
      </w:r>
      <w:r>
        <w:rPr>
          <w:spacing w:val="-8"/>
          <w:sz w:val="16"/>
        </w:rPr>
        <w:t xml:space="preserve"> </w:t>
      </w:r>
      <w:r>
        <w:rPr>
          <w:sz w:val="16"/>
        </w:rPr>
        <w:t>persona</w:t>
      </w:r>
      <w:r>
        <w:rPr>
          <w:spacing w:val="-3"/>
          <w:sz w:val="16"/>
        </w:rPr>
        <w:t xml:space="preserve"> </w:t>
      </w:r>
      <w:r>
        <w:rPr>
          <w:sz w:val="16"/>
        </w:rPr>
        <w:t>que</w:t>
      </w:r>
      <w:r>
        <w:rPr>
          <w:spacing w:val="-5"/>
          <w:sz w:val="16"/>
        </w:rPr>
        <w:t xml:space="preserve"> </w:t>
      </w:r>
      <w:r>
        <w:rPr>
          <w:sz w:val="16"/>
        </w:rPr>
        <w:t>denuncie haber</w:t>
      </w:r>
      <w:r>
        <w:rPr>
          <w:spacing w:val="-2"/>
          <w:sz w:val="16"/>
        </w:rPr>
        <w:t xml:space="preserve"> </w:t>
      </w:r>
      <w:r>
        <w:rPr>
          <w:sz w:val="16"/>
        </w:rPr>
        <w:t>sido sometida a</w:t>
      </w:r>
      <w:r>
        <w:rPr>
          <w:spacing w:val="-7"/>
          <w:sz w:val="16"/>
        </w:rPr>
        <w:t xml:space="preserve"> </w:t>
      </w:r>
      <w:r>
        <w:rPr>
          <w:sz w:val="16"/>
        </w:rPr>
        <w:t>tortura</w:t>
      </w:r>
      <w:r>
        <w:rPr>
          <w:spacing w:val="-10"/>
          <w:sz w:val="16"/>
        </w:rPr>
        <w:t xml:space="preserve"> </w:t>
      </w:r>
      <w:r>
        <w:rPr>
          <w:sz w:val="16"/>
        </w:rPr>
        <w:t>en</w:t>
      </w:r>
      <w:r>
        <w:rPr>
          <w:spacing w:val="-9"/>
          <w:sz w:val="16"/>
        </w:rPr>
        <w:t xml:space="preserve"> </w:t>
      </w:r>
      <w:r>
        <w:rPr>
          <w:sz w:val="16"/>
        </w:rPr>
        <w:t>el</w:t>
      </w:r>
      <w:r>
        <w:rPr>
          <w:spacing w:val="-7"/>
          <w:sz w:val="16"/>
        </w:rPr>
        <w:t xml:space="preserve"> </w:t>
      </w:r>
      <w:r>
        <w:rPr>
          <w:sz w:val="16"/>
        </w:rPr>
        <w:t>ámbito</w:t>
      </w:r>
      <w:r>
        <w:rPr>
          <w:spacing w:val="-8"/>
          <w:sz w:val="16"/>
        </w:rPr>
        <w:t xml:space="preserve"> </w:t>
      </w:r>
      <w:r>
        <w:rPr>
          <w:sz w:val="16"/>
        </w:rPr>
        <w:t>de</w:t>
      </w:r>
      <w:r>
        <w:rPr>
          <w:spacing w:val="-10"/>
          <w:sz w:val="16"/>
        </w:rPr>
        <w:t xml:space="preserve"> </w:t>
      </w:r>
      <w:r>
        <w:rPr>
          <w:sz w:val="16"/>
        </w:rPr>
        <w:t>su</w:t>
      </w:r>
      <w:r>
        <w:rPr>
          <w:spacing w:val="-9"/>
          <w:sz w:val="16"/>
        </w:rPr>
        <w:t xml:space="preserve"> </w:t>
      </w:r>
      <w:r>
        <w:rPr>
          <w:sz w:val="16"/>
        </w:rPr>
        <w:t>jurisdicción</w:t>
      </w:r>
      <w:r>
        <w:rPr>
          <w:spacing w:val="-13"/>
          <w:sz w:val="16"/>
        </w:rPr>
        <w:t xml:space="preserve"> </w:t>
      </w:r>
      <w:r>
        <w:rPr>
          <w:sz w:val="16"/>
        </w:rPr>
        <w:t>el</w:t>
      </w:r>
      <w:r>
        <w:rPr>
          <w:spacing w:val="-9"/>
          <w:sz w:val="16"/>
        </w:rPr>
        <w:t xml:space="preserve"> </w:t>
      </w:r>
      <w:r>
        <w:rPr>
          <w:sz w:val="16"/>
        </w:rPr>
        <w:t>derecho</w:t>
      </w:r>
      <w:r>
        <w:rPr>
          <w:spacing w:val="-5"/>
          <w:sz w:val="16"/>
        </w:rPr>
        <w:t xml:space="preserve"> </w:t>
      </w:r>
      <w:r>
        <w:rPr>
          <w:sz w:val="16"/>
        </w:rPr>
        <w:t>a</w:t>
      </w:r>
      <w:r>
        <w:rPr>
          <w:spacing w:val="-10"/>
          <w:sz w:val="16"/>
        </w:rPr>
        <w:t xml:space="preserve"> </w:t>
      </w:r>
      <w:r>
        <w:rPr>
          <w:sz w:val="16"/>
        </w:rPr>
        <w:t>que</w:t>
      </w:r>
      <w:r>
        <w:rPr>
          <w:spacing w:val="-10"/>
          <w:sz w:val="16"/>
        </w:rPr>
        <w:t xml:space="preserve"> </w:t>
      </w:r>
      <w:r>
        <w:rPr>
          <w:sz w:val="16"/>
        </w:rPr>
        <w:t>el</w:t>
      </w:r>
      <w:r>
        <w:rPr>
          <w:spacing w:val="-9"/>
          <w:sz w:val="16"/>
        </w:rPr>
        <w:t xml:space="preserve"> </w:t>
      </w:r>
      <w:r>
        <w:rPr>
          <w:sz w:val="16"/>
        </w:rPr>
        <w:t>caso</w:t>
      </w:r>
      <w:r>
        <w:rPr>
          <w:spacing w:val="-5"/>
          <w:sz w:val="16"/>
        </w:rPr>
        <w:t xml:space="preserve"> </w:t>
      </w:r>
      <w:r>
        <w:rPr>
          <w:sz w:val="16"/>
        </w:rPr>
        <w:t>sea</w:t>
      </w:r>
      <w:r>
        <w:rPr>
          <w:spacing w:val="-9"/>
          <w:sz w:val="16"/>
        </w:rPr>
        <w:t xml:space="preserve"> </w:t>
      </w:r>
      <w:r>
        <w:rPr>
          <w:sz w:val="16"/>
        </w:rPr>
        <w:t>examinado</w:t>
      </w:r>
      <w:r>
        <w:rPr>
          <w:spacing w:val="-8"/>
          <w:sz w:val="16"/>
        </w:rPr>
        <w:t xml:space="preserve"> </w:t>
      </w:r>
      <w:r>
        <w:rPr>
          <w:sz w:val="16"/>
        </w:rPr>
        <w:t>imparcialmente.//</w:t>
      </w:r>
      <w:r>
        <w:rPr>
          <w:spacing w:val="-7"/>
          <w:sz w:val="16"/>
        </w:rPr>
        <w:t xml:space="preserve"> </w:t>
      </w:r>
      <w:r>
        <w:rPr>
          <w:sz w:val="16"/>
        </w:rPr>
        <w:t>Asimismo,</w:t>
      </w:r>
      <w:r>
        <w:rPr>
          <w:spacing w:val="-7"/>
          <w:sz w:val="16"/>
        </w:rPr>
        <w:t xml:space="preserve"> </w:t>
      </w:r>
      <w:r>
        <w:rPr>
          <w:sz w:val="16"/>
        </w:rPr>
        <w:t>cuando exista</w:t>
      </w:r>
      <w:r>
        <w:rPr>
          <w:spacing w:val="-6"/>
          <w:sz w:val="16"/>
        </w:rPr>
        <w:t xml:space="preserve"> </w:t>
      </w:r>
      <w:r>
        <w:rPr>
          <w:sz w:val="16"/>
        </w:rPr>
        <w:t>denuncia</w:t>
      </w:r>
      <w:r>
        <w:rPr>
          <w:spacing w:val="-6"/>
          <w:sz w:val="16"/>
        </w:rPr>
        <w:t xml:space="preserve"> </w:t>
      </w:r>
      <w:r>
        <w:rPr>
          <w:sz w:val="16"/>
        </w:rPr>
        <w:t>o</w:t>
      </w:r>
      <w:r>
        <w:rPr>
          <w:spacing w:val="-7"/>
          <w:sz w:val="16"/>
        </w:rPr>
        <w:t xml:space="preserve"> </w:t>
      </w:r>
      <w:r>
        <w:rPr>
          <w:sz w:val="16"/>
        </w:rPr>
        <w:t>razón</w:t>
      </w:r>
      <w:r>
        <w:rPr>
          <w:spacing w:val="-8"/>
          <w:sz w:val="16"/>
        </w:rPr>
        <w:t xml:space="preserve"> </w:t>
      </w:r>
      <w:r>
        <w:rPr>
          <w:sz w:val="16"/>
        </w:rPr>
        <w:t>fundada</w:t>
      </w:r>
      <w:r>
        <w:rPr>
          <w:spacing w:val="-6"/>
          <w:sz w:val="16"/>
        </w:rPr>
        <w:t xml:space="preserve"> </w:t>
      </w:r>
      <w:r>
        <w:rPr>
          <w:sz w:val="16"/>
        </w:rPr>
        <w:t>para</w:t>
      </w:r>
      <w:r>
        <w:rPr>
          <w:spacing w:val="-6"/>
          <w:sz w:val="16"/>
        </w:rPr>
        <w:t xml:space="preserve"> </w:t>
      </w:r>
      <w:r>
        <w:rPr>
          <w:sz w:val="16"/>
        </w:rPr>
        <w:t>creer</w:t>
      </w:r>
      <w:r>
        <w:rPr>
          <w:spacing w:val="-6"/>
          <w:sz w:val="16"/>
        </w:rPr>
        <w:t xml:space="preserve"> </w:t>
      </w:r>
      <w:r>
        <w:rPr>
          <w:sz w:val="16"/>
        </w:rPr>
        <w:t>que</w:t>
      </w:r>
      <w:r>
        <w:rPr>
          <w:spacing w:val="-7"/>
          <w:sz w:val="16"/>
        </w:rPr>
        <w:t xml:space="preserve"> </w:t>
      </w:r>
      <w:r>
        <w:rPr>
          <w:sz w:val="16"/>
        </w:rPr>
        <w:t>se</w:t>
      </w:r>
      <w:r>
        <w:rPr>
          <w:spacing w:val="-5"/>
          <w:sz w:val="16"/>
        </w:rPr>
        <w:t xml:space="preserve"> </w:t>
      </w:r>
      <w:r>
        <w:rPr>
          <w:sz w:val="16"/>
        </w:rPr>
        <w:t>ha</w:t>
      </w:r>
      <w:r>
        <w:rPr>
          <w:spacing w:val="-8"/>
          <w:sz w:val="16"/>
        </w:rPr>
        <w:t xml:space="preserve"> </w:t>
      </w:r>
      <w:r>
        <w:rPr>
          <w:sz w:val="16"/>
        </w:rPr>
        <w:t>cometido</w:t>
      </w:r>
      <w:r>
        <w:rPr>
          <w:spacing w:val="-4"/>
          <w:sz w:val="16"/>
        </w:rPr>
        <w:t xml:space="preserve"> </w:t>
      </w:r>
      <w:r>
        <w:rPr>
          <w:sz w:val="16"/>
        </w:rPr>
        <w:t>un</w:t>
      </w:r>
      <w:r>
        <w:rPr>
          <w:spacing w:val="-6"/>
          <w:sz w:val="16"/>
        </w:rPr>
        <w:t xml:space="preserve"> </w:t>
      </w:r>
      <w:r>
        <w:rPr>
          <w:sz w:val="16"/>
        </w:rPr>
        <w:t>acto</w:t>
      </w:r>
      <w:r>
        <w:rPr>
          <w:spacing w:val="-4"/>
          <w:sz w:val="16"/>
        </w:rPr>
        <w:t xml:space="preserve"> </w:t>
      </w:r>
      <w:r>
        <w:rPr>
          <w:sz w:val="16"/>
        </w:rPr>
        <w:t>de</w:t>
      </w:r>
      <w:r>
        <w:rPr>
          <w:spacing w:val="-5"/>
          <w:sz w:val="16"/>
        </w:rPr>
        <w:t xml:space="preserve"> </w:t>
      </w:r>
      <w:r>
        <w:rPr>
          <w:sz w:val="16"/>
        </w:rPr>
        <w:t>tortura</w:t>
      </w:r>
      <w:r>
        <w:rPr>
          <w:spacing w:val="-8"/>
          <w:sz w:val="16"/>
        </w:rPr>
        <w:t xml:space="preserve"> </w:t>
      </w:r>
      <w:r>
        <w:rPr>
          <w:sz w:val="16"/>
        </w:rPr>
        <w:t>en</w:t>
      </w:r>
      <w:r>
        <w:rPr>
          <w:spacing w:val="-6"/>
          <w:sz w:val="16"/>
        </w:rPr>
        <w:t xml:space="preserve"> </w:t>
      </w:r>
      <w:r>
        <w:rPr>
          <w:sz w:val="16"/>
        </w:rPr>
        <w:t>el</w:t>
      </w:r>
      <w:r>
        <w:rPr>
          <w:spacing w:val="-6"/>
          <w:sz w:val="16"/>
        </w:rPr>
        <w:t xml:space="preserve"> </w:t>
      </w:r>
      <w:r>
        <w:rPr>
          <w:sz w:val="16"/>
        </w:rPr>
        <w:t>ámbito</w:t>
      </w:r>
      <w:r>
        <w:rPr>
          <w:spacing w:val="-4"/>
          <w:sz w:val="16"/>
        </w:rPr>
        <w:t xml:space="preserve"> </w:t>
      </w:r>
      <w:r>
        <w:rPr>
          <w:sz w:val="16"/>
        </w:rPr>
        <w:t>de</w:t>
      </w:r>
      <w:r>
        <w:rPr>
          <w:spacing w:val="-5"/>
          <w:sz w:val="16"/>
        </w:rPr>
        <w:t xml:space="preserve"> </w:t>
      </w:r>
      <w:r>
        <w:rPr>
          <w:sz w:val="16"/>
        </w:rPr>
        <w:t>su</w:t>
      </w:r>
      <w:r>
        <w:rPr>
          <w:spacing w:val="-8"/>
          <w:sz w:val="16"/>
        </w:rPr>
        <w:t xml:space="preserve"> </w:t>
      </w:r>
      <w:r>
        <w:rPr>
          <w:sz w:val="16"/>
        </w:rPr>
        <w:t>jurisdicción,</w:t>
      </w:r>
      <w:r>
        <w:rPr>
          <w:spacing w:val="-6"/>
          <w:sz w:val="16"/>
        </w:rPr>
        <w:t xml:space="preserve"> </w:t>
      </w:r>
      <w:r>
        <w:rPr>
          <w:sz w:val="16"/>
        </w:rPr>
        <w:t>los Estados partes garantizarán que sus respectivas autoridades procederán de oficio y de inmediato a realizar una investigación sobre el caso y a iniciar, cuando corresponda, el respectivo proceso penal.//U</w:t>
      </w:r>
      <w:r>
        <w:rPr>
          <w:sz w:val="16"/>
        </w:rPr>
        <w:t xml:space="preserve">na vez agotado el ordenamiento jurídico interno del respectivo Estado y los recursos que éste prevé, el caso podrá ser sometido a </w:t>
      </w:r>
      <w:bookmarkStart w:id="515" w:name="_bookmark480"/>
      <w:bookmarkEnd w:id="515"/>
      <w:r>
        <w:rPr>
          <w:sz w:val="16"/>
        </w:rPr>
        <w:t>instancias internacionales cuya competencia haya sido aceptada por ese Estado”.</w:t>
      </w:r>
    </w:p>
    <w:p w14:paraId="4982AF2E" w14:textId="77777777" w:rsidR="006F1C3E" w:rsidRDefault="00736CA7">
      <w:pPr>
        <w:spacing w:before="60"/>
        <w:ind w:left="118" w:right="245" w:hanging="1"/>
        <w:jc w:val="both"/>
        <w:rPr>
          <w:sz w:val="16"/>
        </w:rPr>
      </w:pPr>
      <w:r>
        <w:rPr>
          <w:sz w:val="16"/>
          <w:vertAlign w:val="superscript"/>
        </w:rPr>
        <w:t>389</w:t>
      </w:r>
      <w:r>
        <w:rPr>
          <w:spacing w:val="80"/>
          <w:sz w:val="16"/>
        </w:rPr>
        <w:t xml:space="preserve">   </w:t>
      </w:r>
      <w:r>
        <w:rPr>
          <w:sz w:val="16"/>
        </w:rPr>
        <w:t>El</w:t>
      </w:r>
      <w:r>
        <w:rPr>
          <w:spacing w:val="-8"/>
          <w:sz w:val="16"/>
        </w:rPr>
        <w:t xml:space="preserve"> </w:t>
      </w:r>
      <w:r>
        <w:rPr>
          <w:sz w:val="16"/>
        </w:rPr>
        <w:t>artículo</w:t>
      </w:r>
      <w:r>
        <w:rPr>
          <w:spacing w:val="-11"/>
          <w:sz w:val="16"/>
        </w:rPr>
        <w:t xml:space="preserve"> </w:t>
      </w:r>
      <w:r>
        <w:rPr>
          <w:sz w:val="16"/>
        </w:rPr>
        <w:t>1b</w:t>
      </w:r>
      <w:r>
        <w:rPr>
          <w:spacing w:val="-11"/>
          <w:sz w:val="16"/>
        </w:rPr>
        <w:t xml:space="preserve"> </w:t>
      </w:r>
      <w:r>
        <w:rPr>
          <w:sz w:val="16"/>
        </w:rPr>
        <w:t>de</w:t>
      </w:r>
      <w:r>
        <w:rPr>
          <w:spacing w:val="-9"/>
          <w:sz w:val="16"/>
        </w:rPr>
        <w:t xml:space="preserve"> </w:t>
      </w:r>
      <w:r>
        <w:rPr>
          <w:sz w:val="16"/>
        </w:rPr>
        <w:t>la</w:t>
      </w:r>
      <w:r>
        <w:rPr>
          <w:spacing w:val="-13"/>
          <w:sz w:val="16"/>
        </w:rPr>
        <w:t xml:space="preserve"> </w:t>
      </w:r>
      <w:r>
        <w:rPr>
          <w:sz w:val="16"/>
        </w:rPr>
        <w:t>Convención</w:t>
      </w:r>
      <w:r>
        <w:rPr>
          <w:spacing w:val="-11"/>
          <w:sz w:val="16"/>
        </w:rPr>
        <w:t xml:space="preserve"> </w:t>
      </w:r>
      <w:r>
        <w:rPr>
          <w:sz w:val="16"/>
        </w:rPr>
        <w:t>Interame</w:t>
      </w:r>
      <w:r>
        <w:rPr>
          <w:sz w:val="16"/>
        </w:rPr>
        <w:t>ricana</w:t>
      </w:r>
      <w:r>
        <w:rPr>
          <w:spacing w:val="-10"/>
          <w:sz w:val="16"/>
        </w:rPr>
        <w:t xml:space="preserve"> </w:t>
      </w:r>
      <w:r>
        <w:rPr>
          <w:sz w:val="16"/>
        </w:rPr>
        <w:t>sobre</w:t>
      </w:r>
      <w:r>
        <w:rPr>
          <w:spacing w:val="-9"/>
          <w:sz w:val="16"/>
        </w:rPr>
        <w:t xml:space="preserve"> </w:t>
      </w:r>
      <w:r>
        <w:rPr>
          <w:sz w:val="16"/>
        </w:rPr>
        <w:t>Desaparición</w:t>
      </w:r>
      <w:r>
        <w:rPr>
          <w:spacing w:val="-11"/>
          <w:sz w:val="16"/>
        </w:rPr>
        <w:t xml:space="preserve"> </w:t>
      </w:r>
      <w:r>
        <w:rPr>
          <w:sz w:val="16"/>
        </w:rPr>
        <w:t>Forzada</w:t>
      </w:r>
      <w:r>
        <w:rPr>
          <w:spacing w:val="-10"/>
          <w:sz w:val="16"/>
        </w:rPr>
        <w:t xml:space="preserve"> </w:t>
      </w:r>
      <w:r>
        <w:rPr>
          <w:sz w:val="16"/>
        </w:rPr>
        <w:t>de</w:t>
      </w:r>
      <w:r>
        <w:rPr>
          <w:spacing w:val="-10"/>
          <w:sz w:val="16"/>
        </w:rPr>
        <w:t xml:space="preserve"> </w:t>
      </w:r>
      <w:r>
        <w:rPr>
          <w:sz w:val="16"/>
        </w:rPr>
        <w:t>Personas</w:t>
      </w:r>
      <w:r>
        <w:rPr>
          <w:spacing w:val="-9"/>
          <w:sz w:val="16"/>
        </w:rPr>
        <w:t xml:space="preserve"> </w:t>
      </w:r>
      <w:r>
        <w:rPr>
          <w:sz w:val="16"/>
        </w:rPr>
        <w:t>establece:</w:t>
      </w:r>
      <w:r>
        <w:rPr>
          <w:spacing w:val="-11"/>
          <w:sz w:val="16"/>
        </w:rPr>
        <w:t xml:space="preserve"> </w:t>
      </w:r>
      <w:r>
        <w:rPr>
          <w:sz w:val="16"/>
        </w:rPr>
        <w:t>“sancionar en</w:t>
      </w:r>
      <w:r>
        <w:rPr>
          <w:spacing w:val="-6"/>
          <w:sz w:val="16"/>
        </w:rPr>
        <w:t xml:space="preserve"> </w:t>
      </w:r>
      <w:r>
        <w:rPr>
          <w:sz w:val="16"/>
        </w:rPr>
        <w:t>el</w:t>
      </w:r>
      <w:r>
        <w:rPr>
          <w:spacing w:val="-11"/>
          <w:sz w:val="16"/>
        </w:rPr>
        <w:t xml:space="preserve"> </w:t>
      </w:r>
      <w:r>
        <w:rPr>
          <w:sz w:val="16"/>
        </w:rPr>
        <w:t>ámbito</w:t>
      </w:r>
      <w:r>
        <w:rPr>
          <w:spacing w:val="-11"/>
          <w:sz w:val="16"/>
        </w:rPr>
        <w:t xml:space="preserve"> </w:t>
      </w:r>
      <w:r>
        <w:rPr>
          <w:sz w:val="16"/>
        </w:rPr>
        <w:t>de</w:t>
      </w:r>
      <w:r>
        <w:rPr>
          <w:spacing w:val="-10"/>
          <w:sz w:val="16"/>
        </w:rPr>
        <w:t xml:space="preserve"> </w:t>
      </w:r>
      <w:r>
        <w:rPr>
          <w:sz w:val="16"/>
        </w:rPr>
        <w:t>su</w:t>
      </w:r>
      <w:r>
        <w:rPr>
          <w:spacing w:val="-11"/>
          <w:sz w:val="16"/>
        </w:rPr>
        <w:t xml:space="preserve"> </w:t>
      </w:r>
      <w:r>
        <w:rPr>
          <w:sz w:val="16"/>
        </w:rPr>
        <w:t>jurisdicción</w:t>
      </w:r>
      <w:r>
        <w:rPr>
          <w:spacing w:val="-13"/>
          <w:sz w:val="16"/>
        </w:rPr>
        <w:t xml:space="preserve"> </w:t>
      </w:r>
      <w:r>
        <w:rPr>
          <w:sz w:val="16"/>
        </w:rPr>
        <w:t>a</w:t>
      </w:r>
      <w:r>
        <w:rPr>
          <w:spacing w:val="-8"/>
          <w:sz w:val="16"/>
        </w:rPr>
        <w:t xml:space="preserve"> </w:t>
      </w:r>
      <w:r>
        <w:rPr>
          <w:sz w:val="16"/>
        </w:rPr>
        <w:t>los</w:t>
      </w:r>
      <w:r>
        <w:rPr>
          <w:spacing w:val="-10"/>
          <w:sz w:val="16"/>
        </w:rPr>
        <w:t xml:space="preserve"> </w:t>
      </w:r>
      <w:r>
        <w:rPr>
          <w:sz w:val="16"/>
        </w:rPr>
        <w:t>autores,</w:t>
      </w:r>
      <w:r>
        <w:rPr>
          <w:spacing w:val="-11"/>
          <w:sz w:val="16"/>
        </w:rPr>
        <w:t xml:space="preserve"> </w:t>
      </w:r>
      <w:r>
        <w:rPr>
          <w:sz w:val="16"/>
        </w:rPr>
        <w:t>cómplices</w:t>
      </w:r>
      <w:r>
        <w:rPr>
          <w:spacing w:val="-9"/>
          <w:sz w:val="16"/>
        </w:rPr>
        <w:t xml:space="preserve"> </w:t>
      </w:r>
      <w:r>
        <w:rPr>
          <w:sz w:val="16"/>
        </w:rPr>
        <w:t>y</w:t>
      </w:r>
      <w:r>
        <w:rPr>
          <w:spacing w:val="-9"/>
          <w:sz w:val="16"/>
        </w:rPr>
        <w:t xml:space="preserve"> </w:t>
      </w:r>
      <w:r>
        <w:rPr>
          <w:sz w:val="16"/>
        </w:rPr>
        <w:t>encubridores</w:t>
      </w:r>
      <w:r>
        <w:rPr>
          <w:spacing w:val="-9"/>
          <w:sz w:val="16"/>
        </w:rPr>
        <w:t xml:space="preserve"> </w:t>
      </w:r>
      <w:r>
        <w:rPr>
          <w:sz w:val="16"/>
        </w:rPr>
        <w:t>del</w:t>
      </w:r>
      <w:r>
        <w:rPr>
          <w:spacing w:val="-11"/>
          <w:sz w:val="16"/>
        </w:rPr>
        <w:t xml:space="preserve"> </w:t>
      </w:r>
      <w:r>
        <w:rPr>
          <w:sz w:val="16"/>
        </w:rPr>
        <w:t>delito</w:t>
      </w:r>
      <w:r>
        <w:rPr>
          <w:spacing w:val="-9"/>
          <w:sz w:val="16"/>
        </w:rPr>
        <w:t xml:space="preserve"> </w:t>
      </w:r>
      <w:r>
        <w:rPr>
          <w:sz w:val="16"/>
        </w:rPr>
        <w:t>de</w:t>
      </w:r>
      <w:r>
        <w:rPr>
          <w:spacing w:val="-10"/>
          <w:sz w:val="16"/>
        </w:rPr>
        <w:t xml:space="preserve"> </w:t>
      </w:r>
      <w:r>
        <w:rPr>
          <w:sz w:val="16"/>
        </w:rPr>
        <w:t>desaparición</w:t>
      </w:r>
      <w:r>
        <w:rPr>
          <w:spacing w:val="-11"/>
          <w:sz w:val="16"/>
        </w:rPr>
        <w:t xml:space="preserve"> </w:t>
      </w:r>
      <w:r>
        <w:rPr>
          <w:sz w:val="16"/>
        </w:rPr>
        <w:t>forzada</w:t>
      </w:r>
      <w:r>
        <w:rPr>
          <w:spacing w:val="-13"/>
          <w:sz w:val="16"/>
        </w:rPr>
        <w:t xml:space="preserve"> </w:t>
      </w:r>
      <w:r>
        <w:rPr>
          <w:sz w:val="16"/>
        </w:rPr>
        <w:t>de</w:t>
      </w:r>
      <w:r>
        <w:rPr>
          <w:spacing w:val="-10"/>
          <w:sz w:val="16"/>
        </w:rPr>
        <w:t xml:space="preserve"> </w:t>
      </w:r>
      <w:r>
        <w:rPr>
          <w:sz w:val="16"/>
        </w:rPr>
        <w:t xml:space="preserve">personas, </w:t>
      </w:r>
      <w:bookmarkStart w:id="516" w:name="_bookmark481"/>
      <w:bookmarkEnd w:id="516"/>
      <w:r>
        <w:rPr>
          <w:sz w:val="16"/>
        </w:rPr>
        <w:t>a</w:t>
      </w:r>
      <w:r>
        <w:rPr>
          <w:sz w:val="16"/>
        </w:rPr>
        <w:t>sí como la tentativa de comisión del mismo […]”.</w:t>
      </w:r>
    </w:p>
    <w:p w14:paraId="35876448" w14:textId="77777777" w:rsidR="006F1C3E" w:rsidRDefault="00736CA7">
      <w:pPr>
        <w:spacing w:before="60"/>
        <w:ind w:left="118" w:right="243"/>
        <w:jc w:val="both"/>
        <w:rPr>
          <w:sz w:val="16"/>
        </w:rPr>
      </w:pPr>
      <w:r>
        <w:rPr>
          <w:sz w:val="16"/>
          <w:vertAlign w:val="superscript"/>
        </w:rPr>
        <w:t>390</w:t>
      </w:r>
      <w:r>
        <w:rPr>
          <w:spacing w:val="80"/>
          <w:sz w:val="16"/>
        </w:rPr>
        <w:t xml:space="preserve">  </w:t>
      </w:r>
      <w:r>
        <w:rPr>
          <w:sz w:val="16"/>
        </w:rPr>
        <w:t>De</w:t>
      </w:r>
      <w:r>
        <w:rPr>
          <w:spacing w:val="-10"/>
          <w:sz w:val="16"/>
        </w:rPr>
        <w:t xml:space="preserve"> </w:t>
      </w:r>
      <w:r>
        <w:rPr>
          <w:sz w:val="16"/>
        </w:rPr>
        <w:t>acuerdo</w:t>
      </w:r>
      <w:r>
        <w:rPr>
          <w:spacing w:val="-9"/>
          <w:sz w:val="16"/>
        </w:rPr>
        <w:t xml:space="preserve"> </w:t>
      </w:r>
      <w:r>
        <w:rPr>
          <w:sz w:val="16"/>
        </w:rPr>
        <w:t>con</w:t>
      </w:r>
      <w:r>
        <w:rPr>
          <w:spacing w:val="-11"/>
          <w:sz w:val="16"/>
        </w:rPr>
        <w:t xml:space="preserve"> </w:t>
      </w:r>
      <w:r>
        <w:rPr>
          <w:sz w:val="16"/>
        </w:rPr>
        <w:t>la</w:t>
      </w:r>
      <w:r>
        <w:rPr>
          <w:spacing w:val="-10"/>
          <w:sz w:val="16"/>
        </w:rPr>
        <w:t xml:space="preserve"> </w:t>
      </w:r>
      <w:r>
        <w:rPr>
          <w:sz w:val="16"/>
        </w:rPr>
        <w:t>información</w:t>
      </w:r>
      <w:r>
        <w:rPr>
          <w:spacing w:val="-11"/>
          <w:sz w:val="16"/>
        </w:rPr>
        <w:t xml:space="preserve"> </w:t>
      </w:r>
      <w:r>
        <w:rPr>
          <w:sz w:val="16"/>
        </w:rPr>
        <w:t>del</w:t>
      </w:r>
      <w:r>
        <w:rPr>
          <w:spacing w:val="-11"/>
          <w:sz w:val="16"/>
        </w:rPr>
        <w:t xml:space="preserve"> </w:t>
      </w:r>
      <w:r>
        <w:rPr>
          <w:sz w:val="16"/>
        </w:rPr>
        <w:t>Estado</w:t>
      </w:r>
      <w:r>
        <w:rPr>
          <w:spacing w:val="-9"/>
          <w:sz w:val="16"/>
        </w:rPr>
        <w:t xml:space="preserve"> </w:t>
      </w:r>
      <w:r>
        <w:rPr>
          <w:sz w:val="16"/>
        </w:rPr>
        <w:t>sobre</w:t>
      </w:r>
      <w:r>
        <w:rPr>
          <w:spacing w:val="-10"/>
          <w:sz w:val="16"/>
        </w:rPr>
        <w:t xml:space="preserve"> </w:t>
      </w:r>
      <w:r>
        <w:rPr>
          <w:sz w:val="16"/>
        </w:rPr>
        <w:t>2014,</w:t>
      </w:r>
      <w:r>
        <w:rPr>
          <w:spacing w:val="-8"/>
          <w:sz w:val="16"/>
        </w:rPr>
        <w:t xml:space="preserve"> </w:t>
      </w:r>
      <w:r>
        <w:rPr>
          <w:sz w:val="16"/>
        </w:rPr>
        <w:t>de</w:t>
      </w:r>
      <w:r>
        <w:rPr>
          <w:spacing w:val="-10"/>
          <w:sz w:val="16"/>
        </w:rPr>
        <w:t xml:space="preserve"> </w:t>
      </w:r>
      <w:r>
        <w:rPr>
          <w:sz w:val="16"/>
        </w:rPr>
        <w:t>la</w:t>
      </w:r>
      <w:r>
        <w:rPr>
          <w:spacing w:val="-8"/>
          <w:sz w:val="16"/>
        </w:rPr>
        <w:t xml:space="preserve"> </w:t>
      </w:r>
      <w:r>
        <w:rPr>
          <w:sz w:val="16"/>
        </w:rPr>
        <w:t>totalidad</w:t>
      </w:r>
      <w:r>
        <w:rPr>
          <w:spacing w:val="-12"/>
          <w:sz w:val="16"/>
        </w:rPr>
        <w:t xml:space="preserve"> </w:t>
      </w:r>
      <w:r>
        <w:rPr>
          <w:sz w:val="16"/>
        </w:rPr>
        <w:t>de</w:t>
      </w:r>
      <w:r>
        <w:rPr>
          <w:spacing w:val="-10"/>
          <w:sz w:val="16"/>
        </w:rPr>
        <w:t xml:space="preserve"> </w:t>
      </w:r>
      <w:r>
        <w:rPr>
          <w:sz w:val="16"/>
        </w:rPr>
        <w:t>las</w:t>
      </w:r>
      <w:r>
        <w:rPr>
          <w:spacing w:val="-12"/>
          <w:sz w:val="16"/>
        </w:rPr>
        <w:t xml:space="preserve"> </w:t>
      </w:r>
      <w:r>
        <w:rPr>
          <w:sz w:val="16"/>
        </w:rPr>
        <w:t>víctimas</w:t>
      </w:r>
      <w:r>
        <w:rPr>
          <w:spacing w:val="-7"/>
          <w:sz w:val="16"/>
        </w:rPr>
        <w:t xml:space="preserve"> </w:t>
      </w:r>
      <w:r>
        <w:rPr>
          <w:sz w:val="16"/>
        </w:rPr>
        <w:t>identificadas</w:t>
      </w:r>
      <w:r>
        <w:rPr>
          <w:spacing w:val="-10"/>
          <w:sz w:val="16"/>
        </w:rPr>
        <w:t xml:space="preserve"> </w:t>
      </w:r>
      <w:r>
        <w:rPr>
          <w:sz w:val="16"/>
        </w:rPr>
        <w:t>en</w:t>
      </w:r>
      <w:r>
        <w:rPr>
          <w:spacing w:val="-13"/>
          <w:sz w:val="16"/>
        </w:rPr>
        <w:t xml:space="preserve"> </w:t>
      </w:r>
      <w:r>
        <w:rPr>
          <w:sz w:val="16"/>
        </w:rPr>
        <w:t>el</w:t>
      </w:r>
      <w:r>
        <w:rPr>
          <w:spacing w:val="-11"/>
          <w:sz w:val="16"/>
        </w:rPr>
        <w:t xml:space="preserve"> </w:t>
      </w:r>
      <w:r>
        <w:rPr>
          <w:sz w:val="16"/>
        </w:rPr>
        <w:t xml:space="preserve">presente </w:t>
      </w:r>
      <w:r>
        <w:rPr>
          <w:spacing w:val="-2"/>
          <w:sz w:val="16"/>
        </w:rPr>
        <w:t>informe,</w:t>
      </w:r>
      <w:r>
        <w:rPr>
          <w:spacing w:val="-9"/>
          <w:sz w:val="16"/>
        </w:rPr>
        <w:t xml:space="preserve"> </w:t>
      </w:r>
      <w:r>
        <w:rPr>
          <w:spacing w:val="-2"/>
          <w:sz w:val="16"/>
        </w:rPr>
        <w:t>después</w:t>
      </w:r>
      <w:r>
        <w:rPr>
          <w:spacing w:val="-10"/>
          <w:sz w:val="16"/>
        </w:rPr>
        <w:t xml:space="preserve"> </w:t>
      </w:r>
      <w:r>
        <w:rPr>
          <w:spacing w:val="-2"/>
          <w:sz w:val="16"/>
        </w:rPr>
        <w:t>de</w:t>
      </w:r>
      <w:r>
        <w:rPr>
          <w:spacing w:val="-11"/>
          <w:sz w:val="16"/>
        </w:rPr>
        <w:t xml:space="preserve"> </w:t>
      </w:r>
      <w:r>
        <w:rPr>
          <w:spacing w:val="-2"/>
          <w:sz w:val="16"/>
        </w:rPr>
        <w:t>más</w:t>
      </w:r>
      <w:r>
        <w:rPr>
          <w:spacing w:val="-10"/>
          <w:sz w:val="16"/>
        </w:rPr>
        <w:t xml:space="preserve"> </w:t>
      </w:r>
      <w:r>
        <w:rPr>
          <w:spacing w:val="-2"/>
          <w:sz w:val="16"/>
        </w:rPr>
        <w:t>de</w:t>
      </w:r>
      <w:r>
        <w:rPr>
          <w:spacing w:val="-11"/>
          <w:sz w:val="16"/>
        </w:rPr>
        <w:t xml:space="preserve"> </w:t>
      </w:r>
      <w:r>
        <w:rPr>
          <w:spacing w:val="-2"/>
          <w:sz w:val="16"/>
        </w:rPr>
        <w:t>dos</w:t>
      </w:r>
      <w:r>
        <w:rPr>
          <w:spacing w:val="-10"/>
          <w:sz w:val="16"/>
        </w:rPr>
        <w:t xml:space="preserve"> </w:t>
      </w:r>
      <w:r>
        <w:rPr>
          <w:spacing w:val="-2"/>
          <w:sz w:val="16"/>
        </w:rPr>
        <w:t>décadas</w:t>
      </w:r>
      <w:r>
        <w:rPr>
          <w:spacing w:val="-11"/>
          <w:sz w:val="16"/>
        </w:rPr>
        <w:t xml:space="preserve"> </w:t>
      </w:r>
      <w:r>
        <w:rPr>
          <w:spacing w:val="-2"/>
          <w:sz w:val="16"/>
        </w:rPr>
        <w:t>de</w:t>
      </w:r>
      <w:r>
        <w:rPr>
          <w:spacing w:val="-8"/>
          <w:sz w:val="16"/>
        </w:rPr>
        <w:t xml:space="preserve"> </w:t>
      </w:r>
      <w:r>
        <w:rPr>
          <w:spacing w:val="-2"/>
          <w:sz w:val="16"/>
        </w:rPr>
        <w:t>la</w:t>
      </w:r>
      <w:r>
        <w:rPr>
          <w:spacing w:val="-12"/>
          <w:sz w:val="16"/>
        </w:rPr>
        <w:t xml:space="preserve"> </w:t>
      </w:r>
      <w:r>
        <w:rPr>
          <w:spacing w:val="-2"/>
          <w:sz w:val="16"/>
        </w:rPr>
        <w:t>ocurrencia</w:t>
      </w:r>
      <w:r>
        <w:rPr>
          <w:spacing w:val="-8"/>
          <w:sz w:val="16"/>
        </w:rPr>
        <w:t xml:space="preserve"> </w:t>
      </w:r>
      <w:r>
        <w:rPr>
          <w:spacing w:val="-2"/>
          <w:sz w:val="16"/>
        </w:rPr>
        <w:t>de</w:t>
      </w:r>
      <w:r>
        <w:rPr>
          <w:spacing w:val="-8"/>
          <w:sz w:val="16"/>
        </w:rPr>
        <w:t xml:space="preserve"> </w:t>
      </w:r>
      <w:r>
        <w:rPr>
          <w:spacing w:val="-2"/>
          <w:sz w:val="16"/>
        </w:rPr>
        <w:t>los</w:t>
      </w:r>
      <w:r>
        <w:rPr>
          <w:spacing w:val="-10"/>
          <w:sz w:val="16"/>
        </w:rPr>
        <w:t xml:space="preserve"> </w:t>
      </w:r>
      <w:r>
        <w:rPr>
          <w:spacing w:val="-2"/>
          <w:sz w:val="16"/>
        </w:rPr>
        <w:t>hechos,</w:t>
      </w:r>
      <w:r>
        <w:rPr>
          <w:spacing w:val="-9"/>
          <w:sz w:val="16"/>
        </w:rPr>
        <w:t xml:space="preserve"> </w:t>
      </w:r>
      <w:r>
        <w:rPr>
          <w:spacing w:val="-2"/>
          <w:sz w:val="16"/>
        </w:rPr>
        <w:t>tan</w:t>
      </w:r>
      <w:r>
        <w:rPr>
          <w:spacing w:val="-9"/>
          <w:sz w:val="16"/>
        </w:rPr>
        <w:t xml:space="preserve"> </w:t>
      </w:r>
      <w:r>
        <w:rPr>
          <w:spacing w:val="-2"/>
          <w:sz w:val="16"/>
        </w:rPr>
        <w:t>sólo</w:t>
      </w:r>
      <w:r>
        <w:rPr>
          <w:spacing w:val="-10"/>
          <w:sz w:val="16"/>
        </w:rPr>
        <w:t xml:space="preserve"> </w:t>
      </w:r>
      <w:r>
        <w:rPr>
          <w:spacing w:val="-2"/>
          <w:sz w:val="16"/>
        </w:rPr>
        <w:t>existan</w:t>
      </w:r>
      <w:r>
        <w:rPr>
          <w:spacing w:val="-12"/>
          <w:sz w:val="16"/>
        </w:rPr>
        <w:t xml:space="preserve"> </w:t>
      </w:r>
      <w:r>
        <w:rPr>
          <w:spacing w:val="-2"/>
          <w:sz w:val="16"/>
        </w:rPr>
        <w:t>705</w:t>
      </w:r>
      <w:r>
        <w:rPr>
          <w:spacing w:val="-9"/>
          <w:sz w:val="16"/>
        </w:rPr>
        <w:t xml:space="preserve"> </w:t>
      </w:r>
      <w:r>
        <w:rPr>
          <w:spacing w:val="-2"/>
          <w:sz w:val="16"/>
        </w:rPr>
        <w:t>casos</w:t>
      </w:r>
      <w:r>
        <w:rPr>
          <w:spacing w:val="-7"/>
          <w:sz w:val="16"/>
        </w:rPr>
        <w:t xml:space="preserve"> </w:t>
      </w:r>
      <w:r>
        <w:rPr>
          <w:spacing w:val="-2"/>
          <w:sz w:val="16"/>
        </w:rPr>
        <w:t xml:space="preserve">abiertos y el avance </w:t>
      </w:r>
      <w:r>
        <w:rPr>
          <w:sz w:val="16"/>
        </w:rPr>
        <w:t>de los procesos sea</w:t>
      </w:r>
      <w:r>
        <w:rPr>
          <w:spacing w:val="-1"/>
          <w:sz w:val="16"/>
        </w:rPr>
        <w:t xml:space="preserve"> </w:t>
      </w:r>
      <w:r>
        <w:rPr>
          <w:sz w:val="16"/>
        </w:rPr>
        <w:t>en</w:t>
      </w:r>
      <w:r>
        <w:rPr>
          <w:spacing w:val="-1"/>
          <w:sz w:val="16"/>
        </w:rPr>
        <w:t xml:space="preserve"> </w:t>
      </w:r>
      <w:r>
        <w:rPr>
          <w:sz w:val="16"/>
        </w:rPr>
        <w:t>verdad ínfimo,</w:t>
      </w:r>
      <w:r>
        <w:rPr>
          <w:spacing w:val="-1"/>
          <w:sz w:val="16"/>
        </w:rPr>
        <w:t xml:space="preserve"> </w:t>
      </w:r>
      <w:r>
        <w:rPr>
          <w:sz w:val="16"/>
        </w:rPr>
        <w:t>pues,</w:t>
      </w:r>
      <w:r>
        <w:rPr>
          <w:spacing w:val="-1"/>
          <w:sz w:val="16"/>
        </w:rPr>
        <w:t xml:space="preserve"> </w:t>
      </w:r>
      <w:r>
        <w:rPr>
          <w:sz w:val="16"/>
        </w:rPr>
        <w:t>de acuerdo con</w:t>
      </w:r>
      <w:r>
        <w:rPr>
          <w:spacing w:val="-1"/>
          <w:sz w:val="16"/>
        </w:rPr>
        <w:t xml:space="preserve"> </w:t>
      </w:r>
      <w:r>
        <w:rPr>
          <w:sz w:val="16"/>
        </w:rPr>
        <w:t>el cuadro aportado por el Estado, existían 520 casos en etapa preliminar,</w:t>
      </w:r>
      <w:r>
        <w:rPr>
          <w:spacing w:val="-1"/>
          <w:sz w:val="16"/>
        </w:rPr>
        <w:t xml:space="preserve"> </w:t>
      </w:r>
      <w:r>
        <w:rPr>
          <w:sz w:val="16"/>
        </w:rPr>
        <w:t>154 en etapa de instrucción</w:t>
      </w:r>
      <w:r>
        <w:rPr>
          <w:spacing w:val="-1"/>
          <w:sz w:val="16"/>
        </w:rPr>
        <w:t xml:space="preserve"> </w:t>
      </w:r>
      <w:r>
        <w:rPr>
          <w:sz w:val="16"/>
        </w:rPr>
        <w:t>y 28 casos con escrito de acusación. Es decir que más de</w:t>
      </w:r>
      <w:r>
        <w:rPr>
          <w:sz w:val="16"/>
        </w:rPr>
        <w:t>l 70% de los casos abiertos se encuentra en una etapa primaria de la investigación y un porcentaje muy bajo ha avanzado a instrucción</w:t>
      </w:r>
      <w:r>
        <w:rPr>
          <w:spacing w:val="-8"/>
          <w:sz w:val="16"/>
        </w:rPr>
        <w:t xml:space="preserve"> </w:t>
      </w:r>
      <w:r>
        <w:rPr>
          <w:sz w:val="16"/>
        </w:rPr>
        <w:t>y</w:t>
      </w:r>
      <w:r>
        <w:rPr>
          <w:spacing w:val="-2"/>
          <w:sz w:val="16"/>
        </w:rPr>
        <w:t xml:space="preserve"> </w:t>
      </w:r>
      <w:r>
        <w:rPr>
          <w:sz w:val="16"/>
        </w:rPr>
        <w:t>a</w:t>
      </w:r>
      <w:r>
        <w:rPr>
          <w:spacing w:val="-6"/>
          <w:sz w:val="16"/>
        </w:rPr>
        <w:t xml:space="preserve"> </w:t>
      </w:r>
      <w:r>
        <w:rPr>
          <w:sz w:val="16"/>
        </w:rPr>
        <w:t>acusación.</w:t>
      </w:r>
      <w:r>
        <w:rPr>
          <w:spacing w:val="-8"/>
          <w:sz w:val="16"/>
        </w:rPr>
        <w:t xml:space="preserve"> </w:t>
      </w:r>
      <w:r>
        <w:rPr>
          <w:sz w:val="16"/>
        </w:rPr>
        <w:t>En</w:t>
      </w:r>
      <w:r>
        <w:rPr>
          <w:spacing w:val="-8"/>
          <w:sz w:val="16"/>
        </w:rPr>
        <w:t xml:space="preserve"> </w:t>
      </w:r>
      <w:r>
        <w:rPr>
          <w:sz w:val="16"/>
        </w:rPr>
        <w:t>relación</w:t>
      </w:r>
      <w:r>
        <w:rPr>
          <w:spacing w:val="-8"/>
          <w:sz w:val="16"/>
        </w:rPr>
        <w:t xml:space="preserve"> </w:t>
      </w:r>
      <w:r>
        <w:rPr>
          <w:sz w:val="16"/>
        </w:rPr>
        <w:t>con</w:t>
      </w:r>
      <w:r>
        <w:rPr>
          <w:spacing w:val="-8"/>
          <w:sz w:val="16"/>
        </w:rPr>
        <w:t xml:space="preserve"> </w:t>
      </w:r>
      <w:r>
        <w:rPr>
          <w:sz w:val="16"/>
        </w:rPr>
        <w:t>las</w:t>
      </w:r>
      <w:r>
        <w:rPr>
          <w:spacing w:val="-5"/>
          <w:sz w:val="16"/>
        </w:rPr>
        <w:t xml:space="preserve"> </w:t>
      </w:r>
      <w:r>
        <w:rPr>
          <w:sz w:val="16"/>
        </w:rPr>
        <w:t>sentencias,</w:t>
      </w:r>
      <w:r>
        <w:rPr>
          <w:spacing w:val="-8"/>
          <w:sz w:val="16"/>
        </w:rPr>
        <w:t xml:space="preserve"> </w:t>
      </w:r>
      <w:r>
        <w:rPr>
          <w:sz w:val="16"/>
        </w:rPr>
        <w:t>en</w:t>
      </w:r>
      <w:r>
        <w:rPr>
          <w:spacing w:val="-8"/>
          <w:sz w:val="16"/>
        </w:rPr>
        <w:t xml:space="preserve"> </w:t>
      </w:r>
      <w:r>
        <w:rPr>
          <w:sz w:val="16"/>
        </w:rPr>
        <w:t>junio</w:t>
      </w:r>
      <w:r>
        <w:rPr>
          <w:spacing w:val="-2"/>
          <w:sz w:val="16"/>
        </w:rPr>
        <w:t xml:space="preserve"> </w:t>
      </w:r>
      <w:r>
        <w:rPr>
          <w:sz w:val="16"/>
        </w:rPr>
        <w:t>de</w:t>
      </w:r>
      <w:r>
        <w:rPr>
          <w:spacing w:val="-7"/>
          <w:sz w:val="16"/>
        </w:rPr>
        <w:t xml:space="preserve"> </w:t>
      </w:r>
      <w:r>
        <w:rPr>
          <w:sz w:val="16"/>
        </w:rPr>
        <w:t>2014,</w:t>
      </w:r>
      <w:r>
        <w:rPr>
          <w:spacing w:val="-8"/>
          <w:sz w:val="16"/>
        </w:rPr>
        <w:t xml:space="preserve"> </w:t>
      </w:r>
      <w:r>
        <w:rPr>
          <w:sz w:val="16"/>
        </w:rPr>
        <w:t>en</w:t>
      </w:r>
      <w:r>
        <w:rPr>
          <w:spacing w:val="-8"/>
          <w:sz w:val="16"/>
        </w:rPr>
        <w:t xml:space="preserve"> </w:t>
      </w:r>
      <w:r>
        <w:rPr>
          <w:sz w:val="16"/>
        </w:rPr>
        <w:t>el</w:t>
      </w:r>
      <w:r>
        <w:rPr>
          <w:spacing w:val="-8"/>
          <w:sz w:val="16"/>
        </w:rPr>
        <w:t xml:space="preserve"> </w:t>
      </w:r>
      <w:r>
        <w:rPr>
          <w:sz w:val="16"/>
        </w:rPr>
        <w:t>referido</w:t>
      </w:r>
      <w:r>
        <w:rPr>
          <w:spacing w:val="-4"/>
          <w:sz w:val="16"/>
        </w:rPr>
        <w:t xml:space="preserve"> </w:t>
      </w:r>
      <w:r>
        <w:rPr>
          <w:sz w:val="16"/>
        </w:rPr>
        <w:t>cuadro</w:t>
      </w:r>
      <w:r>
        <w:rPr>
          <w:spacing w:val="-4"/>
          <w:sz w:val="16"/>
        </w:rPr>
        <w:t xml:space="preserve"> </w:t>
      </w:r>
      <w:r>
        <w:rPr>
          <w:sz w:val="16"/>
        </w:rPr>
        <w:t>el</w:t>
      </w:r>
      <w:r>
        <w:rPr>
          <w:spacing w:val="-8"/>
          <w:sz w:val="16"/>
        </w:rPr>
        <w:t xml:space="preserve"> </w:t>
      </w:r>
      <w:r>
        <w:rPr>
          <w:sz w:val="16"/>
        </w:rPr>
        <w:t>Estado indicó que había 111 casos con sentencias, de los cuales 76 eran sentencias anticipadas; 11 correspondían a sentencias absolutorias, y 69 a providencias o resoluciones de preclusión. Luego, en noviembre de 2017, el Estado señaló que había</w:t>
      </w:r>
      <w:r>
        <w:rPr>
          <w:spacing w:val="-1"/>
          <w:sz w:val="16"/>
        </w:rPr>
        <w:t xml:space="preserve"> </w:t>
      </w:r>
      <w:r>
        <w:rPr>
          <w:sz w:val="16"/>
        </w:rPr>
        <w:t>244 senten</w:t>
      </w:r>
      <w:r>
        <w:rPr>
          <w:sz w:val="16"/>
        </w:rPr>
        <w:t>cias, de las cuales 205 eran</w:t>
      </w:r>
      <w:r>
        <w:rPr>
          <w:spacing w:val="-1"/>
          <w:sz w:val="16"/>
        </w:rPr>
        <w:t xml:space="preserve"> </w:t>
      </w:r>
      <w:r>
        <w:rPr>
          <w:sz w:val="16"/>
        </w:rPr>
        <w:t>condenatorias,</w:t>
      </w:r>
      <w:r>
        <w:rPr>
          <w:spacing w:val="-1"/>
          <w:sz w:val="16"/>
        </w:rPr>
        <w:t xml:space="preserve"> </w:t>
      </w:r>
      <w:r>
        <w:rPr>
          <w:sz w:val="16"/>
        </w:rPr>
        <w:t>16 absolutorias,</w:t>
      </w:r>
      <w:r>
        <w:rPr>
          <w:spacing w:val="-1"/>
          <w:sz w:val="16"/>
        </w:rPr>
        <w:t xml:space="preserve"> </w:t>
      </w:r>
      <w:r>
        <w:rPr>
          <w:sz w:val="16"/>
        </w:rPr>
        <w:t>1</w:t>
      </w:r>
      <w:r>
        <w:rPr>
          <w:spacing w:val="-2"/>
          <w:sz w:val="16"/>
        </w:rPr>
        <w:t xml:space="preserve"> </w:t>
      </w:r>
      <w:r>
        <w:rPr>
          <w:sz w:val="16"/>
        </w:rPr>
        <w:t>de aceptación</w:t>
      </w:r>
      <w:r>
        <w:rPr>
          <w:spacing w:val="-1"/>
          <w:sz w:val="16"/>
        </w:rPr>
        <w:t xml:space="preserve"> </w:t>
      </w:r>
      <w:r>
        <w:rPr>
          <w:sz w:val="16"/>
        </w:rPr>
        <w:t>de cargos y 24 tenían otras medias</w:t>
      </w:r>
    </w:p>
    <w:p w14:paraId="261EFF91" w14:textId="77777777" w:rsidR="006F1C3E" w:rsidRDefault="006F1C3E">
      <w:pPr>
        <w:jc w:val="both"/>
        <w:rPr>
          <w:sz w:val="16"/>
        </w:rPr>
        <w:sectPr w:rsidR="006F1C3E">
          <w:pgSz w:w="12240" w:h="15840"/>
          <w:pgMar w:top="1340" w:right="1160" w:bottom="1680" w:left="1300" w:header="0" w:footer="1437" w:gutter="0"/>
          <w:cols w:space="720"/>
        </w:sectPr>
      </w:pPr>
    </w:p>
    <w:p w14:paraId="0E3F1640" w14:textId="77777777" w:rsidR="006F1C3E" w:rsidRDefault="00736CA7">
      <w:pPr>
        <w:pStyle w:val="Textoindependiente"/>
        <w:spacing w:before="79"/>
        <w:ind w:left="118" w:right="251"/>
      </w:pPr>
      <w:r>
        <w:t>investigaciones abiertas en la Fiscalía, se constata que la mayoría de ellas se encuentran en una</w:t>
      </w:r>
      <w:r>
        <w:rPr>
          <w:spacing w:val="-18"/>
        </w:rPr>
        <w:t xml:space="preserve"> </w:t>
      </w:r>
      <w:r>
        <w:t>etapa</w:t>
      </w:r>
      <w:r>
        <w:rPr>
          <w:spacing w:val="-18"/>
        </w:rPr>
        <w:t xml:space="preserve"> </w:t>
      </w:r>
      <w:r>
        <w:t>preliminar,</w:t>
      </w:r>
      <w:r>
        <w:rPr>
          <w:spacing w:val="-17"/>
        </w:rPr>
        <w:t xml:space="preserve"> </w:t>
      </w:r>
      <w:r>
        <w:t>por</w:t>
      </w:r>
      <w:r>
        <w:rPr>
          <w:spacing w:val="-18"/>
        </w:rPr>
        <w:t xml:space="preserve"> </w:t>
      </w:r>
      <w:r>
        <w:t>lo</w:t>
      </w:r>
      <w:r>
        <w:rPr>
          <w:spacing w:val="-17"/>
        </w:rPr>
        <w:t xml:space="preserve"> </w:t>
      </w:r>
      <w:r>
        <w:t>que</w:t>
      </w:r>
      <w:r>
        <w:rPr>
          <w:spacing w:val="-18"/>
        </w:rPr>
        <w:t xml:space="preserve"> </w:t>
      </w:r>
      <w:r>
        <w:t>la</w:t>
      </w:r>
      <w:r>
        <w:rPr>
          <w:spacing w:val="-18"/>
        </w:rPr>
        <w:t xml:space="preserve"> </w:t>
      </w:r>
      <w:r>
        <w:t>Comisión</w:t>
      </w:r>
      <w:r>
        <w:rPr>
          <w:spacing w:val="-17"/>
        </w:rPr>
        <w:t xml:space="preserve"> </w:t>
      </w:r>
      <w:r>
        <w:t>entiende</w:t>
      </w:r>
      <w:r>
        <w:rPr>
          <w:spacing w:val="-18"/>
        </w:rPr>
        <w:t xml:space="preserve"> </w:t>
      </w:r>
      <w:r>
        <w:t>que</w:t>
      </w:r>
      <w:r>
        <w:rPr>
          <w:spacing w:val="-17"/>
        </w:rPr>
        <w:t xml:space="preserve"> </w:t>
      </w:r>
      <w:r>
        <w:t>las</w:t>
      </w:r>
      <w:r>
        <w:rPr>
          <w:spacing w:val="-17"/>
        </w:rPr>
        <w:t xml:space="preserve"> </w:t>
      </w:r>
      <w:r>
        <w:t>investigaciones</w:t>
      </w:r>
      <w:r>
        <w:rPr>
          <w:spacing w:val="-16"/>
        </w:rPr>
        <w:t xml:space="preserve"> </w:t>
      </w:r>
      <w:r>
        <w:t>no</w:t>
      </w:r>
      <w:r>
        <w:rPr>
          <w:spacing w:val="-17"/>
        </w:rPr>
        <w:t xml:space="preserve"> </w:t>
      </w:r>
      <w:r>
        <w:t>han</w:t>
      </w:r>
      <w:r>
        <w:rPr>
          <w:spacing w:val="-16"/>
        </w:rPr>
        <w:t xml:space="preserve"> </w:t>
      </w:r>
      <w:r>
        <w:t xml:space="preserve">avanzado por ausencia de elementos probatorios suficientes para impulsar el proceso, y b) respecto a los hechos de violencia de las víctimas que no están registradas en las bases de datos de la Fiscalía, la </w:t>
      </w:r>
      <w:r>
        <w:t>Comisión observa que la omisión del Estado ha sido aún mayor, pues no ha reconocido siquiera tales hechos de violencia, ni ha desplegado su aparato institucional para investigarlos, a pesar del conocimiento que ha tenido de los mismos.</w:t>
      </w:r>
    </w:p>
    <w:p w14:paraId="25454E0C" w14:textId="77777777" w:rsidR="006F1C3E" w:rsidRDefault="00736CA7">
      <w:pPr>
        <w:pStyle w:val="Prrafodelista"/>
        <w:numPr>
          <w:ilvl w:val="0"/>
          <w:numId w:val="24"/>
        </w:numPr>
        <w:tabs>
          <w:tab w:val="left" w:pos="829"/>
        </w:tabs>
        <w:spacing w:before="120"/>
        <w:ind w:left="118" w:right="248" w:firstLine="0"/>
        <w:jc w:val="both"/>
        <w:rPr>
          <w:sz w:val="20"/>
        </w:rPr>
      </w:pPr>
      <w:r>
        <w:rPr>
          <w:sz w:val="20"/>
        </w:rPr>
        <w:t>Sobre el deber de ex</w:t>
      </w:r>
      <w:r>
        <w:rPr>
          <w:sz w:val="20"/>
        </w:rPr>
        <w:t>plorar las líneas de investigación, encontró que, si bien el Estado actualmente hace referencia a algunas líneas de investigación que involucran a diferentes actores en la comisión de los hechos de violencia contra integrantes y militantes de la UP, cuando</w:t>
      </w:r>
      <w:r>
        <w:rPr>
          <w:sz w:val="20"/>
        </w:rPr>
        <w:t xml:space="preserve"> se empezaron a presentar amenazas y se iniciaron las investigaciones no se analizó exhaustivamente la posible participación de terceros y agentes estatales, aunque había denuncias que los involucraban. Además, consideró que el Estado no adelantó acciones </w:t>
      </w:r>
      <w:r>
        <w:rPr>
          <w:sz w:val="20"/>
        </w:rPr>
        <w:t>dirigidas</w:t>
      </w:r>
      <w:r>
        <w:rPr>
          <w:spacing w:val="-2"/>
          <w:sz w:val="20"/>
        </w:rPr>
        <w:t xml:space="preserve"> </w:t>
      </w:r>
      <w:r>
        <w:rPr>
          <w:sz w:val="20"/>
        </w:rPr>
        <w:t>a desentrañar</w:t>
      </w:r>
      <w:r>
        <w:rPr>
          <w:spacing w:val="-3"/>
          <w:sz w:val="20"/>
        </w:rPr>
        <w:t xml:space="preserve"> </w:t>
      </w:r>
      <w:r>
        <w:rPr>
          <w:sz w:val="20"/>
        </w:rPr>
        <w:t>las estructuras criminales</w:t>
      </w:r>
      <w:r>
        <w:rPr>
          <w:spacing w:val="-2"/>
          <w:sz w:val="20"/>
        </w:rPr>
        <w:t xml:space="preserve"> </w:t>
      </w:r>
      <w:r>
        <w:rPr>
          <w:sz w:val="20"/>
        </w:rPr>
        <w:t>que</w:t>
      </w:r>
      <w:r>
        <w:rPr>
          <w:spacing w:val="-1"/>
          <w:sz w:val="20"/>
        </w:rPr>
        <w:t xml:space="preserve"> </w:t>
      </w:r>
      <w:r>
        <w:rPr>
          <w:sz w:val="20"/>
        </w:rPr>
        <w:t>participaron en los</w:t>
      </w:r>
      <w:r>
        <w:rPr>
          <w:spacing w:val="-2"/>
          <w:sz w:val="20"/>
        </w:rPr>
        <w:t xml:space="preserve"> </w:t>
      </w:r>
      <w:r>
        <w:rPr>
          <w:sz w:val="20"/>
        </w:rPr>
        <w:t>hechos de violencia contra integrantes y militantes de la Unión Patriótica.</w:t>
      </w:r>
    </w:p>
    <w:p w14:paraId="6ECFF00F" w14:textId="77777777" w:rsidR="006F1C3E" w:rsidRDefault="00736CA7">
      <w:pPr>
        <w:pStyle w:val="Prrafodelista"/>
        <w:numPr>
          <w:ilvl w:val="0"/>
          <w:numId w:val="24"/>
        </w:numPr>
        <w:tabs>
          <w:tab w:val="left" w:pos="829"/>
        </w:tabs>
        <w:spacing w:before="119"/>
        <w:ind w:right="251" w:firstLine="1"/>
        <w:jc w:val="both"/>
        <w:rPr>
          <w:sz w:val="20"/>
        </w:rPr>
      </w:pPr>
      <w:r>
        <w:rPr>
          <w:sz w:val="20"/>
        </w:rPr>
        <w:t>Del</w:t>
      </w:r>
      <w:r>
        <w:rPr>
          <w:spacing w:val="-11"/>
          <w:sz w:val="20"/>
        </w:rPr>
        <w:t xml:space="preserve"> </w:t>
      </w:r>
      <w:r>
        <w:rPr>
          <w:sz w:val="20"/>
        </w:rPr>
        <w:t>mismo</w:t>
      </w:r>
      <w:r>
        <w:rPr>
          <w:spacing w:val="-10"/>
          <w:sz w:val="20"/>
        </w:rPr>
        <w:t xml:space="preserve"> </w:t>
      </w:r>
      <w:r>
        <w:rPr>
          <w:sz w:val="20"/>
        </w:rPr>
        <w:t>modo,</w:t>
      </w:r>
      <w:r>
        <w:rPr>
          <w:spacing w:val="-12"/>
          <w:sz w:val="20"/>
        </w:rPr>
        <w:t xml:space="preserve"> </w:t>
      </w:r>
      <w:r>
        <w:rPr>
          <w:sz w:val="20"/>
        </w:rPr>
        <w:t>alegó</w:t>
      </w:r>
      <w:r>
        <w:rPr>
          <w:spacing w:val="-5"/>
          <w:sz w:val="20"/>
        </w:rPr>
        <w:t xml:space="preserve"> </w:t>
      </w:r>
      <w:r>
        <w:rPr>
          <w:sz w:val="20"/>
        </w:rPr>
        <w:t>que</w:t>
      </w:r>
      <w:r>
        <w:rPr>
          <w:spacing w:val="-13"/>
          <w:sz w:val="20"/>
        </w:rPr>
        <w:t xml:space="preserve"> </w:t>
      </w:r>
      <w:r>
        <w:rPr>
          <w:sz w:val="20"/>
        </w:rPr>
        <w:t>se</w:t>
      </w:r>
      <w:r>
        <w:rPr>
          <w:spacing w:val="-13"/>
          <w:sz w:val="20"/>
        </w:rPr>
        <w:t xml:space="preserve"> </w:t>
      </w:r>
      <w:r>
        <w:rPr>
          <w:sz w:val="20"/>
        </w:rPr>
        <w:t>había</w:t>
      </w:r>
      <w:r>
        <w:rPr>
          <w:spacing w:val="-11"/>
          <w:sz w:val="20"/>
        </w:rPr>
        <w:t xml:space="preserve"> </w:t>
      </w:r>
      <w:r>
        <w:rPr>
          <w:sz w:val="20"/>
        </w:rPr>
        <w:t>vulnerado</w:t>
      </w:r>
      <w:r>
        <w:rPr>
          <w:spacing w:val="-8"/>
          <w:sz w:val="20"/>
        </w:rPr>
        <w:t xml:space="preserve"> </w:t>
      </w:r>
      <w:r>
        <w:rPr>
          <w:sz w:val="20"/>
        </w:rPr>
        <w:t>el</w:t>
      </w:r>
      <w:r>
        <w:rPr>
          <w:spacing w:val="-11"/>
          <w:sz w:val="20"/>
        </w:rPr>
        <w:t xml:space="preserve"> </w:t>
      </w:r>
      <w:r>
        <w:rPr>
          <w:sz w:val="20"/>
        </w:rPr>
        <w:t>plazo</w:t>
      </w:r>
      <w:r>
        <w:rPr>
          <w:spacing w:val="-10"/>
          <w:sz w:val="20"/>
        </w:rPr>
        <w:t xml:space="preserve"> </w:t>
      </w:r>
      <w:r>
        <w:rPr>
          <w:sz w:val="20"/>
        </w:rPr>
        <w:t>razonable</w:t>
      </w:r>
      <w:r>
        <w:rPr>
          <w:spacing w:val="-10"/>
          <w:sz w:val="20"/>
        </w:rPr>
        <w:t xml:space="preserve"> </w:t>
      </w:r>
      <w:r>
        <w:rPr>
          <w:sz w:val="20"/>
        </w:rPr>
        <w:t>en</w:t>
      </w:r>
      <w:r>
        <w:rPr>
          <w:spacing w:val="-8"/>
          <w:sz w:val="20"/>
        </w:rPr>
        <w:t xml:space="preserve"> </w:t>
      </w:r>
      <w:r>
        <w:rPr>
          <w:sz w:val="20"/>
        </w:rPr>
        <w:t>la</w:t>
      </w:r>
      <w:r>
        <w:rPr>
          <w:spacing w:val="-6"/>
          <w:sz w:val="20"/>
        </w:rPr>
        <w:t xml:space="preserve"> </w:t>
      </w:r>
      <w:r>
        <w:rPr>
          <w:sz w:val="20"/>
        </w:rPr>
        <w:t>mayoría</w:t>
      </w:r>
      <w:r>
        <w:rPr>
          <w:spacing w:val="-11"/>
          <w:sz w:val="20"/>
        </w:rPr>
        <w:t xml:space="preserve"> </w:t>
      </w:r>
      <w:r>
        <w:rPr>
          <w:sz w:val="20"/>
        </w:rPr>
        <w:t>de</w:t>
      </w:r>
      <w:r>
        <w:rPr>
          <w:spacing w:val="-10"/>
          <w:sz w:val="20"/>
        </w:rPr>
        <w:t xml:space="preserve"> </w:t>
      </w:r>
      <w:r>
        <w:rPr>
          <w:sz w:val="20"/>
        </w:rPr>
        <w:t>las investigaciones. Agregó que no observó una justificación válida para que, en un caso de las magnitudes del caso concreto, el Estado haya omitido sistemáticamente identificar a los responsables de los hechos, judicializarlos y sancionarlos, así como tom</w:t>
      </w:r>
      <w:r>
        <w:rPr>
          <w:sz w:val="20"/>
        </w:rPr>
        <w:t>ar medidas para proteger a las personas que eran víctimas de amenazas antes de que los perpetradores atentaran contra sus vidas. Por ello, entendió que la responsabilidad del Estado no se circunscribe a una inactividad procesal por no impulsar los procesos</w:t>
      </w:r>
      <w:r>
        <w:rPr>
          <w:sz w:val="20"/>
        </w:rPr>
        <w:t xml:space="preserve"> judiciales correspondientes, sino que además, visto en conjunto con la forma en la dimensión de la criminalidad y la forma en la que operaron los graves hechos de violencia, la ausencia de investigación implica una tolerancia y aquiescencia con la misma a</w:t>
      </w:r>
      <w:r>
        <w:rPr>
          <w:sz w:val="20"/>
        </w:rPr>
        <w:t>ctividad criminal que se abstuvo</w:t>
      </w:r>
      <w:r>
        <w:rPr>
          <w:spacing w:val="-7"/>
          <w:sz w:val="20"/>
        </w:rPr>
        <w:t xml:space="preserve"> </w:t>
      </w:r>
      <w:r>
        <w:rPr>
          <w:sz w:val="20"/>
        </w:rPr>
        <w:t>de</w:t>
      </w:r>
      <w:r>
        <w:rPr>
          <w:spacing w:val="-7"/>
          <w:sz w:val="20"/>
        </w:rPr>
        <w:t xml:space="preserve"> </w:t>
      </w:r>
      <w:r>
        <w:rPr>
          <w:sz w:val="20"/>
        </w:rPr>
        <w:t>investigar,</w:t>
      </w:r>
      <w:r>
        <w:rPr>
          <w:spacing w:val="-6"/>
          <w:sz w:val="20"/>
        </w:rPr>
        <w:t xml:space="preserve"> </w:t>
      </w:r>
      <w:r>
        <w:rPr>
          <w:sz w:val="20"/>
        </w:rPr>
        <w:t>desentrañar</w:t>
      </w:r>
      <w:r>
        <w:rPr>
          <w:spacing w:val="-7"/>
          <w:sz w:val="20"/>
        </w:rPr>
        <w:t xml:space="preserve"> </w:t>
      </w:r>
      <w:r>
        <w:rPr>
          <w:sz w:val="20"/>
        </w:rPr>
        <w:t>y</w:t>
      </w:r>
      <w:r>
        <w:rPr>
          <w:spacing w:val="-6"/>
          <w:sz w:val="20"/>
        </w:rPr>
        <w:t xml:space="preserve"> </w:t>
      </w:r>
      <w:r>
        <w:rPr>
          <w:sz w:val="20"/>
        </w:rPr>
        <w:t>desarticular,</w:t>
      </w:r>
      <w:r>
        <w:rPr>
          <w:spacing w:val="-6"/>
          <w:sz w:val="20"/>
        </w:rPr>
        <w:t xml:space="preserve"> </w:t>
      </w:r>
      <w:r>
        <w:rPr>
          <w:sz w:val="20"/>
        </w:rPr>
        <w:t>y</w:t>
      </w:r>
      <w:r>
        <w:rPr>
          <w:spacing w:val="-6"/>
          <w:sz w:val="20"/>
        </w:rPr>
        <w:t xml:space="preserve"> </w:t>
      </w:r>
      <w:r>
        <w:rPr>
          <w:sz w:val="20"/>
        </w:rPr>
        <w:t>a</w:t>
      </w:r>
      <w:r>
        <w:rPr>
          <w:spacing w:val="-8"/>
          <w:sz w:val="20"/>
        </w:rPr>
        <w:t xml:space="preserve"> </w:t>
      </w:r>
      <w:r>
        <w:rPr>
          <w:sz w:val="20"/>
        </w:rPr>
        <w:t>la</w:t>
      </w:r>
      <w:r>
        <w:rPr>
          <w:spacing w:val="-3"/>
          <w:sz w:val="20"/>
        </w:rPr>
        <w:t xml:space="preserve"> </w:t>
      </w:r>
      <w:r>
        <w:rPr>
          <w:sz w:val="20"/>
        </w:rPr>
        <w:t>que,</w:t>
      </w:r>
      <w:r>
        <w:rPr>
          <w:spacing w:val="-8"/>
          <w:sz w:val="20"/>
        </w:rPr>
        <w:t xml:space="preserve"> </w:t>
      </w:r>
      <w:r>
        <w:rPr>
          <w:sz w:val="20"/>
        </w:rPr>
        <w:t>al</w:t>
      </w:r>
      <w:r>
        <w:rPr>
          <w:spacing w:val="-3"/>
          <w:sz w:val="20"/>
        </w:rPr>
        <w:t xml:space="preserve"> </w:t>
      </w:r>
      <w:r>
        <w:rPr>
          <w:sz w:val="20"/>
        </w:rPr>
        <w:t>día</w:t>
      </w:r>
      <w:r>
        <w:rPr>
          <w:spacing w:val="-5"/>
          <w:sz w:val="20"/>
        </w:rPr>
        <w:t xml:space="preserve"> </w:t>
      </w:r>
      <w:r>
        <w:rPr>
          <w:sz w:val="20"/>
        </w:rPr>
        <w:t>de</w:t>
      </w:r>
      <w:r>
        <w:rPr>
          <w:spacing w:val="-9"/>
          <w:sz w:val="20"/>
        </w:rPr>
        <w:t xml:space="preserve"> </w:t>
      </w:r>
      <w:r>
        <w:rPr>
          <w:sz w:val="20"/>
        </w:rPr>
        <w:t>hoy,</w:t>
      </w:r>
      <w:r>
        <w:rPr>
          <w:spacing w:val="-6"/>
          <w:sz w:val="20"/>
        </w:rPr>
        <w:t xml:space="preserve"> </w:t>
      </w:r>
      <w:r>
        <w:rPr>
          <w:sz w:val="20"/>
        </w:rPr>
        <w:t>no</w:t>
      </w:r>
      <w:r>
        <w:rPr>
          <w:spacing w:val="-7"/>
          <w:sz w:val="20"/>
        </w:rPr>
        <w:t xml:space="preserve"> </w:t>
      </w:r>
      <w:r>
        <w:rPr>
          <w:sz w:val="20"/>
        </w:rPr>
        <w:t>ha</w:t>
      </w:r>
      <w:r>
        <w:rPr>
          <w:spacing w:val="-8"/>
          <w:sz w:val="20"/>
        </w:rPr>
        <w:t xml:space="preserve"> </w:t>
      </w:r>
      <w:r>
        <w:rPr>
          <w:sz w:val="20"/>
        </w:rPr>
        <w:t>identificado con precisión, como el propio Estado mantiene a la fecha.</w:t>
      </w:r>
    </w:p>
    <w:p w14:paraId="3A395727" w14:textId="77777777" w:rsidR="006F1C3E" w:rsidRDefault="00736CA7">
      <w:pPr>
        <w:pStyle w:val="Prrafodelista"/>
        <w:numPr>
          <w:ilvl w:val="0"/>
          <w:numId w:val="24"/>
        </w:numPr>
        <w:tabs>
          <w:tab w:val="left" w:pos="829"/>
        </w:tabs>
        <w:spacing w:before="119"/>
        <w:ind w:left="118" w:right="253" w:firstLine="0"/>
        <w:jc w:val="both"/>
        <w:rPr>
          <w:sz w:val="20"/>
        </w:rPr>
      </w:pPr>
      <w:r>
        <w:rPr>
          <w:sz w:val="20"/>
        </w:rPr>
        <w:t>En</w:t>
      </w:r>
      <w:r>
        <w:rPr>
          <w:spacing w:val="-2"/>
          <w:sz w:val="20"/>
        </w:rPr>
        <w:t xml:space="preserve"> </w:t>
      </w:r>
      <w:r>
        <w:rPr>
          <w:sz w:val="20"/>
        </w:rPr>
        <w:t>razón</w:t>
      </w:r>
      <w:r>
        <w:rPr>
          <w:spacing w:val="-2"/>
          <w:sz w:val="20"/>
        </w:rPr>
        <w:t xml:space="preserve"> </w:t>
      </w:r>
      <w:r>
        <w:rPr>
          <w:sz w:val="20"/>
        </w:rPr>
        <w:t>de</w:t>
      </w:r>
      <w:r>
        <w:rPr>
          <w:spacing w:val="-7"/>
          <w:sz w:val="20"/>
        </w:rPr>
        <w:t xml:space="preserve"> </w:t>
      </w:r>
      <w:r>
        <w:rPr>
          <w:sz w:val="20"/>
        </w:rPr>
        <w:t>lo</w:t>
      </w:r>
      <w:r>
        <w:rPr>
          <w:spacing w:val="-2"/>
          <w:sz w:val="20"/>
        </w:rPr>
        <w:t xml:space="preserve"> </w:t>
      </w:r>
      <w:r>
        <w:rPr>
          <w:sz w:val="20"/>
        </w:rPr>
        <w:t>expuesto,</w:t>
      </w:r>
      <w:r>
        <w:rPr>
          <w:spacing w:val="-6"/>
          <w:sz w:val="20"/>
        </w:rPr>
        <w:t xml:space="preserve"> </w:t>
      </w:r>
      <w:r>
        <w:rPr>
          <w:sz w:val="20"/>
        </w:rPr>
        <w:t>concluyó</w:t>
      </w:r>
      <w:r>
        <w:rPr>
          <w:spacing w:val="-7"/>
          <w:sz w:val="20"/>
        </w:rPr>
        <w:t xml:space="preserve"> </w:t>
      </w:r>
      <w:r>
        <w:rPr>
          <w:sz w:val="20"/>
        </w:rPr>
        <w:t>que</w:t>
      </w:r>
      <w:r>
        <w:rPr>
          <w:spacing w:val="-2"/>
          <w:sz w:val="20"/>
        </w:rPr>
        <w:t xml:space="preserve"> </w:t>
      </w:r>
      <w:r>
        <w:rPr>
          <w:sz w:val="20"/>
        </w:rPr>
        <w:t>el</w:t>
      </w:r>
      <w:r>
        <w:rPr>
          <w:spacing w:val="-3"/>
          <w:sz w:val="20"/>
        </w:rPr>
        <w:t xml:space="preserve"> </w:t>
      </w:r>
      <w:r>
        <w:rPr>
          <w:sz w:val="20"/>
        </w:rPr>
        <w:t>Estado</w:t>
      </w:r>
      <w:r>
        <w:rPr>
          <w:spacing w:val="-2"/>
          <w:sz w:val="20"/>
        </w:rPr>
        <w:t xml:space="preserve"> </w:t>
      </w:r>
      <w:r>
        <w:rPr>
          <w:sz w:val="20"/>
        </w:rPr>
        <w:t>es</w:t>
      </w:r>
      <w:r>
        <w:rPr>
          <w:spacing w:val="-1"/>
          <w:sz w:val="20"/>
        </w:rPr>
        <w:t xml:space="preserve"> </w:t>
      </w:r>
      <w:r>
        <w:rPr>
          <w:sz w:val="20"/>
        </w:rPr>
        <w:t>responsable</w:t>
      </w:r>
      <w:r>
        <w:rPr>
          <w:spacing w:val="-4"/>
          <w:sz w:val="20"/>
        </w:rPr>
        <w:t xml:space="preserve"> </w:t>
      </w:r>
      <w:r>
        <w:rPr>
          <w:sz w:val="20"/>
        </w:rPr>
        <w:t>por</w:t>
      </w:r>
      <w:r>
        <w:rPr>
          <w:spacing w:val="-4"/>
          <w:sz w:val="20"/>
        </w:rPr>
        <w:t xml:space="preserve"> </w:t>
      </w:r>
      <w:r>
        <w:rPr>
          <w:sz w:val="20"/>
        </w:rPr>
        <w:t>la</w:t>
      </w:r>
      <w:r>
        <w:rPr>
          <w:spacing w:val="-3"/>
          <w:sz w:val="20"/>
        </w:rPr>
        <w:t xml:space="preserve"> </w:t>
      </w:r>
      <w:r>
        <w:rPr>
          <w:sz w:val="20"/>
        </w:rPr>
        <w:t>violación</w:t>
      </w:r>
      <w:r>
        <w:rPr>
          <w:spacing w:val="-2"/>
          <w:sz w:val="20"/>
        </w:rPr>
        <w:t xml:space="preserve"> </w:t>
      </w:r>
      <w:r>
        <w:rPr>
          <w:sz w:val="20"/>
        </w:rPr>
        <w:t>de</w:t>
      </w:r>
      <w:r>
        <w:rPr>
          <w:spacing w:val="-4"/>
          <w:sz w:val="20"/>
        </w:rPr>
        <w:t xml:space="preserve"> </w:t>
      </w:r>
      <w:r>
        <w:rPr>
          <w:sz w:val="20"/>
        </w:rPr>
        <w:t>los derechos a las garantías judiciales y protección judicial, establecidos en los artículos 8.1, y</w:t>
      </w:r>
    </w:p>
    <w:p w14:paraId="44D135A1" w14:textId="77777777" w:rsidR="006F1C3E" w:rsidRDefault="00736CA7">
      <w:pPr>
        <w:pStyle w:val="Textoindependiente"/>
        <w:spacing w:before="4"/>
        <w:ind w:left="118" w:right="254"/>
      </w:pPr>
      <w:r>
        <w:t>25.1 de</w:t>
      </w:r>
      <w:r>
        <w:rPr>
          <w:spacing w:val="-1"/>
        </w:rPr>
        <w:t xml:space="preserve"> </w:t>
      </w:r>
      <w:r>
        <w:t>la Convención Americana, en perjuicio de</w:t>
      </w:r>
      <w:r>
        <w:rPr>
          <w:spacing w:val="-1"/>
        </w:rPr>
        <w:t xml:space="preserve"> </w:t>
      </w:r>
      <w:r>
        <w:t>las personas integrantes y militantes de</w:t>
      </w:r>
      <w:r>
        <w:rPr>
          <w:spacing w:val="-1"/>
        </w:rPr>
        <w:t xml:space="preserve"> </w:t>
      </w:r>
      <w:r>
        <w:t xml:space="preserve">la Unión Patriótica individualizadas en los Listados </w:t>
      </w:r>
      <w:r>
        <w:t>de Víctimas anexos al Informe de Fondo. Asimismo, encontró que el Estado es responsable por la violación de las obligaciones establecidas en el artículo 1b de la CIDFP y en los artículos 1, 6 y 8 de la CIPST.</w:t>
      </w:r>
    </w:p>
    <w:p w14:paraId="29033FC0" w14:textId="77777777" w:rsidR="006F1C3E" w:rsidRDefault="00736CA7">
      <w:pPr>
        <w:pStyle w:val="Prrafodelista"/>
        <w:numPr>
          <w:ilvl w:val="0"/>
          <w:numId w:val="24"/>
        </w:numPr>
        <w:tabs>
          <w:tab w:val="left" w:pos="829"/>
        </w:tabs>
        <w:spacing w:before="117"/>
        <w:ind w:left="117" w:right="256" w:firstLine="0"/>
        <w:jc w:val="both"/>
        <w:rPr>
          <w:sz w:val="20"/>
        </w:rPr>
      </w:pPr>
      <w:r>
        <w:rPr>
          <w:sz w:val="20"/>
        </w:rPr>
        <w:t>La</w:t>
      </w:r>
      <w:r>
        <w:rPr>
          <w:spacing w:val="-7"/>
          <w:sz w:val="20"/>
        </w:rPr>
        <w:t xml:space="preserve"> </w:t>
      </w:r>
      <w:r>
        <w:rPr>
          <w:sz w:val="20"/>
        </w:rPr>
        <w:t>organización</w:t>
      </w:r>
      <w:r>
        <w:rPr>
          <w:spacing w:val="-4"/>
          <w:sz w:val="20"/>
        </w:rPr>
        <w:t xml:space="preserve"> </w:t>
      </w:r>
      <w:r>
        <w:rPr>
          <w:b/>
          <w:i/>
          <w:sz w:val="20"/>
        </w:rPr>
        <w:t>Reiniciar</w:t>
      </w:r>
      <w:r>
        <w:rPr>
          <w:b/>
          <w:i/>
          <w:spacing w:val="-6"/>
          <w:sz w:val="20"/>
        </w:rPr>
        <w:t xml:space="preserve"> </w:t>
      </w:r>
      <w:r>
        <w:rPr>
          <w:sz w:val="20"/>
        </w:rPr>
        <w:t>presentó</w:t>
      </w:r>
      <w:r>
        <w:rPr>
          <w:spacing w:val="-9"/>
          <w:sz w:val="20"/>
        </w:rPr>
        <w:t xml:space="preserve"> </w:t>
      </w:r>
      <w:r>
        <w:rPr>
          <w:sz w:val="20"/>
        </w:rPr>
        <w:t>alegatos</w:t>
      </w:r>
      <w:r>
        <w:rPr>
          <w:spacing w:val="-8"/>
          <w:sz w:val="20"/>
        </w:rPr>
        <w:t xml:space="preserve"> </w:t>
      </w:r>
      <w:r>
        <w:rPr>
          <w:sz w:val="20"/>
        </w:rPr>
        <w:t>sim</w:t>
      </w:r>
      <w:r>
        <w:rPr>
          <w:sz w:val="20"/>
        </w:rPr>
        <w:t>ilares</w:t>
      </w:r>
      <w:r>
        <w:rPr>
          <w:spacing w:val="-6"/>
          <w:sz w:val="20"/>
        </w:rPr>
        <w:t xml:space="preserve"> </w:t>
      </w:r>
      <w:r>
        <w:rPr>
          <w:sz w:val="20"/>
        </w:rPr>
        <w:t>a</w:t>
      </w:r>
      <w:r>
        <w:rPr>
          <w:spacing w:val="-7"/>
          <w:sz w:val="20"/>
        </w:rPr>
        <w:t xml:space="preserve"> </w:t>
      </w:r>
      <w:r>
        <w:rPr>
          <w:sz w:val="20"/>
        </w:rPr>
        <w:t>la</w:t>
      </w:r>
      <w:r>
        <w:rPr>
          <w:spacing w:val="-5"/>
          <w:sz w:val="20"/>
        </w:rPr>
        <w:t xml:space="preserve"> </w:t>
      </w:r>
      <w:r>
        <w:rPr>
          <w:sz w:val="20"/>
        </w:rPr>
        <w:t>Comisión</w:t>
      </w:r>
      <w:r>
        <w:rPr>
          <w:spacing w:val="-2"/>
          <w:sz w:val="20"/>
        </w:rPr>
        <w:t xml:space="preserve"> </w:t>
      </w:r>
      <w:r>
        <w:rPr>
          <w:sz w:val="20"/>
        </w:rPr>
        <w:t>y</w:t>
      </w:r>
      <w:r>
        <w:rPr>
          <w:spacing w:val="-6"/>
          <w:sz w:val="20"/>
        </w:rPr>
        <w:t xml:space="preserve"> </w:t>
      </w:r>
      <w:r>
        <w:rPr>
          <w:sz w:val="20"/>
        </w:rPr>
        <w:t>coincidió</w:t>
      </w:r>
      <w:r>
        <w:rPr>
          <w:spacing w:val="-6"/>
          <w:sz w:val="20"/>
        </w:rPr>
        <w:t xml:space="preserve"> </w:t>
      </w:r>
      <w:r>
        <w:rPr>
          <w:sz w:val="20"/>
        </w:rPr>
        <w:t>en</w:t>
      </w:r>
      <w:r>
        <w:rPr>
          <w:spacing w:val="-2"/>
          <w:sz w:val="20"/>
        </w:rPr>
        <w:t xml:space="preserve"> </w:t>
      </w:r>
      <w:r>
        <w:rPr>
          <w:sz w:val="20"/>
        </w:rPr>
        <w:t xml:space="preserve">sus </w:t>
      </w:r>
      <w:r>
        <w:rPr>
          <w:spacing w:val="-2"/>
          <w:sz w:val="20"/>
        </w:rPr>
        <w:t>conclusiones.</w:t>
      </w:r>
    </w:p>
    <w:p w14:paraId="7CB16F8E" w14:textId="77777777" w:rsidR="006F1C3E" w:rsidRDefault="00736CA7">
      <w:pPr>
        <w:pStyle w:val="Prrafodelista"/>
        <w:numPr>
          <w:ilvl w:val="0"/>
          <w:numId w:val="24"/>
        </w:numPr>
        <w:tabs>
          <w:tab w:val="left" w:pos="829"/>
        </w:tabs>
        <w:spacing w:before="124"/>
        <w:ind w:left="118" w:right="254" w:firstLine="0"/>
        <w:jc w:val="both"/>
        <w:rPr>
          <w:sz w:val="20"/>
        </w:rPr>
      </w:pPr>
      <w:r>
        <w:rPr>
          <w:sz w:val="20"/>
        </w:rPr>
        <w:t xml:space="preserve">Las organizaciones </w:t>
      </w:r>
      <w:r>
        <w:rPr>
          <w:b/>
          <w:i/>
          <w:sz w:val="20"/>
        </w:rPr>
        <w:t xml:space="preserve">DCD y CJDH </w:t>
      </w:r>
      <w:r>
        <w:rPr>
          <w:sz w:val="20"/>
        </w:rPr>
        <w:t>coincidieron con la Comisión y agregaron de forma genérica que, adicionalmente a lo anterior, el marco normativo actual de la JEP bajo el cual se están investigando los hec</w:t>
      </w:r>
      <w:r>
        <w:rPr>
          <w:sz w:val="20"/>
        </w:rPr>
        <w:t>hos de la UP es inconsistente con el derecho de acceso a la justicia de las presuntas víctimas del caso en la medida que las investigaciones serían selectivas, las penas que se impondrían no serían proporcionales, y además abarcarían únicamente a los máxim</w:t>
      </w:r>
      <w:r>
        <w:rPr>
          <w:sz w:val="20"/>
        </w:rPr>
        <w:t>os responsables.</w:t>
      </w:r>
    </w:p>
    <w:p w14:paraId="3E118D60" w14:textId="77777777" w:rsidR="006F1C3E" w:rsidRDefault="00736CA7">
      <w:pPr>
        <w:pStyle w:val="Prrafodelista"/>
        <w:numPr>
          <w:ilvl w:val="0"/>
          <w:numId w:val="24"/>
        </w:numPr>
        <w:tabs>
          <w:tab w:val="left" w:pos="829"/>
        </w:tabs>
        <w:spacing w:before="116"/>
        <w:ind w:left="117" w:right="251" w:firstLine="1"/>
        <w:jc w:val="both"/>
        <w:rPr>
          <w:sz w:val="20"/>
        </w:rPr>
      </w:pPr>
      <w:r>
        <w:rPr>
          <w:sz w:val="20"/>
        </w:rPr>
        <w:t xml:space="preserve">Los </w:t>
      </w:r>
      <w:r>
        <w:rPr>
          <w:b/>
          <w:i/>
          <w:sz w:val="20"/>
        </w:rPr>
        <w:t>representantes</w:t>
      </w:r>
      <w:r>
        <w:rPr>
          <w:b/>
          <w:i/>
          <w:spacing w:val="-4"/>
          <w:sz w:val="20"/>
        </w:rPr>
        <w:t xml:space="preserve"> </w:t>
      </w:r>
      <w:r>
        <w:rPr>
          <w:b/>
          <w:i/>
          <w:sz w:val="20"/>
        </w:rPr>
        <w:t>de</w:t>
      </w:r>
      <w:r>
        <w:rPr>
          <w:b/>
          <w:i/>
          <w:spacing w:val="-4"/>
          <w:sz w:val="20"/>
        </w:rPr>
        <w:t xml:space="preserve"> </w:t>
      </w:r>
      <w:r>
        <w:rPr>
          <w:b/>
          <w:i/>
          <w:sz w:val="20"/>
        </w:rPr>
        <w:t>la</w:t>
      </w:r>
      <w:r>
        <w:rPr>
          <w:b/>
          <w:i/>
          <w:spacing w:val="-2"/>
          <w:sz w:val="20"/>
        </w:rPr>
        <w:t xml:space="preserve"> </w:t>
      </w:r>
      <w:r>
        <w:rPr>
          <w:b/>
          <w:i/>
          <w:sz w:val="20"/>
        </w:rPr>
        <w:t>familia</w:t>
      </w:r>
      <w:r>
        <w:rPr>
          <w:b/>
          <w:i/>
          <w:spacing w:val="-2"/>
          <w:sz w:val="20"/>
        </w:rPr>
        <w:t xml:space="preserve"> </w:t>
      </w:r>
      <w:r>
        <w:rPr>
          <w:b/>
          <w:i/>
          <w:sz w:val="20"/>
        </w:rPr>
        <w:t>Díaz –</w:t>
      </w:r>
      <w:r>
        <w:rPr>
          <w:b/>
          <w:i/>
          <w:spacing w:val="-1"/>
          <w:sz w:val="20"/>
        </w:rPr>
        <w:t xml:space="preserve"> </w:t>
      </w:r>
      <w:r>
        <w:rPr>
          <w:b/>
          <w:i/>
          <w:sz w:val="20"/>
        </w:rPr>
        <w:t>Mansilla</w:t>
      </w:r>
      <w:r>
        <w:rPr>
          <w:b/>
          <w:i/>
          <w:spacing w:val="-2"/>
          <w:sz w:val="20"/>
        </w:rPr>
        <w:t xml:space="preserve"> </w:t>
      </w:r>
      <w:r>
        <w:rPr>
          <w:sz w:val="20"/>
        </w:rPr>
        <w:t>presentaron alegatos</w:t>
      </w:r>
      <w:r>
        <w:rPr>
          <w:spacing w:val="-1"/>
          <w:sz w:val="20"/>
        </w:rPr>
        <w:t xml:space="preserve"> </w:t>
      </w:r>
      <w:r>
        <w:rPr>
          <w:sz w:val="20"/>
        </w:rPr>
        <w:t>específicos en</w:t>
      </w:r>
      <w:r>
        <w:rPr>
          <w:spacing w:val="-9"/>
          <w:sz w:val="20"/>
        </w:rPr>
        <w:t xml:space="preserve"> </w:t>
      </w:r>
      <w:r>
        <w:rPr>
          <w:sz w:val="20"/>
        </w:rPr>
        <w:t>torno</w:t>
      </w:r>
      <w:r>
        <w:rPr>
          <w:spacing w:val="-9"/>
          <w:sz w:val="20"/>
        </w:rPr>
        <w:t xml:space="preserve"> </w:t>
      </w:r>
      <w:r>
        <w:rPr>
          <w:sz w:val="20"/>
        </w:rPr>
        <w:t>a</w:t>
      </w:r>
      <w:r>
        <w:rPr>
          <w:spacing w:val="-5"/>
          <w:sz w:val="20"/>
        </w:rPr>
        <w:t xml:space="preserve"> </w:t>
      </w:r>
      <w:r>
        <w:rPr>
          <w:sz w:val="20"/>
        </w:rPr>
        <w:t>la</w:t>
      </w:r>
      <w:r>
        <w:rPr>
          <w:spacing w:val="-10"/>
          <w:sz w:val="20"/>
        </w:rPr>
        <w:t xml:space="preserve"> </w:t>
      </w:r>
      <w:r>
        <w:rPr>
          <w:sz w:val="20"/>
        </w:rPr>
        <w:t>vulneración</w:t>
      </w:r>
      <w:r>
        <w:rPr>
          <w:spacing w:val="-9"/>
          <w:sz w:val="20"/>
        </w:rPr>
        <w:t xml:space="preserve"> </w:t>
      </w:r>
      <w:r>
        <w:rPr>
          <w:sz w:val="20"/>
        </w:rPr>
        <w:t>a</w:t>
      </w:r>
      <w:r>
        <w:rPr>
          <w:spacing w:val="-10"/>
          <w:sz w:val="20"/>
        </w:rPr>
        <w:t xml:space="preserve"> </w:t>
      </w:r>
      <w:r>
        <w:rPr>
          <w:sz w:val="20"/>
        </w:rPr>
        <w:t>los</w:t>
      </w:r>
      <w:r>
        <w:rPr>
          <w:spacing w:val="-8"/>
          <w:sz w:val="20"/>
        </w:rPr>
        <w:t xml:space="preserve"> </w:t>
      </w:r>
      <w:r>
        <w:rPr>
          <w:sz w:val="20"/>
        </w:rPr>
        <w:t>derechos</w:t>
      </w:r>
      <w:r>
        <w:rPr>
          <w:spacing w:val="-11"/>
          <w:sz w:val="20"/>
        </w:rPr>
        <w:t xml:space="preserve"> </w:t>
      </w:r>
      <w:r>
        <w:rPr>
          <w:sz w:val="20"/>
        </w:rPr>
        <w:t>a</w:t>
      </w:r>
      <w:r>
        <w:rPr>
          <w:spacing w:val="-5"/>
          <w:sz w:val="20"/>
        </w:rPr>
        <w:t xml:space="preserve"> </w:t>
      </w:r>
      <w:r>
        <w:rPr>
          <w:sz w:val="20"/>
        </w:rPr>
        <w:t>las</w:t>
      </w:r>
      <w:r>
        <w:rPr>
          <w:spacing w:val="-9"/>
          <w:sz w:val="20"/>
        </w:rPr>
        <w:t xml:space="preserve"> </w:t>
      </w:r>
      <w:r>
        <w:rPr>
          <w:sz w:val="20"/>
        </w:rPr>
        <w:t>garantías</w:t>
      </w:r>
      <w:r>
        <w:rPr>
          <w:spacing w:val="-11"/>
          <w:sz w:val="20"/>
        </w:rPr>
        <w:t xml:space="preserve"> </w:t>
      </w:r>
      <w:r>
        <w:rPr>
          <w:sz w:val="20"/>
        </w:rPr>
        <w:t>judiciales</w:t>
      </w:r>
      <w:r>
        <w:rPr>
          <w:spacing w:val="-8"/>
          <w:sz w:val="20"/>
        </w:rPr>
        <w:t xml:space="preserve"> </w:t>
      </w:r>
      <w:r>
        <w:rPr>
          <w:sz w:val="20"/>
        </w:rPr>
        <w:t>y</w:t>
      </w:r>
      <w:r>
        <w:rPr>
          <w:spacing w:val="-11"/>
          <w:sz w:val="20"/>
        </w:rPr>
        <w:t xml:space="preserve"> </w:t>
      </w:r>
      <w:r>
        <w:rPr>
          <w:sz w:val="20"/>
        </w:rPr>
        <w:t>protección</w:t>
      </w:r>
      <w:r>
        <w:rPr>
          <w:spacing w:val="-9"/>
          <w:sz w:val="20"/>
        </w:rPr>
        <w:t xml:space="preserve"> </w:t>
      </w:r>
      <w:r>
        <w:rPr>
          <w:sz w:val="20"/>
        </w:rPr>
        <w:t>judicial:</w:t>
      </w:r>
      <w:r>
        <w:rPr>
          <w:spacing w:val="-9"/>
          <w:sz w:val="20"/>
        </w:rPr>
        <w:t xml:space="preserve"> </w:t>
      </w:r>
      <w:r>
        <w:rPr>
          <w:sz w:val="20"/>
        </w:rPr>
        <w:t>la</w:t>
      </w:r>
      <w:r>
        <w:rPr>
          <w:spacing w:val="-8"/>
          <w:sz w:val="20"/>
        </w:rPr>
        <w:t xml:space="preserve"> </w:t>
      </w:r>
      <w:r>
        <w:rPr>
          <w:sz w:val="20"/>
        </w:rPr>
        <w:t>falta de investigación, juzgamiento y sanción por la desaparición forzada de Miguel Ángel Díaz Martínez y la presunta negativa del Estado colombiano a buscarlo. Indicaron que durante las investigaciones</w:t>
      </w:r>
      <w:r>
        <w:rPr>
          <w:spacing w:val="-5"/>
          <w:sz w:val="20"/>
        </w:rPr>
        <w:t xml:space="preserve"> </w:t>
      </w:r>
      <w:r>
        <w:rPr>
          <w:sz w:val="20"/>
        </w:rPr>
        <w:t>solamente</w:t>
      </w:r>
      <w:r>
        <w:rPr>
          <w:spacing w:val="-10"/>
          <w:sz w:val="20"/>
        </w:rPr>
        <w:t xml:space="preserve"> </w:t>
      </w:r>
      <w:r>
        <w:rPr>
          <w:sz w:val="20"/>
        </w:rPr>
        <w:t>se</w:t>
      </w:r>
      <w:r>
        <w:rPr>
          <w:spacing w:val="-10"/>
          <w:sz w:val="20"/>
        </w:rPr>
        <w:t xml:space="preserve"> </w:t>
      </w:r>
      <w:r>
        <w:rPr>
          <w:sz w:val="20"/>
        </w:rPr>
        <w:t>buscó</w:t>
      </w:r>
      <w:r>
        <w:rPr>
          <w:spacing w:val="-10"/>
          <w:sz w:val="20"/>
        </w:rPr>
        <w:t xml:space="preserve"> </w:t>
      </w:r>
      <w:r>
        <w:rPr>
          <w:sz w:val="20"/>
        </w:rPr>
        <w:t>determinar</w:t>
      </w:r>
      <w:r>
        <w:rPr>
          <w:spacing w:val="-10"/>
          <w:sz w:val="20"/>
        </w:rPr>
        <w:t xml:space="preserve"> </w:t>
      </w:r>
      <w:r>
        <w:rPr>
          <w:sz w:val="20"/>
        </w:rPr>
        <w:t>la</w:t>
      </w:r>
      <w:r>
        <w:rPr>
          <w:spacing w:val="-9"/>
          <w:sz w:val="20"/>
        </w:rPr>
        <w:t xml:space="preserve"> </w:t>
      </w:r>
      <w:r>
        <w:rPr>
          <w:sz w:val="20"/>
        </w:rPr>
        <w:t>responsabilidad</w:t>
      </w:r>
      <w:r>
        <w:rPr>
          <w:spacing w:val="-6"/>
          <w:sz w:val="20"/>
        </w:rPr>
        <w:t xml:space="preserve"> </w:t>
      </w:r>
      <w:r>
        <w:rPr>
          <w:sz w:val="20"/>
        </w:rPr>
        <w:t>pena</w:t>
      </w:r>
      <w:r>
        <w:rPr>
          <w:sz w:val="20"/>
        </w:rPr>
        <w:t>l</w:t>
      </w:r>
      <w:r>
        <w:rPr>
          <w:spacing w:val="-6"/>
          <w:sz w:val="20"/>
        </w:rPr>
        <w:t xml:space="preserve"> </w:t>
      </w:r>
      <w:r>
        <w:rPr>
          <w:sz w:val="20"/>
        </w:rPr>
        <w:t>y</w:t>
      </w:r>
      <w:r>
        <w:rPr>
          <w:spacing w:val="-9"/>
          <w:sz w:val="20"/>
        </w:rPr>
        <w:t xml:space="preserve"> </w:t>
      </w:r>
      <w:r>
        <w:rPr>
          <w:sz w:val="20"/>
        </w:rPr>
        <w:t>disciplinaria</w:t>
      </w:r>
      <w:r>
        <w:rPr>
          <w:spacing w:val="-9"/>
          <w:sz w:val="20"/>
        </w:rPr>
        <w:t xml:space="preserve"> </w:t>
      </w:r>
      <w:r>
        <w:rPr>
          <w:sz w:val="20"/>
        </w:rPr>
        <w:t>de</w:t>
      </w:r>
      <w:r>
        <w:rPr>
          <w:spacing w:val="-10"/>
          <w:sz w:val="20"/>
        </w:rPr>
        <w:t xml:space="preserve"> </w:t>
      </w:r>
      <w:r>
        <w:rPr>
          <w:sz w:val="20"/>
        </w:rPr>
        <w:t>uno de los perpetradores, las investigaciones perdieron de vista líneas lógicas de investigación relacionadas con la participación o conocimiento de los hechos por parte de miembros de la fuerza</w:t>
      </w:r>
      <w:r>
        <w:rPr>
          <w:spacing w:val="-14"/>
          <w:sz w:val="20"/>
        </w:rPr>
        <w:t xml:space="preserve"> </w:t>
      </w:r>
      <w:r>
        <w:rPr>
          <w:sz w:val="20"/>
        </w:rPr>
        <w:t>pública,</w:t>
      </w:r>
      <w:r>
        <w:rPr>
          <w:spacing w:val="-17"/>
          <w:sz w:val="20"/>
        </w:rPr>
        <w:t xml:space="preserve"> </w:t>
      </w:r>
      <w:r>
        <w:rPr>
          <w:sz w:val="20"/>
        </w:rPr>
        <w:t>no</w:t>
      </w:r>
      <w:r>
        <w:rPr>
          <w:spacing w:val="-16"/>
          <w:sz w:val="20"/>
        </w:rPr>
        <w:t xml:space="preserve"> </w:t>
      </w:r>
      <w:r>
        <w:rPr>
          <w:sz w:val="20"/>
        </w:rPr>
        <w:t>se</w:t>
      </w:r>
      <w:r>
        <w:rPr>
          <w:spacing w:val="-16"/>
          <w:sz w:val="20"/>
        </w:rPr>
        <w:t xml:space="preserve"> </w:t>
      </w:r>
      <w:r>
        <w:rPr>
          <w:sz w:val="20"/>
        </w:rPr>
        <w:t>contempló</w:t>
      </w:r>
      <w:r>
        <w:rPr>
          <w:spacing w:val="-18"/>
          <w:sz w:val="20"/>
        </w:rPr>
        <w:t xml:space="preserve"> </w:t>
      </w:r>
      <w:r>
        <w:rPr>
          <w:sz w:val="20"/>
        </w:rPr>
        <w:t>la</w:t>
      </w:r>
      <w:r>
        <w:rPr>
          <w:spacing w:val="-14"/>
          <w:sz w:val="20"/>
        </w:rPr>
        <w:t xml:space="preserve"> </w:t>
      </w:r>
      <w:r>
        <w:rPr>
          <w:sz w:val="20"/>
        </w:rPr>
        <w:t>posibilidad</w:t>
      </w:r>
      <w:r>
        <w:rPr>
          <w:spacing w:val="-16"/>
          <w:sz w:val="20"/>
        </w:rPr>
        <w:t xml:space="preserve"> </w:t>
      </w:r>
      <w:r>
        <w:rPr>
          <w:sz w:val="20"/>
        </w:rPr>
        <w:t>de</w:t>
      </w:r>
      <w:r>
        <w:rPr>
          <w:spacing w:val="-13"/>
          <w:sz w:val="20"/>
        </w:rPr>
        <w:t xml:space="preserve"> </w:t>
      </w:r>
      <w:r>
        <w:rPr>
          <w:sz w:val="20"/>
        </w:rPr>
        <w:t>existencia</w:t>
      </w:r>
      <w:r>
        <w:rPr>
          <w:spacing w:val="-17"/>
          <w:sz w:val="20"/>
        </w:rPr>
        <w:t xml:space="preserve"> </w:t>
      </w:r>
      <w:r>
        <w:rPr>
          <w:sz w:val="20"/>
        </w:rPr>
        <w:t>de</w:t>
      </w:r>
      <w:r>
        <w:rPr>
          <w:spacing w:val="-18"/>
          <w:sz w:val="20"/>
        </w:rPr>
        <w:t xml:space="preserve"> </w:t>
      </w:r>
      <w:r>
        <w:rPr>
          <w:sz w:val="20"/>
        </w:rPr>
        <w:t>un</w:t>
      </w:r>
      <w:r>
        <w:rPr>
          <w:spacing w:val="-13"/>
          <w:sz w:val="20"/>
        </w:rPr>
        <w:t xml:space="preserve"> </w:t>
      </w:r>
      <w:r>
        <w:rPr>
          <w:sz w:val="20"/>
        </w:rPr>
        <w:t>patrón</w:t>
      </w:r>
      <w:r>
        <w:rPr>
          <w:spacing w:val="-11"/>
          <w:sz w:val="20"/>
        </w:rPr>
        <w:t xml:space="preserve"> </w:t>
      </w:r>
      <w:r>
        <w:rPr>
          <w:sz w:val="20"/>
        </w:rPr>
        <w:t>de</w:t>
      </w:r>
      <w:r>
        <w:rPr>
          <w:spacing w:val="-18"/>
          <w:sz w:val="20"/>
        </w:rPr>
        <w:t xml:space="preserve"> </w:t>
      </w:r>
      <w:r>
        <w:rPr>
          <w:sz w:val="20"/>
        </w:rPr>
        <w:t>macrocriminalidad</w:t>
      </w:r>
    </w:p>
    <w:p w14:paraId="42698034" w14:textId="77777777" w:rsidR="006F1C3E" w:rsidRDefault="006F1C3E">
      <w:pPr>
        <w:jc w:val="both"/>
        <w:rPr>
          <w:sz w:val="20"/>
        </w:rPr>
        <w:sectPr w:rsidR="006F1C3E">
          <w:pgSz w:w="12240" w:h="15840"/>
          <w:pgMar w:top="1340" w:right="1160" w:bottom="1700" w:left="1300" w:header="0" w:footer="1437" w:gutter="0"/>
          <w:cols w:space="720"/>
        </w:sectPr>
      </w:pPr>
    </w:p>
    <w:p w14:paraId="64682D0B" w14:textId="77777777" w:rsidR="006F1C3E" w:rsidRDefault="00736CA7">
      <w:pPr>
        <w:pStyle w:val="Textoindependiente"/>
        <w:spacing w:before="79"/>
        <w:ind w:left="118" w:right="249"/>
      </w:pPr>
      <w:r>
        <w:t>relacionado con la persecución y exterminio de miembros y simpatizantes de la UP y el PCC, el proceso de investigación penal no llevó en ningún momento a obtener una versión de los h</w:t>
      </w:r>
      <w:r>
        <w:t>echos por parte del investigado/condenado. Además, indicaron que, a la fecha, luego de treinta</w:t>
      </w:r>
      <w:r>
        <w:rPr>
          <w:spacing w:val="-13"/>
        </w:rPr>
        <w:t xml:space="preserve"> </w:t>
      </w:r>
      <w:r>
        <w:t>y</w:t>
      </w:r>
      <w:r>
        <w:rPr>
          <w:spacing w:val="-11"/>
        </w:rPr>
        <w:t xml:space="preserve"> </w:t>
      </w:r>
      <w:r>
        <w:t>cinco</w:t>
      </w:r>
      <w:r>
        <w:rPr>
          <w:spacing w:val="-14"/>
        </w:rPr>
        <w:t xml:space="preserve"> </w:t>
      </w:r>
      <w:r>
        <w:t>años</w:t>
      </w:r>
      <w:r>
        <w:rPr>
          <w:spacing w:val="-13"/>
        </w:rPr>
        <w:t xml:space="preserve"> </w:t>
      </w:r>
      <w:r>
        <w:t>de</w:t>
      </w:r>
      <w:r>
        <w:rPr>
          <w:spacing w:val="-12"/>
        </w:rPr>
        <w:t xml:space="preserve"> </w:t>
      </w:r>
      <w:r>
        <w:t>ocurridos</w:t>
      </w:r>
      <w:r>
        <w:rPr>
          <w:spacing w:val="-14"/>
        </w:rPr>
        <w:t xml:space="preserve"> </w:t>
      </w:r>
      <w:r>
        <w:t>los</w:t>
      </w:r>
      <w:r>
        <w:rPr>
          <w:spacing w:val="-13"/>
        </w:rPr>
        <w:t xml:space="preserve"> </w:t>
      </w:r>
      <w:r>
        <w:t>hechos,</w:t>
      </w:r>
      <w:r>
        <w:rPr>
          <w:spacing w:val="-13"/>
        </w:rPr>
        <w:t xml:space="preserve"> </w:t>
      </w:r>
      <w:r>
        <w:t>la</w:t>
      </w:r>
      <w:r>
        <w:rPr>
          <w:spacing w:val="-12"/>
        </w:rPr>
        <w:t xml:space="preserve"> </w:t>
      </w:r>
      <w:r>
        <w:t>familia</w:t>
      </w:r>
      <w:r>
        <w:rPr>
          <w:spacing w:val="-13"/>
        </w:rPr>
        <w:t xml:space="preserve"> </w:t>
      </w:r>
      <w:r>
        <w:t>Díaz</w:t>
      </w:r>
      <w:r>
        <w:rPr>
          <w:spacing w:val="-12"/>
        </w:rPr>
        <w:t xml:space="preserve"> </w:t>
      </w:r>
      <w:r>
        <w:t>Mansilla</w:t>
      </w:r>
      <w:r>
        <w:rPr>
          <w:spacing w:val="-12"/>
        </w:rPr>
        <w:t xml:space="preserve"> </w:t>
      </w:r>
      <w:r>
        <w:t>no</w:t>
      </w:r>
      <w:r>
        <w:rPr>
          <w:spacing w:val="-14"/>
        </w:rPr>
        <w:t xml:space="preserve"> </w:t>
      </w:r>
      <w:r>
        <w:t>conoce</w:t>
      </w:r>
      <w:r>
        <w:rPr>
          <w:spacing w:val="-14"/>
        </w:rPr>
        <w:t xml:space="preserve"> </w:t>
      </w:r>
      <w:r>
        <w:t>la</w:t>
      </w:r>
      <w:r>
        <w:rPr>
          <w:spacing w:val="-12"/>
        </w:rPr>
        <w:t xml:space="preserve"> </w:t>
      </w:r>
      <w:r>
        <w:t>verdad</w:t>
      </w:r>
      <w:r>
        <w:rPr>
          <w:spacing w:val="-10"/>
        </w:rPr>
        <w:t xml:space="preserve"> </w:t>
      </w:r>
      <w:r>
        <w:t>sobre lo</w:t>
      </w:r>
      <w:r>
        <w:rPr>
          <w:spacing w:val="-3"/>
        </w:rPr>
        <w:t xml:space="preserve"> </w:t>
      </w:r>
      <w:r>
        <w:t>ocurrido.</w:t>
      </w:r>
      <w:r>
        <w:rPr>
          <w:spacing w:val="-5"/>
        </w:rPr>
        <w:t xml:space="preserve"> </w:t>
      </w:r>
      <w:r>
        <w:t>Agregaron que</w:t>
      </w:r>
      <w:r>
        <w:rPr>
          <w:spacing w:val="-5"/>
        </w:rPr>
        <w:t xml:space="preserve"> </w:t>
      </w:r>
      <w:r>
        <w:t>Tampoco existió esfuerzo</w:t>
      </w:r>
      <w:r>
        <w:rPr>
          <w:spacing w:val="-5"/>
        </w:rPr>
        <w:t xml:space="preserve"> </w:t>
      </w:r>
      <w:r>
        <w:t>alguno</w:t>
      </w:r>
      <w:r>
        <w:rPr>
          <w:spacing w:val="-3"/>
        </w:rPr>
        <w:t xml:space="preserve"> </w:t>
      </w:r>
      <w:r>
        <w:t>por</w:t>
      </w:r>
      <w:r>
        <w:rPr>
          <w:spacing w:val="-5"/>
        </w:rPr>
        <w:t xml:space="preserve"> </w:t>
      </w:r>
      <w:r>
        <w:t>parte</w:t>
      </w:r>
      <w:r>
        <w:rPr>
          <w:spacing w:val="-1"/>
        </w:rPr>
        <w:t xml:space="preserve"> </w:t>
      </w:r>
      <w:r>
        <w:t>del</w:t>
      </w:r>
      <w:r>
        <w:rPr>
          <w:spacing w:val="-4"/>
        </w:rPr>
        <w:t xml:space="preserve"> </w:t>
      </w:r>
      <w:r>
        <w:t>Estado</w:t>
      </w:r>
      <w:r>
        <w:rPr>
          <w:spacing w:val="-3"/>
        </w:rPr>
        <w:t xml:space="preserve"> </w:t>
      </w:r>
      <w:r>
        <w:t>colombiano para investigar,</w:t>
      </w:r>
      <w:r>
        <w:rPr>
          <w:spacing w:val="-2"/>
        </w:rPr>
        <w:t xml:space="preserve"> </w:t>
      </w:r>
      <w:r>
        <w:t>juzgar y</w:t>
      </w:r>
      <w:r>
        <w:rPr>
          <w:spacing w:val="-2"/>
        </w:rPr>
        <w:t xml:space="preserve"> </w:t>
      </w:r>
      <w:r>
        <w:t>sancionar a quienes recurrentemente</w:t>
      </w:r>
      <w:r>
        <w:rPr>
          <w:spacing w:val="-3"/>
        </w:rPr>
        <w:t xml:space="preserve"> </w:t>
      </w:r>
      <w:r>
        <w:t>hostigaron y amenazaron a la familia Díaz Mansilla, hasta llevarla al exilio.</w:t>
      </w:r>
    </w:p>
    <w:p w14:paraId="0B94FD41" w14:textId="77777777" w:rsidR="006F1C3E" w:rsidRDefault="00736CA7">
      <w:pPr>
        <w:pStyle w:val="Prrafodelista"/>
        <w:numPr>
          <w:ilvl w:val="0"/>
          <w:numId w:val="24"/>
        </w:numPr>
        <w:tabs>
          <w:tab w:val="left" w:pos="829"/>
        </w:tabs>
        <w:spacing w:before="120"/>
        <w:ind w:left="117" w:right="250" w:firstLine="1"/>
        <w:jc w:val="both"/>
        <w:rPr>
          <w:sz w:val="20"/>
        </w:rPr>
      </w:pPr>
      <w:r>
        <w:rPr>
          <w:sz w:val="20"/>
        </w:rPr>
        <w:t xml:space="preserve">El </w:t>
      </w:r>
      <w:r>
        <w:rPr>
          <w:b/>
          <w:i/>
          <w:sz w:val="20"/>
        </w:rPr>
        <w:t xml:space="preserve">Estado </w:t>
      </w:r>
      <w:r>
        <w:rPr>
          <w:sz w:val="20"/>
        </w:rPr>
        <w:t>se refirió a este punto en el capítulo sobre reconocimiento de responsabilidad. Cabe recordar que también alegó que: a) no se ha probado una omisión deliberada del Estado en materia de investigación, juzgamiento y sanción, b) la actuación adelantada por lo</w:t>
      </w:r>
      <w:r>
        <w:rPr>
          <w:sz w:val="20"/>
        </w:rPr>
        <w:t>s órganos judiciales internos no refleja la configuración de una omisión deliberada, c) los obstáculos presentados en la investigación, juzgamiento y sanción no obedecen a una conducta permisiva de Colombia, sino a un desborde de la capacidad institucional</w:t>
      </w:r>
      <w:r>
        <w:rPr>
          <w:sz w:val="20"/>
        </w:rPr>
        <w:t>,</w:t>
      </w:r>
      <w:r>
        <w:rPr>
          <w:spacing w:val="-10"/>
          <w:sz w:val="20"/>
        </w:rPr>
        <w:t xml:space="preserve"> </w:t>
      </w:r>
      <w:r>
        <w:rPr>
          <w:sz w:val="20"/>
        </w:rPr>
        <w:t>derivado</w:t>
      </w:r>
      <w:r>
        <w:rPr>
          <w:spacing w:val="-9"/>
          <w:sz w:val="20"/>
        </w:rPr>
        <w:t xml:space="preserve"> </w:t>
      </w:r>
      <w:r>
        <w:rPr>
          <w:sz w:val="20"/>
        </w:rPr>
        <w:t>de</w:t>
      </w:r>
      <w:r>
        <w:rPr>
          <w:spacing w:val="-9"/>
          <w:sz w:val="20"/>
        </w:rPr>
        <w:t xml:space="preserve"> </w:t>
      </w:r>
      <w:r>
        <w:rPr>
          <w:sz w:val="20"/>
        </w:rPr>
        <w:t>la</w:t>
      </w:r>
      <w:r>
        <w:rPr>
          <w:spacing w:val="-3"/>
          <w:sz w:val="20"/>
        </w:rPr>
        <w:t xml:space="preserve"> </w:t>
      </w:r>
      <w:r>
        <w:rPr>
          <w:sz w:val="20"/>
        </w:rPr>
        <w:t>complejidad</w:t>
      </w:r>
      <w:r>
        <w:rPr>
          <w:spacing w:val="-7"/>
          <w:sz w:val="20"/>
        </w:rPr>
        <w:t xml:space="preserve"> </w:t>
      </w:r>
      <w:r>
        <w:rPr>
          <w:sz w:val="20"/>
        </w:rPr>
        <w:t>del</w:t>
      </w:r>
      <w:r>
        <w:rPr>
          <w:spacing w:val="-5"/>
          <w:sz w:val="20"/>
        </w:rPr>
        <w:t xml:space="preserve"> </w:t>
      </w:r>
      <w:r>
        <w:rPr>
          <w:sz w:val="20"/>
        </w:rPr>
        <w:t>contexto</w:t>
      </w:r>
      <w:r>
        <w:rPr>
          <w:spacing w:val="-7"/>
          <w:sz w:val="20"/>
        </w:rPr>
        <w:t xml:space="preserve"> </w:t>
      </w:r>
      <w:r>
        <w:rPr>
          <w:sz w:val="20"/>
        </w:rPr>
        <w:t>interno,</w:t>
      </w:r>
      <w:r>
        <w:rPr>
          <w:spacing w:val="-4"/>
          <w:sz w:val="20"/>
        </w:rPr>
        <w:t xml:space="preserve"> </w:t>
      </w:r>
      <w:r>
        <w:rPr>
          <w:sz w:val="20"/>
        </w:rPr>
        <w:t>y</w:t>
      </w:r>
      <w:r>
        <w:rPr>
          <w:spacing w:val="-8"/>
          <w:sz w:val="20"/>
        </w:rPr>
        <w:t xml:space="preserve"> </w:t>
      </w:r>
      <w:r>
        <w:rPr>
          <w:sz w:val="20"/>
        </w:rPr>
        <w:t>d)</w:t>
      </w:r>
      <w:r>
        <w:rPr>
          <w:spacing w:val="-3"/>
          <w:sz w:val="20"/>
        </w:rPr>
        <w:t xml:space="preserve"> </w:t>
      </w:r>
      <w:r>
        <w:rPr>
          <w:sz w:val="20"/>
        </w:rPr>
        <w:t>a</w:t>
      </w:r>
      <w:r>
        <w:rPr>
          <w:spacing w:val="-8"/>
          <w:sz w:val="20"/>
        </w:rPr>
        <w:t xml:space="preserve"> </w:t>
      </w:r>
      <w:r>
        <w:rPr>
          <w:sz w:val="20"/>
        </w:rPr>
        <w:t>pesar</w:t>
      </w:r>
      <w:r>
        <w:rPr>
          <w:spacing w:val="-9"/>
          <w:sz w:val="20"/>
        </w:rPr>
        <w:t xml:space="preserve"> </w:t>
      </w:r>
      <w:r>
        <w:rPr>
          <w:sz w:val="20"/>
        </w:rPr>
        <w:t>de</w:t>
      </w:r>
      <w:r>
        <w:rPr>
          <w:spacing w:val="-9"/>
          <w:sz w:val="20"/>
        </w:rPr>
        <w:t xml:space="preserve"> </w:t>
      </w:r>
      <w:r>
        <w:rPr>
          <w:sz w:val="20"/>
        </w:rPr>
        <w:t>que</w:t>
      </w:r>
      <w:r>
        <w:rPr>
          <w:spacing w:val="-7"/>
          <w:sz w:val="20"/>
        </w:rPr>
        <w:t xml:space="preserve"> </w:t>
      </w:r>
      <w:r>
        <w:rPr>
          <w:sz w:val="20"/>
        </w:rPr>
        <w:t>aún</w:t>
      </w:r>
      <w:r>
        <w:rPr>
          <w:spacing w:val="-4"/>
          <w:sz w:val="20"/>
        </w:rPr>
        <w:t xml:space="preserve"> </w:t>
      </w:r>
      <w:r>
        <w:rPr>
          <w:sz w:val="20"/>
        </w:rPr>
        <w:t>resulta insuficiente, el Estado ha efectuado unos importantes avances, que</w:t>
      </w:r>
      <w:r>
        <w:rPr>
          <w:spacing w:val="-1"/>
          <w:sz w:val="20"/>
        </w:rPr>
        <w:t xml:space="preserve"> </w:t>
      </w:r>
      <w:r>
        <w:rPr>
          <w:sz w:val="20"/>
        </w:rPr>
        <w:t>no pueden ser ignorados o desconocidos.</w:t>
      </w:r>
    </w:p>
    <w:p w14:paraId="6DC45C8F" w14:textId="77777777" w:rsidR="006F1C3E" w:rsidRDefault="00736CA7">
      <w:pPr>
        <w:pStyle w:val="Prrafodelista"/>
        <w:numPr>
          <w:ilvl w:val="0"/>
          <w:numId w:val="24"/>
        </w:numPr>
        <w:tabs>
          <w:tab w:val="left" w:pos="829"/>
        </w:tabs>
        <w:spacing w:before="121"/>
        <w:ind w:left="115" w:right="251" w:firstLine="2"/>
        <w:jc w:val="both"/>
        <w:rPr>
          <w:sz w:val="20"/>
        </w:rPr>
      </w:pPr>
      <w:r>
        <w:rPr>
          <w:sz w:val="20"/>
        </w:rPr>
        <w:t>A su vez, se refirió al complejo modelo de justicia transicional colombiano y la conformidad</w:t>
      </w:r>
      <w:r>
        <w:rPr>
          <w:spacing w:val="-17"/>
          <w:sz w:val="20"/>
        </w:rPr>
        <w:t xml:space="preserve"> </w:t>
      </w:r>
      <w:r>
        <w:rPr>
          <w:sz w:val="20"/>
        </w:rPr>
        <w:t>de</w:t>
      </w:r>
      <w:r>
        <w:rPr>
          <w:spacing w:val="-16"/>
          <w:sz w:val="20"/>
        </w:rPr>
        <w:t xml:space="preserve"> </w:t>
      </w:r>
      <w:r>
        <w:rPr>
          <w:sz w:val="20"/>
        </w:rPr>
        <w:t>sus</w:t>
      </w:r>
      <w:r>
        <w:rPr>
          <w:spacing w:val="-18"/>
          <w:sz w:val="20"/>
        </w:rPr>
        <w:t xml:space="preserve"> </w:t>
      </w:r>
      <w:r>
        <w:rPr>
          <w:sz w:val="20"/>
        </w:rPr>
        <w:t>principios</w:t>
      </w:r>
      <w:r>
        <w:rPr>
          <w:spacing w:val="-16"/>
          <w:sz w:val="20"/>
        </w:rPr>
        <w:t xml:space="preserve"> </w:t>
      </w:r>
      <w:r>
        <w:rPr>
          <w:sz w:val="20"/>
        </w:rPr>
        <w:t>con</w:t>
      </w:r>
      <w:r>
        <w:rPr>
          <w:spacing w:val="-14"/>
          <w:sz w:val="20"/>
        </w:rPr>
        <w:t xml:space="preserve"> </w:t>
      </w:r>
      <w:r>
        <w:rPr>
          <w:sz w:val="20"/>
        </w:rPr>
        <w:t>el</w:t>
      </w:r>
      <w:r>
        <w:rPr>
          <w:spacing w:val="-15"/>
          <w:sz w:val="20"/>
        </w:rPr>
        <w:t xml:space="preserve"> </w:t>
      </w:r>
      <w:r>
        <w:rPr>
          <w:sz w:val="20"/>
        </w:rPr>
        <w:t>derecho</w:t>
      </w:r>
      <w:r>
        <w:rPr>
          <w:spacing w:val="-18"/>
          <w:sz w:val="20"/>
        </w:rPr>
        <w:t xml:space="preserve"> </w:t>
      </w:r>
      <w:r>
        <w:rPr>
          <w:sz w:val="20"/>
        </w:rPr>
        <w:t>internacional</w:t>
      </w:r>
      <w:r>
        <w:rPr>
          <w:spacing w:val="-15"/>
          <w:sz w:val="20"/>
        </w:rPr>
        <w:t xml:space="preserve"> </w:t>
      </w:r>
      <w:r>
        <w:rPr>
          <w:sz w:val="20"/>
        </w:rPr>
        <w:t>el</w:t>
      </w:r>
      <w:r>
        <w:rPr>
          <w:spacing w:val="-15"/>
          <w:sz w:val="20"/>
        </w:rPr>
        <w:t xml:space="preserve"> </w:t>
      </w:r>
      <w:r>
        <w:rPr>
          <w:sz w:val="20"/>
        </w:rPr>
        <w:t>cual</w:t>
      </w:r>
      <w:r>
        <w:rPr>
          <w:spacing w:val="-12"/>
          <w:sz w:val="20"/>
        </w:rPr>
        <w:t xml:space="preserve"> </w:t>
      </w:r>
      <w:r>
        <w:rPr>
          <w:sz w:val="20"/>
        </w:rPr>
        <w:t>está</w:t>
      </w:r>
      <w:r>
        <w:rPr>
          <w:spacing w:val="-15"/>
          <w:sz w:val="20"/>
        </w:rPr>
        <w:t xml:space="preserve"> </w:t>
      </w:r>
      <w:r>
        <w:rPr>
          <w:sz w:val="20"/>
        </w:rPr>
        <w:t>basado</w:t>
      </w:r>
      <w:r>
        <w:rPr>
          <w:spacing w:val="-14"/>
          <w:sz w:val="20"/>
        </w:rPr>
        <w:t xml:space="preserve"> </w:t>
      </w:r>
      <w:r>
        <w:rPr>
          <w:sz w:val="20"/>
        </w:rPr>
        <w:t>en</w:t>
      </w:r>
      <w:r>
        <w:rPr>
          <w:spacing w:val="-14"/>
          <w:sz w:val="20"/>
        </w:rPr>
        <w:t xml:space="preserve"> </w:t>
      </w:r>
      <w:r>
        <w:rPr>
          <w:sz w:val="20"/>
        </w:rPr>
        <w:t>los</w:t>
      </w:r>
      <w:r>
        <w:rPr>
          <w:spacing w:val="-16"/>
          <w:sz w:val="20"/>
        </w:rPr>
        <w:t xml:space="preserve"> </w:t>
      </w:r>
      <w:r>
        <w:rPr>
          <w:sz w:val="20"/>
        </w:rPr>
        <w:t>principios de justicia restaurativa, en centralidad de los derechos de las víctimas, en la participación efectiva de las víctimas, en el principio de condicionalidad. Además indicó que en el marco legislativo y constitucional que ha dado soporte a la JEP y</w:t>
      </w:r>
      <w:r>
        <w:rPr>
          <w:sz w:val="20"/>
        </w:rPr>
        <w:t xml:space="preserve"> al Sistema de Justicia y Paz, en cumplimiento</w:t>
      </w:r>
      <w:r>
        <w:rPr>
          <w:spacing w:val="-6"/>
          <w:sz w:val="20"/>
        </w:rPr>
        <w:t xml:space="preserve"> </w:t>
      </w:r>
      <w:r>
        <w:rPr>
          <w:sz w:val="20"/>
        </w:rPr>
        <w:t>de</w:t>
      </w:r>
      <w:r>
        <w:rPr>
          <w:spacing w:val="-5"/>
          <w:sz w:val="20"/>
        </w:rPr>
        <w:t xml:space="preserve"> </w:t>
      </w:r>
      <w:r>
        <w:rPr>
          <w:sz w:val="20"/>
        </w:rPr>
        <w:t>los estándares previamente</w:t>
      </w:r>
      <w:r>
        <w:rPr>
          <w:spacing w:val="-3"/>
          <w:sz w:val="20"/>
        </w:rPr>
        <w:t xml:space="preserve"> </w:t>
      </w:r>
      <w:r>
        <w:rPr>
          <w:sz w:val="20"/>
        </w:rPr>
        <w:t>señalados, se</w:t>
      </w:r>
      <w:r>
        <w:rPr>
          <w:spacing w:val="-5"/>
          <w:sz w:val="20"/>
        </w:rPr>
        <w:t xml:space="preserve"> </w:t>
      </w:r>
      <w:r>
        <w:rPr>
          <w:sz w:val="20"/>
        </w:rPr>
        <w:t>ha concebido</w:t>
      </w:r>
      <w:r>
        <w:rPr>
          <w:spacing w:val="-3"/>
          <w:sz w:val="20"/>
        </w:rPr>
        <w:t xml:space="preserve"> </w:t>
      </w:r>
      <w:r>
        <w:rPr>
          <w:sz w:val="20"/>
        </w:rPr>
        <w:t>como</w:t>
      </w:r>
      <w:r>
        <w:rPr>
          <w:spacing w:val="-5"/>
          <w:sz w:val="20"/>
        </w:rPr>
        <w:t xml:space="preserve"> </w:t>
      </w:r>
      <w:r>
        <w:rPr>
          <w:sz w:val="20"/>
        </w:rPr>
        <w:t>un</w:t>
      </w:r>
      <w:r>
        <w:rPr>
          <w:spacing w:val="-1"/>
          <w:sz w:val="20"/>
        </w:rPr>
        <w:t xml:space="preserve"> </w:t>
      </w:r>
      <w:r>
        <w:rPr>
          <w:sz w:val="20"/>
        </w:rPr>
        <w:t>parámetro orientador el deber del Estado de analizar los casos, no de forma aislada, sino de forma conjunta,</w:t>
      </w:r>
      <w:r>
        <w:rPr>
          <w:spacing w:val="-18"/>
          <w:sz w:val="20"/>
        </w:rPr>
        <w:t xml:space="preserve"> </w:t>
      </w:r>
      <w:r>
        <w:rPr>
          <w:sz w:val="20"/>
        </w:rPr>
        <w:t>que</w:t>
      </w:r>
      <w:r>
        <w:rPr>
          <w:spacing w:val="-18"/>
          <w:sz w:val="20"/>
        </w:rPr>
        <w:t xml:space="preserve"> </w:t>
      </w:r>
      <w:r>
        <w:rPr>
          <w:sz w:val="20"/>
        </w:rPr>
        <w:t>permita</w:t>
      </w:r>
      <w:r>
        <w:rPr>
          <w:spacing w:val="-15"/>
          <w:sz w:val="20"/>
        </w:rPr>
        <w:t xml:space="preserve"> </w:t>
      </w:r>
      <w:r>
        <w:rPr>
          <w:sz w:val="20"/>
        </w:rPr>
        <w:t>identificar</w:t>
      </w:r>
      <w:r>
        <w:rPr>
          <w:spacing w:val="-14"/>
          <w:sz w:val="20"/>
        </w:rPr>
        <w:t xml:space="preserve"> </w:t>
      </w:r>
      <w:r>
        <w:rPr>
          <w:sz w:val="20"/>
        </w:rPr>
        <w:t>característ</w:t>
      </w:r>
      <w:r>
        <w:rPr>
          <w:sz w:val="20"/>
        </w:rPr>
        <w:t>icas</w:t>
      </w:r>
      <w:r>
        <w:rPr>
          <w:spacing w:val="-14"/>
          <w:sz w:val="20"/>
        </w:rPr>
        <w:t xml:space="preserve"> </w:t>
      </w:r>
      <w:r>
        <w:rPr>
          <w:sz w:val="20"/>
        </w:rPr>
        <w:t>comunes</w:t>
      </w:r>
      <w:r>
        <w:rPr>
          <w:spacing w:val="-17"/>
          <w:sz w:val="20"/>
        </w:rPr>
        <w:t xml:space="preserve"> </w:t>
      </w:r>
      <w:r>
        <w:rPr>
          <w:sz w:val="20"/>
        </w:rPr>
        <w:t>y</w:t>
      </w:r>
      <w:r>
        <w:rPr>
          <w:spacing w:val="-17"/>
          <w:sz w:val="20"/>
        </w:rPr>
        <w:t xml:space="preserve"> </w:t>
      </w:r>
      <w:r>
        <w:rPr>
          <w:sz w:val="20"/>
        </w:rPr>
        <w:t>que,</w:t>
      </w:r>
      <w:r>
        <w:rPr>
          <w:spacing w:val="-18"/>
          <w:sz w:val="20"/>
        </w:rPr>
        <w:t xml:space="preserve"> </w:t>
      </w:r>
      <w:r>
        <w:rPr>
          <w:sz w:val="20"/>
        </w:rPr>
        <w:t>desde</w:t>
      </w:r>
      <w:r>
        <w:rPr>
          <w:spacing w:val="-16"/>
          <w:sz w:val="20"/>
        </w:rPr>
        <w:t xml:space="preserve"> </w:t>
      </w:r>
      <w:r>
        <w:rPr>
          <w:sz w:val="20"/>
        </w:rPr>
        <w:t>una</w:t>
      </w:r>
      <w:r>
        <w:rPr>
          <w:spacing w:val="-16"/>
          <w:sz w:val="20"/>
        </w:rPr>
        <w:t xml:space="preserve"> </w:t>
      </w:r>
      <w:r>
        <w:rPr>
          <w:sz w:val="20"/>
        </w:rPr>
        <w:t>perspectiva</w:t>
      </w:r>
      <w:r>
        <w:rPr>
          <w:spacing w:val="-16"/>
          <w:sz w:val="20"/>
        </w:rPr>
        <w:t xml:space="preserve"> </w:t>
      </w:r>
      <w:r>
        <w:rPr>
          <w:sz w:val="20"/>
        </w:rPr>
        <w:t>global, se pueda esclarecer la existencia de estructuras criminales complejas que perpetraron las violaciones a los derechos humanos. Este modelo, has destacado los avances de ese modelo en la atribución de</w:t>
      </w:r>
      <w:r>
        <w:rPr>
          <w:spacing w:val="-1"/>
          <w:sz w:val="20"/>
        </w:rPr>
        <w:t xml:space="preserve"> </w:t>
      </w:r>
      <w:r>
        <w:rPr>
          <w:sz w:val="20"/>
        </w:rPr>
        <w:t>respons</w:t>
      </w:r>
      <w:r>
        <w:rPr>
          <w:sz w:val="20"/>
        </w:rPr>
        <w:t>abilidades desde Justicia y Paz, la atribución de responsabilidades desde</w:t>
      </w:r>
      <w:r>
        <w:rPr>
          <w:spacing w:val="-15"/>
          <w:sz w:val="20"/>
        </w:rPr>
        <w:t xml:space="preserve"> </w:t>
      </w:r>
      <w:r>
        <w:rPr>
          <w:sz w:val="20"/>
        </w:rPr>
        <w:t>la</w:t>
      </w:r>
      <w:r>
        <w:rPr>
          <w:spacing w:val="-9"/>
          <w:sz w:val="20"/>
        </w:rPr>
        <w:t xml:space="preserve"> </w:t>
      </w:r>
      <w:r>
        <w:rPr>
          <w:sz w:val="20"/>
        </w:rPr>
        <w:t>Jurisdicción</w:t>
      </w:r>
      <w:r>
        <w:rPr>
          <w:spacing w:val="-10"/>
          <w:sz w:val="20"/>
        </w:rPr>
        <w:t xml:space="preserve"> </w:t>
      </w:r>
      <w:r>
        <w:rPr>
          <w:sz w:val="20"/>
        </w:rPr>
        <w:t>Especial</w:t>
      </w:r>
      <w:r>
        <w:rPr>
          <w:spacing w:val="-9"/>
          <w:sz w:val="20"/>
        </w:rPr>
        <w:t xml:space="preserve"> </w:t>
      </w:r>
      <w:r>
        <w:rPr>
          <w:sz w:val="20"/>
        </w:rPr>
        <w:t>para</w:t>
      </w:r>
      <w:r>
        <w:rPr>
          <w:spacing w:val="-9"/>
          <w:sz w:val="20"/>
        </w:rPr>
        <w:t xml:space="preserve"> </w:t>
      </w:r>
      <w:r>
        <w:rPr>
          <w:sz w:val="20"/>
        </w:rPr>
        <w:t>la</w:t>
      </w:r>
      <w:r>
        <w:rPr>
          <w:spacing w:val="-9"/>
          <w:sz w:val="20"/>
        </w:rPr>
        <w:t xml:space="preserve"> </w:t>
      </w:r>
      <w:r>
        <w:rPr>
          <w:sz w:val="20"/>
        </w:rPr>
        <w:t>Paz,</w:t>
      </w:r>
      <w:r>
        <w:rPr>
          <w:spacing w:val="-9"/>
          <w:sz w:val="20"/>
        </w:rPr>
        <w:t xml:space="preserve"> </w:t>
      </w:r>
      <w:r>
        <w:rPr>
          <w:sz w:val="20"/>
        </w:rPr>
        <w:t>en</w:t>
      </w:r>
      <w:r>
        <w:rPr>
          <w:spacing w:val="-6"/>
          <w:sz w:val="20"/>
        </w:rPr>
        <w:t xml:space="preserve"> </w:t>
      </w:r>
      <w:r>
        <w:rPr>
          <w:sz w:val="20"/>
        </w:rPr>
        <w:t>la</w:t>
      </w:r>
      <w:r>
        <w:rPr>
          <w:spacing w:val="-4"/>
          <w:sz w:val="20"/>
        </w:rPr>
        <w:t xml:space="preserve"> </w:t>
      </w:r>
      <w:r>
        <w:rPr>
          <w:sz w:val="20"/>
        </w:rPr>
        <w:t>investigación</w:t>
      </w:r>
      <w:r>
        <w:rPr>
          <w:spacing w:val="-10"/>
          <w:sz w:val="20"/>
        </w:rPr>
        <w:t xml:space="preserve"> </w:t>
      </w:r>
      <w:r>
        <w:rPr>
          <w:sz w:val="20"/>
        </w:rPr>
        <w:t>de</w:t>
      </w:r>
      <w:r>
        <w:rPr>
          <w:spacing w:val="-10"/>
          <w:sz w:val="20"/>
        </w:rPr>
        <w:t xml:space="preserve"> </w:t>
      </w:r>
      <w:r>
        <w:rPr>
          <w:sz w:val="20"/>
        </w:rPr>
        <w:t>crímenes</w:t>
      </w:r>
      <w:r>
        <w:rPr>
          <w:spacing w:val="-10"/>
          <w:sz w:val="20"/>
        </w:rPr>
        <w:t xml:space="preserve"> </w:t>
      </w:r>
      <w:r>
        <w:rPr>
          <w:sz w:val="20"/>
        </w:rPr>
        <w:t>internacionales.</w:t>
      </w:r>
      <w:r>
        <w:rPr>
          <w:spacing w:val="-10"/>
          <w:sz w:val="20"/>
        </w:rPr>
        <w:t xml:space="preserve"> </w:t>
      </w:r>
      <w:r>
        <w:rPr>
          <w:sz w:val="20"/>
        </w:rPr>
        <w:t>Por otra</w:t>
      </w:r>
      <w:r>
        <w:rPr>
          <w:spacing w:val="-6"/>
          <w:sz w:val="20"/>
        </w:rPr>
        <w:t xml:space="preserve"> </w:t>
      </w:r>
      <w:r>
        <w:rPr>
          <w:sz w:val="20"/>
        </w:rPr>
        <w:t>parte,</w:t>
      </w:r>
      <w:r>
        <w:rPr>
          <w:spacing w:val="-7"/>
          <w:sz w:val="20"/>
        </w:rPr>
        <w:t xml:space="preserve"> </w:t>
      </w:r>
      <w:r>
        <w:rPr>
          <w:sz w:val="20"/>
        </w:rPr>
        <w:t>hizo</w:t>
      </w:r>
      <w:r>
        <w:rPr>
          <w:spacing w:val="-8"/>
          <w:sz w:val="20"/>
        </w:rPr>
        <w:t xml:space="preserve"> </w:t>
      </w:r>
      <w:r>
        <w:rPr>
          <w:sz w:val="20"/>
        </w:rPr>
        <w:t>referencia</w:t>
      </w:r>
      <w:r>
        <w:rPr>
          <w:spacing w:val="-6"/>
          <w:sz w:val="20"/>
        </w:rPr>
        <w:t xml:space="preserve"> </w:t>
      </w:r>
      <w:r>
        <w:rPr>
          <w:sz w:val="20"/>
        </w:rPr>
        <w:t>a</w:t>
      </w:r>
      <w:r>
        <w:rPr>
          <w:spacing w:val="-6"/>
          <w:sz w:val="20"/>
        </w:rPr>
        <w:t xml:space="preserve"> </w:t>
      </w:r>
      <w:r>
        <w:rPr>
          <w:sz w:val="20"/>
        </w:rPr>
        <w:t>las</w:t>
      </w:r>
      <w:r>
        <w:rPr>
          <w:spacing w:val="-7"/>
          <w:sz w:val="20"/>
        </w:rPr>
        <w:t xml:space="preserve"> </w:t>
      </w:r>
      <w:r>
        <w:rPr>
          <w:sz w:val="20"/>
        </w:rPr>
        <w:t>articulaciones</w:t>
      </w:r>
      <w:r>
        <w:rPr>
          <w:spacing w:val="-7"/>
          <w:sz w:val="20"/>
        </w:rPr>
        <w:t xml:space="preserve"> </w:t>
      </w:r>
      <w:r>
        <w:rPr>
          <w:sz w:val="20"/>
        </w:rPr>
        <w:t>entre</w:t>
      </w:r>
      <w:r>
        <w:rPr>
          <w:spacing w:val="-8"/>
          <w:sz w:val="20"/>
        </w:rPr>
        <w:t xml:space="preserve"> </w:t>
      </w:r>
      <w:r>
        <w:rPr>
          <w:sz w:val="20"/>
        </w:rPr>
        <w:t>esos</w:t>
      </w:r>
      <w:r>
        <w:rPr>
          <w:spacing w:val="-7"/>
          <w:sz w:val="20"/>
        </w:rPr>
        <w:t xml:space="preserve"> </w:t>
      </w:r>
      <w:r>
        <w:rPr>
          <w:sz w:val="20"/>
        </w:rPr>
        <w:t>mecanismos</w:t>
      </w:r>
      <w:r>
        <w:rPr>
          <w:spacing w:val="-7"/>
          <w:sz w:val="20"/>
        </w:rPr>
        <w:t xml:space="preserve"> </w:t>
      </w:r>
      <w:r>
        <w:rPr>
          <w:sz w:val="20"/>
        </w:rPr>
        <w:t>de</w:t>
      </w:r>
      <w:r>
        <w:rPr>
          <w:spacing w:val="-8"/>
          <w:sz w:val="20"/>
        </w:rPr>
        <w:t xml:space="preserve"> </w:t>
      </w:r>
      <w:r>
        <w:rPr>
          <w:sz w:val="20"/>
        </w:rPr>
        <w:t>con</w:t>
      </w:r>
      <w:r>
        <w:rPr>
          <w:spacing w:val="-3"/>
          <w:sz w:val="20"/>
        </w:rPr>
        <w:t xml:space="preserve"> </w:t>
      </w:r>
      <w:r>
        <w:rPr>
          <w:sz w:val="20"/>
        </w:rPr>
        <w:t>los</w:t>
      </w:r>
      <w:r>
        <w:rPr>
          <w:spacing w:val="-7"/>
          <w:sz w:val="20"/>
        </w:rPr>
        <w:t xml:space="preserve"> </w:t>
      </w:r>
      <w:r>
        <w:rPr>
          <w:sz w:val="20"/>
        </w:rPr>
        <w:t xml:space="preserve">mecanismos extrajudiciales tales como la Comisión de la Verdad o con el Centro Nacional de Memoria </w:t>
      </w:r>
      <w:r>
        <w:rPr>
          <w:spacing w:val="-2"/>
          <w:sz w:val="20"/>
        </w:rPr>
        <w:t>Histórica.</w:t>
      </w:r>
    </w:p>
    <w:p w14:paraId="211FD1C3" w14:textId="77777777" w:rsidR="006F1C3E" w:rsidRDefault="006F1C3E">
      <w:pPr>
        <w:pStyle w:val="Textoindependiente"/>
        <w:spacing w:before="6"/>
        <w:jc w:val="left"/>
        <w:rPr>
          <w:sz w:val="19"/>
        </w:rPr>
      </w:pPr>
    </w:p>
    <w:p w14:paraId="5CBEEA66" w14:textId="77777777" w:rsidR="006F1C3E" w:rsidRDefault="00736CA7">
      <w:pPr>
        <w:pStyle w:val="Ttulo2"/>
        <w:numPr>
          <w:ilvl w:val="0"/>
          <w:numId w:val="12"/>
        </w:numPr>
        <w:tabs>
          <w:tab w:val="left" w:pos="832"/>
        </w:tabs>
        <w:ind w:left="831" w:hanging="359"/>
      </w:pPr>
      <w:bookmarkStart w:id="517" w:name="_bookmark482"/>
      <w:bookmarkEnd w:id="517"/>
      <w:r>
        <w:t>Consideraciones</w:t>
      </w:r>
      <w:r>
        <w:rPr>
          <w:spacing w:val="-17"/>
        </w:rPr>
        <w:t xml:space="preserve"> </w:t>
      </w:r>
      <w:r>
        <w:t>de</w:t>
      </w:r>
      <w:r>
        <w:rPr>
          <w:spacing w:val="-16"/>
        </w:rPr>
        <w:t xml:space="preserve"> </w:t>
      </w:r>
      <w:r>
        <w:t>la</w:t>
      </w:r>
      <w:r>
        <w:rPr>
          <w:spacing w:val="-18"/>
        </w:rPr>
        <w:t xml:space="preserve"> </w:t>
      </w:r>
      <w:r>
        <w:rPr>
          <w:spacing w:val="-2"/>
        </w:rPr>
        <w:t>Corte.</w:t>
      </w:r>
    </w:p>
    <w:p w14:paraId="23332C9D" w14:textId="77777777" w:rsidR="006F1C3E" w:rsidRDefault="006F1C3E">
      <w:pPr>
        <w:pStyle w:val="Textoindependiente"/>
        <w:spacing w:before="11"/>
        <w:jc w:val="left"/>
        <w:rPr>
          <w:b/>
          <w:i/>
          <w:sz w:val="19"/>
        </w:rPr>
      </w:pPr>
    </w:p>
    <w:p w14:paraId="7D43498A" w14:textId="77777777" w:rsidR="006F1C3E" w:rsidRDefault="00736CA7">
      <w:pPr>
        <w:pStyle w:val="Prrafodelista"/>
        <w:numPr>
          <w:ilvl w:val="0"/>
          <w:numId w:val="24"/>
        </w:numPr>
        <w:tabs>
          <w:tab w:val="left" w:pos="829"/>
        </w:tabs>
        <w:ind w:right="252" w:firstLine="2"/>
        <w:jc w:val="both"/>
        <w:rPr>
          <w:sz w:val="20"/>
        </w:rPr>
      </w:pPr>
      <w:r>
        <w:rPr>
          <w:sz w:val="20"/>
        </w:rPr>
        <w:t>De conformidad con la Convención Americana, los Estados Partes están obligados a suministrar</w:t>
      </w:r>
      <w:r>
        <w:rPr>
          <w:spacing w:val="-8"/>
          <w:sz w:val="20"/>
        </w:rPr>
        <w:t xml:space="preserve"> </w:t>
      </w:r>
      <w:r>
        <w:rPr>
          <w:sz w:val="20"/>
        </w:rPr>
        <w:t>recursos</w:t>
      </w:r>
      <w:r>
        <w:rPr>
          <w:spacing w:val="-7"/>
          <w:sz w:val="20"/>
        </w:rPr>
        <w:t xml:space="preserve"> </w:t>
      </w:r>
      <w:r>
        <w:rPr>
          <w:sz w:val="20"/>
        </w:rPr>
        <w:t>judiciales</w:t>
      </w:r>
      <w:r>
        <w:rPr>
          <w:spacing w:val="-4"/>
          <w:sz w:val="20"/>
        </w:rPr>
        <w:t xml:space="preserve"> </w:t>
      </w:r>
      <w:r>
        <w:rPr>
          <w:sz w:val="20"/>
        </w:rPr>
        <w:t>ef</w:t>
      </w:r>
      <w:r>
        <w:rPr>
          <w:sz w:val="20"/>
        </w:rPr>
        <w:t>ectivos</w:t>
      </w:r>
      <w:r>
        <w:rPr>
          <w:spacing w:val="-7"/>
          <w:sz w:val="20"/>
        </w:rPr>
        <w:t xml:space="preserve"> </w:t>
      </w:r>
      <w:r>
        <w:rPr>
          <w:sz w:val="20"/>
        </w:rPr>
        <w:t>a</w:t>
      </w:r>
      <w:r>
        <w:rPr>
          <w:spacing w:val="-6"/>
          <w:sz w:val="20"/>
        </w:rPr>
        <w:t xml:space="preserve"> </w:t>
      </w:r>
      <w:r>
        <w:rPr>
          <w:sz w:val="20"/>
        </w:rPr>
        <w:t>las</w:t>
      </w:r>
      <w:r>
        <w:rPr>
          <w:spacing w:val="-5"/>
          <w:sz w:val="20"/>
        </w:rPr>
        <w:t xml:space="preserve"> </w:t>
      </w:r>
      <w:r>
        <w:rPr>
          <w:sz w:val="20"/>
        </w:rPr>
        <w:t>víctimas</w:t>
      </w:r>
      <w:r>
        <w:rPr>
          <w:spacing w:val="-9"/>
          <w:sz w:val="20"/>
        </w:rPr>
        <w:t xml:space="preserve"> </w:t>
      </w:r>
      <w:r>
        <w:rPr>
          <w:sz w:val="20"/>
        </w:rPr>
        <w:t>de</w:t>
      </w:r>
      <w:r>
        <w:rPr>
          <w:spacing w:val="-5"/>
          <w:sz w:val="20"/>
        </w:rPr>
        <w:t xml:space="preserve"> </w:t>
      </w:r>
      <w:r>
        <w:rPr>
          <w:sz w:val="20"/>
        </w:rPr>
        <w:t>violaciones</w:t>
      </w:r>
      <w:r>
        <w:rPr>
          <w:spacing w:val="-9"/>
          <w:sz w:val="20"/>
        </w:rPr>
        <w:t xml:space="preserve"> </w:t>
      </w:r>
      <w:r>
        <w:rPr>
          <w:sz w:val="20"/>
        </w:rPr>
        <w:t>a</w:t>
      </w:r>
      <w:r>
        <w:rPr>
          <w:spacing w:val="-6"/>
          <w:sz w:val="20"/>
        </w:rPr>
        <w:t xml:space="preserve"> </w:t>
      </w:r>
      <w:r>
        <w:rPr>
          <w:sz w:val="20"/>
        </w:rPr>
        <w:t>los</w:t>
      </w:r>
      <w:r>
        <w:rPr>
          <w:spacing w:val="-7"/>
          <w:sz w:val="20"/>
        </w:rPr>
        <w:t xml:space="preserve"> </w:t>
      </w:r>
      <w:r>
        <w:rPr>
          <w:sz w:val="20"/>
        </w:rPr>
        <w:t>derechos</w:t>
      </w:r>
      <w:r>
        <w:rPr>
          <w:spacing w:val="-10"/>
          <w:sz w:val="20"/>
        </w:rPr>
        <w:t xml:space="preserve"> </w:t>
      </w:r>
      <w:r>
        <w:rPr>
          <w:sz w:val="20"/>
        </w:rPr>
        <w:t>humanos (artículo 25), que deben ser sustanciados de conformidad con las reglas del debido proceso legal (artículo</w:t>
      </w:r>
      <w:r>
        <w:rPr>
          <w:spacing w:val="-4"/>
          <w:sz w:val="20"/>
        </w:rPr>
        <w:t xml:space="preserve"> </w:t>
      </w:r>
      <w:r>
        <w:rPr>
          <w:sz w:val="20"/>
        </w:rPr>
        <w:t>8.1),</w:t>
      </w:r>
      <w:r>
        <w:rPr>
          <w:spacing w:val="-1"/>
          <w:sz w:val="20"/>
        </w:rPr>
        <w:t xml:space="preserve"> </w:t>
      </w:r>
      <w:r>
        <w:rPr>
          <w:sz w:val="20"/>
        </w:rPr>
        <w:t>todo</w:t>
      </w:r>
      <w:r>
        <w:rPr>
          <w:spacing w:val="-2"/>
          <w:sz w:val="20"/>
        </w:rPr>
        <w:t xml:space="preserve"> </w:t>
      </w:r>
      <w:r>
        <w:rPr>
          <w:sz w:val="20"/>
        </w:rPr>
        <w:t>ello</w:t>
      </w:r>
      <w:r>
        <w:rPr>
          <w:spacing w:val="-2"/>
          <w:sz w:val="20"/>
        </w:rPr>
        <w:t xml:space="preserve"> </w:t>
      </w:r>
      <w:r>
        <w:rPr>
          <w:sz w:val="20"/>
        </w:rPr>
        <w:t>dentro</w:t>
      </w:r>
      <w:r>
        <w:rPr>
          <w:spacing w:val="-2"/>
          <w:sz w:val="20"/>
        </w:rPr>
        <w:t xml:space="preserve"> </w:t>
      </w:r>
      <w:r>
        <w:rPr>
          <w:sz w:val="20"/>
        </w:rPr>
        <w:t>de</w:t>
      </w:r>
      <w:r>
        <w:rPr>
          <w:spacing w:val="-2"/>
          <w:sz w:val="20"/>
        </w:rPr>
        <w:t xml:space="preserve"> </w:t>
      </w:r>
      <w:r>
        <w:rPr>
          <w:sz w:val="20"/>
        </w:rPr>
        <w:t>la obligación general,</w:t>
      </w:r>
      <w:r>
        <w:rPr>
          <w:spacing w:val="-1"/>
          <w:sz w:val="20"/>
        </w:rPr>
        <w:t xml:space="preserve"> </w:t>
      </w:r>
      <w:r>
        <w:rPr>
          <w:sz w:val="20"/>
        </w:rPr>
        <w:t>a cargo</w:t>
      </w:r>
      <w:r>
        <w:rPr>
          <w:spacing w:val="-2"/>
          <w:sz w:val="20"/>
        </w:rPr>
        <w:t xml:space="preserve"> </w:t>
      </w:r>
      <w:r>
        <w:rPr>
          <w:sz w:val="20"/>
        </w:rPr>
        <w:t>de</w:t>
      </w:r>
      <w:r>
        <w:rPr>
          <w:spacing w:val="-4"/>
          <w:sz w:val="20"/>
        </w:rPr>
        <w:t xml:space="preserve"> </w:t>
      </w:r>
      <w:r>
        <w:rPr>
          <w:sz w:val="20"/>
        </w:rPr>
        <w:t>los</w:t>
      </w:r>
      <w:r>
        <w:rPr>
          <w:spacing w:val="-1"/>
          <w:sz w:val="20"/>
        </w:rPr>
        <w:t xml:space="preserve"> </w:t>
      </w:r>
      <w:r>
        <w:rPr>
          <w:sz w:val="20"/>
        </w:rPr>
        <w:t>mismos</w:t>
      </w:r>
      <w:r>
        <w:rPr>
          <w:spacing w:val="-2"/>
          <w:sz w:val="20"/>
        </w:rPr>
        <w:t xml:space="preserve"> </w:t>
      </w:r>
      <w:r>
        <w:rPr>
          <w:sz w:val="20"/>
        </w:rPr>
        <w:t>Estados, de garantizar el libre y pleno ejercicio de los derechos reconocidos por la Convención a toda persona</w:t>
      </w:r>
      <w:r>
        <w:rPr>
          <w:spacing w:val="-9"/>
          <w:sz w:val="20"/>
        </w:rPr>
        <w:t xml:space="preserve"> </w:t>
      </w:r>
      <w:r>
        <w:rPr>
          <w:sz w:val="20"/>
        </w:rPr>
        <w:t>que</w:t>
      </w:r>
      <w:r>
        <w:rPr>
          <w:spacing w:val="-8"/>
          <w:sz w:val="20"/>
        </w:rPr>
        <w:t xml:space="preserve"> </w:t>
      </w:r>
      <w:r>
        <w:rPr>
          <w:sz w:val="20"/>
        </w:rPr>
        <w:t>se</w:t>
      </w:r>
      <w:r>
        <w:rPr>
          <w:spacing w:val="-8"/>
          <w:sz w:val="20"/>
        </w:rPr>
        <w:t xml:space="preserve"> </w:t>
      </w:r>
      <w:r>
        <w:rPr>
          <w:sz w:val="20"/>
        </w:rPr>
        <w:t>encuentre</w:t>
      </w:r>
      <w:r>
        <w:rPr>
          <w:spacing w:val="-10"/>
          <w:sz w:val="20"/>
        </w:rPr>
        <w:t xml:space="preserve"> </w:t>
      </w:r>
      <w:r>
        <w:rPr>
          <w:sz w:val="20"/>
        </w:rPr>
        <w:t>bajo</w:t>
      </w:r>
      <w:r>
        <w:rPr>
          <w:spacing w:val="-8"/>
          <w:sz w:val="20"/>
        </w:rPr>
        <w:t xml:space="preserve"> </w:t>
      </w:r>
      <w:r>
        <w:rPr>
          <w:sz w:val="20"/>
        </w:rPr>
        <w:t>su</w:t>
      </w:r>
      <w:r>
        <w:rPr>
          <w:spacing w:val="-5"/>
          <w:sz w:val="20"/>
        </w:rPr>
        <w:t xml:space="preserve"> </w:t>
      </w:r>
      <w:r>
        <w:rPr>
          <w:sz w:val="20"/>
        </w:rPr>
        <w:t>jurisdicción</w:t>
      </w:r>
      <w:r>
        <w:rPr>
          <w:spacing w:val="-6"/>
          <w:sz w:val="20"/>
        </w:rPr>
        <w:t xml:space="preserve"> </w:t>
      </w:r>
      <w:r>
        <w:rPr>
          <w:sz w:val="20"/>
        </w:rPr>
        <w:t>(artículo</w:t>
      </w:r>
      <w:r>
        <w:rPr>
          <w:spacing w:val="-10"/>
          <w:sz w:val="20"/>
        </w:rPr>
        <w:t xml:space="preserve"> </w:t>
      </w:r>
      <w:r>
        <w:rPr>
          <w:sz w:val="20"/>
        </w:rPr>
        <w:t>1.1).</w:t>
      </w:r>
      <w:r>
        <w:rPr>
          <w:spacing w:val="-10"/>
          <w:sz w:val="20"/>
        </w:rPr>
        <w:t xml:space="preserve"> </w:t>
      </w:r>
      <w:r>
        <w:rPr>
          <w:sz w:val="20"/>
        </w:rPr>
        <w:t>El</w:t>
      </w:r>
      <w:r>
        <w:rPr>
          <w:spacing w:val="-6"/>
          <w:sz w:val="20"/>
        </w:rPr>
        <w:t xml:space="preserve"> </w:t>
      </w:r>
      <w:r>
        <w:rPr>
          <w:sz w:val="20"/>
        </w:rPr>
        <w:t>derecho</w:t>
      </w:r>
      <w:r>
        <w:rPr>
          <w:spacing w:val="-5"/>
          <w:sz w:val="20"/>
        </w:rPr>
        <w:t xml:space="preserve"> </w:t>
      </w:r>
      <w:r>
        <w:rPr>
          <w:sz w:val="20"/>
        </w:rPr>
        <w:t>de</w:t>
      </w:r>
      <w:r>
        <w:rPr>
          <w:spacing w:val="-12"/>
          <w:sz w:val="20"/>
        </w:rPr>
        <w:t xml:space="preserve"> </w:t>
      </w:r>
      <w:r>
        <w:rPr>
          <w:sz w:val="20"/>
        </w:rPr>
        <w:t>acceso</w:t>
      </w:r>
      <w:r>
        <w:rPr>
          <w:spacing w:val="-10"/>
          <w:sz w:val="20"/>
        </w:rPr>
        <w:t xml:space="preserve"> </w:t>
      </w:r>
      <w:r>
        <w:rPr>
          <w:sz w:val="20"/>
        </w:rPr>
        <w:t>a</w:t>
      </w:r>
      <w:r>
        <w:rPr>
          <w:spacing w:val="-9"/>
          <w:sz w:val="20"/>
        </w:rPr>
        <w:t xml:space="preserve"> </w:t>
      </w:r>
      <w:r>
        <w:rPr>
          <w:sz w:val="20"/>
        </w:rPr>
        <w:t>la</w:t>
      </w:r>
      <w:r>
        <w:rPr>
          <w:spacing w:val="-9"/>
          <w:sz w:val="20"/>
        </w:rPr>
        <w:t xml:space="preserve"> </w:t>
      </w:r>
      <w:r>
        <w:rPr>
          <w:sz w:val="20"/>
        </w:rPr>
        <w:t>justicia debe asegurar, en tiempo razonable, el derecho de las pr</w:t>
      </w:r>
      <w:r>
        <w:rPr>
          <w:sz w:val="20"/>
        </w:rPr>
        <w:t>esuntas víctimas o sus familiares a que</w:t>
      </w:r>
      <w:r>
        <w:rPr>
          <w:spacing w:val="-12"/>
          <w:sz w:val="20"/>
        </w:rPr>
        <w:t xml:space="preserve"> </w:t>
      </w:r>
      <w:r>
        <w:rPr>
          <w:sz w:val="20"/>
        </w:rPr>
        <w:t>se</w:t>
      </w:r>
      <w:r>
        <w:rPr>
          <w:spacing w:val="-9"/>
          <w:sz w:val="20"/>
        </w:rPr>
        <w:t xml:space="preserve"> </w:t>
      </w:r>
      <w:r>
        <w:rPr>
          <w:sz w:val="20"/>
        </w:rPr>
        <w:t>haga</w:t>
      </w:r>
      <w:r>
        <w:rPr>
          <w:spacing w:val="-8"/>
          <w:sz w:val="20"/>
        </w:rPr>
        <w:t xml:space="preserve"> </w:t>
      </w:r>
      <w:r>
        <w:rPr>
          <w:sz w:val="20"/>
        </w:rPr>
        <w:t>todo</w:t>
      </w:r>
      <w:r>
        <w:rPr>
          <w:spacing w:val="-11"/>
          <w:sz w:val="20"/>
        </w:rPr>
        <w:t xml:space="preserve"> </w:t>
      </w:r>
      <w:r>
        <w:rPr>
          <w:sz w:val="20"/>
        </w:rPr>
        <w:t>lo</w:t>
      </w:r>
      <w:r>
        <w:rPr>
          <w:spacing w:val="-9"/>
          <w:sz w:val="20"/>
        </w:rPr>
        <w:t xml:space="preserve"> </w:t>
      </w:r>
      <w:r>
        <w:rPr>
          <w:sz w:val="20"/>
        </w:rPr>
        <w:t>necesario</w:t>
      </w:r>
      <w:r>
        <w:rPr>
          <w:spacing w:val="-9"/>
          <w:sz w:val="20"/>
        </w:rPr>
        <w:t xml:space="preserve"> </w:t>
      </w:r>
      <w:r>
        <w:rPr>
          <w:sz w:val="20"/>
        </w:rPr>
        <w:t>para</w:t>
      </w:r>
      <w:r>
        <w:rPr>
          <w:spacing w:val="-5"/>
          <w:sz w:val="20"/>
        </w:rPr>
        <w:t xml:space="preserve"> </w:t>
      </w:r>
      <w:r>
        <w:rPr>
          <w:sz w:val="20"/>
        </w:rPr>
        <w:t>conocer</w:t>
      </w:r>
      <w:r>
        <w:rPr>
          <w:spacing w:val="-11"/>
          <w:sz w:val="20"/>
        </w:rPr>
        <w:t xml:space="preserve"> </w:t>
      </w:r>
      <w:r>
        <w:rPr>
          <w:sz w:val="20"/>
        </w:rPr>
        <w:t>la</w:t>
      </w:r>
      <w:r>
        <w:rPr>
          <w:spacing w:val="-5"/>
          <w:sz w:val="20"/>
        </w:rPr>
        <w:t xml:space="preserve"> </w:t>
      </w:r>
      <w:r>
        <w:rPr>
          <w:sz w:val="20"/>
        </w:rPr>
        <w:t>verdad</w:t>
      </w:r>
      <w:r>
        <w:rPr>
          <w:spacing w:val="-5"/>
          <w:sz w:val="20"/>
        </w:rPr>
        <w:t xml:space="preserve"> </w:t>
      </w:r>
      <w:r>
        <w:rPr>
          <w:sz w:val="20"/>
        </w:rPr>
        <w:t>de</w:t>
      </w:r>
      <w:r>
        <w:rPr>
          <w:spacing w:val="-9"/>
          <w:sz w:val="20"/>
        </w:rPr>
        <w:t xml:space="preserve"> </w:t>
      </w:r>
      <w:r>
        <w:rPr>
          <w:sz w:val="20"/>
        </w:rPr>
        <w:t>lo</w:t>
      </w:r>
      <w:r>
        <w:rPr>
          <w:spacing w:val="-6"/>
          <w:sz w:val="20"/>
        </w:rPr>
        <w:t xml:space="preserve"> </w:t>
      </w:r>
      <w:r>
        <w:rPr>
          <w:sz w:val="20"/>
        </w:rPr>
        <w:t>sucedido</w:t>
      </w:r>
      <w:r>
        <w:rPr>
          <w:spacing w:val="-6"/>
          <w:sz w:val="20"/>
        </w:rPr>
        <w:t xml:space="preserve"> </w:t>
      </w:r>
      <w:r>
        <w:rPr>
          <w:sz w:val="20"/>
        </w:rPr>
        <w:t>e</w:t>
      </w:r>
      <w:r>
        <w:rPr>
          <w:spacing w:val="-9"/>
          <w:sz w:val="20"/>
        </w:rPr>
        <w:t xml:space="preserve"> </w:t>
      </w:r>
      <w:r>
        <w:rPr>
          <w:sz w:val="20"/>
        </w:rPr>
        <w:t>investigar,</w:t>
      </w:r>
      <w:r>
        <w:rPr>
          <w:spacing w:val="-8"/>
          <w:sz w:val="20"/>
        </w:rPr>
        <w:t xml:space="preserve"> </w:t>
      </w:r>
      <w:r>
        <w:rPr>
          <w:sz w:val="20"/>
        </w:rPr>
        <w:t>juzgar</w:t>
      </w:r>
      <w:r>
        <w:rPr>
          <w:spacing w:val="-9"/>
          <w:sz w:val="20"/>
        </w:rPr>
        <w:t xml:space="preserve"> </w:t>
      </w:r>
      <w:r>
        <w:rPr>
          <w:sz w:val="20"/>
        </w:rPr>
        <w:t>y,</w:t>
      </w:r>
      <w:r>
        <w:rPr>
          <w:spacing w:val="-6"/>
          <w:sz w:val="20"/>
        </w:rPr>
        <w:t xml:space="preserve"> </w:t>
      </w:r>
      <w:r>
        <w:rPr>
          <w:sz w:val="20"/>
        </w:rPr>
        <w:t>en su caso, sancionar a los eventuales responsables</w:t>
      </w:r>
      <w:hyperlink w:anchor="_bookmark483" w:history="1">
        <w:r>
          <w:rPr>
            <w:position w:val="7"/>
            <w:sz w:val="13"/>
          </w:rPr>
          <w:t>391</w:t>
        </w:r>
      </w:hyperlink>
      <w:r>
        <w:rPr>
          <w:sz w:val="20"/>
        </w:rPr>
        <w:t>. El Tribunal ha indicado también que el deber</w:t>
      </w:r>
      <w:r>
        <w:rPr>
          <w:spacing w:val="-8"/>
          <w:sz w:val="20"/>
        </w:rPr>
        <w:t xml:space="preserve"> </w:t>
      </w:r>
      <w:r>
        <w:rPr>
          <w:sz w:val="20"/>
        </w:rPr>
        <w:t>de</w:t>
      </w:r>
      <w:r>
        <w:rPr>
          <w:spacing w:val="-4"/>
          <w:sz w:val="20"/>
        </w:rPr>
        <w:t xml:space="preserve"> </w:t>
      </w:r>
      <w:r>
        <w:rPr>
          <w:sz w:val="20"/>
        </w:rPr>
        <w:t>investigar</w:t>
      </w:r>
      <w:r>
        <w:rPr>
          <w:spacing w:val="-1"/>
          <w:sz w:val="20"/>
        </w:rPr>
        <w:t xml:space="preserve"> </w:t>
      </w:r>
      <w:r>
        <w:rPr>
          <w:sz w:val="20"/>
        </w:rPr>
        <w:t>es</w:t>
      </w:r>
      <w:r>
        <w:rPr>
          <w:spacing w:val="-6"/>
          <w:sz w:val="20"/>
        </w:rPr>
        <w:t xml:space="preserve"> </w:t>
      </w:r>
      <w:r>
        <w:rPr>
          <w:sz w:val="20"/>
        </w:rPr>
        <w:t>una</w:t>
      </w:r>
      <w:r>
        <w:rPr>
          <w:spacing w:val="-5"/>
          <w:sz w:val="20"/>
        </w:rPr>
        <w:t xml:space="preserve"> </w:t>
      </w:r>
      <w:r>
        <w:rPr>
          <w:sz w:val="20"/>
        </w:rPr>
        <w:t>obligación</w:t>
      </w:r>
      <w:r>
        <w:rPr>
          <w:spacing w:val="-2"/>
          <w:sz w:val="20"/>
        </w:rPr>
        <w:t xml:space="preserve"> </w:t>
      </w:r>
      <w:r>
        <w:rPr>
          <w:sz w:val="20"/>
        </w:rPr>
        <w:t>de</w:t>
      </w:r>
      <w:r>
        <w:rPr>
          <w:spacing w:val="-8"/>
          <w:sz w:val="20"/>
        </w:rPr>
        <w:t xml:space="preserve"> </w:t>
      </w:r>
      <w:r>
        <w:rPr>
          <w:sz w:val="20"/>
        </w:rPr>
        <w:t>medios</w:t>
      </w:r>
      <w:r>
        <w:rPr>
          <w:spacing w:val="-4"/>
          <w:sz w:val="20"/>
        </w:rPr>
        <w:t xml:space="preserve"> </w:t>
      </w:r>
      <w:r>
        <w:rPr>
          <w:sz w:val="20"/>
        </w:rPr>
        <w:t>y</w:t>
      </w:r>
      <w:r>
        <w:rPr>
          <w:spacing w:val="-6"/>
          <w:sz w:val="20"/>
        </w:rPr>
        <w:t xml:space="preserve"> </w:t>
      </w:r>
      <w:r>
        <w:rPr>
          <w:sz w:val="20"/>
        </w:rPr>
        <w:t>no</w:t>
      </w:r>
      <w:r>
        <w:rPr>
          <w:spacing w:val="-8"/>
          <w:sz w:val="20"/>
        </w:rPr>
        <w:t xml:space="preserve"> </w:t>
      </w:r>
      <w:r>
        <w:rPr>
          <w:sz w:val="20"/>
        </w:rPr>
        <w:t>de</w:t>
      </w:r>
      <w:r>
        <w:rPr>
          <w:spacing w:val="-7"/>
          <w:sz w:val="20"/>
        </w:rPr>
        <w:t xml:space="preserve"> </w:t>
      </w:r>
      <w:r>
        <w:rPr>
          <w:sz w:val="20"/>
        </w:rPr>
        <w:t>resultados,</w:t>
      </w:r>
      <w:r>
        <w:rPr>
          <w:spacing w:val="-6"/>
          <w:sz w:val="20"/>
        </w:rPr>
        <w:t xml:space="preserve"> </w:t>
      </w:r>
      <w:r>
        <w:rPr>
          <w:sz w:val="20"/>
        </w:rPr>
        <w:t>pero</w:t>
      </w:r>
      <w:r>
        <w:rPr>
          <w:spacing w:val="-7"/>
          <w:sz w:val="20"/>
        </w:rPr>
        <w:t xml:space="preserve"> </w:t>
      </w:r>
      <w:r>
        <w:rPr>
          <w:sz w:val="20"/>
        </w:rPr>
        <w:t>exige</w:t>
      </w:r>
      <w:r>
        <w:rPr>
          <w:spacing w:val="-8"/>
          <w:sz w:val="20"/>
        </w:rPr>
        <w:t xml:space="preserve"> </w:t>
      </w:r>
      <w:r>
        <w:rPr>
          <w:sz w:val="20"/>
        </w:rPr>
        <w:t>que</w:t>
      </w:r>
      <w:r>
        <w:rPr>
          <w:spacing w:val="-7"/>
          <w:sz w:val="20"/>
        </w:rPr>
        <w:t xml:space="preserve"> </w:t>
      </w:r>
      <w:r>
        <w:rPr>
          <w:sz w:val="20"/>
        </w:rPr>
        <w:t>el órgano que</w:t>
      </w:r>
      <w:r>
        <w:rPr>
          <w:spacing w:val="-11"/>
          <w:sz w:val="20"/>
        </w:rPr>
        <w:t xml:space="preserve"> </w:t>
      </w:r>
      <w:r>
        <w:rPr>
          <w:sz w:val="20"/>
        </w:rPr>
        <w:t>investiga</w:t>
      </w:r>
      <w:r>
        <w:rPr>
          <w:spacing w:val="-10"/>
          <w:sz w:val="20"/>
        </w:rPr>
        <w:t xml:space="preserve"> </w:t>
      </w:r>
      <w:r>
        <w:rPr>
          <w:sz w:val="20"/>
        </w:rPr>
        <w:t>procure</w:t>
      </w:r>
      <w:r>
        <w:rPr>
          <w:spacing w:val="-3"/>
          <w:sz w:val="20"/>
        </w:rPr>
        <w:t xml:space="preserve"> </w:t>
      </w:r>
      <w:r>
        <w:rPr>
          <w:sz w:val="20"/>
        </w:rPr>
        <w:t>el</w:t>
      </w:r>
      <w:r>
        <w:rPr>
          <w:spacing w:val="-4"/>
          <w:sz w:val="20"/>
        </w:rPr>
        <w:t xml:space="preserve"> </w:t>
      </w:r>
      <w:r>
        <w:rPr>
          <w:sz w:val="20"/>
        </w:rPr>
        <w:t>resultado</w:t>
      </w:r>
      <w:r>
        <w:rPr>
          <w:spacing w:val="-9"/>
          <w:sz w:val="20"/>
        </w:rPr>
        <w:t xml:space="preserve"> </w:t>
      </w:r>
      <w:r>
        <w:rPr>
          <w:sz w:val="20"/>
        </w:rPr>
        <w:t>que</w:t>
      </w:r>
      <w:r>
        <w:rPr>
          <w:spacing w:val="-3"/>
          <w:sz w:val="20"/>
        </w:rPr>
        <w:t xml:space="preserve"> </w:t>
      </w:r>
      <w:r>
        <w:rPr>
          <w:sz w:val="20"/>
        </w:rPr>
        <w:t>se</w:t>
      </w:r>
      <w:r>
        <w:rPr>
          <w:spacing w:val="-9"/>
          <w:sz w:val="20"/>
        </w:rPr>
        <w:t xml:space="preserve"> </w:t>
      </w:r>
      <w:r>
        <w:rPr>
          <w:sz w:val="20"/>
        </w:rPr>
        <w:t>persigue;</w:t>
      </w:r>
      <w:r>
        <w:rPr>
          <w:spacing w:val="-1"/>
          <w:sz w:val="20"/>
        </w:rPr>
        <w:t xml:space="preserve"> </w:t>
      </w:r>
      <w:r>
        <w:rPr>
          <w:sz w:val="20"/>
        </w:rPr>
        <w:t>es</w:t>
      </w:r>
      <w:r>
        <w:rPr>
          <w:spacing w:val="-9"/>
          <w:sz w:val="20"/>
        </w:rPr>
        <w:t xml:space="preserve"> </w:t>
      </w:r>
      <w:r>
        <w:rPr>
          <w:sz w:val="20"/>
        </w:rPr>
        <w:t>decir</w:t>
      </w:r>
      <w:r>
        <w:rPr>
          <w:spacing w:val="-9"/>
          <w:sz w:val="20"/>
        </w:rPr>
        <w:t xml:space="preserve"> </w:t>
      </w:r>
      <w:r>
        <w:rPr>
          <w:sz w:val="20"/>
        </w:rPr>
        <w:t>debe</w:t>
      </w:r>
      <w:r>
        <w:rPr>
          <w:spacing w:val="-5"/>
          <w:sz w:val="20"/>
        </w:rPr>
        <w:t xml:space="preserve"> </w:t>
      </w:r>
      <w:r>
        <w:rPr>
          <w:sz w:val="20"/>
        </w:rPr>
        <w:t>llevar</w:t>
      </w:r>
      <w:r>
        <w:rPr>
          <w:spacing w:val="-5"/>
          <w:sz w:val="20"/>
        </w:rPr>
        <w:t xml:space="preserve"> </w:t>
      </w:r>
      <w:r>
        <w:rPr>
          <w:sz w:val="20"/>
        </w:rPr>
        <w:t>a</w:t>
      </w:r>
      <w:r>
        <w:rPr>
          <w:spacing w:val="-4"/>
          <w:sz w:val="20"/>
        </w:rPr>
        <w:t xml:space="preserve"> </w:t>
      </w:r>
      <w:r>
        <w:rPr>
          <w:sz w:val="20"/>
        </w:rPr>
        <w:t>cabo</w:t>
      </w:r>
      <w:r>
        <w:rPr>
          <w:spacing w:val="-11"/>
          <w:sz w:val="20"/>
        </w:rPr>
        <w:t xml:space="preserve"> </w:t>
      </w:r>
      <w:r>
        <w:rPr>
          <w:sz w:val="20"/>
        </w:rPr>
        <w:t>todas</w:t>
      </w:r>
      <w:r>
        <w:rPr>
          <w:spacing w:val="-5"/>
          <w:sz w:val="20"/>
        </w:rPr>
        <w:t xml:space="preserve"> </w:t>
      </w:r>
      <w:r>
        <w:rPr>
          <w:sz w:val="20"/>
        </w:rPr>
        <w:t>a</w:t>
      </w:r>
      <w:r>
        <w:rPr>
          <w:sz w:val="20"/>
        </w:rPr>
        <w:t>quellas</w:t>
      </w:r>
    </w:p>
    <w:p w14:paraId="1969306A" w14:textId="77777777" w:rsidR="006F1C3E" w:rsidRDefault="006F1C3E">
      <w:pPr>
        <w:pStyle w:val="Textoindependiente"/>
        <w:jc w:val="left"/>
      </w:pPr>
    </w:p>
    <w:p w14:paraId="737320F4" w14:textId="77777777" w:rsidR="006F1C3E" w:rsidRDefault="006F1C3E">
      <w:pPr>
        <w:pStyle w:val="Textoindependiente"/>
        <w:jc w:val="left"/>
      </w:pPr>
    </w:p>
    <w:p w14:paraId="22C437AA" w14:textId="77777777" w:rsidR="006F1C3E" w:rsidRDefault="006F1C3E">
      <w:pPr>
        <w:pStyle w:val="Textoindependiente"/>
        <w:jc w:val="left"/>
      </w:pPr>
    </w:p>
    <w:p w14:paraId="5C983485" w14:textId="77777777" w:rsidR="006F1C3E" w:rsidRDefault="00736CA7">
      <w:pPr>
        <w:pStyle w:val="Textoindependiente"/>
        <w:spacing w:before="4"/>
        <w:jc w:val="left"/>
        <w:rPr>
          <w:sz w:val="18"/>
        </w:rPr>
      </w:pPr>
      <w:r>
        <w:pict w14:anchorId="67F64A45">
          <v:rect id="docshape103" o:spid="_x0000_s1087" style="position:absolute;margin-left:70.9pt;margin-top:12.35pt;width:2in;height:.6pt;z-index:-15676928;mso-wrap-distance-left:0;mso-wrap-distance-right:0;mso-position-horizontal-relative:page" fillcolor="black" stroked="f">
            <w10:wrap type="topAndBottom" anchorx="page"/>
          </v:rect>
        </w:pict>
      </w:r>
    </w:p>
    <w:p w14:paraId="5623C242" w14:textId="77777777" w:rsidR="006F1C3E" w:rsidRDefault="00736CA7">
      <w:pPr>
        <w:spacing w:before="103"/>
        <w:ind w:left="118" w:right="299"/>
        <w:jc w:val="both"/>
        <w:rPr>
          <w:sz w:val="16"/>
        </w:rPr>
      </w:pPr>
      <w:bookmarkStart w:id="518" w:name="_bookmark483"/>
      <w:bookmarkEnd w:id="518"/>
      <w:r>
        <w:rPr>
          <w:sz w:val="16"/>
          <w:vertAlign w:val="superscript"/>
        </w:rPr>
        <w:t>391</w:t>
      </w:r>
      <w:r>
        <w:rPr>
          <w:spacing w:val="80"/>
          <w:w w:val="150"/>
          <w:sz w:val="16"/>
        </w:rPr>
        <w:t xml:space="preserve">  </w:t>
      </w:r>
      <w:r>
        <w:rPr>
          <w:i/>
          <w:sz w:val="16"/>
        </w:rPr>
        <w:t>Cfr. Caso Velásquez Rodríguez Vs. Honduras. Excepciones preliminares, supra</w:t>
      </w:r>
      <w:r>
        <w:rPr>
          <w:sz w:val="16"/>
        </w:rPr>
        <w:t xml:space="preserve">, párr. 91, y </w:t>
      </w:r>
      <w:r>
        <w:rPr>
          <w:i/>
          <w:sz w:val="16"/>
        </w:rPr>
        <w:t>Caso Sales Pimenta Vs. Brasil, supra</w:t>
      </w:r>
      <w:r>
        <w:rPr>
          <w:sz w:val="16"/>
        </w:rPr>
        <w:t>, párr. 106.</w:t>
      </w:r>
    </w:p>
    <w:p w14:paraId="34E0460E" w14:textId="77777777" w:rsidR="006F1C3E" w:rsidRDefault="006F1C3E">
      <w:pPr>
        <w:jc w:val="both"/>
        <w:rPr>
          <w:sz w:val="16"/>
        </w:rPr>
        <w:sectPr w:rsidR="006F1C3E">
          <w:pgSz w:w="12240" w:h="15840"/>
          <w:pgMar w:top="1340" w:right="1160" w:bottom="1680" w:left="1300" w:header="0" w:footer="1437" w:gutter="0"/>
          <w:cols w:space="720"/>
        </w:sectPr>
      </w:pPr>
    </w:p>
    <w:p w14:paraId="1AEC4607" w14:textId="77777777" w:rsidR="006F1C3E" w:rsidRDefault="00736CA7">
      <w:pPr>
        <w:pStyle w:val="Textoindependiente"/>
        <w:spacing w:before="79"/>
        <w:ind w:left="118" w:right="261"/>
      </w:pPr>
      <w:r>
        <w:t>actuaciones y averiguaciones necesarias, por los medios legales disponibles, para lograr la determinación de la verdad</w:t>
      </w:r>
      <w:hyperlink w:anchor="_bookmark484" w:history="1">
        <w:r>
          <w:rPr>
            <w:position w:val="7"/>
            <w:sz w:val="13"/>
          </w:rPr>
          <w:t>392</w:t>
        </w:r>
      </w:hyperlink>
      <w:r>
        <w:t>.</w:t>
      </w:r>
    </w:p>
    <w:p w14:paraId="75474432" w14:textId="77777777" w:rsidR="006F1C3E" w:rsidRDefault="00736CA7">
      <w:pPr>
        <w:pStyle w:val="Prrafodelista"/>
        <w:numPr>
          <w:ilvl w:val="0"/>
          <w:numId w:val="24"/>
        </w:numPr>
        <w:tabs>
          <w:tab w:val="left" w:pos="829"/>
        </w:tabs>
        <w:spacing w:before="118"/>
        <w:ind w:right="251" w:firstLine="2"/>
        <w:jc w:val="both"/>
        <w:rPr>
          <w:sz w:val="20"/>
        </w:rPr>
      </w:pPr>
      <w:r>
        <w:rPr>
          <w:sz w:val="20"/>
        </w:rPr>
        <w:t>Además,</w:t>
      </w:r>
      <w:r>
        <w:rPr>
          <w:spacing w:val="-9"/>
          <w:sz w:val="20"/>
        </w:rPr>
        <w:t xml:space="preserve"> </w:t>
      </w:r>
      <w:r>
        <w:rPr>
          <w:sz w:val="20"/>
        </w:rPr>
        <w:t>la</w:t>
      </w:r>
      <w:r>
        <w:rPr>
          <w:spacing w:val="-8"/>
          <w:sz w:val="20"/>
        </w:rPr>
        <w:t xml:space="preserve"> </w:t>
      </w:r>
      <w:r>
        <w:rPr>
          <w:sz w:val="20"/>
        </w:rPr>
        <w:t>Corte</w:t>
      </w:r>
      <w:r>
        <w:rPr>
          <w:spacing w:val="-9"/>
          <w:sz w:val="20"/>
        </w:rPr>
        <w:t xml:space="preserve"> </w:t>
      </w:r>
      <w:r>
        <w:rPr>
          <w:sz w:val="20"/>
        </w:rPr>
        <w:t>considera</w:t>
      </w:r>
      <w:r>
        <w:rPr>
          <w:spacing w:val="-8"/>
          <w:sz w:val="20"/>
        </w:rPr>
        <w:t xml:space="preserve"> </w:t>
      </w:r>
      <w:r>
        <w:rPr>
          <w:sz w:val="20"/>
        </w:rPr>
        <w:t>que</w:t>
      </w:r>
      <w:r>
        <w:rPr>
          <w:spacing w:val="-7"/>
          <w:sz w:val="20"/>
        </w:rPr>
        <w:t xml:space="preserve"> </w:t>
      </w:r>
      <w:r>
        <w:rPr>
          <w:sz w:val="20"/>
        </w:rPr>
        <w:t>el</w:t>
      </w:r>
      <w:r>
        <w:rPr>
          <w:spacing w:val="-8"/>
          <w:sz w:val="20"/>
        </w:rPr>
        <w:t xml:space="preserve"> </w:t>
      </w:r>
      <w:r>
        <w:rPr>
          <w:sz w:val="20"/>
        </w:rPr>
        <w:t>cumplimiento</w:t>
      </w:r>
      <w:r>
        <w:rPr>
          <w:spacing w:val="-7"/>
          <w:sz w:val="20"/>
        </w:rPr>
        <w:t xml:space="preserve"> </w:t>
      </w:r>
      <w:r>
        <w:rPr>
          <w:sz w:val="20"/>
        </w:rPr>
        <w:t>del</w:t>
      </w:r>
      <w:r>
        <w:rPr>
          <w:spacing w:val="-5"/>
          <w:sz w:val="20"/>
        </w:rPr>
        <w:t xml:space="preserve"> </w:t>
      </w:r>
      <w:r>
        <w:rPr>
          <w:sz w:val="20"/>
        </w:rPr>
        <w:t>deber</w:t>
      </w:r>
      <w:r>
        <w:rPr>
          <w:spacing w:val="-9"/>
          <w:sz w:val="20"/>
        </w:rPr>
        <w:t xml:space="preserve"> </w:t>
      </w:r>
      <w:r>
        <w:rPr>
          <w:sz w:val="20"/>
        </w:rPr>
        <w:t>de</w:t>
      </w:r>
      <w:r>
        <w:rPr>
          <w:spacing w:val="-12"/>
          <w:sz w:val="20"/>
        </w:rPr>
        <w:t xml:space="preserve"> </w:t>
      </w:r>
      <w:r>
        <w:rPr>
          <w:sz w:val="20"/>
        </w:rPr>
        <w:t>los</w:t>
      </w:r>
      <w:r>
        <w:rPr>
          <w:spacing w:val="-11"/>
          <w:sz w:val="20"/>
        </w:rPr>
        <w:t xml:space="preserve"> </w:t>
      </w:r>
      <w:r>
        <w:rPr>
          <w:sz w:val="20"/>
        </w:rPr>
        <w:t>Estados</w:t>
      </w:r>
      <w:r>
        <w:rPr>
          <w:spacing w:val="-11"/>
          <w:sz w:val="20"/>
        </w:rPr>
        <w:t xml:space="preserve"> </w:t>
      </w:r>
      <w:r>
        <w:rPr>
          <w:sz w:val="20"/>
        </w:rPr>
        <w:t>de</w:t>
      </w:r>
      <w:r>
        <w:rPr>
          <w:spacing w:val="-12"/>
          <w:sz w:val="20"/>
        </w:rPr>
        <w:t xml:space="preserve"> </w:t>
      </w:r>
      <w:r>
        <w:rPr>
          <w:sz w:val="20"/>
        </w:rPr>
        <w:t>investigar y sancionar las graves violaciones a los derechos humanos, como las del presente caso, configura no solo una obligación internacional, sino que provee elementos imprescindibles para consolidar una política integral en materias de</w:t>
      </w:r>
      <w:r>
        <w:rPr>
          <w:spacing w:val="-3"/>
          <w:sz w:val="20"/>
        </w:rPr>
        <w:t xml:space="preserve"> </w:t>
      </w:r>
      <w:r>
        <w:rPr>
          <w:sz w:val="20"/>
        </w:rPr>
        <w:t>dere</w:t>
      </w:r>
      <w:r>
        <w:rPr>
          <w:sz w:val="20"/>
        </w:rPr>
        <w:t>cho a la verdad, acceso a la justicia, medidas efectivas de reparación y garantías de no repetición. Así, los procesos judiciales dirigidos a esclarecer lo sucedido en contextos de violaciones sistemáticas a los derechos humanos pueden propiciar un espacio</w:t>
      </w:r>
      <w:r>
        <w:rPr>
          <w:sz w:val="20"/>
        </w:rPr>
        <w:t xml:space="preserve"> de denuncia pública y rendición de cuentas por las arbitrariedades</w:t>
      </w:r>
      <w:r>
        <w:rPr>
          <w:spacing w:val="-5"/>
          <w:sz w:val="20"/>
        </w:rPr>
        <w:t xml:space="preserve"> </w:t>
      </w:r>
      <w:r>
        <w:rPr>
          <w:sz w:val="20"/>
        </w:rPr>
        <w:t>cometidas;</w:t>
      </w:r>
      <w:r>
        <w:rPr>
          <w:spacing w:val="-6"/>
          <w:sz w:val="20"/>
        </w:rPr>
        <w:t xml:space="preserve"> </w:t>
      </w:r>
      <w:r>
        <w:rPr>
          <w:sz w:val="20"/>
        </w:rPr>
        <w:t>fomentan</w:t>
      </w:r>
      <w:r>
        <w:rPr>
          <w:spacing w:val="-5"/>
          <w:sz w:val="20"/>
        </w:rPr>
        <w:t xml:space="preserve"> </w:t>
      </w:r>
      <w:r>
        <w:rPr>
          <w:sz w:val="20"/>
        </w:rPr>
        <w:t>la</w:t>
      </w:r>
      <w:r>
        <w:rPr>
          <w:spacing w:val="-6"/>
          <w:sz w:val="20"/>
        </w:rPr>
        <w:t xml:space="preserve"> </w:t>
      </w:r>
      <w:r>
        <w:rPr>
          <w:sz w:val="20"/>
        </w:rPr>
        <w:t>confianza</w:t>
      </w:r>
      <w:r>
        <w:rPr>
          <w:spacing w:val="-9"/>
          <w:sz w:val="20"/>
        </w:rPr>
        <w:t xml:space="preserve"> </w:t>
      </w:r>
      <w:r>
        <w:rPr>
          <w:sz w:val="20"/>
        </w:rPr>
        <w:t>de</w:t>
      </w:r>
      <w:r>
        <w:rPr>
          <w:spacing w:val="-8"/>
          <w:sz w:val="20"/>
        </w:rPr>
        <w:t xml:space="preserve"> </w:t>
      </w:r>
      <w:r>
        <w:rPr>
          <w:sz w:val="20"/>
        </w:rPr>
        <w:t>la</w:t>
      </w:r>
      <w:r>
        <w:rPr>
          <w:spacing w:val="-1"/>
          <w:sz w:val="20"/>
        </w:rPr>
        <w:t xml:space="preserve"> </w:t>
      </w:r>
      <w:r>
        <w:rPr>
          <w:sz w:val="20"/>
        </w:rPr>
        <w:t>sociedad</w:t>
      </w:r>
      <w:r>
        <w:rPr>
          <w:spacing w:val="-1"/>
          <w:sz w:val="20"/>
        </w:rPr>
        <w:t xml:space="preserve"> </w:t>
      </w:r>
      <w:r>
        <w:rPr>
          <w:sz w:val="20"/>
        </w:rPr>
        <w:t>en</w:t>
      </w:r>
      <w:r>
        <w:rPr>
          <w:spacing w:val="-1"/>
          <w:sz w:val="20"/>
        </w:rPr>
        <w:t xml:space="preserve"> </w:t>
      </w:r>
      <w:r>
        <w:rPr>
          <w:sz w:val="20"/>
        </w:rPr>
        <w:t>el</w:t>
      </w:r>
      <w:r>
        <w:rPr>
          <w:spacing w:val="-4"/>
          <w:sz w:val="20"/>
        </w:rPr>
        <w:t xml:space="preserve"> </w:t>
      </w:r>
      <w:r>
        <w:rPr>
          <w:sz w:val="20"/>
        </w:rPr>
        <w:t>régimen</w:t>
      </w:r>
      <w:r>
        <w:rPr>
          <w:spacing w:val="-3"/>
          <w:sz w:val="20"/>
        </w:rPr>
        <w:t xml:space="preserve"> </w:t>
      </w:r>
      <w:r>
        <w:rPr>
          <w:sz w:val="20"/>
        </w:rPr>
        <w:t>de</w:t>
      </w:r>
      <w:r>
        <w:rPr>
          <w:spacing w:val="-5"/>
          <w:sz w:val="20"/>
        </w:rPr>
        <w:t xml:space="preserve"> </w:t>
      </w:r>
      <w:r>
        <w:rPr>
          <w:sz w:val="20"/>
        </w:rPr>
        <w:t>legalidad</w:t>
      </w:r>
      <w:r>
        <w:rPr>
          <w:spacing w:val="-3"/>
          <w:sz w:val="20"/>
        </w:rPr>
        <w:t xml:space="preserve"> </w:t>
      </w:r>
      <w:r>
        <w:rPr>
          <w:sz w:val="20"/>
        </w:rPr>
        <w:t>y en</w:t>
      </w:r>
      <w:r>
        <w:rPr>
          <w:spacing w:val="-6"/>
          <w:sz w:val="20"/>
        </w:rPr>
        <w:t xml:space="preserve"> </w:t>
      </w:r>
      <w:r>
        <w:rPr>
          <w:sz w:val="20"/>
        </w:rPr>
        <w:t>la</w:t>
      </w:r>
      <w:r>
        <w:rPr>
          <w:spacing w:val="-6"/>
          <w:sz w:val="20"/>
        </w:rPr>
        <w:t xml:space="preserve"> </w:t>
      </w:r>
      <w:r>
        <w:rPr>
          <w:sz w:val="20"/>
        </w:rPr>
        <w:t>labor</w:t>
      </w:r>
      <w:r>
        <w:rPr>
          <w:spacing w:val="-5"/>
          <w:sz w:val="20"/>
        </w:rPr>
        <w:t xml:space="preserve"> </w:t>
      </w:r>
      <w:r>
        <w:rPr>
          <w:sz w:val="20"/>
        </w:rPr>
        <w:t>de</w:t>
      </w:r>
      <w:r>
        <w:rPr>
          <w:spacing w:val="-3"/>
          <w:sz w:val="20"/>
        </w:rPr>
        <w:t xml:space="preserve"> </w:t>
      </w:r>
      <w:r>
        <w:rPr>
          <w:sz w:val="20"/>
        </w:rPr>
        <w:t>sus</w:t>
      </w:r>
      <w:r>
        <w:rPr>
          <w:spacing w:val="-7"/>
          <w:sz w:val="20"/>
        </w:rPr>
        <w:t xml:space="preserve"> </w:t>
      </w:r>
      <w:r>
        <w:rPr>
          <w:sz w:val="20"/>
        </w:rPr>
        <w:t>autoridades,</w:t>
      </w:r>
      <w:r>
        <w:rPr>
          <w:spacing w:val="-7"/>
          <w:sz w:val="20"/>
        </w:rPr>
        <w:t xml:space="preserve"> </w:t>
      </w:r>
      <w:r>
        <w:rPr>
          <w:sz w:val="20"/>
        </w:rPr>
        <w:t>legitimando</w:t>
      </w:r>
      <w:r>
        <w:rPr>
          <w:spacing w:val="-7"/>
          <w:sz w:val="20"/>
        </w:rPr>
        <w:t xml:space="preserve"> </w:t>
      </w:r>
      <w:r>
        <w:rPr>
          <w:sz w:val="20"/>
        </w:rPr>
        <w:t>su</w:t>
      </w:r>
      <w:r>
        <w:rPr>
          <w:spacing w:val="-5"/>
          <w:sz w:val="20"/>
        </w:rPr>
        <w:t xml:space="preserve"> </w:t>
      </w:r>
      <w:r>
        <w:rPr>
          <w:sz w:val="20"/>
        </w:rPr>
        <w:t>actuación;</w:t>
      </w:r>
      <w:r>
        <w:rPr>
          <w:spacing w:val="-6"/>
          <w:sz w:val="20"/>
        </w:rPr>
        <w:t xml:space="preserve"> </w:t>
      </w:r>
      <w:r>
        <w:rPr>
          <w:sz w:val="20"/>
        </w:rPr>
        <w:t>permiten</w:t>
      </w:r>
      <w:r>
        <w:rPr>
          <w:spacing w:val="-3"/>
          <w:sz w:val="20"/>
        </w:rPr>
        <w:t xml:space="preserve"> </w:t>
      </w:r>
      <w:r>
        <w:rPr>
          <w:sz w:val="20"/>
        </w:rPr>
        <w:t>procesos</w:t>
      </w:r>
      <w:r>
        <w:rPr>
          <w:spacing w:val="-7"/>
          <w:sz w:val="20"/>
        </w:rPr>
        <w:t xml:space="preserve"> </w:t>
      </w:r>
      <w:r>
        <w:rPr>
          <w:sz w:val="20"/>
        </w:rPr>
        <w:t>de</w:t>
      </w:r>
      <w:r>
        <w:rPr>
          <w:spacing w:val="-8"/>
          <w:sz w:val="20"/>
        </w:rPr>
        <w:t xml:space="preserve"> </w:t>
      </w:r>
      <w:r>
        <w:rPr>
          <w:sz w:val="20"/>
        </w:rPr>
        <w:t>reconciliación social sobre la base del conocimiento de la verdad de lo sucedido y de la dignificación de las víctimas, y, en definitiva, fortalecen la cohesión colectiva y el Estado de derecho</w:t>
      </w:r>
      <w:hyperlink w:anchor="_bookmark485" w:history="1">
        <w:r>
          <w:rPr>
            <w:position w:val="7"/>
            <w:sz w:val="13"/>
          </w:rPr>
          <w:t>393</w:t>
        </w:r>
      </w:hyperlink>
      <w:r>
        <w:rPr>
          <w:sz w:val="20"/>
        </w:rPr>
        <w:t>.</w:t>
      </w:r>
    </w:p>
    <w:p w14:paraId="4A102135" w14:textId="77777777" w:rsidR="006F1C3E" w:rsidRDefault="00736CA7">
      <w:pPr>
        <w:pStyle w:val="Prrafodelista"/>
        <w:numPr>
          <w:ilvl w:val="0"/>
          <w:numId w:val="24"/>
        </w:numPr>
        <w:tabs>
          <w:tab w:val="left" w:pos="829"/>
        </w:tabs>
        <w:spacing w:before="120"/>
        <w:ind w:left="117" w:right="251" w:firstLine="1"/>
        <w:jc w:val="both"/>
        <w:rPr>
          <w:sz w:val="20"/>
        </w:rPr>
      </w:pPr>
      <w:r>
        <w:rPr>
          <w:sz w:val="20"/>
        </w:rPr>
        <w:t>Con</w:t>
      </w:r>
      <w:r>
        <w:rPr>
          <w:spacing w:val="-1"/>
          <w:sz w:val="20"/>
        </w:rPr>
        <w:t xml:space="preserve"> </w:t>
      </w:r>
      <w:r>
        <w:rPr>
          <w:sz w:val="20"/>
        </w:rPr>
        <w:t>relación</w:t>
      </w:r>
      <w:r>
        <w:rPr>
          <w:spacing w:val="-3"/>
          <w:sz w:val="20"/>
        </w:rPr>
        <w:t xml:space="preserve"> </w:t>
      </w:r>
      <w:r>
        <w:rPr>
          <w:sz w:val="20"/>
        </w:rPr>
        <w:t>a</w:t>
      </w:r>
      <w:r>
        <w:rPr>
          <w:spacing w:val="-4"/>
          <w:sz w:val="20"/>
        </w:rPr>
        <w:t xml:space="preserve"> </w:t>
      </w:r>
      <w:r>
        <w:rPr>
          <w:sz w:val="20"/>
        </w:rPr>
        <w:t>los</w:t>
      </w:r>
      <w:r>
        <w:rPr>
          <w:spacing w:val="-5"/>
          <w:sz w:val="20"/>
        </w:rPr>
        <w:t xml:space="preserve"> </w:t>
      </w:r>
      <w:r>
        <w:rPr>
          <w:sz w:val="20"/>
        </w:rPr>
        <w:t>alegatos</w:t>
      </w:r>
      <w:r>
        <w:rPr>
          <w:spacing w:val="-3"/>
          <w:sz w:val="20"/>
        </w:rPr>
        <w:t xml:space="preserve"> </w:t>
      </w:r>
      <w:r>
        <w:rPr>
          <w:sz w:val="20"/>
        </w:rPr>
        <w:t>relacionados</w:t>
      </w:r>
      <w:r>
        <w:rPr>
          <w:spacing w:val="-5"/>
          <w:sz w:val="20"/>
        </w:rPr>
        <w:t xml:space="preserve"> </w:t>
      </w:r>
      <w:r>
        <w:rPr>
          <w:sz w:val="20"/>
        </w:rPr>
        <w:t>con</w:t>
      </w:r>
      <w:r>
        <w:rPr>
          <w:spacing w:val="-1"/>
          <w:sz w:val="20"/>
        </w:rPr>
        <w:t xml:space="preserve"> </w:t>
      </w:r>
      <w:r>
        <w:rPr>
          <w:sz w:val="20"/>
        </w:rPr>
        <w:t>los derechos</w:t>
      </w:r>
      <w:r>
        <w:rPr>
          <w:spacing w:val="-5"/>
          <w:sz w:val="20"/>
        </w:rPr>
        <w:t xml:space="preserve"> </w:t>
      </w:r>
      <w:r>
        <w:rPr>
          <w:sz w:val="20"/>
        </w:rPr>
        <w:t>a</w:t>
      </w:r>
      <w:r>
        <w:rPr>
          <w:spacing w:val="-4"/>
          <w:sz w:val="20"/>
        </w:rPr>
        <w:t xml:space="preserve"> </w:t>
      </w:r>
      <w:r>
        <w:rPr>
          <w:sz w:val="20"/>
        </w:rPr>
        <w:t>las</w:t>
      </w:r>
      <w:r>
        <w:rPr>
          <w:spacing w:val="-5"/>
          <w:sz w:val="20"/>
        </w:rPr>
        <w:t xml:space="preserve"> </w:t>
      </w:r>
      <w:r>
        <w:rPr>
          <w:sz w:val="20"/>
        </w:rPr>
        <w:t>garantías</w:t>
      </w:r>
      <w:r>
        <w:rPr>
          <w:spacing w:val="-7"/>
          <w:sz w:val="20"/>
        </w:rPr>
        <w:t xml:space="preserve"> </w:t>
      </w:r>
      <w:r>
        <w:rPr>
          <w:sz w:val="20"/>
        </w:rPr>
        <w:t>judiciales</w:t>
      </w:r>
      <w:r>
        <w:rPr>
          <w:spacing w:val="-4"/>
          <w:sz w:val="20"/>
        </w:rPr>
        <w:t xml:space="preserve"> </w:t>
      </w:r>
      <w:r>
        <w:rPr>
          <w:sz w:val="20"/>
        </w:rPr>
        <w:t>y</w:t>
      </w:r>
      <w:r>
        <w:rPr>
          <w:spacing w:val="-2"/>
          <w:sz w:val="20"/>
        </w:rPr>
        <w:t xml:space="preserve"> </w:t>
      </w:r>
      <w:r>
        <w:rPr>
          <w:sz w:val="20"/>
        </w:rPr>
        <w:t>a la</w:t>
      </w:r>
      <w:r>
        <w:rPr>
          <w:spacing w:val="-18"/>
          <w:sz w:val="20"/>
        </w:rPr>
        <w:t xml:space="preserve"> </w:t>
      </w:r>
      <w:r>
        <w:rPr>
          <w:sz w:val="20"/>
        </w:rPr>
        <w:t>protección</w:t>
      </w:r>
      <w:r>
        <w:rPr>
          <w:spacing w:val="-18"/>
          <w:sz w:val="20"/>
        </w:rPr>
        <w:t xml:space="preserve"> </w:t>
      </w:r>
      <w:r>
        <w:rPr>
          <w:sz w:val="20"/>
        </w:rPr>
        <w:t>judicial</w:t>
      </w:r>
      <w:r>
        <w:rPr>
          <w:spacing w:val="-17"/>
          <w:sz w:val="20"/>
        </w:rPr>
        <w:t xml:space="preserve"> </w:t>
      </w:r>
      <w:r>
        <w:rPr>
          <w:sz w:val="20"/>
        </w:rPr>
        <w:t>en</w:t>
      </w:r>
      <w:r>
        <w:rPr>
          <w:spacing w:val="-13"/>
          <w:sz w:val="20"/>
        </w:rPr>
        <w:t xml:space="preserve"> </w:t>
      </w:r>
      <w:r>
        <w:rPr>
          <w:sz w:val="20"/>
        </w:rPr>
        <w:t>el</w:t>
      </w:r>
      <w:r>
        <w:rPr>
          <w:spacing w:val="-17"/>
          <w:sz w:val="20"/>
        </w:rPr>
        <w:t xml:space="preserve"> </w:t>
      </w:r>
      <w:r>
        <w:rPr>
          <w:sz w:val="20"/>
        </w:rPr>
        <w:t>marco</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investigaciones</w:t>
      </w:r>
      <w:r>
        <w:rPr>
          <w:spacing w:val="-18"/>
          <w:sz w:val="20"/>
        </w:rPr>
        <w:t xml:space="preserve"> </w:t>
      </w:r>
      <w:r>
        <w:rPr>
          <w:sz w:val="20"/>
        </w:rPr>
        <w:t>por</w:t>
      </w:r>
      <w:r>
        <w:rPr>
          <w:spacing w:val="-16"/>
          <w:sz w:val="20"/>
        </w:rPr>
        <w:t xml:space="preserve"> </w:t>
      </w:r>
      <w:r>
        <w:rPr>
          <w:sz w:val="20"/>
        </w:rPr>
        <w:t>los</w:t>
      </w:r>
      <w:r>
        <w:rPr>
          <w:spacing w:val="-16"/>
          <w:sz w:val="20"/>
        </w:rPr>
        <w:t xml:space="preserve"> </w:t>
      </w:r>
      <w:r>
        <w:rPr>
          <w:sz w:val="20"/>
        </w:rPr>
        <w:t>hechos</w:t>
      </w:r>
      <w:r>
        <w:rPr>
          <w:spacing w:val="-16"/>
          <w:sz w:val="20"/>
        </w:rPr>
        <w:t xml:space="preserve"> </w:t>
      </w:r>
      <w:r>
        <w:rPr>
          <w:sz w:val="20"/>
        </w:rPr>
        <w:t>de</w:t>
      </w:r>
      <w:r>
        <w:rPr>
          <w:spacing w:val="-14"/>
          <w:sz w:val="20"/>
        </w:rPr>
        <w:t xml:space="preserve"> </w:t>
      </w:r>
      <w:r>
        <w:rPr>
          <w:sz w:val="20"/>
        </w:rPr>
        <w:t>violencia</w:t>
      </w:r>
      <w:r>
        <w:rPr>
          <w:spacing w:val="-15"/>
          <w:sz w:val="20"/>
        </w:rPr>
        <w:t xml:space="preserve"> </w:t>
      </w:r>
      <w:r>
        <w:rPr>
          <w:sz w:val="20"/>
        </w:rPr>
        <w:t>en</w:t>
      </w:r>
      <w:r>
        <w:rPr>
          <w:spacing w:val="-16"/>
          <w:sz w:val="20"/>
        </w:rPr>
        <w:t xml:space="preserve"> </w:t>
      </w:r>
      <w:r>
        <w:rPr>
          <w:sz w:val="20"/>
        </w:rPr>
        <w:t>perjuicio de los integrantes y militantes de la unión patriótica, corresponde recordar que el Estado reconoció su responsabilidad internacional (</w:t>
      </w:r>
      <w:r>
        <w:rPr>
          <w:i/>
          <w:sz w:val="20"/>
        </w:rPr>
        <w:t xml:space="preserve">supra </w:t>
      </w:r>
      <w:r>
        <w:rPr>
          <w:sz w:val="20"/>
        </w:rPr>
        <w:t>Capítulo IV). Sin embargo, en el capítulo</w:t>
      </w:r>
    </w:p>
    <w:p w14:paraId="67D6CF95" w14:textId="77777777" w:rsidR="006F1C3E" w:rsidRDefault="00736CA7">
      <w:pPr>
        <w:pStyle w:val="Textoindependiente"/>
        <w:spacing w:before="2"/>
        <w:ind w:left="118" w:right="250"/>
      </w:pPr>
      <w:r>
        <w:t>IX.1 esta Corte llegó a la conclusión que el Estado era respons</w:t>
      </w:r>
      <w:r>
        <w:t>able por una vulneración a los derechos de los dirigentes e integrantes de la Unión Patriótica por falta al deber de respeto (</w:t>
      </w:r>
      <w:r>
        <w:rPr>
          <w:i/>
        </w:rPr>
        <w:t xml:space="preserve">supra </w:t>
      </w:r>
      <w:r>
        <w:t>párr. 194). El Tribunal considera que el Estado es también responsable por una vulneración a los derechos a las garantías ju</w:t>
      </w:r>
      <w:r>
        <w:t>diciales, a la protección judicial en los términos que se desarrollan a continuación.</w:t>
      </w:r>
    </w:p>
    <w:p w14:paraId="36E68575" w14:textId="77777777" w:rsidR="006F1C3E" w:rsidRDefault="00736CA7">
      <w:pPr>
        <w:pStyle w:val="Prrafodelista"/>
        <w:numPr>
          <w:ilvl w:val="0"/>
          <w:numId w:val="24"/>
        </w:numPr>
        <w:tabs>
          <w:tab w:val="left" w:pos="829"/>
        </w:tabs>
        <w:spacing w:before="119"/>
        <w:ind w:left="117" w:right="251" w:firstLine="0"/>
        <w:jc w:val="both"/>
        <w:rPr>
          <w:sz w:val="20"/>
        </w:rPr>
      </w:pPr>
      <w:r>
        <w:rPr>
          <w:sz w:val="20"/>
        </w:rPr>
        <w:t>En el capítulo de hechos (</w:t>
      </w:r>
      <w:r>
        <w:rPr>
          <w:i/>
          <w:sz w:val="20"/>
        </w:rPr>
        <w:t xml:space="preserve">supra </w:t>
      </w:r>
      <w:r>
        <w:rPr>
          <w:sz w:val="20"/>
        </w:rPr>
        <w:t>párr. VIII.C) se hizo alusión al Estado de varias investigaciones y procesos en curso por los hechos de violencia sistemática contra los i</w:t>
      </w:r>
      <w:r>
        <w:rPr>
          <w:sz w:val="20"/>
        </w:rPr>
        <w:t>ntegrantes y militantes de la Unión Patriótica. Por otra parte, se mencionó que distintos Tribunales</w:t>
      </w:r>
      <w:r>
        <w:rPr>
          <w:spacing w:val="-7"/>
          <w:sz w:val="20"/>
        </w:rPr>
        <w:t xml:space="preserve"> </w:t>
      </w:r>
      <w:r>
        <w:rPr>
          <w:sz w:val="20"/>
        </w:rPr>
        <w:t>internos</w:t>
      </w:r>
      <w:r>
        <w:rPr>
          <w:spacing w:val="-3"/>
          <w:sz w:val="20"/>
        </w:rPr>
        <w:t xml:space="preserve"> </w:t>
      </w:r>
      <w:r>
        <w:rPr>
          <w:sz w:val="20"/>
        </w:rPr>
        <w:t>en</w:t>
      </w:r>
      <w:r>
        <w:rPr>
          <w:spacing w:val="-6"/>
          <w:sz w:val="20"/>
        </w:rPr>
        <w:t xml:space="preserve"> </w:t>
      </w:r>
      <w:r>
        <w:rPr>
          <w:sz w:val="20"/>
        </w:rPr>
        <w:t>Colombia</w:t>
      </w:r>
      <w:r>
        <w:rPr>
          <w:spacing w:val="-6"/>
          <w:sz w:val="20"/>
        </w:rPr>
        <w:t xml:space="preserve"> </w:t>
      </w:r>
      <w:r>
        <w:rPr>
          <w:sz w:val="20"/>
        </w:rPr>
        <w:t>han</w:t>
      </w:r>
      <w:r>
        <w:rPr>
          <w:spacing w:val="-3"/>
          <w:sz w:val="20"/>
        </w:rPr>
        <w:t xml:space="preserve"> </w:t>
      </w:r>
      <w:r>
        <w:rPr>
          <w:sz w:val="20"/>
        </w:rPr>
        <w:t>calificado</w:t>
      </w:r>
      <w:r>
        <w:rPr>
          <w:spacing w:val="-7"/>
          <w:sz w:val="20"/>
        </w:rPr>
        <w:t xml:space="preserve"> </w:t>
      </w:r>
      <w:r>
        <w:rPr>
          <w:sz w:val="20"/>
        </w:rPr>
        <w:t>las</w:t>
      </w:r>
      <w:r>
        <w:rPr>
          <w:spacing w:val="-7"/>
          <w:sz w:val="20"/>
        </w:rPr>
        <w:t xml:space="preserve"> </w:t>
      </w:r>
      <w:r>
        <w:rPr>
          <w:sz w:val="20"/>
        </w:rPr>
        <w:t>conductas</w:t>
      </w:r>
      <w:r>
        <w:rPr>
          <w:spacing w:val="-5"/>
          <w:sz w:val="20"/>
        </w:rPr>
        <w:t xml:space="preserve"> </w:t>
      </w:r>
      <w:r>
        <w:rPr>
          <w:sz w:val="20"/>
        </w:rPr>
        <w:t>cometidas</w:t>
      </w:r>
      <w:r>
        <w:rPr>
          <w:spacing w:val="-5"/>
          <w:sz w:val="20"/>
        </w:rPr>
        <w:t xml:space="preserve"> </w:t>
      </w:r>
      <w:r>
        <w:rPr>
          <w:sz w:val="20"/>
        </w:rPr>
        <w:t>contra</w:t>
      </w:r>
      <w:r>
        <w:rPr>
          <w:spacing w:val="-6"/>
          <w:sz w:val="20"/>
        </w:rPr>
        <w:t xml:space="preserve"> </w:t>
      </w:r>
      <w:r>
        <w:rPr>
          <w:sz w:val="20"/>
        </w:rPr>
        <w:t>la</w:t>
      </w:r>
      <w:r>
        <w:rPr>
          <w:spacing w:val="-6"/>
          <w:sz w:val="20"/>
        </w:rPr>
        <w:t xml:space="preserve"> </w:t>
      </w:r>
      <w:r>
        <w:rPr>
          <w:sz w:val="20"/>
        </w:rPr>
        <w:t>UP</w:t>
      </w:r>
      <w:r>
        <w:rPr>
          <w:spacing w:val="-4"/>
          <w:sz w:val="20"/>
        </w:rPr>
        <w:t xml:space="preserve"> </w:t>
      </w:r>
      <w:r>
        <w:rPr>
          <w:sz w:val="20"/>
        </w:rPr>
        <w:t>como</w:t>
      </w:r>
      <w:r>
        <w:rPr>
          <w:spacing w:val="-5"/>
          <w:sz w:val="20"/>
        </w:rPr>
        <w:t xml:space="preserve"> </w:t>
      </w:r>
      <w:r>
        <w:rPr>
          <w:sz w:val="20"/>
        </w:rPr>
        <w:t>un genocidio (de conformidad con lo dispuesto en el Código Penal Colombiano q</w:t>
      </w:r>
      <w:r>
        <w:rPr>
          <w:sz w:val="20"/>
        </w:rPr>
        <w:t xml:space="preserve">ue incorpora la figura del genocidio contra grupos políticos), como un crimen de lesa humanidad o de </w:t>
      </w:r>
      <w:r>
        <w:rPr>
          <w:spacing w:val="-2"/>
          <w:sz w:val="20"/>
        </w:rPr>
        <w:t>guerra</w:t>
      </w:r>
      <w:hyperlink w:anchor="_bookmark486" w:history="1">
        <w:r>
          <w:rPr>
            <w:spacing w:val="-2"/>
            <w:position w:val="7"/>
            <w:sz w:val="13"/>
          </w:rPr>
          <w:t>394</w:t>
        </w:r>
      </w:hyperlink>
      <w:r>
        <w:rPr>
          <w:spacing w:val="-2"/>
          <w:sz w:val="20"/>
        </w:rPr>
        <w:t>.</w:t>
      </w:r>
    </w:p>
    <w:p w14:paraId="449ABCC9" w14:textId="77777777" w:rsidR="006F1C3E" w:rsidRDefault="00736CA7">
      <w:pPr>
        <w:pStyle w:val="Prrafodelista"/>
        <w:numPr>
          <w:ilvl w:val="0"/>
          <w:numId w:val="24"/>
        </w:numPr>
        <w:tabs>
          <w:tab w:val="left" w:pos="829"/>
        </w:tabs>
        <w:spacing w:before="121"/>
        <w:ind w:left="115" w:right="251" w:firstLine="2"/>
        <w:jc w:val="both"/>
        <w:rPr>
          <w:sz w:val="20"/>
        </w:rPr>
      </w:pPr>
      <w:r>
        <w:rPr>
          <w:sz w:val="20"/>
        </w:rPr>
        <w:t>En</w:t>
      </w:r>
      <w:r>
        <w:rPr>
          <w:spacing w:val="-5"/>
          <w:sz w:val="20"/>
        </w:rPr>
        <w:t xml:space="preserve"> </w:t>
      </w:r>
      <w:r>
        <w:rPr>
          <w:sz w:val="20"/>
        </w:rPr>
        <w:t>lo</w:t>
      </w:r>
      <w:r>
        <w:rPr>
          <w:spacing w:val="-10"/>
          <w:sz w:val="20"/>
        </w:rPr>
        <w:t xml:space="preserve"> </w:t>
      </w:r>
      <w:r>
        <w:rPr>
          <w:sz w:val="20"/>
        </w:rPr>
        <w:t>que</w:t>
      </w:r>
      <w:r>
        <w:rPr>
          <w:spacing w:val="-3"/>
          <w:sz w:val="20"/>
        </w:rPr>
        <w:t xml:space="preserve"> </w:t>
      </w:r>
      <w:r>
        <w:rPr>
          <w:sz w:val="20"/>
        </w:rPr>
        <w:t>respecta</w:t>
      </w:r>
      <w:r>
        <w:rPr>
          <w:spacing w:val="-6"/>
          <w:sz w:val="20"/>
        </w:rPr>
        <w:t xml:space="preserve"> </w:t>
      </w:r>
      <w:r>
        <w:rPr>
          <w:sz w:val="20"/>
        </w:rPr>
        <w:t>a</w:t>
      </w:r>
      <w:r>
        <w:rPr>
          <w:spacing w:val="-4"/>
          <w:sz w:val="20"/>
        </w:rPr>
        <w:t xml:space="preserve"> </w:t>
      </w:r>
      <w:r>
        <w:rPr>
          <w:sz w:val="20"/>
        </w:rPr>
        <w:t>los</w:t>
      </w:r>
      <w:r>
        <w:rPr>
          <w:spacing w:val="-5"/>
          <w:sz w:val="20"/>
        </w:rPr>
        <w:t xml:space="preserve"> </w:t>
      </w:r>
      <w:r>
        <w:rPr>
          <w:sz w:val="20"/>
        </w:rPr>
        <w:t>hechos</w:t>
      </w:r>
      <w:r>
        <w:rPr>
          <w:spacing w:val="-5"/>
          <w:sz w:val="20"/>
        </w:rPr>
        <w:t xml:space="preserve"> </w:t>
      </w:r>
      <w:r>
        <w:rPr>
          <w:sz w:val="20"/>
        </w:rPr>
        <w:t>y</w:t>
      </w:r>
      <w:r>
        <w:rPr>
          <w:spacing w:val="-5"/>
          <w:sz w:val="20"/>
        </w:rPr>
        <w:t xml:space="preserve"> </w:t>
      </w:r>
      <w:r>
        <w:rPr>
          <w:sz w:val="20"/>
        </w:rPr>
        <w:t>las</w:t>
      </w:r>
      <w:r>
        <w:rPr>
          <w:spacing w:val="-5"/>
          <w:sz w:val="20"/>
        </w:rPr>
        <w:t xml:space="preserve"> </w:t>
      </w:r>
      <w:r>
        <w:rPr>
          <w:sz w:val="20"/>
        </w:rPr>
        <w:t>víctimas</w:t>
      </w:r>
      <w:r>
        <w:rPr>
          <w:spacing w:val="-4"/>
          <w:sz w:val="20"/>
        </w:rPr>
        <w:t xml:space="preserve"> </w:t>
      </w:r>
      <w:r>
        <w:rPr>
          <w:sz w:val="20"/>
        </w:rPr>
        <w:t>a</w:t>
      </w:r>
      <w:r>
        <w:rPr>
          <w:spacing w:val="-4"/>
          <w:sz w:val="20"/>
        </w:rPr>
        <w:t xml:space="preserve"> </w:t>
      </w:r>
      <w:r>
        <w:rPr>
          <w:sz w:val="20"/>
        </w:rPr>
        <w:t>las</w:t>
      </w:r>
      <w:r>
        <w:rPr>
          <w:spacing w:val="-5"/>
          <w:sz w:val="20"/>
        </w:rPr>
        <w:t xml:space="preserve"> </w:t>
      </w:r>
      <w:r>
        <w:rPr>
          <w:sz w:val="20"/>
        </w:rPr>
        <w:t>cuales</w:t>
      </w:r>
      <w:r>
        <w:rPr>
          <w:spacing w:val="-5"/>
          <w:sz w:val="20"/>
        </w:rPr>
        <w:t xml:space="preserve"> </w:t>
      </w:r>
      <w:r>
        <w:rPr>
          <w:sz w:val="20"/>
        </w:rPr>
        <w:t>se</w:t>
      </w:r>
      <w:r>
        <w:rPr>
          <w:spacing w:val="-3"/>
          <w:sz w:val="20"/>
        </w:rPr>
        <w:t xml:space="preserve"> </w:t>
      </w:r>
      <w:r>
        <w:rPr>
          <w:sz w:val="20"/>
        </w:rPr>
        <w:t>refiere</w:t>
      </w:r>
      <w:r>
        <w:rPr>
          <w:spacing w:val="-3"/>
          <w:sz w:val="20"/>
        </w:rPr>
        <w:t xml:space="preserve"> </w:t>
      </w:r>
      <w:r>
        <w:rPr>
          <w:sz w:val="20"/>
        </w:rPr>
        <w:t>el</w:t>
      </w:r>
      <w:r>
        <w:rPr>
          <w:spacing w:val="-1"/>
          <w:sz w:val="20"/>
        </w:rPr>
        <w:t xml:space="preserve"> </w:t>
      </w:r>
      <w:r>
        <w:rPr>
          <w:sz w:val="20"/>
        </w:rPr>
        <w:t>reconocimiento del</w:t>
      </w:r>
      <w:r>
        <w:rPr>
          <w:spacing w:val="-8"/>
          <w:sz w:val="20"/>
        </w:rPr>
        <w:t xml:space="preserve"> </w:t>
      </w:r>
      <w:r>
        <w:rPr>
          <w:sz w:val="20"/>
        </w:rPr>
        <w:t>Estado,</w:t>
      </w:r>
      <w:r>
        <w:rPr>
          <w:spacing w:val="-6"/>
          <w:sz w:val="20"/>
        </w:rPr>
        <w:t xml:space="preserve"> </w:t>
      </w:r>
      <w:r>
        <w:rPr>
          <w:sz w:val="20"/>
        </w:rPr>
        <w:t>esta</w:t>
      </w:r>
      <w:r>
        <w:rPr>
          <w:spacing w:val="-8"/>
          <w:sz w:val="20"/>
        </w:rPr>
        <w:t xml:space="preserve"> </w:t>
      </w:r>
      <w:r>
        <w:rPr>
          <w:sz w:val="20"/>
        </w:rPr>
        <w:t>Corte</w:t>
      </w:r>
      <w:r>
        <w:rPr>
          <w:spacing w:val="-9"/>
          <w:sz w:val="20"/>
        </w:rPr>
        <w:t xml:space="preserve"> </w:t>
      </w:r>
      <w:r>
        <w:rPr>
          <w:sz w:val="20"/>
        </w:rPr>
        <w:t>entiende</w:t>
      </w:r>
      <w:r>
        <w:rPr>
          <w:spacing w:val="-12"/>
          <w:sz w:val="20"/>
        </w:rPr>
        <w:t xml:space="preserve"> </w:t>
      </w:r>
      <w:r>
        <w:rPr>
          <w:sz w:val="20"/>
        </w:rPr>
        <w:t>que</w:t>
      </w:r>
      <w:r>
        <w:rPr>
          <w:spacing w:val="-9"/>
          <w:sz w:val="20"/>
        </w:rPr>
        <w:t xml:space="preserve"> </w:t>
      </w:r>
      <w:r>
        <w:rPr>
          <w:sz w:val="20"/>
        </w:rPr>
        <w:t>el</w:t>
      </w:r>
      <w:r>
        <w:rPr>
          <w:spacing w:val="-5"/>
          <w:sz w:val="20"/>
        </w:rPr>
        <w:t xml:space="preserve"> </w:t>
      </w:r>
      <w:r>
        <w:rPr>
          <w:sz w:val="20"/>
        </w:rPr>
        <w:t>mismo</w:t>
      </w:r>
      <w:r>
        <w:rPr>
          <w:spacing w:val="-9"/>
          <w:sz w:val="20"/>
        </w:rPr>
        <w:t xml:space="preserve"> </w:t>
      </w:r>
      <w:r>
        <w:rPr>
          <w:sz w:val="20"/>
        </w:rPr>
        <w:t>se</w:t>
      </w:r>
      <w:r>
        <w:rPr>
          <w:spacing w:val="-7"/>
          <w:sz w:val="20"/>
        </w:rPr>
        <w:t xml:space="preserve"> </w:t>
      </w:r>
      <w:r>
        <w:rPr>
          <w:sz w:val="20"/>
        </w:rPr>
        <w:t>refiere</w:t>
      </w:r>
      <w:r>
        <w:rPr>
          <w:spacing w:val="-12"/>
          <w:sz w:val="20"/>
        </w:rPr>
        <w:t xml:space="preserve"> </w:t>
      </w:r>
      <w:r>
        <w:rPr>
          <w:sz w:val="20"/>
        </w:rPr>
        <w:t>únicamente</w:t>
      </w:r>
      <w:r>
        <w:rPr>
          <w:spacing w:val="-9"/>
          <w:sz w:val="20"/>
        </w:rPr>
        <w:t xml:space="preserve"> </w:t>
      </w:r>
      <w:r>
        <w:rPr>
          <w:sz w:val="20"/>
        </w:rPr>
        <w:t>a</w:t>
      </w:r>
      <w:r>
        <w:rPr>
          <w:spacing w:val="-10"/>
          <w:sz w:val="20"/>
        </w:rPr>
        <w:t xml:space="preserve"> </w:t>
      </w:r>
      <w:r>
        <w:rPr>
          <w:sz w:val="20"/>
        </w:rPr>
        <w:t>los</w:t>
      </w:r>
      <w:r>
        <w:rPr>
          <w:spacing w:val="-11"/>
          <w:sz w:val="20"/>
        </w:rPr>
        <w:t xml:space="preserve"> </w:t>
      </w:r>
      <w:r>
        <w:rPr>
          <w:sz w:val="20"/>
        </w:rPr>
        <w:t>hechos</w:t>
      </w:r>
      <w:r>
        <w:rPr>
          <w:spacing w:val="-9"/>
          <w:sz w:val="20"/>
        </w:rPr>
        <w:t xml:space="preserve"> </w:t>
      </w:r>
      <w:r>
        <w:rPr>
          <w:sz w:val="20"/>
        </w:rPr>
        <w:t>relacionados con las víctimas que el Estado reconoció como tales. Además, la Corte interpreta de conformidad con lo alegado por el Estado que ese reconocimiento se refiere a la debida diligencia de las investigaciones, al deber de esclarecer los hechos y a</w:t>
      </w:r>
      <w:r>
        <w:rPr>
          <w:sz w:val="20"/>
        </w:rPr>
        <w:t>l deber de difundir públicamente</w:t>
      </w:r>
      <w:r>
        <w:rPr>
          <w:spacing w:val="-5"/>
          <w:sz w:val="20"/>
        </w:rPr>
        <w:t xml:space="preserve"> </w:t>
      </w:r>
      <w:r>
        <w:rPr>
          <w:sz w:val="20"/>
        </w:rPr>
        <w:t>información</w:t>
      </w:r>
      <w:r>
        <w:rPr>
          <w:spacing w:val="-3"/>
          <w:sz w:val="20"/>
        </w:rPr>
        <w:t xml:space="preserve"> </w:t>
      </w:r>
      <w:r>
        <w:rPr>
          <w:sz w:val="20"/>
        </w:rPr>
        <w:t>de</w:t>
      </w:r>
      <w:r>
        <w:rPr>
          <w:spacing w:val="-3"/>
          <w:sz w:val="20"/>
        </w:rPr>
        <w:t xml:space="preserve"> </w:t>
      </w:r>
      <w:r>
        <w:rPr>
          <w:sz w:val="20"/>
        </w:rPr>
        <w:t>los</w:t>
      </w:r>
      <w:r>
        <w:rPr>
          <w:spacing w:val="-1"/>
          <w:sz w:val="20"/>
        </w:rPr>
        <w:t xml:space="preserve"> </w:t>
      </w:r>
      <w:r>
        <w:rPr>
          <w:sz w:val="20"/>
        </w:rPr>
        <w:t>resultados</w:t>
      </w:r>
      <w:r>
        <w:rPr>
          <w:spacing w:val="-3"/>
          <w:sz w:val="20"/>
        </w:rPr>
        <w:t xml:space="preserve"> </w:t>
      </w:r>
      <w:r>
        <w:rPr>
          <w:sz w:val="20"/>
        </w:rPr>
        <w:t>de</w:t>
      </w:r>
      <w:r>
        <w:rPr>
          <w:spacing w:val="-2"/>
          <w:sz w:val="20"/>
        </w:rPr>
        <w:t xml:space="preserve"> </w:t>
      </w:r>
      <w:r>
        <w:rPr>
          <w:sz w:val="20"/>
        </w:rPr>
        <w:t>las</w:t>
      </w:r>
      <w:r>
        <w:rPr>
          <w:spacing w:val="-5"/>
          <w:sz w:val="20"/>
        </w:rPr>
        <w:t xml:space="preserve"> </w:t>
      </w:r>
      <w:r>
        <w:rPr>
          <w:sz w:val="20"/>
        </w:rPr>
        <w:t>investigaciones</w:t>
      </w:r>
      <w:r>
        <w:rPr>
          <w:spacing w:val="-3"/>
          <w:sz w:val="20"/>
        </w:rPr>
        <w:t xml:space="preserve"> </w:t>
      </w:r>
      <w:r>
        <w:rPr>
          <w:sz w:val="20"/>
        </w:rPr>
        <w:t>con relación</w:t>
      </w:r>
      <w:r>
        <w:rPr>
          <w:spacing w:val="-3"/>
          <w:sz w:val="20"/>
        </w:rPr>
        <w:t xml:space="preserve"> </w:t>
      </w:r>
      <w:r>
        <w:rPr>
          <w:sz w:val="20"/>
        </w:rPr>
        <w:t>a esos</w:t>
      </w:r>
      <w:r>
        <w:rPr>
          <w:spacing w:val="-5"/>
          <w:sz w:val="20"/>
        </w:rPr>
        <w:t xml:space="preserve"> </w:t>
      </w:r>
      <w:r>
        <w:rPr>
          <w:sz w:val="20"/>
        </w:rPr>
        <w:t>hechos (</w:t>
      </w:r>
      <w:r>
        <w:rPr>
          <w:i/>
          <w:sz w:val="20"/>
        </w:rPr>
        <w:t xml:space="preserve">supra </w:t>
      </w:r>
      <w:r>
        <w:rPr>
          <w:sz w:val="20"/>
        </w:rPr>
        <w:t>párr. 21).</w:t>
      </w:r>
    </w:p>
    <w:p w14:paraId="7F493858" w14:textId="77777777" w:rsidR="006F1C3E" w:rsidRDefault="00736CA7">
      <w:pPr>
        <w:pStyle w:val="Prrafodelista"/>
        <w:numPr>
          <w:ilvl w:val="0"/>
          <w:numId w:val="24"/>
        </w:numPr>
        <w:tabs>
          <w:tab w:val="left" w:pos="829"/>
        </w:tabs>
        <w:spacing w:before="122"/>
        <w:ind w:left="118" w:right="253" w:firstLine="0"/>
        <w:jc w:val="both"/>
        <w:rPr>
          <w:sz w:val="20"/>
        </w:rPr>
      </w:pPr>
      <w:r>
        <w:rPr>
          <w:sz w:val="20"/>
        </w:rPr>
        <w:t>Adicionalmente, el Tribunal observa que esta clara ausencia de investigación y persecución</w:t>
      </w:r>
      <w:r>
        <w:rPr>
          <w:spacing w:val="-18"/>
          <w:sz w:val="20"/>
        </w:rPr>
        <w:t xml:space="preserve"> </w:t>
      </w:r>
      <w:r>
        <w:rPr>
          <w:sz w:val="20"/>
        </w:rPr>
        <w:t>penal</w:t>
      </w:r>
      <w:r>
        <w:rPr>
          <w:spacing w:val="-17"/>
          <w:sz w:val="20"/>
        </w:rPr>
        <w:t xml:space="preserve"> </w:t>
      </w:r>
      <w:r>
        <w:rPr>
          <w:sz w:val="20"/>
        </w:rPr>
        <w:t>de</w:t>
      </w:r>
      <w:r>
        <w:rPr>
          <w:spacing w:val="-18"/>
          <w:sz w:val="20"/>
        </w:rPr>
        <w:t xml:space="preserve"> </w:t>
      </w:r>
      <w:r>
        <w:rPr>
          <w:sz w:val="20"/>
        </w:rPr>
        <w:t>los</w:t>
      </w:r>
      <w:r>
        <w:rPr>
          <w:spacing w:val="-16"/>
          <w:sz w:val="20"/>
        </w:rPr>
        <w:t xml:space="preserve"> </w:t>
      </w:r>
      <w:r>
        <w:rPr>
          <w:sz w:val="20"/>
        </w:rPr>
        <w:t>hechos</w:t>
      </w:r>
      <w:r>
        <w:rPr>
          <w:spacing w:val="-16"/>
          <w:sz w:val="20"/>
        </w:rPr>
        <w:t xml:space="preserve"> </w:t>
      </w:r>
      <w:r>
        <w:rPr>
          <w:sz w:val="20"/>
        </w:rPr>
        <w:t>ha</w:t>
      </w:r>
      <w:r>
        <w:rPr>
          <w:spacing w:val="-17"/>
          <w:sz w:val="20"/>
        </w:rPr>
        <w:t xml:space="preserve"> </w:t>
      </w:r>
      <w:r>
        <w:rPr>
          <w:sz w:val="20"/>
        </w:rPr>
        <w:t>tenido</w:t>
      </w:r>
      <w:r>
        <w:rPr>
          <w:spacing w:val="-18"/>
          <w:sz w:val="20"/>
        </w:rPr>
        <w:t xml:space="preserve"> </w:t>
      </w:r>
      <w:r>
        <w:rPr>
          <w:sz w:val="20"/>
        </w:rPr>
        <w:t>un</w:t>
      </w:r>
      <w:r>
        <w:rPr>
          <w:spacing w:val="-12"/>
          <w:sz w:val="20"/>
        </w:rPr>
        <w:t xml:space="preserve"> </w:t>
      </w:r>
      <w:r>
        <w:rPr>
          <w:sz w:val="20"/>
        </w:rPr>
        <w:t>e</w:t>
      </w:r>
      <w:r>
        <w:rPr>
          <w:sz w:val="20"/>
        </w:rPr>
        <w:t>fecto</w:t>
      </w:r>
      <w:r>
        <w:rPr>
          <w:spacing w:val="-18"/>
          <w:sz w:val="20"/>
        </w:rPr>
        <w:t xml:space="preserve"> </w:t>
      </w:r>
      <w:r>
        <w:rPr>
          <w:sz w:val="20"/>
        </w:rPr>
        <w:t>directo</w:t>
      </w:r>
      <w:r>
        <w:rPr>
          <w:spacing w:val="-14"/>
          <w:sz w:val="20"/>
        </w:rPr>
        <w:t xml:space="preserve"> </w:t>
      </w:r>
      <w:r>
        <w:rPr>
          <w:sz w:val="20"/>
        </w:rPr>
        <w:t>en</w:t>
      </w:r>
      <w:r>
        <w:rPr>
          <w:spacing w:val="-16"/>
          <w:sz w:val="20"/>
        </w:rPr>
        <w:t xml:space="preserve"> </w:t>
      </w:r>
      <w:r>
        <w:rPr>
          <w:sz w:val="20"/>
        </w:rPr>
        <w:t>la</w:t>
      </w:r>
      <w:r>
        <w:rPr>
          <w:spacing w:val="-15"/>
          <w:sz w:val="20"/>
        </w:rPr>
        <w:t xml:space="preserve"> </w:t>
      </w:r>
      <w:r>
        <w:rPr>
          <w:sz w:val="20"/>
        </w:rPr>
        <w:t>investigación</w:t>
      </w:r>
      <w:r>
        <w:rPr>
          <w:spacing w:val="-16"/>
          <w:sz w:val="20"/>
        </w:rPr>
        <w:t xml:space="preserve"> </w:t>
      </w:r>
      <w:r>
        <w:rPr>
          <w:sz w:val="20"/>
        </w:rPr>
        <w:t>de</w:t>
      </w:r>
      <w:r>
        <w:rPr>
          <w:spacing w:val="-16"/>
          <w:sz w:val="20"/>
        </w:rPr>
        <w:t xml:space="preserve"> </w:t>
      </w:r>
      <w:r>
        <w:rPr>
          <w:sz w:val="20"/>
        </w:rPr>
        <w:t>las</w:t>
      </w:r>
      <w:r>
        <w:rPr>
          <w:spacing w:val="-16"/>
          <w:sz w:val="20"/>
        </w:rPr>
        <w:t xml:space="preserve"> </w:t>
      </w:r>
      <w:r>
        <w:rPr>
          <w:sz w:val="20"/>
        </w:rPr>
        <w:t>múltiples y graves violaciones de derechos humanos que tuvieron lugar contra los militantes e integrantes</w:t>
      </w:r>
      <w:r>
        <w:rPr>
          <w:spacing w:val="-19"/>
          <w:sz w:val="20"/>
        </w:rPr>
        <w:t xml:space="preserve"> </w:t>
      </w:r>
      <w:r>
        <w:rPr>
          <w:sz w:val="20"/>
        </w:rPr>
        <w:t>de</w:t>
      </w:r>
      <w:r>
        <w:rPr>
          <w:spacing w:val="-22"/>
          <w:sz w:val="20"/>
        </w:rPr>
        <w:t xml:space="preserve"> </w:t>
      </w:r>
      <w:r>
        <w:rPr>
          <w:sz w:val="20"/>
        </w:rPr>
        <w:t>la</w:t>
      </w:r>
      <w:r>
        <w:rPr>
          <w:spacing w:val="-15"/>
          <w:sz w:val="20"/>
        </w:rPr>
        <w:t xml:space="preserve"> </w:t>
      </w:r>
      <w:r>
        <w:rPr>
          <w:sz w:val="20"/>
        </w:rPr>
        <w:t>UP,</w:t>
      </w:r>
      <w:r>
        <w:rPr>
          <w:spacing w:val="-18"/>
          <w:sz w:val="20"/>
        </w:rPr>
        <w:t xml:space="preserve"> </w:t>
      </w:r>
      <w:r>
        <w:rPr>
          <w:sz w:val="20"/>
        </w:rPr>
        <w:t>impidiendo</w:t>
      </w:r>
      <w:r>
        <w:rPr>
          <w:spacing w:val="-19"/>
          <w:sz w:val="20"/>
        </w:rPr>
        <w:t xml:space="preserve"> </w:t>
      </w:r>
      <w:r>
        <w:rPr>
          <w:sz w:val="20"/>
        </w:rPr>
        <w:t>asimismo,</w:t>
      </w:r>
      <w:r>
        <w:rPr>
          <w:spacing w:val="-18"/>
          <w:sz w:val="20"/>
        </w:rPr>
        <w:t xml:space="preserve"> </w:t>
      </w:r>
      <w:r>
        <w:rPr>
          <w:sz w:val="20"/>
        </w:rPr>
        <w:t>hasta</w:t>
      </w:r>
      <w:r>
        <w:rPr>
          <w:spacing w:val="-20"/>
          <w:sz w:val="20"/>
        </w:rPr>
        <w:t xml:space="preserve"> </w:t>
      </w:r>
      <w:r>
        <w:rPr>
          <w:sz w:val="20"/>
        </w:rPr>
        <w:t>el</w:t>
      </w:r>
      <w:r>
        <w:rPr>
          <w:spacing w:val="-15"/>
          <w:sz w:val="20"/>
        </w:rPr>
        <w:t xml:space="preserve"> </w:t>
      </w:r>
      <w:r>
        <w:rPr>
          <w:sz w:val="20"/>
        </w:rPr>
        <w:t>momento,</w:t>
      </w:r>
      <w:r>
        <w:rPr>
          <w:spacing w:val="-16"/>
          <w:sz w:val="20"/>
        </w:rPr>
        <w:t xml:space="preserve"> </w:t>
      </w:r>
      <w:r>
        <w:rPr>
          <w:sz w:val="20"/>
        </w:rPr>
        <w:t>realizar</w:t>
      </w:r>
      <w:r>
        <w:rPr>
          <w:spacing w:val="-19"/>
          <w:sz w:val="20"/>
        </w:rPr>
        <w:t xml:space="preserve"> </w:t>
      </w:r>
      <w:r>
        <w:rPr>
          <w:sz w:val="20"/>
        </w:rPr>
        <w:t>un</w:t>
      </w:r>
      <w:r>
        <w:rPr>
          <w:spacing w:val="-19"/>
          <w:sz w:val="20"/>
        </w:rPr>
        <w:t xml:space="preserve"> </w:t>
      </w:r>
      <w:r>
        <w:rPr>
          <w:sz w:val="20"/>
        </w:rPr>
        <w:t>análisis</w:t>
      </w:r>
      <w:r>
        <w:rPr>
          <w:spacing w:val="-18"/>
          <w:sz w:val="20"/>
        </w:rPr>
        <w:t xml:space="preserve"> </w:t>
      </w:r>
      <w:r>
        <w:rPr>
          <w:sz w:val="20"/>
        </w:rPr>
        <w:t>diferenciado</w:t>
      </w:r>
    </w:p>
    <w:p w14:paraId="37037331" w14:textId="77777777" w:rsidR="006F1C3E" w:rsidRDefault="00736CA7">
      <w:pPr>
        <w:pStyle w:val="Textoindependiente"/>
        <w:spacing w:before="3"/>
        <w:jc w:val="left"/>
        <w:rPr>
          <w:sz w:val="26"/>
        </w:rPr>
      </w:pPr>
      <w:r>
        <w:pict w14:anchorId="6E8C299B">
          <v:rect id="docshape104" o:spid="_x0000_s1086" style="position:absolute;margin-left:70.9pt;margin-top:17.15pt;width:2in;height:.6pt;z-index:-15676416;mso-wrap-distance-left:0;mso-wrap-distance-right:0;mso-position-horizontal-relative:page" fillcolor="black" stroked="f">
            <w10:wrap type="topAndBottom" anchorx="page"/>
          </v:rect>
        </w:pict>
      </w:r>
    </w:p>
    <w:p w14:paraId="1A66F5F2" w14:textId="77777777" w:rsidR="006F1C3E" w:rsidRDefault="00736CA7">
      <w:pPr>
        <w:spacing w:before="103"/>
        <w:ind w:left="119" w:right="242" w:hanging="1"/>
        <w:jc w:val="both"/>
        <w:rPr>
          <w:sz w:val="16"/>
        </w:rPr>
      </w:pPr>
      <w:bookmarkStart w:id="519" w:name="_bookmark484"/>
      <w:bookmarkEnd w:id="519"/>
      <w:r>
        <w:rPr>
          <w:sz w:val="16"/>
          <w:vertAlign w:val="superscript"/>
        </w:rPr>
        <w:t>392</w:t>
      </w:r>
      <w:r>
        <w:rPr>
          <w:spacing w:val="80"/>
          <w:sz w:val="16"/>
        </w:rPr>
        <w:t xml:space="preserve">   </w:t>
      </w:r>
      <w:r>
        <w:rPr>
          <w:i/>
          <w:sz w:val="16"/>
        </w:rPr>
        <w:t>Cfr.</w:t>
      </w:r>
      <w:r>
        <w:rPr>
          <w:i/>
          <w:spacing w:val="-15"/>
          <w:sz w:val="16"/>
        </w:rPr>
        <w:t xml:space="preserve"> </w:t>
      </w:r>
      <w:r>
        <w:rPr>
          <w:i/>
          <w:sz w:val="16"/>
        </w:rPr>
        <w:t>Caso</w:t>
      </w:r>
      <w:r>
        <w:rPr>
          <w:i/>
          <w:spacing w:val="-8"/>
          <w:sz w:val="16"/>
        </w:rPr>
        <w:t xml:space="preserve"> </w:t>
      </w:r>
      <w:r>
        <w:rPr>
          <w:i/>
          <w:sz w:val="16"/>
        </w:rPr>
        <w:t>Velásquez</w:t>
      </w:r>
      <w:r>
        <w:rPr>
          <w:i/>
          <w:spacing w:val="-15"/>
          <w:sz w:val="16"/>
        </w:rPr>
        <w:t xml:space="preserve"> </w:t>
      </w:r>
      <w:r>
        <w:rPr>
          <w:i/>
          <w:sz w:val="16"/>
        </w:rPr>
        <w:t>Rodríguez</w:t>
      </w:r>
      <w:r>
        <w:rPr>
          <w:i/>
          <w:spacing w:val="-14"/>
          <w:sz w:val="16"/>
        </w:rPr>
        <w:t xml:space="preserve"> </w:t>
      </w:r>
      <w:r>
        <w:rPr>
          <w:i/>
          <w:sz w:val="16"/>
        </w:rPr>
        <w:t>Vs.</w:t>
      </w:r>
      <w:r>
        <w:rPr>
          <w:i/>
          <w:spacing w:val="-12"/>
          <w:sz w:val="16"/>
        </w:rPr>
        <w:t xml:space="preserve"> </w:t>
      </w:r>
      <w:r>
        <w:rPr>
          <w:i/>
          <w:sz w:val="16"/>
        </w:rPr>
        <w:t>Honduras</w:t>
      </w:r>
      <w:r>
        <w:rPr>
          <w:sz w:val="16"/>
        </w:rPr>
        <w:t>.</w:t>
      </w:r>
      <w:r>
        <w:rPr>
          <w:spacing w:val="-15"/>
          <w:sz w:val="16"/>
        </w:rPr>
        <w:t xml:space="preserve"> </w:t>
      </w:r>
      <w:r>
        <w:rPr>
          <w:sz w:val="16"/>
        </w:rPr>
        <w:t>Fondo,</w:t>
      </w:r>
      <w:r>
        <w:rPr>
          <w:spacing w:val="-14"/>
          <w:sz w:val="16"/>
        </w:rPr>
        <w:t xml:space="preserve"> </w:t>
      </w:r>
      <w:r>
        <w:rPr>
          <w:i/>
          <w:sz w:val="16"/>
        </w:rPr>
        <w:t>supra</w:t>
      </w:r>
      <w:r>
        <w:rPr>
          <w:sz w:val="16"/>
        </w:rPr>
        <w:t>,</w:t>
      </w:r>
      <w:r>
        <w:rPr>
          <w:spacing w:val="-14"/>
          <w:sz w:val="16"/>
        </w:rPr>
        <w:t xml:space="preserve"> </w:t>
      </w:r>
      <w:r>
        <w:rPr>
          <w:sz w:val="16"/>
        </w:rPr>
        <w:t>párr.</w:t>
      </w:r>
      <w:r>
        <w:rPr>
          <w:spacing w:val="-14"/>
          <w:sz w:val="16"/>
        </w:rPr>
        <w:t xml:space="preserve"> </w:t>
      </w:r>
      <w:r>
        <w:rPr>
          <w:sz w:val="16"/>
        </w:rPr>
        <w:t>177;</w:t>
      </w:r>
      <w:r>
        <w:rPr>
          <w:spacing w:val="-12"/>
          <w:sz w:val="16"/>
        </w:rPr>
        <w:t xml:space="preserve"> </w:t>
      </w:r>
      <w:r>
        <w:rPr>
          <w:i/>
          <w:sz w:val="16"/>
        </w:rPr>
        <w:t>Caso</w:t>
      </w:r>
      <w:r>
        <w:rPr>
          <w:i/>
          <w:spacing w:val="-14"/>
          <w:sz w:val="16"/>
        </w:rPr>
        <w:t xml:space="preserve"> </w:t>
      </w:r>
      <w:r>
        <w:rPr>
          <w:i/>
          <w:sz w:val="16"/>
        </w:rPr>
        <w:t>de</w:t>
      </w:r>
      <w:r>
        <w:rPr>
          <w:i/>
          <w:spacing w:val="-12"/>
          <w:sz w:val="16"/>
        </w:rPr>
        <w:t xml:space="preserve"> </w:t>
      </w:r>
      <w:r>
        <w:rPr>
          <w:i/>
          <w:sz w:val="16"/>
        </w:rPr>
        <w:t>las</w:t>
      </w:r>
      <w:r>
        <w:rPr>
          <w:i/>
          <w:spacing w:val="-12"/>
          <w:sz w:val="16"/>
        </w:rPr>
        <w:t xml:space="preserve"> </w:t>
      </w:r>
      <w:r>
        <w:rPr>
          <w:i/>
          <w:sz w:val="16"/>
        </w:rPr>
        <w:t>Hermanas</w:t>
      </w:r>
      <w:r>
        <w:rPr>
          <w:i/>
          <w:spacing w:val="-10"/>
          <w:sz w:val="16"/>
        </w:rPr>
        <w:t xml:space="preserve"> </w:t>
      </w:r>
      <w:r>
        <w:rPr>
          <w:i/>
          <w:sz w:val="16"/>
        </w:rPr>
        <w:t>Serrano</w:t>
      </w:r>
      <w:r>
        <w:rPr>
          <w:i/>
          <w:spacing w:val="-11"/>
          <w:sz w:val="16"/>
        </w:rPr>
        <w:t xml:space="preserve"> </w:t>
      </w:r>
      <w:r>
        <w:rPr>
          <w:i/>
          <w:sz w:val="16"/>
        </w:rPr>
        <w:t>Cruz</w:t>
      </w:r>
      <w:r>
        <w:rPr>
          <w:i/>
          <w:spacing w:val="-10"/>
          <w:sz w:val="16"/>
        </w:rPr>
        <w:t xml:space="preserve"> </w:t>
      </w:r>
      <w:r>
        <w:rPr>
          <w:i/>
          <w:sz w:val="16"/>
        </w:rPr>
        <w:t>Vs. El Salvador, supra</w:t>
      </w:r>
      <w:r>
        <w:rPr>
          <w:sz w:val="16"/>
        </w:rPr>
        <w:t xml:space="preserve">, párr. 83, y </w:t>
      </w:r>
      <w:r>
        <w:rPr>
          <w:i/>
          <w:sz w:val="16"/>
        </w:rPr>
        <w:t xml:space="preserve">Caso Vicky Hernández y otras Vs. Honduras, supra, </w:t>
      </w:r>
      <w:r>
        <w:rPr>
          <w:sz w:val="16"/>
        </w:rPr>
        <w:t>párr. 103.</w:t>
      </w:r>
    </w:p>
    <w:p w14:paraId="7AF601E7" w14:textId="77777777" w:rsidR="006F1C3E" w:rsidRDefault="00736CA7">
      <w:pPr>
        <w:spacing w:before="59"/>
        <w:ind w:left="118" w:right="243" w:hanging="1"/>
        <w:jc w:val="both"/>
        <w:rPr>
          <w:sz w:val="16"/>
        </w:rPr>
      </w:pPr>
      <w:bookmarkStart w:id="520" w:name="_bookmark485"/>
      <w:bookmarkEnd w:id="520"/>
      <w:r>
        <w:rPr>
          <w:sz w:val="16"/>
          <w:vertAlign w:val="superscript"/>
        </w:rPr>
        <w:t>393</w:t>
      </w:r>
      <w:r>
        <w:rPr>
          <w:spacing w:val="80"/>
          <w:sz w:val="16"/>
        </w:rPr>
        <w:t xml:space="preserve">  </w:t>
      </w:r>
      <w:r>
        <w:rPr>
          <w:i/>
          <w:sz w:val="16"/>
        </w:rPr>
        <w:t>Cfr.</w:t>
      </w:r>
      <w:r>
        <w:rPr>
          <w:i/>
          <w:spacing w:val="-11"/>
          <w:sz w:val="16"/>
        </w:rPr>
        <w:t xml:space="preserve"> </w:t>
      </w:r>
      <w:r>
        <w:rPr>
          <w:i/>
          <w:sz w:val="16"/>
        </w:rPr>
        <w:t>Caso</w:t>
      </w:r>
      <w:r>
        <w:rPr>
          <w:i/>
          <w:spacing w:val="-11"/>
          <w:sz w:val="16"/>
        </w:rPr>
        <w:t xml:space="preserve"> </w:t>
      </w:r>
      <w:r>
        <w:rPr>
          <w:i/>
          <w:sz w:val="16"/>
        </w:rPr>
        <w:t>Masacre</w:t>
      </w:r>
      <w:r>
        <w:rPr>
          <w:i/>
          <w:spacing w:val="-9"/>
          <w:sz w:val="16"/>
        </w:rPr>
        <w:t xml:space="preserve"> </w:t>
      </w:r>
      <w:r>
        <w:rPr>
          <w:i/>
          <w:sz w:val="16"/>
        </w:rPr>
        <w:t>de</w:t>
      </w:r>
      <w:r>
        <w:rPr>
          <w:i/>
          <w:spacing w:val="-9"/>
          <w:sz w:val="16"/>
        </w:rPr>
        <w:t xml:space="preserve"> </w:t>
      </w:r>
      <w:r>
        <w:rPr>
          <w:i/>
          <w:sz w:val="16"/>
        </w:rPr>
        <w:t>la</w:t>
      </w:r>
      <w:r>
        <w:rPr>
          <w:i/>
          <w:spacing w:val="-10"/>
          <w:sz w:val="16"/>
        </w:rPr>
        <w:t xml:space="preserve"> </w:t>
      </w:r>
      <w:r>
        <w:rPr>
          <w:i/>
          <w:sz w:val="16"/>
        </w:rPr>
        <w:t>Aldea</w:t>
      </w:r>
      <w:r>
        <w:rPr>
          <w:i/>
          <w:spacing w:val="-10"/>
          <w:sz w:val="16"/>
        </w:rPr>
        <w:t xml:space="preserve"> </w:t>
      </w:r>
      <w:r>
        <w:rPr>
          <w:i/>
          <w:sz w:val="16"/>
        </w:rPr>
        <w:t>Los</w:t>
      </w:r>
      <w:r>
        <w:rPr>
          <w:i/>
          <w:spacing w:val="-10"/>
          <w:sz w:val="16"/>
        </w:rPr>
        <w:t xml:space="preserve"> </w:t>
      </w:r>
      <w:r>
        <w:rPr>
          <w:i/>
          <w:sz w:val="16"/>
        </w:rPr>
        <w:t>Josefinos</w:t>
      </w:r>
      <w:r>
        <w:rPr>
          <w:i/>
          <w:spacing w:val="-12"/>
          <w:sz w:val="16"/>
        </w:rPr>
        <w:t xml:space="preserve"> </w:t>
      </w:r>
      <w:r>
        <w:rPr>
          <w:i/>
          <w:sz w:val="16"/>
        </w:rPr>
        <w:t>Vs.</w:t>
      </w:r>
      <w:r>
        <w:rPr>
          <w:i/>
          <w:spacing w:val="-11"/>
          <w:sz w:val="16"/>
        </w:rPr>
        <w:t xml:space="preserve"> </w:t>
      </w:r>
      <w:r>
        <w:rPr>
          <w:i/>
          <w:sz w:val="16"/>
        </w:rPr>
        <w:t>Guatemala</w:t>
      </w:r>
      <w:r>
        <w:rPr>
          <w:sz w:val="16"/>
        </w:rPr>
        <w:t>,</w:t>
      </w:r>
      <w:r>
        <w:rPr>
          <w:spacing w:val="-11"/>
          <w:sz w:val="16"/>
        </w:rPr>
        <w:t xml:space="preserve"> </w:t>
      </w:r>
      <w:r>
        <w:rPr>
          <w:i/>
          <w:sz w:val="16"/>
        </w:rPr>
        <w:t>supra</w:t>
      </w:r>
      <w:r>
        <w:rPr>
          <w:sz w:val="16"/>
        </w:rPr>
        <w:t>,</w:t>
      </w:r>
      <w:r>
        <w:rPr>
          <w:spacing w:val="-11"/>
          <w:sz w:val="16"/>
        </w:rPr>
        <w:t xml:space="preserve"> </w:t>
      </w:r>
      <w:r>
        <w:rPr>
          <w:sz w:val="16"/>
        </w:rPr>
        <w:t>párr.</w:t>
      </w:r>
      <w:r>
        <w:rPr>
          <w:spacing w:val="-11"/>
          <w:sz w:val="16"/>
        </w:rPr>
        <w:t xml:space="preserve"> </w:t>
      </w:r>
      <w:r>
        <w:rPr>
          <w:sz w:val="16"/>
        </w:rPr>
        <w:t>102.</w:t>
      </w:r>
      <w:r>
        <w:rPr>
          <w:spacing w:val="-11"/>
          <w:sz w:val="16"/>
        </w:rPr>
        <w:t xml:space="preserve"> </w:t>
      </w:r>
      <w:r>
        <w:rPr>
          <w:sz w:val="16"/>
        </w:rPr>
        <w:t>Véase</w:t>
      </w:r>
      <w:r>
        <w:rPr>
          <w:spacing w:val="-12"/>
          <w:sz w:val="16"/>
        </w:rPr>
        <w:t xml:space="preserve"> </w:t>
      </w:r>
      <w:r>
        <w:rPr>
          <w:sz w:val="16"/>
        </w:rPr>
        <w:t>asimismo,</w:t>
      </w:r>
      <w:r>
        <w:rPr>
          <w:spacing w:val="-11"/>
          <w:sz w:val="16"/>
        </w:rPr>
        <w:t xml:space="preserve"> </w:t>
      </w:r>
      <w:r>
        <w:rPr>
          <w:sz w:val="16"/>
        </w:rPr>
        <w:t>Naciones</w:t>
      </w:r>
      <w:r>
        <w:rPr>
          <w:spacing w:val="-12"/>
          <w:sz w:val="16"/>
        </w:rPr>
        <w:t xml:space="preserve"> </w:t>
      </w:r>
      <w:r>
        <w:rPr>
          <w:sz w:val="16"/>
        </w:rPr>
        <w:t>Unidas, Consejo</w:t>
      </w:r>
      <w:r>
        <w:rPr>
          <w:spacing w:val="-12"/>
          <w:sz w:val="16"/>
        </w:rPr>
        <w:t xml:space="preserve"> </w:t>
      </w:r>
      <w:r>
        <w:rPr>
          <w:sz w:val="16"/>
        </w:rPr>
        <w:t>de</w:t>
      </w:r>
      <w:r>
        <w:rPr>
          <w:spacing w:val="-15"/>
          <w:sz w:val="16"/>
        </w:rPr>
        <w:t xml:space="preserve"> </w:t>
      </w:r>
      <w:r>
        <w:rPr>
          <w:sz w:val="16"/>
        </w:rPr>
        <w:t>Derechos</w:t>
      </w:r>
      <w:r>
        <w:rPr>
          <w:spacing w:val="-12"/>
          <w:sz w:val="16"/>
        </w:rPr>
        <w:t xml:space="preserve"> </w:t>
      </w:r>
      <w:r>
        <w:rPr>
          <w:sz w:val="16"/>
        </w:rPr>
        <w:t>Humanos,</w:t>
      </w:r>
      <w:r>
        <w:rPr>
          <w:spacing w:val="-12"/>
          <w:sz w:val="16"/>
        </w:rPr>
        <w:t xml:space="preserve"> </w:t>
      </w:r>
      <w:r>
        <w:rPr>
          <w:sz w:val="16"/>
        </w:rPr>
        <w:t>Informe</w:t>
      </w:r>
      <w:r>
        <w:rPr>
          <w:spacing w:val="-13"/>
          <w:sz w:val="16"/>
        </w:rPr>
        <w:t xml:space="preserve"> </w:t>
      </w:r>
      <w:r>
        <w:rPr>
          <w:sz w:val="16"/>
        </w:rPr>
        <w:t>del</w:t>
      </w:r>
      <w:r>
        <w:rPr>
          <w:spacing w:val="-14"/>
          <w:sz w:val="16"/>
        </w:rPr>
        <w:t xml:space="preserve"> </w:t>
      </w:r>
      <w:r>
        <w:rPr>
          <w:sz w:val="16"/>
        </w:rPr>
        <w:t>Relator</w:t>
      </w:r>
      <w:r>
        <w:rPr>
          <w:spacing w:val="-12"/>
          <w:sz w:val="16"/>
        </w:rPr>
        <w:t xml:space="preserve"> </w:t>
      </w:r>
      <w:r>
        <w:rPr>
          <w:sz w:val="16"/>
        </w:rPr>
        <w:t>Especial</w:t>
      </w:r>
      <w:r>
        <w:rPr>
          <w:spacing w:val="-12"/>
          <w:sz w:val="16"/>
        </w:rPr>
        <w:t xml:space="preserve"> </w:t>
      </w:r>
      <w:r>
        <w:rPr>
          <w:sz w:val="16"/>
        </w:rPr>
        <w:t>sobre</w:t>
      </w:r>
      <w:r>
        <w:rPr>
          <w:spacing w:val="-13"/>
          <w:sz w:val="16"/>
        </w:rPr>
        <w:t xml:space="preserve"> </w:t>
      </w:r>
      <w:r>
        <w:rPr>
          <w:sz w:val="16"/>
        </w:rPr>
        <w:t>la</w:t>
      </w:r>
      <w:r>
        <w:rPr>
          <w:spacing w:val="-14"/>
          <w:sz w:val="16"/>
        </w:rPr>
        <w:t xml:space="preserve"> </w:t>
      </w:r>
      <w:r>
        <w:rPr>
          <w:sz w:val="16"/>
        </w:rPr>
        <w:t>promoción</w:t>
      </w:r>
      <w:r>
        <w:rPr>
          <w:spacing w:val="-14"/>
          <w:sz w:val="16"/>
        </w:rPr>
        <w:t xml:space="preserve"> </w:t>
      </w:r>
      <w:r>
        <w:rPr>
          <w:sz w:val="16"/>
        </w:rPr>
        <w:t>de</w:t>
      </w:r>
      <w:r>
        <w:rPr>
          <w:spacing w:val="-13"/>
          <w:sz w:val="16"/>
        </w:rPr>
        <w:t xml:space="preserve"> </w:t>
      </w:r>
      <w:r>
        <w:rPr>
          <w:sz w:val="16"/>
        </w:rPr>
        <w:t>la</w:t>
      </w:r>
      <w:r>
        <w:rPr>
          <w:spacing w:val="-14"/>
          <w:sz w:val="16"/>
        </w:rPr>
        <w:t xml:space="preserve"> </w:t>
      </w:r>
      <w:r>
        <w:rPr>
          <w:sz w:val="16"/>
        </w:rPr>
        <w:t>verdad,</w:t>
      </w:r>
      <w:r>
        <w:rPr>
          <w:spacing w:val="-12"/>
          <w:sz w:val="16"/>
        </w:rPr>
        <w:t xml:space="preserve"> </w:t>
      </w:r>
      <w:r>
        <w:rPr>
          <w:sz w:val="16"/>
        </w:rPr>
        <w:t>la</w:t>
      </w:r>
      <w:r>
        <w:rPr>
          <w:spacing w:val="-14"/>
          <w:sz w:val="16"/>
        </w:rPr>
        <w:t xml:space="preserve"> </w:t>
      </w:r>
      <w:r>
        <w:rPr>
          <w:sz w:val="16"/>
        </w:rPr>
        <w:t>justicia,</w:t>
      </w:r>
      <w:r>
        <w:rPr>
          <w:spacing w:val="-12"/>
          <w:sz w:val="16"/>
        </w:rPr>
        <w:t xml:space="preserve"> </w:t>
      </w:r>
      <w:r>
        <w:rPr>
          <w:sz w:val="16"/>
        </w:rPr>
        <w:t>la</w:t>
      </w:r>
      <w:r>
        <w:rPr>
          <w:spacing w:val="-14"/>
          <w:sz w:val="16"/>
        </w:rPr>
        <w:t xml:space="preserve"> </w:t>
      </w:r>
      <w:r>
        <w:rPr>
          <w:sz w:val="16"/>
        </w:rPr>
        <w:t>reparación y</w:t>
      </w:r>
      <w:r>
        <w:rPr>
          <w:spacing w:val="-10"/>
          <w:sz w:val="16"/>
        </w:rPr>
        <w:t xml:space="preserve"> </w:t>
      </w:r>
      <w:r>
        <w:rPr>
          <w:sz w:val="16"/>
        </w:rPr>
        <w:t>las</w:t>
      </w:r>
      <w:r>
        <w:rPr>
          <w:spacing w:val="-13"/>
          <w:sz w:val="16"/>
        </w:rPr>
        <w:t xml:space="preserve"> </w:t>
      </w:r>
      <w:r>
        <w:rPr>
          <w:sz w:val="16"/>
        </w:rPr>
        <w:t>garantías</w:t>
      </w:r>
      <w:r>
        <w:rPr>
          <w:spacing w:val="-11"/>
          <w:sz w:val="16"/>
        </w:rPr>
        <w:t xml:space="preserve"> </w:t>
      </w:r>
      <w:r>
        <w:rPr>
          <w:sz w:val="16"/>
        </w:rPr>
        <w:t>de</w:t>
      </w:r>
      <w:r>
        <w:rPr>
          <w:spacing w:val="-11"/>
          <w:sz w:val="16"/>
        </w:rPr>
        <w:t xml:space="preserve"> </w:t>
      </w:r>
      <w:r>
        <w:rPr>
          <w:sz w:val="16"/>
        </w:rPr>
        <w:t>no</w:t>
      </w:r>
      <w:r>
        <w:rPr>
          <w:spacing w:val="-12"/>
          <w:sz w:val="16"/>
        </w:rPr>
        <w:t xml:space="preserve"> </w:t>
      </w:r>
      <w:r>
        <w:rPr>
          <w:sz w:val="16"/>
        </w:rPr>
        <w:t>repetición,</w:t>
      </w:r>
      <w:r>
        <w:rPr>
          <w:spacing w:val="-12"/>
          <w:sz w:val="16"/>
        </w:rPr>
        <w:t xml:space="preserve"> </w:t>
      </w:r>
      <w:r>
        <w:rPr>
          <w:sz w:val="16"/>
        </w:rPr>
        <w:t>Doc.</w:t>
      </w:r>
      <w:r>
        <w:rPr>
          <w:spacing w:val="-14"/>
          <w:sz w:val="16"/>
        </w:rPr>
        <w:t xml:space="preserve"> </w:t>
      </w:r>
      <w:r>
        <w:rPr>
          <w:sz w:val="16"/>
        </w:rPr>
        <w:t>A/HRC/27/56,</w:t>
      </w:r>
      <w:r>
        <w:rPr>
          <w:spacing w:val="-14"/>
          <w:sz w:val="16"/>
        </w:rPr>
        <w:t xml:space="preserve"> </w:t>
      </w:r>
      <w:r>
        <w:rPr>
          <w:sz w:val="16"/>
        </w:rPr>
        <w:t>27</w:t>
      </w:r>
      <w:r>
        <w:rPr>
          <w:spacing w:val="-12"/>
          <w:sz w:val="16"/>
        </w:rPr>
        <w:t xml:space="preserve"> </w:t>
      </w:r>
      <w:r>
        <w:rPr>
          <w:sz w:val="16"/>
        </w:rPr>
        <w:t>de</w:t>
      </w:r>
      <w:r>
        <w:rPr>
          <w:spacing w:val="-13"/>
          <w:sz w:val="16"/>
        </w:rPr>
        <w:t xml:space="preserve"> </w:t>
      </w:r>
      <w:r>
        <w:rPr>
          <w:sz w:val="16"/>
        </w:rPr>
        <w:t>agosto</w:t>
      </w:r>
      <w:r>
        <w:rPr>
          <w:spacing w:val="-12"/>
          <w:sz w:val="16"/>
        </w:rPr>
        <w:t xml:space="preserve"> </w:t>
      </w:r>
      <w:r>
        <w:rPr>
          <w:sz w:val="16"/>
        </w:rPr>
        <w:t>de</w:t>
      </w:r>
      <w:r>
        <w:rPr>
          <w:spacing w:val="-13"/>
          <w:sz w:val="16"/>
        </w:rPr>
        <w:t xml:space="preserve"> </w:t>
      </w:r>
      <w:r>
        <w:rPr>
          <w:sz w:val="16"/>
        </w:rPr>
        <w:t>2014,</w:t>
      </w:r>
      <w:r>
        <w:rPr>
          <w:spacing w:val="-14"/>
          <w:sz w:val="16"/>
        </w:rPr>
        <w:t xml:space="preserve"> </w:t>
      </w:r>
      <w:r>
        <w:rPr>
          <w:sz w:val="16"/>
        </w:rPr>
        <w:t>párr.</w:t>
      </w:r>
      <w:r>
        <w:rPr>
          <w:spacing w:val="-14"/>
          <w:sz w:val="16"/>
        </w:rPr>
        <w:t xml:space="preserve"> </w:t>
      </w:r>
      <w:r>
        <w:rPr>
          <w:sz w:val="16"/>
        </w:rPr>
        <w:t>22,</w:t>
      </w:r>
      <w:r>
        <w:rPr>
          <w:spacing w:val="-12"/>
          <w:sz w:val="16"/>
        </w:rPr>
        <w:t xml:space="preserve"> </w:t>
      </w:r>
      <w:r>
        <w:rPr>
          <w:sz w:val="16"/>
        </w:rPr>
        <w:t>e</w:t>
      </w:r>
      <w:r>
        <w:rPr>
          <w:spacing w:val="-13"/>
          <w:sz w:val="16"/>
        </w:rPr>
        <w:t xml:space="preserve"> </w:t>
      </w:r>
      <w:r>
        <w:rPr>
          <w:sz w:val="16"/>
        </w:rPr>
        <w:t>Informe</w:t>
      </w:r>
      <w:r>
        <w:rPr>
          <w:spacing w:val="-13"/>
          <w:sz w:val="16"/>
        </w:rPr>
        <w:t xml:space="preserve"> </w:t>
      </w:r>
      <w:r>
        <w:rPr>
          <w:sz w:val="16"/>
        </w:rPr>
        <w:t>del</w:t>
      </w:r>
      <w:r>
        <w:rPr>
          <w:spacing w:val="-14"/>
          <w:sz w:val="16"/>
        </w:rPr>
        <w:t xml:space="preserve"> </w:t>
      </w:r>
      <w:r>
        <w:rPr>
          <w:sz w:val="16"/>
        </w:rPr>
        <w:t>Secretario</w:t>
      </w:r>
      <w:r>
        <w:rPr>
          <w:spacing w:val="-12"/>
          <w:sz w:val="16"/>
        </w:rPr>
        <w:t xml:space="preserve"> </w:t>
      </w:r>
      <w:r>
        <w:rPr>
          <w:sz w:val="16"/>
        </w:rPr>
        <w:t>General, El</w:t>
      </w:r>
      <w:r>
        <w:rPr>
          <w:spacing w:val="-12"/>
          <w:sz w:val="16"/>
        </w:rPr>
        <w:t xml:space="preserve"> </w:t>
      </w:r>
      <w:r>
        <w:rPr>
          <w:sz w:val="16"/>
        </w:rPr>
        <w:t>Estado</w:t>
      </w:r>
      <w:r>
        <w:rPr>
          <w:spacing w:val="-15"/>
          <w:sz w:val="16"/>
        </w:rPr>
        <w:t xml:space="preserve"> </w:t>
      </w:r>
      <w:r>
        <w:rPr>
          <w:sz w:val="16"/>
        </w:rPr>
        <w:t>de</w:t>
      </w:r>
      <w:r>
        <w:rPr>
          <w:spacing w:val="-12"/>
          <w:sz w:val="16"/>
        </w:rPr>
        <w:t xml:space="preserve"> </w:t>
      </w:r>
      <w:r>
        <w:rPr>
          <w:sz w:val="16"/>
        </w:rPr>
        <w:t>derecho</w:t>
      </w:r>
      <w:r>
        <w:rPr>
          <w:spacing w:val="-15"/>
          <w:sz w:val="16"/>
        </w:rPr>
        <w:t xml:space="preserve"> </w:t>
      </w:r>
      <w:r>
        <w:rPr>
          <w:sz w:val="16"/>
        </w:rPr>
        <w:t>y</w:t>
      </w:r>
      <w:r>
        <w:rPr>
          <w:spacing w:val="-11"/>
          <w:sz w:val="16"/>
        </w:rPr>
        <w:t xml:space="preserve"> </w:t>
      </w:r>
      <w:r>
        <w:rPr>
          <w:sz w:val="16"/>
        </w:rPr>
        <w:t>la</w:t>
      </w:r>
      <w:r>
        <w:rPr>
          <w:spacing w:val="-11"/>
          <w:sz w:val="16"/>
        </w:rPr>
        <w:t xml:space="preserve"> </w:t>
      </w:r>
      <w:r>
        <w:rPr>
          <w:sz w:val="16"/>
        </w:rPr>
        <w:t>justicia</w:t>
      </w:r>
      <w:r>
        <w:rPr>
          <w:spacing w:val="-11"/>
          <w:sz w:val="16"/>
        </w:rPr>
        <w:t xml:space="preserve"> </w:t>
      </w:r>
      <w:r>
        <w:rPr>
          <w:sz w:val="16"/>
        </w:rPr>
        <w:t>de</w:t>
      </w:r>
      <w:r>
        <w:rPr>
          <w:spacing w:val="-13"/>
          <w:sz w:val="16"/>
        </w:rPr>
        <w:t xml:space="preserve"> </w:t>
      </w:r>
      <w:r>
        <w:rPr>
          <w:sz w:val="16"/>
        </w:rPr>
        <w:t>transición</w:t>
      </w:r>
      <w:r>
        <w:rPr>
          <w:spacing w:val="-14"/>
          <w:sz w:val="16"/>
        </w:rPr>
        <w:t xml:space="preserve"> </w:t>
      </w:r>
      <w:r>
        <w:rPr>
          <w:sz w:val="16"/>
        </w:rPr>
        <w:t>en</w:t>
      </w:r>
      <w:r>
        <w:rPr>
          <w:spacing w:val="-14"/>
          <w:sz w:val="16"/>
        </w:rPr>
        <w:t xml:space="preserve"> </w:t>
      </w:r>
      <w:r>
        <w:rPr>
          <w:sz w:val="16"/>
        </w:rPr>
        <w:t>las</w:t>
      </w:r>
      <w:r>
        <w:rPr>
          <w:spacing w:val="-13"/>
          <w:sz w:val="16"/>
        </w:rPr>
        <w:t xml:space="preserve"> </w:t>
      </w:r>
      <w:r>
        <w:rPr>
          <w:sz w:val="16"/>
        </w:rPr>
        <w:t>sociedades</w:t>
      </w:r>
      <w:r>
        <w:rPr>
          <w:spacing w:val="-13"/>
          <w:sz w:val="16"/>
        </w:rPr>
        <w:t xml:space="preserve"> </w:t>
      </w:r>
      <w:r>
        <w:rPr>
          <w:sz w:val="16"/>
        </w:rPr>
        <w:t>que</w:t>
      </w:r>
      <w:r>
        <w:rPr>
          <w:spacing w:val="-13"/>
          <w:sz w:val="16"/>
        </w:rPr>
        <w:t xml:space="preserve"> </w:t>
      </w:r>
      <w:r>
        <w:rPr>
          <w:sz w:val="16"/>
        </w:rPr>
        <w:t>sufren</w:t>
      </w:r>
      <w:r>
        <w:rPr>
          <w:spacing w:val="-14"/>
          <w:sz w:val="16"/>
        </w:rPr>
        <w:t xml:space="preserve"> </w:t>
      </w:r>
      <w:r>
        <w:rPr>
          <w:sz w:val="16"/>
        </w:rPr>
        <w:t>o</w:t>
      </w:r>
      <w:r>
        <w:rPr>
          <w:spacing w:val="-12"/>
          <w:sz w:val="16"/>
        </w:rPr>
        <w:t xml:space="preserve"> </w:t>
      </w:r>
      <w:r>
        <w:rPr>
          <w:sz w:val="16"/>
        </w:rPr>
        <w:t>han</w:t>
      </w:r>
      <w:r>
        <w:rPr>
          <w:spacing w:val="-14"/>
          <w:sz w:val="16"/>
        </w:rPr>
        <w:t xml:space="preserve"> </w:t>
      </w:r>
      <w:r>
        <w:rPr>
          <w:sz w:val="16"/>
        </w:rPr>
        <w:t>sufrido</w:t>
      </w:r>
      <w:r>
        <w:rPr>
          <w:spacing w:val="-12"/>
          <w:sz w:val="16"/>
        </w:rPr>
        <w:t xml:space="preserve"> </w:t>
      </w:r>
      <w:r>
        <w:rPr>
          <w:sz w:val="16"/>
        </w:rPr>
        <w:t>conflictos,</w:t>
      </w:r>
      <w:r>
        <w:rPr>
          <w:spacing w:val="-14"/>
          <w:sz w:val="16"/>
        </w:rPr>
        <w:t xml:space="preserve"> </w:t>
      </w:r>
      <w:r>
        <w:rPr>
          <w:sz w:val="16"/>
        </w:rPr>
        <w:t>Doc.</w:t>
      </w:r>
      <w:r>
        <w:rPr>
          <w:spacing w:val="-14"/>
          <w:sz w:val="16"/>
        </w:rPr>
        <w:t xml:space="preserve"> </w:t>
      </w:r>
      <w:r>
        <w:rPr>
          <w:sz w:val="16"/>
        </w:rPr>
        <w:t xml:space="preserve">S/2004/616, </w:t>
      </w:r>
      <w:bookmarkStart w:id="521" w:name="_bookmark486"/>
      <w:bookmarkEnd w:id="521"/>
      <w:r>
        <w:rPr>
          <w:sz w:val="16"/>
        </w:rPr>
        <w:t>3 de agosto de 2004, párr. 39</w:t>
      </w:r>
    </w:p>
    <w:p w14:paraId="4AB3F593" w14:textId="77777777" w:rsidR="006F1C3E" w:rsidRDefault="00736CA7">
      <w:pPr>
        <w:spacing w:before="60"/>
        <w:ind w:left="118" w:right="249"/>
        <w:jc w:val="both"/>
        <w:rPr>
          <w:sz w:val="16"/>
        </w:rPr>
      </w:pPr>
      <w:r>
        <w:rPr>
          <w:sz w:val="16"/>
          <w:vertAlign w:val="superscript"/>
        </w:rPr>
        <w:t>394</w:t>
      </w:r>
      <w:r>
        <w:rPr>
          <w:spacing w:val="80"/>
          <w:sz w:val="16"/>
        </w:rPr>
        <w:t xml:space="preserve">  </w:t>
      </w:r>
      <w:r>
        <w:rPr>
          <w:i/>
          <w:sz w:val="16"/>
        </w:rPr>
        <w:t>Cfr.</w:t>
      </w:r>
      <w:r>
        <w:rPr>
          <w:i/>
          <w:spacing w:val="-6"/>
          <w:sz w:val="16"/>
        </w:rPr>
        <w:t xml:space="preserve"> </w:t>
      </w:r>
      <w:r>
        <w:rPr>
          <w:sz w:val="16"/>
        </w:rPr>
        <w:t>Tribunal</w:t>
      </w:r>
      <w:r>
        <w:rPr>
          <w:spacing w:val="-3"/>
          <w:sz w:val="16"/>
        </w:rPr>
        <w:t xml:space="preserve"> </w:t>
      </w:r>
      <w:r>
        <w:rPr>
          <w:sz w:val="16"/>
        </w:rPr>
        <w:t>Superior</w:t>
      </w:r>
      <w:r>
        <w:rPr>
          <w:spacing w:val="-6"/>
          <w:sz w:val="16"/>
        </w:rPr>
        <w:t xml:space="preserve"> </w:t>
      </w:r>
      <w:r>
        <w:rPr>
          <w:sz w:val="16"/>
        </w:rPr>
        <w:t>de</w:t>
      </w:r>
      <w:r>
        <w:rPr>
          <w:spacing w:val="-5"/>
          <w:sz w:val="16"/>
        </w:rPr>
        <w:t xml:space="preserve"> </w:t>
      </w:r>
      <w:r>
        <w:rPr>
          <w:sz w:val="16"/>
        </w:rPr>
        <w:t>Bogotá,</w:t>
      </w:r>
      <w:r>
        <w:rPr>
          <w:spacing w:val="-6"/>
          <w:sz w:val="16"/>
        </w:rPr>
        <w:t xml:space="preserve"> </w:t>
      </w:r>
      <w:r>
        <w:rPr>
          <w:sz w:val="16"/>
        </w:rPr>
        <w:t>Sala</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y</w:t>
      </w:r>
      <w:r>
        <w:rPr>
          <w:spacing w:val="-4"/>
          <w:sz w:val="16"/>
        </w:rPr>
        <w:t xml:space="preserve"> </w:t>
      </w:r>
      <w:r>
        <w:rPr>
          <w:sz w:val="16"/>
        </w:rPr>
        <w:t>Paz,</w:t>
      </w:r>
      <w:r>
        <w:rPr>
          <w:spacing w:val="-3"/>
          <w:sz w:val="16"/>
        </w:rPr>
        <w:t xml:space="preserve"> </w:t>
      </w:r>
      <w:r>
        <w:rPr>
          <w:sz w:val="16"/>
        </w:rPr>
        <w:t>Sentencia</w:t>
      </w:r>
      <w:r>
        <w:rPr>
          <w:spacing w:val="-6"/>
          <w:sz w:val="16"/>
        </w:rPr>
        <w:t xml:space="preserve"> </w:t>
      </w:r>
      <w:r>
        <w:rPr>
          <w:sz w:val="16"/>
        </w:rPr>
        <w:t>del</w:t>
      </w:r>
      <w:r>
        <w:rPr>
          <w:spacing w:val="-6"/>
          <w:sz w:val="16"/>
        </w:rPr>
        <w:t xml:space="preserve"> </w:t>
      </w:r>
      <w:r>
        <w:rPr>
          <w:sz w:val="16"/>
        </w:rPr>
        <w:t>10</w:t>
      </w:r>
      <w:r>
        <w:rPr>
          <w:spacing w:val="-4"/>
          <w:sz w:val="16"/>
        </w:rPr>
        <w:t xml:space="preserve"> </w:t>
      </w:r>
      <w:r>
        <w:rPr>
          <w:sz w:val="16"/>
        </w:rPr>
        <w:t>de</w:t>
      </w:r>
      <w:r>
        <w:rPr>
          <w:spacing w:val="-5"/>
          <w:sz w:val="16"/>
        </w:rPr>
        <w:t xml:space="preserve"> </w:t>
      </w:r>
      <w:r>
        <w:rPr>
          <w:sz w:val="16"/>
        </w:rPr>
        <w:t>octubre</w:t>
      </w:r>
      <w:r>
        <w:rPr>
          <w:spacing w:val="-5"/>
          <w:sz w:val="16"/>
        </w:rPr>
        <w:t xml:space="preserve"> </w:t>
      </w:r>
      <w:r>
        <w:rPr>
          <w:sz w:val="16"/>
        </w:rPr>
        <w:t>de</w:t>
      </w:r>
      <w:r>
        <w:rPr>
          <w:spacing w:val="-5"/>
          <w:sz w:val="16"/>
        </w:rPr>
        <w:t xml:space="preserve"> </w:t>
      </w:r>
      <w:r>
        <w:rPr>
          <w:sz w:val="16"/>
        </w:rPr>
        <w:t>2013</w:t>
      </w:r>
      <w:r>
        <w:rPr>
          <w:spacing w:val="-4"/>
          <w:sz w:val="16"/>
        </w:rPr>
        <w:t xml:space="preserve"> </w:t>
      </w:r>
      <w:r>
        <w:rPr>
          <w:sz w:val="16"/>
        </w:rPr>
        <w:t>(expediente</w:t>
      </w:r>
      <w:r>
        <w:rPr>
          <w:spacing w:val="-5"/>
          <w:sz w:val="16"/>
        </w:rPr>
        <w:t xml:space="preserve"> </w:t>
      </w:r>
      <w:r>
        <w:rPr>
          <w:sz w:val="16"/>
        </w:rPr>
        <w:t>de prueba, folios 214796 y siguientes).</w:t>
      </w:r>
    </w:p>
    <w:p w14:paraId="74E0EF93" w14:textId="77777777" w:rsidR="006F1C3E" w:rsidRDefault="006F1C3E">
      <w:pPr>
        <w:jc w:val="both"/>
        <w:rPr>
          <w:sz w:val="16"/>
        </w:rPr>
        <w:sectPr w:rsidR="006F1C3E">
          <w:pgSz w:w="12240" w:h="15840"/>
          <w:pgMar w:top="1340" w:right="1160" w:bottom="1680" w:left="1300" w:header="0" w:footer="1437" w:gutter="0"/>
          <w:cols w:space="720"/>
        </w:sectPr>
      </w:pPr>
    </w:p>
    <w:p w14:paraId="7453DF2C" w14:textId="77777777" w:rsidR="006F1C3E" w:rsidRDefault="00736CA7">
      <w:pPr>
        <w:pStyle w:val="Textoindependiente"/>
        <w:spacing w:before="79"/>
        <w:ind w:left="118" w:right="252"/>
      </w:pPr>
      <w:r>
        <w:t>del impacto que estas violaciones tuvieron en los diferentes grupos en situación de vulnerabilidad, como lo son los niños, niñas y mujeres</w:t>
      </w:r>
      <w:r>
        <w:t xml:space="preserve"> del presente caso, lo cual además invisibiliza las específicas vulneraciones acaecidas sobre estos grupos.</w:t>
      </w:r>
    </w:p>
    <w:p w14:paraId="50A59617" w14:textId="77777777" w:rsidR="006F1C3E" w:rsidRDefault="00736CA7">
      <w:pPr>
        <w:pStyle w:val="Prrafodelista"/>
        <w:numPr>
          <w:ilvl w:val="0"/>
          <w:numId w:val="24"/>
        </w:numPr>
        <w:tabs>
          <w:tab w:val="left" w:pos="829"/>
        </w:tabs>
        <w:spacing w:before="120"/>
        <w:ind w:left="117" w:right="251" w:firstLine="0"/>
        <w:jc w:val="both"/>
        <w:rPr>
          <w:sz w:val="20"/>
        </w:rPr>
      </w:pPr>
      <w:r>
        <w:rPr>
          <w:sz w:val="20"/>
        </w:rPr>
        <w:t>Por</w:t>
      </w:r>
      <w:r>
        <w:rPr>
          <w:spacing w:val="-8"/>
          <w:sz w:val="20"/>
        </w:rPr>
        <w:t xml:space="preserve"> </w:t>
      </w:r>
      <w:r>
        <w:rPr>
          <w:sz w:val="20"/>
        </w:rPr>
        <w:t>otra</w:t>
      </w:r>
      <w:r>
        <w:rPr>
          <w:spacing w:val="-9"/>
          <w:sz w:val="20"/>
        </w:rPr>
        <w:t xml:space="preserve"> </w:t>
      </w:r>
      <w:r>
        <w:rPr>
          <w:sz w:val="20"/>
        </w:rPr>
        <w:t>parte,</w:t>
      </w:r>
      <w:r>
        <w:rPr>
          <w:spacing w:val="-7"/>
          <w:sz w:val="20"/>
        </w:rPr>
        <w:t xml:space="preserve"> </w:t>
      </w:r>
      <w:r>
        <w:rPr>
          <w:sz w:val="20"/>
        </w:rPr>
        <w:t>frente</w:t>
      </w:r>
      <w:r>
        <w:rPr>
          <w:spacing w:val="-10"/>
          <w:sz w:val="20"/>
        </w:rPr>
        <w:t xml:space="preserve"> </w:t>
      </w:r>
      <w:r>
        <w:rPr>
          <w:sz w:val="20"/>
        </w:rPr>
        <w:t>a</w:t>
      </w:r>
      <w:r>
        <w:rPr>
          <w:spacing w:val="-11"/>
          <w:sz w:val="20"/>
        </w:rPr>
        <w:t xml:space="preserve"> </w:t>
      </w:r>
      <w:r>
        <w:rPr>
          <w:sz w:val="20"/>
        </w:rPr>
        <w:t>los</w:t>
      </w:r>
      <w:r>
        <w:rPr>
          <w:spacing w:val="-12"/>
          <w:sz w:val="20"/>
        </w:rPr>
        <w:t xml:space="preserve"> </w:t>
      </w:r>
      <w:r>
        <w:rPr>
          <w:sz w:val="20"/>
        </w:rPr>
        <w:t>alegatos</w:t>
      </w:r>
      <w:r>
        <w:rPr>
          <w:spacing w:val="-10"/>
          <w:sz w:val="20"/>
        </w:rPr>
        <w:t xml:space="preserve"> </w:t>
      </w:r>
      <w:r>
        <w:rPr>
          <w:sz w:val="20"/>
        </w:rPr>
        <w:t>según</w:t>
      </w:r>
      <w:r>
        <w:rPr>
          <w:spacing w:val="-8"/>
          <w:sz w:val="20"/>
        </w:rPr>
        <w:t xml:space="preserve"> </w:t>
      </w:r>
      <w:r>
        <w:rPr>
          <w:sz w:val="20"/>
        </w:rPr>
        <w:t>los</w:t>
      </w:r>
      <w:r>
        <w:rPr>
          <w:spacing w:val="-12"/>
          <w:sz w:val="20"/>
        </w:rPr>
        <w:t xml:space="preserve"> </w:t>
      </w:r>
      <w:r>
        <w:rPr>
          <w:sz w:val="20"/>
        </w:rPr>
        <w:t>cuales</w:t>
      </w:r>
      <w:r>
        <w:rPr>
          <w:spacing w:val="-12"/>
          <w:sz w:val="20"/>
        </w:rPr>
        <w:t xml:space="preserve"> </w:t>
      </w:r>
      <w:r>
        <w:rPr>
          <w:sz w:val="20"/>
        </w:rPr>
        <w:t>las</w:t>
      </w:r>
      <w:r>
        <w:rPr>
          <w:spacing w:val="-12"/>
          <w:sz w:val="20"/>
        </w:rPr>
        <w:t xml:space="preserve"> </w:t>
      </w:r>
      <w:r>
        <w:rPr>
          <w:sz w:val="20"/>
        </w:rPr>
        <w:t>investigaciones</w:t>
      </w:r>
      <w:r>
        <w:rPr>
          <w:spacing w:val="-10"/>
          <w:sz w:val="20"/>
        </w:rPr>
        <w:t xml:space="preserve"> </w:t>
      </w:r>
      <w:r>
        <w:rPr>
          <w:sz w:val="20"/>
        </w:rPr>
        <w:t>por</w:t>
      </w:r>
      <w:r>
        <w:rPr>
          <w:spacing w:val="-12"/>
          <w:sz w:val="20"/>
        </w:rPr>
        <w:t xml:space="preserve"> </w:t>
      </w:r>
      <w:r>
        <w:rPr>
          <w:sz w:val="20"/>
        </w:rPr>
        <w:t>los</w:t>
      </w:r>
      <w:r>
        <w:rPr>
          <w:spacing w:val="-12"/>
          <w:sz w:val="20"/>
        </w:rPr>
        <w:t xml:space="preserve"> </w:t>
      </w:r>
      <w:r>
        <w:rPr>
          <w:sz w:val="20"/>
        </w:rPr>
        <w:t>hechos contra los integrantes y militantes de la UP no fueron desarrolladas en un plazo razonable, esta Corte recuerda que la evaluación del plazo razonable se debe analizar en cada caso concreto,</w:t>
      </w:r>
      <w:r>
        <w:rPr>
          <w:spacing w:val="-18"/>
          <w:sz w:val="20"/>
        </w:rPr>
        <w:t xml:space="preserve"> </w:t>
      </w:r>
      <w:r>
        <w:rPr>
          <w:sz w:val="20"/>
        </w:rPr>
        <w:t>en</w:t>
      </w:r>
      <w:r>
        <w:rPr>
          <w:spacing w:val="-7"/>
          <w:sz w:val="20"/>
        </w:rPr>
        <w:t xml:space="preserve"> </w:t>
      </w:r>
      <w:r>
        <w:rPr>
          <w:sz w:val="20"/>
        </w:rPr>
        <w:t>relación</w:t>
      </w:r>
      <w:r>
        <w:rPr>
          <w:spacing w:val="-4"/>
          <w:sz w:val="20"/>
        </w:rPr>
        <w:t xml:space="preserve"> </w:t>
      </w:r>
      <w:r>
        <w:rPr>
          <w:sz w:val="20"/>
        </w:rPr>
        <w:t>con</w:t>
      </w:r>
      <w:r>
        <w:rPr>
          <w:spacing w:val="-10"/>
          <w:sz w:val="20"/>
        </w:rPr>
        <w:t xml:space="preserve"> </w:t>
      </w:r>
      <w:r>
        <w:rPr>
          <w:sz w:val="20"/>
        </w:rPr>
        <w:t>la</w:t>
      </w:r>
      <w:r>
        <w:rPr>
          <w:spacing w:val="-9"/>
          <w:sz w:val="20"/>
        </w:rPr>
        <w:t xml:space="preserve"> </w:t>
      </w:r>
      <w:r>
        <w:rPr>
          <w:sz w:val="20"/>
        </w:rPr>
        <w:t>duración</w:t>
      </w:r>
      <w:r>
        <w:rPr>
          <w:spacing w:val="-6"/>
          <w:sz w:val="20"/>
        </w:rPr>
        <w:t xml:space="preserve"> </w:t>
      </w:r>
      <w:r>
        <w:rPr>
          <w:sz w:val="20"/>
        </w:rPr>
        <w:t>total</w:t>
      </w:r>
      <w:r>
        <w:rPr>
          <w:spacing w:val="-6"/>
          <w:sz w:val="20"/>
        </w:rPr>
        <w:t xml:space="preserve"> </w:t>
      </w:r>
      <w:r>
        <w:rPr>
          <w:sz w:val="20"/>
        </w:rPr>
        <w:t>del</w:t>
      </w:r>
      <w:r>
        <w:rPr>
          <w:spacing w:val="-6"/>
          <w:sz w:val="20"/>
        </w:rPr>
        <w:t xml:space="preserve"> </w:t>
      </w:r>
      <w:r>
        <w:rPr>
          <w:sz w:val="20"/>
        </w:rPr>
        <w:t>proceso</w:t>
      </w:r>
      <w:hyperlink w:anchor="_bookmark487" w:history="1">
        <w:r>
          <w:rPr>
            <w:position w:val="7"/>
            <w:sz w:val="13"/>
          </w:rPr>
          <w:t>395</w:t>
        </w:r>
      </w:hyperlink>
      <w:r>
        <w:rPr>
          <w:sz w:val="20"/>
        </w:rPr>
        <w:t>.</w:t>
      </w:r>
      <w:r>
        <w:rPr>
          <w:spacing w:val="-18"/>
          <w:sz w:val="20"/>
        </w:rPr>
        <w:t xml:space="preserve"> </w:t>
      </w:r>
      <w:r>
        <w:rPr>
          <w:sz w:val="20"/>
        </w:rPr>
        <w:t>De</w:t>
      </w:r>
      <w:r>
        <w:rPr>
          <w:spacing w:val="-16"/>
          <w:sz w:val="20"/>
        </w:rPr>
        <w:t xml:space="preserve"> </w:t>
      </w:r>
      <w:r>
        <w:rPr>
          <w:sz w:val="20"/>
        </w:rPr>
        <w:t>esta</w:t>
      </w:r>
      <w:r>
        <w:rPr>
          <w:spacing w:val="-16"/>
          <w:sz w:val="20"/>
        </w:rPr>
        <w:t xml:space="preserve"> </w:t>
      </w:r>
      <w:r>
        <w:rPr>
          <w:sz w:val="20"/>
        </w:rPr>
        <w:t>manera,</w:t>
      </w:r>
      <w:r>
        <w:rPr>
          <w:spacing w:val="-17"/>
          <w:sz w:val="20"/>
        </w:rPr>
        <w:t xml:space="preserve"> </w:t>
      </w:r>
      <w:r>
        <w:rPr>
          <w:sz w:val="20"/>
        </w:rPr>
        <w:t>se</w:t>
      </w:r>
      <w:r>
        <w:rPr>
          <w:spacing w:val="-18"/>
          <w:sz w:val="20"/>
        </w:rPr>
        <w:t xml:space="preserve"> </w:t>
      </w:r>
      <w:r>
        <w:rPr>
          <w:sz w:val="20"/>
        </w:rPr>
        <w:t>han</w:t>
      </w:r>
      <w:r>
        <w:rPr>
          <w:spacing w:val="-13"/>
          <w:sz w:val="20"/>
        </w:rPr>
        <w:t xml:space="preserve"> </w:t>
      </w:r>
      <w:r>
        <w:rPr>
          <w:sz w:val="20"/>
        </w:rPr>
        <w:t>considerado cuatro elementos para analizar si se cumplió con la garantía del plazo razonable, a saber: a) la complejidad del asunto, b) la actividad procesal del interesado, c)</w:t>
      </w:r>
      <w:r>
        <w:rPr>
          <w:sz w:val="20"/>
        </w:rPr>
        <w:t xml:space="preserve"> la conducta de las autoridades judiciales, y d) la afectación generada en la situación jurídica de la presunta víctima</w:t>
      </w:r>
      <w:hyperlink w:anchor="_bookmark488" w:history="1">
        <w:r>
          <w:rPr>
            <w:position w:val="7"/>
            <w:sz w:val="13"/>
          </w:rPr>
          <w:t>396</w:t>
        </w:r>
      </w:hyperlink>
      <w:r>
        <w:rPr>
          <w:sz w:val="20"/>
        </w:rPr>
        <w:t>. En el presente caso, tomando en cuenta las características particul</w:t>
      </w:r>
      <w:r>
        <w:rPr>
          <w:sz w:val="20"/>
        </w:rPr>
        <w:t>ares del caso, se hará un análisis de los casos en conjunto del plazo razonable.</w:t>
      </w:r>
    </w:p>
    <w:p w14:paraId="7B7BDAFA" w14:textId="77777777" w:rsidR="006F1C3E" w:rsidRDefault="00736CA7">
      <w:pPr>
        <w:pStyle w:val="Prrafodelista"/>
        <w:numPr>
          <w:ilvl w:val="0"/>
          <w:numId w:val="24"/>
        </w:numPr>
        <w:tabs>
          <w:tab w:val="left" w:pos="829"/>
        </w:tabs>
        <w:spacing w:before="119"/>
        <w:ind w:left="118" w:right="249" w:firstLine="0"/>
        <w:jc w:val="both"/>
        <w:rPr>
          <w:sz w:val="20"/>
        </w:rPr>
      </w:pPr>
      <w:r>
        <w:rPr>
          <w:sz w:val="20"/>
        </w:rPr>
        <w:t xml:space="preserve">Con relación al primer elemento, este Tribunal ha tenido en cuenta diversos criterios para determinar la complejidad de un asunto. Entre ellos se encuentra: a) la complejidad </w:t>
      </w:r>
      <w:r>
        <w:rPr>
          <w:sz w:val="20"/>
        </w:rPr>
        <w:t>de la</w:t>
      </w:r>
      <w:r>
        <w:rPr>
          <w:spacing w:val="-13"/>
          <w:sz w:val="20"/>
        </w:rPr>
        <w:t xml:space="preserve"> </w:t>
      </w:r>
      <w:r>
        <w:rPr>
          <w:sz w:val="20"/>
        </w:rPr>
        <w:t>prueba</w:t>
      </w:r>
      <w:hyperlink w:anchor="_bookmark489" w:history="1">
        <w:r>
          <w:rPr>
            <w:position w:val="7"/>
            <w:sz w:val="13"/>
          </w:rPr>
          <w:t>397</w:t>
        </w:r>
      </w:hyperlink>
      <w:r>
        <w:rPr>
          <w:sz w:val="20"/>
        </w:rPr>
        <w:t>;</w:t>
      </w:r>
      <w:r>
        <w:rPr>
          <w:spacing w:val="-11"/>
          <w:sz w:val="20"/>
        </w:rPr>
        <w:t xml:space="preserve"> </w:t>
      </w:r>
      <w:r>
        <w:rPr>
          <w:sz w:val="20"/>
        </w:rPr>
        <w:t>b)</w:t>
      </w:r>
      <w:r>
        <w:rPr>
          <w:spacing w:val="-13"/>
          <w:sz w:val="20"/>
        </w:rPr>
        <w:t xml:space="preserve"> </w:t>
      </w:r>
      <w:r>
        <w:rPr>
          <w:sz w:val="20"/>
        </w:rPr>
        <w:t>la</w:t>
      </w:r>
      <w:r>
        <w:rPr>
          <w:spacing w:val="-13"/>
          <w:sz w:val="20"/>
        </w:rPr>
        <w:t xml:space="preserve"> </w:t>
      </w:r>
      <w:r>
        <w:rPr>
          <w:sz w:val="20"/>
        </w:rPr>
        <w:t>pluralidad</w:t>
      </w:r>
      <w:r>
        <w:rPr>
          <w:spacing w:val="-13"/>
          <w:sz w:val="20"/>
        </w:rPr>
        <w:t xml:space="preserve"> </w:t>
      </w:r>
      <w:r>
        <w:rPr>
          <w:sz w:val="20"/>
        </w:rPr>
        <w:t>de</w:t>
      </w:r>
      <w:r>
        <w:rPr>
          <w:spacing w:val="-12"/>
          <w:sz w:val="20"/>
        </w:rPr>
        <w:t xml:space="preserve"> </w:t>
      </w:r>
      <w:r>
        <w:rPr>
          <w:sz w:val="20"/>
        </w:rPr>
        <w:t>sujetos</w:t>
      </w:r>
      <w:r>
        <w:rPr>
          <w:spacing w:val="-14"/>
          <w:sz w:val="20"/>
        </w:rPr>
        <w:t xml:space="preserve"> </w:t>
      </w:r>
      <w:r>
        <w:rPr>
          <w:sz w:val="20"/>
        </w:rPr>
        <w:t>procesales</w:t>
      </w:r>
      <w:hyperlink w:anchor="_bookmark490" w:history="1">
        <w:r>
          <w:rPr>
            <w:position w:val="7"/>
            <w:sz w:val="13"/>
          </w:rPr>
          <w:t>398</w:t>
        </w:r>
      </w:hyperlink>
      <w:r>
        <w:rPr>
          <w:spacing w:val="10"/>
          <w:position w:val="7"/>
          <w:sz w:val="13"/>
        </w:rPr>
        <w:t xml:space="preserve"> </w:t>
      </w:r>
      <w:r>
        <w:rPr>
          <w:sz w:val="20"/>
        </w:rPr>
        <w:t>o</w:t>
      </w:r>
      <w:r>
        <w:rPr>
          <w:spacing w:val="-12"/>
          <w:sz w:val="20"/>
        </w:rPr>
        <w:t xml:space="preserve"> </w:t>
      </w:r>
      <w:r>
        <w:rPr>
          <w:sz w:val="20"/>
        </w:rPr>
        <w:t>la</w:t>
      </w:r>
      <w:r>
        <w:rPr>
          <w:spacing w:val="-11"/>
          <w:sz w:val="20"/>
        </w:rPr>
        <w:t xml:space="preserve"> </w:t>
      </w:r>
      <w:r>
        <w:rPr>
          <w:sz w:val="20"/>
        </w:rPr>
        <w:t>cantidad</w:t>
      </w:r>
      <w:r>
        <w:rPr>
          <w:spacing w:val="-13"/>
          <w:sz w:val="20"/>
        </w:rPr>
        <w:t xml:space="preserve"> </w:t>
      </w:r>
      <w:r>
        <w:rPr>
          <w:sz w:val="20"/>
        </w:rPr>
        <w:t>de</w:t>
      </w:r>
      <w:r>
        <w:rPr>
          <w:spacing w:val="-12"/>
          <w:sz w:val="20"/>
        </w:rPr>
        <w:t xml:space="preserve"> </w:t>
      </w:r>
      <w:r>
        <w:rPr>
          <w:sz w:val="20"/>
        </w:rPr>
        <w:t>víctimas</w:t>
      </w:r>
      <w:hyperlink w:anchor="_bookmark491" w:history="1">
        <w:r>
          <w:rPr>
            <w:position w:val="7"/>
            <w:sz w:val="13"/>
          </w:rPr>
          <w:t>399</w:t>
        </w:r>
      </w:hyperlink>
      <w:r>
        <w:rPr>
          <w:sz w:val="20"/>
        </w:rPr>
        <w:t>;</w:t>
      </w:r>
      <w:r>
        <w:rPr>
          <w:spacing w:val="-13"/>
          <w:sz w:val="20"/>
        </w:rPr>
        <w:t xml:space="preserve"> </w:t>
      </w:r>
      <w:r>
        <w:rPr>
          <w:sz w:val="20"/>
        </w:rPr>
        <w:t>c)</w:t>
      </w:r>
      <w:r>
        <w:rPr>
          <w:spacing w:val="-8"/>
          <w:sz w:val="20"/>
        </w:rPr>
        <w:t xml:space="preserve"> </w:t>
      </w:r>
      <w:r>
        <w:rPr>
          <w:sz w:val="20"/>
        </w:rPr>
        <w:t>el</w:t>
      </w:r>
      <w:r>
        <w:rPr>
          <w:spacing w:val="-11"/>
          <w:sz w:val="20"/>
        </w:rPr>
        <w:t xml:space="preserve"> </w:t>
      </w:r>
      <w:r>
        <w:rPr>
          <w:sz w:val="20"/>
        </w:rPr>
        <w:t>tiempo transcurrido desde que se ha tenido la noticia del presunto hecho delictivo</w:t>
      </w:r>
      <w:hyperlink w:anchor="_bookmark492" w:history="1">
        <w:r>
          <w:rPr>
            <w:position w:val="7"/>
            <w:sz w:val="13"/>
          </w:rPr>
          <w:t>400</w:t>
        </w:r>
      </w:hyperlink>
      <w:r>
        <w:rPr>
          <w:sz w:val="20"/>
        </w:rPr>
        <w:t>; d) las características del recurso contenidos en la legislación interna</w:t>
      </w:r>
      <w:hyperlink w:anchor="_bookmark493" w:history="1">
        <w:r>
          <w:rPr>
            <w:position w:val="7"/>
            <w:sz w:val="13"/>
          </w:rPr>
          <w:t>401</w:t>
        </w:r>
      </w:hyperlink>
      <w:r>
        <w:rPr>
          <w:sz w:val="20"/>
        </w:rPr>
        <w:t>, o d) el contexto en el que ocurrieron los hechos</w:t>
      </w:r>
      <w:hyperlink w:anchor="_bookmark494" w:history="1">
        <w:r>
          <w:rPr>
            <w:position w:val="7"/>
            <w:sz w:val="13"/>
          </w:rPr>
          <w:t>402</w:t>
        </w:r>
      </w:hyperlink>
      <w:r>
        <w:rPr>
          <w:sz w:val="20"/>
        </w:rPr>
        <w:t>. En el presente caso, los procedimientos referidos a los hechos de violencia sistémica contra los integrantes y militantes de la Unión Patriótica son de alta complejidad por la diversidad de actores implicados en esos he</w:t>
      </w:r>
      <w:r>
        <w:rPr>
          <w:sz w:val="20"/>
        </w:rPr>
        <w:t>chos, por ser una violencia ejercida en muchas oportunidades con apoyo de actores estatales, y también por ser protagonizadas por actores no estatales con extensas estructuras macro criminales (</w:t>
      </w:r>
      <w:r>
        <w:rPr>
          <w:i/>
          <w:sz w:val="20"/>
        </w:rPr>
        <w:t xml:space="preserve">supra </w:t>
      </w:r>
      <w:r>
        <w:rPr>
          <w:sz w:val="20"/>
        </w:rPr>
        <w:t>Capítulo VIII.A).</w:t>
      </w:r>
    </w:p>
    <w:p w14:paraId="598C94DE" w14:textId="77777777" w:rsidR="006F1C3E" w:rsidRDefault="00736CA7">
      <w:pPr>
        <w:pStyle w:val="Prrafodelista"/>
        <w:numPr>
          <w:ilvl w:val="0"/>
          <w:numId w:val="24"/>
        </w:numPr>
        <w:tabs>
          <w:tab w:val="left" w:pos="827"/>
        </w:tabs>
        <w:spacing w:before="120"/>
        <w:ind w:right="250" w:firstLine="1"/>
        <w:jc w:val="both"/>
        <w:rPr>
          <w:sz w:val="20"/>
        </w:rPr>
      </w:pPr>
      <w:r>
        <w:rPr>
          <w:sz w:val="20"/>
        </w:rPr>
        <w:t>En cuanto al segundo elemento, corresponde a la Corte evaluar si los interesados realizaron intervenciones que les eran razonablemente exigibles en las distintas etapas procesales</w:t>
      </w:r>
      <w:hyperlink w:anchor="_bookmark495" w:history="1">
        <w:r>
          <w:rPr>
            <w:position w:val="7"/>
            <w:sz w:val="13"/>
          </w:rPr>
          <w:t>403</w:t>
        </w:r>
      </w:hyperlink>
      <w:r>
        <w:rPr>
          <w:sz w:val="20"/>
        </w:rPr>
        <w:t>. En el p</w:t>
      </w:r>
      <w:r>
        <w:rPr>
          <w:sz w:val="20"/>
        </w:rPr>
        <w:t>resente caso, si bien es cierto que no siempre los hechos de violencia eran denunciados</w:t>
      </w:r>
      <w:r>
        <w:rPr>
          <w:spacing w:val="-2"/>
          <w:sz w:val="20"/>
        </w:rPr>
        <w:t xml:space="preserve"> </w:t>
      </w:r>
      <w:r>
        <w:rPr>
          <w:sz w:val="20"/>
        </w:rPr>
        <w:t>a</w:t>
      </w:r>
      <w:r>
        <w:rPr>
          <w:spacing w:val="-1"/>
          <w:sz w:val="20"/>
        </w:rPr>
        <w:t xml:space="preserve"> </w:t>
      </w:r>
      <w:r>
        <w:rPr>
          <w:sz w:val="20"/>
        </w:rPr>
        <w:t>las autoridades,</w:t>
      </w:r>
      <w:r>
        <w:rPr>
          <w:spacing w:val="-1"/>
          <w:sz w:val="20"/>
        </w:rPr>
        <w:t xml:space="preserve"> </w:t>
      </w:r>
      <w:r>
        <w:rPr>
          <w:sz w:val="20"/>
        </w:rPr>
        <w:t>también es cierto</w:t>
      </w:r>
      <w:r>
        <w:rPr>
          <w:spacing w:val="-4"/>
          <w:sz w:val="20"/>
        </w:rPr>
        <w:t xml:space="preserve"> </w:t>
      </w:r>
      <w:r>
        <w:rPr>
          <w:sz w:val="20"/>
        </w:rPr>
        <w:t>que</w:t>
      </w:r>
      <w:r>
        <w:rPr>
          <w:spacing w:val="-2"/>
          <w:sz w:val="20"/>
        </w:rPr>
        <w:t xml:space="preserve"> </w:t>
      </w:r>
      <w:r>
        <w:rPr>
          <w:sz w:val="20"/>
        </w:rPr>
        <w:t>según se</w:t>
      </w:r>
      <w:r>
        <w:rPr>
          <w:spacing w:val="-2"/>
          <w:sz w:val="20"/>
        </w:rPr>
        <w:t xml:space="preserve"> </w:t>
      </w:r>
      <w:r>
        <w:rPr>
          <w:sz w:val="20"/>
        </w:rPr>
        <w:t>ha visto en varios</w:t>
      </w:r>
      <w:r>
        <w:rPr>
          <w:spacing w:val="-2"/>
          <w:sz w:val="20"/>
        </w:rPr>
        <w:t xml:space="preserve"> </w:t>
      </w:r>
      <w:r>
        <w:rPr>
          <w:sz w:val="20"/>
        </w:rPr>
        <w:t>de</w:t>
      </w:r>
      <w:r>
        <w:rPr>
          <w:spacing w:val="-4"/>
          <w:sz w:val="20"/>
        </w:rPr>
        <w:t xml:space="preserve"> </w:t>
      </w:r>
      <w:r>
        <w:rPr>
          <w:sz w:val="20"/>
        </w:rPr>
        <w:t>los casos, ello correspondió a un temor fundado por parte de las víctimas y sus familiares de re</w:t>
      </w:r>
      <w:r>
        <w:rPr>
          <w:sz w:val="20"/>
        </w:rPr>
        <w:t>presalias en su contra por</w:t>
      </w:r>
      <w:r>
        <w:rPr>
          <w:spacing w:val="-4"/>
          <w:sz w:val="20"/>
        </w:rPr>
        <w:t xml:space="preserve"> </w:t>
      </w:r>
      <w:r>
        <w:rPr>
          <w:sz w:val="20"/>
        </w:rPr>
        <w:t>parte</w:t>
      </w:r>
      <w:r>
        <w:rPr>
          <w:spacing w:val="-3"/>
          <w:sz w:val="20"/>
        </w:rPr>
        <w:t xml:space="preserve"> </w:t>
      </w:r>
      <w:r>
        <w:rPr>
          <w:sz w:val="20"/>
        </w:rPr>
        <w:t>de</w:t>
      </w:r>
      <w:r>
        <w:rPr>
          <w:spacing w:val="-3"/>
          <w:sz w:val="20"/>
        </w:rPr>
        <w:t xml:space="preserve"> </w:t>
      </w:r>
      <w:r>
        <w:rPr>
          <w:sz w:val="20"/>
        </w:rPr>
        <w:t>los</w:t>
      </w:r>
      <w:r>
        <w:rPr>
          <w:spacing w:val="-2"/>
          <w:sz w:val="20"/>
        </w:rPr>
        <w:t xml:space="preserve"> </w:t>
      </w:r>
      <w:r>
        <w:rPr>
          <w:sz w:val="20"/>
        </w:rPr>
        <w:t>actores</w:t>
      </w:r>
      <w:r>
        <w:rPr>
          <w:spacing w:val="-4"/>
          <w:sz w:val="20"/>
        </w:rPr>
        <w:t xml:space="preserve"> </w:t>
      </w:r>
      <w:r>
        <w:rPr>
          <w:sz w:val="20"/>
        </w:rPr>
        <w:t>armados</w:t>
      </w:r>
      <w:r>
        <w:rPr>
          <w:spacing w:val="-2"/>
          <w:sz w:val="20"/>
        </w:rPr>
        <w:t xml:space="preserve"> </w:t>
      </w:r>
      <w:r>
        <w:rPr>
          <w:sz w:val="20"/>
        </w:rPr>
        <w:t>que</w:t>
      </w:r>
      <w:r>
        <w:rPr>
          <w:spacing w:val="-3"/>
          <w:sz w:val="20"/>
        </w:rPr>
        <w:t xml:space="preserve"> </w:t>
      </w:r>
      <w:r>
        <w:rPr>
          <w:sz w:val="20"/>
        </w:rPr>
        <w:t>controlaban</w:t>
      </w:r>
      <w:r>
        <w:rPr>
          <w:spacing w:val="-1"/>
          <w:sz w:val="20"/>
        </w:rPr>
        <w:t xml:space="preserve"> </w:t>
      </w:r>
      <w:r>
        <w:rPr>
          <w:sz w:val="20"/>
        </w:rPr>
        <w:t>esas</w:t>
      </w:r>
      <w:r>
        <w:rPr>
          <w:spacing w:val="-2"/>
          <w:sz w:val="20"/>
        </w:rPr>
        <w:t xml:space="preserve"> </w:t>
      </w:r>
      <w:r>
        <w:rPr>
          <w:sz w:val="20"/>
        </w:rPr>
        <w:t>zonas</w:t>
      </w:r>
      <w:r>
        <w:rPr>
          <w:spacing w:val="-2"/>
          <w:sz w:val="20"/>
        </w:rPr>
        <w:t xml:space="preserve"> </w:t>
      </w:r>
      <w:r>
        <w:rPr>
          <w:sz w:val="20"/>
        </w:rPr>
        <w:t>y</w:t>
      </w:r>
      <w:r>
        <w:rPr>
          <w:spacing w:val="-2"/>
          <w:sz w:val="20"/>
        </w:rPr>
        <w:t xml:space="preserve"> </w:t>
      </w:r>
      <w:r>
        <w:rPr>
          <w:sz w:val="20"/>
        </w:rPr>
        <w:t>muy frecuentemente los amenazaban y los obligaban a desplazarse (Véase Anexo IV).</w:t>
      </w:r>
    </w:p>
    <w:p w14:paraId="0137DFCB" w14:textId="77777777" w:rsidR="006F1C3E" w:rsidRDefault="00736CA7">
      <w:pPr>
        <w:pStyle w:val="Prrafodelista"/>
        <w:numPr>
          <w:ilvl w:val="0"/>
          <w:numId w:val="24"/>
        </w:numPr>
        <w:tabs>
          <w:tab w:val="left" w:pos="829"/>
        </w:tabs>
        <w:spacing w:before="120"/>
        <w:ind w:left="118" w:right="250" w:hanging="1"/>
        <w:jc w:val="both"/>
        <w:rPr>
          <w:sz w:val="20"/>
        </w:rPr>
      </w:pPr>
      <w:r>
        <w:rPr>
          <w:sz w:val="20"/>
        </w:rPr>
        <w:t xml:space="preserve">Sobre el tercer elemento, la Corte ha entendido que, como las autoridades judiciales, en </w:t>
      </w:r>
      <w:r>
        <w:rPr>
          <w:sz w:val="20"/>
        </w:rPr>
        <w:t>tanto rectoras del proceso, tienen el deber de dirigir y encausar el procedimiento judicial</w:t>
      </w:r>
    </w:p>
    <w:p w14:paraId="57912BBD" w14:textId="77777777" w:rsidR="006F1C3E" w:rsidRDefault="006F1C3E">
      <w:pPr>
        <w:pStyle w:val="Textoindependiente"/>
        <w:jc w:val="left"/>
      </w:pPr>
    </w:p>
    <w:p w14:paraId="7747C5F4" w14:textId="77777777" w:rsidR="006F1C3E" w:rsidRDefault="006F1C3E">
      <w:pPr>
        <w:pStyle w:val="Textoindependiente"/>
        <w:jc w:val="left"/>
      </w:pPr>
    </w:p>
    <w:p w14:paraId="17821435" w14:textId="77777777" w:rsidR="006F1C3E" w:rsidRDefault="00736CA7">
      <w:pPr>
        <w:pStyle w:val="Textoindependiente"/>
        <w:spacing w:before="6"/>
        <w:jc w:val="left"/>
        <w:rPr>
          <w:sz w:val="14"/>
        </w:rPr>
      </w:pPr>
      <w:r>
        <w:pict w14:anchorId="122518C5">
          <v:rect id="docshape105" o:spid="_x0000_s1085" style="position:absolute;margin-left:70.9pt;margin-top:10.05pt;width:2in;height:.6pt;z-index:-15675904;mso-wrap-distance-left:0;mso-wrap-distance-right:0;mso-position-horizontal-relative:page" fillcolor="black" stroked="f">
            <w10:wrap type="topAndBottom" anchorx="page"/>
          </v:rect>
        </w:pict>
      </w:r>
    </w:p>
    <w:p w14:paraId="744E04C0" w14:textId="77777777" w:rsidR="006F1C3E" w:rsidRDefault="00736CA7">
      <w:pPr>
        <w:tabs>
          <w:tab w:val="left" w:pos="826"/>
        </w:tabs>
        <w:spacing w:before="103"/>
        <w:ind w:left="118"/>
        <w:rPr>
          <w:sz w:val="16"/>
        </w:rPr>
      </w:pPr>
      <w:bookmarkStart w:id="522" w:name="_bookmark487"/>
      <w:bookmarkEnd w:id="522"/>
      <w:r>
        <w:rPr>
          <w:spacing w:val="-5"/>
          <w:sz w:val="16"/>
          <w:vertAlign w:val="superscript"/>
        </w:rPr>
        <w:t>395</w:t>
      </w:r>
      <w:r>
        <w:rPr>
          <w:sz w:val="16"/>
        </w:rPr>
        <w:tab/>
      </w:r>
      <w:r>
        <w:rPr>
          <w:i/>
          <w:sz w:val="16"/>
        </w:rPr>
        <w:t>Cfr.</w:t>
      </w:r>
      <w:r>
        <w:rPr>
          <w:i/>
          <w:spacing w:val="-9"/>
          <w:sz w:val="16"/>
        </w:rPr>
        <w:t xml:space="preserve"> </w:t>
      </w:r>
      <w:r>
        <w:rPr>
          <w:i/>
          <w:sz w:val="16"/>
        </w:rPr>
        <w:t>Caso</w:t>
      </w:r>
      <w:r>
        <w:rPr>
          <w:i/>
          <w:spacing w:val="-9"/>
          <w:sz w:val="16"/>
        </w:rPr>
        <w:t xml:space="preserve"> </w:t>
      </w:r>
      <w:r>
        <w:rPr>
          <w:i/>
          <w:sz w:val="16"/>
        </w:rPr>
        <w:t>Suárez</w:t>
      </w:r>
      <w:r>
        <w:rPr>
          <w:i/>
          <w:spacing w:val="-10"/>
          <w:sz w:val="16"/>
        </w:rPr>
        <w:t xml:space="preserve"> </w:t>
      </w:r>
      <w:r>
        <w:rPr>
          <w:i/>
          <w:sz w:val="16"/>
        </w:rPr>
        <w:t>Rosero</w:t>
      </w:r>
      <w:r>
        <w:rPr>
          <w:i/>
          <w:spacing w:val="-9"/>
          <w:sz w:val="16"/>
        </w:rPr>
        <w:t xml:space="preserve"> </w:t>
      </w:r>
      <w:r>
        <w:rPr>
          <w:i/>
          <w:sz w:val="16"/>
        </w:rPr>
        <w:t>Vs.</w:t>
      </w:r>
      <w:r>
        <w:rPr>
          <w:i/>
          <w:spacing w:val="-8"/>
          <w:sz w:val="16"/>
        </w:rPr>
        <w:t xml:space="preserve"> </w:t>
      </w:r>
      <w:r>
        <w:rPr>
          <w:i/>
          <w:sz w:val="16"/>
        </w:rPr>
        <w:t>Ecuador,</w:t>
      </w:r>
      <w:r>
        <w:rPr>
          <w:i/>
          <w:spacing w:val="-6"/>
          <w:sz w:val="16"/>
        </w:rPr>
        <w:t xml:space="preserve"> </w:t>
      </w:r>
      <w:r>
        <w:rPr>
          <w:i/>
          <w:sz w:val="16"/>
        </w:rPr>
        <w:t>supra</w:t>
      </w:r>
      <w:r>
        <w:rPr>
          <w:sz w:val="16"/>
        </w:rPr>
        <w:t>,</w:t>
      </w:r>
      <w:r>
        <w:rPr>
          <w:spacing w:val="-10"/>
          <w:sz w:val="16"/>
        </w:rPr>
        <w:t xml:space="preserve"> </w:t>
      </w:r>
      <w:r>
        <w:rPr>
          <w:sz w:val="16"/>
        </w:rPr>
        <w:t>párr.</w:t>
      </w:r>
      <w:r>
        <w:rPr>
          <w:spacing w:val="-10"/>
          <w:sz w:val="16"/>
        </w:rPr>
        <w:t xml:space="preserve"> </w:t>
      </w:r>
      <w:r>
        <w:rPr>
          <w:sz w:val="16"/>
        </w:rPr>
        <w:t>71,</w:t>
      </w:r>
      <w:r>
        <w:rPr>
          <w:spacing w:val="-10"/>
          <w:sz w:val="16"/>
        </w:rPr>
        <w:t xml:space="preserve"> </w:t>
      </w:r>
      <w:r>
        <w:rPr>
          <w:sz w:val="16"/>
        </w:rPr>
        <w:t>y</w:t>
      </w:r>
      <w:r>
        <w:rPr>
          <w:spacing w:val="-9"/>
          <w:sz w:val="16"/>
        </w:rPr>
        <w:t xml:space="preserve"> </w:t>
      </w:r>
      <w:r>
        <w:rPr>
          <w:i/>
          <w:sz w:val="16"/>
        </w:rPr>
        <w:t>Caso</w:t>
      </w:r>
      <w:r>
        <w:rPr>
          <w:i/>
          <w:spacing w:val="-6"/>
          <w:sz w:val="16"/>
        </w:rPr>
        <w:t xml:space="preserve"> </w:t>
      </w:r>
      <w:r>
        <w:rPr>
          <w:i/>
          <w:sz w:val="16"/>
        </w:rPr>
        <w:t>Sales</w:t>
      </w:r>
      <w:r>
        <w:rPr>
          <w:i/>
          <w:spacing w:val="-5"/>
          <w:sz w:val="16"/>
        </w:rPr>
        <w:t xml:space="preserve"> </w:t>
      </w:r>
      <w:r>
        <w:rPr>
          <w:i/>
          <w:sz w:val="16"/>
        </w:rPr>
        <w:t>Pimenta</w:t>
      </w:r>
      <w:r>
        <w:rPr>
          <w:i/>
          <w:spacing w:val="-8"/>
          <w:sz w:val="16"/>
        </w:rPr>
        <w:t xml:space="preserve"> </w:t>
      </w:r>
      <w:r>
        <w:rPr>
          <w:i/>
          <w:sz w:val="16"/>
        </w:rPr>
        <w:t>Vs.</w:t>
      </w:r>
      <w:r>
        <w:rPr>
          <w:i/>
          <w:spacing w:val="-8"/>
          <w:sz w:val="16"/>
        </w:rPr>
        <w:t xml:space="preserve"> </w:t>
      </w:r>
      <w:r>
        <w:rPr>
          <w:i/>
          <w:sz w:val="16"/>
        </w:rPr>
        <w:t>Brasil</w:t>
      </w:r>
      <w:r>
        <w:rPr>
          <w:sz w:val="16"/>
        </w:rPr>
        <w:t>,</w:t>
      </w:r>
      <w:r>
        <w:rPr>
          <w:spacing w:val="-6"/>
          <w:sz w:val="16"/>
        </w:rPr>
        <w:t xml:space="preserve"> </w:t>
      </w:r>
      <w:r>
        <w:rPr>
          <w:i/>
          <w:sz w:val="16"/>
        </w:rPr>
        <w:t>supra</w:t>
      </w:r>
      <w:r>
        <w:rPr>
          <w:sz w:val="16"/>
        </w:rPr>
        <w:t>,</w:t>
      </w:r>
      <w:r>
        <w:rPr>
          <w:spacing w:val="-10"/>
          <w:sz w:val="16"/>
        </w:rPr>
        <w:t xml:space="preserve"> </w:t>
      </w:r>
      <w:r>
        <w:rPr>
          <w:sz w:val="16"/>
        </w:rPr>
        <w:t>párr.</w:t>
      </w:r>
      <w:r>
        <w:rPr>
          <w:spacing w:val="-8"/>
          <w:sz w:val="16"/>
        </w:rPr>
        <w:t xml:space="preserve"> </w:t>
      </w:r>
      <w:r>
        <w:rPr>
          <w:spacing w:val="-4"/>
          <w:sz w:val="16"/>
        </w:rPr>
        <w:t>107.</w:t>
      </w:r>
    </w:p>
    <w:p w14:paraId="70192F3C" w14:textId="77777777" w:rsidR="006F1C3E" w:rsidRDefault="00736CA7">
      <w:pPr>
        <w:tabs>
          <w:tab w:val="left" w:pos="826"/>
        </w:tabs>
        <w:spacing w:before="60"/>
        <w:ind w:left="118" w:right="430" w:hanging="1"/>
        <w:rPr>
          <w:sz w:val="16"/>
        </w:rPr>
      </w:pPr>
      <w:bookmarkStart w:id="523" w:name="_bookmark488"/>
      <w:bookmarkEnd w:id="523"/>
      <w:r>
        <w:rPr>
          <w:spacing w:val="-4"/>
          <w:sz w:val="16"/>
          <w:vertAlign w:val="superscript"/>
        </w:rPr>
        <w:t>396</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Genie</w:t>
      </w:r>
      <w:r>
        <w:rPr>
          <w:i/>
          <w:spacing w:val="-2"/>
          <w:sz w:val="16"/>
        </w:rPr>
        <w:t xml:space="preserve"> </w:t>
      </w:r>
      <w:r>
        <w:rPr>
          <w:i/>
          <w:sz w:val="16"/>
        </w:rPr>
        <w:t>Lacayo</w:t>
      </w:r>
      <w:r>
        <w:rPr>
          <w:i/>
          <w:spacing w:val="-2"/>
          <w:sz w:val="16"/>
        </w:rPr>
        <w:t xml:space="preserve"> </w:t>
      </w:r>
      <w:r>
        <w:rPr>
          <w:i/>
          <w:sz w:val="16"/>
        </w:rPr>
        <w:t>Vs.</w:t>
      </w:r>
      <w:r>
        <w:rPr>
          <w:i/>
          <w:spacing w:val="-3"/>
          <w:sz w:val="16"/>
        </w:rPr>
        <w:t xml:space="preserve"> </w:t>
      </w:r>
      <w:r>
        <w:rPr>
          <w:i/>
          <w:sz w:val="16"/>
        </w:rPr>
        <w:t>Nicaragua.</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4"/>
          <w:sz w:val="16"/>
        </w:rPr>
        <w:t xml:space="preserve"> </w:t>
      </w:r>
      <w:r>
        <w:rPr>
          <w:sz w:val="16"/>
        </w:rPr>
        <w:t>Sentencia</w:t>
      </w:r>
      <w:r>
        <w:rPr>
          <w:spacing w:val="-3"/>
          <w:sz w:val="16"/>
        </w:rPr>
        <w:t xml:space="preserve"> </w:t>
      </w:r>
      <w:r>
        <w:rPr>
          <w:sz w:val="16"/>
        </w:rPr>
        <w:t>de</w:t>
      </w:r>
      <w:r>
        <w:rPr>
          <w:spacing w:val="-2"/>
          <w:sz w:val="16"/>
        </w:rPr>
        <w:t xml:space="preserve"> </w:t>
      </w:r>
      <w:r>
        <w:rPr>
          <w:sz w:val="16"/>
        </w:rPr>
        <w:t>29</w:t>
      </w:r>
      <w:r>
        <w:rPr>
          <w:spacing w:val="-2"/>
          <w:sz w:val="16"/>
        </w:rPr>
        <w:t xml:space="preserve"> </w:t>
      </w:r>
      <w:r>
        <w:rPr>
          <w:sz w:val="16"/>
        </w:rPr>
        <w:t>de</w:t>
      </w:r>
      <w:r>
        <w:rPr>
          <w:spacing w:val="-2"/>
          <w:sz w:val="16"/>
        </w:rPr>
        <w:t xml:space="preserve"> </w:t>
      </w:r>
      <w:r>
        <w:rPr>
          <w:sz w:val="16"/>
        </w:rPr>
        <w:t>enero</w:t>
      </w:r>
      <w:r>
        <w:rPr>
          <w:spacing w:val="-2"/>
          <w:sz w:val="16"/>
        </w:rPr>
        <w:t xml:space="preserve"> </w:t>
      </w:r>
      <w:r>
        <w:rPr>
          <w:sz w:val="16"/>
        </w:rPr>
        <w:t>de</w:t>
      </w:r>
      <w:r>
        <w:rPr>
          <w:spacing w:val="-2"/>
          <w:sz w:val="16"/>
        </w:rPr>
        <w:t xml:space="preserve"> </w:t>
      </w:r>
      <w:r>
        <w:rPr>
          <w:sz w:val="16"/>
        </w:rPr>
        <w:t xml:space="preserve">1997. </w:t>
      </w:r>
      <w:bookmarkStart w:id="524" w:name="_bookmark489"/>
      <w:bookmarkEnd w:id="524"/>
      <w:r>
        <w:rPr>
          <w:sz w:val="16"/>
        </w:rPr>
        <w:t xml:space="preserve">Serie C No. 30, pár. 78, y </w:t>
      </w:r>
      <w:r>
        <w:rPr>
          <w:i/>
          <w:sz w:val="16"/>
        </w:rPr>
        <w:t>Caso Sales Pimenta Vs. Brasil</w:t>
      </w:r>
      <w:r>
        <w:rPr>
          <w:sz w:val="16"/>
        </w:rPr>
        <w:t xml:space="preserve">, </w:t>
      </w:r>
      <w:r>
        <w:rPr>
          <w:i/>
          <w:sz w:val="16"/>
        </w:rPr>
        <w:t>supra</w:t>
      </w:r>
      <w:r>
        <w:rPr>
          <w:sz w:val="16"/>
        </w:rPr>
        <w:t>, nota 180.</w:t>
      </w:r>
    </w:p>
    <w:p w14:paraId="113609CF" w14:textId="77777777" w:rsidR="006F1C3E" w:rsidRDefault="00736CA7">
      <w:pPr>
        <w:tabs>
          <w:tab w:val="left" w:pos="826"/>
        </w:tabs>
        <w:spacing w:before="60"/>
        <w:ind w:left="118"/>
        <w:rPr>
          <w:sz w:val="16"/>
        </w:rPr>
      </w:pPr>
      <w:r>
        <w:rPr>
          <w:spacing w:val="-5"/>
          <w:sz w:val="16"/>
          <w:vertAlign w:val="superscript"/>
        </w:rPr>
        <w:t>397</w:t>
      </w:r>
      <w:r>
        <w:rPr>
          <w:sz w:val="16"/>
        </w:rPr>
        <w:tab/>
      </w:r>
      <w:r>
        <w:rPr>
          <w:i/>
          <w:sz w:val="16"/>
        </w:rPr>
        <w:t>Cfr.</w:t>
      </w:r>
      <w:r>
        <w:rPr>
          <w:i/>
          <w:spacing w:val="-9"/>
          <w:sz w:val="16"/>
        </w:rPr>
        <w:t xml:space="preserve"> </w:t>
      </w:r>
      <w:r>
        <w:rPr>
          <w:i/>
          <w:sz w:val="16"/>
        </w:rPr>
        <w:t>Caso</w:t>
      </w:r>
      <w:r>
        <w:rPr>
          <w:i/>
          <w:spacing w:val="-9"/>
          <w:sz w:val="16"/>
        </w:rPr>
        <w:t xml:space="preserve"> </w:t>
      </w:r>
      <w:r>
        <w:rPr>
          <w:i/>
          <w:sz w:val="16"/>
        </w:rPr>
        <w:t>Genie</w:t>
      </w:r>
      <w:r>
        <w:rPr>
          <w:i/>
          <w:spacing w:val="-7"/>
          <w:sz w:val="16"/>
        </w:rPr>
        <w:t xml:space="preserve"> </w:t>
      </w:r>
      <w:r>
        <w:rPr>
          <w:i/>
          <w:sz w:val="16"/>
        </w:rPr>
        <w:t>Lacayo</w:t>
      </w:r>
      <w:r>
        <w:rPr>
          <w:i/>
          <w:spacing w:val="-9"/>
          <w:sz w:val="16"/>
        </w:rPr>
        <w:t xml:space="preserve"> </w:t>
      </w:r>
      <w:r>
        <w:rPr>
          <w:i/>
          <w:sz w:val="16"/>
        </w:rPr>
        <w:t>Vs.</w:t>
      </w:r>
      <w:r>
        <w:rPr>
          <w:i/>
          <w:spacing w:val="-9"/>
          <w:sz w:val="16"/>
        </w:rPr>
        <w:t xml:space="preserve"> </w:t>
      </w:r>
      <w:r>
        <w:rPr>
          <w:i/>
          <w:sz w:val="16"/>
        </w:rPr>
        <w:t>Nicaragua,</w:t>
      </w:r>
      <w:r>
        <w:rPr>
          <w:i/>
          <w:spacing w:val="-10"/>
          <w:sz w:val="16"/>
        </w:rPr>
        <w:t xml:space="preserve"> </w:t>
      </w:r>
      <w:r>
        <w:rPr>
          <w:i/>
          <w:sz w:val="16"/>
        </w:rPr>
        <w:t>supra</w:t>
      </w:r>
      <w:r>
        <w:rPr>
          <w:sz w:val="16"/>
        </w:rPr>
        <w:t>,</w:t>
      </w:r>
      <w:r>
        <w:rPr>
          <w:spacing w:val="-8"/>
          <w:sz w:val="16"/>
        </w:rPr>
        <w:t xml:space="preserve"> </w:t>
      </w:r>
      <w:r>
        <w:rPr>
          <w:sz w:val="16"/>
        </w:rPr>
        <w:t>párr.</w:t>
      </w:r>
      <w:r>
        <w:rPr>
          <w:spacing w:val="-10"/>
          <w:sz w:val="16"/>
        </w:rPr>
        <w:t xml:space="preserve"> </w:t>
      </w:r>
      <w:r>
        <w:rPr>
          <w:sz w:val="16"/>
        </w:rPr>
        <w:t>78,</w:t>
      </w:r>
      <w:r>
        <w:rPr>
          <w:spacing w:val="-10"/>
          <w:sz w:val="16"/>
        </w:rPr>
        <w:t xml:space="preserve"> </w:t>
      </w:r>
      <w:r>
        <w:rPr>
          <w:sz w:val="16"/>
        </w:rPr>
        <w:t>y</w:t>
      </w:r>
      <w:r>
        <w:rPr>
          <w:spacing w:val="-6"/>
          <w:sz w:val="16"/>
        </w:rPr>
        <w:t xml:space="preserve"> </w:t>
      </w:r>
      <w:r>
        <w:rPr>
          <w:i/>
          <w:sz w:val="16"/>
        </w:rPr>
        <w:t>Caso</w:t>
      </w:r>
      <w:r>
        <w:rPr>
          <w:i/>
          <w:spacing w:val="-7"/>
          <w:sz w:val="16"/>
        </w:rPr>
        <w:t xml:space="preserve"> </w:t>
      </w:r>
      <w:r>
        <w:rPr>
          <w:i/>
          <w:sz w:val="16"/>
        </w:rPr>
        <w:t>Sales</w:t>
      </w:r>
      <w:r>
        <w:rPr>
          <w:i/>
          <w:spacing w:val="-7"/>
          <w:sz w:val="16"/>
        </w:rPr>
        <w:t xml:space="preserve"> </w:t>
      </w:r>
      <w:r>
        <w:rPr>
          <w:i/>
          <w:sz w:val="16"/>
        </w:rPr>
        <w:t>Pimenta</w:t>
      </w:r>
      <w:r>
        <w:rPr>
          <w:i/>
          <w:spacing w:val="-5"/>
          <w:sz w:val="16"/>
        </w:rPr>
        <w:t xml:space="preserve"> </w:t>
      </w:r>
      <w:r>
        <w:rPr>
          <w:i/>
          <w:sz w:val="16"/>
        </w:rPr>
        <w:t>Vs.</w:t>
      </w:r>
      <w:r>
        <w:rPr>
          <w:i/>
          <w:spacing w:val="-11"/>
          <w:sz w:val="16"/>
        </w:rPr>
        <w:t xml:space="preserve"> </w:t>
      </w:r>
      <w:r>
        <w:rPr>
          <w:i/>
          <w:sz w:val="16"/>
        </w:rPr>
        <w:t>Brasil</w:t>
      </w:r>
      <w:r>
        <w:rPr>
          <w:sz w:val="16"/>
        </w:rPr>
        <w:t>,</w:t>
      </w:r>
      <w:r>
        <w:rPr>
          <w:spacing w:val="-6"/>
          <w:sz w:val="16"/>
        </w:rPr>
        <w:t xml:space="preserve"> </w:t>
      </w:r>
      <w:r>
        <w:rPr>
          <w:i/>
          <w:sz w:val="16"/>
        </w:rPr>
        <w:t>supra</w:t>
      </w:r>
      <w:r>
        <w:rPr>
          <w:sz w:val="16"/>
        </w:rPr>
        <w:t>,</w:t>
      </w:r>
      <w:r>
        <w:rPr>
          <w:spacing w:val="-6"/>
          <w:sz w:val="16"/>
        </w:rPr>
        <w:t xml:space="preserve"> </w:t>
      </w:r>
      <w:r>
        <w:rPr>
          <w:sz w:val="16"/>
        </w:rPr>
        <w:t>nota</w:t>
      </w:r>
      <w:r>
        <w:rPr>
          <w:spacing w:val="-8"/>
          <w:sz w:val="16"/>
        </w:rPr>
        <w:t xml:space="preserve"> </w:t>
      </w:r>
      <w:r>
        <w:rPr>
          <w:spacing w:val="-4"/>
          <w:sz w:val="16"/>
        </w:rPr>
        <w:t>180.</w:t>
      </w:r>
    </w:p>
    <w:p w14:paraId="61230B29" w14:textId="77777777" w:rsidR="006F1C3E" w:rsidRDefault="00736CA7">
      <w:pPr>
        <w:tabs>
          <w:tab w:val="left" w:pos="826"/>
        </w:tabs>
        <w:spacing w:before="60"/>
        <w:ind w:left="118" w:right="418" w:hanging="1"/>
        <w:rPr>
          <w:sz w:val="16"/>
        </w:rPr>
      </w:pPr>
      <w:bookmarkStart w:id="525" w:name="_bookmark490"/>
      <w:bookmarkEnd w:id="525"/>
      <w:r>
        <w:rPr>
          <w:spacing w:val="-4"/>
          <w:sz w:val="16"/>
          <w:vertAlign w:val="superscript"/>
        </w:rPr>
        <w:t>398</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Acosta</w:t>
      </w:r>
      <w:r>
        <w:rPr>
          <w:i/>
          <w:spacing w:val="-3"/>
          <w:sz w:val="16"/>
        </w:rPr>
        <w:t xml:space="preserve"> </w:t>
      </w:r>
      <w:r>
        <w:rPr>
          <w:i/>
          <w:sz w:val="16"/>
        </w:rPr>
        <w:t>Calderón</w:t>
      </w:r>
      <w:r>
        <w:rPr>
          <w:i/>
          <w:spacing w:val="-3"/>
          <w:sz w:val="16"/>
        </w:rPr>
        <w:t xml:space="preserve"> </w:t>
      </w:r>
      <w:r>
        <w:rPr>
          <w:i/>
          <w:sz w:val="16"/>
        </w:rPr>
        <w:t>Vs.</w:t>
      </w:r>
      <w:r>
        <w:rPr>
          <w:i/>
          <w:spacing w:val="-3"/>
          <w:sz w:val="16"/>
        </w:rPr>
        <w:t xml:space="preserve"> </w:t>
      </w:r>
      <w:r>
        <w:rPr>
          <w:i/>
          <w:sz w:val="16"/>
        </w:rPr>
        <w:t>Ecuador.</w:t>
      </w:r>
      <w:r>
        <w:rPr>
          <w:i/>
          <w:spacing w:val="-3"/>
          <w:sz w:val="16"/>
        </w:rPr>
        <w:t xml:space="preserve"> </w:t>
      </w:r>
      <w:r>
        <w:rPr>
          <w:i/>
          <w:sz w:val="16"/>
        </w:rPr>
        <w:t>Fondo,</w:t>
      </w:r>
      <w:r>
        <w:rPr>
          <w:i/>
          <w:spacing w:val="-3"/>
          <w:sz w:val="16"/>
        </w:rPr>
        <w:t xml:space="preserve"> </w:t>
      </w:r>
      <w:r>
        <w:rPr>
          <w:i/>
          <w:sz w:val="16"/>
        </w:rPr>
        <w:t>Reparaciones y</w:t>
      </w:r>
      <w:r>
        <w:rPr>
          <w:i/>
          <w:spacing w:val="-2"/>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24</w:t>
      </w:r>
      <w:r>
        <w:rPr>
          <w:spacing w:val="-2"/>
          <w:sz w:val="16"/>
        </w:rPr>
        <w:t xml:space="preserve"> </w:t>
      </w:r>
      <w:r>
        <w:rPr>
          <w:sz w:val="16"/>
        </w:rPr>
        <w:t>de junio</w:t>
      </w:r>
      <w:r>
        <w:rPr>
          <w:spacing w:val="-2"/>
          <w:sz w:val="16"/>
        </w:rPr>
        <w:t xml:space="preserve"> </w:t>
      </w:r>
      <w:r>
        <w:rPr>
          <w:sz w:val="16"/>
        </w:rPr>
        <w:t>de</w:t>
      </w:r>
      <w:r>
        <w:rPr>
          <w:spacing w:val="-2"/>
          <w:sz w:val="16"/>
        </w:rPr>
        <w:t xml:space="preserve"> </w:t>
      </w:r>
      <w:r>
        <w:rPr>
          <w:sz w:val="16"/>
        </w:rPr>
        <w:t xml:space="preserve">2005. </w:t>
      </w:r>
      <w:bookmarkStart w:id="526" w:name="_bookmark491"/>
      <w:bookmarkEnd w:id="526"/>
      <w:r>
        <w:rPr>
          <w:sz w:val="16"/>
        </w:rPr>
        <w:t xml:space="preserve">Serie C No. 129, párr. 106, y </w:t>
      </w:r>
      <w:r>
        <w:rPr>
          <w:i/>
          <w:sz w:val="16"/>
        </w:rPr>
        <w:t>Caso Sales Pimenta Vs. Brasil</w:t>
      </w:r>
      <w:r>
        <w:rPr>
          <w:sz w:val="16"/>
        </w:rPr>
        <w:t xml:space="preserve">, </w:t>
      </w:r>
      <w:r>
        <w:rPr>
          <w:i/>
          <w:sz w:val="16"/>
        </w:rPr>
        <w:t>supra</w:t>
      </w:r>
      <w:r>
        <w:rPr>
          <w:sz w:val="16"/>
        </w:rPr>
        <w:t>, nota 180.</w:t>
      </w:r>
    </w:p>
    <w:p w14:paraId="1870103E" w14:textId="77777777" w:rsidR="006F1C3E" w:rsidRDefault="00736CA7">
      <w:pPr>
        <w:tabs>
          <w:tab w:val="left" w:pos="826"/>
        </w:tabs>
        <w:spacing w:before="59" w:line="242" w:lineRule="auto"/>
        <w:ind w:left="118" w:right="310" w:hanging="1"/>
        <w:rPr>
          <w:sz w:val="16"/>
        </w:rPr>
      </w:pPr>
      <w:r>
        <w:rPr>
          <w:spacing w:val="-4"/>
          <w:sz w:val="16"/>
          <w:vertAlign w:val="superscript"/>
        </w:rPr>
        <w:t>399</w:t>
      </w:r>
      <w:r>
        <w:rPr>
          <w:sz w:val="16"/>
        </w:rPr>
        <w:tab/>
      </w:r>
      <w:r>
        <w:rPr>
          <w:i/>
          <w:sz w:val="16"/>
        </w:rPr>
        <w:t>Cfr.</w:t>
      </w:r>
      <w:r>
        <w:rPr>
          <w:i/>
          <w:spacing w:val="37"/>
          <w:sz w:val="16"/>
        </w:rPr>
        <w:t xml:space="preserve"> </w:t>
      </w:r>
      <w:r>
        <w:rPr>
          <w:i/>
          <w:sz w:val="16"/>
        </w:rPr>
        <w:t>Caso</w:t>
      </w:r>
      <w:r>
        <w:rPr>
          <w:i/>
          <w:spacing w:val="36"/>
          <w:sz w:val="16"/>
        </w:rPr>
        <w:t xml:space="preserve"> </w:t>
      </w:r>
      <w:r>
        <w:rPr>
          <w:i/>
          <w:sz w:val="16"/>
        </w:rPr>
        <w:t>Furlán</w:t>
      </w:r>
      <w:r>
        <w:rPr>
          <w:i/>
          <w:spacing w:val="37"/>
          <w:sz w:val="16"/>
        </w:rPr>
        <w:t xml:space="preserve"> </w:t>
      </w:r>
      <w:r>
        <w:rPr>
          <w:i/>
          <w:sz w:val="16"/>
        </w:rPr>
        <w:t>y</w:t>
      </w:r>
      <w:r>
        <w:rPr>
          <w:i/>
          <w:spacing w:val="37"/>
          <w:sz w:val="16"/>
        </w:rPr>
        <w:t xml:space="preserve"> </w:t>
      </w:r>
      <w:r>
        <w:rPr>
          <w:i/>
          <w:sz w:val="16"/>
        </w:rPr>
        <w:t>familiares</w:t>
      </w:r>
      <w:r>
        <w:rPr>
          <w:i/>
          <w:spacing w:val="38"/>
          <w:sz w:val="16"/>
        </w:rPr>
        <w:t xml:space="preserve"> </w:t>
      </w:r>
      <w:r>
        <w:rPr>
          <w:i/>
          <w:sz w:val="16"/>
        </w:rPr>
        <w:t>Vs.</w:t>
      </w:r>
      <w:r>
        <w:rPr>
          <w:i/>
          <w:spacing w:val="37"/>
          <w:sz w:val="16"/>
        </w:rPr>
        <w:t xml:space="preserve"> </w:t>
      </w:r>
      <w:r>
        <w:rPr>
          <w:i/>
          <w:sz w:val="16"/>
        </w:rPr>
        <w:t>Argentina.</w:t>
      </w:r>
      <w:r>
        <w:rPr>
          <w:i/>
          <w:spacing w:val="39"/>
          <w:sz w:val="16"/>
        </w:rPr>
        <w:t xml:space="preserve"> </w:t>
      </w:r>
      <w:r>
        <w:rPr>
          <w:i/>
          <w:sz w:val="16"/>
        </w:rPr>
        <w:t>Excepciones</w:t>
      </w:r>
      <w:r>
        <w:rPr>
          <w:i/>
          <w:spacing w:val="36"/>
          <w:sz w:val="16"/>
        </w:rPr>
        <w:t xml:space="preserve"> </w:t>
      </w:r>
      <w:r>
        <w:rPr>
          <w:i/>
          <w:sz w:val="16"/>
        </w:rPr>
        <w:t>Preliminares,</w:t>
      </w:r>
      <w:r>
        <w:rPr>
          <w:i/>
          <w:spacing w:val="37"/>
          <w:sz w:val="16"/>
        </w:rPr>
        <w:t xml:space="preserve"> </w:t>
      </w:r>
      <w:r>
        <w:rPr>
          <w:i/>
          <w:sz w:val="16"/>
        </w:rPr>
        <w:t>Fondo,</w:t>
      </w:r>
      <w:r>
        <w:rPr>
          <w:i/>
          <w:spacing w:val="35"/>
          <w:sz w:val="16"/>
        </w:rPr>
        <w:t xml:space="preserve"> </w:t>
      </w:r>
      <w:r>
        <w:rPr>
          <w:i/>
          <w:sz w:val="16"/>
        </w:rPr>
        <w:t>Reparaciones</w:t>
      </w:r>
      <w:r>
        <w:rPr>
          <w:i/>
          <w:spacing w:val="38"/>
          <w:sz w:val="16"/>
        </w:rPr>
        <w:t xml:space="preserve"> </w:t>
      </w:r>
      <w:r>
        <w:rPr>
          <w:i/>
          <w:sz w:val="16"/>
        </w:rPr>
        <w:t>y</w:t>
      </w:r>
      <w:r>
        <w:rPr>
          <w:i/>
          <w:spacing w:val="39"/>
          <w:sz w:val="16"/>
        </w:rPr>
        <w:t xml:space="preserve"> </w:t>
      </w:r>
      <w:r>
        <w:rPr>
          <w:i/>
          <w:sz w:val="16"/>
        </w:rPr>
        <w:t>Costas</w:t>
      </w:r>
      <w:r>
        <w:rPr>
          <w:sz w:val="16"/>
        </w:rPr>
        <w:t xml:space="preserve">. Sentencia de 31 de agosto de 2012. Serie C No. 246, párr. 156, y </w:t>
      </w:r>
      <w:r>
        <w:rPr>
          <w:i/>
          <w:sz w:val="16"/>
        </w:rPr>
        <w:t>Caso Sales Pimenta Vs. Brasil</w:t>
      </w:r>
      <w:r>
        <w:rPr>
          <w:sz w:val="16"/>
        </w:rPr>
        <w:t xml:space="preserve">, </w:t>
      </w:r>
      <w:r>
        <w:rPr>
          <w:i/>
          <w:sz w:val="16"/>
        </w:rPr>
        <w:t>supra</w:t>
      </w:r>
      <w:r>
        <w:rPr>
          <w:sz w:val="16"/>
        </w:rPr>
        <w:t>, nota 180.</w:t>
      </w:r>
    </w:p>
    <w:p w14:paraId="1E2BE707" w14:textId="77777777" w:rsidR="006F1C3E" w:rsidRDefault="00736CA7">
      <w:pPr>
        <w:tabs>
          <w:tab w:val="left" w:pos="826"/>
        </w:tabs>
        <w:spacing w:before="56" w:line="242" w:lineRule="auto"/>
        <w:ind w:left="118" w:right="504" w:hanging="1"/>
        <w:rPr>
          <w:sz w:val="16"/>
        </w:rPr>
      </w:pPr>
      <w:bookmarkStart w:id="527" w:name="_bookmark492"/>
      <w:bookmarkEnd w:id="527"/>
      <w:r>
        <w:rPr>
          <w:spacing w:val="-4"/>
          <w:sz w:val="16"/>
          <w:vertAlign w:val="superscript"/>
        </w:rPr>
        <w:t>400</w:t>
      </w:r>
      <w:r>
        <w:rPr>
          <w:sz w:val="16"/>
        </w:rPr>
        <w:tab/>
      </w:r>
      <w:r>
        <w:rPr>
          <w:i/>
          <w:sz w:val="16"/>
        </w:rPr>
        <w:t>Mutatis</w:t>
      </w:r>
      <w:r>
        <w:rPr>
          <w:i/>
          <w:spacing w:val="17"/>
          <w:sz w:val="16"/>
        </w:rPr>
        <w:t xml:space="preserve"> </w:t>
      </w:r>
      <w:r>
        <w:rPr>
          <w:i/>
          <w:sz w:val="16"/>
        </w:rPr>
        <w:t>mutandis,</w:t>
      </w:r>
      <w:r>
        <w:rPr>
          <w:i/>
          <w:spacing w:val="-4"/>
          <w:sz w:val="16"/>
        </w:rPr>
        <w:t xml:space="preserve"> </w:t>
      </w:r>
      <w:r>
        <w:rPr>
          <w:i/>
          <w:sz w:val="16"/>
        </w:rPr>
        <w:t>Cfr.</w:t>
      </w:r>
      <w:r>
        <w:rPr>
          <w:i/>
          <w:spacing w:val="-4"/>
          <w:sz w:val="16"/>
        </w:rPr>
        <w:t xml:space="preserve"> </w:t>
      </w:r>
      <w:r>
        <w:rPr>
          <w:i/>
          <w:sz w:val="16"/>
        </w:rPr>
        <w:t>Caso</w:t>
      </w:r>
      <w:r>
        <w:rPr>
          <w:i/>
          <w:spacing w:val="-3"/>
          <w:sz w:val="16"/>
        </w:rPr>
        <w:t xml:space="preserve"> </w:t>
      </w:r>
      <w:r>
        <w:rPr>
          <w:i/>
          <w:sz w:val="16"/>
        </w:rPr>
        <w:t>Heliodoro</w:t>
      </w:r>
      <w:r>
        <w:rPr>
          <w:i/>
          <w:spacing w:val="-3"/>
          <w:sz w:val="16"/>
        </w:rPr>
        <w:t xml:space="preserve"> </w:t>
      </w:r>
      <w:r>
        <w:rPr>
          <w:i/>
          <w:sz w:val="16"/>
        </w:rPr>
        <w:t>Portugal</w:t>
      </w:r>
      <w:r>
        <w:rPr>
          <w:i/>
          <w:spacing w:val="-4"/>
          <w:sz w:val="16"/>
        </w:rPr>
        <w:t xml:space="preserve"> </w:t>
      </w:r>
      <w:r>
        <w:rPr>
          <w:i/>
          <w:sz w:val="16"/>
        </w:rPr>
        <w:t>Vs.</w:t>
      </w:r>
      <w:r>
        <w:rPr>
          <w:i/>
          <w:spacing w:val="-2"/>
          <w:sz w:val="16"/>
        </w:rPr>
        <w:t xml:space="preserve"> </w:t>
      </w:r>
      <w:r>
        <w:rPr>
          <w:i/>
          <w:sz w:val="16"/>
        </w:rPr>
        <w:t>Panamá,</w:t>
      </w:r>
      <w:r>
        <w:rPr>
          <w:i/>
          <w:spacing w:val="-2"/>
          <w:sz w:val="16"/>
        </w:rPr>
        <w:t xml:space="preserve"> </w:t>
      </w:r>
      <w:r>
        <w:rPr>
          <w:i/>
          <w:sz w:val="16"/>
        </w:rPr>
        <w:t>supra</w:t>
      </w:r>
      <w:r>
        <w:rPr>
          <w:sz w:val="16"/>
        </w:rPr>
        <w:t>,</w:t>
      </w:r>
      <w:r>
        <w:rPr>
          <w:spacing w:val="-2"/>
          <w:sz w:val="16"/>
        </w:rPr>
        <w:t xml:space="preserve"> </w:t>
      </w:r>
      <w:r>
        <w:rPr>
          <w:sz w:val="16"/>
        </w:rPr>
        <w:t>párr.</w:t>
      </w:r>
      <w:r>
        <w:rPr>
          <w:spacing w:val="-4"/>
          <w:sz w:val="16"/>
        </w:rPr>
        <w:t xml:space="preserve"> </w:t>
      </w:r>
      <w:r>
        <w:rPr>
          <w:sz w:val="16"/>
        </w:rPr>
        <w:t>150,</w:t>
      </w:r>
      <w:r>
        <w:rPr>
          <w:spacing w:val="-2"/>
          <w:sz w:val="16"/>
        </w:rPr>
        <w:t xml:space="preserve"> </w:t>
      </w:r>
      <w:r>
        <w:rPr>
          <w:sz w:val="16"/>
        </w:rPr>
        <w:t>y</w:t>
      </w:r>
      <w:r>
        <w:rPr>
          <w:spacing w:val="-3"/>
          <w:sz w:val="16"/>
        </w:rPr>
        <w:t xml:space="preserve"> </w:t>
      </w:r>
      <w:r>
        <w:rPr>
          <w:i/>
          <w:sz w:val="16"/>
        </w:rPr>
        <w:t>Caso</w:t>
      </w:r>
      <w:r>
        <w:rPr>
          <w:i/>
          <w:spacing w:val="-3"/>
          <w:sz w:val="16"/>
        </w:rPr>
        <w:t xml:space="preserve"> </w:t>
      </w:r>
      <w:r>
        <w:rPr>
          <w:i/>
          <w:sz w:val="16"/>
        </w:rPr>
        <w:t>Villamizar</w:t>
      </w:r>
      <w:r>
        <w:rPr>
          <w:i/>
          <w:spacing w:val="18"/>
          <w:sz w:val="16"/>
        </w:rPr>
        <w:t xml:space="preserve"> </w:t>
      </w:r>
      <w:r>
        <w:rPr>
          <w:i/>
          <w:sz w:val="16"/>
        </w:rPr>
        <w:t>Durán</w:t>
      </w:r>
      <w:r>
        <w:rPr>
          <w:i/>
          <w:spacing w:val="-4"/>
          <w:sz w:val="16"/>
        </w:rPr>
        <w:t xml:space="preserve"> </w:t>
      </w:r>
      <w:r>
        <w:rPr>
          <w:i/>
          <w:sz w:val="16"/>
        </w:rPr>
        <w:t xml:space="preserve">y </w:t>
      </w:r>
      <w:bookmarkStart w:id="528" w:name="_bookmark493"/>
      <w:bookmarkEnd w:id="528"/>
      <w:r>
        <w:rPr>
          <w:i/>
          <w:sz w:val="16"/>
        </w:rPr>
        <w:t>o</w:t>
      </w:r>
      <w:r>
        <w:rPr>
          <w:i/>
          <w:sz w:val="16"/>
        </w:rPr>
        <w:t>tros Vs. Colombia, supra</w:t>
      </w:r>
      <w:r>
        <w:rPr>
          <w:sz w:val="16"/>
        </w:rPr>
        <w:t>, párr. 107.</w:t>
      </w:r>
    </w:p>
    <w:p w14:paraId="154ABC7B" w14:textId="77777777" w:rsidR="006F1C3E" w:rsidRDefault="00736CA7">
      <w:pPr>
        <w:tabs>
          <w:tab w:val="left" w:pos="826"/>
        </w:tabs>
        <w:spacing w:before="59"/>
        <w:ind w:left="118" w:right="309" w:hanging="1"/>
        <w:rPr>
          <w:sz w:val="16"/>
        </w:rPr>
      </w:pPr>
      <w:r>
        <w:rPr>
          <w:spacing w:val="-4"/>
          <w:sz w:val="16"/>
          <w:vertAlign w:val="superscript"/>
        </w:rPr>
        <w:t>401</w:t>
      </w:r>
      <w:r>
        <w:rPr>
          <w:sz w:val="16"/>
        </w:rPr>
        <w:tab/>
      </w:r>
      <w:r>
        <w:rPr>
          <w:i/>
          <w:sz w:val="16"/>
        </w:rPr>
        <w:t>Cfr.</w:t>
      </w:r>
      <w:r>
        <w:rPr>
          <w:i/>
          <w:spacing w:val="-2"/>
          <w:sz w:val="16"/>
        </w:rPr>
        <w:t xml:space="preserve"> </w:t>
      </w:r>
      <w:r>
        <w:rPr>
          <w:i/>
          <w:sz w:val="16"/>
        </w:rPr>
        <w:t>Caso</w:t>
      </w:r>
      <w:r>
        <w:rPr>
          <w:i/>
          <w:spacing w:val="-3"/>
          <w:sz w:val="16"/>
        </w:rPr>
        <w:t xml:space="preserve"> </w:t>
      </w:r>
      <w:r>
        <w:rPr>
          <w:i/>
          <w:sz w:val="16"/>
        </w:rPr>
        <w:t>Salvador</w:t>
      </w:r>
      <w:r>
        <w:rPr>
          <w:i/>
          <w:spacing w:val="-3"/>
          <w:sz w:val="16"/>
        </w:rPr>
        <w:t xml:space="preserve"> </w:t>
      </w:r>
      <w:r>
        <w:rPr>
          <w:i/>
          <w:sz w:val="16"/>
        </w:rPr>
        <w:t>Chiriboga</w:t>
      </w:r>
      <w:r>
        <w:rPr>
          <w:i/>
          <w:spacing w:val="-7"/>
          <w:sz w:val="16"/>
        </w:rPr>
        <w:t xml:space="preserve"> </w:t>
      </w:r>
      <w:r>
        <w:rPr>
          <w:i/>
          <w:sz w:val="16"/>
        </w:rPr>
        <w:t>Vs.</w:t>
      </w:r>
      <w:r>
        <w:rPr>
          <w:i/>
          <w:spacing w:val="-2"/>
          <w:sz w:val="16"/>
        </w:rPr>
        <w:t xml:space="preserve"> </w:t>
      </w:r>
      <w:r>
        <w:rPr>
          <w:i/>
          <w:sz w:val="16"/>
        </w:rPr>
        <w:t>Ecuador.</w:t>
      </w:r>
      <w:r>
        <w:rPr>
          <w:i/>
          <w:spacing w:val="-4"/>
          <w:sz w:val="16"/>
        </w:rPr>
        <w:t xml:space="preserve"> </w:t>
      </w:r>
      <w:r>
        <w:rPr>
          <w:i/>
          <w:sz w:val="16"/>
        </w:rPr>
        <w:t>Excepción</w:t>
      </w:r>
      <w:r>
        <w:rPr>
          <w:i/>
          <w:spacing w:val="-2"/>
          <w:sz w:val="16"/>
        </w:rPr>
        <w:t xml:space="preserve"> </w:t>
      </w:r>
      <w:r>
        <w:rPr>
          <w:i/>
          <w:sz w:val="16"/>
        </w:rPr>
        <w:t>Preliminar y</w:t>
      </w:r>
      <w:r>
        <w:rPr>
          <w:i/>
          <w:spacing w:val="-3"/>
          <w:sz w:val="16"/>
        </w:rPr>
        <w:t xml:space="preserve"> </w:t>
      </w:r>
      <w:r>
        <w:rPr>
          <w:i/>
          <w:sz w:val="16"/>
        </w:rPr>
        <w:t>Fondo</w:t>
      </w:r>
      <w:r>
        <w:rPr>
          <w:sz w:val="16"/>
        </w:rPr>
        <w:t>.</w:t>
      </w:r>
      <w:r>
        <w:rPr>
          <w:spacing w:val="-4"/>
          <w:sz w:val="16"/>
        </w:rPr>
        <w:t xml:space="preserve"> </w:t>
      </w:r>
      <w:r>
        <w:rPr>
          <w:sz w:val="16"/>
        </w:rPr>
        <w:t>Sentencia</w:t>
      </w:r>
      <w:r>
        <w:rPr>
          <w:spacing w:val="-2"/>
          <w:sz w:val="16"/>
        </w:rPr>
        <w:t xml:space="preserve"> </w:t>
      </w:r>
      <w:r>
        <w:rPr>
          <w:sz w:val="16"/>
        </w:rPr>
        <w:t>de</w:t>
      </w:r>
      <w:r>
        <w:rPr>
          <w:spacing w:val="-3"/>
          <w:sz w:val="16"/>
        </w:rPr>
        <w:t xml:space="preserve"> </w:t>
      </w:r>
      <w:r>
        <w:rPr>
          <w:sz w:val="16"/>
        </w:rPr>
        <w:t>6</w:t>
      </w:r>
      <w:r>
        <w:rPr>
          <w:spacing w:val="-3"/>
          <w:sz w:val="16"/>
        </w:rPr>
        <w:t xml:space="preserve"> </w:t>
      </w:r>
      <w:r>
        <w:rPr>
          <w:sz w:val="16"/>
        </w:rPr>
        <w:t>de</w:t>
      </w:r>
      <w:r>
        <w:rPr>
          <w:spacing w:val="-1"/>
          <w:sz w:val="16"/>
        </w:rPr>
        <w:t xml:space="preserve"> </w:t>
      </w:r>
      <w:r>
        <w:rPr>
          <w:sz w:val="16"/>
        </w:rPr>
        <w:t>mayo</w:t>
      </w:r>
      <w:r>
        <w:rPr>
          <w:spacing w:val="-5"/>
          <w:sz w:val="16"/>
        </w:rPr>
        <w:t xml:space="preserve"> </w:t>
      </w:r>
      <w:r>
        <w:rPr>
          <w:sz w:val="16"/>
        </w:rPr>
        <w:t>de</w:t>
      </w:r>
      <w:r>
        <w:rPr>
          <w:spacing w:val="-3"/>
          <w:sz w:val="16"/>
        </w:rPr>
        <w:t xml:space="preserve"> </w:t>
      </w:r>
      <w:r>
        <w:rPr>
          <w:sz w:val="16"/>
        </w:rPr>
        <w:t xml:space="preserve">2008. Serie C No. 179, párr. 83, y </w:t>
      </w:r>
      <w:r>
        <w:rPr>
          <w:i/>
          <w:sz w:val="16"/>
        </w:rPr>
        <w:t>Caso Sales Pimenta Vs. Brasil</w:t>
      </w:r>
      <w:r>
        <w:rPr>
          <w:sz w:val="16"/>
        </w:rPr>
        <w:t xml:space="preserve">, </w:t>
      </w:r>
      <w:r>
        <w:rPr>
          <w:i/>
          <w:sz w:val="16"/>
        </w:rPr>
        <w:t>supra</w:t>
      </w:r>
      <w:r>
        <w:rPr>
          <w:sz w:val="16"/>
        </w:rPr>
        <w:t>, nota 180.</w:t>
      </w:r>
    </w:p>
    <w:p w14:paraId="6F2D725A" w14:textId="77777777" w:rsidR="006F1C3E" w:rsidRDefault="00736CA7">
      <w:pPr>
        <w:tabs>
          <w:tab w:val="left" w:pos="826"/>
        </w:tabs>
        <w:spacing w:before="60"/>
        <w:ind w:left="118" w:right="403" w:hanging="1"/>
        <w:rPr>
          <w:sz w:val="16"/>
        </w:rPr>
      </w:pPr>
      <w:bookmarkStart w:id="529" w:name="_bookmark494"/>
      <w:bookmarkEnd w:id="529"/>
      <w:r>
        <w:rPr>
          <w:spacing w:val="-4"/>
          <w:sz w:val="16"/>
          <w:vertAlign w:val="superscript"/>
        </w:rPr>
        <w:t>402</w:t>
      </w:r>
      <w:r>
        <w:rPr>
          <w:sz w:val="16"/>
        </w:rPr>
        <w:tab/>
      </w:r>
      <w:r>
        <w:rPr>
          <w:i/>
          <w:sz w:val="16"/>
        </w:rPr>
        <w:t>Cfr.</w:t>
      </w:r>
      <w:r>
        <w:rPr>
          <w:i/>
          <w:spacing w:val="-2"/>
          <w:sz w:val="16"/>
        </w:rPr>
        <w:t xml:space="preserve"> </w:t>
      </w:r>
      <w:r>
        <w:rPr>
          <w:i/>
          <w:sz w:val="16"/>
        </w:rPr>
        <w:t>Caso</w:t>
      </w:r>
      <w:r>
        <w:rPr>
          <w:i/>
          <w:spacing w:val="-3"/>
          <w:sz w:val="16"/>
        </w:rPr>
        <w:t xml:space="preserve"> </w:t>
      </w:r>
      <w:r>
        <w:rPr>
          <w:i/>
          <w:sz w:val="16"/>
        </w:rPr>
        <w:t>Furlán</w:t>
      </w:r>
      <w:r>
        <w:rPr>
          <w:i/>
          <w:spacing w:val="-2"/>
          <w:sz w:val="16"/>
        </w:rPr>
        <w:t xml:space="preserve"> </w:t>
      </w:r>
      <w:r>
        <w:rPr>
          <w:i/>
          <w:sz w:val="16"/>
        </w:rPr>
        <w:t>y</w:t>
      </w:r>
      <w:r>
        <w:rPr>
          <w:i/>
          <w:spacing w:val="-3"/>
          <w:sz w:val="16"/>
        </w:rPr>
        <w:t xml:space="preserve"> </w:t>
      </w:r>
      <w:r>
        <w:rPr>
          <w:i/>
          <w:sz w:val="16"/>
        </w:rPr>
        <w:t>familiares</w:t>
      </w:r>
      <w:r>
        <w:rPr>
          <w:i/>
          <w:spacing w:val="-3"/>
          <w:sz w:val="16"/>
        </w:rPr>
        <w:t xml:space="preserve"> </w:t>
      </w:r>
      <w:r>
        <w:rPr>
          <w:i/>
          <w:sz w:val="16"/>
        </w:rPr>
        <w:t>Vs.</w:t>
      </w:r>
      <w:r>
        <w:rPr>
          <w:i/>
          <w:spacing w:val="-2"/>
          <w:sz w:val="16"/>
        </w:rPr>
        <w:t xml:space="preserve"> </w:t>
      </w:r>
      <w:r>
        <w:rPr>
          <w:i/>
          <w:sz w:val="16"/>
        </w:rPr>
        <w:t>Argentina,</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w:t>
      </w:r>
      <w:r>
        <w:rPr>
          <w:sz w:val="16"/>
        </w:rPr>
        <w:t>156,</w:t>
      </w:r>
      <w:r>
        <w:rPr>
          <w:spacing w:val="-2"/>
          <w:sz w:val="16"/>
        </w:rPr>
        <w:t xml:space="preserve"> </w:t>
      </w:r>
      <w:r>
        <w:rPr>
          <w:sz w:val="16"/>
        </w:rPr>
        <w:t>y</w:t>
      </w:r>
      <w:r>
        <w:rPr>
          <w:spacing w:val="-3"/>
          <w:sz w:val="16"/>
        </w:rPr>
        <w:t xml:space="preserve"> </w:t>
      </w:r>
      <w:r>
        <w:rPr>
          <w:i/>
          <w:sz w:val="16"/>
        </w:rPr>
        <w:t>Caso</w:t>
      </w:r>
      <w:r>
        <w:rPr>
          <w:i/>
          <w:spacing w:val="-3"/>
          <w:sz w:val="16"/>
        </w:rPr>
        <w:t xml:space="preserve"> </w:t>
      </w:r>
      <w:r>
        <w:rPr>
          <w:i/>
          <w:sz w:val="16"/>
        </w:rPr>
        <w:t>Sales</w:t>
      </w:r>
      <w:r>
        <w:rPr>
          <w:i/>
          <w:spacing w:val="-1"/>
          <w:sz w:val="16"/>
        </w:rPr>
        <w:t xml:space="preserve"> </w:t>
      </w:r>
      <w:r>
        <w:rPr>
          <w:i/>
          <w:sz w:val="16"/>
        </w:rPr>
        <w:t>Pimenta</w:t>
      </w:r>
      <w:r>
        <w:rPr>
          <w:i/>
          <w:spacing w:val="-4"/>
          <w:sz w:val="16"/>
        </w:rPr>
        <w:t xml:space="preserve"> </w:t>
      </w:r>
      <w:r>
        <w:rPr>
          <w:i/>
          <w:sz w:val="16"/>
        </w:rPr>
        <w:t>Vs.</w:t>
      </w:r>
      <w:r>
        <w:rPr>
          <w:i/>
          <w:spacing w:val="-4"/>
          <w:sz w:val="16"/>
        </w:rPr>
        <w:t xml:space="preserve"> </w:t>
      </w:r>
      <w:r>
        <w:rPr>
          <w:i/>
          <w:sz w:val="16"/>
        </w:rPr>
        <w:t>Brasil</w:t>
      </w:r>
      <w:r>
        <w:rPr>
          <w:sz w:val="16"/>
        </w:rPr>
        <w:t>,</w:t>
      </w:r>
      <w:r>
        <w:rPr>
          <w:spacing w:val="-2"/>
          <w:sz w:val="16"/>
        </w:rPr>
        <w:t xml:space="preserve"> </w:t>
      </w:r>
      <w:r>
        <w:rPr>
          <w:i/>
          <w:sz w:val="16"/>
        </w:rPr>
        <w:t>supra</w:t>
      </w:r>
      <w:r>
        <w:rPr>
          <w:sz w:val="16"/>
        </w:rPr>
        <w:t>,</w:t>
      </w:r>
      <w:r>
        <w:rPr>
          <w:spacing w:val="-2"/>
          <w:sz w:val="16"/>
        </w:rPr>
        <w:t xml:space="preserve"> </w:t>
      </w:r>
      <w:r>
        <w:rPr>
          <w:sz w:val="16"/>
        </w:rPr>
        <w:t xml:space="preserve">nota </w:t>
      </w:r>
      <w:bookmarkStart w:id="530" w:name="_bookmark495"/>
      <w:bookmarkEnd w:id="530"/>
      <w:r>
        <w:rPr>
          <w:spacing w:val="-4"/>
          <w:sz w:val="16"/>
        </w:rPr>
        <w:t>180.</w:t>
      </w:r>
    </w:p>
    <w:p w14:paraId="3D88E553" w14:textId="77777777" w:rsidR="006F1C3E" w:rsidRDefault="00736CA7">
      <w:pPr>
        <w:tabs>
          <w:tab w:val="left" w:pos="826"/>
        </w:tabs>
        <w:spacing w:before="60"/>
        <w:ind w:left="118"/>
        <w:rPr>
          <w:i/>
          <w:sz w:val="16"/>
        </w:rPr>
      </w:pPr>
      <w:r>
        <w:rPr>
          <w:spacing w:val="-5"/>
          <w:sz w:val="16"/>
          <w:vertAlign w:val="superscript"/>
        </w:rPr>
        <w:t>403</w:t>
      </w:r>
      <w:r>
        <w:rPr>
          <w:sz w:val="16"/>
        </w:rPr>
        <w:tab/>
      </w:r>
      <w:r>
        <w:rPr>
          <w:i/>
          <w:sz w:val="16"/>
        </w:rPr>
        <w:t>Cfr.</w:t>
      </w:r>
      <w:r>
        <w:rPr>
          <w:i/>
          <w:spacing w:val="-3"/>
          <w:sz w:val="16"/>
        </w:rPr>
        <w:t xml:space="preserve"> </w:t>
      </w:r>
      <w:r>
        <w:rPr>
          <w:i/>
          <w:sz w:val="16"/>
        </w:rPr>
        <w:t>Caso Fornerón</w:t>
      </w:r>
      <w:r>
        <w:rPr>
          <w:i/>
          <w:spacing w:val="-1"/>
          <w:sz w:val="16"/>
        </w:rPr>
        <w:t xml:space="preserve"> </w:t>
      </w:r>
      <w:r>
        <w:rPr>
          <w:i/>
          <w:sz w:val="16"/>
        </w:rPr>
        <w:t>e</w:t>
      </w:r>
      <w:r>
        <w:rPr>
          <w:i/>
          <w:spacing w:val="4"/>
          <w:sz w:val="16"/>
        </w:rPr>
        <w:t xml:space="preserve"> </w:t>
      </w:r>
      <w:r>
        <w:rPr>
          <w:i/>
          <w:sz w:val="16"/>
        </w:rPr>
        <w:t>hija Vs.</w:t>
      </w:r>
      <w:r>
        <w:rPr>
          <w:i/>
          <w:spacing w:val="-2"/>
          <w:sz w:val="16"/>
        </w:rPr>
        <w:t xml:space="preserve"> </w:t>
      </w:r>
      <w:r>
        <w:rPr>
          <w:i/>
          <w:sz w:val="16"/>
        </w:rPr>
        <w:t>Argentina,</w:t>
      </w:r>
      <w:r>
        <w:rPr>
          <w:i/>
          <w:spacing w:val="5"/>
          <w:sz w:val="16"/>
        </w:rPr>
        <w:t xml:space="preserve"> </w:t>
      </w:r>
      <w:r>
        <w:rPr>
          <w:i/>
          <w:sz w:val="16"/>
        </w:rPr>
        <w:t>supra,</w:t>
      </w:r>
      <w:r>
        <w:rPr>
          <w:i/>
          <w:spacing w:val="-1"/>
          <w:sz w:val="16"/>
        </w:rPr>
        <w:t xml:space="preserve"> </w:t>
      </w:r>
      <w:r>
        <w:rPr>
          <w:sz w:val="16"/>
        </w:rPr>
        <w:t>párr. 69,</w:t>
      </w:r>
      <w:r>
        <w:rPr>
          <w:spacing w:val="-2"/>
          <w:sz w:val="16"/>
        </w:rPr>
        <w:t xml:space="preserve"> </w:t>
      </w:r>
      <w:r>
        <w:rPr>
          <w:sz w:val="16"/>
        </w:rPr>
        <w:t>y</w:t>
      </w:r>
      <w:r>
        <w:rPr>
          <w:spacing w:val="3"/>
          <w:sz w:val="16"/>
        </w:rPr>
        <w:t xml:space="preserve"> </w:t>
      </w:r>
      <w:r>
        <w:rPr>
          <w:i/>
          <w:sz w:val="16"/>
        </w:rPr>
        <w:t>Caso</w:t>
      </w:r>
      <w:r>
        <w:rPr>
          <w:i/>
          <w:spacing w:val="3"/>
          <w:sz w:val="16"/>
        </w:rPr>
        <w:t xml:space="preserve"> </w:t>
      </w:r>
      <w:r>
        <w:rPr>
          <w:i/>
          <w:sz w:val="16"/>
        </w:rPr>
        <w:t>Díaz</w:t>
      </w:r>
      <w:r>
        <w:rPr>
          <w:i/>
          <w:spacing w:val="6"/>
          <w:sz w:val="16"/>
        </w:rPr>
        <w:t xml:space="preserve"> </w:t>
      </w:r>
      <w:r>
        <w:rPr>
          <w:i/>
          <w:sz w:val="16"/>
        </w:rPr>
        <w:t>Loreto</w:t>
      </w:r>
      <w:r>
        <w:rPr>
          <w:i/>
          <w:spacing w:val="3"/>
          <w:sz w:val="16"/>
        </w:rPr>
        <w:t xml:space="preserve"> </w:t>
      </w:r>
      <w:r>
        <w:rPr>
          <w:i/>
          <w:sz w:val="16"/>
        </w:rPr>
        <w:t>y</w:t>
      </w:r>
      <w:r>
        <w:rPr>
          <w:i/>
          <w:spacing w:val="2"/>
          <w:sz w:val="16"/>
        </w:rPr>
        <w:t xml:space="preserve"> </w:t>
      </w:r>
      <w:r>
        <w:rPr>
          <w:i/>
          <w:sz w:val="16"/>
        </w:rPr>
        <w:t>otros Vs.</w:t>
      </w:r>
      <w:r>
        <w:rPr>
          <w:i/>
          <w:spacing w:val="-2"/>
          <w:sz w:val="16"/>
        </w:rPr>
        <w:t xml:space="preserve"> </w:t>
      </w:r>
      <w:r>
        <w:rPr>
          <w:i/>
          <w:sz w:val="16"/>
        </w:rPr>
        <w:t>Venezuela,</w:t>
      </w:r>
      <w:r>
        <w:rPr>
          <w:i/>
          <w:spacing w:val="5"/>
          <w:sz w:val="16"/>
        </w:rPr>
        <w:t xml:space="preserve"> </w:t>
      </w:r>
      <w:r>
        <w:rPr>
          <w:i/>
          <w:spacing w:val="-2"/>
          <w:sz w:val="16"/>
        </w:rPr>
        <w:t>supra,</w:t>
      </w:r>
    </w:p>
    <w:p w14:paraId="47D27A18" w14:textId="77777777" w:rsidR="006F1C3E" w:rsidRDefault="00736CA7">
      <w:pPr>
        <w:ind w:left="118"/>
        <w:rPr>
          <w:sz w:val="16"/>
        </w:rPr>
      </w:pPr>
      <w:r>
        <w:rPr>
          <w:sz w:val="16"/>
        </w:rPr>
        <w:t>párr.</w:t>
      </w:r>
      <w:r>
        <w:rPr>
          <w:spacing w:val="-5"/>
          <w:sz w:val="16"/>
        </w:rPr>
        <w:t xml:space="preserve"> </w:t>
      </w:r>
      <w:r>
        <w:rPr>
          <w:spacing w:val="-4"/>
          <w:sz w:val="16"/>
        </w:rPr>
        <w:t>117.</w:t>
      </w:r>
    </w:p>
    <w:p w14:paraId="70A2B57F" w14:textId="77777777" w:rsidR="006F1C3E" w:rsidRDefault="006F1C3E">
      <w:pPr>
        <w:rPr>
          <w:sz w:val="16"/>
        </w:rPr>
        <w:sectPr w:rsidR="006F1C3E">
          <w:pgSz w:w="12240" w:h="15840"/>
          <w:pgMar w:top="1340" w:right="1160" w:bottom="1680" w:left="1300" w:header="0" w:footer="1437" w:gutter="0"/>
          <w:cols w:space="720"/>
        </w:sectPr>
      </w:pPr>
    </w:p>
    <w:p w14:paraId="2D19AD9E" w14:textId="77777777" w:rsidR="006F1C3E" w:rsidRDefault="00736CA7">
      <w:pPr>
        <w:pStyle w:val="Textoindependiente"/>
        <w:spacing w:before="79"/>
        <w:ind w:left="117" w:right="252"/>
      </w:pPr>
      <w:r>
        <w:t>con el fin de no sacrificar la justicia y el debido proceso en pro del formalismo</w:t>
      </w:r>
      <w:hyperlink w:anchor="_bookmark496" w:history="1">
        <w:r>
          <w:rPr>
            <w:position w:val="7"/>
            <w:sz w:val="13"/>
          </w:rPr>
          <w:t>404</w:t>
        </w:r>
      </w:hyperlink>
      <w:r>
        <w:t>. Esta Corte constata que en la mayoría de los casos las diligencias de investigación tomaron bastante tiem</w:t>
      </w:r>
      <w:r>
        <w:t>po en ser iniciadas a pesar de que las autoridades tuvieron noticia de los hechos que se habían</w:t>
      </w:r>
      <w:r>
        <w:rPr>
          <w:spacing w:val="-2"/>
        </w:rPr>
        <w:t xml:space="preserve"> </w:t>
      </w:r>
      <w:r>
        <w:t>producido.</w:t>
      </w:r>
      <w:r>
        <w:rPr>
          <w:spacing w:val="-1"/>
        </w:rPr>
        <w:t xml:space="preserve"> </w:t>
      </w:r>
      <w:r>
        <w:t>A su vez,</w:t>
      </w:r>
      <w:r>
        <w:rPr>
          <w:spacing w:val="-1"/>
        </w:rPr>
        <w:t xml:space="preserve"> </w:t>
      </w:r>
      <w:r>
        <w:t>luego</w:t>
      </w:r>
      <w:r>
        <w:rPr>
          <w:spacing w:val="-2"/>
        </w:rPr>
        <w:t xml:space="preserve"> </w:t>
      </w:r>
      <w:r>
        <w:t>de</w:t>
      </w:r>
      <w:r>
        <w:rPr>
          <w:spacing w:val="-4"/>
        </w:rPr>
        <w:t xml:space="preserve"> </w:t>
      </w:r>
      <w:r>
        <w:t>lustros e</w:t>
      </w:r>
      <w:r>
        <w:rPr>
          <w:spacing w:val="-2"/>
        </w:rPr>
        <w:t xml:space="preserve"> </w:t>
      </w:r>
      <w:r>
        <w:t>incluso</w:t>
      </w:r>
      <w:r>
        <w:rPr>
          <w:spacing w:val="-4"/>
        </w:rPr>
        <w:t xml:space="preserve"> </w:t>
      </w:r>
      <w:r>
        <w:t>décadas</w:t>
      </w:r>
      <w:r>
        <w:rPr>
          <w:spacing w:val="-2"/>
        </w:rPr>
        <w:t xml:space="preserve"> </w:t>
      </w:r>
      <w:r>
        <w:t>de</w:t>
      </w:r>
      <w:r>
        <w:rPr>
          <w:spacing w:val="-2"/>
        </w:rPr>
        <w:t xml:space="preserve"> </w:t>
      </w:r>
      <w:r>
        <w:t>ocurrido</w:t>
      </w:r>
      <w:r>
        <w:rPr>
          <w:spacing w:val="-6"/>
        </w:rPr>
        <w:t xml:space="preserve"> </w:t>
      </w:r>
      <w:r>
        <w:t>los</w:t>
      </w:r>
      <w:r>
        <w:rPr>
          <w:spacing w:val="-1"/>
        </w:rPr>
        <w:t xml:space="preserve"> </w:t>
      </w:r>
      <w:r>
        <w:t>hechos,</w:t>
      </w:r>
      <w:r>
        <w:rPr>
          <w:spacing w:val="-1"/>
        </w:rPr>
        <w:t xml:space="preserve"> </w:t>
      </w:r>
      <w:r>
        <w:t>varias investigaciones</w:t>
      </w:r>
      <w:r>
        <w:rPr>
          <w:spacing w:val="-6"/>
        </w:rPr>
        <w:t xml:space="preserve"> </w:t>
      </w:r>
      <w:r>
        <w:t>siguen</w:t>
      </w:r>
      <w:r>
        <w:rPr>
          <w:spacing w:val="-4"/>
        </w:rPr>
        <w:t xml:space="preserve"> </w:t>
      </w:r>
      <w:r>
        <w:t>en</w:t>
      </w:r>
      <w:r>
        <w:rPr>
          <w:spacing w:val="-7"/>
        </w:rPr>
        <w:t xml:space="preserve"> </w:t>
      </w:r>
      <w:r>
        <w:t>las</w:t>
      </w:r>
      <w:r>
        <w:rPr>
          <w:spacing w:val="-6"/>
        </w:rPr>
        <w:t xml:space="preserve"> </w:t>
      </w:r>
      <w:r>
        <w:t>etapas</w:t>
      </w:r>
      <w:r>
        <w:rPr>
          <w:spacing w:val="-6"/>
        </w:rPr>
        <w:t xml:space="preserve"> </w:t>
      </w:r>
      <w:r>
        <w:t>iniciales</w:t>
      </w:r>
      <w:r>
        <w:rPr>
          <w:spacing w:val="-6"/>
        </w:rPr>
        <w:t xml:space="preserve"> </w:t>
      </w:r>
      <w:r>
        <w:t>o</w:t>
      </w:r>
      <w:r>
        <w:rPr>
          <w:spacing w:val="-9"/>
        </w:rPr>
        <w:t xml:space="preserve"> </w:t>
      </w:r>
      <w:r>
        <w:t>no</w:t>
      </w:r>
      <w:r>
        <w:rPr>
          <w:spacing w:val="-7"/>
        </w:rPr>
        <w:t xml:space="preserve"> </w:t>
      </w:r>
      <w:r>
        <w:t>se</w:t>
      </w:r>
      <w:r>
        <w:rPr>
          <w:spacing w:val="-7"/>
        </w:rPr>
        <w:t xml:space="preserve"> </w:t>
      </w:r>
      <w:r>
        <w:t>tiene</w:t>
      </w:r>
      <w:r>
        <w:rPr>
          <w:spacing w:val="-9"/>
        </w:rPr>
        <w:t xml:space="preserve"> </w:t>
      </w:r>
      <w:r>
        <w:t>noticia</w:t>
      </w:r>
      <w:r>
        <w:rPr>
          <w:spacing w:val="-8"/>
        </w:rPr>
        <w:t xml:space="preserve"> </w:t>
      </w:r>
      <w:r>
        <w:t>de</w:t>
      </w:r>
      <w:r>
        <w:rPr>
          <w:spacing w:val="-7"/>
        </w:rPr>
        <w:t xml:space="preserve"> </w:t>
      </w:r>
      <w:r>
        <w:t>éstas</w:t>
      </w:r>
      <w:r>
        <w:rPr>
          <w:spacing w:val="-9"/>
        </w:rPr>
        <w:t xml:space="preserve"> </w:t>
      </w:r>
      <w:r>
        <w:t>(Véase</w:t>
      </w:r>
      <w:r>
        <w:rPr>
          <w:spacing w:val="-9"/>
        </w:rPr>
        <w:t xml:space="preserve"> </w:t>
      </w:r>
      <w:r>
        <w:t>Anexo</w:t>
      </w:r>
      <w:r>
        <w:rPr>
          <w:spacing w:val="-9"/>
        </w:rPr>
        <w:t xml:space="preserve"> </w:t>
      </w:r>
      <w:r>
        <w:t>IV</w:t>
      </w:r>
      <w:r>
        <w:rPr>
          <w:spacing w:val="-5"/>
        </w:rPr>
        <w:t xml:space="preserve"> </w:t>
      </w:r>
      <w:r>
        <w:t xml:space="preserve">y </w:t>
      </w:r>
      <w:r>
        <w:rPr>
          <w:i/>
        </w:rPr>
        <w:t xml:space="preserve">supra </w:t>
      </w:r>
      <w:r>
        <w:t>Capítulo VIII.A).</w:t>
      </w:r>
    </w:p>
    <w:p w14:paraId="4D265034" w14:textId="77777777" w:rsidR="006F1C3E" w:rsidRDefault="00736CA7">
      <w:pPr>
        <w:pStyle w:val="Prrafodelista"/>
        <w:numPr>
          <w:ilvl w:val="0"/>
          <w:numId w:val="24"/>
        </w:numPr>
        <w:tabs>
          <w:tab w:val="left" w:pos="829"/>
        </w:tabs>
        <w:spacing w:before="118"/>
        <w:ind w:left="117" w:right="251" w:firstLine="0"/>
        <w:jc w:val="both"/>
        <w:rPr>
          <w:sz w:val="20"/>
        </w:rPr>
      </w:pPr>
      <w:r>
        <w:rPr>
          <w:sz w:val="20"/>
        </w:rPr>
        <w:t>En lo concerniente a la afectación generada por la duración del procedimiento en la situación</w:t>
      </w:r>
      <w:r>
        <w:rPr>
          <w:spacing w:val="-2"/>
          <w:sz w:val="20"/>
        </w:rPr>
        <w:t xml:space="preserve"> </w:t>
      </w:r>
      <w:r>
        <w:rPr>
          <w:sz w:val="20"/>
        </w:rPr>
        <w:t>jurídica</w:t>
      </w:r>
      <w:r>
        <w:rPr>
          <w:spacing w:val="-1"/>
          <w:sz w:val="20"/>
        </w:rPr>
        <w:t xml:space="preserve"> </w:t>
      </w:r>
      <w:r>
        <w:rPr>
          <w:sz w:val="20"/>
        </w:rPr>
        <w:t>de</w:t>
      </w:r>
      <w:r>
        <w:rPr>
          <w:spacing w:val="-7"/>
          <w:sz w:val="20"/>
        </w:rPr>
        <w:t xml:space="preserve"> </w:t>
      </w:r>
      <w:r>
        <w:rPr>
          <w:sz w:val="20"/>
        </w:rPr>
        <w:t>las personas</w:t>
      </w:r>
      <w:r>
        <w:rPr>
          <w:spacing w:val="-2"/>
          <w:sz w:val="20"/>
        </w:rPr>
        <w:t xml:space="preserve"> </w:t>
      </w:r>
      <w:r>
        <w:rPr>
          <w:sz w:val="20"/>
        </w:rPr>
        <w:t>involucradas,</w:t>
      </w:r>
      <w:r>
        <w:rPr>
          <w:spacing w:val="-2"/>
          <w:sz w:val="20"/>
        </w:rPr>
        <w:t xml:space="preserve"> </w:t>
      </w:r>
      <w:r>
        <w:rPr>
          <w:sz w:val="20"/>
        </w:rPr>
        <w:t>la</w:t>
      </w:r>
      <w:r>
        <w:rPr>
          <w:spacing w:val="-5"/>
          <w:sz w:val="20"/>
        </w:rPr>
        <w:t xml:space="preserve"> </w:t>
      </w:r>
      <w:r>
        <w:rPr>
          <w:sz w:val="20"/>
        </w:rPr>
        <w:t>Corte</w:t>
      </w:r>
      <w:r>
        <w:rPr>
          <w:spacing w:val="-2"/>
          <w:sz w:val="20"/>
        </w:rPr>
        <w:t xml:space="preserve"> </w:t>
      </w:r>
      <w:r>
        <w:rPr>
          <w:sz w:val="20"/>
        </w:rPr>
        <w:t>considera</w:t>
      </w:r>
      <w:r>
        <w:rPr>
          <w:spacing w:val="-2"/>
          <w:sz w:val="20"/>
        </w:rPr>
        <w:t xml:space="preserve"> </w:t>
      </w:r>
      <w:r>
        <w:rPr>
          <w:sz w:val="20"/>
        </w:rPr>
        <w:t>que</w:t>
      </w:r>
      <w:r>
        <w:rPr>
          <w:spacing w:val="-1"/>
          <w:sz w:val="20"/>
        </w:rPr>
        <w:t xml:space="preserve"> </w:t>
      </w:r>
      <w:r>
        <w:rPr>
          <w:sz w:val="20"/>
        </w:rPr>
        <w:t>estos</w:t>
      </w:r>
      <w:r>
        <w:rPr>
          <w:spacing w:val="-2"/>
          <w:sz w:val="20"/>
        </w:rPr>
        <w:t xml:space="preserve"> </w:t>
      </w:r>
      <w:r>
        <w:rPr>
          <w:sz w:val="20"/>
        </w:rPr>
        <w:t>hechos</w:t>
      </w:r>
      <w:r>
        <w:rPr>
          <w:spacing w:val="-2"/>
          <w:sz w:val="20"/>
        </w:rPr>
        <w:t xml:space="preserve"> </w:t>
      </w:r>
      <w:r>
        <w:rPr>
          <w:sz w:val="20"/>
        </w:rPr>
        <w:t>debieron ser</w:t>
      </w:r>
      <w:r>
        <w:rPr>
          <w:spacing w:val="60"/>
          <w:sz w:val="20"/>
        </w:rPr>
        <w:t xml:space="preserve"> </w:t>
      </w:r>
      <w:r>
        <w:rPr>
          <w:sz w:val="20"/>
        </w:rPr>
        <w:t>investigados</w:t>
      </w:r>
      <w:r>
        <w:rPr>
          <w:spacing w:val="65"/>
          <w:sz w:val="20"/>
        </w:rPr>
        <w:t xml:space="preserve"> </w:t>
      </w:r>
      <w:r>
        <w:rPr>
          <w:sz w:val="20"/>
        </w:rPr>
        <w:t>con</w:t>
      </w:r>
      <w:r>
        <w:rPr>
          <w:spacing w:val="69"/>
          <w:sz w:val="20"/>
        </w:rPr>
        <w:t xml:space="preserve"> </w:t>
      </w:r>
      <w:r>
        <w:rPr>
          <w:sz w:val="20"/>
        </w:rPr>
        <w:t>mayor</w:t>
      </w:r>
      <w:r>
        <w:rPr>
          <w:spacing w:val="62"/>
          <w:sz w:val="20"/>
        </w:rPr>
        <w:t xml:space="preserve"> </w:t>
      </w:r>
      <w:r>
        <w:rPr>
          <w:sz w:val="20"/>
        </w:rPr>
        <w:t>celeridad</w:t>
      </w:r>
      <w:r>
        <w:rPr>
          <w:spacing w:val="63"/>
          <w:sz w:val="20"/>
        </w:rPr>
        <w:t xml:space="preserve"> </w:t>
      </w:r>
      <w:r>
        <w:rPr>
          <w:sz w:val="20"/>
        </w:rPr>
        <w:t>por</w:t>
      </w:r>
      <w:r>
        <w:rPr>
          <w:spacing w:val="60"/>
          <w:sz w:val="20"/>
        </w:rPr>
        <w:t xml:space="preserve"> </w:t>
      </w:r>
      <w:r>
        <w:rPr>
          <w:sz w:val="20"/>
        </w:rPr>
        <w:t>parte</w:t>
      </w:r>
      <w:r>
        <w:rPr>
          <w:spacing w:val="62"/>
          <w:sz w:val="20"/>
        </w:rPr>
        <w:t xml:space="preserve"> </w:t>
      </w:r>
      <w:r>
        <w:rPr>
          <w:sz w:val="20"/>
        </w:rPr>
        <w:t>de</w:t>
      </w:r>
      <w:r>
        <w:rPr>
          <w:spacing w:val="62"/>
          <w:sz w:val="20"/>
        </w:rPr>
        <w:t xml:space="preserve"> </w:t>
      </w:r>
      <w:r>
        <w:rPr>
          <w:sz w:val="20"/>
        </w:rPr>
        <w:t>las</w:t>
      </w:r>
      <w:r>
        <w:rPr>
          <w:spacing w:val="62"/>
          <w:sz w:val="20"/>
        </w:rPr>
        <w:t xml:space="preserve"> </w:t>
      </w:r>
      <w:r>
        <w:rPr>
          <w:sz w:val="20"/>
        </w:rPr>
        <w:t>autoridades</w:t>
      </w:r>
      <w:r>
        <w:rPr>
          <w:spacing w:val="62"/>
          <w:sz w:val="20"/>
        </w:rPr>
        <w:t xml:space="preserve"> </w:t>
      </w:r>
      <w:r>
        <w:rPr>
          <w:sz w:val="20"/>
        </w:rPr>
        <w:t>en</w:t>
      </w:r>
      <w:r>
        <w:rPr>
          <w:spacing w:val="64"/>
          <w:sz w:val="20"/>
        </w:rPr>
        <w:t xml:space="preserve"> </w:t>
      </w:r>
      <w:r>
        <w:rPr>
          <w:sz w:val="20"/>
        </w:rPr>
        <w:t>la</w:t>
      </w:r>
      <w:r>
        <w:rPr>
          <w:spacing w:val="61"/>
          <w:sz w:val="20"/>
        </w:rPr>
        <w:t xml:space="preserve"> </w:t>
      </w:r>
      <w:r>
        <w:rPr>
          <w:sz w:val="20"/>
        </w:rPr>
        <w:t>medida</w:t>
      </w:r>
      <w:r>
        <w:rPr>
          <w:spacing w:val="61"/>
          <w:sz w:val="20"/>
        </w:rPr>
        <w:t xml:space="preserve"> </w:t>
      </w:r>
      <w:r>
        <w:rPr>
          <w:sz w:val="20"/>
        </w:rPr>
        <w:t>que:</w:t>
      </w:r>
    </w:p>
    <w:p w14:paraId="51DFB182" w14:textId="77777777" w:rsidR="006F1C3E" w:rsidRDefault="00736CA7">
      <w:pPr>
        <w:pStyle w:val="Prrafodelista"/>
        <w:numPr>
          <w:ilvl w:val="1"/>
          <w:numId w:val="24"/>
        </w:numPr>
        <w:tabs>
          <w:tab w:val="left" w:pos="397"/>
        </w:tabs>
        <w:spacing w:before="3"/>
        <w:ind w:left="117" w:right="251" w:firstLine="1"/>
        <w:jc w:val="both"/>
        <w:rPr>
          <w:sz w:val="20"/>
        </w:rPr>
      </w:pPr>
      <w:r>
        <w:rPr>
          <w:sz w:val="20"/>
        </w:rPr>
        <w:t>varios</w:t>
      </w:r>
      <w:r>
        <w:rPr>
          <w:spacing w:val="-5"/>
          <w:sz w:val="20"/>
        </w:rPr>
        <w:t xml:space="preserve"> </w:t>
      </w:r>
      <w:r>
        <w:rPr>
          <w:sz w:val="20"/>
        </w:rPr>
        <w:t>se</w:t>
      </w:r>
      <w:r>
        <w:rPr>
          <w:spacing w:val="-5"/>
          <w:sz w:val="20"/>
        </w:rPr>
        <w:t xml:space="preserve"> </w:t>
      </w:r>
      <w:r>
        <w:rPr>
          <w:sz w:val="20"/>
        </w:rPr>
        <w:t>referían</w:t>
      </w:r>
      <w:r>
        <w:rPr>
          <w:spacing w:val="-7"/>
          <w:sz w:val="20"/>
        </w:rPr>
        <w:t xml:space="preserve"> </w:t>
      </w:r>
      <w:r>
        <w:rPr>
          <w:sz w:val="20"/>
        </w:rPr>
        <w:t>a</w:t>
      </w:r>
      <w:r>
        <w:rPr>
          <w:spacing w:val="-6"/>
          <w:sz w:val="20"/>
        </w:rPr>
        <w:t xml:space="preserve"> </w:t>
      </w:r>
      <w:r>
        <w:rPr>
          <w:sz w:val="20"/>
        </w:rPr>
        <w:t>personas</w:t>
      </w:r>
      <w:r>
        <w:rPr>
          <w:spacing w:val="-9"/>
          <w:sz w:val="20"/>
        </w:rPr>
        <w:t xml:space="preserve"> </w:t>
      </w:r>
      <w:r>
        <w:rPr>
          <w:sz w:val="20"/>
        </w:rPr>
        <w:t>que</w:t>
      </w:r>
      <w:r>
        <w:rPr>
          <w:spacing w:val="-5"/>
          <w:sz w:val="20"/>
        </w:rPr>
        <w:t xml:space="preserve"> </w:t>
      </w:r>
      <w:r>
        <w:rPr>
          <w:sz w:val="20"/>
        </w:rPr>
        <w:t>estaban</w:t>
      </w:r>
      <w:r>
        <w:rPr>
          <w:spacing w:val="-6"/>
          <w:sz w:val="20"/>
        </w:rPr>
        <w:t xml:space="preserve"> </w:t>
      </w:r>
      <w:r>
        <w:rPr>
          <w:sz w:val="20"/>
        </w:rPr>
        <w:t>desaparecidas</w:t>
      </w:r>
      <w:r>
        <w:rPr>
          <w:spacing w:val="-5"/>
          <w:sz w:val="20"/>
        </w:rPr>
        <w:t xml:space="preserve"> </w:t>
      </w:r>
      <w:r>
        <w:rPr>
          <w:sz w:val="20"/>
        </w:rPr>
        <w:t>o</w:t>
      </w:r>
      <w:r>
        <w:rPr>
          <w:spacing w:val="-11"/>
          <w:sz w:val="20"/>
        </w:rPr>
        <w:t xml:space="preserve"> </w:t>
      </w:r>
      <w:r>
        <w:rPr>
          <w:sz w:val="20"/>
        </w:rPr>
        <w:t>amenazadas,</w:t>
      </w:r>
      <w:r>
        <w:rPr>
          <w:spacing w:val="-7"/>
          <w:sz w:val="20"/>
        </w:rPr>
        <w:t xml:space="preserve"> </w:t>
      </w:r>
      <w:r>
        <w:rPr>
          <w:sz w:val="20"/>
        </w:rPr>
        <w:t>y</w:t>
      </w:r>
      <w:r>
        <w:rPr>
          <w:spacing w:val="-7"/>
          <w:sz w:val="20"/>
        </w:rPr>
        <w:t xml:space="preserve"> </w:t>
      </w:r>
      <w:r>
        <w:rPr>
          <w:sz w:val="20"/>
        </w:rPr>
        <w:t>b)</w:t>
      </w:r>
      <w:r>
        <w:rPr>
          <w:spacing w:val="-7"/>
          <w:sz w:val="20"/>
        </w:rPr>
        <w:t xml:space="preserve"> </w:t>
      </w:r>
      <w:r>
        <w:rPr>
          <w:sz w:val="20"/>
        </w:rPr>
        <w:t>se</w:t>
      </w:r>
      <w:r>
        <w:rPr>
          <w:spacing w:val="-9"/>
          <w:sz w:val="20"/>
        </w:rPr>
        <w:t xml:space="preserve"> </w:t>
      </w:r>
      <w:r>
        <w:rPr>
          <w:sz w:val="20"/>
        </w:rPr>
        <w:t>ha</w:t>
      </w:r>
      <w:r>
        <w:rPr>
          <w:spacing w:val="-6"/>
          <w:sz w:val="20"/>
        </w:rPr>
        <w:t xml:space="preserve"> </w:t>
      </w:r>
      <w:r>
        <w:rPr>
          <w:sz w:val="20"/>
        </w:rPr>
        <w:t>visto</w:t>
      </w:r>
      <w:r>
        <w:rPr>
          <w:spacing w:val="-5"/>
          <w:sz w:val="20"/>
        </w:rPr>
        <w:t xml:space="preserve"> </w:t>
      </w:r>
      <w:r>
        <w:rPr>
          <w:sz w:val="20"/>
        </w:rPr>
        <w:t>el impacto que tiene la falta de investigación, y hasta qué punto un ambiente de impunida</w:t>
      </w:r>
      <w:r>
        <w:rPr>
          <w:sz w:val="20"/>
        </w:rPr>
        <w:t>d genera nuevas violaciones de derechos humanos en un contexto en el cual los integrantes y los militantes de la Unión Patriótica estaban siendo exterminados (</w:t>
      </w:r>
      <w:r>
        <w:rPr>
          <w:i/>
          <w:sz w:val="20"/>
        </w:rPr>
        <w:t xml:space="preserve">supra </w:t>
      </w:r>
      <w:r>
        <w:rPr>
          <w:sz w:val="20"/>
        </w:rPr>
        <w:t>Capítulo VIII.A). En suma, las omisiones y tardanzas en los procedimientos impidieron que s</w:t>
      </w:r>
      <w:r>
        <w:rPr>
          <w:sz w:val="20"/>
        </w:rPr>
        <w:t>e cumpliera con la función preventiva de la obligación de investigar las graves violaciones a derechos humanos a cargo del Estado.</w:t>
      </w:r>
    </w:p>
    <w:p w14:paraId="0DA9A12B" w14:textId="77777777" w:rsidR="006F1C3E" w:rsidRDefault="00736CA7">
      <w:pPr>
        <w:pStyle w:val="Prrafodelista"/>
        <w:numPr>
          <w:ilvl w:val="0"/>
          <w:numId w:val="24"/>
        </w:numPr>
        <w:tabs>
          <w:tab w:val="left" w:pos="827"/>
        </w:tabs>
        <w:spacing w:before="118"/>
        <w:ind w:right="250" w:firstLine="1"/>
        <w:jc w:val="both"/>
        <w:rPr>
          <w:sz w:val="20"/>
        </w:rPr>
      </w:pPr>
      <w:r>
        <w:rPr>
          <w:sz w:val="20"/>
        </w:rPr>
        <w:t>De acuerdo a lo anterior, si bien esta Corte constata que los hechos probados hacen referencia a 256 sentencias de condena co</w:t>
      </w:r>
      <w:r>
        <w:rPr>
          <w:sz w:val="20"/>
        </w:rPr>
        <w:t>ntra responsables de hechos contra militantes e integrantes de la UP y de 709 procedimientos que se encuentran en curso en etapas avanzadas,</w:t>
      </w:r>
      <w:r>
        <w:rPr>
          <w:spacing w:val="-7"/>
          <w:sz w:val="20"/>
        </w:rPr>
        <w:t xml:space="preserve"> </w:t>
      </w:r>
      <w:r>
        <w:rPr>
          <w:sz w:val="20"/>
        </w:rPr>
        <w:t>y</w:t>
      </w:r>
      <w:r>
        <w:rPr>
          <w:spacing w:val="-5"/>
          <w:sz w:val="20"/>
        </w:rPr>
        <w:t xml:space="preserve"> </w:t>
      </w:r>
      <w:r>
        <w:rPr>
          <w:sz w:val="20"/>
        </w:rPr>
        <w:t>aún</w:t>
      </w:r>
      <w:r>
        <w:rPr>
          <w:spacing w:val="-3"/>
          <w:sz w:val="20"/>
        </w:rPr>
        <w:t xml:space="preserve"> </w:t>
      </w:r>
      <w:r>
        <w:rPr>
          <w:sz w:val="20"/>
        </w:rPr>
        <w:t>constatando</w:t>
      </w:r>
      <w:r>
        <w:rPr>
          <w:spacing w:val="-8"/>
          <w:sz w:val="20"/>
        </w:rPr>
        <w:t xml:space="preserve"> </w:t>
      </w:r>
      <w:r>
        <w:rPr>
          <w:sz w:val="20"/>
        </w:rPr>
        <w:t>que</w:t>
      </w:r>
      <w:r>
        <w:rPr>
          <w:spacing w:val="-5"/>
          <w:sz w:val="20"/>
        </w:rPr>
        <w:t xml:space="preserve"> </w:t>
      </w:r>
      <w:r>
        <w:rPr>
          <w:sz w:val="20"/>
        </w:rPr>
        <w:t>en</w:t>
      </w:r>
      <w:r>
        <w:rPr>
          <w:spacing w:val="-3"/>
          <w:sz w:val="20"/>
        </w:rPr>
        <w:t xml:space="preserve"> </w:t>
      </w:r>
      <w:r>
        <w:rPr>
          <w:sz w:val="20"/>
        </w:rPr>
        <w:t>varios</w:t>
      </w:r>
      <w:r>
        <w:rPr>
          <w:spacing w:val="-5"/>
          <w:sz w:val="20"/>
        </w:rPr>
        <w:t xml:space="preserve"> </w:t>
      </w:r>
      <w:r>
        <w:rPr>
          <w:sz w:val="20"/>
        </w:rPr>
        <w:t>casos</w:t>
      </w:r>
      <w:r>
        <w:rPr>
          <w:spacing w:val="-2"/>
          <w:sz w:val="20"/>
        </w:rPr>
        <w:t xml:space="preserve"> </w:t>
      </w:r>
      <w:r>
        <w:rPr>
          <w:sz w:val="20"/>
        </w:rPr>
        <w:t>se</w:t>
      </w:r>
      <w:r>
        <w:rPr>
          <w:spacing w:val="-8"/>
          <w:sz w:val="20"/>
        </w:rPr>
        <w:t xml:space="preserve"> </w:t>
      </w:r>
      <w:r>
        <w:rPr>
          <w:sz w:val="20"/>
        </w:rPr>
        <w:t>ha</w:t>
      </w:r>
      <w:r>
        <w:rPr>
          <w:spacing w:val="-4"/>
          <w:sz w:val="20"/>
        </w:rPr>
        <w:t xml:space="preserve"> </w:t>
      </w:r>
      <w:r>
        <w:rPr>
          <w:sz w:val="20"/>
        </w:rPr>
        <w:t>llegado</w:t>
      </w:r>
      <w:r>
        <w:rPr>
          <w:spacing w:val="-7"/>
          <w:sz w:val="20"/>
        </w:rPr>
        <w:t xml:space="preserve"> </w:t>
      </w:r>
      <w:r>
        <w:rPr>
          <w:sz w:val="20"/>
        </w:rPr>
        <w:t>a</w:t>
      </w:r>
      <w:r>
        <w:rPr>
          <w:spacing w:val="-2"/>
          <w:sz w:val="20"/>
        </w:rPr>
        <w:t xml:space="preserve"> </w:t>
      </w:r>
      <w:r>
        <w:rPr>
          <w:sz w:val="20"/>
        </w:rPr>
        <w:t>determinaciones</w:t>
      </w:r>
      <w:r>
        <w:rPr>
          <w:spacing w:val="-7"/>
          <w:sz w:val="20"/>
        </w:rPr>
        <w:t xml:space="preserve"> </w:t>
      </w:r>
      <w:r>
        <w:rPr>
          <w:sz w:val="20"/>
        </w:rPr>
        <w:t>judiciales en</w:t>
      </w:r>
      <w:r>
        <w:rPr>
          <w:spacing w:val="-18"/>
          <w:sz w:val="20"/>
        </w:rPr>
        <w:t xml:space="preserve"> </w:t>
      </w:r>
      <w:r>
        <w:rPr>
          <w:sz w:val="20"/>
        </w:rPr>
        <w:t>un</w:t>
      </w:r>
      <w:r>
        <w:rPr>
          <w:spacing w:val="-18"/>
          <w:sz w:val="20"/>
        </w:rPr>
        <w:t xml:space="preserve"> </w:t>
      </w:r>
      <w:r>
        <w:rPr>
          <w:sz w:val="20"/>
        </w:rPr>
        <w:t>plazo</w:t>
      </w:r>
      <w:r>
        <w:rPr>
          <w:spacing w:val="-17"/>
          <w:sz w:val="20"/>
        </w:rPr>
        <w:t xml:space="preserve"> </w:t>
      </w:r>
      <w:r>
        <w:rPr>
          <w:sz w:val="20"/>
        </w:rPr>
        <w:t>más</w:t>
      </w:r>
      <w:r>
        <w:rPr>
          <w:spacing w:val="-18"/>
          <w:sz w:val="20"/>
        </w:rPr>
        <w:t xml:space="preserve"> </w:t>
      </w:r>
      <w:r>
        <w:rPr>
          <w:sz w:val="20"/>
        </w:rPr>
        <w:t>exiguo</w:t>
      </w:r>
      <w:r>
        <w:rPr>
          <w:spacing w:val="-17"/>
          <w:sz w:val="20"/>
        </w:rPr>
        <w:t xml:space="preserve"> </w:t>
      </w:r>
      <w:r>
        <w:rPr>
          <w:sz w:val="20"/>
        </w:rPr>
        <w:t>(Véase</w:t>
      </w:r>
      <w:r>
        <w:rPr>
          <w:spacing w:val="-18"/>
          <w:sz w:val="20"/>
        </w:rPr>
        <w:t xml:space="preserve"> </w:t>
      </w:r>
      <w:r>
        <w:rPr>
          <w:sz w:val="20"/>
        </w:rPr>
        <w:t>Anexo</w:t>
      </w:r>
      <w:r>
        <w:rPr>
          <w:spacing w:val="-18"/>
          <w:sz w:val="20"/>
        </w:rPr>
        <w:t xml:space="preserve"> </w:t>
      </w:r>
      <w:r>
        <w:rPr>
          <w:sz w:val="20"/>
        </w:rPr>
        <w:t>IV),</w:t>
      </w:r>
      <w:r>
        <w:rPr>
          <w:spacing w:val="-17"/>
          <w:sz w:val="20"/>
        </w:rPr>
        <w:t xml:space="preserve"> </w:t>
      </w:r>
      <w:r>
        <w:rPr>
          <w:sz w:val="20"/>
        </w:rPr>
        <w:t>esos</w:t>
      </w:r>
      <w:r>
        <w:rPr>
          <w:spacing w:val="-18"/>
          <w:sz w:val="20"/>
        </w:rPr>
        <w:t xml:space="preserve"> </w:t>
      </w:r>
      <w:r>
        <w:rPr>
          <w:sz w:val="20"/>
        </w:rPr>
        <w:t>hechos</w:t>
      </w:r>
      <w:r>
        <w:rPr>
          <w:spacing w:val="-17"/>
          <w:sz w:val="20"/>
        </w:rPr>
        <w:t xml:space="preserve"> </w:t>
      </w:r>
      <w:r>
        <w:rPr>
          <w:sz w:val="20"/>
        </w:rPr>
        <w:t>de</w:t>
      </w:r>
      <w:r>
        <w:rPr>
          <w:spacing w:val="-18"/>
          <w:sz w:val="20"/>
        </w:rPr>
        <w:t xml:space="preserve"> </w:t>
      </w:r>
      <w:r>
        <w:rPr>
          <w:sz w:val="20"/>
        </w:rPr>
        <w:t>violencia</w:t>
      </w:r>
      <w:r>
        <w:rPr>
          <w:spacing w:val="-17"/>
          <w:sz w:val="20"/>
        </w:rPr>
        <w:t xml:space="preserve"> </w:t>
      </w:r>
      <w:r>
        <w:rPr>
          <w:sz w:val="20"/>
        </w:rPr>
        <w:t>reconocidos</w:t>
      </w:r>
      <w:r>
        <w:rPr>
          <w:spacing w:val="-18"/>
          <w:sz w:val="20"/>
        </w:rPr>
        <w:t xml:space="preserve"> </w:t>
      </w:r>
      <w:r>
        <w:rPr>
          <w:sz w:val="20"/>
        </w:rPr>
        <w:t>no</w:t>
      </w:r>
      <w:r>
        <w:rPr>
          <w:spacing w:val="-18"/>
          <w:sz w:val="20"/>
        </w:rPr>
        <w:t xml:space="preserve"> </w:t>
      </w:r>
      <w:r>
        <w:rPr>
          <w:sz w:val="20"/>
        </w:rPr>
        <w:t>han</w:t>
      </w:r>
      <w:r>
        <w:rPr>
          <w:spacing w:val="-17"/>
          <w:sz w:val="20"/>
        </w:rPr>
        <w:t xml:space="preserve"> </w:t>
      </w:r>
      <w:r>
        <w:rPr>
          <w:sz w:val="20"/>
        </w:rPr>
        <w:t>llegado a</w:t>
      </w:r>
      <w:r>
        <w:rPr>
          <w:spacing w:val="-8"/>
          <w:sz w:val="20"/>
        </w:rPr>
        <w:t xml:space="preserve"> </w:t>
      </w:r>
      <w:r>
        <w:rPr>
          <w:sz w:val="20"/>
        </w:rPr>
        <w:t>una</w:t>
      </w:r>
      <w:r>
        <w:rPr>
          <w:spacing w:val="-8"/>
          <w:sz w:val="20"/>
        </w:rPr>
        <w:t xml:space="preserve"> </w:t>
      </w:r>
      <w:r>
        <w:rPr>
          <w:sz w:val="20"/>
        </w:rPr>
        <w:t>definición</w:t>
      </w:r>
      <w:r>
        <w:rPr>
          <w:spacing w:val="-4"/>
          <w:sz w:val="20"/>
        </w:rPr>
        <w:t xml:space="preserve"> </w:t>
      </w:r>
      <w:r>
        <w:rPr>
          <w:sz w:val="20"/>
        </w:rPr>
        <w:t>judicial</w:t>
      </w:r>
      <w:r>
        <w:rPr>
          <w:spacing w:val="-5"/>
          <w:sz w:val="20"/>
        </w:rPr>
        <w:t xml:space="preserve"> </w:t>
      </w:r>
      <w:r>
        <w:rPr>
          <w:sz w:val="20"/>
        </w:rPr>
        <w:t>en</w:t>
      </w:r>
      <w:r>
        <w:rPr>
          <w:spacing w:val="-7"/>
          <w:sz w:val="20"/>
        </w:rPr>
        <w:t xml:space="preserve"> </w:t>
      </w:r>
      <w:r>
        <w:rPr>
          <w:sz w:val="20"/>
        </w:rPr>
        <w:t>un</w:t>
      </w:r>
      <w:r>
        <w:rPr>
          <w:spacing w:val="-7"/>
          <w:sz w:val="20"/>
        </w:rPr>
        <w:t xml:space="preserve"> </w:t>
      </w:r>
      <w:r>
        <w:rPr>
          <w:sz w:val="20"/>
        </w:rPr>
        <w:t>plazo</w:t>
      </w:r>
      <w:r>
        <w:rPr>
          <w:spacing w:val="-6"/>
          <w:sz w:val="20"/>
        </w:rPr>
        <w:t xml:space="preserve"> </w:t>
      </w:r>
      <w:r>
        <w:rPr>
          <w:sz w:val="20"/>
        </w:rPr>
        <w:t>razonable,</w:t>
      </w:r>
      <w:r>
        <w:rPr>
          <w:spacing w:val="-6"/>
          <w:sz w:val="20"/>
        </w:rPr>
        <w:t xml:space="preserve"> </w:t>
      </w:r>
      <w:r>
        <w:rPr>
          <w:sz w:val="20"/>
        </w:rPr>
        <w:t>siendo</w:t>
      </w:r>
      <w:r>
        <w:rPr>
          <w:spacing w:val="-9"/>
          <w:sz w:val="20"/>
        </w:rPr>
        <w:t xml:space="preserve"> </w:t>
      </w:r>
      <w:r>
        <w:rPr>
          <w:sz w:val="20"/>
        </w:rPr>
        <w:t>además</w:t>
      </w:r>
      <w:r>
        <w:rPr>
          <w:spacing w:val="-6"/>
          <w:sz w:val="20"/>
        </w:rPr>
        <w:t xml:space="preserve"> </w:t>
      </w:r>
      <w:r>
        <w:rPr>
          <w:sz w:val="20"/>
        </w:rPr>
        <w:t>que</w:t>
      </w:r>
      <w:r>
        <w:rPr>
          <w:spacing w:val="-7"/>
          <w:sz w:val="20"/>
        </w:rPr>
        <w:t xml:space="preserve"> </w:t>
      </w:r>
      <w:r>
        <w:rPr>
          <w:sz w:val="20"/>
        </w:rPr>
        <w:t>en</w:t>
      </w:r>
      <w:r>
        <w:rPr>
          <w:spacing w:val="-7"/>
          <w:sz w:val="20"/>
        </w:rPr>
        <w:t xml:space="preserve"> </w:t>
      </w:r>
      <w:r>
        <w:rPr>
          <w:sz w:val="20"/>
        </w:rPr>
        <w:t>la</w:t>
      </w:r>
      <w:r>
        <w:rPr>
          <w:spacing w:val="-3"/>
          <w:sz w:val="20"/>
        </w:rPr>
        <w:t xml:space="preserve"> </w:t>
      </w:r>
      <w:r>
        <w:rPr>
          <w:sz w:val="20"/>
        </w:rPr>
        <w:t>mayoría</w:t>
      </w:r>
      <w:r>
        <w:rPr>
          <w:spacing w:val="-8"/>
          <w:sz w:val="20"/>
        </w:rPr>
        <w:t xml:space="preserve"> </w:t>
      </w:r>
      <w:r>
        <w:rPr>
          <w:sz w:val="20"/>
        </w:rPr>
        <w:t>de</w:t>
      </w:r>
      <w:r>
        <w:rPr>
          <w:spacing w:val="-9"/>
          <w:sz w:val="20"/>
        </w:rPr>
        <w:t xml:space="preserve"> </w:t>
      </w:r>
      <w:r>
        <w:rPr>
          <w:sz w:val="20"/>
        </w:rPr>
        <w:t>los</w:t>
      </w:r>
      <w:r>
        <w:rPr>
          <w:spacing w:val="-6"/>
          <w:sz w:val="20"/>
        </w:rPr>
        <w:t xml:space="preserve"> </w:t>
      </w:r>
      <w:r>
        <w:rPr>
          <w:sz w:val="20"/>
        </w:rPr>
        <w:t>casos sobre los cuales se cuenta con una narración de hechos, el inicio de la investigación violó el principio del plazo razonable.</w:t>
      </w:r>
    </w:p>
    <w:p w14:paraId="3F98B966" w14:textId="77777777" w:rsidR="006F1C3E" w:rsidRDefault="00736CA7">
      <w:pPr>
        <w:pStyle w:val="Prrafodelista"/>
        <w:numPr>
          <w:ilvl w:val="0"/>
          <w:numId w:val="24"/>
        </w:numPr>
        <w:tabs>
          <w:tab w:val="left" w:pos="827"/>
        </w:tabs>
        <w:spacing w:before="119"/>
        <w:ind w:left="115" w:right="251" w:firstLine="2"/>
        <w:jc w:val="both"/>
        <w:rPr>
          <w:sz w:val="20"/>
        </w:rPr>
      </w:pPr>
      <w:r>
        <w:rPr>
          <w:sz w:val="20"/>
        </w:rPr>
        <w:t>Adicionalmente</w:t>
      </w:r>
      <w:r>
        <w:rPr>
          <w:spacing w:val="-17"/>
          <w:sz w:val="20"/>
        </w:rPr>
        <w:t xml:space="preserve"> </w:t>
      </w:r>
      <w:r>
        <w:rPr>
          <w:sz w:val="20"/>
        </w:rPr>
        <w:t>a</w:t>
      </w:r>
      <w:r>
        <w:rPr>
          <w:spacing w:val="-13"/>
          <w:sz w:val="20"/>
        </w:rPr>
        <w:t xml:space="preserve"> </w:t>
      </w:r>
      <w:r>
        <w:rPr>
          <w:sz w:val="20"/>
        </w:rPr>
        <w:t>lo</w:t>
      </w:r>
      <w:r>
        <w:rPr>
          <w:spacing w:val="-16"/>
          <w:sz w:val="20"/>
        </w:rPr>
        <w:t xml:space="preserve"> </w:t>
      </w:r>
      <w:r>
        <w:rPr>
          <w:sz w:val="20"/>
        </w:rPr>
        <w:t>anterior,</w:t>
      </w:r>
      <w:r>
        <w:rPr>
          <w:spacing w:val="-16"/>
          <w:sz w:val="20"/>
        </w:rPr>
        <w:t xml:space="preserve"> </w:t>
      </w:r>
      <w:r>
        <w:rPr>
          <w:sz w:val="20"/>
        </w:rPr>
        <w:t>frente</w:t>
      </w:r>
      <w:r>
        <w:rPr>
          <w:spacing w:val="-16"/>
          <w:sz w:val="20"/>
        </w:rPr>
        <w:t xml:space="preserve"> </w:t>
      </w:r>
      <w:r>
        <w:rPr>
          <w:sz w:val="20"/>
        </w:rPr>
        <w:t>a</w:t>
      </w:r>
      <w:r>
        <w:rPr>
          <w:spacing w:val="-15"/>
          <w:sz w:val="20"/>
        </w:rPr>
        <w:t xml:space="preserve"> </w:t>
      </w:r>
      <w:r>
        <w:rPr>
          <w:sz w:val="20"/>
        </w:rPr>
        <w:t>los</w:t>
      </w:r>
      <w:r>
        <w:rPr>
          <w:spacing w:val="-13"/>
          <w:sz w:val="20"/>
        </w:rPr>
        <w:t xml:space="preserve"> </w:t>
      </w:r>
      <w:r>
        <w:rPr>
          <w:sz w:val="20"/>
        </w:rPr>
        <w:t>casos</w:t>
      </w:r>
      <w:r>
        <w:rPr>
          <w:spacing w:val="-16"/>
          <w:sz w:val="20"/>
        </w:rPr>
        <w:t xml:space="preserve"> </w:t>
      </w:r>
      <w:r>
        <w:rPr>
          <w:sz w:val="20"/>
        </w:rPr>
        <w:t>que</w:t>
      </w:r>
      <w:r>
        <w:rPr>
          <w:spacing w:val="-18"/>
          <w:sz w:val="20"/>
        </w:rPr>
        <w:t xml:space="preserve"> </w:t>
      </w:r>
      <w:r>
        <w:rPr>
          <w:sz w:val="20"/>
        </w:rPr>
        <w:t>no</w:t>
      </w:r>
      <w:r>
        <w:rPr>
          <w:spacing w:val="-16"/>
          <w:sz w:val="20"/>
        </w:rPr>
        <w:t xml:space="preserve"> </w:t>
      </w:r>
      <w:r>
        <w:rPr>
          <w:sz w:val="20"/>
        </w:rPr>
        <w:t>fueron</w:t>
      </w:r>
      <w:r>
        <w:rPr>
          <w:spacing w:val="-12"/>
          <w:sz w:val="20"/>
        </w:rPr>
        <w:t xml:space="preserve"> </w:t>
      </w:r>
      <w:r>
        <w:rPr>
          <w:sz w:val="20"/>
        </w:rPr>
        <w:t>reconocidos</w:t>
      </w:r>
      <w:r>
        <w:rPr>
          <w:spacing w:val="-18"/>
          <w:sz w:val="20"/>
        </w:rPr>
        <w:t xml:space="preserve"> </w:t>
      </w:r>
      <w:r>
        <w:rPr>
          <w:sz w:val="20"/>
        </w:rPr>
        <w:t>por</w:t>
      </w:r>
      <w:r>
        <w:rPr>
          <w:spacing w:val="-16"/>
          <w:sz w:val="20"/>
        </w:rPr>
        <w:t xml:space="preserve"> </w:t>
      </w:r>
      <w:r>
        <w:rPr>
          <w:sz w:val="20"/>
        </w:rPr>
        <w:t>el</w:t>
      </w:r>
      <w:r>
        <w:rPr>
          <w:spacing w:val="-12"/>
          <w:sz w:val="20"/>
        </w:rPr>
        <w:t xml:space="preserve"> </w:t>
      </w:r>
      <w:r>
        <w:rPr>
          <w:sz w:val="20"/>
        </w:rPr>
        <w:t>Estado y</w:t>
      </w:r>
      <w:r>
        <w:rPr>
          <w:spacing w:val="-8"/>
          <w:sz w:val="20"/>
        </w:rPr>
        <w:t xml:space="preserve"> </w:t>
      </w:r>
      <w:r>
        <w:rPr>
          <w:sz w:val="20"/>
        </w:rPr>
        <w:t>para</w:t>
      </w:r>
      <w:r>
        <w:rPr>
          <w:spacing w:val="-4"/>
          <w:sz w:val="20"/>
        </w:rPr>
        <w:t xml:space="preserve"> </w:t>
      </w:r>
      <w:r>
        <w:rPr>
          <w:sz w:val="20"/>
        </w:rPr>
        <w:t>los</w:t>
      </w:r>
      <w:r>
        <w:rPr>
          <w:spacing w:val="-5"/>
          <w:sz w:val="20"/>
        </w:rPr>
        <w:t xml:space="preserve"> </w:t>
      </w:r>
      <w:r>
        <w:rPr>
          <w:sz w:val="20"/>
        </w:rPr>
        <w:t>cuales</w:t>
      </w:r>
      <w:r>
        <w:rPr>
          <w:spacing w:val="-5"/>
          <w:sz w:val="20"/>
        </w:rPr>
        <w:t xml:space="preserve"> </w:t>
      </w:r>
      <w:r>
        <w:rPr>
          <w:sz w:val="20"/>
        </w:rPr>
        <w:t>esta</w:t>
      </w:r>
      <w:r>
        <w:rPr>
          <w:spacing w:val="-6"/>
          <w:sz w:val="20"/>
        </w:rPr>
        <w:t xml:space="preserve"> </w:t>
      </w:r>
      <w:r>
        <w:rPr>
          <w:sz w:val="20"/>
        </w:rPr>
        <w:t>Corte</w:t>
      </w:r>
      <w:r>
        <w:rPr>
          <w:spacing w:val="-7"/>
          <w:sz w:val="20"/>
        </w:rPr>
        <w:t xml:space="preserve"> </w:t>
      </w:r>
      <w:r>
        <w:rPr>
          <w:sz w:val="20"/>
        </w:rPr>
        <w:t>encont</w:t>
      </w:r>
      <w:r>
        <w:rPr>
          <w:sz w:val="20"/>
        </w:rPr>
        <w:t>ró</w:t>
      </w:r>
      <w:r>
        <w:rPr>
          <w:spacing w:val="-6"/>
          <w:sz w:val="20"/>
        </w:rPr>
        <w:t xml:space="preserve"> </w:t>
      </w:r>
      <w:r>
        <w:rPr>
          <w:sz w:val="20"/>
        </w:rPr>
        <w:t>que</w:t>
      </w:r>
      <w:r>
        <w:rPr>
          <w:spacing w:val="-7"/>
          <w:sz w:val="20"/>
        </w:rPr>
        <w:t xml:space="preserve"> </w:t>
      </w:r>
      <w:r>
        <w:rPr>
          <w:sz w:val="20"/>
        </w:rPr>
        <w:t>procedía</w:t>
      </w:r>
      <w:r>
        <w:rPr>
          <w:spacing w:val="-6"/>
          <w:sz w:val="20"/>
        </w:rPr>
        <w:t xml:space="preserve"> </w:t>
      </w:r>
      <w:r>
        <w:rPr>
          <w:sz w:val="20"/>
        </w:rPr>
        <w:t>declarar</w:t>
      </w:r>
      <w:r>
        <w:rPr>
          <w:spacing w:val="-9"/>
          <w:sz w:val="20"/>
        </w:rPr>
        <w:t xml:space="preserve"> </w:t>
      </w:r>
      <w:r>
        <w:rPr>
          <w:sz w:val="20"/>
        </w:rPr>
        <w:t>al</w:t>
      </w:r>
      <w:r>
        <w:rPr>
          <w:spacing w:val="-4"/>
          <w:sz w:val="20"/>
        </w:rPr>
        <w:t xml:space="preserve"> </w:t>
      </w:r>
      <w:r>
        <w:rPr>
          <w:sz w:val="20"/>
        </w:rPr>
        <w:t>Estado</w:t>
      </w:r>
      <w:r>
        <w:rPr>
          <w:spacing w:val="-6"/>
          <w:sz w:val="20"/>
        </w:rPr>
        <w:t xml:space="preserve"> </w:t>
      </w:r>
      <w:r>
        <w:rPr>
          <w:sz w:val="20"/>
        </w:rPr>
        <w:t>responsable,</w:t>
      </w:r>
      <w:r>
        <w:rPr>
          <w:spacing w:val="-2"/>
          <w:sz w:val="20"/>
        </w:rPr>
        <w:t xml:space="preserve"> </w:t>
      </w:r>
      <w:r>
        <w:rPr>
          <w:sz w:val="20"/>
        </w:rPr>
        <w:t>esta</w:t>
      </w:r>
      <w:r>
        <w:rPr>
          <w:spacing w:val="-4"/>
          <w:sz w:val="20"/>
        </w:rPr>
        <w:t xml:space="preserve"> </w:t>
      </w:r>
      <w:r>
        <w:rPr>
          <w:sz w:val="20"/>
        </w:rPr>
        <w:t>Corte constata</w:t>
      </w:r>
      <w:r>
        <w:rPr>
          <w:spacing w:val="-9"/>
          <w:sz w:val="20"/>
        </w:rPr>
        <w:t xml:space="preserve"> </w:t>
      </w:r>
      <w:r>
        <w:rPr>
          <w:sz w:val="20"/>
        </w:rPr>
        <w:t>que</w:t>
      </w:r>
      <w:r>
        <w:rPr>
          <w:spacing w:val="-10"/>
          <w:sz w:val="20"/>
        </w:rPr>
        <w:t xml:space="preserve"> </w:t>
      </w:r>
      <w:r>
        <w:rPr>
          <w:sz w:val="20"/>
        </w:rPr>
        <w:t>no</w:t>
      </w:r>
      <w:r>
        <w:rPr>
          <w:spacing w:val="-8"/>
          <w:sz w:val="20"/>
        </w:rPr>
        <w:t xml:space="preserve"> </w:t>
      </w:r>
      <w:r>
        <w:rPr>
          <w:sz w:val="20"/>
        </w:rPr>
        <w:t>se</w:t>
      </w:r>
      <w:r>
        <w:rPr>
          <w:spacing w:val="-8"/>
          <w:sz w:val="20"/>
        </w:rPr>
        <w:t xml:space="preserve"> </w:t>
      </w:r>
      <w:r>
        <w:rPr>
          <w:sz w:val="20"/>
        </w:rPr>
        <w:t>cuenta</w:t>
      </w:r>
      <w:r>
        <w:rPr>
          <w:spacing w:val="-9"/>
          <w:sz w:val="20"/>
        </w:rPr>
        <w:t xml:space="preserve"> </w:t>
      </w:r>
      <w:r>
        <w:rPr>
          <w:sz w:val="20"/>
        </w:rPr>
        <w:t>con</w:t>
      </w:r>
      <w:r>
        <w:rPr>
          <w:spacing w:val="-6"/>
          <w:sz w:val="20"/>
        </w:rPr>
        <w:t xml:space="preserve"> </w:t>
      </w:r>
      <w:r>
        <w:rPr>
          <w:sz w:val="20"/>
        </w:rPr>
        <w:t>información</w:t>
      </w:r>
      <w:r>
        <w:rPr>
          <w:spacing w:val="-5"/>
          <w:sz w:val="20"/>
        </w:rPr>
        <w:t xml:space="preserve"> </w:t>
      </w:r>
      <w:r>
        <w:rPr>
          <w:sz w:val="20"/>
        </w:rPr>
        <w:t>o</w:t>
      </w:r>
      <w:r>
        <w:rPr>
          <w:spacing w:val="-10"/>
          <w:sz w:val="20"/>
        </w:rPr>
        <w:t xml:space="preserve"> </w:t>
      </w:r>
      <w:r>
        <w:rPr>
          <w:sz w:val="20"/>
        </w:rPr>
        <w:t>datos</w:t>
      </w:r>
      <w:r>
        <w:rPr>
          <w:spacing w:val="-10"/>
          <w:sz w:val="20"/>
        </w:rPr>
        <w:t xml:space="preserve"> </w:t>
      </w:r>
      <w:r>
        <w:rPr>
          <w:sz w:val="20"/>
        </w:rPr>
        <w:t>actualizada</w:t>
      </w:r>
      <w:r>
        <w:rPr>
          <w:spacing w:val="-9"/>
          <w:sz w:val="20"/>
        </w:rPr>
        <w:t xml:space="preserve"> </w:t>
      </w:r>
      <w:r>
        <w:rPr>
          <w:sz w:val="20"/>
        </w:rPr>
        <w:t>sobre</w:t>
      </w:r>
      <w:r>
        <w:rPr>
          <w:spacing w:val="-10"/>
          <w:sz w:val="20"/>
        </w:rPr>
        <w:t xml:space="preserve"> </w:t>
      </w:r>
      <w:r>
        <w:rPr>
          <w:sz w:val="20"/>
        </w:rPr>
        <w:t>esas</w:t>
      </w:r>
      <w:r>
        <w:rPr>
          <w:spacing w:val="-10"/>
          <w:sz w:val="20"/>
        </w:rPr>
        <w:t xml:space="preserve"> </w:t>
      </w:r>
      <w:r>
        <w:rPr>
          <w:sz w:val="20"/>
        </w:rPr>
        <w:t>investigaciones.</w:t>
      </w:r>
      <w:r>
        <w:rPr>
          <w:spacing w:val="-9"/>
          <w:sz w:val="20"/>
        </w:rPr>
        <w:t xml:space="preserve"> </w:t>
      </w:r>
      <w:r>
        <w:rPr>
          <w:sz w:val="20"/>
        </w:rPr>
        <w:t>En ese sentido, este Tribunal concluye que también se vulneraron los derechos a las garantías judiciales y a la protección judicial, contenidos en los artículos 8 y 25 de la Convención Americana,</w:t>
      </w:r>
      <w:r>
        <w:rPr>
          <w:spacing w:val="-8"/>
          <w:sz w:val="20"/>
        </w:rPr>
        <w:t xml:space="preserve"> </w:t>
      </w:r>
      <w:r>
        <w:rPr>
          <w:sz w:val="20"/>
        </w:rPr>
        <w:t>en</w:t>
      </w:r>
      <w:r>
        <w:rPr>
          <w:spacing w:val="-4"/>
          <w:sz w:val="20"/>
        </w:rPr>
        <w:t xml:space="preserve"> </w:t>
      </w:r>
      <w:r>
        <w:rPr>
          <w:sz w:val="20"/>
        </w:rPr>
        <w:t>relación</w:t>
      </w:r>
      <w:r>
        <w:rPr>
          <w:spacing w:val="-1"/>
          <w:sz w:val="20"/>
        </w:rPr>
        <w:t xml:space="preserve"> </w:t>
      </w:r>
      <w:r>
        <w:rPr>
          <w:sz w:val="20"/>
        </w:rPr>
        <w:t>con</w:t>
      </w:r>
      <w:r>
        <w:rPr>
          <w:spacing w:val="-4"/>
          <w:sz w:val="20"/>
        </w:rPr>
        <w:t xml:space="preserve"> </w:t>
      </w:r>
      <w:r>
        <w:rPr>
          <w:sz w:val="20"/>
        </w:rPr>
        <w:t>el</w:t>
      </w:r>
      <w:r>
        <w:rPr>
          <w:spacing w:val="-10"/>
          <w:sz w:val="20"/>
        </w:rPr>
        <w:t xml:space="preserve"> </w:t>
      </w:r>
      <w:r>
        <w:rPr>
          <w:sz w:val="20"/>
        </w:rPr>
        <w:t>artículo</w:t>
      </w:r>
      <w:r>
        <w:rPr>
          <w:spacing w:val="-8"/>
          <w:sz w:val="20"/>
        </w:rPr>
        <w:t xml:space="preserve"> </w:t>
      </w:r>
      <w:r>
        <w:rPr>
          <w:sz w:val="20"/>
        </w:rPr>
        <w:t>1.1</w:t>
      </w:r>
      <w:r>
        <w:rPr>
          <w:spacing w:val="-7"/>
          <w:sz w:val="20"/>
        </w:rPr>
        <w:t xml:space="preserve"> </w:t>
      </w:r>
      <w:r>
        <w:rPr>
          <w:sz w:val="20"/>
        </w:rPr>
        <w:t>del</w:t>
      </w:r>
      <w:r>
        <w:rPr>
          <w:spacing w:val="-7"/>
          <w:sz w:val="20"/>
        </w:rPr>
        <w:t xml:space="preserve"> </w:t>
      </w:r>
      <w:r>
        <w:rPr>
          <w:sz w:val="20"/>
        </w:rPr>
        <w:t>mismo</w:t>
      </w:r>
      <w:r>
        <w:rPr>
          <w:spacing w:val="-10"/>
          <w:sz w:val="20"/>
        </w:rPr>
        <w:t xml:space="preserve"> </w:t>
      </w:r>
      <w:r>
        <w:rPr>
          <w:sz w:val="20"/>
        </w:rPr>
        <w:t>instrumento,</w:t>
      </w:r>
      <w:r>
        <w:rPr>
          <w:spacing w:val="-6"/>
          <w:sz w:val="20"/>
        </w:rPr>
        <w:t xml:space="preserve"> </w:t>
      </w:r>
      <w:r>
        <w:rPr>
          <w:sz w:val="20"/>
        </w:rPr>
        <w:t>en</w:t>
      </w:r>
      <w:r>
        <w:rPr>
          <w:spacing w:val="-9"/>
          <w:sz w:val="20"/>
        </w:rPr>
        <w:t xml:space="preserve"> </w:t>
      </w:r>
      <w:r>
        <w:rPr>
          <w:sz w:val="20"/>
        </w:rPr>
        <w:t>pe</w:t>
      </w:r>
      <w:r>
        <w:rPr>
          <w:sz w:val="20"/>
        </w:rPr>
        <w:t>rjuicio</w:t>
      </w:r>
      <w:r>
        <w:rPr>
          <w:spacing w:val="-10"/>
          <w:sz w:val="20"/>
        </w:rPr>
        <w:t xml:space="preserve"> </w:t>
      </w:r>
      <w:r>
        <w:rPr>
          <w:sz w:val="20"/>
        </w:rPr>
        <w:t>de</w:t>
      </w:r>
      <w:r>
        <w:rPr>
          <w:spacing w:val="-10"/>
          <w:sz w:val="20"/>
        </w:rPr>
        <w:t xml:space="preserve"> </w:t>
      </w:r>
      <w:r>
        <w:rPr>
          <w:sz w:val="20"/>
        </w:rPr>
        <w:t>las</w:t>
      </w:r>
      <w:r>
        <w:rPr>
          <w:spacing w:val="-8"/>
          <w:sz w:val="20"/>
        </w:rPr>
        <w:t xml:space="preserve"> </w:t>
      </w:r>
      <w:r>
        <w:rPr>
          <w:sz w:val="20"/>
        </w:rPr>
        <w:t>víctimas señaladas en los</w:t>
      </w:r>
      <w:r>
        <w:rPr>
          <w:spacing w:val="-1"/>
          <w:sz w:val="20"/>
        </w:rPr>
        <w:t xml:space="preserve"> </w:t>
      </w:r>
      <w:r>
        <w:rPr>
          <w:sz w:val="20"/>
        </w:rPr>
        <w:t>Anexos</w:t>
      </w:r>
      <w:r>
        <w:rPr>
          <w:spacing w:val="-1"/>
          <w:sz w:val="20"/>
        </w:rPr>
        <w:t xml:space="preserve"> </w:t>
      </w:r>
      <w:r>
        <w:rPr>
          <w:sz w:val="20"/>
        </w:rPr>
        <w:t>I y</w:t>
      </w:r>
      <w:r>
        <w:rPr>
          <w:spacing w:val="-1"/>
          <w:sz w:val="20"/>
        </w:rPr>
        <w:t xml:space="preserve"> </w:t>
      </w:r>
      <w:r>
        <w:rPr>
          <w:sz w:val="20"/>
        </w:rPr>
        <w:t>III,</w:t>
      </w:r>
      <w:r>
        <w:rPr>
          <w:spacing w:val="-1"/>
          <w:sz w:val="20"/>
        </w:rPr>
        <w:t xml:space="preserve"> </w:t>
      </w:r>
      <w:r>
        <w:rPr>
          <w:sz w:val="20"/>
        </w:rPr>
        <w:t>y los</w:t>
      </w:r>
      <w:r>
        <w:rPr>
          <w:spacing w:val="-1"/>
          <w:sz w:val="20"/>
        </w:rPr>
        <w:t xml:space="preserve"> </w:t>
      </w:r>
      <w:r>
        <w:rPr>
          <w:sz w:val="20"/>
        </w:rPr>
        <w:t>familiares que</w:t>
      </w:r>
      <w:r>
        <w:rPr>
          <w:spacing w:val="-4"/>
          <w:sz w:val="20"/>
        </w:rPr>
        <w:t xml:space="preserve"> </w:t>
      </w:r>
      <w:r>
        <w:rPr>
          <w:sz w:val="20"/>
        </w:rPr>
        <w:t>se encuentran mencionados en el Anexo</w:t>
      </w:r>
    </w:p>
    <w:p w14:paraId="610D6288" w14:textId="77777777" w:rsidR="006F1C3E" w:rsidRDefault="00736CA7">
      <w:pPr>
        <w:pStyle w:val="Textoindependiente"/>
        <w:spacing w:before="3"/>
        <w:ind w:left="117" w:right="254"/>
      </w:pPr>
      <w:r>
        <w:t>II. Del mismo modo, el Estado vulneró el derecho a la verdad como derecho autónomo con respecto</w:t>
      </w:r>
      <w:r>
        <w:rPr>
          <w:spacing w:val="-7"/>
        </w:rPr>
        <w:t xml:space="preserve"> </w:t>
      </w:r>
      <w:r>
        <w:t>al</w:t>
      </w:r>
      <w:r>
        <w:rPr>
          <w:spacing w:val="-5"/>
        </w:rPr>
        <w:t xml:space="preserve"> </w:t>
      </w:r>
      <w:r>
        <w:t>deber</w:t>
      </w:r>
      <w:r>
        <w:rPr>
          <w:spacing w:val="-9"/>
        </w:rPr>
        <w:t xml:space="preserve"> </w:t>
      </w:r>
      <w:r>
        <w:t>del</w:t>
      </w:r>
      <w:r>
        <w:rPr>
          <w:spacing w:val="-8"/>
        </w:rPr>
        <w:t xml:space="preserve"> </w:t>
      </w:r>
      <w:r>
        <w:t>Estado</w:t>
      </w:r>
      <w:r>
        <w:rPr>
          <w:spacing w:val="-11"/>
        </w:rPr>
        <w:t xml:space="preserve"> </w:t>
      </w:r>
      <w:r>
        <w:t>de</w:t>
      </w:r>
      <w:r>
        <w:rPr>
          <w:spacing w:val="-9"/>
        </w:rPr>
        <w:t xml:space="preserve"> </w:t>
      </w:r>
      <w:r>
        <w:t>investigar</w:t>
      </w:r>
      <w:r>
        <w:rPr>
          <w:spacing w:val="-6"/>
        </w:rPr>
        <w:t xml:space="preserve"> </w:t>
      </w:r>
      <w:r>
        <w:t>y esclarec</w:t>
      </w:r>
      <w:r>
        <w:t>er</w:t>
      </w:r>
      <w:r>
        <w:rPr>
          <w:spacing w:val="-9"/>
        </w:rPr>
        <w:t xml:space="preserve"> </w:t>
      </w:r>
      <w:r>
        <w:t>los</w:t>
      </w:r>
      <w:r>
        <w:rPr>
          <w:spacing w:val="-6"/>
        </w:rPr>
        <w:t xml:space="preserve"> </w:t>
      </w:r>
      <w:r>
        <w:t>hechos,</w:t>
      </w:r>
      <w:r>
        <w:rPr>
          <w:spacing w:val="-6"/>
        </w:rPr>
        <w:t xml:space="preserve"> </w:t>
      </w:r>
      <w:r>
        <w:t>y</w:t>
      </w:r>
      <w:r>
        <w:rPr>
          <w:spacing w:val="-6"/>
        </w:rPr>
        <w:t xml:space="preserve"> </w:t>
      </w:r>
      <w:r>
        <w:t>de</w:t>
      </w:r>
      <w:r>
        <w:rPr>
          <w:spacing w:val="-4"/>
        </w:rPr>
        <w:t xml:space="preserve"> </w:t>
      </w:r>
      <w:r>
        <w:t>difundir</w:t>
      </w:r>
      <w:r>
        <w:rPr>
          <w:spacing w:val="-11"/>
        </w:rPr>
        <w:t xml:space="preserve"> </w:t>
      </w:r>
      <w:r>
        <w:t>públicamente la información en perjuicio de esas mismas personas.</w:t>
      </w:r>
    </w:p>
    <w:p w14:paraId="5989EB7F" w14:textId="77777777" w:rsidR="006F1C3E" w:rsidRDefault="00736CA7">
      <w:pPr>
        <w:pStyle w:val="Prrafodelista"/>
        <w:numPr>
          <w:ilvl w:val="0"/>
          <w:numId w:val="24"/>
        </w:numPr>
        <w:tabs>
          <w:tab w:val="left" w:pos="827"/>
        </w:tabs>
        <w:spacing w:before="118"/>
        <w:ind w:right="251" w:firstLine="2"/>
        <w:jc w:val="both"/>
        <w:rPr>
          <w:sz w:val="20"/>
        </w:rPr>
      </w:pPr>
      <w:r>
        <w:rPr>
          <w:sz w:val="20"/>
        </w:rPr>
        <w:t>Con respecto a lo anterior, cabe recordar que este Tribunal ha señalado que toda persona,</w:t>
      </w:r>
      <w:r>
        <w:rPr>
          <w:spacing w:val="-7"/>
          <w:sz w:val="20"/>
        </w:rPr>
        <w:t xml:space="preserve"> </w:t>
      </w:r>
      <w:r>
        <w:rPr>
          <w:sz w:val="20"/>
        </w:rPr>
        <w:t>incluyendo</w:t>
      </w:r>
      <w:r>
        <w:rPr>
          <w:spacing w:val="-8"/>
          <w:sz w:val="20"/>
        </w:rPr>
        <w:t xml:space="preserve"> </w:t>
      </w:r>
      <w:r>
        <w:rPr>
          <w:sz w:val="20"/>
        </w:rPr>
        <w:t>los</w:t>
      </w:r>
      <w:r>
        <w:rPr>
          <w:spacing w:val="-2"/>
          <w:sz w:val="20"/>
        </w:rPr>
        <w:t xml:space="preserve"> </w:t>
      </w:r>
      <w:r>
        <w:rPr>
          <w:sz w:val="20"/>
        </w:rPr>
        <w:t>familiares</w:t>
      </w:r>
      <w:r>
        <w:rPr>
          <w:spacing w:val="-8"/>
          <w:sz w:val="20"/>
        </w:rPr>
        <w:t xml:space="preserve"> </w:t>
      </w:r>
      <w:r>
        <w:rPr>
          <w:sz w:val="20"/>
        </w:rPr>
        <w:t>de</w:t>
      </w:r>
      <w:r>
        <w:rPr>
          <w:spacing w:val="-8"/>
          <w:sz w:val="20"/>
        </w:rPr>
        <w:t xml:space="preserve"> </w:t>
      </w:r>
      <w:r>
        <w:rPr>
          <w:sz w:val="20"/>
        </w:rPr>
        <w:t>las</w:t>
      </w:r>
      <w:r>
        <w:rPr>
          <w:spacing w:val="-7"/>
          <w:sz w:val="20"/>
        </w:rPr>
        <w:t xml:space="preserve"> </w:t>
      </w:r>
      <w:r>
        <w:rPr>
          <w:sz w:val="20"/>
        </w:rPr>
        <w:t>víctimas</w:t>
      </w:r>
      <w:r>
        <w:rPr>
          <w:spacing w:val="-7"/>
          <w:sz w:val="20"/>
        </w:rPr>
        <w:t xml:space="preserve"> </w:t>
      </w:r>
      <w:r>
        <w:rPr>
          <w:sz w:val="20"/>
        </w:rPr>
        <w:t>de</w:t>
      </w:r>
      <w:r>
        <w:rPr>
          <w:spacing w:val="-8"/>
          <w:sz w:val="20"/>
        </w:rPr>
        <w:t xml:space="preserve"> </w:t>
      </w:r>
      <w:r>
        <w:rPr>
          <w:sz w:val="20"/>
        </w:rPr>
        <w:t>graves</w:t>
      </w:r>
      <w:r>
        <w:rPr>
          <w:spacing w:val="-5"/>
          <w:sz w:val="20"/>
        </w:rPr>
        <w:t xml:space="preserve"> </w:t>
      </w:r>
      <w:r>
        <w:rPr>
          <w:sz w:val="20"/>
        </w:rPr>
        <w:t>violaciones a</w:t>
      </w:r>
      <w:r>
        <w:rPr>
          <w:spacing w:val="-6"/>
          <w:sz w:val="20"/>
        </w:rPr>
        <w:t xml:space="preserve"> </w:t>
      </w:r>
      <w:r>
        <w:rPr>
          <w:sz w:val="20"/>
        </w:rPr>
        <w:t>derechos</w:t>
      </w:r>
      <w:r>
        <w:rPr>
          <w:spacing w:val="-7"/>
          <w:sz w:val="20"/>
        </w:rPr>
        <w:t xml:space="preserve"> </w:t>
      </w:r>
      <w:r>
        <w:rPr>
          <w:sz w:val="20"/>
        </w:rPr>
        <w:t>humanos, tiene el derecho a conocer la verdad. Además, esta Corte ha destacado a lo largo d</w:t>
      </w:r>
      <w:r>
        <w:rPr>
          <w:sz w:val="20"/>
        </w:rPr>
        <w:t>e su jurisprudencia, la dimensión dual del derecho a la verdad, la cual se concreta en un derecho individual a conocer la verdad para las víctimas y sus familiares, así como en un derecho de la</w:t>
      </w:r>
      <w:r>
        <w:rPr>
          <w:spacing w:val="-18"/>
          <w:sz w:val="20"/>
        </w:rPr>
        <w:t xml:space="preserve"> </w:t>
      </w:r>
      <w:r>
        <w:rPr>
          <w:sz w:val="20"/>
        </w:rPr>
        <w:t>sociedad</w:t>
      </w:r>
      <w:r>
        <w:rPr>
          <w:spacing w:val="-12"/>
          <w:sz w:val="20"/>
        </w:rPr>
        <w:t xml:space="preserve"> </w:t>
      </w:r>
      <w:r>
        <w:rPr>
          <w:sz w:val="20"/>
        </w:rPr>
        <w:t>en</w:t>
      </w:r>
      <w:r>
        <w:rPr>
          <w:spacing w:val="-12"/>
          <w:sz w:val="20"/>
        </w:rPr>
        <w:t xml:space="preserve"> </w:t>
      </w:r>
      <w:r>
        <w:rPr>
          <w:sz w:val="20"/>
        </w:rPr>
        <w:t>su</w:t>
      </w:r>
      <w:r>
        <w:rPr>
          <w:spacing w:val="-10"/>
          <w:sz w:val="20"/>
        </w:rPr>
        <w:t xml:space="preserve"> </w:t>
      </w:r>
      <w:r>
        <w:rPr>
          <w:sz w:val="20"/>
        </w:rPr>
        <w:t>conjunto.</w:t>
      </w:r>
      <w:r>
        <w:rPr>
          <w:spacing w:val="-18"/>
          <w:sz w:val="20"/>
        </w:rPr>
        <w:t xml:space="preserve"> </w:t>
      </w:r>
      <w:r>
        <w:rPr>
          <w:sz w:val="20"/>
        </w:rPr>
        <w:t>En</w:t>
      </w:r>
      <w:r>
        <w:rPr>
          <w:spacing w:val="-12"/>
          <w:sz w:val="20"/>
        </w:rPr>
        <w:t xml:space="preserve"> </w:t>
      </w:r>
      <w:r>
        <w:rPr>
          <w:sz w:val="20"/>
        </w:rPr>
        <w:t>consecuencia,</w:t>
      </w:r>
      <w:r>
        <w:rPr>
          <w:spacing w:val="-13"/>
          <w:sz w:val="20"/>
        </w:rPr>
        <w:t xml:space="preserve"> </w:t>
      </w:r>
      <w:r>
        <w:rPr>
          <w:sz w:val="20"/>
        </w:rPr>
        <w:t>los</w:t>
      </w:r>
      <w:r>
        <w:rPr>
          <w:spacing w:val="-12"/>
          <w:sz w:val="20"/>
        </w:rPr>
        <w:t xml:space="preserve"> </w:t>
      </w:r>
      <w:r>
        <w:rPr>
          <w:sz w:val="20"/>
        </w:rPr>
        <w:t>familiares</w:t>
      </w:r>
      <w:r>
        <w:rPr>
          <w:spacing w:val="-18"/>
          <w:sz w:val="20"/>
        </w:rPr>
        <w:t xml:space="preserve"> </w:t>
      </w:r>
      <w:r>
        <w:rPr>
          <w:sz w:val="20"/>
        </w:rPr>
        <w:t>de</w:t>
      </w:r>
      <w:r>
        <w:rPr>
          <w:spacing w:val="-18"/>
          <w:sz w:val="20"/>
        </w:rPr>
        <w:t xml:space="preserve"> </w:t>
      </w:r>
      <w:r>
        <w:rPr>
          <w:sz w:val="20"/>
        </w:rPr>
        <w:t>la</w:t>
      </w:r>
      <w:r>
        <w:rPr>
          <w:sz w:val="20"/>
        </w:rPr>
        <w:t>s</w:t>
      </w:r>
      <w:r>
        <w:rPr>
          <w:spacing w:val="-13"/>
          <w:sz w:val="20"/>
        </w:rPr>
        <w:t xml:space="preserve"> </w:t>
      </w:r>
      <w:r>
        <w:rPr>
          <w:sz w:val="20"/>
        </w:rPr>
        <w:t>víctimas</w:t>
      </w:r>
      <w:r>
        <w:rPr>
          <w:spacing w:val="-18"/>
          <w:sz w:val="20"/>
        </w:rPr>
        <w:t xml:space="preserve"> </w:t>
      </w:r>
      <w:r>
        <w:rPr>
          <w:sz w:val="20"/>
        </w:rPr>
        <w:t>y</w:t>
      </w:r>
      <w:r>
        <w:rPr>
          <w:spacing w:val="-13"/>
          <w:sz w:val="20"/>
        </w:rPr>
        <w:t xml:space="preserve"> </w:t>
      </w:r>
      <w:r>
        <w:rPr>
          <w:sz w:val="20"/>
        </w:rPr>
        <w:t>la</w:t>
      </w:r>
      <w:r>
        <w:rPr>
          <w:spacing w:val="-11"/>
          <w:sz w:val="20"/>
        </w:rPr>
        <w:t xml:space="preserve"> </w:t>
      </w:r>
      <w:r>
        <w:rPr>
          <w:sz w:val="20"/>
        </w:rPr>
        <w:t>sociedad</w:t>
      </w:r>
      <w:r>
        <w:rPr>
          <w:spacing w:val="-11"/>
          <w:sz w:val="20"/>
        </w:rPr>
        <w:t xml:space="preserve"> </w:t>
      </w:r>
      <w:r>
        <w:rPr>
          <w:sz w:val="20"/>
        </w:rPr>
        <w:t>deben ser informados de todo lo sucedido con relación a dichas violaciones. Tal y como lo ha sostenido este Tribunal, si bien el derecho a conocer la verdad se ha enmarcado fundamentalmente en el derecho de acceso a la justicia, el</w:t>
      </w:r>
      <w:r>
        <w:rPr>
          <w:sz w:val="20"/>
        </w:rPr>
        <w:t xml:space="preserve"> mismo no se circunscribe a la verdad</w:t>
      </w:r>
      <w:r>
        <w:rPr>
          <w:spacing w:val="-5"/>
          <w:sz w:val="20"/>
        </w:rPr>
        <w:t xml:space="preserve"> </w:t>
      </w:r>
      <w:r>
        <w:rPr>
          <w:sz w:val="20"/>
        </w:rPr>
        <w:t>procesal</w:t>
      </w:r>
      <w:r>
        <w:rPr>
          <w:spacing w:val="-3"/>
          <w:sz w:val="20"/>
        </w:rPr>
        <w:t xml:space="preserve"> </w:t>
      </w:r>
      <w:r>
        <w:rPr>
          <w:sz w:val="20"/>
        </w:rPr>
        <w:t>o</w:t>
      </w:r>
      <w:r>
        <w:rPr>
          <w:spacing w:val="-7"/>
          <w:sz w:val="20"/>
        </w:rPr>
        <w:t xml:space="preserve"> </w:t>
      </w:r>
      <w:r>
        <w:rPr>
          <w:sz w:val="20"/>
        </w:rPr>
        <w:t>judicial,</w:t>
      </w:r>
      <w:r>
        <w:rPr>
          <w:spacing w:val="-8"/>
          <w:sz w:val="20"/>
        </w:rPr>
        <w:t xml:space="preserve"> </w:t>
      </w:r>
      <w:r>
        <w:rPr>
          <w:sz w:val="20"/>
        </w:rPr>
        <w:t>y</w:t>
      </w:r>
      <w:r>
        <w:rPr>
          <w:spacing w:val="-6"/>
          <w:sz w:val="20"/>
        </w:rPr>
        <w:t xml:space="preserve"> </w:t>
      </w:r>
      <w:r>
        <w:rPr>
          <w:sz w:val="20"/>
        </w:rPr>
        <w:t>lo</w:t>
      </w:r>
      <w:r>
        <w:rPr>
          <w:spacing w:val="-6"/>
          <w:sz w:val="20"/>
        </w:rPr>
        <w:t xml:space="preserve"> </w:t>
      </w:r>
      <w:r>
        <w:rPr>
          <w:sz w:val="20"/>
        </w:rPr>
        <w:t>cierto</w:t>
      </w:r>
      <w:r>
        <w:rPr>
          <w:spacing w:val="-2"/>
          <w:sz w:val="20"/>
        </w:rPr>
        <w:t xml:space="preserve"> </w:t>
      </w:r>
      <w:r>
        <w:rPr>
          <w:sz w:val="20"/>
        </w:rPr>
        <w:t>es</w:t>
      </w:r>
      <w:r>
        <w:rPr>
          <w:spacing w:val="-6"/>
          <w:sz w:val="20"/>
        </w:rPr>
        <w:t xml:space="preserve"> </w:t>
      </w:r>
      <w:r>
        <w:rPr>
          <w:sz w:val="20"/>
        </w:rPr>
        <w:t>que</w:t>
      </w:r>
      <w:r>
        <w:rPr>
          <w:spacing w:val="-2"/>
          <w:sz w:val="20"/>
        </w:rPr>
        <w:t xml:space="preserve"> </w:t>
      </w:r>
      <w:r>
        <w:rPr>
          <w:sz w:val="20"/>
        </w:rPr>
        <w:t>este</w:t>
      </w:r>
      <w:r>
        <w:rPr>
          <w:spacing w:val="-9"/>
          <w:sz w:val="20"/>
        </w:rPr>
        <w:t xml:space="preserve"> </w:t>
      </w:r>
      <w:r>
        <w:rPr>
          <w:sz w:val="20"/>
        </w:rPr>
        <w:t>derecho</w:t>
      </w:r>
      <w:r>
        <w:rPr>
          <w:spacing w:val="-9"/>
          <w:sz w:val="20"/>
        </w:rPr>
        <w:t xml:space="preserve"> </w:t>
      </w:r>
      <w:r>
        <w:rPr>
          <w:sz w:val="20"/>
        </w:rPr>
        <w:t>a</w:t>
      </w:r>
      <w:r>
        <w:rPr>
          <w:spacing w:val="-3"/>
          <w:sz w:val="20"/>
        </w:rPr>
        <w:t xml:space="preserve"> </w:t>
      </w:r>
      <w:r>
        <w:rPr>
          <w:sz w:val="20"/>
        </w:rPr>
        <w:t>la</w:t>
      </w:r>
      <w:r>
        <w:rPr>
          <w:spacing w:val="-5"/>
          <w:sz w:val="20"/>
        </w:rPr>
        <w:t xml:space="preserve"> </w:t>
      </w:r>
      <w:r>
        <w:rPr>
          <w:sz w:val="20"/>
        </w:rPr>
        <w:t>verdad</w:t>
      </w:r>
      <w:r>
        <w:rPr>
          <w:spacing w:val="-3"/>
          <w:sz w:val="20"/>
        </w:rPr>
        <w:t xml:space="preserve"> </w:t>
      </w:r>
      <w:r>
        <w:rPr>
          <w:sz w:val="20"/>
        </w:rPr>
        <w:t>tiene</w:t>
      </w:r>
      <w:r>
        <w:rPr>
          <w:spacing w:val="-7"/>
          <w:sz w:val="20"/>
        </w:rPr>
        <w:t xml:space="preserve"> </w:t>
      </w:r>
      <w:r>
        <w:rPr>
          <w:sz w:val="20"/>
        </w:rPr>
        <w:t>autonomía</w:t>
      </w:r>
      <w:r>
        <w:rPr>
          <w:spacing w:val="-3"/>
          <w:sz w:val="20"/>
        </w:rPr>
        <w:t xml:space="preserve"> </w:t>
      </w:r>
      <w:r>
        <w:rPr>
          <w:sz w:val="20"/>
        </w:rPr>
        <w:t>ya</w:t>
      </w:r>
      <w:r>
        <w:rPr>
          <w:spacing w:val="-5"/>
          <w:sz w:val="20"/>
        </w:rPr>
        <w:t xml:space="preserve"> </w:t>
      </w:r>
      <w:r>
        <w:rPr>
          <w:sz w:val="20"/>
        </w:rPr>
        <w:t>que aquel tiene una naturaleza amplia y su vulneración puede afectar distintos derechos contenidos</w:t>
      </w:r>
      <w:r>
        <w:rPr>
          <w:spacing w:val="80"/>
          <w:sz w:val="20"/>
        </w:rPr>
        <w:t xml:space="preserve"> </w:t>
      </w:r>
      <w:r>
        <w:rPr>
          <w:sz w:val="20"/>
        </w:rPr>
        <w:t>en</w:t>
      </w:r>
      <w:r>
        <w:rPr>
          <w:spacing w:val="80"/>
          <w:sz w:val="20"/>
        </w:rPr>
        <w:t xml:space="preserve"> </w:t>
      </w:r>
      <w:r>
        <w:rPr>
          <w:sz w:val="20"/>
        </w:rPr>
        <w:t>la</w:t>
      </w:r>
      <w:r>
        <w:rPr>
          <w:spacing w:val="80"/>
          <w:sz w:val="20"/>
        </w:rPr>
        <w:t xml:space="preserve"> </w:t>
      </w:r>
      <w:r>
        <w:rPr>
          <w:sz w:val="20"/>
        </w:rPr>
        <w:t>Convención</w:t>
      </w:r>
      <w:r>
        <w:rPr>
          <w:spacing w:val="80"/>
          <w:sz w:val="20"/>
        </w:rPr>
        <w:t xml:space="preserve"> </w:t>
      </w:r>
      <w:r>
        <w:rPr>
          <w:sz w:val="20"/>
        </w:rPr>
        <w:t>Americana,</w:t>
      </w:r>
      <w:r>
        <w:rPr>
          <w:spacing w:val="80"/>
          <w:sz w:val="20"/>
        </w:rPr>
        <w:t xml:space="preserve"> </w:t>
      </w:r>
      <w:r>
        <w:rPr>
          <w:sz w:val="20"/>
        </w:rPr>
        <w:t>dependiendo</w:t>
      </w:r>
      <w:r>
        <w:rPr>
          <w:spacing w:val="80"/>
          <w:sz w:val="20"/>
        </w:rPr>
        <w:t xml:space="preserve"> </w:t>
      </w:r>
      <w:r>
        <w:rPr>
          <w:sz w:val="20"/>
        </w:rPr>
        <w:t>del</w:t>
      </w:r>
      <w:r>
        <w:rPr>
          <w:spacing w:val="80"/>
          <w:sz w:val="20"/>
        </w:rPr>
        <w:t xml:space="preserve"> </w:t>
      </w:r>
      <w:r>
        <w:rPr>
          <w:sz w:val="20"/>
        </w:rPr>
        <w:t>contexto</w:t>
      </w:r>
      <w:r>
        <w:rPr>
          <w:spacing w:val="80"/>
          <w:sz w:val="20"/>
        </w:rPr>
        <w:t xml:space="preserve"> </w:t>
      </w:r>
      <w:r>
        <w:rPr>
          <w:sz w:val="20"/>
        </w:rPr>
        <w:t>y</w:t>
      </w:r>
      <w:r>
        <w:rPr>
          <w:spacing w:val="80"/>
          <w:sz w:val="20"/>
        </w:rPr>
        <w:t xml:space="preserve"> </w:t>
      </w:r>
      <w:r>
        <w:rPr>
          <w:sz w:val="20"/>
        </w:rPr>
        <w:t>circunstancias</w:t>
      </w:r>
    </w:p>
    <w:p w14:paraId="1B1C5D27" w14:textId="77777777" w:rsidR="006F1C3E" w:rsidRDefault="006F1C3E">
      <w:pPr>
        <w:pStyle w:val="Textoindependiente"/>
        <w:jc w:val="left"/>
      </w:pPr>
    </w:p>
    <w:p w14:paraId="2A2E57DE" w14:textId="77777777" w:rsidR="006F1C3E" w:rsidRDefault="00736CA7">
      <w:pPr>
        <w:pStyle w:val="Textoindependiente"/>
        <w:spacing w:before="2"/>
        <w:jc w:val="left"/>
        <w:rPr>
          <w:sz w:val="18"/>
        </w:rPr>
      </w:pPr>
      <w:r>
        <w:pict w14:anchorId="343401FA">
          <v:rect id="docshape106" o:spid="_x0000_s1084" style="position:absolute;margin-left:70.9pt;margin-top:12.25pt;width:2in;height:.6pt;z-index:-15675392;mso-wrap-distance-left:0;mso-wrap-distance-right:0;mso-position-horizontal-relative:page" fillcolor="black" stroked="f">
            <w10:wrap type="topAndBottom" anchorx="page"/>
          </v:rect>
        </w:pict>
      </w:r>
    </w:p>
    <w:p w14:paraId="4EEDAA0D" w14:textId="77777777" w:rsidR="006F1C3E" w:rsidRDefault="00736CA7">
      <w:pPr>
        <w:spacing w:before="103"/>
        <w:ind w:left="117" w:right="305"/>
        <w:jc w:val="both"/>
        <w:rPr>
          <w:sz w:val="16"/>
        </w:rPr>
      </w:pPr>
      <w:bookmarkStart w:id="531" w:name="_bookmark496"/>
      <w:bookmarkEnd w:id="531"/>
      <w:r>
        <w:rPr>
          <w:sz w:val="16"/>
          <w:vertAlign w:val="superscript"/>
        </w:rPr>
        <w:t>404</w:t>
      </w:r>
      <w:r>
        <w:rPr>
          <w:spacing w:val="80"/>
          <w:w w:val="150"/>
          <w:sz w:val="16"/>
        </w:rPr>
        <w:t xml:space="preserve">   </w:t>
      </w:r>
      <w:r>
        <w:rPr>
          <w:i/>
          <w:sz w:val="16"/>
        </w:rPr>
        <w:t>Cfr.</w:t>
      </w:r>
      <w:r>
        <w:rPr>
          <w:i/>
          <w:spacing w:val="-3"/>
          <w:sz w:val="16"/>
        </w:rPr>
        <w:t xml:space="preserve"> </w:t>
      </w:r>
      <w:r>
        <w:rPr>
          <w:i/>
          <w:sz w:val="16"/>
        </w:rPr>
        <w:t>Caso</w:t>
      </w:r>
      <w:r>
        <w:rPr>
          <w:i/>
          <w:spacing w:val="-7"/>
          <w:sz w:val="16"/>
        </w:rPr>
        <w:t xml:space="preserve"> </w:t>
      </w:r>
      <w:r>
        <w:rPr>
          <w:i/>
          <w:sz w:val="16"/>
        </w:rPr>
        <w:t>Myrna</w:t>
      </w:r>
      <w:r>
        <w:rPr>
          <w:i/>
          <w:spacing w:val="-3"/>
          <w:sz w:val="16"/>
        </w:rPr>
        <w:t xml:space="preserve"> </w:t>
      </w:r>
      <w:r>
        <w:rPr>
          <w:i/>
          <w:sz w:val="16"/>
        </w:rPr>
        <w:t>Mack</w:t>
      </w:r>
      <w:r>
        <w:rPr>
          <w:i/>
          <w:spacing w:val="-3"/>
          <w:sz w:val="16"/>
        </w:rPr>
        <w:t xml:space="preserve"> </w:t>
      </w:r>
      <w:r>
        <w:rPr>
          <w:i/>
          <w:sz w:val="16"/>
        </w:rPr>
        <w:t>Chang</w:t>
      </w:r>
      <w:r>
        <w:rPr>
          <w:i/>
          <w:spacing w:val="-4"/>
          <w:sz w:val="16"/>
        </w:rPr>
        <w:t xml:space="preserve"> </w:t>
      </w:r>
      <w:r>
        <w:rPr>
          <w:i/>
          <w:sz w:val="16"/>
        </w:rPr>
        <w:t>Vs.</w:t>
      </w:r>
      <w:r>
        <w:rPr>
          <w:i/>
          <w:spacing w:val="-3"/>
          <w:sz w:val="16"/>
        </w:rPr>
        <w:t xml:space="preserve"> </w:t>
      </w:r>
      <w:r>
        <w:rPr>
          <w:i/>
          <w:sz w:val="16"/>
        </w:rPr>
        <w:t>Guatemala,</w:t>
      </w:r>
      <w:r>
        <w:rPr>
          <w:i/>
          <w:spacing w:val="-1"/>
          <w:sz w:val="16"/>
        </w:rPr>
        <w:t xml:space="preserve"> </w:t>
      </w:r>
      <w:r>
        <w:rPr>
          <w:i/>
          <w:sz w:val="16"/>
        </w:rPr>
        <w:t>supra</w:t>
      </w:r>
      <w:r>
        <w:rPr>
          <w:sz w:val="16"/>
        </w:rPr>
        <w:t>,</w:t>
      </w:r>
      <w:r>
        <w:rPr>
          <w:spacing w:val="-4"/>
          <w:sz w:val="16"/>
        </w:rPr>
        <w:t xml:space="preserve"> </w:t>
      </w:r>
      <w:r>
        <w:rPr>
          <w:sz w:val="16"/>
        </w:rPr>
        <w:t>párr.</w:t>
      </w:r>
      <w:r>
        <w:rPr>
          <w:spacing w:val="-3"/>
          <w:sz w:val="16"/>
        </w:rPr>
        <w:t xml:space="preserve"> </w:t>
      </w:r>
      <w:r>
        <w:rPr>
          <w:sz w:val="16"/>
        </w:rPr>
        <w:t>211,</w:t>
      </w:r>
      <w:r>
        <w:rPr>
          <w:spacing w:val="-3"/>
          <w:sz w:val="16"/>
        </w:rPr>
        <w:t xml:space="preserve"> </w:t>
      </w:r>
      <w:r>
        <w:rPr>
          <w:sz w:val="16"/>
        </w:rPr>
        <w:t>y</w:t>
      </w:r>
      <w:r>
        <w:rPr>
          <w:spacing w:val="-4"/>
          <w:sz w:val="16"/>
        </w:rPr>
        <w:t xml:space="preserve"> </w:t>
      </w:r>
      <w:r>
        <w:rPr>
          <w:i/>
          <w:sz w:val="16"/>
        </w:rPr>
        <w:t>Caso</w:t>
      </w:r>
      <w:r>
        <w:rPr>
          <w:i/>
          <w:spacing w:val="-4"/>
          <w:sz w:val="16"/>
        </w:rPr>
        <w:t xml:space="preserve"> </w:t>
      </w:r>
      <w:r>
        <w:rPr>
          <w:i/>
          <w:sz w:val="16"/>
        </w:rPr>
        <w:t>Maidanik</w:t>
      </w:r>
      <w:r>
        <w:rPr>
          <w:i/>
          <w:spacing w:val="-3"/>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1"/>
          <w:sz w:val="16"/>
        </w:rPr>
        <w:t xml:space="preserve"> </w:t>
      </w:r>
      <w:r>
        <w:rPr>
          <w:i/>
          <w:sz w:val="16"/>
        </w:rPr>
        <w:t>Uruguay.</w:t>
      </w:r>
      <w:r>
        <w:rPr>
          <w:i/>
          <w:spacing w:val="-6"/>
          <w:sz w:val="16"/>
        </w:rPr>
        <w:t xml:space="preserve"> </w:t>
      </w:r>
      <w:r>
        <w:rPr>
          <w:i/>
          <w:sz w:val="16"/>
        </w:rPr>
        <w:t>Fondo y Reparaciones</w:t>
      </w:r>
      <w:r>
        <w:rPr>
          <w:sz w:val="16"/>
        </w:rPr>
        <w:t>. Sentencia de 15 de noviembre de 2021. Serie C No. 444, párr. 210.</w:t>
      </w:r>
    </w:p>
    <w:p w14:paraId="0EA19CBA" w14:textId="77777777" w:rsidR="006F1C3E" w:rsidRDefault="006F1C3E">
      <w:pPr>
        <w:jc w:val="both"/>
        <w:rPr>
          <w:sz w:val="16"/>
        </w:rPr>
        <w:sectPr w:rsidR="006F1C3E">
          <w:pgSz w:w="12240" w:h="15840"/>
          <w:pgMar w:top="1340" w:right="1160" w:bottom="1680" w:left="1300" w:header="0" w:footer="1437" w:gutter="0"/>
          <w:cols w:space="720"/>
        </w:sectPr>
      </w:pPr>
    </w:p>
    <w:p w14:paraId="6906438A" w14:textId="77777777" w:rsidR="006F1C3E" w:rsidRDefault="00736CA7">
      <w:pPr>
        <w:pStyle w:val="Textoindependiente"/>
        <w:spacing w:before="79"/>
        <w:ind w:left="118" w:right="256"/>
      </w:pPr>
      <w:r>
        <w:t>particulares</w:t>
      </w:r>
      <w:hyperlink w:anchor="_bookmark497" w:history="1">
        <w:r>
          <w:rPr>
            <w:position w:val="7"/>
            <w:sz w:val="13"/>
          </w:rPr>
          <w:t>405</w:t>
        </w:r>
      </w:hyperlink>
      <w:r>
        <w:t>, como es el caso de los derechos a las gar</w:t>
      </w:r>
      <w:r>
        <w:t>antías judiciales y a la protección judicial, reconocidos por los artículos 8 y 25 del tratado</w:t>
      </w:r>
      <w:hyperlink w:anchor="_bookmark498" w:history="1">
        <w:r>
          <w:rPr>
            <w:position w:val="7"/>
            <w:sz w:val="13"/>
          </w:rPr>
          <w:t>406</w:t>
        </w:r>
      </w:hyperlink>
      <w:r>
        <w:t>, o el derecho de acceso a información, tutelado por su artículo 13</w:t>
      </w:r>
      <w:hyperlink w:anchor="_bookmark499" w:history="1">
        <w:r>
          <w:rPr>
            <w:position w:val="7"/>
            <w:sz w:val="13"/>
          </w:rPr>
          <w:t>407</w:t>
        </w:r>
      </w:hyperlink>
      <w:r>
        <w:t>.</w:t>
      </w:r>
    </w:p>
    <w:p w14:paraId="3059F946" w14:textId="77777777" w:rsidR="006F1C3E" w:rsidRDefault="00736CA7">
      <w:pPr>
        <w:pStyle w:val="Prrafodelista"/>
        <w:numPr>
          <w:ilvl w:val="0"/>
          <w:numId w:val="24"/>
        </w:numPr>
        <w:tabs>
          <w:tab w:val="left" w:pos="829"/>
        </w:tabs>
        <w:spacing w:before="120"/>
        <w:ind w:left="117" w:right="250" w:firstLine="1"/>
        <w:jc w:val="both"/>
        <w:rPr>
          <w:sz w:val="20"/>
        </w:rPr>
      </w:pPr>
      <w:r>
        <w:rPr>
          <w:sz w:val="20"/>
        </w:rPr>
        <w:t>Asimismo,</w:t>
      </w:r>
      <w:r>
        <w:rPr>
          <w:spacing w:val="-2"/>
          <w:sz w:val="20"/>
        </w:rPr>
        <w:t xml:space="preserve"> </w:t>
      </w:r>
      <w:r>
        <w:rPr>
          <w:sz w:val="20"/>
        </w:rPr>
        <w:t>esta Corte</w:t>
      </w:r>
      <w:r>
        <w:rPr>
          <w:spacing w:val="-3"/>
          <w:sz w:val="20"/>
        </w:rPr>
        <w:t xml:space="preserve"> </w:t>
      </w:r>
      <w:r>
        <w:rPr>
          <w:sz w:val="20"/>
        </w:rPr>
        <w:t>ha señalado</w:t>
      </w:r>
      <w:r>
        <w:rPr>
          <w:spacing w:val="-3"/>
          <w:sz w:val="20"/>
        </w:rPr>
        <w:t xml:space="preserve"> </w:t>
      </w:r>
      <w:r>
        <w:rPr>
          <w:sz w:val="20"/>
        </w:rPr>
        <w:t>que, en casos</w:t>
      </w:r>
      <w:r>
        <w:rPr>
          <w:spacing w:val="-2"/>
          <w:sz w:val="20"/>
        </w:rPr>
        <w:t xml:space="preserve"> </w:t>
      </w:r>
      <w:r>
        <w:rPr>
          <w:sz w:val="20"/>
        </w:rPr>
        <w:t>de</w:t>
      </w:r>
      <w:r>
        <w:rPr>
          <w:spacing w:val="-3"/>
          <w:sz w:val="20"/>
        </w:rPr>
        <w:t xml:space="preserve"> </w:t>
      </w:r>
      <w:r>
        <w:rPr>
          <w:sz w:val="20"/>
        </w:rPr>
        <w:t>desaparición forzada,</w:t>
      </w:r>
      <w:r>
        <w:rPr>
          <w:spacing w:val="-2"/>
          <w:sz w:val="20"/>
        </w:rPr>
        <w:t xml:space="preserve"> </w:t>
      </w:r>
      <w:r>
        <w:rPr>
          <w:sz w:val="20"/>
        </w:rPr>
        <w:t>es</w:t>
      </w:r>
      <w:r>
        <w:rPr>
          <w:spacing w:val="-3"/>
          <w:sz w:val="20"/>
        </w:rPr>
        <w:t xml:space="preserve"> </w:t>
      </w:r>
      <w:r>
        <w:rPr>
          <w:sz w:val="20"/>
        </w:rPr>
        <w:t>parte</w:t>
      </w:r>
      <w:r>
        <w:rPr>
          <w:spacing w:val="-3"/>
          <w:sz w:val="20"/>
        </w:rPr>
        <w:t xml:space="preserve"> </w:t>
      </w:r>
      <w:r>
        <w:rPr>
          <w:sz w:val="20"/>
        </w:rPr>
        <w:t>del derecho</w:t>
      </w:r>
      <w:r>
        <w:rPr>
          <w:spacing w:val="-2"/>
          <w:sz w:val="20"/>
        </w:rPr>
        <w:t xml:space="preserve"> </w:t>
      </w:r>
      <w:r>
        <w:rPr>
          <w:sz w:val="20"/>
        </w:rPr>
        <w:t>a la verdad el “derecho</w:t>
      </w:r>
      <w:r>
        <w:rPr>
          <w:spacing w:val="-2"/>
          <w:sz w:val="20"/>
        </w:rPr>
        <w:t xml:space="preserve"> </w:t>
      </w:r>
      <w:r>
        <w:rPr>
          <w:sz w:val="20"/>
        </w:rPr>
        <w:t>de</w:t>
      </w:r>
      <w:r>
        <w:rPr>
          <w:spacing w:val="-2"/>
          <w:sz w:val="20"/>
        </w:rPr>
        <w:t xml:space="preserve"> </w:t>
      </w:r>
      <w:r>
        <w:rPr>
          <w:sz w:val="20"/>
        </w:rPr>
        <w:t>los familiares de</w:t>
      </w:r>
      <w:r>
        <w:rPr>
          <w:spacing w:val="-2"/>
          <w:sz w:val="20"/>
        </w:rPr>
        <w:t xml:space="preserve"> </w:t>
      </w:r>
      <w:r>
        <w:rPr>
          <w:sz w:val="20"/>
        </w:rPr>
        <w:t>la víctima de conocer cuál fue el destino de ésta y, en su caso, dónde se encuentran sus restos”</w:t>
      </w:r>
      <w:hyperlink w:anchor="_bookmark500" w:history="1">
        <w:r>
          <w:rPr>
            <w:position w:val="7"/>
            <w:sz w:val="13"/>
          </w:rPr>
          <w:t>408</w:t>
        </w:r>
      </w:hyperlink>
      <w:r>
        <w:rPr>
          <w:sz w:val="20"/>
        </w:rPr>
        <w:t>. Como ha señalado el Alto Comisionado de las Naciones Unidas para los Derechos Humanos, “[</w:t>
      </w:r>
      <w:r>
        <w:rPr>
          <w:sz w:val="20"/>
        </w:rPr>
        <w:t>e]l derecho a la verdad entraña</w:t>
      </w:r>
      <w:r>
        <w:rPr>
          <w:spacing w:val="-8"/>
          <w:sz w:val="20"/>
        </w:rPr>
        <w:t xml:space="preserve"> </w:t>
      </w:r>
      <w:r>
        <w:rPr>
          <w:sz w:val="20"/>
        </w:rPr>
        <w:t>tener</w:t>
      </w:r>
      <w:r>
        <w:rPr>
          <w:spacing w:val="-9"/>
          <w:sz w:val="20"/>
        </w:rPr>
        <w:t xml:space="preserve"> </w:t>
      </w:r>
      <w:r>
        <w:rPr>
          <w:sz w:val="20"/>
        </w:rPr>
        <w:t>un conocimiento</w:t>
      </w:r>
      <w:r>
        <w:rPr>
          <w:spacing w:val="-9"/>
          <w:sz w:val="20"/>
        </w:rPr>
        <w:t xml:space="preserve"> </w:t>
      </w:r>
      <w:r>
        <w:rPr>
          <w:sz w:val="20"/>
        </w:rPr>
        <w:t>pleno</w:t>
      </w:r>
      <w:r>
        <w:rPr>
          <w:spacing w:val="-4"/>
          <w:sz w:val="20"/>
        </w:rPr>
        <w:t xml:space="preserve"> </w:t>
      </w:r>
      <w:r>
        <w:rPr>
          <w:sz w:val="20"/>
        </w:rPr>
        <w:t>y</w:t>
      </w:r>
      <w:r>
        <w:rPr>
          <w:spacing w:val="-4"/>
          <w:sz w:val="20"/>
        </w:rPr>
        <w:t xml:space="preserve"> </w:t>
      </w:r>
      <w:r>
        <w:rPr>
          <w:sz w:val="20"/>
        </w:rPr>
        <w:t>completo</w:t>
      </w:r>
      <w:r>
        <w:rPr>
          <w:spacing w:val="-9"/>
          <w:sz w:val="20"/>
        </w:rPr>
        <w:t xml:space="preserve"> </w:t>
      </w:r>
      <w:r>
        <w:rPr>
          <w:sz w:val="20"/>
        </w:rPr>
        <w:t>de</w:t>
      </w:r>
      <w:r>
        <w:rPr>
          <w:spacing w:val="-9"/>
          <w:sz w:val="20"/>
        </w:rPr>
        <w:t xml:space="preserve"> </w:t>
      </w:r>
      <w:r>
        <w:rPr>
          <w:sz w:val="20"/>
        </w:rPr>
        <w:t>los</w:t>
      </w:r>
      <w:r>
        <w:rPr>
          <w:spacing w:val="-6"/>
          <w:sz w:val="20"/>
        </w:rPr>
        <w:t xml:space="preserve"> </w:t>
      </w:r>
      <w:r>
        <w:rPr>
          <w:sz w:val="20"/>
        </w:rPr>
        <w:t>actos</w:t>
      </w:r>
      <w:r>
        <w:rPr>
          <w:spacing w:val="-6"/>
          <w:sz w:val="20"/>
        </w:rPr>
        <w:t xml:space="preserve"> </w:t>
      </w:r>
      <w:r>
        <w:rPr>
          <w:sz w:val="20"/>
        </w:rPr>
        <w:t>que</w:t>
      </w:r>
      <w:r>
        <w:rPr>
          <w:spacing w:val="-7"/>
          <w:sz w:val="20"/>
        </w:rPr>
        <w:t xml:space="preserve"> </w:t>
      </w:r>
      <w:r>
        <w:rPr>
          <w:sz w:val="20"/>
        </w:rPr>
        <w:t>se</w:t>
      </w:r>
      <w:r>
        <w:rPr>
          <w:spacing w:val="-7"/>
          <w:sz w:val="20"/>
        </w:rPr>
        <w:t xml:space="preserve"> </w:t>
      </w:r>
      <w:r>
        <w:rPr>
          <w:sz w:val="20"/>
        </w:rPr>
        <w:t>produjeron,</w:t>
      </w:r>
      <w:r>
        <w:rPr>
          <w:spacing w:val="-8"/>
          <w:sz w:val="20"/>
        </w:rPr>
        <w:t xml:space="preserve"> </w:t>
      </w:r>
      <w:r>
        <w:rPr>
          <w:sz w:val="20"/>
        </w:rPr>
        <w:t>las</w:t>
      </w:r>
      <w:r>
        <w:rPr>
          <w:spacing w:val="-8"/>
          <w:sz w:val="20"/>
        </w:rPr>
        <w:t xml:space="preserve"> </w:t>
      </w:r>
      <w:r>
        <w:rPr>
          <w:sz w:val="20"/>
        </w:rPr>
        <w:t>personas que participaron en ellos y las circunstancias específicas, en particular de las violaciones perpetradas y su motivación”</w:t>
      </w:r>
      <w:hyperlink w:anchor="_bookmark501" w:history="1">
        <w:r>
          <w:rPr>
            <w:position w:val="7"/>
            <w:sz w:val="13"/>
          </w:rPr>
          <w:t>409</w:t>
        </w:r>
      </w:hyperlink>
      <w:r>
        <w:rPr>
          <w:sz w:val="20"/>
        </w:rPr>
        <w:t>. En ese sentido, resulta relevante que, según los casos, las indagaciones dirigidas a determinar lo sucedido se realicen, por ejemplo, considerando una perspectiva de género, o las motivaciones políticas qu</w:t>
      </w:r>
      <w:r>
        <w:rPr>
          <w:sz w:val="20"/>
        </w:rPr>
        <w:t>e pudieron tener las violaciones a derechos humanos.</w:t>
      </w:r>
    </w:p>
    <w:p w14:paraId="06BCBABD" w14:textId="77777777" w:rsidR="006F1C3E" w:rsidRDefault="00736CA7">
      <w:pPr>
        <w:pStyle w:val="Prrafodelista"/>
        <w:numPr>
          <w:ilvl w:val="0"/>
          <w:numId w:val="24"/>
        </w:numPr>
        <w:tabs>
          <w:tab w:val="left" w:pos="829"/>
        </w:tabs>
        <w:spacing w:before="118"/>
        <w:ind w:left="117" w:right="249" w:firstLine="0"/>
        <w:jc w:val="both"/>
        <w:rPr>
          <w:sz w:val="20"/>
        </w:rPr>
      </w:pPr>
      <w:r>
        <w:rPr>
          <w:sz w:val="20"/>
        </w:rPr>
        <w:t>Por otra parte, en relación con el alegato de la Comisión y de los representantes de acuerdo con el cual “en su conjunto”, la ausencia de investigación implica una tolerancia y aquiescencia</w:t>
      </w:r>
      <w:r>
        <w:rPr>
          <w:spacing w:val="-18"/>
          <w:sz w:val="20"/>
        </w:rPr>
        <w:t xml:space="preserve"> </w:t>
      </w:r>
      <w:r>
        <w:rPr>
          <w:sz w:val="20"/>
        </w:rPr>
        <w:t>con</w:t>
      </w:r>
      <w:r>
        <w:rPr>
          <w:spacing w:val="-18"/>
          <w:sz w:val="20"/>
        </w:rPr>
        <w:t xml:space="preserve"> </w:t>
      </w:r>
      <w:r>
        <w:rPr>
          <w:sz w:val="20"/>
        </w:rPr>
        <w:t>la</w:t>
      </w:r>
      <w:r>
        <w:rPr>
          <w:spacing w:val="-17"/>
          <w:sz w:val="20"/>
        </w:rPr>
        <w:t xml:space="preserve"> </w:t>
      </w:r>
      <w:r>
        <w:rPr>
          <w:sz w:val="20"/>
        </w:rPr>
        <w:t>misma</w:t>
      </w:r>
      <w:r>
        <w:rPr>
          <w:spacing w:val="-18"/>
          <w:sz w:val="20"/>
        </w:rPr>
        <w:t xml:space="preserve"> </w:t>
      </w:r>
      <w:r>
        <w:rPr>
          <w:sz w:val="20"/>
        </w:rPr>
        <w:t>actividad</w:t>
      </w:r>
      <w:r>
        <w:rPr>
          <w:spacing w:val="-17"/>
          <w:sz w:val="20"/>
        </w:rPr>
        <w:t xml:space="preserve"> </w:t>
      </w:r>
      <w:r>
        <w:rPr>
          <w:sz w:val="20"/>
        </w:rPr>
        <w:t>criminal</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abstuvo</w:t>
      </w:r>
      <w:r>
        <w:rPr>
          <w:spacing w:val="-18"/>
          <w:sz w:val="20"/>
        </w:rPr>
        <w:t xml:space="preserve"> </w:t>
      </w:r>
      <w:r>
        <w:rPr>
          <w:sz w:val="20"/>
        </w:rPr>
        <w:t>de</w:t>
      </w:r>
      <w:r>
        <w:rPr>
          <w:spacing w:val="-17"/>
          <w:sz w:val="20"/>
        </w:rPr>
        <w:t xml:space="preserve"> </w:t>
      </w:r>
      <w:r>
        <w:rPr>
          <w:sz w:val="20"/>
        </w:rPr>
        <w:t>investigar,</w:t>
      </w:r>
      <w:r>
        <w:rPr>
          <w:spacing w:val="-18"/>
          <w:sz w:val="20"/>
        </w:rPr>
        <w:t xml:space="preserve"> </w:t>
      </w:r>
      <w:r>
        <w:rPr>
          <w:sz w:val="20"/>
        </w:rPr>
        <w:t>esta</w:t>
      </w:r>
      <w:r>
        <w:rPr>
          <w:spacing w:val="-15"/>
          <w:sz w:val="20"/>
        </w:rPr>
        <w:t xml:space="preserve"> </w:t>
      </w:r>
      <w:r>
        <w:rPr>
          <w:sz w:val="20"/>
        </w:rPr>
        <w:t>Corte</w:t>
      </w:r>
      <w:r>
        <w:rPr>
          <w:spacing w:val="-14"/>
          <w:sz w:val="20"/>
        </w:rPr>
        <w:t xml:space="preserve"> </w:t>
      </w:r>
      <w:r>
        <w:rPr>
          <w:sz w:val="20"/>
        </w:rPr>
        <w:t>constata que no se indicaron precisamente en cuales de los casos concretos se materializó esa forma de atribución de la responsabilidad. Para este Tribunal, es razonable inferir que, en varios casos, el actuar de las autoridades encargadas de las investiga</w:t>
      </w:r>
      <w:r>
        <w:rPr>
          <w:sz w:val="20"/>
        </w:rPr>
        <w:t>ciones operó como una forma de</w:t>
      </w:r>
      <w:r>
        <w:rPr>
          <w:spacing w:val="-3"/>
          <w:sz w:val="20"/>
        </w:rPr>
        <w:t xml:space="preserve"> </w:t>
      </w:r>
      <w:r>
        <w:rPr>
          <w:sz w:val="20"/>
        </w:rPr>
        <w:t>aquiescencia deliberada para encubrir a los perpetradores de los</w:t>
      </w:r>
      <w:r>
        <w:rPr>
          <w:spacing w:val="-2"/>
          <w:sz w:val="20"/>
        </w:rPr>
        <w:t xml:space="preserve"> </w:t>
      </w:r>
      <w:r>
        <w:rPr>
          <w:sz w:val="20"/>
        </w:rPr>
        <w:t>hechos, sin embargo, en varios</w:t>
      </w:r>
      <w:r>
        <w:rPr>
          <w:spacing w:val="-10"/>
          <w:sz w:val="20"/>
        </w:rPr>
        <w:t xml:space="preserve"> </w:t>
      </w:r>
      <w:r>
        <w:rPr>
          <w:sz w:val="20"/>
        </w:rPr>
        <w:t>otros</w:t>
      </w:r>
      <w:r>
        <w:rPr>
          <w:spacing w:val="-10"/>
          <w:sz w:val="20"/>
        </w:rPr>
        <w:t xml:space="preserve"> </w:t>
      </w:r>
      <w:r>
        <w:rPr>
          <w:sz w:val="20"/>
        </w:rPr>
        <w:t>casos</w:t>
      </w:r>
      <w:r>
        <w:rPr>
          <w:spacing w:val="-10"/>
          <w:sz w:val="20"/>
        </w:rPr>
        <w:t xml:space="preserve"> </w:t>
      </w:r>
      <w:r>
        <w:rPr>
          <w:sz w:val="20"/>
        </w:rPr>
        <w:t>se</w:t>
      </w:r>
      <w:r>
        <w:rPr>
          <w:spacing w:val="-14"/>
          <w:sz w:val="20"/>
        </w:rPr>
        <w:t xml:space="preserve"> </w:t>
      </w:r>
      <w:r>
        <w:rPr>
          <w:sz w:val="20"/>
        </w:rPr>
        <w:t>pudo</w:t>
      </w:r>
      <w:r>
        <w:rPr>
          <w:spacing w:val="-12"/>
          <w:sz w:val="20"/>
        </w:rPr>
        <w:t xml:space="preserve"> </w:t>
      </w:r>
      <w:r>
        <w:rPr>
          <w:sz w:val="20"/>
        </w:rPr>
        <w:t>comprobar</w:t>
      </w:r>
      <w:r>
        <w:rPr>
          <w:spacing w:val="-14"/>
          <w:sz w:val="20"/>
        </w:rPr>
        <w:t xml:space="preserve"> </w:t>
      </w:r>
      <w:r>
        <w:rPr>
          <w:sz w:val="20"/>
        </w:rPr>
        <w:t>que</w:t>
      </w:r>
      <w:r>
        <w:rPr>
          <w:spacing w:val="-15"/>
          <w:sz w:val="20"/>
        </w:rPr>
        <w:t xml:space="preserve"> </w:t>
      </w:r>
      <w:r>
        <w:rPr>
          <w:sz w:val="20"/>
        </w:rPr>
        <w:t>las</w:t>
      </w:r>
      <w:r>
        <w:rPr>
          <w:spacing w:val="-14"/>
          <w:sz w:val="20"/>
        </w:rPr>
        <w:t xml:space="preserve"> </w:t>
      </w:r>
      <w:r>
        <w:rPr>
          <w:sz w:val="20"/>
        </w:rPr>
        <w:t>autoridades</w:t>
      </w:r>
      <w:r>
        <w:rPr>
          <w:spacing w:val="-12"/>
          <w:sz w:val="20"/>
        </w:rPr>
        <w:t xml:space="preserve"> </w:t>
      </w:r>
      <w:r>
        <w:rPr>
          <w:sz w:val="20"/>
        </w:rPr>
        <w:t>encargadas</w:t>
      </w:r>
      <w:r>
        <w:rPr>
          <w:spacing w:val="-7"/>
          <w:sz w:val="20"/>
        </w:rPr>
        <w:t xml:space="preserve"> </w:t>
      </w:r>
      <w:r>
        <w:rPr>
          <w:sz w:val="20"/>
        </w:rPr>
        <w:t>de</w:t>
      </w:r>
      <w:r>
        <w:rPr>
          <w:spacing w:val="-16"/>
          <w:sz w:val="20"/>
        </w:rPr>
        <w:t xml:space="preserve"> </w:t>
      </w:r>
      <w:r>
        <w:rPr>
          <w:sz w:val="20"/>
        </w:rPr>
        <w:t>la</w:t>
      </w:r>
      <w:r>
        <w:rPr>
          <w:spacing w:val="-9"/>
          <w:sz w:val="20"/>
        </w:rPr>
        <w:t xml:space="preserve"> </w:t>
      </w:r>
      <w:r>
        <w:rPr>
          <w:sz w:val="20"/>
        </w:rPr>
        <w:t>persecución</w:t>
      </w:r>
      <w:r>
        <w:rPr>
          <w:spacing w:val="-10"/>
          <w:sz w:val="20"/>
        </w:rPr>
        <w:t xml:space="preserve"> </w:t>
      </w:r>
      <w:r>
        <w:rPr>
          <w:sz w:val="20"/>
        </w:rPr>
        <w:t>penal de la investigación de los hechos pudieron l</w:t>
      </w:r>
      <w:r>
        <w:rPr>
          <w:sz w:val="20"/>
        </w:rPr>
        <w:t>legar a determinaciones sobre las responsabilidades y las autorías de los mismos (Véase Anexo IV).</w:t>
      </w:r>
    </w:p>
    <w:p w14:paraId="1154A301" w14:textId="77777777" w:rsidR="006F1C3E" w:rsidRDefault="00736CA7">
      <w:pPr>
        <w:pStyle w:val="Prrafodelista"/>
        <w:numPr>
          <w:ilvl w:val="0"/>
          <w:numId w:val="24"/>
        </w:numPr>
        <w:tabs>
          <w:tab w:val="left" w:pos="829"/>
        </w:tabs>
        <w:spacing w:before="121"/>
        <w:ind w:left="117" w:right="250" w:firstLine="1"/>
        <w:jc w:val="both"/>
        <w:rPr>
          <w:sz w:val="20"/>
        </w:rPr>
      </w:pPr>
      <w:r>
        <w:rPr>
          <w:sz w:val="20"/>
        </w:rPr>
        <w:t xml:space="preserve">De acuerdo con lo anterior, esta Corte carece de elementos de prueba para arribar a una determinación general en cuanto a omisiones deliberadas por parte de </w:t>
      </w:r>
      <w:r>
        <w:rPr>
          <w:sz w:val="20"/>
        </w:rPr>
        <w:t>todas las autoridades estatales encargadas de las investigaciones de estos hechos. Por lo pronto, este Tribunal constata que los procedimientos judiciales en el marco de jurisdicciones tales como la especial de Justicia y Paz sirvieron de base para que var</w:t>
      </w:r>
      <w:r>
        <w:rPr>
          <w:sz w:val="20"/>
        </w:rPr>
        <w:t>ios integrantes de los grupos paramilitares presentaran versiones y declaraciones que fueron ampliamente</w:t>
      </w:r>
      <w:r>
        <w:rPr>
          <w:spacing w:val="-1"/>
          <w:sz w:val="20"/>
        </w:rPr>
        <w:t xml:space="preserve"> </w:t>
      </w:r>
      <w:r>
        <w:rPr>
          <w:sz w:val="20"/>
        </w:rPr>
        <w:t>utilizadas en el marco</w:t>
      </w:r>
      <w:r>
        <w:rPr>
          <w:spacing w:val="-9"/>
          <w:sz w:val="20"/>
        </w:rPr>
        <w:t xml:space="preserve"> </w:t>
      </w:r>
      <w:r>
        <w:rPr>
          <w:sz w:val="20"/>
        </w:rPr>
        <w:t>de</w:t>
      </w:r>
      <w:r>
        <w:rPr>
          <w:spacing w:val="-4"/>
          <w:sz w:val="20"/>
        </w:rPr>
        <w:t xml:space="preserve"> </w:t>
      </w:r>
      <w:r>
        <w:rPr>
          <w:sz w:val="20"/>
        </w:rPr>
        <w:t>este</w:t>
      </w:r>
      <w:r>
        <w:rPr>
          <w:spacing w:val="-7"/>
          <w:sz w:val="20"/>
        </w:rPr>
        <w:t xml:space="preserve"> </w:t>
      </w:r>
      <w:r>
        <w:rPr>
          <w:sz w:val="20"/>
        </w:rPr>
        <w:t>proceso</w:t>
      </w:r>
      <w:r>
        <w:rPr>
          <w:spacing w:val="-4"/>
          <w:sz w:val="20"/>
        </w:rPr>
        <w:t xml:space="preserve"> </w:t>
      </w:r>
      <w:r>
        <w:rPr>
          <w:sz w:val="20"/>
        </w:rPr>
        <w:t>por</w:t>
      </w:r>
      <w:r>
        <w:rPr>
          <w:spacing w:val="-7"/>
          <w:sz w:val="20"/>
        </w:rPr>
        <w:t xml:space="preserve"> </w:t>
      </w:r>
      <w:r>
        <w:rPr>
          <w:sz w:val="20"/>
        </w:rPr>
        <w:t>los</w:t>
      </w:r>
      <w:r>
        <w:rPr>
          <w:spacing w:val="-6"/>
          <w:sz w:val="20"/>
        </w:rPr>
        <w:t xml:space="preserve"> </w:t>
      </w:r>
      <w:r>
        <w:rPr>
          <w:sz w:val="20"/>
        </w:rPr>
        <w:t>representantes</w:t>
      </w:r>
      <w:r>
        <w:rPr>
          <w:spacing w:val="-6"/>
          <w:sz w:val="20"/>
        </w:rPr>
        <w:t xml:space="preserve"> </w:t>
      </w:r>
      <w:r>
        <w:rPr>
          <w:sz w:val="20"/>
        </w:rPr>
        <w:t>y</w:t>
      </w:r>
      <w:r>
        <w:rPr>
          <w:spacing w:val="-6"/>
          <w:sz w:val="20"/>
        </w:rPr>
        <w:t xml:space="preserve"> </w:t>
      </w:r>
      <w:r>
        <w:rPr>
          <w:sz w:val="20"/>
        </w:rPr>
        <w:t>la</w:t>
      </w:r>
      <w:r>
        <w:rPr>
          <w:spacing w:val="-5"/>
          <w:sz w:val="20"/>
        </w:rPr>
        <w:t xml:space="preserve"> </w:t>
      </w:r>
      <w:r>
        <w:rPr>
          <w:sz w:val="20"/>
        </w:rPr>
        <w:t>Comisión</w:t>
      </w:r>
      <w:r>
        <w:rPr>
          <w:spacing w:val="-5"/>
          <w:sz w:val="20"/>
        </w:rPr>
        <w:t xml:space="preserve"> </w:t>
      </w:r>
      <w:r>
        <w:rPr>
          <w:sz w:val="20"/>
        </w:rPr>
        <w:t>a</w:t>
      </w:r>
      <w:r>
        <w:rPr>
          <w:spacing w:val="-5"/>
          <w:sz w:val="20"/>
        </w:rPr>
        <w:t xml:space="preserve"> </w:t>
      </w:r>
      <w:r>
        <w:rPr>
          <w:sz w:val="20"/>
        </w:rPr>
        <w:t>la</w:t>
      </w:r>
      <w:r>
        <w:rPr>
          <w:spacing w:val="-8"/>
          <w:sz w:val="20"/>
        </w:rPr>
        <w:t xml:space="preserve"> </w:t>
      </w:r>
      <w:r>
        <w:rPr>
          <w:sz w:val="20"/>
        </w:rPr>
        <w:t>hora</w:t>
      </w:r>
      <w:r>
        <w:rPr>
          <w:spacing w:val="-3"/>
          <w:sz w:val="20"/>
        </w:rPr>
        <w:t xml:space="preserve"> </w:t>
      </w:r>
      <w:r>
        <w:rPr>
          <w:sz w:val="20"/>
        </w:rPr>
        <w:t>de</w:t>
      </w:r>
      <w:r>
        <w:rPr>
          <w:spacing w:val="-9"/>
          <w:sz w:val="20"/>
        </w:rPr>
        <w:t xml:space="preserve"> </w:t>
      </w:r>
      <w:r>
        <w:rPr>
          <w:sz w:val="20"/>
        </w:rPr>
        <w:t>presentar</w:t>
      </w:r>
      <w:r>
        <w:rPr>
          <w:spacing w:val="-9"/>
          <w:sz w:val="20"/>
        </w:rPr>
        <w:t xml:space="preserve"> </w:t>
      </w:r>
      <w:r>
        <w:rPr>
          <w:sz w:val="20"/>
        </w:rPr>
        <w:t>los</w:t>
      </w:r>
      <w:r>
        <w:rPr>
          <w:spacing w:val="-6"/>
          <w:sz w:val="20"/>
        </w:rPr>
        <w:t xml:space="preserve"> </w:t>
      </w:r>
      <w:r>
        <w:rPr>
          <w:sz w:val="20"/>
        </w:rPr>
        <w:t xml:space="preserve">hechos de los distintos casos (Véase Anexo IV y </w:t>
      </w:r>
      <w:r>
        <w:rPr>
          <w:i/>
          <w:sz w:val="20"/>
        </w:rPr>
        <w:t xml:space="preserve">supra </w:t>
      </w:r>
      <w:r>
        <w:rPr>
          <w:sz w:val="20"/>
        </w:rPr>
        <w:t>Capítulo VIII.A).</w:t>
      </w:r>
    </w:p>
    <w:p w14:paraId="76FE15A2" w14:textId="77777777" w:rsidR="006F1C3E" w:rsidRDefault="00736CA7">
      <w:pPr>
        <w:pStyle w:val="Prrafodelista"/>
        <w:numPr>
          <w:ilvl w:val="0"/>
          <w:numId w:val="24"/>
        </w:numPr>
        <w:tabs>
          <w:tab w:val="left" w:pos="827"/>
        </w:tabs>
        <w:spacing w:before="119"/>
        <w:ind w:right="254" w:firstLine="2"/>
        <w:jc w:val="both"/>
        <w:rPr>
          <w:sz w:val="20"/>
        </w:rPr>
      </w:pPr>
      <w:r>
        <w:rPr>
          <w:sz w:val="20"/>
        </w:rPr>
        <w:t>Por otra parte, para esta Corte, en lo que respecta las líneas lógicas de investigación, en</w:t>
      </w:r>
      <w:r>
        <w:rPr>
          <w:spacing w:val="-6"/>
          <w:sz w:val="20"/>
        </w:rPr>
        <w:t xml:space="preserve"> </w:t>
      </w:r>
      <w:r>
        <w:rPr>
          <w:sz w:val="20"/>
        </w:rPr>
        <w:t>varios</w:t>
      </w:r>
      <w:r>
        <w:rPr>
          <w:spacing w:val="-7"/>
          <w:sz w:val="20"/>
        </w:rPr>
        <w:t xml:space="preserve"> </w:t>
      </w:r>
      <w:r>
        <w:rPr>
          <w:sz w:val="20"/>
        </w:rPr>
        <w:t>casos,</w:t>
      </w:r>
      <w:r>
        <w:rPr>
          <w:spacing w:val="-5"/>
          <w:sz w:val="20"/>
        </w:rPr>
        <w:t xml:space="preserve"> </w:t>
      </w:r>
      <w:r>
        <w:rPr>
          <w:sz w:val="20"/>
        </w:rPr>
        <w:t>en</w:t>
      </w:r>
      <w:r>
        <w:rPr>
          <w:spacing w:val="-6"/>
          <w:sz w:val="20"/>
        </w:rPr>
        <w:t xml:space="preserve"> </w:t>
      </w:r>
      <w:r>
        <w:rPr>
          <w:sz w:val="20"/>
        </w:rPr>
        <w:t>particular</w:t>
      </w:r>
      <w:r>
        <w:rPr>
          <w:spacing w:val="-10"/>
          <w:sz w:val="20"/>
        </w:rPr>
        <w:t xml:space="preserve"> </w:t>
      </w:r>
      <w:r>
        <w:rPr>
          <w:sz w:val="20"/>
        </w:rPr>
        <w:t>en</w:t>
      </w:r>
      <w:r>
        <w:rPr>
          <w:spacing w:val="-1"/>
          <w:sz w:val="20"/>
        </w:rPr>
        <w:t xml:space="preserve"> </w:t>
      </w:r>
      <w:r>
        <w:rPr>
          <w:sz w:val="20"/>
        </w:rPr>
        <w:t>épocas</w:t>
      </w:r>
      <w:r>
        <w:rPr>
          <w:spacing w:val="-7"/>
          <w:sz w:val="20"/>
        </w:rPr>
        <w:t xml:space="preserve"> </w:t>
      </w:r>
      <w:r>
        <w:rPr>
          <w:sz w:val="20"/>
        </w:rPr>
        <w:t>más</w:t>
      </w:r>
      <w:r>
        <w:rPr>
          <w:spacing w:val="-7"/>
          <w:sz w:val="20"/>
        </w:rPr>
        <w:t xml:space="preserve"> </w:t>
      </w:r>
      <w:r>
        <w:rPr>
          <w:sz w:val="20"/>
        </w:rPr>
        <w:t>remotas,</w:t>
      </w:r>
      <w:r>
        <w:rPr>
          <w:spacing w:val="-5"/>
          <w:sz w:val="20"/>
        </w:rPr>
        <w:t xml:space="preserve"> </w:t>
      </w:r>
      <w:r>
        <w:rPr>
          <w:sz w:val="20"/>
        </w:rPr>
        <w:t>en</w:t>
      </w:r>
      <w:r>
        <w:rPr>
          <w:spacing w:val="-3"/>
          <w:sz w:val="20"/>
        </w:rPr>
        <w:t xml:space="preserve"> </w:t>
      </w:r>
      <w:r>
        <w:rPr>
          <w:sz w:val="20"/>
        </w:rPr>
        <w:t>su</w:t>
      </w:r>
      <w:r>
        <w:rPr>
          <w:spacing w:val="-5"/>
          <w:sz w:val="20"/>
        </w:rPr>
        <w:t xml:space="preserve"> </w:t>
      </w:r>
      <w:r>
        <w:rPr>
          <w:sz w:val="20"/>
        </w:rPr>
        <w:t>mayoría,</w:t>
      </w:r>
      <w:r>
        <w:rPr>
          <w:spacing w:val="-7"/>
          <w:sz w:val="20"/>
        </w:rPr>
        <w:t xml:space="preserve"> </w:t>
      </w:r>
      <w:r>
        <w:rPr>
          <w:sz w:val="20"/>
        </w:rPr>
        <w:t>estaban</w:t>
      </w:r>
      <w:r>
        <w:rPr>
          <w:spacing w:val="-6"/>
          <w:sz w:val="20"/>
        </w:rPr>
        <w:t xml:space="preserve"> </w:t>
      </w:r>
      <w:r>
        <w:rPr>
          <w:sz w:val="20"/>
        </w:rPr>
        <w:t>enfocadas</w:t>
      </w:r>
      <w:r>
        <w:rPr>
          <w:spacing w:val="-10"/>
          <w:sz w:val="20"/>
        </w:rPr>
        <w:t xml:space="preserve"> </w:t>
      </w:r>
      <w:r>
        <w:rPr>
          <w:sz w:val="20"/>
        </w:rPr>
        <w:t>a</w:t>
      </w:r>
      <w:r>
        <w:rPr>
          <w:spacing w:val="-6"/>
          <w:sz w:val="20"/>
        </w:rPr>
        <w:t xml:space="preserve"> </w:t>
      </w:r>
      <w:r>
        <w:rPr>
          <w:sz w:val="20"/>
        </w:rPr>
        <w:t>la det</w:t>
      </w:r>
      <w:r>
        <w:rPr>
          <w:sz w:val="20"/>
        </w:rPr>
        <w:t>erminación de</w:t>
      </w:r>
      <w:r>
        <w:rPr>
          <w:spacing w:val="-1"/>
          <w:sz w:val="20"/>
        </w:rPr>
        <w:t xml:space="preserve"> </w:t>
      </w:r>
      <w:r>
        <w:rPr>
          <w:sz w:val="20"/>
        </w:rPr>
        <w:t>la responsabilidad individual</w:t>
      </w:r>
      <w:r>
        <w:rPr>
          <w:spacing w:val="-3"/>
          <w:sz w:val="20"/>
        </w:rPr>
        <w:t xml:space="preserve"> </w:t>
      </w:r>
      <w:r>
        <w:rPr>
          <w:sz w:val="20"/>
        </w:rPr>
        <w:t>sin una</w:t>
      </w:r>
      <w:r>
        <w:rPr>
          <w:spacing w:val="-2"/>
          <w:sz w:val="20"/>
        </w:rPr>
        <w:t xml:space="preserve"> </w:t>
      </w:r>
      <w:r>
        <w:rPr>
          <w:sz w:val="20"/>
        </w:rPr>
        <w:t>perspectiva de</w:t>
      </w:r>
      <w:r>
        <w:rPr>
          <w:spacing w:val="-1"/>
          <w:sz w:val="20"/>
        </w:rPr>
        <w:t xml:space="preserve"> </w:t>
      </w:r>
      <w:r>
        <w:rPr>
          <w:sz w:val="20"/>
        </w:rPr>
        <w:t>crimen de</w:t>
      </w:r>
      <w:r>
        <w:rPr>
          <w:spacing w:val="-1"/>
          <w:sz w:val="20"/>
        </w:rPr>
        <w:t xml:space="preserve"> </w:t>
      </w:r>
      <w:r>
        <w:rPr>
          <w:sz w:val="20"/>
        </w:rPr>
        <w:t>sistema.</w:t>
      </w:r>
      <w:r>
        <w:rPr>
          <w:spacing w:val="-1"/>
          <w:sz w:val="20"/>
        </w:rPr>
        <w:t xml:space="preserve"> </w:t>
      </w:r>
      <w:r>
        <w:rPr>
          <w:sz w:val="20"/>
        </w:rPr>
        <w:t>Sin perjuicio de lo anterior, en épocas más recientes, y tal como lo reconoce la Comisión, se ha podido</w:t>
      </w:r>
      <w:r>
        <w:rPr>
          <w:spacing w:val="-2"/>
          <w:sz w:val="20"/>
        </w:rPr>
        <w:t xml:space="preserve"> </w:t>
      </w:r>
      <w:r>
        <w:rPr>
          <w:sz w:val="20"/>
        </w:rPr>
        <w:t>ver</w:t>
      </w:r>
      <w:r>
        <w:rPr>
          <w:spacing w:val="-2"/>
          <w:sz w:val="20"/>
        </w:rPr>
        <w:t xml:space="preserve"> </w:t>
      </w:r>
      <w:r>
        <w:rPr>
          <w:sz w:val="20"/>
        </w:rPr>
        <w:t>una sofisticación de</w:t>
      </w:r>
      <w:r>
        <w:rPr>
          <w:spacing w:val="-4"/>
          <w:sz w:val="20"/>
        </w:rPr>
        <w:t xml:space="preserve"> </w:t>
      </w:r>
      <w:r>
        <w:rPr>
          <w:sz w:val="20"/>
        </w:rPr>
        <w:t>las</w:t>
      </w:r>
      <w:r>
        <w:rPr>
          <w:spacing w:val="-1"/>
          <w:sz w:val="20"/>
        </w:rPr>
        <w:t xml:space="preserve"> </w:t>
      </w:r>
      <w:r>
        <w:rPr>
          <w:sz w:val="20"/>
        </w:rPr>
        <w:t>hipótesis</w:t>
      </w:r>
      <w:r>
        <w:rPr>
          <w:spacing w:val="-1"/>
          <w:sz w:val="20"/>
        </w:rPr>
        <w:t xml:space="preserve"> </w:t>
      </w:r>
      <w:r>
        <w:rPr>
          <w:sz w:val="20"/>
        </w:rPr>
        <w:t>de investigación tanto</w:t>
      </w:r>
      <w:r>
        <w:rPr>
          <w:spacing w:val="-2"/>
          <w:sz w:val="20"/>
        </w:rPr>
        <w:t xml:space="preserve"> </w:t>
      </w:r>
      <w:r>
        <w:rPr>
          <w:sz w:val="20"/>
        </w:rPr>
        <w:t>en e</w:t>
      </w:r>
      <w:r>
        <w:rPr>
          <w:sz w:val="20"/>
        </w:rPr>
        <w:t>l ámbito</w:t>
      </w:r>
      <w:r>
        <w:rPr>
          <w:spacing w:val="-4"/>
          <w:sz w:val="20"/>
        </w:rPr>
        <w:t xml:space="preserve"> </w:t>
      </w:r>
      <w:r>
        <w:rPr>
          <w:sz w:val="20"/>
        </w:rPr>
        <w:t>de</w:t>
      </w:r>
      <w:r>
        <w:rPr>
          <w:spacing w:val="-2"/>
          <w:sz w:val="20"/>
        </w:rPr>
        <w:t xml:space="preserve"> </w:t>
      </w:r>
      <w:r>
        <w:rPr>
          <w:sz w:val="20"/>
        </w:rPr>
        <w:t>la</w:t>
      </w:r>
      <w:r>
        <w:rPr>
          <w:spacing w:val="-1"/>
          <w:sz w:val="20"/>
        </w:rPr>
        <w:t xml:space="preserve"> </w:t>
      </w:r>
      <w:r>
        <w:rPr>
          <w:sz w:val="20"/>
        </w:rPr>
        <w:t>justicia ordinaria</w:t>
      </w:r>
      <w:r>
        <w:rPr>
          <w:spacing w:val="-11"/>
          <w:sz w:val="20"/>
        </w:rPr>
        <w:t xml:space="preserve"> </w:t>
      </w:r>
      <w:r>
        <w:rPr>
          <w:sz w:val="20"/>
        </w:rPr>
        <w:t>como</w:t>
      </w:r>
      <w:r>
        <w:rPr>
          <w:spacing w:val="-17"/>
          <w:sz w:val="20"/>
        </w:rPr>
        <w:t xml:space="preserve"> </w:t>
      </w:r>
      <w:r>
        <w:rPr>
          <w:sz w:val="20"/>
        </w:rPr>
        <w:t>en</w:t>
      </w:r>
      <w:r>
        <w:rPr>
          <w:spacing w:val="-12"/>
          <w:sz w:val="20"/>
        </w:rPr>
        <w:t xml:space="preserve"> </w:t>
      </w:r>
      <w:r>
        <w:rPr>
          <w:sz w:val="20"/>
        </w:rPr>
        <w:t>la</w:t>
      </w:r>
      <w:r>
        <w:rPr>
          <w:spacing w:val="-13"/>
          <w:sz w:val="20"/>
        </w:rPr>
        <w:t xml:space="preserve"> </w:t>
      </w:r>
      <w:r>
        <w:rPr>
          <w:sz w:val="20"/>
        </w:rPr>
        <w:t>jurisdicción</w:t>
      </w:r>
      <w:r>
        <w:rPr>
          <w:spacing w:val="-12"/>
          <w:sz w:val="20"/>
        </w:rPr>
        <w:t xml:space="preserve"> </w:t>
      </w:r>
      <w:r>
        <w:rPr>
          <w:sz w:val="20"/>
        </w:rPr>
        <w:t>especial</w:t>
      </w:r>
      <w:r>
        <w:rPr>
          <w:spacing w:val="-13"/>
          <w:sz w:val="20"/>
        </w:rPr>
        <w:t xml:space="preserve"> </w:t>
      </w:r>
      <w:r>
        <w:rPr>
          <w:sz w:val="20"/>
        </w:rPr>
        <w:t>de</w:t>
      </w:r>
      <w:r>
        <w:rPr>
          <w:spacing w:val="-17"/>
          <w:sz w:val="20"/>
        </w:rPr>
        <w:t xml:space="preserve"> </w:t>
      </w:r>
      <w:r>
        <w:rPr>
          <w:sz w:val="20"/>
        </w:rPr>
        <w:t>Justicia</w:t>
      </w:r>
      <w:r>
        <w:rPr>
          <w:spacing w:val="-13"/>
          <w:sz w:val="20"/>
        </w:rPr>
        <w:t xml:space="preserve"> </w:t>
      </w:r>
      <w:r>
        <w:rPr>
          <w:sz w:val="20"/>
        </w:rPr>
        <w:t>y</w:t>
      </w:r>
      <w:r>
        <w:rPr>
          <w:spacing w:val="-16"/>
          <w:sz w:val="20"/>
        </w:rPr>
        <w:t xml:space="preserve"> </w:t>
      </w:r>
      <w:r>
        <w:rPr>
          <w:sz w:val="20"/>
        </w:rPr>
        <w:t>Paz,</w:t>
      </w:r>
      <w:r>
        <w:rPr>
          <w:spacing w:val="-14"/>
          <w:sz w:val="20"/>
        </w:rPr>
        <w:t xml:space="preserve"> </w:t>
      </w:r>
      <w:r>
        <w:rPr>
          <w:sz w:val="20"/>
        </w:rPr>
        <w:t>así</w:t>
      </w:r>
      <w:r>
        <w:rPr>
          <w:spacing w:val="-10"/>
          <w:sz w:val="20"/>
        </w:rPr>
        <w:t xml:space="preserve"> </w:t>
      </w:r>
      <w:r>
        <w:rPr>
          <w:sz w:val="20"/>
        </w:rPr>
        <w:t>como</w:t>
      </w:r>
      <w:r>
        <w:rPr>
          <w:spacing w:val="-14"/>
          <w:sz w:val="20"/>
        </w:rPr>
        <w:t xml:space="preserve"> </w:t>
      </w:r>
      <w:r>
        <w:rPr>
          <w:sz w:val="20"/>
        </w:rPr>
        <w:t>en</w:t>
      </w:r>
      <w:r>
        <w:rPr>
          <w:spacing w:val="-12"/>
          <w:sz w:val="20"/>
        </w:rPr>
        <w:t xml:space="preserve"> </w:t>
      </w:r>
      <w:r>
        <w:rPr>
          <w:sz w:val="20"/>
        </w:rPr>
        <w:t>la</w:t>
      </w:r>
      <w:r>
        <w:rPr>
          <w:spacing w:val="-10"/>
          <w:sz w:val="20"/>
        </w:rPr>
        <w:t xml:space="preserve"> </w:t>
      </w:r>
      <w:r>
        <w:rPr>
          <w:sz w:val="20"/>
        </w:rPr>
        <w:t>Jurisdicción</w:t>
      </w:r>
      <w:r>
        <w:rPr>
          <w:spacing w:val="-12"/>
          <w:sz w:val="20"/>
        </w:rPr>
        <w:t xml:space="preserve"> </w:t>
      </w:r>
      <w:r>
        <w:rPr>
          <w:sz w:val="20"/>
        </w:rPr>
        <w:t>Especial</w:t>
      </w:r>
    </w:p>
    <w:p w14:paraId="0C90D181" w14:textId="77777777" w:rsidR="006F1C3E" w:rsidRDefault="006F1C3E">
      <w:pPr>
        <w:pStyle w:val="Textoindependiente"/>
        <w:jc w:val="left"/>
      </w:pPr>
    </w:p>
    <w:p w14:paraId="2AC1F9D6" w14:textId="77777777" w:rsidR="006F1C3E" w:rsidRDefault="006F1C3E">
      <w:pPr>
        <w:pStyle w:val="Textoindependiente"/>
        <w:jc w:val="left"/>
      </w:pPr>
    </w:p>
    <w:p w14:paraId="6E9A5484" w14:textId="77777777" w:rsidR="006F1C3E" w:rsidRDefault="00736CA7">
      <w:pPr>
        <w:pStyle w:val="Textoindependiente"/>
        <w:spacing w:before="4"/>
        <w:jc w:val="left"/>
        <w:rPr>
          <w:sz w:val="14"/>
        </w:rPr>
      </w:pPr>
      <w:r>
        <w:pict w14:anchorId="4A3CA771">
          <v:rect id="docshape107" o:spid="_x0000_s1083" style="position:absolute;margin-left:70.9pt;margin-top:9.95pt;width:2in;height:.6pt;z-index:-15674880;mso-wrap-distance-left:0;mso-wrap-distance-right:0;mso-position-horizontal-relative:page" fillcolor="black" stroked="f">
            <w10:wrap type="topAndBottom" anchorx="page"/>
          </v:rect>
        </w:pict>
      </w:r>
    </w:p>
    <w:p w14:paraId="31A93AA0" w14:textId="77777777" w:rsidR="006F1C3E" w:rsidRDefault="00736CA7">
      <w:pPr>
        <w:spacing w:before="102" w:line="242" w:lineRule="auto"/>
        <w:ind w:left="117" w:right="245"/>
        <w:jc w:val="both"/>
        <w:rPr>
          <w:sz w:val="16"/>
        </w:rPr>
      </w:pPr>
      <w:bookmarkStart w:id="532" w:name="_bookmark497"/>
      <w:bookmarkEnd w:id="532"/>
      <w:r>
        <w:rPr>
          <w:sz w:val="16"/>
          <w:vertAlign w:val="superscript"/>
        </w:rPr>
        <w:t>405</w:t>
      </w:r>
      <w:r>
        <w:rPr>
          <w:spacing w:val="80"/>
          <w:sz w:val="16"/>
        </w:rPr>
        <w:t xml:space="preserve">  </w:t>
      </w:r>
      <w:r>
        <w:rPr>
          <w:i/>
          <w:sz w:val="16"/>
        </w:rPr>
        <w:t>Caso</w:t>
      </w:r>
      <w:r>
        <w:rPr>
          <w:i/>
          <w:spacing w:val="-4"/>
          <w:sz w:val="16"/>
        </w:rPr>
        <w:t xml:space="preserve"> </w:t>
      </w:r>
      <w:r>
        <w:rPr>
          <w:i/>
          <w:sz w:val="16"/>
        </w:rPr>
        <w:t>Masacre</w:t>
      </w:r>
      <w:r>
        <w:rPr>
          <w:i/>
          <w:spacing w:val="-2"/>
          <w:sz w:val="16"/>
        </w:rPr>
        <w:t xml:space="preserve"> </w:t>
      </w:r>
      <w:r>
        <w:rPr>
          <w:i/>
          <w:sz w:val="16"/>
        </w:rPr>
        <w:t>de la</w:t>
      </w:r>
      <w:r>
        <w:rPr>
          <w:i/>
          <w:spacing w:val="-3"/>
          <w:sz w:val="16"/>
        </w:rPr>
        <w:t xml:space="preserve"> </w:t>
      </w:r>
      <w:r>
        <w:rPr>
          <w:i/>
          <w:sz w:val="16"/>
        </w:rPr>
        <w:t>Aldea Los</w:t>
      </w:r>
      <w:r>
        <w:rPr>
          <w:i/>
          <w:spacing w:val="-2"/>
          <w:sz w:val="16"/>
        </w:rPr>
        <w:t xml:space="preserve"> </w:t>
      </w:r>
      <w:r>
        <w:rPr>
          <w:i/>
          <w:sz w:val="16"/>
        </w:rPr>
        <w:t>Josefinos</w:t>
      </w:r>
      <w:r>
        <w:rPr>
          <w:i/>
          <w:spacing w:val="-2"/>
          <w:sz w:val="16"/>
        </w:rPr>
        <w:t xml:space="preserve"> </w:t>
      </w:r>
      <w:r>
        <w:rPr>
          <w:i/>
          <w:sz w:val="16"/>
        </w:rPr>
        <w:t>Vs.</w:t>
      </w:r>
      <w:r>
        <w:rPr>
          <w:i/>
          <w:spacing w:val="-6"/>
          <w:sz w:val="16"/>
        </w:rPr>
        <w:t xml:space="preserve"> </w:t>
      </w:r>
      <w:r>
        <w:rPr>
          <w:i/>
          <w:sz w:val="16"/>
        </w:rPr>
        <w:t>Guatemala</w:t>
      </w:r>
      <w:r>
        <w:rPr>
          <w:sz w:val="16"/>
        </w:rPr>
        <w:t xml:space="preserve">, </w:t>
      </w:r>
      <w:r>
        <w:rPr>
          <w:i/>
          <w:sz w:val="16"/>
        </w:rPr>
        <w:t>supra</w:t>
      </w:r>
      <w:r>
        <w:rPr>
          <w:sz w:val="16"/>
        </w:rPr>
        <w:t>,</w:t>
      </w:r>
      <w:r>
        <w:rPr>
          <w:spacing w:val="-1"/>
          <w:sz w:val="16"/>
        </w:rPr>
        <w:t xml:space="preserve"> </w:t>
      </w:r>
      <w:r>
        <w:rPr>
          <w:sz w:val="16"/>
        </w:rPr>
        <w:t>párr.</w:t>
      </w:r>
      <w:r>
        <w:rPr>
          <w:spacing w:val="-6"/>
          <w:sz w:val="16"/>
        </w:rPr>
        <w:t xml:space="preserve"> </w:t>
      </w:r>
      <w:r>
        <w:rPr>
          <w:sz w:val="16"/>
        </w:rPr>
        <w:t>114;</w:t>
      </w:r>
      <w:r>
        <w:rPr>
          <w:spacing w:val="-4"/>
          <w:sz w:val="16"/>
        </w:rPr>
        <w:t xml:space="preserve"> </w:t>
      </w:r>
      <w:r>
        <w:rPr>
          <w:i/>
          <w:sz w:val="16"/>
        </w:rPr>
        <w:t>Caso</w:t>
      </w:r>
      <w:r>
        <w:rPr>
          <w:i/>
          <w:spacing w:val="-4"/>
          <w:sz w:val="16"/>
        </w:rPr>
        <w:t xml:space="preserve"> </w:t>
      </w:r>
      <w:r>
        <w:rPr>
          <w:i/>
          <w:sz w:val="16"/>
        </w:rPr>
        <w:t>Maidanik y</w:t>
      </w:r>
      <w:r>
        <w:rPr>
          <w:i/>
          <w:spacing w:val="-4"/>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Uruguay</w:t>
      </w:r>
      <w:r>
        <w:rPr>
          <w:sz w:val="16"/>
        </w:rPr>
        <w:t xml:space="preserve">, </w:t>
      </w:r>
      <w:r>
        <w:rPr>
          <w:i/>
          <w:sz w:val="16"/>
        </w:rPr>
        <w:t>supra</w:t>
      </w:r>
      <w:r>
        <w:rPr>
          <w:sz w:val="16"/>
        </w:rPr>
        <w:t xml:space="preserve">, párr. 176; </w:t>
      </w:r>
      <w:r>
        <w:rPr>
          <w:i/>
          <w:sz w:val="16"/>
        </w:rPr>
        <w:t>Caso Vereda La Esperanza Vs. Colombia, supra</w:t>
      </w:r>
      <w:r>
        <w:rPr>
          <w:sz w:val="16"/>
        </w:rPr>
        <w:t xml:space="preserve">, párr. 220, y </w:t>
      </w:r>
      <w:r>
        <w:rPr>
          <w:i/>
          <w:sz w:val="16"/>
        </w:rPr>
        <w:t>Caso Omeara Carrascal y otros Vs. Colombia, supra</w:t>
      </w:r>
      <w:r>
        <w:rPr>
          <w:sz w:val="16"/>
        </w:rPr>
        <w:t>, párr. 256.</w:t>
      </w:r>
    </w:p>
    <w:p w14:paraId="443ACA8A" w14:textId="77777777" w:rsidR="006F1C3E" w:rsidRDefault="00736CA7">
      <w:pPr>
        <w:spacing w:before="54" w:line="242" w:lineRule="auto"/>
        <w:ind w:left="118" w:right="245"/>
        <w:jc w:val="both"/>
        <w:rPr>
          <w:sz w:val="16"/>
        </w:rPr>
      </w:pPr>
      <w:bookmarkStart w:id="533" w:name="_bookmark498"/>
      <w:bookmarkEnd w:id="533"/>
      <w:r>
        <w:rPr>
          <w:sz w:val="16"/>
          <w:vertAlign w:val="superscript"/>
        </w:rPr>
        <w:t>406</w:t>
      </w:r>
      <w:r>
        <w:rPr>
          <w:spacing w:val="40"/>
          <w:sz w:val="16"/>
        </w:rPr>
        <w:t xml:space="preserve">  </w:t>
      </w:r>
      <w:r>
        <w:rPr>
          <w:i/>
          <w:sz w:val="16"/>
        </w:rPr>
        <w:t>Cfr. Caso Velásquez Rodríguez Vs. Honduras. Fondo, supra, párr</w:t>
      </w:r>
      <w:r>
        <w:rPr>
          <w:sz w:val="16"/>
        </w:rPr>
        <w:t xml:space="preserve">. 181; </w:t>
      </w:r>
      <w:r>
        <w:rPr>
          <w:i/>
          <w:sz w:val="16"/>
        </w:rPr>
        <w:t xml:space="preserve">Caso Guachalá Chimbo y otros Vs. </w:t>
      </w:r>
      <w:bookmarkStart w:id="534" w:name="_bookmark499"/>
      <w:bookmarkEnd w:id="534"/>
      <w:r>
        <w:rPr>
          <w:i/>
          <w:sz w:val="16"/>
        </w:rPr>
        <w:t>Ecuador, supra</w:t>
      </w:r>
      <w:r>
        <w:rPr>
          <w:sz w:val="16"/>
        </w:rPr>
        <w:t>,</w:t>
      </w:r>
      <w:r>
        <w:rPr>
          <w:sz w:val="16"/>
        </w:rPr>
        <w:t xml:space="preserve"> párr. 213, y </w:t>
      </w:r>
      <w:r>
        <w:rPr>
          <w:i/>
          <w:sz w:val="16"/>
        </w:rPr>
        <w:t>Caso Maidanik y otros Vs. Uruguay, supra</w:t>
      </w:r>
      <w:r>
        <w:rPr>
          <w:sz w:val="16"/>
        </w:rPr>
        <w:t>, párr. 176.</w:t>
      </w:r>
    </w:p>
    <w:p w14:paraId="1E78F5BD" w14:textId="77777777" w:rsidR="006F1C3E" w:rsidRDefault="00736CA7">
      <w:pPr>
        <w:spacing w:before="59"/>
        <w:ind w:left="117" w:right="249"/>
        <w:jc w:val="both"/>
        <w:rPr>
          <w:sz w:val="16"/>
        </w:rPr>
      </w:pPr>
      <w:r>
        <w:rPr>
          <w:sz w:val="16"/>
          <w:vertAlign w:val="superscript"/>
        </w:rPr>
        <w:t>407</w:t>
      </w:r>
      <w:r>
        <w:rPr>
          <w:spacing w:val="8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Gomes</w:t>
      </w:r>
      <w:r>
        <w:rPr>
          <w:i/>
          <w:spacing w:val="-2"/>
          <w:sz w:val="16"/>
        </w:rPr>
        <w:t xml:space="preserve"> </w:t>
      </w:r>
      <w:r>
        <w:rPr>
          <w:i/>
          <w:sz w:val="16"/>
        </w:rPr>
        <w:t>Lund</w:t>
      </w:r>
      <w:r>
        <w:rPr>
          <w:i/>
          <w:spacing w:val="-4"/>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("Guerrilha</w:t>
      </w:r>
      <w:r>
        <w:rPr>
          <w:i/>
          <w:spacing w:val="-1"/>
          <w:sz w:val="16"/>
        </w:rPr>
        <w:t xml:space="preserve"> </w:t>
      </w:r>
      <w:r>
        <w:rPr>
          <w:i/>
          <w:sz w:val="16"/>
        </w:rPr>
        <w:t>do</w:t>
      </w:r>
      <w:r>
        <w:rPr>
          <w:i/>
          <w:spacing w:val="-2"/>
          <w:sz w:val="16"/>
        </w:rPr>
        <w:t xml:space="preserve"> </w:t>
      </w:r>
      <w:r>
        <w:rPr>
          <w:i/>
          <w:sz w:val="16"/>
        </w:rPr>
        <w:t>Araguaia")</w:t>
      </w:r>
      <w:r>
        <w:rPr>
          <w:i/>
          <w:spacing w:val="-4"/>
          <w:sz w:val="16"/>
        </w:rPr>
        <w:t xml:space="preserve"> </w:t>
      </w:r>
      <w:r>
        <w:rPr>
          <w:i/>
          <w:sz w:val="16"/>
        </w:rPr>
        <w:t>Vs.</w:t>
      </w:r>
      <w:r>
        <w:rPr>
          <w:i/>
          <w:spacing w:val="-8"/>
          <w:sz w:val="16"/>
        </w:rPr>
        <w:t xml:space="preserve"> </w:t>
      </w:r>
      <w:r>
        <w:rPr>
          <w:i/>
          <w:sz w:val="16"/>
        </w:rPr>
        <w:t>Brasil,</w:t>
      </w:r>
      <w:r>
        <w:rPr>
          <w:i/>
          <w:spacing w:val="-1"/>
          <w:sz w:val="16"/>
        </w:rPr>
        <w:t xml:space="preserve"> </w:t>
      </w:r>
      <w:r>
        <w:rPr>
          <w:i/>
          <w:sz w:val="16"/>
        </w:rPr>
        <w:t>supra</w:t>
      </w:r>
      <w:r>
        <w:rPr>
          <w:sz w:val="16"/>
        </w:rPr>
        <w:t>,</w:t>
      </w:r>
      <w:r>
        <w:rPr>
          <w:spacing w:val="-6"/>
          <w:sz w:val="16"/>
        </w:rPr>
        <w:t xml:space="preserve"> </w:t>
      </w:r>
      <w:r>
        <w:rPr>
          <w:sz w:val="16"/>
        </w:rPr>
        <w:t>párr.</w:t>
      </w:r>
      <w:r>
        <w:rPr>
          <w:spacing w:val="-8"/>
          <w:sz w:val="16"/>
        </w:rPr>
        <w:t xml:space="preserve"> </w:t>
      </w:r>
      <w:r>
        <w:rPr>
          <w:sz w:val="16"/>
        </w:rPr>
        <w:t>200,</w:t>
      </w:r>
      <w:r>
        <w:rPr>
          <w:spacing w:val="-3"/>
          <w:sz w:val="16"/>
        </w:rPr>
        <w:t xml:space="preserve"> </w:t>
      </w:r>
      <w:r>
        <w:rPr>
          <w:sz w:val="16"/>
        </w:rPr>
        <w:t>y</w:t>
      </w:r>
      <w:r>
        <w:rPr>
          <w:spacing w:val="-7"/>
          <w:sz w:val="16"/>
        </w:rPr>
        <w:t xml:space="preserve"> </w:t>
      </w:r>
      <w:r>
        <w:rPr>
          <w:i/>
          <w:sz w:val="16"/>
        </w:rPr>
        <w:t>Caso</w:t>
      </w:r>
      <w:r>
        <w:rPr>
          <w:i/>
          <w:spacing w:val="-4"/>
          <w:sz w:val="16"/>
        </w:rPr>
        <w:t xml:space="preserve"> </w:t>
      </w:r>
      <w:r>
        <w:rPr>
          <w:i/>
          <w:sz w:val="16"/>
        </w:rPr>
        <w:t>Maidanik</w:t>
      </w:r>
      <w:r>
        <w:rPr>
          <w:i/>
          <w:spacing w:val="-6"/>
          <w:sz w:val="16"/>
        </w:rPr>
        <w:t xml:space="preserve"> </w:t>
      </w:r>
      <w:r>
        <w:rPr>
          <w:i/>
          <w:sz w:val="16"/>
        </w:rPr>
        <w:t>y</w:t>
      </w:r>
      <w:r>
        <w:rPr>
          <w:i/>
          <w:spacing w:val="-4"/>
          <w:sz w:val="16"/>
        </w:rPr>
        <w:t xml:space="preserve"> </w:t>
      </w:r>
      <w:r>
        <w:rPr>
          <w:i/>
          <w:sz w:val="16"/>
        </w:rPr>
        <w:t>otros Vs. Uruguay, supra</w:t>
      </w:r>
      <w:r>
        <w:rPr>
          <w:sz w:val="16"/>
        </w:rPr>
        <w:t>, párr. 176.</w:t>
      </w:r>
    </w:p>
    <w:p w14:paraId="217812D4" w14:textId="77777777" w:rsidR="006F1C3E" w:rsidRDefault="00736CA7">
      <w:pPr>
        <w:spacing w:before="60"/>
        <w:ind w:left="118"/>
        <w:jc w:val="both"/>
        <w:rPr>
          <w:sz w:val="16"/>
        </w:rPr>
      </w:pPr>
      <w:bookmarkStart w:id="535" w:name="_bookmark500"/>
      <w:bookmarkEnd w:id="535"/>
      <w:r>
        <w:rPr>
          <w:sz w:val="16"/>
          <w:vertAlign w:val="superscript"/>
        </w:rPr>
        <w:t>408</w:t>
      </w:r>
      <w:r>
        <w:rPr>
          <w:spacing w:val="427"/>
          <w:sz w:val="16"/>
        </w:rPr>
        <w:t xml:space="preserve"> </w:t>
      </w:r>
      <w:bookmarkStart w:id="536" w:name="_bookmark501"/>
      <w:bookmarkEnd w:id="536"/>
      <w:r>
        <w:rPr>
          <w:i/>
          <w:sz w:val="16"/>
        </w:rPr>
        <w:t>Caso</w:t>
      </w:r>
      <w:r>
        <w:rPr>
          <w:i/>
          <w:spacing w:val="-3"/>
          <w:sz w:val="16"/>
        </w:rPr>
        <w:t xml:space="preserve"> </w:t>
      </w:r>
      <w:r>
        <w:rPr>
          <w:i/>
          <w:sz w:val="16"/>
        </w:rPr>
        <w:t>Velásquez</w:t>
      </w:r>
      <w:r>
        <w:rPr>
          <w:i/>
          <w:spacing w:val="-9"/>
          <w:sz w:val="16"/>
        </w:rPr>
        <w:t xml:space="preserve"> </w:t>
      </w:r>
      <w:r>
        <w:rPr>
          <w:i/>
          <w:sz w:val="16"/>
        </w:rPr>
        <w:t>Rodríguez</w:t>
      </w:r>
      <w:r>
        <w:rPr>
          <w:sz w:val="16"/>
        </w:rPr>
        <w:t>,</w:t>
      </w:r>
      <w:r>
        <w:rPr>
          <w:spacing w:val="-7"/>
          <w:sz w:val="16"/>
        </w:rPr>
        <w:t xml:space="preserve"> </w:t>
      </w:r>
      <w:r>
        <w:rPr>
          <w:i/>
          <w:sz w:val="16"/>
        </w:rPr>
        <w:t>supra,</w:t>
      </w:r>
      <w:r>
        <w:rPr>
          <w:i/>
          <w:spacing w:val="-7"/>
          <w:sz w:val="16"/>
        </w:rPr>
        <w:t xml:space="preserve"> </w:t>
      </w:r>
      <w:r>
        <w:rPr>
          <w:sz w:val="16"/>
        </w:rPr>
        <w:t>párr.</w:t>
      </w:r>
      <w:r>
        <w:rPr>
          <w:spacing w:val="-7"/>
          <w:sz w:val="16"/>
        </w:rPr>
        <w:t xml:space="preserve"> </w:t>
      </w:r>
      <w:r>
        <w:rPr>
          <w:sz w:val="16"/>
        </w:rPr>
        <w:t>181,</w:t>
      </w:r>
      <w:r>
        <w:rPr>
          <w:spacing w:val="-9"/>
          <w:sz w:val="16"/>
        </w:rPr>
        <w:t xml:space="preserve"> </w:t>
      </w:r>
      <w:r>
        <w:rPr>
          <w:sz w:val="16"/>
        </w:rPr>
        <w:t>y</w:t>
      </w:r>
      <w:r>
        <w:rPr>
          <w:spacing w:val="-5"/>
          <w:sz w:val="16"/>
        </w:rPr>
        <w:t xml:space="preserve"> </w:t>
      </w:r>
      <w:r>
        <w:rPr>
          <w:i/>
          <w:sz w:val="16"/>
        </w:rPr>
        <w:t>Caso</w:t>
      </w:r>
      <w:r>
        <w:rPr>
          <w:i/>
          <w:spacing w:val="-8"/>
          <w:sz w:val="16"/>
        </w:rPr>
        <w:t xml:space="preserve"> </w:t>
      </w:r>
      <w:r>
        <w:rPr>
          <w:i/>
          <w:sz w:val="16"/>
        </w:rPr>
        <w:t>Maidanik</w:t>
      </w:r>
      <w:r>
        <w:rPr>
          <w:i/>
          <w:spacing w:val="-4"/>
          <w:sz w:val="16"/>
        </w:rPr>
        <w:t xml:space="preserve"> </w:t>
      </w:r>
      <w:r>
        <w:rPr>
          <w:i/>
          <w:sz w:val="16"/>
        </w:rPr>
        <w:t>y</w:t>
      </w:r>
      <w:r>
        <w:rPr>
          <w:i/>
          <w:spacing w:val="-5"/>
          <w:sz w:val="16"/>
        </w:rPr>
        <w:t xml:space="preserve"> </w:t>
      </w:r>
      <w:r>
        <w:rPr>
          <w:i/>
          <w:sz w:val="16"/>
        </w:rPr>
        <w:t>otros</w:t>
      </w:r>
      <w:r>
        <w:rPr>
          <w:i/>
          <w:spacing w:val="-3"/>
          <w:sz w:val="16"/>
        </w:rPr>
        <w:t xml:space="preserve"> </w:t>
      </w:r>
      <w:r>
        <w:rPr>
          <w:i/>
          <w:sz w:val="16"/>
        </w:rPr>
        <w:t>Vs.</w:t>
      </w:r>
      <w:r>
        <w:rPr>
          <w:i/>
          <w:spacing w:val="-5"/>
          <w:sz w:val="16"/>
        </w:rPr>
        <w:t xml:space="preserve"> </w:t>
      </w:r>
      <w:r>
        <w:rPr>
          <w:i/>
          <w:sz w:val="16"/>
        </w:rPr>
        <w:t>Uruguay,</w:t>
      </w:r>
      <w:r>
        <w:rPr>
          <w:i/>
          <w:spacing w:val="-7"/>
          <w:sz w:val="16"/>
        </w:rPr>
        <w:t xml:space="preserve"> </w:t>
      </w:r>
      <w:r>
        <w:rPr>
          <w:i/>
          <w:sz w:val="16"/>
        </w:rPr>
        <w:t>supra,</w:t>
      </w:r>
      <w:r>
        <w:rPr>
          <w:i/>
          <w:spacing w:val="-9"/>
          <w:sz w:val="16"/>
        </w:rPr>
        <w:t xml:space="preserve"> </w:t>
      </w:r>
      <w:r>
        <w:rPr>
          <w:sz w:val="16"/>
        </w:rPr>
        <w:t>párr.</w:t>
      </w:r>
      <w:r>
        <w:rPr>
          <w:spacing w:val="-5"/>
          <w:sz w:val="16"/>
        </w:rPr>
        <w:t xml:space="preserve"> </w:t>
      </w:r>
      <w:r>
        <w:rPr>
          <w:spacing w:val="-4"/>
          <w:sz w:val="16"/>
        </w:rPr>
        <w:t>177.</w:t>
      </w:r>
    </w:p>
    <w:p w14:paraId="16770737" w14:textId="77777777" w:rsidR="006F1C3E" w:rsidRDefault="00736CA7">
      <w:pPr>
        <w:spacing w:before="60"/>
        <w:ind w:left="118" w:right="242" w:hanging="1"/>
        <w:jc w:val="both"/>
        <w:rPr>
          <w:sz w:val="16"/>
        </w:rPr>
      </w:pPr>
      <w:r>
        <w:rPr>
          <w:sz w:val="16"/>
          <w:vertAlign w:val="superscript"/>
        </w:rPr>
        <w:t>409</w:t>
      </w:r>
      <w:r>
        <w:rPr>
          <w:spacing w:val="80"/>
          <w:sz w:val="16"/>
        </w:rPr>
        <w:t xml:space="preserve">  </w:t>
      </w:r>
      <w:r>
        <w:rPr>
          <w:i/>
          <w:sz w:val="16"/>
        </w:rPr>
        <w:t>Caso</w:t>
      </w:r>
      <w:r>
        <w:rPr>
          <w:i/>
          <w:spacing w:val="-9"/>
          <w:sz w:val="16"/>
        </w:rPr>
        <w:t xml:space="preserve"> </w:t>
      </w:r>
      <w:r>
        <w:rPr>
          <w:i/>
          <w:sz w:val="16"/>
        </w:rPr>
        <w:t>Maidanik</w:t>
      </w:r>
      <w:r>
        <w:rPr>
          <w:i/>
          <w:spacing w:val="-11"/>
          <w:sz w:val="16"/>
        </w:rPr>
        <w:t xml:space="preserve"> </w:t>
      </w:r>
      <w:r>
        <w:rPr>
          <w:i/>
          <w:sz w:val="16"/>
        </w:rPr>
        <w:t>y</w:t>
      </w:r>
      <w:r>
        <w:rPr>
          <w:i/>
          <w:spacing w:val="-9"/>
          <w:sz w:val="16"/>
        </w:rPr>
        <w:t xml:space="preserve"> </w:t>
      </w:r>
      <w:r>
        <w:rPr>
          <w:i/>
          <w:sz w:val="16"/>
        </w:rPr>
        <w:t>otros</w:t>
      </w:r>
      <w:r>
        <w:rPr>
          <w:i/>
          <w:spacing w:val="-10"/>
          <w:sz w:val="16"/>
        </w:rPr>
        <w:t xml:space="preserve"> </w:t>
      </w:r>
      <w:r>
        <w:rPr>
          <w:i/>
          <w:sz w:val="16"/>
        </w:rPr>
        <w:t>Vs.</w:t>
      </w:r>
      <w:r>
        <w:rPr>
          <w:i/>
          <w:spacing w:val="-8"/>
          <w:sz w:val="16"/>
        </w:rPr>
        <w:t xml:space="preserve"> </w:t>
      </w:r>
      <w:r>
        <w:rPr>
          <w:i/>
          <w:sz w:val="16"/>
        </w:rPr>
        <w:t>Uruguay,</w:t>
      </w:r>
      <w:r>
        <w:rPr>
          <w:i/>
          <w:spacing w:val="-11"/>
          <w:sz w:val="16"/>
        </w:rPr>
        <w:t xml:space="preserve"> </w:t>
      </w:r>
      <w:r>
        <w:rPr>
          <w:i/>
          <w:sz w:val="16"/>
        </w:rPr>
        <w:t>supra</w:t>
      </w:r>
      <w:r>
        <w:rPr>
          <w:sz w:val="16"/>
        </w:rPr>
        <w:t>,</w:t>
      </w:r>
      <w:r>
        <w:rPr>
          <w:spacing w:val="-8"/>
          <w:sz w:val="16"/>
        </w:rPr>
        <w:t xml:space="preserve"> </w:t>
      </w:r>
      <w:r>
        <w:rPr>
          <w:sz w:val="16"/>
        </w:rPr>
        <w:t>párr.</w:t>
      </w:r>
      <w:r>
        <w:rPr>
          <w:spacing w:val="-11"/>
          <w:sz w:val="16"/>
        </w:rPr>
        <w:t xml:space="preserve"> </w:t>
      </w:r>
      <w:r>
        <w:rPr>
          <w:sz w:val="16"/>
        </w:rPr>
        <w:t>177,</w:t>
      </w:r>
      <w:r>
        <w:rPr>
          <w:spacing w:val="-11"/>
          <w:sz w:val="16"/>
        </w:rPr>
        <w:t xml:space="preserve"> </w:t>
      </w:r>
      <w:r>
        <w:rPr>
          <w:sz w:val="16"/>
        </w:rPr>
        <w:t>y</w:t>
      </w:r>
      <w:r>
        <w:rPr>
          <w:spacing w:val="-7"/>
          <w:sz w:val="16"/>
        </w:rPr>
        <w:t xml:space="preserve"> </w:t>
      </w:r>
      <w:r>
        <w:rPr>
          <w:sz w:val="16"/>
        </w:rPr>
        <w:t>Naciones</w:t>
      </w:r>
      <w:r>
        <w:rPr>
          <w:spacing w:val="-10"/>
          <w:sz w:val="16"/>
        </w:rPr>
        <w:t xml:space="preserve"> </w:t>
      </w:r>
      <w:r>
        <w:rPr>
          <w:sz w:val="16"/>
        </w:rPr>
        <w:t>Unidas.</w:t>
      </w:r>
      <w:r>
        <w:rPr>
          <w:spacing w:val="-11"/>
          <w:sz w:val="16"/>
        </w:rPr>
        <w:t xml:space="preserve"> </w:t>
      </w:r>
      <w:r>
        <w:rPr>
          <w:sz w:val="16"/>
        </w:rPr>
        <w:t>Consejo</w:t>
      </w:r>
      <w:r>
        <w:rPr>
          <w:spacing w:val="-9"/>
          <w:sz w:val="16"/>
        </w:rPr>
        <w:t xml:space="preserve"> </w:t>
      </w:r>
      <w:r>
        <w:rPr>
          <w:sz w:val="16"/>
        </w:rPr>
        <w:t>de</w:t>
      </w:r>
      <w:r>
        <w:rPr>
          <w:spacing w:val="-10"/>
          <w:sz w:val="16"/>
        </w:rPr>
        <w:t xml:space="preserve"> </w:t>
      </w:r>
      <w:r>
        <w:rPr>
          <w:sz w:val="16"/>
        </w:rPr>
        <w:t>Derechos</w:t>
      </w:r>
      <w:r>
        <w:rPr>
          <w:spacing w:val="-10"/>
          <w:sz w:val="16"/>
        </w:rPr>
        <w:t xml:space="preserve"> </w:t>
      </w:r>
      <w:r>
        <w:rPr>
          <w:sz w:val="16"/>
        </w:rPr>
        <w:t>Humanos</w:t>
      </w:r>
      <w:r>
        <w:rPr>
          <w:spacing w:val="-10"/>
          <w:sz w:val="16"/>
        </w:rPr>
        <w:t xml:space="preserve"> </w:t>
      </w:r>
      <w:r>
        <w:rPr>
          <w:sz w:val="16"/>
        </w:rPr>
        <w:t>(2009) Informe</w:t>
      </w:r>
      <w:r>
        <w:rPr>
          <w:spacing w:val="-15"/>
          <w:sz w:val="16"/>
        </w:rPr>
        <w:t xml:space="preserve"> </w:t>
      </w:r>
      <w:r>
        <w:rPr>
          <w:sz w:val="16"/>
        </w:rPr>
        <w:t>de</w:t>
      </w:r>
      <w:r>
        <w:rPr>
          <w:spacing w:val="-14"/>
          <w:sz w:val="16"/>
        </w:rPr>
        <w:t xml:space="preserve"> </w:t>
      </w:r>
      <w:r>
        <w:rPr>
          <w:sz w:val="16"/>
        </w:rPr>
        <w:t>la</w:t>
      </w:r>
      <w:r>
        <w:rPr>
          <w:spacing w:val="-14"/>
          <w:sz w:val="16"/>
        </w:rPr>
        <w:t xml:space="preserve"> </w:t>
      </w:r>
      <w:r>
        <w:rPr>
          <w:sz w:val="16"/>
        </w:rPr>
        <w:t>Oficina</w:t>
      </w:r>
      <w:r>
        <w:rPr>
          <w:spacing w:val="-14"/>
          <w:sz w:val="16"/>
        </w:rPr>
        <w:t xml:space="preserve"> </w:t>
      </w:r>
      <w:r>
        <w:rPr>
          <w:sz w:val="16"/>
        </w:rPr>
        <w:t>del</w:t>
      </w:r>
      <w:r>
        <w:rPr>
          <w:spacing w:val="-14"/>
          <w:sz w:val="16"/>
        </w:rPr>
        <w:t xml:space="preserve"> </w:t>
      </w:r>
      <w:r>
        <w:rPr>
          <w:sz w:val="16"/>
        </w:rPr>
        <w:t>Alto</w:t>
      </w:r>
      <w:r>
        <w:rPr>
          <w:spacing w:val="-14"/>
          <w:sz w:val="16"/>
        </w:rPr>
        <w:t xml:space="preserve"> </w:t>
      </w:r>
      <w:r>
        <w:rPr>
          <w:sz w:val="16"/>
        </w:rPr>
        <w:t>Comisionado</w:t>
      </w:r>
      <w:r>
        <w:rPr>
          <w:spacing w:val="-14"/>
          <w:sz w:val="16"/>
        </w:rPr>
        <w:t xml:space="preserve"> </w:t>
      </w:r>
      <w:r>
        <w:rPr>
          <w:sz w:val="16"/>
        </w:rPr>
        <w:t>de</w:t>
      </w:r>
      <w:r>
        <w:rPr>
          <w:spacing w:val="-14"/>
          <w:sz w:val="16"/>
        </w:rPr>
        <w:t xml:space="preserve"> </w:t>
      </w:r>
      <w:r>
        <w:rPr>
          <w:sz w:val="16"/>
        </w:rPr>
        <w:t>las</w:t>
      </w:r>
      <w:r>
        <w:rPr>
          <w:spacing w:val="-14"/>
          <w:sz w:val="16"/>
        </w:rPr>
        <w:t xml:space="preserve"> </w:t>
      </w:r>
      <w:r>
        <w:rPr>
          <w:sz w:val="16"/>
        </w:rPr>
        <w:t>Naciones</w:t>
      </w:r>
      <w:r>
        <w:rPr>
          <w:spacing w:val="-14"/>
          <w:sz w:val="16"/>
        </w:rPr>
        <w:t xml:space="preserve"> </w:t>
      </w:r>
      <w:r>
        <w:rPr>
          <w:sz w:val="16"/>
        </w:rPr>
        <w:t>Unidas</w:t>
      </w:r>
      <w:r>
        <w:rPr>
          <w:spacing w:val="-14"/>
          <w:sz w:val="16"/>
        </w:rPr>
        <w:t xml:space="preserve"> </w:t>
      </w:r>
      <w:r>
        <w:rPr>
          <w:sz w:val="16"/>
        </w:rPr>
        <w:t>para</w:t>
      </w:r>
      <w:r>
        <w:rPr>
          <w:spacing w:val="-14"/>
          <w:sz w:val="16"/>
        </w:rPr>
        <w:t xml:space="preserve"> </w:t>
      </w:r>
      <w:r>
        <w:rPr>
          <w:sz w:val="16"/>
        </w:rPr>
        <w:t>los</w:t>
      </w:r>
      <w:r>
        <w:rPr>
          <w:spacing w:val="-14"/>
          <w:sz w:val="16"/>
        </w:rPr>
        <w:t xml:space="preserve"> </w:t>
      </w:r>
      <w:r>
        <w:rPr>
          <w:sz w:val="16"/>
        </w:rPr>
        <w:t>Derechos</w:t>
      </w:r>
      <w:r>
        <w:rPr>
          <w:spacing w:val="-14"/>
          <w:sz w:val="16"/>
        </w:rPr>
        <w:t xml:space="preserve"> </w:t>
      </w:r>
      <w:r>
        <w:rPr>
          <w:sz w:val="16"/>
        </w:rPr>
        <w:t>Humanos.</w:t>
      </w:r>
      <w:r>
        <w:rPr>
          <w:spacing w:val="-14"/>
          <w:sz w:val="16"/>
        </w:rPr>
        <w:t xml:space="preserve"> </w:t>
      </w:r>
      <w:r>
        <w:rPr>
          <w:sz w:val="16"/>
        </w:rPr>
        <w:t>El</w:t>
      </w:r>
      <w:r>
        <w:rPr>
          <w:spacing w:val="-14"/>
          <w:sz w:val="16"/>
        </w:rPr>
        <w:t xml:space="preserve"> </w:t>
      </w:r>
      <w:r>
        <w:rPr>
          <w:sz w:val="16"/>
        </w:rPr>
        <w:t>derecho</w:t>
      </w:r>
      <w:r>
        <w:rPr>
          <w:spacing w:val="-15"/>
          <w:sz w:val="16"/>
        </w:rPr>
        <w:t xml:space="preserve"> </w:t>
      </w:r>
      <w:r>
        <w:rPr>
          <w:sz w:val="16"/>
        </w:rPr>
        <w:t>a</w:t>
      </w:r>
      <w:r>
        <w:rPr>
          <w:spacing w:val="-14"/>
          <w:sz w:val="16"/>
        </w:rPr>
        <w:t xml:space="preserve"> </w:t>
      </w:r>
      <w:r>
        <w:rPr>
          <w:sz w:val="16"/>
        </w:rPr>
        <w:t>la</w:t>
      </w:r>
      <w:r>
        <w:rPr>
          <w:spacing w:val="-14"/>
          <w:sz w:val="16"/>
        </w:rPr>
        <w:t xml:space="preserve"> </w:t>
      </w:r>
      <w:r>
        <w:rPr>
          <w:sz w:val="16"/>
        </w:rPr>
        <w:t>Verdad. Documento E/CN.4/2006/91, párr. 59.</w:t>
      </w:r>
    </w:p>
    <w:p w14:paraId="6F5C854C" w14:textId="77777777" w:rsidR="006F1C3E" w:rsidRDefault="006F1C3E">
      <w:pPr>
        <w:jc w:val="both"/>
        <w:rPr>
          <w:sz w:val="16"/>
        </w:rPr>
        <w:sectPr w:rsidR="006F1C3E">
          <w:pgSz w:w="12240" w:h="15840"/>
          <w:pgMar w:top="1340" w:right="1160" w:bottom="1680" w:left="1300" w:header="0" w:footer="1437" w:gutter="0"/>
          <w:cols w:space="720"/>
        </w:sectPr>
      </w:pPr>
    </w:p>
    <w:p w14:paraId="4B7296EA" w14:textId="77777777" w:rsidR="006F1C3E" w:rsidRDefault="00736CA7">
      <w:pPr>
        <w:pStyle w:val="Textoindependiente"/>
        <w:spacing w:before="79"/>
        <w:ind w:left="118" w:right="254"/>
      </w:pPr>
      <w:r>
        <w:t>para la Paz (JEP), las cuales abordan la criminalidad contra integrantes y militantes de la UP de una forma sistémica.</w:t>
      </w:r>
    </w:p>
    <w:p w14:paraId="061474D7" w14:textId="77777777" w:rsidR="006F1C3E" w:rsidRDefault="00736CA7">
      <w:pPr>
        <w:pStyle w:val="Prrafodelista"/>
        <w:numPr>
          <w:ilvl w:val="0"/>
          <w:numId w:val="24"/>
        </w:numPr>
        <w:tabs>
          <w:tab w:val="left" w:pos="829"/>
        </w:tabs>
        <w:spacing w:before="118"/>
        <w:ind w:right="250" w:firstLine="2"/>
        <w:jc w:val="both"/>
        <w:rPr>
          <w:sz w:val="20"/>
        </w:rPr>
      </w:pPr>
      <w:r>
        <w:rPr>
          <w:sz w:val="20"/>
        </w:rPr>
        <w:t>Por último, en lo que respecta los alegatos r</w:t>
      </w:r>
      <w:r>
        <w:rPr>
          <w:sz w:val="20"/>
        </w:rPr>
        <w:t>elacionados con el esquema de la Jurisdicción Especial para la Paz (JEP), en particular aquellos referidos a la priorización y selección de delitos y de autores, o a la proporcionalidad de las penas previstas en ese esquema, esta Corte constata que esa jur</w:t>
      </w:r>
      <w:r>
        <w:rPr>
          <w:sz w:val="20"/>
        </w:rPr>
        <w:t>isdicción, la cual analiza los casos en su conjunto buscando identificar características comunes y esclarecer la existencia de estructuras criminales</w:t>
      </w:r>
      <w:r>
        <w:rPr>
          <w:spacing w:val="-2"/>
          <w:sz w:val="20"/>
        </w:rPr>
        <w:t xml:space="preserve"> </w:t>
      </w:r>
      <w:r>
        <w:rPr>
          <w:sz w:val="20"/>
        </w:rPr>
        <w:t>complejas</w:t>
      </w:r>
      <w:r>
        <w:rPr>
          <w:spacing w:val="-2"/>
          <w:sz w:val="20"/>
        </w:rPr>
        <w:t xml:space="preserve"> </w:t>
      </w:r>
      <w:r>
        <w:rPr>
          <w:sz w:val="20"/>
        </w:rPr>
        <w:t>que</w:t>
      </w:r>
      <w:r>
        <w:rPr>
          <w:spacing w:val="-5"/>
          <w:sz w:val="20"/>
        </w:rPr>
        <w:t xml:space="preserve"> </w:t>
      </w:r>
      <w:r>
        <w:rPr>
          <w:sz w:val="20"/>
        </w:rPr>
        <w:t>perpetraron</w:t>
      </w:r>
      <w:r>
        <w:rPr>
          <w:spacing w:val="-1"/>
          <w:sz w:val="20"/>
        </w:rPr>
        <w:t xml:space="preserve"> </w:t>
      </w:r>
      <w:r>
        <w:rPr>
          <w:sz w:val="20"/>
        </w:rPr>
        <w:t>las</w:t>
      </w:r>
      <w:r>
        <w:rPr>
          <w:spacing w:val="-2"/>
          <w:sz w:val="20"/>
        </w:rPr>
        <w:t xml:space="preserve"> </w:t>
      </w:r>
      <w:r>
        <w:rPr>
          <w:sz w:val="20"/>
        </w:rPr>
        <w:t>violaciones</w:t>
      </w:r>
      <w:r>
        <w:rPr>
          <w:spacing w:val="-2"/>
          <w:sz w:val="20"/>
        </w:rPr>
        <w:t xml:space="preserve"> </w:t>
      </w:r>
      <w:r>
        <w:rPr>
          <w:sz w:val="20"/>
        </w:rPr>
        <w:t>a</w:t>
      </w:r>
      <w:r>
        <w:rPr>
          <w:spacing w:val="-2"/>
          <w:sz w:val="20"/>
        </w:rPr>
        <w:t xml:space="preserve"> </w:t>
      </w:r>
      <w:r>
        <w:rPr>
          <w:sz w:val="20"/>
        </w:rPr>
        <w:t>los</w:t>
      </w:r>
      <w:r>
        <w:rPr>
          <w:spacing w:val="-2"/>
          <w:sz w:val="20"/>
        </w:rPr>
        <w:t xml:space="preserve"> </w:t>
      </w:r>
      <w:r>
        <w:rPr>
          <w:sz w:val="20"/>
        </w:rPr>
        <w:t>derechos</w:t>
      </w:r>
      <w:r>
        <w:rPr>
          <w:spacing w:val="-2"/>
          <w:sz w:val="20"/>
        </w:rPr>
        <w:t xml:space="preserve"> </w:t>
      </w:r>
      <w:r>
        <w:rPr>
          <w:sz w:val="20"/>
        </w:rPr>
        <w:t>humanos, recién está en los</w:t>
      </w:r>
      <w:r>
        <w:rPr>
          <w:spacing w:val="-1"/>
          <w:sz w:val="20"/>
        </w:rPr>
        <w:t xml:space="preserve"> </w:t>
      </w:r>
      <w:r>
        <w:rPr>
          <w:sz w:val="20"/>
        </w:rPr>
        <w:t>inicios</w:t>
      </w:r>
      <w:r>
        <w:rPr>
          <w:spacing w:val="-1"/>
          <w:sz w:val="20"/>
        </w:rPr>
        <w:t xml:space="preserve"> </w:t>
      </w:r>
      <w:r>
        <w:rPr>
          <w:sz w:val="20"/>
        </w:rPr>
        <w:t>de</w:t>
      </w:r>
      <w:r>
        <w:rPr>
          <w:spacing w:val="-2"/>
          <w:sz w:val="20"/>
        </w:rPr>
        <w:t xml:space="preserve"> </w:t>
      </w:r>
      <w:r>
        <w:rPr>
          <w:sz w:val="20"/>
        </w:rPr>
        <w:t>las invest</w:t>
      </w:r>
      <w:r>
        <w:rPr>
          <w:sz w:val="20"/>
        </w:rPr>
        <w:t>igaciones</w:t>
      </w:r>
      <w:r>
        <w:rPr>
          <w:spacing w:val="-1"/>
          <w:sz w:val="20"/>
        </w:rPr>
        <w:t xml:space="preserve"> </w:t>
      </w:r>
      <w:r>
        <w:rPr>
          <w:sz w:val="20"/>
        </w:rPr>
        <w:t>sobre</w:t>
      </w:r>
      <w:r>
        <w:rPr>
          <w:spacing w:val="-2"/>
          <w:sz w:val="20"/>
        </w:rPr>
        <w:t xml:space="preserve"> </w:t>
      </w:r>
      <w:r>
        <w:rPr>
          <w:sz w:val="20"/>
        </w:rPr>
        <w:t>los hechos</w:t>
      </w:r>
      <w:r>
        <w:rPr>
          <w:spacing w:val="-1"/>
          <w:sz w:val="20"/>
        </w:rPr>
        <w:t xml:space="preserve"> </w:t>
      </w:r>
      <w:r>
        <w:rPr>
          <w:sz w:val="20"/>
        </w:rPr>
        <w:t>de</w:t>
      </w:r>
      <w:r>
        <w:rPr>
          <w:spacing w:val="-4"/>
          <w:sz w:val="20"/>
        </w:rPr>
        <w:t xml:space="preserve"> </w:t>
      </w:r>
      <w:r>
        <w:rPr>
          <w:sz w:val="20"/>
        </w:rPr>
        <w:t>la Unión Patriótica a través</w:t>
      </w:r>
      <w:r>
        <w:rPr>
          <w:spacing w:val="-2"/>
          <w:sz w:val="20"/>
        </w:rPr>
        <w:t xml:space="preserve"> </w:t>
      </w:r>
      <w:r>
        <w:rPr>
          <w:sz w:val="20"/>
        </w:rPr>
        <w:t>de</w:t>
      </w:r>
      <w:r>
        <w:rPr>
          <w:spacing w:val="-4"/>
          <w:sz w:val="20"/>
        </w:rPr>
        <w:t xml:space="preserve"> </w:t>
      </w:r>
      <w:r>
        <w:rPr>
          <w:sz w:val="20"/>
        </w:rPr>
        <w:t>los casos 005 y 006. En ese sentido, la Corte carece de elementos como para pronunciarse sobre la efectividad de esa jurisdicción o sobre si la misma vulneró o no los derechos a las garantías ju</w:t>
      </w:r>
      <w:r>
        <w:rPr>
          <w:sz w:val="20"/>
        </w:rPr>
        <w:t>diciales y a la protección judicial.</w:t>
      </w:r>
    </w:p>
    <w:p w14:paraId="59D309CF" w14:textId="77777777" w:rsidR="006F1C3E" w:rsidRDefault="00736CA7">
      <w:pPr>
        <w:pStyle w:val="Prrafodelista"/>
        <w:numPr>
          <w:ilvl w:val="0"/>
          <w:numId w:val="24"/>
        </w:numPr>
        <w:tabs>
          <w:tab w:val="left" w:pos="688"/>
        </w:tabs>
        <w:spacing w:before="121"/>
        <w:ind w:left="117" w:right="251" w:firstLine="1"/>
        <w:jc w:val="both"/>
        <w:rPr>
          <w:sz w:val="20"/>
        </w:rPr>
      </w:pPr>
      <w:r>
        <w:rPr>
          <w:sz w:val="20"/>
        </w:rPr>
        <w:t>Sin</w:t>
      </w:r>
      <w:r>
        <w:rPr>
          <w:spacing w:val="-3"/>
          <w:sz w:val="20"/>
        </w:rPr>
        <w:t xml:space="preserve"> </w:t>
      </w:r>
      <w:r>
        <w:rPr>
          <w:sz w:val="20"/>
        </w:rPr>
        <w:t>perjuicio</w:t>
      </w:r>
      <w:r>
        <w:rPr>
          <w:spacing w:val="-3"/>
          <w:sz w:val="20"/>
        </w:rPr>
        <w:t xml:space="preserve"> </w:t>
      </w:r>
      <w:r>
        <w:rPr>
          <w:sz w:val="20"/>
        </w:rPr>
        <w:t>de</w:t>
      </w:r>
      <w:r>
        <w:rPr>
          <w:spacing w:val="-3"/>
          <w:sz w:val="20"/>
        </w:rPr>
        <w:t xml:space="preserve"> </w:t>
      </w:r>
      <w:r>
        <w:rPr>
          <w:sz w:val="20"/>
        </w:rPr>
        <w:t>lo</w:t>
      </w:r>
      <w:r>
        <w:rPr>
          <w:spacing w:val="-3"/>
          <w:sz w:val="20"/>
        </w:rPr>
        <w:t xml:space="preserve"> </w:t>
      </w:r>
      <w:r>
        <w:rPr>
          <w:sz w:val="20"/>
        </w:rPr>
        <w:t>anterior, esta</w:t>
      </w:r>
      <w:r>
        <w:rPr>
          <w:spacing w:val="-4"/>
          <w:sz w:val="20"/>
        </w:rPr>
        <w:t xml:space="preserve"> </w:t>
      </w:r>
      <w:r>
        <w:rPr>
          <w:sz w:val="20"/>
        </w:rPr>
        <w:t>Corte</w:t>
      </w:r>
      <w:r>
        <w:rPr>
          <w:spacing w:val="-3"/>
          <w:sz w:val="20"/>
        </w:rPr>
        <w:t xml:space="preserve"> </w:t>
      </w:r>
      <w:r>
        <w:rPr>
          <w:sz w:val="20"/>
        </w:rPr>
        <w:t>recuerda que</w:t>
      </w:r>
      <w:r>
        <w:rPr>
          <w:spacing w:val="-3"/>
          <w:sz w:val="20"/>
        </w:rPr>
        <w:t xml:space="preserve"> </w:t>
      </w:r>
      <w:r>
        <w:rPr>
          <w:sz w:val="20"/>
        </w:rPr>
        <w:t>en</w:t>
      </w:r>
      <w:r>
        <w:rPr>
          <w:spacing w:val="-1"/>
          <w:sz w:val="20"/>
        </w:rPr>
        <w:t xml:space="preserve"> </w:t>
      </w:r>
      <w:r>
        <w:rPr>
          <w:sz w:val="20"/>
        </w:rPr>
        <w:t>el</w:t>
      </w:r>
      <w:r>
        <w:rPr>
          <w:spacing w:val="-1"/>
          <w:sz w:val="20"/>
        </w:rPr>
        <w:t xml:space="preserve"> </w:t>
      </w:r>
      <w:r>
        <w:rPr>
          <w:sz w:val="20"/>
        </w:rPr>
        <w:t>caso</w:t>
      </w:r>
      <w:r>
        <w:rPr>
          <w:spacing w:val="-5"/>
          <w:sz w:val="20"/>
        </w:rPr>
        <w:t xml:space="preserve"> </w:t>
      </w:r>
      <w:r>
        <w:rPr>
          <w:i/>
          <w:sz w:val="20"/>
        </w:rPr>
        <w:t>Vereda</w:t>
      </w:r>
      <w:r>
        <w:rPr>
          <w:i/>
          <w:spacing w:val="-2"/>
          <w:sz w:val="20"/>
        </w:rPr>
        <w:t xml:space="preserve"> </w:t>
      </w:r>
      <w:r>
        <w:rPr>
          <w:i/>
          <w:sz w:val="20"/>
        </w:rPr>
        <w:t>la</w:t>
      </w:r>
      <w:r>
        <w:rPr>
          <w:i/>
          <w:spacing w:val="-6"/>
          <w:sz w:val="20"/>
        </w:rPr>
        <w:t xml:space="preserve"> </w:t>
      </w:r>
      <w:r>
        <w:rPr>
          <w:i/>
          <w:sz w:val="20"/>
        </w:rPr>
        <w:t>Esperanza</w:t>
      </w:r>
      <w:r>
        <w:rPr>
          <w:i/>
          <w:spacing w:val="-4"/>
          <w:sz w:val="20"/>
        </w:rPr>
        <w:t xml:space="preserve"> </w:t>
      </w:r>
      <w:r>
        <w:rPr>
          <w:i/>
          <w:sz w:val="20"/>
        </w:rPr>
        <w:t>Vs. Colombia</w:t>
      </w:r>
      <w:hyperlink w:anchor="_bookmark502" w:history="1">
        <w:r>
          <w:rPr>
            <w:position w:val="7"/>
            <w:sz w:val="13"/>
          </w:rPr>
          <w:t>410</w:t>
        </w:r>
      </w:hyperlink>
      <w:r>
        <w:rPr>
          <w:sz w:val="20"/>
        </w:rPr>
        <w:t>, indicó con respecto</w:t>
      </w:r>
      <w:r>
        <w:rPr>
          <w:spacing w:val="-2"/>
          <w:sz w:val="20"/>
        </w:rPr>
        <w:t xml:space="preserve"> </w:t>
      </w:r>
      <w:r>
        <w:rPr>
          <w:sz w:val="20"/>
        </w:rPr>
        <w:t>a la priorización de</w:t>
      </w:r>
      <w:r>
        <w:rPr>
          <w:spacing w:val="-2"/>
          <w:sz w:val="20"/>
        </w:rPr>
        <w:t xml:space="preserve"> </w:t>
      </w:r>
      <w:r>
        <w:rPr>
          <w:sz w:val="20"/>
        </w:rPr>
        <w:t>delitos y de</w:t>
      </w:r>
      <w:r>
        <w:rPr>
          <w:spacing w:val="-2"/>
          <w:sz w:val="20"/>
        </w:rPr>
        <w:t xml:space="preserve"> </w:t>
      </w:r>
      <w:r>
        <w:rPr>
          <w:sz w:val="20"/>
        </w:rPr>
        <w:t>autores que</w:t>
      </w:r>
      <w:r>
        <w:rPr>
          <w:spacing w:val="-2"/>
          <w:sz w:val="20"/>
        </w:rPr>
        <w:t xml:space="preserve"> </w:t>
      </w:r>
      <w:r>
        <w:rPr>
          <w:sz w:val="20"/>
        </w:rPr>
        <w:t>la necesidad de utilizar el mecanismo de racionalización de la acción penal denominado “priorización” se encuentra en concordancia con lo establecido por</w:t>
      </w:r>
      <w:r>
        <w:rPr>
          <w:sz w:val="20"/>
        </w:rPr>
        <w:t xml:space="preserve"> distintas entidades internacionales, como por</w:t>
      </w:r>
      <w:r>
        <w:rPr>
          <w:spacing w:val="-18"/>
          <w:sz w:val="20"/>
        </w:rPr>
        <w:t xml:space="preserve"> </w:t>
      </w:r>
      <w:r>
        <w:rPr>
          <w:sz w:val="20"/>
        </w:rPr>
        <w:t>ejemplo</w:t>
      </w:r>
      <w:r>
        <w:rPr>
          <w:spacing w:val="-18"/>
          <w:sz w:val="20"/>
        </w:rPr>
        <w:t xml:space="preserve"> </w:t>
      </w:r>
      <w:r>
        <w:rPr>
          <w:sz w:val="20"/>
        </w:rPr>
        <w:t>el</w:t>
      </w:r>
      <w:r>
        <w:rPr>
          <w:spacing w:val="-17"/>
          <w:sz w:val="20"/>
        </w:rPr>
        <w:t xml:space="preserve"> </w:t>
      </w:r>
      <w:r>
        <w:rPr>
          <w:sz w:val="20"/>
        </w:rPr>
        <w:t>Relator</w:t>
      </w:r>
      <w:r>
        <w:rPr>
          <w:spacing w:val="-18"/>
          <w:sz w:val="20"/>
        </w:rPr>
        <w:t xml:space="preserve"> </w:t>
      </w:r>
      <w:r>
        <w:rPr>
          <w:sz w:val="20"/>
        </w:rPr>
        <w:t>Especial</w:t>
      </w:r>
      <w:r>
        <w:rPr>
          <w:spacing w:val="-17"/>
          <w:sz w:val="20"/>
        </w:rPr>
        <w:t xml:space="preserve"> </w:t>
      </w:r>
      <w:r>
        <w:rPr>
          <w:sz w:val="20"/>
        </w:rPr>
        <w:t>de</w:t>
      </w:r>
      <w:r>
        <w:rPr>
          <w:spacing w:val="-18"/>
          <w:sz w:val="20"/>
        </w:rPr>
        <w:t xml:space="preserve"> </w:t>
      </w:r>
      <w:r>
        <w:rPr>
          <w:sz w:val="20"/>
        </w:rPr>
        <w:t>Naciones</w:t>
      </w:r>
      <w:r>
        <w:rPr>
          <w:spacing w:val="-18"/>
          <w:sz w:val="20"/>
        </w:rPr>
        <w:t xml:space="preserve"> </w:t>
      </w:r>
      <w:r>
        <w:rPr>
          <w:sz w:val="20"/>
        </w:rPr>
        <w:t>Unidas</w:t>
      </w:r>
      <w:r>
        <w:rPr>
          <w:spacing w:val="-17"/>
          <w:sz w:val="20"/>
        </w:rPr>
        <w:t xml:space="preserve"> </w:t>
      </w:r>
      <w:r>
        <w:rPr>
          <w:sz w:val="20"/>
        </w:rPr>
        <w:t>sobre</w:t>
      </w:r>
      <w:r>
        <w:rPr>
          <w:spacing w:val="-18"/>
          <w:sz w:val="20"/>
        </w:rPr>
        <w:t xml:space="preserve"> </w:t>
      </w:r>
      <w:r>
        <w:rPr>
          <w:sz w:val="20"/>
        </w:rPr>
        <w:t>la</w:t>
      </w:r>
      <w:r>
        <w:rPr>
          <w:spacing w:val="-17"/>
          <w:sz w:val="20"/>
        </w:rPr>
        <w:t xml:space="preserve"> </w:t>
      </w:r>
      <w:r>
        <w:rPr>
          <w:sz w:val="20"/>
        </w:rPr>
        <w:t>promoción</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verdad,</w:t>
      </w:r>
      <w:r>
        <w:rPr>
          <w:spacing w:val="-18"/>
          <w:sz w:val="20"/>
        </w:rPr>
        <w:t xml:space="preserve"> </w:t>
      </w:r>
      <w:r>
        <w:rPr>
          <w:sz w:val="20"/>
        </w:rPr>
        <w:t>la</w:t>
      </w:r>
      <w:r>
        <w:rPr>
          <w:spacing w:val="-17"/>
          <w:sz w:val="20"/>
        </w:rPr>
        <w:t xml:space="preserve"> </w:t>
      </w:r>
      <w:r>
        <w:rPr>
          <w:sz w:val="20"/>
        </w:rPr>
        <w:t>justicia, la reparación y las garantías de no repetición</w:t>
      </w:r>
      <w:hyperlink w:anchor="_bookmark503" w:history="1">
        <w:r>
          <w:rPr>
            <w:position w:val="7"/>
            <w:sz w:val="13"/>
          </w:rPr>
          <w:t>411</w:t>
        </w:r>
      </w:hyperlink>
      <w:r>
        <w:rPr>
          <w:sz w:val="20"/>
        </w:rPr>
        <w:t>;</w:t>
      </w:r>
      <w:r>
        <w:rPr>
          <w:sz w:val="20"/>
        </w:rPr>
        <w:t xml:space="preserve"> la MAPP-OEA</w:t>
      </w:r>
      <w:hyperlink w:anchor="_bookmark504" w:history="1">
        <w:r>
          <w:rPr>
            <w:position w:val="7"/>
            <w:sz w:val="13"/>
          </w:rPr>
          <w:t>412</w:t>
        </w:r>
      </w:hyperlink>
      <w:r>
        <w:rPr>
          <w:sz w:val="20"/>
        </w:rPr>
        <w:t xml:space="preserve">, o por la misma Comisión </w:t>
      </w:r>
      <w:r>
        <w:rPr>
          <w:spacing w:val="-2"/>
          <w:sz w:val="20"/>
        </w:rPr>
        <w:t>Interamericana</w:t>
      </w:r>
      <w:hyperlink w:anchor="_bookmark505" w:history="1">
        <w:r>
          <w:rPr>
            <w:spacing w:val="-2"/>
            <w:position w:val="7"/>
            <w:sz w:val="13"/>
          </w:rPr>
          <w:t>413</w:t>
        </w:r>
      </w:hyperlink>
      <w:r>
        <w:rPr>
          <w:spacing w:val="-2"/>
          <w:sz w:val="20"/>
        </w:rPr>
        <w:t>.</w:t>
      </w:r>
    </w:p>
    <w:p w14:paraId="102C42C3" w14:textId="77777777" w:rsidR="006F1C3E" w:rsidRDefault="006F1C3E">
      <w:pPr>
        <w:pStyle w:val="Textoindependiente"/>
        <w:jc w:val="left"/>
      </w:pPr>
    </w:p>
    <w:p w14:paraId="0D09F049" w14:textId="77777777" w:rsidR="006F1C3E" w:rsidRDefault="006F1C3E">
      <w:pPr>
        <w:pStyle w:val="Textoindependiente"/>
        <w:jc w:val="left"/>
      </w:pPr>
    </w:p>
    <w:p w14:paraId="5153D1E6" w14:textId="77777777" w:rsidR="006F1C3E" w:rsidRDefault="006F1C3E">
      <w:pPr>
        <w:pStyle w:val="Textoindependiente"/>
        <w:jc w:val="left"/>
      </w:pPr>
    </w:p>
    <w:p w14:paraId="17A832EF" w14:textId="77777777" w:rsidR="006F1C3E" w:rsidRDefault="006F1C3E">
      <w:pPr>
        <w:pStyle w:val="Textoindependiente"/>
        <w:jc w:val="left"/>
      </w:pPr>
    </w:p>
    <w:p w14:paraId="2AB6AE27" w14:textId="77777777" w:rsidR="006F1C3E" w:rsidRDefault="006F1C3E">
      <w:pPr>
        <w:pStyle w:val="Textoindependiente"/>
        <w:jc w:val="left"/>
      </w:pPr>
    </w:p>
    <w:p w14:paraId="3D43D1E7" w14:textId="77777777" w:rsidR="006F1C3E" w:rsidRDefault="006F1C3E">
      <w:pPr>
        <w:pStyle w:val="Textoindependiente"/>
        <w:jc w:val="left"/>
      </w:pPr>
    </w:p>
    <w:p w14:paraId="6DD86C8C" w14:textId="77777777" w:rsidR="006F1C3E" w:rsidRDefault="006F1C3E">
      <w:pPr>
        <w:pStyle w:val="Textoindependiente"/>
        <w:jc w:val="left"/>
      </w:pPr>
    </w:p>
    <w:p w14:paraId="22C92AB3" w14:textId="77777777" w:rsidR="006F1C3E" w:rsidRDefault="006F1C3E">
      <w:pPr>
        <w:pStyle w:val="Textoindependiente"/>
        <w:jc w:val="left"/>
      </w:pPr>
    </w:p>
    <w:p w14:paraId="1A77E7FA" w14:textId="77777777" w:rsidR="006F1C3E" w:rsidRDefault="006F1C3E">
      <w:pPr>
        <w:pStyle w:val="Textoindependiente"/>
        <w:jc w:val="left"/>
      </w:pPr>
    </w:p>
    <w:p w14:paraId="050B1839" w14:textId="77777777" w:rsidR="006F1C3E" w:rsidRDefault="00736CA7">
      <w:pPr>
        <w:pStyle w:val="Textoindependiente"/>
        <w:jc w:val="left"/>
        <w:rPr>
          <w:sz w:val="19"/>
        </w:rPr>
      </w:pPr>
      <w:r>
        <w:pict w14:anchorId="13F068CE">
          <v:rect id="docshape108" o:spid="_x0000_s1082" style="position:absolute;margin-left:70.9pt;margin-top:12.75pt;width:2in;height:.6pt;z-index:-15674368;mso-wrap-distance-left:0;mso-wrap-distance-right:0;mso-position-horizontal-relative:page" fillcolor="black" stroked="f">
            <w10:wrap type="topAndBottom" anchorx="page"/>
          </v:rect>
        </w:pict>
      </w:r>
    </w:p>
    <w:p w14:paraId="15ACF13E" w14:textId="77777777" w:rsidR="006F1C3E" w:rsidRDefault="00736CA7">
      <w:pPr>
        <w:spacing w:before="103"/>
        <w:ind w:left="117" w:right="249" w:firstLine="1"/>
        <w:jc w:val="both"/>
        <w:rPr>
          <w:sz w:val="16"/>
        </w:rPr>
      </w:pPr>
      <w:bookmarkStart w:id="537" w:name="_bookmark502"/>
      <w:bookmarkEnd w:id="537"/>
      <w:r>
        <w:rPr>
          <w:sz w:val="16"/>
          <w:vertAlign w:val="superscript"/>
        </w:rPr>
        <w:t>410</w:t>
      </w:r>
      <w:r>
        <w:rPr>
          <w:spacing w:val="80"/>
          <w:sz w:val="16"/>
        </w:rPr>
        <w:t xml:space="preserve">   </w:t>
      </w:r>
      <w:r>
        <w:rPr>
          <w:i/>
          <w:sz w:val="16"/>
        </w:rPr>
        <w:t>Cfr.</w:t>
      </w:r>
      <w:r>
        <w:rPr>
          <w:i/>
          <w:spacing w:val="-8"/>
          <w:sz w:val="16"/>
        </w:rPr>
        <w:t xml:space="preserve"> </w:t>
      </w:r>
      <w:r>
        <w:rPr>
          <w:i/>
          <w:sz w:val="16"/>
        </w:rPr>
        <w:t>Caso</w:t>
      </w:r>
      <w:r>
        <w:rPr>
          <w:i/>
          <w:spacing w:val="-4"/>
          <w:sz w:val="16"/>
        </w:rPr>
        <w:t xml:space="preserve"> </w:t>
      </w:r>
      <w:r>
        <w:rPr>
          <w:i/>
          <w:sz w:val="16"/>
        </w:rPr>
        <w:t>Vereda</w:t>
      </w:r>
      <w:r>
        <w:rPr>
          <w:i/>
          <w:spacing w:val="-6"/>
          <w:sz w:val="16"/>
        </w:rPr>
        <w:t xml:space="preserve"> </w:t>
      </w:r>
      <w:r>
        <w:rPr>
          <w:i/>
          <w:sz w:val="16"/>
        </w:rPr>
        <w:t>La</w:t>
      </w:r>
      <w:r>
        <w:rPr>
          <w:i/>
          <w:spacing w:val="-6"/>
          <w:sz w:val="16"/>
        </w:rPr>
        <w:t xml:space="preserve"> </w:t>
      </w:r>
      <w:r>
        <w:rPr>
          <w:i/>
          <w:sz w:val="16"/>
        </w:rPr>
        <w:t>Esperanza</w:t>
      </w:r>
      <w:r>
        <w:rPr>
          <w:i/>
          <w:spacing w:val="-8"/>
          <w:sz w:val="16"/>
        </w:rPr>
        <w:t xml:space="preserve"> </w:t>
      </w:r>
      <w:r>
        <w:rPr>
          <w:i/>
          <w:sz w:val="16"/>
        </w:rPr>
        <w:t>Vs.</w:t>
      </w:r>
      <w:r>
        <w:rPr>
          <w:i/>
          <w:spacing w:val="-8"/>
          <w:sz w:val="16"/>
        </w:rPr>
        <w:t xml:space="preserve"> </w:t>
      </w:r>
      <w:r>
        <w:rPr>
          <w:i/>
          <w:sz w:val="16"/>
        </w:rPr>
        <w:t>Colombia</w:t>
      </w:r>
      <w:r>
        <w:rPr>
          <w:sz w:val="16"/>
        </w:rPr>
        <w:t>.</w:t>
      </w:r>
      <w:r>
        <w:rPr>
          <w:spacing w:val="-6"/>
          <w:sz w:val="16"/>
        </w:rPr>
        <w:t xml:space="preserve"> </w:t>
      </w:r>
      <w:r>
        <w:rPr>
          <w:i/>
          <w:sz w:val="16"/>
        </w:rPr>
        <w:t>Excepción</w:t>
      </w:r>
      <w:r>
        <w:rPr>
          <w:i/>
          <w:spacing w:val="-6"/>
          <w:sz w:val="16"/>
        </w:rPr>
        <w:t xml:space="preserve"> </w:t>
      </w:r>
      <w:r>
        <w:rPr>
          <w:i/>
          <w:sz w:val="16"/>
        </w:rPr>
        <w:t>Preliminar,</w:t>
      </w:r>
      <w:r>
        <w:rPr>
          <w:i/>
          <w:spacing w:val="-8"/>
          <w:sz w:val="16"/>
        </w:rPr>
        <w:t xml:space="preserve"> </w:t>
      </w:r>
      <w:r>
        <w:rPr>
          <w:i/>
          <w:sz w:val="16"/>
        </w:rPr>
        <w:t>Fondo,</w:t>
      </w:r>
      <w:r>
        <w:rPr>
          <w:i/>
          <w:spacing w:val="-11"/>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sz w:val="16"/>
        </w:rPr>
        <w:t>.</w:t>
      </w:r>
      <w:r>
        <w:rPr>
          <w:spacing w:val="-8"/>
          <w:sz w:val="16"/>
        </w:rPr>
        <w:t xml:space="preserve"> </w:t>
      </w:r>
      <w:r>
        <w:rPr>
          <w:sz w:val="16"/>
        </w:rPr>
        <w:t xml:space="preserve">Sentencia </w:t>
      </w:r>
      <w:bookmarkStart w:id="538" w:name="_bookmark503"/>
      <w:bookmarkEnd w:id="538"/>
      <w:r>
        <w:rPr>
          <w:sz w:val="16"/>
        </w:rPr>
        <w:t>de</w:t>
      </w:r>
      <w:r>
        <w:rPr>
          <w:sz w:val="16"/>
        </w:rPr>
        <w:t xml:space="preserve"> 31 de agosto de 2017. Serie C No. 341, párr. 228.</w:t>
      </w:r>
    </w:p>
    <w:p w14:paraId="26AF8349" w14:textId="77777777" w:rsidR="006F1C3E" w:rsidRDefault="00736CA7">
      <w:pPr>
        <w:spacing w:before="60"/>
        <w:ind w:left="116" w:right="246" w:firstLine="2"/>
        <w:jc w:val="both"/>
        <w:rPr>
          <w:sz w:val="16"/>
        </w:rPr>
      </w:pPr>
      <w:r>
        <w:rPr>
          <w:sz w:val="16"/>
          <w:vertAlign w:val="superscript"/>
        </w:rPr>
        <w:t>411</w:t>
      </w:r>
      <w:r>
        <w:rPr>
          <w:spacing w:val="80"/>
          <w:w w:val="150"/>
          <w:sz w:val="16"/>
        </w:rPr>
        <w:t xml:space="preserve">   </w:t>
      </w:r>
      <w:r>
        <w:rPr>
          <w:sz w:val="16"/>
        </w:rPr>
        <w:t>Al</w:t>
      </w:r>
      <w:r>
        <w:rPr>
          <w:spacing w:val="-8"/>
          <w:sz w:val="16"/>
        </w:rPr>
        <w:t xml:space="preserve"> </w:t>
      </w:r>
      <w:r>
        <w:rPr>
          <w:sz w:val="16"/>
        </w:rPr>
        <w:t>respecto,</w:t>
      </w:r>
      <w:r>
        <w:rPr>
          <w:spacing w:val="-8"/>
          <w:sz w:val="16"/>
        </w:rPr>
        <w:t xml:space="preserve"> </w:t>
      </w:r>
      <w:r>
        <w:rPr>
          <w:sz w:val="16"/>
        </w:rPr>
        <w:t>el</w:t>
      </w:r>
      <w:r>
        <w:rPr>
          <w:spacing w:val="-8"/>
          <w:sz w:val="16"/>
        </w:rPr>
        <w:t xml:space="preserve"> </w:t>
      </w:r>
      <w:r>
        <w:rPr>
          <w:sz w:val="16"/>
        </w:rPr>
        <w:t>Relator</w:t>
      </w:r>
      <w:r>
        <w:rPr>
          <w:spacing w:val="-4"/>
          <w:sz w:val="16"/>
        </w:rPr>
        <w:t xml:space="preserve"> </w:t>
      </w:r>
      <w:r>
        <w:rPr>
          <w:sz w:val="16"/>
        </w:rPr>
        <w:t>Especial</w:t>
      </w:r>
      <w:r>
        <w:rPr>
          <w:spacing w:val="-8"/>
          <w:sz w:val="16"/>
        </w:rPr>
        <w:t xml:space="preserve"> </w:t>
      </w:r>
      <w:r>
        <w:rPr>
          <w:sz w:val="16"/>
        </w:rPr>
        <w:t>de</w:t>
      </w:r>
      <w:r>
        <w:rPr>
          <w:spacing w:val="-5"/>
          <w:sz w:val="16"/>
        </w:rPr>
        <w:t xml:space="preserve"> </w:t>
      </w:r>
      <w:r>
        <w:rPr>
          <w:sz w:val="16"/>
        </w:rPr>
        <w:t>Naciones</w:t>
      </w:r>
      <w:r>
        <w:rPr>
          <w:spacing w:val="-7"/>
          <w:sz w:val="16"/>
        </w:rPr>
        <w:t xml:space="preserve"> </w:t>
      </w:r>
      <w:r>
        <w:rPr>
          <w:sz w:val="16"/>
        </w:rPr>
        <w:t>Unidas</w:t>
      </w:r>
      <w:r>
        <w:rPr>
          <w:spacing w:val="-12"/>
          <w:sz w:val="16"/>
        </w:rPr>
        <w:t xml:space="preserve"> </w:t>
      </w:r>
      <w:r>
        <w:rPr>
          <w:sz w:val="16"/>
        </w:rPr>
        <w:t>sobre</w:t>
      </w:r>
      <w:r>
        <w:rPr>
          <w:spacing w:val="-7"/>
          <w:sz w:val="16"/>
        </w:rPr>
        <w:t xml:space="preserve"> </w:t>
      </w:r>
      <w:r>
        <w:rPr>
          <w:sz w:val="16"/>
        </w:rPr>
        <w:t>la</w:t>
      </w:r>
      <w:r>
        <w:rPr>
          <w:spacing w:val="-10"/>
          <w:sz w:val="16"/>
        </w:rPr>
        <w:t xml:space="preserve"> </w:t>
      </w:r>
      <w:r>
        <w:rPr>
          <w:sz w:val="16"/>
        </w:rPr>
        <w:t>promoción</w:t>
      </w:r>
      <w:r>
        <w:rPr>
          <w:spacing w:val="-8"/>
          <w:sz w:val="16"/>
        </w:rPr>
        <w:t xml:space="preserve"> </w:t>
      </w:r>
      <w:r>
        <w:rPr>
          <w:sz w:val="16"/>
        </w:rPr>
        <w:t>de</w:t>
      </w:r>
      <w:r>
        <w:rPr>
          <w:spacing w:val="-10"/>
          <w:sz w:val="16"/>
        </w:rPr>
        <w:t xml:space="preserve"> </w:t>
      </w:r>
      <w:r>
        <w:rPr>
          <w:sz w:val="16"/>
        </w:rPr>
        <w:t>la</w:t>
      </w:r>
      <w:r>
        <w:rPr>
          <w:spacing w:val="-8"/>
          <w:sz w:val="16"/>
        </w:rPr>
        <w:t xml:space="preserve"> </w:t>
      </w:r>
      <w:r>
        <w:rPr>
          <w:sz w:val="16"/>
        </w:rPr>
        <w:t>verdad,</w:t>
      </w:r>
      <w:r>
        <w:rPr>
          <w:spacing w:val="-6"/>
          <w:sz w:val="16"/>
        </w:rPr>
        <w:t xml:space="preserve"> </w:t>
      </w:r>
      <w:r>
        <w:rPr>
          <w:sz w:val="16"/>
        </w:rPr>
        <w:t>la</w:t>
      </w:r>
      <w:r>
        <w:rPr>
          <w:spacing w:val="-8"/>
          <w:sz w:val="16"/>
        </w:rPr>
        <w:t xml:space="preserve"> </w:t>
      </w:r>
      <w:r>
        <w:rPr>
          <w:sz w:val="16"/>
        </w:rPr>
        <w:t>justicia,</w:t>
      </w:r>
      <w:r>
        <w:rPr>
          <w:spacing w:val="-6"/>
          <w:sz w:val="16"/>
        </w:rPr>
        <w:t xml:space="preserve"> </w:t>
      </w:r>
      <w:r>
        <w:rPr>
          <w:sz w:val="16"/>
        </w:rPr>
        <w:t>la</w:t>
      </w:r>
      <w:r>
        <w:rPr>
          <w:spacing w:val="-8"/>
          <w:sz w:val="16"/>
        </w:rPr>
        <w:t xml:space="preserve"> </w:t>
      </w:r>
      <w:r>
        <w:rPr>
          <w:sz w:val="16"/>
        </w:rPr>
        <w:t>reparación y las</w:t>
      </w:r>
      <w:r>
        <w:rPr>
          <w:spacing w:val="-7"/>
          <w:sz w:val="16"/>
        </w:rPr>
        <w:t xml:space="preserve"> </w:t>
      </w:r>
      <w:r>
        <w:rPr>
          <w:sz w:val="16"/>
        </w:rPr>
        <w:t>garantías</w:t>
      </w:r>
      <w:r>
        <w:rPr>
          <w:spacing w:val="-5"/>
          <w:sz w:val="16"/>
        </w:rPr>
        <w:t xml:space="preserve"> </w:t>
      </w:r>
      <w:r>
        <w:rPr>
          <w:sz w:val="16"/>
        </w:rPr>
        <w:t>de</w:t>
      </w:r>
      <w:r>
        <w:rPr>
          <w:spacing w:val="-2"/>
          <w:sz w:val="16"/>
        </w:rPr>
        <w:t xml:space="preserve"> </w:t>
      </w:r>
      <w:r>
        <w:rPr>
          <w:sz w:val="16"/>
        </w:rPr>
        <w:t>no</w:t>
      </w:r>
      <w:r>
        <w:rPr>
          <w:spacing w:val="-7"/>
          <w:sz w:val="16"/>
        </w:rPr>
        <w:t xml:space="preserve"> </w:t>
      </w:r>
      <w:r>
        <w:rPr>
          <w:sz w:val="16"/>
        </w:rPr>
        <w:t>repetición,</w:t>
      </w:r>
      <w:r>
        <w:rPr>
          <w:spacing w:val="-1"/>
          <w:sz w:val="16"/>
        </w:rPr>
        <w:t xml:space="preserve"> </w:t>
      </w:r>
      <w:r>
        <w:rPr>
          <w:sz w:val="16"/>
        </w:rPr>
        <w:t>indicó</w:t>
      </w:r>
      <w:r>
        <w:rPr>
          <w:spacing w:val="-2"/>
          <w:sz w:val="16"/>
        </w:rPr>
        <w:t xml:space="preserve"> </w:t>
      </w:r>
      <w:r>
        <w:rPr>
          <w:sz w:val="16"/>
        </w:rPr>
        <w:t>que</w:t>
      </w:r>
      <w:r>
        <w:rPr>
          <w:spacing w:val="-5"/>
          <w:sz w:val="16"/>
        </w:rPr>
        <w:t xml:space="preserve"> </w:t>
      </w:r>
      <w:r>
        <w:rPr>
          <w:sz w:val="16"/>
        </w:rPr>
        <w:t>en</w:t>
      </w:r>
      <w:r>
        <w:rPr>
          <w:spacing w:val="-8"/>
          <w:sz w:val="16"/>
        </w:rPr>
        <w:t xml:space="preserve"> </w:t>
      </w:r>
      <w:r>
        <w:rPr>
          <w:sz w:val="16"/>
        </w:rPr>
        <w:t>“los</w:t>
      </w:r>
      <w:r>
        <w:rPr>
          <w:spacing w:val="-5"/>
          <w:sz w:val="16"/>
        </w:rPr>
        <w:t xml:space="preserve"> </w:t>
      </w:r>
      <w:r>
        <w:rPr>
          <w:sz w:val="16"/>
        </w:rPr>
        <w:t>países</w:t>
      </w:r>
      <w:r>
        <w:rPr>
          <w:spacing w:val="-5"/>
          <w:sz w:val="16"/>
        </w:rPr>
        <w:t xml:space="preserve"> </w:t>
      </w:r>
      <w:r>
        <w:rPr>
          <w:sz w:val="16"/>
        </w:rPr>
        <w:t>en</w:t>
      </w:r>
      <w:r>
        <w:rPr>
          <w:spacing w:val="-8"/>
          <w:sz w:val="16"/>
        </w:rPr>
        <w:t xml:space="preserve"> </w:t>
      </w:r>
      <w:r>
        <w:rPr>
          <w:sz w:val="16"/>
        </w:rPr>
        <w:t>transición,</w:t>
      </w:r>
      <w:r>
        <w:rPr>
          <w:spacing w:val="-6"/>
          <w:sz w:val="16"/>
        </w:rPr>
        <w:t xml:space="preserve"> </w:t>
      </w:r>
      <w:r>
        <w:rPr>
          <w:sz w:val="16"/>
        </w:rPr>
        <w:t>ya</w:t>
      </w:r>
      <w:r>
        <w:rPr>
          <w:spacing w:val="-6"/>
          <w:sz w:val="16"/>
        </w:rPr>
        <w:t xml:space="preserve"> </w:t>
      </w:r>
      <w:r>
        <w:rPr>
          <w:sz w:val="16"/>
        </w:rPr>
        <w:t>sea</w:t>
      </w:r>
      <w:r>
        <w:rPr>
          <w:spacing w:val="-8"/>
          <w:sz w:val="16"/>
        </w:rPr>
        <w:t xml:space="preserve"> </w:t>
      </w:r>
      <w:r>
        <w:rPr>
          <w:sz w:val="16"/>
        </w:rPr>
        <w:t>que</w:t>
      </w:r>
      <w:r>
        <w:rPr>
          <w:spacing w:val="-2"/>
          <w:sz w:val="16"/>
        </w:rPr>
        <w:t xml:space="preserve"> </w:t>
      </w:r>
      <w:r>
        <w:rPr>
          <w:sz w:val="16"/>
        </w:rPr>
        <w:t>salgan</w:t>
      </w:r>
      <w:r>
        <w:rPr>
          <w:spacing w:val="-8"/>
          <w:sz w:val="16"/>
        </w:rPr>
        <w:t xml:space="preserve"> </w:t>
      </w:r>
      <w:r>
        <w:rPr>
          <w:sz w:val="16"/>
        </w:rPr>
        <w:t>de</w:t>
      </w:r>
      <w:r>
        <w:rPr>
          <w:spacing w:val="-2"/>
          <w:sz w:val="16"/>
        </w:rPr>
        <w:t xml:space="preserve"> </w:t>
      </w:r>
      <w:r>
        <w:rPr>
          <w:sz w:val="16"/>
        </w:rPr>
        <w:t>un</w:t>
      </w:r>
      <w:r>
        <w:rPr>
          <w:spacing w:val="-6"/>
          <w:sz w:val="16"/>
        </w:rPr>
        <w:t xml:space="preserve"> </w:t>
      </w:r>
      <w:r>
        <w:rPr>
          <w:sz w:val="16"/>
        </w:rPr>
        <w:t>régimen</w:t>
      </w:r>
      <w:r>
        <w:rPr>
          <w:spacing w:val="-4"/>
          <w:sz w:val="16"/>
        </w:rPr>
        <w:t xml:space="preserve"> </w:t>
      </w:r>
      <w:r>
        <w:rPr>
          <w:sz w:val="16"/>
        </w:rPr>
        <w:t>autoritario, de una</w:t>
      </w:r>
      <w:r>
        <w:rPr>
          <w:spacing w:val="-1"/>
          <w:sz w:val="16"/>
        </w:rPr>
        <w:t xml:space="preserve"> </w:t>
      </w:r>
      <w:r>
        <w:rPr>
          <w:sz w:val="16"/>
        </w:rPr>
        <w:t>situación</w:t>
      </w:r>
      <w:r>
        <w:rPr>
          <w:spacing w:val="-3"/>
          <w:sz w:val="16"/>
        </w:rPr>
        <w:t xml:space="preserve"> </w:t>
      </w:r>
      <w:r>
        <w:rPr>
          <w:sz w:val="16"/>
        </w:rPr>
        <w:t>de</w:t>
      </w:r>
      <w:r>
        <w:rPr>
          <w:spacing w:val="-2"/>
          <w:sz w:val="16"/>
        </w:rPr>
        <w:t xml:space="preserve"> </w:t>
      </w:r>
      <w:r>
        <w:rPr>
          <w:sz w:val="16"/>
        </w:rPr>
        <w:t>conflicto</w:t>
      </w:r>
      <w:r>
        <w:rPr>
          <w:spacing w:val="-4"/>
          <w:sz w:val="16"/>
        </w:rPr>
        <w:t xml:space="preserve"> </w:t>
      </w:r>
      <w:r>
        <w:rPr>
          <w:sz w:val="16"/>
        </w:rPr>
        <w:t>o</w:t>
      </w:r>
      <w:r>
        <w:rPr>
          <w:spacing w:val="-2"/>
          <w:sz w:val="16"/>
        </w:rPr>
        <w:t xml:space="preserve"> </w:t>
      </w:r>
      <w:r>
        <w:rPr>
          <w:sz w:val="16"/>
        </w:rPr>
        <w:t>de</w:t>
      </w:r>
      <w:r>
        <w:rPr>
          <w:spacing w:val="-2"/>
          <w:sz w:val="16"/>
        </w:rPr>
        <w:t xml:space="preserve"> </w:t>
      </w:r>
      <w:r>
        <w:rPr>
          <w:sz w:val="16"/>
        </w:rPr>
        <w:t>una</w:t>
      </w:r>
      <w:r>
        <w:rPr>
          <w:spacing w:val="-1"/>
          <w:sz w:val="16"/>
        </w:rPr>
        <w:t xml:space="preserve"> </w:t>
      </w:r>
      <w:r>
        <w:rPr>
          <w:sz w:val="16"/>
        </w:rPr>
        <w:t>combinación</w:t>
      </w:r>
      <w:r>
        <w:rPr>
          <w:spacing w:val="-8"/>
          <w:sz w:val="16"/>
        </w:rPr>
        <w:t xml:space="preserve"> </w:t>
      </w:r>
      <w:r>
        <w:rPr>
          <w:sz w:val="16"/>
        </w:rPr>
        <w:t>de</w:t>
      </w:r>
      <w:r>
        <w:rPr>
          <w:spacing w:val="-2"/>
          <w:sz w:val="16"/>
        </w:rPr>
        <w:t xml:space="preserve"> </w:t>
      </w:r>
      <w:r>
        <w:rPr>
          <w:sz w:val="16"/>
        </w:rPr>
        <w:t>ambos,</w:t>
      </w:r>
      <w:r>
        <w:rPr>
          <w:spacing w:val="-1"/>
          <w:sz w:val="16"/>
        </w:rPr>
        <w:t xml:space="preserve"> </w:t>
      </w:r>
      <w:r>
        <w:rPr>
          <w:sz w:val="16"/>
        </w:rPr>
        <w:t>se</w:t>
      </w:r>
      <w:r>
        <w:rPr>
          <w:spacing w:val="-5"/>
          <w:sz w:val="16"/>
        </w:rPr>
        <w:t xml:space="preserve"> </w:t>
      </w:r>
      <w:r>
        <w:rPr>
          <w:sz w:val="16"/>
        </w:rPr>
        <w:t>caracterizan</w:t>
      </w:r>
      <w:r>
        <w:rPr>
          <w:spacing w:val="-3"/>
          <w:sz w:val="16"/>
        </w:rPr>
        <w:t xml:space="preserve"> </w:t>
      </w:r>
      <w:r>
        <w:rPr>
          <w:sz w:val="16"/>
        </w:rPr>
        <w:t>por</w:t>
      </w:r>
      <w:r>
        <w:rPr>
          <w:spacing w:val="-2"/>
          <w:sz w:val="16"/>
        </w:rPr>
        <w:t xml:space="preserve"> </w:t>
      </w:r>
      <w:r>
        <w:rPr>
          <w:sz w:val="16"/>
        </w:rPr>
        <w:t>la</w:t>
      </w:r>
      <w:r>
        <w:rPr>
          <w:spacing w:val="-1"/>
          <w:sz w:val="16"/>
        </w:rPr>
        <w:t xml:space="preserve"> </w:t>
      </w:r>
      <w:r>
        <w:rPr>
          <w:sz w:val="16"/>
        </w:rPr>
        <w:t>comisión</w:t>
      </w:r>
      <w:r>
        <w:rPr>
          <w:spacing w:val="-1"/>
          <w:sz w:val="16"/>
        </w:rPr>
        <w:t xml:space="preserve"> </w:t>
      </w:r>
      <w:r>
        <w:rPr>
          <w:sz w:val="16"/>
        </w:rPr>
        <w:t>de</w:t>
      </w:r>
      <w:r>
        <w:rPr>
          <w:spacing w:val="-2"/>
          <w:sz w:val="16"/>
        </w:rPr>
        <w:t xml:space="preserve"> </w:t>
      </w:r>
      <w:r>
        <w:rPr>
          <w:sz w:val="16"/>
        </w:rPr>
        <w:t>un</w:t>
      </w:r>
      <w:r>
        <w:rPr>
          <w:spacing w:val="-4"/>
          <w:sz w:val="16"/>
        </w:rPr>
        <w:t xml:space="preserve"> </w:t>
      </w:r>
      <w:r>
        <w:rPr>
          <w:sz w:val="16"/>
        </w:rPr>
        <w:t>gran</w:t>
      </w:r>
      <w:r>
        <w:rPr>
          <w:spacing w:val="-6"/>
          <w:sz w:val="16"/>
        </w:rPr>
        <w:t xml:space="preserve"> </w:t>
      </w:r>
      <w:r>
        <w:rPr>
          <w:sz w:val="16"/>
        </w:rPr>
        <w:t>número</w:t>
      </w:r>
      <w:r>
        <w:rPr>
          <w:spacing w:val="-2"/>
          <w:sz w:val="16"/>
        </w:rPr>
        <w:t xml:space="preserve"> </w:t>
      </w:r>
      <w:r>
        <w:rPr>
          <w:sz w:val="16"/>
        </w:rPr>
        <w:t>de crímenes con la participación de, posiblemente, varios miles de personas y que han dejado tras de sí un número ingente de víctimas. Hay casos en que, al inicio de una transición, podría ser imposible procesar y sancionar a los responsables sobre todo si</w:t>
      </w:r>
      <w:r>
        <w:rPr>
          <w:sz w:val="16"/>
        </w:rPr>
        <w:t xml:space="preserve"> se tienen en cuenta las limitaciones de credibilidad, capacidad y recursos a que casi inevitablemente</w:t>
      </w:r>
      <w:r>
        <w:rPr>
          <w:spacing w:val="-5"/>
          <w:sz w:val="16"/>
        </w:rPr>
        <w:t xml:space="preserve"> </w:t>
      </w:r>
      <w:r>
        <w:rPr>
          <w:sz w:val="16"/>
        </w:rPr>
        <w:t>se</w:t>
      </w:r>
      <w:r>
        <w:rPr>
          <w:spacing w:val="-5"/>
          <w:sz w:val="16"/>
        </w:rPr>
        <w:t xml:space="preserve"> </w:t>
      </w:r>
      <w:r>
        <w:rPr>
          <w:sz w:val="16"/>
        </w:rPr>
        <w:t>enfrentan</w:t>
      </w:r>
      <w:r>
        <w:rPr>
          <w:spacing w:val="-6"/>
          <w:sz w:val="16"/>
        </w:rPr>
        <w:t xml:space="preserve"> </w:t>
      </w:r>
      <w:r>
        <w:rPr>
          <w:sz w:val="16"/>
        </w:rPr>
        <w:t>los</w:t>
      </w:r>
      <w:r>
        <w:rPr>
          <w:spacing w:val="-7"/>
          <w:sz w:val="16"/>
        </w:rPr>
        <w:t xml:space="preserve"> </w:t>
      </w:r>
      <w:r>
        <w:rPr>
          <w:sz w:val="16"/>
        </w:rPr>
        <w:t>poderes</w:t>
      </w:r>
      <w:r>
        <w:rPr>
          <w:spacing w:val="-7"/>
          <w:sz w:val="16"/>
        </w:rPr>
        <w:t xml:space="preserve"> </w:t>
      </w:r>
      <w:r>
        <w:rPr>
          <w:sz w:val="16"/>
        </w:rPr>
        <w:t>judiciales</w:t>
      </w:r>
      <w:r>
        <w:rPr>
          <w:spacing w:val="-7"/>
          <w:sz w:val="16"/>
        </w:rPr>
        <w:t xml:space="preserve"> </w:t>
      </w:r>
      <w:r>
        <w:rPr>
          <w:sz w:val="16"/>
        </w:rPr>
        <w:t>después</w:t>
      </w:r>
      <w:r>
        <w:rPr>
          <w:spacing w:val="-10"/>
          <w:sz w:val="16"/>
        </w:rPr>
        <w:t xml:space="preserve"> </w:t>
      </w:r>
      <w:r>
        <w:rPr>
          <w:sz w:val="16"/>
        </w:rPr>
        <w:t>de</w:t>
      </w:r>
      <w:r>
        <w:rPr>
          <w:spacing w:val="-5"/>
          <w:sz w:val="16"/>
        </w:rPr>
        <w:t xml:space="preserve"> </w:t>
      </w:r>
      <w:r>
        <w:rPr>
          <w:sz w:val="16"/>
        </w:rPr>
        <w:t>la</w:t>
      </w:r>
      <w:r>
        <w:rPr>
          <w:spacing w:val="-8"/>
          <w:sz w:val="16"/>
        </w:rPr>
        <w:t xml:space="preserve"> </w:t>
      </w:r>
      <w:r>
        <w:rPr>
          <w:sz w:val="16"/>
        </w:rPr>
        <w:t>represión</w:t>
      </w:r>
      <w:r>
        <w:rPr>
          <w:spacing w:val="-8"/>
          <w:sz w:val="16"/>
        </w:rPr>
        <w:t xml:space="preserve"> </w:t>
      </w:r>
      <w:r>
        <w:rPr>
          <w:sz w:val="16"/>
        </w:rPr>
        <w:t>o</w:t>
      </w:r>
      <w:r>
        <w:rPr>
          <w:spacing w:val="-7"/>
          <w:sz w:val="16"/>
        </w:rPr>
        <w:t xml:space="preserve"> </w:t>
      </w:r>
      <w:r>
        <w:rPr>
          <w:sz w:val="16"/>
        </w:rPr>
        <w:t>el</w:t>
      </w:r>
      <w:r>
        <w:rPr>
          <w:spacing w:val="-8"/>
          <w:sz w:val="16"/>
        </w:rPr>
        <w:t xml:space="preserve"> </w:t>
      </w:r>
      <w:r>
        <w:rPr>
          <w:sz w:val="16"/>
        </w:rPr>
        <w:t>conflicto,</w:t>
      </w:r>
      <w:r>
        <w:rPr>
          <w:spacing w:val="-8"/>
          <w:sz w:val="16"/>
        </w:rPr>
        <w:t xml:space="preserve"> </w:t>
      </w:r>
      <w:r>
        <w:rPr>
          <w:sz w:val="16"/>
        </w:rPr>
        <w:t>sobre</w:t>
      </w:r>
      <w:r>
        <w:rPr>
          <w:spacing w:val="-5"/>
          <w:sz w:val="16"/>
        </w:rPr>
        <w:t xml:space="preserve"> </w:t>
      </w:r>
      <w:r>
        <w:rPr>
          <w:sz w:val="16"/>
        </w:rPr>
        <w:t>todo</w:t>
      </w:r>
      <w:r>
        <w:rPr>
          <w:spacing w:val="-4"/>
          <w:sz w:val="16"/>
        </w:rPr>
        <w:t xml:space="preserve"> </w:t>
      </w:r>
      <w:r>
        <w:rPr>
          <w:sz w:val="16"/>
        </w:rPr>
        <w:t>en</w:t>
      </w:r>
      <w:r>
        <w:rPr>
          <w:spacing w:val="-11"/>
          <w:sz w:val="16"/>
        </w:rPr>
        <w:t xml:space="preserve"> </w:t>
      </w:r>
      <w:r>
        <w:rPr>
          <w:sz w:val="16"/>
        </w:rPr>
        <w:t>contextos</w:t>
      </w:r>
      <w:r>
        <w:rPr>
          <w:spacing w:val="-7"/>
          <w:sz w:val="16"/>
        </w:rPr>
        <w:t xml:space="preserve"> </w:t>
      </w:r>
      <w:r>
        <w:rPr>
          <w:sz w:val="16"/>
        </w:rPr>
        <w:t xml:space="preserve">en que la institucionalización es débil”. Informe </w:t>
      </w:r>
      <w:r>
        <w:rPr>
          <w:i/>
          <w:sz w:val="16"/>
        </w:rPr>
        <w:t>A/H</w:t>
      </w:r>
      <w:r>
        <w:rPr>
          <w:i/>
          <w:sz w:val="16"/>
        </w:rPr>
        <w:t>RC/27/56</w:t>
      </w:r>
      <w:r>
        <w:rPr>
          <w:sz w:val="16"/>
        </w:rPr>
        <w:t>, Naciones Unidas, 27 de agosto de 2014.</w:t>
      </w:r>
    </w:p>
    <w:p w14:paraId="364C3DFE" w14:textId="77777777" w:rsidR="006F1C3E" w:rsidRDefault="00736CA7">
      <w:pPr>
        <w:spacing w:before="60"/>
        <w:ind w:left="116" w:right="242" w:firstLine="1"/>
        <w:jc w:val="both"/>
        <w:rPr>
          <w:sz w:val="16"/>
        </w:rPr>
      </w:pPr>
      <w:bookmarkStart w:id="539" w:name="_bookmark504"/>
      <w:bookmarkEnd w:id="539"/>
      <w:r>
        <w:rPr>
          <w:sz w:val="16"/>
          <w:vertAlign w:val="superscript"/>
        </w:rPr>
        <w:t>412</w:t>
      </w:r>
      <w:r>
        <w:rPr>
          <w:spacing w:val="80"/>
          <w:sz w:val="16"/>
        </w:rPr>
        <w:t xml:space="preserve">  </w:t>
      </w:r>
      <w:r>
        <w:rPr>
          <w:sz w:val="16"/>
        </w:rPr>
        <w:t>La Misión de Apoyo al Proceso de Paz en Colombia, señaló que la Fiscalía debería orientar sus esfuerzos y equipos de</w:t>
      </w:r>
      <w:r>
        <w:rPr>
          <w:spacing w:val="-5"/>
          <w:sz w:val="16"/>
        </w:rPr>
        <w:t xml:space="preserve"> </w:t>
      </w:r>
      <w:r>
        <w:rPr>
          <w:sz w:val="16"/>
        </w:rPr>
        <w:t>fiscales</w:t>
      </w:r>
      <w:r>
        <w:rPr>
          <w:spacing w:val="-2"/>
          <w:sz w:val="16"/>
        </w:rPr>
        <w:t xml:space="preserve"> </w:t>
      </w:r>
      <w:r>
        <w:rPr>
          <w:sz w:val="16"/>
        </w:rPr>
        <w:t>a</w:t>
      </w:r>
      <w:r>
        <w:rPr>
          <w:spacing w:val="-3"/>
          <w:sz w:val="16"/>
        </w:rPr>
        <w:t xml:space="preserve"> </w:t>
      </w:r>
      <w:r>
        <w:rPr>
          <w:sz w:val="16"/>
        </w:rPr>
        <w:t>la</w:t>
      </w:r>
      <w:r>
        <w:rPr>
          <w:spacing w:val="-3"/>
          <w:sz w:val="16"/>
        </w:rPr>
        <w:t xml:space="preserve"> </w:t>
      </w:r>
      <w:r>
        <w:rPr>
          <w:sz w:val="16"/>
        </w:rPr>
        <w:t>investigación</w:t>
      </w:r>
      <w:r>
        <w:rPr>
          <w:spacing w:val="-3"/>
          <w:sz w:val="16"/>
        </w:rPr>
        <w:t xml:space="preserve"> </w:t>
      </w:r>
      <w:r>
        <w:rPr>
          <w:sz w:val="16"/>
        </w:rPr>
        <w:t>del</w:t>
      </w:r>
      <w:r>
        <w:rPr>
          <w:spacing w:val="-3"/>
          <w:sz w:val="16"/>
        </w:rPr>
        <w:t xml:space="preserve"> </w:t>
      </w:r>
      <w:r>
        <w:rPr>
          <w:sz w:val="16"/>
        </w:rPr>
        <w:t>fenómeno</w:t>
      </w:r>
      <w:r>
        <w:rPr>
          <w:spacing w:val="-2"/>
          <w:sz w:val="16"/>
        </w:rPr>
        <w:t xml:space="preserve"> </w:t>
      </w:r>
      <w:r>
        <w:rPr>
          <w:sz w:val="16"/>
        </w:rPr>
        <w:t>macro-criminal,</w:t>
      </w:r>
      <w:r>
        <w:rPr>
          <w:spacing w:val="-3"/>
          <w:sz w:val="16"/>
        </w:rPr>
        <w:t xml:space="preserve"> </w:t>
      </w:r>
      <w:r>
        <w:rPr>
          <w:sz w:val="16"/>
        </w:rPr>
        <w:t>con</w:t>
      </w:r>
      <w:r>
        <w:rPr>
          <w:spacing w:val="-3"/>
          <w:sz w:val="16"/>
        </w:rPr>
        <w:t xml:space="preserve"> </w:t>
      </w:r>
      <w:r>
        <w:rPr>
          <w:sz w:val="16"/>
        </w:rPr>
        <w:t>arreglo</w:t>
      </w:r>
      <w:r>
        <w:rPr>
          <w:spacing w:val="-2"/>
          <w:sz w:val="16"/>
        </w:rPr>
        <w:t xml:space="preserve"> </w:t>
      </w:r>
      <w:r>
        <w:rPr>
          <w:sz w:val="16"/>
        </w:rPr>
        <w:t>a</w:t>
      </w:r>
      <w:r>
        <w:rPr>
          <w:spacing w:val="-3"/>
          <w:sz w:val="16"/>
        </w:rPr>
        <w:t xml:space="preserve"> </w:t>
      </w:r>
      <w:r>
        <w:rPr>
          <w:sz w:val="16"/>
        </w:rPr>
        <w:t>criterios</w:t>
      </w:r>
      <w:r>
        <w:rPr>
          <w:spacing w:val="-7"/>
          <w:sz w:val="16"/>
        </w:rPr>
        <w:t xml:space="preserve"> </w:t>
      </w:r>
      <w:r>
        <w:rPr>
          <w:sz w:val="16"/>
        </w:rPr>
        <w:t>de</w:t>
      </w:r>
      <w:r>
        <w:rPr>
          <w:spacing w:val="-2"/>
          <w:sz w:val="16"/>
        </w:rPr>
        <w:t xml:space="preserve"> </w:t>
      </w:r>
      <w:r>
        <w:rPr>
          <w:sz w:val="16"/>
        </w:rPr>
        <w:t>priorización</w:t>
      </w:r>
      <w:r>
        <w:rPr>
          <w:spacing w:val="-4"/>
          <w:sz w:val="16"/>
        </w:rPr>
        <w:t xml:space="preserve"> </w:t>
      </w:r>
      <w:r>
        <w:rPr>
          <w:sz w:val="16"/>
        </w:rPr>
        <w:t>y</w:t>
      </w:r>
      <w:r>
        <w:rPr>
          <w:spacing w:val="-4"/>
          <w:sz w:val="16"/>
        </w:rPr>
        <w:t xml:space="preserve"> </w:t>
      </w:r>
      <w:r>
        <w:rPr>
          <w:sz w:val="16"/>
        </w:rPr>
        <w:t>selección establecidos legalmente,</w:t>
      </w:r>
      <w:r>
        <w:rPr>
          <w:spacing w:val="-2"/>
          <w:sz w:val="16"/>
        </w:rPr>
        <w:t xml:space="preserve"> </w:t>
      </w:r>
      <w:r>
        <w:rPr>
          <w:sz w:val="16"/>
        </w:rPr>
        <w:t>y, en</w:t>
      </w:r>
      <w:r>
        <w:rPr>
          <w:sz w:val="16"/>
        </w:rPr>
        <w:t xml:space="preserve"> todo caso,</w:t>
      </w:r>
      <w:r>
        <w:rPr>
          <w:spacing w:val="-2"/>
          <w:sz w:val="16"/>
        </w:rPr>
        <w:t xml:space="preserve"> </w:t>
      </w:r>
      <w:r>
        <w:rPr>
          <w:sz w:val="16"/>
        </w:rPr>
        <w:t>desde</w:t>
      </w:r>
      <w:r>
        <w:rPr>
          <w:spacing w:val="-1"/>
          <w:sz w:val="16"/>
        </w:rPr>
        <w:t xml:space="preserve"> </w:t>
      </w:r>
      <w:r>
        <w:rPr>
          <w:sz w:val="16"/>
        </w:rPr>
        <w:t>este</w:t>
      </w:r>
      <w:r>
        <w:rPr>
          <w:spacing w:val="-1"/>
          <w:sz w:val="16"/>
        </w:rPr>
        <w:t xml:space="preserve"> </w:t>
      </w:r>
      <w:r>
        <w:rPr>
          <w:sz w:val="16"/>
        </w:rPr>
        <w:t>mismo momento,</w:t>
      </w:r>
      <w:r>
        <w:rPr>
          <w:spacing w:val="-2"/>
          <w:sz w:val="16"/>
        </w:rPr>
        <w:t xml:space="preserve"> </w:t>
      </w:r>
      <w:r>
        <w:rPr>
          <w:sz w:val="16"/>
        </w:rPr>
        <w:t>de acuerdo con</w:t>
      </w:r>
      <w:r>
        <w:rPr>
          <w:spacing w:val="-2"/>
          <w:sz w:val="16"/>
        </w:rPr>
        <w:t xml:space="preserve"> </w:t>
      </w:r>
      <w:r>
        <w:rPr>
          <w:sz w:val="16"/>
        </w:rPr>
        <w:t>los</w:t>
      </w:r>
      <w:r>
        <w:rPr>
          <w:spacing w:val="-1"/>
          <w:sz w:val="16"/>
        </w:rPr>
        <w:t xml:space="preserve"> </w:t>
      </w:r>
      <w:r>
        <w:rPr>
          <w:sz w:val="16"/>
        </w:rPr>
        <w:t>propios criterios actuales de</w:t>
      </w:r>
      <w:r>
        <w:rPr>
          <w:spacing w:val="-8"/>
          <w:sz w:val="16"/>
        </w:rPr>
        <w:t xml:space="preserve"> </w:t>
      </w:r>
      <w:r>
        <w:rPr>
          <w:sz w:val="16"/>
        </w:rPr>
        <w:t>investigación</w:t>
      </w:r>
      <w:r>
        <w:rPr>
          <w:spacing w:val="-9"/>
          <w:sz w:val="16"/>
        </w:rPr>
        <w:t xml:space="preserve"> </w:t>
      </w:r>
      <w:r>
        <w:rPr>
          <w:sz w:val="16"/>
        </w:rPr>
        <w:t>dirigir</w:t>
      </w:r>
      <w:r>
        <w:rPr>
          <w:spacing w:val="-5"/>
          <w:sz w:val="16"/>
        </w:rPr>
        <w:t xml:space="preserve"> </w:t>
      </w:r>
      <w:r>
        <w:rPr>
          <w:sz w:val="16"/>
        </w:rPr>
        <w:t>los</w:t>
      </w:r>
      <w:r>
        <w:rPr>
          <w:spacing w:val="-8"/>
          <w:sz w:val="16"/>
        </w:rPr>
        <w:t xml:space="preserve"> </w:t>
      </w:r>
      <w:r>
        <w:rPr>
          <w:sz w:val="16"/>
        </w:rPr>
        <w:t>esfuerzos</w:t>
      </w:r>
      <w:r>
        <w:rPr>
          <w:spacing w:val="-8"/>
          <w:sz w:val="16"/>
        </w:rPr>
        <w:t xml:space="preserve"> </w:t>
      </w:r>
      <w:r>
        <w:rPr>
          <w:sz w:val="16"/>
        </w:rPr>
        <w:t>al</w:t>
      </w:r>
      <w:r>
        <w:rPr>
          <w:spacing w:val="-9"/>
          <w:sz w:val="16"/>
        </w:rPr>
        <w:t xml:space="preserve"> </w:t>
      </w:r>
      <w:r>
        <w:rPr>
          <w:sz w:val="16"/>
        </w:rPr>
        <w:t>estudio</w:t>
      </w:r>
      <w:r>
        <w:rPr>
          <w:spacing w:val="-8"/>
          <w:sz w:val="16"/>
        </w:rPr>
        <w:t xml:space="preserve"> </w:t>
      </w:r>
      <w:r>
        <w:rPr>
          <w:sz w:val="16"/>
        </w:rPr>
        <w:t>de</w:t>
      </w:r>
      <w:r>
        <w:rPr>
          <w:spacing w:val="-6"/>
          <w:sz w:val="16"/>
        </w:rPr>
        <w:t xml:space="preserve"> </w:t>
      </w:r>
      <w:r>
        <w:rPr>
          <w:sz w:val="16"/>
        </w:rPr>
        <w:t>aquellos</w:t>
      </w:r>
      <w:r>
        <w:rPr>
          <w:spacing w:val="-8"/>
          <w:sz w:val="16"/>
        </w:rPr>
        <w:t xml:space="preserve"> </w:t>
      </w:r>
      <w:r>
        <w:rPr>
          <w:sz w:val="16"/>
        </w:rPr>
        <w:t>casos</w:t>
      </w:r>
      <w:r>
        <w:rPr>
          <w:spacing w:val="-8"/>
          <w:sz w:val="16"/>
        </w:rPr>
        <w:t xml:space="preserve"> </w:t>
      </w:r>
      <w:r>
        <w:rPr>
          <w:sz w:val="16"/>
        </w:rPr>
        <w:t>que</w:t>
      </w:r>
      <w:r>
        <w:rPr>
          <w:spacing w:val="-11"/>
          <w:sz w:val="16"/>
        </w:rPr>
        <w:t xml:space="preserve"> </w:t>
      </w:r>
      <w:r>
        <w:rPr>
          <w:sz w:val="16"/>
        </w:rPr>
        <w:t>respondan</w:t>
      </w:r>
      <w:r>
        <w:rPr>
          <w:spacing w:val="-9"/>
          <w:sz w:val="16"/>
        </w:rPr>
        <w:t xml:space="preserve"> </w:t>
      </w:r>
      <w:r>
        <w:rPr>
          <w:sz w:val="16"/>
        </w:rPr>
        <w:t>a</w:t>
      </w:r>
      <w:r>
        <w:rPr>
          <w:spacing w:val="-9"/>
          <w:sz w:val="16"/>
        </w:rPr>
        <w:t xml:space="preserve"> </w:t>
      </w:r>
      <w:r>
        <w:rPr>
          <w:sz w:val="16"/>
        </w:rPr>
        <w:t>las</w:t>
      </w:r>
      <w:r>
        <w:rPr>
          <w:spacing w:val="-8"/>
          <w:sz w:val="16"/>
        </w:rPr>
        <w:t xml:space="preserve"> </w:t>
      </w:r>
      <w:r>
        <w:rPr>
          <w:sz w:val="16"/>
        </w:rPr>
        <w:t>pautas</w:t>
      </w:r>
      <w:r>
        <w:rPr>
          <w:spacing w:val="-6"/>
          <w:sz w:val="16"/>
        </w:rPr>
        <w:t xml:space="preserve"> </w:t>
      </w:r>
      <w:r>
        <w:rPr>
          <w:sz w:val="16"/>
        </w:rPr>
        <w:t>antes</w:t>
      </w:r>
      <w:r>
        <w:rPr>
          <w:spacing w:val="-6"/>
          <w:sz w:val="16"/>
        </w:rPr>
        <w:t xml:space="preserve"> </w:t>
      </w:r>
      <w:r>
        <w:rPr>
          <w:sz w:val="16"/>
        </w:rPr>
        <w:t>enunciadas.</w:t>
      </w:r>
      <w:r>
        <w:rPr>
          <w:spacing w:val="-7"/>
          <w:sz w:val="16"/>
        </w:rPr>
        <w:t xml:space="preserve"> </w:t>
      </w:r>
      <w:r>
        <w:rPr>
          <w:sz w:val="16"/>
        </w:rPr>
        <w:t>Entre los</w:t>
      </w:r>
      <w:r>
        <w:rPr>
          <w:spacing w:val="-15"/>
          <w:sz w:val="16"/>
        </w:rPr>
        <w:t xml:space="preserve"> </w:t>
      </w:r>
      <w:r>
        <w:rPr>
          <w:sz w:val="16"/>
        </w:rPr>
        <w:t>que</w:t>
      </w:r>
      <w:r>
        <w:rPr>
          <w:spacing w:val="-14"/>
          <w:sz w:val="16"/>
        </w:rPr>
        <w:t xml:space="preserve"> </w:t>
      </w:r>
      <w:r>
        <w:rPr>
          <w:sz w:val="16"/>
        </w:rPr>
        <w:t>deberían</w:t>
      </w:r>
      <w:r>
        <w:rPr>
          <w:spacing w:val="-14"/>
          <w:sz w:val="16"/>
        </w:rPr>
        <w:t xml:space="preserve"> </w:t>
      </w:r>
      <w:r>
        <w:rPr>
          <w:sz w:val="16"/>
        </w:rPr>
        <w:t>priorizarse,</w:t>
      </w:r>
      <w:r>
        <w:rPr>
          <w:spacing w:val="-14"/>
          <w:sz w:val="16"/>
        </w:rPr>
        <w:t xml:space="preserve"> </w:t>
      </w:r>
      <w:r>
        <w:rPr>
          <w:sz w:val="16"/>
        </w:rPr>
        <w:t>desde</w:t>
      </w:r>
      <w:r>
        <w:rPr>
          <w:spacing w:val="-14"/>
          <w:sz w:val="16"/>
        </w:rPr>
        <w:t xml:space="preserve"> </w:t>
      </w:r>
      <w:r>
        <w:rPr>
          <w:sz w:val="16"/>
        </w:rPr>
        <w:t>luego,</w:t>
      </w:r>
      <w:r>
        <w:rPr>
          <w:spacing w:val="-14"/>
          <w:sz w:val="16"/>
        </w:rPr>
        <w:t xml:space="preserve"> </w:t>
      </w:r>
      <w:r>
        <w:rPr>
          <w:sz w:val="16"/>
        </w:rPr>
        <w:t>los</w:t>
      </w:r>
      <w:r>
        <w:rPr>
          <w:spacing w:val="-14"/>
          <w:sz w:val="16"/>
        </w:rPr>
        <w:t xml:space="preserve"> </w:t>
      </w:r>
      <w:r>
        <w:rPr>
          <w:sz w:val="16"/>
        </w:rPr>
        <w:t>juicios</w:t>
      </w:r>
      <w:r>
        <w:rPr>
          <w:spacing w:val="-14"/>
          <w:sz w:val="16"/>
        </w:rPr>
        <w:t xml:space="preserve"> </w:t>
      </w:r>
      <w:r>
        <w:rPr>
          <w:sz w:val="16"/>
        </w:rPr>
        <w:t>frente</w:t>
      </w:r>
      <w:r>
        <w:rPr>
          <w:spacing w:val="-14"/>
          <w:sz w:val="16"/>
        </w:rPr>
        <w:t xml:space="preserve"> </w:t>
      </w:r>
      <w:r>
        <w:rPr>
          <w:sz w:val="16"/>
        </w:rPr>
        <w:t>a</w:t>
      </w:r>
      <w:r>
        <w:rPr>
          <w:spacing w:val="-14"/>
          <w:sz w:val="16"/>
        </w:rPr>
        <w:t xml:space="preserve"> </w:t>
      </w:r>
      <w:r>
        <w:rPr>
          <w:sz w:val="16"/>
        </w:rPr>
        <w:t>los</w:t>
      </w:r>
      <w:r>
        <w:rPr>
          <w:spacing w:val="-14"/>
          <w:sz w:val="16"/>
        </w:rPr>
        <w:t xml:space="preserve"> </w:t>
      </w:r>
      <w:r>
        <w:rPr>
          <w:sz w:val="16"/>
        </w:rPr>
        <w:t>máximos</w:t>
      </w:r>
      <w:r>
        <w:rPr>
          <w:spacing w:val="-14"/>
          <w:sz w:val="16"/>
        </w:rPr>
        <w:t xml:space="preserve"> </w:t>
      </w:r>
      <w:r>
        <w:rPr>
          <w:sz w:val="16"/>
        </w:rPr>
        <w:t>responsables,</w:t>
      </w:r>
      <w:r>
        <w:rPr>
          <w:spacing w:val="-14"/>
          <w:sz w:val="16"/>
        </w:rPr>
        <w:t xml:space="preserve"> </w:t>
      </w:r>
      <w:r>
        <w:rPr>
          <w:sz w:val="16"/>
        </w:rPr>
        <w:t>la</w:t>
      </w:r>
      <w:r>
        <w:rPr>
          <w:spacing w:val="-14"/>
          <w:sz w:val="16"/>
        </w:rPr>
        <w:t xml:space="preserve"> </w:t>
      </w:r>
      <w:r>
        <w:rPr>
          <w:sz w:val="16"/>
        </w:rPr>
        <w:t>investigación</w:t>
      </w:r>
      <w:r>
        <w:rPr>
          <w:spacing w:val="-14"/>
          <w:sz w:val="16"/>
        </w:rPr>
        <w:t xml:space="preserve"> </w:t>
      </w:r>
      <w:r>
        <w:rPr>
          <w:sz w:val="16"/>
        </w:rPr>
        <w:t>de</w:t>
      </w:r>
      <w:r>
        <w:rPr>
          <w:spacing w:val="-14"/>
          <w:sz w:val="16"/>
        </w:rPr>
        <w:t xml:space="preserve"> </w:t>
      </w:r>
      <w:r>
        <w:rPr>
          <w:sz w:val="16"/>
        </w:rPr>
        <w:t>los</w:t>
      </w:r>
      <w:r>
        <w:rPr>
          <w:spacing w:val="-15"/>
          <w:sz w:val="16"/>
        </w:rPr>
        <w:t xml:space="preserve"> </w:t>
      </w:r>
      <w:r>
        <w:rPr>
          <w:sz w:val="16"/>
        </w:rPr>
        <w:t>bloques por</w:t>
      </w:r>
      <w:r>
        <w:rPr>
          <w:spacing w:val="-9"/>
          <w:sz w:val="16"/>
        </w:rPr>
        <w:t xml:space="preserve"> </w:t>
      </w:r>
      <w:r>
        <w:rPr>
          <w:sz w:val="16"/>
        </w:rPr>
        <w:t>casos</w:t>
      </w:r>
      <w:r>
        <w:rPr>
          <w:spacing w:val="-12"/>
          <w:sz w:val="16"/>
        </w:rPr>
        <w:t xml:space="preserve"> </w:t>
      </w:r>
      <w:r>
        <w:rPr>
          <w:sz w:val="16"/>
        </w:rPr>
        <w:t>o</w:t>
      </w:r>
      <w:r>
        <w:rPr>
          <w:spacing w:val="-9"/>
          <w:sz w:val="16"/>
        </w:rPr>
        <w:t xml:space="preserve"> </w:t>
      </w:r>
      <w:r>
        <w:rPr>
          <w:sz w:val="16"/>
        </w:rPr>
        <w:t>masacres</w:t>
      </w:r>
      <w:r>
        <w:rPr>
          <w:spacing w:val="-10"/>
          <w:sz w:val="16"/>
        </w:rPr>
        <w:t xml:space="preserve"> </w:t>
      </w:r>
      <w:r>
        <w:rPr>
          <w:sz w:val="16"/>
        </w:rPr>
        <w:t>cometidas.</w:t>
      </w:r>
      <w:r>
        <w:rPr>
          <w:spacing w:val="-11"/>
          <w:sz w:val="16"/>
        </w:rPr>
        <w:t xml:space="preserve"> </w:t>
      </w:r>
      <w:r>
        <w:rPr>
          <w:sz w:val="16"/>
        </w:rPr>
        <w:t>Si</w:t>
      </w:r>
      <w:r>
        <w:rPr>
          <w:spacing w:val="-11"/>
          <w:sz w:val="16"/>
        </w:rPr>
        <w:t xml:space="preserve"> </w:t>
      </w:r>
      <w:r>
        <w:rPr>
          <w:sz w:val="16"/>
        </w:rPr>
        <w:t>bien</w:t>
      </w:r>
      <w:r>
        <w:rPr>
          <w:spacing w:val="-11"/>
          <w:sz w:val="16"/>
        </w:rPr>
        <w:t xml:space="preserve"> </w:t>
      </w:r>
      <w:r>
        <w:rPr>
          <w:sz w:val="16"/>
        </w:rPr>
        <w:t>la</w:t>
      </w:r>
      <w:r>
        <w:rPr>
          <w:spacing w:val="-10"/>
          <w:sz w:val="16"/>
        </w:rPr>
        <w:t xml:space="preserve"> </w:t>
      </w:r>
      <w:r>
        <w:rPr>
          <w:sz w:val="16"/>
        </w:rPr>
        <w:t>ley</w:t>
      </w:r>
      <w:r>
        <w:rPr>
          <w:spacing w:val="-11"/>
          <w:sz w:val="16"/>
        </w:rPr>
        <w:t xml:space="preserve"> </w:t>
      </w:r>
      <w:r>
        <w:rPr>
          <w:sz w:val="16"/>
        </w:rPr>
        <w:t>está</w:t>
      </w:r>
      <w:r>
        <w:rPr>
          <w:spacing w:val="-10"/>
          <w:sz w:val="16"/>
        </w:rPr>
        <w:t xml:space="preserve"> </w:t>
      </w:r>
      <w:r>
        <w:rPr>
          <w:sz w:val="16"/>
        </w:rPr>
        <w:t>hecha</w:t>
      </w:r>
      <w:r>
        <w:rPr>
          <w:spacing w:val="-13"/>
          <w:sz w:val="16"/>
        </w:rPr>
        <w:t xml:space="preserve"> </w:t>
      </w:r>
      <w:r>
        <w:rPr>
          <w:sz w:val="16"/>
        </w:rPr>
        <w:t>para</w:t>
      </w:r>
      <w:r>
        <w:rPr>
          <w:spacing w:val="-10"/>
          <w:sz w:val="16"/>
        </w:rPr>
        <w:t xml:space="preserve"> </w:t>
      </w:r>
      <w:r>
        <w:rPr>
          <w:sz w:val="16"/>
        </w:rPr>
        <w:t>favorecer</w:t>
      </w:r>
      <w:r>
        <w:rPr>
          <w:spacing w:val="-9"/>
          <w:sz w:val="16"/>
        </w:rPr>
        <w:t xml:space="preserve"> </w:t>
      </w:r>
      <w:r>
        <w:rPr>
          <w:sz w:val="16"/>
        </w:rPr>
        <w:t>a</w:t>
      </w:r>
      <w:r>
        <w:rPr>
          <w:spacing w:val="-13"/>
          <w:sz w:val="16"/>
        </w:rPr>
        <w:t xml:space="preserve"> </w:t>
      </w:r>
      <w:r>
        <w:rPr>
          <w:sz w:val="16"/>
        </w:rPr>
        <w:t>quien</w:t>
      </w:r>
      <w:r>
        <w:rPr>
          <w:spacing w:val="-11"/>
          <w:sz w:val="16"/>
        </w:rPr>
        <w:t xml:space="preserve"> </w:t>
      </w:r>
      <w:r>
        <w:rPr>
          <w:sz w:val="16"/>
        </w:rPr>
        <w:t>se</w:t>
      </w:r>
      <w:r>
        <w:rPr>
          <w:spacing w:val="-12"/>
          <w:sz w:val="16"/>
        </w:rPr>
        <w:t xml:space="preserve"> </w:t>
      </w:r>
      <w:r>
        <w:rPr>
          <w:sz w:val="16"/>
        </w:rPr>
        <w:t>someta</w:t>
      </w:r>
      <w:r>
        <w:rPr>
          <w:spacing w:val="-10"/>
          <w:sz w:val="16"/>
        </w:rPr>
        <w:t xml:space="preserve"> </w:t>
      </w:r>
      <w:r>
        <w:rPr>
          <w:sz w:val="16"/>
        </w:rPr>
        <w:t>a</w:t>
      </w:r>
      <w:r>
        <w:rPr>
          <w:spacing w:val="-10"/>
          <w:sz w:val="16"/>
        </w:rPr>
        <w:t xml:space="preserve"> </w:t>
      </w:r>
      <w:r>
        <w:rPr>
          <w:sz w:val="16"/>
        </w:rPr>
        <w:t>ella,</w:t>
      </w:r>
      <w:r>
        <w:rPr>
          <w:spacing w:val="-11"/>
          <w:sz w:val="16"/>
        </w:rPr>
        <w:t xml:space="preserve"> </w:t>
      </w:r>
      <w:r>
        <w:rPr>
          <w:sz w:val="16"/>
        </w:rPr>
        <w:t>es</w:t>
      </w:r>
      <w:r>
        <w:rPr>
          <w:spacing w:val="-9"/>
          <w:sz w:val="16"/>
        </w:rPr>
        <w:t xml:space="preserve"> </w:t>
      </w:r>
      <w:r>
        <w:rPr>
          <w:sz w:val="16"/>
        </w:rPr>
        <w:t>necesario</w:t>
      </w:r>
      <w:r>
        <w:rPr>
          <w:spacing w:val="-11"/>
          <w:sz w:val="16"/>
        </w:rPr>
        <w:t xml:space="preserve"> </w:t>
      </w:r>
      <w:r>
        <w:rPr>
          <w:sz w:val="16"/>
        </w:rPr>
        <w:t>cuidar cualquier</w:t>
      </w:r>
      <w:r>
        <w:rPr>
          <w:spacing w:val="-9"/>
          <w:sz w:val="16"/>
        </w:rPr>
        <w:t xml:space="preserve"> </w:t>
      </w:r>
      <w:r>
        <w:rPr>
          <w:sz w:val="16"/>
        </w:rPr>
        <w:t>aspecto</w:t>
      </w:r>
      <w:r>
        <w:rPr>
          <w:spacing w:val="-11"/>
          <w:sz w:val="16"/>
        </w:rPr>
        <w:t xml:space="preserve"> </w:t>
      </w:r>
      <w:r>
        <w:rPr>
          <w:sz w:val="16"/>
        </w:rPr>
        <w:t>que</w:t>
      </w:r>
      <w:r>
        <w:rPr>
          <w:spacing w:val="-14"/>
          <w:sz w:val="16"/>
        </w:rPr>
        <w:t xml:space="preserve"> </w:t>
      </w:r>
      <w:r>
        <w:rPr>
          <w:sz w:val="16"/>
        </w:rPr>
        <w:t>este</w:t>
      </w:r>
      <w:r>
        <w:rPr>
          <w:spacing w:val="-12"/>
          <w:sz w:val="16"/>
        </w:rPr>
        <w:t xml:space="preserve"> </w:t>
      </w:r>
      <w:r>
        <w:rPr>
          <w:sz w:val="16"/>
        </w:rPr>
        <w:t>favoreciendo</w:t>
      </w:r>
      <w:r>
        <w:rPr>
          <w:spacing w:val="-11"/>
          <w:sz w:val="16"/>
        </w:rPr>
        <w:t xml:space="preserve"> </w:t>
      </w:r>
      <w:r>
        <w:rPr>
          <w:sz w:val="16"/>
        </w:rPr>
        <w:t>la</w:t>
      </w:r>
      <w:r>
        <w:rPr>
          <w:spacing w:val="-13"/>
          <w:sz w:val="16"/>
        </w:rPr>
        <w:t xml:space="preserve"> </w:t>
      </w:r>
      <w:r>
        <w:rPr>
          <w:sz w:val="16"/>
        </w:rPr>
        <w:t>impunidad.</w:t>
      </w:r>
      <w:r>
        <w:rPr>
          <w:spacing w:val="-13"/>
          <w:sz w:val="16"/>
        </w:rPr>
        <w:t xml:space="preserve"> </w:t>
      </w:r>
      <w:r>
        <w:rPr>
          <w:sz w:val="16"/>
        </w:rPr>
        <w:t>La</w:t>
      </w:r>
      <w:r>
        <w:rPr>
          <w:spacing w:val="-13"/>
          <w:sz w:val="16"/>
        </w:rPr>
        <w:t xml:space="preserve"> </w:t>
      </w:r>
      <w:r>
        <w:rPr>
          <w:sz w:val="16"/>
        </w:rPr>
        <w:t>manera</w:t>
      </w:r>
      <w:r>
        <w:rPr>
          <w:spacing w:val="-13"/>
          <w:sz w:val="16"/>
        </w:rPr>
        <w:t xml:space="preserve"> </w:t>
      </w:r>
      <w:r>
        <w:rPr>
          <w:sz w:val="16"/>
        </w:rPr>
        <w:t>como</w:t>
      </w:r>
      <w:r>
        <w:rPr>
          <w:spacing w:val="-11"/>
          <w:sz w:val="16"/>
        </w:rPr>
        <w:t xml:space="preserve"> </w:t>
      </w:r>
      <w:r>
        <w:rPr>
          <w:sz w:val="16"/>
        </w:rPr>
        <w:t>la</w:t>
      </w:r>
      <w:r>
        <w:rPr>
          <w:spacing w:val="-13"/>
          <w:sz w:val="16"/>
        </w:rPr>
        <w:t xml:space="preserve"> </w:t>
      </w:r>
      <w:r>
        <w:rPr>
          <w:sz w:val="16"/>
        </w:rPr>
        <w:t>sociedad</w:t>
      </w:r>
      <w:r>
        <w:rPr>
          <w:spacing w:val="-14"/>
          <w:sz w:val="16"/>
        </w:rPr>
        <w:t xml:space="preserve"> </w:t>
      </w:r>
      <w:r>
        <w:rPr>
          <w:sz w:val="16"/>
        </w:rPr>
        <w:t>percibe</w:t>
      </w:r>
      <w:r>
        <w:rPr>
          <w:spacing w:val="-14"/>
          <w:sz w:val="16"/>
        </w:rPr>
        <w:t xml:space="preserve"> </w:t>
      </w:r>
      <w:r>
        <w:rPr>
          <w:sz w:val="16"/>
        </w:rPr>
        <w:t>cada</w:t>
      </w:r>
      <w:r>
        <w:rPr>
          <w:spacing w:val="-13"/>
          <w:sz w:val="16"/>
        </w:rPr>
        <w:t xml:space="preserve"> </w:t>
      </w:r>
      <w:r>
        <w:rPr>
          <w:sz w:val="16"/>
        </w:rPr>
        <w:t>decisión</w:t>
      </w:r>
      <w:r>
        <w:rPr>
          <w:spacing w:val="-13"/>
          <w:sz w:val="16"/>
        </w:rPr>
        <w:t xml:space="preserve"> </w:t>
      </w:r>
      <w:r>
        <w:rPr>
          <w:sz w:val="16"/>
        </w:rPr>
        <w:t>y</w:t>
      </w:r>
      <w:r>
        <w:rPr>
          <w:spacing w:val="-11"/>
          <w:sz w:val="16"/>
        </w:rPr>
        <w:t xml:space="preserve"> </w:t>
      </w:r>
      <w:r>
        <w:rPr>
          <w:sz w:val="16"/>
        </w:rPr>
        <w:t>la</w:t>
      </w:r>
      <w:r>
        <w:rPr>
          <w:spacing w:val="-13"/>
          <w:sz w:val="16"/>
        </w:rPr>
        <w:t xml:space="preserve"> </w:t>
      </w:r>
      <w:r>
        <w:rPr>
          <w:sz w:val="16"/>
        </w:rPr>
        <w:t>reacción de</w:t>
      </w:r>
      <w:r>
        <w:rPr>
          <w:spacing w:val="-2"/>
          <w:sz w:val="16"/>
        </w:rPr>
        <w:t xml:space="preserve"> </w:t>
      </w:r>
      <w:r>
        <w:rPr>
          <w:sz w:val="16"/>
        </w:rPr>
        <w:t>las</w:t>
      </w:r>
      <w:r>
        <w:rPr>
          <w:spacing w:val="-5"/>
          <w:sz w:val="16"/>
        </w:rPr>
        <w:t xml:space="preserve"> </w:t>
      </w:r>
      <w:r>
        <w:rPr>
          <w:sz w:val="16"/>
        </w:rPr>
        <w:t>víctimas</w:t>
      </w:r>
      <w:r>
        <w:rPr>
          <w:spacing w:val="-5"/>
          <w:sz w:val="16"/>
        </w:rPr>
        <w:t xml:space="preserve"> </w:t>
      </w:r>
      <w:r>
        <w:rPr>
          <w:sz w:val="16"/>
        </w:rPr>
        <w:t>son</w:t>
      </w:r>
      <w:r>
        <w:rPr>
          <w:spacing w:val="-6"/>
          <w:sz w:val="16"/>
        </w:rPr>
        <w:t xml:space="preserve"> </w:t>
      </w:r>
      <w:r>
        <w:rPr>
          <w:sz w:val="16"/>
        </w:rPr>
        <w:t>claves</w:t>
      </w:r>
      <w:r>
        <w:rPr>
          <w:spacing w:val="-5"/>
          <w:sz w:val="16"/>
        </w:rPr>
        <w:t xml:space="preserve"> </w:t>
      </w:r>
      <w:r>
        <w:rPr>
          <w:sz w:val="16"/>
        </w:rPr>
        <w:t>en</w:t>
      </w:r>
      <w:r>
        <w:rPr>
          <w:spacing w:val="-6"/>
          <w:sz w:val="16"/>
        </w:rPr>
        <w:t xml:space="preserve"> </w:t>
      </w:r>
      <w:r>
        <w:rPr>
          <w:sz w:val="16"/>
        </w:rPr>
        <w:t>el</w:t>
      </w:r>
      <w:r>
        <w:rPr>
          <w:spacing w:val="-3"/>
          <w:sz w:val="16"/>
        </w:rPr>
        <w:t xml:space="preserve"> </w:t>
      </w:r>
      <w:r>
        <w:rPr>
          <w:sz w:val="16"/>
        </w:rPr>
        <w:t>éxito</w:t>
      </w:r>
      <w:r>
        <w:rPr>
          <w:spacing w:val="-4"/>
          <w:sz w:val="16"/>
        </w:rPr>
        <w:t xml:space="preserve"> </w:t>
      </w:r>
      <w:r>
        <w:rPr>
          <w:sz w:val="16"/>
        </w:rPr>
        <w:t>de</w:t>
      </w:r>
      <w:r>
        <w:rPr>
          <w:spacing w:val="-2"/>
          <w:sz w:val="16"/>
        </w:rPr>
        <w:t xml:space="preserve"> </w:t>
      </w:r>
      <w:r>
        <w:rPr>
          <w:sz w:val="16"/>
        </w:rPr>
        <w:t>un</w:t>
      </w:r>
      <w:r>
        <w:rPr>
          <w:spacing w:val="-6"/>
          <w:sz w:val="16"/>
        </w:rPr>
        <w:t xml:space="preserve"> </w:t>
      </w:r>
      <w:r>
        <w:rPr>
          <w:sz w:val="16"/>
        </w:rPr>
        <w:t>proceso</w:t>
      </w:r>
      <w:r>
        <w:rPr>
          <w:spacing w:val="-4"/>
          <w:sz w:val="16"/>
        </w:rPr>
        <w:t xml:space="preserve"> </w:t>
      </w:r>
      <w:r>
        <w:rPr>
          <w:sz w:val="16"/>
        </w:rPr>
        <w:t>de</w:t>
      </w:r>
      <w:r>
        <w:rPr>
          <w:spacing w:val="-5"/>
          <w:sz w:val="16"/>
        </w:rPr>
        <w:t xml:space="preserve"> </w:t>
      </w:r>
      <w:r>
        <w:rPr>
          <w:sz w:val="16"/>
        </w:rPr>
        <w:t>justicia</w:t>
      </w:r>
      <w:r>
        <w:rPr>
          <w:spacing w:val="-3"/>
          <w:sz w:val="16"/>
        </w:rPr>
        <w:t xml:space="preserve"> </w:t>
      </w:r>
      <w:r>
        <w:rPr>
          <w:sz w:val="16"/>
        </w:rPr>
        <w:t>transicional.</w:t>
      </w:r>
      <w:r>
        <w:rPr>
          <w:spacing w:val="-3"/>
          <w:sz w:val="16"/>
        </w:rPr>
        <w:t xml:space="preserve"> </w:t>
      </w:r>
      <w:r>
        <w:rPr>
          <w:sz w:val="16"/>
        </w:rPr>
        <w:t>Diagnóstico</w:t>
      </w:r>
      <w:r>
        <w:rPr>
          <w:spacing w:val="-4"/>
          <w:sz w:val="16"/>
        </w:rPr>
        <w:t xml:space="preserve"> </w:t>
      </w:r>
      <w:r>
        <w:rPr>
          <w:sz w:val="16"/>
        </w:rPr>
        <w:t>de</w:t>
      </w:r>
      <w:r>
        <w:rPr>
          <w:spacing w:val="-2"/>
          <w:sz w:val="16"/>
        </w:rPr>
        <w:t xml:space="preserve"> </w:t>
      </w:r>
      <w:r>
        <w:rPr>
          <w:sz w:val="16"/>
        </w:rPr>
        <w:t>Justicia</w:t>
      </w:r>
      <w:r>
        <w:rPr>
          <w:spacing w:val="-3"/>
          <w:sz w:val="16"/>
        </w:rPr>
        <w:t xml:space="preserve"> </w:t>
      </w:r>
      <w:r>
        <w:rPr>
          <w:sz w:val="16"/>
        </w:rPr>
        <w:t>y</w:t>
      </w:r>
      <w:r>
        <w:rPr>
          <w:spacing w:val="-4"/>
          <w:sz w:val="16"/>
        </w:rPr>
        <w:t xml:space="preserve"> </w:t>
      </w:r>
      <w:r>
        <w:rPr>
          <w:sz w:val="16"/>
        </w:rPr>
        <w:t>Paz</w:t>
      </w:r>
      <w:r>
        <w:rPr>
          <w:spacing w:val="-3"/>
          <w:sz w:val="16"/>
        </w:rPr>
        <w:t xml:space="preserve"> </w:t>
      </w:r>
      <w:r>
        <w:rPr>
          <w:sz w:val="16"/>
        </w:rPr>
        <w:t>en</w:t>
      </w:r>
      <w:r>
        <w:rPr>
          <w:spacing w:val="-6"/>
          <w:sz w:val="16"/>
        </w:rPr>
        <w:t xml:space="preserve"> </w:t>
      </w:r>
      <w:r>
        <w:rPr>
          <w:sz w:val="16"/>
        </w:rPr>
        <w:t>el</w:t>
      </w:r>
      <w:r>
        <w:rPr>
          <w:spacing w:val="-3"/>
          <w:sz w:val="16"/>
        </w:rPr>
        <w:t xml:space="preserve"> </w:t>
      </w:r>
      <w:r>
        <w:rPr>
          <w:sz w:val="16"/>
        </w:rPr>
        <w:t xml:space="preserve">marco </w:t>
      </w:r>
      <w:bookmarkStart w:id="540" w:name="_bookmark505"/>
      <w:bookmarkEnd w:id="540"/>
      <w:r>
        <w:rPr>
          <w:sz w:val="16"/>
        </w:rPr>
        <w:t>de</w:t>
      </w:r>
      <w:r>
        <w:rPr>
          <w:sz w:val="16"/>
        </w:rPr>
        <w:t xml:space="preserve"> la justicia transicional en Colombia, 2011. MAPP-OEA.</w:t>
      </w:r>
    </w:p>
    <w:p w14:paraId="25F31523" w14:textId="77777777" w:rsidR="006F1C3E" w:rsidRDefault="00736CA7">
      <w:pPr>
        <w:spacing w:before="62"/>
        <w:ind w:left="116" w:right="242" w:firstLine="1"/>
        <w:jc w:val="both"/>
        <w:rPr>
          <w:sz w:val="16"/>
        </w:rPr>
      </w:pPr>
      <w:r>
        <w:rPr>
          <w:sz w:val="16"/>
          <w:vertAlign w:val="superscript"/>
        </w:rPr>
        <w:t>413</w:t>
      </w:r>
      <w:r>
        <w:rPr>
          <w:spacing w:val="80"/>
          <w:sz w:val="16"/>
        </w:rPr>
        <w:t xml:space="preserve">  </w:t>
      </w:r>
      <w:r>
        <w:rPr>
          <w:sz w:val="16"/>
        </w:rPr>
        <w:t xml:space="preserve">En el capítulo IV sobre Colombia de su informe anual del año 2011 indicó, citando a la MAPP-OEA, que “se requiere cambiar radicalmente la estrategia de investigación de crímenes internacionales a </w:t>
      </w:r>
      <w:r>
        <w:rPr>
          <w:sz w:val="16"/>
        </w:rPr>
        <w:t>partir de la adopción de criterios</w:t>
      </w:r>
      <w:r>
        <w:rPr>
          <w:spacing w:val="-7"/>
          <w:sz w:val="16"/>
        </w:rPr>
        <w:t xml:space="preserve"> </w:t>
      </w:r>
      <w:r>
        <w:rPr>
          <w:sz w:val="16"/>
        </w:rPr>
        <w:t>de</w:t>
      </w:r>
      <w:r>
        <w:rPr>
          <w:spacing w:val="-7"/>
          <w:sz w:val="16"/>
        </w:rPr>
        <w:t xml:space="preserve"> </w:t>
      </w:r>
      <w:r>
        <w:rPr>
          <w:sz w:val="16"/>
        </w:rPr>
        <w:t>selección</w:t>
      </w:r>
      <w:r>
        <w:rPr>
          <w:spacing w:val="-11"/>
          <w:sz w:val="16"/>
        </w:rPr>
        <w:t xml:space="preserve"> </w:t>
      </w:r>
      <w:r>
        <w:rPr>
          <w:sz w:val="16"/>
        </w:rPr>
        <w:t>y</w:t>
      </w:r>
      <w:r>
        <w:rPr>
          <w:spacing w:val="-9"/>
          <w:sz w:val="16"/>
        </w:rPr>
        <w:t xml:space="preserve"> </w:t>
      </w:r>
      <w:r>
        <w:rPr>
          <w:sz w:val="16"/>
        </w:rPr>
        <w:t>priorización”.</w:t>
      </w:r>
      <w:r>
        <w:rPr>
          <w:spacing w:val="-8"/>
          <w:sz w:val="16"/>
        </w:rPr>
        <w:t xml:space="preserve"> </w:t>
      </w:r>
      <w:r>
        <w:rPr>
          <w:sz w:val="16"/>
        </w:rPr>
        <w:t>Del</w:t>
      </w:r>
      <w:r>
        <w:rPr>
          <w:spacing w:val="-8"/>
          <w:sz w:val="16"/>
        </w:rPr>
        <w:t xml:space="preserve"> </w:t>
      </w:r>
      <w:r>
        <w:rPr>
          <w:sz w:val="16"/>
        </w:rPr>
        <w:t>mismo</w:t>
      </w:r>
      <w:r>
        <w:rPr>
          <w:spacing w:val="-4"/>
          <w:sz w:val="16"/>
        </w:rPr>
        <w:t xml:space="preserve"> </w:t>
      </w:r>
      <w:r>
        <w:rPr>
          <w:sz w:val="16"/>
        </w:rPr>
        <w:t>modo,</w:t>
      </w:r>
      <w:r>
        <w:rPr>
          <w:spacing w:val="-8"/>
          <w:sz w:val="16"/>
        </w:rPr>
        <w:t xml:space="preserve"> </w:t>
      </w:r>
      <w:r>
        <w:rPr>
          <w:sz w:val="16"/>
        </w:rPr>
        <w:t>en</w:t>
      </w:r>
      <w:r>
        <w:rPr>
          <w:spacing w:val="-8"/>
          <w:sz w:val="16"/>
        </w:rPr>
        <w:t xml:space="preserve"> </w:t>
      </w:r>
      <w:r>
        <w:rPr>
          <w:sz w:val="16"/>
        </w:rPr>
        <w:t>el</w:t>
      </w:r>
      <w:r>
        <w:rPr>
          <w:spacing w:val="-13"/>
          <w:sz w:val="16"/>
        </w:rPr>
        <w:t xml:space="preserve"> </w:t>
      </w:r>
      <w:r>
        <w:rPr>
          <w:sz w:val="16"/>
        </w:rPr>
        <w:t>Cuarto</w:t>
      </w:r>
      <w:r>
        <w:rPr>
          <w:spacing w:val="-9"/>
          <w:sz w:val="16"/>
        </w:rPr>
        <w:t xml:space="preserve"> </w:t>
      </w:r>
      <w:r>
        <w:rPr>
          <w:sz w:val="16"/>
        </w:rPr>
        <w:t>Informe</w:t>
      </w:r>
      <w:r>
        <w:rPr>
          <w:spacing w:val="-5"/>
          <w:sz w:val="16"/>
        </w:rPr>
        <w:t xml:space="preserve"> </w:t>
      </w:r>
      <w:r>
        <w:rPr>
          <w:sz w:val="16"/>
        </w:rPr>
        <w:t>sobre</w:t>
      </w:r>
      <w:r>
        <w:rPr>
          <w:spacing w:val="-7"/>
          <w:sz w:val="16"/>
        </w:rPr>
        <w:t xml:space="preserve"> </w:t>
      </w:r>
      <w:r>
        <w:rPr>
          <w:sz w:val="16"/>
        </w:rPr>
        <w:t>la</w:t>
      </w:r>
      <w:r>
        <w:rPr>
          <w:spacing w:val="-10"/>
          <w:sz w:val="16"/>
        </w:rPr>
        <w:t xml:space="preserve"> </w:t>
      </w:r>
      <w:r>
        <w:rPr>
          <w:sz w:val="16"/>
        </w:rPr>
        <w:t>Situación</w:t>
      </w:r>
      <w:r>
        <w:rPr>
          <w:spacing w:val="-8"/>
          <w:sz w:val="16"/>
        </w:rPr>
        <w:t xml:space="preserve"> </w:t>
      </w:r>
      <w:r>
        <w:rPr>
          <w:sz w:val="16"/>
        </w:rPr>
        <w:t>de</w:t>
      </w:r>
      <w:r>
        <w:rPr>
          <w:spacing w:val="-9"/>
          <w:sz w:val="16"/>
        </w:rPr>
        <w:t xml:space="preserve"> </w:t>
      </w:r>
      <w:r>
        <w:rPr>
          <w:sz w:val="16"/>
        </w:rPr>
        <w:t>Derechos</w:t>
      </w:r>
      <w:r>
        <w:rPr>
          <w:spacing w:val="-10"/>
          <w:sz w:val="16"/>
        </w:rPr>
        <w:t xml:space="preserve"> </w:t>
      </w:r>
      <w:r>
        <w:rPr>
          <w:sz w:val="16"/>
        </w:rPr>
        <w:t>Humanos en Colombia del año</w:t>
      </w:r>
      <w:r>
        <w:rPr>
          <w:spacing w:val="-2"/>
          <w:sz w:val="16"/>
        </w:rPr>
        <w:t xml:space="preserve"> </w:t>
      </w:r>
      <w:r>
        <w:rPr>
          <w:sz w:val="16"/>
        </w:rPr>
        <w:t>2013 señaló que</w:t>
      </w:r>
      <w:r>
        <w:rPr>
          <w:spacing w:val="-1"/>
          <w:sz w:val="16"/>
        </w:rPr>
        <w:t xml:space="preserve"> </w:t>
      </w:r>
      <w:r>
        <w:rPr>
          <w:sz w:val="16"/>
        </w:rPr>
        <w:t>“el concepto de</w:t>
      </w:r>
      <w:r>
        <w:rPr>
          <w:spacing w:val="-2"/>
          <w:sz w:val="16"/>
        </w:rPr>
        <w:t xml:space="preserve"> </w:t>
      </w:r>
      <w:r>
        <w:rPr>
          <w:sz w:val="16"/>
        </w:rPr>
        <w:t>priorización sería, en</w:t>
      </w:r>
      <w:r>
        <w:rPr>
          <w:spacing w:val="-2"/>
          <w:sz w:val="16"/>
        </w:rPr>
        <w:t xml:space="preserve"> </w:t>
      </w:r>
      <w:r>
        <w:rPr>
          <w:sz w:val="16"/>
        </w:rPr>
        <w:t>principio,</w:t>
      </w:r>
      <w:r>
        <w:rPr>
          <w:spacing w:val="-2"/>
          <w:sz w:val="16"/>
        </w:rPr>
        <w:t xml:space="preserve"> </w:t>
      </w:r>
      <w:r>
        <w:rPr>
          <w:sz w:val="16"/>
        </w:rPr>
        <w:t>consistente con la importanci</w:t>
      </w:r>
      <w:r>
        <w:rPr>
          <w:sz w:val="16"/>
        </w:rPr>
        <w:t>a y</w:t>
      </w:r>
      <w:r>
        <w:rPr>
          <w:spacing w:val="-3"/>
          <w:sz w:val="16"/>
        </w:rPr>
        <w:t xml:space="preserve"> </w:t>
      </w:r>
      <w:r>
        <w:rPr>
          <w:sz w:val="16"/>
        </w:rPr>
        <w:t>necesidad</w:t>
      </w:r>
      <w:r>
        <w:rPr>
          <w:spacing w:val="-8"/>
          <w:sz w:val="16"/>
        </w:rPr>
        <w:t xml:space="preserve"> </w:t>
      </w:r>
      <w:r>
        <w:rPr>
          <w:sz w:val="16"/>
        </w:rPr>
        <w:t>de</w:t>
      </w:r>
      <w:r>
        <w:rPr>
          <w:spacing w:val="-6"/>
          <w:sz w:val="16"/>
        </w:rPr>
        <w:t xml:space="preserve"> </w:t>
      </w:r>
      <w:r>
        <w:rPr>
          <w:sz w:val="16"/>
        </w:rPr>
        <w:t>lograr</w:t>
      </w:r>
      <w:r>
        <w:rPr>
          <w:spacing w:val="-5"/>
          <w:sz w:val="16"/>
        </w:rPr>
        <w:t xml:space="preserve"> </w:t>
      </w:r>
      <w:r>
        <w:rPr>
          <w:sz w:val="16"/>
        </w:rPr>
        <w:t>el</w:t>
      </w:r>
      <w:r>
        <w:rPr>
          <w:spacing w:val="-9"/>
          <w:sz w:val="16"/>
        </w:rPr>
        <w:t xml:space="preserve"> </w:t>
      </w:r>
      <w:r>
        <w:rPr>
          <w:sz w:val="16"/>
        </w:rPr>
        <w:t>esclarecimiento</w:t>
      </w:r>
      <w:r>
        <w:rPr>
          <w:spacing w:val="-3"/>
          <w:sz w:val="16"/>
        </w:rPr>
        <w:t xml:space="preserve"> </w:t>
      </w:r>
      <w:r>
        <w:rPr>
          <w:sz w:val="16"/>
        </w:rPr>
        <w:t>judicial</w:t>
      </w:r>
      <w:r>
        <w:rPr>
          <w:spacing w:val="-7"/>
          <w:sz w:val="16"/>
        </w:rPr>
        <w:t xml:space="preserve"> </w:t>
      </w:r>
      <w:r>
        <w:rPr>
          <w:sz w:val="16"/>
        </w:rPr>
        <w:t>de</w:t>
      </w:r>
      <w:r>
        <w:rPr>
          <w:spacing w:val="-6"/>
          <w:sz w:val="16"/>
        </w:rPr>
        <w:t xml:space="preserve"> </w:t>
      </w:r>
      <w:r>
        <w:rPr>
          <w:sz w:val="16"/>
        </w:rPr>
        <w:t>la</w:t>
      </w:r>
      <w:r>
        <w:rPr>
          <w:spacing w:val="-9"/>
          <w:sz w:val="16"/>
        </w:rPr>
        <w:t xml:space="preserve"> </w:t>
      </w:r>
      <w:r>
        <w:rPr>
          <w:sz w:val="16"/>
        </w:rPr>
        <w:t>responsabilidad</w:t>
      </w:r>
      <w:r>
        <w:rPr>
          <w:spacing w:val="-3"/>
          <w:sz w:val="16"/>
        </w:rPr>
        <w:t xml:space="preserve"> </w:t>
      </w:r>
      <w:r>
        <w:rPr>
          <w:sz w:val="16"/>
        </w:rPr>
        <w:t>de</w:t>
      </w:r>
      <w:r>
        <w:rPr>
          <w:spacing w:val="-6"/>
          <w:sz w:val="16"/>
        </w:rPr>
        <w:t xml:space="preserve"> </w:t>
      </w:r>
      <w:r>
        <w:rPr>
          <w:sz w:val="16"/>
        </w:rPr>
        <w:t>los</w:t>
      </w:r>
      <w:r>
        <w:rPr>
          <w:spacing w:val="-6"/>
          <w:sz w:val="16"/>
        </w:rPr>
        <w:t xml:space="preserve"> </w:t>
      </w:r>
      <w:r>
        <w:rPr>
          <w:sz w:val="16"/>
        </w:rPr>
        <w:t>líderes</w:t>
      </w:r>
      <w:r>
        <w:rPr>
          <w:spacing w:val="-6"/>
          <w:sz w:val="16"/>
        </w:rPr>
        <w:t xml:space="preserve"> </w:t>
      </w:r>
      <w:r>
        <w:rPr>
          <w:sz w:val="16"/>
        </w:rPr>
        <w:t>más</w:t>
      </w:r>
      <w:r>
        <w:rPr>
          <w:spacing w:val="-6"/>
          <w:sz w:val="16"/>
        </w:rPr>
        <w:t xml:space="preserve"> </w:t>
      </w:r>
      <w:r>
        <w:rPr>
          <w:sz w:val="16"/>
        </w:rPr>
        <w:t>importantes”.</w:t>
      </w:r>
      <w:r>
        <w:rPr>
          <w:spacing w:val="-7"/>
          <w:sz w:val="16"/>
        </w:rPr>
        <w:t xml:space="preserve"> </w:t>
      </w:r>
      <w:r>
        <w:rPr>
          <w:sz w:val="16"/>
        </w:rPr>
        <w:t>Informe</w:t>
      </w:r>
      <w:r>
        <w:rPr>
          <w:spacing w:val="-6"/>
          <w:sz w:val="16"/>
        </w:rPr>
        <w:t xml:space="preserve"> </w:t>
      </w:r>
      <w:r>
        <w:rPr>
          <w:sz w:val="16"/>
        </w:rPr>
        <w:t>anual 2011,</w:t>
      </w:r>
      <w:r>
        <w:rPr>
          <w:spacing w:val="-3"/>
          <w:sz w:val="16"/>
        </w:rPr>
        <w:t xml:space="preserve"> </w:t>
      </w:r>
      <w:r>
        <w:rPr>
          <w:sz w:val="16"/>
        </w:rPr>
        <w:t>Capítulo IV,</w:t>
      </w:r>
      <w:r>
        <w:rPr>
          <w:spacing w:val="-1"/>
          <w:sz w:val="16"/>
        </w:rPr>
        <w:t xml:space="preserve"> </w:t>
      </w:r>
      <w:r>
        <w:rPr>
          <w:sz w:val="16"/>
        </w:rPr>
        <w:t>Colombia,</w:t>
      </w:r>
      <w:r>
        <w:rPr>
          <w:spacing w:val="-1"/>
          <w:sz w:val="16"/>
        </w:rPr>
        <w:t xml:space="preserve"> </w:t>
      </w:r>
      <w:r>
        <w:rPr>
          <w:sz w:val="16"/>
        </w:rPr>
        <w:t>párr.</w:t>
      </w:r>
      <w:r>
        <w:rPr>
          <w:spacing w:val="-1"/>
          <w:sz w:val="16"/>
        </w:rPr>
        <w:t xml:space="preserve"> </w:t>
      </w:r>
      <w:r>
        <w:rPr>
          <w:sz w:val="16"/>
        </w:rPr>
        <w:t>91</w:t>
      </w:r>
      <w:r>
        <w:rPr>
          <w:spacing w:val="-2"/>
          <w:sz w:val="16"/>
        </w:rPr>
        <w:t xml:space="preserve"> </w:t>
      </w:r>
      <w:r>
        <w:rPr>
          <w:sz w:val="16"/>
        </w:rPr>
        <w:t>e Informe Anual de la Comisión Interamericana</w:t>
      </w:r>
      <w:r>
        <w:rPr>
          <w:spacing w:val="-1"/>
          <w:sz w:val="16"/>
        </w:rPr>
        <w:t xml:space="preserve"> </w:t>
      </w:r>
      <w:r>
        <w:rPr>
          <w:sz w:val="16"/>
        </w:rPr>
        <w:t>de</w:t>
      </w:r>
      <w:r>
        <w:rPr>
          <w:spacing w:val="-2"/>
          <w:sz w:val="16"/>
        </w:rPr>
        <w:t xml:space="preserve"> </w:t>
      </w:r>
      <w:r>
        <w:rPr>
          <w:sz w:val="16"/>
        </w:rPr>
        <w:t>Derechos Humanos,</w:t>
      </w:r>
      <w:r>
        <w:rPr>
          <w:spacing w:val="-1"/>
          <w:sz w:val="16"/>
        </w:rPr>
        <w:t xml:space="preserve"> </w:t>
      </w:r>
      <w:r>
        <w:rPr>
          <w:sz w:val="16"/>
        </w:rPr>
        <w:t>2013: Verdad,</w:t>
      </w:r>
      <w:r>
        <w:rPr>
          <w:spacing w:val="-5"/>
          <w:sz w:val="16"/>
        </w:rPr>
        <w:t xml:space="preserve"> </w:t>
      </w:r>
      <w:r>
        <w:rPr>
          <w:sz w:val="16"/>
        </w:rPr>
        <w:t>Justicia</w:t>
      </w:r>
      <w:r>
        <w:rPr>
          <w:spacing w:val="-7"/>
          <w:sz w:val="16"/>
        </w:rPr>
        <w:t xml:space="preserve"> </w:t>
      </w:r>
      <w:r>
        <w:rPr>
          <w:sz w:val="16"/>
        </w:rPr>
        <w:t>y</w:t>
      </w:r>
      <w:r>
        <w:rPr>
          <w:spacing w:val="-4"/>
          <w:sz w:val="16"/>
        </w:rPr>
        <w:t xml:space="preserve"> </w:t>
      </w:r>
      <w:r>
        <w:rPr>
          <w:sz w:val="16"/>
        </w:rPr>
        <w:t>Reparación:</w:t>
      </w:r>
      <w:r>
        <w:rPr>
          <w:spacing w:val="-3"/>
          <w:sz w:val="16"/>
        </w:rPr>
        <w:t xml:space="preserve"> </w:t>
      </w:r>
      <w:r>
        <w:rPr>
          <w:sz w:val="16"/>
        </w:rPr>
        <w:t>Cuarto</w:t>
      </w:r>
      <w:r>
        <w:rPr>
          <w:spacing w:val="-4"/>
          <w:sz w:val="16"/>
        </w:rPr>
        <w:t xml:space="preserve"> </w:t>
      </w:r>
      <w:r>
        <w:rPr>
          <w:sz w:val="16"/>
        </w:rPr>
        <w:t>Informe</w:t>
      </w:r>
      <w:r>
        <w:rPr>
          <w:spacing w:val="-4"/>
          <w:sz w:val="16"/>
        </w:rPr>
        <w:t xml:space="preserve"> </w:t>
      </w:r>
      <w:r>
        <w:rPr>
          <w:sz w:val="16"/>
        </w:rPr>
        <w:t>sobre</w:t>
      </w:r>
      <w:r>
        <w:rPr>
          <w:spacing w:val="-4"/>
          <w:sz w:val="16"/>
        </w:rPr>
        <w:t xml:space="preserve"> </w:t>
      </w:r>
      <w:r>
        <w:rPr>
          <w:sz w:val="16"/>
        </w:rPr>
        <w:t>la</w:t>
      </w:r>
      <w:r>
        <w:rPr>
          <w:spacing w:val="-5"/>
          <w:sz w:val="16"/>
        </w:rPr>
        <w:t xml:space="preserve"> </w:t>
      </w:r>
      <w:r>
        <w:rPr>
          <w:sz w:val="16"/>
        </w:rPr>
        <w:t>Situación</w:t>
      </w:r>
      <w:r>
        <w:rPr>
          <w:spacing w:val="-5"/>
          <w:sz w:val="16"/>
        </w:rPr>
        <w:t xml:space="preserve"> </w:t>
      </w:r>
      <w:r>
        <w:rPr>
          <w:sz w:val="16"/>
        </w:rPr>
        <w:t>de</w:t>
      </w:r>
      <w:r>
        <w:rPr>
          <w:spacing w:val="-6"/>
          <w:sz w:val="16"/>
        </w:rPr>
        <w:t xml:space="preserve"> </w:t>
      </w:r>
      <w:r>
        <w:rPr>
          <w:sz w:val="16"/>
        </w:rPr>
        <w:t>Derechos</w:t>
      </w:r>
      <w:r>
        <w:rPr>
          <w:spacing w:val="-4"/>
          <w:sz w:val="16"/>
        </w:rPr>
        <w:t xml:space="preserve"> </w:t>
      </w:r>
      <w:r>
        <w:rPr>
          <w:sz w:val="16"/>
        </w:rPr>
        <w:t>Humanos</w:t>
      </w:r>
      <w:r>
        <w:rPr>
          <w:spacing w:val="-4"/>
          <w:sz w:val="16"/>
        </w:rPr>
        <w:t xml:space="preserve"> </w:t>
      </w:r>
      <w:r>
        <w:rPr>
          <w:sz w:val="16"/>
        </w:rPr>
        <w:t>en</w:t>
      </w:r>
      <w:r>
        <w:rPr>
          <w:spacing w:val="-8"/>
          <w:sz w:val="16"/>
        </w:rPr>
        <w:t xml:space="preserve"> </w:t>
      </w:r>
      <w:r>
        <w:rPr>
          <w:sz w:val="16"/>
        </w:rPr>
        <w:t>Colombia,</w:t>
      </w:r>
      <w:r>
        <w:rPr>
          <w:spacing w:val="-8"/>
          <w:sz w:val="16"/>
        </w:rPr>
        <w:t xml:space="preserve"> </w:t>
      </w:r>
      <w:r>
        <w:rPr>
          <w:sz w:val="16"/>
        </w:rPr>
        <w:t>párrs.</w:t>
      </w:r>
      <w:r>
        <w:rPr>
          <w:spacing w:val="-8"/>
          <w:sz w:val="16"/>
        </w:rPr>
        <w:t xml:space="preserve"> </w:t>
      </w:r>
      <w:r>
        <w:rPr>
          <w:sz w:val="16"/>
        </w:rPr>
        <w:t>45</w:t>
      </w:r>
      <w:r>
        <w:rPr>
          <w:spacing w:val="-6"/>
          <w:sz w:val="16"/>
        </w:rPr>
        <w:t xml:space="preserve"> </w:t>
      </w:r>
      <w:r>
        <w:rPr>
          <w:sz w:val="16"/>
        </w:rPr>
        <w:t>y</w:t>
      </w:r>
      <w:r>
        <w:rPr>
          <w:spacing w:val="-6"/>
          <w:sz w:val="16"/>
        </w:rPr>
        <w:t xml:space="preserve"> </w:t>
      </w:r>
      <w:r>
        <w:rPr>
          <w:sz w:val="16"/>
        </w:rPr>
        <w:t>45.</w:t>
      </w:r>
    </w:p>
    <w:p w14:paraId="797EADB6" w14:textId="77777777" w:rsidR="006F1C3E" w:rsidRDefault="006F1C3E">
      <w:pPr>
        <w:jc w:val="both"/>
        <w:rPr>
          <w:sz w:val="16"/>
        </w:rPr>
        <w:sectPr w:rsidR="006F1C3E">
          <w:pgSz w:w="12240" w:h="15840"/>
          <w:pgMar w:top="1340" w:right="1160" w:bottom="1680" w:left="1300" w:header="0" w:footer="1437" w:gutter="0"/>
          <w:cols w:space="720"/>
        </w:sectPr>
      </w:pPr>
    </w:p>
    <w:p w14:paraId="0BDB22B2" w14:textId="77777777" w:rsidR="006F1C3E" w:rsidRDefault="00736CA7">
      <w:pPr>
        <w:pStyle w:val="Ttulo1"/>
        <w:spacing w:before="71"/>
      </w:pPr>
      <w:bookmarkStart w:id="541" w:name="IX.7"/>
      <w:bookmarkStart w:id="542" w:name="_bookmark506"/>
      <w:bookmarkEnd w:id="541"/>
      <w:bookmarkEnd w:id="542"/>
      <w:r>
        <w:rPr>
          <w:spacing w:val="-4"/>
        </w:rPr>
        <w:t>IX.7</w:t>
      </w:r>
    </w:p>
    <w:p w14:paraId="70CEB8A3" w14:textId="77777777" w:rsidR="006F1C3E" w:rsidRDefault="00736CA7">
      <w:pPr>
        <w:spacing w:before="7"/>
        <w:ind w:left="205" w:right="342"/>
        <w:jc w:val="center"/>
        <w:rPr>
          <w:b/>
          <w:sz w:val="20"/>
        </w:rPr>
      </w:pPr>
      <w:r>
        <w:rPr>
          <w:b/>
          <w:sz w:val="20"/>
        </w:rPr>
        <w:t>DERECHOS</w:t>
      </w:r>
      <w:r>
        <w:rPr>
          <w:b/>
          <w:spacing w:val="-4"/>
          <w:sz w:val="20"/>
        </w:rPr>
        <w:t xml:space="preserve"> </w:t>
      </w:r>
      <w:r>
        <w:rPr>
          <w:b/>
          <w:sz w:val="20"/>
        </w:rPr>
        <w:t>A</w:t>
      </w:r>
      <w:r>
        <w:rPr>
          <w:b/>
          <w:spacing w:val="-8"/>
          <w:sz w:val="20"/>
        </w:rPr>
        <w:t xml:space="preserve"> </w:t>
      </w:r>
      <w:r>
        <w:rPr>
          <w:b/>
          <w:sz w:val="20"/>
        </w:rPr>
        <w:t>LAS</w:t>
      </w:r>
      <w:r>
        <w:rPr>
          <w:b/>
          <w:spacing w:val="-5"/>
          <w:sz w:val="20"/>
        </w:rPr>
        <w:t xml:space="preserve"> </w:t>
      </w:r>
      <w:r>
        <w:rPr>
          <w:b/>
          <w:sz w:val="20"/>
        </w:rPr>
        <w:t>GARANTÍAS</w:t>
      </w:r>
      <w:r>
        <w:rPr>
          <w:b/>
          <w:spacing w:val="-7"/>
          <w:sz w:val="20"/>
        </w:rPr>
        <w:t xml:space="preserve"> </w:t>
      </w:r>
      <w:r>
        <w:rPr>
          <w:b/>
          <w:sz w:val="20"/>
        </w:rPr>
        <w:t>JUDICIALES</w:t>
      </w:r>
      <w:hyperlink w:anchor="_bookmark509" w:history="1">
        <w:r>
          <w:rPr>
            <w:b/>
            <w:position w:val="7"/>
            <w:sz w:val="13"/>
          </w:rPr>
          <w:t>414</w:t>
        </w:r>
      </w:hyperlink>
      <w:r>
        <w:rPr>
          <w:b/>
          <w:sz w:val="20"/>
        </w:rPr>
        <w:t>,</w:t>
      </w:r>
      <w:r>
        <w:rPr>
          <w:b/>
          <w:spacing w:val="-5"/>
          <w:sz w:val="20"/>
        </w:rPr>
        <w:t xml:space="preserve"> </w:t>
      </w:r>
      <w:r>
        <w:rPr>
          <w:b/>
          <w:sz w:val="20"/>
        </w:rPr>
        <w:t>A</w:t>
      </w:r>
      <w:r>
        <w:rPr>
          <w:b/>
          <w:spacing w:val="-8"/>
          <w:sz w:val="20"/>
        </w:rPr>
        <w:t xml:space="preserve"> </w:t>
      </w:r>
      <w:r>
        <w:rPr>
          <w:b/>
          <w:sz w:val="20"/>
        </w:rPr>
        <w:t>LA</w:t>
      </w:r>
      <w:r>
        <w:rPr>
          <w:b/>
          <w:spacing w:val="-8"/>
          <w:sz w:val="20"/>
        </w:rPr>
        <w:t xml:space="preserve"> </w:t>
      </w:r>
      <w:r>
        <w:rPr>
          <w:b/>
          <w:sz w:val="20"/>
        </w:rPr>
        <w:t>PROTECCIÓN</w:t>
      </w:r>
      <w:r>
        <w:rPr>
          <w:b/>
          <w:spacing w:val="-8"/>
          <w:sz w:val="20"/>
        </w:rPr>
        <w:t xml:space="preserve"> </w:t>
      </w:r>
      <w:r>
        <w:rPr>
          <w:b/>
          <w:sz w:val="20"/>
        </w:rPr>
        <w:t>JUDICIAL</w:t>
      </w:r>
      <w:hyperlink w:anchor="_bookmark510" w:history="1">
        <w:r>
          <w:rPr>
            <w:b/>
            <w:position w:val="7"/>
            <w:sz w:val="13"/>
          </w:rPr>
          <w:t>415</w:t>
        </w:r>
      </w:hyperlink>
      <w:r>
        <w:rPr>
          <w:b/>
          <w:spacing w:val="18"/>
          <w:position w:val="7"/>
          <w:sz w:val="13"/>
        </w:rPr>
        <w:t xml:space="preserve"> </w:t>
      </w:r>
      <w:r>
        <w:rPr>
          <w:b/>
          <w:sz w:val="20"/>
        </w:rPr>
        <w:t>A</w:t>
      </w:r>
      <w:r>
        <w:rPr>
          <w:b/>
          <w:spacing w:val="-11"/>
          <w:sz w:val="20"/>
        </w:rPr>
        <w:t xml:space="preserve"> </w:t>
      </w:r>
      <w:r>
        <w:rPr>
          <w:b/>
          <w:sz w:val="20"/>
        </w:rPr>
        <w:t>LA PROPIEDAD PRIVADA</w:t>
      </w:r>
      <w:hyperlink w:anchor="_bookmark511" w:history="1">
        <w:r>
          <w:rPr>
            <w:b/>
            <w:position w:val="7"/>
            <w:sz w:val="13"/>
          </w:rPr>
          <w:t>416</w:t>
        </w:r>
      </w:hyperlink>
      <w:r>
        <w:rPr>
          <w:b/>
          <w:spacing w:val="40"/>
          <w:position w:val="7"/>
          <w:sz w:val="13"/>
        </w:rPr>
        <w:t xml:space="preserve"> </w:t>
      </w:r>
      <w:r>
        <w:rPr>
          <w:b/>
          <w:sz w:val="20"/>
        </w:rPr>
        <w:t>Y A LA IGUALDAD ANTE LA LEY</w:t>
      </w:r>
      <w:hyperlink w:anchor="_bookmark512" w:history="1">
        <w:r>
          <w:rPr>
            <w:b/>
            <w:position w:val="7"/>
            <w:sz w:val="13"/>
          </w:rPr>
          <w:t>417</w:t>
        </w:r>
      </w:hyperlink>
      <w:r>
        <w:rPr>
          <w:b/>
          <w:spacing w:val="40"/>
          <w:position w:val="7"/>
          <w:sz w:val="13"/>
        </w:rPr>
        <w:t xml:space="preserve"> </w:t>
      </w:r>
      <w:r>
        <w:rPr>
          <w:b/>
          <w:sz w:val="20"/>
        </w:rPr>
        <w:t>EN PERJUICIO DE MIGUEL ÁNGEL DÍAZ MARTÍNEZ Y SUS FAMILIARES</w:t>
      </w:r>
    </w:p>
    <w:p w14:paraId="458E4B56" w14:textId="77777777" w:rsidR="006F1C3E" w:rsidRDefault="006F1C3E">
      <w:pPr>
        <w:pStyle w:val="Textoindependiente"/>
        <w:spacing w:before="8"/>
        <w:jc w:val="left"/>
        <w:rPr>
          <w:b/>
          <w:sz w:val="29"/>
        </w:rPr>
      </w:pPr>
    </w:p>
    <w:p w14:paraId="7EED0179" w14:textId="77777777" w:rsidR="006F1C3E" w:rsidRDefault="00736CA7">
      <w:pPr>
        <w:pStyle w:val="Ttulo2"/>
        <w:numPr>
          <w:ilvl w:val="0"/>
          <w:numId w:val="11"/>
        </w:numPr>
        <w:tabs>
          <w:tab w:val="left" w:pos="839"/>
        </w:tabs>
        <w:ind w:right="484"/>
      </w:pPr>
      <w:bookmarkStart w:id="543" w:name="A._Derechos_a_las_garantías_judiciales,_"/>
      <w:bookmarkStart w:id="544" w:name="_bookmark507"/>
      <w:bookmarkEnd w:id="543"/>
      <w:bookmarkEnd w:id="544"/>
      <w:r>
        <w:t>Derechos</w:t>
      </w:r>
      <w:r>
        <w:rPr>
          <w:spacing w:val="-4"/>
        </w:rPr>
        <w:t xml:space="preserve"> </w:t>
      </w:r>
      <w:r>
        <w:t>a</w:t>
      </w:r>
      <w:r>
        <w:rPr>
          <w:spacing w:val="-4"/>
        </w:rPr>
        <w:t xml:space="preserve"> </w:t>
      </w:r>
      <w:r>
        <w:t>las</w:t>
      </w:r>
      <w:r>
        <w:rPr>
          <w:spacing w:val="-6"/>
        </w:rPr>
        <w:t xml:space="preserve"> </w:t>
      </w:r>
      <w:r>
        <w:t>garantías</w:t>
      </w:r>
      <w:r>
        <w:rPr>
          <w:spacing w:val="-4"/>
        </w:rPr>
        <w:t xml:space="preserve"> </w:t>
      </w:r>
      <w:r>
        <w:t>judiciales,</w:t>
      </w:r>
      <w:r>
        <w:rPr>
          <w:spacing w:val="-1"/>
        </w:rPr>
        <w:t xml:space="preserve"> </w:t>
      </w:r>
      <w:r>
        <w:t>a</w:t>
      </w:r>
      <w:r>
        <w:rPr>
          <w:spacing w:val="-7"/>
        </w:rPr>
        <w:t xml:space="preserve"> </w:t>
      </w:r>
      <w:r>
        <w:t>la</w:t>
      </w:r>
      <w:r>
        <w:rPr>
          <w:spacing w:val="-4"/>
        </w:rPr>
        <w:t xml:space="preserve"> </w:t>
      </w:r>
      <w:r>
        <w:t>protección</w:t>
      </w:r>
      <w:r>
        <w:rPr>
          <w:spacing w:val="-4"/>
        </w:rPr>
        <w:t xml:space="preserve"> </w:t>
      </w:r>
      <w:r>
        <w:t>judicial</w:t>
      </w:r>
      <w:r>
        <w:rPr>
          <w:spacing w:val="-4"/>
        </w:rPr>
        <w:t xml:space="preserve"> </w:t>
      </w:r>
      <w:r>
        <w:t>y</w:t>
      </w:r>
      <w:r>
        <w:rPr>
          <w:spacing w:val="-4"/>
        </w:rPr>
        <w:t xml:space="preserve"> </w:t>
      </w:r>
      <w:r>
        <w:t>a</w:t>
      </w:r>
      <w:r>
        <w:rPr>
          <w:spacing w:val="-4"/>
        </w:rPr>
        <w:t xml:space="preserve"> </w:t>
      </w:r>
      <w:r>
        <w:t>la</w:t>
      </w:r>
      <w:r>
        <w:rPr>
          <w:spacing w:val="-4"/>
        </w:rPr>
        <w:t xml:space="preserve"> </w:t>
      </w:r>
      <w:r>
        <w:t>propiedad</w:t>
      </w:r>
      <w:r>
        <w:t xml:space="preserve"> privada en perjuicio de Miguel Ángel Díaz Martínez y sus familiares</w:t>
      </w:r>
    </w:p>
    <w:p w14:paraId="655E79FD" w14:textId="77777777" w:rsidR="006F1C3E" w:rsidRDefault="006F1C3E">
      <w:pPr>
        <w:pStyle w:val="Textoindependiente"/>
        <w:spacing w:before="7"/>
        <w:jc w:val="left"/>
        <w:rPr>
          <w:b/>
          <w:i/>
          <w:sz w:val="19"/>
        </w:rPr>
      </w:pPr>
    </w:p>
    <w:p w14:paraId="747AC2A3" w14:textId="77777777" w:rsidR="006F1C3E" w:rsidRDefault="00736CA7">
      <w:pPr>
        <w:pStyle w:val="Prrafodelista"/>
        <w:numPr>
          <w:ilvl w:val="1"/>
          <w:numId w:val="11"/>
        </w:numPr>
        <w:tabs>
          <w:tab w:val="left" w:pos="1304"/>
        </w:tabs>
        <w:spacing w:before="1"/>
        <w:rPr>
          <w:i/>
          <w:sz w:val="20"/>
        </w:rPr>
      </w:pPr>
      <w:bookmarkStart w:id="545" w:name="_bookmark508"/>
      <w:bookmarkEnd w:id="545"/>
      <w:r>
        <w:rPr>
          <w:i/>
          <w:sz w:val="20"/>
        </w:rPr>
        <w:t>Alegatos</w:t>
      </w:r>
      <w:r>
        <w:rPr>
          <w:i/>
          <w:spacing w:val="-12"/>
          <w:sz w:val="20"/>
        </w:rPr>
        <w:t xml:space="preserve"> </w:t>
      </w:r>
      <w:r>
        <w:rPr>
          <w:i/>
          <w:sz w:val="20"/>
        </w:rPr>
        <w:t>de</w:t>
      </w:r>
      <w:r>
        <w:rPr>
          <w:i/>
          <w:spacing w:val="-11"/>
          <w:sz w:val="20"/>
        </w:rPr>
        <w:t xml:space="preserve"> </w:t>
      </w:r>
      <w:r>
        <w:rPr>
          <w:i/>
          <w:sz w:val="20"/>
        </w:rPr>
        <w:t>la</w:t>
      </w:r>
      <w:r>
        <w:rPr>
          <w:i/>
          <w:spacing w:val="-7"/>
          <w:sz w:val="20"/>
        </w:rPr>
        <w:t xml:space="preserve"> </w:t>
      </w:r>
      <w:r>
        <w:rPr>
          <w:i/>
          <w:sz w:val="20"/>
        </w:rPr>
        <w:t>Comisión</w:t>
      </w:r>
      <w:r>
        <w:rPr>
          <w:i/>
          <w:spacing w:val="-4"/>
          <w:sz w:val="20"/>
        </w:rPr>
        <w:t xml:space="preserve"> </w:t>
      </w:r>
      <w:r>
        <w:rPr>
          <w:i/>
          <w:sz w:val="20"/>
        </w:rPr>
        <w:t>y</w:t>
      </w:r>
      <w:r>
        <w:rPr>
          <w:i/>
          <w:spacing w:val="-11"/>
          <w:sz w:val="20"/>
        </w:rPr>
        <w:t xml:space="preserve"> </w:t>
      </w:r>
      <w:r>
        <w:rPr>
          <w:i/>
          <w:sz w:val="20"/>
        </w:rPr>
        <w:t>de</w:t>
      </w:r>
      <w:r>
        <w:rPr>
          <w:i/>
          <w:spacing w:val="-9"/>
          <w:sz w:val="20"/>
        </w:rPr>
        <w:t xml:space="preserve"> </w:t>
      </w:r>
      <w:r>
        <w:rPr>
          <w:i/>
          <w:sz w:val="20"/>
        </w:rPr>
        <w:t>las</w:t>
      </w:r>
      <w:r>
        <w:rPr>
          <w:i/>
          <w:spacing w:val="-11"/>
          <w:sz w:val="20"/>
        </w:rPr>
        <w:t xml:space="preserve"> </w:t>
      </w:r>
      <w:r>
        <w:rPr>
          <w:i/>
          <w:spacing w:val="-2"/>
          <w:sz w:val="20"/>
        </w:rPr>
        <w:t>partes</w:t>
      </w:r>
    </w:p>
    <w:p w14:paraId="2489DE5A" w14:textId="77777777" w:rsidR="006F1C3E" w:rsidRDefault="006F1C3E">
      <w:pPr>
        <w:pStyle w:val="Textoindependiente"/>
        <w:spacing w:before="10"/>
        <w:jc w:val="left"/>
        <w:rPr>
          <w:i/>
          <w:sz w:val="19"/>
        </w:rPr>
      </w:pPr>
    </w:p>
    <w:p w14:paraId="5823F557" w14:textId="77777777" w:rsidR="006F1C3E" w:rsidRDefault="00736CA7">
      <w:pPr>
        <w:pStyle w:val="Prrafodelista"/>
        <w:numPr>
          <w:ilvl w:val="0"/>
          <w:numId w:val="24"/>
        </w:numPr>
        <w:tabs>
          <w:tab w:val="left" w:pos="829"/>
        </w:tabs>
        <w:ind w:left="111" w:right="252" w:firstLine="7"/>
        <w:jc w:val="both"/>
        <w:rPr>
          <w:sz w:val="20"/>
        </w:rPr>
      </w:pPr>
      <w:r>
        <w:rPr>
          <w:sz w:val="20"/>
        </w:rPr>
        <w:t xml:space="preserve">Los </w:t>
      </w:r>
      <w:r>
        <w:rPr>
          <w:b/>
          <w:i/>
          <w:sz w:val="20"/>
        </w:rPr>
        <w:t xml:space="preserve">representantes de la familia Díaz Mansilla </w:t>
      </w:r>
      <w:r>
        <w:rPr>
          <w:sz w:val="20"/>
        </w:rPr>
        <w:t>alegaron que, en el marco del proceso ejecutivo</w:t>
      </w:r>
      <w:r>
        <w:rPr>
          <w:spacing w:val="-4"/>
          <w:sz w:val="20"/>
        </w:rPr>
        <w:t xml:space="preserve"> </w:t>
      </w:r>
      <w:r>
        <w:rPr>
          <w:sz w:val="20"/>
        </w:rPr>
        <w:t>iniciado</w:t>
      </w:r>
      <w:r>
        <w:rPr>
          <w:spacing w:val="-1"/>
          <w:sz w:val="20"/>
        </w:rPr>
        <w:t xml:space="preserve"> </w:t>
      </w:r>
      <w:r>
        <w:rPr>
          <w:sz w:val="20"/>
        </w:rPr>
        <w:t>en 1996 por</w:t>
      </w:r>
      <w:r>
        <w:rPr>
          <w:spacing w:val="-2"/>
          <w:sz w:val="20"/>
        </w:rPr>
        <w:t xml:space="preserve"> </w:t>
      </w:r>
      <w:r>
        <w:rPr>
          <w:sz w:val="20"/>
        </w:rPr>
        <w:t>el incumplimiento</w:t>
      </w:r>
      <w:r>
        <w:rPr>
          <w:spacing w:val="-2"/>
          <w:sz w:val="20"/>
        </w:rPr>
        <w:t xml:space="preserve"> </w:t>
      </w:r>
      <w:r>
        <w:rPr>
          <w:sz w:val="20"/>
        </w:rPr>
        <w:t>en el pago</w:t>
      </w:r>
      <w:r>
        <w:rPr>
          <w:spacing w:val="-2"/>
          <w:sz w:val="20"/>
        </w:rPr>
        <w:t xml:space="preserve"> </w:t>
      </w:r>
      <w:r>
        <w:rPr>
          <w:sz w:val="20"/>
        </w:rPr>
        <w:t>de</w:t>
      </w:r>
      <w:r>
        <w:rPr>
          <w:spacing w:val="-4"/>
          <w:sz w:val="20"/>
        </w:rPr>
        <w:t xml:space="preserve"> </w:t>
      </w:r>
      <w:r>
        <w:rPr>
          <w:sz w:val="20"/>
        </w:rPr>
        <w:t>las</w:t>
      </w:r>
      <w:r>
        <w:rPr>
          <w:spacing w:val="-1"/>
          <w:sz w:val="20"/>
        </w:rPr>
        <w:t xml:space="preserve"> </w:t>
      </w:r>
      <w:r>
        <w:rPr>
          <w:sz w:val="20"/>
        </w:rPr>
        <w:t>cuotas</w:t>
      </w:r>
      <w:r>
        <w:rPr>
          <w:spacing w:val="-2"/>
          <w:sz w:val="20"/>
        </w:rPr>
        <w:t xml:space="preserve"> </w:t>
      </w:r>
      <w:r>
        <w:rPr>
          <w:sz w:val="20"/>
        </w:rPr>
        <w:t>del crédito hipotecario que habían suscrito Miguel Ángel Díaz y su esposa para la adquisición de su vivienda</w:t>
      </w:r>
      <w:r>
        <w:rPr>
          <w:spacing w:val="-5"/>
          <w:sz w:val="20"/>
        </w:rPr>
        <w:t xml:space="preserve"> </w:t>
      </w:r>
      <w:r>
        <w:rPr>
          <w:sz w:val="20"/>
        </w:rPr>
        <w:t>y</w:t>
      </w:r>
      <w:r>
        <w:rPr>
          <w:spacing w:val="-8"/>
          <w:sz w:val="20"/>
        </w:rPr>
        <w:t xml:space="preserve"> </w:t>
      </w:r>
      <w:r>
        <w:rPr>
          <w:sz w:val="20"/>
        </w:rPr>
        <w:t>que</w:t>
      </w:r>
      <w:r>
        <w:rPr>
          <w:spacing w:val="-7"/>
          <w:sz w:val="20"/>
        </w:rPr>
        <w:t xml:space="preserve"> </w:t>
      </w:r>
      <w:r>
        <w:rPr>
          <w:sz w:val="20"/>
        </w:rPr>
        <w:t>culminó</w:t>
      </w:r>
      <w:r>
        <w:rPr>
          <w:spacing w:val="-4"/>
          <w:sz w:val="20"/>
        </w:rPr>
        <w:t xml:space="preserve"> </w:t>
      </w:r>
      <w:r>
        <w:rPr>
          <w:sz w:val="20"/>
        </w:rPr>
        <w:t>con</w:t>
      </w:r>
      <w:r>
        <w:rPr>
          <w:spacing w:val="-2"/>
          <w:sz w:val="20"/>
        </w:rPr>
        <w:t xml:space="preserve"> </w:t>
      </w:r>
      <w:r>
        <w:rPr>
          <w:sz w:val="20"/>
        </w:rPr>
        <w:t>el</w:t>
      </w:r>
      <w:r>
        <w:rPr>
          <w:spacing w:val="-5"/>
          <w:sz w:val="20"/>
        </w:rPr>
        <w:t xml:space="preserve"> </w:t>
      </w:r>
      <w:r>
        <w:rPr>
          <w:sz w:val="20"/>
        </w:rPr>
        <w:t>remate</w:t>
      </w:r>
      <w:r>
        <w:rPr>
          <w:spacing w:val="-9"/>
          <w:sz w:val="20"/>
        </w:rPr>
        <w:t xml:space="preserve"> </w:t>
      </w:r>
      <w:r>
        <w:rPr>
          <w:sz w:val="20"/>
        </w:rPr>
        <w:t>del</w:t>
      </w:r>
      <w:r>
        <w:rPr>
          <w:spacing w:val="-5"/>
          <w:sz w:val="20"/>
        </w:rPr>
        <w:t xml:space="preserve"> </w:t>
      </w:r>
      <w:r>
        <w:rPr>
          <w:sz w:val="20"/>
        </w:rPr>
        <w:t>50%</w:t>
      </w:r>
      <w:r>
        <w:rPr>
          <w:spacing w:val="-2"/>
          <w:sz w:val="20"/>
        </w:rPr>
        <w:t xml:space="preserve"> </w:t>
      </w:r>
      <w:r>
        <w:rPr>
          <w:sz w:val="20"/>
        </w:rPr>
        <w:t>del</w:t>
      </w:r>
      <w:r>
        <w:rPr>
          <w:spacing w:val="-10"/>
          <w:sz w:val="20"/>
        </w:rPr>
        <w:t xml:space="preserve"> </w:t>
      </w:r>
      <w:r>
        <w:rPr>
          <w:sz w:val="20"/>
        </w:rPr>
        <w:t>inmueble,</w:t>
      </w:r>
      <w:r>
        <w:rPr>
          <w:spacing w:val="-6"/>
          <w:sz w:val="20"/>
        </w:rPr>
        <w:t xml:space="preserve"> </w:t>
      </w:r>
      <w:r>
        <w:rPr>
          <w:sz w:val="20"/>
        </w:rPr>
        <w:t>se</w:t>
      </w:r>
      <w:r>
        <w:rPr>
          <w:spacing w:val="-9"/>
          <w:sz w:val="20"/>
        </w:rPr>
        <w:t xml:space="preserve"> </w:t>
      </w:r>
      <w:r>
        <w:rPr>
          <w:sz w:val="20"/>
        </w:rPr>
        <w:t>violentaron</w:t>
      </w:r>
      <w:r>
        <w:rPr>
          <w:spacing w:val="-7"/>
          <w:sz w:val="20"/>
        </w:rPr>
        <w:t xml:space="preserve"> </w:t>
      </w:r>
      <w:r>
        <w:rPr>
          <w:sz w:val="20"/>
        </w:rPr>
        <w:t>los</w:t>
      </w:r>
      <w:r>
        <w:rPr>
          <w:spacing w:val="-6"/>
          <w:sz w:val="20"/>
        </w:rPr>
        <w:t xml:space="preserve"> </w:t>
      </w:r>
      <w:r>
        <w:rPr>
          <w:sz w:val="20"/>
        </w:rPr>
        <w:t>derechos</w:t>
      </w:r>
      <w:r>
        <w:rPr>
          <w:spacing w:val="-11"/>
          <w:sz w:val="20"/>
        </w:rPr>
        <w:t xml:space="preserve"> </w:t>
      </w:r>
      <w:r>
        <w:rPr>
          <w:sz w:val="20"/>
        </w:rPr>
        <w:t>a</w:t>
      </w:r>
      <w:r>
        <w:rPr>
          <w:spacing w:val="-5"/>
          <w:sz w:val="20"/>
        </w:rPr>
        <w:t xml:space="preserve"> </w:t>
      </w:r>
      <w:r>
        <w:rPr>
          <w:sz w:val="20"/>
        </w:rPr>
        <w:t>las garantías</w:t>
      </w:r>
      <w:r>
        <w:rPr>
          <w:spacing w:val="-13"/>
          <w:sz w:val="20"/>
        </w:rPr>
        <w:t xml:space="preserve"> </w:t>
      </w:r>
      <w:r>
        <w:rPr>
          <w:sz w:val="20"/>
        </w:rPr>
        <w:t>judiciales</w:t>
      </w:r>
      <w:r>
        <w:rPr>
          <w:sz w:val="20"/>
        </w:rPr>
        <w:t>,</w:t>
      </w:r>
      <w:r>
        <w:rPr>
          <w:spacing w:val="-11"/>
          <w:sz w:val="20"/>
        </w:rPr>
        <w:t xml:space="preserve"> </w:t>
      </w:r>
      <w:r>
        <w:rPr>
          <w:sz w:val="20"/>
        </w:rPr>
        <w:t>a</w:t>
      </w:r>
      <w:r>
        <w:rPr>
          <w:spacing w:val="-10"/>
          <w:sz w:val="20"/>
        </w:rPr>
        <w:t xml:space="preserve"> </w:t>
      </w:r>
      <w:r>
        <w:rPr>
          <w:sz w:val="20"/>
        </w:rPr>
        <w:t>la</w:t>
      </w:r>
      <w:r>
        <w:rPr>
          <w:spacing w:val="-6"/>
          <w:sz w:val="20"/>
        </w:rPr>
        <w:t xml:space="preserve"> </w:t>
      </w:r>
      <w:r>
        <w:rPr>
          <w:sz w:val="20"/>
        </w:rPr>
        <w:t>protección</w:t>
      </w:r>
      <w:r>
        <w:rPr>
          <w:spacing w:val="-8"/>
          <w:sz w:val="20"/>
        </w:rPr>
        <w:t xml:space="preserve"> </w:t>
      </w:r>
      <w:r>
        <w:rPr>
          <w:sz w:val="20"/>
        </w:rPr>
        <w:t>judicial</w:t>
      </w:r>
      <w:r>
        <w:rPr>
          <w:spacing w:val="-12"/>
          <w:sz w:val="20"/>
        </w:rPr>
        <w:t xml:space="preserve"> </w:t>
      </w:r>
      <w:r>
        <w:rPr>
          <w:sz w:val="20"/>
        </w:rPr>
        <w:t>y</w:t>
      </w:r>
      <w:r>
        <w:rPr>
          <w:spacing w:val="-11"/>
          <w:sz w:val="20"/>
        </w:rPr>
        <w:t xml:space="preserve"> </w:t>
      </w:r>
      <w:r>
        <w:rPr>
          <w:sz w:val="20"/>
        </w:rPr>
        <w:t>a</w:t>
      </w:r>
      <w:r>
        <w:rPr>
          <w:spacing w:val="-8"/>
          <w:sz w:val="20"/>
        </w:rPr>
        <w:t xml:space="preserve"> </w:t>
      </w:r>
      <w:r>
        <w:rPr>
          <w:sz w:val="20"/>
        </w:rPr>
        <w:t>la</w:t>
      </w:r>
      <w:r>
        <w:rPr>
          <w:spacing w:val="-10"/>
          <w:sz w:val="20"/>
        </w:rPr>
        <w:t xml:space="preserve"> </w:t>
      </w:r>
      <w:r>
        <w:rPr>
          <w:sz w:val="20"/>
        </w:rPr>
        <w:t>propiedad</w:t>
      </w:r>
      <w:r>
        <w:rPr>
          <w:spacing w:val="-10"/>
          <w:sz w:val="20"/>
        </w:rPr>
        <w:t xml:space="preserve"> </w:t>
      </w:r>
      <w:r>
        <w:rPr>
          <w:sz w:val="20"/>
        </w:rPr>
        <w:t>privada.</w:t>
      </w:r>
      <w:r>
        <w:rPr>
          <w:spacing w:val="-11"/>
          <w:sz w:val="20"/>
        </w:rPr>
        <w:t xml:space="preserve"> </w:t>
      </w:r>
      <w:r>
        <w:rPr>
          <w:sz w:val="20"/>
        </w:rPr>
        <w:t>En</w:t>
      </w:r>
      <w:r>
        <w:rPr>
          <w:spacing w:val="-6"/>
          <w:sz w:val="20"/>
        </w:rPr>
        <w:t xml:space="preserve"> </w:t>
      </w:r>
      <w:r>
        <w:rPr>
          <w:sz w:val="20"/>
        </w:rPr>
        <w:t>efecto,</w:t>
      </w:r>
      <w:r>
        <w:rPr>
          <w:spacing w:val="-11"/>
          <w:sz w:val="20"/>
        </w:rPr>
        <w:t xml:space="preserve"> </w:t>
      </w:r>
      <w:r>
        <w:rPr>
          <w:sz w:val="20"/>
        </w:rPr>
        <w:t>argumentaron que en ninguna de las instancias judiciales “se tuvo en cuenta la condición de vulnerabilidad a</w:t>
      </w:r>
      <w:r>
        <w:rPr>
          <w:spacing w:val="-5"/>
          <w:sz w:val="20"/>
        </w:rPr>
        <w:t xml:space="preserve"> </w:t>
      </w:r>
      <w:r>
        <w:rPr>
          <w:sz w:val="20"/>
        </w:rPr>
        <w:t>que</w:t>
      </w:r>
      <w:r>
        <w:rPr>
          <w:spacing w:val="-2"/>
          <w:sz w:val="20"/>
        </w:rPr>
        <w:t xml:space="preserve"> </w:t>
      </w:r>
      <w:r>
        <w:rPr>
          <w:sz w:val="20"/>
        </w:rPr>
        <w:t>las</w:t>
      </w:r>
      <w:r>
        <w:rPr>
          <w:spacing w:val="-1"/>
          <w:sz w:val="20"/>
        </w:rPr>
        <w:t xml:space="preserve"> </w:t>
      </w:r>
      <w:r>
        <w:rPr>
          <w:sz w:val="20"/>
        </w:rPr>
        <w:t>arrojó</w:t>
      </w:r>
      <w:r>
        <w:rPr>
          <w:spacing w:val="-4"/>
          <w:sz w:val="20"/>
        </w:rPr>
        <w:t xml:space="preserve"> </w:t>
      </w:r>
      <w:r>
        <w:rPr>
          <w:sz w:val="20"/>
        </w:rPr>
        <w:t>la desaparición forzada</w:t>
      </w:r>
      <w:r>
        <w:rPr>
          <w:spacing w:val="-1"/>
          <w:sz w:val="20"/>
        </w:rPr>
        <w:t xml:space="preserve"> </w:t>
      </w:r>
      <w:r>
        <w:rPr>
          <w:sz w:val="20"/>
        </w:rPr>
        <w:t>de su esposo</w:t>
      </w:r>
      <w:r>
        <w:rPr>
          <w:spacing w:val="-2"/>
          <w:sz w:val="20"/>
        </w:rPr>
        <w:t xml:space="preserve"> </w:t>
      </w:r>
      <w:r>
        <w:rPr>
          <w:sz w:val="20"/>
        </w:rPr>
        <w:t>y</w:t>
      </w:r>
      <w:r>
        <w:rPr>
          <w:spacing w:val="-4"/>
          <w:sz w:val="20"/>
        </w:rPr>
        <w:t xml:space="preserve"> </w:t>
      </w:r>
      <w:r>
        <w:rPr>
          <w:sz w:val="20"/>
        </w:rPr>
        <w:t>padre,</w:t>
      </w:r>
      <w:r>
        <w:rPr>
          <w:spacing w:val="-4"/>
          <w:sz w:val="20"/>
        </w:rPr>
        <w:t xml:space="preserve"> </w:t>
      </w:r>
      <w:r>
        <w:rPr>
          <w:sz w:val="20"/>
        </w:rPr>
        <w:t>que</w:t>
      </w:r>
      <w:r>
        <w:rPr>
          <w:spacing w:val="-4"/>
          <w:sz w:val="20"/>
        </w:rPr>
        <w:t xml:space="preserve"> </w:t>
      </w:r>
      <w:r>
        <w:rPr>
          <w:sz w:val="20"/>
        </w:rPr>
        <w:t>dejaron a</w:t>
      </w:r>
      <w:r>
        <w:rPr>
          <w:spacing w:val="-1"/>
          <w:sz w:val="20"/>
        </w:rPr>
        <w:t xml:space="preserve"> </w:t>
      </w:r>
      <w:r>
        <w:rPr>
          <w:sz w:val="20"/>
        </w:rPr>
        <w:t>la señora Gloria María Mansilla de Díaz como cabeza de familia a cargo de tres hijas y padeciendo hostigamientos</w:t>
      </w:r>
      <w:r>
        <w:rPr>
          <w:spacing w:val="-18"/>
          <w:sz w:val="20"/>
        </w:rPr>
        <w:t xml:space="preserve"> </w:t>
      </w:r>
      <w:r>
        <w:rPr>
          <w:sz w:val="20"/>
        </w:rPr>
        <w:t>de</w:t>
      </w:r>
      <w:r>
        <w:rPr>
          <w:spacing w:val="-18"/>
          <w:sz w:val="20"/>
        </w:rPr>
        <w:t xml:space="preserve"> </w:t>
      </w:r>
      <w:r>
        <w:rPr>
          <w:sz w:val="20"/>
        </w:rPr>
        <w:t>diverso</w:t>
      </w:r>
      <w:r>
        <w:rPr>
          <w:spacing w:val="-17"/>
          <w:sz w:val="20"/>
        </w:rPr>
        <w:t xml:space="preserve"> </w:t>
      </w:r>
      <w:r>
        <w:rPr>
          <w:sz w:val="20"/>
        </w:rPr>
        <w:t>tipo</w:t>
      </w:r>
      <w:r>
        <w:rPr>
          <w:spacing w:val="-18"/>
          <w:sz w:val="20"/>
        </w:rPr>
        <w:t xml:space="preserve"> </w:t>
      </w:r>
      <w:r>
        <w:rPr>
          <w:sz w:val="20"/>
        </w:rPr>
        <w:t>por</w:t>
      </w:r>
      <w:r>
        <w:rPr>
          <w:spacing w:val="-17"/>
          <w:sz w:val="20"/>
        </w:rPr>
        <w:t xml:space="preserve"> </w:t>
      </w:r>
      <w:r>
        <w:rPr>
          <w:sz w:val="20"/>
        </w:rPr>
        <w:t>su</w:t>
      </w:r>
      <w:r>
        <w:rPr>
          <w:spacing w:val="-18"/>
          <w:sz w:val="20"/>
        </w:rPr>
        <w:t xml:space="preserve"> </w:t>
      </w:r>
      <w:r>
        <w:rPr>
          <w:sz w:val="20"/>
        </w:rPr>
        <w:t>pertenencia</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UP</w:t>
      </w:r>
      <w:r>
        <w:rPr>
          <w:spacing w:val="-17"/>
          <w:sz w:val="20"/>
        </w:rPr>
        <w:t xml:space="preserve"> </w:t>
      </w:r>
      <w:r>
        <w:rPr>
          <w:sz w:val="20"/>
        </w:rPr>
        <w:t>y</w:t>
      </w:r>
      <w:r>
        <w:rPr>
          <w:spacing w:val="-18"/>
          <w:sz w:val="20"/>
        </w:rPr>
        <w:t xml:space="preserve"> </w:t>
      </w:r>
      <w:r>
        <w:rPr>
          <w:sz w:val="20"/>
        </w:rPr>
        <w:t>por</w:t>
      </w:r>
      <w:r>
        <w:rPr>
          <w:spacing w:val="-17"/>
          <w:sz w:val="20"/>
        </w:rPr>
        <w:t xml:space="preserve"> </w:t>
      </w:r>
      <w:r>
        <w:rPr>
          <w:sz w:val="20"/>
        </w:rPr>
        <w:t>buscar</w:t>
      </w:r>
      <w:r>
        <w:rPr>
          <w:spacing w:val="-18"/>
          <w:sz w:val="20"/>
        </w:rPr>
        <w:t xml:space="preserve"> </w:t>
      </w:r>
      <w:r>
        <w:rPr>
          <w:sz w:val="20"/>
        </w:rPr>
        <w:t>a</w:t>
      </w:r>
      <w:r>
        <w:rPr>
          <w:spacing w:val="-18"/>
          <w:sz w:val="20"/>
        </w:rPr>
        <w:t xml:space="preserve"> </w:t>
      </w:r>
      <w:r>
        <w:rPr>
          <w:sz w:val="20"/>
        </w:rPr>
        <w:t>su</w:t>
      </w:r>
      <w:r>
        <w:rPr>
          <w:spacing w:val="-17"/>
          <w:sz w:val="20"/>
        </w:rPr>
        <w:t xml:space="preserve"> </w:t>
      </w:r>
      <w:r>
        <w:rPr>
          <w:sz w:val="20"/>
        </w:rPr>
        <w:t>esposo”.</w:t>
      </w:r>
      <w:r>
        <w:rPr>
          <w:spacing w:val="-18"/>
          <w:sz w:val="20"/>
        </w:rPr>
        <w:t xml:space="preserve"> </w:t>
      </w:r>
      <w:r>
        <w:rPr>
          <w:sz w:val="20"/>
        </w:rPr>
        <w:t>Agregaron que</w:t>
      </w:r>
      <w:r>
        <w:rPr>
          <w:spacing w:val="-12"/>
          <w:sz w:val="20"/>
        </w:rPr>
        <w:t xml:space="preserve"> </w:t>
      </w:r>
      <w:r>
        <w:rPr>
          <w:sz w:val="20"/>
        </w:rPr>
        <w:t>las</w:t>
      </w:r>
      <w:r>
        <w:rPr>
          <w:spacing w:val="-9"/>
          <w:sz w:val="20"/>
        </w:rPr>
        <w:t xml:space="preserve"> </w:t>
      </w:r>
      <w:r>
        <w:rPr>
          <w:sz w:val="20"/>
        </w:rPr>
        <w:t>autoridades</w:t>
      </w:r>
      <w:r>
        <w:rPr>
          <w:spacing w:val="-9"/>
          <w:sz w:val="20"/>
        </w:rPr>
        <w:t xml:space="preserve"> </w:t>
      </w:r>
      <w:r>
        <w:rPr>
          <w:sz w:val="20"/>
        </w:rPr>
        <w:t>que</w:t>
      </w:r>
      <w:r>
        <w:rPr>
          <w:spacing w:val="-7"/>
          <w:sz w:val="20"/>
        </w:rPr>
        <w:t xml:space="preserve"> </w:t>
      </w:r>
      <w:r>
        <w:rPr>
          <w:sz w:val="20"/>
        </w:rPr>
        <w:t>decidieron</w:t>
      </w:r>
      <w:r>
        <w:rPr>
          <w:spacing w:val="-7"/>
          <w:sz w:val="20"/>
        </w:rPr>
        <w:t xml:space="preserve"> </w:t>
      </w:r>
      <w:r>
        <w:rPr>
          <w:sz w:val="20"/>
        </w:rPr>
        <w:t>la</w:t>
      </w:r>
      <w:r>
        <w:rPr>
          <w:spacing w:val="-8"/>
          <w:sz w:val="20"/>
        </w:rPr>
        <w:t xml:space="preserve"> </w:t>
      </w:r>
      <w:r>
        <w:rPr>
          <w:sz w:val="20"/>
        </w:rPr>
        <w:t>acción</w:t>
      </w:r>
      <w:r>
        <w:rPr>
          <w:spacing w:val="-7"/>
          <w:sz w:val="20"/>
        </w:rPr>
        <w:t xml:space="preserve"> </w:t>
      </w:r>
      <w:r>
        <w:rPr>
          <w:sz w:val="20"/>
        </w:rPr>
        <w:t>de</w:t>
      </w:r>
      <w:r>
        <w:rPr>
          <w:spacing w:val="-7"/>
          <w:sz w:val="20"/>
        </w:rPr>
        <w:t xml:space="preserve"> </w:t>
      </w:r>
      <w:r>
        <w:rPr>
          <w:sz w:val="20"/>
        </w:rPr>
        <w:t>tutela</w:t>
      </w:r>
      <w:r>
        <w:rPr>
          <w:spacing w:val="-10"/>
          <w:sz w:val="20"/>
        </w:rPr>
        <w:t xml:space="preserve"> </w:t>
      </w:r>
      <w:r>
        <w:rPr>
          <w:sz w:val="20"/>
        </w:rPr>
        <w:t>intentad</w:t>
      </w:r>
      <w:r>
        <w:rPr>
          <w:sz w:val="20"/>
        </w:rPr>
        <w:t>a</w:t>
      </w:r>
      <w:r>
        <w:rPr>
          <w:spacing w:val="-8"/>
          <w:sz w:val="20"/>
        </w:rPr>
        <w:t xml:space="preserve"> </w:t>
      </w:r>
      <w:r>
        <w:rPr>
          <w:sz w:val="20"/>
        </w:rPr>
        <w:t>contra</w:t>
      </w:r>
      <w:r>
        <w:rPr>
          <w:spacing w:val="-8"/>
          <w:sz w:val="20"/>
        </w:rPr>
        <w:t xml:space="preserve"> </w:t>
      </w:r>
      <w:r>
        <w:rPr>
          <w:sz w:val="20"/>
        </w:rPr>
        <w:t>la</w:t>
      </w:r>
      <w:r>
        <w:rPr>
          <w:spacing w:val="-10"/>
          <w:sz w:val="20"/>
        </w:rPr>
        <w:t xml:space="preserve"> </w:t>
      </w:r>
      <w:r>
        <w:rPr>
          <w:sz w:val="20"/>
        </w:rPr>
        <w:t>decisión</w:t>
      </w:r>
      <w:r>
        <w:rPr>
          <w:spacing w:val="-7"/>
          <w:sz w:val="20"/>
        </w:rPr>
        <w:t xml:space="preserve"> </w:t>
      </w:r>
      <w:r>
        <w:rPr>
          <w:sz w:val="20"/>
        </w:rPr>
        <w:t>de</w:t>
      </w:r>
      <w:r>
        <w:rPr>
          <w:spacing w:val="-7"/>
          <w:sz w:val="20"/>
        </w:rPr>
        <w:t xml:space="preserve"> </w:t>
      </w:r>
      <w:r>
        <w:rPr>
          <w:sz w:val="20"/>
        </w:rPr>
        <w:t>ejecutar la</w:t>
      </w:r>
      <w:r>
        <w:rPr>
          <w:spacing w:val="-3"/>
          <w:sz w:val="20"/>
        </w:rPr>
        <w:t xml:space="preserve"> </w:t>
      </w:r>
      <w:r>
        <w:rPr>
          <w:sz w:val="20"/>
        </w:rPr>
        <w:t>mitad del bien inmueble</w:t>
      </w:r>
      <w:r>
        <w:rPr>
          <w:spacing w:val="-4"/>
          <w:sz w:val="20"/>
        </w:rPr>
        <w:t xml:space="preserve"> </w:t>
      </w:r>
      <w:r>
        <w:rPr>
          <w:sz w:val="20"/>
        </w:rPr>
        <w:t>fueron inclementes al negarse</w:t>
      </w:r>
      <w:r>
        <w:rPr>
          <w:spacing w:val="-4"/>
          <w:sz w:val="20"/>
        </w:rPr>
        <w:t xml:space="preserve"> </w:t>
      </w:r>
      <w:r>
        <w:rPr>
          <w:sz w:val="20"/>
        </w:rPr>
        <w:t>a revisar el fondo,</w:t>
      </w:r>
      <w:r>
        <w:rPr>
          <w:spacing w:val="-1"/>
          <w:sz w:val="20"/>
        </w:rPr>
        <w:t xml:space="preserve"> </w:t>
      </w:r>
      <w:r>
        <w:rPr>
          <w:sz w:val="20"/>
        </w:rPr>
        <w:t>haciendo</w:t>
      </w:r>
      <w:r>
        <w:rPr>
          <w:spacing w:val="-4"/>
          <w:sz w:val="20"/>
        </w:rPr>
        <w:t xml:space="preserve"> </w:t>
      </w:r>
      <w:r>
        <w:rPr>
          <w:sz w:val="20"/>
        </w:rPr>
        <w:t>primar la aplicación de un término establecido jurisprudencialmente. Concluyeron que, con estas decisiones, el Estado</w:t>
      </w:r>
      <w:r>
        <w:rPr>
          <w:spacing w:val="-2"/>
          <w:sz w:val="20"/>
        </w:rPr>
        <w:t xml:space="preserve"> </w:t>
      </w:r>
      <w:r>
        <w:rPr>
          <w:sz w:val="20"/>
        </w:rPr>
        <w:t>no solo</w:t>
      </w:r>
      <w:r>
        <w:rPr>
          <w:spacing w:val="-2"/>
          <w:sz w:val="20"/>
        </w:rPr>
        <w:t xml:space="preserve"> </w:t>
      </w:r>
      <w:r>
        <w:rPr>
          <w:sz w:val="20"/>
        </w:rPr>
        <w:t>vulneró sus</w:t>
      </w:r>
      <w:r>
        <w:rPr>
          <w:spacing w:val="-4"/>
          <w:sz w:val="20"/>
        </w:rPr>
        <w:t xml:space="preserve"> </w:t>
      </w:r>
      <w:r>
        <w:rPr>
          <w:sz w:val="20"/>
        </w:rPr>
        <w:t>derechos</w:t>
      </w:r>
      <w:r>
        <w:rPr>
          <w:spacing w:val="-2"/>
          <w:sz w:val="20"/>
        </w:rPr>
        <w:t xml:space="preserve"> </w:t>
      </w:r>
      <w:r>
        <w:rPr>
          <w:sz w:val="20"/>
        </w:rPr>
        <w:t>a</w:t>
      </w:r>
      <w:r>
        <w:rPr>
          <w:spacing w:val="-1"/>
          <w:sz w:val="20"/>
        </w:rPr>
        <w:t xml:space="preserve"> </w:t>
      </w:r>
      <w:r>
        <w:rPr>
          <w:sz w:val="20"/>
        </w:rPr>
        <w:t>las garantías</w:t>
      </w:r>
      <w:r>
        <w:rPr>
          <w:spacing w:val="-1"/>
          <w:sz w:val="20"/>
        </w:rPr>
        <w:t xml:space="preserve"> </w:t>
      </w:r>
      <w:r>
        <w:rPr>
          <w:sz w:val="20"/>
        </w:rPr>
        <w:t>judiciales</w:t>
      </w:r>
      <w:r>
        <w:rPr>
          <w:spacing w:val="-1"/>
          <w:sz w:val="20"/>
        </w:rPr>
        <w:t xml:space="preserve"> </w:t>
      </w:r>
      <w:r>
        <w:rPr>
          <w:sz w:val="20"/>
        </w:rPr>
        <w:t>y a</w:t>
      </w:r>
      <w:r>
        <w:rPr>
          <w:spacing w:val="-1"/>
          <w:sz w:val="20"/>
        </w:rPr>
        <w:t xml:space="preserve"> </w:t>
      </w:r>
      <w:r>
        <w:rPr>
          <w:sz w:val="20"/>
        </w:rPr>
        <w:t>la protección judicial,</w:t>
      </w:r>
      <w:r>
        <w:rPr>
          <w:spacing w:val="-8"/>
          <w:sz w:val="20"/>
        </w:rPr>
        <w:t xml:space="preserve"> </w:t>
      </w:r>
      <w:r>
        <w:rPr>
          <w:sz w:val="20"/>
        </w:rPr>
        <w:t>sino</w:t>
      </w:r>
      <w:r>
        <w:rPr>
          <w:spacing w:val="-11"/>
          <w:sz w:val="20"/>
        </w:rPr>
        <w:t xml:space="preserve"> </w:t>
      </w:r>
      <w:r>
        <w:rPr>
          <w:sz w:val="20"/>
        </w:rPr>
        <w:t>que</w:t>
      </w:r>
      <w:r>
        <w:rPr>
          <w:spacing w:val="-7"/>
          <w:sz w:val="20"/>
        </w:rPr>
        <w:t xml:space="preserve"> </w:t>
      </w:r>
      <w:r>
        <w:rPr>
          <w:sz w:val="20"/>
        </w:rPr>
        <w:t>se</w:t>
      </w:r>
      <w:r>
        <w:rPr>
          <w:spacing w:val="-7"/>
          <w:sz w:val="20"/>
        </w:rPr>
        <w:t xml:space="preserve"> </w:t>
      </w:r>
      <w:r>
        <w:rPr>
          <w:sz w:val="20"/>
        </w:rPr>
        <w:t>afectó</w:t>
      </w:r>
      <w:r>
        <w:rPr>
          <w:spacing w:val="-9"/>
          <w:sz w:val="20"/>
        </w:rPr>
        <w:t xml:space="preserve"> </w:t>
      </w:r>
      <w:r>
        <w:rPr>
          <w:sz w:val="20"/>
        </w:rPr>
        <w:t>su</w:t>
      </w:r>
      <w:r>
        <w:rPr>
          <w:spacing w:val="-4"/>
          <w:sz w:val="20"/>
        </w:rPr>
        <w:t xml:space="preserve"> </w:t>
      </w:r>
      <w:r>
        <w:rPr>
          <w:sz w:val="20"/>
        </w:rPr>
        <w:t>derecho</w:t>
      </w:r>
      <w:r>
        <w:rPr>
          <w:spacing w:val="-7"/>
          <w:sz w:val="20"/>
        </w:rPr>
        <w:t xml:space="preserve"> </w:t>
      </w:r>
      <w:r>
        <w:rPr>
          <w:sz w:val="20"/>
        </w:rPr>
        <w:t>a</w:t>
      </w:r>
      <w:r>
        <w:rPr>
          <w:spacing w:val="-8"/>
          <w:sz w:val="20"/>
        </w:rPr>
        <w:t xml:space="preserve"> </w:t>
      </w:r>
      <w:r>
        <w:rPr>
          <w:sz w:val="20"/>
        </w:rPr>
        <w:t>la</w:t>
      </w:r>
      <w:r>
        <w:rPr>
          <w:spacing w:val="-5"/>
          <w:sz w:val="20"/>
        </w:rPr>
        <w:t xml:space="preserve"> </w:t>
      </w:r>
      <w:r>
        <w:rPr>
          <w:sz w:val="20"/>
        </w:rPr>
        <w:t>propiedad</w:t>
      </w:r>
      <w:r>
        <w:rPr>
          <w:spacing w:val="-7"/>
          <w:sz w:val="20"/>
        </w:rPr>
        <w:t xml:space="preserve"> </w:t>
      </w:r>
      <w:r>
        <w:rPr>
          <w:sz w:val="20"/>
        </w:rPr>
        <w:t>y</w:t>
      </w:r>
      <w:r>
        <w:rPr>
          <w:spacing w:val="-6"/>
          <w:sz w:val="20"/>
        </w:rPr>
        <w:t xml:space="preserve"> </w:t>
      </w:r>
      <w:r>
        <w:rPr>
          <w:sz w:val="20"/>
        </w:rPr>
        <w:t>a</w:t>
      </w:r>
      <w:r>
        <w:rPr>
          <w:spacing w:val="-5"/>
          <w:sz w:val="20"/>
        </w:rPr>
        <w:t xml:space="preserve"> </w:t>
      </w:r>
      <w:r>
        <w:rPr>
          <w:sz w:val="20"/>
        </w:rPr>
        <w:t>disfr</w:t>
      </w:r>
      <w:r>
        <w:rPr>
          <w:sz w:val="20"/>
        </w:rPr>
        <w:t>utar</w:t>
      </w:r>
      <w:r>
        <w:rPr>
          <w:spacing w:val="-9"/>
          <w:sz w:val="20"/>
        </w:rPr>
        <w:t xml:space="preserve"> </w:t>
      </w:r>
      <w:r>
        <w:rPr>
          <w:sz w:val="20"/>
        </w:rPr>
        <w:t>de</w:t>
      </w:r>
      <w:r>
        <w:rPr>
          <w:spacing w:val="-7"/>
          <w:sz w:val="20"/>
        </w:rPr>
        <w:t xml:space="preserve"> </w:t>
      </w:r>
      <w:r>
        <w:rPr>
          <w:sz w:val="20"/>
        </w:rPr>
        <w:t>su</w:t>
      </w:r>
      <w:r>
        <w:rPr>
          <w:spacing w:val="-2"/>
          <w:sz w:val="20"/>
        </w:rPr>
        <w:t xml:space="preserve"> </w:t>
      </w:r>
      <w:r>
        <w:rPr>
          <w:sz w:val="20"/>
        </w:rPr>
        <w:t>derecho</w:t>
      </w:r>
      <w:r>
        <w:rPr>
          <w:spacing w:val="-9"/>
          <w:sz w:val="20"/>
        </w:rPr>
        <w:t xml:space="preserve"> </w:t>
      </w:r>
      <w:r>
        <w:rPr>
          <w:sz w:val="20"/>
        </w:rPr>
        <w:t>a</w:t>
      </w:r>
      <w:r>
        <w:rPr>
          <w:spacing w:val="-8"/>
          <w:sz w:val="20"/>
        </w:rPr>
        <w:t xml:space="preserve"> </w:t>
      </w:r>
      <w:r>
        <w:rPr>
          <w:sz w:val="20"/>
        </w:rPr>
        <w:t>la</w:t>
      </w:r>
      <w:r>
        <w:rPr>
          <w:spacing w:val="-3"/>
          <w:sz w:val="20"/>
        </w:rPr>
        <w:t xml:space="preserve"> </w:t>
      </w:r>
      <w:r>
        <w:rPr>
          <w:sz w:val="20"/>
        </w:rPr>
        <w:t>vivienda familiar de forma plena.</w:t>
      </w:r>
    </w:p>
    <w:p w14:paraId="7687F1DB" w14:textId="77777777" w:rsidR="006F1C3E" w:rsidRDefault="00736CA7">
      <w:pPr>
        <w:pStyle w:val="Prrafodelista"/>
        <w:numPr>
          <w:ilvl w:val="0"/>
          <w:numId w:val="24"/>
        </w:numPr>
        <w:tabs>
          <w:tab w:val="left" w:pos="827"/>
        </w:tabs>
        <w:spacing w:before="120"/>
        <w:ind w:left="826" w:hanging="709"/>
        <w:jc w:val="both"/>
        <w:rPr>
          <w:sz w:val="20"/>
        </w:rPr>
      </w:pPr>
      <w:r>
        <w:rPr>
          <w:sz w:val="20"/>
        </w:rPr>
        <w:t>La</w:t>
      </w:r>
      <w:r>
        <w:rPr>
          <w:spacing w:val="-11"/>
          <w:sz w:val="20"/>
        </w:rPr>
        <w:t xml:space="preserve"> </w:t>
      </w:r>
      <w:r>
        <w:rPr>
          <w:b/>
          <w:i/>
          <w:sz w:val="20"/>
        </w:rPr>
        <w:t>Comisión</w:t>
      </w:r>
      <w:r>
        <w:rPr>
          <w:b/>
          <w:i/>
          <w:spacing w:val="-9"/>
          <w:sz w:val="20"/>
        </w:rPr>
        <w:t xml:space="preserve"> </w:t>
      </w:r>
      <w:r>
        <w:rPr>
          <w:sz w:val="20"/>
        </w:rPr>
        <w:t>no</w:t>
      </w:r>
      <w:r>
        <w:rPr>
          <w:spacing w:val="-10"/>
          <w:sz w:val="20"/>
        </w:rPr>
        <w:t xml:space="preserve"> </w:t>
      </w:r>
      <w:r>
        <w:rPr>
          <w:sz w:val="20"/>
        </w:rPr>
        <w:t>se</w:t>
      </w:r>
      <w:r>
        <w:rPr>
          <w:spacing w:val="-10"/>
          <w:sz w:val="20"/>
        </w:rPr>
        <w:t xml:space="preserve"> </w:t>
      </w:r>
      <w:r>
        <w:rPr>
          <w:sz w:val="20"/>
        </w:rPr>
        <w:t>pronunció</w:t>
      </w:r>
      <w:r>
        <w:rPr>
          <w:spacing w:val="-12"/>
          <w:sz w:val="20"/>
        </w:rPr>
        <w:t xml:space="preserve"> </w:t>
      </w:r>
      <w:r>
        <w:rPr>
          <w:sz w:val="20"/>
        </w:rPr>
        <w:t>sobre</w:t>
      </w:r>
      <w:r>
        <w:rPr>
          <w:spacing w:val="-12"/>
          <w:sz w:val="20"/>
        </w:rPr>
        <w:t xml:space="preserve"> </w:t>
      </w:r>
      <w:r>
        <w:rPr>
          <w:sz w:val="20"/>
        </w:rPr>
        <w:t>este</w:t>
      </w:r>
      <w:r>
        <w:rPr>
          <w:spacing w:val="-9"/>
          <w:sz w:val="20"/>
        </w:rPr>
        <w:t xml:space="preserve"> </w:t>
      </w:r>
      <w:r>
        <w:rPr>
          <w:spacing w:val="-2"/>
          <w:sz w:val="20"/>
        </w:rPr>
        <w:t>punto.</w:t>
      </w:r>
    </w:p>
    <w:p w14:paraId="585643EF" w14:textId="77777777" w:rsidR="006F1C3E" w:rsidRDefault="00736CA7">
      <w:pPr>
        <w:pStyle w:val="Prrafodelista"/>
        <w:numPr>
          <w:ilvl w:val="0"/>
          <w:numId w:val="24"/>
        </w:numPr>
        <w:tabs>
          <w:tab w:val="left" w:pos="827"/>
        </w:tabs>
        <w:spacing w:before="122"/>
        <w:ind w:left="117" w:right="251" w:firstLine="1"/>
        <w:jc w:val="both"/>
        <w:rPr>
          <w:sz w:val="20"/>
        </w:rPr>
      </w:pPr>
      <w:r>
        <w:rPr>
          <w:sz w:val="20"/>
        </w:rPr>
        <w:t xml:space="preserve">El </w:t>
      </w:r>
      <w:r>
        <w:rPr>
          <w:b/>
          <w:i/>
          <w:sz w:val="20"/>
        </w:rPr>
        <w:t xml:space="preserve">Estado </w:t>
      </w:r>
      <w:r>
        <w:rPr>
          <w:sz w:val="20"/>
        </w:rPr>
        <w:t>argumentó que no se vulneraron los derechos de las presuntas víctimas en el marco del proceso ejecutivo, ya que el mismo se realizó con apego al debido proceso y la protección</w:t>
      </w:r>
      <w:r>
        <w:rPr>
          <w:spacing w:val="-3"/>
          <w:sz w:val="20"/>
        </w:rPr>
        <w:t xml:space="preserve"> </w:t>
      </w:r>
      <w:r>
        <w:rPr>
          <w:sz w:val="20"/>
        </w:rPr>
        <w:t>judicial.</w:t>
      </w:r>
      <w:r>
        <w:rPr>
          <w:spacing w:val="-7"/>
          <w:sz w:val="20"/>
        </w:rPr>
        <w:t xml:space="preserve"> </w:t>
      </w:r>
      <w:r>
        <w:rPr>
          <w:sz w:val="20"/>
        </w:rPr>
        <w:t>Subrayaron</w:t>
      </w:r>
      <w:r>
        <w:rPr>
          <w:spacing w:val="-3"/>
          <w:sz w:val="20"/>
        </w:rPr>
        <w:t xml:space="preserve"> </w:t>
      </w:r>
      <w:r>
        <w:rPr>
          <w:sz w:val="20"/>
        </w:rPr>
        <w:t>que</w:t>
      </w:r>
      <w:r>
        <w:rPr>
          <w:spacing w:val="-8"/>
          <w:sz w:val="20"/>
        </w:rPr>
        <w:t xml:space="preserve"> </w:t>
      </w:r>
      <w:r>
        <w:rPr>
          <w:sz w:val="20"/>
        </w:rPr>
        <w:t>la</w:t>
      </w:r>
      <w:r>
        <w:rPr>
          <w:spacing w:val="-1"/>
          <w:sz w:val="20"/>
        </w:rPr>
        <w:t xml:space="preserve"> </w:t>
      </w:r>
      <w:r>
        <w:rPr>
          <w:sz w:val="20"/>
        </w:rPr>
        <w:t>señora</w:t>
      </w:r>
      <w:r>
        <w:rPr>
          <w:spacing w:val="-2"/>
          <w:sz w:val="20"/>
        </w:rPr>
        <w:t xml:space="preserve"> </w:t>
      </w:r>
      <w:r>
        <w:rPr>
          <w:sz w:val="20"/>
        </w:rPr>
        <w:t>Gloria</w:t>
      </w:r>
      <w:r>
        <w:rPr>
          <w:spacing w:val="-1"/>
          <w:sz w:val="20"/>
        </w:rPr>
        <w:t xml:space="preserve"> </w:t>
      </w:r>
      <w:r>
        <w:rPr>
          <w:sz w:val="20"/>
        </w:rPr>
        <w:t>Mansilla</w:t>
      </w:r>
      <w:r>
        <w:rPr>
          <w:spacing w:val="-4"/>
          <w:sz w:val="20"/>
        </w:rPr>
        <w:t xml:space="preserve"> </w:t>
      </w:r>
      <w:r>
        <w:rPr>
          <w:sz w:val="20"/>
        </w:rPr>
        <w:t>tuvo</w:t>
      </w:r>
      <w:r>
        <w:rPr>
          <w:spacing w:val="-8"/>
          <w:sz w:val="20"/>
        </w:rPr>
        <w:t xml:space="preserve"> </w:t>
      </w:r>
      <w:r>
        <w:rPr>
          <w:sz w:val="20"/>
        </w:rPr>
        <w:t>la</w:t>
      </w:r>
      <w:r>
        <w:rPr>
          <w:spacing w:val="-4"/>
          <w:sz w:val="20"/>
        </w:rPr>
        <w:t xml:space="preserve"> </w:t>
      </w:r>
      <w:r>
        <w:rPr>
          <w:sz w:val="20"/>
        </w:rPr>
        <w:t>posibilidad</w:t>
      </w:r>
      <w:r>
        <w:rPr>
          <w:spacing w:val="-3"/>
          <w:sz w:val="20"/>
        </w:rPr>
        <w:t xml:space="preserve"> </w:t>
      </w:r>
      <w:r>
        <w:rPr>
          <w:sz w:val="20"/>
        </w:rPr>
        <w:t>de</w:t>
      </w:r>
      <w:r>
        <w:rPr>
          <w:spacing w:val="-8"/>
          <w:sz w:val="20"/>
        </w:rPr>
        <w:t xml:space="preserve"> </w:t>
      </w:r>
      <w:r>
        <w:rPr>
          <w:sz w:val="20"/>
        </w:rPr>
        <w:t>interp</w:t>
      </w:r>
      <w:r>
        <w:rPr>
          <w:sz w:val="20"/>
        </w:rPr>
        <w:t>oner excepciones a la demanda, y que se tomaron medidas para proteger los derechos de Miguel Ángel Díaz que permitieron que se declarara la prescripción de su deuda. Indicaron que, en este caso, no se agotó el recurso de apelación de la sentencia del Juzga</w:t>
      </w:r>
      <w:r>
        <w:rPr>
          <w:sz w:val="20"/>
        </w:rPr>
        <w:t>do Segundo Civil y que</w:t>
      </w:r>
      <w:r>
        <w:rPr>
          <w:spacing w:val="-1"/>
          <w:sz w:val="20"/>
        </w:rPr>
        <w:t xml:space="preserve"> </w:t>
      </w:r>
      <w:r>
        <w:rPr>
          <w:sz w:val="20"/>
        </w:rPr>
        <w:t>todas las decisiones estuvieron debidamente motivadas. Asimismo, indicó que</w:t>
      </w:r>
      <w:r>
        <w:rPr>
          <w:spacing w:val="-1"/>
          <w:sz w:val="20"/>
        </w:rPr>
        <w:t xml:space="preserve"> </w:t>
      </w:r>
      <w:r>
        <w:rPr>
          <w:sz w:val="20"/>
        </w:rPr>
        <w:t xml:space="preserve">el FNA no actuó en contravía del principio de solidaridad, ya que la mora en el pago de la obligación comenzó incluso antes de la desaparición, y el trámite </w:t>
      </w:r>
      <w:r>
        <w:rPr>
          <w:sz w:val="20"/>
        </w:rPr>
        <w:t>fue suspendido sobre la base de un acuerdo</w:t>
      </w:r>
      <w:r>
        <w:rPr>
          <w:spacing w:val="-11"/>
          <w:sz w:val="20"/>
        </w:rPr>
        <w:t xml:space="preserve"> </w:t>
      </w:r>
      <w:r>
        <w:rPr>
          <w:sz w:val="20"/>
        </w:rPr>
        <w:t>de</w:t>
      </w:r>
      <w:r>
        <w:rPr>
          <w:spacing w:val="-11"/>
          <w:sz w:val="20"/>
        </w:rPr>
        <w:t xml:space="preserve"> </w:t>
      </w:r>
      <w:r>
        <w:rPr>
          <w:sz w:val="20"/>
        </w:rPr>
        <w:t>pago</w:t>
      </w:r>
      <w:r>
        <w:rPr>
          <w:spacing w:val="-8"/>
          <w:sz w:val="20"/>
        </w:rPr>
        <w:t xml:space="preserve"> </w:t>
      </w:r>
      <w:r>
        <w:rPr>
          <w:sz w:val="20"/>
        </w:rPr>
        <w:t>celebrado</w:t>
      </w:r>
      <w:r>
        <w:rPr>
          <w:spacing w:val="-9"/>
          <w:sz w:val="20"/>
        </w:rPr>
        <w:t xml:space="preserve"> </w:t>
      </w:r>
      <w:r>
        <w:rPr>
          <w:sz w:val="20"/>
        </w:rPr>
        <w:t>entre</w:t>
      </w:r>
      <w:r>
        <w:rPr>
          <w:spacing w:val="-8"/>
          <w:sz w:val="20"/>
        </w:rPr>
        <w:t xml:space="preserve"> </w:t>
      </w:r>
      <w:r>
        <w:rPr>
          <w:sz w:val="20"/>
        </w:rPr>
        <w:t>el</w:t>
      </w:r>
      <w:r>
        <w:rPr>
          <w:spacing w:val="-8"/>
          <w:sz w:val="20"/>
        </w:rPr>
        <w:t xml:space="preserve"> </w:t>
      </w:r>
      <w:r>
        <w:rPr>
          <w:sz w:val="20"/>
        </w:rPr>
        <w:t>FNA</w:t>
      </w:r>
      <w:r>
        <w:rPr>
          <w:spacing w:val="-4"/>
          <w:sz w:val="20"/>
        </w:rPr>
        <w:t xml:space="preserve"> </w:t>
      </w:r>
      <w:r>
        <w:rPr>
          <w:sz w:val="20"/>
        </w:rPr>
        <w:t>y</w:t>
      </w:r>
      <w:r>
        <w:rPr>
          <w:spacing w:val="-9"/>
          <w:sz w:val="20"/>
        </w:rPr>
        <w:t xml:space="preserve"> </w:t>
      </w:r>
      <w:r>
        <w:rPr>
          <w:sz w:val="20"/>
        </w:rPr>
        <w:t>la</w:t>
      </w:r>
      <w:r>
        <w:rPr>
          <w:spacing w:val="-6"/>
          <w:sz w:val="20"/>
        </w:rPr>
        <w:t xml:space="preserve"> </w:t>
      </w:r>
      <w:r>
        <w:rPr>
          <w:sz w:val="20"/>
        </w:rPr>
        <w:t>señora</w:t>
      </w:r>
      <w:r>
        <w:rPr>
          <w:spacing w:val="-4"/>
          <w:sz w:val="20"/>
        </w:rPr>
        <w:t xml:space="preserve"> </w:t>
      </w:r>
      <w:r>
        <w:rPr>
          <w:sz w:val="20"/>
        </w:rPr>
        <w:t>Gloria</w:t>
      </w:r>
      <w:r>
        <w:rPr>
          <w:spacing w:val="-9"/>
          <w:sz w:val="20"/>
        </w:rPr>
        <w:t xml:space="preserve"> </w:t>
      </w:r>
      <w:r>
        <w:rPr>
          <w:sz w:val="20"/>
        </w:rPr>
        <w:t>Mansilla,</w:t>
      </w:r>
      <w:r>
        <w:rPr>
          <w:spacing w:val="-4"/>
          <w:sz w:val="20"/>
        </w:rPr>
        <w:t xml:space="preserve"> </w:t>
      </w:r>
      <w:r>
        <w:rPr>
          <w:sz w:val="20"/>
        </w:rPr>
        <w:t>el</w:t>
      </w:r>
      <w:r>
        <w:rPr>
          <w:spacing w:val="-8"/>
          <w:sz w:val="20"/>
        </w:rPr>
        <w:t xml:space="preserve"> </w:t>
      </w:r>
      <w:r>
        <w:rPr>
          <w:sz w:val="20"/>
        </w:rPr>
        <w:t>cual</w:t>
      </w:r>
      <w:r>
        <w:rPr>
          <w:spacing w:val="-10"/>
          <w:sz w:val="20"/>
        </w:rPr>
        <w:t xml:space="preserve"> </w:t>
      </w:r>
      <w:r>
        <w:rPr>
          <w:sz w:val="20"/>
        </w:rPr>
        <w:t>fue</w:t>
      </w:r>
      <w:r>
        <w:rPr>
          <w:spacing w:val="-9"/>
          <w:sz w:val="20"/>
        </w:rPr>
        <w:t xml:space="preserve"> </w:t>
      </w:r>
      <w:r>
        <w:rPr>
          <w:sz w:val="20"/>
        </w:rPr>
        <w:t>incumplido</w:t>
      </w:r>
      <w:r>
        <w:rPr>
          <w:spacing w:val="-11"/>
          <w:sz w:val="20"/>
        </w:rPr>
        <w:t xml:space="preserve"> </w:t>
      </w:r>
      <w:r>
        <w:rPr>
          <w:sz w:val="20"/>
        </w:rPr>
        <w:t>por ésta última.</w:t>
      </w:r>
    </w:p>
    <w:p w14:paraId="00791EE4" w14:textId="77777777" w:rsidR="006F1C3E" w:rsidRDefault="00736CA7">
      <w:pPr>
        <w:pStyle w:val="Prrafodelista"/>
        <w:numPr>
          <w:ilvl w:val="0"/>
          <w:numId w:val="24"/>
        </w:numPr>
        <w:tabs>
          <w:tab w:val="left" w:pos="827"/>
        </w:tabs>
        <w:spacing w:before="117"/>
        <w:ind w:right="251" w:firstLine="2"/>
        <w:jc w:val="both"/>
        <w:rPr>
          <w:sz w:val="20"/>
        </w:rPr>
      </w:pPr>
      <w:r>
        <w:rPr>
          <w:sz w:val="20"/>
        </w:rPr>
        <w:t>Por</w:t>
      </w:r>
      <w:r>
        <w:rPr>
          <w:spacing w:val="-8"/>
          <w:sz w:val="20"/>
        </w:rPr>
        <w:t xml:space="preserve"> </w:t>
      </w:r>
      <w:r>
        <w:rPr>
          <w:sz w:val="20"/>
        </w:rPr>
        <w:t>otra</w:t>
      </w:r>
      <w:r>
        <w:rPr>
          <w:spacing w:val="-9"/>
          <w:sz w:val="20"/>
        </w:rPr>
        <w:t xml:space="preserve"> </w:t>
      </w:r>
      <w:r>
        <w:rPr>
          <w:sz w:val="20"/>
        </w:rPr>
        <w:t>parte,</w:t>
      </w:r>
      <w:r>
        <w:rPr>
          <w:spacing w:val="-10"/>
          <w:sz w:val="20"/>
        </w:rPr>
        <w:t xml:space="preserve"> </w:t>
      </w:r>
      <w:r>
        <w:rPr>
          <w:sz w:val="20"/>
        </w:rPr>
        <w:t>con</w:t>
      </w:r>
      <w:r>
        <w:rPr>
          <w:spacing w:val="-6"/>
          <w:sz w:val="20"/>
        </w:rPr>
        <w:t xml:space="preserve"> </w:t>
      </w:r>
      <w:r>
        <w:rPr>
          <w:sz w:val="20"/>
        </w:rPr>
        <w:t>respecto</w:t>
      </w:r>
      <w:r>
        <w:rPr>
          <w:spacing w:val="-10"/>
          <w:sz w:val="20"/>
        </w:rPr>
        <w:t xml:space="preserve"> </w:t>
      </w:r>
      <w:r>
        <w:rPr>
          <w:sz w:val="20"/>
        </w:rPr>
        <w:t>a</w:t>
      </w:r>
      <w:r>
        <w:rPr>
          <w:spacing w:val="-9"/>
          <w:sz w:val="20"/>
        </w:rPr>
        <w:t xml:space="preserve"> </w:t>
      </w:r>
      <w:r>
        <w:rPr>
          <w:sz w:val="20"/>
        </w:rPr>
        <w:t>la</w:t>
      </w:r>
      <w:r>
        <w:rPr>
          <w:spacing w:val="-9"/>
          <w:sz w:val="20"/>
        </w:rPr>
        <w:t xml:space="preserve"> </w:t>
      </w:r>
      <w:r>
        <w:rPr>
          <w:sz w:val="20"/>
        </w:rPr>
        <w:t>acción</w:t>
      </w:r>
      <w:r>
        <w:rPr>
          <w:spacing w:val="-8"/>
          <w:sz w:val="20"/>
        </w:rPr>
        <w:t xml:space="preserve"> </w:t>
      </w:r>
      <w:r>
        <w:rPr>
          <w:sz w:val="20"/>
        </w:rPr>
        <w:t>de</w:t>
      </w:r>
      <w:r>
        <w:rPr>
          <w:spacing w:val="-12"/>
          <w:sz w:val="20"/>
        </w:rPr>
        <w:t xml:space="preserve"> </w:t>
      </w:r>
      <w:r>
        <w:rPr>
          <w:sz w:val="20"/>
        </w:rPr>
        <w:t>tutela</w:t>
      </w:r>
      <w:r>
        <w:rPr>
          <w:spacing w:val="-13"/>
          <w:sz w:val="20"/>
        </w:rPr>
        <w:t xml:space="preserve"> </w:t>
      </w:r>
      <w:r>
        <w:rPr>
          <w:sz w:val="20"/>
        </w:rPr>
        <w:t>presentada,</w:t>
      </w:r>
      <w:r>
        <w:rPr>
          <w:spacing w:val="-10"/>
          <w:sz w:val="20"/>
        </w:rPr>
        <w:t xml:space="preserve"> </w:t>
      </w:r>
      <w:r>
        <w:rPr>
          <w:sz w:val="20"/>
        </w:rPr>
        <w:t>el</w:t>
      </w:r>
      <w:r>
        <w:rPr>
          <w:spacing w:val="-6"/>
          <w:sz w:val="20"/>
        </w:rPr>
        <w:t xml:space="preserve"> </w:t>
      </w:r>
      <w:r>
        <w:rPr>
          <w:sz w:val="20"/>
        </w:rPr>
        <w:t>Estado</w:t>
      </w:r>
      <w:r>
        <w:rPr>
          <w:spacing w:val="-10"/>
          <w:sz w:val="20"/>
        </w:rPr>
        <w:t xml:space="preserve"> </w:t>
      </w:r>
      <w:r>
        <w:rPr>
          <w:sz w:val="20"/>
        </w:rPr>
        <w:t>argumentó</w:t>
      </w:r>
      <w:r>
        <w:rPr>
          <w:spacing w:val="-12"/>
          <w:sz w:val="20"/>
        </w:rPr>
        <w:t xml:space="preserve"> </w:t>
      </w:r>
      <w:r>
        <w:rPr>
          <w:sz w:val="20"/>
        </w:rPr>
        <w:t>que la</w:t>
      </w:r>
      <w:r>
        <w:rPr>
          <w:spacing w:val="-18"/>
          <w:sz w:val="20"/>
        </w:rPr>
        <w:t xml:space="preserve"> </w:t>
      </w:r>
      <w:r>
        <w:rPr>
          <w:sz w:val="20"/>
        </w:rPr>
        <w:t>misma</w:t>
      </w:r>
      <w:r>
        <w:rPr>
          <w:spacing w:val="-18"/>
          <w:sz w:val="20"/>
        </w:rPr>
        <w:t xml:space="preserve"> </w:t>
      </w:r>
      <w:r>
        <w:rPr>
          <w:sz w:val="20"/>
        </w:rPr>
        <w:t>fue</w:t>
      </w:r>
      <w:r>
        <w:rPr>
          <w:spacing w:val="-17"/>
          <w:sz w:val="20"/>
        </w:rPr>
        <w:t xml:space="preserve"> </w:t>
      </w:r>
      <w:r>
        <w:rPr>
          <w:sz w:val="20"/>
        </w:rPr>
        <w:t>resuelta</w:t>
      </w:r>
      <w:r>
        <w:rPr>
          <w:spacing w:val="-18"/>
          <w:sz w:val="20"/>
        </w:rPr>
        <w:t xml:space="preserve"> </w:t>
      </w:r>
      <w:r>
        <w:rPr>
          <w:sz w:val="20"/>
        </w:rPr>
        <w:t>en</w:t>
      </w:r>
      <w:r>
        <w:rPr>
          <w:spacing w:val="-14"/>
          <w:sz w:val="20"/>
        </w:rPr>
        <w:t xml:space="preserve"> </w:t>
      </w:r>
      <w:r>
        <w:rPr>
          <w:sz w:val="20"/>
        </w:rPr>
        <w:t>un</w:t>
      </w:r>
      <w:r>
        <w:rPr>
          <w:spacing w:val="-17"/>
          <w:sz w:val="20"/>
        </w:rPr>
        <w:t xml:space="preserve"> </w:t>
      </w:r>
      <w:r>
        <w:rPr>
          <w:sz w:val="20"/>
        </w:rPr>
        <w:t>plazo</w:t>
      </w:r>
      <w:r>
        <w:rPr>
          <w:spacing w:val="-18"/>
          <w:sz w:val="20"/>
        </w:rPr>
        <w:t xml:space="preserve"> </w:t>
      </w:r>
      <w:r>
        <w:rPr>
          <w:sz w:val="20"/>
        </w:rPr>
        <w:t>razonable</w:t>
      </w:r>
      <w:r>
        <w:rPr>
          <w:spacing w:val="-18"/>
          <w:sz w:val="20"/>
        </w:rPr>
        <w:t xml:space="preserve"> </w:t>
      </w:r>
      <w:r>
        <w:rPr>
          <w:sz w:val="20"/>
        </w:rPr>
        <w:t>y</w:t>
      </w:r>
      <w:r>
        <w:rPr>
          <w:spacing w:val="-15"/>
          <w:sz w:val="20"/>
        </w:rPr>
        <w:t xml:space="preserve"> </w:t>
      </w:r>
      <w:r>
        <w:rPr>
          <w:sz w:val="20"/>
        </w:rPr>
        <w:t>que</w:t>
      </w:r>
      <w:r>
        <w:rPr>
          <w:spacing w:val="-18"/>
          <w:sz w:val="20"/>
        </w:rPr>
        <w:t xml:space="preserve"> </w:t>
      </w:r>
      <w:r>
        <w:rPr>
          <w:sz w:val="20"/>
        </w:rPr>
        <w:t>la</w:t>
      </w:r>
      <w:r>
        <w:rPr>
          <w:spacing w:val="-15"/>
          <w:sz w:val="20"/>
        </w:rPr>
        <w:t xml:space="preserve"> </w:t>
      </w:r>
      <w:r>
        <w:rPr>
          <w:sz w:val="20"/>
        </w:rPr>
        <w:t>decisión</w:t>
      </w:r>
      <w:r>
        <w:rPr>
          <w:spacing w:val="-14"/>
          <w:sz w:val="20"/>
        </w:rPr>
        <w:t xml:space="preserve"> </w:t>
      </w:r>
      <w:r>
        <w:rPr>
          <w:sz w:val="20"/>
        </w:rPr>
        <w:t>de</w:t>
      </w:r>
      <w:r>
        <w:rPr>
          <w:spacing w:val="-16"/>
          <w:sz w:val="20"/>
        </w:rPr>
        <w:t xml:space="preserve"> </w:t>
      </w:r>
      <w:r>
        <w:rPr>
          <w:sz w:val="20"/>
        </w:rPr>
        <w:t>negar</w:t>
      </w:r>
      <w:r>
        <w:rPr>
          <w:spacing w:val="-18"/>
          <w:sz w:val="20"/>
        </w:rPr>
        <w:t xml:space="preserve"> </w:t>
      </w:r>
      <w:r>
        <w:rPr>
          <w:sz w:val="20"/>
        </w:rPr>
        <w:t>el</w:t>
      </w:r>
      <w:r>
        <w:rPr>
          <w:spacing w:val="-10"/>
          <w:sz w:val="20"/>
        </w:rPr>
        <w:t xml:space="preserve"> </w:t>
      </w:r>
      <w:r>
        <w:rPr>
          <w:sz w:val="20"/>
        </w:rPr>
        <w:t>amparo</w:t>
      </w:r>
      <w:r>
        <w:rPr>
          <w:spacing w:val="-16"/>
          <w:sz w:val="20"/>
        </w:rPr>
        <w:t xml:space="preserve"> </w:t>
      </w:r>
      <w:r>
        <w:rPr>
          <w:sz w:val="20"/>
        </w:rPr>
        <w:t>fue</w:t>
      </w:r>
      <w:r>
        <w:rPr>
          <w:spacing w:val="-18"/>
          <w:sz w:val="20"/>
        </w:rPr>
        <w:t xml:space="preserve"> </w:t>
      </w:r>
      <w:r>
        <w:rPr>
          <w:sz w:val="20"/>
        </w:rPr>
        <w:t>motivada por el hecho de que la parte actora dejo transcurrir un periodo mayor a seis meses entre la fecha</w:t>
      </w:r>
      <w:r>
        <w:rPr>
          <w:spacing w:val="-2"/>
          <w:sz w:val="20"/>
        </w:rPr>
        <w:t xml:space="preserve"> </w:t>
      </w:r>
      <w:r>
        <w:rPr>
          <w:sz w:val="20"/>
        </w:rPr>
        <w:t>de</w:t>
      </w:r>
      <w:r>
        <w:rPr>
          <w:spacing w:val="-3"/>
          <w:sz w:val="20"/>
        </w:rPr>
        <w:t xml:space="preserve"> </w:t>
      </w:r>
      <w:r>
        <w:rPr>
          <w:sz w:val="20"/>
        </w:rPr>
        <w:t>las</w:t>
      </w:r>
      <w:r>
        <w:rPr>
          <w:spacing w:val="-3"/>
          <w:sz w:val="20"/>
        </w:rPr>
        <w:t xml:space="preserve"> </w:t>
      </w:r>
      <w:r>
        <w:rPr>
          <w:sz w:val="20"/>
        </w:rPr>
        <w:t>decisiones atacadas</w:t>
      </w:r>
      <w:r>
        <w:rPr>
          <w:spacing w:val="-3"/>
          <w:sz w:val="20"/>
        </w:rPr>
        <w:t xml:space="preserve"> </w:t>
      </w:r>
      <w:r>
        <w:rPr>
          <w:sz w:val="20"/>
        </w:rPr>
        <w:t>y</w:t>
      </w:r>
      <w:r>
        <w:rPr>
          <w:spacing w:val="-5"/>
          <w:sz w:val="20"/>
        </w:rPr>
        <w:t xml:space="preserve"> </w:t>
      </w:r>
      <w:r>
        <w:rPr>
          <w:sz w:val="20"/>
        </w:rPr>
        <w:t>la</w:t>
      </w:r>
      <w:r>
        <w:rPr>
          <w:spacing w:val="-2"/>
          <w:sz w:val="20"/>
        </w:rPr>
        <w:t xml:space="preserve"> </w:t>
      </w:r>
      <w:r>
        <w:rPr>
          <w:sz w:val="20"/>
        </w:rPr>
        <w:t>interposición</w:t>
      </w:r>
      <w:r>
        <w:rPr>
          <w:spacing w:val="-4"/>
          <w:sz w:val="20"/>
        </w:rPr>
        <w:t xml:space="preserve"> </w:t>
      </w:r>
      <w:r>
        <w:rPr>
          <w:sz w:val="20"/>
        </w:rPr>
        <w:t>de</w:t>
      </w:r>
      <w:r>
        <w:rPr>
          <w:spacing w:val="-3"/>
          <w:sz w:val="20"/>
        </w:rPr>
        <w:t xml:space="preserve"> </w:t>
      </w:r>
      <w:r>
        <w:rPr>
          <w:sz w:val="20"/>
        </w:rPr>
        <w:t>la</w:t>
      </w:r>
      <w:r>
        <w:rPr>
          <w:spacing w:val="-2"/>
          <w:sz w:val="20"/>
        </w:rPr>
        <w:t xml:space="preserve"> </w:t>
      </w:r>
      <w:r>
        <w:rPr>
          <w:sz w:val="20"/>
        </w:rPr>
        <w:t>tutela,</w:t>
      </w:r>
      <w:r>
        <w:rPr>
          <w:spacing w:val="-3"/>
          <w:sz w:val="20"/>
        </w:rPr>
        <w:t xml:space="preserve"> </w:t>
      </w:r>
      <w:r>
        <w:rPr>
          <w:sz w:val="20"/>
        </w:rPr>
        <w:t>por</w:t>
      </w:r>
      <w:r>
        <w:rPr>
          <w:spacing w:val="-8"/>
          <w:sz w:val="20"/>
        </w:rPr>
        <w:t xml:space="preserve"> </w:t>
      </w:r>
      <w:r>
        <w:rPr>
          <w:sz w:val="20"/>
        </w:rPr>
        <w:t>lo</w:t>
      </w:r>
      <w:r>
        <w:rPr>
          <w:spacing w:val="-8"/>
          <w:sz w:val="20"/>
        </w:rPr>
        <w:t xml:space="preserve"> </w:t>
      </w:r>
      <w:r>
        <w:rPr>
          <w:sz w:val="20"/>
        </w:rPr>
        <w:t>que</w:t>
      </w:r>
      <w:r>
        <w:rPr>
          <w:spacing w:val="-8"/>
          <w:sz w:val="20"/>
        </w:rPr>
        <w:t xml:space="preserve"> </w:t>
      </w:r>
      <w:r>
        <w:rPr>
          <w:sz w:val="20"/>
        </w:rPr>
        <w:t>se</w:t>
      </w:r>
      <w:r>
        <w:rPr>
          <w:spacing w:val="-3"/>
          <w:sz w:val="20"/>
        </w:rPr>
        <w:t xml:space="preserve"> </w:t>
      </w:r>
      <w:r>
        <w:rPr>
          <w:sz w:val="20"/>
        </w:rPr>
        <w:t>consideró</w:t>
      </w:r>
      <w:r>
        <w:rPr>
          <w:spacing w:val="-6"/>
          <w:sz w:val="20"/>
        </w:rPr>
        <w:t xml:space="preserve"> </w:t>
      </w:r>
      <w:r>
        <w:rPr>
          <w:sz w:val="20"/>
        </w:rPr>
        <w:t>que</w:t>
      </w:r>
      <w:r>
        <w:rPr>
          <w:spacing w:val="-3"/>
          <w:sz w:val="20"/>
        </w:rPr>
        <w:t xml:space="preserve"> </w:t>
      </w:r>
      <w:r>
        <w:rPr>
          <w:sz w:val="20"/>
        </w:rPr>
        <w:t>la misma</w:t>
      </w:r>
      <w:r>
        <w:rPr>
          <w:spacing w:val="-8"/>
          <w:sz w:val="20"/>
        </w:rPr>
        <w:t xml:space="preserve"> </w:t>
      </w:r>
      <w:r>
        <w:rPr>
          <w:sz w:val="20"/>
        </w:rPr>
        <w:t>no</w:t>
      </w:r>
      <w:r>
        <w:rPr>
          <w:spacing w:val="-9"/>
          <w:sz w:val="20"/>
        </w:rPr>
        <w:t xml:space="preserve"> </w:t>
      </w:r>
      <w:r>
        <w:rPr>
          <w:sz w:val="20"/>
        </w:rPr>
        <w:t>atendió</w:t>
      </w:r>
      <w:r>
        <w:rPr>
          <w:spacing w:val="-9"/>
          <w:sz w:val="20"/>
        </w:rPr>
        <w:t xml:space="preserve"> </w:t>
      </w:r>
      <w:r>
        <w:rPr>
          <w:sz w:val="20"/>
        </w:rPr>
        <w:t>al</w:t>
      </w:r>
      <w:r>
        <w:rPr>
          <w:spacing w:val="-7"/>
          <w:sz w:val="20"/>
        </w:rPr>
        <w:t xml:space="preserve"> </w:t>
      </w:r>
      <w:r>
        <w:rPr>
          <w:sz w:val="20"/>
        </w:rPr>
        <w:t>principio</w:t>
      </w:r>
      <w:r>
        <w:rPr>
          <w:spacing w:val="-11"/>
          <w:sz w:val="20"/>
        </w:rPr>
        <w:t xml:space="preserve"> </w:t>
      </w:r>
      <w:r>
        <w:rPr>
          <w:sz w:val="20"/>
        </w:rPr>
        <w:t>de</w:t>
      </w:r>
      <w:r>
        <w:rPr>
          <w:spacing w:val="-11"/>
          <w:sz w:val="20"/>
        </w:rPr>
        <w:t xml:space="preserve"> </w:t>
      </w:r>
      <w:r>
        <w:rPr>
          <w:sz w:val="20"/>
        </w:rPr>
        <w:t>inmediatez.</w:t>
      </w:r>
      <w:r>
        <w:rPr>
          <w:spacing w:val="-8"/>
          <w:sz w:val="20"/>
        </w:rPr>
        <w:t xml:space="preserve"> </w:t>
      </w:r>
      <w:r>
        <w:rPr>
          <w:sz w:val="20"/>
        </w:rPr>
        <w:t>Agregó</w:t>
      </w:r>
      <w:r>
        <w:rPr>
          <w:spacing w:val="-11"/>
          <w:sz w:val="20"/>
        </w:rPr>
        <w:t xml:space="preserve"> </w:t>
      </w:r>
      <w:r>
        <w:rPr>
          <w:sz w:val="20"/>
        </w:rPr>
        <w:t>que</w:t>
      </w:r>
      <w:r>
        <w:rPr>
          <w:spacing w:val="-12"/>
          <w:sz w:val="20"/>
        </w:rPr>
        <w:t xml:space="preserve"> </w:t>
      </w:r>
      <w:r>
        <w:rPr>
          <w:sz w:val="20"/>
        </w:rPr>
        <w:t>la</w:t>
      </w:r>
      <w:r>
        <w:rPr>
          <w:spacing w:val="-8"/>
          <w:sz w:val="20"/>
        </w:rPr>
        <w:t xml:space="preserve"> </w:t>
      </w:r>
      <w:r>
        <w:rPr>
          <w:sz w:val="20"/>
        </w:rPr>
        <w:t>apelación</w:t>
      </w:r>
      <w:r>
        <w:rPr>
          <w:spacing w:val="-5"/>
          <w:sz w:val="20"/>
        </w:rPr>
        <w:t xml:space="preserve"> </w:t>
      </w:r>
      <w:r>
        <w:rPr>
          <w:sz w:val="20"/>
        </w:rPr>
        <w:t>de</w:t>
      </w:r>
      <w:r>
        <w:rPr>
          <w:spacing w:val="-7"/>
          <w:sz w:val="20"/>
        </w:rPr>
        <w:t xml:space="preserve"> </w:t>
      </w:r>
      <w:r>
        <w:rPr>
          <w:sz w:val="20"/>
        </w:rPr>
        <w:t>la</w:t>
      </w:r>
      <w:r>
        <w:rPr>
          <w:spacing w:val="-8"/>
          <w:sz w:val="20"/>
        </w:rPr>
        <w:t xml:space="preserve"> </w:t>
      </w:r>
      <w:r>
        <w:rPr>
          <w:sz w:val="20"/>
        </w:rPr>
        <w:t>tutela</w:t>
      </w:r>
      <w:r>
        <w:rPr>
          <w:spacing w:val="-8"/>
          <w:sz w:val="20"/>
        </w:rPr>
        <w:t xml:space="preserve"> </w:t>
      </w:r>
      <w:r>
        <w:rPr>
          <w:sz w:val="20"/>
        </w:rPr>
        <w:t>también</w:t>
      </w:r>
      <w:r>
        <w:rPr>
          <w:spacing w:val="-5"/>
          <w:sz w:val="20"/>
        </w:rPr>
        <w:t xml:space="preserve"> </w:t>
      </w:r>
      <w:r>
        <w:rPr>
          <w:sz w:val="20"/>
        </w:rPr>
        <w:t>fue resuelta oportunamente de forma motivada. Frente a la falta de afectación manifiesta a los derechos de la</w:t>
      </w:r>
      <w:r>
        <w:rPr>
          <w:spacing w:val="22"/>
          <w:sz w:val="20"/>
        </w:rPr>
        <w:t xml:space="preserve"> </w:t>
      </w:r>
      <w:r>
        <w:rPr>
          <w:sz w:val="20"/>
        </w:rPr>
        <w:t>señora</w:t>
      </w:r>
      <w:r>
        <w:rPr>
          <w:spacing w:val="27"/>
          <w:sz w:val="20"/>
        </w:rPr>
        <w:t xml:space="preserve"> </w:t>
      </w:r>
      <w:r>
        <w:rPr>
          <w:sz w:val="20"/>
        </w:rPr>
        <w:t>Mansilla, el Estado solicitó que</w:t>
      </w:r>
      <w:r>
        <w:rPr>
          <w:sz w:val="20"/>
        </w:rPr>
        <w:t xml:space="preserve"> no se declare su responsabilidad por</w:t>
      </w:r>
    </w:p>
    <w:p w14:paraId="41A2B5FE" w14:textId="77777777" w:rsidR="006F1C3E" w:rsidRDefault="006F1C3E">
      <w:pPr>
        <w:pStyle w:val="Textoindependiente"/>
        <w:jc w:val="left"/>
      </w:pPr>
    </w:p>
    <w:p w14:paraId="1A2CAEB6" w14:textId="77777777" w:rsidR="006F1C3E" w:rsidRDefault="00736CA7">
      <w:pPr>
        <w:pStyle w:val="Textoindependiente"/>
        <w:spacing w:before="3"/>
        <w:jc w:val="left"/>
        <w:rPr>
          <w:sz w:val="12"/>
        </w:rPr>
      </w:pPr>
      <w:r>
        <w:pict w14:anchorId="08F156A5">
          <v:rect id="docshape109" o:spid="_x0000_s1081" style="position:absolute;margin-left:70.9pt;margin-top:8.65pt;width:2in;height:.6pt;z-index:-15673856;mso-wrap-distance-left:0;mso-wrap-distance-right:0;mso-position-horizontal-relative:page" fillcolor="black" stroked="f">
            <w10:wrap type="topAndBottom" anchorx="page"/>
          </v:rect>
        </w:pict>
      </w:r>
    </w:p>
    <w:p w14:paraId="3F374E77" w14:textId="77777777" w:rsidR="006F1C3E" w:rsidRDefault="00736CA7">
      <w:pPr>
        <w:tabs>
          <w:tab w:val="left" w:pos="826"/>
        </w:tabs>
        <w:spacing w:before="102"/>
        <w:ind w:left="118"/>
        <w:rPr>
          <w:sz w:val="16"/>
        </w:rPr>
      </w:pPr>
      <w:bookmarkStart w:id="546" w:name="_bookmark509"/>
      <w:bookmarkEnd w:id="546"/>
      <w:r>
        <w:rPr>
          <w:spacing w:val="-5"/>
          <w:sz w:val="16"/>
          <w:vertAlign w:val="superscript"/>
        </w:rPr>
        <w:t>414</w:t>
      </w:r>
      <w:r>
        <w:rPr>
          <w:sz w:val="16"/>
        </w:rPr>
        <w:tab/>
      </w:r>
      <w:bookmarkStart w:id="547" w:name="_bookmark510"/>
      <w:bookmarkEnd w:id="547"/>
      <w:r>
        <w:rPr>
          <w:sz w:val="16"/>
        </w:rPr>
        <w:t>Artículo</w:t>
      </w:r>
      <w:r>
        <w:rPr>
          <w:spacing w:val="-5"/>
          <w:sz w:val="16"/>
        </w:rPr>
        <w:t xml:space="preserve"> </w:t>
      </w:r>
      <w:r>
        <w:rPr>
          <w:sz w:val="16"/>
        </w:rPr>
        <w:t>8</w:t>
      </w:r>
      <w:r>
        <w:rPr>
          <w:spacing w:val="-4"/>
          <w:sz w:val="16"/>
        </w:rPr>
        <w:t xml:space="preserve"> </w:t>
      </w:r>
      <w:r>
        <w:rPr>
          <w:sz w:val="16"/>
        </w:rPr>
        <w:t>de</w:t>
      </w:r>
      <w:r>
        <w:rPr>
          <w:spacing w:val="-5"/>
          <w:sz w:val="16"/>
        </w:rPr>
        <w:t xml:space="preserve"> </w:t>
      </w:r>
      <w:r>
        <w:rPr>
          <w:sz w:val="16"/>
        </w:rPr>
        <w:t>la</w:t>
      </w:r>
      <w:r>
        <w:rPr>
          <w:spacing w:val="-3"/>
          <w:sz w:val="16"/>
        </w:rPr>
        <w:t xml:space="preserve"> </w:t>
      </w:r>
      <w:r>
        <w:rPr>
          <w:spacing w:val="-2"/>
          <w:sz w:val="16"/>
        </w:rPr>
        <w:t>Convención.</w:t>
      </w:r>
    </w:p>
    <w:p w14:paraId="47C9F69C" w14:textId="77777777" w:rsidR="006F1C3E" w:rsidRDefault="00736CA7">
      <w:pPr>
        <w:tabs>
          <w:tab w:val="left" w:pos="826"/>
        </w:tabs>
        <w:spacing w:before="60"/>
        <w:ind w:left="118"/>
        <w:rPr>
          <w:sz w:val="16"/>
        </w:rPr>
      </w:pPr>
      <w:r>
        <w:rPr>
          <w:spacing w:val="-5"/>
          <w:sz w:val="16"/>
          <w:vertAlign w:val="superscript"/>
        </w:rPr>
        <w:t>415</w:t>
      </w:r>
      <w:r>
        <w:rPr>
          <w:sz w:val="16"/>
        </w:rPr>
        <w:tab/>
      </w:r>
      <w:bookmarkStart w:id="548" w:name="_bookmark511"/>
      <w:bookmarkEnd w:id="548"/>
      <w:r>
        <w:rPr>
          <w:sz w:val="16"/>
        </w:rPr>
        <w:t>Artículo</w:t>
      </w:r>
      <w:r>
        <w:rPr>
          <w:spacing w:val="-5"/>
          <w:sz w:val="16"/>
        </w:rPr>
        <w:t xml:space="preserve"> </w:t>
      </w:r>
      <w:r>
        <w:rPr>
          <w:sz w:val="16"/>
        </w:rPr>
        <w:t>25</w:t>
      </w:r>
      <w:r>
        <w:rPr>
          <w:spacing w:val="-5"/>
          <w:sz w:val="16"/>
        </w:rPr>
        <w:t xml:space="preserve"> </w:t>
      </w:r>
      <w:r>
        <w:rPr>
          <w:sz w:val="16"/>
        </w:rPr>
        <w:t>de</w:t>
      </w:r>
      <w:r>
        <w:rPr>
          <w:spacing w:val="-3"/>
          <w:sz w:val="16"/>
        </w:rPr>
        <w:t xml:space="preserve"> </w:t>
      </w:r>
      <w:r>
        <w:rPr>
          <w:sz w:val="16"/>
        </w:rPr>
        <w:t>la</w:t>
      </w:r>
      <w:r>
        <w:rPr>
          <w:spacing w:val="-6"/>
          <w:sz w:val="16"/>
        </w:rPr>
        <w:t xml:space="preserve"> </w:t>
      </w:r>
      <w:r>
        <w:rPr>
          <w:spacing w:val="-2"/>
          <w:sz w:val="16"/>
        </w:rPr>
        <w:t>Convención.</w:t>
      </w:r>
    </w:p>
    <w:p w14:paraId="2A068E2C" w14:textId="77777777" w:rsidR="006F1C3E" w:rsidRDefault="00736CA7">
      <w:pPr>
        <w:tabs>
          <w:tab w:val="left" w:pos="826"/>
        </w:tabs>
        <w:spacing w:before="60"/>
        <w:ind w:left="118"/>
        <w:rPr>
          <w:sz w:val="16"/>
        </w:rPr>
      </w:pPr>
      <w:r>
        <w:rPr>
          <w:spacing w:val="-5"/>
          <w:sz w:val="16"/>
          <w:vertAlign w:val="superscript"/>
        </w:rPr>
        <w:t>416</w:t>
      </w:r>
      <w:r>
        <w:rPr>
          <w:sz w:val="16"/>
        </w:rPr>
        <w:tab/>
        <w:t>Artículo</w:t>
      </w:r>
      <w:r>
        <w:rPr>
          <w:spacing w:val="-5"/>
          <w:sz w:val="16"/>
        </w:rPr>
        <w:t xml:space="preserve"> </w:t>
      </w:r>
      <w:r>
        <w:rPr>
          <w:sz w:val="16"/>
        </w:rPr>
        <w:t>21</w:t>
      </w:r>
      <w:r>
        <w:rPr>
          <w:spacing w:val="-5"/>
          <w:sz w:val="16"/>
        </w:rPr>
        <w:t xml:space="preserve"> </w:t>
      </w:r>
      <w:r>
        <w:rPr>
          <w:sz w:val="16"/>
        </w:rPr>
        <w:t>de</w:t>
      </w:r>
      <w:r>
        <w:rPr>
          <w:spacing w:val="-3"/>
          <w:sz w:val="16"/>
        </w:rPr>
        <w:t xml:space="preserve"> </w:t>
      </w:r>
      <w:r>
        <w:rPr>
          <w:sz w:val="16"/>
        </w:rPr>
        <w:t>la</w:t>
      </w:r>
      <w:r>
        <w:rPr>
          <w:spacing w:val="-6"/>
          <w:sz w:val="16"/>
        </w:rPr>
        <w:t xml:space="preserve"> </w:t>
      </w:r>
      <w:r>
        <w:rPr>
          <w:spacing w:val="-2"/>
          <w:sz w:val="16"/>
        </w:rPr>
        <w:t>Convención.</w:t>
      </w:r>
    </w:p>
    <w:p w14:paraId="5888FD1C" w14:textId="77777777" w:rsidR="006F1C3E" w:rsidRDefault="00736CA7">
      <w:pPr>
        <w:tabs>
          <w:tab w:val="left" w:pos="826"/>
        </w:tabs>
        <w:spacing w:before="60"/>
        <w:ind w:left="118"/>
        <w:rPr>
          <w:sz w:val="16"/>
        </w:rPr>
      </w:pPr>
      <w:bookmarkStart w:id="549" w:name="_bookmark512"/>
      <w:bookmarkEnd w:id="549"/>
      <w:r>
        <w:rPr>
          <w:spacing w:val="-5"/>
          <w:sz w:val="16"/>
          <w:vertAlign w:val="superscript"/>
        </w:rPr>
        <w:t>417</w:t>
      </w:r>
      <w:r>
        <w:rPr>
          <w:sz w:val="16"/>
        </w:rPr>
        <w:tab/>
        <w:t>Artículo</w:t>
      </w:r>
      <w:r>
        <w:rPr>
          <w:spacing w:val="-11"/>
          <w:sz w:val="16"/>
        </w:rPr>
        <w:t xml:space="preserve"> </w:t>
      </w:r>
      <w:r>
        <w:rPr>
          <w:sz w:val="16"/>
        </w:rPr>
        <w:t>24</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Convención,</w:t>
      </w:r>
      <w:r>
        <w:rPr>
          <w:spacing w:val="-12"/>
          <w:sz w:val="16"/>
        </w:rPr>
        <w:t xml:space="preserve"> </w:t>
      </w:r>
      <w:r>
        <w:rPr>
          <w:sz w:val="16"/>
        </w:rPr>
        <w:t>relación</w:t>
      </w:r>
      <w:r>
        <w:rPr>
          <w:spacing w:val="-8"/>
          <w:sz w:val="16"/>
        </w:rPr>
        <w:t xml:space="preserve"> </w:t>
      </w:r>
      <w:r>
        <w:rPr>
          <w:sz w:val="16"/>
        </w:rPr>
        <w:t>con</w:t>
      </w:r>
      <w:r>
        <w:rPr>
          <w:spacing w:val="-7"/>
          <w:sz w:val="16"/>
        </w:rPr>
        <w:t xml:space="preserve"> </w:t>
      </w:r>
      <w:r>
        <w:rPr>
          <w:sz w:val="16"/>
        </w:rPr>
        <w:t>los</w:t>
      </w:r>
      <w:r>
        <w:rPr>
          <w:spacing w:val="-6"/>
          <w:sz w:val="16"/>
        </w:rPr>
        <w:t xml:space="preserve"> </w:t>
      </w:r>
      <w:r>
        <w:rPr>
          <w:sz w:val="16"/>
        </w:rPr>
        <w:t>artículos</w:t>
      </w:r>
      <w:r>
        <w:rPr>
          <w:spacing w:val="-9"/>
          <w:sz w:val="16"/>
        </w:rPr>
        <w:t xml:space="preserve"> </w:t>
      </w:r>
      <w:r>
        <w:rPr>
          <w:sz w:val="16"/>
        </w:rPr>
        <w:t>1.1.</w:t>
      </w:r>
      <w:r>
        <w:rPr>
          <w:spacing w:val="-9"/>
          <w:sz w:val="16"/>
        </w:rPr>
        <w:t xml:space="preserve"> </w:t>
      </w:r>
      <w:r>
        <w:rPr>
          <w:sz w:val="16"/>
        </w:rPr>
        <w:t>y</w:t>
      </w:r>
      <w:r>
        <w:rPr>
          <w:spacing w:val="-5"/>
          <w:sz w:val="16"/>
        </w:rPr>
        <w:t xml:space="preserve"> </w:t>
      </w:r>
      <w:r>
        <w:rPr>
          <w:sz w:val="16"/>
        </w:rPr>
        <w:t>2</w:t>
      </w:r>
      <w:r>
        <w:rPr>
          <w:spacing w:val="-6"/>
          <w:sz w:val="16"/>
        </w:rPr>
        <w:t xml:space="preserve"> </w:t>
      </w:r>
      <w:r>
        <w:rPr>
          <w:sz w:val="16"/>
        </w:rPr>
        <w:t>de</w:t>
      </w:r>
      <w:r>
        <w:rPr>
          <w:spacing w:val="-3"/>
          <w:sz w:val="16"/>
        </w:rPr>
        <w:t xml:space="preserve"> </w:t>
      </w:r>
      <w:r>
        <w:rPr>
          <w:sz w:val="16"/>
        </w:rPr>
        <w:t>la</w:t>
      </w:r>
      <w:r>
        <w:rPr>
          <w:spacing w:val="-7"/>
          <w:sz w:val="16"/>
        </w:rPr>
        <w:t xml:space="preserve"> </w:t>
      </w:r>
      <w:r>
        <w:rPr>
          <w:spacing w:val="-2"/>
          <w:sz w:val="16"/>
        </w:rPr>
        <w:t>Convención.</w:t>
      </w:r>
    </w:p>
    <w:p w14:paraId="1A62EDD2" w14:textId="77777777" w:rsidR="006F1C3E" w:rsidRDefault="006F1C3E">
      <w:pPr>
        <w:rPr>
          <w:sz w:val="16"/>
        </w:rPr>
        <w:sectPr w:rsidR="006F1C3E">
          <w:pgSz w:w="12240" w:h="15840"/>
          <w:pgMar w:top="1340" w:right="1160" w:bottom="1680" w:left="1300" w:header="0" w:footer="1437" w:gutter="0"/>
          <w:cols w:space="720"/>
        </w:sectPr>
      </w:pPr>
    </w:p>
    <w:p w14:paraId="604A522D" w14:textId="77777777" w:rsidR="006F1C3E" w:rsidRDefault="00736CA7">
      <w:pPr>
        <w:pStyle w:val="Textoindependiente"/>
        <w:spacing w:before="79"/>
        <w:ind w:left="118"/>
        <w:jc w:val="left"/>
      </w:pPr>
      <w:r>
        <w:t>violación</w:t>
      </w:r>
      <w:r>
        <w:rPr>
          <w:spacing w:val="-3"/>
        </w:rPr>
        <w:t xml:space="preserve"> </w:t>
      </w:r>
      <w:r>
        <w:t>a</w:t>
      </w:r>
      <w:r>
        <w:rPr>
          <w:spacing w:val="-4"/>
        </w:rPr>
        <w:t xml:space="preserve"> </w:t>
      </w:r>
      <w:r>
        <w:t>las</w:t>
      </w:r>
      <w:r>
        <w:rPr>
          <w:spacing w:val="-2"/>
        </w:rPr>
        <w:t xml:space="preserve"> </w:t>
      </w:r>
      <w:r>
        <w:t>garantías</w:t>
      </w:r>
      <w:r>
        <w:rPr>
          <w:spacing w:val="-2"/>
        </w:rPr>
        <w:t xml:space="preserve"> </w:t>
      </w:r>
      <w:r>
        <w:t>judiciales</w:t>
      </w:r>
      <w:r>
        <w:rPr>
          <w:spacing w:val="-5"/>
        </w:rPr>
        <w:t xml:space="preserve"> </w:t>
      </w:r>
      <w:r>
        <w:t>y</w:t>
      </w:r>
      <w:r>
        <w:rPr>
          <w:spacing w:val="-2"/>
        </w:rPr>
        <w:t xml:space="preserve"> </w:t>
      </w:r>
      <w:r>
        <w:t>a</w:t>
      </w:r>
      <w:r>
        <w:rPr>
          <w:spacing w:val="-4"/>
        </w:rPr>
        <w:t xml:space="preserve"> </w:t>
      </w:r>
      <w:r>
        <w:t>la</w:t>
      </w:r>
      <w:r>
        <w:rPr>
          <w:spacing w:val="-4"/>
        </w:rPr>
        <w:t xml:space="preserve"> </w:t>
      </w:r>
      <w:r>
        <w:t>protección</w:t>
      </w:r>
      <w:r>
        <w:rPr>
          <w:spacing w:val="-3"/>
        </w:rPr>
        <w:t xml:space="preserve"> </w:t>
      </w:r>
      <w:r>
        <w:t>judicial</w:t>
      </w:r>
      <w:r>
        <w:rPr>
          <w:spacing w:val="-4"/>
        </w:rPr>
        <w:t xml:space="preserve"> </w:t>
      </w:r>
      <w:r>
        <w:t>y,</w:t>
      </w:r>
      <w:r>
        <w:rPr>
          <w:spacing w:val="-5"/>
        </w:rPr>
        <w:t xml:space="preserve"> </w:t>
      </w:r>
      <w:r>
        <w:t>por</w:t>
      </w:r>
      <w:r>
        <w:rPr>
          <w:spacing w:val="-3"/>
        </w:rPr>
        <w:t xml:space="preserve"> </w:t>
      </w:r>
      <w:r>
        <w:t>consecuente,</w:t>
      </w:r>
      <w:r>
        <w:rPr>
          <w:spacing w:val="-2"/>
        </w:rPr>
        <w:t xml:space="preserve"> </w:t>
      </w:r>
      <w:r>
        <w:t>que</w:t>
      </w:r>
      <w:r>
        <w:rPr>
          <w:spacing w:val="-5"/>
        </w:rPr>
        <w:t xml:space="preserve"> </w:t>
      </w:r>
      <w:r>
        <w:t>no</w:t>
      </w:r>
      <w:r>
        <w:rPr>
          <w:spacing w:val="-5"/>
        </w:rPr>
        <w:t xml:space="preserve"> </w:t>
      </w:r>
      <w:r>
        <w:t>hubo afectación al derecho a la propiedad.</w:t>
      </w:r>
    </w:p>
    <w:p w14:paraId="1E3F6DBA" w14:textId="77777777" w:rsidR="006F1C3E" w:rsidRDefault="006F1C3E">
      <w:pPr>
        <w:pStyle w:val="Textoindependiente"/>
        <w:spacing w:before="7"/>
        <w:jc w:val="left"/>
        <w:rPr>
          <w:sz w:val="19"/>
        </w:rPr>
      </w:pPr>
    </w:p>
    <w:p w14:paraId="02614932" w14:textId="77777777" w:rsidR="006F1C3E" w:rsidRDefault="00736CA7">
      <w:pPr>
        <w:pStyle w:val="Prrafodelista"/>
        <w:numPr>
          <w:ilvl w:val="1"/>
          <w:numId w:val="11"/>
        </w:numPr>
        <w:tabs>
          <w:tab w:val="left" w:pos="1304"/>
        </w:tabs>
        <w:rPr>
          <w:i/>
          <w:sz w:val="20"/>
        </w:rPr>
      </w:pPr>
      <w:bookmarkStart w:id="550" w:name="_bookmark513"/>
      <w:bookmarkEnd w:id="550"/>
      <w:r>
        <w:rPr>
          <w:i/>
          <w:sz w:val="20"/>
        </w:rPr>
        <w:t>Consideraciones</w:t>
      </w:r>
      <w:r>
        <w:rPr>
          <w:i/>
          <w:spacing w:val="-15"/>
          <w:sz w:val="20"/>
        </w:rPr>
        <w:t xml:space="preserve"> </w:t>
      </w:r>
      <w:r>
        <w:rPr>
          <w:i/>
          <w:sz w:val="20"/>
        </w:rPr>
        <w:t>de</w:t>
      </w:r>
      <w:r>
        <w:rPr>
          <w:i/>
          <w:spacing w:val="-14"/>
          <w:sz w:val="20"/>
        </w:rPr>
        <w:t xml:space="preserve"> </w:t>
      </w:r>
      <w:r>
        <w:rPr>
          <w:i/>
          <w:sz w:val="20"/>
        </w:rPr>
        <w:t>la</w:t>
      </w:r>
      <w:r>
        <w:rPr>
          <w:i/>
          <w:spacing w:val="-12"/>
          <w:sz w:val="20"/>
        </w:rPr>
        <w:t xml:space="preserve"> </w:t>
      </w:r>
      <w:r>
        <w:rPr>
          <w:i/>
          <w:spacing w:val="-2"/>
          <w:sz w:val="20"/>
        </w:rPr>
        <w:t>Corte</w:t>
      </w:r>
    </w:p>
    <w:p w14:paraId="6941C7B9" w14:textId="77777777" w:rsidR="006F1C3E" w:rsidRDefault="006F1C3E">
      <w:pPr>
        <w:pStyle w:val="Textoindependiente"/>
        <w:spacing w:before="11"/>
        <w:jc w:val="left"/>
        <w:rPr>
          <w:i/>
          <w:sz w:val="19"/>
        </w:rPr>
      </w:pPr>
    </w:p>
    <w:p w14:paraId="1B97E5C5" w14:textId="77777777" w:rsidR="006F1C3E" w:rsidRDefault="00736CA7">
      <w:pPr>
        <w:pStyle w:val="Prrafodelista"/>
        <w:numPr>
          <w:ilvl w:val="0"/>
          <w:numId w:val="24"/>
        </w:numPr>
        <w:tabs>
          <w:tab w:val="left" w:pos="829"/>
        </w:tabs>
        <w:ind w:left="117" w:right="250" w:firstLine="0"/>
        <w:jc w:val="both"/>
        <w:rPr>
          <w:sz w:val="20"/>
        </w:rPr>
      </w:pPr>
      <w:r>
        <w:rPr>
          <w:sz w:val="20"/>
        </w:rPr>
        <w:t>Los representantes alegaron que el sistema judicial colombiano, a través de múltiples decisiones</w:t>
      </w:r>
      <w:r>
        <w:rPr>
          <w:spacing w:val="-12"/>
          <w:sz w:val="20"/>
        </w:rPr>
        <w:t xml:space="preserve"> </w:t>
      </w:r>
      <w:r>
        <w:rPr>
          <w:sz w:val="20"/>
        </w:rPr>
        <w:t>que</w:t>
      </w:r>
      <w:r>
        <w:rPr>
          <w:spacing w:val="-10"/>
          <w:sz w:val="20"/>
        </w:rPr>
        <w:t xml:space="preserve"> </w:t>
      </w:r>
      <w:r>
        <w:rPr>
          <w:sz w:val="20"/>
        </w:rPr>
        <w:t>no</w:t>
      </w:r>
      <w:r>
        <w:rPr>
          <w:spacing w:val="-10"/>
          <w:sz w:val="20"/>
        </w:rPr>
        <w:t xml:space="preserve"> </w:t>
      </w:r>
      <w:r>
        <w:rPr>
          <w:sz w:val="20"/>
        </w:rPr>
        <w:t>tuvieron</w:t>
      </w:r>
      <w:r>
        <w:rPr>
          <w:spacing w:val="-6"/>
          <w:sz w:val="20"/>
        </w:rPr>
        <w:t xml:space="preserve"> </w:t>
      </w:r>
      <w:r>
        <w:rPr>
          <w:sz w:val="20"/>
        </w:rPr>
        <w:t>en</w:t>
      </w:r>
      <w:r>
        <w:rPr>
          <w:spacing w:val="-6"/>
          <w:sz w:val="20"/>
        </w:rPr>
        <w:t xml:space="preserve"> </w:t>
      </w:r>
      <w:r>
        <w:rPr>
          <w:sz w:val="20"/>
        </w:rPr>
        <w:t>cuenta</w:t>
      </w:r>
      <w:r>
        <w:rPr>
          <w:spacing w:val="-9"/>
          <w:sz w:val="20"/>
        </w:rPr>
        <w:t xml:space="preserve"> </w:t>
      </w:r>
      <w:r>
        <w:rPr>
          <w:sz w:val="20"/>
        </w:rPr>
        <w:t>la</w:t>
      </w:r>
      <w:r>
        <w:rPr>
          <w:spacing w:val="-9"/>
          <w:sz w:val="20"/>
        </w:rPr>
        <w:t xml:space="preserve"> </w:t>
      </w:r>
      <w:r>
        <w:rPr>
          <w:sz w:val="20"/>
        </w:rPr>
        <w:t>situación</w:t>
      </w:r>
      <w:r>
        <w:rPr>
          <w:spacing w:val="-6"/>
          <w:sz w:val="20"/>
        </w:rPr>
        <w:t xml:space="preserve"> </w:t>
      </w:r>
      <w:r>
        <w:rPr>
          <w:sz w:val="20"/>
        </w:rPr>
        <w:t>de</w:t>
      </w:r>
      <w:r>
        <w:rPr>
          <w:spacing w:val="-12"/>
          <w:sz w:val="20"/>
        </w:rPr>
        <w:t xml:space="preserve"> </w:t>
      </w:r>
      <w:r>
        <w:rPr>
          <w:sz w:val="20"/>
        </w:rPr>
        <w:t>vulnerabilidad</w:t>
      </w:r>
      <w:r>
        <w:rPr>
          <w:spacing w:val="-6"/>
          <w:sz w:val="20"/>
        </w:rPr>
        <w:t xml:space="preserve"> </w:t>
      </w:r>
      <w:r>
        <w:rPr>
          <w:sz w:val="20"/>
        </w:rPr>
        <w:t>en</w:t>
      </w:r>
      <w:r>
        <w:rPr>
          <w:spacing w:val="-6"/>
          <w:sz w:val="20"/>
        </w:rPr>
        <w:t xml:space="preserve"> </w:t>
      </w:r>
      <w:r>
        <w:rPr>
          <w:sz w:val="20"/>
        </w:rPr>
        <w:t>que</w:t>
      </w:r>
      <w:r>
        <w:rPr>
          <w:spacing w:val="-13"/>
          <w:sz w:val="20"/>
        </w:rPr>
        <w:t xml:space="preserve"> </w:t>
      </w:r>
      <w:r>
        <w:rPr>
          <w:sz w:val="20"/>
        </w:rPr>
        <w:t>se</w:t>
      </w:r>
      <w:r>
        <w:rPr>
          <w:spacing w:val="-8"/>
          <w:sz w:val="20"/>
        </w:rPr>
        <w:t xml:space="preserve"> </w:t>
      </w:r>
      <w:r>
        <w:rPr>
          <w:sz w:val="20"/>
        </w:rPr>
        <w:t>encontraban</w:t>
      </w:r>
      <w:r>
        <w:rPr>
          <w:spacing w:val="-5"/>
          <w:sz w:val="20"/>
        </w:rPr>
        <w:t xml:space="preserve"> </w:t>
      </w:r>
      <w:r>
        <w:rPr>
          <w:sz w:val="20"/>
        </w:rPr>
        <w:t>los familiares de una víctima de desaparición forzada, incurrió en una violación de sus garantías judiciales y protección judicial. De esta forma se procede analizar los diferentes actos y procedimientos seguidos en el marco del proceso interno que llevó a</w:t>
      </w:r>
      <w:r>
        <w:rPr>
          <w:sz w:val="20"/>
        </w:rPr>
        <w:t>l remate de la mitad de la propiedad de la familia Díaz Mansilla con el fin de estudiar si se respetaron las garantías convencionales del debido proceso a), para, posteriormente, estudiar la acción de tutela con el fin de analizar si la familia Díaz Mansil</w:t>
      </w:r>
      <w:r>
        <w:rPr>
          <w:sz w:val="20"/>
        </w:rPr>
        <w:t>la contó con un recurso judicial efectivo b) y, finalmente, analizar la supuesta afectación el derecho a la propiedad c).</w:t>
      </w:r>
    </w:p>
    <w:p w14:paraId="2D566DB7" w14:textId="77777777" w:rsidR="006F1C3E" w:rsidRDefault="006F1C3E">
      <w:pPr>
        <w:pStyle w:val="Textoindependiente"/>
        <w:spacing w:before="8"/>
        <w:jc w:val="left"/>
        <w:rPr>
          <w:sz w:val="19"/>
        </w:rPr>
      </w:pPr>
    </w:p>
    <w:p w14:paraId="67BBD354" w14:textId="77777777" w:rsidR="006F1C3E" w:rsidRDefault="00736CA7">
      <w:pPr>
        <w:pStyle w:val="Prrafodelista"/>
        <w:numPr>
          <w:ilvl w:val="0"/>
          <w:numId w:val="10"/>
        </w:numPr>
        <w:tabs>
          <w:tab w:val="left" w:pos="1765"/>
        </w:tabs>
        <w:ind w:right="300"/>
        <w:rPr>
          <w:i/>
          <w:sz w:val="20"/>
        </w:rPr>
      </w:pPr>
      <w:r>
        <w:rPr>
          <w:i/>
          <w:sz w:val="20"/>
        </w:rPr>
        <w:t>Las</w:t>
      </w:r>
      <w:r>
        <w:rPr>
          <w:i/>
          <w:spacing w:val="40"/>
          <w:sz w:val="20"/>
        </w:rPr>
        <w:t xml:space="preserve"> </w:t>
      </w:r>
      <w:r>
        <w:rPr>
          <w:i/>
          <w:sz w:val="20"/>
        </w:rPr>
        <w:t>garantías</w:t>
      </w:r>
      <w:r>
        <w:rPr>
          <w:i/>
          <w:spacing w:val="40"/>
          <w:sz w:val="20"/>
        </w:rPr>
        <w:t xml:space="preserve"> </w:t>
      </w:r>
      <w:r>
        <w:rPr>
          <w:i/>
          <w:sz w:val="20"/>
        </w:rPr>
        <w:t>judiciales</w:t>
      </w:r>
      <w:r>
        <w:rPr>
          <w:i/>
          <w:spacing w:val="40"/>
          <w:sz w:val="20"/>
        </w:rPr>
        <w:t xml:space="preserve"> </w:t>
      </w:r>
      <w:r>
        <w:rPr>
          <w:i/>
          <w:sz w:val="20"/>
        </w:rPr>
        <w:t>en</w:t>
      </w:r>
      <w:r>
        <w:rPr>
          <w:i/>
          <w:spacing w:val="40"/>
          <w:sz w:val="20"/>
        </w:rPr>
        <w:t xml:space="preserve"> </w:t>
      </w:r>
      <w:r>
        <w:rPr>
          <w:i/>
          <w:sz w:val="20"/>
        </w:rPr>
        <w:t>el</w:t>
      </w:r>
      <w:r>
        <w:rPr>
          <w:i/>
          <w:spacing w:val="40"/>
          <w:sz w:val="20"/>
        </w:rPr>
        <w:t xml:space="preserve"> </w:t>
      </w:r>
      <w:r>
        <w:rPr>
          <w:i/>
          <w:sz w:val="20"/>
        </w:rPr>
        <w:t>marco</w:t>
      </w:r>
      <w:r>
        <w:rPr>
          <w:i/>
          <w:spacing w:val="40"/>
          <w:sz w:val="20"/>
        </w:rPr>
        <w:t xml:space="preserve"> </w:t>
      </w:r>
      <w:r>
        <w:rPr>
          <w:i/>
          <w:sz w:val="20"/>
        </w:rPr>
        <w:t>del</w:t>
      </w:r>
      <w:r>
        <w:rPr>
          <w:i/>
          <w:spacing w:val="40"/>
          <w:sz w:val="20"/>
        </w:rPr>
        <w:t xml:space="preserve"> </w:t>
      </w:r>
      <w:r>
        <w:rPr>
          <w:i/>
          <w:sz w:val="20"/>
        </w:rPr>
        <w:t>proceso</w:t>
      </w:r>
      <w:r>
        <w:rPr>
          <w:i/>
          <w:spacing w:val="40"/>
          <w:sz w:val="20"/>
        </w:rPr>
        <w:t xml:space="preserve"> </w:t>
      </w:r>
      <w:r>
        <w:rPr>
          <w:i/>
          <w:sz w:val="20"/>
        </w:rPr>
        <w:t>ejecutivo</w:t>
      </w:r>
      <w:r>
        <w:rPr>
          <w:i/>
          <w:spacing w:val="40"/>
          <w:sz w:val="20"/>
        </w:rPr>
        <w:t xml:space="preserve"> </w:t>
      </w:r>
      <w:r>
        <w:rPr>
          <w:i/>
          <w:sz w:val="20"/>
        </w:rPr>
        <w:t>seguido</w:t>
      </w:r>
      <w:r>
        <w:rPr>
          <w:i/>
          <w:spacing w:val="40"/>
          <w:sz w:val="20"/>
        </w:rPr>
        <w:t xml:space="preserve"> </w:t>
      </w:r>
      <w:r>
        <w:rPr>
          <w:i/>
          <w:sz w:val="20"/>
        </w:rPr>
        <w:t>con respecto</w:t>
      </w:r>
      <w:r>
        <w:rPr>
          <w:i/>
          <w:spacing w:val="-12"/>
          <w:sz w:val="20"/>
        </w:rPr>
        <w:t xml:space="preserve"> </w:t>
      </w:r>
      <w:r>
        <w:rPr>
          <w:i/>
          <w:sz w:val="20"/>
        </w:rPr>
        <w:t>a</w:t>
      </w:r>
      <w:r>
        <w:rPr>
          <w:i/>
          <w:spacing w:val="-11"/>
          <w:sz w:val="20"/>
        </w:rPr>
        <w:t xml:space="preserve"> </w:t>
      </w:r>
      <w:r>
        <w:rPr>
          <w:i/>
          <w:sz w:val="20"/>
        </w:rPr>
        <w:t>la</w:t>
      </w:r>
      <w:r>
        <w:rPr>
          <w:i/>
          <w:spacing w:val="-11"/>
          <w:sz w:val="20"/>
        </w:rPr>
        <w:t xml:space="preserve"> </w:t>
      </w:r>
      <w:r>
        <w:rPr>
          <w:i/>
          <w:sz w:val="20"/>
        </w:rPr>
        <w:t>propiedad</w:t>
      </w:r>
      <w:r>
        <w:rPr>
          <w:i/>
          <w:spacing w:val="-7"/>
          <w:sz w:val="20"/>
        </w:rPr>
        <w:t xml:space="preserve"> </w:t>
      </w:r>
      <w:r>
        <w:rPr>
          <w:i/>
          <w:sz w:val="20"/>
        </w:rPr>
        <w:t>de</w:t>
      </w:r>
      <w:r>
        <w:rPr>
          <w:i/>
          <w:spacing w:val="-15"/>
          <w:sz w:val="20"/>
        </w:rPr>
        <w:t xml:space="preserve"> </w:t>
      </w:r>
      <w:r>
        <w:rPr>
          <w:i/>
          <w:sz w:val="20"/>
        </w:rPr>
        <w:t>Miguel</w:t>
      </w:r>
      <w:r>
        <w:rPr>
          <w:i/>
          <w:spacing w:val="-13"/>
          <w:sz w:val="20"/>
        </w:rPr>
        <w:t xml:space="preserve"> </w:t>
      </w:r>
      <w:r>
        <w:rPr>
          <w:i/>
          <w:sz w:val="20"/>
        </w:rPr>
        <w:t>Ángel</w:t>
      </w:r>
      <w:r>
        <w:rPr>
          <w:i/>
          <w:spacing w:val="-9"/>
          <w:sz w:val="20"/>
        </w:rPr>
        <w:t xml:space="preserve"> </w:t>
      </w:r>
      <w:r>
        <w:rPr>
          <w:i/>
          <w:sz w:val="20"/>
        </w:rPr>
        <w:t>Díaz</w:t>
      </w:r>
      <w:r>
        <w:rPr>
          <w:i/>
          <w:spacing w:val="-10"/>
          <w:sz w:val="20"/>
        </w:rPr>
        <w:t xml:space="preserve"> </w:t>
      </w:r>
      <w:r>
        <w:rPr>
          <w:i/>
          <w:sz w:val="20"/>
        </w:rPr>
        <w:t>Martínez</w:t>
      </w:r>
      <w:r>
        <w:rPr>
          <w:i/>
          <w:spacing w:val="-11"/>
          <w:sz w:val="20"/>
        </w:rPr>
        <w:t xml:space="preserve"> </w:t>
      </w:r>
      <w:r>
        <w:rPr>
          <w:i/>
          <w:sz w:val="20"/>
        </w:rPr>
        <w:t>y</w:t>
      </w:r>
      <w:r>
        <w:rPr>
          <w:i/>
          <w:spacing w:val="-9"/>
          <w:sz w:val="20"/>
        </w:rPr>
        <w:t xml:space="preserve"> </w:t>
      </w:r>
      <w:r>
        <w:rPr>
          <w:i/>
          <w:sz w:val="20"/>
        </w:rPr>
        <w:t>Gloria</w:t>
      </w:r>
      <w:r>
        <w:rPr>
          <w:i/>
          <w:spacing w:val="-11"/>
          <w:sz w:val="20"/>
        </w:rPr>
        <w:t xml:space="preserve"> </w:t>
      </w:r>
      <w:r>
        <w:rPr>
          <w:i/>
          <w:sz w:val="20"/>
        </w:rPr>
        <w:t>María</w:t>
      </w:r>
      <w:r>
        <w:rPr>
          <w:i/>
          <w:spacing w:val="-11"/>
          <w:sz w:val="20"/>
        </w:rPr>
        <w:t xml:space="preserve"> </w:t>
      </w:r>
      <w:r>
        <w:rPr>
          <w:i/>
          <w:sz w:val="20"/>
        </w:rPr>
        <w:t>Mansilla</w:t>
      </w:r>
    </w:p>
    <w:p w14:paraId="2BA73328" w14:textId="77777777" w:rsidR="006F1C3E" w:rsidRDefault="006F1C3E">
      <w:pPr>
        <w:pStyle w:val="Textoindependiente"/>
        <w:spacing w:before="10"/>
        <w:jc w:val="left"/>
        <w:rPr>
          <w:i/>
          <w:sz w:val="19"/>
        </w:rPr>
      </w:pPr>
    </w:p>
    <w:p w14:paraId="48623FC0" w14:textId="77777777" w:rsidR="006F1C3E" w:rsidRDefault="00736CA7">
      <w:pPr>
        <w:pStyle w:val="Prrafodelista"/>
        <w:numPr>
          <w:ilvl w:val="0"/>
          <w:numId w:val="24"/>
        </w:numPr>
        <w:tabs>
          <w:tab w:val="left" w:pos="827"/>
        </w:tabs>
        <w:ind w:left="118" w:right="250" w:hanging="1"/>
        <w:jc w:val="both"/>
        <w:rPr>
          <w:sz w:val="20"/>
        </w:rPr>
      </w:pPr>
      <w:r>
        <w:rPr>
          <w:sz w:val="20"/>
        </w:rPr>
        <w:t>El artículo 8 de la Convención contiene los lineamientos del debido proceso legal, el cual está compuesto de un conjunto de requisitos que deben observarse en las instancias procesales, a efectos de que las personas estén en condiciones de</w:t>
      </w:r>
      <w:r>
        <w:rPr>
          <w:sz w:val="20"/>
        </w:rPr>
        <w:t xml:space="preserve"> defender adecuadamente sus derechos ante cualquier tipo de acto del Estado que pueda afectarlos</w:t>
      </w:r>
      <w:hyperlink w:anchor="_bookmark514" w:history="1">
        <w:r>
          <w:rPr>
            <w:position w:val="7"/>
            <w:sz w:val="13"/>
          </w:rPr>
          <w:t>418</w:t>
        </w:r>
      </w:hyperlink>
      <w:r>
        <w:rPr>
          <w:sz w:val="20"/>
        </w:rPr>
        <w:t>.</w:t>
      </w:r>
    </w:p>
    <w:p w14:paraId="7C3487C1" w14:textId="77777777" w:rsidR="006F1C3E" w:rsidRDefault="00736CA7">
      <w:pPr>
        <w:pStyle w:val="Prrafodelista"/>
        <w:numPr>
          <w:ilvl w:val="0"/>
          <w:numId w:val="24"/>
        </w:numPr>
        <w:tabs>
          <w:tab w:val="left" w:pos="829"/>
        </w:tabs>
        <w:spacing w:before="120"/>
        <w:ind w:left="117" w:right="253" w:firstLine="1"/>
        <w:jc w:val="both"/>
        <w:rPr>
          <w:sz w:val="20"/>
        </w:rPr>
      </w:pPr>
      <w:r>
        <w:rPr>
          <w:sz w:val="20"/>
        </w:rPr>
        <w:t>De acuerdo con lo dispuesto en el artículo 8.1 de la Convención, en la determinación de</w:t>
      </w:r>
      <w:r>
        <w:rPr>
          <w:spacing w:val="-11"/>
          <w:sz w:val="20"/>
        </w:rPr>
        <w:t xml:space="preserve"> </w:t>
      </w:r>
      <w:r>
        <w:rPr>
          <w:sz w:val="20"/>
        </w:rPr>
        <w:t>los</w:t>
      </w:r>
      <w:r>
        <w:rPr>
          <w:spacing w:val="-9"/>
          <w:sz w:val="20"/>
        </w:rPr>
        <w:t xml:space="preserve"> </w:t>
      </w:r>
      <w:r>
        <w:rPr>
          <w:sz w:val="20"/>
        </w:rPr>
        <w:t>derechos</w:t>
      </w:r>
      <w:r>
        <w:rPr>
          <w:spacing w:val="-6"/>
          <w:sz w:val="20"/>
        </w:rPr>
        <w:t xml:space="preserve"> </w:t>
      </w:r>
      <w:r>
        <w:rPr>
          <w:sz w:val="20"/>
        </w:rPr>
        <w:t>y</w:t>
      </w:r>
      <w:r>
        <w:rPr>
          <w:spacing w:val="-4"/>
          <w:sz w:val="20"/>
        </w:rPr>
        <w:t xml:space="preserve"> </w:t>
      </w:r>
      <w:r>
        <w:rPr>
          <w:sz w:val="20"/>
        </w:rPr>
        <w:t>obligaciones</w:t>
      </w:r>
      <w:r>
        <w:rPr>
          <w:spacing w:val="-11"/>
          <w:sz w:val="20"/>
        </w:rPr>
        <w:t xml:space="preserve"> </w:t>
      </w:r>
      <w:r>
        <w:rPr>
          <w:sz w:val="20"/>
        </w:rPr>
        <w:t>de</w:t>
      </w:r>
      <w:r>
        <w:rPr>
          <w:spacing w:val="-9"/>
          <w:sz w:val="20"/>
        </w:rPr>
        <w:t xml:space="preserve"> </w:t>
      </w:r>
      <w:r>
        <w:rPr>
          <w:sz w:val="20"/>
        </w:rPr>
        <w:t>todas</w:t>
      </w:r>
      <w:r>
        <w:rPr>
          <w:spacing w:val="-11"/>
          <w:sz w:val="20"/>
        </w:rPr>
        <w:t xml:space="preserve"> </w:t>
      </w:r>
      <w:r>
        <w:rPr>
          <w:sz w:val="20"/>
        </w:rPr>
        <w:t>las</w:t>
      </w:r>
      <w:r>
        <w:rPr>
          <w:spacing w:val="-6"/>
          <w:sz w:val="20"/>
        </w:rPr>
        <w:t xml:space="preserve"> </w:t>
      </w:r>
      <w:r>
        <w:rPr>
          <w:sz w:val="20"/>
        </w:rPr>
        <w:t>personas,</w:t>
      </w:r>
      <w:r>
        <w:rPr>
          <w:spacing w:val="-8"/>
          <w:sz w:val="20"/>
        </w:rPr>
        <w:t xml:space="preserve"> </w:t>
      </w:r>
      <w:r>
        <w:rPr>
          <w:sz w:val="20"/>
        </w:rPr>
        <w:t>de</w:t>
      </w:r>
      <w:r>
        <w:rPr>
          <w:spacing w:val="-7"/>
          <w:sz w:val="20"/>
        </w:rPr>
        <w:t xml:space="preserve"> </w:t>
      </w:r>
      <w:r>
        <w:rPr>
          <w:sz w:val="20"/>
        </w:rPr>
        <w:t>orden</w:t>
      </w:r>
      <w:r>
        <w:rPr>
          <w:spacing w:val="-5"/>
          <w:sz w:val="20"/>
        </w:rPr>
        <w:t xml:space="preserve"> </w:t>
      </w:r>
      <w:r>
        <w:rPr>
          <w:sz w:val="20"/>
        </w:rPr>
        <w:t>penal,</w:t>
      </w:r>
      <w:r>
        <w:rPr>
          <w:spacing w:val="-6"/>
          <w:sz w:val="20"/>
        </w:rPr>
        <w:t xml:space="preserve"> </w:t>
      </w:r>
      <w:r>
        <w:rPr>
          <w:sz w:val="20"/>
        </w:rPr>
        <w:t>civil,</w:t>
      </w:r>
      <w:r>
        <w:rPr>
          <w:spacing w:val="-9"/>
          <w:sz w:val="20"/>
        </w:rPr>
        <w:t xml:space="preserve"> </w:t>
      </w:r>
      <w:r>
        <w:rPr>
          <w:sz w:val="20"/>
        </w:rPr>
        <w:t>laboral,</w:t>
      </w:r>
      <w:r>
        <w:rPr>
          <w:spacing w:val="-6"/>
          <w:sz w:val="20"/>
        </w:rPr>
        <w:t xml:space="preserve"> </w:t>
      </w:r>
      <w:r>
        <w:rPr>
          <w:sz w:val="20"/>
        </w:rPr>
        <w:t>fiscal</w:t>
      </w:r>
      <w:r>
        <w:rPr>
          <w:spacing w:val="-3"/>
          <w:sz w:val="20"/>
        </w:rPr>
        <w:t xml:space="preserve"> </w:t>
      </w:r>
      <w:r>
        <w:rPr>
          <w:sz w:val="20"/>
        </w:rPr>
        <w:t>o</w:t>
      </w:r>
      <w:r>
        <w:rPr>
          <w:spacing w:val="-9"/>
          <w:sz w:val="20"/>
        </w:rPr>
        <w:t xml:space="preserve"> </w:t>
      </w:r>
      <w:r>
        <w:rPr>
          <w:sz w:val="20"/>
        </w:rPr>
        <w:t>de cualquier otro carácter, se deben observar “las debidas garantías” que as</w:t>
      </w:r>
      <w:r>
        <w:rPr>
          <w:sz w:val="20"/>
        </w:rPr>
        <w:t>eguren, según el procedimiento</w:t>
      </w:r>
      <w:r>
        <w:rPr>
          <w:spacing w:val="-16"/>
          <w:sz w:val="20"/>
        </w:rPr>
        <w:t xml:space="preserve"> </w:t>
      </w:r>
      <w:r>
        <w:rPr>
          <w:sz w:val="20"/>
        </w:rPr>
        <w:t>de</w:t>
      </w:r>
      <w:r>
        <w:rPr>
          <w:spacing w:val="-16"/>
          <w:sz w:val="20"/>
        </w:rPr>
        <w:t xml:space="preserve"> </w:t>
      </w:r>
      <w:r>
        <w:rPr>
          <w:sz w:val="20"/>
        </w:rPr>
        <w:t>que</w:t>
      </w:r>
      <w:r>
        <w:rPr>
          <w:spacing w:val="-14"/>
          <w:sz w:val="20"/>
        </w:rPr>
        <w:t xml:space="preserve"> </w:t>
      </w:r>
      <w:r>
        <w:rPr>
          <w:sz w:val="20"/>
        </w:rPr>
        <w:t>se</w:t>
      </w:r>
      <w:r>
        <w:rPr>
          <w:spacing w:val="-11"/>
          <w:sz w:val="20"/>
        </w:rPr>
        <w:t xml:space="preserve"> </w:t>
      </w:r>
      <w:r>
        <w:rPr>
          <w:sz w:val="20"/>
        </w:rPr>
        <w:t>trate,</w:t>
      </w:r>
      <w:r>
        <w:rPr>
          <w:spacing w:val="-11"/>
          <w:sz w:val="20"/>
        </w:rPr>
        <w:t xml:space="preserve"> </w:t>
      </w:r>
      <w:r>
        <w:rPr>
          <w:sz w:val="20"/>
        </w:rPr>
        <w:t>el</w:t>
      </w:r>
      <w:r>
        <w:rPr>
          <w:spacing w:val="-12"/>
          <w:sz w:val="20"/>
        </w:rPr>
        <w:t xml:space="preserve"> </w:t>
      </w:r>
      <w:r>
        <w:rPr>
          <w:sz w:val="20"/>
        </w:rPr>
        <w:t>derecho</w:t>
      </w:r>
      <w:r>
        <w:rPr>
          <w:spacing w:val="-14"/>
          <w:sz w:val="20"/>
        </w:rPr>
        <w:t xml:space="preserve"> </w:t>
      </w:r>
      <w:r>
        <w:rPr>
          <w:sz w:val="20"/>
        </w:rPr>
        <w:t>al</w:t>
      </w:r>
      <w:r>
        <w:rPr>
          <w:spacing w:val="-12"/>
          <w:sz w:val="20"/>
        </w:rPr>
        <w:t xml:space="preserve"> </w:t>
      </w:r>
      <w:r>
        <w:rPr>
          <w:sz w:val="20"/>
        </w:rPr>
        <w:t>debido</w:t>
      </w:r>
      <w:r>
        <w:rPr>
          <w:spacing w:val="-16"/>
          <w:sz w:val="20"/>
        </w:rPr>
        <w:t xml:space="preserve"> </w:t>
      </w:r>
      <w:r>
        <w:rPr>
          <w:sz w:val="20"/>
        </w:rPr>
        <w:t>proceso.</w:t>
      </w:r>
      <w:r>
        <w:rPr>
          <w:spacing w:val="-16"/>
          <w:sz w:val="20"/>
        </w:rPr>
        <w:t xml:space="preserve"> </w:t>
      </w:r>
      <w:r>
        <w:rPr>
          <w:sz w:val="20"/>
        </w:rPr>
        <w:t>El</w:t>
      </w:r>
      <w:r>
        <w:rPr>
          <w:spacing w:val="-15"/>
          <w:sz w:val="20"/>
        </w:rPr>
        <w:t xml:space="preserve"> </w:t>
      </w:r>
      <w:r>
        <w:rPr>
          <w:sz w:val="20"/>
        </w:rPr>
        <w:t>incumplimiento</w:t>
      </w:r>
      <w:r>
        <w:rPr>
          <w:spacing w:val="-16"/>
          <w:sz w:val="20"/>
        </w:rPr>
        <w:t xml:space="preserve"> </w:t>
      </w:r>
      <w:r>
        <w:rPr>
          <w:sz w:val="20"/>
        </w:rPr>
        <w:t>de</w:t>
      </w:r>
      <w:r>
        <w:rPr>
          <w:spacing w:val="-16"/>
          <w:sz w:val="20"/>
        </w:rPr>
        <w:t xml:space="preserve"> </w:t>
      </w:r>
      <w:r>
        <w:rPr>
          <w:sz w:val="20"/>
        </w:rPr>
        <w:t>una</w:t>
      </w:r>
      <w:r>
        <w:rPr>
          <w:spacing w:val="-11"/>
          <w:sz w:val="20"/>
        </w:rPr>
        <w:t xml:space="preserve"> </w:t>
      </w:r>
      <w:r>
        <w:rPr>
          <w:sz w:val="20"/>
        </w:rPr>
        <w:t>de</w:t>
      </w:r>
      <w:r>
        <w:rPr>
          <w:spacing w:val="-11"/>
          <w:sz w:val="20"/>
        </w:rPr>
        <w:t xml:space="preserve"> </w:t>
      </w:r>
      <w:r>
        <w:rPr>
          <w:sz w:val="20"/>
        </w:rPr>
        <w:t>esas garantías conlleva una violación de dicha disposición convenciona</w:t>
      </w:r>
      <w:hyperlink w:anchor="_bookmark515" w:history="1">
        <w:r>
          <w:rPr>
            <w:sz w:val="20"/>
          </w:rPr>
          <w:t>l</w:t>
        </w:r>
        <w:r>
          <w:rPr>
            <w:position w:val="7"/>
            <w:sz w:val="13"/>
          </w:rPr>
          <w:t>419</w:t>
        </w:r>
      </w:hyperlink>
      <w:r>
        <w:rPr>
          <w:sz w:val="20"/>
        </w:rPr>
        <w:t>.</w:t>
      </w:r>
    </w:p>
    <w:p w14:paraId="0649039C" w14:textId="77777777" w:rsidR="006F1C3E" w:rsidRDefault="00736CA7">
      <w:pPr>
        <w:pStyle w:val="Prrafodelista"/>
        <w:numPr>
          <w:ilvl w:val="0"/>
          <w:numId w:val="24"/>
        </w:numPr>
        <w:tabs>
          <w:tab w:val="left" w:pos="829"/>
        </w:tabs>
        <w:spacing w:before="119"/>
        <w:ind w:right="249" w:firstLine="1"/>
        <w:jc w:val="both"/>
        <w:rPr>
          <w:sz w:val="20"/>
        </w:rPr>
      </w:pPr>
      <w:r>
        <w:rPr>
          <w:sz w:val="20"/>
        </w:rPr>
        <w:t>En el presente caso, los representantes no alegaron una violación precisa a las garantías del debido proceso, sino que argumentaron que, al no tomar en cuenta la especial situación de vulnerabilidad en que se encontraba</w:t>
      </w:r>
      <w:r>
        <w:rPr>
          <w:sz w:val="20"/>
        </w:rPr>
        <w:t xml:space="preserve"> la familia Díaz Mansilla a raíz de la desaparición</w:t>
      </w:r>
      <w:r>
        <w:rPr>
          <w:spacing w:val="-18"/>
          <w:sz w:val="20"/>
        </w:rPr>
        <w:t xml:space="preserve"> </w:t>
      </w:r>
      <w:r>
        <w:rPr>
          <w:sz w:val="20"/>
        </w:rPr>
        <w:t>forzada</w:t>
      </w:r>
      <w:r>
        <w:rPr>
          <w:spacing w:val="-18"/>
          <w:sz w:val="20"/>
        </w:rPr>
        <w:t xml:space="preserve"> </w:t>
      </w:r>
      <w:r>
        <w:rPr>
          <w:sz w:val="20"/>
        </w:rPr>
        <w:t>del</w:t>
      </w:r>
      <w:r>
        <w:rPr>
          <w:spacing w:val="-17"/>
          <w:sz w:val="20"/>
        </w:rPr>
        <w:t xml:space="preserve"> </w:t>
      </w:r>
      <w:r>
        <w:rPr>
          <w:sz w:val="20"/>
        </w:rPr>
        <w:t>señor</w:t>
      </w:r>
      <w:r>
        <w:rPr>
          <w:spacing w:val="-18"/>
          <w:sz w:val="20"/>
        </w:rPr>
        <w:t xml:space="preserve"> </w:t>
      </w:r>
      <w:r>
        <w:rPr>
          <w:sz w:val="20"/>
        </w:rPr>
        <w:t>Miguel</w:t>
      </w:r>
      <w:r>
        <w:rPr>
          <w:spacing w:val="-17"/>
          <w:sz w:val="20"/>
        </w:rPr>
        <w:t xml:space="preserve"> </w:t>
      </w:r>
      <w:r>
        <w:rPr>
          <w:sz w:val="20"/>
        </w:rPr>
        <w:t>Ángel</w:t>
      </w:r>
      <w:r>
        <w:rPr>
          <w:spacing w:val="-18"/>
          <w:sz w:val="20"/>
        </w:rPr>
        <w:t xml:space="preserve"> </w:t>
      </w:r>
      <w:r>
        <w:rPr>
          <w:sz w:val="20"/>
        </w:rPr>
        <w:t>Díaz,</w:t>
      </w:r>
      <w:r>
        <w:rPr>
          <w:spacing w:val="-18"/>
          <w:sz w:val="20"/>
        </w:rPr>
        <w:t xml:space="preserve"> </w:t>
      </w:r>
      <w:r>
        <w:rPr>
          <w:sz w:val="20"/>
        </w:rPr>
        <w:t>se</w:t>
      </w:r>
      <w:r>
        <w:rPr>
          <w:spacing w:val="-17"/>
          <w:sz w:val="20"/>
        </w:rPr>
        <w:t xml:space="preserve"> </w:t>
      </w:r>
      <w:r>
        <w:rPr>
          <w:sz w:val="20"/>
        </w:rPr>
        <w:t>afectaron,</w:t>
      </w:r>
      <w:r>
        <w:rPr>
          <w:spacing w:val="-18"/>
          <w:sz w:val="20"/>
        </w:rPr>
        <w:t xml:space="preserve"> </w:t>
      </w:r>
      <w:r>
        <w:rPr>
          <w:sz w:val="20"/>
        </w:rPr>
        <w:t>de</w:t>
      </w:r>
      <w:r>
        <w:rPr>
          <w:spacing w:val="-17"/>
          <w:sz w:val="20"/>
        </w:rPr>
        <w:t xml:space="preserve"> </w:t>
      </w:r>
      <w:r>
        <w:rPr>
          <w:sz w:val="20"/>
        </w:rPr>
        <w:t>forma</w:t>
      </w:r>
      <w:r>
        <w:rPr>
          <w:spacing w:val="-18"/>
          <w:sz w:val="20"/>
        </w:rPr>
        <w:t xml:space="preserve"> </w:t>
      </w:r>
      <w:r>
        <w:rPr>
          <w:sz w:val="20"/>
        </w:rPr>
        <w:t>general,</w:t>
      </w:r>
      <w:r>
        <w:rPr>
          <w:spacing w:val="-17"/>
          <w:sz w:val="20"/>
        </w:rPr>
        <w:t xml:space="preserve"> </w:t>
      </w:r>
      <w:r>
        <w:rPr>
          <w:sz w:val="20"/>
        </w:rPr>
        <w:t>las</w:t>
      </w:r>
      <w:r>
        <w:rPr>
          <w:spacing w:val="-18"/>
          <w:sz w:val="20"/>
        </w:rPr>
        <w:t xml:space="preserve"> </w:t>
      </w:r>
      <w:r>
        <w:rPr>
          <w:sz w:val="20"/>
        </w:rPr>
        <w:t>garantías judiciales.</w:t>
      </w:r>
      <w:r>
        <w:rPr>
          <w:spacing w:val="-9"/>
          <w:sz w:val="20"/>
        </w:rPr>
        <w:t xml:space="preserve"> </w:t>
      </w:r>
      <w:r>
        <w:rPr>
          <w:sz w:val="20"/>
        </w:rPr>
        <w:t>Por</w:t>
      </w:r>
      <w:r>
        <w:rPr>
          <w:spacing w:val="-8"/>
          <w:sz w:val="20"/>
        </w:rPr>
        <w:t xml:space="preserve"> </w:t>
      </w:r>
      <w:r>
        <w:rPr>
          <w:sz w:val="20"/>
        </w:rPr>
        <w:t>consiguiente,</w:t>
      </w:r>
      <w:r>
        <w:rPr>
          <w:spacing w:val="-10"/>
          <w:sz w:val="20"/>
        </w:rPr>
        <w:t xml:space="preserve"> </w:t>
      </w:r>
      <w:r>
        <w:rPr>
          <w:sz w:val="20"/>
        </w:rPr>
        <w:t>este</w:t>
      </w:r>
      <w:r>
        <w:rPr>
          <w:spacing w:val="-8"/>
          <w:sz w:val="20"/>
        </w:rPr>
        <w:t xml:space="preserve"> </w:t>
      </w:r>
      <w:r>
        <w:rPr>
          <w:sz w:val="20"/>
        </w:rPr>
        <w:t>Tribunal</w:t>
      </w:r>
      <w:r>
        <w:rPr>
          <w:spacing w:val="-9"/>
          <w:sz w:val="20"/>
        </w:rPr>
        <w:t xml:space="preserve"> </w:t>
      </w:r>
      <w:r>
        <w:rPr>
          <w:sz w:val="20"/>
        </w:rPr>
        <w:t>analizará</w:t>
      </w:r>
      <w:r>
        <w:rPr>
          <w:spacing w:val="-9"/>
          <w:sz w:val="20"/>
        </w:rPr>
        <w:t xml:space="preserve"> </w:t>
      </w:r>
      <w:r>
        <w:rPr>
          <w:sz w:val="20"/>
        </w:rPr>
        <w:t>el</w:t>
      </w:r>
      <w:r>
        <w:rPr>
          <w:spacing w:val="-9"/>
          <w:sz w:val="20"/>
        </w:rPr>
        <w:t xml:space="preserve"> </w:t>
      </w:r>
      <w:r>
        <w:rPr>
          <w:sz w:val="20"/>
        </w:rPr>
        <w:t>proceso</w:t>
      </w:r>
      <w:r>
        <w:rPr>
          <w:spacing w:val="-7"/>
          <w:sz w:val="20"/>
        </w:rPr>
        <w:t xml:space="preserve"> </w:t>
      </w:r>
      <w:r>
        <w:rPr>
          <w:sz w:val="20"/>
        </w:rPr>
        <w:t>ejecutivo</w:t>
      </w:r>
      <w:r>
        <w:rPr>
          <w:spacing w:val="-5"/>
          <w:sz w:val="20"/>
        </w:rPr>
        <w:t xml:space="preserve"> </w:t>
      </w:r>
      <w:r>
        <w:rPr>
          <w:sz w:val="20"/>
        </w:rPr>
        <w:t>seguido</w:t>
      </w:r>
      <w:r>
        <w:rPr>
          <w:spacing w:val="-10"/>
          <w:sz w:val="20"/>
        </w:rPr>
        <w:t xml:space="preserve"> </w:t>
      </w:r>
      <w:r>
        <w:rPr>
          <w:sz w:val="20"/>
        </w:rPr>
        <w:t>para</w:t>
      </w:r>
      <w:r>
        <w:rPr>
          <w:spacing w:val="-6"/>
          <w:sz w:val="20"/>
        </w:rPr>
        <w:t xml:space="preserve"> </w:t>
      </w:r>
      <w:r>
        <w:rPr>
          <w:sz w:val="20"/>
        </w:rPr>
        <w:t>analizar si</w:t>
      </w:r>
      <w:r>
        <w:rPr>
          <w:spacing w:val="-8"/>
          <w:sz w:val="20"/>
        </w:rPr>
        <w:t xml:space="preserve"> </w:t>
      </w:r>
      <w:r>
        <w:rPr>
          <w:sz w:val="20"/>
        </w:rPr>
        <w:t>se</w:t>
      </w:r>
      <w:r>
        <w:rPr>
          <w:spacing w:val="-7"/>
          <w:sz w:val="20"/>
        </w:rPr>
        <w:t xml:space="preserve"> </w:t>
      </w:r>
      <w:r>
        <w:rPr>
          <w:sz w:val="20"/>
        </w:rPr>
        <w:t>respetaron</w:t>
      </w:r>
      <w:r>
        <w:rPr>
          <w:spacing w:val="-7"/>
          <w:sz w:val="20"/>
        </w:rPr>
        <w:t xml:space="preserve"> </w:t>
      </w:r>
      <w:r>
        <w:rPr>
          <w:sz w:val="20"/>
        </w:rPr>
        <w:t>los</w:t>
      </w:r>
      <w:r>
        <w:rPr>
          <w:spacing w:val="-8"/>
          <w:sz w:val="20"/>
        </w:rPr>
        <w:t xml:space="preserve"> </w:t>
      </w:r>
      <w:r>
        <w:rPr>
          <w:sz w:val="20"/>
        </w:rPr>
        <w:t>der</w:t>
      </w:r>
      <w:r>
        <w:rPr>
          <w:sz w:val="20"/>
        </w:rPr>
        <w:t>echos</w:t>
      </w:r>
      <w:r>
        <w:rPr>
          <w:spacing w:val="-9"/>
          <w:sz w:val="20"/>
        </w:rPr>
        <w:t xml:space="preserve"> </w:t>
      </w:r>
      <w:r>
        <w:rPr>
          <w:sz w:val="20"/>
        </w:rPr>
        <w:t>a</w:t>
      </w:r>
      <w:r>
        <w:rPr>
          <w:spacing w:val="-5"/>
          <w:sz w:val="20"/>
        </w:rPr>
        <w:t xml:space="preserve"> </w:t>
      </w:r>
      <w:r>
        <w:rPr>
          <w:sz w:val="20"/>
        </w:rPr>
        <w:t>ser</w:t>
      </w:r>
      <w:r>
        <w:rPr>
          <w:spacing w:val="-7"/>
          <w:sz w:val="20"/>
        </w:rPr>
        <w:t xml:space="preserve"> </w:t>
      </w:r>
      <w:r>
        <w:rPr>
          <w:sz w:val="20"/>
        </w:rPr>
        <w:t>oídos</w:t>
      </w:r>
      <w:r>
        <w:rPr>
          <w:spacing w:val="-9"/>
          <w:sz w:val="20"/>
        </w:rPr>
        <w:t xml:space="preserve"> </w:t>
      </w:r>
      <w:r>
        <w:rPr>
          <w:sz w:val="20"/>
        </w:rPr>
        <w:t>y,</w:t>
      </w:r>
      <w:r>
        <w:rPr>
          <w:spacing w:val="-6"/>
          <w:sz w:val="20"/>
        </w:rPr>
        <w:t xml:space="preserve"> </w:t>
      </w:r>
      <w:r>
        <w:rPr>
          <w:sz w:val="20"/>
        </w:rPr>
        <w:t>en particular</w:t>
      </w:r>
      <w:r>
        <w:rPr>
          <w:spacing w:val="-9"/>
          <w:sz w:val="20"/>
        </w:rPr>
        <w:t xml:space="preserve"> </w:t>
      </w:r>
      <w:r>
        <w:rPr>
          <w:sz w:val="20"/>
        </w:rPr>
        <w:t>a</w:t>
      </w:r>
      <w:r>
        <w:rPr>
          <w:spacing w:val="-5"/>
          <w:sz w:val="20"/>
        </w:rPr>
        <w:t xml:space="preserve"> </w:t>
      </w:r>
      <w:r>
        <w:rPr>
          <w:sz w:val="20"/>
        </w:rPr>
        <w:t>presentar</w:t>
      </w:r>
      <w:r>
        <w:rPr>
          <w:spacing w:val="-9"/>
          <w:sz w:val="20"/>
        </w:rPr>
        <w:t xml:space="preserve"> </w:t>
      </w:r>
      <w:r>
        <w:rPr>
          <w:sz w:val="20"/>
        </w:rPr>
        <w:t>los</w:t>
      </w:r>
      <w:r>
        <w:rPr>
          <w:spacing w:val="-11"/>
          <w:sz w:val="20"/>
        </w:rPr>
        <w:t xml:space="preserve"> </w:t>
      </w:r>
      <w:r>
        <w:rPr>
          <w:sz w:val="20"/>
        </w:rPr>
        <w:t>argumentos</w:t>
      </w:r>
      <w:r>
        <w:rPr>
          <w:spacing w:val="-6"/>
          <w:sz w:val="20"/>
        </w:rPr>
        <w:t xml:space="preserve"> </w:t>
      </w:r>
      <w:r>
        <w:rPr>
          <w:sz w:val="20"/>
        </w:rPr>
        <w:t>relativos a la especial condición de vulnerabilidad, y si las diferentes autoridades motivaron debidamente sus fallos a la luz de los argumentos presentados por las partes.</w:t>
      </w:r>
    </w:p>
    <w:p w14:paraId="3A1C1AF7" w14:textId="77777777" w:rsidR="006F1C3E" w:rsidRDefault="00736CA7">
      <w:pPr>
        <w:pStyle w:val="Prrafodelista"/>
        <w:numPr>
          <w:ilvl w:val="0"/>
          <w:numId w:val="24"/>
        </w:numPr>
        <w:tabs>
          <w:tab w:val="left" w:pos="829"/>
        </w:tabs>
        <w:spacing w:before="120"/>
        <w:ind w:left="118" w:right="255" w:firstLine="0"/>
        <w:jc w:val="both"/>
        <w:rPr>
          <w:sz w:val="20"/>
        </w:rPr>
      </w:pPr>
      <w:r>
        <w:rPr>
          <w:sz w:val="20"/>
        </w:rPr>
        <w:t>Consta en el expediente que, el 2 de octubre de 1996, el Fondo Nacional de Ahorro (</w:t>
      </w:r>
      <w:r>
        <w:rPr>
          <w:sz w:val="20"/>
        </w:rPr>
        <w:t>FNA) inició un proceso ejecutivo en contra de Miguel Ángel Díaz y Gloria Mansilla por incumplimiento de crédito</w:t>
      </w:r>
      <w:hyperlink w:anchor="_bookmark516" w:history="1">
        <w:r>
          <w:rPr>
            <w:position w:val="7"/>
            <w:sz w:val="13"/>
          </w:rPr>
          <w:t>420</w:t>
        </w:r>
      </w:hyperlink>
      <w:r>
        <w:rPr>
          <w:spacing w:val="40"/>
          <w:position w:val="7"/>
          <w:sz w:val="13"/>
        </w:rPr>
        <w:t xml:space="preserve"> </w:t>
      </w:r>
      <w:r>
        <w:rPr>
          <w:sz w:val="20"/>
        </w:rPr>
        <w:t>que habían suscrito con dicho Fondo para la compra de una casa</w:t>
      </w:r>
      <w:hyperlink w:anchor="_bookmark517" w:history="1">
        <w:r>
          <w:rPr>
            <w:position w:val="7"/>
            <w:sz w:val="13"/>
          </w:rPr>
          <w:t>421</w:t>
        </w:r>
      </w:hyperlink>
      <w:r>
        <w:rPr>
          <w:sz w:val="20"/>
        </w:rPr>
        <w:t>.</w:t>
      </w:r>
      <w:r>
        <w:rPr>
          <w:spacing w:val="67"/>
          <w:sz w:val="20"/>
        </w:rPr>
        <w:t xml:space="preserve"> </w:t>
      </w:r>
      <w:r>
        <w:rPr>
          <w:sz w:val="20"/>
        </w:rPr>
        <w:t>La</w:t>
      </w:r>
      <w:r>
        <w:rPr>
          <w:spacing w:val="72"/>
          <w:sz w:val="20"/>
        </w:rPr>
        <w:t xml:space="preserve"> </w:t>
      </w:r>
      <w:r>
        <w:rPr>
          <w:sz w:val="20"/>
        </w:rPr>
        <w:t>Corte</w:t>
      </w:r>
      <w:r>
        <w:rPr>
          <w:spacing w:val="70"/>
          <w:sz w:val="20"/>
        </w:rPr>
        <w:t xml:space="preserve"> </w:t>
      </w:r>
      <w:r>
        <w:rPr>
          <w:sz w:val="20"/>
        </w:rPr>
        <w:t>subraya,</w:t>
      </w:r>
      <w:r>
        <w:rPr>
          <w:spacing w:val="71"/>
          <w:sz w:val="20"/>
        </w:rPr>
        <w:t xml:space="preserve"> </w:t>
      </w:r>
      <w:r>
        <w:rPr>
          <w:sz w:val="20"/>
        </w:rPr>
        <w:t>en</w:t>
      </w:r>
      <w:r>
        <w:rPr>
          <w:spacing w:val="72"/>
          <w:sz w:val="20"/>
        </w:rPr>
        <w:t xml:space="preserve"> </w:t>
      </w:r>
      <w:r>
        <w:rPr>
          <w:sz w:val="20"/>
        </w:rPr>
        <w:t>primer</w:t>
      </w:r>
      <w:r>
        <w:rPr>
          <w:spacing w:val="70"/>
          <w:sz w:val="20"/>
        </w:rPr>
        <w:t xml:space="preserve"> </w:t>
      </w:r>
      <w:r>
        <w:rPr>
          <w:sz w:val="20"/>
        </w:rPr>
        <w:t>lugar,</w:t>
      </w:r>
      <w:r>
        <w:rPr>
          <w:spacing w:val="71"/>
          <w:sz w:val="20"/>
        </w:rPr>
        <w:t xml:space="preserve"> </w:t>
      </w:r>
      <w:r>
        <w:rPr>
          <w:sz w:val="20"/>
        </w:rPr>
        <w:t>que</w:t>
      </w:r>
      <w:r>
        <w:rPr>
          <w:spacing w:val="70"/>
          <w:sz w:val="20"/>
        </w:rPr>
        <w:t xml:space="preserve"> </w:t>
      </w:r>
      <w:r>
        <w:rPr>
          <w:sz w:val="20"/>
        </w:rPr>
        <w:t>el</w:t>
      </w:r>
      <w:r>
        <w:rPr>
          <w:spacing w:val="68"/>
          <w:sz w:val="20"/>
        </w:rPr>
        <w:t xml:space="preserve"> </w:t>
      </w:r>
      <w:r>
        <w:rPr>
          <w:sz w:val="20"/>
        </w:rPr>
        <w:t>proceso</w:t>
      </w:r>
      <w:r>
        <w:rPr>
          <w:spacing w:val="73"/>
          <w:sz w:val="20"/>
        </w:rPr>
        <w:t xml:space="preserve"> </w:t>
      </w:r>
      <w:r>
        <w:rPr>
          <w:sz w:val="20"/>
        </w:rPr>
        <w:t>ejecutivo</w:t>
      </w:r>
      <w:r>
        <w:rPr>
          <w:spacing w:val="70"/>
          <w:sz w:val="20"/>
        </w:rPr>
        <w:t xml:space="preserve"> </w:t>
      </w:r>
      <w:r>
        <w:rPr>
          <w:sz w:val="20"/>
        </w:rPr>
        <w:t>se</w:t>
      </w:r>
      <w:r>
        <w:rPr>
          <w:spacing w:val="70"/>
          <w:sz w:val="20"/>
        </w:rPr>
        <w:t xml:space="preserve"> </w:t>
      </w:r>
      <w:r>
        <w:rPr>
          <w:sz w:val="20"/>
        </w:rPr>
        <w:t>inició</w:t>
      </w:r>
      <w:r>
        <w:rPr>
          <w:spacing w:val="70"/>
          <w:sz w:val="20"/>
        </w:rPr>
        <w:t xml:space="preserve"> </w:t>
      </w:r>
      <w:r>
        <w:rPr>
          <w:sz w:val="20"/>
        </w:rPr>
        <w:t>por</w:t>
      </w:r>
      <w:r>
        <w:rPr>
          <w:spacing w:val="73"/>
          <w:sz w:val="20"/>
        </w:rPr>
        <w:t xml:space="preserve"> </w:t>
      </w:r>
      <w:r>
        <w:rPr>
          <w:sz w:val="20"/>
        </w:rPr>
        <w:t>el</w:t>
      </w:r>
    </w:p>
    <w:p w14:paraId="63433E69" w14:textId="77777777" w:rsidR="006F1C3E" w:rsidRDefault="006F1C3E">
      <w:pPr>
        <w:pStyle w:val="Textoindependiente"/>
        <w:jc w:val="left"/>
      </w:pPr>
    </w:p>
    <w:p w14:paraId="25BE2354" w14:textId="77777777" w:rsidR="006F1C3E" w:rsidRDefault="00736CA7">
      <w:pPr>
        <w:pStyle w:val="Textoindependiente"/>
        <w:spacing w:before="2"/>
        <w:jc w:val="left"/>
        <w:rPr>
          <w:sz w:val="26"/>
        </w:rPr>
      </w:pPr>
      <w:r>
        <w:pict w14:anchorId="2D95A713">
          <v:rect id="docshape110" o:spid="_x0000_s1080" style="position:absolute;margin-left:70.9pt;margin-top:17.1pt;width:2in;height:.6pt;z-index:-15673344;mso-wrap-distance-left:0;mso-wrap-distance-right:0;mso-position-horizontal-relative:page" fillcolor="black" stroked="f">
            <w10:wrap type="topAndBottom" anchorx="page"/>
          </v:rect>
        </w:pict>
      </w:r>
    </w:p>
    <w:p w14:paraId="0A5E178C" w14:textId="77777777" w:rsidR="006F1C3E" w:rsidRDefault="00736CA7">
      <w:pPr>
        <w:spacing w:before="102" w:line="242" w:lineRule="auto"/>
        <w:ind w:left="117" w:right="247"/>
        <w:jc w:val="both"/>
        <w:rPr>
          <w:sz w:val="16"/>
        </w:rPr>
      </w:pPr>
      <w:bookmarkStart w:id="551" w:name="_bookmark514"/>
      <w:bookmarkEnd w:id="551"/>
      <w:r>
        <w:rPr>
          <w:sz w:val="16"/>
          <w:vertAlign w:val="superscript"/>
        </w:rPr>
        <w:t>418</w:t>
      </w:r>
      <w:r>
        <w:rPr>
          <w:spacing w:val="80"/>
          <w:sz w:val="16"/>
        </w:rPr>
        <w:t xml:space="preserve">  </w:t>
      </w:r>
      <w:r>
        <w:rPr>
          <w:i/>
          <w:sz w:val="16"/>
        </w:rPr>
        <w:t>Cfr.</w:t>
      </w:r>
      <w:r>
        <w:rPr>
          <w:i/>
          <w:spacing w:val="-6"/>
          <w:sz w:val="16"/>
        </w:rPr>
        <w:t xml:space="preserve"> </w:t>
      </w:r>
      <w:r>
        <w:rPr>
          <w:i/>
          <w:sz w:val="16"/>
        </w:rPr>
        <w:t>Garantías</w:t>
      </w:r>
      <w:r>
        <w:rPr>
          <w:i/>
          <w:spacing w:val="-2"/>
          <w:sz w:val="16"/>
        </w:rPr>
        <w:t xml:space="preserve"> </w:t>
      </w:r>
      <w:r>
        <w:rPr>
          <w:i/>
          <w:sz w:val="16"/>
        </w:rPr>
        <w:t>Judiciales</w:t>
      </w:r>
      <w:r>
        <w:rPr>
          <w:i/>
          <w:spacing w:val="-2"/>
          <w:sz w:val="16"/>
        </w:rPr>
        <w:t xml:space="preserve"> </w:t>
      </w:r>
      <w:r>
        <w:rPr>
          <w:i/>
          <w:sz w:val="16"/>
        </w:rPr>
        <w:t>en</w:t>
      </w:r>
      <w:r>
        <w:rPr>
          <w:i/>
          <w:spacing w:val="-6"/>
          <w:sz w:val="16"/>
        </w:rPr>
        <w:t xml:space="preserve"> </w:t>
      </w:r>
      <w:r>
        <w:rPr>
          <w:i/>
          <w:sz w:val="16"/>
        </w:rPr>
        <w:t>Estados</w:t>
      </w:r>
      <w:r>
        <w:rPr>
          <w:i/>
          <w:spacing w:val="-5"/>
          <w:sz w:val="16"/>
        </w:rPr>
        <w:t xml:space="preserve"> </w:t>
      </w:r>
      <w:r>
        <w:rPr>
          <w:i/>
          <w:sz w:val="16"/>
        </w:rPr>
        <w:t>de</w:t>
      </w:r>
      <w:r>
        <w:rPr>
          <w:i/>
          <w:spacing w:val="-2"/>
          <w:sz w:val="16"/>
        </w:rPr>
        <w:t xml:space="preserve"> </w:t>
      </w:r>
      <w:r>
        <w:rPr>
          <w:i/>
          <w:sz w:val="16"/>
        </w:rPr>
        <w:t>Emergencia</w:t>
      </w:r>
      <w:r>
        <w:rPr>
          <w:i/>
          <w:spacing w:val="-3"/>
          <w:sz w:val="16"/>
        </w:rPr>
        <w:t xml:space="preserve"> </w:t>
      </w:r>
      <w:r>
        <w:rPr>
          <w:i/>
          <w:sz w:val="16"/>
        </w:rPr>
        <w:t>(arts.</w:t>
      </w:r>
      <w:r>
        <w:rPr>
          <w:i/>
          <w:spacing w:val="-6"/>
          <w:sz w:val="16"/>
        </w:rPr>
        <w:t xml:space="preserve"> </w:t>
      </w:r>
      <w:r>
        <w:rPr>
          <w:i/>
          <w:sz w:val="16"/>
        </w:rPr>
        <w:t>27.2,</w:t>
      </w:r>
      <w:r>
        <w:rPr>
          <w:i/>
          <w:spacing w:val="-6"/>
          <w:sz w:val="16"/>
        </w:rPr>
        <w:t xml:space="preserve"> </w:t>
      </w:r>
      <w:r>
        <w:rPr>
          <w:i/>
          <w:sz w:val="16"/>
        </w:rPr>
        <w:t>25</w:t>
      </w:r>
      <w:r>
        <w:rPr>
          <w:i/>
          <w:spacing w:val="-2"/>
          <w:sz w:val="16"/>
        </w:rPr>
        <w:t xml:space="preserve"> </w:t>
      </w:r>
      <w:r>
        <w:rPr>
          <w:i/>
          <w:sz w:val="16"/>
        </w:rPr>
        <w:t>y</w:t>
      </w:r>
      <w:r>
        <w:rPr>
          <w:i/>
          <w:spacing w:val="-6"/>
          <w:sz w:val="16"/>
        </w:rPr>
        <w:t xml:space="preserve"> </w:t>
      </w:r>
      <w:r>
        <w:rPr>
          <w:i/>
          <w:sz w:val="16"/>
        </w:rPr>
        <w:t>8</w:t>
      </w:r>
      <w:r>
        <w:rPr>
          <w:i/>
          <w:spacing w:val="-6"/>
          <w:sz w:val="16"/>
        </w:rPr>
        <w:t xml:space="preserve"> </w:t>
      </w:r>
      <w:r>
        <w:rPr>
          <w:i/>
          <w:sz w:val="16"/>
        </w:rPr>
        <w:t>Convención</w:t>
      </w:r>
      <w:r>
        <w:rPr>
          <w:i/>
          <w:spacing w:val="-11"/>
          <w:sz w:val="16"/>
        </w:rPr>
        <w:t xml:space="preserve"> </w:t>
      </w:r>
      <w:r>
        <w:rPr>
          <w:i/>
          <w:sz w:val="16"/>
        </w:rPr>
        <w:t>Americana</w:t>
      </w:r>
      <w:r>
        <w:rPr>
          <w:i/>
          <w:spacing w:val="-6"/>
          <w:sz w:val="16"/>
        </w:rPr>
        <w:t xml:space="preserve"> </w:t>
      </w:r>
      <w:r>
        <w:rPr>
          <w:i/>
          <w:sz w:val="16"/>
        </w:rPr>
        <w:t>sobre</w:t>
      </w:r>
      <w:r>
        <w:rPr>
          <w:i/>
          <w:spacing w:val="-2"/>
          <w:sz w:val="16"/>
        </w:rPr>
        <w:t xml:space="preserve"> </w:t>
      </w:r>
      <w:r>
        <w:rPr>
          <w:i/>
          <w:sz w:val="16"/>
        </w:rPr>
        <w:t>Derechos</w:t>
      </w:r>
      <w:r>
        <w:rPr>
          <w:i/>
          <w:sz w:val="16"/>
        </w:rPr>
        <w:t xml:space="preserve"> Humanos). </w:t>
      </w:r>
      <w:r>
        <w:rPr>
          <w:sz w:val="16"/>
        </w:rPr>
        <w:t>Opinión Consultiva OC-9/87 del</w:t>
      </w:r>
      <w:r>
        <w:rPr>
          <w:spacing w:val="-1"/>
          <w:sz w:val="16"/>
        </w:rPr>
        <w:t xml:space="preserve"> </w:t>
      </w:r>
      <w:r>
        <w:rPr>
          <w:sz w:val="16"/>
        </w:rPr>
        <w:t>6 de octubre de 1987.</w:t>
      </w:r>
      <w:r>
        <w:rPr>
          <w:spacing w:val="-1"/>
          <w:sz w:val="16"/>
        </w:rPr>
        <w:t xml:space="preserve"> </w:t>
      </w:r>
      <w:r>
        <w:rPr>
          <w:sz w:val="16"/>
        </w:rPr>
        <w:t>Serie A No.</w:t>
      </w:r>
      <w:r>
        <w:rPr>
          <w:spacing w:val="-1"/>
          <w:sz w:val="16"/>
        </w:rPr>
        <w:t xml:space="preserve"> </w:t>
      </w:r>
      <w:r>
        <w:rPr>
          <w:sz w:val="16"/>
        </w:rPr>
        <w:t xml:space="preserve">9, párr. 27 y </w:t>
      </w:r>
      <w:r>
        <w:rPr>
          <w:i/>
          <w:sz w:val="16"/>
        </w:rPr>
        <w:t>Caso Urrutia Laubreaux Vs. Chile, supra</w:t>
      </w:r>
      <w:r>
        <w:rPr>
          <w:sz w:val="16"/>
        </w:rPr>
        <w:t>, párr. 100.</w:t>
      </w:r>
    </w:p>
    <w:p w14:paraId="56BA1B04" w14:textId="77777777" w:rsidR="006F1C3E" w:rsidRDefault="00736CA7">
      <w:pPr>
        <w:spacing w:before="54" w:line="242" w:lineRule="auto"/>
        <w:ind w:left="118" w:right="246"/>
        <w:jc w:val="both"/>
        <w:rPr>
          <w:sz w:val="16"/>
        </w:rPr>
      </w:pPr>
      <w:bookmarkStart w:id="552" w:name="_bookmark515"/>
      <w:bookmarkEnd w:id="552"/>
      <w:r>
        <w:rPr>
          <w:sz w:val="16"/>
          <w:vertAlign w:val="superscript"/>
        </w:rPr>
        <w:t>419</w:t>
      </w:r>
      <w:r>
        <w:rPr>
          <w:spacing w:val="80"/>
          <w:w w:val="150"/>
          <w:sz w:val="16"/>
        </w:rPr>
        <w:t xml:space="preserve">  </w:t>
      </w:r>
      <w:r>
        <w:rPr>
          <w:i/>
          <w:sz w:val="16"/>
        </w:rPr>
        <w:t xml:space="preserve">Cfr. Caso Claude Reyes y otros Vs. Chile. Fondo, Reparaciones y Costas. </w:t>
      </w:r>
      <w:r>
        <w:rPr>
          <w:sz w:val="16"/>
        </w:rPr>
        <w:t>Sentencia de 19 de septiembre de 2006</w:t>
      </w:r>
      <w:r>
        <w:rPr>
          <w:sz w:val="16"/>
        </w:rPr>
        <w:t xml:space="preserve">. Serie C No. 151, párr. 119, y </w:t>
      </w:r>
      <w:r>
        <w:rPr>
          <w:i/>
          <w:sz w:val="16"/>
        </w:rPr>
        <w:t>Caso Urrutia Laubreaux Vs. Chile, supra</w:t>
      </w:r>
      <w:r>
        <w:rPr>
          <w:sz w:val="16"/>
        </w:rPr>
        <w:t>, párr. 101.</w:t>
      </w:r>
    </w:p>
    <w:p w14:paraId="3CAB5B65" w14:textId="77777777" w:rsidR="006F1C3E" w:rsidRDefault="00736CA7">
      <w:pPr>
        <w:spacing w:before="59"/>
        <w:ind w:left="118" w:right="245"/>
        <w:jc w:val="both"/>
        <w:rPr>
          <w:sz w:val="16"/>
        </w:rPr>
      </w:pPr>
      <w:bookmarkStart w:id="553" w:name="_bookmark516"/>
      <w:bookmarkEnd w:id="553"/>
      <w:r>
        <w:rPr>
          <w:sz w:val="16"/>
          <w:vertAlign w:val="superscript"/>
        </w:rPr>
        <w:t>420</w:t>
      </w:r>
      <w:r>
        <w:rPr>
          <w:spacing w:val="40"/>
          <w:sz w:val="16"/>
        </w:rPr>
        <w:t xml:space="preserve">  </w:t>
      </w:r>
      <w:r>
        <w:rPr>
          <w:i/>
          <w:sz w:val="16"/>
        </w:rPr>
        <w:t xml:space="preserve">Cfr. </w:t>
      </w:r>
      <w:r>
        <w:rPr>
          <w:sz w:val="16"/>
        </w:rPr>
        <w:t>Escrito de demanda presentado por César Augusto Vega a nombre del FNA el 2 de octubre de 1996 (expediente</w:t>
      </w:r>
      <w:r>
        <w:rPr>
          <w:spacing w:val="-11"/>
          <w:sz w:val="16"/>
        </w:rPr>
        <w:t xml:space="preserve"> </w:t>
      </w:r>
      <w:r>
        <w:rPr>
          <w:sz w:val="16"/>
        </w:rPr>
        <w:t>de</w:t>
      </w:r>
      <w:r>
        <w:rPr>
          <w:spacing w:val="-10"/>
          <w:sz w:val="16"/>
        </w:rPr>
        <w:t xml:space="preserve"> </w:t>
      </w:r>
      <w:r>
        <w:rPr>
          <w:sz w:val="16"/>
        </w:rPr>
        <w:t>prueba,</w:t>
      </w:r>
      <w:r>
        <w:rPr>
          <w:spacing w:val="-12"/>
          <w:sz w:val="16"/>
        </w:rPr>
        <w:t xml:space="preserve"> </w:t>
      </w:r>
      <w:r>
        <w:rPr>
          <w:sz w:val="16"/>
        </w:rPr>
        <w:t>folios</w:t>
      </w:r>
      <w:r>
        <w:rPr>
          <w:spacing w:val="-15"/>
          <w:sz w:val="16"/>
        </w:rPr>
        <w:t xml:space="preserve"> </w:t>
      </w:r>
      <w:r>
        <w:rPr>
          <w:sz w:val="16"/>
        </w:rPr>
        <w:t>158327</w:t>
      </w:r>
      <w:r>
        <w:rPr>
          <w:spacing w:val="-9"/>
          <w:sz w:val="16"/>
        </w:rPr>
        <w:t xml:space="preserve"> </w:t>
      </w:r>
      <w:r>
        <w:rPr>
          <w:sz w:val="16"/>
        </w:rPr>
        <w:t>y</w:t>
      </w:r>
      <w:r>
        <w:rPr>
          <w:spacing w:val="-8"/>
          <w:sz w:val="16"/>
        </w:rPr>
        <w:t xml:space="preserve"> </w:t>
      </w:r>
      <w:r>
        <w:rPr>
          <w:sz w:val="16"/>
        </w:rPr>
        <w:t>siguientes).</w:t>
      </w:r>
      <w:r>
        <w:rPr>
          <w:spacing w:val="-9"/>
          <w:sz w:val="16"/>
        </w:rPr>
        <w:t xml:space="preserve"> </w:t>
      </w:r>
      <w:r>
        <w:rPr>
          <w:sz w:val="16"/>
        </w:rPr>
        <w:t>El</w:t>
      </w:r>
      <w:r>
        <w:rPr>
          <w:spacing w:val="-12"/>
          <w:sz w:val="16"/>
        </w:rPr>
        <w:t xml:space="preserve"> </w:t>
      </w:r>
      <w:r>
        <w:rPr>
          <w:sz w:val="16"/>
        </w:rPr>
        <w:t>mandamiento</w:t>
      </w:r>
      <w:r>
        <w:rPr>
          <w:spacing w:val="-5"/>
          <w:sz w:val="16"/>
        </w:rPr>
        <w:t xml:space="preserve"> </w:t>
      </w:r>
      <w:r>
        <w:rPr>
          <w:sz w:val="16"/>
        </w:rPr>
        <w:t>de</w:t>
      </w:r>
      <w:r>
        <w:rPr>
          <w:spacing w:val="-13"/>
          <w:sz w:val="16"/>
        </w:rPr>
        <w:t xml:space="preserve"> </w:t>
      </w:r>
      <w:r>
        <w:rPr>
          <w:sz w:val="16"/>
        </w:rPr>
        <w:t>pago</w:t>
      </w:r>
      <w:r>
        <w:rPr>
          <w:spacing w:val="-10"/>
          <w:sz w:val="16"/>
        </w:rPr>
        <w:t xml:space="preserve"> </w:t>
      </w:r>
      <w:r>
        <w:rPr>
          <w:sz w:val="16"/>
        </w:rPr>
        <w:t>fue</w:t>
      </w:r>
      <w:r>
        <w:rPr>
          <w:spacing w:val="-10"/>
          <w:sz w:val="16"/>
        </w:rPr>
        <w:t xml:space="preserve"> </w:t>
      </w:r>
      <w:r>
        <w:rPr>
          <w:sz w:val="16"/>
        </w:rPr>
        <w:t>efectivamente</w:t>
      </w:r>
      <w:r>
        <w:rPr>
          <w:spacing w:val="-6"/>
          <w:sz w:val="16"/>
        </w:rPr>
        <w:t xml:space="preserve"> </w:t>
      </w:r>
      <w:r>
        <w:rPr>
          <w:sz w:val="16"/>
        </w:rPr>
        <w:t>notificado</w:t>
      </w:r>
      <w:r>
        <w:rPr>
          <w:spacing w:val="-8"/>
          <w:sz w:val="16"/>
        </w:rPr>
        <w:t xml:space="preserve"> </w:t>
      </w:r>
      <w:r>
        <w:rPr>
          <w:sz w:val="16"/>
        </w:rPr>
        <w:t>a</w:t>
      </w:r>
      <w:r>
        <w:rPr>
          <w:spacing w:val="-11"/>
          <w:sz w:val="16"/>
        </w:rPr>
        <w:t xml:space="preserve"> </w:t>
      </w:r>
      <w:r>
        <w:rPr>
          <w:sz w:val="16"/>
        </w:rPr>
        <w:t>la</w:t>
      </w:r>
      <w:r>
        <w:rPr>
          <w:spacing w:val="-9"/>
          <w:sz w:val="16"/>
        </w:rPr>
        <w:t xml:space="preserve"> </w:t>
      </w:r>
      <w:r>
        <w:rPr>
          <w:sz w:val="16"/>
        </w:rPr>
        <w:t xml:space="preserve">señora </w:t>
      </w:r>
      <w:bookmarkStart w:id="554" w:name="_bookmark517"/>
      <w:bookmarkEnd w:id="554"/>
      <w:r>
        <w:rPr>
          <w:sz w:val="16"/>
        </w:rPr>
        <w:t>Gloria Mansilla el 23 de octubre de 1996 (expediente de prueba, folio 158347).</w:t>
      </w:r>
    </w:p>
    <w:p w14:paraId="14DDFD99" w14:textId="77777777" w:rsidR="006F1C3E" w:rsidRDefault="00736CA7">
      <w:pPr>
        <w:spacing w:before="60"/>
        <w:ind w:left="118" w:right="251"/>
        <w:jc w:val="both"/>
        <w:rPr>
          <w:sz w:val="16"/>
        </w:rPr>
      </w:pPr>
      <w:r>
        <w:rPr>
          <w:sz w:val="16"/>
          <w:vertAlign w:val="superscript"/>
        </w:rPr>
        <w:t>421</w:t>
      </w:r>
      <w:r>
        <w:rPr>
          <w:spacing w:val="40"/>
          <w:sz w:val="16"/>
        </w:rPr>
        <w:t xml:space="preserve">  </w:t>
      </w:r>
      <w:r>
        <w:rPr>
          <w:i/>
          <w:sz w:val="16"/>
        </w:rPr>
        <w:t>Cfr.</w:t>
      </w:r>
      <w:r>
        <w:rPr>
          <w:i/>
          <w:spacing w:val="-8"/>
          <w:sz w:val="16"/>
        </w:rPr>
        <w:t xml:space="preserve"> </w:t>
      </w:r>
      <w:r>
        <w:rPr>
          <w:sz w:val="16"/>
        </w:rPr>
        <w:t>Escritura</w:t>
      </w:r>
      <w:r>
        <w:rPr>
          <w:spacing w:val="-8"/>
          <w:sz w:val="16"/>
        </w:rPr>
        <w:t xml:space="preserve"> </w:t>
      </w:r>
      <w:r>
        <w:rPr>
          <w:sz w:val="16"/>
        </w:rPr>
        <w:t>Pública</w:t>
      </w:r>
      <w:r>
        <w:rPr>
          <w:spacing w:val="-8"/>
          <w:sz w:val="16"/>
        </w:rPr>
        <w:t xml:space="preserve"> </w:t>
      </w:r>
      <w:r>
        <w:rPr>
          <w:sz w:val="16"/>
        </w:rPr>
        <w:t>Número</w:t>
      </w:r>
      <w:r>
        <w:rPr>
          <w:spacing w:val="-7"/>
          <w:sz w:val="16"/>
        </w:rPr>
        <w:t xml:space="preserve"> </w:t>
      </w:r>
      <w:r>
        <w:rPr>
          <w:sz w:val="16"/>
        </w:rPr>
        <w:t>836</w:t>
      </w:r>
      <w:r>
        <w:rPr>
          <w:spacing w:val="-6"/>
          <w:sz w:val="16"/>
        </w:rPr>
        <w:t xml:space="preserve"> </w:t>
      </w:r>
      <w:r>
        <w:rPr>
          <w:sz w:val="16"/>
        </w:rPr>
        <w:t>de</w:t>
      </w:r>
      <w:r>
        <w:rPr>
          <w:spacing w:val="-10"/>
          <w:sz w:val="16"/>
        </w:rPr>
        <w:t xml:space="preserve"> </w:t>
      </w:r>
      <w:r>
        <w:rPr>
          <w:sz w:val="16"/>
        </w:rPr>
        <w:t>venta</w:t>
      </w:r>
      <w:r>
        <w:rPr>
          <w:spacing w:val="-8"/>
          <w:sz w:val="16"/>
        </w:rPr>
        <w:t xml:space="preserve"> </w:t>
      </w:r>
      <w:r>
        <w:rPr>
          <w:sz w:val="16"/>
        </w:rPr>
        <w:t>e</w:t>
      </w:r>
      <w:r>
        <w:rPr>
          <w:spacing w:val="-9"/>
          <w:sz w:val="16"/>
        </w:rPr>
        <w:t xml:space="preserve"> </w:t>
      </w:r>
      <w:r>
        <w:rPr>
          <w:sz w:val="16"/>
        </w:rPr>
        <w:t>hipoteca</w:t>
      </w:r>
      <w:r>
        <w:rPr>
          <w:spacing w:val="-13"/>
          <w:sz w:val="16"/>
        </w:rPr>
        <w:t xml:space="preserve"> </w:t>
      </w:r>
      <w:r>
        <w:rPr>
          <w:sz w:val="16"/>
        </w:rPr>
        <w:t>otorgada</w:t>
      </w:r>
      <w:r>
        <w:rPr>
          <w:spacing w:val="-8"/>
          <w:sz w:val="16"/>
        </w:rPr>
        <w:t xml:space="preserve"> </w:t>
      </w:r>
      <w:r>
        <w:rPr>
          <w:sz w:val="16"/>
        </w:rPr>
        <w:t>ante</w:t>
      </w:r>
      <w:r>
        <w:rPr>
          <w:spacing w:val="-10"/>
          <w:sz w:val="16"/>
        </w:rPr>
        <w:t xml:space="preserve"> </w:t>
      </w:r>
      <w:r>
        <w:rPr>
          <w:sz w:val="16"/>
        </w:rPr>
        <w:t>Marta</w:t>
      </w:r>
      <w:r>
        <w:rPr>
          <w:spacing w:val="-8"/>
          <w:sz w:val="16"/>
        </w:rPr>
        <w:t xml:space="preserve"> </w:t>
      </w:r>
      <w:r>
        <w:rPr>
          <w:sz w:val="16"/>
        </w:rPr>
        <w:t>Sofía</w:t>
      </w:r>
      <w:r>
        <w:rPr>
          <w:spacing w:val="-10"/>
          <w:sz w:val="16"/>
        </w:rPr>
        <w:t xml:space="preserve"> </w:t>
      </w:r>
      <w:r>
        <w:rPr>
          <w:sz w:val="16"/>
        </w:rPr>
        <w:t>Mantilla,</w:t>
      </w:r>
      <w:r>
        <w:rPr>
          <w:spacing w:val="-8"/>
          <w:sz w:val="16"/>
        </w:rPr>
        <w:t xml:space="preserve"> </w:t>
      </w:r>
      <w:r>
        <w:rPr>
          <w:sz w:val="16"/>
        </w:rPr>
        <w:t>Notaria</w:t>
      </w:r>
      <w:r>
        <w:rPr>
          <w:spacing w:val="-8"/>
          <w:sz w:val="16"/>
        </w:rPr>
        <w:t xml:space="preserve"> </w:t>
      </w:r>
      <w:r>
        <w:rPr>
          <w:sz w:val="16"/>
        </w:rPr>
        <w:t>16</w:t>
      </w:r>
      <w:r>
        <w:rPr>
          <w:spacing w:val="-6"/>
          <w:sz w:val="16"/>
        </w:rPr>
        <w:t xml:space="preserve"> </w:t>
      </w:r>
      <w:r>
        <w:rPr>
          <w:sz w:val="16"/>
        </w:rPr>
        <w:t xml:space="preserve">Encargada </w:t>
      </w:r>
      <w:r>
        <w:rPr>
          <w:sz w:val="16"/>
        </w:rPr>
        <w:t>del Círculo de Bogotá, de 25 de junio de 1979 (expediente de prueba, folios 158294 y siguientes).</w:t>
      </w:r>
    </w:p>
    <w:p w14:paraId="23568A23" w14:textId="77777777" w:rsidR="006F1C3E" w:rsidRDefault="006F1C3E">
      <w:pPr>
        <w:jc w:val="both"/>
        <w:rPr>
          <w:sz w:val="16"/>
        </w:rPr>
        <w:sectPr w:rsidR="006F1C3E">
          <w:pgSz w:w="12240" w:h="15840"/>
          <w:pgMar w:top="1340" w:right="1160" w:bottom="1680" w:left="1300" w:header="0" w:footer="1437" w:gutter="0"/>
          <w:cols w:space="720"/>
        </w:sectPr>
      </w:pPr>
    </w:p>
    <w:p w14:paraId="49FE12FE" w14:textId="77777777" w:rsidR="006F1C3E" w:rsidRDefault="00736CA7">
      <w:pPr>
        <w:pStyle w:val="Textoindependiente"/>
        <w:spacing w:before="79"/>
        <w:ind w:left="118" w:right="253"/>
      </w:pPr>
      <w:r>
        <w:t>incumplimiento del pago de las cuotas a partir del 15 de octubre de 1983</w:t>
      </w:r>
      <w:hyperlink w:anchor="_bookmark518" w:history="1">
        <w:r>
          <w:rPr>
            <w:position w:val="7"/>
            <w:sz w:val="13"/>
          </w:rPr>
          <w:t>422</w:t>
        </w:r>
      </w:hyperlink>
      <w:r>
        <w:t>, es decir aún antes de la desaparición del señor Miguel Ángel Díaz.</w:t>
      </w:r>
    </w:p>
    <w:p w14:paraId="332B6F8B" w14:textId="77777777" w:rsidR="006F1C3E" w:rsidRDefault="00736CA7">
      <w:pPr>
        <w:pStyle w:val="Prrafodelista"/>
        <w:numPr>
          <w:ilvl w:val="0"/>
          <w:numId w:val="24"/>
        </w:numPr>
        <w:tabs>
          <w:tab w:val="left" w:pos="829"/>
        </w:tabs>
        <w:spacing w:before="118"/>
        <w:ind w:left="117" w:right="252" w:firstLine="0"/>
        <w:jc w:val="both"/>
        <w:rPr>
          <w:sz w:val="20"/>
        </w:rPr>
      </w:pPr>
      <w:r>
        <w:rPr>
          <w:sz w:val="20"/>
        </w:rPr>
        <w:t xml:space="preserve">Asimismo, en 1997, el proceso se suspendió a petición de la parte demandada en conjunto con la parte actora, con el fin de poder llegar a un acuerdo de </w:t>
      </w:r>
      <w:r>
        <w:rPr>
          <w:sz w:val="20"/>
        </w:rPr>
        <w:t>pago</w:t>
      </w:r>
      <w:hyperlink w:anchor="_bookmark519" w:history="1">
        <w:r>
          <w:rPr>
            <w:position w:val="7"/>
            <w:sz w:val="13"/>
          </w:rPr>
          <w:t>423</w:t>
        </w:r>
      </w:hyperlink>
      <w:r>
        <w:rPr>
          <w:sz w:val="20"/>
        </w:rPr>
        <w:t>. No fue sino hasta cinco años después, en el 2002, que el mismo se reanudó y se procedió a realizar el secuestro del bien inmueble</w:t>
      </w:r>
      <w:hyperlink w:anchor="_bookmark520" w:history="1">
        <w:r>
          <w:rPr>
            <w:position w:val="7"/>
            <w:sz w:val="13"/>
          </w:rPr>
          <w:t>424</w:t>
        </w:r>
      </w:hyperlink>
      <w:r>
        <w:rPr>
          <w:sz w:val="20"/>
        </w:rPr>
        <w:t>. La parte demandada informó al juzgado de la condición de desaparecido forzado del señor Miguel Ángel Díaz y solicitó la aplicación de “los beneficios legales y jurisprudenciales” por esta situación</w:t>
      </w:r>
      <w:hyperlink w:anchor="_bookmark521" w:history="1">
        <w:r>
          <w:rPr>
            <w:position w:val="7"/>
            <w:sz w:val="13"/>
          </w:rPr>
          <w:t>425</w:t>
        </w:r>
      </w:hyperlink>
      <w:r>
        <w:rPr>
          <w:spacing w:val="40"/>
          <w:position w:val="7"/>
          <w:sz w:val="13"/>
        </w:rPr>
        <w:t xml:space="preserve"> </w:t>
      </w:r>
      <w:r>
        <w:rPr>
          <w:sz w:val="20"/>
        </w:rPr>
        <w:t>por lo que se procedió a ordenar su emplazamiento</w:t>
      </w:r>
      <w:hyperlink w:anchor="_bookmark522" w:history="1">
        <w:r>
          <w:rPr>
            <w:position w:val="7"/>
            <w:sz w:val="13"/>
          </w:rPr>
          <w:t>426</w:t>
        </w:r>
      </w:hyperlink>
      <w:r>
        <w:rPr>
          <w:spacing w:val="18"/>
          <w:position w:val="7"/>
          <w:sz w:val="13"/>
        </w:rPr>
        <w:t xml:space="preserve"> </w:t>
      </w:r>
      <w:r>
        <w:rPr>
          <w:sz w:val="20"/>
        </w:rPr>
        <w:t>y</w:t>
      </w:r>
      <w:r>
        <w:rPr>
          <w:spacing w:val="-4"/>
          <w:sz w:val="20"/>
        </w:rPr>
        <w:t xml:space="preserve"> </w:t>
      </w:r>
      <w:r>
        <w:rPr>
          <w:sz w:val="20"/>
        </w:rPr>
        <w:t>se</w:t>
      </w:r>
      <w:r>
        <w:rPr>
          <w:spacing w:val="-9"/>
          <w:sz w:val="20"/>
        </w:rPr>
        <w:t xml:space="preserve"> </w:t>
      </w:r>
      <w:r>
        <w:rPr>
          <w:sz w:val="20"/>
        </w:rPr>
        <w:t>le</w:t>
      </w:r>
      <w:r>
        <w:rPr>
          <w:spacing w:val="-4"/>
          <w:sz w:val="20"/>
        </w:rPr>
        <w:t xml:space="preserve"> </w:t>
      </w:r>
      <w:r>
        <w:rPr>
          <w:sz w:val="20"/>
        </w:rPr>
        <w:t>requirió</w:t>
      </w:r>
      <w:r>
        <w:rPr>
          <w:spacing w:val="-7"/>
          <w:sz w:val="20"/>
        </w:rPr>
        <w:t xml:space="preserve"> </w:t>
      </w:r>
      <w:r>
        <w:rPr>
          <w:sz w:val="20"/>
        </w:rPr>
        <w:t>a</w:t>
      </w:r>
      <w:r>
        <w:rPr>
          <w:spacing w:val="-5"/>
          <w:sz w:val="20"/>
        </w:rPr>
        <w:t xml:space="preserve"> </w:t>
      </w:r>
      <w:r>
        <w:rPr>
          <w:sz w:val="20"/>
        </w:rPr>
        <w:t>la</w:t>
      </w:r>
      <w:r>
        <w:rPr>
          <w:spacing w:val="-3"/>
          <w:sz w:val="20"/>
        </w:rPr>
        <w:t xml:space="preserve"> </w:t>
      </w:r>
      <w:r>
        <w:rPr>
          <w:sz w:val="20"/>
        </w:rPr>
        <w:t>señora</w:t>
      </w:r>
      <w:r>
        <w:rPr>
          <w:spacing w:val="-1"/>
          <w:sz w:val="20"/>
        </w:rPr>
        <w:t xml:space="preserve"> </w:t>
      </w:r>
      <w:r>
        <w:rPr>
          <w:sz w:val="20"/>
        </w:rPr>
        <w:t>Gloria</w:t>
      </w:r>
      <w:r>
        <w:rPr>
          <w:spacing w:val="-3"/>
          <w:sz w:val="20"/>
        </w:rPr>
        <w:t xml:space="preserve"> </w:t>
      </w:r>
      <w:r>
        <w:rPr>
          <w:sz w:val="20"/>
        </w:rPr>
        <w:t>Mansilla</w:t>
      </w:r>
      <w:r>
        <w:rPr>
          <w:spacing w:val="-5"/>
          <w:sz w:val="20"/>
        </w:rPr>
        <w:t xml:space="preserve"> </w:t>
      </w:r>
      <w:r>
        <w:rPr>
          <w:sz w:val="20"/>
        </w:rPr>
        <w:t>de</w:t>
      </w:r>
      <w:r>
        <w:rPr>
          <w:spacing w:val="-9"/>
          <w:sz w:val="20"/>
        </w:rPr>
        <w:t xml:space="preserve"> </w:t>
      </w:r>
      <w:r>
        <w:rPr>
          <w:sz w:val="20"/>
        </w:rPr>
        <w:t>Díaz</w:t>
      </w:r>
      <w:r>
        <w:rPr>
          <w:spacing w:val="-2"/>
          <w:sz w:val="20"/>
        </w:rPr>
        <w:t xml:space="preserve"> </w:t>
      </w:r>
      <w:r>
        <w:rPr>
          <w:sz w:val="20"/>
        </w:rPr>
        <w:t>para</w:t>
      </w:r>
      <w:r>
        <w:rPr>
          <w:spacing w:val="-3"/>
          <w:sz w:val="20"/>
        </w:rPr>
        <w:t xml:space="preserve"> </w:t>
      </w:r>
      <w:r>
        <w:rPr>
          <w:sz w:val="20"/>
        </w:rPr>
        <w:t>que</w:t>
      </w:r>
      <w:r>
        <w:rPr>
          <w:spacing w:val="-7"/>
          <w:sz w:val="20"/>
        </w:rPr>
        <w:t xml:space="preserve"> </w:t>
      </w:r>
      <w:r>
        <w:rPr>
          <w:sz w:val="20"/>
        </w:rPr>
        <w:t>informara</w:t>
      </w:r>
      <w:r>
        <w:rPr>
          <w:spacing w:val="-5"/>
          <w:sz w:val="20"/>
        </w:rPr>
        <w:t xml:space="preserve"> </w:t>
      </w:r>
      <w:r>
        <w:rPr>
          <w:sz w:val="20"/>
        </w:rPr>
        <w:t>si</w:t>
      </w:r>
      <w:r>
        <w:rPr>
          <w:spacing w:val="-3"/>
          <w:sz w:val="20"/>
        </w:rPr>
        <w:t xml:space="preserve"> </w:t>
      </w:r>
      <w:r>
        <w:rPr>
          <w:sz w:val="20"/>
        </w:rPr>
        <w:t>ha tenido noticias de la supervivencia o del fallecimiento del señor Miguel Ángel Díaz o si se adelantó el respectivo proceso por muerte presunta</w:t>
      </w:r>
      <w:hyperlink w:anchor="_bookmark523" w:history="1">
        <w:r>
          <w:rPr>
            <w:position w:val="7"/>
            <w:sz w:val="13"/>
          </w:rPr>
          <w:t>427</w:t>
        </w:r>
      </w:hyperlink>
      <w:r>
        <w:rPr>
          <w:sz w:val="20"/>
        </w:rPr>
        <w:t>. La señora Mansilla respondió a este reque</w:t>
      </w:r>
      <w:r>
        <w:rPr>
          <w:sz w:val="20"/>
        </w:rPr>
        <w:t>rimiento el 28 de noviembre de 2005</w:t>
      </w:r>
      <w:hyperlink w:anchor="_bookmark524" w:history="1">
        <w:r>
          <w:rPr>
            <w:position w:val="7"/>
            <w:sz w:val="13"/>
          </w:rPr>
          <w:t>428</w:t>
        </w:r>
      </w:hyperlink>
      <w:r>
        <w:rPr>
          <w:sz w:val="20"/>
        </w:rPr>
        <w:t xml:space="preserve">. Frente a esta situación, el Juzgado ordenó el nombramiento de curador </w:t>
      </w:r>
      <w:r>
        <w:rPr>
          <w:i/>
          <w:sz w:val="20"/>
        </w:rPr>
        <w:t xml:space="preserve">ad litem </w:t>
      </w:r>
      <w:r>
        <w:rPr>
          <w:sz w:val="20"/>
        </w:rPr>
        <w:t>al señor Miguel Ángel Díaz</w:t>
      </w:r>
      <w:hyperlink w:anchor="_bookmark525" w:history="1">
        <w:r>
          <w:rPr>
            <w:position w:val="7"/>
            <w:sz w:val="13"/>
          </w:rPr>
          <w:t>429</w:t>
        </w:r>
      </w:hyperlink>
      <w:r>
        <w:rPr>
          <w:sz w:val="20"/>
        </w:rPr>
        <w:t>. La curadora tuvo la oportunidad de responder a la demanda y oponer la excepción de prescripción</w:t>
      </w:r>
      <w:hyperlink w:anchor="_bookmark526" w:history="1">
        <w:r>
          <w:rPr>
            <w:position w:val="7"/>
            <w:sz w:val="13"/>
          </w:rPr>
          <w:t>430</w:t>
        </w:r>
      </w:hyperlink>
      <w:r>
        <w:rPr>
          <w:sz w:val="20"/>
        </w:rPr>
        <w:t>. Por medio de escrito de 10 de julio de 2006, el Juzgado dispuso e</w:t>
      </w:r>
      <w:r>
        <w:rPr>
          <w:sz w:val="20"/>
        </w:rPr>
        <w:t>l traslado a las partes para que presentaran alegatos</w:t>
      </w:r>
      <w:r>
        <w:rPr>
          <w:spacing w:val="-2"/>
          <w:sz w:val="20"/>
        </w:rPr>
        <w:t xml:space="preserve"> </w:t>
      </w:r>
      <w:r>
        <w:rPr>
          <w:sz w:val="20"/>
        </w:rPr>
        <w:t>de</w:t>
      </w:r>
      <w:r>
        <w:rPr>
          <w:spacing w:val="-3"/>
          <w:sz w:val="20"/>
        </w:rPr>
        <w:t xml:space="preserve"> </w:t>
      </w:r>
      <w:r>
        <w:rPr>
          <w:sz w:val="20"/>
        </w:rPr>
        <w:t>conclusión</w:t>
      </w:r>
      <w:hyperlink w:anchor="_bookmark527" w:history="1">
        <w:r>
          <w:rPr>
            <w:position w:val="7"/>
            <w:sz w:val="13"/>
          </w:rPr>
          <w:t>431</w:t>
        </w:r>
      </w:hyperlink>
      <w:r>
        <w:rPr>
          <w:sz w:val="20"/>
        </w:rPr>
        <w:t>.</w:t>
      </w:r>
      <w:r>
        <w:rPr>
          <w:spacing w:val="-5"/>
          <w:sz w:val="20"/>
        </w:rPr>
        <w:t xml:space="preserve"> </w:t>
      </w:r>
      <w:r>
        <w:rPr>
          <w:sz w:val="20"/>
        </w:rPr>
        <w:t>Solo</w:t>
      </w:r>
      <w:r>
        <w:rPr>
          <w:spacing w:val="-3"/>
          <w:sz w:val="20"/>
        </w:rPr>
        <w:t xml:space="preserve"> </w:t>
      </w:r>
      <w:r>
        <w:rPr>
          <w:sz w:val="20"/>
        </w:rPr>
        <w:t>constan</w:t>
      </w:r>
      <w:r>
        <w:rPr>
          <w:spacing w:val="-3"/>
          <w:sz w:val="20"/>
        </w:rPr>
        <w:t xml:space="preserve"> </w:t>
      </w:r>
      <w:r>
        <w:rPr>
          <w:sz w:val="20"/>
        </w:rPr>
        <w:t>en el expediente</w:t>
      </w:r>
      <w:r>
        <w:rPr>
          <w:spacing w:val="-3"/>
          <w:sz w:val="20"/>
        </w:rPr>
        <w:t xml:space="preserve"> </w:t>
      </w:r>
      <w:r>
        <w:rPr>
          <w:sz w:val="20"/>
        </w:rPr>
        <w:t>los</w:t>
      </w:r>
      <w:r>
        <w:rPr>
          <w:spacing w:val="-7"/>
          <w:sz w:val="20"/>
        </w:rPr>
        <w:t xml:space="preserve"> </w:t>
      </w:r>
      <w:r>
        <w:rPr>
          <w:sz w:val="20"/>
        </w:rPr>
        <w:t>alegatos</w:t>
      </w:r>
      <w:r>
        <w:rPr>
          <w:spacing w:val="-2"/>
          <w:sz w:val="20"/>
        </w:rPr>
        <w:t xml:space="preserve"> </w:t>
      </w:r>
      <w:r>
        <w:rPr>
          <w:sz w:val="20"/>
        </w:rPr>
        <w:t>de</w:t>
      </w:r>
      <w:r>
        <w:rPr>
          <w:spacing w:val="-5"/>
          <w:sz w:val="20"/>
        </w:rPr>
        <w:t xml:space="preserve"> </w:t>
      </w:r>
      <w:r>
        <w:rPr>
          <w:sz w:val="20"/>
        </w:rPr>
        <w:t>la</w:t>
      </w:r>
      <w:r>
        <w:rPr>
          <w:spacing w:val="-1"/>
          <w:sz w:val="20"/>
        </w:rPr>
        <w:t xml:space="preserve"> </w:t>
      </w:r>
      <w:r>
        <w:rPr>
          <w:sz w:val="20"/>
        </w:rPr>
        <w:t xml:space="preserve">parte </w:t>
      </w:r>
      <w:r>
        <w:rPr>
          <w:spacing w:val="-2"/>
          <w:sz w:val="20"/>
        </w:rPr>
        <w:t>demandante</w:t>
      </w:r>
      <w:hyperlink w:anchor="_bookmark528" w:history="1">
        <w:r>
          <w:rPr>
            <w:spacing w:val="-2"/>
            <w:position w:val="7"/>
            <w:sz w:val="13"/>
          </w:rPr>
          <w:t>432</w:t>
        </w:r>
      </w:hyperlink>
      <w:r>
        <w:rPr>
          <w:spacing w:val="-2"/>
          <w:sz w:val="20"/>
        </w:rPr>
        <w:t>.</w:t>
      </w:r>
    </w:p>
    <w:p w14:paraId="2462F619" w14:textId="77777777" w:rsidR="006F1C3E" w:rsidRDefault="00736CA7">
      <w:pPr>
        <w:pStyle w:val="Prrafodelista"/>
        <w:numPr>
          <w:ilvl w:val="0"/>
          <w:numId w:val="24"/>
        </w:numPr>
        <w:tabs>
          <w:tab w:val="left" w:pos="829"/>
        </w:tabs>
        <w:spacing w:before="122"/>
        <w:ind w:left="117" w:right="252" w:firstLine="0"/>
        <w:jc w:val="both"/>
        <w:rPr>
          <w:sz w:val="20"/>
        </w:rPr>
      </w:pPr>
      <w:r>
        <w:rPr>
          <w:sz w:val="20"/>
        </w:rPr>
        <w:t>El 27 de octubre de 2006, se dictó la sentencia del proceso ejecutivo hipotecario, en donde el Juzgado Segundo Civil del Circuito de Descongestión de Bogotá, por resolución motivada, ordenó “seguir adelante la ejecución respecto de la Demandada Gloria Mans</w:t>
      </w:r>
      <w:r>
        <w:rPr>
          <w:sz w:val="20"/>
        </w:rPr>
        <w:t>illa, y se</w:t>
      </w:r>
      <w:r>
        <w:rPr>
          <w:spacing w:val="-10"/>
          <w:sz w:val="20"/>
        </w:rPr>
        <w:t xml:space="preserve"> </w:t>
      </w:r>
      <w:r>
        <w:rPr>
          <w:sz w:val="20"/>
        </w:rPr>
        <w:t>declarará</w:t>
      </w:r>
      <w:r>
        <w:rPr>
          <w:spacing w:val="-9"/>
          <w:sz w:val="20"/>
        </w:rPr>
        <w:t xml:space="preserve"> </w:t>
      </w:r>
      <w:r>
        <w:rPr>
          <w:sz w:val="20"/>
        </w:rPr>
        <w:t>probada</w:t>
      </w:r>
      <w:r>
        <w:rPr>
          <w:spacing w:val="-9"/>
          <w:sz w:val="20"/>
        </w:rPr>
        <w:t xml:space="preserve"> </w:t>
      </w:r>
      <w:r>
        <w:rPr>
          <w:sz w:val="20"/>
        </w:rPr>
        <w:t>la</w:t>
      </w:r>
      <w:r>
        <w:rPr>
          <w:spacing w:val="-1"/>
          <w:sz w:val="20"/>
        </w:rPr>
        <w:t xml:space="preserve"> </w:t>
      </w:r>
      <w:r>
        <w:rPr>
          <w:sz w:val="20"/>
        </w:rPr>
        <w:t>excepción</w:t>
      </w:r>
      <w:r>
        <w:rPr>
          <w:spacing w:val="-5"/>
          <w:sz w:val="20"/>
        </w:rPr>
        <w:t xml:space="preserve"> </w:t>
      </w:r>
      <w:r>
        <w:rPr>
          <w:sz w:val="20"/>
        </w:rPr>
        <w:t>propuesta</w:t>
      </w:r>
      <w:r>
        <w:rPr>
          <w:spacing w:val="-9"/>
          <w:sz w:val="20"/>
        </w:rPr>
        <w:t xml:space="preserve"> </w:t>
      </w:r>
      <w:r>
        <w:rPr>
          <w:sz w:val="20"/>
        </w:rPr>
        <w:t>a</w:t>
      </w:r>
      <w:r>
        <w:rPr>
          <w:spacing w:val="-4"/>
          <w:sz w:val="20"/>
        </w:rPr>
        <w:t xml:space="preserve"> </w:t>
      </w:r>
      <w:r>
        <w:rPr>
          <w:sz w:val="20"/>
        </w:rPr>
        <w:t>favor</w:t>
      </w:r>
      <w:r>
        <w:rPr>
          <w:spacing w:val="-10"/>
          <w:sz w:val="20"/>
        </w:rPr>
        <w:t xml:space="preserve"> </w:t>
      </w:r>
      <w:r>
        <w:rPr>
          <w:sz w:val="20"/>
        </w:rPr>
        <w:t>del</w:t>
      </w:r>
      <w:r>
        <w:rPr>
          <w:spacing w:val="-6"/>
          <w:sz w:val="20"/>
        </w:rPr>
        <w:t xml:space="preserve"> </w:t>
      </w:r>
      <w:r>
        <w:rPr>
          <w:sz w:val="20"/>
        </w:rPr>
        <w:t>demandado</w:t>
      </w:r>
      <w:r>
        <w:rPr>
          <w:spacing w:val="-10"/>
          <w:sz w:val="20"/>
        </w:rPr>
        <w:t xml:space="preserve"> </w:t>
      </w:r>
      <w:r>
        <w:rPr>
          <w:sz w:val="20"/>
        </w:rPr>
        <w:t>Miguel</w:t>
      </w:r>
      <w:r>
        <w:rPr>
          <w:spacing w:val="-9"/>
          <w:sz w:val="20"/>
        </w:rPr>
        <w:t xml:space="preserve"> </w:t>
      </w:r>
      <w:r>
        <w:rPr>
          <w:sz w:val="20"/>
        </w:rPr>
        <w:t>Ángel</w:t>
      </w:r>
      <w:r>
        <w:rPr>
          <w:spacing w:val="-9"/>
          <w:sz w:val="20"/>
        </w:rPr>
        <w:t xml:space="preserve"> </w:t>
      </w:r>
      <w:r>
        <w:rPr>
          <w:sz w:val="20"/>
        </w:rPr>
        <w:t>Diaz,</w:t>
      </w:r>
      <w:r>
        <w:rPr>
          <w:spacing w:val="-7"/>
          <w:sz w:val="20"/>
        </w:rPr>
        <w:t xml:space="preserve"> </w:t>
      </w:r>
      <w:r>
        <w:rPr>
          <w:sz w:val="20"/>
        </w:rPr>
        <w:t>por</w:t>
      </w:r>
      <w:r>
        <w:rPr>
          <w:spacing w:val="-10"/>
          <w:sz w:val="20"/>
        </w:rPr>
        <w:t xml:space="preserve"> </w:t>
      </w:r>
      <w:r>
        <w:rPr>
          <w:sz w:val="20"/>
        </w:rPr>
        <w:t>lo que</w:t>
      </w:r>
      <w:r>
        <w:rPr>
          <w:spacing w:val="-5"/>
          <w:sz w:val="20"/>
        </w:rPr>
        <w:t xml:space="preserve"> </w:t>
      </w:r>
      <w:r>
        <w:rPr>
          <w:sz w:val="20"/>
        </w:rPr>
        <w:t>en</w:t>
      </w:r>
      <w:r>
        <w:rPr>
          <w:spacing w:val="-2"/>
          <w:sz w:val="20"/>
        </w:rPr>
        <w:t xml:space="preserve"> </w:t>
      </w:r>
      <w:r>
        <w:rPr>
          <w:sz w:val="20"/>
        </w:rPr>
        <w:t>su caso</w:t>
      </w:r>
      <w:r>
        <w:rPr>
          <w:spacing w:val="-1"/>
          <w:sz w:val="20"/>
        </w:rPr>
        <w:t xml:space="preserve"> </w:t>
      </w:r>
      <w:r>
        <w:rPr>
          <w:sz w:val="20"/>
        </w:rPr>
        <w:t>se</w:t>
      </w:r>
      <w:r>
        <w:rPr>
          <w:spacing w:val="-5"/>
          <w:sz w:val="20"/>
        </w:rPr>
        <w:t xml:space="preserve"> </w:t>
      </w:r>
      <w:r>
        <w:rPr>
          <w:sz w:val="20"/>
        </w:rPr>
        <w:t>decretará</w:t>
      </w:r>
      <w:r>
        <w:rPr>
          <w:spacing w:val="-6"/>
          <w:sz w:val="20"/>
        </w:rPr>
        <w:t xml:space="preserve"> </w:t>
      </w:r>
      <w:r>
        <w:rPr>
          <w:sz w:val="20"/>
        </w:rPr>
        <w:t>la terminación</w:t>
      </w:r>
      <w:r>
        <w:rPr>
          <w:spacing w:val="-2"/>
          <w:sz w:val="20"/>
        </w:rPr>
        <w:t xml:space="preserve"> </w:t>
      </w:r>
      <w:r>
        <w:rPr>
          <w:sz w:val="20"/>
        </w:rPr>
        <w:t>del proceso,</w:t>
      </w:r>
      <w:r>
        <w:rPr>
          <w:spacing w:val="-1"/>
          <w:sz w:val="20"/>
        </w:rPr>
        <w:t xml:space="preserve"> </w:t>
      </w:r>
      <w:r>
        <w:rPr>
          <w:sz w:val="20"/>
        </w:rPr>
        <w:t>con</w:t>
      </w:r>
      <w:r>
        <w:rPr>
          <w:spacing w:val="-2"/>
          <w:sz w:val="20"/>
        </w:rPr>
        <w:t xml:space="preserve"> </w:t>
      </w:r>
      <w:r>
        <w:rPr>
          <w:sz w:val="20"/>
        </w:rPr>
        <w:t>las</w:t>
      </w:r>
      <w:r>
        <w:rPr>
          <w:spacing w:val="-1"/>
          <w:sz w:val="20"/>
        </w:rPr>
        <w:t xml:space="preserve"> </w:t>
      </w:r>
      <w:r>
        <w:rPr>
          <w:sz w:val="20"/>
        </w:rPr>
        <w:t>consecuencias</w:t>
      </w:r>
      <w:r>
        <w:rPr>
          <w:spacing w:val="-1"/>
          <w:sz w:val="20"/>
        </w:rPr>
        <w:t xml:space="preserve"> </w:t>
      </w:r>
      <w:r>
        <w:rPr>
          <w:sz w:val="20"/>
        </w:rPr>
        <w:t>que</w:t>
      </w:r>
      <w:r>
        <w:rPr>
          <w:spacing w:val="-2"/>
          <w:sz w:val="20"/>
        </w:rPr>
        <w:t xml:space="preserve"> </w:t>
      </w:r>
      <w:r>
        <w:rPr>
          <w:sz w:val="20"/>
        </w:rPr>
        <w:t>en ambos</w:t>
      </w:r>
    </w:p>
    <w:p w14:paraId="0387E551" w14:textId="77777777" w:rsidR="006F1C3E" w:rsidRDefault="006F1C3E">
      <w:pPr>
        <w:pStyle w:val="Textoindependiente"/>
        <w:jc w:val="left"/>
      </w:pPr>
    </w:p>
    <w:p w14:paraId="0F750BCD" w14:textId="77777777" w:rsidR="006F1C3E" w:rsidRDefault="00736CA7">
      <w:pPr>
        <w:pStyle w:val="Textoindependiente"/>
        <w:spacing w:before="4"/>
        <w:jc w:val="left"/>
      </w:pPr>
      <w:r>
        <w:pict w14:anchorId="6137410B">
          <v:rect id="docshape111" o:spid="_x0000_s1079" style="position:absolute;margin-left:70.9pt;margin-top:13.6pt;width:2in;height:.6pt;z-index:-15672832;mso-wrap-distance-left:0;mso-wrap-distance-right:0;mso-position-horizontal-relative:page" fillcolor="black" stroked="f">
            <w10:wrap type="topAndBottom" anchorx="page"/>
          </v:rect>
        </w:pict>
      </w:r>
    </w:p>
    <w:p w14:paraId="185273DE" w14:textId="77777777" w:rsidR="006F1C3E" w:rsidRDefault="00736CA7">
      <w:pPr>
        <w:spacing w:before="103"/>
        <w:ind w:left="118" w:right="252"/>
        <w:jc w:val="both"/>
        <w:rPr>
          <w:sz w:val="16"/>
        </w:rPr>
      </w:pPr>
      <w:bookmarkStart w:id="555" w:name="_bookmark518"/>
      <w:bookmarkEnd w:id="555"/>
      <w:r>
        <w:rPr>
          <w:sz w:val="16"/>
          <w:vertAlign w:val="superscript"/>
        </w:rPr>
        <w:t>422</w:t>
      </w:r>
      <w:r>
        <w:rPr>
          <w:spacing w:val="40"/>
          <w:sz w:val="16"/>
        </w:rPr>
        <w:t xml:space="preserve">  </w:t>
      </w:r>
      <w:r>
        <w:rPr>
          <w:i/>
          <w:sz w:val="16"/>
        </w:rPr>
        <w:t xml:space="preserve">Cfr. </w:t>
      </w:r>
      <w:r>
        <w:rPr>
          <w:sz w:val="16"/>
        </w:rPr>
        <w:t>Escrito de demanda presentado por César Augusto Vega</w:t>
      </w:r>
      <w:r>
        <w:rPr>
          <w:sz w:val="16"/>
        </w:rPr>
        <w:t xml:space="preserve"> a nombre del FNA el 2 de octubre de 1996 </w:t>
      </w:r>
      <w:bookmarkStart w:id="556" w:name="_bookmark519"/>
      <w:bookmarkEnd w:id="556"/>
      <w:r>
        <w:rPr>
          <w:sz w:val="16"/>
        </w:rPr>
        <w:t>(expediente de prueba, folio 158327).</w:t>
      </w:r>
    </w:p>
    <w:p w14:paraId="2E33CE90" w14:textId="77777777" w:rsidR="006F1C3E" w:rsidRDefault="00736CA7">
      <w:pPr>
        <w:spacing w:before="60"/>
        <w:ind w:left="118" w:right="244"/>
        <w:jc w:val="both"/>
        <w:rPr>
          <w:sz w:val="16"/>
        </w:rPr>
      </w:pPr>
      <w:r>
        <w:rPr>
          <w:sz w:val="16"/>
          <w:vertAlign w:val="superscript"/>
        </w:rPr>
        <w:t>423</w:t>
      </w:r>
      <w:r>
        <w:rPr>
          <w:spacing w:val="40"/>
          <w:sz w:val="16"/>
        </w:rPr>
        <w:t xml:space="preserve">  </w:t>
      </w:r>
      <w:r>
        <w:rPr>
          <w:sz w:val="16"/>
        </w:rPr>
        <w:t>El</w:t>
      </w:r>
      <w:r>
        <w:rPr>
          <w:spacing w:val="-14"/>
          <w:sz w:val="16"/>
        </w:rPr>
        <w:t xml:space="preserve"> </w:t>
      </w:r>
      <w:r>
        <w:rPr>
          <w:sz w:val="16"/>
        </w:rPr>
        <w:t>apoderado</w:t>
      </w:r>
      <w:r>
        <w:rPr>
          <w:spacing w:val="-12"/>
          <w:sz w:val="16"/>
        </w:rPr>
        <w:t xml:space="preserve"> </w:t>
      </w:r>
      <w:r>
        <w:rPr>
          <w:sz w:val="16"/>
        </w:rPr>
        <w:t>de</w:t>
      </w:r>
      <w:r>
        <w:rPr>
          <w:spacing w:val="-13"/>
          <w:sz w:val="16"/>
        </w:rPr>
        <w:t xml:space="preserve"> </w:t>
      </w:r>
      <w:r>
        <w:rPr>
          <w:sz w:val="16"/>
        </w:rPr>
        <w:t>la</w:t>
      </w:r>
      <w:r>
        <w:rPr>
          <w:spacing w:val="-14"/>
          <w:sz w:val="16"/>
        </w:rPr>
        <w:t xml:space="preserve"> </w:t>
      </w:r>
      <w:r>
        <w:rPr>
          <w:sz w:val="16"/>
        </w:rPr>
        <w:t>parte</w:t>
      </w:r>
      <w:r>
        <w:rPr>
          <w:spacing w:val="-13"/>
          <w:sz w:val="16"/>
        </w:rPr>
        <w:t xml:space="preserve"> </w:t>
      </w:r>
      <w:r>
        <w:rPr>
          <w:sz w:val="16"/>
        </w:rPr>
        <w:t>demandante</w:t>
      </w:r>
      <w:r>
        <w:rPr>
          <w:spacing w:val="-13"/>
          <w:sz w:val="16"/>
        </w:rPr>
        <w:t xml:space="preserve"> </w:t>
      </w:r>
      <w:r>
        <w:rPr>
          <w:sz w:val="16"/>
        </w:rPr>
        <w:t>y</w:t>
      </w:r>
      <w:r>
        <w:rPr>
          <w:spacing w:val="-12"/>
          <w:sz w:val="16"/>
        </w:rPr>
        <w:t xml:space="preserve"> </w:t>
      </w:r>
      <w:r>
        <w:rPr>
          <w:sz w:val="16"/>
        </w:rPr>
        <w:t>la</w:t>
      </w:r>
      <w:r>
        <w:rPr>
          <w:spacing w:val="-14"/>
          <w:sz w:val="16"/>
        </w:rPr>
        <w:t xml:space="preserve"> </w:t>
      </w:r>
      <w:r>
        <w:rPr>
          <w:sz w:val="16"/>
        </w:rPr>
        <w:t>señora</w:t>
      </w:r>
      <w:r>
        <w:rPr>
          <w:spacing w:val="-14"/>
          <w:sz w:val="16"/>
        </w:rPr>
        <w:t xml:space="preserve"> </w:t>
      </w:r>
      <w:r>
        <w:rPr>
          <w:sz w:val="16"/>
        </w:rPr>
        <w:t>Gloria</w:t>
      </w:r>
      <w:r>
        <w:rPr>
          <w:spacing w:val="-14"/>
          <w:sz w:val="16"/>
        </w:rPr>
        <w:t xml:space="preserve"> </w:t>
      </w:r>
      <w:r>
        <w:rPr>
          <w:sz w:val="16"/>
        </w:rPr>
        <w:t>María</w:t>
      </w:r>
      <w:r>
        <w:rPr>
          <w:spacing w:val="-14"/>
          <w:sz w:val="16"/>
        </w:rPr>
        <w:t xml:space="preserve"> </w:t>
      </w:r>
      <w:r>
        <w:rPr>
          <w:sz w:val="16"/>
        </w:rPr>
        <w:t>Mansilla</w:t>
      </w:r>
      <w:r>
        <w:rPr>
          <w:spacing w:val="-11"/>
          <w:sz w:val="16"/>
        </w:rPr>
        <w:t xml:space="preserve"> </w:t>
      </w:r>
      <w:r>
        <w:rPr>
          <w:sz w:val="16"/>
        </w:rPr>
        <w:t>solicitaran</w:t>
      </w:r>
      <w:r>
        <w:rPr>
          <w:spacing w:val="-12"/>
          <w:sz w:val="16"/>
        </w:rPr>
        <w:t xml:space="preserve"> </w:t>
      </w:r>
      <w:r>
        <w:rPr>
          <w:sz w:val="16"/>
        </w:rPr>
        <w:t>conjuntamente</w:t>
      </w:r>
      <w:r>
        <w:rPr>
          <w:spacing w:val="-11"/>
          <w:sz w:val="16"/>
        </w:rPr>
        <w:t xml:space="preserve"> </w:t>
      </w:r>
      <w:r>
        <w:rPr>
          <w:sz w:val="16"/>
        </w:rPr>
        <w:t>una</w:t>
      </w:r>
      <w:r>
        <w:rPr>
          <w:spacing w:val="-11"/>
          <w:sz w:val="16"/>
        </w:rPr>
        <w:t xml:space="preserve"> </w:t>
      </w:r>
      <w:r>
        <w:rPr>
          <w:sz w:val="16"/>
        </w:rPr>
        <w:t>suspensión por seis meses teniendo en cuenta que se estaban adelantando gestiones ante la Dirección General del FNA (expediente de</w:t>
      </w:r>
      <w:r>
        <w:rPr>
          <w:spacing w:val="-2"/>
          <w:sz w:val="16"/>
        </w:rPr>
        <w:t xml:space="preserve"> </w:t>
      </w:r>
      <w:r>
        <w:rPr>
          <w:sz w:val="16"/>
        </w:rPr>
        <w:t>prueba,</w:t>
      </w:r>
      <w:r>
        <w:rPr>
          <w:spacing w:val="-1"/>
          <w:sz w:val="16"/>
        </w:rPr>
        <w:t xml:space="preserve"> </w:t>
      </w:r>
      <w:r>
        <w:rPr>
          <w:sz w:val="16"/>
        </w:rPr>
        <w:t>folio 158349), la cual</w:t>
      </w:r>
      <w:r>
        <w:rPr>
          <w:spacing w:val="-1"/>
          <w:sz w:val="16"/>
        </w:rPr>
        <w:t xml:space="preserve"> </w:t>
      </w:r>
      <w:r>
        <w:rPr>
          <w:sz w:val="16"/>
        </w:rPr>
        <w:t>fue decretada</w:t>
      </w:r>
      <w:r>
        <w:rPr>
          <w:spacing w:val="-1"/>
          <w:sz w:val="16"/>
        </w:rPr>
        <w:t xml:space="preserve"> </w:t>
      </w:r>
      <w:r>
        <w:rPr>
          <w:sz w:val="16"/>
        </w:rPr>
        <w:t>por el Juzgado el</w:t>
      </w:r>
      <w:r>
        <w:rPr>
          <w:spacing w:val="-3"/>
          <w:sz w:val="16"/>
        </w:rPr>
        <w:t xml:space="preserve"> </w:t>
      </w:r>
      <w:r>
        <w:rPr>
          <w:sz w:val="16"/>
        </w:rPr>
        <w:t>10 de febrero de</w:t>
      </w:r>
      <w:r>
        <w:rPr>
          <w:spacing w:val="-2"/>
          <w:sz w:val="16"/>
        </w:rPr>
        <w:t xml:space="preserve"> </w:t>
      </w:r>
      <w:r>
        <w:rPr>
          <w:sz w:val="16"/>
        </w:rPr>
        <w:t>1997 (expediente de prueba,</w:t>
      </w:r>
      <w:r>
        <w:rPr>
          <w:spacing w:val="-11"/>
          <w:sz w:val="16"/>
        </w:rPr>
        <w:t xml:space="preserve"> </w:t>
      </w:r>
      <w:r>
        <w:rPr>
          <w:sz w:val="16"/>
        </w:rPr>
        <w:t>folio</w:t>
      </w:r>
      <w:r>
        <w:rPr>
          <w:spacing w:val="-9"/>
          <w:sz w:val="16"/>
        </w:rPr>
        <w:t xml:space="preserve"> </w:t>
      </w:r>
      <w:r>
        <w:rPr>
          <w:sz w:val="16"/>
        </w:rPr>
        <w:t>158350).</w:t>
      </w:r>
      <w:r>
        <w:rPr>
          <w:spacing w:val="-11"/>
          <w:sz w:val="16"/>
        </w:rPr>
        <w:t xml:space="preserve"> </w:t>
      </w:r>
      <w:r>
        <w:rPr>
          <w:sz w:val="16"/>
        </w:rPr>
        <w:t>Si</w:t>
      </w:r>
      <w:r>
        <w:rPr>
          <w:spacing w:val="-11"/>
          <w:sz w:val="16"/>
        </w:rPr>
        <w:t xml:space="preserve"> </w:t>
      </w:r>
      <w:r>
        <w:rPr>
          <w:sz w:val="16"/>
        </w:rPr>
        <w:t>bien</w:t>
      </w:r>
      <w:r>
        <w:rPr>
          <w:spacing w:val="-11"/>
          <w:sz w:val="16"/>
        </w:rPr>
        <w:t xml:space="preserve"> </w:t>
      </w:r>
      <w:r>
        <w:rPr>
          <w:sz w:val="16"/>
        </w:rPr>
        <w:t>la</w:t>
      </w:r>
      <w:r>
        <w:rPr>
          <w:spacing w:val="-8"/>
          <w:sz w:val="16"/>
        </w:rPr>
        <w:t xml:space="preserve"> </w:t>
      </w:r>
      <w:r>
        <w:rPr>
          <w:sz w:val="16"/>
        </w:rPr>
        <w:t>suspensión</w:t>
      </w:r>
      <w:r>
        <w:rPr>
          <w:spacing w:val="-8"/>
          <w:sz w:val="16"/>
        </w:rPr>
        <w:t xml:space="preserve"> </w:t>
      </w:r>
      <w:r>
        <w:rPr>
          <w:sz w:val="16"/>
        </w:rPr>
        <w:t>se</w:t>
      </w:r>
      <w:r>
        <w:rPr>
          <w:spacing w:val="-10"/>
          <w:sz w:val="16"/>
        </w:rPr>
        <w:t xml:space="preserve"> </w:t>
      </w:r>
      <w:r>
        <w:rPr>
          <w:sz w:val="16"/>
        </w:rPr>
        <w:t>decretó</w:t>
      </w:r>
      <w:r>
        <w:rPr>
          <w:spacing w:val="-9"/>
          <w:sz w:val="16"/>
        </w:rPr>
        <w:t xml:space="preserve"> </w:t>
      </w:r>
      <w:r>
        <w:rPr>
          <w:sz w:val="16"/>
        </w:rPr>
        <w:t>por</w:t>
      </w:r>
      <w:r>
        <w:rPr>
          <w:spacing w:val="-9"/>
          <w:sz w:val="16"/>
        </w:rPr>
        <w:t xml:space="preserve"> </w:t>
      </w:r>
      <w:r>
        <w:rPr>
          <w:sz w:val="16"/>
        </w:rPr>
        <w:t>seis</w:t>
      </w:r>
      <w:r>
        <w:rPr>
          <w:spacing w:val="-7"/>
          <w:sz w:val="16"/>
        </w:rPr>
        <w:t xml:space="preserve"> </w:t>
      </w:r>
      <w:r>
        <w:rPr>
          <w:sz w:val="16"/>
        </w:rPr>
        <w:t>meses</w:t>
      </w:r>
      <w:r>
        <w:rPr>
          <w:spacing w:val="-10"/>
          <w:sz w:val="16"/>
        </w:rPr>
        <w:t xml:space="preserve"> </w:t>
      </w:r>
      <w:r>
        <w:rPr>
          <w:sz w:val="16"/>
        </w:rPr>
        <w:t>a</w:t>
      </w:r>
      <w:r>
        <w:rPr>
          <w:spacing w:val="-10"/>
          <w:sz w:val="16"/>
        </w:rPr>
        <w:t xml:space="preserve"> </w:t>
      </w:r>
      <w:r>
        <w:rPr>
          <w:sz w:val="16"/>
        </w:rPr>
        <w:t>partir</w:t>
      </w:r>
      <w:r>
        <w:rPr>
          <w:spacing w:val="-7"/>
          <w:sz w:val="16"/>
        </w:rPr>
        <w:t xml:space="preserve"> </w:t>
      </w:r>
      <w:r>
        <w:rPr>
          <w:sz w:val="16"/>
        </w:rPr>
        <w:t>del</w:t>
      </w:r>
      <w:r>
        <w:rPr>
          <w:spacing w:val="-11"/>
          <w:sz w:val="16"/>
        </w:rPr>
        <w:t xml:space="preserve"> </w:t>
      </w:r>
      <w:r>
        <w:rPr>
          <w:sz w:val="16"/>
        </w:rPr>
        <w:t>16</w:t>
      </w:r>
      <w:r>
        <w:rPr>
          <w:spacing w:val="-11"/>
          <w:sz w:val="16"/>
        </w:rPr>
        <w:t xml:space="preserve"> </w:t>
      </w:r>
      <w:r>
        <w:rPr>
          <w:sz w:val="16"/>
        </w:rPr>
        <w:t>de</w:t>
      </w:r>
      <w:r>
        <w:rPr>
          <w:spacing w:val="-12"/>
          <w:sz w:val="16"/>
        </w:rPr>
        <w:t xml:space="preserve"> </w:t>
      </w:r>
      <w:r>
        <w:rPr>
          <w:sz w:val="16"/>
        </w:rPr>
        <w:t>enero</w:t>
      </w:r>
      <w:r>
        <w:rPr>
          <w:spacing w:val="-11"/>
          <w:sz w:val="16"/>
        </w:rPr>
        <w:t xml:space="preserve"> </w:t>
      </w:r>
      <w:r>
        <w:rPr>
          <w:sz w:val="16"/>
        </w:rPr>
        <w:t>de</w:t>
      </w:r>
      <w:r>
        <w:rPr>
          <w:spacing w:val="-12"/>
          <w:sz w:val="16"/>
        </w:rPr>
        <w:t xml:space="preserve"> </w:t>
      </w:r>
      <w:r>
        <w:rPr>
          <w:sz w:val="16"/>
        </w:rPr>
        <w:t>1997,</w:t>
      </w:r>
      <w:r>
        <w:rPr>
          <w:spacing w:val="-11"/>
          <w:sz w:val="16"/>
        </w:rPr>
        <w:t xml:space="preserve"> </w:t>
      </w:r>
      <w:r>
        <w:rPr>
          <w:sz w:val="16"/>
        </w:rPr>
        <w:t>el</w:t>
      </w:r>
      <w:r>
        <w:rPr>
          <w:spacing w:val="-13"/>
          <w:sz w:val="16"/>
        </w:rPr>
        <w:t xml:space="preserve"> </w:t>
      </w:r>
      <w:r>
        <w:rPr>
          <w:sz w:val="16"/>
        </w:rPr>
        <w:t>proceso no se reanudó sino hasta el 21 de junio de 2002 a petición del ejecutante (expediente de prueba, folio 158362).</w:t>
      </w:r>
    </w:p>
    <w:p w14:paraId="148825A9" w14:textId="77777777" w:rsidR="006F1C3E" w:rsidRDefault="00736CA7">
      <w:pPr>
        <w:spacing w:before="60"/>
        <w:ind w:left="117" w:right="245"/>
        <w:jc w:val="both"/>
        <w:rPr>
          <w:sz w:val="16"/>
        </w:rPr>
      </w:pPr>
      <w:bookmarkStart w:id="557" w:name="_bookmark520"/>
      <w:bookmarkEnd w:id="557"/>
      <w:r>
        <w:rPr>
          <w:sz w:val="16"/>
          <w:vertAlign w:val="superscript"/>
        </w:rPr>
        <w:t>424</w:t>
      </w:r>
      <w:r>
        <w:rPr>
          <w:spacing w:val="80"/>
          <w:w w:val="150"/>
          <w:sz w:val="16"/>
        </w:rPr>
        <w:t xml:space="preserve">   </w:t>
      </w:r>
      <w:r>
        <w:rPr>
          <w:i/>
          <w:sz w:val="16"/>
        </w:rPr>
        <w:t>Cfr.</w:t>
      </w:r>
      <w:r>
        <w:rPr>
          <w:i/>
          <w:spacing w:val="-6"/>
          <w:sz w:val="16"/>
        </w:rPr>
        <w:t xml:space="preserve"> </w:t>
      </w:r>
      <w:r>
        <w:rPr>
          <w:sz w:val="16"/>
        </w:rPr>
        <w:t>Secretaria</w:t>
      </w:r>
      <w:r>
        <w:rPr>
          <w:spacing w:val="-5"/>
          <w:sz w:val="16"/>
        </w:rPr>
        <w:t xml:space="preserve"> </w:t>
      </w:r>
      <w:r>
        <w:rPr>
          <w:sz w:val="16"/>
        </w:rPr>
        <w:t>del</w:t>
      </w:r>
      <w:r>
        <w:rPr>
          <w:spacing w:val="-6"/>
          <w:sz w:val="16"/>
        </w:rPr>
        <w:t xml:space="preserve"> </w:t>
      </w:r>
      <w:r>
        <w:rPr>
          <w:sz w:val="16"/>
        </w:rPr>
        <w:t>Juzgado</w:t>
      </w:r>
      <w:r>
        <w:rPr>
          <w:spacing w:val="-4"/>
          <w:sz w:val="16"/>
        </w:rPr>
        <w:t xml:space="preserve"> </w:t>
      </w:r>
      <w:r>
        <w:rPr>
          <w:sz w:val="16"/>
        </w:rPr>
        <w:t>Veintiséis Civil</w:t>
      </w:r>
      <w:r>
        <w:rPr>
          <w:spacing w:val="-6"/>
          <w:sz w:val="16"/>
        </w:rPr>
        <w:t xml:space="preserve"> </w:t>
      </w:r>
      <w:r>
        <w:rPr>
          <w:sz w:val="16"/>
        </w:rPr>
        <w:t>del</w:t>
      </w:r>
      <w:r>
        <w:rPr>
          <w:spacing w:val="-6"/>
          <w:sz w:val="16"/>
        </w:rPr>
        <w:t xml:space="preserve"> </w:t>
      </w:r>
      <w:r>
        <w:rPr>
          <w:sz w:val="16"/>
        </w:rPr>
        <w:t>Circuito</w:t>
      </w:r>
      <w:r>
        <w:rPr>
          <w:spacing w:val="-2"/>
          <w:sz w:val="16"/>
        </w:rPr>
        <w:t xml:space="preserve"> </w:t>
      </w:r>
      <w:r>
        <w:rPr>
          <w:sz w:val="16"/>
        </w:rPr>
        <w:t>de</w:t>
      </w:r>
      <w:r>
        <w:rPr>
          <w:spacing w:val="-5"/>
          <w:sz w:val="16"/>
        </w:rPr>
        <w:t xml:space="preserve"> </w:t>
      </w:r>
      <w:r>
        <w:rPr>
          <w:sz w:val="16"/>
        </w:rPr>
        <w:t>Bogotá,</w:t>
      </w:r>
      <w:r>
        <w:rPr>
          <w:spacing w:val="-6"/>
          <w:sz w:val="16"/>
        </w:rPr>
        <w:t xml:space="preserve"> </w:t>
      </w:r>
      <w:r>
        <w:rPr>
          <w:sz w:val="16"/>
        </w:rPr>
        <w:t>Despacho</w:t>
      </w:r>
      <w:r>
        <w:rPr>
          <w:spacing w:val="-4"/>
          <w:sz w:val="16"/>
        </w:rPr>
        <w:t xml:space="preserve"> </w:t>
      </w:r>
      <w:r>
        <w:rPr>
          <w:sz w:val="16"/>
        </w:rPr>
        <w:t>Comisorio</w:t>
      </w:r>
      <w:r>
        <w:rPr>
          <w:spacing w:val="-2"/>
          <w:sz w:val="16"/>
        </w:rPr>
        <w:t xml:space="preserve"> </w:t>
      </w:r>
      <w:r>
        <w:rPr>
          <w:sz w:val="16"/>
        </w:rPr>
        <w:t>No.</w:t>
      </w:r>
      <w:r>
        <w:rPr>
          <w:spacing w:val="-8"/>
          <w:sz w:val="16"/>
        </w:rPr>
        <w:t xml:space="preserve"> </w:t>
      </w:r>
      <w:r>
        <w:rPr>
          <w:sz w:val="16"/>
        </w:rPr>
        <w:t>294</w:t>
      </w:r>
      <w:r>
        <w:rPr>
          <w:spacing w:val="-4"/>
          <w:sz w:val="16"/>
        </w:rPr>
        <w:t xml:space="preserve"> </w:t>
      </w:r>
      <w:r>
        <w:rPr>
          <w:sz w:val="16"/>
        </w:rPr>
        <w:t>de</w:t>
      </w:r>
      <w:r>
        <w:rPr>
          <w:spacing w:val="-7"/>
          <w:sz w:val="16"/>
        </w:rPr>
        <w:t xml:space="preserve"> </w:t>
      </w:r>
      <w:r>
        <w:rPr>
          <w:sz w:val="16"/>
        </w:rPr>
        <w:t xml:space="preserve">Diligencia de Secuestro, 30 de </w:t>
      </w:r>
      <w:r>
        <w:rPr>
          <w:sz w:val="16"/>
        </w:rPr>
        <w:t>octubre de 2002 (expediente de prueba, folio 158373). La diligencia de secuestro del inmueble se llevó a cabo el 28 de mayo de 2003 (Inspección Octava</w:t>
      </w:r>
      <w:r>
        <w:rPr>
          <w:spacing w:val="-1"/>
          <w:sz w:val="16"/>
        </w:rPr>
        <w:t xml:space="preserve"> </w:t>
      </w:r>
      <w:r>
        <w:rPr>
          <w:sz w:val="16"/>
        </w:rPr>
        <w:t>A. distrital de Policía, Acta de Diligencia de Secuestro de Inmueble, 28 de mayo de 2003, expediente de p</w:t>
      </w:r>
      <w:r>
        <w:rPr>
          <w:sz w:val="16"/>
        </w:rPr>
        <w:t>rueba, folio 158387).</w:t>
      </w:r>
    </w:p>
    <w:p w14:paraId="4619727A" w14:textId="77777777" w:rsidR="006F1C3E" w:rsidRDefault="00736CA7">
      <w:pPr>
        <w:spacing w:before="59"/>
        <w:ind w:left="117" w:right="251"/>
        <w:jc w:val="both"/>
        <w:rPr>
          <w:sz w:val="16"/>
        </w:rPr>
      </w:pPr>
      <w:bookmarkStart w:id="558" w:name="_bookmark521"/>
      <w:bookmarkEnd w:id="558"/>
      <w:r>
        <w:rPr>
          <w:sz w:val="16"/>
          <w:vertAlign w:val="superscript"/>
        </w:rPr>
        <w:t>425</w:t>
      </w:r>
      <w:r>
        <w:rPr>
          <w:spacing w:val="80"/>
          <w:w w:val="150"/>
          <w:sz w:val="16"/>
        </w:rPr>
        <w:t xml:space="preserve">   </w:t>
      </w:r>
      <w:r>
        <w:rPr>
          <w:i/>
          <w:sz w:val="16"/>
        </w:rPr>
        <w:t>Cfr.</w:t>
      </w:r>
      <w:r>
        <w:rPr>
          <w:i/>
          <w:spacing w:val="-6"/>
          <w:sz w:val="16"/>
        </w:rPr>
        <w:t xml:space="preserve"> </w:t>
      </w:r>
      <w:r>
        <w:rPr>
          <w:sz w:val="16"/>
        </w:rPr>
        <w:t>Escrito</w:t>
      </w:r>
      <w:r>
        <w:rPr>
          <w:spacing w:val="-9"/>
          <w:sz w:val="16"/>
        </w:rPr>
        <w:t xml:space="preserve"> </w:t>
      </w:r>
      <w:r>
        <w:rPr>
          <w:sz w:val="16"/>
        </w:rPr>
        <w:t>fechado</w:t>
      </w:r>
      <w:r>
        <w:rPr>
          <w:spacing w:val="-4"/>
          <w:sz w:val="16"/>
        </w:rPr>
        <w:t xml:space="preserve"> </w:t>
      </w:r>
      <w:r>
        <w:rPr>
          <w:sz w:val="16"/>
        </w:rPr>
        <w:t>septiembre</w:t>
      </w:r>
      <w:r>
        <w:rPr>
          <w:spacing w:val="-7"/>
          <w:sz w:val="16"/>
        </w:rPr>
        <w:t xml:space="preserve"> </w:t>
      </w:r>
      <w:r>
        <w:rPr>
          <w:sz w:val="16"/>
        </w:rPr>
        <w:t>2004</w:t>
      </w:r>
      <w:r>
        <w:rPr>
          <w:spacing w:val="-7"/>
          <w:sz w:val="16"/>
        </w:rPr>
        <w:t xml:space="preserve"> </w:t>
      </w:r>
      <w:r>
        <w:rPr>
          <w:sz w:val="16"/>
        </w:rPr>
        <w:t>presentado</w:t>
      </w:r>
      <w:r>
        <w:rPr>
          <w:spacing w:val="-7"/>
          <w:sz w:val="16"/>
        </w:rPr>
        <w:t xml:space="preserve"> </w:t>
      </w:r>
      <w:r>
        <w:rPr>
          <w:sz w:val="16"/>
        </w:rPr>
        <w:t>por</w:t>
      </w:r>
      <w:r>
        <w:rPr>
          <w:spacing w:val="-6"/>
          <w:sz w:val="16"/>
        </w:rPr>
        <w:t xml:space="preserve"> </w:t>
      </w:r>
      <w:r>
        <w:rPr>
          <w:sz w:val="16"/>
        </w:rPr>
        <w:t>Gloria</w:t>
      </w:r>
      <w:r>
        <w:rPr>
          <w:spacing w:val="-10"/>
          <w:sz w:val="16"/>
        </w:rPr>
        <w:t xml:space="preserve"> </w:t>
      </w:r>
      <w:r>
        <w:rPr>
          <w:sz w:val="16"/>
        </w:rPr>
        <w:t>Mansilla</w:t>
      </w:r>
      <w:r>
        <w:rPr>
          <w:spacing w:val="-6"/>
          <w:sz w:val="16"/>
        </w:rPr>
        <w:t xml:space="preserve"> </w:t>
      </w:r>
      <w:r>
        <w:rPr>
          <w:sz w:val="16"/>
        </w:rPr>
        <w:t>de</w:t>
      </w:r>
      <w:r>
        <w:rPr>
          <w:spacing w:val="-10"/>
          <w:sz w:val="16"/>
        </w:rPr>
        <w:t xml:space="preserve"> </w:t>
      </w:r>
      <w:r>
        <w:rPr>
          <w:sz w:val="16"/>
        </w:rPr>
        <w:t>Díaz</w:t>
      </w:r>
      <w:r>
        <w:rPr>
          <w:spacing w:val="-6"/>
          <w:sz w:val="16"/>
        </w:rPr>
        <w:t xml:space="preserve"> </w:t>
      </w:r>
      <w:r>
        <w:rPr>
          <w:sz w:val="16"/>
        </w:rPr>
        <w:t>en</w:t>
      </w:r>
      <w:r>
        <w:rPr>
          <w:spacing w:val="-11"/>
          <w:sz w:val="16"/>
        </w:rPr>
        <w:t xml:space="preserve"> </w:t>
      </w:r>
      <w:r>
        <w:rPr>
          <w:sz w:val="16"/>
        </w:rPr>
        <w:t>donde</w:t>
      </w:r>
      <w:r>
        <w:rPr>
          <w:spacing w:val="-7"/>
          <w:sz w:val="16"/>
        </w:rPr>
        <w:t xml:space="preserve"> </w:t>
      </w:r>
      <w:r>
        <w:rPr>
          <w:sz w:val="16"/>
        </w:rPr>
        <w:t>pone</w:t>
      </w:r>
      <w:r>
        <w:rPr>
          <w:spacing w:val="-5"/>
          <w:sz w:val="16"/>
        </w:rPr>
        <w:t xml:space="preserve"> </w:t>
      </w:r>
      <w:r>
        <w:rPr>
          <w:sz w:val="16"/>
        </w:rPr>
        <w:t>en</w:t>
      </w:r>
      <w:r>
        <w:rPr>
          <w:spacing w:val="-8"/>
          <w:sz w:val="16"/>
        </w:rPr>
        <w:t xml:space="preserve"> </w:t>
      </w:r>
      <w:r>
        <w:rPr>
          <w:sz w:val="16"/>
        </w:rPr>
        <w:t>conocimiento la</w:t>
      </w:r>
      <w:r>
        <w:rPr>
          <w:spacing w:val="-10"/>
          <w:sz w:val="16"/>
        </w:rPr>
        <w:t xml:space="preserve"> </w:t>
      </w:r>
      <w:r>
        <w:rPr>
          <w:sz w:val="16"/>
        </w:rPr>
        <w:t>situación</w:t>
      </w:r>
      <w:r>
        <w:rPr>
          <w:spacing w:val="-11"/>
          <w:sz w:val="16"/>
        </w:rPr>
        <w:t xml:space="preserve"> </w:t>
      </w:r>
      <w:r>
        <w:rPr>
          <w:sz w:val="16"/>
        </w:rPr>
        <w:t>de</w:t>
      </w:r>
      <w:r>
        <w:rPr>
          <w:spacing w:val="-10"/>
          <w:sz w:val="16"/>
        </w:rPr>
        <w:t xml:space="preserve"> </w:t>
      </w:r>
      <w:r>
        <w:rPr>
          <w:sz w:val="16"/>
        </w:rPr>
        <w:t>desaparición</w:t>
      </w:r>
      <w:r>
        <w:rPr>
          <w:spacing w:val="-11"/>
          <w:sz w:val="16"/>
        </w:rPr>
        <w:t xml:space="preserve"> </w:t>
      </w:r>
      <w:r>
        <w:rPr>
          <w:sz w:val="16"/>
        </w:rPr>
        <w:t>forzosa</w:t>
      </w:r>
      <w:r>
        <w:rPr>
          <w:spacing w:val="-15"/>
          <w:sz w:val="16"/>
        </w:rPr>
        <w:t xml:space="preserve"> </w:t>
      </w:r>
      <w:r>
        <w:rPr>
          <w:sz w:val="16"/>
        </w:rPr>
        <w:t>de</w:t>
      </w:r>
      <w:r>
        <w:rPr>
          <w:spacing w:val="-11"/>
          <w:sz w:val="16"/>
        </w:rPr>
        <w:t xml:space="preserve"> </w:t>
      </w:r>
      <w:r>
        <w:rPr>
          <w:sz w:val="16"/>
        </w:rPr>
        <w:t>Miguel</w:t>
      </w:r>
      <w:r>
        <w:rPr>
          <w:spacing w:val="-13"/>
          <w:sz w:val="16"/>
        </w:rPr>
        <w:t xml:space="preserve"> </w:t>
      </w:r>
      <w:r>
        <w:rPr>
          <w:sz w:val="16"/>
        </w:rPr>
        <w:t>Ángel</w:t>
      </w:r>
      <w:r>
        <w:rPr>
          <w:spacing w:val="-15"/>
          <w:sz w:val="16"/>
        </w:rPr>
        <w:t xml:space="preserve"> </w:t>
      </w:r>
      <w:r>
        <w:rPr>
          <w:sz w:val="16"/>
        </w:rPr>
        <w:t>Díaz</w:t>
      </w:r>
      <w:r>
        <w:rPr>
          <w:spacing w:val="-9"/>
          <w:sz w:val="16"/>
        </w:rPr>
        <w:t xml:space="preserve"> </w:t>
      </w:r>
      <w:r>
        <w:rPr>
          <w:sz w:val="16"/>
        </w:rPr>
        <w:t>Martínez</w:t>
      </w:r>
      <w:r>
        <w:rPr>
          <w:spacing w:val="-8"/>
          <w:sz w:val="16"/>
        </w:rPr>
        <w:t xml:space="preserve"> </w:t>
      </w:r>
      <w:r>
        <w:rPr>
          <w:sz w:val="16"/>
        </w:rPr>
        <w:t>y</w:t>
      </w:r>
      <w:r>
        <w:rPr>
          <w:spacing w:val="-9"/>
          <w:sz w:val="16"/>
        </w:rPr>
        <w:t xml:space="preserve"> </w:t>
      </w:r>
      <w:r>
        <w:rPr>
          <w:sz w:val="16"/>
        </w:rPr>
        <w:t>confiere</w:t>
      </w:r>
      <w:r>
        <w:rPr>
          <w:spacing w:val="-12"/>
          <w:sz w:val="16"/>
        </w:rPr>
        <w:t xml:space="preserve"> </w:t>
      </w:r>
      <w:r>
        <w:rPr>
          <w:sz w:val="16"/>
        </w:rPr>
        <w:t>poder</w:t>
      </w:r>
      <w:r>
        <w:rPr>
          <w:spacing w:val="-11"/>
          <w:sz w:val="16"/>
        </w:rPr>
        <w:t xml:space="preserve"> </w:t>
      </w:r>
      <w:r>
        <w:rPr>
          <w:sz w:val="16"/>
        </w:rPr>
        <w:t>especial</w:t>
      </w:r>
      <w:r>
        <w:rPr>
          <w:spacing w:val="-11"/>
          <w:sz w:val="16"/>
        </w:rPr>
        <w:t xml:space="preserve"> </w:t>
      </w:r>
      <w:r>
        <w:rPr>
          <w:sz w:val="16"/>
        </w:rPr>
        <w:t>a</w:t>
      </w:r>
      <w:r>
        <w:rPr>
          <w:spacing w:val="-8"/>
          <w:sz w:val="16"/>
        </w:rPr>
        <w:t xml:space="preserve"> </w:t>
      </w:r>
      <w:r>
        <w:rPr>
          <w:sz w:val="16"/>
        </w:rPr>
        <w:t>su</w:t>
      </w:r>
      <w:r>
        <w:rPr>
          <w:spacing w:val="-11"/>
          <w:sz w:val="16"/>
        </w:rPr>
        <w:t xml:space="preserve"> </w:t>
      </w:r>
      <w:r>
        <w:rPr>
          <w:sz w:val="16"/>
        </w:rPr>
        <w:t>abogado</w:t>
      </w:r>
      <w:r>
        <w:rPr>
          <w:spacing w:val="-7"/>
          <w:sz w:val="16"/>
        </w:rPr>
        <w:t xml:space="preserve"> </w:t>
      </w:r>
      <w:r>
        <w:rPr>
          <w:sz w:val="16"/>
        </w:rPr>
        <w:t>(expediente de prueba, folio 158392).</w:t>
      </w:r>
    </w:p>
    <w:p w14:paraId="594980FE" w14:textId="77777777" w:rsidR="006F1C3E" w:rsidRDefault="00736CA7">
      <w:pPr>
        <w:spacing w:before="60"/>
        <w:ind w:left="118" w:right="244"/>
        <w:jc w:val="both"/>
        <w:rPr>
          <w:sz w:val="16"/>
        </w:rPr>
      </w:pPr>
      <w:bookmarkStart w:id="559" w:name="_bookmark522"/>
      <w:bookmarkEnd w:id="559"/>
      <w:r>
        <w:rPr>
          <w:sz w:val="16"/>
          <w:vertAlign w:val="superscript"/>
        </w:rPr>
        <w:t>426</w:t>
      </w:r>
      <w:r>
        <w:rPr>
          <w:spacing w:val="40"/>
          <w:sz w:val="16"/>
        </w:rPr>
        <w:t xml:space="preserve">  </w:t>
      </w:r>
      <w:r>
        <w:rPr>
          <w:i/>
          <w:sz w:val="16"/>
        </w:rPr>
        <w:t>Cfr.</w:t>
      </w:r>
      <w:r>
        <w:rPr>
          <w:i/>
          <w:spacing w:val="-8"/>
          <w:sz w:val="16"/>
        </w:rPr>
        <w:t xml:space="preserve"> </w:t>
      </w:r>
      <w:r>
        <w:rPr>
          <w:sz w:val="16"/>
        </w:rPr>
        <w:t>Solicitud</w:t>
      </w:r>
      <w:r>
        <w:rPr>
          <w:spacing w:val="-7"/>
          <w:sz w:val="16"/>
        </w:rPr>
        <w:t xml:space="preserve"> </w:t>
      </w:r>
      <w:r>
        <w:rPr>
          <w:sz w:val="16"/>
        </w:rPr>
        <w:t>de</w:t>
      </w:r>
      <w:r>
        <w:rPr>
          <w:spacing w:val="-7"/>
          <w:sz w:val="16"/>
        </w:rPr>
        <w:t xml:space="preserve"> </w:t>
      </w:r>
      <w:r>
        <w:rPr>
          <w:sz w:val="16"/>
        </w:rPr>
        <w:t>emplazamiento</w:t>
      </w:r>
      <w:r>
        <w:rPr>
          <w:spacing w:val="-4"/>
          <w:sz w:val="16"/>
        </w:rPr>
        <w:t xml:space="preserve"> </w:t>
      </w:r>
      <w:r>
        <w:rPr>
          <w:sz w:val="16"/>
        </w:rPr>
        <w:t>presentada</w:t>
      </w:r>
      <w:r>
        <w:rPr>
          <w:spacing w:val="-8"/>
          <w:sz w:val="16"/>
        </w:rPr>
        <w:t xml:space="preserve"> </w:t>
      </w:r>
      <w:r>
        <w:rPr>
          <w:sz w:val="16"/>
        </w:rPr>
        <w:t>por</w:t>
      </w:r>
      <w:r>
        <w:rPr>
          <w:spacing w:val="-6"/>
          <w:sz w:val="16"/>
        </w:rPr>
        <w:t xml:space="preserve"> </w:t>
      </w:r>
      <w:r>
        <w:rPr>
          <w:sz w:val="16"/>
        </w:rPr>
        <w:t>el</w:t>
      </w:r>
      <w:r>
        <w:rPr>
          <w:spacing w:val="-6"/>
          <w:sz w:val="16"/>
        </w:rPr>
        <w:t xml:space="preserve"> </w:t>
      </w:r>
      <w:r>
        <w:rPr>
          <w:sz w:val="16"/>
        </w:rPr>
        <w:t>Apoderado</w:t>
      </w:r>
      <w:r>
        <w:rPr>
          <w:spacing w:val="-7"/>
          <w:sz w:val="16"/>
        </w:rPr>
        <w:t xml:space="preserve"> </w:t>
      </w:r>
      <w:r>
        <w:rPr>
          <w:sz w:val="16"/>
        </w:rPr>
        <w:t>del</w:t>
      </w:r>
      <w:r>
        <w:rPr>
          <w:spacing w:val="-8"/>
          <w:sz w:val="16"/>
        </w:rPr>
        <w:t xml:space="preserve"> </w:t>
      </w:r>
      <w:r>
        <w:rPr>
          <w:sz w:val="16"/>
        </w:rPr>
        <w:t>FNA,</w:t>
      </w:r>
      <w:r>
        <w:rPr>
          <w:spacing w:val="-6"/>
          <w:sz w:val="16"/>
        </w:rPr>
        <w:t xml:space="preserve"> </w:t>
      </w:r>
      <w:r>
        <w:rPr>
          <w:sz w:val="16"/>
        </w:rPr>
        <w:t>escrito</w:t>
      </w:r>
      <w:r>
        <w:rPr>
          <w:spacing w:val="-7"/>
          <w:sz w:val="16"/>
        </w:rPr>
        <w:t xml:space="preserve"> </w:t>
      </w:r>
      <w:r>
        <w:rPr>
          <w:sz w:val="16"/>
        </w:rPr>
        <w:t>sin</w:t>
      </w:r>
      <w:r>
        <w:rPr>
          <w:spacing w:val="-8"/>
          <w:sz w:val="16"/>
        </w:rPr>
        <w:t xml:space="preserve"> </w:t>
      </w:r>
      <w:r>
        <w:rPr>
          <w:sz w:val="16"/>
        </w:rPr>
        <w:t>fecha</w:t>
      </w:r>
      <w:r>
        <w:rPr>
          <w:spacing w:val="-6"/>
          <w:sz w:val="16"/>
        </w:rPr>
        <w:t xml:space="preserve"> </w:t>
      </w:r>
      <w:r>
        <w:rPr>
          <w:sz w:val="16"/>
        </w:rPr>
        <w:t>(expediente</w:t>
      </w:r>
      <w:r>
        <w:rPr>
          <w:spacing w:val="-7"/>
          <w:sz w:val="16"/>
        </w:rPr>
        <w:t xml:space="preserve"> </w:t>
      </w:r>
      <w:r>
        <w:rPr>
          <w:sz w:val="16"/>
        </w:rPr>
        <w:t>de</w:t>
      </w:r>
      <w:r>
        <w:rPr>
          <w:spacing w:val="-7"/>
          <w:sz w:val="16"/>
        </w:rPr>
        <w:t xml:space="preserve"> </w:t>
      </w:r>
      <w:r>
        <w:rPr>
          <w:sz w:val="16"/>
        </w:rPr>
        <w:t>prueba, folio 158419) y Juzgado veintiséis del Circuito de Bogotá, escrito de 8 de febrero de 2005 por el que se ordena el emplazamiento</w:t>
      </w:r>
      <w:r>
        <w:rPr>
          <w:spacing w:val="-7"/>
          <w:sz w:val="16"/>
        </w:rPr>
        <w:t xml:space="preserve"> </w:t>
      </w:r>
      <w:r>
        <w:rPr>
          <w:sz w:val="16"/>
        </w:rPr>
        <w:t>(expediente</w:t>
      </w:r>
      <w:r>
        <w:rPr>
          <w:spacing w:val="-6"/>
          <w:sz w:val="16"/>
        </w:rPr>
        <w:t xml:space="preserve"> </w:t>
      </w:r>
      <w:r>
        <w:rPr>
          <w:sz w:val="16"/>
        </w:rPr>
        <w:t>de</w:t>
      </w:r>
      <w:r>
        <w:rPr>
          <w:spacing w:val="-6"/>
          <w:sz w:val="16"/>
        </w:rPr>
        <w:t xml:space="preserve"> </w:t>
      </w:r>
      <w:r>
        <w:rPr>
          <w:sz w:val="16"/>
        </w:rPr>
        <w:t>prueba,</w:t>
      </w:r>
      <w:r>
        <w:rPr>
          <w:spacing w:val="-9"/>
          <w:sz w:val="16"/>
        </w:rPr>
        <w:t xml:space="preserve"> </w:t>
      </w:r>
      <w:r>
        <w:rPr>
          <w:sz w:val="16"/>
        </w:rPr>
        <w:t>folio</w:t>
      </w:r>
      <w:r>
        <w:rPr>
          <w:spacing w:val="-8"/>
          <w:sz w:val="16"/>
        </w:rPr>
        <w:t xml:space="preserve"> </w:t>
      </w:r>
      <w:r>
        <w:rPr>
          <w:sz w:val="16"/>
        </w:rPr>
        <w:t>158420),</w:t>
      </w:r>
      <w:r>
        <w:rPr>
          <w:spacing w:val="-9"/>
          <w:sz w:val="16"/>
        </w:rPr>
        <w:t xml:space="preserve"> </w:t>
      </w:r>
      <w:r>
        <w:rPr>
          <w:sz w:val="16"/>
        </w:rPr>
        <w:t>el</w:t>
      </w:r>
      <w:r>
        <w:rPr>
          <w:spacing w:val="-7"/>
          <w:sz w:val="16"/>
        </w:rPr>
        <w:t xml:space="preserve"> </w:t>
      </w:r>
      <w:r>
        <w:rPr>
          <w:sz w:val="16"/>
        </w:rPr>
        <w:t>cual</w:t>
      </w:r>
      <w:r>
        <w:rPr>
          <w:spacing w:val="-7"/>
          <w:sz w:val="16"/>
        </w:rPr>
        <w:t xml:space="preserve"> </w:t>
      </w:r>
      <w:r>
        <w:rPr>
          <w:sz w:val="16"/>
        </w:rPr>
        <w:t>fue</w:t>
      </w:r>
      <w:r>
        <w:rPr>
          <w:spacing w:val="-8"/>
          <w:sz w:val="16"/>
        </w:rPr>
        <w:t xml:space="preserve"> </w:t>
      </w:r>
      <w:r>
        <w:rPr>
          <w:sz w:val="16"/>
        </w:rPr>
        <w:t>publicado</w:t>
      </w:r>
      <w:r>
        <w:rPr>
          <w:spacing w:val="-8"/>
          <w:sz w:val="16"/>
        </w:rPr>
        <w:t xml:space="preserve"> </w:t>
      </w:r>
      <w:r>
        <w:rPr>
          <w:sz w:val="16"/>
        </w:rPr>
        <w:t>en</w:t>
      </w:r>
      <w:r>
        <w:rPr>
          <w:spacing w:val="-9"/>
          <w:sz w:val="16"/>
        </w:rPr>
        <w:t xml:space="preserve"> </w:t>
      </w:r>
      <w:r>
        <w:rPr>
          <w:sz w:val="16"/>
        </w:rPr>
        <w:t>el</w:t>
      </w:r>
      <w:r>
        <w:rPr>
          <w:spacing w:val="-7"/>
          <w:sz w:val="16"/>
        </w:rPr>
        <w:t xml:space="preserve"> </w:t>
      </w:r>
      <w:r>
        <w:rPr>
          <w:sz w:val="16"/>
        </w:rPr>
        <w:t>diario</w:t>
      </w:r>
      <w:r>
        <w:rPr>
          <w:spacing w:val="-5"/>
          <w:sz w:val="16"/>
        </w:rPr>
        <w:t xml:space="preserve"> </w:t>
      </w:r>
      <w:r>
        <w:rPr>
          <w:i/>
          <w:sz w:val="16"/>
        </w:rPr>
        <w:t>El</w:t>
      </w:r>
      <w:r>
        <w:rPr>
          <w:i/>
          <w:spacing w:val="-9"/>
          <w:sz w:val="16"/>
        </w:rPr>
        <w:t xml:space="preserve"> </w:t>
      </w:r>
      <w:r>
        <w:rPr>
          <w:i/>
          <w:sz w:val="16"/>
        </w:rPr>
        <w:t>Nuevo</w:t>
      </w:r>
      <w:r>
        <w:rPr>
          <w:i/>
          <w:spacing w:val="-8"/>
          <w:sz w:val="16"/>
        </w:rPr>
        <w:t xml:space="preserve"> </w:t>
      </w:r>
      <w:r>
        <w:rPr>
          <w:i/>
          <w:sz w:val="16"/>
        </w:rPr>
        <w:t>Siglo</w:t>
      </w:r>
      <w:r>
        <w:rPr>
          <w:i/>
          <w:spacing w:val="-5"/>
          <w:sz w:val="16"/>
        </w:rPr>
        <w:t xml:space="preserve"> </w:t>
      </w:r>
      <w:r>
        <w:rPr>
          <w:sz w:val="16"/>
        </w:rPr>
        <w:t>(expediente</w:t>
      </w:r>
      <w:r>
        <w:rPr>
          <w:spacing w:val="-15"/>
          <w:sz w:val="16"/>
        </w:rPr>
        <w:t xml:space="preserve"> </w:t>
      </w:r>
      <w:r>
        <w:rPr>
          <w:sz w:val="16"/>
        </w:rPr>
        <w:t>de prueba,</w:t>
      </w:r>
      <w:r>
        <w:rPr>
          <w:spacing w:val="-15"/>
          <w:sz w:val="16"/>
        </w:rPr>
        <w:t xml:space="preserve"> </w:t>
      </w:r>
      <w:r>
        <w:rPr>
          <w:sz w:val="16"/>
        </w:rPr>
        <w:t>folio</w:t>
      </w:r>
      <w:r>
        <w:rPr>
          <w:spacing w:val="-14"/>
          <w:sz w:val="16"/>
        </w:rPr>
        <w:t xml:space="preserve"> </w:t>
      </w:r>
      <w:r>
        <w:rPr>
          <w:sz w:val="16"/>
        </w:rPr>
        <w:t>158422).</w:t>
      </w:r>
      <w:r>
        <w:rPr>
          <w:spacing w:val="-14"/>
          <w:sz w:val="16"/>
        </w:rPr>
        <w:t xml:space="preserve"> </w:t>
      </w:r>
      <w:r>
        <w:rPr>
          <w:sz w:val="16"/>
        </w:rPr>
        <w:t>Debido</w:t>
      </w:r>
      <w:r>
        <w:rPr>
          <w:spacing w:val="-14"/>
          <w:sz w:val="16"/>
        </w:rPr>
        <w:t xml:space="preserve"> </w:t>
      </w:r>
      <w:r>
        <w:rPr>
          <w:sz w:val="16"/>
        </w:rPr>
        <w:t>a</w:t>
      </w:r>
      <w:r>
        <w:rPr>
          <w:spacing w:val="-14"/>
          <w:sz w:val="16"/>
        </w:rPr>
        <w:t xml:space="preserve"> </w:t>
      </w:r>
      <w:r>
        <w:rPr>
          <w:sz w:val="16"/>
        </w:rPr>
        <w:t>que</w:t>
      </w:r>
      <w:r>
        <w:rPr>
          <w:spacing w:val="-14"/>
          <w:sz w:val="16"/>
        </w:rPr>
        <w:t xml:space="preserve"> </w:t>
      </w:r>
      <w:r>
        <w:rPr>
          <w:sz w:val="16"/>
        </w:rPr>
        <w:t>en</w:t>
      </w:r>
      <w:r>
        <w:rPr>
          <w:spacing w:val="-14"/>
          <w:sz w:val="16"/>
        </w:rPr>
        <w:t xml:space="preserve"> </w:t>
      </w:r>
      <w:r>
        <w:rPr>
          <w:sz w:val="16"/>
        </w:rPr>
        <w:t>este</w:t>
      </w:r>
      <w:r>
        <w:rPr>
          <w:spacing w:val="-14"/>
          <w:sz w:val="16"/>
        </w:rPr>
        <w:t xml:space="preserve"> </w:t>
      </w:r>
      <w:r>
        <w:rPr>
          <w:sz w:val="16"/>
        </w:rPr>
        <w:t>primer</w:t>
      </w:r>
      <w:r>
        <w:rPr>
          <w:spacing w:val="-14"/>
          <w:sz w:val="16"/>
        </w:rPr>
        <w:t xml:space="preserve"> </w:t>
      </w:r>
      <w:r>
        <w:rPr>
          <w:sz w:val="16"/>
        </w:rPr>
        <w:t>emplazamiento</w:t>
      </w:r>
      <w:r>
        <w:rPr>
          <w:spacing w:val="-14"/>
          <w:sz w:val="16"/>
        </w:rPr>
        <w:t xml:space="preserve"> </w:t>
      </w:r>
      <w:r>
        <w:rPr>
          <w:sz w:val="16"/>
        </w:rPr>
        <w:t>no</w:t>
      </w:r>
      <w:r>
        <w:rPr>
          <w:spacing w:val="-12"/>
          <w:sz w:val="16"/>
        </w:rPr>
        <w:t xml:space="preserve"> </w:t>
      </w:r>
      <w:r>
        <w:rPr>
          <w:sz w:val="16"/>
        </w:rPr>
        <w:t>se</w:t>
      </w:r>
      <w:r>
        <w:rPr>
          <w:spacing w:val="-15"/>
          <w:sz w:val="16"/>
        </w:rPr>
        <w:t xml:space="preserve"> </w:t>
      </w:r>
      <w:r>
        <w:rPr>
          <w:sz w:val="16"/>
        </w:rPr>
        <w:t>consignó</w:t>
      </w:r>
      <w:r>
        <w:rPr>
          <w:spacing w:val="-11"/>
          <w:sz w:val="16"/>
        </w:rPr>
        <w:t xml:space="preserve"> </w:t>
      </w:r>
      <w:r>
        <w:rPr>
          <w:sz w:val="16"/>
        </w:rPr>
        <w:t>el</w:t>
      </w:r>
      <w:r>
        <w:rPr>
          <w:spacing w:val="-15"/>
          <w:sz w:val="16"/>
        </w:rPr>
        <w:t xml:space="preserve"> </w:t>
      </w:r>
      <w:r>
        <w:rPr>
          <w:sz w:val="16"/>
        </w:rPr>
        <w:t>segundo</w:t>
      </w:r>
      <w:r>
        <w:rPr>
          <w:spacing w:val="-11"/>
          <w:sz w:val="16"/>
        </w:rPr>
        <w:t xml:space="preserve"> </w:t>
      </w:r>
      <w:r>
        <w:rPr>
          <w:sz w:val="16"/>
        </w:rPr>
        <w:t>apellido del</w:t>
      </w:r>
      <w:r>
        <w:rPr>
          <w:spacing w:val="-2"/>
          <w:sz w:val="16"/>
        </w:rPr>
        <w:t xml:space="preserve"> </w:t>
      </w:r>
      <w:r>
        <w:rPr>
          <w:sz w:val="16"/>
        </w:rPr>
        <w:t>emplazado, se procedió a repetir la publicación (expediente de prueba, folio 158433).</w:t>
      </w:r>
    </w:p>
    <w:p w14:paraId="73E685D5" w14:textId="77777777" w:rsidR="006F1C3E" w:rsidRDefault="00736CA7">
      <w:pPr>
        <w:spacing w:before="60"/>
        <w:ind w:left="117" w:right="248"/>
        <w:jc w:val="both"/>
        <w:rPr>
          <w:sz w:val="16"/>
        </w:rPr>
      </w:pPr>
      <w:bookmarkStart w:id="560" w:name="_bookmark523"/>
      <w:bookmarkEnd w:id="560"/>
      <w:r>
        <w:rPr>
          <w:sz w:val="16"/>
          <w:vertAlign w:val="superscript"/>
        </w:rPr>
        <w:t>427</w:t>
      </w:r>
      <w:r>
        <w:rPr>
          <w:spacing w:val="80"/>
          <w:w w:val="150"/>
          <w:sz w:val="16"/>
        </w:rPr>
        <w:t xml:space="preserve">  </w:t>
      </w:r>
      <w:r>
        <w:rPr>
          <w:i/>
          <w:sz w:val="16"/>
        </w:rPr>
        <w:t>Cfr.</w:t>
      </w:r>
      <w:r>
        <w:rPr>
          <w:i/>
          <w:spacing w:val="-8"/>
          <w:sz w:val="16"/>
        </w:rPr>
        <w:t xml:space="preserve"> </w:t>
      </w:r>
      <w:r>
        <w:rPr>
          <w:sz w:val="16"/>
        </w:rPr>
        <w:t>Juzgado</w:t>
      </w:r>
      <w:r>
        <w:rPr>
          <w:spacing w:val="-9"/>
          <w:sz w:val="16"/>
        </w:rPr>
        <w:t xml:space="preserve"> </w:t>
      </w:r>
      <w:r>
        <w:rPr>
          <w:sz w:val="16"/>
        </w:rPr>
        <w:t>Veintiséis</w:t>
      </w:r>
      <w:r>
        <w:rPr>
          <w:spacing w:val="-7"/>
          <w:sz w:val="16"/>
        </w:rPr>
        <w:t xml:space="preserve"> </w:t>
      </w:r>
      <w:r>
        <w:rPr>
          <w:sz w:val="16"/>
        </w:rPr>
        <w:t>del</w:t>
      </w:r>
      <w:r>
        <w:rPr>
          <w:spacing w:val="-8"/>
          <w:sz w:val="16"/>
        </w:rPr>
        <w:t xml:space="preserve"> </w:t>
      </w:r>
      <w:r>
        <w:rPr>
          <w:sz w:val="16"/>
        </w:rPr>
        <w:t>Circuito</w:t>
      </w:r>
      <w:r>
        <w:rPr>
          <w:spacing w:val="-7"/>
          <w:sz w:val="16"/>
        </w:rPr>
        <w:t xml:space="preserve"> </w:t>
      </w:r>
      <w:r>
        <w:rPr>
          <w:sz w:val="16"/>
        </w:rPr>
        <w:t>de</w:t>
      </w:r>
      <w:r>
        <w:rPr>
          <w:spacing w:val="-9"/>
          <w:sz w:val="16"/>
        </w:rPr>
        <w:t xml:space="preserve"> </w:t>
      </w:r>
      <w:r>
        <w:rPr>
          <w:sz w:val="16"/>
        </w:rPr>
        <w:t>Bogotá,</w:t>
      </w:r>
      <w:r>
        <w:rPr>
          <w:spacing w:val="-11"/>
          <w:sz w:val="16"/>
        </w:rPr>
        <w:t xml:space="preserve"> </w:t>
      </w:r>
      <w:r>
        <w:rPr>
          <w:sz w:val="16"/>
        </w:rPr>
        <w:t>Requerimiento</w:t>
      </w:r>
      <w:r>
        <w:rPr>
          <w:spacing w:val="-7"/>
          <w:sz w:val="16"/>
        </w:rPr>
        <w:t xml:space="preserve"> </w:t>
      </w:r>
      <w:r>
        <w:rPr>
          <w:sz w:val="16"/>
        </w:rPr>
        <w:t>de</w:t>
      </w:r>
      <w:r>
        <w:rPr>
          <w:spacing w:val="-10"/>
          <w:sz w:val="16"/>
        </w:rPr>
        <w:t xml:space="preserve"> </w:t>
      </w:r>
      <w:r>
        <w:rPr>
          <w:sz w:val="16"/>
        </w:rPr>
        <w:t>2</w:t>
      </w:r>
      <w:r>
        <w:rPr>
          <w:spacing w:val="-6"/>
          <w:sz w:val="16"/>
        </w:rPr>
        <w:t xml:space="preserve"> </w:t>
      </w:r>
      <w:r>
        <w:rPr>
          <w:sz w:val="16"/>
        </w:rPr>
        <w:t>de</w:t>
      </w:r>
      <w:r>
        <w:rPr>
          <w:spacing w:val="-7"/>
          <w:sz w:val="16"/>
        </w:rPr>
        <w:t xml:space="preserve"> </w:t>
      </w:r>
      <w:r>
        <w:rPr>
          <w:sz w:val="16"/>
        </w:rPr>
        <w:t>agost</w:t>
      </w:r>
      <w:r>
        <w:rPr>
          <w:sz w:val="16"/>
        </w:rPr>
        <w:t>o</w:t>
      </w:r>
      <w:r>
        <w:rPr>
          <w:spacing w:val="-7"/>
          <w:sz w:val="16"/>
        </w:rPr>
        <w:t xml:space="preserve"> </w:t>
      </w:r>
      <w:r>
        <w:rPr>
          <w:sz w:val="16"/>
        </w:rPr>
        <w:t>de</w:t>
      </w:r>
      <w:r>
        <w:rPr>
          <w:spacing w:val="-10"/>
          <w:sz w:val="16"/>
        </w:rPr>
        <w:t xml:space="preserve"> </w:t>
      </w:r>
      <w:r>
        <w:rPr>
          <w:sz w:val="16"/>
        </w:rPr>
        <w:t>2005</w:t>
      </w:r>
      <w:r>
        <w:rPr>
          <w:spacing w:val="-4"/>
          <w:sz w:val="16"/>
        </w:rPr>
        <w:t xml:space="preserve"> </w:t>
      </w:r>
      <w:r>
        <w:rPr>
          <w:sz w:val="16"/>
        </w:rPr>
        <w:t>(expediente</w:t>
      </w:r>
      <w:r>
        <w:rPr>
          <w:spacing w:val="-7"/>
          <w:sz w:val="16"/>
        </w:rPr>
        <w:t xml:space="preserve"> </w:t>
      </w:r>
      <w:r>
        <w:rPr>
          <w:sz w:val="16"/>
        </w:rPr>
        <w:t>de</w:t>
      </w:r>
      <w:r>
        <w:rPr>
          <w:spacing w:val="-7"/>
          <w:sz w:val="16"/>
        </w:rPr>
        <w:t xml:space="preserve"> </w:t>
      </w:r>
      <w:r>
        <w:rPr>
          <w:sz w:val="16"/>
        </w:rPr>
        <w:t>prueba, folio 158426).</w:t>
      </w:r>
    </w:p>
    <w:p w14:paraId="6DA93C5B" w14:textId="77777777" w:rsidR="006F1C3E" w:rsidRDefault="00736CA7">
      <w:pPr>
        <w:spacing w:before="62"/>
        <w:ind w:left="117" w:right="249"/>
        <w:jc w:val="both"/>
        <w:rPr>
          <w:sz w:val="16"/>
        </w:rPr>
      </w:pPr>
      <w:bookmarkStart w:id="561" w:name="_bookmark524"/>
      <w:bookmarkEnd w:id="561"/>
      <w:r>
        <w:rPr>
          <w:sz w:val="16"/>
          <w:vertAlign w:val="superscript"/>
        </w:rPr>
        <w:t>428</w:t>
      </w:r>
      <w:r>
        <w:rPr>
          <w:spacing w:val="80"/>
          <w:w w:val="150"/>
          <w:sz w:val="16"/>
        </w:rPr>
        <w:t xml:space="preserve">  </w:t>
      </w:r>
      <w:r>
        <w:rPr>
          <w:i/>
          <w:sz w:val="16"/>
        </w:rPr>
        <w:t>Cfr.</w:t>
      </w:r>
      <w:r>
        <w:rPr>
          <w:i/>
          <w:spacing w:val="-3"/>
          <w:sz w:val="16"/>
        </w:rPr>
        <w:t xml:space="preserve"> </w:t>
      </w:r>
      <w:r>
        <w:rPr>
          <w:sz w:val="16"/>
        </w:rPr>
        <w:t>Escrito</w:t>
      </w:r>
      <w:r>
        <w:rPr>
          <w:spacing w:val="-7"/>
          <w:sz w:val="16"/>
        </w:rPr>
        <w:t xml:space="preserve"> </w:t>
      </w:r>
      <w:r>
        <w:rPr>
          <w:sz w:val="16"/>
        </w:rPr>
        <w:t>fechado</w:t>
      </w:r>
      <w:r>
        <w:rPr>
          <w:spacing w:val="-4"/>
          <w:sz w:val="16"/>
        </w:rPr>
        <w:t xml:space="preserve"> </w:t>
      </w:r>
      <w:r>
        <w:rPr>
          <w:sz w:val="16"/>
        </w:rPr>
        <w:t>28</w:t>
      </w:r>
      <w:r>
        <w:rPr>
          <w:spacing w:val="-4"/>
          <w:sz w:val="16"/>
        </w:rPr>
        <w:t xml:space="preserve"> </w:t>
      </w:r>
      <w:r>
        <w:rPr>
          <w:sz w:val="16"/>
        </w:rPr>
        <w:t>de</w:t>
      </w:r>
      <w:r>
        <w:rPr>
          <w:spacing w:val="-7"/>
          <w:sz w:val="16"/>
        </w:rPr>
        <w:t xml:space="preserve"> </w:t>
      </w:r>
      <w:r>
        <w:rPr>
          <w:sz w:val="16"/>
        </w:rPr>
        <w:t>noviembre</w:t>
      </w:r>
      <w:r>
        <w:rPr>
          <w:spacing w:val="-7"/>
          <w:sz w:val="16"/>
        </w:rPr>
        <w:t xml:space="preserve"> </w:t>
      </w:r>
      <w:r>
        <w:rPr>
          <w:sz w:val="16"/>
        </w:rPr>
        <w:t>de</w:t>
      </w:r>
      <w:r>
        <w:rPr>
          <w:spacing w:val="-7"/>
          <w:sz w:val="16"/>
        </w:rPr>
        <w:t xml:space="preserve"> </w:t>
      </w:r>
      <w:r>
        <w:rPr>
          <w:sz w:val="16"/>
        </w:rPr>
        <w:t>2005</w:t>
      </w:r>
      <w:r>
        <w:rPr>
          <w:spacing w:val="-4"/>
          <w:sz w:val="16"/>
        </w:rPr>
        <w:t xml:space="preserve"> </w:t>
      </w:r>
      <w:r>
        <w:rPr>
          <w:sz w:val="16"/>
        </w:rPr>
        <w:t>presentado</w:t>
      </w:r>
      <w:r>
        <w:rPr>
          <w:spacing w:val="-4"/>
          <w:sz w:val="16"/>
        </w:rPr>
        <w:t xml:space="preserve"> </w:t>
      </w:r>
      <w:r>
        <w:rPr>
          <w:sz w:val="16"/>
        </w:rPr>
        <w:t>por</w:t>
      </w:r>
      <w:r>
        <w:rPr>
          <w:spacing w:val="-2"/>
          <w:sz w:val="16"/>
        </w:rPr>
        <w:t xml:space="preserve"> </w:t>
      </w:r>
      <w:r>
        <w:rPr>
          <w:sz w:val="16"/>
        </w:rPr>
        <w:t>Gloria</w:t>
      </w:r>
      <w:r>
        <w:rPr>
          <w:spacing w:val="-6"/>
          <w:sz w:val="16"/>
        </w:rPr>
        <w:t xml:space="preserve"> </w:t>
      </w:r>
      <w:r>
        <w:rPr>
          <w:sz w:val="16"/>
        </w:rPr>
        <w:t>Mansilla</w:t>
      </w:r>
      <w:r>
        <w:rPr>
          <w:spacing w:val="-3"/>
          <w:sz w:val="16"/>
        </w:rPr>
        <w:t xml:space="preserve"> </w:t>
      </w:r>
      <w:r>
        <w:rPr>
          <w:sz w:val="16"/>
        </w:rPr>
        <w:t>de</w:t>
      </w:r>
      <w:r>
        <w:rPr>
          <w:spacing w:val="-9"/>
          <w:sz w:val="16"/>
        </w:rPr>
        <w:t xml:space="preserve"> </w:t>
      </w:r>
      <w:r>
        <w:rPr>
          <w:sz w:val="16"/>
        </w:rPr>
        <w:t>Díaz</w:t>
      </w:r>
      <w:r>
        <w:rPr>
          <w:spacing w:val="-3"/>
          <w:sz w:val="16"/>
        </w:rPr>
        <w:t xml:space="preserve"> </w:t>
      </w:r>
      <w:r>
        <w:rPr>
          <w:sz w:val="16"/>
        </w:rPr>
        <w:t>(expediente</w:t>
      </w:r>
      <w:r>
        <w:rPr>
          <w:spacing w:val="-2"/>
          <w:sz w:val="16"/>
        </w:rPr>
        <w:t xml:space="preserve"> </w:t>
      </w:r>
      <w:r>
        <w:rPr>
          <w:sz w:val="16"/>
        </w:rPr>
        <w:t>de</w:t>
      </w:r>
      <w:r>
        <w:rPr>
          <w:spacing w:val="-5"/>
          <w:sz w:val="16"/>
        </w:rPr>
        <w:t xml:space="preserve"> </w:t>
      </w:r>
      <w:r>
        <w:rPr>
          <w:sz w:val="16"/>
        </w:rPr>
        <w:t xml:space="preserve">prueba, </w:t>
      </w:r>
      <w:bookmarkStart w:id="562" w:name="_bookmark525"/>
      <w:bookmarkEnd w:id="562"/>
      <w:r>
        <w:rPr>
          <w:sz w:val="16"/>
        </w:rPr>
        <w:t>folio 158431).</w:t>
      </w:r>
    </w:p>
    <w:p w14:paraId="107D5231" w14:textId="77777777" w:rsidR="006F1C3E" w:rsidRDefault="00736CA7">
      <w:pPr>
        <w:spacing w:before="60"/>
        <w:ind w:left="118" w:right="246"/>
        <w:jc w:val="both"/>
        <w:rPr>
          <w:sz w:val="16"/>
        </w:rPr>
      </w:pPr>
      <w:r>
        <w:rPr>
          <w:sz w:val="16"/>
          <w:vertAlign w:val="superscript"/>
        </w:rPr>
        <w:t>429</w:t>
      </w:r>
      <w:r>
        <w:rPr>
          <w:spacing w:val="80"/>
          <w:sz w:val="16"/>
        </w:rPr>
        <w:t xml:space="preserve">  </w:t>
      </w:r>
      <w:r>
        <w:rPr>
          <w:i/>
          <w:sz w:val="16"/>
        </w:rPr>
        <w:t xml:space="preserve">Cfr. </w:t>
      </w:r>
      <w:r>
        <w:rPr>
          <w:sz w:val="16"/>
        </w:rPr>
        <w:t xml:space="preserve">Juzgado Veintiséis del Circuito de Bogotá, oficio de 1 de marzo de 2006 (expediente de prueba, folio </w:t>
      </w:r>
      <w:r>
        <w:rPr>
          <w:spacing w:val="-2"/>
          <w:sz w:val="16"/>
        </w:rPr>
        <w:t>158438).</w:t>
      </w:r>
    </w:p>
    <w:p w14:paraId="32C6E144" w14:textId="77777777" w:rsidR="006F1C3E" w:rsidRDefault="00736CA7">
      <w:pPr>
        <w:spacing w:before="60"/>
        <w:ind w:left="118" w:right="245" w:hanging="1"/>
        <w:jc w:val="both"/>
        <w:rPr>
          <w:sz w:val="16"/>
        </w:rPr>
      </w:pPr>
      <w:bookmarkStart w:id="563" w:name="_bookmark526"/>
      <w:bookmarkEnd w:id="563"/>
      <w:r>
        <w:rPr>
          <w:sz w:val="16"/>
          <w:vertAlign w:val="superscript"/>
        </w:rPr>
        <w:t>430</w:t>
      </w:r>
      <w:r>
        <w:rPr>
          <w:spacing w:val="80"/>
          <w:sz w:val="16"/>
        </w:rPr>
        <w:t xml:space="preserve">  </w:t>
      </w:r>
      <w:r>
        <w:rPr>
          <w:i/>
          <w:sz w:val="16"/>
        </w:rPr>
        <w:t xml:space="preserve">Cfr. </w:t>
      </w:r>
      <w:r>
        <w:rPr>
          <w:sz w:val="16"/>
        </w:rPr>
        <w:t xml:space="preserve">Escrito presentado el 6 de abril de 2006 por la curadora de Miguel Ángel Díaz ante el Juez 26 Civil del </w:t>
      </w:r>
      <w:bookmarkStart w:id="564" w:name="_bookmark527"/>
      <w:bookmarkEnd w:id="564"/>
      <w:r>
        <w:rPr>
          <w:sz w:val="16"/>
        </w:rPr>
        <w:t xml:space="preserve">Circuito de la Ciudad de Bogotá </w:t>
      </w:r>
      <w:r>
        <w:rPr>
          <w:sz w:val="16"/>
        </w:rPr>
        <w:t>(expediente de prueba, folios 158440 y siguientes).</w:t>
      </w:r>
    </w:p>
    <w:p w14:paraId="12BCC1C7" w14:textId="77777777" w:rsidR="006F1C3E" w:rsidRDefault="00736CA7">
      <w:pPr>
        <w:spacing w:before="60"/>
        <w:ind w:left="118"/>
        <w:jc w:val="both"/>
        <w:rPr>
          <w:sz w:val="16"/>
        </w:rPr>
      </w:pPr>
      <w:r>
        <w:rPr>
          <w:sz w:val="16"/>
          <w:vertAlign w:val="superscript"/>
        </w:rPr>
        <w:t>431</w:t>
      </w:r>
      <w:r>
        <w:rPr>
          <w:spacing w:val="415"/>
          <w:sz w:val="16"/>
        </w:rPr>
        <w:t xml:space="preserve"> </w:t>
      </w:r>
      <w:bookmarkStart w:id="565" w:name="_bookmark528"/>
      <w:bookmarkEnd w:id="565"/>
      <w:r>
        <w:rPr>
          <w:i/>
          <w:sz w:val="16"/>
        </w:rPr>
        <w:t>Cfr.</w:t>
      </w:r>
      <w:r>
        <w:rPr>
          <w:i/>
          <w:spacing w:val="-7"/>
          <w:sz w:val="16"/>
        </w:rPr>
        <w:t xml:space="preserve"> </w:t>
      </w:r>
      <w:r>
        <w:rPr>
          <w:sz w:val="16"/>
        </w:rPr>
        <w:t>Juzgado</w:t>
      </w:r>
      <w:r>
        <w:rPr>
          <w:spacing w:val="-8"/>
          <w:sz w:val="16"/>
        </w:rPr>
        <w:t xml:space="preserve"> </w:t>
      </w:r>
      <w:r>
        <w:rPr>
          <w:sz w:val="16"/>
        </w:rPr>
        <w:t>Veintiséis</w:t>
      </w:r>
      <w:r>
        <w:rPr>
          <w:spacing w:val="-6"/>
          <w:sz w:val="16"/>
        </w:rPr>
        <w:t xml:space="preserve"> </w:t>
      </w:r>
      <w:r>
        <w:rPr>
          <w:sz w:val="16"/>
        </w:rPr>
        <w:t>Civil</w:t>
      </w:r>
      <w:r>
        <w:rPr>
          <w:spacing w:val="-7"/>
          <w:sz w:val="16"/>
        </w:rPr>
        <w:t xml:space="preserve"> </w:t>
      </w:r>
      <w:r>
        <w:rPr>
          <w:sz w:val="16"/>
        </w:rPr>
        <w:t>del</w:t>
      </w:r>
      <w:r>
        <w:rPr>
          <w:spacing w:val="-7"/>
          <w:sz w:val="16"/>
        </w:rPr>
        <w:t xml:space="preserve"> </w:t>
      </w:r>
      <w:r>
        <w:rPr>
          <w:sz w:val="16"/>
        </w:rPr>
        <w:t>Circuito,</w:t>
      </w:r>
      <w:r>
        <w:rPr>
          <w:spacing w:val="-9"/>
          <w:sz w:val="16"/>
        </w:rPr>
        <w:t xml:space="preserve"> </w:t>
      </w:r>
      <w:r>
        <w:rPr>
          <w:sz w:val="16"/>
        </w:rPr>
        <w:t>oficio</w:t>
      </w:r>
      <w:r>
        <w:rPr>
          <w:spacing w:val="-8"/>
          <w:sz w:val="16"/>
        </w:rPr>
        <w:t xml:space="preserve"> </w:t>
      </w:r>
      <w:r>
        <w:rPr>
          <w:sz w:val="16"/>
        </w:rPr>
        <w:t>de</w:t>
      </w:r>
      <w:r>
        <w:rPr>
          <w:spacing w:val="-10"/>
          <w:sz w:val="16"/>
        </w:rPr>
        <w:t xml:space="preserve"> </w:t>
      </w:r>
      <w:r>
        <w:rPr>
          <w:sz w:val="16"/>
        </w:rPr>
        <w:t>10</w:t>
      </w:r>
      <w:r>
        <w:rPr>
          <w:spacing w:val="-7"/>
          <w:sz w:val="16"/>
        </w:rPr>
        <w:t xml:space="preserve"> </w:t>
      </w:r>
      <w:r>
        <w:rPr>
          <w:sz w:val="16"/>
        </w:rPr>
        <w:t>de</w:t>
      </w:r>
      <w:r>
        <w:rPr>
          <w:spacing w:val="-7"/>
          <w:sz w:val="16"/>
        </w:rPr>
        <w:t xml:space="preserve"> </w:t>
      </w:r>
      <w:r>
        <w:rPr>
          <w:sz w:val="16"/>
        </w:rPr>
        <w:t>julio</w:t>
      </w:r>
      <w:r>
        <w:rPr>
          <w:spacing w:val="-5"/>
          <w:sz w:val="16"/>
        </w:rPr>
        <w:t xml:space="preserve"> </w:t>
      </w:r>
      <w:r>
        <w:rPr>
          <w:sz w:val="16"/>
        </w:rPr>
        <w:t>de</w:t>
      </w:r>
      <w:r>
        <w:rPr>
          <w:spacing w:val="-8"/>
          <w:sz w:val="16"/>
        </w:rPr>
        <w:t xml:space="preserve"> </w:t>
      </w:r>
      <w:r>
        <w:rPr>
          <w:sz w:val="16"/>
        </w:rPr>
        <w:t>2006</w:t>
      </w:r>
      <w:r>
        <w:rPr>
          <w:spacing w:val="-5"/>
          <w:sz w:val="16"/>
        </w:rPr>
        <w:t xml:space="preserve"> </w:t>
      </w:r>
      <w:r>
        <w:rPr>
          <w:sz w:val="16"/>
        </w:rPr>
        <w:t>(expediente</w:t>
      </w:r>
      <w:r>
        <w:rPr>
          <w:spacing w:val="-6"/>
          <w:sz w:val="16"/>
        </w:rPr>
        <w:t xml:space="preserve"> </w:t>
      </w:r>
      <w:r>
        <w:rPr>
          <w:sz w:val="16"/>
        </w:rPr>
        <w:t>de</w:t>
      </w:r>
      <w:r>
        <w:rPr>
          <w:spacing w:val="-8"/>
          <w:sz w:val="16"/>
        </w:rPr>
        <w:t xml:space="preserve"> </w:t>
      </w:r>
      <w:r>
        <w:rPr>
          <w:sz w:val="16"/>
        </w:rPr>
        <w:t>prueba,</w:t>
      </w:r>
      <w:r>
        <w:rPr>
          <w:spacing w:val="-7"/>
          <w:sz w:val="16"/>
        </w:rPr>
        <w:t xml:space="preserve"> </w:t>
      </w:r>
      <w:r>
        <w:rPr>
          <w:sz w:val="16"/>
        </w:rPr>
        <w:t>folio</w:t>
      </w:r>
      <w:r>
        <w:rPr>
          <w:spacing w:val="-6"/>
          <w:sz w:val="16"/>
        </w:rPr>
        <w:t xml:space="preserve"> </w:t>
      </w:r>
      <w:r>
        <w:rPr>
          <w:spacing w:val="-2"/>
          <w:sz w:val="16"/>
        </w:rPr>
        <w:t>158446).</w:t>
      </w:r>
    </w:p>
    <w:p w14:paraId="6E629B20" w14:textId="77777777" w:rsidR="006F1C3E" w:rsidRDefault="00736CA7">
      <w:pPr>
        <w:spacing w:before="60"/>
        <w:ind w:left="118" w:right="248"/>
        <w:jc w:val="both"/>
        <w:rPr>
          <w:sz w:val="16"/>
        </w:rPr>
      </w:pPr>
      <w:r>
        <w:rPr>
          <w:sz w:val="16"/>
          <w:vertAlign w:val="superscript"/>
        </w:rPr>
        <w:t>432</w:t>
      </w:r>
      <w:r>
        <w:rPr>
          <w:spacing w:val="80"/>
          <w:w w:val="150"/>
          <w:sz w:val="16"/>
        </w:rPr>
        <w:t xml:space="preserve">  </w:t>
      </w:r>
      <w:r>
        <w:rPr>
          <w:i/>
          <w:sz w:val="16"/>
        </w:rPr>
        <w:t xml:space="preserve">Cfr. </w:t>
      </w:r>
      <w:r>
        <w:rPr>
          <w:sz w:val="16"/>
        </w:rPr>
        <w:t>Alegatos de conclusión presentados por el apoderado del FNA, escrito sin fecha (expediente de prueba, folio 158447).</w:t>
      </w:r>
    </w:p>
    <w:p w14:paraId="57E5FE6E" w14:textId="77777777" w:rsidR="006F1C3E" w:rsidRDefault="006F1C3E">
      <w:pPr>
        <w:jc w:val="both"/>
        <w:rPr>
          <w:sz w:val="16"/>
        </w:rPr>
        <w:sectPr w:rsidR="006F1C3E">
          <w:pgSz w:w="12240" w:h="15840"/>
          <w:pgMar w:top="1340" w:right="1160" w:bottom="1680" w:left="1300" w:header="0" w:footer="1437" w:gutter="0"/>
          <w:cols w:space="720"/>
        </w:sectPr>
      </w:pPr>
    </w:p>
    <w:p w14:paraId="2D5E99B4" w14:textId="77777777" w:rsidR="006F1C3E" w:rsidRDefault="00736CA7">
      <w:pPr>
        <w:pStyle w:val="Textoindependiente"/>
        <w:spacing w:before="79"/>
        <w:ind w:left="117" w:right="255"/>
      </w:pPr>
      <w:r>
        <w:t>casos devienen”</w:t>
      </w:r>
      <w:hyperlink w:anchor="_bookmark529" w:history="1">
        <w:r>
          <w:rPr>
            <w:position w:val="7"/>
            <w:sz w:val="13"/>
          </w:rPr>
          <w:t>433</w:t>
        </w:r>
      </w:hyperlink>
      <w:r>
        <w:t>. De esta forma se decretó la venta públi</w:t>
      </w:r>
      <w:r>
        <w:t>ca del bien para que con su producto se pudiera cancelar las obligaciones de la señora Mansilla de Díaz</w:t>
      </w:r>
      <w:hyperlink w:anchor="_bookmark530" w:history="1">
        <w:r>
          <w:rPr>
            <w:position w:val="7"/>
            <w:sz w:val="13"/>
          </w:rPr>
          <w:t>434</w:t>
        </w:r>
      </w:hyperlink>
      <w:r>
        <w:t>. Contra esta sentencia,</w:t>
      </w:r>
      <w:r>
        <w:rPr>
          <w:spacing w:val="-4"/>
        </w:rPr>
        <w:t xml:space="preserve"> </w:t>
      </w:r>
      <w:r>
        <w:t>la</w:t>
      </w:r>
      <w:r>
        <w:rPr>
          <w:spacing w:val="-3"/>
        </w:rPr>
        <w:t xml:space="preserve"> </w:t>
      </w:r>
      <w:r>
        <w:t>parte</w:t>
      </w:r>
      <w:r>
        <w:rPr>
          <w:spacing w:val="-4"/>
        </w:rPr>
        <w:t xml:space="preserve"> </w:t>
      </w:r>
      <w:r>
        <w:t>demandante</w:t>
      </w:r>
      <w:r>
        <w:rPr>
          <w:spacing w:val="-7"/>
        </w:rPr>
        <w:t xml:space="preserve"> </w:t>
      </w:r>
      <w:r>
        <w:t>presentó recurso</w:t>
      </w:r>
      <w:r>
        <w:rPr>
          <w:spacing w:val="-4"/>
        </w:rPr>
        <w:t xml:space="preserve"> </w:t>
      </w:r>
      <w:r>
        <w:t>de</w:t>
      </w:r>
      <w:r>
        <w:rPr>
          <w:spacing w:val="-4"/>
        </w:rPr>
        <w:t xml:space="preserve"> </w:t>
      </w:r>
      <w:r>
        <w:t>apelación</w:t>
      </w:r>
      <w:hyperlink w:anchor="_bookmark531" w:history="1">
        <w:r>
          <w:rPr>
            <w:position w:val="7"/>
            <w:sz w:val="13"/>
          </w:rPr>
          <w:t>435</w:t>
        </w:r>
      </w:hyperlink>
      <w:r>
        <w:t>.</w:t>
      </w:r>
      <w:r>
        <w:rPr>
          <w:spacing w:val="-4"/>
        </w:rPr>
        <w:t xml:space="preserve"> </w:t>
      </w:r>
      <w:r>
        <w:t>En el</w:t>
      </w:r>
      <w:r>
        <w:rPr>
          <w:spacing w:val="-3"/>
        </w:rPr>
        <w:t xml:space="preserve"> </w:t>
      </w:r>
      <w:r>
        <w:t>marco</w:t>
      </w:r>
      <w:r>
        <w:rPr>
          <w:spacing w:val="-4"/>
        </w:rPr>
        <w:t xml:space="preserve"> </w:t>
      </w:r>
      <w:r>
        <w:t>del</w:t>
      </w:r>
      <w:r>
        <w:rPr>
          <w:spacing w:val="-3"/>
        </w:rPr>
        <w:t xml:space="preserve"> </w:t>
      </w:r>
      <w:r>
        <w:t>proceso</w:t>
      </w:r>
      <w:r>
        <w:rPr>
          <w:spacing w:val="-4"/>
        </w:rPr>
        <w:t xml:space="preserve"> </w:t>
      </w:r>
      <w:r>
        <w:t>de apelación,</w:t>
      </w:r>
      <w:r>
        <w:rPr>
          <w:spacing w:val="-18"/>
        </w:rPr>
        <w:t xml:space="preserve"> </w:t>
      </w:r>
      <w:r>
        <w:t>la</w:t>
      </w:r>
      <w:r>
        <w:rPr>
          <w:spacing w:val="-18"/>
        </w:rPr>
        <w:t xml:space="preserve"> </w:t>
      </w:r>
      <w:r>
        <w:t>Sala</w:t>
      </w:r>
      <w:r>
        <w:rPr>
          <w:spacing w:val="-17"/>
        </w:rPr>
        <w:t xml:space="preserve"> </w:t>
      </w:r>
      <w:r>
        <w:t>Civil</w:t>
      </w:r>
      <w:r>
        <w:rPr>
          <w:spacing w:val="-18"/>
        </w:rPr>
        <w:t xml:space="preserve"> </w:t>
      </w:r>
      <w:r>
        <w:t>del</w:t>
      </w:r>
      <w:r>
        <w:rPr>
          <w:spacing w:val="-17"/>
        </w:rPr>
        <w:t xml:space="preserve"> </w:t>
      </w:r>
      <w:r>
        <w:t>Tribunal</w:t>
      </w:r>
      <w:r>
        <w:rPr>
          <w:spacing w:val="-18"/>
        </w:rPr>
        <w:t xml:space="preserve"> </w:t>
      </w:r>
      <w:r>
        <w:t>Superior</w:t>
      </w:r>
      <w:r>
        <w:rPr>
          <w:spacing w:val="-18"/>
        </w:rPr>
        <w:t xml:space="preserve"> </w:t>
      </w:r>
      <w:r>
        <w:t>del</w:t>
      </w:r>
      <w:r>
        <w:rPr>
          <w:spacing w:val="-17"/>
        </w:rPr>
        <w:t xml:space="preserve"> </w:t>
      </w:r>
      <w:r>
        <w:t>Distrito</w:t>
      </w:r>
      <w:r>
        <w:rPr>
          <w:spacing w:val="-18"/>
        </w:rPr>
        <w:t xml:space="preserve"> </w:t>
      </w:r>
      <w:r>
        <w:t>Judicial</w:t>
      </w:r>
      <w:r>
        <w:rPr>
          <w:spacing w:val="-17"/>
        </w:rPr>
        <w:t xml:space="preserve"> </w:t>
      </w:r>
      <w:r>
        <w:t>libró</w:t>
      </w:r>
      <w:r>
        <w:rPr>
          <w:spacing w:val="-18"/>
        </w:rPr>
        <w:t xml:space="preserve"> </w:t>
      </w:r>
      <w:r>
        <w:t>oficio</w:t>
      </w:r>
      <w:r>
        <w:rPr>
          <w:spacing w:val="-17"/>
        </w:rPr>
        <w:t xml:space="preserve"> </w:t>
      </w:r>
      <w:r>
        <w:t>con</w:t>
      </w:r>
      <w:r>
        <w:rPr>
          <w:spacing w:val="-18"/>
        </w:rPr>
        <w:t xml:space="preserve"> </w:t>
      </w:r>
      <w:r>
        <w:t>el</w:t>
      </w:r>
      <w:r>
        <w:rPr>
          <w:spacing w:val="-18"/>
        </w:rPr>
        <w:t xml:space="preserve"> </w:t>
      </w:r>
      <w:r>
        <w:t>fin</w:t>
      </w:r>
      <w:r>
        <w:rPr>
          <w:spacing w:val="-17"/>
        </w:rPr>
        <w:t xml:space="preserve"> </w:t>
      </w:r>
      <w:r>
        <w:t>de</w:t>
      </w:r>
      <w:r>
        <w:rPr>
          <w:spacing w:val="-18"/>
        </w:rPr>
        <w:t xml:space="preserve"> </w:t>
      </w:r>
      <w:r>
        <w:t>solicitar información</w:t>
      </w:r>
      <w:r>
        <w:rPr>
          <w:spacing w:val="-18"/>
        </w:rPr>
        <w:t xml:space="preserve"> </w:t>
      </w:r>
      <w:r>
        <w:t>sobre</w:t>
      </w:r>
      <w:r>
        <w:rPr>
          <w:spacing w:val="-18"/>
        </w:rPr>
        <w:t xml:space="preserve"> </w:t>
      </w:r>
      <w:r>
        <w:t>la</w:t>
      </w:r>
      <w:r>
        <w:rPr>
          <w:spacing w:val="-17"/>
        </w:rPr>
        <w:t xml:space="preserve"> </w:t>
      </w:r>
      <w:r>
        <w:t>situación</w:t>
      </w:r>
      <w:r>
        <w:rPr>
          <w:spacing w:val="-18"/>
        </w:rPr>
        <w:t xml:space="preserve"> </w:t>
      </w:r>
      <w:r>
        <w:t>de</w:t>
      </w:r>
      <w:r>
        <w:rPr>
          <w:spacing w:val="-17"/>
        </w:rPr>
        <w:t xml:space="preserve"> </w:t>
      </w:r>
      <w:r>
        <w:t>desaparición</w:t>
      </w:r>
      <w:r>
        <w:rPr>
          <w:spacing w:val="-18"/>
        </w:rPr>
        <w:t xml:space="preserve"> </w:t>
      </w:r>
      <w:r>
        <w:t>forzada</w:t>
      </w:r>
      <w:r>
        <w:rPr>
          <w:spacing w:val="-17"/>
        </w:rPr>
        <w:t xml:space="preserve"> </w:t>
      </w:r>
      <w:r>
        <w:t>del</w:t>
      </w:r>
      <w:r>
        <w:rPr>
          <w:spacing w:val="-16"/>
        </w:rPr>
        <w:t xml:space="preserve"> </w:t>
      </w:r>
      <w:r>
        <w:t>señor</w:t>
      </w:r>
      <w:r>
        <w:rPr>
          <w:spacing w:val="-18"/>
        </w:rPr>
        <w:t xml:space="preserve"> </w:t>
      </w:r>
      <w:r>
        <w:t>Miguel</w:t>
      </w:r>
      <w:r>
        <w:rPr>
          <w:spacing w:val="-16"/>
        </w:rPr>
        <w:t xml:space="preserve"> </w:t>
      </w:r>
      <w:r>
        <w:t>Ángel</w:t>
      </w:r>
      <w:r>
        <w:rPr>
          <w:spacing w:val="-18"/>
        </w:rPr>
        <w:t xml:space="preserve"> </w:t>
      </w:r>
      <w:r>
        <w:t>Díaz</w:t>
      </w:r>
      <w:r>
        <w:rPr>
          <w:spacing w:val="-17"/>
        </w:rPr>
        <w:t xml:space="preserve"> </w:t>
      </w:r>
      <w:r>
        <w:t>Martínez</w:t>
      </w:r>
      <w:hyperlink w:anchor="_bookmark532" w:history="1">
        <w:r>
          <w:rPr>
            <w:position w:val="7"/>
            <w:sz w:val="13"/>
          </w:rPr>
          <w:t>436</w:t>
        </w:r>
      </w:hyperlink>
      <w:r>
        <w:t>. Por medio de sentencia de 20 de noviembre de 2007, la Sala Civil del Tribunal Superior del Distrito</w:t>
      </w:r>
      <w:r>
        <w:rPr>
          <w:spacing w:val="-9"/>
        </w:rPr>
        <w:t xml:space="preserve"> </w:t>
      </w:r>
      <w:r>
        <w:t>Judicial,</w:t>
      </w:r>
      <w:r>
        <w:rPr>
          <w:spacing w:val="-4"/>
        </w:rPr>
        <w:t xml:space="preserve"> </w:t>
      </w:r>
      <w:r>
        <w:t>de</w:t>
      </w:r>
      <w:r>
        <w:rPr>
          <w:spacing w:val="-4"/>
        </w:rPr>
        <w:t xml:space="preserve"> </w:t>
      </w:r>
      <w:r>
        <w:t>forma</w:t>
      </w:r>
      <w:r>
        <w:rPr>
          <w:spacing w:val="-8"/>
        </w:rPr>
        <w:t xml:space="preserve"> </w:t>
      </w:r>
      <w:r>
        <w:t>motivada,</w:t>
      </w:r>
      <w:r>
        <w:rPr>
          <w:spacing w:val="-4"/>
        </w:rPr>
        <w:t xml:space="preserve"> </w:t>
      </w:r>
      <w:r>
        <w:t>confirmó</w:t>
      </w:r>
      <w:r>
        <w:rPr>
          <w:spacing w:val="-9"/>
        </w:rPr>
        <w:t xml:space="preserve"> </w:t>
      </w:r>
      <w:r>
        <w:t>la</w:t>
      </w:r>
      <w:r>
        <w:rPr>
          <w:spacing w:val="-1"/>
        </w:rPr>
        <w:t xml:space="preserve"> </w:t>
      </w:r>
      <w:r>
        <w:t>sentencia</w:t>
      </w:r>
      <w:r>
        <w:rPr>
          <w:spacing w:val="-3"/>
        </w:rPr>
        <w:t xml:space="preserve"> </w:t>
      </w:r>
      <w:r>
        <w:t>de</w:t>
      </w:r>
      <w:r>
        <w:rPr>
          <w:spacing w:val="-9"/>
        </w:rPr>
        <w:t xml:space="preserve"> </w:t>
      </w:r>
      <w:r>
        <w:t>primera</w:t>
      </w:r>
      <w:r>
        <w:rPr>
          <w:spacing w:val="-6"/>
        </w:rPr>
        <w:t xml:space="preserve"> </w:t>
      </w:r>
      <w:r>
        <w:t>instancia</w:t>
      </w:r>
      <w:r>
        <w:rPr>
          <w:spacing w:val="-5"/>
        </w:rPr>
        <w:t xml:space="preserve"> </w:t>
      </w:r>
      <w:r>
        <w:t>y</w:t>
      </w:r>
      <w:r>
        <w:rPr>
          <w:spacing w:val="-4"/>
        </w:rPr>
        <w:t xml:space="preserve"> </w:t>
      </w:r>
      <w:r>
        <w:t>se</w:t>
      </w:r>
      <w:r>
        <w:rPr>
          <w:spacing w:val="-4"/>
        </w:rPr>
        <w:t xml:space="preserve"> </w:t>
      </w:r>
      <w:r>
        <w:t>fijó</w:t>
      </w:r>
      <w:r>
        <w:rPr>
          <w:spacing w:val="-3"/>
        </w:rPr>
        <w:t xml:space="preserve"> </w:t>
      </w:r>
      <w:r>
        <w:t>el</w:t>
      </w:r>
      <w:r>
        <w:rPr>
          <w:spacing w:val="-5"/>
        </w:rPr>
        <w:t xml:space="preserve"> </w:t>
      </w:r>
      <w:r>
        <w:t>12 de mayo de 2011 como fecha del remate</w:t>
      </w:r>
      <w:hyperlink w:anchor="_bookmark533" w:history="1">
        <w:r>
          <w:rPr>
            <w:position w:val="7"/>
            <w:sz w:val="13"/>
          </w:rPr>
          <w:t>437</w:t>
        </w:r>
      </w:hyperlink>
      <w:r>
        <w:t>.</w:t>
      </w:r>
    </w:p>
    <w:p w14:paraId="213B5CC5" w14:textId="77777777" w:rsidR="006F1C3E" w:rsidRDefault="00736CA7">
      <w:pPr>
        <w:pStyle w:val="Prrafodelista"/>
        <w:numPr>
          <w:ilvl w:val="0"/>
          <w:numId w:val="24"/>
        </w:numPr>
        <w:tabs>
          <w:tab w:val="left" w:pos="829"/>
        </w:tabs>
        <w:spacing w:before="119"/>
        <w:ind w:left="117" w:right="249" w:firstLine="0"/>
        <w:jc w:val="both"/>
        <w:rPr>
          <w:sz w:val="20"/>
        </w:rPr>
      </w:pPr>
      <w:r>
        <w:rPr>
          <w:sz w:val="20"/>
        </w:rPr>
        <w:t>Esta Corte constata que la señora Mansilla de Díaz contó, a lo largo del proceso, con asistencia letr</w:t>
      </w:r>
      <w:r>
        <w:rPr>
          <w:sz w:val="20"/>
        </w:rPr>
        <w:t>ada,</w:t>
      </w:r>
      <w:r>
        <w:rPr>
          <w:spacing w:val="-1"/>
          <w:sz w:val="20"/>
        </w:rPr>
        <w:t xml:space="preserve"> </w:t>
      </w:r>
      <w:r>
        <w:rPr>
          <w:sz w:val="20"/>
        </w:rPr>
        <w:t>al</w:t>
      </w:r>
      <w:r>
        <w:rPr>
          <w:spacing w:val="-1"/>
          <w:sz w:val="20"/>
        </w:rPr>
        <w:t xml:space="preserve"> </w:t>
      </w:r>
      <w:r>
        <w:rPr>
          <w:sz w:val="20"/>
        </w:rPr>
        <w:t>tener</w:t>
      </w:r>
      <w:r>
        <w:rPr>
          <w:spacing w:val="-5"/>
          <w:sz w:val="20"/>
        </w:rPr>
        <w:t xml:space="preserve"> </w:t>
      </w:r>
      <w:r>
        <w:rPr>
          <w:sz w:val="20"/>
        </w:rPr>
        <w:t>un</w:t>
      </w:r>
      <w:r>
        <w:rPr>
          <w:spacing w:val="-1"/>
          <w:sz w:val="20"/>
        </w:rPr>
        <w:t xml:space="preserve"> </w:t>
      </w:r>
      <w:r>
        <w:rPr>
          <w:sz w:val="20"/>
        </w:rPr>
        <w:t>apoderado</w:t>
      </w:r>
      <w:r>
        <w:rPr>
          <w:spacing w:val="-5"/>
          <w:sz w:val="20"/>
        </w:rPr>
        <w:t xml:space="preserve"> </w:t>
      </w:r>
      <w:r>
        <w:rPr>
          <w:sz w:val="20"/>
        </w:rPr>
        <w:t>judicial</w:t>
      </w:r>
      <w:r>
        <w:rPr>
          <w:spacing w:val="-1"/>
          <w:sz w:val="20"/>
        </w:rPr>
        <w:t xml:space="preserve"> </w:t>
      </w:r>
      <w:r>
        <w:rPr>
          <w:sz w:val="20"/>
        </w:rPr>
        <w:t>designado</w:t>
      </w:r>
      <w:r>
        <w:rPr>
          <w:spacing w:val="-1"/>
          <w:sz w:val="20"/>
        </w:rPr>
        <w:t xml:space="preserve"> </w:t>
      </w:r>
      <w:r>
        <w:rPr>
          <w:sz w:val="20"/>
        </w:rPr>
        <w:t>en el proceso</w:t>
      </w:r>
      <w:hyperlink w:anchor="_bookmark534" w:history="1">
        <w:r>
          <w:rPr>
            <w:position w:val="7"/>
            <w:sz w:val="13"/>
          </w:rPr>
          <w:t>438</w:t>
        </w:r>
      </w:hyperlink>
      <w:r>
        <w:rPr>
          <w:sz w:val="20"/>
        </w:rPr>
        <w:t>.</w:t>
      </w:r>
      <w:r>
        <w:rPr>
          <w:spacing w:val="-5"/>
          <w:sz w:val="20"/>
        </w:rPr>
        <w:t xml:space="preserve"> </w:t>
      </w:r>
      <w:r>
        <w:rPr>
          <w:sz w:val="20"/>
        </w:rPr>
        <w:t>El</w:t>
      </w:r>
      <w:r>
        <w:rPr>
          <w:spacing w:val="-1"/>
          <w:sz w:val="20"/>
        </w:rPr>
        <w:t xml:space="preserve"> </w:t>
      </w:r>
      <w:r>
        <w:rPr>
          <w:sz w:val="20"/>
        </w:rPr>
        <w:t>Tribunal</w:t>
      </w:r>
      <w:r>
        <w:rPr>
          <w:spacing w:val="-1"/>
          <w:sz w:val="20"/>
        </w:rPr>
        <w:t xml:space="preserve"> </w:t>
      </w:r>
      <w:r>
        <w:rPr>
          <w:sz w:val="20"/>
        </w:rPr>
        <w:t>nota asimismo que,</w:t>
      </w:r>
      <w:r>
        <w:rPr>
          <w:spacing w:val="-1"/>
          <w:sz w:val="20"/>
        </w:rPr>
        <w:t xml:space="preserve"> </w:t>
      </w:r>
      <w:r>
        <w:rPr>
          <w:sz w:val="20"/>
        </w:rPr>
        <w:t>a pesar de</w:t>
      </w:r>
      <w:r>
        <w:rPr>
          <w:spacing w:val="-2"/>
          <w:sz w:val="20"/>
        </w:rPr>
        <w:t xml:space="preserve"> </w:t>
      </w:r>
      <w:r>
        <w:rPr>
          <w:sz w:val="20"/>
        </w:rPr>
        <w:t>lo anterior, la señora Mansilla de Díaz no presentó recursos contra las sentencias di</w:t>
      </w:r>
      <w:r>
        <w:rPr>
          <w:sz w:val="20"/>
        </w:rPr>
        <w:t>ctadas ni contra el avalúo presentado para el remate de la propiedad</w:t>
      </w:r>
      <w:hyperlink w:anchor="_bookmark535" w:history="1">
        <w:r>
          <w:rPr>
            <w:position w:val="7"/>
            <w:sz w:val="13"/>
          </w:rPr>
          <w:t>439</w:t>
        </w:r>
      </w:hyperlink>
      <w:r>
        <w:rPr>
          <w:sz w:val="20"/>
        </w:rPr>
        <w:t>. No es sino hasta el 11 de mayo de 2011 que el apoderado de la señora Mansilla presentó un incidente de nulidad de lo actuado en el proceso de ejecución a partir de la sentencia de primera</w:t>
      </w:r>
      <w:r>
        <w:rPr>
          <w:spacing w:val="-8"/>
          <w:sz w:val="20"/>
        </w:rPr>
        <w:t xml:space="preserve"> </w:t>
      </w:r>
      <w:r>
        <w:rPr>
          <w:sz w:val="20"/>
        </w:rPr>
        <w:t>instancia</w:t>
      </w:r>
      <w:hyperlink w:anchor="_bookmark536" w:history="1">
        <w:r>
          <w:rPr>
            <w:position w:val="7"/>
            <w:sz w:val="13"/>
          </w:rPr>
          <w:t>440</w:t>
        </w:r>
      </w:hyperlink>
      <w:r>
        <w:rPr>
          <w:sz w:val="20"/>
        </w:rPr>
        <w:t>.</w:t>
      </w:r>
      <w:r>
        <w:rPr>
          <w:spacing w:val="-9"/>
          <w:sz w:val="20"/>
        </w:rPr>
        <w:t xml:space="preserve"> </w:t>
      </w:r>
      <w:r>
        <w:rPr>
          <w:sz w:val="20"/>
        </w:rPr>
        <w:t>El</w:t>
      </w:r>
      <w:r>
        <w:rPr>
          <w:spacing w:val="-3"/>
          <w:sz w:val="20"/>
        </w:rPr>
        <w:t xml:space="preserve"> </w:t>
      </w:r>
      <w:r>
        <w:rPr>
          <w:sz w:val="20"/>
        </w:rPr>
        <w:t>5</w:t>
      </w:r>
      <w:r>
        <w:rPr>
          <w:spacing w:val="-5"/>
          <w:sz w:val="20"/>
        </w:rPr>
        <w:t xml:space="preserve"> </w:t>
      </w:r>
      <w:r>
        <w:rPr>
          <w:sz w:val="20"/>
        </w:rPr>
        <w:t>de</w:t>
      </w:r>
      <w:r>
        <w:rPr>
          <w:spacing w:val="-9"/>
          <w:sz w:val="20"/>
        </w:rPr>
        <w:t xml:space="preserve"> </w:t>
      </w:r>
      <w:r>
        <w:rPr>
          <w:sz w:val="20"/>
        </w:rPr>
        <w:t>agosto</w:t>
      </w:r>
      <w:r>
        <w:rPr>
          <w:spacing w:val="-9"/>
          <w:sz w:val="20"/>
        </w:rPr>
        <w:t xml:space="preserve"> </w:t>
      </w:r>
      <w:r>
        <w:rPr>
          <w:sz w:val="20"/>
        </w:rPr>
        <w:t>de</w:t>
      </w:r>
      <w:r>
        <w:rPr>
          <w:spacing w:val="-7"/>
          <w:sz w:val="20"/>
        </w:rPr>
        <w:t xml:space="preserve"> </w:t>
      </w:r>
      <w:r>
        <w:rPr>
          <w:sz w:val="20"/>
        </w:rPr>
        <w:t>2011,</w:t>
      </w:r>
      <w:r>
        <w:rPr>
          <w:spacing w:val="-1"/>
          <w:sz w:val="20"/>
        </w:rPr>
        <w:t xml:space="preserve"> </w:t>
      </w:r>
      <w:r>
        <w:rPr>
          <w:sz w:val="20"/>
        </w:rPr>
        <w:t>el</w:t>
      </w:r>
      <w:r>
        <w:rPr>
          <w:spacing w:val="-5"/>
          <w:sz w:val="20"/>
        </w:rPr>
        <w:t xml:space="preserve"> </w:t>
      </w:r>
      <w:r>
        <w:rPr>
          <w:sz w:val="20"/>
        </w:rPr>
        <w:t>apoderado</w:t>
      </w:r>
      <w:r>
        <w:rPr>
          <w:spacing w:val="-4"/>
          <w:sz w:val="20"/>
        </w:rPr>
        <w:t xml:space="preserve"> </w:t>
      </w:r>
      <w:r>
        <w:rPr>
          <w:sz w:val="20"/>
        </w:rPr>
        <w:t>de</w:t>
      </w:r>
      <w:r>
        <w:rPr>
          <w:spacing w:val="-7"/>
          <w:sz w:val="20"/>
        </w:rPr>
        <w:t xml:space="preserve"> </w:t>
      </w:r>
      <w:r>
        <w:rPr>
          <w:sz w:val="20"/>
        </w:rPr>
        <w:t>la</w:t>
      </w:r>
      <w:r>
        <w:rPr>
          <w:spacing w:val="-3"/>
          <w:sz w:val="20"/>
        </w:rPr>
        <w:t xml:space="preserve"> </w:t>
      </w:r>
      <w:r>
        <w:rPr>
          <w:sz w:val="20"/>
        </w:rPr>
        <w:t>señora</w:t>
      </w:r>
      <w:r>
        <w:rPr>
          <w:spacing w:val="-1"/>
          <w:sz w:val="20"/>
        </w:rPr>
        <w:t xml:space="preserve"> </w:t>
      </w:r>
      <w:r>
        <w:rPr>
          <w:sz w:val="20"/>
        </w:rPr>
        <w:t>Mansilla</w:t>
      </w:r>
      <w:r>
        <w:rPr>
          <w:spacing w:val="-8"/>
          <w:sz w:val="20"/>
        </w:rPr>
        <w:t xml:space="preserve"> </w:t>
      </w:r>
      <w:r>
        <w:rPr>
          <w:sz w:val="20"/>
        </w:rPr>
        <w:t>de</w:t>
      </w:r>
      <w:r>
        <w:rPr>
          <w:spacing w:val="-7"/>
          <w:sz w:val="20"/>
        </w:rPr>
        <w:t xml:space="preserve"> </w:t>
      </w:r>
      <w:r>
        <w:rPr>
          <w:sz w:val="20"/>
        </w:rPr>
        <w:t>Díaz</w:t>
      </w:r>
      <w:r>
        <w:rPr>
          <w:spacing w:val="-5"/>
          <w:sz w:val="20"/>
        </w:rPr>
        <w:t xml:space="preserve"> </w:t>
      </w:r>
      <w:r>
        <w:rPr>
          <w:sz w:val="20"/>
        </w:rPr>
        <w:t>pidió la suspensión de la subasta por encontrarse tramitando el acceso a los beneficios contemplados en la Ley 986 de 2005</w:t>
      </w:r>
      <w:hyperlink w:anchor="_bookmark537" w:history="1">
        <w:r>
          <w:rPr>
            <w:position w:val="7"/>
            <w:sz w:val="13"/>
          </w:rPr>
          <w:t>441</w:t>
        </w:r>
      </w:hyperlink>
      <w:r>
        <w:rPr>
          <w:sz w:val="20"/>
        </w:rPr>
        <w:t>. Asimismo, el 23 de septiembre de 2011, se informó que el Juez Primero de Familia, en el marco del proceso de declaración de ausencia, había designado</w:t>
      </w:r>
      <w:r>
        <w:rPr>
          <w:spacing w:val="-18"/>
          <w:sz w:val="20"/>
        </w:rPr>
        <w:t xml:space="preserve"> </w:t>
      </w:r>
      <w:r>
        <w:rPr>
          <w:sz w:val="20"/>
        </w:rPr>
        <w:t>como</w:t>
      </w:r>
      <w:r>
        <w:rPr>
          <w:spacing w:val="-16"/>
          <w:sz w:val="20"/>
        </w:rPr>
        <w:t xml:space="preserve"> </w:t>
      </w:r>
      <w:r>
        <w:rPr>
          <w:sz w:val="20"/>
        </w:rPr>
        <w:t>Curadora</w:t>
      </w:r>
      <w:r>
        <w:rPr>
          <w:spacing w:val="-16"/>
          <w:sz w:val="20"/>
        </w:rPr>
        <w:t xml:space="preserve"> </w:t>
      </w:r>
      <w:r>
        <w:rPr>
          <w:sz w:val="20"/>
        </w:rPr>
        <w:t>Provisional</w:t>
      </w:r>
      <w:r>
        <w:rPr>
          <w:spacing w:val="-16"/>
          <w:sz w:val="20"/>
        </w:rPr>
        <w:t xml:space="preserve"> </w:t>
      </w:r>
      <w:r>
        <w:rPr>
          <w:sz w:val="20"/>
        </w:rPr>
        <w:t>de</w:t>
      </w:r>
      <w:r>
        <w:rPr>
          <w:spacing w:val="-17"/>
          <w:sz w:val="20"/>
        </w:rPr>
        <w:t xml:space="preserve"> </w:t>
      </w:r>
      <w:r>
        <w:rPr>
          <w:sz w:val="20"/>
        </w:rPr>
        <w:t>los</w:t>
      </w:r>
      <w:r>
        <w:rPr>
          <w:spacing w:val="-18"/>
          <w:sz w:val="20"/>
        </w:rPr>
        <w:t xml:space="preserve"> </w:t>
      </w:r>
      <w:r>
        <w:rPr>
          <w:sz w:val="20"/>
        </w:rPr>
        <w:t>bienes</w:t>
      </w:r>
      <w:r>
        <w:rPr>
          <w:spacing w:val="-18"/>
          <w:sz w:val="20"/>
        </w:rPr>
        <w:t xml:space="preserve"> </w:t>
      </w:r>
      <w:r>
        <w:rPr>
          <w:sz w:val="20"/>
        </w:rPr>
        <w:t>de</w:t>
      </w:r>
      <w:r>
        <w:rPr>
          <w:spacing w:val="-16"/>
          <w:sz w:val="20"/>
        </w:rPr>
        <w:t xml:space="preserve"> </w:t>
      </w:r>
      <w:r>
        <w:rPr>
          <w:sz w:val="20"/>
        </w:rPr>
        <w:t>Miguel</w:t>
      </w:r>
      <w:r>
        <w:rPr>
          <w:spacing w:val="-16"/>
          <w:sz w:val="20"/>
        </w:rPr>
        <w:t xml:space="preserve"> </w:t>
      </w:r>
      <w:r>
        <w:rPr>
          <w:sz w:val="20"/>
        </w:rPr>
        <w:t>Ángel</w:t>
      </w:r>
      <w:r>
        <w:rPr>
          <w:spacing w:val="-16"/>
          <w:sz w:val="20"/>
        </w:rPr>
        <w:t xml:space="preserve"> </w:t>
      </w:r>
      <w:r>
        <w:rPr>
          <w:sz w:val="20"/>
        </w:rPr>
        <w:t>Díaz</w:t>
      </w:r>
      <w:r>
        <w:rPr>
          <w:spacing w:val="-15"/>
          <w:sz w:val="20"/>
        </w:rPr>
        <w:t xml:space="preserve"> </w:t>
      </w:r>
      <w:r>
        <w:rPr>
          <w:sz w:val="20"/>
        </w:rPr>
        <w:t>Martínez</w:t>
      </w:r>
      <w:r>
        <w:rPr>
          <w:spacing w:val="-13"/>
          <w:sz w:val="20"/>
        </w:rPr>
        <w:t xml:space="preserve"> </w:t>
      </w:r>
      <w:r>
        <w:rPr>
          <w:sz w:val="20"/>
        </w:rPr>
        <w:t>a</w:t>
      </w:r>
      <w:r>
        <w:rPr>
          <w:spacing w:val="-16"/>
          <w:sz w:val="20"/>
        </w:rPr>
        <w:t xml:space="preserve"> </w:t>
      </w:r>
      <w:r>
        <w:rPr>
          <w:sz w:val="20"/>
        </w:rPr>
        <w:t>su</w:t>
      </w:r>
      <w:r>
        <w:rPr>
          <w:spacing w:val="-13"/>
          <w:sz w:val="20"/>
        </w:rPr>
        <w:t xml:space="preserve"> </w:t>
      </w:r>
      <w:r>
        <w:rPr>
          <w:sz w:val="20"/>
        </w:rPr>
        <w:t>esposa, Gloria</w:t>
      </w:r>
      <w:r>
        <w:rPr>
          <w:spacing w:val="-17"/>
          <w:sz w:val="20"/>
        </w:rPr>
        <w:t xml:space="preserve"> </w:t>
      </w:r>
      <w:r>
        <w:rPr>
          <w:sz w:val="20"/>
        </w:rPr>
        <w:t>María</w:t>
      </w:r>
      <w:r>
        <w:rPr>
          <w:spacing w:val="-16"/>
          <w:sz w:val="20"/>
        </w:rPr>
        <w:t xml:space="preserve"> </w:t>
      </w:r>
      <w:r>
        <w:rPr>
          <w:sz w:val="20"/>
        </w:rPr>
        <w:t>Mansilla</w:t>
      </w:r>
      <w:r>
        <w:rPr>
          <w:spacing w:val="-18"/>
          <w:sz w:val="20"/>
        </w:rPr>
        <w:t xml:space="preserve"> </w:t>
      </w:r>
      <w:r>
        <w:rPr>
          <w:sz w:val="20"/>
        </w:rPr>
        <w:t>de</w:t>
      </w:r>
      <w:r>
        <w:rPr>
          <w:spacing w:val="-14"/>
          <w:sz w:val="20"/>
        </w:rPr>
        <w:t xml:space="preserve"> </w:t>
      </w:r>
      <w:r>
        <w:rPr>
          <w:sz w:val="20"/>
        </w:rPr>
        <w:t>Díaz</w:t>
      </w:r>
      <w:r>
        <w:rPr>
          <w:spacing w:val="-15"/>
          <w:sz w:val="20"/>
        </w:rPr>
        <w:t xml:space="preserve"> </w:t>
      </w:r>
      <w:r>
        <w:rPr>
          <w:sz w:val="20"/>
        </w:rPr>
        <w:t>y</w:t>
      </w:r>
      <w:r>
        <w:rPr>
          <w:spacing w:val="-17"/>
          <w:sz w:val="20"/>
        </w:rPr>
        <w:t xml:space="preserve"> </w:t>
      </w:r>
      <w:r>
        <w:rPr>
          <w:sz w:val="20"/>
        </w:rPr>
        <w:t>solicitó</w:t>
      </w:r>
      <w:r>
        <w:rPr>
          <w:spacing w:val="-18"/>
          <w:sz w:val="20"/>
        </w:rPr>
        <w:t xml:space="preserve"> </w:t>
      </w:r>
      <w:r>
        <w:rPr>
          <w:sz w:val="20"/>
        </w:rPr>
        <w:t>la</w:t>
      </w:r>
      <w:r>
        <w:rPr>
          <w:spacing w:val="-10"/>
          <w:sz w:val="20"/>
        </w:rPr>
        <w:t xml:space="preserve"> </w:t>
      </w:r>
      <w:r>
        <w:rPr>
          <w:sz w:val="20"/>
        </w:rPr>
        <w:t>suspensión</w:t>
      </w:r>
      <w:r>
        <w:rPr>
          <w:spacing w:val="-15"/>
          <w:sz w:val="20"/>
        </w:rPr>
        <w:t xml:space="preserve"> </w:t>
      </w:r>
      <w:r>
        <w:rPr>
          <w:sz w:val="20"/>
        </w:rPr>
        <w:t>inmediata</w:t>
      </w:r>
      <w:r>
        <w:rPr>
          <w:spacing w:val="-16"/>
          <w:sz w:val="20"/>
        </w:rPr>
        <w:t xml:space="preserve"> </w:t>
      </w:r>
      <w:r>
        <w:rPr>
          <w:sz w:val="20"/>
        </w:rPr>
        <w:t>de</w:t>
      </w:r>
      <w:r>
        <w:rPr>
          <w:spacing w:val="-17"/>
          <w:sz w:val="20"/>
        </w:rPr>
        <w:t xml:space="preserve"> </w:t>
      </w:r>
      <w:r>
        <w:rPr>
          <w:sz w:val="20"/>
        </w:rPr>
        <w:t>toda</w:t>
      </w:r>
      <w:r>
        <w:rPr>
          <w:spacing w:val="-16"/>
          <w:sz w:val="20"/>
        </w:rPr>
        <w:t xml:space="preserve"> </w:t>
      </w:r>
      <w:r>
        <w:rPr>
          <w:sz w:val="20"/>
        </w:rPr>
        <w:t>diligencia</w:t>
      </w:r>
      <w:r>
        <w:rPr>
          <w:spacing w:val="-15"/>
          <w:sz w:val="20"/>
        </w:rPr>
        <w:t xml:space="preserve"> </w:t>
      </w:r>
      <w:r>
        <w:rPr>
          <w:sz w:val="20"/>
        </w:rPr>
        <w:t>en</w:t>
      </w:r>
      <w:r>
        <w:rPr>
          <w:spacing w:val="-13"/>
          <w:sz w:val="20"/>
        </w:rPr>
        <w:t xml:space="preserve"> </w:t>
      </w:r>
      <w:r>
        <w:rPr>
          <w:sz w:val="20"/>
        </w:rPr>
        <w:t>el</w:t>
      </w:r>
      <w:r>
        <w:rPr>
          <w:spacing w:val="-18"/>
          <w:sz w:val="20"/>
        </w:rPr>
        <w:t xml:space="preserve"> </w:t>
      </w:r>
      <w:r>
        <w:rPr>
          <w:sz w:val="20"/>
        </w:rPr>
        <w:t>proceso ejecutivo</w:t>
      </w:r>
      <w:hyperlink w:anchor="_bookmark538" w:history="1">
        <w:r>
          <w:rPr>
            <w:position w:val="7"/>
            <w:sz w:val="13"/>
          </w:rPr>
          <w:t>442</w:t>
        </w:r>
      </w:hyperlink>
      <w:r>
        <w:rPr>
          <w:sz w:val="20"/>
        </w:rPr>
        <w:t>. Las solicitudes de suspensión y el incidente de nulidad fueron denegado</w:t>
      </w:r>
      <w:r>
        <w:rPr>
          <w:sz w:val="20"/>
        </w:rPr>
        <w:t>s por el Juzgado por resoluciones motivadas</w:t>
      </w:r>
      <w:hyperlink w:anchor="_bookmark539" w:history="1">
        <w:r>
          <w:rPr>
            <w:position w:val="7"/>
            <w:sz w:val="13"/>
          </w:rPr>
          <w:t>443</w:t>
        </w:r>
      </w:hyperlink>
      <w:r>
        <w:rPr>
          <w:sz w:val="20"/>
        </w:rPr>
        <w:t>.</w:t>
      </w:r>
    </w:p>
    <w:p w14:paraId="7D62A4E4" w14:textId="77777777" w:rsidR="006F1C3E" w:rsidRDefault="006F1C3E">
      <w:pPr>
        <w:pStyle w:val="Textoindependiente"/>
        <w:jc w:val="left"/>
      </w:pPr>
    </w:p>
    <w:p w14:paraId="4C5CA8ED" w14:textId="77777777" w:rsidR="006F1C3E" w:rsidRDefault="00736CA7">
      <w:pPr>
        <w:pStyle w:val="Textoindependiente"/>
        <w:spacing w:before="4"/>
        <w:jc w:val="left"/>
        <w:rPr>
          <w:sz w:val="14"/>
        </w:rPr>
      </w:pPr>
      <w:r>
        <w:pict w14:anchorId="1FC7253B">
          <v:rect id="docshape112" o:spid="_x0000_s1078" style="position:absolute;margin-left:70.9pt;margin-top:9.95pt;width:2in;height:.6pt;z-index:-15672320;mso-wrap-distance-left:0;mso-wrap-distance-right:0;mso-position-horizontal-relative:page" fillcolor="black" stroked="f">
            <w10:wrap type="topAndBottom" anchorx="page"/>
          </v:rect>
        </w:pict>
      </w:r>
    </w:p>
    <w:p w14:paraId="19C96DBB" w14:textId="77777777" w:rsidR="006F1C3E" w:rsidRDefault="00736CA7">
      <w:pPr>
        <w:spacing w:before="103"/>
        <w:ind w:left="118" w:right="249"/>
        <w:jc w:val="both"/>
        <w:rPr>
          <w:sz w:val="16"/>
        </w:rPr>
      </w:pPr>
      <w:bookmarkStart w:id="566" w:name="_bookmark529"/>
      <w:bookmarkEnd w:id="566"/>
      <w:r>
        <w:rPr>
          <w:sz w:val="16"/>
          <w:vertAlign w:val="superscript"/>
        </w:rPr>
        <w:t>433</w:t>
      </w:r>
      <w:r>
        <w:rPr>
          <w:spacing w:val="40"/>
          <w:sz w:val="16"/>
        </w:rPr>
        <w:t xml:space="preserve">  </w:t>
      </w:r>
      <w:r>
        <w:rPr>
          <w:sz w:val="16"/>
        </w:rPr>
        <w:t>Juzgado</w:t>
      </w:r>
      <w:r>
        <w:rPr>
          <w:spacing w:val="-9"/>
          <w:sz w:val="16"/>
        </w:rPr>
        <w:t xml:space="preserve"> </w:t>
      </w:r>
      <w:r>
        <w:rPr>
          <w:sz w:val="16"/>
        </w:rPr>
        <w:t>Segundo</w:t>
      </w:r>
      <w:r>
        <w:rPr>
          <w:spacing w:val="-9"/>
          <w:sz w:val="16"/>
        </w:rPr>
        <w:t xml:space="preserve"> </w:t>
      </w:r>
      <w:r>
        <w:rPr>
          <w:sz w:val="16"/>
        </w:rPr>
        <w:t>Civil</w:t>
      </w:r>
      <w:r>
        <w:rPr>
          <w:spacing w:val="-11"/>
          <w:sz w:val="16"/>
        </w:rPr>
        <w:t xml:space="preserve"> </w:t>
      </w:r>
      <w:r>
        <w:rPr>
          <w:sz w:val="16"/>
        </w:rPr>
        <w:t>del</w:t>
      </w:r>
      <w:r>
        <w:rPr>
          <w:spacing w:val="-8"/>
          <w:sz w:val="16"/>
        </w:rPr>
        <w:t xml:space="preserve"> </w:t>
      </w:r>
      <w:r>
        <w:rPr>
          <w:sz w:val="16"/>
        </w:rPr>
        <w:t>Circuito</w:t>
      </w:r>
      <w:r>
        <w:rPr>
          <w:spacing w:val="-9"/>
          <w:sz w:val="16"/>
        </w:rPr>
        <w:t xml:space="preserve"> </w:t>
      </w:r>
      <w:r>
        <w:rPr>
          <w:sz w:val="16"/>
        </w:rPr>
        <w:t>de</w:t>
      </w:r>
      <w:r>
        <w:rPr>
          <w:spacing w:val="-10"/>
          <w:sz w:val="16"/>
        </w:rPr>
        <w:t xml:space="preserve"> </w:t>
      </w:r>
      <w:r>
        <w:rPr>
          <w:sz w:val="16"/>
        </w:rPr>
        <w:t>Descongestión</w:t>
      </w:r>
      <w:r>
        <w:rPr>
          <w:spacing w:val="-11"/>
          <w:sz w:val="16"/>
        </w:rPr>
        <w:t xml:space="preserve"> </w:t>
      </w:r>
      <w:r>
        <w:rPr>
          <w:sz w:val="16"/>
        </w:rPr>
        <w:t>de</w:t>
      </w:r>
      <w:r>
        <w:rPr>
          <w:spacing w:val="-7"/>
          <w:sz w:val="16"/>
        </w:rPr>
        <w:t xml:space="preserve"> </w:t>
      </w:r>
      <w:r>
        <w:rPr>
          <w:sz w:val="16"/>
        </w:rPr>
        <w:t>Bogotá,</w:t>
      </w:r>
      <w:r>
        <w:rPr>
          <w:spacing w:val="-11"/>
          <w:sz w:val="16"/>
        </w:rPr>
        <w:t xml:space="preserve"> </w:t>
      </w:r>
      <w:r>
        <w:rPr>
          <w:sz w:val="16"/>
        </w:rPr>
        <w:t>Sentencia</w:t>
      </w:r>
      <w:r>
        <w:rPr>
          <w:spacing w:val="-8"/>
          <w:sz w:val="16"/>
        </w:rPr>
        <w:t xml:space="preserve"> </w:t>
      </w:r>
      <w:r>
        <w:rPr>
          <w:sz w:val="16"/>
        </w:rPr>
        <w:t>de</w:t>
      </w:r>
      <w:r>
        <w:rPr>
          <w:spacing w:val="-10"/>
          <w:sz w:val="16"/>
        </w:rPr>
        <w:t xml:space="preserve"> </w:t>
      </w:r>
      <w:r>
        <w:rPr>
          <w:sz w:val="16"/>
        </w:rPr>
        <w:t>26</w:t>
      </w:r>
      <w:r>
        <w:rPr>
          <w:spacing w:val="-9"/>
          <w:sz w:val="16"/>
        </w:rPr>
        <w:t xml:space="preserve"> </w:t>
      </w:r>
      <w:r>
        <w:rPr>
          <w:sz w:val="16"/>
        </w:rPr>
        <w:t>de</w:t>
      </w:r>
      <w:r>
        <w:rPr>
          <w:spacing w:val="-12"/>
          <w:sz w:val="16"/>
        </w:rPr>
        <w:t xml:space="preserve"> </w:t>
      </w:r>
      <w:r>
        <w:rPr>
          <w:sz w:val="16"/>
        </w:rPr>
        <w:t>octubre</w:t>
      </w:r>
      <w:r>
        <w:rPr>
          <w:spacing w:val="-7"/>
          <w:sz w:val="16"/>
        </w:rPr>
        <w:t xml:space="preserve"> </w:t>
      </w:r>
      <w:r>
        <w:rPr>
          <w:sz w:val="16"/>
        </w:rPr>
        <w:t>de</w:t>
      </w:r>
      <w:r>
        <w:rPr>
          <w:spacing w:val="-10"/>
          <w:sz w:val="16"/>
        </w:rPr>
        <w:t xml:space="preserve"> </w:t>
      </w:r>
      <w:r>
        <w:rPr>
          <w:sz w:val="16"/>
        </w:rPr>
        <w:t>2006,</w:t>
      </w:r>
      <w:r>
        <w:rPr>
          <w:spacing w:val="-8"/>
          <w:sz w:val="16"/>
        </w:rPr>
        <w:t xml:space="preserve"> </w:t>
      </w:r>
      <w:r>
        <w:rPr>
          <w:sz w:val="16"/>
        </w:rPr>
        <w:t>radicación 1996-17849 (expediente de prueba, folio 158452).</w:t>
      </w:r>
    </w:p>
    <w:p w14:paraId="5F836C68" w14:textId="77777777" w:rsidR="006F1C3E" w:rsidRDefault="00736CA7">
      <w:pPr>
        <w:spacing w:before="59"/>
        <w:ind w:left="118" w:right="248"/>
        <w:jc w:val="both"/>
        <w:rPr>
          <w:sz w:val="16"/>
        </w:rPr>
      </w:pPr>
      <w:bookmarkStart w:id="567" w:name="_bookmark530"/>
      <w:bookmarkEnd w:id="567"/>
      <w:r>
        <w:rPr>
          <w:sz w:val="16"/>
          <w:vertAlign w:val="superscript"/>
        </w:rPr>
        <w:t>434</w:t>
      </w:r>
      <w:r>
        <w:rPr>
          <w:spacing w:val="40"/>
          <w:sz w:val="16"/>
        </w:rPr>
        <w:t xml:space="preserve">  </w:t>
      </w:r>
      <w:r>
        <w:rPr>
          <w:sz w:val="16"/>
        </w:rPr>
        <w:t>Juzgado</w:t>
      </w:r>
      <w:r>
        <w:rPr>
          <w:spacing w:val="-9"/>
          <w:sz w:val="16"/>
        </w:rPr>
        <w:t xml:space="preserve"> </w:t>
      </w:r>
      <w:r>
        <w:rPr>
          <w:sz w:val="16"/>
        </w:rPr>
        <w:t>Segundo</w:t>
      </w:r>
      <w:r>
        <w:rPr>
          <w:spacing w:val="-7"/>
          <w:sz w:val="16"/>
        </w:rPr>
        <w:t xml:space="preserve"> </w:t>
      </w:r>
      <w:r>
        <w:rPr>
          <w:sz w:val="16"/>
        </w:rPr>
        <w:t>Civil</w:t>
      </w:r>
      <w:r>
        <w:rPr>
          <w:spacing w:val="-8"/>
          <w:sz w:val="16"/>
        </w:rPr>
        <w:t xml:space="preserve"> </w:t>
      </w:r>
      <w:r>
        <w:rPr>
          <w:sz w:val="16"/>
        </w:rPr>
        <w:t>del</w:t>
      </w:r>
      <w:r>
        <w:rPr>
          <w:spacing w:val="-8"/>
          <w:sz w:val="16"/>
        </w:rPr>
        <w:t xml:space="preserve"> </w:t>
      </w:r>
      <w:r>
        <w:rPr>
          <w:sz w:val="16"/>
        </w:rPr>
        <w:t>Circuito</w:t>
      </w:r>
      <w:r>
        <w:rPr>
          <w:spacing w:val="-9"/>
          <w:sz w:val="16"/>
        </w:rPr>
        <w:t xml:space="preserve"> </w:t>
      </w:r>
      <w:r>
        <w:rPr>
          <w:sz w:val="16"/>
        </w:rPr>
        <w:t>de</w:t>
      </w:r>
      <w:r>
        <w:rPr>
          <w:spacing w:val="-10"/>
          <w:sz w:val="16"/>
        </w:rPr>
        <w:t xml:space="preserve"> </w:t>
      </w:r>
      <w:r>
        <w:rPr>
          <w:sz w:val="16"/>
        </w:rPr>
        <w:t>Descongestión</w:t>
      </w:r>
      <w:r>
        <w:rPr>
          <w:spacing w:val="-11"/>
          <w:sz w:val="16"/>
        </w:rPr>
        <w:t xml:space="preserve"> </w:t>
      </w:r>
      <w:r>
        <w:rPr>
          <w:sz w:val="16"/>
        </w:rPr>
        <w:t>de</w:t>
      </w:r>
      <w:r>
        <w:rPr>
          <w:spacing w:val="-7"/>
          <w:sz w:val="16"/>
        </w:rPr>
        <w:t xml:space="preserve"> </w:t>
      </w:r>
      <w:r>
        <w:rPr>
          <w:sz w:val="16"/>
        </w:rPr>
        <w:t>Bogotá,</w:t>
      </w:r>
      <w:r>
        <w:rPr>
          <w:spacing w:val="-11"/>
          <w:sz w:val="16"/>
        </w:rPr>
        <w:t xml:space="preserve"> </w:t>
      </w:r>
      <w:r>
        <w:rPr>
          <w:sz w:val="16"/>
        </w:rPr>
        <w:t>Sentencia</w:t>
      </w:r>
      <w:r>
        <w:rPr>
          <w:spacing w:val="-8"/>
          <w:sz w:val="16"/>
        </w:rPr>
        <w:t xml:space="preserve"> </w:t>
      </w:r>
      <w:r>
        <w:rPr>
          <w:sz w:val="16"/>
        </w:rPr>
        <w:t>de</w:t>
      </w:r>
      <w:r>
        <w:rPr>
          <w:spacing w:val="-10"/>
          <w:sz w:val="16"/>
        </w:rPr>
        <w:t xml:space="preserve"> </w:t>
      </w:r>
      <w:r>
        <w:rPr>
          <w:sz w:val="16"/>
        </w:rPr>
        <w:t>26</w:t>
      </w:r>
      <w:r>
        <w:rPr>
          <w:spacing w:val="-9"/>
          <w:sz w:val="16"/>
        </w:rPr>
        <w:t xml:space="preserve"> </w:t>
      </w:r>
      <w:r>
        <w:rPr>
          <w:sz w:val="16"/>
        </w:rPr>
        <w:t>de</w:t>
      </w:r>
      <w:r>
        <w:rPr>
          <w:spacing w:val="-12"/>
          <w:sz w:val="16"/>
        </w:rPr>
        <w:t xml:space="preserve"> </w:t>
      </w:r>
      <w:r>
        <w:rPr>
          <w:sz w:val="16"/>
        </w:rPr>
        <w:t>octubre</w:t>
      </w:r>
      <w:r>
        <w:rPr>
          <w:spacing w:val="-7"/>
          <w:sz w:val="16"/>
        </w:rPr>
        <w:t xml:space="preserve"> </w:t>
      </w:r>
      <w:r>
        <w:rPr>
          <w:sz w:val="16"/>
        </w:rPr>
        <w:t>de</w:t>
      </w:r>
      <w:r>
        <w:rPr>
          <w:spacing w:val="-10"/>
          <w:sz w:val="16"/>
        </w:rPr>
        <w:t xml:space="preserve"> </w:t>
      </w:r>
      <w:r>
        <w:rPr>
          <w:sz w:val="16"/>
        </w:rPr>
        <w:t>2006,</w:t>
      </w:r>
      <w:r>
        <w:rPr>
          <w:spacing w:val="-9"/>
          <w:sz w:val="16"/>
        </w:rPr>
        <w:t xml:space="preserve"> </w:t>
      </w:r>
      <w:r>
        <w:rPr>
          <w:sz w:val="16"/>
        </w:rPr>
        <w:t xml:space="preserve">radicación </w:t>
      </w:r>
      <w:bookmarkStart w:id="568" w:name="_bookmark531"/>
      <w:bookmarkEnd w:id="568"/>
      <w:r>
        <w:rPr>
          <w:sz w:val="16"/>
        </w:rPr>
        <w:t>1</w:t>
      </w:r>
      <w:r>
        <w:rPr>
          <w:sz w:val="16"/>
        </w:rPr>
        <w:t>996-17849 (expediente de prueba, folio 158453).</w:t>
      </w:r>
    </w:p>
    <w:p w14:paraId="4FE2CAF1" w14:textId="77777777" w:rsidR="006F1C3E" w:rsidRDefault="00736CA7">
      <w:pPr>
        <w:spacing w:before="60"/>
        <w:ind w:left="117" w:right="249"/>
        <w:jc w:val="both"/>
        <w:rPr>
          <w:sz w:val="16"/>
        </w:rPr>
      </w:pPr>
      <w:r>
        <w:rPr>
          <w:sz w:val="16"/>
          <w:vertAlign w:val="superscript"/>
        </w:rPr>
        <w:t>435</w:t>
      </w:r>
      <w:r>
        <w:rPr>
          <w:spacing w:val="80"/>
          <w:sz w:val="16"/>
        </w:rPr>
        <w:t xml:space="preserve">  </w:t>
      </w:r>
      <w:r>
        <w:rPr>
          <w:i/>
          <w:sz w:val="16"/>
        </w:rPr>
        <w:t>Cfr.</w:t>
      </w:r>
      <w:r>
        <w:rPr>
          <w:i/>
          <w:spacing w:val="-3"/>
          <w:sz w:val="16"/>
        </w:rPr>
        <w:t xml:space="preserve"> </w:t>
      </w:r>
      <w:r>
        <w:rPr>
          <w:sz w:val="16"/>
        </w:rPr>
        <w:t>Escrito</w:t>
      </w:r>
      <w:r>
        <w:rPr>
          <w:spacing w:val="-2"/>
          <w:sz w:val="16"/>
        </w:rPr>
        <w:t xml:space="preserve"> </w:t>
      </w:r>
      <w:r>
        <w:rPr>
          <w:sz w:val="16"/>
        </w:rPr>
        <w:t>de</w:t>
      </w:r>
      <w:r>
        <w:rPr>
          <w:spacing w:val="-5"/>
          <w:sz w:val="16"/>
        </w:rPr>
        <w:t xml:space="preserve"> </w:t>
      </w:r>
      <w:r>
        <w:rPr>
          <w:sz w:val="16"/>
        </w:rPr>
        <w:t>fecha</w:t>
      </w:r>
      <w:r>
        <w:rPr>
          <w:spacing w:val="-1"/>
          <w:sz w:val="16"/>
        </w:rPr>
        <w:t xml:space="preserve"> </w:t>
      </w:r>
      <w:r>
        <w:rPr>
          <w:sz w:val="16"/>
        </w:rPr>
        <w:t>ilegible</w:t>
      </w:r>
      <w:r>
        <w:rPr>
          <w:spacing w:val="-5"/>
          <w:sz w:val="16"/>
        </w:rPr>
        <w:t xml:space="preserve"> </w:t>
      </w:r>
      <w:r>
        <w:rPr>
          <w:sz w:val="16"/>
        </w:rPr>
        <w:t>presentado</w:t>
      </w:r>
      <w:r>
        <w:rPr>
          <w:spacing w:val="-2"/>
          <w:sz w:val="16"/>
        </w:rPr>
        <w:t xml:space="preserve"> </w:t>
      </w:r>
      <w:r>
        <w:rPr>
          <w:sz w:val="16"/>
        </w:rPr>
        <w:t>por</w:t>
      </w:r>
      <w:r>
        <w:rPr>
          <w:spacing w:val="-2"/>
          <w:sz w:val="16"/>
        </w:rPr>
        <w:t xml:space="preserve"> </w:t>
      </w:r>
      <w:r>
        <w:rPr>
          <w:sz w:val="16"/>
        </w:rPr>
        <w:t>el</w:t>
      </w:r>
      <w:r>
        <w:rPr>
          <w:spacing w:val="-3"/>
          <w:sz w:val="16"/>
        </w:rPr>
        <w:t xml:space="preserve"> </w:t>
      </w:r>
      <w:r>
        <w:rPr>
          <w:sz w:val="16"/>
        </w:rPr>
        <w:t>apoderado</w:t>
      </w:r>
      <w:r>
        <w:rPr>
          <w:spacing w:val="-4"/>
          <w:sz w:val="16"/>
        </w:rPr>
        <w:t xml:space="preserve"> </w:t>
      </w:r>
      <w:r>
        <w:rPr>
          <w:sz w:val="16"/>
        </w:rPr>
        <w:t>judicial</w:t>
      </w:r>
      <w:r>
        <w:rPr>
          <w:spacing w:val="-4"/>
          <w:sz w:val="16"/>
        </w:rPr>
        <w:t xml:space="preserve"> </w:t>
      </w:r>
      <w:r>
        <w:rPr>
          <w:sz w:val="16"/>
        </w:rPr>
        <w:t>del</w:t>
      </w:r>
      <w:r>
        <w:rPr>
          <w:spacing w:val="-6"/>
          <w:sz w:val="16"/>
        </w:rPr>
        <w:t xml:space="preserve"> </w:t>
      </w:r>
      <w:r>
        <w:rPr>
          <w:sz w:val="16"/>
        </w:rPr>
        <w:t>FNA</w:t>
      </w:r>
      <w:r>
        <w:rPr>
          <w:spacing w:val="-1"/>
          <w:sz w:val="16"/>
        </w:rPr>
        <w:t xml:space="preserve"> </w:t>
      </w:r>
      <w:r>
        <w:rPr>
          <w:sz w:val="16"/>
        </w:rPr>
        <w:t>ante</w:t>
      </w:r>
      <w:r>
        <w:rPr>
          <w:spacing w:val="-5"/>
          <w:sz w:val="16"/>
        </w:rPr>
        <w:t xml:space="preserve"> </w:t>
      </w:r>
      <w:r>
        <w:rPr>
          <w:sz w:val="16"/>
        </w:rPr>
        <w:t>el</w:t>
      </w:r>
      <w:r>
        <w:rPr>
          <w:spacing w:val="-3"/>
          <w:sz w:val="16"/>
        </w:rPr>
        <w:t xml:space="preserve"> </w:t>
      </w:r>
      <w:r>
        <w:rPr>
          <w:sz w:val="16"/>
        </w:rPr>
        <w:t>Tribunal</w:t>
      </w:r>
      <w:r>
        <w:rPr>
          <w:spacing w:val="-6"/>
          <w:sz w:val="16"/>
        </w:rPr>
        <w:t xml:space="preserve"> </w:t>
      </w:r>
      <w:r>
        <w:rPr>
          <w:sz w:val="16"/>
        </w:rPr>
        <w:t>Superior</w:t>
      </w:r>
      <w:r>
        <w:rPr>
          <w:spacing w:val="-2"/>
          <w:sz w:val="16"/>
        </w:rPr>
        <w:t xml:space="preserve"> </w:t>
      </w:r>
      <w:r>
        <w:rPr>
          <w:sz w:val="16"/>
        </w:rPr>
        <w:t>de</w:t>
      </w:r>
      <w:r>
        <w:rPr>
          <w:spacing w:val="-5"/>
          <w:sz w:val="16"/>
        </w:rPr>
        <w:t xml:space="preserve"> </w:t>
      </w:r>
      <w:r>
        <w:rPr>
          <w:sz w:val="16"/>
        </w:rPr>
        <w:t xml:space="preserve">Bogotá </w:t>
      </w:r>
      <w:bookmarkStart w:id="569" w:name="_bookmark532"/>
      <w:bookmarkEnd w:id="569"/>
      <w:r>
        <w:rPr>
          <w:sz w:val="16"/>
        </w:rPr>
        <w:t>(expediente de prueba, folio 158496).</w:t>
      </w:r>
    </w:p>
    <w:p w14:paraId="4A904E60" w14:textId="77777777" w:rsidR="006F1C3E" w:rsidRDefault="00736CA7">
      <w:pPr>
        <w:spacing w:before="60"/>
        <w:ind w:left="118" w:right="244" w:hanging="1"/>
        <w:jc w:val="both"/>
        <w:rPr>
          <w:sz w:val="16"/>
        </w:rPr>
      </w:pPr>
      <w:r>
        <w:rPr>
          <w:sz w:val="16"/>
          <w:vertAlign w:val="superscript"/>
        </w:rPr>
        <w:t>436</w:t>
      </w:r>
      <w:r>
        <w:rPr>
          <w:spacing w:val="80"/>
          <w:sz w:val="16"/>
        </w:rPr>
        <w:t xml:space="preserve">  </w:t>
      </w:r>
      <w:r>
        <w:rPr>
          <w:i/>
          <w:sz w:val="16"/>
        </w:rPr>
        <w:t xml:space="preserve">Cfr. </w:t>
      </w:r>
      <w:r>
        <w:rPr>
          <w:sz w:val="16"/>
        </w:rPr>
        <w:t>Oficio de la Sala Civil del Tribunal Superior del Distrito Judicial de 8 de agosto de 2007 (expediente de prueba, folio 158502).</w:t>
      </w:r>
    </w:p>
    <w:p w14:paraId="1D1B9603" w14:textId="77777777" w:rsidR="006F1C3E" w:rsidRDefault="00736CA7">
      <w:pPr>
        <w:spacing w:before="60"/>
        <w:ind w:left="118" w:right="245"/>
        <w:jc w:val="both"/>
        <w:rPr>
          <w:sz w:val="16"/>
        </w:rPr>
      </w:pPr>
      <w:bookmarkStart w:id="570" w:name="_bookmark533"/>
      <w:bookmarkEnd w:id="570"/>
      <w:r>
        <w:rPr>
          <w:sz w:val="16"/>
          <w:vertAlign w:val="superscript"/>
        </w:rPr>
        <w:t>437</w:t>
      </w:r>
      <w:r>
        <w:rPr>
          <w:spacing w:val="80"/>
          <w:sz w:val="16"/>
        </w:rPr>
        <w:t xml:space="preserve">   </w:t>
      </w:r>
      <w:r>
        <w:rPr>
          <w:i/>
          <w:sz w:val="16"/>
        </w:rPr>
        <w:t xml:space="preserve">Cfr. </w:t>
      </w:r>
      <w:r>
        <w:rPr>
          <w:sz w:val="16"/>
        </w:rPr>
        <w:t>Sala Civil del Tribunal Superior del Distrito Judicial, Sentencia de 20 de noviembre de 2007, radiación 1996 07849 0</w:t>
      </w:r>
      <w:r>
        <w:rPr>
          <w:sz w:val="16"/>
        </w:rPr>
        <w:t xml:space="preserve">1 (expediente de prueba folios 158526 y siguientes). En esta sentencia únicamente se modificó un punto de la sentencia para aclarar que la subasta se realizaría para cubrir la cuota de la deuda de la señora Gloria </w:t>
      </w:r>
      <w:r>
        <w:rPr>
          <w:spacing w:val="-2"/>
          <w:sz w:val="16"/>
        </w:rPr>
        <w:t>Mansilla.</w:t>
      </w:r>
    </w:p>
    <w:p w14:paraId="4656C276" w14:textId="77777777" w:rsidR="006F1C3E" w:rsidRDefault="00736CA7">
      <w:pPr>
        <w:spacing w:before="60"/>
        <w:ind w:left="116" w:right="243" w:firstLine="1"/>
        <w:jc w:val="both"/>
        <w:rPr>
          <w:sz w:val="16"/>
        </w:rPr>
      </w:pPr>
      <w:bookmarkStart w:id="571" w:name="_bookmark534"/>
      <w:bookmarkEnd w:id="571"/>
      <w:r>
        <w:rPr>
          <w:sz w:val="16"/>
          <w:vertAlign w:val="superscript"/>
        </w:rPr>
        <w:t>438</w:t>
      </w:r>
      <w:r>
        <w:rPr>
          <w:spacing w:val="80"/>
          <w:sz w:val="16"/>
        </w:rPr>
        <w:t xml:space="preserve">   </w:t>
      </w:r>
      <w:r>
        <w:rPr>
          <w:sz w:val="16"/>
        </w:rPr>
        <w:t>Por medio de escrito fecha</w:t>
      </w:r>
      <w:r>
        <w:rPr>
          <w:sz w:val="16"/>
        </w:rPr>
        <w:t>do septiembre de 2004, la señora Díaz Manilla informó al Juzgado que confería poder</w:t>
      </w:r>
      <w:r>
        <w:rPr>
          <w:spacing w:val="-5"/>
          <w:sz w:val="16"/>
        </w:rPr>
        <w:t xml:space="preserve"> </w:t>
      </w:r>
      <w:r>
        <w:rPr>
          <w:sz w:val="16"/>
        </w:rPr>
        <w:t>amplio</w:t>
      </w:r>
      <w:r>
        <w:rPr>
          <w:spacing w:val="-5"/>
          <w:sz w:val="16"/>
        </w:rPr>
        <w:t xml:space="preserve"> </w:t>
      </w:r>
      <w:r>
        <w:rPr>
          <w:sz w:val="16"/>
        </w:rPr>
        <w:t>y</w:t>
      </w:r>
      <w:r>
        <w:rPr>
          <w:spacing w:val="-3"/>
          <w:sz w:val="16"/>
        </w:rPr>
        <w:t xml:space="preserve"> </w:t>
      </w:r>
      <w:r>
        <w:rPr>
          <w:sz w:val="16"/>
        </w:rPr>
        <w:t>suficiente</w:t>
      </w:r>
      <w:r>
        <w:rPr>
          <w:spacing w:val="-3"/>
          <w:sz w:val="16"/>
        </w:rPr>
        <w:t xml:space="preserve"> </w:t>
      </w:r>
      <w:r>
        <w:rPr>
          <w:sz w:val="16"/>
        </w:rPr>
        <w:t>al</w:t>
      </w:r>
      <w:r>
        <w:rPr>
          <w:spacing w:val="-4"/>
          <w:sz w:val="16"/>
        </w:rPr>
        <w:t xml:space="preserve"> </w:t>
      </w:r>
      <w:r>
        <w:rPr>
          <w:sz w:val="16"/>
        </w:rPr>
        <w:t>señor</w:t>
      </w:r>
      <w:r>
        <w:rPr>
          <w:spacing w:val="-3"/>
          <w:sz w:val="16"/>
        </w:rPr>
        <w:t xml:space="preserve"> </w:t>
      </w:r>
      <w:r>
        <w:rPr>
          <w:sz w:val="16"/>
        </w:rPr>
        <w:t>Geminiano</w:t>
      </w:r>
      <w:r>
        <w:rPr>
          <w:spacing w:val="-1"/>
          <w:sz w:val="16"/>
        </w:rPr>
        <w:t xml:space="preserve"> </w:t>
      </w:r>
      <w:r>
        <w:rPr>
          <w:sz w:val="16"/>
        </w:rPr>
        <w:t>Pérez</w:t>
      </w:r>
      <w:r>
        <w:rPr>
          <w:spacing w:val="-4"/>
          <w:sz w:val="16"/>
        </w:rPr>
        <w:t xml:space="preserve"> </w:t>
      </w:r>
      <w:r>
        <w:rPr>
          <w:sz w:val="16"/>
        </w:rPr>
        <w:t>Seña</w:t>
      </w:r>
      <w:r>
        <w:rPr>
          <w:spacing w:val="-4"/>
          <w:sz w:val="16"/>
        </w:rPr>
        <w:t xml:space="preserve"> </w:t>
      </w:r>
      <w:r>
        <w:rPr>
          <w:sz w:val="16"/>
        </w:rPr>
        <w:t>(expediente</w:t>
      </w:r>
      <w:r>
        <w:rPr>
          <w:spacing w:val="-5"/>
          <w:sz w:val="16"/>
        </w:rPr>
        <w:t xml:space="preserve"> </w:t>
      </w:r>
      <w:r>
        <w:rPr>
          <w:sz w:val="16"/>
        </w:rPr>
        <w:t>de</w:t>
      </w:r>
      <w:r>
        <w:rPr>
          <w:spacing w:val="-6"/>
          <w:sz w:val="16"/>
        </w:rPr>
        <w:t xml:space="preserve"> </w:t>
      </w:r>
      <w:r>
        <w:rPr>
          <w:sz w:val="16"/>
        </w:rPr>
        <w:t>prueba,</w:t>
      </w:r>
      <w:r>
        <w:rPr>
          <w:spacing w:val="-4"/>
          <w:sz w:val="16"/>
        </w:rPr>
        <w:t xml:space="preserve"> </w:t>
      </w:r>
      <w:r>
        <w:rPr>
          <w:sz w:val="16"/>
        </w:rPr>
        <w:t>folio</w:t>
      </w:r>
      <w:r>
        <w:rPr>
          <w:spacing w:val="-5"/>
          <w:sz w:val="16"/>
        </w:rPr>
        <w:t xml:space="preserve"> </w:t>
      </w:r>
      <w:r>
        <w:rPr>
          <w:sz w:val="16"/>
        </w:rPr>
        <w:t>158392).</w:t>
      </w:r>
      <w:r>
        <w:rPr>
          <w:spacing w:val="-5"/>
          <w:sz w:val="16"/>
        </w:rPr>
        <w:t xml:space="preserve"> </w:t>
      </w:r>
      <w:r>
        <w:rPr>
          <w:sz w:val="16"/>
        </w:rPr>
        <w:t>Por</w:t>
      </w:r>
      <w:r>
        <w:rPr>
          <w:spacing w:val="-3"/>
          <w:sz w:val="16"/>
        </w:rPr>
        <w:t xml:space="preserve"> </w:t>
      </w:r>
      <w:r>
        <w:rPr>
          <w:sz w:val="16"/>
        </w:rPr>
        <w:t>medio</w:t>
      </w:r>
      <w:r>
        <w:rPr>
          <w:spacing w:val="-3"/>
          <w:sz w:val="16"/>
        </w:rPr>
        <w:t xml:space="preserve"> </w:t>
      </w:r>
      <w:r>
        <w:rPr>
          <w:sz w:val="16"/>
        </w:rPr>
        <w:t>de</w:t>
      </w:r>
      <w:r>
        <w:rPr>
          <w:spacing w:val="-3"/>
          <w:sz w:val="16"/>
        </w:rPr>
        <w:t xml:space="preserve"> </w:t>
      </w:r>
      <w:r>
        <w:rPr>
          <w:sz w:val="16"/>
        </w:rPr>
        <w:t>escrito sin</w:t>
      </w:r>
      <w:r>
        <w:rPr>
          <w:spacing w:val="-4"/>
          <w:sz w:val="16"/>
        </w:rPr>
        <w:t xml:space="preserve"> </w:t>
      </w:r>
      <w:r>
        <w:rPr>
          <w:sz w:val="16"/>
        </w:rPr>
        <w:t>fecha,</w:t>
      </w:r>
      <w:r>
        <w:rPr>
          <w:spacing w:val="-6"/>
          <w:sz w:val="16"/>
        </w:rPr>
        <w:t xml:space="preserve"> </w:t>
      </w:r>
      <w:r>
        <w:rPr>
          <w:sz w:val="16"/>
        </w:rPr>
        <w:t>el</w:t>
      </w:r>
      <w:r>
        <w:rPr>
          <w:spacing w:val="-3"/>
          <w:sz w:val="16"/>
        </w:rPr>
        <w:t xml:space="preserve"> </w:t>
      </w:r>
      <w:r>
        <w:rPr>
          <w:sz w:val="16"/>
        </w:rPr>
        <w:t>apoderado</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señora</w:t>
      </w:r>
      <w:r>
        <w:rPr>
          <w:spacing w:val="-8"/>
          <w:sz w:val="16"/>
        </w:rPr>
        <w:t xml:space="preserve"> </w:t>
      </w:r>
      <w:r>
        <w:rPr>
          <w:sz w:val="16"/>
        </w:rPr>
        <w:t>Díaz</w:t>
      </w:r>
      <w:r>
        <w:rPr>
          <w:spacing w:val="-6"/>
          <w:sz w:val="16"/>
        </w:rPr>
        <w:t xml:space="preserve"> </w:t>
      </w:r>
      <w:r>
        <w:rPr>
          <w:sz w:val="16"/>
        </w:rPr>
        <w:t>Mansilla,</w:t>
      </w:r>
      <w:r>
        <w:rPr>
          <w:spacing w:val="-4"/>
          <w:sz w:val="16"/>
        </w:rPr>
        <w:t xml:space="preserve"> </w:t>
      </w:r>
      <w:r>
        <w:rPr>
          <w:sz w:val="16"/>
        </w:rPr>
        <w:t>señor</w:t>
      </w:r>
      <w:r>
        <w:rPr>
          <w:spacing w:val="-1"/>
          <w:sz w:val="16"/>
        </w:rPr>
        <w:t xml:space="preserve"> </w:t>
      </w:r>
      <w:r>
        <w:rPr>
          <w:sz w:val="16"/>
        </w:rPr>
        <w:t>Geminiano Orlando Pérez</w:t>
      </w:r>
      <w:r>
        <w:rPr>
          <w:spacing w:val="-6"/>
          <w:sz w:val="16"/>
        </w:rPr>
        <w:t xml:space="preserve"> </w:t>
      </w:r>
      <w:r>
        <w:rPr>
          <w:sz w:val="16"/>
        </w:rPr>
        <w:t>Seña,</w:t>
      </w:r>
      <w:r>
        <w:rPr>
          <w:spacing w:val="-6"/>
          <w:sz w:val="16"/>
        </w:rPr>
        <w:t xml:space="preserve"> </w:t>
      </w:r>
      <w:r>
        <w:rPr>
          <w:sz w:val="16"/>
        </w:rPr>
        <w:t>sustituyó su</w:t>
      </w:r>
      <w:r>
        <w:rPr>
          <w:spacing w:val="-8"/>
          <w:sz w:val="16"/>
        </w:rPr>
        <w:t xml:space="preserve"> </w:t>
      </w:r>
      <w:r>
        <w:rPr>
          <w:sz w:val="16"/>
        </w:rPr>
        <w:t>poder</w:t>
      </w:r>
      <w:r>
        <w:rPr>
          <w:spacing w:val="-2"/>
          <w:sz w:val="16"/>
        </w:rPr>
        <w:t xml:space="preserve"> </w:t>
      </w:r>
      <w:r>
        <w:rPr>
          <w:sz w:val="16"/>
        </w:rPr>
        <w:t>al</w:t>
      </w:r>
      <w:r>
        <w:rPr>
          <w:spacing w:val="-3"/>
          <w:sz w:val="16"/>
        </w:rPr>
        <w:t xml:space="preserve"> </w:t>
      </w:r>
      <w:r>
        <w:rPr>
          <w:sz w:val="16"/>
        </w:rPr>
        <w:t>señor Jorge Ignacio Salcedo Galán (expediente de prueba, folio 158490)</w:t>
      </w:r>
    </w:p>
    <w:p w14:paraId="096F0CC0" w14:textId="77777777" w:rsidR="006F1C3E" w:rsidRDefault="00736CA7">
      <w:pPr>
        <w:spacing w:before="60"/>
        <w:ind w:left="118" w:right="249"/>
        <w:jc w:val="both"/>
        <w:rPr>
          <w:sz w:val="16"/>
        </w:rPr>
      </w:pPr>
      <w:bookmarkStart w:id="572" w:name="_bookmark535"/>
      <w:bookmarkEnd w:id="572"/>
      <w:r>
        <w:rPr>
          <w:sz w:val="16"/>
          <w:vertAlign w:val="superscript"/>
        </w:rPr>
        <w:t>439</w:t>
      </w:r>
      <w:r>
        <w:rPr>
          <w:spacing w:val="80"/>
          <w:sz w:val="16"/>
        </w:rPr>
        <w:t xml:space="preserve">  </w:t>
      </w:r>
      <w:r>
        <w:rPr>
          <w:i/>
          <w:sz w:val="16"/>
        </w:rPr>
        <w:t>Cfr.</w:t>
      </w:r>
      <w:r>
        <w:rPr>
          <w:i/>
          <w:spacing w:val="-8"/>
          <w:sz w:val="16"/>
        </w:rPr>
        <w:t xml:space="preserve"> </w:t>
      </w:r>
      <w:r>
        <w:rPr>
          <w:sz w:val="16"/>
        </w:rPr>
        <w:t>Oficio</w:t>
      </w:r>
      <w:r>
        <w:rPr>
          <w:spacing w:val="-4"/>
          <w:sz w:val="16"/>
        </w:rPr>
        <w:t xml:space="preserve"> </w:t>
      </w:r>
      <w:r>
        <w:rPr>
          <w:sz w:val="16"/>
        </w:rPr>
        <w:t>del</w:t>
      </w:r>
      <w:r>
        <w:rPr>
          <w:spacing w:val="-6"/>
          <w:sz w:val="16"/>
        </w:rPr>
        <w:t xml:space="preserve"> </w:t>
      </w:r>
      <w:r>
        <w:rPr>
          <w:sz w:val="16"/>
        </w:rPr>
        <w:t>Juzgado</w:t>
      </w:r>
      <w:r>
        <w:rPr>
          <w:spacing w:val="-4"/>
          <w:sz w:val="16"/>
        </w:rPr>
        <w:t xml:space="preserve"> </w:t>
      </w:r>
      <w:r>
        <w:rPr>
          <w:sz w:val="16"/>
        </w:rPr>
        <w:t>Veintiséis</w:t>
      </w:r>
      <w:r>
        <w:rPr>
          <w:spacing w:val="-3"/>
          <w:sz w:val="16"/>
        </w:rPr>
        <w:t xml:space="preserve"> </w:t>
      </w:r>
      <w:r>
        <w:rPr>
          <w:sz w:val="16"/>
        </w:rPr>
        <w:t>del</w:t>
      </w:r>
      <w:r>
        <w:rPr>
          <w:spacing w:val="-6"/>
          <w:sz w:val="16"/>
        </w:rPr>
        <w:t xml:space="preserve"> </w:t>
      </w:r>
      <w:r>
        <w:rPr>
          <w:sz w:val="16"/>
        </w:rPr>
        <w:t>Circuito</w:t>
      </w:r>
      <w:r>
        <w:rPr>
          <w:spacing w:val="-4"/>
          <w:sz w:val="16"/>
        </w:rPr>
        <w:t xml:space="preserve"> </w:t>
      </w:r>
      <w:r>
        <w:rPr>
          <w:sz w:val="16"/>
        </w:rPr>
        <w:t>de</w:t>
      </w:r>
      <w:r>
        <w:rPr>
          <w:spacing w:val="-5"/>
          <w:sz w:val="16"/>
        </w:rPr>
        <w:t xml:space="preserve"> </w:t>
      </w:r>
      <w:r>
        <w:rPr>
          <w:sz w:val="16"/>
        </w:rPr>
        <w:t>Bogotá</w:t>
      </w:r>
      <w:r>
        <w:rPr>
          <w:spacing w:val="-8"/>
          <w:sz w:val="16"/>
        </w:rPr>
        <w:t xml:space="preserve"> </w:t>
      </w:r>
      <w:r>
        <w:rPr>
          <w:sz w:val="16"/>
        </w:rPr>
        <w:t>de</w:t>
      </w:r>
      <w:r>
        <w:rPr>
          <w:spacing w:val="-5"/>
          <w:sz w:val="16"/>
        </w:rPr>
        <w:t xml:space="preserve"> </w:t>
      </w:r>
      <w:r>
        <w:rPr>
          <w:sz w:val="16"/>
        </w:rPr>
        <w:t>16</w:t>
      </w:r>
      <w:r>
        <w:rPr>
          <w:spacing w:val="-9"/>
          <w:sz w:val="16"/>
        </w:rPr>
        <w:t xml:space="preserve"> </w:t>
      </w:r>
      <w:r>
        <w:rPr>
          <w:sz w:val="16"/>
        </w:rPr>
        <w:t>de</w:t>
      </w:r>
      <w:r>
        <w:rPr>
          <w:spacing w:val="-7"/>
          <w:sz w:val="16"/>
        </w:rPr>
        <w:t xml:space="preserve"> </w:t>
      </w:r>
      <w:r>
        <w:rPr>
          <w:sz w:val="16"/>
        </w:rPr>
        <w:t>febrero</w:t>
      </w:r>
      <w:r>
        <w:rPr>
          <w:spacing w:val="-4"/>
          <w:sz w:val="16"/>
        </w:rPr>
        <w:t xml:space="preserve"> </w:t>
      </w:r>
      <w:r>
        <w:rPr>
          <w:sz w:val="16"/>
        </w:rPr>
        <w:t>en</w:t>
      </w:r>
      <w:r>
        <w:rPr>
          <w:spacing w:val="-8"/>
          <w:sz w:val="16"/>
        </w:rPr>
        <w:t xml:space="preserve"> </w:t>
      </w:r>
      <w:r>
        <w:rPr>
          <w:sz w:val="16"/>
        </w:rPr>
        <w:t>donde</w:t>
      </w:r>
      <w:r>
        <w:rPr>
          <w:spacing w:val="-10"/>
          <w:sz w:val="16"/>
        </w:rPr>
        <w:t xml:space="preserve"> </w:t>
      </w:r>
      <w:r>
        <w:rPr>
          <w:sz w:val="16"/>
        </w:rPr>
        <w:t>por</w:t>
      </w:r>
      <w:r>
        <w:rPr>
          <w:spacing w:val="-2"/>
          <w:sz w:val="16"/>
        </w:rPr>
        <w:t xml:space="preserve"> </w:t>
      </w:r>
      <w:r>
        <w:rPr>
          <w:sz w:val="16"/>
        </w:rPr>
        <w:t>no</w:t>
      </w:r>
      <w:r>
        <w:rPr>
          <w:spacing w:val="-4"/>
          <w:sz w:val="16"/>
        </w:rPr>
        <w:t xml:space="preserve"> </w:t>
      </w:r>
      <w:r>
        <w:rPr>
          <w:sz w:val="16"/>
        </w:rPr>
        <w:t>haberse</w:t>
      </w:r>
      <w:r>
        <w:rPr>
          <w:spacing w:val="-7"/>
          <w:sz w:val="16"/>
        </w:rPr>
        <w:t xml:space="preserve"> </w:t>
      </w:r>
      <w:r>
        <w:rPr>
          <w:sz w:val="16"/>
        </w:rPr>
        <w:t xml:space="preserve">presentado objeción alguna contra el avalúo presentado, el Juzgado aprobó el avalúo presentado (expediente de prueba, folio </w:t>
      </w:r>
      <w:r>
        <w:rPr>
          <w:spacing w:val="-2"/>
          <w:sz w:val="16"/>
        </w:rPr>
        <w:t>158476).</w:t>
      </w:r>
    </w:p>
    <w:p w14:paraId="0448DA1A" w14:textId="77777777" w:rsidR="006F1C3E" w:rsidRDefault="00736CA7">
      <w:pPr>
        <w:spacing w:before="60"/>
        <w:ind w:left="118" w:right="247"/>
        <w:jc w:val="both"/>
        <w:rPr>
          <w:sz w:val="16"/>
        </w:rPr>
      </w:pPr>
      <w:bookmarkStart w:id="573" w:name="_bookmark536"/>
      <w:bookmarkEnd w:id="573"/>
      <w:r>
        <w:rPr>
          <w:sz w:val="16"/>
          <w:vertAlign w:val="superscript"/>
        </w:rPr>
        <w:t>440</w:t>
      </w:r>
      <w:r>
        <w:rPr>
          <w:spacing w:val="80"/>
          <w:sz w:val="16"/>
        </w:rPr>
        <w:t xml:space="preserve">  </w:t>
      </w:r>
      <w:r>
        <w:rPr>
          <w:i/>
          <w:sz w:val="16"/>
        </w:rPr>
        <w:t>Cfr.</w:t>
      </w:r>
      <w:r>
        <w:rPr>
          <w:i/>
          <w:spacing w:val="-8"/>
          <w:sz w:val="16"/>
        </w:rPr>
        <w:t xml:space="preserve"> </w:t>
      </w:r>
      <w:r>
        <w:rPr>
          <w:sz w:val="16"/>
        </w:rPr>
        <w:t>Escrito</w:t>
      </w:r>
      <w:r>
        <w:rPr>
          <w:spacing w:val="-7"/>
          <w:sz w:val="16"/>
        </w:rPr>
        <w:t xml:space="preserve"> </w:t>
      </w:r>
      <w:r>
        <w:rPr>
          <w:sz w:val="16"/>
        </w:rPr>
        <w:t>presentado</w:t>
      </w:r>
      <w:r>
        <w:rPr>
          <w:spacing w:val="-9"/>
          <w:sz w:val="16"/>
        </w:rPr>
        <w:t xml:space="preserve"> </w:t>
      </w:r>
      <w:r>
        <w:rPr>
          <w:sz w:val="16"/>
        </w:rPr>
        <w:t>el</w:t>
      </w:r>
      <w:r>
        <w:rPr>
          <w:spacing w:val="-6"/>
          <w:sz w:val="16"/>
        </w:rPr>
        <w:t xml:space="preserve"> </w:t>
      </w:r>
      <w:r>
        <w:rPr>
          <w:sz w:val="16"/>
        </w:rPr>
        <w:t>11</w:t>
      </w:r>
      <w:r>
        <w:rPr>
          <w:spacing w:val="-6"/>
          <w:sz w:val="16"/>
        </w:rPr>
        <w:t xml:space="preserve"> </w:t>
      </w:r>
      <w:r>
        <w:rPr>
          <w:sz w:val="16"/>
        </w:rPr>
        <w:t>de</w:t>
      </w:r>
      <w:r>
        <w:rPr>
          <w:spacing w:val="-7"/>
          <w:sz w:val="16"/>
        </w:rPr>
        <w:t xml:space="preserve"> </w:t>
      </w:r>
      <w:r>
        <w:rPr>
          <w:sz w:val="16"/>
        </w:rPr>
        <w:t>mayo</w:t>
      </w:r>
      <w:r>
        <w:rPr>
          <w:spacing w:val="-7"/>
          <w:sz w:val="16"/>
        </w:rPr>
        <w:t xml:space="preserve"> </w:t>
      </w:r>
      <w:r>
        <w:rPr>
          <w:sz w:val="16"/>
        </w:rPr>
        <w:t>de</w:t>
      </w:r>
      <w:r>
        <w:rPr>
          <w:spacing w:val="-7"/>
          <w:sz w:val="16"/>
        </w:rPr>
        <w:t xml:space="preserve"> </w:t>
      </w:r>
      <w:r>
        <w:rPr>
          <w:sz w:val="16"/>
        </w:rPr>
        <w:t>2011</w:t>
      </w:r>
      <w:r>
        <w:rPr>
          <w:spacing w:val="-6"/>
          <w:sz w:val="16"/>
        </w:rPr>
        <w:t xml:space="preserve"> </w:t>
      </w:r>
      <w:r>
        <w:rPr>
          <w:sz w:val="16"/>
        </w:rPr>
        <w:t>ante</w:t>
      </w:r>
      <w:r>
        <w:rPr>
          <w:spacing w:val="-5"/>
          <w:sz w:val="16"/>
        </w:rPr>
        <w:t xml:space="preserve"> </w:t>
      </w:r>
      <w:r>
        <w:rPr>
          <w:sz w:val="16"/>
        </w:rPr>
        <w:t>el</w:t>
      </w:r>
      <w:r>
        <w:rPr>
          <w:spacing w:val="-8"/>
          <w:sz w:val="16"/>
        </w:rPr>
        <w:t xml:space="preserve"> </w:t>
      </w:r>
      <w:r>
        <w:rPr>
          <w:sz w:val="16"/>
        </w:rPr>
        <w:t>Juez</w:t>
      </w:r>
      <w:r>
        <w:rPr>
          <w:spacing w:val="-5"/>
          <w:sz w:val="16"/>
        </w:rPr>
        <w:t xml:space="preserve"> </w:t>
      </w:r>
      <w:r>
        <w:rPr>
          <w:sz w:val="16"/>
        </w:rPr>
        <w:t>Veintiséis</w:t>
      </w:r>
      <w:r>
        <w:rPr>
          <w:spacing w:val="-5"/>
          <w:sz w:val="16"/>
        </w:rPr>
        <w:t xml:space="preserve"> </w:t>
      </w:r>
      <w:r>
        <w:rPr>
          <w:sz w:val="16"/>
        </w:rPr>
        <w:t>Civil</w:t>
      </w:r>
      <w:r>
        <w:rPr>
          <w:spacing w:val="-8"/>
          <w:sz w:val="16"/>
        </w:rPr>
        <w:t xml:space="preserve"> </w:t>
      </w:r>
      <w:r>
        <w:rPr>
          <w:sz w:val="16"/>
        </w:rPr>
        <w:t>del</w:t>
      </w:r>
      <w:r>
        <w:rPr>
          <w:spacing w:val="-8"/>
          <w:sz w:val="16"/>
        </w:rPr>
        <w:t xml:space="preserve"> </w:t>
      </w:r>
      <w:r>
        <w:rPr>
          <w:sz w:val="16"/>
        </w:rPr>
        <w:t>Circuito</w:t>
      </w:r>
      <w:r>
        <w:rPr>
          <w:spacing w:val="-4"/>
          <w:sz w:val="16"/>
        </w:rPr>
        <w:t xml:space="preserve"> </w:t>
      </w:r>
      <w:r>
        <w:rPr>
          <w:sz w:val="16"/>
        </w:rPr>
        <w:t>en</w:t>
      </w:r>
      <w:r>
        <w:rPr>
          <w:spacing w:val="-8"/>
          <w:sz w:val="16"/>
        </w:rPr>
        <w:t xml:space="preserve"> </w:t>
      </w:r>
      <w:r>
        <w:rPr>
          <w:sz w:val="16"/>
        </w:rPr>
        <w:t>el</w:t>
      </w:r>
      <w:r>
        <w:rPr>
          <w:spacing w:val="-6"/>
          <w:sz w:val="16"/>
        </w:rPr>
        <w:t xml:space="preserve"> </w:t>
      </w:r>
      <w:r>
        <w:rPr>
          <w:sz w:val="16"/>
        </w:rPr>
        <w:t>marco</w:t>
      </w:r>
      <w:r>
        <w:rPr>
          <w:spacing w:val="-7"/>
          <w:sz w:val="16"/>
        </w:rPr>
        <w:t xml:space="preserve"> </w:t>
      </w:r>
      <w:r>
        <w:rPr>
          <w:sz w:val="16"/>
        </w:rPr>
        <w:t>del</w:t>
      </w:r>
      <w:r>
        <w:rPr>
          <w:spacing w:val="-8"/>
          <w:sz w:val="16"/>
        </w:rPr>
        <w:t xml:space="preserve"> </w:t>
      </w:r>
      <w:r>
        <w:rPr>
          <w:sz w:val="16"/>
        </w:rPr>
        <w:t>proceso Hipot</w:t>
      </w:r>
      <w:r>
        <w:rPr>
          <w:sz w:val="16"/>
        </w:rPr>
        <w:t>ecario de Fondo Nacional del Ahorro Vs. Miguel Ángel Díaz y Gloria María Mansilla, radicación 96’17849 (Expediente de prueba, folio 158550).</w:t>
      </w:r>
    </w:p>
    <w:p w14:paraId="79E3BB55" w14:textId="77777777" w:rsidR="006F1C3E" w:rsidRDefault="00736CA7">
      <w:pPr>
        <w:spacing w:before="62"/>
        <w:ind w:left="118" w:right="253" w:hanging="1"/>
        <w:jc w:val="both"/>
        <w:rPr>
          <w:sz w:val="16"/>
        </w:rPr>
      </w:pPr>
      <w:bookmarkStart w:id="574" w:name="_bookmark537"/>
      <w:bookmarkEnd w:id="574"/>
      <w:r>
        <w:rPr>
          <w:sz w:val="16"/>
          <w:vertAlign w:val="superscript"/>
        </w:rPr>
        <w:t>441</w:t>
      </w:r>
      <w:r>
        <w:rPr>
          <w:spacing w:val="80"/>
          <w:w w:val="150"/>
          <w:sz w:val="16"/>
        </w:rPr>
        <w:t xml:space="preserve">   </w:t>
      </w:r>
      <w:r>
        <w:rPr>
          <w:i/>
          <w:sz w:val="16"/>
        </w:rPr>
        <w:t xml:space="preserve">Cfr. </w:t>
      </w:r>
      <w:r>
        <w:rPr>
          <w:sz w:val="16"/>
        </w:rPr>
        <w:t xml:space="preserve">Coadyuvancia presentada por el apoderado de Gloria María Mansilla al Juez Veintiséis Civil del Circuito </w:t>
      </w:r>
      <w:r>
        <w:rPr>
          <w:sz w:val="16"/>
        </w:rPr>
        <w:t>el 2 de agosto de 2011 (expediente de prueba, folio 158572).</w:t>
      </w:r>
    </w:p>
    <w:p w14:paraId="3096AC4F" w14:textId="77777777" w:rsidR="006F1C3E" w:rsidRDefault="00736CA7">
      <w:pPr>
        <w:spacing w:before="60"/>
        <w:ind w:left="118" w:right="249" w:hanging="1"/>
        <w:jc w:val="both"/>
        <w:rPr>
          <w:sz w:val="16"/>
        </w:rPr>
      </w:pPr>
      <w:bookmarkStart w:id="575" w:name="_bookmark538"/>
      <w:bookmarkEnd w:id="575"/>
      <w:r>
        <w:rPr>
          <w:sz w:val="16"/>
          <w:vertAlign w:val="superscript"/>
        </w:rPr>
        <w:t>442</w:t>
      </w:r>
      <w:r>
        <w:rPr>
          <w:spacing w:val="80"/>
          <w:sz w:val="16"/>
        </w:rPr>
        <w:t xml:space="preserve">  </w:t>
      </w:r>
      <w:r>
        <w:rPr>
          <w:i/>
          <w:sz w:val="16"/>
        </w:rPr>
        <w:t xml:space="preserve">Cfr. </w:t>
      </w:r>
      <w:r>
        <w:rPr>
          <w:sz w:val="16"/>
        </w:rPr>
        <w:t>Escrito presentado el 23 de septiembre de 2011 ante el Juez Veintiséis Civil del Circuito (expediente de prueba, folio 158574).</w:t>
      </w:r>
    </w:p>
    <w:p w14:paraId="1F5D1311" w14:textId="77777777" w:rsidR="006F1C3E" w:rsidRDefault="00736CA7">
      <w:pPr>
        <w:spacing w:before="60"/>
        <w:ind w:left="118" w:right="248"/>
        <w:jc w:val="both"/>
        <w:rPr>
          <w:sz w:val="16"/>
        </w:rPr>
      </w:pPr>
      <w:bookmarkStart w:id="576" w:name="_bookmark539"/>
      <w:bookmarkEnd w:id="576"/>
      <w:r>
        <w:rPr>
          <w:sz w:val="16"/>
          <w:vertAlign w:val="superscript"/>
        </w:rPr>
        <w:t>443</w:t>
      </w:r>
      <w:r>
        <w:rPr>
          <w:spacing w:val="80"/>
          <w:w w:val="150"/>
          <w:sz w:val="16"/>
        </w:rPr>
        <w:t xml:space="preserve">   </w:t>
      </w:r>
      <w:r>
        <w:rPr>
          <w:i/>
          <w:sz w:val="16"/>
        </w:rPr>
        <w:t>Cfr.</w:t>
      </w:r>
      <w:r>
        <w:rPr>
          <w:i/>
          <w:spacing w:val="-11"/>
          <w:sz w:val="16"/>
        </w:rPr>
        <w:t xml:space="preserve"> </w:t>
      </w:r>
      <w:r>
        <w:rPr>
          <w:sz w:val="16"/>
        </w:rPr>
        <w:t>Juez</w:t>
      </w:r>
      <w:r>
        <w:rPr>
          <w:spacing w:val="-10"/>
          <w:sz w:val="16"/>
        </w:rPr>
        <w:t xml:space="preserve"> </w:t>
      </w:r>
      <w:r>
        <w:rPr>
          <w:sz w:val="16"/>
        </w:rPr>
        <w:t>Veintiséis</w:t>
      </w:r>
      <w:r>
        <w:rPr>
          <w:spacing w:val="-10"/>
          <w:sz w:val="16"/>
        </w:rPr>
        <w:t xml:space="preserve"> </w:t>
      </w:r>
      <w:r>
        <w:rPr>
          <w:sz w:val="16"/>
        </w:rPr>
        <w:t>Civil</w:t>
      </w:r>
      <w:r>
        <w:rPr>
          <w:spacing w:val="-11"/>
          <w:sz w:val="16"/>
        </w:rPr>
        <w:t xml:space="preserve"> </w:t>
      </w:r>
      <w:r>
        <w:rPr>
          <w:sz w:val="16"/>
        </w:rPr>
        <w:t>de</w:t>
      </w:r>
      <w:r>
        <w:rPr>
          <w:spacing w:val="-10"/>
          <w:sz w:val="16"/>
        </w:rPr>
        <w:t xml:space="preserve"> </w:t>
      </w:r>
      <w:r>
        <w:rPr>
          <w:sz w:val="16"/>
        </w:rPr>
        <w:t>Circuito,</w:t>
      </w:r>
      <w:r>
        <w:rPr>
          <w:spacing w:val="-11"/>
          <w:sz w:val="16"/>
        </w:rPr>
        <w:t xml:space="preserve"> </w:t>
      </w:r>
      <w:r>
        <w:rPr>
          <w:sz w:val="16"/>
        </w:rPr>
        <w:t>resolución</w:t>
      </w:r>
      <w:r>
        <w:rPr>
          <w:spacing w:val="-11"/>
          <w:sz w:val="16"/>
        </w:rPr>
        <w:t xml:space="preserve"> </w:t>
      </w:r>
      <w:r>
        <w:rPr>
          <w:sz w:val="16"/>
        </w:rPr>
        <w:t>de</w:t>
      </w:r>
      <w:r>
        <w:rPr>
          <w:spacing w:val="-12"/>
          <w:sz w:val="16"/>
        </w:rPr>
        <w:t xml:space="preserve"> </w:t>
      </w:r>
      <w:r>
        <w:rPr>
          <w:sz w:val="16"/>
        </w:rPr>
        <w:t>22</w:t>
      </w:r>
      <w:r>
        <w:rPr>
          <w:spacing w:val="-9"/>
          <w:sz w:val="16"/>
        </w:rPr>
        <w:t xml:space="preserve"> </w:t>
      </w:r>
      <w:r>
        <w:rPr>
          <w:sz w:val="16"/>
        </w:rPr>
        <w:t>de</w:t>
      </w:r>
      <w:r>
        <w:rPr>
          <w:spacing w:val="-9"/>
          <w:sz w:val="16"/>
        </w:rPr>
        <w:t xml:space="preserve"> </w:t>
      </w:r>
      <w:r>
        <w:rPr>
          <w:sz w:val="16"/>
        </w:rPr>
        <w:t>septiembre</w:t>
      </w:r>
      <w:r>
        <w:rPr>
          <w:spacing w:val="-14"/>
          <w:sz w:val="16"/>
        </w:rPr>
        <w:t xml:space="preserve"> </w:t>
      </w:r>
      <w:r>
        <w:rPr>
          <w:sz w:val="16"/>
        </w:rPr>
        <w:t>de</w:t>
      </w:r>
      <w:r>
        <w:rPr>
          <w:spacing w:val="-12"/>
          <w:sz w:val="16"/>
        </w:rPr>
        <w:t xml:space="preserve"> </w:t>
      </w:r>
      <w:r>
        <w:rPr>
          <w:sz w:val="16"/>
        </w:rPr>
        <w:t>2011</w:t>
      </w:r>
      <w:r>
        <w:rPr>
          <w:spacing w:val="-9"/>
          <w:sz w:val="16"/>
        </w:rPr>
        <w:t xml:space="preserve"> </w:t>
      </w:r>
      <w:r>
        <w:rPr>
          <w:sz w:val="16"/>
        </w:rPr>
        <w:t>en</w:t>
      </w:r>
      <w:r>
        <w:rPr>
          <w:spacing w:val="-11"/>
          <w:sz w:val="16"/>
        </w:rPr>
        <w:t xml:space="preserve"> </w:t>
      </w:r>
      <w:r>
        <w:rPr>
          <w:sz w:val="16"/>
        </w:rPr>
        <w:t>la</w:t>
      </w:r>
      <w:r>
        <w:rPr>
          <w:spacing w:val="-15"/>
          <w:sz w:val="16"/>
        </w:rPr>
        <w:t xml:space="preserve"> </w:t>
      </w:r>
      <w:r>
        <w:rPr>
          <w:sz w:val="16"/>
        </w:rPr>
        <w:t>que</w:t>
      </w:r>
      <w:r>
        <w:rPr>
          <w:spacing w:val="-11"/>
          <w:sz w:val="16"/>
        </w:rPr>
        <w:t xml:space="preserve"> </w:t>
      </w:r>
      <w:r>
        <w:rPr>
          <w:sz w:val="16"/>
        </w:rPr>
        <w:t>se</w:t>
      </w:r>
      <w:r>
        <w:rPr>
          <w:spacing w:val="-12"/>
          <w:sz w:val="16"/>
        </w:rPr>
        <w:t xml:space="preserve"> </w:t>
      </w:r>
      <w:r>
        <w:rPr>
          <w:sz w:val="16"/>
        </w:rPr>
        <w:t>refiere</w:t>
      </w:r>
      <w:r>
        <w:rPr>
          <w:spacing w:val="-7"/>
          <w:sz w:val="16"/>
        </w:rPr>
        <w:t xml:space="preserve"> </w:t>
      </w:r>
      <w:r>
        <w:rPr>
          <w:sz w:val="16"/>
        </w:rPr>
        <w:t>a</w:t>
      </w:r>
      <w:r>
        <w:rPr>
          <w:spacing w:val="-10"/>
          <w:sz w:val="16"/>
        </w:rPr>
        <w:t xml:space="preserve"> </w:t>
      </w:r>
      <w:r>
        <w:rPr>
          <w:sz w:val="16"/>
        </w:rPr>
        <w:t>la</w:t>
      </w:r>
      <w:r>
        <w:rPr>
          <w:spacing w:val="-13"/>
          <w:sz w:val="16"/>
        </w:rPr>
        <w:t xml:space="preserve"> </w:t>
      </w:r>
      <w:r>
        <w:rPr>
          <w:sz w:val="16"/>
        </w:rPr>
        <w:t>solicitud de susp</w:t>
      </w:r>
      <w:r>
        <w:rPr>
          <w:sz w:val="16"/>
        </w:rPr>
        <w:t>ensión de remate. (expediente de prueba, folio 158577); Juez Veintiséis Civil del Circuito, resolución de 13 de enero de 2012 por el que se rechaza el incidente de nulidad (expediente de prueba, folios 158581 y siguientes); Juez</w:t>
      </w:r>
      <w:r>
        <w:rPr>
          <w:spacing w:val="-1"/>
          <w:sz w:val="16"/>
        </w:rPr>
        <w:t xml:space="preserve"> </w:t>
      </w:r>
      <w:r>
        <w:rPr>
          <w:sz w:val="16"/>
        </w:rPr>
        <w:t>Veintiséis Civil</w:t>
      </w:r>
      <w:r>
        <w:rPr>
          <w:spacing w:val="-4"/>
          <w:sz w:val="16"/>
        </w:rPr>
        <w:t xml:space="preserve"> </w:t>
      </w:r>
      <w:r>
        <w:rPr>
          <w:sz w:val="16"/>
        </w:rPr>
        <w:t>del</w:t>
      </w:r>
      <w:r>
        <w:rPr>
          <w:spacing w:val="-6"/>
          <w:sz w:val="16"/>
        </w:rPr>
        <w:t xml:space="preserve"> </w:t>
      </w:r>
      <w:r>
        <w:rPr>
          <w:sz w:val="16"/>
        </w:rPr>
        <w:t>Circui</w:t>
      </w:r>
      <w:r>
        <w:rPr>
          <w:sz w:val="16"/>
        </w:rPr>
        <w:t>to,</w:t>
      </w:r>
      <w:r>
        <w:rPr>
          <w:spacing w:val="-1"/>
          <w:sz w:val="16"/>
        </w:rPr>
        <w:t xml:space="preserve"> </w:t>
      </w:r>
      <w:r>
        <w:rPr>
          <w:sz w:val="16"/>
        </w:rPr>
        <w:t>resolución</w:t>
      </w:r>
      <w:r>
        <w:rPr>
          <w:spacing w:val="-6"/>
          <w:sz w:val="16"/>
        </w:rPr>
        <w:t xml:space="preserve"> </w:t>
      </w:r>
      <w:r>
        <w:rPr>
          <w:sz w:val="16"/>
        </w:rPr>
        <w:t>de</w:t>
      </w:r>
      <w:r>
        <w:rPr>
          <w:spacing w:val="-5"/>
          <w:sz w:val="16"/>
        </w:rPr>
        <w:t xml:space="preserve"> </w:t>
      </w:r>
      <w:r>
        <w:rPr>
          <w:sz w:val="16"/>
        </w:rPr>
        <w:t>25</w:t>
      </w:r>
      <w:r>
        <w:rPr>
          <w:spacing w:val="-2"/>
          <w:sz w:val="16"/>
        </w:rPr>
        <w:t xml:space="preserve"> </w:t>
      </w:r>
      <w:r>
        <w:rPr>
          <w:sz w:val="16"/>
        </w:rPr>
        <w:t>de</w:t>
      </w:r>
      <w:r>
        <w:rPr>
          <w:spacing w:val="-2"/>
          <w:sz w:val="16"/>
        </w:rPr>
        <w:t xml:space="preserve"> </w:t>
      </w:r>
      <w:r>
        <w:rPr>
          <w:sz w:val="16"/>
        </w:rPr>
        <w:t>abril</w:t>
      </w:r>
      <w:r>
        <w:rPr>
          <w:spacing w:val="-6"/>
          <w:sz w:val="16"/>
        </w:rPr>
        <w:t xml:space="preserve"> </w:t>
      </w:r>
      <w:r>
        <w:rPr>
          <w:sz w:val="16"/>
        </w:rPr>
        <w:t>de</w:t>
      </w:r>
      <w:r>
        <w:rPr>
          <w:spacing w:val="-5"/>
          <w:sz w:val="16"/>
        </w:rPr>
        <w:t xml:space="preserve"> </w:t>
      </w:r>
      <w:r>
        <w:rPr>
          <w:sz w:val="16"/>
        </w:rPr>
        <w:t>2012 en</w:t>
      </w:r>
      <w:r>
        <w:rPr>
          <w:spacing w:val="-6"/>
          <w:sz w:val="16"/>
        </w:rPr>
        <w:t xml:space="preserve"> </w:t>
      </w:r>
      <w:r>
        <w:rPr>
          <w:sz w:val="16"/>
        </w:rPr>
        <w:t>donde se</w:t>
      </w:r>
      <w:r>
        <w:rPr>
          <w:spacing w:val="-5"/>
          <w:sz w:val="16"/>
        </w:rPr>
        <w:t xml:space="preserve"> </w:t>
      </w:r>
      <w:r>
        <w:rPr>
          <w:sz w:val="16"/>
        </w:rPr>
        <w:t>rechaza</w:t>
      </w:r>
      <w:r>
        <w:rPr>
          <w:spacing w:val="-1"/>
          <w:sz w:val="16"/>
        </w:rPr>
        <w:t xml:space="preserve"> </w:t>
      </w:r>
      <w:r>
        <w:rPr>
          <w:sz w:val="16"/>
        </w:rPr>
        <w:t>la</w:t>
      </w:r>
      <w:r>
        <w:rPr>
          <w:spacing w:val="-8"/>
          <w:sz w:val="16"/>
        </w:rPr>
        <w:t xml:space="preserve"> </w:t>
      </w:r>
      <w:r>
        <w:rPr>
          <w:sz w:val="16"/>
        </w:rPr>
        <w:t>petición</w:t>
      </w:r>
      <w:r>
        <w:rPr>
          <w:spacing w:val="-4"/>
          <w:sz w:val="16"/>
        </w:rPr>
        <w:t xml:space="preserve"> </w:t>
      </w:r>
      <w:r>
        <w:rPr>
          <w:sz w:val="16"/>
        </w:rPr>
        <w:t>de</w:t>
      </w:r>
      <w:r>
        <w:rPr>
          <w:spacing w:val="-5"/>
          <w:sz w:val="16"/>
        </w:rPr>
        <w:t xml:space="preserve"> </w:t>
      </w:r>
      <w:r>
        <w:rPr>
          <w:sz w:val="16"/>
        </w:rPr>
        <w:t>suspensión</w:t>
      </w:r>
      <w:r>
        <w:rPr>
          <w:spacing w:val="-6"/>
          <w:sz w:val="16"/>
        </w:rPr>
        <w:t xml:space="preserve"> </w:t>
      </w:r>
      <w:r>
        <w:rPr>
          <w:sz w:val="16"/>
        </w:rPr>
        <w:t>del proceso (expediente de prueba, folios 158584 y siguientes).</w:t>
      </w:r>
    </w:p>
    <w:p w14:paraId="50B127C6" w14:textId="77777777" w:rsidR="006F1C3E" w:rsidRDefault="006F1C3E">
      <w:pPr>
        <w:jc w:val="both"/>
        <w:rPr>
          <w:sz w:val="16"/>
        </w:rPr>
        <w:sectPr w:rsidR="006F1C3E">
          <w:pgSz w:w="12240" w:h="15840"/>
          <w:pgMar w:top="1340" w:right="1160" w:bottom="1680" w:left="1300" w:header="0" w:footer="1437" w:gutter="0"/>
          <w:cols w:space="720"/>
        </w:sectPr>
      </w:pPr>
    </w:p>
    <w:p w14:paraId="374FC467" w14:textId="77777777" w:rsidR="006F1C3E" w:rsidRDefault="00736CA7">
      <w:pPr>
        <w:pStyle w:val="Prrafodelista"/>
        <w:numPr>
          <w:ilvl w:val="0"/>
          <w:numId w:val="24"/>
        </w:numPr>
        <w:tabs>
          <w:tab w:val="left" w:pos="829"/>
        </w:tabs>
        <w:spacing w:before="79"/>
        <w:ind w:right="254" w:firstLine="1"/>
        <w:jc w:val="both"/>
        <w:rPr>
          <w:sz w:val="20"/>
        </w:rPr>
      </w:pPr>
      <w:r>
        <w:rPr>
          <w:sz w:val="20"/>
        </w:rPr>
        <w:t>El</w:t>
      </w:r>
      <w:r>
        <w:rPr>
          <w:spacing w:val="-11"/>
          <w:sz w:val="20"/>
        </w:rPr>
        <w:t xml:space="preserve"> </w:t>
      </w:r>
      <w:r>
        <w:rPr>
          <w:sz w:val="20"/>
        </w:rPr>
        <w:t>30</w:t>
      </w:r>
      <w:r>
        <w:rPr>
          <w:spacing w:val="-6"/>
          <w:sz w:val="20"/>
        </w:rPr>
        <w:t xml:space="preserve"> </w:t>
      </w:r>
      <w:r>
        <w:rPr>
          <w:sz w:val="20"/>
        </w:rPr>
        <w:t>de</w:t>
      </w:r>
      <w:r>
        <w:rPr>
          <w:spacing w:val="-10"/>
          <w:sz w:val="20"/>
        </w:rPr>
        <w:t xml:space="preserve"> </w:t>
      </w:r>
      <w:r>
        <w:rPr>
          <w:sz w:val="20"/>
        </w:rPr>
        <w:t>enero</w:t>
      </w:r>
      <w:r>
        <w:rPr>
          <w:spacing w:val="-8"/>
          <w:sz w:val="20"/>
        </w:rPr>
        <w:t xml:space="preserve"> </w:t>
      </w:r>
      <w:r>
        <w:rPr>
          <w:sz w:val="20"/>
        </w:rPr>
        <w:t>de</w:t>
      </w:r>
      <w:r>
        <w:rPr>
          <w:spacing w:val="-10"/>
          <w:sz w:val="20"/>
        </w:rPr>
        <w:t xml:space="preserve"> </w:t>
      </w:r>
      <w:r>
        <w:rPr>
          <w:sz w:val="20"/>
        </w:rPr>
        <w:t>2012,</w:t>
      </w:r>
      <w:r>
        <w:rPr>
          <w:spacing w:val="-5"/>
          <w:sz w:val="20"/>
        </w:rPr>
        <w:t xml:space="preserve"> </w:t>
      </w:r>
      <w:r>
        <w:rPr>
          <w:sz w:val="20"/>
        </w:rPr>
        <w:t>el</w:t>
      </w:r>
      <w:r>
        <w:rPr>
          <w:spacing w:val="-9"/>
          <w:sz w:val="20"/>
        </w:rPr>
        <w:t xml:space="preserve"> </w:t>
      </w:r>
      <w:r>
        <w:rPr>
          <w:sz w:val="20"/>
        </w:rPr>
        <w:t>curador</w:t>
      </w:r>
      <w:r>
        <w:rPr>
          <w:spacing w:val="-8"/>
          <w:sz w:val="20"/>
        </w:rPr>
        <w:t xml:space="preserve"> </w:t>
      </w:r>
      <w:r>
        <w:rPr>
          <w:sz w:val="20"/>
        </w:rPr>
        <w:t>provisional</w:t>
      </w:r>
      <w:r>
        <w:rPr>
          <w:spacing w:val="-8"/>
          <w:sz w:val="20"/>
        </w:rPr>
        <w:t xml:space="preserve"> </w:t>
      </w:r>
      <w:r>
        <w:rPr>
          <w:sz w:val="20"/>
        </w:rPr>
        <w:t>de</w:t>
      </w:r>
      <w:r>
        <w:rPr>
          <w:spacing w:val="-12"/>
          <w:sz w:val="20"/>
        </w:rPr>
        <w:t xml:space="preserve"> </w:t>
      </w:r>
      <w:r>
        <w:rPr>
          <w:sz w:val="20"/>
        </w:rPr>
        <w:t>Miguel</w:t>
      </w:r>
      <w:r>
        <w:rPr>
          <w:spacing w:val="-9"/>
          <w:sz w:val="20"/>
        </w:rPr>
        <w:t xml:space="preserve"> </w:t>
      </w:r>
      <w:r>
        <w:rPr>
          <w:sz w:val="20"/>
        </w:rPr>
        <w:t>Ángel</w:t>
      </w:r>
      <w:r>
        <w:rPr>
          <w:spacing w:val="-9"/>
          <w:sz w:val="20"/>
        </w:rPr>
        <w:t xml:space="preserve"> </w:t>
      </w:r>
      <w:r>
        <w:rPr>
          <w:sz w:val="20"/>
        </w:rPr>
        <w:t>Díaz</w:t>
      </w:r>
      <w:r>
        <w:rPr>
          <w:spacing w:val="-6"/>
          <w:sz w:val="20"/>
        </w:rPr>
        <w:t xml:space="preserve"> </w:t>
      </w:r>
      <w:r>
        <w:rPr>
          <w:sz w:val="20"/>
        </w:rPr>
        <w:t>Martínez</w:t>
      </w:r>
      <w:r>
        <w:rPr>
          <w:spacing w:val="-6"/>
          <w:sz w:val="20"/>
        </w:rPr>
        <w:t xml:space="preserve"> </w:t>
      </w:r>
      <w:r>
        <w:rPr>
          <w:sz w:val="20"/>
        </w:rPr>
        <w:t>solicitó</w:t>
      </w:r>
      <w:r>
        <w:rPr>
          <w:spacing w:val="-12"/>
          <w:sz w:val="20"/>
        </w:rPr>
        <w:t xml:space="preserve"> </w:t>
      </w:r>
      <w:r>
        <w:rPr>
          <w:sz w:val="20"/>
        </w:rPr>
        <w:t>la suspensión</w:t>
      </w:r>
      <w:r>
        <w:rPr>
          <w:spacing w:val="-2"/>
          <w:sz w:val="20"/>
        </w:rPr>
        <w:t xml:space="preserve"> </w:t>
      </w:r>
      <w:r>
        <w:rPr>
          <w:sz w:val="20"/>
        </w:rPr>
        <w:t>del</w:t>
      </w:r>
      <w:r>
        <w:rPr>
          <w:spacing w:val="-3"/>
          <w:sz w:val="20"/>
        </w:rPr>
        <w:t xml:space="preserve"> </w:t>
      </w:r>
      <w:r>
        <w:rPr>
          <w:sz w:val="20"/>
        </w:rPr>
        <w:t>proceso ejecutivo</w:t>
      </w:r>
      <w:r>
        <w:rPr>
          <w:spacing w:val="-4"/>
          <w:sz w:val="20"/>
        </w:rPr>
        <w:t xml:space="preserve"> </w:t>
      </w:r>
      <w:r>
        <w:rPr>
          <w:sz w:val="20"/>
        </w:rPr>
        <w:t>con</w:t>
      </w:r>
      <w:r>
        <w:rPr>
          <w:spacing w:val="-2"/>
          <w:sz w:val="20"/>
        </w:rPr>
        <w:t xml:space="preserve"> </w:t>
      </w:r>
      <w:r>
        <w:rPr>
          <w:sz w:val="20"/>
        </w:rPr>
        <w:t>base</w:t>
      </w:r>
      <w:r>
        <w:rPr>
          <w:spacing w:val="-2"/>
          <w:sz w:val="20"/>
        </w:rPr>
        <w:t xml:space="preserve"> </w:t>
      </w:r>
      <w:r>
        <w:rPr>
          <w:sz w:val="20"/>
        </w:rPr>
        <w:t>en</w:t>
      </w:r>
      <w:r>
        <w:rPr>
          <w:spacing w:val="-2"/>
          <w:sz w:val="20"/>
        </w:rPr>
        <w:t xml:space="preserve"> </w:t>
      </w:r>
      <w:r>
        <w:rPr>
          <w:sz w:val="20"/>
        </w:rPr>
        <w:t>los</w:t>
      </w:r>
      <w:r>
        <w:rPr>
          <w:spacing w:val="-6"/>
          <w:sz w:val="20"/>
        </w:rPr>
        <w:t xml:space="preserve"> </w:t>
      </w:r>
      <w:r>
        <w:rPr>
          <w:sz w:val="20"/>
        </w:rPr>
        <w:t>dispuesto</w:t>
      </w:r>
      <w:r>
        <w:rPr>
          <w:spacing w:val="-4"/>
          <w:sz w:val="20"/>
        </w:rPr>
        <w:t xml:space="preserve"> </w:t>
      </w:r>
      <w:r>
        <w:rPr>
          <w:sz w:val="20"/>
        </w:rPr>
        <w:t>en el</w:t>
      </w:r>
      <w:r>
        <w:rPr>
          <w:spacing w:val="-3"/>
          <w:sz w:val="20"/>
        </w:rPr>
        <w:t xml:space="preserve"> </w:t>
      </w:r>
      <w:r>
        <w:rPr>
          <w:sz w:val="20"/>
        </w:rPr>
        <w:t>artículo</w:t>
      </w:r>
      <w:r>
        <w:rPr>
          <w:spacing w:val="-7"/>
          <w:sz w:val="20"/>
        </w:rPr>
        <w:t xml:space="preserve"> </w:t>
      </w:r>
      <w:r>
        <w:rPr>
          <w:sz w:val="20"/>
        </w:rPr>
        <w:t>14</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Ley</w:t>
      </w:r>
      <w:r>
        <w:rPr>
          <w:spacing w:val="-4"/>
          <w:sz w:val="20"/>
        </w:rPr>
        <w:t xml:space="preserve"> </w:t>
      </w:r>
      <w:r>
        <w:rPr>
          <w:sz w:val="20"/>
        </w:rPr>
        <w:t>986</w:t>
      </w:r>
      <w:r>
        <w:rPr>
          <w:spacing w:val="-3"/>
          <w:sz w:val="20"/>
        </w:rPr>
        <w:t xml:space="preserve"> </w:t>
      </w:r>
      <w:r>
        <w:rPr>
          <w:sz w:val="20"/>
        </w:rPr>
        <w:t>de 2005</w:t>
      </w:r>
      <w:hyperlink w:anchor="_bookmark540" w:history="1">
        <w:r>
          <w:rPr>
            <w:position w:val="7"/>
            <w:sz w:val="13"/>
          </w:rPr>
          <w:t>444</w:t>
        </w:r>
      </w:hyperlink>
      <w:r>
        <w:rPr>
          <w:sz w:val="20"/>
        </w:rPr>
        <w:t>. Mediante auto del 25 de abril de 2012, el Juzgado no accedió a la solicitud de suspensión, argumentando que dentro del proceso no se perseguían los bienes de Miguel Ángel</w:t>
      </w:r>
      <w:r>
        <w:rPr>
          <w:spacing w:val="-1"/>
          <w:sz w:val="20"/>
        </w:rPr>
        <w:t xml:space="preserve"> </w:t>
      </w:r>
      <w:r>
        <w:rPr>
          <w:sz w:val="20"/>
        </w:rPr>
        <w:t>Díaz Martínez. Esta</w:t>
      </w:r>
      <w:r>
        <w:rPr>
          <w:spacing w:val="-1"/>
          <w:sz w:val="20"/>
        </w:rPr>
        <w:t xml:space="preserve"> </w:t>
      </w:r>
      <w:r>
        <w:rPr>
          <w:sz w:val="20"/>
        </w:rPr>
        <w:t>decisión fue</w:t>
      </w:r>
      <w:r>
        <w:rPr>
          <w:spacing w:val="-3"/>
          <w:sz w:val="20"/>
        </w:rPr>
        <w:t xml:space="preserve"> </w:t>
      </w:r>
      <w:r>
        <w:rPr>
          <w:sz w:val="20"/>
        </w:rPr>
        <w:t xml:space="preserve">apelada por el </w:t>
      </w:r>
      <w:r>
        <w:rPr>
          <w:sz w:val="20"/>
        </w:rPr>
        <w:t>solicitante el 9 de</w:t>
      </w:r>
      <w:r>
        <w:rPr>
          <w:spacing w:val="-1"/>
          <w:sz w:val="20"/>
        </w:rPr>
        <w:t xml:space="preserve"> </w:t>
      </w:r>
      <w:r>
        <w:rPr>
          <w:sz w:val="20"/>
        </w:rPr>
        <w:t>mayo</w:t>
      </w:r>
      <w:r>
        <w:rPr>
          <w:spacing w:val="-2"/>
          <w:sz w:val="20"/>
        </w:rPr>
        <w:t xml:space="preserve"> </w:t>
      </w:r>
      <w:r>
        <w:rPr>
          <w:sz w:val="20"/>
        </w:rPr>
        <w:t>de</w:t>
      </w:r>
      <w:r>
        <w:rPr>
          <w:spacing w:val="-3"/>
          <w:sz w:val="20"/>
        </w:rPr>
        <w:t xml:space="preserve"> </w:t>
      </w:r>
      <w:r>
        <w:rPr>
          <w:sz w:val="20"/>
        </w:rPr>
        <w:t>2012, y</w:t>
      </w:r>
      <w:r>
        <w:rPr>
          <w:spacing w:val="-2"/>
          <w:sz w:val="20"/>
        </w:rPr>
        <w:t xml:space="preserve"> </w:t>
      </w:r>
      <w:r>
        <w:rPr>
          <w:sz w:val="20"/>
        </w:rPr>
        <w:t xml:space="preserve">por proveído de 13 de diciembre de 2012, el Tribunal confirmó la negativa reiterando el razonamiento del </w:t>
      </w:r>
      <w:r>
        <w:rPr>
          <w:i/>
          <w:sz w:val="20"/>
        </w:rPr>
        <w:t>a quo</w:t>
      </w:r>
      <w:r>
        <w:rPr>
          <w:sz w:val="20"/>
        </w:rPr>
        <w:t>.</w:t>
      </w:r>
    </w:p>
    <w:p w14:paraId="0A2E655C" w14:textId="77777777" w:rsidR="006F1C3E" w:rsidRDefault="00736CA7">
      <w:pPr>
        <w:pStyle w:val="Prrafodelista"/>
        <w:numPr>
          <w:ilvl w:val="0"/>
          <w:numId w:val="24"/>
        </w:numPr>
        <w:tabs>
          <w:tab w:val="left" w:pos="829"/>
        </w:tabs>
        <w:spacing w:before="120"/>
        <w:ind w:right="251" w:firstLine="1"/>
        <w:jc w:val="both"/>
        <w:rPr>
          <w:sz w:val="20"/>
        </w:rPr>
      </w:pPr>
      <w:r>
        <w:rPr>
          <w:sz w:val="20"/>
        </w:rPr>
        <w:t>De</w:t>
      </w:r>
      <w:r>
        <w:rPr>
          <w:spacing w:val="-16"/>
          <w:sz w:val="20"/>
        </w:rPr>
        <w:t xml:space="preserve"> </w:t>
      </w:r>
      <w:r>
        <w:rPr>
          <w:sz w:val="20"/>
        </w:rPr>
        <w:t>esta</w:t>
      </w:r>
      <w:r>
        <w:rPr>
          <w:spacing w:val="-14"/>
          <w:sz w:val="20"/>
        </w:rPr>
        <w:t xml:space="preserve"> </w:t>
      </w:r>
      <w:r>
        <w:rPr>
          <w:sz w:val="20"/>
        </w:rPr>
        <w:t>forma,</w:t>
      </w:r>
      <w:r>
        <w:rPr>
          <w:spacing w:val="-12"/>
          <w:sz w:val="20"/>
        </w:rPr>
        <w:t xml:space="preserve"> </w:t>
      </w:r>
      <w:r>
        <w:rPr>
          <w:sz w:val="20"/>
        </w:rPr>
        <w:t>este</w:t>
      </w:r>
      <w:r>
        <w:rPr>
          <w:spacing w:val="-15"/>
          <w:sz w:val="20"/>
        </w:rPr>
        <w:t xml:space="preserve"> </w:t>
      </w:r>
      <w:r>
        <w:rPr>
          <w:sz w:val="20"/>
        </w:rPr>
        <w:t>Tribunal</w:t>
      </w:r>
      <w:r>
        <w:rPr>
          <w:spacing w:val="-18"/>
          <w:sz w:val="20"/>
        </w:rPr>
        <w:t xml:space="preserve"> </w:t>
      </w:r>
      <w:r>
        <w:rPr>
          <w:sz w:val="20"/>
        </w:rPr>
        <w:t>considera</w:t>
      </w:r>
      <w:r>
        <w:rPr>
          <w:spacing w:val="-14"/>
          <w:sz w:val="20"/>
        </w:rPr>
        <w:t xml:space="preserve"> </w:t>
      </w:r>
      <w:r>
        <w:rPr>
          <w:sz w:val="20"/>
        </w:rPr>
        <w:t>que,</w:t>
      </w:r>
      <w:r>
        <w:rPr>
          <w:spacing w:val="-18"/>
          <w:sz w:val="20"/>
        </w:rPr>
        <w:t xml:space="preserve"> </w:t>
      </w:r>
      <w:r>
        <w:rPr>
          <w:sz w:val="20"/>
        </w:rPr>
        <w:t>a</w:t>
      </w:r>
      <w:r>
        <w:rPr>
          <w:spacing w:val="-11"/>
          <w:sz w:val="20"/>
        </w:rPr>
        <w:t xml:space="preserve"> </w:t>
      </w:r>
      <w:r>
        <w:rPr>
          <w:sz w:val="20"/>
        </w:rPr>
        <w:t>lo</w:t>
      </w:r>
      <w:r>
        <w:rPr>
          <w:spacing w:val="-10"/>
          <w:sz w:val="20"/>
        </w:rPr>
        <w:t xml:space="preserve"> </w:t>
      </w:r>
      <w:r>
        <w:rPr>
          <w:sz w:val="20"/>
        </w:rPr>
        <w:t>largo</w:t>
      </w:r>
      <w:r>
        <w:rPr>
          <w:spacing w:val="-17"/>
          <w:sz w:val="20"/>
        </w:rPr>
        <w:t xml:space="preserve"> </w:t>
      </w:r>
      <w:r>
        <w:rPr>
          <w:sz w:val="20"/>
        </w:rPr>
        <w:t>del</w:t>
      </w:r>
      <w:r>
        <w:rPr>
          <w:spacing w:val="-13"/>
          <w:sz w:val="20"/>
        </w:rPr>
        <w:t xml:space="preserve"> </w:t>
      </w:r>
      <w:r>
        <w:rPr>
          <w:sz w:val="20"/>
        </w:rPr>
        <w:t>proceso</w:t>
      </w:r>
      <w:r>
        <w:rPr>
          <w:spacing w:val="-12"/>
          <w:sz w:val="20"/>
        </w:rPr>
        <w:t xml:space="preserve"> </w:t>
      </w:r>
      <w:r>
        <w:rPr>
          <w:sz w:val="20"/>
        </w:rPr>
        <w:t>ejecutorio,</w:t>
      </w:r>
      <w:r>
        <w:rPr>
          <w:spacing w:val="-14"/>
          <w:sz w:val="20"/>
        </w:rPr>
        <w:t xml:space="preserve"> </w:t>
      </w:r>
      <w:r>
        <w:rPr>
          <w:sz w:val="20"/>
        </w:rPr>
        <w:t>las</w:t>
      </w:r>
      <w:r>
        <w:rPr>
          <w:spacing w:val="-14"/>
          <w:sz w:val="20"/>
        </w:rPr>
        <w:t xml:space="preserve"> </w:t>
      </w:r>
      <w:r>
        <w:rPr>
          <w:sz w:val="20"/>
        </w:rPr>
        <w:t>partes contaron</w:t>
      </w:r>
      <w:r>
        <w:rPr>
          <w:spacing w:val="-14"/>
          <w:sz w:val="20"/>
        </w:rPr>
        <w:t xml:space="preserve"> </w:t>
      </w:r>
      <w:r>
        <w:rPr>
          <w:sz w:val="20"/>
        </w:rPr>
        <w:t>con</w:t>
      </w:r>
      <w:r>
        <w:rPr>
          <w:spacing w:val="-14"/>
          <w:sz w:val="20"/>
        </w:rPr>
        <w:t xml:space="preserve"> </w:t>
      </w:r>
      <w:r>
        <w:rPr>
          <w:sz w:val="20"/>
        </w:rPr>
        <w:t>debida</w:t>
      </w:r>
      <w:r>
        <w:rPr>
          <w:spacing w:val="-12"/>
          <w:sz w:val="20"/>
        </w:rPr>
        <w:t xml:space="preserve"> </w:t>
      </w:r>
      <w:r>
        <w:rPr>
          <w:sz w:val="20"/>
        </w:rPr>
        <w:t>representación</w:t>
      </w:r>
      <w:r>
        <w:rPr>
          <w:spacing w:val="-14"/>
          <w:sz w:val="20"/>
        </w:rPr>
        <w:t xml:space="preserve"> </w:t>
      </w:r>
      <w:r>
        <w:rPr>
          <w:sz w:val="20"/>
        </w:rPr>
        <w:t>procesal,</w:t>
      </w:r>
      <w:r>
        <w:rPr>
          <w:spacing w:val="-18"/>
          <w:sz w:val="20"/>
        </w:rPr>
        <w:t xml:space="preserve"> </w:t>
      </w:r>
      <w:r>
        <w:rPr>
          <w:sz w:val="20"/>
        </w:rPr>
        <w:t>se</w:t>
      </w:r>
      <w:r>
        <w:rPr>
          <w:spacing w:val="-13"/>
          <w:sz w:val="20"/>
        </w:rPr>
        <w:t xml:space="preserve"> </w:t>
      </w:r>
      <w:r>
        <w:rPr>
          <w:sz w:val="20"/>
        </w:rPr>
        <w:t>procedió</w:t>
      </w:r>
      <w:r>
        <w:rPr>
          <w:spacing w:val="-18"/>
          <w:sz w:val="20"/>
        </w:rPr>
        <w:t xml:space="preserve"> </w:t>
      </w:r>
      <w:r>
        <w:rPr>
          <w:sz w:val="20"/>
        </w:rPr>
        <w:t>a</w:t>
      </w:r>
      <w:r>
        <w:rPr>
          <w:spacing w:val="-14"/>
          <w:sz w:val="20"/>
        </w:rPr>
        <w:t xml:space="preserve"> </w:t>
      </w:r>
      <w:r>
        <w:rPr>
          <w:sz w:val="20"/>
        </w:rPr>
        <w:t>darles</w:t>
      </w:r>
      <w:r>
        <w:rPr>
          <w:spacing w:val="-18"/>
          <w:sz w:val="20"/>
        </w:rPr>
        <w:t xml:space="preserve"> </w:t>
      </w:r>
      <w:r>
        <w:rPr>
          <w:sz w:val="20"/>
        </w:rPr>
        <w:t>amplias</w:t>
      </w:r>
      <w:r>
        <w:rPr>
          <w:spacing w:val="-17"/>
          <w:sz w:val="20"/>
        </w:rPr>
        <w:t xml:space="preserve"> </w:t>
      </w:r>
      <w:r>
        <w:rPr>
          <w:sz w:val="20"/>
        </w:rPr>
        <w:t>oportunidades</w:t>
      </w:r>
      <w:r>
        <w:rPr>
          <w:spacing w:val="-18"/>
          <w:sz w:val="20"/>
        </w:rPr>
        <w:t xml:space="preserve"> </w:t>
      </w:r>
      <w:r>
        <w:rPr>
          <w:sz w:val="20"/>
        </w:rPr>
        <w:t>para ser</w:t>
      </w:r>
      <w:r>
        <w:rPr>
          <w:spacing w:val="-7"/>
          <w:sz w:val="20"/>
        </w:rPr>
        <w:t xml:space="preserve"> </w:t>
      </w:r>
      <w:r>
        <w:rPr>
          <w:sz w:val="20"/>
        </w:rPr>
        <w:t>oídas</w:t>
      </w:r>
      <w:r>
        <w:rPr>
          <w:spacing w:val="-6"/>
          <w:sz w:val="20"/>
        </w:rPr>
        <w:t xml:space="preserve"> </w:t>
      </w:r>
      <w:r>
        <w:rPr>
          <w:sz w:val="20"/>
        </w:rPr>
        <w:t>y</w:t>
      </w:r>
      <w:r>
        <w:rPr>
          <w:spacing w:val="-6"/>
          <w:sz w:val="20"/>
        </w:rPr>
        <w:t xml:space="preserve"> </w:t>
      </w:r>
      <w:r>
        <w:rPr>
          <w:sz w:val="20"/>
        </w:rPr>
        <w:t>se</w:t>
      </w:r>
      <w:r>
        <w:rPr>
          <w:spacing w:val="-7"/>
          <w:sz w:val="20"/>
        </w:rPr>
        <w:t xml:space="preserve"> </w:t>
      </w:r>
      <w:r>
        <w:rPr>
          <w:sz w:val="20"/>
        </w:rPr>
        <w:t>tomó</w:t>
      </w:r>
      <w:r>
        <w:rPr>
          <w:spacing w:val="-4"/>
          <w:sz w:val="20"/>
        </w:rPr>
        <w:t xml:space="preserve"> </w:t>
      </w:r>
      <w:r>
        <w:rPr>
          <w:sz w:val="20"/>
        </w:rPr>
        <w:t>en</w:t>
      </w:r>
      <w:r>
        <w:rPr>
          <w:spacing w:val="-2"/>
          <w:sz w:val="20"/>
        </w:rPr>
        <w:t xml:space="preserve"> </w:t>
      </w:r>
      <w:r>
        <w:rPr>
          <w:sz w:val="20"/>
        </w:rPr>
        <w:t>cuenta</w:t>
      </w:r>
      <w:r>
        <w:rPr>
          <w:spacing w:val="-8"/>
          <w:sz w:val="20"/>
        </w:rPr>
        <w:t xml:space="preserve"> </w:t>
      </w:r>
      <w:r>
        <w:rPr>
          <w:sz w:val="20"/>
        </w:rPr>
        <w:t>la</w:t>
      </w:r>
      <w:r>
        <w:rPr>
          <w:spacing w:val="-3"/>
          <w:sz w:val="20"/>
        </w:rPr>
        <w:t xml:space="preserve"> </w:t>
      </w:r>
      <w:r>
        <w:rPr>
          <w:sz w:val="20"/>
        </w:rPr>
        <w:t>situación</w:t>
      </w:r>
      <w:r>
        <w:rPr>
          <w:spacing w:val="-5"/>
          <w:sz w:val="20"/>
        </w:rPr>
        <w:t xml:space="preserve"> </w:t>
      </w:r>
      <w:r>
        <w:rPr>
          <w:sz w:val="20"/>
        </w:rPr>
        <w:t>de</w:t>
      </w:r>
      <w:r>
        <w:rPr>
          <w:spacing w:val="-7"/>
          <w:sz w:val="20"/>
        </w:rPr>
        <w:t xml:space="preserve"> </w:t>
      </w:r>
      <w:r>
        <w:rPr>
          <w:sz w:val="20"/>
        </w:rPr>
        <w:t>la</w:t>
      </w:r>
      <w:r>
        <w:rPr>
          <w:spacing w:val="-3"/>
          <w:sz w:val="20"/>
        </w:rPr>
        <w:t xml:space="preserve"> </w:t>
      </w:r>
      <w:r>
        <w:rPr>
          <w:sz w:val="20"/>
        </w:rPr>
        <w:t>desaparición</w:t>
      </w:r>
      <w:r>
        <w:rPr>
          <w:spacing w:val="-2"/>
          <w:sz w:val="20"/>
        </w:rPr>
        <w:t xml:space="preserve"> </w:t>
      </w:r>
      <w:r>
        <w:rPr>
          <w:sz w:val="20"/>
        </w:rPr>
        <w:t>forzada</w:t>
      </w:r>
      <w:r>
        <w:rPr>
          <w:spacing w:val="-5"/>
          <w:sz w:val="20"/>
        </w:rPr>
        <w:t xml:space="preserve"> </w:t>
      </w:r>
      <w:r>
        <w:rPr>
          <w:sz w:val="20"/>
        </w:rPr>
        <w:t>del</w:t>
      </w:r>
      <w:r>
        <w:rPr>
          <w:spacing w:val="-5"/>
          <w:sz w:val="20"/>
        </w:rPr>
        <w:t xml:space="preserve"> </w:t>
      </w:r>
      <w:r>
        <w:rPr>
          <w:sz w:val="20"/>
        </w:rPr>
        <w:t>señor</w:t>
      </w:r>
      <w:r>
        <w:rPr>
          <w:spacing w:val="-7"/>
          <w:sz w:val="20"/>
        </w:rPr>
        <w:t xml:space="preserve"> </w:t>
      </w:r>
      <w:r>
        <w:rPr>
          <w:sz w:val="20"/>
        </w:rPr>
        <w:t>Díaz</w:t>
      </w:r>
      <w:r>
        <w:rPr>
          <w:spacing w:val="-5"/>
          <w:sz w:val="20"/>
        </w:rPr>
        <w:t xml:space="preserve"> </w:t>
      </w:r>
      <w:r>
        <w:rPr>
          <w:sz w:val="20"/>
        </w:rPr>
        <w:t>Martínez, puesto que se procedió a nombrar un curador para que represen</w:t>
      </w:r>
      <w:r>
        <w:rPr>
          <w:sz w:val="20"/>
        </w:rPr>
        <w:t>tara sus intereses en el proceso. Asimismo, las resoluciones y sentencias fueron debidamente motivadas y en todo momento se tomó en cuenta la condición del señor Díaz Martínez y se dedujeron las consecuencias legales en el proceso por su desaparición forza</w:t>
      </w:r>
      <w:r>
        <w:rPr>
          <w:sz w:val="20"/>
        </w:rPr>
        <w:t>da.</w:t>
      </w:r>
    </w:p>
    <w:p w14:paraId="30F327E8" w14:textId="77777777" w:rsidR="006F1C3E" w:rsidRDefault="00736CA7">
      <w:pPr>
        <w:pStyle w:val="Prrafodelista"/>
        <w:numPr>
          <w:ilvl w:val="0"/>
          <w:numId w:val="24"/>
        </w:numPr>
        <w:tabs>
          <w:tab w:val="left" w:pos="827"/>
        </w:tabs>
        <w:spacing w:before="120"/>
        <w:ind w:right="252" w:firstLine="1"/>
        <w:jc w:val="both"/>
        <w:rPr>
          <w:sz w:val="20"/>
        </w:rPr>
      </w:pPr>
      <w:r>
        <w:rPr>
          <w:sz w:val="20"/>
        </w:rPr>
        <w:t>Por otra parte, la Corte constata que se declaró probada la excepción propuesta por prescripción</w:t>
      </w:r>
      <w:r>
        <w:rPr>
          <w:spacing w:val="-14"/>
          <w:sz w:val="20"/>
        </w:rPr>
        <w:t xml:space="preserve"> </w:t>
      </w:r>
      <w:r>
        <w:rPr>
          <w:sz w:val="20"/>
        </w:rPr>
        <w:t>a</w:t>
      </w:r>
      <w:r>
        <w:rPr>
          <w:spacing w:val="-16"/>
          <w:sz w:val="20"/>
        </w:rPr>
        <w:t xml:space="preserve"> </w:t>
      </w:r>
      <w:r>
        <w:rPr>
          <w:sz w:val="20"/>
        </w:rPr>
        <w:t>favor</w:t>
      </w:r>
      <w:r>
        <w:rPr>
          <w:spacing w:val="-15"/>
          <w:sz w:val="20"/>
        </w:rPr>
        <w:t xml:space="preserve"> </w:t>
      </w:r>
      <w:r>
        <w:rPr>
          <w:sz w:val="20"/>
        </w:rPr>
        <w:t>del</w:t>
      </w:r>
      <w:r>
        <w:rPr>
          <w:spacing w:val="-9"/>
          <w:sz w:val="20"/>
        </w:rPr>
        <w:t xml:space="preserve"> </w:t>
      </w:r>
      <w:r>
        <w:rPr>
          <w:sz w:val="20"/>
        </w:rPr>
        <w:t>demandado</w:t>
      </w:r>
      <w:r>
        <w:rPr>
          <w:spacing w:val="-15"/>
          <w:sz w:val="20"/>
        </w:rPr>
        <w:t xml:space="preserve"> </w:t>
      </w:r>
      <w:r>
        <w:rPr>
          <w:sz w:val="20"/>
        </w:rPr>
        <w:t>Miguel</w:t>
      </w:r>
      <w:r>
        <w:rPr>
          <w:spacing w:val="-16"/>
          <w:sz w:val="20"/>
        </w:rPr>
        <w:t xml:space="preserve"> </w:t>
      </w:r>
      <w:r>
        <w:rPr>
          <w:sz w:val="20"/>
        </w:rPr>
        <w:t>Ángel</w:t>
      </w:r>
      <w:r>
        <w:rPr>
          <w:spacing w:val="-16"/>
          <w:sz w:val="20"/>
        </w:rPr>
        <w:t xml:space="preserve"> </w:t>
      </w:r>
      <w:r>
        <w:rPr>
          <w:sz w:val="20"/>
        </w:rPr>
        <w:t>Díaz.</w:t>
      </w:r>
      <w:r>
        <w:rPr>
          <w:spacing w:val="-18"/>
          <w:sz w:val="20"/>
        </w:rPr>
        <w:t xml:space="preserve"> </w:t>
      </w:r>
      <w:r>
        <w:rPr>
          <w:sz w:val="20"/>
        </w:rPr>
        <w:t>En</w:t>
      </w:r>
      <w:r>
        <w:rPr>
          <w:spacing w:val="-10"/>
          <w:sz w:val="20"/>
        </w:rPr>
        <w:t xml:space="preserve"> </w:t>
      </w:r>
      <w:r>
        <w:rPr>
          <w:sz w:val="20"/>
        </w:rPr>
        <w:t>ese</w:t>
      </w:r>
      <w:r>
        <w:rPr>
          <w:spacing w:val="-15"/>
          <w:sz w:val="20"/>
        </w:rPr>
        <w:t xml:space="preserve"> </w:t>
      </w:r>
      <w:r>
        <w:rPr>
          <w:sz w:val="20"/>
        </w:rPr>
        <w:t>sentido,</w:t>
      </w:r>
      <w:r>
        <w:rPr>
          <w:spacing w:val="-12"/>
          <w:sz w:val="20"/>
        </w:rPr>
        <w:t xml:space="preserve"> </w:t>
      </w:r>
      <w:r>
        <w:rPr>
          <w:sz w:val="20"/>
        </w:rPr>
        <w:t>el</w:t>
      </w:r>
      <w:r>
        <w:rPr>
          <w:spacing w:val="-8"/>
          <w:sz w:val="20"/>
        </w:rPr>
        <w:t xml:space="preserve"> </w:t>
      </w:r>
      <w:r>
        <w:rPr>
          <w:sz w:val="20"/>
        </w:rPr>
        <w:t>proceso</w:t>
      </w:r>
      <w:r>
        <w:rPr>
          <w:spacing w:val="-18"/>
          <w:sz w:val="20"/>
        </w:rPr>
        <w:t xml:space="preserve"> </w:t>
      </w:r>
      <w:r>
        <w:rPr>
          <w:sz w:val="20"/>
        </w:rPr>
        <w:t>de</w:t>
      </w:r>
      <w:r>
        <w:rPr>
          <w:spacing w:val="-15"/>
          <w:sz w:val="20"/>
        </w:rPr>
        <w:t xml:space="preserve"> </w:t>
      </w:r>
      <w:r>
        <w:rPr>
          <w:sz w:val="20"/>
        </w:rPr>
        <w:t>ejecución únicamente</w:t>
      </w:r>
      <w:r>
        <w:rPr>
          <w:spacing w:val="-7"/>
          <w:sz w:val="20"/>
        </w:rPr>
        <w:t xml:space="preserve"> </w:t>
      </w:r>
      <w:r>
        <w:rPr>
          <w:sz w:val="20"/>
        </w:rPr>
        <w:t>se</w:t>
      </w:r>
      <w:r>
        <w:rPr>
          <w:spacing w:val="-7"/>
          <w:sz w:val="20"/>
        </w:rPr>
        <w:t xml:space="preserve"> </w:t>
      </w:r>
      <w:r>
        <w:rPr>
          <w:sz w:val="20"/>
        </w:rPr>
        <w:t>refirió</w:t>
      </w:r>
      <w:r>
        <w:rPr>
          <w:spacing w:val="-7"/>
          <w:sz w:val="20"/>
        </w:rPr>
        <w:t xml:space="preserve"> </w:t>
      </w:r>
      <w:r>
        <w:rPr>
          <w:sz w:val="20"/>
        </w:rPr>
        <w:t>a</w:t>
      </w:r>
      <w:r>
        <w:rPr>
          <w:spacing w:val="-5"/>
          <w:sz w:val="20"/>
        </w:rPr>
        <w:t xml:space="preserve"> </w:t>
      </w:r>
      <w:r>
        <w:rPr>
          <w:sz w:val="20"/>
        </w:rPr>
        <w:t>la</w:t>
      </w:r>
      <w:r>
        <w:rPr>
          <w:spacing w:val="-5"/>
          <w:sz w:val="20"/>
        </w:rPr>
        <w:t xml:space="preserve"> </w:t>
      </w:r>
      <w:r>
        <w:rPr>
          <w:sz w:val="20"/>
        </w:rPr>
        <w:t>deuda</w:t>
      </w:r>
      <w:r>
        <w:rPr>
          <w:spacing w:val="-5"/>
          <w:sz w:val="20"/>
        </w:rPr>
        <w:t xml:space="preserve"> </w:t>
      </w:r>
      <w:r>
        <w:rPr>
          <w:sz w:val="20"/>
        </w:rPr>
        <w:t>que</w:t>
      </w:r>
      <w:r>
        <w:rPr>
          <w:spacing w:val="-7"/>
          <w:sz w:val="20"/>
        </w:rPr>
        <w:t xml:space="preserve"> </w:t>
      </w:r>
      <w:r>
        <w:rPr>
          <w:sz w:val="20"/>
        </w:rPr>
        <w:t>había</w:t>
      </w:r>
      <w:r>
        <w:rPr>
          <w:spacing w:val="-5"/>
          <w:sz w:val="20"/>
        </w:rPr>
        <w:t xml:space="preserve"> </w:t>
      </w:r>
      <w:r>
        <w:rPr>
          <w:sz w:val="20"/>
        </w:rPr>
        <w:t>contraído</w:t>
      </w:r>
      <w:r>
        <w:rPr>
          <w:spacing w:val="-9"/>
          <w:sz w:val="20"/>
        </w:rPr>
        <w:t xml:space="preserve"> </w:t>
      </w:r>
      <w:r>
        <w:rPr>
          <w:sz w:val="20"/>
        </w:rPr>
        <w:t>la</w:t>
      </w:r>
      <w:r>
        <w:rPr>
          <w:spacing w:val="-3"/>
          <w:sz w:val="20"/>
        </w:rPr>
        <w:t xml:space="preserve"> </w:t>
      </w:r>
      <w:r>
        <w:rPr>
          <w:sz w:val="20"/>
        </w:rPr>
        <w:t>señora</w:t>
      </w:r>
      <w:r>
        <w:rPr>
          <w:spacing w:val="-1"/>
          <w:sz w:val="20"/>
        </w:rPr>
        <w:t xml:space="preserve"> </w:t>
      </w:r>
      <w:r>
        <w:rPr>
          <w:sz w:val="20"/>
        </w:rPr>
        <w:t>Gloria</w:t>
      </w:r>
      <w:r>
        <w:rPr>
          <w:spacing w:val="-5"/>
          <w:sz w:val="20"/>
        </w:rPr>
        <w:t xml:space="preserve"> </w:t>
      </w:r>
      <w:r>
        <w:rPr>
          <w:sz w:val="20"/>
        </w:rPr>
        <w:t>Mansilla</w:t>
      </w:r>
      <w:r>
        <w:rPr>
          <w:spacing w:val="-5"/>
          <w:sz w:val="20"/>
        </w:rPr>
        <w:t xml:space="preserve"> </w:t>
      </w:r>
      <w:r>
        <w:rPr>
          <w:sz w:val="20"/>
        </w:rPr>
        <w:t>de</w:t>
      </w:r>
      <w:r>
        <w:rPr>
          <w:spacing w:val="-7"/>
          <w:sz w:val="20"/>
        </w:rPr>
        <w:t xml:space="preserve"> </w:t>
      </w:r>
      <w:r>
        <w:rPr>
          <w:sz w:val="20"/>
        </w:rPr>
        <w:t>Díaz,</w:t>
      </w:r>
      <w:r>
        <w:rPr>
          <w:spacing w:val="-6"/>
          <w:sz w:val="20"/>
        </w:rPr>
        <w:t xml:space="preserve"> </w:t>
      </w:r>
      <w:r>
        <w:rPr>
          <w:sz w:val="20"/>
        </w:rPr>
        <w:t>siendo que la deuda de Miguel Ángel Díaz Martínez fue declarada prescripta por su situación de desaparición.</w:t>
      </w:r>
      <w:r>
        <w:rPr>
          <w:spacing w:val="-18"/>
          <w:sz w:val="20"/>
        </w:rPr>
        <w:t xml:space="preserve"> </w:t>
      </w:r>
      <w:r>
        <w:rPr>
          <w:sz w:val="20"/>
        </w:rPr>
        <w:t>Por</w:t>
      </w:r>
      <w:r>
        <w:rPr>
          <w:spacing w:val="-17"/>
          <w:sz w:val="20"/>
        </w:rPr>
        <w:t xml:space="preserve"> </w:t>
      </w:r>
      <w:r>
        <w:rPr>
          <w:sz w:val="20"/>
        </w:rPr>
        <w:t>consiguiente,</w:t>
      </w:r>
      <w:r>
        <w:rPr>
          <w:spacing w:val="-18"/>
          <w:sz w:val="20"/>
        </w:rPr>
        <w:t xml:space="preserve"> </w:t>
      </w:r>
      <w:r>
        <w:rPr>
          <w:sz w:val="20"/>
        </w:rPr>
        <w:t>no</w:t>
      </w:r>
      <w:r>
        <w:rPr>
          <w:spacing w:val="-16"/>
          <w:sz w:val="20"/>
        </w:rPr>
        <w:t xml:space="preserve"> </w:t>
      </w:r>
      <w:r>
        <w:rPr>
          <w:sz w:val="20"/>
        </w:rPr>
        <w:t>se</w:t>
      </w:r>
      <w:r>
        <w:rPr>
          <w:spacing w:val="-17"/>
          <w:sz w:val="20"/>
        </w:rPr>
        <w:t xml:space="preserve"> </w:t>
      </w:r>
      <w:r>
        <w:rPr>
          <w:sz w:val="20"/>
        </w:rPr>
        <w:t>constata</w:t>
      </w:r>
      <w:r>
        <w:rPr>
          <w:spacing w:val="-16"/>
          <w:sz w:val="20"/>
        </w:rPr>
        <w:t xml:space="preserve"> </w:t>
      </w:r>
      <w:r>
        <w:rPr>
          <w:sz w:val="20"/>
        </w:rPr>
        <w:t>violación</w:t>
      </w:r>
      <w:r>
        <w:rPr>
          <w:spacing w:val="-13"/>
          <w:sz w:val="20"/>
        </w:rPr>
        <w:t xml:space="preserve"> </w:t>
      </w:r>
      <w:r>
        <w:rPr>
          <w:sz w:val="20"/>
        </w:rPr>
        <w:t>a</w:t>
      </w:r>
      <w:r>
        <w:rPr>
          <w:spacing w:val="-16"/>
          <w:sz w:val="20"/>
        </w:rPr>
        <w:t xml:space="preserve"> </w:t>
      </w:r>
      <w:r>
        <w:rPr>
          <w:sz w:val="20"/>
        </w:rPr>
        <w:t>las</w:t>
      </w:r>
      <w:r>
        <w:rPr>
          <w:spacing w:val="-17"/>
          <w:sz w:val="20"/>
        </w:rPr>
        <w:t xml:space="preserve"> </w:t>
      </w:r>
      <w:r>
        <w:rPr>
          <w:sz w:val="20"/>
        </w:rPr>
        <w:t>garantías</w:t>
      </w:r>
      <w:r>
        <w:rPr>
          <w:spacing w:val="-18"/>
          <w:sz w:val="20"/>
        </w:rPr>
        <w:t xml:space="preserve"> </w:t>
      </w:r>
      <w:r>
        <w:rPr>
          <w:sz w:val="20"/>
        </w:rPr>
        <w:t>judiciales</w:t>
      </w:r>
      <w:r>
        <w:rPr>
          <w:spacing w:val="-15"/>
          <w:sz w:val="20"/>
        </w:rPr>
        <w:t xml:space="preserve"> </w:t>
      </w:r>
      <w:r>
        <w:rPr>
          <w:sz w:val="20"/>
        </w:rPr>
        <w:t>en</w:t>
      </w:r>
      <w:r>
        <w:rPr>
          <w:spacing w:val="-13"/>
          <w:sz w:val="20"/>
        </w:rPr>
        <w:t xml:space="preserve"> </w:t>
      </w:r>
      <w:r>
        <w:rPr>
          <w:sz w:val="20"/>
        </w:rPr>
        <w:t>el</w:t>
      </w:r>
      <w:r>
        <w:rPr>
          <w:spacing w:val="-16"/>
          <w:sz w:val="20"/>
        </w:rPr>
        <w:t xml:space="preserve"> </w:t>
      </w:r>
      <w:r>
        <w:rPr>
          <w:sz w:val="20"/>
        </w:rPr>
        <w:t>proceso ejecutivo seguido contra Miguel Ángel Díaz Martínez y Gloria Mansilla de Díaz.</w:t>
      </w:r>
    </w:p>
    <w:p w14:paraId="7B4EAC92" w14:textId="77777777" w:rsidR="006F1C3E" w:rsidRDefault="006F1C3E">
      <w:pPr>
        <w:pStyle w:val="Textoindependiente"/>
        <w:spacing w:before="10"/>
        <w:jc w:val="left"/>
        <w:rPr>
          <w:sz w:val="19"/>
        </w:rPr>
      </w:pPr>
    </w:p>
    <w:p w14:paraId="143F4D36" w14:textId="77777777" w:rsidR="006F1C3E" w:rsidRDefault="00736CA7">
      <w:pPr>
        <w:pStyle w:val="Prrafodelista"/>
        <w:numPr>
          <w:ilvl w:val="0"/>
          <w:numId w:val="10"/>
        </w:numPr>
        <w:tabs>
          <w:tab w:val="left" w:pos="1765"/>
        </w:tabs>
        <w:ind w:hanging="361"/>
        <w:rPr>
          <w:i/>
          <w:sz w:val="20"/>
        </w:rPr>
      </w:pPr>
      <w:r>
        <w:rPr>
          <w:i/>
          <w:sz w:val="20"/>
        </w:rPr>
        <w:t>La</w:t>
      </w:r>
      <w:r>
        <w:rPr>
          <w:i/>
          <w:spacing w:val="-13"/>
          <w:sz w:val="20"/>
        </w:rPr>
        <w:t xml:space="preserve"> </w:t>
      </w:r>
      <w:r>
        <w:rPr>
          <w:i/>
          <w:sz w:val="20"/>
        </w:rPr>
        <w:t>acción</w:t>
      </w:r>
      <w:r>
        <w:rPr>
          <w:i/>
          <w:spacing w:val="-10"/>
          <w:sz w:val="20"/>
        </w:rPr>
        <w:t xml:space="preserve"> </w:t>
      </w:r>
      <w:r>
        <w:rPr>
          <w:i/>
          <w:sz w:val="20"/>
        </w:rPr>
        <w:t>de</w:t>
      </w:r>
      <w:r>
        <w:rPr>
          <w:i/>
          <w:spacing w:val="-13"/>
          <w:sz w:val="20"/>
        </w:rPr>
        <w:t xml:space="preserve"> </w:t>
      </w:r>
      <w:r>
        <w:rPr>
          <w:i/>
          <w:sz w:val="20"/>
        </w:rPr>
        <w:t>tutela</w:t>
      </w:r>
      <w:r>
        <w:rPr>
          <w:i/>
          <w:spacing w:val="-8"/>
          <w:sz w:val="20"/>
        </w:rPr>
        <w:t xml:space="preserve"> </w:t>
      </w:r>
      <w:r>
        <w:rPr>
          <w:i/>
          <w:sz w:val="20"/>
        </w:rPr>
        <w:t>como</w:t>
      </w:r>
      <w:r>
        <w:rPr>
          <w:i/>
          <w:spacing w:val="-12"/>
          <w:sz w:val="20"/>
        </w:rPr>
        <w:t xml:space="preserve"> </w:t>
      </w:r>
      <w:r>
        <w:rPr>
          <w:i/>
          <w:sz w:val="20"/>
        </w:rPr>
        <w:t>recurso</w:t>
      </w:r>
      <w:r>
        <w:rPr>
          <w:i/>
          <w:spacing w:val="-12"/>
          <w:sz w:val="20"/>
        </w:rPr>
        <w:t xml:space="preserve"> </w:t>
      </w:r>
      <w:r>
        <w:rPr>
          <w:i/>
          <w:sz w:val="20"/>
        </w:rPr>
        <w:t>judicial</w:t>
      </w:r>
      <w:r>
        <w:rPr>
          <w:i/>
          <w:spacing w:val="-9"/>
          <w:sz w:val="20"/>
        </w:rPr>
        <w:t xml:space="preserve"> </w:t>
      </w:r>
      <w:r>
        <w:rPr>
          <w:i/>
          <w:spacing w:val="-2"/>
          <w:sz w:val="20"/>
        </w:rPr>
        <w:t>efectivo</w:t>
      </w:r>
    </w:p>
    <w:p w14:paraId="5B81C0F2" w14:textId="77777777" w:rsidR="006F1C3E" w:rsidRDefault="006F1C3E">
      <w:pPr>
        <w:pStyle w:val="Textoindependiente"/>
        <w:spacing w:before="10"/>
        <w:jc w:val="left"/>
        <w:rPr>
          <w:i/>
          <w:sz w:val="19"/>
        </w:rPr>
      </w:pPr>
    </w:p>
    <w:p w14:paraId="1BD3E3D3" w14:textId="77777777" w:rsidR="006F1C3E" w:rsidRDefault="00736CA7">
      <w:pPr>
        <w:pStyle w:val="Prrafodelista"/>
        <w:numPr>
          <w:ilvl w:val="0"/>
          <w:numId w:val="24"/>
        </w:numPr>
        <w:tabs>
          <w:tab w:val="left" w:pos="827"/>
        </w:tabs>
        <w:spacing w:before="1"/>
        <w:ind w:left="117" w:right="248" w:firstLine="0"/>
        <w:jc w:val="both"/>
        <w:rPr>
          <w:sz w:val="20"/>
        </w:rPr>
      </w:pPr>
      <w:r>
        <w:rPr>
          <w:sz w:val="20"/>
        </w:rPr>
        <w:t>Este</w:t>
      </w:r>
      <w:r>
        <w:rPr>
          <w:spacing w:val="-16"/>
          <w:sz w:val="20"/>
        </w:rPr>
        <w:t xml:space="preserve"> </w:t>
      </w:r>
      <w:r>
        <w:rPr>
          <w:sz w:val="20"/>
        </w:rPr>
        <w:t>Tribunal</w:t>
      </w:r>
      <w:r>
        <w:rPr>
          <w:spacing w:val="-15"/>
          <w:sz w:val="20"/>
        </w:rPr>
        <w:t xml:space="preserve"> </w:t>
      </w:r>
      <w:r>
        <w:rPr>
          <w:sz w:val="20"/>
        </w:rPr>
        <w:t>ha</w:t>
      </w:r>
      <w:r>
        <w:rPr>
          <w:spacing w:val="-15"/>
          <w:sz w:val="20"/>
        </w:rPr>
        <w:t xml:space="preserve"> </w:t>
      </w:r>
      <w:r>
        <w:rPr>
          <w:sz w:val="20"/>
        </w:rPr>
        <w:t>señalado</w:t>
      </w:r>
      <w:r>
        <w:rPr>
          <w:spacing w:val="-16"/>
          <w:sz w:val="20"/>
        </w:rPr>
        <w:t xml:space="preserve"> </w:t>
      </w:r>
      <w:r>
        <w:rPr>
          <w:sz w:val="20"/>
        </w:rPr>
        <w:t>que</w:t>
      </w:r>
      <w:r>
        <w:rPr>
          <w:spacing w:val="-14"/>
          <w:sz w:val="20"/>
        </w:rPr>
        <w:t xml:space="preserve"> </w:t>
      </w:r>
      <w:r>
        <w:rPr>
          <w:sz w:val="20"/>
        </w:rPr>
        <w:t>el</w:t>
      </w:r>
      <w:r>
        <w:rPr>
          <w:spacing w:val="-11"/>
          <w:sz w:val="20"/>
        </w:rPr>
        <w:t xml:space="preserve"> </w:t>
      </w:r>
      <w:r>
        <w:rPr>
          <w:sz w:val="20"/>
        </w:rPr>
        <w:t>artículo</w:t>
      </w:r>
      <w:r>
        <w:rPr>
          <w:spacing w:val="-16"/>
          <w:sz w:val="20"/>
        </w:rPr>
        <w:t xml:space="preserve"> </w:t>
      </w:r>
      <w:r>
        <w:rPr>
          <w:sz w:val="20"/>
        </w:rPr>
        <w:t>25.1</w:t>
      </w:r>
      <w:r>
        <w:rPr>
          <w:spacing w:val="-15"/>
          <w:sz w:val="20"/>
        </w:rPr>
        <w:t xml:space="preserve"> </w:t>
      </w:r>
      <w:r>
        <w:rPr>
          <w:sz w:val="20"/>
        </w:rPr>
        <w:t>de</w:t>
      </w:r>
      <w:r>
        <w:rPr>
          <w:spacing w:val="-14"/>
          <w:sz w:val="20"/>
        </w:rPr>
        <w:t xml:space="preserve"> </w:t>
      </w:r>
      <w:r>
        <w:rPr>
          <w:sz w:val="20"/>
        </w:rPr>
        <w:t>la</w:t>
      </w:r>
      <w:r>
        <w:rPr>
          <w:spacing w:val="-15"/>
          <w:sz w:val="20"/>
        </w:rPr>
        <w:t xml:space="preserve"> </w:t>
      </w:r>
      <w:r>
        <w:rPr>
          <w:sz w:val="20"/>
        </w:rPr>
        <w:t>Convención</w:t>
      </w:r>
      <w:r>
        <w:rPr>
          <w:spacing w:val="-10"/>
          <w:sz w:val="20"/>
        </w:rPr>
        <w:t xml:space="preserve"> </w:t>
      </w:r>
      <w:r>
        <w:rPr>
          <w:sz w:val="20"/>
        </w:rPr>
        <w:t>contempla</w:t>
      </w:r>
      <w:r>
        <w:rPr>
          <w:spacing w:val="-15"/>
          <w:sz w:val="20"/>
        </w:rPr>
        <w:t xml:space="preserve"> </w:t>
      </w:r>
      <w:r>
        <w:rPr>
          <w:sz w:val="20"/>
        </w:rPr>
        <w:t>la</w:t>
      </w:r>
      <w:r>
        <w:rPr>
          <w:spacing w:val="-12"/>
          <w:sz w:val="20"/>
        </w:rPr>
        <w:t xml:space="preserve"> </w:t>
      </w:r>
      <w:r>
        <w:rPr>
          <w:sz w:val="20"/>
        </w:rPr>
        <w:t>obligación de</w:t>
      </w:r>
      <w:r>
        <w:rPr>
          <w:spacing w:val="-18"/>
          <w:sz w:val="20"/>
        </w:rPr>
        <w:t xml:space="preserve"> </w:t>
      </w:r>
      <w:r>
        <w:rPr>
          <w:sz w:val="20"/>
        </w:rPr>
        <w:t>los</w:t>
      </w:r>
      <w:r>
        <w:rPr>
          <w:spacing w:val="-18"/>
          <w:sz w:val="20"/>
        </w:rPr>
        <w:t xml:space="preserve"> </w:t>
      </w:r>
      <w:r>
        <w:rPr>
          <w:sz w:val="20"/>
        </w:rPr>
        <w:t>Estados</w:t>
      </w:r>
      <w:r>
        <w:rPr>
          <w:spacing w:val="-17"/>
          <w:sz w:val="20"/>
        </w:rPr>
        <w:t xml:space="preserve"> </w:t>
      </w:r>
      <w:r>
        <w:rPr>
          <w:sz w:val="20"/>
        </w:rPr>
        <w:t>Parte</w:t>
      </w:r>
      <w:r>
        <w:rPr>
          <w:spacing w:val="-18"/>
          <w:sz w:val="20"/>
        </w:rPr>
        <w:t xml:space="preserve"> </w:t>
      </w:r>
      <w:r>
        <w:rPr>
          <w:sz w:val="20"/>
        </w:rPr>
        <w:t>de</w:t>
      </w:r>
      <w:r>
        <w:rPr>
          <w:spacing w:val="-17"/>
          <w:sz w:val="20"/>
        </w:rPr>
        <w:t xml:space="preserve"> </w:t>
      </w:r>
      <w:r>
        <w:rPr>
          <w:sz w:val="20"/>
        </w:rPr>
        <w:t>garantizar,</w:t>
      </w:r>
      <w:r>
        <w:rPr>
          <w:spacing w:val="-18"/>
          <w:sz w:val="20"/>
        </w:rPr>
        <w:t xml:space="preserve"> </w:t>
      </w:r>
      <w:r>
        <w:rPr>
          <w:sz w:val="20"/>
        </w:rPr>
        <w:t>a</w:t>
      </w:r>
      <w:r>
        <w:rPr>
          <w:spacing w:val="-18"/>
          <w:sz w:val="20"/>
        </w:rPr>
        <w:t xml:space="preserve"> </w:t>
      </w:r>
      <w:r>
        <w:rPr>
          <w:sz w:val="20"/>
        </w:rPr>
        <w:t>todas</w:t>
      </w:r>
      <w:r>
        <w:rPr>
          <w:spacing w:val="-17"/>
          <w:sz w:val="20"/>
        </w:rPr>
        <w:t xml:space="preserve"> </w:t>
      </w:r>
      <w:r>
        <w:rPr>
          <w:sz w:val="20"/>
        </w:rPr>
        <w:t>las</w:t>
      </w:r>
      <w:r>
        <w:rPr>
          <w:spacing w:val="-18"/>
          <w:sz w:val="20"/>
        </w:rPr>
        <w:t xml:space="preserve"> </w:t>
      </w:r>
      <w:r>
        <w:rPr>
          <w:sz w:val="20"/>
        </w:rPr>
        <w:t>personas</w:t>
      </w:r>
      <w:r>
        <w:rPr>
          <w:spacing w:val="-17"/>
          <w:sz w:val="20"/>
        </w:rPr>
        <w:t xml:space="preserve"> </w:t>
      </w:r>
      <w:r>
        <w:rPr>
          <w:sz w:val="20"/>
        </w:rPr>
        <w:t>bajo</w:t>
      </w:r>
      <w:r>
        <w:rPr>
          <w:spacing w:val="-18"/>
          <w:sz w:val="20"/>
        </w:rPr>
        <w:t xml:space="preserve"> </w:t>
      </w:r>
      <w:r>
        <w:rPr>
          <w:sz w:val="20"/>
        </w:rPr>
        <w:t>su</w:t>
      </w:r>
      <w:r>
        <w:rPr>
          <w:spacing w:val="-17"/>
          <w:sz w:val="20"/>
        </w:rPr>
        <w:t xml:space="preserve"> </w:t>
      </w:r>
      <w:r>
        <w:rPr>
          <w:sz w:val="20"/>
        </w:rPr>
        <w:t>jurisdicción,</w:t>
      </w:r>
      <w:r>
        <w:rPr>
          <w:spacing w:val="-18"/>
          <w:sz w:val="20"/>
        </w:rPr>
        <w:t xml:space="preserve"> </w:t>
      </w:r>
      <w:r>
        <w:rPr>
          <w:sz w:val="20"/>
        </w:rPr>
        <w:t>un</w:t>
      </w:r>
      <w:r>
        <w:rPr>
          <w:spacing w:val="-18"/>
          <w:sz w:val="20"/>
        </w:rPr>
        <w:t xml:space="preserve"> </w:t>
      </w:r>
      <w:r>
        <w:rPr>
          <w:sz w:val="20"/>
        </w:rPr>
        <w:t>recurso</w:t>
      </w:r>
      <w:r>
        <w:rPr>
          <w:spacing w:val="-17"/>
          <w:sz w:val="20"/>
        </w:rPr>
        <w:t xml:space="preserve"> </w:t>
      </w:r>
      <w:r>
        <w:rPr>
          <w:sz w:val="20"/>
        </w:rPr>
        <w:t>judicial sencillo,</w:t>
      </w:r>
      <w:r>
        <w:rPr>
          <w:spacing w:val="-12"/>
          <w:sz w:val="20"/>
        </w:rPr>
        <w:t xml:space="preserve"> </w:t>
      </w:r>
      <w:r>
        <w:rPr>
          <w:sz w:val="20"/>
        </w:rPr>
        <w:t>rápido</w:t>
      </w:r>
      <w:r>
        <w:rPr>
          <w:spacing w:val="-15"/>
          <w:sz w:val="20"/>
        </w:rPr>
        <w:t xml:space="preserve"> </w:t>
      </w:r>
      <w:r>
        <w:rPr>
          <w:sz w:val="20"/>
        </w:rPr>
        <w:t>y</w:t>
      </w:r>
      <w:r>
        <w:rPr>
          <w:spacing w:val="-12"/>
          <w:sz w:val="20"/>
        </w:rPr>
        <w:t xml:space="preserve"> </w:t>
      </w:r>
      <w:r>
        <w:rPr>
          <w:sz w:val="20"/>
        </w:rPr>
        <w:t>efectivo</w:t>
      </w:r>
      <w:r>
        <w:rPr>
          <w:spacing w:val="-17"/>
          <w:sz w:val="20"/>
        </w:rPr>
        <w:t xml:space="preserve"> </w:t>
      </w:r>
      <w:r>
        <w:rPr>
          <w:sz w:val="20"/>
        </w:rPr>
        <w:t>contra</w:t>
      </w:r>
      <w:r>
        <w:rPr>
          <w:spacing w:val="-13"/>
          <w:sz w:val="20"/>
        </w:rPr>
        <w:t xml:space="preserve"> </w:t>
      </w:r>
      <w:r>
        <w:rPr>
          <w:sz w:val="20"/>
        </w:rPr>
        <w:t>actos</w:t>
      </w:r>
      <w:r>
        <w:rPr>
          <w:spacing w:val="-14"/>
          <w:sz w:val="20"/>
        </w:rPr>
        <w:t xml:space="preserve"> </w:t>
      </w:r>
      <w:r>
        <w:rPr>
          <w:sz w:val="20"/>
        </w:rPr>
        <w:t>violatorios</w:t>
      </w:r>
      <w:r>
        <w:rPr>
          <w:spacing w:val="-16"/>
          <w:sz w:val="20"/>
        </w:rPr>
        <w:t xml:space="preserve"> </w:t>
      </w:r>
      <w:r>
        <w:rPr>
          <w:sz w:val="20"/>
        </w:rPr>
        <w:t>de</w:t>
      </w:r>
      <w:r>
        <w:rPr>
          <w:spacing w:val="-12"/>
          <w:sz w:val="20"/>
        </w:rPr>
        <w:t xml:space="preserve"> </w:t>
      </w:r>
      <w:r>
        <w:rPr>
          <w:sz w:val="20"/>
        </w:rPr>
        <w:t>sus</w:t>
      </w:r>
      <w:r>
        <w:rPr>
          <w:spacing w:val="-17"/>
          <w:sz w:val="20"/>
        </w:rPr>
        <w:t xml:space="preserve"> </w:t>
      </w:r>
      <w:r>
        <w:rPr>
          <w:sz w:val="20"/>
        </w:rPr>
        <w:t>derechos</w:t>
      </w:r>
      <w:r>
        <w:rPr>
          <w:spacing w:val="-12"/>
          <w:sz w:val="20"/>
        </w:rPr>
        <w:t xml:space="preserve"> </w:t>
      </w:r>
      <w:r>
        <w:rPr>
          <w:sz w:val="20"/>
        </w:rPr>
        <w:t>fundamentales</w:t>
      </w:r>
      <w:hyperlink w:anchor="_bookmark541" w:history="1">
        <w:r>
          <w:rPr>
            <w:position w:val="7"/>
            <w:sz w:val="13"/>
          </w:rPr>
          <w:t>445</w:t>
        </w:r>
      </w:hyperlink>
      <w:r>
        <w:rPr>
          <w:sz w:val="20"/>
        </w:rPr>
        <w:t>.</w:t>
      </w:r>
      <w:r>
        <w:rPr>
          <w:spacing w:val="-14"/>
          <w:sz w:val="20"/>
        </w:rPr>
        <w:t xml:space="preserve"> </w:t>
      </w:r>
      <w:r>
        <w:rPr>
          <w:sz w:val="20"/>
        </w:rPr>
        <w:t>Teniendo en cuenta lo anterio</w:t>
      </w:r>
      <w:r>
        <w:rPr>
          <w:sz w:val="20"/>
        </w:rPr>
        <w:t>r, la Corte ha señalado que, en los términos del artículo 25 de la Convención, es posible identificar dos obligaciones específicas del Estado. La primera, consagrar normativamente y asegurar la debida aplicación de recursos efectivos ante las autoridades</w:t>
      </w:r>
      <w:r>
        <w:rPr>
          <w:spacing w:val="-10"/>
          <w:sz w:val="20"/>
        </w:rPr>
        <w:t xml:space="preserve"> </w:t>
      </w:r>
      <w:r>
        <w:rPr>
          <w:sz w:val="20"/>
        </w:rPr>
        <w:t>c</w:t>
      </w:r>
      <w:r>
        <w:rPr>
          <w:sz w:val="20"/>
        </w:rPr>
        <w:t>ompetentes,</w:t>
      </w:r>
      <w:r>
        <w:rPr>
          <w:spacing w:val="-9"/>
          <w:sz w:val="20"/>
        </w:rPr>
        <w:t xml:space="preserve"> </w:t>
      </w:r>
      <w:r>
        <w:rPr>
          <w:sz w:val="20"/>
        </w:rPr>
        <w:t>que</w:t>
      </w:r>
      <w:r>
        <w:rPr>
          <w:spacing w:val="-8"/>
          <w:sz w:val="20"/>
        </w:rPr>
        <w:t xml:space="preserve"> </w:t>
      </w:r>
      <w:r>
        <w:rPr>
          <w:sz w:val="20"/>
        </w:rPr>
        <w:t>amparen</w:t>
      </w:r>
      <w:r>
        <w:rPr>
          <w:spacing w:val="-6"/>
          <w:sz w:val="20"/>
        </w:rPr>
        <w:t xml:space="preserve"> </w:t>
      </w:r>
      <w:r>
        <w:rPr>
          <w:sz w:val="20"/>
        </w:rPr>
        <w:t>a</w:t>
      </w:r>
      <w:r>
        <w:rPr>
          <w:spacing w:val="-9"/>
          <w:sz w:val="20"/>
        </w:rPr>
        <w:t xml:space="preserve"> </w:t>
      </w:r>
      <w:r>
        <w:rPr>
          <w:sz w:val="20"/>
        </w:rPr>
        <w:t>todas</w:t>
      </w:r>
      <w:r>
        <w:rPr>
          <w:spacing w:val="-5"/>
          <w:sz w:val="20"/>
        </w:rPr>
        <w:t xml:space="preserve"> </w:t>
      </w:r>
      <w:r>
        <w:rPr>
          <w:sz w:val="20"/>
        </w:rPr>
        <w:t>las</w:t>
      </w:r>
      <w:r>
        <w:rPr>
          <w:spacing w:val="-10"/>
          <w:sz w:val="20"/>
        </w:rPr>
        <w:t xml:space="preserve"> </w:t>
      </w:r>
      <w:r>
        <w:rPr>
          <w:sz w:val="20"/>
        </w:rPr>
        <w:t>personas</w:t>
      </w:r>
      <w:r>
        <w:rPr>
          <w:spacing w:val="-10"/>
          <w:sz w:val="20"/>
        </w:rPr>
        <w:t xml:space="preserve"> </w:t>
      </w:r>
      <w:r>
        <w:rPr>
          <w:sz w:val="20"/>
        </w:rPr>
        <w:t>bajo</w:t>
      </w:r>
      <w:r>
        <w:rPr>
          <w:spacing w:val="-8"/>
          <w:sz w:val="20"/>
        </w:rPr>
        <w:t xml:space="preserve"> </w:t>
      </w:r>
      <w:r>
        <w:rPr>
          <w:sz w:val="20"/>
        </w:rPr>
        <w:t>su</w:t>
      </w:r>
      <w:r>
        <w:rPr>
          <w:spacing w:val="-5"/>
          <w:sz w:val="20"/>
        </w:rPr>
        <w:t xml:space="preserve"> </w:t>
      </w:r>
      <w:r>
        <w:rPr>
          <w:sz w:val="20"/>
        </w:rPr>
        <w:t>jurisdicción</w:t>
      </w:r>
      <w:r>
        <w:rPr>
          <w:spacing w:val="-6"/>
          <w:sz w:val="20"/>
        </w:rPr>
        <w:t xml:space="preserve"> </w:t>
      </w:r>
      <w:r>
        <w:rPr>
          <w:sz w:val="20"/>
        </w:rPr>
        <w:t>contra</w:t>
      </w:r>
      <w:r>
        <w:rPr>
          <w:spacing w:val="-9"/>
          <w:sz w:val="20"/>
        </w:rPr>
        <w:t xml:space="preserve"> </w:t>
      </w:r>
      <w:r>
        <w:rPr>
          <w:sz w:val="20"/>
        </w:rPr>
        <w:t>actos que violen sus derechos fundamentales o que conlleven la determinación de los derechos y obligaciones de éstas. La segunda, garantizar los medios para ejecutar las respectivas decisiones y sentencias definitivas emitidas por tales autoridades compete</w:t>
      </w:r>
      <w:r>
        <w:rPr>
          <w:sz w:val="20"/>
        </w:rPr>
        <w:t>ntes, de manera que se protejan efectivamente los derechos declarados o reconocidos</w:t>
      </w:r>
      <w:hyperlink w:anchor="_bookmark542" w:history="1">
        <w:r>
          <w:rPr>
            <w:position w:val="7"/>
            <w:sz w:val="13"/>
          </w:rPr>
          <w:t>446</w:t>
        </w:r>
      </w:hyperlink>
      <w:r>
        <w:rPr>
          <w:sz w:val="20"/>
        </w:rPr>
        <w:t xml:space="preserve">. El derecho establecido en el artículo 25 se encuentra íntimamente ligado con la obligación general del </w:t>
      </w:r>
      <w:r>
        <w:rPr>
          <w:sz w:val="20"/>
        </w:rPr>
        <w:t>artículo 1.1</w:t>
      </w:r>
      <w:r>
        <w:rPr>
          <w:spacing w:val="23"/>
          <w:sz w:val="20"/>
        </w:rPr>
        <w:t xml:space="preserve"> </w:t>
      </w:r>
      <w:r>
        <w:rPr>
          <w:sz w:val="20"/>
        </w:rPr>
        <w:t>de</w:t>
      </w:r>
      <w:r>
        <w:rPr>
          <w:spacing w:val="21"/>
          <w:sz w:val="20"/>
        </w:rPr>
        <w:t xml:space="preserve"> </w:t>
      </w:r>
      <w:r>
        <w:rPr>
          <w:sz w:val="20"/>
        </w:rPr>
        <w:t>la</w:t>
      </w:r>
      <w:r>
        <w:rPr>
          <w:spacing w:val="25"/>
          <w:sz w:val="20"/>
        </w:rPr>
        <w:t xml:space="preserve"> </w:t>
      </w:r>
      <w:r>
        <w:rPr>
          <w:sz w:val="20"/>
        </w:rPr>
        <w:t>Convención,</w:t>
      </w:r>
      <w:r>
        <w:rPr>
          <w:spacing w:val="24"/>
          <w:sz w:val="20"/>
        </w:rPr>
        <w:t xml:space="preserve"> </w:t>
      </w:r>
      <w:r>
        <w:rPr>
          <w:sz w:val="20"/>
        </w:rPr>
        <w:t>al</w:t>
      </w:r>
      <w:r>
        <w:rPr>
          <w:spacing w:val="23"/>
          <w:sz w:val="20"/>
        </w:rPr>
        <w:t xml:space="preserve"> </w:t>
      </w:r>
      <w:r>
        <w:rPr>
          <w:sz w:val="20"/>
        </w:rPr>
        <w:t>atribuir funciones</w:t>
      </w:r>
      <w:r>
        <w:rPr>
          <w:spacing w:val="24"/>
          <w:sz w:val="20"/>
        </w:rPr>
        <w:t xml:space="preserve"> </w:t>
      </w:r>
      <w:r>
        <w:rPr>
          <w:sz w:val="20"/>
        </w:rPr>
        <w:t>de</w:t>
      </w:r>
      <w:r>
        <w:rPr>
          <w:spacing w:val="21"/>
          <w:sz w:val="20"/>
        </w:rPr>
        <w:t xml:space="preserve"> </w:t>
      </w:r>
      <w:r>
        <w:rPr>
          <w:sz w:val="20"/>
        </w:rPr>
        <w:t>protección</w:t>
      </w:r>
      <w:r>
        <w:rPr>
          <w:spacing w:val="23"/>
          <w:sz w:val="20"/>
        </w:rPr>
        <w:t xml:space="preserve"> </w:t>
      </w:r>
      <w:r>
        <w:rPr>
          <w:sz w:val="20"/>
        </w:rPr>
        <w:t>al</w:t>
      </w:r>
      <w:r>
        <w:rPr>
          <w:spacing w:val="23"/>
          <w:sz w:val="20"/>
        </w:rPr>
        <w:t xml:space="preserve"> </w:t>
      </w:r>
      <w:r>
        <w:rPr>
          <w:sz w:val="20"/>
        </w:rPr>
        <w:t>derecho</w:t>
      </w:r>
      <w:r>
        <w:rPr>
          <w:spacing w:val="21"/>
          <w:sz w:val="20"/>
        </w:rPr>
        <w:t xml:space="preserve"> </w:t>
      </w:r>
      <w:r>
        <w:rPr>
          <w:sz w:val="20"/>
        </w:rPr>
        <w:t>interno</w:t>
      </w:r>
      <w:r>
        <w:rPr>
          <w:spacing w:val="21"/>
          <w:sz w:val="20"/>
        </w:rPr>
        <w:t xml:space="preserve"> </w:t>
      </w:r>
      <w:r>
        <w:rPr>
          <w:sz w:val="20"/>
        </w:rPr>
        <w:t>de</w:t>
      </w:r>
      <w:r>
        <w:rPr>
          <w:spacing w:val="21"/>
          <w:sz w:val="20"/>
        </w:rPr>
        <w:t xml:space="preserve"> </w:t>
      </w:r>
      <w:r>
        <w:rPr>
          <w:sz w:val="20"/>
        </w:rPr>
        <w:t>los</w:t>
      </w:r>
    </w:p>
    <w:p w14:paraId="2AD7DC50" w14:textId="77777777" w:rsidR="006F1C3E" w:rsidRDefault="006F1C3E">
      <w:pPr>
        <w:pStyle w:val="Textoindependiente"/>
        <w:jc w:val="left"/>
      </w:pPr>
    </w:p>
    <w:p w14:paraId="362BA78E" w14:textId="77777777" w:rsidR="006F1C3E" w:rsidRDefault="00736CA7">
      <w:pPr>
        <w:pStyle w:val="Textoindependiente"/>
        <w:jc w:val="left"/>
      </w:pPr>
      <w:r>
        <w:pict w14:anchorId="35EC00EE">
          <v:rect id="docshape113" o:spid="_x0000_s1077" style="position:absolute;margin-left:70.9pt;margin-top:13.4pt;width:2in;height:.6pt;z-index:-15671808;mso-wrap-distance-left:0;mso-wrap-distance-right:0;mso-position-horizontal-relative:page" fillcolor="black" stroked="f">
            <w10:wrap type="topAndBottom" anchorx="page"/>
          </v:rect>
        </w:pict>
      </w:r>
    </w:p>
    <w:p w14:paraId="43C7B8CB" w14:textId="77777777" w:rsidR="006F1C3E" w:rsidRDefault="00736CA7">
      <w:pPr>
        <w:spacing w:before="103"/>
        <w:ind w:left="117" w:right="243" w:firstLine="1"/>
        <w:jc w:val="both"/>
        <w:rPr>
          <w:sz w:val="16"/>
        </w:rPr>
      </w:pPr>
      <w:bookmarkStart w:id="577" w:name="_bookmark540"/>
      <w:bookmarkEnd w:id="577"/>
      <w:r>
        <w:rPr>
          <w:sz w:val="16"/>
          <w:vertAlign w:val="superscript"/>
        </w:rPr>
        <w:t>444</w:t>
      </w:r>
      <w:r>
        <w:rPr>
          <w:spacing w:val="40"/>
          <w:sz w:val="16"/>
        </w:rPr>
        <w:t xml:space="preserve">  </w:t>
      </w:r>
      <w:r>
        <w:rPr>
          <w:sz w:val="16"/>
        </w:rPr>
        <w:t>Este artículo adiciona el siguiente inciso al artículo 170 del Código de Procedimientos Civiles: "Los procesos ejecutivos en contra de una persona secuestr</w:t>
      </w:r>
      <w:r>
        <w:rPr>
          <w:sz w:val="16"/>
        </w:rPr>
        <w:t>ada originados por la mora causada por el cautiverio, y los que se encuentren en curso al momento de entrar en vigencia la presente ley, se suspenderán de inmediato, quedando legalmente facultado el curador de bienes del secuestrado</w:t>
      </w:r>
      <w:r>
        <w:rPr>
          <w:spacing w:val="-2"/>
          <w:sz w:val="16"/>
        </w:rPr>
        <w:t xml:space="preserve"> </w:t>
      </w:r>
      <w:r>
        <w:rPr>
          <w:sz w:val="16"/>
        </w:rPr>
        <w:t>para</w:t>
      </w:r>
      <w:r>
        <w:rPr>
          <w:spacing w:val="-1"/>
          <w:sz w:val="16"/>
        </w:rPr>
        <w:t xml:space="preserve"> </w:t>
      </w:r>
      <w:r>
        <w:rPr>
          <w:sz w:val="16"/>
        </w:rPr>
        <w:t>pedir la</w:t>
      </w:r>
      <w:r>
        <w:rPr>
          <w:spacing w:val="-1"/>
          <w:sz w:val="16"/>
        </w:rPr>
        <w:t xml:space="preserve"> </w:t>
      </w:r>
      <w:r>
        <w:rPr>
          <w:sz w:val="16"/>
        </w:rPr>
        <w:t>suspensió</w:t>
      </w:r>
      <w:r>
        <w:rPr>
          <w:sz w:val="16"/>
        </w:rPr>
        <w:t>n al juez competente,</w:t>
      </w:r>
      <w:r>
        <w:rPr>
          <w:spacing w:val="-1"/>
          <w:sz w:val="16"/>
        </w:rPr>
        <w:t xml:space="preserve"> </w:t>
      </w:r>
      <w:r>
        <w:rPr>
          <w:sz w:val="16"/>
        </w:rPr>
        <w:t>para</w:t>
      </w:r>
      <w:r>
        <w:rPr>
          <w:spacing w:val="-1"/>
          <w:sz w:val="16"/>
        </w:rPr>
        <w:t xml:space="preserve"> </w:t>
      </w:r>
      <w:r>
        <w:rPr>
          <w:sz w:val="16"/>
        </w:rPr>
        <w:t>lo cual le</w:t>
      </w:r>
      <w:r>
        <w:rPr>
          <w:spacing w:val="-6"/>
          <w:sz w:val="16"/>
        </w:rPr>
        <w:t xml:space="preserve"> </w:t>
      </w:r>
      <w:r>
        <w:rPr>
          <w:sz w:val="16"/>
        </w:rPr>
        <w:t>bastará</w:t>
      </w:r>
      <w:r>
        <w:rPr>
          <w:spacing w:val="-13"/>
          <w:sz w:val="16"/>
        </w:rPr>
        <w:t xml:space="preserve"> </w:t>
      </w:r>
      <w:r>
        <w:rPr>
          <w:sz w:val="16"/>
        </w:rPr>
        <w:t>demostrar</w:t>
      </w:r>
      <w:r>
        <w:rPr>
          <w:spacing w:val="-6"/>
          <w:sz w:val="16"/>
        </w:rPr>
        <w:t xml:space="preserve"> </w:t>
      </w:r>
      <w:r>
        <w:rPr>
          <w:sz w:val="16"/>
        </w:rPr>
        <w:t>el</w:t>
      </w:r>
      <w:r>
        <w:rPr>
          <w:spacing w:val="-11"/>
          <w:sz w:val="16"/>
        </w:rPr>
        <w:t xml:space="preserve"> </w:t>
      </w:r>
      <w:r>
        <w:rPr>
          <w:sz w:val="16"/>
        </w:rPr>
        <w:t>cumplimiento</w:t>
      </w:r>
      <w:r>
        <w:rPr>
          <w:spacing w:val="-7"/>
          <w:sz w:val="16"/>
        </w:rPr>
        <w:t xml:space="preserve"> </w:t>
      </w:r>
      <w:r>
        <w:rPr>
          <w:sz w:val="16"/>
        </w:rPr>
        <w:t>de</w:t>
      </w:r>
      <w:r>
        <w:rPr>
          <w:spacing w:val="-10"/>
          <w:sz w:val="16"/>
        </w:rPr>
        <w:t xml:space="preserve"> </w:t>
      </w:r>
      <w:r>
        <w:rPr>
          <w:sz w:val="16"/>
        </w:rPr>
        <w:t>los</w:t>
      </w:r>
      <w:r>
        <w:rPr>
          <w:spacing w:val="-12"/>
          <w:sz w:val="16"/>
        </w:rPr>
        <w:t xml:space="preserve"> </w:t>
      </w:r>
      <w:r>
        <w:rPr>
          <w:sz w:val="16"/>
        </w:rPr>
        <w:t>requisitos</w:t>
      </w:r>
      <w:r>
        <w:rPr>
          <w:spacing w:val="-10"/>
          <w:sz w:val="16"/>
        </w:rPr>
        <w:t xml:space="preserve"> </w:t>
      </w:r>
      <w:r>
        <w:rPr>
          <w:sz w:val="16"/>
        </w:rPr>
        <w:t>a</w:t>
      </w:r>
      <w:r>
        <w:rPr>
          <w:spacing w:val="-15"/>
          <w:sz w:val="16"/>
        </w:rPr>
        <w:t xml:space="preserve"> </w:t>
      </w:r>
      <w:r>
        <w:rPr>
          <w:sz w:val="16"/>
        </w:rPr>
        <w:t>que</w:t>
      </w:r>
      <w:r>
        <w:rPr>
          <w:spacing w:val="-11"/>
          <w:sz w:val="16"/>
        </w:rPr>
        <w:t xml:space="preserve"> </w:t>
      </w:r>
      <w:r>
        <w:rPr>
          <w:sz w:val="16"/>
        </w:rPr>
        <w:t>se</w:t>
      </w:r>
      <w:r>
        <w:rPr>
          <w:spacing w:val="-9"/>
          <w:sz w:val="16"/>
        </w:rPr>
        <w:t xml:space="preserve"> </w:t>
      </w:r>
      <w:r>
        <w:rPr>
          <w:sz w:val="16"/>
        </w:rPr>
        <w:t>refiere</w:t>
      </w:r>
      <w:r>
        <w:rPr>
          <w:spacing w:val="-9"/>
          <w:sz w:val="16"/>
        </w:rPr>
        <w:t xml:space="preserve"> </w:t>
      </w:r>
      <w:r>
        <w:rPr>
          <w:sz w:val="16"/>
        </w:rPr>
        <w:t>el</w:t>
      </w:r>
      <w:r>
        <w:rPr>
          <w:spacing w:val="-6"/>
          <w:sz w:val="16"/>
        </w:rPr>
        <w:t xml:space="preserve"> </w:t>
      </w:r>
      <w:r>
        <w:rPr>
          <w:sz w:val="16"/>
        </w:rPr>
        <w:t>artículo</w:t>
      </w:r>
      <w:r>
        <w:rPr>
          <w:spacing w:val="-7"/>
          <w:sz w:val="16"/>
        </w:rPr>
        <w:t xml:space="preserve"> </w:t>
      </w:r>
      <w:r>
        <w:rPr>
          <w:sz w:val="16"/>
        </w:rPr>
        <w:t>3º</w:t>
      </w:r>
      <w:r>
        <w:rPr>
          <w:spacing w:val="-9"/>
          <w:sz w:val="16"/>
        </w:rPr>
        <w:t xml:space="preserve"> </w:t>
      </w:r>
      <w:r>
        <w:rPr>
          <w:sz w:val="16"/>
        </w:rPr>
        <w:t>de</w:t>
      </w:r>
      <w:r>
        <w:rPr>
          <w:spacing w:val="-12"/>
          <w:sz w:val="16"/>
        </w:rPr>
        <w:t xml:space="preserve"> </w:t>
      </w:r>
      <w:r>
        <w:rPr>
          <w:sz w:val="16"/>
        </w:rPr>
        <w:t>esta</w:t>
      </w:r>
      <w:r>
        <w:rPr>
          <w:spacing w:val="-10"/>
          <w:sz w:val="16"/>
        </w:rPr>
        <w:t xml:space="preserve"> </w:t>
      </w:r>
      <w:r>
        <w:rPr>
          <w:sz w:val="16"/>
        </w:rPr>
        <w:t>ley,</w:t>
      </w:r>
      <w:r>
        <w:rPr>
          <w:spacing w:val="-15"/>
          <w:sz w:val="16"/>
        </w:rPr>
        <w:t xml:space="preserve"> </w:t>
      </w:r>
      <w:r>
        <w:rPr>
          <w:sz w:val="16"/>
        </w:rPr>
        <w:t>y</w:t>
      </w:r>
      <w:r>
        <w:rPr>
          <w:spacing w:val="-3"/>
          <w:sz w:val="16"/>
        </w:rPr>
        <w:t xml:space="preserve"> </w:t>
      </w:r>
      <w:r>
        <w:rPr>
          <w:sz w:val="16"/>
        </w:rPr>
        <w:t>acreditar</w:t>
      </w:r>
      <w:r>
        <w:rPr>
          <w:spacing w:val="-9"/>
          <w:sz w:val="16"/>
        </w:rPr>
        <w:t xml:space="preserve"> </w:t>
      </w:r>
      <w:r>
        <w:rPr>
          <w:sz w:val="16"/>
        </w:rPr>
        <w:t>su</w:t>
      </w:r>
      <w:r>
        <w:rPr>
          <w:spacing w:val="-11"/>
          <w:sz w:val="16"/>
        </w:rPr>
        <w:t xml:space="preserve"> </w:t>
      </w:r>
      <w:r>
        <w:rPr>
          <w:sz w:val="16"/>
        </w:rPr>
        <w:t>calidad de curador y acreditar su</w:t>
      </w:r>
      <w:r>
        <w:rPr>
          <w:spacing w:val="-1"/>
          <w:sz w:val="16"/>
        </w:rPr>
        <w:t xml:space="preserve"> </w:t>
      </w:r>
      <w:r>
        <w:rPr>
          <w:sz w:val="16"/>
        </w:rPr>
        <w:t>calidad de curador,</w:t>
      </w:r>
      <w:r>
        <w:rPr>
          <w:spacing w:val="-4"/>
          <w:sz w:val="16"/>
        </w:rPr>
        <w:t xml:space="preserve"> </w:t>
      </w:r>
      <w:r>
        <w:rPr>
          <w:sz w:val="16"/>
        </w:rPr>
        <w:t>ya</w:t>
      </w:r>
      <w:r>
        <w:rPr>
          <w:spacing w:val="-1"/>
          <w:sz w:val="16"/>
        </w:rPr>
        <w:t xml:space="preserve"> </w:t>
      </w:r>
      <w:r>
        <w:rPr>
          <w:sz w:val="16"/>
        </w:rPr>
        <w:t>sea</w:t>
      </w:r>
      <w:r>
        <w:rPr>
          <w:spacing w:val="-3"/>
          <w:sz w:val="16"/>
        </w:rPr>
        <w:t xml:space="preserve"> </w:t>
      </w:r>
      <w:r>
        <w:rPr>
          <w:sz w:val="16"/>
        </w:rPr>
        <w:t>provisional o</w:t>
      </w:r>
      <w:r>
        <w:rPr>
          <w:spacing w:val="-2"/>
          <w:sz w:val="16"/>
        </w:rPr>
        <w:t xml:space="preserve"> </w:t>
      </w:r>
      <w:r>
        <w:rPr>
          <w:sz w:val="16"/>
        </w:rPr>
        <w:t>definitivo, con</w:t>
      </w:r>
      <w:r>
        <w:rPr>
          <w:spacing w:val="-1"/>
          <w:sz w:val="16"/>
        </w:rPr>
        <w:t xml:space="preserve"> </w:t>
      </w:r>
      <w:r>
        <w:rPr>
          <w:sz w:val="16"/>
        </w:rPr>
        <w:t>la copia</w:t>
      </w:r>
      <w:r>
        <w:rPr>
          <w:spacing w:val="-3"/>
          <w:sz w:val="16"/>
        </w:rPr>
        <w:t xml:space="preserve"> </w:t>
      </w:r>
      <w:r>
        <w:rPr>
          <w:sz w:val="16"/>
        </w:rPr>
        <w:t>auténtica de la</w:t>
      </w:r>
      <w:r>
        <w:rPr>
          <w:spacing w:val="-1"/>
          <w:sz w:val="16"/>
        </w:rPr>
        <w:t xml:space="preserve"> </w:t>
      </w:r>
      <w:r>
        <w:rPr>
          <w:sz w:val="16"/>
        </w:rPr>
        <w:t>providencia judicial que lo designa. Esta suspensión tendrá efecto durante el tiempo de cautiverio y se mantendrá durante un período adicional</w:t>
      </w:r>
      <w:r>
        <w:rPr>
          <w:spacing w:val="-1"/>
          <w:sz w:val="16"/>
        </w:rPr>
        <w:t xml:space="preserve"> </w:t>
      </w:r>
      <w:r>
        <w:rPr>
          <w:sz w:val="16"/>
        </w:rPr>
        <w:t>igual</w:t>
      </w:r>
      <w:r>
        <w:rPr>
          <w:spacing w:val="-4"/>
          <w:sz w:val="16"/>
        </w:rPr>
        <w:t xml:space="preserve"> </w:t>
      </w:r>
      <w:r>
        <w:rPr>
          <w:sz w:val="16"/>
        </w:rPr>
        <w:t>a</w:t>
      </w:r>
      <w:r>
        <w:rPr>
          <w:spacing w:val="-8"/>
          <w:sz w:val="16"/>
        </w:rPr>
        <w:t xml:space="preserve"> </w:t>
      </w:r>
      <w:r>
        <w:rPr>
          <w:sz w:val="16"/>
        </w:rPr>
        <w:t>este,</w:t>
      </w:r>
      <w:r>
        <w:rPr>
          <w:spacing w:val="-8"/>
          <w:sz w:val="16"/>
        </w:rPr>
        <w:t xml:space="preserve"> </w:t>
      </w:r>
      <w:r>
        <w:rPr>
          <w:sz w:val="16"/>
        </w:rPr>
        <w:t>que no</w:t>
      </w:r>
      <w:r>
        <w:rPr>
          <w:spacing w:val="-2"/>
          <w:sz w:val="16"/>
        </w:rPr>
        <w:t xml:space="preserve"> </w:t>
      </w:r>
      <w:r>
        <w:rPr>
          <w:sz w:val="16"/>
        </w:rPr>
        <w:t>podrá</w:t>
      </w:r>
      <w:r>
        <w:rPr>
          <w:spacing w:val="-8"/>
          <w:sz w:val="16"/>
        </w:rPr>
        <w:t xml:space="preserve"> </w:t>
      </w:r>
      <w:r>
        <w:rPr>
          <w:sz w:val="16"/>
        </w:rPr>
        <w:t>ser</w:t>
      </w:r>
      <w:r>
        <w:rPr>
          <w:spacing w:val="-4"/>
          <w:sz w:val="16"/>
        </w:rPr>
        <w:t xml:space="preserve"> </w:t>
      </w:r>
      <w:r>
        <w:rPr>
          <w:sz w:val="16"/>
        </w:rPr>
        <w:t>en</w:t>
      </w:r>
      <w:r>
        <w:rPr>
          <w:spacing w:val="-6"/>
          <w:sz w:val="16"/>
        </w:rPr>
        <w:t xml:space="preserve"> </w:t>
      </w:r>
      <w:r>
        <w:rPr>
          <w:sz w:val="16"/>
        </w:rPr>
        <w:t>ningún</w:t>
      </w:r>
      <w:r>
        <w:rPr>
          <w:spacing w:val="-4"/>
          <w:sz w:val="16"/>
        </w:rPr>
        <w:t xml:space="preserve"> </w:t>
      </w:r>
      <w:r>
        <w:rPr>
          <w:sz w:val="16"/>
        </w:rPr>
        <w:t>caso</w:t>
      </w:r>
      <w:r>
        <w:rPr>
          <w:spacing w:val="-4"/>
          <w:sz w:val="16"/>
        </w:rPr>
        <w:t xml:space="preserve"> </w:t>
      </w:r>
      <w:r>
        <w:rPr>
          <w:sz w:val="16"/>
        </w:rPr>
        <w:t>superior</w:t>
      </w:r>
      <w:r>
        <w:rPr>
          <w:spacing w:val="-2"/>
          <w:sz w:val="16"/>
        </w:rPr>
        <w:t xml:space="preserve"> </w:t>
      </w:r>
      <w:r>
        <w:rPr>
          <w:sz w:val="16"/>
        </w:rPr>
        <w:t>a</w:t>
      </w:r>
      <w:r>
        <w:rPr>
          <w:spacing w:val="-6"/>
          <w:sz w:val="16"/>
        </w:rPr>
        <w:t xml:space="preserve"> </w:t>
      </w:r>
      <w:r>
        <w:rPr>
          <w:sz w:val="16"/>
        </w:rPr>
        <w:t>un</w:t>
      </w:r>
      <w:r>
        <w:rPr>
          <w:spacing w:val="-4"/>
          <w:sz w:val="16"/>
        </w:rPr>
        <w:t xml:space="preserve"> </w:t>
      </w:r>
      <w:r>
        <w:rPr>
          <w:sz w:val="16"/>
        </w:rPr>
        <w:t>año</w:t>
      </w:r>
      <w:r>
        <w:rPr>
          <w:spacing w:val="-4"/>
          <w:sz w:val="16"/>
        </w:rPr>
        <w:t xml:space="preserve"> </w:t>
      </w:r>
      <w:r>
        <w:rPr>
          <w:sz w:val="16"/>
        </w:rPr>
        <w:t>contado</w:t>
      </w:r>
      <w:r>
        <w:rPr>
          <w:spacing w:val="-4"/>
          <w:sz w:val="16"/>
        </w:rPr>
        <w:t xml:space="preserve"> </w:t>
      </w:r>
      <w:r>
        <w:rPr>
          <w:sz w:val="16"/>
        </w:rPr>
        <w:t>a</w:t>
      </w:r>
      <w:r>
        <w:rPr>
          <w:spacing w:val="-1"/>
          <w:sz w:val="16"/>
        </w:rPr>
        <w:t xml:space="preserve"> </w:t>
      </w:r>
      <w:r>
        <w:rPr>
          <w:sz w:val="16"/>
        </w:rPr>
        <w:t>partir</w:t>
      </w:r>
      <w:r>
        <w:rPr>
          <w:spacing w:val="-4"/>
          <w:sz w:val="16"/>
        </w:rPr>
        <w:t xml:space="preserve"> </w:t>
      </w:r>
      <w:r>
        <w:rPr>
          <w:sz w:val="16"/>
        </w:rPr>
        <w:t>de</w:t>
      </w:r>
      <w:r>
        <w:rPr>
          <w:spacing w:val="-5"/>
          <w:sz w:val="16"/>
        </w:rPr>
        <w:t xml:space="preserve"> </w:t>
      </w:r>
      <w:r>
        <w:rPr>
          <w:sz w:val="16"/>
        </w:rPr>
        <w:t>la</w:t>
      </w:r>
      <w:r>
        <w:rPr>
          <w:spacing w:val="-8"/>
          <w:sz w:val="16"/>
        </w:rPr>
        <w:t xml:space="preserve"> </w:t>
      </w:r>
      <w:r>
        <w:rPr>
          <w:sz w:val="16"/>
        </w:rPr>
        <w:t>fecha</w:t>
      </w:r>
      <w:r>
        <w:rPr>
          <w:spacing w:val="-8"/>
          <w:sz w:val="16"/>
        </w:rPr>
        <w:t xml:space="preserve"> </w:t>
      </w:r>
      <w:r>
        <w:rPr>
          <w:sz w:val="16"/>
        </w:rPr>
        <w:t>en</w:t>
      </w:r>
      <w:r>
        <w:rPr>
          <w:spacing w:val="-6"/>
          <w:sz w:val="16"/>
        </w:rPr>
        <w:t xml:space="preserve"> </w:t>
      </w:r>
      <w:r>
        <w:rPr>
          <w:sz w:val="16"/>
        </w:rPr>
        <w:t>que el deudor</w:t>
      </w:r>
      <w:r>
        <w:rPr>
          <w:spacing w:val="-1"/>
          <w:sz w:val="16"/>
        </w:rPr>
        <w:t xml:space="preserve"> </w:t>
      </w:r>
      <w:r>
        <w:rPr>
          <w:sz w:val="16"/>
        </w:rPr>
        <w:t>recupere su</w:t>
      </w:r>
      <w:r>
        <w:rPr>
          <w:spacing w:val="-1"/>
          <w:sz w:val="16"/>
        </w:rPr>
        <w:t xml:space="preserve"> </w:t>
      </w:r>
      <w:r>
        <w:rPr>
          <w:sz w:val="16"/>
        </w:rPr>
        <w:t>libertad. El juez</w:t>
      </w:r>
      <w:r>
        <w:rPr>
          <w:spacing w:val="-3"/>
          <w:sz w:val="16"/>
        </w:rPr>
        <w:t xml:space="preserve"> </w:t>
      </w:r>
      <w:r>
        <w:rPr>
          <w:sz w:val="16"/>
        </w:rPr>
        <w:t>que actúe en</w:t>
      </w:r>
      <w:r>
        <w:rPr>
          <w:spacing w:val="-3"/>
          <w:sz w:val="16"/>
        </w:rPr>
        <w:t xml:space="preserve"> </w:t>
      </w:r>
      <w:r>
        <w:rPr>
          <w:sz w:val="16"/>
        </w:rPr>
        <w:t>contravención</w:t>
      </w:r>
      <w:r>
        <w:rPr>
          <w:spacing w:val="-1"/>
          <w:sz w:val="16"/>
        </w:rPr>
        <w:t xml:space="preserve"> </w:t>
      </w:r>
      <w:r>
        <w:rPr>
          <w:sz w:val="16"/>
        </w:rPr>
        <w:t>de</w:t>
      </w:r>
      <w:r>
        <w:rPr>
          <w:spacing w:val="-2"/>
          <w:sz w:val="16"/>
        </w:rPr>
        <w:t xml:space="preserve"> </w:t>
      </w:r>
      <w:r>
        <w:rPr>
          <w:sz w:val="16"/>
        </w:rPr>
        <w:t>lo aquí</w:t>
      </w:r>
      <w:r>
        <w:rPr>
          <w:spacing w:val="-1"/>
          <w:sz w:val="16"/>
        </w:rPr>
        <w:t xml:space="preserve"> </w:t>
      </w:r>
      <w:r>
        <w:rPr>
          <w:sz w:val="16"/>
        </w:rPr>
        <w:t>estipulado,</w:t>
      </w:r>
      <w:r>
        <w:rPr>
          <w:spacing w:val="-1"/>
          <w:sz w:val="16"/>
        </w:rPr>
        <w:t xml:space="preserve"> </w:t>
      </w:r>
      <w:r>
        <w:rPr>
          <w:sz w:val="16"/>
        </w:rPr>
        <w:t>incurrirá</w:t>
      </w:r>
      <w:r>
        <w:rPr>
          <w:spacing w:val="-3"/>
          <w:sz w:val="16"/>
        </w:rPr>
        <w:t xml:space="preserve"> </w:t>
      </w:r>
      <w:r>
        <w:rPr>
          <w:sz w:val="16"/>
        </w:rPr>
        <w:t>en</w:t>
      </w:r>
      <w:r>
        <w:rPr>
          <w:spacing w:val="-1"/>
          <w:sz w:val="16"/>
        </w:rPr>
        <w:t xml:space="preserve"> </w:t>
      </w:r>
      <w:r>
        <w:rPr>
          <w:sz w:val="16"/>
        </w:rPr>
        <w:t>causal</w:t>
      </w:r>
      <w:r>
        <w:rPr>
          <w:spacing w:val="-1"/>
          <w:sz w:val="16"/>
        </w:rPr>
        <w:t xml:space="preserve"> </w:t>
      </w:r>
      <w:r>
        <w:rPr>
          <w:sz w:val="16"/>
        </w:rPr>
        <w:t xml:space="preserve">de mala </w:t>
      </w:r>
      <w:r>
        <w:rPr>
          <w:spacing w:val="-2"/>
          <w:sz w:val="16"/>
        </w:rPr>
        <w:t>conducta".</w:t>
      </w:r>
    </w:p>
    <w:p w14:paraId="60092527" w14:textId="77777777" w:rsidR="006F1C3E" w:rsidRDefault="00736CA7">
      <w:pPr>
        <w:spacing w:before="62"/>
        <w:ind w:left="118" w:right="243"/>
        <w:jc w:val="both"/>
        <w:rPr>
          <w:sz w:val="16"/>
        </w:rPr>
      </w:pPr>
      <w:bookmarkStart w:id="578" w:name="_bookmark541"/>
      <w:bookmarkEnd w:id="578"/>
      <w:r>
        <w:rPr>
          <w:sz w:val="16"/>
          <w:vertAlign w:val="superscript"/>
        </w:rPr>
        <w:t>445</w:t>
      </w:r>
      <w:r>
        <w:rPr>
          <w:spacing w:val="80"/>
          <w:w w:val="150"/>
          <w:sz w:val="16"/>
        </w:rPr>
        <w:t xml:space="preserve">   </w:t>
      </w:r>
      <w:r>
        <w:rPr>
          <w:i/>
          <w:sz w:val="16"/>
        </w:rPr>
        <w:t>Cfr. Caso Mejía Idrovo Vs. Ecuador. Excepciones Preliminares, Fondo, Reparaciones y Costas</w:t>
      </w:r>
      <w:r>
        <w:rPr>
          <w:sz w:val="16"/>
        </w:rPr>
        <w:t xml:space="preserve">. Sentencia de 5 de julio de 2011. Serie C No. 228, párr. 95 y </w:t>
      </w:r>
      <w:r>
        <w:rPr>
          <w:i/>
          <w:sz w:val="16"/>
        </w:rPr>
        <w:t xml:space="preserve">Caso Cuya Lavy y otros Vs. Perú. Excepciones preliminares, Fondo, </w:t>
      </w:r>
      <w:bookmarkStart w:id="579" w:name="_bookmark542"/>
      <w:bookmarkEnd w:id="579"/>
      <w:r>
        <w:rPr>
          <w:i/>
          <w:sz w:val="16"/>
        </w:rPr>
        <w:t>Reparaciones y Costas</w:t>
      </w:r>
      <w:r>
        <w:rPr>
          <w:sz w:val="16"/>
        </w:rPr>
        <w:t>. Sentencia de 2</w:t>
      </w:r>
      <w:r>
        <w:rPr>
          <w:sz w:val="16"/>
        </w:rPr>
        <w:t>8 de septiembre de 2021. Serie C No. 438, párr. 170.</w:t>
      </w:r>
    </w:p>
    <w:p w14:paraId="59E3281A" w14:textId="77777777" w:rsidR="006F1C3E" w:rsidRDefault="00736CA7">
      <w:pPr>
        <w:spacing w:before="60"/>
        <w:ind w:left="117" w:right="244"/>
        <w:jc w:val="both"/>
        <w:rPr>
          <w:sz w:val="16"/>
        </w:rPr>
      </w:pPr>
      <w:r>
        <w:rPr>
          <w:sz w:val="16"/>
          <w:vertAlign w:val="superscript"/>
        </w:rPr>
        <w:t>446</w:t>
      </w:r>
      <w:r>
        <w:rPr>
          <w:spacing w:val="80"/>
          <w:w w:val="15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de</w:t>
      </w:r>
      <w:r>
        <w:rPr>
          <w:i/>
          <w:spacing w:val="-2"/>
          <w:sz w:val="16"/>
        </w:rPr>
        <w:t xml:space="preserve"> </w:t>
      </w:r>
      <w:r>
        <w:rPr>
          <w:i/>
          <w:sz w:val="16"/>
        </w:rPr>
        <w:t>los</w:t>
      </w:r>
      <w:r>
        <w:rPr>
          <w:i/>
          <w:spacing w:val="-2"/>
          <w:sz w:val="16"/>
        </w:rPr>
        <w:t xml:space="preserve"> </w:t>
      </w:r>
      <w:r>
        <w:rPr>
          <w:i/>
          <w:sz w:val="16"/>
        </w:rPr>
        <w:t>“Niños</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Calle” (Villagrán</w:t>
      </w:r>
      <w:r>
        <w:rPr>
          <w:i/>
          <w:spacing w:val="-6"/>
          <w:sz w:val="16"/>
        </w:rPr>
        <w:t xml:space="preserve"> </w:t>
      </w:r>
      <w:r>
        <w:rPr>
          <w:i/>
          <w:sz w:val="16"/>
        </w:rPr>
        <w:t>Morales</w:t>
      </w:r>
      <w:r>
        <w:rPr>
          <w:i/>
          <w:spacing w:val="-7"/>
          <w:sz w:val="16"/>
        </w:rPr>
        <w:t xml:space="preserve"> </w:t>
      </w:r>
      <w:r>
        <w:rPr>
          <w:i/>
          <w:sz w:val="16"/>
        </w:rPr>
        <w:t>y</w:t>
      </w:r>
      <w:r>
        <w:rPr>
          <w:i/>
          <w:spacing w:val="-2"/>
          <w:sz w:val="16"/>
        </w:rPr>
        <w:t xml:space="preserve"> </w:t>
      </w:r>
      <w:r>
        <w:rPr>
          <w:i/>
          <w:sz w:val="16"/>
        </w:rPr>
        <w:t>otros)</w:t>
      </w:r>
      <w:r>
        <w:rPr>
          <w:i/>
          <w:spacing w:val="-4"/>
          <w:sz w:val="16"/>
        </w:rPr>
        <w:t xml:space="preserve"> </w:t>
      </w:r>
      <w:r>
        <w:rPr>
          <w:i/>
          <w:sz w:val="16"/>
        </w:rPr>
        <w:t>Vs.</w:t>
      </w:r>
      <w:r>
        <w:rPr>
          <w:i/>
          <w:spacing w:val="-6"/>
          <w:sz w:val="16"/>
        </w:rPr>
        <w:t xml:space="preserve"> </w:t>
      </w:r>
      <w:r>
        <w:rPr>
          <w:i/>
          <w:sz w:val="16"/>
        </w:rPr>
        <w:t>Guatemala,</w:t>
      </w:r>
      <w:r>
        <w:rPr>
          <w:i/>
          <w:spacing w:val="-3"/>
          <w:sz w:val="16"/>
        </w:rPr>
        <w:t xml:space="preserve"> </w:t>
      </w:r>
      <w:r>
        <w:rPr>
          <w:i/>
          <w:sz w:val="16"/>
        </w:rPr>
        <w:t>supra,</w:t>
      </w:r>
      <w:r>
        <w:rPr>
          <w:i/>
          <w:spacing w:val="-3"/>
          <w:sz w:val="16"/>
        </w:rPr>
        <w:t xml:space="preserve"> </w:t>
      </w:r>
      <w:r>
        <w:rPr>
          <w:sz w:val="16"/>
        </w:rPr>
        <w:t>párr.</w:t>
      </w:r>
      <w:r>
        <w:rPr>
          <w:spacing w:val="-8"/>
          <w:sz w:val="16"/>
        </w:rPr>
        <w:t xml:space="preserve"> </w:t>
      </w:r>
      <w:r>
        <w:rPr>
          <w:sz w:val="16"/>
        </w:rPr>
        <w:t>237,</w:t>
      </w:r>
      <w:r>
        <w:rPr>
          <w:spacing w:val="-6"/>
          <w:sz w:val="16"/>
        </w:rPr>
        <w:t xml:space="preserve"> </w:t>
      </w:r>
      <w:r>
        <w:rPr>
          <w:sz w:val="16"/>
        </w:rPr>
        <w:t>y</w:t>
      </w:r>
      <w:r>
        <w:rPr>
          <w:spacing w:val="-4"/>
          <w:sz w:val="16"/>
        </w:rPr>
        <w:t xml:space="preserve"> </w:t>
      </w:r>
      <w:r>
        <w:rPr>
          <w:i/>
          <w:sz w:val="16"/>
        </w:rPr>
        <w:t>Caso</w:t>
      </w:r>
      <w:r>
        <w:rPr>
          <w:i/>
          <w:spacing w:val="-4"/>
          <w:sz w:val="16"/>
        </w:rPr>
        <w:t xml:space="preserve"> </w:t>
      </w:r>
      <w:r>
        <w:rPr>
          <w:i/>
          <w:sz w:val="16"/>
        </w:rPr>
        <w:t>Cuya Lavy y otros Vs. Perú</w:t>
      </w:r>
      <w:r>
        <w:rPr>
          <w:sz w:val="16"/>
        </w:rPr>
        <w:t xml:space="preserve">, </w:t>
      </w:r>
      <w:r>
        <w:rPr>
          <w:i/>
          <w:sz w:val="16"/>
        </w:rPr>
        <w:t xml:space="preserve">supra, </w:t>
      </w:r>
      <w:r>
        <w:rPr>
          <w:sz w:val="16"/>
        </w:rPr>
        <w:t>párr. 170.</w:t>
      </w:r>
    </w:p>
    <w:p w14:paraId="7A864C9A" w14:textId="77777777" w:rsidR="006F1C3E" w:rsidRDefault="006F1C3E">
      <w:pPr>
        <w:jc w:val="both"/>
        <w:rPr>
          <w:sz w:val="16"/>
        </w:rPr>
        <w:sectPr w:rsidR="006F1C3E">
          <w:pgSz w:w="12240" w:h="15840"/>
          <w:pgMar w:top="1340" w:right="1160" w:bottom="1680" w:left="1300" w:header="0" w:footer="1437" w:gutter="0"/>
          <w:cols w:space="720"/>
        </w:sectPr>
      </w:pPr>
    </w:p>
    <w:p w14:paraId="0D35A403" w14:textId="77777777" w:rsidR="006F1C3E" w:rsidRDefault="00736CA7">
      <w:pPr>
        <w:pStyle w:val="Textoindependiente"/>
        <w:spacing w:before="79"/>
        <w:ind w:left="117" w:right="253"/>
      </w:pPr>
      <w:r>
        <w:t>Estados</w:t>
      </w:r>
      <w:r>
        <w:rPr>
          <w:spacing w:val="-11"/>
        </w:rPr>
        <w:t xml:space="preserve"> </w:t>
      </w:r>
      <w:r>
        <w:t>Parte</w:t>
      </w:r>
      <w:hyperlink w:anchor="_bookmark543" w:history="1">
        <w:r>
          <w:rPr>
            <w:position w:val="7"/>
            <w:sz w:val="13"/>
          </w:rPr>
          <w:t>447</w:t>
        </w:r>
      </w:hyperlink>
      <w:r>
        <w:t>.</w:t>
      </w:r>
      <w:r>
        <w:rPr>
          <w:spacing w:val="-13"/>
        </w:rPr>
        <w:t xml:space="preserve"> </w:t>
      </w:r>
      <w:r>
        <w:t>A</w:t>
      </w:r>
      <w:r>
        <w:rPr>
          <w:spacing w:val="-10"/>
        </w:rPr>
        <w:t xml:space="preserve"> </w:t>
      </w:r>
      <w:r>
        <w:t>la</w:t>
      </w:r>
      <w:r>
        <w:rPr>
          <w:spacing w:val="-8"/>
        </w:rPr>
        <w:t xml:space="preserve"> </w:t>
      </w:r>
      <w:r>
        <w:t>vista</w:t>
      </w:r>
      <w:r>
        <w:rPr>
          <w:spacing w:val="-12"/>
        </w:rPr>
        <w:t xml:space="preserve"> </w:t>
      </w:r>
      <w:r>
        <w:t>de</w:t>
      </w:r>
      <w:r>
        <w:rPr>
          <w:spacing w:val="-14"/>
        </w:rPr>
        <w:t xml:space="preserve"> </w:t>
      </w:r>
      <w:r>
        <w:t>lo</w:t>
      </w:r>
      <w:r>
        <w:rPr>
          <w:spacing w:val="-11"/>
        </w:rPr>
        <w:t xml:space="preserve"> </w:t>
      </w:r>
      <w:r>
        <w:t>anterior,</w:t>
      </w:r>
      <w:r>
        <w:rPr>
          <w:spacing w:val="-9"/>
        </w:rPr>
        <w:t xml:space="preserve"> </w:t>
      </w:r>
      <w:r>
        <w:t>el</w:t>
      </w:r>
      <w:r>
        <w:rPr>
          <w:spacing w:val="-12"/>
        </w:rPr>
        <w:t xml:space="preserve"> </w:t>
      </w:r>
      <w:r>
        <w:t>Estado</w:t>
      </w:r>
      <w:r>
        <w:rPr>
          <w:spacing w:val="-11"/>
        </w:rPr>
        <w:t xml:space="preserve"> </w:t>
      </w:r>
      <w:r>
        <w:t>tiene</w:t>
      </w:r>
      <w:r>
        <w:rPr>
          <w:spacing w:val="-12"/>
        </w:rPr>
        <w:t xml:space="preserve"> </w:t>
      </w:r>
      <w:r>
        <w:t>la</w:t>
      </w:r>
      <w:r>
        <w:rPr>
          <w:spacing w:val="-5"/>
        </w:rPr>
        <w:t xml:space="preserve"> </w:t>
      </w:r>
      <w:r>
        <w:t>responsabilidad</w:t>
      </w:r>
      <w:r>
        <w:rPr>
          <w:spacing w:val="-12"/>
        </w:rPr>
        <w:t xml:space="preserve"> </w:t>
      </w:r>
      <w:r>
        <w:t>no</w:t>
      </w:r>
      <w:r>
        <w:rPr>
          <w:spacing w:val="-11"/>
        </w:rPr>
        <w:t xml:space="preserve"> </w:t>
      </w:r>
      <w:r>
        <w:t>solo</w:t>
      </w:r>
      <w:r>
        <w:rPr>
          <w:spacing w:val="-14"/>
        </w:rPr>
        <w:t xml:space="preserve"> </w:t>
      </w:r>
      <w:r>
        <w:t>de</w:t>
      </w:r>
      <w:r>
        <w:rPr>
          <w:spacing w:val="-11"/>
        </w:rPr>
        <w:t xml:space="preserve"> </w:t>
      </w:r>
      <w:r>
        <w:t>diseñar y consagrar normativamente un recurso eficaz, sino también la de asegurar la debida aplicación de dicho recurso por parte de sus autoridades judiciales</w:t>
      </w:r>
      <w:hyperlink w:anchor="_bookmark544" w:history="1">
        <w:r>
          <w:rPr>
            <w:position w:val="7"/>
            <w:sz w:val="13"/>
          </w:rPr>
          <w:t>448</w:t>
        </w:r>
      </w:hyperlink>
      <w:r>
        <w:t>.</w:t>
      </w:r>
    </w:p>
    <w:p w14:paraId="5DE1C880" w14:textId="77777777" w:rsidR="006F1C3E" w:rsidRDefault="00736CA7">
      <w:pPr>
        <w:pStyle w:val="Prrafodelista"/>
        <w:numPr>
          <w:ilvl w:val="0"/>
          <w:numId w:val="24"/>
        </w:numPr>
        <w:tabs>
          <w:tab w:val="left" w:pos="829"/>
        </w:tabs>
        <w:spacing w:before="120"/>
        <w:ind w:left="117" w:right="251" w:firstLine="1"/>
        <w:jc w:val="both"/>
        <w:rPr>
          <w:sz w:val="20"/>
        </w:rPr>
      </w:pPr>
      <w:r>
        <w:rPr>
          <w:sz w:val="20"/>
        </w:rPr>
        <w:t>En lo que se refiere especí</w:t>
      </w:r>
      <w:r>
        <w:rPr>
          <w:sz w:val="20"/>
        </w:rPr>
        <w:t>ficamente a la efectividad del recurso, esta Corte ha establecido que el sentido de la protección del artículo es la posibilidad real de acceder a un recurso</w:t>
      </w:r>
      <w:r>
        <w:rPr>
          <w:spacing w:val="-13"/>
          <w:sz w:val="20"/>
        </w:rPr>
        <w:t xml:space="preserve"> </w:t>
      </w:r>
      <w:r>
        <w:rPr>
          <w:sz w:val="20"/>
        </w:rPr>
        <w:t>judicial</w:t>
      </w:r>
      <w:r>
        <w:rPr>
          <w:spacing w:val="-11"/>
          <w:sz w:val="20"/>
        </w:rPr>
        <w:t xml:space="preserve"> </w:t>
      </w:r>
      <w:r>
        <w:rPr>
          <w:sz w:val="20"/>
        </w:rPr>
        <w:t>para</w:t>
      </w:r>
      <w:r>
        <w:rPr>
          <w:spacing w:val="-11"/>
          <w:sz w:val="20"/>
        </w:rPr>
        <w:t xml:space="preserve"> </w:t>
      </w:r>
      <w:r>
        <w:rPr>
          <w:sz w:val="20"/>
        </w:rPr>
        <w:t>que</w:t>
      </w:r>
      <w:r>
        <w:rPr>
          <w:spacing w:val="-17"/>
          <w:sz w:val="20"/>
        </w:rPr>
        <w:t xml:space="preserve"> </w:t>
      </w:r>
      <w:r>
        <w:rPr>
          <w:sz w:val="20"/>
        </w:rPr>
        <w:t>una</w:t>
      </w:r>
      <w:r>
        <w:rPr>
          <w:spacing w:val="-11"/>
          <w:sz w:val="20"/>
        </w:rPr>
        <w:t xml:space="preserve"> </w:t>
      </w:r>
      <w:r>
        <w:rPr>
          <w:sz w:val="20"/>
        </w:rPr>
        <w:t>autoridad</w:t>
      </w:r>
      <w:r>
        <w:rPr>
          <w:spacing w:val="-11"/>
          <w:sz w:val="20"/>
        </w:rPr>
        <w:t xml:space="preserve"> </w:t>
      </w:r>
      <w:r>
        <w:rPr>
          <w:sz w:val="20"/>
        </w:rPr>
        <w:t>competente</w:t>
      </w:r>
      <w:r>
        <w:rPr>
          <w:spacing w:val="-12"/>
          <w:sz w:val="20"/>
        </w:rPr>
        <w:t xml:space="preserve"> </w:t>
      </w:r>
      <w:r>
        <w:rPr>
          <w:sz w:val="20"/>
        </w:rPr>
        <w:t>y</w:t>
      </w:r>
      <w:r>
        <w:rPr>
          <w:spacing w:val="-12"/>
          <w:sz w:val="20"/>
        </w:rPr>
        <w:t xml:space="preserve"> </w:t>
      </w:r>
      <w:r>
        <w:rPr>
          <w:sz w:val="20"/>
        </w:rPr>
        <w:t>capaz</w:t>
      </w:r>
      <w:r>
        <w:rPr>
          <w:spacing w:val="-8"/>
          <w:sz w:val="20"/>
        </w:rPr>
        <w:t xml:space="preserve"> </w:t>
      </w:r>
      <w:r>
        <w:rPr>
          <w:sz w:val="20"/>
        </w:rPr>
        <w:t>de</w:t>
      </w:r>
      <w:r>
        <w:rPr>
          <w:spacing w:val="-10"/>
          <w:sz w:val="20"/>
        </w:rPr>
        <w:t xml:space="preserve"> </w:t>
      </w:r>
      <w:r>
        <w:rPr>
          <w:sz w:val="20"/>
        </w:rPr>
        <w:t>emitir</w:t>
      </w:r>
      <w:r>
        <w:rPr>
          <w:spacing w:val="-17"/>
          <w:sz w:val="20"/>
        </w:rPr>
        <w:t xml:space="preserve"> </w:t>
      </w:r>
      <w:r>
        <w:rPr>
          <w:sz w:val="20"/>
        </w:rPr>
        <w:t>una</w:t>
      </w:r>
      <w:r>
        <w:rPr>
          <w:spacing w:val="-11"/>
          <w:sz w:val="20"/>
        </w:rPr>
        <w:t xml:space="preserve"> </w:t>
      </w:r>
      <w:r>
        <w:rPr>
          <w:sz w:val="20"/>
        </w:rPr>
        <w:t>decisión</w:t>
      </w:r>
      <w:r>
        <w:rPr>
          <w:spacing w:val="-8"/>
          <w:sz w:val="20"/>
        </w:rPr>
        <w:t xml:space="preserve"> </w:t>
      </w:r>
      <w:r>
        <w:rPr>
          <w:sz w:val="20"/>
        </w:rPr>
        <w:t>vinculante, determine</w:t>
      </w:r>
      <w:r>
        <w:rPr>
          <w:spacing w:val="-9"/>
          <w:sz w:val="20"/>
        </w:rPr>
        <w:t xml:space="preserve"> </w:t>
      </w:r>
      <w:r>
        <w:rPr>
          <w:sz w:val="20"/>
        </w:rPr>
        <w:t>si</w:t>
      </w:r>
      <w:r>
        <w:rPr>
          <w:spacing w:val="-5"/>
          <w:sz w:val="20"/>
        </w:rPr>
        <w:t xml:space="preserve"> </w:t>
      </w:r>
      <w:r>
        <w:rPr>
          <w:sz w:val="20"/>
        </w:rPr>
        <w:t>ha</w:t>
      </w:r>
      <w:r>
        <w:rPr>
          <w:spacing w:val="-10"/>
          <w:sz w:val="20"/>
        </w:rPr>
        <w:t xml:space="preserve"> </w:t>
      </w:r>
      <w:r>
        <w:rPr>
          <w:sz w:val="20"/>
        </w:rPr>
        <w:t>habido</w:t>
      </w:r>
      <w:r>
        <w:rPr>
          <w:spacing w:val="-4"/>
          <w:sz w:val="20"/>
        </w:rPr>
        <w:t xml:space="preserve"> </w:t>
      </w:r>
      <w:r>
        <w:rPr>
          <w:sz w:val="20"/>
        </w:rPr>
        <w:t>o</w:t>
      </w:r>
      <w:r>
        <w:rPr>
          <w:spacing w:val="-11"/>
          <w:sz w:val="20"/>
        </w:rPr>
        <w:t xml:space="preserve"> </w:t>
      </w:r>
      <w:r>
        <w:rPr>
          <w:sz w:val="20"/>
        </w:rPr>
        <w:t>no</w:t>
      </w:r>
      <w:r>
        <w:rPr>
          <w:spacing w:val="-11"/>
          <w:sz w:val="20"/>
        </w:rPr>
        <w:t xml:space="preserve"> </w:t>
      </w:r>
      <w:r>
        <w:rPr>
          <w:sz w:val="20"/>
        </w:rPr>
        <w:t>una</w:t>
      </w:r>
      <w:r>
        <w:rPr>
          <w:spacing w:val="-8"/>
          <w:sz w:val="20"/>
        </w:rPr>
        <w:t xml:space="preserve"> </w:t>
      </w:r>
      <w:r>
        <w:rPr>
          <w:sz w:val="20"/>
        </w:rPr>
        <w:t>violación</w:t>
      </w:r>
      <w:r>
        <w:rPr>
          <w:spacing w:val="-4"/>
          <w:sz w:val="20"/>
        </w:rPr>
        <w:t xml:space="preserve"> </w:t>
      </w:r>
      <w:r>
        <w:rPr>
          <w:sz w:val="20"/>
        </w:rPr>
        <w:t>a</w:t>
      </w:r>
      <w:r>
        <w:rPr>
          <w:spacing w:val="-10"/>
          <w:sz w:val="20"/>
        </w:rPr>
        <w:t xml:space="preserve"> </w:t>
      </w:r>
      <w:r>
        <w:rPr>
          <w:sz w:val="20"/>
        </w:rPr>
        <w:t>algún</w:t>
      </w:r>
      <w:r>
        <w:rPr>
          <w:spacing w:val="-9"/>
          <w:sz w:val="20"/>
        </w:rPr>
        <w:t xml:space="preserve"> </w:t>
      </w:r>
      <w:r>
        <w:rPr>
          <w:sz w:val="20"/>
        </w:rPr>
        <w:t>derecho</w:t>
      </w:r>
      <w:r>
        <w:rPr>
          <w:spacing w:val="-11"/>
          <w:sz w:val="20"/>
        </w:rPr>
        <w:t xml:space="preserve"> </w:t>
      </w:r>
      <w:r>
        <w:rPr>
          <w:sz w:val="20"/>
        </w:rPr>
        <w:t>que</w:t>
      </w:r>
      <w:r>
        <w:rPr>
          <w:spacing w:val="-12"/>
          <w:sz w:val="20"/>
        </w:rPr>
        <w:t xml:space="preserve"> </w:t>
      </w:r>
      <w:r>
        <w:rPr>
          <w:sz w:val="20"/>
        </w:rPr>
        <w:t>la</w:t>
      </w:r>
      <w:r>
        <w:rPr>
          <w:spacing w:val="-8"/>
          <w:sz w:val="20"/>
        </w:rPr>
        <w:t xml:space="preserve"> </w:t>
      </w:r>
      <w:r>
        <w:rPr>
          <w:sz w:val="20"/>
        </w:rPr>
        <w:t>persona</w:t>
      </w:r>
      <w:r>
        <w:rPr>
          <w:spacing w:val="-10"/>
          <w:sz w:val="20"/>
        </w:rPr>
        <w:t xml:space="preserve"> </w:t>
      </w:r>
      <w:r>
        <w:rPr>
          <w:sz w:val="20"/>
        </w:rPr>
        <w:t>que</w:t>
      </w:r>
      <w:r>
        <w:rPr>
          <w:spacing w:val="-9"/>
          <w:sz w:val="20"/>
        </w:rPr>
        <w:t xml:space="preserve"> </w:t>
      </w:r>
      <w:r>
        <w:rPr>
          <w:sz w:val="20"/>
        </w:rPr>
        <w:t>reclama</w:t>
      </w:r>
      <w:r>
        <w:rPr>
          <w:spacing w:val="-5"/>
          <w:sz w:val="20"/>
        </w:rPr>
        <w:t xml:space="preserve"> </w:t>
      </w:r>
      <w:r>
        <w:rPr>
          <w:sz w:val="20"/>
        </w:rPr>
        <w:t>estima tener y que, en caso de ser encontrada una violación, el recurso sea útil para restituir al interesado en el goce de su derecho y repararlo</w:t>
      </w:r>
      <w:hyperlink w:anchor="_bookmark545" w:history="1">
        <w:r>
          <w:rPr>
            <w:position w:val="7"/>
            <w:sz w:val="13"/>
          </w:rPr>
          <w:t>449</w:t>
        </w:r>
      </w:hyperlink>
      <w:r>
        <w:rPr>
          <w:sz w:val="20"/>
        </w:rPr>
        <w:t>. Lo anterior no implica que se evalúe la</w:t>
      </w:r>
      <w:r>
        <w:rPr>
          <w:sz w:val="20"/>
        </w:rPr>
        <w:t xml:space="preserve"> efectividad de un recurso en función de que este produzca un resultado favorable para el </w:t>
      </w:r>
      <w:r>
        <w:rPr>
          <w:spacing w:val="-2"/>
          <w:sz w:val="20"/>
        </w:rPr>
        <w:t>demandante</w:t>
      </w:r>
      <w:hyperlink w:anchor="_bookmark546" w:history="1">
        <w:r>
          <w:rPr>
            <w:spacing w:val="-2"/>
            <w:position w:val="7"/>
            <w:sz w:val="13"/>
          </w:rPr>
          <w:t>450</w:t>
        </w:r>
      </w:hyperlink>
      <w:r>
        <w:rPr>
          <w:spacing w:val="-2"/>
          <w:sz w:val="20"/>
        </w:rPr>
        <w:t>.</w:t>
      </w:r>
    </w:p>
    <w:p w14:paraId="39D5C64B" w14:textId="77777777" w:rsidR="006F1C3E" w:rsidRDefault="00736CA7">
      <w:pPr>
        <w:pStyle w:val="Prrafodelista"/>
        <w:numPr>
          <w:ilvl w:val="0"/>
          <w:numId w:val="24"/>
        </w:numPr>
        <w:tabs>
          <w:tab w:val="left" w:pos="829"/>
        </w:tabs>
        <w:spacing w:before="119"/>
        <w:ind w:left="114" w:right="250" w:firstLine="4"/>
        <w:jc w:val="both"/>
        <w:rPr>
          <w:sz w:val="20"/>
        </w:rPr>
      </w:pPr>
      <w:r>
        <w:rPr>
          <w:sz w:val="20"/>
        </w:rPr>
        <w:t>En</w:t>
      </w:r>
      <w:r>
        <w:rPr>
          <w:spacing w:val="-15"/>
          <w:sz w:val="20"/>
        </w:rPr>
        <w:t xml:space="preserve"> </w:t>
      </w:r>
      <w:r>
        <w:rPr>
          <w:sz w:val="20"/>
        </w:rPr>
        <w:t>cuanto</w:t>
      </w:r>
      <w:r>
        <w:rPr>
          <w:spacing w:val="-16"/>
          <w:sz w:val="20"/>
        </w:rPr>
        <w:t xml:space="preserve"> </w:t>
      </w:r>
      <w:r>
        <w:rPr>
          <w:sz w:val="20"/>
        </w:rPr>
        <w:t>a</w:t>
      </w:r>
      <w:r>
        <w:rPr>
          <w:spacing w:val="-13"/>
          <w:sz w:val="20"/>
        </w:rPr>
        <w:t xml:space="preserve"> </w:t>
      </w:r>
      <w:r>
        <w:rPr>
          <w:sz w:val="20"/>
        </w:rPr>
        <w:t>los</w:t>
      </w:r>
      <w:r>
        <w:rPr>
          <w:spacing w:val="-11"/>
          <w:sz w:val="20"/>
        </w:rPr>
        <w:t xml:space="preserve"> </w:t>
      </w:r>
      <w:r>
        <w:rPr>
          <w:sz w:val="20"/>
        </w:rPr>
        <w:t>requisitos</w:t>
      </w:r>
      <w:r>
        <w:rPr>
          <w:spacing w:val="-18"/>
          <w:sz w:val="20"/>
        </w:rPr>
        <w:t xml:space="preserve"> </w:t>
      </w:r>
      <w:r>
        <w:rPr>
          <w:sz w:val="20"/>
        </w:rPr>
        <w:t>de</w:t>
      </w:r>
      <w:r>
        <w:rPr>
          <w:spacing w:val="-16"/>
          <w:sz w:val="20"/>
        </w:rPr>
        <w:t xml:space="preserve"> </w:t>
      </w:r>
      <w:r>
        <w:rPr>
          <w:sz w:val="20"/>
        </w:rPr>
        <w:t>procedibilidad</w:t>
      </w:r>
      <w:r>
        <w:rPr>
          <w:spacing w:val="-14"/>
          <w:sz w:val="20"/>
        </w:rPr>
        <w:t xml:space="preserve"> </w:t>
      </w:r>
      <w:r>
        <w:rPr>
          <w:sz w:val="20"/>
        </w:rPr>
        <w:t>de</w:t>
      </w:r>
      <w:r>
        <w:rPr>
          <w:spacing w:val="-16"/>
          <w:sz w:val="20"/>
        </w:rPr>
        <w:t xml:space="preserve"> </w:t>
      </w:r>
      <w:r>
        <w:rPr>
          <w:sz w:val="20"/>
        </w:rPr>
        <w:t>un</w:t>
      </w:r>
      <w:r>
        <w:rPr>
          <w:spacing w:val="-14"/>
          <w:sz w:val="20"/>
        </w:rPr>
        <w:t xml:space="preserve"> </w:t>
      </w:r>
      <w:r>
        <w:rPr>
          <w:sz w:val="20"/>
        </w:rPr>
        <w:t>reclamo</w:t>
      </w:r>
      <w:r>
        <w:rPr>
          <w:spacing w:val="-16"/>
          <w:sz w:val="20"/>
        </w:rPr>
        <w:t xml:space="preserve"> </w:t>
      </w:r>
      <w:r>
        <w:rPr>
          <w:sz w:val="20"/>
        </w:rPr>
        <w:t>judicial,</w:t>
      </w:r>
      <w:r>
        <w:rPr>
          <w:spacing w:val="-11"/>
          <w:sz w:val="20"/>
        </w:rPr>
        <w:t xml:space="preserve"> </w:t>
      </w:r>
      <w:r>
        <w:rPr>
          <w:sz w:val="20"/>
        </w:rPr>
        <w:t>este</w:t>
      </w:r>
      <w:r>
        <w:rPr>
          <w:spacing w:val="-10"/>
          <w:sz w:val="20"/>
        </w:rPr>
        <w:t xml:space="preserve"> </w:t>
      </w:r>
      <w:r>
        <w:rPr>
          <w:sz w:val="20"/>
        </w:rPr>
        <w:t>mismo</w:t>
      </w:r>
      <w:r>
        <w:rPr>
          <w:spacing w:val="-14"/>
          <w:sz w:val="20"/>
        </w:rPr>
        <w:t xml:space="preserve"> </w:t>
      </w:r>
      <w:r>
        <w:rPr>
          <w:sz w:val="20"/>
        </w:rPr>
        <w:t>Tribunal ha</w:t>
      </w:r>
      <w:r>
        <w:rPr>
          <w:spacing w:val="-11"/>
          <w:sz w:val="20"/>
        </w:rPr>
        <w:t xml:space="preserve"> </w:t>
      </w:r>
      <w:r>
        <w:rPr>
          <w:sz w:val="20"/>
        </w:rPr>
        <w:t>señalado</w:t>
      </w:r>
      <w:r>
        <w:rPr>
          <w:spacing w:val="-12"/>
          <w:sz w:val="20"/>
        </w:rPr>
        <w:t xml:space="preserve"> </w:t>
      </w:r>
      <w:r>
        <w:rPr>
          <w:sz w:val="20"/>
        </w:rPr>
        <w:t>que</w:t>
      </w:r>
      <w:r>
        <w:rPr>
          <w:spacing w:val="-13"/>
          <w:sz w:val="20"/>
        </w:rPr>
        <w:t xml:space="preserve"> </w:t>
      </w:r>
      <w:r>
        <w:rPr>
          <w:sz w:val="20"/>
        </w:rPr>
        <w:t>por</w:t>
      </w:r>
      <w:r>
        <w:rPr>
          <w:spacing w:val="-12"/>
          <w:sz w:val="20"/>
        </w:rPr>
        <w:t xml:space="preserve"> </w:t>
      </w:r>
      <w:r>
        <w:rPr>
          <w:sz w:val="20"/>
        </w:rPr>
        <w:t>razones</w:t>
      </w:r>
      <w:r>
        <w:rPr>
          <w:spacing w:val="-12"/>
          <w:sz w:val="20"/>
        </w:rPr>
        <w:t xml:space="preserve"> </w:t>
      </w:r>
      <w:r>
        <w:rPr>
          <w:sz w:val="20"/>
        </w:rPr>
        <w:t>de</w:t>
      </w:r>
      <w:r>
        <w:rPr>
          <w:spacing w:val="-12"/>
          <w:sz w:val="20"/>
        </w:rPr>
        <w:t xml:space="preserve"> </w:t>
      </w:r>
      <w:r>
        <w:rPr>
          <w:sz w:val="20"/>
        </w:rPr>
        <w:t>seguridad</w:t>
      </w:r>
      <w:r>
        <w:rPr>
          <w:spacing w:val="-11"/>
          <w:sz w:val="20"/>
        </w:rPr>
        <w:t xml:space="preserve"> </w:t>
      </w:r>
      <w:r>
        <w:rPr>
          <w:sz w:val="20"/>
        </w:rPr>
        <w:t>jurídica,</w:t>
      </w:r>
      <w:r>
        <w:rPr>
          <w:spacing w:val="-12"/>
          <w:sz w:val="20"/>
        </w:rPr>
        <w:t xml:space="preserve"> </w:t>
      </w:r>
      <w:r>
        <w:rPr>
          <w:sz w:val="20"/>
        </w:rPr>
        <w:t>para</w:t>
      </w:r>
      <w:r>
        <w:rPr>
          <w:spacing w:val="-9"/>
          <w:sz w:val="20"/>
        </w:rPr>
        <w:t xml:space="preserve"> </w:t>
      </w:r>
      <w:r>
        <w:rPr>
          <w:sz w:val="20"/>
        </w:rPr>
        <w:t>la</w:t>
      </w:r>
      <w:r>
        <w:rPr>
          <w:spacing w:val="-11"/>
          <w:sz w:val="20"/>
        </w:rPr>
        <w:t xml:space="preserve"> </w:t>
      </w:r>
      <w:r>
        <w:rPr>
          <w:sz w:val="20"/>
        </w:rPr>
        <w:t>correcta</w:t>
      </w:r>
      <w:r>
        <w:rPr>
          <w:spacing w:val="-9"/>
          <w:sz w:val="20"/>
        </w:rPr>
        <w:t xml:space="preserve"> </w:t>
      </w:r>
      <w:r>
        <w:rPr>
          <w:sz w:val="20"/>
        </w:rPr>
        <w:t>y</w:t>
      </w:r>
      <w:r>
        <w:rPr>
          <w:spacing w:val="-12"/>
          <w:sz w:val="20"/>
        </w:rPr>
        <w:t xml:space="preserve"> </w:t>
      </w:r>
      <w:r>
        <w:rPr>
          <w:sz w:val="20"/>
        </w:rPr>
        <w:t>funcional</w:t>
      </w:r>
      <w:r>
        <w:rPr>
          <w:spacing w:val="-11"/>
          <w:sz w:val="20"/>
        </w:rPr>
        <w:t xml:space="preserve"> </w:t>
      </w:r>
      <w:r>
        <w:rPr>
          <w:sz w:val="20"/>
        </w:rPr>
        <w:t>administración de justicia y la efectiva protección de los derechos de las personas, los Estados pueden y deben establecer presupuestos y criterios de admisibilidad de</w:t>
      </w:r>
      <w:r>
        <w:rPr>
          <w:sz w:val="20"/>
        </w:rPr>
        <w:t xml:space="preserve"> los recursos internos, de carácter</w:t>
      </w:r>
      <w:r>
        <w:rPr>
          <w:spacing w:val="-18"/>
          <w:sz w:val="20"/>
        </w:rPr>
        <w:t xml:space="preserve"> </w:t>
      </w:r>
      <w:r>
        <w:rPr>
          <w:sz w:val="20"/>
        </w:rPr>
        <w:t>judicial</w:t>
      </w:r>
      <w:r>
        <w:rPr>
          <w:spacing w:val="-18"/>
          <w:sz w:val="20"/>
        </w:rPr>
        <w:t xml:space="preserve"> </w:t>
      </w:r>
      <w:r>
        <w:rPr>
          <w:sz w:val="20"/>
        </w:rPr>
        <w:t>o</w:t>
      </w:r>
      <w:r>
        <w:rPr>
          <w:spacing w:val="-17"/>
          <w:sz w:val="20"/>
        </w:rPr>
        <w:t xml:space="preserve"> </w:t>
      </w:r>
      <w:r>
        <w:rPr>
          <w:sz w:val="20"/>
        </w:rPr>
        <w:t>de</w:t>
      </w:r>
      <w:r>
        <w:rPr>
          <w:spacing w:val="-18"/>
          <w:sz w:val="20"/>
        </w:rPr>
        <w:t xml:space="preserve"> </w:t>
      </w:r>
      <w:r>
        <w:rPr>
          <w:sz w:val="20"/>
        </w:rPr>
        <w:t>cualquier</w:t>
      </w:r>
      <w:r>
        <w:rPr>
          <w:spacing w:val="-16"/>
          <w:sz w:val="20"/>
        </w:rPr>
        <w:t xml:space="preserve"> </w:t>
      </w:r>
      <w:r>
        <w:rPr>
          <w:sz w:val="20"/>
        </w:rPr>
        <w:t>otra</w:t>
      </w:r>
      <w:r>
        <w:rPr>
          <w:spacing w:val="-17"/>
          <w:sz w:val="20"/>
        </w:rPr>
        <w:t xml:space="preserve"> </w:t>
      </w:r>
      <w:r>
        <w:rPr>
          <w:sz w:val="20"/>
        </w:rPr>
        <w:t>índole.</w:t>
      </w:r>
      <w:r>
        <w:rPr>
          <w:spacing w:val="-16"/>
          <w:sz w:val="20"/>
        </w:rPr>
        <w:t xml:space="preserve"> </w:t>
      </w:r>
      <w:r>
        <w:rPr>
          <w:sz w:val="20"/>
        </w:rPr>
        <w:t>De</w:t>
      </w:r>
      <w:r>
        <w:rPr>
          <w:spacing w:val="-18"/>
          <w:sz w:val="20"/>
        </w:rPr>
        <w:t xml:space="preserve"> </w:t>
      </w:r>
      <w:r>
        <w:rPr>
          <w:sz w:val="20"/>
        </w:rPr>
        <w:t>tal</w:t>
      </w:r>
      <w:r>
        <w:rPr>
          <w:spacing w:val="-17"/>
          <w:sz w:val="20"/>
        </w:rPr>
        <w:t xml:space="preserve"> </w:t>
      </w:r>
      <w:r>
        <w:rPr>
          <w:sz w:val="20"/>
        </w:rPr>
        <w:t>manera,</w:t>
      </w:r>
      <w:r>
        <w:rPr>
          <w:spacing w:val="-18"/>
          <w:sz w:val="20"/>
        </w:rPr>
        <w:t xml:space="preserve"> </w:t>
      </w:r>
      <w:r>
        <w:rPr>
          <w:sz w:val="20"/>
        </w:rPr>
        <w:t>si</w:t>
      </w:r>
      <w:r>
        <w:rPr>
          <w:spacing w:val="-15"/>
          <w:sz w:val="20"/>
        </w:rPr>
        <w:t xml:space="preserve"> </w:t>
      </w:r>
      <w:r>
        <w:rPr>
          <w:sz w:val="20"/>
        </w:rPr>
        <w:t>bien</w:t>
      </w:r>
      <w:r>
        <w:rPr>
          <w:spacing w:val="-12"/>
          <w:sz w:val="20"/>
        </w:rPr>
        <w:t xml:space="preserve"> </w:t>
      </w:r>
      <w:r>
        <w:rPr>
          <w:sz w:val="20"/>
        </w:rPr>
        <w:t>esos</w:t>
      </w:r>
      <w:r>
        <w:rPr>
          <w:spacing w:val="-16"/>
          <w:sz w:val="20"/>
        </w:rPr>
        <w:t xml:space="preserve"> </w:t>
      </w:r>
      <w:r>
        <w:rPr>
          <w:sz w:val="20"/>
        </w:rPr>
        <w:t>recursos</w:t>
      </w:r>
      <w:r>
        <w:rPr>
          <w:spacing w:val="-18"/>
          <w:sz w:val="20"/>
        </w:rPr>
        <w:t xml:space="preserve"> </w:t>
      </w:r>
      <w:r>
        <w:rPr>
          <w:sz w:val="20"/>
        </w:rPr>
        <w:t>internos</w:t>
      </w:r>
      <w:r>
        <w:rPr>
          <w:spacing w:val="-16"/>
          <w:sz w:val="20"/>
        </w:rPr>
        <w:t xml:space="preserve"> </w:t>
      </w:r>
      <w:r>
        <w:rPr>
          <w:sz w:val="20"/>
        </w:rPr>
        <w:t>deben estar disponibles para el interesado y resolver efectiva y fundadamente el asunto planteado, así</w:t>
      </w:r>
      <w:r>
        <w:rPr>
          <w:spacing w:val="-4"/>
          <w:sz w:val="20"/>
        </w:rPr>
        <w:t xml:space="preserve"> </w:t>
      </w:r>
      <w:r>
        <w:rPr>
          <w:sz w:val="20"/>
        </w:rPr>
        <w:t>como</w:t>
      </w:r>
      <w:r>
        <w:rPr>
          <w:spacing w:val="-3"/>
          <w:sz w:val="20"/>
        </w:rPr>
        <w:t xml:space="preserve"> </w:t>
      </w:r>
      <w:r>
        <w:rPr>
          <w:sz w:val="20"/>
        </w:rPr>
        <w:t>eventualmente</w:t>
      </w:r>
      <w:r>
        <w:rPr>
          <w:spacing w:val="-5"/>
          <w:sz w:val="20"/>
        </w:rPr>
        <w:t xml:space="preserve"> </w:t>
      </w:r>
      <w:r>
        <w:rPr>
          <w:sz w:val="20"/>
        </w:rPr>
        <w:t>proveer</w:t>
      </w:r>
      <w:r>
        <w:rPr>
          <w:spacing w:val="-3"/>
          <w:sz w:val="20"/>
        </w:rPr>
        <w:t xml:space="preserve"> </w:t>
      </w:r>
      <w:r>
        <w:rPr>
          <w:sz w:val="20"/>
        </w:rPr>
        <w:t>la</w:t>
      </w:r>
      <w:r>
        <w:rPr>
          <w:spacing w:val="-4"/>
          <w:sz w:val="20"/>
        </w:rPr>
        <w:t xml:space="preserve"> </w:t>
      </w:r>
      <w:r>
        <w:rPr>
          <w:sz w:val="20"/>
        </w:rPr>
        <w:t>repa</w:t>
      </w:r>
      <w:r>
        <w:rPr>
          <w:sz w:val="20"/>
        </w:rPr>
        <w:t>ración adecuada,</w:t>
      </w:r>
      <w:r>
        <w:rPr>
          <w:spacing w:val="-5"/>
          <w:sz w:val="20"/>
        </w:rPr>
        <w:t xml:space="preserve"> </w:t>
      </w:r>
      <w:r>
        <w:rPr>
          <w:sz w:val="20"/>
        </w:rPr>
        <w:t>no</w:t>
      </w:r>
      <w:r>
        <w:rPr>
          <w:spacing w:val="-3"/>
          <w:sz w:val="20"/>
        </w:rPr>
        <w:t xml:space="preserve"> </w:t>
      </w:r>
      <w:r>
        <w:rPr>
          <w:sz w:val="20"/>
        </w:rPr>
        <w:t>cabría considerar</w:t>
      </w:r>
      <w:r>
        <w:rPr>
          <w:spacing w:val="-5"/>
          <w:sz w:val="20"/>
        </w:rPr>
        <w:t xml:space="preserve"> </w:t>
      </w:r>
      <w:r>
        <w:rPr>
          <w:sz w:val="20"/>
        </w:rPr>
        <w:t>que</w:t>
      </w:r>
      <w:r>
        <w:rPr>
          <w:spacing w:val="-3"/>
          <w:sz w:val="20"/>
        </w:rPr>
        <w:t xml:space="preserve"> </w:t>
      </w:r>
      <w:r>
        <w:rPr>
          <w:sz w:val="20"/>
        </w:rPr>
        <w:t>siempre</w:t>
      </w:r>
      <w:r>
        <w:rPr>
          <w:spacing w:val="-3"/>
          <w:sz w:val="20"/>
        </w:rPr>
        <w:t xml:space="preserve"> </w:t>
      </w:r>
      <w:r>
        <w:rPr>
          <w:sz w:val="20"/>
        </w:rPr>
        <w:t>y en</w:t>
      </w:r>
      <w:r>
        <w:rPr>
          <w:spacing w:val="-7"/>
          <w:sz w:val="20"/>
        </w:rPr>
        <w:t xml:space="preserve"> </w:t>
      </w:r>
      <w:r>
        <w:rPr>
          <w:sz w:val="20"/>
        </w:rPr>
        <w:t>cualquier</w:t>
      </w:r>
      <w:r>
        <w:rPr>
          <w:spacing w:val="-6"/>
          <w:sz w:val="20"/>
        </w:rPr>
        <w:t xml:space="preserve"> </w:t>
      </w:r>
      <w:r>
        <w:rPr>
          <w:sz w:val="20"/>
        </w:rPr>
        <w:t>caso</w:t>
      </w:r>
      <w:r>
        <w:rPr>
          <w:spacing w:val="-9"/>
          <w:sz w:val="20"/>
        </w:rPr>
        <w:t xml:space="preserve"> </w:t>
      </w:r>
      <w:r>
        <w:rPr>
          <w:sz w:val="20"/>
        </w:rPr>
        <w:t>los</w:t>
      </w:r>
      <w:r>
        <w:rPr>
          <w:spacing w:val="-6"/>
          <w:sz w:val="20"/>
        </w:rPr>
        <w:t xml:space="preserve"> </w:t>
      </w:r>
      <w:r>
        <w:rPr>
          <w:sz w:val="20"/>
        </w:rPr>
        <w:t>órganos</w:t>
      </w:r>
      <w:r>
        <w:rPr>
          <w:spacing w:val="-6"/>
          <w:sz w:val="20"/>
        </w:rPr>
        <w:t xml:space="preserve"> </w:t>
      </w:r>
      <w:r>
        <w:rPr>
          <w:sz w:val="20"/>
        </w:rPr>
        <w:t>y</w:t>
      </w:r>
      <w:r>
        <w:rPr>
          <w:spacing w:val="-8"/>
          <w:sz w:val="20"/>
        </w:rPr>
        <w:t xml:space="preserve"> </w:t>
      </w:r>
      <w:r>
        <w:rPr>
          <w:sz w:val="20"/>
        </w:rPr>
        <w:t>tribunales</w:t>
      </w:r>
      <w:r>
        <w:rPr>
          <w:spacing w:val="-9"/>
          <w:sz w:val="20"/>
        </w:rPr>
        <w:t xml:space="preserve"> </w:t>
      </w:r>
      <w:r>
        <w:rPr>
          <w:sz w:val="20"/>
        </w:rPr>
        <w:t>internos</w:t>
      </w:r>
      <w:r>
        <w:rPr>
          <w:spacing w:val="-11"/>
          <w:sz w:val="20"/>
        </w:rPr>
        <w:t xml:space="preserve"> </w:t>
      </w:r>
      <w:r>
        <w:rPr>
          <w:sz w:val="20"/>
        </w:rPr>
        <w:t>deban</w:t>
      </w:r>
      <w:r>
        <w:rPr>
          <w:spacing w:val="-2"/>
          <w:sz w:val="20"/>
        </w:rPr>
        <w:t xml:space="preserve"> </w:t>
      </w:r>
      <w:r>
        <w:rPr>
          <w:sz w:val="20"/>
        </w:rPr>
        <w:t>resolver</w:t>
      </w:r>
      <w:r>
        <w:rPr>
          <w:spacing w:val="-4"/>
          <w:sz w:val="20"/>
        </w:rPr>
        <w:t xml:space="preserve"> </w:t>
      </w:r>
      <w:r>
        <w:rPr>
          <w:sz w:val="20"/>
        </w:rPr>
        <w:t>el</w:t>
      </w:r>
      <w:r>
        <w:rPr>
          <w:spacing w:val="-5"/>
          <w:sz w:val="20"/>
        </w:rPr>
        <w:t xml:space="preserve"> </w:t>
      </w:r>
      <w:r>
        <w:rPr>
          <w:sz w:val="20"/>
        </w:rPr>
        <w:t>fondo</w:t>
      </w:r>
      <w:r>
        <w:rPr>
          <w:spacing w:val="-11"/>
          <w:sz w:val="20"/>
        </w:rPr>
        <w:t xml:space="preserve"> </w:t>
      </w:r>
      <w:r>
        <w:rPr>
          <w:sz w:val="20"/>
        </w:rPr>
        <w:t>del</w:t>
      </w:r>
      <w:r>
        <w:rPr>
          <w:spacing w:val="-5"/>
          <w:sz w:val="20"/>
        </w:rPr>
        <w:t xml:space="preserve"> </w:t>
      </w:r>
      <w:r>
        <w:rPr>
          <w:sz w:val="20"/>
        </w:rPr>
        <w:t>asunto</w:t>
      </w:r>
      <w:r>
        <w:rPr>
          <w:spacing w:val="-7"/>
          <w:sz w:val="20"/>
        </w:rPr>
        <w:t xml:space="preserve"> </w:t>
      </w:r>
      <w:r>
        <w:rPr>
          <w:sz w:val="20"/>
        </w:rPr>
        <w:t>que</w:t>
      </w:r>
      <w:r>
        <w:rPr>
          <w:spacing w:val="-7"/>
          <w:sz w:val="20"/>
        </w:rPr>
        <w:t xml:space="preserve"> </w:t>
      </w:r>
      <w:r>
        <w:rPr>
          <w:sz w:val="20"/>
        </w:rPr>
        <w:t>les es planteado, sin que importe la verificación de los presupuestos formales de admisibilidad y procedencia del particular recurso intentado</w:t>
      </w:r>
      <w:hyperlink w:anchor="_bookmark547" w:history="1">
        <w:r>
          <w:rPr>
            <w:position w:val="7"/>
            <w:sz w:val="13"/>
          </w:rPr>
          <w:t>451</w:t>
        </w:r>
      </w:hyperlink>
      <w:r>
        <w:rPr>
          <w:sz w:val="20"/>
        </w:rPr>
        <w:t>.</w:t>
      </w:r>
    </w:p>
    <w:p w14:paraId="59250562" w14:textId="77777777" w:rsidR="006F1C3E" w:rsidRDefault="00736CA7">
      <w:pPr>
        <w:pStyle w:val="Prrafodelista"/>
        <w:numPr>
          <w:ilvl w:val="0"/>
          <w:numId w:val="24"/>
        </w:numPr>
        <w:tabs>
          <w:tab w:val="left" w:pos="829"/>
        </w:tabs>
        <w:spacing w:before="121"/>
        <w:ind w:left="117" w:right="250" w:firstLine="0"/>
        <w:jc w:val="both"/>
        <w:rPr>
          <w:sz w:val="20"/>
        </w:rPr>
      </w:pPr>
      <w:r>
        <w:rPr>
          <w:sz w:val="20"/>
        </w:rPr>
        <w:t>En</w:t>
      </w:r>
      <w:r>
        <w:rPr>
          <w:spacing w:val="-15"/>
          <w:sz w:val="20"/>
        </w:rPr>
        <w:t xml:space="preserve"> </w:t>
      </w:r>
      <w:r>
        <w:rPr>
          <w:sz w:val="20"/>
        </w:rPr>
        <w:t>el</w:t>
      </w:r>
      <w:r>
        <w:rPr>
          <w:spacing w:val="-16"/>
          <w:sz w:val="20"/>
        </w:rPr>
        <w:t xml:space="preserve"> </w:t>
      </w:r>
      <w:r>
        <w:rPr>
          <w:sz w:val="20"/>
        </w:rPr>
        <w:t>presente</w:t>
      </w:r>
      <w:r>
        <w:rPr>
          <w:spacing w:val="-15"/>
          <w:sz w:val="20"/>
        </w:rPr>
        <w:t xml:space="preserve"> </w:t>
      </w:r>
      <w:r>
        <w:rPr>
          <w:sz w:val="20"/>
        </w:rPr>
        <w:t>caso,</w:t>
      </w:r>
      <w:r>
        <w:rPr>
          <w:spacing w:val="-14"/>
          <w:sz w:val="20"/>
        </w:rPr>
        <w:t xml:space="preserve"> </w:t>
      </w:r>
      <w:r>
        <w:rPr>
          <w:sz w:val="20"/>
        </w:rPr>
        <w:t>los</w:t>
      </w:r>
      <w:r>
        <w:rPr>
          <w:spacing w:val="-12"/>
          <w:sz w:val="20"/>
        </w:rPr>
        <w:t xml:space="preserve"> </w:t>
      </w:r>
      <w:r>
        <w:rPr>
          <w:sz w:val="20"/>
        </w:rPr>
        <w:t>alegatos</w:t>
      </w:r>
      <w:r>
        <w:rPr>
          <w:spacing w:val="-12"/>
          <w:sz w:val="20"/>
        </w:rPr>
        <w:t xml:space="preserve"> </w:t>
      </w:r>
      <w:r>
        <w:rPr>
          <w:sz w:val="20"/>
        </w:rPr>
        <w:t>de</w:t>
      </w:r>
      <w:r>
        <w:rPr>
          <w:spacing w:val="-17"/>
          <w:sz w:val="20"/>
        </w:rPr>
        <w:t xml:space="preserve"> </w:t>
      </w:r>
      <w:r>
        <w:rPr>
          <w:sz w:val="20"/>
        </w:rPr>
        <w:t>los</w:t>
      </w:r>
      <w:r>
        <w:rPr>
          <w:spacing w:val="-14"/>
          <w:sz w:val="20"/>
        </w:rPr>
        <w:t xml:space="preserve"> </w:t>
      </w:r>
      <w:r>
        <w:rPr>
          <w:sz w:val="20"/>
        </w:rPr>
        <w:t>re</w:t>
      </w:r>
      <w:r>
        <w:rPr>
          <w:sz w:val="20"/>
        </w:rPr>
        <w:t>presentantes</w:t>
      </w:r>
      <w:r>
        <w:rPr>
          <w:spacing w:val="-18"/>
          <w:sz w:val="20"/>
        </w:rPr>
        <w:t xml:space="preserve"> </w:t>
      </w:r>
      <w:r>
        <w:rPr>
          <w:sz w:val="20"/>
        </w:rPr>
        <w:t>de</w:t>
      </w:r>
      <w:r>
        <w:rPr>
          <w:spacing w:val="-16"/>
          <w:sz w:val="20"/>
        </w:rPr>
        <w:t xml:space="preserve"> </w:t>
      </w:r>
      <w:r>
        <w:rPr>
          <w:sz w:val="20"/>
        </w:rPr>
        <w:t>la</w:t>
      </w:r>
      <w:r>
        <w:rPr>
          <w:spacing w:val="-13"/>
          <w:sz w:val="20"/>
        </w:rPr>
        <w:t xml:space="preserve"> </w:t>
      </w:r>
      <w:r>
        <w:rPr>
          <w:sz w:val="20"/>
        </w:rPr>
        <w:t>familia</w:t>
      </w:r>
      <w:r>
        <w:rPr>
          <w:spacing w:val="-12"/>
          <w:sz w:val="20"/>
        </w:rPr>
        <w:t xml:space="preserve"> </w:t>
      </w:r>
      <w:r>
        <w:rPr>
          <w:sz w:val="20"/>
        </w:rPr>
        <w:t>Díaz</w:t>
      </w:r>
      <w:r>
        <w:rPr>
          <w:spacing w:val="-10"/>
          <w:sz w:val="20"/>
        </w:rPr>
        <w:t xml:space="preserve"> </w:t>
      </w:r>
      <w:r>
        <w:rPr>
          <w:sz w:val="20"/>
        </w:rPr>
        <w:t>Mansilla</w:t>
      </w:r>
      <w:r>
        <w:rPr>
          <w:spacing w:val="-16"/>
          <w:sz w:val="20"/>
        </w:rPr>
        <w:t xml:space="preserve"> </w:t>
      </w:r>
      <w:r>
        <w:rPr>
          <w:sz w:val="20"/>
        </w:rPr>
        <w:t>sobre la</w:t>
      </w:r>
      <w:r>
        <w:rPr>
          <w:spacing w:val="-8"/>
          <w:sz w:val="20"/>
        </w:rPr>
        <w:t xml:space="preserve"> </w:t>
      </w:r>
      <w:r>
        <w:rPr>
          <w:sz w:val="20"/>
        </w:rPr>
        <w:t>supuesta</w:t>
      </w:r>
      <w:r>
        <w:rPr>
          <w:spacing w:val="-5"/>
          <w:sz w:val="20"/>
        </w:rPr>
        <w:t xml:space="preserve"> </w:t>
      </w:r>
      <w:r>
        <w:rPr>
          <w:sz w:val="20"/>
        </w:rPr>
        <w:t>violación</w:t>
      </w:r>
      <w:r>
        <w:rPr>
          <w:spacing w:val="-4"/>
          <w:sz w:val="20"/>
        </w:rPr>
        <w:t xml:space="preserve"> </w:t>
      </w:r>
      <w:r>
        <w:rPr>
          <w:sz w:val="20"/>
        </w:rPr>
        <w:t>del</w:t>
      </w:r>
      <w:r>
        <w:rPr>
          <w:spacing w:val="-5"/>
          <w:sz w:val="20"/>
        </w:rPr>
        <w:t xml:space="preserve"> </w:t>
      </w:r>
      <w:r>
        <w:rPr>
          <w:sz w:val="20"/>
        </w:rPr>
        <w:t>artículo</w:t>
      </w:r>
      <w:r>
        <w:rPr>
          <w:spacing w:val="-9"/>
          <w:sz w:val="20"/>
        </w:rPr>
        <w:t xml:space="preserve"> </w:t>
      </w:r>
      <w:r>
        <w:rPr>
          <w:sz w:val="20"/>
        </w:rPr>
        <w:t>25</w:t>
      </w:r>
      <w:r>
        <w:rPr>
          <w:spacing w:val="-3"/>
          <w:sz w:val="20"/>
        </w:rPr>
        <w:t xml:space="preserve"> </w:t>
      </w:r>
      <w:r>
        <w:rPr>
          <w:sz w:val="20"/>
        </w:rPr>
        <w:t>en</w:t>
      </w:r>
      <w:r>
        <w:rPr>
          <w:spacing w:val="-2"/>
          <w:sz w:val="20"/>
        </w:rPr>
        <w:t xml:space="preserve"> </w:t>
      </w:r>
      <w:r>
        <w:rPr>
          <w:sz w:val="20"/>
        </w:rPr>
        <w:t>el</w:t>
      </w:r>
      <w:r>
        <w:rPr>
          <w:spacing w:val="-5"/>
          <w:sz w:val="20"/>
        </w:rPr>
        <w:t xml:space="preserve"> </w:t>
      </w:r>
      <w:r>
        <w:rPr>
          <w:sz w:val="20"/>
        </w:rPr>
        <w:t>marco</w:t>
      </w:r>
      <w:r>
        <w:rPr>
          <w:spacing w:val="-6"/>
          <w:sz w:val="20"/>
        </w:rPr>
        <w:t xml:space="preserve"> </w:t>
      </w:r>
      <w:r>
        <w:rPr>
          <w:sz w:val="20"/>
        </w:rPr>
        <w:t>del</w:t>
      </w:r>
      <w:r>
        <w:rPr>
          <w:spacing w:val="-5"/>
          <w:sz w:val="20"/>
        </w:rPr>
        <w:t xml:space="preserve"> </w:t>
      </w:r>
      <w:r>
        <w:rPr>
          <w:sz w:val="20"/>
        </w:rPr>
        <w:t>proceso</w:t>
      </w:r>
      <w:r>
        <w:rPr>
          <w:spacing w:val="-9"/>
          <w:sz w:val="20"/>
        </w:rPr>
        <w:t xml:space="preserve"> </w:t>
      </w:r>
      <w:r>
        <w:rPr>
          <w:sz w:val="20"/>
        </w:rPr>
        <w:t>de</w:t>
      </w:r>
      <w:r>
        <w:rPr>
          <w:spacing w:val="-9"/>
          <w:sz w:val="20"/>
        </w:rPr>
        <w:t xml:space="preserve"> </w:t>
      </w:r>
      <w:r>
        <w:rPr>
          <w:sz w:val="20"/>
        </w:rPr>
        <w:t>tutela</w:t>
      </w:r>
      <w:r>
        <w:rPr>
          <w:spacing w:val="-5"/>
          <w:sz w:val="20"/>
        </w:rPr>
        <w:t xml:space="preserve"> </w:t>
      </w:r>
      <w:r>
        <w:rPr>
          <w:sz w:val="20"/>
        </w:rPr>
        <w:t>intentado</w:t>
      </w:r>
      <w:r>
        <w:rPr>
          <w:spacing w:val="-9"/>
          <w:sz w:val="20"/>
        </w:rPr>
        <w:t xml:space="preserve"> </w:t>
      </w:r>
      <w:r>
        <w:rPr>
          <w:sz w:val="20"/>
        </w:rPr>
        <w:t>por</w:t>
      </w:r>
      <w:r>
        <w:rPr>
          <w:spacing w:val="-9"/>
          <w:sz w:val="20"/>
        </w:rPr>
        <w:t xml:space="preserve"> </w:t>
      </w:r>
      <w:r>
        <w:rPr>
          <w:sz w:val="20"/>
        </w:rPr>
        <w:t>la</w:t>
      </w:r>
      <w:r>
        <w:rPr>
          <w:spacing w:val="-3"/>
          <w:sz w:val="20"/>
        </w:rPr>
        <w:t xml:space="preserve"> </w:t>
      </w:r>
      <w:r>
        <w:rPr>
          <w:sz w:val="20"/>
        </w:rPr>
        <w:t>señora Gloria Mansilla de Díaz, se centran en que las autoridades judiciales que decidieron la acción de tutela se negaron a revisar y ponderar la forma de aplicar un término jurisprudencial que condicionaba la admisibilidad de la tutela, sin tomar en cuen</w:t>
      </w:r>
      <w:r>
        <w:rPr>
          <w:sz w:val="20"/>
        </w:rPr>
        <w:t>ta la especial situación de vulnerabilidad</w:t>
      </w:r>
      <w:r>
        <w:rPr>
          <w:spacing w:val="-8"/>
          <w:sz w:val="20"/>
        </w:rPr>
        <w:t xml:space="preserve"> </w:t>
      </w:r>
      <w:r>
        <w:rPr>
          <w:sz w:val="20"/>
        </w:rPr>
        <w:t>en</w:t>
      </w:r>
      <w:r>
        <w:rPr>
          <w:spacing w:val="-6"/>
          <w:sz w:val="20"/>
        </w:rPr>
        <w:t xml:space="preserve"> </w:t>
      </w:r>
      <w:r>
        <w:rPr>
          <w:sz w:val="20"/>
        </w:rPr>
        <w:t>que</w:t>
      </w:r>
      <w:r>
        <w:rPr>
          <w:spacing w:val="-9"/>
          <w:sz w:val="20"/>
        </w:rPr>
        <w:t xml:space="preserve"> </w:t>
      </w:r>
      <w:r>
        <w:rPr>
          <w:sz w:val="20"/>
        </w:rPr>
        <w:t>se</w:t>
      </w:r>
      <w:r>
        <w:rPr>
          <w:spacing w:val="-8"/>
          <w:sz w:val="20"/>
        </w:rPr>
        <w:t xml:space="preserve"> </w:t>
      </w:r>
      <w:r>
        <w:rPr>
          <w:sz w:val="20"/>
        </w:rPr>
        <w:t>encontraba</w:t>
      </w:r>
      <w:r>
        <w:rPr>
          <w:spacing w:val="-8"/>
          <w:sz w:val="20"/>
        </w:rPr>
        <w:t xml:space="preserve"> </w:t>
      </w:r>
      <w:r>
        <w:rPr>
          <w:sz w:val="20"/>
        </w:rPr>
        <w:t>la</w:t>
      </w:r>
      <w:r>
        <w:rPr>
          <w:spacing w:val="-4"/>
          <w:sz w:val="20"/>
        </w:rPr>
        <w:t xml:space="preserve"> </w:t>
      </w:r>
      <w:r>
        <w:rPr>
          <w:sz w:val="20"/>
        </w:rPr>
        <w:t>señora</w:t>
      </w:r>
      <w:r>
        <w:rPr>
          <w:spacing w:val="-4"/>
          <w:sz w:val="20"/>
        </w:rPr>
        <w:t xml:space="preserve"> </w:t>
      </w:r>
      <w:r>
        <w:rPr>
          <w:sz w:val="20"/>
        </w:rPr>
        <w:t>Mansilla</w:t>
      </w:r>
      <w:r>
        <w:rPr>
          <w:spacing w:val="-10"/>
          <w:sz w:val="20"/>
        </w:rPr>
        <w:t xml:space="preserve"> </w:t>
      </w:r>
      <w:r>
        <w:rPr>
          <w:sz w:val="20"/>
        </w:rPr>
        <w:t>de</w:t>
      </w:r>
      <w:r>
        <w:rPr>
          <w:spacing w:val="-9"/>
          <w:sz w:val="20"/>
        </w:rPr>
        <w:t xml:space="preserve"> </w:t>
      </w:r>
      <w:r>
        <w:rPr>
          <w:sz w:val="20"/>
        </w:rPr>
        <w:t>Díaz</w:t>
      </w:r>
      <w:r>
        <w:rPr>
          <w:spacing w:val="-6"/>
          <w:sz w:val="20"/>
        </w:rPr>
        <w:t xml:space="preserve"> </w:t>
      </w:r>
      <w:r>
        <w:rPr>
          <w:sz w:val="20"/>
        </w:rPr>
        <w:t>y</w:t>
      </w:r>
      <w:r>
        <w:rPr>
          <w:spacing w:val="-7"/>
          <w:sz w:val="20"/>
        </w:rPr>
        <w:t xml:space="preserve"> </w:t>
      </w:r>
      <w:r>
        <w:rPr>
          <w:sz w:val="20"/>
        </w:rPr>
        <w:t>su</w:t>
      </w:r>
      <w:r>
        <w:rPr>
          <w:spacing w:val="-8"/>
          <w:sz w:val="20"/>
        </w:rPr>
        <w:t xml:space="preserve"> </w:t>
      </w:r>
      <w:r>
        <w:rPr>
          <w:sz w:val="20"/>
        </w:rPr>
        <w:t>familia</w:t>
      </w:r>
      <w:r>
        <w:rPr>
          <w:spacing w:val="-10"/>
          <w:sz w:val="20"/>
        </w:rPr>
        <w:t xml:space="preserve"> </w:t>
      </w:r>
      <w:r>
        <w:rPr>
          <w:sz w:val="20"/>
        </w:rPr>
        <w:t>a</w:t>
      </w:r>
      <w:r>
        <w:rPr>
          <w:spacing w:val="-8"/>
          <w:sz w:val="20"/>
        </w:rPr>
        <w:t xml:space="preserve"> </w:t>
      </w:r>
      <w:r>
        <w:rPr>
          <w:sz w:val="20"/>
        </w:rPr>
        <w:t>consecuencia</w:t>
      </w:r>
      <w:r>
        <w:rPr>
          <w:spacing w:val="-8"/>
          <w:sz w:val="20"/>
        </w:rPr>
        <w:t xml:space="preserve"> </w:t>
      </w:r>
      <w:r>
        <w:rPr>
          <w:sz w:val="20"/>
        </w:rPr>
        <w:t>de la desaparición forzada del señor Miguel Ángel Díaz.</w:t>
      </w:r>
    </w:p>
    <w:p w14:paraId="7C4C6E25" w14:textId="77777777" w:rsidR="006F1C3E" w:rsidRDefault="00736CA7">
      <w:pPr>
        <w:pStyle w:val="Prrafodelista"/>
        <w:numPr>
          <w:ilvl w:val="0"/>
          <w:numId w:val="24"/>
        </w:numPr>
        <w:tabs>
          <w:tab w:val="left" w:pos="827"/>
        </w:tabs>
        <w:spacing w:before="120"/>
        <w:ind w:left="117" w:right="253" w:firstLine="0"/>
        <w:jc w:val="both"/>
        <w:rPr>
          <w:sz w:val="20"/>
        </w:rPr>
      </w:pPr>
      <w:r>
        <w:rPr>
          <w:sz w:val="20"/>
        </w:rPr>
        <w:t>En efecto, la señora Mansilla de Díaz junto con sus hijas, a través de apoderado, instauraron acción de tutela contra los órganos decisorios del proceso ejecutivo y el FNA, al considerar</w:t>
      </w:r>
      <w:r>
        <w:rPr>
          <w:spacing w:val="-9"/>
          <w:sz w:val="20"/>
        </w:rPr>
        <w:t xml:space="preserve"> </w:t>
      </w:r>
      <w:r>
        <w:rPr>
          <w:sz w:val="20"/>
        </w:rPr>
        <w:t>que</w:t>
      </w:r>
      <w:r>
        <w:rPr>
          <w:spacing w:val="-9"/>
          <w:sz w:val="20"/>
        </w:rPr>
        <w:t xml:space="preserve"> </w:t>
      </w:r>
      <w:r>
        <w:rPr>
          <w:sz w:val="20"/>
        </w:rPr>
        <w:t>vulneraron</w:t>
      </w:r>
      <w:r>
        <w:rPr>
          <w:spacing w:val="-7"/>
          <w:sz w:val="20"/>
        </w:rPr>
        <w:t xml:space="preserve"> </w:t>
      </w:r>
      <w:r>
        <w:rPr>
          <w:sz w:val="20"/>
        </w:rPr>
        <w:t>sus</w:t>
      </w:r>
      <w:r>
        <w:rPr>
          <w:spacing w:val="-6"/>
          <w:sz w:val="20"/>
        </w:rPr>
        <w:t xml:space="preserve"> </w:t>
      </w:r>
      <w:r>
        <w:rPr>
          <w:sz w:val="20"/>
        </w:rPr>
        <w:t>derechos</w:t>
      </w:r>
      <w:r>
        <w:rPr>
          <w:spacing w:val="-9"/>
          <w:sz w:val="20"/>
        </w:rPr>
        <w:t xml:space="preserve"> </w:t>
      </w:r>
      <w:r>
        <w:rPr>
          <w:sz w:val="20"/>
        </w:rPr>
        <w:t>fundamentales</w:t>
      </w:r>
      <w:r>
        <w:rPr>
          <w:spacing w:val="-6"/>
          <w:sz w:val="20"/>
        </w:rPr>
        <w:t xml:space="preserve"> </w:t>
      </w:r>
      <w:r>
        <w:rPr>
          <w:sz w:val="20"/>
        </w:rPr>
        <w:t>al</w:t>
      </w:r>
      <w:r>
        <w:rPr>
          <w:spacing w:val="-5"/>
          <w:sz w:val="20"/>
        </w:rPr>
        <w:t xml:space="preserve"> </w:t>
      </w:r>
      <w:r>
        <w:rPr>
          <w:sz w:val="20"/>
        </w:rPr>
        <w:t>debido</w:t>
      </w:r>
      <w:r>
        <w:rPr>
          <w:spacing w:val="-9"/>
          <w:sz w:val="20"/>
        </w:rPr>
        <w:t xml:space="preserve"> </w:t>
      </w:r>
      <w:r>
        <w:rPr>
          <w:sz w:val="20"/>
        </w:rPr>
        <w:t>proceso,</w:t>
      </w:r>
      <w:r>
        <w:rPr>
          <w:spacing w:val="-9"/>
          <w:sz w:val="20"/>
        </w:rPr>
        <w:t xml:space="preserve"> </w:t>
      </w:r>
      <w:r>
        <w:rPr>
          <w:sz w:val="20"/>
        </w:rPr>
        <w:t>a</w:t>
      </w:r>
      <w:r>
        <w:rPr>
          <w:spacing w:val="-3"/>
          <w:sz w:val="20"/>
        </w:rPr>
        <w:t xml:space="preserve"> </w:t>
      </w:r>
      <w:r>
        <w:rPr>
          <w:sz w:val="20"/>
        </w:rPr>
        <w:t>la</w:t>
      </w:r>
      <w:r>
        <w:rPr>
          <w:spacing w:val="-8"/>
          <w:sz w:val="20"/>
        </w:rPr>
        <w:t xml:space="preserve"> </w:t>
      </w:r>
      <w:r>
        <w:rPr>
          <w:sz w:val="20"/>
        </w:rPr>
        <w:t>igu</w:t>
      </w:r>
      <w:r>
        <w:rPr>
          <w:sz w:val="20"/>
        </w:rPr>
        <w:t>aldad</w:t>
      </w:r>
      <w:r>
        <w:rPr>
          <w:spacing w:val="-7"/>
          <w:sz w:val="20"/>
        </w:rPr>
        <w:t xml:space="preserve"> </w:t>
      </w:r>
      <w:r>
        <w:rPr>
          <w:sz w:val="20"/>
        </w:rPr>
        <w:t>y</w:t>
      </w:r>
      <w:r>
        <w:rPr>
          <w:spacing w:val="-4"/>
          <w:sz w:val="20"/>
        </w:rPr>
        <w:t xml:space="preserve"> </w:t>
      </w:r>
      <w:r>
        <w:rPr>
          <w:sz w:val="20"/>
        </w:rPr>
        <w:t>a</w:t>
      </w:r>
      <w:r>
        <w:rPr>
          <w:spacing w:val="-8"/>
          <w:sz w:val="20"/>
        </w:rPr>
        <w:t xml:space="preserve"> </w:t>
      </w:r>
      <w:r>
        <w:rPr>
          <w:sz w:val="20"/>
        </w:rPr>
        <w:t>la memoria</w:t>
      </w:r>
      <w:hyperlink w:anchor="_bookmark548" w:history="1">
        <w:r>
          <w:rPr>
            <w:position w:val="7"/>
            <w:sz w:val="13"/>
          </w:rPr>
          <w:t>452</w:t>
        </w:r>
      </w:hyperlink>
      <w:r>
        <w:rPr>
          <w:sz w:val="20"/>
        </w:rPr>
        <w:t>. La Sala de Casación Civil de la Corte Suprema decidió denegar la tutela considerando, principalmente, que las hijas del matrimonio Díaz Mansilla carecían de legitima</w:t>
      </w:r>
      <w:r>
        <w:rPr>
          <w:sz w:val="20"/>
        </w:rPr>
        <w:t>ción</w:t>
      </w:r>
      <w:r>
        <w:rPr>
          <w:spacing w:val="76"/>
          <w:sz w:val="20"/>
        </w:rPr>
        <w:t xml:space="preserve"> </w:t>
      </w:r>
      <w:r>
        <w:rPr>
          <w:sz w:val="20"/>
        </w:rPr>
        <w:t>para</w:t>
      </w:r>
      <w:r>
        <w:rPr>
          <w:spacing w:val="80"/>
          <w:sz w:val="20"/>
        </w:rPr>
        <w:t xml:space="preserve"> </w:t>
      </w:r>
      <w:r>
        <w:rPr>
          <w:sz w:val="20"/>
        </w:rPr>
        <w:t>pedir</w:t>
      </w:r>
      <w:r>
        <w:rPr>
          <w:spacing w:val="76"/>
          <w:sz w:val="20"/>
        </w:rPr>
        <w:t xml:space="preserve"> </w:t>
      </w:r>
      <w:r>
        <w:rPr>
          <w:sz w:val="20"/>
        </w:rPr>
        <w:t>el</w:t>
      </w:r>
      <w:r>
        <w:rPr>
          <w:spacing w:val="78"/>
          <w:sz w:val="20"/>
        </w:rPr>
        <w:t xml:space="preserve"> </w:t>
      </w:r>
      <w:r>
        <w:rPr>
          <w:sz w:val="20"/>
        </w:rPr>
        <w:t>amparo</w:t>
      </w:r>
      <w:r>
        <w:rPr>
          <w:spacing w:val="74"/>
          <w:sz w:val="20"/>
        </w:rPr>
        <w:t xml:space="preserve"> </w:t>
      </w:r>
      <w:r>
        <w:rPr>
          <w:sz w:val="20"/>
        </w:rPr>
        <w:t>de</w:t>
      </w:r>
      <w:r>
        <w:rPr>
          <w:spacing w:val="73"/>
          <w:sz w:val="20"/>
        </w:rPr>
        <w:t xml:space="preserve"> </w:t>
      </w:r>
      <w:r>
        <w:rPr>
          <w:sz w:val="20"/>
        </w:rPr>
        <w:t>los</w:t>
      </w:r>
      <w:r>
        <w:rPr>
          <w:spacing w:val="77"/>
          <w:sz w:val="20"/>
        </w:rPr>
        <w:t xml:space="preserve"> </w:t>
      </w:r>
      <w:r>
        <w:rPr>
          <w:sz w:val="20"/>
        </w:rPr>
        <w:t>derechos</w:t>
      </w:r>
      <w:r>
        <w:rPr>
          <w:spacing w:val="76"/>
          <w:sz w:val="20"/>
        </w:rPr>
        <w:t xml:space="preserve"> </w:t>
      </w:r>
      <w:r>
        <w:rPr>
          <w:sz w:val="20"/>
        </w:rPr>
        <w:t>fundamentales,</w:t>
      </w:r>
      <w:r>
        <w:rPr>
          <w:spacing w:val="74"/>
          <w:sz w:val="20"/>
        </w:rPr>
        <w:t xml:space="preserve"> </w:t>
      </w:r>
      <w:r>
        <w:rPr>
          <w:sz w:val="20"/>
        </w:rPr>
        <w:t>ya</w:t>
      </w:r>
      <w:r>
        <w:rPr>
          <w:spacing w:val="80"/>
          <w:sz w:val="20"/>
        </w:rPr>
        <w:t xml:space="preserve"> </w:t>
      </w:r>
      <w:r>
        <w:rPr>
          <w:sz w:val="20"/>
        </w:rPr>
        <w:t>que</w:t>
      </w:r>
      <w:r>
        <w:rPr>
          <w:spacing w:val="76"/>
          <w:sz w:val="20"/>
        </w:rPr>
        <w:t xml:space="preserve"> </w:t>
      </w:r>
      <w:r>
        <w:rPr>
          <w:sz w:val="20"/>
        </w:rPr>
        <w:t>no</w:t>
      </w:r>
      <w:r>
        <w:rPr>
          <w:spacing w:val="76"/>
          <w:sz w:val="20"/>
        </w:rPr>
        <w:t xml:space="preserve"> </w:t>
      </w:r>
      <w:r>
        <w:rPr>
          <w:sz w:val="20"/>
        </w:rPr>
        <w:t>fueron</w:t>
      </w:r>
    </w:p>
    <w:p w14:paraId="1B2A70B6" w14:textId="77777777" w:rsidR="006F1C3E" w:rsidRDefault="00736CA7">
      <w:pPr>
        <w:pStyle w:val="Textoindependiente"/>
        <w:spacing w:before="3"/>
        <w:jc w:val="left"/>
        <w:rPr>
          <w:sz w:val="29"/>
        </w:rPr>
      </w:pPr>
      <w:r>
        <w:pict w14:anchorId="39EC82A7">
          <v:rect id="docshape114" o:spid="_x0000_s1076" style="position:absolute;margin-left:70.9pt;margin-top:19pt;width:2in;height:.6pt;z-index:-15671296;mso-wrap-distance-left:0;mso-wrap-distance-right:0;mso-position-horizontal-relative:page" fillcolor="black" stroked="f">
            <w10:wrap type="topAndBottom" anchorx="page"/>
          </v:rect>
        </w:pict>
      </w:r>
    </w:p>
    <w:p w14:paraId="4632C5EA" w14:textId="77777777" w:rsidR="006F1C3E" w:rsidRDefault="00736CA7">
      <w:pPr>
        <w:spacing w:before="103"/>
        <w:ind w:left="118"/>
        <w:jc w:val="both"/>
        <w:rPr>
          <w:sz w:val="16"/>
        </w:rPr>
      </w:pPr>
      <w:bookmarkStart w:id="580" w:name="_bookmark543"/>
      <w:bookmarkEnd w:id="580"/>
      <w:r>
        <w:rPr>
          <w:sz w:val="16"/>
          <w:vertAlign w:val="superscript"/>
        </w:rPr>
        <w:t>447</w:t>
      </w:r>
      <w:r>
        <w:rPr>
          <w:spacing w:val="78"/>
          <w:w w:val="150"/>
          <w:sz w:val="16"/>
        </w:rPr>
        <w:t xml:space="preserve">   </w:t>
      </w:r>
      <w:r>
        <w:rPr>
          <w:i/>
          <w:sz w:val="16"/>
        </w:rPr>
        <w:t>Cfr.</w:t>
      </w:r>
      <w:r>
        <w:rPr>
          <w:i/>
          <w:spacing w:val="2"/>
          <w:sz w:val="16"/>
        </w:rPr>
        <w:t xml:space="preserve"> </w:t>
      </w:r>
      <w:r>
        <w:rPr>
          <w:i/>
          <w:sz w:val="16"/>
        </w:rPr>
        <w:t>Caso</w:t>
      </w:r>
      <w:r>
        <w:rPr>
          <w:i/>
          <w:spacing w:val="1"/>
          <w:sz w:val="16"/>
        </w:rPr>
        <w:t xml:space="preserve"> </w:t>
      </w:r>
      <w:r>
        <w:rPr>
          <w:i/>
          <w:sz w:val="16"/>
        </w:rPr>
        <w:t>Castillo</w:t>
      </w:r>
      <w:r>
        <w:rPr>
          <w:i/>
          <w:spacing w:val="9"/>
          <w:sz w:val="16"/>
        </w:rPr>
        <w:t xml:space="preserve"> </w:t>
      </w:r>
      <w:r>
        <w:rPr>
          <w:i/>
          <w:sz w:val="16"/>
        </w:rPr>
        <w:t>Páez</w:t>
      </w:r>
      <w:r>
        <w:rPr>
          <w:i/>
          <w:spacing w:val="1"/>
          <w:sz w:val="16"/>
        </w:rPr>
        <w:t xml:space="preserve"> </w:t>
      </w:r>
      <w:r>
        <w:rPr>
          <w:i/>
          <w:sz w:val="16"/>
        </w:rPr>
        <w:t>Vs.</w:t>
      </w:r>
      <w:r>
        <w:rPr>
          <w:i/>
          <w:spacing w:val="4"/>
          <w:sz w:val="16"/>
        </w:rPr>
        <w:t xml:space="preserve"> </w:t>
      </w:r>
      <w:r>
        <w:rPr>
          <w:i/>
          <w:sz w:val="16"/>
        </w:rPr>
        <w:t>Perú. Fondo.</w:t>
      </w:r>
      <w:r>
        <w:rPr>
          <w:i/>
          <w:spacing w:val="4"/>
          <w:sz w:val="16"/>
        </w:rPr>
        <w:t xml:space="preserve"> </w:t>
      </w:r>
      <w:r>
        <w:rPr>
          <w:sz w:val="16"/>
        </w:rPr>
        <w:t>Sentencia</w:t>
      </w:r>
      <w:r>
        <w:rPr>
          <w:spacing w:val="1"/>
          <w:sz w:val="16"/>
        </w:rPr>
        <w:t xml:space="preserve"> </w:t>
      </w:r>
      <w:r>
        <w:rPr>
          <w:sz w:val="16"/>
        </w:rPr>
        <w:t>de</w:t>
      </w:r>
      <w:r>
        <w:rPr>
          <w:spacing w:val="5"/>
          <w:sz w:val="16"/>
        </w:rPr>
        <w:t xml:space="preserve"> </w:t>
      </w:r>
      <w:r>
        <w:rPr>
          <w:sz w:val="16"/>
        </w:rPr>
        <w:t>3</w:t>
      </w:r>
      <w:r>
        <w:rPr>
          <w:spacing w:val="5"/>
          <w:sz w:val="16"/>
        </w:rPr>
        <w:t xml:space="preserve"> </w:t>
      </w:r>
      <w:r>
        <w:rPr>
          <w:sz w:val="16"/>
        </w:rPr>
        <w:t>de</w:t>
      </w:r>
      <w:r>
        <w:rPr>
          <w:spacing w:val="2"/>
          <w:sz w:val="16"/>
        </w:rPr>
        <w:t xml:space="preserve"> </w:t>
      </w:r>
      <w:r>
        <w:rPr>
          <w:sz w:val="16"/>
        </w:rPr>
        <w:t>noviembre</w:t>
      </w:r>
      <w:r>
        <w:rPr>
          <w:spacing w:val="1"/>
          <w:sz w:val="16"/>
        </w:rPr>
        <w:t xml:space="preserve"> </w:t>
      </w:r>
      <w:r>
        <w:rPr>
          <w:sz w:val="16"/>
        </w:rPr>
        <w:t>de</w:t>
      </w:r>
      <w:r>
        <w:rPr>
          <w:spacing w:val="4"/>
          <w:sz w:val="16"/>
        </w:rPr>
        <w:t xml:space="preserve"> </w:t>
      </w:r>
      <w:r>
        <w:rPr>
          <w:sz w:val="16"/>
        </w:rPr>
        <w:t>1997.</w:t>
      </w:r>
      <w:r>
        <w:rPr>
          <w:spacing w:val="1"/>
          <w:sz w:val="16"/>
        </w:rPr>
        <w:t xml:space="preserve"> </w:t>
      </w:r>
      <w:r>
        <w:rPr>
          <w:sz w:val="16"/>
        </w:rPr>
        <w:t>Serie</w:t>
      </w:r>
      <w:r>
        <w:rPr>
          <w:spacing w:val="-1"/>
          <w:sz w:val="16"/>
        </w:rPr>
        <w:t xml:space="preserve"> </w:t>
      </w:r>
      <w:r>
        <w:rPr>
          <w:sz w:val="16"/>
        </w:rPr>
        <w:t>C</w:t>
      </w:r>
      <w:r>
        <w:rPr>
          <w:spacing w:val="8"/>
          <w:sz w:val="16"/>
        </w:rPr>
        <w:t xml:space="preserve"> </w:t>
      </w:r>
      <w:r>
        <w:rPr>
          <w:sz w:val="16"/>
        </w:rPr>
        <w:t>No. 34,</w:t>
      </w:r>
      <w:r>
        <w:rPr>
          <w:spacing w:val="4"/>
          <w:sz w:val="16"/>
        </w:rPr>
        <w:t xml:space="preserve"> </w:t>
      </w:r>
      <w:r>
        <w:rPr>
          <w:sz w:val="16"/>
        </w:rPr>
        <w:t>párr. 83</w:t>
      </w:r>
      <w:r>
        <w:rPr>
          <w:spacing w:val="6"/>
          <w:sz w:val="16"/>
        </w:rPr>
        <w:t xml:space="preserve"> </w:t>
      </w:r>
      <w:r>
        <w:rPr>
          <w:spacing w:val="-10"/>
          <w:sz w:val="16"/>
        </w:rPr>
        <w:t>y</w:t>
      </w:r>
    </w:p>
    <w:p w14:paraId="24DF8D02" w14:textId="77777777" w:rsidR="006F1C3E" w:rsidRDefault="00736CA7">
      <w:pPr>
        <w:ind w:left="118"/>
        <w:jc w:val="both"/>
        <w:rPr>
          <w:sz w:val="16"/>
        </w:rPr>
      </w:pPr>
      <w:bookmarkStart w:id="581" w:name="_bookmark544"/>
      <w:bookmarkEnd w:id="581"/>
      <w:r>
        <w:rPr>
          <w:i/>
          <w:sz w:val="16"/>
        </w:rPr>
        <w:t>Caso</w:t>
      </w:r>
      <w:r>
        <w:rPr>
          <w:i/>
          <w:spacing w:val="-10"/>
          <w:sz w:val="16"/>
        </w:rPr>
        <w:t xml:space="preserve"> </w:t>
      </w:r>
      <w:r>
        <w:rPr>
          <w:i/>
          <w:sz w:val="16"/>
        </w:rPr>
        <w:t>Cuya</w:t>
      </w:r>
      <w:r>
        <w:rPr>
          <w:i/>
          <w:spacing w:val="-7"/>
          <w:sz w:val="16"/>
        </w:rPr>
        <w:t xml:space="preserve"> </w:t>
      </w:r>
      <w:r>
        <w:rPr>
          <w:i/>
          <w:sz w:val="16"/>
        </w:rPr>
        <w:t>Lavy</w:t>
      </w:r>
      <w:r>
        <w:rPr>
          <w:i/>
          <w:spacing w:val="-7"/>
          <w:sz w:val="16"/>
        </w:rPr>
        <w:t xml:space="preserve"> </w:t>
      </w:r>
      <w:r>
        <w:rPr>
          <w:i/>
          <w:sz w:val="16"/>
        </w:rPr>
        <w:t>y</w:t>
      </w:r>
      <w:r>
        <w:rPr>
          <w:i/>
          <w:spacing w:val="-7"/>
          <w:sz w:val="16"/>
        </w:rPr>
        <w:t xml:space="preserve"> </w:t>
      </w:r>
      <w:r>
        <w:rPr>
          <w:i/>
          <w:sz w:val="16"/>
        </w:rPr>
        <w:t>otros</w:t>
      </w:r>
      <w:r>
        <w:rPr>
          <w:i/>
          <w:spacing w:val="-6"/>
          <w:sz w:val="16"/>
        </w:rPr>
        <w:t xml:space="preserve"> </w:t>
      </w:r>
      <w:r>
        <w:rPr>
          <w:i/>
          <w:sz w:val="16"/>
        </w:rPr>
        <w:t>Vs.</w:t>
      </w:r>
      <w:r>
        <w:rPr>
          <w:i/>
          <w:spacing w:val="-7"/>
          <w:sz w:val="16"/>
        </w:rPr>
        <w:t xml:space="preserve"> </w:t>
      </w:r>
      <w:r>
        <w:rPr>
          <w:i/>
          <w:sz w:val="16"/>
        </w:rPr>
        <w:t>Perú</w:t>
      </w:r>
      <w:r>
        <w:rPr>
          <w:sz w:val="16"/>
        </w:rPr>
        <w:t>,</w:t>
      </w:r>
      <w:r>
        <w:rPr>
          <w:spacing w:val="-5"/>
          <w:sz w:val="16"/>
        </w:rPr>
        <w:t xml:space="preserve"> </w:t>
      </w:r>
      <w:r>
        <w:rPr>
          <w:i/>
          <w:sz w:val="16"/>
        </w:rPr>
        <w:t>supra,</w:t>
      </w:r>
      <w:r>
        <w:rPr>
          <w:i/>
          <w:spacing w:val="-7"/>
          <w:sz w:val="16"/>
        </w:rPr>
        <w:t xml:space="preserve"> </w:t>
      </w:r>
      <w:r>
        <w:rPr>
          <w:sz w:val="16"/>
        </w:rPr>
        <w:t>párr.</w:t>
      </w:r>
      <w:r>
        <w:rPr>
          <w:spacing w:val="-4"/>
          <w:sz w:val="16"/>
        </w:rPr>
        <w:t xml:space="preserve"> 170.</w:t>
      </w:r>
    </w:p>
    <w:p w14:paraId="2F3147E4" w14:textId="77777777" w:rsidR="006F1C3E" w:rsidRDefault="00736CA7">
      <w:pPr>
        <w:spacing w:before="60"/>
        <w:ind w:left="117" w:right="244"/>
        <w:jc w:val="both"/>
        <w:rPr>
          <w:sz w:val="16"/>
        </w:rPr>
      </w:pPr>
      <w:r>
        <w:rPr>
          <w:sz w:val="16"/>
          <w:vertAlign w:val="superscript"/>
        </w:rPr>
        <w:t>448</w:t>
      </w:r>
      <w:r>
        <w:rPr>
          <w:spacing w:val="80"/>
          <w:w w:val="15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de</w:t>
      </w:r>
      <w:r>
        <w:rPr>
          <w:i/>
          <w:spacing w:val="-2"/>
          <w:sz w:val="16"/>
        </w:rPr>
        <w:t xml:space="preserve"> </w:t>
      </w:r>
      <w:r>
        <w:rPr>
          <w:i/>
          <w:sz w:val="16"/>
        </w:rPr>
        <w:t>los</w:t>
      </w:r>
      <w:r>
        <w:rPr>
          <w:i/>
          <w:spacing w:val="-2"/>
          <w:sz w:val="16"/>
        </w:rPr>
        <w:t xml:space="preserve"> </w:t>
      </w:r>
      <w:r>
        <w:rPr>
          <w:i/>
          <w:sz w:val="16"/>
        </w:rPr>
        <w:t>“Niños</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Calle” (Villagrán</w:t>
      </w:r>
      <w:r>
        <w:rPr>
          <w:i/>
          <w:spacing w:val="-6"/>
          <w:sz w:val="16"/>
        </w:rPr>
        <w:t xml:space="preserve"> </w:t>
      </w:r>
      <w:r>
        <w:rPr>
          <w:i/>
          <w:sz w:val="16"/>
        </w:rPr>
        <w:t>Morales</w:t>
      </w:r>
      <w:r>
        <w:rPr>
          <w:i/>
          <w:spacing w:val="-7"/>
          <w:sz w:val="16"/>
        </w:rPr>
        <w:t xml:space="preserve"> </w:t>
      </w:r>
      <w:r>
        <w:rPr>
          <w:i/>
          <w:sz w:val="16"/>
        </w:rPr>
        <w:t>y</w:t>
      </w:r>
      <w:r>
        <w:rPr>
          <w:i/>
          <w:spacing w:val="-2"/>
          <w:sz w:val="16"/>
        </w:rPr>
        <w:t xml:space="preserve"> </w:t>
      </w:r>
      <w:r>
        <w:rPr>
          <w:i/>
          <w:sz w:val="16"/>
        </w:rPr>
        <w:t>otros)</w:t>
      </w:r>
      <w:r>
        <w:rPr>
          <w:i/>
          <w:spacing w:val="-4"/>
          <w:sz w:val="16"/>
        </w:rPr>
        <w:t xml:space="preserve"> </w:t>
      </w:r>
      <w:r>
        <w:rPr>
          <w:i/>
          <w:sz w:val="16"/>
        </w:rPr>
        <w:t>Vs.</w:t>
      </w:r>
      <w:r>
        <w:rPr>
          <w:i/>
          <w:spacing w:val="-6"/>
          <w:sz w:val="16"/>
        </w:rPr>
        <w:t xml:space="preserve"> </w:t>
      </w:r>
      <w:r>
        <w:rPr>
          <w:i/>
          <w:sz w:val="16"/>
        </w:rPr>
        <w:t>Guatemala,</w:t>
      </w:r>
      <w:r>
        <w:rPr>
          <w:i/>
          <w:spacing w:val="-3"/>
          <w:sz w:val="16"/>
        </w:rPr>
        <w:t xml:space="preserve"> </w:t>
      </w:r>
      <w:r>
        <w:rPr>
          <w:i/>
          <w:sz w:val="16"/>
        </w:rPr>
        <w:t>supra,</w:t>
      </w:r>
      <w:r>
        <w:rPr>
          <w:i/>
          <w:spacing w:val="-3"/>
          <w:sz w:val="16"/>
        </w:rPr>
        <w:t xml:space="preserve"> </w:t>
      </w:r>
      <w:r>
        <w:rPr>
          <w:sz w:val="16"/>
        </w:rPr>
        <w:t>párr.</w:t>
      </w:r>
      <w:r>
        <w:rPr>
          <w:spacing w:val="-8"/>
          <w:sz w:val="16"/>
        </w:rPr>
        <w:t xml:space="preserve"> </w:t>
      </w:r>
      <w:r>
        <w:rPr>
          <w:sz w:val="16"/>
        </w:rPr>
        <w:t>237.</w:t>
      </w:r>
      <w:r>
        <w:rPr>
          <w:spacing w:val="-6"/>
          <w:sz w:val="16"/>
        </w:rPr>
        <w:t xml:space="preserve"> </w:t>
      </w:r>
      <w:r>
        <w:rPr>
          <w:sz w:val="16"/>
        </w:rPr>
        <w:t>y</w:t>
      </w:r>
      <w:r>
        <w:rPr>
          <w:spacing w:val="-4"/>
          <w:sz w:val="16"/>
        </w:rPr>
        <w:t xml:space="preserve"> </w:t>
      </w:r>
      <w:r>
        <w:rPr>
          <w:i/>
          <w:sz w:val="16"/>
        </w:rPr>
        <w:t>Caso</w:t>
      </w:r>
      <w:r>
        <w:rPr>
          <w:i/>
          <w:spacing w:val="-4"/>
          <w:sz w:val="16"/>
        </w:rPr>
        <w:t xml:space="preserve"> </w:t>
      </w:r>
      <w:r>
        <w:rPr>
          <w:i/>
          <w:sz w:val="16"/>
        </w:rPr>
        <w:t>Cuya Lavy y otros Vs. Perú</w:t>
      </w:r>
      <w:r>
        <w:rPr>
          <w:sz w:val="16"/>
        </w:rPr>
        <w:t xml:space="preserve">, </w:t>
      </w:r>
      <w:r>
        <w:rPr>
          <w:i/>
          <w:sz w:val="16"/>
        </w:rPr>
        <w:t xml:space="preserve">supra, </w:t>
      </w:r>
      <w:r>
        <w:rPr>
          <w:sz w:val="16"/>
        </w:rPr>
        <w:t>párr. 170.</w:t>
      </w:r>
    </w:p>
    <w:p w14:paraId="109FB838" w14:textId="77777777" w:rsidR="006F1C3E" w:rsidRDefault="00736CA7">
      <w:pPr>
        <w:spacing w:before="60"/>
        <w:ind w:left="117" w:right="247"/>
        <w:jc w:val="both"/>
        <w:rPr>
          <w:sz w:val="16"/>
        </w:rPr>
      </w:pPr>
      <w:bookmarkStart w:id="582" w:name="_bookmark545"/>
      <w:bookmarkEnd w:id="582"/>
      <w:r>
        <w:rPr>
          <w:sz w:val="16"/>
          <w:vertAlign w:val="superscript"/>
        </w:rPr>
        <w:t>449</w:t>
      </w:r>
      <w:r>
        <w:rPr>
          <w:spacing w:val="80"/>
          <w:sz w:val="16"/>
        </w:rPr>
        <w:t xml:space="preserve">  </w:t>
      </w:r>
      <w:r>
        <w:rPr>
          <w:i/>
          <w:sz w:val="16"/>
        </w:rPr>
        <w:t>Cfr.</w:t>
      </w:r>
      <w:r>
        <w:rPr>
          <w:i/>
          <w:spacing w:val="-6"/>
          <w:sz w:val="16"/>
        </w:rPr>
        <w:t xml:space="preserve"> </w:t>
      </w:r>
      <w:r>
        <w:rPr>
          <w:i/>
          <w:sz w:val="16"/>
        </w:rPr>
        <w:t>Garantías</w:t>
      </w:r>
      <w:r>
        <w:rPr>
          <w:i/>
          <w:spacing w:val="-2"/>
          <w:sz w:val="16"/>
        </w:rPr>
        <w:t xml:space="preserve"> </w:t>
      </w:r>
      <w:r>
        <w:rPr>
          <w:i/>
          <w:sz w:val="16"/>
        </w:rPr>
        <w:t>Judiciales</w:t>
      </w:r>
      <w:r>
        <w:rPr>
          <w:i/>
          <w:spacing w:val="-2"/>
          <w:sz w:val="16"/>
        </w:rPr>
        <w:t xml:space="preserve"> </w:t>
      </w:r>
      <w:r>
        <w:rPr>
          <w:i/>
          <w:sz w:val="16"/>
        </w:rPr>
        <w:t>en</w:t>
      </w:r>
      <w:r>
        <w:rPr>
          <w:i/>
          <w:spacing w:val="-6"/>
          <w:sz w:val="16"/>
        </w:rPr>
        <w:t xml:space="preserve"> </w:t>
      </w:r>
      <w:r>
        <w:rPr>
          <w:i/>
          <w:sz w:val="16"/>
        </w:rPr>
        <w:t>Estados</w:t>
      </w:r>
      <w:r>
        <w:rPr>
          <w:i/>
          <w:spacing w:val="-5"/>
          <w:sz w:val="16"/>
        </w:rPr>
        <w:t xml:space="preserve"> </w:t>
      </w:r>
      <w:r>
        <w:rPr>
          <w:i/>
          <w:sz w:val="16"/>
        </w:rPr>
        <w:t>de</w:t>
      </w:r>
      <w:r>
        <w:rPr>
          <w:i/>
          <w:spacing w:val="-2"/>
          <w:sz w:val="16"/>
        </w:rPr>
        <w:t xml:space="preserve"> </w:t>
      </w:r>
      <w:r>
        <w:rPr>
          <w:i/>
          <w:sz w:val="16"/>
        </w:rPr>
        <w:t>Emergencia</w:t>
      </w:r>
      <w:r>
        <w:rPr>
          <w:i/>
          <w:spacing w:val="-3"/>
          <w:sz w:val="16"/>
        </w:rPr>
        <w:t xml:space="preserve"> </w:t>
      </w:r>
      <w:r>
        <w:rPr>
          <w:i/>
          <w:sz w:val="16"/>
        </w:rPr>
        <w:t>(arts.</w:t>
      </w:r>
      <w:r>
        <w:rPr>
          <w:i/>
          <w:spacing w:val="-6"/>
          <w:sz w:val="16"/>
        </w:rPr>
        <w:t xml:space="preserve"> </w:t>
      </w:r>
      <w:r>
        <w:rPr>
          <w:i/>
          <w:sz w:val="16"/>
        </w:rPr>
        <w:t>27.2,</w:t>
      </w:r>
      <w:r>
        <w:rPr>
          <w:i/>
          <w:spacing w:val="-6"/>
          <w:sz w:val="16"/>
        </w:rPr>
        <w:t xml:space="preserve"> </w:t>
      </w:r>
      <w:r>
        <w:rPr>
          <w:i/>
          <w:sz w:val="16"/>
        </w:rPr>
        <w:t>25</w:t>
      </w:r>
      <w:r>
        <w:rPr>
          <w:i/>
          <w:spacing w:val="-2"/>
          <w:sz w:val="16"/>
        </w:rPr>
        <w:t xml:space="preserve"> </w:t>
      </w:r>
      <w:r>
        <w:rPr>
          <w:i/>
          <w:sz w:val="16"/>
        </w:rPr>
        <w:t>y</w:t>
      </w:r>
      <w:r>
        <w:rPr>
          <w:i/>
          <w:spacing w:val="-6"/>
          <w:sz w:val="16"/>
        </w:rPr>
        <w:t xml:space="preserve"> </w:t>
      </w:r>
      <w:r>
        <w:rPr>
          <w:i/>
          <w:sz w:val="16"/>
        </w:rPr>
        <w:t>8</w:t>
      </w:r>
      <w:r>
        <w:rPr>
          <w:i/>
          <w:spacing w:val="-6"/>
          <w:sz w:val="16"/>
        </w:rPr>
        <w:t xml:space="preserve"> </w:t>
      </w:r>
      <w:r>
        <w:rPr>
          <w:i/>
          <w:sz w:val="16"/>
        </w:rPr>
        <w:t>Convención</w:t>
      </w:r>
      <w:r>
        <w:rPr>
          <w:i/>
          <w:spacing w:val="-11"/>
          <w:sz w:val="16"/>
        </w:rPr>
        <w:t xml:space="preserve"> </w:t>
      </w:r>
      <w:r>
        <w:rPr>
          <w:i/>
          <w:sz w:val="16"/>
        </w:rPr>
        <w:t>Americana</w:t>
      </w:r>
      <w:r>
        <w:rPr>
          <w:i/>
          <w:spacing w:val="-6"/>
          <w:sz w:val="16"/>
        </w:rPr>
        <w:t xml:space="preserve"> </w:t>
      </w:r>
      <w:r>
        <w:rPr>
          <w:i/>
          <w:sz w:val="16"/>
        </w:rPr>
        <w:t>sobre</w:t>
      </w:r>
      <w:r>
        <w:rPr>
          <w:i/>
          <w:spacing w:val="-2"/>
          <w:sz w:val="16"/>
        </w:rPr>
        <w:t xml:space="preserve"> </w:t>
      </w:r>
      <w:r>
        <w:rPr>
          <w:i/>
          <w:sz w:val="16"/>
        </w:rPr>
        <w:t xml:space="preserve">Derechos Humanos). </w:t>
      </w:r>
      <w:r>
        <w:rPr>
          <w:sz w:val="16"/>
        </w:rPr>
        <w:t>Opinión Consultiva OC-9/87 de 6 de octubre de 1987.</w:t>
      </w:r>
      <w:r>
        <w:rPr>
          <w:spacing w:val="-1"/>
          <w:sz w:val="16"/>
        </w:rPr>
        <w:t xml:space="preserve"> </w:t>
      </w:r>
      <w:r>
        <w:rPr>
          <w:sz w:val="16"/>
        </w:rPr>
        <w:t>Serie A,</w:t>
      </w:r>
      <w:r>
        <w:rPr>
          <w:spacing w:val="-1"/>
          <w:sz w:val="16"/>
        </w:rPr>
        <w:t xml:space="preserve"> </w:t>
      </w:r>
      <w:r>
        <w:rPr>
          <w:sz w:val="16"/>
        </w:rPr>
        <w:t>No.</w:t>
      </w:r>
      <w:r>
        <w:rPr>
          <w:spacing w:val="-1"/>
          <w:sz w:val="16"/>
        </w:rPr>
        <w:t xml:space="preserve"> </w:t>
      </w:r>
      <w:r>
        <w:rPr>
          <w:sz w:val="16"/>
        </w:rPr>
        <w:t>9, párr.</w:t>
      </w:r>
      <w:r>
        <w:rPr>
          <w:spacing w:val="-1"/>
          <w:sz w:val="16"/>
        </w:rPr>
        <w:t xml:space="preserve"> </w:t>
      </w:r>
      <w:r>
        <w:rPr>
          <w:sz w:val="16"/>
        </w:rPr>
        <w:t xml:space="preserve">24; </w:t>
      </w:r>
      <w:r>
        <w:rPr>
          <w:i/>
          <w:sz w:val="16"/>
        </w:rPr>
        <w:t>Caso Castañeda</w:t>
      </w:r>
      <w:r>
        <w:rPr>
          <w:i/>
          <w:spacing w:val="-1"/>
          <w:sz w:val="16"/>
        </w:rPr>
        <w:t xml:space="preserve"> </w:t>
      </w:r>
      <w:r>
        <w:rPr>
          <w:i/>
          <w:sz w:val="16"/>
        </w:rPr>
        <w:t>Gutman Vs. México, supra</w:t>
      </w:r>
      <w:r>
        <w:rPr>
          <w:sz w:val="16"/>
        </w:rPr>
        <w:t xml:space="preserve">, párr. 100, y </w:t>
      </w:r>
      <w:r>
        <w:rPr>
          <w:i/>
          <w:sz w:val="16"/>
        </w:rPr>
        <w:t>Caso Pavez Pavez Vs. Chile</w:t>
      </w:r>
      <w:r>
        <w:rPr>
          <w:sz w:val="16"/>
        </w:rPr>
        <w:t xml:space="preserve">, </w:t>
      </w:r>
      <w:r>
        <w:rPr>
          <w:i/>
          <w:sz w:val="16"/>
        </w:rPr>
        <w:t>supra</w:t>
      </w:r>
      <w:r>
        <w:rPr>
          <w:sz w:val="16"/>
        </w:rPr>
        <w:t>, párr. 157.</w:t>
      </w:r>
    </w:p>
    <w:p w14:paraId="5A6AED45" w14:textId="77777777" w:rsidR="006F1C3E" w:rsidRDefault="00736CA7">
      <w:pPr>
        <w:spacing w:before="62"/>
        <w:ind w:left="117" w:right="249"/>
        <w:jc w:val="both"/>
        <w:rPr>
          <w:sz w:val="16"/>
        </w:rPr>
      </w:pPr>
      <w:bookmarkStart w:id="583" w:name="_bookmark546"/>
      <w:bookmarkEnd w:id="583"/>
      <w:r>
        <w:rPr>
          <w:sz w:val="16"/>
          <w:vertAlign w:val="superscript"/>
        </w:rPr>
        <w:t>450</w:t>
      </w:r>
      <w:r>
        <w:rPr>
          <w:spacing w:val="8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de</w:t>
      </w:r>
      <w:r>
        <w:rPr>
          <w:i/>
          <w:spacing w:val="-2"/>
          <w:sz w:val="16"/>
        </w:rPr>
        <w:t xml:space="preserve"> </w:t>
      </w:r>
      <w:r>
        <w:rPr>
          <w:i/>
          <w:sz w:val="16"/>
        </w:rPr>
        <w:t>los</w:t>
      </w:r>
      <w:r>
        <w:rPr>
          <w:i/>
          <w:spacing w:val="-2"/>
          <w:sz w:val="16"/>
        </w:rPr>
        <w:t xml:space="preserve"> </w:t>
      </w:r>
      <w:r>
        <w:rPr>
          <w:i/>
          <w:sz w:val="16"/>
        </w:rPr>
        <w:t>“Niños</w:t>
      </w:r>
      <w:r>
        <w:rPr>
          <w:i/>
          <w:spacing w:val="-5"/>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Calle” (Villagrán</w:t>
      </w:r>
      <w:r>
        <w:rPr>
          <w:i/>
          <w:spacing w:val="-8"/>
          <w:sz w:val="16"/>
        </w:rPr>
        <w:t xml:space="preserve"> </w:t>
      </w:r>
      <w:r>
        <w:rPr>
          <w:i/>
          <w:sz w:val="16"/>
        </w:rPr>
        <w:t>Morales</w:t>
      </w:r>
      <w:r>
        <w:rPr>
          <w:i/>
          <w:spacing w:val="-5"/>
          <w:sz w:val="16"/>
        </w:rPr>
        <w:t xml:space="preserve"> </w:t>
      </w:r>
      <w:r>
        <w:rPr>
          <w:i/>
          <w:sz w:val="16"/>
        </w:rPr>
        <w:t>y</w:t>
      </w:r>
      <w:r>
        <w:rPr>
          <w:i/>
          <w:spacing w:val="-2"/>
          <w:sz w:val="16"/>
        </w:rPr>
        <w:t xml:space="preserve"> </w:t>
      </w:r>
      <w:r>
        <w:rPr>
          <w:i/>
          <w:sz w:val="16"/>
        </w:rPr>
        <w:t>otros)</w:t>
      </w:r>
      <w:r>
        <w:rPr>
          <w:i/>
          <w:spacing w:val="-1"/>
          <w:sz w:val="16"/>
        </w:rPr>
        <w:t xml:space="preserve"> </w:t>
      </w:r>
      <w:r>
        <w:rPr>
          <w:i/>
          <w:sz w:val="16"/>
        </w:rPr>
        <w:t>Vs.</w:t>
      </w:r>
      <w:r>
        <w:rPr>
          <w:i/>
          <w:spacing w:val="-6"/>
          <w:sz w:val="16"/>
        </w:rPr>
        <w:t xml:space="preserve"> </w:t>
      </w:r>
      <w:r>
        <w:rPr>
          <w:i/>
          <w:sz w:val="16"/>
        </w:rPr>
        <w:t>Guatemala,</w:t>
      </w:r>
      <w:r>
        <w:rPr>
          <w:i/>
          <w:spacing w:val="-3"/>
          <w:sz w:val="16"/>
        </w:rPr>
        <w:t xml:space="preserve"> </w:t>
      </w:r>
      <w:r>
        <w:rPr>
          <w:i/>
          <w:sz w:val="16"/>
        </w:rPr>
        <w:t>supra</w:t>
      </w:r>
      <w:r>
        <w:rPr>
          <w:sz w:val="16"/>
        </w:rPr>
        <w:t>,</w:t>
      </w:r>
      <w:r>
        <w:rPr>
          <w:spacing w:val="-4"/>
          <w:sz w:val="16"/>
        </w:rPr>
        <w:t xml:space="preserve"> </w:t>
      </w:r>
      <w:r>
        <w:rPr>
          <w:sz w:val="16"/>
        </w:rPr>
        <w:t>párr.</w:t>
      </w:r>
      <w:r>
        <w:rPr>
          <w:spacing w:val="-8"/>
          <w:sz w:val="16"/>
        </w:rPr>
        <w:t xml:space="preserve"> </w:t>
      </w:r>
      <w:r>
        <w:rPr>
          <w:sz w:val="16"/>
        </w:rPr>
        <w:t>237,</w:t>
      </w:r>
      <w:r>
        <w:rPr>
          <w:spacing w:val="-6"/>
          <w:sz w:val="16"/>
        </w:rPr>
        <w:t xml:space="preserve"> </w:t>
      </w:r>
      <w:r>
        <w:rPr>
          <w:sz w:val="16"/>
        </w:rPr>
        <w:t>y</w:t>
      </w:r>
      <w:r>
        <w:rPr>
          <w:spacing w:val="-2"/>
          <w:sz w:val="16"/>
        </w:rPr>
        <w:t xml:space="preserve"> </w:t>
      </w:r>
      <w:r>
        <w:rPr>
          <w:i/>
          <w:sz w:val="16"/>
        </w:rPr>
        <w:t>Caso</w:t>
      </w:r>
      <w:r>
        <w:rPr>
          <w:i/>
          <w:spacing w:val="-2"/>
          <w:sz w:val="16"/>
        </w:rPr>
        <w:t xml:space="preserve"> </w:t>
      </w:r>
      <w:r>
        <w:rPr>
          <w:i/>
          <w:sz w:val="16"/>
        </w:rPr>
        <w:t>Pavez Pavez Vs. Chile</w:t>
      </w:r>
      <w:r>
        <w:rPr>
          <w:sz w:val="16"/>
        </w:rPr>
        <w:t xml:space="preserve">, </w:t>
      </w:r>
      <w:r>
        <w:rPr>
          <w:i/>
          <w:sz w:val="16"/>
        </w:rPr>
        <w:t>supra</w:t>
      </w:r>
      <w:r>
        <w:rPr>
          <w:sz w:val="16"/>
        </w:rPr>
        <w:t>, párr. 155.</w:t>
      </w:r>
    </w:p>
    <w:p w14:paraId="531D615B" w14:textId="77777777" w:rsidR="006F1C3E" w:rsidRDefault="00736CA7">
      <w:pPr>
        <w:spacing w:before="60"/>
        <w:ind w:left="118" w:right="245" w:hanging="1"/>
        <w:jc w:val="both"/>
        <w:rPr>
          <w:sz w:val="16"/>
        </w:rPr>
      </w:pPr>
      <w:bookmarkStart w:id="584" w:name="_bookmark547"/>
      <w:bookmarkEnd w:id="584"/>
      <w:r>
        <w:rPr>
          <w:sz w:val="16"/>
          <w:vertAlign w:val="superscript"/>
        </w:rPr>
        <w:t>451</w:t>
      </w:r>
      <w:r>
        <w:rPr>
          <w:spacing w:val="80"/>
          <w:sz w:val="16"/>
        </w:rPr>
        <w:t xml:space="preserve">  </w:t>
      </w:r>
      <w:r>
        <w:rPr>
          <w:i/>
          <w:sz w:val="16"/>
        </w:rPr>
        <w:t xml:space="preserve">Cfr. Caso Trabajadores Cesados del Congreso (Aguado Alfaro y otros) Vs. Perú. Excepciones Preliminares, Fondo, Reparaciones y Costas. </w:t>
      </w:r>
      <w:r>
        <w:rPr>
          <w:sz w:val="16"/>
        </w:rPr>
        <w:t>S</w:t>
      </w:r>
      <w:r>
        <w:rPr>
          <w:sz w:val="16"/>
        </w:rPr>
        <w:t xml:space="preserve">entencia de 24 de noviembre de 2006. Serie C No. 158, párr. 126, y </w:t>
      </w:r>
      <w:r>
        <w:rPr>
          <w:i/>
          <w:sz w:val="16"/>
        </w:rPr>
        <w:t>Caso López y otros</w:t>
      </w:r>
      <w:r>
        <w:rPr>
          <w:i/>
          <w:spacing w:val="-15"/>
          <w:sz w:val="16"/>
        </w:rPr>
        <w:t xml:space="preserve"> </w:t>
      </w:r>
      <w:r>
        <w:rPr>
          <w:i/>
          <w:sz w:val="16"/>
        </w:rPr>
        <w:t>Vs.</w:t>
      </w:r>
      <w:r>
        <w:rPr>
          <w:i/>
          <w:spacing w:val="-13"/>
          <w:sz w:val="16"/>
        </w:rPr>
        <w:t xml:space="preserve"> </w:t>
      </w:r>
      <w:r>
        <w:rPr>
          <w:i/>
          <w:sz w:val="16"/>
        </w:rPr>
        <w:t>Argentina.</w:t>
      </w:r>
      <w:r>
        <w:rPr>
          <w:i/>
          <w:spacing w:val="-12"/>
          <w:sz w:val="16"/>
        </w:rPr>
        <w:t xml:space="preserve"> </w:t>
      </w:r>
      <w:r>
        <w:rPr>
          <w:i/>
          <w:sz w:val="16"/>
        </w:rPr>
        <w:t>Excepciones</w:t>
      </w:r>
      <w:r>
        <w:rPr>
          <w:i/>
          <w:spacing w:val="-10"/>
          <w:sz w:val="16"/>
        </w:rPr>
        <w:t xml:space="preserve"> </w:t>
      </w:r>
      <w:r>
        <w:rPr>
          <w:i/>
          <w:sz w:val="16"/>
        </w:rPr>
        <w:t>Preliminares,</w:t>
      </w:r>
      <w:r>
        <w:rPr>
          <w:i/>
          <w:spacing w:val="-15"/>
          <w:sz w:val="16"/>
        </w:rPr>
        <w:t xml:space="preserve"> </w:t>
      </w:r>
      <w:r>
        <w:rPr>
          <w:i/>
          <w:sz w:val="16"/>
        </w:rPr>
        <w:t>Fondo,</w:t>
      </w:r>
      <w:r>
        <w:rPr>
          <w:i/>
          <w:spacing w:val="-14"/>
          <w:sz w:val="16"/>
        </w:rPr>
        <w:t xml:space="preserve"> </w:t>
      </w:r>
      <w:r>
        <w:rPr>
          <w:i/>
          <w:sz w:val="16"/>
        </w:rPr>
        <w:t>Reparaciones</w:t>
      </w:r>
      <w:r>
        <w:rPr>
          <w:i/>
          <w:spacing w:val="-10"/>
          <w:sz w:val="16"/>
        </w:rPr>
        <w:t xml:space="preserve"> </w:t>
      </w:r>
      <w:r>
        <w:rPr>
          <w:i/>
          <w:sz w:val="16"/>
        </w:rPr>
        <w:t>y</w:t>
      </w:r>
      <w:r>
        <w:rPr>
          <w:i/>
          <w:spacing w:val="-14"/>
          <w:sz w:val="16"/>
        </w:rPr>
        <w:t xml:space="preserve"> </w:t>
      </w:r>
      <w:r>
        <w:rPr>
          <w:i/>
          <w:sz w:val="16"/>
        </w:rPr>
        <w:t>Costas.</w:t>
      </w:r>
      <w:r>
        <w:rPr>
          <w:i/>
          <w:spacing w:val="-14"/>
          <w:sz w:val="16"/>
        </w:rPr>
        <w:t xml:space="preserve"> </w:t>
      </w:r>
      <w:r>
        <w:rPr>
          <w:sz w:val="16"/>
        </w:rPr>
        <w:t>Sentencia</w:t>
      </w:r>
      <w:r>
        <w:rPr>
          <w:spacing w:val="-14"/>
          <w:sz w:val="16"/>
        </w:rPr>
        <w:t xml:space="preserve"> </w:t>
      </w:r>
      <w:r>
        <w:rPr>
          <w:sz w:val="16"/>
        </w:rPr>
        <w:t>de</w:t>
      </w:r>
      <w:r>
        <w:rPr>
          <w:spacing w:val="-13"/>
          <w:sz w:val="16"/>
        </w:rPr>
        <w:t xml:space="preserve"> </w:t>
      </w:r>
      <w:r>
        <w:rPr>
          <w:sz w:val="16"/>
        </w:rPr>
        <w:t>25</w:t>
      </w:r>
      <w:r>
        <w:rPr>
          <w:spacing w:val="-12"/>
          <w:sz w:val="16"/>
        </w:rPr>
        <w:t xml:space="preserve"> </w:t>
      </w:r>
      <w:r>
        <w:rPr>
          <w:sz w:val="16"/>
        </w:rPr>
        <w:t>de</w:t>
      </w:r>
      <w:r>
        <w:rPr>
          <w:spacing w:val="-11"/>
          <w:sz w:val="16"/>
        </w:rPr>
        <w:t xml:space="preserve"> </w:t>
      </w:r>
      <w:r>
        <w:rPr>
          <w:sz w:val="16"/>
        </w:rPr>
        <w:t>noviembre</w:t>
      </w:r>
      <w:r>
        <w:rPr>
          <w:spacing w:val="-15"/>
          <w:sz w:val="16"/>
        </w:rPr>
        <w:t xml:space="preserve"> </w:t>
      </w:r>
      <w:r>
        <w:rPr>
          <w:sz w:val="16"/>
        </w:rPr>
        <w:t>de</w:t>
      </w:r>
      <w:r>
        <w:rPr>
          <w:spacing w:val="-14"/>
          <w:sz w:val="16"/>
        </w:rPr>
        <w:t xml:space="preserve"> </w:t>
      </w:r>
      <w:r>
        <w:rPr>
          <w:sz w:val="16"/>
        </w:rPr>
        <w:t xml:space="preserve">2019. </w:t>
      </w:r>
      <w:bookmarkStart w:id="585" w:name="_bookmark548"/>
      <w:bookmarkEnd w:id="585"/>
      <w:r>
        <w:rPr>
          <w:sz w:val="16"/>
        </w:rPr>
        <w:t>Serie C No. 396, párr. 211.</w:t>
      </w:r>
    </w:p>
    <w:p w14:paraId="292CD27A" w14:textId="77777777" w:rsidR="006F1C3E" w:rsidRDefault="00736CA7">
      <w:pPr>
        <w:spacing w:before="59"/>
        <w:ind w:left="118" w:right="244" w:hanging="1"/>
        <w:jc w:val="both"/>
        <w:rPr>
          <w:sz w:val="16"/>
        </w:rPr>
      </w:pPr>
      <w:r>
        <w:rPr>
          <w:sz w:val="16"/>
          <w:vertAlign w:val="superscript"/>
        </w:rPr>
        <w:t>452</w:t>
      </w:r>
      <w:r>
        <w:rPr>
          <w:spacing w:val="80"/>
          <w:sz w:val="16"/>
        </w:rPr>
        <w:t xml:space="preserve">  </w:t>
      </w:r>
      <w:r>
        <w:rPr>
          <w:sz w:val="16"/>
        </w:rPr>
        <w:t>Tal</w:t>
      </w:r>
      <w:r>
        <w:rPr>
          <w:spacing w:val="-6"/>
          <w:sz w:val="16"/>
        </w:rPr>
        <w:t xml:space="preserve"> </w:t>
      </w:r>
      <w:r>
        <w:rPr>
          <w:sz w:val="16"/>
        </w:rPr>
        <w:t>y</w:t>
      </w:r>
      <w:r>
        <w:rPr>
          <w:spacing w:val="-4"/>
          <w:sz w:val="16"/>
        </w:rPr>
        <w:t xml:space="preserve"> </w:t>
      </w:r>
      <w:r>
        <w:rPr>
          <w:sz w:val="16"/>
        </w:rPr>
        <w:t>como</w:t>
      </w:r>
      <w:r>
        <w:rPr>
          <w:spacing w:val="-4"/>
          <w:sz w:val="16"/>
        </w:rPr>
        <w:t xml:space="preserve"> </w:t>
      </w:r>
      <w:r>
        <w:rPr>
          <w:sz w:val="16"/>
        </w:rPr>
        <w:t>se</w:t>
      </w:r>
      <w:r>
        <w:rPr>
          <w:spacing w:val="-7"/>
          <w:sz w:val="16"/>
        </w:rPr>
        <w:t xml:space="preserve"> </w:t>
      </w:r>
      <w:r>
        <w:rPr>
          <w:sz w:val="16"/>
        </w:rPr>
        <w:t>referencia</w:t>
      </w:r>
      <w:r>
        <w:rPr>
          <w:spacing w:val="-3"/>
          <w:sz w:val="16"/>
        </w:rPr>
        <w:t xml:space="preserve"> </w:t>
      </w:r>
      <w:r>
        <w:rPr>
          <w:sz w:val="16"/>
        </w:rPr>
        <w:t>en</w:t>
      </w:r>
      <w:r>
        <w:rPr>
          <w:spacing w:val="-3"/>
          <w:sz w:val="16"/>
        </w:rPr>
        <w:t xml:space="preserve"> </w:t>
      </w:r>
      <w:r>
        <w:rPr>
          <w:sz w:val="16"/>
        </w:rPr>
        <w:t>los</w:t>
      </w:r>
      <w:r>
        <w:rPr>
          <w:spacing w:val="-5"/>
          <w:sz w:val="16"/>
        </w:rPr>
        <w:t xml:space="preserve"> </w:t>
      </w:r>
      <w:r>
        <w:rPr>
          <w:sz w:val="16"/>
        </w:rPr>
        <w:t>considerandos</w:t>
      </w:r>
      <w:r>
        <w:rPr>
          <w:spacing w:val="-5"/>
          <w:sz w:val="16"/>
        </w:rPr>
        <w:t xml:space="preserve"> </w:t>
      </w:r>
      <w:r>
        <w:rPr>
          <w:sz w:val="16"/>
        </w:rPr>
        <w:t>de</w:t>
      </w:r>
      <w:r>
        <w:rPr>
          <w:spacing w:val="-5"/>
          <w:sz w:val="16"/>
        </w:rPr>
        <w:t xml:space="preserve"> </w:t>
      </w:r>
      <w:r>
        <w:rPr>
          <w:sz w:val="16"/>
        </w:rPr>
        <w:t>Corte</w:t>
      </w:r>
      <w:r>
        <w:rPr>
          <w:spacing w:val="-2"/>
          <w:sz w:val="16"/>
        </w:rPr>
        <w:t xml:space="preserve"> </w:t>
      </w:r>
      <w:r>
        <w:rPr>
          <w:sz w:val="16"/>
        </w:rPr>
        <w:t>Constitucional</w:t>
      </w:r>
      <w:r>
        <w:rPr>
          <w:spacing w:val="-3"/>
          <w:sz w:val="16"/>
        </w:rPr>
        <w:t xml:space="preserve"> </w:t>
      </w:r>
      <w:r>
        <w:rPr>
          <w:sz w:val="16"/>
        </w:rPr>
        <w:t>de</w:t>
      </w:r>
      <w:r>
        <w:rPr>
          <w:spacing w:val="-5"/>
          <w:sz w:val="16"/>
        </w:rPr>
        <w:t xml:space="preserve"> </w:t>
      </w:r>
      <w:r>
        <w:rPr>
          <w:sz w:val="16"/>
        </w:rPr>
        <w:t>Colombia,</w:t>
      </w:r>
      <w:r>
        <w:rPr>
          <w:spacing w:val="-3"/>
          <w:sz w:val="16"/>
        </w:rPr>
        <w:t xml:space="preserve"> </w:t>
      </w:r>
      <w:r>
        <w:rPr>
          <w:sz w:val="16"/>
        </w:rPr>
        <w:t>Sala</w:t>
      </w:r>
      <w:r>
        <w:rPr>
          <w:spacing w:val="-6"/>
          <w:sz w:val="16"/>
        </w:rPr>
        <w:t xml:space="preserve"> </w:t>
      </w:r>
      <w:r>
        <w:rPr>
          <w:sz w:val="16"/>
        </w:rPr>
        <w:t>Segunda</w:t>
      </w:r>
      <w:r>
        <w:rPr>
          <w:spacing w:val="-6"/>
          <w:sz w:val="16"/>
        </w:rPr>
        <w:t xml:space="preserve"> </w:t>
      </w:r>
      <w:r>
        <w:rPr>
          <w:sz w:val="16"/>
        </w:rPr>
        <w:t>de</w:t>
      </w:r>
      <w:r>
        <w:rPr>
          <w:spacing w:val="-5"/>
          <w:sz w:val="16"/>
        </w:rPr>
        <w:t xml:space="preserve"> </w:t>
      </w:r>
      <w:r>
        <w:rPr>
          <w:sz w:val="16"/>
        </w:rPr>
        <w:t>Revisión, acción</w:t>
      </w:r>
      <w:r>
        <w:rPr>
          <w:spacing w:val="-1"/>
          <w:sz w:val="16"/>
        </w:rPr>
        <w:t xml:space="preserve"> </w:t>
      </w:r>
      <w:r>
        <w:rPr>
          <w:sz w:val="16"/>
        </w:rPr>
        <w:t>de tutela contra</w:t>
      </w:r>
      <w:r>
        <w:rPr>
          <w:spacing w:val="-3"/>
          <w:sz w:val="16"/>
        </w:rPr>
        <w:t xml:space="preserve"> </w:t>
      </w:r>
      <w:r>
        <w:rPr>
          <w:sz w:val="16"/>
        </w:rPr>
        <w:t>providencias judiciales en</w:t>
      </w:r>
      <w:r>
        <w:rPr>
          <w:spacing w:val="-1"/>
          <w:sz w:val="16"/>
        </w:rPr>
        <w:t xml:space="preserve"> </w:t>
      </w:r>
      <w:r>
        <w:rPr>
          <w:sz w:val="16"/>
        </w:rPr>
        <w:t>proceso ejecutivo hipotecario,</w:t>
      </w:r>
      <w:r>
        <w:rPr>
          <w:spacing w:val="-1"/>
          <w:sz w:val="16"/>
        </w:rPr>
        <w:t xml:space="preserve"> </w:t>
      </w:r>
      <w:r>
        <w:rPr>
          <w:sz w:val="16"/>
        </w:rPr>
        <w:t>Sentencia</w:t>
      </w:r>
      <w:r>
        <w:rPr>
          <w:spacing w:val="-1"/>
          <w:sz w:val="16"/>
        </w:rPr>
        <w:t xml:space="preserve"> </w:t>
      </w:r>
      <w:r>
        <w:rPr>
          <w:sz w:val="16"/>
        </w:rPr>
        <w:t>T-031/16 de 8 de</w:t>
      </w:r>
      <w:r>
        <w:rPr>
          <w:spacing w:val="-2"/>
          <w:sz w:val="16"/>
        </w:rPr>
        <w:t xml:space="preserve"> </w:t>
      </w:r>
      <w:r>
        <w:rPr>
          <w:sz w:val="16"/>
        </w:rPr>
        <w:t>febrero de 2016 (expediente de prueba, folio 158596 y ss)</w:t>
      </w:r>
    </w:p>
    <w:p w14:paraId="379353CF" w14:textId="77777777" w:rsidR="006F1C3E" w:rsidRDefault="006F1C3E">
      <w:pPr>
        <w:jc w:val="both"/>
        <w:rPr>
          <w:sz w:val="16"/>
        </w:rPr>
        <w:sectPr w:rsidR="006F1C3E">
          <w:pgSz w:w="12240" w:h="15840"/>
          <w:pgMar w:top="1340" w:right="1160" w:bottom="1680" w:left="1300" w:header="0" w:footer="1437" w:gutter="0"/>
          <w:cols w:space="720"/>
        </w:sectPr>
      </w:pPr>
    </w:p>
    <w:p w14:paraId="2A02FC99" w14:textId="77777777" w:rsidR="006F1C3E" w:rsidRDefault="00736CA7">
      <w:pPr>
        <w:pStyle w:val="Textoindependiente"/>
        <w:spacing w:before="79"/>
        <w:ind w:left="117" w:right="250" w:firstLine="1"/>
      </w:pPr>
      <w:r>
        <w:t>intervinientes</w:t>
      </w:r>
      <w:r>
        <w:rPr>
          <w:spacing w:val="-4"/>
        </w:rPr>
        <w:t xml:space="preserve"> </w:t>
      </w:r>
      <w:r>
        <w:t>en</w:t>
      </w:r>
      <w:r>
        <w:rPr>
          <w:spacing w:val="-2"/>
        </w:rPr>
        <w:t xml:space="preserve"> </w:t>
      </w:r>
      <w:r>
        <w:t>ninguno</w:t>
      </w:r>
      <w:r>
        <w:rPr>
          <w:spacing w:val="-9"/>
        </w:rPr>
        <w:t xml:space="preserve"> </w:t>
      </w:r>
      <w:r>
        <w:t>de</w:t>
      </w:r>
      <w:r>
        <w:rPr>
          <w:spacing w:val="-9"/>
        </w:rPr>
        <w:t xml:space="preserve"> </w:t>
      </w:r>
      <w:r>
        <w:t>los</w:t>
      </w:r>
      <w:r>
        <w:rPr>
          <w:spacing w:val="-6"/>
        </w:rPr>
        <w:t xml:space="preserve"> </w:t>
      </w:r>
      <w:r>
        <w:t>procesos</w:t>
      </w:r>
      <w:r>
        <w:rPr>
          <w:spacing w:val="-6"/>
        </w:rPr>
        <w:t xml:space="preserve"> </w:t>
      </w:r>
      <w:r>
        <w:t>judiciales,</w:t>
      </w:r>
      <w:r>
        <w:rPr>
          <w:spacing w:val="-1"/>
        </w:rPr>
        <w:t xml:space="preserve"> </w:t>
      </w:r>
      <w:r>
        <w:t>y</w:t>
      </w:r>
      <w:r>
        <w:rPr>
          <w:spacing w:val="-4"/>
        </w:rPr>
        <w:t xml:space="preserve"> </w:t>
      </w:r>
      <w:r>
        <w:t>a</w:t>
      </w:r>
      <w:r>
        <w:rPr>
          <w:spacing w:val="-5"/>
        </w:rPr>
        <w:t xml:space="preserve"> </w:t>
      </w:r>
      <w:r>
        <w:t>que</w:t>
      </w:r>
      <w:r>
        <w:rPr>
          <w:spacing w:val="-4"/>
        </w:rPr>
        <w:t xml:space="preserve"> </w:t>
      </w:r>
      <w:r>
        <w:t>no</w:t>
      </w:r>
      <w:r>
        <w:rPr>
          <w:spacing w:val="-4"/>
        </w:rPr>
        <w:t xml:space="preserve"> </w:t>
      </w:r>
      <w:r>
        <w:t>se</w:t>
      </w:r>
      <w:r>
        <w:rPr>
          <w:spacing w:val="-7"/>
        </w:rPr>
        <w:t xml:space="preserve"> </w:t>
      </w:r>
      <w:r>
        <w:t>satisfizo</w:t>
      </w:r>
      <w:r>
        <w:rPr>
          <w:spacing w:val="-4"/>
        </w:rPr>
        <w:t xml:space="preserve"> </w:t>
      </w:r>
      <w:r>
        <w:t>el</w:t>
      </w:r>
      <w:r>
        <w:rPr>
          <w:spacing w:val="-5"/>
        </w:rPr>
        <w:t xml:space="preserve"> </w:t>
      </w:r>
      <w:r>
        <w:t>presupuesto</w:t>
      </w:r>
      <w:r>
        <w:rPr>
          <w:spacing w:val="-4"/>
        </w:rPr>
        <w:t xml:space="preserve"> </w:t>
      </w:r>
      <w:r>
        <w:t>de inmediatez,</w:t>
      </w:r>
      <w:r>
        <w:rPr>
          <w:spacing w:val="-18"/>
        </w:rPr>
        <w:t xml:space="preserve"> </w:t>
      </w:r>
      <w:r>
        <w:t>pues</w:t>
      </w:r>
      <w:r>
        <w:rPr>
          <w:spacing w:val="-18"/>
        </w:rPr>
        <w:t xml:space="preserve"> </w:t>
      </w:r>
      <w:r>
        <w:t>transcurrieron</w:t>
      </w:r>
      <w:r>
        <w:rPr>
          <w:spacing w:val="-17"/>
        </w:rPr>
        <w:t xml:space="preserve"> </w:t>
      </w:r>
      <w:r>
        <w:t>más</w:t>
      </w:r>
      <w:r>
        <w:rPr>
          <w:spacing w:val="-18"/>
        </w:rPr>
        <w:t xml:space="preserve"> </w:t>
      </w:r>
      <w:r>
        <w:t>de</w:t>
      </w:r>
      <w:r>
        <w:rPr>
          <w:spacing w:val="-16"/>
        </w:rPr>
        <w:t xml:space="preserve"> </w:t>
      </w:r>
      <w:r>
        <w:t>20</w:t>
      </w:r>
      <w:r>
        <w:rPr>
          <w:spacing w:val="-16"/>
        </w:rPr>
        <w:t xml:space="preserve"> </w:t>
      </w:r>
      <w:r>
        <w:t>meses</w:t>
      </w:r>
      <w:r>
        <w:rPr>
          <w:spacing w:val="-14"/>
        </w:rPr>
        <w:t xml:space="preserve"> </w:t>
      </w:r>
      <w:r>
        <w:t>entre</w:t>
      </w:r>
      <w:r>
        <w:rPr>
          <w:spacing w:val="-15"/>
        </w:rPr>
        <w:t xml:space="preserve"> </w:t>
      </w:r>
      <w:r>
        <w:t>el</w:t>
      </w:r>
      <w:r>
        <w:rPr>
          <w:spacing w:val="-16"/>
        </w:rPr>
        <w:t xml:space="preserve"> </w:t>
      </w:r>
      <w:r>
        <w:t>último</w:t>
      </w:r>
      <w:r>
        <w:rPr>
          <w:spacing w:val="-17"/>
        </w:rPr>
        <w:t xml:space="preserve"> </w:t>
      </w:r>
      <w:r>
        <w:t>pronunciamiento</w:t>
      </w:r>
      <w:r>
        <w:rPr>
          <w:spacing w:val="-17"/>
        </w:rPr>
        <w:t xml:space="preserve"> </w:t>
      </w:r>
      <w:r>
        <w:t>reprocha</w:t>
      </w:r>
      <w:r>
        <w:t>do dentro del proceso hipotecario y la presentación de la solicitud de la tutela y que no se agotaron los instrumentos judiciales disponibles dentro del proceso ejecutivo</w:t>
      </w:r>
      <w:hyperlink w:anchor="_bookmark549" w:history="1">
        <w:r>
          <w:rPr>
            <w:position w:val="7"/>
            <w:sz w:val="13"/>
          </w:rPr>
          <w:t>453</w:t>
        </w:r>
      </w:hyperlink>
      <w:r>
        <w:t>. Esta argumentación fue confirmada por la Sala de Casación Laboral de la Corte Suprema el 26 de noviembre</w:t>
      </w:r>
      <w:r>
        <w:rPr>
          <w:spacing w:val="-18"/>
        </w:rPr>
        <w:t xml:space="preserve"> </w:t>
      </w:r>
      <w:r>
        <w:t>de</w:t>
      </w:r>
      <w:r>
        <w:rPr>
          <w:spacing w:val="-15"/>
        </w:rPr>
        <w:t xml:space="preserve"> </w:t>
      </w:r>
      <w:r>
        <w:t>2014</w:t>
      </w:r>
      <w:hyperlink w:anchor="_bookmark550" w:history="1">
        <w:r>
          <w:rPr>
            <w:position w:val="7"/>
            <w:sz w:val="13"/>
          </w:rPr>
          <w:t>454</w:t>
        </w:r>
      </w:hyperlink>
      <w:r>
        <w:rPr>
          <w:spacing w:val="7"/>
          <w:position w:val="7"/>
          <w:sz w:val="13"/>
        </w:rPr>
        <w:t xml:space="preserve"> </w:t>
      </w:r>
      <w:r>
        <w:t>y,</w:t>
      </w:r>
      <w:r>
        <w:rPr>
          <w:spacing w:val="-15"/>
        </w:rPr>
        <w:t xml:space="preserve"> </w:t>
      </w:r>
      <w:r>
        <w:t>posteriormente,</w:t>
      </w:r>
      <w:r>
        <w:rPr>
          <w:spacing w:val="-16"/>
        </w:rPr>
        <w:t xml:space="preserve"> </w:t>
      </w:r>
      <w:r>
        <w:t>por</w:t>
      </w:r>
      <w:r>
        <w:rPr>
          <w:spacing w:val="-18"/>
        </w:rPr>
        <w:t xml:space="preserve"> </w:t>
      </w:r>
      <w:r>
        <w:t>la</w:t>
      </w:r>
      <w:r>
        <w:rPr>
          <w:spacing w:val="-12"/>
        </w:rPr>
        <w:t xml:space="preserve"> </w:t>
      </w:r>
      <w:r>
        <w:t>Corte</w:t>
      </w:r>
      <w:r>
        <w:rPr>
          <w:spacing w:val="-16"/>
        </w:rPr>
        <w:t xml:space="preserve"> </w:t>
      </w:r>
      <w:r>
        <w:t>Constituciona</w:t>
      </w:r>
      <w:hyperlink w:anchor="_bookmark551" w:history="1">
        <w:r>
          <w:t>l</w:t>
        </w:r>
        <w:r>
          <w:rPr>
            <w:position w:val="7"/>
            <w:sz w:val="13"/>
          </w:rPr>
          <w:t>455</w:t>
        </w:r>
      </w:hyperlink>
      <w:r>
        <w:t>.</w:t>
      </w:r>
      <w:r>
        <w:rPr>
          <w:spacing w:val="-15"/>
        </w:rPr>
        <w:t xml:space="preserve"> </w:t>
      </w:r>
      <w:r>
        <w:t>Contra</w:t>
      </w:r>
      <w:r>
        <w:rPr>
          <w:spacing w:val="-15"/>
        </w:rPr>
        <w:t xml:space="preserve"> </w:t>
      </w:r>
      <w:r>
        <w:t>esta</w:t>
      </w:r>
      <w:r>
        <w:rPr>
          <w:spacing w:val="-15"/>
        </w:rPr>
        <w:t xml:space="preserve"> </w:t>
      </w:r>
      <w:r>
        <w:t>sentencia, la familia Díaz Mansilla intentó un recurso de nulidad, el cual también fue denegado</w:t>
      </w:r>
      <w:hyperlink w:anchor="_bookmark552" w:history="1">
        <w:r>
          <w:rPr>
            <w:position w:val="7"/>
            <w:sz w:val="13"/>
          </w:rPr>
          <w:t>456</w:t>
        </w:r>
      </w:hyperlink>
      <w:r>
        <w:t>.</w:t>
      </w:r>
    </w:p>
    <w:p w14:paraId="4FA14F99" w14:textId="77777777" w:rsidR="006F1C3E" w:rsidRDefault="00736CA7">
      <w:pPr>
        <w:pStyle w:val="Prrafodelista"/>
        <w:numPr>
          <w:ilvl w:val="0"/>
          <w:numId w:val="24"/>
        </w:numPr>
        <w:tabs>
          <w:tab w:val="left" w:pos="829"/>
        </w:tabs>
        <w:spacing w:before="120"/>
        <w:ind w:right="253" w:firstLine="1"/>
        <w:jc w:val="both"/>
        <w:rPr>
          <w:sz w:val="20"/>
        </w:rPr>
      </w:pPr>
      <w:r>
        <w:rPr>
          <w:sz w:val="20"/>
        </w:rPr>
        <w:t>En todas las resoluciones, la den</w:t>
      </w:r>
      <w:r>
        <w:rPr>
          <w:sz w:val="20"/>
        </w:rPr>
        <w:t>egación de la tutela se motivó expresamente, considerando el incumplimiento del criterio de inmediatez como principal motivo para su inadmisibilidad. En efecto, la acción de tutela está regulada por el artículo 86 de la Constitución,</w:t>
      </w:r>
      <w:r>
        <w:rPr>
          <w:spacing w:val="-15"/>
          <w:sz w:val="20"/>
        </w:rPr>
        <w:t xml:space="preserve"> </w:t>
      </w:r>
      <w:r>
        <w:rPr>
          <w:sz w:val="20"/>
        </w:rPr>
        <w:t>que</w:t>
      </w:r>
      <w:r>
        <w:rPr>
          <w:spacing w:val="-10"/>
          <w:sz w:val="20"/>
        </w:rPr>
        <w:t xml:space="preserve"> </w:t>
      </w:r>
      <w:r>
        <w:rPr>
          <w:sz w:val="20"/>
        </w:rPr>
        <w:t>establece,</w:t>
      </w:r>
      <w:r>
        <w:rPr>
          <w:spacing w:val="-10"/>
          <w:sz w:val="20"/>
        </w:rPr>
        <w:t xml:space="preserve"> </w:t>
      </w:r>
      <w:r>
        <w:rPr>
          <w:sz w:val="20"/>
        </w:rPr>
        <w:t>en</w:t>
      </w:r>
      <w:r>
        <w:rPr>
          <w:spacing w:val="-8"/>
          <w:sz w:val="20"/>
        </w:rPr>
        <w:t xml:space="preserve"> </w:t>
      </w:r>
      <w:r>
        <w:rPr>
          <w:sz w:val="20"/>
        </w:rPr>
        <w:t>su</w:t>
      </w:r>
      <w:r>
        <w:rPr>
          <w:spacing w:val="-10"/>
          <w:sz w:val="20"/>
        </w:rPr>
        <w:t xml:space="preserve"> </w:t>
      </w:r>
      <w:r>
        <w:rPr>
          <w:sz w:val="20"/>
        </w:rPr>
        <w:t>p</w:t>
      </w:r>
      <w:r>
        <w:rPr>
          <w:sz w:val="20"/>
        </w:rPr>
        <w:t>rimer</w:t>
      </w:r>
      <w:r>
        <w:rPr>
          <w:spacing w:val="-13"/>
          <w:sz w:val="20"/>
        </w:rPr>
        <w:t xml:space="preserve"> </w:t>
      </w:r>
      <w:r>
        <w:rPr>
          <w:sz w:val="20"/>
        </w:rPr>
        <w:t>párrafo:</w:t>
      </w:r>
      <w:r>
        <w:rPr>
          <w:spacing w:val="-13"/>
          <w:sz w:val="20"/>
        </w:rPr>
        <w:t xml:space="preserve"> </w:t>
      </w:r>
      <w:r>
        <w:rPr>
          <w:sz w:val="20"/>
        </w:rPr>
        <w:t>“Toda</w:t>
      </w:r>
      <w:r>
        <w:rPr>
          <w:spacing w:val="-11"/>
          <w:sz w:val="20"/>
        </w:rPr>
        <w:t xml:space="preserve"> </w:t>
      </w:r>
      <w:r>
        <w:rPr>
          <w:sz w:val="20"/>
        </w:rPr>
        <w:t>persona</w:t>
      </w:r>
      <w:r>
        <w:rPr>
          <w:spacing w:val="-11"/>
          <w:sz w:val="20"/>
        </w:rPr>
        <w:t xml:space="preserve"> </w:t>
      </w:r>
      <w:r>
        <w:rPr>
          <w:sz w:val="20"/>
        </w:rPr>
        <w:t>tendrá</w:t>
      </w:r>
      <w:r>
        <w:rPr>
          <w:spacing w:val="-7"/>
          <w:sz w:val="20"/>
        </w:rPr>
        <w:t xml:space="preserve"> </w:t>
      </w:r>
      <w:r>
        <w:rPr>
          <w:sz w:val="20"/>
        </w:rPr>
        <w:t>acción</w:t>
      </w:r>
      <w:r>
        <w:rPr>
          <w:spacing w:val="-10"/>
          <w:sz w:val="20"/>
        </w:rPr>
        <w:t xml:space="preserve"> </w:t>
      </w:r>
      <w:r>
        <w:rPr>
          <w:sz w:val="20"/>
        </w:rPr>
        <w:t>de</w:t>
      </w:r>
      <w:r>
        <w:rPr>
          <w:spacing w:val="-15"/>
          <w:sz w:val="20"/>
        </w:rPr>
        <w:t xml:space="preserve"> </w:t>
      </w:r>
      <w:r>
        <w:rPr>
          <w:sz w:val="20"/>
        </w:rPr>
        <w:t>tutela</w:t>
      </w:r>
      <w:r>
        <w:rPr>
          <w:spacing w:val="-11"/>
          <w:sz w:val="20"/>
        </w:rPr>
        <w:t xml:space="preserve"> </w:t>
      </w:r>
      <w:r>
        <w:rPr>
          <w:sz w:val="20"/>
        </w:rPr>
        <w:t>para reclamar ante</w:t>
      </w:r>
      <w:r>
        <w:rPr>
          <w:spacing w:val="-2"/>
          <w:sz w:val="20"/>
        </w:rPr>
        <w:t xml:space="preserve"> </w:t>
      </w:r>
      <w:r>
        <w:rPr>
          <w:sz w:val="20"/>
        </w:rPr>
        <w:t>los</w:t>
      </w:r>
      <w:r>
        <w:rPr>
          <w:spacing w:val="-1"/>
          <w:sz w:val="20"/>
        </w:rPr>
        <w:t xml:space="preserve"> </w:t>
      </w:r>
      <w:r>
        <w:rPr>
          <w:sz w:val="20"/>
        </w:rPr>
        <w:t>jueces, en todo</w:t>
      </w:r>
      <w:r>
        <w:rPr>
          <w:spacing w:val="-2"/>
          <w:sz w:val="20"/>
        </w:rPr>
        <w:t xml:space="preserve"> </w:t>
      </w:r>
      <w:r>
        <w:rPr>
          <w:sz w:val="20"/>
        </w:rPr>
        <w:t>momento y</w:t>
      </w:r>
      <w:r>
        <w:rPr>
          <w:spacing w:val="-1"/>
          <w:sz w:val="20"/>
        </w:rPr>
        <w:t xml:space="preserve"> </w:t>
      </w:r>
      <w:r>
        <w:rPr>
          <w:sz w:val="20"/>
        </w:rPr>
        <w:t>lugar,</w:t>
      </w:r>
      <w:r>
        <w:rPr>
          <w:spacing w:val="-1"/>
          <w:sz w:val="20"/>
        </w:rPr>
        <w:t xml:space="preserve"> </w:t>
      </w:r>
      <w:r>
        <w:rPr>
          <w:sz w:val="20"/>
        </w:rPr>
        <w:t>mediante</w:t>
      </w:r>
      <w:r>
        <w:rPr>
          <w:spacing w:val="-2"/>
          <w:sz w:val="20"/>
        </w:rPr>
        <w:t xml:space="preserve"> </w:t>
      </w:r>
      <w:r>
        <w:rPr>
          <w:sz w:val="20"/>
        </w:rPr>
        <w:t>un procedimiento</w:t>
      </w:r>
      <w:r>
        <w:rPr>
          <w:spacing w:val="-2"/>
          <w:sz w:val="20"/>
        </w:rPr>
        <w:t xml:space="preserve"> </w:t>
      </w:r>
      <w:r>
        <w:rPr>
          <w:sz w:val="20"/>
        </w:rPr>
        <w:t>preferente</w:t>
      </w:r>
      <w:r>
        <w:rPr>
          <w:spacing w:val="-2"/>
          <w:sz w:val="20"/>
        </w:rPr>
        <w:t xml:space="preserve"> </w:t>
      </w:r>
      <w:r>
        <w:rPr>
          <w:sz w:val="20"/>
        </w:rPr>
        <w:t>y sumario,</w:t>
      </w:r>
      <w:r>
        <w:rPr>
          <w:spacing w:val="-18"/>
          <w:sz w:val="20"/>
        </w:rPr>
        <w:t xml:space="preserve"> </w:t>
      </w:r>
      <w:r>
        <w:rPr>
          <w:sz w:val="20"/>
        </w:rPr>
        <w:t>por</w:t>
      </w:r>
      <w:r>
        <w:rPr>
          <w:spacing w:val="-14"/>
          <w:sz w:val="20"/>
        </w:rPr>
        <w:t xml:space="preserve"> </w:t>
      </w:r>
      <w:r>
        <w:rPr>
          <w:sz w:val="20"/>
        </w:rPr>
        <w:t>sí</w:t>
      </w:r>
      <w:r>
        <w:rPr>
          <w:spacing w:val="-15"/>
          <w:sz w:val="20"/>
        </w:rPr>
        <w:t xml:space="preserve"> </w:t>
      </w:r>
      <w:r>
        <w:rPr>
          <w:sz w:val="20"/>
        </w:rPr>
        <w:t>mismo</w:t>
      </w:r>
      <w:r>
        <w:rPr>
          <w:spacing w:val="-14"/>
          <w:sz w:val="20"/>
        </w:rPr>
        <w:t xml:space="preserve"> </w:t>
      </w:r>
      <w:r>
        <w:rPr>
          <w:sz w:val="20"/>
        </w:rPr>
        <w:t>o</w:t>
      </w:r>
      <w:r>
        <w:rPr>
          <w:spacing w:val="-14"/>
          <w:sz w:val="20"/>
        </w:rPr>
        <w:t xml:space="preserve"> </w:t>
      </w:r>
      <w:r>
        <w:rPr>
          <w:sz w:val="20"/>
        </w:rPr>
        <w:t>por</w:t>
      </w:r>
      <w:r>
        <w:rPr>
          <w:spacing w:val="-16"/>
          <w:sz w:val="20"/>
        </w:rPr>
        <w:t xml:space="preserve"> </w:t>
      </w:r>
      <w:r>
        <w:rPr>
          <w:sz w:val="20"/>
        </w:rPr>
        <w:t>quien</w:t>
      </w:r>
      <w:r>
        <w:rPr>
          <w:spacing w:val="-14"/>
          <w:sz w:val="20"/>
        </w:rPr>
        <w:t xml:space="preserve"> </w:t>
      </w:r>
      <w:r>
        <w:rPr>
          <w:sz w:val="20"/>
        </w:rPr>
        <w:t>actúe</w:t>
      </w:r>
      <w:r>
        <w:rPr>
          <w:spacing w:val="-16"/>
          <w:sz w:val="20"/>
        </w:rPr>
        <w:t xml:space="preserve"> </w:t>
      </w:r>
      <w:r>
        <w:rPr>
          <w:sz w:val="20"/>
        </w:rPr>
        <w:t>a</w:t>
      </w:r>
      <w:r>
        <w:rPr>
          <w:spacing w:val="-15"/>
          <w:sz w:val="20"/>
        </w:rPr>
        <w:t xml:space="preserve"> </w:t>
      </w:r>
      <w:r>
        <w:rPr>
          <w:sz w:val="20"/>
        </w:rPr>
        <w:t>su</w:t>
      </w:r>
      <w:r>
        <w:rPr>
          <w:spacing w:val="-12"/>
          <w:sz w:val="20"/>
        </w:rPr>
        <w:t xml:space="preserve"> </w:t>
      </w:r>
      <w:r>
        <w:rPr>
          <w:sz w:val="20"/>
        </w:rPr>
        <w:t>nombre,</w:t>
      </w:r>
      <w:r>
        <w:rPr>
          <w:spacing w:val="-18"/>
          <w:sz w:val="20"/>
        </w:rPr>
        <w:t xml:space="preserve"> </w:t>
      </w:r>
      <w:r>
        <w:rPr>
          <w:sz w:val="20"/>
        </w:rPr>
        <w:t>la</w:t>
      </w:r>
      <w:r>
        <w:rPr>
          <w:spacing w:val="-12"/>
          <w:sz w:val="20"/>
        </w:rPr>
        <w:t xml:space="preserve"> </w:t>
      </w:r>
      <w:r>
        <w:rPr>
          <w:sz w:val="20"/>
        </w:rPr>
        <w:t>protección</w:t>
      </w:r>
      <w:r>
        <w:rPr>
          <w:spacing w:val="-14"/>
          <w:sz w:val="20"/>
        </w:rPr>
        <w:t xml:space="preserve"> </w:t>
      </w:r>
      <w:r>
        <w:rPr>
          <w:sz w:val="20"/>
        </w:rPr>
        <w:t>inmediata</w:t>
      </w:r>
      <w:r>
        <w:rPr>
          <w:spacing w:val="-14"/>
          <w:sz w:val="20"/>
        </w:rPr>
        <w:t xml:space="preserve"> </w:t>
      </w:r>
      <w:r>
        <w:rPr>
          <w:sz w:val="20"/>
        </w:rPr>
        <w:t>de</w:t>
      </w:r>
      <w:r>
        <w:rPr>
          <w:spacing w:val="-16"/>
          <w:sz w:val="20"/>
        </w:rPr>
        <w:t xml:space="preserve"> </w:t>
      </w:r>
      <w:r>
        <w:rPr>
          <w:sz w:val="20"/>
        </w:rPr>
        <w:t>sus</w:t>
      </w:r>
      <w:r>
        <w:rPr>
          <w:spacing w:val="-16"/>
          <w:sz w:val="20"/>
        </w:rPr>
        <w:t xml:space="preserve"> </w:t>
      </w:r>
      <w:r>
        <w:rPr>
          <w:sz w:val="20"/>
        </w:rPr>
        <w:t>derechos constitucionales fundamentales, cuando quiera que estos resulten vulnerados o amenazados por la acción o la omisión de cualquier autoridad pública” (el énfasis no es del original)</w:t>
      </w:r>
      <w:hyperlink w:anchor="_bookmark553" w:history="1">
        <w:r>
          <w:rPr>
            <w:position w:val="7"/>
            <w:sz w:val="13"/>
          </w:rPr>
          <w:t>457</w:t>
        </w:r>
      </w:hyperlink>
      <w:r>
        <w:rPr>
          <w:sz w:val="20"/>
        </w:rPr>
        <w:t>. A partir de este artículo, se ha deducido el requisito de inmediatez en la interposición de las acciones de tutela. Al respecto, la propia Corte Constitucional ha explicado:</w:t>
      </w:r>
    </w:p>
    <w:p w14:paraId="7A778E80" w14:textId="77777777" w:rsidR="006F1C3E" w:rsidRDefault="00736CA7">
      <w:pPr>
        <w:spacing w:before="119"/>
        <w:ind w:left="684" w:right="811"/>
        <w:jc w:val="both"/>
        <w:rPr>
          <w:sz w:val="18"/>
        </w:rPr>
      </w:pPr>
      <w:r>
        <w:rPr>
          <w:sz w:val="18"/>
        </w:rPr>
        <w:t>[L]a exigencia de presentar la acción de tutela en un término razonable se debe a la necesidad de (i) proteger derechos de terceros que pueden verse vulnerados con la presentación de la tutela; (ii) impedir que este mecanismo constitucional se convierta en</w:t>
      </w:r>
      <w:r>
        <w:rPr>
          <w:sz w:val="18"/>
        </w:rPr>
        <w:t xml:space="preserve"> fuente de inseguridad jurídica y (iii) evitar el uso del amparo como herramienta supletiva de la propia negligencia en la agencia de los derechos</w:t>
      </w:r>
      <w:hyperlink w:anchor="_bookmark554" w:history="1">
        <w:r>
          <w:rPr>
            <w:position w:val="6"/>
            <w:sz w:val="12"/>
          </w:rPr>
          <w:t>458</w:t>
        </w:r>
      </w:hyperlink>
      <w:r>
        <w:rPr>
          <w:sz w:val="18"/>
        </w:rPr>
        <w:t>.</w:t>
      </w:r>
    </w:p>
    <w:p w14:paraId="57A2B03F" w14:textId="77777777" w:rsidR="006F1C3E" w:rsidRDefault="00736CA7">
      <w:pPr>
        <w:pStyle w:val="Prrafodelista"/>
        <w:numPr>
          <w:ilvl w:val="0"/>
          <w:numId w:val="24"/>
        </w:numPr>
        <w:tabs>
          <w:tab w:val="left" w:pos="829"/>
        </w:tabs>
        <w:spacing w:before="119"/>
        <w:ind w:left="117" w:right="250" w:firstLine="1"/>
        <w:jc w:val="both"/>
        <w:rPr>
          <w:sz w:val="20"/>
        </w:rPr>
      </w:pPr>
      <w:r>
        <w:rPr>
          <w:sz w:val="20"/>
        </w:rPr>
        <w:t>No</w:t>
      </w:r>
      <w:r>
        <w:rPr>
          <w:spacing w:val="-10"/>
          <w:sz w:val="20"/>
        </w:rPr>
        <w:t xml:space="preserve"> </w:t>
      </w:r>
      <w:r>
        <w:rPr>
          <w:sz w:val="20"/>
        </w:rPr>
        <w:t>existe</w:t>
      </w:r>
      <w:r>
        <w:rPr>
          <w:spacing w:val="-8"/>
          <w:sz w:val="20"/>
        </w:rPr>
        <w:t xml:space="preserve"> </w:t>
      </w:r>
      <w:r>
        <w:rPr>
          <w:sz w:val="20"/>
        </w:rPr>
        <w:t>en</w:t>
      </w:r>
      <w:r>
        <w:rPr>
          <w:spacing w:val="-7"/>
          <w:sz w:val="20"/>
        </w:rPr>
        <w:t xml:space="preserve"> </w:t>
      </w:r>
      <w:r>
        <w:rPr>
          <w:sz w:val="20"/>
        </w:rPr>
        <w:t>el</w:t>
      </w:r>
      <w:r>
        <w:rPr>
          <w:spacing w:val="-7"/>
          <w:sz w:val="20"/>
        </w:rPr>
        <w:t xml:space="preserve"> </w:t>
      </w:r>
      <w:r>
        <w:rPr>
          <w:sz w:val="20"/>
        </w:rPr>
        <w:t>ordenamiento</w:t>
      </w:r>
      <w:r>
        <w:rPr>
          <w:spacing w:val="-12"/>
          <w:sz w:val="20"/>
        </w:rPr>
        <w:t xml:space="preserve"> </w:t>
      </w:r>
      <w:r>
        <w:rPr>
          <w:sz w:val="20"/>
        </w:rPr>
        <w:t>interno</w:t>
      </w:r>
      <w:r>
        <w:rPr>
          <w:spacing w:val="-10"/>
          <w:sz w:val="20"/>
        </w:rPr>
        <w:t xml:space="preserve"> </w:t>
      </w:r>
      <w:r>
        <w:rPr>
          <w:sz w:val="20"/>
        </w:rPr>
        <w:t>un</w:t>
      </w:r>
      <w:r>
        <w:rPr>
          <w:spacing w:val="-8"/>
          <w:sz w:val="20"/>
        </w:rPr>
        <w:t xml:space="preserve"> </w:t>
      </w:r>
      <w:r>
        <w:rPr>
          <w:sz w:val="20"/>
        </w:rPr>
        <w:t>término</w:t>
      </w:r>
      <w:r>
        <w:rPr>
          <w:spacing w:val="-8"/>
          <w:sz w:val="20"/>
        </w:rPr>
        <w:t xml:space="preserve"> </w:t>
      </w:r>
      <w:r>
        <w:rPr>
          <w:sz w:val="20"/>
        </w:rPr>
        <w:t>expreso</w:t>
      </w:r>
      <w:r>
        <w:rPr>
          <w:spacing w:val="-12"/>
          <w:sz w:val="20"/>
        </w:rPr>
        <w:t xml:space="preserve"> </w:t>
      </w:r>
      <w:r>
        <w:rPr>
          <w:sz w:val="20"/>
        </w:rPr>
        <w:t>para</w:t>
      </w:r>
      <w:r>
        <w:rPr>
          <w:spacing w:val="-9"/>
          <w:sz w:val="20"/>
        </w:rPr>
        <w:t xml:space="preserve"> </w:t>
      </w:r>
      <w:r>
        <w:rPr>
          <w:sz w:val="20"/>
        </w:rPr>
        <w:t>interponer</w:t>
      </w:r>
      <w:r>
        <w:rPr>
          <w:spacing w:val="-12"/>
          <w:sz w:val="20"/>
        </w:rPr>
        <w:t xml:space="preserve"> </w:t>
      </w:r>
      <w:r>
        <w:rPr>
          <w:sz w:val="20"/>
        </w:rPr>
        <w:t>la</w:t>
      </w:r>
      <w:r>
        <w:rPr>
          <w:spacing w:val="-9"/>
          <w:sz w:val="20"/>
        </w:rPr>
        <w:t xml:space="preserve"> </w:t>
      </w:r>
      <w:r>
        <w:rPr>
          <w:sz w:val="20"/>
        </w:rPr>
        <w:t>tutela,</w:t>
      </w:r>
      <w:r>
        <w:rPr>
          <w:spacing w:val="-10"/>
          <w:sz w:val="20"/>
        </w:rPr>
        <w:t xml:space="preserve"> </w:t>
      </w:r>
      <w:r>
        <w:rPr>
          <w:sz w:val="20"/>
        </w:rPr>
        <w:t>por lo</w:t>
      </w:r>
      <w:r>
        <w:rPr>
          <w:spacing w:val="-16"/>
          <w:sz w:val="20"/>
        </w:rPr>
        <w:t xml:space="preserve"> </w:t>
      </w:r>
      <w:r>
        <w:rPr>
          <w:sz w:val="20"/>
        </w:rPr>
        <w:t>que</w:t>
      </w:r>
      <w:r>
        <w:rPr>
          <w:spacing w:val="-12"/>
          <w:sz w:val="20"/>
        </w:rPr>
        <w:t xml:space="preserve"> </w:t>
      </w:r>
      <w:r>
        <w:rPr>
          <w:sz w:val="20"/>
        </w:rPr>
        <w:t>le</w:t>
      </w:r>
      <w:r>
        <w:rPr>
          <w:spacing w:val="-11"/>
          <w:sz w:val="20"/>
        </w:rPr>
        <w:t xml:space="preserve"> </w:t>
      </w:r>
      <w:r>
        <w:rPr>
          <w:sz w:val="20"/>
        </w:rPr>
        <w:t>corresponde</w:t>
      </w:r>
      <w:r>
        <w:rPr>
          <w:spacing w:val="-14"/>
          <w:sz w:val="20"/>
        </w:rPr>
        <w:t xml:space="preserve"> </w:t>
      </w:r>
      <w:r>
        <w:rPr>
          <w:sz w:val="20"/>
        </w:rPr>
        <w:t>al</w:t>
      </w:r>
      <w:r>
        <w:rPr>
          <w:spacing w:val="-5"/>
          <w:sz w:val="20"/>
        </w:rPr>
        <w:t xml:space="preserve"> </w:t>
      </w:r>
      <w:r>
        <w:rPr>
          <w:sz w:val="20"/>
        </w:rPr>
        <w:t>juez</w:t>
      </w:r>
      <w:r>
        <w:rPr>
          <w:spacing w:val="-12"/>
          <w:sz w:val="20"/>
        </w:rPr>
        <w:t xml:space="preserve"> </w:t>
      </w:r>
      <w:r>
        <w:rPr>
          <w:sz w:val="20"/>
        </w:rPr>
        <w:t>de</w:t>
      </w:r>
      <w:r>
        <w:rPr>
          <w:spacing w:val="-16"/>
          <w:sz w:val="20"/>
        </w:rPr>
        <w:t xml:space="preserve"> </w:t>
      </w:r>
      <w:r>
        <w:rPr>
          <w:sz w:val="20"/>
        </w:rPr>
        <w:t>tutela</w:t>
      </w:r>
      <w:r>
        <w:rPr>
          <w:spacing w:val="-10"/>
          <w:sz w:val="20"/>
        </w:rPr>
        <w:t xml:space="preserve"> </w:t>
      </w:r>
      <w:r>
        <w:rPr>
          <w:sz w:val="20"/>
        </w:rPr>
        <w:t>verificar</w:t>
      </w:r>
      <w:r>
        <w:rPr>
          <w:spacing w:val="-11"/>
          <w:sz w:val="20"/>
        </w:rPr>
        <w:t xml:space="preserve"> </w:t>
      </w:r>
      <w:r>
        <w:rPr>
          <w:sz w:val="20"/>
        </w:rPr>
        <w:t>en</w:t>
      </w:r>
      <w:r>
        <w:rPr>
          <w:spacing w:val="-12"/>
          <w:sz w:val="20"/>
        </w:rPr>
        <w:t xml:space="preserve"> </w:t>
      </w:r>
      <w:r>
        <w:rPr>
          <w:sz w:val="20"/>
        </w:rPr>
        <w:t>cada</w:t>
      </w:r>
      <w:r>
        <w:rPr>
          <w:spacing w:val="-10"/>
          <w:sz w:val="20"/>
        </w:rPr>
        <w:t xml:space="preserve"> </w:t>
      </w:r>
      <w:r>
        <w:rPr>
          <w:sz w:val="20"/>
        </w:rPr>
        <w:t>caso</w:t>
      </w:r>
      <w:r>
        <w:rPr>
          <w:spacing w:val="-11"/>
          <w:sz w:val="20"/>
        </w:rPr>
        <w:t xml:space="preserve"> </w:t>
      </w:r>
      <w:r>
        <w:rPr>
          <w:sz w:val="20"/>
        </w:rPr>
        <w:t>concreto</w:t>
      </w:r>
      <w:r>
        <w:rPr>
          <w:spacing w:val="-9"/>
          <w:sz w:val="20"/>
        </w:rPr>
        <w:t xml:space="preserve"> </w:t>
      </w:r>
      <w:r>
        <w:rPr>
          <w:sz w:val="20"/>
        </w:rPr>
        <w:t>si</w:t>
      </w:r>
      <w:r>
        <w:rPr>
          <w:spacing w:val="-10"/>
          <w:sz w:val="20"/>
        </w:rPr>
        <w:t xml:space="preserve"> </w:t>
      </w:r>
      <w:r>
        <w:rPr>
          <w:sz w:val="20"/>
        </w:rPr>
        <w:t>el</w:t>
      </w:r>
      <w:r>
        <w:rPr>
          <w:spacing w:val="-12"/>
          <w:sz w:val="20"/>
        </w:rPr>
        <w:t xml:space="preserve"> </w:t>
      </w:r>
      <w:r>
        <w:rPr>
          <w:sz w:val="20"/>
        </w:rPr>
        <w:t>plazo</w:t>
      </w:r>
      <w:r>
        <w:rPr>
          <w:spacing w:val="-11"/>
          <w:sz w:val="20"/>
        </w:rPr>
        <w:t xml:space="preserve"> </w:t>
      </w:r>
      <w:r>
        <w:rPr>
          <w:sz w:val="20"/>
        </w:rPr>
        <w:t>fue</w:t>
      </w:r>
      <w:r>
        <w:rPr>
          <w:spacing w:val="-12"/>
          <w:sz w:val="20"/>
        </w:rPr>
        <w:t xml:space="preserve"> </w:t>
      </w:r>
      <w:r>
        <w:rPr>
          <w:sz w:val="20"/>
        </w:rPr>
        <w:t xml:space="preserve">razonable y proporcionado. Como parámetro general, se ha establecido en algunas providencias, un </w:t>
      </w:r>
      <w:r>
        <w:rPr>
          <w:sz w:val="20"/>
        </w:rPr>
        <w:t>plazo de seis meses, sin embargo, se pueden tomar en cuenta circunstancias que justifiquen la inactividad del accionante</w:t>
      </w:r>
      <w:hyperlink w:anchor="_bookmark555" w:history="1">
        <w:r>
          <w:rPr>
            <w:position w:val="7"/>
            <w:sz w:val="13"/>
          </w:rPr>
          <w:t>459</w:t>
        </w:r>
      </w:hyperlink>
      <w:r>
        <w:rPr>
          <w:sz w:val="20"/>
        </w:rPr>
        <w:t>. Para hacer este examen, la propia Corte Constitucional ha establecido</w:t>
      </w:r>
      <w:r>
        <w:rPr>
          <w:spacing w:val="-15"/>
          <w:sz w:val="20"/>
        </w:rPr>
        <w:t xml:space="preserve"> </w:t>
      </w:r>
      <w:r>
        <w:rPr>
          <w:sz w:val="20"/>
        </w:rPr>
        <w:t>que</w:t>
      </w:r>
      <w:r>
        <w:rPr>
          <w:spacing w:val="-15"/>
          <w:sz w:val="20"/>
        </w:rPr>
        <w:t xml:space="preserve"> </w:t>
      </w:r>
      <w:r>
        <w:rPr>
          <w:sz w:val="20"/>
        </w:rPr>
        <w:t>se</w:t>
      </w:r>
      <w:r>
        <w:rPr>
          <w:spacing w:val="-15"/>
          <w:sz w:val="20"/>
        </w:rPr>
        <w:t xml:space="preserve"> </w:t>
      </w:r>
      <w:r>
        <w:rPr>
          <w:sz w:val="20"/>
        </w:rPr>
        <w:t>debe</w:t>
      </w:r>
      <w:r>
        <w:rPr>
          <w:spacing w:val="-15"/>
          <w:sz w:val="20"/>
        </w:rPr>
        <w:t xml:space="preserve"> </w:t>
      </w:r>
      <w:r>
        <w:rPr>
          <w:sz w:val="20"/>
        </w:rPr>
        <w:t>tomar</w:t>
      </w:r>
      <w:r>
        <w:rPr>
          <w:spacing w:val="-15"/>
          <w:sz w:val="20"/>
        </w:rPr>
        <w:t xml:space="preserve"> </w:t>
      </w:r>
      <w:r>
        <w:rPr>
          <w:sz w:val="20"/>
        </w:rPr>
        <w:t>en</w:t>
      </w:r>
      <w:r>
        <w:rPr>
          <w:spacing w:val="-11"/>
          <w:sz w:val="20"/>
        </w:rPr>
        <w:t xml:space="preserve"> </w:t>
      </w:r>
      <w:r>
        <w:rPr>
          <w:sz w:val="20"/>
        </w:rPr>
        <w:t>cuenta</w:t>
      </w:r>
      <w:r>
        <w:rPr>
          <w:spacing w:val="-14"/>
          <w:sz w:val="20"/>
        </w:rPr>
        <w:t xml:space="preserve"> </w:t>
      </w:r>
      <w:r>
        <w:rPr>
          <w:sz w:val="20"/>
        </w:rPr>
        <w:t>“las</w:t>
      </w:r>
      <w:r>
        <w:rPr>
          <w:spacing w:val="-17"/>
          <w:sz w:val="20"/>
        </w:rPr>
        <w:t xml:space="preserve"> </w:t>
      </w:r>
      <w:r>
        <w:rPr>
          <w:sz w:val="20"/>
        </w:rPr>
        <w:t>circunstancias</w:t>
      </w:r>
      <w:r>
        <w:rPr>
          <w:spacing w:val="-17"/>
          <w:sz w:val="20"/>
        </w:rPr>
        <w:t xml:space="preserve"> </w:t>
      </w:r>
      <w:r>
        <w:rPr>
          <w:sz w:val="20"/>
        </w:rPr>
        <w:t>personales</w:t>
      </w:r>
      <w:r>
        <w:rPr>
          <w:spacing w:val="-12"/>
          <w:sz w:val="20"/>
        </w:rPr>
        <w:t xml:space="preserve"> </w:t>
      </w:r>
      <w:r>
        <w:rPr>
          <w:sz w:val="20"/>
        </w:rPr>
        <w:t>del</w:t>
      </w:r>
      <w:r>
        <w:rPr>
          <w:spacing w:val="-16"/>
          <w:sz w:val="20"/>
        </w:rPr>
        <w:t xml:space="preserve"> </w:t>
      </w:r>
      <w:r>
        <w:rPr>
          <w:sz w:val="20"/>
        </w:rPr>
        <w:t>actor,</w:t>
      </w:r>
      <w:r>
        <w:rPr>
          <w:spacing w:val="-14"/>
          <w:sz w:val="20"/>
        </w:rPr>
        <w:t xml:space="preserve"> </w:t>
      </w:r>
      <w:r>
        <w:rPr>
          <w:sz w:val="20"/>
        </w:rPr>
        <w:t>su</w:t>
      </w:r>
      <w:r>
        <w:rPr>
          <w:spacing w:val="-13"/>
          <w:sz w:val="20"/>
        </w:rPr>
        <w:t xml:space="preserve"> </w:t>
      </w:r>
      <w:r>
        <w:rPr>
          <w:sz w:val="20"/>
        </w:rPr>
        <w:t>diligencia y sus posibilidades reales de defensa y el surgimiento de derechos de terceros”</w:t>
      </w:r>
      <w:hyperlink w:anchor="_bookmark556" w:history="1">
        <w:r>
          <w:rPr>
            <w:position w:val="7"/>
            <w:sz w:val="13"/>
          </w:rPr>
          <w:t>460</w:t>
        </w:r>
      </w:hyperlink>
      <w:r>
        <w:rPr>
          <w:sz w:val="20"/>
        </w:rPr>
        <w:t>. En particular,</w:t>
      </w:r>
      <w:r>
        <w:rPr>
          <w:spacing w:val="33"/>
          <w:sz w:val="20"/>
        </w:rPr>
        <w:t xml:space="preserve"> </w:t>
      </w:r>
      <w:r>
        <w:rPr>
          <w:sz w:val="20"/>
        </w:rPr>
        <w:t>para</w:t>
      </w:r>
      <w:r>
        <w:rPr>
          <w:spacing w:val="38"/>
          <w:sz w:val="20"/>
        </w:rPr>
        <w:t xml:space="preserve"> </w:t>
      </w:r>
      <w:r>
        <w:rPr>
          <w:sz w:val="20"/>
        </w:rPr>
        <w:t>el</w:t>
      </w:r>
      <w:r>
        <w:rPr>
          <w:spacing w:val="35"/>
          <w:sz w:val="20"/>
        </w:rPr>
        <w:t xml:space="preserve"> </w:t>
      </w:r>
      <w:r>
        <w:rPr>
          <w:sz w:val="20"/>
        </w:rPr>
        <w:t>caso</w:t>
      </w:r>
      <w:r>
        <w:rPr>
          <w:spacing w:val="33"/>
          <w:sz w:val="20"/>
        </w:rPr>
        <w:t xml:space="preserve"> </w:t>
      </w:r>
      <w:r>
        <w:rPr>
          <w:sz w:val="20"/>
        </w:rPr>
        <w:t>de</w:t>
      </w:r>
      <w:r>
        <w:rPr>
          <w:spacing w:val="31"/>
          <w:sz w:val="20"/>
        </w:rPr>
        <w:t xml:space="preserve"> </w:t>
      </w:r>
      <w:r>
        <w:rPr>
          <w:sz w:val="20"/>
        </w:rPr>
        <w:t>tutelas</w:t>
      </w:r>
      <w:r>
        <w:rPr>
          <w:spacing w:val="29"/>
          <w:sz w:val="20"/>
        </w:rPr>
        <w:t xml:space="preserve"> </w:t>
      </w:r>
      <w:r>
        <w:rPr>
          <w:sz w:val="20"/>
        </w:rPr>
        <w:t>dirigidas</w:t>
      </w:r>
      <w:r>
        <w:rPr>
          <w:spacing w:val="31"/>
          <w:sz w:val="20"/>
        </w:rPr>
        <w:t xml:space="preserve"> </w:t>
      </w:r>
      <w:r>
        <w:rPr>
          <w:sz w:val="20"/>
        </w:rPr>
        <w:t>a</w:t>
      </w:r>
      <w:r>
        <w:rPr>
          <w:spacing w:val="38"/>
          <w:sz w:val="20"/>
        </w:rPr>
        <w:t xml:space="preserve"> </w:t>
      </w:r>
      <w:r>
        <w:rPr>
          <w:sz w:val="20"/>
        </w:rPr>
        <w:t>cuestionar</w:t>
      </w:r>
      <w:r>
        <w:rPr>
          <w:spacing w:val="28"/>
          <w:sz w:val="20"/>
        </w:rPr>
        <w:t xml:space="preserve"> </w:t>
      </w:r>
      <w:r>
        <w:rPr>
          <w:sz w:val="20"/>
        </w:rPr>
        <w:t>providencias</w:t>
      </w:r>
      <w:r>
        <w:rPr>
          <w:spacing w:val="33"/>
          <w:sz w:val="20"/>
        </w:rPr>
        <w:t xml:space="preserve"> </w:t>
      </w:r>
      <w:r>
        <w:rPr>
          <w:sz w:val="20"/>
        </w:rPr>
        <w:t>judiciales</w:t>
      </w:r>
      <w:r>
        <w:rPr>
          <w:spacing w:val="31"/>
          <w:sz w:val="20"/>
        </w:rPr>
        <w:t xml:space="preserve"> </w:t>
      </w:r>
      <w:r>
        <w:rPr>
          <w:sz w:val="20"/>
        </w:rPr>
        <w:t>dentro</w:t>
      </w:r>
      <w:r>
        <w:rPr>
          <w:spacing w:val="33"/>
          <w:sz w:val="20"/>
        </w:rPr>
        <w:t xml:space="preserve"> </w:t>
      </w:r>
      <w:r>
        <w:rPr>
          <w:sz w:val="20"/>
        </w:rPr>
        <w:t>de</w:t>
      </w:r>
    </w:p>
    <w:p w14:paraId="17504285" w14:textId="77777777" w:rsidR="006F1C3E" w:rsidRDefault="00736CA7">
      <w:pPr>
        <w:pStyle w:val="Textoindependiente"/>
        <w:spacing w:before="5"/>
        <w:jc w:val="left"/>
        <w:rPr>
          <w:sz w:val="23"/>
        </w:rPr>
      </w:pPr>
      <w:r>
        <w:pict w14:anchorId="415D127D">
          <v:rect id="docshape115" o:spid="_x0000_s1075" style="position:absolute;margin-left:70.9pt;margin-top:15.45pt;width:2in;height:.6pt;z-index:-15670784;mso-wrap-distance-left:0;mso-wrap-distance-right:0;mso-position-horizontal-relative:page" fillcolor="black" stroked="f">
            <w10:wrap type="topAndBottom" anchorx="page"/>
          </v:rect>
        </w:pict>
      </w:r>
    </w:p>
    <w:p w14:paraId="7D14B5CA" w14:textId="77777777" w:rsidR="006F1C3E" w:rsidRDefault="00736CA7">
      <w:pPr>
        <w:spacing w:before="103"/>
        <w:ind w:left="118"/>
        <w:jc w:val="both"/>
        <w:rPr>
          <w:sz w:val="16"/>
        </w:rPr>
      </w:pPr>
      <w:bookmarkStart w:id="586" w:name="_bookmark549"/>
      <w:bookmarkEnd w:id="586"/>
      <w:r>
        <w:rPr>
          <w:sz w:val="16"/>
          <w:vertAlign w:val="superscript"/>
        </w:rPr>
        <w:t>453</w:t>
      </w:r>
      <w:r>
        <w:rPr>
          <w:spacing w:val="71"/>
          <w:w w:val="150"/>
          <w:sz w:val="16"/>
        </w:rPr>
        <w:t xml:space="preserve">   </w:t>
      </w:r>
      <w:bookmarkStart w:id="587" w:name="_bookmark550"/>
      <w:bookmarkEnd w:id="587"/>
      <w:r>
        <w:rPr>
          <w:sz w:val="16"/>
        </w:rPr>
        <w:t>Sala</w:t>
      </w:r>
      <w:r>
        <w:rPr>
          <w:spacing w:val="-8"/>
          <w:sz w:val="16"/>
        </w:rPr>
        <w:t xml:space="preserve"> </w:t>
      </w:r>
      <w:r>
        <w:rPr>
          <w:sz w:val="16"/>
        </w:rPr>
        <w:t>de</w:t>
      </w:r>
      <w:r>
        <w:rPr>
          <w:spacing w:val="-14"/>
          <w:sz w:val="16"/>
        </w:rPr>
        <w:t xml:space="preserve"> </w:t>
      </w:r>
      <w:r>
        <w:rPr>
          <w:sz w:val="16"/>
        </w:rPr>
        <w:t>Casación</w:t>
      </w:r>
      <w:r>
        <w:rPr>
          <w:spacing w:val="-15"/>
          <w:sz w:val="16"/>
        </w:rPr>
        <w:t xml:space="preserve"> </w:t>
      </w:r>
      <w:r>
        <w:rPr>
          <w:sz w:val="16"/>
        </w:rPr>
        <w:t>Civil</w:t>
      </w:r>
      <w:r>
        <w:rPr>
          <w:spacing w:val="-11"/>
          <w:sz w:val="16"/>
        </w:rPr>
        <w:t xml:space="preserve"> </w:t>
      </w:r>
      <w:r>
        <w:rPr>
          <w:sz w:val="16"/>
        </w:rPr>
        <w:t>de</w:t>
      </w:r>
      <w:r>
        <w:rPr>
          <w:spacing w:val="-11"/>
          <w:sz w:val="16"/>
        </w:rPr>
        <w:t xml:space="preserve"> </w:t>
      </w:r>
      <w:r>
        <w:rPr>
          <w:sz w:val="16"/>
        </w:rPr>
        <w:t>la</w:t>
      </w:r>
      <w:r>
        <w:rPr>
          <w:spacing w:val="-14"/>
          <w:sz w:val="16"/>
        </w:rPr>
        <w:t xml:space="preserve"> </w:t>
      </w:r>
      <w:r>
        <w:rPr>
          <w:sz w:val="16"/>
        </w:rPr>
        <w:t>Corte</w:t>
      </w:r>
      <w:r>
        <w:rPr>
          <w:spacing w:val="-13"/>
          <w:sz w:val="16"/>
        </w:rPr>
        <w:t xml:space="preserve"> </w:t>
      </w:r>
      <w:r>
        <w:rPr>
          <w:sz w:val="16"/>
        </w:rPr>
        <w:t>Suprema</w:t>
      </w:r>
      <w:r>
        <w:rPr>
          <w:spacing w:val="-14"/>
          <w:sz w:val="16"/>
        </w:rPr>
        <w:t xml:space="preserve"> </w:t>
      </w:r>
      <w:r>
        <w:rPr>
          <w:sz w:val="16"/>
        </w:rPr>
        <w:t>de</w:t>
      </w:r>
      <w:r>
        <w:rPr>
          <w:spacing w:val="-12"/>
          <w:sz w:val="16"/>
        </w:rPr>
        <w:t xml:space="preserve"> </w:t>
      </w:r>
      <w:r>
        <w:rPr>
          <w:sz w:val="16"/>
        </w:rPr>
        <w:t>Justicia</w:t>
      </w:r>
      <w:r>
        <w:rPr>
          <w:spacing w:val="-11"/>
          <w:sz w:val="16"/>
        </w:rPr>
        <w:t xml:space="preserve"> </w:t>
      </w:r>
      <w:r>
        <w:rPr>
          <w:sz w:val="16"/>
        </w:rPr>
        <w:t>de</w:t>
      </w:r>
      <w:r>
        <w:rPr>
          <w:spacing w:val="-13"/>
          <w:sz w:val="16"/>
        </w:rPr>
        <w:t xml:space="preserve"> </w:t>
      </w:r>
      <w:r>
        <w:rPr>
          <w:sz w:val="16"/>
        </w:rPr>
        <w:t>Colombia,</w:t>
      </w:r>
      <w:r>
        <w:rPr>
          <w:spacing w:val="-14"/>
          <w:sz w:val="16"/>
        </w:rPr>
        <w:t xml:space="preserve"> </w:t>
      </w:r>
      <w:r>
        <w:rPr>
          <w:sz w:val="16"/>
        </w:rPr>
        <w:t>Sentencia</w:t>
      </w:r>
      <w:r>
        <w:rPr>
          <w:spacing w:val="-11"/>
          <w:sz w:val="16"/>
        </w:rPr>
        <w:t xml:space="preserve"> </w:t>
      </w:r>
      <w:r>
        <w:rPr>
          <w:sz w:val="16"/>
        </w:rPr>
        <w:t>de</w:t>
      </w:r>
      <w:r>
        <w:rPr>
          <w:spacing w:val="-13"/>
          <w:sz w:val="16"/>
        </w:rPr>
        <w:t xml:space="preserve"> </w:t>
      </w:r>
      <w:r>
        <w:rPr>
          <w:sz w:val="16"/>
        </w:rPr>
        <w:t>18</w:t>
      </w:r>
      <w:r>
        <w:rPr>
          <w:spacing w:val="-12"/>
          <w:sz w:val="16"/>
        </w:rPr>
        <w:t xml:space="preserve"> </w:t>
      </w:r>
      <w:r>
        <w:rPr>
          <w:sz w:val="16"/>
        </w:rPr>
        <w:t>de</w:t>
      </w:r>
      <w:r>
        <w:rPr>
          <w:spacing w:val="-11"/>
          <w:sz w:val="16"/>
        </w:rPr>
        <w:t xml:space="preserve"> </w:t>
      </w:r>
      <w:r>
        <w:rPr>
          <w:sz w:val="16"/>
        </w:rPr>
        <w:t>septiembre</w:t>
      </w:r>
      <w:r>
        <w:rPr>
          <w:spacing w:val="-14"/>
          <w:sz w:val="16"/>
        </w:rPr>
        <w:t xml:space="preserve"> </w:t>
      </w:r>
      <w:r>
        <w:rPr>
          <w:sz w:val="16"/>
        </w:rPr>
        <w:t>de</w:t>
      </w:r>
      <w:r>
        <w:rPr>
          <w:spacing w:val="-12"/>
          <w:sz w:val="16"/>
        </w:rPr>
        <w:t xml:space="preserve"> </w:t>
      </w:r>
      <w:r>
        <w:rPr>
          <w:spacing w:val="-2"/>
          <w:sz w:val="16"/>
        </w:rPr>
        <w:t>2014.</w:t>
      </w:r>
    </w:p>
    <w:p w14:paraId="1E8EFF8B" w14:textId="77777777" w:rsidR="006F1C3E" w:rsidRDefault="00736CA7">
      <w:pPr>
        <w:spacing w:before="60"/>
        <w:ind w:left="118" w:right="249"/>
        <w:jc w:val="both"/>
        <w:rPr>
          <w:sz w:val="16"/>
        </w:rPr>
      </w:pPr>
      <w:r>
        <w:rPr>
          <w:sz w:val="16"/>
          <w:vertAlign w:val="superscript"/>
        </w:rPr>
        <w:t>454</w:t>
      </w:r>
      <w:r>
        <w:rPr>
          <w:spacing w:val="80"/>
          <w:sz w:val="16"/>
        </w:rPr>
        <w:t xml:space="preserve">   </w:t>
      </w:r>
      <w:r>
        <w:rPr>
          <w:sz w:val="16"/>
        </w:rPr>
        <w:t xml:space="preserve">Sala de Casación Laboral de la Corte Suprema de Justicia de Colombia, Sentencia de 26 de noviembre de </w:t>
      </w:r>
      <w:r>
        <w:rPr>
          <w:spacing w:val="-2"/>
          <w:sz w:val="16"/>
        </w:rPr>
        <w:t>2014.</w:t>
      </w:r>
    </w:p>
    <w:p w14:paraId="6EEE4665" w14:textId="77777777" w:rsidR="006F1C3E" w:rsidRDefault="00736CA7">
      <w:pPr>
        <w:spacing w:before="60"/>
        <w:ind w:left="118" w:right="249"/>
        <w:jc w:val="both"/>
        <w:rPr>
          <w:sz w:val="16"/>
        </w:rPr>
      </w:pPr>
      <w:bookmarkStart w:id="588" w:name="_bookmark551"/>
      <w:bookmarkEnd w:id="588"/>
      <w:r>
        <w:rPr>
          <w:sz w:val="16"/>
          <w:vertAlign w:val="superscript"/>
        </w:rPr>
        <w:t>455</w:t>
      </w:r>
      <w:r>
        <w:rPr>
          <w:spacing w:val="40"/>
          <w:sz w:val="16"/>
        </w:rPr>
        <w:t xml:space="preserve">  </w:t>
      </w:r>
      <w:r>
        <w:rPr>
          <w:sz w:val="16"/>
        </w:rPr>
        <w:t xml:space="preserve">Corte Constitucional de Colombia, Sentencia T-031/16 de 8 de febrero de 2016 (expediente de prueba folios </w:t>
      </w:r>
      <w:bookmarkStart w:id="589" w:name="_bookmark552"/>
      <w:bookmarkEnd w:id="589"/>
      <w:r>
        <w:rPr>
          <w:sz w:val="16"/>
        </w:rPr>
        <w:t>158590 y si</w:t>
      </w:r>
      <w:r>
        <w:rPr>
          <w:sz w:val="16"/>
        </w:rPr>
        <w:t>guientes).</w:t>
      </w:r>
    </w:p>
    <w:p w14:paraId="460F74CC" w14:textId="77777777" w:rsidR="006F1C3E" w:rsidRDefault="00736CA7">
      <w:pPr>
        <w:spacing w:before="60"/>
        <w:ind w:left="117" w:right="249"/>
        <w:jc w:val="both"/>
        <w:rPr>
          <w:sz w:val="16"/>
        </w:rPr>
      </w:pPr>
      <w:r>
        <w:rPr>
          <w:sz w:val="16"/>
          <w:vertAlign w:val="superscript"/>
        </w:rPr>
        <w:t>456</w:t>
      </w:r>
      <w:r>
        <w:rPr>
          <w:spacing w:val="80"/>
          <w:w w:val="150"/>
          <w:sz w:val="16"/>
        </w:rPr>
        <w:t xml:space="preserve">   </w:t>
      </w:r>
      <w:r>
        <w:rPr>
          <w:sz w:val="16"/>
        </w:rPr>
        <w:t>Corte</w:t>
      </w:r>
      <w:r>
        <w:rPr>
          <w:spacing w:val="-6"/>
          <w:sz w:val="16"/>
        </w:rPr>
        <w:t xml:space="preserve"> </w:t>
      </w:r>
      <w:r>
        <w:rPr>
          <w:sz w:val="16"/>
        </w:rPr>
        <w:t>Constitucional</w:t>
      </w:r>
      <w:r>
        <w:rPr>
          <w:spacing w:val="-5"/>
          <w:sz w:val="16"/>
        </w:rPr>
        <w:t xml:space="preserve"> </w:t>
      </w:r>
      <w:r>
        <w:rPr>
          <w:sz w:val="16"/>
        </w:rPr>
        <w:t>de</w:t>
      </w:r>
      <w:r>
        <w:rPr>
          <w:spacing w:val="-6"/>
          <w:sz w:val="16"/>
        </w:rPr>
        <w:t xml:space="preserve"> </w:t>
      </w:r>
      <w:r>
        <w:rPr>
          <w:sz w:val="16"/>
        </w:rPr>
        <w:t>Colombia,</w:t>
      </w:r>
      <w:r>
        <w:rPr>
          <w:spacing w:val="-4"/>
          <w:sz w:val="16"/>
        </w:rPr>
        <w:t xml:space="preserve"> </w:t>
      </w:r>
      <w:r>
        <w:rPr>
          <w:sz w:val="16"/>
        </w:rPr>
        <w:t>Sala</w:t>
      </w:r>
      <w:r>
        <w:rPr>
          <w:spacing w:val="-4"/>
          <w:sz w:val="16"/>
        </w:rPr>
        <w:t xml:space="preserve"> </w:t>
      </w:r>
      <w:r>
        <w:rPr>
          <w:sz w:val="16"/>
        </w:rPr>
        <w:t>Plena.</w:t>
      </w:r>
      <w:r>
        <w:rPr>
          <w:spacing w:val="-7"/>
          <w:sz w:val="16"/>
        </w:rPr>
        <w:t xml:space="preserve"> </w:t>
      </w:r>
      <w:r>
        <w:rPr>
          <w:sz w:val="16"/>
        </w:rPr>
        <w:t>Auto</w:t>
      </w:r>
      <w:r>
        <w:rPr>
          <w:spacing w:val="-5"/>
          <w:sz w:val="16"/>
        </w:rPr>
        <w:t xml:space="preserve"> </w:t>
      </w:r>
      <w:r>
        <w:rPr>
          <w:sz w:val="16"/>
        </w:rPr>
        <w:t>510/17</w:t>
      </w:r>
      <w:r>
        <w:rPr>
          <w:spacing w:val="-8"/>
          <w:sz w:val="16"/>
        </w:rPr>
        <w:t xml:space="preserve"> </w:t>
      </w:r>
      <w:r>
        <w:rPr>
          <w:sz w:val="16"/>
        </w:rPr>
        <w:t>que</w:t>
      </w:r>
      <w:r>
        <w:rPr>
          <w:spacing w:val="-3"/>
          <w:sz w:val="16"/>
        </w:rPr>
        <w:t xml:space="preserve"> </w:t>
      </w:r>
      <w:r>
        <w:rPr>
          <w:sz w:val="16"/>
        </w:rPr>
        <w:t>resuelve</w:t>
      </w:r>
      <w:r>
        <w:rPr>
          <w:spacing w:val="-6"/>
          <w:sz w:val="16"/>
        </w:rPr>
        <w:t xml:space="preserve"> </w:t>
      </w:r>
      <w:r>
        <w:rPr>
          <w:sz w:val="16"/>
        </w:rPr>
        <w:t>solicitud de</w:t>
      </w:r>
      <w:r>
        <w:rPr>
          <w:spacing w:val="-1"/>
          <w:sz w:val="16"/>
        </w:rPr>
        <w:t xml:space="preserve"> </w:t>
      </w:r>
      <w:r>
        <w:rPr>
          <w:sz w:val="16"/>
        </w:rPr>
        <w:t>nulidad</w:t>
      </w:r>
      <w:r>
        <w:rPr>
          <w:spacing w:val="-5"/>
          <w:sz w:val="16"/>
        </w:rPr>
        <w:t xml:space="preserve"> </w:t>
      </w:r>
      <w:r>
        <w:rPr>
          <w:sz w:val="16"/>
        </w:rPr>
        <w:t>de</w:t>
      </w:r>
      <w:r>
        <w:rPr>
          <w:spacing w:val="-6"/>
          <w:sz w:val="16"/>
        </w:rPr>
        <w:t xml:space="preserve"> </w:t>
      </w:r>
      <w:r>
        <w:rPr>
          <w:sz w:val="16"/>
        </w:rPr>
        <w:t>la</w:t>
      </w:r>
      <w:r>
        <w:rPr>
          <w:spacing w:val="-4"/>
          <w:sz w:val="16"/>
        </w:rPr>
        <w:t xml:space="preserve"> </w:t>
      </w:r>
      <w:r>
        <w:rPr>
          <w:sz w:val="16"/>
        </w:rPr>
        <w:t>Sentencia T-031 de 2016, 3 de octubre de 2017 (expediente de prueba, folios 158635 y siguientes).</w:t>
      </w:r>
    </w:p>
    <w:p w14:paraId="5A00835C" w14:textId="77777777" w:rsidR="006F1C3E" w:rsidRDefault="00736CA7">
      <w:pPr>
        <w:spacing w:before="60"/>
        <w:ind w:left="118"/>
        <w:jc w:val="both"/>
        <w:rPr>
          <w:sz w:val="16"/>
        </w:rPr>
      </w:pPr>
      <w:bookmarkStart w:id="590" w:name="_bookmark553"/>
      <w:bookmarkEnd w:id="590"/>
      <w:r>
        <w:rPr>
          <w:sz w:val="16"/>
          <w:vertAlign w:val="superscript"/>
        </w:rPr>
        <w:t>457</w:t>
      </w:r>
      <w:r>
        <w:rPr>
          <w:spacing w:val="72"/>
          <w:w w:val="150"/>
          <w:sz w:val="16"/>
        </w:rPr>
        <w:t xml:space="preserve">   </w:t>
      </w:r>
      <w:bookmarkStart w:id="591" w:name="_bookmark554"/>
      <w:bookmarkEnd w:id="591"/>
      <w:r>
        <w:rPr>
          <w:sz w:val="16"/>
        </w:rPr>
        <w:t>Constitución</w:t>
      </w:r>
      <w:r>
        <w:rPr>
          <w:spacing w:val="-2"/>
          <w:sz w:val="16"/>
        </w:rPr>
        <w:t xml:space="preserve"> </w:t>
      </w:r>
      <w:r>
        <w:rPr>
          <w:sz w:val="16"/>
        </w:rPr>
        <w:t>Política</w:t>
      </w:r>
      <w:r>
        <w:rPr>
          <w:spacing w:val="-5"/>
          <w:sz w:val="16"/>
        </w:rPr>
        <w:t xml:space="preserve"> </w:t>
      </w:r>
      <w:r>
        <w:rPr>
          <w:sz w:val="16"/>
        </w:rPr>
        <w:t>de</w:t>
      </w:r>
      <w:r>
        <w:rPr>
          <w:spacing w:val="-6"/>
          <w:sz w:val="16"/>
        </w:rPr>
        <w:t xml:space="preserve"> </w:t>
      </w:r>
      <w:r>
        <w:rPr>
          <w:sz w:val="16"/>
        </w:rPr>
        <w:t>Colombia</w:t>
      </w:r>
      <w:r>
        <w:rPr>
          <w:spacing w:val="-5"/>
          <w:sz w:val="16"/>
        </w:rPr>
        <w:t xml:space="preserve"> </w:t>
      </w:r>
      <w:r>
        <w:rPr>
          <w:sz w:val="16"/>
        </w:rPr>
        <w:t>(1991)</w:t>
      </w:r>
      <w:r>
        <w:rPr>
          <w:spacing w:val="-5"/>
          <w:sz w:val="16"/>
        </w:rPr>
        <w:t xml:space="preserve"> </w:t>
      </w:r>
      <w:r>
        <w:rPr>
          <w:sz w:val="16"/>
        </w:rPr>
        <w:t>(expediente</w:t>
      </w:r>
      <w:r>
        <w:rPr>
          <w:spacing w:val="-6"/>
          <w:sz w:val="16"/>
        </w:rPr>
        <w:t xml:space="preserve"> </w:t>
      </w:r>
      <w:r>
        <w:rPr>
          <w:sz w:val="16"/>
        </w:rPr>
        <w:t>de</w:t>
      </w:r>
      <w:r>
        <w:rPr>
          <w:spacing w:val="-7"/>
          <w:sz w:val="16"/>
        </w:rPr>
        <w:t xml:space="preserve"> </w:t>
      </w:r>
      <w:r>
        <w:rPr>
          <w:sz w:val="16"/>
        </w:rPr>
        <w:t>prueba,</w:t>
      </w:r>
      <w:r>
        <w:rPr>
          <w:spacing w:val="-9"/>
          <w:sz w:val="16"/>
        </w:rPr>
        <w:t xml:space="preserve"> </w:t>
      </w:r>
      <w:r>
        <w:rPr>
          <w:sz w:val="16"/>
        </w:rPr>
        <w:t>folio</w:t>
      </w:r>
      <w:r>
        <w:rPr>
          <w:spacing w:val="-5"/>
          <w:sz w:val="16"/>
        </w:rPr>
        <w:t xml:space="preserve"> </w:t>
      </w:r>
      <w:r>
        <w:rPr>
          <w:spacing w:val="-2"/>
          <w:sz w:val="16"/>
        </w:rPr>
        <w:t>360999).</w:t>
      </w:r>
    </w:p>
    <w:p w14:paraId="60BC44AD" w14:textId="77777777" w:rsidR="006F1C3E" w:rsidRDefault="00736CA7">
      <w:pPr>
        <w:spacing w:before="60"/>
        <w:ind w:left="118" w:right="246"/>
        <w:jc w:val="both"/>
        <w:rPr>
          <w:sz w:val="16"/>
        </w:rPr>
      </w:pPr>
      <w:r>
        <w:rPr>
          <w:sz w:val="16"/>
          <w:vertAlign w:val="superscript"/>
        </w:rPr>
        <w:t>458</w:t>
      </w:r>
      <w:r>
        <w:rPr>
          <w:spacing w:val="80"/>
          <w:w w:val="150"/>
          <w:sz w:val="16"/>
        </w:rPr>
        <w:t xml:space="preserve">   </w:t>
      </w:r>
      <w:r>
        <w:rPr>
          <w:sz w:val="16"/>
        </w:rPr>
        <w:t>Corte Constitucional de Colombia, Sala Quinta de Revisión de Tutela</w:t>
      </w:r>
      <w:r>
        <w:rPr>
          <w:sz w:val="16"/>
        </w:rPr>
        <w:t xml:space="preserve">s, Sentencia T-118/15 de 26 de marzo de 2015 (citado por Corte Constitucional de Colombia, Sentencia T-031/16 de 8 de febrero de 2016, expediente de </w:t>
      </w:r>
      <w:bookmarkStart w:id="592" w:name="_bookmark555"/>
      <w:bookmarkEnd w:id="592"/>
      <w:r>
        <w:rPr>
          <w:sz w:val="16"/>
        </w:rPr>
        <w:t>prueba folio 158617).</w:t>
      </w:r>
    </w:p>
    <w:p w14:paraId="31A37C09" w14:textId="77777777" w:rsidR="006F1C3E" w:rsidRDefault="00736CA7">
      <w:pPr>
        <w:spacing w:before="60"/>
        <w:ind w:left="117" w:right="241"/>
        <w:jc w:val="both"/>
        <w:rPr>
          <w:sz w:val="16"/>
        </w:rPr>
      </w:pPr>
      <w:r>
        <w:rPr>
          <w:sz w:val="16"/>
          <w:vertAlign w:val="superscript"/>
        </w:rPr>
        <w:t>459</w:t>
      </w:r>
      <w:r>
        <w:rPr>
          <w:spacing w:val="40"/>
          <w:sz w:val="16"/>
        </w:rPr>
        <w:t xml:space="preserve">  </w:t>
      </w:r>
      <w:r>
        <w:rPr>
          <w:sz w:val="16"/>
        </w:rPr>
        <w:t>La</w:t>
      </w:r>
      <w:r>
        <w:rPr>
          <w:spacing w:val="40"/>
          <w:sz w:val="16"/>
        </w:rPr>
        <w:t xml:space="preserve"> </w:t>
      </w:r>
      <w:r>
        <w:rPr>
          <w:sz w:val="16"/>
        </w:rPr>
        <w:t>Corte</w:t>
      </w:r>
      <w:r>
        <w:rPr>
          <w:spacing w:val="40"/>
          <w:sz w:val="16"/>
        </w:rPr>
        <w:t xml:space="preserve"> </w:t>
      </w:r>
      <w:r>
        <w:rPr>
          <w:sz w:val="16"/>
        </w:rPr>
        <w:t>Constitucional</w:t>
      </w:r>
      <w:r>
        <w:rPr>
          <w:spacing w:val="40"/>
          <w:sz w:val="16"/>
        </w:rPr>
        <w:t xml:space="preserve"> </w:t>
      </w:r>
      <w:r>
        <w:rPr>
          <w:sz w:val="16"/>
        </w:rPr>
        <w:t>ha</w:t>
      </w:r>
      <w:r>
        <w:rPr>
          <w:spacing w:val="40"/>
          <w:sz w:val="16"/>
        </w:rPr>
        <w:t xml:space="preserve"> </w:t>
      </w:r>
      <w:r>
        <w:rPr>
          <w:sz w:val="16"/>
        </w:rPr>
        <w:t>establecido</w:t>
      </w:r>
      <w:r>
        <w:rPr>
          <w:spacing w:val="40"/>
          <w:sz w:val="16"/>
        </w:rPr>
        <w:t xml:space="preserve"> </w:t>
      </w:r>
      <w:r>
        <w:rPr>
          <w:sz w:val="16"/>
        </w:rPr>
        <w:t>las</w:t>
      </w:r>
      <w:r>
        <w:rPr>
          <w:spacing w:val="40"/>
          <w:sz w:val="16"/>
        </w:rPr>
        <w:t xml:space="preserve"> </w:t>
      </w:r>
      <w:r>
        <w:rPr>
          <w:sz w:val="16"/>
        </w:rPr>
        <w:t>siguientes</w:t>
      </w:r>
      <w:r>
        <w:rPr>
          <w:spacing w:val="40"/>
          <w:sz w:val="16"/>
        </w:rPr>
        <w:t xml:space="preserve"> </w:t>
      </w:r>
      <w:r>
        <w:rPr>
          <w:sz w:val="16"/>
        </w:rPr>
        <w:t>reglas</w:t>
      </w:r>
      <w:r>
        <w:rPr>
          <w:spacing w:val="40"/>
          <w:sz w:val="16"/>
        </w:rPr>
        <w:t xml:space="preserve"> </w:t>
      </w:r>
      <w:r>
        <w:rPr>
          <w:sz w:val="16"/>
        </w:rPr>
        <w:t>para</w:t>
      </w:r>
      <w:r>
        <w:rPr>
          <w:spacing w:val="40"/>
          <w:sz w:val="16"/>
        </w:rPr>
        <w:t xml:space="preserve"> </w:t>
      </w:r>
      <w:r>
        <w:rPr>
          <w:sz w:val="16"/>
        </w:rPr>
        <w:t>determinar</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una</w:t>
      </w:r>
      <w:r>
        <w:rPr>
          <w:spacing w:val="40"/>
          <w:sz w:val="16"/>
        </w:rPr>
        <w:t xml:space="preserve"> </w:t>
      </w:r>
      <w:r>
        <w:rPr>
          <w:sz w:val="16"/>
        </w:rPr>
        <w:t>tardanza justificada: “(i) que exista un motivo válido para la inactividad del actor; (ii) que exista un nexo causal entre el ejercicio tardío de la acción y la vulneración de los derechos del interesado; y (iii) que la inactividad</w:t>
      </w:r>
      <w:r>
        <w:rPr>
          <w:sz w:val="16"/>
        </w:rPr>
        <w:t xml:space="preserve"> justificada no vulnere el núcleo esencial de los derechos de terceros afectados con la decisión o bienes constitucionalmente protegidos de igual importancia. (iv) Excepcionalmente, si el fundamento de la acción de tutela surge después de acaecida la actua</w:t>
      </w:r>
      <w:r>
        <w:rPr>
          <w:sz w:val="16"/>
        </w:rPr>
        <w:t>ción violatoria de los derechos fundamentales, de cualquier forma, su ejercicio debe realizarse en un</w:t>
      </w:r>
      <w:r>
        <w:rPr>
          <w:spacing w:val="-6"/>
          <w:sz w:val="16"/>
        </w:rPr>
        <w:t xml:space="preserve"> </w:t>
      </w:r>
      <w:r>
        <w:rPr>
          <w:sz w:val="16"/>
        </w:rPr>
        <w:t>plazo</w:t>
      </w:r>
      <w:r>
        <w:rPr>
          <w:spacing w:val="-4"/>
          <w:sz w:val="16"/>
        </w:rPr>
        <w:t xml:space="preserve"> </w:t>
      </w:r>
      <w:r>
        <w:rPr>
          <w:sz w:val="16"/>
        </w:rPr>
        <w:t>no</w:t>
      </w:r>
      <w:r>
        <w:rPr>
          <w:spacing w:val="-4"/>
          <w:sz w:val="16"/>
        </w:rPr>
        <w:t xml:space="preserve"> </w:t>
      </w:r>
      <w:r>
        <w:rPr>
          <w:sz w:val="16"/>
        </w:rPr>
        <w:t>muy</w:t>
      </w:r>
      <w:r>
        <w:rPr>
          <w:spacing w:val="-4"/>
          <w:sz w:val="16"/>
        </w:rPr>
        <w:t xml:space="preserve"> </w:t>
      </w:r>
      <w:r>
        <w:rPr>
          <w:sz w:val="16"/>
        </w:rPr>
        <w:t>alejado</w:t>
      </w:r>
      <w:r>
        <w:rPr>
          <w:spacing w:val="-7"/>
          <w:sz w:val="16"/>
        </w:rPr>
        <w:t xml:space="preserve"> </w:t>
      </w:r>
      <w:r>
        <w:rPr>
          <w:sz w:val="16"/>
        </w:rPr>
        <w:t>de</w:t>
      </w:r>
      <w:r>
        <w:rPr>
          <w:spacing w:val="-12"/>
          <w:sz w:val="16"/>
        </w:rPr>
        <w:t xml:space="preserve"> </w:t>
      </w:r>
      <w:r>
        <w:rPr>
          <w:sz w:val="16"/>
        </w:rPr>
        <w:t>dicha</w:t>
      </w:r>
      <w:r>
        <w:rPr>
          <w:spacing w:val="-6"/>
          <w:sz w:val="16"/>
        </w:rPr>
        <w:t xml:space="preserve"> </w:t>
      </w:r>
      <w:r>
        <w:rPr>
          <w:sz w:val="16"/>
        </w:rPr>
        <w:t>situación”</w:t>
      </w:r>
      <w:r>
        <w:rPr>
          <w:spacing w:val="-4"/>
          <w:sz w:val="16"/>
        </w:rPr>
        <w:t xml:space="preserve"> </w:t>
      </w:r>
      <w:r>
        <w:rPr>
          <w:sz w:val="16"/>
        </w:rPr>
        <w:t>(Corte</w:t>
      </w:r>
      <w:r>
        <w:rPr>
          <w:spacing w:val="-10"/>
          <w:sz w:val="16"/>
        </w:rPr>
        <w:t xml:space="preserve"> </w:t>
      </w:r>
      <w:r>
        <w:rPr>
          <w:sz w:val="16"/>
        </w:rPr>
        <w:t>Constitucional</w:t>
      </w:r>
      <w:r>
        <w:rPr>
          <w:spacing w:val="-6"/>
          <w:sz w:val="16"/>
        </w:rPr>
        <w:t xml:space="preserve"> </w:t>
      </w:r>
      <w:r>
        <w:rPr>
          <w:sz w:val="16"/>
        </w:rPr>
        <w:t>de</w:t>
      </w:r>
      <w:r>
        <w:rPr>
          <w:spacing w:val="-7"/>
          <w:sz w:val="16"/>
        </w:rPr>
        <w:t xml:space="preserve"> </w:t>
      </w:r>
      <w:r>
        <w:rPr>
          <w:sz w:val="16"/>
        </w:rPr>
        <w:t>Colombia,</w:t>
      </w:r>
      <w:r>
        <w:rPr>
          <w:spacing w:val="-8"/>
          <w:sz w:val="16"/>
        </w:rPr>
        <w:t xml:space="preserve"> </w:t>
      </w:r>
      <w:r>
        <w:rPr>
          <w:sz w:val="16"/>
        </w:rPr>
        <w:t>Sentencia</w:t>
      </w:r>
      <w:r>
        <w:rPr>
          <w:spacing w:val="-8"/>
          <w:sz w:val="16"/>
        </w:rPr>
        <w:t xml:space="preserve"> </w:t>
      </w:r>
      <w:r>
        <w:rPr>
          <w:sz w:val="16"/>
        </w:rPr>
        <w:t>T-719/13</w:t>
      </w:r>
      <w:r>
        <w:rPr>
          <w:spacing w:val="-9"/>
          <w:sz w:val="16"/>
        </w:rPr>
        <w:t xml:space="preserve"> </w:t>
      </w:r>
      <w:r>
        <w:rPr>
          <w:sz w:val="16"/>
        </w:rPr>
        <w:t>de</w:t>
      </w:r>
      <w:r>
        <w:rPr>
          <w:spacing w:val="-10"/>
          <w:sz w:val="16"/>
        </w:rPr>
        <w:t xml:space="preserve"> </w:t>
      </w:r>
      <w:r>
        <w:rPr>
          <w:sz w:val="16"/>
        </w:rPr>
        <w:t>17</w:t>
      </w:r>
      <w:r>
        <w:rPr>
          <w:spacing w:val="-6"/>
          <w:sz w:val="16"/>
        </w:rPr>
        <w:t xml:space="preserve"> </w:t>
      </w:r>
      <w:r>
        <w:rPr>
          <w:sz w:val="16"/>
        </w:rPr>
        <w:t>de</w:t>
      </w:r>
      <w:r>
        <w:rPr>
          <w:spacing w:val="-7"/>
          <w:sz w:val="16"/>
        </w:rPr>
        <w:t xml:space="preserve"> </w:t>
      </w:r>
      <w:r>
        <w:rPr>
          <w:sz w:val="16"/>
        </w:rPr>
        <w:t>octubre de 2013, citada por Corte Constitucional d</w:t>
      </w:r>
      <w:r>
        <w:rPr>
          <w:sz w:val="16"/>
        </w:rPr>
        <w:t xml:space="preserve">e Colombia, Sentencia T-031/16 de 8 de febrero de 2016, expediente de </w:t>
      </w:r>
      <w:bookmarkStart w:id="593" w:name="_bookmark556"/>
      <w:bookmarkEnd w:id="593"/>
      <w:r>
        <w:rPr>
          <w:sz w:val="16"/>
        </w:rPr>
        <w:t>prueba folio 158618).</w:t>
      </w:r>
    </w:p>
    <w:p w14:paraId="67DA4148" w14:textId="77777777" w:rsidR="006F1C3E" w:rsidRDefault="00736CA7">
      <w:pPr>
        <w:spacing w:before="62"/>
        <w:ind w:left="118" w:right="244" w:hanging="1"/>
        <w:jc w:val="both"/>
        <w:rPr>
          <w:sz w:val="16"/>
        </w:rPr>
      </w:pPr>
      <w:r>
        <w:rPr>
          <w:sz w:val="16"/>
          <w:vertAlign w:val="superscript"/>
        </w:rPr>
        <w:t>460</w:t>
      </w:r>
      <w:r>
        <w:rPr>
          <w:spacing w:val="40"/>
          <w:sz w:val="16"/>
        </w:rPr>
        <w:t xml:space="preserve">  </w:t>
      </w:r>
      <w:r>
        <w:rPr>
          <w:sz w:val="16"/>
        </w:rPr>
        <w:t xml:space="preserve">Corte Constitucional de Colombia, Sentencia T-031/16 de 8 de febrero de 2016 (expediente de prueba,folios </w:t>
      </w:r>
      <w:r>
        <w:rPr>
          <w:spacing w:val="-2"/>
          <w:sz w:val="16"/>
        </w:rPr>
        <w:t>1585617).</w:t>
      </w:r>
    </w:p>
    <w:p w14:paraId="3B074318" w14:textId="77777777" w:rsidR="006F1C3E" w:rsidRDefault="006F1C3E">
      <w:pPr>
        <w:jc w:val="both"/>
        <w:rPr>
          <w:sz w:val="16"/>
        </w:rPr>
        <w:sectPr w:rsidR="006F1C3E">
          <w:pgSz w:w="12240" w:h="15840"/>
          <w:pgMar w:top="1340" w:right="1160" w:bottom="1680" w:left="1300" w:header="0" w:footer="1437" w:gutter="0"/>
          <w:cols w:space="720"/>
        </w:sectPr>
      </w:pPr>
    </w:p>
    <w:p w14:paraId="20A5C4B1" w14:textId="77777777" w:rsidR="006F1C3E" w:rsidRDefault="00736CA7">
      <w:pPr>
        <w:pStyle w:val="Textoindependiente"/>
        <w:spacing w:before="79"/>
        <w:ind w:left="118" w:right="252"/>
      </w:pPr>
      <w:r>
        <w:t>procesos</w:t>
      </w:r>
      <w:r>
        <w:rPr>
          <w:spacing w:val="-5"/>
        </w:rPr>
        <w:t xml:space="preserve"> </w:t>
      </w:r>
      <w:r>
        <w:t>ejecutivos,</w:t>
      </w:r>
      <w:r>
        <w:rPr>
          <w:spacing w:val="-7"/>
        </w:rPr>
        <w:t xml:space="preserve"> </w:t>
      </w:r>
      <w:r>
        <w:t>la Corte</w:t>
      </w:r>
      <w:r>
        <w:rPr>
          <w:spacing w:val="-5"/>
        </w:rPr>
        <w:t xml:space="preserve"> </w:t>
      </w:r>
      <w:r>
        <w:t>Constitucional</w:t>
      </w:r>
      <w:r>
        <w:rPr>
          <w:spacing w:val="-4"/>
        </w:rPr>
        <w:t xml:space="preserve"> </w:t>
      </w:r>
      <w:r>
        <w:t>ha reiterado</w:t>
      </w:r>
      <w:r>
        <w:rPr>
          <w:spacing w:val="-7"/>
        </w:rPr>
        <w:t xml:space="preserve"> </w:t>
      </w:r>
      <w:r>
        <w:t>que,</w:t>
      </w:r>
      <w:r>
        <w:rPr>
          <w:spacing w:val="-2"/>
        </w:rPr>
        <w:t xml:space="preserve"> </w:t>
      </w:r>
      <w:r>
        <w:t>“el</w:t>
      </w:r>
      <w:r>
        <w:rPr>
          <w:spacing w:val="-4"/>
        </w:rPr>
        <w:t xml:space="preserve"> </w:t>
      </w:r>
      <w:r>
        <w:t>término</w:t>
      </w:r>
      <w:r>
        <w:rPr>
          <w:spacing w:val="-8"/>
        </w:rPr>
        <w:t xml:space="preserve"> </w:t>
      </w:r>
      <w:r>
        <w:t>prudencial</w:t>
      </w:r>
      <w:r>
        <w:rPr>
          <w:spacing w:val="-2"/>
        </w:rPr>
        <w:t xml:space="preserve"> </w:t>
      </w:r>
      <w:r>
        <w:t>en estos casos para acudir a la acción de tutela está delimitado por el hecho de que no se haya efectuado el registro del auto aprobatorio del remate, pues a partir de dicho momento se consolidan los derechos de terceros adquirientes de buena fe”</w:t>
      </w:r>
      <w:hyperlink w:anchor="_bookmark557" w:history="1">
        <w:r>
          <w:rPr>
            <w:position w:val="7"/>
            <w:sz w:val="13"/>
          </w:rPr>
          <w:t>461</w:t>
        </w:r>
      </w:hyperlink>
      <w:r>
        <w:t>.</w:t>
      </w:r>
    </w:p>
    <w:p w14:paraId="12776D08" w14:textId="77777777" w:rsidR="006F1C3E" w:rsidRDefault="00736CA7">
      <w:pPr>
        <w:pStyle w:val="Prrafodelista"/>
        <w:numPr>
          <w:ilvl w:val="0"/>
          <w:numId w:val="24"/>
        </w:numPr>
        <w:tabs>
          <w:tab w:val="left" w:pos="829"/>
        </w:tabs>
        <w:spacing w:before="119"/>
        <w:ind w:left="117" w:right="254" w:firstLine="1"/>
        <w:jc w:val="both"/>
        <w:rPr>
          <w:sz w:val="20"/>
        </w:rPr>
      </w:pPr>
      <w:r>
        <w:rPr>
          <w:sz w:val="20"/>
        </w:rPr>
        <w:t>En</w:t>
      </w:r>
      <w:r>
        <w:rPr>
          <w:spacing w:val="-9"/>
          <w:sz w:val="20"/>
        </w:rPr>
        <w:t xml:space="preserve"> </w:t>
      </w:r>
      <w:r>
        <w:rPr>
          <w:sz w:val="20"/>
        </w:rPr>
        <w:t>el</w:t>
      </w:r>
      <w:r>
        <w:rPr>
          <w:spacing w:val="-10"/>
          <w:sz w:val="20"/>
        </w:rPr>
        <w:t xml:space="preserve"> </w:t>
      </w:r>
      <w:r>
        <w:rPr>
          <w:sz w:val="20"/>
        </w:rPr>
        <w:t>caso</w:t>
      </w:r>
      <w:r>
        <w:rPr>
          <w:spacing w:val="-9"/>
          <w:sz w:val="20"/>
        </w:rPr>
        <w:t xml:space="preserve"> </w:t>
      </w:r>
      <w:r>
        <w:rPr>
          <w:sz w:val="20"/>
        </w:rPr>
        <w:t>concreto,</w:t>
      </w:r>
      <w:r>
        <w:rPr>
          <w:spacing w:val="-11"/>
          <w:sz w:val="20"/>
        </w:rPr>
        <w:t xml:space="preserve"> </w:t>
      </w:r>
      <w:r>
        <w:rPr>
          <w:sz w:val="20"/>
        </w:rPr>
        <w:t>la</w:t>
      </w:r>
      <w:r>
        <w:rPr>
          <w:spacing w:val="-10"/>
          <w:sz w:val="20"/>
        </w:rPr>
        <w:t xml:space="preserve"> </w:t>
      </w:r>
      <w:r>
        <w:rPr>
          <w:sz w:val="20"/>
        </w:rPr>
        <w:t>Corte</w:t>
      </w:r>
      <w:r>
        <w:rPr>
          <w:spacing w:val="-14"/>
          <w:sz w:val="20"/>
        </w:rPr>
        <w:t xml:space="preserve"> </w:t>
      </w:r>
      <w:r>
        <w:rPr>
          <w:sz w:val="20"/>
        </w:rPr>
        <w:t>Constitucional</w:t>
      </w:r>
      <w:r>
        <w:rPr>
          <w:spacing w:val="-10"/>
          <w:sz w:val="20"/>
        </w:rPr>
        <w:t xml:space="preserve"> </w:t>
      </w:r>
      <w:r>
        <w:rPr>
          <w:sz w:val="20"/>
        </w:rPr>
        <w:t>avaló</w:t>
      </w:r>
      <w:r>
        <w:rPr>
          <w:spacing w:val="-14"/>
          <w:sz w:val="20"/>
        </w:rPr>
        <w:t xml:space="preserve"> </w:t>
      </w:r>
      <w:r>
        <w:rPr>
          <w:sz w:val="20"/>
        </w:rPr>
        <w:t>la</w:t>
      </w:r>
      <w:r>
        <w:rPr>
          <w:spacing w:val="-10"/>
          <w:sz w:val="20"/>
        </w:rPr>
        <w:t xml:space="preserve"> </w:t>
      </w:r>
      <w:r>
        <w:rPr>
          <w:sz w:val="20"/>
        </w:rPr>
        <w:t>decisión</w:t>
      </w:r>
      <w:r>
        <w:rPr>
          <w:spacing w:val="-10"/>
          <w:sz w:val="20"/>
        </w:rPr>
        <w:t xml:space="preserve"> </w:t>
      </w:r>
      <w:r>
        <w:rPr>
          <w:sz w:val="20"/>
        </w:rPr>
        <w:t>de</w:t>
      </w:r>
      <w:r>
        <w:rPr>
          <w:spacing w:val="-14"/>
          <w:sz w:val="20"/>
        </w:rPr>
        <w:t xml:space="preserve"> </w:t>
      </w:r>
      <w:r>
        <w:rPr>
          <w:sz w:val="20"/>
        </w:rPr>
        <w:t>la</w:t>
      </w:r>
      <w:r>
        <w:rPr>
          <w:spacing w:val="-10"/>
          <w:sz w:val="20"/>
        </w:rPr>
        <w:t xml:space="preserve"> </w:t>
      </w:r>
      <w:r>
        <w:rPr>
          <w:sz w:val="20"/>
        </w:rPr>
        <w:t>Sala</w:t>
      </w:r>
      <w:r>
        <w:rPr>
          <w:spacing w:val="-8"/>
          <w:sz w:val="20"/>
        </w:rPr>
        <w:t xml:space="preserve"> </w:t>
      </w:r>
      <w:r>
        <w:rPr>
          <w:sz w:val="20"/>
        </w:rPr>
        <w:t>Civil</w:t>
      </w:r>
      <w:r>
        <w:rPr>
          <w:spacing w:val="-12"/>
          <w:sz w:val="20"/>
        </w:rPr>
        <w:t xml:space="preserve"> </w:t>
      </w:r>
      <w:r>
        <w:rPr>
          <w:sz w:val="20"/>
        </w:rPr>
        <w:t>de</w:t>
      </w:r>
      <w:r>
        <w:rPr>
          <w:spacing w:val="-14"/>
          <w:sz w:val="20"/>
        </w:rPr>
        <w:t xml:space="preserve"> </w:t>
      </w:r>
      <w:r>
        <w:rPr>
          <w:sz w:val="20"/>
        </w:rPr>
        <w:t>la</w:t>
      </w:r>
      <w:r>
        <w:rPr>
          <w:spacing w:val="-8"/>
          <w:sz w:val="20"/>
        </w:rPr>
        <w:t xml:space="preserve"> </w:t>
      </w:r>
      <w:r>
        <w:rPr>
          <w:sz w:val="20"/>
        </w:rPr>
        <w:t>Corte Suprema, confirmada por la Sala Laboral, de declarar inadmisible la tutela presentada por la señora</w:t>
      </w:r>
      <w:r>
        <w:rPr>
          <w:spacing w:val="-18"/>
          <w:sz w:val="20"/>
        </w:rPr>
        <w:t xml:space="preserve"> </w:t>
      </w:r>
      <w:r>
        <w:rPr>
          <w:sz w:val="20"/>
        </w:rPr>
        <w:t>Glo</w:t>
      </w:r>
      <w:r>
        <w:rPr>
          <w:sz w:val="20"/>
        </w:rPr>
        <w:t>ria</w:t>
      </w:r>
      <w:r>
        <w:rPr>
          <w:spacing w:val="-18"/>
          <w:sz w:val="20"/>
        </w:rPr>
        <w:t xml:space="preserve"> </w:t>
      </w:r>
      <w:r>
        <w:rPr>
          <w:sz w:val="20"/>
        </w:rPr>
        <w:t>María</w:t>
      </w:r>
      <w:r>
        <w:rPr>
          <w:spacing w:val="-17"/>
          <w:sz w:val="20"/>
        </w:rPr>
        <w:t xml:space="preserve"> </w:t>
      </w:r>
      <w:r>
        <w:rPr>
          <w:sz w:val="20"/>
        </w:rPr>
        <w:t>Mansilla</w:t>
      </w:r>
      <w:r>
        <w:rPr>
          <w:spacing w:val="-18"/>
          <w:sz w:val="20"/>
        </w:rPr>
        <w:t xml:space="preserve"> </w:t>
      </w:r>
      <w:r>
        <w:rPr>
          <w:sz w:val="20"/>
        </w:rPr>
        <w:t>y</w:t>
      </w:r>
      <w:r>
        <w:rPr>
          <w:spacing w:val="-17"/>
          <w:sz w:val="20"/>
        </w:rPr>
        <w:t xml:space="preserve"> </w:t>
      </w:r>
      <w:r>
        <w:rPr>
          <w:sz w:val="20"/>
        </w:rPr>
        <w:t>sus</w:t>
      </w:r>
      <w:r>
        <w:rPr>
          <w:spacing w:val="-18"/>
          <w:sz w:val="20"/>
        </w:rPr>
        <w:t xml:space="preserve"> </w:t>
      </w:r>
      <w:r>
        <w:rPr>
          <w:sz w:val="20"/>
        </w:rPr>
        <w:t>hijas,</w:t>
      </w:r>
      <w:r>
        <w:rPr>
          <w:spacing w:val="-18"/>
          <w:sz w:val="20"/>
        </w:rPr>
        <w:t xml:space="preserve"> </w:t>
      </w:r>
      <w:r>
        <w:rPr>
          <w:sz w:val="20"/>
        </w:rPr>
        <w:t>considerando</w:t>
      </w:r>
      <w:r>
        <w:rPr>
          <w:spacing w:val="-17"/>
          <w:sz w:val="20"/>
        </w:rPr>
        <w:t xml:space="preserve"> </w:t>
      </w:r>
      <w:r>
        <w:rPr>
          <w:sz w:val="20"/>
        </w:rPr>
        <w:t>que</w:t>
      </w:r>
      <w:r>
        <w:rPr>
          <w:spacing w:val="-18"/>
          <w:sz w:val="20"/>
        </w:rPr>
        <w:t xml:space="preserve"> </w:t>
      </w:r>
      <w:r>
        <w:rPr>
          <w:sz w:val="20"/>
        </w:rPr>
        <w:t>la</w:t>
      </w:r>
      <w:r>
        <w:rPr>
          <w:spacing w:val="-17"/>
          <w:sz w:val="20"/>
        </w:rPr>
        <w:t xml:space="preserve"> </w:t>
      </w:r>
      <w:r>
        <w:rPr>
          <w:sz w:val="20"/>
        </w:rPr>
        <w:t>misma</w:t>
      </w:r>
      <w:r>
        <w:rPr>
          <w:spacing w:val="-18"/>
          <w:sz w:val="20"/>
        </w:rPr>
        <w:t xml:space="preserve"> </w:t>
      </w:r>
      <w:r>
        <w:rPr>
          <w:sz w:val="20"/>
        </w:rPr>
        <w:t>no</w:t>
      </w:r>
      <w:r>
        <w:rPr>
          <w:spacing w:val="-17"/>
          <w:sz w:val="20"/>
        </w:rPr>
        <w:t xml:space="preserve"> </w:t>
      </w:r>
      <w:r>
        <w:rPr>
          <w:sz w:val="20"/>
        </w:rPr>
        <w:t>satisfizo</w:t>
      </w:r>
      <w:r>
        <w:rPr>
          <w:spacing w:val="-18"/>
          <w:sz w:val="20"/>
        </w:rPr>
        <w:t xml:space="preserve"> </w:t>
      </w:r>
      <w:r>
        <w:rPr>
          <w:sz w:val="20"/>
        </w:rPr>
        <w:t>el</w:t>
      </w:r>
      <w:r>
        <w:rPr>
          <w:spacing w:val="-18"/>
          <w:sz w:val="20"/>
        </w:rPr>
        <w:t xml:space="preserve"> </w:t>
      </w:r>
      <w:r>
        <w:rPr>
          <w:sz w:val="20"/>
        </w:rPr>
        <w:t>presupuesto de</w:t>
      </w:r>
      <w:r>
        <w:rPr>
          <w:spacing w:val="-7"/>
          <w:sz w:val="20"/>
        </w:rPr>
        <w:t xml:space="preserve"> </w:t>
      </w:r>
      <w:r>
        <w:rPr>
          <w:sz w:val="20"/>
        </w:rPr>
        <w:t>inmediatez</w:t>
      </w:r>
      <w:r>
        <w:rPr>
          <w:spacing w:val="-2"/>
          <w:sz w:val="20"/>
        </w:rPr>
        <w:t xml:space="preserve"> </w:t>
      </w:r>
      <w:r>
        <w:rPr>
          <w:sz w:val="20"/>
        </w:rPr>
        <w:t>al</w:t>
      </w:r>
      <w:r>
        <w:rPr>
          <w:spacing w:val="-3"/>
          <w:sz w:val="20"/>
        </w:rPr>
        <w:t xml:space="preserve"> </w:t>
      </w:r>
      <w:r>
        <w:rPr>
          <w:sz w:val="20"/>
        </w:rPr>
        <w:t>haberse</w:t>
      </w:r>
      <w:r>
        <w:rPr>
          <w:spacing w:val="-7"/>
          <w:sz w:val="20"/>
        </w:rPr>
        <w:t xml:space="preserve"> </w:t>
      </w:r>
      <w:r>
        <w:rPr>
          <w:sz w:val="20"/>
        </w:rPr>
        <w:t>presentado</w:t>
      </w:r>
      <w:r>
        <w:rPr>
          <w:spacing w:val="-7"/>
          <w:sz w:val="20"/>
        </w:rPr>
        <w:t xml:space="preserve"> </w:t>
      </w:r>
      <w:r>
        <w:rPr>
          <w:sz w:val="20"/>
        </w:rPr>
        <w:t>1</w:t>
      </w:r>
      <w:r>
        <w:rPr>
          <w:spacing w:val="-3"/>
          <w:sz w:val="20"/>
        </w:rPr>
        <w:t xml:space="preserve"> </w:t>
      </w:r>
      <w:r>
        <w:rPr>
          <w:sz w:val="20"/>
        </w:rPr>
        <w:t>año,</w:t>
      </w:r>
      <w:r>
        <w:rPr>
          <w:spacing w:val="-4"/>
          <w:sz w:val="20"/>
        </w:rPr>
        <w:t xml:space="preserve"> </w:t>
      </w:r>
      <w:r>
        <w:rPr>
          <w:sz w:val="20"/>
        </w:rPr>
        <w:t>8 meses</w:t>
      </w:r>
      <w:r>
        <w:rPr>
          <w:spacing w:val="-4"/>
          <w:sz w:val="20"/>
        </w:rPr>
        <w:t xml:space="preserve"> </w:t>
      </w:r>
      <w:r>
        <w:rPr>
          <w:sz w:val="20"/>
        </w:rPr>
        <w:t>y</w:t>
      </w:r>
      <w:r>
        <w:rPr>
          <w:spacing w:val="-4"/>
          <w:sz w:val="20"/>
        </w:rPr>
        <w:t xml:space="preserve"> </w:t>
      </w:r>
      <w:r>
        <w:rPr>
          <w:sz w:val="20"/>
        </w:rPr>
        <w:t>5</w:t>
      </w:r>
      <w:r>
        <w:rPr>
          <w:spacing w:val="-3"/>
          <w:sz w:val="20"/>
        </w:rPr>
        <w:t xml:space="preserve"> </w:t>
      </w:r>
      <w:r>
        <w:rPr>
          <w:sz w:val="20"/>
        </w:rPr>
        <w:t>días</w:t>
      </w:r>
      <w:r>
        <w:rPr>
          <w:spacing w:val="-4"/>
          <w:sz w:val="20"/>
        </w:rPr>
        <w:t xml:space="preserve"> </w:t>
      </w:r>
      <w:r>
        <w:rPr>
          <w:sz w:val="20"/>
        </w:rPr>
        <w:t>después</w:t>
      </w:r>
      <w:r>
        <w:rPr>
          <w:spacing w:val="-1"/>
          <w:sz w:val="20"/>
        </w:rPr>
        <w:t xml:space="preserve"> </w:t>
      </w:r>
      <w:r>
        <w:rPr>
          <w:sz w:val="20"/>
        </w:rPr>
        <w:t>del</w:t>
      </w:r>
      <w:r>
        <w:rPr>
          <w:spacing w:val="-5"/>
          <w:sz w:val="20"/>
        </w:rPr>
        <w:t xml:space="preserve"> </w:t>
      </w:r>
      <w:r>
        <w:rPr>
          <w:sz w:val="20"/>
        </w:rPr>
        <w:t>último</w:t>
      </w:r>
      <w:r>
        <w:rPr>
          <w:spacing w:val="-4"/>
          <w:sz w:val="20"/>
        </w:rPr>
        <w:t xml:space="preserve"> </w:t>
      </w:r>
      <w:r>
        <w:rPr>
          <w:sz w:val="20"/>
        </w:rPr>
        <w:t>proveído</w:t>
      </w:r>
      <w:r>
        <w:rPr>
          <w:spacing w:val="-2"/>
          <w:sz w:val="20"/>
        </w:rPr>
        <w:t xml:space="preserve"> </w:t>
      </w:r>
      <w:r>
        <w:rPr>
          <w:sz w:val="20"/>
        </w:rPr>
        <w:t>en el proceso ejecutorio y posteriormente al registro del auto aprobatorio de la adjudicación del remate. La Corte no se limitó a aplicar el plazo, sino que pasó a examinar las posibles justificaciones de esta demora, de esta forma argumentó:</w:t>
      </w:r>
    </w:p>
    <w:p w14:paraId="0A9E7E43" w14:textId="77777777" w:rsidR="006F1C3E" w:rsidRDefault="00736CA7">
      <w:pPr>
        <w:spacing w:before="119"/>
        <w:ind w:left="685" w:right="811" w:hanging="1"/>
        <w:jc w:val="both"/>
        <w:rPr>
          <w:sz w:val="18"/>
        </w:rPr>
      </w:pPr>
      <w:r>
        <w:rPr>
          <w:sz w:val="18"/>
        </w:rPr>
        <w:t>Con</w:t>
      </w:r>
      <w:r>
        <w:rPr>
          <w:spacing w:val="-1"/>
          <w:sz w:val="18"/>
        </w:rPr>
        <w:t xml:space="preserve"> </w:t>
      </w:r>
      <w:r>
        <w:rPr>
          <w:sz w:val="18"/>
        </w:rPr>
        <w:t>todo,</w:t>
      </w:r>
      <w:r>
        <w:rPr>
          <w:spacing w:val="-5"/>
          <w:sz w:val="18"/>
        </w:rPr>
        <w:t xml:space="preserve"> </w:t>
      </w:r>
      <w:r>
        <w:rPr>
          <w:sz w:val="18"/>
        </w:rPr>
        <w:t>pod</w:t>
      </w:r>
      <w:r>
        <w:rPr>
          <w:sz w:val="18"/>
        </w:rPr>
        <w:t>ría</w:t>
      </w:r>
      <w:r>
        <w:rPr>
          <w:spacing w:val="-2"/>
          <w:sz w:val="18"/>
        </w:rPr>
        <w:t xml:space="preserve"> </w:t>
      </w:r>
      <w:r>
        <w:rPr>
          <w:sz w:val="18"/>
        </w:rPr>
        <w:t>argumentarse</w:t>
      </w:r>
      <w:r>
        <w:rPr>
          <w:spacing w:val="-1"/>
          <w:sz w:val="18"/>
        </w:rPr>
        <w:t xml:space="preserve"> </w:t>
      </w:r>
      <w:r>
        <w:rPr>
          <w:sz w:val="18"/>
        </w:rPr>
        <w:t>que</w:t>
      </w:r>
      <w:r>
        <w:rPr>
          <w:spacing w:val="-1"/>
          <w:sz w:val="18"/>
        </w:rPr>
        <w:t xml:space="preserve"> </w:t>
      </w:r>
      <w:r>
        <w:rPr>
          <w:sz w:val="18"/>
        </w:rPr>
        <w:t>a</w:t>
      </w:r>
      <w:r>
        <w:rPr>
          <w:spacing w:val="-4"/>
          <w:sz w:val="18"/>
        </w:rPr>
        <w:t xml:space="preserve"> </w:t>
      </w:r>
      <w:r>
        <w:rPr>
          <w:sz w:val="18"/>
        </w:rPr>
        <w:t>pesar</w:t>
      </w:r>
      <w:r>
        <w:rPr>
          <w:spacing w:val="-2"/>
          <w:sz w:val="18"/>
        </w:rPr>
        <w:t xml:space="preserve"> </w:t>
      </w:r>
      <w:r>
        <w:rPr>
          <w:sz w:val="18"/>
        </w:rPr>
        <w:t>de</w:t>
      </w:r>
      <w:r>
        <w:rPr>
          <w:spacing w:val="-1"/>
          <w:sz w:val="18"/>
        </w:rPr>
        <w:t xml:space="preserve"> </w:t>
      </w:r>
      <w:r>
        <w:rPr>
          <w:sz w:val="18"/>
        </w:rPr>
        <w:t>que</w:t>
      </w:r>
      <w:r>
        <w:rPr>
          <w:spacing w:val="-3"/>
          <w:sz w:val="18"/>
        </w:rPr>
        <w:t xml:space="preserve"> </w:t>
      </w:r>
      <w:r>
        <w:rPr>
          <w:sz w:val="18"/>
        </w:rPr>
        <w:t>trascurrió</w:t>
      </w:r>
      <w:r>
        <w:rPr>
          <w:spacing w:val="-3"/>
          <w:sz w:val="18"/>
        </w:rPr>
        <w:t xml:space="preserve"> </w:t>
      </w:r>
      <w:r>
        <w:rPr>
          <w:sz w:val="18"/>
        </w:rPr>
        <w:t>un</w:t>
      </w:r>
      <w:r>
        <w:rPr>
          <w:spacing w:val="-1"/>
          <w:sz w:val="18"/>
        </w:rPr>
        <w:t xml:space="preserve"> </w:t>
      </w:r>
      <w:r>
        <w:rPr>
          <w:sz w:val="18"/>
        </w:rPr>
        <w:t>amplio</w:t>
      </w:r>
      <w:r>
        <w:rPr>
          <w:spacing w:val="-1"/>
          <w:sz w:val="18"/>
        </w:rPr>
        <w:t xml:space="preserve"> </w:t>
      </w:r>
      <w:r>
        <w:rPr>
          <w:sz w:val="18"/>
        </w:rPr>
        <w:t>margen</w:t>
      </w:r>
      <w:r>
        <w:rPr>
          <w:spacing w:val="-5"/>
          <w:sz w:val="18"/>
        </w:rPr>
        <w:t xml:space="preserve"> </w:t>
      </w:r>
      <w:r>
        <w:rPr>
          <w:sz w:val="18"/>
        </w:rPr>
        <w:t>de</w:t>
      </w:r>
      <w:r>
        <w:rPr>
          <w:spacing w:val="-1"/>
          <w:sz w:val="18"/>
        </w:rPr>
        <w:t xml:space="preserve"> </w:t>
      </w:r>
      <w:r>
        <w:rPr>
          <w:sz w:val="18"/>
        </w:rPr>
        <w:t>tiempo entre la fecha de las decisiones cuestionadas y el momento en que se interpuso el recurso de amparo, la tardanza en acudir a este mecanismo de protección está justificada y es razona</w:t>
      </w:r>
      <w:r>
        <w:rPr>
          <w:sz w:val="18"/>
        </w:rPr>
        <w:t>ble</w:t>
      </w:r>
      <w:r>
        <w:rPr>
          <w:spacing w:val="-7"/>
          <w:sz w:val="18"/>
        </w:rPr>
        <w:t xml:space="preserve"> </w:t>
      </w:r>
      <w:r>
        <w:rPr>
          <w:sz w:val="18"/>
        </w:rPr>
        <w:t>debido</w:t>
      </w:r>
      <w:r>
        <w:rPr>
          <w:spacing w:val="-6"/>
          <w:sz w:val="18"/>
        </w:rPr>
        <w:t xml:space="preserve"> </w:t>
      </w:r>
      <w:r>
        <w:rPr>
          <w:sz w:val="18"/>
        </w:rPr>
        <w:t>a</w:t>
      </w:r>
      <w:r>
        <w:rPr>
          <w:spacing w:val="-7"/>
          <w:sz w:val="18"/>
        </w:rPr>
        <w:t xml:space="preserve"> </w:t>
      </w:r>
      <w:r>
        <w:rPr>
          <w:sz w:val="18"/>
        </w:rPr>
        <w:t>la</w:t>
      </w:r>
      <w:r>
        <w:rPr>
          <w:spacing w:val="-5"/>
          <w:sz w:val="18"/>
        </w:rPr>
        <w:t xml:space="preserve"> </w:t>
      </w:r>
      <w:r>
        <w:rPr>
          <w:sz w:val="18"/>
        </w:rPr>
        <w:t>calidad</w:t>
      </w:r>
      <w:r>
        <w:rPr>
          <w:spacing w:val="-7"/>
          <w:sz w:val="18"/>
        </w:rPr>
        <w:t xml:space="preserve"> </w:t>
      </w:r>
      <w:r>
        <w:rPr>
          <w:sz w:val="18"/>
        </w:rPr>
        <w:t>de</w:t>
      </w:r>
      <w:r>
        <w:rPr>
          <w:spacing w:val="-6"/>
          <w:sz w:val="18"/>
        </w:rPr>
        <w:t xml:space="preserve"> </w:t>
      </w:r>
      <w:r>
        <w:rPr>
          <w:sz w:val="18"/>
        </w:rPr>
        <w:t>víctimas</w:t>
      </w:r>
      <w:r>
        <w:rPr>
          <w:spacing w:val="-7"/>
          <w:sz w:val="18"/>
        </w:rPr>
        <w:t xml:space="preserve"> </w:t>
      </w:r>
      <w:r>
        <w:rPr>
          <w:sz w:val="18"/>
        </w:rPr>
        <w:t>que</w:t>
      </w:r>
      <w:r>
        <w:rPr>
          <w:spacing w:val="-6"/>
          <w:sz w:val="18"/>
        </w:rPr>
        <w:t xml:space="preserve"> </w:t>
      </w:r>
      <w:r>
        <w:rPr>
          <w:sz w:val="18"/>
        </w:rPr>
        <w:t>ostentan</w:t>
      </w:r>
      <w:r>
        <w:rPr>
          <w:spacing w:val="-6"/>
          <w:sz w:val="18"/>
        </w:rPr>
        <w:t xml:space="preserve"> </w:t>
      </w:r>
      <w:r>
        <w:rPr>
          <w:sz w:val="18"/>
        </w:rPr>
        <w:t>las</w:t>
      </w:r>
      <w:r>
        <w:rPr>
          <w:spacing w:val="-7"/>
          <w:sz w:val="18"/>
        </w:rPr>
        <w:t xml:space="preserve"> </w:t>
      </w:r>
      <w:r>
        <w:rPr>
          <w:sz w:val="18"/>
        </w:rPr>
        <w:t>actoras</w:t>
      </w:r>
      <w:r>
        <w:rPr>
          <w:spacing w:val="-8"/>
          <w:sz w:val="18"/>
        </w:rPr>
        <w:t xml:space="preserve"> </w:t>
      </w:r>
      <w:r>
        <w:rPr>
          <w:sz w:val="18"/>
        </w:rPr>
        <w:t>tanto</w:t>
      </w:r>
      <w:r>
        <w:rPr>
          <w:spacing w:val="-6"/>
          <w:sz w:val="18"/>
        </w:rPr>
        <w:t xml:space="preserve"> </w:t>
      </w:r>
      <w:r>
        <w:rPr>
          <w:sz w:val="18"/>
        </w:rPr>
        <w:t>por</w:t>
      </w:r>
      <w:r>
        <w:rPr>
          <w:spacing w:val="-7"/>
          <w:sz w:val="18"/>
        </w:rPr>
        <w:t xml:space="preserve"> </w:t>
      </w:r>
      <w:r>
        <w:rPr>
          <w:sz w:val="18"/>
        </w:rPr>
        <w:t>la</w:t>
      </w:r>
      <w:r>
        <w:rPr>
          <w:spacing w:val="-7"/>
          <w:sz w:val="18"/>
        </w:rPr>
        <w:t xml:space="preserve"> </w:t>
      </w:r>
      <w:r>
        <w:rPr>
          <w:sz w:val="18"/>
        </w:rPr>
        <w:t>desaparición de</w:t>
      </w:r>
      <w:r>
        <w:rPr>
          <w:spacing w:val="-2"/>
          <w:sz w:val="18"/>
        </w:rPr>
        <w:t xml:space="preserve"> </w:t>
      </w:r>
      <w:r>
        <w:rPr>
          <w:sz w:val="18"/>
        </w:rPr>
        <w:t>su</w:t>
      </w:r>
      <w:r>
        <w:rPr>
          <w:spacing w:val="-1"/>
          <w:sz w:val="18"/>
        </w:rPr>
        <w:t xml:space="preserve"> </w:t>
      </w:r>
      <w:r>
        <w:rPr>
          <w:sz w:val="18"/>
        </w:rPr>
        <w:t>esposo</w:t>
      </w:r>
      <w:r>
        <w:rPr>
          <w:spacing w:val="-1"/>
          <w:sz w:val="18"/>
        </w:rPr>
        <w:t xml:space="preserve"> </w:t>
      </w:r>
      <w:r>
        <w:rPr>
          <w:sz w:val="18"/>
        </w:rPr>
        <w:t>y</w:t>
      </w:r>
      <w:r>
        <w:rPr>
          <w:spacing w:val="-6"/>
          <w:sz w:val="18"/>
        </w:rPr>
        <w:t xml:space="preserve"> </w:t>
      </w:r>
      <w:r>
        <w:rPr>
          <w:sz w:val="18"/>
        </w:rPr>
        <w:t>padre</w:t>
      </w:r>
      <w:r>
        <w:rPr>
          <w:spacing w:val="-2"/>
          <w:sz w:val="18"/>
        </w:rPr>
        <w:t xml:space="preserve"> </w:t>
      </w:r>
      <w:r>
        <w:rPr>
          <w:sz w:val="18"/>
        </w:rPr>
        <w:t>como</w:t>
      </w:r>
      <w:r>
        <w:rPr>
          <w:spacing w:val="-1"/>
          <w:sz w:val="18"/>
        </w:rPr>
        <w:t xml:space="preserve"> </w:t>
      </w:r>
      <w:r>
        <w:rPr>
          <w:sz w:val="18"/>
        </w:rPr>
        <w:t>por</w:t>
      </w:r>
      <w:r>
        <w:rPr>
          <w:spacing w:val="-2"/>
          <w:sz w:val="18"/>
        </w:rPr>
        <w:t xml:space="preserve"> </w:t>
      </w:r>
      <w:r>
        <w:rPr>
          <w:sz w:val="18"/>
        </w:rPr>
        <w:t>las</w:t>
      </w:r>
      <w:r>
        <w:rPr>
          <w:spacing w:val="-2"/>
          <w:sz w:val="18"/>
        </w:rPr>
        <w:t xml:space="preserve"> </w:t>
      </w:r>
      <w:r>
        <w:rPr>
          <w:sz w:val="18"/>
        </w:rPr>
        <w:t>amenazas</w:t>
      </w:r>
      <w:r>
        <w:rPr>
          <w:spacing w:val="-3"/>
          <w:sz w:val="18"/>
        </w:rPr>
        <w:t xml:space="preserve"> </w:t>
      </w:r>
      <w:r>
        <w:rPr>
          <w:sz w:val="18"/>
        </w:rPr>
        <w:t>que</w:t>
      </w:r>
      <w:r>
        <w:rPr>
          <w:spacing w:val="-2"/>
          <w:sz w:val="18"/>
        </w:rPr>
        <w:t xml:space="preserve"> </w:t>
      </w:r>
      <w:r>
        <w:rPr>
          <w:sz w:val="18"/>
        </w:rPr>
        <w:t>las</w:t>
      </w:r>
      <w:r>
        <w:rPr>
          <w:spacing w:val="-2"/>
          <w:sz w:val="18"/>
        </w:rPr>
        <w:t xml:space="preserve"> </w:t>
      </w:r>
      <w:r>
        <w:rPr>
          <w:sz w:val="18"/>
        </w:rPr>
        <w:t>obligaron</w:t>
      </w:r>
      <w:r>
        <w:rPr>
          <w:spacing w:val="-1"/>
          <w:sz w:val="18"/>
        </w:rPr>
        <w:t xml:space="preserve"> </w:t>
      </w:r>
      <w:r>
        <w:rPr>
          <w:sz w:val="18"/>
        </w:rPr>
        <w:t>a</w:t>
      </w:r>
      <w:r>
        <w:rPr>
          <w:spacing w:val="-2"/>
          <w:sz w:val="18"/>
        </w:rPr>
        <w:t xml:space="preserve"> </w:t>
      </w:r>
      <w:r>
        <w:rPr>
          <w:sz w:val="18"/>
        </w:rPr>
        <w:t>exiliarse.</w:t>
      </w:r>
      <w:r>
        <w:rPr>
          <w:spacing w:val="-5"/>
          <w:sz w:val="18"/>
        </w:rPr>
        <w:t xml:space="preserve"> </w:t>
      </w:r>
      <w:r>
        <w:rPr>
          <w:sz w:val="18"/>
        </w:rPr>
        <w:t>Sin</w:t>
      </w:r>
      <w:r>
        <w:rPr>
          <w:spacing w:val="-6"/>
          <w:sz w:val="18"/>
        </w:rPr>
        <w:t xml:space="preserve"> </w:t>
      </w:r>
      <w:r>
        <w:rPr>
          <w:sz w:val="18"/>
        </w:rPr>
        <w:t>embargo,</w:t>
      </w:r>
      <w:r>
        <w:rPr>
          <w:spacing w:val="-5"/>
          <w:sz w:val="18"/>
        </w:rPr>
        <w:t xml:space="preserve"> </w:t>
      </w:r>
      <w:r>
        <w:rPr>
          <w:sz w:val="18"/>
        </w:rPr>
        <w:t>si bien este Tribunal comprende las dificultades que enfrentaron las actoras, no evidencia la existencia</w:t>
      </w:r>
      <w:r>
        <w:rPr>
          <w:spacing w:val="-1"/>
          <w:sz w:val="18"/>
        </w:rPr>
        <w:t xml:space="preserve"> </w:t>
      </w:r>
      <w:r>
        <w:rPr>
          <w:sz w:val="18"/>
        </w:rPr>
        <w:t>de</w:t>
      </w:r>
      <w:r>
        <w:rPr>
          <w:spacing w:val="-3"/>
          <w:sz w:val="18"/>
        </w:rPr>
        <w:t xml:space="preserve"> </w:t>
      </w:r>
      <w:r>
        <w:rPr>
          <w:sz w:val="18"/>
        </w:rPr>
        <w:t>un</w:t>
      </w:r>
      <w:r>
        <w:rPr>
          <w:spacing w:val="-2"/>
          <w:sz w:val="18"/>
        </w:rPr>
        <w:t xml:space="preserve"> </w:t>
      </w:r>
      <w:r>
        <w:rPr>
          <w:sz w:val="18"/>
        </w:rPr>
        <w:t>nexo causal entre</w:t>
      </w:r>
      <w:r>
        <w:rPr>
          <w:spacing w:val="-3"/>
          <w:sz w:val="18"/>
        </w:rPr>
        <w:t xml:space="preserve"> </w:t>
      </w:r>
      <w:r>
        <w:rPr>
          <w:sz w:val="18"/>
        </w:rPr>
        <w:t>dichas</w:t>
      </w:r>
      <w:r>
        <w:rPr>
          <w:spacing w:val="-4"/>
          <w:sz w:val="18"/>
        </w:rPr>
        <w:t xml:space="preserve"> </w:t>
      </w:r>
      <w:r>
        <w:rPr>
          <w:sz w:val="18"/>
        </w:rPr>
        <w:t>circunstancias</w:t>
      </w:r>
      <w:r>
        <w:rPr>
          <w:spacing w:val="-1"/>
          <w:sz w:val="18"/>
        </w:rPr>
        <w:t xml:space="preserve"> </w:t>
      </w:r>
      <w:r>
        <w:rPr>
          <w:sz w:val="18"/>
        </w:rPr>
        <w:t>y</w:t>
      </w:r>
      <w:r>
        <w:rPr>
          <w:spacing w:val="-7"/>
          <w:sz w:val="18"/>
        </w:rPr>
        <w:t xml:space="preserve"> </w:t>
      </w:r>
      <w:r>
        <w:rPr>
          <w:sz w:val="18"/>
        </w:rPr>
        <w:t>su imposibilidad</w:t>
      </w:r>
      <w:r>
        <w:rPr>
          <w:spacing w:val="-2"/>
          <w:sz w:val="18"/>
        </w:rPr>
        <w:t xml:space="preserve"> </w:t>
      </w:r>
      <w:r>
        <w:rPr>
          <w:sz w:val="18"/>
        </w:rPr>
        <w:t>para</w:t>
      </w:r>
      <w:r>
        <w:rPr>
          <w:spacing w:val="-11"/>
          <w:sz w:val="18"/>
        </w:rPr>
        <w:t xml:space="preserve"> </w:t>
      </w:r>
      <w:r>
        <w:rPr>
          <w:sz w:val="18"/>
        </w:rPr>
        <w:t>interponer la acción de tutela oportunamente para cuestionar las decisiones profe</w:t>
      </w:r>
      <w:r>
        <w:rPr>
          <w:sz w:val="18"/>
        </w:rPr>
        <w:t>ridas dentro del proceso ejecutivo adelantado en su contra</w:t>
      </w:r>
      <w:hyperlink w:anchor="_bookmark558" w:history="1">
        <w:r>
          <w:rPr>
            <w:position w:val="6"/>
            <w:sz w:val="12"/>
          </w:rPr>
          <w:t>462</w:t>
        </w:r>
      </w:hyperlink>
      <w:r>
        <w:rPr>
          <w:sz w:val="18"/>
        </w:rPr>
        <w:t>.</w:t>
      </w:r>
    </w:p>
    <w:p w14:paraId="7D5E8636" w14:textId="77777777" w:rsidR="006F1C3E" w:rsidRDefault="00736CA7">
      <w:pPr>
        <w:pStyle w:val="Prrafodelista"/>
        <w:numPr>
          <w:ilvl w:val="0"/>
          <w:numId w:val="24"/>
        </w:numPr>
        <w:tabs>
          <w:tab w:val="left" w:pos="829"/>
        </w:tabs>
        <w:spacing w:before="123"/>
        <w:ind w:right="251" w:firstLine="1"/>
        <w:jc w:val="both"/>
        <w:rPr>
          <w:sz w:val="20"/>
        </w:rPr>
      </w:pPr>
      <w:r>
        <w:rPr>
          <w:spacing w:val="-2"/>
          <w:sz w:val="20"/>
        </w:rPr>
        <w:t>Como</w:t>
      </w:r>
      <w:r>
        <w:rPr>
          <w:spacing w:val="-5"/>
          <w:sz w:val="20"/>
        </w:rPr>
        <w:t xml:space="preserve"> </w:t>
      </w:r>
      <w:r>
        <w:rPr>
          <w:spacing w:val="-2"/>
          <w:sz w:val="20"/>
        </w:rPr>
        <w:t>se</w:t>
      </w:r>
      <w:r>
        <w:rPr>
          <w:spacing w:val="-13"/>
          <w:sz w:val="20"/>
        </w:rPr>
        <w:t xml:space="preserve"> </w:t>
      </w:r>
      <w:r>
        <w:rPr>
          <w:spacing w:val="-2"/>
          <w:sz w:val="20"/>
        </w:rPr>
        <w:t>mencionó</w:t>
      </w:r>
      <w:r>
        <w:rPr>
          <w:spacing w:val="-8"/>
          <w:sz w:val="20"/>
        </w:rPr>
        <w:t xml:space="preserve"> </w:t>
      </w:r>
      <w:r>
        <w:rPr>
          <w:i/>
          <w:spacing w:val="-2"/>
          <w:sz w:val="20"/>
        </w:rPr>
        <w:t>supra</w:t>
      </w:r>
      <w:r>
        <w:rPr>
          <w:i/>
          <w:spacing w:val="-9"/>
          <w:sz w:val="20"/>
        </w:rPr>
        <w:t xml:space="preserve"> </w:t>
      </w:r>
      <w:r>
        <w:rPr>
          <w:spacing w:val="-2"/>
          <w:sz w:val="20"/>
        </w:rPr>
        <w:t>(</w:t>
      </w:r>
      <w:r>
        <w:rPr>
          <w:i/>
          <w:spacing w:val="-2"/>
          <w:sz w:val="20"/>
        </w:rPr>
        <w:t>supra</w:t>
      </w:r>
      <w:r>
        <w:rPr>
          <w:i/>
          <w:spacing w:val="-9"/>
          <w:sz w:val="20"/>
        </w:rPr>
        <w:t xml:space="preserve"> </w:t>
      </w:r>
      <w:r>
        <w:rPr>
          <w:spacing w:val="-2"/>
          <w:sz w:val="20"/>
        </w:rPr>
        <w:t>párr.</w:t>
      </w:r>
      <w:r>
        <w:rPr>
          <w:spacing w:val="-10"/>
          <w:sz w:val="20"/>
        </w:rPr>
        <w:t xml:space="preserve"> </w:t>
      </w:r>
      <w:r>
        <w:rPr>
          <w:spacing w:val="-2"/>
          <w:sz w:val="20"/>
        </w:rPr>
        <w:t>503),</w:t>
      </w:r>
      <w:r>
        <w:rPr>
          <w:spacing w:val="-10"/>
          <w:sz w:val="20"/>
        </w:rPr>
        <w:t xml:space="preserve"> </w:t>
      </w:r>
      <w:r>
        <w:rPr>
          <w:spacing w:val="-2"/>
          <w:sz w:val="20"/>
        </w:rPr>
        <w:t>esta</w:t>
      </w:r>
      <w:r>
        <w:rPr>
          <w:spacing w:val="-4"/>
          <w:sz w:val="20"/>
        </w:rPr>
        <w:t xml:space="preserve"> </w:t>
      </w:r>
      <w:r>
        <w:rPr>
          <w:spacing w:val="-2"/>
          <w:sz w:val="20"/>
        </w:rPr>
        <w:t>Corte</w:t>
      </w:r>
      <w:r>
        <w:rPr>
          <w:spacing w:val="-6"/>
          <w:sz w:val="20"/>
        </w:rPr>
        <w:t xml:space="preserve"> </w:t>
      </w:r>
      <w:r>
        <w:rPr>
          <w:spacing w:val="-2"/>
          <w:sz w:val="20"/>
        </w:rPr>
        <w:t>encuentra</w:t>
      </w:r>
      <w:r>
        <w:rPr>
          <w:spacing w:val="-4"/>
          <w:sz w:val="20"/>
        </w:rPr>
        <w:t xml:space="preserve"> </w:t>
      </w:r>
      <w:r>
        <w:rPr>
          <w:spacing w:val="-2"/>
          <w:sz w:val="20"/>
        </w:rPr>
        <w:t>razonable</w:t>
      </w:r>
      <w:r>
        <w:rPr>
          <w:spacing w:val="-13"/>
          <w:sz w:val="20"/>
        </w:rPr>
        <w:t xml:space="preserve"> </w:t>
      </w:r>
      <w:r>
        <w:rPr>
          <w:spacing w:val="-2"/>
          <w:sz w:val="20"/>
        </w:rPr>
        <w:t>que</w:t>
      </w:r>
      <w:r>
        <w:rPr>
          <w:spacing w:val="-8"/>
          <w:sz w:val="20"/>
        </w:rPr>
        <w:t xml:space="preserve"> </w:t>
      </w:r>
      <w:r>
        <w:rPr>
          <w:spacing w:val="-2"/>
          <w:sz w:val="20"/>
        </w:rPr>
        <w:t xml:space="preserve">existan </w:t>
      </w:r>
      <w:r>
        <w:rPr>
          <w:sz w:val="20"/>
        </w:rPr>
        <w:t>requisitos</w:t>
      </w:r>
      <w:r>
        <w:rPr>
          <w:spacing w:val="-6"/>
          <w:sz w:val="20"/>
        </w:rPr>
        <w:t xml:space="preserve"> </w:t>
      </w:r>
      <w:r>
        <w:rPr>
          <w:sz w:val="20"/>
        </w:rPr>
        <w:t>de</w:t>
      </w:r>
      <w:r>
        <w:rPr>
          <w:spacing w:val="-7"/>
          <w:sz w:val="20"/>
        </w:rPr>
        <w:t xml:space="preserve"> </w:t>
      </w:r>
      <w:r>
        <w:rPr>
          <w:sz w:val="20"/>
        </w:rPr>
        <w:t>admisibilidad</w:t>
      </w:r>
      <w:r>
        <w:rPr>
          <w:spacing w:val="-7"/>
          <w:sz w:val="20"/>
        </w:rPr>
        <w:t xml:space="preserve"> </w:t>
      </w:r>
      <w:r>
        <w:rPr>
          <w:sz w:val="20"/>
        </w:rPr>
        <w:t>para</w:t>
      </w:r>
      <w:r>
        <w:rPr>
          <w:spacing w:val="-5"/>
          <w:sz w:val="20"/>
        </w:rPr>
        <w:t xml:space="preserve"> </w:t>
      </w:r>
      <w:r>
        <w:rPr>
          <w:sz w:val="20"/>
        </w:rPr>
        <w:t>la</w:t>
      </w:r>
      <w:r>
        <w:rPr>
          <w:spacing w:val="-5"/>
          <w:sz w:val="20"/>
        </w:rPr>
        <w:t xml:space="preserve"> </w:t>
      </w:r>
      <w:r>
        <w:rPr>
          <w:sz w:val="20"/>
        </w:rPr>
        <w:t>interposición</w:t>
      </w:r>
      <w:r>
        <w:rPr>
          <w:spacing w:val="-1"/>
          <w:sz w:val="20"/>
        </w:rPr>
        <w:t xml:space="preserve"> </w:t>
      </w:r>
      <w:r>
        <w:rPr>
          <w:sz w:val="20"/>
        </w:rPr>
        <w:t>de</w:t>
      </w:r>
      <w:r>
        <w:rPr>
          <w:spacing w:val="-9"/>
          <w:sz w:val="20"/>
        </w:rPr>
        <w:t xml:space="preserve"> </w:t>
      </w:r>
      <w:r>
        <w:rPr>
          <w:sz w:val="20"/>
        </w:rPr>
        <w:t>los</w:t>
      </w:r>
      <w:r>
        <w:rPr>
          <w:spacing w:val="-5"/>
          <w:sz w:val="20"/>
        </w:rPr>
        <w:t xml:space="preserve"> </w:t>
      </w:r>
      <w:r>
        <w:rPr>
          <w:sz w:val="20"/>
        </w:rPr>
        <w:t>recursos</w:t>
      </w:r>
      <w:r>
        <w:rPr>
          <w:spacing w:val="-5"/>
          <w:sz w:val="20"/>
        </w:rPr>
        <w:t xml:space="preserve"> </w:t>
      </w:r>
      <w:r>
        <w:rPr>
          <w:sz w:val="20"/>
        </w:rPr>
        <w:t>internos.</w:t>
      </w:r>
      <w:r>
        <w:rPr>
          <w:spacing w:val="-8"/>
          <w:sz w:val="20"/>
        </w:rPr>
        <w:t xml:space="preserve"> </w:t>
      </w:r>
      <w:r>
        <w:rPr>
          <w:sz w:val="20"/>
        </w:rPr>
        <w:t>En</w:t>
      </w:r>
      <w:r>
        <w:rPr>
          <w:spacing w:val="-3"/>
          <w:sz w:val="20"/>
        </w:rPr>
        <w:t xml:space="preserve"> </w:t>
      </w:r>
      <w:r>
        <w:rPr>
          <w:sz w:val="20"/>
        </w:rPr>
        <w:t>el</w:t>
      </w:r>
      <w:r>
        <w:rPr>
          <w:spacing w:val="-4"/>
          <w:sz w:val="20"/>
        </w:rPr>
        <w:t xml:space="preserve"> </w:t>
      </w:r>
      <w:r>
        <w:rPr>
          <w:sz w:val="20"/>
        </w:rPr>
        <w:t>presente</w:t>
      </w:r>
      <w:r>
        <w:rPr>
          <w:spacing w:val="-5"/>
          <w:sz w:val="20"/>
        </w:rPr>
        <w:t xml:space="preserve"> </w:t>
      </w:r>
      <w:r>
        <w:rPr>
          <w:sz w:val="20"/>
        </w:rPr>
        <w:t>caso, se observa que el requisito de inmediatez fue aplicado al caso de forma fundamentada, teniendo en cuenta la situación especial de la parte accionante. A juicio de la Corte, las conclusiones</w:t>
      </w:r>
      <w:r>
        <w:rPr>
          <w:spacing w:val="-18"/>
          <w:sz w:val="20"/>
        </w:rPr>
        <w:t xml:space="preserve"> </w:t>
      </w:r>
      <w:r>
        <w:rPr>
          <w:sz w:val="20"/>
        </w:rPr>
        <w:t>a</w:t>
      </w:r>
      <w:r>
        <w:rPr>
          <w:spacing w:val="-18"/>
          <w:sz w:val="20"/>
        </w:rPr>
        <w:t xml:space="preserve"> </w:t>
      </w:r>
      <w:r>
        <w:rPr>
          <w:sz w:val="20"/>
        </w:rPr>
        <w:t>las</w:t>
      </w:r>
      <w:r>
        <w:rPr>
          <w:spacing w:val="-17"/>
          <w:sz w:val="20"/>
        </w:rPr>
        <w:t xml:space="preserve"> </w:t>
      </w:r>
      <w:r>
        <w:rPr>
          <w:sz w:val="20"/>
        </w:rPr>
        <w:t>cuales</w:t>
      </w:r>
      <w:r>
        <w:rPr>
          <w:spacing w:val="-18"/>
          <w:sz w:val="20"/>
        </w:rPr>
        <w:t xml:space="preserve"> </w:t>
      </w:r>
      <w:r>
        <w:rPr>
          <w:sz w:val="20"/>
        </w:rPr>
        <w:t>arribaron</w:t>
      </w:r>
      <w:r>
        <w:rPr>
          <w:spacing w:val="-17"/>
          <w:sz w:val="20"/>
        </w:rPr>
        <w:t xml:space="preserve"> </w:t>
      </w:r>
      <w:r>
        <w:rPr>
          <w:sz w:val="20"/>
        </w:rPr>
        <w:t>los</w:t>
      </w:r>
      <w:r>
        <w:rPr>
          <w:spacing w:val="-18"/>
          <w:sz w:val="20"/>
        </w:rPr>
        <w:t xml:space="preserve"> </w:t>
      </w:r>
      <w:r>
        <w:rPr>
          <w:sz w:val="20"/>
        </w:rPr>
        <w:t>jueces</w:t>
      </w:r>
      <w:r>
        <w:rPr>
          <w:spacing w:val="-18"/>
          <w:sz w:val="20"/>
        </w:rPr>
        <w:t xml:space="preserve"> </w:t>
      </w:r>
      <w:r>
        <w:rPr>
          <w:sz w:val="20"/>
        </w:rPr>
        <w:t>de</w:t>
      </w:r>
      <w:r>
        <w:rPr>
          <w:spacing w:val="-17"/>
          <w:sz w:val="20"/>
        </w:rPr>
        <w:t xml:space="preserve"> </w:t>
      </w:r>
      <w:r>
        <w:rPr>
          <w:sz w:val="20"/>
        </w:rPr>
        <w:t>tutela</w:t>
      </w:r>
      <w:r>
        <w:rPr>
          <w:spacing w:val="-18"/>
          <w:sz w:val="20"/>
        </w:rPr>
        <w:t xml:space="preserve"> </w:t>
      </w:r>
      <w:r>
        <w:rPr>
          <w:sz w:val="20"/>
        </w:rPr>
        <w:t>no</w:t>
      </w:r>
      <w:r>
        <w:rPr>
          <w:spacing w:val="-17"/>
          <w:sz w:val="20"/>
        </w:rPr>
        <w:t xml:space="preserve"> </w:t>
      </w:r>
      <w:r>
        <w:rPr>
          <w:sz w:val="20"/>
        </w:rPr>
        <w:t>resultan</w:t>
      </w:r>
      <w:r>
        <w:rPr>
          <w:spacing w:val="-18"/>
          <w:sz w:val="20"/>
        </w:rPr>
        <w:t xml:space="preserve"> </w:t>
      </w:r>
      <w:r>
        <w:rPr>
          <w:sz w:val="20"/>
        </w:rPr>
        <w:t>manifiestamente</w:t>
      </w:r>
      <w:r>
        <w:rPr>
          <w:spacing w:val="-17"/>
          <w:sz w:val="20"/>
        </w:rPr>
        <w:t xml:space="preserve"> </w:t>
      </w:r>
      <w:r>
        <w:rPr>
          <w:sz w:val="20"/>
        </w:rPr>
        <w:t xml:space="preserve">arbitrarias o irrazonables. Asimismo, la acción de tutela presentada por la señora Gloria Mansilla fue </w:t>
      </w:r>
      <w:r>
        <w:rPr>
          <w:spacing w:val="-2"/>
          <w:sz w:val="20"/>
        </w:rPr>
        <w:t>resuelta</w:t>
      </w:r>
      <w:r>
        <w:rPr>
          <w:spacing w:val="-10"/>
          <w:sz w:val="20"/>
        </w:rPr>
        <w:t xml:space="preserve"> </w:t>
      </w:r>
      <w:r>
        <w:rPr>
          <w:spacing w:val="-2"/>
          <w:sz w:val="20"/>
        </w:rPr>
        <w:t>dentro</w:t>
      </w:r>
      <w:r>
        <w:rPr>
          <w:spacing w:val="-11"/>
          <w:sz w:val="20"/>
        </w:rPr>
        <w:t xml:space="preserve"> </w:t>
      </w:r>
      <w:r>
        <w:rPr>
          <w:spacing w:val="-2"/>
          <w:sz w:val="20"/>
        </w:rPr>
        <w:t>de</w:t>
      </w:r>
      <w:r>
        <w:rPr>
          <w:spacing w:val="-11"/>
          <w:sz w:val="20"/>
        </w:rPr>
        <w:t xml:space="preserve"> </w:t>
      </w:r>
      <w:r>
        <w:rPr>
          <w:spacing w:val="-2"/>
          <w:sz w:val="20"/>
        </w:rPr>
        <w:t>los</w:t>
      </w:r>
      <w:r>
        <w:rPr>
          <w:spacing w:val="-11"/>
          <w:sz w:val="20"/>
        </w:rPr>
        <w:t xml:space="preserve"> </w:t>
      </w:r>
      <w:r>
        <w:rPr>
          <w:spacing w:val="-2"/>
          <w:sz w:val="20"/>
        </w:rPr>
        <w:t>plazos</w:t>
      </w:r>
      <w:r>
        <w:rPr>
          <w:spacing w:val="-11"/>
          <w:sz w:val="20"/>
        </w:rPr>
        <w:t xml:space="preserve"> </w:t>
      </w:r>
      <w:r>
        <w:rPr>
          <w:spacing w:val="-2"/>
          <w:sz w:val="20"/>
        </w:rPr>
        <w:t>legales,</w:t>
      </w:r>
      <w:r>
        <w:rPr>
          <w:spacing w:val="-10"/>
          <w:sz w:val="20"/>
        </w:rPr>
        <w:t xml:space="preserve"> </w:t>
      </w:r>
      <w:r>
        <w:rPr>
          <w:spacing w:val="-2"/>
          <w:sz w:val="20"/>
        </w:rPr>
        <w:t>fue</w:t>
      </w:r>
      <w:r>
        <w:rPr>
          <w:spacing w:val="-9"/>
          <w:sz w:val="20"/>
        </w:rPr>
        <w:t xml:space="preserve"> </w:t>
      </w:r>
      <w:r>
        <w:rPr>
          <w:spacing w:val="-2"/>
          <w:sz w:val="20"/>
        </w:rPr>
        <w:t>objeto</w:t>
      </w:r>
      <w:r>
        <w:rPr>
          <w:spacing w:val="-9"/>
          <w:sz w:val="20"/>
        </w:rPr>
        <w:t xml:space="preserve"> </w:t>
      </w:r>
      <w:r>
        <w:rPr>
          <w:spacing w:val="-2"/>
          <w:sz w:val="20"/>
        </w:rPr>
        <w:t>de</w:t>
      </w:r>
      <w:r>
        <w:rPr>
          <w:spacing w:val="-11"/>
          <w:sz w:val="20"/>
        </w:rPr>
        <w:t xml:space="preserve"> </w:t>
      </w:r>
      <w:r>
        <w:rPr>
          <w:spacing w:val="-2"/>
          <w:sz w:val="20"/>
        </w:rPr>
        <w:t>una</w:t>
      </w:r>
      <w:r>
        <w:rPr>
          <w:spacing w:val="-10"/>
          <w:sz w:val="20"/>
        </w:rPr>
        <w:t xml:space="preserve"> </w:t>
      </w:r>
      <w:r>
        <w:rPr>
          <w:spacing w:val="-2"/>
          <w:sz w:val="20"/>
        </w:rPr>
        <w:t>segunda</w:t>
      </w:r>
      <w:r>
        <w:rPr>
          <w:spacing w:val="-10"/>
          <w:sz w:val="20"/>
        </w:rPr>
        <w:t xml:space="preserve"> </w:t>
      </w:r>
      <w:r>
        <w:rPr>
          <w:spacing w:val="-2"/>
          <w:sz w:val="20"/>
        </w:rPr>
        <w:t>instancia</w:t>
      </w:r>
      <w:r>
        <w:rPr>
          <w:spacing w:val="-10"/>
          <w:sz w:val="20"/>
        </w:rPr>
        <w:t xml:space="preserve"> </w:t>
      </w:r>
      <w:r>
        <w:rPr>
          <w:spacing w:val="-2"/>
          <w:sz w:val="20"/>
        </w:rPr>
        <w:t>y</w:t>
      </w:r>
      <w:r>
        <w:rPr>
          <w:spacing w:val="-10"/>
          <w:sz w:val="20"/>
        </w:rPr>
        <w:t xml:space="preserve"> </w:t>
      </w:r>
      <w:r>
        <w:rPr>
          <w:spacing w:val="-2"/>
          <w:sz w:val="20"/>
        </w:rPr>
        <w:t>llegó</w:t>
      </w:r>
      <w:r>
        <w:rPr>
          <w:spacing w:val="-11"/>
          <w:sz w:val="20"/>
        </w:rPr>
        <w:t xml:space="preserve"> </w:t>
      </w:r>
      <w:r>
        <w:rPr>
          <w:spacing w:val="-2"/>
          <w:sz w:val="20"/>
        </w:rPr>
        <w:t>a</w:t>
      </w:r>
      <w:r>
        <w:rPr>
          <w:spacing w:val="-6"/>
          <w:sz w:val="20"/>
        </w:rPr>
        <w:t xml:space="preserve"> </w:t>
      </w:r>
      <w:r>
        <w:rPr>
          <w:spacing w:val="-2"/>
          <w:sz w:val="20"/>
        </w:rPr>
        <w:t>ser</w:t>
      </w:r>
      <w:r>
        <w:rPr>
          <w:spacing w:val="-9"/>
          <w:sz w:val="20"/>
        </w:rPr>
        <w:t xml:space="preserve"> </w:t>
      </w:r>
      <w:r>
        <w:rPr>
          <w:spacing w:val="-2"/>
          <w:sz w:val="20"/>
        </w:rPr>
        <w:t xml:space="preserve">revisada </w:t>
      </w:r>
      <w:r>
        <w:rPr>
          <w:sz w:val="20"/>
        </w:rPr>
        <w:t>por</w:t>
      </w:r>
      <w:r>
        <w:rPr>
          <w:spacing w:val="-9"/>
          <w:sz w:val="20"/>
        </w:rPr>
        <w:t xml:space="preserve"> </w:t>
      </w:r>
      <w:r>
        <w:rPr>
          <w:sz w:val="20"/>
        </w:rPr>
        <w:t>la</w:t>
      </w:r>
      <w:r>
        <w:rPr>
          <w:spacing w:val="-10"/>
          <w:sz w:val="20"/>
        </w:rPr>
        <w:t xml:space="preserve"> </w:t>
      </w:r>
      <w:r>
        <w:rPr>
          <w:sz w:val="20"/>
        </w:rPr>
        <w:t>Corte</w:t>
      </w:r>
      <w:r>
        <w:rPr>
          <w:spacing w:val="-12"/>
          <w:sz w:val="20"/>
        </w:rPr>
        <w:t xml:space="preserve"> </w:t>
      </w:r>
      <w:r>
        <w:rPr>
          <w:sz w:val="20"/>
        </w:rPr>
        <w:t>Constitucional.</w:t>
      </w:r>
      <w:r>
        <w:rPr>
          <w:spacing w:val="-11"/>
          <w:sz w:val="20"/>
        </w:rPr>
        <w:t xml:space="preserve"> </w:t>
      </w:r>
      <w:r>
        <w:rPr>
          <w:sz w:val="20"/>
        </w:rPr>
        <w:t>De</w:t>
      </w:r>
      <w:r>
        <w:rPr>
          <w:spacing w:val="-9"/>
          <w:sz w:val="20"/>
        </w:rPr>
        <w:t xml:space="preserve"> </w:t>
      </w:r>
      <w:r>
        <w:rPr>
          <w:sz w:val="20"/>
        </w:rPr>
        <w:t>esta</w:t>
      </w:r>
      <w:r>
        <w:rPr>
          <w:spacing w:val="-8"/>
          <w:sz w:val="20"/>
        </w:rPr>
        <w:t xml:space="preserve"> </w:t>
      </w:r>
      <w:r>
        <w:rPr>
          <w:sz w:val="20"/>
        </w:rPr>
        <w:t>forma</w:t>
      </w:r>
      <w:r>
        <w:rPr>
          <w:spacing w:val="-10"/>
          <w:sz w:val="20"/>
        </w:rPr>
        <w:t xml:space="preserve"> </w:t>
      </w:r>
      <w:r>
        <w:rPr>
          <w:sz w:val="20"/>
        </w:rPr>
        <w:t>esta</w:t>
      </w:r>
      <w:r>
        <w:rPr>
          <w:spacing w:val="-8"/>
          <w:sz w:val="20"/>
        </w:rPr>
        <w:t xml:space="preserve"> </w:t>
      </w:r>
      <w:r>
        <w:rPr>
          <w:sz w:val="20"/>
        </w:rPr>
        <w:t>Corte</w:t>
      </w:r>
      <w:r>
        <w:rPr>
          <w:spacing w:val="-11"/>
          <w:sz w:val="20"/>
        </w:rPr>
        <w:t xml:space="preserve"> </w:t>
      </w:r>
      <w:r>
        <w:rPr>
          <w:sz w:val="20"/>
        </w:rPr>
        <w:t>n</w:t>
      </w:r>
      <w:r>
        <w:rPr>
          <w:sz w:val="20"/>
        </w:rPr>
        <w:t>o</w:t>
      </w:r>
      <w:r>
        <w:rPr>
          <w:spacing w:val="-9"/>
          <w:sz w:val="20"/>
        </w:rPr>
        <w:t xml:space="preserve"> </w:t>
      </w:r>
      <w:r>
        <w:rPr>
          <w:sz w:val="20"/>
        </w:rPr>
        <w:t>considera</w:t>
      </w:r>
      <w:r>
        <w:rPr>
          <w:spacing w:val="-8"/>
          <w:sz w:val="20"/>
        </w:rPr>
        <w:t xml:space="preserve"> </w:t>
      </w:r>
      <w:r>
        <w:rPr>
          <w:sz w:val="20"/>
        </w:rPr>
        <w:t>que</w:t>
      </w:r>
      <w:r>
        <w:rPr>
          <w:spacing w:val="-7"/>
          <w:sz w:val="20"/>
        </w:rPr>
        <w:t xml:space="preserve"> </w:t>
      </w:r>
      <w:r>
        <w:rPr>
          <w:sz w:val="20"/>
        </w:rPr>
        <w:t>se</w:t>
      </w:r>
      <w:r>
        <w:rPr>
          <w:spacing w:val="-12"/>
          <w:sz w:val="20"/>
        </w:rPr>
        <w:t xml:space="preserve"> </w:t>
      </w:r>
      <w:r>
        <w:rPr>
          <w:sz w:val="20"/>
        </w:rPr>
        <w:t>haya</w:t>
      </w:r>
      <w:r>
        <w:rPr>
          <w:spacing w:val="-8"/>
          <w:sz w:val="20"/>
        </w:rPr>
        <w:t xml:space="preserve"> </w:t>
      </w:r>
      <w:r>
        <w:rPr>
          <w:sz w:val="20"/>
        </w:rPr>
        <w:t>dado</w:t>
      </w:r>
      <w:r>
        <w:rPr>
          <w:spacing w:val="-2"/>
          <w:sz w:val="20"/>
        </w:rPr>
        <w:t xml:space="preserve"> </w:t>
      </w:r>
      <w:r>
        <w:rPr>
          <w:sz w:val="20"/>
        </w:rPr>
        <w:t>violación alguna a las garantías judiciales de la señora Gloria María Mansilla y sus hijas.</w:t>
      </w:r>
    </w:p>
    <w:p w14:paraId="2E4FB676" w14:textId="77777777" w:rsidR="006F1C3E" w:rsidRDefault="006F1C3E">
      <w:pPr>
        <w:pStyle w:val="Textoindependiente"/>
        <w:spacing w:before="8"/>
        <w:jc w:val="left"/>
        <w:rPr>
          <w:sz w:val="19"/>
        </w:rPr>
      </w:pPr>
    </w:p>
    <w:p w14:paraId="4317959F" w14:textId="77777777" w:rsidR="006F1C3E" w:rsidRDefault="00736CA7">
      <w:pPr>
        <w:pStyle w:val="Prrafodelista"/>
        <w:numPr>
          <w:ilvl w:val="0"/>
          <w:numId w:val="10"/>
        </w:numPr>
        <w:tabs>
          <w:tab w:val="left" w:pos="1765"/>
        </w:tabs>
        <w:ind w:hanging="361"/>
        <w:rPr>
          <w:i/>
          <w:sz w:val="20"/>
        </w:rPr>
      </w:pPr>
      <w:r>
        <w:rPr>
          <w:i/>
          <w:sz w:val="20"/>
        </w:rPr>
        <w:t>La</w:t>
      </w:r>
      <w:r>
        <w:rPr>
          <w:i/>
          <w:spacing w:val="-13"/>
          <w:sz w:val="20"/>
        </w:rPr>
        <w:t xml:space="preserve"> </w:t>
      </w:r>
      <w:r>
        <w:rPr>
          <w:i/>
          <w:sz w:val="20"/>
        </w:rPr>
        <w:t>alegada</w:t>
      </w:r>
      <w:r>
        <w:rPr>
          <w:i/>
          <w:spacing w:val="-7"/>
          <w:sz w:val="20"/>
        </w:rPr>
        <w:t xml:space="preserve"> </w:t>
      </w:r>
      <w:r>
        <w:rPr>
          <w:i/>
          <w:sz w:val="20"/>
        </w:rPr>
        <w:t>violación</w:t>
      </w:r>
      <w:r>
        <w:rPr>
          <w:i/>
          <w:spacing w:val="-11"/>
          <w:sz w:val="20"/>
        </w:rPr>
        <w:t xml:space="preserve"> </w:t>
      </w:r>
      <w:r>
        <w:rPr>
          <w:i/>
          <w:sz w:val="20"/>
        </w:rPr>
        <w:t>al</w:t>
      </w:r>
      <w:r>
        <w:rPr>
          <w:i/>
          <w:spacing w:val="-9"/>
          <w:sz w:val="20"/>
        </w:rPr>
        <w:t xml:space="preserve"> </w:t>
      </w:r>
      <w:r>
        <w:rPr>
          <w:i/>
          <w:sz w:val="20"/>
        </w:rPr>
        <w:t>derecho</w:t>
      </w:r>
      <w:r>
        <w:rPr>
          <w:i/>
          <w:spacing w:val="-13"/>
          <w:sz w:val="20"/>
        </w:rPr>
        <w:t xml:space="preserve"> </w:t>
      </w:r>
      <w:r>
        <w:rPr>
          <w:i/>
          <w:sz w:val="20"/>
        </w:rPr>
        <w:t>a</w:t>
      </w:r>
      <w:r>
        <w:rPr>
          <w:i/>
          <w:spacing w:val="-13"/>
          <w:sz w:val="20"/>
        </w:rPr>
        <w:t xml:space="preserve"> </w:t>
      </w:r>
      <w:r>
        <w:rPr>
          <w:i/>
          <w:sz w:val="20"/>
        </w:rPr>
        <w:t>la</w:t>
      </w:r>
      <w:r>
        <w:rPr>
          <w:i/>
          <w:spacing w:val="-11"/>
          <w:sz w:val="20"/>
        </w:rPr>
        <w:t xml:space="preserve"> </w:t>
      </w:r>
      <w:r>
        <w:rPr>
          <w:i/>
          <w:spacing w:val="-2"/>
          <w:sz w:val="20"/>
        </w:rPr>
        <w:t>propiedad</w:t>
      </w:r>
    </w:p>
    <w:p w14:paraId="7AD3DCE9" w14:textId="77777777" w:rsidR="006F1C3E" w:rsidRDefault="006F1C3E">
      <w:pPr>
        <w:pStyle w:val="Textoindependiente"/>
        <w:spacing w:before="11"/>
        <w:jc w:val="left"/>
        <w:rPr>
          <w:i/>
          <w:sz w:val="19"/>
        </w:rPr>
      </w:pPr>
    </w:p>
    <w:p w14:paraId="2CCEC2EB" w14:textId="77777777" w:rsidR="006F1C3E" w:rsidRDefault="00736CA7">
      <w:pPr>
        <w:pStyle w:val="Prrafodelista"/>
        <w:numPr>
          <w:ilvl w:val="0"/>
          <w:numId w:val="24"/>
        </w:numPr>
        <w:tabs>
          <w:tab w:val="left" w:pos="829"/>
        </w:tabs>
        <w:ind w:left="115" w:right="250" w:firstLine="2"/>
        <w:jc w:val="both"/>
        <w:rPr>
          <w:sz w:val="20"/>
        </w:rPr>
      </w:pPr>
      <w:r>
        <w:rPr>
          <w:sz w:val="20"/>
        </w:rPr>
        <w:t>Del análisis de los alegatos presentados por los representantes de la familia Díaz Mansilla se desprende que la alegada violación al derecho a la propiedad está íntimamente ligada al análisis</w:t>
      </w:r>
      <w:r>
        <w:rPr>
          <w:spacing w:val="-1"/>
          <w:sz w:val="20"/>
        </w:rPr>
        <w:t xml:space="preserve"> </w:t>
      </w:r>
      <w:r>
        <w:rPr>
          <w:sz w:val="20"/>
        </w:rPr>
        <w:t>de</w:t>
      </w:r>
      <w:r>
        <w:rPr>
          <w:spacing w:val="-2"/>
          <w:sz w:val="20"/>
        </w:rPr>
        <w:t xml:space="preserve"> </w:t>
      </w:r>
      <w:r>
        <w:rPr>
          <w:sz w:val="20"/>
        </w:rPr>
        <w:t>las supuestas violaciones al debido</w:t>
      </w:r>
      <w:r>
        <w:rPr>
          <w:spacing w:val="-2"/>
          <w:sz w:val="20"/>
        </w:rPr>
        <w:t xml:space="preserve"> </w:t>
      </w:r>
      <w:r>
        <w:rPr>
          <w:sz w:val="20"/>
        </w:rPr>
        <w:t>proceso y</w:t>
      </w:r>
      <w:r>
        <w:rPr>
          <w:spacing w:val="-1"/>
          <w:sz w:val="20"/>
        </w:rPr>
        <w:t xml:space="preserve"> </w:t>
      </w:r>
      <w:r>
        <w:rPr>
          <w:sz w:val="20"/>
        </w:rPr>
        <w:t>al acceso</w:t>
      </w:r>
      <w:r>
        <w:rPr>
          <w:spacing w:val="-2"/>
          <w:sz w:val="20"/>
        </w:rPr>
        <w:t xml:space="preserve"> </w:t>
      </w:r>
      <w:r>
        <w:rPr>
          <w:sz w:val="20"/>
        </w:rPr>
        <w:t xml:space="preserve">a la </w:t>
      </w:r>
      <w:r>
        <w:rPr>
          <w:sz w:val="20"/>
        </w:rPr>
        <w:t>justicia en el marco</w:t>
      </w:r>
      <w:r>
        <w:rPr>
          <w:spacing w:val="-2"/>
          <w:sz w:val="20"/>
        </w:rPr>
        <w:t xml:space="preserve"> </w:t>
      </w:r>
      <w:r>
        <w:rPr>
          <w:sz w:val="20"/>
        </w:rPr>
        <w:t>del juicio ejecutivo. En efecto, alegaron que</w:t>
      </w:r>
      <w:r>
        <w:rPr>
          <w:spacing w:val="-2"/>
          <w:sz w:val="20"/>
        </w:rPr>
        <w:t xml:space="preserve"> </w:t>
      </w:r>
      <w:r>
        <w:rPr>
          <w:sz w:val="20"/>
        </w:rPr>
        <w:t>parte de la casa familiar</w:t>
      </w:r>
      <w:r>
        <w:rPr>
          <w:spacing w:val="-2"/>
          <w:sz w:val="20"/>
        </w:rPr>
        <w:t xml:space="preserve"> </w:t>
      </w:r>
      <w:r>
        <w:rPr>
          <w:sz w:val="20"/>
        </w:rPr>
        <w:t>de Miguel Ángel, su esposa</w:t>
      </w:r>
      <w:r>
        <w:rPr>
          <w:spacing w:val="-1"/>
          <w:sz w:val="20"/>
        </w:rPr>
        <w:t xml:space="preserve"> </w:t>
      </w:r>
      <w:r>
        <w:rPr>
          <w:sz w:val="20"/>
        </w:rPr>
        <w:t>e</w:t>
      </w:r>
      <w:r>
        <w:rPr>
          <w:spacing w:val="-4"/>
          <w:sz w:val="20"/>
        </w:rPr>
        <w:t xml:space="preserve"> </w:t>
      </w:r>
      <w:r>
        <w:rPr>
          <w:sz w:val="20"/>
        </w:rPr>
        <w:t>hijas,</w:t>
      </w:r>
      <w:r>
        <w:rPr>
          <w:spacing w:val="-4"/>
          <w:sz w:val="20"/>
        </w:rPr>
        <w:t xml:space="preserve"> </w:t>
      </w:r>
      <w:r>
        <w:rPr>
          <w:sz w:val="20"/>
        </w:rPr>
        <w:t>“fue</w:t>
      </w:r>
      <w:r>
        <w:rPr>
          <w:spacing w:val="-4"/>
          <w:sz w:val="20"/>
        </w:rPr>
        <w:t xml:space="preserve"> </w:t>
      </w:r>
      <w:r>
        <w:rPr>
          <w:sz w:val="20"/>
        </w:rPr>
        <w:t>rematada,</w:t>
      </w:r>
      <w:r>
        <w:rPr>
          <w:spacing w:val="-4"/>
          <w:sz w:val="20"/>
        </w:rPr>
        <w:t xml:space="preserve"> </w:t>
      </w:r>
      <w:r>
        <w:rPr>
          <w:sz w:val="20"/>
        </w:rPr>
        <w:t>e</w:t>
      </w:r>
      <w:r>
        <w:rPr>
          <w:spacing w:val="-4"/>
          <w:sz w:val="20"/>
        </w:rPr>
        <w:t xml:space="preserve"> </w:t>
      </w:r>
      <w:r>
        <w:rPr>
          <w:sz w:val="20"/>
        </w:rPr>
        <w:t>incluso</w:t>
      </w:r>
      <w:r>
        <w:rPr>
          <w:spacing w:val="-4"/>
          <w:sz w:val="20"/>
        </w:rPr>
        <w:t xml:space="preserve"> </w:t>
      </w:r>
      <w:r>
        <w:rPr>
          <w:sz w:val="20"/>
        </w:rPr>
        <w:t>en las</w:t>
      </w:r>
      <w:r>
        <w:rPr>
          <w:spacing w:val="-9"/>
          <w:sz w:val="20"/>
        </w:rPr>
        <w:t xml:space="preserve"> </w:t>
      </w:r>
      <w:r>
        <w:rPr>
          <w:sz w:val="20"/>
        </w:rPr>
        <w:t>más</w:t>
      </w:r>
      <w:r>
        <w:rPr>
          <w:spacing w:val="-4"/>
          <w:sz w:val="20"/>
        </w:rPr>
        <w:t xml:space="preserve"> </w:t>
      </w:r>
      <w:r>
        <w:rPr>
          <w:sz w:val="20"/>
        </w:rPr>
        <w:t>altas</w:t>
      </w:r>
      <w:r>
        <w:rPr>
          <w:spacing w:val="-6"/>
          <w:sz w:val="20"/>
        </w:rPr>
        <w:t xml:space="preserve"> </w:t>
      </w:r>
      <w:r>
        <w:rPr>
          <w:sz w:val="20"/>
        </w:rPr>
        <w:t>instancias judiciales</w:t>
      </w:r>
      <w:r>
        <w:rPr>
          <w:spacing w:val="-8"/>
          <w:sz w:val="20"/>
        </w:rPr>
        <w:t xml:space="preserve"> </w:t>
      </w:r>
      <w:r>
        <w:rPr>
          <w:sz w:val="20"/>
        </w:rPr>
        <w:t>de</w:t>
      </w:r>
      <w:r>
        <w:rPr>
          <w:spacing w:val="-4"/>
          <w:sz w:val="20"/>
        </w:rPr>
        <w:t xml:space="preserve"> </w:t>
      </w:r>
      <w:r>
        <w:rPr>
          <w:sz w:val="20"/>
        </w:rPr>
        <w:t>Colombia se confirmó dicha decisión sin tener en cuenta la s</w:t>
      </w:r>
      <w:r>
        <w:rPr>
          <w:sz w:val="20"/>
        </w:rPr>
        <w:t>ituación de especial vulnerabilidad en que se encontraba la familia de Miguel Ángel Díaz”. Sin embargo, a criterio de esta Corte y como se</w:t>
      </w:r>
      <w:r>
        <w:rPr>
          <w:spacing w:val="-9"/>
          <w:sz w:val="20"/>
        </w:rPr>
        <w:t xml:space="preserve"> </w:t>
      </w:r>
      <w:r>
        <w:rPr>
          <w:sz w:val="20"/>
        </w:rPr>
        <w:t>explicó</w:t>
      </w:r>
      <w:r>
        <w:rPr>
          <w:spacing w:val="-9"/>
          <w:sz w:val="20"/>
        </w:rPr>
        <w:t xml:space="preserve"> </w:t>
      </w:r>
      <w:r>
        <w:rPr>
          <w:i/>
          <w:sz w:val="20"/>
        </w:rPr>
        <w:t>supra,</w:t>
      </w:r>
      <w:r>
        <w:rPr>
          <w:i/>
          <w:spacing w:val="-11"/>
          <w:sz w:val="20"/>
        </w:rPr>
        <w:t xml:space="preserve"> </w:t>
      </w:r>
      <w:r>
        <w:rPr>
          <w:sz w:val="20"/>
        </w:rPr>
        <w:t>no</w:t>
      </w:r>
      <w:r>
        <w:rPr>
          <w:spacing w:val="-9"/>
          <w:sz w:val="20"/>
        </w:rPr>
        <w:t xml:space="preserve"> </w:t>
      </w:r>
      <w:r>
        <w:rPr>
          <w:sz w:val="20"/>
        </w:rPr>
        <w:t>se</w:t>
      </w:r>
      <w:r>
        <w:rPr>
          <w:spacing w:val="-9"/>
          <w:sz w:val="20"/>
        </w:rPr>
        <w:t xml:space="preserve"> </w:t>
      </w:r>
      <w:r>
        <w:rPr>
          <w:sz w:val="20"/>
        </w:rPr>
        <w:t>demostró</w:t>
      </w:r>
      <w:r>
        <w:rPr>
          <w:spacing w:val="-14"/>
          <w:sz w:val="20"/>
        </w:rPr>
        <w:t xml:space="preserve"> </w:t>
      </w:r>
      <w:r>
        <w:rPr>
          <w:sz w:val="20"/>
        </w:rPr>
        <w:t>que,</w:t>
      </w:r>
      <w:r>
        <w:rPr>
          <w:spacing w:val="-6"/>
          <w:sz w:val="20"/>
        </w:rPr>
        <w:t xml:space="preserve"> </w:t>
      </w:r>
      <w:r>
        <w:rPr>
          <w:sz w:val="20"/>
        </w:rPr>
        <w:t>en</w:t>
      </w:r>
      <w:r>
        <w:rPr>
          <w:spacing w:val="-7"/>
          <w:sz w:val="20"/>
        </w:rPr>
        <w:t xml:space="preserve"> </w:t>
      </w:r>
      <w:r>
        <w:rPr>
          <w:sz w:val="20"/>
        </w:rPr>
        <w:t>este</w:t>
      </w:r>
      <w:r>
        <w:rPr>
          <w:spacing w:val="-9"/>
          <w:sz w:val="20"/>
        </w:rPr>
        <w:t xml:space="preserve"> </w:t>
      </w:r>
      <w:r>
        <w:rPr>
          <w:sz w:val="20"/>
        </w:rPr>
        <w:t>proceso,</w:t>
      </w:r>
      <w:r>
        <w:rPr>
          <w:spacing w:val="-13"/>
          <w:sz w:val="20"/>
        </w:rPr>
        <w:t xml:space="preserve"> </w:t>
      </w:r>
      <w:r>
        <w:rPr>
          <w:sz w:val="20"/>
        </w:rPr>
        <w:t>que</w:t>
      </w:r>
      <w:r>
        <w:rPr>
          <w:spacing w:val="-9"/>
          <w:sz w:val="20"/>
        </w:rPr>
        <w:t xml:space="preserve"> </w:t>
      </w:r>
      <w:r>
        <w:rPr>
          <w:sz w:val="20"/>
        </w:rPr>
        <w:t>culminó</w:t>
      </w:r>
      <w:r>
        <w:rPr>
          <w:spacing w:val="-11"/>
          <w:sz w:val="20"/>
        </w:rPr>
        <w:t xml:space="preserve"> </w:t>
      </w:r>
      <w:r>
        <w:rPr>
          <w:sz w:val="20"/>
        </w:rPr>
        <w:t>con</w:t>
      </w:r>
      <w:r>
        <w:rPr>
          <w:spacing w:val="-5"/>
          <w:sz w:val="20"/>
        </w:rPr>
        <w:t xml:space="preserve"> </w:t>
      </w:r>
      <w:r>
        <w:rPr>
          <w:sz w:val="20"/>
        </w:rPr>
        <w:t>el</w:t>
      </w:r>
      <w:r>
        <w:rPr>
          <w:spacing w:val="-5"/>
          <w:sz w:val="20"/>
        </w:rPr>
        <w:t xml:space="preserve"> </w:t>
      </w:r>
      <w:r>
        <w:rPr>
          <w:sz w:val="20"/>
        </w:rPr>
        <w:t>remate</w:t>
      </w:r>
      <w:r>
        <w:rPr>
          <w:spacing w:val="-12"/>
          <w:sz w:val="20"/>
        </w:rPr>
        <w:t xml:space="preserve"> </w:t>
      </w:r>
      <w:r>
        <w:rPr>
          <w:sz w:val="20"/>
        </w:rPr>
        <w:t>de</w:t>
      </w:r>
      <w:r>
        <w:rPr>
          <w:spacing w:val="-9"/>
          <w:sz w:val="20"/>
        </w:rPr>
        <w:t xml:space="preserve"> </w:t>
      </w:r>
      <w:r>
        <w:rPr>
          <w:sz w:val="20"/>
        </w:rPr>
        <w:t>la</w:t>
      </w:r>
      <w:r>
        <w:rPr>
          <w:spacing w:val="-10"/>
          <w:sz w:val="20"/>
        </w:rPr>
        <w:t xml:space="preserve"> </w:t>
      </w:r>
      <w:r>
        <w:rPr>
          <w:sz w:val="20"/>
        </w:rPr>
        <w:t>mitad de la propiedad de la familia Díaz Mansilla, se violentaran las garantías del debido proceso o el derecho al acceso a la justicia. Asimismo, se demostró que a lo largo del proceso se tomó en</w:t>
      </w:r>
      <w:r>
        <w:rPr>
          <w:spacing w:val="-4"/>
          <w:sz w:val="20"/>
        </w:rPr>
        <w:t xml:space="preserve"> </w:t>
      </w:r>
      <w:r>
        <w:rPr>
          <w:sz w:val="20"/>
        </w:rPr>
        <w:t>cuenta</w:t>
      </w:r>
      <w:r>
        <w:rPr>
          <w:spacing w:val="-8"/>
          <w:sz w:val="20"/>
        </w:rPr>
        <w:t xml:space="preserve"> </w:t>
      </w:r>
      <w:r>
        <w:rPr>
          <w:sz w:val="20"/>
        </w:rPr>
        <w:t>la</w:t>
      </w:r>
      <w:r>
        <w:rPr>
          <w:spacing w:val="-2"/>
          <w:sz w:val="20"/>
        </w:rPr>
        <w:t xml:space="preserve"> </w:t>
      </w:r>
      <w:r>
        <w:rPr>
          <w:sz w:val="20"/>
        </w:rPr>
        <w:t>situación</w:t>
      </w:r>
      <w:r>
        <w:rPr>
          <w:spacing w:val="-6"/>
          <w:sz w:val="20"/>
        </w:rPr>
        <w:t xml:space="preserve"> </w:t>
      </w:r>
      <w:r>
        <w:rPr>
          <w:sz w:val="20"/>
        </w:rPr>
        <w:t>de</w:t>
      </w:r>
      <w:r>
        <w:rPr>
          <w:spacing w:val="-9"/>
          <w:sz w:val="20"/>
        </w:rPr>
        <w:t xml:space="preserve"> </w:t>
      </w:r>
      <w:r>
        <w:rPr>
          <w:sz w:val="20"/>
        </w:rPr>
        <w:t>desaparecido</w:t>
      </w:r>
      <w:r>
        <w:rPr>
          <w:spacing w:val="-9"/>
          <w:sz w:val="20"/>
        </w:rPr>
        <w:t xml:space="preserve"> </w:t>
      </w:r>
      <w:r>
        <w:rPr>
          <w:sz w:val="20"/>
        </w:rPr>
        <w:t>forzado</w:t>
      </w:r>
      <w:r>
        <w:rPr>
          <w:spacing w:val="-4"/>
          <w:sz w:val="20"/>
        </w:rPr>
        <w:t xml:space="preserve"> </w:t>
      </w:r>
      <w:r>
        <w:rPr>
          <w:sz w:val="20"/>
        </w:rPr>
        <w:t>del</w:t>
      </w:r>
      <w:r>
        <w:rPr>
          <w:spacing w:val="-5"/>
          <w:sz w:val="20"/>
        </w:rPr>
        <w:t xml:space="preserve"> </w:t>
      </w:r>
      <w:r>
        <w:rPr>
          <w:sz w:val="20"/>
        </w:rPr>
        <w:t>señor</w:t>
      </w:r>
      <w:r>
        <w:rPr>
          <w:spacing w:val="-6"/>
          <w:sz w:val="20"/>
        </w:rPr>
        <w:t xml:space="preserve"> </w:t>
      </w:r>
      <w:r>
        <w:rPr>
          <w:sz w:val="20"/>
        </w:rPr>
        <w:t>Migue</w:t>
      </w:r>
      <w:r>
        <w:rPr>
          <w:sz w:val="20"/>
        </w:rPr>
        <w:t>l</w:t>
      </w:r>
      <w:r>
        <w:rPr>
          <w:spacing w:val="-5"/>
          <w:sz w:val="20"/>
        </w:rPr>
        <w:t xml:space="preserve"> </w:t>
      </w:r>
      <w:r>
        <w:rPr>
          <w:sz w:val="20"/>
        </w:rPr>
        <w:t>Ángel</w:t>
      </w:r>
      <w:r>
        <w:rPr>
          <w:spacing w:val="-2"/>
          <w:sz w:val="20"/>
        </w:rPr>
        <w:t xml:space="preserve"> </w:t>
      </w:r>
      <w:r>
        <w:rPr>
          <w:sz w:val="20"/>
        </w:rPr>
        <w:t>Díaz.</w:t>
      </w:r>
      <w:r>
        <w:rPr>
          <w:spacing w:val="-9"/>
          <w:sz w:val="20"/>
        </w:rPr>
        <w:t xml:space="preserve"> </w:t>
      </w:r>
      <w:r>
        <w:rPr>
          <w:sz w:val="20"/>
        </w:rPr>
        <w:t>En</w:t>
      </w:r>
      <w:r>
        <w:rPr>
          <w:spacing w:val="-6"/>
          <w:sz w:val="20"/>
        </w:rPr>
        <w:t xml:space="preserve"> </w:t>
      </w:r>
      <w:r>
        <w:rPr>
          <w:sz w:val="20"/>
        </w:rPr>
        <w:t>consecuencia,</w:t>
      </w:r>
    </w:p>
    <w:p w14:paraId="131876FC" w14:textId="77777777" w:rsidR="006F1C3E" w:rsidRDefault="006F1C3E">
      <w:pPr>
        <w:pStyle w:val="Textoindependiente"/>
        <w:jc w:val="left"/>
      </w:pPr>
    </w:p>
    <w:p w14:paraId="2C994B35" w14:textId="77777777" w:rsidR="006F1C3E" w:rsidRDefault="006F1C3E">
      <w:pPr>
        <w:pStyle w:val="Textoindependiente"/>
        <w:jc w:val="left"/>
      </w:pPr>
    </w:p>
    <w:p w14:paraId="0FE709CC" w14:textId="77777777" w:rsidR="006F1C3E" w:rsidRDefault="006F1C3E">
      <w:pPr>
        <w:pStyle w:val="Textoindependiente"/>
        <w:jc w:val="left"/>
      </w:pPr>
    </w:p>
    <w:p w14:paraId="2D6F8CE9" w14:textId="77777777" w:rsidR="006F1C3E" w:rsidRDefault="00736CA7">
      <w:pPr>
        <w:pStyle w:val="Textoindependiente"/>
        <w:spacing w:before="5"/>
        <w:jc w:val="left"/>
        <w:rPr>
          <w:sz w:val="13"/>
        </w:rPr>
      </w:pPr>
      <w:r>
        <w:pict w14:anchorId="2A9B2CBD">
          <v:rect id="docshape116" o:spid="_x0000_s1074" style="position:absolute;margin-left:70.9pt;margin-top:9.35pt;width:2in;height:.6pt;z-index:-15670272;mso-wrap-distance-left:0;mso-wrap-distance-right:0;mso-position-horizontal-relative:page" fillcolor="black" stroked="f">
            <w10:wrap type="topAndBottom" anchorx="page"/>
          </v:rect>
        </w:pict>
      </w:r>
    </w:p>
    <w:p w14:paraId="2B7D8A28" w14:textId="77777777" w:rsidR="006F1C3E" w:rsidRDefault="00736CA7">
      <w:pPr>
        <w:spacing w:before="103"/>
        <w:ind w:left="118" w:right="246"/>
        <w:jc w:val="both"/>
        <w:rPr>
          <w:sz w:val="16"/>
        </w:rPr>
      </w:pPr>
      <w:bookmarkStart w:id="594" w:name="_bookmark557"/>
      <w:bookmarkEnd w:id="594"/>
      <w:r>
        <w:rPr>
          <w:sz w:val="16"/>
          <w:vertAlign w:val="superscript"/>
        </w:rPr>
        <w:t>461</w:t>
      </w:r>
      <w:r>
        <w:rPr>
          <w:spacing w:val="80"/>
          <w:sz w:val="16"/>
        </w:rPr>
        <w:t xml:space="preserve">   </w:t>
      </w:r>
      <w:r>
        <w:rPr>
          <w:sz w:val="16"/>
        </w:rPr>
        <w:t>Corte</w:t>
      </w:r>
      <w:r>
        <w:rPr>
          <w:spacing w:val="-12"/>
          <w:sz w:val="16"/>
        </w:rPr>
        <w:t xml:space="preserve"> </w:t>
      </w:r>
      <w:r>
        <w:rPr>
          <w:sz w:val="16"/>
        </w:rPr>
        <w:t>Constitucional</w:t>
      </w:r>
      <w:r>
        <w:rPr>
          <w:spacing w:val="-11"/>
          <w:sz w:val="16"/>
        </w:rPr>
        <w:t xml:space="preserve"> </w:t>
      </w:r>
      <w:r>
        <w:rPr>
          <w:sz w:val="16"/>
        </w:rPr>
        <w:t>de</w:t>
      </w:r>
      <w:r>
        <w:rPr>
          <w:spacing w:val="-12"/>
          <w:sz w:val="16"/>
        </w:rPr>
        <w:t xml:space="preserve"> </w:t>
      </w:r>
      <w:r>
        <w:rPr>
          <w:sz w:val="16"/>
        </w:rPr>
        <w:t>Colombia,</w:t>
      </w:r>
      <w:r>
        <w:rPr>
          <w:spacing w:val="-8"/>
          <w:sz w:val="16"/>
        </w:rPr>
        <w:t xml:space="preserve"> </w:t>
      </w:r>
      <w:r>
        <w:rPr>
          <w:sz w:val="16"/>
        </w:rPr>
        <w:t>Sala</w:t>
      </w:r>
      <w:r>
        <w:rPr>
          <w:spacing w:val="-13"/>
          <w:sz w:val="16"/>
        </w:rPr>
        <w:t xml:space="preserve"> </w:t>
      </w:r>
      <w:r>
        <w:rPr>
          <w:sz w:val="16"/>
        </w:rPr>
        <w:t>Cuarta</w:t>
      </w:r>
      <w:r>
        <w:rPr>
          <w:spacing w:val="-13"/>
          <w:sz w:val="16"/>
        </w:rPr>
        <w:t xml:space="preserve"> </w:t>
      </w:r>
      <w:r>
        <w:rPr>
          <w:sz w:val="16"/>
        </w:rPr>
        <w:t>de</w:t>
      </w:r>
      <w:r>
        <w:rPr>
          <w:spacing w:val="-12"/>
          <w:sz w:val="16"/>
        </w:rPr>
        <w:t xml:space="preserve"> </w:t>
      </w:r>
      <w:r>
        <w:rPr>
          <w:sz w:val="16"/>
        </w:rPr>
        <w:t>Revisión,</w:t>
      </w:r>
      <w:r>
        <w:rPr>
          <w:spacing w:val="-11"/>
          <w:sz w:val="16"/>
        </w:rPr>
        <w:t xml:space="preserve"> </w:t>
      </w:r>
      <w:r>
        <w:rPr>
          <w:sz w:val="16"/>
        </w:rPr>
        <w:t>Sentencia</w:t>
      </w:r>
      <w:r>
        <w:rPr>
          <w:spacing w:val="-8"/>
          <w:sz w:val="16"/>
        </w:rPr>
        <w:t xml:space="preserve"> </w:t>
      </w:r>
      <w:r>
        <w:rPr>
          <w:sz w:val="16"/>
        </w:rPr>
        <w:t>T-265/15</w:t>
      </w:r>
      <w:r>
        <w:rPr>
          <w:spacing w:val="-11"/>
          <w:sz w:val="16"/>
        </w:rPr>
        <w:t xml:space="preserve"> </w:t>
      </w:r>
      <w:r>
        <w:rPr>
          <w:sz w:val="16"/>
        </w:rPr>
        <w:t>de</w:t>
      </w:r>
      <w:r>
        <w:rPr>
          <w:spacing w:val="-14"/>
          <w:sz w:val="16"/>
        </w:rPr>
        <w:t xml:space="preserve"> </w:t>
      </w:r>
      <w:r>
        <w:rPr>
          <w:sz w:val="16"/>
        </w:rPr>
        <w:t>7</w:t>
      </w:r>
      <w:r>
        <w:rPr>
          <w:spacing w:val="-9"/>
          <w:sz w:val="16"/>
        </w:rPr>
        <w:t xml:space="preserve"> </w:t>
      </w:r>
      <w:r>
        <w:rPr>
          <w:sz w:val="16"/>
        </w:rPr>
        <w:t>de</w:t>
      </w:r>
      <w:r>
        <w:rPr>
          <w:spacing w:val="-9"/>
          <w:sz w:val="16"/>
        </w:rPr>
        <w:t xml:space="preserve"> </w:t>
      </w:r>
      <w:r>
        <w:rPr>
          <w:sz w:val="16"/>
        </w:rPr>
        <w:t>mayo</w:t>
      </w:r>
      <w:r>
        <w:rPr>
          <w:spacing w:val="-14"/>
          <w:sz w:val="16"/>
        </w:rPr>
        <w:t xml:space="preserve"> </w:t>
      </w:r>
      <w:r>
        <w:rPr>
          <w:sz w:val="16"/>
        </w:rPr>
        <w:t>de</w:t>
      </w:r>
      <w:r>
        <w:rPr>
          <w:spacing w:val="-10"/>
          <w:sz w:val="16"/>
        </w:rPr>
        <w:t xml:space="preserve"> </w:t>
      </w:r>
      <w:r>
        <w:rPr>
          <w:sz w:val="16"/>
        </w:rPr>
        <w:t>2015</w:t>
      </w:r>
      <w:r>
        <w:rPr>
          <w:spacing w:val="-9"/>
          <w:sz w:val="16"/>
        </w:rPr>
        <w:t xml:space="preserve"> </w:t>
      </w:r>
      <w:r>
        <w:rPr>
          <w:sz w:val="16"/>
        </w:rPr>
        <w:t xml:space="preserve">(citada por Corte Constitucional de Colombia, Sala Segunda de Revisión, acción de tutela contra providencias judiciales en </w:t>
      </w:r>
      <w:bookmarkStart w:id="595" w:name="_bookmark558"/>
      <w:bookmarkEnd w:id="595"/>
      <w:r>
        <w:rPr>
          <w:sz w:val="16"/>
        </w:rPr>
        <w:t>proceso ejecutivo hipotecario, Sentencia T-031/16 de 8 de febrero de 2016, expediente de prueba folio 158619).</w:t>
      </w:r>
    </w:p>
    <w:p w14:paraId="0A29ED43" w14:textId="77777777" w:rsidR="006F1C3E" w:rsidRDefault="00736CA7">
      <w:pPr>
        <w:spacing w:before="60"/>
        <w:ind w:left="118" w:right="247"/>
        <w:jc w:val="both"/>
        <w:rPr>
          <w:sz w:val="16"/>
        </w:rPr>
      </w:pPr>
      <w:r>
        <w:rPr>
          <w:sz w:val="16"/>
          <w:vertAlign w:val="superscript"/>
        </w:rPr>
        <w:t>462</w:t>
      </w:r>
      <w:r>
        <w:rPr>
          <w:spacing w:val="80"/>
          <w:sz w:val="16"/>
        </w:rPr>
        <w:t xml:space="preserve">   </w:t>
      </w:r>
      <w:r>
        <w:rPr>
          <w:sz w:val="16"/>
        </w:rPr>
        <w:t>Corte Constituci</w:t>
      </w:r>
      <w:r>
        <w:rPr>
          <w:sz w:val="16"/>
        </w:rPr>
        <w:t>onal de Colombia, Sala Segunda de</w:t>
      </w:r>
      <w:r>
        <w:rPr>
          <w:spacing w:val="-1"/>
          <w:sz w:val="16"/>
        </w:rPr>
        <w:t xml:space="preserve"> </w:t>
      </w:r>
      <w:r>
        <w:rPr>
          <w:sz w:val="16"/>
        </w:rPr>
        <w:t>Revisión, acción de tutela contra providencias judiciales en</w:t>
      </w:r>
      <w:r>
        <w:rPr>
          <w:spacing w:val="-4"/>
          <w:sz w:val="16"/>
        </w:rPr>
        <w:t xml:space="preserve"> </w:t>
      </w:r>
      <w:r>
        <w:rPr>
          <w:sz w:val="16"/>
        </w:rPr>
        <w:t>proceso ejecutivo hipotecario,</w:t>
      </w:r>
      <w:r>
        <w:rPr>
          <w:spacing w:val="-4"/>
          <w:sz w:val="16"/>
        </w:rPr>
        <w:t xml:space="preserve"> </w:t>
      </w:r>
      <w:r>
        <w:rPr>
          <w:sz w:val="16"/>
        </w:rPr>
        <w:t>Sentencia T-031/16</w:t>
      </w:r>
      <w:r>
        <w:rPr>
          <w:spacing w:val="-2"/>
          <w:sz w:val="16"/>
        </w:rPr>
        <w:t xml:space="preserve"> </w:t>
      </w:r>
      <w:r>
        <w:rPr>
          <w:sz w:val="16"/>
        </w:rPr>
        <w:t>de</w:t>
      </w:r>
      <w:r>
        <w:rPr>
          <w:spacing w:val="-3"/>
          <w:sz w:val="16"/>
        </w:rPr>
        <w:t xml:space="preserve"> </w:t>
      </w:r>
      <w:r>
        <w:rPr>
          <w:sz w:val="16"/>
        </w:rPr>
        <w:t>8</w:t>
      </w:r>
      <w:r>
        <w:rPr>
          <w:spacing w:val="-2"/>
          <w:sz w:val="16"/>
        </w:rPr>
        <w:t xml:space="preserve"> </w:t>
      </w:r>
      <w:r>
        <w:rPr>
          <w:sz w:val="16"/>
        </w:rPr>
        <w:t>de</w:t>
      </w:r>
      <w:r>
        <w:rPr>
          <w:spacing w:val="-1"/>
          <w:sz w:val="16"/>
        </w:rPr>
        <w:t xml:space="preserve"> </w:t>
      </w:r>
      <w:r>
        <w:rPr>
          <w:sz w:val="16"/>
        </w:rPr>
        <w:t>febrero</w:t>
      </w:r>
      <w:r>
        <w:rPr>
          <w:spacing w:val="-3"/>
          <w:sz w:val="16"/>
        </w:rPr>
        <w:t xml:space="preserve"> </w:t>
      </w:r>
      <w:r>
        <w:rPr>
          <w:sz w:val="16"/>
        </w:rPr>
        <w:t>de</w:t>
      </w:r>
      <w:r>
        <w:rPr>
          <w:spacing w:val="-3"/>
          <w:sz w:val="16"/>
        </w:rPr>
        <w:t xml:space="preserve"> </w:t>
      </w:r>
      <w:r>
        <w:rPr>
          <w:sz w:val="16"/>
        </w:rPr>
        <w:t>2016 (expediente</w:t>
      </w:r>
      <w:r>
        <w:rPr>
          <w:spacing w:val="-1"/>
          <w:sz w:val="16"/>
        </w:rPr>
        <w:t xml:space="preserve"> </w:t>
      </w:r>
      <w:r>
        <w:rPr>
          <w:sz w:val="16"/>
        </w:rPr>
        <w:t>de</w:t>
      </w:r>
      <w:r>
        <w:rPr>
          <w:spacing w:val="-1"/>
          <w:sz w:val="16"/>
        </w:rPr>
        <w:t xml:space="preserve"> </w:t>
      </w:r>
      <w:r>
        <w:rPr>
          <w:sz w:val="16"/>
        </w:rPr>
        <w:t>prueba</w:t>
      </w:r>
      <w:r>
        <w:rPr>
          <w:spacing w:val="-10"/>
          <w:sz w:val="16"/>
        </w:rPr>
        <w:t xml:space="preserve"> </w:t>
      </w:r>
      <w:r>
        <w:rPr>
          <w:sz w:val="16"/>
        </w:rPr>
        <w:t>folio 158623).</w:t>
      </w:r>
    </w:p>
    <w:p w14:paraId="057FD6D2" w14:textId="77777777" w:rsidR="006F1C3E" w:rsidRDefault="006F1C3E">
      <w:pPr>
        <w:jc w:val="both"/>
        <w:rPr>
          <w:sz w:val="16"/>
        </w:rPr>
        <w:sectPr w:rsidR="006F1C3E">
          <w:pgSz w:w="12240" w:h="15840"/>
          <w:pgMar w:top="1340" w:right="1160" w:bottom="1680" w:left="1300" w:header="0" w:footer="1437" w:gutter="0"/>
          <w:cols w:space="720"/>
        </w:sectPr>
      </w:pPr>
    </w:p>
    <w:p w14:paraId="1460E19A" w14:textId="77777777" w:rsidR="006F1C3E" w:rsidRDefault="00736CA7">
      <w:pPr>
        <w:pStyle w:val="Textoindependiente"/>
        <w:spacing w:before="79"/>
        <w:ind w:left="117" w:right="245" w:firstLine="1"/>
        <w:jc w:val="left"/>
      </w:pPr>
      <w:r>
        <w:t>este</w:t>
      </w:r>
      <w:r>
        <w:rPr>
          <w:spacing w:val="-14"/>
        </w:rPr>
        <w:t xml:space="preserve"> </w:t>
      </w:r>
      <w:r>
        <w:t>Tribunal</w:t>
      </w:r>
      <w:r>
        <w:rPr>
          <w:spacing w:val="-12"/>
        </w:rPr>
        <w:t xml:space="preserve"> </w:t>
      </w:r>
      <w:r>
        <w:t>considera</w:t>
      </w:r>
      <w:r>
        <w:rPr>
          <w:spacing w:val="-6"/>
        </w:rPr>
        <w:t xml:space="preserve"> </w:t>
      </w:r>
      <w:r>
        <w:t>que</w:t>
      </w:r>
      <w:r>
        <w:rPr>
          <w:spacing w:val="-16"/>
        </w:rPr>
        <w:t xml:space="preserve"> </w:t>
      </w:r>
      <w:r>
        <w:t>no</w:t>
      </w:r>
      <w:r>
        <w:rPr>
          <w:spacing w:val="-11"/>
        </w:rPr>
        <w:t xml:space="preserve"> </w:t>
      </w:r>
      <w:r>
        <w:t>se</w:t>
      </w:r>
      <w:r>
        <w:rPr>
          <w:spacing w:val="-11"/>
        </w:rPr>
        <w:t xml:space="preserve"> </w:t>
      </w:r>
      <w:r>
        <w:t>violentó</w:t>
      </w:r>
      <w:r>
        <w:rPr>
          <w:spacing w:val="-11"/>
        </w:rPr>
        <w:t xml:space="preserve"> </w:t>
      </w:r>
      <w:r>
        <w:t>en</w:t>
      </w:r>
      <w:r>
        <w:rPr>
          <w:spacing w:val="-8"/>
        </w:rPr>
        <w:t xml:space="preserve"> </w:t>
      </w:r>
      <w:r>
        <w:t>este</w:t>
      </w:r>
      <w:r>
        <w:rPr>
          <w:spacing w:val="-14"/>
        </w:rPr>
        <w:t xml:space="preserve"> </w:t>
      </w:r>
      <w:r>
        <w:t>caso</w:t>
      </w:r>
      <w:r>
        <w:rPr>
          <w:spacing w:val="-11"/>
        </w:rPr>
        <w:t xml:space="preserve"> </w:t>
      </w:r>
      <w:r>
        <w:t>el</w:t>
      </w:r>
      <w:r>
        <w:rPr>
          <w:spacing w:val="-12"/>
        </w:rPr>
        <w:t xml:space="preserve"> </w:t>
      </w:r>
      <w:r>
        <w:t>derecho</w:t>
      </w:r>
      <w:r>
        <w:rPr>
          <w:spacing w:val="-11"/>
        </w:rPr>
        <w:t xml:space="preserve"> </w:t>
      </w:r>
      <w:r>
        <w:t>a</w:t>
      </w:r>
      <w:r>
        <w:rPr>
          <w:spacing w:val="-13"/>
        </w:rPr>
        <w:t xml:space="preserve"> </w:t>
      </w:r>
      <w:r>
        <w:t>la</w:t>
      </w:r>
      <w:r>
        <w:rPr>
          <w:spacing w:val="-11"/>
        </w:rPr>
        <w:t xml:space="preserve"> </w:t>
      </w:r>
      <w:r>
        <w:t>propiedad</w:t>
      </w:r>
      <w:r>
        <w:rPr>
          <w:spacing w:val="-12"/>
        </w:rPr>
        <w:t xml:space="preserve"> </w:t>
      </w:r>
      <w:r>
        <w:t>de</w:t>
      </w:r>
      <w:r>
        <w:rPr>
          <w:spacing w:val="-14"/>
        </w:rPr>
        <w:t xml:space="preserve"> </w:t>
      </w:r>
      <w:r>
        <w:t>la</w:t>
      </w:r>
      <w:r>
        <w:rPr>
          <w:spacing w:val="-11"/>
        </w:rPr>
        <w:t xml:space="preserve"> </w:t>
      </w:r>
      <w:r>
        <w:t>señora Gloria Mansilla Díaz ni de sus hijas</w:t>
      </w:r>
      <w:hyperlink w:anchor="_bookmark561" w:history="1">
        <w:r>
          <w:rPr>
            <w:position w:val="7"/>
            <w:sz w:val="13"/>
          </w:rPr>
          <w:t>463</w:t>
        </w:r>
      </w:hyperlink>
      <w:r>
        <w:t>.</w:t>
      </w:r>
    </w:p>
    <w:p w14:paraId="63BB83F8" w14:textId="77777777" w:rsidR="006F1C3E" w:rsidRDefault="006F1C3E">
      <w:pPr>
        <w:pStyle w:val="Textoindependiente"/>
        <w:spacing w:before="7"/>
        <w:jc w:val="left"/>
        <w:rPr>
          <w:sz w:val="19"/>
        </w:rPr>
      </w:pPr>
    </w:p>
    <w:p w14:paraId="2BC2B5AF" w14:textId="77777777" w:rsidR="006F1C3E" w:rsidRDefault="00736CA7">
      <w:pPr>
        <w:pStyle w:val="Ttulo2"/>
        <w:numPr>
          <w:ilvl w:val="0"/>
          <w:numId w:val="11"/>
        </w:numPr>
        <w:tabs>
          <w:tab w:val="left" w:pos="839"/>
        </w:tabs>
        <w:ind w:right="297"/>
      </w:pPr>
      <w:bookmarkStart w:id="596" w:name="B._Derecho_a_la_igualdad_ante_la_ley_en_"/>
      <w:bookmarkStart w:id="597" w:name="_bookmark559"/>
      <w:bookmarkEnd w:id="596"/>
      <w:bookmarkEnd w:id="597"/>
      <w:r>
        <w:t>Derecho</w:t>
      </w:r>
      <w:r>
        <w:rPr>
          <w:spacing w:val="-7"/>
        </w:rPr>
        <w:t xml:space="preserve"> </w:t>
      </w:r>
      <w:r>
        <w:t>a</w:t>
      </w:r>
      <w:r>
        <w:rPr>
          <w:spacing w:val="-10"/>
        </w:rPr>
        <w:t xml:space="preserve"> </w:t>
      </w:r>
      <w:r>
        <w:t>la</w:t>
      </w:r>
      <w:r>
        <w:rPr>
          <w:spacing w:val="-11"/>
        </w:rPr>
        <w:t xml:space="preserve"> </w:t>
      </w:r>
      <w:r>
        <w:t>igualdad</w:t>
      </w:r>
      <w:r>
        <w:rPr>
          <w:spacing w:val="-7"/>
        </w:rPr>
        <w:t xml:space="preserve"> </w:t>
      </w:r>
      <w:r>
        <w:t>ante</w:t>
      </w:r>
      <w:r>
        <w:rPr>
          <w:spacing w:val="-8"/>
        </w:rPr>
        <w:t xml:space="preserve"> </w:t>
      </w:r>
      <w:r>
        <w:t>la</w:t>
      </w:r>
      <w:r>
        <w:rPr>
          <w:spacing w:val="-11"/>
        </w:rPr>
        <w:t xml:space="preserve"> </w:t>
      </w:r>
      <w:r>
        <w:t>ley</w:t>
      </w:r>
      <w:r>
        <w:rPr>
          <w:spacing w:val="-9"/>
        </w:rPr>
        <w:t xml:space="preserve"> </w:t>
      </w:r>
      <w:r>
        <w:t>en</w:t>
      </w:r>
      <w:r>
        <w:rPr>
          <w:spacing w:val="-12"/>
        </w:rPr>
        <w:t xml:space="preserve"> </w:t>
      </w:r>
      <w:r>
        <w:t>perjuicio</w:t>
      </w:r>
      <w:r>
        <w:rPr>
          <w:spacing w:val="-12"/>
        </w:rPr>
        <w:t xml:space="preserve"> </w:t>
      </w:r>
      <w:r>
        <w:t>de</w:t>
      </w:r>
      <w:r>
        <w:rPr>
          <w:spacing w:val="-10"/>
        </w:rPr>
        <w:t xml:space="preserve"> </w:t>
      </w:r>
      <w:r>
        <w:t>Miguel</w:t>
      </w:r>
      <w:r>
        <w:rPr>
          <w:spacing w:val="-8"/>
        </w:rPr>
        <w:t xml:space="preserve"> </w:t>
      </w:r>
      <w:r>
        <w:t>Ángel</w:t>
      </w:r>
      <w:r>
        <w:rPr>
          <w:spacing w:val="-10"/>
        </w:rPr>
        <w:t xml:space="preserve"> </w:t>
      </w:r>
      <w:r>
        <w:t>Díaz</w:t>
      </w:r>
      <w:r>
        <w:rPr>
          <w:spacing w:val="-11"/>
        </w:rPr>
        <w:t xml:space="preserve"> </w:t>
      </w:r>
      <w:r>
        <w:t>Martínez</w:t>
      </w:r>
      <w:r>
        <w:rPr>
          <w:spacing w:val="-8"/>
        </w:rPr>
        <w:t xml:space="preserve"> </w:t>
      </w:r>
      <w:r>
        <w:t>y</w:t>
      </w:r>
      <w:r>
        <w:t xml:space="preserve"> sus familiares</w:t>
      </w:r>
    </w:p>
    <w:p w14:paraId="67C0C653" w14:textId="77777777" w:rsidR="006F1C3E" w:rsidRDefault="006F1C3E">
      <w:pPr>
        <w:pStyle w:val="Textoindependiente"/>
        <w:spacing w:before="1"/>
        <w:jc w:val="left"/>
        <w:rPr>
          <w:b/>
          <w:i/>
        </w:rPr>
      </w:pPr>
    </w:p>
    <w:p w14:paraId="6985507E" w14:textId="77777777" w:rsidR="006F1C3E" w:rsidRDefault="00736CA7">
      <w:pPr>
        <w:pStyle w:val="Prrafodelista"/>
        <w:numPr>
          <w:ilvl w:val="1"/>
          <w:numId w:val="11"/>
        </w:numPr>
        <w:tabs>
          <w:tab w:val="left" w:pos="1304"/>
        </w:tabs>
        <w:rPr>
          <w:i/>
          <w:sz w:val="20"/>
        </w:rPr>
      </w:pPr>
      <w:bookmarkStart w:id="598" w:name="_bookmark560"/>
      <w:bookmarkEnd w:id="598"/>
      <w:r>
        <w:rPr>
          <w:i/>
          <w:sz w:val="20"/>
        </w:rPr>
        <w:t>Alegatos</w:t>
      </w:r>
      <w:r>
        <w:rPr>
          <w:i/>
          <w:spacing w:val="-12"/>
          <w:sz w:val="20"/>
        </w:rPr>
        <w:t xml:space="preserve"> </w:t>
      </w:r>
      <w:r>
        <w:rPr>
          <w:i/>
          <w:sz w:val="20"/>
        </w:rPr>
        <w:t>de</w:t>
      </w:r>
      <w:r>
        <w:rPr>
          <w:i/>
          <w:spacing w:val="-9"/>
          <w:sz w:val="20"/>
        </w:rPr>
        <w:t xml:space="preserve"> </w:t>
      </w:r>
      <w:r>
        <w:rPr>
          <w:i/>
          <w:sz w:val="20"/>
        </w:rPr>
        <w:t>la</w:t>
      </w:r>
      <w:r>
        <w:rPr>
          <w:i/>
          <w:spacing w:val="-8"/>
          <w:sz w:val="20"/>
        </w:rPr>
        <w:t xml:space="preserve"> </w:t>
      </w:r>
      <w:r>
        <w:rPr>
          <w:i/>
          <w:sz w:val="20"/>
        </w:rPr>
        <w:t>Comisión</w:t>
      </w:r>
      <w:r>
        <w:rPr>
          <w:i/>
          <w:spacing w:val="-7"/>
          <w:sz w:val="20"/>
        </w:rPr>
        <w:t xml:space="preserve"> </w:t>
      </w:r>
      <w:r>
        <w:rPr>
          <w:i/>
          <w:sz w:val="20"/>
        </w:rPr>
        <w:t>y</w:t>
      </w:r>
      <w:r>
        <w:rPr>
          <w:i/>
          <w:spacing w:val="-10"/>
          <w:sz w:val="20"/>
        </w:rPr>
        <w:t xml:space="preserve"> </w:t>
      </w:r>
      <w:r>
        <w:rPr>
          <w:i/>
          <w:sz w:val="20"/>
        </w:rPr>
        <w:t>de</w:t>
      </w:r>
      <w:r>
        <w:rPr>
          <w:i/>
          <w:spacing w:val="-10"/>
          <w:sz w:val="20"/>
        </w:rPr>
        <w:t xml:space="preserve"> </w:t>
      </w:r>
      <w:r>
        <w:rPr>
          <w:i/>
          <w:sz w:val="20"/>
        </w:rPr>
        <w:t>las</w:t>
      </w:r>
      <w:r>
        <w:rPr>
          <w:i/>
          <w:spacing w:val="-11"/>
          <w:sz w:val="20"/>
        </w:rPr>
        <w:t xml:space="preserve"> </w:t>
      </w:r>
      <w:r>
        <w:rPr>
          <w:i/>
          <w:spacing w:val="-2"/>
          <w:sz w:val="20"/>
        </w:rPr>
        <w:t>partes</w:t>
      </w:r>
    </w:p>
    <w:p w14:paraId="3A6DD2A8" w14:textId="77777777" w:rsidR="006F1C3E" w:rsidRDefault="006F1C3E">
      <w:pPr>
        <w:pStyle w:val="Textoindependiente"/>
        <w:spacing w:before="6"/>
        <w:jc w:val="left"/>
        <w:rPr>
          <w:i/>
          <w:sz w:val="19"/>
        </w:rPr>
      </w:pPr>
    </w:p>
    <w:p w14:paraId="22374B8D" w14:textId="77777777" w:rsidR="006F1C3E" w:rsidRDefault="00736CA7">
      <w:pPr>
        <w:pStyle w:val="Prrafodelista"/>
        <w:numPr>
          <w:ilvl w:val="0"/>
          <w:numId w:val="24"/>
        </w:numPr>
        <w:tabs>
          <w:tab w:val="left" w:pos="829"/>
        </w:tabs>
        <w:ind w:left="115" w:right="248" w:firstLine="2"/>
        <w:jc w:val="both"/>
        <w:rPr>
          <w:sz w:val="20"/>
        </w:rPr>
      </w:pPr>
      <w:r>
        <w:rPr>
          <w:sz w:val="20"/>
        </w:rPr>
        <w:t>Los</w:t>
      </w:r>
      <w:r>
        <w:rPr>
          <w:spacing w:val="-5"/>
          <w:sz w:val="20"/>
        </w:rPr>
        <w:t xml:space="preserve"> </w:t>
      </w:r>
      <w:r>
        <w:rPr>
          <w:b/>
          <w:i/>
          <w:sz w:val="20"/>
        </w:rPr>
        <w:t>representantes</w:t>
      </w:r>
      <w:r>
        <w:rPr>
          <w:b/>
          <w:i/>
          <w:spacing w:val="-5"/>
          <w:sz w:val="20"/>
        </w:rPr>
        <w:t xml:space="preserve"> </w:t>
      </w:r>
      <w:r>
        <w:rPr>
          <w:b/>
          <w:i/>
          <w:sz w:val="20"/>
        </w:rPr>
        <w:t>de</w:t>
      </w:r>
      <w:r>
        <w:rPr>
          <w:b/>
          <w:i/>
          <w:spacing w:val="-3"/>
          <w:sz w:val="20"/>
        </w:rPr>
        <w:t xml:space="preserve"> </w:t>
      </w:r>
      <w:r>
        <w:rPr>
          <w:b/>
          <w:i/>
          <w:sz w:val="20"/>
        </w:rPr>
        <w:t>la</w:t>
      </w:r>
      <w:r>
        <w:rPr>
          <w:b/>
          <w:i/>
          <w:spacing w:val="-6"/>
          <w:sz w:val="20"/>
        </w:rPr>
        <w:t xml:space="preserve"> </w:t>
      </w:r>
      <w:r>
        <w:rPr>
          <w:b/>
          <w:i/>
          <w:sz w:val="20"/>
        </w:rPr>
        <w:t>familia</w:t>
      </w:r>
      <w:r>
        <w:rPr>
          <w:b/>
          <w:i/>
          <w:spacing w:val="-8"/>
          <w:sz w:val="20"/>
        </w:rPr>
        <w:t xml:space="preserve"> </w:t>
      </w:r>
      <w:r>
        <w:rPr>
          <w:b/>
          <w:i/>
          <w:sz w:val="20"/>
        </w:rPr>
        <w:t>Díaz</w:t>
      </w:r>
      <w:r>
        <w:rPr>
          <w:b/>
          <w:i/>
          <w:spacing w:val="-6"/>
          <w:sz w:val="20"/>
        </w:rPr>
        <w:t xml:space="preserve"> </w:t>
      </w:r>
      <w:r>
        <w:rPr>
          <w:b/>
          <w:i/>
          <w:sz w:val="20"/>
        </w:rPr>
        <w:t>Mansilla</w:t>
      </w:r>
      <w:r>
        <w:rPr>
          <w:b/>
          <w:i/>
          <w:spacing w:val="-8"/>
          <w:sz w:val="20"/>
        </w:rPr>
        <w:t xml:space="preserve"> </w:t>
      </w:r>
      <w:r>
        <w:rPr>
          <w:sz w:val="20"/>
        </w:rPr>
        <w:t>alegaron</w:t>
      </w:r>
      <w:r>
        <w:rPr>
          <w:spacing w:val="-5"/>
          <w:sz w:val="20"/>
        </w:rPr>
        <w:t xml:space="preserve"> </w:t>
      </w:r>
      <w:r>
        <w:rPr>
          <w:sz w:val="20"/>
        </w:rPr>
        <w:t>que</w:t>
      </w:r>
      <w:r>
        <w:rPr>
          <w:spacing w:val="-8"/>
          <w:sz w:val="20"/>
        </w:rPr>
        <w:t xml:space="preserve"> </w:t>
      </w:r>
      <w:r>
        <w:rPr>
          <w:sz w:val="20"/>
        </w:rPr>
        <w:t>la</w:t>
      </w:r>
      <w:r>
        <w:rPr>
          <w:spacing w:val="-6"/>
          <w:sz w:val="20"/>
        </w:rPr>
        <w:t xml:space="preserve"> </w:t>
      </w:r>
      <w:r>
        <w:rPr>
          <w:sz w:val="20"/>
        </w:rPr>
        <w:t>decisión</w:t>
      </w:r>
      <w:r>
        <w:rPr>
          <w:spacing w:val="-6"/>
          <w:sz w:val="20"/>
        </w:rPr>
        <w:t xml:space="preserve"> </w:t>
      </w:r>
      <w:r>
        <w:rPr>
          <w:sz w:val="20"/>
        </w:rPr>
        <w:t>del</w:t>
      </w:r>
      <w:r>
        <w:rPr>
          <w:spacing w:val="-6"/>
          <w:sz w:val="20"/>
        </w:rPr>
        <w:t xml:space="preserve"> </w:t>
      </w:r>
      <w:r>
        <w:rPr>
          <w:sz w:val="20"/>
        </w:rPr>
        <w:t>Estado de excluir a las víctimas cuyos hechos victimizantes hayan ocurrido antes del 1 de enero de 1985 del programa de re</w:t>
      </w:r>
      <w:r>
        <w:rPr>
          <w:sz w:val="20"/>
        </w:rPr>
        <w:t>paraciones administrativo creado por la Ley 1448 de 2011, implicó un trato diferenciado injustificado, especialmente frente a aquellas personas cuyos derechos fueron afectados en marcos temporales cercanos a esa fecha pero que o quedan dentro de ella. En e</w:t>
      </w:r>
      <w:r>
        <w:rPr>
          <w:sz w:val="20"/>
        </w:rPr>
        <w:t>fecto, esta ley estableció que las víctimas del conflicto cuya victimización ocurrió antes</w:t>
      </w:r>
      <w:r>
        <w:rPr>
          <w:spacing w:val="-18"/>
          <w:sz w:val="20"/>
        </w:rPr>
        <w:t xml:space="preserve"> </w:t>
      </w:r>
      <w:r>
        <w:rPr>
          <w:sz w:val="20"/>
        </w:rPr>
        <w:t>del</w:t>
      </w:r>
      <w:r>
        <w:rPr>
          <w:spacing w:val="-14"/>
          <w:sz w:val="20"/>
        </w:rPr>
        <w:t xml:space="preserve"> </w:t>
      </w:r>
      <w:r>
        <w:rPr>
          <w:sz w:val="20"/>
        </w:rPr>
        <w:t>1</w:t>
      </w:r>
      <w:r>
        <w:rPr>
          <w:spacing w:val="-15"/>
          <w:sz w:val="20"/>
        </w:rPr>
        <w:t xml:space="preserve"> </w:t>
      </w:r>
      <w:r>
        <w:rPr>
          <w:sz w:val="20"/>
        </w:rPr>
        <w:t>de</w:t>
      </w:r>
      <w:r>
        <w:rPr>
          <w:spacing w:val="-14"/>
          <w:sz w:val="20"/>
        </w:rPr>
        <w:t xml:space="preserve"> </w:t>
      </w:r>
      <w:r>
        <w:rPr>
          <w:sz w:val="20"/>
        </w:rPr>
        <w:t>enero</w:t>
      </w:r>
      <w:r>
        <w:rPr>
          <w:spacing w:val="-18"/>
          <w:sz w:val="20"/>
        </w:rPr>
        <w:t xml:space="preserve"> </w:t>
      </w:r>
      <w:r>
        <w:rPr>
          <w:sz w:val="20"/>
        </w:rPr>
        <w:t>de</w:t>
      </w:r>
      <w:r>
        <w:rPr>
          <w:spacing w:val="-13"/>
          <w:sz w:val="20"/>
        </w:rPr>
        <w:t xml:space="preserve"> </w:t>
      </w:r>
      <w:r>
        <w:rPr>
          <w:sz w:val="20"/>
        </w:rPr>
        <w:t>1985</w:t>
      </w:r>
      <w:r>
        <w:rPr>
          <w:spacing w:val="-17"/>
          <w:sz w:val="20"/>
        </w:rPr>
        <w:t xml:space="preserve"> </w:t>
      </w:r>
      <w:r>
        <w:rPr>
          <w:sz w:val="20"/>
        </w:rPr>
        <w:t>solo</w:t>
      </w:r>
      <w:r>
        <w:rPr>
          <w:spacing w:val="-16"/>
          <w:sz w:val="20"/>
        </w:rPr>
        <w:t xml:space="preserve"> </w:t>
      </w:r>
      <w:r>
        <w:rPr>
          <w:sz w:val="20"/>
        </w:rPr>
        <w:t>tienen</w:t>
      </w:r>
      <w:r>
        <w:rPr>
          <w:spacing w:val="-14"/>
          <w:sz w:val="20"/>
        </w:rPr>
        <w:t xml:space="preserve"> </w:t>
      </w:r>
      <w:r>
        <w:rPr>
          <w:sz w:val="20"/>
        </w:rPr>
        <w:t>acceso</w:t>
      </w:r>
      <w:r>
        <w:rPr>
          <w:spacing w:val="-11"/>
          <w:sz w:val="20"/>
        </w:rPr>
        <w:t xml:space="preserve"> </w:t>
      </w:r>
      <w:r>
        <w:rPr>
          <w:sz w:val="20"/>
        </w:rPr>
        <w:t>a</w:t>
      </w:r>
      <w:r>
        <w:rPr>
          <w:spacing w:val="-17"/>
          <w:sz w:val="20"/>
        </w:rPr>
        <w:t xml:space="preserve"> </w:t>
      </w:r>
      <w:r>
        <w:rPr>
          <w:sz w:val="20"/>
        </w:rPr>
        <w:t>las</w:t>
      </w:r>
      <w:r>
        <w:rPr>
          <w:spacing w:val="-16"/>
          <w:sz w:val="20"/>
        </w:rPr>
        <w:t xml:space="preserve"> </w:t>
      </w:r>
      <w:r>
        <w:rPr>
          <w:sz w:val="20"/>
        </w:rPr>
        <w:t>medidas</w:t>
      </w:r>
      <w:r>
        <w:rPr>
          <w:spacing w:val="-18"/>
          <w:sz w:val="20"/>
        </w:rPr>
        <w:t xml:space="preserve"> </w:t>
      </w:r>
      <w:r>
        <w:rPr>
          <w:sz w:val="20"/>
        </w:rPr>
        <w:t>de</w:t>
      </w:r>
      <w:r>
        <w:rPr>
          <w:spacing w:val="-13"/>
          <w:sz w:val="20"/>
        </w:rPr>
        <w:t xml:space="preserve"> </w:t>
      </w:r>
      <w:r>
        <w:rPr>
          <w:sz w:val="20"/>
        </w:rPr>
        <w:t>verdad,</w:t>
      </w:r>
      <w:r>
        <w:rPr>
          <w:spacing w:val="-18"/>
          <w:sz w:val="20"/>
        </w:rPr>
        <w:t xml:space="preserve"> </w:t>
      </w:r>
      <w:r>
        <w:rPr>
          <w:sz w:val="20"/>
        </w:rPr>
        <w:t>reparación</w:t>
      </w:r>
      <w:r>
        <w:rPr>
          <w:spacing w:val="-13"/>
          <w:sz w:val="20"/>
        </w:rPr>
        <w:t xml:space="preserve"> </w:t>
      </w:r>
      <w:r>
        <w:rPr>
          <w:sz w:val="20"/>
        </w:rPr>
        <w:t>simbólica y garantías de no repetición que la ley consagra para toda la sociedad colombiana sin recibir prestación</w:t>
      </w:r>
      <w:r>
        <w:rPr>
          <w:spacing w:val="-11"/>
          <w:sz w:val="20"/>
        </w:rPr>
        <w:t xml:space="preserve"> </w:t>
      </w:r>
      <w:r>
        <w:rPr>
          <w:sz w:val="20"/>
        </w:rPr>
        <w:t>individual</w:t>
      </w:r>
      <w:r>
        <w:rPr>
          <w:spacing w:val="-14"/>
          <w:sz w:val="20"/>
        </w:rPr>
        <w:t xml:space="preserve"> </w:t>
      </w:r>
      <w:r>
        <w:rPr>
          <w:sz w:val="20"/>
        </w:rPr>
        <w:t>o</w:t>
      </w:r>
      <w:r>
        <w:rPr>
          <w:spacing w:val="-13"/>
          <w:sz w:val="20"/>
        </w:rPr>
        <w:t xml:space="preserve"> </w:t>
      </w:r>
      <w:r>
        <w:rPr>
          <w:sz w:val="20"/>
        </w:rPr>
        <w:t>colectiva</w:t>
      </w:r>
      <w:r>
        <w:rPr>
          <w:spacing w:val="-12"/>
          <w:sz w:val="20"/>
        </w:rPr>
        <w:t xml:space="preserve"> </w:t>
      </w:r>
      <w:r>
        <w:rPr>
          <w:sz w:val="20"/>
        </w:rPr>
        <w:t>alguna.</w:t>
      </w:r>
      <w:r>
        <w:rPr>
          <w:spacing w:val="-15"/>
          <w:sz w:val="20"/>
        </w:rPr>
        <w:t xml:space="preserve"> </w:t>
      </w:r>
      <w:r>
        <w:rPr>
          <w:sz w:val="20"/>
        </w:rPr>
        <w:t>La</w:t>
      </w:r>
      <w:r>
        <w:rPr>
          <w:spacing w:val="-12"/>
          <w:sz w:val="20"/>
        </w:rPr>
        <w:t xml:space="preserve"> </w:t>
      </w:r>
      <w:r>
        <w:rPr>
          <w:sz w:val="20"/>
        </w:rPr>
        <w:t>desaparición</w:t>
      </w:r>
      <w:r>
        <w:rPr>
          <w:spacing w:val="-14"/>
          <w:sz w:val="20"/>
        </w:rPr>
        <w:t xml:space="preserve"> </w:t>
      </w:r>
      <w:r>
        <w:rPr>
          <w:sz w:val="20"/>
        </w:rPr>
        <w:t>de</w:t>
      </w:r>
      <w:r>
        <w:rPr>
          <w:spacing w:val="-16"/>
          <w:sz w:val="20"/>
        </w:rPr>
        <w:t xml:space="preserve"> </w:t>
      </w:r>
      <w:r>
        <w:rPr>
          <w:sz w:val="20"/>
        </w:rPr>
        <w:t>Miguel</w:t>
      </w:r>
      <w:r>
        <w:rPr>
          <w:spacing w:val="-12"/>
          <w:sz w:val="20"/>
        </w:rPr>
        <w:t xml:space="preserve"> </w:t>
      </w:r>
      <w:r>
        <w:rPr>
          <w:sz w:val="20"/>
        </w:rPr>
        <w:t>Ángel</w:t>
      </w:r>
      <w:r>
        <w:rPr>
          <w:spacing w:val="-14"/>
          <w:sz w:val="20"/>
        </w:rPr>
        <w:t xml:space="preserve"> </w:t>
      </w:r>
      <w:r>
        <w:rPr>
          <w:sz w:val="20"/>
        </w:rPr>
        <w:t>Díaz</w:t>
      </w:r>
      <w:r>
        <w:rPr>
          <w:spacing w:val="-11"/>
          <w:sz w:val="20"/>
        </w:rPr>
        <w:t xml:space="preserve"> </w:t>
      </w:r>
      <w:r>
        <w:rPr>
          <w:sz w:val="20"/>
        </w:rPr>
        <w:t>Martínez</w:t>
      </w:r>
      <w:r>
        <w:rPr>
          <w:spacing w:val="-12"/>
          <w:sz w:val="20"/>
        </w:rPr>
        <w:t xml:space="preserve"> </w:t>
      </w:r>
      <w:r>
        <w:rPr>
          <w:sz w:val="20"/>
        </w:rPr>
        <w:t>ocurrió el</w:t>
      </w:r>
      <w:r>
        <w:rPr>
          <w:spacing w:val="-9"/>
          <w:sz w:val="20"/>
        </w:rPr>
        <w:t xml:space="preserve"> </w:t>
      </w:r>
      <w:r>
        <w:rPr>
          <w:sz w:val="20"/>
        </w:rPr>
        <w:t>5</w:t>
      </w:r>
      <w:r>
        <w:rPr>
          <w:spacing w:val="-7"/>
          <w:sz w:val="20"/>
        </w:rPr>
        <w:t xml:space="preserve"> </w:t>
      </w:r>
      <w:r>
        <w:rPr>
          <w:sz w:val="20"/>
        </w:rPr>
        <w:t>de</w:t>
      </w:r>
      <w:r>
        <w:rPr>
          <w:spacing w:val="-9"/>
          <w:sz w:val="20"/>
        </w:rPr>
        <w:t xml:space="preserve"> </w:t>
      </w:r>
      <w:r>
        <w:rPr>
          <w:sz w:val="20"/>
        </w:rPr>
        <w:t>septiembre</w:t>
      </w:r>
      <w:r>
        <w:rPr>
          <w:spacing w:val="-9"/>
          <w:sz w:val="20"/>
        </w:rPr>
        <w:t xml:space="preserve"> </w:t>
      </w:r>
      <w:r>
        <w:rPr>
          <w:sz w:val="20"/>
        </w:rPr>
        <w:t>de</w:t>
      </w:r>
      <w:r>
        <w:rPr>
          <w:spacing w:val="-9"/>
          <w:sz w:val="20"/>
        </w:rPr>
        <w:t xml:space="preserve"> </w:t>
      </w:r>
      <w:r>
        <w:rPr>
          <w:sz w:val="20"/>
        </w:rPr>
        <w:t>1984</w:t>
      </w:r>
      <w:r>
        <w:rPr>
          <w:spacing w:val="-9"/>
          <w:sz w:val="20"/>
        </w:rPr>
        <w:t xml:space="preserve"> </w:t>
      </w:r>
      <w:r>
        <w:rPr>
          <w:sz w:val="20"/>
        </w:rPr>
        <w:t>y,</w:t>
      </w:r>
      <w:r>
        <w:rPr>
          <w:spacing w:val="-8"/>
          <w:sz w:val="20"/>
        </w:rPr>
        <w:t xml:space="preserve"> </w:t>
      </w:r>
      <w:r>
        <w:rPr>
          <w:sz w:val="20"/>
        </w:rPr>
        <w:t>a</w:t>
      </w:r>
      <w:r>
        <w:rPr>
          <w:spacing w:val="-8"/>
          <w:sz w:val="20"/>
        </w:rPr>
        <w:t xml:space="preserve"> </w:t>
      </w:r>
      <w:r>
        <w:rPr>
          <w:sz w:val="20"/>
        </w:rPr>
        <w:t>pesar</w:t>
      </w:r>
      <w:r>
        <w:rPr>
          <w:spacing w:val="-9"/>
          <w:sz w:val="20"/>
        </w:rPr>
        <w:t xml:space="preserve"> </w:t>
      </w:r>
      <w:r>
        <w:rPr>
          <w:sz w:val="20"/>
        </w:rPr>
        <w:t>del</w:t>
      </w:r>
      <w:r>
        <w:rPr>
          <w:spacing w:val="-5"/>
          <w:sz w:val="20"/>
        </w:rPr>
        <w:t xml:space="preserve"> </w:t>
      </w:r>
      <w:r>
        <w:rPr>
          <w:sz w:val="20"/>
        </w:rPr>
        <w:t>carácter</w:t>
      </w:r>
      <w:r>
        <w:rPr>
          <w:spacing w:val="-9"/>
          <w:sz w:val="20"/>
        </w:rPr>
        <w:t xml:space="preserve"> </w:t>
      </w:r>
      <w:r>
        <w:rPr>
          <w:sz w:val="20"/>
        </w:rPr>
        <w:t>continuado</w:t>
      </w:r>
      <w:r>
        <w:rPr>
          <w:spacing w:val="-13"/>
          <w:sz w:val="20"/>
        </w:rPr>
        <w:t xml:space="preserve"> </w:t>
      </w:r>
      <w:r>
        <w:rPr>
          <w:sz w:val="20"/>
        </w:rPr>
        <w:t>de</w:t>
      </w:r>
      <w:r>
        <w:rPr>
          <w:spacing w:val="-9"/>
          <w:sz w:val="20"/>
        </w:rPr>
        <w:t xml:space="preserve"> </w:t>
      </w:r>
      <w:r>
        <w:rPr>
          <w:sz w:val="20"/>
        </w:rPr>
        <w:t>su</w:t>
      </w:r>
      <w:r>
        <w:rPr>
          <w:spacing w:val="-7"/>
          <w:sz w:val="20"/>
        </w:rPr>
        <w:t xml:space="preserve"> </w:t>
      </w:r>
      <w:r>
        <w:rPr>
          <w:sz w:val="20"/>
        </w:rPr>
        <w:t>violación,</w:t>
      </w:r>
      <w:r>
        <w:rPr>
          <w:spacing w:val="-8"/>
          <w:sz w:val="20"/>
        </w:rPr>
        <w:t xml:space="preserve"> </w:t>
      </w:r>
      <w:r>
        <w:rPr>
          <w:sz w:val="20"/>
        </w:rPr>
        <w:t>quedó</w:t>
      </w:r>
      <w:r>
        <w:rPr>
          <w:spacing w:val="-9"/>
          <w:sz w:val="20"/>
        </w:rPr>
        <w:t xml:space="preserve"> </w:t>
      </w:r>
      <w:r>
        <w:rPr>
          <w:sz w:val="20"/>
        </w:rPr>
        <w:t>fuera</w:t>
      </w:r>
      <w:r>
        <w:rPr>
          <w:spacing w:val="-8"/>
          <w:sz w:val="20"/>
        </w:rPr>
        <w:t xml:space="preserve"> </w:t>
      </w:r>
      <w:r>
        <w:rPr>
          <w:sz w:val="20"/>
        </w:rPr>
        <w:t xml:space="preserve">de la aplicación de las medidas de reparación individuales y colectivas establecidas por la ley </w:t>
      </w:r>
      <w:r>
        <w:rPr>
          <w:i/>
          <w:sz w:val="20"/>
        </w:rPr>
        <w:t xml:space="preserve">supra </w:t>
      </w:r>
      <w:r>
        <w:rPr>
          <w:sz w:val="20"/>
        </w:rPr>
        <w:t>citada.</w:t>
      </w:r>
    </w:p>
    <w:p w14:paraId="3E5A35DE" w14:textId="77777777" w:rsidR="006F1C3E" w:rsidRDefault="00736CA7">
      <w:pPr>
        <w:pStyle w:val="Prrafodelista"/>
        <w:numPr>
          <w:ilvl w:val="0"/>
          <w:numId w:val="24"/>
        </w:numPr>
        <w:tabs>
          <w:tab w:val="left" w:pos="896"/>
        </w:tabs>
        <w:spacing w:before="121"/>
        <w:ind w:left="117" w:right="253" w:firstLine="0"/>
        <w:jc w:val="both"/>
        <w:rPr>
          <w:sz w:val="20"/>
        </w:rPr>
      </w:pPr>
      <w:r>
        <w:rPr>
          <w:sz w:val="20"/>
        </w:rPr>
        <w:t>Asimismo, agregaron que la Unidad Administrativa Especial para la Reparación Integral a las Víctimas notificó a la familia Díaz Mansilla el 22 de noviembre de 2016, que tanto el señor Miguel Ángel Díaz como su núcleo familiar no serían incluidos en el Regi</w:t>
      </w:r>
      <w:r>
        <w:rPr>
          <w:sz w:val="20"/>
        </w:rPr>
        <w:t>stro Único</w:t>
      </w:r>
      <w:r>
        <w:rPr>
          <w:spacing w:val="-14"/>
          <w:sz w:val="20"/>
        </w:rPr>
        <w:t xml:space="preserve"> </w:t>
      </w:r>
      <w:r>
        <w:rPr>
          <w:sz w:val="20"/>
        </w:rPr>
        <w:t>de</w:t>
      </w:r>
      <w:r>
        <w:rPr>
          <w:spacing w:val="-14"/>
          <w:sz w:val="20"/>
        </w:rPr>
        <w:t xml:space="preserve"> </w:t>
      </w:r>
      <w:r>
        <w:rPr>
          <w:sz w:val="20"/>
        </w:rPr>
        <w:t>Víctimas</w:t>
      </w:r>
      <w:r>
        <w:rPr>
          <w:spacing w:val="-11"/>
          <w:sz w:val="20"/>
        </w:rPr>
        <w:t xml:space="preserve"> </w:t>
      </w:r>
      <w:r>
        <w:rPr>
          <w:sz w:val="20"/>
        </w:rPr>
        <w:t>(RUV),</w:t>
      </w:r>
      <w:r>
        <w:rPr>
          <w:spacing w:val="-13"/>
          <w:sz w:val="20"/>
        </w:rPr>
        <w:t xml:space="preserve"> </w:t>
      </w:r>
      <w:r>
        <w:rPr>
          <w:sz w:val="20"/>
        </w:rPr>
        <w:t>por</w:t>
      </w:r>
      <w:r>
        <w:rPr>
          <w:spacing w:val="-14"/>
          <w:sz w:val="20"/>
        </w:rPr>
        <w:t xml:space="preserve"> </w:t>
      </w:r>
      <w:r>
        <w:rPr>
          <w:sz w:val="20"/>
        </w:rPr>
        <w:t>lo</w:t>
      </w:r>
      <w:r>
        <w:rPr>
          <w:spacing w:val="-14"/>
          <w:sz w:val="20"/>
        </w:rPr>
        <w:t xml:space="preserve"> </w:t>
      </w:r>
      <w:r>
        <w:rPr>
          <w:sz w:val="20"/>
        </w:rPr>
        <w:t>que</w:t>
      </w:r>
      <w:r>
        <w:rPr>
          <w:spacing w:val="-14"/>
          <w:sz w:val="20"/>
        </w:rPr>
        <w:t xml:space="preserve"> </w:t>
      </w:r>
      <w:r>
        <w:rPr>
          <w:sz w:val="20"/>
        </w:rPr>
        <w:t>alegaron</w:t>
      </w:r>
      <w:r>
        <w:rPr>
          <w:spacing w:val="-12"/>
          <w:sz w:val="20"/>
        </w:rPr>
        <w:t xml:space="preserve"> </w:t>
      </w:r>
      <w:r>
        <w:rPr>
          <w:sz w:val="20"/>
        </w:rPr>
        <w:t>que</w:t>
      </w:r>
      <w:r>
        <w:rPr>
          <w:spacing w:val="-14"/>
          <w:sz w:val="20"/>
        </w:rPr>
        <w:t xml:space="preserve"> </w:t>
      </w:r>
      <w:r>
        <w:rPr>
          <w:sz w:val="20"/>
        </w:rPr>
        <w:t>existió</w:t>
      </w:r>
      <w:r>
        <w:rPr>
          <w:spacing w:val="-14"/>
          <w:sz w:val="20"/>
        </w:rPr>
        <w:t xml:space="preserve"> </w:t>
      </w:r>
      <w:r>
        <w:rPr>
          <w:sz w:val="20"/>
        </w:rPr>
        <w:t>un</w:t>
      </w:r>
      <w:r>
        <w:rPr>
          <w:spacing w:val="-12"/>
          <w:sz w:val="20"/>
        </w:rPr>
        <w:t xml:space="preserve"> </w:t>
      </w:r>
      <w:r>
        <w:rPr>
          <w:sz w:val="20"/>
        </w:rPr>
        <w:t>tratamiento</w:t>
      </w:r>
      <w:r>
        <w:rPr>
          <w:spacing w:val="-7"/>
          <w:sz w:val="20"/>
        </w:rPr>
        <w:t xml:space="preserve"> </w:t>
      </w:r>
      <w:r>
        <w:rPr>
          <w:sz w:val="20"/>
        </w:rPr>
        <w:t>diferenciado</w:t>
      </w:r>
      <w:r>
        <w:rPr>
          <w:spacing w:val="-16"/>
          <w:sz w:val="20"/>
        </w:rPr>
        <w:t xml:space="preserve"> </w:t>
      </w:r>
      <w:r>
        <w:rPr>
          <w:sz w:val="20"/>
        </w:rPr>
        <w:t>derivado de la aplicación de una ley. Concluyeron que el Estado violó el artículo 24 de la CADH en relación con los artículos 1.1 y 2 de la misma en perjuicio de Migu</w:t>
      </w:r>
      <w:r>
        <w:rPr>
          <w:sz w:val="20"/>
        </w:rPr>
        <w:t>el Ángel Díaz Martínez, Gloria María Mansilla de Díaz, Ángela Ivette, Luisa Fernanda y Juliana Días Mansilla, Blanca Martínez de Díaz, Pedro Julio Díaz Fonseca, Samuel y Martín Ortega Díaz, Ainara Ohiane e Ixmucané Mahecha Días y Rodrigo Orlando y María de</w:t>
      </w:r>
      <w:r>
        <w:rPr>
          <w:sz w:val="20"/>
        </w:rPr>
        <w:t>l Pilar Días Martínez</w:t>
      </w:r>
      <w:hyperlink w:anchor="_bookmark562" w:history="1">
        <w:r>
          <w:rPr>
            <w:position w:val="7"/>
            <w:sz w:val="13"/>
          </w:rPr>
          <w:t>464</w:t>
        </w:r>
      </w:hyperlink>
      <w:r>
        <w:rPr>
          <w:spacing w:val="36"/>
          <w:position w:val="7"/>
          <w:sz w:val="13"/>
        </w:rPr>
        <w:t xml:space="preserve"> </w:t>
      </w:r>
      <w:r>
        <w:rPr>
          <w:sz w:val="20"/>
        </w:rPr>
        <w:t>y consideraron que</w:t>
      </w:r>
      <w:r>
        <w:rPr>
          <w:spacing w:val="-10"/>
          <w:sz w:val="20"/>
        </w:rPr>
        <w:t xml:space="preserve"> </w:t>
      </w:r>
      <w:r>
        <w:rPr>
          <w:sz w:val="20"/>
        </w:rPr>
        <w:t>el</w:t>
      </w:r>
      <w:r>
        <w:rPr>
          <w:spacing w:val="-11"/>
          <w:sz w:val="20"/>
        </w:rPr>
        <w:t xml:space="preserve"> </w:t>
      </w:r>
      <w:r>
        <w:rPr>
          <w:sz w:val="20"/>
        </w:rPr>
        <w:t>programa</w:t>
      </w:r>
      <w:r>
        <w:rPr>
          <w:spacing w:val="-7"/>
          <w:sz w:val="20"/>
        </w:rPr>
        <w:t xml:space="preserve"> </w:t>
      </w:r>
      <w:r>
        <w:rPr>
          <w:sz w:val="20"/>
        </w:rPr>
        <w:t>administrativo</w:t>
      </w:r>
      <w:r>
        <w:rPr>
          <w:spacing w:val="-10"/>
          <w:sz w:val="20"/>
        </w:rPr>
        <w:t xml:space="preserve"> </w:t>
      </w:r>
      <w:r>
        <w:rPr>
          <w:sz w:val="20"/>
        </w:rPr>
        <w:t>de</w:t>
      </w:r>
      <w:r>
        <w:rPr>
          <w:spacing w:val="-10"/>
          <w:sz w:val="20"/>
        </w:rPr>
        <w:t xml:space="preserve"> </w:t>
      </w:r>
      <w:r>
        <w:rPr>
          <w:sz w:val="20"/>
        </w:rPr>
        <w:t>reparaciones</w:t>
      </w:r>
      <w:r>
        <w:rPr>
          <w:spacing w:val="-8"/>
          <w:sz w:val="20"/>
        </w:rPr>
        <w:t xml:space="preserve"> </w:t>
      </w:r>
      <w:r>
        <w:rPr>
          <w:sz w:val="20"/>
        </w:rPr>
        <w:t>en</w:t>
      </w:r>
      <w:r>
        <w:rPr>
          <w:spacing w:val="-7"/>
          <w:sz w:val="20"/>
        </w:rPr>
        <w:t xml:space="preserve"> </w:t>
      </w:r>
      <w:r>
        <w:rPr>
          <w:sz w:val="20"/>
        </w:rPr>
        <w:t>Colombia</w:t>
      </w:r>
      <w:r>
        <w:rPr>
          <w:spacing w:val="-7"/>
          <w:sz w:val="20"/>
        </w:rPr>
        <w:t xml:space="preserve"> </w:t>
      </w:r>
      <w:r>
        <w:rPr>
          <w:sz w:val="20"/>
        </w:rPr>
        <w:t>es</w:t>
      </w:r>
      <w:r>
        <w:rPr>
          <w:spacing w:val="-10"/>
          <w:sz w:val="20"/>
        </w:rPr>
        <w:t xml:space="preserve"> </w:t>
      </w:r>
      <w:r>
        <w:rPr>
          <w:sz w:val="20"/>
        </w:rPr>
        <w:t>contrario</w:t>
      </w:r>
      <w:r>
        <w:rPr>
          <w:spacing w:val="-15"/>
          <w:sz w:val="20"/>
        </w:rPr>
        <w:t xml:space="preserve"> </w:t>
      </w:r>
      <w:r>
        <w:rPr>
          <w:sz w:val="20"/>
        </w:rPr>
        <w:t>a</w:t>
      </w:r>
      <w:r>
        <w:rPr>
          <w:spacing w:val="-7"/>
          <w:sz w:val="20"/>
        </w:rPr>
        <w:t xml:space="preserve"> </w:t>
      </w:r>
      <w:r>
        <w:rPr>
          <w:sz w:val="20"/>
        </w:rPr>
        <w:t>la</w:t>
      </w:r>
      <w:r>
        <w:rPr>
          <w:spacing w:val="-10"/>
          <w:sz w:val="20"/>
        </w:rPr>
        <w:t xml:space="preserve"> </w:t>
      </w:r>
      <w:r>
        <w:rPr>
          <w:sz w:val="20"/>
        </w:rPr>
        <w:t>Convención</w:t>
      </w:r>
      <w:r>
        <w:rPr>
          <w:spacing w:val="-9"/>
          <w:sz w:val="20"/>
        </w:rPr>
        <w:t xml:space="preserve"> </w:t>
      </w:r>
      <w:r>
        <w:rPr>
          <w:sz w:val="20"/>
        </w:rPr>
        <w:t>por acoger un límite temporal.</w:t>
      </w:r>
    </w:p>
    <w:p w14:paraId="25D150BA" w14:textId="77777777" w:rsidR="006F1C3E" w:rsidRDefault="00736CA7">
      <w:pPr>
        <w:pStyle w:val="Prrafodelista"/>
        <w:numPr>
          <w:ilvl w:val="0"/>
          <w:numId w:val="24"/>
        </w:numPr>
        <w:tabs>
          <w:tab w:val="left" w:pos="827"/>
        </w:tabs>
        <w:spacing w:before="120"/>
        <w:ind w:left="826" w:hanging="709"/>
        <w:jc w:val="both"/>
        <w:rPr>
          <w:sz w:val="20"/>
        </w:rPr>
      </w:pPr>
      <w:r>
        <w:rPr>
          <w:sz w:val="20"/>
        </w:rPr>
        <w:t>La</w:t>
      </w:r>
      <w:r>
        <w:rPr>
          <w:spacing w:val="-11"/>
          <w:sz w:val="20"/>
        </w:rPr>
        <w:t xml:space="preserve"> </w:t>
      </w:r>
      <w:r>
        <w:rPr>
          <w:b/>
          <w:i/>
          <w:sz w:val="20"/>
        </w:rPr>
        <w:t>Comisión</w:t>
      </w:r>
      <w:r>
        <w:rPr>
          <w:b/>
          <w:i/>
          <w:spacing w:val="-11"/>
          <w:sz w:val="20"/>
        </w:rPr>
        <w:t xml:space="preserve"> </w:t>
      </w:r>
      <w:r>
        <w:rPr>
          <w:sz w:val="20"/>
        </w:rPr>
        <w:t>no</w:t>
      </w:r>
      <w:r>
        <w:rPr>
          <w:spacing w:val="-10"/>
          <w:sz w:val="20"/>
        </w:rPr>
        <w:t xml:space="preserve"> </w:t>
      </w:r>
      <w:r>
        <w:rPr>
          <w:sz w:val="20"/>
        </w:rPr>
        <w:t>se</w:t>
      </w:r>
      <w:r>
        <w:rPr>
          <w:spacing w:val="-11"/>
          <w:sz w:val="20"/>
        </w:rPr>
        <w:t xml:space="preserve"> </w:t>
      </w:r>
      <w:r>
        <w:rPr>
          <w:sz w:val="20"/>
        </w:rPr>
        <w:t>pronunció</w:t>
      </w:r>
      <w:r>
        <w:rPr>
          <w:spacing w:val="-12"/>
          <w:sz w:val="20"/>
        </w:rPr>
        <w:t xml:space="preserve"> </w:t>
      </w:r>
      <w:r>
        <w:rPr>
          <w:sz w:val="20"/>
        </w:rPr>
        <w:t>sobre</w:t>
      </w:r>
      <w:r>
        <w:rPr>
          <w:spacing w:val="-11"/>
          <w:sz w:val="20"/>
        </w:rPr>
        <w:t xml:space="preserve"> </w:t>
      </w:r>
      <w:r>
        <w:rPr>
          <w:sz w:val="20"/>
        </w:rPr>
        <w:t>este</w:t>
      </w:r>
      <w:r>
        <w:rPr>
          <w:spacing w:val="-9"/>
          <w:sz w:val="20"/>
        </w:rPr>
        <w:t xml:space="preserve"> </w:t>
      </w:r>
      <w:r>
        <w:rPr>
          <w:spacing w:val="-2"/>
          <w:sz w:val="20"/>
        </w:rPr>
        <w:t>punto.</w:t>
      </w:r>
    </w:p>
    <w:p w14:paraId="6A12C98F" w14:textId="77777777" w:rsidR="006F1C3E" w:rsidRDefault="00736CA7">
      <w:pPr>
        <w:pStyle w:val="Prrafodelista"/>
        <w:numPr>
          <w:ilvl w:val="0"/>
          <w:numId w:val="24"/>
        </w:numPr>
        <w:tabs>
          <w:tab w:val="left" w:pos="829"/>
        </w:tabs>
        <w:spacing w:before="120"/>
        <w:ind w:left="118" w:right="251" w:firstLine="0"/>
        <w:jc w:val="both"/>
        <w:rPr>
          <w:sz w:val="20"/>
        </w:rPr>
      </w:pPr>
      <w:r>
        <w:rPr>
          <w:sz w:val="20"/>
        </w:rPr>
        <w:t xml:space="preserve">El </w:t>
      </w:r>
      <w:r>
        <w:rPr>
          <w:b/>
          <w:i/>
          <w:sz w:val="20"/>
        </w:rPr>
        <w:t xml:space="preserve">Estado </w:t>
      </w:r>
      <w:r>
        <w:rPr>
          <w:sz w:val="20"/>
        </w:rPr>
        <w:t>alegó que, a pesar de que los representantes de las presuntas víctimas no agotaron los recursos que resultaban adecuados y efectivos, la Unidad para las Víctimas, de</w:t>
      </w:r>
    </w:p>
    <w:p w14:paraId="6DCB528E" w14:textId="77777777" w:rsidR="006F1C3E" w:rsidRDefault="00736CA7">
      <w:pPr>
        <w:pStyle w:val="Textoindependiente"/>
        <w:spacing w:before="8"/>
        <w:jc w:val="left"/>
        <w:rPr>
          <w:sz w:val="11"/>
        </w:rPr>
      </w:pPr>
      <w:r>
        <w:pict w14:anchorId="1E1014A5">
          <v:rect id="docshape117" o:spid="_x0000_s1073" style="position:absolute;margin-left:70.9pt;margin-top:8.3pt;width:2in;height:.6pt;z-index:-15669760;mso-wrap-distance-left:0;mso-wrap-distance-right:0;mso-position-horizontal-relative:page" fillcolor="black" stroked="f">
            <w10:wrap type="topAndBottom" anchorx="page"/>
          </v:rect>
        </w:pict>
      </w:r>
    </w:p>
    <w:p w14:paraId="2C2B0919" w14:textId="77777777" w:rsidR="006F1C3E" w:rsidRDefault="00736CA7">
      <w:pPr>
        <w:spacing w:before="103"/>
        <w:ind w:left="117" w:right="247"/>
        <w:jc w:val="both"/>
        <w:rPr>
          <w:sz w:val="16"/>
        </w:rPr>
      </w:pPr>
      <w:bookmarkStart w:id="599" w:name="_bookmark561"/>
      <w:bookmarkEnd w:id="599"/>
      <w:r>
        <w:rPr>
          <w:sz w:val="16"/>
          <w:vertAlign w:val="superscript"/>
        </w:rPr>
        <w:t>463</w:t>
      </w:r>
      <w:r>
        <w:rPr>
          <w:spacing w:val="80"/>
          <w:sz w:val="16"/>
        </w:rPr>
        <w:t xml:space="preserve">  </w:t>
      </w:r>
      <w:r>
        <w:rPr>
          <w:sz w:val="16"/>
        </w:rPr>
        <w:t>Corresponde</w:t>
      </w:r>
      <w:r>
        <w:rPr>
          <w:spacing w:val="-5"/>
          <w:sz w:val="16"/>
        </w:rPr>
        <w:t xml:space="preserve"> </w:t>
      </w:r>
      <w:r>
        <w:rPr>
          <w:sz w:val="16"/>
        </w:rPr>
        <w:t>recordar</w:t>
      </w:r>
      <w:r>
        <w:rPr>
          <w:spacing w:val="-4"/>
          <w:sz w:val="16"/>
        </w:rPr>
        <w:t xml:space="preserve"> </w:t>
      </w:r>
      <w:r>
        <w:rPr>
          <w:sz w:val="16"/>
        </w:rPr>
        <w:t>en</w:t>
      </w:r>
      <w:r>
        <w:rPr>
          <w:spacing w:val="-3"/>
          <w:sz w:val="16"/>
        </w:rPr>
        <w:t xml:space="preserve"> </w:t>
      </w:r>
      <w:r>
        <w:rPr>
          <w:sz w:val="16"/>
        </w:rPr>
        <w:t>este</w:t>
      </w:r>
      <w:r>
        <w:rPr>
          <w:spacing w:val="-5"/>
          <w:sz w:val="16"/>
        </w:rPr>
        <w:t xml:space="preserve"> </w:t>
      </w:r>
      <w:r>
        <w:rPr>
          <w:sz w:val="16"/>
        </w:rPr>
        <w:t>punto,</w:t>
      </w:r>
      <w:r>
        <w:rPr>
          <w:spacing w:val="-3"/>
          <w:sz w:val="16"/>
        </w:rPr>
        <w:t xml:space="preserve"> </w:t>
      </w:r>
      <w:r>
        <w:rPr>
          <w:sz w:val="16"/>
        </w:rPr>
        <w:t>que</w:t>
      </w:r>
      <w:r>
        <w:rPr>
          <w:spacing w:val="-5"/>
          <w:sz w:val="16"/>
        </w:rPr>
        <w:t xml:space="preserve"> </w:t>
      </w:r>
      <w:r>
        <w:rPr>
          <w:sz w:val="16"/>
        </w:rPr>
        <w:t>el</w:t>
      </w:r>
      <w:r>
        <w:rPr>
          <w:spacing w:val="-6"/>
          <w:sz w:val="16"/>
        </w:rPr>
        <w:t xml:space="preserve"> </w:t>
      </w:r>
      <w:r>
        <w:rPr>
          <w:sz w:val="16"/>
        </w:rPr>
        <w:t>13</w:t>
      </w:r>
      <w:r>
        <w:rPr>
          <w:spacing w:val="-4"/>
          <w:sz w:val="16"/>
        </w:rPr>
        <w:t xml:space="preserve"> </w:t>
      </w:r>
      <w:r>
        <w:rPr>
          <w:sz w:val="16"/>
        </w:rPr>
        <w:t>de</w:t>
      </w:r>
      <w:r>
        <w:rPr>
          <w:spacing w:val="-2"/>
          <w:sz w:val="16"/>
        </w:rPr>
        <w:t xml:space="preserve"> </w:t>
      </w:r>
      <w:r>
        <w:rPr>
          <w:sz w:val="16"/>
        </w:rPr>
        <w:t>abril</w:t>
      </w:r>
      <w:r>
        <w:rPr>
          <w:spacing w:val="-3"/>
          <w:sz w:val="16"/>
        </w:rPr>
        <w:t xml:space="preserve"> </w:t>
      </w:r>
      <w:r>
        <w:rPr>
          <w:sz w:val="16"/>
        </w:rPr>
        <w:t>de</w:t>
      </w:r>
      <w:r>
        <w:rPr>
          <w:spacing w:val="-5"/>
          <w:sz w:val="16"/>
        </w:rPr>
        <w:t xml:space="preserve"> </w:t>
      </w:r>
      <w:r>
        <w:rPr>
          <w:sz w:val="16"/>
        </w:rPr>
        <w:t>2022,</w:t>
      </w:r>
      <w:r>
        <w:rPr>
          <w:spacing w:val="-6"/>
          <w:sz w:val="16"/>
        </w:rPr>
        <w:t xml:space="preserve"> </w:t>
      </w:r>
      <w:r>
        <w:rPr>
          <w:sz w:val="16"/>
        </w:rPr>
        <w:t>los</w:t>
      </w:r>
      <w:r>
        <w:rPr>
          <w:spacing w:val="-2"/>
          <w:sz w:val="16"/>
        </w:rPr>
        <w:t xml:space="preserve"> </w:t>
      </w:r>
      <w:r>
        <w:rPr>
          <w:sz w:val="16"/>
        </w:rPr>
        <w:t>intervinientes</w:t>
      </w:r>
      <w:r>
        <w:rPr>
          <w:spacing w:val="-5"/>
          <w:sz w:val="16"/>
        </w:rPr>
        <w:t xml:space="preserve"> </w:t>
      </w:r>
      <w:r>
        <w:rPr>
          <w:sz w:val="16"/>
        </w:rPr>
        <w:t>comunes</w:t>
      </w:r>
      <w:r>
        <w:rPr>
          <w:spacing w:val="-2"/>
          <w:sz w:val="16"/>
        </w:rPr>
        <w:t xml:space="preserve"> </w:t>
      </w:r>
      <w:r>
        <w:rPr>
          <w:sz w:val="16"/>
        </w:rPr>
        <w:t>de</w:t>
      </w:r>
      <w:r>
        <w:rPr>
          <w:spacing w:val="-2"/>
          <w:sz w:val="16"/>
        </w:rPr>
        <w:t xml:space="preserve"> </w:t>
      </w:r>
      <w:r>
        <w:rPr>
          <w:sz w:val="16"/>
        </w:rPr>
        <w:t>la</w:t>
      </w:r>
      <w:r>
        <w:rPr>
          <w:spacing w:val="-6"/>
          <w:sz w:val="16"/>
        </w:rPr>
        <w:t xml:space="preserve"> </w:t>
      </w:r>
      <w:r>
        <w:rPr>
          <w:sz w:val="16"/>
        </w:rPr>
        <w:t>familia</w:t>
      </w:r>
      <w:r>
        <w:rPr>
          <w:spacing w:val="-3"/>
          <w:sz w:val="16"/>
        </w:rPr>
        <w:t xml:space="preserve"> </w:t>
      </w:r>
      <w:r>
        <w:rPr>
          <w:sz w:val="16"/>
        </w:rPr>
        <w:t>Díaz Mansilla solicitaron la adopción de medidas provisionales relacionadas con la subasta de la propiedad inmueble de Gloria</w:t>
      </w:r>
      <w:r>
        <w:rPr>
          <w:spacing w:val="-1"/>
          <w:sz w:val="16"/>
        </w:rPr>
        <w:t xml:space="preserve"> </w:t>
      </w:r>
      <w:r>
        <w:rPr>
          <w:sz w:val="16"/>
        </w:rPr>
        <w:t>Mansilla.</w:t>
      </w:r>
      <w:r>
        <w:rPr>
          <w:spacing w:val="-1"/>
          <w:sz w:val="16"/>
        </w:rPr>
        <w:t xml:space="preserve"> </w:t>
      </w:r>
      <w:r>
        <w:rPr>
          <w:sz w:val="16"/>
        </w:rPr>
        <w:t>Sobre</w:t>
      </w:r>
      <w:r>
        <w:rPr>
          <w:spacing w:val="-2"/>
          <w:sz w:val="16"/>
        </w:rPr>
        <w:t xml:space="preserve"> </w:t>
      </w:r>
      <w:r>
        <w:rPr>
          <w:sz w:val="16"/>
        </w:rPr>
        <w:t>ese</w:t>
      </w:r>
      <w:r>
        <w:rPr>
          <w:spacing w:val="-2"/>
          <w:sz w:val="16"/>
        </w:rPr>
        <w:t xml:space="preserve"> </w:t>
      </w:r>
      <w:r>
        <w:rPr>
          <w:sz w:val="16"/>
        </w:rPr>
        <w:t>punto, de conformidad con</w:t>
      </w:r>
      <w:r>
        <w:rPr>
          <w:spacing w:val="-1"/>
          <w:sz w:val="16"/>
        </w:rPr>
        <w:t xml:space="preserve"> </w:t>
      </w:r>
      <w:r>
        <w:rPr>
          <w:sz w:val="16"/>
        </w:rPr>
        <w:t>los artículos 54.3 de la</w:t>
      </w:r>
      <w:r>
        <w:rPr>
          <w:spacing w:val="-1"/>
          <w:sz w:val="16"/>
        </w:rPr>
        <w:t xml:space="preserve"> </w:t>
      </w:r>
      <w:r>
        <w:rPr>
          <w:sz w:val="16"/>
        </w:rPr>
        <w:t>Convención</w:t>
      </w:r>
      <w:r>
        <w:rPr>
          <w:spacing w:val="-1"/>
          <w:sz w:val="16"/>
        </w:rPr>
        <w:t xml:space="preserve"> </w:t>
      </w:r>
      <w:r>
        <w:rPr>
          <w:sz w:val="16"/>
        </w:rPr>
        <w:t>Americana</w:t>
      </w:r>
      <w:r>
        <w:rPr>
          <w:spacing w:val="-1"/>
          <w:sz w:val="16"/>
        </w:rPr>
        <w:t xml:space="preserve"> </w:t>
      </w:r>
      <w:r>
        <w:rPr>
          <w:sz w:val="16"/>
        </w:rPr>
        <w:t>sobre</w:t>
      </w:r>
      <w:r>
        <w:rPr>
          <w:spacing w:val="-2"/>
          <w:sz w:val="16"/>
        </w:rPr>
        <w:t xml:space="preserve"> </w:t>
      </w:r>
      <w:r>
        <w:rPr>
          <w:sz w:val="16"/>
        </w:rPr>
        <w:t>Derechos Humanos,</w:t>
      </w:r>
      <w:r>
        <w:rPr>
          <w:spacing w:val="-11"/>
          <w:sz w:val="16"/>
        </w:rPr>
        <w:t xml:space="preserve"> </w:t>
      </w:r>
      <w:r>
        <w:rPr>
          <w:sz w:val="16"/>
        </w:rPr>
        <w:t>5.3</w:t>
      </w:r>
      <w:r>
        <w:rPr>
          <w:spacing w:val="-11"/>
          <w:sz w:val="16"/>
        </w:rPr>
        <w:t xml:space="preserve"> </w:t>
      </w:r>
      <w:r>
        <w:rPr>
          <w:sz w:val="16"/>
        </w:rPr>
        <w:t>del</w:t>
      </w:r>
      <w:r>
        <w:rPr>
          <w:spacing w:val="-11"/>
          <w:sz w:val="16"/>
        </w:rPr>
        <w:t xml:space="preserve"> </w:t>
      </w:r>
      <w:r>
        <w:rPr>
          <w:sz w:val="16"/>
        </w:rPr>
        <w:t>Estatu</w:t>
      </w:r>
      <w:r>
        <w:rPr>
          <w:sz w:val="16"/>
        </w:rPr>
        <w:t>to</w:t>
      </w:r>
      <w:r>
        <w:rPr>
          <w:spacing w:val="-9"/>
          <w:sz w:val="16"/>
        </w:rPr>
        <w:t xml:space="preserve"> </w:t>
      </w:r>
      <w:r>
        <w:rPr>
          <w:sz w:val="16"/>
        </w:rPr>
        <w:t>de</w:t>
      </w:r>
      <w:r>
        <w:rPr>
          <w:spacing w:val="-12"/>
          <w:sz w:val="16"/>
        </w:rPr>
        <w:t xml:space="preserve"> </w:t>
      </w:r>
      <w:r>
        <w:rPr>
          <w:sz w:val="16"/>
        </w:rPr>
        <w:t>la</w:t>
      </w:r>
      <w:r>
        <w:rPr>
          <w:spacing w:val="-8"/>
          <w:sz w:val="16"/>
        </w:rPr>
        <w:t xml:space="preserve"> </w:t>
      </w:r>
      <w:r>
        <w:rPr>
          <w:sz w:val="16"/>
        </w:rPr>
        <w:t>Corte</w:t>
      </w:r>
      <w:r>
        <w:rPr>
          <w:spacing w:val="-14"/>
          <w:sz w:val="16"/>
        </w:rPr>
        <w:t xml:space="preserve"> </w:t>
      </w:r>
      <w:r>
        <w:rPr>
          <w:sz w:val="16"/>
        </w:rPr>
        <w:t>y</w:t>
      </w:r>
      <w:r>
        <w:rPr>
          <w:spacing w:val="-11"/>
          <w:sz w:val="16"/>
        </w:rPr>
        <w:t xml:space="preserve"> </w:t>
      </w:r>
      <w:r>
        <w:rPr>
          <w:sz w:val="16"/>
        </w:rPr>
        <w:t>17.3</w:t>
      </w:r>
      <w:r>
        <w:rPr>
          <w:spacing w:val="-11"/>
          <w:sz w:val="16"/>
        </w:rPr>
        <w:t xml:space="preserve"> </w:t>
      </w:r>
      <w:r>
        <w:rPr>
          <w:sz w:val="16"/>
        </w:rPr>
        <w:t>de</w:t>
      </w:r>
      <w:r>
        <w:rPr>
          <w:spacing w:val="-10"/>
          <w:sz w:val="16"/>
        </w:rPr>
        <w:t xml:space="preserve"> </w:t>
      </w:r>
      <w:r>
        <w:rPr>
          <w:sz w:val="16"/>
        </w:rPr>
        <w:t>su</w:t>
      </w:r>
      <w:r>
        <w:rPr>
          <w:spacing w:val="-13"/>
          <w:sz w:val="16"/>
        </w:rPr>
        <w:t xml:space="preserve"> </w:t>
      </w:r>
      <w:r>
        <w:rPr>
          <w:sz w:val="16"/>
        </w:rPr>
        <w:t>Reglamento,</w:t>
      </w:r>
      <w:r>
        <w:rPr>
          <w:spacing w:val="-11"/>
          <w:sz w:val="16"/>
        </w:rPr>
        <w:t xml:space="preserve"> </w:t>
      </w:r>
      <w:r>
        <w:rPr>
          <w:sz w:val="16"/>
        </w:rPr>
        <w:t>de</w:t>
      </w:r>
      <w:r>
        <w:rPr>
          <w:spacing w:val="-10"/>
          <w:sz w:val="16"/>
        </w:rPr>
        <w:t xml:space="preserve"> </w:t>
      </w:r>
      <w:r>
        <w:rPr>
          <w:sz w:val="16"/>
        </w:rPr>
        <w:t>acuerdo</w:t>
      </w:r>
      <w:r>
        <w:rPr>
          <w:spacing w:val="-7"/>
          <w:sz w:val="16"/>
        </w:rPr>
        <w:t xml:space="preserve"> </w:t>
      </w:r>
      <w:r>
        <w:rPr>
          <w:sz w:val="16"/>
        </w:rPr>
        <w:t>a</w:t>
      </w:r>
      <w:r>
        <w:rPr>
          <w:spacing w:val="-10"/>
          <w:sz w:val="16"/>
        </w:rPr>
        <w:t xml:space="preserve"> </w:t>
      </w:r>
      <w:r>
        <w:rPr>
          <w:sz w:val="16"/>
        </w:rPr>
        <w:t>los</w:t>
      </w:r>
      <w:r>
        <w:rPr>
          <w:spacing w:val="-12"/>
          <w:sz w:val="16"/>
        </w:rPr>
        <w:t xml:space="preserve"> </w:t>
      </w:r>
      <w:r>
        <w:rPr>
          <w:sz w:val="16"/>
        </w:rPr>
        <w:t>cuales</w:t>
      </w:r>
      <w:r>
        <w:rPr>
          <w:spacing w:val="-9"/>
          <w:sz w:val="16"/>
        </w:rPr>
        <w:t xml:space="preserve"> </w:t>
      </w:r>
      <w:r>
        <w:rPr>
          <w:sz w:val="16"/>
        </w:rPr>
        <w:t>todo</w:t>
      </w:r>
      <w:r>
        <w:rPr>
          <w:spacing w:val="-7"/>
          <w:sz w:val="16"/>
        </w:rPr>
        <w:t xml:space="preserve"> </w:t>
      </w:r>
      <w:r>
        <w:rPr>
          <w:sz w:val="16"/>
        </w:rPr>
        <w:t>lo</w:t>
      </w:r>
      <w:r>
        <w:rPr>
          <w:spacing w:val="-11"/>
          <w:sz w:val="16"/>
        </w:rPr>
        <w:t xml:space="preserve"> </w:t>
      </w:r>
      <w:r>
        <w:rPr>
          <w:sz w:val="16"/>
        </w:rPr>
        <w:t>relativo</w:t>
      </w:r>
      <w:r>
        <w:rPr>
          <w:spacing w:val="-9"/>
          <w:sz w:val="16"/>
        </w:rPr>
        <w:t xml:space="preserve"> </w:t>
      </w:r>
      <w:r>
        <w:rPr>
          <w:sz w:val="16"/>
        </w:rPr>
        <w:t>a</w:t>
      </w:r>
      <w:r>
        <w:rPr>
          <w:spacing w:val="-10"/>
          <w:sz w:val="16"/>
        </w:rPr>
        <w:t xml:space="preserve"> </w:t>
      </w:r>
      <w:r>
        <w:rPr>
          <w:sz w:val="16"/>
        </w:rPr>
        <w:t>las</w:t>
      </w:r>
      <w:r>
        <w:rPr>
          <w:spacing w:val="-9"/>
          <w:sz w:val="16"/>
        </w:rPr>
        <w:t xml:space="preserve"> </w:t>
      </w:r>
      <w:r>
        <w:rPr>
          <w:sz w:val="16"/>
        </w:rPr>
        <w:t>medidas provisionales compete a la Corte en funciones, integrada por Jueces titulares, esta composición del Tribunal carece de competencia para pronunciarse sobre la referida solicitud dado que sus funciones culminaron el 31 de diciembre de 2021. En esa me</w:t>
      </w:r>
      <w:r>
        <w:rPr>
          <w:sz w:val="16"/>
        </w:rPr>
        <w:t>dida, dicha solicitud será resuelta por la composición actual de la Corte (</w:t>
      </w:r>
      <w:r>
        <w:rPr>
          <w:i/>
          <w:sz w:val="16"/>
        </w:rPr>
        <w:t xml:space="preserve">supra </w:t>
      </w:r>
      <w:r>
        <w:rPr>
          <w:sz w:val="16"/>
        </w:rPr>
        <w:t>párr. 12.b).</w:t>
      </w:r>
    </w:p>
    <w:p w14:paraId="0A08D323" w14:textId="77777777" w:rsidR="006F1C3E" w:rsidRDefault="00736CA7">
      <w:pPr>
        <w:spacing w:before="60"/>
        <w:ind w:left="116" w:right="243" w:firstLine="1"/>
        <w:jc w:val="both"/>
        <w:rPr>
          <w:sz w:val="16"/>
        </w:rPr>
      </w:pPr>
      <w:bookmarkStart w:id="600" w:name="_bookmark562"/>
      <w:bookmarkEnd w:id="600"/>
      <w:r>
        <w:rPr>
          <w:sz w:val="16"/>
          <w:vertAlign w:val="superscript"/>
        </w:rPr>
        <w:t>464</w:t>
      </w:r>
      <w:r>
        <w:rPr>
          <w:spacing w:val="80"/>
          <w:w w:val="150"/>
          <w:sz w:val="16"/>
        </w:rPr>
        <w:t xml:space="preserve">  </w:t>
      </w:r>
      <w:r>
        <w:rPr>
          <w:sz w:val="16"/>
        </w:rPr>
        <w:t>La</w:t>
      </w:r>
      <w:r>
        <w:rPr>
          <w:spacing w:val="-6"/>
          <w:sz w:val="16"/>
        </w:rPr>
        <w:t xml:space="preserve"> </w:t>
      </w:r>
      <w:r>
        <w:rPr>
          <w:sz w:val="16"/>
        </w:rPr>
        <w:t>Corte</w:t>
      </w:r>
      <w:r>
        <w:rPr>
          <w:spacing w:val="-2"/>
          <w:sz w:val="16"/>
        </w:rPr>
        <w:t xml:space="preserve"> </w:t>
      </w:r>
      <w:r>
        <w:rPr>
          <w:sz w:val="16"/>
        </w:rPr>
        <w:t>constata</w:t>
      </w:r>
      <w:r>
        <w:rPr>
          <w:spacing w:val="-3"/>
          <w:sz w:val="16"/>
        </w:rPr>
        <w:t xml:space="preserve"> </w:t>
      </w:r>
      <w:r>
        <w:rPr>
          <w:sz w:val="16"/>
        </w:rPr>
        <w:t>que</w:t>
      </w:r>
      <w:r>
        <w:rPr>
          <w:spacing w:val="-5"/>
          <w:sz w:val="16"/>
        </w:rPr>
        <w:t xml:space="preserve"> </w:t>
      </w:r>
      <w:r>
        <w:rPr>
          <w:sz w:val="16"/>
        </w:rPr>
        <w:t>Blanca</w:t>
      </w:r>
      <w:r>
        <w:rPr>
          <w:spacing w:val="-8"/>
          <w:sz w:val="16"/>
        </w:rPr>
        <w:t xml:space="preserve"> </w:t>
      </w:r>
      <w:r>
        <w:rPr>
          <w:sz w:val="16"/>
        </w:rPr>
        <w:t>Martínez</w:t>
      </w:r>
      <w:r>
        <w:rPr>
          <w:spacing w:val="-6"/>
          <w:sz w:val="16"/>
        </w:rPr>
        <w:t xml:space="preserve"> </w:t>
      </w:r>
      <w:r>
        <w:rPr>
          <w:sz w:val="16"/>
        </w:rPr>
        <w:t>de</w:t>
      </w:r>
      <w:r>
        <w:rPr>
          <w:spacing w:val="-7"/>
          <w:sz w:val="16"/>
        </w:rPr>
        <w:t xml:space="preserve"> </w:t>
      </w:r>
      <w:r>
        <w:rPr>
          <w:sz w:val="16"/>
        </w:rPr>
        <w:t>Díaz,</w:t>
      </w:r>
      <w:r>
        <w:rPr>
          <w:spacing w:val="-1"/>
          <w:sz w:val="16"/>
        </w:rPr>
        <w:t xml:space="preserve"> </w:t>
      </w:r>
      <w:r>
        <w:rPr>
          <w:sz w:val="16"/>
        </w:rPr>
        <w:t>Pedro Julio</w:t>
      </w:r>
      <w:r>
        <w:rPr>
          <w:spacing w:val="-4"/>
          <w:sz w:val="16"/>
        </w:rPr>
        <w:t xml:space="preserve"> </w:t>
      </w:r>
      <w:r>
        <w:rPr>
          <w:sz w:val="16"/>
        </w:rPr>
        <w:t>Díaz</w:t>
      </w:r>
      <w:r>
        <w:rPr>
          <w:spacing w:val="-6"/>
          <w:sz w:val="16"/>
        </w:rPr>
        <w:t xml:space="preserve"> </w:t>
      </w:r>
      <w:r>
        <w:rPr>
          <w:sz w:val="16"/>
        </w:rPr>
        <w:t>Fonseca,</w:t>
      </w:r>
      <w:r>
        <w:rPr>
          <w:spacing w:val="-6"/>
          <w:sz w:val="16"/>
        </w:rPr>
        <w:t xml:space="preserve"> </w:t>
      </w:r>
      <w:r>
        <w:rPr>
          <w:sz w:val="16"/>
        </w:rPr>
        <w:t>Samuel</w:t>
      </w:r>
      <w:r>
        <w:rPr>
          <w:spacing w:val="-6"/>
          <w:sz w:val="16"/>
        </w:rPr>
        <w:t xml:space="preserve"> </w:t>
      </w:r>
      <w:r>
        <w:rPr>
          <w:sz w:val="16"/>
        </w:rPr>
        <w:t>Ortega</w:t>
      </w:r>
      <w:r>
        <w:rPr>
          <w:spacing w:val="-10"/>
          <w:sz w:val="16"/>
        </w:rPr>
        <w:t xml:space="preserve"> </w:t>
      </w:r>
      <w:r>
        <w:rPr>
          <w:sz w:val="16"/>
        </w:rPr>
        <w:t>Díaz,</w:t>
      </w:r>
      <w:r>
        <w:rPr>
          <w:spacing w:val="-3"/>
          <w:sz w:val="16"/>
        </w:rPr>
        <w:t xml:space="preserve"> </w:t>
      </w:r>
      <w:r>
        <w:rPr>
          <w:sz w:val="16"/>
        </w:rPr>
        <w:t>Martín</w:t>
      </w:r>
      <w:r>
        <w:rPr>
          <w:spacing w:val="-3"/>
          <w:sz w:val="16"/>
        </w:rPr>
        <w:t xml:space="preserve"> </w:t>
      </w:r>
      <w:r>
        <w:rPr>
          <w:sz w:val="16"/>
        </w:rPr>
        <w:t>Ortega Días,</w:t>
      </w:r>
      <w:r>
        <w:rPr>
          <w:spacing w:val="-12"/>
          <w:sz w:val="16"/>
        </w:rPr>
        <w:t xml:space="preserve"> </w:t>
      </w:r>
      <w:r>
        <w:rPr>
          <w:sz w:val="16"/>
        </w:rPr>
        <w:t>Ainara</w:t>
      </w:r>
      <w:r>
        <w:rPr>
          <w:spacing w:val="-13"/>
          <w:sz w:val="16"/>
        </w:rPr>
        <w:t xml:space="preserve"> </w:t>
      </w:r>
      <w:r>
        <w:rPr>
          <w:sz w:val="16"/>
        </w:rPr>
        <w:t>Ohiane</w:t>
      </w:r>
      <w:r>
        <w:rPr>
          <w:spacing w:val="-12"/>
          <w:sz w:val="16"/>
        </w:rPr>
        <w:t xml:space="preserve"> </w:t>
      </w:r>
      <w:r>
        <w:rPr>
          <w:sz w:val="16"/>
        </w:rPr>
        <w:t>Mahecheca</w:t>
      </w:r>
      <w:r>
        <w:rPr>
          <w:spacing w:val="-10"/>
          <w:sz w:val="16"/>
        </w:rPr>
        <w:t xml:space="preserve"> </w:t>
      </w:r>
      <w:r>
        <w:rPr>
          <w:sz w:val="16"/>
        </w:rPr>
        <w:t>Díaz,</w:t>
      </w:r>
      <w:r>
        <w:rPr>
          <w:spacing w:val="-11"/>
          <w:sz w:val="16"/>
        </w:rPr>
        <w:t xml:space="preserve"> </w:t>
      </w:r>
      <w:r>
        <w:rPr>
          <w:sz w:val="16"/>
        </w:rPr>
        <w:t>Ixmucané</w:t>
      </w:r>
      <w:r>
        <w:rPr>
          <w:spacing w:val="-12"/>
          <w:sz w:val="16"/>
        </w:rPr>
        <w:t xml:space="preserve"> </w:t>
      </w:r>
      <w:r>
        <w:rPr>
          <w:sz w:val="16"/>
        </w:rPr>
        <w:t>Mahecha</w:t>
      </w:r>
      <w:r>
        <w:rPr>
          <w:spacing w:val="-15"/>
          <w:sz w:val="16"/>
        </w:rPr>
        <w:t xml:space="preserve"> </w:t>
      </w:r>
      <w:r>
        <w:rPr>
          <w:sz w:val="16"/>
        </w:rPr>
        <w:t>Díaz</w:t>
      </w:r>
      <w:r>
        <w:rPr>
          <w:spacing w:val="-9"/>
          <w:sz w:val="16"/>
        </w:rPr>
        <w:t xml:space="preserve"> </w:t>
      </w:r>
      <w:r>
        <w:rPr>
          <w:sz w:val="16"/>
        </w:rPr>
        <w:t>no</w:t>
      </w:r>
      <w:r>
        <w:rPr>
          <w:spacing w:val="-9"/>
          <w:sz w:val="16"/>
        </w:rPr>
        <w:t xml:space="preserve"> </w:t>
      </w:r>
      <w:r>
        <w:rPr>
          <w:sz w:val="16"/>
        </w:rPr>
        <w:t>forman</w:t>
      </w:r>
      <w:r>
        <w:rPr>
          <w:spacing w:val="-13"/>
          <w:sz w:val="16"/>
        </w:rPr>
        <w:t xml:space="preserve"> </w:t>
      </w:r>
      <w:r>
        <w:rPr>
          <w:sz w:val="16"/>
        </w:rPr>
        <w:t>parte</w:t>
      </w:r>
      <w:r>
        <w:rPr>
          <w:spacing w:val="-12"/>
          <w:sz w:val="16"/>
        </w:rPr>
        <w:t xml:space="preserve"> </w:t>
      </w:r>
      <w:r>
        <w:rPr>
          <w:sz w:val="16"/>
        </w:rPr>
        <w:t>de</w:t>
      </w:r>
      <w:r>
        <w:rPr>
          <w:spacing w:val="-10"/>
          <w:sz w:val="16"/>
        </w:rPr>
        <w:t xml:space="preserve"> </w:t>
      </w:r>
      <w:r>
        <w:rPr>
          <w:sz w:val="16"/>
        </w:rPr>
        <w:t>las</w:t>
      </w:r>
      <w:r>
        <w:rPr>
          <w:spacing w:val="-12"/>
          <w:sz w:val="16"/>
        </w:rPr>
        <w:t xml:space="preserve"> </w:t>
      </w:r>
      <w:r>
        <w:rPr>
          <w:sz w:val="16"/>
        </w:rPr>
        <w:t>presuntas</w:t>
      </w:r>
      <w:r>
        <w:rPr>
          <w:spacing w:val="-10"/>
          <w:sz w:val="16"/>
        </w:rPr>
        <w:t xml:space="preserve"> </w:t>
      </w:r>
      <w:r>
        <w:rPr>
          <w:sz w:val="16"/>
        </w:rPr>
        <w:t>víctimas</w:t>
      </w:r>
      <w:r>
        <w:rPr>
          <w:spacing w:val="-10"/>
          <w:sz w:val="16"/>
        </w:rPr>
        <w:t xml:space="preserve"> </w:t>
      </w:r>
      <w:r>
        <w:rPr>
          <w:sz w:val="16"/>
        </w:rPr>
        <w:t>identificadas en el</w:t>
      </w:r>
      <w:r>
        <w:rPr>
          <w:spacing w:val="-1"/>
          <w:sz w:val="16"/>
        </w:rPr>
        <w:t xml:space="preserve"> </w:t>
      </w:r>
      <w:r>
        <w:rPr>
          <w:sz w:val="16"/>
        </w:rPr>
        <w:t>Informe de</w:t>
      </w:r>
      <w:r>
        <w:rPr>
          <w:spacing w:val="-2"/>
          <w:sz w:val="16"/>
        </w:rPr>
        <w:t xml:space="preserve"> </w:t>
      </w:r>
      <w:r>
        <w:rPr>
          <w:sz w:val="16"/>
        </w:rPr>
        <w:t>Fondo</w:t>
      </w:r>
      <w:r>
        <w:rPr>
          <w:spacing w:val="-2"/>
          <w:sz w:val="16"/>
        </w:rPr>
        <w:t xml:space="preserve"> </w:t>
      </w:r>
      <w:r>
        <w:rPr>
          <w:sz w:val="16"/>
        </w:rPr>
        <w:t>de la</w:t>
      </w:r>
      <w:r>
        <w:rPr>
          <w:spacing w:val="-3"/>
          <w:sz w:val="16"/>
        </w:rPr>
        <w:t xml:space="preserve"> </w:t>
      </w:r>
      <w:r>
        <w:rPr>
          <w:sz w:val="16"/>
        </w:rPr>
        <w:t>Comisión.</w:t>
      </w:r>
      <w:r>
        <w:rPr>
          <w:spacing w:val="-1"/>
          <w:sz w:val="16"/>
        </w:rPr>
        <w:t xml:space="preserve"> </w:t>
      </w:r>
      <w:r>
        <w:rPr>
          <w:sz w:val="16"/>
        </w:rPr>
        <w:t>Asimismo,</w:t>
      </w:r>
      <w:r>
        <w:rPr>
          <w:spacing w:val="-1"/>
          <w:sz w:val="16"/>
        </w:rPr>
        <w:t xml:space="preserve"> </w:t>
      </w:r>
      <w:r>
        <w:rPr>
          <w:sz w:val="16"/>
        </w:rPr>
        <w:t>en</w:t>
      </w:r>
      <w:r>
        <w:rPr>
          <w:spacing w:val="-1"/>
          <w:sz w:val="16"/>
        </w:rPr>
        <w:t xml:space="preserve"> </w:t>
      </w:r>
      <w:r>
        <w:rPr>
          <w:sz w:val="16"/>
        </w:rPr>
        <w:t>la solicitud de declaración</w:t>
      </w:r>
      <w:r>
        <w:rPr>
          <w:spacing w:val="-3"/>
          <w:sz w:val="16"/>
        </w:rPr>
        <w:t xml:space="preserve"> </w:t>
      </w:r>
      <w:r>
        <w:rPr>
          <w:sz w:val="16"/>
        </w:rPr>
        <w:t>para</w:t>
      </w:r>
      <w:r>
        <w:rPr>
          <w:spacing w:val="-1"/>
          <w:sz w:val="16"/>
        </w:rPr>
        <w:t xml:space="preserve"> </w:t>
      </w:r>
      <w:r>
        <w:rPr>
          <w:sz w:val="16"/>
        </w:rPr>
        <w:t>la</w:t>
      </w:r>
      <w:r>
        <w:rPr>
          <w:spacing w:val="-1"/>
          <w:sz w:val="16"/>
        </w:rPr>
        <w:t xml:space="preserve"> </w:t>
      </w:r>
      <w:r>
        <w:rPr>
          <w:sz w:val="16"/>
        </w:rPr>
        <w:t>solicitud de inscripción</w:t>
      </w:r>
      <w:r>
        <w:rPr>
          <w:spacing w:val="-1"/>
          <w:sz w:val="16"/>
        </w:rPr>
        <w:t xml:space="preserve"> </w:t>
      </w:r>
      <w:r>
        <w:rPr>
          <w:sz w:val="16"/>
        </w:rPr>
        <w:t>en</w:t>
      </w:r>
      <w:r>
        <w:rPr>
          <w:spacing w:val="-1"/>
          <w:sz w:val="16"/>
        </w:rPr>
        <w:t xml:space="preserve"> </w:t>
      </w:r>
      <w:r>
        <w:rPr>
          <w:sz w:val="16"/>
        </w:rPr>
        <w:t>el registro</w:t>
      </w:r>
      <w:r>
        <w:rPr>
          <w:spacing w:val="-7"/>
          <w:sz w:val="16"/>
        </w:rPr>
        <w:t xml:space="preserve"> </w:t>
      </w:r>
      <w:r>
        <w:rPr>
          <w:sz w:val="16"/>
        </w:rPr>
        <w:t>único</w:t>
      </w:r>
      <w:r>
        <w:rPr>
          <w:spacing w:val="-7"/>
          <w:sz w:val="16"/>
        </w:rPr>
        <w:t xml:space="preserve"> </w:t>
      </w:r>
      <w:r>
        <w:rPr>
          <w:sz w:val="16"/>
        </w:rPr>
        <w:t>de</w:t>
      </w:r>
      <w:r>
        <w:rPr>
          <w:spacing w:val="-9"/>
          <w:sz w:val="16"/>
        </w:rPr>
        <w:t xml:space="preserve"> </w:t>
      </w:r>
      <w:r>
        <w:rPr>
          <w:sz w:val="16"/>
        </w:rPr>
        <w:t>víctimas</w:t>
      </w:r>
      <w:r>
        <w:rPr>
          <w:spacing w:val="-7"/>
          <w:sz w:val="16"/>
        </w:rPr>
        <w:t xml:space="preserve"> </w:t>
      </w:r>
      <w:r>
        <w:rPr>
          <w:sz w:val="16"/>
        </w:rPr>
        <w:t>presentada</w:t>
      </w:r>
      <w:r>
        <w:rPr>
          <w:spacing w:val="-6"/>
          <w:sz w:val="16"/>
        </w:rPr>
        <w:t xml:space="preserve"> </w:t>
      </w:r>
      <w:r>
        <w:rPr>
          <w:sz w:val="16"/>
        </w:rPr>
        <w:t>por</w:t>
      </w:r>
      <w:r>
        <w:rPr>
          <w:spacing w:val="-2"/>
          <w:sz w:val="16"/>
        </w:rPr>
        <w:t xml:space="preserve"> </w:t>
      </w:r>
      <w:r>
        <w:rPr>
          <w:sz w:val="16"/>
        </w:rPr>
        <w:t>la</w:t>
      </w:r>
      <w:r>
        <w:rPr>
          <w:spacing w:val="-8"/>
          <w:sz w:val="16"/>
        </w:rPr>
        <w:t xml:space="preserve"> </w:t>
      </w:r>
      <w:r>
        <w:rPr>
          <w:sz w:val="16"/>
        </w:rPr>
        <w:t>Señora</w:t>
      </w:r>
      <w:r>
        <w:rPr>
          <w:spacing w:val="-10"/>
          <w:sz w:val="16"/>
        </w:rPr>
        <w:t xml:space="preserve"> </w:t>
      </w:r>
      <w:r>
        <w:rPr>
          <w:sz w:val="16"/>
        </w:rPr>
        <w:t>Gloria</w:t>
      </w:r>
      <w:r>
        <w:rPr>
          <w:spacing w:val="-10"/>
          <w:sz w:val="16"/>
        </w:rPr>
        <w:t xml:space="preserve"> </w:t>
      </w:r>
      <w:r>
        <w:rPr>
          <w:sz w:val="16"/>
        </w:rPr>
        <w:t>Días</w:t>
      </w:r>
      <w:r>
        <w:rPr>
          <w:spacing w:val="-7"/>
          <w:sz w:val="16"/>
        </w:rPr>
        <w:t xml:space="preserve"> </w:t>
      </w:r>
      <w:r>
        <w:rPr>
          <w:sz w:val="16"/>
        </w:rPr>
        <w:t>Mans</w:t>
      </w:r>
      <w:r>
        <w:rPr>
          <w:sz w:val="16"/>
        </w:rPr>
        <w:t>illa,</w:t>
      </w:r>
      <w:r>
        <w:rPr>
          <w:spacing w:val="-6"/>
          <w:sz w:val="16"/>
        </w:rPr>
        <w:t xml:space="preserve"> </w:t>
      </w:r>
      <w:r>
        <w:rPr>
          <w:sz w:val="16"/>
        </w:rPr>
        <w:t>únicamente</w:t>
      </w:r>
      <w:r>
        <w:rPr>
          <w:spacing w:val="-5"/>
          <w:sz w:val="16"/>
        </w:rPr>
        <w:t xml:space="preserve"> </w:t>
      </w:r>
      <w:r>
        <w:rPr>
          <w:sz w:val="16"/>
        </w:rPr>
        <w:t>figuraban</w:t>
      </w:r>
      <w:r>
        <w:rPr>
          <w:spacing w:val="-6"/>
          <w:sz w:val="16"/>
        </w:rPr>
        <w:t xml:space="preserve"> </w:t>
      </w:r>
      <w:r>
        <w:rPr>
          <w:sz w:val="16"/>
        </w:rPr>
        <w:t>los</w:t>
      </w:r>
      <w:r>
        <w:rPr>
          <w:spacing w:val="-5"/>
          <w:sz w:val="16"/>
        </w:rPr>
        <w:t xml:space="preserve"> </w:t>
      </w:r>
      <w:r>
        <w:rPr>
          <w:sz w:val="16"/>
        </w:rPr>
        <w:t>nombres</w:t>
      </w:r>
      <w:r>
        <w:rPr>
          <w:spacing w:val="-9"/>
          <w:sz w:val="16"/>
        </w:rPr>
        <w:t xml:space="preserve"> </w:t>
      </w:r>
      <w:r>
        <w:rPr>
          <w:sz w:val="16"/>
        </w:rPr>
        <w:t>de</w:t>
      </w:r>
      <w:r>
        <w:rPr>
          <w:spacing w:val="-7"/>
          <w:sz w:val="16"/>
        </w:rPr>
        <w:t xml:space="preserve"> </w:t>
      </w:r>
      <w:r>
        <w:rPr>
          <w:sz w:val="16"/>
        </w:rPr>
        <w:t>Gloria María</w:t>
      </w:r>
      <w:r>
        <w:rPr>
          <w:spacing w:val="-15"/>
          <w:sz w:val="16"/>
        </w:rPr>
        <w:t xml:space="preserve"> </w:t>
      </w:r>
      <w:r>
        <w:rPr>
          <w:sz w:val="16"/>
        </w:rPr>
        <w:t>Mansilla</w:t>
      </w:r>
      <w:r>
        <w:rPr>
          <w:spacing w:val="-7"/>
          <w:sz w:val="16"/>
        </w:rPr>
        <w:t xml:space="preserve"> </w:t>
      </w:r>
      <w:r>
        <w:rPr>
          <w:sz w:val="16"/>
        </w:rPr>
        <w:t>de</w:t>
      </w:r>
      <w:r>
        <w:rPr>
          <w:spacing w:val="-14"/>
          <w:sz w:val="16"/>
        </w:rPr>
        <w:t xml:space="preserve"> </w:t>
      </w:r>
      <w:r>
        <w:rPr>
          <w:sz w:val="16"/>
        </w:rPr>
        <w:t>Díaz,</w:t>
      </w:r>
      <w:r>
        <w:rPr>
          <w:spacing w:val="-6"/>
          <w:sz w:val="16"/>
        </w:rPr>
        <w:t xml:space="preserve"> </w:t>
      </w:r>
      <w:r>
        <w:rPr>
          <w:sz w:val="16"/>
        </w:rPr>
        <w:t>Juliana</w:t>
      </w:r>
      <w:r>
        <w:rPr>
          <w:spacing w:val="-6"/>
          <w:sz w:val="16"/>
        </w:rPr>
        <w:t xml:space="preserve"> </w:t>
      </w:r>
      <w:r>
        <w:rPr>
          <w:sz w:val="16"/>
        </w:rPr>
        <w:t>Díaz</w:t>
      </w:r>
      <w:r>
        <w:rPr>
          <w:spacing w:val="-13"/>
          <w:sz w:val="16"/>
        </w:rPr>
        <w:t xml:space="preserve"> </w:t>
      </w:r>
      <w:r>
        <w:rPr>
          <w:sz w:val="16"/>
        </w:rPr>
        <w:t>Mansilla,</w:t>
      </w:r>
      <w:r>
        <w:rPr>
          <w:spacing w:val="-6"/>
          <w:sz w:val="16"/>
        </w:rPr>
        <w:t xml:space="preserve"> </w:t>
      </w:r>
      <w:r>
        <w:rPr>
          <w:sz w:val="16"/>
        </w:rPr>
        <w:t>Luisa</w:t>
      </w:r>
      <w:r>
        <w:rPr>
          <w:spacing w:val="-6"/>
          <w:sz w:val="16"/>
        </w:rPr>
        <w:t xml:space="preserve"> </w:t>
      </w:r>
      <w:r>
        <w:rPr>
          <w:sz w:val="16"/>
        </w:rPr>
        <w:t>Fernanda</w:t>
      </w:r>
      <w:r>
        <w:rPr>
          <w:spacing w:val="-15"/>
          <w:sz w:val="16"/>
        </w:rPr>
        <w:t xml:space="preserve"> </w:t>
      </w:r>
      <w:r>
        <w:rPr>
          <w:sz w:val="16"/>
        </w:rPr>
        <w:t>Díaz</w:t>
      </w:r>
      <w:r>
        <w:rPr>
          <w:spacing w:val="-9"/>
          <w:sz w:val="16"/>
        </w:rPr>
        <w:t xml:space="preserve"> </w:t>
      </w:r>
      <w:r>
        <w:rPr>
          <w:sz w:val="16"/>
        </w:rPr>
        <w:t>Mansilla,</w:t>
      </w:r>
      <w:r>
        <w:rPr>
          <w:spacing w:val="-6"/>
          <w:sz w:val="16"/>
        </w:rPr>
        <w:t xml:space="preserve"> </w:t>
      </w:r>
      <w:r>
        <w:rPr>
          <w:sz w:val="16"/>
        </w:rPr>
        <w:t>Ángela</w:t>
      </w:r>
      <w:r>
        <w:rPr>
          <w:spacing w:val="-10"/>
          <w:sz w:val="16"/>
        </w:rPr>
        <w:t xml:space="preserve"> </w:t>
      </w:r>
      <w:r>
        <w:rPr>
          <w:sz w:val="16"/>
        </w:rPr>
        <w:t>Ivette</w:t>
      </w:r>
      <w:r>
        <w:rPr>
          <w:spacing w:val="-9"/>
          <w:sz w:val="16"/>
        </w:rPr>
        <w:t xml:space="preserve"> </w:t>
      </w:r>
      <w:r>
        <w:rPr>
          <w:sz w:val="16"/>
        </w:rPr>
        <w:t>Díaz</w:t>
      </w:r>
      <w:r>
        <w:rPr>
          <w:spacing w:val="-6"/>
          <w:sz w:val="16"/>
        </w:rPr>
        <w:t xml:space="preserve"> </w:t>
      </w:r>
      <w:r>
        <w:rPr>
          <w:sz w:val="16"/>
        </w:rPr>
        <w:t>Mansilla</w:t>
      </w:r>
      <w:r>
        <w:rPr>
          <w:spacing w:val="-8"/>
          <w:sz w:val="16"/>
        </w:rPr>
        <w:t xml:space="preserve"> </w:t>
      </w:r>
      <w:r>
        <w:rPr>
          <w:sz w:val="16"/>
        </w:rPr>
        <w:t>y</w:t>
      </w:r>
      <w:r>
        <w:rPr>
          <w:spacing w:val="-9"/>
          <w:sz w:val="16"/>
        </w:rPr>
        <w:t xml:space="preserve"> </w:t>
      </w:r>
      <w:r>
        <w:rPr>
          <w:sz w:val="16"/>
        </w:rPr>
        <w:t>Miguel</w:t>
      </w:r>
      <w:r>
        <w:rPr>
          <w:spacing w:val="-11"/>
          <w:sz w:val="16"/>
        </w:rPr>
        <w:t xml:space="preserve"> </w:t>
      </w:r>
      <w:r>
        <w:rPr>
          <w:sz w:val="16"/>
        </w:rPr>
        <w:t>Ángel Díaz</w:t>
      </w:r>
      <w:r>
        <w:rPr>
          <w:spacing w:val="-3"/>
          <w:sz w:val="16"/>
        </w:rPr>
        <w:t xml:space="preserve"> </w:t>
      </w:r>
      <w:r>
        <w:rPr>
          <w:sz w:val="16"/>
        </w:rPr>
        <w:t>Martínez</w:t>
      </w:r>
      <w:r>
        <w:rPr>
          <w:spacing w:val="-3"/>
          <w:sz w:val="16"/>
        </w:rPr>
        <w:t xml:space="preserve"> </w:t>
      </w:r>
      <w:r>
        <w:rPr>
          <w:sz w:val="16"/>
        </w:rPr>
        <w:t>(Declaración</w:t>
      </w:r>
      <w:r>
        <w:rPr>
          <w:spacing w:val="-3"/>
          <w:sz w:val="16"/>
        </w:rPr>
        <w:t xml:space="preserve"> </w:t>
      </w:r>
      <w:r>
        <w:rPr>
          <w:sz w:val="16"/>
        </w:rPr>
        <w:t>para</w:t>
      </w:r>
      <w:r>
        <w:rPr>
          <w:spacing w:val="-1"/>
          <w:sz w:val="16"/>
        </w:rPr>
        <w:t xml:space="preserve"> </w:t>
      </w:r>
      <w:r>
        <w:rPr>
          <w:sz w:val="16"/>
        </w:rPr>
        <w:t>la</w:t>
      </w:r>
      <w:r>
        <w:rPr>
          <w:spacing w:val="-3"/>
          <w:sz w:val="16"/>
        </w:rPr>
        <w:t xml:space="preserve"> </w:t>
      </w:r>
      <w:r>
        <w:rPr>
          <w:sz w:val="16"/>
        </w:rPr>
        <w:t>Solicitud</w:t>
      </w:r>
      <w:r>
        <w:rPr>
          <w:spacing w:val="-2"/>
          <w:sz w:val="16"/>
        </w:rPr>
        <w:t xml:space="preserve"> </w:t>
      </w:r>
      <w:r>
        <w:rPr>
          <w:sz w:val="16"/>
        </w:rPr>
        <w:t>de Inscripción</w:t>
      </w:r>
      <w:r>
        <w:rPr>
          <w:spacing w:val="-6"/>
          <w:sz w:val="16"/>
        </w:rPr>
        <w:t xml:space="preserve"> </w:t>
      </w:r>
      <w:r>
        <w:rPr>
          <w:sz w:val="16"/>
        </w:rPr>
        <w:t>en</w:t>
      </w:r>
      <w:r>
        <w:rPr>
          <w:spacing w:val="-1"/>
          <w:sz w:val="16"/>
        </w:rPr>
        <w:t xml:space="preserve"> </w:t>
      </w:r>
      <w:r>
        <w:rPr>
          <w:sz w:val="16"/>
        </w:rPr>
        <w:t>el</w:t>
      </w:r>
      <w:r>
        <w:rPr>
          <w:spacing w:val="-3"/>
          <w:sz w:val="16"/>
        </w:rPr>
        <w:t xml:space="preserve"> </w:t>
      </w:r>
      <w:r>
        <w:rPr>
          <w:sz w:val="16"/>
        </w:rPr>
        <w:t>Registro</w:t>
      </w:r>
      <w:r>
        <w:rPr>
          <w:spacing w:val="-4"/>
          <w:sz w:val="16"/>
        </w:rPr>
        <w:t xml:space="preserve"> </w:t>
      </w:r>
      <w:r>
        <w:rPr>
          <w:sz w:val="16"/>
        </w:rPr>
        <w:t>Único</w:t>
      </w:r>
      <w:r>
        <w:rPr>
          <w:spacing w:val="-4"/>
          <w:sz w:val="16"/>
        </w:rPr>
        <w:t xml:space="preserve"> </w:t>
      </w:r>
      <w:r>
        <w:rPr>
          <w:sz w:val="16"/>
        </w:rPr>
        <w:t>de</w:t>
      </w:r>
      <w:r>
        <w:rPr>
          <w:spacing w:val="-5"/>
          <w:sz w:val="16"/>
        </w:rPr>
        <w:t xml:space="preserve"> </w:t>
      </w:r>
      <w:r>
        <w:rPr>
          <w:sz w:val="16"/>
        </w:rPr>
        <w:t>Víctimas,</w:t>
      </w:r>
      <w:r>
        <w:rPr>
          <w:spacing w:val="-1"/>
          <w:sz w:val="16"/>
        </w:rPr>
        <w:t xml:space="preserve"> </w:t>
      </w:r>
      <w:r>
        <w:rPr>
          <w:sz w:val="16"/>
        </w:rPr>
        <w:t>dada</w:t>
      </w:r>
      <w:r>
        <w:rPr>
          <w:spacing w:val="-3"/>
          <w:sz w:val="16"/>
        </w:rPr>
        <w:t xml:space="preserve"> </w:t>
      </w:r>
      <w:r>
        <w:rPr>
          <w:sz w:val="16"/>
        </w:rPr>
        <w:t>en</w:t>
      </w:r>
      <w:r>
        <w:rPr>
          <w:spacing w:val="-6"/>
          <w:sz w:val="16"/>
        </w:rPr>
        <w:t xml:space="preserve"> </w:t>
      </w:r>
      <w:r>
        <w:rPr>
          <w:sz w:val="16"/>
        </w:rPr>
        <w:t>el</w:t>
      </w:r>
      <w:r>
        <w:rPr>
          <w:spacing w:val="-3"/>
          <w:sz w:val="16"/>
        </w:rPr>
        <w:t xml:space="preserve"> </w:t>
      </w:r>
      <w:r>
        <w:rPr>
          <w:sz w:val="16"/>
        </w:rPr>
        <w:t>Consulado</w:t>
      </w:r>
      <w:r>
        <w:rPr>
          <w:spacing w:val="-2"/>
          <w:sz w:val="16"/>
        </w:rPr>
        <w:t xml:space="preserve"> </w:t>
      </w:r>
      <w:r>
        <w:rPr>
          <w:sz w:val="16"/>
        </w:rPr>
        <w:t>de Colombia en Madrid, España, el 28 de septiembre de 2016 -expediente de prueba, folio 158991-). Por último, los representantes no</w:t>
      </w:r>
      <w:r>
        <w:rPr>
          <w:spacing w:val="-4"/>
          <w:sz w:val="16"/>
        </w:rPr>
        <w:t xml:space="preserve"> </w:t>
      </w:r>
      <w:r>
        <w:rPr>
          <w:sz w:val="16"/>
        </w:rPr>
        <w:t>demostraron</w:t>
      </w:r>
      <w:r>
        <w:rPr>
          <w:spacing w:val="-4"/>
          <w:sz w:val="16"/>
        </w:rPr>
        <w:t xml:space="preserve"> </w:t>
      </w:r>
      <w:r>
        <w:rPr>
          <w:sz w:val="16"/>
        </w:rPr>
        <w:t>de</w:t>
      </w:r>
      <w:r>
        <w:rPr>
          <w:spacing w:val="-5"/>
          <w:sz w:val="16"/>
        </w:rPr>
        <w:t xml:space="preserve"> </w:t>
      </w:r>
      <w:r>
        <w:rPr>
          <w:sz w:val="16"/>
        </w:rPr>
        <w:t>qué</w:t>
      </w:r>
      <w:r>
        <w:rPr>
          <w:spacing w:val="-5"/>
          <w:sz w:val="16"/>
        </w:rPr>
        <w:t xml:space="preserve"> </w:t>
      </w:r>
      <w:r>
        <w:rPr>
          <w:sz w:val="16"/>
        </w:rPr>
        <w:t>forma</w:t>
      </w:r>
      <w:r>
        <w:rPr>
          <w:spacing w:val="-6"/>
          <w:sz w:val="16"/>
        </w:rPr>
        <w:t xml:space="preserve"> </w:t>
      </w:r>
      <w:r>
        <w:rPr>
          <w:sz w:val="16"/>
        </w:rPr>
        <w:t>se</w:t>
      </w:r>
      <w:r>
        <w:rPr>
          <w:spacing w:val="-5"/>
          <w:sz w:val="16"/>
        </w:rPr>
        <w:t xml:space="preserve"> </w:t>
      </w:r>
      <w:r>
        <w:rPr>
          <w:sz w:val="16"/>
        </w:rPr>
        <w:t>afectó</w:t>
      </w:r>
      <w:r>
        <w:rPr>
          <w:spacing w:val="-2"/>
          <w:sz w:val="16"/>
        </w:rPr>
        <w:t xml:space="preserve"> </w:t>
      </w:r>
      <w:r>
        <w:rPr>
          <w:sz w:val="16"/>
        </w:rPr>
        <w:t>a</w:t>
      </w:r>
      <w:r>
        <w:rPr>
          <w:spacing w:val="-3"/>
          <w:sz w:val="16"/>
        </w:rPr>
        <w:t xml:space="preserve"> </w:t>
      </w:r>
      <w:r>
        <w:rPr>
          <w:sz w:val="16"/>
        </w:rPr>
        <w:t>estas personas</w:t>
      </w:r>
      <w:r>
        <w:rPr>
          <w:spacing w:val="-5"/>
          <w:sz w:val="16"/>
        </w:rPr>
        <w:t xml:space="preserve"> </w:t>
      </w:r>
      <w:r>
        <w:rPr>
          <w:sz w:val="16"/>
        </w:rPr>
        <w:t>por</w:t>
      </w:r>
      <w:r>
        <w:rPr>
          <w:spacing w:val="-2"/>
          <w:sz w:val="16"/>
        </w:rPr>
        <w:t xml:space="preserve"> </w:t>
      </w:r>
      <w:r>
        <w:rPr>
          <w:sz w:val="16"/>
        </w:rPr>
        <w:t>la</w:t>
      </w:r>
      <w:r>
        <w:rPr>
          <w:spacing w:val="-6"/>
          <w:sz w:val="16"/>
        </w:rPr>
        <w:t xml:space="preserve"> </w:t>
      </w:r>
      <w:r>
        <w:rPr>
          <w:sz w:val="16"/>
        </w:rPr>
        <w:t>no</w:t>
      </w:r>
      <w:r>
        <w:rPr>
          <w:spacing w:val="-2"/>
          <w:sz w:val="16"/>
        </w:rPr>
        <w:t xml:space="preserve"> </w:t>
      </w:r>
      <w:r>
        <w:rPr>
          <w:sz w:val="16"/>
        </w:rPr>
        <w:t>aplicación</w:t>
      </w:r>
      <w:r>
        <w:rPr>
          <w:spacing w:val="-3"/>
          <w:sz w:val="16"/>
        </w:rPr>
        <w:t xml:space="preserve"> </w:t>
      </w:r>
      <w:r>
        <w:rPr>
          <w:sz w:val="16"/>
        </w:rPr>
        <w:t>de</w:t>
      </w:r>
      <w:r>
        <w:rPr>
          <w:spacing w:val="-2"/>
          <w:sz w:val="16"/>
        </w:rPr>
        <w:t xml:space="preserve"> </w:t>
      </w:r>
      <w:r>
        <w:rPr>
          <w:sz w:val="16"/>
        </w:rPr>
        <w:t>la</w:t>
      </w:r>
      <w:r>
        <w:rPr>
          <w:spacing w:val="-3"/>
          <w:sz w:val="16"/>
        </w:rPr>
        <w:t xml:space="preserve"> </w:t>
      </w:r>
      <w:r>
        <w:rPr>
          <w:sz w:val="16"/>
        </w:rPr>
        <w:t>Ley</w:t>
      </w:r>
      <w:r>
        <w:rPr>
          <w:spacing w:val="-4"/>
          <w:sz w:val="16"/>
        </w:rPr>
        <w:t xml:space="preserve"> </w:t>
      </w:r>
      <w:r>
        <w:rPr>
          <w:sz w:val="16"/>
        </w:rPr>
        <w:t>1448</w:t>
      </w:r>
      <w:r>
        <w:rPr>
          <w:spacing w:val="-4"/>
          <w:sz w:val="16"/>
        </w:rPr>
        <w:t xml:space="preserve"> </w:t>
      </w:r>
      <w:r>
        <w:rPr>
          <w:sz w:val="16"/>
        </w:rPr>
        <w:t>de</w:t>
      </w:r>
      <w:r>
        <w:rPr>
          <w:spacing w:val="-7"/>
          <w:sz w:val="16"/>
        </w:rPr>
        <w:t xml:space="preserve"> </w:t>
      </w:r>
      <w:r>
        <w:rPr>
          <w:sz w:val="16"/>
        </w:rPr>
        <w:t>20</w:t>
      </w:r>
      <w:r>
        <w:rPr>
          <w:sz w:val="16"/>
        </w:rPr>
        <w:t>11 y</w:t>
      </w:r>
      <w:r>
        <w:rPr>
          <w:spacing w:val="-15"/>
          <w:sz w:val="16"/>
        </w:rPr>
        <w:t xml:space="preserve"> </w:t>
      </w:r>
      <w:r>
        <w:rPr>
          <w:sz w:val="16"/>
        </w:rPr>
        <w:t>por</w:t>
      </w:r>
      <w:r>
        <w:rPr>
          <w:spacing w:val="-14"/>
          <w:sz w:val="16"/>
        </w:rPr>
        <w:t xml:space="preserve"> </w:t>
      </w:r>
      <w:r>
        <w:rPr>
          <w:sz w:val="16"/>
        </w:rPr>
        <w:t>la</w:t>
      </w:r>
      <w:r>
        <w:rPr>
          <w:spacing w:val="-14"/>
          <w:sz w:val="16"/>
        </w:rPr>
        <w:t xml:space="preserve"> </w:t>
      </w:r>
      <w:r>
        <w:rPr>
          <w:sz w:val="16"/>
        </w:rPr>
        <w:t>no</w:t>
      </w:r>
      <w:r>
        <w:rPr>
          <w:spacing w:val="-14"/>
          <w:sz w:val="16"/>
        </w:rPr>
        <w:t xml:space="preserve"> </w:t>
      </w:r>
      <w:r>
        <w:rPr>
          <w:sz w:val="16"/>
        </w:rPr>
        <w:t>inscripción</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Registro</w:t>
      </w:r>
      <w:r>
        <w:rPr>
          <w:spacing w:val="-14"/>
          <w:sz w:val="16"/>
        </w:rPr>
        <w:t xml:space="preserve"> </w:t>
      </w:r>
      <w:r>
        <w:rPr>
          <w:sz w:val="16"/>
        </w:rPr>
        <w:t>Único</w:t>
      </w:r>
      <w:r>
        <w:rPr>
          <w:spacing w:val="-14"/>
          <w:sz w:val="16"/>
        </w:rPr>
        <w:t xml:space="preserve"> </w:t>
      </w:r>
      <w:r>
        <w:rPr>
          <w:sz w:val="16"/>
        </w:rPr>
        <w:t>de</w:t>
      </w:r>
      <w:r>
        <w:rPr>
          <w:spacing w:val="-14"/>
          <w:sz w:val="16"/>
        </w:rPr>
        <w:t xml:space="preserve"> </w:t>
      </w:r>
      <w:r>
        <w:rPr>
          <w:sz w:val="16"/>
        </w:rPr>
        <w:t>Víctimas.</w:t>
      </w:r>
      <w:r>
        <w:rPr>
          <w:spacing w:val="-14"/>
          <w:sz w:val="16"/>
        </w:rPr>
        <w:t xml:space="preserve"> </w:t>
      </w:r>
      <w:r>
        <w:rPr>
          <w:sz w:val="16"/>
        </w:rPr>
        <w:t>De</w:t>
      </w:r>
      <w:r>
        <w:rPr>
          <w:spacing w:val="-14"/>
          <w:sz w:val="16"/>
        </w:rPr>
        <w:t xml:space="preserve"> </w:t>
      </w:r>
      <w:r>
        <w:rPr>
          <w:sz w:val="16"/>
        </w:rPr>
        <w:t>esta</w:t>
      </w:r>
      <w:r>
        <w:rPr>
          <w:spacing w:val="-14"/>
          <w:sz w:val="16"/>
        </w:rPr>
        <w:t xml:space="preserve"> </w:t>
      </w:r>
      <w:r>
        <w:rPr>
          <w:sz w:val="16"/>
        </w:rPr>
        <w:t>forma,</w:t>
      </w:r>
      <w:r>
        <w:rPr>
          <w:spacing w:val="-14"/>
          <w:sz w:val="16"/>
        </w:rPr>
        <w:t xml:space="preserve"> </w:t>
      </w:r>
      <w:r>
        <w:rPr>
          <w:sz w:val="16"/>
        </w:rPr>
        <w:t>esta</w:t>
      </w:r>
      <w:r>
        <w:rPr>
          <w:spacing w:val="-14"/>
          <w:sz w:val="16"/>
        </w:rPr>
        <w:t xml:space="preserve"> </w:t>
      </w:r>
      <w:r>
        <w:rPr>
          <w:sz w:val="16"/>
        </w:rPr>
        <w:t>Corte</w:t>
      </w:r>
      <w:r>
        <w:rPr>
          <w:spacing w:val="-14"/>
          <w:sz w:val="16"/>
        </w:rPr>
        <w:t xml:space="preserve"> </w:t>
      </w:r>
      <w:r>
        <w:rPr>
          <w:sz w:val="16"/>
        </w:rPr>
        <w:t>únicamente</w:t>
      </w:r>
      <w:r>
        <w:rPr>
          <w:spacing w:val="-15"/>
          <w:sz w:val="16"/>
        </w:rPr>
        <w:t xml:space="preserve"> </w:t>
      </w:r>
      <w:r>
        <w:rPr>
          <w:sz w:val="16"/>
        </w:rPr>
        <w:t>considerará</w:t>
      </w:r>
      <w:r>
        <w:rPr>
          <w:spacing w:val="-14"/>
          <w:sz w:val="16"/>
        </w:rPr>
        <w:t xml:space="preserve"> </w:t>
      </w:r>
      <w:r>
        <w:rPr>
          <w:sz w:val="16"/>
        </w:rPr>
        <w:t>las</w:t>
      </w:r>
      <w:r>
        <w:rPr>
          <w:spacing w:val="-14"/>
          <w:sz w:val="16"/>
        </w:rPr>
        <w:t xml:space="preserve"> </w:t>
      </w:r>
      <w:r>
        <w:rPr>
          <w:sz w:val="16"/>
        </w:rPr>
        <w:t>alegadas violaciones</w:t>
      </w:r>
      <w:r>
        <w:rPr>
          <w:spacing w:val="-10"/>
          <w:sz w:val="16"/>
        </w:rPr>
        <w:t xml:space="preserve"> </w:t>
      </w:r>
      <w:r>
        <w:rPr>
          <w:sz w:val="16"/>
        </w:rPr>
        <w:t>al</w:t>
      </w:r>
      <w:r>
        <w:rPr>
          <w:spacing w:val="-11"/>
          <w:sz w:val="16"/>
        </w:rPr>
        <w:t xml:space="preserve"> </w:t>
      </w:r>
      <w:r>
        <w:rPr>
          <w:sz w:val="16"/>
        </w:rPr>
        <w:t>artículo</w:t>
      </w:r>
      <w:r>
        <w:rPr>
          <w:spacing w:val="-9"/>
          <w:sz w:val="16"/>
        </w:rPr>
        <w:t xml:space="preserve"> </w:t>
      </w:r>
      <w:r>
        <w:rPr>
          <w:sz w:val="16"/>
        </w:rPr>
        <w:t>24</w:t>
      </w:r>
      <w:r>
        <w:rPr>
          <w:spacing w:val="-6"/>
          <w:sz w:val="16"/>
        </w:rPr>
        <w:t xml:space="preserve"> </w:t>
      </w:r>
      <w:r>
        <w:rPr>
          <w:sz w:val="16"/>
        </w:rPr>
        <w:t>en</w:t>
      </w:r>
      <w:r>
        <w:rPr>
          <w:spacing w:val="-13"/>
          <w:sz w:val="16"/>
        </w:rPr>
        <w:t xml:space="preserve"> </w:t>
      </w:r>
      <w:r>
        <w:rPr>
          <w:sz w:val="16"/>
        </w:rPr>
        <w:t>relación</w:t>
      </w:r>
      <w:r>
        <w:rPr>
          <w:spacing w:val="-6"/>
          <w:sz w:val="16"/>
        </w:rPr>
        <w:t xml:space="preserve"> </w:t>
      </w:r>
      <w:r>
        <w:rPr>
          <w:sz w:val="16"/>
        </w:rPr>
        <w:t>con</w:t>
      </w:r>
      <w:r>
        <w:rPr>
          <w:spacing w:val="-6"/>
          <w:sz w:val="16"/>
        </w:rPr>
        <w:t xml:space="preserve"> </w:t>
      </w:r>
      <w:r>
        <w:rPr>
          <w:sz w:val="16"/>
        </w:rPr>
        <w:t>los</w:t>
      </w:r>
      <w:r>
        <w:rPr>
          <w:spacing w:val="-5"/>
          <w:sz w:val="16"/>
        </w:rPr>
        <w:t xml:space="preserve"> </w:t>
      </w:r>
      <w:r>
        <w:rPr>
          <w:sz w:val="16"/>
        </w:rPr>
        <w:t>artículos</w:t>
      </w:r>
      <w:r>
        <w:rPr>
          <w:spacing w:val="-10"/>
          <w:sz w:val="16"/>
        </w:rPr>
        <w:t xml:space="preserve"> </w:t>
      </w:r>
      <w:r>
        <w:rPr>
          <w:sz w:val="16"/>
        </w:rPr>
        <w:t>1.1</w:t>
      </w:r>
      <w:r>
        <w:rPr>
          <w:spacing w:val="-9"/>
          <w:sz w:val="16"/>
        </w:rPr>
        <w:t xml:space="preserve"> </w:t>
      </w:r>
      <w:r>
        <w:rPr>
          <w:sz w:val="16"/>
        </w:rPr>
        <w:t>y</w:t>
      </w:r>
      <w:r>
        <w:rPr>
          <w:spacing w:val="-9"/>
          <w:sz w:val="16"/>
        </w:rPr>
        <w:t xml:space="preserve"> </w:t>
      </w:r>
      <w:r>
        <w:rPr>
          <w:sz w:val="16"/>
        </w:rPr>
        <w:t>2</w:t>
      </w:r>
      <w:r>
        <w:rPr>
          <w:spacing w:val="-11"/>
          <w:sz w:val="16"/>
        </w:rPr>
        <w:t xml:space="preserve"> </w:t>
      </w:r>
      <w:r>
        <w:rPr>
          <w:sz w:val="16"/>
        </w:rPr>
        <w:t>de</w:t>
      </w:r>
      <w:r>
        <w:rPr>
          <w:spacing w:val="-10"/>
          <w:sz w:val="16"/>
        </w:rPr>
        <w:t xml:space="preserve"> </w:t>
      </w:r>
      <w:r>
        <w:rPr>
          <w:sz w:val="16"/>
        </w:rPr>
        <w:t>la</w:t>
      </w:r>
      <w:r>
        <w:rPr>
          <w:spacing w:val="-8"/>
          <w:sz w:val="16"/>
        </w:rPr>
        <w:t xml:space="preserve"> </w:t>
      </w:r>
      <w:r>
        <w:rPr>
          <w:sz w:val="16"/>
        </w:rPr>
        <w:t>Convención</w:t>
      </w:r>
      <w:r>
        <w:rPr>
          <w:spacing w:val="-11"/>
          <w:sz w:val="16"/>
        </w:rPr>
        <w:t xml:space="preserve"> </w:t>
      </w:r>
      <w:r>
        <w:rPr>
          <w:sz w:val="16"/>
        </w:rPr>
        <w:t>Americana</w:t>
      </w:r>
      <w:r>
        <w:rPr>
          <w:spacing w:val="-10"/>
          <w:sz w:val="16"/>
        </w:rPr>
        <w:t xml:space="preserve"> </w:t>
      </w:r>
      <w:r>
        <w:rPr>
          <w:sz w:val="16"/>
        </w:rPr>
        <w:t>con</w:t>
      </w:r>
      <w:r>
        <w:rPr>
          <w:spacing w:val="-11"/>
          <w:sz w:val="16"/>
        </w:rPr>
        <w:t xml:space="preserve"> </w:t>
      </w:r>
      <w:r>
        <w:rPr>
          <w:sz w:val="16"/>
        </w:rPr>
        <w:t>respecto</w:t>
      </w:r>
      <w:r>
        <w:rPr>
          <w:spacing w:val="-7"/>
          <w:sz w:val="16"/>
        </w:rPr>
        <w:t xml:space="preserve"> </w:t>
      </w:r>
      <w:r>
        <w:rPr>
          <w:sz w:val="16"/>
        </w:rPr>
        <w:t>a</w:t>
      </w:r>
      <w:r>
        <w:rPr>
          <w:spacing w:val="-15"/>
          <w:sz w:val="16"/>
        </w:rPr>
        <w:t xml:space="preserve"> </w:t>
      </w:r>
      <w:r>
        <w:rPr>
          <w:sz w:val="16"/>
        </w:rPr>
        <w:t>Miguel</w:t>
      </w:r>
      <w:r>
        <w:rPr>
          <w:spacing w:val="-12"/>
          <w:sz w:val="16"/>
        </w:rPr>
        <w:t xml:space="preserve"> </w:t>
      </w:r>
      <w:r>
        <w:rPr>
          <w:sz w:val="16"/>
        </w:rPr>
        <w:t xml:space="preserve">Ángel Díaz Martínez, Gloria Mansilla de Díaz, Juliana Díaz Mansilla, Luisa Fernanda Díaz Mansilla y Ángela Ivette Díaz </w:t>
      </w:r>
      <w:r>
        <w:rPr>
          <w:spacing w:val="-2"/>
          <w:sz w:val="16"/>
        </w:rPr>
        <w:t>Mansilla.</w:t>
      </w:r>
    </w:p>
    <w:p w14:paraId="0F988B08" w14:textId="77777777" w:rsidR="006F1C3E" w:rsidRDefault="006F1C3E">
      <w:pPr>
        <w:jc w:val="both"/>
        <w:rPr>
          <w:sz w:val="16"/>
        </w:rPr>
        <w:sectPr w:rsidR="006F1C3E">
          <w:pgSz w:w="12240" w:h="15840"/>
          <w:pgMar w:top="1340" w:right="1160" w:bottom="1680" w:left="1300" w:header="0" w:footer="1437" w:gutter="0"/>
          <w:cols w:space="720"/>
        </w:sectPr>
      </w:pPr>
    </w:p>
    <w:p w14:paraId="6A1A76EA" w14:textId="77777777" w:rsidR="006F1C3E" w:rsidRDefault="00736CA7">
      <w:pPr>
        <w:pStyle w:val="Textoindependiente"/>
        <w:spacing w:before="79"/>
        <w:ind w:left="117" w:right="255" w:firstLine="1"/>
      </w:pPr>
      <w:r>
        <w:t>oficio y tras efectuar una verificación exhaustiva del caso, decidió emitir un nuevo acto administrativo</w:t>
      </w:r>
      <w:r>
        <w:rPr>
          <w:spacing w:val="-7"/>
        </w:rPr>
        <w:t xml:space="preserve"> </w:t>
      </w:r>
      <w:r>
        <w:t>en</w:t>
      </w:r>
      <w:r>
        <w:rPr>
          <w:spacing w:val="-3"/>
        </w:rPr>
        <w:t xml:space="preserve"> </w:t>
      </w:r>
      <w:r>
        <w:t>el</w:t>
      </w:r>
      <w:r>
        <w:rPr>
          <w:spacing w:val="-4"/>
        </w:rPr>
        <w:t xml:space="preserve"> </w:t>
      </w:r>
      <w:r>
        <w:t>qu</w:t>
      </w:r>
      <w:r>
        <w:t>e</w:t>
      </w:r>
      <w:r>
        <w:rPr>
          <w:spacing w:val="-8"/>
        </w:rPr>
        <w:t xml:space="preserve"> </w:t>
      </w:r>
      <w:r>
        <w:t>se</w:t>
      </w:r>
      <w:r>
        <w:rPr>
          <w:spacing w:val="-9"/>
        </w:rPr>
        <w:t xml:space="preserve"> </w:t>
      </w:r>
      <w:r>
        <w:t>dispuso</w:t>
      </w:r>
      <w:r>
        <w:rPr>
          <w:spacing w:val="-8"/>
        </w:rPr>
        <w:t xml:space="preserve"> </w:t>
      </w:r>
      <w:r>
        <w:t>la</w:t>
      </w:r>
      <w:r>
        <w:rPr>
          <w:spacing w:val="-8"/>
        </w:rPr>
        <w:t xml:space="preserve"> </w:t>
      </w:r>
      <w:r>
        <w:t>inclusión</w:t>
      </w:r>
      <w:r>
        <w:rPr>
          <w:spacing w:val="-3"/>
        </w:rPr>
        <w:t xml:space="preserve"> </w:t>
      </w:r>
      <w:r>
        <w:t>en</w:t>
      </w:r>
      <w:r>
        <w:rPr>
          <w:spacing w:val="-3"/>
        </w:rPr>
        <w:t xml:space="preserve"> </w:t>
      </w:r>
      <w:r>
        <w:t>el</w:t>
      </w:r>
      <w:r>
        <w:rPr>
          <w:spacing w:val="-8"/>
        </w:rPr>
        <w:t xml:space="preserve"> </w:t>
      </w:r>
      <w:r>
        <w:t>RUV</w:t>
      </w:r>
      <w:r>
        <w:rPr>
          <w:spacing w:val="-6"/>
        </w:rPr>
        <w:t xml:space="preserve"> </w:t>
      </w:r>
      <w:r>
        <w:t>a</w:t>
      </w:r>
      <w:r>
        <w:rPr>
          <w:spacing w:val="-8"/>
        </w:rPr>
        <w:t xml:space="preserve"> </w:t>
      </w:r>
      <w:r>
        <w:t>la</w:t>
      </w:r>
      <w:r>
        <w:rPr>
          <w:spacing w:val="-6"/>
        </w:rPr>
        <w:t xml:space="preserve"> </w:t>
      </w:r>
      <w:r>
        <w:t>señora</w:t>
      </w:r>
      <w:r>
        <w:rPr>
          <w:spacing w:val="-6"/>
        </w:rPr>
        <w:t xml:space="preserve"> </w:t>
      </w:r>
      <w:r>
        <w:t>Manilla</w:t>
      </w:r>
      <w:r>
        <w:rPr>
          <w:spacing w:val="-8"/>
        </w:rPr>
        <w:t xml:space="preserve"> </w:t>
      </w:r>
      <w:r>
        <w:t>Díaz</w:t>
      </w:r>
      <w:r>
        <w:rPr>
          <w:spacing w:val="-8"/>
        </w:rPr>
        <w:t xml:space="preserve"> </w:t>
      </w:r>
      <w:r>
        <w:t>y</w:t>
      </w:r>
      <w:r>
        <w:rPr>
          <w:spacing w:val="-8"/>
        </w:rPr>
        <w:t xml:space="preserve"> </w:t>
      </w:r>
      <w:r>
        <w:t>su</w:t>
      </w:r>
      <w:r>
        <w:rPr>
          <w:spacing w:val="-8"/>
        </w:rPr>
        <w:t xml:space="preserve"> </w:t>
      </w:r>
      <w:r>
        <w:t>núcleo familiar, en virtud de la desaparición forzada del señor Miguel Ángel Díaz Martínez.</w:t>
      </w:r>
    </w:p>
    <w:p w14:paraId="1450D404" w14:textId="77777777" w:rsidR="006F1C3E" w:rsidRDefault="00736CA7">
      <w:pPr>
        <w:pStyle w:val="Prrafodelista"/>
        <w:numPr>
          <w:ilvl w:val="0"/>
          <w:numId w:val="24"/>
        </w:numPr>
        <w:tabs>
          <w:tab w:val="left" w:pos="829"/>
        </w:tabs>
        <w:spacing w:before="120"/>
        <w:ind w:left="114" w:right="249" w:firstLine="3"/>
        <w:jc w:val="both"/>
        <w:rPr>
          <w:sz w:val="20"/>
        </w:rPr>
      </w:pPr>
      <w:r>
        <w:rPr>
          <w:sz w:val="20"/>
        </w:rPr>
        <w:t>Con</w:t>
      </w:r>
      <w:r>
        <w:rPr>
          <w:spacing w:val="-2"/>
          <w:sz w:val="20"/>
        </w:rPr>
        <w:t xml:space="preserve"> </w:t>
      </w:r>
      <w:r>
        <w:rPr>
          <w:sz w:val="20"/>
        </w:rPr>
        <w:t>respecto</w:t>
      </w:r>
      <w:r>
        <w:rPr>
          <w:spacing w:val="-7"/>
          <w:sz w:val="20"/>
        </w:rPr>
        <w:t xml:space="preserve"> </w:t>
      </w:r>
      <w:r>
        <w:rPr>
          <w:sz w:val="20"/>
        </w:rPr>
        <w:t>al</w:t>
      </w:r>
      <w:r>
        <w:rPr>
          <w:spacing w:val="-3"/>
          <w:sz w:val="20"/>
        </w:rPr>
        <w:t xml:space="preserve"> </w:t>
      </w:r>
      <w:r>
        <w:rPr>
          <w:sz w:val="20"/>
        </w:rPr>
        <w:t>argumento</w:t>
      </w:r>
      <w:r>
        <w:rPr>
          <w:spacing w:val="-9"/>
          <w:sz w:val="20"/>
        </w:rPr>
        <w:t xml:space="preserve"> </w:t>
      </w:r>
      <w:r>
        <w:rPr>
          <w:sz w:val="20"/>
        </w:rPr>
        <w:t>de</w:t>
      </w:r>
      <w:r>
        <w:rPr>
          <w:spacing w:val="-7"/>
          <w:sz w:val="20"/>
        </w:rPr>
        <w:t xml:space="preserve"> </w:t>
      </w:r>
      <w:r>
        <w:rPr>
          <w:sz w:val="20"/>
        </w:rPr>
        <w:t>que</w:t>
      </w:r>
      <w:r>
        <w:rPr>
          <w:spacing w:val="-7"/>
          <w:sz w:val="20"/>
        </w:rPr>
        <w:t xml:space="preserve"> </w:t>
      </w:r>
      <w:r>
        <w:rPr>
          <w:sz w:val="20"/>
        </w:rPr>
        <w:t>la</w:t>
      </w:r>
      <w:r>
        <w:rPr>
          <w:spacing w:val="-3"/>
          <w:sz w:val="20"/>
        </w:rPr>
        <w:t xml:space="preserve"> </w:t>
      </w:r>
      <w:r>
        <w:rPr>
          <w:sz w:val="20"/>
        </w:rPr>
        <w:t>Ley</w:t>
      </w:r>
      <w:r>
        <w:rPr>
          <w:spacing w:val="-6"/>
          <w:sz w:val="20"/>
        </w:rPr>
        <w:t xml:space="preserve"> </w:t>
      </w:r>
      <w:r>
        <w:rPr>
          <w:sz w:val="20"/>
        </w:rPr>
        <w:t>1448 de</w:t>
      </w:r>
      <w:r>
        <w:rPr>
          <w:spacing w:val="-9"/>
          <w:sz w:val="20"/>
        </w:rPr>
        <w:t xml:space="preserve"> </w:t>
      </w:r>
      <w:r>
        <w:rPr>
          <w:sz w:val="20"/>
        </w:rPr>
        <w:t>2011</w:t>
      </w:r>
      <w:r>
        <w:rPr>
          <w:spacing w:val="-3"/>
          <w:sz w:val="20"/>
        </w:rPr>
        <w:t xml:space="preserve"> </w:t>
      </w:r>
      <w:r>
        <w:rPr>
          <w:sz w:val="20"/>
        </w:rPr>
        <w:t>es</w:t>
      </w:r>
      <w:r>
        <w:rPr>
          <w:spacing w:val="-6"/>
          <w:sz w:val="20"/>
        </w:rPr>
        <w:t xml:space="preserve"> </w:t>
      </w:r>
      <w:r>
        <w:rPr>
          <w:sz w:val="20"/>
        </w:rPr>
        <w:t>inconvencional</w:t>
      </w:r>
      <w:r>
        <w:rPr>
          <w:spacing w:val="-5"/>
          <w:sz w:val="20"/>
        </w:rPr>
        <w:t xml:space="preserve"> </w:t>
      </w:r>
      <w:r>
        <w:rPr>
          <w:sz w:val="20"/>
        </w:rPr>
        <w:t>al</w:t>
      </w:r>
      <w:r>
        <w:rPr>
          <w:spacing w:val="-5"/>
          <w:sz w:val="20"/>
        </w:rPr>
        <w:t xml:space="preserve"> </w:t>
      </w:r>
      <w:r>
        <w:rPr>
          <w:sz w:val="20"/>
        </w:rPr>
        <w:t>definir</w:t>
      </w:r>
      <w:r>
        <w:rPr>
          <w:spacing w:val="-9"/>
          <w:sz w:val="20"/>
        </w:rPr>
        <w:t xml:space="preserve"> </w:t>
      </w:r>
      <w:r>
        <w:rPr>
          <w:sz w:val="20"/>
        </w:rPr>
        <w:t>un límite</w:t>
      </w:r>
      <w:r>
        <w:rPr>
          <w:spacing w:val="-3"/>
          <w:sz w:val="20"/>
        </w:rPr>
        <w:t xml:space="preserve"> </w:t>
      </w:r>
      <w:r>
        <w:rPr>
          <w:sz w:val="20"/>
        </w:rPr>
        <w:t>temporal en la</w:t>
      </w:r>
      <w:r>
        <w:rPr>
          <w:spacing w:val="-2"/>
          <w:sz w:val="20"/>
        </w:rPr>
        <w:t xml:space="preserve"> </w:t>
      </w:r>
      <w:r>
        <w:rPr>
          <w:sz w:val="20"/>
        </w:rPr>
        <w:t>aplicación del Programa Administrativo, el Estado alegó</w:t>
      </w:r>
      <w:r>
        <w:rPr>
          <w:spacing w:val="-2"/>
          <w:sz w:val="20"/>
        </w:rPr>
        <w:t xml:space="preserve"> </w:t>
      </w:r>
      <w:r>
        <w:rPr>
          <w:sz w:val="20"/>
        </w:rPr>
        <w:t>que ya la Corte Constitucional de Colombia efectuó una revisión interna de la disposición y concluyó que la limitación temporal no genera un desconocimiento al derecho a la ig</w:t>
      </w:r>
      <w:r>
        <w:rPr>
          <w:sz w:val="20"/>
        </w:rPr>
        <w:t>ualdad. De esta forma consideró que, en la práctica, los representantes, al alegar la inconvencionalidad de la Ley 1448 de 2011, están exigiendo que la Corte IDH revise un asunto sobre el que el máximo Tribunal Constitucional ya se pronunció y cuya decisió</w:t>
      </w:r>
      <w:r>
        <w:rPr>
          <w:sz w:val="20"/>
        </w:rPr>
        <w:t>n no refleja una manifiesta o evidente vulneración a la CADH. Agregó</w:t>
      </w:r>
      <w:r>
        <w:rPr>
          <w:spacing w:val="-5"/>
          <w:sz w:val="20"/>
        </w:rPr>
        <w:t xml:space="preserve"> </w:t>
      </w:r>
      <w:r>
        <w:rPr>
          <w:sz w:val="20"/>
        </w:rPr>
        <w:t>que</w:t>
      </w:r>
      <w:r>
        <w:rPr>
          <w:spacing w:val="-3"/>
          <w:sz w:val="20"/>
        </w:rPr>
        <w:t xml:space="preserve"> </w:t>
      </w:r>
      <w:r>
        <w:rPr>
          <w:sz w:val="20"/>
        </w:rPr>
        <w:t>no existe ninguna obligación internacional en virtud de</w:t>
      </w:r>
      <w:r>
        <w:rPr>
          <w:spacing w:val="-5"/>
          <w:sz w:val="20"/>
        </w:rPr>
        <w:t xml:space="preserve"> </w:t>
      </w:r>
      <w:r>
        <w:rPr>
          <w:sz w:val="20"/>
        </w:rPr>
        <w:t>la cual</w:t>
      </w:r>
      <w:r>
        <w:rPr>
          <w:spacing w:val="-3"/>
          <w:sz w:val="20"/>
        </w:rPr>
        <w:t xml:space="preserve"> </w:t>
      </w:r>
      <w:r>
        <w:rPr>
          <w:sz w:val="20"/>
        </w:rPr>
        <w:t>los</w:t>
      </w:r>
      <w:r>
        <w:rPr>
          <w:spacing w:val="-4"/>
          <w:sz w:val="20"/>
        </w:rPr>
        <w:t xml:space="preserve"> </w:t>
      </w:r>
      <w:r>
        <w:rPr>
          <w:sz w:val="20"/>
        </w:rPr>
        <w:t>Estados</w:t>
      </w:r>
      <w:r>
        <w:rPr>
          <w:spacing w:val="-1"/>
          <w:sz w:val="20"/>
        </w:rPr>
        <w:t xml:space="preserve"> </w:t>
      </w:r>
      <w:r>
        <w:rPr>
          <w:sz w:val="20"/>
        </w:rPr>
        <w:t>deban adoptar</w:t>
      </w:r>
      <w:r>
        <w:rPr>
          <w:spacing w:val="-2"/>
          <w:sz w:val="20"/>
        </w:rPr>
        <w:t xml:space="preserve"> </w:t>
      </w:r>
      <w:r>
        <w:rPr>
          <w:sz w:val="20"/>
        </w:rPr>
        <w:t>mecanismos</w:t>
      </w:r>
      <w:r>
        <w:rPr>
          <w:spacing w:val="-4"/>
          <w:sz w:val="20"/>
        </w:rPr>
        <w:t xml:space="preserve"> </w:t>
      </w:r>
      <w:r>
        <w:rPr>
          <w:sz w:val="20"/>
        </w:rPr>
        <w:t>administrativos ni</w:t>
      </w:r>
      <w:r>
        <w:rPr>
          <w:spacing w:val="-3"/>
          <w:sz w:val="20"/>
        </w:rPr>
        <w:t xml:space="preserve"> </w:t>
      </w:r>
      <w:r>
        <w:rPr>
          <w:sz w:val="20"/>
        </w:rPr>
        <w:t>que</w:t>
      </w:r>
      <w:r>
        <w:rPr>
          <w:spacing w:val="-2"/>
          <w:sz w:val="20"/>
        </w:rPr>
        <w:t xml:space="preserve"> </w:t>
      </w:r>
      <w:r>
        <w:rPr>
          <w:sz w:val="20"/>
        </w:rPr>
        <w:t>ésta</w:t>
      </w:r>
      <w:r>
        <w:rPr>
          <w:spacing w:val="-3"/>
          <w:sz w:val="20"/>
        </w:rPr>
        <w:t xml:space="preserve"> </w:t>
      </w:r>
      <w:r>
        <w:rPr>
          <w:sz w:val="20"/>
        </w:rPr>
        <w:t>sea</w:t>
      </w:r>
      <w:r>
        <w:rPr>
          <w:spacing w:val="-1"/>
          <w:sz w:val="20"/>
        </w:rPr>
        <w:t xml:space="preserve"> </w:t>
      </w:r>
      <w:r>
        <w:rPr>
          <w:sz w:val="20"/>
        </w:rPr>
        <w:t>la única vía</w:t>
      </w:r>
      <w:r>
        <w:rPr>
          <w:spacing w:val="-3"/>
          <w:sz w:val="20"/>
        </w:rPr>
        <w:t xml:space="preserve"> </w:t>
      </w:r>
      <w:r>
        <w:rPr>
          <w:sz w:val="20"/>
        </w:rPr>
        <w:t>para reparar</w:t>
      </w:r>
      <w:r>
        <w:rPr>
          <w:spacing w:val="-17"/>
          <w:sz w:val="20"/>
        </w:rPr>
        <w:t xml:space="preserve"> </w:t>
      </w:r>
      <w:r>
        <w:rPr>
          <w:sz w:val="20"/>
        </w:rPr>
        <w:t>a</w:t>
      </w:r>
      <w:r>
        <w:rPr>
          <w:spacing w:val="-15"/>
          <w:sz w:val="20"/>
        </w:rPr>
        <w:t xml:space="preserve"> </w:t>
      </w:r>
      <w:r>
        <w:rPr>
          <w:sz w:val="20"/>
        </w:rPr>
        <w:t>víctimas</w:t>
      </w:r>
      <w:r>
        <w:rPr>
          <w:spacing w:val="-15"/>
          <w:sz w:val="20"/>
        </w:rPr>
        <w:t xml:space="preserve"> </w:t>
      </w:r>
      <w:r>
        <w:rPr>
          <w:sz w:val="20"/>
        </w:rPr>
        <w:t>de</w:t>
      </w:r>
      <w:r>
        <w:rPr>
          <w:spacing w:val="-16"/>
          <w:sz w:val="20"/>
        </w:rPr>
        <w:t xml:space="preserve"> </w:t>
      </w:r>
      <w:r>
        <w:rPr>
          <w:sz w:val="20"/>
        </w:rPr>
        <w:t>masivas</w:t>
      </w:r>
      <w:r>
        <w:rPr>
          <w:spacing w:val="-16"/>
          <w:sz w:val="20"/>
        </w:rPr>
        <w:t xml:space="preserve"> </w:t>
      </w:r>
      <w:r>
        <w:rPr>
          <w:sz w:val="20"/>
        </w:rPr>
        <w:t>violaciones</w:t>
      </w:r>
      <w:r>
        <w:rPr>
          <w:spacing w:val="-16"/>
          <w:sz w:val="20"/>
        </w:rPr>
        <w:t xml:space="preserve"> </w:t>
      </w:r>
      <w:r>
        <w:rPr>
          <w:sz w:val="20"/>
        </w:rPr>
        <w:t>a</w:t>
      </w:r>
      <w:r>
        <w:rPr>
          <w:spacing w:val="-15"/>
          <w:sz w:val="20"/>
        </w:rPr>
        <w:t xml:space="preserve"> </w:t>
      </w:r>
      <w:r>
        <w:rPr>
          <w:sz w:val="20"/>
        </w:rPr>
        <w:t>los</w:t>
      </w:r>
      <w:r>
        <w:rPr>
          <w:spacing w:val="-11"/>
          <w:sz w:val="20"/>
        </w:rPr>
        <w:t xml:space="preserve"> </w:t>
      </w:r>
      <w:r>
        <w:rPr>
          <w:sz w:val="20"/>
        </w:rPr>
        <w:t>derechos</w:t>
      </w:r>
      <w:r>
        <w:rPr>
          <w:spacing w:val="-16"/>
          <w:sz w:val="20"/>
        </w:rPr>
        <w:t xml:space="preserve"> </w:t>
      </w:r>
      <w:r>
        <w:rPr>
          <w:sz w:val="20"/>
        </w:rPr>
        <w:t>humanos</w:t>
      </w:r>
      <w:r>
        <w:rPr>
          <w:spacing w:val="-16"/>
          <w:sz w:val="20"/>
        </w:rPr>
        <w:t xml:space="preserve"> </w:t>
      </w:r>
      <w:r>
        <w:rPr>
          <w:sz w:val="20"/>
        </w:rPr>
        <w:t>y</w:t>
      </w:r>
      <w:r>
        <w:rPr>
          <w:spacing w:val="-16"/>
          <w:sz w:val="20"/>
        </w:rPr>
        <w:t xml:space="preserve"> </w:t>
      </w:r>
      <w:r>
        <w:rPr>
          <w:sz w:val="20"/>
        </w:rPr>
        <w:t>que</w:t>
      </w:r>
      <w:r>
        <w:rPr>
          <w:spacing w:val="-18"/>
          <w:sz w:val="20"/>
        </w:rPr>
        <w:t xml:space="preserve"> </w:t>
      </w:r>
      <w:r>
        <w:rPr>
          <w:sz w:val="20"/>
        </w:rPr>
        <w:t>la</w:t>
      </w:r>
      <w:r>
        <w:rPr>
          <w:spacing w:val="-15"/>
          <w:sz w:val="20"/>
        </w:rPr>
        <w:t xml:space="preserve"> </w:t>
      </w:r>
      <w:r>
        <w:rPr>
          <w:sz w:val="20"/>
        </w:rPr>
        <w:t>práctica</w:t>
      </w:r>
      <w:r>
        <w:rPr>
          <w:spacing w:val="-15"/>
          <w:sz w:val="20"/>
        </w:rPr>
        <w:t xml:space="preserve"> </w:t>
      </w:r>
      <w:r>
        <w:rPr>
          <w:sz w:val="20"/>
        </w:rPr>
        <w:t>demuestra que la implementación de programas administrativos siempre ha estado medida por la definición de límites temporales. Asimismo, alegó que esta Corte ya ha avalado la Ley de Víctimas</w:t>
      </w:r>
      <w:r>
        <w:rPr>
          <w:spacing w:val="-11"/>
          <w:sz w:val="20"/>
        </w:rPr>
        <w:t xml:space="preserve"> </w:t>
      </w:r>
      <w:r>
        <w:rPr>
          <w:sz w:val="20"/>
        </w:rPr>
        <w:t>y</w:t>
      </w:r>
      <w:r>
        <w:rPr>
          <w:spacing w:val="-8"/>
          <w:sz w:val="20"/>
        </w:rPr>
        <w:t xml:space="preserve"> </w:t>
      </w:r>
      <w:r>
        <w:rPr>
          <w:sz w:val="20"/>
        </w:rPr>
        <w:t>qu</w:t>
      </w:r>
      <w:r>
        <w:rPr>
          <w:sz w:val="20"/>
        </w:rPr>
        <w:t>e</w:t>
      </w:r>
      <w:r>
        <w:rPr>
          <w:spacing w:val="-12"/>
          <w:sz w:val="20"/>
        </w:rPr>
        <w:t xml:space="preserve"> </w:t>
      </w:r>
      <w:r>
        <w:rPr>
          <w:sz w:val="20"/>
        </w:rPr>
        <w:t>la</w:t>
      </w:r>
      <w:r>
        <w:rPr>
          <w:spacing w:val="-5"/>
          <w:sz w:val="20"/>
        </w:rPr>
        <w:t xml:space="preserve"> </w:t>
      </w:r>
      <w:r>
        <w:rPr>
          <w:sz w:val="20"/>
        </w:rPr>
        <w:t>eventual</w:t>
      </w:r>
      <w:r>
        <w:rPr>
          <w:spacing w:val="-10"/>
          <w:sz w:val="20"/>
        </w:rPr>
        <w:t xml:space="preserve"> </w:t>
      </w:r>
      <w:r>
        <w:rPr>
          <w:sz w:val="20"/>
        </w:rPr>
        <w:t>exclusión</w:t>
      </w:r>
      <w:r>
        <w:rPr>
          <w:spacing w:val="-7"/>
          <w:sz w:val="20"/>
        </w:rPr>
        <w:t xml:space="preserve"> </w:t>
      </w:r>
      <w:r>
        <w:rPr>
          <w:sz w:val="20"/>
        </w:rPr>
        <w:t>del</w:t>
      </w:r>
      <w:r>
        <w:rPr>
          <w:spacing w:val="-10"/>
          <w:sz w:val="20"/>
        </w:rPr>
        <w:t xml:space="preserve"> </w:t>
      </w:r>
      <w:r>
        <w:rPr>
          <w:sz w:val="20"/>
        </w:rPr>
        <w:t>RUV</w:t>
      </w:r>
      <w:r>
        <w:rPr>
          <w:spacing w:val="-7"/>
          <w:sz w:val="20"/>
        </w:rPr>
        <w:t xml:space="preserve"> </w:t>
      </w:r>
      <w:r>
        <w:rPr>
          <w:sz w:val="20"/>
        </w:rPr>
        <w:t>no</w:t>
      </w:r>
      <w:r>
        <w:rPr>
          <w:spacing w:val="-7"/>
          <w:sz w:val="20"/>
        </w:rPr>
        <w:t xml:space="preserve"> </w:t>
      </w:r>
      <w:r>
        <w:rPr>
          <w:sz w:val="20"/>
        </w:rPr>
        <w:t>supone</w:t>
      </w:r>
      <w:r>
        <w:rPr>
          <w:spacing w:val="-11"/>
          <w:sz w:val="20"/>
        </w:rPr>
        <w:t xml:space="preserve"> </w:t>
      </w:r>
      <w:r>
        <w:rPr>
          <w:sz w:val="20"/>
        </w:rPr>
        <w:t>que</w:t>
      </w:r>
      <w:r>
        <w:rPr>
          <w:spacing w:val="-12"/>
          <w:sz w:val="20"/>
        </w:rPr>
        <w:t xml:space="preserve"> </w:t>
      </w:r>
      <w:r>
        <w:rPr>
          <w:sz w:val="20"/>
        </w:rPr>
        <w:t>no</w:t>
      </w:r>
      <w:r>
        <w:rPr>
          <w:spacing w:val="-7"/>
          <w:sz w:val="20"/>
        </w:rPr>
        <w:t xml:space="preserve"> </w:t>
      </w:r>
      <w:r>
        <w:rPr>
          <w:sz w:val="20"/>
        </w:rPr>
        <w:t>se</w:t>
      </w:r>
      <w:r>
        <w:rPr>
          <w:spacing w:val="-12"/>
          <w:sz w:val="20"/>
        </w:rPr>
        <w:t xml:space="preserve"> </w:t>
      </w:r>
      <w:r>
        <w:rPr>
          <w:sz w:val="20"/>
        </w:rPr>
        <w:t>pueda</w:t>
      </w:r>
      <w:r>
        <w:rPr>
          <w:spacing w:val="-5"/>
          <w:sz w:val="20"/>
        </w:rPr>
        <w:t xml:space="preserve"> </w:t>
      </w:r>
      <w:r>
        <w:rPr>
          <w:sz w:val="20"/>
        </w:rPr>
        <w:t>acceder</w:t>
      </w:r>
      <w:r>
        <w:rPr>
          <w:spacing w:val="-11"/>
          <w:sz w:val="20"/>
        </w:rPr>
        <w:t xml:space="preserve"> </w:t>
      </w:r>
      <w:r>
        <w:rPr>
          <w:sz w:val="20"/>
        </w:rPr>
        <w:t>a</w:t>
      </w:r>
      <w:r>
        <w:rPr>
          <w:spacing w:val="-8"/>
          <w:sz w:val="20"/>
        </w:rPr>
        <w:t xml:space="preserve"> </w:t>
      </w:r>
      <w:r>
        <w:rPr>
          <w:sz w:val="20"/>
        </w:rPr>
        <w:t>protección en el sistema jurídico interno.</w:t>
      </w:r>
    </w:p>
    <w:p w14:paraId="7BE24B3B" w14:textId="77777777" w:rsidR="006F1C3E" w:rsidRDefault="006F1C3E">
      <w:pPr>
        <w:pStyle w:val="Textoindependiente"/>
        <w:spacing w:before="9"/>
        <w:jc w:val="left"/>
        <w:rPr>
          <w:sz w:val="19"/>
        </w:rPr>
      </w:pPr>
    </w:p>
    <w:p w14:paraId="336D15F6" w14:textId="77777777" w:rsidR="006F1C3E" w:rsidRDefault="00736CA7">
      <w:pPr>
        <w:pStyle w:val="Prrafodelista"/>
        <w:numPr>
          <w:ilvl w:val="1"/>
          <w:numId w:val="11"/>
        </w:numPr>
        <w:tabs>
          <w:tab w:val="left" w:pos="1304"/>
        </w:tabs>
        <w:rPr>
          <w:i/>
          <w:sz w:val="20"/>
        </w:rPr>
      </w:pPr>
      <w:bookmarkStart w:id="601" w:name="_bookmark563"/>
      <w:bookmarkEnd w:id="601"/>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7AF05E32" w14:textId="77777777" w:rsidR="006F1C3E" w:rsidRDefault="006F1C3E">
      <w:pPr>
        <w:pStyle w:val="Textoindependiente"/>
        <w:spacing w:before="9"/>
        <w:jc w:val="left"/>
        <w:rPr>
          <w:i/>
          <w:sz w:val="19"/>
        </w:rPr>
      </w:pPr>
    </w:p>
    <w:p w14:paraId="725AB094" w14:textId="77777777" w:rsidR="006F1C3E" w:rsidRDefault="00736CA7">
      <w:pPr>
        <w:pStyle w:val="Prrafodelista"/>
        <w:numPr>
          <w:ilvl w:val="0"/>
          <w:numId w:val="24"/>
        </w:numPr>
        <w:tabs>
          <w:tab w:val="left" w:pos="829"/>
        </w:tabs>
        <w:ind w:right="255" w:firstLine="2"/>
        <w:jc w:val="both"/>
        <w:rPr>
          <w:sz w:val="20"/>
        </w:rPr>
      </w:pPr>
      <w:r>
        <w:rPr>
          <w:sz w:val="20"/>
        </w:rPr>
        <w:t>Con</w:t>
      </w:r>
      <w:r>
        <w:rPr>
          <w:spacing w:val="-8"/>
          <w:sz w:val="20"/>
        </w:rPr>
        <w:t xml:space="preserve"> </w:t>
      </w:r>
      <w:r>
        <w:rPr>
          <w:sz w:val="20"/>
        </w:rPr>
        <w:t>relación</w:t>
      </w:r>
      <w:r>
        <w:rPr>
          <w:spacing w:val="-8"/>
          <w:sz w:val="20"/>
        </w:rPr>
        <w:t xml:space="preserve"> </w:t>
      </w:r>
      <w:r>
        <w:rPr>
          <w:sz w:val="20"/>
        </w:rPr>
        <w:t>a</w:t>
      </w:r>
      <w:r>
        <w:rPr>
          <w:spacing w:val="-4"/>
          <w:sz w:val="20"/>
        </w:rPr>
        <w:t xml:space="preserve"> </w:t>
      </w:r>
      <w:r>
        <w:rPr>
          <w:sz w:val="20"/>
        </w:rPr>
        <w:t>estos</w:t>
      </w:r>
      <w:r>
        <w:rPr>
          <w:spacing w:val="-9"/>
          <w:sz w:val="20"/>
        </w:rPr>
        <w:t xml:space="preserve"> </w:t>
      </w:r>
      <w:r>
        <w:rPr>
          <w:sz w:val="20"/>
        </w:rPr>
        <w:t>alegatos,</w:t>
      </w:r>
      <w:r>
        <w:rPr>
          <w:spacing w:val="-5"/>
          <w:sz w:val="20"/>
        </w:rPr>
        <w:t xml:space="preserve"> </w:t>
      </w:r>
      <w:r>
        <w:rPr>
          <w:sz w:val="20"/>
        </w:rPr>
        <w:t>esta</w:t>
      </w:r>
      <w:r>
        <w:rPr>
          <w:spacing w:val="-6"/>
          <w:sz w:val="20"/>
        </w:rPr>
        <w:t xml:space="preserve"> </w:t>
      </w:r>
      <w:r>
        <w:rPr>
          <w:sz w:val="20"/>
        </w:rPr>
        <w:t>Corte</w:t>
      </w:r>
      <w:r>
        <w:rPr>
          <w:spacing w:val="-8"/>
          <w:sz w:val="20"/>
        </w:rPr>
        <w:t xml:space="preserve"> </w:t>
      </w:r>
      <w:r>
        <w:rPr>
          <w:sz w:val="20"/>
        </w:rPr>
        <w:t>constata</w:t>
      </w:r>
      <w:r>
        <w:rPr>
          <w:spacing w:val="-11"/>
          <w:sz w:val="20"/>
        </w:rPr>
        <w:t xml:space="preserve"> </w:t>
      </w:r>
      <w:r>
        <w:rPr>
          <w:sz w:val="20"/>
        </w:rPr>
        <w:t>que,</w:t>
      </w:r>
      <w:r>
        <w:rPr>
          <w:spacing w:val="-9"/>
          <w:sz w:val="20"/>
        </w:rPr>
        <w:t xml:space="preserve"> </w:t>
      </w:r>
      <w:r>
        <w:rPr>
          <w:sz w:val="20"/>
        </w:rPr>
        <w:t>tal</w:t>
      </w:r>
      <w:r>
        <w:rPr>
          <w:spacing w:val="-9"/>
          <w:sz w:val="20"/>
        </w:rPr>
        <w:t xml:space="preserve"> </w:t>
      </w:r>
      <w:r>
        <w:rPr>
          <w:sz w:val="20"/>
        </w:rPr>
        <w:t>y</w:t>
      </w:r>
      <w:r>
        <w:rPr>
          <w:spacing w:val="-7"/>
          <w:sz w:val="20"/>
        </w:rPr>
        <w:t xml:space="preserve"> </w:t>
      </w:r>
      <w:r>
        <w:rPr>
          <w:sz w:val="20"/>
        </w:rPr>
        <w:t>como</w:t>
      </w:r>
      <w:r>
        <w:rPr>
          <w:spacing w:val="-12"/>
          <w:sz w:val="20"/>
        </w:rPr>
        <w:t xml:space="preserve"> </w:t>
      </w:r>
      <w:r>
        <w:rPr>
          <w:sz w:val="20"/>
        </w:rPr>
        <w:t>lo</w:t>
      </w:r>
      <w:r>
        <w:rPr>
          <w:spacing w:val="-12"/>
          <w:sz w:val="20"/>
        </w:rPr>
        <w:t xml:space="preserve"> </w:t>
      </w:r>
      <w:r>
        <w:rPr>
          <w:sz w:val="20"/>
        </w:rPr>
        <w:t>informó</w:t>
      </w:r>
      <w:r>
        <w:rPr>
          <w:spacing w:val="-7"/>
          <w:sz w:val="20"/>
        </w:rPr>
        <w:t xml:space="preserve"> </w:t>
      </w:r>
      <w:r>
        <w:rPr>
          <w:sz w:val="20"/>
        </w:rPr>
        <w:t>el</w:t>
      </w:r>
      <w:r>
        <w:rPr>
          <w:spacing w:val="-9"/>
          <w:sz w:val="20"/>
        </w:rPr>
        <w:t xml:space="preserve"> </w:t>
      </w:r>
      <w:r>
        <w:rPr>
          <w:sz w:val="20"/>
        </w:rPr>
        <w:t>Estado en su contestación, a raíz del proceso iniciado en el Sistema Interamericano, la Unidad para las víctimas realizó, de oficio, una verificación de la solicitud presentada por la señora Gloria María</w:t>
      </w:r>
      <w:r>
        <w:rPr>
          <w:spacing w:val="-1"/>
          <w:sz w:val="20"/>
        </w:rPr>
        <w:t xml:space="preserve"> </w:t>
      </w:r>
      <w:r>
        <w:rPr>
          <w:sz w:val="20"/>
        </w:rPr>
        <w:t>Mansilla</w:t>
      </w:r>
      <w:r>
        <w:rPr>
          <w:spacing w:val="-3"/>
          <w:sz w:val="20"/>
        </w:rPr>
        <w:t xml:space="preserve"> </w:t>
      </w:r>
      <w:r>
        <w:rPr>
          <w:sz w:val="20"/>
        </w:rPr>
        <w:t>de</w:t>
      </w:r>
      <w:r>
        <w:rPr>
          <w:spacing w:val="-4"/>
          <w:sz w:val="20"/>
        </w:rPr>
        <w:t xml:space="preserve"> </w:t>
      </w:r>
      <w:r>
        <w:rPr>
          <w:sz w:val="20"/>
        </w:rPr>
        <w:t>Díaz y procedió el 6 de</w:t>
      </w:r>
      <w:r>
        <w:rPr>
          <w:spacing w:val="-2"/>
          <w:sz w:val="20"/>
        </w:rPr>
        <w:t xml:space="preserve"> </w:t>
      </w:r>
      <w:r>
        <w:rPr>
          <w:sz w:val="20"/>
        </w:rPr>
        <w:t>noviembre</w:t>
      </w:r>
      <w:r>
        <w:rPr>
          <w:spacing w:val="-2"/>
          <w:sz w:val="20"/>
        </w:rPr>
        <w:t xml:space="preserve"> </w:t>
      </w:r>
      <w:r>
        <w:rPr>
          <w:sz w:val="20"/>
        </w:rPr>
        <w:t>de</w:t>
      </w:r>
      <w:r>
        <w:rPr>
          <w:spacing w:val="-4"/>
          <w:sz w:val="20"/>
        </w:rPr>
        <w:t xml:space="preserve"> </w:t>
      </w:r>
      <w:r>
        <w:rPr>
          <w:sz w:val="20"/>
        </w:rPr>
        <w:t>201</w:t>
      </w:r>
      <w:r>
        <w:rPr>
          <w:sz w:val="20"/>
        </w:rPr>
        <w:t>9 a</w:t>
      </w:r>
      <w:r>
        <w:rPr>
          <w:spacing w:val="-1"/>
          <w:sz w:val="20"/>
        </w:rPr>
        <w:t xml:space="preserve"> </w:t>
      </w:r>
      <w:r>
        <w:rPr>
          <w:sz w:val="20"/>
        </w:rPr>
        <w:t>incluir</w:t>
      </w:r>
      <w:r>
        <w:rPr>
          <w:spacing w:val="-2"/>
          <w:sz w:val="20"/>
        </w:rPr>
        <w:t xml:space="preserve"> </w:t>
      </w:r>
      <w:r>
        <w:rPr>
          <w:sz w:val="20"/>
        </w:rPr>
        <w:t>a</w:t>
      </w:r>
      <w:r>
        <w:rPr>
          <w:spacing w:val="-1"/>
          <w:sz w:val="20"/>
        </w:rPr>
        <w:t xml:space="preserve"> </w:t>
      </w:r>
      <w:r>
        <w:rPr>
          <w:sz w:val="20"/>
        </w:rPr>
        <w:t>la</w:t>
      </w:r>
      <w:r>
        <w:rPr>
          <w:spacing w:val="-3"/>
          <w:sz w:val="20"/>
        </w:rPr>
        <w:t xml:space="preserve"> </w:t>
      </w:r>
      <w:r>
        <w:rPr>
          <w:sz w:val="20"/>
        </w:rPr>
        <w:t>señora</w:t>
      </w:r>
      <w:r>
        <w:rPr>
          <w:spacing w:val="-1"/>
          <w:sz w:val="20"/>
        </w:rPr>
        <w:t xml:space="preserve"> </w:t>
      </w:r>
      <w:r>
        <w:rPr>
          <w:sz w:val="20"/>
        </w:rPr>
        <w:t>Mansilla</w:t>
      </w:r>
      <w:r>
        <w:rPr>
          <w:spacing w:val="-3"/>
          <w:sz w:val="20"/>
        </w:rPr>
        <w:t xml:space="preserve"> </w:t>
      </w:r>
      <w:r>
        <w:rPr>
          <w:sz w:val="20"/>
        </w:rPr>
        <w:t>de Díaz y a su núcleo familiar en el Registro Único de Víctimas, por la desaparición forzada del señor Miguel Ángel Díaz Martínez</w:t>
      </w:r>
      <w:hyperlink w:anchor="_bookmark565" w:history="1">
        <w:r>
          <w:rPr>
            <w:position w:val="7"/>
            <w:sz w:val="13"/>
          </w:rPr>
          <w:t>465</w:t>
        </w:r>
      </w:hyperlink>
      <w:r>
        <w:rPr>
          <w:sz w:val="20"/>
        </w:rPr>
        <w:t>.</w:t>
      </w:r>
    </w:p>
    <w:p w14:paraId="1C3506E4" w14:textId="77777777" w:rsidR="006F1C3E" w:rsidRDefault="00736CA7">
      <w:pPr>
        <w:pStyle w:val="Prrafodelista"/>
        <w:numPr>
          <w:ilvl w:val="0"/>
          <w:numId w:val="24"/>
        </w:numPr>
        <w:tabs>
          <w:tab w:val="left" w:pos="829"/>
        </w:tabs>
        <w:spacing w:before="118"/>
        <w:ind w:left="117" w:right="253" w:firstLine="0"/>
        <w:jc w:val="both"/>
        <w:rPr>
          <w:sz w:val="20"/>
        </w:rPr>
      </w:pPr>
      <w:r>
        <w:rPr>
          <w:sz w:val="20"/>
        </w:rPr>
        <w:t>En virtud de lo anterior, esta Corte considera que el Est</w:t>
      </w:r>
      <w:r>
        <w:rPr>
          <w:sz w:val="20"/>
        </w:rPr>
        <w:t>ado no es responsable por la violación</w:t>
      </w:r>
      <w:r>
        <w:rPr>
          <w:spacing w:val="-9"/>
          <w:sz w:val="20"/>
        </w:rPr>
        <w:t xml:space="preserve"> </w:t>
      </w:r>
      <w:r>
        <w:rPr>
          <w:sz w:val="20"/>
        </w:rPr>
        <w:t>del</w:t>
      </w:r>
      <w:r>
        <w:rPr>
          <w:spacing w:val="-10"/>
          <w:sz w:val="20"/>
        </w:rPr>
        <w:t xml:space="preserve"> </w:t>
      </w:r>
      <w:r>
        <w:rPr>
          <w:sz w:val="20"/>
        </w:rPr>
        <w:t>derecho</w:t>
      </w:r>
      <w:r>
        <w:rPr>
          <w:spacing w:val="-11"/>
          <w:sz w:val="20"/>
        </w:rPr>
        <w:t xml:space="preserve"> </w:t>
      </w:r>
      <w:r>
        <w:rPr>
          <w:sz w:val="20"/>
        </w:rPr>
        <w:t>a</w:t>
      </w:r>
      <w:r>
        <w:rPr>
          <w:spacing w:val="-8"/>
          <w:sz w:val="20"/>
        </w:rPr>
        <w:t xml:space="preserve"> </w:t>
      </w:r>
      <w:r>
        <w:rPr>
          <w:sz w:val="20"/>
        </w:rPr>
        <w:t>la</w:t>
      </w:r>
      <w:r>
        <w:rPr>
          <w:spacing w:val="-10"/>
          <w:sz w:val="20"/>
        </w:rPr>
        <w:t xml:space="preserve"> </w:t>
      </w:r>
      <w:r>
        <w:rPr>
          <w:sz w:val="20"/>
        </w:rPr>
        <w:t>igualdad</w:t>
      </w:r>
      <w:r>
        <w:rPr>
          <w:spacing w:val="-10"/>
          <w:sz w:val="20"/>
        </w:rPr>
        <w:t xml:space="preserve"> </w:t>
      </w:r>
      <w:r>
        <w:rPr>
          <w:sz w:val="20"/>
        </w:rPr>
        <w:t>ante</w:t>
      </w:r>
      <w:r>
        <w:rPr>
          <w:spacing w:val="-11"/>
          <w:sz w:val="20"/>
        </w:rPr>
        <w:t xml:space="preserve"> </w:t>
      </w:r>
      <w:r>
        <w:rPr>
          <w:sz w:val="20"/>
        </w:rPr>
        <w:t>la</w:t>
      </w:r>
      <w:r>
        <w:rPr>
          <w:spacing w:val="-10"/>
          <w:sz w:val="20"/>
        </w:rPr>
        <w:t xml:space="preserve"> </w:t>
      </w:r>
      <w:r>
        <w:rPr>
          <w:sz w:val="20"/>
        </w:rPr>
        <w:t>ley,</w:t>
      </w:r>
      <w:r>
        <w:rPr>
          <w:spacing w:val="-5"/>
          <w:sz w:val="20"/>
        </w:rPr>
        <w:t xml:space="preserve"> </w:t>
      </w:r>
      <w:r>
        <w:rPr>
          <w:sz w:val="20"/>
        </w:rPr>
        <w:t>establecido</w:t>
      </w:r>
      <w:r>
        <w:rPr>
          <w:spacing w:val="-9"/>
          <w:sz w:val="20"/>
        </w:rPr>
        <w:t xml:space="preserve"> </w:t>
      </w:r>
      <w:r>
        <w:rPr>
          <w:sz w:val="20"/>
        </w:rPr>
        <w:t>en</w:t>
      </w:r>
      <w:r>
        <w:rPr>
          <w:spacing w:val="-6"/>
          <w:sz w:val="20"/>
        </w:rPr>
        <w:t xml:space="preserve"> </w:t>
      </w:r>
      <w:r>
        <w:rPr>
          <w:sz w:val="20"/>
        </w:rPr>
        <w:t>el</w:t>
      </w:r>
      <w:r>
        <w:rPr>
          <w:spacing w:val="-10"/>
          <w:sz w:val="20"/>
        </w:rPr>
        <w:t xml:space="preserve"> </w:t>
      </w:r>
      <w:r>
        <w:rPr>
          <w:sz w:val="20"/>
        </w:rPr>
        <w:t>artículo</w:t>
      </w:r>
      <w:r>
        <w:rPr>
          <w:spacing w:val="-8"/>
          <w:sz w:val="20"/>
        </w:rPr>
        <w:t xml:space="preserve"> </w:t>
      </w:r>
      <w:r>
        <w:rPr>
          <w:sz w:val="20"/>
        </w:rPr>
        <w:t>24</w:t>
      </w:r>
      <w:r>
        <w:rPr>
          <w:spacing w:val="-10"/>
          <w:sz w:val="20"/>
        </w:rPr>
        <w:t xml:space="preserve"> </w:t>
      </w:r>
      <w:r>
        <w:rPr>
          <w:sz w:val="20"/>
        </w:rPr>
        <w:t>en</w:t>
      </w:r>
      <w:r>
        <w:rPr>
          <w:spacing w:val="-6"/>
          <w:sz w:val="20"/>
        </w:rPr>
        <w:t xml:space="preserve"> </w:t>
      </w:r>
      <w:r>
        <w:rPr>
          <w:sz w:val="20"/>
        </w:rPr>
        <w:t>relación</w:t>
      </w:r>
      <w:r>
        <w:rPr>
          <w:spacing w:val="-8"/>
          <w:sz w:val="20"/>
        </w:rPr>
        <w:t xml:space="preserve"> </w:t>
      </w:r>
      <w:r>
        <w:rPr>
          <w:sz w:val="20"/>
        </w:rPr>
        <w:t>con</w:t>
      </w:r>
      <w:r>
        <w:rPr>
          <w:spacing w:val="-8"/>
          <w:sz w:val="20"/>
        </w:rPr>
        <w:t xml:space="preserve"> </w:t>
      </w:r>
      <w:r>
        <w:rPr>
          <w:sz w:val="20"/>
        </w:rPr>
        <w:t xml:space="preserve">los artículos 1.1 y 2 de la Convención Americana, en perjuicio de Miguel Ángel Díaz Martínez, Gloria Mansilla de Díaz, Juliana Díaz </w:t>
      </w:r>
      <w:r>
        <w:rPr>
          <w:sz w:val="20"/>
        </w:rPr>
        <w:t>Mansilla, Luisa Fernanda Díaz Mansilla y Ángela Ivette Díaz Mansilla.</w:t>
      </w:r>
    </w:p>
    <w:p w14:paraId="39562CAC" w14:textId="77777777" w:rsidR="006F1C3E" w:rsidRDefault="006F1C3E">
      <w:pPr>
        <w:pStyle w:val="Textoindependiente"/>
        <w:spacing w:before="11"/>
        <w:jc w:val="left"/>
        <w:rPr>
          <w:sz w:val="19"/>
        </w:rPr>
      </w:pPr>
    </w:p>
    <w:p w14:paraId="39FCA624" w14:textId="77777777" w:rsidR="006F1C3E" w:rsidRDefault="00736CA7">
      <w:pPr>
        <w:pStyle w:val="Ttulo2"/>
        <w:numPr>
          <w:ilvl w:val="0"/>
          <w:numId w:val="11"/>
        </w:numPr>
        <w:tabs>
          <w:tab w:val="left" w:pos="839"/>
        </w:tabs>
        <w:ind w:hanging="361"/>
      </w:pPr>
      <w:bookmarkStart w:id="602" w:name="C._Conclusión"/>
      <w:bookmarkStart w:id="603" w:name="_bookmark564"/>
      <w:bookmarkEnd w:id="602"/>
      <w:bookmarkEnd w:id="603"/>
      <w:r>
        <w:rPr>
          <w:spacing w:val="-2"/>
        </w:rPr>
        <w:t>Conclusión</w:t>
      </w:r>
    </w:p>
    <w:p w14:paraId="2C7E7CE2" w14:textId="77777777" w:rsidR="006F1C3E" w:rsidRDefault="006F1C3E">
      <w:pPr>
        <w:pStyle w:val="Textoindependiente"/>
        <w:spacing w:before="8"/>
        <w:jc w:val="left"/>
        <w:rPr>
          <w:b/>
          <w:i/>
          <w:sz w:val="19"/>
        </w:rPr>
      </w:pPr>
    </w:p>
    <w:p w14:paraId="0B89C0B9" w14:textId="77777777" w:rsidR="006F1C3E" w:rsidRDefault="00736CA7">
      <w:pPr>
        <w:pStyle w:val="Prrafodelista"/>
        <w:numPr>
          <w:ilvl w:val="0"/>
          <w:numId w:val="24"/>
        </w:numPr>
        <w:tabs>
          <w:tab w:val="left" w:pos="829"/>
        </w:tabs>
        <w:ind w:right="253" w:firstLine="1"/>
        <w:jc w:val="both"/>
        <w:rPr>
          <w:sz w:val="20"/>
        </w:rPr>
      </w:pPr>
      <w:r>
        <w:rPr>
          <w:sz w:val="20"/>
        </w:rPr>
        <w:t>A la luz de lo anteriormente</w:t>
      </w:r>
      <w:r>
        <w:rPr>
          <w:spacing w:val="-1"/>
          <w:sz w:val="20"/>
        </w:rPr>
        <w:t xml:space="preserve"> </w:t>
      </w:r>
      <w:r>
        <w:rPr>
          <w:sz w:val="20"/>
        </w:rPr>
        <w:t>expuesto, esta Corte considera que Colombia no violó los derechos</w:t>
      </w:r>
      <w:r>
        <w:rPr>
          <w:spacing w:val="-9"/>
          <w:sz w:val="20"/>
        </w:rPr>
        <w:t xml:space="preserve"> </w:t>
      </w:r>
      <w:r>
        <w:rPr>
          <w:sz w:val="20"/>
        </w:rPr>
        <w:t>a</w:t>
      </w:r>
      <w:r>
        <w:rPr>
          <w:spacing w:val="-5"/>
          <w:sz w:val="20"/>
        </w:rPr>
        <w:t xml:space="preserve"> </w:t>
      </w:r>
      <w:r>
        <w:rPr>
          <w:sz w:val="20"/>
        </w:rPr>
        <w:t>las</w:t>
      </w:r>
      <w:r>
        <w:rPr>
          <w:spacing w:val="-11"/>
          <w:sz w:val="20"/>
        </w:rPr>
        <w:t xml:space="preserve"> </w:t>
      </w:r>
      <w:r>
        <w:rPr>
          <w:sz w:val="20"/>
        </w:rPr>
        <w:t>garantías</w:t>
      </w:r>
      <w:r>
        <w:rPr>
          <w:spacing w:val="-6"/>
          <w:sz w:val="20"/>
        </w:rPr>
        <w:t xml:space="preserve"> </w:t>
      </w:r>
      <w:r>
        <w:rPr>
          <w:sz w:val="20"/>
        </w:rPr>
        <w:t>judiciales,</w:t>
      </w:r>
      <w:r>
        <w:rPr>
          <w:spacing w:val="-6"/>
          <w:sz w:val="20"/>
        </w:rPr>
        <w:t xml:space="preserve"> </w:t>
      </w:r>
      <w:r>
        <w:rPr>
          <w:sz w:val="20"/>
        </w:rPr>
        <w:t>a</w:t>
      </w:r>
      <w:r>
        <w:rPr>
          <w:spacing w:val="-8"/>
          <w:sz w:val="20"/>
        </w:rPr>
        <w:t xml:space="preserve"> </w:t>
      </w:r>
      <w:r>
        <w:rPr>
          <w:sz w:val="20"/>
        </w:rPr>
        <w:t>la</w:t>
      </w:r>
      <w:r>
        <w:rPr>
          <w:spacing w:val="-8"/>
          <w:sz w:val="20"/>
        </w:rPr>
        <w:t xml:space="preserve"> </w:t>
      </w:r>
      <w:r>
        <w:rPr>
          <w:sz w:val="20"/>
        </w:rPr>
        <w:t>protección</w:t>
      </w:r>
      <w:r>
        <w:rPr>
          <w:spacing w:val="-7"/>
          <w:sz w:val="20"/>
        </w:rPr>
        <w:t xml:space="preserve"> </w:t>
      </w:r>
      <w:r>
        <w:rPr>
          <w:sz w:val="20"/>
        </w:rPr>
        <w:t>judicial</w:t>
      </w:r>
      <w:r>
        <w:rPr>
          <w:spacing w:val="-7"/>
          <w:sz w:val="20"/>
        </w:rPr>
        <w:t xml:space="preserve"> </w:t>
      </w:r>
      <w:r>
        <w:rPr>
          <w:sz w:val="20"/>
        </w:rPr>
        <w:t>ni</w:t>
      </w:r>
      <w:r>
        <w:rPr>
          <w:spacing w:val="-8"/>
          <w:sz w:val="20"/>
        </w:rPr>
        <w:t xml:space="preserve"> </w:t>
      </w:r>
      <w:r>
        <w:rPr>
          <w:sz w:val="20"/>
        </w:rPr>
        <w:t>a</w:t>
      </w:r>
      <w:r>
        <w:rPr>
          <w:spacing w:val="-8"/>
          <w:sz w:val="20"/>
        </w:rPr>
        <w:t xml:space="preserve"> </w:t>
      </w:r>
      <w:r>
        <w:rPr>
          <w:sz w:val="20"/>
        </w:rPr>
        <w:t>la</w:t>
      </w:r>
      <w:r>
        <w:rPr>
          <w:spacing w:val="-8"/>
          <w:sz w:val="20"/>
        </w:rPr>
        <w:t xml:space="preserve"> </w:t>
      </w:r>
      <w:r>
        <w:rPr>
          <w:sz w:val="20"/>
        </w:rPr>
        <w:t>propiedad,</w:t>
      </w:r>
      <w:r>
        <w:rPr>
          <w:spacing w:val="-11"/>
          <w:sz w:val="20"/>
        </w:rPr>
        <w:t xml:space="preserve"> </w:t>
      </w:r>
      <w:r>
        <w:rPr>
          <w:sz w:val="20"/>
        </w:rPr>
        <w:t>ni</w:t>
      </w:r>
      <w:r>
        <w:rPr>
          <w:spacing w:val="-7"/>
          <w:sz w:val="20"/>
        </w:rPr>
        <w:t xml:space="preserve"> </w:t>
      </w:r>
      <w:r>
        <w:rPr>
          <w:sz w:val="20"/>
        </w:rPr>
        <w:t>el</w:t>
      </w:r>
      <w:r>
        <w:rPr>
          <w:spacing w:val="-5"/>
          <w:sz w:val="20"/>
        </w:rPr>
        <w:t xml:space="preserve"> </w:t>
      </w:r>
      <w:r>
        <w:rPr>
          <w:sz w:val="20"/>
        </w:rPr>
        <w:t>derecho</w:t>
      </w:r>
      <w:r>
        <w:rPr>
          <w:spacing w:val="-9"/>
          <w:sz w:val="20"/>
        </w:rPr>
        <w:t xml:space="preserve"> </w:t>
      </w:r>
      <w:r>
        <w:rPr>
          <w:sz w:val="20"/>
        </w:rPr>
        <w:t>a</w:t>
      </w:r>
      <w:r>
        <w:rPr>
          <w:spacing w:val="-5"/>
          <w:sz w:val="20"/>
        </w:rPr>
        <w:t xml:space="preserve"> </w:t>
      </w:r>
      <w:r>
        <w:rPr>
          <w:sz w:val="20"/>
        </w:rPr>
        <w:t>la igualdad ante la ley, contenidos en los artículos 8, 21, 24 y 25 de la Convención, en relación con el</w:t>
      </w:r>
      <w:r>
        <w:rPr>
          <w:spacing w:val="-1"/>
          <w:sz w:val="20"/>
        </w:rPr>
        <w:t xml:space="preserve"> </w:t>
      </w:r>
      <w:r>
        <w:rPr>
          <w:sz w:val="20"/>
        </w:rPr>
        <w:t>artículo</w:t>
      </w:r>
      <w:r>
        <w:rPr>
          <w:spacing w:val="-3"/>
          <w:sz w:val="20"/>
        </w:rPr>
        <w:t xml:space="preserve"> </w:t>
      </w:r>
      <w:r>
        <w:rPr>
          <w:sz w:val="20"/>
        </w:rPr>
        <w:t>1.1</w:t>
      </w:r>
      <w:r>
        <w:rPr>
          <w:spacing w:val="-1"/>
          <w:sz w:val="20"/>
        </w:rPr>
        <w:t xml:space="preserve"> </w:t>
      </w:r>
      <w:r>
        <w:rPr>
          <w:sz w:val="20"/>
        </w:rPr>
        <w:t>del</w:t>
      </w:r>
      <w:r>
        <w:rPr>
          <w:spacing w:val="-1"/>
          <w:sz w:val="20"/>
        </w:rPr>
        <w:t xml:space="preserve"> </w:t>
      </w:r>
      <w:r>
        <w:rPr>
          <w:sz w:val="20"/>
        </w:rPr>
        <w:t>mismo cuerpo</w:t>
      </w:r>
      <w:r>
        <w:rPr>
          <w:spacing w:val="-3"/>
          <w:sz w:val="20"/>
        </w:rPr>
        <w:t xml:space="preserve"> </w:t>
      </w:r>
      <w:r>
        <w:rPr>
          <w:sz w:val="20"/>
        </w:rPr>
        <w:t>normativo, en</w:t>
      </w:r>
      <w:r>
        <w:rPr>
          <w:spacing w:val="-1"/>
          <w:sz w:val="20"/>
        </w:rPr>
        <w:t xml:space="preserve"> </w:t>
      </w:r>
      <w:r>
        <w:rPr>
          <w:sz w:val="20"/>
        </w:rPr>
        <w:t>perjuicio</w:t>
      </w:r>
      <w:r>
        <w:rPr>
          <w:spacing w:val="-3"/>
          <w:sz w:val="20"/>
        </w:rPr>
        <w:t xml:space="preserve"> </w:t>
      </w:r>
      <w:r>
        <w:rPr>
          <w:sz w:val="20"/>
        </w:rPr>
        <w:t>de Miguel Ángel</w:t>
      </w:r>
      <w:r>
        <w:rPr>
          <w:spacing w:val="-1"/>
          <w:sz w:val="20"/>
        </w:rPr>
        <w:t xml:space="preserve"> </w:t>
      </w:r>
      <w:r>
        <w:rPr>
          <w:sz w:val="20"/>
        </w:rPr>
        <w:t>Díaz</w:t>
      </w:r>
      <w:r>
        <w:rPr>
          <w:spacing w:val="-1"/>
          <w:sz w:val="20"/>
        </w:rPr>
        <w:t xml:space="preserve"> </w:t>
      </w:r>
      <w:r>
        <w:rPr>
          <w:sz w:val="20"/>
        </w:rPr>
        <w:t>Martínez</w:t>
      </w:r>
      <w:r>
        <w:rPr>
          <w:spacing w:val="-1"/>
          <w:sz w:val="20"/>
        </w:rPr>
        <w:t xml:space="preserve"> </w:t>
      </w:r>
      <w:r>
        <w:rPr>
          <w:sz w:val="20"/>
        </w:rPr>
        <w:t>y sus familiares.</w:t>
      </w:r>
    </w:p>
    <w:p w14:paraId="3EB32BC9" w14:textId="77777777" w:rsidR="006F1C3E" w:rsidRDefault="006F1C3E">
      <w:pPr>
        <w:pStyle w:val="Textoindependiente"/>
        <w:jc w:val="left"/>
      </w:pPr>
    </w:p>
    <w:p w14:paraId="7AA388CB" w14:textId="77777777" w:rsidR="006F1C3E" w:rsidRDefault="006F1C3E">
      <w:pPr>
        <w:pStyle w:val="Textoindependiente"/>
        <w:jc w:val="left"/>
      </w:pPr>
    </w:p>
    <w:p w14:paraId="6EC3DE96" w14:textId="77777777" w:rsidR="006F1C3E" w:rsidRDefault="006F1C3E">
      <w:pPr>
        <w:pStyle w:val="Textoindependiente"/>
        <w:jc w:val="left"/>
      </w:pPr>
    </w:p>
    <w:p w14:paraId="6B3F10A8" w14:textId="77777777" w:rsidR="006F1C3E" w:rsidRDefault="006F1C3E">
      <w:pPr>
        <w:pStyle w:val="Textoindependiente"/>
        <w:jc w:val="left"/>
      </w:pPr>
    </w:p>
    <w:p w14:paraId="6D6EFA16" w14:textId="77777777" w:rsidR="006F1C3E" w:rsidRDefault="006F1C3E">
      <w:pPr>
        <w:pStyle w:val="Textoindependiente"/>
        <w:jc w:val="left"/>
      </w:pPr>
    </w:p>
    <w:p w14:paraId="557CFDF9" w14:textId="77777777" w:rsidR="006F1C3E" w:rsidRDefault="006F1C3E">
      <w:pPr>
        <w:pStyle w:val="Textoindependiente"/>
        <w:jc w:val="left"/>
      </w:pPr>
    </w:p>
    <w:p w14:paraId="37282D86" w14:textId="77777777" w:rsidR="006F1C3E" w:rsidRDefault="006F1C3E">
      <w:pPr>
        <w:pStyle w:val="Textoindependiente"/>
        <w:jc w:val="left"/>
      </w:pPr>
    </w:p>
    <w:p w14:paraId="1B672F05" w14:textId="77777777" w:rsidR="006F1C3E" w:rsidRDefault="006F1C3E">
      <w:pPr>
        <w:pStyle w:val="Textoindependiente"/>
        <w:jc w:val="left"/>
      </w:pPr>
    </w:p>
    <w:p w14:paraId="60839547" w14:textId="77777777" w:rsidR="006F1C3E" w:rsidRDefault="00736CA7">
      <w:pPr>
        <w:pStyle w:val="Textoindependiente"/>
        <w:spacing w:before="11"/>
        <w:jc w:val="left"/>
        <w:rPr>
          <w:sz w:val="22"/>
        </w:rPr>
      </w:pPr>
      <w:r>
        <w:pict w14:anchorId="69F4CA71">
          <v:rect id="docshape118" o:spid="_x0000_s1072" style="position:absolute;margin-left:70.9pt;margin-top:15.15pt;width:2in;height:.6pt;z-index:-15669248;mso-wrap-distance-left:0;mso-wrap-distance-right:0;mso-position-horizontal-relative:page" fillcolor="black" stroked="f">
            <w10:wrap type="topAndBottom" anchorx="page"/>
          </v:rect>
        </w:pict>
      </w:r>
    </w:p>
    <w:p w14:paraId="3302A30E" w14:textId="77777777" w:rsidR="006F1C3E" w:rsidRDefault="00736CA7">
      <w:pPr>
        <w:spacing w:before="103"/>
        <w:ind w:left="118" w:right="242" w:hanging="1"/>
        <w:jc w:val="both"/>
        <w:rPr>
          <w:sz w:val="16"/>
        </w:rPr>
      </w:pPr>
      <w:bookmarkStart w:id="604" w:name="_bookmark565"/>
      <w:bookmarkEnd w:id="604"/>
      <w:r>
        <w:rPr>
          <w:sz w:val="16"/>
          <w:vertAlign w:val="superscript"/>
        </w:rPr>
        <w:t>465</w:t>
      </w:r>
      <w:r>
        <w:rPr>
          <w:spacing w:val="80"/>
          <w:sz w:val="16"/>
        </w:rPr>
        <w:t xml:space="preserve">  </w:t>
      </w:r>
      <w:r>
        <w:rPr>
          <w:i/>
          <w:sz w:val="16"/>
        </w:rPr>
        <w:t xml:space="preserve">Cfr. </w:t>
      </w:r>
      <w:r>
        <w:rPr>
          <w:sz w:val="16"/>
        </w:rPr>
        <w:t>Dirección Técnica de Registro y Gestión de la Información de la Unidad para la atención y reparación Integral a las Víctimas, Resolución No. 2016-226629 del 6 de noviembre de 2019 (expediente de prueba, folios 364123 y ss.).</w:t>
      </w:r>
    </w:p>
    <w:p w14:paraId="073616E6" w14:textId="77777777" w:rsidR="006F1C3E" w:rsidRDefault="006F1C3E">
      <w:pPr>
        <w:jc w:val="both"/>
        <w:rPr>
          <w:sz w:val="16"/>
        </w:rPr>
        <w:sectPr w:rsidR="006F1C3E">
          <w:pgSz w:w="12240" w:h="15840"/>
          <w:pgMar w:top="1340" w:right="1160" w:bottom="1680" w:left="1300" w:header="0" w:footer="1437" w:gutter="0"/>
          <w:cols w:space="720"/>
        </w:sectPr>
      </w:pPr>
    </w:p>
    <w:p w14:paraId="41191B9E" w14:textId="77777777" w:rsidR="006F1C3E" w:rsidRDefault="00736CA7">
      <w:pPr>
        <w:pStyle w:val="Ttulo1"/>
        <w:spacing w:before="71"/>
      </w:pPr>
      <w:bookmarkStart w:id="605" w:name="IX.8"/>
      <w:bookmarkStart w:id="606" w:name="_bookmark566"/>
      <w:bookmarkEnd w:id="605"/>
      <w:bookmarkEnd w:id="606"/>
      <w:r>
        <w:rPr>
          <w:spacing w:val="-4"/>
        </w:rPr>
        <w:t>IX.8</w:t>
      </w:r>
    </w:p>
    <w:p w14:paraId="7B4560B9" w14:textId="77777777" w:rsidR="006F1C3E" w:rsidRDefault="00736CA7">
      <w:pPr>
        <w:spacing w:before="7"/>
        <w:ind w:left="197" w:right="342"/>
        <w:jc w:val="center"/>
        <w:rPr>
          <w:b/>
          <w:sz w:val="20"/>
        </w:rPr>
      </w:pPr>
      <w:r>
        <w:rPr>
          <w:b/>
          <w:sz w:val="20"/>
        </w:rPr>
        <w:t>EL</w:t>
      </w:r>
      <w:r>
        <w:rPr>
          <w:b/>
          <w:spacing w:val="-10"/>
          <w:sz w:val="20"/>
        </w:rPr>
        <w:t xml:space="preserve"> </w:t>
      </w:r>
      <w:r>
        <w:rPr>
          <w:b/>
          <w:sz w:val="20"/>
        </w:rPr>
        <w:t>DERECHO</w:t>
      </w:r>
      <w:r>
        <w:rPr>
          <w:b/>
          <w:spacing w:val="-5"/>
          <w:sz w:val="20"/>
        </w:rPr>
        <w:t xml:space="preserve"> </w:t>
      </w:r>
      <w:r>
        <w:rPr>
          <w:b/>
          <w:sz w:val="20"/>
        </w:rPr>
        <w:t>A</w:t>
      </w:r>
      <w:r>
        <w:rPr>
          <w:b/>
          <w:spacing w:val="-14"/>
          <w:sz w:val="20"/>
        </w:rPr>
        <w:t xml:space="preserve"> </w:t>
      </w:r>
      <w:r>
        <w:rPr>
          <w:b/>
          <w:sz w:val="20"/>
        </w:rPr>
        <w:t>LA</w:t>
      </w:r>
      <w:r>
        <w:rPr>
          <w:b/>
          <w:spacing w:val="-10"/>
          <w:sz w:val="20"/>
        </w:rPr>
        <w:t xml:space="preserve"> </w:t>
      </w:r>
      <w:r>
        <w:rPr>
          <w:b/>
          <w:sz w:val="20"/>
        </w:rPr>
        <w:t>INTEGRIDAD</w:t>
      </w:r>
      <w:r>
        <w:rPr>
          <w:b/>
          <w:spacing w:val="-9"/>
          <w:sz w:val="20"/>
        </w:rPr>
        <w:t xml:space="preserve"> </w:t>
      </w:r>
      <w:r>
        <w:rPr>
          <w:b/>
          <w:sz w:val="20"/>
        </w:rPr>
        <w:t>PERSONAL</w:t>
      </w:r>
      <w:r>
        <w:rPr>
          <w:b/>
          <w:spacing w:val="-9"/>
          <w:sz w:val="20"/>
        </w:rPr>
        <w:t xml:space="preserve"> </w:t>
      </w:r>
      <w:r>
        <w:rPr>
          <w:b/>
          <w:sz w:val="20"/>
        </w:rPr>
        <w:t>RESPECTO</w:t>
      </w:r>
      <w:r>
        <w:rPr>
          <w:b/>
          <w:spacing w:val="-8"/>
          <w:sz w:val="20"/>
        </w:rPr>
        <w:t xml:space="preserve"> </w:t>
      </w:r>
      <w:r>
        <w:rPr>
          <w:b/>
          <w:sz w:val="20"/>
        </w:rPr>
        <w:t>DE</w:t>
      </w:r>
      <w:r>
        <w:rPr>
          <w:b/>
          <w:spacing w:val="-10"/>
          <w:sz w:val="20"/>
        </w:rPr>
        <w:t xml:space="preserve"> </w:t>
      </w:r>
      <w:r>
        <w:rPr>
          <w:b/>
          <w:sz w:val="20"/>
        </w:rPr>
        <w:t>FAMILIARES</w:t>
      </w:r>
      <w:r>
        <w:rPr>
          <w:b/>
          <w:spacing w:val="-10"/>
          <w:sz w:val="20"/>
        </w:rPr>
        <w:t xml:space="preserve"> </w:t>
      </w:r>
      <w:r>
        <w:rPr>
          <w:b/>
          <w:sz w:val="20"/>
        </w:rPr>
        <w:t>(ARTÍCULO 5.1</w:t>
      </w:r>
      <w:hyperlink w:anchor="_bookmark569" w:history="1">
        <w:r>
          <w:rPr>
            <w:b/>
            <w:position w:val="7"/>
            <w:sz w:val="13"/>
          </w:rPr>
          <w:t>466</w:t>
        </w:r>
      </w:hyperlink>
      <w:r>
        <w:rPr>
          <w:b/>
          <w:spacing w:val="40"/>
          <w:position w:val="7"/>
          <w:sz w:val="13"/>
        </w:rPr>
        <w:t xml:space="preserve"> </w:t>
      </w:r>
      <w:r>
        <w:rPr>
          <w:b/>
          <w:sz w:val="20"/>
        </w:rPr>
        <w:t>DE LA CONVENCIÓN AMERICANA)</w:t>
      </w:r>
    </w:p>
    <w:p w14:paraId="2F9CA1BA" w14:textId="77777777" w:rsidR="006F1C3E" w:rsidRDefault="006F1C3E">
      <w:pPr>
        <w:pStyle w:val="Textoindependiente"/>
        <w:spacing w:before="8"/>
        <w:jc w:val="left"/>
        <w:rPr>
          <w:b/>
          <w:sz w:val="29"/>
        </w:rPr>
      </w:pPr>
    </w:p>
    <w:p w14:paraId="26F5349D" w14:textId="77777777" w:rsidR="006F1C3E" w:rsidRDefault="00736CA7">
      <w:pPr>
        <w:pStyle w:val="Ttulo2"/>
        <w:numPr>
          <w:ilvl w:val="0"/>
          <w:numId w:val="9"/>
        </w:numPr>
        <w:tabs>
          <w:tab w:val="left" w:pos="839"/>
        </w:tabs>
        <w:spacing w:before="1"/>
        <w:ind w:hanging="361"/>
      </w:pPr>
      <w:bookmarkStart w:id="607" w:name="A._Argumentos_de_las_partes_y_de_la_Comi"/>
      <w:bookmarkStart w:id="608" w:name="_bookmark567"/>
      <w:bookmarkEnd w:id="607"/>
      <w:bookmarkEnd w:id="608"/>
      <w:r>
        <w:t>Argumentos</w:t>
      </w:r>
      <w:r>
        <w:rPr>
          <w:spacing w:val="-10"/>
        </w:rPr>
        <w:t xml:space="preserve"> </w:t>
      </w:r>
      <w:r>
        <w:t>de</w:t>
      </w:r>
      <w:r>
        <w:rPr>
          <w:spacing w:val="-10"/>
        </w:rPr>
        <w:t xml:space="preserve"> </w:t>
      </w:r>
      <w:r>
        <w:t>las</w:t>
      </w:r>
      <w:r>
        <w:rPr>
          <w:spacing w:val="-10"/>
        </w:rPr>
        <w:t xml:space="preserve"> </w:t>
      </w:r>
      <w:r>
        <w:t>partes</w:t>
      </w:r>
      <w:r>
        <w:rPr>
          <w:spacing w:val="-9"/>
        </w:rPr>
        <w:t xml:space="preserve"> </w:t>
      </w:r>
      <w:r>
        <w:t>y</w:t>
      </w:r>
      <w:r>
        <w:rPr>
          <w:spacing w:val="-11"/>
        </w:rPr>
        <w:t xml:space="preserve"> </w:t>
      </w:r>
      <w:r>
        <w:t>de</w:t>
      </w:r>
      <w:r>
        <w:rPr>
          <w:spacing w:val="-10"/>
        </w:rPr>
        <w:t xml:space="preserve"> </w:t>
      </w:r>
      <w:r>
        <w:t>la</w:t>
      </w:r>
      <w:r>
        <w:rPr>
          <w:spacing w:val="-12"/>
        </w:rPr>
        <w:t xml:space="preserve"> </w:t>
      </w:r>
      <w:r>
        <w:rPr>
          <w:spacing w:val="-2"/>
        </w:rPr>
        <w:t>Comisión.</w:t>
      </w:r>
    </w:p>
    <w:p w14:paraId="27F02EEC" w14:textId="77777777" w:rsidR="006F1C3E" w:rsidRDefault="006F1C3E">
      <w:pPr>
        <w:pStyle w:val="Textoindependiente"/>
        <w:spacing w:before="8"/>
        <w:jc w:val="left"/>
        <w:rPr>
          <w:b/>
          <w:i/>
          <w:sz w:val="19"/>
        </w:rPr>
      </w:pPr>
    </w:p>
    <w:p w14:paraId="4444DCF0" w14:textId="77777777" w:rsidR="006F1C3E" w:rsidRDefault="00736CA7">
      <w:pPr>
        <w:pStyle w:val="Prrafodelista"/>
        <w:numPr>
          <w:ilvl w:val="0"/>
          <w:numId w:val="24"/>
        </w:numPr>
        <w:tabs>
          <w:tab w:val="left" w:pos="829"/>
        </w:tabs>
        <w:ind w:left="117" w:right="250" w:firstLine="1"/>
        <w:jc w:val="both"/>
        <w:rPr>
          <w:sz w:val="20"/>
        </w:rPr>
      </w:pPr>
      <w:r>
        <w:rPr>
          <w:sz w:val="20"/>
        </w:rPr>
        <w:t xml:space="preserve">La </w:t>
      </w:r>
      <w:r>
        <w:rPr>
          <w:b/>
          <w:i/>
          <w:sz w:val="20"/>
        </w:rPr>
        <w:t xml:space="preserve">Comisión </w:t>
      </w:r>
      <w:r>
        <w:rPr>
          <w:sz w:val="20"/>
        </w:rPr>
        <w:t>consideró que las violaciones a d</w:t>
      </w:r>
      <w:r>
        <w:rPr>
          <w:sz w:val="20"/>
        </w:rPr>
        <w:t>erechos humanos que sufrieron las víctimas</w:t>
      </w:r>
      <w:r>
        <w:rPr>
          <w:spacing w:val="-1"/>
          <w:sz w:val="20"/>
        </w:rPr>
        <w:t xml:space="preserve"> </w:t>
      </w:r>
      <w:r>
        <w:rPr>
          <w:sz w:val="20"/>
        </w:rPr>
        <w:t>del presente</w:t>
      </w:r>
      <w:r>
        <w:rPr>
          <w:spacing w:val="-4"/>
          <w:sz w:val="20"/>
        </w:rPr>
        <w:t xml:space="preserve"> </w:t>
      </w:r>
      <w:r>
        <w:rPr>
          <w:sz w:val="20"/>
        </w:rPr>
        <w:t>caso</w:t>
      </w:r>
      <w:r>
        <w:rPr>
          <w:spacing w:val="-4"/>
          <w:sz w:val="20"/>
        </w:rPr>
        <w:t xml:space="preserve"> </w:t>
      </w:r>
      <w:r>
        <w:rPr>
          <w:sz w:val="20"/>
        </w:rPr>
        <w:t>afectaron a</w:t>
      </w:r>
      <w:r>
        <w:rPr>
          <w:spacing w:val="-1"/>
          <w:sz w:val="20"/>
        </w:rPr>
        <w:t xml:space="preserve"> </w:t>
      </w:r>
      <w:r>
        <w:rPr>
          <w:sz w:val="20"/>
        </w:rPr>
        <w:t>sus</w:t>
      </w:r>
      <w:r>
        <w:rPr>
          <w:spacing w:val="-1"/>
          <w:sz w:val="20"/>
        </w:rPr>
        <w:t xml:space="preserve"> </w:t>
      </w:r>
      <w:r>
        <w:rPr>
          <w:sz w:val="20"/>
        </w:rPr>
        <w:t>familiares,</w:t>
      </w:r>
      <w:r>
        <w:rPr>
          <w:spacing w:val="-2"/>
          <w:sz w:val="20"/>
        </w:rPr>
        <w:t xml:space="preserve"> </w:t>
      </w:r>
      <w:r>
        <w:rPr>
          <w:sz w:val="20"/>
        </w:rPr>
        <w:t>por</w:t>
      </w:r>
      <w:r>
        <w:rPr>
          <w:spacing w:val="-7"/>
          <w:sz w:val="20"/>
        </w:rPr>
        <w:t xml:space="preserve"> </w:t>
      </w:r>
      <w:r>
        <w:rPr>
          <w:sz w:val="20"/>
        </w:rPr>
        <w:t>lo</w:t>
      </w:r>
      <w:r>
        <w:rPr>
          <w:spacing w:val="-6"/>
          <w:sz w:val="20"/>
        </w:rPr>
        <w:t xml:space="preserve"> </w:t>
      </w:r>
      <w:r>
        <w:rPr>
          <w:sz w:val="20"/>
        </w:rPr>
        <w:t>que</w:t>
      </w:r>
      <w:r>
        <w:rPr>
          <w:spacing w:val="-2"/>
          <w:sz w:val="20"/>
        </w:rPr>
        <w:t xml:space="preserve"> </w:t>
      </w:r>
      <w:r>
        <w:rPr>
          <w:sz w:val="20"/>
        </w:rPr>
        <w:t>considera</w:t>
      </w:r>
      <w:r>
        <w:rPr>
          <w:spacing w:val="-1"/>
          <w:sz w:val="20"/>
        </w:rPr>
        <w:t xml:space="preserve"> </w:t>
      </w:r>
      <w:r>
        <w:rPr>
          <w:sz w:val="20"/>
        </w:rPr>
        <w:t>que ellos</w:t>
      </w:r>
      <w:r>
        <w:rPr>
          <w:spacing w:val="-1"/>
          <w:sz w:val="20"/>
        </w:rPr>
        <w:t xml:space="preserve"> </w:t>
      </w:r>
      <w:r>
        <w:rPr>
          <w:sz w:val="20"/>
        </w:rPr>
        <w:t>a</w:t>
      </w:r>
      <w:r>
        <w:rPr>
          <w:spacing w:val="-1"/>
          <w:sz w:val="20"/>
        </w:rPr>
        <w:t xml:space="preserve"> </w:t>
      </w:r>
      <w:r>
        <w:rPr>
          <w:sz w:val="20"/>
        </w:rPr>
        <w:t>su vez son víctimas por las afectaciones que sufrieron a su integridad psíquica y moral.</w:t>
      </w:r>
      <w:r>
        <w:rPr>
          <w:spacing w:val="40"/>
          <w:sz w:val="20"/>
        </w:rPr>
        <w:t xml:space="preserve"> </w:t>
      </w:r>
      <w:r>
        <w:rPr>
          <w:sz w:val="20"/>
        </w:rPr>
        <w:t xml:space="preserve">La organización </w:t>
      </w:r>
      <w:r>
        <w:rPr>
          <w:b/>
          <w:i/>
          <w:sz w:val="20"/>
        </w:rPr>
        <w:t xml:space="preserve">Reiniciar </w:t>
      </w:r>
      <w:r>
        <w:rPr>
          <w:sz w:val="20"/>
        </w:rPr>
        <w:t xml:space="preserve">presentó alegatos similares a la Comisión y coincidió en sus </w:t>
      </w:r>
      <w:r>
        <w:rPr>
          <w:spacing w:val="-2"/>
          <w:sz w:val="20"/>
        </w:rPr>
        <w:t>conclusiones.</w:t>
      </w:r>
    </w:p>
    <w:p w14:paraId="20DCCEC9" w14:textId="77777777" w:rsidR="006F1C3E" w:rsidRDefault="00736CA7">
      <w:pPr>
        <w:pStyle w:val="Prrafodelista"/>
        <w:numPr>
          <w:ilvl w:val="0"/>
          <w:numId w:val="24"/>
        </w:numPr>
        <w:tabs>
          <w:tab w:val="left" w:pos="829"/>
        </w:tabs>
        <w:spacing w:before="119"/>
        <w:ind w:right="251" w:firstLine="2"/>
        <w:jc w:val="both"/>
        <w:rPr>
          <w:sz w:val="20"/>
        </w:rPr>
      </w:pPr>
      <w:r>
        <w:rPr>
          <w:b/>
          <w:i/>
          <w:sz w:val="20"/>
        </w:rPr>
        <w:t xml:space="preserve">Los representantes de la familia Díaz Mansilla </w:t>
      </w:r>
      <w:r>
        <w:rPr>
          <w:sz w:val="20"/>
        </w:rPr>
        <w:t>presentaron alegato</w:t>
      </w:r>
      <w:r>
        <w:rPr>
          <w:sz w:val="20"/>
        </w:rPr>
        <w:t>s sobre los derechos de los niños y el impacto trans-generacional de la desaparición forzada y la persecución.</w:t>
      </w:r>
      <w:r>
        <w:rPr>
          <w:spacing w:val="-7"/>
          <w:sz w:val="20"/>
        </w:rPr>
        <w:t xml:space="preserve"> </w:t>
      </w:r>
      <w:r>
        <w:rPr>
          <w:sz w:val="20"/>
        </w:rPr>
        <w:t>Indicaron</w:t>
      </w:r>
      <w:r>
        <w:rPr>
          <w:spacing w:val="-1"/>
          <w:sz w:val="20"/>
        </w:rPr>
        <w:t xml:space="preserve"> </w:t>
      </w:r>
      <w:r>
        <w:rPr>
          <w:sz w:val="20"/>
        </w:rPr>
        <w:t>que</w:t>
      </w:r>
      <w:r>
        <w:rPr>
          <w:spacing w:val="-10"/>
          <w:sz w:val="20"/>
        </w:rPr>
        <w:t xml:space="preserve"> </w:t>
      </w:r>
      <w:r>
        <w:rPr>
          <w:sz w:val="20"/>
        </w:rPr>
        <w:t>el</w:t>
      </w:r>
      <w:r>
        <w:rPr>
          <w:spacing w:val="-6"/>
          <w:sz w:val="20"/>
        </w:rPr>
        <w:t xml:space="preserve"> </w:t>
      </w:r>
      <w:r>
        <w:rPr>
          <w:sz w:val="20"/>
        </w:rPr>
        <w:t>Estado</w:t>
      </w:r>
      <w:r>
        <w:rPr>
          <w:spacing w:val="-5"/>
          <w:sz w:val="20"/>
        </w:rPr>
        <w:t xml:space="preserve"> </w:t>
      </w:r>
      <w:r>
        <w:rPr>
          <w:sz w:val="20"/>
        </w:rPr>
        <w:t>ha</w:t>
      </w:r>
      <w:r>
        <w:rPr>
          <w:spacing w:val="-6"/>
          <w:sz w:val="20"/>
        </w:rPr>
        <w:t xml:space="preserve"> </w:t>
      </w:r>
      <w:r>
        <w:rPr>
          <w:sz w:val="20"/>
        </w:rPr>
        <w:t>incumplido</w:t>
      </w:r>
      <w:r>
        <w:rPr>
          <w:spacing w:val="-10"/>
          <w:sz w:val="20"/>
        </w:rPr>
        <w:t xml:space="preserve"> </w:t>
      </w:r>
      <w:r>
        <w:rPr>
          <w:sz w:val="20"/>
        </w:rPr>
        <w:t>sus</w:t>
      </w:r>
      <w:r>
        <w:rPr>
          <w:spacing w:val="-7"/>
          <w:sz w:val="20"/>
        </w:rPr>
        <w:t xml:space="preserve"> </w:t>
      </w:r>
      <w:r>
        <w:rPr>
          <w:sz w:val="20"/>
        </w:rPr>
        <w:t>obligaciones</w:t>
      </w:r>
      <w:r>
        <w:rPr>
          <w:spacing w:val="-4"/>
          <w:sz w:val="20"/>
        </w:rPr>
        <w:t xml:space="preserve"> </w:t>
      </w:r>
      <w:r>
        <w:rPr>
          <w:sz w:val="20"/>
        </w:rPr>
        <w:t>en</w:t>
      </w:r>
      <w:r>
        <w:rPr>
          <w:spacing w:val="-6"/>
          <w:sz w:val="20"/>
        </w:rPr>
        <w:t xml:space="preserve"> </w:t>
      </w:r>
      <w:r>
        <w:rPr>
          <w:sz w:val="20"/>
        </w:rPr>
        <w:t>relación</w:t>
      </w:r>
      <w:r>
        <w:rPr>
          <w:spacing w:val="-3"/>
          <w:sz w:val="20"/>
        </w:rPr>
        <w:t xml:space="preserve"> </w:t>
      </w:r>
      <w:r>
        <w:rPr>
          <w:sz w:val="20"/>
        </w:rPr>
        <w:t>con</w:t>
      </w:r>
      <w:r>
        <w:rPr>
          <w:spacing w:val="-6"/>
          <w:sz w:val="20"/>
        </w:rPr>
        <w:t xml:space="preserve"> </w:t>
      </w:r>
      <w:r>
        <w:rPr>
          <w:sz w:val="20"/>
        </w:rPr>
        <w:t>los</w:t>
      </w:r>
      <w:r>
        <w:rPr>
          <w:spacing w:val="-7"/>
          <w:sz w:val="20"/>
        </w:rPr>
        <w:t xml:space="preserve"> </w:t>
      </w:r>
      <w:r>
        <w:rPr>
          <w:sz w:val="20"/>
        </w:rPr>
        <w:t>niños y niñas, hijos e hijas de los desaparecidos, torturados y asesin</w:t>
      </w:r>
      <w:r>
        <w:rPr>
          <w:sz w:val="20"/>
        </w:rPr>
        <w:t>ados dirigentes, militantes simpatizantes</w:t>
      </w:r>
      <w:r>
        <w:rPr>
          <w:spacing w:val="-8"/>
          <w:sz w:val="20"/>
        </w:rPr>
        <w:t xml:space="preserve"> </w:t>
      </w:r>
      <w:r>
        <w:rPr>
          <w:sz w:val="20"/>
        </w:rPr>
        <w:t>de</w:t>
      </w:r>
      <w:r>
        <w:rPr>
          <w:spacing w:val="-9"/>
          <w:sz w:val="20"/>
        </w:rPr>
        <w:t xml:space="preserve"> </w:t>
      </w:r>
      <w:r>
        <w:rPr>
          <w:sz w:val="20"/>
        </w:rPr>
        <w:t>la</w:t>
      </w:r>
      <w:r>
        <w:rPr>
          <w:spacing w:val="-7"/>
          <w:sz w:val="20"/>
        </w:rPr>
        <w:t xml:space="preserve"> </w:t>
      </w:r>
      <w:r>
        <w:rPr>
          <w:sz w:val="20"/>
        </w:rPr>
        <w:t>UP,</w:t>
      </w:r>
      <w:r>
        <w:rPr>
          <w:spacing w:val="-3"/>
          <w:sz w:val="20"/>
        </w:rPr>
        <w:t xml:space="preserve"> </w:t>
      </w:r>
      <w:r>
        <w:rPr>
          <w:sz w:val="20"/>
        </w:rPr>
        <w:t>quienes</w:t>
      </w:r>
      <w:r>
        <w:rPr>
          <w:spacing w:val="-8"/>
          <w:sz w:val="20"/>
        </w:rPr>
        <w:t xml:space="preserve"> </w:t>
      </w:r>
      <w:r>
        <w:rPr>
          <w:sz w:val="20"/>
        </w:rPr>
        <w:t>fueron</w:t>
      </w:r>
      <w:r>
        <w:rPr>
          <w:spacing w:val="-4"/>
          <w:sz w:val="20"/>
        </w:rPr>
        <w:t xml:space="preserve"> </w:t>
      </w:r>
      <w:r>
        <w:rPr>
          <w:sz w:val="20"/>
        </w:rPr>
        <w:t>víctimas</w:t>
      </w:r>
      <w:r>
        <w:rPr>
          <w:spacing w:val="-3"/>
          <w:sz w:val="20"/>
        </w:rPr>
        <w:t xml:space="preserve"> </w:t>
      </w:r>
      <w:r>
        <w:rPr>
          <w:sz w:val="20"/>
        </w:rPr>
        <w:t>de</w:t>
      </w:r>
      <w:r>
        <w:rPr>
          <w:spacing w:val="-9"/>
          <w:sz w:val="20"/>
        </w:rPr>
        <w:t xml:space="preserve"> </w:t>
      </w:r>
      <w:r>
        <w:rPr>
          <w:sz w:val="20"/>
        </w:rPr>
        <w:t>desplazamiento</w:t>
      </w:r>
      <w:r>
        <w:rPr>
          <w:spacing w:val="-6"/>
          <w:sz w:val="20"/>
        </w:rPr>
        <w:t xml:space="preserve"> </w:t>
      </w:r>
      <w:r>
        <w:rPr>
          <w:sz w:val="20"/>
        </w:rPr>
        <w:t>forzado</w:t>
      </w:r>
      <w:r>
        <w:rPr>
          <w:spacing w:val="-9"/>
          <w:sz w:val="20"/>
        </w:rPr>
        <w:t xml:space="preserve"> </w:t>
      </w:r>
      <w:r>
        <w:rPr>
          <w:sz w:val="20"/>
        </w:rPr>
        <w:t>internos</w:t>
      </w:r>
      <w:r>
        <w:rPr>
          <w:spacing w:val="-6"/>
          <w:sz w:val="20"/>
        </w:rPr>
        <w:t xml:space="preserve"> </w:t>
      </w:r>
      <w:r>
        <w:rPr>
          <w:sz w:val="20"/>
        </w:rPr>
        <w:t>y</w:t>
      </w:r>
      <w:r>
        <w:rPr>
          <w:spacing w:val="-3"/>
          <w:sz w:val="20"/>
        </w:rPr>
        <w:t xml:space="preserve"> </w:t>
      </w:r>
      <w:r>
        <w:rPr>
          <w:sz w:val="20"/>
        </w:rPr>
        <w:t>exilios, como</w:t>
      </w:r>
      <w:r>
        <w:rPr>
          <w:spacing w:val="-7"/>
          <w:sz w:val="20"/>
        </w:rPr>
        <w:t xml:space="preserve"> </w:t>
      </w:r>
      <w:r>
        <w:rPr>
          <w:sz w:val="20"/>
        </w:rPr>
        <w:t>es</w:t>
      </w:r>
      <w:r>
        <w:rPr>
          <w:spacing w:val="-4"/>
          <w:sz w:val="20"/>
        </w:rPr>
        <w:t xml:space="preserve"> </w:t>
      </w:r>
      <w:r>
        <w:rPr>
          <w:sz w:val="20"/>
        </w:rPr>
        <w:t>el</w:t>
      </w:r>
      <w:r>
        <w:rPr>
          <w:spacing w:val="-3"/>
          <w:sz w:val="20"/>
        </w:rPr>
        <w:t xml:space="preserve"> </w:t>
      </w:r>
      <w:r>
        <w:rPr>
          <w:sz w:val="20"/>
        </w:rPr>
        <w:t>caso</w:t>
      </w:r>
      <w:r>
        <w:rPr>
          <w:spacing w:val="-6"/>
          <w:sz w:val="20"/>
        </w:rPr>
        <w:t xml:space="preserve"> </w:t>
      </w:r>
      <w:r>
        <w:rPr>
          <w:sz w:val="20"/>
        </w:rPr>
        <w:t>de</w:t>
      </w:r>
      <w:r>
        <w:rPr>
          <w:spacing w:val="-7"/>
          <w:sz w:val="20"/>
        </w:rPr>
        <w:t xml:space="preserve"> </w:t>
      </w:r>
      <w:r>
        <w:rPr>
          <w:sz w:val="20"/>
        </w:rPr>
        <w:t>la</w:t>
      </w:r>
      <w:r>
        <w:rPr>
          <w:spacing w:val="-3"/>
          <w:sz w:val="20"/>
        </w:rPr>
        <w:t xml:space="preserve"> </w:t>
      </w:r>
      <w:r>
        <w:rPr>
          <w:sz w:val="20"/>
        </w:rPr>
        <w:t>familia</w:t>
      </w:r>
      <w:r>
        <w:rPr>
          <w:spacing w:val="-6"/>
          <w:sz w:val="20"/>
        </w:rPr>
        <w:t xml:space="preserve"> </w:t>
      </w:r>
      <w:r>
        <w:rPr>
          <w:sz w:val="20"/>
        </w:rPr>
        <w:t>Díaz</w:t>
      </w:r>
      <w:r>
        <w:rPr>
          <w:spacing w:val="-5"/>
          <w:sz w:val="20"/>
        </w:rPr>
        <w:t xml:space="preserve"> </w:t>
      </w:r>
      <w:r>
        <w:rPr>
          <w:sz w:val="20"/>
        </w:rPr>
        <w:t>Mansilla,</w:t>
      </w:r>
      <w:r>
        <w:rPr>
          <w:spacing w:val="-6"/>
          <w:sz w:val="20"/>
        </w:rPr>
        <w:t xml:space="preserve"> </w:t>
      </w:r>
      <w:r>
        <w:rPr>
          <w:sz w:val="20"/>
        </w:rPr>
        <w:t>vulnerando</w:t>
      </w:r>
      <w:r>
        <w:rPr>
          <w:spacing w:val="-7"/>
          <w:sz w:val="20"/>
        </w:rPr>
        <w:t xml:space="preserve"> </w:t>
      </w:r>
      <w:r>
        <w:rPr>
          <w:sz w:val="20"/>
        </w:rPr>
        <w:t>sus</w:t>
      </w:r>
      <w:r>
        <w:rPr>
          <w:spacing w:val="-6"/>
          <w:sz w:val="20"/>
        </w:rPr>
        <w:t xml:space="preserve"> </w:t>
      </w:r>
      <w:r>
        <w:rPr>
          <w:sz w:val="20"/>
        </w:rPr>
        <w:t>derechos</w:t>
      </w:r>
      <w:r>
        <w:rPr>
          <w:spacing w:val="-4"/>
          <w:sz w:val="20"/>
        </w:rPr>
        <w:t xml:space="preserve"> </w:t>
      </w:r>
      <w:r>
        <w:rPr>
          <w:sz w:val="20"/>
        </w:rPr>
        <w:t>a</w:t>
      </w:r>
      <w:r>
        <w:rPr>
          <w:spacing w:val="-5"/>
          <w:sz w:val="20"/>
        </w:rPr>
        <w:t xml:space="preserve"> </w:t>
      </w:r>
      <w:r>
        <w:rPr>
          <w:sz w:val="20"/>
        </w:rPr>
        <w:t>la</w:t>
      </w:r>
      <w:r>
        <w:rPr>
          <w:spacing w:val="-5"/>
          <w:sz w:val="20"/>
        </w:rPr>
        <w:t xml:space="preserve"> </w:t>
      </w:r>
      <w:r>
        <w:rPr>
          <w:sz w:val="20"/>
        </w:rPr>
        <w:t>integridad</w:t>
      </w:r>
      <w:r>
        <w:rPr>
          <w:spacing w:val="-5"/>
          <w:sz w:val="20"/>
        </w:rPr>
        <w:t xml:space="preserve"> </w:t>
      </w:r>
      <w:r>
        <w:rPr>
          <w:sz w:val="20"/>
        </w:rPr>
        <w:t>personal, circulación y residencia, igualdad y familia, además de los demás enunciados a lo largo de este</w:t>
      </w:r>
      <w:r>
        <w:rPr>
          <w:spacing w:val="-13"/>
          <w:sz w:val="20"/>
        </w:rPr>
        <w:t xml:space="preserve"> </w:t>
      </w:r>
      <w:r>
        <w:rPr>
          <w:sz w:val="20"/>
        </w:rPr>
        <w:t>escrito.</w:t>
      </w:r>
      <w:r>
        <w:rPr>
          <w:spacing w:val="-10"/>
          <w:sz w:val="20"/>
        </w:rPr>
        <w:t xml:space="preserve"> </w:t>
      </w:r>
      <w:r>
        <w:rPr>
          <w:sz w:val="20"/>
        </w:rPr>
        <w:t>Agregaron</w:t>
      </w:r>
      <w:r>
        <w:rPr>
          <w:spacing w:val="-6"/>
          <w:sz w:val="20"/>
        </w:rPr>
        <w:t xml:space="preserve"> </w:t>
      </w:r>
      <w:r>
        <w:rPr>
          <w:sz w:val="20"/>
        </w:rPr>
        <w:t>que</w:t>
      </w:r>
      <w:r>
        <w:rPr>
          <w:spacing w:val="-13"/>
          <w:sz w:val="20"/>
        </w:rPr>
        <w:t xml:space="preserve"> </w:t>
      </w:r>
      <w:r>
        <w:rPr>
          <w:sz w:val="20"/>
        </w:rPr>
        <w:t>el</w:t>
      </w:r>
      <w:r>
        <w:rPr>
          <w:spacing w:val="-11"/>
          <w:sz w:val="20"/>
        </w:rPr>
        <w:t xml:space="preserve"> </w:t>
      </w:r>
      <w:r>
        <w:rPr>
          <w:sz w:val="20"/>
        </w:rPr>
        <w:t>Estado</w:t>
      </w:r>
      <w:r>
        <w:rPr>
          <w:spacing w:val="-12"/>
          <w:sz w:val="20"/>
        </w:rPr>
        <w:t xml:space="preserve"> </w:t>
      </w:r>
      <w:r>
        <w:rPr>
          <w:sz w:val="20"/>
        </w:rPr>
        <w:t>ha</w:t>
      </w:r>
      <w:r>
        <w:rPr>
          <w:spacing w:val="-11"/>
          <w:sz w:val="20"/>
        </w:rPr>
        <w:t xml:space="preserve"> </w:t>
      </w:r>
      <w:r>
        <w:rPr>
          <w:sz w:val="20"/>
        </w:rPr>
        <w:t>incumplido</w:t>
      </w:r>
      <w:r>
        <w:rPr>
          <w:spacing w:val="-15"/>
          <w:sz w:val="20"/>
        </w:rPr>
        <w:t xml:space="preserve"> </w:t>
      </w:r>
      <w:r>
        <w:rPr>
          <w:sz w:val="20"/>
        </w:rPr>
        <w:t>sus</w:t>
      </w:r>
      <w:r>
        <w:rPr>
          <w:spacing w:val="-7"/>
          <w:sz w:val="20"/>
        </w:rPr>
        <w:t xml:space="preserve"> </w:t>
      </w:r>
      <w:r>
        <w:rPr>
          <w:sz w:val="20"/>
        </w:rPr>
        <w:t>obligaciones</w:t>
      </w:r>
      <w:r>
        <w:rPr>
          <w:spacing w:val="-9"/>
          <w:sz w:val="20"/>
        </w:rPr>
        <w:t xml:space="preserve"> </w:t>
      </w:r>
      <w:r>
        <w:rPr>
          <w:sz w:val="20"/>
        </w:rPr>
        <w:t>en</w:t>
      </w:r>
      <w:r>
        <w:rPr>
          <w:spacing w:val="-6"/>
          <w:sz w:val="20"/>
        </w:rPr>
        <w:t xml:space="preserve"> </w:t>
      </w:r>
      <w:r>
        <w:rPr>
          <w:sz w:val="20"/>
        </w:rPr>
        <w:t>relación</w:t>
      </w:r>
      <w:r>
        <w:rPr>
          <w:spacing w:val="-8"/>
          <w:sz w:val="20"/>
        </w:rPr>
        <w:t xml:space="preserve"> </w:t>
      </w:r>
      <w:r>
        <w:rPr>
          <w:sz w:val="20"/>
        </w:rPr>
        <w:t>con</w:t>
      </w:r>
      <w:r>
        <w:rPr>
          <w:spacing w:val="-8"/>
          <w:sz w:val="20"/>
        </w:rPr>
        <w:t xml:space="preserve"> </w:t>
      </w:r>
      <w:r>
        <w:rPr>
          <w:sz w:val="20"/>
        </w:rPr>
        <w:t>los</w:t>
      </w:r>
      <w:r>
        <w:rPr>
          <w:spacing w:val="-12"/>
          <w:sz w:val="20"/>
        </w:rPr>
        <w:t xml:space="preserve"> </w:t>
      </w:r>
      <w:r>
        <w:rPr>
          <w:sz w:val="20"/>
        </w:rPr>
        <w:t>niños y niñas, nietos y nietas, de los desaparecidos, torturados y</w:t>
      </w:r>
      <w:r>
        <w:rPr>
          <w:sz w:val="20"/>
        </w:rPr>
        <w:t xml:space="preserve"> asesinados dirigentes, militantes simpatizantes de la UP, quienes han sido víctimas en una nueva generación, de los impactos de</w:t>
      </w:r>
      <w:r>
        <w:rPr>
          <w:spacing w:val="-3"/>
          <w:sz w:val="20"/>
        </w:rPr>
        <w:t xml:space="preserve"> </w:t>
      </w:r>
      <w:r>
        <w:rPr>
          <w:sz w:val="20"/>
        </w:rPr>
        <w:t>las condiciones de desplazamiento y orfandad,</w:t>
      </w:r>
      <w:r>
        <w:rPr>
          <w:spacing w:val="-2"/>
          <w:sz w:val="20"/>
        </w:rPr>
        <w:t xml:space="preserve"> </w:t>
      </w:r>
      <w:r>
        <w:rPr>
          <w:sz w:val="20"/>
        </w:rPr>
        <w:t>a causa de las desapariciones forzadas,</w:t>
      </w:r>
      <w:r>
        <w:rPr>
          <w:spacing w:val="-2"/>
          <w:sz w:val="20"/>
        </w:rPr>
        <w:t xml:space="preserve"> </w:t>
      </w:r>
      <w:r>
        <w:rPr>
          <w:sz w:val="20"/>
        </w:rPr>
        <w:t>de sus progenitores, así como</w:t>
      </w:r>
      <w:r>
        <w:rPr>
          <w:spacing w:val="-3"/>
          <w:sz w:val="20"/>
        </w:rPr>
        <w:t xml:space="preserve"> </w:t>
      </w:r>
      <w:r>
        <w:rPr>
          <w:sz w:val="20"/>
        </w:rPr>
        <w:t>de</w:t>
      </w:r>
      <w:r>
        <w:rPr>
          <w:spacing w:val="-3"/>
          <w:sz w:val="20"/>
        </w:rPr>
        <w:t xml:space="preserve"> </w:t>
      </w:r>
      <w:r>
        <w:rPr>
          <w:sz w:val="20"/>
        </w:rPr>
        <w:t>la deneg</w:t>
      </w:r>
      <w:r>
        <w:rPr>
          <w:sz w:val="20"/>
        </w:rPr>
        <w:t>ación de acceso</w:t>
      </w:r>
      <w:r>
        <w:rPr>
          <w:spacing w:val="-3"/>
          <w:sz w:val="20"/>
        </w:rPr>
        <w:t xml:space="preserve"> </w:t>
      </w:r>
      <w:r>
        <w:rPr>
          <w:sz w:val="20"/>
        </w:rPr>
        <w:t>a la justicia, al esclarecimiento</w:t>
      </w:r>
      <w:r>
        <w:rPr>
          <w:spacing w:val="-2"/>
          <w:sz w:val="20"/>
        </w:rPr>
        <w:t xml:space="preserve"> </w:t>
      </w:r>
      <w:r>
        <w:rPr>
          <w:sz w:val="20"/>
        </w:rPr>
        <w:t>de</w:t>
      </w:r>
      <w:r>
        <w:rPr>
          <w:spacing w:val="-3"/>
          <w:sz w:val="20"/>
        </w:rPr>
        <w:t xml:space="preserve"> </w:t>
      </w:r>
      <w:r>
        <w:rPr>
          <w:sz w:val="20"/>
        </w:rPr>
        <w:t>los hechos, a la verdad y a la posibilidad de tener un relato fidedigno de lo ocurrido con sus abuelos, como es el caso particular de Miguel Ángel Díaz y sus 4 nietos.</w:t>
      </w:r>
    </w:p>
    <w:p w14:paraId="51F5C890" w14:textId="77777777" w:rsidR="006F1C3E" w:rsidRDefault="00736CA7">
      <w:pPr>
        <w:pStyle w:val="Prrafodelista"/>
        <w:numPr>
          <w:ilvl w:val="0"/>
          <w:numId w:val="24"/>
        </w:numPr>
        <w:tabs>
          <w:tab w:val="left" w:pos="829"/>
        </w:tabs>
        <w:spacing w:before="123"/>
        <w:ind w:left="118" w:right="255" w:firstLine="0"/>
        <w:jc w:val="both"/>
        <w:rPr>
          <w:sz w:val="20"/>
        </w:rPr>
      </w:pPr>
      <w:r>
        <w:rPr>
          <w:sz w:val="20"/>
        </w:rPr>
        <w:t>El</w:t>
      </w:r>
      <w:r>
        <w:rPr>
          <w:spacing w:val="-18"/>
          <w:sz w:val="20"/>
        </w:rPr>
        <w:t xml:space="preserve"> </w:t>
      </w:r>
      <w:r>
        <w:rPr>
          <w:b/>
          <w:i/>
          <w:sz w:val="20"/>
        </w:rPr>
        <w:t>Estado</w:t>
      </w:r>
      <w:r>
        <w:rPr>
          <w:b/>
          <w:i/>
          <w:spacing w:val="-17"/>
          <w:sz w:val="20"/>
        </w:rPr>
        <w:t xml:space="preserve"> </w:t>
      </w:r>
      <w:r>
        <w:rPr>
          <w:sz w:val="20"/>
        </w:rPr>
        <w:t>se</w:t>
      </w:r>
      <w:r>
        <w:rPr>
          <w:spacing w:val="-18"/>
          <w:sz w:val="20"/>
        </w:rPr>
        <w:t xml:space="preserve"> </w:t>
      </w:r>
      <w:r>
        <w:rPr>
          <w:sz w:val="20"/>
        </w:rPr>
        <w:t>refirió</w:t>
      </w:r>
      <w:r>
        <w:rPr>
          <w:spacing w:val="-17"/>
          <w:sz w:val="20"/>
        </w:rPr>
        <w:t xml:space="preserve"> </w:t>
      </w:r>
      <w:r>
        <w:rPr>
          <w:sz w:val="20"/>
        </w:rPr>
        <w:t>a</w:t>
      </w:r>
      <w:r>
        <w:rPr>
          <w:spacing w:val="-18"/>
          <w:sz w:val="20"/>
        </w:rPr>
        <w:t xml:space="preserve"> </w:t>
      </w:r>
      <w:r>
        <w:rPr>
          <w:sz w:val="20"/>
        </w:rPr>
        <w:t>este</w:t>
      </w:r>
      <w:r>
        <w:rPr>
          <w:spacing w:val="-17"/>
          <w:sz w:val="20"/>
        </w:rPr>
        <w:t xml:space="preserve"> </w:t>
      </w:r>
      <w:r>
        <w:rPr>
          <w:sz w:val="20"/>
        </w:rPr>
        <w:t>punto</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capítulo</w:t>
      </w:r>
      <w:r>
        <w:rPr>
          <w:spacing w:val="-18"/>
          <w:sz w:val="20"/>
        </w:rPr>
        <w:t xml:space="preserve"> </w:t>
      </w:r>
      <w:r>
        <w:rPr>
          <w:sz w:val="20"/>
        </w:rPr>
        <w:t>sobre</w:t>
      </w:r>
      <w:r>
        <w:rPr>
          <w:spacing w:val="-17"/>
          <w:sz w:val="20"/>
        </w:rPr>
        <w:t xml:space="preserve"> </w:t>
      </w:r>
      <w:r>
        <w:rPr>
          <w:sz w:val="20"/>
        </w:rPr>
        <w:t>reconocimiento</w:t>
      </w:r>
      <w:r>
        <w:rPr>
          <w:spacing w:val="-18"/>
          <w:sz w:val="20"/>
        </w:rPr>
        <w:t xml:space="preserve"> </w:t>
      </w:r>
      <w:r>
        <w:rPr>
          <w:sz w:val="20"/>
        </w:rPr>
        <w:t>de</w:t>
      </w:r>
      <w:r>
        <w:rPr>
          <w:spacing w:val="-18"/>
          <w:sz w:val="20"/>
        </w:rPr>
        <w:t xml:space="preserve"> </w:t>
      </w:r>
      <w:r>
        <w:rPr>
          <w:sz w:val="20"/>
        </w:rPr>
        <w:t>responsabilidad</w:t>
      </w:r>
      <w:r>
        <w:rPr>
          <w:sz w:val="20"/>
        </w:rPr>
        <w:t xml:space="preserve"> (</w:t>
      </w:r>
      <w:r>
        <w:rPr>
          <w:i/>
          <w:sz w:val="20"/>
        </w:rPr>
        <w:t xml:space="preserve">supra </w:t>
      </w:r>
      <w:r>
        <w:rPr>
          <w:sz w:val="20"/>
        </w:rPr>
        <w:t>Capítulo IV).</w:t>
      </w:r>
    </w:p>
    <w:p w14:paraId="5D1C2A75" w14:textId="77777777" w:rsidR="006F1C3E" w:rsidRDefault="006F1C3E">
      <w:pPr>
        <w:pStyle w:val="Textoindependiente"/>
        <w:spacing w:before="7"/>
        <w:jc w:val="left"/>
        <w:rPr>
          <w:sz w:val="19"/>
        </w:rPr>
      </w:pPr>
    </w:p>
    <w:p w14:paraId="1C95A4CC" w14:textId="77777777" w:rsidR="006F1C3E" w:rsidRDefault="00736CA7">
      <w:pPr>
        <w:pStyle w:val="Ttulo2"/>
        <w:numPr>
          <w:ilvl w:val="0"/>
          <w:numId w:val="9"/>
        </w:numPr>
        <w:tabs>
          <w:tab w:val="left" w:pos="832"/>
        </w:tabs>
        <w:ind w:left="831" w:hanging="357"/>
      </w:pPr>
      <w:bookmarkStart w:id="609" w:name="B._Consideraciones_de_la_Corte."/>
      <w:bookmarkStart w:id="610" w:name="_bookmark568"/>
      <w:bookmarkEnd w:id="609"/>
      <w:bookmarkEnd w:id="610"/>
      <w:r>
        <w:t>Consideraciones</w:t>
      </w:r>
      <w:r>
        <w:rPr>
          <w:spacing w:val="-17"/>
        </w:rPr>
        <w:t xml:space="preserve"> </w:t>
      </w:r>
      <w:r>
        <w:t>de</w:t>
      </w:r>
      <w:r>
        <w:rPr>
          <w:spacing w:val="-16"/>
        </w:rPr>
        <w:t xml:space="preserve"> </w:t>
      </w:r>
      <w:r>
        <w:t>la</w:t>
      </w:r>
      <w:r>
        <w:rPr>
          <w:spacing w:val="-18"/>
        </w:rPr>
        <w:t xml:space="preserve"> </w:t>
      </w:r>
      <w:r>
        <w:rPr>
          <w:spacing w:val="-2"/>
        </w:rPr>
        <w:t>Corte.</w:t>
      </w:r>
    </w:p>
    <w:p w14:paraId="33DFD4DE" w14:textId="77777777" w:rsidR="006F1C3E" w:rsidRDefault="006F1C3E">
      <w:pPr>
        <w:pStyle w:val="Textoindependiente"/>
        <w:spacing w:before="11"/>
        <w:jc w:val="left"/>
        <w:rPr>
          <w:b/>
          <w:i/>
          <w:sz w:val="19"/>
        </w:rPr>
      </w:pPr>
    </w:p>
    <w:p w14:paraId="2CF60950" w14:textId="77777777" w:rsidR="006F1C3E" w:rsidRDefault="00736CA7">
      <w:pPr>
        <w:pStyle w:val="Prrafodelista"/>
        <w:numPr>
          <w:ilvl w:val="0"/>
          <w:numId w:val="24"/>
        </w:numPr>
        <w:tabs>
          <w:tab w:val="left" w:pos="829"/>
        </w:tabs>
        <w:ind w:left="118" w:right="253" w:hanging="1"/>
        <w:jc w:val="both"/>
        <w:rPr>
          <w:sz w:val="20"/>
        </w:rPr>
      </w:pPr>
      <w:r>
        <w:rPr>
          <w:sz w:val="20"/>
        </w:rPr>
        <w:t xml:space="preserve">En el Capítulo sobre reconocimiento de responsabilidad, la Corte consideró que había </w:t>
      </w:r>
      <w:r>
        <w:rPr>
          <w:spacing w:val="-2"/>
          <w:sz w:val="20"/>
        </w:rPr>
        <w:t>cesado</w:t>
      </w:r>
      <w:r>
        <w:rPr>
          <w:spacing w:val="-9"/>
          <w:sz w:val="20"/>
        </w:rPr>
        <w:t xml:space="preserve"> </w:t>
      </w:r>
      <w:r>
        <w:rPr>
          <w:spacing w:val="-2"/>
          <w:sz w:val="20"/>
        </w:rPr>
        <w:t>la</w:t>
      </w:r>
      <w:r>
        <w:rPr>
          <w:spacing w:val="-8"/>
          <w:sz w:val="20"/>
        </w:rPr>
        <w:t xml:space="preserve"> </w:t>
      </w:r>
      <w:r>
        <w:rPr>
          <w:spacing w:val="-2"/>
          <w:sz w:val="20"/>
        </w:rPr>
        <w:t>controversia</w:t>
      </w:r>
      <w:r>
        <w:rPr>
          <w:spacing w:val="-8"/>
          <w:sz w:val="20"/>
        </w:rPr>
        <w:t xml:space="preserve"> </w:t>
      </w:r>
      <w:r>
        <w:rPr>
          <w:spacing w:val="-2"/>
          <w:sz w:val="20"/>
        </w:rPr>
        <w:t>sobre</w:t>
      </w:r>
      <w:r>
        <w:rPr>
          <w:spacing w:val="-9"/>
          <w:sz w:val="20"/>
        </w:rPr>
        <w:t xml:space="preserve"> </w:t>
      </w:r>
      <w:r>
        <w:rPr>
          <w:spacing w:val="-2"/>
          <w:sz w:val="20"/>
        </w:rPr>
        <w:t>las</w:t>
      </w:r>
      <w:r>
        <w:rPr>
          <w:spacing w:val="-9"/>
          <w:sz w:val="20"/>
        </w:rPr>
        <w:t xml:space="preserve"> </w:t>
      </w:r>
      <w:r>
        <w:rPr>
          <w:spacing w:val="-2"/>
          <w:sz w:val="20"/>
        </w:rPr>
        <w:t>alegadas</w:t>
      </w:r>
      <w:r>
        <w:rPr>
          <w:spacing w:val="-9"/>
          <w:sz w:val="20"/>
        </w:rPr>
        <w:t xml:space="preserve"> </w:t>
      </w:r>
      <w:r>
        <w:rPr>
          <w:spacing w:val="-2"/>
          <w:sz w:val="20"/>
        </w:rPr>
        <w:t>violaciones</w:t>
      </w:r>
      <w:r>
        <w:rPr>
          <w:spacing w:val="-9"/>
          <w:sz w:val="20"/>
        </w:rPr>
        <w:t xml:space="preserve"> </w:t>
      </w:r>
      <w:r>
        <w:rPr>
          <w:spacing w:val="-2"/>
          <w:sz w:val="20"/>
        </w:rPr>
        <w:t>a</w:t>
      </w:r>
      <w:r>
        <w:rPr>
          <w:spacing w:val="-5"/>
          <w:sz w:val="20"/>
        </w:rPr>
        <w:t xml:space="preserve"> </w:t>
      </w:r>
      <w:r>
        <w:rPr>
          <w:spacing w:val="-2"/>
          <w:sz w:val="20"/>
        </w:rPr>
        <w:t>los</w:t>
      </w:r>
      <w:r>
        <w:rPr>
          <w:spacing w:val="-9"/>
          <w:sz w:val="20"/>
        </w:rPr>
        <w:t xml:space="preserve"> </w:t>
      </w:r>
      <w:r>
        <w:rPr>
          <w:spacing w:val="-2"/>
          <w:sz w:val="20"/>
        </w:rPr>
        <w:t>artículos</w:t>
      </w:r>
      <w:r>
        <w:rPr>
          <w:spacing w:val="-9"/>
          <w:sz w:val="20"/>
        </w:rPr>
        <w:t xml:space="preserve"> </w:t>
      </w:r>
      <w:r>
        <w:rPr>
          <w:spacing w:val="-2"/>
          <w:sz w:val="20"/>
        </w:rPr>
        <w:t>5</w:t>
      </w:r>
      <w:r>
        <w:rPr>
          <w:spacing w:val="-7"/>
          <w:sz w:val="20"/>
        </w:rPr>
        <w:t xml:space="preserve"> </w:t>
      </w:r>
      <w:r>
        <w:rPr>
          <w:spacing w:val="-2"/>
          <w:sz w:val="20"/>
        </w:rPr>
        <w:t>respecto</w:t>
      </w:r>
      <w:r>
        <w:rPr>
          <w:spacing w:val="-9"/>
          <w:sz w:val="20"/>
        </w:rPr>
        <w:t xml:space="preserve"> </w:t>
      </w:r>
      <w:r>
        <w:rPr>
          <w:spacing w:val="-2"/>
          <w:sz w:val="20"/>
        </w:rPr>
        <w:t>de</w:t>
      </w:r>
      <w:r>
        <w:rPr>
          <w:spacing w:val="-9"/>
          <w:sz w:val="20"/>
        </w:rPr>
        <w:t xml:space="preserve"> </w:t>
      </w:r>
      <w:r>
        <w:rPr>
          <w:spacing w:val="-2"/>
          <w:sz w:val="20"/>
        </w:rPr>
        <w:t>los</w:t>
      </w:r>
      <w:r>
        <w:rPr>
          <w:spacing w:val="-9"/>
          <w:sz w:val="20"/>
        </w:rPr>
        <w:t xml:space="preserve"> </w:t>
      </w:r>
      <w:r>
        <w:rPr>
          <w:spacing w:val="-2"/>
          <w:sz w:val="20"/>
        </w:rPr>
        <w:t xml:space="preserve">familiares </w:t>
      </w:r>
      <w:r>
        <w:rPr>
          <w:sz w:val="20"/>
        </w:rPr>
        <w:t>y parientes cercanos que hubiesen acreditado un vínculo con alguno de los integrantes de la Unión Patriótica que se encuentre plenamente determinado y representado en el presente caso, y que hubiesen sufrido un menoscabo psicológico como consecuencia de lo</w:t>
      </w:r>
      <w:r>
        <w:rPr>
          <w:sz w:val="20"/>
        </w:rPr>
        <w:t>s hechos delimitados en el asunto sometido</w:t>
      </w:r>
      <w:r>
        <w:rPr>
          <w:spacing w:val="-5"/>
          <w:sz w:val="20"/>
        </w:rPr>
        <w:t xml:space="preserve"> </w:t>
      </w:r>
      <w:r>
        <w:rPr>
          <w:sz w:val="20"/>
        </w:rPr>
        <w:t>al conocimiento</w:t>
      </w:r>
      <w:r>
        <w:rPr>
          <w:spacing w:val="-3"/>
          <w:sz w:val="20"/>
        </w:rPr>
        <w:t xml:space="preserve"> </w:t>
      </w:r>
      <w:r>
        <w:rPr>
          <w:sz w:val="20"/>
        </w:rPr>
        <w:t>de</w:t>
      </w:r>
      <w:r>
        <w:rPr>
          <w:spacing w:val="-5"/>
          <w:sz w:val="20"/>
        </w:rPr>
        <w:t xml:space="preserve"> </w:t>
      </w:r>
      <w:r>
        <w:rPr>
          <w:sz w:val="20"/>
        </w:rPr>
        <w:t>la Corte</w:t>
      </w:r>
      <w:r>
        <w:rPr>
          <w:spacing w:val="-5"/>
          <w:sz w:val="20"/>
        </w:rPr>
        <w:t xml:space="preserve"> </w:t>
      </w:r>
      <w:r>
        <w:rPr>
          <w:sz w:val="20"/>
        </w:rPr>
        <w:t>(</w:t>
      </w:r>
      <w:r>
        <w:rPr>
          <w:i/>
          <w:sz w:val="20"/>
        </w:rPr>
        <w:t xml:space="preserve">supra </w:t>
      </w:r>
      <w:r>
        <w:rPr>
          <w:sz w:val="20"/>
        </w:rPr>
        <w:t>Capítulo</w:t>
      </w:r>
      <w:r>
        <w:rPr>
          <w:spacing w:val="-5"/>
          <w:sz w:val="20"/>
        </w:rPr>
        <w:t xml:space="preserve"> </w:t>
      </w:r>
      <w:r>
        <w:rPr>
          <w:sz w:val="20"/>
        </w:rPr>
        <w:t>IV).</w:t>
      </w:r>
    </w:p>
    <w:p w14:paraId="75D01288" w14:textId="77777777" w:rsidR="006F1C3E" w:rsidRDefault="00736CA7">
      <w:pPr>
        <w:pStyle w:val="Prrafodelista"/>
        <w:numPr>
          <w:ilvl w:val="0"/>
          <w:numId w:val="24"/>
        </w:numPr>
        <w:tabs>
          <w:tab w:val="left" w:pos="829"/>
        </w:tabs>
        <w:spacing w:before="121"/>
        <w:ind w:left="117" w:right="250" w:firstLine="1"/>
        <w:jc w:val="both"/>
        <w:rPr>
          <w:sz w:val="20"/>
        </w:rPr>
      </w:pPr>
      <w:r>
        <w:rPr>
          <w:sz w:val="20"/>
        </w:rPr>
        <w:t>Cabe recordar que se puede declarar la violación del derecho a la integridad de familiares</w:t>
      </w:r>
      <w:r>
        <w:rPr>
          <w:spacing w:val="-5"/>
          <w:sz w:val="20"/>
        </w:rPr>
        <w:t xml:space="preserve"> </w:t>
      </w:r>
      <w:r>
        <w:rPr>
          <w:sz w:val="20"/>
        </w:rPr>
        <w:t>de</w:t>
      </w:r>
      <w:r>
        <w:rPr>
          <w:spacing w:val="-3"/>
          <w:sz w:val="20"/>
        </w:rPr>
        <w:t xml:space="preserve"> </w:t>
      </w:r>
      <w:r>
        <w:rPr>
          <w:sz w:val="20"/>
        </w:rPr>
        <w:t>víctimas</w:t>
      </w:r>
      <w:r>
        <w:rPr>
          <w:spacing w:val="-2"/>
          <w:sz w:val="20"/>
        </w:rPr>
        <w:t xml:space="preserve"> </w:t>
      </w:r>
      <w:r>
        <w:rPr>
          <w:sz w:val="20"/>
        </w:rPr>
        <w:t>de</w:t>
      </w:r>
      <w:r>
        <w:rPr>
          <w:spacing w:val="-3"/>
          <w:sz w:val="20"/>
        </w:rPr>
        <w:t xml:space="preserve"> </w:t>
      </w:r>
      <w:r>
        <w:rPr>
          <w:sz w:val="20"/>
        </w:rPr>
        <w:t>ciertas</w:t>
      </w:r>
      <w:r>
        <w:rPr>
          <w:spacing w:val="-3"/>
          <w:sz w:val="20"/>
        </w:rPr>
        <w:t xml:space="preserve"> </w:t>
      </w:r>
      <w:r>
        <w:rPr>
          <w:sz w:val="20"/>
        </w:rPr>
        <w:t>violaciones</w:t>
      </w:r>
      <w:r>
        <w:rPr>
          <w:spacing w:val="-2"/>
          <w:sz w:val="20"/>
        </w:rPr>
        <w:t xml:space="preserve"> </w:t>
      </w:r>
      <w:r>
        <w:rPr>
          <w:sz w:val="20"/>
        </w:rPr>
        <w:t>de derechos</w:t>
      </w:r>
      <w:r>
        <w:rPr>
          <w:spacing w:val="-2"/>
          <w:sz w:val="20"/>
        </w:rPr>
        <w:t xml:space="preserve"> </w:t>
      </w:r>
      <w:r>
        <w:rPr>
          <w:sz w:val="20"/>
        </w:rPr>
        <w:t>humanos,</w:t>
      </w:r>
      <w:r>
        <w:rPr>
          <w:spacing w:val="-3"/>
          <w:sz w:val="20"/>
        </w:rPr>
        <w:t xml:space="preserve"> </w:t>
      </w:r>
      <w:r>
        <w:rPr>
          <w:sz w:val="20"/>
        </w:rPr>
        <w:t>aplicando</w:t>
      </w:r>
      <w:r>
        <w:rPr>
          <w:spacing w:val="-5"/>
          <w:sz w:val="20"/>
        </w:rPr>
        <w:t xml:space="preserve"> </w:t>
      </w:r>
      <w:r>
        <w:rPr>
          <w:sz w:val="20"/>
        </w:rPr>
        <w:t>una</w:t>
      </w:r>
      <w:r>
        <w:rPr>
          <w:spacing w:val="-2"/>
          <w:sz w:val="20"/>
        </w:rPr>
        <w:t xml:space="preserve"> </w:t>
      </w:r>
      <w:r>
        <w:rPr>
          <w:sz w:val="20"/>
        </w:rPr>
        <w:t>pre</w:t>
      </w:r>
      <w:r>
        <w:rPr>
          <w:sz w:val="20"/>
        </w:rPr>
        <w:t xml:space="preserve">sunción </w:t>
      </w:r>
      <w:r>
        <w:rPr>
          <w:i/>
          <w:sz w:val="20"/>
        </w:rPr>
        <w:t xml:space="preserve">iuris tantum </w:t>
      </w:r>
      <w:r>
        <w:rPr>
          <w:sz w:val="20"/>
        </w:rPr>
        <w:t>respecto de madres y padres, hijas e hijos, esposos y esposas, y compañeros y compañeras permanentes, siempre que ello responda a las circunstancias particulares en el caso. En relación con los familiares directos, corresponde al Estad</w:t>
      </w:r>
      <w:r>
        <w:rPr>
          <w:sz w:val="20"/>
        </w:rPr>
        <w:t>o desvirtuar dicha presunción</w:t>
      </w:r>
      <w:hyperlink w:anchor="_bookmark570" w:history="1">
        <w:r>
          <w:rPr>
            <w:position w:val="7"/>
            <w:sz w:val="13"/>
          </w:rPr>
          <w:t>467</w:t>
        </w:r>
      </w:hyperlink>
      <w:r>
        <w:rPr>
          <w:sz w:val="20"/>
        </w:rPr>
        <w:t>.</w:t>
      </w:r>
      <w:r>
        <w:rPr>
          <w:spacing w:val="-5"/>
          <w:sz w:val="20"/>
        </w:rPr>
        <w:t xml:space="preserve"> </w:t>
      </w:r>
      <w:r>
        <w:rPr>
          <w:sz w:val="20"/>
        </w:rPr>
        <w:t>Asimismo,</w:t>
      </w:r>
      <w:r>
        <w:rPr>
          <w:spacing w:val="-5"/>
          <w:sz w:val="20"/>
        </w:rPr>
        <w:t xml:space="preserve"> </w:t>
      </w:r>
      <w:r>
        <w:rPr>
          <w:sz w:val="20"/>
        </w:rPr>
        <w:t>esa</w:t>
      </w:r>
      <w:r>
        <w:rPr>
          <w:spacing w:val="-1"/>
          <w:sz w:val="20"/>
        </w:rPr>
        <w:t xml:space="preserve"> </w:t>
      </w:r>
      <w:r>
        <w:rPr>
          <w:sz w:val="20"/>
        </w:rPr>
        <w:t>presunción</w:t>
      </w:r>
      <w:r>
        <w:rPr>
          <w:spacing w:val="-3"/>
          <w:sz w:val="20"/>
        </w:rPr>
        <w:t xml:space="preserve"> </w:t>
      </w:r>
      <w:r>
        <w:rPr>
          <w:sz w:val="20"/>
        </w:rPr>
        <w:t>también</w:t>
      </w:r>
      <w:r>
        <w:rPr>
          <w:spacing w:val="-3"/>
          <w:sz w:val="20"/>
        </w:rPr>
        <w:t xml:space="preserve"> </w:t>
      </w:r>
      <w:r>
        <w:rPr>
          <w:sz w:val="20"/>
        </w:rPr>
        <w:t>es</w:t>
      </w:r>
      <w:r>
        <w:rPr>
          <w:spacing w:val="-5"/>
          <w:sz w:val="20"/>
        </w:rPr>
        <w:t xml:space="preserve"> </w:t>
      </w:r>
      <w:r>
        <w:rPr>
          <w:sz w:val="20"/>
        </w:rPr>
        <w:t>aplicable</w:t>
      </w:r>
      <w:r>
        <w:rPr>
          <w:spacing w:val="-5"/>
          <w:sz w:val="20"/>
        </w:rPr>
        <w:t xml:space="preserve"> </w:t>
      </w:r>
      <w:r>
        <w:rPr>
          <w:sz w:val="20"/>
        </w:rPr>
        <w:t>a</w:t>
      </w:r>
      <w:r>
        <w:rPr>
          <w:spacing w:val="-2"/>
          <w:sz w:val="20"/>
        </w:rPr>
        <w:t xml:space="preserve"> </w:t>
      </w:r>
      <w:r>
        <w:rPr>
          <w:sz w:val="20"/>
        </w:rPr>
        <w:t>las</w:t>
      </w:r>
      <w:r>
        <w:rPr>
          <w:spacing w:val="-2"/>
          <w:sz w:val="20"/>
        </w:rPr>
        <w:t xml:space="preserve"> </w:t>
      </w:r>
      <w:r>
        <w:rPr>
          <w:sz w:val="20"/>
        </w:rPr>
        <w:t>hermanas</w:t>
      </w:r>
      <w:r>
        <w:rPr>
          <w:spacing w:val="-7"/>
          <w:sz w:val="20"/>
        </w:rPr>
        <w:t xml:space="preserve"> </w:t>
      </w:r>
      <w:r>
        <w:rPr>
          <w:sz w:val="20"/>
        </w:rPr>
        <w:t>y</w:t>
      </w:r>
      <w:r>
        <w:rPr>
          <w:spacing w:val="-2"/>
          <w:sz w:val="20"/>
        </w:rPr>
        <w:t xml:space="preserve"> </w:t>
      </w:r>
      <w:r>
        <w:rPr>
          <w:sz w:val="20"/>
        </w:rPr>
        <w:t>hermanos</w:t>
      </w:r>
      <w:r>
        <w:rPr>
          <w:spacing w:val="-5"/>
          <w:sz w:val="20"/>
        </w:rPr>
        <w:t xml:space="preserve"> </w:t>
      </w:r>
      <w:r>
        <w:rPr>
          <w:sz w:val="20"/>
        </w:rPr>
        <w:t>de las</w:t>
      </w:r>
      <w:r>
        <w:rPr>
          <w:spacing w:val="-13"/>
          <w:sz w:val="20"/>
        </w:rPr>
        <w:t xml:space="preserve"> </w:t>
      </w:r>
      <w:r>
        <w:rPr>
          <w:sz w:val="20"/>
        </w:rPr>
        <w:t>víctimas,</w:t>
      </w:r>
      <w:r>
        <w:rPr>
          <w:spacing w:val="-6"/>
          <w:sz w:val="20"/>
        </w:rPr>
        <w:t xml:space="preserve"> </w:t>
      </w:r>
      <w:r>
        <w:rPr>
          <w:sz w:val="20"/>
        </w:rPr>
        <w:t>salvo</w:t>
      </w:r>
      <w:r>
        <w:rPr>
          <w:spacing w:val="-13"/>
          <w:sz w:val="20"/>
        </w:rPr>
        <w:t xml:space="preserve"> </w:t>
      </w:r>
      <w:r>
        <w:rPr>
          <w:sz w:val="20"/>
        </w:rPr>
        <w:t>que</w:t>
      </w:r>
      <w:r>
        <w:rPr>
          <w:spacing w:val="-13"/>
          <w:sz w:val="20"/>
        </w:rPr>
        <w:t xml:space="preserve"> </w:t>
      </w:r>
      <w:r>
        <w:rPr>
          <w:sz w:val="20"/>
        </w:rPr>
        <w:t>se</w:t>
      </w:r>
      <w:r>
        <w:rPr>
          <w:spacing w:val="-16"/>
          <w:sz w:val="20"/>
        </w:rPr>
        <w:t xml:space="preserve"> </w:t>
      </w:r>
      <w:r>
        <w:rPr>
          <w:sz w:val="20"/>
        </w:rPr>
        <w:t>demuestre</w:t>
      </w:r>
      <w:r>
        <w:rPr>
          <w:spacing w:val="-16"/>
          <w:sz w:val="20"/>
        </w:rPr>
        <w:t xml:space="preserve"> </w:t>
      </w:r>
      <w:r>
        <w:rPr>
          <w:sz w:val="20"/>
        </w:rPr>
        <w:t>lo</w:t>
      </w:r>
      <w:r>
        <w:rPr>
          <w:spacing w:val="-15"/>
          <w:sz w:val="20"/>
        </w:rPr>
        <w:t xml:space="preserve"> </w:t>
      </w:r>
      <w:r>
        <w:rPr>
          <w:sz w:val="20"/>
        </w:rPr>
        <w:t>contrario</w:t>
      </w:r>
      <w:r>
        <w:rPr>
          <w:spacing w:val="-11"/>
          <w:sz w:val="20"/>
        </w:rPr>
        <w:t xml:space="preserve"> </w:t>
      </w:r>
      <w:r>
        <w:rPr>
          <w:sz w:val="20"/>
        </w:rPr>
        <w:t>por</w:t>
      </w:r>
      <w:r>
        <w:rPr>
          <w:spacing w:val="-16"/>
          <w:sz w:val="20"/>
        </w:rPr>
        <w:t xml:space="preserve"> </w:t>
      </w:r>
      <w:r>
        <w:rPr>
          <w:sz w:val="20"/>
        </w:rPr>
        <w:t>las</w:t>
      </w:r>
      <w:r>
        <w:rPr>
          <w:spacing w:val="-9"/>
          <w:sz w:val="20"/>
        </w:rPr>
        <w:t xml:space="preserve"> </w:t>
      </w:r>
      <w:r>
        <w:rPr>
          <w:sz w:val="20"/>
        </w:rPr>
        <w:t>circunstancias</w:t>
      </w:r>
      <w:r>
        <w:rPr>
          <w:spacing w:val="-13"/>
          <w:sz w:val="20"/>
        </w:rPr>
        <w:t xml:space="preserve"> </w:t>
      </w:r>
      <w:r>
        <w:rPr>
          <w:sz w:val="20"/>
        </w:rPr>
        <w:t>específicas</w:t>
      </w:r>
      <w:r>
        <w:rPr>
          <w:spacing w:val="-13"/>
          <w:sz w:val="20"/>
        </w:rPr>
        <w:t xml:space="preserve"> </w:t>
      </w:r>
      <w:r>
        <w:rPr>
          <w:sz w:val="20"/>
        </w:rPr>
        <w:t>del</w:t>
      </w:r>
      <w:r>
        <w:rPr>
          <w:spacing w:val="-12"/>
          <w:sz w:val="20"/>
        </w:rPr>
        <w:t xml:space="preserve"> </w:t>
      </w:r>
      <w:r>
        <w:rPr>
          <w:sz w:val="20"/>
        </w:rPr>
        <w:t>caso</w:t>
      </w:r>
      <w:hyperlink w:anchor="_bookmark571" w:history="1">
        <w:r>
          <w:rPr>
            <w:position w:val="7"/>
            <w:sz w:val="13"/>
          </w:rPr>
          <w:t>468</w:t>
        </w:r>
      </w:hyperlink>
      <w:r>
        <w:rPr>
          <w:sz w:val="20"/>
        </w:rPr>
        <w:t>.</w:t>
      </w:r>
    </w:p>
    <w:p w14:paraId="4A63EEC1" w14:textId="77777777" w:rsidR="006F1C3E" w:rsidRDefault="006F1C3E">
      <w:pPr>
        <w:pStyle w:val="Textoindependiente"/>
        <w:jc w:val="left"/>
      </w:pPr>
    </w:p>
    <w:p w14:paraId="76CB4BFC" w14:textId="77777777" w:rsidR="006F1C3E" w:rsidRDefault="00736CA7">
      <w:pPr>
        <w:pStyle w:val="Textoindependiente"/>
        <w:jc w:val="left"/>
        <w:rPr>
          <w:sz w:val="21"/>
        </w:rPr>
      </w:pPr>
      <w:r>
        <w:pict w14:anchorId="6F073C58">
          <v:rect id="docshape119" o:spid="_x0000_s1071" style="position:absolute;margin-left:70.9pt;margin-top:14pt;width:2in;height:.6pt;z-index:-15668736;mso-wrap-distance-left:0;mso-wrap-distance-right:0;mso-position-horizontal-relative:page" fillcolor="black" stroked="f">
            <w10:wrap type="topAndBottom" anchorx="page"/>
          </v:rect>
        </w:pict>
      </w:r>
    </w:p>
    <w:p w14:paraId="702EF5A2" w14:textId="77777777" w:rsidR="006F1C3E" w:rsidRDefault="00736CA7">
      <w:pPr>
        <w:tabs>
          <w:tab w:val="left" w:pos="826"/>
        </w:tabs>
        <w:spacing w:before="103"/>
        <w:ind w:left="118"/>
        <w:rPr>
          <w:sz w:val="16"/>
        </w:rPr>
      </w:pPr>
      <w:bookmarkStart w:id="611" w:name="_bookmark569"/>
      <w:bookmarkEnd w:id="611"/>
      <w:r>
        <w:rPr>
          <w:spacing w:val="-5"/>
          <w:sz w:val="16"/>
          <w:vertAlign w:val="superscript"/>
        </w:rPr>
        <w:t>466</w:t>
      </w:r>
      <w:r>
        <w:rPr>
          <w:sz w:val="16"/>
        </w:rPr>
        <w:tab/>
        <w:t>Artículo</w:t>
      </w:r>
      <w:r>
        <w:rPr>
          <w:spacing w:val="-9"/>
          <w:sz w:val="16"/>
        </w:rPr>
        <w:t xml:space="preserve"> </w:t>
      </w:r>
      <w:r>
        <w:rPr>
          <w:sz w:val="16"/>
        </w:rPr>
        <w:t>5.1</w:t>
      </w:r>
      <w:r>
        <w:rPr>
          <w:spacing w:val="-8"/>
          <w:sz w:val="16"/>
        </w:rPr>
        <w:t xml:space="preserve"> </w:t>
      </w:r>
      <w:r>
        <w:rPr>
          <w:sz w:val="16"/>
        </w:rPr>
        <w:t>de</w:t>
      </w:r>
      <w:r>
        <w:rPr>
          <w:spacing w:val="-6"/>
          <w:sz w:val="16"/>
        </w:rPr>
        <w:t xml:space="preserve"> </w:t>
      </w:r>
      <w:r>
        <w:rPr>
          <w:sz w:val="16"/>
        </w:rPr>
        <w:t>la</w:t>
      </w:r>
      <w:r>
        <w:rPr>
          <w:spacing w:val="-8"/>
          <w:sz w:val="16"/>
        </w:rPr>
        <w:t xml:space="preserve"> </w:t>
      </w:r>
      <w:r>
        <w:rPr>
          <w:sz w:val="16"/>
        </w:rPr>
        <w:t>Convención</w:t>
      </w:r>
      <w:r>
        <w:rPr>
          <w:spacing w:val="-12"/>
          <w:sz w:val="16"/>
        </w:rPr>
        <w:t xml:space="preserve"> </w:t>
      </w:r>
      <w:r>
        <w:rPr>
          <w:spacing w:val="-2"/>
          <w:sz w:val="16"/>
        </w:rPr>
        <w:t>Americana.</w:t>
      </w:r>
    </w:p>
    <w:p w14:paraId="5492480E" w14:textId="77777777" w:rsidR="006F1C3E" w:rsidRDefault="00736CA7">
      <w:pPr>
        <w:tabs>
          <w:tab w:val="left" w:pos="826"/>
        </w:tabs>
        <w:spacing w:before="60"/>
        <w:ind w:left="119" w:right="299" w:hanging="2"/>
        <w:rPr>
          <w:sz w:val="16"/>
        </w:rPr>
      </w:pPr>
      <w:bookmarkStart w:id="612" w:name="_bookmark570"/>
      <w:bookmarkEnd w:id="612"/>
      <w:r>
        <w:rPr>
          <w:spacing w:val="-4"/>
          <w:sz w:val="16"/>
          <w:vertAlign w:val="superscript"/>
        </w:rPr>
        <w:t>467</w:t>
      </w:r>
      <w:r>
        <w:rPr>
          <w:sz w:val="16"/>
        </w:rPr>
        <w:tab/>
      </w:r>
      <w:r>
        <w:rPr>
          <w:i/>
          <w:sz w:val="16"/>
        </w:rPr>
        <w:t>Cfr.</w:t>
      </w:r>
      <w:r>
        <w:rPr>
          <w:i/>
          <w:spacing w:val="-17"/>
          <w:sz w:val="16"/>
        </w:rPr>
        <w:t xml:space="preserve"> </w:t>
      </w:r>
      <w:r>
        <w:rPr>
          <w:i/>
          <w:sz w:val="16"/>
        </w:rPr>
        <w:t>Caso</w:t>
      </w:r>
      <w:r>
        <w:rPr>
          <w:i/>
          <w:spacing w:val="-15"/>
          <w:sz w:val="16"/>
        </w:rPr>
        <w:t xml:space="preserve"> </w:t>
      </w:r>
      <w:r>
        <w:rPr>
          <w:i/>
          <w:sz w:val="16"/>
        </w:rPr>
        <w:t>Valle</w:t>
      </w:r>
      <w:r>
        <w:rPr>
          <w:i/>
          <w:spacing w:val="-15"/>
          <w:sz w:val="16"/>
        </w:rPr>
        <w:t xml:space="preserve"> </w:t>
      </w:r>
      <w:r>
        <w:rPr>
          <w:i/>
          <w:sz w:val="16"/>
        </w:rPr>
        <w:t>Jaramillo</w:t>
      </w:r>
      <w:r>
        <w:rPr>
          <w:i/>
          <w:spacing w:val="-12"/>
          <w:sz w:val="16"/>
        </w:rPr>
        <w:t xml:space="preserve"> </w:t>
      </w:r>
      <w:r>
        <w:rPr>
          <w:i/>
          <w:sz w:val="16"/>
        </w:rPr>
        <w:t>y</w:t>
      </w:r>
      <w:r>
        <w:rPr>
          <w:i/>
          <w:spacing w:val="-13"/>
          <w:sz w:val="16"/>
        </w:rPr>
        <w:t xml:space="preserve"> </w:t>
      </w:r>
      <w:r>
        <w:rPr>
          <w:i/>
          <w:sz w:val="16"/>
        </w:rPr>
        <w:t>otros</w:t>
      </w:r>
      <w:r>
        <w:rPr>
          <w:i/>
          <w:spacing w:val="-9"/>
          <w:sz w:val="16"/>
        </w:rPr>
        <w:t xml:space="preserve"> </w:t>
      </w:r>
      <w:r>
        <w:rPr>
          <w:i/>
          <w:sz w:val="16"/>
        </w:rPr>
        <w:t>Vs.</w:t>
      </w:r>
      <w:r>
        <w:rPr>
          <w:i/>
          <w:spacing w:val="-13"/>
          <w:sz w:val="16"/>
        </w:rPr>
        <w:t xml:space="preserve"> </w:t>
      </w:r>
      <w:r>
        <w:rPr>
          <w:i/>
          <w:sz w:val="16"/>
        </w:rPr>
        <w:t>Colombia</w:t>
      </w:r>
      <w:r>
        <w:rPr>
          <w:sz w:val="16"/>
        </w:rPr>
        <w:t>,</w:t>
      </w:r>
      <w:r>
        <w:rPr>
          <w:spacing w:val="-15"/>
          <w:sz w:val="16"/>
        </w:rPr>
        <w:t xml:space="preserve"> </w:t>
      </w:r>
      <w:r>
        <w:rPr>
          <w:i/>
          <w:sz w:val="16"/>
        </w:rPr>
        <w:t>supra</w:t>
      </w:r>
      <w:r>
        <w:rPr>
          <w:sz w:val="16"/>
        </w:rPr>
        <w:t>,</w:t>
      </w:r>
      <w:r>
        <w:rPr>
          <w:spacing w:val="-12"/>
          <w:sz w:val="16"/>
        </w:rPr>
        <w:t xml:space="preserve"> </w:t>
      </w:r>
      <w:r>
        <w:rPr>
          <w:sz w:val="16"/>
        </w:rPr>
        <w:t>párr.</w:t>
      </w:r>
      <w:r>
        <w:rPr>
          <w:spacing w:val="-15"/>
          <w:sz w:val="16"/>
        </w:rPr>
        <w:t xml:space="preserve"> </w:t>
      </w:r>
      <w:r>
        <w:rPr>
          <w:sz w:val="16"/>
        </w:rPr>
        <w:t>119,</w:t>
      </w:r>
      <w:r>
        <w:rPr>
          <w:spacing w:val="-14"/>
          <w:sz w:val="16"/>
        </w:rPr>
        <w:t xml:space="preserve"> </w:t>
      </w:r>
      <w:r>
        <w:rPr>
          <w:sz w:val="16"/>
        </w:rPr>
        <w:t>y</w:t>
      </w:r>
      <w:r>
        <w:rPr>
          <w:spacing w:val="-10"/>
          <w:sz w:val="16"/>
        </w:rPr>
        <w:t xml:space="preserve"> </w:t>
      </w:r>
      <w:r>
        <w:rPr>
          <w:i/>
          <w:sz w:val="16"/>
        </w:rPr>
        <w:t>Caso</w:t>
      </w:r>
      <w:r>
        <w:rPr>
          <w:i/>
          <w:spacing w:val="-15"/>
          <w:sz w:val="16"/>
        </w:rPr>
        <w:t xml:space="preserve"> </w:t>
      </w:r>
      <w:r>
        <w:rPr>
          <w:i/>
          <w:sz w:val="16"/>
        </w:rPr>
        <w:t>Movilla</w:t>
      </w:r>
      <w:r>
        <w:rPr>
          <w:i/>
          <w:spacing w:val="-15"/>
          <w:sz w:val="16"/>
        </w:rPr>
        <w:t xml:space="preserve"> </w:t>
      </w:r>
      <w:r>
        <w:rPr>
          <w:i/>
          <w:sz w:val="16"/>
        </w:rPr>
        <w:t>Galarcio</w:t>
      </w:r>
      <w:r>
        <w:rPr>
          <w:i/>
          <w:spacing w:val="-15"/>
          <w:sz w:val="16"/>
        </w:rPr>
        <w:t xml:space="preserve"> </w:t>
      </w:r>
      <w:r>
        <w:rPr>
          <w:i/>
          <w:sz w:val="16"/>
        </w:rPr>
        <w:t>y</w:t>
      </w:r>
      <w:r>
        <w:rPr>
          <w:i/>
          <w:spacing w:val="-15"/>
          <w:sz w:val="16"/>
        </w:rPr>
        <w:t xml:space="preserve"> </w:t>
      </w:r>
      <w:r>
        <w:rPr>
          <w:i/>
          <w:sz w:val="16"/>
        </w:rPr>
        <w:t>otros</w:t>
      </w:r>
      <w:r>
        <w:rPr>
          <w:i/>
          <w:spacing w:val="-16"/>
          <w:sz w:val="16"/>
        </w:rPr>
        <w:t xml:space="preserve"> </w:t>
      </w:r>
      <w:r>
        <w:rPr>
          <w:i/>
          <w:sz w:val="16"/>
        </w:rPr>
        <w:t>Vs.</w:t>
      </w:r>
      <w:r>
        <w:rPr>
          <w:i/>
          <w:spacing w:val="-17"/>
          <w:sz w:val="16"/>
        </w:rPr>
        <w:t xml:space="preserve"> </w:t>
      </w:r>
      <w:r>
        <w:rPr>
          <w:i/>
          <w:sz w:val="16"/>
        </w:rPr>
        <w:t>Colombia</w:t>
      </w:r>
      <w:r>
        <w:rPr>
          <w:sz w:val="16"/>
        </w:rPr>
        <w:t xml:space="preserve">, </w:t>
      </w:r>
      <w:bookmarkStart w:id="613" w:name="_bookmark571"/>
      <w:bookmarkEnd w:id="613"/>
      <w:r>
        <w:rPr>
          <w:i/>
          <w:sz w:val="16"/>
        </w:rPr>
        <w:t>supra</w:t>
      </w:r>
      <w:r>
        <w:rPr>
          <w:sz w:val="16"/>
        </w:rPr>
        <w:t>, párr. 174.</w:t>
      </w:r>
    </w:p>
    <w:p w14:paraId="0AE312D6" w14:textId="77777777" w:rsidR="006F1C3E" w:rsidRDefault="00736CA7">
      <w:pPr>
        <w:tabs>
          <w:tab w:val="left" w:pos="826"/>
        </w:tabs>
        <w:spacing w:before="60"/>
        <w:ind w:left="119" w:right="299" w:hanging="2"/>
        <w:rPr>
          <w:sz w:val="16"/>
        </w:rPr>
      </w:pPr>
      <w:r>
        <w:rPr>
          <w:spacing w:val="-4"/>
          <w:sz w:val="16"/>
          <w:vertAlign w:val="superscript"/>
        </w:rPr>
        <w:t>468</w:t>
      </w:r>
      <w:r>
        <w:rPr>
          <w:sz w:val="16"/>
        </w:rPr>
        <w:tab/>
      </w:r>
      <w:r>
        <w:rPr>
          <w:i/>
          <w:sz w:val="16"/>
        </w:rPr>
        <w:t>Cfr.</w:t>
      </w:r>
      <w:r>
        <w:rPr>
          <w:i/>
          <w:spacing w:val="-15"/>
          <w:sz w:val="16"/>
        </w:rPr>
        <w:t xml:space="preserve"> </w:t>
      </w:r>
      <w:r>
        <w:rPr>
          <w:i/>
          <w:sz w:val="16"/>
        </w:rPr>
        <w:t>Caso</w:t>
      </w:r>
      <w:r>
        <w:rPr>
          <w:i/>
          <w:spacing w:val="-13"/>
          <w:sz w:val="16"/>
        </w:rPr>
        <w:t xml:space="preserve"> </w:t>
      </w:r>
      <w:r>
        <w:rPr>
          <w:i/>
          <w:sz w:val="16"/>
        </w:rPr>
        <w:t>Gudiel</w:t>
      </w:r>
      <w:r>
        <w:rPr>
          <w:i/>
          <w:spacing w:val="-15"/>
          <w:sz w:val="16"/>
        </w:rPr>
        <w:t xml:space="preserve"> </w:t>
      </w:r>
      <w:r>
        <w:rPr>
          <w:i/>
          <w:sz w:val="16"/>
        </w:rPr>
        <w:t>Álvarez</w:t>
      </w:r>
      <w:r>
        <w:rPr>
          <w:i/>
          <w:spacing w:val="-14"/>
          <w:sz w:val="16"/>
        </w:rPr>
        <w:t xml:space="preserve"> </w:t>
      </w:r>
      <w:r>
        <w:rPr>
          <w:i/>
          <w:sz w:val="16"/>
        </w:rPr>
        <w:t>y</w:t>
      </w:r>
      <w:r>
        <w:rPr>
          <w:i/>
          <w:spacing w:val="-11"/>
          <w:sz w:val="16"/>
        </w:rPr>
        <w:t xml:space="preserve"> </w:t>
      </w:r>
      <w:r>
        <w:rPr>
          <w:i/>
          <w:sz w:val="16"/>
        </w:rPr>
        <w:t>otros</w:t>
      </w:r>
      <w:r>
        <w:rPr>
          <w:i/>
          <w:spacing w:val="-8"/>
          <w:sz w:val="16"/>
        </w:rPr>
        <w:t xml:space="preserve"> </w:t>
      </w:r>
      <w:r>
        <w:rPr>
          <w:i/>
          <w:sz w:val="16"/>
        </w:rPr>
        <w:t>(“Diario</w:t>
      </w:r>
      <w:r>
        <w:rPr>
          <w:i/>
          <w:spacing w:val="-12"/>
          <w:sz w:val="16"/>
        </w:rPr>
        <w:t xml:space="preserve"> </w:t>
      </w:r>
      <w:r>
        <w:rPr>
          <w:i/>
          <w:sz w:val="16"/>
        </w:rPr>
        <w:t>Militar”)</w:t>
      </w:r>
      <w:r>
        <w:rPr>
          <w:i/>
          <w:spacing w:val="-14"/>
          <w:sz w:val="16"/>
        </w:rPr>
        <w:t xml:space="preserve"> </w:t>
      </w:r>
      <w:r>
        <w:rPr>
          <w:i/>
          <w:sz w:val="16"/>
        </w:rPr>
        <w:t>Vs.</w:t>
      </w:r>
      <w:r>
        <w:rPr>
          <w:i/>
          <w:spacing w:val="-14"/>
          <w:sz w:val="16"/>
        </w:rPr>
        <w:t xml:space="preserve"> </w:t>
      </w:r>
      <w:r>
        <w:rPr>
          <w:i/>
          <w:sz w:val="16"/>
        </w:rPr>
        <w:t>Guatemala,</w:t>
      </w:r>
      <w:r>
        <w:rPr>
          <w:i/>
          <w:spacing w:val="-9"/>
          <w:sz w:val="16"/>
        </w:rPr>
        <w:t xml:space="preserve"> </w:t>
      </w:r>
      <w:r>
        <w:rPr>
          <w:i/>
          <w:sz w:val="16"/>
        </w:rPr>
        <w:t>supra</w:t>
      </w:r>
      <w:r>
        <w:rPr>
          <w:sz w:val="16"/>
        </w:rPr>
        <w:t>,</w:t>
      </w:r>
      <w:r>
        <w:rPr>
          <w:spacing w:val="-15"/>
          <w:sz w:val="16"/>
        </w:rPr>
        <w:t xml:space="preserve"> </w:t>
      </w:r>
      <w:r>
        <w:rPr>
          <w:sz w:val="16"/>
        </w:rPr>
        <w:t>párr.</w:t>
      </w:r>
      <w:r>
        <w:rPr>
          <w:spacing w:val="-13"/>
          <w:sz w:val="16"/>
        </w:rPr>
        <w:t xml:space="preserve"> </w:t>
      </w:r>
      <w:r>
        <w:rPr>
          <w:sz w:val="16"/>
        </w:rPr>
        <w:t>253,</w:t>
      </w:r>
      <w:r>
        <w:rPr>
          <w:spacing w:val="-15"/>
          <w:sz w:val="16"/>
        </w:rPr>
        <w:t xml:space="preserve"> </w:t>
      </w:r>
      <w:r>
        <w:rPr>
          <w:sz w:val="16"/>
        </w:rPr>
        <w:t>y</w:t>
      </w:r>
      <w:r>
        <w:rPr>
          <w:spacing w:val="-11"/>
          <w:sz w:val="16"/>
        </w:rPr>
        <w:t xml:space="preserve"> </w:t>
      </w:r>
      <w:r>
        <w:rPr>
          <w:i/>
          <w:sz w:val="16"/>
        </w:rPr>
        <w:t>Caso</w:t>
      </w:r>
      <w:r>
        <w:rPr>
          <w:i/>
          <w:spacing w:val="-12"/>
          <w:sz w:val="16"/>
        </w:rPr>
        <w:t xml:space="preserve"> </w:t>
      </w:r>
      <w:r>
        <w:rPr>
          <w:i/>
          <w:sz w:val="16"/>
        </w:rPr>
        <w:t>Díaz</w:t>
      </w:r>
      <w:r>
        <w:rPr>
          <w:i/>
          <w:spacing w:val="-9"/>
          <w:sz w:val="16"/>
        </w:rPr>
        <w:t xml:space="preserve"> </w:t>
      </w:r>
      <w:r>
        <w:rPr>
          <w:i/>
          <w:sz w:val="16"/>
        </w:rPr>
        <w:t>Loreto</w:t>
      </w:r>
      <w:r>
        <w:rPr>
          <w:i/>
          <w:spacing w:val="-15"/>
          <w:sz w:val="16"/>
        </w:rPr>
        <w:t xml:space="preserve"> </w:t>
      </w:r>
      <w:r>
        <w:rPr>
          <w:i/>
          <w:sz w:val="16"/>
        </w:rPr>
        <w:t>y</w:t>
      </w:r>
      <w:r>
        <w:rPr>
          <w:i/>
          <w:spacing w:val="-11"/>
          <w:sz w:val="16"/>
        </w:rPr>
        <w:t xml:space="preserve"> </w:t>
      </w:r>
      <w:r>
        <w:rPr>
          <w:i/>
          <w:sz w:val="16"/>
        </w:rPr>
        <w:t>otros Vs. Venezuela</w:t>
      </w:r>
      <w:r>
        <w:rPr>
          <w:sz w:val="16"/>
        </w:rPr>
        <w:t xml:space="preserve">, </w:t>
      </w:r>
      <w:r>
        <w:rPr>
          <w:i/>
          <w:sz w:val="16"/>
        </w:rPr>
        <w:t xml:space="preserve">supra, </w:t>
      </w:r>
      <w:r>
        <w:rPr>
          <w:sz w:val="16"/>
        </w:rPr>
        <w:t>párr. 136.</w:t>
      </w:r>
    </w:p>
    <w:p w14:paraId="445655BD" w14:textId="77777777" w:rsidR="006F1C3E" w:rsidRDefault="006F1C3E">
      <w:pPr>
        <w:rPr>
          <w:sz w:val="16"/>
        </w:rPr>
        <w:sectPr w:rsidR="006F1C3E">
          <w:pgSz w:w="12240" w:h="15840"/>
          <w:pgMar w:top="1340" w:right="1160" w:bottom="1680" w:left="1300" w:header="0" w:footer="1437" w:gutter="0"/>
          <w:cols w:space="720"/>
        </w:sectPr>
      </w:pPr>
    </w:p>
    <w:p w14:paraId="3F23FDC4" w14:textId="77777777" w:rsidR="006F1C3E" w:rsidRDefault="00736CA7">
      <w:pPr>
        <w:pStyle w:val="Prrafodelista"/>
        <w:numPr>
          <w:ilvl w:val="0"/>
          <w:numId w:val="24"/>
        </w:numPr>
        <w:tabs>
          <w:tab w:val="left" w:pos="829"/>
        </w:tabs>
        <w:spacing w:before="79"/>
        <w:ind w:left="118" w:right="243" w:firstLine="0"/>
        <w:jc w:val="both"/>
        <w:rPr>
          <w:sz w:val="20"/>
        </w:rPr>
      </w:pPr>
      <w:r>
        <w:rPr>
          <w:sz w:val="20"/>
        </w:rPr>
        <w:t>En esta Sentencia, se determinó la responsabilidad internacional del Estado por una violación a los derechos a la personalidad jurídica, a la vida, a la integridad personal, a la libertad personal, en perjuicio de las personas víctimas desapariciones forza</w:t>
      </w:r>
      <w:r>
        <w:rPr>
          <w:sz w:val="20"/>
        </w:rPr>
        <w:t>das y de ejecuciones extrajudiciales que figuran en el listado Anexos I esta Sentencia. Por tanto, de acuerdo con lo anterior y con el reconocimiento de responsabilidad efectuado por el Estado, la Corte también entiende que el Estado es responsable por una</w:t>
      </w:r>
      <w:r>
        <w:rPr>
          <w:sz w:val="20"/>
        </w:rPr>
        <w:t xml:space="preserve"> violación al derecho a la integridad</w:t>
      </w:r>
      <w:r>
        <w:rPr>
          <w:spacing w:val="-18"/>
          <w:sz w:val="20"/>
        </w:rPr>
        <w:t xml:space="preserve"> </w:t>
      </w:r>
      <w:r>
        <w:rPr>
          <w:sz w:val="20"/>
        </w:rPr>
        <w:t>personal</w:t>
      </w:r>
      <w:r>
        <w:rPr>
          <w:spacing w:val="-17"/>
          <w:sz w:val="20"/>
        </w:rPr>
        <w:t xml:space="preserve"> </w:t>
      </w:r>
      <w:r>
        <w:rPr>
          <w:sz w:val="20"/>
        </w:rPr>
        <w:t>contenido</w:t>
      </w:r>
      <w:r>
        <w:rPr>
          <w:spacing w:val="-14"/>
          <w:sz w:val="20"/>
        </w:rPr>
        <w:t xml:space="preserve"> </w:t>
      </w:r>
      <w:r>
        <w:rPr>
          <w:sz w:val="20"/>
        </w:rPr>
        <w:t>en</w:t>
      </w:r>
      <w:r>
        <w:rPr>
          <w:spacing w:val="-12"/>
          <w:sz w:val="20"/>
        </w:rPr>
        <w:t xml:space="preserve"> </w:t>
      </w:r>
      <w:r>
        <w:rPr>
          <w:sz w:val="20"/>
        </w:rPr>
        <w:t>el</w:t>
      </w:r>
      <w:r>
        <w:rPr>
          <w:spacing w:val="-15"/>
          <w:sz w:val="20"/>
        </w:rPr>
        <w:t xml:space="preserve"> </w:t>
      </w:r>
      <w:r>
        <w:rPr>
          <w:sz w:val="20"/>
        </w:rPr>
        <w:t>artículo</w:t>
      </w:r>
      <w:r>
        <w:rPr>
          <w:spacing w:val="-18"/>
          <w:sz w:val="20"/>
        </w:rPr>
        <w:t xml:space="preserve"> </w:t>
      </w:r>
      <w:r>
        <w:rPr>
          <w:sz w:val="20"/>
        </w:rPr>
        <w:t>5.1</w:t>
      </w:r>
      <w:r>
        <w:rPr>
          <w:spacing w:val="-10"/>
          <w:sz w:val="20"/>
        </w:rPr>
        <w:t xml:space="preserve"> </w:t>
      </w:r>
      <w:r>
        <w:rPr>
          <w:sz w:val="20"/>
        </w:rPr>
        <w:t>de</w:t>
      </w:r>
      <w:r>
        <w:rPr>
          <w:spacing w:val="-18"/>
          <w:sz w:val="20"/>
        </w:rPr>
        <w:t xml:space="preserve"> </w:t>
      </w:r>
      <w:r>
        <w:rPr>
          <w:sz w:val="20"/>
        </w:rPr>
        <w:t>la</w:t>
      </w:r>
      <w:r>
        <w:rPr>
          <w:spacing w:val="-15"/>
          <w:sz w:val="20"/>
        </w:rPr>
        <w:t xml:space="preserve"> </w:t>
      </w:r>
      <w:r>
        <w:rPr>
          <w:sz w:val="20"/>
        </w:rPr>
        <w:t>Convención,</w:t>
      </w:r>
      <w:r>
        <w:rPr>
          <w:spacing w:val="-11"/>
          <w:sz w:val="20"/>
        </w:rPr>
        <w:t xml:space="preserve"> </w:t>
      </w:r>
      <w:r>
        <w:rPr>
          <w:sz w:val="20"/>
        </w:rPr>
        <w:t>en</w:t>
      </w:r>
      <w:r>
        <w:rPr>
          <w:spacing w:val="-14"/>
          <w:sz w:val="20"/>
        </w:rPr>
        <w:t xml:space="preserve"> </w:t>
      </w:r>
      <w:r>
        <w:rPr>
          <w:sz w:val="20"/>
        </w:rPr>
        <w:t>perjuicio</w:t>
      </w:r>
      <w:r>
        <w:rPr>
          <w:spacing w:val="-18"/>
          <w:sz w:val="20"/>
        </w:rPr>
        <w:t xml:space="preserve"> </w:t>
      </w:r>
      <w:r>
        <w:rPr>
          <w:sz w:val="20"/>
        </w:rPr>
        <w:t>de</w:t>
      </w:r>
      <w:r>
        <w:rPr>
          <w:spacing w:val="-16"/>
          <w:sz w:val="20"/>
        </w:rPr>
        <w:t xml:space="preserve"> </w:t>
      </w:r>
      <w:r>
        <w:rPr>
          <w:sz w:val="20"/>
        </w:rPr>
        <w:t>los</w:t>
      </w:r>
      <w:r>
        <w:rPr>
          <w:spacing w:val="-11"/>
          <w:sz w:val="20"/>
        </w:rPr>
        <w:t xml:space="preserve"> </w:t>
      </w:r>
      <w:r>
        <w:rPr>
          <w:sz w:val="20"/>
        </w:rPr>
        <w:t>familiares de</w:t>
      </w:r>
      <w:r>
        <w:rPr>
          <w:spacing w:val="-18"/>
          <w:sz w:val="20"/>
        </w:rPr>
        <w:t xml:space="preserve"> </w:t>
      </w:r>
      <w:r>
        <w:rPr>
          <w:sz w:val="20"/>
        </w:rPr>
        <w:t>las</w:t>
      </w:r>
      <w:r>
        <w:rPr>
          <w:spacing w:val="-18"/>
          <w:sz w:val="20"/>
        </w:rPr>
        <w:t xml:space="preserve"> </w:t>
      </w:r>
      <w:r>
        <w:rPr>
          <w:sz w:val="20"/>
        </w:rPr>
        <w:t>víctimas</w:t>
      </w:r>
      <w:r>
        <w:rPr>
          <w:spacing w:val="-16"/>
          <w:sz w:val="20"/>
        </w:rPr>
        <w:t xml:space="preserve"> </w:t>
      </w:r>
      <w:r>
        <w:rPr>
          <w:sz w:val="20"/>
        </w:rPr>
        <w:t>de</w:t>
      </w:r>
      <w:r>
        <w:rPr>
          <w:spacing w:val="-17"/>
          <w:sz w:val="20"/>
        </w:rPr>
        <w:t xml:space="preserve"> </w:t>
      </w:r>
      <w:r>
        <w:rPr>
          <w:sz w:val="20"/>
        </w:rPr>
        <w:t>desaparición</w:t>
      </w:r>
      <w:r>
        <w:rPr>
          <w:spacing w:val="-13"/>
          <w:sz w:val="20"/>
        </w:rPr>
        <w:t xml:space="preserve"> </w:t>
      </w:r>
      <w:r>
        <w:rPr>
          <w:sz w:val="20"/>
        </w:rPr>
        <w:t>forzada</w:t>
      </w:r>
      <w:r>
        <w:rPr>
          <w:spacing w:val="-16"/>
          <w:sz w:val="20"/>
        </w:rPr>
        <w:t xml:space="preserve"> </w:t>
      </w:r>
      <w:r>
        <w:rPr>
          <w:sz w:val="20"/>
        </w:rPr>
        <w:t>y</w:t>
      </w:r>
      <w:r>
        <w:rPr>
          <w:spacing w:val="-12"/>
          <w:sz w:val="20"/>
        </w:rPr>
        <w:t xml:space="preserve"> </w:t>
      </w:r>
      <w:r>
        <w:rPr>
          <w:sz w:val="20"/>
        </w:rPr>
        <w:t>ejecuciones,</w:t>
      </w:r>
      <w:r>
        <w:rPr>
          <w:spacing w:val="-18"/>
          <w:sz w:val="20"/>
        </w:rPr>
        <w:t xml:space="preserve"> </w:t>
      </w:r>
      <w:r>
        <w:rPr>
          <w:sz w:val="20"/>
        </w:rPr>
        <w:t>que</w:t>
      </w:r>
      <w:r>
        <w:rPr>
          <w:spacing w:val="-16"/>
          <w:sz w:val="20"/>
        </w:rPr>
        <w:t xml:space="preserve"> </w:t>
      </w:r>
      <w:r>
        <w:rPr>
          <w:sz w:val="20"/>
        </w:rPr>
        <w:t>fueron</w:t>
      </w:r>
      <w:r>
        <w:rPr>
          <w:spacing w:val="-13"/>
          <w:sz w:val="20"/>
        </w:rPr>
        <w:t xml:space="preserve"> </w:t>
      </w:r>
      <w:r>
        <w:rPr>
          <w:sz w:val="20"/>
        </w:rPr>
        <w:t>identificados</w:t>
      </w:r>
      <w:r>
        <w:rPr>
          <w:spacing w:val="-17"/>
          <w:sz w:val="20"/>
        </w:rPr>
        <w:t xml:space="preserve"> </w:t>
      </w:r>
      <w:r>
        <w:rPr>
          <w:sz w:val="20"/>
        </w:rPr>
        <w:t>por</w:t>
      </w:r>
      <w:r>
        <w:rPr>
          <w:spacing w:val="-17"/>
          <w:sz w:val="20"/>
        </w:rPr>
        <w:t xml:space="preserve"> </w:t>
      </w:r>
      <w:r>
        <w:rPr>
          <w:sz w:val="20"/>
        </w:rPr>
        <w:t>la</w:t>
      </w:r>
      <w:r>
        <w:rPr>
          <w:spacing w:val="-16"/>
          <w:sz w:val="20"/>
        </w:rPr>
        <w:t xml:space="preserve"> </w:t>
      </w:r>
      <w:r>
        <w:rPr>
          <w:sz w:val="20"/>
        </w:rPr>
        <w:t>Comisión en su listado de familiares de víctimas. Los familiares de esas personas se encuentran expresamente mencionados en el Anexo II.</w:t>
      </w:r>
    </w:p>
    <w:p w14:paraId="62CB1454" w14:textId="77777777" w:rsidR="006F1C3E" w:rsidRDefault="006F1C3E">
      <w:pPr>
        <w:pStyle w:val="Textoindependiente"/>
        <w:spacing w:before="8"/>
        <w:jc w:val="left"/>
        <w:rPr>
          <w:sz w:val="29"/>
        </w:rPr>
      </w:pPr>
    </w:p>
    <w:p w14:paraId="23D7C956" w14:textId="77777777" w:rsidR="006F1C3E" w:rsidRDefault="00736CA7">
      <w:pPr>
        <w:pStyle w:val="Ttulo1"/>
        <w:ind w:left="3807" w:right="3944" w:hanging="65"/>
        <w:rPr>
          <w:sz w:val="13"/>
        </w:rPr>
      </w:pPr>
      <w:bookmarkStart w:id="614" w:name="X_REPARACIONES469"/>
      <w:bookmarkStart w:id="615" w:name="_bookmark572"/>
      <w:bookmarkEnd w:id="614"/>
      <w:bookmarkEnd w:id="615"/>
      <w:r>
        <w:rPr>
          <w:spacing w:val="-10"/>
        </w:rPr>
        <w:t xml:space="preserve">X </w:t>
      </w:r>
      <w:r>
        <w:rPr>
          <w:spacing w:val="-4"/>
        </w:rPr>
        <w:t>REPARACIONES</w:t>
      </w:r>
      <w:hyperlink w:anchor="_bookmark573" w:history="1">
        <w:r>
          <w:rPr>
            <w:spacing w:val="-4"/>
            <w:position w:val="7"/>
            <w:sz w:val="13"/>
          </w:rPr>
          <w:t>469</w:t>
        </w:r>
      </w:hyperlink>
    </w:p>
    <w:p w14:paraId="2853B485" w14:textId="77777777" w:rsidR="006F1C3E" w:rsidRDefault="006F1C3E">
      <w:pPr>
        <w:pStyle w:val="Textoindependiente"/>
        <w:spacing w:before="6"/>
        <w:jc w:val="left"/>
        <w:rPr>
          <w:b/>
          <w:sz w:val="29"/>
        </w:rPr>
      </w:pPr>
    </w:p>
    <w:p w14:paraId="2E4128B6" w14:textId="77777777" w:rsidR="006F1C3E" w:rsidRDefault="00736CA7">
      <w:pPr>
        <w:pStyle w:val="Prrafodelista"/>
        <w:numPr>
          <w:ilvl w:val="0"/>
          <w:numId w:val="24"/>
        </w:numPr>
        <w:tabs>
          <w:tab w:val="left" w:pos="829"/>
        </w:tabs>
        <w:ind w:left="117" w:right="241" w:firstLine="0"/>
        <w:jc w:val="both"/>
        <w:rPr>
          <w:sz w:val="20"/>
        </w:rPr>
      </w:pPr>
      <w:r>
        <w:rPr>
          <w:sz w:val="20"/>
        </w:rPr>
        <w:t>Sobre</w:t>
      </w:r>
      <w:r>
        <w:rPr>
          <w:spacing w:val="-18"/>
          <w:sz w:val="20"/>
        </w:rPr>
        <w:t xml:space="preserve"> </w:t>
      </w:r>
      <w:r>
        <w:rPr>
          <w:sz w:val="20"/>
        </w:rPr>
        <w:t>la</w:t>
      </w:r>
      <w:r>
        <w:rPr>
          <w:spacing w:val="-18"/>
          <w:sz w:val="20"/>
        </w:rPr>
        <w:t xml:space="preserve"> </w:t>
      </w:r>
      <w:r>
        <w:rPr>
          <w:sz w:val="20"/>
        </w:rPr>
        <w:t>base</w:t>
      </w:r>
      <w:r>
        <w:rPr>
          <w:spacing w:val="-17"/>
          <w:sz w:val="20"/>
        </w:rPr>
        <w:t xml:space="preserve"> </w:t>
      </w:r>
      <w:r>
        <w:rPr>
          <w:sz w:val="20"/>
        </w:rPr>
        <w:t>de</w:t>
      </w:r>
      <w:r>
        <w:rPr>
          <w:spacing w:val="-18"/>
          <w:sz w:val="20"/>
        </w:rPr>
        <w:t xml:space="preserve"> </w:t>
      </w:r>
      <w:r>
        <w:rPr>
          <w:sz w:val="20"/>
        </w:rPr>
        <w:t>lo</w:t>
      </w:r>
      <w:r>
        <w:rPr>
          <w:spacing w:val="-17"/>
          <w:sz w:val="20"/>
        </w:rPr>
        <w:t xml:space="preserve"> </w:t>
      </w:r>
      <w:r>
        <w:rPr>
          <w:sz w:val="20"/>
        </w:rPr>
        <w:t>dispuesto</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artículo</w:t>
      </w:r>
      <w:r>
        <w:rPr>
          <w:spacing w:val="-18"/>
          <w:sz w:val="20"/>
        </w:rPr>
        <w:t xml:space="preserve"> </w:t>
      </w:r>
      <w:r>
        <w:rPr>
          <w:sz w:val="20"/>
        </w:rPr>
        <w:t>63.1</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Convención</w:t>
      </w:r>
      <w:r>
        <w:rPr>
          <w:spacing w:val="-18"/>
          <w:sz w:val="20"/>
        </w:rPr>
        <w:t xml:space="preserve"> </w:t>
      </w:r>
      <w:r>
        <w:rPr>
          <w:sz w:val="20"/>
        </w:rPr>
        <w:t>Americana</w:t>
      </w:r>
      <w:hyperlink w:anchor="_bookmark574" w:history="1">
        <w:r>
          <w:rPr>
            <w:position w:val="7"/>
            <w:sz w:val="13"/>
          </w:rPr>
          <w:t>470</w:t>
        </w:r>
      </w:hyperlink>
      <w:r>
        <w:rPr>
          <w:sz w:val="20"/>
        </w:rPr>
        <w:t>,</w:t>
      </w:r>
      <w:r>
        <w:rPr>
          <w:spacing w:val="-18"/>
          <w:sz w:val="20"/>
        </w:rPr>
        <w:t xml:space="preserve"> </w:t>
      </w:r>
      <w:r>
        <w:rPr>
          <w:sz w:val="20"/>
        </w:rPr>
        <w:t>la</w:t>
      </w:r>
      <w:r>
        <w:rPr>
          <w:spacing w:val="-17"/>
          <w:sz w:val="20"/>
        </w:rPr>
        <w:t xml:space="preserve"> </w:t>
      </w:r>
      <w:r>
        <w:rPr>
          <w:sz w:val="20"/>
        </w:rPr>
        <w:t>Corte ha indicado que toda violación de una obligación internacional que haya producido daño comporta el deber de repararlo adecuadamente, y que esa disposición recoge una norma consuetudinaria</w:t>
      </w:r>
      <w:r>
        <w:rPr>
          <w:spacing w:val="-6"/>
          <w:sz w:val="20"/>
        </w:rPr>
        <w:t xml:space="preserve"> </w:t>
      </w:r>
      <w:r>
        <w:rPr>
          <w:sz w:val="20"/>
        </w:rPr>
        <w:t>que</w:t>
      </w:r>
      <w:r>
        <w:rPr>
          <w:spacing w:val="-5"/>
          <w:sz w:val="20"/>
        </w:rPr>
        <w:t xml:space="preserve"> </w:t>
      </w:r>
      <w:r>
        <w:rPr>
          <w:sz w:val="20"/>
        </w:rPr>
        <w:t>constituye</w:t>
      </w:r>
      <w:r>
        <w:rPr>
          <w:spacing w:val="-8"/>
          <w:sz w:val="20"/>
        </w:rPr>
        <w:t xml:space="preserve"> </w:t>
      </w:r>
      <w:r>
        <w:rPr>
          <w:sz w:val="20"/>
        </w:rPr>
        <w:t>uno</w:t>
      </w:r>
      <w:r>
        <w:rPr>
          <w:spacing w:val="-5"/>
          <w:sz w:val="20"/>
        </w:rPr>
        <w:t xml:space="preserve"> </w:t>
      </w:r>
      <w:r>
        <w:rPr>
          <w:sz w:val="20"/>
        </w:rPr>
        <w:t>de</w:t>
      </w:r>
      <w:r>
        <w:rPr>
          <w:spacing w:val="-8"/>
          <w:sz w:val="20"/>
        </w:rPr>
        <w:t xml:space="preserve"> </w:t>
      </w:r>
      <w:r>
        <w:rPr>
          <w:sz w:val="20"/>
        </w:rPr>
        <w:t>los</w:t>
      </w:r>
      <w:r>
        <w:rPr>
          <w:spacing w:val="-7"/>
          <w:sz w:val="20"/>
        </w:rPr>
        <w:t xml:space="preserve"> </w:t>
      </w:r>
      <w:r>
        <w:rPr>
          <w:sz w:val="20"/>
        </w:rPr>
        <w:t>principios</w:t>
      </w:r>
      <w:r>
        <w:rPr>
          <w:spacing w:val="-5"/>
          <w:sz w:val="20"/>
        </w:rPr>
        <w:t xml:space="preserve"> </w:t>
      </w:r>
      <w:r>
        <w:rPr>
          <w:sz w:val="20"/>
        </w:rPr>
        <w:t>fundamentales</w:t>
      </w:r>
      <w:r>
        <w:rPr>
          <w:spacing w:val="-7"/>
          <w:sz w:val="20"/>
        </w:rPr>
        <w:t xml:space="preserve"> </w:t>
      </w:r>
      <w:r>
        <w:rPr>
          <w:sz w:val="20"/>
        </w:rPr>
        <w:t>del</w:t>
      </w:r>
      <w:r>
        <w:rPr>
          <w:spacing w:val="-1"/>
          <w:sz w:val="20"/>
        </w:rPr>
        <w:t xml:space="preserve"> </w:t>
      </w:r>
      <w:r>
        <w:rPr>
          <w:sz w:val="20"/>
        </w:rPr>
        <w:t>derecho</w:t>
      </w:r>
      <w:r>
        <w:rPr>
          <w:spacing w:val="-8"/>
          <w:sz w:val="20"/>
        </w:rPr>
        <w:t xml:space="preserve"> </w:t>
      </w:r>
      <w:r>
        <w:rPr>
          <w:sz w:val="20"/>
        </w:rPr>
        <w:t>internacional contemporáneo sobre responsabilidad de un Estado</w:t>
      </w:r>
      <w:hyperlink w:anchor="_bookmark575" w:history="1">
        <w:r>
          <w:rPr>
            <w:position w:val="7"/>
            <w:sz w:val="13"/>
          </w:rPr>
          <w:t>471</w:t>
        </w:r>
      </w:hyperlink>
      <w:r>
        <w:rPr>
          <w:sz w:val="20"/>
        </w:rPr>
        <w:t>.</w:t>
      </w:r>
    </w:p>
    <w:p w14:paraId="14C39228" w14:textId="77777777" w:rsidR="006F1C3E" w:rsidRDefault="00736CA7">
      <w:pPr>
        <w:pStyle w:val="Prrafodelista"/>
        <w:numPr>
          <w:ilvl w:val="0"/>
          <w:numId w:val="24"/>
        </w:numPr>
        <w:tabs>
          <w:tab w:val="left" w:pos="829"/>
        </w:tabs>
        <w:spacing w:before="121"/>
        <w:ind w:left="117" w:right="243" w:firstLine="1"/>
        <w:jc w:val="both"/>
        <w:rPr>
          <w:sz w:val="20"/>
        </w:rPr>
      </w:pPr>
      <w:r>
        <w:rPr>
          <w:sz w:val="20"/>
        </w:rPr>
        <w:t>La reparación del daño ocasionado por la infracción de una obligación internacional</w:t>
      </w:r>
      <w:r>
        <w:rPr>
          <w:sz w:val="20"/>
        </w:rPr>
        <w:t xml:space="preserve"> requiere,</w:t>
      </w:r>
      <w:r>
        <w:rPr>
          <w:spacing w:val="-13"/>
          <w:sz w:val="20"/>
        </w:rPr>
        <w:t xml:space="preserve"> </w:t>
      </w:r>
      <w:r>
        <w:rPr>
          <w:sz w:val="20"/>
        </w:rPr>
        <w:t>siempre</w:t>
      </w:r>
      <w:r>
        <w:rPr>
          <w:spacing w:val="-17"/>
          <w:sz w:val="20"/>
        </w:rPr>
        <w:t xml:space="preserve"> </w:t>
      </w:r>
      <w:r>
        <w:rPr>
          <w:sz w:val="20"/>
        </w:rPr>
        <w:t>que</w:t>
      </w:r>
      <w:r>
        <w:rPr>
          <w:spacing w:val="-15"/>
          <w:sz w:val="20"/>
        </w:rPr>
        <w:t xml:space="preserve"> </w:t>
      </w:r>
      <w:r>
        <w:rPr>
          <w:sz w:val="20"/>
        </w:rPr>
        <w:t>sea</w:t>
      </w:r>
      <w:r>
        <w:rPr>
          <w:spacing w:val="-13"/>
          <w:sz w:val="20"/>
        </w:rPr>
        <w:t xml:space="preserve"> </w:t>
      </w:r>
      <w:r>
        <w:rPr>
          <w:sz w:val="20"/>
        </w:rPr>
        <w:t>posible,</w:t>
      </w:r>
      <w:r>
        <w:rPr>
          <w:spacing w:val="-17"/>
          <w:sz w:val="20"/>
        </w:rPr>
        <w:t xml:space="preserve"> </w:t>
      </w:r>
      <w:r>
        <w:rPr>
          <w:sz w:val="20"/>
        </w:rPr>
        <w:t>la</w:t>
      </w:r>
      <w:r>
        <w:rPr>
          <w:spacing w:val="-16"/>
          <w:sz w:val="20"/>
        </w:rPr>
        <w:t xml:space="preserve"> </w:t>
      </w:r>
      <w:r>
        <w:rPr>
          <w:sz w:val="20"/>
        </w:rPr>
        <w:t>plena</w:t>
      </w:r>
      <w:r>
        <w:rPr>
          <w:spacing w:val="-11"/>
          <w:sz w:val="20"/>
        </w:rPr>
        <w:t xml:space="preserve"> </w:t>
      </w:r>
      <w:r>
        <w:rPr>
          <w:sz w:val="20"/>
        </w:rPr>
        <w:t>restitución</w:t>
      </w:r>
      <w:r>
        <w:rPr>
          <w:spacing w:val="-13"/>
          <w:sz w:val="20"/>
        </w:rPr>
        <w:t xml:space="preserve"> </w:t>
      </w:r>
      <w:r>
        <w:rPr>
          <w:sz w:val="20"/>
        </w:rPr>
        <w:t>(</w:t>
      </w:r>
      <w:r>
        <w:rPr>
          <w:i/>
          <w:sz w:val="20"/>
        </w:rPr>
        <w:t>restitutio</w:t>
      </w:r>
      <w:r>
        <w:rPr>
          <w:i/>
          <w:spacing w:val="-18"/>
          <w:sz w:val="20"/>
        </w:rPr>
        <w:t xml:space="preserve"> </w:t>
      </w:r>
      <w:r>
        <w:rPr>
          <w:i/>
          <w:sz w:val="20"/>
        </w:rPr>
        <w:t>in</w:t>
      </w:r>
      <w:r>
        <w:rPr>
          <w:i/>
          <w:spacing w:val="-12"/>
          <w:sz w:val="20"/>
        </w:rPr>
        <w:t xml:space="preserve"> </w:t>
      </w:r>
      <w:r>
        <w:rPr>
          <w:i/>
          <w:sz w:val="20"/>
        </w:rPr>
        <w:t>integrum</w:t>
      </w:r>
      <w:r>
        <w:rPr>
          <w:sz w:val="20"/>
        </w:rPr>
        <w:t>),</w:t>
      </w:r>
      <w:r>
        <w:rPr>
          <w:spacing w:val="-17"/>
          <w:sz w:val="20"/>
        </w:rPr>
        <w:t xml:space="preserve"> </w:t>
      </w:r>
      <w:r>
        <w:rPr>
          <w:sz w:val="20"/>
        </w:rPr>
        <w:t>que</w:t>
      </w:r>
      <w:r>
        <w:rPr>
          <w:spacing w:val="-17"/>
          <w:sz w:val="20"/>
        </w:rPr>
        <w:t xml:space="preserve"> </w:t>
      </w:r>
      <w:r>
        <w:rPr>
          <w:sz w:val="20"/>
        </w:rPr>
        <w:t>consiste</w:t>
      </w:r>
      <w:r>
        <w:rPr>
          <w:spacing w:val="-15"/>
          <w:sz w:val="20"/>
        </w:rPr>
        <w:t xml:space="preserve"> </w:t>
      </w:r>
      <w:r>
        <w:rPr>
          <w:sz w:val="20"/>
        </w:rPr>
        <w:t>en el</w:t>
      </w:r>
      <w:r>
        <w:rPr>
          <w:spacing w:val="-9"/>
          <w:sz w:val="20"/>
        </w:rPr>
        <w:t xml:space="preserve"> </w:t>
      </w:r>
      <w:r>
        <w:rPr>
          <w:sz w:val="20"/>
        </w:rPr>
        <w:t>restablecimiento</w:t>
      </w:r>
      <w:r>
        <w:rPr>
          <w:spacing w:val="-14"/>
          <w:sz w:val="20"/>
        </w:rPr>
        <w:t xml:space="preserve"> </w:t>
      </w:r>
      <w:r>
        <w:rPr>
          <w:sz w:val="20"/>
        </w:rPr>
        <w:t>de</w:t>
      </w:r>
      <w:r>
        <w:rPr>
          <w:spacing w:val="-14"/>
          <w:sz w:val="20"/>
        </w:rPr>
        <w:t xml:space="preserve"> </w:t>
      </w:r>
      <w:r>
        <w:rPr>
          <w:sz w:val="20"/>
        </w:rPr>
        <w:t>la</w:t>
      </w:r>
      <w:r>
        <w:rPr>
          <w:spacing w:val="-9"/>
          <w:sz w:val="20"/>
        </w:rPr>
        <w:t xml:space="preserve"> </w:t>
      </w:r>
      <w:r>
        <w:rPr>
          <w:sz w:val="20"/>
        </w:rPr>
        <w:t>situación</w:t>
      </w:r>
      <w:r>
        <w:rPr>
          <w:spacing w:val="-8"/>
          <w:sz w:val="20"/>
        </w:rPr>
        <w:t xml:space="preserve"> </w:t>
      </w:r>
      <w:r>
        <w:rPr>
          <w:sz w:val="20"/>
        </w:rPr>
        <w:t>anterior.</w:t>
      </w:r>
      <w:r>
        <w:rPr>
          <w:spacing w:val="-11"/>
          <w:sz w:val="20"/>
        </w:rPr>
        <w:t xml:space="preserve"> </w:t>
      </w:r>
      <w:r>
        <w:rPr>
          <w:sz w:val="20"/>
        </w:rPr>
        <w:t>De</w:t>
      </w:r>
      <w:r>
        <w:rPr>
          <w:spacing w:val="-14"/>
          <w:sz w:val="20"/>
        </w:rPr>
        <w:t xml:space="preserve"> </w:t>
      </w:r>
      <w:r>
        <w:rPr>
          <w:sz w:val="20"/>
        </w:rPr>
        <w:t>no</w:t>
      </w:r>
      <w:r>
        <w:rPr>
          <w:spacing w:val="-11"/>
          <w:sz w:val="20"/>
        </w:rPr>
        <w:t xml:space="preserve"> </w:t>
      </w:r>
      <w:r>
        <w:rPr>
          <w:sz w:val="20"/>
        </w:rPr>
        <w:t>ser</w:t>
      </w:r>
      <w:r>
        <w:rPr>
          <w:spacing w:val="-10"/>
          <w:sz w:val="20"/>
        </w:rPr>
        <w:t xml:space="preserve"> </w:t>
      </w:r>
      <w:r>
        <w:rPr>
          <w:sz w:val="20"/>
        </w:rPr>
        <w:t>esto</w:t>
      </w:r>
      <w:r>
        <w:rPr>
          <w:spacing w:val="-14"/>
          <w:sz w:val="20"/>
        </w:rPr>
        <w:t xml:space="preserve"> </w:t>
      </w:r>
      <w:r>
        <w:rPr>
          <w:sz w:val="20"/>
        </w:rPr>
        <w:t>factible,</w:t>
      </w:r>
      <w:r>
        <w:rPr>
          <w:spacing w:val="-9"/>
          <w:sz w:val="20"/>
        </w:rPr>
        <w:t xml:space="preserve"> </w:t>
      </w:r>
      <w:r>
        <w:rPr>
          <w:sz w:val="20"/>
        </w:rPr>
        <w:t>como</w:t>
      </w:r>
      <w:r>
        <w:rPr>
          <w:spacing w:val="-10"/>
          <w:sz w:val="20"/>
        </w:rPr>
        <w:t xml:space="preserve"> </w:t>
      </w:r>
      <w:r>
        <w:rPr>
          <w:sz w:val="20"/>
        </w:rPr>
        <w:t>ocurre</w:t>
      </w:r>
      <w:r>
        <w:rPr>
          <w:spacing w:val="-12"/>
          <w:sz w:val="20"/>
        </w:rPr>
        <w:t xml:space="preserve"> </w:t>
      </w:r>
      <w:r>
        <w:rPr>
          <w:sz w:val="20"/>
        </w:rPr>
        <w:t>en</w:t>
      </w:r>
      <w:r>
        <w:rPr>
          <w:spacing w:val="-10"/>
          <w:sz w:val="20"/>
        </w:rPr>
        <w:t xml:space="preserve"> </w:t>
      </w:r>
      <w:r>
        <w:rPr>
          <w:sz w:val="20"/>
        </w:rPr>
        <w:t>la</w:t>
      </w:r>
      <w:r>
        <w:rPr>
          <w:spacing w:val="-9"/>
          <w:sz w:val="20"/>
        </w:rPr>
        <w:t xml:space="preserve"> </w:t>
      </w:r>
      <w:r>
        <w:rPr>
          <w:sz w:val="20"/>
        </w:rPr>
        <w:t>mayoría de los casos de violaciones a derechos humanos, el Tribunal determinará medidas para garantizar los derechos conculcados y reparar las consecuencias que las infracciones produjeron</w:t>
      </w:r>
      <w:hyperlink w:anchor="_bookmark576" w:history="1">
        <w:r>
          <w:rPr>
            <w:position w:val="7"/>
            <w:sz w:val="13"/>
          </w:rPr>
          <w:t>472</w:t>
        </w:r>
      </w:hyperlink>
      <w:r>
        <w:rPr>
          <w:sz w:val="20"/>
        </w:rPr>
        <w:t>.</w:t>
      </w:r>
      <w:r>
        <w:rPr>
          <w:spacing w:val="-11"/>
          <w:sz w:val="20"/>
        </w:rPr>
        <w:t xml:space="preserve"> </w:t>
      </w:r>
      <w:r>
        <w:rPr>
          <w:sz w:val="20"/>
        </w:rPr>
        <w:t>Por</w:t>
      </w:r>
      <w:r>
        <w:rPr>
          <w:spacing w:val="-11"/>
          <w:sz w:val="20"/>
        </w:rPr>
        <w:t xml:space="preserve"> </w:t>
      </w:r>
      <w:r>
        <w:rPr>
          <w:sz w:val="20"/>
        </w:rPr>
        <w:t>tanto,</w:t>
      </w:r>
      <w:r>
        <w:rPr>
          <w:spacing w:val="-11"/>
          <w:sz w:val="20"/>
        </w:rPr>
        <w:t xml:space="preserve"> </w:t>
      </w:r>
      <w:r>
        <w:rPr>
          <w:sz w:val="20"/>
        </w:rPr>
        <w:t>la</w:t>
      </w:r>
      <w:r>
        <w:rPr>
          <w:spacing w:val="-10"/>
          <w:sz w:val="20"/>
        </w:rPr>
        <w:t xml:space="preserve"> </w:t>
      </w:r>
      <w:r>
        <w:rPr>
          <w:sz w:val="20"/>
        </w:rPr>
        <w:t>Corte</w:t>
      </w:r>
      <w:r>
        <w:rPr>
          <w:spacing w:val="-12"/>
          <w:sz w:val="20"/>
        </w:rPr>
        <w:t xml:space="preserve"> </w:t>
      </w:r>
      <w:r>
        <w:rPr>
          <w:sz w:val="20"/>
        </w:rPr>
        <w:t>ha</w:t>
      </w:r>
      <w:r>
        <w:rPr>
          <w:spacing w:val="-8"/>
          <w:sz w:val="20"/>
        </w:rPr>
        <w:t xml:space="preserve"> </w:t>
      </w:r>
      <w:r>
        <w:rPr>
          <w:sz w:val="20"/>
        </w:rPr>
        <w:t>considerado</w:t>
      </w:r>
      <w:r>
        <w:rPr>
          <w:spacing w:val="-11"/>
          <w:sz w:val="20"/>
        </w:rPr>
        <w:t xml:space="preserve"> </w:t>
      </w:r>
      <w:r>
        <w:rPr>
          <w:sz w:val="20"/>
        </w:rPr>
        <w:t>la</w:t>
      </w:r>
      <w:r>
        <w:rPr>
          <w:spacing w:val="-12"/>
          <w:sz w:val="20"/>
        </w:rPr>
        <w:t xml:space="preserve"> </w:t>
      </w:r>
      <w:r>
        <w:rPr>
          <w:sz w:val="20"/>
        </w:rPr>
        <w:t>necesidad</w:t>
      </w:r>
      <w:r>
        <w:rPr>
          <w:spacing w:val="-7"/>
          <w:sz w:val="20"/>
        </w:rPr>
        <w:t xml:space="preserve"> </w:t>
      </w:r>
      <w:r>
        <w:rPr>
          <w:sz w:val="20"/>
        </w:rPr>
        <w:t>de</w:t>
      </w:r>
      <w:r>
        <w:rPr>
          <w:spacing w:val="-12"/>
          <w:sz w:val="20"/>
        </w:rPr>
        <w:t xml:space="preserve"> </w:t>
      </w:r>
      <w:r>
        <w:rPr>
          <w:sz w:val="20"/>
        </w:rPr>
        <w:t>otorgar</w:t>
      </w:r>
      <w:r>
        <w:rPr>
          <w:spacing w:val="-9"/>
          <w:sz w:val="20"/>
        </w:rPr>
        <w:t xml:space="preserve"> </w:t>
      </w:r>
      <w:r>
        <w:rPr>
          <w:sz w:val="20"/>
        </w:rPr>
        <w:t>diversas</w:t>
      </w:r>
      <w:r>
        <w:rPr>
          <w:spacing w:val="-11"/>
          <w:sz w:val="20"/>
        </w:rPr>
        <w:t xml:space="preserve"> </w:t>
      </w:r>
      <w:r>
        <w:rPr>
          <w:sz w:val="20"/>
        </w:rPr>
        <w:t>medidas</w:t>
      </w:r>
      <w:r>
        <w:rPr>
          <w:spacing w:val="-9"/>
          <w:sz w:val="20"/>
        </w:rPr>
        <w:t xml:space="preserve"> </w:t>
      </w:r>
      <w:r>
        <w:rPr>
          <w:sz w:val="20"/>
        </w:rPr>
        <w:t xml:space="preserve">de reparación, a fin de resarcir los daños de manera integral, por lo que además de las </w:t>
      </w:r>
      <w:r>
        <w:rPr>
          <w:spacing w:val="-2"/>
          <w:sz w:val="20"/>
        </w:rPr>
        <w:t>compensaciones</w:t>
      </w:r>
      <w:r>
        <w:rPr>
          <w:spacing w:val="-9"/>
          <w:sz w:val="20"/>
        </w:rPr>
        <w:t xml:space="preserve"> </w:t>
      </w:r>
      <w:r>
        <w:rPr>
          <w:spacing w:val="-2"/>
          <w:sz w:val="20"/>
        </w:rPr>
        <w:t>pecuniarias,</w:t>
      </w:r>
      <w:r>
        <w:rPr>
          <w:spacing w:val="-8"/>
          <w:sz w:val="20"/>
        </w:rPr>
        <w:t xml:space="preserve"> </w:t>
      </w:r>
      <w:r>
        <w:rPr>
          <w:spacing w:val="-2"/>
          <w:sz w:val="20"/>
        </w:rPr>
        <w:t>las</w:t>
      </w:r>
      <w:r>
        <w:rPr>
          <w:spacing w:val="-11"/>
          <w:sz w:val="20"/>
        </w:rPr>
        <w:t xml:space="preserve"> </w:t>
      </w:r>
      <w:r>
        <w:rPr>
          <w:spacing w:val="-2"/>
          <w:sz w:val="20"/>
        </w:rPr>
        <w:t>medidas</w:t>
      </w:r>
      <w:r>
        <w:rPr>
          <w:spacing w:val="-8"/>
          <w:sz w:val="20"/>
        </w:rPr>
        <w:t xml:space="preserve"> </w:t>
      </w:r>
      <w:r>
        <w:rPr>
          <w:spacing w:val="-2"/>
          <w:sz w:val="20"/>
        </w:rPr>
        <w:t>de</w:t>
      </w:r>
      <w:r>
        <w:rPr>
          <w:spacing w:val="-7"/>
          <w:sz w:val="20"/>
        </w:rPr>
        <w:t xml:space="preserve"> </w:t>
      </w:r>
      <w:r>
        <w:rPr>
          <w:spacing w:val="-2"/>
          <w:sz w:val="20"/>
        </w:rPr>
        <w:t>restitución,</w:t>
      </w:r>
      <w:r>
        <w:rPr>
          <w:spacing w:val="-6"/>
          <w:sz w:val="20"/>
        </w:rPr>
        <w:t xml:space="preserve"> </w:t>
      </w:r>
      <w:r>
        <w:rPr>
          <w:spacing w:val="-2"/>
          <w:sz w:val="20"/>
        </w:rPr>
        <w:t>rehabilitación,</w:t>
      </w:r>
      <w:r>
        <w:rPr>
          <w:spacing w:val="-8"/>
          <w:sz w:val="20"/>
        </w:rPr>
        <w:t xml:space="preserve"> </w:t>
      </w:r>
      <w:r>
        <w:rPr>
          <w:spacing w:val="-2"/>
          <w:sz w:val="20"/>
        </w:rPr>
        <w:t>satisfacción y</w:t>
      </w:r>
      <w:r>
        <w:rPr>
          <w:spacing w:val="-11"/>
          <w:sz w:val="20"/>
        </w:rPr>
        <w:t xml:space="preserve"> </w:t>
      </w:r>
      <w:r>
        <w:rPr>
          <w:spacing w:val="-2"/>
          <w:sz w:val="20"/>
        </w:rPr>
        <w:t xml:space="preserve">garantías </w:t>
      </w:r>
      <w:r>
        <w:rPr>
          <w:sz w:val="20"/>
        </w:rPr>
        <w:t>de</w:t>
      </w:r>
      <w:r>
        <w:rPr>
          <w:spacing w:val="-2"/>
          <w:sz w:val="20"/>
        </w:rPr>
        <w:t xml:space="preserve"> </w:t>
      </w:r>
      <w:r>
        <w:rPr>
          <w:sz w:val="20"/>
        </w:rPr>
        <w:t>no repetición tienen especial relevancia por</w:t>
      </w:r>
      <w:r>
        <w:rPr>
          <w:spacing w:val="-1"/>
          <w:sz w:val="20"/>
        </w:rPr>
        <w:t xml:space="preserve"> </w:t>
      </w:r>
      <w:r>
        <w:rPr>
          <w:sz w:val="20"/>
        </w:rPr>
        <w:t>los</w:t>
      </w:r>
      <w:r>
        <w:rPr>
          <w:spacing w:val="-1"/>
          <w:sz w:val="20"/>
        </w:rPr>
        <w:t xml:space="preserve"> </w:t>
      </w:r>
      <w:r>
        <w:rPr>
          <w:sz w:val="20"/>
        </w:rPr>
        <w:t>daños</w:t>
      </w:r>
      <w:r>
        <w:rPr>
          <w:spacing w:val="-1"/>
          <w:sz w:val="20"/>
        </w:rPr>
        <w:t xml:space="preserve"> </w:t>
      </w:r>
      <w:r>
        <w:rPr>
          <w:sz w:val="20"/>
        </w:rPr>
        <w:t>ocasionados</w:t>
      </w:r>
      <w:hyperlink w:anchor="_bookmark577" w:history="1">
        <w:r>
          <w:rPr>
            <w:position w:val="7"/>
            <w:sz w:val="13"/>
          </w:rPr>
          <w:t>473</w:t>
        </w:r>
      </w:hyperlink>
      <w:r>
        <w:rPr>
          <w:sz w:val="20"/>
        </w:rPr>
        <w:t>.</w:t>
      </w:r>
      <w:r>
        <w:rPr>
          <w:spacing w:val="-1"/>
          <w:sz w:val="20"/>
        </w:rPr>
        <w:t xml:space="preserve"> </w:t>
      </w:r>
      <w:r>
        <w:rPr>
          <w:sz w:val="20"/>
        </w:rPr>
        <w:t>Asimismo, teniendo en cuenta el contexto en la que se enmarcan los hechos ocurridos en el p</w:t>
      </w:r>
      <w:r>
        <w:rPr>
          <w:sz w:val="20"/>
        </w:rPr>
        <w:t>resente caso, las reparaciones que ordene la Corte e implemente el Estado deberán tener una vocación transformadora de dicha situación, de tal forma que las mismas tengan un efecto no solo restitutivo sino también correctivo</w:t>
      </w:r>
      <w:hyperlink w:anchor="_bookmark578" w:history="1">
        <w:r>
          <w:rPr>
            <w:position w:val="7"/>
            <w:sz w:val="13"/>
          </w:rPr>
          <w:t>47</w:t>
        </w:r>
        <w:r>
          <w:rPr>
            <w:position w:val="7"/>
            <w:sz w:val="13"/>
          </w:rPr>
          <w:t>4</w:t>
        </w:r>
      </w:hyperlink>
      <w:r>
        <w:rPr>
          <w:sz w:val="20"/>
        </w:rPr>
        <w:t>.</w:t>
      </w:r>
    </w:p>
    <w:p w14:paraId="2DCAB950" w14:textId="77777777" w:rsidR="006F1C3E" w:rsidRDefault="00736CA7">
      <w:pPr>
        <w:pStyle w:val="Prrafodelista"/>
        <w:numPr>
          <w:ilvl w:val="0"/>
          <w:numId w:val="24"/>
        </w:numPr>
        <w:tabs>
          <w:tab w:val="left" w:pos="829"/>
        </w:tabs>
        <w:spacing w:before="119"/>
        <w:ind w:left="118" w:right="247" w:hanging="1"/>
        <w:jc w:val="both"/>
        <w:rPr>
          <w:sz w:val="20"/>
        </w:rPr>
      </w:pPr>
      <w:r>
        <w:rPr>
          <w:sz w:val="20"/>
        </w:rPr>
        <w:t>Este Tribunal ha establecido que las reparaciones deben tener un nexo causal con los hechos</w:t>
      </w:r>
      <w:r>
        <w:rPr>
          <w:spacing w:val="33"/>
          <w:sz w:val="20"/>
        </w:rPr>
        <w:t xml:space="preserve"> </w:t>
      </w:r>
      <w:r>
        <w:rPr>
          <w:sz w:val="20"/>
        </w:rPr>
        <w:t>del</w:t>
      </w:r>
      <w:r>
        <w:rPr>
          <w:spacing w:val="36"/>
          <w:sz w:val="20"/>
        </w:rPr>
        <w:t xml:space="preserve"> </w:t>
      </w:r>
      <w:r>
        <w:rPr>
          <w:sz w:val="20"/>
        </w:rPr>
        <w:t>caso,</w:t>
      </w:r>
      <w:r>
        <w:rPr>
          <w:spacing w:val="36"/>
          <w:sz w:val="20"/>
        </w:rPr>
        <w:t xml:space="preserve"> </w:t>
      </w:r>
      <w:r>
        <w:rPr>
          <w:sz w:val="20"/>
        </w:rPr>
        <w:t>las</w:t>
      </w:r>
      <w:r>
        <w:rPr>
          <w:spacing w:val="37"/>
          <w:sz w:val="20"/>
        </w:rPr>
        <w:t xml:space="preserve"> </w:t>
      </w:r>
      <w:r>
        <w:rPr>
          <w:sz w:val="20"/>
        </w:rPr>
        <w:t>violaciones</w:t>
      </w:r>
      <w:r>
        <w:rPr>
          <w:spacing w:val="35"/>
          <w:sz w:val="20"/>
        </w:rPr>
        <w:t xml:space="preserve"> </w:t>
      </w:r>
      <w:r>
        <w:rPr>
          <w:sz w:val="20"/>
        </w:rPr>
        <w:t>declaradas,</w:t>
      </w:r>
      <w:r>
        <w:rPr>
          <w:spacing w:val="35"/>
          <w:sz w:val="20"/>
        </w:rPr>
        <w:t xml:space="preserve"> </w:t>
      </w:r>
      <w:r>
        <w:rPr>
          <w:sz w:val="20"/>
        </w:rPr>
        <w:t>los</w:t>
      </w:r>
      <w:r>
        <w:rPr>
          <w:spacing w:val="33"/>
          <w:sz w:val="20"/>
        </w:rPr>
        <w:t xml:space="preserve"> </w:t>
      </w:r>
      <w:r>
        <w:rPr>
          <w:sz w:val="20"/>
        </w:rPr>
        <w:t>daños</w:t>
      </w:r>
      <w:r>
        <w:rPr>
          <w:spacing w:val="37"/>
          <w:sz w:val="20"/>
        </w:rPr>
        <w:t xml:space="preserve"> </w:t>
      </w:r>
      <w:r>
        <w:rPr>
          <w:sz w:val="20"/>
        </w:rPr>
        <w:t>acreditados,</w:t>
      </w:r>
      <w:r>
        <w:rPr>
          <w:spacing w:val="37"/>
          <w:sz w:val="20"/>
        </w:rPr>
        <w:t xml:space="preserve"> </w:t>
      </w:r>
      <w:r>
        <w:rPr>
          <w:sz w:val="20"/>
        </w:rPr>
        <w:t>así</w:t>
      </w:r>
      <w:r>
        <w:rPr>
          <w:spacing w:val="36"/>
          <w:sz w:val="20"/>
        </w:rPr>
        <w:t xml:space="preserve"> </w:t>
      </w:r>
      <w:r>
        <w:rPr>
          <w:sz w:val="20"/>
        </w:rPr>
        <w:t>como</w:t>
      </w:r>
      <w:r>
        <w:rPr>
          <w:spacing w:val="35"/>
          <w:sz w:val="20"/>
        </w:rPr>
        <w:t xml:space="preserve"> </w:t>
      </w:r>
      <w:r>
        <w:rPr>
          <w:sz w:val="20"/>
        </w:rPr>
        <w:t>las</w:t>
      </w:r>
      <w:r>
        <w:rPr>
          <w:spacing w:val="35"/>
          <w:sz w:val="20"/>
        </w:rPr>
        <w:t xml:space="preserve"> </w:t>
      </w:r>
      <w:r>
        <w:rPr>
          <w:sz w:val="20"/>
        </w:rPr>
        <w:t>medidas</w:t>
      </w:r>
    </w:p>
    <w:p w14:paraId="5533EF0E" w14:textId="77777777" w:rsidR="006F1C3E" w:rsidRDefault="006F1C3E">
      <w:pPr>
        <w:pStyle w:val="Textoindependiente"/>
        <w:jc w:val="left"/>
      </w:pPr>
    </w:p>
    <w:p w14:paraId="4466C061" w14:textId="77777777" w:rsidR="006F1C3E" w:rsidRDefault="006F1C3E">
      <w:pPr>
        <w:pStyle w:val="Textoindependiente"/>
        <w:jc w:val="left"/>
      </w:pPr>
    </w:p>
    <w:p w14:paraId="34EF3057" w14:textId="77777777" w:rsidR="006F1C3E" w:rsidRDefault="006F1C3E">
      <w:pPr>
        <w:pStyle w:val="Textoindependiente"/>
        <w:jc w:val="left"/>
      </w:pPr>
    </w:p>
    <w:p w14:paraId="571E510C" w14:textId="77777777" w:rsidR="006F1C3E" w:rsidRDefault="00736CA7">
      <w:pPr>
        <w:pStyle w:val="Textoindependiente"/>
        <w:spacing w:before="10"/>
        <w:jc w:val="left"/>
        <w:rPr>
          <w:sz w:val="17"/>
        </w:rPr>
      </w:pPr>
      <w:r>
        <w:pict w14:anchorId="03A3005F">
          <v:rect id="docshape120" o:spid="_x0000_s1070" style="position:absolute;margin-left:70.9pt;margin-top:12.05pt;width:2in;height:.6pt;z-index:-15668224;mso-wrap-distance-left:0;mso-wrap-distance-right:0;mso-position-horizontal-relative:page" fillcolor="black" stroked="f">
            <w10:wrap type="topAndBottom" anchorx="page"/>
          </v:rect>
        </w:pict>
      </w:r>
    </w:p>
    <w:p w14:paraId="41181239" w14:textId="77777777" w:rsidR="006F1C3E" w:rsidRDefault="00736CA7">
      <w:pPr>
        <w:spacing w:before="103"/>
        <w:ind w:left="118"/>
        <w:jc w:val="both"/>
        <w:rPr>
          <w:sz w:val="16"/>
        </w:rPr>
      </w:pPr>
      <w:bookmarkStart w:id="616" w:name="_bookmark573"/>
      <w:bookmarkEnd w:id="616"/>
      <w:r>
        <w:rPr>
          <w:sz w:val="16"/>
          <w:vertAlign w:val="superscript"/>
        </w:rPr>
        <w:t>469</w:t>
      </w:r>
      <w:r>
        <w:rPr>
          <w:spacing w:val="78"/>
          <w:w w:val="150"/>
          <w:sz w:val="16"/>
        </w:rPr>
        <w:t xml:space="preserve">   </w:t>
      </w:r>
      <w:r>
        <w:rPr>
          <w:sz w:val="16"/>
        </w:rPr>
        <w:t>Aplicación</w:t>
      </w:r>
      <w:r>
        <w:rPr>
          <w:spacing w:val="-6"/>
          <w:sz w:val="16"/>
        </w:rPr>
        <w:t xml:space="preserve"> </w:t>
      </w:r>
      <w:r>
        <w:rPr>
          <w:sz w:val="16"/>
        </w:rPr>
        <w:t>del</w:t>
      </w:r>
      <w:r>
        <w:rPr>
          <w:spacing w:val="-4"/>
          <w:sz w:val="16"/>
        </w:rPr>
        <w:t xml:space="preserve"> </w:t>
      </w:r>
      <w:r>
        <w:rPr>
          <w:sz w:val="16"/>
        </w:rPr>
        <w:t>artículo</w:t>
      </w:r>
      <w:r>
        <w:rPr>
          <w:spacing w:val="-2"/>
          <w:sz w:val="16"/>
        </w:rPr>
        <w:t xml:space="preserve"> </w:t>
      </w:r>
      <w:r>
        <w:rPr>
          <w:sz w:val="16"/>
        </w:rPr>
        <w:t>63.1</w:t>
      </w:r>
      <w:r>
        <w:rPr>
          <w:spacing w:val="-5"/>
          <w:sz w:val="16"/>
        </w:rPr>
        <w:t xml:space="preserve"> </w:t>
      </w:r>
      <w:r>
        <w:rPr>
          <w:sz w:val="16"/>
        </w:rPr>
        <w:t>de</w:t>
      </w:r>
      <w:r>
        <w:rPr>
          <w:spacing w:val="-5"/>
          <w:sz w:val="16"/>
        </w:rPr>
        <w:t xml:space="preserve"> </w:t>
      </w:r>
      <w:r>
        <w:rPr>
          <w:sz w:val="16"/>
        </w:rPr>
        <w:t>la</w:t>
      </w:r>
      <w:r>
        <w:rPr>
          <w:spacing w:val="-4"/>
          <w:sz w:val="16"/>
        </w:rPr>
        <w:t xml:space="preserve"> </w:t>
      </w:r>
      <w:r>
        <w:rPr>
          <w:sz w:val="16"/>
        </w:rPr>
        <w:t>Convención</w:t>
      </w:r>
      <w:r>
        <w:rPr>
          <w:spacing w:val="-4"/>
          <w:sz w:val="16"/>
        </w:rPr>
        <w:t xml:space="preserve"> </w:t>
      </w:r>
      <w:r>
        <w:rPr>
          <w:spacing w:val="-2"/>
          <w:sz w:val="16"/>
        </w:rPr>
        <w:t>Americana.</w:t>
      </w:r>
    </w:p>
    <w:p w14:paraId="537FFEE1" w14:textId="77777777" w:rsidR="006F1C3E" w:rsidRDefault="00736CA7">
      <w:pPr>
        <w:spacing w:before="60"/>
        <w:ind w:left="118" w:right="242"/>
        <w:jc w:val="both"/>
        <w:rPr>
          <w:sz w:val="16"/>
        </w:rPr>
      </w:pPr>
      <w:bookmarkStart w:id="617" w:name="_bookmark574"/>
      <w:bookmarkEnd w:id="617"/>
      <w:r>
        <w:rPr>
          <w:sz w:val="16"/>
          <w:vertAlign w:val="superscript"/>
        </w:rPr>
        <w:t>470</w:t>
      </w:r>
      <w:r>
        <w:rPr>
          <w:spacing w:val="80"/>
          <w:sz w:val="16"/>
        </w:rPr>
        <w:t xml:space="preserve">  </w:t>
      </w:r>
      <w:r>
        <w:rPr>
          <w:sz w:val="16"/>
        </w:rPr>
        <w:t>El</w:t>
      </w:r>
      <w:r>
        <w:rPr>
          <w:spacing w:val="-15"/>
          <w:sz w:val="16"/>
        </w:rPr>
        <w:t xml:space="preserve"> </w:t>
      </w:r>
      <w:r>
        <w:rPr>
          <w:sz w:val="16"/>
        </w:rPr>
        <w:t>artículo</w:t>
      </w:r>
      <w:r>
        <w:rPr>
          <w:spacing w:val="-13"/>
          <w:sz w:val="16"/>
        </w:rPr>
        <w:t xml:space="preserve"> </w:t>
      </w:r>
      <w:r>
        <w:rPr>
          <w:sz w:val="16"/>
        </w:rPr>
        <w:t>63.1</w:t>
      </w:r>
      <w:r>
        <w:rPr>
          <w:spacing w:val="-14"/>
          <w:sz w:val="16"/>
        </w:rPr>
        <w:t xml:space="preserve"> </w:t>
      </w:r>
      <w:r>
        <w:rPr>
          <w:sz w:val="16"/>
        </w:rPr>
        <w:t>de</w:t>
      </w:r>
      <w:r>
        <w:rPr>
          <w:spacing w:val="-14"/>
          <w:sz w:val="16"/>
        </w:rPr>
        <w:t xml:space="preserve"> </w:t>
      </w:r>
      <w:r>
        <w:rPr>
          <w:sz w:val="16"/>
        </w:rPr>
        <w:t>la</w:t>
      </w:r>
      <w:r>
        <w:rPr>
          <w:spacing w:val="-15"/>
          <w:sz w:val="16"/>
        </w:rPr>
        <w:t xml:space="preserve"> </w:t>
      </w:r>
      <w:r>
        <w:rPr>
          <w:sz w:val="16"/>
        </w:rPr>
        <w:t>Convención</w:t>
      </w:r>
      <w:r>
        <w:rPr>
          <w:spacing w:val="-14"/>
          <w:sz w:val="16"/>
        </w:rPr>
        <w:t xml:space="preserve"> </w:t>
      </w:r>
      <w:r>
        <w:rPr>
          <w:sz w:val="16"/>
        </w:rPr>
        <w:t>Americana</w:t>
      </w:r>
      <w:r>
        <w:rPr>
          <w:spacing w:val="-14"/>
          <w:sz w:val="16"/>
        </w:rPr>
        <w:t xml:space="preserve"> </w:t>
      </w:r>
      <w:r>
        <w:rPr>
          <w:sz w:val="16"/>
        </w:rPr>
        <w:t>establece</w:t>
      </w:r>
      <w:r>
        <w:rPr>
          <w:spacing w:val="-13"/>
          <w:sz w:val="16"/>
        </w:rPr>
        <w:t xml:space="preserve"> </w:t>
      </w:r>
      <w:r>
        <w:rPr>
          <w:sz w:val="16"/>
        </w:rPr>
        <w:t>que:</w:t>
      </w:r>
      <w:r>
        <w:rPr>
          <w:spacing w:val="-13"/>
          <w:sz w:val="16"/>
        </w:rPr>
        <w:t xml:space="preserve"> </w:t>
      </w:r>
      <w:r>
        <w:rPr>
          <w:sz w:val="16"/>
        </w:rPr>
        <w:t>“[c]uando</w:t>
      </w:r>
      <w:r>
        <w:rPr>
          <w:spacing w:val="-14"/>
          <w:sz w:val="16"/>
        </w:rPr>
        <w:t xml:space="preserve"> </w:t>
      </w:r>
      <w:r>
        <w:rPr>
          <w:sz w:val="16"/>
        </w:rPr>
        <w:t>decida</w:t>
      </w:r>
      <w:r>
        <w:rPr>
          <w:spacing w:val="-15"/>
          <w:sz w:val="16"/>
        </w:rPr>
        <w:t xml:space="preserve"> </w:t>
      </w:r>
      <w:r>
        <w:rPr>
          <w:sz w:val="16"/>
        </w:rPr>
        <w:t>que</w:t>
      </w:r>
      <w:r>
        <w:rPr>
          <w:spacing w:val="-13"/>
          <w:sz w:val="16"/>
        </w:rPr>
        <w:t xml:space="preserve"> </w:t>
      </w:r>
      <w:r>
        <w:rPr>
          <w:sz w:val="16"/>
        </w:rPr>
        <w:t>hubo</w:t>
      </w:r>
      <w:r>
        <w:rPr>
          <w:spacing w:val="-14"/>
          <w:sz w:val="16"/>
        </w:rPr>
        <w:t xml:space="preserve"> </w:t>
      </w:r>
      <w:r>
        <w:rPr>
          <w:sz w:val="16"/>
        </w:rPr>
        <w:t>violación</w:t>
      </w:r>
      <w:r>
        <w:rPr>
          <w:spacing w:val="-15"/>
          <w:sz w:val="16"/>
        </w:rPr>
        <w:t xml:space="preserve"> </w:t>
      </w:r>
      <w:r>
        <w:rPr>
          <w:sz w:val="16"/>
        </w:rPr>
        <w:t>de</w:t>
      </w:r>
      <w:r>
        <w:rPr>
          <w:spacing w:val="-11"/>
          <w:sz w:val="16"/>
        </w:rPr>
        <w:t xml:space="preserve"> </w:t>
      </w:r>
      <w:r>
        <w:rPr>
          <w:sz w:val="16"/>
        </w:rPr>
        <w:t>un</w:t>
      </w:r>
      <w:r>
        <w:rPr>
          <w:spacing w:val="-15"/>
          <w:sz w:val="16"/>
        </w:rPr>
        <w:t xml:space="preserve"> </w:t>
      </w:r>
      <w:r>
        <w:rPr>
          <w:sz w:val="16"/>
        </w:rPr>
        <w:t>derecho</w:t>
      </w:r>
      <w:r>
        <w:rPr>
          <w:spacing w:val="-13"/>
          <w:sz w:val="16"/>
        </w:rPr>
        <w:t xml:space="preserve"> </w:t>
      </w:r>
      <w:r>
        <w:rPr>
          <w:sz w:val="16"/>
        </w:rPr>
        <w:t xml:space="preserve">o </w:t>
      </w:r>
      <w:r>
        <w:rPr>
          <w:spacing w:val="-4"/>
          <w:sz w:val="16"/>
        </w:rPr>
        <w:t>libertad</w:t>
      </w:r>
      <w:r>
        <w:rPr>
          <w:spacing w:val="-9"/>
          <w:sz w:val="16"/>
        </w:rPr>
        <w:t xml:space="preserve"> </w:t>
      </w:r>
      <w:r>
        <w:rPr>
          <w:spacing w:val="-4"/>
          <w:sz w:val="16"/>
        </w:rPr>
        <w:t>protegidos</w:t>
      </w:r>
      <w:r>
        <w:rPr>
          <w:spacing w:val="-9"/>
          <w:sz w:val="16"/>
        </w:rPr>
        <w:t xml:space="preserve"> </w:t>
      </w:r>
      <w:r>
        <w:rPr>
          <w:spacing w:val="-4"/>
          <w:sz w:val="16"/>
        </w:rPr>
        <w:t>en</w:t>
      </w:r>
      <w:r>
        <w:rPr>
          <w:spacing w:val="-10"/>
          <w:sz w:val="16"/>
        </w:rPr>
        <w:t xml:space="preserve"> </w:t>
      </w:r>
      <w:r>
        <w:rPr>
          <w:spacing w:val="-4"/>
          <w:sz w:val="16"/>
        </w:rPr>
        <w:t>[la]</w:t>
      </w:r>
      <w:r>
        <w:rPr>
          <w:spacing w:val="-10"/>
          <w:sz w:val="16"/>
        </w:rPr>
        <w:t xml:space="preserve"> </w:t>
      </w:r>
      <w:r>
        <w:rPr>
          <w:spacing w:val="-4"/>
          <w:sz w:val="16"/>
        </w:rPr>
        <w:t>Convención,</w:t>
      </w:r>
      <w:r>
        <w:rPr>
          <w:spacing w:val="-10"/>
          <w:sz w:val="16"/>
        </w:rPr>
        <w:t xml:space="preserve"> </w:t>
      </w:r>
      <w:r>
        <w:rPr>
          <w:spacing w:val="-4"/>
          <w:sz w:val="16"/>
        </w:rPr>
        <w:t>la</w:t>
      </w:r>
      <w:r>
        <w:rPr>
          <w:spacing w:val="-10"/>
          <w:sz w:val="16"/>
        </w:rPr>
        <w:t xml:space="preserve"> </w:t>
      </w:r>
      <w:r>
        <w:rPr>
          <w:spacing w:val="-4"/>
          <w:sz w:val="16"/>
        </w:rPr>
        <w:t>Corte</w:t>
      </w:r>
      <w:r>
        <w:rPr>
          <w:spacing w:val="-9"/>
          <w:sz w:val="16"/>
        </w:rPr>
        <w:t xml:space="preserve"> </w:t>
      </w:r>
      <w:r>
        <w:rPr>
          <w:spacing w:val="-4"/>
          <w:sz w:val="16"/>
        </w:rPr>
        <w:t>dispondrá</w:t>
      </w:r>
      <w:r>
        <w:rPr>
          <w:spacing w:val="-10"/>
          <w:sz w:val="16"/>
        </w:rPr>
        <w:t xml:space="preserve"> </w:t>
      </w:r>
      <w:r>
        <w:rPr>
          <w:spacing w:val="-4"/>
          <w:sz w:val="16"/>
        </w:rPr>
        <w:t>que</w:t>
      </w:r>
      <w:r>
        <w:rPr>
          <w:spacing w:val="-7"/>
          <w:sz w:val="16"/>
        </w:rPr>
        <w:t xml:space="preserve"> </w:t>
      </w:r>
      <w:r>
        <w:rPr>
          <w:spacing w:val="-4"/>
          <w:sz w:val="16"/>
        </w:rPr>
        <w:t>se</w:t>
      </w:r>
      <w:r>
        <w:rPr>
          <w:spacing w:val="-9"/>
          <w:sz w:val="16"/>
        </w:rPr>
        <w:t xml:space="preserve"> </w:t>
      </w:r>
      <w:r>
        <w:rPr>
          <w:spacing w:val="-4"/>
          <w:sz w:val="16"/>
        </w:rPr>
        <w:t>garantice</w:t>
      </w:r>
      <w:r>
        <w:rPr>
          <w:spacing w:val="-9"/>
          <w:sz w:val="16"/>
        </w:rPr>
        <w:t xml:space="preserve"> </w:t>
      </w:r>
      <w:r>
        <w:rPr>
          <w:spacing w:val="-4"/>
          <w:sz w:val="16"/>
        </w:rPr>
        <w:t>al</w:t>
      </w:r>
      <w:r>
        <w:rPr>
          <w:spacing w:val="-10"/>
          <w:sz w:val="16"/>
        </w:rPr>
        <w:t xml:space="preserve"> </w:t>
      </w:r>
      <w:r>
        <w:rPr>
          <w:spacing w:val="-4"/>
          <w:sz w:val="16"/>
        </w:rPr>
        <w:t>lesionado</w:t>
      </w:r>
      <w:r>
        <w:rPr>
          <w:spacing w:val="-6"/>
          <w:sz w:val="16"/>
        </w:rPr>
        <w:t xml:space="preserve"> </w:t>
      </w:r>
      <w:r>
        <w:rPr>
          <w:spacing w:val="-4"/>
          <w:sz w:val="16"/>
        </w:rPr>
        <w:t>en</w:t>
      </w:r>
      <w:r>
        <w:rPr>
          <w:spacing w:val="-10"/>
          <w:sz w:val="16"/>
        </w:rPr>
        <w:t xml:space="preserve"> </w:t>
      </w:r>
      <w:r>
        <w:rPr>
          <w:spacing w:val="-4"/>
          <w:sz w:val="16"/>
        </w:rPr>
        <w:t>el</w:t>
      </w:r>
      <w:r>
        <w:rPr>
          <w:spacing w:val="-10"/>
          <w:sz w:val="16"/>
        </w:rPr>
        <w:t xml:space="preserve"> </w:t>
      </w:r>
      <w:r>
        <w:rPr>
          <w:spacing w:val="-4"/>
          <w:sz w:val="16"/>
        </w:rPr>
        <w:t>goce</w:t>
      </w:r>
      <w:r>
        <w:rPr>
          <w:spacing w:val="-9"/>
          <w:sz w:val="16"/>
        </w:rPr>
        <w:t xml:space="preserve"> </w:t>
      </w:r>
      <w:r>
        <w:rPr>
          <w:spacing w:val="-4"/>
          <w:sz w:val="16"/>
        </w:rPr>
        <w:t>de</w:t>
      </w:r>
      <w:r>
        <w:rPr>
          <w:spacing w:val="-11"/>
          <w:sz w:val="16"/>
        </w:rPr>
        <w:t xml:space="preserve"> </w:t>
      </w:r>
      <w:r>
        <w:rPr>
          <w:spacing w:val="-4"/>
          <w:sz w:val="16"/>
        </w:rPr>
        <w:t>su</w:t>
      </w:r>
      <w:r>
        <w:rPr>
          <w:spacing w:val="-9"/>
          <w:sz w:val="16"/>
        </w:rPr>
        <w:t xml:space="preserve"> </w:t>
      </w:r>
      <w:r>
        <w:rPr>
          <w:spacing w:val="-4"/>
          <w:sz w:val="16"/>
        </w:rPr>
        <w:t>derecho</w:t>
      </w:r>
      <w:r>
        <w:rPr>
          <w:spacing w:val="-6"/>
          <w:sz w:val="16"/>
        </w:rPr>
        <w:t xml:space="preserve"> </w:t>
      </w:r>
      <w:r>
        <w:rPr>
          <w:spacing w:val="-4"/>
          <w:sz w:val="16"/>
        </w:rPr>
        <w:t>o</w:t>
      </w:r>
      <w:r>
        <w:rPr>
          <w:spacing w:val="-11"/>
          <w:sz w:val="16"/>
        </w:rPr>
        <w:t xml:space="preserve"> </w:t>
      </w:r>
      <w:r>
        <w:rPr>
          <w:spacing w:val="-4"/>
          <w:sz w:val="16"/>
        </w:rPr>
        <w:t>libertad conculcados.</w:t>
      </w:r>
      <w:r>
        <w:rPr>
          <w:spacing w:val="-11"/>
          <w:sz w:val="16"/>
        </w:rPr>
        <w:t xml:space="preserve"> </w:t>
      </w:r>
      <w:r>
        <w:rPr>
          <w:spacing w:val="-4"/>
          <w:sz w:val="16"/>
        </w:rPr>
        <w:t>Dispondrá,</w:t>
      </w:r>
      <w:r>
        <w:rPr>
          <w:spacing w:val="-10"/>
          <w:sz w:val="16"/>
        </w:rPr>
        <w:t xml:space="preserve"> </w:t>
      </w:r>
      <w:r>
        <w:rPr>
          <w:spacing w:val="-4"/>
          <w:sz w:val="16"/>
        </w:rPr>
        <w:t>asimismo,</w:t>
      </w:r>
      <w:r>
        <w:rPr>
          <w:spacing w:val="-10"/>
          <w:sz w:val="16"/>
        </w:rPr>
        <w:t xml:space="preserve"> </w:t>
      </w:r>
      <w:r>
        <w:rPr>
          <w:spacing w:val="-4"/>
          <w:sz w:val="16"/>
        </w:rPr>
        <w:t>si</w:t>
      </w:r>
      <w:r>
        <w:rPr>
          <w:spacing w:val="-10"/>
          <w:sz w:val="16"/>
        </w:rPr>
        <w:t xml:space="preserve"> </w:t>
      </w:r>
      <w:r>
        <w:rPr>
          <w:spacing w:val="-4"/>
          <w:sz w:val="16"/>
        </w:rPr>
        <w:t>ello</w:t>
      </w:r>
      <w:r>
        <w:rPr>
          <w:spacing w:val="-9"/>
          <w:sz w:val="16"/>
        </w:rPr>
        <w:t xml:space="preserve"> </w:t>
      </w:r>
      <w:r>
        <w:rPr>
          <w:spacing w:val="-4"/>
          <w:sz w:val="16"/>
        </w:rPr>
        <w:t>fuera</w:t>
      </w:r>
      <w:r>
        <w:rPr>
          <w:spacing w:val="-10"/>
          <w:sz w:val="16"/>
        </w:rPr>
        <w:t xml:space="preserve"> </w:t>
      </w:r>
      <w:r>
        <w:rPr>
          <w:spacing w:val="-4"/>
          <w:sz w:val="16"/>
        </w:rPr>
        <w:t>procedente,</w:t>
      </w:r>
      <w:r>
        <w:rPr>
          <w:spacing w:val="-10"/>
          <w:sz w:val="16"/>
        </w:rPr>
        <w:t xml:space="preserve"> </w:t>
      </w:r>
      <w:r>
        <w:rPr>
          <w:spacing w:val="-4"/>
          <w:sz w:val="16"/>
        </w:rPr>
        <w:t>que</w:t>
      </w:r>
      <w:r>
        <w:rPr>
          <w:spacing w:val="-9"/>
          <w:sz w:val="16"/>
        </w:rPr>
        <w:t xml:space="preserve"> </w:t>
      </w:r>
      <w:r>
        <w:rPr>
          <w:spacing w:val="-4"/>
          <w:sz w:val="16"/>
        </w:rPr>
        <w:t>se</w:t>
      </w:r>
      <w:r>
        <w:rPr>
          <w:spacing w:val="-11"/>
          <w:sz w:val="16"/>
        </w:rPr>
        <w:t xml:space="preserve"> </w:t>
      </w:r>
      <w:r>
        <w:rPr>
          <w:spacing w:val="-4"/>
          <w:sz w:val="16"/>
        </w:rPr>
        <w:t>reparen</w:t>
      </w:r>
      <w:r>
        <w:rPr>
          <w:spacing w:val="-9"/>
          <w:sz w:val="16"/>
        </w:rPr>
        <w:t xml:space="preserve"> </w:t>
      </w:r>
      <w:r>
        <w:rPr>
          <w:spacing w:val="-4"/>
          <w:sz w:val="16"/>
        </w:rPr>
        <w:t>las</w:t>
      </w:r>
      <w:r>
        <w:rPr>
          <w:spacing w:val="-9"/>
          <w:sz w:val="16"/>
        </w:rPr>
        <w:t xml:space="preserve"> </w:t>
      </w:r>
      <w:r>
        <w:rPr>
          <w:spacing w:val="-4"/>
          <w:sz w:val="16"/>
        </w:rPr>
        <w:t>consecuencias</w:t>
      </w:r>
      <w:r>
        <w:rPr>
          <w:spacing w:val="-9"/>
          <w:sz w:val="16"/>
        </w:rPr>
        <w:t xml:space="preserve"> </w:t>
      </w:r>
      <w:r>
        <w:rPr>
          <w:spacing w:val="-4"/>
          <w:sz w:val="16"/>
        </w:rPr>
        <w:t>de</w:t>
      </w:r>
      <w:r>
        <w:rPr>
          <w:spacing w:val="-9"/>
          <w:sz w:val="16"/>
        </w:rPr>
        <w:t xml:space="preserve"> </w:t>
      </w:r>
      <w:r>
        <w:rPr>
          <w:spacing w:val="-4"/>
          <w:sz w:val="16"/>
        </w:rPr>
        <w:t>la</w:t>
      </w:r>
      <w:r>
        <w:rPr>
          <w:spacing w:val="-10"/>
          <w:sz w:val="16"/>
        </w:rPr>
        <w:t xml:space="preserve"> </w:t>
      </w:r>
      <w:r>
        <w:rPr>
          <w:spacing w:val="-4"/>
          <w:sz w:val="16"/>
        </w:rPr>
        <w:t>medida</w:t>
      </w:r>
      <w:r>
        <w:rPr>
          <w:spacing w:val="-10"/>
          <w:sz w:val="16"/>
        </w:rPr>
        <w:t xml:space="preserve"> </w:t>
      </w:r>
      <w:r>
        <w:rPr>
          <w:spacing w:val="-4"/>
          <w:sz w:val="16"/>
        </w:rPr>
        <w:t>o</w:t>
      </w:r>
      <w:r>
        <w:rPr>
          <w:spacing w:val="-8"/>
          <w:sz w:val="16"/>
        </w:rPr>
        <w:t xml:space="preserve"> </w:t>
      </w:r>
      <w:r>
        <w:rPr>
          <w:spacing w:val="-4"/>
          <w:sz w:val="16"/>
        </w:rPr>
        <w:t>situación</w:t>
      </w:r>
      <w:r>
        <w:rPr>
          <w:spacing w:val="-10"/>
          <w:sz w:val="16"/>
        </w:rPr>
        <w:t xml:space="preserve"> </w:t>
      </w:r>
      <w:r>
        <w:rPr>
          <w:spacing w:val="-4"/>
          <w:sz w:val="16"/>
        </w:rPr>
        <w:t xml:space="preserve">que </w:t>
      </w:r>
      <w:r>
        <w:rPr>
          <w:sz w:val="16"/>
        </w:rPr>
        <w:t>ha</w:t>
      </w:r>
      <w:r>
        <w:rPr>
          <w:spacing w:val="-11"/>
          <w:sz w:val="16"/>
        </w:rPr>
        <w:t xml:space="preserve"> </w:t>
      </w:r>
      <w:r>
        <w:rPr>
          <w:sz w:val="16"/>
        </w:rPr>
        <w:t>configurado</w:t>
      </w:r>
      <w:r>
        <w:rPr>
          <w:spacing w:val="-12"/>
          <w:sz w:val="16"/>
        </w:rPr>
        <w:t xml:space="preserve"> </w:t>
      </w:r>
      <w:r>
        <w:rPr>
          <w:sz w:val="16"/>
        </w:rPr>
        <w:t>la</w:t>
      </w:r>
      <w:r>
        <w:rPr>
          <w:spacing w:val="-11"/>
          <w:sz w:val="16"/>
        </w:rPr>
        <w:t xml:space="preserve"> </w:t>
      </w:r>
      <w:r>
        <w:rPr>
          <w:sz w:val="16"/>
        </w:rPr>
        <w:t>vulneración</w:t>
      </w:r>
      <w:r>
        <w:rPr>
          <w:spacing w:val="-14"/>
          <w:sz w:val="16"/>
        </w:rPr>
        <w:t xml:space="preserve"> </w:t>
      </w:r>
      <w:r>
        <w:rPr>
          <w:sz w:val="16"/>
        </w:rPr>
        <w:t>de</w:t>
      </w:r>
      <w:r>
        <w:rPr>
          <w:spacing w:val="-11"/>
          <w:sz w:val="16"/>
        </w:rPr>
        <w:t xml:space="preserve"> </w:t>
      </w:r>
      <w:r>
        <w:rPr>
          <w:sz w:val="16"/>
        </w:rPr>
        <w:t>esos</w:t>
      </w:r>
      <w:r>
        <w:rPr>
          <w:spacing w:val="-13"/>
          <w:sz w:val="16"/>
        </w:rPr>
        <w:t xml:space="preserve"> </w:t>
      </w:r>
      <w:r>
        <w:rPr>
          <w:sz w:val="16"/>
        </w:rPr>
        <w:t>derechos</w:t>
      </w:r>
      <w:r>
        <w:rPr>
          <w:spacing w:val="-13"/>
          <w:sz w:val="16"/>
        </w:rPr>
        <w:t xml:space="preserve"> </w:t>
      </w:r>
      <w:r>
        <w:rPr>
          <w:sz w:val="16"/>
        </w:rPr>
        <w:t>y</w:t>
      </w:r>
      <w:r>
        <w:rPr>
          <w:spacing w:val="-12"/>
          <w:sz w:val="16"/>
        </w:rPr>
        <w:t xml:space="preserve"> </w:t>
      </w:r>
      <w:r>
        <w:rPr>
          <w:sz w:val="16"/>
        </w:rPr>
        <w:t>el</w:t>
      </w:r>
      <w:r>
        <w:rPr>
          <w:spacing w:val="-14"/>
          <w:sz w:val="16"/>
        </w:rPr>
        <w:t xml:space="preserve"> </w:t>
      </w:r>
      <w:r>
        <w:rPr>
          <w:sz w:val="16"/>
        </w:rPr>
        <w:t>pago</w:t>
      </w:r>
      <w:r>
        <w:rPr>
          <w:spacing w:val="-12"/>
          <w:sz w:val="16"/>
        </w:rPr>
        <w:t xml:space="preserve"> </w:t>
      </w:r>
      <w:r>
        <w:rPr>
          <w:sz w:val="16"/>
        </w:rPr>
        <w:t>de</w:t>
      </w:r>
      <w:r>
        <w:rPr>
          <w:spacing w:val="-13"/>
          <w:sz w:val="16"/>
        </w:rPr>
        <w:t xml:space="preserve"> </w:t>
      </w:r>
      <w:r>
        <w:rPr>
          <w:sz w:val="16"/>
        </w:rPr>
        <w:t>una</w:t>
      </w:r>
      <w:r>
        <w:rPr>
          <w:spacing w:val="-11"/>
          <w:sz w:val="16"/>
        </w:rPr>
        <w:t xml:space="preserve"> </w:t>
      </w:r>
      <w:r>
        <w:rPr>
          <w:sz w:val="16"/>
        </w:rPr>
        <w:t>justa</w:t>
      </w:r>
      <w:r>
        <w:rPr>
          <w:spacing w:val="-11"/>
          <w:sz w:val="16"/>
        </w:rPr>
        <w:t xml:space="preserve"> </w:t>
      </w:r>
      <w:r>
        <w:rPr>
          <w:sz w:val="16"/>
        </w:rPr>
        <w:t>indemnización</w:t>
      </w:r>
      <w:r>
        <w:rPr>
          <w:spacing w:val="-12"/>
          <w:sz w:val="16"/>
        </w:rPr>
        <w:t xml:space="preserve"> </w:t>
      </w:r>
      <w:r>
        <w:rPr>
          <w:sz w:val="16"/>
        </w:rPr>
        <w:t>a</w:t>
      </w:r>
      <w:r>
        <w:rPr>
          <w:spacing w:val="-11"/>
          <w:sz w:val="16"/>
        </w:rPr>
        <w:t xml:space="preserve"> </w:t>
      </w:r>
      <w:r>
        <w:rPr>
          <w:sz w:val="16"/>
        </w:rPr>
        <w:t>la</w:t>
      </w:r>
      <w:r>
        <w:rPr>
          <w:spacing w:val="-11"/>
          <w:sz w:val="16"/>
        </w:rPr>
        <w:t xml:space="preserve"> </w:t>
      </w:r>
      <w:r>
        <w:rPr>
          <w:sz w:val="16"/>
        </w:rPr>
        <w:t>parte</w:t>
      </w:r>
      <w:r>
        <w:rPr>
          <w:spacing w:val="-11"/>
          <w:sz w:val="16"/>
        </w:rPr>
        <w:t xml:space="preserve"> </w:t>
      </w:r>
      <w:r>
        <w:rPr>
          <w:sz w:val="16"/>
        </w:rPr>
        <w:t>lesionada”.</w:t>
      </w:r>
    </w:p>
    <w:p w14:paraId="7061E656" w14:textId="77777777" w:rsidR="006F1C3E" w:rsidRDefault="00736CA7">
      <w:pPr>
        <w:tabs>
          <w:tab w:val="left" w:pos="826"/>
        </w:tabs>
        <w:spacing w:before="62"/>
        <w:ind w:left="117" w:right="432"/>
        <w:rPr>
          <w:sz w:val="16"/>
        </w:rPr>
      </w:pPr>
      <w:bookmarkStart w:id="618" w:name="_bookmark575"/>
      <w:bookmarkEnd w:id="618"/>
      <w:r>
        <w:rPr>
          <w:spacing w:val="-4"/>
          <w:sz w:val="16"/>
          <w:vertAlign w:val="superscript"/>
        </w:rPr>
        <w:t>471</w:t>
      </w:r>
      <w:r>
        <w:rPr>
          <w:sz w:val="16"/>
        </w:rPr>
        <w:tab/>
      </w:r>
      <w:r>
        <w:rPr>
          <w:i/>
          <w:spacing w:val="-4"/>
          <w:sz w:val="16"/>
        </w:rPr>
        <w:t>Cfr.</w:t>
      </w:r>
      <w:r>
        <w:rPr>
          <w:i/>
          <w:spacing w:val="-10"/>
          <w:sz w:val="16"/>
        </w:rPr>
        <w:t xml:space="preserve"> </w:t>
      </w:r>
      <w:r>
        <w:rPr>
          <w:i/>
          <w:spacing w:val="-4"/>
          <w:sz w:val="16"/>
        </w:rPr>
        <w:t>Caso</w:t>
      </w:r>
      <w:r>
        <w:rPr>
          <w:i/>
          <w:spacing w:val="-8"/>
          <w:sz w:val="16"/>
        </w:rPr>
        <w:t xml:space="preserve"> </w:t>
      </w:r>
      <w:r>
        <w:rPr>
          <w:i/>
          <w:spacing w:val="-4"/>
          <w:sz w:val="16"/>
        </w:rPr>
        <w:t>Velásquez</w:t>
      </w:r>
      <w:r>
        <w:rPr>
          <w:i/>
          <w:spacing w:val="-10"/>
          <w:sz w:val="16"/>
        </w:rPr>
        <w:t xml:space="preserve"> </w:t>
      </w:r>
      <w:r>
        <w:rPr>
          <w:i/>
          <w:spacing w:val="-4"/>
          <w:sz w:val="16"/>
        </w:rPr>
        <w:t>Rodríguez</w:t>
      </w:r>
      <w:r>
        <w:rPr>
          <w:i/>
          <w:spacing w:val="-5"/>
          <w:sz w:val="16"/>
        </w:rPr>
        <w:t xml:space="preserve"> </w:t>
      </w:r>
      <w:r>
        <w:rPr>
          <w:i/>
          <w:spacing w:val="-4"/>
          <w:sz w:val="16"/>
        </w:rPr>
        <w:t>Vs.</w:t>
      </w:r>
      <w:r>
        <w:rPr>
          <w:i/>
          <w:spacing w:val="-10"/>
          <w:sz w:val="16"/>
        </w:rPr>
        <w:t xml:space="preserve"> </w:t>
      </w:r>
      <w:r>
        <w:rPr>
          <w:i/>
          <w:spacing w:val="-4"/>
          <w:sz w:val="16"/>
        </w:rPr>
        <w:t>Honduras.</w:t>
      </w:r>
      <w:r>
        <w:rPr>
          <w:i/>
          <w:spacing w:val="-10"/>
          <w:sz w:val="16"/>
        </w:rPr>
        <w:t xml:space="preserve"> </w:t>
      </w:r>
      <w:r>
        <w:rPr>
          <w:i/>
          <w:spacing w:val="-4"/>
          <w:sz w:val="16"/>
        </w:rPr>
        <w:t>Reparaciones</w:t>
      </w:r>
      <w:r>
        <w:rPr>
          <w:i/>
          <w:spacing w:val="-9"/>
          <w:sz w:val="16"/>
        </w:rPr>
        <w:t xml:space="preserve"> </w:t>
      </w:r>
      <w:r>
        <w:rPr>
          <w:i/>
          <w:spacing w:val="-4"/>
          <w:sz w:val="16"/>
        </w:rPr>
        <w:t>y</w:t>
      </w:r>
      <w:r>
        <w:rPr>
          <w:i/>
          <w:spacing w:val="-6"/>
          <w:sz w:val="16"/>
        </w:rPr>
        <w:t xml:space="preserve"> </w:t>
      </w:r>
      <w:r>
        <w:rPr>
          <w:i/>
          <w:spacing w:val="-4"/>
          <w:sz w:val="16"/>
        </w:rPr>
        <w:t>Costas</w:t>
      </w:r>
      <w:r>
        <w:rPr>
          <w:spacing w:val="-4"/>
          <w:sz w:val="16"/>
        </w:rPr>
        <w:t>.</w:t>
      </w:r>
      <w:r>
        <w:rPr>
          <w:spacing w:val="-10"/>
          <w:sz w:val="16"/>
        </w:rPr>
        <w:t xml:space="preserve"> </w:t>
      </w:r>
      <w:r>
        <w:rPr>
          <w:spacing w:val="-4"/>
          <w:sz w:val="16"/>
        </w:rPr>
        <w:t>Sentencia</w:t>
      </w:r>
      <w:r>
        <w:rPr>
          <w:spacing w:val="-10"/>
          <w:sz w:val="16"/>
        </w:rPr>
        <w:t xml:space="preserve"> </w:t>
      </w:r>
      <w:r>
        <w:rPr>
          <w:spacing w:val="-4"/>
          <w:sz w:val="16"/>
        </w:rPr>
        <w:t>de</w:t>
      </w:r>
      <w:r>
        <w:rPr>
          <w:spacing w:val="-9"/>
          <w:sz w:val="16"/>
        </w:rPr>
        <w:t xml:space="preserve"> </w:t>
      </w:r>
      <w:r>
        <w:rPr>
          <w:spacing w:val="-4"/>
          <w:sz w:val="16"/>
        </w:rPr>
        <w:t>21</w:t>
      </w:r>
      <w:r>
        <w:rPr>
          <w:spacing w:val="-8"/>
          <w:sz w:val="16"/>
        </w:rPr>
        <w:t xml:space="preserve"> </w:t>
      </w:r>
      <w:r>
        <w:rPr>
          <w:spacing w:val="-4"/>
          <w:sz w:val="16"/>
        </w:rPr>
        <w:t>de</w:t>
      </w:r>
      <w:r>
        <w:rPr>
          <w:spacing w:val="-9"/>
          <w:sz w:val="16"/>
        </w:rPr>
        <w:t xml:space="preserve"> </w:t>
      </w:r>
      <w:r>
        <w:rPr>
          <w:spacing w:val="-4"/>
          <w:sz w:val="16"/>
        </w:rPr>
        <w:t>julio</w:t>
      </w:r>
      <w:r>
        <w:rPr>
          <w:spacing w:val="-6"/>
          <w:sz w:val="16"/>
        </w:rPr>
        <w:t xml:space="preserve"> </w:t>
      </w:r>
      <w:r>
        <w:rPr>
          <w:spacing w:val="-4"/>
          <w:sz w:val="16"/>
        </w:rPr>
        <w:t>de</w:t>
      </w:r>
      <w:r>
        <w:rPr>
          <w:spacing w:val="-9"/>
          <w:sz w:val="16"/>
        </w:rPr>
        <w:t xml:space="preserve"> </w:t>
      </w:r>
      <w:r>
        <w:rPr>
          <w:spacing w:val="-4"/>
          <w:sz w:val="16"/>
        </w:rPr>
        <w:t>1989.</w:t>
      </w:r>
      <w:r>
        <w:rPr>
          <w:spacing w:val="-10"/>
          <w:sz w:val="16"/>
        </w:rPr>
        <w:t xml:space="preserve"> </w:t>
      </w:r>
      <w:r>
        <w:rPr>
          <w:spacing w:val="-4"/>
          <w:sz w:val="16"/>
        </w:rPr>
        <w:t>Serie</w:t>
      </w:r>
      <w:r>
        <w:rPr>
          <w:spacing w:val="-9"/>
          <w:sz w:val="16"/>
        </w:rPr>
        <w:t xml:space="preserve"> </w:t>
      </w:r>
      <w:r>
        <w:rPr>
          <w:spacing w:val="-4"/>
          <w:sz w:val="16"/>
        </w:rPr>
        <w:t xml:space="preserve">C </w:t>
      </w:r>
      <w:bookmarkStart w:id="619" w:name="_bookmark576"/>
      <w:bookmarkEnd w:id="619"/>
      <w:r>
        <w:rPr>
          <w:sz w:val="16"/>
        </w:rPr>
        <w:t xml:space="preserve">No. 7, párr. 25, y </w:t>
      </w:r>
      <w:r>
        <w:rPr>
          <w:i/>
          <w:sz w:val="16"/>
        </w:rPr>
        <w:t>Caso Sales Pimenta Vs. Brasil</w:t>
      </w:r>
      <w:r>
        <w:rPr>
          <w:sz w:val="16"/>
        </w:rPr>
        <w:t xml:space="preserve">, </w:t>
      </w:r>
      <w:r>
        <w:rPr>
          <w:i/>
          <w:sz w:val="16"/>
        </w:rPr>
        <w:t>supra</w:t>
      </w:r>
      <w:r>
        <w:rPr>
          <w:sz w:val="16"/>
        </w:rPr>
        <w:t>, párr. 135.</w:t>
      </w:r>
    </w:p>
    <w:p w14:paraId="76CE60F5" w14:textId="77777777" w:rsidR="006F1C3E" w:rsidRDefault="00736CA7">
      <w:pPr>
        <w:tabs>
          <w:tab w:val="left" w:pos="684"/>
        </w:tabs>
        <w:spacing w:before="60"/>
        <w:ind w:left="118" w:right="504" w:hanging="1"/>
        <w:rPr>
          <w:sz w:val="16"/>
        </w:rPr>
      </w:pPr>
      <w:r>
        <w:rPr>
          <w:spacing w:val="-4"/>
          <w:sz w:val="16"/>
          <w:vertAlign w:val="superscript"/>
        </w:rPr>
        <w:t>472</w:t>
      </w:r>
      <w:r>
        <w:rPr>
          <w:sz w:val="16"/>
        </w:rPr>
        <w:tab/>
      </w:r>
      <w:r>
        <w:rPr>
          <w:i/>
          <w:spacing w:val="-2"/>
          <w:sz w:val="16"/>
        </w:rPr>
        <w:t>Cfr.</w:t>
      </w:r>
      <w:r>
        <w:rPr>
          <w:i/>
          <w:spacing w:val="-17"/>
          <w:sz w:val="16"/>
        </w:rPr>
        <w:t xml:space="preserve"> </w:t>
      </w:r>
      <w:r>
        <w:rPr>
          <w:i/>
          <w:spacing w:val="-2"/>
          <w:sz w:val="16"/>
        </w:rPr>
        <w:t>Caso</w:t>
      </w:r>
      <w:r>
        <w:rPr>
          <w:i/>
          <w:spacing w:val="-15"/>
          <w:sz w:val="16"/>
        </w:rPr>
        <w:t xml:space="preserve"> </w:t>
      </w:r>
      <w:r>
        <w:rPr>
          <w:i/>
          <w:spacing w:val="-2"/>
          <w:sz w:val="16"/>
        </w:rPr>
        <w:t>Velásquez</w:t>
      </w:r>
      <w:r>
        <w:rPr>
          <w:i/>
          <w:spacing w:val="-14"/>
          <w:sz w:val="16"/>
        </w:rPr>
        <w:t xml:space="preserve"> </w:t>
      </w:r>
      <w:r>
        <w:rPr>
          <w:i/>
          <w:spacing w:val="-2"/>
          <w:sz w:val="16"/>
        </w:rPr>
        <w:t>Rodríguez</w:t>
      </w:r>
      <w:r>
        <w:rPr>
          <w:i/>
          <w:spacing w:val="-16"/>
          <w:sz w:val="16"/>
        </w:rPr>
        <w:t xml:space="preserve"> </w:t>
      </w:r>
      <w:r>
        <w:rPr>
          <w:i/>
          <w:spacing w:val="-2"/>
          <w:sz w:val="16"/>
        </w:rPr>
        <w:t>Vs.</w:t>
      </w:r>
      <w:r>
        <w:rPr>
          <w:i/>
          <w:spacing w:val="-14"/>
          <w:sz w:val="16"/>
        </w:rPr>
        <w:t xml:space="preserve"> </w:t>
      </w:r>
      <w:r>
        <w:rPr>
          <w:i/>
          <w:spacing w:val="-2"/>
          <w:sz w:val="16"/>
        </w:rPr>
        <w:t>Honduras.</w:t>
      </w:r>
      <w:r>
        <w:rPr>
          <w:i/>
          <w:spacing w:val="-15"/>
          <w:sz w:val="16"/>
        </w:rPr>
        <w:t xml:space="preserve"> </w:t>
      </w:r>
      <w:r>
        <w:rPr>
          <w:i/>
          <w:spacing w:val="-2"/>
          <w:sz w:val="16"/>
        </w:rPr>
        <w:t>Reparaciones</w:t>
      </w:r>
      <w:r>
        <w:rPr>
          <w:i/>
          <w:spacing w:val="-13"/>
          <w:sz w:val="16"/>
        </w:rPr>
        <w:t xml:space="preserve"> </w:t>
      </w:r>
      <w:r>
        <w:rPr>
          <w:i/>
          <w:spacing w:val="-2"/>
          <w:sz w:val="16"/>
        </w:rPr>
        <w:t>y</w:t>
      </w:r>
      <w:r>
        <w:rPr>
          <w:i/>
          <w:spacing w:val="-15"/>
          <w:sz w:val="16"/>
        </w:rPr>
        <w:t xml:space="preserve"> </w:t>
      </w:r>
      <w:r>
        <w:rPr>
          <w:i/>
          <w:spacing w:val="-2"/>
          <w:sz w:val="16"/>
        </w:rPr>
        <w:t>costas,</w:t>
      </w:r>
      <w:r>
        <w:rPr>
          <w:i/>
          <w:spacing w:val="-14"/>
          <w:sz w:val="16"/>
        </w:rPr>
        <w:t xml:space="preserve"> </w:t>
      </w:r>
      <w:r>
        <w:rPr>
          <w:i/>
          <w:spacing w:val="-2"/>
          <w:sz w:val="16"/>
        </w:rPr>
        <w:t>supra</w:t>
      </w:r>
      <w:r>
        <w:rPr>
          <w:spacing w:val="-2"/>
          <w:sz w:val="16"/>
        </w:rPr>
        <w:t>,</w:t>
      </w:r>
      <w:r>
        <w:rPr>
          <w:spacing w:val="-14"/>
          <w:sz w:val="16"/>
        </w:rPr>
        <w:t xml:space="preserve"> </w:t>
      </w:r>
      <w:r>
        <w:rPr>
          <w:spacing w:val="-2"/>
          <w:sz w:val="16"/>
        </w:rPr>
        <w:t>párr.</w:t>
      </w:r>
      <w:r>
        <w:rPr>
          <w:spacing w:val="-17"/>
          <w:sz w:val="16"/>
        </w:rPr>
        <w:t xml:space="preserve"> </w:t>
      </w:r>
      <w:r>
        <w:rPr>
          <w:spacing w:val="-2"/>
          <w:sz w:val="16"/>
        </w:rPr>
        <w:t>26,</w:t>
      </w:r>
      <w:r>
        <w:rPr>
          <w:spacing w:val="-17"/>
          <w:sz w:val="16"/>
        </w:rPr>
        <w:t xml:space="preserve"> </w:t>
      </w:r>
      <w:r>
        <w:rPr>
          <w:spacing w:val="-2"/>
          <w:sz w:val="16"/>
        </w:rPr>
        <w:t>y</w:t>
      </w:r>
      <w:r>
        <w:rPr>
          <w:spacing w:val="-15"/>
          <w:sz w:val="16"/>
        </w:rPr>
        <w:t xml:space="preserve"> </w:t>
      </w:r>
      <w:r>
        <w:rPr>
          <w:i/>
          <w:spacing w:val="-2"/>
          <w:sz w:val="16"/>
        </w:rPr>
        <w:t>Caso</w:t>
      </w:r>
      <w:r>
        <w:rPr>
          <w:i/>
          <w:spacing w:val="-15"/>
          <w:sz w:val="16"/>
        </w:rPr>
        <w:t xml:space="preserve"> </w:t>
      </w:r>
      <w:r>
        <w:rPr>
          <w:i/>
          <w:spacing w:val="-2"/>
          <w:sz w:val="16"/>
        </w:rPr>
        <w:t>Sales</w:t>
      </w:r>
      <w:r>
        <w:rPr>
          <w:i/>
          <w:spacing w:val="-13"/>
          <w:sz w:val="16"/>
        </w:rPr>
        <w:t xml:space="preserve"> </w:t>
      </w:r>
      <w:r>
        <w:rPr>
          <w:i/>
          <w:spacing w:val="-2"/>
          <w:sz w:val="16"/>
        </w:rPr>
        <w:t>Pimenta</w:t>
      </w:r>
      <w:r>
        <w:rPr>
          <w:i/>
          <w:spacing w:val="-14"/>
          <w:sz w:val="16"/>
        </w:rPr>
        <w:t xml:space="preserve"> </w:t>
      </w:r>
      <w:r>
        <w:rPr>
          <w:i/>
          <w:spacing w:val="-2"/>
          <w:sz w:val="16"/>
        </w:rPr>
        <w:t xml:space="preserve">Vs. </w:t>
      </w:r>
      <w:r>
        <w:rPr>
          <w:i/>
          <w:sz w:val="16"/>
        </w:rPr>
        <w:t>Brasil</w:t>
      </w:r>
      <w:r>
        <w:rPr>
          <w:sz w:val="16"/>
        </w:rPr>
        <w:t xml:space="preserve">, </w:t>
      </w:r>
      <w:r>
        <w:rPr>
          <w:i/>
          <w:sz w:val="16"/>
        </w:rPr>
        <w:t>supra</w:t>
      </w:r>
      <w:r>
        <w:rPr>
          <w:sz w:val="16"/>
        </w:rPr>
        <w:t>, párr. 136.</w:t>
      </w:r>
    </w:p>
    <w:p w14:paraId="666A909C" w14:textId="77777777" w:rsidR="006F1C3E" w:rsidRDefault="00736CA7">
      <w:pPr>
        <w:tabs>
          <w:tab w:val="left" w:pos="826"/>
        </w:tabs>
        <w:spacing w:before="60"/>
        <w:ind w:left="118"/>
        <w:rPr>
          <w:i/>
          <w:sz w:val="16"/>
        </w:rPr>
      </w:pPr>
      <w:bookmarkStart w:id="620" w:name="_bookmark577"/>
      <w:bookmarkEnd w:id="620"/>
      <w:r>
        <w:rPr>
          <w:spacing w:val="-5"/>
          <w:sz w:val="16"/>
          <w:vertAlign w:val="superscript"/>
        </w:rPr>
        <w:t>473</w:t>
      </w:r>
      <w:r>
        <w:rPr>
          <w:sz w:val="16"/>
        </w:rPr>
        <w:tab/>
      </w:r>
      <w:r>
        <w:rPr>
          <w:i/>
          <w:spacing w:val="-2"/>
          <w:sz w:val="16"/>
        </w:rPr>
        <w:t>Cfr.</w:t>
      </w:r>
      <w:r>
        <w:rPr>
          <w:i/>
          <w:spacing w:val="-13"/>
          <w:sz w:val="16"/>
        </w:rPr>
        <w:t xml:space="preserve"> </w:t>
      </w:r>
      <w:r>
        <w:rPr>
          <w:i/>
          <w:spacing w:val="-2"/>
          <w:sz w:val="16"/>
        </w:rPr>
        <w:t>Caso</w:t>
      </w:r>
      <w:r>
        <w:rPr>
          <w:i/>
          <w:spacing w:val="-9"/>
          <w:sz w:val="16"/>
        </w:rPr>
        <w:t xml:space="preserve"> </w:t>
      </w:r>
      <w:r>
        <w:rPr>
          <w:i/>
          <w:spacing w:val="-2"/>
          <w:sz w:val="16"/>
        </w:rPr>
        <w:t>De</w:t>
      </w:r>
      <w:r>
        <w:rPr>
          <w:i/>
          <w:spacing w:val="-9"/>
          <w:sz w:val="16"/>
        </w:rPr>
        <w:t xml:space="preserve"> </w:t>
      </w:r>
      <w:r>
        <w:rPr>
          <w:i/>
          <w:spacing w:val="-2"/>
          <w:sz w:val="16"/>
        </w:rPr>
        <w:t>la</w:t>
      </w:r>
      <w:r>
        <w:rPr>
          <w:i/>
          <w:spacing w:val="-11"/>
          <w:sz w:val="16"/>
        </w:rPr>
        <w:t xml:space="preserve"> </w:t>
      </w:r>
      <w:r>
        <w:rPr>
          <w:i/>
          <w:spacing w:val="-2"/>
          <w:sz w:val="16"/>
        </w:rPr>
        <w:t>Masacre</w:t>
      </w:r>
      <w:r>
        <w:rPr>
          <w:i/>
          <w:spacing w:val="-11"/>
          <w:sz w:val="16"/>
        </w:rPr>
        <w:t xml:space="preserve"> </w:t>
      </w:r>
      <w:r>
        <w:rPr>
          <w:i/>
          <w:spacing w:val="-2"/>
          <w:sz w:val="16"/>
        </w:rPr>
        <w:t>de</w:t>
      </w:r>
      <w:r>
        <w:rPr>
          <w:i/>
          <w:spacing w:val="-11"/>
          <w:sz w:val="16"/>
        </w:rPr>
        <w:t xml:space="preserve"> </w:t>
      </w:r>
      <w:r>
        <w:rPr>
          <w:i/>
          <w:spacing w:val="-2"/>
          <w:sz w:val="16"/>
        </w:rPr>
        <w:t>las</w:t>
      </w:r>
      <w:r>
        <w:rPr>
          <w:i/>
          <w:spacing w:val="-8"/>
          <w:sz w:val="16"/>
        </w:rPr>
        <w:t xml:space="preserve"> </w:t>
      </w:r>
      <w:r>
        <w:rPr>
          <w:i/>
          <w:spacing w:val="-2"/>
          <w:sz w:val="16"/>
        </w:rPr>
        <w:t>Dos</w:t>
      </w:r>
      <w:r>
        <w:rPr>
          <w:i/>
          <w:spacing w:val="-8"/>
          <w:sz w:val="16"/>
        </w:rPr>
        <w:t xml:space="preserve"> </w:t>
      </w:r>
      <w:r>
        <w:rPr>
          <w:i/>
          <w:spacing w:val="-2"/>
          <w:sz w:val="16"/>
        </w:rPr>
        <w:t>Erres</w:t>
      </w:r>
      <w:r>
        <w:rPr>
          <w:i/>
          <w:spacing w:val="-11"/>
          <w:sz w:val="16"/>
        </w:rPr>
        <w:t xml:space="preserve"> </w:t>
      </w:r>
      <w:r>
        <w:rPr>
          <w:i/>
          <w:spacing w:val="-2"/>
          <w:sz w:val="16"/>
        </w:rPr>
        <w:t>Vs.</w:t>
      </w:r>
      <w:r>
        <w:rPr>
          <w:i/>
          <w:spacing w:val="-9"/>
          <w:sz w:val="16"/>
        </w:rPr>
        <w:t xml:space="preserve"> </w:t>
      </w:r>
      <w:r>
        <w:rPr>
          <w:i/>
          <w:spacing w:val="-2"/>
          <w:sz w:val="16"/>
        </w:rPr>
        <w:t>Guatemala.</w:t>
      </w:r>
      <w:r>
        <w:rPr>
          <w:i/>
          <w:spacing w:val="-9"/>
          <w:sz w:val="16"/>
        </w:rPr>
        <w:t xml:space="preserve"> </w:t>
      </w:r>
      <w:r>
        <w:rPr>
          <w:i/>
          <w:spacing w:val="-2"/>
          <w:sz w:val="16"/>
        </w:rPr>
        <w:t>Excepción</w:t>
      </w:r>
      <w:r>
        <w:rPr>
          <w:i/>
          <w:spacing w:val="-9"/>
          <w:sz w:val="16"/>
        </w:rPr>
        <w:t xml:space="preserve"> </w:t>
      </w:r>
      <w:r>
        <w:rPr>
          <w:i/>
          <w:spacing w:val="-2"/>
          <w:sz w:val="16"/>
        </w:rPr>
        <w:t>Preliminar,</w:t>
      </w:r>
      <w:r>
        <w:rPr>
          <w:i/>
          <w:spacing w:val="-12"/>
          <w:sz w:val="16"/>
        </w:rPr>
        <w:t xml:space="preserve"> </w:t>
      </w:r>
      <w:r>
        <w:rPr>
          <w:i/>
          <w:spacing w:val="-2"/>
          <w:sz w:val="16"/>
        </w:rPr>
        <w:t>Fondo,</w:t>
      </w:r>
      <w:r>
        <w:rPr>
          <w:i/>
          <w:spacing w:val="-9"/>
          <w:sz w:val="16"/>
        </w:rPr>
        <w:t xml:space="preserve"> </w:t>
      </w:r>
      <w:r>
        <w:rPr>
          <w:i/>
          <w:spacing w:val="-2"/>
          <w:sz w:val="16"/>
        </w:rPr>
        <w:t>Reparaciones</w:t>
      </w:r>
      <w:r>
        <w:rPr>
          <w:i/>
          <w:spacing w:val="-8"/>
          <w:sz w:val="16"/>
        </w:rPr>
        <w:t xml:space="preserve"> </w:t>
      </w:r>
      <w:r>
        <w:rPr>
          <w:i/>
          <w:spacing w:val="-2"/>
          <w:sz w:val="16"/>
        </w:rPr>
        <w:t>y</w:t>
      </w:r>
      <w:r>
        <w:rPr>
          <w:i/>
          <w:spacing w:val="-5"/>
          <w:sz w:val="16"/>
        </w:rPr>
        <w:t xml:space="preserve"> </w:t>
      </w:r>
      <w:r>
        <w:rPr>
          <w:i/>
          <w:spacing w:val="-2"/>
          <w:sz w:val="16"/>
        </w:rPr>
        <w:t>Costas.</w:t>
      </w:r>
    </w:p>
    <w:p w14:paraId="213AA962" w14:textId="77777777" w:rsidR="006F1C3E" w:rsidRDefault="00736CA7">
      <w:pPr>
        <w:ind w:left="117"/>
        <w:rPr>
          <w:sz w:val="16"/>
        </w:rPr>
      </w:pPr>
      <w:bookmarkStart w:id="621" w:name="_bookmark578"/>
      <w:bookmarkEnd w:id="621"/>
      <w:r>
        <w:rPr>
          <w:spacing w:val="-2"/>
          <w:sz w:val="16"/>
        </w:rPr>
        <w:t>Sentencia</w:t>
      </w:r>
      <w:r>
        <w:rPr>
          <w:spacing w:val="-14"/>
          <w:sz w:val="16"/>
        </w:rPr>
        <w:t xml:space="preserve"> </w:t>
      </w:r>
      <w:r>
        <w:rPr>
          <w:spacing w:val="-2"/>
          <w:sz w:val="16"/>
        </w:rPr>
        <w:t>de</w:t>
      </w:r>
      <w:r>
        <w:rPr>
          <w:spacing w:val="-13"/>
          <w:sz w:val="16"/>
        </w:rPr>
        <w:t xml:space="preserve"> </w:t>
      </w:r>
      <w:r>
        <w:rPr>
          <w:spacing w:val="-2"/>
          <w:sz w:val="16"/>
        </w:rPr>
        <w:t>24</w:t>
      </w:r>
      <w:r>
        <w:rPr>
          <w:spacing w:val="-13"/>
          <w:sz w:val="16"/>
        </w:rPr>
        <w:t xml:space="preserve"> </w:t>
      </w:r>
      <w:r>
        <w:rPr>
          <w:spacing w:val="-2"/>
          <w:sz w:val="16"/>
        </w:rPr>
        <w:t>de</w:t>
      </w:r>
      <w:r>
        <w:rPr>
          <w:spacing w:val="-13"/>
          <w:sz w:val="16"/>
        </w:rPr>
        <w:t xml:space="preserve"> </w:t>
      </w:r>
      <w:r>
        <w:rPr>
          <w:spacing w:val="-2"/>
          <w:sz w:val="16"/>
        </w:rPr>
        <w:t>noviembre</w:t>
      </w:r>
      <w:r>
        <w:rPr>
          <w:spacing w:val="-16"/>
          <w:sz w:val="16"/>
        </w:rPr>
        <w:t xml:space="preserve"> </w:t>
      </w:r>
      <w:r>
        <w:rPr>
          <w:spacing w:val="-2"/>
          <w:sz w:val="16"/>
        </w:rPr>
        <w:t>de</w:t>
      </w:r>
      <w:r>
        <w:rPr>
          <w:spacing w:val="-13"/>
          <w:sz w:val="16"/>
        </w:rPr>
        <w:t xml:space="preserve"> </w:t>
      </w:r>
      <w:r>
        <w:rPr>
          <w:spacing w:val="-2"/>
          <w:sz w:val="16"/>
        </w:rPr>
        <w:t>2009.</w:t>
      </w:r>
      <w:r>
        <w:rPr>
          <w:spacing w:val="-14"/>
          <w:sz w:val="16"/>
        </w:rPr>
        <w:t xml:space="preserve"> </w:t>
      </w:r>
      <w:r>
        <w:rPr>
          <w:spacing w:val="-2"/>
          <w:sz w:val="16"/>
        </w:rPr>
        <w:t>Serie</w:t>
      </w:r>
      <w:r>
        <w:rPr>
          <w:spacing w:val="-13"/>
          <w:sz w:val="16"/>
        </w:rPr>
        <w:t xml:space="preserve"> </w:t>
      </w:r>
      <w:r>
        <w:rPr>
          <w:spacing w:val="-2"/>
          <w:sz w:val="16"/>
        </w:rPr>
        <w:t>C</w:t>
      </w:r>
      <w:r>
        <w:rPr>
          <w:spacing w:val="-12"/>
          <w:sz w:val="16"/>
        </w:rPr>
        <w:t xml:space="preserve"> </w:t>
      </w:r>
      <w:r>
        <w:rPr>
          <w:spacing w:val="-2"/>
          <w:sz w:val="16"/>
        </w:rPr>
        <w:t>No.</w:t>
      </w:r>
      <w:r>
        <w:rPr>
          <w:spacing w:val="-14"/>
          <w:sz w:val="16"/>
        </w:rPr>
        <w:t xml:space="preserve"> </w:t>
      </w:r>
      <w:r>
        <w:rPr>
          <w:spacing w:val="-2"/>
          <w:sz w:val="16"/>
        </w:rPr>
        <w:t>211,</w:t>
      </w:r>
      <w:r>
        <w:rPr>
          <w:spacing w:val="-14"/>
          <w:sz w:val="16"/>
        </w:rPr>
        <w:t xml:space="preserve"> </w:t>
      </w:r>
      <w:r>
        <w:rPr>
          <w:spacing w:val="-2"/>
          <w:sz w:val="16"/>
        </w:rPr>
        <w:t>párr.</w:t>
      </w:r>
      <w:r>
        <w:rPr>
          <w:spacing w:val="-14"/>
          <w:sz w:val="16"/>
        </w:rPr>
        <w:t xml:space="preserve"> </w:t>
      </w:r>
      <w:r>
        <w:rPr>
          <w:spacing w:val="-2"/>
          <w:sz w:val="16"/>
        </w:rPr>
        <w:t>226,</w:t>
      </w:r>
      <w:r>
        <w:rPr>
          <w:spacing w:val="-14"/>
          <w:sz w:val="16"/>
        </w:rPr>
        <w:t xml:space="preserve"> </w:t>
      </w:r>
      <w:r>
        <w:rPr>
          <w:spacing w:val="-2"/>
          <w:sz w:val="16"/>
        </w:rPr>
        <w:t>y</w:t>
      </w:r>
      <w:r>
        <w:rPr>
          <w:spacing w:val="-15"/>
          <w:sz w:val="16"/>
        </w:rPr>
        <w:t xml:space="preserve"> </w:t>
      </w:r>
      <w:r>
        <w:rPr>
          <w:i/>
          <w:spacing w:val="-2"/>
          <w:sz w:val="16"/>
        </w:rPr>
        <w:t>Caso</w:t>
      </w:r>
      <w:r>
        <w:rPr>
          <w:i/>
          <w:spacing w:val="-12"/>
          <w:sz w:val="16"/>
        </w:rPr>
        <w:t xml:space="preserve"> </w:t>
      </w:r>
      <w:r>
        <w:rPr>
          <w:i/>
          <w:spacing w:val="-2"/>
          <w:sz w:val="16"/>
        </w:rPr>
        <w:t>Sales</w:t>
      </w:r>
      <w:r>
        <w:rPr>
          <w:i/>
          <w:spacing w:val="-12"/>
          <w:sz w:val="16"/>
        </w:rPr>
        <w:t xml:space="preserve"> </w:t>
      </w:r>
      <w:r>
        <w:rPr>
          <w:i/>
          <w:spacing w:val="-2"/>
          <w:sz w:val="16"/>
        </w:rPr>
        <w:t>Pimenta</w:t>
      </w:r>
      <w:r>
        <w:rPr>
          <w:i/>
          <w:spacing w:val="-7"/>
          <w:sz w:val="16"/>
        </w:rPr>
        <w:t xml:space="preserve"> </w:t>
      </w:r>
      <w:r>
        <w:rPr>
          <w:i/>
          <w:spacing w:val="-2"/>
          <w:sz w:val="16"/>
        </w:rPr>
        <w:t>Vs.</w:t>
      </w:r>
      <w:r>
        <w:rPr>
          <w:i/>
          <w:spacing w:val="-7"/>
          <w:sz w:val="16"/>
        </w:rPr>
        <w:t xml:space="preserve"> </w:t>
      </w:r>
      <w:r>
        <w:rPr>
          <w:i/>
          <w:spacing w:val="-2"/>
          <w:sz w:val="16"/>
        </w:rPr>
        <w:t>Brasil</w:t>
      </w:r>
      <w:r>
        <w:rPr>
          <w:spacing w:val="-2"/>
          <w:sz w:val="16"/>
        </w:rPr>
        <w:t>,</w:t>
      </w:r>
      <w:r>
        <w:rPr>
          <w:spacing w:val="-6"/>
          <w:sz w:val="16"/>
        </w:rPr>
        <w:t xml:space="preserve"> </w:t>
      </w:r>
      <w:r>
        <w:rPr>
          <w:i/>
          <w:spacing w:val="-2"/>
          <w:sz w:val="16"/>
        </w:rPr>
        <w:t>supra</w:t>
      </w:r>
      <w:r>
        <w:rPr>
          <w:spacing w:val="-2"/>
          <w:sz w:val="16"/>
        </w:rPr>
        <w:t>,</w:t>
      </w:r>
      <w:r>
        <w:rPr>
          <w:spacing w:val="-8"/>
          <w:sz w:val="16"/>
        </w:rPr>
        <w:t xml:space="preserve"> </w:t>
      </w:r>
      <w:r>
        <w:rPr>
          <w:spacing w:val="-2"/>
          <w:sz w:val="16"/>
        </w:rPr>
        <w:t>párr.</w:t>
      </w:r>
      <w:r>
        <w:rPr>
          <w:spacing w:val="-8"/>
          <w:sz w:val="16"/>
        </w:rPr>
        <w:t xml:space="preserve"> </w:t>
      </w:r>
      <w:r>
        <w:rPr>
          <w:spacing w:val="-4"/>
          <w:sz w:val="16"/>
        </w:rPr>
        <w:t>136.</w:t>
      </w:r>
    </w:p>
    <w:p w14:paraId="6280DFFA" w14:textId="77777777" w:rsidR="006F1C3E" w:rsidRDefault="00736CA7">
      <w:pPr>
        <w:tabs>
          <w:tab w:val="left" w:pos="826"/>
        </w:tabs>
        <w:spacing w:before="60"/>
        <w:ind w:left="118" w:right="299" w:hanging="1"/>
        <w:rPr>
          <w:sz w:val="16"/>
        </w:rPr>
      </w:pPr>
      <w:r>
        <w:rPr>
          <w:spacing w:val="-4"/>
          <w:sz w:val="16"/>
          <w:vertAlign w:val="superscript"/>
        </w:rPr>
        <w:t>474</w:t>
      </w:r>
      <w:r>
        <w:rPr>
          <w:sz w:val="16"/>
        </w:rPr>
        <w:tab/>
      </w:r>
      <w:r>
        <w:rPr>
          <w:i/>
          <w:spacing w:val="-4"/>
          <w:sz w:val="16"/>
        </w:rPr>
        <w:t>Cfr.</w:t>
      </w:r>
      <w:r>
        <w:rPr>
          <w:i/>
          <w:spacing w:val="-12"/>
          <w:sz w:val="16"/>
        </w:rPr>
        <w:t xml:space="preserve"> </w:t>
      </w:r>
      <w:r>
        <w:rPr>
          <w:i/>
          <w:spacing w:val="-4"/>
          <w:sz w:val="16"/>
        </w:rPr>
        <w:t>Caso</w:t>
      </w:r>
      <w:r>
        <w:rPr>
          <w:i/>
          <w:spacing w:val="-8"/>
          <w:sz w:val="16"/>
        </w:rPr>
        <w:t xml:space="preserve"> </w:t>
      </w:r>
      <w:r>
        <w:rPr>
          <w:i/>
          <w:spacing w:val="-4"/>
          <w:sz w:val="16"/>
        </w:rPr>
        <w:t>González</w:t>
      </w:r>
      <w:r>
        <w:rPr>
          <w:i/>
          <w:spacing w:val="-12"/>
          <w:sz w:val="16"/>
        </w:rPr>
        <w:t xml:space="preserve"> </w:t>
      </w:r>
      <w:r>
        <w:rPr>
          <w:i/>
          <w:spacing w:val="-4"/>
          <w:sz w:val="16"/>
        </w:rPr>
        <w:t>y</w:t>
      </w:r>
      <w:r>
        <w:rPr>
          <w:i/>
          <w:spacing w:val="-8"/>
          <w:sz w:val="16"/>
        </w:rPr>
        <w:t xml:space="preserve"> </w:t>
      </w:r>
      <w:r>
        <w:rPr>
          <w:i/>
          <w:spacing w:val="-4"/>
          <w:sz w:val="16"/>
        </w:rPr>
        <w:t>otras</w:t>
      </w:r>
      <w:r>
        <w:rPr>
          <w:i/>
          <w:spacing w:val="-11"/>
          <w:sz w:val="16"/>
        </w:rPr>
        <w:t xml:space="preserve"> </w:t>
      </w:r>
      <w:r>
        <w:rPr>
          <w:i/>
          <w:spacing w:val="-4"/>
          <w:sz w:val="16"/>
        </w:rPr>
        <w:t>(“Campo</w:t>
      </w:r>
      <w:r>
        <w:rPr>
          <w:i/>
          <w:spacing w:val="-8"/>
          <w:sz w:val="16"/>
        </w:rPr>
        <w:t xml:space="preserve"> </w:t>
      </w:r>
      <w:r>
        <w:rPr>
          <w:i/>
          <w:spacing w:val="-4"/>
          <w:sz w:val="16"/>
        </w:rPr>
        <w:t>Algodonero”)</w:t>
      </w:r>
      <w:r>
        <w:rPr>
          <w:i/>
          <w:spacing w:val="-13"/>
          <w:sz w:val="16"/>
        </w:rPr>
        <w:t xml:space="preserve"> </w:t>
      </w:r>
      <w:r>
        <w:rPr>
          <w:i/>
          <w:spacing w:val="-4"/>
          <w:sz w:val="16"/>
        </w:rPr>
        <w:t>Vs.</w:t>
      </w:r>
      <w:r>
        <w:rPr>
          <w:i/>
          <w:spacing w:val="-16"/>
          <w:sz w:val="16"/>
        </w:rPr>
        <w:t xml:space="preserve"> </w:t>
      </w:r>
      <w:r>
        <w:rPr>
          <w:i/>
          <w:spacing w:val="-4"/>
          <w:sz w:val="16"/>
        </w:rPr>
        <w:t>México,</w:t>
      </w:r>
      <w:r>
        <w:rPr>
          <w:i/>
          <w:spacing w:val="-12"/>
          <w:sz w:val="16"/>
        </w:rPr>
        <w:t xml:space="preserve"> </w:t>
      </w:r>
      <w:r>
        <w:rPr>
          <w:i/>
          <w:spacing w:val="-4"/>
          <w:sz w:val="16"/>
        </w:rPr>
        <w:t>supra</w:t>
      </w:r>
      <w:r>
        <w:rPr>
          <w:spacing w:val="-4"/>
          <w:sz w:val="16"/>
        </w:rPr>
        <w:t>,</w:t>
      </w:r>
      <w:r>
        <w:rPr>
          <w:spacing w:val="-12"/>
          <w:sz w:val="16"/>
        </w:rPr>
        <w:t xml:space="preserve"> </w:t>
      </w:r>
      <w:r>
        <w:rPr>
          <w:spacing w:val="-4"/>
          <w:sz w:val="16"/>
        </w:rPr>
        <w:t>párr.</w:t>
      </w:r>
      <w:r>
        <w:rPr>
          <w:spacing w:val="-12"/>
          <w:sz w:val="16"/>
        </w:rPr>
        <w:t xml:space="preserve"> </w:t>
      </w:r>
      <w:r>
        <w:rPr>
          <w:spacing w:val="-4"/>
          <w:sz w:val="16"/>
        </w:rPr>
        <w:t>450,</w:t>
      </w:r>
      <w:r>
        <w:rPr>
          <w:spacing w:val="-12"/>
          <w:sz w:val="16"/>
        </w:rPr>
        <w:t xml:space="preserve"> </w:t>
      </w:r>
      <w:r>
        <w:rPr>
          <w:i/>
          <w:spacing w:val="-4"/>
          <w:sz w:val="16"/>
        </w:rPr>
        <w:t>Caso</w:t>
      </w:r>
      <w:r>
        <w:rPr>
          <w:i/>
          <w:spacing w:val="-8"/>
          <w:sz w:val="16"/>
        </w:rPr>
        <w:t xml:space="preserve"> </w:t>
      </w:r>
      <w:r>
        <w:rPr>
          <w:i/>
          <w:spacing w:val="-4"/>
          <w:sz w:val="16"/>
        </w:rPr>
        <w:t>Atala</w:t>
      </w:r>
      <w:r>
        <w:rPr>
          <w:i/>
          <w:spacing w:val="-12"/>
          <w:sz w:val="16"/>
        </w:rPr>
        <w:t xml:space="preserve"> </w:t>
      </w:r>
      <w:r>
        <w:rPr>
          <w:i/>
          <w:spacing w:val="-4"/>
          <w:sz w:val="16"/>
        </w:rPr>
        <w:t>Riffo</w:t>
      </w:r>
      <w:r>
        <w:rPr>
          <w:i/>
          <w:spacing w:val="-9"/>
          <w:sz w:val="16"/>
        </w:rPr>
        <w:t xml:space="preserve"> </w:t>
      </w:r>
      <w:r>
        <w:rPr>
          <w:i/>
          <w:spacing w:val="-4"/>
          <w:sz w:val="16"/>
        </w:rPr>
        <w:t>y</w:t>
      </w:r>
      <w:r>
        <w:rPr>
          <w:i/>
          <w:spacing w:val="-8"/>
          <w:sz w:val="16"/>
        </w:rPr>
        <w:t xml:space="preserve"> </w:t>
      </w:r>
      <w:r>
        <w:rPr>
          <w:i/>
          <w:spacing w:val="-4"/>
          <w:sz w:val="16"/>
        </w:rPr>
        <w:t>niñas</w:t>
      </w:r>
      <w:r>
        <w:rPr>
          <w:i/>
          <w:spacing w:val="-11"/>
          <w:sz w:val="16"/>
        </w:rPr>
        <w:t xml:space="preserve"> </w:t>
      </w:r>
      <w:r>
        <w:rPr>
          <w:i/>
          <w:spacing w:val="-4"/>
          <w:sz w:val="16"/>
        </w:rPr>
        <w:t>Vs.</w:t>
      </w:r>
      <w:r>
        <w:rPr>
          <w:i/>
          <w:spacing w:val="-12"/>
          <w:sz w:val="16"/>
        </w:rPr>
        <w:t xml:space="preserve"> </w:t>
      </w:r>
      <w:r>
        <w:rPr>
          <w:i/>
          <w:spacing w:val="-4"/>
          <w:sz w:val="16"/>
        </w:rPr>
        <w:t xml:space="preserve">Chile. </w:t>
      </w:r>
      <w:r>
        <w:rPr>
          <w:i/>
          <w:sz w:val="16"/>
        </w:rPr>
        <w:t>Fondo,</w:t>
      </w:r>
      <w:r>
        <w:rPr>
          <w:i/>
          <w:spacing w:val="-10"/>
          <w:sz w:val="16"/>
        </w:rPr>
        <w:t xml:space="preserve"> </w:t>
      </w:r>
      <w:r>
        <w:rPr>
          <w:i/>
          <w:sz w:val="16"/>
        </w:rPr>
        <w:t>Reparaciones</w:t>
      </w:r>
      <w:r>
        <w:rPr>
          <w:i/>
          <w:spacing w:val="-7"/>
          <w:sz w:val="16"/>
        </w:rPr>
        <w:t xml:space="preserve"> </w:t>
      </w:r>
      <w:r>
        <w:rPr>
          <w:i/>
          <w:sz w:val="16"/>
        </w:rPr>
        <w:t>y</w:t>
      </w:r>
      <w:r>
        <w:rPr>
          <w:i/>
          <w:spacing w:val="-5"/>
          <w:sz w:val="16"/>
        </w:rPr>
        <w:t xml:space="preserve"> </w:t>
      </w:r>
      <w:r>
        <w:rPr>
          <w:i/>
          <w:sz w:val="16"/>
        </w:rPr>
        <w:t>Costas</w:t>
      </w:r>
      <w:r>
        <w:rPr>
          <w:sz w:val="16"/>
        </w:rPr>
        <w:t>.</w:t>
      </w:r>
      <w:r>
        <w:rPr>
          <w:spacing w:val="-4"/>
          <w:sz w:val="16"/>
        </w:rPr>
        <w:t xml:space="preserve"> </w:t>
      </w:r>
      <w:r>
        <w:rPr>
          <w:sz w:val="16"/>
        </w:rPr>
        <w:t>Sentencia</w:t>
      </w:r>
      <w:r>
        <w:rPr>
          <w:spacing w:val="-8"/>
          <w:sz w:val="16"/>
        </w:rPr>
        <w:t xml:space="preserve"> </w:t>
      </w:r>
      <w:r>
        <w:rPr>
          <w:sz w:val="16"/>
        </w:rPr>
        <w:t>de</w:t>
      </w:r>
      <w:r>
        <w:rPr>
          <w:spacing w:val="-7"/>
          <w:sz w:val="16"/>
        </w:rPr>
        <w:t xml:space="preserve"> </w:t>
      </w:r>
      <w:r>
        <w:rPr>
          <w:sz w:val="16"/>
        </w:rPr>
        <w:t>24</w:t>
      </w:r>
      <w:r>
        <w:rPr>
          <w:spacing w:val="-5"/>
          <w:sz w:val="16"/>
        </w:rPr>
        <w:t xml:space="preserve"> </w:t>
      </w:r>
      <w:r>
        <w:rPr>
          <w:sz w:val="16"/>
        </w:rPr>
        <w:t>de</w:t>
      </w:r>
      <w:r>
        <w:rPr>
          <w:spacing w:val="-7"/>
          <w:sz w:val="16"/>
        </w:rPr>
        <w:t xml:space="preserve"> </w:t>
      </w:r>
      <w:r>
        <w:rPr>
          <w:sz w:val="16"/>
        </w:rPr>
        <w:t>febrero</w:t>
      </w:r>
      <w:r>
        <w:rPr>
          <w:spacing w:val="-5"/>
          <w:sz w:val="16"/>
        </w:rPr>
        <w:t xml:space="preserve"> </w:t>
      </w:r>
      <w:r>
        <w:rPr>
          <w:sz w:val="16"/>
        </w:rPr>
        <w:t>de</w:t>
      </w:r>
      <w:r>
        <w:rPr>
          <w:spacing w:val="-9"/>
          <w:sz w:val="16"/>
        </w:rPr>
        <w:t xml:space="preserve"> </w:t>
      </w:r>
      <w:r>
        <w:rPr>
          <w:sz w:val="16"/>
        </w:rPr>
        <w:t>2012.</w:t>
      </w:r>
      <w:r>
        <w:rPr>
          <w:spacing w:val="-8"/>
          <w:sz w:val="16"/>
        </w:rPr>
        <w:t xml:space="preserve"> </w:t>
      </w:r>
      <w:r>
        <w:rPr>
          <w:sz w:val="16"/>
        </w:rPr>
        <w:t>Serie</w:t>
      </w:r>
      <w:r>
        <w:rPr>
          <w:spacing w:val="-7"/>
          <w:sz w:val="16"/>
        </w:rPr>
        <w:t xml:space="preserve"> </w:t>
      </w:r>
      <w:r>
        <w:rPr>
          <w:sz w:val="16"/>
        </w:rPr>
        <w:t>C</w:t>
      </w:r>
      <w:r>
        <w:rPr>
          <w:spacing w:val="-3"/>
          <w:sz w:val="16"/>
        </w:rPr>
        <w:t xml:space="preserve"> </w:t>
      </w:r>
      <w:r>
        <w:rPr>
          <w:sz w:val="16"/>
        </w:rPr>
        <w:t>No.</w:t>
      </w:r>
      <w:r>
        <w:rPr>
          <w:spacing w:val="-4"/>
          <w:sz w:val="16"/>
        </w:rPr>
        <w:t xml:space="preserve"> </w:t>
      </w:r>
      <w:r>
        <w:rPr>
          <w:sz w:val="16"/>
        </w:rPr>
        <w:t>239,</w:t>
      </w:r>
      <w:r>
        <w:rPr>
          <w:spacing w:val="-4"/>
          <w:sz w:val="16"/>
        </w:rPr>
        <w:t xml:space="preserve"> </w:t>
      </w:r>
      <w:r>
        <w:rPr>
          <w:sz w:val="16"/>
        </w:rPr>
        <w:t>párr.</w:t>
      </w:r>
      <w:r>
        <w:rPr>
          <w:spacing w:val="-8"/>
          <w:sz w:val="16"/>
        </w:rPr>
        <w:t xml:space="preserve"> </w:t>
      </w:r>
      <w:r>
        <w:rPr>
          <w:sz w:val="16"/>
        </w:rPr>
        <w:t>267.</w:t>
      </w:r>
    </w:p>
    <w:p w14:paraId="051D6FB0" w14:textId="77777777" w:rsidR="006F1C3E" w:rsidRDefault="006F1C3E">
      <w:pPr>
        <w:rPr>
          <w:sz w:val="16"/>
        </w:rPr>
        <w:sectPr w:rsidR="006F1C3E">
          <w:pgSz w:w="12240" w:h="15840"/>
          <w:pgMar w:top="1340" w:right="1160" w:bottom="1680" w:left="1300" w:header="0" w:footer="1437" w:gutter="0"/>
          <w:cols w:space="720"/>
        </w:sectPr>
      </w:pPr>
    </w:p>
    <w:p w14:paraId="55525BB3" w14:textId="77777777" w:rsidR="006F1C3E" w:rsidRDefault="00736CA7">
      <w:pPr>
        <w:pStyle w:val="Textoindependiente"/>
        <w:spacing w:before="79"/>
        <w:ind w:left="118" w:right="249"/>
      </w:pPr>
      <w:r>
        <w:t>solicitadas para reparar los daños respectivos. Por lo tanto, la Corte deberá observar dicha concurrencia para pronunciarse debidamente y conforme a derecho</w:t>
      </w:r>
      <w:hyperlink w:anchor="_bookmark580" w:history="1">
        <w:r>
          <w:rPr>
            <w:position w:val="7"/>
            <w:sz w:val="13"/>
          </w:rPr>
          <w:t>475</w:t>
        </w:r>
      </w:hyperlink>
      <w:r>
        <w:t>.</w:t>
      </w:r>
    </w:p>
    <w:p w14:paraId="5394B4AC" w14:textId="77777777" w:rsidR="006F1C3E" w:rsidRDefault="00736CA7">
      <w:pPr>
        <w:pStyle w:val="Prrafodelista"/>
        <w:numPr>
          <w:ilvl w:val="0"/>
          <w:numId w:val="24"/>
        </w:numPr>
        <w:tabs>
          <w:tab w:val="left" w:pos="829"/>
        </w:tabs>
        <w:spacing w:before="118"/>
        <w:ind w:left="117" w:right="243" w:firstLine="0"/>
        <w:jc w:val="both"/>
        <w:rPr>
          <w:sz w:val="20"/>
        </w:rPr>
      </w:pPr>
      <w:r>
        <w:rPr>
          <w:sz w:val="20"/>
        </w:rPr>
        <w:t>En consideración de las viola</w:t>
      </w:r>
      <w:r>
        <w:rPr>
          <w:sz w:val="20"/>
        </w:rPr>
        <w:t>ciones declaradas en los capítulos anteriores, el Tribunal procederá a analizar las pretensiones presentadas por la Comisión y los intervinientes comunes de los representantes de las víctimas, así como las observaciones del Estado a las mismas, a la luz de</w:t>
      </w:r>
      <w:r>
        <w:rPr>
          <w:sz w:val="20"/>
        </w:rPr>
        <w:t xml:space="preserve"> los criterios fijados en su jurisprudencia en relación con la naturaleza y alcance</w:t>
      </w:r>
      <w:r>
        <w:rPr>
          <w:spacing w:val="-7"/>
          <w:sz w:val="20"/>
        </w:rPr>
        <w:t xml:space="preserve"> </w:t>
      </w:r>
      <w:r>
        <w:rPr>
          <w:sz w:val="20"/>
        </w:rPr>
        <w:t>de</w:t>
      </w:r>
      <w:r>
        <w:rPr>
          <w:spacing w:val="-9"/>
          <w:sz w:val="20"/>
        </w:rPr>
        <w:t xml:space="preserve"> </w:t>
      </w:r>
      <w:r>
        <w:rPr>
          <w:sz w:val="20"/>
        </w:rPr>
        <w:t>la</w:t>
      </w:r>
      <w:r>
        <w:rPr>
          <w:spacing w:val="-3"/>
          <w:sz w:val="20"/>
        </w:rPr>
        <w:t xml:space="preserve"> </w:t>
      </w:r>
      <w:r>
        <w:rPr>
          <w:sz w:val="20"/>
        </w:rPr>
        <w:t>obligación de</w:t>
      </w:r>
      <w:r>
        <w:rPr>
          <w:spacing w:val="-4"/>
          <w:sz w:val="20"/>
        </w:rPr>
        <w:t xml:space="preserve"> </w:t>
      </w:r>
      <w:r>
        <w:rPr>
          <w:sz w:val="20"/>
        </w:rPr>
        <w:t>reparar,</w:t>
      </w:r>
      <w:r>
        <w:rPr>
          <w:spacing w:val="-6"/>
          <w:sz w:val="20"/>
        </w:rPr>
        <w:t xml:space="preserve"> </w:t>
      </w:r>
      <w:r>
        <w:rPr>
          <w:sz w:val="20"/>
        </w:rPr>
        <w:t>con</w:t>
      </w:r>
      <w:r>
        <w:rPr>
          <w:spacing w:val="-2"/>
          <w:sz w:val="20"/>
        </w:rPr>
        <w:t xml:space="preserve"> </w:t>
      </w:r>
      <w:r>
        <w:rPr>
          <w:sz w:val="20"/>
        </w:rPr>
        <w:t>el</w:t>
      </w:r>
      <w:r>
        <w:rPr>
          <w:spacing w:val="-3"/>
          <w:sz w:val="20"/>
        </w:rPr>
        <w:t xml:space="preserve"> </w:t>
      </w:r>
      <w:r>
        <w:rPr>
          <w:sz w:val="20"/>
        </w:rPr>
        <w:t>objeto de disponer las medidas dirigidas a reparar los daños ocasionados</w:t>
      </w:r>
      <w:hyperlink w:anchor="_bookmark581" w:history="1">
        <w:r>
          <w:rPr>
            <w:position w:val="7"/>
            <w:sz w:val="13"/>
          </w:rPr>
          <w:t>476</w:t>
        </w:r>
      </w:hyperlink>
      <w:r>
        <w:rPr>
          <w:sz w:val="20"/>
        </w:rPr>
        <w:t>.</w:t>
      </w:r>
    </w:p>
    <w:p w14:paraId="0AE411BD" w14:textId="77777777" w:rsidR="006F1C3E" w:rsidRDefault="006F1C3E">
      <w:pPr>
        <w:pStyle w:val="Textoindependiente"/>
        <w:spacing w:before="10"/>
        <w:jc w:val="left"/>
        <w:rPr>
          <w:sz w:val="19"/>
        </w:rPr>
      </w:pPr>
    </w:p>
    <w:p w14:paraId="6A893EAC" w14:textId="77777777" w:rsidR="006F1C3E" w:rsidRDefault="00736CA7">
      <w:pPr>
        <w:pStyle w:val="Ttulo2"/>
        <w:numPr>
          <w:ilvl w:val="0"/>
          <w:numId w:val="8"/>
        </w:numPr>
        <w:tabs>
          <w:tab w:val="left" w:pos="839"/>
        </w:tabs>
        <w:ind w:hanging="361"/>
      </w:pPr>
      <w:bookmarkStart w:id="622" w:name="A._Parte_Lesionada"/>
      <w:bookmarkStart w:id="623" w:name="_bookmark579"/>
      <w:bookmarkEnd w:id="622"/>
      <w:bookmarkEnd w:id="623"/>
      <w:r>
        <w:rPr>
          <w:spacing w:val="-2"/>
        </w:rPr>
        <w:t>Parte</w:t>
      </w:r>
      <w:r>
        <w:rPr>
          <w:spacing w:val="-9"/>
        </w:rPr>
        <w:t xml:space="preserve"> </w:t>
      </w:r>
      <w:r>
        <w:rPr>
          <w:spacing w:val="-2"/>
        </w:rPr>
        <w:t>Lesionada</w:t>
      </w:r>
    </w:p>
    <w:p w14:paraId="2E364379" w14:textId="77777777" w:rsidR="006F1C3E" w:rsidRDefault="006F1C3E">
      <w:pPr>
        <w:pStyle w:val="Textoindependiente"/>
        <w:spacing w:before="8"/>
        <w:jc w:val="left"/>
        <w:rPr>
          <w:b/>
          <w:i/>
          <w:sz w:val="19"/>
        </w:rPr>
      </w:pPr>
    </w:p>
    <w:p w14:paraId="72C73D83" w14:textId="77777777" w:rsidR="006F1C3E" w:rsidRDefault="00736CA7">
      <w:pPr>
        <w:pStyle w:val="Prrafodelista"/>
        <w:numPr>
          <w:ilvl w:val="0"/>
          <w:numId w:val="24"/>
        </w:numPr>
        <w:tabs>
          <w:tab w:val="left" w:pos="829"/>
        </w:tabs>
        <w:spacing w:before="1"/>
        <w:ind w:right="246" w:firstLine="1"/>
        <w:jc w:val="both"/>
        <w:rPr>
          <w:sz w:val="20"/>
        </w:rPr>
      </w:pPr>
      <w:r>
        <w:rPr>
          <w:sz w:val="20"/>
        </w:rPr>
        <w:t>Este</w:t>
      </w:r>
      <w:r>
        <w:rPr>
          <w:spacing w:val="-16"/>
          <w:sz w:val="20"/>
        </w:rPr>
        <w:t xml:space="preserve"> </w:t>
      </w:r>
      <w:r>
        <w:rPr>
          <w:sz w:val="20"/>
        </w:rPr>
        <w:t>Tribunal</w:t>
      </w:r>
      <w:r>
        <w:rPr>
          <w:spacing w:val="-12"/>
          <w:sz w:val="20"/>
        </w:rPr>
        <w:t xml:space="preserve"> </w:t>
      </w:r>
      <w:r>
        <w:rPr>
          <w:sz w:val="20"/>
        </w:rPr>
        <w:t>reitera</w:t>
      </w:r>
      <w:r>
        <w:rPr>
          <w:spacing w:val="-12"/>
          <w:sz w:val="20"/>
        </w:rPr>
        <w:t xml:space="preserve"> </w:t>
      </w:r>
      <w:r>
        <w:rPr>
          <w:sz w:val="20"/>
        </w:rPr>
        <w:t>que</w:t>
      </w:r>
      <w:r>
        <w:rPr>
          <w:spacing w:val="-16"/>
          <w:sz w:val="20"/>
        </w:rPr>
        <w:t xml:space="preserve"> </w:t>
      </w:r>
      <w:r>
        <w:rPr>
          <w:sz w:val="20"/>
        </w:rPr>
        <w:t>se</w:t>
      </w:r>
      <w:r>
        <w:rPr>
          <w:spacing w:val="-16"/>
          <w:sz w:val="20"/>
        </w:rPr>
        <w:t xml:space="preserve"> </w:t>
      </w:r>
      <w:r>
        <w:rPr>
          <w:sz w:val="20"/>
        </w:rPr>
        <w:t>considera</w:t>
      </w:r>
      <w:r>
        <w:rPr>
          <w:spacing w:val="-12"/>
          <w:sz w:val="20"/>
        </w:rPr>
        <w:t xml:space="preserve"> </w:t>
      </w:r>
      <w:r>
        <w:rPr>
          <w:sz w:val="20"/>
        </w:rPr>
        <w:t>parte</w:t>
      </w:r>
      <w:r>
        <w:rPr>
          <w:spacing w:val="-16"/>
          <w:sz w:val="20"/>
        </w:rPr>
        <w:t xml:space="preserve"> </w:t>
      </w:r>
      <w:r>
        <w:rPr>
          <w:sz w:val="20"/>
        </w:rPr>
        <w:t>lesionada,</w:t>
      </w:r>
      <w:r>
        <w:rPr>
          <w:spacing w:val="-15"/>
          <w:sz w:val="20"/>
        </w:rPr>
        <w:t xml:space="preserve"> </w:t>
      </w:r>
      <w:r>
        <w:rPr>
          <w:sz w:val="20"/>
        </w:rPr>
        <w:t>en</w:t>
      </w:r>
      <w:r>
        <w:rPr>
          <w:spacing w:val="-11"/>
          <w:sz w:val="20"/>
        </w:rPr>
        <w:t xml:space="preserve"> </w:t>
      </w:r>
      <w:r>
        <w:rPr>
          <w:sz w:val="20"/>
        </w:rPr>
        <w:t>los</w:t>
      </w:r>
      <w:r>
        <w:rPr>
          <w:spacing w:val="-15"/>
          <w:sz w:val="20"/>
        </w:rPr>
        <w:t xml:space="preserve"> </w:t>
      </w:r>
      <w:r>
        <w:rPr>
          <w:sz w:val="20"/>
        </w:rPr>
        <w:t>términos</w:t>
      </w:r>
      <w:r>
        <w:rPr>
          <w:spacing w:val="-11"/>
          <w:sz w:val="20"/>
        </w:rPr>
        <w:t xml:space="preserve"> </w:t>
      </w:r>
      <w:r>
        <w:rPr>
          <w:sz w:val="20"/>
        </w:rPr>
        <w:t>del</w:t>
      </w:r>
      <w:r>
        <w:rPr>
          <w:spacing w:val="-12"/>
          <w:sz w:val="20"/>
        </w:rPr>
        <w:t xml:space="preserve"> </w:t>
      </w:r>
      <w:r>
        <w:rPr>
          <w:sz w:val="20"/>
        </w:rPr>
        <w:t>artículo</w:t>
      </w:r>
      <w:r>
        <w:rPr>
          <w:spacing w:val="-13"/>
          <w:sz w:val="20"/>
        </w:rPr>
        <w:t xml:space="preserve"> </w:t>
      </w:r>
      <w:r>
        <w:rPr>
          <w:sz w:val="20"/>
        </w:rPr>
        <w:t>63.1 de la Convención, a quien ha sido declarada víctima de la violación de algún derecho reconocido en la misma. Esta Corte considera como “parte lesionada” a las personas que figuran en los Anexos I, II y III de víctimas a esta Sentencia, respecto de</w:t>
      </w:r>
      <w:r>
        <w:rPr>
          <w:spacing w:val="-3"/>
          <w:sz w:val="20"/>
        </w:rPr>
        <w:t xml:space="preserve"> </w:t>
      </w:r>
      <w:r>
        <w:rPr>
          <w:sz w:val="20"/>
        </w:rPr>
        <w:t>qui</w:t>
      </w:r>
      <w:r>
        <w:rPr>
          <w:sz w:val="20"/>
        </w:rPr>
        <w:t>enes se</w:t>
      </w:r>
      <w:r>
        <w:rPr>
          <w:spacing w:val="-3"/>
          <w:sz w:val="20"/>
        </w:rPr>
        <w:t xml:space="preserve"> </w:t>
      </w:r>
      <w:r>
        <w:rPr>
          <w:sz w:val="20"/>
        </w:rPr>
        <w:t>declaró una violación en su perjuicio, tomando en cuenta lo explicado en el párrafo 289 de la Sentencia. Tales</w:t>
      </w:r>
      <w:r>
        <w:rPr>
          <w:spacing w:val="-5"/>
          <w:sz w:val="20"/>
        </w:rPr>
        <w:t xml:space="preserve"> </w:t>
      </w:r>
      <w:r>
        <w:rPr>
          <w:sz w:val="20"/>
        </w:rPr>
        <w:t>personas</w:t>
      </w:r>
      <w:r>
        <w:rPr>
          <w:spacing w:val="-5"/>
          <w:sz w:val="20"/>
        </w:rPr>
        <w:t xml:space="preserve"> </w:t>
      </w:r>
      <w:r>
        <w:rPr>
          <w:sz w:val="20"/>
        </w:rPr>
        <w:t>serán</w:t>
      </w:r>
      <w:r>
        <w:rPr>
          <w:spacing w:val="-1"/>
          <w:sz w:val="20"/>
        </w:rPr>
        <w:t xml:space="preserve"> </w:t>
      </w:r>
      <w:r>
        <w:rPr>
          <w:sz w:val="20"/>
        </w:rPr>
        <w:t>acreedoras</w:t>
      </w:r>
      <w:r>
        <w:rPr>
          <w:spacing w:val="-5"/>
          <w:sz w:val="20"/>
        </w:rPr>
        <w:t xml:space="preserve"> </w:t>
      </w:r>
      <w:r>
        <w:rPr>
          <w:sz w:val="20"/>
        </w:rPr>
        <w:t>y</w:t>
      </w:r>
      <w:r>
        <w:rPr>
          <w:spacing w:val="-2"/>
          <w:sz w:val="20"/>
        </w:rPr>
        <w:t xml:space="preserve"> </w:t>
      </w:r>
      <w:r>
        <w:rPr>
          <w:sz w:val="20"/>
        </w:rPr>
        <w:t>beneficiarias</w:t>
      </w:r>
      <w:r>
        <w:rPr>
          <w:spacing w:val="-3"/>
          <w:sz w:val="20"/>
        </w:rPr>
        <w:t xml:space="preserve"> </w:t>
      </w:r>
      <w:r>
        <w:rPr>
          <w:sz w:val="20"/>
        </w:rPr>
        <w:t>de</w:t>
      </w:r>
      <w:r>
        <w:rPr>
          <w:spacing w:val="-3"/>
          <w:sz w:val="20"/>
        </w:rPr>
        <w:t xml:space="preserve"> </w:t>
      </w:r>
      <w:r>
        <w:rPr>
          <w:sz w:val="20"/>
        </w:rPr>
        <w:t>las</w:t>
      </w:r>
      <w:r>
        <w:rPr>
          <w:spacing w:val="-2"/>
          <w:sz w:val="20"/>
        </w:rPr>
        <w:t xml:space="preserve"> </w:t>
      </w:r>
      <w:r>
        <w:rPr>
          <w:sz w:val="20"/>
        </w:rPr>
        <w:t>medidas</w:t>
      </w:r>
      <w:r>
        <w:rPr>
          <w:spacing w:val="-5"/>
          <w:sz w:val="20"/>
        </w:rPr>
        <w:t xml:space="preserve"> </w:t>
      </w:r>
      <w:r>
        <w:rPr>
          <w:sz w:val="20"/>
        </w:rPr>
        <w:t>de</w:t>
      </w:r>
      <w:r>
        <w:rPr>
          <w:spacing w:val="-3"/>
          <w:sz w:val="20"/>
        </w:rPr>
        <w:t xml:space="preserve"> </w:t>
      </w:r>
      <w:r>
        <w:rPr>
          <w:sz w:val="20"/>
        </w:rPr>
        <w:t>reparación que el Tribunal ordene en el presente capítulo.</w:t>
      </w:r>
    </w:p>
    <w:p w14:paraId="608FD282" w14:textId="77777777" w:rsidR="006F1C3E" w:rsidRDefault="00736CA7">
      <w:pPr>
        <w:pStyle w:val="Prrafodelista"/>
        <w:numPr>
          <w:ilvl w:val="0"/>
          <w:numId w:val="24"/>
        </w:numPr>
        <w:tabs>
          <w:tab w:val="left" w:pos="827"/>
        </w:tabs>
        <w:spacing w:before="120"/>
        <w:ind w:left="826" w:hanging="709"/>
        <w:jc w:val="both"/>
        <w:rPr>
          <w:sz w:val="20"/>
        </w:rPr>
      </w:pPr>
      <w:r>
        <w:rPr>
          <w:sz w:val="20"/>
        </w:rPr>
        <w:t>La</w:t>
      </w:r>
      <w:r>
        <w:rPr>
          <w:spacing w:val="-13"/>
          <w:sz w:val="20"/>
        </w:rPr>
        <w:t xml:space="preserve"> </w:t>
      </w:r>
      <w:r>
        <w:rPr>
          <w:sz w:val="20"/>
        </w:rPr>
        <w:t>Corte</w:t>
      </w:r>
      <w:r>
        <w:rPr>
          <w:spacing w:val="-11"/>
          <w:sz w:val="20"/>
        </w:rPr>
        <w:t xml:space="preserve"> </w:t>
      </w:r>
      <w:r>
        <w:rPr>
          <w:sz w:val="20"/>
        </w:rPr>
        <w:t>ha</w:t>
      </w:r>
      <w:r>
        <w:rPr>
          <w:spacing w:val="-10"/>
          <w:sz w:val="20"/>
        </w:rPr>
        <w:t xml:space="preserve"> </w:t>
      </w:r>
      <w:r>
        <w:rPr>
          <w:sz w:val="20"/>
        </w:rPr>
        <w:t>confor</w:t>
      </w:r>
      <w:r>
        <w:rPr>
          <w:sz w:val="20"/>
        </w:rPr>
        <w:t>mado</w:t>
      </w:r>
      <w:r>
        <w:rPr>
          <w:spacing w:val="-9"/>
          <w:sz w:val="20"/>
        </w:rPr>
        <w:t xml:space="preserve"> </w:t>
      </w:r>
      <w:r>
        <w:rPr>
          <w:sz w:val="20"/>
        </w:rPr>
        <w:t>tres</w:t>
      </w:r>
      <w:r>
        <w:rPr>
          <w:spacing w:val="-11"/>
          <w:sz w:val="20"/>
        </w:rPr>
        <w:t xml:space="preserve"> </w:t>
      </w:r>
      <w:r>
        <w:rPr>
          <w:sz w:val="20"/>
        </w:rPr>
        <w:t>Anexos</w:t>
      </w:r>
      <w:r>
        <w:rPr>
          <w:spacing w:val="-13"/>
          <w:sz w:val="20"/>
        </w:rPr>
        <w:t xml:space="preserve"> </w:t>
      </w:r>
      <w:r>
        <w:rPr>
          <w:sz w:val="20"/>
        </w:rPr>
        <w:t>de</w:t>
      </w:r>
      <w:r>
        <w:rPr>
          <w:spacing w:val="-12"/>
          <w:sz w:val="20"/>
        </w:rPr>
        <w:t xml:space="preserve"> </w:t>
      </w:r>
      <w:r>
        <w:rPr>
          <w:sz w:val="20"/>
        </w:rPr>
        <w:t>víctimas</w:t>
      </w:r>
      <w:r>
        <w:rPr>
          <w:spacing w:val="-10"/>
          <w:sz w:val="20"/>
        </w:rPr>
        <w:t xml:space="preserve"> </w:t>
      </w:r>
      <w:r>
        <w:rPr>
          <w:sz w:val="20"/>
        </w:rPr>
        <w:t>a</w:t>
      </w:r>
      <w:r>
        <w:rPr>
          <w:spacing w:val="-6"/>
          <w:sz w:val="20"/>
        </w:rPr>
        <w:t xml:space="preserve"> </w:t>
      </w:r>
      <w:r>
        <w:rPr>
          <w:sz w:val="20"/>
        </w:rPr>
        <w:t>esta</w:t>
      </w:r>
      <w:r>
        <w:rPr>
          <w:spacing w:val="-10"/>
          <w:sz w:val="20"/>
        </w:rPr>
        <w:t xml:space="preserve"> </w:t>
      </w:r>
      <w:r>
        <w:rPr>
          <w:spacing w:val="-2"/>
          <w:sz w:val="20"/>
        </w:rPr>
        <w:t>Sentencia:</w:t>
      </w:r>
    </w:p>
    <w:p w14:paraId="088BB240" w14:textId="77777777" w:rsidR="006F1C3E" w:rsidRDefault="00736CA7">
      <w:pPr>
        <w:pStyle w:val="Prrafodelista"/>
        <w:numPr>
          <w:ilvl w:val="1"/>
          <w:numId w:val="24"/>
        </w:numPr>
        <w:tabs>
          <w:tab w:val="left" w:pos="1537"/>
        </w:tabs>
        <w:spacing w:before="121"/>
        <w:ind w:left="826" w:right="251" w:firstLine="0"/>
        <w:jc w:val="both"/>
        <w:rPr>
          <w:sz w:val="20"/>
        </w:rPr>
      </w:pPr>
      <w:r>
        <w:rPr>
          <w:sz w:val="20"/>
        </w:rPr>
        <w:t>En el Anexo</w:t>
      </w:r>
      <w:r>
        <w:rPr>
          <w:spacing w:val="-4"/>
          <w:sz w:val="20"/>
        </w:rPr>
        <w:t xml:space="preserve"> </w:t>
      </w:r>
      <w:r>
        <w:rPr>
          <w:sz w:val="20"/>
        </w:rPr>
        <w:t>I se encuentran todas</w:t>
      </w:r>
      <w:r>
        <w:rPr>
          <w:spacing w:val="-1"/>
          <w:sz w:val="20"/>
        </w:rPr>
        <w:t xml:space="preserve"> </w:t>
      </w:r>
      <w:r>
        <w:rPr>
          <w:sz w:val="20"/>
        </w:rPr>
        <w:t>aquellas</w:t>
      </w:r>
      <w:r>
        <w:rPr>
          <w:spacing w:val="-1"/>
          <w:sz w:val="20"/>
        </w:rPr>
        <w:t xml:space="preserve"> </w:t>
      </w:r>
      <w:r>
        <w:rPr>
          <w:sz w:val="20"/>
        </w:rPr>
        <w:t>víctimas</w:t>
      </w:r>
      <w:r>
        <w:rPr>
          <w:spacing w:val="-1"/>
          <w:sz w:val="20"/>
        </w:rPr>
        <w:t xml:space="preserve"> </w:t>
      </w:r>
      <w:r>
        <w:rPr>
          <w:sz w:val="20"/>
        </w:rPr>
        <w:t>directas</w:t>
      </w:r>
      <w:hyperlink w:anchor="_bookmark582" w:history="1">
        <w:r>
          <w:rPr>
            <w:position w:val="7"/>
            <w:sz w:val="13"/>
          </w:rPr>
          <w:t>477</w:t>
        </w:r>
      </w:hyperlink>
      <w:r>
        <w:rPr>
          <w:spacing w:val="23"/>
          <w:position w:val="7"/>
          <w:sz w:val="13"/>
        </w:rPr>
        <w:t xml:space="preserve"> </w:t>
      </w:r>
      <w:r>
        <w:rPr>
          <w:sz w:val="20"/>
        </w:rPr>
        <w:t>respecto</w:t>
      </w:r>
      <w:r>
        <w:rPr>
          <w:spacing w:val="-4"/>
          <w:sz w:val="20"/>
        </w:rPr>
        <w:t xml:space="preserve"> </w:t>
      </w:r>
      <w:r>
        <w:rPr>
          <w:sz w:val="20"/>
        </w:rPr>
        <w:t>de</w:t>
      </w:r>
      <w:r>
        <w:rPr>
          <w:spacing w:val="-4"/>
          <w:sz w:val="20"/>
        </w:rPr>
        <w:t xml:space="preserve"> </w:t>
      </w:r>
      <w:r>
        <w:rPr>
          <w:sz w:val="20"/>
        </w:rPr>
        <w:t>las cuales se cuenta con prueba que permite constatar su identidad y parentesco;</w:t>
      </w:r>
    </w:p>
    <w:p w14:paraId="7241FFBD" w14:textId="77777777" w:rsidR="006F1C3E" w:rsidRDefault="00736CA7">
      <w:pPr>
        <w:pStyle w:val="Prrafodelista"/>
        <w:numPr>
          <w:ilvl w:val="1"/>
          <w:numId w:val="24"/>
        </w:numPr>
        <w:tabs>
          <w:tab w:val="left" w:pos="1537"/>
        </w:tabs>
        <w:spacing w:before="119"/>
        <w:ind w:left="825" w:right="248" w:firstLine="0"/>
        <w:jc w:val="both"/>
        <w:rPr>
          <w:sz w:val="20"/>
        </w:rPr>
      </w:pPr>
      <w:r>
        <w:rPr>
          <w:sz w:val="20"/>
        </w:rPr>
        <w:t>En el Anexo II se encuentran las víctimas de violaciones a los derechos contenidos en</w:t>
      </w:r>
      <w:r>
        <w:rPr>
          <w:spacing w:val="-1"/>
          <w:sz w:val="20"/>
        </w:rPr>
        <w:t xml:space="preserve"> </w:t>
      </w:r>
      <w:r>
        <w:rPr>
          <w:sz w:val="20"/>
        </w:rPr>
        <w:t>los</w:t>
      </w:r>
      <w:r>
        <w:rPr>
          <w:spacing w:val="-2"/>
          <w:sz w:val="20"/>
        </w:rPr>
        <w:t xml:space="preserve"> </w:t>
      </w:r>
      <w:r>
        <w:rPr>
          <w:sz w:val="20"/>
        </w:rPr>
        <w:t>artículos</w:t>
      </w:r>
      <w:r>
        <w:rPr>
          <w:spacing w:val="-3"/>
          <w:sz w:val="20"/>
        </w:rPr>
        <w:t xml:space="preserve"> </w:t>
      </w:r>
      <w:r>
        <w:rPr>
          <w:sz w:val="20"/>
        </w:rPr>
        <w:t>5, y</w:t>
      </w:r>
      <w:r>
        <w:rPr>
          <w:spacing w:val="-2"/>
          <w:sz w:val="20"/>
        </w:rPr>
        <w:t xml:space="preserve"> </w:t>
      </w:r>
      <w:r>
        <w:rPr>
          <w:sz w:val="20"/>
        </w:rPr>
        <w:t>8</w:t>
      </w:r>
      <w:r>
        <w:rPr>
          <w:spacing w:val="-1"/>
          <w:sz w:val="20"/>
        </w:rPr>
        <w:t xml:space="preserve"> </w:t>
      </w:r>
      <w:r>
        <w:rPr>
          <w:sz w:val="20"/>
        </w:rPr>
        <w:t>y 25</w:t>
      </w:r>
      <w:r>
        <w:rPr>
          <w:spacing w:val="-1"/>
          <w:sz w:val="20"/>
        </w:rPr>
        <w:t xml:space="preserve"> </w:t>
      </w:r>
      <w:r>
        <w:rPr>
          <w:sz w:val="20"/>
        </w:rPr>
        <w:t>de</w:t>
      </w:r>
      <w:r>
        <w:rPr>
          <w:spacing w:val="-5"/>
          <w:sz w:val="20"/>
        </w:rPr>
        <w:t xml:space="preserve"> </w:t>
      </w:r>
      <w:r>
        <w:rPr>
          <w:sz w:val="20"/>
        </w:rPr>
        <w:t>la Convenció</w:t>
      </w:r>
      <w:r>
        <w:rPr>
          <w:sz w:val="20"/>
        </w:rPr>
        <w:t>n</w:t>
      </w:r>
      <w:r>
        <w:rPr>
          <w:spacing w:val="-1"/>
          <w:sz w:val="20"/>
        </w:rPr>
        <w:t xml:space="preserve"> </w:t>
      </w:r>
      <w:r>
        <w:rPr>
          <w:sz w:val="20"/>
        </w:rPr>
        <w:t>Americana</w:t>
      </w:r>
      <w:r>
        <w:rPr>
          <w:spacing w:val="-2"/>
          <w:sz w:val="20"/>
        </w:rPr>
        <w:t xml:space="preserve"> </w:t>
      </w:r>
      <w:r>
        <w:rPr>
          <w:sz w:val="20"/>
        </w:rPr>
        <w:t>que son</w:t>
      </w:r>
      <w:r>
        <w:rPr>
          <w:spacing w:val="-1"/>
          <w:sz w:val="20"/>
        </w:rPr>
        <w:t xml:space="preserve"> </w:t>
      </w:r>
      <w:r>
        <w:rPr>
          <w:sz w:val="20"/>
        </w:rPr>
        <w:t>familiares de las víctimas mencionadas en el Anexo I</w:t>
      </w:r>
      <w:hyperlink w:anchor="_bookmark583" w:history="1">
        <w:r>
          <w:rPr>
            <w:position w:val="7"/>
            <w:sz w:val="13"/>
          </w:rPr>
          <w:t>478</w:t>
        </w:r>
      </w:hyperlink>
      <w:r>
        <w:rPr>
          <w:sz w:val="20"/>
        </w:rPr>
        <w:t>.</w:t>
      </w:r>
    </w:p>
    <w:p w14:paraId="68FCE23B" w14:textId="77777777" w:rsidR="006F1C3E" w:rsidRDefault="00736CA7">
      <w:pPr>
        <w:pStyle w:val="Prrafodelista"/>
        <w:numPr>
          <w:ilvl w:val="1"/>
          <w:numId w:val="24"/>
        </w:numPr>
        <w:tabs>
          <w:tab w:val="left" w:pos="1537"/>
        </w:tabs>
        <w:spacing w:before="121"/>
        <w:ind w:left="824" w:right="246" w:firstLine="2"/>
        <w:jc w:val="both"/>
        <w:rPr>
          <w:sz w:val="20"/>
        </w:rPr>
      </w:pPr>
      <w:r>
        <w:rPr>
          <w:sz w:val="20"/>
        </w:rPr>
        <w:t>En</w:t>
      </w:r>
      <w:r>
        <w:rPr>
          <w:spacing w:val="-2"/>
          <w:sz w:val="20"/>
        </w:rPr>
        <w:t xml:space="preserve"> </w:t>
      </w:r>
      <w:r>
        <w:rPr>
          <w:sz w:val="20"/>
        </w:rPr>
        <w:t>el Anexo</w:t>
      </w:r>
      <w:r>
        <w:rPr>
          <w:spacing w:val="-4"/>
          <w:sz w:val="20"/>
        </w:rPr>
        <w:t xml:space="preserve"> </w:t>
      </w:r>
      <w:r>
        <w:rPr>
          <w:sz w:val="20"/>
        </w:rPr>
        <w:t>III se</w:t>
      </w:r>
      <w:r>
        <w:rPr>
          <w:spacing w:val="-2"/>
          <w:sz w:val="20"/>
        </w:rPr>
        <w:t xml:space="preserve"> </w:t>
      </w:r>
      <w:r>
        <w:rPr>
          <w:sz w:val="20"/>
        </w:rPr>
        <w:t>incluye</w:t>
      </w:r>
      <w:r>
        <w:rPr>
          <w:spacing w:val="-2"/>
          <w:sz w:val="20"/>
        </w:rPr>
        <w:t xml:space="preserve"> </w:t>
      </w:r>
      <w:r>
        <w:rPr>
          <w:sz w:val="20"/>
        </w:rPr>
        <w:t>a</w:t>
      </w:r>
      <w:r>
        <w:rPr>
          <w:spacing w:val="-3"/>
          <w:sz w:val="20"/>
        </w:rPr>
        <w:t xml:space="preserve"> </w:t>
      </w:r>
      <w:r>
        <w:rPr>
          <w:sz w:val="20"/>
        </w:rPr>
        <w:t>todas</w:t>
      </w:r>
      <w:r>
        <w:rPr>
          <w:spacing w:val="-1"/>
          <w:sz w:val="20"/>
        </w:rPr>
        <w:t xml:space="preserve"> </w:t>
      </w:r>
      <w:r>
        <w:rPr>
          <w:sz w:val="20"/>
        </w:rPr>
        <w:t>aquellas víctimas</w:t>
      </w:r>
      <w:r>
        <w:rPr>
          <w:spacing w:val="-1"/>
          <w:sz w:val="20"/>
        </w:rPr>
        <w:t xml:space="preserve"> </w:t>
      </w:r>
      <w:r>
        <w:rPr>
          <w:sz w:val="20"/>
        </w:rPr>
        <w:t>respecto</w:t>
      </w:r>
      <w:r>
        <w:rPr>
          <w:spacing w:val="-2"/>
          <w:sz w:val="20"/>
        </w:rPr>
        <w:t xml:space="preserve"> </w:t>
      </w:r>
      <w:r>
        <w:rPr>
          <w:sz w:val="20"/>
        </w:rPr>
        <w:t>de</w:t>
      </w:r>
      <w:r>
        <w:rPr>
          <w:spacing w:val="-4"/>
          <w:sz w:val="20"/>
        </w:rPr>
        <w:t xml:space="preserve"> </w:t>
      </w:r>
      <w:r>
        <w:rPr>
          <w:sz w:val="20"/>
        </w:rPr>
        <w:t>quienes</w:t>
      </w:r>
      <w:r>
        <w:rPr>
          <w:spacing w:val="-6"/>
          <w:sz w:val="20"/>
        </w:rPr>
        <w:t xml:space="preserve"> </w:t>
      </w:r>
      <w:r>
        <w:rPr>
          <w:sz w:val="20"/>
        </w:rPr>
        <w:t>no fue aportada al Tribunal la prueba qu</w:t>
      </w:r>
      <w:r>
        <w:rPr>
          <w:sz w:val="20"/>
        </w:rPr>
        <w:t>e permita corroborar sus nombres completos y números de identidad. La Corte reconoce la dificultad de aportación de esa prueba en este</w:t>
      </w:r>
      <w:r>
        <w:rPr>
          <w:spacing w:val="-7"/>
          <w:sz w:val="20"/>
        </w:rPr>
        <w:t xml:space="preserve"> </w:t>
      </w:r>
      <w:r>
        <w:rPr>
          <w:sz w:val="20"/>
        </w:rPr>
        <w:t>proceso,</w:t>
      </w:r>
      <w:r>
        <w:rPr>
          <w:spacing w:val="-1"/>
          <w:sz w:val="20"/>
        </w:rPr>
        <w:t xml:space="preserve"> </w:t>
      </w:r>
      <w:r>
        <w:rPr>
          <w:sz w:val="20"/>
        </w:rPr>
        <w:t>debido</w:t>
      </w:r>
      <w:r>
        <w:rPr>
          <w:spacing w:val="-4"/>
          <w:sz w:val="20"/>
        </w:rPr>
        <w:t xml:space="preserve"> </w:t>
      </w:r>
      <w:r>
        <w:rPr>
          <w:sz w:val="20"/>
        </w:rPr>
        <w:t>a</w:t>
      </w:r>
      <w:r>
        <w:rPr>
          <w:spacing w:val="-1"/>
          <w:sz w:val="20"/>
        </w:rPr>
        <w:t xml:space="preserve"> </w:t>
      </w:r>
      <w:r>
        <w:rPr>
          <w:sz w:val="20"/>
        </w:rPr>
        <w:t>la</w:t>
      </w:r>
      <w:r>
        <w:rPr>
          <w:spacing w:val="-3"/>
          <w:sz w:val="20"/>
        </w:rPr>
        <w:t xml:space="preserve"> </w:t>
      </w:r>
      <w:r>
        <w:rPr>
          <w:sz w:val="20"/>
        </w:rPr>
        <w:t>complejidad</w:t>
      </w:r>
      <w:r>
        <w:rPr>
          <w:spacing w:val="-2"/>
          <w:sz w:val="20"/>
        </w:rPr>
        <w:t xml:space="preserve"> </w:t>
      </w:r>
      <w:r>
        <w:rPr>
          <w:sz w:val="20"/>
        </w:rPr>
        <w:t>que</w:t>
      </w:r>
      <w:r>
        <w:rPr>
          <w:spacing w:val="-2"/>
          <w:sz w:val="20"/>
        </w:rPr>
        <w:t xml:space="preserve"> </w:t>
      </w:r>
      <w:r>
        <w:rPr>
          <w:sz w:val="20"/>
        </w:rPr>
        <w:t>implica este</w:t>
      </w:r>
      <w:r>
        <w:rPr>
          <w:spacing w:val="-2"/>
          <w:sz w:val="20"/>
        </w:rPr>
        <w:t xml:space="preserve"> </w:t>
      </w:r>
      <w:r>
        <w:rPr>
          <w:sz w:val="20"/>
        </w:rPr>
        <w:t>caso</w:t>
      </w:r>
      <w:r>
        <w:rPr>
          <w:spacing w:val="-4"/>
          <w:sz w:val="20"/>
        </w:rPr>
        <w:t xml:space="preserve"> </w:t>
      </w:r>
      <w:r>
        <w:rPr>
          <w:sz w:val="20"/>
        </w:rPr>
        <w:t>por</w:t>
      </w:r>
      <w:r>
        <w:rPr>
          <w:spacing w:val="-7"/>
          <w:sz w:val="20"/>
        </w:rPr>
        <w:t xml:space="preserve"> </w:t>
      </w:r>
      <w:r>
        <w:rPr>
          <w:sz w:val="20"/>
        </w:rPr>
        <w:t>las</w:t>
      </w:r>
      <w:r>
        <w:rPr>
          <w:spacing w:val="-4"/>
          <w:sz w:val="20"/>
        </w:rPr>
        <w:t xml:space="preserve"> </w:t>
      </w:r>
      <w:r>
        <w:rPr>
          <w:sz w:val="20"/>
        </w:rPr>
        <w:t>graves y</w:t>
      </w:r>
      <w:r>
        <w:rPr>
          <w:spacing w:val="-1"/>
          <w:sz w:val="20"/>
        </w:rPr>
        <w:t xml:space="preserve"> </w:t>
      </w:r>
      <w:r>
        <w:rPr>
          <w:sz w:val="20"/>
        </w:rPr>
        <w:t>múltiples violaciones a derechos humanos cometidas en perjuicio de una gran cantidad de víctimas</w:t>
      </w:r>
      <w:r>
        <w:rPr>
          <w:spacing w:val="-9"/>
          <w:sz w:val="20"/>
        </w:rPr>
        <w:t xml:space="preserve"> </w:t>
      </w:r>
      <w:r>
        <w:rPr>
          <w:sz w:val="20"/>
        </w:rPr>
        <w:t>y</w:t>
      </w:r>
      <w:r>
        <w:rPr>
          <w:spacing w:val="-12"/>
          <w:sz w:val="20"/>
        </w:rPr>
        <w:t xml:space="preserve"> </w:t>
      </w:r>
      <w:r>
        <w:rPr>
          <w:sz w:val="20"/>
        </w:rPr>
        <w:t>aspectos</w:t>
      </w:r>
      <w:r>
        <w:rPr>
          <w:spacing w:val="-12"/>
          <w:sz w:val="20"/>
        </w:rPr>
        <w:t xml:space="preserve"> </w:t>
      </w:r>
      <w:r>
        <w:rPr>
          <w:sz w:val="20"/>
        </w:rPr>
        <w:t>tales</w:t>
      </w:r>
      <w:r>
        <w:rPr>
          <w:spacing w:val="-12"/>
          <w:sz w:val="20"/>
        </w:rPr>
        <w:t xml:space="preserve"> </w:t>
      </w:r>
      <w:r>
        <w:rPr>
          <w:sz w:val="20"/>
        </w:rPr>
        <w:t>como</w:t>
      </w:r>
      <w:r>
        <w:rPr>
          <w:spacing w:val="-12"/>
          <w:sz w:val="20"/>
        </w:rPr>
        <w:t xml:space="preserve"> </w:t>
      </w:r>
      <w:r>
        <w:rPr>
          <w:sz w:val="20"/>
        </w:rPr>
        <w:t>los</w:t>
      </w:r>
      <w:r>
        <w:rPr>
          <w:spacing w:val="-10"/>
          <w:sz w:val="20"/>
        </w:rPr>
        <w:t xml:space="preserve"> </w:t>
      </w:r>
      <w:r>
        <w:rPr>
          <w:sz w:val="20"/>
        </w:rPr>
        <w:t>distintos</w:t>
      </w:r>
      <w:r>
        <w:rPr>
          <w:spacing w:val="-10"/>
          <w:sz w:val="20"/>
        </w:rPr>
        <w:t xml:space="preserve"> </w:t>
      </w:r>
      <w:r>
        <w:rPr>
          <w:sz w:val="20"/>
        </w:rPr>
        <w:t>lugares</w:t>
      </w:r>
      <w:r>
        <w:rPr>
          <w:spacing w:val="-12"/>
          <w:sz w:val="20"/>
        </w:rPr>
        <w:t xml:space="preserve"> </w:t>
      </w:r>
      <w:r>
        <w:rPr>
          <w:sz w:val="20"/>
        </w:rPr>
        <w:t>geográficos</w:t>
      </w:r>
      <w:r>
        <w:rPr>
          <w:spacing w:val="-10"/>
          <w:sz w:val="20"/>
        </w:rPr>
        <w:t xml:space="preserve"> </w:t>
      </w:r>
      <w:r>
        <w:rPr>
          <w:sz w:val="20"/>
        </w:rPr>
        <w:t>y</w:t>
      </w:r>
      <w:r>
        <w:rPr>
          <w:spacing w:val="-7"/>
          <w:sz w:val="20"/>
        </w:rPr>
        <w:t xml:space="preserve"> </w:t>
      </w:r>
      <w:r>
        <w:rPr>
          <w:sz w:val="20"/>
        </w:rPr>
        <w:t>extensión</w:t>
      </w:r>
      <w:r>
        <w:rPr>
          <w:spacing w:val="-10"/>
          <w:sz w:val="20"/>
        </w:rPr>
        <w:t xml:space="preserve"> </w:t>
      </w:r>
      <w:r>
        <w:rPr>
          <w:sz w:val="20"/>
        </w:rPr>
        <w:t>del</w:t>
      </w:r>
      <w:r>
        <w:rPr>
          <w:spacing w:val="-6"/>
          <w:sz w:val="20"/>
        </w:rPr>
        <w:t xml:space="preserve"> </w:t>
      </w:r>
      <w:r>
        <w:rPr>
          <w:sz w:val="20"/>
        </w:rPr>
        <w:t>tiempo en que ocurrieron las violaciones perpetradas.</w:t>
      </w:r>
    </w:p>
    <w:p w14:paraId="487FD2EA" w14:textId="77777777" w:rsidR="006F1C3E" w:rsidRDefault="00736CA7">
      <w:pPr>
        <w:pStyle w:val="Prrafodelista"/>
        <w:numPr>
          <w:ilvl w:val="0"/>
          <w:numId w:val="24"/>
        </w:numPr>
        <w:tabs>
          <w:tab w:val="left" w:pos="827"/>
        </w:tabs>
        <w:spacing w:before="122"/>
        <w:ind w:left="118" w:right="248" w:hanging="1"/>
        <w:jc w:val="both"/>
        <w:rPr>
          <w:sz w:val="20"/>
        </w:rPr>
      </w:pPr>
      <w:r>
        <w:rPr>
          <w:sz w:val="20"/>
        </w:rPr>
        <w:t>La</w:t>
      </w:r>
      <w:r>
        <w:rPr>
          <w:spacing w:val="-18"/>
          <w:sz w:val="20"/>
        </w:rPr>
        <w:t xml:space="preserve"> </w:t>
      </w:r>
      <w:r>
        <w:rPr>
          <w:sz w:val="20"/>
        </w:rPr>
        <w:t>Corte</w:t>
      </w:r>
      <w:r>
        <w:rPr>
          <w:spacing w:val="-18"/>
          <w:sz w:val="20"/>
        </w:rPr>
        <w:t xml:space="preserve"> </w:t>
      </w:r>
      <w:r>
        <w:rPr>
          <w:sz w:val="20"/>
        </w:rPr>
        <w:t>nota</w:t>
      </w:r>
      <w:r>
        <w:rPr>
          <w:spacing w:val="-17"/>
          <w:sz w:val="20"/>
        </w:rPr>
        <w:t xml:space="preserve"> </w:t>
      </w:r>
      <w:r>
        <w:rPr>
          <w:sz w:val="20"/>
        </w:rPr>
        <w:t>que</w:t>
      </w:r>
      <w:r>
        <w:rPr>
          <w:spacing w:val="-18"/>
          <w:sz w:val="20"/>
        </w:rPr>
        <w:t xml:space="preserve"> </w:t>
      </w:r>
      <w:r>
        <w:rPr>
          <w:sz w:val="20"/>
        </w:rPr>
        <w:t>tanto</w:t>
      </w:r>
      <w:r>
        <w:rPr>
          <w:spacing w:val="-17"/>
          <w:sz w:val="20"/>
        </w:rPr>
        <w:t xml:space="preserve"> </w:t>
      </w:r>
      <w:r>
        <w:rPr>
          <w:sz w:val="20"/>
        </w:rPr>
        <w:t>la</w:t>
      </w:r>
      <w:r>
        <w:rPr>
          <w:spacing w:val="-18"/>
          <w:sz w:val="20"/>
        </w:rPr>
        <w:t xml:space="preserve"> </w:t>
      </w:r>
      <w:r>
        <w:rPr>
          <w:sz w:val="20"/>
        </w:rPr>
        <w:t>Comisi</w:t>
      </w:r>
      <w:r>
        <w:rPr>
          <w:sz w:val="20"/>
        </w:rPr>
        <w:t>ón</w:t>
      </w:r>
      <w:r>
        <w:rPr>
          <w:spacing w:val="-18"/>
          <w:sz w:val="20"/>
        </w:rPr>
        <w:t xml:space="preserve"> </w:t>
      </w:r>
      <w:r>
        <w:rPr>
          <w:sz w:val="20"/>
        </w:rPr>
        <w:t>Interamericana</w:t>
      </w:r>
      <w:hyperlink w:anchor="_bookmark584" w:history="1">
        <w:r>
          <w:rPr>
            <w:position w:val="7"/>
            <w:sz w:val="13"/>
          </w:rPr>
          <w:t>479</w:t>
        </w:r>
      </w:hyperlink>
      <w:r>
        <w:rPr>
          <w:spacing w:val="7"/>
          <w:position w:val="7"/>
          <w:sz w:val="13"/>
        </w:rPr>
        <w:t xml:space="preserve"> </w:t>
      </w:r>
      <w:r>
        <w:rPr>
          <w:sz w:val="20"/>
        </w:rPr>
        <w:t>como</w:t>
      </w:r>
      <w:r>
        <w:rPr>
          <w:spacing w:val="-18"/>
          <w:sz w:val="20"/>
        </w:rPr>
        <w:t xml:space="preserve"> </w:t>
      </w:r>
      <w:r>
        <w:rPr>
          <w:sz w:val="20"/>
        </w:rPr>
        <w:t>los</w:t>
      </w:r>
      <w:r>
        <w:rPr>
          <w:spacing w:val="-17"/>
          <w:sz w:val="20"/>
        </w:rPr>
        <w:t xml:space="preserve"> </w:t>
      </w:r>
      <w:r>
        <w:rPr>
          <w:sz w:val="20"/>
        </w:rPr>
        <w:t>intervinientes</w:t>
      </w:r>
      <w:r>
        <w:rPr>
          <w:spacing w:val="-17"/>
          <w:sz w:val="20"/>
        </w:rPr>
        <w:t xml:space="preserve"> </w:t>
      </w:r>
      <w:r>
        <w:rPr>
          <w:sz w:val="20"/>
        </w:rPr>
        <w:t>comunes de</w:t>
      </w:r>
      <w:r>
        <w:rPr>
          <w:spacing w:val="-13"/>
          <w:sz w:val="20"/>
        </w:rPr>
        <w:t xml:space="preserve"> </w:t>
      </w:r>
      <w:r>
        <w:rPr>
          <w:sz w:val="20"/>
        </w:rPr>
        <w:t>los</w:t>
      </w:r>
      <w:r>
        <w:rPr>
          <w:spacing w:val="-8"/>
          <w:sz w:val="20"/>
        </w:rPr>
        <w:t xml:space="preserve"> </w:t>
      </w:r>
      <w:r>
        <w:rPr>
          <w:sz w:val="20"/>
        </w:rPr>
        <w:t>representantes</w:t>
      </w:r>
      <w:hyperlink w:anchor="_bookmark585" w:history="1">
        <w:r>
          <w:rPr>
            <w:position w:val="7"/>
            <w:sz w:val="13"/>
          </w:rPr>
          <w:t>480</w:t>
        </w:r>
      </w:hyperlink>
      <w:r>
        <w:rPr>
          <w:spacing w:val="14"/>
          <w:position w:val="7"/>
          <w:sz w:val="13"/>
        </w:rPr>
        <w:t xml:space="preserve"> </w:t>
      </w:r>
      <w:r>
        <w:rPr>
          <w:sz w:val="20"/>
        </w:rPr>
        <w:t>solicitaron</w:t>
      </w:r>
      <w:r>
        <w:rPr>
          <w:spacing w:val="-9"/>
          <w:sz w:val="20"/>
        </w:rPr>
        <w:t xml:space="preserve"> </w:t>
      </w:r>
      <w:r>
        <w:rPr>
          <w:sz w:val="20"/>
        </w:rPr>
        <w:t>que</w:t>
      </w:r>
      <w:r>
        <w:rPr>
          <w:spacing w:val="-9"/>
          <w:sz w:val="20"/>
        </w:rPr>
        <w:t xml:space="preserve"> </w:t>
      </w:r>
      <w:r>
        <w:rPr>
          <w:sz w:val="20"/>
        </w:rPr>
        <w:t>se</w:t>
      </w:r>
      <w:r>
        <w:rPr>
          <w:spacing w:val="-9"/>
          <w:sz w:val="20"/>
        </w:rPr>
        <w:t xml:space="preserve"> </w:t>
      </w:r>
      <w:r>
        <w:rPr>
          <w:sz w:val="20"/>
        </w:rPr>
        <w:t>ordene</w:t>
      </w:r>
      <w:r>
        <w:rPr>
          <w:spacing w:val="-11"/>
          <w:sz w:val="20"/>
        </w:rPr>
        <w:t xml:space="preserve"> </w:t>
      </w:r>
      <w:r>
        <w:rPr>
          <w:sz w:val="20"/>
        </w:rPr>
        <w:t>la</w:t>
      </w:r>
      <w:r>
        <w:rPr>
          <w:spacing w:val="-7"/>
          <w:sz w:val="20"/>
        </w:rPr>
        <w:t xml:space="preserve"> </w:t>
      </w:r>
      <w:r>
        <w:rPr>
          <w:sz w:val="20"/>
        </w:rPr>
        <w:t>creación</w:t>
      </w:r>
      <w:r>
        <w:rPr>
          <w:spacing w:val="-9"/>
          <w:sz w:val="20"/>
        </w:rPr>
        <w:t xml:space="preserve"> </w:t>
      </w:r>
      <w:r>
        <w:rPr>
          <w:sz w:val="20"/>
        </w:rPr>
        <w:t>de</w:t>
      </w:r>
      <w:r>
        <w:rPr>
          <w:spacing w:val="-13"/>
          <w:sz w:val="20"/>
        </w:rPr>
        <w:t xml:space="preserve"> </w:t>
      </w:r>
      <w:r>
        <w:rPr>
          <w:sz w:val="20"/>
        </w:rPr>
        <w:t>un</w:t>
      </w:r>
      <w:r>
        <w:rPr>
          <w:spacing w:val="-6"/>
          <w:sz w:val="20"/>
        </w:rPr>
        <w:t xml:space="preserve"> </w:t>
      </w:r>
      <w:r>
        <w:rPr>
          <w:sz w:val="20"/>
        </w:rPr>
        <w:t>“mecanismo”</w:t>
      </w:r>
      <w:r>
        <w:rPr>
          <w:spacing w:val="-10"/>
          <w:sz w:val="20"/>
        </w:rPr>
        <w:t xml:space="preserve"> </w:t>
      </w:r>
      <w:r>
        <w:rPr>
          <w:sz w:val="20"/>
        </w:rPr>
        <w:t>que</w:t>
      </w:r>
      <w:r>
        <w:rPr>
          <w:spacing w:val="-11"/>
          <w:sz w:val="20"/>
        </w:rPr>
        <w:t xml:space="preserve"> </w:t>
      </w:r>
      <w:r>
        <w:rPr>
          <w:sz w:val="20"/>
        </w:rPr>
        <w:t>permita</w:t>
      </w:r>
    </w:p>
    <w:p w14:paraId="6ACB40E8" w14:textId="77777777" w:rsidR="006F1C3E" w:rsidRDefault="00736CA7">
      <w:pPr>
        <w:pStyle w:val="Textoindependiente"/>
        <w:spacing w:before="1"/>
        <w:jc w:val="left"/>
        <w:rPr>
          <w:sz w:val="12"/>
        </w:rPr>
      </w:pPr>
      <w:r>
        <w:pict w14:anchorId="1F51EE7E">
          <v:rect id="docshape121" o:spid="_x0000_s1069" style="position:absolute;margin-left:70.9pt;margin-top:8.55pt;width:2in;height:.6pt;z-index:-15667712;mso-wrap-distance-left:0;mso-wrap-distance-right:0;mso-position-horizontal-relative:page" fillcolor="black" stroked="f">
            <w10:wrap type="topAndBottom" anchorx="page"/>
          </v:rect>
        </w:pict>
      </w:r>
    </w:p>
    <w:p w14:paraId="128605AF" w14:textId="77777777" w:rsidR="006F1C3E" w:rsidRDefault="00736CA7">
      <w:pPr>
        <w:spacing w:before="103"/>
        <w:ind w:left="118" w:right="244"/>
        <w:jc w:val="both"/>
        <w:rPr>
          <w:sz w:val="16"/>
        </w:rPr>
      </w:pPr>
      <w:bookmarkStart w:id="624" w:name="_bookmark580"/>
      <w:bookmarkEnd w:id="624"/>
      <w:r>
        <w:rPr>
          <w:sz w:val="16"/>
          <w:vertAlign w:val="superscript"/>
        </w:rPr>
        <w:t>475</w:t>
      </w:r>
      <w:r>
        <w:rPr>
          <w:spacing w:val="80"/>
          <w:sz w:val="16"/>
        </w:rPr>
        <w:t xml:space="preserve">  </w:t>
      </w:r>
      <w:r>
        <w:rPr>
          <w:i/>
          <w:sz w:val="16"/>
        </w:rPr>
        <w:t>Cfr. Caso Ticona Estrada y otros Vs.</w:t>
      </w:r>
      <w:r>
        <w:rPr>
          <w:i/>
          <w:spacing w:val="-1"/>
          <w:sz w:val="16"/>
        </w:rPr>
        <w:t xml:space="preserve"> </w:t>
      </w:r>
      <w:r>
        <w:rPr>
          <w:i/>
          <w:sz w:val="16"/>
        </w:rPr>
        <w:t>Bolivia</w:t>
      </w:r>
      <w:r>
        <w:rPr>
          <w:sz w:val="16"/>
        </w:rPr>
        <w:t>.</w:t>
      </w:r>
      <w:r>
        <w:rPr>
          <w:spacing w:val="-1"/>
          <w:sz w:val="16"/>
        </w:rPr>
        <w:t xml:space="preserve"> </w:t>
      </w:r>
      <w:r>
        <w:rPr>
          <w:i/>
          <w:sz w:val="16"/>
        </w:rPr>
        <w:t>Fondo,</w:t>
      </w:r>
      <w:r>
        <w:rPr>
          <w:i/>
          <w:spacing w:val="-1"/>
          <w:sz w:val="16"/>
        </w:rPr>
        <w:t xml:space="preserve"> </w:t>
      </w:r>
      <w:r>
        <w:rPr>
          <w:i/>
          <w:sz w:val="16"/>
        </w:rPr>
        <w:t>Reparaciones y Costas</w:t>
      </w:r>
      <w:r>
        <w:rPr>
          <w:sz w:val="16"/>
        </w:rPr>
        <w:t>.</w:t>
      </w:r>
      <w:r>
        <w:rPr>
          <w:spacing w:val="-1"/>
          <w:sz w:val="16"/>
        </w:rPr>
        <w:t xml:space="preserve"> </w:t>
      </w:r>
      <w:r>
        <w:rPr>
          <w:sz w:val="16"/>
        </w:rPr>
        <w:t>Sentencia de 27 de noviembre de 2008.</w:t>
      </w:r>
      <w:r>
        <w:rPr>
          <w:spacing w:val="-1"/>
          <w:sz w:val="16"/>
        </w:rPr>
        <w:t xml:space="preserve"> </w:t>
      </w:r>
      <w:r>
        <w:rPr>
          <w:sz w:val="16"/>
        </w:rPr>
        <w:t>Serie C No.</w:t>
      </w:r>
      <w:r>
        <w:rPr>
          <w:spacing w:val="-1"/>
          <w:sz w:val="16"/>
        </w:rPr>
        <w:t xml:space="preserve"> </w:t>
      </w:r>
      <w:r>
        <w:rPr>
          <w:sz w:val="16"/>
        </w:rPr>
        <w:t>191, párr.</w:t>
      </w:r>
      <w:r>
        <w:rPr>
          <w:spacing w:val="-1"/>
          <w:sz w:val="16"/>
        </w:rPr>
        <w:t xml:space="preserve"> </w:t>
      </w:r>
      <w:r>
        <w:rPr>
          <w:sz w:val="16"/>
        </w:rPr>
        <w:t>110,</w:t>
      </w:r>
      <w:r>
        <w:rPr>
          <w:spacing w:val="-1"/>
          <w:sz w:val="16"/>
        </w:rPr>
        <w:t xml:space="preserve"> </w:t>
      </w:r>
      <w:r>
        <w:rPr>
          <w:sz w:val="16"/>
        </w:rPr>
        <w:t xml:space="preserve">y </w:t>
      </w:r>
      <w:r>
        <w:rPr>
          <w:i/>
          <w:sz w:val="16"/>
        </w:rPr>
        <w:t>Caso Sales Pimenta Vs. Brasil</w:t>
      </w:r>
      <w:r>
        <w:rPr>
          <w:sz w:val="16"/>
        </w:rPr>
        <w:t xml:space="preserve">, </w:t>
      </w:r>
      <w:r>
        <w:rPr>
          <w:i/>
          <w:sz w:val="16"/>
        </w:rPr>
        <w:t>supra</w:t>
      </w:r>
      <w:r>
        <w:rPr>
          <w:sz w:val="16"/>
        </w:rPr>
        <w:t>, párr. 136.</w:t>
      </w:r>
    </w:p>
    <w:p w14:paraId="3A94D8BA" w14:textId="77777777" w:rsidR="006F1C3E" w:rsidRDefault="00736CA7">
      <w:pPr>
        <w:spacing w:before="60"/>
        <w:ind w:left="119" w:right="245" w:hanging="1"/>
        <w:jc w:val="both"/>
        <w:rPr>
          <w:sz w:val="16"/>
        </w:rPr>
      </w:pPr>
      <w:bookmarkStart w:id="625" w:name="_bookmark581"/>
      <w:bookmarkEnd w:id="625"/>
      <w:r>
        <w:rPr>
          <w:sz w:val="16"/>
          <w:vertAlign w:val="superscript"/>
        </w:rPr>
        <w:t>476</w:t>
      </w:r>
      <w:r>
        <w:rPr>
          <w:spacing w:val="80"/>
          <w:sz w:val="16"/>
        </w:rPr>
        <w:t xml:space="preserve">  </w:t>
      </w:r>
      <w:r>
        <w:rPr>
          <w:i/>
          <w:sz w:val="16"/>
        </w:rPr>
        <w:t>Cfr.</w:t>
      </w:r>
      <w:r>
        <w:rPr>
          <w:i/>
          <w:spacing w:val="-15"/>
          <w:sz w:val="16"/>
        </w:rPr>
        <w:t xml:space="preserve"> </w:t>
      </w:r>
      <w:r>
        <w:rPr>
          <w:i/>
          <w:sz w:val="16"/>
        </w:rPr>
        <w:t>Caso</w:t>
      </w:r>
      <w:r>
        <w:rPr>
          <w:i/>
          <w:spacing w:val="-10"/>
          <w:sz w:val="16"/>
        </w:rPr>
        <w:t xml:space="preserve"> </w:t>
      </w:r>
      <w:r>
        <w:rPr>
          <w:i/>
          <w:sz w:val="16"/>
        </w:rPr>
        <w:t>Velásquez</w:t>
      </w:r>
      <w:r>
        <w:rPr>
          <w:i/>
          <w:spacing w:val="-15"/>
          <w:sz w:val="16"/>
        </w:rPr>
        <w:t xml:space="preserve"> </w:t>
      </w:r>
      <w:r>
        <w:rPr>
          <w:i/>
          <w:sz w:val="16"/>
        </w:rPr>
        <w:t>Rodríguez</w:t>
      </w:r>
      <w:r>
        <w:rPr>
          <w:i/>
          <w:spacing w:val="-14"/>
          <w:sz w:val="16"/>
        </w:rPr>
        <w:t xml:space="preserve"> </w:t>
      </w:r>
      <w:r>
        <w:rPr>
          <w:i/>
          <w:sz w:val="16"/>
        </w:rPr>
        <w:t>Vs.</w:t>
      </w:r>
      <w:r>
        <w:rPr>
          <w:i/>
          <w:spacing w:val="-12"/>
          <w:sz w:val="16"/>
        </w:rPr>
        <w:t xml:space="preserve"> </w:t>
      </w:r>
      <w:r>
        <w:rPr>
          <w:i/>
          <w:sz w:val="16"/>
        </w:rPr>
        <w:t>Honduras.</w:t>
      </w:r>
      <w:r>
        <w:rPr>
          <w:i/>
          <w:spacing w:val="-15"/>
          <w:sz w:val="16"/>
        </w:rPr>
        <w:t xml:space="preserve"> </w:t>
      </w:r>
      <w:r>
        <w:rPr>
          <w:i/>
          <w:sz w:val="16"/>
        </w:rPr>
        <w:t>Reparaciones</w:t>
      </w:r>
      <w:r>
        <w:rPr>
          <w:i/>
          <w:spacing w:val="-11"/>
          <w:sz w:val="16"/>
        </w:rPr>
        <w:t xml:space="preserve"> </w:t>
      </w:r>
      <w:r>
        <w:rPr>
          <w:i/>
          <w:sz w:val="16"/>
        </w:rPr>
        <w:t>y</w:t>
      </w:r>
      <w:r>
        <w:rPr>
          <w:i/>
          <w:spacing w:val="-13"/>
          <w:sz w:val="16"/>
        </w:rPr>
        <w:t xml:space="preserve"> </w:t>
      </w:r>
      <w:r>
        <w:rPr>
          <w:i/>
          <w:sz w:val="16"/>
        </w:rPr>
        <w:t>Costas,</w:t>
      </w:r>
      <w:r>
        <w:rPr>
          <w:i/>
          <w:spacing w:val="-13"/>
          <w:sz w:val="16"/>
        </w:rPr>
        <w:t xml:space="preserve"> </w:t>
      </w:r>
      <w:r>
        <w:rPr>
          <w:i/>
          <w:sz w:val="16"/>
        </w:rPr>
        <w:t>supra</w:t>
      </w:r>
      <w:r>
        <w:rPr>
          <w:sz w:val="16"/>
        </w:rPr>
        <w:t>,</w:t>
      </w:r>
      <w:r>
        <w:rPr>
          <w:spacing w:val="-13"/>
          <w:sz w:val="16"/>
        </w:rPr>
        <w:t xml:space="preserve"> </w:t>
      </w:r>
      <w:r>
        <w:rPr>
          <w:sz w:val="16"/>
        </w:rPr>
        <w:t>párrs.</w:t>
      </w:r>
      <w:r>
        <w:rPr>
          <w:spacing w:val="-13"/>
          <w:sz w:val="16"/>
        </w:rPr>
        <w:t xml:space="preserve"> </w:t>
      </w:r>
      <w:r>
        <w:rPr>
          <w:sz w:val="16"/>
        </w:rPr>
        <w:t>25</w:t>
      </w:r>
      <w:r>
        <w:rPr>
          <w:spacing w:val="-11"/>
          <w:sz w:val="16"/>
        </w:rPr>
        <w:t xml:space="preserve"> </w:t>
      </w:r>
      <w:r>
        <w:rPr>
          <w:sz w:val="16"/>
        </w:rPr>
        <w:t>y</w:t>
      </w:r>
      <w:r>
        <w:rPr>
          <w:spacing w:val="-14"/>
          <w:sz w:val="16"/>
        </w:rPr>
        <w:t xml:space="preserve"> </w:t>
      </w:r>
      <w:r>
        <w:rPr>
          <w:sz w:val="16"/>
        </w:rPr>
        <w:t>26,</w:t>
      </w:r>
      <w:r>
        <w:rPr>
          <w:spacing w:val="-15"/>
          <w:sz w:val="16"/>
        </w:rPr>
        <w:t xml:space="preserve"> </w:t>
      </w:r>
      <w:r>
        <w:rPr>
          <w:sz w:val="16"/>
        </w:rPr>
        <w:t>y</w:t>
      </w:r>
      <w:r>
        <w:rPr>
          <w:spacing w:val="-10"/>
          <w:sz w:val="16"/>
        </w:rPr>
        <w:t xml:space="preserve"> </w:t>
      </w:r>
      <w:r>
        <w:rPr>
          <w:i/>
          <w:sz w:val="16"/>
        </w:rPr>
        <w:t>Caso</w:t>
      </w:r>
      <w:r>
        <w:rPr>
          <w:i/>
          <w:spacing w:val="-7"/>
          <w:sz w:val="16"/>
        </w:rPr>
        <w:t xml:space="preserve"> </w:t>
      </w:r>
      <w:r>
        <w:rPr>
          <w:i/>
          <w:sz w:val="16"/>
        </w:rPr>
        <w:t>Pavez</w:t>
      </w:r>
      <w:r>
        <w:rPr>
          <w:i/>
          <w:spacing w:val="-10"/>
          <w:sz w:val="16"/>
        </w:rPr>
        <w:t xml:space="preserve"> </w:t>
      </w:r>
      <w:r>
        <w:rPr>
          <w:i/>
          <w:sz w:val="16"/>
        </w:rPr>
        <w:t xml:space="preserve">Pavez </w:t>
      </w:r>
      <w:bookmarkStart w:id="626" w:name="_bookmark582"/>
      <w:bookmarkEnd w:id="626"/>
      <w:r>
        <w:rPr>
          <w:i/>
          <w:sz w:val="16"/>
        </w:rPr>
        <w:t>Vs. Chile</w:t>
      </w:r>
      <w:r>
        <w:rPr>
          <w:sz w:val="16"/>
        </w:rPr>
        <w:t xml:space="preserve">, </w:t>
      </w:r>
      <w:r>
        <w:rPr>
          <w:i/>
          <w:sz w:val="16"/>
        </w:rPr>
        <w:t>supra</w:t>
      </w:r>
      <w:r>
        <w:rPr>
          <w:sz w:val="16"/>
        </w:rPr>
        <w:t>, párr. 164.</w:t>
      </w:r>
    </w:p>
    <w:p w14:paraId="7B4B1C5A" w14:textId="77777777" w:rsidR="006F1C3E" w:rsidRDefault="00736CA7">
      <w:pPr>
        <w:spacing w:before="60"/>
        <w:ind w:left="118" w:right="247"/>
        <w:jc w:val="both"/>
        <w:rPr>
          <w:sz w:val="16"/>
        </w:rPr>
      </w:pPr>
      <w:r>
        <w:rPr>
          <w:sz w:val="16"/>
          <w:vertAlign w:val="superscript"/>
        </w:rPr>
        <w:t>477</w:t>
      </w:r>
      <w:r>
        <w:rPr>
          <w:spacing w:val="40"/>
          <w:sz w:val="16"/>
        </w:rPr>
        <w:t xml:space="preserve">  </w:t>
      </w:r>
      <w:r>
        <w:rPr>
          <w:sz w:val="16"/>
        </w:rPr>
        <w:t>En</w:t>
      </w:r>
      <w:r>
        <w:rPr>
          <w:spacing w:val="-12"/>
          <w:sz w:val="16"/>
        </w:rPr>
        <w:t xml:space="preserve"> </w:t>
      </w:r>
      <w:r>
        <w:rPr>
          <w:sz w:val="16"/>
        </w:rPr>
        <w:t>esa</w:t>
      </w:r>
      <w:r>
        <w:rPr>
          <w:spacing w:val="-9"/>
          <w:sz w:val="16"/>
        </w:rPr>
        <w:t xml:space="preserve"> </w:t>
      </w:r>
      <w:r>
        <w:rPr>
          <w:sz w:val="16"/>
        </w:rPr>
        <w:t>lista</w:t>
      </w:r>
      <w:r>
        <w:rPr>
          <w:spacing w:val="-9"/>
          <w:sz w:val="16"/>
        </w:rPr>
        <w:t xml:space="preserve"> </w:t>
      </w:r>
      <w:r>
        <w:rPr>
          <w:sz w:val="16"/>
        </w:rPr>
        <w:t>figuran</w:t>
      </w:r>
      <w:r>
        <w:rPr>
          <w:spacing w:val="-12"/>
          <w:sz w:val="16"/>
        </w:rPr>
        <w:t xml:space="preserve"> </w:t>
      </w:r>
      <w:r>
        <w:rPr>
          <w:sz w:val="16"/>
        </w:rPr>
        <w:t>víctimas</w:t>
      </w:r>
      <w:r>
        <w:rPr>
          <w:spacing w:val="-8"/>
          <w:sz w:val="16"/>
        </w:rPr>
        <w:t xml:space="preserve"> </w:t>
      </w:r>
      <w:r>
        <w:rPr>
          <w:sz w:val="16"/>
        </w:rPr>
        <w:t>de</w:t>
      </w:r>
      <w:r>
        <w:rPr>
          <w:spacing w:val="-11"/>
          <w:sz w:val="16"/>
        </w:rPr>
        <w:t xml:space="preserve"> </w:t>
      </w:r>
      <w:r>
        <w:rPr>
          <w:sz w:val="16"/>
        </w:rPr>
        <w:t>desapariciones</w:t>
      </w:r>
      <w:r>
        <w:rPr>
          <w:spacing w:val="-10"/>
          <w:sz w:val="16"/>
        </w:rPr>
        <w:t xml:space="preserve"> </w:t>
      </w:r>
      <w:r>
        <w:rPr>
          <w:sz w:val="16"/>
        </w:rPr>
        <w:t>forzadas,</w:t>
      </w:r>
      <w:r>
        <w:rPr>
          <w:spacing w:val="-9"/>
          <w:sz w:val="16"/>
        </w:rPr>
        <w:t xml:space="preserve"> </w:t>
      </w:r>
      <w:r>
        <w:rPr>
          <w:sz w:val="16"/>
        </w:rPr>
        <w:t>ejecuciones</w:t>
      </w:r>
      <w:r>
        <w:rPr>
          <w:spacing w:val="-8"/>
          <w:sz w:val="16"/>
        </w:rPr>
        <w:t xml:space="preserve"> </w:t>
      </w:r>
      <w:r>
        <w:rPr>
          <w:sz w:val="16"/>
        </w:rPr>
        <w:t>extrajudiciales,</w:t>
      </w:r>
      <w:r>
        <w:rPr>
          <w:spacing w:val="-9"/>
          <w:sz w:val="16"/>
        </w:rPr>
        <w:t xml:space="preserve"> </w:t>
      </w:r>
      <w:r>
        <w:rPr>
          <w:sz w:val="16"/>
        </w:rPr>
        <w:t>torturas,</w:t>
      </w:r>
      <w:r>
        <w:rPr>
          <w:spacing w:val="-9"/>
          <w:sz w:val="16"/>
        </w:rPr>
        <w:t xml:space="preserve"> </w:t>
      </w:r>
      <w:r>
        <w:rPr>
          <w:sz w:val="16"/>
        </w:rPr>
        <w:t xml:space="preserve">desplazamientos </w:t>
      </w:r>
      <w:bookmarkStart w:id="627" w:name="_bookmark583"/>
      <w:bookmarkEnd w:id="627"/>
      <w:r>
        <w:rPr>
          <w:sz w:val="16"/>
        </w:rPr>
        <w:t>forzados,</w:t>
      </w:r>
      <w:r>
        <w:rPr>
          <w:spacing w:val="-15"/>
          <w:sz w:val="16"/>
        </w:rPr>
        <w:t xml:space="preserve"> </w:t>
      </w:r>
      <w:r>
        <w:rPr>
          <w:sz w:val="16"/>
        </w:rPr>
        <w:t>amenazas,</w:t>
      </w:r>
      <w:r>
        <w:rPr>
          <w:spacing w:val="-13"/>
          <w:sz w:val="16"/>
        </w:rPr>
        <w:t xml:space="preserve"> </w:t>
      </w:r>
      <w:r>
        <w:rPr>
          <w:sz w:val="16"/>
        </w:rPr>
        <w:t>lesiones,</w:t>
      </w:r>
      <w:r>
        <w:rPr>
          <w:spacing w:val="-11"/>
          <w:sz w:val="16"/>
        </w:rPr>
        <w:t xml:space="preserve"> </w:t>
      </w:r>
      <w:r>
        <w:rPr>
          <w:sz w:val="16"/>
        </w:rPr>
        <w:t>tentativas</w:t>
      </w:r>
      <w:r>
        <w:rPr>
          <w:spacing w:val="-14"/>
          <w:sz w:val="16"/>
        </w:rPr>
        <w:t xml:space="preserve"> </w:t>
      </w:r>
      <w:r>
        <w:rPr>
          <w:sz w:val="16"/>
        </w:rPr>
        <w:t>de</w:t>
      </w:r>
      <w:r>
        <w:rPr>
          <w:spacing w:val="-14"/>
          <w:sz w:val="16"/>
        </w:rPr>
        <w:t xml:space="preserve"> </w:t>
      </w:r>
      <w:r>
        <w:rPr>
          <w:sz w:val="16"/>
        </w:rPr>
        <w:t>homicidio,</w:t>
      </w:r>
      <w:r>
        <w:rPr>
          <w:spacing w:val="-15"/>
          <w:sz w:val="16"/>
        </w:rPr>
        <w:t xml:space="preserve"> </w:t>
      </w:r>
      <w:r>
        <w:rPr>
          <w:sz w:val="16"/>
        </w:rPr>
        <w:t>y</w:t>
      </w:r>
      <w:r>
        <w:rPr>
          <w:spacing w:val="-11"/>
          <w:sz w:val="16"/>
        </w:rPr>
        <w:t xml:space="preserve"> </w:t>
      </w:r>
      <w:r>
        <w:rPr>
          <w:sz w:val="16"/>
        </w:rPr>
        <w:t>judicializaciones</w:t>
      </w:r>
      <w:r>
        <w:rPr>
          <w:spacing w:val="-14"/>
          <w:sz w:val="16"/>
        </w:rPr>
        <w:t xml:space="preserve"> </w:t>
      </w:r>
      <w:r>
        <w:rPr>
          <w:sz w:val="16"/>
        </w:rPr>
        <w:t>infundadas.</w:t>
      </w:r>
    </w:p>
    <w:p w14:paraId="0B8B9F29" w14:textId="77777777" w:rsidR="006F1C3E" w:rsidRDefault="00736CA7">
      <w:pPr>
        <w:spacing w:before="62"/>
        <w:ind w:left="118"/>
        <w:jc w:val="both"/>
        <w:rPr>
          <w:sz w:val="16"/>
        </w:rPr>
      </w:pPr>
      <w:r>
        <w:rPr>
          <w:spacing w:val="-2"/>
          <w:sz w:val="16"/>
          <w:vertAlign w:val="superscript"/>
        </w:rPr>
        <w:t>478</w:t>
      </w:r>
      <w:r>
        <w:rPr>
          <w:spacing w:val="75"/>
          <w:sz w:val="16"/>
        </w:rPr>
        <w:t xml:space="preserve">   </w:t>
      </w:r>
      <w:bookmarkStart w:id="628" w:name="_bookmark584"/>
      <w:bookmarkEnd w:id="628"/>
      <w:r>
        <w:rPr>
          <w:spacing w:val="-2"/>
          <w:sz w:val="16"/>
        </w:rPr>
        <w:t>Esta</w:t>
      </w:r>
      <w:r>
        <w:rPr>
          <w:spacing w:val="-12"/>
          <w:sz w:val="16"/>
        </w:rPr>
        <w:t xml:space="preserve"> </w:t>
      </w:r>
      <w:r>
        <w:rPr>
          <w:spacing w:val="-2"/>
          <w:sz w:val="16"/>
        </w:rPr>
        <w:t>lista</w:t>
      </w:r>
      <w:r>
        <w:rPr>
          <w:spacing w:val="-14"/>
          <w:sz w:val="16"/>
        </w:rPr>
        <w:t xml:space="preserve"> </w:t>
      </w:r>
      <w:r>
        <w:rPr>
          <w:spacing w:val="-2"/>
          <w:sz w:val="16"/>
        </w:rPr>
        <w:t>fue</w:t>
      </w:r>
      <w:r>
        <w:rPr>
          <w:spacing w:val="-13"/>
          <w:sz w:val="16"/>
        </w:rPr>
        <w:t xml:space="preserve"> </w:t>
      </w:r>
      <w:r>
        <w:rPr>
          <w:spacing w:val="-2"/>
          <w:sz w:val="16"/>
        </w:rPr>
        <w:t>elaborada</w:t>
      </w:r>
      <w:r>
        <w:rPr>
          <w:spacing w:val="-16"/>
          <w:sz w:val="16"/>
        </w:rPr>
        <w:t xml:space="preserve"> </w:t>
      </w:r>
      <w:r>
        <w:rPr>
          <w:spacing w:val="-2"/>
          <w:sz w:val="16"/>
        </w:rPr>
        <w:t>tomando</w:t>
      </w:r>
      <w:r>
        <w:rPr>
          <w:spacing w:val="-13"/>
          <w:sz w:val="16"/>
        </w:rPr>
        <w:t xml:space="preserve"> </w:t>
      </w:r>
      <w:r>
        <w:rPr>
          <w:spacing w:val="-2"/>
          <w:sz w:val="16"/>
        </w:rPr>
        <w:t>en</w:t>
      </w:r>
      <w:r>
        <w:rPr>
          <w:spacing w:val="-17"/>
          <w:sz w:val="16"/>
        </w:rPr>
        <w:t xml:space="preserve"> </w:t>
      </w:r>
      <w:r>
        <w:rPr>
          <w:spacing w:val="-2"/>
          <w:sz w:val="16"/>
        </w:rPr>
        <w:t>cuenta</w:t>
      </w:r>
      <w:r>
        <w:rPr>
          <w:spacing w:val="-14"/>
          <w:sz w:val="16"/>
        </w:rPr>
        <w:t xml:space="preserve"> </w:t>
      </w:r>
      <w:r>
        <w:rPr>
          <w:spacing w:val="-2"/>
          <w:sz w:val="16"/>
        </w:rPr>
        <w:t>los</w:t>
      </w:r>
      <w:r>
        <w:rPr>
          <w:spacing w:val="-13"/>
          <w:sz w:val="16"/>
        </w:rPr>
        <w:t xml:space="preserve"> </w:t>
      </w:r>
      <w:r>
        <w:rPr>
          <w:spacing w:val="-2"/>
          <w:sz w:val="16"/>
        </w:rPr>
        <w:t>listados</w:t>
      </w:r>
      <w:r>
        <w:rPr>
          <w:spacing w:val="-13"/>
          <w:sz w:val="16"/>
        </w:rPr>
        <w:t xml:space="preserve"> </w:t>
      </w:r>
      <w:r>
        <w:rPr>
          <w:spacing w:val="-2"/>
          <w:sz w:val="16"/>
        </w:rPr>
        <w:t>de</w:t>
      </w:r>
      <w:r>
        <w:rPr>
          <w:spacing w:val="-16"/>
          <w:sz w:val="16"/>
        </w:rPr>
        <w:t xml:space="preserve"> </w:t>
      </w:r>
      <w:r>
        <w:rPr>
          <w:spacing w:val="-2"/>
          <w:sz w:val="16"/>
        </w:rPr>
        <w:t>familiares</w:t>
      </w:r>
      <w:r>
        <w:rPr>
          <w:spacing w:val="-13"/>
          <w:sz w:val="16"/>
        </w:rPr>
        <w:t xml:space="preserve"> </w:t>
      </w:r>
      <w:r>
        <w:rPr>
          <w:spacing w:val="-2"/>
          <w:sz w:val="16"/>
        </w:rPr>
        <w:t>anexos</w:t>
      </w:r>
      <w:r>
        <w:rPr>
          <w:spacing w:val="-13"/>
          <w:sz w:val="16"/>
        </w:rPr>
        <w:t xml:space="preserve"> </w:t>
      </w:r>
      <w:r>
        <w:rPr>
          <w:spacing w:val="-2"/>
          <w:sz w:val="16"/>
        </w:rPr>
        <w:t>al</w:t>
      </w:r>
      <w:r>
        <w:rPr>
          <w:spacing w:val="-14"/>
          <w:sz w:val="16"/>
        </w:rPr>
        <w:t xml:space="preserve"> </w:t>
      </w:r>
      <w:r>
        <w:rPr>
          <w:spacing w:val="-2"/>
          <w:sz w:val="16"/>
        </w:rPr>
        <w:t>Informe</w:t>
      </w:r>
      <w:r>
        <w:rPr>
          <w:spacing w:val="-13"/>
          <w:sz w:val="16"/>
        </w:rPr>
        <w:t xml:space="preserve"> </w:t>
      </w:r>
      <w:r>
        <w:rPr>
          <w:spacing w:val="-2"/>
          <w:sz w:val="16"/>
        </w:rPr>
        <w:t>de</w:t>
      </w:r>
      <w:r>
        <w:rPr>
          <w:spacing w:val="-16"/>
          <w:sz w:val="16"/>
        </w:rPr>
        <w:t xml:space="preserve"> </w:t>
      </w:r>
      <w:r>
        <w:rPr>
          <w:spacing w:val="-2"/>
          <w:sz w:val="16"/>
        </w:rPr>
        <w:t>Fondo.</w:t>
      </w:r>
    </w:p>
    <w:p w14:paraId="0665A21E" w14:textId="77777777" w:rsidR="006F1C3E" w:rsidRDefault="00736CA7">
      <w:pPr>
        <w:spacing w:before="60"/>
        <w:ind w:left="118" w:right="244"/>
        <w:jc w:val="both"/>
        <w:rPr>
          <w:sz w:val="16"/>
        </w:rPr>
      </w:pPr>
      <w:r>
        <w:rPr>
          <w:sz w:val="16"/>
          <w:vertAlign w:val="superscript"/>
        </w:rPr>
        <w:t>479</w:t>
      </w:r>
      <w:r>
        <w:rPr>
          <w:spacing w:val="80"/>
          <w:sz w:val="16"/>
        </w:rPr>
        <w:t xml:space="preserve">  </w:t>
      </w:r>
      <w:r>
        <w:rPr>
          <w:sz w:val="16"/>
        </w:rPr>
        <w:t>La</w:t>
      </w:r>
      <w:r>
        <w:rPr>
          <w:spacing w:val="-8"/>
          <w:sz w:val="16"/>
        </w:rPr>
        <w:t xml:space="preserve"> </w:t>
      </w:r>
      <w:r>
        <w:rPr>
          <w:sz w:val="16"/>
        </w:rPr>
        <w:t>solicitud</w:t>
      </w:r>
      <w:r>
        <w:rPr>
          <w:spacing w:val="-7"/>
          <w:sz w:val="16"/>
        </w:rPr>
        <w:t xml:space="preserve"> </w:t>
      </w:r>
      <w:r>
        <w:rPr>
          <w:sz w:val="16"/>
        </w:rPr>
        <w:t>de</w:t>
      </w:r>
      <w:r>
        <w:rPr>
          <w:spacing w:val="-7"/>
          <w:sz w:val="16"/>
        </w:rPr>
        <w:t xml:space="preserve"> </w:t>
      </w:r>
      <w:r>
        <w:rPr>
          <w:sz w:val="16"/>
        </w:rPr>
        <w:t>la</w:t>
      </w:r>
      <w:r>
        <w:rPr>
          <w:spacing w:val="-10"/>
          <w:sz w:val="16"/>
        </w:rPr>
        <w:t xml:space="preserve"> </w:t>
      </w:r>
      <w:r>
        <w:rPr>
          <w:sz w:val="16"/>
        </w:rPr>
        <w:t>Comisión</w:t>
      </w:r>
      <w:r>
        <w:rPr>
          <w:spacing w:val="-8"/>
          <w:sz w:val="16"/>
        </w:rPr>
        <w:t xml:space="preserve"> </w:t>
      </w:r>
      <w:r>
        <w:rPr>
          <w:sz w:val="16"/>
        </w:rPr>
        <w:t>se</w:t>
      </w:r>
      <w:r>
        <w:rPr>
          <w:spacing w:val="-10"/>
          <w:sz w:val="16"/>
        </w:rPr>
        <w:t xml:space="preserve"> </w:t>
      </w:r>
      <w:r>
        <w:rPr>
          <w:sz w:val="16"/>
        </w:rPr>
        <w:t>centra</w:t>
      </w:r>
      <w:r>
        <w:rPr>
          <w:spacing w:val="-8"/>
          <w:sz w:val="16"/>
        </w:rPr>
        <w:t xml:space="preserve"> </w:t>
      </w:r>
      <w:r>
        <w:rPr>
          <w:sz w:val="16"/>
        </w:rPr>
        <w:t>en</w:t>
      </w:r>
      <w:r>
        <w:rPr>
          <w:spacing w:val="-11"/>
          <w:sz w:val="16"/>
        </w:rPr>
        <w:t xml:space="preserve"> </w:t>
      </w:r>
      <w:r>
        <w:rPr>
          <w:sz w:val="16"/>
        </w:rPr>
        <w:t>el</w:t>
      </w:r>
      <w:r>
        <w:rPr>
          <w:spacing w:val="-8"/>
          <w:sz w:val="16"/>
        </w:rPr>
        <w:t xml:space="preserve"> </w:t>
      </w:r>
      <w:r>
        <w:rPr>
          <w:sz w:val="16"/>
        </w:rPr>
        <w:t>mecanismo</w:t>
      </w:r>
      <w:r>
        <w:rPr>
          <w:spacing w:val="-9"/>
          <w:sz w:val="16"/>
        </w:rPr>
        <w:t xml:space="preserve"> </w:t>
      </w:r>
      <w:r>
        <w:rPr>
          <w:sz w:val="16"/>
        </w:rPr>
        <w:t>a</w:t>
      </w:r>
      <w:r>
        <w:rPr>
          <w:spacing w:val="-8"/>
          <w:sz w:val="16"/>
        </w:rPr>
        <w:t xml:space="preserve"> </w:t>
      </w:r>
      <w:r>
        <w:rPr>
          <w:sz w:val="16"/>
        </w:rPr>
        <w:t>ser</w:t>
      </w:r>
      <w:r>
        <w:rPr>
          <w:spacing w:val="-9"/>
          <w:sz w:val="16"/>
        </w:rPr>
        <w:t xml:space="preserve"> </w:t>
      </w:r>
      <w:r>
        <w:rPr>
          <w:sz w:val="16"/>
        </w:rPr>
        <w:t>creado</w:t>
      </w:r>
      <w:r>
        <w:rPr>
          <w:spacing w:val="-9"/>
          <w:sz w:val="16"/>
        </w:rPr>
        <w:t xml:space="preserve"> </w:t>
      </w:r>
      <w:r>
        <w:rPr>
          <w:sz w:val="16"/>
        </w:rPr>
        <w:t>se</w:t>
      </w:r>
      <w:r>
        <w:rPr>
          <w:spacing w:val="-10"/>
          <w:sz w:val="16"/>
        </w:rPr>
        <w:t xml:space="preserve"> </w:t>
      </w:r>
      <w:r>
        <w:rPr>
          <w:sz w:val="16"/>
        </w:rPr>
        <w:t>dedique,</w:t>
      </w:r>
      <w:r>
        <w:rPr>
          <w:spacing w:val="-8"/>
          <w:sz w:val="16"/>
        </w:rPr>
        <w:t xml:space="preserve"> </w:t>
      </w:r>
      <w:r>
        <w:rPr>
          <w:sz w:val="16"/>
        </w:rPr>
        <w:t>en</w:t>
      </w:r>
      <w:r>
        <w:rPr>
          <w:spacing w:val="-8"/>
          <w:sz w:val="16"/>
        </w:rPr>
        <w:t xml:space="preserve"> </w:t>
      </w:r>
      <w:r>
        <w:rPr>
          <w:sz w:val="16"/>
        </w:rPr>
        <w:t>concertación</w:t>
      </w:r>
      <w:r>
        <w:rPr>
          <w:spacing w:val="-8"/>
          <w:sz w:val="16"/>
        </w:rPr>
        <w:t xml:space="preserve"> </w:t>
      </w:r>
      <w:r>
        <w:rPr>
          <w:sz w:val="16"/>
        </w:rPr>
        <w:t>con</w:t>
      </w:r>
      <w:r>
        <w:rPr>
          <w:spacing w:val="-8"/>
          <w:sz w:val="16"/>
        </w:rPr>
        <w:t xml:space="preserve"> </w:t>
      </w:r>
      <w:r>
        <w:rPr>
          <w:sz w:val="16"/>
        </w:rPr>
        <w:t>las</w:t>
      </w:r>
      <w:r>
        <w:rPr>
          <w:spacing w:val="-10"/>
          <w:sz w:val="16"/>
        </w:rPr>
        <w:t xml:space="preserve"> </w:t>
      </w:r>
      <w:r>
        <w:rPr>
          <w:sz w:val="16"/>
        </w:rPr>
        <w:t>víctimas y familiares, a la identificación de “familiares de las víctimas e</w:t>
      </w:r>
      <w:r>
        <w:rPr>
          <w:sz w:val="16"/>
        </w:rPr>
        <w:t>jecutadas y desaparecidas [que] no se encuentran referidos en los Listados de Víctimas del</w:t>
      </w:r>
      <w:r>
        <w:rPr>
          <w:spacing w:val="-1"/>
          <w:sz w:val="16"/>
        </w:rPr>
        <w:t xml:space="preserve"> </w:t>
      </w:r>
      <w:r>
        <w:rPr>
          <w:sz w:val="16"/>
        </w:rPr>
        <w:t>informe de fondo”</w:t>
      </w:r>
      <w:r>
        <w:rPr>
          <w:spacing w:val="-2"/>
          <w:sz w:val="16"/>
        </w:rPr>
        <w:t xml:space="preserve"> </w:t>
      </w:r>
      <w:r>
        <w:rPr>
          <w:sz w:val="16"/>
        </w:rPr>
        <w:t>para</w:t>
      </w:r>
      <w:r>
        <w:rPr>
          <w:spacing w:val="-1"/>
          <w:sz w:val="16"/>
        </w:rPr>
        <w:t xml:space="preserve"> </w:t>
      </w:r>
      <w:r>
        <w:rPr>
          <w:sz w:val="16"/>
        </w:rPr>
        <w:t>que “sean beneficiarias de las reparaciones”.</w:t>
      </w:r>
      <w:r>
        <w:rPr>
          <w:spacing w:val="-11"/>
          <w:sz w:val="16"/>
        </w:rPr>
        <w:t xml:space="preserve"> </w:t>
      </w:r>
      <w:r>
        <w:rPr>
          <w:sz w:val="16"/>
        </w:rPr>
        <w:t>Aclaró que dicho mecanismo “no [busca] ampliar el universo de víctimas”, sino “completar los listados de familiares de personas ya declaradas como víctimas”.</w:t>
      </w:r>
    </w:p>
    <w:p w14:paraId="0409118C" w14:textId="77777777" w:rsidR="006F1C3E" w:rsidRDefault="00736CA7">
      <w:pPr>
        <w:spacing w:before="60"/>
        <w:ind w:left="118" w:right="245"/>
        <w:jc w:val="both"/>
        <w:rPr>
          <w:sz w:val="16"/>
        </w:rPr>
      </w:pPr>
      <w:bookmarkStart w:id="629" w:name="_bookmark585"/>
      <w:bookmarkEnd w:id="629"/>
      <w:r>
        <w:rPr>
          <w:sz w:val="16"/>
          <w:vertAlign w:val="superscript"/>
        </w:rPr>
        <w:t>480</w:t>
      </w:r>
      <w:r>
        <w:rPr>
          <w:spacing w:val="80"/>
          <w:w w:val="150"/>
          <w:sz w:val="16"/>
        </w:rPr>
        <w:t xml:space="preserve"> </w:t>
      </w:r>
      <w:r>
        <w:rPr>
          <w:sz w:val="16"/>
        </w:rPr>
        <w:t>Los</w:t>
      </w:r>
      <w:r>
        <w:rPr>
          <w:spacing w:val="-8"/>
          <w:sz w:val="16"/>
        </w:rPr>
        <w:t xml:space="preserve"> </w:t>
      </w:r>
      <w:r>
        <w:rPr>
          <w:sz w:val="16"/>
        </w:rPr>
        <w:t>intervinientes</w:t>
      </w:r>
      <w:r>
        <w:rPr>
          <w:spacing w:val="-8"/>
          <w:sz w:val="16"/>
        </w:rPr>
        <w:t xml:space="preserve"> </w:t>
      </w:r>
      <w:r>
        <w:rPr>
          <w:sz w:val="16"/>
        </w:rPr>
        <w:t>comunes</w:t>
      </w:r>
      <w:r>
        <w:rPr>
          <w:spacing w:val="-8"/>
          <w:sz w:val="16"/>
        </w:rPr>
        <w:t xml:space="preserve"> </w:t>
      </w:r>
      <w:r>
        <w:rPr>
          <w:sz w:val="16"/>
        </w:rPr>
        <w:t>de</w:t>
      </w:r>
      <w:r>
        <w:rPr>
          <w:spacing w:val="-10"/>
          <w:sz w:val="16"/>
        </w:rPr>
        <w:t xml:space="preserve"> </w:t>
      </w:r>
      <w:r>
        <w:rPr>
          <w:sz w:val="16"/>
        </w:rPr>
        <w:t>Reiniciar</w:t>
      </w:r>
      <w:r>
        <w:rPr>
          <w:spacing w:val="-7"/>
          <w:sz w:val="16"/>
        </w:rPr>
        <w:t xml:space="preserve"> </w:t>
      </w:r>
      <w:r>
        <w:rPr>
          <w:sz w:val="16"/>
        </w:rPr>
        <w:t>solicitaron</w:t>
      </w:r>
      <w:r>
        <w:rPr>
          <w:spacing w:val="-11"/>
          <w:sz w:val="16"/>
        </w:rPr>
        <w:t xml:space="preserve"> </w:t>
      </w:r>
      <w:r>
        <w:rPr>
          <w:sz w:val="16"/>
        </w:rPr>
        <w:t>que</w:t>
      </w:r>
      <w:r>
        <w:rPr>
          <w:spacing w:val="-10"/>
          <w:sz w:val="16"/>
        </w:rPr>
        <w:t xml:space="preserve"> </w:t>
      </w:r>
      <w:r>
        <w:rPr>
          <w:sz w:val="16"/>
        </w:rPr>
        <w:t>cree</w:t>
      </w:r>
      <w:r>
        <w:rPr>
          <w:spacing w:val="-10"/>
          <w:sz w:val="16"/>
        </w:rPr>
        <w:t xml:space="preserve"> </w:t>
      </w:r>
      <w:r>
        <w:rPr>
          <w:sz w:val="16"/>
        </w:rPr>
        <w:t>un</w:t>
      </w:r>
      <w:r>
        <w:rPr>
          <w:spacing w:val="-9"/>
          <w:sz w:val="16"/>
        </w:rPr>
        <w:t xml:space="preserve"> </w:t>
      </w:r>
      <w:r>
        <w:rPr>
          <w:sz w:val="16"/>
        </w:rPr>
        <w:t>“mecanismo</w:t>
      </w:r>
      <w:r>
        <w:rPr>
          <w:spacing w:val="-10"/>
          <w:sz w:val="16"/>
        </w:rPr>
        <w:t xml:space="preserve"> </w:t>
      </w:r>
      <w:r>
        <w:rPr>
          <w:sz w:val="16"/>
        </w:rPr>
        <w:t>tripartito</w:t>
      </w:r>
      <w:r>
        <w:rPr>
          <w:spacing w:val="-10"/>
          <w:sz w:val="16"/>
        </w:rPr>
        <w:t xml:space="preserve"> </w:t>
      </w:r>
      <w:r>
        <w:rPr>
          <w:sz w:val="16"/>
        </w:rPr>
        <w:t>(víctima</w:t>
      </w:r>
      <w:r>
        <w:rPr>
          <w:sz w:val="16"/>
        </w:rPr>
        <w:t>s,</w:t>
      </w:r>
      <w:r>
        <w:rPr>
          <w:spacing w:val="-9"/>
          <w:sz w:val="16"/>
        </w:rPr>
        <w:t xml:space="preserve"> </w:t>
      </w:r>
      <w:r>
        <w:rPr>
          <w:sz w:val="16"/>
        </w:rPr>
        <w:t>representantes, Estado)” que, entre otros, se encargue de “establecer un plan de búsqueda e identificación de aquellas víctimas y familiares de víctimas que aún no han sido identificadas y que hacen parte del listado ilustrativo del universo de víctimas</w:t>
      </w:r>
      <w:r>
        <w:rPr>
          <w:sz w:val="16"/>
        </w:rPr>
        <w:t>”. Los representantes de la familia Díaz Mansilla sostuvieron que debe diseñarse un mecanismo</w:t>
      </w:r>
    </w:p>
    <w:p w14:paraId="6AF2E79F" w14:textId="77777777" w:rsidR="006F1C3E" w:rsidRDefault="006F1C3E">
      <w:pPr>
        <w:jc w:val="both"/>
        <w:rPr>
          <w:sz w:val="16"/>
        </w:rPr>
        <w:sectPr w:rsidR="006F1C3E">
          <w:pgSz w:w="12240" w:h="15840"/>
          <w:pgMar w:top="1340" w:right="1160" w:bottom="1700" w:left="1300" w:header="0" w:footer="1437" w:gutter="0"/>
          <w:cols w:space="720"/>
        </w:sectPr>
      </w:pPr>
    </w:p>
    <w:p w14:paraId="03ACAEB5" w14:textId="77777777" w:rsidR="006F1C3E" w:rsidRDefault="00736CA7">
      <w:pPr>
        <w:pStyle w:val="Textoindependiente"/>
        <w:spacing w:before="79"/>
        <w:ind w:left="116" w:right="247" w:firstLine="1"/>
      </w:pPr>
      <w:r>
        <w:t>buscar e identificar a más víctimas directas o a más familiares de víctimas, adicionales a las personas</w:t>
      </w:r>
      <w:r>
        <w:rPr>
          <w:spacing w:val="-11"/>
        </w:rPr>
        <w:t xml:space="preserve"> </w:t>
      </w:r>
      <w:r>
        <w:t>incluidas</w:t>
      </w:r>
      <w:r>
        <w:rPr>
          <w:spacing w:val="-13"/>
        </w:rPr>
        <w:t xml:space="preserve"> </w:t>
      </w:r>
      <w:r>
        <w:t>por</w:t>
      </w:r>
      <w:r>
        <w:rPr>
          <w:spacing w:val="-11"/>
        </w:rPr>
        <w:t xml:space="preserve"> </w:t>
      </w:r>
      <w:r>
        <w:t>la</w:t>
      </w:r>
      <w:r>
        <w:rPr>
          <w:spacing w:val="-12"/>
        </w:rPr>
        <w:t xml:space="preserve"> </w:t>
      </w:r>
      <w:r>
        <w:t>Comisión</w:t>
      </w:r>
      <w:r>
        <w:rPr>
          <w:spacing w:val="-7"/>
        </w:rPr>
        <w:t xml:space="preserve"> </w:t>
      </w:r>
      <w:r>
        <w:t>en</w:t>
      </w:r>
      <w:r>
        <w:rPr>
          <w:spacing w:val="-7"/>
        </w:rPr>
        <w:t xml:space="preserve"> </w:t>
      </w:r>
      <w:r>
        <w:t>el</w:t>
      </w:r>
      <w:r>
        <w:rPr>
          <w:spacing w:val="-10"/>
        </w:rPr>
        <w:t xml:space="preserve"> </w:t>
      </w:r>
      <w:r>
        <w:t>Informe</w:t>
      </w:r>
      <w:r>
        <w:rPr>
          <w:spacing w:val="-16"/>
        </w:rPr>
        <w:t xml:space="preserve"> </w:t>
      </w:r>
      <w:r>
        <w:t>de</w:t>
      </w:r>
      <w:r>
        <w:rPr>
          <w:spacing w:val="-14"/>
        </w:rPr>
        <w:t xml:space="preserve"> </w:t>
      </w:r>
      <w:r>
        <w:t>F</w:t>
      </w:r>
      <w:r>
        <w:t>ondo.</w:t>
      </w:r>
      <w:r>
        <w:rPr>
          <w:spacing w:val="40"/>
        </w:rPr>
        <w:t xml:space="preserve"> </w:t>
      </w:r>
      <w:r>
        <w:t>Asimismo,</w:t>
      </w:r>
      <w:r>
        <w:rPr>
          <w:spacing w:val="-13"/>
        </w:rPr>
        <w:t xml:space="preserve"> </w:t>
      </w:r>
      <w:r>
        <w:t>la</w:t>
      </w:r>
      <w:r>
        <w:rPr>
          <w:spacing w:val="-12"/>
        </w:rPr>
        <w:t xml:space="preserve"> </w:t>
      </w:r>
      <w:r>
        <w:t>Comisión</w:t>
      </w:r>
      <w:r>
        <w:rPr>
          <w:spacing w:val="-7"/>
        </w:rPr>
        <w:t xml:space="preserve"> </w:t>
      </w:r>
      <w:r>
        <w:t>señaló</w:t>
      </w:r>
      <w:r>
        <w:rPr>
          <w:spacing w:val="-14"/>
        </w:rPr>
        <w:t xml:space="preserve"> </w:t>
      </w:r>
      <w:r>
        <w:t>que ese mecanismo podría ser utilizado para “resolver posibles discrepancias en los Listados de Víctimas</w:t>
      </w:r>
      <w:r>
        <w:rPr>
          <w:spacing w:val="-12"/>
        </w:rPr>
        <w:t xml:space="preserve"> </w:t>
      </w:r>
      <w:r>
        <w:t>anexos</w:t>
      </w:r>
      <w:r>
        <w:rPr>
          <w:spacing w:val="-12"/>
        </w:rPr>
        <w:t xml:space="preserve"> </w:t>
      </w:r>
      <w:r>
        <w:t>a</w:t>
      </w:r>
      <w:r>
        <w:rPr>
          <w:spacing w:val="-9"/>
        </w:rPr>
        <w:t xml:space="preserve"> </w:t>
      </w:r>
      <w:r>
        <w:t>[su]</w:t>
      </w:r>
      <w:r>
        <w:rPr>
          <w:spacing w:val="-11"/>
        </w:rPr>
        <w:t xml:space="preserve"> </w:t>
      </w:r>
      <w:r>
        <w:t>informe</w:t>
      </w:r>
      <w:r>
        <w:rPr>
          <w:spacing w:val="-12"/>
        </w:rPr>
        <w:t xml:space="preserve"> </w:t>
      </w:r>
      <w:r>
        <w:t>de</w:t>
      </w:r>
      <w:r>
        <w:rPr>
          <w:spacing w:val="-10"/>
        </w:rPr>
        <w:t xml:space="preserve"> </w:t>
      </w:r>
      <w:r>
        <w:t>fondo,</w:t>
      </w:r>
      <w:r>
        <w:rPr>
          <w:spacing w:val="-7"/>
        </w:rPr>
        <w:t xml:space="preserve"> </w:t>
      </w:r>
      <w:r>
        <w:t>así</w:t>
      </w:r>
      <w:r>
        <w:rPr>
          <w:spacing w:val="-6"/>
        </w:rPr>
        <w:t xml:space="preserve"> </w:t>
      </w:r>
      <w:r>
        <w:t>como</w:t>
      </w:r>
      <w:r>
        <w:rPr>
          <w:spacing w:val="-10"/>
        </w:rPr>
        <w:t xml:space="preserve"> </w:t>
      </w:r>
      <w:r>
        <w:t>situaciones</w:t>
      </w:r>
      <w:r>
        <w:rPr>
          <w:spacing w:val="-10"/>
        </w:rPr>
        <w:t xml:space="preserve"> </w:t>
      </w:r>
      <w:r>
        <w:t>en</w:t>
      </w:r>
      <w:r>
        <w:rPr>
          <w:spacing w:val="-8"/>
        </w:rPr>
        <w:t xml:space="preserve"> </w:t>
      </w:r>
      <w:r>
        <w:t>las</w:t>
      </w:r>
      <w:r>
        <w:rPr>
          <w:spacing w:val="-10"/>
        </w:rPr>
        <w:t xml:space="preserve"> </w:t>
      </w:r>
      <w:r>
        <w:t>cuales</w:t>
      </w:r>
      <w:r>
        <w:rPr>
          <w:spacing w:val="-10"/>
        </w:rPr>
        <w:t xml:space="preserve"> </w:t>
      </w:r>
      <w:r>
        <w:t>surja</w:t>
      </w:r>
      <w:r>
        <w:rPr>
          <w:spacing w:val="-9"/>
        </w:rPr>
        <w:t xml:space="preserve"> </w:t>
      </w:r>
      <w:r>
        <w:t>información objetiva</w:t>
      </w:r>
      <w:r>
        <w:rPr>
          <w:spacing w:val="-10"/>
        </w:rPr>
        <w:t xml:space="preserve"> </w:t>
      </w:r>
      <w:r>
        <w:t>y</w:t>
      </w:r>
      <w:r>
        <w:rPr>
          <w:spacing w:val="-8"/>
        </w:rPr>
        <w:t xml:space="preserve"> </w:t>
      </w:r>
      <w:r>
        <w:t>fundamentada</w:t>
      </w:r>
      <w:r>
        <w:rPr>
          <w:spacing w:val="-13"/>
        </w:rPr>
        <w:t xml:space="preserve"> </w:t>
      </w:r>
      <w:r>
        <w:t>que</w:t>
      </w:r>
      <w:r>
        <w:rPr>
          <w:spacing w:val="-12"/>
        </w:rPr>
        <w:t xml:space="preserve"> </w:t>
      </w:r>
      <w:r>
        <w:t>pudiera</w:t>
      </w:r>
      <w:r>
        <w:rPr>
          <w:spacing w:val="-10"/>
        </w:rPr>
        <w:t xml:space="preserve"> </w:t>
      </w:r>
      <w:r>
        <w:t>poner</w:t>
      </w:r>
      <w:r>
        <w:rPr>
          <w:spacing w:val="-11"/>
        </w:rPr>
        <w:t xml:space="preserve"> </w:t>
      </w:r>
      <w:r>
        <w:t>en</w:t>
      </w:r>
      <w:r>
        <w:rPr>
          <w:spacing w:val="-6"/>
        </w:rPr>
        <w:t xml:space="preserve"> </w:t>
      </w:r>
      <w:r>
        <w:t>duda</w:t>
      </w:r>
      <w:r>
        <w:rPr>
          <w:spacing w:val="-12"/>
        </w:rPr>
        <w:t xml:space="preserve"> </w:t>
      </w:r>
      <w:r>
        <w:t>la</w:t>
      </w:r>
      <w:r>
        <w:rPr>
          <w:spacing w:val="-10"/>
        </w:rPr>
        <w:t xml:space="preserve"> </w:t>
      </w:r>
      <w:r>
        <w:t>existencia</w:t>
      </w:r>
      <w:r>
        <w:rPr>
          <w:spacing w:val="-10"/>
        </w:rPr>
        <w:t xml:space="preserve"> </w:t>
      </w:r>
      <w:r>
        <w:t>de</w:t>
      </w:r>
      <w:r>
        <w:rPr>
          <w:spacing w:val="-14"/>
        </w:rPr>
        <w:t xml:space="preserve"> </w:t>
      </w:r>
      <w:r>
        <w:t>una</w:t>
      </w:r>
      <w:r>
        <w:rPr>
          <w:spacing w:val="-12"/>
        </w:rPr>
        <w:t xml:space="preserve"> </w:t>
      </w:r>
      <w:r>
        <w:t>persona</w:t>
      </w:r>
      <w:r>
        <w:rPr>
          <w:spacing w:val="-8"/>
        </w:rPr>
        <w:t xml:space="preserve"> </w:t>
      </w:r>
      <w:r>
        <w:t>o</w:t>
      </w:r>
      <w:r>
        <w:rPr>
          <w:spacing w:val="-11"/>
        </w:rPr>
        <w:t xml:space="preserve"> </w:t>
      </w:r>
      <w:r>
        <w:t>su</w:t>
      </w:r>
      <w:r>
        <w:rPr>
          <w:spacing w:val="-7"/>
        </w:rPr>
        <w:t xml:space="preserve"> </w:t>
      </w:r>
      <w:r>
        <w:t>vínculo con la Unión Patriótica”.</w:t>
      </w:r>
    </w:p>
    <w:p w14:paraId="12B7179E" w14:textId="77777777" w:rsidR="006F1C3E" w:rsidRDefault="00736CA7">
      <w:pPr>
        <w:pStyle w:val="Prrafodelista"/>
        <w:numPr>
          <w:ilvl w:val="0"/>
          <w:numId w:val="24"/>
        </w:numPr>
        <w:tabs>
          <w:tab w:val="left" w:pos="827"/>
        </w:tabs>
        <w:spacing w:before="118"/>
        <w:ind w:left="117" w:right="247" w:firstLine="1"/>
        <w:jc w:val="both"/>
        <w:rPr>
          <w:sz w:val="20"/>
        </w:rPr>
      </w:pPr>
      <w:r>
        <w:rPr>
          <w:sz w:val="20"/>
        </w:rPr>
        <w:t>El</w:t>
      </w:r>
      <w:r>
        <w:rPr>
          <w:spacing w:val="-18"/>
          <w:sz w:val="20"/>
        </w:rPr>
        <w:t xml:space="preserve"> </w:t>
      </w:r>
      <w:r>
        <w:rPr>
          <w:sz w:val="20"/>
        </w:rPr>
        <w:t>Tribunal</w:t>
      </w:r>
      <w:r>
        <w:rPr>
          <w:spacing w:val="-18"/>
          <w:sz w:val="20"/>
        </w:rPr>
        <w:t xml:space="preserve"> </w:t>
      </w:r>
      <w:r>
        <w:rPr>
          <w:sz w:val="20"/>
        </w:rPr>
        <w:t>considera</w:t>
      </w:r>
      <w:r>
        <w:rPr>
          <w:spacing w:val="-17"/>
          <w:sz w:val="20"/>
        </w:rPr>
        <w:t xml:space="preserve"> </w:t>
      </w:r>
      <w:r>
        <w:rPr>
          <w:sz w:val="20"/>
        </w:rPr>
        <w:t>improcedente</w:t>
      </w:r>
      <w:r>
        <w:rPr>
          <w:spacing w:val="-18"/>
          <w:sz w:val="20"/>
        </w:rPr>
        <w:t xml:space="preserve"> </w:t>
      </w:r>
      <w:r>
        <w:rPr>
          <w:sz w:val="20"/>
        </w:rPr>
        <w:t>acceder</w:t>
      </w:r>
      <w:r>
        <w:rPr>
          <w:spacing w:val="-17"/>
          <w:sz w:val="20"/>
        </w:rPr>
        <w:t xml:space="preserve"> </w:t>
      </w:r>
      <w:r>
        <w:rPr>
          <w:sz w:val="20"/>
        </w:rPr>
        <w:t>a</w:t>
      </w:r>
      <w:r>
        <w:rPr>
          <w:spacing w:val="-18"/>
          <w:sz w:val="20"/>
        </w:rPr>
        <w:t xml:space="preserve"> </w:t>
      </w:r>
      <w:r>
        <w:rPr>
          <w:sz w:val="20"/>
        </w:rPr>
        <w:t>tales</w:t>
      </w:r>
      <w:r>
        <w:rPr>
          <w:spacing w:val="-18"/>
          <w:sz w:val="20"/>
        </w:rPr>
        <w:t xml:space="preserve"> </w:t>
      </w:r>
      <w:r>
        <w:rPr>
          <w:sz w:val="20"/>
        </w:rPr>
        <w:t>solicitudes</w:t>
      </w:r>
      <w:r>
        <w:rPr>
          <w:spacing w:val="-17"/>
          <w:sz w:val="20"/>
        </w:rPr>
        <w:t xml:space="preserve"> </w:t>
      </w:r>
      <w:r>
        <w:rPr>
          <w:sz w:val="20"/>
        </w:rPr>
        <w:t>en</w:t>
      </w:r>
      <w:r>
        <w:rPr>
          <w:spacing w:val="-17"/>
          <w:sz w:val="20"/>
        </w:rPr>
        <w:t xml:space="preserve"> </w:t>
      </w:r>
      <w:r>
        <w:rPr>
          <w:sz w:val="20"/>
        </w:rPr>
        <w:t>cuanto</w:t>
      </w:r>
      <w:r>
        <w:rPr>
          <w:spacing w:val="-17"/>
          <w:sz w:val="20"/>
        </w:rPr>
        <w:t xml:space="preserve"> </w:t>
      </w:r>
      <w:r>
        <w:rPr>
          <w:sz w:val="20"/>
        </w:rPr>
        <w:t>a</w:t>
      </w:r>
      <w:r>
        <w:rPr>
          <w:spacing w:val="-17"/>
          <w:sz w:val="20"/>
        </w:rPr>
        <w:t xml:space="preserve"> </w:t>
      </w:r>
      <w:r>
        <w:rPr>
          <w:sz w:val="20"/>
        </w:rPr>
        <w:t>la</w:t>
      </w:r>
      <w:r>
        <w:rPr>
          <w:spacing w:val="-18"/>
          <w:sz w:val="20"/>
        </w:rPr>
        <w:t xml:space="preserve"> </w:t>
      </w:r>
      <w:r>
        <w:rPr>
          <w:sz w:val="20"/>
        </w:rPr>
        <w:t>pretensión de</w:t>
      </w:r>
      <w:r>
        <w:rPr>
          <w:spacing w:val="-4"/>
          <w:sz w:val="20"/>
        </w:rPr>
        <w:t xml:space="preserve"> </w:t>
      </w:r>
      <w:r>
        <w:rPr>
          <w:sz w:val="20"/>
        </w:rPr>
        <w:t>ampliar</w:t>
      </w:r>
      <w:r>
        <w:rPr>
          <w:spacing w:val="-2"/>
          <w:sz w:val="20"/>
        </w:rPr>
        <w:t xml:space="preserve"> </w:t>
      </w:r>
      <w:r>
        <w:rPr>
          <w:sz w:val="20"/>
        </w:rPr>
        <w:t>la cantidad de</w:t>
      </w:r>
      <w:r>
        <w:rPr>
          <w:spacing w:val="-2"/>
          <w:sz w:val="20"/>
        </w:rPr>
        <w:t xml:space="preserve"> </w:t>
      </w:r>
      <w:r>
        <w:rPr>
          <w:sz w:val="20"/>
        </w:rPr>
        <w:t>víctimas en el marco de</w:t>
      </w:r>
      <w:r>
        <w:rPr>
          <w:spacing w:val="-1"/>
          <w:sz w:val="20"/>
        </w:rPr>
        <w:t xml:space="preserve"> </w:t>
      </w:r>
      <w:r>
        <w:rPr>
          <w:sz w:val="20"/>
        </w:rPr>
        <w:t>este proceso</w:t>
      </w:r>
      <w:r>
        <w:rPr>
          <w:spacing w:val="-4"/>
          <w:sz w:val="20"/>
        </w:rPr>
        <w:t xml:space="preserve"> </w:t>
      </w:r>
      <w:r>
        <w:rPr>
          <w:sz w:val="20"/>
        </w:rPr>
        <w:t>internacional,</w:t>
      </w:r>
      <w:r>
        <w:rPr>
          <w:spacing w:val="-1"/>
          <w:sz w:val="20"/>
        </w:rPr>
        <w:t xml:space="preserve"> </w:t>
      </w:r>
      <w:r>
        <w:rPr>
          <w:sz w:val="20"/>
        </w:rPr>
        <w:t>más</w:t>
      </w:r>
      <w:r>
        <w:rPr>
          <w:spacing w:val="-2"/>
          <w:sz w:val="20"/>
        </w:rPr>
        <w:t xml:space="preserve"> </w:t>
      </w:r>
      <w:r>
        <w:rPr>
          <w:sz w:val="20"/>
        </w:rPr>
        <w:t>allá de las personas incluidas en los listados de la Comisión y los representantes de las víctimas y los poderes</w:t>
      </w:r>
      <w:r>
        <w:rPr>
          <w:spacing w:val="-18"/>
          <w:sz w:val="20"/>
        </w:rPr>
        <w:t xml:space="preserve"> </w:t>
      </w:r>
      <w:r>
        <w:rPr>
          <w:sz w:val="20"/>
        </w:rPr>
        <w:t>de</w:t>
      </w:r>
      <w:r>
        <w:rPr>
          <w:spacing w:val="-17"/>
          <w:sz w:val="20"/>
        </w:rPr>
        <w:t xml:space="preserve"> </w:t>
      </w:r>
      <w:r>
        <w:rPr>
          <w:sz w:val="20"/>
        </w:rPr>
        <w:t>representación</w:t>
      </w:r>
      <w:r>
        <w:rPr>
          <w:spacing w:val="-13"/>
          <w:sz w:val="20"/>
        </w:rPr>
        <w:t xml:space="preserve"> </w:t>
      </w:r>
      <w:r>
        <w:rPr>
          <w:sz w:val="20"/>
        </w:rPr>
        <w:t>aportados</w:t>
      </w:r>
      <w:r>
        <w:rPr>
          <w:spacing w:val="-14"/>
          <w:sz w:val="20"/>
        </w:rPr>
        <w:t xml:space="preserve"> </w:t>
      </w:r>
      <w:r>
        <w:rPr>
          <w:sz w:val="20"/>
        </w:rPr>
        <w:t>por</w:t>
      </w:r>
      <w:r>
        <w:rPr>
          <w:spacing w:val="-17"/>
          <w:sz w:val="20"/>
        </w:rPr>
        <w:t xml:space="preserve"> </w:t>
      </w:r>
      <w:r>
        <w:rPr>
          <w:sz w:val="20"/>
        </w:rPr>
        <w:t>estos</w:t>
      </w:r>
      <w:r>
        <w:rPr>
          <w:spacing w:val="-10"/>
          <w:sz w:val="20"/>
        </w:rPr>
        <w:t xml:space="preserve"> </w:t>
      </w:r>
      <w:r>
        <w:rPr>
          <w:sz w:val="20"/>
        </w:rPr>
        <w:t>últimos</w:t>
      </w:r>
      <w:r>
        <w:rPr>
          <w:spacing w:val="-18"/>
          <w:sz w:val="20"/>
        </w:rPr>
        <w:t xml:space="preserve"> </w:t>
      </w:r>
      <w:r>
        <w:rPr>
          <w:sz w:val="20"/>
        </w:rPr>
        <w:t>(</w:t>
      </w:r>
      <w:r>
        <w:rPr>
          <w:i/>
          <w:sz w:val="20"/>
        </w:rPr>
        <w:t>supra</w:t>
      </w:r>
      <w:r>
        <w:rPr>
          <w:i/>
          <w:spacing w:val="-16"/>
          <w:sz w:val="20"/>
        </w:rPr>
        <w:t xml:space="preserve"> </w:t>
      </w:r>
      <w:r>
        <w:rPr>
          <w:sz w:val="20"/>
        </w:rPr>
        <w:t>párr.</w:t>
      </w:r>
      <w:r>
        <w:rPr>
          <w:spacing w:val="-17"/>
          <w:sz w:val="20"/>
        </w:rPr>
        <w:t xml:space="preserve"> </w:t>
      </w:r>
      <w:r>
        <w:rPr>
          <w:sz w:val="20"/>
        </w:rPr>
        <w:t>529).</w:t>
      </w:r>
      <w:r>
        <w:rPr>
          <w:spacing w:val="-18"/>
          <w:sz w:val="20"/>
        </w:rPr>
        <w:t xml:space="preserve"> </w:t>
      </w:r>
      <w:r>
        <w:rPr>
          <w:sz w:val="20"/>
        </w:rPr>
        <w:t>Sin</w:t>
      </w:r>
      <w:r>
        <w:rPr>
          <w:spacing w:val="-13"/>
          <w:sz w:val="20"/>
        </w:rPr>
        <w:t xml:space="preserve"> </w:t>
      </w:r>
      <w:r>
        <w:rPr>
          <w:sz w:val="20"/>
        </w:rPr>
        <w:t>perjuicio</w:t>
      </w:r>
      <w:r>
        <w:rPr>
          <w:spacing w:val="-15"/>
          <w:sz w:val="20"/>
        </w:rPr>
        <w:t xml:space="preserve"> </w:t>
      </w:r>
      <w:r>
        <w:rPr>
          <w:sz w:val="20"/>
        </w:rPr>
        <w:t>de</w:t>
      </w:r>
      <w:r>
        <w:rPr>
          <w:spacing w:val="-12"/>
          <w:sz w:val="20"/>
        </w:rPr>
        <w:t xml:space="preserve"> </w:t>
      </w:r>
      <w:r>
        <w:rPr>
          <w:sz w:val="20"/>
        </w:rPr>
        <w:t>ello,</w:t>
      </w:r>
      <w:r>
        <w:rPr>
          <w:sz w:val="20"/>
        </w:rPr>
        <w:t xml:space="preserve"> el Estado puede aceptar la existencia de víctimas adicionales.</w:t>
      </w:r>
    </w:p>
    <w:p w14:paraId="1511D547" w14:textId="77777777" w:rsidR="006F1C3E" w:rsidRDefault="00736CA7">
      <w:pPr>
        <w:pStyle w:val="Prrafodelista"/>
        <w:numPr>
          <w:ilvl w:val="0"/>
          <w:numId w:val="24"/>
        </w:numPr>
        <w:tabs>
          <w:tab w:val="left" w:pos="827"/>
        </w:tabs>
        <w:spacing w:before="121"/>
        <w:ind w:left="115" w:right="247" w:firstLine="2"/>
        <w:jc w:val="both"/>
        <w:rPr>
          <w:sz w:val="20"/>
        </w:rPr>
      </w:pPr>
      <w:r>
        <w:rPr>
          <w:sz w:val="20"/>
        </w:rPr>
        <w:t>Sin</w:t>
      </w:r>
      <w:r>
        <w:rPr>
          <w:spacing w:val="-18"/>
          <w:sz w:val="20"/>
        </w:rPr>
        <w:t xml:space="preserve"> </w:t>
      </w:r>
      <w:r>
        <w:rPr>
          <w:sz w:val="20"/>
        </w:rPr>
        <w:t>embargo,</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considera</w:t>
      </w:r>
      <w:r>
        <w:rPr>
          <w:spacing w:val="-17"/>
          <w:sz w:val="20"/>
        </w:rPr>
        <w:t xml:space="preserve"> </w:t>
      </w:r>
      <w:r>
        <w:rPr>
          <w:sz w:val="20"/>
        </w:rPr>
        <w:t>necesario</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efectúe</w:t>
      </w:r>
      <w:r>
        <w:rPr>
          <w:spacing w:val="-18"/>
          <w:sz w:val="20"/>
        </w:rPr>
        <w:t xml:space="preserve"> </w:t>
      </w:r>
      <w:r>
        <w:rPr>
          <w:sz w:val="20"/>
        </w:rPr>
        <w:t>una</w:t>
      </w:r>
      <w:r>
        <w:rPr>
          <w:spacing w:val="-17"/>
          <w:sz w:val="20"/>
        </w:rPr>
        <w:t xml:space="preserve"> </w:t>
      </w:r>
      <w:r>
        <w:rPr>
          <w:sz w:val="20"/>
        </w:rPr>
        <w:t>constatación</w:t>
      </w:r>
      <w:r>
        <w:rPr>
          <w:spacing w:val="-18"/>
          <w:sz w:val="20"/>
        </w:rPr>
        <w:t xml:space="preserve"> </w:t>
      </w:r>
      <w:r>
        <w:rPr>
          <w:sz w:val="20"/>
        </w:rPr>
        <w:t>de</w:t>
      </w:r>
      <w:r>
        <w:rPr>
          <w:spacing w:val="-17"/>
          <w:sz w:val="20"/>
        </w:rPr>
        <w:t xml:space="preserve"> </w:t>
      </w:r>
      <w:r>
        <w:rPr>
          <w:sz w:val="20"/>
        </w:rPr>
        <w:t>identidad y/o</w:t>
      </w:r>
      <w:r>
        <w:rPr>
          <w:spacing w:val="-6"/>
          <w:sz w:val="20"/>
        </w:rPr>
        <w:t xml:space="preserve"> </w:t>
      </w:r>
      <w:r>
        <w:rPr>
          <w:sz w:val="20"/>
        </w:rPr>
        <w:t>parentesco</w:t>
      </w:r>
      <w:r>
        <w:rPr>
          <w:spacing w:val="-7"/>
          <w:sz w:val="20"/>
        </w:rPr>
        <w:t xml:space="preserve"> </w:t>
      </w:r>
      <w:r>
        <w:rPr>
          <w:sz w:val="20"/>
        </w:rPr>
        <w:t>de</w:t>
      </w:r>
      <w:r>
        <w:rPr>
          <w:spacing w:val="-7"/>
          <w:sz w:val="20"/>
        </w:rPr>
        <w:t xml:space="preserve"> </w:t>
      </w:r>
      <w:r>
        <w:rPr>
          <w:sz w:val="20"/>
        </w:rPr>
        <w:t>las</w:t>
      </w:r>
      <w:r>
        <w:rPr>
          <w:spacing w:val="-6"/>
          <w:sz w:val="20"/>
        </w:rPr>
        <w:t xml:space="preserve"> </w:t>
      </w:r>
      <w:r>
        <w:rPr>
          <w:sz w:val="20"/>
        </w:rPr>
        <w:t>personas</w:t>
      </w:r>
      <w:r>
        <w:rPr>
          <w:spacing w:val="-6"/>
          <w:sz w:val="20"/>
        </w:rPr>
        <w:t xml:space="preserve"> </w:t>
      </w:r>
      <w:r>
        <w:rPr>
          <w:sz w:val="20"/>
        </w:rPr>
        <w:t>incluidas</w:t>
      </w:r>
      <w:r>
        <w:rPr>
          <w:spacing w:val="-3"/>
          <w:sz w:val="20"/>
        </w:rPr>
        <w:t xml:space="preserve"> </w:t>
      </w:r>
      <w:r>
        <w:rPr>
          <w:sz w:val="20"/>
        </w:rPr>
        <w:t>en</w:t>
      </w:r>
      <w:r>
        <w:rPr>
          <w:spacing w:val="-2"/>
          <w:sz w:val="20"/>
        </w:rPr>
        <w:t xml:space="preserve"> </w:t>
      </w:r>
      <w:r>
        <w:rPr>
          <w:sz w:val="20"/>
        </w:rPr>
        <w:t>los</w:t>
      </w:r>
      <w:r>
        <w:rPr>
          <w:spacing w:val="-1"/>
          <w:sz w:val="20"/>
        </w:rPr>
        <w:t xml:space="preserve"> </w:t>
      </w:r>
      <w:r>
        <w:rPr>
          <w:sz w:val="20"/>
        </w:rPr>
        <w:t>Anexos</w:t>
      </w:r>
      <w:r>
        <w:rPr>
          <w:spacing w:val="-6"/>
          <w:sz w:val="20"/>
        </w:rPr>
        <w:t xml:space="preserve"> </w:t>
      </w:r>
      <w:r>
        <w:rPr>
          <w:sz w:val="20"/>
        </w:rPr>
        <w:t>II</w:t>
      </w:r>
      <w:r>
        <w:rPr>
          <w:spacing w:val="-6"/>
          <w:sz w:val="20"/>
        </w:rPr>
        <w:t xml:space="preserve"> </w:t>
      </w:r>
      <w:r>
        <w:rPr>
          <w:sz w:val="20"/>
        </w:rPr>
        <w:t>y</w:t>
      </w:r>
      <w:r>
        <w:rPr>
          <w:spacing w:val="-6"/>
          <w:sz w:val="20"/>
        </w:rPr>
        <w:t xml:space="preserve"> </w:t>
      </w:r>
      <w:r>
        <w:rPr>
          <w:sz w:val="20"/>
        </w:rPr>
        <w:t>III</w:t>
      </w:r>
      <w:r>
        <w:rPr>
          <w:spacing w:val="-6"/>
          <w:sz w:val="20"/>
        </w:rPr>
        <w:t xml:space="preserve"> </w:t>
      </w:r>
      <w:r>
        <w:rPr>
          <w:sz w:val="20"/>
        </w:rPr>
        <w:t>de</w:t>
      </w:r>
      <w:r>
        <w:rPr>
          <w:spacing w:val="-9"/>
          <w:sz w:val="20"/>
        </w:rPr>
        <w:t xml:space="preserve"> </w:t>
      </w:r>
      <w:r>
        <w:rPr>
          <w:sz w:val="20"/>
        </w:rPr>
        <w:t>Víctimas</w:t>
      </w:r>
      <w:r>
        <w:rPr>
          <w:spacing w:val="-6"/>
          <w:sz w:val="20"/>
        </w:rPr>
        <w:t xml:space="preserve"> </w:t>
      </w:r>
      <w:r>
        <w:rPr>
          <w:sz w:val="20"/>
        </w:rPr>
        <w:t>(</w:t>
      </w:r>
      <w:r>
        <w:rPr>
          <w:i/>
          <w:sz w:val="20"/>
        </w:rPr>
        <w:t>supra</w:t>
      </w:r>
      <w:r>
        <w:rPr>
          <w:i/>
          <w:spacing w:val="-5"/>
          <w:sz w:val="20"/>
        </w:rPr>
        <w:t xml:space="preserve"> </w:t>
      </w:r>
      <w:r>
        <w:rPr>
          <w:sz w:val="20"/>
        </w:rPr>
        <w:t>párr.</w:t>
      </w:r>
      <w:r>
        <w:rPr>
          <w:spacing w:val="-6"/>
          <w:sz w:val="20"/>
        </w:rPr>
        <w:t xml:space="preserve"> </w:t>
      </w:r>
      <w:r>
        <w:rPr>
          <w:sz w:val="20"/>
        </w:rPr>
        <w:t>530.b y 530.c), con el propósito de que dichas personas puedan ser consideradas beneficiarias de las</w:t>
      </w:r>
      <w:r>
        <w:rPr>
          <w:spacing w:val="-5"/>
          <w:sz w:val="20"/>
        </w:rPr>
        <w:t xml:space="preserve"> </w:t>
      </w:r>
      <w:r>
        <w:rPr>
          <w:sz w:val="20"/>
        </w:rPr>
        <w:t>reparaciones</w:t>
      </w:r>
      <w:r>
        <w:rPr>
          <w:spacing w:val="-2"/>
          <w:sz w:val="20"/>
        </w:rPr>
        <w:t xml:space="preserve"> </w:t>
      </w:r>
      <w:r>
        <w:rPr>
          <w:sz w:val="20"/>
        </w:rPr>
        <w:t>ordenadas</w:t>
      </w:r>
      <w:r>
        <w:rPr>
          <w:spacing w:val="-5"/>
          <w:sz w:val="20"/>
        </w:rPr>
        <w:t xml:space="preserve"> </w:t>
      </w:r>
      <w:r>
        <w:rPr>
          <w:sz w:val="20"/>
        </w:rPr>
        <w:t>en</w:t>
      </w:r>
      <w:r>
        <w:rPr>
          <w:spacing w:val="-1"/>
          <w:sz w:val="20"/>
        </w:rPr>
        <w:t xml:space="preserve"> </w:t>
      </w:r>
      <w:r>
        <w:rPr>
          <w:sz w:val="20"/>
        </w:rPr>
        <w:t>esta</w:t>
      </w:r>
      <w:r>
        <w:rPr>
          <w:spacing w:val="-2"/>
          <w:sz w:val="20"/>
        </w:rPr>
        <w:t xml:space="preserve"> </w:t>
      </w:r>
      <w:r>
        <w:rPr>
          <w:sz w:val="20"/>
        </w:rPr>
        <w:t>Sentencia, en</w:t>
      </w:r>
      <w:r>
        <w:rPr>
          <w:spacing w:val="-1"/>
          <w:sz w:val="20"/>
        </w:rPr>
        <w:t xml:space="preserve"> </w:t>
      </w:r>
      <w:r>
        <w:rPr>
          <w:sz w:val="20"/>
        </w:rPr>
        <w:t>tanto</w:t>
      </w:r>
      <w:r>
        <w:rPr>
          <w:spacing w:val="-8"/>
          <w:sz w:val="20"/>
        </w:rPr>
        <w:t xml:space="preserve"> </w:t>
      </w:r>
      <w:r>
        <w:rPr>
          <w:sz w:val="20"/>
        </w:rPr>
        <w:t>sea</w:t>
      </w:r>
      <w:r>
        <w:rPr>
          <w:spacing w:val="-4"/>
          <w:sz w:val="20"/>
        </w:rPr>
        <w:t xml:space="preserve"> </w:t>
      </w:r>
      <w:r>
        <w:rPr>
          <w:sz w:val="20"/>
        </w:rPr>
        <w:t>posible</w:t>
      </w:r>
      <w:r>
        <w:rPr>
          <w:spacing w:val="-3"/>
          <w:sz w:val="20"/>
        </w:rPr>
        <w:t xml:space="preserve"> </w:t>
      </w:r>
      <w:r>
        <w:rPr>
          <w:sz w:val="20"/>
        </w:rPr>
        <w:t>efectuar</w:t>
      </w:r>
      <w:r>
        <w:rPr>
          <w:spacing w:val="-8"/>
          <w:sz w:val="20"/>
        </w:rPr>
        <w:t xml:space="preserve"> </w:t>
      </w:r>
      <w:r>
        <w:rPr>
          <w:sz w:val="20"/>
        </w:rPr>
        <w:t>tal</w:t>
      </w:r>
      <w:r>
        <w:rPr>
          <w:spacing w:val="-1"/>
          <w:sz w:val="20"/>
        </w:rPr>
        <w:t xml:space="preserve"> </w:t>
      </w:r>
      <w:r>
        <w:rPr>
          <w:sz w:val="20"/>
        </w:rPr>
        <w:t>constatación. Para tales efectos, la Corte ordena que, en el plazo de seis mese</w:t>
      </w:r>
      <w:r>
        <w:rPr>
          <w:sz w:val="20"/>
        </w:rPr>
        <w:t>s, contado a partir de la notificación</w:t>
      </w:r>
      <w:r>
        <w:rPr>
          <w:spacing w:val="-5"/>
          <w:sz w:val="20"/>
        </w:rPr>
        <w:t xml:space="preserve"> </w:t>
      </w:r>
      <w:r>
        <w:rPr>
          <w:sz w:val="20"/>
        </w:rPr>
        <w:t>de</w:t>
      </w:r>
      <w:r>
        <w:rPr>
          <w:spacing w:val="-5"/>
          <w:sz w:val="20"/>
        </w:rPr>
        <w:t xml:space="preserve"> </w:t>
      </w:r>
      <w:r>
        <w:rPr>
          <w:sz w:val="20"/>
        </w:rPr>
        <w:t>esta</w:t>
      </w:r>
      <w:r>
        <w:rPr>
          <w:spacing w:val="-4"/>
          <w:sz w:val="20"/>
        </w:rPr>
        <w:t xml:space="preserve"> </w:t>
      </w:r>
      <w:r>
        <w:rPr>
          <w:sz w:val="20"/>
        </w:rPr>
        <w:t>Sentencia,</w:t>
      </w:r>
      <w:r>
        <w:rPr>
          <w:spacing w:val="-5"/>
          <w:sz w:val="20"/>
        </w:rPr>
        <w:t xml:space="preserve"> </w:t>
      </w:r>
      <w:r>
        <w:rPr>
          <w:sz w:val="20"/>
        </w:rPr>
        <w:t>se</w:t>
      </w:r>
      <w:r>
        <w:rPr>
          <w:spacing w:val="-5"/>
          <w:sz w:val="20"/>
        </w:rPr>
        <w:t xml:space="preserve"> </w:t>
      </w:r>
      <w:r>
        <w:rPr>
          <w:sz w:val="20"/>
        </w:rPr>
        <w:t>conforme</w:t>
      </w:r>
      <w:r>
        <w:rPr>
          <w:spacing w:val="-8"/>
          <w:sz w:val="20"/>
        </w:rPr>
        <w:t xml:space="preserve"> </w:t>
      </w:r>
      <w:r>
        <w:rPr>
          <w:sz w:val="20"/>
        </w:rPr>
        <w:t>y</w:t>
      </w:r>
      <w:r>
        <w:rPr>
          <w:spacing w:val="-7"/>
          <w:sz w:val="20"/>
        </w:rPr>
        <w:t xml:space="preserve"> </w:t>
      </w:r>
      <w:r>
        <w:rPr>
          <w:sz w:val="20"/>
        </w:rPr>
        <w:t>ponga</w:t>
      </w:r>
      <w:r>
        <w:rPr>
          <w:spacing w:val="-6"/>
          <w:sz w:val="20"/>
        </w:rPr>
        <w:t xml:space="preserve"> </w:t>
      </w:r>
      <w:r>
        <w:rPr>
          <w:sz w:val="20"/>
        </w:rPr>
        <w:t>en</w:t>
      </w:r>
      <w:r>
        <w:rPr>
          <w:spacing w:val="-6"/>
          <w:sz w:val="20"/>
        </w:rPr>
        <w:t xml:space="preserve"> </w:t>
      </w:r>
      <w:r>
        <w:rPr>
          <w:sz w:val="20"/>
        </w:rPr>
        <w:t>funcionamiento</w:t>
      </w:r>
      <w:r>
        <w:rPr>
          <w:spacing w:val="-5"/>
          <w:sz w:val="20"/>
        </w:rPr>
        <w:t xml:space="preserve"> </w:t>
      </w:r>
      <w:r>
        <w:rPr>
          <w:sz w:val="20"/>
        </w:rPr>
        <w:t>una</w:t>
      </w:r>
      <w:r>
        <w:rPr>
          <w:spacing w:val="-6"/>
          <w:sz w:val="20"/>
        </w:rPr>
        <w:t xml:space="preserve"> </w:t>
      </w:r>
      <w:r>
        <w:rPr>
          <w:sz w:val="20"/>
        </w:rPr>
        <w:t>“comisión</w:t>
      </w:r>
      <w:r>
        <w:rPr>
          <w:spacing w:val="-5"/>
          <w:sz w:val="20"/>
        </w:rPr>
        <w:t xml:space="preserve"> </w:t>
      </w:r>
      <w:r>
        <w:rPr>
          <w:sz w:val="20"/>
        </w:rPr>
        <w:t>para</w:t>
      </w:r>
      <w:r>
        <w:rPr>
          <w:spacing w:val="-6"/>
          <w:sz w:val="20"/>
        </w:rPr>
        <w:t xml:space="preserve"> </w:t>
      </w:r>
      <w:r>
        <w:rPr>
          <w:sz w:val="20"/>
        </w:rPr>
        <w:t>la constatación de la identidad y/o parentesco de las víctimas listadas en los Anexos II y III de la Sentencia” (</w:t>
      </w:r>
      <w:r>
        <w:rPr>
          <w:i/>
          <w:sz w:val="20"/>
        </w:rPr>
        <w:t xml:space="preserve">infra </w:t>
      </w:r>
      <w:r>
        <w:rPr>
          <w:sz w:val="20"/>
        </w:rPr>
        <w:t>párr. 537).</w:t>
      </w:r>
    </w:p>
    <w:p w14:paraId="682FC634" w14:textId="77777777" w:rsidR="006F1C3E" w:rsidRDefault="00736CA7">
      <w:pPr>
        <w:pStyle w:val="Prrafodelista"/>
        <w:numPr>
          <w:ilvl w:val="0"/>
          <w:numId w:val="24"/>
        </w:numPr>
        <w:tabs>
          <w:tab w:val="left" w:pos="827"/>
        </w:tabs>
        <w:spacing w:before="120"/>
        <w:ind w:left="117" w:right="240" w:hanging="2"/>
        <w:jc w:val="both"/>
        <w:rPr>
          <w:sz w:val="20"/>
        </w:rPr>
      </w:pPr>
      <w:r>
        <w:rPr>
          <w:sz w:val="20"/>
        </w:rPr>
        <w:t>Las personas incluidas en los referidos Anexos II y III no tendrán que probar, de ninguna</w:t>
      </w:r>
      <w:r>
        <w:rPr>
          <w:spacing w:val="-4"/>
          <w:sz w:val="20"/>
        </w:rPr>
        <w:t xml:space="preserve"> </w:t>
      </w:r>
      <w:r>
        <w:rPr>
          <w:sz w:val="20"/>
        </w:rPr>
        <w:t>manera,</w:t>
      </w:r>
      <w:r>
        <w:rPr>
          <w:spacing w:val="-2"/>
          <w:sz w:val="20"/>
        </w:rPr>
        <w:t xml:space="preserve"> </w:t>
      </w:r>
      <w:r>
        <w:rPr>
          <w:sz w:val="20"/>
        </w:rPr>
        <w:t>el</w:t>
      </w:r>
      <w:r>
        <w:rPr>
          <w:spacing w:val="-1"/>
          <w:sz w:val="20"/>
        </w:rPr>
        <w:t xml:space="preserve"> </w:t>
      </w:r>
      <w:r>
        <w:rPr>
          <w:sz w:val="20"/>
        </w:rPr>
        <w:t>hecho</w:t>
      </w:r>
      <w:r>
        <w:rPr>
          <w:spacing w:val="-5"/>
          <w:sz w:val="20"/>
        </w:rPr>
        <w:t xml:space="preserve"> </w:t>
      </w:r>
      <w:r>
        <w:rPr>
          <w:sz w:val="20"/>
        </w:rPr>
        <w:t>violatorio</w:t>
      </w:r>
      <w:hyperlink w:anchor="_bookmark586" w:history="1">
        <w:r>
          <w:rPr>
            <w:position w:val="7"/>
            <w:sz w:val="13"/>
          </w:rPr>
          <w:t>481</w:t>
        </w:r>
      </w:hyperlink>
      <w:r>
        <w:rPr>
          <w:spacing w:val="19"/>
          <w:position w:val="7"/>
          <w:sz w:val="13"/>
        </w:rPr>
        <w:t xml:space="preserve"> </w:t>
      </w:r>
      <w:r>
        <w:rPr>
          <w:sz w:val="20"/>
        </w:rPr>
        <w:t>ante</w:t>
      </w:r>
      <w:r>
        <w:rPr>
          <w:spacing w:val="-3"/>
          <w:sz w:val="20"/>
        </w:rPr>
        <w:t xml:space="preserve"> </w:t>
      </w:r>
      <w:r>
        <w:rPr>
          <w:sz w:val="20"/>
        </w:rPr>
        <w:t>dicha</w:t>
      </w:r>
      <w:r>
        <w:rPr>
          <w:spacing w:val="-1"/>
          <w:sz w:val="20"/>
        </w:rPr>
        <w:t xml:space="preserve"> </w:t>
      </w:r>
      <w:r>
        <w:rPr>
          <w:sz w:val="20"/>
        </w:rPr>
        <w:t>comisión.</w:t>
      </w:r>
      <w:r>
        <w:rPr>
          <w:spacing w:val="-2"/>
          <w:sz w:val="20"/>
        </w:rPr>
        <w:t xml:space="preserve"> </w:t>
      </w:r>
      <w:r>
        <w:rPr>
          <w:sz w:val="20"/>
        </w:rPr>
        <w:t>La referida comisión</w:t>
      </w:r>
      <w:r>
        <w:rPr>
          <w:spacing w:val="-1"/>
          <w:sz w:val="20"/>
        </w:rPr>
        <w:t xml:space="preserve"> </w:t>
      </w:r>
      <w:r>
        <w:rPr>
          <w:sz w:val="20"/>
        </w:rPr>
        <w:t>no</w:t>
      </w:r>
      <w:r>
        <w:rPr>
          <w:spacing w:val="-5"/>
          <w:sz w:val="20"/>
        </w:rPr>
        <w:t xml:space="preserve"> </w:t>
      </w:r>
      <w:r>
        <w:rPr>
          <w:sz w:val="20"/>
        </w:rPr>
        <w:t>tiene</w:t>
      </w:r>
      <w:r>
        <w:rPr>
          <w:spacing w:val="-5"/>
          <w:sz w:val="20"/>
        </w:rPr>
        <w:t xml:space="preserve"> </w:t>
      </w:r>
      <w:r>
        <w:rPr>
          <w:sz w:val="20"/>
        </w:rPr>
        <w:t>por función determi</w:t>
      </w:r>
      <w:r>
        <w:rPr>
          <w:sz w:val="20"/>
        </w:rPr>
        <w:t>nar la calidad de víctimas sino únicamente constatar la identidad y/o parentesco.</w:t>
      </w:r>
      <w:r>
        <w:rPr>
          <w:spacing w:val="-8"/>
          <w:sz w:val="20"/>
        </w:rPr>
        <w:t xml:space="preserve"> </w:t>
      </w:r>
      <w:r>
        <w:rPr>
          <w:sz w:val="20"/>
        </w:rPr>
        <w:t>Lo</w:t>
      </w:r>
      <w:r>
        <w:rPr>
          <w:spacing w:val="-9"/>
          <w:sz w:val="20"/>
        </w:rPr>
        <w:t xml:space="preserve"> </w:t>
      </w:r>
      <w:r>
        <w:rPr>
          <w:sz w:val="20"/>
        </w:rPr>
        <w:t>anterior</w:t>
      </w:r>
      <w:r>
        <w:rPr>
          <w:spacing w:val="-7"/>
          <w:sz w:val="20"/>
        </w:rPr>
        <w:t xml:space="preserve"> </w:t>
      </w:r>
      <w:r>
        <w:rPr>
          <w:sz w:val="20"/>
        </w:rPr>
        <w:t>no</w:t>
      </w:r>
      <w:r>
        <w:rPr>
          <w:spacing w:val="-9"/>
          <w:sz w:val="20"/>
        </w:rPr>
        <w:t xml:space="preserve"> </w:t>
      </w:r>
      <w:r>
        <w:rPr>
          <w:sz w:val="20"/>
        </w:rPr>
        <w:t>obsta</w:t>
      </w:r>
      <w:r>
        <w:rPr>
          <w:spacing w:val="-8"/>
          <w:sz w:val="20"/>
        </w:rPr>
        <w:t xml:space="preserve"> </w:t>
      </w:r>
      <w:r>
        <w:rPr>
          <w:sz w:val="20"/>
        </w:rPr>
        <w:t>que,</w:t>
      </w:r>
      <w:r>
        <w:rPr>
          <w:spacing w:val="-9"/>
          <w:sz w:val="20"/>
        </w:rPr>
        <w:t xml:space="preserve"> </w:t>
      </w:r>
      <w:r>
        <w:rPr>
          <w:sz w:val="20"/>
        </w:rPr>
        <w:t>de</w:t>
      </w:r>
      <w:r>
        <w:rPr>
          <w:spacing w:val="-9"/>
          <w:sz w:val="20"/>
        </w:rPr>
        <w:t xml:space="preserve"> </w:t>
      </w:r>
      <w:r>
        <w:rPr>
          <w:sz w:val="20"/>
        </w:rPr>
        <w:t>existir</w:t>
      </w:r>
      <w:r>
        <w:rPr>
          <w:spacing w:val="-5"/>
          <w:sz w:val="20"/>
        </w:rPr>
        <w:t xml:space="preserve"> </w:t>
      </w:r>
      <w:r>
        <w:rPr>
          <w:sz w:val="20"/>
        </w:rPr>
        <w:t>prueba</w:t>
      </w:r>
      <w:r>
        <w:rPr>
          <w:spacing w:val="-8"/>
          <w:sz w:val="20"/>
        </w:rPr>
        <w:t xml:space="preserve"> </w:t>
      </w:r>
      <w:r>
        <w:rPr>
          <w:sz w:val="20"/>
        </w:rPr>
        <w:t>fehaciente</w:t>
      </w:r>
      <w:r>
        <w:rPr>
          <w:spacing w:val="-9"/>
          <w:sz w:val="20"/>
        </w:rPr>
        <w:t xml:space="preserve"> </w:t>
      </w:r>
      <w:r>
        <w:rPr>
          <w:sz w:val="20"/>
        </w:rPr>
        <w:t>que</w:t>
      </w:r>
      <w:r>
        <w:rPr>
          <w:spacing w:val="-7"/>
          <w:sz w:val="20"/>
        </w:rPr>
        <w:t xml:space="preserve"> </w:t>
      </w:r>
      <w:r>
        <w:rPr>
          <w:sz w:val="20"/>
        </w:rPr>
        <w:t>compruebe</w:t>
      </w:r>
      <w:r>
        <w:rPr>
          <w:spacing w:val="-9"/>
          <w:sz w:val="20"/>
        </w:rPr>
        <w:t xml:space="preserve"> </w:t>
      </w:r>
      <w:r>
        <w:rPr>
          <w:sz w:val="20"/>
        </w:rPr>
        <w:t>que</w:t>
      </w:r>
      <w:r>
        <w:rPr>
          <w:spacing w:val="-9"/>
          <w:sz w:val="20"/>
        </w:rPr>
        <w:t xml:space="preserve"> </w:t>
      </w:r>
      <w:r>
        <w:rPr>
          <w:sz w:val="20"/>
        </w:rPr>
        <w:t>alguna de esas personas no debería ser considerada como víctima, esta pueda ser aportada por el Estad</w:t>
      </w:r>
      <w:r>
        <w:rPr>
          <w:sz w:val="20"/>
        </w:rPr>
        <w:t>o a la referida comisión (</w:t>
      </w:r>
      <w:r>
        <w:rPr>
          <w:i/>
          <w:sz w:val="20"/>
        </w:rPr>
        <w:t xml:space="preserve">infra </w:t>
      </w:r>
      <w:r>
        <w:rPr>
          <w:sz w:val="20"/>
        </w:rPr>
        <w:t>párr. 537).</w:t>
      </w:r>
    </w:p>
    <w:p w14:paraId="0BD3A8B0" w14:textId="77777777" w:rsidR="006F1C3E" w:rsidRDefault="00736CA7">
      <w:pPr>
        <w:pStyle w:val="Prrafodelista"/>
        <w:numPr>
          <w:ilvl w:val="0"/>
          <w:numId w:val="24"/>
        </w:numPr>
        <w:tabs>
          <w:tab w:val="left" w:pos="829"/>
        </w:tabs>
        <w:spacing w:before="121"/>
        <w:ind w:left="118" w:right="248" w:hanging="1"/>
        <w:jc w:val="both"/>
        <w:rPr>
          <w:sz w:val="20"/>
        </w:rPr>
      </w:pPr>
      <w:r>
        <w:rPr>
          <w:sz w:val="20"/>
        </w:rPr>
        <w:t>Las personas incluidas en los referidos Anexos II y III únicamente deberán aportar a la referida comisión la prueba que acredite:</w:t>
      </w:r>
    </w:p>
    <w:p w14:paraId="51FB1BB6" w14:textId="77777777" w:rsidR="006F1C3E" w:rsidRDefault="00736CA7">
      <w:pPr>
        <w:pStyle w:val="Prrafodelista"/>
        <w:numPr>
          <w:ilvl w:val="0"/>
          <w:numId w:val="7"/>
        </w:numPr>
        <w:tabs>
          <w:tab w:val="left" w:pos="827"/>
        </w:tabs>
        <w:spacing w:before="118"/>
        <w:ind w:right="251"/>
        <w:jc w:val="both"/>
        <w:rPr>
          <w:sz w:val="20"/>
        </w:rPr>
      </w:pPr>
      <w:r>
        <w:rPr>
          <w:sz w:val="20"/>
        </w:rPr>
        <w:t>la identidad de las víctimas que aparecen en ese anexo sin indicación, en éste, de</w:t>
      </w:r>
      <w:r>
        <w:rPr>
          <w:sz w:val="20"/>
        </w:rPr>
        <w:t xml:space="preserve">l número de su documento de identificación o con datos incompletos de su nombre y </w:t>
      </w:r>
      <w:r>
        <w:rPr>
          <w:spacing w:val="-2"/>
          <w:sz w:val="20"/>
        </w:rPr>
        <w:t>apellidos;</w:t>
      </w:r>
    </w:p>
    <w:p w14:paraId="296302AA" w14:textId="77777777" w:rsidR="006F1C3E" w:rsidRDefault="00736CA7">
      <w:pPr>
        <w:pStyle w:val="Prrafodelista"/>
        <w:numPr>
          <w:ilvl w:val="0"/>
          <w:numId w:val="7"/>
        </w:numPr>
        <w:tabs>
          <w:tab w:val="left" w:pos="827"/>
        </w:tabs>
        <w:spacing w:before="121"/>
        <w:ind w:right="251"/>
        <w:jc w:val="both"/>
        <w:rPr>
          <w:sz w:val="20"/>
        </w:rPr>
      </w:pPr>
      <w:r>
        <w:rPr>
          <w:sz w:val="20"/>
        </w:rPr>
        <w:t xml:space="preserve">la identificación en los casos en que las víctimas eran menores de edad a la fecha de los hechos, la cual deberá incluir la edad de la víctima para efectos de las </w:t>
      </w:r>
      <w:r>
        <w:rPr>
          <w:sz w:val="20"/>
        </w:rPr>
        <w:t>indemnizaciones pecuniarias diferenciadas (</w:t>
      </w:r>
      <w:r>
        <w:rPr>
          <w:i/>
          <w:sz w:val="20"/>
        </w:rPr>
        <w:t xml:space="preserve">infra </w:t>
      </w:r>
      <w:r>
        <w:rPr>
          <w:sz w:val="20"/>
        </w:rPr>
        <w:t>párr. 626.g), y</w:t>
      </w:r>
    </w:p>
    <w:p w14:paraId="5669FCA9" w14:textId="77777777" w:rsidR="006F1C3E" w:rsidRDefault="00736CA7">
      <w:pPr>
        <w:pStyle w:val="Prrafodelista"/>
        <w:numPr>
          <w:ilvl w:val="0"/>
          <w:numId w:val="7"/>
        </w:numPr>
        <w:tabs>
          <w:tab w:val="left" w:pos="827"/>
        </w:tabs>
        <w:spacing w:before="120"/>
        <w:ind w:right="250"/>
        <w:jc w:val="both"/>
        <w:rPr>
          <w:sz w:val="20"/>
        </w:rPr>
      </w:pPr>
      <w:r>
        <w:rPr>
          <w:sz w:val="20"/>
        </w:rPr>
        <w:t>el parentesco de los familiares de las víctimas directas de las violaciones al derecho a la vida por desaparición forzada y/o ejecución extrajudicial (solamente cónyuges o compañeras(os), hijos(as), madre y padre, y hermanos(as))</w:t>
      </w:r>
      <w:hyperlink w:anchor="_bookmark587" w:history="1">
        <w:r>
          <w:rPr>
            <w:position w:val="7"/>
            <w:sz w:val="13"/>
          </w:rPr>
          <w:t>482</w:t>
        </w:r>
      </w:hyperlink>
      <w:r>
        <w:rPr>
          <w:sz w:val="20"/>
        </w:rPr>
        <w:t>.</w:t>
      </w:r>
    </w:p>
    <w:p w14:paraId="3B0ED57B" w14:textId="77777777" w:rsidR="006F1C3E" w:rsidRDefault="00736CA7">
      <w:pPr>
        <w:pStyle w:val="Prrafodelista"/>
        <w:numPr>
          <w:ilvl w:val="0"/>
          <w:numId w:val="24"/>
        </w:numPr>
        <w:tabs>
          <w:tab w:val="left" w:pos="829"/>
        </w:tabs>
        <w:spacing w:before="123"/>
        <w:ind w:left="117" w:right="248" w:firstLine="1"/>
        <w:jc w:val="both"/>
        <w:rPr>
          <w:sz w:val="20"/>
        </w:rPr>
      </w:pPr>
      <w:r>
        <w:rPr>
          <w:sz w:val="20"/>
        </w:rPr>
        <w:t>Para</w:t>
      </w:r>
      <w:r>
        <w:rPr>
          <w:spacing w:val="-6"/>
          <w:sz w:val="20"/>
        </w:rPr>
        <w:t xml:space="preserve"> </w:t>
      </w:r>
      <w:r>
        <w:rPr>
          <w:sz w:val="20"/>
        </w:rPr>
        <w:t>los</w:t>
      </w:r>
      <w:r>
        <w:rPr>
          <w:spacing w:val="-2"/>
          <w:sz w:val="20"/>
        </w:rPr>
        <w:t xml:space="preserve"> </w:t>
      </w:r>
      <w:r>
        <w:rPr>
          <w:sz w:val="20"/>
        </w:rPr>
        <w:t>efectos</w:t>
      </w:r>
      <w:r>
        <w:rPr>
          <w:spacing w:val="-10"/>
          <w:sz w:val="20"/>
        </w:rPr>
        <w:t xml:space="preserve"> </w:t>
      </w:r>
      <w:r>
        <w:rPr>
          <w:sz w:val="20"/>
        </w:rPr>
        <w:t>indicados</w:t>
      </w:r>
      <w:r>
        <w:rPr>
          <w:spacing w:val="-5"/>
          <w:sz w:val="20"/>
        </w:rPr>
        <w:t xml:space="preserve"> </w:t>
      </w:r>
      <w:r>
        <w:rPr>
          <w:sz w:val="20"/>
        </w:rPr>
        <w:t>en</w:t>
      </w:r>
      <w:r>
        <w:rPr>
          <w:spacing w:val="-3"/>
          <w:sz w:val="20"/>
        </w:rPr>
        <w:t xml:space="preserve"> </w:t>
      </w:r>
      <w:r>
        <w:rPr>
          <w:sz w:val="20"/>
        </w:rPr>
        <w:t>el</w:t>
      </w:r>
      <w:r>
        <w:rPr>
          <w:spacing w:val="-6"/>
          <w:sz w:val="20"/>
        </w:rPr>
        <w:t xml:space="preserve"> </w:t>
      </w:r>
      <w:r>
        <w:rPr>
          <w:sz w:val="20"/>
        </w:rPr>
        <w:t>párrafo</w:t>
      </w:r>
      <w:r>
        <w:rPr>
          <w:spacing w:val="-10"/>
          <w:sz w:val="20"/>
        </w:rPr>
        <w:t xml:space="preserve"> </w:t>
      </w:r>
      <w:r>
        <w:rPr>
          <w:sz w:val="20"/>
        </w:rPr>
        <w:t>anterior,</w:t>
      </w:r>
      <w:r>
        <w:rPr>
          <w:spacing w:val="-10"/>
          <w:sz w:val="20"/>
        </w:rPr>
        <w:t xml:space="preserve"> </w:t>
      </w:r>
      <w:r>
        <w:rPr>
          <w:sz w:val="20"/>
        </w:rPr>
        <w:t>se</w:t>
      </w:r>
      <w:r>
        <w:rPr>
          <w:spacing w:val="-8"/>
          <w:sz w:val="20"/>
        </w:rPr>
        <w:t xml:space="preserve"> </w:t>
      </w:r>
      <w:r>
        <w:rPr>
          <w:sz w:val="20"/>
        </w:rPr>
        <w:t>podrá</w:t>
      </w:r>
      <w:r>
        <w:rPr>
          <w:spacing w:val="-9"/>
          <w:sz w:val="20"/>
        </w:rPr>
        <w:t xml:space="preserve"> </w:t>
      </w:r>
      <w:r>
        <w:rPr>
          <w:sz w:val="20"/>
        </w:rPr>
        <w:t>aportar</w:t>
      </w:r>
      <w:r>
        <w:rPr>
          <w:spacing w:val="-10"/>
          <w:sz w:val="20"/>
        </w:rPr>
        <w:t xml:space="preserve"> </w:t>
      </w:r>
      <w:r>
        <w:rPr>
          <w:sz w:val="20"/>
        </w:rPr>
        <w:t>pruebas</w:t>
      </w:r>
      <w:r>
        <w:rPr>
          <w:spacing w:val="-10"/>
          <w:sz w:val="20"/>
        </w:rPr>
        <w:t xml:space="preserve"> </w:t>
      </w:r>
      <w:r>
        <w:rPr>
          <w:sz w:val="20"/>
        </w:rPr>
        <w:t>tales</w:t>
      </w:r>
      <w:r>
        <w:rPr>
          <w:spacing w:val="-7"/>
          <w:sz w:val="20"/>
        </w:rPr>
        <w:t xml:space="preserve"> </w:t>
      </w:r>
      <w:r>
        <w:rPr>
          <w:sz w:val="20"/>
        </w:rPr>
        <w:t>como: documentos</w:t>
      </w:r>
      <w:r>
        <w:rPr>
          <w:spacing w:val="-10"/>
          <w:sz w:val="20"/>
        </w:rPr>
        <w:t xml:space="preserve"> </w:t>
      </w:r>
      <w:r>
        <w:rPr>
          <w:sz w:val="20"/>
        </w:rPr>
        <w:t>de</w:t>
      </w:r>
      <w:r>
        <w:rPr>
          <w:spacing w:val="-8"/>
          <w:sz w:val="20"/>
        </w:rPr>
        <w:t xml:space="preserve"> </w:t>
      </w:r>
      <w:r>
        <w:rPr>
          <w:sz w:val="20"/>
        </w:rPr>
        <w:t>identidad,</w:t>
      </w:r>
      <w:r>
        <w:rPr>
          <w:spacing w:val="-10"/>
          <w:sz w:val="20"/>
        </w:rPr>
        <w:t xml:space="preserve"> </w:t>
      </w:r>
      <w:r>
        <w:rPr>
          <w:sz w:val="20"/>
        </w:rPr>
        <w:t>declaraciones,</w:t>
      </w:r>
      <w:r>
        <w:rPr>
          <w:spacing w:val="-6"/>
          <w:sz w:val="20"/>
        </w:rPr>
        <w:t xml:space="preserve"> </w:t>
      </w:r>
      <w:r>
        <w:rPr>
          <w:sz w:val="20"/>
        </w:rPr>
        <w:t>certificados</w:t>
      </w:r>
      <w:r>
        <w:rPr>
          <w:spacing w:val="-9"/>
          <w:sz w:val="20"/>
        </w:rPr>
        <w:t xml:space="preserve"> </w:t>
      </w:r>
      <w:r>
        <w:rPr>
          <w:sz w:val="20"/>
        </w:rPr>
        <w:t>de</w:t>
      </w:r>
      <w:r>
        <w:rPr>
          <w:spacing w:val="-8"/>
          <w:sz w:val="20"/>
        </w:rPr>
        <w:t xml:space="preserve"> </w:t>
      </w:r>
      <w:r>
        <w:rPr>
          <w:sz w:val="20"/>
        </w:rPr>
        <w:t>defunción,</w:t>
      </w:r>
      <w:r>
        <w:rPr>
          <w:spacing w:val="-10"/>
          <w:sz w:val="20"/>
        </w:rPr>
        <w:t xml:space="preserve"> </w:t>
      </w:r>
      <w:r>
        <w:rPr>
          <w:sz w:val="20"/>
        </w:rPr>
        <w:t>declaratorias</w:t>
      </w:r>
      <w:r>
        <w:rPr>
          <w:spacing w:val="-7"/>
          <w:sz w:val="20"/>
        </w:rPr>
        <w:t xml:space="preserve"> </w:t>
      </w:r>
      <w:r>
        <w:rPr>
          <w:sz w:val="20"/>
        </w:rPr>
        <w:t>de</w:t>
      </w:r>
      <w:r>
        <w:rPr>
          <w:spacing w:val="-8"/>
          <w:sz w:val="20"/>
        </w:rPr>
        <w:t xml:space="preserve"> </w:t>
      </w:r>
      <w:r>
        <w:rPr>
          <w:sz w:val="20"/>
        </w:rPr>
        <w:t>ausencia, o</w:t>
      </w:r>
      <w:r>
        <w:rPr>
          <w:spacing w:val="25"/>
          <w:sz w:val="20"/>
        </w:rPr>
        <w:t xml:space="preserve"> </w:t>
      </w:r>
      <w:r>
        <w:rPr>
          <w:sz w:val="20"/>
        </w:rPr>
        <w:t>cualquier</w:t>
      </w:r>
      <w:r>
        <w:rPr>
          <w:spacing w:val="26"/>
          <w:sz w:val="20"/>
        </w:rPr>
        <w:t xml:space="preserve"> </w:t>
      </w:r>
      <w:r>
        <w:rPr>
          <w:sz w:val="20"/>
        </w:rPr>
        <w:t>otro</w:t>
      </w:r>
      <w:r>
        <w:rPr>
          <w:spacing w:val="25"/>
          <w:sz w:val="20"/>
        </w:rPr>
        <w:t xml:space="preserve"> </w:t>
      </w:r>
      <w:r>
        <w:rPr>
          <w:sz w:val="20"/>
        </w:rPr>
        <w:t>medio</w:t>
      </w:r>
      <w:r>
        <w:rPr>
          <w:spacing w:val="30"/>
          <w:sz w:val="20"/>
        </w:rPr>
        <w:t xml:space="preserve"> </w:t>
      </w:r>
      <w:r>
        <w:rPr>
          <w:sz w:val="20"/>
        </w:rPr>
        <w:t>idóneo</w:t>
      </w:r>
      <w:r>
        <w:rPr>
          <w:spacing w:val="25"/>
          <w:sz w:val="20"/>
        </w:rPr>
        <w:t xml:space="preserve"> </w:t>
      </w:r>
      <w:r>
        <w:rPr>
          <w:sz w:val="20"/>
        </w:rPr>
        <w:t>q</w:t>
      </w:r>
      <w:r>
        <w:rPr>
          <w:sz w:val="20"/>
        </w:rPr>
        <w:t>ue</w:t>
      </w:r>
      <w:r>
        <w:rPr>
          <w:spacing w:val="23"/>
          <w:sz w:val="20"/>
        </w:rPr>
        <w:t xml:space="preserve"> </w:t>
      </w:r>
      <w:r>
        <w:rPr>
          <w:sz w:val="20"/>
        </w:rPr>
        <w:t>permita</w:t>
      </w:r>
      <w:r>
        <w:rPr>
          <w:spacing w:val="27"/>
          <w:sz w:val="20"/>
        </w:rPr>
        <w:t xml:space="preserve"> </w:t>
      </w:r>
      <w:r>
        <w:rPr>
          <w:sz w:val="20"/>
        </w:rPr>
        <w:t>acreditar</w:t>
      </w:r>
      <w:r>
        <w:rPr>
          <w:spacing w:val="25"/>
          <w:sz w:val="20"/>
        </w:rPr>
        <w:t xml:space="preserve"> </w:t>
      </w:r>
      <w:r>
        <w:rPr>
          <w:sz w:val="20"/>
        </w:rPr>
        <w:t>adecuadamente</w:t>
      </w:r>
      <w:r>
        <w:rPr>
          <w:spacing w:val="25"/>
          <w:sz w:val="20"/>
        </w:rPr>
        <w:t xml:space="preserve"> </w:t>
      </w:r>
      <w:r>
        <w:rPr>
          <w:sz w:val="20"/>
        </w:rPr>
        <w:t>la</w:t>
      </w:r>
      <w:r>
        <w:rPr>
          <w:spacing w:val="24"/>
          <w:sz w:val="20"/>
        </w:rPr>
        <w:t xml:space="preserve"> </w:t>
      </w:r>
      <w:r>
        <w:rPr>
          <w:sz w:val="20"/>
        </w:rPr>
        <w:t>identidad,</w:t>
      </w:r>
      <w:r>
        <w:rPr>
          <w:spacing w:val="26"/>
          <w:sz w:val="20"/>
        </w:rPr>
        <w:t xml:space="preserve"> </w:t>
      </w:r>
      <w:r>
        <w:rPr>
          <w:sz w:val="20"/>
        </w:rPr>
        <w:t>nombre</w:t>
      </w:r>
    </w:p>
    <w:p w14:paraId="4320B3B7" w14:textId="77777777" w:rsidR="006F1C3E" w:rsidRDefault="00736CA7">
      <w:pPr>
        <w:pStyle w:val="Textoindependiente"/>
        <w:spacing w:before="7"/>
        <w:jc w:val="left"/>
        <w:rPr>
          <w:sz w:val="16"/>
        </w:rPr>
      </w:pPr>
      <w:r>
        <w:pict w14:anchorId="2537112C">
          <v:rect id="docshape122" o:spid="_x0000_s1068" style="position:absolute;margin-left:70.9pt;margin-top:11.3pt;width:2in;height:.6pt;z-index:-15667200;mso-wrap-distance-left:0;mso-wrap-distance-right:0;mso-position-horizontal-relative:page" fillcolor="black" stroked="f">
            <w10:wrap type="topAndBottom" anchorx="page"/>
          </v:rect>
        </w:pict>
      </w:r>
    </w:p>
    <w:p w14:paraId="589B39C3" w14:textId="77777777" w:rsidR="006F1C3E" w:rsidRDefault="00736CA7">
      <w:pPr>
        <w:spacing w:before="103"/>
        <w:ind w:left="117" w:right="245"/>
        <w:jc w:val="both"/>
        <w:rPr>
          <w:sz w:val="16"/>
        </w:rPr>
      </w:pPr>
      <w:r>
        <w:rPr>
          <w:sz w:val="16"/>
        </w:rPr>
        <w:t>para la identificación de “las demás víctimas del genocidio de la Unión Patriótica y el Partido Comunista Colombiano que, sin estar incluidas en el Informe de Fondo de la Comisión, hayan sufrido vulneraciones a sus derechos relacionadas</w:t>
      </w:r>
      <w:r>
        <w:rPr>
          <w:spacing w:val="-7"/>
          <w:sz w:val="16"/>
        </w:rPr>
        <w:t xml:space="preserve"> </w:t>
      </w:r>
      <w:r>
        <w:rPr>
          <w:sz w:val="16"/>
        </w:rPr>
        <w:t>con</w:t>
      </w:r>
      <w:r>
        <w:rPr>
          <w:spacing w:val="-6"/>
          <w:sz w:val="16"/>
        </w:rPr>
        <w:t xml:space="preserve"> </w:t>
      </w:r>
      <w:r>
        <w:rPr>
          <w:sz w:val="16"/>
        </w:rPr>
        <w:t>los</w:t>
      </w:r>
      <w:r>
        <w:rPr>
          <w:spacing w:val="-5"/>
          <w:sz w:val="16"/>
        </w:rPr>
        <w:t xml:space="preserve"> </w:t>
      </w:r>
      <w:r>
        <w:rPr>
          <w:sz w:val="16"/>
        </w:rPr>
        <w:t>hechos</w:t>
      </w:r>
      <w:r>
        <w:rPr>
          <w:spacing w:val="-7"/>
          <w:sz w:val="16"/>
        </w:rPr>
        <w:t xml:space="preserve"> </w:t>
      </w:r>
      <w:r>
        <w:rPr>
          <w:sz w:val="16"/>
        </w:rPr>
        <w:t>del</w:t>
      </w:r>
      <w:r>
        <w:rPr>
          <w:spacing w:val="-6"/>
          <w:sz w:val="16"/>
        </w:rPr>
        <w:t xml:space="preserve"> </w:t>
      </w:r>
      <w:r>
        <w:rPr>
          <w:sz w:val="16"/>
        </w:rPr>
        <w:t>presente</w:t>
      </w:r>
      <w:r>
        <w:rPr>
          <w:spacing w:val="-5"/>
          <w:sz w:val="16"/>
        </w:rPr>
        <w:t xml:space="preserve"> </w:t>
      </w:r>
      <w:r>
        <w:rPr>
          <w:sz w:val="16"/>
        </w:rPr>
        <w:t>caso”.</w:t>
      </w:r>
      <w:r>
        <w:rPr>
          <w:spacing w:val="-6"/>
          <w:sz w:val="16"/>
        </w:rPr>
        <w:t xml:space="preserve"> </w:t>
      </w:r>
      <w:r>
        <w:rPr>
          <w:sz w:val="16"/>
        </w:rPr>
        <w:t>El</w:t>
      </w:r>
      <w:r>
        <w:rPr>
          <w:spacing w:val="-6"/>
          <w:sz w:val="16"/>
        </w:rPr>
        <w:t xml:space="preserve"> </w:t>
      </w:r>
      <w:r>
        <w:rPr>
          <w:sz w:val="16"/>
        </w:rPr>
        <w:t>Centro</w:t>
      </w:r>
      <w:r>
        <w:rPr>
          <w:spacing w:val="-4"/>
          <w:sz w:val="16"/>
        </w:rPr>
        <w:t xml:space="preserve"> </w:t>
      </w:r>
      <w:r>
        <w:rPr>
          <w:sz w:val="16"/>
        </w:rPr>
        <w:t>Jurídico</w:t>
      </w:r>
      <w:r>
        <w:rPr>
          <w:spacing w:val="-7"/>
          <w:sz w:val="16"/>
        </w:rPr>
        <w:t xml:space="preserve"> </w:t>
      </w:r>
      <w:r>
        <w:rPr>
          <w:sz w:val="16"/>
        </w:rPr>
        <w:t>de</w:t>
      </w:r>
      <w:r>
        <w:rPr>
          <w:spacing w:val="-7"/>
          <w:sz w:val="16"/>
        </w:rPr>
        <w:t xml:space="preserve"> </w:t>
      </w:r>
      <w:r>
        <w:rPr>
          <w:sz w:val="16"/>
        </w:rPr>
        <w:t>Derechos</w:t>
      </w:r>
      <w:r>
        <w:rPr>
          <w:spacing w:val="-7"/>
          <w:sz w:val="16"/>
        </w:rPr>
        <w:t xml:space="preserve"> </w:t>
      </w:r>
      <w:r>
        <w:rPr>
          <w:sz w:val="16"/>
        </w:rPr>
        <w:t>Humanos</w:t>
      </w:r>
      <w:r>
        <w:rPr>
          <w:spacing w:val="-7"/>
          <w:sz w:val="16"/>
        </w:rPr>
        <w:t xml:space="preserve"> </w:t>
      </w:r>
      <w:r>
        <w:rPr>
          <w:sz w:val="16"/>
        </w:rPr>
        <w:t>y</w:t>
      </w:r>
      <w:r>
        <w:rPr>
          <w:spacing w:val="-7"/>
          <w:sz w:val="16"/>
        </w:rPr>
        <w:t xml:space="preserve"> </w:t>
      </w:r>
      <w:r>
        <w:rPr>
          <w:sz w:val="16"/>
        </w:rPr>
        <w:t>Derechos</w:t>
      </w:r>
      <w:r>
        <w:rPr>
          <w:spacing w:val="-5"/>
          <w:sz w:val="16"/>
        </w:rPr>
        <w:t xml:space="preserve"> </w:t>
      </w:r>
      <w:r>
        <w:rPr>
          <w:sz w:val="16"/>
        </w:rPr>
        <w:t>con</w:t>
      </w:r>
      <w:r>
        <w:rPr>
          <w:spacing w:val="-8"/>
          <w:sz w:val="16"/>
        </w:rPr>
        <w:t xml:space="preserve"> </w:t>
      </w:r>
      <w:r>
        <w:rPr>
          <w:sz w:val="16"/>
        </w:rPr>
        <w:t>Dignidad</w:t>
      </w:r>
      <w:r>
        <w:rPr>
          <w:spacing w:val="-3"/>
          <w:sz w:val="16"/>
        </w:rPr>
        <w:t xml:space="preserve"> </w:t>
      </w:r>
      <w:r>
        <w:rPr>
          <w:sz w:val="16"/>
        </w:rPr>
        <w:t>no realizó un pedido concreto, pero advirtió que, por las dificultades de este caso, es posible que “h[aya] víctimas indeterminadas, pero determinables”.</w:t>
      </w:r>
    </w:p>
    <w:p w14:paraId="5603D637" w14:textId="77777777" w:rsidR="006F1C3E" w:rsidRDefault="00736CA7">
      <w:pPr>
        <w:spacing w:before="59"/>
        <w:ind w:left="118" w:right="246" w:hanging="1"/>
        <w:jc w:val="both"/>
        <w:rPr>
          <w:sz w:val="16"/>
        </w:rPr>
      </w:pPr>
      <w:bookmarkStart w:id="630" w:name="_bookmark586"/>
      <w:bookmarkEnd w:id="630"/>
      <w:r>
        <w:rPr>
          <w:sz w:val="16"/>
          <w:vertAlign w:val="superscript"/>
        </w:rPr>
        <w:t>481</w:t>
      </w:r>
      <w:r>
        <w:rPr>
          <w:spacing w:val="80"/>
          <w:sz w:val="16"/>
        </w:rPr>
        <w:t xml:space="preserve">  </w:t>
      </w:r>
      <w:r>
        <w:rPr>
          <w:sz w:val="16"/>
        </w:rPr>
        <w:t>Es el hecho que ha</w:t>
      </w:r>
      <w:r>
        <w:rPr>
          <w:sz w:val="16"/>
        </w:rPr>
        <w:t xml:space="preserve"> sido indicado en el listado de víctimas del Informe de Fondo de la Comisión y/o de los </w:t>
      </w:r>
      <w:bookmarkStart w:id="631" w:name="_bookmark587"/>
      <w:bookmarkEnd w:id="631"/>
      <w:r>
        <w:rPr>
          <w:sz w:val="16"/>
        </w:rPr>
        <w:t>escritos de solicitudes y argumentos de los intervinientes comunes.</w:t>
      </w:r>
    </w:p>
    <w:p w14:paraId="6C3DD6CB" w14:textId="77777777" w:rsidR="006F1C3E" w:rsidRDefault="00736CA7">
      <w:pPr>
        <w:spacing w:before="60"/>
        <w:ind w:left="118" w:right="246" w:hanging="1"/>
        <w:jc w:val="both"/>
        <w:rPr>
          <w:sz w:val="16"/>
        </w:rPr>
      </w:pPr>
      <w:r>
        <w:rPr>
          <w:sz w:val="16"/>
          <w:vertAlign w:val="superscript"/>
        </w:rPr>
        <w:t>482</w:t>
      </w:r>
      <w:r>
        <w:rPr>
          <w:spacing w:val="80"/>
          <w:sz w:val="16"/>
        </w:rPr>
        <w:t xml:space="preserve">  </w:t>
      </w:r>
      <w:r>
        <w:rPr>
          <w:sz w:val="16"/>
        </w:rPr>
        <w:t>La relación de parentesco establecida en el listado del Anexo II se basó en la información remitida por la Comisión en sus listados anexos al Informe de Fondo.</w:t>
      </w:r>
    </w:p>
    <w:p w14:paraId="1B660948" w14:textId="77777777" w:rsidR="006F1C3E" w:rsidRDefault="006F1C3E">
      <w:pPr>
        <w:jc w:val="both"/>
        <w:rPr>
          <w:sz w:val="16"/>
        </w:rPr>
        <w:sectPr w:rsidR="006F1C3E">
          <w:pgSz w:w="12240" w:h="15840"/>
          <w:pgMar w:top="1340" w:right="1160" w:bottom="1680" w:left="1300" w:header="0" w:footer="1437" w:gutter="0"/>
          <w:cols w:space="720"/>
        </w:sectPr>
      </w:pPr>
    </w:p>
    <w:p w14:paraId="347ED969" w14:textId="77777777" w:rsidR="006F1C3E" w:rsidRDefault="00736CA7">
      <w:pPr>
        <w:pStyle w:val="Textoindependiente"/>
        <w:spacing w:before="79"/>
        <w:ind w:left="118" w:right="247"/>
      </w:pPr>
      <w:r>
        <w:t>completo y relación de parentesco. Estas pruebas serán valoradas por la referida c</w:t>
      </w:r>
      <w:r>
        <w:t>omisión utilizando un estándar de prueba flexible, de manera tal que puedan usarse diversos medios de prueba.</w:t>
      </w:r>
    </w:p>
    <w:p w14:paraId="01676B36" w14:textId="77777777" w:rsidR="006F1C3E" w:rsidRDefault="00736CA7">
      <w:pPr>
        <w:pStyle w:val="Prrafodelista"/>
        <w:numPr>
          <w:ilvl w:val="0"/>
          <w:numId w:val="24"/>
        </w:numPr>
        <w:tabs>
          <w:tab w:val="left" w:pos="829"/>
        </w:tabs>
        <w:spacing w:before="120"/>
        <w:ind w:left="115" w:right="243" w:firstLine="2"/>
        <w:jc w:val="both"/>
        <w:rPr>
          <w:sz w:val="20"/>
        </w:rPr>
      </w:pPr>
      <w:r>
        <w:rPr>
          <w:sz w:val="20"/>
        </w:rPr>
        <w:t>La</w:t>
      </w:r>
      <w:r>
        <w:rPr>
          <w:spacing w:val="-18"/>
          <w:sz w:val="20"/>
        </w:rPr>
        <w:t xml:space="preserve"> </w:t>
      </w:r>
      <w:r>
        <w:rPr>
          <w:sz w:val="20"/>
        </w:rPr>
        <w:t>referida</w:t>
      </w:r>
      <w:r>
        <w:rPr>
          <w:spacing w:val="-18"/>
          <w:sz w:val="20"/>
        </w:rPr>
        <w:t xml:space="preserve"> </w:t>
      </w:r>
      <w:r>
        <w:rPr>
          <w:sz w:val="20"/>
        </w:rPr>
        <w:t>“comisión</w:t>
      </w:r>
      <w:r>
        <w:rPr>
          <w:spacing w:val="-17"/>
          <w:sz w:val="20"/>
        </w:rPr>
        <w:t xml:space="preserve"> </w:t>
      </w:r>
      <w:r>
        <w:rPr>
          <w:sz w:val="20"/>
        </w:rPr>
        <w:t>para</w:t>
      </w:r>
      <w:r>
        <w:rPr>
          <w:spacing w:val="-18"/>
          <w:sz w:val="20"/>
        </w:rPr>
        <w:t xml:space="preserve"> </w:t>
      </w:r>
      <w:r>
        <w:rPr>
          <w:sz w:val="20"/>
        </w:rPr>
        <w:t>la</w:t>
      </w:r>
      <w:r>
        <w:rPr>
          <w:spacing w:val="-17"/>
          <w:sz w:val="20"/>
        </w:rPr>
        <w:t xml:space="preserve"> </w:t>
      </w:r>
      <w:r>
        <w:rPr>
          <w:sz w:val="20"/>
        </w:rPr>
        <w:t>constatación</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identidad</w:t>
      </w:r>
      <w:r>
        <w:rPr>
          <w:spacing w:val="-18"/>
          <w:sz w:val="20"/>
        </w:rPr>
        <w:t xml:space="preserve"> </w:t>
      </w:r>
      <w:r>
        <w:rPr>
          <w:sz w:val="20"/>
        </w:rPr>
        <w:t>y/o</w:t>
      </w:r>
      <w:r>
        <w:rPr>
          <w:spacing w:val="-17"/>
          <w:sz w:val="20"/>
        </w:rPr>
        <w:t xml:space="preserve"> </w:t>
      </w:r>
      <w:r>
        <w:rPr>
          <w:sz w:val="20"/>
        </w:rPr>
        <w:t>parentesco</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víctimas listadas</w:t>
      </w:r>
      <w:r>
        <w:rPr>
          <w:spacing w:val="-9"/>
          <w:sz w:val="20"/>
        </w:rPr>
        <w:t xml:space="preserve"> </w:t>
      </w:r>
      <w:r>
        <w:rPr>
          <w:sz w:val="20"/>
        </w:rPr>
        <w:t>en</w:t>
      </w:r>
      <w:r>
        <w:rPr>
          <w:spacing w:val="-7"/>
          <w:sz w:val="20"/>
        </w:rPr>
        <w:t xml:space="preserve"> </w:t>
      </w:r>
      <w:r>
        <w:rPr>
          <w:sz w:val="20"/>
        </w:rPr>
        <w:t>los</w:t>
      </w:r>
      <w:r>
        <w:rPr>
          <w:spacing w:val="-11"/>
          <w:sz w:val="20"/>
        </w:rPr>
        <w:t xml:space="preserve"> </w:t>
      </w:r>
      <w:r>
        <w:rPr>
          <w:sz w:val="20"/>
        </w:rPr>
        <w:t>Anexos</w:t>
      </w:r>
      <w:r>
        <w:rPr>
          <w:spacing w:val="-8"/>
          <w:sz w:val="20"/>
        </w:rPr>
        <w:t xml:space="preserve"> </w:t>
      </w:r>
      <w:r>
        <w:rPr>
          <w:sz w:val="20"/>
        </w:rPr>
        <w:t>II</w:t>
      </w:r>
      <w:r>
        <w:rPr>
          <w:spacing w:val="-3"/>
          <w:sz w:val="20"/>
        </w:rPr>
        <w:t xml:space="preserve"> </w:t>
      </w:r>
      <w:r>
        <w:rPr>
          <w:sz w:val="20"/>
        </w:rPr>
        <w:t>y</w:t>
      </w:r>
      <w:r>
        <w:rPr>
          <w:spacing w:val="-8"/>
          <w:sz w:val="20"/>
        </w:rPr>
        <w:t xml:space="preserve"> </w:t>
      </w:r>
      <w:r>
        <w:rPr>
          <w:sz w:val="20"/>
        </w:rPr>
        <w:t>III</w:t>
      </w:r>
      <w:r>
        <w:rPr>
          <w:spacing w:val="-8"/>
          <w:sz w:val="20"/>
        </w:rPr>
        <w:t xml:space="preserve"> </w:t>
      </w:r>
      <w:r>
        <w:rPr>
          <w:sz w:val="20"/>
        </w:rPr>
        <w:t>de</w:t>
      </w:r>
      <w:r>
        <w:rPr>
          <w:spacing w:val="-12"/>
          <w:sz w:val="20"/>
        </w:rPr>
        <w:t xml:space="preserve"> </w:t>
      </w:r>
      <w:r>
        <w:rPr>
          <w:sz w:val="20"/>
        </w:rPr>
        <w:t>la</w:t>
      </w:r>
      <w:r>
        <w:rPr>
          <w:spacing w:val="-8"/>
          <w:sz w:val="20"/>
        </w:rPr>
        <w:t xml:space="preserve"> </w:t>
      </w:r>
      <w:r>
        <w:rPr>
          <w:sz w:val="20"/>
        </w:rPr>
        <w:t>Sentencia”</w:t>
      </w:r>
      <w:r>
        <w:rPr>
          <w:spacing w:val="-3"/>
          <w:sz w:val="20"/>
        </w:rPr>
        <w:t xml:space="preserve"> </w:t>
      </w:r>
      <w:r>
        <w:rPr>
          <w:sz w:val="20"/>
        </w:rPr>
        <w:t>estará</w:t>
      </w:r>
      <w:r>
        <w:rPr>
          <w:spacing w:val="-8"/>
          <w:sz w:val="20"/>
        </w:rPr>
        <w:t xml:space="preserve"> </w:t>
      </w:r>
      <w:r>
        <w:rPr>
          <w:sz w:val="20"/>
        </w:rPr>
        <w:t>conformada</w:t>
      </w:r>
      <w:r>
        <w:rPr>
          <w:spacing w:val="-8"/>
          <w:sz w:val="20"/>
        </w:rPr>
        <w:t xml:space="preserve"> </w:t>
      </w:r>
      <w:r>
        <w:rPr>
          <w:sz w:val="20"/>
        </w:rPr>
        <w:t>por</w:t>
      </w:r>
      <w:r>
        <w:rPr>
          <w:spacing w:val="-9"/>
          <w:sz w:val="20"/>
        </w:rPr>
        <w:t xml:space="preserve"> </w:t>
      </w:r>
      <w:r>
        <w:rPr>
          <w:sz w:val="20"/>
        </w:rPr>
        <w:t>tres</w:t>
      </w:r>
      <w:r>
        <w:rPr>
          <w:spacing w:val="-9"/>
          <w:sz w:val="20"/>
        </w:rPr>
        <w:t xml:space="preserve"> </w:t>
      </w:r>
      <w:r>
        <w:rPr>
          <w:sz w:val="20"/>
        </w:rPr>
        <w:t>personas,</w:t>
      </w:r>
      <w:r>
        <w:rPr>
          <w:spacing w:val="-6"/>
          <w:sz w:val="20"/>
        </w:rPr>
        <w:t xml:space="preserve"> </w:t>
      </w:r>
      <w:r>
        <w:rPr>
          <w:sz w:val="20"/>
        </w:rPr>
        <w:t>y</w:t>
      </w:r>
      <w:r>
        <w:rPr>
          <w:spacing w:val="-8"/>
          <w:sz w:val="20"/>
        </w:rPr>
        <w:t xml:space="preserve"> </w:t>
      </w:r>
      <w:r>
        <w:rPr>
          <w:sz w:val="20"/>
        </w:rPr>
        <w:t>deberá contar</w:t>
      </w:r>
      <w:r>
        <w:rPr>
          <w:spacing w:val="-11"/>
          <w:sz w:val="20"/>
        </w:rPr>
        <w:t xml:space="preserve"> </w:t>
      </w:r>
      <w:r>
        <w:rPr>
          <w:sz w:val="20"/>
        </w:rPr>
        <w:t>con</w:t>
      </w:r>
      <w:r>
        <w:rPr>
          <w:spacing w:val="-12"/>
          <w:sz w:val="20"/>
        </w:rPr>
        <w:t xml:space="preserve"> </w:t>
      </w:r>
      <w:r>
        <w:rPr>
          <w:sz w:val="20"/>
        </w:rPr>
        <w:t>los</w:t>
      </w:r>
      <w:r>
        <w:rPr>
          <w:spacing w:val="-11"/>
          <w:sz w:val="20"/>
        </w:rPr>
        <w:t xml:space="preserve"> </w:t>
      </w:r>
      <w:r>
        <w:rPr>
          <w:sz w:val="20"/>
        </w:rPr>
        <w:t>recursos</w:t>
      </w:r>
      <w:r>
        <w:rPr>
          <w:spacing w:val="-11"/>
          <w:sz w:val="20"/>
        </w:rPr>
        <w:t xml:space="preserve"> </w:t>
      </w:r>
      <w:r>
        <w:rPr>
          <w:sz w:val="20"/>
        </w:rPr>
        <w:t>humanos,</w:t>
      </w:r>
      <w:r>
        <w:rPr>
          <w:spacing w:val="-16"/>
          <w:sz w:val="20"/>
        </w:rPr>
        <w:t xml:space="preserve"> </w:t>
      </w:r>
      <w:r>
        <w:rPr>
          <w:sz w:val="20"/>
        </w:rPr>
        <w:t>técnicos</w:t>
      </w:r>
      <w:r>
        <w:rPr>
          <w:spacing w:val="-13"/>
          <w:sz w:val="20"/>
        </w:rPr>
        <w:t xml:space="preserve"> </w:t>
      </w:r>
      <w:r>
        <w:rPr>
          <w:sz w:val="20"/>
        </w:rPr>
        <w:t>y</w:t>
      </w:r>
      <w:r>
        <w:rPr>
          <w:spacing w:val="-13"/>
          <w:sz w:val="20"/>
        </w:rPr>
        <w:t xml:space="preserve"> </w:t>
      </w:r>
      <w:r>
        <w:rPr>
          <w:sz w:val="20"/>
        </w:rPr>
        <w:t>logísticos</w:t>
      </w:r>
      <w:r>
        <w:rPr>
          <w:spacing w:val="-13"/>
          <w:sz w:val="20"/>
        </w:rPr>
        <w:t xml:space="preserve"> </w:t>
      </w:r>
      <w:r>
        <w:rPr>
          <w:sz w:val="20"/>
        </w:rPr>
        <w:t>necesarios</w:t>
      </w:r>
      <w:r>
        <w:rPr>
          <w:spacing w:val="-16"/>
          <w:sz w:val="20"/>
        </w:rPr>
        <w:t xml:space="preserve"> </w:t>
      </w:r>
      <w:r>
        <w:rPr>
          <w:sz w:val="20"/>
        </w:rPr>
        <w:t>para</w:t>
      </w:r>
      <w:r>
        <w:rPr>
          <w:spacing w:val="-13"/>
          <w:sz w:val="20"/>
        </w:rPr>
        <w:t xml:space="preserve"> </w:t>
      </w:r>
      <w:r>
        <w:rPr>
          <w:sz w:val="20"/>
        </w:rPr>
        <w:t>asistirlos</w:t>
      </w:r>
      <w:r>
        <w:rPr>
          <w:spacing w:val="-11"/>
          <w:sz w:val="20"/>
        </w:rPr>
        <w:t xml:space="preserve"> </w:t>
      </w:r>
      <w:r>
        <w:rPr>
          <w:sz w:val="20"/>
        </w:rPr>
        <w:t>en</w:t>
      </w:r>
      <w:r>
        <w:rPr>
          <w:spacing w:val="-10"/>
          <w:sz w:val="20"/>
        </w:rPr>
        <w:t xml:space="preserve"> </w:t>
      </w:r>
      <w:r>
        <w:rPr>
          <w:sz w:val="20"/>
        </w:rPr>
        <w:t>su</w:t>
      </w:r>
      <w:r>
        <w:rPr>
          <w:spacing w:val="-12"/>
          <w:sz w:val="20"/>
        </w:rPr>
        <w:t xml:space="preserve"> </w:t>
      </w:r>
      <w:r>
        <w:rPr>
          <w:sz w:val="20"/>
        </w:rPr>
        <w:t>trabajo. Esta</w:t>
      </w:r>
      <w:r>
        <w:rPr>
          <w:spacing w:val="-18"/>
          <w:sz w:val="20"/>
        </w:rPr>
        <w:t xml:space="preserve"> </w:t>
      </w:r>
      <w:r>
        <w:rPr>
          <w:sz w:val="20"/>
        </w:rPr>
        <w:t>comisión</w:t>
      </w:r>
      <w:r>
        <w:rPr>
          <w:spacing w:val="-18"/>
          <w:sz w:val="20"/>
        </w:rPr>
        <w:t xml:space="preserve"> </w:t>
      </w:r>
      <w:r>
        <w:rPr>
          <w:sz w:val="20"/>
        </w:rPr>
        <w:t>tendrá</w:t>
      </w:r>
      <w:r>
        <w:rPr>
          <w:spacing w:val="-17"/>
          <w:sz w:val="20"/>
        </w:rPr>
        <w:t xml:space="preserve"> </w:t>
      </w:r>
      <w:r>
        <w:rPr>
          <w:sz w:val="20"/>
        </w:rPr>
        <w:t>que</w:t>
      </w:r>
      <w:r>
        <w:rPr>
          <w:spacing w:val="-18"/>
          <w:sz w:val="20"/>
        </w:rPr>
        <w:t xml:space="preserve"> </w:t>
      </w:r>
      <w:r>
        <w:rPr>
          <w:sz w:val="20"/>
        </w:rPr>
        <w:t>establecer</w:t>
      </w:r>
      <w:r>
        <w:rPr>
          <w:spacing w:val="-17"/>
          <w:sz w:val="20"/>
        </w:rPr>
        <w:t xml:space="preserve"> </w:t>
      </w:r>
      <w:r>
        <w:rPr>
          <w:sz w:val="20"/>
        </w:rPr>
        <w:t>los</w:t>
      </w:r>
      <w:r>
        <w:rPr>
          <w:spacing w:val="-18"/>
          <w:sz w:val="20"/>
        </w:rPr>
        <w:t xml:space="preserve"> </w:t>
      </w:r>
      <w:r>
        <w:rPr>
          <w:sz w:val="20"/>
        </w:rPr>
        <w:t>mecanismos</w:t>
      </w:r>
      <w:r>
        <w:rPr>
          <w:spacing w:val="-18"/>
          <w:sz w:val="20"/>
        </w:rPr>
        <w:t xml:space="preserve"> </w:t>
      </w:r>
      <w:r>
        <w:rPr>
          <w:sz w:val="20"/>
        </w:rPr>
        <w:t>o</w:t>
      </w:r>
      <w:r>
        <w:rPr>
          <w:spacing w:val="-17"/>
          <w:sz w:val="20"/>
        </w:rPr>
        <w:t xml:space="preserve"> </w:t>
      </w:r>
      <w:r>
        <w:rPr>
          <w:sz w:val="20"/>
        </w:rPr>
        <w:t>bases</w:t>
      </w:r>
      <w:r>
        <w:rPr>
          <w:spacing w:val="-18"/>
          <w:sz w:val="20"/>
        </w:rPr>
        <w:t xml:space="preserve"> </w:t>
      </w:r>
      <w:r>
        <w:rPr>
          <w:sz w:val="20"/>
        </w:rPr>
        <w:t>para</w:t>
      </w:r>
      <w:r>
        <w:rPr>
          <w:spacing w:val="-17"/>
          <w:sz w:val="20"/>
        </w:rPr>
        <w:t xml:space="preserve"> </w:t>
      </w:r>
      <w:r>
        <w:rPr>
          <w:sz w:val="20"/>
        </w:rPr>
        <w:t>su</w:t>
      </w:r>
      <w:r>
        <w:rPr>
          <w:spacing w:val="-18"/>
          <w:sz w:val="20"/>
        </w:rPr>
        <w:t xml:space="preserve"> </w:t>
      </w:r>
      <w:r>
        <w:rPr>
          <w:sz w:val="20"/>
        </w:rPr>
        <w:t>adecuado</w:t>
      </w:r>
      <w:r>
        <w:rPr>
          <w:spacing w:val="-17"/>
          <w:sz w:val="20"/>
        </w:rPr>
        <w:t xml:space="preserve"> </w:t>
      </w:r>
      <w:r>
        <w:rPr>
          <w:sz w:val="20"/>
        </w:rPr>
        <w:t>funcionamiento según los términos establecidos en la presente Sentencia, y los gastos que implique su funcionamiento estarán a cargo de Colombia. El Estado y los intervinientes comunes de los representantes de las víctimas</w:t>
      </w:r>
      <w:hyperlink w:anchor="_bookmark588" w:history="1">
        <w:r>
          <w:rPr>
            <w:position w:val="7"/>
            <w:sz w:val="13"/>
          </w:rPr>
          <w:t>483</w:t>
        </w:r>
      </w:hyperlink>
      <w:r>
        <w:rPr>
          <w:spacing w:val="40"/>
          <w:position w:val="7"/>
          <w:sz w:val="13"/>
        </w:rPr>
        <w:t xml:space="preserve"> </w:t>
      </w:r>
      <w:r>
        <w:rPr>
          <w:sz w:val="20"/>
        </w:rPr>
        <w:t>elegirán cada uno a una persona integrante de dicha comisión.</w:t>
      </w:r>
      <w:r>
        <w:rPr>
          <w:spacing w:val="-4"/>
          <w:sz w:val="20"/>
        </w:rPr>
        <w:t xml:space="preserve"> </w:t>
      </w:r>
      <w:r>
        <w:rPr>
          <w:sz w:val="20"/>
        </w:rPr>
        <w:t>La</w:t>
      </w:r>
      <w:r>
        <w:rPr>
          <w:spacing w:val="-3"/>
          <w:sz w:val="20"/>
        </w:rPr>
        <w:t xml:space="preserve"> </w:t>
      </w:r>
      <w:r>
        <w:rPr>
          <w:sz w:val="20"/>
        </w:rPr>
        <w:t>tercera</w:t>
      </w:r>
      <w:r>
        <w:rPr>
          <w:spacing w:val="-3"/>
          <w:sz w:val="20"/>
        </w:rPr>
        <w:t xml:space="preserve"> </w:t>
      </w:r>
      <w:r>
        <w:rPr>
          <w:sz w:val="20"/>
        </w:rPr>
        <w:t>persona</w:t>
      </w:r>
      <w:r>
        <w:rPr>
          <w:spacing w:val="-3"/>
          <w:sz w:val="20"/>
        </w:rPr>
        <w:t xml:space="preserve"> </w:t>
      </w:r>
      <w:r>
        <w:rPr>
          <w:sz w:val="20"/>
        </w:rPr>
        <w:t>integrante</w:t>
      </w:r>
      <w:r>
        <w:rPr>
          <w:spacing w:val="-4"/>
          <w:sz w:val="20"/>
        </w:rPr>
        <w:t xml:space="preserve"> </w:t>
      </w:r>
      <w:r>
        <w:rPr>
          <w:sz w:val="20"/>
        </w:rPr>
        <w:t>será</w:t>
      </w:r>
      <w:r>
        <w:rPr>
          <w:spacing w:val="-3"/>
          <w:sz w:val="20"/>
        </w:rPr>
        <w:t xml:space="preserve"> </w:t>
      </w:r>
      <w:r>
        <w:rPr>
          <w:sz w:val="20"/>
        </w:rPr>
        <w:t>designada</w:t>
      </w:r>
      <w:r>
        <w:rPr>
          <w:spacing w:val="-5"/>
          <w:sz w:val="20"/>
        </w:rPr>
        <w:t xml:space="preserve"> </w:t>
      </w:r>
      <w:r>
        <w:rPr>
          <w:sz w:val="20"/>
        </w:rPr>
        <w:t>por</w:t>
      </w:r>
      <w:r>
        <w:rPr>
          <w:spacing w:val="-2"/>
          <w:sz w:val="20"/>
        </w:rPr>
        <w:t xml:space="preserve"> </w:t>
      </w:r>
      <w:r>
        <w:rPr>
          <w:sz w:val="20"/>
        </w:rPr>
        <w:t>esta</w:t>
      </w:r>
      <w:r>
        <w:rPr>
          <w:spacing w:val="-3"/>
          <w:sz w:val="20"/>
        </w:rPr>
        <w:t xml:space="preserve"> </w:t>
      </w:r>
      <w:r>
        <w:rPr>
          <w:sz w:val="20"/>
        </w:rPr>
        <w:t>Corte, para</w:t>
      </w:r>
      <w:r>
        <w:rPr>
          <w:spacing w:val="-3"/>
          <w:sz w:val="20"/>
        </w:rPr>
        <w:t xml:space="preserve"> </w:t>
      </w:r>
      <w:r>
        <w:rPr>
          <w:sz w:val="20"/>
        </w:rPr>
        <w:t>lo</w:t>
      </w:r>
      <w:r>
        <w:rPr>
          <w:spacing w:val="-2"/>
          <w:sz w:val="20"/>
        </w:rPr>
        <w:t xml:space="preserve"> </w:t>
      </w:r>
      <w:r>
        <w:rPr>
          <w:sz w:val="20"/>
        </w:rPr>
        <w:t>cual</w:t>
      </w:r>
      <w:r>
        <w:rPr>
          <w:spacing w:val="-1"/>
          <w:sz w:val="20"/>
        </w:rPr>
        <w:t xml:space="preserve"> </w:t>
      </w:r>
      <w:r>
        <w:rPr>
          <w:sz w:val="20"/>
        </w:rPr>
        <w:t>el</w:t>
      </w:r>
      <w:r>
        <w:rPr>
          <w:spacing w:val="-3"/>
          <w:sz w:val="20"/>
        </w:rPr>
        <w:t xml:space="preserve"> </w:t>
      </w:r>
      <w:r>
        <w:rPr>
          <w:sz w:val="20"/>
        </w:rPr>
        <w:t>Estado y los intervinientes comunes</w:t>
      </w:r>
      <w:hyperlink w:anchor="_bookmark589" w:history="1">
        <w:r>
          <w:rPr>
            <w:position w:val="7"/>
            <w:sz w:val="13"/>
          </w:rPr>
          <w:t>484</w:t>
        </w:r>
      </w:hyperlink>
      <w:r>
        <w:rPr>
          <w:spacing w:val="36"/>
          <w:position w:val="7"/>
          <w:sz w:val="13"/>
        </w:rPr>
        <w:t xml:space="preserve"> </w:t>
      </w:r>
      <w:r>
        <w:rPr>
          <w:sz w:val="20"/>
        </w:rPr>
        <w:t>deberán proponer cada uno dos candidatos o candidatas. En un plazo de tres meses, contado a partir de la notificación del presente Fallo, las partes deberán informar a este Tribunal los no</w:t>
      </w:r>
      <w:r>
        <w:rPr>
          <w:sz w:val="20"/>
        </w:rPr>
        <w:t>mbres de las personas que han escogido cada una como</w:t>
      </w:r>
      <w:r>
        <w:rPr>
          <w:spacing w:val="-2"/>
          <w:sz w:val="20"/>
        </w:rPr>
        <w:t xml:space="preserve"> </w:t>
      </w:r>
      <w:r>
        <w:rPr>
          <w:sz w:val="20"/>
        </w:rPr>
        <w:t xml:space="preserve">integrantes de esta comisión y remitir las hojas de vida de los candidatos o candidatas que proponen a la Corte para la elección de la tercera persona integrante. Una vez que esta Corte o su Presidencia </w:t>
      </w:r>
      <w:r>
        <w:rPr>
          <w:sz w:val="20"/>
        </w:rPr>
        <w:t>comunique a las partes esta última designación, quedará conformada oficialmente</w:t>
      </w:r>
      <w:r>
        <w:rPr>
          <w:spacing w:val="-2"/>
          <w:sz w:val="20"/>
        </w:rPr>
        <w:t xml:space="preserve"> </w:t>
      </w:r>
      <w:r>
        <w:rPr>
          <w:sz w:val="20"/>
        </w:rPr>
        <w:t>esta</w:t>
      </w:r>
      <w:r>
        <w:rPr>
          <w:spacing w:val="-1"/>
          <w:sz w:val="20"/>
        </w:rPr>
        <w:t xml:space="preserve"> </w:t>
      </w:r>
      <w:r>
        <w:rPr>
          <w:sz w:val="20"/>
        </w:rPr>
        <w:t>comisión</w:t>
      </w:r>
      <w:r>
        <w:rPr>
          <w:spacing w:val="-2"/>
          <w:sz w:val="20"/>
        </w:rPr>
        <w:t xml:space="preserve"> </w:t>
      </w:r>
      <w:r>
        <w:rPr>
          <w:sz w:val="20"/>
        </w:rPr>
        <w:t>y</w:t>
      </w:r>
      <w:r>
        <w:rPr>
          <w:spacing w:val="-1"/>
          <w:sz w:val="20"/>
        </w:rPr>
        <w:t xml:space="preserve"> </w:t>
      </w:r>
      <w:r>
        <w:rPr>
          <w:sz w:val="20"/>
        </w:rPr>
        <w:t>se</w:t>
      </w:r>
      <w:r>
        <w:rPr>
          <w:spacing w:val="-4"/>
          <w:sz w:val="20"/>
        </w:rPr>
        <w:t xml:space="preserve"> </w:t>
      </w:r>
      <w:r>
        <w:rPr>
          <w:sz w:val="20"/>
        </w:rPr>
        <w:t>le</w:t>
      </w:r>
      <w:r>
        <w:rPr>
          <w:spacing w:val="-4"/>
          <w:sz w:val="20"/>
        </w:rPr>
        <w:t xml:space="preserve"> </w:t>
      </w:r>
      <w:r>
        <w:rPr>
          <w:sz w:val="20"/>
        </w:rPr>
        <w:t>otorgará</w:t>
      </w:r>
      <w:r>
        <w:rPr>
          <w:spacing w:val="-3"/>
          <w:sz w:val="20"/>
        </w:rPr>
        <w:t xml:space="preserve"> </w:t>
      </w:r>
      <w:r>
        <w:rPr>
          <w:sz w:val="20"/>
        </w:rPr>
        <w:t>un</w:t>
      </w:r>
      <w:r>
        <w:rPr>
          <w:spacing w:val="-2"/>
          <w:sz w:val="20"/>
        </w:rPr>
        <w:t xml:space="preserve"> </w:t>
      </w:r>
      <w:r>
        <w:rPr>
          <w:sz w:val="20"/>
        </w:rPr>
        <w:t>plazo</w:t>
      </w:r>
      <w:r>
        <w:rPr>
          <w:spacing w:val="-6"/>
          <w:sz w:val="20"/>
        </w:rPr>
        <w:t xml:space="preserve"> </w:t>
      </w:r>
      <w:r>
        <w:rPr>
          <w:sz w:val="20"/>
        </w:rPr>
        <w:t>de</w:t>
      </w:r>
      <w:r>
        <w:rPr>
          <w:spacing w:val="-7"/>
          <w:sz w:val="20"/>
        </w:rPr>
        <w:t xml:space="preserve"> </w:t>
      </w:r>
      <w:r>
        <w:rPr>
          <w:sz w:val="20"/>
        </w:rPr>
        <w:t>dos semanas</w:t>
      </w:r>
      <w:r>
        <w:rPr>
          <w:spacing w:val="-6"/>
          <w:sz w:val="20"/>
        </w:rPr>
        <w:t xml:space="preserve"> </w:t>
      </w:r>
      <w:r>
        <w:rPr>
          <w:sz w:val="20"/>
        </w:rPr>
        <w:t>para</w:t>
      </w:r>
      <w:r>
        <w:rPr>
          <w:spacing w:val="-3"/>
          <w:sz w:val="20"/>
        </w:rPr>
        <w:t xml:space="preserve"> </w:t>
      </w:r>
      <w:r>
        <w:rPr>
          <w:sz w:val="20"/>
        </w:rPr>
        <w:t>que</w:t>
      </w:r>
      <w:r>
        <w:rPr>
          <w:spacing w:val="-4"/>
          <w:sz w:val="20"/>
        </w:rPr>
        <w:t xml:space="preserve"> </w:t>
      </w:r>
      <w:r>
        <w:rPr>
          <w:sz w:val="20"/>
        </w:rPr>
        <w:t>informe</w:t>
      </w:r>
      <w:r>
        <w:rPr>
          <w:spacing w:val="-7"/>
          <w:sz w:val="20"/>
        </w:rPr>
        <w:t xml:space="preserve"> </w:t>
      </w:r>
      <w:r>
        <w:rPr>
          <w:sz w:val="20"/>
        </w:rPr>
        <w:t>a este Tribunal</w:t>
      </w:r>
      <w:r>
        <w:rPr>
          <w:spacing w:val="-18"/>
          <w:sz w:val="20"/>
        </w:rPr>
        <w:t xml:space="preserve"> </w:t>
      </w:r>
      <w:r>
        <w:rPr>
          <w:sz w:val="20"/>
        </w:rPr>
        <w:t>y</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intervinientes</w:t>
      </w:r>
      <w:r>
        <w:rPr>
          <w:spacing w:val="-17"/>
          <w:sz w:val="20"/>
        </w:rPr>
        <w:t xml:space="preserve"> </w:t>
      </w:r>
      <w:r>
        <w:rPr>
          <w:sz w:val="20"/>
        </w:rPr>
        <w:t>comunes</w:t>
      </w:r>
      <w:r>
        <w:rPr>
          <w:spacing w:val="-18"/>
          <w:sz w:val="20"/>
        </w:rPr>
        <w:t xml:space="preserve"> </w:t>
      </w:r>
      <w:r>
        <w:rPr>
          <w:sz w:val="20"/>
        </w:rPr>
        <w:t>de</w:t>
      </w:r>
      <w:r>
        <w:rPr>
          <w:spacing w:val="-18"/>
          <w:sz w:val="20"/>
        </w:rPr>
        <w:t xml:space="preserve"> </w:t>
      </w:r>
      <w:r>
        <w:rPr>
          <w:sz w:val="20"/>
        </w:rPr>
        <w:t>los</w:t>
      </w:r>
      <w:r>
        <w:rPr>
          <w:spacing w:val="-16"/>
          <w:sz w:val="20"/>
        </w:rPr>
        <w:t xml:space="preserve"> </w:t>
      </w:r>
      <w:r>
        <w:rPr>
          <w:sz w:val="20"/>
        </w:rPr>
        <w:t>representantes</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víctimas</w:t>
      </w:r>
      <w:r>
        <w:rPr>
          <w:spacing w:val="-18"/>
          <w:sz w:val="20"/>
        </w:rPr>
        <w:t xml:space="preserve"> </w:t>
      </w:r>
      <w:r>
        <w:rPr>
          <w:sz w:val="20"/>
        </w:rPr>
        <w:t>y</w:t>
      </w:r>
      <w:r>
        <w:rPr>
          <w:spacing w:val="-17"/>
          <w:sz w:val="20"/>
        </w:rPr>
        <w:t xml:space="preserve"> </w:t>
      </w:r>
      <w:r>
        <w:rPr>
          <w:sz w:val="20"/>
        </w:rPr>
        <w:t>al</w:t>
      </w:r>
      <w:r>
        <w:rPr>
          <w:spacing w:val="-17"/>
          <w:sz w:val="20"/>
        </w:rPr>
        <w:t xml:space="preserve"> </w:t>
      </w:r>
      <w:r>
        <w:rPr>
          <w:sz w:val="20"/>
        </w:rPr>
        <w:t>Estado</w:t>
      </w:r>
      <w:r>
        <w:rPr>
          <w:spacing w:val="-16"/>
          <w:sz w:val="20"/>
        </w:rPr>
        <w:t xml:space="preserve"> </w:t>
      </w:r>
      <w:r>
        <w:rPr>
          <w:sz w:val="20"/>
        </w:rPr>
        <w:t xml:space="preserve">cuáles </w:t>
      </w:r>
      <w:r>
        <w:rPr>
          <w:sz w:val="20"/>
        </w:rPr>
        <w:t>son la dirección física y de</w:t>
      </w:r>
      <w:r>
        <w:rPr>
          <w:spacing w:val="-1"/>
          <w:sz w:val="20"/>
        </w:rPr>
        <w:t xml:space="preserve"> </w:t>
      </w:r>
      <w:r>
        <w:rPr>
          <w:sz w:val="20"/>
        </w:rPr>
        <w:t>correo electrónico</w:t>
      </w:r>
      <w:r>
        <w:rPr>
          <w:spacing w:val="-2"/>
          <w:sz w:val="20"/>
        </w:rPr>
        <w:t xml:space="preserve"> </w:t>
      </w:r>
      <w:r>
        <w:rPr>
          <w:sz w:val="20"/>
        </w:rPr>
        <w:t>a las</w:t>
      </w:r>
      <w:r>
        <w:rPr>
          <w:spacing w:val="-1"/>
          <w:sz w:val="20"/>
        </w:rPr>
        <w:t xml:space="preserve"> </w:t>
      </w:r>
      <w:r>
        <w:rPr>
          <w:sz w:val="20"/>
        </w:rPr>
        <w:t>cuales</w:t>
      </w:r>
      <w:r>
        <w:rPr>
          <w:spacing w:val="-1"/>
          <w:sz w:val="20"/>
        </w:rPr>
        <w:t xml:space="preserve"> </w:t>
      </w:r>
      <w:r>
        <w:rPr>
          <w:sz w:val="20"/>
        </w:rPr>
        <w:t>las personas</w:t>
      </w:r>
      <w:r>
        <w:rPr>
          <w:spacing w:val="-2"/>
          <w:sz w:val="20"/>
        </w:rPr>
        <w:t xml:space="preserve"> </w:t>
      </w:r>
      <w:r>
        <w:rPr>
          <w:sz w:val="20"/>
        </w:rPr>
        <w:t>listadas en los</w:t>
      </w:r>
      <w:r>
        <w:rPr>
          <w:spacing w:val="-1"/>
          <w:sz w:val="20"/>
        </w:rPr>
        <w:t xml:space="preserve"> </w:t>
      </w:r>
      <w:r>
        <w:rPr>
          <w:sz w:val="20"/>
        </w:rPr>
        <w:t>Anexos II</w:t>
      </w:r>
      <w:r>
        <w:rPr>
          <w:spacing w:val="-5"/>
          <w:sz w:val="20"/>
        </w:rPr>
        <w:t xml:space="preserve"> </w:t>
      </w:r>
      <w:r>
        <w:rPr>
          <w:sz w:val="20"/>
        </w:rPr>
        <w:t>y</w:t>
      </w:r>
      <w:r>
        <w:rPr>
          <w:spacing w:val="-6"/>
          <w:sz w:val="20"/>
        </w:rPr>
        <w:t xml:space="preserve"> </w:t>
      </w:r>
      <w:r>
        <w:rPr>
          <w:sz w:val="20"/>
        </w:rPr>
        <w:t>III</w:t>
      </w:r>
      <w:r>
        <w:rPr>
          <w:spacing w:val="-2"/>
          <w:sz w:val="20"/>
        </w:rPr>
        <w:t xml:space="preserve"> </w:t>
      </w:r>
      <w:r>
        <w:rPr>
          <w:sz w:val="20"/>
        </w:rPr>
        <w:t>o</w:t>
      </w:r>
      <w:r>
        <w:rPr>
          <w:spacing w:val="-7"/>
          <w:sz w:val="20"/>
        </w:rPr>
        <w:t xml:space="preserve"> </w:t>
      </w:r>
      <w:r>
        <w:rPr>
          <w:sz w:val="20"/>
        </w:rPr>
        <w:t>sus</w:t>
      </w:r>
      <w:r>
        <w:rPr>
          <w:spacing w:val="-4"/>
          <w:sz w:val="20"/>
        </w:rPr>
        <w:t xml:space="preserve"> </w:t>
      </w:r>
      <w:r>
        <w:rPr>
          <w:sz w:val="20"/>
        </w:rPr>
        <w:t>representantes</w:t>
      </w:r>
      <w:r>
        <w:rPr>
          <w:spacing w:val="-6"/>
          <w:sz w:val="20"/>
        </w:rPr>
        <w:t xml:space="preserve"> </w:t>
      </w:r>
      <w:r>
        <w:rPr>
          <w:sz w:val="20"/>
        </w:rPr>
        <w:t>pueden</w:t>
      </w:r>
      <w:r>
        <w:rPr>
          <w:spacing w:val="-2"/>
          <w:sz w:val="20"/>
        </w:rPr>
        <w:t xml:space="preserve"> </w:t>
      </w:r>
      <w:r>
        <w:rPr>
          <w:sz w:val="20"/>
        </w:rPr>
        <w:t>presentar</w:t>
      </w:r>
      <w:r>
        <w:rPr>
          <w:spacing w:val="-4"/>
          <w:sz w:val="20"/>
        </w:rPr>
        <w:t xml:space="preserve"> </w:t>
      </w:r>
      <w:r>
        <w:rPr>
          <w:sz w:val="20"/>
        </w:rPr>
        <w:t>la</w:t>
      </w:r>
      <w:r>
        <w:rPr>
          <w:spacing w:val="-5"/>
          <w:sz w:val="20"/>
        </w:rPr>
        <w:t xml:space="preserve"> </w:t>
      </w:r>
      <w:r>
        <w:rPr>
          <w:sz w:val="20"/>
        </w:rPr>
        <w:t>documentación</w:t>
      </w:r>
      <w:r>
        <w:rPr>
          <w:spacing w:val="-2"/>
          <w:sz w:val="20"/>
        </w:rPr>
        <w:t xml:space="preserve"> </w:t>
      </w:r>
      <w:r>
        <w:rPr>
          <w:sz w:val="20"/>
        </w:rPr>
        <w:t>indicada</w:t>
      </w:r>
      <w:r>
        <w:rPr>
          <w:spacing w:val="-5"/>
          <w:sz w:val="20"/>
        </w:rPr>
        <w:t xml:space="preserve"> </w:t>
      </w:r>
      <w:r>
        <w:rPr>
          <w:sz w:val="20"/>
        </w:rPr>
        <w:t>en</w:t>
      </w:r>
      <w:r>
        <w:rPr>
          <w:spacing w:val="-1"/>
          <w:sz w:val="20"/>
        </w:rPr>
        <w:t xml:space="preserve"> </w:t>
      </w:r>
      <w:r>
        <w:rPr>
          <w:sz w:val="20"/>
        </w:rPr>
        <w:t>el</w:t>
      </w:r>
      <w:r>
        <w:rPr>
          <w:spacing w:val="-5"/>
          <w:sz w:val="20"/>
        </w:rPr>
        <w:t xml:space="preserve"> </w:t>
      </w:r>
      <w:r>
        <w:rPr>
          <w:sz w:val="20"/>
        </w:rPr>
        <w:t>párrafo</w:t>
      </w:r>
      <w:r>
        <w:rPr>
          <w:spacing w:val="-4"/>
          <w:sz w:val="20"/>
        </w:rPr>
        <w:t xml:space="preserve"> </w:t>
      </w:r>
      <w:r>
        <w:rPr>
          <w:sz w:val="20"/>
        </w:rPr>
        <w:t>535</w:t>
      </w:r>
      <w:r>
        <w:rPr>
          <w:spacing w:val="-5"/>
          <w:sz w:val="20"/>
        </w:rPr>
        <w:t xml:space="preserve"> </w:t>
      </w:r>
      <w:r>
        <w:rPr>
          <w:sz w:val="20"/>
        </w:rPr>
        <w:t>a fin</w:t>
      </w:r>
      <w:r>
        <w:rPr>
          <w:spacing w:val="-8"/>
          <w:sz w:val="20"/>
        </w:rPr>
        <w:t xml:space="preserve"> </w:t>
      </w:r>
      <w:r>
        <w:rPr>
          <w:sz w:val="20"/>
        </w:rPr>
        <w:t>de</w:t>
      </w:r>
      <w:r>
        <w:rPr>
          <w:spacing w:val="-15"/>
          <w:sz w:val="20"/>
        </w:rPr>
        <w:t xml:space="preserve"> </w:t>
      </w:r>
      <w:r>
        <w:rPr>
          <w:sz w:val="20"/>
        </w:rPr>
        <w:t>acreditar</w:t>
      </w:r>
      <w:r>
        <w:rPr>
          <w:spacing w:val="-10"/>
          <w:sz w:val="20"/>
        </w:rPr>
        <w:t xml:space="preserve"> </w:t>
      </w:r>
      <w:r>
        <w:rPr>
          <w:sz w:val="20"/>
        </w:rPr>
        <w:t>correctamente</w:t>
      </w:r>
      <w:r>
        <w:rPr>
          <w:spacing w:val="-13"/>
          <w:sz w:val="20"/>
        </w:rPr>
        <w:t xml:space="preserve"> </w:t>
      </w:r>
      <w:r>
        <w:rPr>
          <w:sz w:val="20"/>
        </w:rPr>
        <w:t>su</w:t>
      </w:r>
      <w:r>
        <w:rPr>
          <w:spacing w:val="-8"/>
          <w:sz w:val="20"/>
        </w:rPr>
        <w:t xml:space="preserve"> </w:t>
      </w:r>
      <w:r>
        <w:rPr>
          <w:sz w:val="20"/>
        </w:rPr>
        <w:t>identidad</w:t>
      </w:r>
      <w:r>
        <w:rPr>
          <w:spacing w:val="-11"/>
          <w:sz w:val="20"/>
        </w:rPr>
        <w:t xml:space="preserve"> </w:t>
      </w:r>
      <w:r>
        <w:rPr>
          <w:sz w:val="20"/>
        </w:rPr>
        <w:t>y/o</w:t>
      </w:r>
      <w:r>
        <w:rPr>
          <w:spacing w:val="-7"/>
          <w:sz w:val="20"/>
        </w:rPr>
        <w:t xml:space="preserve"> </w:t>
      </w:r>
      <w:r>
        <w:rPr>
          <w:sz w:val="20"/>
        </w:rPr>
        <w:t>parentesco.</w:t>
      </w:r>
      <w:r>
        <w:rPr>
          <w:spacing w:val="-12"/>
          <w:sz w:val="20"/>
        </w:rPr>
        <w:t xml:space="preserve"> </w:t>
      </w:r>
      <w:r>
        <w:rPr>
          <w:sz w:val="20"/>
        </w:rPr>
        <w:t>En</w:t>
      </w:r>
      <w:r>
        <w:rPr>
          <w:spacing w:val="-8"/>
          <w:sz w:val="20"/>
        </w:rPr>
        <w:t xml:space="preserve"> </w:t>
      </w:r>
      <w:r>
        <w:rPr>
          <w:sz w:val="20"/>
        </w:rPr>
        <w:t>caso</w:t>
      </w:r>
      <w:r>
        <w:rPr>
          <w:spacing w:val="-12"/>
          <w:sz w:val="20"/>
        </w:rPr>
        <w:t xml:space="preserve"> </w:t>
      </w:r>
      <w:r>
        <w:rPr>
          <w:sz w:val="20"/>
        </w:rPr>
        <w:t>de</w:t>
      </w:r>
      <w:r>
        <w:rPr>
          <w:spacing w:val="-8"/>
          <w:sz w:val="20"/>
        </w:rPr>
        <w:t xml:space="preserve"> </w:t>
      </w:r>
      <w:r>
        <w:rPr>
          <w:sz w:val="20"/>
        </w:rPr>
        <w:t>que</w:t>
      </w:r>
      <w:r>
        <w:rPr>
          <w:spacing w:val="-15"/>
          <w:sz w:val="20"/>
        </w:rPr>
        <w:t xml:space="preserve"> </w:t>
      </w:r>
      <w:r>
        <w:rPr>
          <w:sz w:val="20"/>
        </w:rPr>
        <w:t>durante</w:t>
      </w:r>
      <w:r>
        <w:rPr>
          <w:spacing w:val="-10"/>
          <w:sz w:val="20"/>
        </w:rPr>
        <w:t xml:space="preserve"> </w:t>
      </w:r>
      <w:r>
        <w:rPr>
          <w:sz w:val="20"/>
        </w:rPr>
        <w:t>el</w:t>
      </w:r>
      <w:r>
        <w:rPr>
          <w:spacing w:val="-11"/>
          <w:sz w:val="20"/>
        </w:rPr>
        <w:t xml:space="preserve"> </w:t>
      </w:r>
      <w:r>
        <w:rPr>
          <w:sz w:val="20"/>
        </w:rPr>
        <w:t>período de funcionamiento de esta comisión se diera alguna objeción relativa a alguno de los tres integrantes que la conforman, la Corte Interamericana será quien decida en definitiva al respecto. La Corte o su Preside</w:t>
      </w:r>
      <w:r>
        <w:rPr>
          <w:sz w:val="20"/>
        </w:rPr>
        <w:t>ncia también establecerán una fecha a partir de la cual empezará a correr un plazo de 12 meses para que las personas listadas en los Anexos II y Anexo III o sus representantes presenten dicha documentación. A medida que se va presentando la información sob</w:t>
      </w:r>
      <w:r>
        <w:rPr>
          <w:sz w:val="20"/>
        </w:rPr>
        <w:t>re las víctimas, la comisión dará traslado al Estado, el cual contará con un plazo improrrogable de 60 días naturales para aportar prueba fehaciente que tienda</w:t>
      </w:r>
      <w:r>
        <w:rPr>
          <w:spacing w:val="-18"/>
          <w:sz w:val="20"/>
        </w:rPr>
        <w:t xml:space="preserve"> </w:t>
      </w:r>
      <w:r>
        <w:rPr>
          <w:sz w:val="20"/>
        </w:rPr>
        <w:t>a</w:t>
      </w:r>
      <w:r>
        <w:rPr>
          <w:spacing w:val="-18"/>
          <w:sz w:val="20"/>
        </w:rPr>
        <w:t xml:space="preserve"> </w:t>
      </w:r>
      <w:r>
        <w:rPr>
          <w:sz w:val="20"/>
        </w:rPr>
        <w:t>excluir</w:t>
      </w:r>
      <w:r>
        <w:rPr>
          <w:spacing w:val="-17"/>
          <w:sz w:val="20"/>
        </w:rPr>
        <w:t xml:space="preserve"> </w:t>
      </w:r>
      <w:r>
        <w:rPr>
          <w:sz w:val="20"/>
        </w:rPr>
        <w:t>a</w:t>
      </w:r>
      <w:r>
        <w:rPr>
          <w:spacing w:val="-18"/>
          <w:sz w:val="20"/>
        </w:rPr>
        <w:t xml:space="preserve"> </w:t>
      </w:r>
      <w:r>
        <w:rPr>
          <w:sz w:val="20"/>
        </w:rPr>
        <w:t>alguna</w:t>
      </w:r>
      <w:r>
        <w:rPr>
          <w:spacing w:val="-17"/>
          <w:sz w:val="20"/>
        </w:rPr>
        <w:t xml:space="preserve"> </w:t>
      </w:r>
      <w:r>
        <w:rPr>
          <w:sz w:val="20"/>
        </w:rPr>
        <w:t>de</w:t>
      </w:r>
      <w:r>
        <w:rPr>
          <w:spacing w:val="-18"/>
          <w:sz w:val="20"/>
        </w:rPr>
        <w:t xml:space="preserve"> </w:t>
      </w:r>
      <w:r>
        <w:rPr>
          <w:sz w:val="20"/>
        </w:rPr>
        <w:t>las</w:t>
      </w:r>
      <w:r>
        <w:rPr>
          <w:spacing w:val="-18"/>
          <w:sz w:val="20"/>
        </w:rPr>
        <w:t xml:space="preserve"> </w:t>
      </w:r>
      <w:r>
        <w:rPr>
          <w:sz w:val="20"/>
        </w:rPr>
        <w:t>personas</w:t>
      </w:r>
      <w:r>
        <w:rPr>
          <w:spacing w:val="-17"/>
          <w:sz w:val="20"/>
        </w:rPr>
        <w:t xml:space="preserve"> </w:t>
      </w:r>
      <w:r>
        <w:rPr>
          <w:sz w:val="20"/>
        </w:rPr>
        <w:t>del</w:t>
      </w:r>
      <w:r>
        <w:rPr>
          <w:spacing w:val="-18"/>
          <w:sz w:val="20"/>
        </w:rPr>
        <w:t xml:space="preserve"> </w:t>
      </w:r>
      <w:r>
        <w:rPr>
          <w:sz w:val="20"/>
        </w:rPr>
        <w:t>Anexo</w:t>
      </w:r>
      <w:r>
        <w:rPr>
          <w:spacing w:val="-17"/>
          <w:sz w:val="20"/>
        </w:rPr>
        <w:t xml:space="preserve"> </w:t>
      </w:r>
      <w:r>
        <w:rPr>
          <w:sz w:val="20"/>
        </w:rPr>
        <w:t>III</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condición</w:t>
      </w:r>
      <w:r>
        <w:rPr>
          <w:spacing w:val="-18"/>
          <w:sz w:val="20"/>
        </w:rPr>
        <w:t xml:space="preserve"> </w:t>
      </w:r>
      <w:r>
        <w:rPr>
          <w:sz w:val="20"/>
        </w:rPr>
        <w:t>de</w:t>
      </w:r>
      <w:r>
        <w:rPr>
          <w:spacing w:val="-17"/>
          <w:sz w:val="20"/>
        </w:rPr>
        <w:t xml:space="preserve"> </w:t>
      </w:r>
      <w:r>
        <w:rPr>
          <w:sz w:val="20"/>
        </w:rPr>
        <w:t>víctima.</w:t>
      </w:r>
      <w:r>
        <w:rPr>
          <w:spacing w:val="-18"/>
          <w:sz w:val="20"/>
        </w:rPr>
        <w:t xml:space="preserve"> </w:t>
      </w:r>
      <w:r>
        <w:rPr>
          <w:sz w:val="20"/>
        </w:rPr>
        <w:t>Si</w:t>
      </w:r>
      <w:r>
        <w:rPr>
          <w:spacing w:val="-17"/>
          <w:sz w:val="20"/>
        </w:rPr>
        <w:t xml:space="preserve"> </w:t>
      </w:r>
      <w:r>
        <w:rPr>
          <w:sz w:val="20"/>
        </w:rPr>
        <w:t>la</w:t>
      </w:r>
      <w:r>
        <w:rPr>
          <w:spacing w:val="-18"/>
          <w:sz w:val="20"/>
        </w:rPr>
        <w:t xml:space="preserve"> </w:t>
      </w:r>
      <w:r>
        <w:rPr>
          <w:sz w:val="20"/>
        </w:rPr>
        <w:t>comisión considerase que tal petición de exclusión es correcta, elevará el caso a esta Corte, que decidirá, en definitiva.</w:t>
      </w:r>
    </w:p>
    <w:p w14:paraId="7788B6D4" w14:textId="77777777" w:rsidR="006F1C3E" w:rsidRDefault="00736CA7">
      <w:pPr>
        <w:pStyle w:val="Prrafodelista"/>
        <w:numPr>
          <w:ilvl w:val="0"/>
          <w:numId w:val="24"/>
        </w:numPr>
        <w:tabs>
          <w:tab w:val="left" w:pos="829"/>
        </w:tabs>
        <w:spacing w:before="120"/>
        <w:ind w:left="117" w:right="244" w:firstLine="1"/>
        <w:jc w:val="both"/>
        <w:rPr>
          <w:sz w:val="20"/>
        </w:rPr>
      </w:pPr>
      <w:r>
        <w:rPr>
          <w:sz w:val="20"/>
        </w:rPr>
        <w:t>La comisión realizará las respectivas constataciones conforme la documentación vaya siendo</w:t>
      </w:r>
      <w:r>
        <w:rPr>
          <w:spacing w:val="-14"/>
          <w:sz w:val="20"/>
        </w:rPr>
        <w:t xml:space="preserve"> </w:t>
      </w:r>
      <w:r>
        <w:rPr>
          <w:sz w:val="20"/>
        </w:rPr>
        <w:t>presentada</w:t>
      </w:r>
      <w:r>
        <w:rPr>
          <w:spacing w:val="-13"/>
          <w:sz w:val="20"/>
        </w:rPr>
        <w:t xml:space="preserve"> </w:t>
      </w:r>
      <w:r>
        <w:rPr>
          <w:sz w:val="20"/>
        </w:rPr>
        <w:t>por</w:t>
      </w:r>
      <w:r>
        <w:rPr>
          <w:spacing w:val="-14"/>
          <w:sz w:val="20"/>
        </w:rPr>
        <w:t xml:space="preserve"> </w:t>
      </w:r>
      <w:r>
        <w:rPr>
          <w:sz w:val="20"/>
        </w:rPr>
        <w:t>las</w:t>
      </w:r>
      <w:r>
        <w:rPr>
          <w:spacing w:val="-14"/>
          <w:sz w:val="20"/>
        </w:rPr>
        <w:t xml:space="preserve"> </w:t>
      </w:r>
      <w:r>
        <w:rPr>
          <w:sz w:val="20"/>
        </w:rPr>
        <w:t>víctimas</w:t>
      </w:r>
      <w:r>
        <w:rPr>
          <w:spacing w:val="-12"/>
          <w:sz w:val="20"/>
        </w:rPr>
        <w:t xml:space="preserve"> </w:t>
      </w:r>
      <w:r>
        <w:rPr>
          <w:sz w:val="20"/>
        </w:rPr>
        <w:t>o</w:t>
      </w:r>
      <w:r>
        <w:rPr>
          <w:spacing w:val="-14"/>
          <w:sz w:val="20"/>
        </w:rPr>
        <w:t xml:space="preserve"> </w:t>
      </w:r>
      <w:r>
        <w:rPr>
          <w:sz w:val="20"/>
        </w:rPr>
        <w:t>sus</w:t>
      </w:r>
      <w:r>
        <w:rPr>
          <w:spacing w:val="-10"/>
          <w:sz w:val="20"/>
        </w:rPr>
        <w:t xml:space="preserve"> </w:t>
      </w:r>
      <w:r>
        <w:rPr>
          <w:sz w:val="20"/>
        </w:rPr>
        <w:t>represen</w:t>
      </w:r>
      <w:r>
        <w:rPr>
          <w:sz w:val="20"/>
        </w:rPr>
        <w:t>tantes,</w:t>
      </w:r>
      <w:r>
        <w:rPr>
          <w:spacing w:val="-12"/>
          <w:sz w:val="20"/>
        </w:rPr>
        <w:t xml:space="preserve"> </w:t>
      </w:r>
      <w:r>
        <w:rPr>
          <w:sz w:val="20"/>
        </w:rPr>
        <w:t>y</w:t>
      </w:r>
      <w:r>
        <w:rPr>
          <w:spacing w:val="-12"/>
          <w:sz w:val="20"/>
        </w:rPr>
        <w:t xml:space="preserve"> </w:t>
      </w:r>
      <w:r>
        <w:rPr>
          <w:sz w:val="20"/>
        </w:rPr>
        <w:t>toda</w:t>
      </w:r>
      <w:r>
        <w:rPr>
          <w:spacing w:val="-14"/>
          <w:sz w:val="20"/>
        </w:rPr>
        <w:t xml:space="preserve"> </w:t>
      </w:r>
      <w:r>
        <w:rPr>
          <w:sz w:val="20"/>
        </w:rPr>
        <w:t>la</w:t>
      </w:r>
      <w:r>
        <w:rPr>
          <w:spacing w:val="-11"/>
          <w:sz w:val="20"/>
        </w:rPr>
        <w:t xml:space="preserve"> </w:t>
      </w:r>
      <w:r>
        <w:rPr>
          <w:sz w:val="20"/>
        </w:rPr>
        <w:t>prueba</w:t>
      </w:r>
      <w:r>
        <w:rPr>
          <w:spacing w:val="-14"/>
          <w:sz w:val="20"/>
        </w:rPr>
        <w:t xml:space="preserve"> </w:t>
      </w:r>
      <w:r>
        <w:rPr>
          <w:sz w:val="20"/>
        </w:rPr>
        <w:t>deberá</w:t>
      </w:r>
      <w:r>
        <w:rPr>
          <w:spacing w:val="-9"/>
          <w:sz w:val="20"/>
        </w:rPr>
        <w:t xml:space="preserve"> </w:t>
      </w:r>
      <w:r>
        <w:rPr>
          <w:sz w:val="20"/>
        </w:rPr>
        <w:t>ser</w:t>
      </w:r>
      <w:r>
        <w:rPr>
          <w:spacing w:val="-12"/>
          <w:sz w:val="20"/>
        </w:rPr>
        <w:t xml:space="preserve"> </w:t>
      </w:r>
      <w:r>
        <w:rPr>
          <w:sz w:val="20"/>
        </w:rPr>
        <w:t>valorada en un plazo máximo de seis meses, contado a partir del día hábil siguiente en que la víctima o representantes presenten la prueba. Conforme la comisión efectúe las constataciones de identidad y/o parentesco de l</w:t>
      </w:r>
      <w:r>
        <w:rPr>
          <w:sz w:val="20"/>
        </w:rPr>
        <w:t>as víctimas de los Anexos II y III, deberá dar aviso al Estado para</w:t>
      </w:r>
      <w:r>
        <w:rPr>
          <w:spacing w:val="-17"/>
          <w:sz w:val="20"/>
        </w:rPr>
        <w:t xml:space="preserve"> </w:t>
      </w:r>
      <w:r>
        <w:rPr>
          <w:sz w:val="20"/>
        </w:rPr>
        <w:t>que</w:t>
      </w:r>
      <w:r>
        <w:rPr>
          <w:spacing w:val="-17"/>
          <w:sz w:val="20"/>
        </w:rPr>
        <w:t xml:space="preserve"> </w:t>
      </w:r>
      <w:r>
        <w:rPr>
          <w:sz w:val="20"/>
        </w:rPr>
        <w:t>éste</w:t>
      </w:r>
      <w:r>
        <w:rPr>
          <w:spacing w:val="-17"/>
          <w:sz w:val="20"/>
        </w:rPr>
        <w:t xml:space="preserve"> </w:t>
      </w:r>
      <w:r>
        <w:rPr>
          <w:sz w:val="20"/>
        </w:rPr>
        <w:t>haga</w:t>
      </w:r>
      <w:r>
        <w:rPr>
          <w:spacing w:val="-16"/>
          <w:sz w:val="20"/>
        </w:rPr>
        <w:t xml:space="preserve"> </w:t>
      </w:r>
      <w:r>
        <w:rPr>
          <w:sz w:val="20"/>
        </w:rPr>
        <w:t>efectivas</w:t>
      </w:r>
      <w:r>
        <w:rPr>
          <w:spacing w:val="-18"/>
          <w:sz w:val="20"/>
        </w:rPr>
        <w:t xml:space="preserve"> </w:t>
      </w:r>
      <w:r>
        <w:rPr>
          <w:sz w:val="20"/>
        </w:rPr>
        <w:t>las</w:t>
      </w:r>
      <w:r>
        <w:rPr>
          <w:spacing w:val="-16"/>
          <w:sz w:val="20"/>
        </w:rPr>
        <w:t xml:space="preserve"> </w:t>
      </w:r>
      <w:r>
        <w:rPr>
          <w:sz w:val="20"/>
        </w:rPr>
        <w:t>reparaciones</w:t>
      </w:r>
      <w:r>
        <w:rPr>
          <w:spacing w:val="-18"/>
          <w:sz w:val="20"/>
        </w:rPr>
        <w:t xml:space="preserve"> </w:t>
      </w:r>
      <w:r>
        <w:rPr>
          <w:sz w:val="20"/>
        </w:rPr>
        <w:t>a</w:t>
      </w:r>
      <w:r>
        <w:rPr>
          <w:spacing w:val="-13"/>
          <w:sz w:val="20"/>
        </w:rPr>
        <w:t xml:space="preserve"> </w:t>
      </w:r>
      <w:r>
        <w:rPr>
          <w:sz w:val="20"/>
        </w:rPr>
        <w:t>su</w:t>
      </w:r>
      <w:r>
        <w:rPr>
          <w:spacing w:val="-15"/>
          <w:sz w:val="20"/>
        </w:rPr>
        <w:t xml:space="preserve"> </w:t>
      </w:r>
      <w:r>
        <w:rPr>
          <w:sz w:val="20"/>
        </w:rPr>
        <w:t>favor.</w:t>
      </w:r>
      <w:r>
        <w:rPr>
          <w:spacing w:val="-17"/>
          <w:sz w:val="20"/>
        </w:rPr>
        <w:t xml:space="preserve"> </w:t>
      </w:r>
      <w:r>
        <w:rPr>
          <w:sz w:val="20"/>
        </w:rPr>
        <w:t>La</w:t>
      </w:r>
      <w:r>
        <w:rPr>
          <w:spacing w:val="-13"/>
          <w:sz w:val="20"/>
        </w:rPr>
        <w:t xml:space="preserve"> </w:t>
      </w:r>
      <w:r>
        <w:rPr>
          <w:sz w:val="20"/>
        </w:rPr>
        <w:t>comisión</w:t>
      </w:r>
      <w:r>
        <w:rPr>
          <w:spacing w:val="-15"/>
          <w:sz w:val="20"/>
        </w:rPr>
        <w:t xml:space="preserve"> </w:t>
      </w:r>
      <w:r>
        <w:rPr>
          <w:sz w:val="20"/>
        </w:rPr>
        <w:t>también</w:t>
      </w:r>
      <w:r>
        <w:rPr>
          <w:spacing w:val="-15"/>
          <w:sz w:val="20"/>
        </w:rPr>
        <w:t xml:space="preserve"> </w:t>
      </w:r>
      <w:r>
        <w:rPr>
          <w:sz w:val="20"/>
        </w:rPr>
        <w:t>deberá</w:t>
      </w:r>
      <w:r>
        <w:rPr>
          <w:spacing w:val="-16"/>
          <w:sz w:val="20"/>
        </w:rPr>
        <w:t xml:space="preserve"> </w:t>
      </w:r>
      <w:r>
        <w:rPr>
          <w:sz w:val="20"/>
        </w:rPr>
        <w:t>informar trimestralmente</w:t>
      </w:r>
      <w:r>
        <w:rPr>
          <w:spacing w:val="-18"/>
          <w:sz w:val="20"/>
        </w:rPr>
        <w:t xml:space="preserve"> </w:t>
      </w:r>
      <w:r>
        <w:rPr>
          <w:sz w:val="20"/>
        </w:rPr>
        <w:t>a</w:t>
      </w:r>
      <w:r>
        <w:rPr>
          <w:spacing w:val="-17"/>
          <w:sz w:val="20"/>
        </w:rPr>
        <w:t xml:space="preserve"> </w:t>
      </w:r>
      <w:r>
        <w:rPr>
          <w:sz w:val="20"/>
        </w:rPr>
        <w:t>la</w:t>
      </w:r>
      <w:r>
        <w:rPr>
          <w:spacing w:val="-16"/>
          <w:sz w:val="20"/>
        </w:rPr>
        <w:t xml:space="preserve"> </w:t>
      </w:r>
      <w:r>
        <w:rPr>
          <w:sz w:val="20"/>
        </w:rPr>
        <w:t>Corte</w:t>
      </w:r>
      <w:r>
        <w:rPr>
          <w:spacing w:val="-18"/>
          <w:sz w:val="20"/>
        </w:rPr>
        <w:t xml:space="preserve"> </w:t>
      </w:r>
      <w:r>
        <w:rPr>
          <w:sz w:val="20"/>
        </w:rPr>
        <w:t>Interamericana</w:t>
      </w:r>
      <w:r>
        <w:rPr>
          <w:spacing w:val="-16"/>
          <w:sz w:val="20"/>
        </w:rPr>
        <w:t xml:space="preserve"> </w:t>
      </w:r>
      <w:r>
        <w:rPr>
          <w:sz w:val="20"/>
        </w:rPr>
        <w:t>sobre</w:t>
      </w:r>
      <w:r>
        <w:rPr>
          <w:spacing w:val="-15"/>
          <w:sz w:val="20"/>
        </w:rPr>
        <w:t xml:space="preserve"> </w:t>
      </w:r>
      <w:r>
        <w:rPr>
          <w:sz w:val="20"/>
        </w:rPr>
        <w:t>las</w:t>
      </w:r>
      <w:r>
        <w:rPr>
          <w:spacing w:val="-17"/>
          <w:sz w:val="20"/>
        </w:rPr>
        <w:t xml:space="preserve"> </w:t>
      </w:r>
      <w:r>
        <w:rPr>
          <w:sz w:val="20"/>
        </w:rPr>
        <w:t>constataciones</w:t>
      </w:r>
      <w:r>
        <w:rPr>
          <w:spacing w:val="-17"/>
          <w:sz w:val="20"/>
        </w:rPr>
        <w:t xml:space="preserve"> </w:t>
      </w:r>
      <w:r>
        <w:rPr>
          <w:sz w:val="20"/>
        </w:rPr>
        <w:t>que</w:t>
      </w:r>
      <w:r>
        <w:rPr>
          <w:spacing w:val="-13"/>
          <w:sz w:val="20"/>
        </w:rPr>
        <w:t xml:space="preserve"> </w:t>
      </w:r>
      <w:r>
        <w:rPr>
          <w:sz w:val="20"/>
        </w:rPr>
        <w:t>hayan</w:t>
      </w:r>
      <w:r>
        <w:rPr>
          <w:spacing w:val="-15"/>
          <w:sz w:val="20"/>
        </w:rPr>
        <w:t xml:space="preserve"> </w:t>
      </w:r>
      <w:r>
        <w:rPr>
          <w:sz w:val="20"/>
        </w:rPr>
        <w:t>sido</w:t>
      </w:r>
      <w:r>
        <w:rPr>
          <w:spacing w:val="-17"/>
          <w:sz w:val="20"/>
        </w:rPr>
        <w:t xml:space="preserve"> </w:t>
      </w:r>
      <w:r>
        <w:rPr>
          <w:sz w:val="20"/>
        </w:rPr>
        <w:t>realizadas, para que pueda valorar lo correspondiente al cumplimiento del presente Fallo.</w:t>
      </w:r>
    </w:p>
    <w:p w14:paraId="52DAD668" w14:textId="77777777" w:rsidR="006F1C3E" w:rsidRDefault="00736CA7">
      <w:pPr>
        <w:pStyle w:val="Prrafodelista"/>
        <w:numPr>
          <w:ilvl w:val="0"/>
          <w:numId w:val="24"/>
        </w:numPr>
        <w:tabs>
          <w:tab w:val="left" w:pos="829"/>
        </w:tabs>
        <w:spacing w:before="119"/>
        <w:ind w:left="118" w:right="247" w:hanging="1"/>
        <w:jc w:val="both"/>
        <w:rPr>
          <w:sz w:val="20"/>
        </w:rPr>
      </w:pPr>
      <w:r>
        <w:rPr>
          <w:sz w:val="20"/>
        </w:rPr>
        <w:t>Las controversias que se presenten al momento de valorar la prueba aportada para realizar las constataciones que correspondan, deben ser resueltas por la comisión. Si</w:t>
      </w:r>
      <w:r>
        <w:rPr>
          <w:sz w:val="20"/>
        </w:rPr>
        <w:t>n embargo, en el ejercicio de sus atribuciones de supervisión del presente Fallo, la Corte se reserva la facultad de pronunciarse, de manera excepcional, sobre posibles problemas de carácter</w:t>
      </w:r>
      <w:r>
        <w:rPr>
          <w:spacing w:val="80"/>
          <w:sz w:val="20"/>
        </w:rPr>
        <w:t xml:space="preserve"> </w:t>
      </w:r>
      <w:r>
        <w:rPr>
          <w:sz w:val="20"/>
        </w:rPr>
        <w:t>general</w:t>
      </w:r>
      <w:r>
        <w:rPr>
          <w:spacing w:val="80"/>
          <w:sz w:val="20"/>
        </w:rPr>
        <w:t xml:space="preserve"> </w:t>
      </w:r>
      <w:r>
        <w:rPr>
          <w:sz w:val="20"/>
        </w:rPr>
        <w:t>que</w:t>
      </w:r>
      <w:r>
        <w:rPr>
          <w:spacing w:val="80"/>
          <w:sz w:val="20"/>
        </w:rPr>
        <w:t xml:space="preserve"> </w:t>
      </w:r>
      <w:r>
        <w:rPr>
          <w:sz w:val="20"/>
        </w:rPr>
        <w:t>se</w:t>
      </w:r>
      <w:r>
        <w:rPr>
          <w:spacing w:val="80"/>
          <w:sz w:val="20"/>
        </w:rPr>
        <w:t xml:space="preserve"> </w:t>
      </w:r>
      <w:r>
        <w:rPr>
          <w:sz w:val="20"/>
        </w:rPr>
        <w:t>presenten</w:t>
      </w:r>
      <w:r>
        <w:rPr>
          <w:spacing w:val="80"/>
          <w:sz w:val="20"/>
        </w:rPr>
        <w:t xml:space="preserve"> </w:t>
      </w:r>
      <w:r>
        <w:rPr>
          <w:sz w:val="20"/>
        </w:rPr>
        <w:t>respecto</w:t>
      </w:r>
      <w:r>
        <w:rPr>
          <w:spacing w:val="80"/>
          <w:sz w:val="20"/>
        </w:rPr>
        <w:t xml:space="preserve"> </w:t>
      </w:r>
      <w:r>
        <w:rPr>
          <w:sz w:val="20"/>
        </w:rPr>
        <w:t>al</w:t>
      </w:r>
      <w:r>
        <w:rPr>
          <w:spacing w:val="80"/>
          <w:sz w:val="20"/>
        </w:rPr>
        <w:t xml:space="preserve"> </w:t>
      </w:r>
      <w:r>
        <w:rPr>
          <w:sz w:val="20"/>
        </w:rPr>
        <w:t>funcionamiento</w:t>
      </w:r>
      <w:r>
        <w:rPr>
          <w:spacing w:val="80"/>
          <w:sz w:val="20"/>
        </w:rPr>
        <w:t xml:space="preserve"> </w:t>
      </w:r>
      <w:r>
        <w:rPr>
          <w:sz w:val="20"/>
        </w:rPr>
        <w:t>de</w:t>
      </w:r>
      <w:r>
        <w:rPr>
          <w:spacing w:val="80"/>
          <w:sz w:val="20"/>
        </w:rPr>
        <w:t xml:space="preserve"> </w:t>
      </w:r>
      <w:r>
        <w:rPr>
          <w:sz w:val="20"/>
        </w:rPr>
        <w:t>esta</w:t>
      </w:r>
      <w:r>
        <w:rPr>
          <w:spacing w:val="80"/>
          <w:sz w:val="20"/>
        </w:rPr>
        <w:t xml:space="preserve"> </w:t>
      </w:r>
      <w:r>
        <w:rPr>
          <w:sz w:val="20"/>
        </w:rPr>
        <w:t>comis</w:t>
      </w:r>
      <w:r>
        <w:rPr>
          <w:sz w:val="20"/>
        </w:rPr>
        <w:t>ión,</w:t>
      </w:r>
      <w:r>
        <w:rPr>
          <w:spacing w:val="80"/>
          <w:sz w:val="20"/>
        </w:rPr>
        <w:t xml:space="preserve"> </w:t>
      </w:r>
      <w:r>
        <w:rPr>
          <w:sz w:val="20"/>
        </w:rPr>
        <w:t>y/o</w:t>
      </w:r>
    </w:p>
    <w:p w14:paraId="30602EAC" w14:textId="77777777" w:rsidR="006F1C3E" w:rsidRDefault="006F1C3E">
      <w:pPr>
        <w:pStyle w:val="Textoindependiente"/>
        <w:jc w:val="left"/>
      </w:pPr>
    </w:p>
    <w:p w14:paraId="74EB3C9F" w14:textId="77777777" w:rsidR="006F1C3E" w:rsidRDefault="00736CA7">
      <w:pPr>
        <w:pStyle w:val="Textoindependiente"/>
        <w:spacing w:before="1"/>
        <w:jc w:val="left"/>
        <w:rPr>
          <w:sz w:val="27"/>
        </w:rPr>
      </w:pPr>
      <w:r>
        <w:pict w14:anchorId="4C9A7DB4">
          <v:rect id="docshape123" o:spid="_x0000_s1067" style="position:absolute;margin-left:70.9pt;margin-top:17.7pt;width:2in;height:.6pt;z-index:-15666688;mso-wrap-distance-left:0;mso-wrap-distance-right:0;mso-position-horizontal-relative:page" fillcolor="black" stroked="f">
            <w10:wrap type="topAndBottom" anchorx="page"/>
          </v:rect>
        </w:pict>
      </w:r>
    </w:p>
    <w:p w14:paraId="7F818C2E" w14:textId="77777777" w:rsidR="006F1C3E" w:rsidRDefault="00736CA7">
      <w:pPr>
        <w:spacing w:before="103"/>
        <w:ind w:left="118" w:right="337" w:hanging="1"/>
        <w:jc w:val="both"/>
        <w:rPr>
          <w:sz w:val="16"/>
        </w:rPr>
      </w:pPr>
      <w:bookmarkStart w:id="632" w:name="_bookmark588"/>
      <w:bookmarkEnd w:id="632"/>
      <w:r>
        <w:rPr>
          <w:sz w:val="16"/>
          <w:vertAlign w:val="superscript"/>
        </w:rPr>
        <w:t>483</w:t>
      </w:r>
      <w:r>
        <w:rPr>
          <w:spacing w:val="80"/>
          <w:w w:val="150"/>
          <w:sz w:val="16"/>
        </w:rPr>
        <w:t xml:space="preserve">   </w:t>
      </w:r>
      <w:r>
        <w:rPr>
          <w:sz w:val="16"/>
        </w:rPr>
        <w:t>Los</w:t>
      </w:r>
      <w:r>
        <w:rPr>
          <w:spacing w:val="-1"/>
          <w:sz w:val="16"/>
        </w:rPr>
        <w:t xml:space="preserve"> </w:t>
      </w:r>
      <w:r>
        <w:rPr>
          <w:sz w:val="16"/>
        </w:rPr>
        <w:t>tres</w:t>
      </w:r>
      <w:r>
        <w:rPr>
          <w:spacing w:val="-3"/>
          <w:sz w:val="16"/>
        </w:rPr>
        <w:t xml:space="preserve"> </w:t>
      </w:r>
      <w:r>
        <w:rPr>
          <w:sz w:val="16"/>
        </w:rPr>
        <w:t>intervinientes</w:t>
      </w:r>
      <w:r>
        <w:rPr>
          <w:spacing w:val="-3"/>
          <w:sz w:val="16"/>
        </w:rPr>
        <w:t xml:space="preserve"> </w:t>
      </w:r>
      <w:r>
        <w:rPr>
          <w:sz w:val="16"/>
        </w:rPr>
        <w:t>deberán</w:t>
      </w:r>
      <w:r>
        <w:rPr>
          <w:spacing w:val="-2"/>
          <w:sz w:val="16"/>
        </w:rPr>
        <w:t xml:space="preserve"> </w:t>
      </w:r>
      <w:r>
        <w:rPr>
          <w:sz w:val="16"/>
        </w:rPr>
        <w:t>ponerse</w:t>
      </w:r>
      <w:r>
        <w:rPr>
          <w:spacing w:val="-3"/>
          <w:sz w:val="16"/>
        </w:rPr>
        <w:t xml:space="preserve"> </w:t>
      </w:r>
      <w:r>
        <w:rPr>
          <w:sz w:val="16"/>
        </w:rPr>
        <w:t>de</w:t>
      </w:r>
      <w:r>
        <w:rPr>
          <w:spacing w:val="-1"/>
          <w:sz w:val="16"/>
        </w:rPr>
        <w:t xml:space="preserve"> </w:t>
      </w:r>
      <w:r>
        <w:rPr>
          <w:sz w:val="16"/>
        </w:rPr>
        <w:t>acuerdo</w:t>
      </w:r>
      <w:r>
        <w:rPr>
          <w:spacing w:val="-3"/>
          <w:sz w:val="16"/>
        </w:rPr>
        <w:t xml:space="preserve"> </w:t>
      </w:r>
      <w:r>
        <w:rPr>
          <w:sz w:val="16"/>
        </w:rPr>
        <w:t>para</w:t>
      </w:r>
      <w:r>
        <w:rPr>
          <w:spacing w:val="-4"/>
          <w:sz w:val="16"/>
        </w:rPr>
        <w:t xml:space="preserve"> </w:t>
      </w:r>
      <w:r>
        <w:rPr>
          <w:sz w:val="16"/>
        </w:rPr>
        <w:t>designar</w:t>
      </w:r>
      <w:r>
        <w:rPr>
          <w:spacing w:val="-3"/>
          <w:sz w:val="16"/>
        </w:rPr>
        <w:t xml:space="preserve"> </w:t>
      </w:r>
      <w:r>
        <w:rPr>
          <w:sz w:val="16"/>
        </w:rPr>
        <w:t>de</w:t>
      </w:r>
      <w:r>
        <w:rPr>
          <w:spacing w:val="-3"/>
          <w:sz w:val="16"/>
        </w:rPr>
        <w:t xml:space="preserve"> </w:t>
      </w:r>
      <w:r>
        <w:rPr>
          <w:sz w:val="16"/>
        </w:rPr>
        <w:t>forma</w:t>
      </w:r>
      <w:r>
        <w:rPr>
          <w:spacing w:val="-4"/>
          <w:sz w:val="16"/>
        </w:rPr>
        <w:t xml:space="preserve"> </w:t>
      </w:r>
      <w:r>
        <w:rPr>
          <w:sz w:val="16"/>
        </w:rPr>
        <w:t>conjunta</w:t>
      </w:r>
      <w:r>
        <w:rPr>
          <w:spacing w:val="-2"/>
          <w:sz w:val="16"/>
        </w:rPr>
        <w:t xml:space="preserve"> </w:t>
      </w:r>
      <w:r>
        <w:rPr>
          <w:sz w:val="16"/>
        </w:rPr>
        <w:t>un</w:t>
      </w:r>
      <w:r>
        <w:rPr>
          <w:spacing w:val="-2"/>
          <w:sz w:val="16"/>
        </w:rPr>
        <w:t xml:space="preserve"> </w:t>
      </w:r>
      <w:r>
        <w:rPr>
          <w:sz w:val="16"/>
        </w:rPr>
        <w:t>solo integrante</w:t>
      </w:r>
      <w:r>
        <w:rPr>
          <w:spacing w:val="-3"/>
          <w:sz w:val="16"/>
        </w:rPr>
        <w:t xml:space="preserve"> </w:t>
      </w:r>
      <w:r>
        <w:rPr>
          <w:sz w:val="16"/>
        </w:rPr>
        <w:t>de la comisión.</w:t>
      </w:r>
    </w:p>
    <w:p w14:paraId="27EBBA9F" w14:textId="77777777" w:rsidR="006F1C3E" w:rsidRDefault="00736CA7">
      <w:pPr>
        <w:spacing w:before="59"/>
        <w:ind w:left="118"/>
        <w:jc w:val="both"/>
        <w:rPr>
          <w:sz w:val="16"/>
        </w:rPr>
      </w:pPr>
      <w:bookmarkStart w:id="633" w:name="_bookmark589"/>
      <w:bookmarkEnd w:id="633"/>
      <w:r>
        <w:rPr>
          <w:sz w:val="16"/>
          <w:vertAlign w:val="superscript"/>
        </w:rPr>
        <w:t>484</w:t>
      </w:r>
      <w:r>
        <w:rPr>
          <w:spacing w:val="69"/>
          <w:sz w:val="16"/>
        </w:rPr>
        <w:t xml:space="preserve">    </w:t>
      </w:r>
      <w:r>
        <w:rPr>
          <w:sz w:val="16"/>
        </w:rPr>
        <w:t>Los</w:t>
      </w:r>
      <w:r>
        <w:rPr>
          <w:spacing w:val="-4"/>
          <w:sz w:val="16"/>
        </w:rPr>
        <w:t xml:space="preserve"> </w:t>
      </w:r>
      <w:r>
        <w:rPr>
          <w:sz w:val="16"/>
        </w:rPr>
        <w:t>tres</w:t>
      </w:r>
      <w:r>
        <w:rPr>
          <w:spacing w:val="-8"/>
          <w:sz w:val="16"/>
        </w:rPr>
        <w:t xml:space="preserve"> </w:t>
      </w:r>
      <w:r>
        <w:rPr>
          <w:sz w:val="16"/>
        </w:rPr>
        <w:t>intervinientes</w:t>
      </w:r>
      <w:r>
        <w:rPr>
          <w:spacing w:val="-9"/>
          <w:sz w:val="16"/>
        </w:rPr>
        <w:t xml:space="preserve"> </w:t>
      </w:r>
      <w:r>
        <w:rPr>
          <w:sz w:val="16"/>
        </w:rPr>
        <w:t>deberán</w:t>
      </w:r>
      <w:r>
        <w:rPr>
          <w:spacing w:val="-7"/>
          <w:sz w:val="16"/>
        </w:rPr>
        <w:t xml:space="preserve"> </w:t>
      </w:r>
      <w:r>
        <w:rPr>
          <w:sz w:val="16"/>
        </w:rPr>
        <w:t>ponerse</w:t>
      </w:r>
      <w:r>
        <w:rPr>
          <w:spacing w:val="-8"/>
          <w:sz w:val="16"/>
        </w:rPr>
        <w:t xml:space="preserve"> </w:t>
      </w:r>
      <w:r>
        <w:rPr>
          <w:sz w:val="16"/>
        </w:rPr>
        <w:t>de</w:t>
      </w:r>
      <w:r>
        <w:rPr>
          <w:spacing w:val="-6"/>
          <w:sz w:val="16"/>
        </w:rPr>
        <w:t xml:space="preserve"> </w:t>
      </w:r>
      <w:r>
        <w:rPr>
          <w:sz w:val="16"/>
        </w:rPr>
        <w:t>acuerdo</w:t>
      </w:r>
      <w:r>
        <w:rPr>
          <w:spacing w:val="-8"/>
          <w:sz w:val="16"/>
        </w:rPr>
        <w:t xml:space="preserve"> </w:t>
      </w:r>
      <w:r>
        <w:rPr>
          <w:sz w:val="16"/>
        </w:rPr>
        <w:t>para</w:t>
      </w:r>
      <w:r>
        <w:rPr>
          <w:spacing w:val="-11"/>
          <w:sz w:val="16"/>
        </w:rPr>
        <w:t xml:space="preserve"> </w:t>
      </w:r>
      <w:r>
        <w:rPr>
          <w:sz w:val="16"/>
        </w:rPr>
        <w:t>proponer</w:t>
      </w:r>
      <w:r>
        <w:rPr>
          <w:spacing w:val="-8"/>
          <w:sz w:val="16"/>
        </w:rPr>
        <w:t xml:space="preserve"> </w:t>
      </w:r>
      <w:r>
        <w:rPr>
          <w:sz w:val="16"/>
        </w:rPr>
        <w:t>de</w:t>
      </w:r>
      <w:r>
        <w:rPr>
          <w:spacing w:val="-13"/>
          <w:sz w:val="16"/>
        </w:rPr>
        <w:t xml:space="preserve"> </w:t>
      </w:r>
      <w:r>
        <w:rPr>
          <w:sz w:val="16"/>
        </w:rPr>
        <w:t>forma</w:t>
      </w:r>
      <w:r>
        <w:rPr>
          <w:spacing w:val="-9"/>
          <w:sz w:val="16"/>
        </w:rPr>
        <w:t xml:space="preserve"> </w:t>
      </w:r>
      <w:r>
        <w:rPr>
          <w:sz w:val="16"/>
        </w:rPr>
        <w:t>conjunta</w:t>
      </w:r>
      <w:r>
        <w:rPr>
          <w:spacing w:val="-7"/>
          <w:sz w:val="16"/>
        </w:rPr>
        <w:t xml:space="preserve"> </w:t>
      </w:r>
      <w:r>
        <w:rPr>
          <w:sz w:val="16"/>
        </w:rPr>
        <w:t>a</w:t>
      </w:r>
      <w:r>
        <w:rPr>
          <w:spacing w:val="-9"/>
          <w:sz w:val="16"/>
        </w:rPr>
        <w:t xml:space="preserve"> </w:t>
      </w:r>
      <w:r>
        <w:rPr>
          <w:sz w:val="16"/>
        </w:rPr>
        <w:t>dos</w:t>
      </w:r>
      <w:r>
        <w:rPr>
          <w:spacing w:val="-6"/>
          <w:sz w:val="16"/>
        </w:rPr>
        <w:t xml:space="preserve"> </w:t>
      </w:r>
      <w:r>
        <w:rPr>
          <w:spacing w:val="-2"/>
          <w:sz w:val="16"/>
        </w:rPr>
        <w:t>personas.</w:t>
      </w:r>
    </w:p>
    <w:p w14:paraId="19632D9F" w14:textId="77777777" w:rsidR="006F1C3E" w:rsidRDefault="006F1C3E">
      <w:pPr>
        <w:jc w:val="both"/>
        <w:rPr>
          <w:sz w:val="16"/>
        </w:rPr>
        <w:sectPr w:rsidR="006F1C3E">
          <w:pgSz w:w="12240" w:h="15840"/>
          <w:pgMar w:top="1340" w:right="1160" w:bottom="1680" w:left="1300" w:header="0" w:footer="1437" w:gutter="0"/>
          <w:cols w:space="720"/>
        </w:sectPr>
      </w:pPr>
    </w:p>
    <w:p w14:paraId="0CD9E7A9" w14:textId="77777777" w:rsidR="006F1C3E" w:rsidRDefault="00736CA7">
      <w:pPr>
        <w:pStyle w:val="Textoindependiente"/>
        <w:spacing w:before="79"/>
        <w:ind w:left="118" w:right="248"/>
      </w:pPr>
      <w:r>
        <w:t>controversias que compartan una generalidad de víctimas, los cuales deberán ser expuestos y</w:t>
      </w:r>
      <w:r>
        <w:rPr>
          <w:spacing w:val="-8"/>
        </w:rPr>
        <w:t xml:space="preserve"> </w:t>
      </w:r>
      <w:r>
        <w:t>comunicados</w:t>
      </w:r>
      <w:r>
        <w:rPr>
          <w:spacing w:val="-4"/>
        </w:rPr>
        <w:t xml:space="preserve"> </w:t>
      </w:r>
      <w:r>
        <w:t>a</w:t>
      </w:r>
      <w:r>
        <w:rPr>
          <w:spacing w:val="-3"/>
        </w:rPr>
        <w:t xml:space="preserve"> </w:t>
      </w:r>
      <w:r>
        <w:t>este</w:t>
      </w:r>
      <w:r>
        <w:rPr>
          <w:spacing w:val="-9"/>
        </w:rPr>
        <w:t xml:space="preserve"> </w:t>
      </w:r>
      <w:r>
        <w:t>Tribunal</w:t>
      </w:r>
      <w:r>
        <w:rPr>
          <w:spacing w:val="-5"/>
        </w:rPr>
        <w:t xml:space="preserve"> </w:t>
      </w:r>
      <w:r>
        <w:t>exclusivamente</w:t>
      </w:r>
      <w:r>
        <w:rPr>
          <w:spacing w:val="-9"/>
        </w:rPr>
        <w:t xml:space="preserve"> </w:t>
      </w:r>
      <w:r>
        <w:t>a</w:t>
      </w:r>
      <w:r>
        <w:rPr>
          <w:spacing w:val="-3"/>
        </w:rPr>
        <w:t xml:space="preserve"> </w:t>
      </w:r>
      <w:r>
        <w:t>través</w:t>
      </w:r>
      <w:r>
        <w:rPr>
          <w:spacing w:val="-8"/>
        </w:rPr>
        <w:t xml:space="preserve"> </w:t>
      </w:r>
      <w:r>
        <w:t>de</w:t>
      </w:r>
      <w:r>
        <w:rPr>
          <w:spacing w:val="-9"/>
        </w:rPr>
        <w:t xml:space="preserve"> </w:t>
      </w:r>
      <w:r>
        <w:t>la</w:t>
      </w:r>
      <w:r>
        <w:rPr>
          <w:spacing w:val="-3"/>
        </w:rPr>
        <w:t xml:space="preserve"> </w:t>
      </w:r>
      <w:r>
        <w:t>“comisión para</w:t>
      </w:r>
      <w:r>
        <w:rPr>
          <w:spacing w:val="-5"/>
        </w:rPr>
        <w:t xml:space="preserve"> </w:t>
      </w:r>
      <w:r>
        <w:t>la</w:t>
      </w:r>
      <w:r>
        <w:rPr>
          <w:spacing w:val="-5"/>
        </w:rPr>
        <w:t xml:space="preserve"> </w:t>
      </w:r>
      <w:r>
        <w:t>constatación”.</w:t>
      </w:r>
    </w:p>
    <w:p w14:paraId="1E98E908" w14:textId="77777777" w:rsidR="006F1C3E" w:rsidRDefault="00736CA7">
      <w:pPr>
        <w:pStyle w:val="Prrafodelista"/>
        <w:numPr>
          <w:ilvl w:val="0"/>
          <w:numId w:val="24"/>
        </w:numPr>
        <w:tabs>
          <w:tab w:val="left" w:pos="829"/>
        </w:tabs>
        <w:spacing w:before="118"/>
        <w:ind w:left="117" w:right="245" w:firstLine="1"/>
        <w:jc w:val="both"/>
        <w:rPr>
          <w:sz w:val="20"/>
        </w:rPr>
      </w:pPr>
      <w:r>
        <w:rPr>
          <w:sz w:val="20"/>
        </w:rPr>
        <w:t>Lo dispuesto en este acápite no excluye que aquellas personas que también hayan sufrido</w:t>
      </w:r>
      <w:r>
        <w:rPr>
          <w:spacing w:val="-15"/>
          <w:sz w:val="20"/>
        </w:rPr>
        <w:t xml:space="preserve"> </w:t>
      </w:r>
      <w:r>
        <w:rPr>
          <w:sz w:val="20"/>
        </w:rPr>
        <w:t>posibles</w:t>
      </w:r>
      <w:r>
        <w:rPr>
          <w:spacing w:val="-14"/>
          <w:sz w:val="20"/>
        </w:rPr>
        <w:t xml:space="preserve"> </w:t>
      </w:r>
      <w:r>
        <w:rPr>
          <w:sz w:val="20"/>
        </w:rPr>
        <w:t>violaciones</w:t>
      </w:r>
      <w:r>
        <w:rPr>
          <w:spacing w:val="-16"/>
          <w:sz w:val="20"/>
        </w:rPr>
        <w:t xml:space="preserve"> </w:t>
      </w:r>
      <w:r>
        <w:rPr>
          <w:sz w:val="20"/>
        </w:rPr>
        <w:t>como</w:t>
      </w:r>
      <w:r>
        <w:rPr>
          <w:spacing w:val="-17"/>
          <w:sz w:val="20"/>
        </w:rPr>
        <w:t xml:space="preserve"> </w:t>
      </w:r>
      <w:r>
        <w:rPr>
          <w:sz w:val="20"/>
        </w:rPr>
        <w:t>integrantes,</w:t>
      </w:r>
      <w:r>
        <w:rPr>
          <w:spacing w:val="-14"/>
          <w:sz w:val="20"/>
        </w:rPr>
        <w:t xml:space="preserve"> </w:t>
      </w:r>
      <w:r>
        <w:rPr>
          <w:sz w:val="20"/>
        </w:rPr>
        <w:t>militantes</w:t>
      </w:r>
      <w:r>
        <w:rPr>
          <w:spacing w:val="-17"/>
          <w:sz w:val="20"/>
        </w:rPr>
        <w:t xml:space="preserve"> </w:t>
      </w:r>
      <w:r>
        <w:rPr>
          <w:sz w:val="20"/>
        </w:rPr>
        <w:t>y</w:t>
      </w:r>
      <w:r>
        <w:rPr>
          <w:spacing w:val="-17"/>
          <w:sz w:val="20"/>
        </w:rPr>
        <w:t xml:space="preserve"> </w:t>
      </w:r>
      <w:r>
        <w:rPr>
          <w:sz w:val="20"/>
        </w:rPr>
        <w:t>simpatizantes</w:t>
      </w:r>
      <w:r>
        <w:rPr>
          <w:spacing w:val="-16"/>
          <w:sz w:val="20"/>
        </w:rPr>
        <w:t xml:space="preserve"> </w:t>
      </w:r>
      <w:r>
        <w:rPr>
          <w:sz w:val="20"/>
        </w:rPr>
        <w:t>de</w:t>
      </w:r>
      <w:r>
        <w:rPr>
          <w:spacing w:val="-17"/>
          <w:sz w:val="20"/>
        </w:rPr>
        <w:t xml:space="preserve"> </w:t>
      </w:r>
      <w:r>
        <w:rPr>
          <w:sz w:val="20"/>
        </w:rPr>
        <w:t>la</w:t>
      </w:r>
      <w:r>
        <w:rPr>
          <w:spacing w:val="-16"/>
          <w:sz w:val="20"/>
        </w:rPr>
        <w:t xml:space="preserve"> </w:t>
      </w:r>
      <w:r>
        <w:rPr>
          <w:sz w:val="20"/>
        </w:rPr>
        <w:t>Unión</w:t>
      </w:r>
      <w:r>
        <w:rPr>
          <w:spacing w:val="-13"/>
          <w:sz w:val="20"/>
        </w:rPr>
        <w:t xml:space="preserve"> </w:t>
      </w:r>
      <w:r>
        <w:rPr>
          <w:sz w:val="20"/>
        </w:rPr>
        <w:t>Patriótica y</w:t>
      </w:r>
      <w:r>
        <w:rPr>
          <w:spacing w:val="-13"/>
          <w:sz w:val="20"/>
        </w:rPr>
        <w:t xml:space="preserve"> </w:t>
      </w:r>
      <w:r>
        <w:rPr>
          <w:sz w:val="20"/>
        </w:rPr>
        <w:t>sus</w:t>
      </w:r>
      <w:r>
        <w:rPr>
          <w:spacing w:val="-11"/>
          <w:sz w:val="20"/>
        </w:rPr>
        <w:t xml:space="preserve"> </w:t>
      </w:r>
      <w:r>
        <w:rPr>
          <w:sz w:val="20"/>
        </w:rPr>
        <w:t>familiares,</w:t>
      </w:r>
      <w:r>
        <w:rPr>
          <w:spacing w:val="-11"/>
          <w:sz w:val="20"/>
        </w:rPr>
        <w:t xml:space="preserve"> </w:t>
      </w:r>
      <w:r>
        <w:rPr>
          <w:sz w:val="20"/>
        </w:rPr>
        <w:t>que</w:t>
      </w:r>
      <w:r>
        <w:rPr>
          <w:spacing w:val="-12"/>
          <w:sz w:val="20"/>
        </w:rPr>
        <w:t xml:space="preserve"> </w:t>
      </w:r>
      <w:r>
        <w:rPr>
          <w:sz w:val="20"/>
        </w:rPr>
        <w:t>no</w:t>
      </w:r>
      <w:r>
        <w:rPr>
          <w:spacing w:val="-7"/>
          <w:sz w:val="20"/>
        </w:rPr>
        <w:t xml:space="preserve"> </w:t>
      </w:r>
      <w:r>
        <w:rPr>
          <w:sz w:val="20"/>
        </w:rPr>
        <w:t>están</w:t>
      </w:r>
      <w:r>
        <w:rPr>
          <w:spacing w:val="-9"/>
          <w:sz w:val="20"/>
        </w:rPr>
        <w:t xml:space="preserve"> </w:t>
      </w:r>
      <w:r>
        <w:rPr>
          <w:sz w:val="20"/>
        </w:rPr>
        <w:t>incluidas</w:t>
      </w:r>
      <w:r>
        <w:rPr>
          <w:spacing w:val="-8"/>
          <w:sz w:val="20"/>
        </w:rPr>
        <w:t xml:space="preserve"> </w:t>
      </w:r>
      <w:r>
        <w:rPr>
          <w:sz w:val="20"/>
        </w:rPr>
        <w:t>en</w:t>
      </w:r>
      <w:r>
        <w:rPr>
          <w:spacing w:val="-9"/>
          <w:sz w:val="20"/>
        </w:rPr>
        <w:t xml:space="preserve"> </w:t>
      </w:r>
      <w:r>
        <w:rPr>
          <w:sz w:val="20"/>
        </w:rPr>
        <w:t>los</w:t>
      </w:r>
      <w:r>
        <w:rPr>
          <w:spacing w:val="-11"/>
          <w:sz w:val="20"/>
        </w:rPr>
        <w:t xml:space="preserve"> </w:t>
      </w:r>
      <w:r>
        <w:rPr>
          <w:sz w:val="20"/>
        </w:rPr>
        <w:t>Anexos</w:t>
      </w:r>
      <w:r>
        <w:rPr>
          <w:spacing w:val="-11"/>
          <w:sz w:val="20"/>
        </w:rPr>
        <w:t xml:space="preserve"> </w:t>
      </w:r>
      <w:r>
        <w:rPr>
          <w:sz w:val="20"/>
        </w:rPr>
        <w:t>I,</w:t>
      </w:r>
      <w:r>
        <w:rPr>
          <w:spacing w:val="-11"/>
          <w:sz w:val="20"/>
        </w:rPr>
        <w:t xml:space="preserve"> </w:t>
      </w:r>
      <w:r>
        <w:rPr>
          <w:sz w:val="20"/>
        </w:rPr>
        <w:t>II</w:t>
      </w:r>
      <w:r>
        <w:rPr>
          <w:spacing w:val="-10"/>
          <w:sz w:val="20"/>
        </w:rPr>
        <w:t xml:space="preserve"> </w:t>
      </w:r>
      <w:r>
        <w:rPr>
          <w:sz w:val="20"/>
        </w:rPr>
        <w:t>y</w:t>
      </w:r>
      <w:r>
        <w:rPr>
          <w:spacing w:val="-11"/>
          <w:sz w:val="20"/>
        </w:rPr>
        <w:t xml:space="preserve"> </w:t>
      </w:r>
      <w:r>
        <w:rPr>
          <w:sz w:val="20"/>
        </w:rPr>
        <w:t>III</w:t>
      </w:r>
      <w:r>
        <w:rPr>
          <w:spacing w:val="-10"/>
          <w:sz w:val="20"/>
        </w:rPr>
        <w:t xml:space="preserve"> </w:t>
      </w:r>
      <w:r>
        <w:rPr>
          <w:sz w:val="20"/>
        </w:rPr>
        <w:t>de</w:t>
      </w:r>
      <w:r>
        <w:rPr>
          <w:spacing w:val="-12"/>
          <w:sz w:val="20"/>
        </w:rPr>
        <w:t xml:space="preserve"> </w:t>
      </w:r>
      <w:r>
        <w:rPr>
          <w:sz w:val="20"/>
        </w:rPr>
        <w:t>víctimas</w:t>
      </w:r>
      <w:r>
        <w:rPr>
          <w:spacing w:val="-13"/>
          <w:sz w:val="20"/>
        </w:rPr>
        <w:t xml:space="preserve"> </w:t>
      </w:r>
      <w:r>
        <w:rPr>
          <w:sz w:val="20"/>
        </w:rPr>
        <w:t>de</w:t>
      </w:r>
      <w:r>
        <w:rPr>
          <w:spacing w:val="-9"/>
          <w:sz w:val="20"/>
        </w:rPr>
        <w:t xml:space="preserve"> </w:t>
      </w:r>
      <w:r>
        <w:rPr>
          <w:sz w:val="20"/>
        </w:rPr>
        <w:t>esta</w:t>
      </w:r>
      <w:r>
        <w:rPr>
          <w:spacing w:val="-10"/>
          <w:sz w:val="20"/>
        </w:rPr>
        <w:t xml:space="preserve"> </w:t>
      </w:r>
      <w:r>
        <w:rPr>
          <w:sz w:val="20"/>
        </w:rPr>
        <w:t>Sentencia</w:t>
      </w:r>
      <w:r>
        <w:rPr>
          <w:i/>
          <w:sz w:val="20"/>
        </w:rPr>
        <w:t xml:space="preserve">, </w:t>
      </w:r>
      <w:r>
        <w:rPr>
          <w:sz w:val="20"/>
        </w:rPr>
        <w:t>puedan demandar sus derechos conforme a la normativa interna.</w:t>
      </w:r>
    </w:p>
    <w:p w14:paraId="6B3098F1" w14:textId="77777777" w:rsidR="006F1C3E" w:rsidRDefault="006F1C3E">
      <w:pPr>
        <w:pStyle w:val="Textoindependiente"/>
        <w:spacing w:before="9"/>
        <w:jc w:val="left"/>
        <w:rPr>
          <w:sz w:val="19"/>
        </w:rPr>
      </w:pPr>
    </w:p>
    <w:p w14:paraId="426848DE" w14:textId="77777777" w:rsidR="006F1C3E" w:rsidRDefault="00736CA7">
      <w:pPr>
        <w:pStyle w:val="Ttulo2"/>
        <w:numPr>
          <w:ilvl w:val="0"/>
          <w:numId w:val="8"/>
        </w:numPr>
        <w:tabs>
          <w:tab w:val="left" w:pos="839"/>
        </w:tabs>
        <w:ind w:hanging="361"/>
      </w:pPr>
      <w:bookmarkStart w:id="634" w:name="B._Consideraciones_previas_en_materia_de"/>
      <w:bookmarkStart w:id="635" w:name="_bookmark590"/>
      <w:bookmarkEnd w:id="634"/>
      <w:bookmarkEnd w:id="635"/>
      <w:r>
        <w:t>Consideraciones</w:t>
      </w:r>
      <w:r>
        <w:rPr>
          <w:spacing w:val="-18"/>
        </w:rPr>
        <w:t xml:space="preserve"> </w:t>
      </w:r>
      <w:r>
        <w:t>previas</w:t>
      </w:r>
      <w:r>
        <w:rPr>
          <w:spacing w:val="-17"/>
        </w:rPr>
        <w:t xml:space="preserve"> </w:t>
      </w:r>
      <w:r>
        <w:t>en</w:t>
      </w:r>
      <w:r>
        <w:rPr>
          <w:spacing w:val="-17"/>
        </w:rPr>
        <w:t xml:space="preserve"> </w:t>
      </w:r>
      <w:r>
        <w:t>materia</w:t>
      </w:r>
      <w:r>
        <w:rPr>
          <w:spacing w:val="-15"/>
        </w:rPr>
        <w:t xml:space="preserve"> </w:t>
      </w:r>
      <w:r>
        <w:t>de</w:t>
      </w:r>
      <w:r>
        <w:rPr>
          <w:spacing w:val="-15"/>
        </w:rPr>
        <w:t xml:space="preserve"> </w:t>
      </w:r>
      <w:r>
        <w:rPr>
          <w:spacing w:val="-2"/>
        </w:rPr>
        <w:t>reparaciones</w:t>
      </w:r>
    </w:p>
    <w:p w14:paraId="35C0351B" w14:textId="77777777" w:rsidR="006F1C3E" w:rsidRDefault="006F1C3E">
      <w:pPr>
        <w:pStyle w:val="Textoindependiente"/>
        <w:spacing w:before="11"/>
        <w:jc w:val="left"/>
        <w:rPr>
          <w:b/>
          <w:i/>
          <w:sz w:val="19"/>
        </w:rPr>
      </w:pPr>
    </w:p>
    <w:p w14:paraId="29C21916" w14:textId="77777777" w:rsidR="006F1C3E" w:rsidRDefault="00736CA7">
      <w:pPr>
        <w:pStyle w:val="Prrafodelista"/>
        <w:numPr>
          <w:ilvl w:val="1"/>
          <w:numId w:val="8"/>
        </w:numPr>
        <w:tabs>
          <w:tab w:val="left" w:pos="1307"/>
        </w:tabs>
        <w:ind w:right="308" w:firstLine="0"/>
        <w:rPr>
          <w:i/>
          <w:sz w:val="20"/>
        </w:rPr>
      </w:pPr>
      <w:bookmarkStart w:id="636" w:name="_bookmark591"/>
      <w:bookmarkEnd w:id="636"/>
      <w:r>
        <w:rPr>
          <w:i/>
          <w:sz w:val="20"/>
        </w:rPr>
        <w:t>Sobre</w:t>
      </w:r>
      <w:r>
        <w:rPr>
          <w:i/>
          <w:spacing w:val="-7"/>
          <w:sz w:val="20"/>
        </w:rPr>
        <w:t xml:space="preserve"> </w:t>
      </w:r>
      <w:r>
        <w:rPr>
          <w:i/>
          <w:sz w:val="20"/>
        </w:rPr>
        <w:t>las</w:t>
      </w:r>
      <w:r>
        <w:rPr>
          <w:i/>
          <w:spacing w:val="-4"/>
          <w:sz w:val="20"/>
        </w:rPr>
        <w:t xml:space="preserve"> </w:t>
      </w:r>
      <w:r>
        <w:rPr>
          <w:i/>
          <w:sz w:val="20"/>
        </w:rPr>
        <w:t>acciones</w:t>
      </w:r>
      <w:r>
        <w:rPr>
          <w:i/>
          <w:spacing w:val="-4"/>
          <w:sz w:val="20"/>
        </w:rPr>
        <w:t xml:space="preserve"> </w:t>
      </w:r>
      <w:r>
        <w:rPr>
          <w:i/>
          <w:sz w:val="20"/>
        </w:rPr>
        <w:t>llevadas</w:t>
      </w:r>
      <w:r>
        <w:rPr>
          <w:i/>
          <w:spacing w:val="-6"/>
          <w:sz w:val="20"/>
        </w:rPr>
        <w:t xml:space="preserve"> </w:t>
      </w:r>
      <w:r>
        <w:rPr>
          <w:i/>
          <w:sz w:val="20"/>
        </w:rPr>
        <w:t>a</w:t>
      </w:r>
      <w:r>
        <w:rPr>
          <w:i/>
          <w:spacing w:val="-3"/>
          <w:sz w:val="20"/>
        </w:rPr>
        <w:t xml:space="preserve"> </w:t>
      </w:r>
      <w:r>
        <w:rPr>
          <w:i/>
          <w:sz w:val="20"/>
        </w:rPr>
        <w:t>cabo</w:t>
      </w:r>
      <w:r>
        <w:rPr>
          <w:i/>
          <w:spacing w:val="-7"/>
          <w:sz w:val="20"/>
        </w:rPr>
        <w:t xml:space="preserve"> </w:t>
      </w:r>
      <w:r>
        <w:rPr>
          <w:i/>
          <w:sz w:val="20"/>
        </w:rPr>
        <w:t>por</w:t>
      </w:r>
      <w:r>
        <w:rPr>
          <w:i/>
          <w:spacing w:val="-4"/>
          <w:sz w:val="20"/>
        </w:rPr>
        <w:t xml:space="preserve"> </w:t>
      </w:r>
      <w:r>
        <w:rPr>
          <w:i/>
          <w:sz w:val="20"/>
        </w:rPr>
        <w:t>el</w:t>
      </w:r>
      <w:r>
        <w:rPr>
          <w:i/>
          <w:spacing w:val="-3"/>
          <w:sz w:val="20"/>
        </w:rPr>
        <w:t xml:space="preserve"> </w:t>
      </w:r>
      <w:r>
        <w:rPr>
          <w:i/>
          <w:sz w:val="20"/>
        </w:rPr>
        <w:t>Estado</w:t>
      </w:r>
      <w:r>
        <w:rPr>
          <w:i/>
          <w:spacing w:val="-9"/>
          <w:sz w:val="20"/>
        </w:rPr>
        <w:t xml:space="preserve"> </w:t>
      </w:r>
      <w:r>
        <w:rPr>
          <w:i/>
          <w:sz w:val="20"/>
        </w:rPr>
        <w:t>para</w:t>
      </w:r>
      <w:r>
        <w:rPr>
          <w:i/>
          <w:spacing w:val="-3"/>
          <w:sz w:val="20"/>
        </w:rPr>
        <w:t xml:space="preserve"> </w:t>
      </w:r>
      <w:r>
        <w:rPr>
          <w:i/>
          <w:sz w:val="20"/>
        </w:rPr>
        <w:t>reparar</w:t>
      </w:r>
      <w:r>
        <w:rPr>
          <w:i/>
          <w:spacing w:val="-7"/>
          <w:sz w:val="20"/>
        </w:rPr>
        <w:t xml:space="preserve"> </w:t>
      </w:r>
      <w:r>
        <w:rPr>
          <w:i/>
          <w:sz w:val="20"/>
        </w:rPr>
        <w:t>a</w:t>
      </w:r>
      <w:r>
        <w:rPr>
          <w:i/>
          <w:spacing w:val="-5"/>
          <w:sz w:val="20"/>
        </w:rPr>
        <w:t xml:space="preserve"> </w:t>
      </w:r>
      <w:r>
        <w:rPr>
          <w:i/>
          <w:sz w:val="20"/>
        </w:rPr>
        <w:t>las</w:t>
      </w:r>
      <w:r>
        <w:rPr>
          <w:i/>
          <w:spacing w:val="-6"/>
          <w:sz w:val="20"/>
        </w:rPr>
        <w:t xml:space="preserve"> </w:t>
      </w:r>
      <w:r>
        <w:rPr>
          <w:i/>
          <w:sz w:val="20"/>
        </w:rPr>
        <w:t>víctimas</w:t>
      </w:r>
      <w:r>
        <w:rPr>
          <w:i/>
          <w:spacing w:val="-6"/>
          <w:sz w:val="20"/>
        </w:rPr>
        <w:t xml:space="preserve"> </w:t>
      </w:r>
      <w:r>
        <w:rPr>
          <w:i/>
          <w:sz w:val="20"/>
        </w:rPr>
        <w:t>de</w:t>
      </w:r>
      <w:r>
        <w:rPr>
          <w:i/>
          <w:spacing w:val="-7"/>
          <w:sz w:val="20"/>
        </w:rPr>
        <w:t xml:space="preserve"> </w:t>
      </w:r>
      <w:r>
        <w:rPr>
          <w:i/>
          <w:sz w:val="20"/>
        </w:rPr>
        <w:t>la Unión Patriótica</w:t>
      </w:r>
    </w:p>
    <w:p w14:paraId="16493763" w14:textId="77777777" w:rsidR="006F1C3E" w:rsidRDefault="006F1C3E">
      <w:pPr>
        <w:pStyle w:val="Textoindependiente"/>
        <w:spacing w:before="7"/>
        <w:jc w:val="left"/>
        <w:rPr>
          <w:i/>
          <w:sz w:val="19"/>
        </w:rPr>
      </w:pPr>
    </w:p>
    <w:p w14:paraId="11DE9501" w14:textId="77777777" w:rsidR="006F1C3E" w:rsidRDefault="00736CA7">
      <w:pPr>
        <w:pStyle w:val="Prrafodelista"/>
        <w:numPr>
          <w:ilvl w:val="0"/>
          <w:numId w:val="24"/>
        </w:numPr>
        <w:tabs>
          <w:tab w:val="left" w:pos="829"/>
        </w:tabs>
        <w:spacing w:before="1"/>
        <w:ind w:left="118" w:right="252" w:hanging="1"/>
        <w:jc w:val="both"/>
        <w:rPr>
          <w:sz w:val="20"/>
        </w:rPr>
      </w:pPr>
      <w:r>
        <w:rPr>
          <w:sz w:val="20"/>
        </w:rPr>
        <w:t xml:space="preserve">El </w:t>
      </w:r>
      <w:r>
        <w:rPr>
          <w:b/>
          <w:i/>
          <w:sz w:val="20"/>
        </w:rPr>
        <w:t xml:space="preserve">Estado </w:t>
      </w:r>
      <w:r>
        <w:rPr>
          <w:sz w:val="20"/>
        </w:rPr>
        <w:t>sostuvo que una de las razones por las cuales sometió este caso a la Corte fue su desacuerdo con la valoración que realizó la Comisión sobre los avances logrados a través de medidas adoptadas durante la búsqueda de una solución amistosa</w:t>
      </w:r>
      <w:hyperlink w:anchor="_bookmark592" w:history="1">
        <w:r>
          <w:rPr>
            <w:position w:val="7"/>
            <w:sz w:val="13"/>
          </w:rPr>
          <w:t>485</w:t>
        </w:r>
      </w:hyperlink>
      <w:r>
        <w:rPr>
          <w:spacing w:val="40"/>
          <w:position w:val="7"/>
          <w:sz w:val="13"/>
        </w:rPr>
        <w:t xml:space="preserve"> </w:t>
      </w:r>
      <w:r>
        <w:rPr>
          <w:sz w:val="20"/>
        </w:rPr>
        <w:t xml:space="preserve">y a los mecanismos implementados a fin de reparar integralmente a las víctimas de la UP, así como con el concepto de reparación en contextos de justicia transicional que ésta ha pretendido imponer en </w:t>
      </w:r>
      <w:r>
        <w:rPr>
          <w:sz w:val="20"/>
        </w:rPr>
        <w:t>el caso</w:t>
      </w:r>
      <w:hyperlink w:anchor="_bookmark593" w:history="1">
        <w:r>
          <w:rPr>
            <w:position w:val="7"/>
            <w:sz w:val="13"/>
          </w:rPr>
          <w:t>486</w:t>
        </w:r>
      </w:hyperlink>
      <w:r>
        <w:rPr>
          <w:sz w:val="20"/>
        </w:rPr>
        <w:t>.</w:t>
      </w:r>
    </w:p>
    <w:p w14:paraId="2306F825" w14:textId="77777777" w:rsidR="006F1C3E" w:rsidRDefault="00736CA7">
      <w:pPr>
        <w:pStyle w:val="Prrafodelista"/>
        <w:numPr>
          <w:ilvl w:val="0"/>
          <w:numId w:val="24"/>
        </w:numPr>
        <w:tabs>
          <w:tab w:val="left" w:pos="829"/>
        </w:tabs>
        <w:spacing w:before="120"/>
        <w:ind w:left="118" w:right="251" w:hanging="1"/>
        <w:jc w:val="both"/>
        <w:rPr>
          <w:sz w:val="20"/>
        </w:rPr>
      </w:pPr>
      <w:r>
        <w:rPr>
          <w:sz w:val="20"/>
        </w:rPr>
        <w:t xml:space="preserve">En cuanto a los mecanismos implementados para la reparación integral con vocación transformadora de las víctimas Unión Patriótica el Estado se refirió a los siguientes seis </w:t>
      </w:r>
      <w:r>
        <w:rPr>
          <w:spacing w:val="-2"/>
          <w:sz w:val="20"/>
        </w:rPr>
        <w:t>mecani</w:t>
      </w:r>
      <w:r>
        <w:rPr>
          <w:spacing w:val="-2"/>
          <w:sz w:val="20"/>
        </w:rPr>
        <w:t>smos:</w:t>
      </w:r>
    </w:p>
    <w:p w14:paraId="5D6A606E" w14:textId="77777777" w:rsidR="006F1C3E" w:rsidRDefault="00736CA7">
      <w:pPr>
        <w:pStyle w:val="Prrafodelista"/>
        <w:numPr>
          <w:ilvl w:val="1"/>
          <w:numId w:val="24"/>
        </w:numPr>
        <w:tabs>
          <w:tab w:val="left" w:pos="544"/>
        </w:tabs>
        <w:spacing w:before="121"/>
        <w:ind w:left="542" w:right="249" w:hanging="357"/>
        <w:jc w:val="both"/>
        <w:rPr>
          <w:sz w:val="20"/>
        </w:rPr>
      </w:pPr>
      <w:r>
        <w:rPr>
          <w:sz w:val="20"/>
        </w:rPr>
        <w:t>el compromiso y ofrecimiento realizado a dicho partido político para desarrollar un plan de reparación de carácter colectivo e integral para las víctimas de la UP, en el marco de lo</w:t>
      </w:r>
      <w:r>
        <w:rPr>
          <w:spacing w:val="-9"/>
          <w:sz w:val="20"/>
        </w:rPr>
        <w:t xml:space="preserve"> </w:t>
      </w:r>
      <w:r>
        <w:rPr>
          <w:sz w:val="20"/>
        </w:rPr>
        <w:t>previsto</w:t>
      </w:r>
      <w:r>
        <w:rPr>
          <w:spacing w:val="-2"/>
          <w:sz w:val="20"/>
        </w:rPr>
        <w:t xml:space="preserve"> </w:t>
      </w:r>
      <w:r>
        <w:rPr>
          <w:sz w:val="20"/>
        </w:rPr>
        <w:t>en</w:t>
      </w:r>
      <w:r>
        <w:rPr>
          <w:spacing w:val="-2"/>
          <w:sz w:val="20"/>
        </w:rPr>
        <w:t xml:space="preserve"> </w:t>
      </w:r>
      <w:r>
        <w:rPr>
          <w:sz w:val="20"/>
        </w:rPr>
        <w:t>la Ley</w:t>
      </w:r>
      <w:r>
        <w:rPr>
          <w:spacing w:val="-6"/>
          <w:sz w:val="20"/>
        </w:rPr>
        <w:t xml:space="preserve"> </w:t>
      </w:r>
      <w:r>
        <w:rPr>
          <w:sz w:val="20"/>
        </w:rPr>
        <w:t>1448</w:t>
      </w:r>
      <w:r>
        <w:rPr>
          <w:spacing w:val="-5"/>
          <w:sz w:val="20"/>
        </w:rPr>
        <w:t xml:space="preserve"> </w:t>
      </w:r>
      <w:r>
        <w:rPr>
          <w:sz w:val="20"/>
        </w:rPr>
        <w:t>de</w:t>
      </w:r>
      <w:r>
        <w:rPr>
          <w:spacing w:val="-4"/>
          <w:sz w:val="20"/>
        </w:rPr>
        <w:t xml:space="preserve"> </w:t>
      </w:r>
      <w:r>
        <w:rPr>
          <w:sz w:val="20"/>
        </w:rPr>
        <w:t>2011</w:t>
      </w:r>
      <w:r>
        <w:rPr>
          <w:spacing w:val="-3"/>
          <w:sz w:val="20"/>
        </w:rPr>
        <w:t xml:space="preserve"> </w:t>
      </w:r>
      <w:r>
        <w:rPr>
          <w:i/>
          <w:sz w:val="20"/>
        </w:rPr>
        <w:t>(“Ley</w:t>
      </w:r>
      <w:r>
        <w:rPr>
          <w:i/>
          <w:spacing w:val="-3"/>
          <w:sz w:val="20"/>
        </w:rPr>
        <w:t xml:space="preserve"> </w:t>
      </w:r>
      <w:r>
        <w:rPr>
          <w:i/>
          <w:sz w:val="20"/>
        </w:rPr>
        <w:t>de</w:t>
      </w:r>
      <w:r>
        <w:rPr>
          <w:i/>
          <w:spacing w:val="-7"/>
          <w:sz w:val="20"/>
        </w:rPr>
        <w:t xml:space="preserve"> </w:t>
      </w:r>
      <w:r>
        <w:rPr>
          <w:i/>
          <w:sz w:val="20"/>
        </w:rPr>
        <w:t>Víctimas</w:t>
      </w:r>
      <w:r>
        <w:rPr>
          <w:i/>
          <w:spacing w:val="-8"/>
          <w:sz w:val="20"/>
        </w:rPr>
        <w:t xml:space="preserve"> </w:t>
      </w:r>
      <w:r>
        <w:rPr>
          <w:i/>
          <w:sz w:val="20"/>
        </w:rPr>
        <w:t>y</w:t>
      </w:r>
      <w:r>
        <w:rPr>
          <w:i/>
          <w:spacing w:val="-1"/>
          <w:sz w:val="20"/>
        </w:rPr>
        <w:t xml:space="preserve"> </w:t>
      </w:r>
      <w:r>
        <w:rPr>
          <w:i/>
          <w:sz w:val="20"/>
        </w:rPr>
        <w:t>Restitución</w:t>
      </w:r>
      <w:r>
        <w:rPr>
          <w:i/>
          <w:spacing w:val="-2"/>
          <w:sz w:val="20"/>
        </w:rPr>
        <w:t xml:space="preserve"> </w:t>
      </w:r>
      <w:r>
        <w:rPr>
          <w:i/>
          <w:sz w:val="20"/>
        </w:rPr>
        <w:t>de</w:t>
      </w:r>
      <w:r>
        <w:rPr>
          <w:i/>
          <w:spacing w:val="-4"/>
          <w:sz w:val="20"/>
        </w:rPr>
        <w:t xml:space="preserve"> </w:t>
      </w:r>
      <w:r>
        <w:rPr>
          <w:i/>
          <w:sz w:val="20"/>
        </w:rPr>
        <w:t>T</w:t>
      </w:r>
      <w:r>
        <w:rPr>
          <w:i/>
          <w:sz w:val="20"/>
        </w:rPr>
        <w:t>ierras”</w:t>
      </w:r>
      <w:r>
        <w:rPr>
          <w:sz w:val="20"/>
        </w:rPr>
        <w:t>),</w:t>
      </w:r>
      <w:r>
        <w:rPr>
          <w:spacing w:val="-6"/>
          <w:sz w:val="20"/>
        </w:rPr>
        <w:t xml:space="preserve"> </w:t>
      </w:r>
      <w:r>
        <w:rPr>
          <w:sz w:val="20"/>
        </w:rPr>
        <w:t>así</w:t>
      </w:r>
      <w:r>
        <w:rPr>
          <w:spacing w:val="-3"/>
          <w:sz w:val="20"/>
        </w:rPr>
        <w:t xml:space="preserve"> </w:t>
      </w:r>
      <w:r>
        <w:rPr>
          <w:sz w:val="20"/>
        </w:rPr>
        <w:t>como el compromiso adquirido por el Estado respecto de la Unión Patriótica en el marco del Acuerdo Final para la Terminación del Conflicto y la Construcción de una Paz de “desarrollar un Plan Especial de Reparaciones, así como realizar los ajustes y reform</w:t>
      </w:r>
      <w:r>
        <w:rPr>
          <w:sz w:val="20"/>
        </w:rPr>
        <w:t>as necesarias para garantizar la participación de las víctimas, individual y colectivamente consideradas, y la no repetición de lo ocurrido”</w:t>
      </w:r>
      <w:hyperlink w:anchor="_bookmark594" w:history="1">
        <w:r>
          <w:rPr>
            <w:position w:val="7"/>
            <w:sz w:val="13"/>
          </w:rPr>
          <w:t>487</w:t>
        </w:r>
      </w:hyperlink>
      <w:r>
        <w:rPr>
          <w:sz w:val="20"/>
        </w:rPr>
        <w:t>;</w:t>
      </w:r>
    </w:p>
    <w:p w14:paraId="5502569E" w14:textId="77777777" w:rsidR="006F1C3E" w:rsidRDefault="006F1C3E">
      <w:pPr>
        <w:pStyle w:val="Textoindependiente"/>
        <w:jc w:val="left"/>
      </w:pPr>
    </w:p>
    <w:p w14:paraId="55C1D280" w14:textId="77777777" w:rsidR="006F1C3E" w:rsidRDefault="006F1C3E">
      <w:pPr>
        <w:pStyle w:val="Textoindependiente"/>
        <w:jc w:val="left"/>
      </w:pPr>
    </w:p>
    <w:p w14:paraId="07B54FF2" w14:textId="77777777" w:rsidR="006F1C3E" w:rsidRDefault="006F1C3E">
      <w:pPr>
        <w:pStyle w:val="Textoindependiente"/>
        <w:jc w:val="left"/>
      </w:pPr>
    </w:p>
    <w:p w14:paraId="51C8A96A" w14:textId="77777777" w:rsidR="006F1C3E" w:rsidRDefault="006F1C3E">
      <w:pPr>
        <w:pStyle w:val="Textoindependiente"/>
        <w:jc w:val="left"/>
      </w:pPr>
    </w:p>
    <w:p w14:paraId="1A1831AF" w14:textId="77777777" w:rsidR="006F1C3E" w:rsidRDefault="00736CA7">
      <w:pPr>
        <w:pStyle w:val="Textoindependiente"/>
        <w:spacing w:before="9"/>
        <w:jc w:val="left"/>
        <w:rPr>
          <w:sz w:val="26"/>
        </w:rPr>
      </w:pPr>
      <w:r>
        <w:pict w14:anchorId="5DD54F7C">
          <v:rect id="docshape124" o:spid="_x0000_s1066" style="position:absolute;margin-left:70.9pt;margin-top:17.45pt;width:2in;height:.6pt;z-index:-15666176;mso-wrap-distance-left:0;mso-wrap-distance-right:0;mso-position-horizontal-relative:page" fillcolor="black" stroked="f">
            <w10:wrap type="topAndBottom" anchorx="page"/>
          </v:rect>
        </w:pict>
      </w:r>
    </w:p>
    <w:p w14:paraId="2D36C8D0" w14:textId="77777777" w:rsidR="006F1C3E" w:rsidRDefault="00736CA7">
      <w:pPr>
        <w:spacing w:before="103"/>
        <w:ind w:left="117" w:right="247" w:firstLine="1"/>
        <w:jc w:val="both"/>
        <w:rPr>
          <w:sz w:val="16"/>
        </w:rPr>
      </w:pPr>
      <w:bookmarkStart w:id="637" w:name="_bookmark592"/>
      <w:bookmarkEnd w:id="637"/>
      <w:r>
        <w:rPr>
          <w:sz w:val="16"/>
          <w:vertAlign w:val="superscript"/>
        </w:rPr>
        <w:t>485</w:t>
      </w:r>
      <w:r>
        <w:rPr>
          <w:spacing w:val="80"/>
          <w:sz w:val="16"/>
        </w:rPr>
        <w:t xml:space="preserve">  </w:t>
      </w:r>
      <w:r>
        <w:rPr>
          <w:sz w:val="16"/>
        </w:rPr>
        <w:t>En</w:t>
      </w:r>
      <w:r>
        <w:rPr>
          <w:spacing w:val="-5"/>
          <w:sz w:val="16"/>
        </w:rPr>
        <w:t xml:space="preserve"> </w:t>
      </w:r>
      <w:r>
        <w:rPr>
          <w:sz w:val="16"/>
        </w:rPr>
        <w:t>cuanto a</w:t>
      </w:r>
      <w:r>
        <w:rPr>
          <w:spacing w:val="-6"/>
          <w:sz w:val="16"/>
        </w:rPr>
        <w:t xml:space="preserve"> </w:t>
      </w:r>
      <w:r>
        <w:rPr>
          <w:sz w:val="16"/>
        </w:rPr>
        <w:t>las</w:t>
      </w:r>
      <w:r>
        <w:rPr>
          <w:spacing w:val="-3"/>
          <w:sz w:val="16"/>
        </w:rPr>
        <w:t xml:space="preserve"> </w:t>
      </w:r>
      <w:r>
        <w:rPr>
          <w:sz w:val="16"/>
        </w:rPr>
        <w:t>medidas</w:t>
      </w:r>
      <w:r>
        <w:rPr>
          <w:spacing w:val="-3"/>
          <w:sz w:val="16"/>
        </w:rPr>
        <w:t xml:space="preserve"> </w:t>
      </w:r>
      <w:r>
        <w:rPr>
          <w:sz w:val="16"/>
        </w:rPr>
        <w:t>adoptadas</w:t>
      </w:r>
      <w:r>
        <w:rPr>
          <w:spacing w:val="-6"/>
          <w:sz w:val="16"/>
        </w:rPr>
        <w:t xml:space="preserve"> </w:t>
      </w:r>
      <w:r>
        <w:rPr>
          <w:sz w:val="16"/>
        </w:rPr>
        <w:t>para</w:t>
      </w:r>
      <w:r>
        <w:rPr>
          <w:spacing w:val="-6"/>
          <w:sz w:val="16"/>
        </w:rPr>
        <w:t xml:space="preserve"> </w:t>
      </w:r>
      <w:r>
        <w:rPr>
          <w:sz w:val="16"/>
        </w:rPr>
        <w:t>la</w:t>
      </w:r>
      <w:r>
        <w:rPr>
          <w:spacing w:val="-4"/>
          <w:sz w:val="16"/>
        </w:rPr>
        <w:t xml:space="preserve"> </w:t>
      </w:r>
      <w:r>
        <w:rPr>
          <w:sz w:val="16"/>
        </w:rPr>
        <w:t>solución</w:t>
      </w:r>
      <w:r>
        <w:rPr>
          <w:spacing w:val="-6"/>
          <w:sz w:val="16"/>
        </w:rPr>
        <w:t xml:space="preserve"> </w:t>
      </w:r>
      <w:r>
        <w:rPr>
          <w:sz w:val="16"/>
        </w:rPr>
        <w:t>amistosa,</w:t>
      </w:r>
      <w:r>
        <w:rPr>
          <w:spacing w:val="-4"/>
          <w:sz w:val="16"/>
        </w:rPr>
        <w:t xml:space="preserve"> </w:t>
      </w:r>
      <w:r>
        <w:rPr>
          <w:sz w:val="16"/>
        </w:rPr>
        <w:t>el</w:t>
      </w:r>
      <w:r>
        <w:rPr>
          <w:spacing w:val="-4"/>
          <w:sz w:val="16"/>
        </w:rPr>
        <w:t xml:space="preserve"> </w:t>
      </w:r>
      <w:r>
        <w:rPr>
          <w:sz w:val="16"/>
        </w:rPr>
        <w:t>Estado</w:t>
      </w:r>
      <w:r>
        <w:rPr>
          <w:spacing w:val="-3"/>
          <w:sz w:val="16"/>
        </w:rPr>
        <w:t xml:space="preserve"> </w:t>
      </w:r>
      <w:r>
        <w:rPr>
          <w:sz w:val="16"/>
        </w:rPr>
        <w:t>destacó</w:t>
      </w:r>
      <w:r>
        <w:rPr>
          <w:spacing w:val="-3"/>
          <w:sz w:val="16"/>
        </w:rPr>
        <w:t xml:space="preserve"> </w:t>
      </w:r>
      <w:r>
        <w:rPr>
          <w:sz w:val="16"/>
        </w:rPr>
        <w:t>la</w:t>
      </w:r>
      <w:r>
        <w:rPr>
          <w:spacing w:val="-6"/>
          <w:sz w:val="16"/>
        </w:rPr>
        <w:t xml:space="preserve"> </w:t>
      </w:r>
      <w:r>
        <w:rPr>
          <w:sz w:val="16"/>
        </w:rPr>
        <w:t>creación</w:t>
      </w:r>
      <w:r>
        <w:rPr>
          <w:spacing w:val="-8"/>
          <w:sz w:val="16"/>
        </w:rPr>
        <w:t xml:space="preserve"> </w:t>
      </w:r>
      <w:r>
        <w:rPr>
          <w:sz w:val="16"/>
        </w:rPr>
        <w:t>de</w:t>
      </w:r>
      <w:r>
        <w:rPr>
          <w:spacing w:val="-1"/>
          <w:sz w:val="16"/>
        </w:rPr>
        <w:t xml:space="preserve"> </w:t>
      </w:r>
      <w:r>
        <w:rPr>
          <w:sz w:val="16"/>
        </w:rPr>
        <w:t>una</w:t>
      </w:r>
      <w:r>
        <w:rPr>
          <w:spacing w:val="-6"/>
          <w:sz w:val="16"/>
        </w:rPr>
        <w:t xml:space="preserve"> </w:t>
      </w:r>
      <w:r>
        <w:rPr>
          <w:sz w:val="16"/>
        </w:rPr>
        <w:t>“Comisión Mixta”</w:t>
      </w:r>
      <w:r>
        <w:rPr>
          <w:spacing w:val="-7"/>
          <w:sz w:val="16"/>
        </w:rPr>
        <w:t xml:space="preserve"> </w:t>
      </w:r>
      <w:r>
        <w:rPr>
          <w:sz w:val="16"/>
        </w:rPr>
        <w:t>y</w:t>
      </w:r>
      <w:r>
        <w:rPr>
          <w:spacing w:val="-5"/>
          <w:sz w:val="16"/>
        </w:rPr>
        <w:t xml:space="preserve"> </w:t>
      </w:r>
      <w:r>
        <w:rPr>
          <w:sz w:val="16"/>
        </w:rPr>
        <w:t>las</w:t>
      </w:r>
      <w:r>
        <w:rPr>
          <w:spacing w:val="-3"/>
          <w:sz w:val="16"/>
        </w:rPr>
        <w:t xml:space="preserve"> </w:t>
      </w:r>
      <w:r>
        <w:rPr>
          <w:sz w:val="16"/>
        </w:rPr>
        <w:t>labores</w:t>
      </w:r>
      <w:r>
        <w:rPr>
          <w:spacing w:val="-7"/>
          <w:sz w:val="16"/>
        </w:rPr>
        <w:t xml:space="preserve"> </w:t>
      </w:r>
      <w:r>
        <w:rPr>
          <w:sz w:val="16"/>
        </w:rPr>
        <w:t>que</w:t>
      </w:r>
      <w:r>
        <w:rPr>
          <w:spacing w:val="-6"/>
          <w:sz w:val="16"/>
        </w:rPr>
        <w:t xml:space="preserve"> </w:t>
      </w:r>
      <w:r>
        <w:rPr>
          <w:sz w:val="16"/>
        </w:rPr>
        <w:t>ésta</w:t>
      </w:r>
      <w:r>
        <w:rPr>
          <w:spacing w:val="-7"/>
          <w:sz w:val="16"/>
        </w:rPr>
        <w:t xml:space="preserve"> </w:t>
      </w:r>
      <w:r>
        <w:rPr>
          <w:sz w:val="16"/>
        </w:rPr>
        <w:t>desarrolló,</w:t>
      </w:r>
      <w:r>
        <w:rPr>
          <w:spacing w:val="-7"/>
          <w:sz w:val="16"/>
        </w:rPr>
        <w:t xml:space="preserve"> </w:t>
      </w:r>
      <w:r>
        <w:rPr>
          <w:sz w:val="16"/>
        </w:rPr>
        <w:t>con</w:t>
      </w:r>
      <w:r>
        <w:rPr>
          <w:spacing w:val="-7"/>
          <w:sz w:val="16"/>
        </w:rPr>
        <w:t xml:space="preserve"> </w:t>
      </w:r>
      <w:r>
        <w:rPr>
          <w:sz w:val="16"/>
        </w:rPr>
        <w:t>la</w:t>
      </w:r>
      <w:r>
        <w:rPr>
          <w:spacing w:val="-7"/>
          <w:sz w:val="16"/>
        </w:rPr>
        <w:t xml:space="preserve"> </w:t>
      </w:r>
      <w:r>
        <w:rPr>
          <w:sz w:val="16"/>
        </w:rPr>
        <w:t>cual</w:t>
      </w:r>
      <w:r>
        <w:rPr>
          <w:spacing w:val="-7"/>
          <w:sz w:val="16"/>
        </w:rPr>
        <w:t xml:space="preserve"> </w:t>
      </w:r>
      <w:r>
        <w:rPr>
          <w:sz w:val="16"/>
        </w:rPr>
        <w:t>se</w:t>
      </w:r>
      <w:r>
        <w:rPr>
          <w:spacing w:val="-6"/>
          <w:sz w:val="16"/>
        </w:rPr>
        <w:t xml:space="preserve"> </w:t>
      </w:r>
      <w:r>
        <w:rPr>
          <w:sz w:val="16"/>
        </w:rPr>
        <w:t>lograron</w:t>
      </w:r>
      <w:r>
        <w:rPr>
          <w:spacing w:val="-7"/>
          <w:sz w:val="16"/>
        </w:rPr>
        <w:t xml:space="preserve"> </w:t>
      </w:r>
      <w:r>
        <w:rPr>
          <w:sz w:val="16"/>
        </w:rPr>
        <w:t>los</w:t>
      </w:r>
      <w:r>
        <w:rPr>
          <w:spacing w:val="-6"/>
          <w:sz w:val="16"/>
        </w:rPr>
        <w:t xml:space="preserve"> </w:t>
      </w:r>
      <w:r>
        <w:rPr>
          <w:sz w:val="16"/>
        </w:rPr>
        <w:t>siguientes</w:t>
      </w:r>
      <w:r>
        <w:rPr>
          <w:spacing w:val="-3"/>
          <w:sz w:val="16"/>
        </w:rPr>
        <w:t xml:space="preserve"> </w:t>
      </w:r>
      <w:r>
        <w:rPr>
          <w:sz w:val="16"/>
        </w:rPr>
        <w:t>avances:</w:t>
      </w:r>
      <w:r>
        <w:rPr>
          <w:spacing w:val="-7"/>
          <w:sz w:val="16"/>
        </w:rPr>
        <w:t xml:space="preserve"> </w:t>
      </w:r>
      <w:r>
        <w:rPr>
          <w:sz w:val="16"/>
        </w:rPr>
        <w:t>(i)</w:t>
      </w:r>
      <w:r>
        <w:rPr>
          <w:spacing w:val="-7"/>
          <w:sz w:val="16"/>
        </w:rPr>
        <w:t xml:space="preserve"> </w:t>
      </w:r>
      <w:r>
        <w:rPr>
          <w:sz w:val="16"/>
        </w:rPr>
        <w:t>la</w:t>
      </w:r>
      <w:r>
        <w:rPr>
          <w:spacing w:val="-7"/>
          <w:sz w:val="16"/>
        </w:rPr>
        <w:t xml:space="preserve"> </w:t>
      </w:r>
      <w:r>
        <w:rPr>
          <w:sz w:val="16"/>
        </w:rPr>
        <w:t>creación</w:t>
      </w:r>
      <w:r>
        <w:rPr>
          <w:spacing w:val="-7"/>
          <w:sz w:val="16"/>
        </w:rPr>
        <w:t xml:space="preserve"> </w:t>
      </w:r>
      <w:r>
        <w:rPr>
          <w:sz w:val="16"/>
        </w:rPr>
        <w:t>de</w:t>
      </w:r>
      <w:r>
        <w:rPr>
          <w:spacing w:val="-6"/>
          <w:sz w:val="16"/>
        </w:rPr>
        <w:t xml:space="preserve"> </w:t>
      </w:r>
      <w:r>
        <w:rPr>
          <w:sz w:val="16"/>
        </w:rPr>
        <w:t>una</w:t>
      </w:r>
      <w:r>
        <w:rPr>
          <w:spacing w:val="-7"/>
          <w:sz w:val="16"/>
        </w:rPr>
        <w:t xml:space="preserve"> </w:t>
      </w:r>
      <w:r>
        <w:rPr>
          <w:sz w:val="16"/>
        </w:rPr>
        <w:t>base</w:t>
      </w:r>
      <w:r>
        <w:rPr>
          <w:spacing w:val="-6"/>
          <w:sz w:val="16"/>
        </w:rPr>
        <w:t xml:space="preserve"> </w:t>
      </w:r>
      <w:r>
        <w:rPr>
          <w:sz w:val="16"/>
        </w:rPr>
        <w:t xml:space="preserve">de datos común y provisional de víctimas; (ii) la conformación de sub unidades en las 26 seccionales de la Fiscalía designadas exclusivamente para dar impulso a las investigaciones por los hechos, y (iii) el diseño de un Programa </w:t>
      </w:r>
      <w:bookmarkStart w:id="638" w:name="_bookmark593"/>
      <w:bookmarkEnd w:id="638"/>
      <w:r>
        <w:rPr>
          <w:sz w:val="16"/>
        </w:rPr>
        <w:t>Especial de Protección par</w:t>
      </w:r>
      <w:r>
        <w:rPr>
          <w:sz w:val="16"/>
        </w:rPr>
        <w:t>a dirigentes, miembros y sobrevivientes de la UP y el PCC.</w:t>
      </w:r>
    </w:p>
    <w:p w14:paraId="29C29CEB" w14:textId="77777777" w:rsidR="006F1C3E" w:rsidRDefault="00736CA7">
      <w:pPr>
        <w:spacing w:before="60"/>
        <w:ind w:left="118" w:right="237" w:hanging="1"/>
        <w:jc w:val="both"/>
        <w:rPr>
          <w:sz w:val="16"/>
        </w:rPr>
      </w:pPr>
      <w:r>
        <w:rPr>
          <w:sz w:val="16"/>
          <w:vertAlign w:val="superscript"/>
        </w:rPr>
        <w:t>486</w:t>
      </w:r>
      <w:r>
        <w:rPr>
          <w:spacing w:val="80"/>
          <w:sz w:val="16"/>
        </w:rPr>
        <w:t xml:space="preserve">  </w:t>
      </w:r>
      <w:r>
        <w:rPr>
          <w:sz w:val="16"/>
        </w:rPr>
        <w:t>En ese sentido, señaló que, en un caso “con claros efectos colectivos” y que se enmarca en un contexto de justicia</w:t>
      </w:r>
      <w:r>
        <w:rPr>
          <w:spacing w:val="-17"/>
          <w:sz w:val="16"/>
        </w:rPr>
        <w:t xml:space="preserve"> </w:t>
      </w:r>
      <w:r>
        <w:rPr>
          <w:sz w:val="16"/>
        </w:rPr>
        <w:t>transicional,</w:t>
      </w:r>
      <w:r>
        <w:rPr>
          <w:spacing w:val="-14"/>
          <w:sz w:val="16"/>
        </w:rPr>
        <w:t xml:space="preserve"> </w:t>
      </w:r>
      <w:r>
        <w:rPr>
          <w:sz w:val="16"/>
        </w:rPr>
        <w:t>la</w:t>
      </w:r>
      <w:r>
        <w:rPr>
          <w:spacing w:val="-14"/>
          <w:sz w:val="16"/>
        </w:rPr>
        <w:t xml:space="preserve"> </w:t>
      </w:r>
      <w:r>
        <w:rPr>
          <w:sz w:val="16"/>
        </w:rPr>
        <w:t>Comisión</w:t>
      </w:r>
      <w:r>
        <w:rPr>
          <w:spacing w:val="-14"/>
          <w:sz w:val="16"/>
        </w:rPr>
        <w:t xml:space="preserve"> </w:t>
      </w:r>
      <w:r>
        <w:rPr>
          <w:sz w:val="16"/>
        </w:rPr>
        <w:t>pretende</w:t>
      </w:r>
      <w:r>
        <w:rPr>
          <w:spacing w:val="-14"/>
          <w:sz w:val="16"/>
        </w:rPr>
        <w:t xml:space="preserve"> </w:t>
      </w:r>
      <w:r>
        <w:rPr>
          <w:sz w:val="16"/>
        </w:rPr>
        <w:t>dar</w:t>
      </w:r>
      <w:r>
        <w:rPr>
          <w:spacing w:val="-14"/>
          <w:sz w:val="16"/>
        </w:rPr>
        <w:t xml:space="preserve"> </w:t>
      </w:r>
      <w:r>
        <w:rPr>
          <w:sz w:val="16"/>
        </w:rPr>
        <w:t>una</w:t>
      </w:r>
      <w:r>
        <w:rPr>
          <w:spacing w:val="-14"/>
          <w:sz w:val="16"/>
        </w:rPr>
        <w:t xml:space="preserve"> </w:t>
      </w:r>
      <w:r>
        <w:rPr>
          <w:sz w:val="16"/>
        </w:rPr>
        <w:t>prevalencia</w:t>
      </w:r>
      <w:r>
        <w:rPr>
          <w:spacing w:val="-14"/>
          <w:sz w:val="16"/>
        </w:rPr>
        <w:t xml:space="preserve"> </w:t>
      </w:r>
      <w:r>
        <w:rPr>
          <w:sz w:val="16"/>
        </w:rPr>
        <w:t>a</w:t>
      </w:r>
      <w:r>
        <w:rPr>
          <w:spacing w:val="-14"/>
          <w:sz w:val="16"/>
        </w:rPr>
        <w:t xml:space="preserve"> </w:t>
      </w:r>
      <w:r>
        <w:rPr>
          <w:sz w:val="16"/>
        </w:rPr>
        <w:t>las</w:t>
      </w:r>
      <w:r>
        <w:rPr>
          <w:spacing w:val="-14"/>
          <w:sz w:val="16"/>
        </w:rPr>
        <w:t xml:space="preserve"> </w:t>
      </w:r>
      <w:r>
        <w:rPr>
          <w:sz w:val="16"/>
        </w:rPr>
        <w:t>reparaciones</w:t>
      </w:r>
      <w:r>
        <w:rPr>
          <w:spacing w:val="-14"/>
          <w:sz w:val="16"/>
        </w:rPr>
        <w:t xml:space="preserve"> </w:t>
      </w:r>
      <w:r>
        <w:rPr>
          <w:sz w:val="16"/>
        </w:rPr>
        <w:t>ind</w:t>
      </w:r>
      <w:r>
        <w:rPr>
          <w:sz w:val="16"/>
        </w:rPr>
        <w:t>ividuales,</w:t>
      </w:r>
      <w:r>
        <w:rPr>
          <w:spacing w:val="-14"/>
          <w:sz w:val="16"/>
        </w:rPr>
        <w:t xml:space="preserve"> </w:t>
      </w:r>
      <w:r>
        <w:rPr>
          <w:sz w:val="16"/>
        </w:rPr>
        <w:t>así</w:t>
      </w:r>
      <w:r>
        <w:rPr>
          <w:spacing w:val="-14"/>
          <w:sz w:val="16"/>
        </w:rPr>
        <w:t xml:space="preserve"> </w:t>
      </w:r>
      <w:r>
        <w:rPr>
          <w:sz w:val="16"/>
        </w:rPr>
        <w:t>como</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reparación por vía judicial, pues considera que el programa administrativo de reparación creado por Colombia para remediar violaciones</w:t>
      </w:r>
      <w:r>
        <w:rPr>
          <w:spacing w:val="-3"/>
          <w:sz w:val="16"/>
        </w:rPr>
        <w:t xml:space="preserve"> </w:t>
      </w:r>
      <w:r>
        <w:rPr>
          <w:sz w:val="16"/>
        </w:rPr>
        <w:t>masivas</w:t>
      </w:r>
      <w:r>
        <w:rPr>
          <w:spacing w:val="-1"/>
          <w:sz w:val="16"/>
        </w:rPr>
        <w:t xml:space="preserve"> </w:t>
      </w:r>
      <w:r>
        <w:rPr>
          <w:sz w:val="16"/>
        </w:rPr>
        <w:t>a</w:t>
      </w:r>
      <w:r>
        <w:rPr>
          <w:spacing w:val="-2"/>
          <w:sz w:val="16"/>
        </w:rPr>
        <w:t xml:space="preserve"> </w:t>
      </w:r>
      <w:r>
        <w:rPr>
          <w:sz w:val="16"/>
        </w:rPr>
        <w:t>los</w:t>
      </w:r>
      <w:r>
        <w:rPr>
          <w:spacing w:val="-3"/>
          <w:sz w:val="16"/>
        </w:rPr>
        <w:t xml:space="preserve"> </w:t>
      </w:r>
      <w:r>
        <w:rPr>
          <w:sz w:val="16"/>
        </w:rPr>
        <w:t>derechos humanos</w:t>
      </w:r>
      <w:r>
        <w:rPr>
          <w:spacing w:val="-3"/>
          <w:sz w:val="16"/>
        </w:rPr>
        <w:t xml:space="preserve"> </w:t>
      </w:r>
      <w:r>
        <w:rPr>
          <w:sz w:val="16"/>
        </w:rPr>
        <w:t>ocurridas</w:t>
      </w:r>
      <w:r>
        <w:rPr>
          <w:spacing w:val="-1"/>
          <w:sz w:val="16"/>
        </w:rPr>
        <w:t xml:space="preserve"> </w:t>
      </w:r>
      <w:r>
        <w:rPr>
          <w:sz w:val="16"/>
        </w:rPr>
        <w:t>en</w:t>
      </w:r>
      <w:r>
        <w:rPr>
          <w:spacing w:val="-2"/>
          <w:sz w:val="16"/>
        </w:rPr>
        <w:t xml:space="preserve"> </w:t>
      </w:r>
      <w:r>
        <w:rPr>
          <w:sz w:val="16"/>
        </w:rPr>
        <w:t>el</w:t>
      </w:r>
      <w:r>
        <w:rPr>
          <w:spacing w:val="-4"/>
          <w:sz w:val="16"/>
        </w:rPr>
        <w:t xml:space="preserve"> </w:t>
      </w:r>
      <w:r>
        <w:rPr>
          <w:sz w:val="16"/>
        </w:rPr>
        <w:t>marco del conflicto,</w:t>
      </w:r>
      <w:r>
        <w:rPr>
          <w:spacing w:val="-2"/>
          <w:sz w:val="16"/>
        </w:rPr>
        <w:t xml:space="preserve"> </w:t>
      </w:r>
      <w:r>
        <w:rPr>
          <w:sz w:val="16"/>
        </w:rPr>
        <w:t>no</w:t>
      </w:r>
      <w:r>
        <w:rPr>
          <w:spacing w:val="-3"/>
          <w:sz w:val="16"/>
        </w:rPr>
        <w:t xml:space="preserve"> </w:t>
      </w:r>
      <w:r>
        <w:rPr>
          <w:sz w:val="16"/>
        </w:rPr>
        <w:t>gozaría de la</w:t>
      </w:r>
      <w:r>
        <w:rPr>
          <w:spacing w:val="-2"/>
          <w:sz w:val="16"/>
        </w:rPr>
        <w:t xml:space="preserve"> </w:t>
      </w:r>
      <w:r>
        <w:rPr>
          <w:sz w:val="16"/>
        </w:rPr>
        <w:t>misma</w:t>
      </w:r>
      <w:r>
        <w:rPr>
          <w:spacing w:val="-2"/>
          <w:sz w:val="16"/>
        </w:rPr>
        <w:t xml:space="preserve"> </w:t>
      </w:r>
      <w:r>
        <w:rPr>
          <w:sz w:val="16"/>
        </w:rPr>
        <w:t>idoneidad</w:t>
      </w:r>
      <w:r>
        <w:rPr>
          <w:spacing w:val="-1"/>
          <w:sz w:val="16"/>
        </w:rPr>
        <w:t xml:space="preserve"> </w:t>
      </w:r>
      <w:r>
        <w:rPr>
          <w:sz w:val="16"/>
        </w:rPr>
        <w:t>y grado de satisfacción para las víctimas que la reparación judicial.</w:t>
      </w:r>
    </w:p>
    <w:p w14:paraId="2A0AB68B" w14:textId="77777777" w:rsidR="006F1C3E" w:rsidRDefault="00736CA7">
      <w:pPr>
        <w:spacing w:before="62"/>
        <w:ind w:left="118" w:right="243" w:hanging="1"/>
        <w:jc w:val="both"/>
        <w:rPr>
          <w:sz w:val="16"/>
        </w:rPr>
      </w:pPr>
      <w:bookmarkStart w:id="639" w:name="_bookmark594"/>
      <w:bookmarkEnd w:id="639"/>
      <w:r>
        <w:rPr>
          <w:sz w:val="16"/>
          <w:vertAlign w:val="superscript"/>
        </w:rPr>
        <w:t>487</w:t>
      </w:r>
      <w:r>
        <w:rPr>
          <w:spacing w:val="80"/>
          <w:sz w:val="16"/>
        </w:rPr>
        <w:t xml:space="preserve">  </w:t>
      </w:r>
      <w:r>
        <w:rPr>
          <w:sz w:val="16"/>
        </w:rPr>
        <w:t>Sin</w:t>
      </w:r>
      <w:r>
        <w:rPr>
          <w:spacing w:val="-8"/>
          <w:sz w:val="16"/>
        </w:rPr>
        <w:t xml:space="preserve"> </w:t>
      </w:r>
      <w:r>
        <w:rPr>
          <w:sz w:val="16"/>
        </w:rPr>
        <w:t>embargo,</w:t>
      </w:r>
      <w:r>
        <w:rPr>
          <w:spacing w:val="-8"/>
          <w:sz w:val="16"/>
        </w:rPr>
        <w:t xml:space="preserve"> </w:t>
      </w:r>
      <w:r>
        <w:rPr>
          <w:sz w:val="16"/>
        </w:rPr>
        <w:t>afirmó</w:t>
      </w:r>
      <w:r>
        <w:rPr>
          <w:spacing w:val="-7"/>
          <w:sz w:val="16"/>
        </w:rPr>
        <w:t xml:space="preserve"> </w:t>
      </w:r>
      <w:r>
        <w:rPr>
          <w:sz w:val="16"/>
        </w:rPr>
        <w:t>que</w:t>
      </w:r>
      <w:r>
        <w:rPr>
          <w:spacing w:val="-7"/>
          <w:sz w:val="16"/>
        </w:rPr>
        <w:t xml:space="preserve"> </w:t>
      </w:r>
      <w:r>
        <w:rPr>
          <w:sz w:val="16"/>
        </w:rPr>
        <w:t>la</w:t>
      </w:r>
      <w:r>
        <w:rPr>
          <w:spacing w:val="-8"/>
          <w:sz w:val="16"/>
        </w:rPr>
        <w:t xml:space="preserve"> </w:t>
      </w:r>
      <w:r>
        <w:rPr>
          <w:sz w:val="16"/>
        </w:rPr>
        <w:t>Unión</w:t>
      </w:r>
      <w:r>
        <w:rPr>
          <w:spacing w:val="-8"/>
          <w:sz w:val="16"/>
        </w:rPr>
        <w:t xml:space="preserve"> </w:t>
      </w:r>
      <w:r>
        <w:rPr>
          <w:sz w:val="16"/>
        </w:rPr>
        <w:t>Patriótica</w:t>
      </w:r>
      <w:r>
        <w:rPr>
          <w:spacing w:val="-8"/>
          <w:sz w:val="16"/>
        </w:rPr>
        <w:t xml:space="preserve"> </w:t>
      </w:r>
      <w:r>
        <w:rPr>
          <w:sz w:val="16"/>
        </w:rPr>
        <w:t>aún</w:t>
      </w:r>
      <w:r>
        <w:rPr>
          <w:spacing w:val="-8"/>
          <w:sz w:val="16"/>
        </w:rPr>
        <w:t xml:space="preserve"> </w:t>
      </w:r>
      <w:r>
        <w:rPr>
          <w:sz w:val="16"/>
        </w:rPr>
        <w:t>no</w:t>
      </w:r>
      <w:r>
        <w:rPr>
          <w:spacing w:val="-7"/>
          <w:sz w:val="16"/>
        </w:rPr>
        <w:t xml:space="preserve"> </w:t>
      </w:r>
      <w:r>
        <w:rPr>
          <w:sz w:val="16"/>
        </w:rPr>
        <w:t>había</w:t>
      </w:r>
      <w:r>
        <w:rPr>
          <w:spacing w:val="-8"/>
          <w:sz w:val="16"/>
        </w:rPr>
        <w:t xml:space="preserve"> </w:t>
      </w:r>
      <w:r>
        <w:rPr>
          <w:sz w:val="16"/>
        </w:rPr>
        <w:t>manifestado</w:t>
      </w:r>
      <w:r>
        <w:rPr>
          <w:spacing w:val="-7"/>
          <w:sz w:val="16"/>
        </w:rPr>
        <w:t xml:space="preserve"> </w:t>
      </w:r>
      <w:r>
        <w:rPr>
          <w:sz w:val="16"/>
        </w:rPr>
        <w:t>su</w:t>
      </w:r>
      <w:r>
        <w:rPr>
          <w:spacing w:val="-8"/>
          <w:sz w:val="16"/>
        </w:rPr>
        <w:t xml:space="preserve"> </w:t>
      </w:r>
      <w:r>
        <w:rPr>
          <w:sz w:val="16"/>
        </w:rPr>
        <w:t>interés</w:t>
      </w:r>
      <w:r>
        <w:rPr>
          <w:spacing w:val="-7"/>
          <w:sz w:val="16"/>
        </w:rPr>
        <w:t xml:space="preserve"> </w:t>
      </w:r>
      <w:r>
        <w:rPr>
          <w:sz w:val="16"/>
        </w:rPr>
        <w:t>y</w:t>
      </w:r>
      <w:r>
        <w:rPr>
          <w:spacing w:val="-9"/>
          <w:sz w:val="16"/>
        </w:rPr>
        <w:t xml:space="preserve"> </w:t>
      </w:r>
      <w:r>
        <w:rPr>
          <w:sz w:val="16"/>
        </w:rPr>
        <w:t>su</w:t>
      </w:r>
      <w:r>
        <w:rPr>
          <w:spacing w:val="-8"/>
          <w:sz w:val="16"/>
        </w:rPr>
        <w:t xml:space="preserve"> </w:t>
      </w:r>
      <w:r>
        <w:rPr>
          <w:sz w:val="16"/>
        </w:rPr>
        <w:t>voluntariedad</w:t>
      </w:r>
      <w:r>
        <w:rPr>
          <w:spacing w:val="-9"/>
          <w:sz w:val="16"/>
        </w:rPr>
        <w:t xml:space="preserve"> </w:t>
      </w:r>
      <w:r>
        <w:rPr>
          <w:sz w:val="16"/>
        </w:rPr>
        <w:t>de</w:t>
      </w:r>
      <w:r>
        <w:rPr>
          <w:spacing w:val="-10"/>
          <w:sz w:val="16"/>
        </w:rPr>
        <w:t xml:space="preserve"> </w:t>
      </w:r>
      <w:r>
        <w:rPr>
          <w:sz w:val="16"/>
        </w:rPr>
        <w:t>ingresar al programa especial de reparación colec</w:t>
      </w:r>
      <w:r>
        <w:rPr>
          <w:sz w:val="16"/>
        </w:rPr>
        <w:t>tiva, por lo que no se encuentra registrada como sujeto de reparación colectiva en el Registro Único de Víctimas. Afirmó que una vez la Unión Patriótica realice el proceso de declaración ante</w:t>
      </w:r>
      <w:r>
        <w:rPr>
          <w:spacing w:val="-10"/>
          <w:sz w:val="16"/>
        </w:rPr>
        <w:t xml:space="preserve"> </w:t>
      </w:r>
      <w:r>
        <w:rPr>
          <w:sz w:val="16"/>
        </w:rPr>
        <w:t>el</w:t>
      </w:r>
      <w:r>
        <w:rPr>
          <w:spacing w:val="-11"/>
          <w:sz w:val="16"/>
        </w:rPr>
        <w:t xml:space="preserve"> </w:t>
      </w:r>
      <w:r>
        <w:rPr>
          <w:sz w:val="16"/>
        </w:rPr>
        <w:t>Ministerio</w:t>
      </w:r>
      <w:r>
        <w:rPr>
          <w:spacing w:val="-11"/>
          <w:sz w:val="16"/>
        </w:rPr>
        <w:t xml:space="preserve"> </w:t>
      </w:r>
      <w:r>
        <w:rPr>
          <w:sz w:val="16"/>
        </w:rPr>
        <w:t>Público</w:t>
      </w:r>
      <w:r>
        <w:rPr>
          <w:spacing w:val="-11"/>
          <w:sz w:val="16"/>
        </w:rPr>
        <w:t xml:space="preserve"> </w:t>
      </w:r>
      <w:r>
        <w:rPr>
          <w:sz w:val="16"/>
        </w:rPr>
        <w:t>para</w:t>
      </w:r>
      <w:r>
        <w:rPr>
          <w:spacing w:val="-13"/>
          <w:sz w:val="16"/>
        </w:rPr>
        <w:t xml:space="preserve"> </w:t>
      </w:r>
      <w:r>
        <w:rPr>
          <w:sz w:val="16"/>
        </w:rPr>
        <w:t>el</w:t>
      </w:r>
      <w:r>
        <w:rPr>
          <w:spacing w:val="-11"/>
          <w:sz w:val="16"/>
        </w:rPr>
        <w:t xml:space="preserve"> </w:t>
      </w:r>
      <w:r>
        <w:rPr>
          <w:sz w:val="16"/>
        </w:rPr>
        <w:t>posterior</w:t>
      </w:r>
      <w:r>
        <w:rPr>
          <w:spacing w:val="-9"/>
          <w:sz w:val="16"/>
        </w:rPr>
        <w:t xml:space="preserve"> </w:t>
      </w:r>
      <w:r>
        <w:rPr>
          <w:sz w:val="16"/>
        </w:rPr>
        <w:t>ingreso</w:t>
      </w:r>
      <w:r>
        <w:rPr>
          <w:spacing w:val="-9"/>
          <w:sz w:val="16"/>
        </w:rPr>
        <w:t xml:space="preserve"> </w:t>
      </w:r>
      <w:r>
        <w:rPr>
          <w:sz w:val="16"/>
        </w:rPr>
        <w:t>al</w:t>
      </w:r>
      <w:r>
        <w:rPr>
          <w:spacing w:val="-13"/>
          <w:sz w:val="16"/>
        </w:rPr>
        <w:t xml:space="preserve"> </w:t>
      </w:r>
      <w:r>
        <w:rPr>
          <w:sz w:val="16"/>
        </w:rPr>
        <w:t>Registro</w:t>
      </w:r>
      <w:r>
        <w:rPr>
          <w:spacing w:val="-11"/>
          <w:sz w:val="16"/>
        </w:rPr>
        <w:t xml:space="preserve"> </w:t>
      </w:r>
      <w:r>
        <w:rPr>
          <w:sz w:val="16"/>
        </w:rPr>
        <w:t>Único</w:t>
      </w:r>
      <w:r>
        <w:rPr>
          <w:spacing w:val="-11"/>
          <w:sz w:val="16"/>
        </w:rPr>
        <w:t xml:space="preserve"> </w:t>
      </w:r>
      <w:r>
        <w:rPr>
          <w:sz w:val="16"/>
        </w:rPr>
        <w:t>de</w:t>
      </w:r>
      <w:r>
        <w:rPr>
          <w:spacing w:val="-10"/>
          <w:sz w:val="16"/>
        </w:rPr>
        <w:t xml:space="preserve"> </w:t>
      </w:r>
      <w:r>
        <w:rPr>
          <w:sz w:val="16"/>
        </w:rPr>
        <w:t>Víctimas,</w:t>
      </w:r>
      <w:r>
        <w:rPr>
          <w:spacing w:val="-13"/>
          <w:sz w:val="16"/>
        </w:rPr>
        <w:t xml:space="preserve"> </w:t>
      </w:r>
      <w:r>
        <w:rPr>
          <w:sz w:val="16"/>
        </w:rPr>
        <w:t>se</w:t>
      </w:r>
      <w:r>
        <w:rPr>
          <w:spacing w:val="-10"/>
          <w:sz w:val="16"/>
        </w:rPr>
        <w:t xml:space="preserve"> </w:t>
      </w:r>
      <w:r>
        <w:rPr>
          <w:sz w:val="16"/>
        </w:rPr>
        <w:t>concertará</w:t>
      </w:r>
      <w:r>
        <w:rPr>
          <w:spacing w:val="-10"/>
          <w:sz w:val="16"/>
        </w:rPr>
        <w:t xml:space="preserve"> </w:t>
      </w:r>
      <w:r>
        <w:rPr>
          <w:sz w:val="16"/>
        </w:rPr>
        <w:t>con</w:t>
      </w:r>
      <w:r>
        <w:rPr>
          <w:spacing w:val="-11"/>
          <w:sz w:val="16"/>
        </w:rPr>
        <w:t xml:space="preserve"> </w:t>
      </w:r>
      <w:r>
        <w:rPr>
          <w:sz w:val="16"/>
        </w:rPr>
        <w:t>sus</w:t>
      </w:r>
      <w:r>
        <w:rPr>
          <w:spacing w:val="-12"/>
          <w:sz w:val="16"/>
        </w:rPr>
        <w:t xml:space="preserve"> </w:t>
      </w:r>
      <w:r>
        <w:rPr>
          <w:sz w:val="16"/>
        </w:rPr>
        <w:t>representantes las particularidades de la ruta de reparación colectiva, respetando las características específicas del partido político. Aseguró que la formulación y aprobación del Plan Integral de Reparaci</w:t>
      </w:r>
      <w:r>
        <w:rPr>
          <w:sz w:val="16"/>
        </w:rPr>
        <w:t>ón Colectiva atenderá la implementación de acciones</w:t>
      </w:r>
      <w:r>
        <w:rPr>
          <w:spacing w:val="-14"/>
          <w:sz w:val="16"/>
        </w:rPr>
        <w:t xml:space="preserve"> </w:t>
      </w:r>
      <w:r>
        <w:rPr>
          <w:sz w:val="16"/>
        </w:rPr>
        <w:t>dentro</w:t>
      </w:r>
      <w:r>
        <w:rPr>
          <w:spacing w:val="-14"/>
          <w:sz w:val="16"/>
        </w:rPr>
        <w:t xml:space="preserve"> </w:t>
      </w:r>
      <w:r>
        <w:rPr>
          <w:sz w:val="16"/>
        </w:rPr>
        <w:t>de</w:t>
      </w:r>
      <w:r>
        <w:rPr>
          <w:spacing w:val="-13"/>
          <w:sz w:val="16"/>
        </w:rPr>
        <w:t xml:space="preserve"> </w:t>
      </w:r>
      <w:r>
        <w:rPr>
          <w:sz w:val="16"/>
        </w:rPr>
        <w:t>las</w:t>
      </w:r>
      <w:r>
        <w:rPr>
          <w:spacing w:val="-13"/>
          <w:sz w:val="16"/>
        </w:rPr>
        <w:t xml:space="preserve"> </w:t>
      </w:r>
      <w:r>
        <w:rPr>
          <w:sz w:val="16"/>
        </w:rPr>
        <w:t>medidas</w:t>
      </w:r>
      <w:r>
        <w:rPr>
          <w:spacing w:val="-13"/>
          <w:sz w:val="16"/>
        </w:rPr>
        <w:t xml:space="preserve"> </w:t>
      </w:r>
      <w:r>
        <w:rPr>
          <w:sz w:val="16"/>
        </w:rPr>
        <w:t>de</w:t>
      </w:r>
      <w:r>
        <w:rPr>
          <w:spacing w:val="-13"/>
          <w:sz w:val="16"/>
        </w:rPr>
        <w:t xml:space="preserve"> </w:t>
      </w:r>
      <w:r>
        <w:rPr>
          <w:sz w:val="16"/>
        </w:rPr>
        <w:t>satisfacción,</w:t>
      </w:r>
      <w:r>
        <w:rPr>
          <w:spacing w:val="-14"/>
          <w:sz w:val="16"/>
        </w:rPr>
        <w:t xml:space="preserve"> </w:t>
      </w:r>
      <w:r>
        <w:rPr>
          <w:sz w:val="16"/>
        </w:rPr>
        <w:t>rehabilitación</w:t>
      </w:r>
      <w:r>
        <w:rPr>
          <w:spacing w:val="-12"/>
          <w:sz w:val="16"/>
        </w:rPr>
        <w:t xml:space="preserve"> </w:t>
      </w:r>
      <w:r>
        <w:rPr>
          <w:sz w:val="16"/>
        </w:rPr>
        <w:t>y</w:t>
      </w:r>
      <w:r>
        <w:rPr>
          <w:spacing w:val="-14"/>
          <w:sz w:val="16"/>
        </w:rPr>
        <w:t xml:space="preserve"> </w:t>
      </w:r>
      <w:r>
        <w:rPr>
          <w:sz w:val="16"/>
        </w:rPr>
        <w:t>garantías</w:t>
      </w:r>
      <w:r>
        <w:rPr>
          <w:spacing w:val="-13"/>
          <w:sz w:val="16"/>
        </w:rPr>
        <w:t xml:space="preserve"> </w:t>
      </w:r>
      <w:r>
        <w:rPr>
          <w:sz w:val="16"/>
        </w:rPr>
        <w:t>de</w:t>
      </w:r>
      <w:r>
        <w:rPr>
          <w:spacing w:val="-13"/>
          <w:sz w:val="16"/>
        </w:rPr>
        <w:t xml:space="preserve"> </w:t>
      </w:r>
      <w:r>
        <w:rPr>
          <w:sz w:val="16"/>
        </w:rPr>
        <w:t>no</w:t>
      </w:r>
      <w:r>
        <w:rPr>
          <w:spacing w:val="-14"/>
          <w:sz w:val="16"/>
        </w:rPr>
        <w:t xml:space="preserve"> </w:t>
      </w:r>
      <w:r>
        <w:rPr>
          <w:sz w:val="16"/>
        </w:rPr>
        <w:t>repetición</w:t>
      </w:r>
      <w:r>
        <w:rPr>
          <w:spacing w:val="-14"/>
          <w:sz w:val="16"/>
        </w:rPr>
        <w:t xml:space="preserve"> </w:t>
      </w:r>
      <w:r>
        <w:rPr>
          <w:sz w:val="16"/>
        </w:rPr>
        <w:t>que</w:t>
      </w:r>
      <w:r>
        <w:rPr>
          <w:spacing w:val="-13"/>
          <w:sz w:val="16"/>
        </w:rPr>
        <w:t xml:space="preserve"> </w:t>
      </w:r>
      <w:r>
        <w:rPr>
          <w:sz w:val="16"/>
        </w:rPr>
        <w:t>encuentren</w:t>
      </w:r>
      <w:r>
        <w:rPr>
          <w:spacing w:val="-14"/>
          <w:sz w:val="16"/>
        </w:rPr>
        <w:t xml:space="preserve"> </w:t>
      </w:r>
      <w:r>
        <w:rPr>
          <w:sz w:val="16"/>
        </w:rPr>
        <w:t>nexo</w:t>
      </w:r>
      <w:r>
        <w:rPr>
          <w:spacing w:val="-14"/>
          <w:sz w:val="16"/>
        </w:rPr>
        <w:t xml:space="preserve"> </w:t>
      </w:r>
      <w:r>
        <w:rPr>
          <w:sz w:val="16"/>
        </w:rPr>
        <w:t>causal entre el daño colectivo y las medidas formuladas. Adicionalmente, señaló que se implementarían</w:t>
      </w:r>
      <w:r>
        <w:rPr>
          <w:sz w:val="16"/>
        </w:rPr>
        <w:t xml:space="preserve"> acciones de pedagogía de paz y resolución de conflictos.</w:t>
      </w:r>
    </w:p>
    <w:p w14:paraId="7809BDCC" w14:textId="77777777" w:rsidR="006F1C3E" w:rsidRDefault="006F1C3E">
      <w:pPr>
        <w:jc w:val="both"/>
        <w:rPr>
          <w:sz w:val="16"/>
        </w:rPr>
        <w:sectPr w:rsidR="006F1C3E">
          <w:pgSz w:w="12240" w:h="15840"/>
          <w:pgMar w:top="1340" w:right="1160" w:bottom="1680" w:left="1300" w:header="0" w:footer="1437" w:gutter="0"/>
          <w:cols w:space="720"/>
        </w:sectPr>
      </w:pPr>
    </w:p>
    <w:p w14:paraId="28C32A01" w14:textId="77777777" w:rsidR="006F1C3E" w:rsidRDefault="00736CA7">
      <w:pPr>
        <w:pStyle w:val="Prrafodelista"/>
        <w:numPr>
          <w:ilvl w:val="1"/>
          <w:numId w:val="24"/>
        </w:numPr>
        <w:tabs>
          <w:tab w:val="left" w:pos="544"/>
        </w:tabs>
        <w:spacing w:before="79"/>
        <w:ind w:left="543" w:right="252" w:hanging="358"/>
        <w:jc w:val="both"/>
        <w:rPr>
          <w:sz w:val="20"/>
        </w:rPr>
      </w:pPr>
      <w:r>
        <w:rPr>
          <w:sz w:val="20"/>
        </w:rPr>
        <w:t>la celebración de un acto público de reconocimiento de responsabilidad el 15 de septiembre</w:t>
      </w:r>
      <w:r>
        <w:rPr>
          <w:spacing w:val="-16"/>
          <w:sz w:val="20"/>
        </w:rPr>
        <w:t xml:space="preserve"> </w:t>
      </w:r>
      <w:r>
        <w:rPr>
          <w:sz w:val="20"/>
        </w:rPr>
        <w:t>de</w:t>
      </w:r>
      <w:r>
        <w:rPr>
          <w:spacing w:val="-13"/>
          <w:sz w:val="20"/>
        </w:rPr>
        <w:t xml:space="preserve"> </w:t>
      </w:r>
      <w:r>
        <w:rPr>
          <w:sz w:val="20"/>
        </w:rPr>
        <w:t>2016,</w:t>
      </w:r>
      <w:r>
        <w:rPr>
          <w:spacing w:val="-14"/>
          <w:sz w:val="20"/>
        </w:rPr>
        <w:t xml:space="preserve"> </w:t>
      </w:r>
      <w:r>
        <w:rPr>
          <w:sz w:val="20"/>
        </w:rPr>
        <w:t>por</w:t>
      </w:r>
      <w:r>
        <w:rPr>
          <w:spacing w:val="-16"/>
          <w:sz w:val="20"/>
        </w:rPr>
        <w:t xml:space="preserve"> </w:t>
      </w:r>
      <w:r>
        <w:rPr>
          <w:sz w:val="20"/>
        </w:rPr>
        <w:t>parte</w:t>
      </w:r>
      <w:r>
        <w:rPr>
          <w:spacing w:val="-14"/>
          <w:sz w:val="20"/>
        </w:rPr>
        <w:t xml:space="preserve"> </w:t>
      </w:r>
      <w:r>
        <w:rPr>
          <w:sz w:val="20"/>
        </w:rPr>
        <w:t>del</w:t>
      </w:r>
      <w:r>
        <w:rPr>
          <w:spacing w:val="-11"/>
          <w:sz w:val="20"/>
        </w:rPr>
        <w:t xml:space="preserve"> </w:t>
      </w:r>
      <w:r>
        <w:rPr>
          <w:sz w:val="20"/>
        </w:rPr>
        <w:t>entonces</w:t>
      </w:r>
      <w:r>
        <w:rPr>
          <w:spacing w:val="-12"/>
          <w:sz w:val="20"/>
        </w:rPr>
        <w:t xml:space="preserve"> </w:t>
      </w:r>
      <w:r>
        <w:rPr>
          <w:sz w:val="20"/>
        </w:rPr>
        <w:t>Presidente</w:t>
      </w:r>
      <w:r>
        <w:rPr>
          <w:spacing w:val="-14"/>
          <w:sz w:val="20"/>
        </w:rPr>
        <w:t xml:space="preserve"> </w:t>
      </w:r>
      <w:r>
        <w:rPr>
          <w:sz w:val="20"/>
        </w:rPr>
        <w:t>de</w:t>
      </w:r>
      <w:r>
        <w:rPr>
          <w:spacing w:val="-14"/>
          <w:sz w:val="20"/>
        </w:rPr>
        <w:t xml:space="preserve"> </w:t>
      </w:r>
      <w:r>
        <w:rPr>
          <w:sz w:val="20"/>
        </w:rPr>
        <w:t>la</w:t>
      </w:r>
      <w:r>
        <w:rPr>
          <w:spacing w:val="-11"/>
          <w:sz w:val="20"/>
        </w:rPr>
        <w:t xml:space="preserve"> </w:t>
      </w:r>
      <w:r>
        <w:rPr>
          <w:sz w:val="20"/>
        </w:rPr>
        <w:t>República</w:t>
      </w:r>
      <w:r>
        <w:rPr>
          <w:spacing w:val="-6"/>
          <w:sz w:val="20"/>
        </w:rPr>
        <w:t xml:space="preserve"> </w:t>
      </w:r>
      <w:r>
        <w:rPr>
          <w:sz w:val="20"/>
        </w:rPr>
        <w:t>por</w:t>
      </w:r>
      <w:r>
        <w:rPr>
          <w:spacing w:val="-14"/>
          <w:sz w:val="20"/>
        </w:rPr>
        <w:t xml:space="preserve"> </w:t>
      </w:r>
      <w:r>
        <w:rPr>
          <w:sz w:val="20"/>
        </w:rPr>
        <w:t>lo</w:t>
      </w:r>
      <w:r>
        <w:rPr>
          <w:spacing w:val="-10"/>
          <w:sz w:val="20"/>
        </w:rPr>
        <w:t xml:space="preserve"> </w:t>
      </w:r>
      <w:r>
        <w:rPr>
          <w:sz w:val="20"/>
        </w:rPr>
        <w:t>ocurrido</w:t>
      </w:r>
      <w:r>
        <w:rPr>
          <w:spacing w:val="-12"/>
          <w:sz w:val="20"/>
        </w:rPr>
        <w:t xml:space="preserve"> </w:t>
      </w:r>
      <w:r>
        <w:rPr>
          <w:sz w:val="20"/>
        </w:rPr>
        <w:t>con la UP</w:t>
      </w:r>
      <w:hyperlink w:anchor="_bookmark595" w:history="1">
        <w:r>
          <w:rPr>
            <w:position w:val="7"/>
            <w:sz w:val="13"/>
          </w:rPr>
          <w:t>488</w:t>
        </w:r>
      </w:hyperlink>
      <w:r>
        <w:rPr>
          <w:sz w:val="20"/>
        </w:rPr>
        <w:t>;</w:t>
      </w:r>
    </w:p>
    <w:p w14:paraId="622F3B9B" w14:textId="77777777" w:rsidR="006F1C3E" w:rsidRDefault="00736CA7">
      <w:pPr>
        <w:pStyle w:val="Prrafodelista"/>
        <w:numPr>
          <w:ilvl w:val="1"/>
          <w:numId w:val="24"/>
        </w:numPr>
        <w:tabs>
          <w:tab w:val="left" w:pos="544"/>
        </w:tabs>
        <w:spacing w:before="120"/>
        <w:ind w:left="542" w:right="253" w:hanging="357"/>
        <w:jc w:val="both"/>
        <w:rPr>
          <w:sz w:val="20"/>
        </w:rPr>
      </w:pPr>
      <w:r>
        <w:rPr>
          <w:sz w:val="20"/>
        </w:rPr>
        <w:t>la</w:t>
      </w:r>
      <w:r>
        <w:rPr>
          <w:spacing w:val="-18"/>
          <w:sz w:val="20"/>
        </w:rPr>
        <w:t xml:space="preserve"> </w:t>
      </w:r>
      <w:r>
        <w:rPr>
          <w:sz w:val="20"/>
        </w:rPr>
        <w:t>implementación</w:t>
      </w:r>
      <w:r>
        <w:rPr>
          <w:spacing w:val="-18"/>
          <w:sz w:val="20"/>
        </w:rPr>
        <w:t xml:space="preserve"> </w:t>
      </w:r>
      <w:r>
        <w:rPr>
          <w:sz w:val="20"/>
        </w:rPr>
        <w:t>de</w:t>
      </w:r>
      <w:r>
        <w:rPr>
          <w:spacing w:val="-17"/>
          <w:sz w:val="20"/>
        </w:rPr>
        <w:t xml:space="preserve"> </w:t>
      </w:r>
      <w:r>
        <w:rPr>
          <w:sz w:val="20"/>
        </w:rPr>
        <w:t>diversas</w:t>
      </w:r>
      <w:r>
        <w:rPr>
          <w:spacing w:val="-18"/>
          <w:sz w:val="20"/>
        </w:rPr>
        <w:t xml:space="preserve"> </w:t>
      </w:r>
      <w:r>
        <w:rPr>
          <w:sz w:val="20"/>
        </w:rPr>
        <w:t>medidas</w:t>
      </w:r>
      <w:r>
        <w:rPr>
          <w:spacing w:val="-15"/>
          <w:sz w:val="20"/>
        </w:rPr>
        <w:t xml:space="preserve"> </w:t>
      </w:r>
      <w:r>
        <w:rPr>
          <w:sz w:val="20"/>
        </w:rPr>
        <w:t>orientadas</w:t>
      </w:r>
      <w:r>
        <w:rPr>
          <w:spacing w:val="-17"/>
          <w:sz w:val="20"/>
        </w:rPr>
        <w:t xml:space="preserve"> </w:t>
      </w:r>
      <w:r>
        <w:rPr>
          <w:sz w:val="20"/>
        </w:rPr>
        <w:t>al</w:t>
      </w:r>
      <w:r>
        <w:rPr>
          <w:spacing w:val="-16"/>
          <w:sz w:val="20"/>
        </w:rPr>
        <w:t xml:space="preserve"> </w:t>
      </w:r>
      <w:r>
        <w:rPr>
          <w:sz w:val="20"/>
        </w:rPr>
        <w:t>fortalecimiento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Unión</w:t>
      </w:r>
      <w:r>
        <w:rPr>
          <w:spacing w:val="-12"/>
          <w:sz w:val="20"/>
        </w:rPr>
        <w:t xml:space="preserve"> </w:t>
      </w:r>
      <w:r>
        <w:rPr>
          <w:sz w:val="20"/>
        </w:rPr>
        <w:t>Patriótica y</w:t>
      </w:r>
      <w:r>
        <w:rPr>
          <w:spacing w:val="-8"/>
          <w:sz w:val="20"/>
        </w:rPr>
        <w:t xml:space="preserve"> </w:t>
      </w:r>
      <w:r>
        <w:rPr>
          <w:sz w:val="20"/>
        </w:rPr>
        <w:t>la</w:t>
      </w:r>
      <w:r>
        <w:rPr>
          <w:spacing w:val="-6"/>
          <w:sz w:val="20"/>
        </w:rPr>
        <w:t xml:space="preserve"> </w:t>
      </w:r>
      <w:r>
        <w:rPr>
          <w:sz w:val="20"/>
        </w:rPr>
        <w:t>promoción</w:t>
      </w:r>
      <w:r>
        <w:rPr>
          <w:spacing w:val="-6"/>
          <w:sz w:val="20"/>
        </w:rPr>
        <w:t xml:space="preserve"> </w:t>
      </w:r>
      <w:r>
        <w:rPr>
          <w:sz w:val="20"/>
        </w:rPr>
        <w:t>de</w:t>
      </w:r>
      <w:r>
        <w:rPr>
          <w:spacing w:val="-8"/>
          <w:sz w:val="20"/>
        </w:rPr>
        <w:t xml:space="preserve"> </w:t>
      </w:r>
      <w:r>
        <w:rPr>
          <w:sz w:val="20"/>
        </w:rPr>
        <w:t>una</w:t>
      </w:r>
      <w:r>
        <w:rPr>
          <w:spacing w:val="-6"/>
          <w:sz w:val="20"/>
        </w:rPr>
        <w:t xml:space="preserve"> </w:t>
      </w:r>
      <w:r>
        <w:rPr>
          <w:sz w:val="20"/>
        </w:rPr>
        <w:t>apertura</w:t>
      </w:r>
      <w:r>
        <w:rPr>
          <w:spacing w:val="-4"/>
          <w:sz w:val="20"/>
        </w:rPr>
        <w:t xml:space="preserve"> </w:t>
      </w:r>
      <w:r>
        <w:rPr>
          <w:sz w:val="20"/>
        </w:rPr>
        <w:t>democrática, entre</w:t>
      </w:r>
      <w:r>
        <w:rPr>
          <w:spacing w:val="-9"/>
          <w:sz w:val="20"/>
        </w:rPr>
        <w:t xml:space="preserve"> </w:t>
      </w:r>
      <w:r>
        <w:rPr>
          <w:sz w:val="20"/>
        </w:rPr>
        <w:t>las</w:t>
      </w:r>
      <w:r>
        <w:rPr>
          <w:spacing w:val="-5"/>
          <w:sz w:val="20"/>
        </w:rPr>
        <w:t xml:space="preserve"> </w:t>
      </w:r>
      <w:r>
        <w:rPr>
          <w:sz w:val="20"/>
        </w:rPr>
        <w:t>cuales</w:t>
      </w:r>
      <w:r>
        <w:rPr>
          <w:spacing w:val="-5"/>
          <w:sz w:val="20"/>
        </w:rPr>
        <w:t xml:space="preserve"> </w:t>
      </w:r>
      <w:r>
        <w:rPr>
          <w:sz w:val="20"/>
        </w:rPr>
        <w:t>se</w:t>
      </w:r>
      <w:r>
        <w:rPr>
          <w:spacing w:val="-3"/>
          <w:sz w:val="20"/>
        </w:rPr>
        <w:t xml:space="preserve"> </w:t>
      </w:r>
      <w:r>
        <w:rPr>
          <w:sz w:val="20"/>
        </w:rPr>
        <w:t>encuentran:</w:t>
      </w:r>
      <w:r>
        <w:rPr>
          <w:spacing w:val="-8"/>
          <w:sz w:val="20"/>
        </w:rPr>
        <w:t xml:space="preserve"> </w:t>
      </w:r>
      <w:r>
        <w:rPr>
          <w:sz w:val="20"/>
        </w:rPr>
        <w:t>la</w:t>
      </w:r>
      <w:r>
        <w:rPr>
          <w:spacing w:val="-4"/>
          <w:sz w:val="20"/>
        </w:rPr>
        <w:t xml:space="preserve"> </w:t>
      </w:r>
      <w:r>
        <w:rPr>
          <w:sz w:val="20"/>
        </w:rPr>
        <w:t>creación, en 2013, del “Comité de Garantías Electorales para la Unión Patriótica”, con el fin de evaluar las condiciones en las que se encontraba el partido y adelantar acciones para garantizar su participación en las futuras contiendas electorales en cond</w:t>
      </w:r>
      <w:r>
        <w:rPr>
          <w:sz w:val="20"/>
        </w:rPr>
        <w:t>iciones de igualdad; la restitución y extensión hasta el 2018 de la personería jurídica de la UP y “garantías</w:t>
      </w:r>
      <w:r>
        <w:rPr>
          <w:spacing w:val="-12"/>
          <w:sz w:val="20"/>
        </w:rPr>
        <w:t xml:space="preserve"> </w:t>
      </w:r>
      <w:r>
        <w:rPr>
          <w:sz w:val="20"/>
        </w:rPr>
        <w:t>materiales”</w:t>
      </w:r>
      <w:r>
        <w:rPr>
          <w:spacing w:val="-9"/>
          <w:sz w:val="20"/>
        </w:rPr>
        <w:t xml:space="preserve"> </w:t>
      </w:r>
      <w:r>
        <w:rPr>
          <w:sz w:val="20"/>
        </w:rPr>
        <w:t>para</w:t>
      </w:r>
      <w:r>
        <w:rPr>
          <w:spacing w:val="-9"/>
          <w:sz w:val="20"/>
        </w:rPr>
        <w:t xml:space="preserve"> </w:t>
      </w:r>
      <w:r>
        <w:rPr>
          <w:sz w:val="20"/>
        </w:rPr>
        <w:t>proyectos</w:t>
      </w:r>
      <w:r>
        <w:rPr>
          <w:spacing w:val="-7"/>
          <w:sz w:val="20"/>
        </w:rPr>
        <w:t xml:space="preserve"> </w:t>
      </w:r>
      <w:r>
        <w:rPr>
          <w:sz w:val="20"/>
        </w:rPr>
        <w:t>o</w:t>
      </w:r>
      <w:r>
        <w:rPr>
          <w:spacing w:val="-8"/>
          <w:sz w:val="20"/>
        </w:rPr>
        <w:t xml:space="preserve"> </w:t>
      </w:r>
      <w:r>
        <w:rPr>
          <w:sz w:val="20"/>
        </w:rPr>
        <w:t>congresos,</w:t>
      </w:r>
      <w:r>
        <w:rPr>
          <w:spacing w:val="-7"/>
          <w:sz w:val="20"/>
        </w:rPr>
        <w:t xml:space="preserve"> </w:t>
      </w:r>
      <w:r>
        <w:rPr>
          <w:sz w:val="20"/>
        </w:rPr>
        <w:t>así</w:t>
      </w:r>
      <w:r>
        <w:rPr>
          <w:spacing w:val="-6"/>
          <w:sz w:val="20"/>
        </w:rPr>
        <w:t xml:space="preserve"> </w:t>
      </w:r>
      <w:r>
        <w:rPr>
          <w:sz w:val="20"/>
        </w:rPr>
        <w:t>como</w:t>
      </w:r>
      <w:r>
        <w:rPr>
          <w:spacing w:val="-10"/>
          <w:sz w:val="20"/>
        </w:rPr>
        <w:t xml:space="preserve"> </w:t>
      </w:r>
      <w:r>
        <w:rPr>
          <w:sz w:val="20"/>
        </w:rPr>
        <w:t>para</w:t>
      </w:r>
      <w:r>
        <w:rPr>
          <w:spacing w:val="-9"/>
          <w:sz w:val="20"/>
        </w:rPr>
        <w:t xml:space="preserve"> </w:t>
      </w:r>
      <w:r>
        <w:rPr>
          <w:sz w:val="20"/>
        </w:rPr>
        <w:t>“la</w:t>
      </w:r>
      <w:r>
        <w:rPr>
          <w:spacing w:val="-6"/>
          <w:sz w:val="20"/>
        </w:rPr>
        <w:t xml:space="preserve"> </w:t>
      </w:r>
      <w:r>
        <w:rPr>
          <w:sz w:val="20"/>
        </w:rPr>
        <w:t>[p]romoción</w:t>
      </w:r>
      <w:r>
        <w:rPr>
          <w:spacing w:val="-8"/>
          <w:sz w:val="20"/>
        </w:rPr>
        <w:t xml:space="preserve"> </w:t>
      </w:r>
      <w:r>
        <w:rPr>
          <w:sz w:val="20"/>
        </w:rPr>
        <w:t>de</w:t>
      </w:r>
      <w:r>
        <w:rPr>
          <w:spacing w:val="-10"/>
          <w:sz w:val="20"/>
        </w:rPr>
        <w:t xml:space="preserve"> </w:t>
      </w:r>
      <w:r>
        <w:rPr>
          <w:sz w:val="20"/>
        </w:rPr>
        <w:t>una apertura democrática” a través de “una serie de mecanismos” que se en</w:t>
      </w:r>
      <w:r>
        <w:rPr>
          <w:sz w:val="20"/>
        </w:rPr>
        <w:t>cuentran en el Acuerdo de Paz entre el Gobierno Nacional y las FARC-EP, entre los cuales se encuentra la “creación del estatuto de la oposición”</w:t>
      </w:r>
      <w:hyperlink w:anchor="_bookmark596" w:history="1">
        <w:r>
          <w:rPr>
            <w:position w:val="7"/>
            <w:sz w:val="13"/>
          </w:rPr>
          <w:t>489</w:t>
        </w:r>
      </w:hyperlink>
      <w:r>
        <w:rPr>
          <w:sz w:val="20"/>
        </w:rPr>
        <w:t>;</w:t>
      </w:r>
    </w:p>
    <w:p w14:paraId="490EA1F1" w14:textId="77777777" w:rsidR="006F1C3E" w:rsidRDefault="00736CA7">
      <w:pPr>
        <w:pStyle w:val="Prrafodelista"/>
        <w:numPr>
          <w:ilvl w:val="1"/>
          <w:numId w:val="24"/>
        </w:numPr>
        <w:tabs>
          <w:tab w:val="left" w:pos="544"/>
        </w:tabs>
        <w:spacing w:before="118"/>
        <w:ind w:left="543" w:right="261" w:hanging="358"/>
        <w:jc w:val="both"/>
        <w:rPr>
          <w:sz w:val="20"/>
        </w:rPr>
      </w:pPr>
      <w:r>
        <w:rPr>
          <w:sz w:val="20"/>
        </w:rPr>
        <w:t>la implementación de diversas medidas para la deconstrucción de paradigmas, la consolidación de la memoria histórica y la no repetición de los hechos</w:t>
      </w:r>
      <w:hyperlink w:anchor="_bookmark597" w:history="1">
        <w:r>
          <w:rPr>
            <w:position w:val="7"/>
            <w:sz w:val="13"/>
          </w:rPr>
          <w:t>490</w:t>
        </w:r>
      </w:hyperlink>
      <w:r>
        <w:rPr>
          <w:sz w:val="20"/>
        </w:rPr>
        <w:t>;</w:t>
      </w:r>
    </w:p>
    <w:p w14:paraId="51678553" w14:textId="77777777" w:rsidR="006F1C3E" w:rsidRDefault="00736CA7">
      <w:pPr>
        <w:pStyle w:val="Prrafodelista"/>
        <w:numPr>
          <w:ilvl w:val="1"/>
          <w:numId w:val="24"/>
        </w:numPr>
        <w:tabs>
          <w:tab w:val="left" w:pos="544"/>
        </w:tabs>
        <w:spacing w:before="121"/>
        <w:ind w:left="541" w:right="254" w:hanging="356"/>
        <w:jc w:val="both"/>
        <w:rPr>
          <w:sz w:val="20"/>
        </w:rPr>
      </w:pPr>
      <w:r>
        <w:rPr>
          <w:sz w:val="20"/>
        </w:rPr>
        <w:t>el</w:t>
      </w:r>
      <w:r>
        <w:rPr>
          <w:spacing w:val="-6"/>
          <w:sz w:val="20"/>
        </w:rPr>
        <w:t xml:space="preserve"> </w:t>
      </w:r>
      <w:r>
        <w:rPr>
          <w:sz w:val="20"/>
        </w:rPr>
        <w:t>fortalecimiento</w:t>
      </w:r>
      <w:r>
        <w:rPr>
          <w:spacing w:val="-7"/>
          <w:sz w:val="20"/>
        </w:rPr>
        <w:t xml:space="preserve"> </w:t>
      </w:r>
      <w:r>
        <w:rPr>
          <w:sz w:val="20"/>
        </w:rPr>
        <w:t>de</w:t>
      </w:r>
      <w:r>
        <w:rPr>
          <w:spacing w:val="-8"/>
          <w:sz w:val="20"/>
        </w:rPr>
        <w:t xml:space="preserve"> </w:t>
      </w:r>
      <w:r>
        <w:rPr>
          <w:sz w:val="20"/>
        </w:rPr>
        <w:t>las</w:t>
      </w:r>
      <w:r>
        <w:rPr>
          <w:spacing w:val="-3"/>
          <w:sz w:val="20"/>
        </w:rPr>
        <w:t xml:space="preserve"> </w:t>
      </w:r>
      <w:r>
        <w:rPr>
          <w:sz w:val="20"/>
        </w:rPr>
        <w:t>medidas</w:t>
      </w:r>
      <w:r>
        <w:rPr>
          <w:spacing w:val="-5"/>
          <w:sz w:val="20"/>
        </w:rPr>
        <w:t xml:space="preserve"> </w:t>
      </w:r>
      <w:r>
        <w:rPr>
          <w:sz w:val="20"/>
        </w:rPr>
        <w:t>de</w:t>
      </w:r>
      <w:r>
        <w:rPr>
          <w:spacing w:val="-6"/>
          <w:sz w:val="20"/>
        </w:rPr>
        <w:t xml:space="preserve"> </w:t>
      </w:r>
      <w:r>
        <w:rPr>
          <w:sz w:val="20"/>
        </w:rPr>
        <w:t>protección</w:t>
      </w:r>
      <w:r>
        <w:rPr>
          <w:spacing w:val="-2"/>
          <w:sz w:val="20"/>
        </w:rPr>
        <w:t xml:space="preserve"> </w:t>
      </w:r>
      <w:r>
        <w:rPr>
          <w:sz w:val="20"/>
        </w:rPr>
        <w:t>para</w:t>
      </w:r>
      <w:r>
        <w:rPr>
          <w:spacing w:val="-5"/>
          <w:sz w:val="20"/>
        </w:rPr>
        <w:t xml:space="preserve"> </w:t>
      </w:r>
      <w:r>
        <w:rPr>
          <w:sz w:val="20"/>
        </w:rPr>
        <w:t>sobrevivientes,</w:t>
      </w:r>
      <w:r>
        <w:rPr>
          <w:spacing w:val="-5"/>
          <w:sz w:val="20"/>
        </w:rPr>
        <w:t xml:space="preserve"> </w:t>
      </w:r>
      <w:r>
        <w:rPr>
          <w:sz w:val="20"/>
        </w:rPr>
        <w:t>víctimas</w:t>
      </w:r>
      <w:r>
        <w:rPr>
          <w:spacing w:val="-7"/>
          <w:sz w:val="20"/>
        </w:rPr>
        <w:t xml:space="preserve"> </w:t>
      </w:r>
      <w:r>
        <w:rPr>
          <w:sz w:val="20"/>
        </w:rPr>
        <w:t>y</w:t>
      </w:r>
      <w:r>
        <w:rPr>
          <w:spacing w:val="-5"/>
          <w:sz w:val="20"/>
        </w:rPr>
        <w:t xml:space="preserve"> </w:t>
      </w:r>
      <w:r>
        <w:rPr>
          <w:sz w:val="20"/>
        </w:rPr>
        <w:t>familiares de la UP, a través de medidas tales como: la creación, vía decreto de un “Programa Especial de Protección Integral para dirigentes, miembros y sobrevivientes de la Unión Patriótica</w:t>
      </w:r>
      <w:r>
        <w:rPr>
          <w:spacing w:val="-6"/>
          <w:sz w:val="20"/>
        </w:rPr>
        <w:t xml:space="preserve"> </w:t>
      </w:r>
      <w:r>
        <w:rPr>
          <w:sz w:val="20"/>
        </w:rPr>
        <w:t>y</w:t>
      </w:r>
      <w:r>
        <w:rPr>
          <w:spacing w:val="-7"/>
          <w:sz w:val="20"/>
        </w:rPr>
        <w:t xml:space="preserve"> </w:t>
      </w:r>
      <w:r>
        <w:rPr>
          <w:sz w:val="20"/>
        </w:rPr>
        <w:t>el</w:t>
      </w:r>
      <w:r>
        <w:rPr>
          <w:spacing w:val="-8"/>
          <w:sz w:val="20"/>
        </w:rPr>
        <w:t xml:space="preserve"> </w:t>
      </w:r>
      <w:r>
        <w:rPr>
          <w:sz w:val="20"/>
        </w:rPr>
        <w:t>Partido</w:t>
      </w:r>
      <w:r>
        <w:rPr>
          <w:spacing w:val="-10"/>
          <w:sz w:val="20"/>
        </w:rPr>
        <w:t xml:space="preserve"> </w:t>
      </w:r>
      <w:r>
        <w:rPr>
          <w:sz w:val="20"/>
        </w:rPr>
        <w:t>Comunista</w:t>
      </w:r>
      <w:r>
        <w:rPr>
          <w:spacing w:val="-11"/>
          <w:sz w:val="20"/>
        </w:rPr>
        <w:t xml:space="preserve"> </w:t>
      </w:r>
      <w:r>
        <w:rPr>
          <w:sz w:val="20"/>
        </w:rPr>
        <w:t>Colombiano”,</w:t>
      </w:r>
      <w:r>
        <w:rPr>
          <w:spacing w:val="-7"/>
          <w:sz w:val="20"/>
        </w:rPr>
        <w:t xml:space="preserve"> </w:t>
      </w:r>
      <w:r>
        <w:rPr>
          <w:sz w:val="20"/>
        </w:rPr>
        <w:t>así</w:t>
      </w:r>
      <w:r>
        <w:rPr>
          <w:spacing w:val="-8"/>
          <w:sz w:val="20"/>
        </w:rPr>
        <w:t xml:space="preserve"> </w:t>
      </w:r>
      <w:r>
        <w:rPr>
          <w:sz w:val="20"/>
        </w:rPr>
        <w:t>como</w:t>
      </w:r>
      <w:r>
        <w:rPr>
          <w:spacing w:val="-10"/>
          <w:sz w:val="20"/>
        </w:rPr>
        <w:t xml:space="preserve"> </w:t>
      </w:r>
      <w:r>
        <w:rPr>
          <w:sz w:val="20"/>
        </w:rPr>
        <w:t>las</w:t>
      </w:r>
      <w:r>
        <w:rPr>
          <w:spacing w:val="-10"/>
          <w:sz w:val="20"/>
        </w:rPr>
        <w:t xml:space="preserve"> </w:t>
      </w:r>
      <w:r>
        <w:rPr>
          <w:sz w:val="20"/>
        </w:rPr>
        <w:t>mejoras</w:t>
      </w:r>
      <w:r>
        <w:rPr>
          <w:spacing w:val="-10"/>
          <w:sz w:val="20"/>
        </w:rPr>
        <w:t xml:space="preserve"> </w:t>
      </w:r>
      <w:r>
        <w:rPr>
          <w:sz w:val="20"/>
        </w:rPr>
        <w:t>realizadas</w:t>
      </w:r>
      <w:r>
        <w:rPr>
          <w:spacing w:val="-12"/>
          <w:sz w:val="20"/>
        </w:rPr>
        <w:t xml:space="preserve"> </w:t>
      </w:r>
      <w:r>
        <w:rPr>
          <w:sz w:val="20"/>
        </w:rPr>
        <w:t>a</w:t>
      </w:r>
      <w:r>
        <w:rPr>
          <w:spacing w:val="-9"/>
          <w:sz w:val="20"/>
        </w:rPr>
        <w:t xml:space="preserve"> </w:t>
      </w:r>
      <w:r>
        <w:rPr>
          <w:sz w:val="20"/>
        </w:rPr>
        <w:t>éste</w:t>
      </w:r>
      <w:r>
        <w:rPr>
          <w:spacing w:val="-10"/>
          <w:sz w:val="20"/>
        </w:rPr>
        <w:t xml:space="preserve"> </w:t>
      </w:r>
      <w:r>
        <w:rPr>
          <w:sz w:val="20"/>
        </w:rPr>
        <w:t>por medio de posteriores adiciones realizadas también por decretos</w:t>
      </w:r>
      <w:hyperlink w:anchor="_bookmark598" w:history="1">
        <w:r>
          <w:rPr>
            <w:position w:val="7"/>
            <w:sz w:val="13"/>
          </w:rPr>
          <w:t>491</w:t>
        </w:r>
      </w:hyperlink>
      <w:r>
        <w:rPr>
          <w:sz w:val="20"/>
        </w:rPr>
        <w:t>; la inclusión y calificación</w:t>
      </w:r>
      <w:r>
        <w:rPr>
          <w:spacing w:val="-12"/>
          <w:sz w:val="20"/>
        </w:rPr>
        <w:t xml:space="preserve"> </w:t>
      </w:r>
      <w:r>
        <w:rPr>
          <w:sz w:val="20"/>
        </w:rPr>
        <w:t>de</w:t>
      </w:r>
      <w:r>
        <w:rPr>
          <w:spacing w:val="-14"/>
          <w:sz w:val="20"/>
        </w:rPr>
        <w:t xml:space="preserve"> </w:t>
      </w:r>
      <w:r>
        <w:rPr>
          <w:sz w:val="20"/>
        </w:rPr>
        <w:t>los</w:t>
      </w:r>
      <w:r>
        <w:rPr>
          <w:spacing w:val="-13"/>
          <w:sz w:val="20"/>
        </w:rPr>
        <w:t xml:space="preserve"> </w:t>
      </w:r>
      <w:r>
        <w:rPr>
          <w:sz w:val="20"/>
        </w:rPr>
        <w:t>sobrevivientes</w:t>
      </w:r>
      <w:r>
        <w:rPr>
          <w:spacing w:val="-13"/>
          <w:sz w:val="20"/>
        </w:rPr>
        <w:t xml:space="preserve"> </w:t>
      </w:r>
      <w:r>
        <w:rPr>
          <w:sz w:val="20"/>
        </w:rPr>
        <w:t>de</w:t>
      </w:r>
      <w:r>
        <w:rPr>
          <w:spacing w:val="-14"/>
          <w:sz w:val="20"/>
        </w:rPr>
        <w:t xml:space="preserve"> </w:t>
      </w:r>
      <w:r>
        <w:rPr>
          <w:sz w:val="20"/>
        </w:rPr>
        <w:t>la</w:t>
      </w:r>
      <w:r>
        <w:rPr>
          <w:spacing w:val="-12"/>
          <w:sz w:val="20"/>
        </w:rPr>
        <w:t xml:space="preserve"> </w:t>
      </w:r>
      <w:r>
        <w:rPr>
          <w:sz w:val="20"/>
        </w:rPr>
        <w:t>U</w:t>
      </w:r>
      <w:r>
        <w:rPr>
          <w:sz w:val="20"/>
        </w:rPr>
        <w:t>P</w:t>
      </w:r>
      <w:r>
        <w:rPr>
          <w:spacing w:val="-13"/>
          <w:sz w:val="20"/>
        </w:rPr>
        <w:t xml:space="preserve"> </w:t>
      </w:r>
      <w:r>
        <w:rPr>
          <w:sz w:val="20"/>
        </w:rPr>
        <w:t>y</w:t>
      </w:r>
      <w:r>
        <w:rPr>
          <w:spacing w:val="-9"/>
          <w:sz w:val="20"/>
        </w:rPr>
        <w:t xml:space="preserve"> </w:t>
      </w:r>
      <w:r>
        <w:rPr>
          <w:sz w:val="20"/>
        </w:rPr>
        <w:t>el</w:t>
      </w:r>
      <w:r>
        <w:rPr>
          <w:spacing w:val="-11"/>
          <w:sz w:val="20"/>
        </w:rPr>
        <w:t xml:space="preserve"> </w:t>
      </w:r>
      <w:r>
        <w:rPr>
          <w:sz w:val="20"/>
        </w:rPr>
        <w:t>PCC</w:t>
      </w:r>
      <w:r>
        <w:rPr>
          <w:spacing w:val="-13"/>
          <w:sz w:val="20"/>
        </w:rPr>
        <w:t xml:space="preserve"> </w:t>
      </w:r>
      <w:r>
        <w:rPr>
          <w:sz w:val="20"/>
        </w:rPr>
        <w:t>como</w:t>
      </w:r>
      <w:r>
        <w:rPr>
          <w:spacing w:val="-10"/>
          <w:sz w:val="20"/>
        </w:rPr>
        <w:t xml:space="preserve"> </w:t>
      </w:r>
      <w:r>
        <w:rPr>
          <w:sz w:val="20"/>
        </w:rPr>
        <w:t>objeto</w:t>
      </w:r>
      <w:r>
        <w:rPr>
          <w:spacing w:val="-14"/>
          <w:sz w:val="20"/>
        </w:rPr>
        <w:t xml:space="preserve"> </w:t>
      </w:r>
      <w:r>
        <w:rPr>
          <w:sz w:val="20"/>
        </w:rPr>
        <w:t>de</w:t>
      </w:r>
      <w:r>
        <w:rPr>
          <w:spacing w:val="-14"/>
          <w:sz w:val="20"/>
        </w:rPr>
        <w:t xml:space="preserve"> </w:t>
      </w:r>
      <w:r>
        <w:rPr>
          <w:sz w:val="20"/>
        </w:rPr>
        <w:t>protección</w:t>
      </w:r>
      <w:r>
        <w:rPr>
          <w:spacing w:val="-12"/>
          <w:sz w:val="20"/>
        </w:rPr>
        <w:t xml:space="preserve"> </w:t>
      </w:r>
      <w:r>
        <w:rPr>
          <w:sz w:val="20"/>
        </w:rPr>
        <w:t>de</w:t>
      </w:r>
      <w:r>
        <w:rPr>
          <w:spacing w:val="-16"/>
          <w:sz w:val="20"/>
        </w:rPr>
        <w:t xml:space="preserve"> </w:t>
      </w:r>
      <w:r>
        <w:rPr>
          <w:sz w:val="20"/>
        </w:rPr>
        <w:t>la</w:t>
      </w:r>
      <w:r>
        <w:rPr>
          <w:spacing w:val="-12"/>
          <w:sz w:val="20"/>
        </w:rPr>
        <w:t xml:space="preserve"> </w:t>
      </w:r>
      <w:r>
        <w:rPr>
          <w:sz w:val="20"/>
        </w:rPr>
        <w:t>Unidad Nacional de Protección</w:t>
      </w:r>
      <w:hyperlink w:anchor="_bookmark599" w:history="1">
        <w:r>
          <w:rPr>
            <w:position w:val="7"/>
            <w:sz w:val="13"/>
          </w:rPr>
          <w:t>492</w:t>
        </w:r>
      </w:hyperlink>
      <w:r>
        <w:rPr>
          <w:spacing w:val="22"/>
          <w:position w:val="7"/>
          <w:sz w:val="13"/>
        </w:rPr>
        <w:t xml:space="preserve"> </w:t>
      </w:r>
      <w:r>
        <w:rPr>
          <w:sz w:val="20"/>
        </w:rPr>
        <w:t>y la protección que ésta brinda actualmente a candidatos de la UP</w:t>
      </w:r>
      <w:hyperlink w:anchor="_bookmark600" w:history="1">
        <w:r>
          <w:rPr>
            <w:position w:val="7"/>
            <w:sz w:val="13"/>
          </w:rPr>
          <w:t>493</w:t>
        </w:r>
      </w:hyperlink>
      <w:r>
        <w:rPr>
          <w:sz w:val="20"/>
        </w:rPr>
        <w:t>;</w:t>
      </w:r>
      <w:r>
        <w:rPr>
          <w:spacing w:val="-11"/>
          <w:sz w:val="20"/>
        </w:rPr>
        <w:t xml:space="preserve"> </w:t>
      </w:r>
      <w:r>
        <w:rPr>
          <w:sz w:val="20"/>
        </w:rPr>
        <w:t>el</w:t>
      </w:r>
      <w:r>
        <w:rPr>
          <w:spacing w:val="-6"/>
          <w:sz w:val="20"/>
        </w:rPr>
        <w:t xml:space="preserve"> </w:t>
      </w:r>
      <w:r>
        <w:rPr>
          <w:sz w:val="20"/>
        </w:rPr>
        <w:t>seguimiento</w:t>
      </w:r>
      <w:r>
        <w:rPr>
          <w:spacing w:val="-13"/>
          <w:sz w:val="20"/>
        </w:rPr>
        <w:t xml:space="preserve"> </w:t>
      </w:r>
      <w:r>
        <w:rPr>
          <w:sz w:val="20"/>
        </w:rPr>
        <w:t>de</w:t>
      </w:r>
      <w:r>
        <w:rPr>
          <w:spacing w:val="-13"/>
          <w:sz w:val="20"/>
        </w:rPr>
        <w:t xml:space="preserve"> </w:t>
      </w:r>
      <w:r>
        <w:rPr>
          <w:sz w:val="20"/>
        </w:rPr>
        <w:t>las</w:t>
      </w:r>
      <w:r>
        <w:rPr>
          <w:spacing w:val="-13"/>
          <w:sz w:val="20"/>
        </w:rPr>
        <w:t xml:space="preserve"> </w:t>
      </w:r>
      <w:r>
        <w:rPr>
          <w:sz w:val="20"/>
        </w:rPr>
        <w:t>medidas</w:t>
      </w:r>
      <w:r>
        <w:rPr>
          <w:spacing w:val="-13"/>
          <w:sz w:val="20"/>
        </w:rPr>
        <w:t xml:space="preserve"> </w:t>
      </w:r>
      <w:r>
        <w:rPr>
          <w:sz w:val="20"/>
        </w:rPr>
        <w:t>de</w:t>
      </w:r>
      <w:r>
        <w:rPr>
          <w:spacing w:val="-13"/>
          <w:sz w:val="20"/>
        </w:rPr>
        <w:t xml:space="preserve"> </w:t>
      </w:r>
      <w:r>
        <w:rPr>
          <w:sz w:val="20"/>
        </w:rPr>
        <w:t>protección</w:t>
      </w:r>
      <w:r>
        <w:rPr>
          <w:spacing w:val="-11"/>
          <w:sz w:val="20"/>
        </w:rPr>
        <w:t xml:space="preserve"> </w:t>
      </w:r>
      <w:r>
        <w:rPr>
          <w:sz w:val="20"/>
        </w:rPr>
        <w:t>aprobadas</w:t>
      </w:r>
      <w:r>
        <w:rPr>
          <w:spacing w:val="-10"/>
          <w:sz w:val="20"/>
        </w:rPr>
        <w:t xml:space="preserve"> </w:t>
      </w:r>
      <w:r>
        <w:rPr>
          <w:sz w:val="20"/>
        </w:rPr>
        <w:t>tanto</w:t>
      </w:r>
      <w:r>
        <w:rPr>
          <w:spacing w:val="-16"/>
          <w:sz w:val="20"/>
        </w:rPr>
        <w:t xml:space="preserve"> </w:t>
      </w:r>
      <w:r>
        <w:rPr>
          <w:sz w:val="20"/>
        </w:rPr>
        <w:t>para</w:t>
      </w:r>
      <w:r>
        <w:rPr>
          <w:spacing w:val="-6"/>
          <w:sz w:val="20"/>
        </w:rPr>
        <w:t xml:space="preserve"> </w:t>
      </w:r>
      <w:r>
        <w:rPr>
          <w:sz w:val="20"/>
        </w:rPr>
        <w:t>la</w:t>
      </w:r>
      <w:r>
        <w:rPr>
          <w:spacing w:val="-12"/>
          <w:sz w:val="20"/>
        </w:rPr>
        <w:t xml:space="preserve"> </w:t>
      </w:r>
      <w:r>
        <w:rPr>
          <w:sz w:val="20"/>
        </w:rPr>
        <w:t>UP</w:t>
      </w:r>
      <w:r>
        <w:rPr>
          <w:spacing w:val="-10"/>
          <w:sz w:val="20"/>
        </w:rPr>
        <w:t xml:space="preserve"> </w:t>
      </w:r>
      <w:r>
        <w:rPr>
          <w:sz w:val="20"/>
        </w:rPr>
        <w:t>como</w:t>
      </w:r>
      <w:r>
        <w:rPr>
          <w:spacing w:val="-11"/>
          <w:sz w:val="20"/>
        </w:rPr>
        <w:t xml:space="preserve"> </w:t>
      </w:r>
      <w:r>
        <w:rPr>
          <w:sz w:val="20"/>
        </w:rPr>
        <w:t>para</w:t>
      </w:r>
    </w:p>
    <w:p w14:paraId="0B7294C7" w14:textId="77777777" w:rsidR="006F1C3E" w:rsidRDefault="00736CA7">
      <w:pPr>
        <w:pStyle w:val="Textoindependiente"/>
        <w:spacing w:before="6"/>
        <w:jc w:val="left"/>
        <w:rPr>
          <w:sz w:val="17"/>
        </w:rPr>
      </w:pPr>
      <w:r>
        <w:pict w14:anchorId="5B5733DE">
          <v:rect id="docshape125" o:spid="_x0000_s1065" style="position:absolute;margin-left:70.9pt;margin-top:11.85pt;width:2in;height:.6pt;z-index:-15665664;mso-wrap-distance-left:0;mso-wrap-distance-right:0;mso-position-horizontal-relative:page" fillcolor="black" stroked="f">
            <w10:wrap type="topAndBottom" anchorx="page"/>
          </v:rect>
        </w:pict>
      </w:r>
    </w:p>
    <w:p w14:paraId="45C23EAE" w14:textId="77777777" w:rsidR="006F1C3E" w:rsidRDefault="00736CA7">
      <w:pPr>
        <w:spacing w:before="103"/>
        <w:ind w:left="118" w:right="241"/>
        <w:jc w:val="both"/>
        <w:rPr>
          <w:sz w:val="16"/>
        </w:rPr>
      </w:pPr>
      <w:bookmarkStart w:id="640" w:name="_bookmark595"/>
      <w:bookmarkEnd w:id="640"/>
      <w:r>
        <w:rPr>
          <w:sz w:val="16"/>
          <w:vertAlign w:val="superscript"/>
        </w:rPr>
        <w:t>488</w:t>
      </w:r>
      <w:r>
        <w:rPr>
          <w:spacing w:val="40"/>
          <w:sz w:val="16"/>
        </w:rPr>
        <w:t xml:space="preserve">  </w:t>
      </w:r>
      <w:r>
        <w:rPr>
          <w:sz w:val="16"/>
        </w:rPr>
        <w:t xml:space="preserve">Señaló que dicho acto contó con la presencia de miembros y sobrevivientes de la Unión Patriótica y </w:t>
      </w:r>
      <w:r>
        <w:rPr>
          <w:sz w:val="16"/>
        </w:rPr>
        <w:t>fue el resultado de un proceso de concertación con la organización peticionaria. El Estado afirmó que dicho acto de reconocimiento, que fue difundido ampliamente a la ciudadanía, debe ser considerado como una medida de satisfacción y como una garantía de n</w:t>
      </w:r>
      <w:r>
        <w:rPr>
          <w:sz w:val="16"/>
        </w:rPr>
        <w:t>o repetición.</w:t>
      </w:r>
    </w:p>
    <w:p w14:paraId="47EB6F61" w14:textId="77777777" w:rsidR="006F1C3E" w:rsidRDefault="00736CA7">
      <w:pPr>
        <w:spacing w:before="60"/>
        <w:ind w:left="119" w:right="242" w:hanging="2"/>
        <w:jc w:val="both"/>
        <w:rPr>
          <w:sz w:val="16"/>
        </w:rPr>
      </w:pPr>
      <w:bookmarkStart w:id="641" w:name="_bookmark596"/>
      <w:bookmarkEnd w:id="641"/>
      <w:r>
        <w:rPr>
          <w:sz w:val="16"/>
          <w:vertAlign w:val="superscript"/>
        </w:rPr>
        <w:t>489</w:t>
      </w:r>
      <w:r>
        <w:rPr>
          <w:spacing w:val="80"/>
          <w:w w:val="150"/>
          <w:sz w:val="16"/>
        </w:rPr>
        <w:t xml:space="preserve">   </w:t>
      </w:r>
      <w:r>
        <w:rPr>
          <w:sz w:val="16"/>
        </w:rPr>
        <w:t>Sostuvo</w:t>
      </w:r>
      <w:r>
        <w:rPr>
          <w:spacing w:val="-14"/>
          <w:sz w:val="16"/>
        </w:rPr>
        <w:t xml:space="preserve"> </w:t>
      </w:r>
      <w:r>
        <w:rPr>
          <w:sz w:val="16"/>
        </w:rPr>
        <w:t>que</w:t>
      </w:r>
      <w:r>
        <w:rPr>
          <w:spacing w:val="-12"/>
          <w:sz w:val="16"/>
        </w:rPr>
        <w:t xml:space="preserve"> </w:t>
      </w:r>
      <w:r>
        <w:rPr>
          <w:sz w:val="16"/>
        </w:rPr>
        <w:t>éste</w:t>
      </w:r>
      <w:r>
        <w:rPr>
          <w:spacing w:val="-14"/>
          <w:sz w:val="16"/>
        </w:rPr>
        <w:t xml:space="preserve"> </w:t>
      </w:r>
      <w:r>
        <w:rPr>
          <w:sz w:val="16"/>
        </w:rPr>
        <w:t>tiene</w:t>
      </w:r>
      <w:r>
        <w:rPr>
          <w:spacing w:val="-9"/>
          <w:sz w:val="16"/>
        </w:rPr>
        <w:t xml:space="preserve"> </w:t>
      </w:r>
      <w:r>
        <w:rPr>
          <w:sz w:val="16"/>
        </w:rPr>
        <w:t>como</w:t>
      </w:r>
      <w:r>
        <w:rPr>
          <w:spacing w:val="-15"/>
          <w:sz w:val="16"/>
        </w:rPr>
        <w:t xml:space="preserve"> </w:t>
      </w:r>
      <w:r>
        <w:rPr>
          <w:sz w:val="16"/>
        </w:rPr>
        <w:t>finalidad</w:t>
      </w:r>
      <w:r>
        <w:rPr>
          <w:spacing w:val="-8"/>
          <w:sz w:val="16"/>
        </w:rPr>
        <w:t xml:space="preserve"> </w:t>
      </w:r>
      <w:r>
        <w:rPr>
          <w:sz w:val="16"/>
        </w:rPr>
        <w:t>otorgar</w:t>
      </w:r>
      <w:r>
        <w:rPr>
          <w:spacing w:val="-11"/>
          <w:sz w:val="16"/>
        </w:rPr>
        <w:t xml:space="preserve"> </w:t>
      </w:r>
      <w:r>
        <w:rPr>
          <w:sz w:val="16"/>
        </w:rPr>
        <w:t>más</w:t>
      </w:r>
      <w:r>
        <w:rPr>
          <w:spacing w:val="-14"/>
          <w:sz w:val="16"/>
        </w:rPr>
        <w:t xml:space="preserve"> </w:t>
      </w:r>
      <w:r>
        <w:rPr>
          <w:sz w:val="16"/>
        </w:rPr>
        <w:t>garantías</w:t>
      </w:r>
      <w:r>
        <w:rPr>
          <w:spacing w:val="-12"/>
          <w:sz w:val="16"/>
        </w:rPr>
        <w:t xml:space="preserve"> </w:t>
      </w:r>
      <w:r>
        <w:rPr>
          <w:sz w:val="16"/>
        </w:rPr>
        <w:t>a</w:t>
      </w:r>
      <w:r>
        <w:rPr>
          <w:spacing w:val="-13"/>
          <w:sz w:val="16"/>
        </w:rPr>
        <w:t xml:space="preserve"> </w:t>
      </w:r>
      <w:r>
        <w:rPr>
          <w:sz w:val="16"/>
        </w:rPr>
        <w:t>miembros</w:t>
      </w:r>
      <w:r>
        <w:rPr>
          <w:spacing w:val="-14"/>
          <w:sz w:val="16"/>
        </w:rPr>
        <w:t xml:space="preserve"> </w:t>
      </w:r>
      <w:r>
        <w:rPr>
          <w:sz w:val="16"/>
        </w:rPr>
        <w:t>de</w:t>
      </w:r>
      <w:r>
        <w:rPr>
          <w:spacing w:val="-12"/>
          <w:sz w:val="16"/>
        </w:rPr>
        <w:t xml:space="preserve"> </w:t>
      </w:r>
      <w:r>
        <w:rPr>
          <w:sz w:val="16"/>
        </w:rPr>
        <w:t>la</w:t>
      </w:r>
      <w:r>
        <w:rPr>
          <w:spacing w:val="-15"/>
          <w:sz w:val="16"/>
        </w:rPr>
        <w:t xml:space="preserve"> </w:t>
      </w:r>
      <w:r>
        <w:rPr>
          <w:sz w:val="16"/>
        </w:rPr>
        <w:t>oposición</w:t>
      </w:r>
      <w:r>
        <w:rPr>
          <w:spacing w:val="-14"/>
          <w:sz w:val="16"/>
        </w:rPr>
        <w:t xml:space="preserve"> </w:t>
      </w:r>
      <w:r>
        <w:rPr>
          <w:sz w:val="16"/>
        </w:rPr>
        <w:t>y</w:t>
      </w:r>
      <w:r>
        <w:rPr>
          <w:spacing w:val="-8"/>
          <w:sz w:val="16"/>
        </w:rPr>
        <w:t xml:space="preserve"> </w:t>
      </w:r>
      <w:r>
        <w:rPr>
          <w:sz w:val="16"/>
        </w:rPr>
        <w:t>evitar</w:t>
      </w:r>
      <w:r>
        <w:rPr>
          <w:spacing w:val="-11"/>
          <w:sz w:val="16"/>
        </w:rPr>
        <w:t xml:space="preserve"> </w:t>
      </w:r>
      <w:r>
        <w:rPr>
          <w:sz w:val="16"/>
        </w:rPr>
        <w:t>la</w:t>
      </w:r>
      <w:r>
        <w:rPr>
          <w:spacing w:val="-13"/>
          <w:sz w:val="16"/>
        </w:rPr>
        <w:t xml:space="preserve"> </w:t>
      </w:r>
      <w:r>
        <w:rPr>
          <w:sz w:val="16"/>
        </w:rPr>
        <w:t>repetición de hechos tales como los ocurridos con la Unión Patriótica. Asimismo, afirmó que dicho estatuto concibió una serie de</w:t>
      </w:r>
      <w:r>
        <w:rPr>
          <w:spacing w:val="-13"/>
          <w:sz w:val="16"/>
        </w:rPr>
        <w:t xml:space="preserve"> </w:t>
      </w:r>
      <w:r>
        <w:rPr>
          <w:sz w:val="16"/>
        </w:rPr>
        <w:t>derechos</w:t>
      </w:r>
      <w:r>
        <w:rPr>
          <w:spacing w:val="-12"/>
          <w:sz w:val="16"/>
        </w:rPr>
        <w:t xml:space="preserve"> </w:t>
      </w:r>
      <w:r>
        <w:rPr>
          <w:sz w:val="16"/>
        </w:rPr>
        <w:t>para</w:t>
      </w:r>
      <w:r>
        <w:rPr>
          <w:spacing w:val="-13"/>
          <w:sz w:val="16"/>
        </w:rPr>
        <w:t xml:space="preserve"> </w:t>
      </w:r>
      <w:r>
        <w:rPr>
          <w:sz w:val="16"/>
        </w:rPr>
        <w:t>las</w:t>
      </w:r>
      <w:r>
        <w:rPr>
          <w:spacing w:val="-9"/>
          <w:sz w:val="16"/>
        </w:rPr>
        <w:t xml:space="preserve"> </w:t>
      </w:r>
      <w:r>
        <w:rPr>
          <w:sz w:val="16"/>
        </w:rPr>
        <w:t>agrupaciones</w:t>
      </w:r>
      <w:r>
        <w:rPr>
          <w:spacing w:val="-12"/>
          <w:sz w:val="16"/>
        </w:rPr>
        <w:t xml:space="preserve"> </w:t>
      </w:r>
      <w:r>
        <w:rPr>
          <w:sz w:val="16"/>
        </w:rPr>
        <w:t>políticas</w:t>
      </w:r>
      <w:r>
        <w:rPr>
          <w:spacing w:val="-9"/>
          <w:sz w:val="16"/>
        </w:rPr>
        <w:t xml:space="preserve"> </w:t>
      </w:r>
      <w:r>
        <w:rPr>
          <w:sz w:val="16"/>
        </w:rPr>
        <w:t>declaradas</w:t>
      </w:r>
      <w:r>
        <w:rPr>
          <w:spacing w:val="-12"/>
          <w:sz w:val="16"/>
        </w:rPr>
        <w:t xml:space="preserve"> </w:t>
      </w:r>
      <w:r>
        <w:rPr>
          <w:sz w:val="16"/>
        </w:rPr>
        <w:t>en</w:t>
      </w:r>
      <w:r>
        <w:rPr>
          <w:spacing w:val="-13"/>
          <w:sz w:val="16"/>
        </w:rPr>
        <w:t xml:space="preserve"> </w:t>
      </w:r>
      <w:r>
        <w:rPr>
          <w:sz w:val="16"/>
        </w:rPr>
        <w:t>oposición</w:t>
      </w:r>
      <w:r>
        <w:rPr>
          <w:spacing w:val="-13"/>
          <w:sz w:val="16"/>
        </w:rPr>
        <w:t xml:space="preserve"> </w:t>
      </w:r>
      <w:r>
        <w:rPr>
          <w:sz w:val="16"/>
        </w:rPr>
        <w:t>como:</w:t>
      </w:r>
      <w:r>
        <w:rPr>
          <w:spacing w:val="-11"/>
          <w:sz w:val="16"/>
        </w:rPr>
        <w:t xml:space="preserve"> </w:t>
      </w:r>
      <w:r>
        <w:rPr>
          <w:sz w:val="16"/>
        </w:rPr>
        <w:t>a)</w:t>
      </w:r>
      <w:r>
        <w:rPr>
          <w:spacing w:val="-11"/>
          <w:sz w:val="16"/>
        </w:rPr>
        <w:t xml:space="preserve"> </w:t>
      </w:r>
      <w:r>
        <w:rPr>
          <w:sz w:val="16"/>
        </w:rPr>
        <w:t>la</w:t>
      </w:r>
      <w:r>
        <w:rPr>
          <w:spacing w:val="-13"/>
          <w:sz w:val="16"/>
        </w:rPr>
        <w:t xml:space="preserve"> </w:t>
      </w:r>
      <w:r>
        <w:rPr>
          <w:sz w:val="16"/>
        </w:rPr>
        <w:t>financiación</w:t>
      </w:r>
      <w:r>
        <w:rPr>
          <w:spacing w:val="-11"/>
          <w:sz w:val="16"/>
        </w:rPr>
        <w:t xml:space="preserve"> </w:t>
      </w:r>
      <w:r>
        <w:rPr>
          <w:sz w:val="16"/>
        </w:rPr>
        <w:t>adicional</w:t>
      </w:r>
      <w:r>
        <w:rPr>
          <w:spacing w:val="-11"/>
          <w:sz w:val="16"/>
        </w:rPr>
        <w:t xml:space="preserve"> </w:t>
      </w:r>
      <w:r>
        <w:rPr>
          <w:sz w:val="16"/>
        </w:rPr>
        <w:t>para</w:t>
      </w:r>
      <w:r>
        <w:rPr>
          <w:spacing w:val="-15"/>
          <w:sz w:val="16"/>
        </w:rPr>
        <w:t xml:space="preserve"> </w:t>
      </w:r>
      <w:r>
        <w:rPr>
          <w:sz w:val="16"/>
        </w:rPr>
        <w:t>el</w:t>
      </w:r>
      <w:r>
        <w:rPr>
          <w:spacing w:val="-10"/>
          <w:sz w:val="16"/>
        </w:rPr>
        <w:t xml:space="preserve"> </w:t>
      </w:r>
      <w:r>
        <w:rPr>
          <w:sz w:val="16"/>
        </w:rPr>
        <w:t>ejercicio de la opo</w:t>
      </w:r>
      <w:r>
        <w:rPr>
          <w:sz w:val="16"/>
        </w:rPr>
        <w:t xml:space="preserve">sición; b) el acceso a medios de comunicación social de Estado o que hacen uso del espectro electromagnético; c) el acceso a la información y a la documentación oficial; d) el derecho de réplica, y e) la </w:t>
      </w:r>
      <w:bookmarkStart w:id="642" w:name="_bookmark597"/>
      <w:bookmarkEnd w:id="642"/>
      <w:r>
        <w:rPr>
          <w:sz w:val="16"/>
        </w:rPr>
        <w:t>participación en mesas directivas de plenarias de la</w:t>
      </w:r>
      <w:r>
        <w:rPr>
          <w:sz w:val="16"/>
        </w:rPr>
        <w:t>s corporaciones públicas de elección popular.</w:t>
      </w:r>
    </w:p>
    <w:p w14:paraId="2E1CB1BC" w14:textId="77777777" w:rsidR="006F1C3E" w:rsidRDefault="00736CA7">
      <w:pPr>
        <w:spacing w:before="59"/>
        <w:ind w:left="117" w:right="245"/>
        <w:jc w:val="both"/>
        <w:rPr>
          <w:sz w:val="16"/>
        </w:rPr>
      </w:pPr>
      <w:r>
        <w:rPr>
          <w:sz w:val="16"/>
          <w:vertAlign w:val="superscript"/>
        </w:rPr>
        <w:t>490</w:t>
      </w:r>
      <w:r>
        <w:rPr>
          <w:spacing w:val="80"/>
          <w:sz w:val="16"/>
        </w:rPr>
        <w:t xml:space="preserve">  </w:t>
      </w:r>
      <w:r>
        <w:rPr>
          <w:sz w:val="16"/>
        </w:rPr>
        <w:t xml:space="preserve">Al respecto, mencionó medidas tales como: el apoyo que brindó para la emisión de anuncios radiales a nivel regional y nacional, encaminados a la construcción de memoria, a la no repetición de los hechos y </w:t>
      </w:r>
      <w:r>
        <w:rPr>
          <w:sz w:val="16"/>
        </w:rPr>
        <w:t>a reiterar que el partido</w:t>
      </w:r>
      <w:r>
        <w:rPr>
          <w:spacing w:val="-7"/>
          <w:sz w:val="16"/>
        </w:rPr>
        <w:t xml:space="preserve"> </w:t>
      </w:r>
      <w:r>
        <w:rPr>
          <w:sz w:val="16"/>
        </w:rPr>
        <w:t>es</w:t>
      </w:r>
      <w:r>
        <w:rPr>
          <w:spacing w:val="-5"/>
          <w:sz w:val="16"/>
        </w:rPr>
        <w:t xml:space="preserve"> </w:t>
      </w:r>
      <w:r>
        <w:rPr>
          <w:sz w:val="16"/>
        </w:rPr>
        <w:t>una</w:t>
      </w:r>
      <w:r>
        <w:rPr>
          <w:spacing w:val="-8"/>
          <w:sz w:val="16"/>
        </w:rPr>
        <w:t xml:space="preserve"> </w:t>
      </w:r>
      <w:r>
        <w:rPr>
          <w:sz w:val="16"/>
        </w:rPr>
        <w:t>expresión</w:t>
      </w:r>
      <w:r>
        <w:rPr>
          <w:spacing w:val="-8"/>
          <w:sz w:val="16"/>
        </w:rPr>
        <w:t xml:space="preserve"> </w:t>
      </w:r>
      <w:r>
        <w:rPr>
          <w:sz w:val="16"/>
        </w:rPr>
        <w:t>completamente</w:t>
      </w:r>
      <w:r>
        <w:rPr>
          <w:spacing w:val="-5"/>
          <w:sz w:val="16"/>
        </w:rPr>
        <w:t xml:space="preserve"> </w:t>
      </w:r>
      <w:r>
        <w:rPr>
          <w:sz w:val="16"/>
        </w:rPr>
        <w:t>legítima</w:t>
      </w:r>
      <w:r>
        <w:rPr>
          <w:spacing w:val="-6"/>
          <w:sz w:val="16"/>
        </w:rPr>
        <w:t xml:space="preserve"> </w:t>
      </w:r>
      <w:r>
        <w:rPr>
          <w:sz w:val="16"/>
        </w:rPr>
        <w:t>de</w:t>
      </w:r>
      <w:r>
        <w:rPr>
          <w:spacing w:val="-5"/>
          <w:sz w:val="16"/>
        </w:rPr>
        <w:t xml:space="preserve"> </w:t>
      </w:r>
      <w:r>
        <w:rPr>
          <w:sz w:val="16"/>
        </w:rPr>
        <w:t>la</w:t>
      </w:r>
      <w:r>
        <w:rPr>
          <w:spacing w:val="-10"/>
          <w:sz w:val="16"/>
        </w:rPr>
        <w:t xml:space="preserve"> </w:t>
      </w:r>
      <w:r>
        <w:rPr>
          <w:sz w:val="16"/>
        </w:rPr>
        <w:t>democracia;</w:t>
      </w:r>
      <w:r>
        <w:rPr>
          <w:spacing w:val="-6"/>
          <w:sz w:val="16"/>
        </w:rPr>
        <w:t xml:space="preserve"> </w:t>
      </w:r>
      <w:r>
        <w:rPr>
          <w:sz w:val="16"/>
        </w:rPr>
        <w:t>el</w:t>
      </w:r>
      <w:r>
        <w:rPr>
          <w:spacing w:val="-6"/>
          <w:sz w:val="16"/>
        </w:rPr>
        <w:t xml:space="preserve"> </w:t>
      </w:r>
      <w:r>
        <w:rPr>
          <w:sz w:val="16"/>
        </w:rPr>
        <w:t>trabajo</w:t>
      </w:r>
      <w:r>
        <w:rPr>
          <w:spacing w:val="-7"/>
          <w:sz w:val="16"/>
        </w:rPr>
        <w:t xml:space="preserve"> </w:t>
      </w:r>
      <w:r>
        <w:rPr>
          <w:sz w:val="16"/>
        </w:rPr>
        <w:t>que</w:t>
      </w:r>
      <w:r>
        <w:rPr>
          <w:spacing w:val="-7"/>
          <w:sz w:val="16"/>
        </w:rPr>
        <w:t xml:space="preserve"> </w:t>
      </w:r>
      <w:r>
        <w:rPr>
          <w:sz w:val="16"/>
        </w:rPr>
        <w:t>realizó</w:t>
      </w:r>
      <w:r>
        <w:rPr>
          <w:spacing w:val="-11"/>
          <w:sz w:val="16"/>
        </w:rPr>
        <w:t xml:space="preserve"> </w:t>
      </w:r>
      <w:r>
        <w:rPr>
          <w:sz w:val="16"/>
        </w:rPr>
        <w:t>la</w:t>
      </w:r>
      <w:r>
        <w:rPr>
          <w:spacing w:val="-6"/>
          <w:sz w:val="16"/>
        </w:rPr>
        <w:t xml:space="preserve"> </w:t>
      </w:r>
      <w:r>
        <w:rPr>
          <w:sz w:val="16"/>
        </w:rPr>
        <w:t>Unidad</w:t>
      </w:r>
      <w:r>
        <w:rPr>
          <w:spacing w:val="-7"/>
          <w:sz w:val="16"/>
        </w:rPr>
        <w:t xml:space="preserve"> </w:t>
      </w:r>
      <w:r>
        <w:rPr>
          <w:sz w:val="16"/>
        </w:rPr>
        <w:t>para</w:t>
      </w:r>
      <w:r>
        <w:rPr>
          <w:spacing w:val="-6"/>
          <w:sz w:val="16"/>
        </w:rPr>
        <w:t xml:space="preserve"> </w:t>
      </w:r>
      <w:r>
        <w:rPr>
          <w:sz w:val="16"/>
        </w:rPr>
        <w:t>las</w:t>
      </w:r>
      <w:r>
        <w:rPr>
          <w:spacing w:val="-7"/>
          <w:sz w:val="16"/>
        </w:rPr>
        <w:t xml:space="preserve"> </w:t>
      </w:r>
      <w:r>
        <w:rPr>
          <w:sz w:val="16"/>
        </w:rPr>
        <w:t xml:space="preserve">Víctimas </w:t>
      </w:r>
      <w:bookmarkStart w:id="643" w:name="_bookmark598"/>
      <w:bookmarkEnd w:id="643"/>
      <w:r>
        <w:rPr>
          <w:sz w:val="16"/>
        </w:rPr>
        <w:t>en</w:t>
      </w:r>
      <w:r>
        <w:rPr>
          <w:sz w:val="16"/>
        </w:rPr>
        <w:t xml:space="preserve"> relación con la elaboración del programa audiovisual “Reparar para seguir” sobre la Unión Patriótica</w:t>
      </w:r>
    </w:p>
    <w:p w14:paraId="1DDB3671" w14:textId="77777777" w:rsidR="006F1C3E" w:rsidRDefault="00736CA7">
      <w:pPr>
        <w:spacing w:before="60"/>
        <w:ind w:left="117" w:right="244" w:firstLine="1"/>
        <w:jc w:val="both"/>
        <w:rPr>
          <w:sz w:val="16"/>
        </w:rPr>
      </w:pPr>
      <w:r>
        <w:rPr>
          <w:sz w:val="16"/>
          <w:vertAlign w:val="superscript"/>
        </w:rPr>
        <w:t>491</w:t>
      </w:r>
      <w:r>
        <w:rPr>
          <w:spacing w:val="80"/>
          <w:w w:val="150"/>
          <w:sz w:val="16"/>
        </w:rPr>
        <w:t xml:space="preserve">   </w:t>
      </w:r>
      <w:r>
        <w:rPr>
          <w:sz w:val="16"/>
        </w:rPr>
        <w:t>Mencionó</w:t>
      </w:r>
      <w:r>
        <w:rPr>
          <w:spacing w:val="-2"/>
          <w:sz w:val="16"/>
        </w:rPr>
        <w:t xml:space="preserve"> </w:t>
      </w:r>
      <w:r>
        <w:rPr>
          <w:sz w:val="16"/>
        </w:rPr>
        <w:t>que</w:t>
      </w:r>
      <w:r>
        <w:rPr>
          <w:spacing w:val="-2"/>
          <w:sz w:val="16"/>
        </w:rPr>
        <w:t xml:space="preserve"> </w:t>
      </w:r>
      <w:r>
        <w:rPr>
          <w:sz w:val="16"/>
        </w:rPr>
        <w:t>este</w:t>
      </w:r>
      <w:r>
        <w:rPr>
          <w:spacing w:val="-5"/>
          <w:sz w:val="16"/>
        </w:rPr>
        <w:t xml:space="preserve"> </w:t>
      </w:r>
      <w:r>
        <w:rPr>
          <w:sz w:val="16"/>
        </w:rPr>
        <w:t>programa,</w:t>
      </w:r>
      <w:r>
        <w:rPr>
          <w:spacing w:val="-6"/>
          <w:sz w:val="16"/>
        </w:rPr>
        <w:t xml:space="preserve"> </w:t>
      </w:r>
      <w:r>
        <w:rPr>
          <w:sz w:val="16"/>
        </w:rPr>
        <w:t>creado</w:t>
      </w:r>
      <w:r>
        <w:rPr>
          <w:spacing w:val="-4"/>
          <w:sz w:val="16"/>
        </w:rPr>
        <w:t xml:space="preserve"> </w:t>
      </w:r>
      <w:r>
        <w:rPr>
          <w:sz w:val="16"/>
        </w:rPr>
        <w:t>mediante</w:t>
      </w:r>
      <w:r>
        <w:rPr>
          <w:spacing w:val="-5"/>
          <w:sz w:val="16"/>
        </w:rPr>
        <w:t xml:space="preserve"> </w:t>
      </w:r>
      <w:r>
        <w:rPr>
          <w:sz w:val="16"/>
        </w:rPr>
        <w:t>Decreto</w:t>
      </w:r>
      <w:r>
        <w:rPr>
          <w:spacing w:val="-4"/>
          <w:sz w:val="16"/>
        </w:rPr>
        <w:t xml:space="preserve"> </w:t>
      </w:r>
      <w:r>
        <w:rPr>
          <w:sz w:val="16"/>
        </w:rPr>
        <w:t>978</w:t>
      </w:r>
      <w:r>
        <w:rPr>
          <w:spacing w:val="-4"/>
          <w:sz w:val="16"/>
        </w:rPr>
        <w:t xml:space="preserve"> </w:t>
      </w:r>
      <w:r>
        <w:rPr>
          <w:sz w:val="16"/>
        </w:rPr>
        <w:t>de</w:t>
      </w:r>
      <w:r>
        <w:rPr>
          <w:spacing w:val="-5"/>
          <w:sz w:val="16"/>
        </w:rPr>
        <w:t xml:space="preserve"> </w:t>
      </w:r>
      <w:r>
        <w:rPr>
          <w:sz w:val="16"/>
        </w:rPr>
        <w:t>2000,</w:t>
      </w:r>
      <w:r>
        <w:rPr>
          <w:spacing w:val="-3"/>
          <w:sz w:val="16"/>
        </w:rPr>
        <w:t xml:space="preserve"> </w:t>
      </w:r>
      <w:r>
        <w:rPr>
          <w:sz w:val="16"/>
        </w:rPr>
        <w:t>contempla</w:t>
      </w:r>
      <w:r>
        <w:rPr>
          <w:spacing w:val="-6"/>
          <w:sz w:val="16"/>
        </w:rPr>
        <w:t xml:space="preserve"> </w:t>
      </w:r>
      <w:r>
        <w:rPr>
          <w:sz w:val="16"/>
        </w:rPr>
        <w:t>medidas</w:t>
      </w:r>
      <w:r>
        <w:rPr>
          <w:spacing w:val="-5"/>
          <w:sz w:val="16"/>
        </w:rPr>
        <w:t xml:space="preserve"> </w:t>
      </w:r>
      <w:r>
        <w:rPr>
          <w:sz w:val="16"/>
        </w:rPr>
        <w:t>tales como</w:t>
      </w:r>
      <w:r>
        <w:rPr>
          <w:spacing w:val="-2"/>
          <w:sz w:val="16"/>
        </w:rPr>
        <w:t xml:space="preserve"> </w:t>
      </w:r>
      <w:r>
        <w:rPr>
          <w:sz w:val="16"/>
        </w:rPr>
        <w:t>como: la</w:t>
      </w:r>
      <w:r>
        <w:rPr>
          <w:spacing w:val="-7"/>
          <w:sz w:val="16"/>
        </w:rPr>
        <w:t xml:space="preserve"> </w:t>
      </w:r>
      <w:r>
        <w:rPr>
          <w:sz w:val="16"/>
        </w:rPr>
        <w:t>creación</w:t>
      </w:r>
      <w:r>
        <w:rPr>
          <w:spacing w:val="-9"/>
          <w:sz w:val="16"/>
        </w:rPr>
        <w:t xml:space="preserve"> </w:t>
      </w:r>
      <w:r>
        <w:rPr>
          <w:sz w:val="16"/>
        </w:rPr>
        <w:t>de</w:t>
      </w:r>
      <w:r>
        <w:rPr>
          <w:spacing w:val="-6"/>
          <w:sz w:val="16"/>
        </w:rPr>
        <w:t xml:space="preserve"> </w:t>
      </w:r>
      <w:r>
        <w:rPr>
          <w:sz w:val="16"/>
        </w:rPr>
        <w:t>esquemas</w:t>
      </w:r>
      <w:r>
        <w:rPr>
          <w:spacing w:val="-8"/>
          <w:sz w:val="16"/>
        </w:rPr>
        <w:t xml:space="preserve"> </w:t>
      </w:r>
      <w:r>
        <w:rPr>
          <w:sz w:val="16"/>
        </w:rPr>
        <w:t>de</w:t>
      </w:r>
      <w:r>
        <w:rPr>
          <w:spacing w:val="-6"/>
          <w:sz w:val="16"/>
        </w:rPr>
        <w:t xml:space="preserve"> </w:t>
      </w:r>
      <w:r>
        <w:rPr>
          <w:sz w:val="16"/>
        </w:rPr>
        <w:t>seguridad,</w:t>
      </w:r>
      <w:r>
        <w:rPr>
          <w:spacing w:val="-9"/>
          <w:sz w:val="16"/>
        </w:rPr>
        <w:t xml:space="preserve"> </w:t>
      </w:r>
      <w:r>
        <w:rPr>
          <w:sz w:val="16"/>
        </w:rPr>
        <w:t>el</w:t>
      </w:r>
      <w:r>
        <w:rPr>
          <w:spacing w:val="-9"/>
          <w:sz w:val="16"/>
        </w:rPr>
        <w:t xml:space="preserve"> </w:t>
      </w:r>
      <w:r>
        <w:rPr>
          <w:sz w:val="16"/>
        </w:rPr>
        <w:t>ofrecimiento</w:t>
      </w:r>
      <w:r>
        <w:rPr>
          <w:spacing w:val="-8"/>
          <w:sz w:val="16"/>
        </w:rPr>
        <w:t xml:space="preserve"> </w:t>
      </w:r>
      <w:r>
        <w:rPr>
          <w:sz w:val="16"/>
        </w:rPr>
        <w:t>de</w:t>
      </w:r>
      <w:r>
        <w:rPr>
          <w:spacing w:val="-8"/>
          <w:sz w:val="16"/>
        </w:rPr>
        <w:t xml:space="preserve"> </w:t>
      </w:r>
      <w:r>
        <w:rPr>
          <w:sz w:val="16"/>
        </w:rPr>
        <w:t>cursos</w:t>
      </w:r>
      <w:r>
        <w:rPr>
          <w:spacing w:val="-6"/>
          <w:sz w:val="16"/>
        </w:rPr>
        <w:t xml:space="preserve"> </w:t>
      </w:r>
      <w:r>
        <w:rPr>
          <w:sz w:val="16"/>
        </w:rPr>
        <w:t>de</w:t>
      </w:r>
      <w:r>
        <w:rPr>
          <w:spacing w:val="-3"/>
          <w:sz w:val="16"/>
        </w:rPr>
        <w:t xml:space="preserve"> </w:t>
      </w:r>
      <w:r>
        <w:rPr>
          <w:sz w:val="16"/>
        </w:rPr>
        <w:t>autoprotección,</w:t>
      </w:r>
      <w:r>
        <w:rPr>
          <w:spacing w:val="-7"/>
          <w:sz w:val="16"/>
        </w:rPr>
        <w:t xml:space="preserve"> </w:t>
      </w:r>
      <w:r>
        <w:rPr>
          <w:sz w:val="16"/>
        </w:rPr>
        <w:t>protección</w:t>
      </w:r>
      <w:r>
        <w:rPr>
          <w:spacing w:val="-7"/>
          <w:sz w:val="16"/>
        </w:rPr>
        <w:t xml:space="preserve"> </w:t>
      </w:r>
      <w:r>
        <w:rPr>
          <w:sz w:val="16"/>
        </w:rPr>
        <w:t>a</w:t>
      </w:r>
      <w:r>
        <w:rPr>
          <w:spacing w:val="-7"/>
          <w:sz w:val="16"/>
        </w:rPr>
        <w:t xml:space="preserve"> </w:t>
      </w:r>
      <w:r>
        <w:rPr>
          <w:sz w:val="16"/>
        </w:rPr>
        <w:t>sedes</w:t>
      </w:r>
      <w:r>
        <w:rPr>
          <w:spacing w:val="-8"/>
          <w:sz w:val="16"/>
        </w:rPr>
        <w:t xml:space="preserve"> </w:t>
      </w:r>
      <w:r>
        <w:rPr>
          <w:sz w:val="16"/>
        </w:rPr>
        <w:t>y</w:t>
      </w:r>
      <w:r>
        <w:rPr>
          <w:spacing w:val="-5"/>
          <w:sz w:val="16"/>
        </w:rPr>
        <w:t xml:space="preserve"> </w:t>
      </w:r>
      <w:r>
        <w:rPr>
          <w:sz w:val="16"/>
        </w:rPr>
        <w:t>residencias, traslados</w:t>
      </w:r>
      <w:r>
        <w:rPr>
          <w:spacing w:val="-1"/>
          <w:sz w:val="16"/>
        </w:rPr>
        <w:t xml:space="preserve"> </w:t>
      </w:r>
      <w:r>
        <w:rPr>
          <w:sz w:val="16"/>
        </w:rPr>
        <w:t>dentro del</w:t>
      </w:r>
      <w:r>
        <w:rPr>
          <w:spacing w:val="-1"/>
          <w:sz w:val="16"/>
        </w:rPr>
        <w:t xml:space="preserve"> </w:t>
      </w:r>
      <w:r>
        <w:rPr>
          <w:sz w:val="16"/>
        </w:rPr>
        <w:t>país o al</w:t>
      </w:r>
      <w:r>
        <w:rPr>
          <w:spacing w:val="-1"/>
          <w:sz w:val="16"/>
        </w:rPr>
        <w:t xml:space="preserve"> </w:t>
      </w:r>
      <w:r>
        <w:rPr>
          <w:sz w:val="16"/>
        </w:rPr>
        <w:t>exterior y la reubicación de sus miembros</w:t>
      </w:r>
      <w:r>
        <w:rPr>
          <w:spacing w:val="-1"/>
          <w:sz w:val="16"/>
        </w:rPr>
        <w:t xml:space="preserve"> </w:t>
      </w:r>
      <w:r>
        <w:rPr>
          <w:sz w:val="16"/>
        </w:rPr>
        <w:t>en el territorio nacional. Posteriormente fue adicionado</w:t>
      </w:r>
      <w:r>
        <w:rPr>
          <w:spacing w:val="-15"/>
          <w:sz w:val="16"/>
        </w:rPr>
        <w:t xml:space="preserve"> </w:t>
      </w:r>
      <w:r>
        <w:rPr>
          <w:sz w:val="16"/>
        </w:rPr>
        <w:t>con</w:t>
      </w:r>
      <w:r>
        <w:rPr>
          <w:spacing w:val="-14"/>
          <w:sz w:val="16"/>
        </w:rPr>
        <w:t xml:space="preserve"> </w:t>
      </w:r>
      <w:r>
        <w:rPr>
          <w:sz w:val="16"/>
        </w:rPr>
        <w:t>el</w:t>
      </w:r>
      <w:r>
        <w:rPr>
          <w:spacing w:val="-14"/>
          <w:sz w:val="16"/>
        </w:rPr>
        <w:t xml:space="preserve"> </w:t>
      </w:r>
      <w:r>
        <w:rPr>
          <w:sz w:val="16"/>
        </w:rPr>
        <w:t>Decreto</w:t>
      </w:r>
      <w:r>
        <w:rPr>
          <w:spacing w:val="-14"/>
          <w:sz w:val="16"/>
        </w:rPr>
        <w:t xml:space="preserve"> </w:t>
      </w:r>
      <w:r>
        <w:rPr>
          <w:sz w:val="16"/>
        </w:rPr>
        <w:t>2958</w:t>
      </w:r>
      <w:r>
        <w:rPr>
          <w:spacing w:val="-14"/>
          <w:sz w:val="16"/>
        </w:rPr>
        <w:t xml:space="preserve"> </w:t>
      </w:r>
      <w:r>
        <w:rPr>
          <w:sz w:val="16"/>
        </w:rPr>
        <w:t>de</w:t>
      </w:r>
      <w:r>
        <w:rPr>
          <w:spacing w:val="-14"/>
          <w:sz w:val="16"/>
        </w:rPr>
        <w:t xml:space="preserve"> </w:t>
      </w:r>
      <w:r>
        <w:rPr>
          <w:sz w:val="16"/>
        </w:rPr>
        <w:t>2010</w:t>
      </w:r>
      <w:r>
        <w:rPr>
          <w:spacing w:val="-14"/>
          <w:sz w:val="16"/>
        </w:rPr>
        <w:t xml:space="preserve"> </w:t>
      </w:r>
      <w:r>
        <w:rPr>
          <w:sz w:val="16"/>
        </w:rPr>
        <w:t>se</w:t>
      </w:r>
      <w:r>
        <w:rPr>
          <w:spacing w:val="-14"/>
          <w:sz w:val="16"/>
        </w:rPr>
        <w:t xml:space="preserve"> </w:t>
      </w:r>
      <w:r>
        <w:rPr>
          <w:sz w:val="16"/>
        </w:rPr>
        <w:t>tomaron</w:t>
      </w:r>
      <w:r>
        <w:rPr>
          <w:spacing w:val="-14"/>
          <w:sz w:val="16"/>
        </w:rPr>
        <w:t xml:space="preserve"> </w:t>
      </w:r>
      <w:r>
        <w:rPr>
          <w:sz w:val="16"/>
        </w:rPr>
        <w:t>medidas</w:t>
      </w:r>
      <w:r>
        <w:rPr>
          <w:spacing w:val="-14"/>
          <w:sz w:val="16"/>
        </w:rPr>
        <w:t xml:space="preserve"> </w:t>
      </w:r>
      <w:r>
        <w:rPr>
          <w:sz w:val="16"/>
        </w:rPr>
        <w:t>tal</w:t>
      </w:r>
      <w:r>
        <w:rPr>
          <w:sz w:val="16"/>
        </w:rPr>
        <w:t>es</w:t>
      </w:r>
      <w:r>
        <w:rPr>
          <w:spacing w:val="-14"/>
          <w:sz w:val="16"/>
        </w:rPr>
        <w:t xml:space="preserve"> </w:t>
      </w:r>
      <w:r>
        <w:rPr>
          <w:sz w:val="16"/>
        </w:rPr>
        <w:t>como:</w:t>
      </w:r>
      <w:r>
        <w:rPr>
          <w:spacing w:val="-14"/>
          <w:sz w:val="16"/>
        </w:rPr>
        <w:t xml:space="preserve"> </w:t>
      </w:r>
      <w:r>
        <w:rPr>
          <w:sz w:val="16"/>
        </w:rPr>
        <w:t>a)</w:t>
      </w:r>
      <w:r>
        <w:rPr>
          <w:spacing w:val="-14"/>
          <w:sz w:val="16"/>
        </w:rPr>
        <w:t xml:space="preserve"> </w:t>
      </w:r>
      <w:r>
        <w:rPr>
          <w:sz w:val="16"/>
        </w:rPr>
        <w:t>apoyos</w:t>
      </w:r>
      <w:r>
        <w:rPr>
          <w:spacing w:val="-14"/>
          <w:sz w:val="16"/>
        </w:rPr>
        <w:t xml:space="preserve"> </w:t>
      </w:r>
      <w:r>
        <w:rPr>
          <w:sz w:val="16"/>
        </w:rPr>
        <w:t>para</w:t>
      </w:r>
      <w:r>
        <w:rPr>
          <w:spacing w:val="-14"/>
          <w:sz w:val="16"/>
        </w:rPr>
        <w:t xml:space="preserve"> </w:t>
      </w:r>
      <w:r>
        <w:rPr>
          <w:sz w:val="16"/>
        </w:rPr>
        <w:t>el</w:t>
      </w:r>
      <w:r>
        <w:rPr>
          <w:spacing w:val="-14"/>
          <w:sz w:val="16"/>
        </w:rPr>
        <w:t xml:space="preserve"> </w:t>
      </w:r>
      <w:r>
        <w:rPr>
          <w:sz w:val="16"/>
        </w:rPr>
        <w:t>transporte;</w:t>
      </w:r>
      <w:r>
        <w:rPr>
          <w:spacing w:val="-15"/>
          <w:sz w:val="16"/>
        </w:rPr>
        <w:t xml:space="preserve"> </w:t>
      </w:r>
      <w:r>
        <w:rPr>
          <w:sz w:val="16"/>
        </w:rPr>
        <w:t>b)</w:t>
      </w:r>
      <w:r>
        <w:rPr>
          <w:spacing w:val="-14"/>
          <w:sz w:val="16"/>
        </w:rPr>
        <w:t xml:space="preserve"> </w:t>
      </w:r>
      <w:r>
        <w:rPr>
          <w:sz w:val="16"/>
        </w:rPr>
        <w:t>ofrecimiento de vivienda con la finalidad de que se restablezcan las condiciones alteradas por la situación de riesgo;</w:t>
      </w:r>
    </w:p>
    <w:p w14:paraId="7DC448EA" w14:textId="77777777" w:rsidR="006F1C3E" w:rsidRDefault="00736CA7">
      <w:pPr>
        <w:pStyle w:val="Prrafodelista"/>
        <w:numPr>
          <w:ilvl w:val="0"/>
          <w:numId w:val="13"/>
        </w:numPr>
        <w:tabs>
          <w:tab w:val="left" w:pos="379"/>
        </w:tabs>
        <w:ind w:left="116" w:right="241" w:firstLine="0"/>
        <w:jc w:val="both"/>
        <w:rPr>
          <w:sz w:val="16"/>
        </w:rPr>
      </w:pPr>
      <w:r>
        <w:rPr>
          <w:sz w:val="16"/>
        </w:rPr>
        <w:t>formación de talleres y eventos para el fortalecimiento de las organizaciones tanto de víctimas</w:t>
      </w:r>
      <w:r>
        <w:rPr>
          <w:sz w:val="16"/>
        </w:rPr>
        <w:t>, como de sobrevivientes;</w:t>
      </w:r>
      <w:r>
        <w:rPr>
          <w:spacing w:val="-15"/>
          <w:sz w:val="16"/>
        </w:rPr>
        <w:t xml:space="preserve"> </w:t>
      </w:r>
      <w:r>
        <w:rPr>
          <w:sz w:val="16"/>
        </w:rPr>
        <w:t>d)</w:t>
      </w:r>
      <w:r>
        <w:rPr>
          <w:spacing w:val="-14"/>
          <w:sz w:val="16"/>
        </w:rPr>
        <w:t xml:space="preserve"> </w:t>
      </w:r>
      <w:r>
        <w:rPr>
          <w:sz w:val="16"/>
        </w:rPr>
        <w:t>implementación</w:t>
      </w:r>
      <w:r>
        <w:rPr>
          <w:spacing w:val="-14"/>
          <w:sz w:val="16"/>
        </w:rPr>
        <w:t xml:space="preserve"> </w:t>
      </w:r>
      <w:r>
        <w:rPr>
          <w:sz w:val="16"/>
        </w:rPr>
        <w:t>de</w:t>
      </w:r>
      <w:r>
        <w:rPr>
          <w:spacing w:val="-14"/>
          <w:sz w:val="16"/>
        </w:rPr>
        <w:t xml:space="preserve"> </w:t>
      </w:r>
      <w:r>
        <w:rPr>
          <w:sz w:val="16"/>
        </w:rPr>
        <w:t>mecanismos</w:t>
      </w:r>
      <w:r>
        <w:rPr>
          <w:spacing w:val="-14"/>
          <w:sz w:val="16"/>
        </w:rPr>
        <w:t xml:space="preserve"> </w:t>
      </w:r>
      <w:r>
        <w:rPr>
          <w:sz w:val="16"/>
        </w:rPr>
        <w:t>para</w:t>
      </w:r>
      <w:r>
        <w:rPr>
          <w:spacing w:val="-14"/>
          <w:sz w:val="16"/>
        </w:rPr>
        <w:t xml:space="preserve"> </w:t>
      </w:r>
      <w:r>
        <w:rPr>
          <w:sz w:val="16"/>
        </w:rPr>
        <w:t>la</w:t>
      </w:r>
      <w:r>
        <w:rPr>
          <w:spacing w:val="-14"/>
          <w:sz w:val="16"/>
        </w:rPr>
        <w:t xml:space="preserve"> </w:t>
      </w:r>
      <w:r>
        <w:rPr>
          <w:sz w:val="16"/>
        </w:rPr>
        <w:t>atención</w:t>
      </w:r>
      <w:r>
        <w:rPr>
          <w:spacing w:val="-14"/>
          <w:sz w:val="16"/>
        </w:rPr>
        <w:t xml:space="preserve"> </w:t>
      </w:r>
      <w:r>
        <w:rPr>
          <w:sz w:val="16"/>
        </w:rPr>
        <w:t>psicosocial,</w:t>
      </w:r>
      <w:r>
        <w:rPr>
          <w:spacing w:val="-14"/>
          <w:sz w:val="16"/>
        </w:rPr>
        <w:t xml:space="preserve"> </w:t>
      </w:r>
      <w:r>
        <w:rPr>
          <w:sz w:val="16"/>
        </w:rPr>
        <w:t>siendo</w:t>
      </w:r>
      <w:r>
        <w:rPr>
          <w:spacing w:val="-14"/>
          <w:sz w:val="16"/>
        </w:rPr>
        <w:t xml:space="preserve"> </w:t>
      </w:r>
      <w:r>
        <w:rPr>
          <w:sz w:val="16"/>
        </w:rPr>
        <w:t>una</w:t>
      </w:r>
      <w:r>
        <w:rPr>
          <w:spacing w:val="-14"/>
          <w:sz w:val="16"/>
        </w:rPr>
        <w:t xml:space="preserve"> </w:t>
      </w:r>
      <w:r>
        <w:rPr>
          <w:sz w:val="16"/>
        </w:rPr>
        <w:t>herramienta</w:t>
      </w:r>
      <w:r>
        <w:rPr>
          <w:spacing w:val="-14"/>
          <w:sz w:val="16"/>
        </w:rPr>
        <w:t xml:space="preserve"> </w:t>
      </w:r>
      <w:r>
        <w:rPr>
          <w:sz w:val="16"/>
        </w:rPr>
        <w:t>que</w:t>
      </w:r>
      <w:r>
        <w:rPr>
          <w:spacing w:val="-14"/>
          <w:sz w:val="16"/>
        </w:rPr>
        <w:t xml:space="preserve"> </w:t>
      </w:r>
      <w:r>
        <w:rPr>
          <w:sz w:val="16"/>
        </w:rPr>
        <w:t>favorezca sus proyectos de vida, ajustados a su situación, y e) rehabilitación física y psicológica para los sobrevivientes de atentados en contra de su persona y como consecuencia cuenten con una discapacidad. Mediante Decreto 2096 de 2012,</w:t>
      </w:r>
      <w:r>
        <w:rPr>
          <w:spacing w:val="-1"/>
          <w:sz w:val="16"/>
        </w:rPr>
        <w:t xml:space="preserve"> </w:t>
      </w:r>
      <w:r>
        <w:rPr>
          <w:sz w:val="16"/>
        </w:rPr>
        <w:t xml:space="preserve">se unificó el </w:t>
      </w:r>
      <w:r>
        <w:rPr>
          <w:sz w:val="16"/>
        </w:rPr>
        <w:t>Programa</w:t>
      </w:r>
      <w:r>
        <w:rPr>
          <w:spacing w:val="-1"/>
          <w:sz w:val="16"/>
        </w:rPr>
        <w:t xml:space="preserve"> </w:t>
      </w:r>
      <w:r>
        <w:rPr>
          <w:sz w:val="16"/>
        </w:rPr>
        <w:t xml:space="preserve">Especial de Protección Integral para dirigentes, miembros y sobrevivientes de la Unión </w:t>
      </w:r>
      <w:bookmarkStart w:id="644" w:name="_bookmark599"/>
      <w:bookmarkEnd w:id="644"/>
      <w:r>
        <w:rPr>
          <w:sz w:val="16"/>
        </w:rPr>
        <w:t>Patriótica y el Partido Comunista.</w:t>
      </w:r>
    </w:p>
    <w:p w14:paraId="6E2E3E3A" w14:textId="77777777" w:rsidR="006F1C3E" w:rsidRDefault="00736CA7">
      <w:pPr>
        <w:spacing w:before="62"/>
        <w:ind w:left="118" w:right="245"/>
        <w:jc w:val="both"/>
        <w:rPr>
          <w:sz w:val="16"/>
        </w:rPr>
      </w:pPr>
      <w:r>
        <w:rPr>
          <w:sz w:val="16"/>
          <w:vertAlign w:val="superscript"/>
        </w:rPr>
        <w:t>492</w:t>
      </w:r>
      <w:r>
        <w:rPr>
          <w:spacing w:val="80"/>
          <w:w w:val="150"/>
          <w:sz w:val="16"/>
        </w:rPr>
        <w:t xml:space="preserve">   </w:t>
      </w:r>
      <w:r>
        <w:rPr>
          <w:sz w:val="16"/>
        </w:rPr>
        <w:t>Indicó que esta Unidad tiene su cargo la articulación, coordinación y ejecución del servició de protección a las person</w:t>
      </w:r>
      <w:r>
        <w:rPr>
          <w:sz w:val="16"/>
        </w:rPr>
        <w:t xml:space="preserve">as que determine el Gobierno Nacional, que por sus condiciones se encuentren en situación de riesgo </w:t>
      </w:r>
      <w:bookmarkStart w:id="645" w:name="_bookmark600"/>
      <w:bookmarkEnd w:id="645"/>
      <w:r>
        <w:rPr>
          <w:sz w:val="16"/>
        </w:rPr>
        <w:t>extraordinario o extremo de sufrir daños.</w:t>
      </w:r>
    </w:p>
    <w:p w14:paraId="7F1635C5" w14:textId="77777777" w:rsidR="006F1C3E" w:rsidRDefault="00736CA7">
      <w:pPr>
        <w:spacing w:before="60"/>
        <w:ind w:left="118" w:right="246"/>
        <w:jc w:val="both"/>
        <w:rPr>
          <w:sz w:val="16"/>
        </w:rPr>
      </w:pPr>
      <w:r>
        <w:rPr>
          <w:sz w:val="16"/>
          <w:vertAlign w:val="superscript"/>
        </w:rPr>
        <w:t>493</w:t>
      </w:r>
      <w:r>
        <w:rPr>
          <w:spacing w:val="40"/>
          <w:sz w:val="16"/>
        </w:rPr>
        <w:t xml:space="preserve">  </w:t>
      </w:r>
      <w:r>
        <w:rPr>
          <w:sz w:val="16"/>
        </w:rPr>
        <w:t>Informó que la Unidad Nacional de Protección cuenta actualmente con 731 protegidos a su cargo. De estos protegidos,</w:t>
      </w:r>
      <w:r>
        <w:rPr>
          <w:spacing w:val="-4"/>
          <w:sz w:val="16"/>
        </w:rPr>
        <w:t xml:space="preserve"> </w:t>
      </w:r>
      <w:r>
        <w:rPr>
          <w:sz w:val="16"/>
        </w:rPr>
        <w:t>informó</w:t>
      </w:r>
      <w:r>
        <w:rPr>
          <w:spacing w:val="-5"/>
          <w:sz w:val="16"/>
        </w:rPr>
        <w:t xml:space="preserve"> </w:t>
      </w:r>
      <w:r>
        <w:rPr>
          <w:sz w:val="16"/>
        </w:rPr>
        <w:t>que</w:t>
      </w:r>
      <w:r>
        <w:rPr>
          <w:spacing w:val="-5"/>
          <w:sz w:val="16"/>
        </w:rPr>
        <w:t xml:space="preserve"> </w:t>
      </w:r>
      <w:r>
        <w:rPr>
          <w:sz w:val="16"/>
        </w:rPr>
        <w:t>las</w:t>
      </w:r>
      <w:r>
        <w:rPr>
          <w:spacing w:val="-5"/>
          <w:sz w:val="16"/>
        </w:rPr>
        <w:t xml:space="preserve"> </w:t>
      </w:r>
      <w:r>
        <w:rPr>
          <w:sz w:val="16"/>
        </w:rPr>
        <w:t>medidas</w:t>
      </w:r>
      <w:r>
        <w:rPr>
          <w:spacing w:val="-7"/>
          <w:sz w:val="16"/>
        </w:rPr>
        <w:t xml:space="preserve"> </w:t>
      </w:r>
      <w:r>
        <w:rPr>
          <w:sz w:val="16"/>
        </w:rPr>
        <w:t>de</w:t>
      </w:r>
      <w:r>
        <w:rPr>
          <w:spacing w:val="-5"/>
          <w:sz w:val="16"/>
        </w:rPr>
        <w:t xml:space="preserve"> </w:t>
      </w:r>
      <w:r>
        <w:rPr>
          <w:sz w:val="16"/>
        </w:rPr>
        <w:t>protección</w:t>
      </w:r>
      <w:r>
        <w:rPr>
          <w:spacing w:val="-4"/>
          <w:sz w:val="16"/>
        </w:rPr>
        <w:t xml:space="preserve"> </w:t>
      </w:r>
      <w:r>
        <w:rPr>
          <w:sz w:val="16"/>
        </w:rPr>
        <w:t>aprobadas e</w:t>
      </w:r>
      <w:r>
        <w:rPr>
          <w:spacing w:val="-5"/>
          <w:sz w:val="16"/>
        </w:rPr>
        <w:t xml:space="preserve"> </w:t>
      </w:r>
      <w:r>
        <w:rPr>
          <w:sz w:val="16"/>
        </w:rPr>
        <w:t>implementadas</w:t>
      </w:r>
      <w:r>
        <w:rPr>
          <w:spacing w:val="-3"/>
          <w:sz w:val="16"/>
        </w:rPr>
        <w:t xml:space="preserve"> </w:t>
      </w:r>
      <w:r>
        <w:rPr>
          <w:sz w:val="16"/>
        </w:rPr>
        <w:t>a</w:t>
      </w:r>
      <w:r>
        <w:rPr>
          <w:spacing w:val="-11"/>
          <w:sz w:val="16"/>
        </w:rPr>
        <w:t xml:space="preserve"> </w:t>
      </w:r>
      <w:r>
        <w:rPr>
          <w:sz w:val="16"/>
        </w:rPr>
        <w:t>favor</w:t>
      </w:r>
      <w:r>
        <w:rPr>
          <w:spacing w:val="-4"/>
          <w:sz w:val="16"/>
        </w:rPr>
        <w:t xml:space="preserve"> </w:t>
      </w:r>
      <w:r>
        <w:rPr>
          <w:sz w:val="16"/>
        </w:rPr>
        <w:t>de</w:t>
      </w:r>
      <w:r>
        <w:rPr>
          <w:spacing w:val="-5"/>
          <w:sz w:val="16"/>
        </w:rPr>
        <w:t xml:space="preserve"> </w:t>
      </w:r>
      <w:r>
        <w:rPr>
          <w:sz w:val="16"/>
        </w:rPr>
        <w:t>los</w:t>
      </w:r>
      <w:r>
        <w:rPr>
          <w:spacing w:val="-5"/>
          <w:sz w:val="16"/>
        </w:rPr>
        <w:t xml:space="preserve"> </w:t>
      </w:r>
      <w:r>
        <w:rPr>
          <w:sz w:val="16"/>
        </w:rPr>
        <w:t>candidatos</w:t>
      </w:r>
      <w:r>
        <w:rPr>
          <w:spacing w:val="-5"/>
          <w:sz w:val="16"/>
        </w:rPr>
        <w:t xml:space="preserve"> </w:t>
      </w:r>
      <w:r>
        <w:rPr>
          <w:sz w:val="16"/>
        </w:rPr>
        <w:t>de la</w:t>
      </w:r>
      <w:r>
        <w:rPr>
          <w:spacing w:val="-8"/>
          <w:sz w:val="16"/>
        </w:rPr>
        <w:t xml:space="preserve"> </w:t>
      </w:r>
      <w:r>
        <w:rPr>
          <w:sz w:val="16"/>
        </w:rPr>
        <w:t>Unión</w:t>
      </w:r>
    </w:p>
    <w:p w14:paraId="1219CCC4" w14:textId="77777777" w:rsidR="006F1C3E" w:rsidRDefault="006F1C3E">
      <w:pPr>
        <w:jc w:val="both"/>
        <w:rPr>
          <w:sz w:val="16"/>
        </w:rPr>
        <w:sectPr w:rsidR="006F1C3E">
          <w:pgSz w:w="12240" w:h="15840"/>
          <w:pgMar w:top="1340" w:right="1160" w:bottom="1700" w:left="1300" w:header="0" w:footer="1437" w:gutter="0"/>
          <w:cols w:space="720"/>
        </w:sectPr>
      </w:pPr>
    </w:p>
    <w:p w14:paraId="02D13AF9" w14:textId="77777777" w:rsidR="006F1C3E" w:rsidRDefault="00736CA7">
      <w:pPr>
        <w:pStyle w:val="Textoindependiente"/>
        <w:spacing w:before="79"/>
        <w:ind w:left="541" w:right="252" w:firstLine="1"/>
      </w:pPr>
      <w:r>
        <w:t>el PCC mediante el Comit</w:t>
      </w:r>
      <w:r>
        <w:t>é de Evaluación de Riesgo y Recomendación de Medidas (CERREM)</w:t>
      </w:r>
      <w:hyperlink w:anchor="_bookmark601" w:history="1">
        <w:r>
          <w:rPr>
            <w:position w:val="7"/>
            <w:sz w:val="13"/>
          </w:rPr>
          <w:t>494</w:t>
        </w:r>
      </w:hyperlink>
      <w:r>
        <w:rPr>
          <w:spacing w:val="26"/>
          <w:position w:val="7"/>
          <w:sz w:val="13"/>
        </w:rPr>
        <w:t xml:space="preserve"> </w:t>
      </w:r>
      <w:r>
        <w:t>y el establecimiento de diferentes deberes a entidades específicas, como el Ministerio</w:t>
      </w:r>
      <w:r>
        <w:rPr>
          <w:spacing w:val="-18"/>
        </w:rPr>
        <w:t xml:space="preserve"> </w:t>
      </w:r>
      <w:r>
        <w:t>de</w:t>
      </w:r>
      <w:r>
        <w:rPr>
          <w:spacing w:val="-18"/>
        </w:rPr>
        <w:t xml:space="preserve"> </w:t>
      </w:r>
      <w:r>
        <w:t>Vivienda</w:t>
      </w:r>
      <w:r>
        <w:rPr>
          <w:spacing w:val="-17"/>
        </w:rPr>
        <w:t xml:space="preserve"> </w:t>
      </w:r>
      <w:r>
        <w:t>para</w:t>
      </w:r>
      <w:r>
        <w:rPr>
          <w:spacing w:val="-18"/>
        </w:rPr>
        <w:t xml:space="preserve"> </w:t>
      </w:r>
      <w:r>
        <w:t>la</w:t>
      </w:r>
      <w:r>
        <w:rPr>
          <w:spacing w:val="-17"/>
        </w:rPr>
        <w:t xml:space="preserve"> </w:t>
      </w:r>
      <w:r>
        <w:t>entrega</w:t>
      </w:r>
      <w:r>
        <w:rPr>
          <w:spacing w:val="-16"/>
        </w:rPr>
        <w:t xml:space="preserve"> </w:t>
      </w:r>
      <w:r>
        <w:t>de</w:t>
      </w:r>
      <w:r>
        <w:rPr>
          <w:spacing w:val="-17"/>
        </w:rPr>
        <w:t xml:space="preserve"> </w:t>
      </w:r>
      <w:r>
        <w:t>medidas</w:t>
      </w:r>
      <w:r>
        <w:rPr>
          <w:spacing w:val="-18"/>
        </w:rPr>
        <w:t xml:space="preserve"> </w:t>
      </w:r>
      <w:r>
        <w:t>para</w:t>
      </w:r>
      <w:r>
        <w:rPr>
          <w:spacing w:val="-11"/>
        </w:rPr>
        <w:t xml:space="preserve"> </w:t>
      </w:r>
      <w:r>
        <w:t>el</w:t>
      </w:r>
      <w:r>
        <w:rPr>
          <w:spacing w:val="-16"/>
        </w:rPr>
        <w:t xml:space="preserve"> </w:t>
      </w:r>
      <w:r>
        <w:t>restablecimiento</w:t>
      </w:r>
      <w:r>
        <w:rPr>
          <w:spacing w:val="-18"/>
        </w:rPr>
        <w:t xml:space="preserve"> </w:t>
      </w:r>
      <w:r>
        <w:t>y</w:t>
      </w:r>
      <w:r>
        <w:rPr>
          <w:spacing w:val="-17"/>
        </w:rPr>
        <w:t xml:space="preserve"> </w:t>
      </w:r>
      <w:r>
        <w:t>rehabilitación a</w:t>
      </w:r>
      <w:r>
        <w:rPr>
          <w:spacing w:val="-5"/>
        </w:rPr>
        <w:t xml:space="preserve"> </w:t>
      </w:r>
      <w:r>
        <w:t>favor</w:t>
      </w:r>
      <w:r>
        <w:rPr>
          <w:spacing w:val="-7"/>
        </w:rPr>
        <w:t xml:space="preserve"> </w:t>
      </w:r>
      <w:r>
        <w:t>de</w:t>
      </w:r>
      <w:r>
        <w:rPr>
          <w:spacing w:val="-9"/>
        </w:rPr>
        <w:t xml:space="preserve"> </w:t>
      </w:r>
      <w:r>
        <w:t>los</w:t>
      </w:r>
      <w:r>
        <w:rPr>
          <w:spacing w:val="-4"/>
        </w:rPr>
        <w:t xml:space="preserve"> </w:t>
      </w:r>
      <w:r>
        <w:t>miembros</w:t>
      </w:r>
      <w:r>
        <w:rPr>
          <w:spacing w:val="-4"/>
        </w:rPr>
        <w:t xml:space="preserve"> </w:t>
      </w:r>
      <w:r>
        <w:t>de</w:t>
      </w:r>
      <w:r>
        <w:rPr>
          <w:spacing w:val="-7"/>
        </w:rPr>
        <w:t xml:space="preserve"> </w:t>
      </w:r>
      <w:r>
        <w:t>la</w:t>
      </w:r>
      <w:r>
        <w:rPr>
          <w:spacing w:val="-5"/>
        </w:rPr>
        <w:t xml:space="preserve"> </w:t>
      </w:r>
      <w:r>
        <w:t>UP</w:t>
      </w:r>
      <w:r>
        <w:rPr>
          <w:spacing w:val="-6"/>
        </w:rPr>
        <w:t xml:space="preserve"> </w:t>
      </w:r>
      <w:r>
        <w:t>y</w:t>
      </w:r>
      <w:r>
        <w:rPr>
          <w:spacing w:val="-1"/>
        </w:rPr>
        <w:t xml:space="preserve"> </w:t>
      </w:r>
      <w:r>
        <w:t>el</w:t>
      </w:r>
      <w:r>
        <w:rPr>
          <w:spacing w:val="-3"/>
        </w:rPr>
        <w:t xml:space="preserve"> </w:t>
      </w:r>
      <w:r>
        <w:t>PCC,</w:t>
      </w:r>
      <w:r>
        <w:rPr>
          <w:spacing w:val="-4"/>
        </w:rPr>
        <w:t xml:space="preserve"> </w:t>
      </w:r>
      <w:r>
        <w:t>como</w:t>
      </w:r>
      <w:r>
        <w:rPr>
          <w:spacing w:val="-9"/>
        </w:rPr>
        <w:t xml:space="preserve"> </w:t>
      </w:r>
      <w:r>
        <w:t>la</w:t>
      </w:r>
      <w:r>
        <w:rPr>
          <w:spacing w:val="-5"/>
        </w:rPr>
        <w:t xml:space="preserve"> </w:t>
      </w:r>
      <w:r>
        <w:t>a</w:t>
      </w:r>
      <w:r>
        <w:t>sistencia</w:t>
      </w:r>
      <w:r>
        <w:rPr>
          <w:spacing w:val="-3"/>
        </w:rPr>
        <w:t xml:space="preserve"> </w:t>
      </w:r>
      <w:r>
        <w:t>para</w:t>
      </w:r>
      <w:r>
        <w:rPr>
          <w:spacing w:val="-1"/>
        </w:rPr>
        <w:t xml:space="preserve"> </w:t>
      </w:r>
      <w:r>
        <w:t>el emprendimiento</w:t>
      </w:r>
      <w:r>
        <w:rPr>
          <w:spacing w:val="-4"/>
        </w:rPr>
        <w:t xml:space="preserve"> </w:t>
      </w:r>
      <w:r>
        <w:t>de proyectos productivos, y como el Ministerio de Salud, para el adelanto de diferentes políticas</w:t>
      </w:r>
      <w:r>
        <w:rPr>
          <w:spacing w:val="-1"/>
        </w:rPr>
        <w:t xml:space="preserve"> </w:t>
      </w:r>
      <w:r>
        <w:t>encaminadas</w:t>
      </w:r>
      <w:r>
        <w:rPr>
          <w:spacing w:val="-1"/>
        </w:rPr>
        <w:t xml:space="preserve"> </w:t>
      </w:r>
      <w:r>
        <w:t>a una adecuada prestación médica y</w:t>
      </w:r>
      <w:r>
        <w:rPr>
          <w:spacing w:val="-1"/>
        </w:rPr>
        <w:t xml:space="preserve"> </w:t>
      </w:r>
      <w:r>
        <w:t>psicológica de</w:t>
      </w:r>
      <w:r>
        <w:rPr>
          <w:spacing w:val="-2"/>
        </w:rPr>
        <w:t xml:space="preserve"> </w:t>
      </w:r>
      <w:r>
        <w:t>algunos</w:t>
      </w:r>
      <w:r>
        <w:rPr>
          <w:spacing w:val="-1"/>
        </w:rPr>
        <w:t xml:space="preserve"> </w:t>
      </w:r>
      <w:r>
        <w:t>de</w:t>
      </w:r>
      <w:r>
        <w:rPr>
          <w:spacing w:val="-2"/>
        </w:rPr>
        <w:t xml:space="preserve"> </w:t>
      </w:r>
      <w:r>
        <w:t>los beneficiarios del programa, y</w:t>
      </w:r>
    </w:p>
    <w:p w14:paraId="2FD005AD" w14:textId="77777777" w:rsidR="006F1C3E" w:rsidRDefault="00736CA7">
      <w:pPr>
        <w:pStyle w:val="Prrafodelista"/>
        <w:numPr>
          <w:ilvl w:val="1"/>
          <w:numId w:val="24"/>
        </w:numPr>
        <w:tabs>
          <w:tab w:val="left" w:pos="544"/>
        </w:tabs>
        <w:spacing w:before="120"/>
        <w:ind w:left="542" w:right="254" w:hanging="358"/>
        <w:jc w:val="both"/>
        <w:rPr>
          <w:sz w:val="20"/>
        </w:rPr>
      </w:pPr>
      <w:r>
        <w:rPr>
          <w:sz w:val="20"/>
        </w:rPr>
        <w:t>los avances en la investigación de los hechos relacionados con miembros de la UP, los cuales</w:t>
      </w:r>
      <w:r>
        <w:rPr>
          <w:spacing w:val="-3"/>
          <w:sz w:val="20"/>
        </w:rPr>
        <w:t xml:space="preserve"> </w:t>
      </w:r>
      <w:r>
        <w:rPr>
          <w:sz w:val="20"/>
        </w:rPr>
        <w:t>están</w:t>
      </w:r>
      <w:r>
        <w:rPr>
          <w:spacing w:val="-4"/>
          <w:sz w:val="20"/>
        </w:rPr>
        <w:t xml:space="preserve"> </w:t>
      </w:r>
      <w:r>
        <w:rPr>
          <w:sz w:val="20"/>
        </w:rPr>
        <w:t>dirigidos</w:t>
      </w:r>
      <w:r>
        <w:rPr>
          <w:spacing w:val="-5"/>
          <w:sz w:val="20"/>
        </w:rPr>
        <w:t xml:space="preserve"> </w:t>
      </w:r>
      <w:r>
        <w:rPr>
          <w:sz w:val="20"/>
        </w:rPr>
        <w:t>a</w:t>
      </w:r>
      <w:r>
        <w:rPr>
          <w:spacing w:val="-3"/>
          <w:sz w:val="20"/>
        </w:rPr>
        <w:t xml:space="preserve"> </w:t>
      </w:r>
      <w:r>
        <w:rPr>
          <w:sz w:val="20"/>
        </w:rPr>
        <w:t>desentrañar</w:t>
      </w:r>
      <w:r>
        <w:rPr>
          <w:spacing w:val="-9"/>
          <w:sz w:val="20"/>
        </w:rPr>
        <w:t xml:space="preserve"> </w:t>
      </w:r>
      <w:r>
        <w:rPr>
          <w:sz w:val="20"/>
        </w:rPr>
        <w:t>los</w:t>
      </w:r>
      <w:r>
        <w:rPr>
          <w:spacing w:val="-8"/>
          <w:sz w:val="20"/>
        </w:rPr>
        <w:t xml:space="preserve"> </w:t>
      </w:r>
      <w:r>
        <w:rPr>
          <w:sz w:val="20"/>
        </w:rPr>
        <w:t>patrones</w:t>
      </w:r>
      <w:r>
        <w:rPr>
          <w:spacing w:val="-8"/>
          <w:sz w:val="20"/>
        </w:rPr>
        <w:t xml:space="preserve"> </w:t>
      </w:r>
      <w:r>
        <w:rPr>
          <w:sz w:val="20"/>
        </w:rPr>
        <w:t>de</w:t>
      </w:r>
      <w:r>
        <w:rPr>
          <w:spacing w:val="-9"/>
          <w:sz w:val="20"/>
        </w:rPr>
        <w:t xml:space="preserve"> </w:t>
      </w:r>
      <w:r>
        <w:rPr>
          <w:sz w:val="20"/>
        </w:rPr>
        <w:t>macrocriminalidad</w:t>
      </w:r>
      <w:hyperlink w:anchor="_bookmark602" w:history="1">
        <w:r>
          <w:rPr>
            <w:position w:val="7"/>
            <w:sz w:val="13"/>
          </w:rPr>
          <w:t>495</w:t>
        </w:r>
      </w:hyperlink>
      <w:r>
        <w:rPr>
          <w:sz w:val="20"/>
        </w:rPr>
        <w:t>,</w:t>
      </w:r>
      <w:r>
        <w:rPr>
          <w:spacing w:val="-8"/>
          <w:sz w:val="20"/>
        </w:rPr>
        <w:t xml:space="preserve"> </w:t>
      </w:r>
      <w:r>
        <w:rPr>
          <w:sz w:val="20"/>
        </w:rPr>
        <w:t>así</w:t>
      </w:r>
      <w:r>
        <w:rPr>
          <w:spacing w:val="-7"/>
          <w:sz w:val="20"/>
        </w:rPr>
        <w:t xml:space="preserve"> </w:t>
      </w:r>
      <w:r>
        <w:rPr>
          <w:sz w:val="20"/>
        </w:rPr>
        <w:t>como</w:t>
      </w:r>
      <w:r>
        <w:rPr>
          <w:spacing w:val="-9"/>
          <w:sz w:val="20"/>
        </w:rPr>
        <w:t xml:space="preserve"> </w:t>
      </w:r>
      <w:r>
        <w:rPr>
          <w:sz w:val="20"/>
        </w:rPr>
        <w:t>en</w:t>
      </w:r>
      <w:r>
        <w:rPr>
          <w:spacing w:val="-4"/>
          <w:sz w:val="20"/>
        </w:rPr>
        <w:t xml:space="preserve"> </w:t>
      </w:r>
      <w:r>
        <w:rPr>
          <w:sz w:val="20"/>
        </w:rPr>
        <w:t>el juzgamiento</w:t>
      </w:r>
      <w:r>
        <w:rPr>
          <w:spacing w:val="-3"/>
          <w:sz w:val="20"/>
        </w:rPr>
        <w:t xml:space="preserve"> </w:t>
      </w:r>
      <w:r>
        <w:rPr>
          <w:sz w:val="20"/>
        </w:rPr>
        <w:t xml:space="preserve">y </w:t>
      </w:r>
      <w:r>
        <w:rPr>
          <w:sz w:val="20"/>
        </w:rPr>
        <w:t>condena de</w:t>
      </w:r>
      <w:r>
        <w:rPr>
          <w:spacing w:val="-3"/>
          <w:sz w:val="20"/>
        </w:rPr>
        <w:t xml:space="preserve"> </w:t>
      </w:r>
      <w:r>
        <w:rPr>
          <w:sz w:val="20"/>
        </w:rPr>
        <w:t>más</w:t>
      </w:r>
      <w:r>
        <w:rPr>
          <w:spacing w:val="-3"/>
          <w:sz w:val="20"/>
        </w:rPr>
        <w:t xml:space="preserve"> </w:t>
      </w:r>
      <w:r>
        <w:rPr>
          <w:sz w:val="20"/>
        </w:rPr>
        <w:t xml:space="preserve">de trescientos responsables en casos relacionados con la </w:t>
      </w:r>
      <w:r>
        <w:rPr>
          <w:spacing w:val="-2"/>
          <w:position w:val="-5"/>
          <w:sz w:val="20"/>
        </w:rPr>
        <w:t>UP</w:t>
      </w:r>
      <w:hyperlink w:anchor="_bookmark603" w:history="1">
        <w:r>
          <w:rPr>
            <w:spacing w:val="-2"/>
            <w:sz w:val="13"/>
          </w:rPr>
          <w:t>496</w:t>
        </w:r>
      </w:hyperlink>
      <w:r>
        <w:rPr>
          <w:spacing w:val="-2"/>
          <w:position w:val="-5"/>
          <w:sz w:val="20"/>
        </w:rPr>
        <w:t>.</w:t>
      </w:r>
    </w:p>
    <w:p w14:paraId="5A767F90" w14:textId="77777777" w:rsidR="006F1C3E" w:rsidRDefault="00736CA7">
      <w:pPr>
        <w:pStyle w:val="Prrafodelista"/>
        <w:numPr>
          <w:ilvl w:val="0"/>
          <w:numId w:val="24"/>
        </w:numPr>
        <w:tabs>
          <w:tab w:val="left" w:pos="829"/>
        </w:tabs>
        <w:spacing w:before="119"/>
        <w:ind w:left="117" w:right="243" w:firstLine="0"/>
        <w:jc w:val="both"/>
        <w:rPr>
          <w:sz w:val="20"/>
        </w:rPr>
      </w:pPr>
      <w:r>
        <w:rPr>
          <w:sz w:val="20"/>
        </w:rPr>
        <w:t xml:space="preserve">Adicionalmente, el </w:t>
      </w:r>
      <w:r>
        <w:rPr>
          <w:b/>
          <w:i/>
          <w:sz w:val="20"/>
        </w:rPr>
        <w:t xml:space="preserve">Estado </w:t>
      </w:r>
      <w:r>
        <w:rPr>
          <w:sz w:val="20"/>
        </w:rPr>
        <w:t xml:space="preserve">señaló que en el Acuerdo de Paz de 2016 se comprometió a garantizar la no repetición </w:t>
      </w:r>
      <w:r>
        <w:rPr>
          <w:sz w:val="20"/>
        </w:rPr>
        <w:t>de los delitos cometidos contra la UP, y que tomaría todas las medidas, incluyendo las pactadas en el acuerdo y cualquier otra que fuera necesaria, para asegurar que ningún partido o movimiento político en Colombia volviera a ser victimizado y que lo ocurr</w:t>
      </w:r>
      <w:r>
        <w:rPr>
          <w:sz w:val="20"/>
        </w:rPr>
        <w:t>ido con la Unión Patriótica no se repitiera jamás. Asimismo, precisó que, al propósito</w:t>
      </w:r>
      <w:r>
        <w:rPr>
          <w:spacing w:val="-16"/>
          <w:sz w:val="20"/>
        </w:rPr>
        <w:t xml:space="preserve"> </w:t>
      </w:r>
      <w:r>
        <w:rPr>
          <w:sz w:val="20"/>
        </w:rPr>
        <w:t>de</w:t>
      </w:r>
      <w:r>
        <w:rPr>
          <w:spacing w:val="-15"/>
          <w:sz w:val="20"/>
        </w:rPr>
        <w:t xml:space="preserve"> </w:t>
      </w:r>
      <w:r>
        <w:rPr>
          <w:sz w:val="20"/>
        </w:rPr>
        <w:t>reconocer,</w:t>
      </w:r>
      <w:r>
        <w:rPr>
          <w:spacing w:val="-12"/>
          <w:sz w:val="20"/>
        </w:rPr>
        <w:t xml:space="preserve"> </w:t>
      </w:r>
      <w:r>
        <w:rPr>
          <w:sz w:val="20"/>
        </w:rPr>
        <w:t>esclarecer</w:t>
      </w:r>
      <w:r>
        <w:rPr>
          <w:spacing w:val="-15"/>
          <w:sz w:val="20"/>
        </w:rPr>
        <w:t xml:space="preserve"> </w:t>
      </w:r>
      <w:r>
        <w:rPr>
          <w:sz w:val="20"/>
        </w:rPr>
        <w:t>y</w:t>
      </w:r>
      <w:r>
        <w:rPr>
          <w:spacing w:val="-17"/>
          <w:sz w:val="20"/>
        </w:rPr>
        <w:t xml:space="preserve"> </w:t>
      </w:r>
      <w:r>
        <w:rPr>
          <w:sz w:val="20"/>
        </w:rPr>
        <w:t>alentar</w:t>
      </w:r>
      <w:r>
        <w:rPr>
          <w:spacing w:val="-15"/>
          <w:sz w:val="20"/>
        </w:rPr>
        <w:t xml:space="preserve"> </w:t>
      </w:r>
      <w:r>
        <w:rPr>
          <w:sz w:val="20"/>
        </w:rPr>
        <w:t>el</w:t>
      </w:r>
      <w:r>
        <w:rPr>
          <w:spacing w:val="-13"/>
          <w:sz w:val="20"/>
        </w:rPr>
        <w:t xml:space="preserve"> </w:t>
      </w:r>
      <w:r>
        <w:rPr>
          <w:sz w:val="20"/>
        </w:rPr>
        <w:t>rechazo</w:t>
      </w:r>
      <w:r>
        <w:rPr>
          <w:spacing w:val="-18"/>
          <w:sz w:val="20"/>
        </w:rPr>
        <w:t xml:space="preserve"> </w:t>
      </w:r>
      <w:r>
        <w:rPr>
          <w:sz w:val="20"/>
        </w:rPr>
        <w:t>de</w:t>
      </w:r>
      <w:r>
        <w:rPr>
          <w:spacing w:val="-16"/>
          <w:sz w:val="20"/>
        </w:rPr>
        <w:t xml:space="preserve"> </w:t>
      </w:r>
      <w:r>
        <w:rPr>
          <w:sz w:val="20"/>
        </w:rPr>
        <w:t>lo</w:t>
      </w:r>
      <w:r>
        <w:rPr>
          <w:spacing w:val="-15"/>
          <w:sz w:val="20"/>
        </w:rPr>
        <w:t xml:space="preserve"> </w:t>
      </w:r>
      <w:r>
        <w:rPr>
          <w:sz w:val="20"/>
        </w:rPr>
        <w:t>ocurrido,</w:t>
      </w:r>
      <w:r>
        <w:rPr>
          <w:spacing w:val="-14"/>
          <w:sz w:val="20"/>
        </w:rPr>
        <w:t xml:space="preserve"> </w:t>
      </w:r>
      <w:r>
        <w:rPr>
          <w:sz w:val="20"/>
        </w:rPr>
        <w:t>contribuirán</w:t>
      </w:r>
      <w:r>
        <w:rPr>
          <w:spacing w:val="-15"/>
          <w:sz w:val="20"/>
        </w:rPr>
        <w:t xml:space="preserve"> </w:t>
      </w:r>
      <w:r>
        <w:rPr>
          <w:sz w:val="20"/>
        </w:rPr>
        <w:t>la</w:t>
      </w:r>
      <w:r>
        <w:rPr>
          <w:spacing w:val="-16"/>
          <w:sz w:val="20"/>
        </w:rPr>
        <w:t xml:space="preserve"> </w:t>
      </w:r>
      <w:r>
        <w:rPr>
          <w:sz w:val="20"/>
        </w:rPr>
        <w:t>Comisión para</w:t>
      </w:r>
      <w:r>
        <w:rPr>
          <w:spacing w:val="-16"/>
          <w:sz w:val="20"/>
        </w:rPr>
        <w:t xml:space="preserve"> </w:t>
      </w:r>
      <w:r>
        <w:rPr>
          <w:sz w:val="20"/>
        </w:rPr>
        <w:t>el</w:t>
      </w:r>
      <w:r>
        <w:rPr>
          <w:spacing w:val="-15"/>
          <w:sz w:val="20"/>
        </w:rPr>
        <w:t xml:space="preserve"> </w:t>
      </w:r>
      <w:r>
        <w:rPr>
          <w:sz w:val="20"/>
        </w:rPr>
        <w:t>Esclarecimiento</w:t>
      </w:r>
      <w:r>
        <w:rPr>
          <w:spacing w:val="-13"/>
          <w:sz w:val="20"/>
        </w:rPr>
        <w:t xml:space="preserve"> </w:t>
      </w:r>
      <w:r>
        <w:rPr>
          <w:sz w:val="20"/>
        </w:rPr>
        <w:t>de</w:t>
      </w:r>
      <w:r>
        <w:rPr>
          <w:spacing w:val="-18"/>
          <w:sz w:val="20"/>
        </w:rPr>
        <w:t xml:space="preserve"> </w:t>
      </w:r>
      <w:r>
        <w:rPr>
          <w:sz w:val="20"/>
        </w:rPr>
        <w:t>la</w:t>
      </w:r>
      <w:r>
        <w:rPr>
          <w:spacing w:val="-15"/>
          <w:sz w:val="20"/>
        </w:rPr>
        <w:t xml:space="preserve"> </w:t>
      </w:r>
      <w:r>
        <w:rPr>
          <w:sz w:val="20"/>
        </w:rPr>
        <w:t>Verdad,</w:t>
      </w:r>
      <w:r>
        <w:rPr>
          <w:spacing w:val="-18"/>
          <w:sz w:val="20"/>
        </w:rPr>
        <w:t xml:space="preserve"> </w:t>
      </w:r>
      <w:r>
        <w:rPr>
          <w:sz w:val="20"/>
        </w:rPr>
        <w:t>la</w:t>
      </w:r>
      <w:r>
        <w:rPr>
          <w:spacing w:val="-15"/>
          <w:sz w:val="20"/>
        </w:rPr>
        <w:t xml:space="preserve"> </w:t>
      </w:r>
      <w:r>
        <w:rPr>
          <w:sz w:val="20"/>
        </w:rPr>
        <w:t>Convivencia</w:t>
      </w:r>
      <w:r>
        <w:rPr>
          <w:spacing w:val="-17"/>
          <w:sz w:val="20"/>
        </w:rPr>
        <w:t xml:space="preserve"> </w:t>
      </w:r>
      <w:r>
        <w:rPr>
          <w:sz w:val="20"/>
        </w:rPr>
        <w:t>y</w:t>
      </w:r>
      <w:r>
        <w:rPr>
          <w:spacing w:val="-16"/>
          <w:sz w:val="20"/>
        </w:rPr>
        <w:t xml:space="preserve"> </w:t>
      </w:r>
      <w:r>
        <w:rPr>
          <w:sz w:val="20"/>
        </w:rPr>
        <w:t>la</w:t>
      </w:r>
      <w:r>
        <w:rPr>
          <w:spacing w:val="-12"/>
          <w:sz w:val="20"/>
        </w:rPr>
        <w:t xml:space="preserve"> </w:t>
      </w:r>
      <w:r>
        <w:rPr>
          <w:sz w:val="20"/>
        </w:rPr>
        <w:t>No</w:t>
      </w:r>
      <w:r>
        <w:rPr>
          <w:spacing w:val="-16"/>
          <w:sz w:val="20"/>
        </w:rPr>
        <w:t xml:space="preserve"> </w:t>
      </w:r>
      <w:r>
        <w:rPr>
          <w:sz w:val="20"/>
        </w:rPr>
        <w:t>Repetición,</w:t>
      </w:r>
      <w:r>
        <w:rPr>
          <w:spacing w:val="-18"/>
          <w:sz w:val="20"/>
        </w:rPr>
        <w:t xml:space="preserve"> </w:t>
      </w:r>
      <w:r>
        <w:rPr>
          <w:sz w:val="20"/>
        </w:rPr>
        <w:t>la</w:t>
      </w:r>
      <w:r>
        <w:rPr>
          <w:spacing w:val="-16"/>
          <w:sz w:val="20"/>
        </w:rPr>
        <w:t xml:space="preserve"> </w:t>
      </w:r>
      <w:r>
        <w:rPr>
          <w:sz w:val="20"/>
        </w:rPr>
        <w:t>Unidad</w:t>
      </w:r>
      <w:r>
        <w:rPr>
          <w:spacing w:val="-14"/>
          <w:sz w:val="20"/>
        </w:rPr>
        <w:t xml:space="preserve"> </w:t>
      </w:r>
      <w:r>
        <w:rPr>
          <w:sz w:val="20"/>
        </w:rPr>
        <w:t>de</w:t>
      </w:r>
      <w:r>
        <w:rPr>
          <w:spacing w:val="-16"/>
          <w:sz w:val="20"/>
        </w:rPr>
        <w:t xml:space="preserve"> </w:t>
      </w:r>
      <w:r>
        <w:rPr>
          <w:sz w:val="20"/>
        </w:rPr>
        <w:t xml:space="preserve">Búsqueda de Personas dadas por Desaparecidas en razón del conflicto y la Jurisdicción Especial para la </w:t>
      </w:r>
      <w:r>
        <w:rPr>
          <w:spacing w:val="-4"/>
          <w:sz w:val="20"/>
        </w:rPr>
        <w:t>Paz.</w:t>
      </w:r>
    </w:p>
    <w:p w14:paraId="0F088D42" w14:textId="77777777" w:rsidR="006F1C3E" w:rsidRDefault="00736CA7">
      <w:pPr>
        <w:pStyle w:val="Prrafodelista"/>
        <w:numPr>
          <w:ilvl w:val="0"/>
          <w:numId w:val="24"/>
        </w:numPr>
        <w:tabs>
          <w:tab w:val="left" w:pos="829"/>
        </w:tabs>
        <w:spacing w:before="119"/>
        <w:ind w:left="117" w:right="246" w:firstLine="1"/>
        <w:jc w:val="both"/>
        <w:rPr>
          <w:sz w:val="20"/>
        </w:rPr>
      </w:pPr>
      <w:r>
        <w:rPr>
          <w:sz w:val="20"/>
        </w:rPr>
        <w:t>Si bien la</w:t>
      </w:r>
      <w:r>
        <w:rPr>
          <w:spacing w:val="-2"/>
          <w:sz w:val="20"/>
        </w:rPr>
        <w:t xml:space="preserve"> </w:t>
      </w:r>
      <w:r>
        <w:rPr>
          <w:b/>
          <w:i/>
          <w:sz w:val="20"/>
        </w:rPr>
        <w:t xml:space="preserve">Comisión </w:t>
      </w:r>
      <w:r>
        <w:rPr>
          <w:sz w:val="20"/>
        </w:rPr>
        <w:t>valoró</w:t>
      </w:r>
      <w:r>
        <w:rPr>
          <w:spacing w:val="-4"/>
          <w:sz w:val="20"/>
        </w:rPr>
        <w:t xml:space="preserve"> </w:t>
      </w:r>
      <w:r>
        <w:rPr>
          <w:sz w:val="20"/>
        </w:rPr>
        <w:t>y</w:t>
      </w:r>
      <w:r>
        <w:rPr>
          <w:spacing w:val="-8"/>
          <w:sz w:val="20"/>
        </w:rPr>
        <w:t xml:space="preserve"> </w:t>
      </w:r>
      <w:r>
        <w:rPr>
          <w:sz w:val="20"/>
        </w:rPr>
        <w:t>destacó estos</w:t>
      </w:r>
      <w:r>
        <w:rPr>
          <w:spacing w:val="-3"/>
          <w:sz w:val="20"/>
        </w:rPr>
        <w:t xml:space="preserve"> </w:t>
      </w:r>
      <w:r>
        <w:rPr>
          <w:sz w:val="20"/>
        </w:rPr>
        <w:t>avances en su Informe</w:t>
      </w:r>
      <w:r>
        <w:rPr>
          <w:spacing w:val="-4"/>
          <w:sz w:val="20"/>
        </w:rPr>
        <w:t xml:space="preserve"> </w:t>
      </w:r>
      <w:r>
        <w:rPr>
          <w:sz w:val="20"/>
        </w:rPr>
        <w:t>de</w:t>
      </w:r>
      <w:r>
        <w:rPr>
          <w:spacing w:val="-4"/>
          <w:sz w:val="20"/>
        </w:rPr>
        <w:t xml:space="preserve"> </w:t>
      </w:r>
      <w:r>
        <w:rPr>
          <w:sz w:val="20"/>
        </w:rPr>
        <w:t>Fondo,</w:t>
      </w:r>
      <w:r>
        <w:rPr>
          <w:spacing w:val="-3"/>
          <w:sz w:val="20"/>
        </w:rPr>
        <w:t xml:space="preserve"> </w:t>
      </w:r>
      <w:r>
        <w:rPr>
          <w:sz w:val="20"/>
        </w:rPr>
        <w:t>también expuso las razones por las cuales “consi</w:t>
      </w:r>
      <w:r>
        <w:rPr>
          <w:sz w:val="20"/>
        </w:rPr>
        <w:t>deró que […] aún son insuficientes”, entre las cuales expuso que las medidas son “incipientes […] para abordar integralmente la reparación que corresponde a cada una de las víctimas […], pues no parten de la base de la magnitud del daño que [se] evidenció”</w:t>
      </w:r>
      <w:r>
        <w:rPr>
          <w:sz w:val="20"/>
        </w:rPr>
        <w:t xml:space="preserve">. Los </w:t>
      </w:r>
      <w:r>
        <w:rPr>
          <w:b/>
          <w:i/>
          <w:sz w:val="20"/>
        </w:rPr>
        <w:t xml:space="preserve">intervinientes comunes </w:t>
      </w:r>
      <w:r>
        <w:rPr>
          <w:sz w:val="20"/>
        </w:rPr>
        <w:t xml:space="preserve">presentaron observaciones sobre algunas de las medidas ya adoptadas por el Estado y expresaron su postura en cuanto al otorgamiento de reparaciones por parte de la Corte en este caso. En particular, los </w:t>
      </w:r>
      <w:r>
        <w:rPr>
          <w:b/>
          <w:i/>
          <w:sz w:val="20"/>
        </w:rPr>
        <w:t>intervinientes comunes d</w:t>
      </w:r>
      <w:r>
        <w:rPr>
          <w:b/>
          <w:i/>
          <w:sz w:val="20"/>
        </w:rPr>
        <w:t xml:space="preserve">e Reiniciar </w:t>
      </w:r>
      <w:r>
        <w:rPr>
          <w:sz w:val="20"/>
        </w:rPr>
        <w:t>sostuvieron que “[n]inguna de las pocas medidas adoptadas por el Estado frente al caso</w:t>
      </w:r>
      <w:r>
        <w:rPr>
          <w:spacing w:val="-2"/>
          <w:sz w:val="20"/>
        </w:rPr>
        <w:t xml:space="preserve"> </w:t>
      </w:r>
      <w:r>
        <w:rPr>
          <w:sz w:val="20"/>
        </w:rPr>
        <w:t>de la UP, se</w:t>
      </w:r>
      <w:r>
        <w:rPr>
          <w:spacing w:val="-2"/>
          <w:sz w:val="20"/>
        </w:rPr>
        <w:t xml:space="preserve"> </w:t>
      </w:r>
      <w:r>
        <w:rPr>
          <w:sz w:val="20"/>
        </w:rPr>
        <w:t>ha dado</w:t>
      </w:r>
      <w:r>
        <w:rPr>
          <w:spacing w:val="-2"/>
          <w:sz w:val="20"/>
        </w:rPr>
        <w:t xml:space="preserve"> </w:t>
      </w:r>
      <w:r>
        <w:rPr>
          <w:sz w:val="20"/>
        </w:rPr>
        <w:t>dentro</w:t>
      </w:r>
      <w:r>
        <w:rPr>
          <w:spacing w:val="-2"/>
          <w:sz w:val="20"/>
        </w:rPr>
        <w:t xml:space="preserve"> </w:t>
      </w:r>
      <w:r>
        <w:rPr>
          <w:sz w:val="20"/>
        </w:rPr>
        <w:t>de</w:t>
      </w:r>
      <w:r>
        <w:rPr>
          <w:spacing w:val="-2"/>
          <w:sz w:val="20"/>
        </w:rPr>
        <w:t xml:space="preserve"> </w:t>
      </w:r>
      <w:r>
        <w:rPr>
          <w:sz w:val="20"/>
        </w:rPr>
        <w:t>una verdadera política de Estado para remediar el daño causado, guardando la debida coherencia entre sí para ser eficaces y de esta manera restituir los derechos de las víctimas de la Unión Patriótica”. Añadieron</w:t>
      </w:r>
      <w:r>
        <w:rPr>
          <w:spacing w:val="-5"/>
          <w:sz w:val="20"/>
        </w:rPr>
        <w:t xml:space="preserve"> </w:t>
      </w:r>
      <w:r>
        <w:rPr>
          <w:sz w:val="20"/>
        </w:rPr>
        <w:t>también</w:t>
      </w:r>
      <w:r>
        <w:rPr>
          <w:spacing w:val="-5"/>
          <w:sz w:val="20"/>
        </w:rPr>
        <w:t xml:space="preserve"> </w:t>
      </w:r>
      <w:r>
        <w:rPr>
          <w:sz w:val="20"/>
        </w:rPr>
        <w:t>que</w:t>
      </w:r>
      <w:r>
        <w:rPr>
          <w:spacing w:val="-5"/>
          <w:sz w:val="20"/>
        </w:rPr>
        <w:t xml:space="preserve"> </w:t>
      </w:r>
      <w:r>
        <w:rPr>
          <w:sz w:val="20"/>
        </w:rPr>
        <w:t>“la</w:t>
      </w:r>
      <w:r>
        <w:rPr>
          <w:spacing w:val="-6"/>
          <w:sz w:val="20"/>
        </w:rPr>
        <w:t xml:space="preserve"> </w:t>
      </w:r>
      <w:r>
        <w:rPr>
          <w:sz w:val="20"/>
        </w:rPr>
        <w:t>reparación</w:t>
      </w:r>
      <w:r>
        <w:rPr>
          <w:spacing w:val="-7"/>
          <w:sz w:val="20"/>
        </w:rPr>
        <w:t xml:space="preserve"> </w:t>
      </w:r>
      <w:r>
        <w:rPr>
          <w:sz w:val="20"/>
        </w:rPr>
        <w:t>integral</w:t>
      </w:r>
      <w:r>
        <w:rPr>
          <w:spacing w:val="-10"/>
          <w:sz w:val="20"/>
        </w:rPr>
        <w:t xml:space="preserve"> </w:t>
      </w:r>
      <w:r>
        <w:rPr>
          <w:sz w:val="20"/>
        </w:rPr>
        <w:t>a</w:t>
      </w:r>
      <w:r>
        <w:rPr>
          <w:spacing w:val="-6"/>
          <w:sz w:val="20"/>
        </w:rPr>
        <w:t xml:space="preserve"> </w:t>
      </w:r>
      <w:r>
        <w:rPr>
          <w:sz w:val="20"/>
        </w:rPr>
        <w:t>las</w:t>
      </w:r>
      <w:r>
        <w:rPr>
          <w:spacing w:val="-7"/>
          <w:sz w:val="20"/>
        </w:rPr>
        <w:t xml:space="preserve"> </w:t>
      </w:r>
      <w:r>
        <w:rPr>
          <w:sz w:val="20"/>
        </w:rPr>
        <w:t>v</w:t>
      </w:r>
      <w:r>
        <w:rPr>
          <w:sz w:val="20"/>
        </w:rPr>
        <w:t>íctimas</w:t>
      </w:r>
      <w:r>
        <w:rPr>
          <w:spacing w:val="-6"/>
          <w:sz w:val="20"/>
        </w:rPr>
        <w:t xml:space="preserve"> </w:t>
      </w:r>
      <w:r>
        <w:rPr>
          <w:sz w:val="20"/>
        </w:rPr>
        <w:t>de</w:t>
      </w:r>
      <w:r>
        <w:rPr>
          <w:spacing w:val="-9"/>
          <w:sz w:val="20"/>
        </w:rPr>
        <w:t xml:space="preserve"> </w:t>
      </w:r>
      <w:r>
        <w:rPr>
          <w:sz w:val="20"/>
        </w:rPr>
        <w:t>la</w:t>
      </w:r>
      <w:r>
        <w:rPr>
          <w:spacing w:val="-6"/>
          <w:sz w:val="20"/>
        </w:rPr>
        <w:t xml:space="preserve"> </w:t>
      </w:r>
      <w:r>
        <w:rPr>
          <w:sz w:val="20"/>
        </w:rPr>
        <w:t>Unión</w:t>
      </w:r>
      <w:r>
        <w:rPr>
          <w:spacing w:val="-2"/>
          <w:sz w:val="20"/>
        </w:rPr>
        <w:t xml:space="preserve"> </w:t>
      </w:r>
      <w:r>
        <w:rPr>
          <w:sz w:val="20"/>
        </w:rPr>
        <w:t>Patriótica</w:t>
      </w:r>
      <w:r>
        <w:rPr>
          <w:spacing w:val="-8"/>
          <w:sz w:val="20"/>
        </w:rPr>
        <w:t xml:space="preserve"> </w:t>
      </w:r>
      <w:r>
        <w:rPr>
          <w:sz w:val="20"/>
        </w:rPr>
        <w:t>debe</w:t>
      </w:r>
      <w:r>
        <w:rPr>
          <w:spacing w:val="-9"/>
          <w:sz w:val="20"/>
        </w:rPr>
        <w:t xml:space="preserve"> </w:t>
      </w:r>
      <w:r>
        <w:rPr>
          <w:sz w:val="20"/>
        </w:rPr>
        <w:t>tener</w:t>
      </w:r>
    </w:p>
    <w:p w14:paraId="561FDD90" w14:textId="77777777" w:rsidR="006F1C3E" w:rsidRDefault="006F1C3E">
      <w:pPr>
        <w:pStyle w:val="Textoindependiente"/>
        <w:jc w:val="left"/>
      </w:pPr>
    </w:p>
    <w:p w14:paraId="1F83CD2F" w14:textId="77777777" w:rsidR="006F1C3E" w:rsidRDefault="006F1C3E">
      <w:pPr>
        <w:pStyle w:val="Textoindependiente"/>
        <w:jc w:val="left"/>
      </w:pPr>
    </w:p>
    <w:p w14:paraId="1E633ED2" w14:textId="77777777" w:rsidR="006F1C3E" w:rsidRDefault="00736CA7">
      <w:pPr>
        <w:pStyle w:val="Textoindependiente"/>
        <w:spacing w:before="2"/>
        <w:jc w:val="left"/>
        <w:rPr>
          <w:sz w:val="17"/>
        </w:rPr>
      </w:pPr>
      <w:r>
        <w:pict w14:anchorId="3B6DB419">
          <v:rect id="docshape126" o:spid="_x0000_s1064" style="position:absolute;margin-left:70.9pt;margin-top:11.65pt;width:2in;height:.6pt;z-index:-15665152;mso-wrap-distance-left:0;mso-wrap-distance-right:0;mso-position-horizontal-relative:page" fillcolor="black" stroked="f">
            <w10:wrap type="topAndBottom" anchorx="page"/>
          </v:rect>
        </w:pict>
      </w:r>
    </w:p>
    <w:p w14:paraId="606DC159" w14:textId="77777777" w:rsidR="006F1C3E" w:rsidRDefault="00736CA7">
      <w:pPr>
        <w:spacing w:before="103"/>
        <w:ind w:left="118" w:right="245"/>
        <w:jc w:val="both"/>
        <w:rPr>
          <w:sz w:val="16"/>
        </w:rPr>
      </w:pPr>
      <w:r>
        <w:rPr>
          <w:sz w:val="16"/>
        </w:rPr>
        <w:t>Patriótica en las distintas circunscripciones electorales, fueron discutidas en el comité de seguridad electoral y consistieron en total en 12 vehículos blindados, 5 vehículos convencionales, 31 hombres de prot</w:t>
      </w:r>
      <w:r>
        <w:rPr>
          <w:sz w:val="16"/>
        </w:rPr>
        <w:t>ección, 39 chalecos antibalas y 32 teléfonos celulares.</w:t>
      </w:r>
    </w:p>
    <w:p w14:paraId="6D9F62F9" w14:textId="77777777" w:rsidR="006F1C3E" w:rsidRDefault="00736CA7">
      <w:pPr>
        <w:spacing w:before="60"/>
        <w:ind w:left="118" w:right="243"/>
        <w:jc w:val="both"/>
        <w:rPr>
          <w:sz w:val="16"/>
        </w:rPr>
      </w:pPr>
      <w:bookmarkStart w:id="646" w:name="_bookmark601"/>
      <w:bookmarkEnd w:id="646"/>
      <w:r>
        <w:rPr>
          <w:sz w:val="16"/>
          <w:vertAlign w:val="superscript"/>
        </w:rPr>
        <w:t>494</w:t>
      </w:r>
      <w:r>
        <w:rPr>
          <w:spacing w:val="80"/>
          <w:sz w:val="16"/>
        </w:rPr>
        <w:t xml:space="preserve">  </w:t>
      </w:r>
      <w:r>
        <w:rPr>
          <w:sz w:val="16"/>
        </w:rPr>
        <w:t>Señaló</w:t>
      </w:r>
      <w:r>
        <w:rPr>
          <w:spacing w:val="-7"/>
          <w:sz w:val="16"/>
        </w:rPr>
        <w:t xml:space="preserve"> </w:t>
      </w:r>
      <w:r>
        <w:rPr>
          <w:sz w:val="16"/>
        </w:rPr>
        <w:t>que</w:t>
      </w:r>
      <w:r>
        <w:rPr>
          <w:spacing w:val="-5"/>
          <w:sz w:val="16"/>
        </w:rPr>
        <w:t xml:space="preserve"> </w:t>
      </w:r>
      <w:r>
        <w:rPr>
          <w:sz w:val="16"/>
        </w:rPr>
        <w:t>este</w:t>
      </w:r>
      <w:r>
        <w:rPr>
          <w:spacing w:val="-5"/>
          <w:sz w:val="16"/>
        </w:rPr>
        <w:t xml:space="preserve"> </w:t>
      </w:r>
      <w:r>
        <w:rPr>
          <w:sz w:val="16"/>
        </w:rPr>
        <w:t>comité</w:t>
      </w:r>
      <w:r>
        <w:rPr>
          <w:spacing w:val="-5"/>
          <w:sz w:val="16"/>
        </w:rPr>
        <w:t xml:space="preserve"> </w:t>
      </w:r>
      <w:r>
        <w:rPr>
          <w:sz w:val="16"/>
        </w:rPr>
        <w:t>fue</w:t>
      </w:r>
      <w:r>
        <w:rPr>
          <w:spacing w:val="-5"/>
          <w:sz w:val="16"/>
        </w:rPr>
        <w:t xml:space="preserve"> </w:t>
      </w:r>
      <w:r>
        <w:rPr>
          <w:sz w:val="16"/>
        </w:rPr>
        <w:t>creado</w:t>
      </w:r>
      <w:r>
        <w:rPr>
          <w:spacing w:val="-4"/>
          <w:sz w:val="16"/>
        </w:rPr>
        <w:t xml:space="preserve"> </w:t>
      </w:r>
      <w:r>
        <w:rPr>
          <w:sz w:val="16"/>
        </w:rPr>
        <w:t>mediante</w:t>
      </w:r>
      <w:r>
        <w:rPr>
          <w:spacing w:val="-5"/>
          <w:sz w:val="16"/>
        </w:rPr>
        <w:t xml:space="preserve"> </w:t>
      </w:r>
      <w:r>
        <w:rPr>
          <w:sz w:val="16"/>
        </w:rPr>
        <w:t>el</w:t>
      </w:r>
      <w:r>
        <w:rPr>
          <w:spacing w:val="-6"/>
          <w:sz w:val="16"/>
        </w:rPr>
        <w:t xml:space="preserve"> </w:t>
      </w:r>
      <w:r>
        <w:rPr>
          <w:sz w:val="16"/>
        </w:rPr>
        <w:t>Decreto</w:t>
      </w:r>
      <w:r>
        <w:rPr>
          <w:spacing w:val="-2"/>
          <w:sz w:val="16"/>
        </w:rPr>
        <w:t xml:space="preserve"> </w:t>
      </w:r>
      <w:r>
        <w:rPr>
          <w:sz w:val="16"/>
        </w:rPr>
        <w:t>Nacional</w:t>
      </w:r>
      <w:r>
        <w:rPr>
          <w:spacing w:val="-6"/>
          <w:sz w:val="16"/>
        </w:rPr>
        <w:t xml:space="preserve"> </w:t>
      </w:r>
      <w:r>
        <w:rPr>
          <w:sz w:val="16"/>
        </w:rPr>
        <w:t>2096</w:t>
      </w:r>
      <w:r>
        <w:rPr>
          <w:spacing w:val="-4"/>
          <w:sz w:val="16"/>
        </w:rPr>
        <w:t xml:space="preserve"> </w:t>
      </w:r>
      <w:r>
        <w:rPr>
          <w:sz w:val="16"/>
        </w:rPr>
        <w:t>de</w:t>
      </w:r>
      <w:r>
        <w:rPr>
          <w:spacing w:val="-7"/>
          <w:sz w:val="16"/>
        </w:rPr>
        <w:t xml:space="preserve"> </w:t>
      </w:r>
      <w:r>
        <w:rPr>
          <w:sz w:val="16"/>
        </w:rPr>
        <w:t>2012,</w:t>
      </w:r>
      <w:r>
        <w:rPr>
          <w:spacing w:val="-8"/>
          <w:sz w:val="16"/>
        </w:rPr>
        <w:t xml:space="preserve"> </w:t>
      </w:r>
      <w:r>
        <w:rPr>
          <w:sz w:val="16"/>
        </w:rPr>
        <w:t>y</w:t>
      </w:r>
      <w:r>
        <w:rPr>
          <w:spacing w:val="-4"/>
          <w:sz w:val="16"/>
        </w:rPr>
        <w:t xml:space="preserve"> </w:t>
      </w:r>
      <w:r>
        <w:rPr>
          <w:sz w:val="16"/>
        </w:rPr>
        <w:t>que</w:t>
      </w:r>
      <w:r>
        <w:rPr>
          <w:spacing w:val="-2"/>
          <w:sz w:val="16"/>
        </w:rPr>
        <w:t xml:space="preserve"> </w:t>
      </w:r>
      <w:r>
        <w:rPr>
          <w:sz w:val="16"/>
        </w:rPr>
        <w:t>está</w:t>
      </w:r>
      <w:r>
        <w:rPr>
          <w:spacing w:val="-3"/>
          <w:sz w:val="16"/>
        </w:rPr>
        <w:t xml:space="preserve"> </w:t>
      </w:r>
      <w:r>
        <w:rPr>
          <w:sz w:val="16"/>
        </w:rPr>
        <w:t>conformado,</w:t>
      </w:r>
      <w:r>
        <w:rPr>
          <w:spacing w:val="-6"/>
          <w:sz w:val="16"/>
        </w:rPr>
        <w:t xml:space="preserve"> </w:t>
      </w:r>
      <w:r>
        <w:rPr>
          <w:sz w:val="16"/>
        </w:rPr>
        <w:t>entre otras</w:t>
      </w:r>
      <w:r>
        <w:rPr>
          <w:spacing w:val="-12"/>
          <w:sz w:val="16"/>
        </w:rPr>
        <w:t xml:space="preserve"> </w:t>
      </w:r>
      <w:r>
        <w:rPr>
          <w:sz w:val="16"/>
        </w:rPr>
        <w:t>personas,</w:t>
      </w:r>
      <w:r>
        <w:rPr>
          <w:spacing w:val="-13"/>
          <w:sz w:val="16"/>
        </w:rPr>
        <w:t xml:space="preserve"> </w:t>
      </w:r>
      <w:r>
        <w:rPr>
          <w:sz w:val="16"/>
        </w:rPr>
        <w:t>por</w:t>
      </w:r>
      <w:r>
        <w:rPr>
          <w:spacing w:val="-12"/>
          <w:sz w:val="16"/>
        </w:rPr>
        <w:t xml:space="preserve"> </w:t>
      </w:r>
      <w:r>
        <w:rPr>
          <w:sz w:val="16"/>
        </w:rPr>
        <w:t>el</w:t>
      </w:r>
      <w:r>
        <w:rPr>
          <w:spacing w:val="-12"/>
          <w:sz w:val="16"/>
        </w:rPr>
        <w:t xml:space="preserve"> </w:t>
      </w:r>
      <w:r>
        <w:rPr>
          <w:sz w:val="16"/>
        </w:rPr>
        <w:t>Presidente</w:t>
      </w:r>
      <w:r>
        <w:rPr>
          <w:spacing w:val="-11"/>
          <w:sz w:val="16"/>
        </w:rPr>
        <w:t xml:space="preserve"> </w:t>
      </w:r>
      <w:r>
        <w:rPr>
          <w:sz w:val="16"/>
        </w:rPr>
        <w:t>Nacional</w:t>
      </w:r>
      <w:r>
        <w:rPr>
          <w:spacing w:val="-13"/>
          <w:sz w:val="16"/>
        </w:rPr>
        <w:t xml:space="preserve"> </w:t>
      </w:r>
      <w:r>
        <w:rPr>
          <w:sz w:val="16"/>
        </w:rPr>
        <w:t>de</w:t>
      </w:r>
      <w:r>
        <w:rPr>
          <w:spacing w:val="-12"/>
          <w:sz w:val="16"/>
        </w:rPr>
        <w:t xml:space="preserve"> </w:t>
      </w:r>
      <w:r>
        <w:rPr>
          <w:sz w:val="16"/>
        </w:rPr>
        <w:t>la</w:t>
      </w:r>
      <w:r>
        <w:rPr>
          <w:spacing w:val="-11"/>
          <w:sz w:val="16"/>
        </w:rPr>
        <w:t xml:space="preserve"> </w:t>
      </w:r>
      <w:r>
        <w:rPr>
          <w:sz w:val="16"/>
        </w:rPr>
        <w:t>Unión</w:t>
      </w:r>
      <w:r>
        <w:rPr>
          <w:spacing w:val="-13"/>
          <w:sz w:val="16"/>
        </w:rPr>
        <w:t xml:space="preserve"> </w:t>
      </w:r>
      <w:r>
        <w:rPr>
          <w:sz w:val="16"/>
        </w:rPr>
        <w:t>Patriótica,</w:t>
      </w:r>
      <w:r>
        <w:rPr>
          <w:spacing w:val="-12"/>
          <w:sz w:val="16"/>
        </w:rPr>
        <w:t xml:space="preserve"> </w:t>
      </w:r>
      <w:r>
        <w:rPr>
          <w:sz w:val="16"/>
        </w:rPr>
        <w:t>el</w:t>
      </w:r>
      <w:r>
        <w:rPr>
          <w:spacing w:val="-12"/>
          <w:sz w:val="16"/>
        </w:rPr>
        <w:t xml:space="preserve"> </w:t>
      </w:r>
      <w:r>
        <w:rPr>
          <w:sz w:val="16"/>
        </w:rPr>
        <w:t>Presidente</w:t>
      </w:r>
      <w:r>
        <w:rPr>
          <w:spacing w:val="-12"/>
          <w:sz w:val="16"/>
        </w:rPr>
        <w:t xml:space="preserve"> </w:t>
      </w:r>
      <w:r>
        <w:rPr>
          <w:sz w:val="16"/>
        </w:rPr>
        <w:t>de</w:t>
      </w:r>
      <w:r>
        <w:rPr>
          <w:spacing w:val="-14"/>
          <w:sz w:val="16"/>
        </w:rPr>
        <w:t xml:space="preserve"> </w:t>
      </w:r>
      <w:r>
        <w:rPr>
          <w:sz w:val="16"/>
        </w:rPr>
        <w:t>Reiniciar</w:t>
      </w:r>
      <w:r>
        <w:rPr>
          <w:spacing w:val="-12"/>
          <w:sz w:val="16"/>
        </w:rPr>
        <w:t xml:space="preserve"> </w:t>
      </w:r>
      <w:r>
        <w:rPr>
          <w:sz w:val="16"/>
        </w:rPr>
        <w:t>y</w:t>
      </w:r>
      <w:r>
        <w:rPr>
          <w:spacing w:val="-12"/>
          <w:sz w:val="16"/>
        </w:rPr>
        <w:t xml:space="preserve"> </w:t>
      </w:r>
      <w:r>
        <w:rPr>
          <w:sz w:val="16"/>
        </w:rPr>
        <w:t>el</w:t>
      </w:r>
      <w:r>
        <w:rPr>
          <w:spacing w:val="-13"/>
          <w:sz w:val="16"/>
        </w:rPr>
        <w:t xml:space="preserve"> </w:t>
      </w:r>
      <w:r>
        <w:rPr>
          <w:sz w:val="16"/>
        </w:rPr>
        <w:t>Director</w:t>
      </w:r>
      <w:r>
        <w:rPr>
          <w:spacing w:val="-12"/>
          <w:sz w:val="16"/>
        </w:rPr>
        <w:t xml:space="preserve"> </w:t>
      </w:r>
      <w:r>
        <w:rPr>
          <w:sz w:val="16"/>
        </w:rPr>
        <w:t>de</w:t>
      </w:r>
      <w:r>
        <w:rPr>
          <w:spacing w:val="-11"/>
          <w:sz w:val="16"/>
        </w:rPr>
        <w:t xml:space="preserve"> </w:t>
      </w:r>
      <w:r>
        <w:rPr>
          <w:sz w:val="16"/>
        </w:rPr>
        <w:t>la</w:t>
      </w:r>
      <w:r>
        <w:rPr>
          <w:spacing w:val="-13"/>
          <w:sz w:val="16"/>
        </w:rPr>
        <w:t xml:space="preserve"> </w:t>
      </w:r>
      <w:r>
        <w:rPr>
          <w:sz w:val="16"/>
        </w:rPr>
        <w:t>Comisión Colombiana</w:t>
      </w:r>
      <w:r>
        <w:rPr>
          <w:spacing w:val="-3"/>
          <w:sz w:val="16"/>
        </w:rPr>
        <w:t xml:space="preserve"> </w:t>
      </w:r>
      <w:r>
        <w:rPr>
          <w:sz w:val="16"/>
        </w:rPr>
        <w:t>de</w:t>
      </w:r>
      <w:r>
        <w:rPr>
          <w:spacing w:val="-2"/>
          <w:sz w:val="16"/>
        </w:rPr>
        <w:t xml:space="preserve"> </w:t>
      </w:r>
      <w:r>
        <w:rPr>
          <w:sz w:val="16"/>
        </w:rPr>
        <w:t>Juristas,</w:t>
      </w:r>
      <w:r>
        <w:rPr>
          <w:spacing w:val="-3"/>
          <w:sz w:val="16"/>
        </w:rPr>
        <w:t xml:space="preserve"> </w:t>
      </w:r>
      <w:r>
        <w:rPr>
          <w:sz w:val="16"/>
        </w:rPr>
        <w:t>peticionarios</w:t>
      </w:r>
      <w:r>
        <w:rPr>
          <w:spacing w:val="-5"/>
          <w:sz w:val="16"/>
        </w:rPr>
        <w:t xml:space="preserve"> </w:t>
      </w:r>
      <w:r>
        <w:rPr>
          <w:sz w:val="16"/>
        </w:rPr>
        <w:t>en</w:t>
      </w:r>
      <w:r>
        <w:rPr>
          <w:spacing w:val="-3"/>
          <w:sz w:val="16"/>
        </w:rPr>
        <w:t xml:space="preserve"> </w:t>
      </w:r>
      <w:r>
        <w:rPr>
          <w:sz w:val="16"/>
        </w:rPr>
        <w:t>el</w:t>
      </w:r>
      <w:r>
        <w:rPr>
          <w:spacing w:val="-3"/>
          <w:sz w:val="16"/>
        </w:rPr>
        <w:t xml:space="preserve"> </w:t>
      </w:r>
      <w:r>
        <w:rPr>
          <w:sz w:val="16"/>
        </w:rPr>
        <w:t>presente</w:t>
      </w:r>
      <w:r>
        <w:rPr>
          <w:spacing w:val="-2"/>
          <w:sz w:val="16"/>
        </w:rPr>
        <w:t xml:space="preserve"> </w:t>
      </w:r>
      <w:r>
        <w:rPr>
          <w:sz w:val="16"/>
        </w:rPr>
        <w:t>asunto,</w:t>
      </w:r>
      <w:r>
        <w:rPr>
          <w:spacing w:val="-3"/>
          <w:sz w:val="16"/>
        </w:rPr>
        <w:t xml:space="preserve"> </w:t>
      </w:r>
      <w:r>
        <w:rPr>
          <w:sz w:val="16"/>
        </w:rPr>
        <w:t>y</w:t>
      </w:r>
      <w:r>
        <w:rPr>
          <w:spacing w:val="-4"/>
          <w:sz w:val="16"/>
        </w:rPr>
        <w:t xml:space="preserve"> </w:t>
      </w:r>
      <w:r>
        <w:rPr>
          <w:sz w:val="16"/>
        </w:rPr>
        <w:t>que</w:t>
      </w:r>
      <w:r>
        <w:rPr>
          <w:spacing w:val="-2"/>
          <w:sz w:val="16"/>
        </w:rPr>
        <w:t xml:space="preserve"> </w:t>
      </w:r>
      <w:r>
        <w:rPr>
          <w:sz w:val="16"/>
        </w:rPr>
        <w:t>sus</w:t>
      </w:r>
      <w:r>
        <w:rPr>
          <w:spacing w:val="-5"/>
          <w:sz w:val="16"/>
        </w:rPr>
        <w:t xml:space="preserve"> </w:t>
      </w:r>
      <w:r>
        <w:rPr>
          <w:sz w:val="16"/>
        </w:rPr>
        <w:t>funciones</w:t>
      </w:r>
      <w:r>
        <w:rPr>
          <w:spacing w:val="-2"/>
          <w:sz w:val="16"/>
        </w:rPr>
        <w:t xml:space="preserve"> </w:t>
      </w:r>
      <w:r>
        <w:rPr>
          <w:sz w:val="16"/>
        </w:rPr>
        <w:t>son</w:t>
      </w:r>
      <w:r>
        <w:rPr>
          <w:spacing w:val="-4"/>
          <w:sz w:val="16"/>
        </w:rPr>
        <w:t xml:space="preserve"> </w:t>
      </w:r>
      <w:r>
        <w:rPr>
          <w:sz w:val="16"/>
        </w:rPr>
        <w:t>la</w:t>
      </w:r>
      <w:r>
        <w:rPr>
          <w:spacing w:val="-3"/>
          <w:sz w:val="16"/>
        </w:rPr>
        <w:t xml:space="preserve"> </w:t>
      </w:r>
      <w:r>
        <w:rPr>
          <w:sz w:val="16"/>
        </w:rPr>
        <w:t>de</w:t>
      </w:r>
      <w:r>
        <w:rPr>
          <w:spacing w:val="-2"/>
          <w:sz w:val="16"/>
        </w:rPr>
        <w:t xml:space="preserve"> </w:t>
      </w:r>
      <w:r>
        <w:rPr>
          <w:sz w:val="16"/>
        </w:rPr>
        <w:t>deliberar</w:t>
      </w:r>
      <w:r>
        <w:rPr>
          <w:spacing w:val="-2"/>
          <w:sz w:val="16"/>
        </w:rPr>
        <w:t xml:space="preserve"> </w:t>
      </w:r>
      <w:r>
        <w:rPr>
          <w:sz w:val="16"/>
        </w:rPr>
        <w:t>y</w:t>
      </w:r>
      <w:r>
        <w:rPr>
          <w:spacing w:val="-4"/>
          <w:sz w:val="16"/>
        </w:rPr>
        <w:t xml:space="preserve"> </w:t>
      </w:r>
      <w:r>
        <w:rPr>
          <w:sz w:val="16"/>
        </w:rPr>
        <w:t>determinar</w:t>
      </w:r>
      <w:r>
        <w:rPr>
          <w:spacing w:val="-2"/>
          <w:sz w:val="16"/>
        </w:rPr>
        <w:t xml:space="preserve"> </w:t>
      </w:r>
      <w:r>
        <w:rPr>
          <w:sz w:val="16"/>
        </w:rPr>
        <w:t>las medidas de protección a implantarse para cada caso en particular.</w:t>
      </w:r>
    </w:p>
    <w:p w14:paraId="16A4DD06" w14:textId="77777777" w:rsidR="006F1C3E" w:rsidRDefault="00736CA7">
      <w:pPr>
        <w:spacing w:before="60"/>
        <w:ind w:left="117" w:right="244" w:firstLine="1"/>
        <w:jc w:val="both"/>
        <w:rPr>
          <w:sz w:val="16"/>
        </w:rPr>
      </w:pPr>
      <w:bookmarkStart w:id="647" w:name="_bookmark602"/>
      <w:bookmarkEnd w:id="647"/>
      <w:r>
        <w:rPr>
          <w:sz w:val="16"/>
          <w:vertAlign w:val="superscript"/>
        </w:rPr>
        <w:t>495</w:t>
      </w:r>
      <w:r>
        <w:rPr>
          <w:spacing w:val="80"/>
          <w:w w:val="150"/>
          <w:sz w:val="16"/>
        </w:rPr>
        <w:t xml:space="preserve">  </w:t>
      </w:r>
      <w:r>
        <w:rPr>
          <w:sz w:val="16"/>
        </w:rPr>
        <w:t>Detalló que la Fiscalía General de la Nación el 30 de junio de 2015 reportó treinta y cuatro casos de delitos contra</w:t>
      </w:r>
      <w:r>
        <w:rPr>
          <w:spacing w:val="-8"/>
          <w:sz w:val="16"/>
        </w:rPr>
        <w:t xml:space="preserve"> </w:t>
      </w:r>
      <w:r>
        <w:rPr>
          <w:sz w:val="16"/>
        </w:rPr>
        <w:t>militantes</w:t>
      </w:r>
      <w:r>
        <w:rPr>
          <w:spacing w:val="-5"/>
          <w:sz w:val="16"/>
        </w:rPr>
        <w:t xml:space="preserve"> </w:t>
      </w:r>
      <w:r>
        <w:rPr>
          <w:sz w:val="16"/>
        </w:rPr>
        <w:t>y</w:t>
      </w:r>
      <w:r>
        <w:rPr>
          <w:spacing w:val="-2"/>
          <w:sz w:val="16"/>
        </w:rPr>
        <w:t xml:space="preserve"> </w:t>
      </w:r>
      <w:r>
        <w:rPr>
          <w:sz w:val="16"/>
        </w:rPr>
        <w:t>simpatizantes</w:t>
      </w:r>
      <w:r>
        <w:rPr>
          <w:spacing w:val="-5"/>
          <w:sz w:val="16"/>
        </w:rPr>
        <w:t xml:space="preserve"> </w:t>
      </w:r>
      <w:r>
        <w:rPr>
          <w:sz w:val="16"/>
        </w:rPr>
        <w:t>de</w:t>
      </w:r>
      <w:r>
        <w:rPr>
          <w:spacing w:val="-5"/>
          <w:sz w:val="16"/>
        </w:rPr>
        <w:t xml:space="preserve"> </w:t>
      </w:r>
      <w:r>
        <w:rPr>
          <w:sz w:val="16"/>
        </w:rPr>
        <w:t>la</w:t>
      </w:r>
      <w:r>
        <w:rPr>
          <w:spacing w:val="-6"/>
          <w:sz w:val="16"/>
        </w:rPr>
        <w:t xml:space="preserve"> </w:t>
      </w:r>
      <w:r>
        <w:rPr>
          <w:sz w:val="16"/>
        </w:rPr>
        <w:t>Unión</w:t>
      </w:r>
      <w:r>
        <w:rPr>
          <w:spacing w:val="-6"/>
          <w:sz w:val="16"/>
        </w:rPr>
        <w:t xml:space="preserve"> </w:t>
      </w:r>
      <w:r>
        <w:rPr>
          <w:sz w:val="16"/>
        </w:rPr>
        <w:t>Patriótica,</w:t>
      </w:r>
      <w:r>
        <w:rPr>
          <w:spacing w:val="-8"/>
          <w:sz w:val="16"/>
        </w:rPr>
        <w:t xml:space="preserve"> </w:t>
      </w:r>
      <w:r>
        <w:rPr>
          <w:sz w:val="16"/>
        </w:rPr>
        <w:t>que</w:t>
      </w:r>
      <w:r>
        <w:rPr>
          <w:spacing w:val="-10"/>
          <w:sz w:val="16"/>
        </w:rPr>
        <w:t xml:space="preserve"> </w:t>
      </w:r>
      <w:r>
        <w:rPr>
          <w:sz w:val="16"/>
        </w:rPr>
        <w:t>tras</w:t>
      </w:r>
      <w:r>
        <w:rPr>
          <w:spacing w:val="-5"/>
          <w:sz w:val="16"/>
        </w:rPr>
        <w:t xml:space="preserve"> </w:t>
      </w:r>
      <w:r>
        <w:rPr>
          <w:sz w:val="16"/>
        </w:rPr>
        <w:t>ser</w:t>
      </w:r>
      <w:r>
        <w:rPr>
          <w:spacing w:val="-6"/>
          <w:sz w:val="16"/>
        </w:rPr>
        <w:t xml:space="preserve"> </w:t>
      </w:r>
      <w:r>
        <w:rPr>
          <w:sz w:val="16"/>
        </w:rPr>
        <w:t>priorizados</w:t>
      </w:r>
      <w:r>
        <w:rPr>
          <w:spacing w:val="-10"/>
          <w:sz w:val="16"/>
        </w:rPr>
        <w:t xml:space="preserve"> </w:t>
      </w:r>
      <w:r>
        <w:rPr>
          <w:sz w:val="16"/>
        </w:rPr>
        <w:t>fueron</w:t>
      </w:r>
      <w:r>
        <w:rPr>
          <w:spacing w:val="-6"/>
          <w:sz w:val="16"/>
        </w:rPr>
        <w:t xml:space="preserve"> </w:t>
      </w:r>
      <w:r>
        <w:rPr>
          <w:sz w:val="16"/>
        </w:rPr>
        <w:t>declarados</w:t>
      </w:r>
      <w:r>
        <w:rPr>
          <w:spacing w:val="-7"/>
          <w:sz w:val="16"/>
        </w:rPr>
        <w:t xml:space="preserve"> </w:t>
      </w:r>
      <w:r>
        <w:rPr>
          <w:sz w:val="16"/>
        </w:rPr>
        <w:t>como</w:t>
      </w:r>
      <w:r>
        <w:rPr>
          <w:spacing w:val="-7"/>
          <w:sz w:val="16"/>
        </w:rPr>
        <w:t xml:space="preserve"> </w:t>
      </w:r>
      <w:r>
        <w:rPr>
          <w:sz w:val="16"/>
        </w:rPr>
        <w:t>crímenes</w:t>
      </w:r>
      <w:r>
        <w:rPr>
          <w:spacing w:val="-7"/>
          <w:sz w:val="16"/>
        </w:rPr>
        <w:t xml:space="preserve"> </w:t>
      </w:r>
      <w:r>
        <w:rPr>
          <w:sz w:val="16"/>
        </w:rPr>
        <w:t>de lesa humanidad, mediante Res</w:t>
      </w:r>
      <w:r>
        <w:rPr>
          <w:sz w:val="16"/>
        </w:rPr>
        <w:t>olución del 16 de octubre de 2014 emitida por la Dirección Nacional de Análisis y Contexto y que estas entidades, han reunido esfuerzos y producto de esto han obtenido versiones libres en las que se han reconocido alianzas criminales en los homicidios come</w:t>
      </w:r>
      <w:r>
        <w:rPr>
          <w:sz w:val="16"/>
        </w:rPr>
        <w:t>tidos. También informó que, para el 31 de marzo de 2015,</w:t>
      </w:r>
      <w:r>
        <w:rPr>
          <w:spacing w:val="-4"/>
          <w:sz w:val="16"/>
        </w:rPr>
        <w:t xml:space="preserve"> </w:t>
      </w:r>
      <w:r>
        <w:rPr>
          <w:sz w:val="16"/>
        </w:rPr>
        <w:t>la</w:t>
      </w:r>
      <w:r>
        <w:rPr>
          <w:spacing w:val="-7"/>
          <w:sz w:val="16"/>
        </w:rPr>
        <w:t xml:space="preserve"> </w:t>
      </w:r>
      <w:r>
        <w:rPr>
          <w:sz w:val="16"/>
        </w:rPr>
        <w:t>Dirección</w:t>
      </w:r>
      <w:r>
        <w:rPr>
          <w:spacing w:val="-5"/>
          <w:sz w:val="16"/>
        </w:rPr>
        <w:t xml:space="preserve"> </w:t>
      </w:r>
      <w:r>
        <w:rPr>
          <w:sz w:val="16"/>
        </w:rPr>
        <w:t>Nacional</w:t>
      </w:r>
      <w:r>
        <w:rPr>
          <w:spacing w:val="-4"/>
          <w:sz w:val="16"/>
        </w:rPr>
        <w:t xml:space="preserve"> </w:t>
      </w:r>
      <w:r>
        <w:rPr>
          <w:sz w:val="16"/>
        </w:rPr>
        <w:t>de</w:t>
      </w:r>
      <w:r>
        <w:rPr>
          <w:spacing w:val="-8"/>
          <w:sz w:val="16"/>
        </w:rPr>
        <w:t xml:space="preserve"> </w:t>
      </w:r>
      <w:r>
        <w:rPr>
          <w:sz w:val="16"/>
        </w:rPr>
        <w:t>Fiscalías Especializadas</w:t>
      </w:r>
      <w:r>
        <w:rPr>
          <w:spacing w:val="-3"/>
          <w:sz w:val="16"/>
        </w:rPr>
        <w:t xml:space="preserve"> </w:t>
      </w:r>
      <w:r>
        <w:rPr>
          <w:sz w:val="16"/>
        </w:rPr>
        <w:t>de</w:t>
      </w:r>
      <w:r>
        <w:rPr>
          <w:spacing w:val="-6"/>
          <w:sz w:val="16"/>
        </w:rPr>
        <w:t xml:space="preserve"> </w:t>
      </w:r>
      <w:r>
        <w:rPr>
          <w:sz w:val="16"/>
        </w:rPr>
        <w:t>Derechos</w:t>
      </w:r>
      <w:r>
        <w:rPr>
          <w:spacing w:val="-1"/>
          <w:sz w:val="16"/>
        </w:rPr>
        <w:t xml:space="preserve"> </w:t>
      </w:r>
      <w:r>
        <w:rPr>
          <w:sz w:val="16"/>
        </w:rPr>
        <w:t>Humanos</w:t>
      </w:r>
      <w:r>
        <w:rPr>
          <w:spacing w:val="-8"/>
          <w:sz w:val="16"/>
        </w:rPr>
        <w:t xml:space="preserve"> </w:t>
      </w:r>
      <w:r>
        <w:rPr>
          <w:sz w:val="16"/>
        </w:rPr>
        <w:t>y Derecho Internacional Humanitario</w:t>
      </w:r>
      <w:r>
        <w:rPr>
          <w:spacing w:val="-5"/>
          <w:sz w:val="16"/>
        </w:rPr>
        <w:t xml:space="preserve"> </w:t>
      </w:r>
      <w:r>
        <w:rPr>
          <w:sz w:val="16"/>
        </w:rPr>
        <w:t>y la Dirección Nacional Especializada de Justicia Transicional reportaron la existencia de 705 investigaciones abiertas en</w:t>
      </w:r>
      <w:r>
        <w:rPr>
          <w:spacing w:val="-1"/>
          <w:sz w:val="16"/>
        </w:rPr>
        <w:t xml:space="preserve"> </w:t>
      </w:r>
      <w:r>
        <w:rPr>
          <w:sz w:val="16"/>
        </w:rPr>
        <w:t>donde se registran</w:t>
      </w:r>
      <w:r>
        <w:rPr>
          <w:spacing w:val="-1"/>
          <w:sz w:val="16"/>
        </w:rPr>
        <w:t xml:space="preserve"> </w:t>
      </w:r>
      <w:r>
        <w:rPr>
          <w:sz w:val="16"/>
        </w:rPr>
        <w:t>como víctimas miembros</w:t>
      </w:r>
      <w:r>
        <w:rPr>
          <w:spacing w:val="-2"/>
          <w:sz w:val="16"/>
        </w:rPr>
        <w:t xml:space="preserve"> </w:t>
      </w:r>
      <w:r>
        <w:rPr>
          <w:sz w:val="16"/>
        </w:rPr>
        <w:t>de la</w:t>
      </w:r>
      <w:r>
        <w:rPr>
          <w:spacing w:val="-1"/>
          <w:sz w:val="16"/>
        </w:rPr>
        <w:t xml:space="preserve"> </w:t>
      </w:r>
      <w:r>
        <w:rPr>
          <w:sz w:val="16"/>
        </w:rPr>
        <w:t>UP,</w:t>
      </w:r>
      <w:r>
        <w:rPr>
          <w:spacing w:val="-3"/>
          <w:sz w:val="16"/>
        </w:rPr>
        <w:t xml:space="preserve"> </w:t>
      </w:r>
      <w:r>
        <w:rPr>
          <w:sz w:val="16"/>
        </w:rPr>
        <w:t>de</w:t>
      </w:r>
      <w:r>
        <w:rPr>
          <w:spacing w:val="-2"/>
          <w:sz w:val="16"/>
        </w:rPr>
        <w:t xml:space="preserve"> </w:t>
      </w:r>
      <w:r>
        <w:rPr>
          <w:sz w:val="16"/>
        </w:rPr>
        <w:t>los cuales,</w:t>
      </w:r>
      <w:r>
        <w:rPr>
          <w:spacing w:val="-1"/>
          <w:sz w:val="16"/>
        </w:rPr>
        <w:t xml:space="preserve"> </w:t>
      </w:r>
      <w:r>
        <w:rPr>
          <w:sz w:val="16"/>
        </w:rPr>
        <w:t>para</w:t>
      </w:r>
      <w:r>
        <w:rPr>
          <w:spacing w:val="-1"/>
          <w:sz w:val="16"/>
        </w:rPr>
        <w:t xml:space="preserve"> </w:t>
      </w:r>
      <w:r>
        <w:rPr>
          <w:sz w:val="16"/>
        </w:rPr>
        <w:t>el</w:t>
      </w:r>
      <w:r>
        <w:rPr>
          <w:spacing w:val="-1"/>
          <w:sz w:val="16"/>
        </w:rPr>
        <w:t xml:space="preserve"> </w:t>
      </w:r>
      <w:r>
        <w:rPr>
          <w:sz w:val="16"/>
        </w:rPr>
        <w:t>año 2014,</w:t>
      </w:r>
      <w:r>
        <w:rPr>
          <w:spacing w:val="-6"/>
          <w:sz w:val="16"/>
        </w:rPr>
        <w:t xml:space="preserve"> </w:t>
      </w:r>
      <w:r>
        <w:rPr>
          <w:sz w:val="16"/>
        </w:rPr>
        <w:t xml:space="preserve">520 casos se encontraban </w:t>
      </w:r>
      <w:bookmarkStart w:id="648" w:name="_bookmark603"/>
      <w:bookmarkEnd w:id="648"/>
      <w:r>
        <w:rPr>
          <w:sz w:val="16"/>
        </w:rPr>
        <w:t>en etapa preliminar o i</w:t>
      </w:r>
      <w:r>
        <w:rPr>
          <w:sz w:val="16"/>
        </w:rPr>
        <w:t>ndagatoria y 154 en instrucción o investigación.</w:t>
      </w:r>
    </w:p>
    <w:p w14:paraId="4DBFFEAE" w14:textId="77777777" w:rsidR="006F1C3E" w:rsidRDefault="00736CA7">
      <w:pPr>
        <w:spacing w:before="62"/>
        <w:ind w:left="118" w:right="245"/>
        <w:jc w:val="both"/>
        <w:rPr>
          <w:sz w:val="16"/>
        </w:rPr>
      </w:pPr>
      <w:r>
        <w:rPr>
          <w:sz w:val="16"/>
          <w:vertAlign w:val="superscript"/>
        </w:rPr>
        <w:t>496</w:t>
      </w:r>
      <w:r>
        <w:rPr>
          <w:spacing w:val="80"/>
          <w:w w:val="150"/>
          <w:sz w:val="16"/>
        </w:rPr>
        <w:t xml:space="preserve">  </w:t>
      </w:r>
      <w:r>
        <w:rPr>
          <w:sz w:val="16"/>
        </w:rPr>
        <w:t>Indicó que registra</w:t>
      </w:r>
      <w:r>
        <w:rPr>
          <w:spacing w:val="-1"/>
          <w:sz w:val="16"/>
        </w:rPr>
        <w:t xml:space="preserve"> </w:t>
      </w:r>
      <w:r>
        <w:rPr>
          <w:sz w:val="16"/>
        </w:rPr>
        <w:t>un total de 372 condenados, de los cuales 30 pertenecen a la</w:t>
      </w:r>
      <w:r>
        <w:rPr>
          <w:spacing w:val="-3"/>
          <w:sz w:val="16"/>
        </w:rPr>
        <w:t xml:space="preserve"> </w:t>
      </w:r>
      <w:r>
        <w:rPr>
          <w:sz w:val="16"/>
        </w:rPr>
        <w:t>Fuerza Pública, 251 hacen parte de grupos paramilitares, 6 hacen parte de las FARC y 85 no registran vinculación.</w:t>
      </w:r>
    </w:p>
    <w:p w14:paraId="599A2855" w14:textId="77777777" w:rsidR="006F1C3E" w:rsidRDefault="006F1C3E">
      <w:pPr>
        <w:jc w:val="both"/>
        <w:rPr>
          <w:sz w:val="16"/>
        </w:rPr>
        <w:sectPr w:rsidR="006F1C3E">
          <w:pgSz w:w="12240" w:h="15840"/>
          <w:pgMar w:top="1340" w:right="1160" w:bottom="1680" w:left="1300" w:header="0" w:footer="1437" w:gutter="0"/>
          <w:cols w:space="720"/>
        </w:sectPr>
      </w:pPr>
    </w:p>
    <w:p w14:paraId="0A0A3DE4" w14:textId="77777777" w:rsidR="006F1C3E" w:rsidRDefault="00736CA7">
      <w:pPr>
        <w:pStyle w:val="Textoindependiente"/>
        <w:spacing w:before="79"/>
        <w:ind w:left="117" w:right="252"/>
      </w:pPr>
      <w:r>
        <w:t>un</w:t>
      </w:r>
      <w:r>
        <w:rPr>
          <w:spacing w:val="-10"/>
        </w:rPr>
        <w:t xml:space="preserve"> </w:t>
      </w:r>
      <w:r>
        <w:t>componente</w:t>
      </w:r>
      <w:r>
        <w:rPr>
          <w:spacing w:val="-12"/>
        </w:rPr>
        <w:t xml:space="preserve"> </w:t>
      </w:r>
      <w:r>
        <w:t>de</w:t>
      </w:r>
      <w:r>
        <w:rPr>
          <w:spacing w:val="-12"/>
        </w:rPr>
        <w:t xml:space="preserve"> </w:t>
      </w:r>
      <w:r>
        <w:t>carácter</w:t>
      </w:r>
      <w:r>
        <w:rPr>
          <w:spacing w:val="-10"/>
        </w:rPr>
        <w:t xml:space="preserve"> </w:t>
      </w:r>
      <w:r>
        <w:t>individual</w:t>
      </w:r>
      <w:r>
        <w:rPr>
          <w:spacing w:val="-10"/>
        </w:rPr>
        <w:t xml:space="preserve"> </w:t>
      </w:r>
      <w:r>
        <w:t>y</w:t>
      </w:r>
      <w:r>
        <w:rPr>
          <w:spacing w:val="-9"/>
        </w:rPr>
        <w:t xml:space="preserve"> </w:t>
      </w:r>
      <w:r>
        <w:t>colectivo,</w:t>
      </w:r>
      <w:r>
        <w:rPr>
          <w:spacing w:val="-10"/>
        </w:rPr>
        <w:t xml:space="preserve"> </w:t>
      </w:r>
      <w:r>
        <w:t>en</w:t>
      </w:r>
      <w:r>
        <w:rPr>
          <w:spacing w:val="-10"/>
        </w:rPr>
        <w:t xml:space="preserve"> </w:t>
      </w:r>
      <w:r>
        <w:t>atención</w:t>
      </w:r>
      <w:r>
        <w:rPr>
          <w:spacing w:val="-8"/>
        </w:rPr>
        <w:t xml:space="preserve"> </w:t>
      </w:r>
      <w:r>
        <w:t>a</w:t>
      </w:r>
      <w:r>
        <w:rPr>
          <w:spacing w:val="-11"/>
        </w:rPr>
        <w:t xml:space="preserve"> </w:t>
      </w:r>
      <w:r>
        <w:t>la</w:t>
      </w:r>
      <w:r>
        <w:rPr>
          <w:spacing w:val="-9"/>
        </w:rPr>
        <w:t xml:space="preserve"> </w:t>
      </w:r>
      <w:r>
        <w:t>vulneración</w:t>
      </w:r>
      <w:r>
        <w:rPr>
          <w:spacing w:val="-8"/>
        </w:rPr>
        <w:t xml:space="preserve"> </w:t>
      </w:r>
      <w:r>
        <w:t>derivada</w:t>
      </w:r>
      <w:r>
        <w:rPr>
          <w:spacing w:val="-9"/>
        </w:rPr>
        <w:t xml:space="preserve"> </w:t>
      </w:r>
      <w:r>
        <w:t>de</w:t>
      </w:r>
      <w:r>
        <w:rPr>
          <w:spacing w:val="-12"/>
        </w:rPr>
        <w:t xml:space="preserve"> </w:t>
      </w:r>
      <w:r>
        <w:t xml:space="preserve">las </w:t>
      </w:r>
      <w:r>
        <w:rPr>
          <w:spacing w:val="-2"/>
        </w:rPr>
        <w:t>violaciones”.</w:t>
      </w:r>
    </w:p>
    <w:p w14:paraId="45F514B7" w14:textId="77777777" w:rsidR="006F1C3E" w:rsidRDefault="00736CA7">
      <w:pPr>
        <w:pStyle w:val="Prrafodelista"/>
        <w:numPr>
          <w:ilvl w:val="0"/>
          <w:numId w:val="24"/>
        </w:numPr>
        <w:tabs>
          <w:tab w:val="left" w:pos="829"/>
        </w:tabs>
        <w:spacing w:before="118"/>
        <w:ind w:right="242" w:firstLine="1"/>
        <w:jc w:val="both"/>
        <w:rPr>
          <w:sz w:val="20"/>
        </w:rPr>
      </w:pPr>
      <w:r>
        <w:rPr>
          <w:sz w:val="20"/>
        </w:rPr>
        <w:t>La</w:t>
      </w:r>
      <w:r>
        <w:rPr>
          <w:spacing w:val="-12"/>
          <w:sz w:val="20"/>
        </w:rPr>
        <w:t xml:space="preserve"> </w:t>
      </w:r>
      <w:r>
        <w:rPr>
          <w:b/>
          <w:i/>
          <w:sz w:val="20"/>
        </w:rPr>
        <w:t>Corte</w:t>
      </w:r>
      <w:r>
        <w:rPr>
          <w:b/>
          <w:i/>
          <w:spacing w:val="-11"/>
          <w:sz w:val="20"/>
        </w:rPr>
        <w:t xml:space="preserve"> </w:t>
      </w:r>
      <w:r>
        <w:rPr>
          <w:sz w:val="20"/>
        </w:rPr>
        <w:t>valora</w:t>
      </w:r>
      <w:r>
        <w:rPr>
          <w:spacing w:val="-10"/>
          <w:sz w:val="20"/>
        </w:rPr>
        <w:t xml:space="preserve"> </w:t>
      </w:r>
      <w:r>
        <w:rPr>
          <w:sz w:val="20"/>
        </w:rPr>
        <w:t>positivamente</w:t>
      </w:r>
      <w:r>
        <w:rPr>
          <w:spacing w:val="-13"/>
          <w:sz w:val="20"/>
        </w:rPr>
        <w:t xml:space="preserve"> </w:t>
      </w:r>
      <w:r>
        <w:rPr>
          <w:sz w:val="20"/>
        </w:rPr>
        <w:t>los</w:t>
      </w:r>
      <w:r>
        <w:rPr>
          <w:spacing w:val="-11"/>
          <w:sz w:val="20"/>
        </w:rPr>
        <w:t xml:space="preserve"> </w:t>
      </w:r>
      <w:r>
        <w:rPr>
          <w:sz w:val="20"/>
        </w:rPr>
        <w:t>referidos</w:t>
      </w:r>
      <w:r>
        <w:rPr>
          <w:spacing w:val="-15"/>
          <w:sz w:val="20"/>
        </w:rPr>
        <w:t xml:space="preserve"> </w:t>
      </w:r>
      <w:r>
        <w:rPr>
          <w:sz w:val="20"/>
        </w:rPr>
        <w:t>avances</w:t>
      </w:r>
      <w:r>
        <w:rPr>
          <w:spacing w:val="-13"/>
          <w:sz w:val="20"/>
        </w:rPr>
        <w:t xml:space="preserve"> </w:t>
      </w:r>
      <w:r>
        <w:rPr>
          <w:sz w:val="20"/>
        </w:rPr>
        <w:t>que</w:t>
      </w:r>
      <w:r>
        <w:rPr>
          <w:spacing w:val="-14"/>
          <w:sz w:val="20"/>
        </w:rPr>
        <w:t xml:space="preserve"> </w:t>
      </w:r>
      <w:r>
        <w:rPr>
          <w:sz w:val="20"/>
        </w:rPr>
        <w:t>hasta</w:t>
      </w:r>
      <w:r>
        <w:rPr>
          <w:spacing w:val="-12"/>
          <w:sz w:val="20"/>
        </w:rPr>
        <w:t xml:space="preserve"> </w:t>
      </w:r>
      <w:r>
        <w:rPr>
          <w:sz w:val="20"/>
        </w:rPr>
        <w:t>ahora</w:t>
      </w:r>
      <w:r>
        <w:rPr>
          <w:spacing w:val="-12"/>
          <w:sz w:val="20"/>
        </w:rPr>
        <w:t xml:space="preserve"> </w:t>
      </w:r>
      <w:r>
        <w:rPr>
          <w:sz w:val="20"/>
        </w:rPr>
        <w:t>ha</w:t>
      </w:r>
      <w:r>
        <w:rPr>
          <w:spacing w:val="-10"/>
          <w:sz w:val="20"/>
        </w:rPr>
        <w:t xml:space="preserve"> </w:t>
      </w:r>
      <w:r>
        <w:rPr>
          <w:sz w:val="20"/>
        </w:rPr>
        <w:t>implementado el Estado, los cuales constituyen pasos importantes que se han orientado a la reparación de las víctimas de la Unión Patriótica. Sin embargo, tomando en consideración la naturaleza de las violaciones declaradas en el presente caso, el contexto</w:t>
      </w:r>
      <w:r>
        <w:rPr>
          <w:sz w:val="20"/>
        </w:rPr>
        <w:t xml:space="preserve"> en el cual ocurrieron y el tiempo que ha transcurrido desde las mismas, es evidente que estas acciones no alcanzan para afirmar que haya habido una reparación integral de las víctimas del presente caso. Por esta </w:t>
      </w:r>
      <w:r>
        <w:rPr>
          <w:w w:val="95"/>
          <w:sz w:val="20"/>
        </w:rPr>
        <w:t>razón, la Corte en uso de sus facultades pa</w:t>
      </w:r>
      <w:r>
        <w:rPr>
          <w:w w:val="95"/>
          <w:sz w:val="20"/>
        </w:rPr>
        <w:t xml:space="preserve">ra dictar reparaciones se pronunciará sobre medidas </w:t>
      </w:r>
      <w:r>
        <w:rPr>
          <w:sz w:val="20"/>
        </w:rPr>
        <w:t>adicionales</w:t>
      </w:r>
      <w:r>
        <w:rPr>
          <w:spacing w:val="-6"/>
          <w:sz w:val="20"/>
        </w:rPr>
        <w:t xml:space="preserve"> </w:t>
      </w:r>
      <w:r>
        <w:rPr>
          <w:sz w:val="20"/>
        </w:rPr>
        <w:t>que</w:t>
      </w:r>
      <w:r>
        <w:rPr>
          <w:spacing w:val="-9"/>
          <w:sz w:val="20"/>
        </w:rPr>
        <w:t xml:space="preserve"> </w:t>
      </w:r>
      <w:r>
        <w:rPr>
          <w:sz w:val="20"/>
        </w:rPr>
        <w:t>deberá adoptar</w:t>
      </w:r>
      <w:r>
        <w:rPr>
          <w:spacing w:val="-7"/>
          <w:sz w:val="20"/>
        </w:rPr>
        <w:t xml:space="preserve"> </w:t>
      </w:r>
      <w:r>
        <w:rPr>
          <w:sz w:val="20"/>
        </w:rPr>
        <w:t>el</w:t>
      </w:r>
      <w:r>
        <w:rPr>
          <w:spacing w:val="-3"/>
          <w:sz w:val="20"/>
        </w:rPr>
        <w:t xml:space="preserve"> </w:t>
      </w:r>
      <w:r>
        <w:rPr>
          <w:sz w:val="20"/>
        </w:rPr>
        <w:t>Estado</w:t>
      </w:r>
      <w:r>
        <w:rPr>
          <w:spacing w:val="-9"/>
          <w:sz w:val="20"/>
        </w:rPr>
        <w:t xml:space="preserve"> </w:t>
      </w:r>
      <w:r>
        <w:rPr>
          <w:sz w:val="20"/>
        </w:rPr>
        <w:t>para</w:t>
      </w:r>
      <w:r>
        <w:rPr>
          <w:spacing w:val="-3"/>
          <w:sz w:val="20"/>
        </w:rPr>
        <w:t xml:space="preserve"> </w:t>
      </w:r>
      <w:r>
        <w:rPr>
          <w:sz w:val="20"/>
        </w:rPr>
        <w:t>tal</w:t>
      </w:r>
      <w:r>
        <w:rPr>
          <w:spacing w:val="-8"/>
          <w:sz w:val="20"/>
        </w:rPr>
        <w:t xml:space="preserve"> </w:t>
      </w:r>
      <w:r>
        <w:rPr>
          <w:sz w:val="20"/>
        </w:rPr>
        <w:t>fin.</w:t>
      </w:r>
      <w:r>
        <w:rPr>
          <w:spacing w:val="-6"/>
          <w:sz w:val="20"/>
        </w:rPr>
        <w:t xml:space="preserve"> </w:t>
      </w:r>
      <w:r>
        <w:rPr>
          <w:sz w:val="20"/>
        </w:rPr>
        <w:t>Ello</w:t>
      </w:r>
      <w:r>
        <w:rPr>
          <w:spacing w:val="-9"/>
          <w:sz w:val="20"/>
        </w:rPr>
        <w:t xml:space="preserve"> </w:t>
      </w:r>
      <w:r>
        <w:rPr>
          <w:sz w:val="20"/>
        </w:rPr>
        <w:t>no</w:t>
      </w:r>
      <w:r>
        <w:rPr>
          <w:spacing w:val="-7"/>
          <w:sz w:val="20"/>
        </w:rPr>
        <w:t xml:space="preserve"> </w:t>
      </w:r>
      <w:r>
        <w:rPr>
          <w:sz w:val="20"/>
        </w:rPr>
        <w:t>obsta</w:t>
      </w:r>
      <w:r>
        <w:rPr>
          <w:spacing w:val="-8"/>
          <w:sz w:val="20"/>
        </w:rPr>
        <w:t xml:space="preserve"> </w:t>
      </w:r>
      <w:r>
        <w:rPr>
          <w:sz w:val="20"/>
        </w:rPr>
        <w:t>que</w:t>
      </w:r>
      <w:r>
        <w:rPr>
          <w:spacing w:val="-2"/>
          <w:sz w:val="20"/>
        </w:rPr>
        <w:t xml:space="preserve"> </w:t>
      </w:r>
      <w:r>
        <w:rPr>
          <w:sz w:val="20"/>
        </w:rPr>
        <w:t>este</w:t>
      </w:r>
      <w:r>
        <w:rPr>
          <w:spacing w:val="-7"/>
          <w:sz w:val="20"/>
        </w:rPr>
        <w:t xml:space="preserve"> </w:t>
      </w:r>
      <w:r>
        <w:rPr>
          <w:sz w:val="20"/>
        </w:rPr>
        <w:t>Tribunal</w:t>
      </w:r>
      <w:r>
        <w:rPr>
          <w:spacing w:val="-8"/>
          <w:sz w:val="20"/>
        </w:rPr>
        <w:t xml:space="preserve"> </w:t>
      </w:r>
      <w:r>
        <w:rPr>
          <w:sz w:val="20"/>
        </w:rPr>
        <w:t>tome</w:t>
      </w:r>
      <w:r>
        <w:rPr>
          <w:spacing w:val="-2"/>
          <w:sz w:val="20"/>
        </w:rPr>
        <w:t xml:space="preserve"> </w:t>
      </w:r>
      <w:r>
        <w:rPr>
          <w:sz w:val="20"/>
        </w:rPr>
        <w:t>en cuenta dentro del análisis que a continuación se realizará, aquellas acciones que ya ha implementado el</w:t>
      </w:r>
      <w:r>
        <w:rPr>
          <w:spacing w:val="-1"/>
          <w:sz w:val="20"/>
        </w:rPr>
        <w:t xml:space="preserve"> </w:t>
      </w:r>
      <w:r>
        <w:rPr>
          <w:sz w:val="20"/>
        </w:rPr>
        <w:t>Estad</w:t>
      </w:r>
      <w:r>
        <w:rPr>
          <w:sz w:val="20"/>
        </w:rPr>
        <w:t>o para valorar</w:t>
      </w:r>
      <w:r>
        <w:rPr>
          <w:spacing w:val="-4"/>
          <w:sz w:val="20"/>
        </w:rPr>
        <w:t xml:space="preserve"> </w:t>
      </w:r>
      <w:r>
        <w:rPr>
          <w:sz w:val="20"/>
        </w:rPr>
        <w:t>la</w:t>
      </w:r>
      <w:r>
        <w:rPr>
          <w:spacing w:val="-1"/>
          <w:sz w:val="20"/>
        </w:rPr>
        <w:t xml:space="preserve"> </w:t>
      </w:r>
      <w:r>
        <w:rPr>
          <w:sz w:val="20"/>
        </w:rPr>
        <w:t>necesidad</w:t>
      </w:r>
      <w:r>
        <w:rPr>
          <w:spacing w:val="-1"/>
          <w:sz w:val="20"/>
        </w:rPr>
        <w:t xml:space="preserve"> </w:t>
      </w:r>
      <w:r>
        <w:rPr>
          <w:sz w:val="20"/>
        </w:rPr>
        <w:t>y</w:t>
      </w:r>
      <w:r>
        <w:rPr>
          <w:spacing w:val="-2"/>
          <w:sz w:val="20"/>
        </w:rPr>
        <w:t xml:space="preserve"> </w:t>
      </w:r>
      <w:r>
        <w:rPr>
          <w:sz w:val="20"/>
        </w:rPr>
        <w:t>pertinencia</w:t>
      </w:r>
      <w:r>
        <w:rPr>
          <w:spacing w:val="-2"/>
          <w:sz w:val="20"/>
        </w:rPr>
        <w:t xml:space="preserve"> </w:t>
      </w:r>
      <w:r>
        <w:rPr>
          <w:sz w:val="20"/>
        </w:rPr>
        <w:t>de</w:t>
      </w:r>
      <w:r>
        <w:rPr>
          <w:spacing w:val="-4"/>
          <w:sz w:val="20"/>
        </w:rPr>
        <w:t xml:space="preserve"> </w:t>
      </w:r>
      <w:r>
        <w:rPr>
          <w:sz w:val="20"/>
        </w:rPr>
        <w:t>determinadas</w:t>
      </w:r>
      <w:r>
        <w:rPr>
          <w:spacing w:val="-2"/>
          <w:sz w:val="20"/>
        </w:rPr>
        <w:t xml:space="preserve"> </w:t>
      </w:r>
      <w:r>
        <w:rPr>
          <w:sz w:val="20"/>
        </w:rPr>
        <w:t>medidas</w:t>
      </w:r>
      <w:r>
        <w:rPr>
          <w:spacing w:val="-2"/>
          <w:sz w:val="20"/>
        </w:rPr>
        <w:t xml:space="preserve"> </w:t>
      </w:r>
      <w:r>
        <w:rPr>
          <w:sz w:val="20"/>
        </w:rPr>
        <w:t xml:space="preserve">de </w:t>
      </w:r>
      <w:r>
        <w:rPr>
          <w:spacing w:val="-2"/>
          <w:sz w:val="20"/>
        </w:rPr>
        <w:t>reparación.</w:t>
      </w:r>
    </w:p>
    <w:p w14:paraId="662895DB" w14:textId="77777777" w:rsidR="006F1C3E" w:rsidRDefault="006F1C3E">
      <w:pPr>
        <w:pStyle w:val="Textoindependiente"/>
        <w:spacing w:before="11"/>
        <w:jc w:val="left"/>
        <w:rPr>
          <w:sz w:val="19"/>
        </w:rPr>
      </w:pPr>
    </w:p>
    <w:p w14:paraId="3E09E98C" w14:textId="77777777" w:rsidR="006F1C3E" w:rsidRDefault="00736CA7">
      <w:pPr>
        <w:pStyle w:val="Prrafodelista"/>
        <w:numPr>
          <w:ilvl w:val="1"/>
          <w:numId w:val="8"/>
        </w:numPr>
        <w:tabs>
          <w:tab w:val="left" w:pos="1350"/>
        </w:tabs>
        <w:spacing w:before="1"/>
        <w:ind w:left="826" w:right="312" w:firstLine="0"/>
        <w:rPr>
          <w:i/>
          <w:sz w:val="20"/>
        </w:rPr>
      </w:pPr>
      <w:bookmarkStart w:id="649" w:name="_bookmark604"/>
      <w:bookmarkEnd w:id="649"/>
      <w:r>
        <w:rPr>
          <w:i/>
          <w:sz w:val="20"/>
        </w:rPr>
        <w:t>Sobre</w:t>
      </w:r>
      <w:r>
        <w:rPr>
          <w:i/>
          <w:spacing w:val="32"/>
          <w:sz w:val="20"/>
        </w:rPr>
        <w:t xml:space="preserve"> </w:t>
      </w:r>
      <w:r>
        <w:rPr>
          <w:i/>
          <w:sz w:val="20"/>
        </w:rPr>
        <w:t>el</w:t>
      </w:r>
      <w:r>
        <w:rPr>
          <w:i/>
          <w:spacing w:val="36"/>
          <w:sz w:val="20"/>
        </w:rPr>
        <w:t xml:space="preserve"> </w:t>
      </w:r>
      <w:r>
        <w:rPr>
          <w:i/>
          <w:sz w:val="20"/>
        </w:rPr>
        <w:t>recurso</w:t>
      </w:r>
      <w:r>
        <w:rPr>
          <w:i/>
          <w:spacing w:val="32"/>
          <w:sz w:val="20"/>
        </w:rPr>
        <w:t xml:space="preserve"> </w:t>
      </w:r>
      <w:r>
        <w:rPr>
          <w:i/>
          <w:sz w:val="20"/>
        </w:rPr>
        <w:t>de</w:t>
      </w:r>
      <w:r>
        <w:rPr>
          <w:i/>
          <w:spacing w:val="30"/>
          <w:sz w:val="20"/>
        </w:rPr>
        <w:t xml:space="preserve"> </w:t>
      </w:r>
      <w:r>
        <w:rPr>
          <w:i/>
          <w:sz w:val="20"/>
        </w:rPr>
        <w:t>acción</w:t>
      </w:r>
      <w:r>
        <w:rPr>
          <w:i/>
          <w:spacing w:val="34"/>
          <w:sz w:val="20"/>
        </w:rPr>
        <w:t xml:space="preserve"> </w:t>
      </w:r>
      <w:r>
        <w:rPr>
          <w:i/>
          <w:sz w:val="20"/>
        </w:rPr>
        <w:t>de</w:t>
      </w:r>
      <w:r>
        <w:rPr>
          <w:i/>
          <w:spacing w:val="32"/>
          <w:sz w:val="20"/>
        </w:rPr>
        <w:t xml:space="preserve"> </w:t>
      </w:r>
      <w:r>
        <w:rPr>
          <w:i/>
          <w:sz w:val="20"/>
        </w:rPr>
        <w:t>reparación</w:t>
      </w:r>
      <w:r>
        <w:rPr>
          <w:i/>
          <w:spacing w:val="34"/>
          <w:sz w:val="20"/>
        </w:rPr>
        <w:t xml:space="preserve"> </w:t>
      </w:r>
      <w:r>
        <w:rPr>
          <w:i/>
          <w:sz w:val="20"/>
        </w:rPr>
        <w:t>directa</w:t>
      </w:r>
      <w:r>
        <w:rPr>
          <w:i/>
          <w:spacing w:val="31"/>
          <w:sz w:val="20"/>
        </w:rPr>
        <w:t xml:space="preserve"> </w:t>
      </w:r>
      <w:r>
        <w:rPr>
          <w:i/>
          <w:sz w:val="20"/>
        </w:rPr>
        <w:t>disponible</w:t>
      </w:r>
      <w:r>
        <w:rPr>
          <w:i/>
          <w:spacing w:val="32"/>
          <w:sz w:val="20"/>
        </w:rPr>
        <w:t xml:space="preserve"> </w:t>
      </w:r>
      <w:r>
        <w:rPr>
          <w:i/>
          <w:sz w:val="20"/>
        </w:rPr>
        <w:t>en</w:t>
      </w:r>
      <w:r>
        <w:rPr>
          <w:i/>
          <w:spacing w:val="36"/>
          <w:sz w:val="20"/>
        </w:rPr>
        <w:t xml:space="preserve"> </w:t>
      </w:r>
      <w:r>
        <w:rPr>
          <w:i/>
          <w:sz w:val="20"/>
        </w:rPr>
        <w:t>la</w:t>
      </w:r>
      <w:r>
        <w:rPr>
          <w:i/>
          <w:spacing w:val="31"/>
          <w:sz w:val="20"/>
        </w:rPr>
        <w:t xml:space="preserve"> </w:t>
      </w:r>
      <w:r>
        <w:rPr>
          <w:i/>
          <w:sz w:val="20"/>
        </w:rPr>
        <w:t>jurisdicción contencioso administrativa</w:t>
      </w:r>
    </w:p>
    <w:p w14:paraId="1D51646C" w14:textId="77777777" w:rsidR="006F1C3E" w:rsidRDefault="006F1C3E">
      <w:pPr>
        <w:pStyle w:val="Textoindependiente"/>
        <w:spacing w:before="7"/>
        <w:jc w:val="left"/>
        <w:rPr>
          <w:i/>
          <w:sz w:val="19"/>
        </w:rPr>
      </w:pPr>
    </w:p>
    <w:p w14:paraId="56863E6D" w14:textId="77777777" w:rsidR="006F1C3E" w:rsidRDefault="00736CA7">
      <w:pPr>
        <w:pStyle w:val="Prrafodelista"/>
        <w:numPr>
          <w:ilvl w:val="0"/>
          <w:numId w:val="24"/>
        </w:numPr>
        <w:tabs>
          <w:tab w:val="left" w:pos="829"/>
        </w:tabs>
        <w:ind w:left="117" w:right="243" w:firstLine="0"/>
        <w:jc w:val="both"/>
        <w:rPr>
          <w:sz w:val="20"/>
        </w:rPr>
      </w:pPr>
      <w:r>
        <w:rPr>
          <w:sz w:val="20"/>
        </w:rPr>
        <w:t>En cuanto a lo alegado por el Estado respecto a la jurisdicción contencioso administrativa,</w:t>
      </w:r>
      <w:r>
        <w:rPr>
          <w:spacing w:val="-1"/>
          <w:sz w:val="20"/>
        </w:rPr>
        <w:t xml:space="preserve"> </w:t>
      </w:r>
      <w:r>
        <w:rPr>
          <w:sz w:val="20"/>
        </w:rPr>
        <w:t>la Corte reitera</w:t>
      </w:r>
      <w:r>
        <w:rPr>
          <w:spacing w:val="-1"/>
          <w:sz w:val="20"/>
        </w:rPr>
        <w:t xml:space="preserve"> </w:t>
      </w:r>
      <w:r>
        <w:rPr>
          <w:sz w:val="20"/>
        </w:rPr>
        <w:t>que</w:t>
      </w:r>
      <w:r>
        <w:rPr>
          <w:spacing w:val="-4"/>
          <w:sz w:val="20"/>
        </w:rPr>
        <w:t xml:space="preserve"> </w:t>
      </w:r>
      <w:r>
        <w:rPr>
          <w:sz w:val="20"/>
        </w:rPr>
        <w:t>lo</w:t>
      </w:r>
      <w:r>
        <w:rPr>
          <w:spacing w:val="-4"/>
          <w:sz w:val="20"/>
        </w:rPr>
        <w:t xml:space="preserve"> </w:t>
      </w:r>
      <w:r>
        <w:rPr>
          <w:sz w:val="20"/>
        </w:rPr>
        <w:t>decidido en la misma</w:t>
      </w:r>
      <w:r>
        <w:rPr>
          <w:spacing w:val="-1"/>
          <w:sz w:val="20"/>
        </w:rPr>
        <w:t xml:space="preserve"> </w:t>
      </w:r>
      <w:r>
        <w:rPr>
          <w:sz w:val="20"/>
        </w:rPr>
        <w:t>puede</w:t>
      </w:r>
      <w:r>
        <w:rPr>
          <w:spacing w:val="-2"/>
          <w:sz w:val="20"/>
        </w:rPr>
        <w:t xml:space="preserve"> </w:t>
      </w:r>
      <w:r>
        <w:rPr>
          <w:sz w:val="20"/>
        </w:rPr>
        <w:t>ser</w:t>
      </w:r>
      <w:r>
        <w:rPr>
          <w:spacing w:val="-4"/>
          <w:sz w:val="20"/>
        </w:rPr>
        <w:t xml:space="preserve"> </w:t>
      </w:r>
      <w:r>
        <w:rPr>
          <w:sz w:val="20"/>
        </w:rPr>
        <w:t>tomando</w:t>
      </w:r>
      <w:r>
        <w:rPr>
          <w:spacing w:val="-4"/>
          <w:sz w:val="20"/>
        </w:rPr>
        <w:t xml:space="preserve"> </w:t>
      </w:r>
      <w:r>
        <w:rPr>
          <w:sz w:val="20"/>
        </w:rPr>
        <w:t>en cuenta en lo que concierne a la obligación de reparar integralmente una violación de derechos</w:t>
      </w:r>
      <w:hyperlink w:anchor="_bookmark605" w:history="1">
        <w:r>
          <w:rPr>
            <w:position w:val="7"/>
            <w:sz w:val="13"/>
          </w:rPr>
          <w:t>497</w:t>
        </w:r>
      </w:hyperlink>
      <w:r>
        <w:rPr>
          <w:sz w:val="20"/>
        </w:rPr>
        <w:t>, y lo está considerando en el acápite de este capítulo correspondiente a las indemnizaciones compensatorias (</w:t>
      </w:r>
      <w:r>
        <w:rPr>
          <w:i/>
          <w:sz w:val="20"/>
        </w:rPr>
        <w:t xml:space="preserve">infra </w:t>
      </w:r>
      <w:r>
        <w:rPr>
          <w:sz w:val="20"/>
        </w:rPr>
        <w:t>párrafos 630 a 632).</w:t>
      </w:r>
    </w:p>
    <w:p w14:paraId="7715C877" w14:textId="77777777" w:rsidR="006F1C3E" w:rsidRDefault="006F1C3E">
      <w:pPr>
        <w:pStyle w:val="Textoindependiente"/>
        <w:spacing w:before="11"/>
        <w:jc w:val="left"/>
        <w:rPr>
          <w:sz w:val="19"/>
        </w:rPr>
      </w:pPr>
    </w:p>
    <w:p w14:paraId="19B87A83" w14:textId="77777777" w:rsidR="006F1C3E" w:rsidRDefault="00736CA7">
      <w:pPr>
        <w:pStyle w:val="Prrafodelista"/>
        <w:numPr>
          <w:ilvl w:val="1"/>
          <w:numId w:val="8"/>
        </w:numPr>
        <w:tabs>
          <w:tab w:val="left" w:pos="1393"/>
        </w:tabs>
        <w:ind w:left="826" w:right="355" w:firstLine="0"/>
        <w:rPr>
          <w:i/>
          <w:sz w:val="20"/>
        </w:rPr>
      </w:pPr>
      <w:r>
        <w:rPr>
          <w:i/>
          <w:sz w:val="20"/>
        </w:rPr>
        <w:t>Sobre</w:t>
      </w:r>
      <w:r>
        <w:rPr>
          <w:i/>
          <w:spacing w:val="76"/>
          <w:sz w:val="20"/>
        </w:rPr>
        <w:t xml:space="preserve"> </w:t>
      </w:r>
      <w:r>
        <w:rPr>
          <w:i/>
          <w:sz w:val="20"/>
        </w:rPr>
        <w:t>otras</w:t>
      </w:r>
      <w:r>
        <w:rPr>
          <w:i/>
          <w:spacing w:val="76"/>
          <w:sz w:val="20"/>
        </w:rPr>
        <w:t xml:space="preserve"> </w:t>
      </w:r>
      <w:r>
        <w:rPr>
          <w:i/>
          <w:sz w:val="20"/>
        </w:rPr>
        <w:t>medidas</w:t>
      </w:r>
      <w:r>
        <w:rPr>
          <w:i/>
          <w:spacing w:val="78"/>
          <w:sz w:val="20"/>
        </w:rPr>
        <w:t xml:space="preserve"> </w:t>
      </w:r>
      <w:r>
        <w:rPr>
          <w:i/>
          <w:sz w:val="20"/>
        </w:rPr>
        <w:t>de</w:t>
      </w:r>
      <w:r>
        <w:rPr>
          <w:i/>
          <w:spacing w:val="76"/>
          <w:sz w:val="20"/>
        </w:rPr>
        <w:t xml:space="preserve"> </w:t>
      </w:r>
      <w:r>
        <w:rPr>
          <w:i/>
          <w:sz w:val="20"/>
        </w:rPr>
        <w:t>reparación</w:t>
      </w:r>
      <w:r>
        <w:rPr>
          <w:i/>
          <w:spacing w:val="76"/>
          <w:sz w:val="20"/>
        </w:rPr>
        <w:t xml:space="preserve"> </w:t>
      </w:r>
      <w:r>
        <w:rPr>
          <w:i/>
          <w:sz w:val="20"/>
        </w:rPr>
        <w:t>disponibles</w:t>
      </w:r>
      <w:r>
        <w:rPr>
          <w:i/>
          <w:spacing w:val="77"/>
          <w:sz w:val="20"/>
        </w:rPr>
        <w:t xml:space="preserve"> </w:t>
      </w:r>
      <w:r>
        <w:rPr>
          <w:i/>
          <w:sz w:val="20"/>
        </w:rPr>
        <w:t>a</w:t>
      </w:r>
      <w:r>
        <w:rPr>
          <w:i/>
          <w:spacing w:val="75"/>
          <w:sz w:val="20"/>
        </w:rPr>
        <w:t xml:space="preserve"> </w:t>
      </w:r>
      <w:r>
        <w:rPr>
          <w:i/>
          <w:sz w:val="20"/>
        </w:rPr>
        <w:t>nivel</w:t>
      </w:r>
      <w:r>
        <w:rPr>
          <w:i/>
          <w:spacing w:val="75"/>
          <w:sz w:val="20"/>
        </w:rPr>
        <w:t xml:space="preserve"> </w:t>
      </w:r>
      <w:r>
        <w:rPr>
          <w:i/>
          <w:sz w:val="20"/>
        </w:rPr>
        <w:t>interno</w:t>
      </w:r>
      <w:r>
        <w:rPr>
          <w:i/>
          <w:spacing w:val="78"/>
          <w:sz w:val="20"/>
        </w:rPr>
        <w:t xml:space="preserve"> </w:t>
      </w:r>
      <w:r>
        <w:rPr>
          <w:i/>
          <w:sz w:val="20"/>
        </w:rPr>
        <w:t>en</w:t>
      </w:r>
      <w:r>
        <w:rPr>
          <w:i/>
          <w:spacing w:val="76"/>
          <w:sz w:val="20"/>
        </w:rPr>
        <w:t xml:space="preserve"> </w:t>
      </w:r>
      <w:r>
        <w:rPr>
          <w:i/>
          <w:sz w:val="20"/>
        </w:rPr>
        <w:t>la</w:t>
      </w:r>
      <w:r>
        <w:rPr>
          <w:i/>
          <w:spacing w:val="75"/>
          <w:sz w:val="20"/>
        </w:rPr>
        <w:t xml:space="preserve"> </w:t>
      </w:r>
      <w:r>
        <w:rPr>
          <w:i/>
          <w:sz w:val="20"/>
        </w:rPr>
        <w:t xml:space="preserve">vía </w:t>
      </w:r>
      <w:r>
        <w:rPr>
          <w:i/>
          <w:spacing w:val="-2"/>
          <w:sz w:val="20"/>
        </w:rPr>
        <w:t>administrativa</w:t>
      </w:r>
    </w:p>
    <w:p w14:paraId="5540C20A" w14:textId="77777777" w:rsidR="006F1C3E" w:rsidRDefault="006F1C3E">
      <w:pPr>
        <w:pStyle w:val="Textoindependiente"/>
        <w:spacing w:before="8"/>
        <w:jc w:val="left"/>
        <w:rPr>
          <w:i/>
          <w:sz w:val="19"/>
        </w:rPr>
      </w:pPr>
    </w:p>
    <w:p w14:paraId="3060DA4B" w14:textId="77777777" w:rsidR="006F1C3E" w:rsidRDefault="00736CA7">
      <w:pPr>
        <w:pStyle w:val="Prrafodelista"/>
        <w:numPr>
          <w:ilvl w:val="0"/>
          <w:numId w:val="24"/>
        </w:numPr>
        <w:tabs>
          <w:tab w:val="left" w:pos="829"/>
        </w:tabs>
        <w:ind w:left="113" w:right="244" w:firstLine="4"/>
        <w:jc w:val="both"/>
        <w:rPr>
          <w:sz w:val="20"/>
        </w:rPr>
      </w:pPr>
      <w:r>
        <w:rPr>
          <w:sz w:val="20"/>
        </w:rPr>
        <w:t xml:space="preserve">Por otra parte, el </w:t>
      </w:r>
      <w:r>
        <w:rPr>
          <w:b/>
          <w:i/>
          <w:sz w:val="20"/>
        </w:rPr>
        <w:t xml:space="preserve">Estado </w:t>
      </w:r>
      <w:r>
        <w:rPr>
          <w:sz w:val="20"/>
        </w:rPr>
        <w:t>solicitó a la Corte que no ordene reparaciones que en el ámbito interno puedan ser efectivamente causadas y otorgadas mediante los mecanismos judiciales y administrativos. En cuanto a estos últimos, sostuvo que la reparación integral a víctimas en la vía a</w:t>
      </w:r>
      <w:r>
        <w:rPr>
          <w:sz w:val="20"/>
        </w:rPr>
        <w:t>dministrativa “se encuentra regulada y desarrollada por la Ley 1448 de 2011”</w:t>
      </w:r>
      <w:r>
        <w:rPr>
          <w:spacing w:val="-6"/>
          <w:sz w:val="20"/>
        </w:rPr>
        <w:t xml:space="preserve"> </w:t>
      </w:r>
      <w:r>
        <w:rPr>
          <w:sz w:val="20"/>
        </w:rPr>
        <w:t>(también llamada</w:t>
      </w:r>
      <w:r>
        <w:rPr>
          <w:spacing w:val="-3"/>
          <w:sz w:val="20"/>
        </w:rPr>
        <w:t xml:space="preserve"> </w:t>
      </w:r>
      <w:r>
        <w:rPr>
          <w:sz w:val="20"/>
        </w:rPr>
        <w:t>“Ley</w:t>
      </w:r>
      <w:r>
        <w:rPr>
          <w:spacing w:val="-4"/>
          <w:sz w:val="20"/>
        </w:rPr>
        <w:t xml:space="preserve"> </w:t>
      </w:r>
      <w:r>
        <w:rPr>
          <w:sz w:val="20"/>
        </w:rPr>
        <w:t>de</w:t>
      </w:r>
      <w:r>
        <w:rPr>
          <w:spacing w:val="-4"/>
          <w:sz w:val="20"/>
        </w:rPr>
        <w:t xml:space="preserve"> </w:t>
      </w:r>
      <w:r>
        <w:rPr>
          <w:sz w:val="20"/>
        </w:rPr>
        <w:t>Víctimas</w:t>
      </w:r>
      <w:r>
        <w:rPr>
          <w:spacing w:val="-4"/>
          <w:sz w:val="20"/>
        </w:rPr>
        <w:t xml:space="preserve"> </w:t>
      </w:r>
      <w:r>
        <w:rPr>
          <w:sz w:val="20"/>
        </w:rPr>
        <w:t>y</w:t>
      </w:r>
      <w:r>
        <w:rPr>
          <w:spacing w:val="-4"/>
          <w:sz w:val="20"/>
        </w:rPr>
        <w:t xml:space="preserve"> </w:t>
      </w:r>
      <w:r>
        <w:rPr>
          <w:sz w:val="20"/>
        </w:rPr>
        <w:t>Restitución</w:t>
      </w:r>
      <w:r>
        <w:rPr>
          <w:spacing w:val="-2"/>
          <w:sz w:val="20"/>
        </w:rPr>
        <w:t xml:space="preserve"> </w:t>
      </w:r>
      <w:r>
        <w:rPr>
          <w:sz w:val="20"/>
        </w:rPr>
        <w:t>de</w:t>
      </w:r>
      <w:r>
        <w:rPr>
          <w:spacing w:val="-4"/>
          <w:sz w:val="20"/>
        </w:rPr>
        <w:t xml:space="preserve"> </w:t>
      </w:r>
      <w:r>
        <w:rPr>
          <w:sz w:val="20"/>
        </w:rPr>
        <w:t>Tierras”),</w:t>
      </w:r>
      <w:r>
        <w:rPr>
          <w:spacing w:val="-6"/>
          <w:sz w:val="20"/>
        </w:rPr>
        <w:t xml:space="preserve"> </w:t>
      </w:r>
      <w:r>
        <w:rPr>
          <w:sz w:val="20"/>
        </w:rPr>
        <w:t>que</w:t>
      </w:r>
      <w:r>
        <w:rPr>
          <w:spacing w:val="-2"/>
          <w:sz w:val="20"/>
        </w:rPr>
        <w:t xml:space="preserve"> </w:t>
      </w:r>
      <w:r>
        <w:rPr>
          <w:sz w:val="20"/>
        </w:rPr>
        <w:t>tiene</w:t>
      </w:r>
      <w:r>
        <w:rPr>
          <w:spacing w:val="-2"/>
          <w:sz w:val="20"/>
        </w:rPr>
        <w:t xml:space="preserve"> </w:t>
      </w:r>
      <w:r>
        <w:rPr>
          <w:sz w:val="20"/>
        </w:rPr>
        <w:t>como</w:t>
      </w:r>
      <w:r>
        <w:rPr>
          <w:spacing w:val="-4"/>
          <w:sz w:val="20"/>
        </w:rPr>
        <w:t xml:space="preserve"> </w:t>
      </w:r>
      <w:r>
        <w:rPr>
          <w:sz w:val="20"/>
        </w:rPr>
        <w:t>finalidad “brindar</w:t>
      </w:r>
      <w:r>
        <w:rPr>
          <w:spacing w:val="-18"/>
          <w:sz w:val="20"/>
        </w:rPr>
        <w:t xml:space="preserve"> </w:t>
      </w:r>
      <w:r>
        <w:rPr>
          <w:sz w:val="20"/>
        </w:rPr>
        <w:t>medidas</w:t>
      </w:r>
      <w:r>
        <w:rPr>
          <w:spacing w:val="-18"/>
          <w:sz w:val="20"/>
        </w:rPr>
        <w:t xml:space="preserve"> </w:t>
      </w:r>
      <w:r>
        <w:rPr>
          <w:sz w:val="20"/>
        </w:rPr>
        <w:t>de</w:t>
      </w:r>
      <w:r>
        <w:rPr>
          <w:spacing w:val="-16"/>
          <w:sz w:val="20"/>
        </w:rPr>
        <w:t xml:space="preserve"> </w:t>
      </w:r>
      <w:r>
        <w:rPr>
          <w:sz w:val="20"/>
        </w:rPr>
        <w:t>atención,</w:t>
      </w:r>
      <w:r>
        <w:rPr>
          <w:spacing w:val="-18"/>
          <w:sz w:val="20"/>
        </w:rPr>
        <w:t xml:space="preserve"> </w:t>
      </w:r>
      <w:r>
        <w:rPr>
          <w:sz w:val="20"/>
        </w:rPr>
        <w:t>asistencia</w:t>
      </w:r>
      <w:r>
        <w:rPr>
          <w:spacing w:val="-13"/>
          <w:sz w:val="20"/>
        </w:rPr>
        <w:t xml:space="preserve"> </w:t>
      </w:r>
      <w:r>
        <w:rPr>
          <w:sz w:val="20"/>
        </w:rPr>
        <w:t>y</w:t>
      </w:r>
      <w:r>
        <w:rPr>
          <w:spacing w:val="-14"/>
          <w:sz w:val="20"/>
        </w:rPr>
        <w:t xml:space="preserve"> </w:t>
      </w:r>
      <w:r>
        <w:rPr>
          <w:sz w:val="20"/>
        </w:rPr>
        <w:t>reparación</w:t>
      </w:r>
      <w:r>
        <w:rPr>
          <w:spacing w:val="-15"/>
          <w:sz w:val="20"/>
        </w:rPr>
        <w:t xml:space="preserve"> </w:t>
      </w:r>
      <w:r>
        <w:rPr>
          <w:sz w:val="20"/>
        </w:rPr>
        <w:t>integral</w:t>
      </w:r>
      <w:r>
        <w:rPr>
          <w:spacing w:val="-13"/>
          <w:sz w:val="20"/>
        </w:rPr>
        <w:t xml:space="preserve"> </w:t>
      </w:r>
      <w:r>
        <w:rPr>
          <w:sz w:val="20"/>
        </w:rPr>
        <w:t>a</w:t>
      </w:r>
      <w:r>
        <w:rPr>
          <w:spacing w:val="-18"/>
          <w:sz w:val="20"/>
        </w:rPr>
        <w:t xml:space="preserve"> </w:t>
      </w:r>
      <w:r>
        <w:rPr>
          <w:sz w:val="20"/>
        </w:rPr>
        <w:t>todas</w:t>
      </w:r>
      <w:r>
        <w:rPr>
          <w:spacing w:val="-16"/>
          <w:sz w:val="20"/>
        </w:rPr>
        <w:t xml:space="preserve"> </w:t>
      </w:r>
      <w:r>
        <w:rPr>
          <w:sz w:val="20"/>
        </w:rPr>
        <w:t>las</w:t>
      </w:r>
      <w:r>
        <w:rPr>
          <w:spacing w:val="-18"/>
          <w:sz w:val="20"/>
        </w:rPr>
        <w:t xml:space="preserve"> </w:t>
      </w:r>
      <w:r>
        <w:rPr>
          <w:sz w:val="20"/>
        </w:rPr>
        <w:t>víctimas</w:t>
      </w:r>
      <w:r>
        <w:rPr>
          <w:spacing w:val="-15"/>
          <w:sz w:val="20"/>
        </w:rPr>
        <w:t xml:space="preserve"> </w:t>
      </w:r>
      <w:r>
        <w:rPr>
          <w:sz w:val="20"/>
        </w:rPr>
        <w:t>del</w:t>
      </w:r>
      <w:r>
        <w:rPr>
          <w:spacing w:val="-13"/>
          <w:sz w:val="20"/>
        </w:rPr>
        <w:t xml:space="preserve"> </w:t>
      </w:r>
      <w:r>
        <w:rPr>
          <w:sz w:val="20"/>
        </w:rPr>
        <w:t>conflicto armado”.</w:t>
      </w:r>
      <w:r>
        <w:rPr>
          <w:spacing w:val="-1"/>
          <w:sz w:val="20"/>
        </w:rPr>
        <w:t xml:space="preserve"> </w:t>
      </w:r>
      <w:r>
        <w:rPr>
          <w:sz w:val="20"/>
        </w:rPr>
        <w:t>Sostuvo que esta</w:t>
      </w:r>
      <w:r>
        <w:rPr>
          <w:spacing w:val="-3"/>
          <w:sz w:val="20"/>
        </w:rPr>
        <w:t xml:space="preserve"> </w:t>
      </w:r>
      <w:r>
        <w:rPr>
          <w:sz w:val="20"/>
        </w:rPr>
        <w:t>vía es “la</w:t>
      </w:r>
      <w:r>
        <w:rPr>
          <w:spacing w:val="-1"/>
          <w:sz w:val="20"/>
        </w:rPr>
        <w:t xml:space="preserve"> </w:t>
      </w:r>
      <w:r>
        <w:rPr>
          <w:sz w:val="20"/>
        </w:rPr>
        <w:t>más</w:t>
      </w:r>
      <w:r>
        <w:rPr>
          <w:spacing w:val="-2"/>
          <w:sz w:val="20"/>
        </w:rPr>
        <w:t xml:space="preserve"> </w:t>
      </w:r>
      <w:r>
        <w:rPr>
          <w:sz w:val="20"/>
        </w:rPr>
        <w:t>apropiada</w:t>
      </w:r>
      <w:r>
        <w:rPr>
          <w:spacing w:val="-1"/>
          <w:sz w:val="20"/>
        </w:rPr>
        <w:t xml:space="preserve"> </w:t>
      </w:r>
      <w:r>
        <w:rPr>
          <w:sz w:val="20"/>
        </w:rPr>
        <w:t>para emplearse en contextos de</w:t>
      </w:r>
      <w:r>
        <w:rPr>
          <w:spacing w:val="-4"/>
          <w:sz w:val="20"/>
        </w:rPr>
        <w:t xml:space="preserve"> </w:t>
      </w:r>
      <w:r>
        <w:rPr>
          <w:sz w:val="20"/>
        </w:rPr>
        <w:t>justicia transicional, cuando se intentan superar violaciones masivas de derechos humanos”, y que ésta es conforme con “parámetros internacionales” para la reparaci</w:t>
      </w:r>
      <w:r>
        <w:rPr>
          <w:sz w:val="20"/>
        </w:rPr>
        <w:t>ón de víctimas. En ese sentido, el Estado alegó que el programa administrativo de reparaciones, consagrado en la referida</w:t>
      </w:r>
      <w:r>
        <w:rPr>
          <w:spacing w:val="-1"/>
          <w:sz w:val="20"/>
        </w:rPr>
        <w:t xml:space="preserve"> </w:t>
      </w:r>
      <w:r>
        <w:rPr>
          <w:sz w:val="20"/>
        </w:rPr>
        <w:t>ley, es una</w:t>
      </w:r>
      <w:r>
        <w:rPr>
          <w:spacing w:val="-1"/>
          <w:sz w:val="20"/>
        </w:rPr>
        <w:t xml:space="preserve"> </w:t>
      </w:r>
      <w:r>
        <w:rPr>
          <w:sz w:val="20"/>
        </w:rPr>
        <w:t>“vía idónea para garantizar el derecho a la reparación de</w:t>
      </w:r>
      <w:r>
        <w:rPr>
          <w:spacing w:val="-2"/>
          <w:sz w:val="20"/>
        </w:rPr>
        <w:t xml:space="preserve"> </w:t>
      </w:r>
      <w:r>
        <w:rPr>
          <w:sz w:val="20"/>
        </w:rPr>
        <w:t>las víctimas</w:t>
      </w:r>
      <w:r>
        <w:rPr>
          <w:spacing w:val="-1"/>
          <w:sz w:val="20"/>
        </w:rPr>
        <w:t xml:space="preserve"> </w:t>
      </w:r>
      <w:r>
        <w:rPr>
          <w:sz w:val="20"/>
        </w:rPr>
        <w:t xml:space="preserve">del caso”, principalmente para “aquellas [respecto </w:t>
      </w:r>
      <w:r>
        <w:rPr>
          <w:sz w:val="20"/>
        </w:rPr>
        <w:t xml:space="preserve">de las cuales se] encuentre [que] se han vulnerado sus derechos, y dichas vulneraciones son atribuibles al Estado, exclusivamente en relación con el deber de garantía”. En general, la </w:t>
      </w:r>
      <w:r>
        <w:rPr>
          <w:b/>
          <w:i/>
          <w:sz w:val="20"/>
        </w:rPr>
        <w:t xml:space="preserve">Comisión </w:t>
      </w:r>
      <w:r>
        <w:rPr>
          <w:sz w:val="20"/>
        </w:rPr>
        <w:t>valoró los esfuerzos que ha adelantado</w:t>
      </w:r>
      <w:r>
        <w:rPr>
          <w:spacing w:val="-9"/>
          <w:sz w:val="20"/>
        </w:rPr>
        <w:t xml:space="preserve"> </w:t>
      </w:r>
      <w:r>
        <w:rPr>
          <w:sz w:val="20"/>
        </w:rPr>
        <w:t>el</w:t>
      </w:r>
      <w:r>
        <w:rPr>
          <w:spacing w:val="-10"/>
          <w:sz w:val="20"/>
        </w:rPr>
        <w:t xml:space="preserve"> </w:t>
      </w:r>
      <w:r>
        <w:rPr>
          <w:sz w:val="20"/>
        </w:rPr>
        <w:t>Estado</w:t>
      </w:r>
      <w:r>
        <w:rPr>
          <w:spacing w:val="-7"/>
          <w:sz w:val="20"/>
        </w:rPr>
        <w:t xml:space="preserve"> </w:t>
      </w:r>
      <w:r>
        <w:rPr>
          <w:sz w:val="20"/>
        </w:rPr>
        <w:t>en</w:t>
      </w:r>
      <w:r>
        <w:rPr>
          <w:spacing w:val="-5"/>
          <w:sz w:val="20"/>
        </w:rPr>
        <w:t xml:space="preserve"> </w:t>
      </w:r>
      <w:r>
        <w:rPr>
          <w:sz w:val="20"/>
        </w:rPr>
        <w:t>materia</w:t>
      </w:r>
      <w:r>
        <w:rPr>
          <w:spacing w:val="-10"/>
          <w:sz w:val="20"/>
        </w:rPr>
        <w:t xml:space="preserve"> </w:t>
      </w:r>
      <w:r>
        <w:rPr>
          <w:sz w:val="20"/>
        </w:rPr>
        <w:t>de</w:t>
      </w:r>
      <w:r>
        <w:rPr>
          <w:spacing w:val="-9"/>
          <w:sz w:val="20"/>
        </w:rPr>
        <w:t xml:space="preserve"> </w:t>
      </w:r>
      <w:r>
        <w:rPr>
          <w:sz w:val="20"/>
        </w:rPr>
        <w:t>reparaciones</w:t>
      </w:r>
      <w:r>
        <w:rPr>
          <w:spacing w:val="-11"/>
          <w:sz w:val="20"/>
        </w:rPr>
        <w:t xml:space="preserve"> </w:t>
      </w:r>
      <w:r>
        <w:rPr>
          <w:sz w:val="20"/>
        </w:rPr>
        <w:t>para</w:t>
      </w:r>
      <w:r>
        <w:rPr>
          <w:spacing w:val="-8"/>
          <w:sz w:val="20"/>
        </w:rPr>
        <w:t xml:space="preserve"> </w:t>
      </w:r>
      <w:r>
        <w:rPr>
          <w:sz w:val="20"/>
        </w:rPr>
        <w:t>las</w:t>
      </w:r>
      <w:r>
        <w:rPr>
          <w:spacing w:val="-9"/>
          <w:sz w:val="20"/>
        </w:rPr>
        <w:t xml:space="preserve"> </w:t>
      </w:r>
      <w:r>
        <w:rPr>
          <w:sz w:val="20"/>
        </w:rPr>
        <w:t>víctimas</w:t>
      </w:r>
      <w:r>
        <w:rPr>
          <w:spacing w:val="-8"/>
          <w:sz w:val="20"/>
        </w:rPr>
        <w:t xml:space="preserve"> </w:t>
      </w:r>
      <w:r>
        <w:rPr>
          <w:sz w:val="20"/>
        </w:rPr>
        <w:t>de</w:t>
      </w:r>
      <w:r>
        <w:rPr>
          <w:spacing w:val="-7"/>
          <w:sz w:val="20"/>
        </w:rPr>
        <w:t xml:space="preserve"> </w:t>
      </w:r>
      <w:r>
        <w:rPr>
          <w:sz w:val="20"/>
        </w:rPr>
        <w:t>este</w:t>
      </w:r>
      <w:r>
        <w:rPr>
          <w:spacing w:val="-12"/>
          <w:sz w:val="20"/>
        </w:rPr>
        <w:t xml:space="preserve"> </w:t>
      </w:r>
      <w:r>
        <w:rPr>
          <w:sz w:val="20"/>
        </w:rPr>
        <w:t>caso,</w:t>
      </w:r>
      <w:r>
        <w:rPr>
          <w:spacing w:val="-11"/>
          <w:sz w:val="20"/>
        </w:rPr>
        <w:t xml:space="preserve"> </w:t>
      </w:r>
      <w:r>
        <w:rPr>
          <w:sz w:val="20"/>
        </w:rPr>
        <w:t>pero</w:t>
      </w:r>
      <w:r>
        <w:rPr>
          <w:spacing w:val="-11"/>
          <w:sz w:val="20"/>
        </w:rPr>
        <w:t xml:space="preserve"> </w:t>
      </w:r>
      <w:r>
        <w:rPr>
          <w:sz w:val="20"/>
        </w:rPr>
        <w:t>también las consideró “incipientes” e “insuficientes” para reparar integralmente la magnitud del daño ocasionado a las víctimas del caso. Asimismo, consideró que “los mecanismos de reparación administrativa difieren de la reparación judicial que se caracte</w:t>
      </w:r>
      <w:r>
        <w:rPr>
          <w:sz w:val="20"/>
        </w:rPr>
        <w:t>riza por determinaciones del daño</w:t>
      </w:r>
      <w:r>
        <w:rPr>
          <w:spacing w:val="-8"/>
          <w:sz w:val="20"/>
        </w:rPr>
        <w:t xml:space="preserve"> </w:t>
      </w:r>
      <w:r>
        <w:rPr>
          <w:sz w:val="20"/>
        </w:rPr>
        <w:t>individual</w:t>
      </w:r>
      <w:r>
        <w:rPr>
          <w:spacing w:val="-5"/>
          <w:sz w:val="20"/>
        </w:rPr>
        <w:t xml:space="preserve"> </w:t>
      </w:r>
      <w:r>
        <w:rPr>
          <w:sz w:val="20"/>
        </w:rPr>
        <w:t>causado</w:t>
      </w:r>
      <w:r>
        <w:rPr>
          <w:spacing w:val="-3"/>
          <w:sz w:val="20"/>
        </w:rPr>
        <w:t xml:space="preserve"> </w:t>
      </w:r>
      <w:r>
        <w:rPr>
          <w:sz w:val="20"/>
        </w:rPr>
        <w:t>a</w:t>
      </w:r>
      <w:r>
        <w:rPr>
          <w:spacing w:val="-6"/>
          <w:sz w:val="20"/>
        </w:rPr>
        <w:t xml:space="preserve"> </w:t>
      </w:r>
      <w:r>
        <w:rPr>
          <w:sz w:val="20"/>
        </w:rPr>
        <w:t>las</w:t>
      </w:r>
      <w:r>
        <w:rPr>
          <w:spacing w:val="-5"/>
          <w:sz w:val="20"/>
        </w:rPr>
        <w:t xml:space="preserve"> </w:t>
      </w:r>
      <w:r>
        <w:rPr>
          <w:sz w:val="20"/>
        </w:rPr>
        <w:t>víctimas”.</w:t>
      </w:r>
      <w:r>
        <w:rPr>
          <w:spacing w:val="-5"/>
          <w:sz w:val="20"/>
        </w:rPr>
        <w:t xml:space="preserve"> </w:t>
      </w:r>
      <w:r>
        <w:rPr>
          <w:sz w:val="20"/>
        </w:rPr>
        <w:t>Al</w:t>
      </w:r>
      <w:r>
        <w:rPr>
          <w:spacing w:val="-1"/>
          <w:sz w:val="20"/>
        </w:rPr>
        <w:t xml:space="preserve"> </w:t>
      </w:r>
      <w:r>
        <w:rPr>
          <w:sz w:val="20"/>
        </w:rPr>
        <w:t>respecto,</w:t>
      </w:r>
      <w:r>
        <w:rPr>
          <w:spacing w:val="-7"/>
          <w:sz w:val="20"/>
        </w:rPr>
        <w:t xml:space="preserve"> </w:t>
      </w:r>
      <w:r>
        <w:rPr>
          <w:sz w:val="20"/>
        </w:rPr>
        <w:t>los</w:t>
      </w:r>
      <w:r>
        <w:rPr>
          <w:spacing w:val="-5"/>
          <w:sz w:val="20"/>
        </w:rPr>
        <w:t xml:space="preserve"> </w:t>
      </w:r>
      <w:r>
        <w:rPr>
          <w:b/>
          <w:i/>
          <w:sz w:val="20"/>
        </w:rPr>
        <w:t>intervinientes</w:t>
      </w:r>
      <w:r>
        <w:rPr>
          <w:b/>
          <w:i/>
          <w:spacing w:val="-8"/>
          <w:sz w:val="20"/>
        </w:rPr>
        <w:t xml:space="preserve"> </w:t>
      </w:r>
      <w:r>
        <w:rPr>
          <w:b/>
          <w:i/>
          <w:sz w:val="20"/>
        </w:rPr>
        <w:t>comunes</w:t>
      </w:r>
      <w:r>
        <w:rPr>
          <w:b/>
          <w:i/>
          <w:spacing w:val="-3"/>
          <w:sz w:val="20"/>
        </w:rPr>
        <w:t xml:space="preserve"> </w:t>
      </w:r>
      <w:r>
        <w:rPr>
          <w:sz w:val="20"/>
        </w:rPr>
        <w:t>explicaron las</w:t>
      </w:r>
      <w:r>
        <w:rPr>
          <w:spacing w:val="40"/>
          <w:sz w:val="20"/>
        </w:rPr>
        <w:t xml:space="preserve"> </w:t>
      </w:r>
      <w:r>
        <w:rPr>
          <w:sz w:val="20"/>
        </w:rPr>
        <w:t>razones</w:t>
      </w:r>
      <w:r>
        <w:rPr>
          <w:spacing w:val="40"/>
          <w:sz w:val="20"/>
        </w:rPr>
        <w:t xml:space="preserve"> </w:t>
      </w:r>
      <w:r>
        <w:rPr>
          <w:sz w:val="20"/>
        </w:rPr>
        <w:t>por</w:t>
      </w:r>
      <w:r>
        <w:rPr>
          <w:spacing w:val="40"/>
          <w:sz w:val="20"/>
        </w:rPr>
        <w:t xml:space="preserve"> </w:t>
      </w:r>
      <w:r>
        <w:rPr>
          <w:sz w:val="20"/>
        </w:rPr>
        <w:t>las</w:t>
      </w:r>
      <w:r>
        <w:rPr>
          <w:spacing w:val="40"/>
          <w:sz w:val="20"/>
        </w:rPr>
        <w:t xml:space="preserve"> </w:t>
      </w:r>
      <w:r>
        <w:rPr>
          <w:sz w:val="20"/>
        </w:rPr>
        <w:t>cuales</w:t>
      </w:r>
      <w:r>
        <w:rPr>
          <w:spacing w:val="40"/>
          <w:sz w:val="20"/>
        </w:rPr>
        <w:t xml:space="preserve"> </w:t>
      </w:r>
      <w:r>
        <w:rPr>
          <w:sz w:val="20"/>
        </w:rPr>
        <w:t>consideraron</w:t>
      </w:r>
      <w:r>
        <w:rPr>
          <w:spacing w:val="40"/>
          <w:sz w:val="20"/>
        </w:rPr>
        <w:t xml:space="preserve"> </w:t>
      </w:r>
      <w:r>
        <w:rPr>
          <w:sz w:val="20"/>
        </w:rPr>
        <w:t>que</w:t>
      </w:r>
      <w:r>
        <w:rPr>
          <w:spacing w:val="40"/>
          <w:sz w:val="20"/>
        </w:rPr>
        <w:t xml:space="preserve"> </w:t>
      </w:r>
      <w:r>
        <w:rPr>
          <w:sz w:val="20"/>
        </w:rPr>
        <w:t>la</w:t>
      </w:r>
      <w:r>
        <w:rPr>
          <w:spacing w:val="40"/>
          <w:sz w:val="20"/>
        </w:rPr>
        <w:t xml:space="preserve"> </w:t>
      </w:r>
      <w:r>
        <w:rPr>
          <w:sz w:val="20"/>
        </w:rPr>
        <w:t>reparación</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víctimas</w:t>
      </w:r>
      <w:r>
        <w:rPr>
          <w:spacing w:val="40"/>
          <w:sz w:val="20"/>
        </w:rPr>
        <w:t xml:space="preserve"> </w:t>
      </w:r>
      <w:r>
        <w:rPr>
          <w:sz w:val="20"/>
        </w:rPr>
        <w:t>que</w:t>
      </w:r>
      <w:r>
        <w:rPr>
          <w:spacing w:val="40"/>
          <w:sz w:val="20"/>
        </w:rPr>
        <w:t xml:space="preserve"> </w:t>
      </w:r>
      <w:r>
        <w:rPr>
          <w:sz w:val="20"/>
        </w:rPr>
        <w:t>el</w:t>
      </w:r>
      <w:r>
        <w:rPr>
          <w:spacing w:val="40"/>
          <w:sz w:val="20"/>
        </w:rPr>
        <w:t xml:space="preserve"> </w:t>
      </w:r>
      <w:r>
        <w:rPr>
          <w:sz w:val="20"/>
        </w:rPr>
        <w:t>Estado</w:t>
      </w:r>
    </w:p>
    <w:p w14:paraId="0EA32EDD" w14:textId="77777777" w:rsidR="006F1C3E" w:rsidRDefault="00736CA7">
      <w:pPr>
        <w:pStyle w:val="Textoindependiente"/>
        <w:spacing w:before="11"/>
        <w:jc w:val="left"/>
        <w:rPr>
          <w:sz w:val="26"/>
        </w:rPr>
      </w:pPr>
      <w:r>
        <w:pict w14:anchorId="7AA304DC">
          <v:rect id="docshape127" o:spid="_x0000_s1063" style="position:absolute;margin-left:70.9pt;margin-top:17.55pt;width:2in;height:.6pt;z-index:-15664640;mso-wrap-distance-left:0;mso-wrap-distance-right:0;mso-position-horizontal-relative:page" fillcolor="black" stroked="f">
            <w10:wrap type="topAndBottom" anchorx="page"/>
          </v:rect>
        </w:pict>
      </w:r>
    </w:p>
    <w:p w14:paraId="25498FEE" w14:textId="77777777" w:rsidR="006F1C3E" w:rsidRDefault="00736CA7">
      <w:pPr>
        <w:spacing w:before="163"/>
        <w:ind w:left="118" w:right="244"/>
        <w:jc w:val="both"/>
        <w:rPr>
          <w:sz w:val="16"/>
        </w:rPr>
      </w:pPr>
      <w:bookmarkStart w:id="650" w:name="_bookmark605"/>
      <w:bookmarkEnd w:id="650"/>
      <w:r>
        <w:rPr>
          <w:sz w:val="16"/>
          <w:vertAlign w:val="superscript"/>
        </w:rPr>
        <w:t>497</w:t>
      </w:r>
      <w:r>
        <w:rPr>
          <w:spacing w:val="40"/>
          <w:sz w:val="16"/>
        </w:rPr>
        <w:t xml:space="preserve">  </w:t>
      </w:r>
      <w:r>
        <w:rPr>
          <w:i/>
          <w:sz w:val="16"/>
        </w:rPr>
        <w:t>Cfr. Caso de la “Masacre de Mapiripán” V</w:t>
      </w:r>
      <w:r>
        <w:rPr>
          <w:i/>
          <w:sz w:val="16"/>
        </w:rPr>
        <w:t xml:space="preserve">s. Colombia. Fondo, Reparaciones y Costas. </w:t>
      </w:r>
      <w:r>
        <w:rPr>
          <w:sz w:val="16"/>
        </w:rPr>
        <w:t>Sentencia de 15 de septiembre</w:t>
      </w:r>
      <w:r>
        <w:rPr>
          <w:spacing w:val="-12"/>
          <w:sz w:val="16"/>
        </w:rPr>
        <w:t xml:space="preserve"> </w:t>
      </w:r>
      <w:r>
        <w:rPr>
          <w:sz w:val="16"/>
        </w:rPr>
        <w:t>de</w:t>
      </w:r>
      <w:r>
        <w:rPr>
          <w:spacing w:val="-12"/>
          <w:sz w:val="16"/>
        </w:rPr>
        <w:t xml:space="preserve"> </w:t>
      </w:r>
      <w:r>
        <w:rPr>
          <w:sz w:val="16"/>
        </w:rPr>
        <w:t>2005.</w:t>
      </w:r>
      <w:r>
        <w:rPr>
          <w:spacing w:val="-11"/>
          <w:sz w:val="16"/>
        </w:rPr>
        <w:t xml:space="preserve"> </w:t>
      </w:r>
      <w:r>
        <w:rPr>
          <w:sz w:val="16"/>
        </w:rPr>
        <w:t>Serie</w:t>
      </w:r>
      <w:r>
        <w:rPr>
          <w:spacing w:val="-12"/>
          <w:sz w:val="16"/>
        </w:rPr>
        <w:t xml:space="preserve"> </w:t>
      </w:r>
      <w:r>
        <w:rPr>
          <w:sz w:val="16"/>
        </w:rPr>
        <w:t>C</w:t>
      </w:r>
      <w:r>
        <w:rPr>
          <w:spacing w:val="-12"/>
          <w:sz w:val="16"/>
        </w:rPr>
        <w:t xml:space="preserve"> </w:t>
      </w:r>
      <w:r>
        <w:rPr>
          <w:sz w:val="16"/>
        </w:rPr>
        <w:t>No.</w:t>
      </w:r>
      <w:r>
        <w:rPr>
          <w:spacing w:val="-11"/>
          <w:sz w:val="16"/>
        </w:rPr>
        <w:t xml:space="preserve"> </w:t>
      </w:r>
      <w:r>
        <w:rPr>
          <w:sz w:val="16"/>
        </w:rPr>
        <w:t>134,</w:t>
      </w:r>
      <w:r>
        <w:rPr>
          <w:spacing w:val="-13"/>
          <w:sz w:val="16"/>
        </w:rPr>
        <w:t xml:space="preserve"> </w:t>
      </w:r>
      <w:r>
        <w:rPr>
          <w:sz w:val="16"/>
        </w:rPr>
        <w:t>párr.</w:t>
      </w:r>
      <w:r>
        <w:rPr>
          <w:spacing w:val="-13"/>
          <w:sz w:val="16"/>
        </w:rPr>
        <w:t xml:space="preserve"> </w:t>
      </w:r>
      <w:r>
        <w:rPr>
          <w:sz w:val="16"/>
        </w:rPr>
        <w:t>214,</w:t>
      </w:r>
      <w:r>
        <w:rPr>
          <w:spacing w:val="-13"/>
          <w:sz w:val="16"/>
        </w:rPr>
        <w:t xml:space="preserve"> </w:t>
      </w:r>
      <w:r>
        <w:rPr>
          <w:sz w:val="16"/>
        </w:rPr>
        <w:t>y</w:t>
      </w:r>
      <w:r>
        <w:rPr>
          <w:spacing w:val="-9"/>
          <w:sz w:val="16"/>
        </w:rPr>
        <w:t xml:space="preserve"> </w:t>
      </w:r>
      <w:r>
        <w:rPr>
          <w:i/>
          <w:sz w:val="16"/>
        </w:rPr>
        <w:t>Caso</w:t>
      </w:r>
      <w:r>
        <w:rPr>
          <w:i/>
          <w:spacing w:val="-14"/>
          <w:sz w:val="16"/>
        </w:rPr>
        <w:t xml:space="preserve"> </w:t>
      </w:r>
      <w:r>
        <w:rPr>
          <w:i/>
          <w:sz w:val="16"/>
        </w:rPr>
        <w:t>Rodríguez</w:t>
      </w:r>
      <w:r>
        <w:rPr>
          <w:i/>
          <w:spacing w:val="-13"/>
          <w:sz w:val="16"/>
        </w:rPr>
        <w:t xml:space="preserve"> </w:t>
      </w:r>
      <w:r>
        <w:rPr>
          <w:i/>
          <w:sz w:val="16"/>
        </w:rPr>
        <w:t>Vera</w:t>
      </w:r>
      <w:r>
        <w:rPr>
          <w:i/>
          <w:spacing w:val="-13"/>
          <w:sz w:val="16"/>
        </w:rPr>
        <w:t xml:space="preserve"> </w:t>
      </w:r>
      <w:r>
        <w:rPr>
          <w:i/>
          <w:sz w:val="16"/>
        </w:rPr>
        <w:t>y</w:t>
      </w:r>
      <w:r>
        <w:rPr>
          <w:i/>
          <w:spacing w:val="-11"/>
          <w:sz w:val="16"/>
        </w:rPr>
        <w:t xml:space="preserve"> </w:t>
      </w:r>
      <w:r>
        <w:rPr>
          <w:i/>
          <w:sz w:val="16"/>
        </w:rPr>
        <w:t>otros</w:t>
      </w:r>
      <w:r>
        <w:rPr>
          <w:i/>
          <w:spacing w:val="-10"/>
          <w:sz w:val="16"/>
        </w:rPr>
        <w:t xml:space="preserve"> </w:t>
      </w:r>
      <w:r>
        <w:rPr>
          <w:i/>
          <w:sz w:val="16"/>
        </w:rPr>
        <w:t>(Desaparecidos</w:t>
      </w:r>
      <w:r>
        <w:rPr>
          <w:i/>
          <w:spacing w:val="-12"/>
          <w:sz w:val="16"/>
        </w:rPr>
        <w:t xml:space="preserve"> </w:t>
      </w:r>
      <w:r>
        <w:rPr>
          <w:i/>
          <w:sz w:val="16"/>
        </w:rPr>
        <w:t>del</w:t>
      </w:r>
      <w:r>
        <w:rPr>
          <w:i/>
          <w:spacing w:val="-11"/>
          <w:sz w:val="16"/>
        </w:rPr>
        <w:t xml:space="preserve"> </w:t>
      </w:r>
      <w:r>
        <w:rPr>
          <w:i/>
          <w:sz w:val="16"/>
        </w:rPr>
        <w:t>Palacio</w:t>
      </w:r>
      <w:r>
        <w:rPr>
          <w:i/>
          <w:spacing w:val="-9"/>
          <w:sz w:val="16"/>
        </w:rPr>
        <w:t xml:space="preserve"> </w:t>
      </w:r>
      <w:r>
        <w:rPr>
          <w:i/>
          <w:sz w:val="16"/>
        </w:rPr>
        <w:t>de</w:t>
      </w:r>
      <w:r>
        <w:rPr>
          <w:i/>
          <w:spacing w:val="-9"/>
          <w:sz w:val="16"/>
        </w:rPr>
        <w:t xml:space="preserve"> </w:t>
      </w:r>
      <w:r>
        <w:rPr>
          <w:i/>
          <w:sz w:val="16"/>
        </w:rPr>
        <w:t>Justicia) Vs.</w:t>
      </w:r>
      <w:r>
        <w:rPr>
          <w:i/>
          <w:spacing w:val="-12"/>
          <w:sz w:val="16"/>
        </w:rPr>
        <w:t xml:space="preserve"> </w:t>
      </w:r>
      <w:r>
        <w:rPr>
          <w:i/>
          <w:sz w:val="16"/>
        </w:rPr>
        <w:t>Colombia.</w:t>
      </w:r>
      <w:r>
        <w:rPr>
          <w:i/>
          <w:spacing w:val="-12"/>
          <w:sz w:val="16"/>
        </w:rPr>
        <w:t xml:space="preserve"> </w:t>
      </w:r>
      <w:r>
        <w:rPr>
          <w:i/>
          <w:sz w:val="16"/>
        </w:rPr>
        <w:t>Excepciones</w:t>
      </w:r>
      <w:r>
        <w:rPr>
          <w:i/>
          <w:spacing w:val="-11"/>
          <w:sz w:val="16"/>
        </w:rPr>
        <w:t xml:space="preserve"> </w:t>
      </w:r>
      <w:r>
        <w:rPr>
          <w:i/>
          <w:sz w:val="16"/>
        </w:rPr>
        <w:t>Preliminares,</w:t>
      </w:r>
      <w:r>
        <w:rPr>
          <w:i/>
          <w:spacing w:val="-12"/>
          <w:sz w:val="16"/>
        </w:rPr>
        <w:t xml:space="preserve"> </w:t>
      </w:r>
      <w:r>
        <w:rPr>
          <w:i/>
          <w:sz w:val="16"/>
        </w:rPr>
        <w:t>Fondo,</w:t>
      </w:r>
      <w:r>
        <w:rPr>
          <w:i/>
          <w:spacing w:val="-14"/>
          <w:sz w:val="16"/>
        </w:rPr>
        <w:t xml:space="preserve"> </w:t>
      </w:r>
      <w:r>
        <w:rPr>
          <w:i/>
          <w:sz w:val="16"/>
        </w:rPr>
        <w:t>Reparaciones</w:t>
      </w:r>
      <w:r>
        <w:rPr>
          <w:i/>
          <w:spacing w:val="-8"/>
          <w:sz w:val="16"/>
        </w:rPr>
        <w:t xml:space="preserve"> </w:t>
      </w:r>
      <w:r>
        <w:rPr>
          <w:i/>
          <w:sz w:val="16"/>
        </w:rPr>
        <w:t>y</w:t>
      </w:r>
      <w:r>
        <w:rPr>
          <w:i/>
          <w:spacing w:val="-12"/>
          <w:sz w:val="16"/>
        </w:rPr>
        <w:t xml:space="preserve"> </w:t>
      </w:r>
      <w:r>
        <w:rPr>
          <w:i/>
          <w:sz w:val="16"/>
        </w:rPr>
        <w:t>Costas.</w:t>
      </w:r>
      <w:r>
        <w:rPr>
          <w:i/>
          <w:spacing w:val="-9"/>
          <w:sz w:val="16"/>
        </w:rPr>
        <w:t xml:space="preserve"> </w:t>
      </w:r>
      <w:r>
        <w:rPr>
          <w:sz w:val="16"/>
        </w:rPr>
        <w:t>Sentencia</w:t>
      </w:r>
      <w:r>
        <w:rPr>
          <w:spacing w:val="-9"/>
          <w:sz w:val="16"/>
        </w:rPr>
        <w:t xml:space="preserve"> </w:t>
      </w:r>
      <w:r>
        <w:rPr>
          <w:sz w:val="16"/>
        </w:rPr>
        <w:t>de</w:t>
      </w:r>
      <w:r>
        <w:rPr>
          <w:spacing w:val="-13"/>
          <w:sz w:val="16"/>
        </w:rPr>
        <w:t xml:space="preserve"> </w:t>
      </w:r>
      <w:r>
        <w:rPr>
          <w:sz w:val="16"/>
        </w:rPr>
        <w:t>14</w:t>
      </w:r>
      <w:r>
        <w:rPr>
          <w:spacing w:val="-10"/>
          <w:sz w:val="16"/>
        </w:rPr>
        <w:t xml:space="preserve"> </w:t>
      </w:r>
      <w:r>
        <w:rPr>
          <w:sz w:val="16"/>
        </w:rPr>
        <w:t>de</w:t>
      </w:r>
      <w:r>
        <w:rPr>
          <w:spacing w:val="-13"/>
          <w:sz w:val="16"/>
        </w:rPr>
        <w:t xml:space="preserve"> </w:t>
      </w:r>
      <w:r>
        <w:rPr>
          <w:sz w:val="16"/>
        </w:rPr>
        <w:t>noviembre</w:t>
      </w:r>
      <w:r>
        <w:rPr>
          <w:spacing w:val="-10"/>
          <w:sz w:val="16"/>
        </w:rPr>
        <w:t xml:space="preserve"> </w:t>
      </w:r>
      <w:r>
        <w:rPr>
          <w:sz w:val="16"/>
        </w:rPr>
        <w:t>de</w:t>
      </w:r>
      <w:r>
        <w:rPr>
          <w:spacing w:val="-11"/>
          <w:sz w:val="16"/>
        </w:rPr>
        <w:t xml:space="preserve"> </w:t>
      </w:r>
      <w:r>
        <w:rPr>
          <w:sz w:val="16"/>
        </w:rPr>
        <w:t>2014.</w:t>
      </w:r>
      <w:r>
        <w:rPr>
          <w:spacing w:val="-14"/>
          <w:sz w:val="16"/>
        </w:rPr>
        <w:t xml:space="preserve"> </w:t>
      </w:r>
      <w:r>
        <w:rPr>
          <w:sz w:val="16"/>
        </w:rPr>
        <w:t>Serie C No. 287, párr. 548.</w:t>
      </w:r>
    </w:p>
    <w:p w14:paraId="1223676B" w14:textId="77777777" w:rsidR="006F1C3E" w:rsidRDefault="006F1C3E">
      <w:pPr>
        <w:jc w:val="both"/>
        <w:rPr>
          <w:sz w:val="16"/>
        </w:rPr>
        <w:sectPr w:rsidR="006F1C3E">
          <w:pgSz w:w="12240" w:h="15840"/>
          <w:pgMar w:top="1340" w:right="1160" w:bottom="1700" w:left="1300" w:header="0" w:footer="1437" w:gutter="0"/>
          <w:cols w:space="720"/>
        </w:sectPr>
      </w:pPr>
    </w:p>
    <w:p w14:paraId="7343320F" w14:textId="77777777" w:rsidR="006F1C3E" w:rsidRDefault="00736CA7">
      <w:pPr>
        <w:pStyle w:val="Textoindependiente"/>
        <w:spacing w:before="79"/>
        <w:ind w:left="116" w:right="246" w:firstLine="1"/>
      </w:pPr>
      <w:r>
        <w:t>pretende realizar a través de la Ley 1448 de 2011 no permite la reparación integral de los diversos daños que han sufrido las víctimas en este caso en particular, y por las cuales los mecanismos</w:t>
      </w:r>
      <w:r>
        <w:rPr>
          <w:spacing w:val="-6"/>
        </w:rPr>
        <w:t xml:space="preserve"> </w:t>
      </w:r>
      <w:r>
        <w:t>de</w:t>
      </w:r>
      <w:r>
        <w:rPr>
          <w:spacing w:val="-9"/>
        </w:rPr>
        <w:t xml:space="preserve"> </w:t>
      </w:r>
      <w:r>
        <w:t>dicha</w:t>
      </w:r>
      <w:r>
        <w:rPr>
          <w:spacing w:val="-5"/>
        </w:rPr>
        <w:t xml:space="preserve"> </w:t>
      </w:r>
      <w:r>
        <w:t>ley</w:t>
      </w:r>
      <w:r>
        <w:rPr>
          <w:spacing w:val="-8"/>
        </w:rPr>
        <w:t xml:space="preserve"> </w:t>
      </w:r>
      <w:r>
        <w:t>han</w:t>
      </w:r>
      <w:r>
        <w:rPr>
          <w:spacing w:val="-3"/>
        </w:rPr>
        <w:t xml:space="preserve"> </w:t>
      </w:r>
      <w:r>
        <w:t>evidenciado</w:t>
      </w:r>
      <w:r>
        <w:rPr>
          <w:spacing w:val="-7"/>
        </w:rPr>
        <w:t xml:space="preserve"> </w:t>
      </w:r>
      <w:r>
        <w:t>pocos</w:t>
      </w:r>
      <w:r>
        <w:rPr>
          <w:spacing w:val="-6"/>
        </w:rPr>
        <w:t xml:space="preserve"> </w:t>
      </w:r>
      <w:r>
        <w:t>resultados</w:t>
      </w:r>
      <w:r>
        <w:rPr>
          <w:spacing w:val="-4"/>
        </w:rPr>
        <w:t xml:space="preserve"> </w:t>
      </w:r>
      <w:r>
        <w:t>y</w:t>
      </w:r>
      <w:r>
        <w:rPr>
          <w:spacing w:val="-6"/>
        </w:rPr>
        <w:t xml:space="preserve"> </w:t>
      </w:r>
      <w:r>
        <w:t>avances</w:t>
      </w:r>
      <w:r>
        <w:rPr>
          <w:spacing w:val="-2"/>
        </w:rPr>
        <w:t xml:space="preserve"> </w:t>
      </w:r>
      <w:r>
        <w:t>para</w:t>
      </w:r>
      <w:r>
        <w:rPr>
          <w:spacing w:val="-5"/>
        </w:rPr>
        <w:t xml:space="preserve"> </w:t>
      </w:r>
      <w:r>
        <w:t>garantizar</w:t>
      </w:r>
      <w:r>
        <w:rPr>
          <w:spacing w:val="-7"/>
        </w:rPr>
        <w:t xml:space="preserve"> </w:t>
      </w:r>
      <w:r>
        <w:t>que</w:t>
      </w:r>
      <w:r>
        <w:rPr>
          <w:spacing w:val="-9"/>
        </w:rPr>
        <w:t xml:space="preserve"> </w:t>
      </w:r>
      <w:r>
        <w:t>las víctimas</w:t>
      </w:r>
      <w:r>
        <w:rPr>
          <w:spacing w:val="-7"/>
        </w:rPr>
        <w:t xml:space="preserve"> </w:t>
      </w:r>
      <w:r>
        <w:t>del</w:t>
      </w:r>
      <w:r>
        <w:rPr>
          <w:spacing w:val="-4"/>
        </w:rPr>
        <w:t xml:space="preserve"> </w:t>
      </w:r>
      <w:r>
        <w:t>conflicto</w:t>
      </w:r>
      <w:r>
        <w:rPr>
          <w:spacing w:val="-7"/>
        </w:rPr>
        <w:t xml:space="preserve"> </w:t>
      </w:r>
      <w:r>
        <w:t>armado</w:t>
      </w:r>
      <w:r>
        <w:rPr>
          <w:spacing w:val="-12"/>
        </w:rPr>
        <w:t xml:space="preserve"> </w:t>
      </w:r>
      <w:r>
        <w:t>accedan</w:t>
      </w:r>
      <w:r>
        <w:rPr>
          <w:spacing w:val="-6"/>
        </w:rPr>
        <w:t xml:space="preserve"> </w:t>
      </w:r>
      <w:r>
        <w:t>de</w:t>
      </w:r>
      <w:r>
        <w:rPr>
          <w:spacing w:val="-8"/>
        </w:rPr>
        <w:t xml:space="preserve"> </w:t>
      </w:r>
      <w:r>
        <w:t>manera</w:t>
      </w:r>
      <w:r>
        <w:rPr>
          <w:spacing w:val="-4"/>
        </w:rPr>
        <w:t xml:space="preserve"> </w:t>
      </w:r>
      <w:r>
        <w:t>efectiva</w:t>
      </w:r>
      <w:r>
        <w:rPr>
          <w:spacing w:val="-6"/>
        </w:rPr>
        <w:t xml:space="preserve"> </w:t>
      </w:r>
      <w:r>
        <w:t>a</w:t>
      </w:r>
      <w:r>
        <w:rPr>
          <w:spacing w:val="-4"/>
        </w:rPr>
        <w:t xml:space="preserve"> </w:t>
      </w:r>
      <w:r>
        <w:t>sus</w:t>
      </w:r>
      <w:r>
        <w:rPr>
          <w:spacing w:val="-10"/>
        </w:rPr>
        <w:t xml:space="preserve"> </w:t>
      </w:r>
      <w:r>
        <w:t>derechos</w:t>
      </w:r>
      <w:r>
        <w:rPr>
          <w:spacing w:val="-7"/>
        </w:rPr>
        <w:t xml:space="preserve"> </w:t>
      </w:r>
      <w:r>
        <w:t>a</w:t>
      </w:r>
      <w:r>
        <w:rPr>
          <w:spacing w:val="-6"/>
        </w:rPr>
        <w:t xml:space="preserve"> </w:t>
      </w:r>
      <w:r>
        <w:t>la</w:t>
      </w:r>
      <w:r>
        <w:rPr>
          <w:spacing w:val="-4"/>
        </w:rPr>
        <w:t xml:space="preserve"> </w:t>
      </w:r>
      <w:r>
        <w:t>verdad,</w:t>
      </w:r>
      <w:r>
        <w:rPr>
          <w:spacing w:val="-7"/>
        </w:rPr>
        <w:t xml:space="preserve"> </w:t>
      </w:r>
      <w:r>
        <w:t>justicia y reparación integral.</w:t>
      </w:r>
    </w:p>
    <w:p w14:paraId="73E46082" w14:textId="77777777" w:rsidR="006F1C3E" w:rsidRDefault="00736CA7">
      <w:pPr>
        <w:pStyle w:val="Prrafodelista"/>
        <w:numPr>
          <w:ilvl w:val="0"/>
          <w:numId w:val="24"/>
        </w:numPr>
        <w:tabs>
          <w:tab w:val="left" w:pos="829"/>
        </w:tabs>
        <w:spacing w:before="119"/>
        <w:ind w:left="117" w:right="244" w:firstLine="0"/>
        <w:jc w:val="both"/>
        <w:rPr>
          <w:sz w:val="20"/>
        </w:rPr>
      </w:pPr>
      <w:r>
        <w:rPr>
          <w:sz w:val="20"/>
        </w:rPr>
        <w:t>Este Tribunal ya ha manifestado que, si bien en principio las medidas de reparación tienen una titularidad individual, d</w:t>
      </w:r>
      <w:r>
        <w:rPr>
          <w:sz w:val="20"/>
        </w:rPr>
        <w:t>icha situación puede variar cuando los Estados se ven forzados a reparar masivamente a numerosas víctimas, excediéndose ampliamente las capacidades y posibilidades de los tribunales internos. Los programas administrativos de reparación se presentan entonce</w:t>
      </w:r>
      <w:r>
        <w:rPr>
          <w:sz w:val="20"/>
        </w:rPr>
        <w:t>s como una manera legítima de hacer frente a la obligación de posibilitar la reparación. En adición, frente a contextos de violaciones masivas y graves a derechos</w:t>
      </w:r>
      <w:r>
        <w:rPr>
          <w:spacing w:val="-10"/>
          <w:sz w:val="20"/>
        </w:rPr>
        <w:t xml:space="preserve"> </w:t>
      </w:r>
      <w:r>
        <w:rPr>
          <w:sz w:val="20"/>
        </w:rPr>
        <w:t>humanos,</w:t>
      </w:r>
      <w:r>
        <w:rPr>
          <w:spacing w:val="-6"/>
          <w:sz w:val="20"/>
        </w:rPr>
        <w:t xml:space="preserve"> </w:t>
      </w:r>
      <w:r>
        <w:rPr>
          <w:sz w:val="20"/>
        </w:rPr>
        <w:t>esas</w:t>
      </w:r>
      <w:r>
        <w:rPr>
          <w:spacing w:val="-12"/>
          <w:sz w:val="20"/>
        </w:rPr>
        <w:t xml:space="preserve"> </w:t>
      </w:r>
      <w:r>
        <w:rPr>
          <w:sz w:val="20"/>
        </w:rPr>
        <w:t>medidas</w:t>
      </w:r>
      <w:r>
        <w:rPr>
          <w:spacing w:val="-9"/>
          <w:sz w:val="20"/>
        </w:rPr>
        <w:t xml:space="preserve"> </w:t>
      </w:r>
      <w:r>
        <w:rPr>
          <w:sz w:val="20"/>
        </w:rPr>
        <w:t>de</w:t>
      </w:r>
      <w:r>
        <w:rPr>
          <w:spacing w:val="-8"/>
          <w:sz w:val="20"/>
        </w:rPr>
        <w:t xml:space="preserve"> </w:t>
      </w:r>
      <w:r>
        <w:rPr>
          <w:sz w:val="20"/>
        </w:rPr>
        <w:t>reparación</w:t>
      </w:r>
      <w:r>
        <w:rPr>
          <w:spacing w:val="-7"/>
          <w:sz w:val="20"/>
        </w:rPr>
        <w:t xml:space="preserve"> </w:t>
      </w:r>
      <w:r>
        <w:rPr>
          <w:sz w:val="20"/>
        </w:rPr>
        <w:t>deben</w:t>
      </w:r>
      <w:r>
        <w:rPr>
          <w:spacing w:val="-7"/>
          <w:sz w:val="20"/>
        </w:rPr>
        <w:t xml:space="preserve"> </w:t>
      </w:r>
      <w:r>
        <w:rPr>
          <w:sz w:val="20"/>
        </w:rPr>
        <w:t>concebirse</w:t>
      </w:r>
      <w:r>
        <w:rPr>
          <w:spacing w:val="-13"/>
          <w:sz w:val="20"/>
        </w:rPr>
        <w:t xml:space="preserve"> </w:t>
      </w:r>
      <w:r>
        <w:rPr>
          <w:sz w:val="20"/>
        </w:rPr>
        <w:t>junto</w:t>
      </w:r>
      <w:r>
        <w:rPr>
          <w:spacing w:val="-10"/>
          <w:sz w:val="20"/>
        </w:rPr>
        <w:t xml:space="preserve"> </w:t>
      </w:r>
      <w:r>
        <w:rPr>
          <w:sz w:val="20"/>
        </w:rPr>
        <w:t>con</w:t>
      </w:r>
      <w:r>
        <w:rPr>
          <w:spacing w:val="-7"/>
          <w:sz w:val="20"/>
        </w:rPr>
        <w:t xml:space="preserve"> </w:t>
      </w:r>
      <w:r>
        <w:rPr>
          <w:sz w:val="20"/>
        </w:rPr>
        <w:t>otras</w:t>
      </w:r>
      <w:r>
        <w:rPr>
          <w:spacing w:val="-12"/>
          <w:sz w:val="20"/>
        </w:rPr>
        <w:t xml:space="preserve"> </w:t>
      </w:r>
      <w:r>
        <w:rPr>
          <w:sz w:val="20"/>
        </w:rPr>
        <w:t>medidas</w:t>
      </w:r>
      <w:r>
        <w:rPr>
          <w:spacing w:val="-9"/>
          <w:sz w:val="20"/>
        </w:rPr>
        <w:t xml:space="preserve"> </w:t>
      </w:r>
      <w:r>
        <w:rPr>
          <w:sz w:val="20"/>
        </w:rPr>
        <w:t>de verdad y justicia, y cumplir con ciertos requisitos</w:t>
      </w:r>
      <w:hyperlink w:anchor="_bookmark607" w:history="1">
        <w:r>
          <w:rPr>
            <w:position w:val="7"/>
            <w:sz w:val="13"/>
          </w:rPr>
          <w:t>498</w:t>
        </w:r>
      </w:hyperlink>
      <w:r>
        <w:rPr>
          <w:sz w:val="20"/>
        </w:rPr>
        <w:t>. La Corte ha reconocido y valorado en otros casos contra Colombia los avances que la Ley de Víctimas y Restitución de Tierras ha rep</w:t>
      </w:r>
      <w:r>
        <w:rPr>
          <w:sz w:val="20"/>
        </w:rPr>
        <w:t>resentado en materia de reparaciones a nivel interno para las víctimas del conflicto armado</w:t>
      </w:r>
      <w:hyperlink w:anchor="_bookmark608" w:history="1">
        <w:r>
          <w:rPr>
            <w:position w:val="7"/>
            <w:sz w:val="13"/>
          </w:rPr>
          <w:t>499</w:t>
        </w:r>
      </w:hyperlink>
      <w:r>
        <w:rPr>
          <w:sz w:val="20"/>
        </w:rPr>
        <w:t>.</w:t>
      </w:r>
      <w:r>
        <w:rPr>
          <w:spacing w:val="-18"/>
          <w:sz w:val="20"/>
        </w:rPr>
        <w:t xml:space="preserve"> </w:t>
      </w:r>
      <w:r>
        <w:rPr>
          <w:sz w:val="20"/>
        </w:rPr>
        <w:t>En</w:t>
      </w:r>
      <w:r>
        <w:rPr>
          <w:spacing w:val="-18"/>
          <w:sz w:val="20"/>
        </w:rPr>
        <w:t xml:space="preserve"> </w:t>
      </w:r>
      <w:r>
        <w:rPr>
          <w:sz w:val="20"/>
        </w:rPr>
        <w:t>relación</w:t>
      </w:r>
      <w:r>
        <w:rPr>
          <w:spacing w:val="-17"/>
          <w:sz w:val="20"/>
        </w:rPr>
        <w:t xml:space="preserve"> </w:t>
      </w:r>
      <w:r>
        <w:rPr>
          <w:sz w:val="20"/>
        </w:rPr>
        <w:t>con</w:t>
      </w:r>
      <w:r>
        <w:rPr>
          <w:spacing w:val="-18"/>
          <w:sz w:val="20"/>
        </w:rPr>
        <w:t xml:space="preserve"> </w:t>
      </w:r>
      <w:r>
        <w:rPr>
          <w:sz w:val="20"/>
        </w:rPr>
        <w:t>la</w:t>
      </w:r>
      <w:r>
        <w:rPr>
          <w:spacing w:val="-17"/>
          <w:sz w:val="20"/>
        </w:rPr>
        <w:t xml:space="preserve"> </w:t>
      </w:r>
      <w:r>
        <w:rPr>
          <w:sz w:val="20"/>
        </w:rPr>
        <w:t>solicitud</w:t>
      </w:r>
      <w:r>
        <w:rPr>
          <w:spacing w:val="-18"/>
          <w:sz w:val="20"/>
        </w:rPr>
        <w:t xml:space="preserve"> </w:t>
      </w:r>
      <w:r>
        <w:rPr>
          <w:sz w:val="20"/>
        </w:rPr>
        <w:t>del</w:t>
      </w:r>
      <w:r>
        <w:rPr>
          <w:spacing w:val="-18"/>
          <w:sz w:val="20"/>
        </w:rPr>
        <w:t xml:space="preserve"> </w:t>
      </w:r>
      <w:r>
        <w:rPr>
          <w:sz w:val="20"/>
        </w:rPr>
        <w:t>Estado,</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advierte</w:t>
      </w:r>
      <w:r>
        <w:rPr>
          <w:spacing w:val="-18"/>
          <w:sz w:val="20"/>
        </w:rPr>
        <w:t xml:space="preserve"> </w:t>
      </w:r>
      <w:r>
        <w:rPr>
          <w:sz w:val="20"/>
        </w:rPr>
        <w:t>que</w:t>
      </w:r>
      <w:r>
        <w:rPr>
          <w:spacing w:val="-17"/>
          <w:sz w:val="20"/>
        </w:rPr>
        <w:t xml:space="preserve"> </w:t>
      </w:r>
      <w:r>
        <w:rPr>
          <w:sz w:val="20"/>
        </w:rPr>
        <w:t>algunos</w:t>
      </w:r>
      <w:r>
        <w:rPr>
          <w:spacing w:val="-18"/>
          <w:sz w:val="20"/>
        </w:rPr>
        <w:t xml:space="preserve"> </w:t>
      </w:r>
      <w:r>
        <w:rPr>
          <w:sz w:val="20"/>
        </w:rPr>
        <w:t>de</w:t>
      </w:r>
      <w:r>
        <w:rPr>
          <w:spacing w:val="-18"/>
          <w:sz w:val="20"/>
        </w:rPr>
        <w:t xml:space="preserve"> </w:t>
      </w:r>
      <w:r>
        <w:rPr>
          <w:sz w:val="20"/>
        </w:rPr>
        <w:t>los</w:t>
      </w:r>
      <w:r>
        <w:rPr>
          <w:spacing w:val="-17"/>
          <w:sz w:val="20"/>
        </w:rPr>
        <w:t xml:space="preserve"> </w:t>
      </w:r>
      <w:r>
        <w:rPr>
          <w:sz w:val="20"/>
        </w:rPr>
        <w:t>aspectos de</w:t>
      </w:r>
      <w:r>
        <w:rPr>
          <w:spacing w:val="-5"/>
          <w:sz w:val="20"/>
        </w:rPr>
        <w:t xml:space="preserve"> </w:t>
      </w:r>
      <w:r>
        <w:rPr>
          <w:sz w:val="20"/>
        </w:rPr>
        <w:t>dicho</w:t>
      </w:r>
      <w:r>
        <w:rPr>
          <w:spacing w:val="-5"/>
          <w:sz w:val="20"/>
        </w:rPr>
        <w:t xml:space="preserve"> </w:t>
      </w:r>
      <w:r>
        <w:rPr>
          <w:sz w:val="20"/>
        </w:rPr>
        <w:t>programa</w:t>
      </w:r>
      <w:r>
        <w:rPr>
          <w:spacing w:val="-4"/>
          <w:sz w:val="20"/>
        </w:rPr>
        <w:t xml:space="preserve"> </w:t>
      </w:r>
      <w:r>
        <w:rPr>
          <w:sz w:val="20"/>
        </w:rPr>
        <w:t>pudieran</w:t>
      </w:r>
      <w:r>
        <w:rPr>
          <w:spacing w:val="-3"/>
          <w:sz w:val="20"/>
        </w:rPr>
        <w:t xml:space="preserve"> </w:t>
      </w:r>
      <w:r>
        <w:rPr>
          <w:sz w:val="20"/>
        </w:rPr>
        <w:t>resultar</w:t>
      </w:r>
      <w:r>
        <w:rPr>
          <w:spacing w:val="-5"/>
          <w:sz w:val="20"/>
        </w:rPr>
        <w:t xml:space="preserve"> </w:t>
      </w:r>
      <w:r>
        <w:rPr>
          <w:sz w:val="20"/>
        </w:rPr>
        <w:t>acordes</w:t>
      </w:r>
      <w:r>
        <w:rPr>
          <w:spacing w:val="-5"/>
          <w:sz w:val="20"/>
        </w:rPr>
        <w:t xml:space="preserve"> </w:t>
      </w:r>
      <w:r>
        <w:rPr>
          <w:sz w:val="20"/>
        </w:rPr>
        <w:t>a</w:t>
      </w:r>
      <w:r>
        <w:rPr>
          <w:spacing w:val="-1"/>
          <w:sz w:val="20"/>
        </w:rPr>
        <w:t xml:space="preserve"> </w:t>
      </w:r>
      <w:r>
        <w:rPr>
          <w:sz w:val="20"/>
        </w:rPr>
        <w:t>las</w:t>
      </w:r>
      <w:r>
        <w:rPr>
          <w:spacing w:val="-5"/>
          <w:sz w:val="20"/>
        </w:rPr>
        <w:t xml:space="preserve"> </w:t>
      </w:r>
      <w:r>
        <w:rPr>
          <w:sz w:val="20"/>
        </w:rPr>
        <w:t>pretensiones</w:t>
      </w:r>
      <w:r>
        <w:rPr>
          <w:spacing w:val="-5"/>
          <w:sz w:val="20"/>
        </w:rPr>
        <w:t xml:space="preserve"> </w:t>
      </w:r>
      <w:r>
        <w:rPr>
          <w:sz w:val="20"/>
        </w:rPr>
        <w:t>de</w:t>
      </w:r>
      <w:r>
        <w:rPr>
          <w:spacing w:val="-5"/>
          <w:sz w:val="20"/>
        </w:rPr>
        <w:t xml:space="preserve"> </w:t>
      </w:r>
      <w:r>
        <w:rPr>
          <w:sz w:val="20"/>
        </w:rPr>
        <w:t>las</w:t>
      </w:r>
      <w:r>
        <w:rPr>
          <w:spacing w:val="-2"/>
          <w:sz w:val="20"/>
        </w:rPr>
        <w:t xml:space="preserve"> </w:t>
      </w:r>
      <w:r>
        <w:rPr>
          <w:sz w:val="20"/>
        </w:rPr>
        <w:t>víctimas.</w:t>
      </w:r>
      <w:r>
        <w:rPr>
          <w:spacing w:val="-5"/>
          <w:sz w:val="20"/>
        </w:rPr>
        <w:t xml:space="preserve"> </w:t>
      </w:r>
      <w:r>
        <w:rPr>
          <w:sz w:val="20"/>
        </w:rPr>
        <w:t>No</w:t>
      </w:r>
      <w:r>
        <w:rPr>
          <w:spacing w:val="-5"/>
          <w:sz w:val="20"/>
        </w:rPr>
        <w:t xml:space="preserve"> </w:t>
      </w:r>
      <w:r>
        <w:rPr>
          <w:sz w:val="20"/>
        </w:rPr>
        <w:t>obstante, en el marco de sus atribuciones y autonomía para determinar reparaciones en los casos que conoce,</w:t>
      </w:r>
      <w:r>
        <w:rPr>
          <w:spacing w:val="-9"/>
          <w:sz w:val="20"/>
        </w:rPr>
        <w:t xml:space="preserve"> </w:t>
      </w:r>
      <w:r>
        <w:rPr>
          <w:sz w:val="20"/>
        </w:rPr>
        <w:t>la</w:t>
      </w:r>
      <w:r>
        <w:rPr>
          <w:spacing w:val="-5"/>
          <w:sz w:val="20"/>
        </w:rPr>
        <w:t xml:space="preserve"> </w:t>
      </w:r>
      <w:r>
        <w:rPr>
          <w:sz w:val="20"/>
        </w:rPr>
        <w:t>Corte</w:t>
      </w:r>
      <w:r>
        <w:rPr>
          <w:spacing w:val="-4"/>
          <w:sz w:val="20"/>
        </w:rPr>
        <w:t xml:space="preserve"> </w:t>
      </w:r>
      <w:r>
        <w:rPr>
          <w:sz w:val="20"/>
        </w:rPr>
        <w:t>examinará</w:t>
      </w:r>
      <w:r>
        <w:rPr>
          <w:spacing w:val="-6"/>
          <w:sz w:val="20"/>
        </w:rPr>
        <w:t xml:space="preserve"> </w:t>
      </w:r>
      <w:r>
        <w:rPr>
          <w:sz w:val="20"/>
        </w:rPr>
        <w:t>las</w:t>
      </w:r>
      <w:r>
        <w:rPr>
          <w:spacing w:val="-6"/>
          <w:sz w:val="20"/>
        </w:rPr>
        <w:t xml:space="preserve"> </w:t>
      </w:r>
      <w:r>
        <w:rPr>
          <w:sz w:val="20"/>
        </w:rPr>
        <w:t>pretensiones</w:t>
      </w:r>
      <w:r>
        <w:rPr>
          <w:spacing w:val="-6"/>
          <w:sz w:val="20"/>
        </w:rPr>
        <w:t xml:space="preserve"> </w:t>
      </w:r>
      <w:r>
        <w:rPr>
          <w:sz w:val="20"/>
        </w:rPr>
        <w:t>solicitadas</w:t>
      </w:r>
      <w:r>
        <w:rPr>
          <w:spacing w:val="-7"/>
          <w:sz w:val="20"/>
        </w:rPr>
        <w:t xml:space="preserve"> </w:t>
      </w:r>
      <w:r>
        <w:rPr>
          <w:sz w:val="20"/>
        </w:rPr>
        <w:t>y</w:t>
      </w:r>
      <w:r>
        <w:rPr>
          <w:spacing w:val="-3"/>
          <w:sz w:val="20"/>
        </w:rPr>
        <w:t xml:space="preserve"> </w:t>
      </w:r>
      <w:r>
        <w:rPr>
          <w:sz w:val="20"/>
        </w:rPr>
        <w:t>ordenará</w:t>
      </w:r>
      <w:r>
        <w:rPr>
          <w:spacing w:val="-6"/>
          <w:sz w:val="20"/>
        </w:rPr>
        <w:t xml:space="preserve"> </w:t>
      </w:r>
      <w:r>
        <w:rPr>
          <w:sz w:val="20"/>
        </w:rPr>
        <w:t>las</w:t>
      </w:r>
      <w:r>
        <w:rPr>
          <w:spacing w:val="-7"/>
          <w:sz w:val="20"/>
        </w:rPr>
        <w:t xml:space="preserve"> </w:t>
      </w:r>
      <w:r>
        <w:rPr>
          <w:sz w:val="20"/>
        </w:rPr>
        <w:t>medidas</w:t>
      </w:r>
      <w:r>
        <w:rPr>
          <w:spacing w:val="-7"/>
          <w:sz w:val="20"/>
        </w:rPr>
        <w:t xml:space="preserve"> </w:t>
      </w:r>
      <w:r>
        <w:rPr>
          <w:sz w:val="20"/>
        </w:rPr>
        <w:t>de</w:t>
      </w:r>
      <w:r>
        <w:rPr>
          <w:spacing w:val="-6"/>
          <w:sz w:val="20"/>
        </w:rPr>
        <w:t xml:space="preserve"> </w:t>
      </w:r>
      <w:r>
        <w:rPr>
          <w:sz w:val="20"/>
        </w:rPr>
        <w:t>reparación que estime pertinentes. El Estado podrá implementar dichas repa</w:t>
      </w:r>
      <w:r>
        <w:rPr>
          <w:sz w:val="20"/>
        </w:rPr>
        <w:t>raciones a través de los programas de reparación establecidos a nivel interno, siempre y cuando sean acordes a las medidas ordenadas en la presente Sentencia</w:t>
      </w:r>
      <w:hyperlink w:anchor="_bookmark609" w:history="1">
        <w:r>
          <w:rPr>
            <w:position w:val="7"/>
            <w:sz w:val="13"/>
          </w:rPr>
          <w:t>500</w:t>
        </w:r>
      </w:hyperlink>
      <w:r>
        <w:rPr>
          <w:sz w:val="20"/>
        </w:rPr>
        <w:t>.</w:t>
      </w:r>
    </w:p>
    <w:p w14:paraId="1B574D32" w14:textId="77777777" w:rsidR="006F1C3E" w:rsidRDefault="006F1C3E">
      <w:pPr>
        <w:pStyle w:val="Textoindependiente"/>
        <w:spacing w:before="12"/>
        <w:jc w:val="left"/>
        <w:rPr>
          <w:sz w:val="19"/>
        </w:rPr>
      </w:pPr>
    </w:p>
    <w:p w14:paraId="7F393547" w14:textId="77777777" w:rsidR="006F1C3E" w:rsidRDefault="00736CA7">
      <w:pPr>
        <w:pStyle w:val="Ttulo2"/>
        <w:numPr>
          <w:ilvl w:val="0"/>
          <w:numId w:val="8"/>
        </w:numPr>
        <w:tabs>
          <w:tab w:val="left" w:pos="839"/>
        </w:tabs>
        <w:ind w:right="299" w:hanging="361"/>
      </w:pPr>
      <w:bookmarkStart w:id="651" w:name="C._Obligación_de_investigar_los_hechos_e"/>
      <w:bookmarkStart w:id="652" w:name="_bookmark606"/>
      <w:bookmarkEnd w:id="651"/>
      <w:bookmarkEnd w:id="652"/>
      <w:r>
        <w:t>Obligación</w:t>
      </w:r>
      <w:r>
        <w:rPr>
          <w:spacing w:val="69"/>
        </w:rPr>
        <w:t xml:space="preserve"> </w:t>
      </w:r>
      <w:r>
        <w:t>de</w:t>
      </w:r>
      <w:r>
        <w:rPr>
          <w:spacing w:val="69"/>
        </w:rPr>
        <w:t xml:space="preserve"> </w:t>
      </w:r>
      <w:r>
        <w:t>investigar</w:t>
      </w:r>
      <w:r>
        <w:rPr>
          <w:spacing w:val="69"/>
        </w:rPr>
        <w:t xml:space="preserve"> </w:t>
      </w:r>
      <w:r>
        <w:t>los</w:t>
      </w:r>
      <w:r>
        <w:rPr>
          <w:spacing w:val="69"/>
        </w:rPr>
        <w:t xml:space="preserve"> </w:t>
      </w:r>
      <w:r>
        <w:t>hechos</w:t>
      </w:r>
      <w:r>
        <w:rPr>
          <w:spacing w:val="71"/>
        </w:rPr>
        <w:t xml:space="preserve"> </w:t>
      </w:r>
      <w:r>
        <w:t>e</w:t>
      </w:r>
      <w:r>
        <w:rPr>
          <w:spacing w:val="69"/>
        </w:rPr>
        <w:t xml:space="preserve"> </w:t>
      </w:r>
      <w:r>
        <w:t>identificar,</w:t>
      </w:r>
      <w:r>
        <w:rPr>
          <w:spacing w:val="74"/>
        </w:rPr>
        <w:t xml:space="preserve"> </w:t>
      </w:r>
      <w:r>
        <w:t>juzgar</w:t>
      </w:r>
      <w:r>
        <w:rPr>
          <w:spacing w:val="69"/>
        </w:rPr>
        <w:t xml:space="preserve"> </w:t>
      </w:r>
      <w:r>
        <w:t>y,</w:t>
      </w:r>
      <w:r>
        <w:rPr>
          <w:spacing w:val="69"/>
        </w:rPr>
        <w:t xml:space="preserve"> </w:t>
      </w:r>
      <w:r>
        <w:t>en</w:t>
      </w:r>
      <w:r>
        <w:rPr>
          <w:spacing w:val="69"/>
        </w:rPr>
        <w:t xml:space="preserve"> </w:t>
      </w:r>
      <w:r>
        <w:t>su</w:t>
      </w:r>
      <w:r>
        <w:rPr>
          <w:spacing w:val="69"/>
        </w:rPr>
        <w:t xml:space="preserve"> </w:t>
      </w:r>
      <w:r>
        <w:t>caso,</w:t>
      </w:r>
      <w:r>
        <w:t xml:space="preserve"> sancionar a los responsables</w:t>
      </w:r>
    </w:p>
    <w:p w14:paraId="50BDD4E3" w14:textId="77777777" w:rsidR="006F1C3E" w:rsidRDefault="006F1C3E">
      <w:pPr>
        <w:pStyle w:val="Textoindependiente"/>
        <w:spacing w:before="5"/>
        <w:jc w:val="left"/>
        <w:rPr>
          <w:b/>
          <w:i/>
          <w:sz w:val="19"/>
        </w:rPr>
      </w:pPr>
    </w:p>
    <w:p w14:paraId="1D9CD81E" w14:textId="77777777" w:rsidR="006F1C3E" w:rsidRDefault="00736CA7">
      <w:pPr>
        <w:pStyle w:val="Prrafodelista"/>
        <w:numPr>
          <w:ilvl w:val="0"/>
          <w:numId w:val="24"/>
        </w:numPr>
        <w:tabs>
          <w:tab w:val="left" w:pos="829"/>
        </w:tabs>
        <w:ind w:left="115" w:right="246" w:firstLine="3"/>
        <w:jc w:val="both"/>
        <w:rPr>
          <w:sz w:val="20"/>
        </w:rPr>
      </w:pPr>
      <w:r>
        <w:rPr>
          <w:sz w:val="20"/>
        </w:rPr>
        <w:t xml:space="preserve">La </w:t>
      </w:r>
      <w:r>
        <w:rPr>
          <w:b/>
          <w:i/>
          <w:sz w:val="20"/>
        </w:rPr>
        <w:t xml:space="preserve">Comisión </w:t>
      </w:r>
      <w:r>
        <w:rPr>
          <w:sz w:val="20"/>
        </w:rPr>
        <w:t>consideró que el Estado debe “[i]niciar, continuar o reabrir las investigaciones</w:t>
      </w:r>
      <w:r>
        <w:rPr>
          <w:spacing w:val="-7"/>
          <w:sz w:val="20"/>
        </w:rPr>
        <w:t xml:space="preserve"> </w:t>
      </w:r>
      <w:r>
        <w:rPr>
          <w:sz w:val="20"/>
        </w:rPr>
        <w:t>penales</w:t>
      </w:r>
      <w:r>
        <w:rPr>
          <w:spacing w:val="-3"/>
          <w:sz w:val="20"/>
        </w:rPr>
        <w:t xml:space="preserve"> </w:t>
      </w:r>
      <w:r>
        <w:rPr>
          <w:sz w:val="20"/>
        </w:rPr>
        <w:t>y</w:t>
      </w:r>
      <w:r>
        <w:rPr>
          <w:spacing w:val="-9"/>
          <w:sz w:val="20"/>
        </w:rPr>
        <w:t xml:space="preserve"> </w:t>
      </w:r>
      <w:r>
        <w:rPr>
          <w:sz w:val="20"/>
        </w:rPr>
        <w:t>disciplinarias</w:t>
      </w:r>
      <w:r>
        <w:rPr>
          <w:spacing w:val="-7"/>
          <w:sz w:val="20"/>
        </w:rPr>
        <w:t xml:space="preserve"> </w:t>
      </w:r>
      <w:r>
        <w:rPr>
          <w:sz w:val="20"/>
        </w:rPr>
        <w:t>correspondientes</w:t>
      </w:r>
      <w:r>
        <w:rPr>
          <w:spacing w:val="-7"/>
          <w:sz w:val="20"/>
        </w:rPr>
        <w:t xml:space="preserve"> </w:t>
      </w:r>
      <w:r>
        <w:rPr>
          <w:sz w:val="20"/>
        </w:rPr>
        <w:t>por</w:t>
      </w:r>
      <w:r>
        <w:rPr>
          <w:spacing w:val="-10"/>
          <w:sz w:val="20"/>
        </w:rPr>
        <w:t xml:space="preserve"> </w:t>
      </w:r>
      <w:r>
        <w:rPr>
          <w:sz w:val="20"/>
        </w:rPr>
        <w:t>la</w:t>
      </w:r>
      <w:r>
        <w:rPr>
          <w:spacing w:val="-6"/>
          <w:sz w:val="20"/>
        </w:rPr>
        <w:t xml:space="preserve"> </w:t>
      </w:r>
      <w:r>
        <w:rPr>
          <w:sz w:val="20"/>
        </w:rPr>
        <w:t>totalidad</w:t>
      </w:r>
      <w:r>
        <w:rPr>
          <w:spacing w:val="-4"/>
          <w:sz w:val="20"/>
        </w:rPr>
        <w:t xml:space="preserve"> </w:t>
      </w:r>
      <w:r>
        <w:rPr>
          <w:sz w:val="20"/>
        </w:rPr>
        <w:t>de</w:t>
      </w:r>
      <w:r>
        <w:rPr>
          <w:spacing w:val="-10"/>
          <w:sz w:val="20"/>
        </w:rPr>
        <w:t xml:space="preserve"> </w:t>
      </w:r>
      <w:r>
        <w:rPr>
          <w:sz w:val="20"/>
        </w:rPr>
        <w:t>las</w:t>
      </w:r>
      <w:r>
        <w:rPr>
          <w:spacing w:val="-7"/>
          <w:sz w:val="20"/>
        </w:rPr>
        <w:t xml:space="preserve"> </w:t>
      </w:r>
      <w:r>
        <w:rPr>
          <w:sz w:val="20"/>
        </w:rPr>
        <w:t>violaciones</w:t>
      </w:r>
      <w:r>
        <w:rPr>
          <w:spacing w:val="-7"/>
          <w:sz w:val="20"/>
        </w:rPr>
        <w:t xml:space="preserve"> </w:t>
      </w:r>
      <w:r>
        <w:rPr>
          <w:sz w:val="20"/>
        </w:rPr>
        <w:t>de derechos humanos” declaradas en el presente caso, a fin de “esclarecer los hechos en forma completa,</w:t>
      </w:r>
      <w:r>
        <w:rPr>
          <w:spacing w:val="-2"/>
          <w:sz w:val="20"/>
        </w:rPr>
        <w:t xml:space="preserve"> </w:t>
      </w:r>
      <w:r>
        <w:rPr>
          <w:sz w:val="20"/>
        </w:rPr>
        <w:t>identificar</w:t>
      </w:r>
      <w:r>
        <w:rPr>
          <w:spacing w:val="-5"/>
          <w:sz w:val="20"/>
        </w:rPr>
        <w:t xml:space="preserve"> </w:t>
      </w:r>
      <w:r>
        <w:rPr>
          <w:sz w:val="20"/>
        </w:rPr>
        <w:t>todas</w:t>
      </w:r>
      <w:r>
        <w:rPr>
          <w:spacing w:val="-2"/>
          <w:sz w:val="20"/>
        </w:rPr>
        <w:t xml:space="preserve"> </w:t>
      </w:r>
      <w:r>
        <w:rPr>
          <w:sz w:val="20"/>
        </w:rPr>
        <w:t>las</w:t>
      </w:r>
      <w:r>
        <w:rPr>
          <w:spacing w:val="-2"/>
          <w:sz w:val="20"/>
        </w:rPr>
        <w:t xml:space="preserve"> </w:t>
      </w:r>
      <w:r>
        <w:rPr>
          <w:sz w:val="20"/>
        </w:rPr>
        <w:t>posibles responsabilidades</w:t>
      </w:r>
      <w:r>
        <w:rPr>
          <w:spacing w:val="-2"/>
          <w:sz w:val="20"/>
        </w:rPr>
        <w:t xml:space="preserve"> </w:t>
      </w:r>
      <w:r>
        <w:rPr>
          <w:sz w:val="20"/>
        </w:rPr>
        <w:t>[de</w:t>
      </w:r>
      <w:r>
        <w:rPr>
          <w:spacing w:val="-5"/>
          <w:sz w:val="20"/>
        </w:rPr>
        <w:t xml:space="preserve"> </w:t>
      </w:r>
      <w:r>
        <w:rPr>
          <w:sz w:val="20"/>
        </w:rPr>
        <w:t>los</w:t>
      </w:r>
      <w:r>
        <w:rPr>
          <w:spacing w:val="-2"/>
          <w:sz w:val="20"/>
        </w:rPr>
        <w:t xml:space="preserve"> </w:t>
      </w:r>
      <w:r>
        <w:rPr>
          <w:sz w:val="20"/>
        </w:rPr>
        <w:t>distintos</w:t>
      </w:r>
      <w:r>
        <w:rPr>
          <w:spacing w:val="-3"/>
          <w:sz w:val="20"/>
        </w:rPr>
        <w:t xml:space="preserve"> </w:t>
      </w:r>
      <w:r>
        <w:rPr>
          <w:sz w:val="20"/>
        </w:rPr>
        <w:t>actores</w:t>
      </w:r>
      <w:r>
        <w:rPr>
          <w:spacing w:val="-2"/>
          <w:sz w:val="20"/>
        </w:rPr>
        <w:t xml:space="preserve"> </w:t>
      </w:r>
      <w:r>
        <w:rPr>
          <w:sz w:val="20"/>
        </w:rPr>
        <w:t>estatales y no</w:t>
      </w:r>
      <w:r>
        <w:rPr>
          <w:spacing w:val="-10"/>
          <w:sz w:val="20"/>
        </w:rPr>
        <w:t xml:space="preserve"> </w:t>
      </w:r>
      <w:r>
        <w:rPr>
          <w:sz w:val="20"/>
        </w:rPr>
        <w:t>estatales</w:t>
      </w:r>
      <w:r>
        <w:rPr>
          <w:spacing w:val="-10"/>
          <w:sz w:val="20"/>
        </w:rPr>
        <w:t xml:space="preserve"> </w:t>
      </w:r>
      <w:r>
        <w:rPr>
          <w:sz w:val="20"/>
        </w:rPr>
        <w:t>involucrados]</w:t>
      </w:r>
      <w:r>
        <w:rPr>
          <w:spacing w:val="-6"/>
          <w:sz w:val="20"/>
        </w:rPr>
        <w:t xml:space="preserve"> </w:t>
      </w:r>
      <w:r>
        <w:rPr>
          <w:sz w:val="20"/>
        </w:rPr>
        <w:t>e</w:t>
      </w:r>
      <w:r>
        <w:rPr>
          <w:spacing w:val="-10"/>
          <w:sz w:val="20"/>
        </w:rPr>
        <w:t xml:space="preserve"> </w:t>
      </w:r>
      <w:r>
        <w:rPr>
          <w:sz w:val="20"/>
        </w:rPr>
        <w:t>imponer</w:t>
      </w:r>
      <w:r>
        <w:rPr>
          <w:spacing w:val="-7"/>
          <w:sz w:val="20"/>
        </w:rPr>
        <w:t xml:space="preserve"> </w:t>
      </w:r>
      <w:r>
        <w:rPr>
          <w:sz w:val="20"/>
        </w:rPr>
        <w:t>las</w:t>
      </w:r>
      <w:r>
        <w:rPr>
          <w:spacing w:val="-10"/>
          <w:sz w:val="20"/>
        </w:rPr>
        <w:t xml:space="preserve"> </w:t>
      </w:r>
      <w:r>
        <w:rPr>
          <w:sz w:val="20"/>
        </w:rPr>
        <w:t>sanciones</w:t>
      </w:r>
      <w:r>
        <w:rPr>
          <w:spacing w:val="-10"/>
          <w:sz w:val="20"/>
        </w:rPr>
        <w:t xml:space="preserve"> </w:t>
      </w:r>
      <w:r>
        <w:rPr>
          <w:sz w:val="20"/>
        </w:rPr>
        <w:t>que</w:t>
      </w:r>
      <w:r>
        <w:rPr>
          <w:spacing w:val="-8"/>
          <w:sz w:val="20"/>
        </w:rPr>
        <w:t xml:space="preserve"> </w:t>
      </w:r>
      <w:r>
        <w:rPr>
          <w:sz w:val="20"/>
        </w:rPr>
        <w:t>correspondan</w:t>
      </w:r>
      <w:r>
        <w:rPr>
          <w:spacing w:val="-6"/>
          <w:sz w:val="20"/>
        </w:rPr>
        <w:t xml:space="preserve"> </w:t>
      </w:r>
      <w:r>
        <w:rPr>
          <w:sz w:val="20"/>
        </w:rPr>
        <w:t>de</w:t>
      </w:r>
      <w:r>
        <w:rPr>
          <w:spacing w:val="-5"/>
          <w:sz w:val="20"/>
        </w:rPr>
        <w:t xml:space="preserve"> </w:t>
      </w:r>
      <w:r>
        <w:rPr>
          <w:sz w:val="20"/>
        </w:rPr>
        <w:t>manera</w:t>
      </w:r>
      <w:r>
        <w:rPr>
          <w:spacing w:val="-9"/>
          <w:sz w:val="20"/>
        </w:rPr>
        <w:t xml:space="preserve"> </w:t>
      </w:r>
      <w:r>
        <w:rPr>
          <w:sz w:val="20"/>
        </w:rPr>
        <w:t>proporcional a</w:t>
      </w:r>
      <w:r>
        <w:rPr>
          <w:spacing w:val="-18"/>
          <w:sz w:val="20"/>
        </w:rPr>
        <w:t xml:space="preserve"> </w:t>
      </w:r>
      <w:r>
        <w:rPr>
          <w:sz w:val="20"/>
        </w:rPr>
        <w:t>su</w:t>
      </w:r>
      <w:r>
        <w:rPr>
          <w:spacing w:val="-18"/>
          <w:sz w:val="20"/>
        </w:rPr>
        <w:t xml:space="preserve"> </w:t>
      </w:r>
      <w:r>
        <w:rPr>
          <w:sz w:val="20"/>
        </w:rPr>
        <w:t>gravedad”.</w:t>
      </w:r>
      <w:r>
        <w:rPr>
          <w:spacing w:val="-17"/>
          <w:sz w:val="20"/>
        </w:rPr>
        <w:t xml:space="preserve"> </w:t>
      </w:r>
      <w:r>
        <w:rPr>
          <w:sz w:val="20"/>
        </w:rPr>
        <w:t>Indicó</w:t>
      </w:r>
      <w:r>
        <w:rPr>
          <w:spacing w:val="-18"/>
          <w:sz w:val="20"/>
        </w:rPr>
        <w:t xml:space="preserve"> </w:t>
      </w:r>
      <w:r>
        <w:rPr>
          <w:sz w:val="20"/>
        </w:rPr>
        <w:t>que</w:t>
      </w:r>
      <w:r>
        <w:rPr>
          <w:spacing w:val="-17"/>
          <w:sz w:val="20"/>
        </w:rPr>
        <w:t xml:space="preserve"> </w:t>
      </w:r>
      <w:r>
        <w:rPr>
          <w:sz w:val="20"/>
        </w:rPr>
        <w:t>tales</w:t>
      </w:r>
      <w:r>
        <w:rPr>
          <w:spacing w:val="-18"/>
          <w:sz w:val="20"/>
        </w:rPr>
        <w:t xml:space="preserve"> </w:t>
      </w:r>
      <w:r>
        <w:rPr>
          <w:sz w:val="20"/>
        </w:rPr>
        <w:t>investigaciones</w:t>
      </w:r>
      <w:r>
        <w:rPr>
          <w:spacing w:val="-13"/>
          <w:sz w:val="20"/>
        </w:rPr>
        <w:t xml:space="preserve"> </w:t>
      </w:r>
      <w:r>
        <w:rPr>
          <w:sz w:val="20"/>
        </w:rPr>
        <w:t>deben</w:t>
      </w:r>
      <w:r>
        <w:rPr>
          <w:spacing w:val="-13"/>
          <w:sz w:val="20"/>
        </w:rPr>
        <w:t xml:space="preserve"> </w:t>
      </w:r>
      <w:r>
        <w:rPr>
          <w:sz w:val="20"/>
        </w:rPr>
        <w:t>ser</w:t>
      </w:r>
      <w:r>
        <w:rPr>
          <w:spacing w:val="-17"/>
          <w:sz w:val="20"/>
        </w:rPr>
        <w:t xml:space="preserve"> </w:t>
      </w:r>
      <w:r>
        <w:rPr>
          <w:sz w:val="20"/>
        </w:rPr>
        <w:t>realizadas</w:t>
      </w:r>
      <w:r>
        <w:rPr>
          <w:spacing w:val="-18"/>
          <w:sz w:val="20"/>
        </w:rPr>
        <w:t xml:space="preserve"> </w:t>
      </w:r>
      <w:r>
        <w:rPr>
          <w:sz w:val="20"/>
        </w:rPr>
        <w:t>“con</w:t>
      </w:r>
      <w:r>
        <w:rPr>
          <w:spacing w:val="-16"/>
          <w:sz w:val="20"/>
        </w:rPr>
        <w:t xml:space="preserve"> </w:t>
      </w:r>
      <w:r>
        <w:rPr>
          <w:sz w:val="20"/>
        </w:rPr>
        <w:t>la</w:t>
      </w:r>
      <w:r>
        <w:rPr>
          <w:spacing w:val="-18"/>
          <w:sz w:val="20"/>
        </w:rPr>
        <w:t xml:space="preserve"> </w:t>
      </w:r>
      <w:r>
        <w:rPr>
          <w:sz w:val="20"/>
        </w:rPr>
        <w:t>debida</w:t>
      </w:r>
      <w:r>
        <w:rPr>
          <w:spacing w:val="-15"/>
          <w:sz w:val="20"/>
        </w:rPr>
        <w:t xml:space="preserve"> </w:t>
      </w:r>
      <w:r>
        <w:rPr>
          <w:sz w:val="20"/>
        </w:rPr>
        <w:t>diligencia, de</w:t>
      </w:r>
      <w:r>
        <w:rPr>
          <w:spacing w:val="-2"/>
          <w:sz w:val="20"/>
        </w:rPr>
        <w:t xml:space="preserve"> </w:t>
      </w:r>
      <w:r>
        <w:rPr>
          <w:sz w:val="20"/>
        </w:rPr>
        <w:t>manera efectiva y dentro</w:t>
      </w:r>
      <w:r>
        <w:rPr>
          <w:spacing w:val="-2"/>
          <w:sz w:val="20"/>
        </w:rPr>
        <w:t xml:space="preserve"> </w:t>
      </w:r>
      <w:r>
        <w:rPr>
          <w:sz w:val="20"/>
        </w:rPr>
        <w:t>de</w:t>
      </w:r>
      <w:r>
        <w:rPr>
          <w:spacing w:val="-2"/>
          <w:sz w:val="20"/>
        </w:rPr>
        <w:t xml:space="preserve"> </w:t>
      </w:r>
      <w:r>
        <w:rPr>
          <w:sz w:val="20"/>
        </w:rPr>
        <w:t>un plazo razonable”. Además, sostuvo que</w:t>
      </w:r>
      <w:r>
        <w:rPr>
          <w:spacing w:val="-2"/>
          <w:sz w:val="20"/>
        </w:rPr>
        <w:t xml:space="preserve"> </w:t>
      </w:r>
      <w:r>
        <w:rPr>
          <w:sz w:val="20"/>
        </w:rPr>
        <w:t>“el Estado</w:t>
      </w:r>
      <w:r>
        <w:rPr>
          <w:spacing w:val="-2"/>
          <w:sz w:val="20"/>
        </w:rPr>
        <w:t xml:space="preserve"> </w:t>
      </w:r>
      <w:r>
        <w:rPr>
          <w:sz w:val="20"/>
        </w:rPr>
        <w:t>deberá asegurarse</w:t>
      </w:r>
      <w:r>
        <w:rPr>
          <w:spacing w:val="-15"/>
          <w:sz w:val="20"/>
        </w:rPr>
        <w:t xml:space="preserve"> </w:t>
      </w:r>
      <w:r>
        <w:rPr>
          <w:sz w:val="20"/>
        </w:rPr>
        <w:t>de</w:t>
      </w:r>
      <w:r>
        <w:rPr>
          <w:spacing w:val="-15"/>
          <w:sz w:val="20"/>
        </w:rPr>
        <w:t xml:space="preserve"> </w:t>
      </w:r>
      <w:r>
        <w:rPr>
          <w:sz w:val="20"/>
        </w:rPr>
        <w:t>que</w:t>
      </w:r>
      <w:r>
        <w:rPr>
          <w:spacing w:val="-15"/>
          <w:sz w:val="20"/>
        </w:rPr>
        <w:t xml:space="preserve"> </w:t>
      </w:r>
      <w:r>
        <w:rPr>
          <w:sz w:val="20"/>
        </w:rPr>
        <w:t>los</w:t>
      </w:r>
      <w:r>
        <w:rPr>
          <w:spacing w:val="-12"/>
          <w:sz w:val="20"/>
        </w:rPr>
        <w:t xml:space="preserve"> </w:t>
      </w:r>
      <w:r>
        <w:rPr>
          <w:sz w:val="20"/>
        </w:rPr>
        <w:t>mecanismos</w:t>
      </w:r>
      <w:r>
        <w:rPr>
          <w:spacing w:val="-12"/>
          <w:sz w:val="20"/>
        </w:rPr>
        <w:t xml:space="preserve"> </w:t>
      </w:r>
      <w:r>
        <w:rPr>
          <w:sz w:val="20"/>
        </w:rPr>
        <w:t>internos</w:t>
      </w:r>
      <w:r>
        <w:rPr>
          <w:spacing w:val="-15"/>
          <w:sz w:val="20"/>
        </w:rPr>
        <w:t xml:space="preserve"> </w:t>
      </w:r>
      <w:r>
        <w:rPr>
          <w:sz w:val="20"/>
        </w:rPr>
        <w:t>de</w:t>
      </w:r>
      <w:r>
        <w:rPr>
          <w:spacing w:val="-13"/>
          <w:sz w:val="20"/>
        </w:rPr>
        <w:t xml:space="preserve"> </w:t>
      </w:r>
      <w:r>
        <w:rPr>
          <w:sz w:val="20"/>
        </w:rPr>
        <w:t>investigación</w:t>
      </w:r>
      <w:r>
        <w:rPr>
          <w:spacing w:val="-10"/>
          <w:sz w:val="20"/>
        </w:rPr>
        <w:t xml:space="preserve"> </w:t>
      </w:r>
      <w:r>
        <w:rPr>
          <w:sz w:val="20"/>
        </w:rPr>
        <w:t>contribuyan</w:t>
      </w:r>
      <w:r>
        <w:rPr>
          <w:spacing w:val="-10"/>
          <w:sz w:val="20"/>
        </w:rPr>
        <w:t xml:space="preserve"> </w:t>
      </w:r>
      <w:r>
        <w:rPr>
          <w:sz w:val="20"/>
        </w:rPr>
        <w:t>a</w:t>
      </w:r>
      <w:r>
        <w:rPr>
          <w:spacing w:val="-11"/>
          <w:sz w:val="20"/>
        </w:rPr>
        <w:t xml:space="preserve"> </w:t>
      </w:r>
      <w:r>
        <w:rPr>
          <w:sz w:val="20"/>
        </w:rPr>
        <w:t>un</w:t>
      </w:r>
      <w:r>
        <w:rPr>
          <w:spacing w:val="-13"/>
          <w:sz w:val="20"/>
        </w:rPr>
        <w:t xml:space="preserve"> </w:t>
      </w:r>
      <w:r>
        <w:rPr>
          <w:sz w:val="20"/>
        </w:rPr>
        <w:t>esclarecimiento completo del exterminio de la Unión Patriótica”.</w:t>
      </w:r>
    </w:p>
    <w:p w14:paraId="251BAD99" w14:textId="77777777" w:rsidR="006F1C3E" w:rsidRDefault="00736CA7">
      <w:pPr>
        <w:pStyle w:val="Prrafodelista"/>
        <w:numPr>
          <w:ilvl w:val="0"/>
          <w:numId w:val="24"/>
        </w:numPr>
        <w:tabs>
          <w:tab w:val="left" w:pos="829"/>
        </w:tabs>
        <w:spacing w:before="124"/>
        <w:ind w:left="118" w:right="247" w:firstLine="0"/>
        <w:jc w:val="both"/>
        <w:rPr>
          <w:sz w:val="20"/>
        </w:rPr>
      </w:pPr>
      <w:r>
        <w:rPr>
          <w:sz w:val="20"/>
        </w:rPr>
        <w:t xml:space="preserve">Los </w:t>
      </w:r>
      <w:r>
        <w:rPr>
          <w:b/>
          <w:i/>
          <w:sz w:val="20"/>
        </w:rPr>
        <w:t xml:space="preserve">intervinientes comunes de Reiniciar </w:t>
      </w:r>
      <w:r>
        <w:rPr>
          <w:sz w:val="20"/>
        </w:rPr>
        <w:t>enfatizaron en la importancia del “esclarecimiento judicial del genocidio contra la Unión Patriótica” y solicitaron que la Corte ordene al Estado “[i]niciar, continuar o reabrir las investigaciones penales y disciplinarias correspondientes</w:t>
      </w:r>
      <w:r>
        <w:rPr>
          <w:spacing w:val="40"/>
          <w:sz w:val="20"/>
        </w:rPr>
        <w:t xml:space="preserve"> </w:t>
      </w:r>
      <w:r>
        <w:rPr>
          <w:sz w:val="20"/>
        </w:rPr>
        <w:t>por</w:t>
      </w:r>
      <w:r>
        <w:rPr>
          <w:spacing w:val="40"/>
          <w:sz w:val="20"/>
        </w:rPr>
        <w:t xml:space="preserve"> </w:t>
      </w:r>
      <w:r>
        <w:rPr>
          <w:sz w:val="20"/>
        </w:rPr>
        <w:t>totalidad</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violaciones</w:t>
      </w:r>
      <w:r>
        <w:rPr>
          <w:spacing w:val="40"/>
          <w:sz w:val="20"/>
        </w:rPr>
        <w:t xml:space="preserve"> </w:t>
      </w:r>
      <w:r>
        <w:rPr>
          <w:sz w:val="20"/>
        </w:rPr>
        <w:t>de</w:t>
      </w:r>
      <w:r>
        <w:rPr>
          <w:spacing w:val="40"/>
          <w:sz w:val="20"/>
        </w:rPr>
        <w:t xml:space="preserve"> </w:t>
      </w:r>
      <w:r>
        <w:rPr>
          <w:sz w:val="20"/>
        </w:rPr>
        <w:t>derechos</w:t>
      </w:r>
      <w:r>
        <w:rPr>
          <w:spacing w:val="40"/>
          <w:sz w:val="20"/>
        </w:rPr>
        <w:t xml:space="preserve"> </w:t>
      </w:r>
      <w:r>
        <w:rPr>
          <w:sz w:val="20"/>
        </w:rPr>
        <w:t>humanos</w:t>
      </w:r>
      <w:r>
        <w:rPr>
          <w:spacing w:val="40"/>
          <w:sz w:val="20"/>
        </w:rPr>
        <w:t xml:space="preserve"> </w:t>
      </w:r>
      <w:r>
        <w:rPr>
          <w:sz w:val="20"/>
        </w:rPr>
        <w:t>declaradas</w:t>
      </w:r>
      <w:r>
        <w:rPr>
          <w:spacing w:val="40"/>
          <w:sz w:val="20"/>
        </w:rPr>
        <w:t xml:space="preserve"> </w:t>
      </w:r>
      <w:r>
        <w:rPr>
          <w:sz w:val="20"/>
        </w:rPr>
        <w:t>en</w:t>
      </w:r>
      <w:r>
        <w:rPr>
          <w:spacing w:val="40"/>
          <w:sz w:val="20"/>
        </w:rPr>
        <w:t xml:space="preserve"> </w:t>
      </w:r>
      <w:r>
        <w:rPr>
          <w:sz w:val="20"/>
        </w:rPr>
        <w:t>el</w:t>
      </w:r>
    </w:p>
    <w:p w14:paraId="31DF90FD" w14:textId="77777777" w:rsidR="006F1C3E" w:rsidRDefault="00736CA7">
      <w:pPr>
        <w:pStyle w:val="Textoindependiente"/>
        <w:spacing w:before="2"/>
        <w:jc w:val="left"/>
        <w:rPr>
          <w:sz w:val="28"/>
        </w:rPr>
      </w:pPr>
      <w:r>
        <w:pict w14:anchorId="5AFE6DB2">
          <v:rect id="docshape128" o:spid="_x0000_s1062" style="position:absolute;margin-left:70.9pt;margin-top:18.35pt;width:2in;height:.6pt;z-index:-15664128;mso-wrap-distance-left:0;mso-wrap-distance-right:0;mso-position-horizontal-relative:page" fillcolor="black" stroked="f">
            <w10:wrap type="topAndBottom" anchorx="page"/>
          </v:rect>
        </w:pict>
      </w:r>
    </w:p>
    <w:p w14:paraId="68C9FB8C" w14:textId="77777777" w:rsidR="006F1C3E" w:rsidRDefault="00736CA7">
      <w:pPr>
        <w:spacing w:before="102"/>
        <w:ind w:left="118"/>
        <w:jc w:val="both"/>
        <w:rPr>
          <w:sz w:val="16"/>
        </w:rPr>
      </w:pPr>
      <w:bookmarkStart w:id="653" w:name="_bookmark607"/>
      <w:bookmarkEnd w:id="653"/>
      <w:r>
        <w:rPr>
          <w:sz w:val="16"/>
          <w:vertAlign w:val="superscript"/>
        </w:rPr>
        <w:t>498</w:t>
      </w:r>
      <w:r>
        <w:rPr>
          <w:spacing w:val="77"/>
          <w:sz w:val="16"/>
        </w:rPr>
        <w:t xml:space="preserve">  </w:t>
      </w:r>
      <w:r>
        <w:rPr>
          <w:sz w:val="16"/>
        </w:rPr>
        <w:t>Relacionados,</w:t>
      </w:r>
      <w:r>
        <w:rPr>
          <w:spacing w:val="-12"/>
          <w:sz w:val="16"/>
        </w:rPr>
        <w:t xml:space="preserve"> </w:t>
      </w:r>
      <w:r>
        <w:rPr>
          <w:sz w:val="16"/>
        </w:rPr>
        <w:t>entre</w:t>
      </w:r>
      <w:r>
        <w:rPr>
          <w:spacing w:val="-14"/>
          <w:sz w:val="16"/>
        </w:rPr>
        <w:t xml:space="preserve"> </w:t>
      </w:r>
      <w:r>
        <w:rPr>
          <w:sz w:val="16"/>
        </w:rPr>
        <w:t>otros,</w:t>
      </w:r>
      <w:r>
        <w:rPr>
          <w:spacing w:val="-9"/>
          <w:sz w:val="16"/>
        </w:rPr>
        <w:t xml:space="preserve"> </w:t>
      </w:r>
      <w:r>
        <w:rPr>
          <w:sz w:val="16"/>
        </w:rPr>
        <w:t>con</w:t>
      </w:r>
      <w:r>
        <w:rPr>
          <w:spacing w:val="-13"/>
          <w:sz w:val="16"/>
        </w:rPr>
        <w:t xml:space="preserve"> </w:t>
      </w:r>
      <w:r>
        <w:rPr>
          <w:sz w:val="16"/>
        </w:rPr>
        <w:t>su</w:t>
      </w:r>
      <w:r>
        <w:rPr>
          <w:spacing w:val="-12"/>
          <w:sz w:val="16"/>
        </w:rPr>
        <w:t xml:space="preserve"> </w:t>
      </w:r>
      <w:r>
        <w:rPr>
          <w:sz w:val="16"/>
        </w:rPr>
        <w:t>legitimidad</w:t>
      </w:r>
      <w:r>
        <w:rPr>
          <w:spacing w:val="-10"/>
          <w:sz w:val="16"/>
        </w:rPr>
        <w:t xml:space="preserve"> </w:t>
      </w:r>
      <w:r>
        <w:rPr>
          <w:sz w:val="16"/>
        </w:rPr>
        <w:t>-en</w:t>
      </w:r>
      <w:r>
        <w:rPr>
          <w:spacing w:val="-13"/>
          <w:sz w:val="16"/>
        </w:rPr>
        <w:t xml:space="preserve"> </w:t>
      </w:r>
      <w:r>
        <w:rPr>
          <w:sz w:val="16"/>
        </w:rPr>
        <w:t>especial,</w:t>
      </w:r>
      <w:r>
        <w:rPr>
          <w:spacing w:val="-9"/>
          <w:sz w:val="16"/>
        </w:rPr>
        <w:t xml:space="preserve"> </w:t>
      </w:r>
      <w:r>
        <w:rPr>
          <w:sz w:val="16"/>
        </w:rPr>
        <w:t>a</w:t>
      </w:r>
      <w:r>
        <w:rPr>
          <w:spacing w:val="-12"/>
          <w:sz w:val="16"/>
        </w:rPr>
        <w:t xml:space="preserve"> </w:t>
      </w:r>
      <w:r>
        <w:rPr>
          <w:sz w:val="16"/>
        </w:rPr>
        <w:t>partir</w:t>
      </w:r>
      <w:r>
        <w:rPr>
          <w:spacing w:val="-12"/>
          <w:sz w:val="16"/>
        </w:rPr>
        <w:t xml:space="preserve"> </w:t>
      </w:r>
      <w:r>
        <w:rPr>
          <w:sz w:val="16"/>
        </w:rPr>
        <w:t>de</w:t>
      </w:r>
      <w:r>
        <w:rPr>
          <w:spacing w:val="-11"/>
          <w:sz w:val="16"/>
        </w:rPr>
        <w:t xml:space="preserve"> </w:t>
      </w:r>
      <w:r>
        <w:rPr>
          <w:sz w:val="16"/>
        </w:rPr>
        <w:t>la</w:t>
      </w:r>
      <w:r>
        <w:rPr>
          <w:spacing w:val="-12"/>
          <w:sz w:val="16"/>
        </w:rPr>
        <w:t xml:space="preserve"> </w:t>
      </w:r>
      <w:r>
        <w:rPr>
          <w:sz w:val="16"/>
        </w:rPr>
        <w:t>consulta</w:t>
      </w:r>
      <w:r>
        <w:rPr>
          <w:spacing w:val="-9"/>
          <w:sz w:val="16"/>
        </w:rPr>
        <w:t xml:space="preserve"> </w:t>
      </w:r>
      <w:r>
        <w:rPr>
          <w:sz w:val="16"/>
        </w:rPr>
        <w:t>y</w:t>
      </w:r>
      <w:r>
        <w:rPr>
          <w:spacing w:val="-13"/>
          <w:sz w:val="16"/>
        </w:rPr>
        <w:t xml:space="preserve"> </w:t>
      </w:r>
      <w:r>
        <w:rPr>
          <w:sz w:val="16"/>
        </w:rPr>
        <w:t>participación</w:t>
      </w:r>
      <w:r>
        <w:rPr>
          <w:spacing w:val="-12"/>
          <w:sz w:val="16"/>
        </w:rPr>
        <w:t xml:space="preserve"> </w:t>
      </w:r>
      <w:r>
        <w:rPr>
          <w:sz w:val="16"/>
        </w:rPr>
        <w:t>de</w:t>
      </w:r>
      <w:r>
        <w:rPr>
          <w:spacing w:val="-12"/>
          <w:sz w:val="16"/>
        </w:rPr>
        <w:t xml:space="preserve"> </w:t>
      </w:r>
      <w:r>
        <w:rPr>
          <w:sz w:val="16"/>
        </w:rPr>
        <w:t>las</w:t>
      </w:r>
      <w:r>
        <w:rPr>
          <w:spacing w:val="-13"/>
          <w:sz w:val="16"/>
        </w:rPr>
        <w:t xml:space="preserve"> </w:t>
      </w:r>
      <w:r>
        <w:rPr>
          <w:spacing w:val="-2"/>
          <w:sz w:val="16"/>
        </w:rPr>
        <w:t>víctimas-</w:t>
      </w:r>
    </w:p>
    <w:p w14:paraId="27C40832" w14:textId="77777777" w:rsidR="006F1C3E" w:rsidRDefault="00736CA7">
      <w:pPr>
        <w:ind w:left="118" w:right="241"/>
        <w:jc w:val="both"/>
        <w:rPr>
          <w:sz w:val="16"/>
        </w:rPr>
      </w:pPr>
      <w:r>
        <w:rPr>
          <w:sz w:val="16"/>
        </w:rPr>
        <w:t>,</w:t>
      </w:r>
      <w:r>
        <w:rPr>
          <w:spacing w:val="-8"/>
          <w:sz w:val="16"/>
        </w:rPr>
        <w:t xml:space="preserve"> </w:t>
      </w:r>
      <w:r>
        <w:rPr>
          <w:sz w:val="16"/>
        </w:rPr>
        <w:t>en</w:t>
      </w:r>
      <w:r>
        <w:rPr>
          <w:spacing w:val="-8"/>
          <w:sz w:val="16"/>
        </w:rPr>
        <w:t xml:space="preserve"> </w:t>
      </w:r>
      <w:r>
        <w:rPr>
          <w:sz w:val="16"/>
        </w:rPr>
        <w:t>aspectos</w:t>
      </w:r>
      <w:r>
        <w:rPr>
          <w:spacing w:val="-10"/>
          <w:sz w:val="16"/>
        </w:rPr>
        <w:t xml:space="preserve"> </w:t>
      </w:r>
      <w:r>
        <w:rPr>
          <w:sz w:val="16"/>
        </w:rPr>
        <w:t>como</w:t>
      </w:r>
      <w:r>
        <w:rPr>
          <w:spacing w:val="-9"/>
          <w:sz w:val="16"/>
        </w:rPr>
        <w:t xml:space="preserve"> </w:t>
      </w:r>
      <w:r>
        <w:rPr>
          <w:sz w:val="16"/>
        </w:rPr>
        <w:t>los</w:t>
      </w:r>
      <w:r>
        <w:rPr>
          <w:spacing w:val="-10"/>
          <w:sz w:val="16"/>
        </w:rPr>
        <w:t xml:space="preserve"> </w:t>
      </w:r>
      <w:r>
        <w:rPr>
          <w:sz w:val="16"/>
        </w:rPr>
        <w:t>siguientes:</w:t>
      </w:r>
      <w:r>
        <w:rPr>
          <w:spacing w:val="-8"/>
          <w:sz w:val="16"/>
        </w:rPr>
        <w:t xml:space="preserve"> </w:t>
      </w:r>
      <w:r>
        <w:rPr>
          <w:sz w:val="16"/>
        </w:rPr>
        <w:t>su</w:t>
      </w:r>
      <w:r>
        <w:rPr>
          <w:spacing w:val="-8"/>
          <w:sz w:val="16"/>
        </w:rPr>
        <w:t xml:space="preserve"> </w:t>
      </w:r>
      <w:r>
        <w:rPr>
          <w:sz w:val="16"/>
        </w:rPr>
        <w:t>adopción</w:t>
      </w:r>
      <w:r>
        <w:rPr>
          <w:spacing w:val="-8"/>
          <w:sz w:val="16"/>
        </w:rPr>
        <w:t xml:space="preserve"> </w:t>
      </w:r>
      <w:r>
        <w:rPr>
          <w:sz w:val="16"/>
        </w:rPr>
        <w:t>de</w:t>
      </w:r>
      <w:r>
        <w:rPr>
          <w:spacing w:val="-10"/>
          <w:sz w:val="16"/>
        </w:rPr>
        <w:t xml:space="preserve"> </w:t>
      </w:r>
      <w:r>
        <w:rPr>
          <w:sz w:val="16"/>
        </w:rPr>
        <w:t>buena</w:t>
      </w:r>
      <w:r>
        <w:rPr>
          <w:spacing w:val="-8"/>
          <w:sz w:val="16"/>
        </w:rPr>
        <w:t xml:space="preserve"> </w:t>
      </w:r>
      <w:r>
        <w:rPr>
          <w:sz w:val="16"/>
        </w:rPr>
        <w:t>fe;</w:t>
      </w:r>
      <w:r>
        <w:rPr>
          <w:spacing w:val="-11"/>
          <w:sz w:val="16"/>
        </w:rPr>
        <w:t xml:space="preserve"> </w:t>
      </w:r>
      <w:r>
        <w:rPr>
          <w:sz w:val="16"/>
        </w:rPr>
        <w:t>el</w:t>
      </w:r>
      <w:r>
        <w:rPr>
          <w:spacing w:val="-8"/>
          <w:sz w:val="16"/>
        </w:rPr>
        <w:t xml:space="preserve"> </w:t>
      </w:r>
      <w:r>
        <w:rPr>
          <w:sz w:val="16"/>
        </w:rPr>
        <w:t>nivel</w:t>
      </w:r>
      <w:r>
        <w:rPr>
          <w:spacing w:val="-8"/>
          <w:sz w:val="16"/>
        </w:rPr>
        <w:t xml:space="preserve"> </w:t>
      </w:r>
      <w:r>
        <w:rPr>
          <w:sz w:val="16"/>
        </w:rPr>
        <w:t>de</w:t>
      </w:r>
      <w:r>
        <w:rPr>
          <w:spacing w:val="-7"/>
          <w:sz w:val="16"/>
        </w:rPr>
        <w:t xml:space="preserve"> </w:t>
      </w:r>
      <w:r>
        <w:rPr>
          <w:sz w:val="16"/>
        </w:rPr>
        <w:t>inclusión</w:t>
      </w:r>
      <w:r>
        <w:rPr>
          <w:spacing w:val="-8"/>
          <w:sz w:val="16"/>
        </w:rPr>
        <w:t xml:space="preserve"> </w:t>
      </w:r>
      <w:r>
        <w:rPr>
          <w:sz w:val="16"/>
        </w:rPr>
        <w:t>social</w:t>
      </w:r>
      <w:r>
        <w:rPr>
          <w:spacing w:val="-8"/>
          <w:sz w:val="16"/>
        </w:rPr>
        <w:t xml:space="preserve"> </w:t>
      </w:r>
      <w:r>
        <w:rPr>
          <w:sz w:val="16"/>
        </w:rPr>
        <w:t>que</w:t>
      </w:r>
      <w:r>
        <w:rPr>
          <w:spacing w:val="-12"/>
          <w:sz w:val="16"/>
        </w:rPr>
        <w:t xml:space="preserve"> </w:t>
      </w:r>
      <w:r>
        <w:rPr>
          <w:sz w:val="16"/>
        </w:rPr>
        <w:t>permiten;</w:t>
      </w:r>
      <w:r>
        <w:rPr>
          <w:spacing w:val="-8"/>
          <w:sz w:val="16"/>
        </w:rPr>
        <w:t xml:space="preserve"> </w:t>
      </w:r>
      <w:r>
        <w:rPr>
          <w:sz w:val="16"/>
        </w:rPr>
        <w:t>la</w:t>
      </w:r>
      <w:r>
        <w:rPr>
          <w:spacing w:val="-10"/>
          <w:sz w:val="16"/>
        </w:rPr>
        <w:t xml:space="preserve"> </w:t>
      </w:r>
      <w:r>
        <w:rPr>
          <w:sz w:val="16"/>
        </w:rPr>
        <w:t>razonabilidad y</w:t>
      </w:r>
      <w:r>
        <w:rPr>
          <w:spacing w:val="-7"/>
          <w:sz w:val="16"/>
        </w:rPr>
        <w:t xml:space="preserve"> </w:t>
      </w:r>
      <w:r>
        <w:rPr>
          <w:sz w:val="16"/>
        </w:rPr>
        <w:t>proporcionalidad</w:t>
      </w:r>
      <w:r>
        <w:rPr>
          <w:spacing w:val="-7"/>
          <w:sz w:val="16"/>
        </w:rPr>
        <w:t xml:space="preserve"> </w:t>
      </w:r>
      <w:r>
        <w:rPr>
          <w:sz w:val="16"/>
        </w:rPr>
        <w:t>de</w:t>
      </w:r>
      <w:r>
        <w:rPr>
          <w:spacing w:val="-7"/>
          <w:sz w:val="16"/>
        </w:rPr>
        <w:t xml:space="preserve"> </w:t>
      </w:r>
      <w:r>
        <w:rPr>
          <w:sz w:val="16"/>
        </w:rPr>
        <w:t>las</w:t>
      </w:r>
      <w:r>
        <w:rPr>
          <w:spacing w:val="-7"/>
          <w:sz w:val="16"/>
        </w:rPr>
        <w:t xml:space="preserve"> </w:t>
      </w:r>
      <w:r>
        <w:rPr>
          <w:sz w:val="16"/>
        </w:rPr>
        <w:t>medidas</w:t>
      </w:r>
      <w:r>
        <w:rPr>
          <w:spacing w:val="-7"/>
          <w:sz w:val="16"/>
        </w:rPr>
        <w:t xml:space="preserve"> </w:t>
      </w:r>
      <w:r>
        <w:rPr>
          <w:sz w:val="16"/>
        </w:rPr>
        <w:t>pecuniarias;</w:t>
      </w:r>
      <w:r>
        <w:rPr>
          <w:spacing w:val="-8"/>
          <w:sz w:val="16"/>
        </w:rPr>
        <w:t xml:space="preserve"> </w:t>
      </w:r>
      <w:r>
        <w:rPr>
          <w:sz w:val="16"/>
        </w:rPr>
        <w:t>el</w:t>
      </w:r>
      <w:r>
        <w:rPr>
          <w:spacing w:val="-6"/>
          <w:sz w:val="16"/>
        </w:rPr>
        <w:t xml:space="preserve"> </w:t>
      </w:r>
      <w:r>
        <w:rPr>
          <w:sz w:val="16"/>
        </w:rPr>
        <w:t>tipo</w:t>
      </w:r>
      <w:r>
        <w:rPr>
          <w:spacing w:val="-7"/>
          <w:sz w:val="16"/>
        </w:rPr>
        <w:t xml:space="preserve"> </w:t>
      </w:r>
      <w:r>
        <w:rPr>
          <w:sz w:val="16"/>
        </w:rPr>
        <w:t>de</w:t>
      </w:r>
      <w:r>
        <w:rPr>
          <w:spacing w:val="-7"/>
          <w:sz w:val="16"/>
        </w:rPr>
        <w:t xml:space="preserve"> </w:t>
      </w:r>
      <w:r>
        <w:rPr>
          <w:sz w:val="16"/>
        </w:rPr>
        <w:t>razones</w:t>
      </w:r>
      <w:r>
        <w:rPr>
          <w:spacing w:val="-7"/>
          <w:sz w:val="16"/>
        </w:rPr>
        <w:t xml:space="preserve"> </w:t>
      </w:r>
      <w:r>
        <w:rPr>
          <w:sz w:val="16"/>
        </w:rPr>
        <w:t>que</w:t>
      </w:r>
      <w:r>
        <w:rPr>
          <w:spacing w:val="-7"/>
          <w:sz w:val="16"/>
        </w:rPr>
        <w:t xml:space="preserve"> </w:t>
      </w:r>
      <w:r>
        <w:rPr>
          <w:sz w:val="16"/>
        </w:rPr>
        <w:t>se</w:t>
      </w:r>
      <w:r>
        <w:rPr>
          <w:spacing w:val="-7"/>
          <w:sz w:val="16"/>
        </w:rPr>
        <w:t xml:space="preserve"> </w:t>
      </w:r>
      <w:r>
        <w:rPr>
          <w:sz w:val="16"/>
        </w:rPr>
        <w:t>esgrimen</w:t>
      </w:r>
      <w:r>
        <w:rPr>
          <w:spacing w:val="-8"/>
          <w:sz w:val="16"/>
        </w:rPr>
        <w:t xml:space="preserve"> </w:t>
      </w:r>
      <w:r>
        <w:rPr>
          <w:sz w:val="16"/>
        </w:rPr>
        <w:t>para</w:t>
      </w:r>
      <w:r>
        <w:rPr>
          <w:spacing w:val="-8"/>
          <w:sz w:val="16"/>
        </w:rPr>
        <w:t xml:space="preserve"> </w:t>
      </w:r>
      <w:r>
        <w:rPr>
          <w:sz w:val="16"/>
        </w:rPr>
        <w:t>hacer</w:t>
      </w:r>
      <w:r>
        <w:rPr>
          <w:spacing w:val="-6"/>
          <w:sz w:val="16"/>
        </w:rPr>
        <w:t xml:space="preserve"> </w:t>
      </w:r>
      <w:r>
        <w:rPr>
          <w:sz w:val="16"/>
        </w:rPr>
        <w:t>reparaciones</w:t>
      </w:r>
      <w:r>
        <w:rPr>
          <w:spacing w:val="-12"/>
          <w:sz w:val="16"/>
        </w:rPr>
        <w:t xml:space="preserve"> </w:t>
      </w:r>
      <w:r>
        <w:rPr>
          <w:sz w:val="16"/>
        </w:rPr>
        <w:t>por</w:t>
      </w:r>
      <w:r>
        <w:rPr>
          <w:spacing w:val="-11"/>
          <w:sz w:val="16"/>
        </w:rPr>
        <w:t xml:space="preserve"> </w:t>
      </w:r>
      <w:r>
        <w:rPr>
          <w:sz w:val="16"/>
        </w:rPr>
        <w:t>grupo familiar y no en</w:t>
      </w:r>
      <w:r>
        <w:rPr>
          <w:spacing w:val="-7"/>
          <w:sz w:val="16"/>
        </w:rPr>
        <w:t xml:space="preserve"> </w:t>
      </w:r>
      <w:r>
        <w:rPr>
          <w:sz w:val="16"/>
        </w:rPr>
        <w:t>forma</w:t>
      </w:r>
      <w:r>
        <w:rPr>
          <w:spacing w:val="-2"/>
          <w:sz w:val="16"/>
        </w:rPr>
        <w:t xml:space="preserve"> </w:t>
      </w:r>
      <w:r>
        <w:rPr>
          <w:sz w:val="16"/>
        </w:rPr>
        <w:t>individual;</w:t>
      </w:r>
      <w:r>
        <w:rPr>
          <w:spacing w:val="-2"/>
          <w:sz w:val="16"/>
        </w:rPr>
        <w:t xml:space="preserve"> </w:t>
      </w:r>
      <w:r>
        <w:rPr>
          <w:sz w:val="16"/>
        </w:rPr>
        <w:t>los</w:t>
      </w:r>
      <w:r>
        <w:rPr>
          <w:spacing w:val="-1"/>
          <w:sz w:val="16"/>
        </w:rPr>
        <w:t xml:space="preserve"> </w:t>
      </w:r>
      <w:r>
        <w:rPr>
          <w:sz w:val="16"/>
        </w:rPr>
        <w:t>criterios</w:t>
      </w:r>
      <w:r>
        <w:rPr>
          <w:spacing w:val="-6"/>
          <w:sz w:val="16"/>
        </w:rPr>
        <w:t xml:space="preserve"> </w:t>
      </w:r>
      <w:r>
        <w:rPr>
          <w:sz w:val="16"/>
        </w:rPr>
        <w:t>de</w:t>
      </w:r>
      <w:r>
        <w:rPr>
          <w:spacing w:val="-3"/>
          <w:sz w:val="16"/>
        </w:rPr>
        <w:t xml:space="preserve"> </w:t>
      </w:r>
      <w:r>
        <w:rPr>
          <w:sz w:val="16"/>
        </w:rPr>
        <w:t>distribución</w:t>
      </w:r>
      <w:r>
        <w:rPr>
          <w:spacing w:val="-2"/>
          <w:sz w:val="16"/>
        </w:rPr>
        <w:t xml:space="preserve"> </w:t>
      </w:r>
      <w:r>
        <w:rPr>
          <w:sz w:val="16"/>
        </w:rPr>
        <w:t>entre</w:t>
      </w:r>
      <w:r>
        <w:rPr>
          <w:spacing w:val="-1"/>
          <w:sz w:val="16"/>
        </w:rPr>
        <w:t xml:space="preserve"> </w:t>
      </w:r>
      <w:r>
        <w:rPr>
          <w:sz w:val="16"/>
        </w:rPr>
        <w:t>miembros</w:t>
      </w:r>
      <w:r>
        <w:rPr>
          <w:spacing w:val="-3"/>
          <w:sz w:val="16"/>
        </w:rPr>
        <w:t xml:space="preserve"> </w:t>
      </w:r>
      <w:r>
        <w:rPr>
          <w:sz w:val="16"/>
        </w:rPr>
        <w:t>de</w:t>
      </w:r>
      <w:r>
        <w:rPr>
          <w:spacing w:val="-6"/>
          <w:sz w:val="16"/>
        </w:rPr>
        <w:t xml:space="preserve"> </w:t>
      </w:r>
      <w:r>
        <w:rPr>
          <w:sz w:val="16"/>
        </w:rPr>
        <w:t>una</w:t>
      </w:r>
      <w:r>
        <w:rPr>
          <w:spacing w:val="-4"/>
          <w:sz w:val="16"/>
        </w:rPr>
        <w:t xml:space="preserve"> </w:t>
      </w:r>
      <w:r>
        <w:rPr>
          <w:sz w:val="16"/>
        </w:rPr>
        <w:t xml:space="preserve">familia, y parámetros para una justa distribución que tenga en cuenta la posición de las mujeres entre los miembros de la familia. </w:t>
      </w:r>
      <w:r>
        <w:rPr>
          <w:i/>
          <w:sz w:val="16"/>
        </w:rPr>
        <w:t>Cfr. Caso de las Comunidades</w:t>
      </w:r>
      <w:r>
        <w:rPr>
          <w:i/>
          <w:spacing w:val="-8"/>
          <w:sz w:val="16"/>
        </w:rPr>
        <w:t xml:space="preserve"> </w:t>
      </w:r>
      <w:r>
        <w:rPr>
          <w:i/>
          <w:sz w:val="16"/>
        </w:rPr>
        <w:t>Afrodescendientes</w:t>
      </w:r>
      <w:r>
        <w:rPr>
          <w:i/>
          <w:spacing w:val="-6"/>
          <w:sz w:val="16"/>
        </w:rPr>
        <w:t xml:space="preserve"> </w:t>
      </w:r>
      <w:r>
        <w:rPr>
          <w:i/>
          <w:sz w:val="16"/>
        </w:rPr>
        <w:t>Desplazadas</w:t>
      </w:r>
      <w:r>
        <w:rPr>
          <w:i/>
          <w:spacing w:val="-8"/>
          <w:sz w:val="16"/>
        </w:rPr>
        <w:t xml:space="preserve"> </w:t>
      </w:r>
      <w:r>
        <w:rPr>
          <w:i/>
          <w:sz w:val="16"/>
        </w:rPr>
        <w:t>de</w:t>
      </w:r>
      <w:r>
        <w:rPr>
          <w:i/>
          <w:spacing w:val="-6"/>
          <w:sz w:val="16"/>
        </w:rPr>
        <w:t xml:space="preserve"> </w:t>
      </w:r>
      <w:r>
        <w:rPr>
          <w:i/>
          <w:sz w:val="16"/>
        </w:rPr>
        <w:t>la</w:t>
      </w:r>
      <w:r>
        <w:rPr>
          <w:i/>
          <w:spacing w:val="-9"/>
          <w:sz w:val="16"/>
        </w:rPr>
        <w:t xml:space="preserve"> </w:t>
      </w:r>
      <w:r>
        <w:rPr>
          <w:i/>
          <w:sz w:val="16"/>
        </w:rPr>
        <w:t>Cuenca</w:t>
      </w:r>
      <w:r>
        <w:rPr>
          <w:i/>
          <w:spacing w:val="-9"/>
          <w:sz w:val="16"/>
        </w:rPr>
        <w:t xml:space="preserve"> </w:t>
      </w:r>
      <w:r>
        <w:rPr>
          <w:i/>
          <w:sz w:val="16"/>
        </w:rPr>
        <w:t>del</w:t>
      </w:r>
      <w:r>
        <w:rPr>
          <w:i/>
          <w:spacing w:val="-7"/>
          <w:sz w:val="16"/>
        </w:rPr>
        <w:t xml:space="preserve"> </w:t>
      </w:r>
      <w:r>
        <w:rPr>
          <w:i/>
          <w:sz w:val="16"/>
        </w:rPr>
        <w:t>Río</w:t>
      </w:r>
      <w:r>
        <w:rPr>
          <w:i/>
          <w:spacing w:val="-5"/>
          <w:sz w:val="16"/>
        </w:rPr>
        <w:t xml:space="preserve"> </w:t>
      </w:r>
      <w:r>
        <w:rPr>
          <w:i/>
          <w:sz w:val="16"/>
        </w:rPr>
        <w:t>Cacarica</w:t>
      </w:r>
      <w:r>
        <w:rPr>
          <w:i/>
          <w:spacing w:val="-7"/>
          <w:sz w:val="16"/>
        </w:rPr>
        <w:t xml:space="preserve"> </w:t>
      </w:r>
      <w:r>
        <w:rPr>
          <w:i/>
          <w:sz w:val="16"/>
        </w:rPr>
        <w:t>(Operación</w:t>
      </w:r>
      <w:r>
        <w:rPr>
          <w:i/>
          <w:spacing w:val="-9"/>
          <w:sz w:val="16"/>
        </w:rPr>
        <w:t xml:space="preserve"> </w:t>
      </w:r>
      <w:r>
        <w:rPr>
          <w:i/>
          <w:sz w:val="16"/>
        </w:rPr>
        <w:t>Génesis)</w:t>
      </w:r>
      <w:r>
        <w:rPr>
          <w:i/>
          <w:spacing w:val="-7"/>
          <w:sz w:val="16"/>
        </w:rPr>
        <w:t xml:space="preserve"> </w:t>
      </w:r>
      <w:r>
        <w:rPr>
          <w:i/>
          <w:sz w:val="16"/>
        </w:rPr>
        <w:t>Vs</w:t>
      </w:r>
      <w:r>
        <w:rPr>
          <w:i/>
          <w:spacing w:val="-8"/>
          <w:sz w:val="16"/>
        </w:rPr>
        <w:t xml:space="preserve"> </w:t>
      </w:r>
      <w:r>
        <w:rPr>
          <w:i/>
          <w:sz w:val="16"/>
        </w:rPr>
        <w:t>Colombia,</w:t>
      </w:r>
      <w:r>
        <w:rPr>
          <w:i/>
          <w:spacing w:val="-7"/>
          <w:sz w:val="16"/>
        </w:rPr>
        <w:t xml:space="preserve"> </w:t>
      </w:r>
      <w:r>
        <w:rPr>
          <w:i/>
          <w:sz w:val="16"/>
        </w:rPr>
        <w:t xml:space="preserve">supra, </w:t>
      </w:r>
      <w:r>
        <w:rPr>
          <w:sz w:val="16"/>
        </w:rPr>
        <w:t xml:space="preserve">párr. 470, y </w:t>
      </w:r>
      <w:r>
        <w:rPr>
          <w:i/>
          <w:sz w:val="16"/>
        </w:rPr>
        <w:t>Caso Yarce y otras Vs. Colombia, supra</w:t>
      </w:r>
      <w:r>
        <w:rPr>
          <w:sz w:val="16"/>
        </w:rPr>
        <w:t>, párr. 326.</w:t>
      </w:r>
    </w:p>
    <w:p w14:paraId="267B33F1" w14:textId="77777777" w:rsidR="006F1C3E" w:rsidRDefault="00736CA7">
      <w:pPr>
        <w:spacing w:before="62"/>
        <w:ind w:left="118" w:right="245"/>
        <w:jc w:val="both"/>
        <w:rPr>
          <w:sz w:val="16"/>
        </w:rPr>
      </w:pPr>
      <w:bookmarkStart w:id="654" w:name="_bookmark608"/>
      <w:bookmarkEnd w:id="654"/>
      <w:r>
        <w:rPr>
          <w:sz w:val="16"/>
          <w:vertAlign w:val="superscript"/>
        </w:rPr>
        <w:t>499</w:t>
      </w:r>
      <w:r>
        <w:rPr>
          <w:spacing w:val="40"/>
          <w:sz w:val="16"/>
        </w:rPr>
        <w:t xml:space="preserve">  </w:t>
      </w:r>
      <w:r>
        <w:rPr>
          <w:i/>
          <w:sz w:val="16"/>
        </w:rPr>
        <w:t>Cfr.</w:t>
      </w:r>
      <w:r>
        <w:rPr>
          <w:i/>
          <w:spacing w:val="-13"/>
          <w:sz w:val="16"/>
        </w:rPr>
        <w:t xml:space="preserve"> </w:t>
      </w:r>
      <w:r>
        <w:rPr>
          <w:i/>
          <w:sz w:val="16"/>
        </w:rPr>
        <w:t>Caso</w:t>
      </w:r>
      <w:r>
        <w:rPr>
          <w:i/>
          <w:spacing w:val="-11"/>
          <w:sz w:val="16"/>
        </w:rPr>
        <w:t xml:space="preserve"> </w:t>
      </w:r>
      <w:r>
        <w:rPr>
          <w:i/>
          <w:sz w:val="16"/>
        </w:rPr>
        <w:t>de</w:t>
      </w:r>
      <w:r>
        <w:rPr>
          <w:i/>
          <w:spacing w:val="-9"/>
          <w:sz w:val="16"/>
        </w:rPr>
        <w:t xml:space="preserve"> </w:t>
      </w:r>
      <w:r>
        <w:rPr>
          <w:i/>
          <w:sz w:val="16"/>
        </w:rPr>
        <w:t>las</w:t>
      </w:r>
      <w:r>
        <w:rPr>
          <w:i/>
          <w:spacing w:val="-12"/>
          <w:sz w:val="16"/>
        </w:rPr>
        <w:t xml:space="preserve"> </w:t>
      </w:r>
      <w:r>
        <w:rPr>
          <w:i/>
          <w:sz w:val="16"/>
        </w:rPr>
        <w:t>Comunidades</w:t>
      </w:r>
      <w:r>
        <w:rPr>
          <w:i/>
          <w:spacing w:val="-12"/>
          <w:sz w:val="16"/>
        </w:rPr>
        <w:t xml:space="preserve"> </w:t>
      </w:r>
      <w:r>
        <w:rPr>
          <w:i/>
          <w:sz w:val="16"/>
        </w:rPr>
        <w:t>Afrodescendientes</w:t>
      </w:r>
      <w:r>
        <w:rPr>
          <w:i/>
          <w:spacing w:val="-12"/>
          <w:sz w:val="16"/>
        </w:rPr>
        <w:t xml:space="preserve"> </w:t>
      </w:r>
      <w:r>
        <w:rPr>
          <w:i/>
          <w:sz w:val="16"/>
        </w:rPr>
        <w:t>Desplazadas</w:t>
      </w:r>
      <w:r>
        <w:rPr>
          <w:i/>
          <w:spacing w:val="-10"/>
          <w:sz w:val="16"/>
        </w:rPr>
        <w:t xml:space="preserve"> </w:t>
      </w:r>
      <w:r>
        <w:rPr>
          <w:i/>
          <w:sz w:val="16"/>
        </w:rPr>
        <w:t>de</w:t>
      </w:r>
      <w:r>
        <w:rPr>
          <w:i/>
          <w:spacing w:val="-9"/>
          <w:sz w:val="16"/>
        </w:rPr>
        <w:t xml:space="preserve"> </w:t>
      </w:r>
      <w:r>
        <w:rPr>
          <w:i/>
          <w:sz w:val="16"/>
        </w:rPr>
        <w:t>la</w:t>
      </w:r>
      <w:r>
        <w:rPr>
          <w:i/>
          <w:spacing w:val="-13"/>
          <w:sz w:val="16"/>
        </w:rPr>
        <w:t xml:space="preserve"> </w:t>
      </w:r>
      <w:r>
        <w:rPr>
          <w:i/>
          <w:sz w:val="16"/>
        </w:rPr>
        <w:t>Cuenca</w:t>
      </w:r>
      <w:r>
        <w:rPr>
          <w:i/>
          <w:spacing w:val="-13"/>
          <w:sz w:val="16"/>
        </w:rPr>
        <w:t xml:space="preserve"> </w:t>
      </w:r>
      <w:r>
        <w:rPr>
          <w:i/>
          <w:sz w:val="16"/>
        </w:rPr>
        <w:t>del</w:t>
      </w:r>
      <w:r>
        <w:rPr>
          <w:i/>
          <w:spacing w:val="-13"/>
          <w:sz w:val="16"/>
        </w:rPr>
        <w:t xml:space="preserve"> </w:t>
      </w:r>
      <w:r>
        <w:rPr>
          <w:i/>
          <w:sz w:val="16"/>
        </w:rPr>
        <w:t>Río</w:t>
      </w:r>
      <w:r>
        <w:rPr>
          <w:i/>
          <w:spacing w:val="-11"/>
          <w:sz w:val="16"/>
        </w:rPr>
        <w:t xml:space="preserve"> </w:t>
      </w:r>
      <w:r>
        <w:rPr>
          <w:i/>
          <w:sz w:val="16"/>
        </w:rPr>
        <w:t>Cacarica</w:t>
      </w:r>
      <w:r>
        <w:rPr>
          <w:i/>
          <w:spacing w:val="-10"/>
          <w:sz w:val="16"/>
        </w:rPr>
        <w:t xml:space="preserve"> </w:t>
      </w:r>
      <w:r>
        <w:rPr>
          <w:i/>
          <w:sz w:val="16"/>
        </w:rPr>
        <w:t>(Operación</w:t>
      </w:r>
      <w:r>
        <w:rPr>
          <w:i/>
          <w:spacing w:val="-13"/>
          <w:sz w:val="16"/>
        </w:rPr>
        <w:t xml:space="preserve"> </w:t>
      </w:r>
      <w:r>
        <w:rPr>
          <w:i/>
          <w:sz w:val="16"/>
        </w:rPr>
        <w:t>Génesis) Vs. Colombia, supra</w:t>
      </w:r>
      <w:r>
        <w:rPr>
          <w:sz w:val="16"/>
        </w:rPr>
        <w:t xml:space="preserve">, párr. 472; </w:t>
      </w:r>
      <w:r>
        <w:rPr>
          <w:i/>
          <w:sz w:val="16"/>
        </w:rPr>
        <w:t>Caso Rodríguez Vera y otros (Desaparecidos del Palacio de Justicia) Vs. Colombia, supra</w:t>
      </w:r>
      <w:r>
        <w:rPr>
          <w:sz w:val="16"/>
        </w:rPr>
        <w:t xml:space="preserve">, párr. 551; </w:t>
      </w:r>
      <w:r>
        <w:rPr>
          <w:i/>
          <w:sz w:val="16"/>
        </w:rPr>
        <w:t>Caso Yarce y otras Vs. Colombia, supra</w:t>
      </w:r>
      <w:r>
        <w:rPr>
          <w:sz w:val="16"/>
        </w:rPr>
        <w:t xml:space="preserve">, párr. 327, y </w:t>
      </w:r>
      <w:r>
        <w:rPr>
          <w:i/>
          <w:sz w:val="16"/>
        </w:rPr>
        <w:t>Caso Vereda La Esperanza Vs. Colombia, supra</w:t>
      </w:r>
      <w:r>
        <w:rPr>
          <w:sz w:val="16"/>
        </w:rPr>
        <w:t>, párr. 265.</w:t>
      </w:r>
    </w:p>
    <w:p w14:paraId="5F846CDB" w14:textId="77777777" w:rsidR="006F1C3E" w:rsidRDefault="00736CA7">
      <w:pPr>
        <w:spacing w:before="60"/>
        <w:ind w:left="118"/>
        <w:jc w:val="both"/>
        <w:rPr>
          <w:sz w:val="16"/>
        </w:rPr>
      </w:pPr>
      <w:bookmarkStart w:id="655" w:name="_bookmark609"/>
      <w:bookmarkEnd w:id="655"/>
      <w:r>
        <w:rPr>
          <w:sz w:val="16"/>
          <w:vertAlign w:val="superscript"/>
        </w:rPr>
        <w:t>500</w:t>
      </w:r>
      <w:r>
        <w:rPr>
          <w:spacing w:val="71"/>
          <w:w w:val="150"/>
          <w:sz w:val="16"/>
        </w:rPr>
        <w:t xml:space="preserve">   </w:t>
      </w:r>
      <w:r>
        <w:rPr>
          <w:i/>
          <w:sz w:val="16"/>
        </w:rPr>
        <w:t>Cfr.</w:t>
      </w:r>
      <w:r>
        <w:rPr>
          <w:i/>
          <w:spacing w:val="-4"/>
          <w:sz w:val="16"/>
        </w:rPr>
        <w:t xml:space="preserve"> </w:t>
      </w:r>
      <w:r>
        <w:rPr>
          <w:i/>
          <w:sz w:val="16"/>
        </w:rPr>
        <w:t>Caso</w:t>
      </w:r>
      <w:r>
        <w:rPr>
          <w:i/>
          <w:spacing w:val="-6"/>
          <w:sz w:val="16"/>
        </w:rPr>
        <w:t xml:space="preserve"> </w:t>
      </w:r>
      <w:r>
        <w:rPr>
          <w:i/>
          <w:sz w:val="16"/>
        </w:rPr>
        <w:t>Rodríguez</w:t>
      </w:r>
      <w:r>
        <w:rPr>
          <w:i/>
          <w:spacing w:val="-9"/>
          <w:sz w:val="16"/>
        </w:rPr>
        <w:t xml:space="preserve"> </w:t>
      </w:r>
      <w:r>
        <w:rPr>
          <w:i/>
          <w:sz w:val="16"/>
        </w:rPr>
        <w:t>Vera</w:t>
      </w:r>
      <w:r>
        <w:rPr>
          <w:i/>
          <w:spacing w:val="-9"/>
          <w:sz w:val="16"/>
        </w:rPr>
        <w:t xml:space="preserve"> </w:t>
      </w:r>
      <w:r>
        <w:rPr>
          <w:i/>
          <w:sz w:val="16"/>
        </w:rPr>
        <w:t>y</w:t>
      </w:r>
      <w:r>
        <w:rPr>
          <w:i/>
          <w:spacing w:val="-6"/>
          <w:sz w:val="16"/>
        </w:rPr>
        <w:t xml:space="preserve"> </w:t>
      </w:r>
      <w:r>
        <w:rPr>
          <w:i/>
          <w:sz w:val="16"/>
        </w:rPr>
        <w:t>otros</w:t>
      </w:r>
      <w:r>
        <w:rPr>
          <w:i/>
          <w:spacing w:val="-3"/>
          <w:sz w:val="16"/>
        </w:rPr>
        <w:t xml:space="preserve"> </w:t>
      </w:r>
      <w:r>
        <w:rPr>
          <w:i/>
          <w:sz w:val="16"/>
        </w:rPr>
        <w:t>(Desapa</w:t>
      </w:r>
      <w:r>
        <w:rPr>
          <w:i/>
          <w:sz w:val="16"/>
        </w:rPr>
        <w:t>recidos</w:t>
      </w:r>
      <w:r>
        <w:rPr>
          <w:i/>
          <w:spacing w:val="-7"/>
          <w:sz w:val="16"/>
        </w:rPr>
        <w:t xml:space="preserve"> </w:t>
      </w:r>
      <w:r>
        <w:rPr>
          <w:i/>
          <w:sz w:val="16"/>
        </w:rPr>
        <w:t>del</w:t>
      </w:r>
      <w:r>
        <w:rPr>
          <w:i/>
          <w:spacing w:val="-7"/>
          <w:sz w:val="16"/>
        </w:rPr>
        <w:t xml:space="preserve"> </w:t>
      </w:r>
      <w:r>
        <w:rPr>
          <w:i/>
          <w:sz w:val="16"/>
        </w:rPr>
        <w:t>Palacio</w:t>
      </w:r>
      <w:r>
        <w:rPr>
          <w:i/>
          <w:spacing w:val="-6"/>
          <w:sz w:val="16"/>
        </w:rPr>
        <w:t xml:space="preserve"> </w:t>
      </w:r>
      <w:r>
        <w:rPr>
          <w:i/>
          <w:sz w:val="16"/>
        </w:rPr>
        <w:t>de</w:t>
      </w:r>
      <w:r>
        <w:rPr>
          <w:i/>
          <w:spacing w:val="-3"/>
          <w:sz w:val="16"/>
        </w:rPr>
        <w:t xml:space="preserve"> </w:t>
      </w:r>
      <w:r>
        <w:rPr>
          <w:i/>
          <w:sz w:val="16"/>
        </w:rPr>
        <w:t>Justicia)</w:t>
      </w:r>
      <w:r>
        <w:rPr>
          <w:i/>
          <w:spacing w:val="-6"/>
          <w:sz w:val="16"/>
        </w:rPr>
        <w:t xml:space="preserve"> </w:t>
      </w:r>
      <w:r>
        <w:rPr>
          <w:i/>
          <w:sz w:val="16"/>
        </w:rPr>
        <w:t>Vs.</w:t>
      </w:r>
      <w:r>
        <w:rPr>
          <w:i/>
          <w:spacing w:val="-9"/>
          <w:sz w:val="16"/>
        </w:rPr>
        <w:t xml:space="preserve"> </w:t>
      </w:r>
      <w:r>
        <w:rPr>
          <w:i/>
          <w:sz w:val="16"/>
        </w:rPr>
        <w:t>Colombia,</w:t>
      </w:r>
      <w:r>
        <w:rPr>
          <w:i/>
          <w:spacing w:val="-5"/>
          <w:sz w:val="16"/>
        </w:rPr>
        <w:t xml:space="preserve"> </w:t>
      </w:r>
      <w:r>
        <w:rPr>
          <w:i/>
          <w:sz w:val="16"/>
        </w:rPr>
        <w:t>supra</w:t>
      </w:r>
      <w:r>
        <w:rPr>
          <w:sz w:val="16"/>
        </w:rPr>
        <w:t>,</w:t>
      </w:r>
      <w:r>
        <w:rPr>
          <w:spacing w:val="-7"/>
          <w:sz w:val="16"/>
        </w:rPr>
        <w:t xml:space="preserve"> </w:t>
      </w:r>
      <w:r>
        <w:rPr>
          <w:sz w:val="16"/>
        </w:rPr>
        <w:t>párr.</w:t>
      </w:r>
      <w:r>
        <w:rPr>
          <w:spacing w:val="-7"/>
          <w:sz w:val="16"/>
        </w:rPr>
        <w:t xml:space="preserve"> </w:t>
      </w:r>
      <w:r>
        <w:rPr>
          <w:spacing w:val="-4"/>
          <w:sz w:val="16"/>
        </w:rPr>
        <w:t>551.</w:t>
      </w:r>
    </w:p>
    <w:p w14:paraId="7650F242" w14:textId="77777777" w:rsidR="006F1C3E" w:rsidRDefault="006F1C3E">
      <w:pPr>
        <w:jc w:val="both"/>
        <w:rPr>
          <w:sz w:val="16"/>
        </w:rPr>
        <w:sectPr w:rsidR="006F1C3E">
          <w:pgSz w:w="12240" w:h="15840"/>
          <w:pgMar w:top="1340" w:right="1160" w:bottom="1680" w:left="1300" w:header="0" w:footer="1437" w:gutter="0"/>
          <w:cols w:space="720"/>
        </w:sectPr>
      </w:pPr>
    </w:p>
    <w:p w14:paraId="1A6AD2FA" w14:textId="77777777" w:rsidR="006F1C3E" w:rsidRDefault="00736CA7">
      <w:pPr>
        <w:pStyle w:val="Textoindependiente"/>
        <w:spacing w:before="79"/>
        <w:ind w:left="116" w:right="245" w:firstLine="2"/>
      </w:pPr>
      <w:r>
        <w:t>informe de fondo”, las cuales “deberán efectuarse de manera diligente, efectiva y dentro de un</w:t>
      </w:r>
      <w:r>
        <w:rPr>
          <w:spacing w:val="-8"/>
        </w:rPr>
        <w:t xml:space="preserve"> </w:t>
      </w:r>
      <w:r>
        <w:t>plazo</w:t>
      </w:r>
      <w:r>
        <w:rPr>
          <w:spacing w:val="-12"/>
        </w:rPr>
        <w:t xml:space="preserve"> </w:t>
      </w:r>
      <w:r>
        <w:t>razonable</w:t>
      </w:r>
      <w:r>
        <w:rPr>
          <w:spacing w:val="-10"/>
        </w:rPr>
        <w:t xml:space="preserve"> </w:t>
      </w:r>
      <w:r>
        <w:t>con</w:t>
      </w:r>
      <w:r>
        <w:rPr>
          <w:spacing w:val="-6"/>
        </w:rPr>
        <w:t xml:space="preserve"> </w:t>
      </w:r>
      <w:r>
        <w:t>el</w:t>
      </w:r>
      <w:r>
        <w:rPr>
          <w:spacing w:val="-11"/>
        </w:rPr>
        <w:t xml:space="preserve"> </w:t>
      </w:r>
      <w:r>
        <w:t>objeto</w:t>
      </w:r>
      <w:r>
        <w:rPr>
          <w:spacing w:val="-12"/>
        </w:rPr>
        <w:t xml:space="preserve"> </w:t>
      </w:r>
      <w:r>
        <w:t>de</w:t>
      </w:r>
      <w:r>
        <w:rPr>
          <w:spacing w:val="-8"/>
        </w:rPr>
        <w:t xml:space="preserve"> </w:t>
      </w:r>
      <w:r>
        <w:t>esclarecer</w:t>
      </w:r>
      <w:r>
        <w:rPr>
          <w:spacing w:val="-12"/>
        </w:rPr>
        <w:t xml:space="preserve"> </w:t>
      </w:r>
      <w:r>
        <w:t>los</w:t>
      </w:r>
      <w:r>
        <w:rPr>
          <w:spacing w:val="-12"/>
        </w:rPr>
        <w:t xml:space="preserve"> </w:t>
      </w:r>
      <w:r>
        <w:t>hechos</w:t>
      </w:r>
      <w:r>
        <w:rPr>
          <w:spacing w:val="-7"/>
        </w:rPr>
        <w:t xml:space="preserve"> </w:t>
      </w:r>
      <w:r>
        <w:t>en</w:t>
      </w:r>
      <w:r>
        <w:rPr>
          <w:spacing w:val="-8"/>
        </w:rPr>
        <w:t xml:space="preserve"> </w:t>
      </w:r>
      <w:r>
        <w:t>forma</w:t>
      </w:r>
      <w:r>
        <w:rPr>
          <w:spacing w:val="-9"/>
        </w:rPr>
        <w:t xml:space="preserve"> </w:t>
      </w:r>
      <w:r>
        <w:t>completa,</w:t>
      </w:r>
      <w:r>
        <w:rPr>
          <w:spacing w:val="-12"/>
        </w:rPr>
        <w:t xml:space="preserve"> </w:t>
      </w:r>
      <w:r>
        <w:t>identificar</w:t>
      </w:r>
      <w:r>
        <w:rPr>
          <w:spacing w:val="-12"/>
        </w:rPr>
        <w:t xml:space="preserve"> </w:t>
      </w:r>
      <w:r>
        <w:t>todas las posibles responsabilidades e imponer las sanciones que correspond</w:t>
      </w:r>
      <w:r>
        <w:t>an de manera proporcional a su gravedad; investigar de forma efectiva todos los hechos y antecedentes relacionados</w:t>
      </w:r>
      <w:r>
        <w:rPr>
          <w:spacing w:val="-1"/>
        </w:rPr>
        <w:t xml:space="preserve"> </w:t>
      </w:r>
      <w:r>
        <w:t>con el exterminio</w:t>
      </w:r>
      <w:r>
        <w:rPr>
          <w:spacing w:val="-4"/>
        </w:rPr>
        <w:t xml:space="preserve"> </w:t>
      </w:r>
      <w:r>
        <w:t>de</w:t>
      </w:r>
      <w:r>
        <w:rPr>
          <w:spacing w:val="-4"/>
        </w:rPr>
        <w:t xml:space="preserve"> </w:t>
      </w:r>
      <w:r>
        <w:t>los</w:t>
      </w:r>
      <w:r>
        <w:rPr>
          <w:spacing w:val="-4"/>
        </w:rPr>
        <w:t xml:space="preserve"> </w:t>
      </w:r>
      <w:r>
        <w:t>integrantes</w:t>
      </w:r>
      <w:r>
        <w:rPr>
          <w:spacing w:val="-4"/>
        </w:rPr>
        <w:t xml:space="preserve"> </w:t>
      </w:r>
      <w:r>
        <w:t>y</w:t>
      </w:r>
      <w:r>
        <w:rPr>
          <w:spacing w:val="-1"/>
        </w:rPr>
        <w:t xml:space="preserve"> </w:t>
      </w:r>
      <w:r>
        <w:t>militantes</w:t>
      </w:r>
      <w:r>
        <w:rPr>
          <w:spacing w:val="-4"/>
        </w:rPr>
        <w:t xml:space="preserve"> </w:t>
      </w:r>
      <w:r>
        <w:t>de</w:t>
      </w:r>
      <w:r>
        <w:rPr>
          <w:spacing w:val="-4"/>
        </w:rPr>
        <w:t xml:space="preserve"> </w:t>
      </w:r>
      <w:r>
        <w:t>la</w:t>
      </w:r>
      <w:r>
        <w:rPr>
          <w:spacing w:val="-3"/>
        </w:rPr>
        <w:t xml:space="preserve"> </w:t>
      </w:r>
      <w:r>
        <w:t>Unión</w:t>
      </w:r>
      <w:r>
        <w:rPr>
          <w:spacing w:val="-2"/>
        </w:rPr>
        <w:t xml:space="preserve"> </w:t>
      </w:r>
      <w:r>
        <w:t>Patriótica,</w:t>
      </w:r>
      <w:r>
        <w:rPr>
          <w:spacing w:val="-4"/>
        </w:rPr>
        <w:t xml:space="preserve"> </w:t>
      </w:r>
      <w:r>
        <w:t>inclusive los</w:t>
      </w:r>
      <w:r>
        <w:rPr>
          <w:spacing w:val="-10"/>
        </w:rPr>
        <w:t xml:space="preserve"> </w:t>
      </w:r>
      <w:r>
        <w:t>planes</w:t>
      </w:r>
      <w:r>
        <w:rPr>
          <w:spacing w:val="-7"/>
        </w:rPr>
        <w:t xml:space="preserve"> </w:t>
      </w:r>
      <w:r>
        <w:t>dirigidos</w:t>
      </w:r>
      <w:r>
        <w:rPr>
          <w:spacing w:val="-9"/>
        </w:rPr>
        <w:t xml:space="preserve"> </w:t>
      </w:r>
      <w:r>
        <w:t>para</w:t>
      </w:r>
      <w:r>
        <w:rPr>
          <w:spacing w:val="-4"/>
        </w:rPr>
        <w:t xml:space="preserve"> </w:t>
      </w:r>
      <w:r>
        <w:t>amedrentar</w:t>
      </w:r>
      <w:r>
        <w:rPr>
          <w:spacing w:val="-8"/>
        </w:rPr>
        <w:t xml:space="preserve"> </w:t>
      </w:r>
      <w:r>
        <w:t>y</w:t>
      </w:r>
      <w:r>
        <w:rPr>
          <w:spacing w:val="-7"/>
        </w:rPr>
        <w:t xml:space="preserve"> </w:t>
      </w:r>
      <w:r>
        <w:t>asesinar</w:t>
      </w:r>
      <w:r>
        <w:rPr>
          <w:spacing w:val="-8"/>
        </w:rPr>
        <w:t xml:space="preserve"> </w:t>
      </w:r>
      <w:r>
        <w:t>a</w:t>
      </w:r>
      <w:r>
        <w:rPr>
          <w:spacing w:val="-6"/>
        </w:rPr>
        <w:t xml:space="preserve"> </w:t>
      </w:r>
      <w:r>
        <w:t>sus</w:t>
      </w:r>
      <w:r>
        <w:rPr>
          <w:spacing w:val="-7"/>
        </w:rPr>
        <w:t xml:space="preserve"> </w:t>
      </w:r>
      <w:r>
        <w:t>mie</w:t>
      </w:r>
      <w:r>
        <w:t>mbros,</w:t>
      </w:r>
      <w:r>
        <w:rPr>
          <w:spacing w:val="-7"/>
        </w:rPr>
        <w:t xml:space="preserve"> </w:t>
      </w:r>
      <w:r>
        <w:t>determinando</w:t>
      </w:r>
      <w:r>
        <w:rPr>
          <w:spacing w:val="-10"/>
        </w:rPr>
        <w:t xml:space="preserve"> </w:t>
      </w:r>
      <w:r>
        <w:t>y</w:t>
      </w:r>
      <w:r>
        <w:rPr>
          <w:spacing w:val="-7"/>
        </w:rPr>
        <w:t xml:space="preserve"> </w:t>
      </w:r>
      <w:r>
        <w:t>visibilizando los patrones de conducta de violencia sistemática contra la colectividad; determinar el conjunto de personas involucradas en la planeación y ejecución de los hechos, incluyendo a las autoridades civiles, mandos militares y servicios de inteli</w:t>
      </w:r>
      <w:r>
        <w:t xml:space="preserve">gencia; articular mecanismos de </w:t>
      </w:r>
      <w:r>
        <w:rPr>
          <w:spacing w:val="-2"/>
        </w:rPr>
        <w:t>coordinación</w:t>
      </w:r>
      <w:r>
        <w:rPr>
          <w:spacing w:val="-4"/>
        </w:rPr>
        <w:t xml:space="preserve"> </w:t>
      </w:r>
      <w:r>
        <w:rPr>
          <w:spacing w:val="-2"/>
        </w:rPr>
        <w:t>entre</w:t>
      </w:r>
      <w:r>
        <w:rPr>
          <w:spacing w:val="-7"/>
        </w:rPr>
        <w:t xml:space="preserve"> </w:t>
      </w:r>
      <w:r>
        <w:rPr>
          <w:spacing w:val="-2"/>
        </w:rPr>
        <w:t>los</w:t>
      </w:r>
      <w:r>
        <w:rPr>
          <w:spacing w:val="-7"/>
        </w:rPr>
        <w:t xml:space="preserve"> </w:t>
      </w:r>
      <w:r>
        <w:rPr>
          <w:spacing w:val="-2"/>
        </w:rPr>
        <w:t>diferentes</w:t>
      </w:r>
      <w:r>
        <w:rPr>
          <w:spacing w:val="-7"/>
        </w:rPr>
        <w:t xml:space="preserve"> </w:t>
      </w:r>
      <w:r>
        <w:rPr>
          <w:spacing w:val="-2"/>
        </w:rPr>
        <w:t>órganos</w:t>
      </w:r>
      <w:r>
        <w:rPr>
          <w:spacing w:val="-7"/>
        </w:rPr>
        <w:t xml:space="preserve"> </w:t>
      </w:r>
      <w:r>
        <w:rPr>
          <w:spacing w:val="-2"/>
        </w:rPr>
        <w:t>e</w:t>
      </w:r>
      <w:r>
        <w:rPr>
          <w:spacing w:val="-7"/>
        </w:rPr>
        <w:t xml:space="preserve"> </w:t>
      </w:r>
      <w:r>
        <w:rPr>
          <w:spacing w:val="-2"/>
        </w:rPr>
        <w:t>instituciones</w:t>
      </w:r>
      <w:r>
        <w:rPr>
          <w:spacing w:val="-3"/>
        </w:rPr>
        <w:t xml:space="preserve"> </w:t>
      </w:r>
      <w:r>
        <w:rPr>
          <w:spacing w:val="-2"/>
        </w:rPr>
        <w:t>estatales</w:t>
      </w:r>
      <w:r>
        <w:rPr>
          <w:spacing w:val="-3"/>
        </w:rPr>
        <w:t xml:space="preserve"> </w:t>
      </w:r>
      <w:r>
        <w:rPr>
          <w:spacing w:val="-2"/>
        </w:rPr>
        <w:t>con</w:t>
      </w:r>
      <w:r>
        <w:rPr>
          <w:spacing w:val="-4"/>
        </w:rPr>
        <w:t xml:space="preserve"> </w:t>
      </w:r>
      <w:r>
        <w:rPr>
          <w:spacing w:val="-2"/>
        </w:rPr>
        <w:t>facultades</w:t>
      </w:r>
      <w:r>
        <w:rPr>
          <w:spacing w:val="-7"/>
        </w:rPr>
        <w:t xml:space="preserve"> </w:t>
      </w:r>
      <w:r>
        <w:rPr>
          <w:spacing w:val="-2"/>
        </w:rPr>
        <w:t>de</w:t>
      </w:r>
      <w:r>
        <w:rPr>
          <w:spacing w:val="-4"/>
        </w:rPr>
        <w:t xml:space="preserve"> </w:t>
      </w:r>
      <w:r>
        <w:rPr>
          <w:spacing w:val="-2"/>
        </w:rPr>
        <w:t xml:space="preserve">investigar, </w:t>
      </w:r>
      <w:r>
        <w:t>para</w:t>
      </w:r>
      <w:r>
        <w:rPr>
          <w:spacing w:val="-9"/>
        </w:rPr>
        <w:t xml:space="preserve"> </w:t>
      </w:r>
      <w:r>
        <w:t>lograr</w:t>
      </w:r>
      <w:r>
        <w:rPr>
          <w:spacing w:val="-8"/>
        </w:rPr>
        <w:t xml:space="preserve"> </w:t>
      </w:r>
      <w:r>
        <w:t>coherentes</w:t>
      </w:r>
      <w:r>
        <w:rPr>
          <w:spacing w:val="-5"/>
        </w:rPr>
        <w:t xml:space="preserve"> </w:t>
      </w:r>
      <w:r>
        <w:t>y</w:t>
      </w:r>
      <w:r>
        <w:rPr>
          <w:spacing w:val="-7"/>
        </w:rPr>
        <w:t xml:space="preserve"> </w:t>
      </w:r>
      <w:r>
        <w:t>efectivas</w:t>
      </w:r>
      <w:r>
        <w:rPr>
          <w:spacing w:val="-10"/>
        </w:rPr>
        <w:t xml:space="preserve"> </w:t>
      </w:r>
      <w:r>
        <w:t>investigaciones;</w:t>
      </w:r>
      <w:r>
        <w:rPr>
          <w:spacing w:val="-6"/>
        </w:rPr>
        <w:t xml:space="preserve"> </w:t>
      </w:r>
      <w:r>
        <w:t>remover</w:t>
      </w:r>
      <w:r>
        <w:rPr>
          <w:spacing w:val="-8"/>
        </w:rPr>
        <w:t xml:space="preserve"> </w:t>
      </w:r>
      <w:r>
        <w:t>todos</w:t>
      </w:r>
      <w:r>
        <w:rPr>
          <w:spacing w:val="-7"/>
        </w:rPr>
        <w:t xml:space="preserve"> </w:t>
      </w:r>
      <w:r>
        <w:t>los</w:t>
      </w:r>
      <w:r>
        <w:rPr>
          <w:spacing w:val="-7"/>
        </w:rPr>
        <w:t xml:space="preserve"> </w:t>
      </w:r>
      <w:r>
        <w:t>obstáculos</w:t>
      </w:r>
      <w:r>
        <w:rPr>
          <w:spacing w:val="-7"/>
        </w:rPr>
        <w:t xml:space="preserve"> </w:t>
      </w:r>
      <w:r>
        <w:t>que</w:t>
      </w:r>
      <w:r>
        <w:rPr>
          <w:spacing w:val="-8"/>
        </w:rPr>
        <w:t xml:space="preserve"> </w:t>
      </w:r>
      <w:r>
        <w:t>impidan la debida investigación de los he</w:t>
      </w:r>
      <w:r>
        <w:t>chos en los respectivos procesos a fin de evitar la repetición de</w:t>
      </w:r>
      <w:r>
        <w:rPr>
          <w:spacing w:val="-1"/>
        </w:rPr>
        <w:t xml:space="preserve"> </w:t>
      </w:r>
      <w:r>
        <w:t>lo ocurrido”. Asimismo, consideraron que debe declararse que “el Estado no podrá aplicar leyes de amnistía ni argumentar prescripción, irretroactividad de la ley penal, cosa juzgada, ni</w:t>
      </w:r>
      <w:r>
        <w:rPr>
          <w:spacing w:val="-18"/>
        </w:rPr>
        <w:t xml:space="preserve"> </w:t>
      </w:r>
      <w:r>
        <w:t>el</w:t>
      </w:r>
      <w:r>
        <w:rPr>
          <w:spacing w:val="-18"/>
        </w:rPr>
        <w:t xml:space="preserve"> </w:t>
      </w:r>
      <w:r>
        <w:t>p</w:t>
      </w:r>
      <w:r>
        <w:t>rincipio</w:t>
      </w:r>
      <w:r>
        <w:rPr>
          <w:spacing w:val="-16"/>
        </w:rPr>
        <w:t xml:space="preserve"> </w:t>
      </w:r>
      <w:r>
        <w:t>no</w:t>
      </w:r>
      <w:r>
        <w:rPr>
          <w:spacing w:val="-18"/>
        </w:rPr>
        <w:t xml:space="preserve"> </w:t>
      </w:r>
      <w:r>
        <w:t>bis</w:t>
      </w:r>
      <w:r>
        <w:rPr>
          <w:spacing w:val="-18"/>
        </w:rPr>
        <w:t xml:space="preserve"> </w:t>
      </w:r>
      <w:r>
        <w:rPr>
          <w:i/>
        </w:rPr>
        <w:t>in</w:t>
      </w:r>
      <w:r>
        <w:rPr>
          <w:i/>
          <w:spacing w:val="-14"/>
        </w:rPr>
        <w:t xml:space="preserve"> </w:t>
      </w:r>
      <w:r>
        <w:rPr>
          <w:i/>
        </w:rPr>
        <w:t>idem</w:t>
      </w:r>
      <w:r>
        <w:t>,</w:t>
      </w:r>
      <w:r>
        <w:rPr>
          <w:spacing w:val="-14"/>
        </w:rPr>
        <w:t xml:space="preserve"> </w:t>
      </w:r>
      <w:r>
        <w:t>o</w:t>
      </w:r>
      <w:r>
        <w:rPr>
          <w:spacing w:val="-17"/>
        </w:rPr>
        <w:t xml:space="preserve"> </w:t>
      </w:r>
      <w:r>
        <w:t>cualquier</w:t>
      </w:r>
      <w:r>
        <w:rPr>
          <w:spacing w:val="-17"/>
        </w:rPr>
        <w:t xml:space="preserve"> </w:t>
      </w:r>
      <w:r>
        <w:t>excluyente</w:t>
      </w:r>
      <w:r>
        <w:rPr>
          <w:spacing w:val="-18"/>
        </w:rPr>
        <w:t xml:space="preserve"> </w:t>
      </w:r>
      <w:r>
        <w:t>similar</w:t>
      </w:r>
      <w:r>
        <w:rPr>
          <w:spacing w:val="-16"/>
        </w:rPr>
        <w:t xml:space="preserve"> </w:t>
      </w:r>
      <w:r>
        <w:t>de</w:t>
      </w:r>
      <w:r>
        <w:rPr>
          <w:spacing w:val="-15"/>
        </w:rPr>
        <w:t xml:space="preserve"> </w:t>
      </w:r>
      <w:r>
        <w:t>responsabilidad,</w:t>
      </w:r>
      <w:r>
        <w:rPr>
          <w:spacing w:val="-12"/>
        </w:rPr>
        <w:t xml:space="preserve"> </w:t>
      </w:r>
      <w:r>
        <w:t>para</w:t>
      </w:r>
      <w:r>
        <w:rPr>
          <w:spacing w:val="-11"/>
        </w:rPr>
        <w:t xml:space="preserve"> </w:t>
      </w:r>
      <w:r>
        <w:t>excusarse de esa obligación”. Agregaron que “esta orden de reparación debe dirigirse a todas las autoridades nacionales competentes, es decir, no sólo a la Jurisdicción Especial para la Paz, sino también a la Justicia Ordinaria y al sistema de Justicia y P</w:t>
      </w:r>
      <w:r>
        <w:t>az, teniendo en cuenta los alcances de las competencias de cada una”.</w:t>
      </w:r>
    </w:p>
    <w:p w14:paraId="0F2C842F" w14:textId="77777777" w:rsidR="006F1C3E" w:rsidRDefault="00736CA7">
      <w:pPr>
        <w:pStyle w:val="Prrafodelista"/>
        <w:numPr>
          <w:ilvl w:val="0"/>
          <w:numId w:val="24"/>
        </w:numPr>
        <w:tabs>
          <w:tab w:val="left" w:pos="829"/>
        </w:tabs>
        <w:spacing w:before="119"/>
        <w:ind w:left="115" w:right="244" w:firstLine="3"/>
        <w:jc w:val="both"/>
        <w:rPr>
          <w:sz w:val="20"/>
        </w:rPr>
      </w:pPr>
      <w:r>
        <w:rPr>
          <w:sz w:val="20"/>
        </w:rPr>
        <w:t xml:space="preserve">Los representantes de la </w:t>
      </w:r>
      <w:r>
        <w:rPr>
          <w:b/>
          <w:i/>
          <w:sz w:val="20"/>
        </w:rPr>
        <w:t xml:space="preserve">familia Díaz Mansilla </w:t>
      </w:r>
      <w:r>
        <w:rPr>
          <w:sz w:val="20"/>
        </w:rPr>
        <w:t>consideraron que, al ordenar esta medida de reparación, es relevante tener en cuenta el “contexto normativo e institucional” que rodearía s</w:t>
      </w:r>
      <w:r>
        <w:rPr>
          <w:sz w:val="20"/>
        </w:rPr>
        <w:t>u cumplimiento, en el cual coexisten actualmente en Colombia “tres modelos paralelos</w:t>
      </w:r>
      <w:r>
        <w:rPr>
          <w:spacing w:val="-17"/>
          <w:sz w:val="20"/>
        </w:rPr>
        <w:t xml:space="preserve"> </w:t>
      </w:r>
      <w:r>
        <w:rPr>
          <w:sz w:val="20"/>
        </w:rPr>
        <w:t>de</w:t>
      </w:r>
      <w:r>
        <w:rPr>
          <w:spacing w:val="-17"/>
          <w:sz w:val="20"/>
        </w:rPr>
        <w:t xml:space="preserve"> </w:t>
      </w:r>
      <w:r>
        <w:rPr>
          <w:sz w:val="20"/>
        </w:rPr>
        <w:t>justicia”</w:t>
      </w:r>
      <w:r>
        <w:rPr>
          <w:spacing w:val="-14"/>
          <w:sz w:val="20"/>
        </w:rPr>
        <w:t xml:space="preserve"> </w:t>
      </w:r>
      <w:r>
        <w:rPr>
          <w:sz w:val="20"/>
        </w:rPr>
        <w:t>con</w:t>
      </w:r>
      <w:r>
        <w:rPr>
          <w:spacing w:val="-15"/>
          <w:sz w:val="20"/>
        </w:rPr>
        <w:t xml:space="preserve"> </w:t>
      </w:r>
      <w:r>
        <w:rPr>
          <w:sz w:val="20"/>
        </w:rPr>
        <w:t>competencia</w:t>
      </w:r>
      <w:r>
        <w:rPr>
          <w:spacing w:val="-13"/>
          <w:sz w:val="20"/>
        </w:rPr>
        <w:t xml:space="preserve"> </w:t>
      </w:r>
      <w:r>
        <w:rPr>
          <w:sz w:val="20"/>
        </w:rPr>
        <w:t>para</w:t>
      </w:r>
      <w:r>
        <w:rPr>
          <w:spacing w:val="-14"/>
          <w:sz w:val="20"/>
        </w:rPr>
        <w:t xml:space="preserve"> </w:t>
      </w:r>
      <w:r>
        <w:rPr>
          <w:sz w:val="20"/>
        </w:rPr>
        <w:t>delitos</w:t>
      </w:r>
      <w:r>
        <w:rPr>
          <w:spacing w:val="-14"/>
          <w:sz w:val="20"/>
        </w:rPr>
        <w:t xml:space="preserve"> </w:t>
      </w:r>
      <w:r>
        <w:rPr>
          <w:sz w:val="20"/>
        </w:rPr>
        <w:t>cometidos</w:t>
      </w:r>
      <w:r>
        <w:rPr>
          <w:spacing w:val="-12"/>
          <w:sz w:val="20"/>
        </w:rPr>
        <w:t xml:space="preserve"> </w:t>
      </w:r>
      <w:r>
        <w:rPr>
          <w:sz w:val="20"/>
        </w:rPr>
        <w:t>en</w:t>
      </w:r>
      <w:r>
        <w:rPr>
          <w:spacing w:val="-13"/>
          <w:sz w:val="20"/>
        </w:rPr>
        <w:t xml:space="preserve"> </w:t>
      </w:r>
      <w:r>
        <w:rPr>
          <w:sz w:val="20"/>
        </w:rPr>
        <w:t>el</w:t>
      </w:r>
      <w:r>
        <w:rPr>
          <w:spacing w:val="-13"/>
          <w:sz w:val="20"/>
        </w:rPr>
        <w:t xml:space="preserve"> </w:t>
      </w:r>
      <w:r>
        <w:rPr>
          <w:sz w:val="20"/>
        </w:rPr>
        <w:t>marco</w:t>
      </w:r>
      <w:r>
        <w:rPr>
          <w:spacing w:val="-18"/>
          <w:sz w:val="20"/>
        </w:rPr>
        <w:t xml:space="preserve"> </w:t>
      </w:r>
      <w:r>
        <w:rPr>
          <w:sz w:val="20"/>
        </w:rPr>
        <w:t>del</w:t>
      </w:r>
      <w:r>
        <w:rPr>
          <w:spacing w:val="-15"/>
          <w:sz w:val="20"/>
        </w:rPr>
        <w:t xml:space="preserve"> </w:t>
      </w:r>
      <w:r>
        <w:rPr>
          <w:sz w:val="20"/>
        </w:rPr>
        <w:t>conflicto</w:t>
      </w:r>
      <w:r>
        <w:rPr>
          <w:spacing w:val="-15"/>
          <w:sz w:val="20"/>
        </w:rPr>
        <w:t xml:space="preserve"> </w:t>
      </w:r>
      <w:r>
        <w:rPr>
          <w:sz w:val="20"/>
        </w:rPr>
        <w:t>armado interno</w:t>
      </w:r>
      <w:hyperlink w:anchor="_bookmark610" w:history="1">
        <w:r>
          <w:rPr>
            <w:position w:val="7"/>
            <w:sz w:val="13"/>
          </w:rPr>
          <w:t>501</w:t>
        </w:r>
      </w:hyperlink>
      <w:r>
        <w:rPr>
          <w:sz w:val="20"/>
        </w:rPr>
        <w:t>.</w:t>
      </w:r>
      <w:r>
        <w:rPr>
          <w:spacing w:val="-16"/>
          <w:sz w:val="20"/>
        </w:rPr>
        <w:t xml:space="preserve"> </w:t>
      </w:r>
      <w:r>
        <w:rPr>
          <w:sz w:val="20"/>
        </w:rPr>
        <w:t>Concretam</w:t>
      </w:r>
      <w:r>
        <w:rPr>
          <w:sz w:val="20"/>
        </w:rPr>
        <w:t>ente solicitaron que se ordene al Estado continuar con la “investigación penal</w:t>
      </w:r>
      <w:r>
        <w:rPr>
          <w:spacing w:val="-18"/>
          <w:sz w:val="20"/>
        </w:rPr>
        <w:t xml:space="preserve"> </w:t>
      </w:r>
      <w:r>
        <w:rPr>
          <w:sz w:val="20"/>
        </w:rPr>
        <w:t>y</w:t>
      </w:r>
      <w:r>
        <w:rPr>
          <w:spacing w:val="-16"/>
          <w:sz w:val="20"/>
        </w:rPr>
        <w:t xml:space="preserve"> </w:t>
      </w:r>
      <w:r>
        <w:rPr>
          <w:sz w:val="20"/>
        </w:rPr>
        <w:t>vincular</w:t>
      </w:r>
      <w:r>
        <w:rPr>
          <w:spacing w:val="-16"/>
          <w:sz w:val="20"/>
        </w:rPr>
        <w:t xml:space="preserve"> </w:t>
      </w:r>
      <w:r>
        <w:rPr>
          <w:sz w:val="20"/>
        </w:rPr>
        <w:t>a</w:t>
      </w:r>
      <w:r>
        <w:rPr>
          <w:spacing w:val="-13"/>
          <w:sz w:val="20"/>
        </w:rPr>
        <w:t xml:space="preserve"> </w:t>
      </w:r>
      <w:r>
        <w:rPr>
          <w:sz w:val="20"/>
        </w:rPr>
        <w:t>ésta</w:t>
      </w:r>
      <w:r>
        <w:rPr>
          <w:spacing w:val="-17"/>
          <w:sz w:val="20"/>
        </w:rPr>
        <w:t xml:space="preserve"> </w:t>
      </w:r>
      <w:r>
        <w:rPr>
          <w:sz w:val="20"/>
        </w:rPr>
        <w:t>a</w:t>
      </w:r>
      <w:r>
        <w:rPr>
          <w:spacing w:val="-13"/>
          <w:sz w:val="20"/>
        </w:rPr>
        <w:t xml:space="preserve"> </w:t>
      </w:r>
      <w:r>
        <w:rPr>
          <w:sz w:val="20"/>
        </w:rPr>
        <w:t>todos</w:t>
      </w:r>
      <w:r>
        <w:rPr>
          <w:spacing w:val="-18"/>
          <w:sz w:val="20"/>
        </w:rPr>
        <w:t xml:space="preserve"> </w:t>
      </w:r>
      <w:r>
        <w:rPr>
          <w:sz w:val="20"/>
        </w:rPr>
        <w:t>los</w:t>
      </w:r>
      <w:r>
        <w:rPr>
          <w:spacing w:val="-16"/>
          <w:sz w:val="20"/>
        </w:rPr>
        <w:t xml:space="preserve"> </w:t>
      </w:r>
      <w:r>
        <w:rPr>
          <w:sz w:val="20"/>
        </w:rPr>
        <w:t>autores</w:t>
      </w:r>
      <w:r>
        <w:rPr>
          <w:spacing w:val="-18"/>
          <w:sz w:val="20"/>
        </w:rPr>
        <w:t xml:space="preserve"> </w:t>
      </w:r>
      <w:r>
        <w:rPr>
          <w:sz w:val="20"/>
        </w:rPr>
        <w:t>intelectuales</w:t>
      </w:r>
      <w:r>
        <w:rPr>
          <w:spacing w:val="-16"/>
          <w:sz w:val="20"/>
        </w:rPr>
        <w:t xml:space="preserve"> </w:t>
      </w:r>
      <w:r>
        <w:rPr>
          <w:sz w:val="20"/>
        </w:rPr>
        <w:t>y</w:t>
      </w:r>
      <w:r>
        <w:rPr>
          <w:spacing w:val="-16"/>
          <w:sz w:val="20"/>
        </w:rPr>
        <w:t xml:space="preserve"> </w:t>
      </w:r>
      <w:r>
        <w:rPr>
          <w:sz w:val="20"/>
        </w:rPr>
        <w:t>materiales</w:t>
      </w:r>
      <w:r>
        <w:rPr>
          <w:spacing w:val="-18"/>
          <w:sz w:val="20"/>
        </w:rPr>
        <w:t xml:space="preserve"> </w:t>
      </w:r>
      <w:r>
        <w:rPr>
          <w:sz w:val="20"/>
        </w:rPr>
        <w:t>de</w:t>
      </w:r>
      <w:r>
        <w:rPr>
          <w:spacing w:val="-18"/>
          <w:sz w:val="20"/>
        </w:rPr>
        <w:t xml:space="preserve"> </w:t>
      </w:r>
      <w:r>
        <w:rPr>
          <w:sz w:val="20"/>
        </w:rPr>
        <w:t>la</w:t>
      </w:r>
      <w:r>
        <w:rPr>
          <w:spacing w:val="-16"/>
          <w:sz w:val="20"/>
        </w:rPr>
        <w:t xml:space="preserve"> </w:t>
      </w:r>
      <w:r>
        <w:rPr>
          <w:sz w:val="20"/>
        </w:rPr>
        <w:t>desaparición</w:t>
      </w:r>
      <w:r>
        <w:rPr>
          <w:spacing w:val="-12"/>
          <w:sz w:val="20"/>
        </w:rPr>
        <w:t xml:space="preserve"> </w:t>
      </w:r>
      <w:r>
        <w:rPr>
          <w:sz w:val="20"/>
        </w:rPr>
        <w:t>forzada de Miguel Ángel Díaz Martínez y otros miembros y simpatizantes de la Unión Patriótica</w:t>
      </w:r>
      <w:r>
        <w:rPr>
          <w:sz w:val="20"/>
        </w:rPr>
        <w:t xml:space="preserve"> y el Partido Comunista”, para lo cual “se deberá tener en cuenta las pruebas solicitadas por las víctimas,</w:t>
      </w:r>
      <w:r>
        <w:rPr>
          <w:spacing w:val="-13"/>
          <w:sz w:val="20"/>
        </w:rPr>
        <w:t xml:space="preserve"> </w:t>
      </w:r>
      <w:r>
        <w:rPr>
          <w:sz w:val="20"/>
        </w:rPr>
        <w:t>las</w:t>
      </w:r>
      <w:r>
        <w:rPr>
          <w:spacing w:val="-16"/>
          <w:sz w:val="20"/>
        </w:rPr>
        <w:t xml:space="preserve"> </w:t>
      </w:r>
      <w:r>
        <w:rPr>
          <w:sz w:val="20"/>
        </w:rPr>
        <w:t>pruebas</w:t>
      </w:r>
      <w:r>
        <w:rPr>
          <w:spacing w:val="-16"/>
          <w:sz w:val="20"/>
        </w:rPr>
        <w:t xml:space="preserve"> </w:t>
      </w:r>
      <w:r>
        <w:rPr>
          <w:sz w:val="20"/>
        </w:rPr>
        <w:t>de</w:t>
      </w:r>
      <w:r>
        <w:rPr>
          <w:spacing w:val="-14"/>
          <w:sz w:val="20"/>
        </w:rPr>
        <w:t xml:space="preserve"> </w:t>
      </w:r>
      <w:r>
        <w:rPr>
          <w:sz w:val="20"/>
        </w:rPr>
        <w:t>contexto</w:t>
      </w:r>
      <w:r>
        <w:rPr>
          <w:spacing w:val="-9"/>
          <w:sz w:val="20"/>
        </w:rPr>
        <w:t xml:space="preserve"> </w:t>
      </w:r>
      <w:r>
        <w:rPr>
          <w:sz w:val="20"/>
        </w:rPr>
        <w:t>elaboradas</w:t>
      </w:r>
      <w:r>
        <w:rPr>
          <w:spacing w:val="-16"/>
          <w:sz w:val="20"/>
        </w:rPr>
        <w:t xml:space="preserve"> </w:t>
      </w:r>
      <w:r>
        <w:rPr>
          <w:sz w:val="20"/>
        </w:rPr>
        <w:t>por</w:t>
      </w:r>
      <w:r>
        <w:rPr>
          <w:spacing w:val="-16"/>
          <w:sz w:val="20"/>
        </w:rPr>
        <w:t xml:space="preserve"> </w:t>
      </w:r>
      <w:r>
        <w:rPr>
          <w:sz w:val="20"/>
        </w:rPr>
        <w:t>la</w:t>
      </w:r>
      <w:r>
        <w:rPr>
          <w:spacing w:val="-15"/>
          <w:sz w:val="20"/>
        </w:rPr>
        <w:t xml:space="preserve"> </w:t>
      </w:r>
      <w:r>
        <w:rPr>
          <w:sz w:val="20"/>
        </w:rPr>
        <w:t>propia</w:t>
      </w:r>
      <w:r>
        <w:rPr>
          <w:spacing w:val="-12"/>
          <w:sz w:val="20"/>
        </w:rPr>
        <w:t xml:space="preserve"> </w:t>
      </w:r>
      <w:r>
        <w:rPr>
          <w:sz w:val="20"/>
        </w:rPr>
        <w:t>Fiscalía</w:t>
      </w:r>
      <w:r>
        <w:rPr>
          <w:spacing w:val="-12"/>
          <w:sz w:val="20"/>
        </w:rPr>
        <w:t xml:space="preserve"> </w:t>
      </w:r>
      <w:r>
        <w:rPr>
          <w:sz w:val="20"/>
        </w:rPr>
        <w:t>y</w:t>
      </w:r>
      <w:r>
        <w:rPr>
          <w:spacing w:val="-13"/>
          <w:sz w:val="20"/>
        </w:rPr>
        <w:t xml:space="preserve"> </w:t>
      </w:r>
      <w:r>
        <w:rPr>
          <w:sz w:val="20"/>
        </w:rPr>
        <w:t>las</w:t>
      </w:r>
      <w:r>
        <w:rPr>
          <w:spacing w:val="-16"/>
          <w:sz w:val="20"/>
        </w:rPr>
        <w:t xml:space="preserve"> </w:t>
      </w:r>
      <w:r>
        <w:rPr>
          <w:sz w:val="20"/>
        </w:rPr>
        <w:t>líneas</w:t>
      </w:r>
      <w:r>
        <w:rPr>
          <w:spacing w:val="-16"/>
          <w:sz w:val="20"/>
        </w:rPr>
        <w:t xml:space="preserve"> </w:t>
      </w:r>
      <w:r>
        <w:rPr>
          <w:sz w:val="20"/>
        </w:rPr>
        <w:t>de</w:t>
      </w:r>
      <w:r>
        <w:rPr>
          <w:spacing w:val="-16"/>
          <w:sz w:val="20"/>
        </w:rPr>
        <w:t xml:space="preserve"> </w:t>
      </w:r>
      <w:r>
        <w:rPr>
          <w:sz w:val="20"/>
        </w:rPr>
        <w:t>investigación que</w:t>
      </w:r>
      <w:r>
        <w:rPr>
          <w:spacing w:val="-16"/>
          <w:sz w:val="20"/>
        </w:rPr>
        <w:t xml:space="preserve"> </w:t>
      </w:r>
      <w:r>
        <w:rPr>
          <w:sz w:val="20"/>
        </w:rPr>
        <w:t>atiendan</w:t>
      </w:r>
      <w:r>
        <w:rPr>
          <w:spacing w:val="-13"/>
          <w:sz w:val="20"/>
        </w:rPr>
        <w:t xml:space="preserve"> </w:t>
      </w:r>
      <w:r>
        <w:rPr>
          <w:sz w:val="20"/>
        </w:rPr>
        <w:t>las</w:t>
      </w:r>
      <w:r>
        <w:rPr>
          <w:spacing w:val="-16"/>
          <w:sz w:val="20"/>
        </w:rPr>
        <w:t xml:space="preserve"> </w:t>
      </w:r>
      <w:r>
        <w:rPr>
          <w:sz w:val="20"/>
        </w:rPr>
        <w:t>calidades</w:t>
      </w:r>
      <w:r>
        <w:rPr>
          <w:spacing w:val="-16"/>
          <w:sz w:val="20"/>
        </w:rPr>
        <w:t xml:space="preserve"> </w:t>
      </w:r>
      <w:r>
        <w:rPr>
          <w:sz w:val="20"/>
        </w:rPr>
        <w:t>de</w:t>
      </w:r>
      <w:r>
        <w:rPr>
          <w:spacing w:val="-16"/>
          <w:sz w:val="20"/>
        </w:rPr>
        <w:t xml:space="preserve"> </w:t>
      </w:r>
      <w:r>
        <w:rPr>
          <w:sz w:val="20"/>
        </w:rPr>
        <w:t>Miguel</w:t>
      </w:r>
      <w:r>
        <w:rPr>
          <w:spacing w:val="-16"/>
          <w:sz w:val="20"/>
        </w:rPr>
        <w:t xml:space="preserve"> </w:t>
      </w:r>
      <w:r>
        <w:rPr>
          <w:sz w:val="20"/>
        </w:rPr>
        <w:t>Ángel</w:t>
      </w:r>
      <w:r>
        <w:rPr>
          <w:spacing w:val="-13"/>
          <w:sz w:val="20"/>
        </w:rPr>
        <w:t xml:space="preserve"> </w:t>
      </w:r>
      <w:r>
        <w:rPr>
          <w:sz w:val="20"/>
        </w:rPr>
        <w:t>[Díaz,</w:t>
      </w:r>
      <w:r>
        <w:rPr>
          <w:spacing w:val="-16"/>
          <w:sz w:val="20"/>
        </w:rPr>
        <w:t xml:space="preserve"> </w:t>
      </w:r>
      <w:r>
        <w:rPr>
          <w:sz w:val="20"/>
        </w:rPr>
        <w:t>a]sí</w:t>
      </w:r>
      <w:r>
        <w:rPr>
          <w:spacing w:val="-16"/>
          <w:sz w:val="20"/>
        </w:rPr>
        <w:t xml:space="preserve"> </w:t>
      </w:r>
      <w:r>
        <w:rPr>
          <w:sz w:val="20"/>
        </w:rPr>
        <w:t>como</w:t>
      </w:r>
      <w:r>
        <w:rPr>
          <w:spacing w:val="-16"/>
          <w:sz w:val="20"/>
        </w:rPr>
        <w:t xml:space="preserve"> </w:t>
      </w:r>
      <w:r>
        <w:rPr>
          <w:sz w:val="20"/>
        </w:rPr>
        <w:t>los</w:t>
      </w:r>
      <w:r>
        <w:rPr>
          <w:spacing w:val="-16"/>
          <w:sz w:val="20"/>
        </w:rPr>
        <w:t xml:space="preserve"> </w:t>
      </w:r>
      <w:r>
        <w:rPr>
          <w:sz w:val="20"/>
        </w:rPr>
        <w:t>patrones</w:t>
      </w:r>
      <w:r>
        <w:rPr>
          <w:spacing w:val="-12"/>
          <w:sz w:val="20"/>
        </w:rPr>
        <w:t xml:space="preserve"> </w:t>
      </w:r>
      <w:r>
        <w:rPr>
          <w:sz w:val="20"/>
        </w:rPr>
        <w:t>de</w:t>
      </w:r>
      <w:r>
        <w:rPr>
          <w:spacing w:val="-16"/>
          <w:sz w:val="20"/>
        </w:rPr>
        <w:t xml:space="preserve"> </w:t>
      </w:r>
      <w:r>
        <w:rPr>
          <w:sz w:val="20"/>
        </w:rPr>
        <w:t>macrocriminalidad aplicables</w:t>
      </w:r>
      <w:r>
        <w:rPr>
          <w:spacing w:val="-18"/>
          <w:sz w:val="20"/>
        </w:rPr>
        <w:t xml:space="preserve"> </w:t>
      </w:r>
      <w:r>
        <w:rPr>
          <w:sz w:val="20"/>
        </w:rPr>
        <w:t>y</w:t>
      </w:r>
      <w:r>
        <w:rPr>
          <w:spacing w:val="-18"/>
          <w:sz w:val="20"/>
        </w:rPr>
        <w:t xml:space="preserve"> </w:t>
      </w:r>
      <w:r>
        <w:rPr>
          <w:sz w:val="20"/>
        </w:rPr>
        <w:t>la</w:t>
      </w:r>
      <w:r>
        <w:rPr>
          <w:spacing w:val="-17"/>
          <w:sz w:val="20"/>
        </w:rPr>
        <w:t xml:space="preserve"> </w:t>
      </w:r>
      <w:r>
        <w:rPr>
          <w:sz w:val="20"/>
        </w:rPr>
        <w:t>determinación</w:t>
      </w:r>
      <w:r>
        <w:rPr>
          <w:spacing w:val="-14"/>
          <w:sz w:val="20"/>
        </w:rPr>
        <w:t xml:space="preserve"> </w:t>
      </w:r>
      <w:r>
        <w:rPr>
          <w:sz w:val="20"/>
        </w:rPr>
        <w:t>de</w:t>
      </w:r>
      <w:r>
        <w:rPr>
          <w:spacing w:val="-18"/>
          <w:sz w:val="20"/>
        </w:rPr>
        <w:t xml:space="preserve"> </w:t>
      </w:r>
      <w:r>
        <w:rPr>
          <w:sz w:val="20"/>
        </w:rPr>
        <w:t>los</w:t>
      </w:r>
      <w:r>
        <w:rPr>
          <w:spacing w:val="-16"/>
          <w:sz w:val="20"/>
        </w:rPr>
        <w:t xml:space="preserve"> </w:t>
      </w:r>
      <w:r>
        <w:rPr>
          <w:sz w:val="20"/>
        </w:rPr>
        <w:t>máximos</w:t>
      </w:r>
      <w:r>
        <w:rPr>
          <w:spacing w:val="-11"/>
          <w:sz w:val="20"/>
        </w:rPr>
        <w:t xml:space="preserve"> </w:t>
      </w:r>
      <w:r>
        <w:rPr>
          <w:sz w:val="20"/>
        </w:rPr>
        <w:t>responsables</w:t>
      </w:r>
      <w:r>
        <w:rPr>
          <w:spacing w:val="-16"/>
          <w:sz w:val="20"/>
        </w:rPr>
        <w:t xml:space="preserve"> </w:t>
      </w:r>
      <w:r>
        <w:rPr>
          <w:sz w:val="20"/>
        </w:rPr>
        <w:t>por</w:t>
      </w:r>
      <w:r>
        <w:rPr>
          <w:spacing w:val="-14"/>
          <w:sz w:val="20"/>
        </w:rPr>
        <w:t xml:space="preserve"> </w:t>
      </w:r>
      <w:r>
        <w:rPr>
          <w:sz w:val="20"/>
        </w:rPr>
        <w:t>el</w:t>
      </w:r>
      <w:r>
        <w:rPr>
          <w:spacing w:val="-17"/>
          <w:sz w:val="20"/>
        </w:rPr>
        <w:t xml:space="preserve"> </w:t>
      </w:r>
      <w:r>
        <w:rPr>
          <w:sz w:val="20"/>
        </w:rPr>
        <w:t>genocidio</w:t>
      </w:r>
      <w:r>
        <w:rPr>
          <w:spacing w:val="-18"/>
          <w:sz w:val="20"/>
        </w:rPr>
        <w:t xml:space="preserve"> </w:t>
      </w:r>
      <w:r>
        <w:rPr>
          <w:sz w:val="20"/>
        </w:rPr>
        <w:t>de</w:t>
      </w:r>
      <w:r>
        <w:rPr>
          <w:spacing w:val="-18"/>
          <w:sz w:val="20"/>
        </w:rPr>
        <w:t xml:space="preserve"> </w:t>
      </w:r>
      <w:r>
        <w:rPr>
          <w:sz w:val="20"/>
        </w:rPr>
        <w:t>la</w:t>
      </w:r>
      <w:r>
        <w:rPr>
          <w:spacing w:val="-11"/>
          <w:sz w:val="20"/>
        </w:rPr>
        <w:t xml:space="preserve"> </w:t>
      </w:r>
      <w:r>
        <w:rPr>
          <w:sz w:val="20"/>
        </w:rPr>
        <w:t>UP”.</w:t>
      </w:r>
      <w:r>
        <w:rPr>
          <w:spacing w:val="-16"/>
          <w:sz w:val="20"/>
        </w:rPr>
        <w:t xml:space="preserve"> </w:t>
      </w:r>
      <w:r>
        <w:rPr>
          <w:sz w:val="20"/>
        </w:rPr>
        <w:t>También solicitaron que en la jurisdicción ordinaria se ordene citar a los agentes estatales no combatientes y terceros civiles que</w:t>
      </w:r>
      <w:r>
        <w:rPr>
          <w:sz w:val="20"/>
        </w:rPr>
        <w:t xml:space="preserve"> presuntamente determinaron la comisión de la desaparición forzada de Miguel Ángel Díaz Martínez y otros miembros y simpatizantes de la Unión</w:t>
      </w:r>
      <w:r>
        <w:rPr>
          <w:spacing w:val="-11"/>
          <w:sz w:val="20"/>
        </w:rPr>
        <w:t xml:space="preserve"> </w:t>
      </w:r>
      <w:r>
        <w:rPr>
          <w:sz w:val="20"/>
        </w:rPr>
        <w:t>Patriótica</w:t>
      </w:r>
      <w:r>
        <w:rPr>
          <w:spacing w:val="-9"/>
          <w:sz w:val="20"/>
        </w:rPr>
        <w:t xml:space="preserve"> </w:t>
      </w:r>
      <w:r>
        <w:rPr>
          <w:sz w:val="20"/>
        </w:rPr>
        <w:t>y</w:t>
      </w:r>
      <w:r>
        <w:rPr>
          <w:spacing w:val="-13"/>
          <w:sz w:val="20"/>
        </w:rPr>
        <w:t xml:space="preserve"> </w:t>
      </w:r>
      <w:r>
        <w:rPr>
          <w:sz w:val="20"/>
        </w:rPr>
        <w:t>el</w:t>
      </w:r>
      <w:r>
        <w:rPr>
          <w:spacing w:val="-12"/>
          <w:sz w:val="20"/>
        </w:rPr>
        <w:t xml:space="preserve"> </w:t>
      </w:r>
      <w:r>
        <w:rPr>
          <w:sz w:val="20"/>
        </w:rPr>
        <w:t>Partido</w:t>
      </w:r>
      <w:r>
        <w:rPr>
          <w:spacing w:val="-16"/>
          <w:sz w:val="20"/>
        </w:rPr>
        <w:t xml:space="preserve"> </w:t>
      </w:r>
      <w:r>
        <w:rPr>
          <w:sz w:val="20"/>
        </w:rPr>
        <w:t>Comunista</w:t>
      </w:r>
      <w:r>
        <w:rPr>
          <w:spacing w:val="-12"/>
          <w:sz w:val="20"/>
        </w:rPr>
        <w:t xml:space="preserve"> </w:t>
      </w:r>
      <w:r>
        <w:rPr>
          <w:sz w:val="20"/>
        </w:rPr>
        <w:t>Colombiano”</w:t>
      </w:r>
      <w:hyperlink w:anchor="_bookmark611" w:history="1">
        <w:r>
          <w:rPr>
            <w:position w:val="7"/>
            <w:sz w:val="13"/>
          </w:rPr>
          <w:t>502</w:t>
        </w:r>
      </w:hyperlink>
      <w:r>
        <w:rPr>
          <w:sz w:val="20"/>
        </w:rPr>
        <w:t>.</w:t>
      </w:r>
      <w:r>
        <w:rPr>
          <w:spacing w:val="-15"/>
          <w:sz w:val="20"/>
        </w:rPr>
        <w:t xml:space="preserve"> </w:t>
      </w:r>
      <w:r>
        <w:rPr>
          <w:sz w:val="20"/>
        </w:rPr>
        <w:t>Adicionalmente,</w:t>
      </w:r>
      <w:r>
        <w:rPr>
          <w:spacing w:val="-13"/>
          <w:sz w:val="20"/>
        </w:rPr>
        <w:t xml:space="preserve"> </w:t>
      </w:r>
      <w:r>
        <w:rPr>
          <w:sz w:val="20"/>
        </w:rPr>
        <w:t>solicitaron</w:t>
      </w:r>
      <w:r>
        <w:rPr>
          <w:spacing w:val="-11"/>
          <w:sz w:val="20"/>
        </w:rPr>
        <w:t xml:space="preserve"> </w:t>
      </w:r>
      <w:r>
        <w:rPr>
          <w:sz w:val="20"/>
        </w:rPr>
        <w:t>al</w:t>
      </w:r>
      <w:r>
        <w:rPr>
          <w:spacing w:val="-12"/>
          <w:sz w:val="20"/>
        </w:rPr>
        <w:t xml:space="preserve"> </w:t>
      </w:r>
      <w:r>
        <w:rPr>
          <w:sz w:val="20"/>
        </w:rPr>
        <w:t>Tribunal que ordene la “adop[ción de] todas las medidas de seguridad necesarias para preservar la integridad</w:t>
      </w:r>
      <w:r>
        <w:rPr>
          <w:spacing w:val="-4"/>
          <w:sz w:val="20"/>
        </w:rPr>
        <w:t xml:space="preserve"> </w:t>
      </w:r>
      <w:r>
        <w:rPr>
          <w:sz w:val="20"/>
        </w:rPr>
        <w:t>física y</w:t>
      </w:r>
      <w:r>
        <w:rPr>
          <w:spacing w:val="-5"/>
          <w:sz w:val="20"/>
        </w:rPr>
        <w:t xml:space="preserve"> </w:t>
      </w:r>
      <w:r>
        <w:rPr>
          <w:sz w:val="20"/>
        </w:rPr>
        <w:t>psicológica</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familia</w:t>
      </w:r>
      <w:r>
        <w:rPr>
          <w:spacing w:val="-4"/>
          <w:sz w:val="20"/>
        </w:rPr>
        <w:t xml:space="preserve"> </w:t>
      </w:r>
      <w:r>
        <w:rPr>
          <w:sz w:val="20"/>
        </w:rPr>
        <w:t>Díaz Mansilla</w:t>
      </w:r>
      <w:r>
        <w:rPr>
          <w:spacing w:val="-4"/>
          <w:sz w:val="20"/>
        </w:rPr>
        <w:t xml:space="preserve"> </w:t>
      </w:r>
      <w:r>
        <w:rPr>
          <w:sz w:val="20"/>
        </w:rPr>
        <w:t>en</w:t>
      </w:r>
      <w:r>
        <w:rPr>
          <w:spacing w:val="-3"/>
          <w:sz w:val="20"/>
        </w:rPr>
        <w:t xml:space="preserve"> </w:t>
      </w:r>
      <w:r>
        <w:rPr>
          <w:sz w:val="20"/>
        </w:rPr>
        <w:t>su</w:t>
      </w:r>
      <w:r>
        <w:rPr>
          <w:spacing w:val="-1"/>
          <w:sz w:val="20"/>
        </w:rPr>
        <w:t xml:space="preserve"> </w:t>
      </w:r>
      <w:r>
        <w:rPr>
          <w:sz w:val="20"/>
        </w:rPr>
        <w:t>búsqueda</w:t>
      </w:r>
      <w:r>
        <w:rPr>
          <w:spacing w:val="-6"/>
          <w:sz w:val="20"/>
        </w:rPr>
        <w:t xml:space="preserve"> </w:t>
      </w:r>
      <w:r>
        <w:rPr>
          <w:sz w:val="20"/>
        </w:rPr>
        <w:t>de</w:t>
      </w:r>
      <w:r>
        <w:rPr>
          <w:spacing w:val="-5"/>
          <w:sz w:val="20"/>
        </w:rPr>
        <w:t xml:space="preserve"> </w:t>
      </w:r>
      <w:r>
        <w:rPr>
          <w:sz w:val="20"/>
        </w:rPr>
        <w:t>verdad</w:t>
      </w:r>
      <w:r>
        <w:rPr>
          <w:spacing w:val="-1"/>
          <w:sz w:val="20"/>
        </w:rPr>
        <w:t xml:space="preserve"> </w:t>
      </w:r>
      <w:r>
        <w:rPr>
          <w:sz w:val="20"/>
        </w:rPr>
        <w:t>y</w:t>
      </w:r>
      <w:r>
        <w:rPr>
          <w:spacing w:val="-5"/>
          <w:sz w:val="20"/>
        </w:rPr>
        <w:t xml:space="preserve"> </w:t>
      </w:r>
      <w:r>
        <w:rPr>
          <w:sz w:val="20"/>
        </w:rPr>
        <w:t>jus</w:t>
      </w:r>
      <w:r>
        <w:rPr>
          <w:sz w:val="20"/>
        </w:rPr>
        <w:t>ticia” y</w:t>
      </w:r>
      <w:r>
        <w:rPr>
          <w:spacing w:val="-18"/>
          <w:sz w:val="20"/>
        </w:rPr>
        <w:t xml:space="preserve"> </w:t>
      </w:r>
      <w:r>
        <w:rPr>
          <w:sz w:val="20"/>
        </w:rPr>
        <w:t>para</w:t>
      </w:r>
      <w:r>
        <w:rPr>
          <w:spacing w:val="-17"/>
          <w:sz w:val="20"/>
        </w:rPr>
        <w:t xml:space="preserve"> </w:t>
      </w:r>
      <w:r>
        <w:rPr>
          <w:sz w:val="20"/>
        </w:rPr>
        <w:t>el</w:t>
      </w:r>
      <w:r>
        <w:rPr>
          <w:spacing w:val="-17"/>
          <w:sz w:val="20"/>
        </w:rPr>
        <w:t xml:space="preserve"> </w:t>
      </w:r>
      <w:r>
        <w:rPr>
          <w:sz w:val="20"/>
        </w:rPr>
        <w:t>“equipo</w:t>
      </w:r>
      <w:r>
        <w:rPr>
          <w:spacing w:val="-14"/>
          <w:sz w:val="20"/>
        </w:rPr>
        <w:t xml:space="preserve"> </w:t>
      </w:r>
      <w:r>
        <w:rPr>
          <w:sz w:val="20"/>
        </w:rPr>
        <w:t>legal</w:t>
      </w:r>
      <w:r>
        <w:rPr>
          <w:spacing w:val="-10"/>
          <w:sz w:val="20"/>
        </w:rPr>
        <w:t xml:space="preserve"> </w:t>
      </w:r>
      <w:r>
        <w:rPr>
          <w:sz w:val="20"/>
        </w:rPr>
        <w:t>y</w:t>
      </w:r>
      <w:r>
        <w:rPr>
          <w:spacing w:val="-8"/>
          <w:sz w:val="20"/>
        </w:rPr>
        <w:t xml:space="preserve"> </w:t>
      </w:r>
      <w:r>
        <w:rPr>
          <w:sz w:val="20"/>
        </w:rPr>
        <w:t>técnico</w:t>
      </w:r>
      <w:r>
        <w:rPr>
          <w:spacing w:val="-16"/>
          <w:sz w:val="20"/>
        </w:rPr>
        <w:t xml:space="preserve"> </w:t>
      </w:r>
      <w:r>
        <w:rPr>
          <w:sz w:val="20"/>
        </w:rPr>
        <w:t>que</w:t>
      </w:r>
      <w:r>
        <w:rPr>
          <w:spacing w:val="-14"/>
          <w:sz w:val="20"/>
        </w:rPr>
        <w:t xml:space="preserve"> </w:t>
      </w:r>
      <w:r>
        <w:rPr>
          <w:sz w:val="20"/>
        </w:rPr>
        <w:t>acompañe</w:t>
      </w:r>
      <w:r>
        <w:rPr>
          <w:spacing w:val="-14"/>
          <w:sz w:val="20"/>
        </w:rPr>
        <w:t xml:space="preserve"> </w:t>
      </w:r>
      <w:r>
        <w:rPr>
          <w:sz w:val="20"/>
        </w:rPr>
        <w:t>a</w:t>
      </w:r>
      <w:r>
        <w:rPr>
          <w:spacing w:val="-10"/>
          <w:sz w:val="20"/>
        </w:rPr>
        <w:t xml:space="preserve"> </w:t>
      </w:r>
      <w:r>
        <w:rPr>
          <w:sz w:val="20"/>
        </w:rPr>
        <w:t>la</w:t>
      </w:r>
      <w:r>
        <w:rPr>
          <w:spacing w:val="-15"/>
          <w:sz w:val="20"/>
        </w:rPr>
        <w:t xml:space="preserve"> </w:t>
      </w:r>
      <w:r>
        <w:rPr>
          <w:sz w:val="20"/>
        </w:rPr>
        <w:t>familia”.</w:t>
      </w:r>
      <w:r>
        <w:rPr>
          <w:spacing w:val="-18"/>
          <w:sz w:val="20"/>
        </w:rPr>
        <w:t xml:space="preserve"> </w:t>
      </w:r>
      <w:r>
        <w:rPr>
          <w:sz w:val="20"/>
        </w:rPr>
        <w:t>Por</w:t>
      </w:r>
      <w:r>
        <w:rPr>
          <w:spacing w:val="-9"/>
          <w:sz w:val="20"/>
        </w:rPr>
        <w:t xml:space="preserve"> </w:t>
      </w:r>
      <w:r>
        <w:rPr>
          <w:sz w:val="20"/>
        </w:rPr>
        <w:t>otra</w:t>
      </w:r>
      <w:r>
        <w:rPr>
          <w:spacing w:val="-13"/>
          <w:sz w:val="20"/>
        </w:rPr>
        <w:t xml:space="preserve"> </w:t>
      </w:r>
      <w:r>
        <w:rPr>
          <w:sz w:val="20"/>
        </w:rPr>
        <w:t>parte,</w:t>
      </w:r>
      <w:r>
        <w:rPr>
          <w:spacing w:val="-13"/>
          <w:sz w:val="20"/>
        </w:rPr>
        <w:t xml:space="preserve"> </w:t>
      </w:r>
      <w:r>
        <w:rPr>
          <w:sz w:val="20"/>
        </w:rPr>
        <w:t>también</w:t>
      </w:r>
      <w:r>
        <w:rPr>
          <w:spacing w:val="-10"/>
          <w:sz w:val="20"/>
        </w:rPr>
        <w:t xml:space="preserve"> </w:t>
      </w:r>
      <w:r>
        <w:rPr>
          <w:sz w:val="20"/>
        </w:rPr>
        <w:t>señalaron es</w:t>
      </w:r>
      <w:r>
        <w:rPr>
          <w:spacing w:val="-2"/>
          <w:sz w:val="20"/>
        </w:rPr>
        <w:t xml:space="preserve"> </w:t>
      </w:r>
      <w:r>
        <w:rPr>
          <w:sz w:val="20"/>
        </w:rPr>
        <w:t>necesario</w:t>
      </w:r>
      <w:r>
        <w:rPr>
          <w:spacing w:val="-2"/>
          <w:sz w:val="20"/>
        </w:rPr>
        <w:t xml:space="preserve"> </w:t>
      </w:r>
      <w:r>
        <w:rPr>
          <w:sz w:val="20"/>
        </w:rPr>
        <w:t>que el Estado</w:t>
      </w:r>
      <w:r>
        <w:rPr>
          <w:spacing w:val="-2"/>
          <w:sz w:val="20"/>
        </w:rPr>
        <w:t xml:space="preserve"> </w:t>
      </w:r>
      <w:r>
        <w:rPr>
          <w:sz w:val="20"/>
        </w:rPr>
        <w:t>“continúe</w:t>
      </w:r>
      <w:r>
        <w:rPr>
          <w:spacing w:val="-5"/>
          <w:sz w:val="20"/>
        </w:rPr>
        <w:t xml:space="preserve"> </w:t>
      </w:r>
      <w:r>
        <w:rPr>
          <w:sz w:val="20"/>
        </w:rPr>
        <w:t>con la búsqueda de</w:t>
      </w:r>
      <w:r>
        <w:rPr>
          <w:spacing w:val="-4"/>
          <w:sz w:val="20"/>
        </w:rPr>
        <w:t xml:space="preserve"> </w:t>
      </w:r>
      <w:r>
        <w:rPr>
          <w:sz w:val="20"/>
        </w:rPr>
        <w:t>la verdad”</w:t>
      </w:r>
      <w:r>
        <w:rPr>
          <w:spacing w:val="-1"/>
          <w:sz w:val="20"/>
        </w:rPr>
        <w:t xml:space="preserve"> </w:t>
      </w:r>
      <w:r>
        <w:rPr>
          <w:sz w:val="20"/>
        </w:rPr>
        <w:t>a través</w:t>
      </w:r>
      <w:r>
        <w:rPr>
          <w:spacing w:val="-2"/>
          <w:sz w:val="20"/>
        </w:rPr>
        <w:t xml:space="preserve"> </w:t>
      </w:r>
      <w:r>
        <w:rPr>
          <w:sz w:val="20"/>
        </w:rPr>
        <w:t>del “mecanismo extrajudicial de la Comisión de la Verdad”.</w:t>
      </w:r>
    </w:p>
    <w:p w14:paraId="39D7BDDD" w14:textId="77777777" w:rsidR="006F1C3E" w:rsidRDefault="00736CA7">
      <w:pPr>
        <w:pStyle w:val="Prrafodelista"/>
        <w:numPr>
          <w:ilvl w:val="0"/>
          <w:numId w:val="24"/>
        </w:numPr>
        <w:tabs>
          <w:tab w:val="left" w:pos="829"/>
        </w:tabs>
        <w:spacing w:before="121"/>
        <w:ind w:left="118" w:right="246" w:firstLine="0"/>
        <w:jc w:val="both"/>
        <w:rPr>
          <w:sz w:val="20"/>
        </w:rPr>
      </w:pPr>
      <w:r>
        <w:rPr>
          <w:sz w:val="20"/>
        </w:rPr>
        <w:t xml:space="preserve">Los </w:t>
      </w:r>
      <w:r>
        <w:rPr>
          <w:b/>
          <w:i/>
          <w:sz w:val="20"/>
        </w:rPr>
        <w:t xml:space="preserve">intervinientes comunes de DCD y CJDH </w:t>
      </w:r>
      <w:r>
        <w:rPr>
          <w:sz w:val="20"/>
        </w:rPr>
        <w:t>hicieron pedidos concretos para la investigación de los casos que representan, respecto de los que consideran que hay “una evidente</w:t>
      </w:r>
      <w:r>
        <w:rPr>
          <w:spacing w:val="-15"/>
          <w:sz w:val="20"/>
        </w:rPr>
        <w:t xml:space="preserve"> </w:t>
      </w:r>
      <w:r>
        <w:rPr>
          <w:sz w:val="20"/>
        </w:rPr>
        <w:t>impunidad,</w:t>
      </w:r>
      <w:r>
        <w:rPr>
          <w:spacing w:val="-13"/>
          <w:sz w:val="20"/>
        </w:rPr>
        <w:t xml:space="preserve"> </w:t>
      </w:r>
      <w:r>
        <w:rPr>
          <w:sz w:val="20"/>
        </w:rPr>
        <w:t>pues</w:t>
      </w:r>
      <w:r>
        <w:rPr>
          <w:spacing w:val="-12"/>
          <w:sz w:val="20"/>
        </w:rPr>
        <w:t xml:space="preserve"> </w:t>
      </w:r>
      <w:r>
        <w:rPr>
          <w:sz w:val="20"/>
        </w:rPr>
        <w:t>todos</w:t>
      </w:r>
      <w:r>
        <w:rPr>
          <w:spacing w:val="-11"/>
          <w:sz w:val="20"/>
        </w:rPr>
        <w:t xml:space="preserve"> </w:t>
      </w:r>
      <w:r>
        <w:rPr>
          <w:sz w:val="20"/>
        </w:rPr>
        <w:t>lo</w:t>
      </w:r>
      <w:r>
        <w:rPr>
          <w:sz w:val="20"/>
        </w:rPr>
        <w:t>s</w:t>
      </w:r>
      <w:r>
        <w:rPr>
          <w:spacing w:val="-12"/>
          <w:sz w:val="20"/>
        </w:rPr>
        <w:t xml:space="preserve"> </w:t>
      </w:r>
      <w:r>
        <w:rPr>
          <w:sz w:val="20"/>
        </w:rPr>
        <w:t>procesos</w:t>
      </w:r>
      <w:r>
        <w:rPr>
          <w:spacing w:val="-12"/>
          <w:sz w:val="20"/>
        </w:rPr>
        <w:t xml:space="preserve"> </w:t>
      </w:r>
      <w:r>
        <w:rPr>
          <w:sz w:val="20"/>
        </w:rPr>
        <w:t>penales</w:t>
      </w:r>
      <w:r>
        <w:rPr>
          <w:spacing w:val="-12"/>
          <w:sz w:val="20"/>
        </w:rPr>
        <w:t xml:space="preserve"> </w:t>
      </w:r>
      <w:r>
        <w:rPr>
          <w:sz w:val="20"/>
        </w:rPr>
        <w:t>continúan</w:t>
      </w:r>
      <w:r>
        <w:rPr>
          <w:spacing w:val="-11"/>
          <w:sz w:val="20"/>
        </w:rPr>
        <w:t xml:space="preserve"> </w:t>
      </w:r>
      <w:r>
        <w:rPr>
          <w:sz w:val="20"/>
        </w:rPr>
        <w:t>abiertos</w:t>
      </w:r>
      <w:r>
        <w:rPr>
          <w:spacing w:val="-11"/>
          <w:sz w:val="20"/>
        </w:rPr>
        <w:t xml:space="preserve"> </w:t>
      </w:r>
      <w:r>
        <w:rPr>
          <w:sz w:val="20"/>
        </w:rPr>
        <w:t>y</w:t>
      </w:r>
      <w:r>
        <w:rPr>
          <w:spacing w:val="-12"/>
          <w:sz w:val="20"/>
        </w:rPr>
        <w:t xml:space="preserve"> </w:t>
      </w:r>
      <w:r>
        <w:rPr>
          <w:sz w:val="20"/>
        </w:rPr>
        <w:t>la</w:t>
      </w:r>
      <w:r>
        <w:rPr>
          <w:spacing w:val="-13"/>
          <w:sz w:val="20"/>
        </w:rPr>
        <w:t xml:space="preserve"> </w:t>
      </w:r>
      <w:r>
        <w:rPr>
          <w:sz w:val="20"/>
        </w:rPr>
        <w:t>judicialización</w:t>
      </w:r>
      <w:r>
        <w:rPr>
          <w:spacing w:val="-9"/>
          <w:sz w:val="20"/>
        </w:rPr>
        <w:t xml:space="preserve"> </w:t>
      </w:r>
      <w:r>
        <w:rPr>
          <w:sz w:val="20"/>
        </w:rPr>
        <w:t>de responsables ha sido deficiente”. Asimismo, de manera general, solicitaron “conminar al Estado […] para que a través de la Fiscalía General de la Nación logre la individualización y</w:t>
      </w:r>
    </w:p>
    <w:p w14:paraId="249BA95E" w14:textId="77777777" w:rsidR="006F1C3E" w:rsidRDefault="00736CA7">
      <w:pPr>
        <w:pStyle w:val="Textoindependiente"/>
        <w:spacing w:before="11"/>
        <w:jc w:val="left"/>
        <w:rPr>
          <w:sz w:val="12"/>
        </w:rPr>
      </w:pPr>
      <w:r>
        <w:pict w14:anchorId="6DC33694">
          <v:rect id="docshape129" o:spid="_x0000_s1061" style="position:absolute;margin-left:70.9pt;margin-top:9.05pt;width:2in;height:.6pt;z-index:-15663616;mso-wrap-distance-left:0;mso-wrap-distance-right:0;mso-position-horizontal-relative:page" fillcolor="black" stroked="f">
            <w10:wrap type="topAndBottom" anchorx="page"/>
          </v:rect>
        </w:pict>
      </w:r>
    </w:p>
    <w:p w14:paraId="02BD4C13" w14:textId="77777777" w:rsidR="006F1C3E" w:rsidRDefault="00736CA7">
      <w:pPr>
        <w:spacing w:before="103"/>
        <w:ind w:left="118" w:right="247" w:hanging="1"/>
        <w:jc w:val="both"/>
        <w:rPr>
          <w:sz w:val="16"/>
        </w:rPr>
      </w:pPr>
      <w:bookmarkStart w:id="656" w:name="_bookmark610"/>
      <w:bookmarkEnd w:id="656"/>
      <w:r>
        <w:rPr>
          <w:sz w:val="16"/>
          <w:vertAlign w:val="superscript"/>
        </w:rPr>
        <w:t>501</w:t>
      </w:r>
      <w:r>
        <w:rPr>
          <w:spacing w:val="40"/>
          <w:sz w:val="16"/>
        </w:rPr>
        <w:t xml:space="preserve">  </w:t>
      </w:r>
      <w:r>
        <w:rPr>
          <w:sz w:val="16"/>
        </w:rPr>
        <w:t>A</w:t>
      </w:r>
      <w:r>
        <w:rPr>
          <w:spacing w:val="-12"/>
          <w:sz w:val="16"/>
        </w:rPr>
        <w:t xml:space="preserve"> </w:t>
      </w:r>
      <w:r>
        <w:rPr>
          <w:sz w:val="16"/>
        </w:rPr>
        <w:t>saber:</w:t>
      </w:r>
      <w:r>
        <w:rPr>
          <w:spacing w:val="-11"/>
          <w:sz w:val="16"/>
        </w:rPr>
        <w:t xml:space="preserve"> </w:t>
      </w:r>
      <w:r>
        <w:rPr>
          <w:sz w:val="16"/>
        </w:rPr>
        <w:t>la</w:t>
      </w:r>
      <w:r>
        <w:rPr>
          <w:spacing w:val="-10"/>
          <w:sz w:val="16"/>
        </w:rPr>
        <w:t xml:space="preserve"> </w:t>
      </w:r>
      <w:r>
        <w:rPr>
          <w:sz w:val="16"/>
        </w:rPr>
        <w:t>JEP,</w:t>
      </w:r>
      <w:r>
        <w:rPr>
          <w:spacing w:val="-11"/>
          <w:sz w:val="16"/>
        </w:rPr>
        <w:t xml:space="preserve"> </w:t>
      </w:r>
      <w:r>
        <w:rPr>
          <w:sz w:val="16"/>
        </w:rPr>
        <w:t>derivada</w:t>
      </w:r>
      <w:r>
        <w:rPr>
          <w:spacing w:val="-15"/>
          <w:sz w:val="16"/>
        </w:rPr>
        <w:t xml:space="preserve"> </w:t>
      </w:r>
      <w:r>
        <w:rPr>
          <w:sz w:val="16"/>
        </w:rPr>
        <w:t>del</w:t>
      </w:r>
      <w:r>
        <w:rPr>
          <w:spacing w:val="-10"/>
          <w:sz w:val="16"/>
        </w:rPr>
        <w:t xml:space="preserve"> </w:t>
      </w:r>
      <w:r>
        <w:rPr>
          <w:sz w:val="16"/>
        </w:rPr>
        <w:t>Acuerdo</w:t>
      </w:r>
      <w:r>
        <w:rPr>
          <w:spacing w:val="-11"/>
          <w:sz w:val="16"/>
        </w:rPr>
        <w:t xml:space="preserve"> </w:t>
      </w:r>
      <w:r>
        <w:rPr>
          <w:sz w:val="16"/>
        </w:rPr>
        <w:t>Final</w:t>
      </w:r>
      <w:r>
        <w:rPr>
          <w:spacing w:val="-11"/>
          <w:sz w:val="16"/>
        </w:rPr>
        <w:t xml:space="preserve"> </w:t>
      </w:r>
      <w:r>
        <w:rPr>
          <w:sz w:val="16"/>
        </w:rPr>
        <w:t>de</w:t>
      </w:r>
      <w:r>
        <w:rPr>
          <w:spacing w:val="-9"/>
          <w:sz w:val="16"/>
        </w:rPr>
        <w:t xml:space="preserve"> </w:t>
      </w:r>
      <w:r>
        <w:rPr>
          <w:sz w:val="16"/>
        </w:rPr>
        <w:t>Paz;</w:t>
      </w:r>
      <w:r>
        <w:rPr>
          <w:spacing w:val="-11"/>
          <w:sz w:val="16"/>
        </w:rPr>
        <w:t xml:space="preserve"> </w:t>
      </w:r>
      <w:r>
        <w:rPr>
          <w:sz w:val="16"/>
        </w:rPr>
        <w:t>el</w:t>
      </w:r>
      <w:r>
        <w:rPr>
          <w:spacing w:val="-11"/>
          <w:sz w:val="16"/>
        </w:rPr>
        <w:t xml:space="preserve"> </w:t>
      </w:r>
      <w:r>
        <w:rPr>
          <w:sz w:val="16"/>
        </w:rPr>
        <w:t>sistema</w:t>
      </w:r>
      <w:r>
        <w:rPr>
          <w:spacing w:val="-10"/>
          <w:sz w:val="16"/>
        </w:rPr>
        <w:t xml:space="preserve"> </w:t>
      </w:r>
      <w:r>
        <w:rPr>
          <w:sz w:val="16"/>
        </w:rPr>
        <w:t>de</w:t>
      </w:r>
      <w:r>
        <w:rPr>
          <w:spacing w:val="-12"/>
          <w:sz w:val="16"/>
        </w:rPr>
        <w:t xml:space="preserve"> </w:t>
      </w:r>
      <w:r>
        <w:rPr>
          <w:sz w:val="16"/>
        </w:rPr>
        <w:t>justicia</w:t>
      </w:r>
      <w:r>
        <w:rPr>
          <w:spacing w:val="-10"/>
          <w:sz w:val="16"/>
        </w:rPr>
        <w:t xml:space="preserve"> </w:t>
      </w:r>
      <w:r>
        <w:rPr>
          <w:sz w:val="16"/>
        </w:rPr>
        <w:t>derivado</w:t>
      </w:r>
      <w:r>
        <w:rPr>
          <w:spacing w:val="-11"/>
          <w:sz w:val="16"/>
        </w:rPr>
        <w:t xml:space="preserve"> </w:t>
      </w:r>
      <w:r>
        <w:rPr>
          <w:sz w:val="16"/>
        </w:rPr>
        <w:t>del</w:t>
      </w:r>
      <w:r>
        <w:rPr>
          <w:spacing w:val="-13"/>
          <w:sz w:val="16"/>
        </w:rPr>
        <w:t xml:space="preserve"> </w:t>
      </w:r>
      <w:r>
        <w:rPr>
          <w:sz w:val="16"/>
        </w:rPr>
        <w:t>proceso</w:t>
      </w:r>
      <w:r>
        <w:rPr>
          <w:spacing w:val="-11"/>
          <w:sz w:val="16"/>
        </w:rPr>
        <w:t xml:space="preserve"> </w:t>
      </w:r>
      <w:r>
        <w:rPr>
          <w:sz w:val="16"/>
        </w:rPr>
        <w:t>de</w:t>
      </w:r>
      <w:r>
        <w:rPr>
          <w:spacing w:val="-10"/>
          <w:sz w:val="16"/>
        </w:rPr>
        <w:t xml:space="preserve"> </w:t>
      </w:r>
      <w:r>
        <w:rPr>
          <w:sz w:val="16"/>
        </w:rPr>
        <w:t>desmovilización de</w:t>
      </w:r>
      <w:r>
        <w:rPr>
          <w:spacing w:val="-10"/>
          <w:sz w:val="16"/>
        </w:rPr>
        <w:t xml:space="preserve"> </w:t>
      </w:r>
      <w:r>
        <w:rPr>
          <w:sz w:val="16"/>
        </w:rPr>
        <w:t>algunas</w:t>
      </w:r>
      <w:r>
        <w:rPr>
          <w:spacing w:val="-10"/>
          <w:sz w:val="16"/>
        </w:rPr>
        <w:t xml:space="preserve"> </w:t>
      </w:r>
      <w:r>
        <w:rPr>
          <w:sz w:val="16"/>
        </w:rPr>
        <w:t>fuerzas</w:t>
      </w:r>
      <w:r>
        <w:rPr>
          <w:spacing w:val="-12"/>
          <w:sz w:val="16"/>
        </w:rPr>
        <w:t xml:space="preserve"> </w:t>
      </w:r>
      <w:r>
        <w:rPr>
          <w:sz w:val="16"/>
        </w:rPr>
        <w:t>paramilitares,</w:t>
      </w:r>
      <w:r>
        <w:rPr>
          <w:spacing w:val="-12"/>
          <w:sz w:val="16"/>
        </w:rPr>
        <w:t xml:space="preserve"> </w:t>
      </w:r>
      <w:r>
        <w:rPr>
          <w:sz w:val="16"/>
        </w:rPr>
        <w:t>denominado</w:t>
      </w:r>
      <w:r>
        <w:rPr>
          <w:spacing w:val="-8"/>
          <w:sz w:val="16"/>
        </w:rPr>
        <w:t xml:space="preserve"> </w:t>
      </w:r>
      <w:r>
        <w:rPr>
          <w:sz w:val="16"/>
        </w:rPr>
        <w:t>Justicia</w:t>
      </w:r>
      <w:r>
        <w:rPr>
          <w:spacing w:val="-11"/>
          <w:sz w:val="16"/>
        </w:rPr>
        <w:t xml:space="preserve"> </w:t>
      </w:r>
      <w:r>
        <w:rPr>
          <w:sz w:val="16"/>
        </w:rPr>
        <w:t>y</w:t>
      </w:r>
      <w:r>
        <w:rPr>
          <w:spacing w:val="-8"/>
          <w:sz w:val="16"/>
        </w:rPr>
        <w:t xml:space="preserve"> </w:t>
      </w:r>
      <w:r>
        <w:rPr>
          <w:sz w:val="16"/>
        </w:rPr>
        <w:t>Paz</w:t>
      </w:r>
      <w:r>
        <w:rPr>
          <w:spacing w:val="-13"/>
          <w:sz w:val="16"/>
        </w:rPr>
        <w:t xml:space="preserve"> </w:t>
      </w:r>
      <w:r>
        <w:rPr>
          <w:sz w:val="16"/>
        </w:rPr>
        <w:t>y,</w:t>
      </w:r>
      <w:r>
        <w:rPr>
          <w:spacing w:val="-12"/>
          <w:sz w:val="16"/>
        </w:rPr>
        <w:t xml:space="preserve"> </w:t>
      </w:r>
      <w:r>
        <w:rPr>
          <w:sz w:val="16"/>
        </w:rPr>
        <w:t>el</w:t>
      </w:r>
      <w:r>
        <w:rPr>
          <w:spacing w:val="-12"/>
          <w:sz w:val="16"/>
        </w:rPr>
        <w:t xml:space="preserve"> </w:t>
      </w:r>
      <w:r>
        <w:rPr>
          <w:sz w:val="16"/>
        </w:rPr>
        <w:t>sistema</w:t>
      </w:r>
      <w:r>
        <w:rPr>
          <w:spacing w:val="-13"/>
          <w:sz w:val="16"/>
        </w:rPr>
        <w:t xml:space="preserve"> </w:t>
      </w:r>
      <w:r>
        <w:rPr>
          <w:sz w:val="16"/>
        </w:rPr>
        <w:t>de</w:t>
      </w:r>
      <w:r>
        <w:rPr>
          <w:spacing w:val="-10"/>
          <w:sz w:val="16"/>
        </w:rPr>
        <w:t xml:space="preserve"> </w:t>
      </w:r>
      <w:r>
        <w:rPr>
          <w:sz w:val="16"/>
        </w:rPr>
        <w:t>justicia</w:t>
      </w:r>
      <w:r>
        <w:rPr>
          <w:spacing w:val="-11"/>
          <w:sz w:val="16"/>
        </w:rPr>
        <w:t xml:space="preserve"> </w:t>
      </w:r>
      <w:r>
        <w:rPr>
          <w:sz w:val="16"/>
        </w:rPr>
        <w:t>penal</w:t>
      </w:r>
      <w:r>
        <w:rPr>
          <w:spacing w:val="-13"/>
          <w:sz w:val="16"/>
        </w:rPr>
        <w:t xml:space="preserve"> </w:t>
      </w:r>
      <w:r>
        <w:rPr>
          <w:sz w:val="16"/>
        </w:rPr>
        <w:t>ordinario,</w:t>
      </w:r>
      <w:r>
        <w:rPr>
          <w:spacing w:val="-4"/>
          <w:sz w:val="16"/>
        </w:rPr>
        <w:t xml:space="preserve"> </w:t>
      </w:r>
      <w:r>
        <w:rPr>
          <w:sz w:val="16"/>
        </w:rPr>
        <w:t>los</w:t>
      </w:r>
      <w:r>
        <w:rPr>
          <w:spacing w:val="-3"/>
          <w:sz w:val="16"/>
        </w:rPr>
        <w:t xml:space="preserve"> </w:t>
      </w:r>
      <w:r>
        <w:rPr>
          <w:sz w:val="16"/>
        </w:rPr>
        <w:t>cuales</w:t>
      </w:r>
      <w:r>
        <w:rPr>
          <w:spacing w:val="-6"/>
          <w:sz w:val="16"/>
        </w:rPr>
        <w:t xml:space="preserve"> </w:t>
      </w:r>
      <w:r>
        <w:rPr>
          <w:sz w:val="16"/>
        </w:rPr>
        <w:t>tienen ciertas limitaciones en cuanto a sus competencias en materia de investigación.</w:t>
      </w:r>
    </w:p>
    <w:p w14:paraId="331C2EF9" w14:textId="77777777" w:rsidR="006F1C3E" w:rsidRDefault="00736CA7">
      <w:pPr>
        <w:spacing w:before="60"/>
        <w:ind w:left="118" w:right="244"/>
        <w:jc w:val="both"/>
        <w:rPr>
          <w:sz w:val="16"/>
        </w:rPr>
      </w:pPr>
      <w:bookmarkStart w:id="657" w:name="_bookmark611"/>
      <w:bookmarkEnd w:id="657"/>
      <w:r>
        <w:rPr>
          <w:sz w:val="16"/>
          <w:vertAlign w:val="superscript"/>
        </w:rPr>
        <w:t>502</w:t>
      </w:r>
      <w:r>
        <w:rPr>
          <w:spacing w:val="80"/>
          <w:w w:val="150"/>
          <w:sz w:val="16"/>
        </w:rPr>
        <w:t xml:space="preserve">   </w:t>
      </w:r>
      <w:r>
        <w:rPr>
          <w:sz w:val="16"/>
        </w:rPr>
        <w:t xml:space="preserve">En su escrito de solicitudes y argumentos habían requerido que se ordenara continuar con la investigación de los hechos “desde el Caso 06, abierto [en 2019 ante la </w:t>
      </w:r>
      <w:r>
        <w:rPr>
          <w:sz w:val="16"/>
        </w:rPr>
        <w:t>Jurisdicción Especial para la Paz]”, así como que en éste se llamara a rendir “versión voluntaria” a determinados agentes estatales; sin embargo, en su escrito de alegatos finales solicitaron a la Corte “no tener en cuenta y descartar de plano” tal solicit</w:t>
      </w:r>
      <w:r>
        <w:rPr>
          <w:sz w:val="16"/>
        </w:rPr>
        <w:t>ud.</w:t>
      </w:r>
    </w:p>
    <w:p w14:paraId="5B42D788" w14:textId="77777777" w:rsidR="006F1C3E" w:rsidRDefault="006F1C3E">
      <w:pPr>
        <w:jc w:val="both"/>
        <w:rPr>
          <w:sz w:val="16"/>
        </w:rPr>
        <w:sectPr w:rsidR="006F1C3E">
          <w:pgSz w:w="12240" w:h="15840"/>
          <w:pgMar w:top="1340" w:right="1160" w:bottom="1680" w:left="1300" w:header="0" w:footer="1437" w:gutter="0"/>
          <w:cols w:space="720"/>
        </w:sectPr>
      </w:pPr>
    </w:p>
    <w:p w14:paraId="2E535B6B" w14:textId="77777777" w:rsidR="006F1C3E" w:rsidRDefault="00736CA7">
      <w:pPr>
        <w:pStyle w:val="Textoindependiente"/>
        <w:spacing w:before="79"/>
        <w:ind w:left="116" w:right="245" w:firstLine="1"/>
      </w:pPr>
      <w:r>
        <w:t>judicialización de los responsables de cada uno de los hechos”. Sostuvieron que esta medida debe ser ordenada siguiendo la jurisprudencia de la Corte Interamericana respecto de investigaciones efectivas y en un plazo razonable; investigac</w:t>
      </w:r>
      <w:r>
        <w:t>ión de todos los responsables; juez independiente y sanciones de prisión proporcionales al bien jurídico afectado y/o sanciones</w:t>
      </w:r>
      <w:r>
        <w:rPr>
          <w:spacing w:val="-5"/>
        </w:rPr>
        <w:t xml:space="preserve"> </w:t>
      </w:r>
      <w:r>
        <w:t>en</w:t>
      </w:r>
      <w:r>
        <w:rPr>
          <w:spacing w:val="-2"/>
        </w:rPr>
        <w:t xml:space="preserve"> </w:t>
      </w:r>
      <w:r>
        <w:t>condiciones</w:t>
      </w:r>
      <w:r>
        <w:rPr>
          <w:spacing w:val="-7"/>
        </w:rPr>
        <w:t xml:space="preserve"> </w:t>
      </w:r>
      <w:r>
        <w:t>que</w:t>
      </w:r>
      <w:r>
        <w:rPr>
          <w:spacing w:val="-8"/>
        </w:rPr>
        <w:t xml:space="preserve"> </w:t>
      </w:r>
      <w:r>
        <w:t>sean</w:t>
      </w:r>
      <w:r>
        <w:rPr>
          <w:spacing w:val="-2"/>
        </w:rPr>
        <w:t xml:space="preserve"> </w:t>
      </w:r>
      <w:r>
        <w:t>compatibles</w:t>
      </w:r>
      <w:r>
        <w:rPr>
          <w:spacing w:val="-5"/>
        </w:rPr>
        <w:t xml:space="preserve"> </w:t>
      </w:r>
      <w:r>
        <w:t>con</w:t>
      </w:r>
      <w:r>
        <w:rPr>
          <w:spacing w:val="-6"/>
        </w:rPr>
        <w:t xml:space="preserve"> </w:t>
      </w:r>
      <w:r>
        <w:t>la</w:t>
      </w:r>
      <w:r>
        <w:rPr>
          <w:spacing w:val="-5"/>
        </w:rPr>
        <w:t xml:space="preserve"> </w:t>
      </w:r>
      <w:r>
        <w:t>Convención</w:t>
      </w:r>
      <w:r>
        <w:rPr>
          <w:spacing w:val="-4"/>
        </w:rPr>
        <w:t xml:space="preserve"> </w:t>
      </w:r>
      <w:r>
        <w:t>Americana.</w:t>
      </w:r>
      <w:r>
        <w:rPr>
          <w:spacing w:val="-17"/>
        </w:rPr>
        <w:t xml:space="preserve"> </w:t>
      </w:r>
      <w:r>
        <w:t>Agregaron</w:t>
      </w:r>
      <w:r>
        <w:rPr>
          <w:spacing w:val="-4"/>
        </w:rPr>
        <w:t xml:space="preserve"> </w:t>
      </w:r>
      <w:r>
        <w:t>que en</w:t>
      </w:r>
      <w:r>
        <w:rPr>
          <w:spacing w:val="-18"/>
        </w:rPr>
        <w:t xml:space="preserve"> </w:t>
      </w:r>
      <w:r>
        <w:t>los</w:t>
      </w:r>
      <w:r>
        <w:rPr>
          <w:spacing w:val="-14"/>
        </w:rPr>
        <w:t xml:space="preserve"> </w:t>
      </w:r>
      <w:r>
        <w:t>casos</w:t>
      </w:r>
      <w:r>
        <w:rPr>
          <w:spacing w:val="-14"/>
        </w:rPr>
        <w:t xml:space="preserve"> </w:t>
      </w:r>
      <w:r>
        <w:t>de</w:t>
      </w:r>
      <w:r>
        <w:rPr>
          <w:spacing w:val="-16"/>
        </w:rPr>
        <w:t xml:space="preserve"> </w:t>
      </w:r>
      <w:r>
        <w:t>desaparición</w:t>
      </w:r>
      <w:r>
        <w:rPr>
          <w:spacing w:val="-13"/>
        </w:rPr>
        <w:t xml:space="preserve"> </w:t>
      </w:r>
      <w:r>
        <w:t>forzada</w:t>
      </w:r>
      <w:r>
        <w:rPr>
          <w:spacing w:val="-17"/>
        </w:rPr>
        <w:t xml:space="preserve"> </w:t>
      </w:r>
      <w:r>
        <w:t>“la</w:t>
      </w:r>
      <w:r>
        <w:rPr>
          <w:spacing w:val="-14"/>
        </w:rPr>
        <w:t xml:space="preserve"> </w:t>
      </w:r>
      <w:r>
        <w:t>investig</w:t>
      </w:r>
      <w:r>
        <w:t>ación</w:t>
      </w:r>
      <w:r>
        <w:rPr>
          <w:spacing w:val="-12"/>
        </w:rPr>
        <w:t xml:space="preserve"> </w:t>
      </w:r>
      <w:r>
        <w:t>debe</w:t>
      </w:r>
      <w:r>
        <w:rPr>
          <w:spacing w:val="-16"/>
        </w:rPr>
        <w:t xml:space="preserve"> </w:t>
      </w:r>
      <w:r>
        <w:t>dar</w:t>
      </w:r>
      <w:r>
        <w:rPr>
          <w:spacing w:val="-15"/>
        </w:rPr>
        <w:t xml:space="preserve"> </w:t>
      </w:r>
      <w:r>
        <w:t>con</w:t>
      </w:r>
      <w:r>
        <w:rPr>
          <w:spacing w:val="-10"/>
        </w:rPr>
        <w:t xml:space="preserve"> </w:t>
      </w:r>
      <w:r>
        <w:t>el</w:t>
      </w:r>
      <w:r>
        <w:rPr>
          <w:spacing w:val="-13"/>
        </w:rPr>
        <w:t xml:space="preserve"> </w:t>
      </w:r>
      <w:r>
        <w:t>paradero</w:t>
      </w:r>
      <w:r>
        <w:rPr>
          <w:spacing w:val="-12"/>
        </w:rPr>
        <w:t xml:space="preserve"> </w:t>
      </w:r>
      <w:r>
        <w:t>e</w:t>
      </w:r>
      <w:r>
        <w:rPr>
          <w:spacing w:val="-15"/>
        </w:rPr>
        <w:t xml:space="preserve"> </w:t>
      </w:r>
      <w:r>
        <w:t>identificación de las víctimas desaparecidas”.</w:t>
      </w:r>
    </w:p>
    <w:p w14:paraId="4EE6D7A2" w14:textId="77777777" w:rsidR="006F1C3E" w:rsidRDefault="00736CA7">
      <w:pPr>
        <w:pStyle w:val="Prrafodelista"/>
        <w:numPr>
          <w:ilvl w:val="0"/>
          <w:numId w:val="24"/>
        </w:numPr>
        <w:tabs>
          <w:tab w:val="left" w:pos="829"/>
        </w:tabs>
        <w:spacing w:before="120"/>
        <w:ind w:left="117" w:right="245" w:firstLine="0"/>
        <w:jc w:val="both"/>
        <w:rPr>
          <w:sz w:val="20"/>
        </w:rPr>
      </w:pPr>
      <w:r>
        <w:rPr>
          <w:b/>
          <w:i/>
          <w:sz w:val="20"/>
        </w:rPr>
        <w:t xml:space="preserve">Colombia </w:t>
      </w:r>
      <w:r>
        <w:rPr>
          <w:sz w:val="20"/>
        </w:rPr>
        <w:t>“reiter[ó] su compromiso con la investigación, juzgamiento y sanción de estos terribles hechos” y “consider[ó] de vital importancia que la JEP y los órganos de jurisdi</w:t>
      </w:r>
      <w:r>
        <w:rPr>
          <w:sz w:val="20"/>
        </w:rPr>
        <w:t>cción</w:t>
      </w:r>
      <w:r>
        <w:rPr>
          <w:spacing w:val="-3"/>
          <w:sz w:val="20"/>
        </w:rPr>
        <w:t xml:space="preserve"> </w:t>
      </w:r>
      <w:r>
        <w:rPr>
          <w:sz w:val="20"/>
        </w:rPr>
        <w:t>ordinaria,</w:t>
      </w:r>
      <w:r>
        <w:rPr>
          <w:spacing w:val="-10"/>
          <w:sz w:val="20"/>
        </w:rPr>
        <w:t xml:space="preserve"> </w:t>
      </w:r>
      <w:r>
        <w:rPr>
          <w:sz w:val="20"/>
        </w:rPr>
        <w:t>y</w:t>
      </w:r>
      <w:r>
        <w:rPr>
          <w:spacing w:val="-5"/>
          <w:sz w:val="20"/>
        </w:rPr>
        <w:t xml:space="preserve"> </w:t>
      </w:r>
      <w:r>
        <w:rPr>
          <w:sz w:val="20"/>
        </w:rPr>
        <w:t>justicia</w:t>
      </w:r>
      <w:r>
        <w:rPr>
          <w:spacing w:val="-11"/>
          <w:sz w:val="20"/>
        </w:rPr>
        <w:t xml:space="preserve"> </w:t>
      </w:r>
      <w:r>
        <w:rPr>
          <w:sz w:val="20"/>
        </w:rPr>
        <w:t>y</w:t>
      </w:r>
      <w:r>
        <w:rPr>
          <w:spacing w:val="-9"/>
          <w:sz w:val="20"/>
        </w:rPr>
        <w:t xml:space="preserve"> </w:t>
      </w:r>
      <w:r>
        <w:rPr>
          <w:sz w:val="20"/>
        </w:rPr>
        <w:t>paz</w:t>
      </w:r>
      <w:r>
        <w:rPr>
          <w:spacing w:val="-6"/>
          <w:sz w:val="20"/>
        </w:rPr>
        <w:t xml:space="preserve"> </w:t>
      </w:r>
      <w:r>
        <w:rPr>
          <w:sz w:val="20"/>
        </w:rPr>
        <w:t>continúen</w:t>
      </w:r>
      <w:r>
        <w:rPr>
          <w:spacing w:val="-3"/>
          <w:sz w:val="20"/>
        </w:rPr>
        <w:t xml:space="preserve"> </w:t>
      </w:r>
      <w:r>
        <w:rPr>
          <w:sz w:val="20"/>
        </w:rPr>
        <w:t>con</w:t>
      </w:r>
      <w:r>
        <w:rPr>
          <w:spacing w:val="-6"/>
          <w:sz w:val="20"/>
        </w:rPr>
        <w:t xml:space="preserve"> </w:t>
      </w:r>
      <w:r>
        <w:rPr>
          <w:sz w:val="20"/>
        </w:rPr>
        <w:t>su</w:t>
      </w:r>
      <w:r>
        <w:rPr>
          <w:spacing w:val="-8"/>
          <w:sz w:val="20"/>
        </w:rPr>
        <w:t xml:space="preserve"> </w:t>
      </w:r>
      <w:r>
        <w:rPr>
          <w:sz w:val="20"/>
        </w:rPr>
        <w:t>labor</w:t>
      </w:r>
      <w:r>
        <w:rPr>
          <w:spacing w:val="-13"/>
          <w:sz w:val="20"/>
        </w:rPr>
        <w:t xml:space="preserve"> </w:t>
      </w:r>
      <w:r>
        <w:rPr>
          <w:sz w:val="20"/>
        </w:rPr>
        <w:t>de</w:t>
      </w:r>
      <w:r>
        <w:rPr>
          <w:spacing w:val="-10"/>
          <w:sz w:val="20"/>
        </w:rPr>
        <w:t xml:space="preserve"> </w:t>
      </w:r>
      <w:r>
        <w:rPr>
          <w:sz w:val="20"/>
        </w:rPr>
        <w:t>esclarecimiento</w:t>
      </w:r>
      <w:r>
        <w:rPr>
          <w:spacing w:val="-12"/>
          <w:sz w:val="20"/>
        </w:rPr>
        <w:t xml:space="preserve"> </w:t>
      </w:r>
      <w:r>
        <w:rPr>
          <w:sz w:val="20"/>
        </w:rPr>
        <w:t>de</w:t>
      </w:r>
      <w:r>
        <w:rPr>
          <w:spacing w:val="-12"/>
          <w:sz w:val="20"/>
        </w:rPr>
        <w:t xml:space="preserve"> </w:t>
      </w:r>
      <w:r>
        <w:rPr>
          <w:sz w:val="20"/>
        </w:rPr>
        <w:t>los</w:t>
      </w:r>
      <w:r>
        <w:rPr>
          <w:spacing w:val="-10"/>
          <w:sz w:val="20"/>
        </w:rPr>
        <w:t xml:space="preserve"> </w:t>
      </w:r>
      <w:r>
        <w:rPr>
          <w:sz w:val="20"/>
        </w:rPr>
        <w:t>hechos y determinación de las responsabilidades a que haya lugar”</w:t>
      </w:r>
      <w:hyperlink w:anchor="_bookmark613" w:history="1">
        <w:r>
          <w:rPr>
            <w:position w:val="7"/>
            <w:sz w:val="13"/>
          </w:rPr>
          <w:t>503</w:t>
        </w:r>
      </w:hyperlink>
      <w:r>
        <w:rPr>
          <w:sz w:val="20"/>
        </w:rPr>
        <w:t>.</w:t>
      </w:r>
    </w:p>
    <w:p w14:paraId="08EB51CC" w14:textId="77777777" w:rsidR="006F1C3E" w:rsidRDefault="00736CA7">
      <w:pPr>
        <w:pStyle w:val="Prrafodelista"/>
        <w:numPr>
          <w:ilvl w:val="0"/>
          <w:numId w:val="24"/>
        </w:numPr>
        <w:tabs>
          <w:tab w:val="left" w:pos="829"/>
        </w:tabs>
        <w:spacing w:before="119"/>
        <w:ind w:right="246" w:firstLine="1"/>
        <w:jc w:val="both"/>
        <w:rPr>
          <w:sz w:val="20"/>
        </w:rPr>
      </w:pPr>
      <w:r>
        <w:rPr>
          <w:sz w:val="20"/>
        </w:rPr>
        <w:t>Este Tribunal valoró los avances hasta ahora alcanzados por el Estado con el fin de esclarecer</w:t>
      </w:r>
      <w:r>
        <w:rPr>
          <w:spacing w:val="-3"/>
          <w:sz w:val="20"/>
        </w:rPr>
        <w:t xml:space="preserve"> </w:t>
      </w:r>
      <w:r>
        <w:rPr>
          <w:sz w:val="20"/>
        </w:rPr>
        <w:t>los</w:t>
      </w:r>
      <w:r>
        <w:rPr>
          <w:spacing w:val="-5"/>
          <w:sz w:val="20"/>
        </w:rPr>
        <w:t xml:space="preserve"> </w:t>
      </w:r>
      <w:r>
        <w:rPr>
          <w:sz w:val="20"/>
        </w:rPr>
        <w:t>hechos relacionados</w:t>
      </w:r>
      <w:r>
        <w:rPr>
          <w:spacing w:val="-2"/>
          <w:sz w:val="20"/>
        </w:rPr>
        <w:t xml:space="preserve"> </w:t>
      </w:r>
      <w:r>
        <w:rPr>
          <w:sz w:val="20"/>
        </w:rPr>
        <w:t>con el</w:t>
      </w:r>
      <w:r>
        <w:rPr>
          <w:spacing w:val="-1"/>
          <w:sz w:val="20"/>
        </w:rPr>
        <w:t xml:space="preserve"> </w:t>
      </w:r>
      <w:r>
        <w:rPr>
          <w:sz w:val="20"/>
        </w:rPr>
        <w:t>presente</w:t>
      </w:r>
      <w:r>
        <w:rPr>
          <w:spacing w:val="-5"/>
          <w:sz w:val="20"/>
        </w:rPr>
        <w:t xml:space="preserve"> </w:t>
      </w:r>
      <w:r>
        <w:rPr>
          <w:sz w:val="20"/>
        </w:rPr>
        <w:t>caso. No obstante,</w:t>
      </w:r>
      <w:r>
        <w:rPr>
          <w:spacing w:val="-2"/>
          <w:sz w:val="20"/>
        </w:rPr>
        <w:t xml:space="preserve"> </w:t>
      </w:r>
      <w:r>
        <w:rPr>
          <w:sz w:val="20"/>
        </w:rPr>
        <w:t>teniendo en</w:t>
      </w:r>
      <w:r>
        <w:rPr>
          <w:spacing w:val="-1"/>
          <w:sz w:val="20"/>
        </w:rPr>
        <w:t xml:space="preserve"> </w:t>
      </w:r>
      <w:r>
        <w:rPr>
          <w:sz w:val="20"/>
        </w:rPr>
        <w:t>cuenta</w:t>
      </w:r>
      <w:r>
        <w:rPr>
          <w:spacing w:val="-2"/>
          <w:sz w:val="20"/>
        </w:rPr>
        <w:t xml:space="preserve"> </w:t>
      </w:r>
      <w:r>
        <w:rPr>
          <w:sz w:val="20"/>
        </w:rPr>
        <w:t>las conclusiones</w:t>
      </w:r>
      <w:r>
        <w:rPr>
          <w:spacing w:val="-12"/>
          <w:sz w:val="20"/>
        </w:rPr>
        <w:t xml:space="preserve"> </w:t>
      </w:r>
      <w:r>
        <w:rPr>
          <w:sz w:val="20"/>
        </w:rPr>
        <w:t>del</w:t>
      </w:r>
      <w:r>
        <w:rPr>
          <w:spacing w:val="-11"/>
          <w:sz w:val="20"/>
        </w:rPr>
        <w:t xml:space="preserve"> </w:t>
      </w:r>
      <w:r>
        <w:rPr>
          <w:sz w:val="20"/>
        </w:rPr>
        <w:t>Capítulo</w:t>
      </w:r>
      <w:r>
        <w:rPr>
          <w:spacing w:val="-17"/>
          <w:sz w:val="20"/>
        </w:rPr>
        <w:t xml:space="preserve"> </w:t>
      </w:r>
      <w:r>
        <w:rPr>
          <w:sz w:val="20"/>
        </w:rPr>
        <w:t>IX</w:t>
      </w:r>
      <w:r>
        <w:rPr>
          <w:spacing w:val="-9"/>
          <w:sz w:val="20"/>
        </w:rPr>
        <w:t xml:space="preserve"> </w:t>
      </w:r>
      <w:r>
        <w:rPr>
          <w:sz w:val="20"/>
        </w:rPr>
        <w:t>de</w:t>
      </w:r>
      <w:r>
        <w:rPr>
          <w:spacing w:val="-10"/>
          <w:sz w:val="20"/>
        </w:rPr>
        <w:t xml:space="preserve"> </w:t>
      </w:r>
      <w:r>
        <w:rPr>
          <w:sz w:val="20"/>
        </w:rPr>
        <w:t>esta</w:t>
      </w:r>
      <w:r>
        <w:rPr>
          <w:spacing w:val="-11"/>
          <w:sz w:val="20"/>
        </w:rPr>
        <w:t xml:space="preserve"> </w:t>
      </w:r>
      <w:r>
        <w:rPr>
          <w:sz w:val="20"/>
        </w:rPr>
        <w:t>Sente</w:t>
      </w:r>
      <w:r>
        <w:rPr>
          <w:sz w:val="20"/>
        </w:rPr>
        <w:t>ncia</w:t>
      </w:r>
      <w:r>
        <w:rPr>
          <w:spacing w:val="-9"/>
          <w:sz w:val="20"/>
        </w:rPr>
        <w:t xml:space="preserve"> </w:t>
      </w:r>
      <w:r>
        <w:rPr>
          <w:sz w:val="20"/>
        </w:rPr>
        <w:t>en</w:t>
      </w:r>
      <w:r>
        <w:rPr>
          <w:spacing w:val="-10"/>
          <w:sz w:val="20"/>
        </w:rPr>
        <w:t xml:space="preserve"> </w:t>
      </w:r>
      <w:r>
        <w:rPr>
          <w:sz w:val="20"/>
        </w:rPr>
        <w:t>cuanto</w:t>
      </w:r>
      <w:r>
        <w:rPr>
          <w:spacing w:val="-17"/>
          <w:sz w:val="20"/>
        </w:rPr>
        <w:t xml:space="preserve"> </w:t>
      </w:r>
      <w:r>
        <w:rPr>
          <w:sz w:val="20"/>
        </w:rPr>
        <w:t>a</w:t>
      </w:r>
      <w:r>
        <w:rPr>
          <w:spacing w:val="-11"/>
          <w:sz w:val="20"/>
        </w:rPr>
        <w:t xml:space="preserve"> </w:t>
      </w:r>
      <w:r>
        <w:rPr>
          <w:sz w:val="20"/>
        </w:rPr>
        <w:t>las</w:t>
      </w:r>
      <w:r>
        <w:rPr>
          <w:spacing w:val="-12"/>
          <w:sz w:val="20"/>
        </w:rPr>
        <w:t xml:space="preserve"> </w:t>
      </w:r>
      <w:r>
        <w:rPr>
          <w:sz w:val="20"/>
        </w:rPr>
        <w:t>violaciones</w:t>
      </w:r>
      <w:r>
        <w:rPr>
          <w:spacing w:val="-16"/>
          <w:sz w:val="20"/>
        </w:rPr>
        <w:t xml:space="preserve"> </w:t>
      </w:r>
      <w:r>
        <w:rPr>
          <w:sz w:val="20"/>
        </w:rPr>
        <w:t>declaradas,</w:t>
      </w:r>
      <w:r>
        <w:rPr>
          <w:spacing w:val="-12"/>
          <w:sz w:val="20"/>
        </w:rPr>
        <w:t xml:space="preserve"> </w:t>
      </w:r>
      <w:r>
        <w:rPr>
          <w:sz w:val="20"/>
        </w:rPr>
        <w:t>la</w:t>
      </w:r>
      <w:r>
        <w:rPr>
          <w:spacing w:val="-11"/>
          <w:sz w:val="20"/>
        </w:rPr>
        <w:t xml:space="preserve"> </w:t>
      </w:r>
      <w:r>
        <w:rPr>
          <w:sz w:val="20"/>
        </w:rPr>
        <w:t>Corte dispone, conforme</w:t>
      </w:r>
      <w:r>
        <w:rPr>
          <w:spacing w:val="-4"/>
          <w:sz w:val="20"/>
        </w:rPr>
        <w:t xml:space="preserve"> </w:t>
      </w:r>
      <w:r>
        <w:rPr>
          <w:sz w:val="20"/>
        </w:rPr>
        <w:t>a su jurisprudencia</w:t>
      </w:r>
      <w:hyperlink w:anchor="_bookmark614" w:history="1">
        <w:r>
          <w:rPr>
            <w:position w:val="7"/>
            <w:sz w:val="13"/>
          </w:rPr>
          <w:t>504</w:t>
        </w:r>
      </w:hyperlink>
      <w:r>
        <w:rPr>
          <w:sz w:val="20"/>
        </w:rPr>
        <w:t>,</w:t>
      </w:r>
      <w:r>
        <w:rPr>
          <w:spacing w:val="-3"/>
          <w:sz w:val="20"/>
        </w:rPr>
        <w:t xml:space="preserve"> </w:t>
      </w:r>
      <w:r>
        <w:rPr>
          <w:sz w:val="20"/>
        </w:rPr>
        <w:t>que</w:t>
      </w:r>
      <w:r>
        <w:rPr>
          <w:spacing w:val="-1"/>
          <w:sz w:val="20"/>
        </w:rPr>
        <w:t xml:space="preserve"> </w:t>
      </w:r>
      <w:r>
        <w:rPr>
          <w:sz w:val="20"/>
        </w:rPr>
        <w:t>el Estado</w:t>
      </w:r>
      <w:r>
        <w:rPr>
          <w:spacing w:val="-4"/>
          <w:sz w:val="20"/>
        </w:rPr>
        <w:t xml:space="preserve"> </w:t>
      </w:r>
      <w:r>
        <w:rPr>
          <w:sz w:val="20"/>
        </w:rPr>
        <w:t>debe</w:t>
      </w:r>
      <w:r>
        <w:rPr>
          <w:spacing w:val="-4"/>
          <w:sz w:val="20"/>
        </w:rPr>
        <w:t xml:space="preserve"> </w:t>
      </w:r>
      <w:r>
        <w:rPr>
          <w:sz w:val="20"/>
        </w:rPr>
        <w:t>iniciar, impulsar,</w:t>
      </w:r>
      <w:r>
        <w:rPr>
          <w:spacing w:val="-1"/>
          <w:sz w:val="20"/>
        </w:rPr>
        <w:t xml:space="preserve"> </w:t>
      </w:r>
      <w:r>
        <w:rPr>
          <w:sz w:val="20"/>
        </w:rPr>
        <w:t>reabrir,</w:t>
      </w:r>
      <w:r>
        <w:rPr>
          <w:spacing w:val="-1"/>
          <w:sz w:val="20"/>
        </w:rPr>
        <w:t xml:space="preserve"> </w:t>
      </w:r>
      <w:r>
        <w:rPr>
          <w:sz w:val="20"/>
        </w:rPr>
        <w:t>dirigir y continuar, en un plazo no mayor de dos años, y concluir, en un plazo razonable y con la mayor</w:t>
      </w:r>
      <w:r>
        <w:rPr>
          <w:spacing w:val="-12"/>
          <w:sz w:val="20"/>
        </w:rPr>
        <w:t xml:space="preserve"> </w:t>
      </w:r>
      <w:r>
        <w:rPr>
          <w:sz w:val="20"/>
        </w:rPr>
        <w:t>diligencia</w:t>
      </w:r>
      <w:r>
        <w:rPr>
          <w:spacing w:val="-9"/>
          <w:sz w:val="20"/>
        </w:rPr>
        <w:t xml:space="preserve"> </w:t>
      </w:r>
      <w:r>
        <w:rPr>
          <w:sz w:val="20"/>
        </w:rPr>
        <w:t>investigaciones</w:t>
      </w:r>
      <w:r>
        <w:rPr>
          <w:spacing w:val="-12"/>
          <w:sz w:val="20"/>
        </w:rPr>
        <w:t xml:space="preserve"> </w:t>
      </w:r>
      <w:r>
        <w:rPr>
          <w:sz w:val="20"/>
        </w:rPr>
        <w:t>amplias</w:t>
      </w:r>
      <w:r>
        <w:rPr>
          <w:spacing w:val="-7"/>
          <w:sz w:val="20"/>
        </w:rPr>
        <w:t xml:space="preserve"> </w:t>
      </w:r>
      <w:r>
        <w:rPr>
          <w:sz w:val="20"/>
        </w:rPr>
        <w:t>y</w:t>
      </w:r>
      <w:r>
        <w:rPr>
          <w:spacing w:val="-7"/>
          <w:sz w:val="20"/>
        </w:rPr>
        <w:t xml:space="preserve"> </w:t>
      </w:r>
      <w:r>
        <w:rPr>
          <w:sz w:val="20"/>
        </w:rPr>
        <w:t>sistemáticas</w:t>
      </w:r>
      <w:r>
        <w:rPr>
          <w:spacing w:val="-7"/>
          <w:sz w:val="20"/>
        </w:rPr>
        <w:t xml:space="preserve"> </w:t>
      </w:r>
      <w:r>
        <w:rPr>
          <w:sz w:val="20"/>
        </w:rPr>
        <w:t>y</w:t>
      </w:r>
      <w:r>
        <w:rPr>
          <w:spacing w:val="-7"/>
          <w:sz w:val="20"/>
        </w:rPr>
        <w:t xml:space="preserve"> </w:t>
      </w:r>
      <w:r>
        <w:rPr>
          <w:sz w:val="20"/>
        </w:rPr>
        <w:t>con</w:t>
      </w:r>
      <w:r>
        <w:rPr>
          <w:spacing w:val="-3"/>
          <w:sz w:val="20"/>
        </w:rPr>
        <w:t xml:space="preserve"> </w:t>
      </w:r>
      <w:r>
        <w:rPr>
          <w:sz w:val="20"/>
        </w:rPr>
        <w:t>los</w:t>
      </w:r>
      <w:r>
        <w:rPr>
          <w:spacing w:val="-7"/>
          <w:sz w:val="20"/>
        </w:rPr>
        <w:t xml:space="preserve"> </w:t>
      </w:r>
      <w:r>
        <w:rPr>
          <w:sz w:val="20"/>
        </w:rPr>
        <w:t>procesos</w:t>
      </w:r>
      <w:r>
        <w:rPr>
          <w:spacing w:val="-7"/>
          <w:sz w:val="20"/>
        </w:rPr>
        <w:t xml:space="preserve"> </w:t>
      </w:r>
      <w:r>
        <w:rPr>
          <w:sz w:val="20"/>
        </w:rPr>
        <w:t>pertinentes,</w:t>
      </w:r>
      <w:r>
        <w:rPr>
          <w:spacing w:val="-7"/>
          <w:sz w:val="20"/>
        </w:rPr>
        <w:t xml:space="preserve"> </w:t>
      </w:r>
      <w:r>
        <w:rPr>
          <w:sz w:val="20"/>
        </w:rPr>
        <w:t>con</w:t>
      </w:r>
      <w:r>
        <w:rPr>
          <w:spacing w:val="-1"/>
          <w:sz w:val="20"/>
        </w:rPr>
        <w:t xml:space="preserve"> </w:t>
      </w:r>
      <w:r>
        <w:rPr>
          <w:sz w:val="20"/>
        </w:rPr>
        <w:t>el fin</w:t>
      </w:r>
      <w:r>
        <w:rPr>
          <w:spacing w:val="-18"/>
          <w:sz w:val="20"/>
        </w:rPr>
        <w:t xml:space="preserve"> </w:t>
      </w:r>
      <w:r>
        <w:rPr>
          <w:sz w:val="20"/>
        </w:rPr>
        <w:t>de</w:t>
      </w:r>
      <w:r>
        <w:rPr>
          <w:spacing w:val="-18"/>
          <w:sz w:val="20"/>
        </w:rPr>
        <w:t xml:space="preserve"> </w:t>
      </w:r>
      <w:r>
        <w:rPr>
          <w:sz w:val="20"/>
        </w:rPr>
        <w:t>establecer</w:t>
      </w:r>
      <w:r>
        <w:rPr>
          <w:spacing w:val="-17"/>
          <w:sz w:val="20"/>
        </w:rPr>
        <w:t xml:space="preserve"> </w:t>
      </w:r>
      <w:r>
        <w:rPr>
          <w:sz w:val="20"/>
        </w:rPr>
        <w:t>la</w:t>
      </w:r>
      <w:r>
        <w:rPr>
          <w:spacing w:val="-18"/>
          <w:sz w:val="20"/>
        </w:rPr>
        <w:t xml:space="preserve"> </w:t>
      </w:r>
      <w:r>
        <w:rPr>
          <w:sz w:val="20"/>
        </w:rPr>
        <w:t>verdad</w:t>
      </w:r>
      <w:r>
        <w:rPr>
          <w:spacing w:val="-17"/>
          <w:sz w:val="20"/>
        </w:rPr>
        <w:t xml:space="preserve"> </w:t>
      </w:r>
      <w:r>
        <w:rPr>
          <w:sz w:val="20"/>
        </w:rPr>
        <w:t>de</w:t>
      </w:r>
      <w:r>
        <w:rPr>
          <w:spacing w:val="-18"/>
          <w:sz w:val="20"/>
        </w:rPr>
        <w:t xml:space="preserve"> </w:t>
      </w:r>
      <w:r>
        <w:rPr>
          <w:sz w:val="20"/>
        </w:rPr>
        <w:t>los</w:t>
      </w:r>
      <w:r>
        <w:rPr>
          <w:spacing w:val="-18"/>
          <w:sz w:val="20"/>
        </w:rPr>
        <w:t xml:space="preserve"> </w:t>
      </w:r>
      <w:r>
        <w:rPr>
          <w:sz w:val="20"/>
        </w:rPr>
        <w:t>hechos</w:t>
      </w:r>
      <w:r>
        <w:rPr>
          <w:spacing w:val="-17"/>
          <w:sz w:val="20"/>
        </w:rPr>
        <w:t xml:space="preserve"> </w:t>
      </w:r>
      <w:r>
        <w:rPr>
          <w:sz w:val="20"/>
        </w:rPr>
        <w:t>relativos</w:t>
      </w:r>
      <w:r>
        <w:rPr>
          <w:spacing w:val="-18"/>
          <w:sz w:val="20"/>
        </w:rPr>
        <w:t xml:space="preserve"> </w:t>
      </w:r>
      <w:r>
        <w:rPr>
          <w:sz w:val="20"/>
        </w:rPr>
        <w:t>a</w:t>
      </w:r>
      <w:r>
        <w:rPr>
          <w:spacing w:val="-17"/>
          <w:sz w:val="20"/>
        </w:rPr>
        <w:t xml:space="preserve"> </w:t>
      </w:r>
      <w:r>
        <w:rPr>
          <w:sz w:val="20"/>
        </w:rPr>
        <w:t>graves</w:t>
      </w:r>
      <w:r>
        <w:rPr>
          <w:spacing w:val="-18"/>
          <w:sz w:val="20"/>
        </w:rPr>
        <w:t xml:space="preserve"> </w:t>
      </w:r>
      <w:r>
        <w:rPr>
          <w:sz w:val="20"/>
        </w:rPr>
        <w:t>violaciones</w:t>
      </w:r>
      <w:r>
        <w:rPr>
          <w:spacing w:val="-17"/>
          <w:sz w:val="20"/>
        </w:rPr>
        <w:t xml:space="preserve"> </w:t>
      </w:r>
      <w:r>
        <w:rPr>
          <w:sz w:val="20"/>
        </w:rPr>
        <w:t>a</w:t>
      </w:r>
      <w:r>
        <w:rPr>
          <w:spacing w:val="-18"/>
          <w:sz w:val="20"/>
        </w:rPr>
        <w:t xml:space="preserve"> </w:t>
      </w:r>
      <w:r>
        <w:rPr>
          <w:sz w:val="20"/>
        </w:rPr>
        <w:t>los</w:t>
      </w:r>
      <w:r>
        <w:rPr>
          <w:spacing w:val="-18"/>
          <w:sz w:val="20"/>
        </w:rPr>
        <w:t xml:space="preserve"> </w:t>
      </w:r>
      <w:r>
        <w:rPr>
          <w:sz w:val="20"/>
        </w:rPr>
        <w:t>derechos</w:t>
      </w:r>
      <w:r>
        <w:rPr>
          <w:spacing w:val="-17"/>
          <w:sz w:val="20"/>
        </w:rPr>
        <w:t xml:space="preserve"> </w:t>
      </w:r>
      <w:r>
        <w:rPr>
          <w:sz w:val="20"/>
        </w:rPr>
        <w:t>humanos y determinar las responsabilidades penales que pudieran existir, y remover todos los obstáculos</w:t>
      </w:r>
      <w:r>
        <w:rPr>
          <w:spacing w:val="-18"/>
          <w:sz w:val="20"/>
        </w:rPr>
        <w:t xml:space="preserve"> </w:t>
      </w:r>
      <w:r>
        <w:rPr>
          <w:i/>
          <w:sz w:val="20"/>
        </w:rPr>
        <w:t>de</w:t>
      </w:r>
      <w:r>
        <w:rPr>
          <w:i/>
          <w:spacing w:val="-16"/>
          <w:sz w:val="20"/>
        </w:rPr>
        <w:t xml:space="preserve"> </w:t>
      </w:r>
      <w:r>
        <w:rPr>
          <w:i/>
          <w:sz w:val="20"/>
        </w:rPr>
        <w:t>facto</w:t>
      </w:r>
      <w:r>
        <w:rPr>
          <w:i/>
          <w:spacing w:val="-16"/>
          <w:sz w:val="20"/>
        </w:rPr>
        <w:t xml:space="preserve"> </w:t>
      </w:r>
      <w:r>
        <w:rPr>
          <w:i/>
          <w:sz w:val="20"/>
        </w:rPr>
        <w:t>y</w:t>
      </w:r>
      <w:r>
        <w:rPr>
          <w:i/>
          <w:spacing w:val="-15"/>
          <w:sz w:val="20"/>
        </w:rPr>
        <w:t xml:space="preserve"> </w:t>
      </w:r>
      <w:r>
        <w:rPr>
          <w:i/>
          <w:sz w:val="20"/>
        </w:rPr>
        <w:t>de</w:t>
      </w:r>
      <w:r>
        <w:rPr>
          <w:i/>
          <w:spacing w:val="-14"/>
          <w:sz w:val="20"/>
        </w:rPr>
        <w:t xml:space="preserve"> </w:t>
      </w:r>
      <w:r>
        <w:rPr>
          <w:i/>
          <w:sz w:val="20"/>
        </w:rPr>
        <w:t>jure</w:t>
      </w:r>
      <w:r>
        <w:rPr>
          <w:i/>
          <w:spacing w:val="-18"/>
          <w:sz w:val="20"/>
        </w:rPr>
        <w:t xml:space="preserve"> </w:t>
      </w:r>
      <w:r>
        <w:rPr>
          <w:sz w:val="20"/>
        </w:rPr>
        <w:t>que</w:t>
      </w:r>
      <w:r>
        <w:rPr>
          <w:spacing w:val="-18"/>
          <w:sz w:val="20"/>
        </w:rPr>
        <w:t xml:space="preserve"> </w:t>
      </w:r>
      <w:r>
        <w:rPr>
          <w:sz w:val="20"/>
        </w:rPr>
        <w:t>mantienen</w:t>
      </w:r>
      <w:r>
        <w:rPr>
          <w:spacing w:val="-11"/>
          <w:sz w:val="20"/>
        </w:rPr>
        <w:t xml:space="preserve"> </w:t>
      </w:r>
      <w:r>
        <w:rPr>
          <w:sz w:val="20"/>
        </w:rPr>
        <w:t>en</w:t>
      </w:r>
      <w:r>
        <w:rPr>
          <w:spacing w:val="-14"/>
          <w:sz w:val="20"/>
        </w:rPr>
        <w:t xml:space="preserve"> </w:t>
      </w:r>
      <w:r>
        <w:rPr>
          <w:sz w:val="20"/>
        </w:rPr>
        <w:t>la</w:t>
      </w:r>
      <w:r>
        <w:rPr>
          <w:spacing w:val="-17"/>
          <w:sz w:val="20"/>
        </w:rPr>
        <w:t xml:space="preserve"> </w:t>
      </w:r>
      <w:r>
        <w:rPr>
          <w:sz w:val="20"/>
        </w:rPr>
        <w:t>impunidad</w:t>
      </w:r>
      <w:r>
        <w:rPr>
          <w:spacing w:val="-16"/>
          <w:sz w:val="20"/>
        </w:rPr>
        <w:t xml:space="preserve"> </w:t>
      </w:r>
      <w:r>
        <w:rPr>
          <w:sz w:val="20"/>
        </w:rPr>
        <w:t>varios</w:t>
      </w:r>
      <w:r>
        <w:rPr>
          <w:spacing w:val="-16"/>
          <w:sz w:val="20"/>
        </w:rPr>
        <w:t xml:space="preserve"> </w:t>
      </w:r>
      <w:r>
        <w:rPr>
          <w:sz w:val="20"/>
        </w:rPr>
        <w:t>de</w:t>
      </w:r>
      <w:r>
        <w:rPr>
          <w:spacing w:val="-18"/>
          <w:sz w:val="20"/>
        </w:rPr>
        <w:t xml:space="preserve"> </w:t>
      </w:r>
      <w:r>
        <w:rPr>
          <w:sz w:val="20"/>
        </w:rPr>
        <w:t>los</w:t>
      </w:r>
      <w:r>
        <w:rPr>
          <w:spacing w:val="-18"/>
          <w:sz w:val="20"/>
        </w:rPr>
        <w:t xml:space="preserve"> </w:t>
      </w:r>
      <w:r>
        <w:rPr>
          <w:sz w:val="20"/>
        </w:rPr>
        <w:t>hechos</w:t>
      </w:r>
      <w:r>
        <w:rPr>
          <w:spacing w:val="-13"/>
          <w:sz w:val="20"/>
        </w:rPr>
        <w:t xml:space="preserve"> </w:t>
      </w:r>
      <w:r>
        <w:rPr>
          <w:sz w:val="20"/>
        </w:rPr>
        <w:t>relacionados con este caso.</w:t>
      </w:r>
    </w:p>
    <w:p w14:paraId="46ADC0D2" w14:textId="77777777" w:rsidR="006F1C3E" w:rsidRDefault="006F1C3E">
      <w:pPr>
        <w:pStyle w:val="Textoindependiente"/>
        <w:spacing w:before="10"/>
        <w:jc w:val="left"/>
        <w:rPr>
          <w:sz w:val="19"/>
        </w:rPr>
      </w:pPr>
    </w:p>
    <w:p w14:paraId="12CB1D98" w14:textId="77777777" w:rsidR="006F1C3E" w:rsidRDefault="00736CA7">
      <w:pPr>
        <w:pStyle w:val="Ttulo2"/>
        <w:numPr>
          <w:ilvl w:val="0"/>
          <w:numId w:val="8"/>
        </w:numPr>
        <w:tabs>
          <w:tab w:val="left" w:pos="839"/>
        </w:tabs>
        <w:ind w:hanging="361"/>
      </w:pPr>
      <w:bookmarkStart w:id="658" w:name="D._Determinación_del_paradero_de_las_víc"/>
      <w:bookmarkStart w:id="659" w:name="_bookmark612"/>
      <w:bookmarkEnd w:id="658"/>
      <w:bookmarkEnd w:id="659"/>
      <w:r>
        <w:t>Determinación</w:t>
      </w:r>
      <w:r>
        <w:rPr>
          <w:spacing w:val="-16"/>
        </w:rPr>
        <w:t xml:space="preserve"> </w:t>
      </w:r>
      <w:r>
        <w:t>del</w:t>
      </w:r>
      <w:r>
        <w:rPr>
          <w:spacing w:val="-17"/>
        </w:rPr>
        <w:t xml:space="preserve"> </w:t>
      </w:r>
      <w:r>
        <w:t>paradero</w:t>
      </w:r>
      <w:r>
        <w:rPr>
          <w:spacing w:val="-12"/>
        </w:rPr>
        <w:t xml:space="preserve"> </w:t>
      </w:r>
      <w:r>
        <w:t>de</w:t>
      </w:r>
      <w:r>
        <w:rPr>
          <w:spacing w:val="-14"/>
        </w:rPr>
        <w:t xml:space="preserve"> </w:t>
      </w:r>
      <w:r>
        <w:t>las</w:t>
      </w:r>
      <w:r>
        <w:rPr>
          <w:spacing w:val="-15"/>
        </w:rPr>
        <w:t xml:space="preserve"> </w:t>
      </w:r>
      <w:r>
        <w:t>víctimas</w:t>
      </w:r>
      <w:r>
        <w:rPr>
          <w:spacing w:val="-16"/>
        </w:rPr>
        <w:t xml:space="preserve"> </w:t>
      </w:r>
      <w:r>
        <w:rPr>
          <w:spacing w:val="-2"/>
        </w:rPr>
        <w:t>desapareci</w:t>
      </w:r>
      <w:r>
        <w:rPr>
          <w:spacing w:val="-2"/>
        </w:rPr>
        <w:t>das</w:t>
      </w:r>
    </w:p>
    <w:p w14:paraId="153B19E0" w14:textId="77777777" w:rsidR="006F1C3E" w:rsidRDefault="006F1C3E">
      <w:pPr>
        <w:pStyle w:val="Textoindependiente"/>
        <w:spacing w:before="11"/>
        <w:jc w:val="left"/>
        <w:rPr>
          <w:b/>
          <w:i/>
          <w:sz w:val="19"/>
        </w:rPr>
      </w:pPr>
    </w:p>
    <w:p w14:paraId="175C6F0F" w14:textId="77777777" w:rsidR="006F1C3E" w:rsidRDefault="00736CA7">
      <w:pPr>
        <w:pStyle w:val="Prrafodelista"/>
        <w:numPr>
          <w:ilvl w:val="0"/>
          <w:numId w:val="24"/>
        </w:numPr>
        <w:tabs>
          <w:tab w:val="left" w:pos="829"/>
        </w:tabs>
        <w:ind w:left="118" w:right="244" w:firstLine="0"/>
        <w:jc w:val="both"/>
        <w:rPr>
          <w:sz w:val="20"/>
        </w:rPr>
      </w:pPr>
      <w:r>
        <w:rPr>
          <w:sz w:val="20"/>
        </w:rPr>
        <w:t>La</w:t>
      </w:r>
      <w:r>
        <w:rPr>
          <w:spacing w:val="-5"/>
          <w:sz w:val="20"/>
        </w:rPr>
        <w:t xml:space="preserve"> </w:t>
      </w:r>
      <w:r>
        <w:rPr>
          <w:b/>
          <w:i/>
          <w:sz w:val="20"/>
        </w:rPr>
        <w:t xml:space="preserve">Comisión </w:t>
      </w:r>
      <w:r>
        <w:rPr>
          <w:sz w:val="20"/>
        </w:rPr>
        <w:t>solicitó</w:t>
      </w:r>
      <w:r>
        <w:rPr>
          <w:spacing w:val="-4"/>
          <w:sz w:val="20"/>
        </w:rPr>
        <w:t xml:space="preserve"> </w:t>
      </w:r>
      <w:r>
        <w:rPr>
          <w:sz w:val="20"/>
        </w:rPr>
        <w:t>“[i]nvestigar el</w:t>
      </w:r>
      <w:r>
        <w:rPr>
          <w:spacing w:val="-5"/>
          <w:sz w:val="20"/>
        </w:rPr>
        <w:t xml:space="preserve"> </w:t>
      </w:r>
      <w:r>
        <w:rPr>
          <w:sz w:val="20"/>
        </w:rPr>
        <w:t>destino</w:t>
      </w:r>
      <w:r>
        <w:rPr>
          <w:spacing w:val="-4"/>
          <w:sz w:val="20"/>
        </w:rPr>
        <w:t xml:space="preserve"> </w:t>
      </w:r>
      <w:r>
        <w:rPr>
          <w:sz w:val="20"/>
        </w:rPr>
        <w:t>o paradero</w:t>
      </w:r>
      <w:r>
        <w:rPr>
          <w:spacing w:val="-4"/>
          <w:sz w:val="20"/>
        </w:rPr>
        <w:t xml:space="preserve"> </w:t>
      </w:r>
      <w:r>
        <w:rPr>
          <w:sz w:val="20"/>
        </w:rPr>
        <w:t>de</w:t>
      </w:r>
      <w:r>
        <w:rPr>
          <w:spacing w:val="-6"/>
          <w:sz w:val="20"/>
        </w:rPr>
        <w:t xml:space="preserve"> </w:t>
      </w:r>
      <w:r>
        <w:rPr>
          <w:sz w:val="20"/>
        </w:rPr>
        <w:t>las</w:t>
      </w:r>
      <w:r>
        <w:rPr>
          <w:spacing w:val="-3"/>
          <w:sz w:val="20"/>
        </w:rPr>
        <w:t xml:space="preserve"> </w:t>
      </w:r>
      <w:r>
        <w:rPr>
          <w:sz w:val="20"/>
        </w:rPr>
        <w:t>víctimas</w:t>
      </w:r>
      <w:r>
        <w:rPr>
          <w:spacing w:val="-5"/>
          <w:sz w:val="20"/>
        </w:rPr>
        <w:t xml:space="preserve"> </w:t>
      </w:r>
      <w:r>
        <w:rPr>
          <w:sz w:val="20"/>
        </w:rPr>
        <w:t>desaparecidas y, de ser el caso, adoptar las medidas necesarias para identificar y entregar a sus familiares los restos mortales”.</w:t>
      </w:r>
    </w:p>
    <w:p w14:paraId="501D4D44" w14:textId="77777777" w:rsidR="006F1C3E" w:rsidRDefault="00736CA7">
      <w:pPr>
        <w:pStyle w:val="Prrafodelista"/>
        <w:numPr>
          <w:ilvl w:val="0"/>
          <w:numId w:val="24"/>
        </w:numPr>
        <w:tabs>
          <w:tab w:val="left" w:pos="829"/>
        </w:tabs>
        <w:spacing w:before="118"/>
        <w:ind w:left="117" w:right="243" w:firstLine="1"/>
        <w:jc w:val="both"/>
        <w:rPr>
          <w:sz w:val="20"/>
        </w:rPr>
      </w:pPr>
      <w:r>
        <w:rPr>
          <w:sz w:val="20"/>
        </w:rPr>
        <w:t xml:space="preserve">Los </w:t>
      </w:r>
      <w:r>
        <w:rPr>
          <w:b/>
          <w:i/>
          <w:sz w:val="20"/>
        </w:rPr>
        <w:t xml:space="preserve">intervinientes comunes de Reiniciar </w:t>
      </w:r>
      <w:r>
        <w:rPr>
          <w:sz w:val="20"/>
        </w:rPr>
        <w:t xml:space="preserve">consideraron que el Estado debe, de manera “rigurosa y constante”, proceder con la búsqueda de las personas desaparecidas de este caso, así como con hallarlas y realizar su identificación. Al respecto, destacaron “la importancia de que dichas búsquedas se </w:t>
      </w:r>
      <w:r>
        <w:rPr>
          <w:sz w:val="20"/>
        </w:rPr>
        <w:t>articulen con los protocolos y orientaciones para la búsqueda</w:t>
      </w:r>
      <w:r>
        <w:rPr>
          <w:spacing w:val="-8"/>
          <w:sz w:val="20"/>
        </w:rPr>
        <w:t xml:space="preserve"> </w:t>
      </w:r>
      <w:r>
        <w:rPr>
          <w:sz w:val="20"/>
        </w:rPr>
        <w:t>de</w:t>
      </w:r>
      <w:r>
        <w:rPr>
          <w:spacing w:val="-7"/>
          <w:sz w:val="20"/>
        </w:rPr>
        <w:t xml:space="preserve"> </w:t>
      </w:r>
      <w:r>
        <w:rPr>
          <w:sz w:val="20"/>
        </w:rPr>
        <w:t>personas</w:t>
      </w:r>
      <w:r>
        <w:rPr>
          <w:spacing w:val="-9"/>
          <w:sz w:val="20"/>
        </w:rPr>
        <w:t xml:space="preserve"> </w:t>
      </w:r>
      <w:r>
        <w:rPr>
          <w:sz w:val="20"/>
        </w:rPr>
        <w:t>dadas</w:t>
      </w:r>
      <w:r>
        <w:rPr>
          <w:spacing w:val="-11"/>
          <w:sz w:val="20"/>
        </w:rPr>
        <w:t xml:space="preserve"> </w:t>
      </w:r>
      <w:r>
        <w:rPr>
          <w:sz w:val="20"/>
        </w:rPr>
        <w:t>por</w:t>
      </w:r>
      <w:r>
        <w:rPr>
          <w:spacing w:val="-9"/>
          <w:sz w:val="20"/>
        </w:rPr>
        <w:t xml:space="preserve"> </w:t>
      </w:r>
      <w:r>
        <w:rPr>
          <w:sz w:val="20"/>
        </w:rPr>
        <w:t>desaparecidas</w:t>
      </w:r>
      <w:r>
        <w:rPr>
          <w:spacing w:val="-1"/>
          <w:sz w:val="20"/>
        </w:rPr>
        <w:t xml:space="preserve"> </w:t>
      </w:r>
      <w:r>
        <w:rPr>
          <w:sz w:val="20"/>
        </w:rPr>
        <w:t>que</w:t>
      </w:r>
      <w:r>
        <w:rPr>
          <w:spacing w:val="-9"/>
          <w:sz w:val="20"/>
        </w:rPr>
        <w:t xml:space="preserve"> </w:t>
      </w:r>
      <w:r>
        <w:rPr>
          <w:sz w:val="20"/>
        </w:rPr>
        <w:t>esté</w:t>
      </w:r>
      <w:r>
        <w:rPr>
          <w:spacing w:val="-7"/>
          <w:sz w:val="20"/>
        </w:rPr>
        <w:t xml:space="preserve"> </w:t>
      </w:r>
      <w:r>
        <w:rPr>
          <w:sz w:val="20"/>
        </w:rPr>
        <w:t>aplicando</w:t>
      </w:r>
      <w:r>
        <w:rPr>
          <w:spacing w:val="-9"/>
          <w:sz w:val="20"/>
        </w:rPr>
        <w:t xml:space="preserve"> </w:t>
      </w:r>
      <w:r>
        <w:rPr>
          <w:sz w:val="20"/>
        </w:rPr>
        <w:t>la</w:t>
      </w:r>
      <w:r>
        <w:rPr>
          <w:spacing w:val="-3"/>
          <w:sz w:val="20"/>
        </w:rPr>
        <w:t xml:space="preserve"> </w:t>
      </w:r>
      <w:r>
        <w:rPr>
          <w:sz w:val="20"/>
        </w:rPr>
        <w:t>Unidad</w:t>
      </w:r>
      <w:r>
        <w:rPr>
          <w:spacing w:val="-7"/>
          <w:sz w:val="20"/>
        </w:rPr>
        <w:t xml:space="preserve"> </w:t>
      </w:r>
      <w:r>
        <w:rPr>
          <w:sz w:val="20"/>
        </w:rPr>
        <w:t>de</w:t>
      </w:r>
      <w:r>
        <w:rPr>
          <w:spacing w:val="-9"/>
          <w:sz w:val="20"/>
        </w:rPr>
        <w:t xml:space="preserve"> </w:t>
      </w:r>
      <w:r>
        <w:rPr>
          <w:sz w:val="20"/>
        </w:rPr>
        <w:t>Búsqueda</w:t>
      </w:r>
      <w:r>
        <w:rPr>
          <w:spacing w:val="-8"/>
          <w:sz w:val="20"/>
        </w:rPr>
        <w:t xml:space="preserve"> </w:t>
      </w:r>
      <w:r>
        <w:rPr>
          <w:sz w:val="20"/>
        </w:rPr>
        <w:t>de Personas dadas por Desaparecidas, institución derivada de los acuerdos de paz en Colombia y</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encuentra</w:t>
      </w:r>
      <w:r>
        <w:rPr>
          <w:spacing w:val="-18"/>
          <w:sz w:val="20"/>
        </w:rPr>
        <w:t xml:space="preserve"> </w:t>
      </w:r>
      <w:r>
        <w:rPr>
          <w:sz w:val="20"/>
        </w:rPr>
        <w:t>reali</w:t>
      </w:r>
      <w:r>
        <w:rPr>
          <w:sz w:val="20"/>
        </w:rPr>
        <w:t>zando</w:t>
      </w:r>
      <w:r>
        <w:rPr>
          <w:spacing w:val="-17"/>
          <w:sz w:val="20"/>
        </w:rPr>
        <w:t xml:space="preserve"> </w:t>
      </w:r>
      <w:r>
        <w:rPr>
          <w:sz w:val="20"/>
        </w:rPr>
        <w:t>acciones</w:t>
      </w:r>
      <w:r>
        <w:rPr>
          <w:spacing w:val="-18"/>
          <w:sz w:val="20"/>
        </w:rPr>
        <w:t xml:space="preserve"> </w:t>
      </w:r>
      <w:r>
        <w:rPr>
          <w:sz w:val="20"/>
        </w:rPr>
        <w:t>para</w:t>
      </w:r>
      <w:r>
        <w:rPr>
          <w:spacing w:val="-18"/>
          <w:sz w:val="20"/>
        </w:rPr>
        <w:t xml:space="preserve"> </w:t>
      </w:r>
      <w:r>
        <w:rPr>
          <w:sz w:val="20"/>
        </w:rPr>
        <w:t>apoyar</w:t>
      </w:r>
      <w:r>
        <w:rPr>
          <w:spacing w:val="-17"/>
          <w:sz w:val="20"/>
        </w:rPr>
        <w:t xml:space="preserve"> </w:t>
      </w:r>
      <w:r>
        <w:rPr>
          <w:sz w:val="20"/>
        </w:rPr>
        <w:t>la</w:t>
      </w:r>
      <w:r>
        <w:rPr>
          <w:spacing w:val="-18"/>
          <w:sz w:val="20"/>
        </w:rPr>
        <w:t xml:space="preserve"> </w:t>
      </w:r>
      <w:r>
        <w:rPr>
          <w:sz w:val="20"/>
        </w:rPr>
        <w:t>determinación</w:t>
      </w:r>
      <w:r>
        <w:rPr>
          <w:spacing w:val="-17"/>
          <w:sz w:val="20"/>
        </w:rPr>
        <w:t xml:space="preserve"> </w:t>
      </w:r>
      <w:r>
        <w:rPr>
          <w:sz w:val="20"/>
        </w:rPr>
        <w:t>del</w:t>
      </w:r>
      <w:r>
        <w:rPr>
          <w:spacing w:val="-18"/>
          <w:sz w:val="20"/>
        </w:rPr>
        <w:t xml:space="preserve"> </w:t>
      </w:r>
      <w:r>
        <w:rPr>
          <w:sz w:val="20"/>
        </w:rPr>
        <w:t>paradero</w:t>
      </w:r>
      <w:r>
        <w:rPr>
          <w:spacing w:val="-17"/>
          <w:sz w:val="20"/>
        </w:rPr>
        <w:t xml:space="preserve"> </w:t>
      </w:r>
      <w:r>
        <w:rPr>
          <w:sz w:val="20"/>
        </w:rPr>
        <w:t>de</w:t>
      </w:r>
      <w:r>
        <w:rPr>
          <w:spacing w:val="-18"/>
          <w:sz w:val="20"/>
        </w:rPr>
        <w:t xml:space="preserve"> </w:t>
      </w:r>
      <w:r>
        <w:rPr>
          <w:sz w:val="20"/>
        </w:rPr>
        <w:t>personas en casos como el presente”.</w:t>
      </w:r>
    </w:p>
    <w:p w14:paraId="0F2A1A19" w14:textId="77777777" w:rsidR="006F1C3E" w:rsidRDefault="00736CA7">
      <w:pPr>
        <w:pStyle w:val="Prrafodelista"/>
        <w:numPr>
          <w:ilvl w:val="0"/>
          <w:numId w:val="24"/>
        </w:numPr>
        <w:tabs>
          <w:tab w:val="left" w:pos="829"/>
        </w:tabs>
        <w:spacing w:before="119"/>
        <w:ind w:left="118" w:right="245" w:firstLine="0"/>
        <w:jc w:val="both"/>
        <w:rPr>
          <w:sz w:val="20"/>
        </w:rPr>
      </w:pPr>
      <w:r>
        <w:rPr>
          <w:spacing w:val="-2"/>
          <w:sz w:val="20"/>
        </w:rPr>
        <w:t>Los</w:t>
      </w:r>
      <w:r>
        <w:rPr>
          <w:spacing w:val="-6"/>
          <w:sz w:val="20"/>
        </w:rPr>
        <w:t xml:space="preserve"> </w:t>
      </w:r>
      <w:r>
        <w:rPr>
          <w:spacing w:val="-2"/>
          <w:sz w:val="20"/>
        </w:rPr>
        <w:t>representantes</w:t>
      </w:r>
      <w:r>
        <w:rPr>
          <w:spacing w:val="-10"/>
          <w:sz w:val="20"/>
        </w:rPr>
        <w:t xml:space="preserve"> </w:t>
      </w:r>
      <w:r>
        <w:rPr>
          <w:spacing w:val="-2"/>
          <w:sz w:val="20"/>
        </w:rPr>
        <w:t>de</w:t>
      </w:r>
      <w:r>
        <w:rPr>
          <w:spacing w:val="-10"/>
          <w:sz w:val="20"/>
        </w:rPr>
        <w:t xml:space="preserve"> </w:t>
      </w:r>
      <w:r>
        <w:rPr>
          <w:spacing w:val="-2"/>
          <w:sz w:val="20"/>
        </w:rPr>
        <w:t>la</w:t>
      </w:r>
      <w:r>
        <w:rPr>
          <w:spacing w:val="-5"/>
          <w:sz w:val="20"/>
        </w:rPr>
        <w:t xml:space="preserve"> </w:t>
      </w:r>
      <w:r>
        <w:rPr>
          <w:b/>
          <w:i/>
          <w:spacing w:val="-2"/>
          <w:sz w:val="20"/>
        </w:rPr>
        <w:t>familia</w:t>
      </w:r>
      <w:r>
        <w:rPr>
          <w:b/>
          <w:i/>
          <w:spacing w:val="-8"/>
          <w:sz w:val="20"/>
        </w:rPr>
        <w:t xml:space="preserve"> </w:t>
      </w:r>
      <w:r>
        <w:rPr>
          <w:b/>
          <w:i/>
          <w:spacing w:val="-2"/>
          <w:sz w:val="20"/>
        </w:rPr>
        <w:t>Díaz</w:t>
      </w:r>
      <w:r>
        <w:rPr>
          <w:b/>
          <w:i/>
          <w:spacing w:val="-8"/>
          <w:sz w:val="20"/>
        </w:rPr>
        <w:t xml:space="preserve"> </w:t>
      </w:r>
      <w:r>
        <w:rPr>
          <w:b/>
          <w:i/>
          <w:spacing w:val="-2"/>
          <w:sz w:val="20"/>
        </w:rPr>
        <w:t>Mansilla</w:t>
      </w:r>
      <w:r>
        <w:rPr>
          <w:b/>
          <w:i/>
          <w:spacing w:val="-8"/>
          <w:sz w:val="20"/>
        </w:rPr>
        <w:t xml:space="preserve"> </w:t>
      </w:r>
      <w:r>
        <w:rPr>
          <w:spacing w:val="-2"/>
          <w:sz w:val="20"/>
        </w:rPr>
        <w:t>se</w:t>
      </w:r>
      <w:r>
        <w:rPr>
          <w:spacing w:val="-8"/>
          <w:sz w:val="20"/>
        </w:rPr>
        <w:t xml:space="preserve"> </w:t>
      </w:r>
      <w:r>
        <w:rPr>
          <w:spacing w:val="-2"/>
          <w:sz w:val="20"/>
        </w:rPr>
        <w:t>refirieron</w:t>
      </w:r>
      <w:r>
        <w:rPr>
          <w:spacing w:val="-8"/>
          <w:sz w:val="20"/>
        </w:rPr>
        <w:t xml:space="preserve"> </w:t>
      </w:r>
      <w:r>
        <w:rPr>
          <w:spacing w:val="-2"/>
          <w:sz w:val="20"/>
        </w:rPr>
        <w:t>a</w:t>
      </w:r>
      <w:r>
        <w:rPr>
          <w:spacing w:val="-9"/>
          <w:sz w:val="20"/>
        </w:rPr>
        <w:t xml:space="preserve"> </w:t>
      </w:r>
      <w:r>
        <w:rPr>
          <w:spacing w:val="-2"/>
          <w:sz w:val="20"/>
        </w:rPr>
        <w:t>las</w:t>
      </w:r>
      <w:r>
        <w:rPr>
          <w:spacing w:val="-10"/>
          <w:sz w:val="20"/>
        </w:rPr>
        <w:t xml:space="preserve"> </w:t>
      </w:r>
      <w:r>
        <w:rPr>
          <w:spacing w:val="-2"/>
          <w:sz w:val="20"/>
        </w:rPr>
        <w:t>diversas</w:t>
      </w:r>
      <w:r>
        <w:rPr>
          <w:spacing w:val="-10"/>
          <w:sz w:val="20"/>
        </w:rPr>
        <w:t xml:space="preserve"> </w:t>
      </w:r>
      <w:r>
        <w:rPr>
          <w:spacing w:val="-2"/>
          <w:sz w:val="20"/>
        </w:rPr>
        <w:t xml:space="preserve">instituciones </w:t>
      </w:r>
      <w:r>
        <w:rPr>
          <w:sz w:val="20"/>
        </w:rPr>
        <w:t>en Colombia que “tienen funciones relacionadas con la búsqueda de personas víctimas de desaparición forzada” y la necesidad de ordenar que éstas cuenten con “partidas presupuestarias</w:t>
      </w:r>
      <w:r>
        <w:rPr>
          <w:spacing w:val="-3"/>
          <w:sz w:val="20"/>
        </w:rPr>
        <w:t xml:space="preserve"> </w:t>
      </w:r>
      <w:r>
        <w:rPr>
          <w:sz w:val="20"/>
        </w:rPr>
        <w:t>necesarias</w:t>
      </w:r>
      <w:r>
        <w:rPr>
          <w:spacing w:val="-3"/>
          <w:sz w:val="20"/>
        </w:rPr>
        <w:t xml:space="preserve"> </w:t>
      </w:r>
      <w:r>
        <w:rPr>
          <w:sz w:val="20"/>
        </w:rPr>
        <w:t>y suficientes”</w:t>
      </w:r>
      <w:r>
        <w:rPr>
          <w:spacing w:val="-2"/>
          <w:sz w:val="20"/>
        </w:rPr>
        <w:t xml:space="preserve"> </w:t>
      </w:r>
      <w:r>
        <w:rPr>
          <w:sz w:val="20"/>
        </w:rPr>
        <w:t>para su correcto</w:t>
      </w:r>
      <w:r>
        <w:rPr>
          <w:spacing w:val="-3"/>
          <w:sz w:val="20"/>
        </w:rPr>
        <w:t xml:space="preserve"> </w:t>
      </w:r>
      <w:r>
        <w:rPr>
          <w:sz w:val="20"/>
        </w:rPr>
        <w:t>funcionamiento</w:t>
      </w:r>
      <w:hyperlink w:anchor="_bookmark615" w:history="1">
        <w:r>
          <w:rPr>
            <w:position w:val="7"/>
            <w:sz w:val="13"/>
          </w:rPr>
          <w:t>505</w:t>
        </w:r>
      </w:hyperlink>
      <w:r>
        <w:rPr>
          <w:spacing w:val="21"/>
          <w:position w:val="7"/>
          <w:sz w:val="13"/>
        </w:rPr>
        <w:t xml:space="preserve"> </w:t>
      </w:r>
      <w:r>
        <w:rPr>
          <w:sz w:val="20"/>
        </w:rPr>
        <w:t>y</w:t>
      </w:r>
      <w:r>
        <w:rPr>
          <w:spacing w:val="-2"/>
          <w:sz w:val="20"/>
        </w:rPr>
        <w:t xml:space="preserve"> </w:t>
      </w:r>
      <w:r>
        <w:rPr>
          <w:sz w:val="20"/>
        </w:rPr>
        <w:t>“adopt[en] un compromiso directo, concreto, demostrable y de alto nivel” para la búsqueda de estas personas. En concreto, respecto a la búsqueda del señor Miguel Ángel Díaz Martínez, solicitaron que s</w:t>
      </w:r>
      <w:r>
        <w:rPr>
          <w:sz w:val="20"/>
        </w:rPr>
        <w:t>e ordene al Estado “continuar con [su] búsqueda, a través de la U[nidad de</w:t>
      </w:r>
    </w:p>
    <w:p w14:paraId="5D37F63D" w14:textId="77777777" w:rsidR="006F1C3E" w:rsidRDefault="00736CA7">
      <w:pPr>
        <w:pStyle w:val="Textoindependiente"/>
        <w:spacing w:before="10"/>
        <w:jc w:val="left"/>
        <w:rPr>
          <w:sz w:val="12"/>
        </w:rPr>
      </w:pPr>
      <w:r>
        <w:pict w14:anchorId="7511C1B3">
          <v:rect id="docshape130" o:spid="_x0000_s1060" style="position:absolute;margin-left:70.9pt;margin-top:9pt;width:2in;height:.6pt;z-index:-15663104;mso-wrap-distance-left:0;mso-wrap-distance-right:0;mso-position-horizontal-relative:page" fillcolor="black" stroked="f">
            <w10:wrap type="topAndBottom" anchorx="page"/>
          </v:rect>
        </w:pict>
      </w:r>
    </w:p>
    <w:p w14:paraId="46EE751A" w14:textId="77777777" w:rsidR="006F1C3E" w:rsidRDefault="00736CA7">
      <w:pPr>
        <w:spacing w:before="103"/>
        <w:ind w:left="117" w:right="245"/>
        <w:jc w:val="both"/>
        <w:rPr>
          <w:sz w:val="16"/>
        </w:rPr>
      </w:pPr>
      <w:bookmarkStart w:id="660" w:name="_bookmark613"/>
      <w:bookmarkEnd w:id="660"/>
      <w:r>
        <w:rPr>
          <w:sz w:val="16"/>
          <w:vertAlign w:val="superscript"/>
        </w:rPr>
        <w:t>503</w:t>
      </w:r>
      <w:r>
        <w:rPr>
          <w:spacing w:val="80"/>
          <w:sz w:val="16"/>
        </w:rPr>
        <w:t xml:space="preserve">  </w:t>
      </w:r>
      <w:r>
        <w:rPr>
          <w:sz w:val="16"/>
        </w:rPr>
        <w:t>Explicó que para investigar este tipo de casos que implican patrones de macrocriminalidad cuenta con “la justicia</w:t>
      </w:r>
      <w:r>
        <w:rPr>
          <w:spacing w:val="-3"/>
          <w:sz w:val="16"/>
        </w:rPr>
        <w:t xml:space="preserve"> </w:t>
      </w:r>
      <w:r>
        <w:rPr>
          <w:sz w:val="16"/>
        </w:rPr>
        <w:t>ordinaria”,</w:t>
      </w:r>
      <w:r>
        <w:rPr>
          <w:spacing w:val="-8"/>
          <w:sz w:val="16"/>
        </w:rPr>
        <w:t xml:space="preserve"> </w:t>
      </w:r>
      <w:r>
        <w:rPr>
          <w:sz w:val="16"/>
        </w:rPr>
        <w:t>“los</w:t>
      </w:r>
      <w:r>
        <w:rPr>
          <w:spacing w:val="-5"/>
          <w:sz w:val="16"/>
        </w:rPr>
        <w:t xml:space="preserve"> </w:t>
      </w:r>
      <w:r>
        <w:rPr>
          <w:sz w:val="16"/>
        </w:rPr>
        <w:t>mecanismos</w:t>
      </w:r>
      <w:r>
        <w:rPr>
          <w:spacing w:val="-7"/>
          <w:sz w:val="16"/>
        </w:rPr>
        <w:t xml:space="preserve"> </w:t>
      </w:r>
      <w:r>
        <w:rPr>
          <w:sz w:val="16"/>
        </w:rPr>
        <w:t>de Justicia</w:t>
      </w:r>
      <w:r>
        <w:rPr>
          <w:spacing w:val="-3"/>
          <w:sz w:val="16"/>
        </w:rPr>
        <w:t xml:space="preserve"> </w:t>
      </w:r>
      <w:r>
        <w:rPr>
          <w:sz w:val="16"/>
        </w:rPr>
        <w:t>y</w:t>
      </w:r>
      <w:r>
        <w:rPr>
          <w:spacing w:val="-4"/>
          <w:sz w:val="16"/>
        </w:rPr>
        <w:t xml:space="preserve"> </w:t>
      </w:r>
      <w:r>
        <w:rPr>
          <w:sz w:val="16"/>
        </w:rPr>
        <w:t>Paz</w:t>
      </w:r>
      <w:r>
        <w:rPr>
          <w:spacing w:val="-3"/>
          <w:sz w:val="16"/>
        </w:rPr>
        <w:t xml:space="preserve"> </w:t>
      </w:r>
      <w:r>
        <w:rPr>
          <w:sz w:val="16"/>
        </w:rPr>
        <w:t>derivados</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Ley</w:t>
      </w:r>
      <w:r>
        <w:rPr>
          <w:spacing w:val="-2"/>
          <w:sz w:val="16"/>
        </w:rPr>
        <w:t xml:space="preserve"> </w:t>
      </w:r>
      <w:r>
        <w:rPr>
          <w:sz w:val="16"/>
        </w:rPr>
        <w:t>975</w:t>
      </w:r>
      <w:r>
        <w:rPr>
          <w:spacing w:val="-2"/>
          <w:sz w:val="16"/>
        </w:rPr>
        <w:t xml:space="preserve"> </w:t>
      </w:r>
      <w:r>
        <w:rPr>
          <w:sz w:val="16"/>
        </w:rPr>
        <w:t>de</w:t>
      </w:r>
      <w:r>
        <w:rPr>
          <w:spacing w:val="-2"/>
          <w:sz w:val="16"/>
        </w:rPr>
        <w:t xml:space="preserve"> </w:t>
      </w:r>
      <w:r>
        <w:rPr>
          <w:sz w:val="16"/>
        </w:rPr>
        <w:t>2005</w:t>
      </w:r>
      <w:r>
        <w:rPr>
          <w:spacing w:val="-4"/>
          <w:sz w:val="16"/>
        </w:rPr>
        <w:t xml:space="preserve"> </w:t>
      </w:r>
      <w:r>
        <w:rPr>
          <w:sz w:val="16"/>
        </w:rPr>
        <w:t>y,</w:t>
      </w:r>
      <w:r>
        <w:rPr>
          <w:spacing w:val="-4"/>
          <w:sz w:val="16"/>
        </w:rPr>
        <w:t xml:space="preserve"> </w:t>
      </w:r>
      <w:r>
        <w:rPr>
          <w:sz w:val="16"/>
        </w:rPr>
        <w:t>más recientemente,</w:t>
      </w:r>
      <w:r>
        <w:rPr>
          <w:spacing w:val="-4"/>
          <w:sz w:val="16"/>
        </w:rPr>
        <w:t xml:space="preserve"> </w:t>
      </w:r>
      <w:r>
        <w:rPr>
          <w:sz w:val="16"/>
        </w:rPr>
        <w:t>[…]</w:t>
      </w:r>
      <w:r>
        <w:rPr>
          <w:spacing w:val="-4"/>
          <w:sz w:val="16"/>
        </w:rPr>
        <w:t xml:space="preserve"> </w:t>
      </w:r>
      <w:r>
        <w:rPr>
          <w:sz w:val="16"/>
        </w:rPr>
        <w:t>los mecanismos derivados del Sistema I</w:t>
      </w:r>
      <w:r>
        <w:rPr>
          <w:sz w:val="16"/>
        </w:rPr>
        <w:t>ntegral de Verdad, Justicia, Reparación y no Repetición (SIVJR)”.</w:t>
      </w:r>
    </w:p>
    <w:p w14:paraId="450F3259" w14:textId="77777777" w:rsidR="006F1C3E" w:rsidRDefault="00736CA7">
      <w:pPr>
        <w:spacing w:before="60"/>
        <w:ind w:left="118" w:right="248"/>
        <w:jc w:val="both"/>
        <w:rPr>
          <w:sz w:val="16"/>
        </w:rPr>
      </w:pPr>
      <w:bookmarkStart w:id="661" w:name="_bookmark614"/>
      <w:bookmarkEnd w:id="661"/>
      <w:r>
        <w:rPr>
          <w:sz w:val="16"/>
          <w:vertAlign w:val="superscript"/>
        </w:rPr>
        <w:t>504</w:t>
      </w:r>
      <w:r>
        <w:rPr>
          <w:spacing w:val="80"/>
          <w:sz w:val="16"/>
        </w:rPr>
        <w:t xml:space="preserve"> </w:t>
      </w:r>
      <w:r>
        <w:rPr>
          <w:i/>
          <w:sz w:val="16"/>
        </w:rPr>
        <w:t>Cfr. Caso Velásquez Rodríguez Vs. Honduras. Fondo, supra</w:t>
      </w:r>
      <w:r>
        <w:rPr>
          <w:sz w:val="16"/>
        </w:rPr>
        <w:t xml:space="preserve">, párr. 174, y </w:t>
      </w:r>
      <w:r>
        <w:rPr>
          <w:i/>
          <w:sz w:val="16"/>
        </w:rPr>
        <w:t xml:space="preserve">Caso Rodríguez Vera y otros </w:t>
      </w:r>
      <w:bookmarkStart w:id="662" w:name="_bookmark615"/>
      <w:bookmarkEnd w:id="662"/>
      <w:r>
        <w:rPr>
          <w:i/>
          <w:sz w:val="16"/>
        </w:rPr>
        <w:t>(Desaparecidos del Palacio de Justicia) Vs. Colombia, supra</w:t>
      </w:r>
      <w:r>
        <w:rPr>
          <w:sz w:val="16"/>
        </w:rPr>
        <w:t>, párr. 558.</w:t>
      </w:r>
    </w:p>
    <w:p w14:paraId="730B5A3E" w14:textId="77777777" w:rsidR="006F1C3E" w:rsidRDefault="00736CA7">
      <w:pPr>
        <w:spacing w:before="60"/>
        <w:ind w:left="118" w:right="246"/>
        <w:jc w:val="both"/>
        <w:rPr>
          <w:sz w:val="16"/>
        </w:rPr>
      </w:pPr>
      <w:r>
        <w:rPr>
          <w:sz w:val="16"/>
          <w:vertAlign w:val="superscript"/>
        </w:rPr>
        <w:t>505</w:t>
      </w:r>
      <w:r>
        <w:rPr>
          <w:spacing w:val="40"/>
          <w:sz w:val="16"/>
        </w:rPr>
        <w:t xml:space="preserve">  </w:t>
      </w:r>
      <w:r>
        <w:rPr>
          <w:sz w:val="16"/>
        </w:rPr>
        <w:t>En sus ale</w:t>
      </w:r>
      <w:r>
        <w:rPr>
          <w:sz w:val="16"/>
        </w:rPr>
        <w:t>gatos finales señalaron que “[e]stas partidas deben contemplar los recursos necesarios para el desarrollo y priorización de un bando de datos de ADN de las víctimas de desaparición forzada de la UP, así como para la toma de muestras en el país y en el exte</w:t>
      </w:r>
      <w:r>
        <w:rPr>
          <w:sz w:val="16"/>
        </w:rPr>
        <w:t>rior”.</w:t>
      </w:r>
    </w:p>
    <w:p w14:paraId="1591FB88" w14:textId="77777777" w:rsidR="006F1C3E" w:rsidRDefault="006F1C3E">
      <w:pPr>
        <w:jc w:val="both"/>
        <w:rPr>
          <w:sz w:val="16"/>
        </w:rPr>
        <w:sectPr w:rsidR="006F1C3E">
          <w:pgSz w:w="12240" w:h="15840"/>
          <w:pgMar w:top="1340" w:right="1160" w:bottom="1680" w:left="1300" w:header="0" w:footer="1437" w:gutter="0"/>
          <w:cols w:space="720"/>
        </w:sectPr>
      </w:pPr>
    </w:p>
    <w:p w14:paraId="1C6B3F64" w14:textId="77777777" w:rsidR="006F1C3E" w:rsidRDefault="00736CA7">
      <w:pPr>
        <w:pStyle w:val="Textoindependiente"/>
        <w:spacing w:before="79"/>
        <w:ind w:left="115" w:right="248" w:firstLine="3"/>
      </w:pPr>
      <w:r>
        <w:t>Búsqueda</w:t>
      </w:r>
      <w:r>
        <w:rPr>
          <w:spacing w:val="-6"/>
        </w:rPr>
        <w:t xml:space="preserve"> </w:t>
      </w:r>
      <w:r>
        <w:t>de</w:t>
      </w:r>
      <w:r>
        <w:rPr>
          <w:spacing w:val="-8"/>
        </w:rPr>
        <w:t xml:space="preserve"> </w:t>
      </w:r>
      <w:r>
        <w:t>Personas</w:t>
      </w:r>
      <w:r>
        <w:rPr>
          <w:spacing w:val="-2"/>
        </w:rPr>
        <w:t xml:space="preserve"> </w:t>
      </w:r>
      <w:r>
        <w:t>dadas</w:t>
      </w:r>
      <w:r>
        <w:rPr>
          <w:spacing w:val="-10"/>
        </w:rPr>
        <w:t xml:space="preserve"> </w:t>
      </w:r>
      <w:r>
        <w:t>por</w:t>
      </w:r>
      <w:r>
        <w:rPr>
          <w:spacing w:val="-5"/>
        </w:rPr>
        <w:t xml:space="preserve"> </w:t>
      </w:r>
      <w:r>
        <w:t>Desaparecidas]</w:t>
      </w:r>
      <w:r>
        <w:rPr>
          <w:spacing w:val="-6"/>
        </w:rPr>
        <w:t xml:space="preserve"> </w:t>
      </w:r>
      <w:r>
        <w:t>y</w:t>
      </w:r>
      <w:r>
        <w:rPr>
          <w:spacing w:val="-5"/>
        </w:rPr>
        <w:t xml:space="preserve"> </w:t>
      </w:r>
      <w:r>
        <w:t>las</w:t>
      </w:r>
      <w:r>
        <w:rPr>
          <w:spacing w:val="-7"/>
        </w:rPr>
        <w:t xml:space="preserve"> </w:t>
      </w:r>
      <w:r>
        <w:t>demás</w:t>
      </w:r>
      <w:r>
        <w:rPr>
          <w:spacing w:val="-5"/>
        </w:rPr>
        <w:t xml:space="preserve"> </w:t>
      </w:r>
      <w:r>
        <w:t>instituciones</w:t>
      </w:r>
      <w:r>
        <w:rPr>
          <w:spacing w:val="-7"/>
        </w:rPr>
        <w:t xml:space="preserve"> </w:t>
      </w:r>
      <w:r>
        <w:t>que</w:t>
      </w:r>
      <w:r>
        <w:rPr>
          <w:spacing w:val="-8"/>
        </w:rPr>
        <w:t xml:space="preserve"> </w:t>
      </w:r>
      <w:r>
        <w:t>para el</w:t>
      </w:r>
      <w:r>
        <w:rPr>
          <w:spacing w:val="-4"/>
        </w:rPr>
        <w:t xml:space="preserve"> </w:t>
      </w:r>
      <w:r>
        <w:t>efecto disponga</w:t>
      </w:r>
      <w:r>
        <w:rPr>
          <w:spacing w:val="-5"/>
        </w:rPr>
        <w:t xml:space="preserve"> </w:t>
      </w:r>
      <w:r>
        <w:t>y</w:t>
      </w:r>
      <w:r>
        <w:rPr>
          <w:spacing w:val="-4"/>
        </w:rPr>
        <w:t xml:space="preserve"> </w:t>
      </w:r>
      <w:r>
        <w:t>que</w:t>
      </w:r>
      <w:r>
        <w:rPr>
          <w:spacing w:val="-4"/>
        </w:rPr>
        <w:t xml:space="preserve"> </w:t>
      </w:r>
      <w:r>
        <w:t>esta</w:t>
      </w:r>
      <w:r>
        <w:rPr>
          <w:spacing w:val="-3"/>
        </w:rPr>
        <w:t xml:space="preserve"> </w:t>
      </w:r>
      <w:r>
        <w:t>sólo</w:t>
      </w:r>
      <w:r>
        <w:rPr>
          <w:spacing w:val="-7"/>
        </w:rPr>
        <w:t xml:space="preserve"> </w:t>
      </w:r>
      <w:r>
        <w:t>finalice</w:t>
      </w:r>
      <w:r>
        <w:rPr>
          <w:spacing w:val="-4"/>
        </w:rPr>
        <w:t xml:space="preserve"> </w:t>
      </w:r>
      <w:r>
        <w:t>cuando</w:t>
      </w:r>
      <w:r>
        <w:rPr>
          <w:spacing w:val="-7"/>
        </w:rPr>
        <w:t xml:space="preserve"> </w:t>
      </w:r>
      <w:r>
        <w:t>pueda dar</w:t>
      </w:r>
      <w:r>
        <w:rPr>
          <w:spacing w:val="-4"/>
        </w:rPr>
        <w:t xml:space="preserve"> </w:t>
      </w:r>
      <w:r>
        <w:t>razón</w:t>
      </w:r>
      <w:r>
        <w:rPr>
          <w:spacing w:val="-5"/>
        </w:rPr>
        <w:t xml:space="preserve"> </w:t>
      </w:r>
      <w:r>
        <w:t>de</w:t>
      </w:r>
      <w:r>
        <w:rPr>
          <w:spacing w:val="-7"/>
        </w:rPr>
        <w:t xml:space="preserve"> </w:t>
      </w:r>
      <w:r>
        <w:t>su</w:t>
      </w:r>
      <w:r>
        <w:rPr>
          <w:spacing w:val="-2"/>
        </w:rPr>
        <w:t xml:space="preserve"> </w:t>
      </w:r>
      <w:r>
        <w:t>suerte</w:t>
      </w:r>
      <w:r>
        <w:rPr>
          <w:spacing w:val="-2"/>
        </w:rPr>
        <w:t xml:space="preserve"> </w:t>
      </w:r>
      <w:r>
        <w:t>o</w:t>
      </w:r>
      <w:r>
        <w:rPr>
          <w:spacing w:val="-9"/>
        </w:rPr>
        <w:t xml:space="preserve"> </w:t>
      </w:r>
      <w:r>
        <w:t>paradero”.</w:t>
      </w:r>
      <w:r>
        <w:rPr>
          <w:spacing w:val="-6"/>
        </w:rPr>
        <w:t xml:space="preserve"> </w:t>
      </w:r>
      <w:r>
        <w:t>Indicaron que</w:t>
      </w:r>
      <w:r>
        <w:rPr>
          <w:spacing w:val="-18"/>
        </w:rPr>
        <w:t xml:space="preserve"> </w:t>
      </w:r>
      <w:r>
        <w:t>en</w:t>
      </w:r>
      <w:r>
        <w:rPr>
          <w:spacing w:val="-18"/>
        </w:rPr>
        <w:t xml:space="preserve"> </w:t>
      </w:r>
      <w:r>
        <w:t>caso</w:t>
      </w:r>
      <w:r>
        <w:rPr>
          <w:spacing w:val="-17"/>
        </w:rPr>
        <w:t xml:space="preserve"> </w:t>
      </w:r>
      <w:r>
        <w:t>de</w:t>
      </w:r>
      <w:r>
        <w:rPr>
          <w:spacing w:val="-18"/>
        </w:rPr>
        <w:t xml:space="preserve"> </w:t>
      </w:r>
      <w:r>
        <w:t>que</w:t>
      </w:r>
      <w:r>
        <w:rPr>
          <w:spacing w:val="-17"/>
        </w:rPr>
        <w:t xml:space="preserve"> </w:t>
      </w:r>
      <w:r>
        <w:t>sea</w:t>
      </w:r>
      <w:r>
        <w:rPr>
          <w:spacing w:val="-18"/>
        </w:rPr>
        <w:t xml:space="preserve"> </w:t>
      </w:r>
      <w:r>
        <w:t>encontrado</w:t>
      </w:r>
      <w:r>
        <w:rPr>
          <w:spacing w:val="-18"/>
        </w:rPr>
        <w:t xml:space="preserve"> </w:t>
      </w:r>
      <w:r>
        <w:t>sin</w:t>
      </w:r>
      <w:r>
        <w:rPr>
          <w:spacing w:val="-17"/>
        </w:rPr>
        <w:t xml:space="preserve"> </w:t>
      </w:r>
      <w:r>
        <w:t>vida,</w:t>
      </w:r>
      <w:r>
        <w:rPr>
          <w:spacing w:val="-18"/>
        </w:rPr>
        <w:t xml:space="preserve"> </w:t>
      </w:r>
      <w:r>
        <w:t>es</w:t>
      </w:r>
      <w:r>
        <w:rPr>
          <w:spacing w:val="-17"/>
        </w:rPr>
        <w:t xml:space="preserve"> </w:t>
      </w:r>
      <w:r>
        <w:t>necesario</w:t>
      </w:r>
      <w:r>
        <w:rPr>
          <w:spacing w:val="-18"/>
        </w:rPr>
        <w:t xml:space="preserve"> </w:t>
      </w:r>
      <w:r>
        <w:t>que</w:t>
      </w:r>
      <w:r>
        <w:rPr>
          <w:spacing w:val="-17"/>
        </w:rPr>
        <w:t xml:space="preserve"> </w:t>
      </w:r>
      <w:r>
        <w:t>se</w:t>
      </w:r>
      <w:r>
        <w:rPr>
          <w:spacing w:val="-18"/>
        </w:rPr>
        <w:t xml:space="preserve"> </w:t>
      </w:r>
      <w:r>
        <w:t>“identifiquen</w:t>
      </w:r>
      <w:r>
        <w:rPr>
          <w:spacing w:val="-18"/>
        </w:rPr>
        <w:t xml:space="preserve"> </w:t>
      </w:r>
      <w:r>
        <w:t>fehacientemente sus restos y estos sean entregados a sus familiares de forma digna y con las medidas de atención psicosocial y financieras necesarias”, así como que “los gastos sean cubiertos en su totalidad por el Estado col</w:t>
      </w:r>
      <w:r>
        <w:t>ombiano”. Adicionalmente, solicitaron que, de manera concertada con la familia, dentro de este proceso de búsqueda se “tom[en] medidas de seguridad para preservar</w:t>
      </w:r>
      <w:r>
        <w:rPr>
          <w:spacing w:val="-14"/>
        </w:rPr>
        <w:t xml:space="preserve"> </w:t>
      </w:r>
      <w:r>
        <w:t>la</w:t>
      </w:r>
      <w:r>
        <w:rPr>
          <w:spacing w:val="-10"/>
        </w:rPr>
        <w:t xml:space="preserve"> </w:t>
      </w:r>
      <w:r>
        <w:t>integridad</w:t>
      </w:r>
      <w:r>
        <w:rPr>
          <w:spacing w:val="-5"/>
        </w:rPr>
        <w:t xml:space="preserve"> </w:t>
      </w:r>
      <w:r>
        <w:t>física</w:t>
      </w:r>
      <w:r>
        <w:rPr>
          <w:spacing w:val="-10"/>
        </w:rPr>
        <w:t xml:space="preserve"> </w:t>
      </w:r>
      <w:r>
        <w:t>y</w:t>
      </w:r>
      <w:r>
        <w:rPr>
          <w:spacing w:val="-8"/>
        </w:rPr>
        <w:t xml:space="preserve"> </w:t>
      </w:r>
      <w:r>
        <w:t>psicológica</w:t>
      </w:r>
      <w:r>
        <w:rPr>
          <w:spacing w:val="-10"/>
        </w:rPr>
        <w:t xml:space="preserve"> </w:t>
      </w:r>
      <w:r>
        <w:t>de</w:t>
      </w:r>
      <w:r>
        <w:rPr>
          <w:spacing w:val="-12"/>
        </w:rPr>
        <w:t xml:space="preserve"> </w:t>
      </w:r>
      <w:r>
        <w:t>la</w:t>
      </w:r>
      <w:r>
        <w:rPr>
          <w:spacing w:val="-8"/>
        </w:rPr>
        <w:t xml:space="preserve"> </w:t>
      </w:r>
      <w:r>
        <w:t>familia</w:t>
      </w:r>
      <w:r>
        <w:rPr>
          <w:spacing w:val="-13"/>
        </w:rPr>
        <w:t xml:space="preserve"> </w:t>
      </w:r>
      <w:r>
        <w:t>Díaz</w:t>
      </w:r>
      <w:r>
        <w:rPr>
          <w:spacing w:val="-7"/>
        </w:rPr>
        <w:t xml:space="preserve"> </w:t>
      </w:r>
      <w:r>
        <w:t>Mansilla</w:t>
      </w:r>
      <w:r>
        <w:rPr>
          <w:spacing w:val="-8"/>
        </w:rPr>
        <w:t xml:space="preserve"> </w:t>
      </w:r>
      <w:r>
        <w:t>en</w:t>
      </w:r>
      <w:r>
        <w:rPr>
          <w:spacing w:val="-7"/>
        </w:rPr>
        <w:t xml:space="preserve"> </w:t>
      </w:r>
      <w:r>
        <w:t>la</w:t>
      </w:r>
      <w:r>
        <w:rPr>
          <w:spacing w:val="-10"/>
        </w:rPr>
        <w:t xml:space="preserve"> </w:t>
      </w:r>
      <w:r>
        <w:t>continuación</w:t>
      </w:r>
      <w:r>
        <w:rPr>
          <w:spacing w:val="-10"/>
        </w:rPr>
        <w:t xml:space="preserve"> </w:t>
      </w:r>
      <w:r>
        <w:t>de</w:t>
      </w:r>
      <w:r>
        <w:rPr>
          <w:spacing w:val="-9"/>
        </w:rPr>
        <w:t xml:space="preserve"> </w:t>
      </w:r>
      <w:r>
        <w:t>sus esfuerzos por encontrar a Miguel Ángel Díaz Martínez”.</w:t>
      </w:r>
    </w:p>
    <w:p w14:paraId="596B8E88" w14:textId="77777777" w:rsidR="006F1C3E" w:rsidRDefault="00736CA7">
      <w:pPr>
        <w:pStyle w:val="Prrafodelista"/>
        <w:numPr>
          <w:ilvl w:val="0"/>
          <w:numId w:val="24"/>
        </w:numPr>
        <w:tabs>
          <w:tab w:val="left" w:pos="829"/>
        </w:tabs>
        <w:spacing w:before="121"/>
        <w:ind w:right="246" w:firstLine="1"/>
        <w:jc w:val="both"/>
        <w:rPr>
          <w:sz w:val="20"/>
        </w:rPr>
      </w:pPr>
      <w:r>
        <w:rPr>
          <w:sz w:val="20"/>
        </w:rPr>
        <w:t xml:space="preserve">Los </w:t>
      </w:r>
      <w:r>
        <w:rPr>
          <w:b/>
          <w:i/>
          <w:sz w:val="20"/>
        </w:rPr>
        <w:t>intervinientes</w:t>
      </w:r>
      <w:r>
        <w:rPr>
          <w:b/>
          <w:i/>
          <w:spacing w:val="-6"/>
          <w:sz w:val="20"/>
        </w:rPr>
        <w:t xml:space="preserve"> </w:t>
      </w:r>
      <w:r>
        <w:rPr>
          <w:b/>
          <w:i/>
          <w:sz w:val="20"/>
        </w:rPr>
        <w:t>comunes</w:t>
      </w:r>
      <w:r>
        <w:rPr>
          <w:b/>
          <w:i/>
          <w:spacing w:val="-4"/>
          <w:sz w:val="20"/>
        </w:rPr>
        <w:t xml:space="preserve"> </w:t>
      </w:r>
      <w:r>
        <w:rPr>
          <w:b/>
          <w:i/>
          <w:sz w:val="20"/>
        </w:rPr>
        <w:t>de</w:t>
      </w:r>
      <w:r>
        <w:rPr>
          <w:b/>
          <w:i/>
          <w:spacing w:val="-1"/>
          <w:sz w:val="20"/>
        </w:rPr>
        <w:t xml:space="preserve"> </w:t>
      </w:r>
      <w:r>
        <w:rPr>
          <w:b/>
          <w:i/>
          <w:sz w:val="20"/>
        </w:rPr>
        <w:t>DCD</w:t>
      </w:r>
      <w:r>
        <w:rPr>
          <w:b/>
          <w:i/>
          <w:spacing w:val="-1"/>
          <w:sz w:val="20"/>
        </w:rPr>
        <w:t xml:space="preserve"> </w:t>
      </w:r>
      <w:r>
        <w:rPr>
          <w:b/>
          <w:i/>
          <w:sz w:val="20"/>
        </w:rPr>
        <w:t>y</w:t>
      </w:r>
      <w:r>
        <w:rPr>
          <w:b/>
          <w:i/>
          <w:spacing w:val="-3"/>
          <w:sz w:val="20"/>
        </w:rPr>
        <w:t xml:space="preserve"> </w:t>
      </w:r>
      <w:r>
        <w:rPr>
          <w:b/>
          <w:i/>
          <w:sz w:val="20"/>
        </w:rPr>
        <w:t>CJDH</w:t>
      </w:r>
      <w:r>
        <w:rPr>
          <w:b/>
          <w:i/>
          <w:spacing w:val="-4"/>
          <w:sz w:val="20"/>
        </w:rPr>
        <w:t xml:space="preserve"> </w:t>
      </w:r>
      <w:r>
        <w:rPr>
          <w:sz w:val="20"/>
        </w:rPr>
        <w:t>consideraron</w:t>
      </w:r>
      <w:r>
        <w:rPr>
          <w:spacing w:val="-2"/>
          <w:sz w:val="20"/>
        </w:rPr>
        <w:t xml:space="preserve"> </w:t>
      </w:r>
      <w:r>
        <w:rPr>
          <w:sz w:val="20"/>
        </w:rPr>
        <w:t>necesario</w:t>
      </w:r>
      <w:r>
        <w:rPr>
          <w:spacing w:val="-6"/>
          <w:sz w:val="20"/>
        </w:rPr>
        <w:t xml:space="preserve"> </w:t>
      </w:r>
      <w:r>
        <w:rPr>
          <w:sz w:val="20"/>
        </w:rPr>
        <w:t>que</w:t>
      </w:r>
      <w:r>
        <w:rPr>
          <w:spacing w:val="-6"/>
          <w:sz w:val="20"/>
        </w:rPr>
        <w:t xml:space="preserve"> </w:t>
      </w:r>
      <w:r>
        <w:rPr>
          <w:sz w:val="20"/>
        </w:rPr>
        <w:t>“el Estado adopte un plan de investigación criminal tendiente a la búsqueda y determinación de las personas</w:t>
      </w:r>
      <w:r>
        <w:rPr>
          <w:spacing w:val="-11"/>
          <w:sz w:val="20"/>
        </w:rPr>
        <w:t xml:space="preserve"> </w:t>
      </w:r>
      <w:r>
        <w:rPr>
          <w:sz w:val="20"/>
        </w:rPr>
        <w:t>desaparecidas”</w:t>
      </w:r>
      <w:r>
        <w:rPr>
          <w:spacing w:val="-10"/>
          <w:sz w:val="20"/>
        </w:rPr>
        <w:t xml:space="preserve"> </w:t>
      </w:r>
      <w:r>
        <w:rPr>
          <w:sz w:val="20"/>
        </w:rPr>
        <w:t>y</w:t>
      </w:r>
      <w:r>
        <w:rPr>
          <w:spacing w:val="-10"/>
          <w:sz w:val="20"/>
        </w:rPr>
        <w:t xml:space="preserve"> </w:t>
      </w:r>
      <w:r>
        <w:rPr>
          <w:sz w:val="20"/>
        </w:rPr>
        <w:t>que,</w:t>
      </w:r>
      <w:r>
        <w:rPr>
          <w:spacing w:val="-8"/>
          <w:sz w:val="20"/>
        </w:rPr>
        <w:t xml:space="preserve"> </w:t>
      </w:r>
      <w:r>
        <w:rPr>
          <w:sz w:val="20"/>
        </w:rPr>
        <w:t>“[e]n</w:t>
      </w:r>
      <w:r>
        <w:rPr>
          <w:spacing w:val="-4"/>
          <w:sz w:val="20"/>
        </w:rPr>
        <w:t xml:space="preserve"> </w:t>
      </w:r>
      <w:r>
        <w:rPr>
          <w:sz w:val="20"/>
        </w:rPr>
        <w:t>el</w:t>
      </w:r>
      <w:r>
        <w:rPr>
          <w:spacing w:val="-10"/>
          <w:sz w:val="20"/>
        </w:rPr>
        <w:t xml:space="preserve"> </w:t>
      </w:r>
      <w:r>
        <w:rPr>
          <w:sz w:val="20"/>
        </w:rPr>
        <w:t>evento</w:t>
      </w:r>
      <w:r>
        <w:rPr>
          <w:spacing w:val="-9"/>
          <w:sz w:val="20"/>
        </w:rPr>
        <w:t xml:space="preserve"> </w:t>
      </w:r>
      <w:r>
        <w:rPr>
          <w:sz w:val="20"/>
        </w:rPr>
        <w:t>que</w:t>
      </w:r>
      <w:r>
        <w:rPr>
          <w:spacing w:val="-11"/>
          <w:sz w:val="20"/>
        </w:rPr>
        <w:t xml:space="preserve"> </w:t>
      </w:r>
      <w:r>
        <w:rPr>
          <w:sz w:val="20"/>
        </w:rPr>
        <w:t>[…]</w:t>
      </w:r>
      <w:r>
        <w:rPr>
          <w:spacing w:val="-9"/>
          <w:sz w:val="20"/>
        </w:rPr>
        <w:t xml:space="preserve"> </w:t>
      </w:r>
      <w:r>
        <w:rPr>
          <w:sz w:val="20"/>
        </w:rPr>
        <w:t>se</w:t>
      </w:r>
      <w:r>
        <w:rPr>
          <w:spacing w:val="-11"/>
          <w:sz w:val="20"/>
        </w:rPr>
        <w:t xml:space="preserve"> </w:t>
      </w:r>
      <w:r>
        <w:rPr>
          <w:sz w:val="20"/>
        </w:rPr>
        <w:t>encontrasen</w:t>
      </w:r>
      <w:r>
        <w:rPr>
          <w:spacing w:val="-2"/>
          <w:sz w:val="20"/>
        </w:rPr>
        <w:t xml:space="preserve"> </w:t>
      </w:r>
      <w:r>
        <w:rPr>
          <w:sz w:val="20"/>
        </w:rPr>
        <w:t>fallecid[a]s,</w:t>
      </w:r>
      <w:r>
        <w:rPr>
          <w:spacing w:val="-5"/>
          <w:sz w:val="20"/>
        </w:rPr>
        <w:t xml:space="preserve"> </w:t>
      </w:r>
      <w:r>
        <w:rPr>
          <w:sz w:val="20"/>
        </w:rPr>
        <w:t>el</w:t>
      </w:r>
      <w:r>
        <w:rPr>
          <w:spacing w:val="-10"/>
          <w:sz w:val="20"/>
        </w:rPr>
        <w:t xml:space="preserve"> </w:t>
      </w:r>
      <w:r>
        <w:rPr>
          <w:sz w:val="20"/>
        </w:rPr>
        <w:t>Estado deberá realizar todas las labores tendientes a la entrega de los restos óseos a los familiares para que estos realicen su inhumación de conformidad con sus creencias religiosas”.</w:t>
      </w:r>
    </w:p>
    <w:p w14:paraId="0E47E1E2" w14:textId="77777777" w:rsidR="006F1C3E" w:rsidRDefault="00736CA7">
      <w:pPr>
        <w:pStyle w:val="Prrafodelista"/>
        <w:numPr>
          <w:ilvl w:val="0"/>
          <w:numId w:val="24"/>
        </w:numPr>
        <w:tabs>
          <w:tab w:val="left" w:pos="829"/>
        </w:tabs>
        <w:spacing w:before="119"/>
        <w:ind w:left="117" w:right="249" w:firstLine="0"/>
        <w:jc w:val="both"/>
        <w:rPr>
          <w:sz w:val="20"/>
        </w:rPr>
      </w:pPr>
      <w:r>
        <w:rPr>
          <w:sz w:val="20"/>
        </w:rPr>
        <w:t>El</w:t>
      </w:r>
      <w:r>
        <w:rPr>
          <w:spacing w:val="-1"/>
          <w:sz w:val="20"/>
        </w:rPr>
        <w:t xml:space="preserve"> </w:t>
      </w:r>
      <w:r>
        <w:rPr>
          <w:b/>
          <w:i/>
          <w:sz w:val="20"/>
        </w:rPr>
        <w:t xml:space="preserve">Estado </w:t>
      </w:r>
      <w:r>
        <w:rPr>
          <w:sz w:val="20"/>
        </w:rPr>
        <w:t>“celebr[ó]</w:t>
      </w:r>
      <w:r>
        <w:rPr>
          <w:spacing w:val="-1"/>
          <w:sz w:val="20"/>
        </w:rPr>
        <w:t xml:space="preserve"> </w:t>
      </w:r>
      <w:r>
        <w:rPr>
          <w:sz w:val="20"/>
        </w:rPr>
        <w:t>que</w:t>
      </w:r>
      <w:r>
        <w:rPr>
          <w:spacing w:val="-5"/>
          <w:sz w:val="20"/>
        </w:rPr>
        <w:t xml:space="preserve"> </w:t>
      </w:r>
      <w:r>
        <w:rPr>
          <w:sz w:val="20"/>
        </w:rPr>
        <w:t>los representantes</w:t>
      </w:r>
      <w:r>
        <w:rPr>
          <w:spacing w:val="-3"/>
          <w:sz w:val="20"/>
        </w:rPr>
        <w:t xml:space="preserve"> </w:t>
      </w:r>
      <w:r>
        <w:rPr>
          <w:sz w:val="20"/>
        </w:rPr>
        <w:t>de las</w:t>
      </w:r>
      <w:r>
        <w:rPr>
          <w:spacing w:val="-2"/>
          <w:sz w:val="20"/>
        </w:rPr>
        <w:t xml:space="preserve"> </w:t>
      </w:r>
      <w:r>
        <w:rPr>
          <w:sz w:val="20"/>
        </w:rPr>
        <w:t>víctimas acudan</w:t>
      </w:r>
      <w:r>
        <w:rPr>
          <w:spacing w:val="-1"/>
          <w:sz w:val="20"/>
        </w:rPr>
        <w:t xml:space="preserve"> </w:t>
      </w:r>
      <w:r>
        <w:rPr>
          <w:sz w:val="20"/>
        </w:rPr>
        <w:t>a</w:t>
      </w:r>
      <w:r>
        <w:rPr>
          <w:spacing w:val="-2"/>
          <w:sz w:val="20"/>
        </w:rPr>
        <w:t xml:space="preserve"> </w:t>
      </w:r>
      <w:r>
        <w:rPr>
          <w:sz w:val="20"/>
        </w:rPr>
        <w:t>las</w:t>
      </w:r>
      <w:r>
        <w:rPr>
          <w:spacing w:val="-5"/>
          <w:sz w:val="20"/>
        </w:rPr>
        <w:t xml:space="preserve"> </w:t>
      </w:r>
      <w:r>
        <w:rPr>
          <w:sz w:val="20"/>
        </w:rPr>
        <w:t>instituciones estatales [tales como la Unidad de Búsqueda de Personas dadas por Desaparecidas] para encauzar sus solicitudes de reparación”.</w:t>
      </w:r>
    </w:p>
    <w:p w14:paraId="76B152D8" w14:textId="77777777" w:rsidR="006F1C3E" w:rsidRDefault="00736CA7">
      <w:pPr>
        <w:pStyle w:val="Prrafodelista"/>
        <w:numPr>
          <w:ilvl w:val="0"/>
          <w:numId w:val="24"/>
        </w:numPr>
        <w:tabs>
          <w:tab w:val="left" w:pos="829"/>
        </w:tabs>
        <w:spacing w:before="120"/>
        <w:ind w:left="117" w:right="244" w:firstLine="0"/>
        <w:jc w:val="both"/>
        <w:rPr>
          <w:sz w:val="20"/>
        </w:rPr>
      </w:pPr>
      <w:r>
        <w:rPr>
          <w:sz w:val="20"/>
        </w:rPr>
        <w:t>En</w:t>
      </w:r>
      <w:r>
        <w:rPr>
          <w:spacing w:val="-8"/>
          <w:sz w:val="20"/>
        </w:rPr>
        <w:t xml:space="preserve"> </w:t>
      </w:r>
      <w:r>
        <w:rPr>
          <w:sz w:val="20"/>
        </w:rPr>
        <w:t>el</w:t>
      </w:r>
      <w:r>
        <w:rPr>
          <w:spacing w:val="-9"/>
          <w:sz w:val="20"/>
        </w:rPr>
        <w:t xml:space="preserve"> </w:t>
      </w:r>
      <w:r>
        <w:rPr>
          <w:sz w:val="20"/>
        </w:rPr>
        <w:t>presente</w:t>
      </w:r>
      <w:r>
        <w:rPr>
          <w:spacing w:val="-10"/>
          <w:sz w:val="20"/>
        </w:rPr>
        <w:t xml:space="preserve"> </w:t>
      </w:r>
      <w:r>
        <w:rPr>
          <w:sz w:val="20"/>
        </w:rPr>
        <w:t>caso</w:t>
      </w:r>
      <w:r>
        <w:rPr>
          <w:spacing w:val="-12"/>
          <w:sz w:val="20"/>
        </w:rPr>
        <w:t xml:space="preserve"> </w:t>
      </w:r>
      <w:r>
        <w:rPr>
          <w:sz w:val="20"/>
        </w:rPr>
        <w:t>ha</w:t>
      </w:r>
      <w:r>
        <w:rPr>
          <w:spacing w:val="-9"/>
          <w:sz w:val="20"/>
        </w:rPr>
        <w:t xml:space="preserve"> </w:t>
      </w:r>
      <w:r>
        <w:rPr>
          <w:sz w:val="20"/>
        </w:rPr>
        <w:t>quedado</w:t>
      </w:r>
      <w:r>
        <w:rPr>
          <w:spacing w:val="-10"/>
          <w:sz w:val="20"/>
        </w:rPr>
        <w:t xml:space="preserve"> </w:t>
      </w:r>
      <w:r>
        <w:rPr>
          <w:sz w:val="20"/>
        </w:rPr>
        <w:t>establecida</w:t>
      </w:r>
      <w:r>
        <w:rPr>
          <w:spacing w:val="-9"/>
          <w:sz w:val="20"/>
        </w:rPr>
        <w:t xml:space="preserve"> </w:t>
      </w:r>
      <w:r>
        <w:rPr>
          <w:sz w:val="20"/>
        </w:rPr>
        <w:t>la</w:t>
      </w:r>
      <w:r>
        <w:rPr>
          <w:spacing w:val="-9"/>
          <w:sz w:val="20"/>
        </w:rPr>
        <w:t xml:space="preserve"> </w:t>
      </w:r>
      <w:r>
        <w:rPr>
          <w:sz w:val="20"/>
        </w:rPr>
        <w:t>responsabilidad</w:t>
      </w:r>
      <w:r>
        <w:rPr>
          <w:spacing w:val="-8"/>
          <w:sz w:val="20"/>
        </w:rPr>
        <w:t xml:space="preserve"> </w:t>
      </w:r>
      <w:r>
        <w:rPr>
          <w:sz w:val="20"/>
        </w:rPr>
        <w:t>internacional</w:t>
      </w:r>
      <w:r>
        <w:rPr>
          <w:spacing w:val="-9"/>
          <w:sz w:val="20"/>
        </w:rPr>
        <w:t xml:space="preserve"> </w:t>
      </w:r>
      <w:r>
        <w:rPr>
          <w:sz w:val="20"/>
        </w:rPr>
        <w:t>del</w:t>
      </w:r>
      <w:r>
        <w:rPr>
          <w:spacing w:val="-9"/>
          <w:sz w:val="20"/>
        </w:rPr>
        <w:t xml:space="preserve"> </w:t>
      </w:r>
      <w:r>
        <w:rPr>
          <w:sz w:val="20"/>
        </w:rPr>
        <w:t>Estado por la desaparición forzada de 521 víctimas incluidas en los Anexos I y III de la presente Sentencia. Este Tribunal resalta que han transcurrido varios lustros desde las desapariciones objeto de este caso, por lo c</w:t>
      </w:r>
      <w:r>
        <w:rPr>
          <w:sz w:val="20"/>
        </w:rPr>
        <w:t>ual es una expectativa justa de sus familiares que se identifique su paradero, lo que constituye una medida de reparación y, por lo tanto, genera el deber correlativo para el Estado de satisfacerla</w:t>
      </w:r>
      <w:hyperlink w:anchor="_bookmark616" w:history="1">
        <w:r>
          <w:rPr>
            <w:position w:val="7"/>
            <w:sz w:val="13"/>
          </w:rPr>
          <w:t>506</w:t>
        </w:r>
      </w:hyperlink>
      <w:r>
        <w:rPr>
          <w:sz w:val="20"/>
        </w:rPr>
        <w:t>. Este deber subsiste mientras se mantenga la incertidumbre sobre la suerte final de las personas desaparecidas. Recibir los cuerpos de sus seres</w:t>
      </w:r>
      <w:r>
        <w:rPr>
          <w:spacing w:val="-4"/>
          <w:sz w:val="20"/>
        </w:rPr>
        <w:t xml:space="preserve"> </w:t>
      </w:r>
      <w:r>
        <w:rPr>
          <w:sz w:val="20"/>
        </w:rPr>
        <w:t>queridos</w:t>
      </w:r>
      <w:r>
        <w:rPr>
          <w:spacing w:val="-2"/>
          <w:sz w:val="20"/>
        </w:rPr>
        <w:t xml:space="preserve"> </w:t>
      </w:r>
      <w:r>
        <w:rPr>
          <w:sz w:val="20"/>
        </w:rPr>
        <w:t>es</w:t>
      </w:r>
      <w:r>
        <w:rPr>
          <w:spacing w:val="-4"/>
          <w:sz w:val="20"/>
        </w:rPr>
        <w:t xml:space="preserve"> </w:t>
      </w:r>
      <w:r>
        <w:rPr>
          <w:sz w:val="20"/>
        </w:rPr>
        <w:t>de</w:t>
      </w:r>
      <w:r>
        <w:rPr>
          <w:spacing w:val="-4"/>
          <w:sz w:val="20"/>
        </w:rPr>
        <w:t xml:space="preserve"> </w:t>
      </w:r>
      <w:r>
        <w:rPr>
          <w:sz w:val="20"/>
        </w:rPr>
        <w:t>suma</w:t>
      </w:r>
      <w:r>
        <w:rPr>
          <w:spacing w:val="-3"/>
          <w:sz w:val="20"/>
        </w:rPr>
        <w:t xml:space="preserve"> </w:t>
      </w:r>
      <w:r>
        <w:rPr>
          <w:sz w:val="20"/>
        </w:rPr>
        <w:t>importancia para sus</w:t>
      </w:r>
      <w:r>
        <w:rPr>
          <w:spacing w:val="-4"/>
          <w:sz w:val="20"/>
        </w:rPr>
        <w:t xml:space="preserve"> </w:t>
      </w:r>
      <w:r>
        <w:rPr>
          <w:sz w:val="20"/>
        </w:rPr>
        <w:t>familiares,</w:t>
      </w:r>
      <w:r>
        <w:rPr>
          <w:spacing w:val="-2"/>
          <w:sz w:val="20"/>
        </w:rPr>
        <w:t xml:space="preserve"> </w:t>
      </w:r>
      <w:r>
        <w:rPr>
          <w:sz w:val="20"/>
        </w:rPr>
        <w:t>ya</w:t>
      </w:r>
      <w:r>
        <w:rPr>
          <w:spacing w:val="-3"/>
          <w:sz w:val="20"/>
        </w:rPr>
        <w:t xml:space="preserve"> </w:t>
      </w:r>
      <w:r>
        <w:rPr>
          <w:sz w:val="20"/>
        </w:rPr>
        <w:t>que</w:t>
      </w:r>
      <w:r>
        <w:rPr>
          <w:spacing w:val="-4"/>
          <w:sz w:val="20"/>
        </w:rPr>
        <w:t xml:space="preserve"> </w:t>
      </w:r>
      <w:r>
        <w:rPr>
          <w:sz w:val="20"/>
        </w:rPr>
        <w:t>les permite</w:t>
      </w:r>
      <w:r>
        <w:rPr>
          <w:spacing w:val="-4"/>
          <w:sz w:val="20"/>
        </w:rPr>
        <w:t xml:space="preserve"> </w:t>
      </w:r>
      <w:r>
        <w:rPr>
          <w:sz w:val="20"/>
        </w:rPr>
        <w:t>sepultarlos</w:t>
      </w:r>
      <w:r>
        <w:rPr>
          <w:spacing w:val="-4"/>
          <w:sz w:val="20"/>
        </w:rPr>
        <w:t xml:space="preserve"> </w:t>
      </w:r>
      <w:r>
        <w:rPr>
          <w:sz w:val="20"/>
        </w:rPr>
        <w:t>de acuerdo con su</w:t>
      </w:r>
      <w:r>
        <w:rPr>
          <w:sz w:val="20"/>
        </w:rPr>
        <w:t>s creencias, así como cerrar el proceso de duelo que han estado viviendo a lo largo</w:t>
      </w:r>
      <w:r>
        <w:rPr>
          <w:spacing w:val="-17"/>
          <w:sz w:val="20"/>
        </w:rPr>
        <w:t xml:space="preserve"> </w:t>
      </w:r>
      <w:r>
        <w:rPr>
          <w:sz w:val="20"/>
        </w:rPr>
        <w:t>de</w:t>
      </w:r>
      <w:r>
        <w:rPr>
          <w:spacing w:val="-15"/>
          <w:sz w:val="20"/>
        </w:rPr>
        <w:t xml:space="preserve"> </w:t>
      </w:r>
      <w:r>
        <w:rPr>
          <w:sz w:val="20"/>
        </w:rPr>
        <w:t>estos</w:t>
      </w:r>
      <w:r>
        <w:rPr>
          <w:spacing w:val="-17"/>
          <w:sz w:val="20"/>
        </w:rPr>
        <w:t xml:space="preserve"> </w:t>
      </w:r>
      <w:r>
        <w:rPr>
          <w:sz w:val="20"/>
        </w:rPr>
        <w:t>años</w:t>
      </w:r>
      <w:hyperlink w:anchor="_bookmark617" w:history="1">
        <w:r>
          <w:rPr>
            <w:position w:val="7"/>
            <w:sz w:val="13"/>
          </w:rPr>
          <w:t>507</w:t>
        </w:r>
      </w:hyperlink>
      <w:r>
        <w:rPr>
          <w:sz w:val="20"/>
        </w:rPr>
        <w:t>.</w:t>
      </w:r>
      <w:r>
        <w:rPr>
          <w:spacing w:val="-17"/>
          <w:sz w:val="20"/>
        </w:rPr>
        <w:t xml:space="preserve"> </w:t>
      </w:r>
      <w:r>
        <w:rPr>
          <w:sz w:val="20"/>
        </w:rPr>
        <w:t>Adicionalmente,</w:t>
      </w:r>
      <w:r>
        <w:rPr>
          <w:spacing w:val="-16"/>
          <w:sz w:val="20"/>
        </w:rPr>
        <w:t xml:space="preserve"> </w:t>
      </w:r>
      <w:r>
        <w:rPr>
          <w:sz w:val="20"/>
        </w:rPr>
        <w:t>la</w:t>
      </w:r>
      <w:r>
        <w:rPr>
          <w:spacing w:val="-13"/>
          <w:sz w:val="20"/>
        </w:rPr>
        <w:t xml:space="preserve"> </w:t>
      </w:r>
      <w:r>
        <w:rPr>
          <w:sz w:val="20"/>
        </w:rPr>
        <w:t>Corte</w:t>
      </w:r>
      <w:r>
        <w:rPr>
          <w:spacing w:val="-13"/>
          <w:sz w:val="20"/>
        </w:rPr>
        <w:t xml:space="preserve"> </w:t>
      </w:r>
      <w:r>
        <w:rPr>
          <w:sz w:val="20"/>
        </w:rPr>
        <w:t>resalta</w:t>
      </w:r>
      <w:r>
        <w:rPr>
          <w:spacing w:val="-13"/>
          <w:sz w:val="20"/>
        </w:rPr>
        <w:t xml:space="preserve"> </w:t>
      </w:r>
      <w:r>
        <w:rPr>
          <w:sz w:val="20"/>
        </w:rPr>
        <w:t>que</w:t>
      </w:r>
      <w:r>
        <w:rPr>
          <w:spacing w:val="-17"/>
          <w:sz w:val="20"/>
        </w:rPr>
        <w:t xml:space="preserve"> </w:t>
      </w:r>
      <w:r>
        <w:rPr>
          <w:sz w:val="20"/>
        </w:rPr>
        <w:t>los</w:t>
      </w:r>
      <w:r>
        <w:rPr>
          <w:spacing w:val="-12"/>
          <w:sz w:val="20"/>
        </w:rPr>
        <w:t xml:space="preserve"> </w:t>
      </w:r>
      <w:r>
        <w:rPr>
          <w:sz w:val="20"/>
        </w:rPr>
        <w:t>restos</w:t>
      </w:r>
      <w:r>
        <w:rPr>
          <w:spacing w:val="-12"/>
          <w:sz w:val="20"/>
        </w:rPr>
        <w:t xml:space="preserve"> </w:t>
      </w:r>
      <w:r>
        <w:rPr>
          <w:sz w:val="20"/>
        </w:rPr>
        <w:t>de</w:t>
      </w:r>
      <w:r>
        <w:rPr>
          <w:spacing w:val="-15"/>
          <w:sz w:val="20"/>
        </w:rPr>
        <w:t xml:space="preserve"> </w:t>
      </w:r>
      <w:r>
        <w:rPr>
          <w:sz w:val="20"/>
        </w:rPr>
        <w:t>una</w:t>
      </w:r>
      <w:r>
        <w:rPr>
          <w:spacing w:val="-13"/>
          <w:sz w:val="20"/>
        </w:rPr>
        <w:t xml:space="preserve"> </w:t>
      </w:r>
      <w:r>
        <w:rPr>
          <w:sz w:val="20"/>
        </w:rPr>
        <w:t>persona</w:t>
      </w:r>
      <w:r>
        <w:rPr>
          <w:spacing w:val="-13"/>
          <w:sz w:val="20"/>
        </w:rPr>
        <w:t xml:space="preserve"> </w:t>
      </w:r>
      <w:r>
        <w:rPr>
          <w:sz w:val="20"/>
        </w:rPr>
        <w:t>fallecida y el lugar en el cual sean encontrados pueden proporcionar información valiosa sobre lo sucedido y sobre los autores de las violaciones o la insti</w:t>
      </w:r>
      <w:r>
        <w:rPr>
          <w:sz w:val="20"/>
        </w:rPr>
        <w:t>tución a la que pertenecían</w:t>
      </w:r>
      <w:hyperlink w:anchor="_bookmark618" w:history="1">
        <w:r>
          <w:rPr>
            <w:position w:val="7"/>
            <w:sz w:val="13"/>
          </w:rPr>
          <w:t>508</w:t>
        </w:r>
      </w:hyperlink>
      <w:r>
        <w:rPr>
          <w:sz w:val="20"/>
        </w:rPr>
        <w:t>.</w:t>
      </w:r>
    </w:p>
    <w:p w14:paraId="0BC42E12" w14:textId="77777777" w:rsidR="006F1C3E" w:rsidRDefault="00736CA7">
      <w:pPr>
        <w:pStyle w:val="Prrafodelista"/>
        <w:numPr>
          <w:ilvl w:val="0"/>
          <w:numId w:val="24"/>
        </w:numPr>
        <w:tabs>
          <w:tab w:val="left" w:pos="829"/>
        </w:tabs>
        <w:spacing w:before="120"/>
        <w:ind w:left="117" w:right="241" w:firstLine="1"/>
        <w:jc w:val="both"/>
        <w:rPr>
          <w:sz w:val="20"/>
        </w:rPr>
      </w:pPr>
      <w:r>
        <w:rPr>
          <w:sz w:val="20"/>
        </w:rPr>
        <w:t>Tomando</w:t>
      </w:r>
      <w:r>
        <w:rPr>
          <w:spacing w:val="-5"/>
          <w:sz w:val="20"/>
        </w:rPr>
        <w:t xml:space="preserve"> </w:t>
      </w:r>
      <w:r>
        <w:rPr>
          <w:sz w:val="20"/>
        </w:rPr>
        <w:t>en</w:t>
      </w:r>
      <w:r>
        <w:rPr>
          <w:spacing w:val="-6"/>
          <w:sz w:val="20"/>
        </w:rPr>
        <w:t xml:space="preserve"> </w:t>
      </w:r>
      <w:r>
        <w:rPr>
          <w:sz w:val="20"/>
        </w:rPr>
        <w:t>cuenta</w:t>
      </w:r>
      <w:r>
        <w:rPr>
          <w:spacing w:val="-9"/>
          <w:sz w:val="20"/>
        </w:rPr>
        <w:t xml:space="preserve"> </w:t>
      </w:r>
      <w:r>
        <w:rPr>
          <w:sz w:val="20"/>
        </w:rPr>
        <w:t>lo</w:t>
      </w:r>
      <w:r>
        <w:rPr>
          <w:spacing w:val="-10"/>
          <w:sz w:val="20"/>
        </w:rPr>
        <w:t xml:space="preserve"> </w:t>
      </w:r>
      <w:r>
        <w:rPr>
          <w:sz w:val="20"/>
        </w:rPr>
        <w:t>anterior,</w:t>
      </w:r>
      <w:r>
        <w:rPr>
          <w:spacing w:val="-10"/>
          <w:sz w:val="20"/>
        </w:rPr>
        <w:t xml:space="preserve"> </w:t>
      </w:r>
      <w:r>
        <w:rPr>
          <w:sz w:val="20"/>
        </w:rPr>
        <w:t>la</w:t>
      </w:r>
      <w:r>
        <w:rPr>
          <w:spacing w:val="-6"/>
          <w:sz w:val="20"/>
        </w:rPr>
        <w:t xml:space="preserve"> </w:t>
      </w:r>
      <w:r>
        <w:rPr>
          <w:sz w:val="20"/>
        </w:rPr>
        <w:t>Corte</w:t>
      </w:r>
      <w:r>
        <w:rPr>
          <w:spacing w:val="-10"/>
          <w:sz w:val="20"/>
        </w:rPr>
        <w:t xml:space="preserve"> </w:t>
      </w:r>
      <w:r>
        <w:rPr>
          <w:sz w:val="20"/>
        </w:rPr>
        <w:t>considera</w:t>
      </w:r>
      <w:r>
        <w:rPr>
          <w:spacing w:val="-9"/>
          <w:sz w:val="20"/>
        </w:rPr>
        <w:t xml:space="preserve"> </w:t>
      </w:r>
      <w:r>
        <w:rPr>
          <w:sz w:val="20"/>
        </w:rPr>
        <w:t>necesario</w:t>
      </w:r>
      <w:r>
        <w:rPr>
          <w:spacing w:val="-10"/>
          <w:sz w:val="20"/>
        </w:rPr>
        <w:t xml:space="preserve"> </w:t>
      </w:r>
      <w:r>
        <w:rPr>
          <w:sz w:val="20"/>
        </w:rPr>
        <w:t>que</w:t>
      </w:r>
      <w:r>
        <w:rPr>
          <w:spacing w:val="-8"/>
          <w:sz w:val="20"/>
        </w:rPr>
        <w:t xml:space="preserve"> </w:t>
      </w:r>
      <w:r>
        <w:rPr>
          <w:sz w:val="20"/>
        </w:rPr>
        <w:t>el</w:t>
      </w:r>
      <w:r>
        <w:rPr>
          <w:spacing w:val="-6"/>
          <w:sz w:val="20"/>
        </w:rPr>
        <w:t xml:space="preserve"> </w:t>
      </w:r>
      <w:r>
        <w:rPr>
          <w:sz w:val="20"/>
        </w:rPr>
        <w:t>Estado</w:t>
      </w:r>
      <w:r>
        <w:rPr>
          <w:spacing w:val="-10"/>
          <w:sz w:val="20"/>
        </w:rPr>
        <w:t xml:space="preserve"> </w:t>
      </w:r>
      <w:r>
        <w:rPr>
          <w:sz w:val="20"/>
        </w:rPr>
        <w:t>efectúe</w:t>
      </w:r>
      <w:r>
        <w:rPr>
          <w:spacing w:val="-10"/>
          <w:sz w:val="20"/>
        </w:rPr>
        <w:t xml:space="preserve"> </w:t>
      </w:r>
      <w:r>
        <w:rPr>
          <w:sz w:val="20"/>
        </w:rPr>
        <w:t>una búsqueda rigurosa por las vías que sean pertinentes, en la cual realice t</w:t>
      </w:r>
      <w:r>
        <w:rPr>
          <w:sz w:val="20"/>
        </w:rPr>
        <w:t>odos los esfuerzos para</w:t>
      </w:r>
      <w:r>
        <w:rPr>
          <w:spacing w:val="-11"/>
          <w:sz w:val="20"/>
        </w:rPr>
        <w:t xml:space="preserve"> </w:t>
      </w:r>
      <w:r>
        <w:rPr>
          <w:sz w:val="20"/>
        </w:rPr>
        <w:t>determinar,</w:t>
      </w:r>
      <w:r>
        <w:rPr>
          <w:spacing w:val="-14"/>
          <w:sz w:val="20"/>
        </w:rPr>
        <w:t xml:space="preserve"> </w:t>
      </w:r>
      <w:r>
        <w:rPr>
          <w:sz w:val="20"/>
        </w:rPr>
        <w:t>a</w:t>
      </w:r>
      <w:r>
        <w:rPr>
          <w:spacing w:val="-11"/>
          <w:sz w:val="20"/>
        </w:rPr>
        <w:t xml:space="preserve"> </w:t>
      </w:r>
      <w:r>
        <w:rPr>
          <w:sz w:val="20"/>
        </w:rPr>
        <w:t>la</w:t>
      </w:r>
      <w:r>
        <w:rPr>
          <w:spacing w:val="-11"/>
          <w:sz w:val="20"/>
        </w:rPr>
        <w:t xml:space="preserve"> </w:t>
      </w:r>
      <w:r>
        <w:rPr>
          <w:sz w:val="20"/>
        </w:rPr>
        <w:t>mayor</w:t>
      </w:r>
      <w:r>
        <w:rPr>
          <w:spacing w:val="-15"/>
          <w:sz w:val="20"/>
        </w:rPr>
        <w:t xml:space="preserve"> </w:t>
      </w:r>
      <w:r>
        <w:rPr>
          <w:sz w:val="20"/>
        </w:rPr>
        <w:t>brevedad,</w:t>
      </w:r>
      <w:r>
        <w:rPr>
          <w:spacing w:val="-12"/>
          <w:sz w:val="20"/>
        </w:rPr>
        <w:t xml:space="preserve"> </w:t>
      </w:r>
      <w:r>
        <w:rPr>
          <w:sz w:val="20"/>
        </w:rPr>
        <w:t>el</w:t>
      </w:r>
      <w:r>
        <w:rPr>
          <w:spacing w:val="-11"/>
          <w:sz w:val="20"/>
        </w:rPr>
        <w:t xml:space="preserve"> </w:t>
      </w:r>
      <w:r>
        <w:rPr>
          <w:sz w:val="20"/>
        </w:rPr>
        <w:t>paradero</w:t>
      </w:r>
      <w:r>
        <w:rPr>
          <w:spacing w:val="-15"/>
          <w:sz w:val="20"/>
        </w:rPr>
        <w:t xml:space="preserve"> </w:t>
      </w:r>
      <w:r>
        <w:rPr>
          <w:sz w:val="20"/>
        </w:rPr>
        <w:t>de</w:t>
      </w:r>
      <w:r>
        <w:rPr>
          <w:spacing w:val="-15"/>
          <w:sz w:val="20"/>
        </w:rPr>
        <w:t xml:space="preserve"> </w:t>
      </w:r>
      <w:r>
        <w:rPr>
          <w:sz w:val="20"/>
        </w:rPr>
        <w:t>las</w:t>
      </w:r>
      <w:r>
        <w:rPr>
          <w:spacing w:val="-14"/>
          <w:sz w:val="20"/>
        </w:rPr>
        <w:t xml:space="preserve"> </w:t>
      </w:r>
      <w:r>
        <w:rPr>
          <w:sz w:val="20"/>
        </w:rPr>
        <w:t>víctimas</w:t>
      </w:r>
      <w:r>
        <w:rPr>
          <w:spacing w:val="-14"/>
          <w:sz w:val="20"/>
        </w:rPr>
        <w:t xml:space="preserve"> </w:t>
      </w:r>
      <w:r>
        <w:rPr>
          <w:sz w:val="20"/>
        </w:rPr>
        <w:t>desaparecidas</w:t>
      </w:r>
      <w:r>
        <w:rPr>
          <w:spacing w:val="-14"/>
          <w:sz w:val="20"/>
        </w:rPr>
        <w:t xml:space="preserve"> </w:t>
      </w:r>
      <w:r>
        <w:rPr>
          <w:sz w:val="20"/>
        </w:rPr>
        <w:t>cuyo</w:t>
      </w:r>
      <w:r>
        <w:rPr>
          <w:spacing w:val="-15"/>
          <w:sz w:val="20"/>
        </w:rPr>
        <w:t xml:space="preserve"> </w:t>
      </w:r>
      <w:r>
        <w:rPr>
          <w:sz w:val="20"/>
        </w:rPr>
        <w:t>destino aún se desconoce, la cual deberá realizarse de manera sistemática y contar con los recursos humanos, técnicos y científicos adecuados e idóneos y, en caso de ser necesario, deberá solicitarse la cooperación de otros Estados. Para las referidas dili</w:t>
      </w:r>
      <w:r>
        <w:rPr>
          <w:sz w:val="20"/>
        </w:rPr>
        <w:t>gencias se debe establecer una estrategia de comunicación con los familiares y acordar un marco de acción coordinada, para procurar su participación, conocimiento y presencia, conforme a las directrices y protocolos en la materia</w:t>
      </w:r>
      <w:hyperlink w:anchor="_bookmark619" w:history="1">
        <w:r>
          <w:rPr>
            <w:position w:val="7"/>
            <w:sz w:val="13"/>
          </w:rPr>
          <w:t>509</w:t>
        </w:r>
      </w:hyperlink>
      <w:r>
        <w:rPr>
          <w:sz w:val="20"/>
        </w:rPr>
        <w:t>. En caso de que los familiares de las víctimas desaparecidas decidan participar en los procesos de búsqueda, el Estado deberá tomar medidas de apoyo material y logístico para que lo puedan hacer adecuadamente. Asim</w:t>
      </w:r>
      <w:r>
        <w:rPr>
          <w:sz w:val="20"/>
        </w:rPr>
        <w:t>ismo, sin perjuicio de la medida</w:t>
      </w:r>
      <w:r>
        <w:rPr>
          <w:spacing w:val="-4"/>
          <w:sz w:val="20"/>
        </w:rPr>
        <w:t xml:space="preserve"> </w:t>
      </w:r>
      <w:r>
        <w:rPr>
          <w:sz w:val="20"/>
        </w:rPr>
        <w:t>de</w:t>
      </w:r>
      <w:r>
        <w:rPr>
          <w:spacing w:val="-3"/>
          <w:sz w:val="20"/>
        </w:rPr>
        <w:t xml:space="preserve"> </w:t>
      </w:r>
      <w:r>
        <w:rPr>
          <w:sz w:val="20"/>
        </w:rPr>
        <w:t>rehabilitación</w:t>
      </w:r>
      <w:r>
        <w:rPr>
          <w:spacing w:val="-1"/>
          <w:sz w:val="20"/>
        </w:rPr>
        <w:t xml:space="preserve"> </w:t>
      </w:r>
      <w:r>
        <w:rPr>
          <w:sz w:val="20"/>
        </w:rPr>
        <w:t>ordenada en</w:t>
      </w:r>
      <w:r>
        <w:rPr>
          <w:spacing w:val="-1"/>
          <w:sz w:val="20"/>
        </w:rPr>
        <w:t xml:space="preserve"> </w:t>
      </w:r>
      <w:r>
        <w:rPr>
          <w:sz w:val="20"/>
        </w:rPr>
        <w:t>el</w:t>
      </w:r>
      <w:r>
        <w:rPr>
          <w:spacing w:val="-1"/>
          <w:sz w:val="20"/>
        </w:rPr>
        <w:t xml:space="preserve"> </w:t>
      </w:r>
      <w:r>
        <w:rPr>
          <w:sz w:val="20"/>
        </w:rPr>
        <w:t>párrafo</w:t>
      </w:r>
      <w:r>
        <w:rPr>
          <w:spacing w:val="-3"/>
          <w:sz w:val="20"/>
        </w:rPr>
        <w:t xml:space="preserve"> </w:t>
      </w:r>
      <w:r>
        <w:rPr>
          <w:sz w:val="20"/>
        </w:rPr>
        <w:t>574,</w:t>
      </w:r>
      <w:r>
        <w:rPr>
          <w:spacing w:val="-5"/>
          <w:sz w:val="20"/>
        </w:rPr>
        <w:t xml:space="preserve"> </w:t>
      </w:r>
      <w:r>
        <w:rPr>
          <w:sz w:val="20"/>
        </w:rPr>
        <w:t>en</w:t>
      </w:r>
      <w:r>
        <w:rPr>
          <w:spacing w:val="-1"/>
          <w:sz w:val="20"/>
        </w:rPr>
        <w:t xml:space="preserve"> </w:t>
      </w:r>
      <w:r>
        <w:rPr>
          <w:sz w:val="20"/>
        </w:rPr>
        <w:t>caso</w:t>
      </w:r>
      <w:r>
        <w:rPr>
          <w:spacing w:val="-3"/>
          <w:sz w:val="20"/>
        </w:rPr>
        <w:t xml:space="preserve"> </w:t>
      </w:r>
      <w:r>
        <w:rPr>
          <w:sz w:val="20"/>
        </w:rPr>
        <w:t>de</w:t>
      </w:r>
      <w:r>
        <w:rPr>
          <w:spacing w:val="-3"/>
          <w:sz w:val="20"/>
        </w:rPr>
        <w:t xml:space="preserve"> </w:t>
      </w:r>
      <w:r>
        <w:rPr>
          <w:sz w:val="20"/>
        </w:rPr>
        <w:t>que</w:t>
      </w:r>
      <w:r>
        <w:rPr>
          <w:spacing w:val="-7"/>
          <w:sz w:val="20"/>
        </w:rPr>
        <w:t xml:space="preserve"> </w:t>
      </w:r>
      <w:r>
        <w:rPr>
          <w:sz w:val="20"/>
        </w:rPr>
        <w:t>durante</w:t>
      </w:r>
      <w:r>
        <w:rPr>
          <w:spacing w:val="-7"/>
          <w:sz w:val="20"/>
        </w:rPr>
        <w:t xml:space="preserve"> </w:t>
      </w:r>
      <w:r>
        <w:rPr>
          <w:sz w:val="20"/>
        </w:rPr>
        <w:t>los</w:t>
      </w:r>
      <w:r>
        <w:rPr>
          <w:spacing w:val="-5"/>
          <w:sz w:val="20"/>
        </w:rPr>
        <w:t xml:space="preserve"> </w:t>
      </w:r>
      <w:r>
        <w:rPr>
          <w:sz w:val="20"/>
        </w:rPr>
        <w:t>procesos</w:t>
      </w:r>
      <w:r>
        <w:rPr>
          <w:spacing w:val="-5"/>
          <w:sz w:val="20"/>
        </w:rPr>
        <w:t xml:space="preserve"> </w:t>
      </w:r>
      <w:r>
        <w:rPr>
          <w:sz w:val="20"/>
        </w:rPr>
        <w:t>de</w:t>
      </w:r>
    </w:p>
    <w:p w14:paraId="002816ED" w14:textId="77777777" w:rsidR="006F1C3E" w:rsidRDefault="00736CA7">
      <w:pPr>
        <w:pStyle w:val="Textoindependiente"/>
        <w:spacing w:before="4"/>
        <w:jc w:val="left"/>
        <w:rPr>
          <w:sz w:val="11"/>
        </w:rPr>
      </w:pPr>
      <w:r>
        <w:pict w14:anchorId="4540ECA2">
          <v:rect id="docshape131" o:spid="_x0000_s1059" style="position:absolute;margin-left:70.9pt;margin-top:8.1pt;width:2in;height:.6pt;z-index:-15662592;mso-wrap-distance-left:0;mso-wrap-distance-right:0;mso-position-horizontal-relative:page" fillcolor="black" stroked="f">
            <w10:wrap type="topAndBottom" anchorx="page"/>
          </v:rect>
        </w:pict>
      </w:r>
    </w:p>
    <w:p w14:paraId="1D041FEC" w14:textId="77777777" w:rsidR="006F1C3E" w:rsidRDefault="00736CA7">
      <w:pPr>
        <w:spacing w:before="103"/>
        <w:ind w:left="118" w:right="249"/>
        <w:jc w:val="both"/>
        <w:rPr>
          <w:sz w:val="16"/>
        </w:rPr>
      </w:pPr>
      <w:bookmarkStart w:id="663" w:name="_bookmark616"/>
      <w:bookmarkEnd w:id="663"/>
      <w:r>
        <w:rPr>
          <w:sz w:val="16"/>
          <w:vertAlign w:val="superscript"/>
        </w:rPr>
        <w:t>506</w:t>
      </w:r>
      <w:r>
        <w:rPr>
          <w:spacing w:val="80"/>
          <w:w w:val="15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Neira</w:t>
      </w:r>
      <w:r>
        <w:rPr>
          <w:i/>
          <w:spacing w:val="-8"/>
          <w:sz w:val="16"/>
        </w:rPr>
        <w:t xml:space="preserve"> </w:t>
      </w:r>
      <w:r>
        <w:rPr>
          <w:i/>
          <w:sz w:val="16"/>
        </w:rPr>
        <w:t>Alegría</w:t>
      </w:r>
      <w:r>
        <w:rPr>
          <w:i/>
          <w:spacing w:val="-10"/>
          <w:sz w:val="16"/>
        </w:rPr>
        <w:t xml:space="preserve"> </w:t>
      </w:r>
      <w:r>
        <w:rPr>
          <w:i/>
          <w:sz w:val="16"/>
        </w:rPr>
        <w:t>y</w:t>
      </w:r>
      <w:r>
        <w:rPr>
          <w:i/>
          <w:spacing w:val="-6"/>
          <w:sz w:val="16"/>
        </w:rPr>
        <w:t xml:space="preserve"> </w:t>
      </w:r>
      <w:r>
        <w:rPr>
          <w:i/>
          <w:sz w:val="16"/>
        </w:rPr>
        <w:t>otros</w:t>
      </w:r>
      <w:r>
        <w:rPr>
          <w:i/>
          <w:spacing w:val="-10"/>
          <w:sz w:val="16"/>
        </w:rPr>
        <w:t xml:space="preserve"> </w:t>
      </w:r>
      <w:r>
        <w:rPr>
          <w:i/>
          <w:sz w:val="16"/>
        </w:rPr>
        <w:t>Vs.</w:t>
      </w:r>
      <w:r>
        <w:rPr>
          <w:i/>
          <w:spacing w:val="-8"/>
          <w:sz w:val="16"/>
        </w:rPr>
        <w:t xml:space="preserve"> </w:t>
      </w:r>
      <w:r>
        <w:rPr>
          <w:i/>
          <w:sz w:val="16"/>
        </w:rPr>
        <w:t>Perú.</w:t>
      </w:r>
      <w:r>
        <w:rPr>
          <w:i/>
          <w:spacing w:val="-8"/>
          <w:sz w:val="16"/>
        </w:rPr>
        <w:t xml:space="preserve"> </w:t>
      </w:r>
      <w:r>
        <w:rPr>
          <w:i/>
          <w:sz w:val="16"/>
        </w:rPr>
        <w:t>Reparaciones</w:t>
      </w:r>
      <w:r>
        <w:rPr>
          <w:i/>
          <w:spacing w:val="-10"/>
          <w:sz w:val="16"/>
        </w:rPr>
        <w:t xml:space="preserve"> </w:t>
      </w:r>
      <w:r>
        <w:rPr>
          <w:i/>
          <w:sz w:val="16"/>
        </w:rPr>
        <w:t>y</w:t>
      </w:r>
      <w:r>
        <w:rPr>
          <w:i/>
          <w:spacing w:val="-6"/>
          <w:sz w:val="16"/>
        </w:rPr>
        <w:t xml:space="preserve"> </w:t>
      </w:r>
      <w:r>
        <w:rPr>
          <w:i/>
          <w:sz w:val="16"/>
        </w:rPr>
        <w:t>Costas.</w:t>
      </w:r>
      <w:r>
        <w:rPr>
          <w:i/>
          <w:spacing w:val="-8"/>
          <w:sz w:val="16"/>
        </w:rPr>
        <w:t xml:space="preserve"> </w:t>
      </w:r>
      <w:r>
        <w:rPr>
          <w:sz w:val="16"/>
        </w:rPr>
        <w:t>Sentencia</w:t>
      </w:r>
      <w:r>
        <w:rPr>
          <w:spacing w:val="-10"/>
          <w:sz w:val="16"/>
        </w:rPr>
        <w:t xml:space="preserve"> </w:t>
      </w:r>
      <w:r>
        <w:rPr>
          <w:sz w:val="16"/>
        </w:rPr>
        <w:t>de</w:t>
      </w:r>
      <w:r>
        <w:rPr>
          <w:spacing w:val="-7"/>
          <w:sz w:val="16"/>
        </w:rPr>
        <w:t xml:space="preserve"> </w:t>
      </w:r>
      <w:r>
        <w:rPr>
          <w:sz w:val="16"/>
        </w:rPr>
        <w:t>19</w:t>
      </w:r>
      <w:r>
        <w:rPr>
          <w:spacing w:val="-9"/>
          <w:sz w:val="16"/>
        </w:rPr>
        <w:t xml:space="preserve"> </w:t>
      </w:r>
      <w:r>
        <w:rPr>
          <w:sz w:val="16"/>
        </w:rPr>
        <w:t>de</w:t>
      </w:r>
      <w:r>
        <w:rPr>
          <w:spacing w:val="-10"/>
          <w:sz w:val="16"/>
        </w:rPr>
        <w:t xml:space="preserve"> </w:t>
      </w:r>
      <w:r>
        <w:rPr>
          <w:sz w:val="16"/>
        </w:rPr>
        <w:t>septiembre</w:t>
      </w:r>
      <w:r>
        <w:rPr>
          <w:spacing w:val="-10"/>
          <w:sz w:val="16"/>
        </w:rPr>
        <w:t xml:space="preserve"> </w:t>
      </w:r>
      <w:r>
        <w:rPr>
          <w:sz w:val="16"/>
        </w:rPr>
        <w:t>de</w:t>
      </w:r>
      <w:r>
        <w:rPr>
          <w:spacing w:val="-10"/>
          <w:sz w:val="16"/>
        </w:rPr>
        <w:t xml:space="preserve"> </w:t>
      </w:r>
      <w:r>
        <w:rPr>
          <w:sz w:val="16"/>
        </w:rPr>
        <w:t>1996.</w:t>
      </w:r>
      <w:r>
        <w:rPr>
          <w:spacing w:val="-11"/>
          <w:sz w:val="16"/>
        </w:rPr>
        <w:t xml:space="preserve"> </w:t>
      </w:r>
      <w:r>
        <w:rPr>
          <w:sz w:val="16"/>
        </w:rPr>
        <w:t xml:space="preserve">Serie C No. 29, párr. 69, y </w:t>
      </w:r>
      <w:r>
        <w:rPr>
          <w:i/>
          <w:sz w:val="16"/>
        </w:rPr>
        <w:t>Caso Movilla Galarcio y otros Vs. Colombia, supra</w:t>
      </w:r>
      <w:r>
        <w:rPr>
          <w:sz w:val="16"/>
        </w:rPr>
        <w:t>, párr. 204.</w:t>
      </w:r>
    </w:p>
    <w:p w14:paraId="42495F73" w14:textId="77777777" w:rsidR="006F1C3E" w:rsidRDefault="00736CA7">
      <w:pPr>
        <w:spacing w:before="59"/>
        <w:ind w:left="118" w:right="248" w:hanging="1"/>
        <w:jc w:val="both"/>
        <w:rPr>
          <w:sz w:val="16"/>
        </w:rPr>
      </w:pPr>
      <w:bookmarkStart w:id="664" w:name="_bookmark617"/>
      <w:bookmarkEnd w:id="664"/>
      <w:r>
        <w:rPr>
          <w:sz w:val="16"/>
          <w:vertAlign w:val="superscript"/>
        </w:rPr>
        <w:t>507</w:t>
      </w:r>
      <w:r>
        <w:rPr>
          <w:spacing w:val="40"/>
          <w:sz w:val="16"/>
        </w:rPr>
        <w:t xml:space="preserve">  </w:t>
      </w:r>
      <w:r>
        <w:rPr>
          <w:i/>
          <w:sz w:val="16"/>
        </w:rPr>
        <w:t>Cfr. Caso Masacre de las Dos Erres Vs. Guatemala, supra</w:t>
      </w:r>
      <w:r>
        <w:rPr>
          <w:sz w:val="16"/>
        </w:rPr>
        <w:t xml:space="preserve">, párr. 245, y </w:t>
      </w:r>
      <w:r>
        <w:rPr>
          <w:i/>
          <w:sz w:val="16"/>
        </w:rPr>
        <w:t xml:space="preserve">Caso Rivera y Familiares Vs. Perú. Excepciones Preliminares, Fondo, Reparaciones y Costas. </w:t>
      </w:r>
      <w:r>
        <w:rPr>
          <w:sz w:val="16"/>
        </w:rPr>
        <w:t>Sentencia de 26 de noviembre de 2013. Serie C No. 274, párr. 250.</w:t>
      </w:r>
    </w:p>
    <w:p w14:paraId="13DFA848" w14:textId="77777777" w:rsidR="006F1C3E" w:rsidRDefault="00736CA7">
      <w:pPr>
        <w:spacing w:before="60"/>
        <w:ind w:left="118" w:right="248"/>
        <w:jc w:val="both"/>
        <w:rPr>
          <w:sz w:val="16"/>
        </w:rPr>
      </w:pPr>
      <w:bookmarkStart w:id="665" w:name="_bookmark618"/>
      <w:bookmarkEnd w:id="665"/>
      <w:r>
        <w:rPr>
          <w:sz w:val="16"/>
          <w:vertAlign w:val="superscript"/>
        </w:rPr>
        <w:t>508</w:t>
      </w:r>
      <w:r>
        <w:rPr>
          <w:spacing w:val="80"/>
          <w:sz w:val="16"/>
        </w:rPr>
        <w:t xml:space="preserve">   </w:t>
      </w:r>
      <w:r>
        <w:rPr>
          <w:i/>
          <w:sz w:val="16"/>
        </w:rPr>
        <w:t>Cfr. Caso Masacre de las Dos Erres Vs. Guatemala, supra</w:t>
      </w:r>
      <w:r>
        <w:rPr>
          <w:sz w:val="16"/>
        </w:rPr>
        <w:t xml:space="preserve">, párr. 245, y </w:t>
      </w:r>
      <w:r>
        <w:rPr>
          <w:i/>
          <w:sz w:val="16"/>
        </w:rPr>
        <w:t xml:space="preserve">Caso Munárriz Escobar y otros Vs. </w:t>
      </w:r>
      <w:bookmarkStart w:id="666" w:name="_bookmark619"/>
      <w:bookmarkEnd w:id="666"/>
      <w:r>
        <w:rPr>
          <w:i/>
          <w:sz w:val="16"/>
        </w:rPr>
        <w:t>Perú</w:t>
      </w:r>
      <w:r>
        <w:rPr>
          <w:sz w:val="16"/>
        </w:rPr>
        <w:t xml:space="preserve">, </w:t>
      </w:r>
      <w:r>
        <w:rPr>
          <w:i/>
          <w:sz w:val="16"/>
        </w:rPr>
        <w:t>supra</w:t>
      </w:r>
      <w:r>
        <w:rPr>
          <w:sz w:val="16"/>
        </w:rPr>
        <w:t>, párr. 124.</w:t>
      </w:r>
    </w:p>
    <w:p w14:paraId="06477C0C" w14:textId="77777777" w:rsidR="006F1C3E" w:rsidRDefault="00736CA7">
      <w:pPr>
        <w:spacing w:before="60"/>
        <w:ind w:left="118" w:right="248"/>
        <w:jc w:val="both"/>
        <w:rPr>
          <w:sz w:val="16"/>
        </w:rPr>
      </w:pPr>
      <w:r>
        <w:rPr>
          <w:sz w:val="16"/>
          <w:vertAlign w:val="superscript"/>
        </w:rPr>
        <w:t>509</w:t>
      </w:r>
      <w:r>
        <w:rPr>
          <w:spacing w:val="80"/>
          <w:sz w:val="16"/>
        </w:rPr>
        <w:t xml:space="preserve">   </w:t>
      </w:r>
      <w:r>
        <w:rPr>
          <w:i/>
          <w:sz w:val="16"/>
        </w:rPr>
        <w:t>Cfr. Caso Contreras y otros Vs. El Salvador. Fondo</w:t>
      </w:r>
      <w:r>
        <w:rPr>
          <w:i/>
          <w:sz w:val="16"/>
        </w:rPr>
        <w:t xml:space="preserve">, Reparaciones y Costas. </w:t>
      </w:r>
      <w:r>
        <w:rPr>
          <w:sz w:val="16"/>
        </w:rPr>
        <w:t xml:space="preserve">Sentencia de 31 de agosto de 2011. Serie C No. 232, párr. 191, y </w:t>
      </w:r>
      <w:r>
        <w:rPr>
          <w:i/>
          <w:sz w:val="16"/>
        </w:rPr>
        <w:t>Caso Movilla Galarcio y otros Vs. Colombia, supra</w:t>
      </w:r>
      <w:r>
        <w:rPr>
          <w:sz w:val="16"/>
        </w:rPr>
        <w:t>, párr. 206.</w:t>
      </w:r>
    </w:p>
    <w:p w14:paraId="7F6E7A13" w14:textId="77777777" w:rsidR="006F1C3E" w:rsidRDefault="006F1C3E">
      <w:pPr>
        <w:jc w:val="both"/>
        <w:rPr>
          <w:sz w:val="16"/>
        </w:rPr>
        <w:sectPr w:rsidR="006F1C3E">
          <w:pgSz w:w="12240" w:h="15840"/>
          <w:pgMar w:top="1340" w:right="1160" w:bottom="1680" w:left="1300" w:header="0" w:footer="1437" w:gutter="0"/>
          <w:cols w:space="720"/>
        </w:sectPr>
      </w:pPr>
    </w:p>
    <w:p w14:paraId="4C4E2110" w14:textId="77777777" w:rsidR="006F1C3E" w:rsidRDefault="00736CA7">
      <w:pPr>
        <w:pStyle w:val="Textoindependiente"/>
        <w:spacing w:before="79"/>
        <w:ind w:left="118" w:right="244"/>
      </w:pPr>
      <w:r>
        <w:t>búsqueda surjan riegos a la salud física o mental de los familiares de las víctimas desaparecidas que participen en el proceso de búsqueda, el Estado les deberá brindar acompañamiento integra</w:t>
      </w:r>
      <w:hyperlink w:anchor="_bookmark621" w:history="1">
        <w:r>
          <w:t>l</w:t>
        </w:r>
        <w:r>
          <w:rPr>
            <w:position w:val="7"/>
            <w:sz w:val="13"/>
          </w:rPr>
          <w:t>510</w:t>
        </w:r>
      </w:hyperlink>
      <w:r>
        <w:t>.</w:t>
      </w:r>
    </w:p>
    <w:p w14:paraId="6C574DE2" w14:textId="77777777" w:rsidR="006F1C3E" w:rsidRDefault="00736CA7">
      <w:pPr>
        <w:pStyle w:val="Prrafodelista"/>
        <w:numPr>
          <w:ilvl w:val="0"/>
          <w:numId w:val="24"/>
        </w:numPr>
        <w:tabs>
          <w:tab w:val="left" w:pos="829"/>
        </w:tabs>
        <w:spacing w:before="120"/>
        <w:ind w:left="118" w:right="245" w:hanging="1"/>
        <w:jc w:val="both"/>
        <w:rPr>
          <w:sz w:val="20"/>
        </w:rPr>
      </w:pPr>
      <w:r>
        <w:rPr>
          <w:sz w:val="20"/>
        </w:rPr>
        <w:t xml:space="preserve">Si las víctimas o alguna de ellas se encontrare fallecida, los restos mortales deberán ser entregados a sus familiares, previa comprobación fehaciente de identidad, a la mayor brevedad posible y sin costo alguno para ellos. Además, el Estado deberá cubrir </w:t>
      </w:r>
      <w:r>
        <w:rPr>
          <w:sz w:val="20"/>
        </w:rPr>
        <w:t>los gastos fúnebres, en su caso, de común acuerdo con los familiares</w:t>
      </w:r>
      <w:hyperlink w:anchor="_bookmark622" w:history="1">
        <w:r>
          <w:rPr>
            <w:position w:val="7"/>
            <w:sz w:val="13"/>
          </w:rPr>
          <w:t>511</w:t>
        </w:r>
      </w:hyperlink>
      <w:r>
        <w:rPr>
          <w:sz w:val="20"/>
        </w:rPr>
        <w:t>.</w:t>
      </w:r>
    </w:p>
    <w:p w14:paraId="6C53C698" w14:textId="77777777" w:rsidR="006F1C3E" w:rsidRDefault="006F1C3E">
      <w:pPr>
        <w:pStyle w:val="Textoindependiente"/>
        <w:spacing w:before="9"/>
        <w:jc w:val="left"/>
        <w:rPr>
          <w:sz w:val="19"/>
        </w:rPr>
      </w:pPr>
    </w:p>
    <w:p w14:paraId="64F699D8" w14:textId="77777777" w:rsidR="006F1C3E" w:rsidRDefault="00736CA7">
      <w:pPr>
        <w:pStyle w:val="Ttulo2"/>
        <w:numPr>
          <w:ilvl w:val="0"/>
          <w:numId w:val="8"/>
        </w:numPr>
        <w:tabs>
          <w:tab w:val="left" w:pos="832"/>
        </w:tabs>
        <w:ind w:left="830" w:right="257" w:hanging="354"/>
        <w:jc w:val="both"/>
      </w:pPr>
      <w:bookmarkStart w:id="667" w:name="E._Medidas_de_Restitución:_proporcionar_"/>
      <w:bookmarkStart w:id="668" w:name="_bookmark620"/>
      <w:bookmarkEnd w:id="667"/>
      <w:bookmarkEnd w:id="668"/>
      <w:r>
        <w:t>Medidas</w:t>
      </w:r>
      <w:r>
        <w:rPr>
          <w:spacing w:val="-3"/>
        </w:rPr>
        <w:t xml:space="preserve"> </w:t>
      </w:r>
      <w:r>
        <w:t>de</w:t>
      </w:r>
      <w:r>
        <w:rPr>
          <w:spacing w:val="-5"/>
        </w:rPr>
        <w:t xml:space="preserve"> </w:t>
      </w:r>
      <w:r>
        <w:t>Restitución:</w:t>
      </w:r>
      <w:r>
        <w:rPr>
          <w:spacing w:val="-5"/>
        </w:rPr>
        <w:t xml:space="preserve"> </w:t>
      </w:r>
      <w:r>
        <w:t>proporcionar</w:t>
      </w:r>
      <w:r>
        <w:rPr>
          <w:spacing w:val="-3"/>
        </w:rPr>
        <w:t xml:space="preserve"> </w:t>
      </w:r>
      <w:r>
        <w:t>las</w:t>
      </w:r>
      <w:r>
        <w:rPr>
          <w:spacing w:val="-5"/>
        </w:rPr>
        <w:t xml:space="preserve"> </w:t>
      </w:r>
      <w:r>
        <w:t>condiciones</w:t>
      </w:r>
      <w:r>
        <w:rPr>
          <w:spacing w:val="-2"/>
        </w:rPr>
        <w:t xml:space="preserve"> </w:t>
      </w:r>
      <w:r>
        <w:t>adecuadas</w:t>
      </w:r>
      <w:r>
        <w:rPr>
          <w:spacing w:val="-7"/>
        </w:rPr>
        <w:t xml:space="preserve"> </w:t>
      </w:r>
      <w:r>
        <w:t>para</w:t>
      </w:r>
      <w:r>
        <w:rPr>
          <w:spacing w:val="-6"/>
        </w:rPr>
        <w:t xml:space="preserve"> </w:t>
      </w:r>
      <w:r>
        <w:t>que</w:t>
      </w:r>
      <w:r>
        <w:rPr>
          <w:spacing w:val="-5"/>
        </w:rPr>
        <w:t xml:space="preserve"> </w:t>
      </w:r>
      <w:r>
        <w:t>las</w:t>
      </w:r>
      <w:r>
        <w:t xml:space="preserve"> víctimas</w:t>
      </w:r>
      <w:r>
        <w:rPr>
          <w:spacing w:val="-6"/>
        </w:rPr>
        <w:t xml:space="preserve"> </w:t>
      </w:r>
      <w:r>
        <w:t>que</w:t>
      </w:r>
      <w:r>
        <w:rPr>
          <w:spacing w:val="-6"/>
        </w:rPr>
        <w:t xml:space="preserve"> </w:t>
      </w:r>
      <w:r>
        <w:t>aún</w:t>
      </w:r>
      <w:r>
        <w:rPr>
          <w:spacing w:val="-8"/>
        </w:rPr>
        <w:t xml:space="preserve"> </w:t>
      </w:r>
      <w:r>
        <w:t>se</w:t>
      </w:r>
      <w:r>
        <w:rPr>
          <w:spacing w:val="-8"/>
        </w:rPr>
        <w:t xml:space="preserve"> </w:t>
      </w:r>
      <w:r>
        <w:t>encuentran</w:t>
      </w:r>
      <w:r>
        <w:rPr>
          <w:spacing w:val="-8"/>
        </w:rPr>
        <w:t xml:space="preserve"> </w:t>
      </w:r>
      <w:r>
        <w:t>desplazad</w:t>
      </w:r>
      <w:r>
        <w:t>as</w:t>
      </w:r>
      <w:r>
        <w:rPr>
          <w:spacing w:val="-9"/>
        </w:rPr>
        <w:t xml:space="preserve"> </w:t>
      </w:r>
      <w:r>
        <w:t>o</w:t>
      </w:r>
      <w:r>
        <w:rPr>
          <w:spacing w:val="-5"/>
        </w:rPr>
        <w:t xml:space="preserve"> </w:t>
      </w:r>
      <w:r>
        <w:t>exiliadas</w:t>
      </w:r>
      <w:r>
        <w:rPr>
          <w:spacing w:val="-9"/>
        </w:rPr>
        <w:t xml:space="preserve"> </w:t>
      </w:r>
      <w:r>
        <w:t>puedan</w:t>
      </w:r>
      <w:r>
        <w:rPr>
          <w:spacing w:val="-6"/>
        </w:rPr>
        <w:t xml:space="preserve"> </w:t>
      </w:r>
      <w:r>
        <w:t>retornar</w:t>
      </w:r>
      <w:r>
        <w:rPr>
          <w:spacing w:val="-4"/>
        </w:rPr>
        <w:t xml:space="preserve"> </w:t>
      </w:r>
      <w:r>
        <w:t>a</w:t>
      </w:r>
      <w:r>
        <w:rPr>
          <w:spacing w:val="-9"/>
        </w:rPr>
        <w:t xml:space="preserve"> </w:t>
      </w:r>
      <w:r>
        <w:t>su lugar de residencia</w:t>
      </w:r>
    </w:p>
    <w:p w14:paraId="6378F192" w14:textId="77777777" w:rsidR="006F1C3E" w:rsidRDefault="006F1C3E">
      <w:pPr>
        <w:pStyle w:val="Textoindependiente"/>
        <w:spacing w:before="9"/>
        <w:jc w:val="left"/>
        <w:rPr>
          <w:b/>
          <w:i/>
          <w:sz w:val="19"/>
        </w:rPr>
      </w:pPr>
    </w:p>
    <w:p w14:paraId="31D862C7" w14:textId="77777777" w:rsidR="006F1C3E" w:rsidRDefault="00736CA7">
      <w:pPr>
        <w:pStyle w:val="Prrafodelista"/>
        <w:numPr>
          <w:ilvl w:val="0"/>
          <w:numId w:val="24"/>
        </w:numPr>
        <w:tabs>
          <w:tab w:val="left" w:pos="829"/>
        </w:tabs>
        <w:ind w:left="117" w:right="246" w:firstLine="0"/>
        <w:jc w:val="both"/>
        <w:rPr>
          <w:sz w:val="20"/>
        </w:rPr>
      </w:pPr>
      <w:r>
        <w:rPr>
          <w:sz w:val="20"/>
        </w:rPr>
        <w:t xml:space="preserve">La </w:t>
      </w:r>
      <w:r>
        <w:rPr>
          <w:b/>
          <w:i/>
          <w:sz w:val="20"/>
        </w:rPr>
        <w:t xml:space="preserve">Comisión </w:t>
      </w:r>
      <w:r>
        <w:rPr>
          <w:sz w:val="20"/>
        </w:rPr>
        <w:t>consideró que para aquellas víctimas desplazadas internamente y exiliadas</w:t>
      </w:r>
      <w:r>
        <w:rPr>
          <w:spacing w:val="-12"/>
          <w:sz w:val="20"/>
        </w:rPr>
        <w:t xml:space="preserve"> </w:t>
      </w:r>
      <w:r>
        <w:rPr>
          <w:sz w:val="20"/>
        </w:rPr>
        <w:t>que</w:t>
      </w:r>
      <w:r>
        <w:rPr>
          <w:spacing w:val="-13"/>
          <w:sz w:val="20"/>
        </w:rPr>
        <w:t xml:space="preserve"> </w:t>
      </w:r>
      <w:r>
        <w:rPr>
          <w:sz w:val="20"/>
        </w:rPr>
        <w:t>deseen</w:t>
      </w:r>
      <w:r>
        <w:rPr>
          <w:spacing w:val="-8"/>
          <w:sz w:val="20"/>
        </w:rPr>
        <w:t xml:space="preserve"> </w:t>
      </w:r>
      <w:r>
        <w:rPr>
          <w:sz w:val="20"/>
        </w:rPr>
        <w:t>regresar</w:t>
      </w:r>
      <w:r>
        <w:rPr>
          <w:spacing w:val="-12"/>
          <w:sz w:val="20"/>
        </w:rPr>
        <w:t xml:space="preserve"> </w:t>
      </w:r>
      <w:r>
        <w:rPr>
          <w:sz w:val="20"/>
        </w:rPr>
        <w:t>a</w:t>
      </w:r>
      <w:r>
        <w:rPr>
          <w:spacing w:val="-6"/>
          <w:sz w:val="20"/>
        </w:rPr>
        <w:t xml:space="preserve"> </w:t>
      </w:r>
      <w:r>
        <w:rPr>
          <w:sz w:val="20"/>
        </w:rPr>
        <w:t>sus</w:t>
      </w:r>
      <w:r>
        <w:rPr>
          <w:spacing w:val="-12"/>
          <w:sz w:val="20"/>
        </w:rPr>
        <w:t xml:space="preserve"> </w:t>
      </w:r>
      <w:r>
        <w:rPr>
          <w:sz w:val="20"/>
        </w:rPr>
        <w:t>lugares</w:t>
      </w:r>
      <w:r>
        <w:rPr>
          <w:spacing w:val="-12"/>
          <w:sz w:val="20"/>
        </w:rPr>
        <w:t xml:space="preserve"> </w:t>
      </w:r>
      <w:r>
        <w:rPr>
          <w:sz w:val="20"/>
        </w:rPr>
        <w:t>de</w:t>
      </w:r>
      <w:r>
        <w:rPr>
          <w:spacing w:val="-8"/>
          <w:sz w:val="20"/>
        </w:rPr>
        <w:t xml:space="preserve"> </w:t>
      </w:r>
      <w:r>
        <w:rPr>
          <w:sz w:val="20"/>
        </w:rPr>
        <w:t>origen,</w:t>
      </w:r>
      <w:r>
        <w:rPr>
          <w:spacing w:val="-12"/>
          <w:sz w:val="20"/>
        </w:rPr>
        <w:t xml:space="preserve"> </w:t>
      </w:r>
      <w:r>
        <w:rPr>
          <w:sz w:val="20"/>
        </w:rPr>
        <w:t>el</w:t>
      </w:r>
      <w:r>
        <w:rPr>
          <w:spacing w:val="-11"/>
          <w:sz w:val="20"/>
        </w:rPr>
        <w:t xml:space="preserve"> </w:t>
      </w:r>
      <w:r>
        <w:rPr>
          <w:sz w:val="20"/>
        </w:rPr>
        <w:t>Estado</w:t>
      </w:r>
      <w:r>
        <w:rPr>
          <w:spacing w:val="-12"/>
          <w:sz w:val="20"/>
        </w:rPr>
        <w:t xml:space="preserve"> </w:t>
      </w:r>
      <w:r>
        <w:rPr>
          <w:sz w:val="20"/>
        </w:rPr>
        <w:t>debe</w:t>
      </w:r>
      <w:r>
        <w:rPr>
          <w:spacing w:val="-12"/>
          <w:sz w:val="20"/>
        </w:rPr>
        <w:t xml:space="preserve"> </w:t>
      </w:r>
      <w:r>
        <w:rPr>
          <w:sz w:val="20"/>
        </w:rPr>
        <w:t>asegurarles</w:t>
      </w:r>
      <w:r>
        <w:rPr>
          <w:spacing w:val="-12"/>
          <w:sz w:val="20"/>
        </w:rPr>
        <w:t xml:space="preserve"> </w:t>
      </w:r>
      <w:r>
        <w:rPr>
          <w:sz w:val="20"/>
        </w:rPr>
        <w:t>condiciones para que puedan hacerlo de manera segura.</w:t>
      </w:r>
    </w:p>
    <w:p w14:paraId="555245FB" w14:textId="77777777" w:rsidR="006F1C3E" w:rsidRDefault="00736CA7">
      <w:pPr>
        <w:pStyle w:val="Prrafodelista"/>
        <w:numPr>
          <w:ilvl w:val="0"/>
          <w:numId w:val="24"/>
        </w:numPr>
        <w:tabs>
          <w:tab w:val="left" w:pos="829"/>
        </w:tabs>
        <w:spacing w:before="118"/>
        <w:ind w:left="115" w:right="245" w:firstLine="3"/>
        <w:jc w:val="both"/>
        <w:rPr>
          <w:sz w:val="20"/>
        </w:rPr>
      </w:pPr>
      <w:r>
        <w:rPr>
          <w:sz w:val="20"/>
        </w:rPr>
        <w:t>Los</w:t>
      </w:r>
      <w:r>
        <w:rPr>
          <w:spacing w:val="-1"/>
          <w:sz w:val="20"/>
        </w:rPr>
        <w:t xml:space="preserve"> </w:t>
      </w:r>
      <w:r>
        <w:rPr>
          <w:b/>
          <w:i/>
          <w:sz w:val="20"/>
        </w:rPr>
        <w:t>intervinientes</w:t>
      </w:r>
      <w:r>
        <w:rPr>
          <w:b/>
          <w:i/>
          <w:spacing w:val="-4"/>
          <w:sz w:val="20"/>
        </w:rPr>
        <w:t xml:space="preserve"> </w:t>
      </w:r>
      <w:r>
        <w:rPr>
          <w:b/>
          <w:i/>
          <w:sz w:val="20"/>
        </w:rPr>
        <w:t>comunes</w:t>
      </w:r>
      <w:r>
        <w:rPr>
          <w:b/>
          <w:i/>
          <w:spacing w:val="-6"/>
          <w:sz w:val="20"/>
        </w:rPr>
        <w:t xml:space="preserve"> </w:t>
      </w:r>
      <w:r>
        <w:rPr>
          <w:b/>
          <w:i/>
          <w:sz w:val="20"/>
        </w:rPr>
        <w:t>de</w:t>
      </w:r>
      <w:r>
        <w:rPr>
          <w:b/>
          <w:i/>
          <w:spacing w:val="-4"/>
          <w:sz w:val="20"/>
        </w:rPr>
        <w:t xml:space="preserve"> </w:t>
      </w:r>
      <w:r>
        <w:rPr>
          <w:b/>
          <w:i/>
          <w:sz w:val="20"/>
        </w:rPr>
        <w:t>Reiniciar</w:t>
      </w:r>
      <w:r>
        <w:rPr>
          <w:b/>
          <w:i/>
          <w:spacing w:val="-4"/>
          <w:sz w:val="20"/>
        </w:rPr>
        <w:t xml:space="preserve"> </w:t>
      </w:r>
      <w:r>
        <w:rPr>
          <w:sz w:val="20"/>
        </w:rPr>
        <w:t>también</w:t>
      </w:r>
      <w:r>
        <w:rPr>
          <w:spacing w:val="-2"/>
          <w:sz w:val="20"/>
        </w:rPr>
        <w:t xml:space="preserve"> </w:t>
      </w:r>
      <w:r>
        <w:rPr>
          <w:sz w:val="20"/>
        </w:rPr>
        <w:t>solicitaron</w:t>
      </w:r>
      <w:r>
        <w:rPr>
          <w:spacing w:val="-1"/>
          <w:sz w:val="20"/>
        </w:rPr>
        <w:t xml:space="preserve"> </w:t>
      </w:r>
      <w:r>
        <w:rPr>
          <w:sz w:val="20"/>
        </w:rPr>
        <w:t>que</w:t>
      </w:r>
      <w:r>
        <w:rPr>
          <w:spacing w:val="-4"/>
          <w:sz w:val="20"/>
        </w:rPr>
        <w:t xml:space="preserve"> </w:t>
      </w:r>
      <w:r>
        <w:rPr>
          <w:sz w:val="20"/>
        </w:rPr>
        <w:t>se</w:t>
      </w:r>
      <w:r>
        <w:rPr>
          <w:spacing w:val="-2"/>
          <w:sz w:val="20"/>
        </w:rPr>
        <w:t xml:space="preserve"> </w:t>
      </w:r>
      <w:r>
        <w:rPr>
          <w:sz w:val="20"/>
        </w:rPr>
        <w:t>garantice</w:t>
      </w:r>
      <w:r>
        <w:rPr>
          <w:spacing w:val="-4"/>
          <w:sz w:val="20"/>
        </w:rPr>
        <w:t xml:space="preserve"> </w:t>
      </w:r>
      <w:r>
        <w:rPr>
          <w:sz w:val="20"/>
        </w:rPr>
        <w:t>a</w:t>
      </w:r>
      <w:r>
        <w:rPr>
          <w:spacing w:val="-5"/>
          <w:sz w:val="20"/>
        </w:rPr>
        <w:t xml:space="preserve"> </w:t>
      </w:r>
      <w:r>
        <w:rPr>
          <w:sz w:val="20"/>
        </w:rPr>
        <w:t>las víctimas</w:t>
      </w:r>
      <w:r>
        <w:rPr>
          <w:spacing w:val="-1"/>
          <w:sz w:val="20"/>
        </w:rPr>
        <w:t xml:space="preserve"> </w:t>
      </w:r>
      <w:r>
        <w:rPr>
          <w:sz w:val="20"/>
        </w:rPr>
        <w:t>que</w:t>
      </w:r>
      <w:r>
        <w:rPr>
          <w:spacing w:val="-2"/>
          <w:sz w:val="20"/>
        </w:rPr>
        <w:t xml:space="preserve"> </w:t>
      </w:r>
      <w:r>
        <w:rPr>
          <w:sz w:val="20"/>
        </w:rPr>
        <w:t>lo</w:t>
      </w:r>
      <w:r>
        <w:rPr>
          <w:spacing w:val="-2"/>
          <w:sz w:val="20"/>
        </w:rPr>
        <w:t xml:space="preserve"> </w:t>
      </w:r>
      <w:r>
        <w:rPr>
          <w:sz w:val="20"/>
        </w:rPr>
        <w:t>deseen un</w:t>
      </w:r>
      <w:r>
        <w:rPr>
          <w:spacing w:val="-2"/>
          <w:sz w:val="20"/>
        </w:rPr>
        <w:t xml:space="preserve"> </w:t>
      </w:r>
      <w:r>
        <w:rPr>
          <w:sz w:val="20"/>
        </w:rPr>
        <w:t>“regreso</w:t>
      </w:r>
      <w:r>
        <w:rPr>
          <w:spacing w:val="-7"/>
          <w:sz w:val="20"/>
        </w:rPr>
        <w:t xml:space="preserve"> </w:t>
      </w:r>
      <w:r>
        <w:rPr>
          <w:sz w:val="20"/>
        </w:rPr>
        <w:t>digno”,</w:t>
      </w:r>
      <w:r>
        <w:rPr>
          <w:spacing w:val="-1"/>
          <w:sz w:val="20"/>
        </w:rPr>
        <w:t xml:space="preserve"> </w:t>
      </w:r>
      <w:r>
        <w:rPr>
          <w:sz w:val="20"/>
        </w:rPr>
        <w:t>y agregaron que</w:t>
      </w:r>
      <w:r>
        <w:rPr>
          <w:spacing w:val="-2"/>
          <w:sz w:val="20"/>
        </w:rPr>
        <w:t xml:space="preserve"> </w:t>
      </w:r>
      <w:r>
        <w:rPr>
          <w:sz w:val="20"/>
        </w:rPr>
        <w:t>el Estado debe</w:t>
      </w:r>
      <w:r>
        <w:rPr>
          <w:spacing w:val="-2"/>
          <w:sz w:val="20"/>
        </w:rPr>
        <w:t xml:space="preserve"> </w:t>
      </w:r>
      <w:r>
        <w:rPr>
          <w:sz w:val="20"/>
        </w:rPr>
        <w:t>hacerse</w:t>
      </w:r>
      <w:r>
        <w:rPr>
          <w:spacing w:val="-2"/>
          <w:sz w:val="20"/>
        </w:rPr>
        <w:t xml:space="preserve"> </w:t>
      </w:r>
      <w:r>
        <w:rPr>
          <w:sz w:val="20"/>
        </w:rPr>
        <w:t>cargo</w:t>
      </w:r>
      <w:r>
        <w:rPr>
          <w:spacing w:val="-4"/>
          <w:sz w:val="20"/>
        </w:rPr>
        <w:t xml:space="preserve"> </w:t>
      </w:r>
      <w:r>
        <w:rPr>
          <w:sz w:val="20"/>
        </w:rPr>
        <w:t>de los gastos que se generen con el retorno de las víctimas a los lugares de los cuales fueron desplazadas o exiliadas, así como restituir “la vivienda y/o tierras” o “garanti[zar] otra en iguales</w:t>
      </w:r>
      <w:r>
        <w:rPr>
          <w:spacing w:val="-3"/>
          <w:sz w:val="20"/>
        </w:rPr>
        <w:t xml:space="preserve"> </w:t>
      </w:r>
      <w:r>
        <w:rPr>
          <w:sz w:val="20"/>
        </w:rPr>
        <w:t>condiciones</w:t>
      </w:r>
      <w:r>
        <w:rPr>
          <w:spacing w:val="-2"/>
          <w:sz w:val="20"/>
        </w:rPr>
        <w:t xml:space="preserve"> </w:t>
      </w:r>
      <w:r>
        <w:rPr>
          <w:sz w:val="20"/>
        </w:rPr>
        <w:t>o</w:t>
      </w:r>
      <w:r>
        <w:rPr>
          <w:spacing w:val="-2"/>
          <w:sz w:val="20"/>
        </w:rPr>
        <w:t xml:space="preserve"> </w:t>
      </w:r>
      <w:r>
        <w:rPr>
          <w:sz w:val="20"/>
        </w:rPr>
        <w:t>mejores”.</w:t>
      </w:r>
      <w:r>
        <w:rPr>
          <w:spacing w:val="-18"/>
          <w:sz w:val="20"/>
        </w:rPr>
        <w:t xml:space="preserve"> </w:t>
      </w:r>
      <w:r>
        <w:rPr>
          <w:sz w:val="20"/>
        </w:rPr>
        <w:t>Por</w:t>
      </w:r>
      <w:r>
        <w:rPr>
          <w:spacing w:val="-2"/>
          <w:sz w:val="20"/>
        </w:rPr>
        <w:t xml:space="preserve"> </w:t>
      </w:r>
      <w:r>
        <w:rPr>
          <w:sz w:val="20"/>
        </w:rPr>
        <w:t>su</w:t>
      </w:r>
      <w:r>
        <w:rPr>
          <w:spacing w:val="-1"/>
          <w:sz w:val="20"/>
        </w:rPr>
        <w:t xml:space="preserve"> </w:t>
      </w:r>
      <w:r>
        <w:rPr>
          <w:sz w:val="20"/>
        </w:rPr>
        <w:t>parte,</w:t>
      </w:r>
      <w:r>
        <w:rPr>
          <w:spacing w:val="-4"/>
          <w:sz w:val="20"/>
        </w:rPr>
        <w:t xml:space="preserve"> </w:t>
      </w:r>
      <w:r>
        <w:rPr>
          <w:sz w:val="20"/>
        </w:rPr>
        <w:t>los</w:t>
      </w:r>
      <w:r>
        <w:rPr>
          <w:spacing w:val="-4"/>
          <w:sz w:val="20"/>
        </w:rPr>
        <w:t xml:space="preserve"> </w:t>
      </w:r>
      <w:r>
        <w:rPr>
          <w:sz w:val="20"/>
        </w:rPr>
        <w:t>representantes</w:t>
      </w:r>
      <w:r>
        <w:rPr>
          <w:spacing w:val="-2"/>
          <w:sz w:val="20"/>
        </w:rPr>
        <w:t xml:space="preserve"> </w:t>
      </w:r>
      <w:r>
        <w:rPr>
          <w:sz w:val="20"/>
        </w:rPr>
        <w:t>de</w:t>
      </w:r>
      <w:r>
        <w:rPr>
          <w:spacing w:val="-2"/>
          <w:sz w:val="20"/>
        </w:rPr>
        <w:t xml:space="preserve"> </w:t>
      </w:r>
      <w:r>
        <w:rPr>
          <w:sz w:val="20"/>
        </w:rPr>
        <w:t>la</w:t>
      </w:r>
      <w:r>
        <w:rPr>
          <w:spacing w:val="-3"/>
          <w:sz w:val="20"/>
        </w:rPr>
        <w:t xml:space="preserve"> </w:t>
      </w:r>
      <w:r>
        <w:rPr>
          <w:b/>
          <w:i/>
          <w:sz w:val="20"/>
        </w:rPr>
        <w:t>familia</w:t>
      </w:r>
      <w:r>
        <w:rPr>
          <w:b/>
          <w:i/>
          <w:spacing w:val="-2"/>
          <w:sz w:val="20"/>
        </w:rPr>
        <w:t xml:space="preserve"> </w:t>
      </w:r>
      <w:r>
        <w:rPr>
          <w:b/>
          <w:i/>
          <w:sz w:val="20"/>
        </w:rPr>
        <w:t xml:space="preserve">Díaz Mansilla </w:t>
      </w:r>
      <w:r>
        <w:rPr>
          <w:sz w:val="20"/>
        </w:rPr>
        <w:t>solicitaron que, debido a que actualmente los integrantes de esa familia se encuentran en Colombia o España, para la “reunificación y recuperación de [su] vida familiar”, se ordene al Estado “cubrir de forma total los costos de un</w:t>
      </w:r>
      <w:r>
        <w:rPr>
          <w:sz w:val="20"/>
        </w:rPr>
        <w:t xml:space="preserve"> viaje anual, durante los próximos veinte años, para</w:t>
      </w:r>
      <w:r>
        <w:rPr>
          <w:spacing w:val="-2"/>
          <w:sz w:val="20"/>
        </w:rPr>
        <w:t xml:space="preserve"> </w:t>
      </w:r>
      <w:r>
        <w:rPr>
          <w:sz w:val="20"/>
        </w:rPr>
        <w:t>cada</w:t>
      </w:r>
      <w:r>
        <w:rPr>
          <w:spacing w:val="-2"/>
          <w:sz w:val="20"/>
        </w:rPr>
        <w:t xml:space="preserve"> </w:t>
      </w:r>
      <w:r>
        <w:rPr>
          <w:sz w:val="20"/>
        </w:rPr>
        <w:t>uno</w:t>
      </w:r>
      <w:r>
        <w:rPr>
          <w:spacing w:val="-5"/>
          <w:sz w:val="20"/>
        </w:rPr>
        <w:t xml:space="preserve"> </w:t>
      </w:r>
      <w:r>
        <w:rPr>
          <w:sz w:val="20"/>
        </w:rPr>
        <w:t>de</w:t>
      </w:r>
      <w:r>
        <w:rPr>
          <w:spacing w:val="-3"/>
          <w:sz w:val="20"/>
        </w:rPr>
        <w:t xml:space="preserve"> </w:t>
      </w:r>
      <w:r>
        <w:rPr>
          <w:sz w:val="20"/>
        </w:rPr>
        <w:t>los</w:t>
      </w:r>
      <w:r>
        <w:rPr>
          <w:spacing w:val="-2"/>
          <w:sz w:val="20"/>
        </w:rPr>
        <w:t xml:space="preserve"> </w:t>
      </w:r>
      <w:r>
        <w:rPr>
          <w:sz w:val="20"/>
        </w:rPr>
        <w:t>núcleos</w:t>
      </w:r>
      <w:r>
        <w:rPr>
          <w:spacing w:val="-3"/>
          <w:sz w:val="20"/>
        </w:rPr>
        <w:t xml:space="preserve"> </w:t>
      </w:r>
      <w:r>
        <w:rPr>
          <w:sz w:val="20"/>
        </w:rPr>
        <w:t>familiares</w:t>
      </w:r>
      <w:hyperlink w:anchor="_bookmark623" w:history="1">
        <w:r>
          <w:rPr>
            <w:position w:val="7"/>
            <w:sz w:val="13"/>
          </w:rPr>
          <w:t>512</w:t>
        </w:r>
      </w:hyperlink>
      <w:r>
        <w:rPr>
          <w:sz w:val="20"/>
        </w:rPr>
        <w:t>”,</w:t>
      </w:r>
      <w:r>
        <w:rPr>
          <w:spacing w:val="-5"/>
          <w:sz w:val="20"/>
        </w:rPr>
        <w:t xml:space="preserve"> </w:t>
      </w:r>
      <w:r>
        <w:rPr>
          <w:sz w:val="20"/>
        </w:rPr>
        <w:t>los</w:t>
      </w:r>
      <w:r>
        <w:rPr>
          <w:spacing w:val="-2"/>
          <w:sz w:val="20"/>
        </w:rPr>
        <w:t xml:space="preserve"> </w:t>
      </w:r>
      <w:r>
        <w:rPr>
          <w:sz w:val="20"/>
        </w:rPr>
        <w:t>cuales</w:t>
      </w:r>
      <w:r>
        <w:rPr>
          <w:spacing w:val="-5"/>
          <w:sz w:val="20"/>
        </w:rPr>
        <w:t xml:space="preserve"> </w:t>
      </w:r>
      <w:r>
        <w:rPr>
          <w:sz w:val="20"/>
        </w:rPr>
        <w:t>deben</w:t>
      </w:r>
      <w:r>
        <w:rPr>
          <w:spacing w:val="-1"/>
          <w:sz w:val="20"/>
        </w:rPr>
        <w:t xml:space="preserve"> </w:t>
      </w:r>
      <w:r>
        <w:rPr>
          <w:sz w:val="20"/>
        </w:rPr>
        <w:t>comprender “como</w:t>
      </w:r>
      <w:r>
        <w:rPr>
          <w:spacing w:val="-3"/>
          <w:sz w:val="20"/>
        </w:rPr>
        <w:t xml:space="preserve"> </w:t>
      </w:r>
      <w:r>
        <w:rPr>
          <w:sz w:val="20"/>
        </w:rPr>
        <w:t>mínimo, […] un tiquete aéreo, ida y vuelta, entre el lugar de re</w:t>
      </w:r>
      <w:r>
        <w:rPr>
          <w:sz w:val="20"/>
        </w:rPr>
        <w:t>sidencia del núcleo familiar y Colombia o entre Colombia y el lugar de residencia de los familiares exiliados, así como de los gastos necesarios para el transporte, hospedaje y alimentación en Colombia o en el lugar de residencia</w:t>
      </w:r>
      <w:r>
        <w:rPr>
          <w:spacing w:val="-7"/>
          <w:sz w:val="20"/>
        </w:rPr>
        <w:t xml:space="preserve"> </w:t>
      </w:r>
      <w:r>
        <w:rPr>
          <w:sz w:val="20"/>
        </w:rPr>
        <w:t>de</w:t>
      </w:r>
      <w:r>
        <w:rPr>
          <w:spacing w:val="-11"/>
          <w:sz w:val="20"/>
        </w:rPr>
        <w:t xml:space="preserve"> </w:t>
      </w:r>
      <w:r>
        <w:rPr>
          <w:sz w:val="20"/>
        </w:rPr>
        <w:t>los</w:t>
      </w:r>
      <w:r>
        <w:rPr>
          <w:spacing w:val="-6"/>
          <w:sz w:val="20"/>
        </w:rPr>
        <w:t xml:space="preserve"> </w:t>
      </w:r>
      <w:r>
        <w:rPr>
          <w:sz w:val="20"/>
        </w:rPr>
        <w:t>familiares</w:t>
      </w:r>
      <w:r>
        <w:rPr>
          <w:spacing w:val="-6"/>
          <w:sz w:val="20"/>
        </w:rPr>
        <w:t xml:space="preserve"> </w:t>
      </w:r>
      <w:r>
        <w:rPr>
          <w:sz w:val="20"/>
        </w:rPr>
        <w:t>exiliados,</w:t>
      </w:r>
      <w:r>
        <w:rPr>
          <w:spacing w:val="-8"/>
          <w:sz w:val="20"/>
        </w:rPr>
        <w:t xml:space="preserve"> </w:t>
      </w:r>
      <w:r>
        <w:rPr>
          <w:sz w:val="20"/>
        </w:rPr>
        <w:t>y</w:t>
      </w:r>
      <w:r>
        <w:rPr>
          <w:spacing w:val="-8"/>
          <w:sz w:val="20"/>
        </w:rPr>
        <w:t xml:space="preserve"> </w:t>
      </w:r>
      <w:r>
        <w:rPr>
          <w:sz w:val="20"/>
        </w:rPr>
        <w:t>las</w:t>
      </w:r>
      <w:r>
        <w:rPr>
          <w:spacing w:val="-8"/>
          <w:sz w:val="20"/>
        </w:rPr>
        <w:t xml:space="preserve"> </w:t>
      </w:r>
      <w:r>
        <w:rPr>
          <w:sz w:val="20"/>
        </w:rPr>
        <w:t>garantías</w:t>
      </w:r>
      <w:r>
        <w:rPr>
          <w:spacing w:val="-10"/>
          <w:sz w:val="20"/>
        </w:rPr>
        <w:t xml:space="preserve"> </w:t>
      </w:r>
      <w:r>
        <w:rPr>
          <w:sz w:val="20"/>
        </w:rPr>
        <w:t>de</w:t>
      </w:r>
      <w:r>
        <w:rPr>
          <w:spacing w:val="-11"/>
          <w:sz w:val="20"/>
        </w:rPr>
        <w:t xml:space="preserve"> </w:t>
      </w:r>
      <w:r>
        <w:rPr>
          <w:sz w:val="20"/>
        </w:rPr>
        <w:t>seguridad</w:t>
      </w:r>
      <w:r>
        <w:rPr>
          <w:spacing w:val="-7"/>
          <w:sz w:val="20"/>
        </w:rPr>
        <w:t xml:space="preserve"> </w:t>
      </w:r>
      <w:r>
        <w:rPr>
          <w:sz w:val="20"/>
        </w:rPr>
        <w:t>necesarias</w:t>
      </w:r>
      <w:r>
        <w:rPr>
          <w:spacing w:val="-6"/>
          <w:sz w:val="20"/>
        </w:rPr>
        <w:t xml:space="preserve"> </w:t>
      </w:r>
      <w:r>
        <w:rPr>
          <w:sz w:val="20"/>
        </w:rPr>
        <w:t>para</w:t>
      </w:r>
      <w:r>
        <w:rPr>
          <w:spacing w:val="-7"/>
          <w:sz w:val="20"/>
        </w:rPr>
        <w:t xml:space="preserve"> </w:t>
      </w:r>
      <w:r>
        <w:rPr>
          <w:sz w:val="20"/>
        </w:rPr>
        <w:t>tal</w:t>
      </w:r>
      <w:r>
        <w:rPr>
          <w:spacing w:val="-5"/>
          <w:sz w:val="20"/>
        </w:rPr>
        <w:t xml:space="preserve"> </w:t>
      </w:r>
      <w:r>
        <w:rPr>
          <w:sz w:val="20"/>
        </w:rPr>
        <w:t>efecto”.</w:t>
      </w:r>
    </w:p>
    <w:p w14:paraId="50539848" w14:textId="77777777" w:rsidR="006F1C3E" w:rsidRDefault="00736CA7">
      <w:pPr>
        <w:pStyle w:val="Prrafodelista"/>
        <w:numPr>
          <w:ilvl w:val="0"/>
          <w:numId w:val="24"/>
        </w:numPr>
        <w:tabs>
          <w:tab w:val="left" w:pos="829"/>
        </w:tabs>
        <w:spacing w:before="121"/>
        <w:ind w:right="243" w:firstLine="1"/>
        <w:jc w:val="both"/>
        <w:rPr>
          <w:sz w:val="20"/>
        </w:rPr>
      </w:pPr>
      <w:r>
        <w:rPr>
          <w:sz w:val="20"/>
        </w:rPr>
        <w:t xml:space="preserve">Respecto de la solicitud de Reiniciar, el </w:t>
      </w:r>
      <w:r>
        <w:rPr>
          <w:b/>
          <w:i/>
          <w:sz w:val="20"/>
        </w:rPr>
        <w:t xml:space="preserve">Estado </w:t>
      </w:r>
      <w:r>
        <w:rPr>
          <w:sz w:val="20"/>
        </w:rPr>
        <w:t>argumentó que “la Ley de Víctimas consagra las medidas de retorno y reubicación para todas aquellas personas que hubieren tenido</w:t>
      </w:r>
      <w:r>
        <w:rPr>
          <w:spacing w:val="-18"/>
          <w:sz w:val="20"/>
        </w:rPr>
        <w:t xml:space="preserve"> </w:t>
      </w:r>
      <w:r>
        <w:rPr>
          <w:sz w:val="20"/>
        </w:rPr>
        <w:t>que</w:t>
      </w:r>
      <w:r>
        <w:rPr>
          <w:spacing w:val="-18"/>
          <w:sz w:val="20"/>
        </w:rPr>
        <w:t xml:space="preserve"> </w:t>
      </w:r>
      <w:r>
        <w:rPr>
          <w:sz w:val="20"/>
        </w:rPr>
        <w:t>despl</w:t>
      </w:r>
      <w:r>
        <w:rPr>
          <w:sz w:val="20"/>
        </w:rPr>
        <w:t>azarse</w:t>
      </w:r>
      <w:r>
        <w:rPr>
          <w:spacing w:val="-17"/>
          <w:sz w:val="20"/>
        </w:rPr>
        <w:t xml:space="preserve"> </w:t>
      </w:r>
      <w:r>
        <w:rPr>
          <w:sz w:val="20"/>
        </w:rPr>
        <w:t>forzosamente,</w:t>
      </w:r>
      <w:r>
        <w:rPr>
          <w:spacing w:val="-18"/>
          <w:sz w:val="20"/>
        </w:rPr>
        <w:t xml:space="preserve"> </w:t>
      </w:r>
      <w:r>
        <w:rPr>
          <w:sz w:val="20"/>
        </w:rPr>
        <w:t>así</w:t>
      </w:r>
      <w:r>
        <w:rPr>
          <w:spacing w:val="-17"/>
          <w:sz w:val="20"/>
        </w:rPr>
        <w:t xml:space="preserve"> </w:t>
      </w:r>
      <w:r>
        <w:rPr>
          <w:sz w:val="20"/>
        </w:rPr>
        <w:t>como</w:t>
      </w:r>
      <w:r>
        <w:rPr>
          <w:spacing w:val="-18"/>
          <w:sz w:val="20"/>
        </w:rPr>
        <w:t xml:space="preserve"> </w:t>
      </w:r>
      <w:r>
        <w:rPr>
          <w:sz w:val="20"/>
        </w:rPr>
        <w:t>la</w:t>
      </w:r>
      <w:r>
        <w:rPr>
          <w:spacing w:val="-18"/>
          <w:sz w:val="20"/>
        </w:rPr>
        <w:t xml:space="preserve"> </w:t>
      </w:r>
      <w:r>
        <w:rPr>
          <w:sz w:val="20"/>
        </w:rPr>
        <w:t>medida</w:t>
      </w:r>
      <w:r>
        <w:rPr>
          <w:spacing w:val="-17"/>
          <w:sz w:val="20"/>
        </w:rPr>
        <w:t xml:space="preserve"> </w:t>
      </w:r>
      <w:r>
        <w:rPr>
          <w:sz w:val="20"/>
        </w:rPr>
        <w:t>de</w:t>
      </w:r>
      <w:r>
        <w:rPr>
          <w:spacing w:val="-18"/>
          <w:sz w:val="20"/>
        </w:rPr>
        <w:t xml:space="preserve"> </w:t>
      </w:r>
      <w:r>
        <w:rPr>
          <w:sz w:val="20"/>
        </w:rPr>
        <w:t>restitución</w:t>
      </w:r>
      <w:r>
        <w:rPr>
          <w:spacing w:val="-13"/>
          <w:sz w:val="20"/>
        </w:rPr>
        <w:t xml:space="preserve"> </w:t>
      </w:r>
      <w:r>
        <w:rPr>
          <w:sz w:val="20"/>
        </w:rPr>
        <w:t>de</w:t>
      </w:r>
      <w:r>
        <w:rPr>
          <w:spacing w:val="-18"/>
          <w:sz w:val="20"/>
        </w:rPr>
        <w:t xml:space="preserve"> </w:t>
      </w:r>
      <w:r>
        <w:rPr>
          <w:sz w:val="20"/>
        </w:rPr>
        <w:t>tierras”.</w:t>
      </w:r>
      <w:r>
        <w:rPr>
          <w:spacing w:val="-16"/>
          <w:sz w:val="20"/>
        </w:rPr>
        <w:t xml:space="preserve"> </w:t>
      </w:r>
      <w:r>
        <w:rPr>
          <w:sz w:val="20"/>
        </w:rPr>
        <w:t>Asimismo, consideró</w:t>
      </w:r>
      <w:r>
        <w:rPr>
          <w:spacing w:val="-5"/>
          <w:sz w:val="20"/>
        </w:rPr>
        <w:t xml:space="preserve"> </w:t>
      </w:r>
      <w:r>
        <w:rPr>
          <w:sz w:val="20"/>
        </w:rPr>
        <w:t>“improcedente” el</w:t>
      </w:r>
      <w:r>
        <w:rPr>
          <w:spacing w:val="-4"/>
          <w:sz w:val="20"/>
        </w:rPr>
        <w:t xml:space="preserve"> </w:t>
      </w:r>
      <w:r>
        <w:rPr>
          <w:sz w:val="20"/>
        </w:rPr>
        <w:t>referido</w:t>
      </w:r>
      <w:r>
        <w:rPr>
          <w:spacing w:val="-8"/>
          <w:sz w:val="20"/>
        </w:rPr>
        <w:t xml:space="preserve"> </w:t>
      </w:r>
      <w:r>
        <w:rPr>
          <w:sz w:val="20"/>
        </w:rPr>
        <w:t>pedido</w:t>
      </w:r>
      <w:r>
        <w:rPr>
          <w:spacing w:val="-5"/>
          <w:sz w:val="20"/>
        </w:rPr>
        <w:t xml:space="preserve"> </w:t>
      </w:r>
      <w:r>
        <w:rPr>
          <w:sz w:val="20"/>
        </w:rPr>
        <w:t>de los</w:t>
      </w:r>
      <w:r>
        <w:rPr>
          <w:spacing w:val="-5"/>
          <w:sz w:val="20"/>
        </w:rPr>
        <w:t xml:space="preserve"> </w:t>
      </w:r>
      <w:r>
        <w:rPr>
          <w:sz w:val="20"/>
        </w:rPr>
        <w:t>representantes</w:t>
      </w:r>
      <w:r>
        <w:rPr>
          <w:spacing w:val="-5"/>
          <w:sz w:val="20"/>
        </w:rPr>
        <w:t xml:space="preserve"> </w:t>
      </w:r>
      <w:r>
        <w:rPr>
          <w:sz w:val="20"/>
        </w:rPr>
        <w:t>de</w:t>
      </w:r>
      <w:r>
        <w:rPr>
          <w:spacing w:val="-8"/>
          <w:sz w:val="20"/>
        </w:rPr>
        <w:t xml:space="preserve"> </w:t>
      </w:r>
      <w:r>
        <w:rPr>
          <w:sz w:val="20"/>
        </w:rPr>
        <w:t>la familia</w:t>
      </w:r>
      <w:r>
        <w:rPr>
          <w:spacing w:val="-7"/>
          <w:sz w:val="20"/>
        </w:rPr>
        <w:t xml:space="preserve"> </w:t>
      </w:r>
      <w:r>
        <w:rPr>
          <w:sz w:val="20"/>
        </w:rPr>
        <w:t>Díaz</w:t>
      </w:r>
      <w:r>
        <w:rPr>
          <w:spacing w:val="-1"/>
          <w:sz w:val="20"/>
        </w:rPr>
        <w:t xml:space="preserve"> </w:t>
      </w:r>
      <w:r>
        <w:rPr>
          <w:sz w:val="20"/>
        </w:rPr>
        <w:t>Mansilla, debido a que “hasta la fecha no ha habido antecedente en el Sistema que otorgue est</w:t>
      </w:r>
      <w:r>
        <w:rPr>
          <w:sz w:val="20"/>
        </w:rPr>
        <w:t>e tipo de</w:t>
      </w:r>
      <w:r>
        <w:rPr>
          <w:spacing w:val="-2"/>
          <w:sz w:val="20"/>
        </w:rPr>
        <w:t xml:space="preserve"> </w:t>
      </w:r>
      <w:r>
        <w:rPr>
          <w:sz w:val="20"/>
        </w:rPr>
        <w:t>reparaciones”, y</w:t>
      </w:r>
      <w:r>
        <w:rPr>
          <w:spacing w:val="-1"/>
          <w:sz w:val="20"/>
        </w:rPr>
        <w:t xml:space="preserve"> </w:t>
      </w:r>
      <w:r>
        <w:rPr>
          <w:sz w:val="20"/>
        </w:rPr>
        <w:t>a</w:t>
      </w:r>
      <w:r>
        <w:rPr>
          <w:spacing w:val="-3"/>
          <w:sz w:val="20"/>
        </w:rPr>
        <w:t xml:space="preserve"> </w:t>
      </w:r>
      <w:r>
        <w:rPr>
          <w:sz w:val="20"/>
        </w:rPr>
        <w:t>que</w:t>
      </w:r>
      <w:r>
        <w:rPr>
          <w:spacing w:val="-7"/>
          <w:sz w:val="20"/>
        </w:rPr>
        <w:t xml:space="preserve"> </w:t>
      </w:r>
      <w:r>
        <w:rPr>
          <w:sz w:val="20"/>
        </w:rPr>
        <w:t>“no</w:t>
      </w:r>
      <w:r>
        <w:rPr>
          <w:spacing w:val="-2"/>
          <w:sz w:val="20"/>
        </w:rPr>
        <w:t xml:space="preserve"> </w:t>
      </w:r>
      <w:r>
        <w:rPr>
          <w:sz w:val="20"/>
        </w:rPr>
        <w:t>se encuentra probado</w:t>
      </w:r>
      <w:r>
        <w:rPr>
          <w:spacing w:val="-2"/>
          <w:sz w:val="20"/>
        </w:rPr>
        <w:t xml:space="preserve"> </w:t>
      </w:r>
      <w:r>
        <w:rPr>
          <w:sz w:val="20"/>
        </w:rPr>
        <w:t>el</w:t>
      </w:r>
      <w:r>
        <w:rPr>
          <w:spacing w:val="-3"/>
          <w:sz w:val="20"/>
        </w:rPr>
        <w:t xml:space="preserve"> </w:t>
      </w:r>
      <w:r>
        <w:rPr>
          <w:sz w:val="20"/>
        </w:rPr>
        <w:t>daño sufrido, y cómo</w:t>
      </w:r>
      <w:r>
        <w:rPr>
          <w:spacing w:val="-7"/>
          <w:sz w:val="20"/>
        </w:rPr>
        <w:t xml:space="preserve"> </w:t>
      </w:r>
      <w:r>
        <w:rPr>
          <w:sz w:val="20"/>
        </w:rPr>
        <w:t>las</w:t>
      </w:r>
      <w:r>
        <w:rPr>
          <w:spacing w:val="-1"/>
          <w:sz w:val="20"/>
        </w:rPr>
        <w:t xml:space="preserve"> </w:t>
      </w:r>
      <w:r>
        <w:rPr>
          <w:sz w:val="20"/>
        </w:rPr>
        <w:t>reparaciones solicitadas […] restaurarán el citado daño”.</w:t>
      </w:r>
    </w:p>
    <w:p w14:paraId="3205E3CA" w14:textId="77777777" w:rsidR="006F1C3E" w:rsidRDefault="00736CA7">
      <w:pPr>
        <w:pStyle w:val="Prrafodelista"/>
        <w:numPr>
          <w:ilvl w:val="0"/>
          <w:numId w:val="24"/>
        </w:numPr>
        <w:tabs>
          <w:tab w:val="left" w:pos="829"/>
        </w:tabs>
        <w:spacing w:before="120"/>
        <w:ind w:right="249" w:firstLine="1"/>
        <w:jc w:val="both"/>
        <w:rPr>
          <w:sz w:val="20"/>
        </w:rPr>
      </w:pPr>
      <w:r>
        <w:rPr>
          <w:sz w:val="20"/>
        </w:rPr>
        <w:t>En el presente caso la Corte encontró al Estado responsable por la violación a los derechos de circulación y residencia en perjuicio de las 1596 víctimas que sufrieron desplazamientos</w:t>
      </w:r>
      <w:r>
        <w:rPr>
          <w:spacing w:val="-7"/>
          <w:sz w:val="20"/>
        </w:rPr>
        <w:t xml:space="preserve"> </w:t>
      </w:r>
      <w:r>
        <w:rPr>
          <w:sz w:val="20"/>
        </w:rPr>
        <w:t>internos</w:t>
      </w:r>
      <w:r>
        <w:rPr>
          <w:spacing w:val="-7"/>
          <w:sz w:val="20"/>
        </w:rPr>
        <w:t xml:space="preserve"> </w:t>
      </w:r>
      <w:r>
        <w:rPr>
          <w:sz w:val="20"/>
        </w:rPr>
        <w:t>o</w:t>
      </w:r>
      <w:r>
        <w:rPr>
          <w:spacing w:val="-8"/>
          <w:sz w:val="20"/>
        </w:rPr>
        <w:t xml:space="preserve"> </w:t>
      </w:r>
      <w:r>
        <w:rPr>
          <w:sz w:val="20"/>
        </w:rPr>
        <w:t>que</w:t>
      </w:r>
      <w:r>
        <w:rPr>
          <w:spacing w:val="-8"/>
          <w:sz w:val="20"/>
        </w:rPr>
        <w:t xml:space="preserve"> </w:t>
      </w:r>
      <w:r>
        <w:rPr>
          <w:sz w:val="20"/>
        </w:rPr>
        <w:t>tuvieron</w:t>
      </w:r>
      <w:r>
        <w:rPr>
          <w:spacing w:val="-3"/>
          <w:sz w:val="20"/>
        </w:rPr>
        <w:t xml:space="preserve"> </w:t>
      </w:r>
      <w:r>
        <w:rPr>
          <w:sz w:val="20"/>
        </w:rPr>
        <w:t>que</w:t>
      </w:r>
      <w:r>
        <w:rPr>
          <w:spacing w:val="-8"/>
          <w:sz w:val="20"/>
        </w:rPr>
        <w:t xml:space="preserve"> </w:t>
      </w:r>
      <w:r>
        <w:rPr>
          <w:sz w:val="20"/>
        </w:rPr>
        <w:t>emigrar</w:t>
      </w:r>
      <w:r>
        <w:rPr>
          <w:spacing w:val="-8"/>
          <w:sz w:val="20"/>
        </w:rPr>
        <w:t xml:space="preserve"> </w:t>
      </w:r>
      <w:r>
        <w:rPr>
          <w:sz w:val="20"/>
        </w:rPr>
        <w:t>fuera</w:t>
      </w:r>
      <w:r>
        <w:rPr>
          <w:spacing w:val="-4"/>
          <w:sz w:val="20"/>
        </w:rPr>
        <w:t xml:space="preserve"> </w:t>
      </w:r>
      <w:r>
        <w:rPr>
          <w:sz w:val="20"/>
        </w:rPr>
        <w:t>del</w:t>
      </w:r>
      <w:r>
        <w:rPr>
          <w:spacing w:val="-4"/>
          <w:sz w:val="20"/>
        </w:rPr>
        <w:t xml:space="preserve"> </w:t>
      </w:r>
      <w:r>
        <w:rPr>
          <w:sz w:val="20"/>
        </w:rPr>
        <w:t>territorio</w:t>
      </w:r>
      <w:r>
        <w:rPr>
          <w:spacing w:val="-8"/>
          <w:sz w:val="20"/>
        </w:rPr>
        <w:t xml:space="preserve"> </w:t>
      </w:r>
      <w:r>
        <w:rPr>
          <w:sz w:val="20"/>
        </w:rPr>
        <w:t>colombiano</w:t>
      </w:r>
      <w:r>
        <w:rPr>
          <w:spacing w:val="-8"/>
          <w:sz w:val="20"/>
        </w:rPr>
        <w:t xml:space="preserve"> </w:t>
      </w:r>
      <w:r>
        <w:rPr>
          <w:sz w:val="20"/>
        </w:rPr>
        <w:t>debi</w:t>
      </w:r>
      <w:r>
        <w:rPr>
          <w:sz w:val="20"/>
        </w:rPr>
        <w:t>do</w:t>
      </w:r>
      <w:r>
        <w:rPr>
          <w:spacing w:val="-8"/>
          <w:sz w:val="20"/>
        </w:rPr>
        <w:t xml:space="preserve"> </w:t>
      </w:r>
      <w:r>
        <w:rPr>
          <w:sz w:val="20"/>
        </w:rPr>
        <w:t>a las</w:t>
      </w:r>
      <w:r>
        <w:rPr>
          <w:spacing w:val="-4"/>
          <w:sz w:val="20"/>
        </w:rPr>
        <w:t xml:space="preserve"> </w:t>
      </w:r>
      <w:r>
        <w:rPr>
          <w:sz w:val="20"/>
        </w:rPr>
        <w:t>amenazas</w:t>
      </w:r>
      <w:r>
        <w:rPr>
          <w:spacing w:val="-2"/>
          <w:sz w:val="20"/>
        </w:rPr>
        <w:t xml:space="preserve"> </w:t>
      </w:r>
      <w:r>
        <w:rPr>
          <w:sz w:val="20"/>
        </w:rPr>
        <w:t>y hechos de</w:t>
      </w:r>
      <w:r>
        <w:rPr>
          <w:spacing w:val="-4"/>
          <w:sz w:val="20"/>
        </w:rPr>
        <w:t xml:space="preserve"> </w:t>
      </w:r>
      <w:r>
        <w:rPr>
          <w:sz w:val="20"/>
        </w:rPr>
        <w:t>violencia en su contra</w:t>
      </w:r>
      <w:r>
        <w:rPr>
          <w:spacing w:val="-1"/>
          <w:sz w:val="20"/>
        </w:rPr>
        <w:t xml:space="preserve"> </w:t>
      </w:r>
      <w:r>
        <w:rPr>
          <w:sz w:val="20"/>
        </w:rPr>
        <w:t>o de sus las cuales se encuentran indicadas en los Anexos I y III de la presente Sentencia.</w:t>
      </w:r>
    </w:p>
    <w:p w14:paraId="270089DC" w14:textId="77777777" w:rsidR="006F1C3E" w:rsidRDefault="00736CA7">
      <w:pPr>
        <w:pStyle w:val="Prrafodelista"/>
        <w:numPr>
          <w:ilvl w:val="0"/>
          <w:numId w:val="24"/>
        </w:numPr>
        <w:tabs>
          <w:tab w:val="left" w:pos="829"/>
        </w:tabs>
        <w:spacing w:before="119"/>
        <w:ind w:left="118" w:right="244" w:hanging="1"/>
        <w:jc w:val="both"/>
        <w:rPr>
          <w:sz w:val="20"/>
        </w:rPr>
      </w:pPr>
      <w:r>
        <w:rPr>
          <w:sz w:val="20"/>
        </w:rPr>
        <w:t>Con el fin de contribuir a la reparación de dichas víctimas, la Corte dispone que, por una sola vez, se entregue a las 1596 víctimas de desplazamiento forzado indicadas en los Anexos</w:t>
      </w:r>
      <w:r>
        <w:rPr>
          <w:spacing w:val="27"/>
          <w:sz w:val="20"/>
        </w:rPr>
        <w:t xml:space="preserve"> </w:t>
      </w:r>
      <w:r>
        <w:rPr>
          <w:sz w:val="20"/>
        </w:rPr>
        <w:t>I</w:t>
      </w:r>
      <w:r>
        <w:rPr>
          <w:spacing w:val="35"/>
          <w:sz w:val="20"/>
        </w:rPr>
        <w:t xml:space="preserve"> </w:t>
      </w:r>
      <w:r>
        <w:rPr>
          <w:sz w:val="20"/>
        </w:rPr>
        <w:t>y</w:t>
      </w:r>
      <w:r>
        <w:rPr>
          <w:spacing w:val="29"/>
          <w:sz w:val="20"/>
        </w:rPr>
        <w:t xml:space="preserve"> </w:t>
      </w:r>
      <w:r>
        <w:rPr>
          <w:sz w:val="20"/>
        </w:rPr>
        <w:t>III la</w:t>
      </w:r>
      <w:r>
        <w:rPr>
          <w:spacing w:val="35"/>
          <w:sz w:val="20"/>
        </w:rPr>
        <w:t xml:space="preserve"> </w:t>
      </w:r>
      <w:r>
        <w:rPr>
          <w:sz w:val="20"/>
        </w:rPr>
        <w:t>cantidad</w:t>
      </w:r>
      <w:r>
        <w:rPr>
          <w:spacing w:val="30"/>
          <w:sz w:val="20"/>
        </w:rPr>
        <w:t xml:space="preserve"> </w:t>
      </w:r>
      <w:r>
        <w:rPr>
          <w:sz w:val="20"/>
        </w:rPr>
        <w:t>de</w:t>
      </w:r>
      <w:r>
        <w:rPr>
          <w:spacing w:val="26"/>
          <w:sz w:val="20"/>
        </w:rPr>
        <w:t xml:space="preserve"> </w:t>
      </w:r>
      <w:r>
        <w:rPr>
          <w:sz w:val="20"/>
        </w:rPr>
        <w:t>US$15.000,00</w:t>
      </w:r>
      <w:r>
        <w:rPr>
          <w:spacing w:val="30"/>
          <w:sz w:val="20"/>
        </w:rPr>
        <w:t xml:space="preserve"> </w:t>
      </w:r>
      <w:r>
        <w:rPr>
          <w:sz w:val="20"/>
        </w:rPr>
        <w:t>(quince</w:t>
      </w:r>
      <w:r>
        <w:rPr>
          <w:spacing w:val="26"/>
          <w:sz w:val="20"/>
        </w:rPr>
        <w:t xml:space="preserve"> </w:t>
      </w:r>
      <w:r>
        <w:rPr>
          <w:sz w:val="20"/>
        </w:rPr>
        <w:t>mil</w:t>
      </w:r>
      <w:r>
        <w:rPr>
          <w:spacing w:val="30"/>
          <w:sz w:val="20"/>
        </w:rPr>
        <w:t xml:space="preserve"> </w:t>
      </w:r>
      <w:r>
        <w:rPr>
          <w:sz w:val="20"/>
        </w:rPr>
        <w:t>dólares</w:t>
      </w:r>
      <w:r>
        <w:rPr>
          <w:spacing w:val="29"/>
          <w:sz w:val="20"/>
        </w:rPr>
        <w:t xml:space="preserve"> </w:t>
      </w:r>
      <w:r>
        <w:rPr>
          <w:sz w:val="20"/>
        </w:rPr>
        <w:t>de</w:t>
      </w:r>
      <w:r>
        <w:rPr>
          <w:spacing w:val="29"/>
          <w:sz w:val="20"/>
        </w:rPr>
        <w:t xml:space="preserve"> </w:t>
      </w:r>
      <w:r>
        <w:rPr>
          <w:sz w:val="20"/>
        </w:rPr>
        <w:t>los</w:t>
      </w:r>
      <w:r>
        <w:rPr>
          <w:spacing w:val="27"/>
          <w:sz w:val="20"/>
        </w:rPr>
        <w:t xml:space="preserve"> </w:t>
      </w:r>
      <w:r>
        <w:rPr>
          <w:sz w:val="20"/>
        </w:rPr>
        <w:t>Estados</w:t>
      </w:r>
      <w:r>
        <w:rPr>
          <w:spacing w:val="27"/>
          <w:sz w:val="20"/>
        </w:rPr>
        <w:t xml:space="preserve"> </w:t>
      </w:r>
      <w:r>
        <w:rPr>
          <w:sz w:val="20"/>
        </w:rPr>
        <w:t>Unidos</w:t>
      </w:r>
      <w:r>
        <w:rPr>
          <w:spacing w:val="29"/>
          <w:sz w:val="20"/>
        </w:rPr>
        <w:t xml:space="preserve"> </w:t>
      </w:r>
      <w:r>
        <w:rPr>
          <w:sz w:val="20"/>
        </w:rPr>
        <w:t>de</w:t>
      </w:r>
    </w:p>
    <w:p w14:paraId="5AB58FB7" w14:textId="77777777" w:rsidR="006F1C3E" w:rsidRDefault="006F1C3E">
      <w:pPr>
        <w:pStyle w:val="Textoindependiente"/>
        <w:jc w:val="left"/>
      </w:pPr>
    </w:p>
    <w:p w14:paraId="025754AC" w14:textId="77777777" w:rsidR="006F1C3E" w:rsidRDefault="00736CA7">
      <w:pPr>
        <w:pStyle w:val="Textoindependiente"/>
        <w:jc w:val="left"/>
        <w:rPr>
          <w:sz w:val="11"/>
        </w:rPr>
      </w:pPr>
      <w:r>
        <w:pict w14:anchorId="66C2DF63">
          <v:rect id="docshape132" o:spid="_x0000_s1058" style="position:absolute;margin-left:70.9pt;margin-top:7.9pt;width:2in;height:.6pt;z-index:-15662080;mso-wrap-distance-left:0;mso-wrap-distance-right:0;mso-position-horizontal-relative:page" fillcolor="black" stroked="f">
            <w10:wrap type="topAndBottom" anchorx="page"/>
          </v:rect>
        </w:pict>
      </w:r>
    </w:p>
    <w:p w14:paraId="6B580141" w14:textId="77777777" w:rsidR="006F1C3E" w:rsidRDefault="00736CA7">
      <w:pPr>
        <w:tabs>
          <w:tab w:val="left" w:pos="826"/>
        </w:tabs>
        <w:spacing w:before="103"/>
        <w:ind w:left="118"/>
        <w:rPr>
          <w:sz w:val="16"/>
        </w:rPr>
      </w:pPr>
      <w:bookmarkStart w:id="669" w:name="_bookmark621"/>
      <w:bookmarkEnd w:id="669"/>
      <w:r>
        <w:rPr>
          <w:spacing w:val="-5"/>
          <w:sz w:val="16"/>
          <w:vertAlign w:val="superscript"/>
        </w:rPr>
        <w:t>510</w:t>
      </w:r>
      <w:r>
        <w:rPr>
          <w:sz w:val="16"/>
        </w:rPr>
        <w:tab/>
      </w:r>
      <w:r>
        <w:rPr>
          <w:i/>
          <w:sz w:val="16"/>
        </w:rPr>
        <w:t>Cfr.</w:t>
      </w:r>
      <w:r>
        <w:rPr>
          <w:i/>
          <w:spacing w:val="-11"/>
          <w:sz w:val="16"/>
        </w:rPr>
        <w:t xml:space="preserve"> </w:t>
      </w:r>
      <w:r>
        <w:rPr>
          <w:i/>
          <w:sz w:val="16"/>
        </w:rPr>
        <w:t>Caso</w:t>
      </w:r>
      <w:r>
        <w:rPr>
          <w:i/>
          <w:spacing w:val="-6"/>
          <w:sz w:val="16"/>
        </w:rPr>
        <w:t xml:space="preserve"> </w:t>
      </w:r>
      <w:r>
        <w:rPr>
          <w:i/>
          <w:sz w:val="16"/>
        </w:rPr>
        <w:t>Guachalá</w:t>
      </w:r>
      <w:r>
        <w:rPr>
          <w:i/>
          <w:spacing w:val="-9"/>
          <w:sz w:val="16"/>
        </w:rPr>
        <w:t xml:space="preserve"> </w:t>
      </w:r>
      <w:r>
        <w:rPr>
          <w:i/>
          <w:sz w:val="16"/>
        </w:rPr>
        <w:t>Chimbo</w:t>
      </w:r>
      <w:r>
        <w:rPr>
          <w:i/>
          <w:spacing w:val="-9"/>
          <w:sz w:val="16"/>
        </w:rPr>
        <w:t xml:space="preserve"> </w:t>
      </w:r>
      <w:r>
        <w:rPr>
          <w:i/>
          <w:sz w:val="16"/>
        </w:rPr>
        <w:t>y</w:t>
      </w:r>
      <w:r>
        <w:rPr>
          <w:i/>
          <w:spacing w:val="-11"/>
          <w:sz w:val="16"/>
        </w:rPr>
        <w:t xml:space="preserve"> </w:t>
      </w:r>
      <w:r>
        <w:rPr>
          <w:i/>
          <w:sz w:val="16"/>
        </w:rPr>
        <w:t>otros</w:t>
      </w:r>
      <w:r>
        <w:rPr>
          <w:i/>
          <w:spacing w:val="-9"/>
          <w:sz w:val="16"/>
        </w:rPr>
        <w:t xml:space="preserve"> </w:t>
      </w:r>
      <w:r>
        <w:rPr>
          <w:i/>
          <w:sz w:val="16"/>
        </w:rPr>
        <w:t>Vs.</w:t>
      </w:r>
      <w:r>
        <w:rPr>
          <w:i/>
          <w:spacing w:val="-8"/>
          <w:sz w:val="16"/>
        </w:rPr>
        <w:t xml:space="preserve"> </w:t>
      </w:r>
      <w:r>
        <w:rPr>
          <w:i/>
          <w:sz w:val="16"/>
        </w:rPr>
        <w:t>Ecuador,</w:t>
      </w:r>
      <w:r>
        <w:rPr>
          <w:i/>
          <w:spacing w:val="-9"/>
          <w:sz w:val="16"/>
        </w:rPr>
        <w:t xml:space="preserve"> </w:t>
      </w:r>
      <w:r>
        <w:rPr>
          <w:i/>
          <w:sz w:val="16"/>
        </w:rPr>
        <w:t>supra</w:t>
      </w:r>
      <w:r>
        <w:rPr>
          <w:sz w:val="16"/>
        </w:rPr>
        <w:t>,</w:t>
      </w:r>
      <w:r>
        <w:rPr>
          <w:spacing w:val="-10"/>
          <w:sz w:val="16"/>
        </w:rPr>
        <w:t xml:space="preserve"> </w:t>
      </w:r>
      <w:r>
        <w:rPr>
          <w:sz w:val="16"/>
        </w:rPr>
        <w:t>párr.</w:t>
      </w:r>
      <w:r>
        <w:rPr>
          <w:spacing w:val="-5"/>
          <w:sz w:val="16"/>
        </w:rPr>
        <w:t xml:space="preserve"> </w:t>
      </w:r>
      <w:r>
        <w:rPr>
          <w:spacing w:val="-4"/>
          <w:sz w:val="16"/>
        </w:rPr>
        <w:t>230.</w:t>
      </w:r>
    </w:p>
    <w:p w14:paraId="2A35125A" w14:textId="77777777" w:rsidR="006F1C3E" w:rsidRDefault="00736CA7">
      <w:pPr>
        <w:tabs>
          <w:tab w:val="left" w:pos="826"/>
        </w:tabs>
        <w:spacing w:before="60"/>
        <w:ind w:left="118" w:right="372" w:hanging="1"/>
        <w:rPr>
          <w:sz w:val="16"/>
        </w:rPr>
      </w:pPr>
      <w:bookmarkStart w:id="670" w:name="_bookmark622"/>
      <w:bookmarkEnd w:id="670"/>
      <w:r>
        <w:rPr>
          <w:spacing w:val="-4"/>
          <w:sz w:val="16"/>
          <w:vertAlign w:val="superscript"/>
        </w:rPr>
        <w:t>511</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Anzualdo</w:t>
      </w:r>
      <w:r>
        <w:rPr>
          <w:i/>
          <w:spacing w:val="-2"/>
          <w:sz w:val="16"/>
        </w:rPr>
        <w:t xml:space="preserve"> </w:t>
      </w:r>
      <w:r>
        <w:rPr>
          <w:i/>
          <w:sz w:val="16"/>
        </w:rPr>
        <w:t>Castro</w:t>
      </w:r>
      <w:r>
        <w:rPr>
          <w:i/>
          <w:spacing w:val="-2"/>
          <w:sz w:val="16"/>
        </w:rPr>
        <w:t xml:space="preserve"> </w:t>
      </w:r>
      <w:r>
        <w:rPr>
          <w:i/>
          <w:sz w:val="16"/>
        </w:rPr>
        <w:t>Vs.</w:t>
      </w:r>
      <w:r>
        <w:rPr>
          <w:i/>
          <w:spacing w:val="-1"/>
          <w:sz w:val="16"/>
        </w:rPr>
        <w:t xml:space="preserve"> </w:t>
      </w:r>
      <w:r>
        <w:rPr>
          <w:i/>
          <w:sz w:val="16"/>
        </w:rPr>
        <w:t>Perú,</w:t>
      </w:r>
      <w:r>
        <w:rPr>
          <w:i/>
          <w:spacing w:val="-3"/>
          <w:sz w:val="16"/>
        </w:rPr>
        <w:t xml:space="preserve"> </w:t>
      </w:r>
      <w:r>
        <w:rPr>
          <w:i/>
          <w:sz w:val="16"/>
        </w:rPr>
        <w:t>supra,</w:t>
      </w:r>
      <w:r>
        <w:rPr>
          <w:i/>
          <w:spacing w:val="-4"/>
          <w:sz w:val="16"/>
        </w:rPr>
        <w:t xml:space="preserve"> </w:t>
      </w:r>
      <w:r>
        <w:rPr>
          <w:sz w:val="16"/>
        </w:rPr>
        <w:t>párr.</w:t>
      </w:r>
      <w:r>
        <w:rPr>
          <w:spacing w:val="-3"/>
          <w:sz w:val="16"/>
        </w:rPr>
        <w:t xml:space="preserve"> </w:t>
      </w:r>
      <w:r>
        <w:rPr>
          <w:sz w:val="16"/>
        </w:rPr>
        <w:t>185,</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Movilla</w:t>
      </w:r>
      <w:r>
        <w:rPr>
          <w:i/>
          <w:spacing w:val="-1"/>
          <w:sz w:val="16"/>
        </w:rPr>
        <w:t xml:space="preserve"> </w:t>
      </w:r>
      <w:r>
        <w:rPr>
          <w:i/>
          <w:sz w:val="16"/>
        </w:rPr>
        <w:t>Galarcio</w:t>
      </w:r>
      <w:r>
        <w:rPr>
          <w:i/>
          <w:spacing w:val="-2"/>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6"/>
          <w:sz w:val="16"/>
        </w:rPr>
        <w:t xml:space="preserve"> </w:t>
      </w:r>
      <w:r>
        <w:rPr>
          <w:i/>
          <w:sz w:val="16"/>
        </w:rPr>
        <w:t>Colombia,</w:t>
      </w:r>
      <w:r>
        <w:rPr>
          <w:i/>
          <w:spacing w:val="-1"/>
          <w:sz w:val="16"/>
        </w:rPr>
        <w:t xml:space="preserve"> </w:t>
      </w:r>
      <w:r>
        <w:rPr>
          <w:i/>
          <w:sz w:val="16"/>
        </w:rPr>
        <w:t>supra</w:t>
      </w:r>
      <w:r>
        <w:rPr>
          <w:sz w:val="16"/>
        </w:rPr>
        <w:t xml:space="preserve">, </w:t>
      </w:r>
      <w:bookmarkStart w:id="671" w:name="_bookmark623"/>
      <w:bookmarkEnd w:id="671"/>
      <w:r>
        <w:rPr>
          <w:sz w:val="16"/>
        </w:rPr>
        <w:t>párr. 206.</w:t>
      </w:r>
    </w:p>
    <w:p w14:paraId="510DDB4A" w14:textId="77777777" w:rsidR="006F1C3E" w:rsidRDefault="00736CA7">
      <w:pPr>
        <w:tabs>
          <w:tab w:val="left" w:pos="826"/>
        </w:tabs>
        <w:spacing w:before="60"/>
        <w:ind w:left="118" w:right="308"/>
        <w:rPr>
          <w:sz w:val="16"/>
        </w:rPr>
      </w:pPr>
      <w:r>
        <w:rPr>
          <w:spacing w:val="-4"/>
          <w:sz w:val="16"/>
          <w:vertAlign w:val="superscript"/>
        </w:rPr>
        <w:t>512</w:t>
      </w:r>
      <w:r>
        <w:rPr>
          <w:sz w:val="16"/>
        </w:rPr>
        <w:tab/>
        <w:t>“[P]ara</w:t>
      </w:r>
      <w:r>
        <w:rPr>
          <w:spacing w:val="-9"/>
          <w:sz w:val="16"/>
        </w:rPr>
        <w:t xml:space="preserve"> </w:t>
      </w:r>
      <w:r>
        <w:rPr>
          <w:sz w:val="16"/>
        </w:rPr>
        <w:t>Gloria</w:t>
      </w:r>
      <w:r>
        <w:rPr>
          <w:spacing w:val="-11"/>
          <w:sz w:val="16"/>
        </w:rPr>
        <w:t xml:space="preserve"> </w:t>
      </w:r>
      <w:r>
        <w:rPr>
          <w:sz w:val="16"/>
        </w:rPr>
        <w:t>María</w:t>
      </w:r>
      <w:r>
        <w:rPr>
          <w:spacing w:val="-14"/>
          <w:sz w:val="16"/>
        </w:rPr>
        <w:t xml:space="preserve"> </w:t>
      </w:r>
      <w:r>
        <w:rPr>
          <w:sz w:val="16"/>
        </w:rPr>
        <w:t>Mansilla</w:t>
      </w:r>
      <w:r>
        <w:rPr>
          <w:spacing w:val="-9"/>
          <w:sz w:val="16"/>
        </w:rPr>
        <w:t xml:space="preserve"> </w:t>
      </w:r>
      <w:r>
        <w:rPr>
          <w:sz w:val="16"/>
        </w:rPr>
        <w:t>de</w:t>
      </w:r>
      <w:r>
        <w:rPr>
          <w:spacing w:val="-9"/>
          <w:sz w:val="16"/>
        </w:rPr>
        <w:t xml:space="preserve"> </w:t>
      </w:r>
      <w:r>
        <w:rPr>
          <w:sz w:val="16"/>
        </w:rPr>
        <w:t>Díaz,</w:t>
      </w:r>
      <w:r>
        <w:rPr>
          <w:spacing w:val="-12"/>
          <w:sz w:val="16"/>
        </w:rPr>
        <w:t xml:space="preserve"> </w:t>
      </w:r>
      <w:r>
        <w:rPr>
          <w:sz w:val="16"/>
        </w:rPr>
        <w:t>para</w:t>
      </w:r>
      <w:r>
        <w:rPr>
          <w:spacing w:val="-11"/>
          <w:sz w:val="16"/>
        </w:rPr>
        <w:t xml:space="preserve"> </w:t>
      </w:r>
      <w:r>
        <w:rPr>
          <w:sz w:val="16"/>
        </w:rPr>
        <w:t>Ángela</w:t>
      </w:r>
      <w:r>
        <w:rPr>
          <w:spacing w:val="-11"/>
          <w:sz w:val="16"/>
        </w:rPr>
        <w:t xml:space="preserve"> </w:t>
      </w:r>
      <w:r>
        <w:rPr>
          <w:sz w:val="16"/>
        </w:rPr>
        <w:t>Ivette</w:t>
      </w:r>
      <w:r>
        <w:rPr>
          <w:spacing w:val="-10"/>
          <w:sz w:val="16"/>
        </w:rPr>
        <w:t xml:space="preserve"> </w:t>
      </w:r>
      <w:r>
        <w:rPr>
          <w:sz w:val="16"/>
        </w:rPr>
        <w:t>Díaz</w:t>
      </w:r>
      <w:r>
        <w:rPr>
          <w:spacing w:val="-9"/>
          <w:sz w:val="16"/>
        </w:rPr>
        <w:t xml:space="preserve"> </w:t>
      </w:r>
      <w:r>
        <w:rPr>
          <w:sz w:val="16"/>
        </w:rPr>
        <w:t>Mansilla,</w:t>
      </w:r>
      <w:r>
        <w:rPr>
          <w:spacing w:val="-9"/>
          <w:sz w:val="16"/>
        </w:rPr>
        <w:t xml:space="preserve"> </w:t>
      </w:r>
      <w:r>
        <w:rPr>
          <w:sz w:val="16"/>
        </w:rPr>
        <w:t>para</w:t>
      </w:r>
      <w:r>
        <w:rPr>
          <w:spacing w:val="-11"/>
          <w:sz w:val="16"/>
        </w:rPr>
        <w:t xml:space="preserve"> </w:t>
      </w:r>
      <w:r>
        <w:rPr>
          <w:sz w:val="16"/>
        </w:rPr>
        <w:t>Juliana</w:t>
      </w:r>
      <w:r>
        <w:rPr>
          <w:spacing w:val="-9"/>
          <w:sz w:val="16"/>
        </w:rPr>
        <w:t xml:space="preserve"> </w:t>
      </w:r>
      <w:r>
        <w:rPr>
          <w:sz w:val="16"/>
        </w:rPr>
        <w:t>Díaz</w:t>
      </w:r>
      <w:r>
        <w:rPr>
          <w:spacing w:val="-11"/>
          <w:sz w:val="16"/>
        </w:rPr>
        <w:t xml:space="preserve"> </w:t>
      </w:r>
      <w:r>
        <w:rPr>
          <w:sz w:val="16"/>
        </w:rPr>
        <w:t>Mansilla</w:t>
      </w:r>
      <w:r>
        <w:rPr>
          <w:spacing w:val="-9"/>
          <w:sz w:val="16"/>
        </w:rPr>
        <w:t xml:space="preserve"> </w:t>
      </w:r>
      <w:r>
        <w:rPr>
          <w:sz w:val="16"/>
        </w:rPr>
        <w:t>y</w:t>
      </w:r>
      <w:r>
        <w:rPr>
          <w:spacing w:val="-6"/>
          <w:sz w:val="16"/>
        </w:rPr>
        <w:t xml:space="preserve"> </w:t>
      </w:r>
      <w:r>
        <w:rPr>
          <w:sz w:val="16"/>
        </w:rPr>
        <w:t>sus</w:t>
      </w:r>
      <w:r>
        <w:rPr>
          <w:spacing w:val="-9"/>
          <w:sz w:val="16"/>
        </w:rPr>
        <w:t xml:space="preserve"> </w:t>
      </w:r>
      <w:r>
        <w:rPr>
          <w:sz w:val="16"/>
        </w:rPr>
        <w:t>hijos y, para Luisa Fernanda Díaz y sus hijas”.</w:t>
      </w:r>
    </w:p>
    <w:p w14:paraId="1BA2827F" w14:textId="77777777" w:rsidR="006F1C3E" w:rsidRDefault="006F1C3E">
      <w:pPr>
        <w:rPr>
          <w:sz w:val="16"/>
        </w:rPr>
        <w:sectPr w:rsidR="006F1C3E">
          <w:pgSz w:w="12240" w:h="15840"/>
          <w:pgMar w:top="1340" w:right="1160" w:bottom="1680" w:left="1300" w:header="0" w:footer="1437" w:gutter="0"/>
          <w:cols w:space="720"/>
        </w:sectPr>
      </w:pPr>
    </w:p>
    <w:p w14:paraId="44750918" w14:textId="77777777" w:rsidR="006F1C3E" w:rsidRDefault="00736CA7">
      <w:pPr>
        <w:pStyle w:val="Textoindependiente"/>
        <w:spacing w:before="79"/>
        <w:ind w:left="118" w:right="247"/>
      </w:pPr>
      <w:r>
        <w:t xml:space="preserve">América), como indemnización fijada en equidad por la pérdida de sus viviendas o tierras. Esto no excluye que estas personas puedan hacer las reclamaciones pertinentes a través de los mecanismos internos de restitución de tierras, tales como los señalados </w:t>
      </w:r>
      <w:r>
        <w:t>por el Estado.</w:t>
      </w:r>
    </w:p>
    <w:p w14:paraId="58EAB815" w14:textId="77777777" w:rsidR="006F1C3E" w:rsidRDefault="00736CA7">
      <w:pPr>
        <w:pStyle w:val="Prrafodelista"/>
        <w:numPr>
          <w:ilvl w:val="0"/>
          <w:numId w:val="24"/>
        </w:numPr>
        <w:tabs>
          <w:tab w:val="left" w:pos="829"/>
        </w:tabs>
        <w:spacing w:before="120"/>
        <w:ind w:left="117" w:right="246" w:firstLine="0"/>
        <w:jc w:val="both"/>
        <w:rPr>
          <w:sz w:val="20"/>
        </w:rPr>
      </w:pPr>
      <w:r>
        <w:rPr>
          <w:sz w:val="20"/>
        </w:rPr>
        <w:t>Por</w:t>
      </w:r>
      <w:r>
        <w:rPr>
          <w:spacing w:val="-12"/>
          <w:sz w:val="20"/>
        </w:rPr>
        <w:t xml:space="preserve"> </w:t>
      </w:r>
      <w:r>
        <w:rPr>
          <w:sz w:val="20"/>
        </w:rPr>
        <w:t>otra</w:t>
      </w:r>
      <w:r>
        <w:rPr>
          <w:spacing w:val="-14"/>
          <w:sz w:val="20"/>
        </w:rPr>
        <w:t xml:space="preserve"> </w:t>
      </w:r>
      <w:r>
        <w:rPr>
          <w:sz w:val="20"/>
        </w:rPr>
        <w:t>parte,</w:t>
      </w:r>
      <w:r>
        <w:rPr>
          <w:spacing w:val="-12"/>
          <w:sz w:val="20"/>
        </w:rPr>
        <w:t xml:space="preserve"> </w:t>
      </w:r>
      <w:r>
        <w:rPr>
          <w:sz w:val="20"/>
        </w:rPr>
        <w:t>en</w:t>
      </w:r>
      <w:r>
        <w:rPr>
          <w:spacing w:val="-13"/>
          <w:sz w:val="20"/>
        </w:rPr>
        <w:t xml:space="preserve"> </w:t>
      </w:r>
      <w:r>
        <w:rPr>
          <w:sz w:val="20"/>
        </w:rPr>
        <w:t>cuanto</w:t>
      </w:r>
      <w:r>
        <w:rPr>
          <w:spacing w:val="-18"/>
          <w:sz w:val="20"/>
        </w:rPr>
        <w:t xml:space="preserve"> </w:t>
      </w:r>
      <w:r>
        <w:rPr>
          <w:sz w:val="20"/>
        </w:rPr>
        <w:t>a</w:t>
      </w:r>
      <w:r>
        <w:rPr>
          <w:spacing w:val="-10"/>
          <w:sz w:val="20"/>
        </w:rPr>
        <w:t xml:space="preserve"> </w:t>
      </w:r>
      <w:r>
        <w:rPr>
          <w:sz w:val="20"/>
        </w:rPr>
        <w:t>la</w:t>
      </w:r>
      <w:r>
        <w:rPr>
          <w:spacing w:val="-13"/>
          <w:sz w:val="20"/>
        </w:rPr>
        <w:t xml:space="preserve"> </w:t>
      </w:r>
      <w:r>
        <w:rPr>
          <w:sz w:val="20"/>
        </w:rPr>
        <w:t>solicitud</w:t>
      </w:r>
      <w:r>
        <w:rPr>
          <w:spacing w:val="-15"/>
          <w:sz w:val="20"/>
        </w:rPr>
        <w:t xml:space="preserve"> </w:t>
      </w:r>
      <w:r>
        <w:rPr>
          <w:sz w:val="20"/>
        </w:rPr>
        <w:t>de</w:t>
      </w:r>
      <w:r>
        <w:rPr>
          <w:spacing w:val="-15"/>
          <w:sz w:val="20"/>
        </w:rPr>
        <w:t xml:space="preserve"> </w:t>
      </w:r>
      <w:r>
        <w:rPr>
          <w:sz w:val="20"/>
        </w:rPr>
        <w:t>los</w:t>
      </w:r>
      <w:r>
        <w:rPr>
          <w:spacing w:val="-14"/>
          <w:sz w:val="20"/>
        </w:rPr>
        <w:t xml:space="preserve"> </w:t>
      </w:r>
      <w:r>
        <w:rPr>
          <w:sz w:val="20"/>
        </w:rPr>
        <w:t>representantes</w:t>
      </w:r>
      <w:r>
        <w:rPr>
          <w:spacing w:val="-18"/>
          <w:sz w:val="20"/>
        </w:rPr>
        <w:t xml:space="preserve"> </w:t>
      </w:r>
      <w:r>
        <w:rPr>
          <w:sz w:val="20"/>
        </w:rPr>
        <w:t>de</w:t>
      </w:r>
      <w:r>
        <w:rPr>
          <w:spacing w:val="-14"/>
          <w:sz w:val="20"/>
        </w:rPr>
        <w:t xml:space="preserve"> </w:t>
      </w:r>
      <w:r>
        <w:rPr>
          <w:sz w:val="20"/>
        </w:rPr>
        <w:t>la</w:t>
      </w:r>
      <w:r>
        <w:rPr>
          <w:spacing w:val="-16"/>
          <w:sz w:val="20"/>
        </w:rPr>
        <w:t xml:space="preserve"> </w:t>
      </w:r>
      <w:r>
        <w:rPr>
          <w:sz w:val="20"/>
        </w:rPr>
        <w:t>familia</w:t>
      </w:r>
      <w:r>
        <w:rPr>
          <w:spacing w:val="-14"/>
          <w:sz w:val="20"/>
        </w:rPr>
        <w:t xml:space="preserve"> </w:t>
      </w:r>
      <w:r>
        <w:rPr>
          <w:sz w:val="20"/>
        </w:rPr>
        <w:t>Díaz</w:t>
      </w:r>
      <w:r>
        <w:rPr>
          <w:spacing w:val="-13"/>
          <w:sz w:val="20"/>
        </w:rPr>
        <w:t xml:space="preserve"> </w:t>
      </w:r>
      <w:r>
        <w:rPr>
          <w:sz w:val="20"/>
        </w:rPr>
        <w:t>Mansilla, esta</w:t>
      </w:r>
      <w:r>
        <w:rPr>
          <w:spacing w:val="-18"/>
          <w:sz w:val="20"/>
        </w:rPr>
        <w:t xml:space="preserve"> </w:t>
      </w:r>
      <w:r>
        <w:rPr>
          <w:sz w:val="20"/>
        </w:rPr>
        <w:t>Corte</w:t>
      </w:r>
      <w:r>
        <w:rPr>
          <w:spacing w:val="-17"/>
          <w:sz w:val="20"/>
        </w:rPr>
        <w:t xml:space="preserve"> </w:t>
      </w:r>
      <w:r>
        <w:rPr>
          <w:sz w:val="20"/>
        </w:rPr>
        <w:t>dispone</w:t>
      </w:r>
      <w:r>
        <w:rPr>
          <w:spacing w:val="-16"/>
          <w:sz w:val="20"/>
        </w:rPr>
        <w:t xml:space="preserve"> </w:t>
      </w:r>
      <w:r>
        <w:rPr>
          <w:sz w:val="20"/>
        </w:rPr>
        <w:t>que,</w:t>
      </w:r>
      <w:r>
        <w:rPr>
          <w:spacing w:val="-11"/>
          <w:sz w:val="20"/>
        </w:rPr>
        <w:t xml:space="preserve"> </w:t>
      </w:r>
      <w:r>
        <w:rPr>
          <w:sz w:val="20"/>
        </w:rPr>
        <w:t>por</w:t>
      </w:r>
      <w:r>
        <w:rPr>
          <w:spacing w:val="-16"/>
          <w:sz w:val="20"/>
        </w:rPr>
        <w:t xml:space="preserve"> </w:t>
      </w:r>
      <w:r>
        <w:rPr>
          <w:sz w:val="20"/>
        </w:rPr>
        <w:t>una</w:t>
      </w:r>
      <w:r>
        <w:rPr>
          <w:spacing w:val="-17"/>
          <w:sz w:val="20"/>
        </w:rPr>
        <w:t xml:space="preserve"> </w:t>
      </w:r>
      <w:r>
        <w:rPr>
          <w:sz w:val="20"/>
        </w:rPr>
        <w:t>sola</w:t>
      </w:r>
      <w:r>
        <w:rPr>
          <w:spacing w:val="-15"/>
          <w:sz w:val="20"/>
        </w:rPr>
        <w:t xml:space="preserve"> </w:t>
      </w:r>
      <w:r>
        <w:rPr>
          <w:sz w:val="20"/>
        </w:rPr>
        <w:t>vez,</w:t>
      </w:r>
      <w:r>
        <w:rPr>
          <w:spacing w:val="-13"/>
          <w:sz w:val="20"/>
        </w:rPr>
        <w:t xml:space="preserve"> </w:t>
      </w:r>
      <w:r>
        <w:rPr>
          <w:sz w:val="20"/>
        </w:rPr>
        <w:t>se</w:t>
      </w:r>
      <w:r>
        <w:rPr>
          <w:spacing w:val="-16"/>
          <w:sz w:val="20"/>
        </w:rPr>
        <w:t xml:space="preserve"> </w:t>
      </w:r>
      <w:r>
        <w:rPr>
          <w:sz w:val="20"/>
        </w:rPr>
        <w:t>entregue</w:t>
      </w:r>
      <w:r>
        <w:rPr>
          <w:spacing w:val="-16"/>
          <w:sz w:val="20"/>
        </w:rPr>
        <w:t xml:space="preserve"> </w:t>
      </w:r>
      <w:r>
        <w:rPr>
          <w:sz w:val="20"/>
        </w:rPr>
        <w:t>a</w:t>
      </w:r>
      <w:r>
        <w:rPr>
          <w:spacing w:val="-17"/>
          <w:sz w:val="20"/>
        </w:rPr>
        <w:t xml:space="preserve"> </w:t>
      </w:r>
      <w:r>
        <w:rPr>
          <w:sz w:val="20"/>
        </w:rPr>
        <w:t>los</w:t>
      </w:r>
      <w:r>
        <w:rPr>
          <w:spacing w:val="-16"/>
          <w:sz w:val="20"/>
        </w:rPr>
        <w:t xml:space="preserve"> </w:t>
      </w:r>
      <w:r>
        <w:rPr>
          <w:sz w:val="20"/>
        </w:rPr>
        <w:t>familiares</w:t>
      </w:r>
      <w:r>
        <w:rPr>
          <w:spacing w:val="-16"/>
          <w:sz w:val="20"/>
        </w:rPr>
        <w:t xml:space="preserve"> </w:t>
      </w:r>
      <w:r>
        <w:rPr>
          <w:sz w:val="20"/>
        </w:rPr>
        <w:t>de</w:t>
      </w:r>
      <w:r>
        <w:rPr>
          <w:spacing w:val="-16"/>
          <w:sz w:val="20"/>
        </w:rPr>
        <w:t xml:space="preserve"> </w:t>
      </w:r>
      <w:r>
        <w:rPr>
          <w:sz w:val="20"/>
        </w:rPr>
        <w:t>esa</w:t>
      </w:r>
      <w:r>
        <w:rPr>
          <w:spacing w:val="-15"/>
          <w:sz w:val="20"/>
        </w:rPr>
        <w:t xml:space="preserve"> </w:t>
      </w:r>
      <w:r>
        <w:rPr>
          <w:sz w:val="20"/>
        </w:rPr>
        <w:t>familia</w:t>
      </w:r>
      <w:r>
        <w:rPr>
          <w:spacing w:val="-18"/>
          <w:sz w:val="20"/>
        </w:rPr>
        <w:t xml:space="preserve"> </w:t>
      </w:r>
      <w:r>
        <w:rPr>
          <w:sz w:val="20"/>
        </w:rPr>
        <w:t>que</w:t>
      </w:r>
      <w:r>
        <w:rPr>
          <w:spacing w:val="-18"/>
          <w:sz w:val="20"/>
        </w:rPr>
        <w:t xml:space="preserve"> </w:t>
      </w:r>
      <w:r>
        <w:rPr>
          <w:sz w:val="20"/>
        </w:rPr>
        <w:t>hayan sido</w:t>
      </w:r>
      <w:r>
        <w:rPr>
          <w:spacing w:val="-10"/>
          <w:sz w:val="20"/>
        </w:rPr>
        <w:t xml:space="preserve"> </w:t>
      </w:r>
      <w:r>
        <w:rPr>
          <w:sz w:val="20"/>
        </w:rPr>
        <w:t>declarados</w:t>
      </w:r>
      <w:r>
        <w:rPr>
          <w:spacing w:val="-5"/>
          <w:sz w:val="20"/>
        </w:rPr>
        <w:t xml:space="preserve"> </w:t>
      </w:r>
      <w:r>
        <w:rPr>
          <w:sz w:val="20"/>
        </w:rPr>
        <w:t>víctimas</w:t>
      </w:r>
      <w:r>
        <w:rPr>
          <w:spacing w:val="-7"/>
          <w:sz w:val="20"/>
        </w:rPr>
        <w:t xml:space="preserve"> </w:t>
      </w:r>
      <w:r>
        <w:rPr>
          <w:sz w:val="20"/>
        </w:rPr>
        <w:t>y</w:t>
      </w:r>
      <w:r>
        <w:rPr>
          <w:spacing w:val="-7"/>
          <w:sz w:val="20"/>
        </w:rPr>
        <w:t xml:space="preserve"> </w:t>
      </w:r>
      <w:r>
        <w:rPr>
          <w:sz w:val="20"/>
        </w:rPr>
        <w:t>que</w:t>
      </w:r>
      <w:r>
        <w:rPr>
          <w:spacing w:val="-8"/>
          <w:sz w:val="20"/>
        </w:rPr>
        <w:t xml:space="preserve"> </w:t>
      </w:r>
      <w:r>
        <w:rPr>
          <w:sz w:val="20"/>
        </w:rPr>
        <w:t>residen</w:t>
      </w:r>
      <w:r>
        <w:rPr>
          <w:spacing w:val="-3"/>
          <w:sz w:val="20"/>
        </w:rPr>
        <w:t xml:space="preserve"> </w:t>
      </w:r>
      <w:r>
        <w:rPr>
          <w:sz w:val="20"/>
        </w:rPr>
        <w:t>en</w:t>
      </w:r>
      <w:r>
        <w:rPr>
          <w:spacing w:val="-3"/>
          <w:sz w:val="20"/>
        </w:rPr>
        <w:t xml:space="preserve"> </w:t>
      </w:r>
      <w:r>
        <w:rPr>
          <w:sz w:val="20"/>
        </w:rPr>
        <w:t>España</w:t>
      </w:r>
      <w:hyperlink w:anchor="_bookmark626" w:history="1">
        <w:r>
          <w:rPr>
            <w:position w:val="7"/>
            <w:sz w:val="13"/>
          </w:rPr>
          <w:t>513</w:t>
        </w:r>
      </w:hyperlink>
      <w:r>
        <w:rPr>
          <w:sz w:val="20"/>
        </w:rPr>
        <w:t>,</w:t>
      </w:r>
      <w:r>
        <w:rPr>
          <w:spacing w:val="-10"/>
          <w:sz w:val="20"/>
        </w:rPr>
        <w:t xml:space="preserve"> </w:t>
      </w:r>
      <w:r>
        <w:rPr>
          <w:sz w:val="20"/>
        </w:rPr>
        <w:t>una</w:t>
      </w:r>
      <w:r>
        <w:rPr>
          <w:spacing w:val="-6"/>
          <w:sz w:val="20"/>
        </w:rPr>
        <w:t xml:space="preserve"> </w:t>
      </w:r>
      <w:r>
        <w:rPr>
          <w:sz w:val="20"/>
        </w:rPr>
        <w:t>cantidad</w:t>
      </w:r>
      <w:r>
        <w:rPr>
          <w:spacing w:val="-8"/>
          <w:sz w:val="20"/>
        </w:rPr>
        <w:t xml:space="preserve"> </w:t>
      </w:r>
      <w:r>
        <w:rPr>
          <w:sz w:val="20"/>
        </w:rPr>
        <w:t>de</w:t>
      </w:r>
      <w:r>
        <w:rPr>
          <w:spacing w:val="-8"/>
          <w:sz w:val="20"/>
        </w:rPr>
        <w:t xml:space="preserve"> </w:t>
      </w:r>
      <w:r>
        <w:rPr>
          <w:sz w:val="20"/>
        </w:rPr>
        <w:t>US$10.000,00</w:t>
      </w:r>
      <w:r>
        <w:rPr>
          <w:spacing w:val="-9"/>
          <w:sz w:val="20"/>
        </w:rPr>
        <w:t xml:space="preserve"> </w:t>
      </w:r>
      <w:r>
        <w:rPr>
          <w:sz w:val="20"/>
        </w:rPr>
        <w:t>(diez</w:t>
      </w:r>
      <w:r>
        <w:rPr>
          <w:spacing w:val="-3"/>
          <w:sz w:val="20"/>
        </w:rPr>
        <w:t xml:space="preserve"> </w:t>
      </w:r>
      <w:r>
        <w:rPr>
          <w:sz w:val="20"/>
        </w:rPr>
        <w:t>mil dólares de los Estados Unidos de América) para cada uno, la cual ha sido fijada en equidad por el desplazamiento que sufrieron.</w:t>
      </w:r>
    </w:p>
    <w:p w14:paraId="3FA4D9B7" w14:textId="77777777" w:rsidR="006F1C3E" w:rsidRDefault="006F1C3E">
      <w:pPr>
        <w:pStyle w:val="Textoindependiente"/>
        <w:spacing w:before="8"/>
        <w:jc w:val="left"/>
        <w:rPr>
          <w:sz w:val="19"/>
        </w:rPr>
      </w:pPr>
    </w:p>
    <w:p w14:paraId="32412463" w14:textId="77777777" w:rsidR="006F1C3E" w:rsidRDefault="00736CA7">
      <w:pPr>
        <w:pStyle w:val="Ttulo2"/>
        <w:numPr>
          <w:ilvl w:val="0"/>
          <w:numId w:val="8"/>
        </w:numPr>
        <w:tabs>
          <w:tab w:val="left" w:pos="839"/>
        </w:tabs>
        <w:ind w:hanging="361"/>
      </w:pPr>
      <w:bookmarkStart w:id="672" w:name="F._Medidas_de_Rehabilitación_y_Satisfacc"/>
      <w:bookmarkStart w:id="673" w:name="_bookmark624"/>
      <w:bookmarkEnd w:id="672"/>
      <w:bookmarkEnd w:id="673"/>
      <w:r>
        <w:t>Medidas</w:t>
      </w:r>
      <w:r>
        <w:rPr>
          <w:spacing w:val="-15"/>
        </w:rPr>
        <w:t xml:space="preserve"> </w:t>
      </w:r>
      <w:r>
        <w:t>de</w:t>
      </w:r>
      <w:r>
        <w:rPr>
          <w:spacing w:val="-16"/>
        </w:rPr>
        <w:t xml:space="preserve"> </w:t>
      </w:r>
      <w:r>
        <w:t>Rehabilitación</w:t>
      </w:r>
      <w:r>
        <w:rPr>
          <w:spacing w:val="-16"/>
        </w:rPr>
        <w:t xml:space="preserve"> </w:t>
      </w:r>
      <w:r>
        <w:t>y</w:t>
      </w:r>
      <w:r>
        <w:rPr>
          <w:spacing w:val="-14"/>
        </w:rPr>
        <w:t xml:space="preserve"> </w:t>
      </w:r>
      <w:r>
        <w:rPr>
          <w:spacing w:val="-2"/>
        </w:rPr>
        <w:t>Satisfacción</w:t>
      </w:r>
    </w:p>
    <w:p w14:paraId="081DBAD1" w14:textId="77777777" w:rsidR="006F1C3E" w:rsidRDefault="006F1C3E">
      <w:pPr>
        <w:pStyle w:val="Textoindependiente"/>
        <w:spacing w:before="8"/>
        <w:jc w:val="left"/>
        <w:rPr>
          <w:b/>
          <w:i/>
          <w:sz w:val="19"/>
        </w:rPr>
      </w:pPr>
    </w:p>
    <w:p w14:paraId="77949706" w14:textId="77777777" w:rsidR="006F1C3E" w:rsidRDefault="00736CA7">
      <w:pPr>
        <w:pStyle w:val="Prrafodelista"/>
        <w:numPr>
          <w:ilvl w:val="1"/>
          <w:numId w:val="8"/>
        </w:numPr>
        <w:tabs>
          <w:tab w:val="left" w:pos="1283"/>
        </w:tabs>
        <w:spacing w:before="1"/>
        <w:ind w:left="1282" w:hanging="457"/>
        <w:rPr>
          <w:i/>
          <w:sz w:val="20"/>
        </w:rPr>
      </w:pPr>
      <w:bookmarkStart w:id="674" w:name="_bookmark625"/>
      <w:bookmarkEnd w:id="674"/>
      <w:r>
        <w:rPr>
          <w:i/>
          <w:sz w:val="20"/>
        </w:rPr>
        <w:t>Rehabilitación:</w:t>
      </w:r>
      <w:r>
        <w:rPr>
          <w:i/>
          <w:spacing w:val="-15"/>
          <w:sz w:val="20"/>
        </w:rPr>
        <w:t xml:space="preserve"> </w:t>
      </w:r>
      <w:r>
        <w:rPr>
          <w:i/>
          <w:sz w:val="20"/>
        </w:rPr>
        <w:t>atención</w:t>
      </w:r>
      <w:r>
        <w:rPr>
          <w:i/>
          <w:spacing w:val="-12"/>
          <w:sz w:val="20"/>
        </w:rPr>
        <w:t xml:space="preserve"> </w:t>
      </w:r>
      <w:r>
        <w:rPr>
          <w:i/>
          <w:sz w:val="20"/>
        </w:rPr>
        <w:t>en</w:t>
      </w:r>
      <w:r>
        <w:rPr>
          <w:i/>
          <w:spacing w:val="-10"/>
          <w:sz w:val="20"/>
        </w:rPr>
        <w:t xml:space="preserve"> </w:t>
      </w:r>
      <w:r>
        <w:rPr>
          <w:i/>
          <w:sz w:val="20"/>
        </w:rPr>
        <w:t>salud</w:t>
      </w:r>
      <w:r>
        <w:rPr>
          <w:i/>
          <w:spacing w:val="-14"/>
          <w:sz w:val="20"/>
        </w:rPr>
        <w:t xml:space="preserve"> </w:t>
      </w:r>
      <w:r>
        <w:rPr>
          <w:i/>
          <w:sz w:val="20"/>
        </w:rPr>
        <w:t>a</w:t>
      </w:r>
      <w:r>
        <w:rPr>
          <w:i/>
          <w:spacing w:val="-13"/>
          <w:sz w:val="20"/>
        </w:rPr>
        <w:t xml:space="preserve"> </w:t>
      </w:r>
      <w:r>
        <w:rPr>
          <w:i/>
          <w:sz w:val="20"/>
        </w:rPr>
        <w:t>las</w:t>
      </w:r>
      <w:r>
        <w:rPr>
          <w:i/>
          <w:spacing w:val="-11"/>
          <w:sz w:val="20"/>
        </w:rPr>
        <w:t xml:space="preserve"> </w:t>
      </w:r>
      <w:r>
        <w:rPr>
          <w:i/>
          <w:spacing w:val="-2"/>
          <w:sz w:val="20"/>
        </w:rPr>
        <w:t>víctimas</w:t>
      </w:r>
    </w:p>
    <w:p w14:paraId="1A72BCBD" w14:textId="77777777" w:rsidR="006F1C3E" w:rsidRDefault="006F1C3E">
      <w:pPr>
        <w:pStyle w:val="Textoindependiente"/>
        <w:jc w:val="left"/>
        <w:rPr>
          <w:i/>
        </w:rPr>
      </w:pPr>
    </w:p>
    <w:p w14:paraId="3EBF665E" w14:textId="77777777" w:rsidR="006F1C3E" w:rsidRDefault="00736CA7">
      <w:pPr>
        <w:pStyle w:val="Prrafodelista"/>
        <w:numPr>
          <w:ilvl w:val="0"/>
          <w:numId w:val="24"/>
        </w:numPr>
        <w:tabs>
          <w:tab w:val="left" w:pos="829"/>
        </w:tabs>
        <w:spacing w:before="1"/>
        <w:ind w:left="117" w:right="251" w:firstLine="0"/>
        <w:jc w:val="both"/>
        <w:rPr>
          <w:sz w:val="20"/>
        </w:rPr>
      </w:pPr>
      <w:r>
        <w:rPr>
          <w:sz w:val="20"/>
        </w:rPr>
        <w:t xml:space="preserve">La </w:t>
      </w:r>
      <w:r>
        <w:rPr>
          <w:b/>
          <w:i/>
          <w:sz w:val="20"/>
        </w:rPr>
        <w:t xml:space="preserve">Comisión </w:t>
      </w:r>
      <w:r>
        <w:rPr>
          <w:sz w:val="20"/>
        </w:rPr>
        <w:t>solicitó que se dispongan “las medidas de atención en salud física y mental</w:t>
      </w:r>
      <w:r>
        <w:rPr>
          <w:spacing w:val="-9"/>
          <w:sz w:val="20"/>
        </w:rPr>
        <w:t xml:space="preserve"> </w:t>
      </w:r>
      <w:r>
        <w:rPr>
          <w:sz w:val="20"/>
        </w:rPr>
        <w:t>necesarias</w:t>
      </w:r>
      <w:r>
        <w:rPr>
          <w:spacing w:val="-10"/>
          <w:sz w:val="20"/>
        </w:rPr>
        <w:t xml:space="preserve"> </w:t>
      </w:r>
      <w:r>
        <w:rPr>
          <w:sz w:val="20"/>
        </w:rPr>
        <w:t>para</w:t>
      </w:r>
      <w:r>
        <w:rPr>
          <w:spacing w:val="-6"/>
          <w:sz w:val="20"/>
        </w:rPr>
        <w:t xml:space="preserve"> </w:t>
      </w:r>
      <w:r>
        <w:rPr>
          <w:sz w:val="20"/>
        </w:rPr>
        <w:t>la</w:t>
      </w:r>
      <w:r>
        <w:rPr>
          <w:spacing w:val="-9"/>
          <w:sz w:val="20"/>
        </w:rPr>
        <w:t xml:space="preserve"> </w:t>
      </w:r>
      <w:r>
        <w:rPr>
          <w:sz w:val="20"/>
        </w:rPr>
        <w:t>rehabilitación</w:t>
      </w:r>
      <w:r>
        <w:rPr>
          <w:spacing w:val="-5"/>
          <w:sz w:val="20"/>
        </w:rPr>
        <w:t xml:space="preserve"> </w:t>
      </w:r>
      <w:r>
        <w:rPr>
          <w:sz w:val="20"/>
        </w:rPr>
        <w:t>de</w:t>
      </w:r>
      <w:r>
        <w:rPr>
          <w:spacing w:val="-10"/>
          <w:sz w:val="20"/>
        </w:rPr>
        <w:t xml:space="preserve"> </w:t>
      </w:r>
      <w:r>
        <w:rPr>
          <w:sz w:val="20"/>
        </w:rPr>
        <w:t>las</w:t>
      </w:r>
      <w:r>
        <w:rPr>
          <w:spacing w:val="-5"/>
          <w:sz w:val="20"/>
        </w:rPr>
        <w:t xml:space="preserve"> </w:t>
      </w:r>
      <w:r>
        <w:rPr>
          <w:sz w:val="20"/>
        </w:rPr>
        <w:t>víctimas</w:t>
      </w:r>
      <w:r>
        <w:rPr>
          <w:spacing w:val="-12"/>
          <w:sz w:val="20"/>
        </w:rPr>
        <w:t xml:space="preserve"> </w:t>
      </w:r>
      <w:r>
        <w:rPr>
          <w:sz w:val="20"/>
        </w:rPr>
        <w:t>que</w:t>
      </w:r>
      <w:r>
        <w:rPr>
          <w:spacing w:val="-13"/>
          <w:sz w:val="20"/>
        </w:rPr>
        <w:t xml:space="preserve"> </w:t>
      </w:r>
      <w:r>
        <w:rPr>
          <w:sz w:val="20"/>
        </w:rPr>
        <w:t>así</w:t>
      </w:r>
      <w:r>
        <w:rPr>
          <w:spacing w:val="-8"/>
          <w:sz w:val="20"/>
        </w:rPr>
        <w:t xml:space="preserve"> </w:t>
      </w:r>
      <w:r>
        <w:rPr>
          <w:sz w:val="20"/>
        </w:rPr>
        <w:t>lo</w:t>
      </w:r>
      <w:r>
        <w:rPr>
          <w:spacing w:val="-10"/>
          <w:sz w:val="20"/>
        </w:rPr>
        <w:t xml:space="preserve"> </w:t>
      </w:r>
      <w:r>
        <w:rPr>
          <w:sz w:val="20"/>
        </w:rPr>
        <w:t>soliciten</w:t>
      </w:r>
      <w:r>
        <w:rPr>
          <w:spacing w:val="-8"/>
          <w:sz w:val="20"/>
        </w:rPr>
        <w:t xml:space="preserve"> </w:t>
      </w:r>
      <w:r>
        <w:rPr>
          <w:sz w:val="20"/>
        </w:rPr>
        <w:t>y,</w:t>
      </w:r>
      <w:r>
        <w:rPr>
          <w:spacing w:val="-7"/>
          <w:sz w:val="20"/>
        </w:rPr>
        <w:t xml:space="preserve"> </w:t>
      </w:r>
      <w:r>
        <w:rPr>
          <w:sz w:val="20"/>
        </w:rPr>
        <w:t>en</w:t>
      </w:r>
      <w:r>
        <w:rPr>
          <w:spacing w:val="-8"/>
          <w:sz w:val="20"/>
        </w:rPr>
        <w:t xml:space="preserve"> </w:t>
      </w:r>
      <w:r>
        <w:rPr>
          <w:sz w:val="20"/>
        </w:rPr>
        <w:t>todo</w:t>
      </w:r>
      <w:r>
        <w:rPr>
          <w:spacing w:val="-10"/>
          <w:sz w:val="20"/>
        </w:rPr>
        <w:t xml:space="preserve"> </w:t>
      </w:r>
      <w:r>
        <w:rPr>
          <w:sz w:val="20"/>
        </w:rPr>
        <w:t>caso,</w:t>
      </w:r>
      <w:r>
        <w:rPr>
          <w:spacing w:val="-7"/>
          <w:sz w:val="20"/>
        </w:rPr>
        <w:t xml:space="preserve"> </w:t>
      </w:r>
      <w:r>
        <w:rPr>
          <w:sz w:val="20"/>
        </w:rPr>
        <w:t>de manera concertada con ellos”.</w:t>
      </w:r>
    </w:p>
    <w:p w14:paraId="4FC6F778" w14:textId="77777777" w:rsidR="006F1C3E" w:rsidRDefault="00736CA7">
      <w:pPr>
        <w:pStyle w:val="Prrafodelista"/>
        <w:numPr>
          <w:ilvl w:val="0"/>
          <w:numId w:val="24"/>
        </w:numPr>
        <w:tabs>
          <w:tab w:val="left" w:pos="829"/>
        </w:tabs>
        <w:spacing w:before="115"/>
        <w:ind w:left="115" w:right="246" w:firstLine="3"/>
        <w:jc w:val="both"/>
        <w:rPr>
          <w:sz w:val="20"/>
        </w:rPr>
      </w:pPr>
      <w:r>
        <w:rPr>
          <w:sz w:val="20"/>
        </w:rPr>
        <w:t xml:space="preserve">Los </w:t>
      </w:r>
      <w:r>
        <w:rPr>
          <w:b/>
          <w:i/>
          <w:sz w:val="20"/>
        </w:rPr>
        <w:t xml:space="preserve">intervinientes comunes de Reiniciar </w:t>
      </w:r>
      <w:r>
        <w:rPr>
          <w:sz w:val="20"/>
        </w:rPr>
        <w:t>alegaron que las múltiples violaciones a derechos</w:t>
      </w:r>
      <w:r>
        <w:rPr>
          <w:spacing w:val="-7"/>
          <w:sz w:val="20"/>
        </w:rPr>
        <w:t xml:space="preserve"> </w:t>
      </w:r>
      <w:r>
        <w:rPr>
          <w:sz w:val="20"/>
        </w:rPr>
        <w:t>humanos</w:t>
      </w:r>
      <w:r>
        <w:rPr>
          <w:spacing w:val="-8"/>
          <w:sz w:val="20"/>
        </w:rPr>
        <w:t xml:space="preserve"> </w:t>
      </w:r>
      <w:r>
        <w:rPr>
          <w:sz w:val="20"/>
        </w:rPr>
        <w:t>produjeron</w:t>
      </w:r>
      <w:r>
        <w:rPr>
          <w:spacing w:val="-3"/>
          <w:sz w:val="20"/>
        </w:rPr>
        <w:t xml:space="preserve"> </w:t>
      </w:r>
      <w:r>
        <w:rPr>
          <w:sz w:val="20"/>
        </w:rPr>
        <w:t>“grandes</w:t>
      </w:r>
      <w:r>
        <w:rPr>
          <w:spacing w:val="-7"/>
          <w:sz w:val="20"/>
        </w:rPr>
        <w:t xml:space="preserve"> </w:t>
      </w:r>
      <w:r>
        <w:rPr>
          <w:sz w:val="20"/>
        </w:rPr>
        <w:t>padecimientos”</w:t>
      </w:r>
      <w:r>
        <w:rPr>
          <w:spacing w:val="-7"/>
          <w:sz w:val="20"/>
        </w:rPr>
        <w:t xml:space="preserve"> </w:t>
      </w:r>
      <w:r>
        <w:rPr>
          <w:sz w:val="20"/>
        </w:rPr>
        <w:t>a</w:t>
      </w:r>
      <w:r>
        <w:rPr>
          <w:spacing w:val="-4"/>
          <w:sz w:val="20"/>
        </w:rPr>
        <w:t xml:space="preserve"> </w:t>
      </w:r>
      <w:r>
        <w:rPr>
          <w:sz w:val="20"/>
        </w:rPr>
        <w:t>las</w:t>
      </w:r>
      <w:r>
        <w:rPr>
          <w:spacing w:val="-5"/>
          <w:sz w:val="20"/>
        </w:rPr>
        <w:t xml:space="preserve"> </w:t>
      </w:r>
      <w:r>
        <w:rPr>
          <w:sz w:val="20"/>
        </w:rPr>
        <w:t>víctimas</w:t>
      </w:r>
      <w:r>
        <w:rPr>
          <w:spacing w:val="-4"/>
          <w:sz w:val="20"/>
        </w:rPr>
        <w:t xml:space="preserve"> </w:t>
      </w:r>
      <w:r>
        <w:rPr>
          <w:sz w:val="20"/>
        </w:rPr>
        <w:t>y</w:t>
      </w:r>
      <w:r>
        <w:rPr>
          <w:spacing w:val="-7"/>
          <w:sz w:val="20"/>
        </w:rPr>
        <w:t xml:space="preserve"> </w:t>
      </w:r>
      <w:r>
        <w:rPr>
          <w:sz w:val="20"/>
        </w:rPr>
        <w:t>sus</w:t>
      </w:r>
      <w:r>
        <w:rPr>
          <w:spacing w:val="-7"/>
          <w:sz w:val="20"/>
        </w:rPr>
        <w:t xml:space="preserve"> </w:t>
      </w:r>
      <w:r>
        <w:rPr>
          <w:sz w:val="20"/>
        </w:rPr>
        <w:t>familiares,</w:t>
      </w:r>
      <w:r>
        <w:rPr>
          <w:spacing w:val="-8"/>
          <w:sz w:val="20"/>
        </w:rPr>
        <w:t xml:space="preserve"> </w:t>
      </w:r>
      <w:r>
        <w:rPr>
          <w:sz w:val="20"/>
        </w:rPr>
        <w:t>por</w:t>
      </w:r>
      <w:r>
        <w:rPr>
          <w:spacing w:val="-8"/>
          <w:sz w:val="20"/>
        </w:rPr>
        <w:t xml:space="preserve"> </w:t>
      </w:r>
      <w:r>
        <w:rPr>
          <w:sz w:val="20"/>
        </w:rPr>
        <w:t>lo que solicitaron disponer “medidas de acompañamiento psicosocial y rehabilitación en salud individual</w:t>
      </w:r>
      <w:r>
        <w:rPr>
          <w:spacing w:val="-11"/>
          <w:sz w:val="20"/>
        </w:rPr>
        <w:t xml:space="preserve"> </w:t>
      </w:r>
      <w:r>
        <w:rPr>
          <w:sz w:val="20"/>
        </w:rPr>
        <w:t>y</w:t>
      </w:r>
      <w:r>
        <w:rPr>
          <w:spacing w:val="-13"/>
          <w:sz w:val="20"/>
        </w:rPr>
        <w:t xml:space="preserve"> </w:t>
      </w:r>
      <w:r>
        <w:rPr>
          <w:sz w:val="20"/>
        </w:rPr>
        <w:t>colectiva.</w:t>
      </w:r>
      <w:r>
        <w:rPr>
          <w:spacing w:val="-13"/>
          <w:sz w:val="20"/>
        </w:rPr>
        <w:t xml:space="preserve"> </w:t>
      </w:r>
      <w:r>
        <w:rPr>
          <w:sz w:val="20"/>
        </w:rPr>
        <w:t>Específicamente</w:t>
      </w:r>
      <w:r>
        <w:rPr>
          <w:spacing w:val="-8"/>
          <w:sz w:val="20"/>
        </w:rPr>
        <w:t xml:space="preserve"> </w:t>
      </w:r>
      <w:r>
        <w:rPr>
          <w:sz w:val="20"/>
        </w:rPr>
        <w:t>solicitaron</w:t>
      </w:r>
      <w:r>
        <w:rPr>
          <w:spacing w:val="-9"/>
          <w:sz w:val="20"/>
        </w:rPr>
        <w:t xml:space="preserve"> </w:t>
      </w:r>
      <w:r>
        <w:rPr>
          <w:sz w:val="20"/>
        </w:rPr>
        <w:t>“la</w:t>
      </w:r>
      <w:r>
        <w:rPr>
          <w:spacing w:val="-12"/>
          <w:sz w:val="20"/>
        </w:rPr>
        <w:t xml:space="preserve"> </w:t>
      </w:r>
      <w:r>
        <w:rPr>
          <w:sz w:val="20"/>
        </w:rPr>
        <w:t>implementación</w:t>
      </w:r>
      <w:r>
        <w:rPr>
          <w:spacing w:val="-8"/>
          <w:sz w:val="20"/>
        </w:rPr>
        <w:t xml:space="preserve"> </w:t>
      </w:r>
      <w:r>
        <w:rPr>
          <w:sz w:val="20"/>
        </w:rPr>
        <w:t>de</w:t>
      </w:r>
      <w:r>
        <w:rPr>
          <w:spacing w:val="-9"/>
          <w:sz w:val="20"/>
        </w:rPr>
        <w:t xml:space="preserve"> </w:t>
      </w:r>
      <w:r>
        <w:rPr>
          <w:sz w:val="20"/>
        </w:rPr>
        <w:t>un</w:t>
      </w:r>
      <w:r>
        <w:rPr>
          <w:spacing w:val="-9"/>
          <w:sz w:val="20"/>
        </w:rPr>
        <w:t xml:space="preserve"> </w:t>
      </w:r>
      <w:r>
        <w:rPr>
          <w:sz w:val="20"/>
        </w:rPr>
        <w:t>programa</w:t>
      </w:r>
      <w:r>
        <w:rPr>
          <w:spacing w:val="-10"/>
          <w:sz w:val="20"/>
        </w:rPr>
        <w:t xml:space="preserve"> </w:t>
      </w:r>
      <w:r>
        <w:rPr>
          <w:sz w:val="20"/>
        </w:rPr>
        <w:t>integral de</w:t>
      </w:r>
      <w:r>
        <w:rPr>
          <w:spacing w:val="-3"/>
          <w:sz w:val="20"/>
        </w:rPr>
        <w:t xml:space="preserve"> </w:t>
      </w:r>
      <w:r>
        <w:rPr>
          <w:sz w:val="20"/>
        </w:rPr>
        <w:t>salud,</w:t>
      </w:r>
      <w:r>
        <w:rPr>
          <w:spacing w:val="-2"/>
          <w:sz w:val="20"/>
        </w:rPr>
        <w:t xml:space="preserve"> </w:t>
      </w:r>
      <w:r>
        <w:rPr>
          <w:sz w:val="20"/>
        </w:rPr>
        <w:t>que en primera</w:t>
      </w:r>
      <w:r>
        <w:rPr>
          <w:spacing w:val="-1"/>
          <w:sz w:val="20"/>
        </w:rPr>
        <w:t xml:space="preserve"> </w:t>
      </w:r>
      <w:r>
        <w:rPr>
          <w:sz w:val="20"/>
        </w:rPr>
        <w:t>medida afilie</w:t>
      </w:r>
      <w:r>
        <w:rPr>
          <w:spacing w:val="-3"/>
          <w:sz w:val="20"/>
        </w:rPr>
        <w:t xml:space="preserve"> </w:t>
      </w:r>
      <w:r>
        <w:rPr>
          <w:sz w:val="20"/>
        </w:rPr>
        <w:t>a las víctimas</w:t>
      </w:r>
      <w:r>
        <w:rPr>
          <w:spacing w:val="-2"/>
          <w:sz w:val="20"/>
        </w:rPr>
        <w:t xml:space="preserve"> </w:t>
      </w:r>
      <w:r>
        <w:rPr>
          <w:sz w:val="20"/>
        </w:rPr>
        <w:t>y sus familiar</w:t>
      </w:r>
      <w:r>
        <w:rPr>
          <w:sz w:val="20"/>
        </w:rPr>
        <w:t>es</w:t>
      </w:r>
      <w:r>
        <w:rPr>
          <w:spacing w:val="-2"/>
          <w:sz w:val="20"/>
        </w:rPr>
        <w:t xml:space="preserve"> </w:t>
      </w:r>
      <w:r>
        <w:rPr>
          <w:sz w:val="20"/>
        </w:rPr>
        <w:t>al régimen contributivo de salud, para brindar atención prioritaria y especializada de salud y atención, que incluya tratamiento médico y psicológico por el tiempo que sea necesario, incluida la provisión de medicamentos; asegurar</w:t>
      </w:r>
      <w:r>
        <w:rPr>
          <w:spacing w:val="-1"/>
          <w:sz w:val="20"/>
        </w:rPr>
        <w:t xml:space="preserve"> </w:t>
      </w:r>
      <w:r>
        <w:rPr>
          <w:sz w:val="20"/>
        </w:rPr>
        <w:t>que los tratamientos s</w:t>
      </w:r>
      <w:r>
        <w:rPr>
          <w:sz w:val="20"/>
        </w:rPr>
        <w:t>ean acordes con las necesidades particulares de</w:t>
      </w:r>
      <w:r>
        <w:rPr>
          <w:spacing w:val="-3"/>
          <w:sz w:val="20"/>
        </w:rPr>
        <w:t xml:space="preserve"> </w:t>
      </w:r>
      <w:r>
        <w:rPr>
          <w:sz w:val="20"/>
        </w:rPr>
        <w:t>cada</w:t>
      </w:r>
      <w:r>
        <w:rPr>
          <w:spacing w:val="-3"/>
          <w:sz w:val="20"/>
        </w:rPr>
        <w:t xml:space="preserve"> </w:t>
      </w:r>
      <w:r>
        <w:rPr>
          <w:sz w:val="20"/>
        </w:rPr>
        <w:t>persona,</w:t>
      </w:r>
      <w:r>
        <w:rPr>
          <w:spacing w:val="-3"/>
          <w:sz w:val="20"/>
        </w:rPr>
        <w:t xml:space="preserve"> </w:t>
      </w:r>
      <w:r>
        <w:rPr>
          <w:sz w:val="20"/>
        </w:rPr>
        <w:t>de</w:t>
      </w:r>
      <w:r>
        <w:rPr>
          <w:spacing w:val="-3"/>
          <w:sz w:val="20"/>
        </w:rPr>
        <w:t xml:space="preserve"> </w:t>
      </w:r>
      <w:r>
        <w:rPr>
          <w:sz w:val="20"/>
        </w:rPr>
        <w:t>manera que</w:t>
      </w:r>
      <w:r>
        <w:rPr>
          <w:spacing w:val="-1"/>
          <w:sz w:val="20"/>
        </w:rPr>
        <w:t xml:space="preserve"> </w:t>
      </w:r>
      <w:r>
        <w:rPr>
          <w:sz w:val="20"/>
        </w:rPr>
        <w:t>incluya procedimientos</w:t>
      </w:r>
      <w:r>
        <w:rPr>
          <w:spacing w:val="-1"/>
          <w:sz w:val="20"/>
        </w:rPr>
        <w:t xml:space="preserve"> </w:t>
      </w:r>
      <w:r>
        <w:rPr>
          <w:sz w:val="20"/>
        </w:rPr>
        <w:t>colectivos,</w:t>
      </w:r>
      <w:r>
        <w:rPr>
          <w:spacing w:val="-1"/>
          <w:sz w:val="20"/>
        </w:rPr>
        <w:t xml:space="preserve"> </w:t>
      </w:r>
      <w:r>
        <w:rPr>
          <w:sz w:val="20"/>
        </w:rPr>
        <w:t>familiares e</w:t>
      </w:r>
      <w:r>
        <w:rPr>
          <w:spacing w:val="-3"/>
          <w:sz w:val="20"/>
        </w:rPr>
        <w:t xml:space="preserve"> </w:t>
      </w:r>
      <w:r>
        <w:rPr>
          <w:sz w:val="20"/>
        </w:rPr>
        <w:t>individuales, según lo que se acuerde con cada uno de ellos después de una valoración individual”. Asimismo,</w:t>
      </w:r>
      <w:r>
        <w:rPr>
          <w:spacing w:val="-9"/>
          <w:sz w:val="20"/>
        </w:rPr>
        <w:t xml:space="preserve"> </w:t>
      </w:r>
      <w:r>
        <w:rPr>
          <w:sz w:val="20"/>
        </w:rPr>
        <w:t>solicitaron</w:t>
      </w:r>
      <w:r>
        <w:rPr>
          <w:spacing w:val="-5"/>
          <w:sz w:val="20"/>
        </w:rPr>
        <w:t xml:space="preserve"> </w:t>
      </w:r>
      <w:r>
        <w:rPr>
          <w:sz w:val="20"/>
        </w:rPr>
        <w:t>que</w:t>
      </w:r>
      <w:r>
        <w:rPr>
          <w:spacing w:val="-10"/>
          <w:sz w:val="20"/>
        </w:rPr>
        <w:t xml:space="preserve"> </w:t>
      </w:r>
      <w:r>
        <w:rPr>
          <w:sz w:val="20"/>
        </w:rPr>
        <w:t>dentro</w:t>
      </w:r>
      <w:r>
        <w:rPr>
          <w:spacing w:val="-10"/>
          <w:sz w:val="20"/>
        </w:rPr>
        <w:t xml:space="preserve"> </w:t>
      </w:r>
      <w:r>
        <w:rPr>
          <w:sz w:val="20"/>
        </w:rPr>
        <w:t>del</w:t>
      </w:r>
      <w:r>
        <w:rPr>
          <w:spacing w:val="-6"/>
          <w:sz w:val="20"/>
        </w:rPr>
        <w:t xml:space="preserve"> </w:t>
      </w:r>
      <w:r>
        <w:rPr>
          <w:sz w:val="20"/>
        </w:rPr>
        <w:t>programa</w:t>
      </w:r>
      <w:r>
        <w:rPr>
          <w:spacing w:val="-4"/>
          <w:sz w:val="20"/>
        </w:rPr>
        <w:t xml:space="preserve"> </w:t>
      </w:r>
      <w:r>
        <w:rPr>
          <w:sz w:val="20"/>
        </w:rPr>
        <w:t>integral</w:t>
      </w:r>
      <w:r>
        <w:rPr>
          <w:spacing w:val="-6"/>
          <w:sz w:val="20"/>
        </w:rPr>
        <w:t xml:space="preserve"> </w:t>
      </w:r>
      <w:r>
        <w:rPr>
          <w:sz w:val="20"/>
        </w:rPr>
        <w:t>que</w:t>
      </w:r>
      <w:r>
        <w:rPr>
          <w:spacing w:val="-8"/>
          <w:sz w:val="20"/>
        </w:rPr>
        <w:t xml:space="preserve"> </w:t>
      </w:r>
      <w:r>
        <w:rPr>
          <w:sz w:val="20"/>
        </w:rPr>
        <w:t>se</w:t>
      </w:r>
      <w:r>
        <w:rPr>
          <w:spacing w:val="-10"/>
          <w:sz w:val="20"/>
        </w:rPr>
        <w:t xml:space="preserve"> </w:t>
      </w:r>
      <w:r>
        <w:rPr>
          <w:sz w:val="20"/>
        </w:rPr>
        <w:t>adopte,</w:t>
      </w:r>
      <w:r>
        <w:rPr>
          <w:spacing w:val="-7"/>
          <w:sz w:val="20"/>
        </w:rPr>
        <w:t xml:space="preserve"> </w:t>
      </w:r>
      <w:r>
        <w:rPr>
          <w:sz w:val="20"/>
        </w:rPr>
        <w:t>se</w:t>
      </w:r>
      <w:r>
        <w:rPr>
          <w:spacing w:val="-10"/>
          <w:sz w:val="20"/>
        </w:rPr>
        <w:t xml:space="preserve"> </w:t>
      </w:r>
      <w:r>
        <w:rPr>
          <w:sz w:val="20"/>
        </w:rPr>
        <w:t>refuerce</w:t>
      </w:r>
      <w:r>
        <w:rPr>
          <w:spacing w:val="-10"/>
          <w:sz w:val="20"/>
        </w:rPr>
        <w:t xml:space="preserve"> </w:t>
      </w:r>
      <w:r>
        <w:rPr>
          <w:sz w:val="20"/>
        </w:rPr>
        <w:t>la</w:t>
      </w:r>
      <w:r>
        <w:rPr>
          <w:spacing w:val="-9"/>
          <w:sz w:val="20"/>
        </w:rPr>
        <w:t xml:space="preserve"> </w:t>
      </w:r>
      <w:r>
        <w:rPr>
          <w:sz w:val="20"/>
        </w:rPr>
        <w:t>atención que</w:t>
      </w:r>
      <w:r>
        <w:rPr>
          <w:spacing w:val="-4"/>
          <w:sz w:val="20"/>
        </w:rPr>
        <w:t xml:space="preserve"> </w:t>
      </w:r>
      <w:r>
        <w:rPr>
          <w:sz w:val="20"/>
        </w:rPr>
        <w:t>actualmente</w:t>
      </w:r>
      <w:r>
        <w:rPr>
          <w:spacing w:val="-1"/>
          <w:sz w:val="20"/>
        </w:rPr>
        <w:t xml:space="preserve"> </w:t>
      </w:r>
      <w:r>
        <w:rPr>
          <w:sz w:val="20"/>
        </w:rPr>
        <w:t>se</w:t>
      </w:r>
      <w:r>
        <w:rPr>
          <w:spacing w:val="-1"/>
          <w:sz w:val="20"/>
        </w:rPr>
        <w:t xml:space="preserve"> </w:t>
      </w:r>
      <w:r>
        <w:rPr>
          <w:sz w:val="20"/>
        </w:rPr>
        <w:t>brinda a 26 víctimas</w:t>
      </w:r>
      <w:r>
        <w:rPr>
          <w:spacing w:val="-3"/>
          <w:sz w:val="20"/>
        </w:rPr>
        <w:t xml:space="preserve"> </w:t>
      </w:r>
      <w:r>
        <w:rPr>
          <w:sz w:val="20"/>
        </w:rPr>
        <w:t>de</w:t>
      </w:r>
      <w:r>
        <w:rPr>
          <w:spacing w:val="-4"/>
          <w:sz w:val="20"/>
        </w:rPr>
        <w:t xml:space="preserve"> </w:t>
      </w:r>
      <w:r>
        <w:rPr>
          <w:sz w:val="20"/>
        </w:rPr>
        <w:t>la Unión Patriótica en condición de discapacidad.</w:t>
      </w:r>
    </w:p>
    <w:p w14:paraId="1F108FD6" w14:textId="77777777" w:rsidR="006F1C3E" w:rsidRDefault="00736CA7">
      <w:pPr>
        <w:pStyle w:val="Prrafodelista"/>
        <w:numPr>
          <w:ilvl w:val="0"/>
          <w:numId w:val="24"/>
        </w:numPr>
        <w:tabs>
          <w:tab w:val="left" w:pos="829"/>
        </w:tabs>
        <w:spacing w:before="122"/>
        <w:ind w:left="117" w:right="244" w:firstLine="0"/>
        <w:jc w:val="both"/>
        <w:rPr>
          <w:sz w:val="20"/>
        </w:rPr>
      </w:pPr>
      <w:r>
        <w:rPr>
          <w:sz w:val="20"/>
        </w:rPr>
        <w:t>Los</w:t>
      </w:r>
      <w:r>
        <w:rPr>
          <w:spacing w:val="-15"/>
          <w:sz w:val="20"/>
        </w:rPr>
        <w:t xml:space="preserve"> </w:t>
      </w:r>
      <w:r>
        <w:rPr>
          <w:i/>
          <w:sz w:val="20"/>
        </w:rPr>
        <w:t>representantes</w:t>
      </w:r>
      <w:r>
        <w:rPr>
          <w:i/>
          <w:spacing w:val="-18"/>
          <w:sz w:val="20"/>
        </w:rPr>
        <w:t xml:space="preserve"> </w:t>
      </w:r>
      <w:r>
        <w:rPr>
          <w:i/>
          <w:sz w:val="20"/>
        </w:rPr>
        <w:t>de</w:t>
      </w:r>
      <w:r>
        <w:rPr>
          <w:i/>
          <w:spacing w:val="-18"/>
          <w:sz w:val="20"/>
        </w:rPr>
        <w:t xml:space="preserve"> </w:t>
      </w:r>
      <w:r>
        <w:rPr>
          <w:i/>
          <w:sz w:val="20"/>
        </w:rPr>
        <w:t>la</w:t>
      </w:r>
      <w:r>
        <w:rPr>
          <w:i/>
          <w:spacing w:val="-14"/>
          <w:sz w:val="20"/>
        </w:rPr>
        <w:t xml:space="preserve"> </w:t>
      </w:r>
      <w:r>
        <w:rPr>
          <w:b/>
          <w:i/>
          <w:sz w:val="20"/>
        </w:rPr>
        <w:t>familia</w:t>
      </w:r>
      <w:r>
        <w:rPr>
          <w:b/>
          <w:i/>
          <w:spacing w:val="-18"/>
          <w:sz w:val="20"/>
        </w:rPr>
        <w:t xml:space="preserve"> </w:t>
      </w:r>
      <w:r>
        <w:rPr>
          <w:b/>
          <w:i/>
          <w:sz w:val="20"/>
        </w:rPr>
        <w:t>Díaz</w:t>
      </w:r>
      <w:r>
        <w:rPr>
          <w:b/>
          <w:i/>
          <w:spacing w:val="-13"/>
          <w:sz w:val="20"/>
        </w:rPr>
        <w:t xml:space="preserve"> </w:t>
      </w:r>
      <w:r>
        <w:rPr>
          <w:b/>
          <w:i/>
          <w:sz w:val="20"/>
        </w:rPr>
        <w:t>Mansilla</w:t>
      </w:r>
      <w:r>
        <w:rPr>
          <w:b/>
          <w:i/>
          <w:spacing w:val="-11"/>
          <w:sz w:val="20"/>
        </w:rPr>
        <w:t xml:space="preserve"> </w:t>
      </w:r>
      <w:r>
        <w:rPr>
          <w:sz w:val="20"/>
        </w:rPr>
        <w:t>se</w:t>
      </w:r>
      <w:r>
        <w:rPr>
          <w:spacing w:val="-16"/>
          <w:sz w:val="20"/>
        </w:rPr>
        <w:t xml:space="preserve"> </w:t>
      </w:r>
      <w:r>
        <w:rPr>
          <w:sz w:val="20"/>
        </w:rPr>
        <w:t>refirieron</w:t>
      </w:r>
      <w:r>
        <w:rPr>
          <w:spacing w:val="-14"/>
          <w:sz w:val="20"/>
        </w:rPr>
        <w:t xml:space="preserve"> </w:t>
      </w:r>
      <w:r>
        <w:rPr>
          <w:sz w:val="20"/>
        </w:rPr>
        <w:t>a</w:t>
      </w:r>
      <w:r>
        <w:rPr>
          <w:spacing w:val="-17"/>
          <w:sz w:val="20"/>
        </w:rPr>
        <w:t xml:space="preserve"> </w:t>
      </w:r>
      <w:r>
        <w:rPr>
          <w:sz w:val="20"/>
        </w:rPr>
        <w:t>las</w:t>
      </w:r>
      <w:r>
        <w:rPr>
          <w:spacing w:val="-13"/>
          <w:sz w:val="20"/>
        </w:rPr>
        <w:t xml:space="preserve"> </w:t>
      </w:r>
      <w:r>
        <w:rPr>
          <w:sz w:val="20"/>
        </w:rPr>
        <w:t>“afectaciones</w:t>
      </w:r>
      <w:r>
        <w:rPr>
          <w:spacing w:val="-18"/>
          <w:sz w:val="20"/>
        </w:rPr>
        <w:t xml:space="preserve"> </w:t>
      </w:r>
      <w:r>
        <w:rPr>
          <w:sz w:val="20"/>
        </w:rPr>
        <w:t>físicas, psicológicas y psicosociales en distintos niveles” y los diversos impactos de la desaparición forzada</w:t>
      </w:r>
      <w:r>
        <w:rPr>
          <w:spacing w:val="-14"/>
          <w:sz w:val="20"/>
        </w:rPr>
        <w:t xml:space="preserve"> </w:t>
      </w:r>
      <w:r>
        <w:rPr>
          <w:sz w:val="20"/>
        </w:rPr>
        <w:t>de</w:t>
      </w:r>
      <w:r>
        <w:rPr>
          <w:spacing w:val="-17"/>
          <w:sz w:val="20"/>
        </w:rPr>
        <w:t xml:space="preserve"> </w:t>
      </w:r>
      <w:r>
        <w:rPr>
          <w:sz w:val="20"/>
        </w:rPr>
        <w:t>Miguel</w:t>
      </w:r>
      <w:r>
        <w:rPr>
          <w:spacing w:val="-11"/>
          <w:sz w:val="20"/>
        </w:rPr>
        <w:t xml:space="preserve"> </w:t>
      </w:r>
      <w:r>
        <w:rPr>
          <w:sz w:val="20"/>
        </w:rPr>
        <w:t>Ángel</w:t>
      </w:r>
      <w:r>
        <w:rPr>
          <w:spacing w:val="-9"/>
          <w:sz w:val="20"/>
        </w:rPr>
        <w:t xml:space="preserve"> </w:t>
      </w:r>
      <w:r>
        <w:rPr>
          <w:sz w:val="20"/>
        </w:rPr>
        <w:t>Díaz</w:t>
      </w:r>
      <w:r>
        <w:rPr>
          <w:spacing w:val="-13"/>
          <w:sz w:val="20"/>
        </w:rPr>
        <w:t xml:space="preserve"> </w:t>
      </w:r>
      <w:r>
        <w:rPr>
          <w:sz w:val="20"/>
        </w:rPr>
        <w:t>Martínez</w:t>
      </w:r>
      <w:r>
        <w:rPr>
          <w:spacing w:val="-8"/>
          <w:sz w:val="20"/>
        </w:rPr>
        <w:t xml:space="preserve"> </w:t>
      </w:r>
      <w:r>
        <w:rPr>
          <w:sz w:val="20"/>
        </w:rPr>
        <w:t>en</w:t>
      </w:r>
      <w:r>
        <w:rPr>
          <w:spacing w:val="-10"/>
          <w:sz w:val="20"/>
        </w:rPr>
        <w:t xml:space="preserve"> </w:t>
      </w:r>
      <w:r>
        <w:rPr>
          <w:sz w:val="20"/>
        </w:rPr>
        <w:t>sus</w:t>
      </w:r>
      <w:r>
        <w:rPr>
          <w:spacing w:val="-12"/>
          <w:sz w:val="20"/>
        </w:rPr>
        <w:t xml:space="preserve"> </w:t>
      </w:r>
      <w:r>
        <w:rPr>
          <w:sz w:val="20"/>
        </w:rPr>
        <w:t>familiares.</w:t>
      </w:r>
      <w:r>
        <w:rPr>
          <w:spacing w:val="-17"/>
          <w:sz w:val="20"/>
        </w:rPr>
        <w:t xml:space="preserve"> </w:t>
      </w:r>
      <w:r>
        <w:rPr>
          <w:sz w:val="20"/>
        </w:rPr>
        <w:t>Al</w:t>
      </w:r>
      <w:r>
        <w:rPr>
          <w:spacing w:val="-11"/>
          <w:sz w:val="20"/>
        </w:rPr>
        <w:t xml:space="preserve"> </w:t>
      </w:r>
      <w:r>
        <w:rPr>
          <w:sz w:val="20"/>
        </w:rPr>
        <w:t>respecto,</w:t>
      </w:r>
      <w:r>
        <w:rPr>
          <w:spacing w:val="-12"/>
          <w:sz w:val="20"/>
        </w:rPr>
        <w:t xml:space="preserve"> </w:t>
      </w:r>
      <w:r>
        <w:rPr>
          <w:sz w:val="20"/>
        </w:rPr>
        <w:t>solicitaron</w:t>
      </w:r>
      <w:r>
        <w:rPr>
          <w:spacing w:val="-12"/>
          <w:sz w:val="20"/>
        </w:rPr>
        <w:t xml:space="preserve"> </w:t>
      </w:r>
      <w:r>
        <w:rPr>
          <w:sz w:val="20"/>
        </w:rPr>
        <w:t>que</w:t>
      </w:r>
      <w:r>
        <w:rPr>
          <w:spacing w:val="-13"/>
          <w:sz w:val="20"/>
        </w:rPr>
        <w:t xml:space="preserve"> </w:t>
      </w:r>
      <w:r>
        <w:rPr>
          <w:sz w:val="20"/>
        </w:rPr>
        <w:t>se</w:t>
      </w:r>
      <w:r>
        <w:rPr>
          <w:spacing w:val="-15"/>
          <w:sz w:val="20"/>
        </w:rPr>
        <w:t xml:space="preserve"> </w:t>
      </w:r>
      <w:r>
        <w:rPr>
          <w:sz w:val="20"/>
        </w:rPr>
        <w:t>ordene “proveer de atención en salud a todas las víctimas y familiares miembros de la familia Díaz Mansilla”, “incluy[endo] atención física, psicológica, psicosocial y de cualquier otra índole necesaria para avanzar en la recuperación y pleno goce de su sa</w:t>
      </w:r>
      <w:r>
        <w:rPr>
          <w:sz w:val="20"/>
        </w:rPr>
        <w:t>lud”. Sostuvieron que ésta “debe ser prestada de forma gratuita</w:t>
      </w:r>
      <w:hyperlink w:anchor="_bookmark627" w:history="1">
        <w:r>
          <w:rPr>
            <w:position w:val="7"/>
            <w:sz w:val="13"/>
          </w:rPr>
          <w:t>514</w:t>
        </w:r>
      </w:hyperlink>
      <w:r>
        <w:rPr>
          <w:sz w:val="20"/>
        </w:rPr>
        <w:t>, e</w:t>
      </w:r>
      <w:r>
        <w:rPr>
          <w:spacing w:val="-2"/>
          <w:sz w:val="20"/>
        </w:rPr>
        <w:t xml:space="preserve"> </w:t>
      </w:r>
      <w:r>
        <w:rPr>
          <w:sz w:val="20"/>
        </w:rPr>
        <w:t>incluir la entrega de medicamentos. En particular, solicitaron que se “ten[ga] especial consideración por la situación de</w:t>
      </w:r>
      <w:r>
        <w:rPr>
          <w:sz w:val="20"/>
        </w:rPr>
        <w:t xml:space="preserve"> salud de Gloria María Mansilla</w:t>
      </w:r>
      <w:r>
        <w:rPr>
          <w:spacing w:val="-11"/>
          <w:sz w:val="20"/>
        </w:rPr>
        <w:t xml:space="preserve"> </w:t>
      </w:r>
      <w:r>
        <w:rPr>
          <w:sz w:val="20"/>
        </w:rPr>
        <w:t>de</w:t>
      </w:r>
      <w:r>
        <w:rPr>
          <w:spacing w:val="-12"/>
          <w:sz w:val="20"/>
        </w:rPr>
        <w:t xml:space="preserve"> </w:t>
      </w:r>
      <w:r>
        <w:rPr>
          <w:sz w:val="20"/>
        </w:rPr>
        <w:t>Díaz,</w:t>
      </w:r>
      <w:r>
        <w:rPr>
          <w:spacing w:val="-12"/>
          <w:sz w:val="20"/>
        </w:rPr>
        <w:t xml:space="preserve"> </w:t>
      </w:r>
      <w:r>
        <w:rPr>
          <w:sz w:val="20"/>
        </w:rPr>
        <w:t>quien</w:t>
      </w:r>
      <w:r>
        <w:rPr>
          <w:spacing w:val="-6"/>
          <w:sz w:val="20"/>
        </w:rPr>
        <w:t xml:space="preserve"> </w:t>
      </w:r>
      <w:r>
        <w:rPr>
          <w:sz w:val="20"/>
        </w:rPr>
        <w:t>padece</w:t>
      </w:r>
      <w:r>
        <w:rPr>
          <w:spacing w:val="-13"/>
          <w:sz w:val="20"/>
        </w:rPr>
        <w:t xml:space="preserve"> </w:t>
      </w:r>
      <w:r>
        <w:rPr>
          <w:sz w:val="20"/>
        </w:rPr>
        <w:t>diabetes</w:t>
      </w:r>
      <w:r>
        <w:rPr>
          <w:spacing w:val="-12"/>
          <w:sz w:val="20"/>
        </w:rPr>
        <w:t xml:space="preserve"> </w:t>
      </w:r>
      <w:r>
        <w:rPr>
          <w:sz w:val="20"/>
        </w:rPr>
        <w:t>tipo</w:t>
      </w:r>
      <w:r>
        <w:rPr>
          <w:spacing w:val="-12"/>
          <w:sz w:val="20"/>
        </w:rPr>
        <w:t xml:space="preserve"> </w:t>
      </w:r>
      <w:r>
        <w:rPr>
          <w:sz w:val="20"/>
        </w:rPr>
        <w:t>2</w:t>
      </w:r>
      <w:r>
        <w:rPr>
          <w:spacing w:val="-6"/>
          <w:sz w:val="20"/>
        </w:rPr>
        <w:t xml:space="preserve"> </w:t>
      </w:r>
      <w:r>
        <w:rPr>
          <w:sz w:val="20"/>
        </w:rPr>
        <w:t>y,</w:t>
      </w:r>
      <w:r>
        <w:rPr>
          <w:spacing w:val="-12"/>
          <w:sz w:val="20"/>
        </w:rPr>
        <w:t xml:space="preserve"> </w:t>
      </w:r>
      <w:r>
        <w:rPr>
          <w:sz w:val="20"/>
        </w:rPr>
        <w:t>además,</w:t>
      </w:r>
      <w:r>
        <w:rPr>
          <w:spacing w:val="-10"/>
          <w:sz w:val="20"/>
        </w:rPr>
        <w:t xml:space="preserve"> </w:t>
      </w:r>
      <w:r>
        <w:rPr>
          <w:sz w:val="20"/>
        </w:rPr>
        <w:t>establecer</w:t>
      </w:r>
      <w:r>
        <w:rPr>
          <w:spacing w:val="-12"/>
          <w:sz w:val="20"/>
        </w:rPr>
        <w:t xml:space="preserve"> </w:t>
      </w:r>
      <w:r>
        <w:rPr>
          <w:sz w:val="20"/>
        </w:rPr>
        <w:t>que</w:t>
      </w:r>
      <w:r>
        <w:rPr>
          <w:spacing w:val="-13"/>
          <w:sz w:val="20"/>
        </w:rPr>
        <w:t xml:space="preserve"> </w:t>
      </w:r>
      <w:r>
        <w:rPr>
          <w:sz w:val="20"/>
        </w:rPr>
        <w:t>todas</w:t>
      </w:r>
      <w:r>
        <w:rPr>
          <w:spacing w:val="-10"/>
          <w:sz w:val="20"/>
        </w:rPr>
        <w:t xml:space="preserve"> </w:t>
      </w:r>
      <w:r>
        <w:rPr>
          <w:sz w:val="20"/>
        </w:rPr>
        <w:t>estas</w:t>
      </w:r>
      <w:r>
        <w:rPr>
          <w:spacing w:val="-12"/>
          <w:sz w:val="20"/>
        </w:rPr>
        <w:t xml:space="preserve"> </w:t>
      </w:r>
      <w:r>
        <w:rPr>
          <w:sz w:val="20"/>
        </w:rPr>
        <w:t>medidas deberán extenderse a Miguel Ángel Díaz Martínez, en caso de ser encontrado con vida”. Por otra parte, respecto los familiares del señor Díaz</w:t>
      </w:r>
      <w:r>
        <w:rPr>
          <w:sz w:val="20"/>
        </w:rPr>
        <w:t xml:space="preserve"> Martínez que se encuentran exiliados en </w:t>
      </w:r>
      <w:r>
        <w:rPr>
          <w:w w:val="95"/>
          <w:sz w:val="20"/>
        </w:rPr>
        <w:t>España (Ángela Ivette Díaz Mansilla, Juliana Díaz Mansilla, Samuel Ortega Díaz y Martín Ortega</w:t>
      </w:r>
    </w:p>
    <w:p w14:paraId="596AC508" w14:textId="77777777" w:rsidR="006F1C3E" w:rsidRDefault="006F1C3E">
      <w:pPr>
        <w:pStyle w:val="Textoindependiente"/>
        <w:jc w:val="left"/>
      </w:pPr>
    </w:p>
    <w:p w14:paraId="701597E6" w14:textId="77777777" w:rsidR="006F1C3E" w:rsidRDefault="006F1C3E">
      <w:pPr>
        <w:pStyle w:val="Textoindependiente"/>
        <w:jc w:val="left"/>
      </w:pPr>
    </w:p>
    <w:p w14:paraId="07714426" w14:textId="77777777" w:rsidR="006F1C3E" w:rsidRDefault="00736CA7">
      <w:pPr>
        <w:pStyle w:val="Textoindependiente"/>
        <w:spacing w:before="10"/>
        <w:jc w:val="left"/>
        <w:rPr>
          <w:sz w:val="11"/>
        </w:rPr>
      </w:pPr>
      <w:r>
        <w:pict w14:anchorId="5D00BF51">
          <v:rect id="docshape133" o:spid="_x0000_s1057" style="position:absolute;margin-left:70.9pt;margin-top:8.4pt;width:2in;height:.6pt;z-index:-15661568;mso-wrap-distance-left:0;mso-wrap-distance-right:0;mso-position-horizontal-relative:page" fillcolor="black" stroked="f">
            <w10:wrap type="topAndBottom" anchorx="page"/>
          </v:rect>
        </w:pict>
      </w:r>
    </w:p>
    <w:p w14:paraId="1F50275F" w14:textId="77777777" w:rsidR="006F1C3E" w:rsidRDefault="00736CA7">
      <w:pPr>
        <w:spacing w:before="103"/>
        <w:ind w:left="117" w:right="246"/>
        <w:jc w:val="both"/>
        <w:rPr>
          <w:sz w:val="16"/>
        </w:rPr>
      </w:pPr>
      <w:bookmarkStart w:id="675" w:name="_bookmark626"/>
      <w:bookmarkEnd w:id="675"/>
      <w:r>
        <w:rPr>
          <w:sz w:val="16"/>
          <w:vertAlign w:val="superscript"/>
        </w:rPr>
        <w:t>513</w:t>
      </w:r>
      <w:r>
        <w:rPr>
          <w:spacing w:val="80"/>
          <w:sz w:val="16"/>
        </w:rPr>
        <w:t xml:space="preserve">  </w:t>
      </w:r>
      <w:r>
        <w:rPr>
          <w:sz w:val="16"/>
        </w:rPr>
        <w:t>Estas</w:t>
      </w:r>
      <w:r>
        <w:rPr>
          <w:spacing w:val="-5"/>
          <w:sz w:val="16"/>
        </w:rPr>
        <w:t xml:space="preserve"> </w:t>
      </w:r>
      <w:r>
        <w:rPr>
          <w:sz w:val="16"/>
        </w:rPr>
        <w:t>personas</w:t>
      </w:r>
      <w:r>
        <w:rPr>
          <w:spacing w:val="-7"/>
          <w:sz w:val="16"/>
        </w:rPr>
        <w:t xml:space="preserve"> </w:t>
      </w:r>
      <w:r>
        <w:rPr>
          <w:sz w:val="16"/>
        </w:rPr>
        <w:t>serían:</w:t>
      </w:r>
      <w:r>
        <w:rPr>
          <w:spacing w:val="-4"/>
          <w:sz w:val="16"/>
        </w:rPr>
        <w:t xml:space="preserve"> </w:t>
      </w:r>
      <w:r>
        <w:rPr>
          <w:sz w:val="16"/>
        </w:rPr>
        <w:t>Ángela</w:t>
      </w:r>
      <w:r>
        <w:rPr>
          <w:spacing w:val="-8"/>
          <w:sz w:val="16"/>
        </w:rPr>
        <w:t xml:space="preserve"> </w:t>
      </w:r>
      <w:r>
        <w:rPr>
          <w:sz w:val="16"/>
        </w:rPr>
        <w:t>Ivette</w:t>
      </w:r>
      <w:r>
        <w:rPr>
          <w:spacing w:val="-7"/>
          <w:sz w:val="16"/>
        </w:rPr>
        <w:t xml:space="preserve"> </w:t>
      </w:r>
      <w:r>
        <w:rPr>
          <w:sz w:val="16"/>
        </w:rPr>
        <w:t>Díaz</w:t>
      </w:r>
      <w:r>
        <w:rPr>
          <w:spacing w:val="-8"/>
          <w:sz w:val="16"/>
        </w:rPr>
        <w:t xml:space="preserve"> </w:t>
      </w:r>
      <w:r>
        <w:rPr>
          <w:sz w:val="16"/>
        </w:rPr>
        <w:t>Mansilla,</w:t>
      </w:r>
      <w:r>
        <w:rPr>
          <w:spacing w:val="-4"/>
          <w:sz w:val="16"/>
        </w:rPr>
        <w:t xml:space="preserve"> </w:t>
      </w:r>
      <w:r>
        <w:rPr>
          <w:sz w:val="16"/>
        </w:rPr>
        <w:t>Juliana</w:t>
      </w:r>
      <w:r>
        <w:rPr>
          <w:spacing w:val="-3"/>
          <w:sz w:val="16"/>
        </w:rPr>
        <w:t xml:space="preserve"> </w:t>
      </w:r>
      <w:r>
        <w:rPr>
          <w:sz w:val="16"/>
        </w:rPr>
        <w:t>Díaz</w:t>
      </w:r>
      <w:r>
        <w:rPr>
          <w:spacing w:val="-6"/>
          <w:sz w:val="16"/>
        </w:rPr>
        <w:t xml:space="preserve"> </w:t>
      </w:r>
      <w:r>
        <w:rPr>
          <w:sz w:val="16"/>
        </w:rPr>
        <w:t>Mansilla,</w:t>
      </w:r>
      <w:r>
        <w:rPr>
          <w:spacing w:val="-4"/>
          <w:sz w:val="16"/>
        </w:rPr>
        <w:t xml:space="preserve"> </w:t>
      </w:r>
      <w:r>
        <w:rPr>
          <w:sz w:val="16"/>
        </w:rPr>
        <w:t>Samuel</w:t>
      </w:r>
      <w:r>
        <w:rPr>
          <w:spacing w:val="-8"/>
          <w:sz w:val="16"/>
        </w:rPr>
        <w:t xml:space="preserve"> </w:t>
      </w:r>
      <w:r>
        <w:rPr>
          <w:sz w:val="16"/>
        </w:rPr>
        <w:t>Ortega</w:t>
      </w:r>
      <w:r>
        <w:rPr>
          <w:spacing w:val="-8"/>
          <w:sz w:val="16"/>
        </w:rPr>
        <w:t xml:space="preserve"> </w:t>
      </w:r>
      <w:r>
        <w:rPr>
          <w:sz w:val="16"/>
        </w:rPr>
        <w:t>Díaz</w:t>
      </w:r>
      <w:r>
        <w:rPr>
          <w:spacing w:val="-6"/>
          <w:sz w:val="16"/>
        </w:rPr>
        <w:t xml:space="preserve"> </w:t>
      </w:r>
      <w:r>
        <w:rPr>
          <w:sz w:val="16"/>
        </w:rPr>
        <w:t>y</w:t>
      </w:r>
      <w:r>
        <w:rPr>
          <w:spacing w:val="-9"/>
          <w:sz w:val="16"/>
        </w:rPr>
        <w:t xml:space="preserve"> </w:t>
      </w:r>
      <w:r>
        <w:rPr>
          <w:sz w:val="16"/>
        </w:rPr>
        <w:t>Martín</w:t>
      </w:r>
      <w:r>
        <w:rPr>
          <w:spacing w:val="-8"/>
          <w:sz w:val="16"/>
        </w:rPr>
        <w:t xml:space="preserve"> </w:t>
      </w:r>
      <w:r>
        <w:rPr>
          <w:sz w:val="16"/>
        </w:rPr>
        <w:t xml:space="preserve">Ortega </w:t>
      </w:r>
      <w:r>
        <w:rPr>
          <w:spacing w:val="-2"/>
          <w:sz w:val="16"/>
        </w:rPr>
        <w:t>Díaz.</w:t>
      </w:r>
    </w:p>
    <w:p w14:paraId="61031883" w14:textId="77777777" w:rsidR="006F1C3E" w:rsidRDefault="00736CA7">
      <w:pPr>
        <w:spacing w:before="60"/>
        <w:ind w:left="117" w:right="243"/>
        <w:jc w:val="both"/>
        <w:rPr>
          <w:sz w:val="16"/>
        </w:rPr>
      </w:pPr>
      <w:bookmarkStart w:id="676" w:name="_bookmark627"/>
      <w:bookmarkEnd w:id="676"/>
      <w:r>
        <w:rPr>
          <w:sz w:val="16"/>
          <w:vertAlign w:val="superscript"/>
        </w:rPr>
        <w:t>514</w:t>
      </w:r>
      <w:r>
        <w:rPr>
          <w:spacing w:val="80"/>
          <w:w w:val="150"/>
          <w:sz w:val="16"/>
        </w:rPr>
        <w:t xml:space="preserve">   </w:t>
      </w:r>
      <w:r>
        <w:rPr>
          <w:sz w:val="16"/>
        </w:rPr>
        <w:t>En</w:t>
      </w:r>
      <w:r>
        <w:rPr>
          <w:spacing w:val="-4"/>
          <w:sz w:val="16"/>
        </w:rPr>
        <w:t xml:space="preserve"> </w:t>
      </w:r>
      <w:r>
        <w:rPr>
          <w:sz w:val="16"/>
        </w:rPr>
        <w:t>cuanto a</w:t>
      </w:r>
      <w:r>
        <w:rPr>
          <w:spacing w:val="-3"/>
          <w:sz w:val="16"/>
        </w:rPr>
        <w:t xml:space="preserve"> </w:t>
      </w:r>
      <w:r>
        <w:rPr>
          <w:sz w:val="16"/>
        </w:rPr>
        <w:t>la</w:t>
      </w:r>
      <w:r>
        <w:rPr>
          <w:spacing w:val="-3"/>
          <w:sz w:val="16"/>
        </w:rPr>
        <w:t xml:space="preserve"> </w:t>
      </w:r>
      <w:r>
        <w:rPr>
          <w:sz w:val="16"/>
        </w:rPr>
        <w:t>gratuidad,</w:t>
      </w:r>
      <w:r>
        <w:rPr>
          <w:spacing w:val="-3"/>
          <w:sz w:val="16"/>
        </w:rPr>
        <w:t xml:space="preserve"> </w:t>
      </w:r>
      <w:r>
        <w:rPr>
          <w:sz w:val="16"/>
        </w:rPr>
        <w:t>solicitaron</w:t>
      </w:r>
      <w:r>
        <w:rPr>
          <w:spacing w:val="-4"/>
          <w:sz w:val="16"/>
        </w:rPr>
        <w:t xml:space="preserve"> </w:t>
      </w:r>
      <w:r>
        <w:rPr>
          <w:sz w:val="16"/>
        </w:rPr>
        <w:t>a</w:t>
      </w:r>
      <w:r>
        <w:rPr>
          <w:spacing w:val="-3"/>
          <w:sz w:val="16"/>
        </w:rPr>
        <w:t xml:space="preserve"> </w:t>
      </w:r>
      <w:r>
        <w:rPr>
          <w:sz w:val="16"/>
        </w:rPr>
        <w:t>la</w:t>
      </w:r>
      <w:r>
        <w:rPr>
          <w:spacing w:val="-3"/>
          <w:sz w:val="16"/>
        </w:rPr>
        <w:t xml:space="preserve"> </w:t>
      </w:r>
      <w:r>
        <w:rPr>
          <w:sz w:val="16"/>
        </w:rPr>
        <w:t>Corte</w:t>
      </w:r>
      <w:r>
        <w:rPr>
          <w:spacing w:val="-5"/>
          <w:sz w:val="16"/>
        </w:rPr>
        <w:t xml:space="preserve"> </w:t>
      </w:r>
      <w:r>
        <w:rPr>
          <w:sz w:val="16"/>
        </w:rPr>
        <w:t>que</w:t>
      </w:r>
      <w:r>
        <w:rPr>
          <w:spacing w:val="-2"/>
          <w:sz w:val="16"/>
        </w:rPr>
        <w:t xml:space="preserve"> </w:t>
      </w:r>
      <w:r>
        <w:rPr>
          <w:sz w:val="16"/>
        </w:rPr>
        <w:t>tome</w:t>
      </w:r>
      <w:r>
        <w:rPr>
          <w:spacing w:val="-5"/>
          <w:sz w:val="16"/>
        </w:rPr>
        <w:t xml:space="preserve"> </w:t>
      </w:r>
      <w:r>
        <w:rPr>
          <w:sz w:val="16"/>
        </w:rPr>
        <w:t>salvaguardas”</w:t>
      </w:r>
      <w:r>
        <w:rPr>
          <w:spacing w:val="-2"/>
          <w:sz w:val="16"/>
        </w:rPr>
        <w:t xml:space="preserve"> </w:t>
      </w:r>
      <w:r>
        <w:rPr>
          <w:sz w:val="16"/>
        </w:rPr>
        <w:t>ante</w:t>
      </w:r>
      <w:r>
        <w:rPr>
          <w:spacing w:val="-2"/>
          <w:sz w:val="16"/>
        </w:rPr>
        <w:t xml:space="preserve"> </w:t>
      </w:r>
      <w:r>
        <w:rPr>
          <w:sz w:val="16"/>
        </w:rPr>
        <w:t>“las</w:t>
      </w:r>
      <w:r>
        <w:rPr>
          <w:spacing w:val="-5"/>
          <w:sz w:val="16"/>
        </w:rPr>
        <w:t xml:space="preserve"> </w:t>
      </w:r>
      <w:r>
        <w:rPr>
          <w:sz w:val="16"/>
        </w:rPr>
        <w:t>dificultades</w:t>
      </w:r>
      <w:r>
        <w:rPr>
          <w:spacing w:val="-2"/>
          <w:sz w:val="16"/>
        </w:rPr>
        <w:t xml:space="preserve"> </w:t>
      </w:r>
      <w:r>
        <w:rPr>
          <w:sz w:val="16"/>
        </w:rPr>
        <w:t>y</w:t>
      </w:r>
      <w:r>
        <w:rPr>
          <w:spacing w:val="-2"/>
          <w:sz w:val="16"/>
        </w:rPr>
        <w:t xml:space="preserve"> </w:t>
      </w:r>
      <w:r>
        <w:rPr>
          <w:sz w:val="16"/>
        </w:rPr>
        <w:t>barreras</w:t>
      </w:r>
      <w:r>
        <w:rPr>
          <w:spacing w:val="-7"/>
          <w:sz w:val="16"/>
        </w:rPr>
        <w:t xml:space="preserve"> </w:t>
      </w:r>
      <w:r>
        <w:rPr>
          <w:sz w:val="16"/>
        </w:rPr>
        <w:t>que el</w:t>
      </w:r>
      <w:r>
        <w:rPr>
          <w:spacing w:val="-15"/>
          <w:sz w:val="16"/>
        </w:rPr>
        <w:t xml:space="preserve"> </w:t>
      </w:r>
      <w:r>
        <w:rPr>
          <w:sz w:val="16"/>
        </w:rPr>
        <w:t>Estado</w:t>
      </w:r>
      <w:r>
        <w:rPr>
          <w:spacing w:val="-14"/>
          <w:sz w:val="16"/>
        </w:rPr>
        <w:t xml:space="preserve"> </w:t>
      </w:r>
      <w:r>
        <w:rPr>
          <w:sz w:val="16"/>
        </w:rPr>
        <w:t>colombiano</w:t>
      </w:r>
      <w:r>
        <w:rPr>
          <w:spacing w:val="-14"/>
          <w:sz w:val="16"/>
        </w:rPr>
        <w:t xml:space="preserve"> </w:t>
      </w:r>
      <w:r>
        <w:rPr>
          <w:sz w:val="16"/>
        </w:rPr>
        <w:t>mantiene</w:t>
      </w:r>
      <w:r>
        <w:rPr>
          <w:spacing w:val="-14"/>
          <w:sz w:val="16"/>
        </w:rPr>
        <w:t xml:space="preserve"> </w:t>
      </w:r>
      <w:r>
        <w:rPr>
          <w:sz w:val="16"/>
        </w:rPr>
        <w:t>para</w:t>
      </w:r>
      <w:r>
        <w:rPr>
          <w:spacing w:val="-14"/>
          <w:sz w:val="16"/>
        </w:rPr>
        <w:t xml:space="preserve"> </w:t>
      </w:r>
      <w:r>
        <w:rPr>
          <w:sz w:val="16"/>
        </w:rPr>
        <w:t>otorgar</w:t>
      </w:r>
      <w:r>
        <w:rPr>
          <w:spacing w:val="-14"/>
          <w:sz w:val="16"/>
        </w:rPr>
        <w:t xml:space="preserve"> </w:t>
      </w:r>
      <w:r>
        <w:rPr>
          <w:sz w:val="16"/>
        </w:rPr>
        <w:t>medidas</w:t>
      </w:r>
      <w:r>
        <w:rPr>
          <w:spacing w:val="-14"/>
          <w:sz w:val="16"/>
        </w:rPr>
        <w:t xml:space="preserve"> </w:t>
      </w:r>
      <w:r>
        <w:rPr>
          <w:sz w:val="16"/>
        </w:rPr>
        <w:t>de</w:t>
      </w:r>
      <w:r>
        <w:rPr>
          <w:spacing w:val="-14"/>
          <w:sz w:val="16"/>
        </w:rPr>
        <w:t xml:space="preserve"> </w:t>
      </w:r>
      <w:r>
        <w:rPr>
          <w:sz w:val="16"/>
        </w:rPr>
        <w:t>rehabilitación</w:t>
      </w:r>
      <w:r>
        <w:rPr>
          <w:spacing w:val="-14"/>
          <w:sz w:val="16"/>
        </w:rPr>
        <w:t xml:space="preserve"> </w:t>
      </w:r>
      <w:r>
        <w:rPr>
          <w:sz w:val="16"/>
        </w:rPr>
        <w:t>genuinamente</w:t>
      </w:r>
      <w:r>
        <w:rPr>
          <w:spacing w:val="-14"/>
          <w:sz w:val="16"/>
        </w:rPr>
        <w:t xml:space="preserve"> </w:t>
      </w:r>
      <w:r>
        <w:rPr>
          <w:sz w:val="16"/>
        </w:rPr>
        <w:t>gratuitas”,</w:t>
      </w:r>
      <w:r>
        <w:rPr>
          <w:spacing w:val="-14"/>
          <w:sz w:val="16"/>
        </w:rPr>
        <w:t xml:space="preserve"> </w:t>
      </w:r>
      <w:r>
        <w:rPr>
          <w:sz w:val="16"/>
        </w:rPr>
        <w:t>ya</w:t>
      </w:r>
      <w:r>
        <w:rPr>
          <w:spacing w:val="-14"/>
          <w:sz w:val="16"/>
        </w:rPr>
        <w:t xml:space="preserve"> </w:t>
      </w:r>
      <w:r>
        <w:rPr>
          <w:sz w:val="16"/>
        </w:rPr>
        <w:t>que</w:t>
      </w:r>
      <w:r>
        <w:rPr>
          <w:spacing w:val="-14"/>
          <w:sz w:val="16"/>
        </w:rPr>
        <w:t xml:space="preserve"> </w:t>
      </w:r>
      <w:r>
        <w:rPr>
          <w:sz w:val="16"/>
        </w:rPr>
        <w:t>éste</w:t>
      </w:r>
      <w:r>
        <w:rPr>
          <w:spacing w:val="-14"/>
          <w:sz w:val="16"/>
        </w:rPr>
        <w:t xml:space="preserve"> </w:t>
      </w:r>
      <w:r>
        <w:rPr>
          <w:sz w:val="16"/>
        </w:rPr>
        <w:t>“sostiene que</w:t>
      </w:r>
      <w:r>
        <w:rPr>
          <w:spacing w:val="-6"/>
          <w:sz w:val="16"/>
        </w:rPr>
        <w:t xml:space="preserve"> </w:t>
      </w:r>
      <w:r>
        <w:rPr>
          <w:sz w:val="16"/>
        </w:rPr>
        <w:t>es</w:t>
      </w:r>
      <w:r>
        <w:rPr>
          <w:spacing w:val="-3"/>
          <w:sz w:val="16"/>
        </w:rPr>
        <w:t xml:space="preserve"> </w:t>
      </w:r>
      <w:r>
        <w:rPr>
          <w:sz w:val="16"/>
        </w:rPr>
        <w:t>legítimo</w:t>
      </w:r>
      <w:r>
        <w:rPr>
          <w:spacing w:val="-3"/>
          <w:sz w:val="16"/>
        </w:rPr>
        <w:t xml:space="preserve"> </w:t>
      </w:r>
      <w:r>
        <w:rPr>
          <w:sz w:val="16"/>
        </w:rPr>
        <w:t>el</w:t>
      </w:r>
      <w:r>
        <w:rPr>
          <w:spacing w:val="-7"/>
          <w:sz w:val="16"/>
        </w:rPr>
        <w:t xml:space="preserve"> </w:t>
      </w:r>
      <w:r>
        <w:rPr>
          <w:sz w:val="16"/>
        </w:rPr>
        <w:t>cobro</w:t>
      </w:r>
      <w:r>
        <w:rPr>
          <w:spacing w:val="-8"/>
          <w:sz w:val="16"/>
        </w:rPr>
        <w:t xml:space="preserve"> </w:t>
      </w:r>
      <w:r>
        <w:rPr>
          <w:sz w:val="16"/>
        </w:rPr>
        <w:t>de</w:t>
      </w:r>
      <w:r>
        <w:rPr>
          <w:spacing w:val="-6"/>
          <w:sz w:val="16"/>
        </w:rPr>
        <w:t xml:space="preserve"> </w:t>
      </w:r>
      <w:r>
        <w:rPr>
          <w:sz w:val="16"/>
        </w:rPr>
        <w:t>cotizaciones,</w:t>
      </w:r>
      <w:r>
        <w:rPr>
          <w:spacing w:val="-7"/>
          <w:sz w:val="16"/>
        </w:rPr>
        <w:t xml:space="preserve"> </w:t>
      </w:r>
      <w:r>
        <w:rPr>
          <w:sz w:val="16"/>
        </w:rPr>
        <w:t>cuotas</w:t>
      </w:r>
      <w:r>
        <w:rPr>
          <w:spacing w:val="-3"/>
          <w:sz w:val="16"/>
        </w:rPr>
        <w:t xml:space="preserve"> </w:t>
      </w:r>
      <w:r>
        <w:rPr>
          <w:sz w:val="16"/>
        </w:rPr>
        <w:t>moderadoras</w:t>
      </w:r>
      <w:r>
        <w:rPr>
          <w:spacing w:val="-3"/>
          <w:sz w:val="16"/>
        </w:rPr>
        <w:t xml:space="preserve"> </w:t>
      </w:r>
      <w:r>
        <w:rPr>
          <w:sz w:val="16"/>
        </w:rPr>
        <w:t>y</w:t>
      </w:r>
      <w:r>
        <w:rPr>
          <w:spacing w:val="-5"/>
          <w:sz w:val="16"/>
        </w:rPr>
        <w:t xml:space="preserve"> </w:t>
      </w:r>
      <w:r>
        <w:rPr>
          <w:sz w:val="16"/>
        </w:rPr>
        <w:t>copagos</w:t>
      </w:r>
      <w:r>
        <w:rPr>
          <w:spacing w:val="-8"/>
          <w:sz w:val="16"/>
        </w:rPr>
        <w:t xml:space="preserve"> </w:t>
      </w:r>
      <w:r>
        <w:rPr>
          <w:sz w:val="16"/>
        </w:rPr>
        <w:t>por</w:t>
      </w:r>
      <w:r>
        <w:rPr>
          <w:spacing w:val="-7"/>
          <w:sz w:val="16"/>
        </w:rPr>
        <w:t xml:space="preserve"> </w:t>
      </w:r>
      <w:r>
        <w:rPr>
          <w:sz w:val="16"/>
        </w:rPr>
        <w:t>parte</w:t>
      </w:r>
      <w:r>
        <w:rPr>
          <w:spacing w:val="-8"/>
          <w:sz w:val="16"/>
        </w:rPr>
        <w:t xml:space="preserve"> </w:t>
      </w:r>
      <w:r>
        <w:rPr>
          <w:sz w:val="16"/>
        </w:rPr>
        <w:t>de</w:t>
      </w:r>
      <w:r>
        <w:rPr>
          <w:spacing w:val="-3"/>
          <w:sz w:val="16"/>
        </w:rPr>
        <w:t xml:space="preserve"> </w:t>
      </w:r>
      <w:r>
        <w:rPr>
          <w:sz w:val="16"/>
        </w:rPr>
        <w:t>los</w:t>
      </w:r>
      <w:r>
        <w:rPr>
          <w:spacing w:val="-6"/>
          <w:sz w:val="16"/>
        </w:rPr>
        <w:t xml:space="preserve"> </w:t>
      </w:r>
      <w:r>
        <w:rPr>
          <w:sz w:val="16"/>
        </w:rPr>
        <w:t>beneficiarios</w:t>
      </w:r>
      <w:r>
        <w:rPr>
          <w:spacing w:val="-6"/>
          <w:sz w:val="16"/>
        </w:rPr>
        <w:t xml:space="preserve"> </w:t>
      </w:r>
      <w:r>
        <w:rPr>
          <w:sz w:val="16"/>
        </w:rPr>
        <w:t>de</w:t>
      </w:r>
      <w:r>
        <w:rPr>
          <w:spacing w:val="-8"/>
          <w:sz w:val="16"/>
        </w:rPr>
        <w:t xml:space="preserve"> </w:t>
      </w:r>
      <w:r>
        <w:rPr>
          <w:sz w:val="16"/>
        </w:rPr>
        <w:t>una</w:t>
      </w:r>
      <w:r>
        <w:rPr>
          <w:spacing w:val="-7"/>
          <w:sz w:val="16"/>
        </w:rPr>
        <w:t xml:space="preserve"> </w:t>
      </w:r>
      <w:r>
        <w:rPr>
          <w:sz w:val="16"/>
        </w:rPr>
        <w:t>medida de rehabilitación emitida por la Corte IDH”, con lo cual en la medida ordenada “la calificación del servicio como ‘gratuito’ no te</w:t>
      </w:r>
      <w:r>
        <w:rPr>
          <w:sz w:val="16"/>
        </w:rPr>
        <w:t>ndría efecto”. Por ello, solicitaron que se “ordene expresamente al Estado colombiano abstenerse de realizar cobros</w:t>
      </w:r>
      <w:r>
        <w:rPr>
          <w:spacing w:val="-1"/>
          <w:sz w:val="16"/>
        </w:rPr>
        <w:t xml:space="preserve"> </w:t>
      </w:r>
      <w:r>
        <w:rPr>
          <w:sz w:val="16"/>
        </w:rPr>
        <w:t>de</w:t>
      </w:r>
      <w:r>
        <w:rPr>
          <w:spacing w:val="-1"/>
          <w:sz w:val="16"/>
        </w:rPr>
        <w:t xml:space="preserve"> </w:t>
      </w:r>
      <w:r>
        <w:rPr>
          <w:sz w:val="16"/>
        </w:rPr>
        <w:t>cotizaciones, cuotas moderadoras</w:t>
      </w:r>
      <w:r>
        <w:rPr>
          <w:spacing w:val="-1"/>
          <w:sz w:val="16"/>
        </w:rPr>
        <w:t xml:space="preserve"> </w:t>
      </w:r>
      <w:r>
        <w:rPr>
          <w:sz w:val="16"/>
        </w:rPr>
        <w:t>o copagos</w:t>
      </w:r>
      <w:r>
        <w:rPr>
          <w:spacing w:val="-1"/>
          <w:sz w:val="16"/>
        </w:rPr>
        <w:t xml:space="preserve"> </w:t>
      </w:r>
      <w:r>
        <w:rPr>
          <w:sz w:val="16"/>
        </w:rPr>
        <w:t>relacionados con los servicios</w:t>
      </w:r>
      <w:r>
        <w:rPr>
          <w:spacing w:val="-1"/>
          <w:sz w:val="16"/>
        </w:rPr>
        <w:t xml:space="preserve"> </w:t>
      </w:r>
      <w:r>
        <w:rPr>
          <w:sz w:val="16"/>
        </w:rPr>
        <w:t>de</w:t>
      </w:r>
      <w:r>
        <w:rPr>
          <w:spacing w:val="-1"/>
          <w:sz w:val="16"/>
        </w:rPr>
        <w:t xml:space="preserve"> </w:t>
      </w:r>
      <w:r>
        <w:rPr>
          <w:sz w:val="16"/>
        </w:rPr>
        <w:t>salud</w:t>
      </w:r>
      <w:r>
        <w:rPr>
          <w:spacing w:val="-1"/>
          <w:sz w:val="16"/>
        </w:rPr>
        <w:t xml:space="preserve"> </w:t>
      </w:r>
      <w:r>
        <w:rPr>
          <w:sz w:val="16"/>
        </w:rPr>
        <w:t>derivados</w:t>
      </w:r>
      <w:r>
        <w:rPr>
          <w:spacing w:val="-1"/>
          <w:sz w:val="16"/>
        </w:rPr>
        <w:t xml:space="preserve"> </w:t>
      </w:r>
      <w:r>
        <w:rPr>
          <w:sz w:val="16"/>
        </w:rPr>
        <w:t>del cumplimiento de la sentencia emitida por la Corte en el presente caso”.</w:t>
      </w:r>
    </w:p>
    <w:p w14:paraId="4ED051D9" w14:textId="77777777" w:rsidR="006F1C3E" w:rsidRDefault="006F1C3E">
      <w:pPr>
        <w:jc w:val="both"/>
        <w:rPr>
          <w:sz w:val="16"/>
        </w:rPr>
        <w:sectPr w:rsidR="006F1C3E">
          <w:pgSz w:w="12240" w:h="15840"/>
          <w:pgMar w:top="1340" w:right="1160" w:bottom="1680" w:left="1300" w:header="0" w:footer="1437" w:gutter="0"/>
          <w:cols w:space="720"/>
        </w:sectPr>
      </w:pPr>
    </w:p>
    <w:p w14:paraId="28E0E021" w14:textId="77777777" w:rsidR="006F1C3E" w:rsidRDefault="00736CA7">
      <w:pPr>
        <w:pStyle w:val="Textoindependiente"/>
        <w:spacing w:before="79"/>
        <w:ind w:left="117" w:right="253"/>
      </w:pPr>
      <w:r>
        <w:t>Díaz),</w:t>
      </w:r>
      <w:r>
        <w:rPr>
          <w:spacing w:val="-13"/>
        </w:rPr>
        <w:t xml:space="preserve"> </w:t>
      </w:r>
      <w:r>
        <w:t>solicitaron</w:t>
      </w:r>
      <w:r>
        <w:rPr>
          <w:spacing w:val="-9"/>
        </w:rPr>
        <w:t xml:space="preserve"> </w:t>
      </w:r>
      <w:r>
        <w:t>que</w:t>
      </w:r>
      <w:r>
        <w:rPr>
          <w:spacing w:val="-7"/>
        </w:rPr>
        <w:t xml:space="preserve"> </w:t>
      </w:r>
      <w:r>
        <w:t>el</w:t>
      </w:r>
      <w:r>
        <w:rPr>
          <w:spacing w:val="-4"/>
        </w:rPr>
        <w:t xml:space="preserve"> </w:t>
      </w:r>
      <w:r>
        <w:t>Estado</w:t>
      </w:r>
      <w:r>
        <w:rPr>
          <w:spacing w:val="-11"/>
        </w:rPr>
        <w:t xml:space="preserve"> </w:t>
      </w:r>
      <w:r>
        <w:t>“prove[a]</w:t>
      </w:r>
      <w:r>
        <w:rPr>
          <w:spacing w:val="-10"/>
        </w:rPr>
        <w:t xml:space="preserve"> </w:t>
      </w:r>
      <w:r>
        <w:t>una</w:t>
      </w:r>
      <w:r>
        <w:rPr>
          <w:spacing w:val="-8"/>
        </w:rPr>
        <w:t xml:space="preserve"> </w:t>
      </w:r>
      <w:r>
        <w:t>suma</w:t>
      </w:r>
      <w:r>
        <w:rPr>
          <w:spacing w:val="-12"/>
        </w:rPr>
        <w:t xml:space="preserve"> </w:t>
      </w:r>
      <w:r>
        <w:t>de</w:t>
      </w:r>
      <w:r>
        <w:rPr>
          <w:spacing w:val="-11"/>
        </w:rPr>
        <w:t xml:space="preserve"> </w:t>
      </w:r>
      <w:r>
        <w:t>US$7.500</w:t>
      </w:r>
      <w:r>
        <w:rPr>
          <w:spacing w:val="-8"/>
        </w:rPr>
        <w:t xml:space="preserve"> </w:t>
      </w:r>
      <w:r>
        <w:t>para</w:t>
      </w:r>
      <w:r>
        <w:rPr>
          <w:spacing w:val="-8"/>
        </w:rPr>
        <w:t xml:space="preserve"> </w:t>
      </w:r>
      <w:r>
        <w:t>cada</w:t>
      </w:r>
      <w:r>
        <w:rPr>
          <w:spacing w:val="-13"/>
        </w:rPr>
        <w:t xml:space="preserve"> </w:t>
      </w:r>
      <w:r>
        <w:t>uno”</w:t>
      </w:r>
      <w:r>
        <w:rPr>
          <w:spacing w:val="-8"/>
        </w:rPr>
        <w:t xml:space="preserve"> </w:t>
      </w:r>
      <w:r>
        <w:t>la</w:t>
      </w:r>
      <w:r>
        <w:rPr>
          <w:spacing w:val="-6"/>
        </w:rPr>
        <w:t xml:space="preserve"> </w:t>
      </w:r>
      <w:r>
        <w:t>cual</w:t>
      </w:r>
      <w:r>
        <w:rPr>
          <w:spacing w:val="-8"/>
        </w:rPr>
        <w:t xml:space="preserve"> </w:t>
      </w:r>
      <w:r>
        <w:t>“será destinada específicamente para sufragar los gastos de tratamiento y rehabilitación”.</w:t>
      </w:r>
    </w:p>
    <w:p w14:paraId="560313D9" w14:textId="77777777" w:rsidR="006F1C3E" w:rsidRDefault="00736CA7">
      <w:pPr>
        <w:pStyle w:val="Prrafodelista"/>
        <w:numPr>
          <w:ilvl w:val="0"/>
          <w:numId w:val="24"/>
        </w:numPr>
        <w:tabs>
          <w:tab w:val="left" w:pos="829"/>
        </w:tabs>
        <w:spacing w:before="118"/>
        <w:ind w:right="244" w:firstLine="2"/>
        <w:jc w:val="both"/>
        <w:rPr>
          <w:sz w:val="20"/>
        </w:rPr>
      </w:pPr>
      <w:r>
        <w:rPr>
          <w:sz w:val="20"/>
        </w:rPr>
        <w:t xml:space="preserve">Los </w:t>
      </w:r>
      <w:r>
        <w:rPr>
          <w:b/>
          <w:i/>
          <w:sz w:val="20"/>
        </w:rPr>
        <w:t xml:space="preserve">intervinientes comunes de DCD y CJDH </w:t>
      </w:r>
      <w:r>
        <w:rPr>
          <w:sz w:val="20"/>
        </w:rPr>
        <w:t>argumentaron que “[c]laramente los hechos del caso […] repercuten directamente en el estado emocional y psicológico de las v</w:t>
      </w:r>
      <w:r>
        <w:rPr>
          <w:sz w:val="20"/>
        </w:rPr>
        <w:t>íctimas”, por lo cual “bajo el sentir de la jurisprudencia de esta […] Corte, el Estado deberá brindar gratuitamente atención psicosocial integral en favor de las víctimas”. Además, solicitaron que</w:t>
      </w:r>
      <w:r>
        <w:rPr>
          <w:spacing w:val="-2"/>
          <w:sz w:val="20"/>
        </w:rPr>
        <w:t xml:space="preserve"> </w:t>
      </w:r>
      <w:r>
        <w:rPr>
          <w:sz w:val="20"/>
        </w:rPr>
        <w:t>se</w:t>
      </w:r>
      <w:r>
        <w:rPr>
          <w:spacing w:val="-4"/>
          <w:sz w:val="20"/>
        </w:rPr>
        <w:t xml:space="preserve"> </w:t>
      </w:r>
      <w:r>
        <w:rPr>
          <w:sz w:val="20"/>
        </w:rPr>
        <w:t>brinde</w:t>
      </w:r>
      <w:r>
        <w:rPr>
          <w:spacing w:val="-2"/>
          <w:sz w:val="20"/>
        </w:rPr>
        <w:t xml:space="preserve"> </w:t>
      </w:r>
      <w:r>
        <w:rPr>
          <w:sz w:val="20"/>
        </w:rPr>
        <w:t>“acceso</w:t>
      </w:r>
      <w:r>
        <w:rPr>
          <w:spacing w:val="-2"/>
          <w:sz w:val="20"/>
        </w:rPr>
        <w:t xml:space="preserve"> </w:t>
      </w:r>
      <w:r>
        <w:rPr>
          <w:sz w:val="20"/>
        </w:rPr>
        <w:t>preferente</w:t>
      </w:r>
      <w:r>
        <w:rPr>
          <w:spacing w:val="-2"/>
          <w:sz w:val="20"/>
        </w:rPr>
        <w:t xml:space="preserve"> </w:t>
      </w:r>
      <w:r>
        <w:rPr>
          <w:sz w:val="20"/>
        </w:rPr>
        <w:t>[…]</w:t>
      </w:r>
      <w:r>
        <w:rPr>
          <w:spacing w:val="-1"/>
          <w:sz w:val="20"/>
        </w:rPr>
        <w:t xml:space="preserve"> </w:t>
      </w:r>
      <w:r>
        <w:rPr>
          <w:sz w:val="20"/>
        </w:rPr>
        <w:t>a</w:t>
      </w:r>
      <w:r>
        <w:rPr>
          <w:spacing w:val="-3"/>
          <w:sz w:val="20"/>
        </w:rPr>
        <w:t xml:space="preserve"> </w:t>
      </w:r>
      <w:r>
        <w:rPr>
          <w:sz w:val="20"/>
        </w:rPr>
        <w:t>programas de</w:t>
      </w:r>
      <w:r>
        <w:rPr>
          <w:spacing w:val="-4"/>
          <w:sz w:val="20"/>
        </w:rPr>
        <w:t xml:space="preserve"> </w:t>
      </w:r>
      <w:r>
        <w:rPr>
          <w:sz w:val="20"/>
        </w:rPr>
        <w:t>tratamient</w:t>
      </w:r>
      <w:r>
        <w:rPr>
          <w:sz w:val="20"/>
        </w:rPr>
        <w:t>o</w:t>
      </w:r>
      <w:r>
        <w:rPr>
          <w:spacing w:val="-4"/>
          <w:sz w:val="20"/>
        </w:rPr>
        <w:t xml:space="preserve"> </w:t>
      </w:r>
      <w:r>
        <w:rPr>
          <w:sz w:val="20"/>
        </w:rPr>
        <w:t>psicosocial para el</w:t>
      </w:r>
      <w:r>
        <w:rPr>
          <w:spacing w:val="-10"/>
          <w:sz w:val="20"/>
        </w:rPr>
        <w:t xml:space="preserve"> </w:t>
      </w:r>
      <w:r>
        <w:rPr>
          <w:sz w:val="20"/>
        </w:rPr>
        <w:t>tratamiento</w:t>
      </w:r>
      <w:r>
        <w:rPr>
          <w:spacing w:val="-11"/>
          <w:sz w:val="20"/>
        </w:rPr>
        <w:t xml:space="preserve"> </w:t>
      </w:r>
      <w:r>
        <w:rPr>
          <w:sz w:val="20"/>
        </w:rPr>
        <w:t>de</w:t>
      </w:r>
      <w:r>
        <w:rPr>
          <w:spacing w:val="-11"/>
          <w:sz w:val="20"/>
        </w:rPr>
        <w:t xml:space="preserve"> </w:t>
      </w:r>
      <w:r>
        <w:rPr>
          <w:sz w:val="20"/>
        </w:rPr>
        <w:t>las</w:t>
      </w:r>
      <w:r>
        <w:rPr>
          <w:spacing w:val="-9"/>
          <w:sz w:val="20"/>
        </w:rPr>
        <w:t xml:space="preserve"> </w:t>
      </w:r>
      <w:r>
        <w:rPr>
          <w:sz w:val="20"/>
        </w:rPr>
        <w:t>consecuencias</w:t>
      </w:r>
      <w:r>
        <w:rPr>
          <w:spacing w:val="-11"/>
          <w:sz w:val="20"/>
        </w:rPr>
        <w:t xml:space="preserve"> </w:t>
      </w:r>
      <w:r>
        <w:rPr>
          <w:sz w:val="20"/>
        </w:rPr>
        <w:t>traumáticas</w:t>
      </w:r>
      <w:r>
        <w:rPr>
          <w:spacing w:val="-11"/>
          <w:sz w:val="20"/>
        </w:rPr>
        <w:t xml:space="preserve"> </w:t>
      </w:r>
      <w:r>
        <w:rPr>
          <w:sz w:val="20"/>
        </w:rPr>
        <w:t>derivadas</w:t>
      </w:r>
      <w:r>
        <w:rPr>
          <w:spacing w:val="-9"/>
          <w:sz w:val="20"/>
        </w:rPr>
        <w:t xml:space="preserve"> </w:t>
      </w:r>
      <w:r>
        <w:rPr>
          <w:sz w:val="20"/>
        </w:rPr>
        <w:t>de</w:t>
      </w:r>
      <w:r>
        <w:rPr>
          <w:spacing w:val="-9"/>
          <w:sz w:val="20"/>
        </w:rPr>
        <w:t xml:space="preserve"> </w:t>
      </w:r>
      <w:r>
        <w:rPr>
          <w:sz w:val="20"/>
        </w:rPr>
        <w:t>los</w:t>
      </w:r>
      <w:r>
        <w:rPr>
          <w:spacing w:val="-9"/>
          <w:sz w:val="20"/>
        </w:rPr>
        <w:t xml:space="preserve"> </w:t>
      </w:r>
      <w:r>
        <w:rPr>
          <w:sz w:val="20"/>
        </w:rPr>
        <w:t>hechos”</w:t>
      </w:r>
      <w:r>
        <w:rPr>
          <w:spacing w:val="-11"/>
          <w:sz w:val="20"/>
        </w:rPr>
        <w:t xml:space="preserve"> </w:t>
      </w:r>
      <w:r>
        <w:rPr>
          <w:sz w:val="20"/>
        </w:rPr>
        <w:t>para</w:t>
      </w:r>
      <w:r>
        <w:rPr>
          <w:spacing w:val="-8"/>
          <w:sz w:val="20"/>
        </w:rPr>
        <w:t xml:space="preserve"> </w:t>
      </w:r>
      <w:r>
        <w:rPr>
          <w:sz w:val="20"/>
        </w:rPr>
        <w:t>las</w:t>
      </w:r>
      <w:r>
        <w:rPr>
          <w:spacing w:val="-9"/>
          <w:sz w:val="20"/>
        </w:rPr>
        <w:t xml:space="preserve"> </w:t>
      </w:r>
      <w:r>
        <w:rPr>
          <w:sz w:val="20"/>
        </w:rPr>
        <w:t>víctimas</w:t>
      </w:r>
      <w:r>
        <w:rPr>
          <w:spacing w:val="-11"/>
          <w:sz w:val="20"/>
        </w:rPr>
        <w:t xml:space="preserve"> </w:t>
      </w:r>
      <w:r>
        <w:rPr>
          <w:sz w:val="20"/>
        </w:rPr>
        <w:t>de la</w:t>
      </w:r>
      <w:r>
        <w:rPr>
          <w:spacing w:val="-6"/>
          <w:sz w:val="20"/>
        </w:rPr>
        <w:t xml:space="preserve"> </w:t>
      </w:r>
      <w:r>
        <w:rPr>
          <w:sz w:val="20"/>
        </w:rPr>
        <w:t>población campesina</w:t>
      </w:r>
      <w:r>
        <w:rPr>
          <w:spacing w:val="-4"/>
          <w:sz w:val="20"/>
        </w:rPr>
        <w:t xml:space="preserve"> </w:t>
      </w:r>
      <w:r>
        <w:rPr>
          <w:sz w:val="20"/>
        </w:rPr>
        <w:t>del</w:t>
      </w:r>
      <w:r>
        <w:rPr>
          <w:spacing w:val="-4"/>
          <w:sz w:val="20"/>
        </w:rPr>
        <w:t xml:space="preserve"> </w:t>
      </w:r>
      <w:r>
        <w:rPr>
          <w:sz w:val="20"/>
        </w:rPr>
        <w:t>Municipio</w:t>
      </w:r>
      <w:r>
        <w:rPr>
          <w:spacing w:val="-6"/>
          <w:sz w:val="20"/>
        </w:rPr>
        <w:t xml:space="preserve"> </w:t>
      </w:r>
      <w:r>
        <w:rPr>
          <w:sz w:val="20"/>
        </w:rPr>
        <w:t>de</w:t>
      </w:r>
      <w:r>
        <w:rPr>
          <w:spacing w:val="-5"/>
          <w:sz w:val="20"/>
        </w:rPr>
        <w:t xml:space="preserve"> </w:t>
      </w:r>
      <w:r>
        <w:rPr>
          <w:sz w:val="20"/>
        </w:rPr>
        <w:t>Dabeiba,</w:t>
      </w:r>
      <w:r>
        <w:rPr>
          <w:spacing w:val="-6"/>
          <w:sz w:val="20"/>
        </w:rPr>
        <w:t xml:space="preserve"> </w:t>
      </w:r>
      <w:r>
        <w:rPr>
          <w:sz w:val="20"/>
        </w:rPr>
        <w:t>Antioquia</w:t>
      </w:r>
      <w:r>
        <w:rPr>
          <w:spacing w:val="-4"/>
          <w:sz w:val="20"/>
        </w:rPr>
        <w:t xml:space="preserve"> </w:t>
      </w:r>
      <w:r>
        <w:rPr>
          <w:sz w:val="20"/>
        </w:rPr>
        <w:t>y</w:t>
      </w:r>
      <w:r>
        <w:rPr>
          <w:spacing w:val="-5"/>
          <w:sz w:val="20"/>
        </w:rPr>
        <w:t xml:space="preserve"> </w:t>
      </w:r>
      <w:r>
        <w:rPr>
          <w:sz w:val="20"/>
        </w:rPr>
        <w:t>sus familiares;</w:t>
      </w:r>
      <w:r>
        <w:rPr>
          <w:spacing w:val="-4"/>
          <w:sz w:val="20"/>
        </w:rPr>
        <w:t xml:space="preserve"> </w:t>
      </w:r>
      <w:r>
        <w:rPr>
          <w:sz w:val="20"/>
        </w:rPr>
        <w:t>para</w:t>
      </w:r>
      <w:r>
        <w:rPr>
          <w:spacing w:val="-2"/>
          <w:sz w:val="20"/>
        </w:rPr>
        <w:t xml:space="preserve"> </w:t>
      </w:r>
      <w:r>
        <w:rPr>
          <w:sz w:val="20"/>
        </w:rPr>
        <w:t>Luz</w:t>
      </w:r>
      <w:r>
        <w:rPr>
          <w:spacing w:val="-1"/>
          <w:sz w:val="20"/>
        </w:rPr>
        <w:t xml:space="preserve"> </w:t>
      </w:r>
      <w:r>
        <w:rPr>
          <w:sz w:val="20"/>
        </w:rPr>
        <w:t>Marina Ramírez Giraldo, víctima del caso de violaciones ocurridas contra miembros de la Juventud Comunista Colombiana), y para las víctimas del caso de violaciones sistemáticas contra miembros activos de la Unión Patriótica en el Municipio de Apartadó.</w:t>
      </w:r>
    </w:p>
    <w:p w14:paraId="4F1D5F12" w14:textId="77777777" w:rsidR="006F1C3E" w:rsidRDefault="00736CA7">
      <w:pPr>
        <w:pStyle w:val="Prrafodelista"/>
        <w:numPr>
          <w:ilvl w:val="0"/>
          <w:numId w:val="24"/>
        </w:numPr>
        <w:tabs>
          <w:tab w:val="left" w:pos="829"/>
        </w:tabs>
        <w:spacing w:before="121"/>
        <w:ind w:left="117" w:right="245" w:firstLine="1"/>
        <w:jc w:val="both"/>
        <w:rPr>
          <w:sz w:val="20"/>
        </w:rPr>
      </w:pPr>
      <w:r>
        <w:rPr>
          <w:sz w:val="20"/>
        </w:rPr>
        <w:t xml:space="preserve">El </w:t>
      </w:r>
      <w:r>
        <w:rPr>
          <w:b/>
          <w:i/>
          <w:sz w:val="20"/>
        </w:rPr>
        <w:t xml:space="preserve">Estado </w:t>
      </w:r>
      <w:r>
        <w:rPr>
          <w:sz w:val="20"/>
        </w:rPr>
        <w:t>sostuvo que estas son solicitudes que pueden materializarse a partir de las medidas consagradas en la Ley 1448 de 2011. Al respecto, sostuvo que dicha ley “consagra el</w:t>
      </w:r>
      <w:r>
        <w:rPr>
          <w:spacing w:val="-13"/>
          <w:sz w:val="20"/>
        </w:rPr>
        <w:t xml:space="preserve"> </w:t>
      </w:r>
      <w:r>
        <w:rPr>
          <w:sz w:val="20"/>
        </w:rPr>
        <w:t>Programa</w:t>
      </w:r>
      <w:r>
        <w:rPr>
          <w:spacing w:val="-13"/>
          <w:sz w:val="20"/>
        </w:rPr>
        <w:t xml:space="preserve"> </w:t>
      </w:r>
      <w:r>
        <w:rPr>
          <w:sz w:val="20"/>
        </w:rPr>
        <w:t>de</w:t>
      </w:r>
      <w:r>
        <w:rPr>
          <w:spacing w:val="-17"/>
          <w:sz w:val="20"/>
        </w:rPr>
        <w:t xml:space="preserve"> </w:t>
      </w:r>
      <w:r>
        <w:rPr>
          <w:sz w:val="20"/>
        </w:rPr>
        <w:t>Atención</w:t>
      </w:r>
      <w:r>
        <w:rPr>
          <w:spacing w:val="-8"/>
          <w:sz w:val="20"/>
        </w:rPr>
        <w:t xml:space="preserve"> </w:t>
      </w:r>
      <w:r>
        <w:rPr>
          <w:sz w:val="20"/>
        </w:rPr>
        <w:t>Psicosocial</w:t>
      </w:r>
      <w:r>
        <w:rPr>
          <w:spacing w:val="-11"/>
          <w:sz w:val="20"/>
        </w:rPr>
        <w:t xml:space="preserve"> </w:t>
      </w:r>
      <w:r>
        <w:rPr>
          <w:sz w:val="20"/>
        </w:rPr>
        <w:t>y</w:t>
      </w:r>
      <w:r>
        <w:rPr>
          <w:spacing w:val="-14"/>
          <w:sz w:val="20"/>
        </w:rPr>
        <w:t xml:space="preserve"> </w:t>
      </w:r>
      <w:r>
        <w:rPr>
          <w:sz w:val="20"/>
        </w:rPr>
        <w:t>Salud</w:t>
      </w:r>
      <w:r>
        <w:rPr>
          <w:spacing w:val="-13"/>
          <w:sz w:val="20"/>
        </w:rPr>
        <w:t xml:space="preserve"> </w:t>
      </w:r>
      <w:r>
        <w:rPr>
          <w:sz w:val="20"/>
        </w:rPr>
        <w:t>Integral</w:t>
      </w:r>
      <w:r>
        <w:rPr>
          <w:spacing w:val="-13"/>
          <w:sz w:val="20"/>
        </w:rPr>
        <w:t xml:space="preserve"> </w:t>
      </w:r>
      <w:r>
        <w:rPr>
          <w:sz w:val="20"/>
        </w:rPr>
        <w:t>de</w:t>
      </w:r>
      <w:r>
        <w:rPr>
          <w:spacing w:val="-17"/>
          <w:sz w:val="20"/>
        </w:rPr>
        <w:t xml:space="preserve"> </w:t>
      </w:r>
      <w:r>
        <w:rPr>
          <w:sz w:val="20"/>
        </w:rPr>
        <w:t>Víctimas</w:t>
      </w:r>
      <w:r>
        <w:rPr>
          <w:spacing w:val="-14"/>
          <w:sz w:val="20"/>
        </w:rPr>
        <w:t xml:space="preserve"> </w:t>
      </w:r>
      <w:r>
        <w:rPr>
          <w:sz w:val="20"/>
        </w:rPr>
        <w:t>(PAPSIVI),</w:t>
      </w:r>
      <w:r>
        <w:rPr>
          <w:spacing w:val="-15"/>
          <w:sz w:val="20"/>
        </w:rPr>
        <w:t xml:space="preserve"> </w:t>
      </w:r>
      <w:r>
        <w:rPr>
          <w:sz w:val="20"/>
        </w:rPr>
        <w:t>el</w:t>
      </w:r>
      <w:r>
        <w:rPr>
          <w:spacing w:val="-13"/>
          <w:sz w:val="20"/>
        </w:rPr>
        <w:t xml:space="preserve"> </w:t>
      </w:r>
      <w:r>
        <w:rPr>
          <w:sz w:val="20"/>
        </w:rPr>
        <w:t>cual</w:t>
      </w:r>
      <w:r>
        <w:rPr>
          <w:spacing w:val="-11"/>
          <w:sz w:val="20"/>
        </w:rPr>
        <w:t xml:space="preserve"> </w:t>
      </w:r>
      <w:r>
        <w:rPr>
          <w:sz w:val="20"/>
        </w:rPr>
        <w:t>es</w:t>
      </w:r>
      <w:r>
        <w:rPr>
          <w:spacing w:val="-15"/>
          <w:sz w:val="20"/>
        </w:rPr>
        <w:t xml:space="preserve"> </w:t>
      </w:r>
      <w:r>
        <w:rPr>
          <w:sz w:val="20"/>
        </w:rPr>
        <w:t>liderado por el Ministerio de Salud, y se define como el conjunto de actividades, procedimientos e intervenciones interdisciplinarias para la atención integral en salud psicosocial, siendo de acceso</w:t>
      </w:r>
      <w:r>
        <w:rPr>
          <w:spacing w:val="-12"/>
          <w:sz w:val="20"/>
        </w:rPr>
        <w:t xml:space="preserve"> </w:t>
      </w:r>
      <w:r>
        <w:rPr>
          <w:sz w:val="20"/>
        </w:rPr>
        <w:t>gratuito</w:t>
      </w:r>
      <w:r>
        <w:rPr>
          <w:spacing w:val="-12"/>
          <w:sz w:val="20"/>
        </w:rPr>
        <w:t xml:space="preserve"> </w:t>
      </w:r>
      <w:r>
        <w:rPr>
          <w:sz w:val="20"/>
        </w:rPr>
        <w:t>para</w:t>
      </w:r>
      <w:r>
        <w:rPr>
          <w:spacing w:val="-9"/>
          <w:sz w:val="20"/>
        </w:rPr>
        <w:t xml:space="preserve"> </w:t>
      </w:r>
      <w:r>
        <w:rPr>
          <w:sz w:val="20"/>
        </w:rPr>
        <w:t>todas</w:t>
      </w:r>
      <w:r>
        <w:rPr>
          <w:spacing w:val="-12"/>
          <w:sz w:val="20"/>
        </w:rPr>
        <w:t xml:space="preserve"> </w:t>
      </w:r>
      <w:r>
        <w:rPr>
          <w:sz w:val="20"/>
        </w:rPr>
        <w:t>las</w:t>
      </w:r>
      <w:r>
        <w:rPr>
          <w:spacing w:val="-12"/>
          <w:sz w:val="20"/>
        </w:rPr>
        <w:t xml:space="preserve"> </w:t>
      </w:r>
      <w:r>
        <w:rPr>
          <w:sz w:val="20"/>
        </w:rPr>
        <w:t>víctimas”.</w:t>
      </w:r>
      <w:r>
        <w:rPr>
          <w:spacing w:val="-11"/>
          <w:sz w:val="20"/>
        </w:rPr>
        <w:t xml:space="preserve"> </w:t>
      </w:r>
      <w:r>
        <w:rPr>
          <w:sz w:val="20"/>
        </w:rPr>
        <w:t>Respecto</w:t>
      </w:r>
      <w:r>
        <w:rPr>
          <w:spacing w:val="-12"/>
          <w:sz w:val="20"/>
        </w:rPr>
        <w:t xml:space="preserve"> </w:t>
      </w:r>
      <w:r>
        <w:rPr>
          <w:sz w:val="20"/>
        </w:rPr>
        <w:t>de</w:t>
      </w:r>
      <w:r>
        <w:rPr>
          <w:spacing w:val="-10"/>
          <w:sz w:val="20"/>
        </w:rPr>
        <w:t xml:space="preserve"> </w:t>
      </w:r>
      <w:r>
        <w:rPr>
          <w:sz w:val="20"/>
        </w:rPr>
        <w:t>es</w:t>
      </w:r>
      <w:r>
        <w:rPr>
          <w:sz w:val="20"/>
        </w:rPr>
        <w:t>te</w:t>
      </w:r>
      <w:r>
        <w:rPr>
          <w:spacing w:val="-13"/>
          <w:sz w:val="20"/>
        </w:rPr>
        <w:t xml:space="preserve"> </w:t>
      </w:r>
      <w:r>
        <w:rPr>
          <w:sz w:val="20"/>
        </w:rPr>
        <w:t>programa</w:t>
      </w:r>
      <w:r>
        <w:rPr>
          <w:spacing w:val="-11"/>
          <w:sz w:val="20"/>
        </w:rPr>
        <w:t xml:space="preserve"> </w:t>
      </w:r>
      <w:r>
        <w:rPr>
          <w:sz w:val="20"/>
        </w:rPr>
        <w:t>destacó</w:t>
      </w:r>
      <w:r>
        <w:rPr>
          <w:spacing w:val="-12"/>
          <w:sz w:val="20"/>
        </w:rPr>
        <w:t xml:space="preserve"> </w:t>
      </w:r>
      <w:r>
        <w:rPr>
          <w:sz w:val="20"/>
        </w:rPr>
        <w:t>otras</w:t>
      </w:r>
      <w:r>
        <w:rPr>
          <w:spacing w:val="-12"/>
          <w:sz w:val="20"/>
        </w:rPr>
        <w:t xml:space="preserve"> </w:t>
      </w:r>
      <w:r>
        <w:rPr>
          <w:sz w:val="20"/>
        </w:rPr>
        <w:t>Sentencias de la Corte Interamericana en las cuales “ha reconocido los alcances logrados por el Estado, […] ha ordenado medidas de atención en salud psicológica, y ha dicho que los tratamientos pueden</w:t>
      </w:r>
      <w:r>
        <w:rPr>
          <w:spacing w:val="-4"/>
          <w:sz w:val="20"/>
        </w:rPr>
        <w:t xml:space="preserve"> </w:t>
      </w:r>
      <w:r>
        <w:rPr>
          <w:sz w:val="20"/>
        </w:rPr>
        <w:t>llevarse</w:t>
      </w:r>
      <w:r>
        <w:rPr>
          <w:spacing w:val="-8"/>
          <w:sz w:val="20"/>
        </w:rPr>
        <w:t xml:space="preserve"> </w:t>
      </w:r>
      <w:r>
        <w:rPr>
          <w:sz w:val="20"/>
        </w:rPr>
        <w:t>a</w:t>
      </w:r>
      <w:r>
        <w:rPr>
          <w:spacing w:val="-5"/>
          <w:sz w:val="20"/>
        </w:rPr>
        <w:t xml:space="preserve"> </w:t>
      </w:r>
      <w:r>
        <w:rPr>
          <w:sz w:val="20"/>
        </w:rPr>
        <w:t>través</w:t>
      </w:r>
      <w:r>
        <w:rPr>
          <w:spacing w:val="-6"/>
          <w:sz w:val="20"/>
        </w:rPr>
        <w:t xml:space="preserve"> </w:t>
      </w:r>
      <w:r>
        <w:rPr>
          <w:sz w:val="20"/>
        </w:rPr>
        <w:t>de</w:t>
      </w:r>
      <w:r>
        <w:rPr>
          <w:spacing w:val="-8"/>
          <w:sz w:val="20"/>
        </w:rPr>
        <w:t xml:space="preserve"> </w:t>
      </w:r>
      <w:r>
        <w:rPr>
          <w:sz w:val="20"/>
        </w:rPr>
        <w:t>los</w:t>
      </w:r>
      <w:r>
        <w:rPr>
          <w:spacing w:val="-5"/>
          <w:sz w:val="20"/>
        </w:rPr>
        <w:t xml:space="preserve"> </w:t>
      </w:r>
      <w:r>
        <w:rPr>
          <w:sz w:val="20"/>
        </w:rPr>
        <w:t>serv</w:t>
      </w:r>
      <w:r>
        <w:rPr>
          <w:sz w:val="20"/>
        </w:rPr>
        <w:t>icios</w:t>
      </w:r>
      <w:r>
        <w:rPr>
          <w:spacing w:val="-6"/>
          <w:sz w:val="20"/>
        </w:rPr>
        <w:t xml:space="preserve"> </w:t>
      </w:r>
      <w:r>
        <w:rPr>
          <w:sz w:val="20"/>
        </w:rPr>
        <w:t>nacionales</w:t>
      </w:r>
      <w:r>
        <w:rPr>
          <w:spacing w:val="-8"/>
          <w:sz w:val="20"/>
        </w:rPr>
        <w:t xml:space="preserve"> </w:t>
      </w:r>
      <w:r>
        <w:rPr>
          <w:sz w:val="20"/>
        </w:rPr>
        <w:t>de</w:t>
      </w:r>
      <w:r>
        <w:rPr>
          <w:spacing w:val="-4"/>
          <w:sz w:val="20"/>
        </w:rPr>
        <w:t xml:space="preserve"> </w:t>
      </w:r>
      <w:r>
        <w:rPr>
          <w:sz w:val="20"/>
        </w:rPr>
        <w:t>salud,</w:t>
      </w:r>
      <w:r>
        <w:rPr>
          <w:spacing w:val="-8"/>
          <w:sz w:val="20"/>
        </w:rPr>
        <w:t xml:space="preserve"> </w:t>
      </w:r>
      <w:r>
        <w:rPr>
          <w:sz w:val="20"/>
        </w:rPr>
        <w:t>incluso</w:t>
      </w:r>
      <w:r>
        <w:rPr>
          <w:spacing w:val="-8"/>
          <w:sz w:val="20"/>
        </w:rPr>
        <w:t xml:space="preserve"> </w:t>
      </w:r>
      <w:r>
        <w:rPr>
          <w:sz w:val="20"/>
        </w:rPr>
        <w:t>por</w:t>
      </w:r>
      <w:r>
        <w:rPr>
          <w:spacing w:val="-6"/>
          <w:sz w:val="20"/>
        </w:rPr>
        <w:t xml:space="preserve"> </w:t>
      </w:r>
      <w:r>
        <w:rPr>
          <w:sz w:val="20"/>
        </w:rPr>
        <w:t>medio</w:t>
      </w:r>
      <w:r>
        <w:rPr>
          <w:spacing w:val="-8"/>
          <w:sz w:val="20"/>
        </w:rPr>
        <w:t xml:space="preserve"> </w:t>
      </w:r>
      <w:r>
        <w:rPr>
          <w:sz w:val="20"/>
        </w:rPr>
        <w:t>del</w:t>
      </w:r>
      <w:r>
        <w:rPr>
          <w:spacing w:val="-5"/>
          <w:sz w:val="20"/>
        </w:rPr>
        <w:t xml:space="preserve"> </w:t>
      </w:r>
      <w:r>
        <w:rPr>
          <w:sz w:val="20"/>
        </w:rPr>
        <w:t>PAPSIVI”.</w:t>
      </w:r>
    </w:p>
    <w:p w14:paraId="34D51D51" w14:textId="77777777" w:rsidR="006F1C3E" w:rsidRDefault="00736CA7">
      <w:pPr>
        <w:pStyle w:val="Prrafodelista"/>
        <w:numPr>
          <w:ilvl w:val="0"/>
          <w:numId w:val="24"/>
        </w:numPr>
        <w:tabs>
          <w:tab w:val="left" w:pos="829"/>
        </w:tabs>
        <w:spacing w:before="121"/>
        <w:ind w:left="115" w:right="243" w:firstLine="2"/>
        <w:jc w:val="both"/>
        <w:rPr>
          <w:sz w:val="20"/>
        </w:rPr>
      </w:pPr>
      <w:r>
        <w:rPr>
          <w:sz w:val="20"/>
        </w:rPr>
        <w:t>Habiendo constatado las violaciones y los daños sufridos por las víctimas, tal como lo ha</w:t>
      </w:r>
      <w:r>
        <w:rPr>
          <w:spacing w:val="-8"/>
          <w:sz w:val="20"/>
        </w:rPr>
        <w:t xml:space="preserve"> </w:t>
      </w:r>
      <w:r>
        <w:rPr>
          <w:sz w:val="20"/>
        </w:rPr>
        <w:t>hecho</w:t>
      </w:r>
      <w:r>
        <w:rPr>
          <w:spacing w:val="-7"/>
          <w:sz w:val="20"/>
        </w:rPr>
        <w:t xml:space="preserve"> </w:t>
      </w:r>
      <w:r>
        <w:rPr>
          <w:sz w:val="20"/>
        </w:rPr>
        <w:t>en</w:t>
      </w:r>
      <w:r>
        <w:rPr>
          <w:spacing w:val="-5"/>
          <w:sz w:val="20"/>
        </w:rPr>
        <w:t xml:space="preserve"> </w:t>
      </w:r>
      <w:r>
        <w:rPr>
          <w:sz w:val="20"/>
        </w:rPr>
        <w:t>otros</w:t>
      </w:r>
      <w:r>
        <w:rPr>
          <w:spacing w:val="-9"/>
          <w:sz w:val="20"/>
        </w:rPr>
        <w:t xml:space="preserve"> </w:t>
      </w:r>
      <w:r>
        <w:rPr>
          <w:sz w:val="20"/>
        </w:rPr>
        <w:t>casos</w:t>
      </w:r>
      <w:hyperlink w:anchor="_bookmark628" w:history="1">
        <w:r>
          <w:rPr>
            <w:position w:val="7"/>
            <w:sz w:val="13"/>
          </w:rPr>
          <w:t>515</w:t>
        </w:r>
      </w:hyperlink>
      <w:r>
        <w:rPr>
          <w:sz w:val="20"/>
        </w:rPr>
        <w:t>,</w:t>
      </w:r>
      <w:r>
        <w:rPr>
          <w:spacing w:val="-11"/>
          <w:sz w:val="20"/>
        </w:rPr>
        <w:t xml:space="preserve"> </w:t>
      </w:r>
      <w:r>
        <w:rPr>
          <w:sz w:val="20"/>
        </w:rPr>
        <w:t>la</w:t>
      </w:r>
      <w:r>
        <w:rPr>
          <w:spacing w:val="-8"/>
          <w:sz w:val="20"/>
        </w:rPr>
        <w:t xml:space="preserve"> </w:t>
      </w:r>
      <w:r>
        <w:rPr>
          <w:sz w:val="20"/>
        </w:rPr>
        <w:t>Corte</w:t>
      </w:r>
      <w:r>
        <w:rPr>
          <w:spacing w:val="-9"/>
          <w:sz w:val="20"/>
        </w:rPr>
        <w:t xml:space="preserve"> </w:t>
      </w:r>
      <w:r>
        <w:rPr>
          <w:sz w:val="20"/>
        </w:rPr>
        <w:t>considera</w:t>
      </w:r>
      <w:r>
        <w:rPr>
          <w:spacing w:val="-8"/>
          <w:sz w:val="20"/>
        </w:rPr>
        <w:t xml:space="preserve"> </w:t>
      </w:r>
      <w:r>
        <w:rPr>
          <w:sz w:val="20"/>
        </w:rPr>
        <w:t>necesario</w:t>
      </w:r>
      <w:r>
        <w:rPr>
          <w:spacing w:val="-9"/>
          <w:sz w:val="20"/>
        </w:rPr>
        <w:t xml:space="preserve"> </w:t>
      </w:r>
      <w:r>
        <w:rPr>
          <w:sz w:val="20"/>
        </w:rPr>
        <w:t>ordenar</w:t>
      </w:r>
      <w:r>
        <w:rPr>
          <w:spacing w:val="-12"/>
          <w:sz w:val="20"/>
        </w:rPr>
        <w:t xml:space="preserve"> </w:t>
      </w:r>
      <w:r>
        <w:rPr>
          <w:sz w:val="20"/>
        </w:rPr>
        <w:t>medidas</w:t>
      </w:r>
      <w:r>
        <w:rPr>
          <w:spacing w:val="-6"/>
          <w:sz w:val="20"/>
        </w:rPr>
        <w:t xml:space="preserve"> </w:t>
      </w:r>
      <w:r>
        <w:rPr>
          <w:sz w:val="20"/>
        </w:rPr>
        <w:t>de</w:t>
      </w:r>
      <w:r>
        <w:rPr>
          <w:spacing w:val="-9"/>
          <w:sz w:val="20"/>
        </w:rPr>
        <w:t xml:space="preserve"> </w:t>
      </w:r>
      <w:r>
        <w:rPr>
          <w:sz w:val="20"/>
        </w:rPr>
        <w:t>rehabilitación</w:t>
      </w:r>
      <w:r>
        <w:rPr>
          <w:spacing w:val="-5"/>
          <w:sz w:val="20"/>
        </w:rPr>
        <w:t xml:space="preserve"> </w:t>
      </w:r>
      <w:r>
        <w:rPr>
          <w:sz w:val="20"/>
        </w:rPr>
        <w:t>en el presente caso, para dar una atención integral a los padecimientos físicos, psíquicos y psicosociales sufridos</w:t>
      </w:r>
      <w:r>
        <w:rPr>
          <w:spacing w:val="-5"/>
          <w:sz w:val="20"/>
        </w:rPr>
        <w:t xml:space="preserve"> </w:t>
      </w:r>
      <w:r>
        <w:rPr>
          <w:sz w:val="20"/>
        </w:rPr>
        <w:t>por</w:t>
      </w:r>
      <w:r>
        <w:rPr>
          <w:spacing w:val="-5"/>
          <w:sz w:val="20"/>
        </w:rPr>
        <w:t xml:space="preserve"> </w:t>
      </w:r>
      <w:r>
        <w:rPr>
          <w:sz w:val="20"/>
        </w:rPr>
        <w:t>las</w:t>
      </w:r>
      <w:r>
        <w:rPr>
          <w:spacing w:val="-5"/>
          <w:sz w:val="20"/>
        </w:rPr>
        <w:t xml:space="preserve"> </w:t>
      </w:r>
      <w:r>
        <w:rPr>
          <w:sz w:val="20"/>
        </w:rPr>
        <w:t>víctimas</w:t>
      </w:r>
      <w:r>
        <w:rPr>
          <w:spacing w:val="-7"/>
          <w:sz w:val="20"/>
        </w:rPr>
        <w:t xml:space="preserve"> </w:t>
      </w:r>
      <w:r>
        <w:rPr>
          <w:sz w:val="20"/>
        </w:rPr>
        <w:t>de</w:t>
      </w:r>
      <w:r>
        <w:rPr>
          <w:spacing w:val="-5"/>
          <w:sz w:val="20"/>
        </w:rPr>
        <w:t xml:space="preserve"> </w:t>
      </w:r>
      <w:r>
        <w:rPr>
          <w:sz w:val="20"/>
        </w:rPr>
        <w:t>violaciones establecidas en</w:t>
      </w:r>
      <w:r>
        <w:rPr>
          <w:spacing w:val="-1"/>
          <w:sz w:val="20"/>
        </w:rPr>
        <w:t xml:space="preserve"> </w:t>
      </w:r>
      <w:r>
        <w:rPr>
          <w:sz w:val="20"/>
        </w:rPr>
        <w:t>esta</w:t>
      </w:r>
      <w:r>
        <w:rPr>
          <w:spacing w:val="-6"/>
          <w:sz w:val="20"/>
        </w:rPr>
        <w:t xml:space="preserve"> </w:t>
      </w:r>
      <w:r>
        <w:rPr>
          <w:sz w:val="20"/>
        </w:rPr>
        <w:t>Sentencia.</w:t>
      </w:r>
      <w:r>
        <w:rPr>
          <w:spacing w:val="-5"/>
          <w:sz w:val="20"/>
        </w:rPr>
        <w:t xml:space="preserve"> </w:t>
      </w:r>
      <w:r>
        <w:rPr>
          <w:sz w:val="20"/>
        </w:rPr>
        <w:t>Por</w:t>
      </w:r>
      <w:r>
        <w:rPr>
          <w:spacing w:val="-3"/>
          <w:sz w:val="20"/>
        </w:rPr>
        <w:t xml:space="preserve"> </w:t>
      </w:r>
      <w:r>
        <w:rPr>
          <w:sz w:val="20"/>
        </w:rPr>
        <w:t>ello, se ordena la</w:t>
      </w:r>
      <w:r>
        <w:rPr>
          <w:sz w:val="20"/>
        </w:rPr>
        <w:t xml:space="preserve"> obligación a cargo del Estado de brindar gratuitamente (sin cargo alguno), a través de instituciones de salud públicas especializadas o personal de salud especializado, y de forma inmediata, prioritaria, adecuada y efectiva, el tratamiento médico, psicoló</w:t>
      </w:r>
      <w:r>
        <w:rPr>
          <w:sz w:val="20"/>
        </w:rPr>
        <w:t>gico, psiquiátrico</w:t>
      </w:r>
      <w:r>
        <w:rPr>
          <w:spacing w:val="-18"/>
          <w:sz w:val="20"/>
        </w:rPr>
        <w:t xml:space="preserve"> </w:t>
      </w:r>
      <w:r>
        <w:rPr>
          <w:sz w:val="20"/>
        </w:rPr>
        <w:t>y/o</w:t>
      </w:r>
      <w:r>
        <w:rPr>
          <w:spacing w:val="-18"/>
          <w:sz w:val="20"/>
        </w:rPr>
        <w:t xml:space="preserve"> </w:t>
      </w:r>
      <w:r>
        <w:rPr>
          <w:sz w:val="20"/>
        </w:rPr>
        <w:t>psicosocial</w:t>
      </w:r>
      <w:r>
        <w:rPr>
          <w:spacing w:val="-17"/>
          <w:sz w:val="20"/>
        </w:rPr>
        <w:t xml:space="preserve"> </w:t>
      </w:r>
      <w:r>
        <w:rPr>
          <w:sz w:val="20"/>
        </w:rPr>
        <w:t>a</w:t>
      </w:r>
      <w:r>
        <w:rPr>
          <w:spacing w:val="-18"/>
          <w:sz w:val="20"/>
        </w:rPr>
        <w:t xml:space="preserve"> </w:t>
      </w:r>
      <w:r>
        <w:rPr>
          <w:sz w:val="20"/>
        </w:rPr>
        <w:t>las</w:t>
      </w:r>
      <w:r>
        <w:rPr>
          <w:spacing w:val="-17"/>
          <w:sz w:val="20"/>
        </w:rPr>
        <w:t xml:space="preserve"> </w:t>
      </w:r>
      <w:r>
        <w:rPr>
          <w:sz w:val="20"/>
        </w:rPr>
        <w:t>víctimas</w:t>
      </w:r>
      <w:r>
        <w:rPr>
          <w:spacing w:val="-18"/>
          <w:sz w:val="20"/>
        </w:rPr>
        <w:t xml:space="preserve"> </w:t>
      </w:r>
      <w:r>
        <w:rPr>
          <w:sz w:val="20"/>
        </w:rPr>
        <w:t>que</w:t>
      </w:r>
      <w:r>
        <w:rPr>
          <w:spacing w:val="-18"/>
          <w:sz w:val="20"/>
        </w:rPr>
        <w:t xml:space="preserve"> </w:t>
      </w:r>
      <w:r>
        <w:rPr>
          <w:sz w:val="20"/>
        </w:rPr>
        <w:t>así</w:t>
      </w:r>
      <w:r>
        <w:rPr>
          <w:spacing w:val="-17"/>
          <w:sz w:val="20"/>
        </w:rPr>
        <w:t xml:space="preserve"> </w:t>
      </w:r>
      <w:r>
        <w:rPr>
          <w:sz w:val="20"/>
        </w:rPr>
        <w:t>lo</w:t>
      </w:r>
      <w:r>
        <w:rPr>
          <w:spacing w:val="-18"/>
          <w:sz w:val="20"/>
        </w:rPr>
        <w:t xml:space="preserve"> </w:t>
      </w:r>
      <w:r>
        <w:rPr>
          <w:sz w:val="20"/>
        </w:rPr>
        <w:t>soliciten,</w:t>
      </w:r>
      <w:r>
        <w:rPr>
          <w:spacing w:val="-17"/>
          <w:sz w:val="20"/>
        </w:rPr>
        <w:t xml:space="preserve"> </w:t>
      </w:r>
      <w:r>
        <w:rPr>
          <w:sz w:val="20"/>
        </w:rPr>
        <w:t>previo</w:t>
      </w:r>
      <w:r>
        <w:rPr>
          <w:spacing w:val="-16"/>
          <w:sz w:val="20"/>
        </w:rPr>
        <w:t xml:space="preserve"> </w:t>
      </w:r>
      <w:r>
        <w:rPr>
          <w:sz w:val="20"/>
        </w:rPr>
        <w:t>consentimiento</w:t>
      </w:r>
      <w:r>
        <w:rPr>
          <w:spacing w:val="-18"/>
          <w:sz w:val="20"/>
        </w:rPr>
        <w:t xml:space="preserve"> </w:t>
      </w:r>
      <w:r>
        <w:rPr>
          <w:sz w:val="20"/>
        </w:rPr>
        <w:t>informado, incluyendo</w:t>
      </w:r>
      <w:r>
        <w:rPr>
          <w:spacing w:val="-15"/>
          <w:sz w:val="20"/>
        </w:rPr>
        <w:t xml:space="preserve"> </w:t>
      </w:r>
      <w:r>
        <w:rPr>
          <w:sz w:val="20"/>
        </w:rPr>
        <w:t>el</w:t>
      </w:r>
      <w:r>
        <w:rPr>
          <w:spacing w:val="-11"/>
          <w:sz w:val="20"/>
        </w:rPr>
        <w:t xml:space="preserve"> </w:t>
      </w:r>
      <w:r>
        <w:rPr>
          <w:sz w:val="20"/>
        </w:rPr>
        <w:t>suministro</w:t>
      </w:r>
      <w:r>
        <w:rPr>
          <w:spacing w:val="-15"/>
          <w:sz w:val="20"/>
        </w:rPr>
        <w:t xml:space="preserve"> </w:t>
      </w:r>
      <w:r>
        <w:rPr>
          <w:sz w:val="20"/>
        </w:rPr>
        <w:t>gratuito</w:t>
      </w:r>
      <w:r>
        <w:rPr>
          <w:spacing w:val="-15"/>
          <w:sz w:val="20"/>
        </w:rPr>
        <w:t xml:space="preserve"> </w:t>
      </w:r>
      <w:r>
        <w:rPr>
          <w:sz w:val="20"/>
        </w:rPr>
        <w:t>de</w:t>
      </w:r>
      <w:r>
        <w:rPr>
          <w:spacing w:val="-15"/>
          <w:sz w:val="20"/>
        </w:rPr>
        <w:t xml:space="preserve"> </w:t>
      </w:r>
      <w:r>
        <w:rPr>
          <w:sz w:val="20"/>
        </w:rPr>
        <w:t>medicamentos</w:t>
      </w:r>
      <w:r>
        <w:rPr>
          <w:spacing w:val="-14"/>
          <w:sz w:val="20"/>
        </w:rPr>
        <w:t xml:space="preserve"> </w:t>
      </w:r>
      <w:r>
        <w:rPr>
          <w:sz w:val="20"/>
        </w:rPr>
        <w:t>que</w:t>
      </w:r>
      <w:r>
        <w:rPr>
          <w:spacing w:val="-13"/>
          <w:sz w:val="20"/>
        </w:rPr>
        <w:t xml:space="preserve"> </w:t>
      </w:r>
      <w:r>
        <w:rPr>
          <w:sz w:val="20"/>
        </w:rPr>
        <w:t>eventualmente</w:t>
      </w:r>
      <w:r>
        <w:rPr>
          <w:spacing w:val="-15"/>
          <w:sz w:val="20"/>
        </w:rPr>
        <w:t xml:space="preserve"> </w:t>
      </w:r>
      <w:r>
        <w:rPr>
          <w:sz w:val="20"/>
        </w:rPr>
        <w:t>se</w:t>
      </w:r>
      <w:r>
        <w:rPr>
          <w:spacing w:val="-15"/>
          <w:sz w:val="20"/>
        </w:rPr>
        <w:t xml:space="preserve"> </w:t>
      </w:r>
      <w:r>
        <w:rPr>
          <w:sz w:val="20"/>
        </w:rPr>
        <w:t>requieran,</w:t>
      </w:r>
      <w:r>
        <w:rPr>
          <w:spacing w:val="-12"/>
          <w:sz w:val="20"/>
        </w:rPr>
        <w:t xml:space="preserve"> </w:t>
      </w:r>
      <w:r>
        <w:rPr>
          <w:sz w:val="20"/>
        </w:rPr>
        <w:t>tomando en cuenta los padecimientos de cada una de ellas. En el caso de que el Estado careciera de ellas deberá recurrir a instituciones privadas o de la sociedad civil especializadas. Asimismo, los tratamientos respectivos deberán ser brindados por el tie</w:t>
      </w:r>
      <w:r>
        <w:rPr>
          <w:sz w:val="20"/>
        </w:rPr>
        <w:t>mpo que sea necesario y, en la media de lo posible, en los centros más cercanos a los lugares de residencia de las víctimas del presente caso y, en todo caso, en un lugar accesible para tales personas. Al proveer el tratamiento</w:t>
      </w:r>
      <w:r>
        <w:rPr>
          <w:spacing w:val="-17"/>
          <w:sz w:val="20"/>
        </w:rPr>
        <w:t xml:space="preserve"> </w:t>
      </w:r>
      <w:r>
        <w:rPr>
          <w:sz w:val="20"/>
        </w:rPr>
        <w:t>se</w:t>
      </w:r>
      <w:r>
        <w:rPr>
          <w:spacing w:val="-18"/>
          <w:sz w:val="20"/>
        </w:rPr>
        <w:t xml:space="preserve"> </w:t>
      </w:r>
      <w:r>
        <w:rPr>
          <w:sz w:val="20"/>
        </w:rPr>
        <w:t>debe</w:t>
      </w:r>
      <w:r>
        <w:rPr>
          <w:spacing w:val="-14"/>
          <w:sz w:val="20"/>
        </w:rPr>
        <w:t xml:space="preserve"> </w:t>
      </w:r>
      <w:r>
        <w:rPr>
          <w:sz w:val="20"/>
        </w:rPr>
        <w:t>considerar,</w:t>
      </w:r>
      <w:r>
        <w:rPr>
          <w:spacing w:val="-16"/>
          <w:sz w:val="20"/>
        </w:rPr>
        <w:t xml:space="preserve"> </w:t>
      </w:r>
      <w:r>
        <w:rPr>
          <w:sz w:val="20"/>
        </w:rPr>
        <w:t>además,</w:t>
      </w:r>
      <w:r>
        <w:rPr>
          <w:spacing w:val="-18"/>
          <w:sz w:val="20"/>
        </w:rPr>
        <w:t xml:space="preserve"> </w:t>
      </w:r>
      <w:r>
        <w:rPr>
          <w:sz w:val="20"/>
        </w:rPr>
        <w:t>las</w:t>
      </w:r>
      <w:r>
        <w:rPr>
          <w:spacing w:val="-16"/>
          <w:sz w:val="20"/>
        </w:rPr>
        <w:t xml:space="preserve"> </w:t>
      </w:r>
      <w:r>
        <w:rPr>
          <w:sz w:val="20"/>
        </w:rPr>
        <w:t>circunstancias</w:t>
      </w:r>
      <w:r>
        <w:rPr>
          <w:spacing w:val="-18"/>
          <w:sz w:val="20"/>
        </w:rPr>
        <w:t xml:space="preserve"> </w:t>
      </w:r>
      <w:r>
        <w:rPr>
          <w:sz w:val="20"/>
        </w:rPr>
        <w:t>y</w:t>
      </w:r>
      <w:r>
        <w:rPr>
          <w:spacing w:val="-16"/>
          <w:sz w:val="20"/>
        </w:rPr>
        <w:t xml:space="preserve"> </w:t>
      </w:r>
      <w:r>
        <w:rPr>
          <w:sz w:val="20"/>
        </w:rPr>
        <w:t>necesidades</w:t>
      </w:r>
      <w:r>
        <w:rPr>
          <w:spacing w:val="-18"/>
          <w:sz w:val="20"/>
        </w:rPr>
        <w:t xml:space="preserve"> </w:t>
      </w:r>
      <w:r>
        <w:rPr>
          <w:sz w:val="20"/>
        </w:rPr>
        <w:t>particulares</w:t>
      </w:r>
      <w:r>
        <w:rPr>
          <w:spacing w:val="-16"/>
          <w:sz w:val="20"/>
        </w:rPr>
        <w:t xml:space="preserve"> </w:t>
      </w:r>
      <w:r>
        <w:rPr>
          <w:sz w:val="20"/>
        </w:rPr>
        <w:t>de</w:t>
      </w:r>
      <w:r>
        <w:rPr>
          <w:spacing w:val="-16"/>
          <w:sz w:val="20"/>
        </w:rPr>
        <w:t xml:space="preserve"> </w:t>
      </w:r>
      <w:r>
        <w:rPr>
          <w:sz w:val="20"/>
        </w:rPr>
        <w:t>cada víctima,</w:t>
      </w:r>
      <w:r>
        <w:rPr>
          <w:spacing w:val="-18"/>
          <w:sz w:val="20"/>
        </w:rPr>
        <w:t xml:space="preserve"> </w:t>
      </w:r>
      <w:r>
        <w:rPr>
          <w:sz w:val="20"/>
        </w:rPr>
        <w:t>de</w:t>
      </w:r>
      <w:r>
        <w:rPr>
          <w:spacing w:val="-18"/>
          <w:sz w:val="20"/>
        </w:rPr>
        <w:t xml:space="preserve"> </w:t>
      </w:r>
      <w:r>
        <w:rPr>
          <w:sz w:val="20"/>
        </w:rPr>
        <w:t>manera</w:t>
      </w:r>
      <w:r>
        <w:rPr>
          <w:spacing w:val="-17"/>
          <w:sz w:val="20"/>
        </w:rPr>
        <w:t xml:space="preserve"> </w:t>
      </w:r>
      <w:r>
        <w:rPr>
          <w:sz w:val="20"/>
        </w:rPr>
        <w:t>que</w:t>
      </w:r>
      <w:r>
        <w:rPr>
          <w:spacing w:val="-14"/>
          <w:sz w:val="20"/>
        </w:rPr>
        <w:t xml:space="preserve"> </w:t>
      </w:r>
      <w:r>
        <w:rPr>
          <w:sz w:val="20"/>
        </w:rPr>
        <w:t>se</w:t>
      </w:r>
      <w:r>
        <w:rPr>
          <w:spacing w:val="-16"/>
          <w:sz w:val="20"/>
        </w:rPr>
        <w:t xml:space="preserve"> </w:t>
      </w:r>
      <w:r>
        <w:rPr>
          <w:sz w:val="20"/>
        </w:rPr>
        <w:t>les</w:t>
      </w:r>
      <w:r>
        <w:rPr>
          <w:spacing w:val="-18"/>
          <w:sz w:val="20"/>
        </w:rPr>
        <w:t xml:space="preserve"> </w:t>
      </w:r>
      <w:r>
        <w:rPr>
          <w:sz w:val="20"/>
        </w:rPr>
        <w:t>brinden</w:t>
      </w:r>
      <w:r>
        <w:rPr>
          <w:spacing w:val="-17"/>
          <w:sz w:val="20"/>
        </w:rPr>
        <w:t xml:space="preserve"> </w:t>
      </w:r>
      <w:r>
        <w:rPr>
          <w:sz w:val="20"/>
        </w:rPr>
        <w:t>tratamientos</w:t>
      </w:r>
      <w:r>
        <w:rPr>
          <w:spacing w:val="-16"/>
          <w:sz w:val="20"/>
        </w:rPr>
        <w:t xml:space="preserve"> </w:t>
      </w:r>
      <w:r>
        <w:rPr>
          <w:sz w:val="20"/>
        </w:rPr>
        <w:t>colectivos,</w:t>
      </w:r>
      <w:r>
        <w:rPr>
          <w:spacing w:val="-18"/>
          <w:sz w:val="20"/>
        </w:rPr>
        <w:t xml:space="preserve"> </w:t>
      </w:r>
      <w:r>
        <w:rPr>
          <w:sz w:val="20"/>
        </w:rPr>
        <w:t>familiares</w:t>
      </w:r>
      <w:r>
        <w:rPr>
          <w:spacing w:val="-14"/>
          <w:sz w:val="20"/>
        </w:rPr>
        <w:t xml:space="preserve"> </w:t>
      </w:r>
      <w:r>
        <w:rPr>
          <w:sz w:val="20"/>
        </w:rPr>
        <w:t>e</w:t>
      </w:r>
      <w:r>
        <w:rPr>
          <w:spacing w:val="-18"/>
          <w:sz w:val="20"/>
        </w:rPr>
        <w:t xml:space="preserve"> </w:t>
      </w:r>
      <w:r>
        <w:rPr>
          <w:sz w:val="20"/>
        </w:rPr>
        <w:t>individuales,</w:t>
      </w:r>
      <w:r>
        <w:rPr>
          <w:spacing w:val="-15"/>
          <w:sz w:val="20"/>
        </w:rPr>
        <w:t xml:space="preserve"> </w:t>
      </w:r>
      <w:r>
        <w:rPr>
          <w:sz w:val="20"/>
        </w:rPr>
        <w:t>según las</w:t>
      </w:r>
      <w:r>
        <w:rPr>
          <w:spacing w:val="-16"/>
          <w:sz w:val="20"/>
        </w:rPr>
        <w:t xml:space="preserve"> </w:t>
      </w:r>
      <w:r>
        <w:rPr>
          <w:sz w:val="20"/>
        </w:rPr>
        <w:t>necesidades</w:t>
      </w:r>
      <w:r>
        <w:rPr>
          <w:spacing w:val="-13"/>
          <w:sz w:val="20"/>
        </w:rPr>
        <w:t xml:space="preserve"> </w:t>
      </w:r>
      <w:r>
        <w:rPr>
          <w:sz w:val="20"/>
        </w:rPr>
        <w:t>de</w:t>
      </w:r>
      <w:r>
        <w:rPr>
          <w:spacing w:val="-11"/>
          <w:sz w:val="20"/>
        </w:rPr>
        <w:t xml:space="preserve"> </w:t>
      </w:r>
      <w:r>
        <w:rPr>
          <w:sz w:val="20"/>
        </w:rPr>
        <w:t>cada</w:t>
      </w:r>
      <w:r>
        <w:rPr>
          <w:spacing w:val="-9"/>
          <w:sz w:val="20"/>
        </w:rPr>
        <w:t xml:space="preserve"> </w:t>
      </w:r>
      <w:r>
        <w:rPr>
          <w:sz w:val="20"/>
        </w:rPr>
        <w:t>una</w:t>
      </w:r>
      <w:r>
        <w:rPr>
          <w:spacing w:val="-15"/>
          <w:sz w:val="20"/>
        </w:rPr>
        <w:t xml:space="preserve"> </w:t>
      </w:r>
      <w:r>
        <w:rPr>
          <w:sz w:val="20"/>
        </w:rPr>
        <w:t>de</w:t>
      </w:r>
      <w:r>
        <w:rPr>
          <w:spacing w:val="-9"/>
          <w:sz w:val="20"/>
        </w:rPr>
        <w:t xml:space="preserve"> </w:t>
      </w:r>
      <w:r>
        <w:rPr>
          <w:sz w:val="20"/>
        </w:rPr>
        <w:t>ellas</w:t>
      </w:r>
      <w:r>
        <w:rPr>
          <w:spacing w:val="-16"/>
          <w:sz w:val="20"/>
        </w:rPr>
        <w:t xml:space="preserve"> </w:t>
      </w:r>
      <w:r>
        <w:rPr>
          <w:sz w:val="20"/>
        </w:rPr>
        <w:t>y</w:t>
      </w:r>
      <w:r>
        <w:rPr>
          <w:spacing w:val="-11"/>
          <w:sz w:val="20"/>
        </w:rPr>
        <w:t xml:space="preserve"> </w:t>
      </w:r>
      <w:r>
        <w:rPr>
          <w:sz w:val="20"/>
        </w:rPr>
        <w:t>previa</w:t>
      </w:r>
      <w:r>
        <w:rPr>
          <w:spacing w:val="-9"/>
          <w:sz w:val="20"/>
        </w:rPr>
        <w:t xml:space="preserve"> </w:t>
      </w:r>
      <w:r>
        <w:rPr>
          <w:sz w:val="20"/>
        </w:rPr>
        <w:t>evaluación</w:t>
      </w:r>
      <w:r>
        <w:rPr>
          <w:spacing w:val="-12"/>
          <w:sz w:val="20"/>
        </w:rPr>
        <w:t xml:space="preserve"> </w:t>
      </w:r>
      <w:r>
        <w:rPr>
          <w:sz w:val="20"/>
        </w:rPr>
        <w:t>individual</w:t>
      </w:r>
      <w:r>
        <w:rPr>
          <w:spacing w:val="-12"/>
          <w:sz w:val="20"/>
        </w:rPr>
        <w:t xml:space="preserve"> </w:t>
      </w:r>
      <w:r>
        <w:rPr>
          <w:sz w:val="20"/>
        </w:rPr>
        <w:t>por</w:t>
      </w:r>
      <w:r>
        <w:rPr>
          <w:spacing w:val="-11"/>
          <w:sz w:val="20"/>
        </w:rPr>
        <w:t xml:space="preserve"> </w:t>
      </w:r>
      <w:r>
        <w:rPr>
          <w:sz w:val="20"/>
        </w:rPr>
        <w:t>parte</w:t>
      </w:r>
      <w:r>
        <w:rPr>
          <w:spacing w:val="-16"/>
          <w:sz w:val="20"/>
        </w:rPr>
        <w:t xml:space="preserve"> </w:t>
      </w:r>
      <w:r>
        <w:rPr>
          <w:sz w:val="20"/>
        </w:rPr>
        <w:t>de</w:t>
      </w:r>
      <w:r>
        <w:rPr>
          <w:spacing w:val="-14"/>
          <w:sz w:val="20"/>
        </w:rPr>
        <w:t xml:space="preserve"> </w:t>
      </w:r>
      <w:r>
        <w:rPr>
          <w:sz w:val="20"/>
        </w:rPr>
        <w:t>un</w:t>
      </w:r>
      <w:r>
        <w:rPr>
          <w:spacing w:val="-12"/>
          <w:sz w:val="20"/>
        </w:rPr>
        <w:t xml:space="preserve"> </w:t>
      </w:r>
      <w:r>
        <w:rPr>
          <w:sz w:val="20"/>
        </w:rPr>
        <w:t>profesional de la salud</w:t>
      </w:r>
      <w:hyperlink w:anchor="_bookmark629" w:history="1">
        <w:r>
          <w:rPr>
            <w:position w:val="7"/>
            <w:sz w:val="13"/>
          </w:rPr>
          <w:t>516</w:t>
        </w:r>
      </w:hyperlink>
      <w:r>
        <w:rPr>
          <w:sz w:val="20"/>
        </w:rPr>
        <w:t>.</w:t>
      </w:r>
    </w:p>
    <w:p w14:paraId="6ED275DA" w14:textId="77777777" w:rsidR="006F1C3E" w:rsidRDefault="00736CA7">
      <w:pPr>
        <w:pStyle w:val="Prrafodelista"/>
        <w:numPr>
          <w:ilvl w:val="0"/>
          <w:numId w:val="24"/>
        </w:numPr>
        <w:tabs>
          <w:tab w:val="left" w:pos="829"/>
        </w:tabs>
        <w:spacing w:before="120"/>
        <w:ind w:left="118" w:right="242" w:hanging="1"/>
        <w:jc w:val="both"/>
        <w:rPr>
          <w:sz w:val="20"/>
        </w:rPr>
      </w:pPr>
      <w:r>
        <w:rPr>
          <w:sz w:val="20"/>
        </w:rPr>
        <w:t>Esta Corte ya ha reconocido y valorado los logros alcanzados por Colombia en cuanto al creciente otorgamiento de prestaciones de salud para víctimas el conflicto a</w:t>
      </w:r>
      <w:r>
        <w:rPr>
          <w:sz w:val="20"/>
        </w:rPr>
        <w:t>rmado</w:t>
      </w:r>
      <w:hyperlink w:anchor="_bookmark630" w:history="1">
        <w:r>
          <w:rPr>
            <w:position w:val="7"/>
            <w:sz w:val="13"/>
          </w:rPr>
          <w:t>517</w:t>
        </w:r>
      </w:hyperlink>
      <w:r>
        <w:rPr>
          <w:sz w:val="20"/>
        </w:rPr>
        <w:t>. Por lo tanto, en tanto resulte adecuado a la medida ordenada, el Tribunal considera, como lo ha</w:t>
      </w:r>
    </w:p>
    <w:p w14:paraId="1B002CB3" w14:textId="77777777" w:rsidR="006F1C3E" w:rsidRDefault="006F1C3E">
      <w:pPr>
        <w:pStyle w:val="Textoindependiente"/>
        <w:jc w:val="left"/>
      </w:pPr>
    </w:p>
    <w:p w14:paraId="70BF9648" w14:textId="77777777" w:rsidR="006F1C3E" w:rsidRDefault="006F1C3E">
      <w:pPr>
        <w:pStyle w:val="Textoindependiente"/>
        <w:jc w:val="left"/>
      </w:pPr>
    </w:p>
    <w:p w14:paraId="00F53E66" w14:textId="77777777" w:rsidR="006F1C3E" w:rsidRDefault="00736CA7">
      <w:pPr>
        <w:pStyle w:val="Textoindependiente"/>
        <w:spacing w:before="2"/>
        <w:jc w:val="left"/>
      </w:pPr>
      <w:r>
        <w:pict w14:anchorId="00B864EA">
          <v:rect id="docshape134" o:spid="_x0000_s1056" style="position:absolute;margin-left:70.9pt;margin-top:13.5pt;width:2in;height:.6pt;z-index:-15661056;mso-wrap-distance-left:0;mso-wrap-distance-right:0;mso-position-horizontal-relative:page" fillcolor="black" stroked="f">
            <w10:wrap type="topAndBottom" anchorx="page"/>
          </v:rect>
        </w:pict>
      </w:r>
    </w:p>
    <w:p w14:paraId="5B677471" w14:textId="77777777" w:rsidR="006F1C3E" w:rsidRDefault="00736CA7">
      <w:pPr>
        <w:tabs>
          <w:tab w:val="left" w:pos="826"/>
        </w:tabs>
        <w:spacing w:before="103"/>
        <w:ind w:left="118" w:right="297" w:hanging="1"/>
        <w:rPr>
          <w:sz w:val="16"/>
        </w:rPr>
      </w:pPr>
      <w:bookmarkStart w:id="677" w:name="_bookmark628"/>
      <w:bookmarkEnd w:id="677"/>
      <w:r>
        <w:rPr>
          <w:spacing w:val="-4"/>
          <w:sz w:val="16"/>
          <w:vertAlign w:val="superscript"/>
        </w:rPr>
        <w:t>515</w:t>
      </w:r>
      <w:r>
        <w:rPr>
          <w:sz w:val="16"/>
        </w:rPr>
        <w:tab/>
      </w:r>
      <w:r>
        <w:rPr>
          <w:i/>
          <w:sz w:val="16"/>
        </w:rPr>
        <w:t>Cfr.</w:t>
      </w:r>
      <w:r>
        <w:rPr>
          <w:i/>
          <w:spacing w:val="-8"/>
          <w:sz w:val="16"/>
        </w:rPr>
        <w:t xml:space="preserve"> </w:t>
      </w:r>
      <w:r>
        <w:rPr>
          <w:i/>
          <w:sz w:val="16"/>
        </w:rPr>
        <w:t>Caso</w:t>
      </w:r>
      <w:r>
        <w:rPr>
          <w:i/>
          <w:spacing w:val="-7"/>
          <w:sz w:val="16"/>
        </w:rPr>
        <w:t xml:space="preserve"> </w:t>
      </w:r>
      <w:r>
        <w:rPr>
          <w:i/>
          <w:sz w:val="16"/>
        </w:rPr>
        <w:t>Barrios</w:t>
      </w:r>
      <w:r>
        <w:rPr>
          <w:i/>
          <w:spacing w:val="-10"/>
          <w:sz w:val="16"/>
        </w:rPr>
        <w:t xml:space="preserve"> </w:t>
      </w:r>
      <w:r>
        <w:rPr>
          <w:i/>
          <w:sz w:val="16"/>
        </w:rPr>
        <w:t>Altos</w:t>
      </w:r>
      <w:r>
        <w:rPr>
          <w:i/>
          <w:spacing w:val="-9"/>
          <w:sz w:val="16"/>
        </w:rPr>
        <w:t xml:space="preserve"> </w:t>
      </w:r>
      <w:r>
        <w:rPr>
          <w:i/>
          <w:sz w:val="16"/>
        </w:rPr>
        <w:t>Vs.</w:t>
      </w:r>
      <w:r>
        <w:rPr>
          <w:i/>
          <w:spacing w:val="-8"/>
          <w:sz w:val="16"/>
        </w:rPr>
        <w:t xml:space="preserve"> </w:t>
      </w:r>
      <w:r>
        <w:rPr>
          <w:i/>
          <w:sz w:val="16"/>
        </w:rPr>
        <w:t>Perú.</w:t>
      </w:r>
      <w:r>
        <w:rPr>
          <w:i/>
          <w:spacing w:val="-8"/>
          <w:sz w:val="16"/>
        </w:rPr>
        <w:t xml:space="preserve"> </w:t>
      </w:r>
      <w:r>
        <w:rPr>
          <w:i/>
          <w:sz w:val="16"/>
        </w:rPr>
        <w:t>Reparaciones</w:t>
      </w:r>
      <w:r>
        <w:rPr>
          <w:i/>
          <w:spacing w:val="-10"/>
          <w:sz w:val="16"/>
        </w:rPr>
        <w:t xml:space="preserve"> </w:t>
      </w:r>
      <w:r>
        <w:rPr>
          <w:i/>
          <w:sz w:val="16"/>
        </w:rPr>
        <w:t>y</w:t>
      </w:r>
      <w:r>
        <w:rPr>
          <w:i/>
          <w:spacing w:val="-9"/>
          <w:sz w:val="16"/>
        </w:rPr>
        <w:t xml:space="preserve"> </w:t>
      </w:r>
      <w:r>
        <w:rPr>
          <w:i/>
          <w:sz w:val="16"/>
        </w:rPr>
        <w:t>Costas.</w:t>
      </w:r>
      <w:r>
        <w:rPr>
          <w:i/>
          <w:spacing w:val="-8"/>
          <w:sz w:val="16"/>
        </w:rPr>
        <w:t xml:space="preserve"> </w:t>
      </w:r>
      <w:r>
        <w:rPr>
          <w:sz w:val="16"/>
        </w:rPr>
        <w:t>Sentencia</w:t>
      </w:r>
      <w:r>
        <w:rPr>
          <w:spacing w:val="-8"/>
          <w:sz w:val="16"/>
        </w:rPr>
        <w:t xml:space="preserve"> </w:t>
      </w:r>
      <w:r>
        <w:rPr>
          <w:sz w:val="16"/>
        </w:rPr>
        <w:t>de</w:t>
      </w:r>
      <w:r>
        <w:rPr>
          <w:spacing w:val="-9"/>
          <w:sz w:val="16"/>
        </w:rPr>
        <w:t xml:space="preserve"> </w:t>
      </w:r>
      <w:r>
        <w:rPr>
          <w:sz w:val="16"/>
        </w:rPr>
        <w:t>30</w:t>
      </w:r>
      <w:r>
        <w:rPr>
          <w:spacing w:val="-9"/>
          <w:sz w:val="16"/>
        </w:rPr>
        <w:t xml:space="preserve"> </w:t>
      </w:r>
      <w:r>
        <w:rPr>
          <w:sz w:val="16"/>
        </w:rPr>
        <w:t>de</w:t>
      </w:r>
      <w:r>
        <w:rPr>
          <w:spacing w:val="-10"/>
          <w:sz w:val="16"/>
        </w:rPr>
        <w:t xml:space="preserve"> </w:t>
      </w:r>
      <w:r>
        <w:rPr>
          <w:sz w:val="16"/>
        </w:rPr>
        <w:t>noviembre</w:t>
      </w:r>
      <w:r>
        <w:rPr>
          <w:spacing w:val="-10"/>
          <w:sz w:val="16"/>
        </w:rPr>
        <w:t xml:space="preserve"> </w:t>
      </w:r>
      <w:r>
        <w:rPr>
          <w:sz w:val="16"/>
        </w:rPr>
        <w:t>de</w:t>
      </w:r>
      <w:r>
        <w:rPr>
          <w:spacing w:val="-14"/>
          <w:sz w:val="16"/>
        </w:rPr>
        <w:t xml:space="preserve"> </w:t>
      </w:r>
      <w:r>
        <w:rPr>
          <w:sz w:val="16"/>
        </w:rPr>
        <w:t>2001.</w:t>
      </w:r>
      <w:r>
        <w:rPr>
          <w:spacing w:val="-13"/>
          <w:sz w:val="16"/>
        </w:rPr>
        <w:t xml:space="preserve"> </w:t>
      </w:r>
      <w:r>
        <w:rPr>
          <w:sz w:val="16"/>
        </w:rPr>
        <w:t>Serie</w:t>
      </w:r>
      <w:r>
        <w:rPr>
          <w:spacing w:val="-10"/>
          <w:sz w:val="16"/>
        </w:rPr>
        <w:t xml:space="preserve"> </w:t>
      </w:r>
      <w:r>
        <w:rPr>
          <w:sz w:val="16"/>
        </w:rPr>
        <w:t>C</w:t>
      </w:r>
      <w:r>
        <w:rPr>
          <w:spacing w:val="-9"/>
          <w:sz w:val="16"/>
        </w:rPr>
        <w:t xml:space="preserve"> </w:t>
      </w:r>
      <w:r>
        <w:rPr>
          <w:sz w:val="16"/>
        </w:rPr>
        <w:t xml:space="preserve">No. </w:t>
      </w:r>
      <w:bookmarkStart w:id="678" w:name="_bookmark629"/>
      <w:bookmarkEnd w:id="678"/>
      <w:r>
        <w:rPr>
          <w:sz w:val="16"/>
        </w:rPr>
        <w:t xml:space="preserve">87, párrs. 42 y 45, y </w:t>
      </w:r>
      <w:r>
        <w:rPr>
          <w:i/>
          <w:sz w:val="16"/>
        </w:rPr>
        <w:t>Caso Mota Abarullo y otros Vs. Venezuela, supra</w:t>
      </w:r>
      <w:r>
        <w:rPr>
          <w:sz w:val="16"/>
        </w:rPr>
        <w:t>, párr. 146.</w:t>
      </w:r>
    </w:p>
    <w:p w14:paraId="2AEB0565" w14:textId="77777777" w:rsidR="006F1C3E" w:rsidRDefault="00736CA7">
      <w:pPr>
        <w:tabs>
          <w:tab w:val="left" w:pos="826"/>
        </w:tabs>
        <w:spacing w:before="60"/>
        <w:ind w:left="118"/>
        <w:rPr>
          <w:sz w:val="16"/>
        </w:rPr>
      </w:pPr>
      <w:r>
        <w:rPr>
          <w:spacing w:val="-5"/>
          <w:sz w:val="16"/>
          <w:vertAlign w:val="superscript"/>
        </w:rPr>
        <w:t>516</w:t>
      </w:r>
      <w:r>
        <w:rPr>
          <w:sz w:val="16"/>
        </w:rPr>
        <w:tab/>
      </w:r>
      <w:bookmarkStart w:id="679" w:name="_bookmark630"/>
      <w:bookmarkEnd w:id="679"/>
      <w:r>
        <w:rPr>
          <w:i/>
          <w:spacing w:val="-4"/>
          <w:sz w:val="16"/>
        </w:rPr>
        <w:t>Cfr.</w:t>
      </w:r>
      <w:r>
        <w:rPr>
          <w:i/>
          <w:spacing w:val="-9"/>
          <w:sz w:val="16"/>
        </w:rPr>
        <w:t xml:space="preserve"> </w:t>
      </w:r>
      <w:r>
        <w:rPr>
          <w:spacing w:val="-4"/>
          <w:sz w:val="16"/>
        </w:rPr>
        <w:t>Caso</w:t>
      </w:r>
      <w:r>
        <w:rPr>
          <w:spacing w:val="-7"/>
          <w:sz w:val="16"/>
        </w:rPr>
        <w:t xml:space="preserve"> </w:t>
      </w:r>
      <w:r>
        <w:rPr>
          <w:i/>
          <w:spacing w:val="-4"/>
          <w:sz w:val="16"/>
        </w:rPr>
        <w:t>19</w:t>
      </w:r>
      <w:r>
        <w:rPr>
          <w:i/>
          <w:spacing w:val="-12"/>
          <w:sz w:val="16"/>
        </w:rPr>
        <w:t xml:space="preserve"> </w:t>
      </w:r>
      <w:r>
        <w:rPr>
          <w:i/>
          <w:spacing w:val="-4"/>
          <w:sz w:val="16"/>
        </w:rPr>
        <w:t>Comerciantes</w:t>
      </w:r>
      <w:r>
        <w:rPr>
          <w:i/>
          <w:spacing w:val="-8"/>
          <w:sz w:val="16"/>
        </w:rPr>
        <w:t xml:space="preserve"> </w:t>
      </w:r>
      <w:r>
        <w:rPr>
          <w:i/>
          <w:spacing w:val="-4"/>
          <w:sz w:val="16"/>
        </w:rPr>
        <w:t>Vs.</w:t>
      </w:r>
      <w:r>
        <w:rPr>
          <w:i/>
          <w:spacing w:val="-9"/>
          <w:sz w:val="16"/>
        </w:rPr>
        <w:t xml:space="preserve"> </w:t>
      </w:r>
      <w:r>
        <w:rPr>
          <w:i/>
          <w:spacing w:val="-4"/>
          <w:sz w:val="16"/>
        </w:rPr>
        <w:t>Colombia,</w:t>
      </w:r>
      <w:r>
        <w:rPr>
          <w:i/>
          <w:spacing w:val="-9"/>
          <w:sz w:val="16"/>
        </w:rPr>
        <w:t xml:space="preserve"> </w:t>
      </w:r>
      <w:r>
        <w:rPr>
          <w:i/>
          <w:spacing w:val="-4"/>
          <w:sz w:val="16"/>
        </w:rPr>
        <w:t>supra,</w:t>
      </w:r>
      <w:r>
        <w:rPr>
          <w:i/>
          <w:spacing w:val="-8"/>
          <w:sz w:val="16"/>
        </w:rPr>
        <w:t xml:space="preserve"> </w:t>
      </w:r>
      <w:r>
        <w:rPr>
          <w:spacing w:val="-4"/>
          <w:sz w:val="16"/>
        </w:rPr>
        <w:t>párr.</w:t>
      </w:r>
      <w:r>
        <w:rPr>
          <w:spacing w:val="-9"/>
          <w:sz w:val="16"/>
        </w:rPr>
        <w:t xml:space="preserve"> </w:t>
      </w:r>
      <w:r>
        <w:rPr>
          <w:spacing w:val="-4"/>
          <w:sz w:val="16"/>
        </w:rPr>
        <w:t>278,</w:t>
      </w:r>
      <w:r>
        <w:rPr>
          <w:spacing w:val="-9"/>
          <w:sz w:val="16"/>
        </w:rPr>
        <w:t xml:space="preserve"> </w:t>
      </w:r>
      <w:r>
        <w:rPr>
          <w:spacing w:val="-4"/>
          <w:sz w:val="16"/>
        </w:rPr>
        <w:t>y</w:t>
      </w:r>
      <w:r>
        <w:rPr>
          <w:spacing w:val="-9"/>
          <w:sz w:val="16"/>
        </w:rPr>
        <w:t xml:space="preserve"> </w:t>
      </w:r>
      <w:r>
        <w:rPr>
          <w:i/>
          <w:spacing w:val="-4"/>
          <w:sz w:val="16"/>
        </w:rPr>
        <w:t>Caso Díaz</w:t>
      </w:r>
      <w:r>
        <w:rPr>
          <w:i/>
          <w:spacing w:val="-5"/>
          <w:sz w:val="16"/>
        </w:rPr>
        <w:t xml:space="preserve"> </w:t>
      </w:r>
      <w:r>
        <w:rPr>
          <w:i/>
          <w:spacing w:val="-4"/>
          <w:sz w:val="16"/>
        </w:rPr>
        <w:t>Loreto</w:t>
      </w:r>
      <w:r>
        <w:rPr>
          <w:i/>
          <w:spacing w:val="-7"/>
          <w:sz w:val="16"/>
        </w:rPr>
        <w:t xml:space="preserve"> </w:t>
      </w:r>
      <w:r>
        <w:rPr>
          <w:i/>
          <w:spacing w:val="-4"/>
          <w:sz w:val="16"/>
        </w:rPr>
        <w:t>y</w:t>
      </w:r>
      <w:r>
        <w:rPr>
          <w:i/>
          <w:spacing w:val="-6"/>
          <w:sz w:val="16"/>
        </w:rPr>
        <w:t xml:space="preserve"> </w:t>
      </w:r>
      <w:r>
        <w:rPr>
          <w:i/>
          <w:spacing w:val="-4"/>
          <w:sz w:val="16"/>
        </w:rPr>
        <w:t>otros</w:t>
      </w:r>
      <w:r>
        <w:rPr>
          <w:i/>
          <w:spacing w:val="-8"/>
          <w:sz w:val="16"/>
        </w:rPr>
        <w:t xml:space="preserve"> </w:t>
      </w:r>
      <w:r>
        <w:rPr>
          <w:i/>
          <w:spacing w:val="-4"/>
          <w:sz w:val="16"/>
        </w:rPr>
        <w:t>Vs.</w:t>
      </w:r>
      <w:r>
        <w:rPr>
          <w:i/>
          <w:spacing w:val="-8"/>
          <w:sz w:val="16"/>
        </w:rPr>
        <w:t xml:space="preserve"> </w:t>
      </w:r>
      <w:r>
        <w:rPr>
          <w:i/>
          <w:spacing w:val="-4"/>
          <w:sz w:val="16"/>
        </w:rPr>
        <w:t>Venezuela</w:t>
      </w:r>
      <w:r>
        <w:rPr>
          <w:spacing w:val="-4"/>
          <w:sz w:val="16"/>
        </w:rPr>
        <w:t>,</w:t>
      </w:r>
      <w:r>
        <w:rPr>
          <w:spacing w:val="-6"/>
          <w:sz w:val="16"/>
        </w:rPr>
        <w:t xml:space="preserve"> </w:t>
      </w:r>
      <w:r>
        <w:rPr>
          <w:spacing w:val="-4"/>
          <w:sz w:val="16"/>
        </w:rPr>
        <w:t>párr.</w:t>
      </w:r>
      <w:r>
        <w:rPr>
          <w:spacing w:val="-2"/>
          <w:sz w:val="16"/>
        </w:rPr>
        <w:t xml:space="preserve"> </w:t>
      </w:r>
      <w:r>
        <w:rPr>
          <w:spacing w:val="-4"/>
          <w:sz w:val="16"/>
        </w:rPr>
        <w:t>153.</w:t>
      </w:r>
    </w:p>
    <w:p w14:paraId="153AB9AD" w14:textId="77777777" w:rsidR="006F1C3E" w:rsidRDefault="00736CA7">
      <w:pPr>
        <w:tabs>
          <w:tab w:val="left" w:pos="826"/>
        </w:tabs>
        <w:spacing w:before="60"/>
        <w:ind w:left="117" w:right="308" w:firstLine="1"/>
        <w:rPr>
          <w:sz w:val="16"/>
        </w:rPr>
      </w:pPr>
      <w:r>
        <w:rPr>
          <w:spacing w:val="-4"/>
          <w:sz w:val="16"/>
          <w:vertAlign w:val="superscript"/>
        </w:rPr>
        <w:t>517</w:t>
      </w:r>
      <w:r>
        <w:rPr>
          <w:sz w:val="16"/>
        </w:rPr>
        <w:tab/>
      </w:r>
      <w:r>
        <w:rPr>
          <w:i/>
          <w:sz w:val="16"/>
        </w:rPr>
        <w:t>Cfr.</w:t>
      </w:r>
      <w:r>
        <w:rPr>
          <w:i/>
          <w:spacing w:val="-6"/>
          <w:sz w:val="16"/>
        </w:rPr>
        <w:t xml:space="preserve"> </w:t>
      </w:r>
      <w:r>
        <w:rPr>
          <w:i/>
          <w:sz w:val="16"/>
        </w:rPr>
        <w:t>Caso</w:t>
      </w:r>
      <w:r>
        <w:rPr>
          <w:i/>
          <w:spacing w:val="-5"/>
          <w:sz w:val="16"/>
        </w:rPr>
        <w:t xml:space="preserve"> </w:t>
      </w:r>
      <w:r>
        <w:rPr>
          <w:i/>
          <w:sz w:val="16"/>
        </w:rPr>
        <w:t>Yarce</w:t>
      </w:r>
      <w:r>
        <w:rPr>
          <w:i/>
          <w:spacing w:val="-7"/>
          <w:sz w:val="16"/>
        </w:rPr>
        <w:t xml:space="preserve"> </w:t>
      </w:r>
      <w:r>
        <w:rPr>
          <w:i/>
          <w:sz w:val="16"/>
        </w:rPr>
        <w:t>y</w:t>
      </w:r>
      <w:r>
        <w:rPr>
          <w:i/>
          <w:spacing w:val="-6"/>
          <w:sz w:val="16"/>
        </w:rPr>
        <w:t xml:space="preserve"> </w:t>
      </w:r>
      <w:r>
        <w:rPr>
          <w:i/>
          <w:sz w:val="16"/>
        </w:rPr>
        <w:t>otras</w:t>
      </w:r>
      <w:r>
        <w:rPr>
          <w:i/>
          <w:spacing w:val="-5"/>
          <w:sz w:val="16"/>
        </w:rPr>
        <w:t xml:space="preserve"> </w:t>
      </w:r>
      <w:r>
        <w:rPr>
          <w:i/>
          <w:sz w:val="16"/>
        </w:rPr>
        <w:t>Vs.</w:t>
      </w:r>
      <w:r>
        <w:rPr>
          <w:i/>
          <w:spacing w:val="-6"/>
          <w:sz w:val="16"/>
        </w:rPr>
        <w:t xml:space="preserve"> </w:t>
      </w:r>
      <w:r>
        <w:rPr>
          <w:i/>
          <w:sz w:val="16"/>
        </w:rPr>
        <w:t>Colombia,</w:t>
      </w:r>
      <w:r>
        <w:rPr>
          <w:i/>
          <w:spacing w:val="-4"/>
          <w:sz w:val="16"/>
        </w:rPr>
        <w:t xml:space="preserve"> </w:t>
      </w:r>
      <w:r>
        <w:rPr>
          <w:i/>
          <w:sz w:val="16"/>
        </w:rPr>
        <w:t>supra</w:t>
      </w:r>
      <w:r>
        <w:rPr>
          <w:sz w:val="16"/>
        </w:rPr>
        <w:t>,</w:t>
      </w:r>
      <w:r>
        <w:rPr>
          <w:spacing w:val="-6"/>
          <w:sz w:val="16"/>
        </w:rPr>
        <w:t xml:space="preserve"> </w:t>
      </w:r>
      <w:r>
        <w:rPr>
          <w:sz w:val="16"/>
        </w:rPr>
        <w:t>párr.</w:t>
      </w:r>
      <w:r>
        <w:rPr>
          <w:spacing w:val="-11"/>
          <w:sz w:val="16"/>
        </w:rPr>
        <w:t xml:space="preserve"> </w:t>
      </w:r>
      <w:r>
        <w:rPr>
          <w:sz w:val="16"/>
        </w:rPr>
        <w:t>340,</w:t>
      </w:r>
      <w:r>
        <w:rPr>
          <w:spacing w:val="-6"/>
          <w:sz w:val="16"/>
        </w:rPr>
        <w:t xml:space="preserve"> </w:t>
      </w:r>
      <w:r>
        <w:rPr>
          <w:sz w:val="16"/>
        </w:rPr>
        <w:t>y</w:t>
      </w:r>
      <w:r>
        <w:rPr>
          <w:spacing w:val="-5"/>
          <w:sz w:val="16"/>
        </w:rPr>
        <w:t xml:space="preserve"> </w:t>
      </w:r>
      <w:r>
        <w:rPr>
          <w:i/>
          <w:sz w:val="16"/>
        </w:rPr>
        <w:t>Caso</w:t>
      </w:r>
      <w:r>
        <w:rPr>
          <w:i/>
          <w:spacing w:val="-5"/>
          <w:sz w:val="16"/>
        </w:rPr>
        <w:t xml:space="preserve"> </w:t>
      </w:r>
      <w:r>
        <w:rPr>
          <w:i/>
          <w:sz w:val="16"/>
        </w:rPr>
        <w:t>Movilla</w:t>
      </w:r>
      <w:r>
        <w:rPr>
          <w:i/>
          <w:spacing w:val="-4"/>
          <w:sz w:val="16"/>
        </w:rPr>
        <w:t xml:space="preserve"> </w:t>
      </w:r>
      <w:r>
        <w:rPr>
          <w:i/>
          <w:sz w:val="16"/>
        </w:rPr>
        <w:t>Galarcio</w:t>
      </w:r>
      <w:r>
        <w:rPr>
          <w:i/>
          <w:spacing w:val="-5"/>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Vs.</w:t>
      </w:r>
      <w:r>
        <w:rPr>
          <w:i/>
          <w:spacing w:val="-8"/>
          <w:sz w:val="16"/>
        </w:rPr>
        <w:t xml:space="preserve"> </w:t>
      </w:r>
      <w:r>
        <w:rPr>
          <w:i/>
          <w:sz w:val="16"/>
        </w:rPr>
        <w:t>Colombia,</w:t>
      </w:r>
      <w:r>
        <w:rPr>
          <w:i/>
          <w:spacing w:val="-4"/>
          <w:sz w:val="16"/>
        </w:rPr>
        <w:t xml:space="preserve"> </w:t>
      </w:r>
      <w:r>
        <w:rPr>
          <w:i/>
          <w:sz w:val="16"/>
        </w:rPr>
        <w:t>supra</w:t>
      </w:r>
      <w:r>
        <w:rPr>
          <w:sz w:val="16"/>
        </w:rPr>
        <w:t>, párr. 215.</w:t>
      </w:r>
    </w:p>
    <w:p w14:paraId="08F1EE5A" w14:textId="77777777" w:rsidR="006F1C3E" w:rsidRDefault="006F1C3E">
      <w:pPr>
        <w:rPr>
          <w:sz w:val="16"/>
        </w:rPr>
        <w:sectPr w:rsidR="006F1C3E">
          <w:pgSz w:w="12240" w:h="15840"/>
          <w:pgMar w:top="1340" w:right="1160" w:bottom="1680" w:left="1300" w:header="0" w:footer="1437" w:gutter="0"/>
          <w:cols w:space="720"/>
        </w:sectPr>
      </w:pPr>
    </w:p>
    <w:p w14:paraId="4451B7A1" w14:textId="77777777" w:rsidR="006F1C3E" w:rsidRDefault="00736CA7">
      <w:pPr>
        <w:pStyle w:val="Textoindependiente"/>
        <w:spacing w:before="79"/>
        <w:ind w:left="117" w:right="245" w:firstLine="1"/>
      </w:pPr>
      <w:r>
        <w:t>hecho en otros casos</w:t>
      </w:r>
      <w:hyperlink w:anchor="_bookmark632" w:history="1">
        <w:r>
          <w:rPr>
            <w:position w:val="7"/>
            <w:sz w:val="13"/>
          </w:rPr>
          <w:t>518</w:t>
        </w:r>
      </w:hyperlink>
      <w:r>
        <w:t>, que el Estado podrá otorgar dicho tratamiento inc</w:t>
      </w:r>
      <w:r>
        <w:t>lusive por medio del PAPSIVI. En caso de que Colombia opte por utilizar el referido programa, deberá asegurarse</w:t>
      </w:r>
      <w:r>
        <w:rPr>
          <w:spacing w:val="-5"/>
        </w:rPr>
        <w:t xml:space="preserve"> </w:t>
      </w:r>
      <w:r>
        <w:t>que</w:t>
      </w:r>
      <w:r>
        <w:rPr>
          <w:spacing w:val="-2"/>
        </w:rPr>
        <w:t xml:space="preserve"> </w:t>
      </w:r>
      <w:r>
        <w:t>se</w:t>
      </w:r>
      <w:r>
        <w:rPr>
          <w:spacing w:val="-2"/>
        </w:rPr>
        <w:t xml:space="preserve"> </w:t>
      </w:r>
      <w:r>
        <w:t>cumplan</w:t>
      </w:r>
      <w:r>
        <w:rPr>
          <w:spacing w:val="-2"/>
        </w:rPr>
        <w:t xml:space="preserve"> </w:t>
      </w:r>
      <w:r>
        <w:t>con</w:t>
      </w:r>
      <w:r>
        <w:rPr>
          <w:spacing w:val="-2"/>
        </w:rPr>
        <w:t xml:space="preserve"> </w:t>
      </w:r>
      <w:r>
        <w:t>todos</w:t>
      </w:r>
      <w:r>
        <w:rPr>
          <w:spacing w:val="-4"/>
        </w:rPr>
        <w:t xml:space="preserve"> </w:t>
      </w:r>
      <w:r>
        <w:t>los</w:t>
      </w:r>
      <w:r>
        <w:rPr>
          <w:spacing w:val="-1"/>
        </w:rPr>
        <w:t xml:space="preserve"> </w:t>
      </w:r>
      <w:r>
        <w:t>criterios</w:t>
      </w:r>
      <w:r>
        <w:rPr>
          <w:spacing w:val="-1"/>
        </w:rPr>
        <w:t xml:space="preserve"> </w:t>
      </w:r>
      <w:r>
        <w:t>establecidos</w:t>
      </w:r>
      <w:r>
        <w:rPr>
          <w:spacing w:val="-4"/>
        </w:rPr>
        <w:t xml:space="preserve"> </w:t>
      </w:r>
      <w:r>
        <w:t>por esta</w:t>
      </w:r>
      <w:r>
        <w:rPr>
          <w:spacing w:val="-5"/>
        </w:rPr>
        <w:t xml:space="preserve"> </w:t>
      </w:r>
      <w:r>
        <w:t>Corte</w:t>
      </w:r>
      <w:r>
        <w:rPr>
          <w:spacing w:val="-4"/>
        </w:rPr>
        <w:t xml:space="preserve"> </w:t>
      </w:r>
      <w:r>
        <w:t>para brindar</w:t>
      </w:r>
      <w:r>
        <w:rPr>
          <w:spacing w:val="-4"/>
        </w:rPr>
        <w:t xml:space="preserve"> </w:t>
      </w:r>
      <w:r>
        <w:t>la medida de rehabilitación a las víctimas (</w:t>
      </w:r>
      <w:r>
        <w:rPr>
          <w:i/>
        </w:rPr>
        <w:t xml:space="preserve">supra </w:t>
      </w:r>
      <w:r>
        <w:t>párr. 574), a fin de evitar que en la etapa de supervisión</w:t>
      </w:r>
      <w:r>
        <w:rPr>
          <w:spacing w:val="-18"/>
        </w:rPr>
        <w:t xml:space="preserve"> </w:t>
      </w:r>
      <w:r>
        <w:t>de</w:t>
      </w:r>
      <w:r>
        <w:rPr>
          <w:spacing w:val="-18"/>
        </w:rPr>
        <w:t xml:space="preserve"> </w:t>
      </w:r>
      <w:r>
        <w:t>cumplimiento</w:t>
      </w:r>
      <w:r>
        <w:rPr>
          <w:spacing w:val="-17"/>
        </w:rPr>
        <w:t xml:space="preserve"> </w:t>
      </w:r>
      <w:r>
        <w:t>se</w:t>
      </w:r>
      <w:r>
        <w:rPr>
          <w:spacing w:val="-18"/>
        </w:rPr>
        <w:t xml:space="preserve"> </w:t>
      </w:r>
      <w:r>
        <w:t>presenten</w:t>
      </w:r>
      <w:r>
        <w:rPr>
          <w:spacing w:val="-17"/>
        </w:rPr>
        <w:t xml:space="preserve"> </w:t>
      </w:r>
      <w:r>
        <w:t>objeciones</w:t>
      </w:r>
      <w:r>
        <w:rPr>
          <w:spacing w:val="-18"/>
        </w:rPr>
        <w:t xml:space="preserve"> </w:t>
      </w:r>
      <w:r>
        <w:t>como</w:t>
      </w:r>
      <w:r>
        <w:rPr>
          <w:spacing w:val="-18"/>
        </w:rPr>
        <w:t xml:space="preserve"> </w:t>
      </w:r>
      <w:r>
        <w:t>las</w:t>
      </w:r>
      <w:r>
        <w:rPr>
          <w:spacing w:val="-17"/>
        </w:rPr>
        <w:t xml:space="preserve"> </w:t>
      </w:r>
      <w:r>
        <w:t>que</w:t>
      </w:r>
      <w:r>
        <w:rPr>
          <w:spacing w:val="-18"/>
        </w:rPr>
        <w:t xml:space="preserve"> </w:t>
      </w:r>
      <w:r>
        <w:t>se</w:t>
      </w:r>
      <w:r>
        <w:rPr>
          <w:spacing w:val="-17"/>
        </w:rPr>
        <w:t xml:space="preserve"> </w:t>
      </w:r>
      <w:r>
        <w:t>han</w:t>
      </w:r>
      <w:r>
        <w:rPr>
          <w:spacing w:val="-18"/>
        </w:rPr>
        <w:t xml:space="preserve"> </w:t>
      </w:r>
      <w:r>
        <w:t>presentado</w:t>
      </w:r>
      <w:r>
        <w:rPr>
          <w:spacing w:val="-17"/>
        </w:rPr>
        <w:t xml:space="preserve"> </w:t>
      </w:r>
      <w:r>
        <w:t>en</w:t>
      </w:r>
      <w:r>
        <w:rPr>
          <w:spacing w:val="-18"/>
        </w:rPr>
        <w:t xml:space="preserve"> </w:t>
      </w:r>
      <w:r>
        <w:t>otros casos</w:t>
      </w:r>
      <w:hyperlink w:anchor="_bookmark633" w:history="1">
        <w:r>
          <w:rPr>
            <w:position w:val="7"/>
            <w:sz w:val="13"/>
          </w:rPr>
          <w:t>519</w:t>
        </w:r>
      </w:hyperlink>
      <w:r>
        <w:rPr>
          <w:spacing w:val="40"/>
          <w:position w:val="7"/>
          <w:sz w:val="13"/>
        </w:rPr>
        <w:t xml:space="preserve"> </w:t>
      </w:r>
      <w:r>
        <w:t>u obstáculos de cualquier índole</w:t>
      </w:r>
      <w:hyperlink w:anchor="_bookmark634" w:history="1">
        <w:r>
          <w:rPr>
            <w:position w:val="7"/>
            <w:sz w:val="13"/>
          </w:rPr>
          <w:t>520</w:t>
        </w:r>
      </w:hyperlink>
      <w:r>
        <w:t>.</w:t>
      </w:r>
    </w:p>
    <w:p w14:paraId="0DFE7987" w14:textId="77777777" w:rsidR="006F1C3E" w:rsidRDefault="00736CA7">
      <w:pPr>
        <w:pStyle w:val="Prrafodelista"/>
        <w:numPr>
          <w:ilvl w:val="0"/>
          <w:numId w:val="24"/>
        </w:numPr>
        <w:tabs>
          <w:tab w:val="left" w:pos="829"/>
        </w:tabs>
        <w:spacing w:before="118"/>
        <w:ind w:left="118" w:right="244" w:firstLine="0"/>
        <w:jc w:val="both"/>
        <w:rPr>
          <w:sz w:val="20"/>
        </w:rPr>
      </w:pPr>
      <w:r>
        <w:rPr>
          <w:sz w:val="20"/>
        </w:rPr>
        <w:t xml:space="preserve">Las víctimas que soliciten esta medida de reparación, o sus representantes legales, </w:t>
      </w:r>
      <w:r>
        <w:rPr>
          <w:spacing w:val="-2"/>
          <w:sz w:val="20"/>
        </w:rPr>
        <w:t>disponen</w:t>
      </w:r>
      <w:r>
        <w:rPr>
          <w:spacing w:val="-16"/>
          <w:sz w:val="20"/>
        </w:rPr>
        <w:t xml:space="preserve"> </w:t>
      </w:r>
      <w:r>
        <w:rPr>
          <w:spacing w:val="-2"/>
          <w:sz w:val="20"/>
        </w:rPr>
        <w:t>de</w:t>
      </w:r>
      <w:r>
        <w:rPr>
          <w:spacing w:val="-16"/>
          <w:sz w:val="20"/>
        </w:rPr>
        <w:t xml:space="preserve"> </w:t>
      </w:r>
      <w:r>
        <w:rPr>
          <w:spacing w:val="-2"/>
          <w:sz w:val="20"/>
        </w:rPr>
        <w:t>un</w:t>
      </w:r>
      <w:r>
        <w:rPr>
          <w:spacing w:val="-15"/>
          <w:sz w:val="20"/>
        </w:rPr>
        <w:t xml:space="preserve"> </w:t>
      </w:r>
      <w:r>
        <w:rPr>
          <w:spacing w:val="-2"/>
          <w:sz w:val="20"/>
        </w:rPr>
        <w:t>plazo</w:t>
      </w:r>
      <w:r>
        <w:rPr>
          <w:spacing w:val="-16"/>
          <w:sz w:val="20"/>
        </w:rPr>
        <w:t xml:space="preserve"> </w:t>
      </w:r>
      <w:r>
        <w:rPr>
          <w:spacing w:val="-2"/>
          <w:sz w:val="20"/>
        </w:rPr>
        <w:t>de</w:t>
      </w:r>
      <w:r>
        <w:rPr>
          <w:spacing w:val="-13"/>
          <w:sz w:val="20"/>
        </w:rPr>
        <w:t xml:space="preserve"> </w:t>
      </w:r>
      <w:r>
        <w:rPr>
          <w:spacing w:val="-2"/>
          <w:sz w:val="20"/>
        </w:rPr>
        <w:t>seis</w:t>
      </w:r>
      <w:r>
        <w:rPr>
          <w:spacing w:val="-15"/>
          <w:sz w:val="20"/>
        </w:rPr>
        <w:t xml:space="preserve"> </w:t>
      </w:r>
      <w:r>
        <w:rPr>
          <w:spacing w:val="-2"/>
          <w:sz w:val="20"/>
        </w:rPr>
        <w:t>meses,</w:t>
      </w:r>
      <w:r>
        <w:rPr>
          <w:spacing w:val="-11"/>
          <w:sz w:val="20"/>
        </w:rPr>
        <w:t xml:space="preserve"> </w:t>
      </w:r>
      <w:r>
        <w:rPr>
          <w:spacing w:val="-2"/>
          <w:sz w:val="20"/>
        </w:rPr>
        <w:t>contado</w:t>
      </w:r>
      <w:r>
        <w:rPr>
          <w:spacing w:val="-14"/>
          <w:sz w:val="20"/>
        </w:rPr>
        <w:t xml:space="preserve"> </w:t>
      </w:r>
      <w:r>
        <w:rPr>
          <w:spacing w:val="-2"/>
          <w:sz w:val="20"/>
        </w:rPr>
        <w:t>a</w:t>
      </w:r>
      <w:r>
        <w:rPr>
          <w:spacing w:val="-15"/>
          <w:sz w:val="20"/>
        </w:rPr>
        <w:t xml:space="preserve"> </w:t>
      </w:r>
      <w:r>
        <w:rPr>
          <w:spacing w:val="-2"/>
          <w:sz w:val="20"/>
        </w:rPr>
        <w:t>partir</w:t>
      </w:r>
      <w:r>
        <w:rPr>
          <w:spacing w:val="-16"/>
          <w:sz w:val="20"/>
        </w:rPr>
        <w:t xml:space="preserve"> </w:t>
      </w:r>
      <w:r>
        <w:rPr>
          <w:spacing w:val="-2"/>
          <w:sz w:val="20"/>
        </w:rPr>
        <w:t>de</w:t>
      </w:r>
      <w:r>
        <w:rPr>
          <w:spacing w:val="-16"/>
          <w:sz w:val="20"/>
        </w:rPr>
        <w:t xml:space="preserve"> </w:t>
      </w:r>
      <w:r>
        <w:rPr>
          <w:spacing w:val="-2"/>
          <w:sz w:val="20"/>
        </w:rPr>
        <w:t>la</w:t>
      </w:r>
      <w:r>
        <w:rPr>
          <w:spacing w:val="-12"/>
          <w:sz w:val="20"/>
        </w:rPr>
        <w:t xml:space="preserve"> </w:t>
      </w:r>
      <w:r>
        <w:rPr>
          <w:spacing w:val="-2"/>
          <w:sz w:val="20"/>
        </w:rPr>
        <w:t>notificación</w:t>
      </w:r>
      <w:r>
        <w:rPr>
          <w:spacing w:val="-12"/>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presente</w:t>
      </w:r>
      <w:r>
        <w:rPr>
          <w:spacing w:val="-14"/>
          <w:sz w:val="20"/>
        </w:rPr>
        <w:t xml:space="preserve"> </w:t>
      </w:r>
      <w:r>
        <w:rPr>
          <w:spacing w:val="-2"/>
          <w:sz w:val="20"/>
        </w:rPr>
        <w:t xml:space="preserve">Sentencia, </w:t>
      </w:r>
      <w:r>
        <w:rPr>
          <w:sz w:val="20"/>
        </w:rPr>
        <w:t>para</w:t>
      </w:r>
      <w:r>
        <w:rPr>
          <w:spacing w:val="-10"/>
          <w:sz w:val="20"/>
        </w:rPr>
        <w:t xml:space="preserve"> </w:t>
      </w:r>
      <w:r>
        <w:rPr>
          <w:sz w:val="20"/>
        </w:rPr>
        <w:t>dar</w:t>
      </w:r>
      <w:r>
        <w:rPr>
          <w:spacing w:val="-11"/>
          <w:sz w:val="20"/>
        </w:rPr>
        <w:t xml:space="preserve"> </w:t>
      </w:r>
      <w:r>
        <w:rPr>
          <w:sz w:val="20"/>
        </w:rPr>
        <w:t>a</w:t>
      </w:r>
      <w:r>
        <w:rPr>
          <w:spacing w:val="-8"/>
          <w:sz w:val="20"/>
        </w:rPr>
        <w:t xml:space="preserve"> </w:t>
      </w:r>
      <w:r>
        <w:rPr>
          <w:sz w:val="20"/>
        </w:rPr>
        <w:t>conocer</w:t>
      </w:r>
      <w:r>
        <w:rPr>
          <w:spacing w:val="-11"/>
          <w:sz w:val="20"/>
        </w:rPr>
        <w:t xml:space="preserve"> </w:t>
      </w:r>
      <w:r>
        <w:rPr>
          <w:sz w:val="20"/>
        </w:rPr>
        <w:t>al</w:t>
      </w:r>
      <w:r>
        <w:rPr>
          <w:spacing w:val="-10"/>
          <w:sz w:val="20"/>
        </w:rPr>
        <w:t xml:space="preserve"> </w:t>
      </w:r>
      <w:r>
        <w:rPr>
          <w:sz w:val="20"/>
        </w:rPr>
        <w:t>Estado</w:t>
      </w:r>
      <w:r>
        <w:rPr>
          <w:spacing w:val="-11"/>
          <w:sz w:val="20"/>
        </w:rPr>
        <w:t xml:space="preserve"> </w:t>
      </w:r>
      <w:r>
        <w:rPr>
          <w:sz w:val="20"/>
        </w:rPr>
        <w:t>su</w:t>
      </w:r>
      <w:r>
        <w:rPr>
          <w:spacing w:val="-9"/>
          <w:sz w:val="20"/>
        </w:rPr>
        <w:t xml:space="preserve"> </w:t>
      </w:r>
      <w:r>
        <w:rPr>
          <w:sz w:val="20"/>
        </w:rPr>
        <w:t>intención</w:t>
      </w:r>
      <w:r>
        <w:rPr>
          <w:spacing w:val="-9"/>
          <w:sz w:val="20"/>
        </w:rPr>
        <w:t xml:space="preserve"> </w:t>
      </w:r>
      <w:r>
        <w:rPr>
          <w:sz w:val="20"/>
        </w:rPr>
        <w:t>de</w:t>
      </w:r>
      <w:r>
        <w:rPr>
          <w:spacing w:val="-9"/>
          <w:sz w:val="20"/>
        </w:rPr>
        <w:t xml:space="preserve"> </w:t>
      </w:r>
      <w:r>
        <w:rPr>
          <w:sz w:val="20"/>
        </w:rPr>
        <w:t>recibir</w:t>
      </w:r>
      <w:r>
        <w:rPr>
          <w:spacing w:val="-14"/>
          <w:sz w:val="20"/>
        </w:rPr>
        <w:t xml:space="preserve"> </w:t>
      </w:r>
      <w:r>
        <w:rPr>
          <w:sz w:val="20"/>
        </w:rPr>
        <w:t>la</w:t>
      </w:r>
      <w:r>
        <w:rPr>
          <w:spacing w:val="-8"/>
          <w:sz w:val="20"/>
        </w:rPr>
        <w:t xml:space="preserve"> </w:t>
      </w:r>
      <w:r>
        <w:rPr>
          <w:sz w:val="20"/>
        </w:rPr>
        <w:t>referida</w:t>
      </w:r>
      <w:r>
        <w:rPr>
          <w:spacing w:val="-10"/>
          <w:sz w:val="20"/>
        </w:rPr>
        <w:t xml:space="preserve"> </w:t>
      </w:r>
      <w:r>
        <w:rPr>
          <w:sz w:val="20"/>
        </w:rPr>
        <w:t>atención</w:t>
      </w:r>
      <w:hyperlink w:anchor="_bookmark635" w:history="1">
        <w:r>
          <w:rPr>
            <w:position w:val="7"/>
            <w:sz w:val="13"/>
          </w:rPr>
          <w:t>521</w:t>
        </w:r>
      </w:hyperlink>
      <w:r>
        <w:rPr>
          <w:sz w:val="20"/>
        </w:rPr>
        <w:t>.</w:t>
      </w:r>
      <w:r>
        <w:rPr>
          <w:spacing w:val="-11"/>
          <w:sz w:val="20"/>
        </w:rPr>
        <w:t xml:space="preserve"> </w:t>
      </w:r>
      <w:r>
        <w:rPr>
          <w:sz w:val="20"/>
        </w:rPr>
        <w:t>La</w:t>
      </w:r>
      <w:r>
        <w:rPr>
          <w:spacing w:val="-5"/>
          <w:sz w:val="20"/>
        </w:rPr>
        <w:t xml:space="preserve"> </w:t>
      </w:r>
      <w:r>
        <w:rPr>
          <w:sz w:val="20"/>
        </w:rPr>
        <w:t>Corte</w:t>
      </w:r>
      <w:r>
        <w:rPr>
          <w:spacing w:val="-9"/>
          <w:sz w:val="20"/>
        </w:rPr>
        <w:t xml:space="preserve"> </w:t>
      </w:r>
      <w:r>
        <w:rPr>
          <w:sz w:val="20"/>
        </w:rPr>
        <w:t>destaca</w:t>
      </w:r>
      <w:r>
        <w:rPr>
          <w:spacing w:val="-5"/>
          <w:sz w:val="20"/>
        </w:rPr>
        <w:t xml:space="preserve"> </w:t>
      </w:r>
      <w:r>
        <w:rPr>
          <w:sz w:val="20"/>
        </w:rPr>
        <w:t>la necesidad de que el Estado y los intervinientes comun</w:t>
      </w:r>
      <w:r>
        <w:rPr>
          <w:sz w:val="20"/>
        </w:rPr>
        <w:t xml:space="preserve">es presten su máximo esfuerzo de colaboración y brinden a las víctimas toda la información que sea necesaria para recibir el tratamiento médico, psicológico, psiquiátrico y/o psicosocial, con el fin de avanzar en la implementación de esta medida de manera </w:t>
      </w:r>
      <w:r>
        <w:rPr>
          <w:sz w:val="20"/>
        </w:rPr>
        <w:t>consensuada</w:t>
      </w:r>
      <w:hyperlink w:anchor="_bookmark636" w:history="1">
        <w:r>
          <w:rPr>
            <w:position w:val="7"/>
            <w:sz w:val="13"/>
          </w:rPr>
          <w:t>522</w:t>
        </w:r>
      </w:hyperlink>
      <w:r>
        <w:rPr>
          <w:sz w:val="20"/>
        </w:rPr>
        <w:t>.</w:t>
      </w:r>
    </w:p>
    <w:p w14:paraId="7688E1F1" w14:textId="77777777" w:rsidR="006F1C3E" w:rsidRDefault="00736CA7">
      <w:pPr>
        <w:pStyle w:val="Prrafodelista"/>
        <w:numPr>
          <w:ilvl w:val="0"/>
          <w:numId w:val="24"/>
        </w:numPr>
        <w:tabs>
          <w:tab w:val="left" w:pos="829"/>
        </w:tabs>
        <w:spacing w:before="120"/>
        <w:ind w:left="115" w:right="245" w:firstLine="3"/>
        <w:jc w:val="both"/>
        <w:rPr>
          <w:sz w:val="20"/>
        </w:rPr>
      </w:pPr>
      <w:r>
        <w:rPr>
          <w:sz w:val="20"/>
        </w:rPr>
        <w:t>Adicionalmente, en cuanto a los familiares del señor Díaz Martínez que se encuentran viviendo fuera de Colombia, tomando en cuenta la solicitud expresa de sus representantes y cómo</w:t>
      </w:r>
      <w:r>
        <w:rPr>
          <w:spacing w:val="-4"/>
          <w:sz w:val="20"/>
        </w:rPr>
        <w:t xml:space="preserve"> </w:t>
      </w:r>
      <w:r>
        <w:rPr>
          <w:sz w:val="20"/>
        </w:rPr>
        <w:t>se</w:t>
      </w:r>
      <w:r>
        <w:rPr>
          <w:spacing w:val="-7"/>
          <w:sz w:val="20"/>
        </w:rPr>
        <w:t xml:space="preserve"> </w:t>
      </w:r>
      <w:r>
        <w:rPr>
          <w:sz w:val="20"/>
        </w:rPr>
        <w:t>ha</w:t>
      </w:r>
      <w:r>
        <w:rPr>
          <w:spacing w:val="-3"/>
          <w:sz w:val="20"/>
        </w:rPr>
        <w:t xml:space="preserve"> </w:t>
      </w:r>
      <w:r>
        <w:rPr>
          <w:sz w:val="20"/>
        </w:rPr>
        <w:t>procedido</w:t>
      </w:r>
      <w:r>
        <w:rPr>
          <w:spacing w:val="-4"/>
          <w:sz w:val="20"/>
        </w:rPr>
        <w:t xml:space="preserve"> </w:t>
      </w:r>
      <w:r>
        <w:rPr>
          <w:sz w:val="20"/>
        </w:rPr>
        <w:t>en</w:t>
      </w:r>
      <w:r>
        <w:rPr>
          <w:spacing w:val="-5"/>
          <w:sz w:val="20"/>
        </w:rPr>
        <w:t xml:space="preserve"> </w:t>
      </w:r>
      <w:r>
        <w:rPr>
          <w:sz w:val="20"/>
        </w:rPr>
        <w:t>otros</w:t>
      </w:r>
      <w:r>
        <w:rPr>
          <w:spacing w:val="-2"/>
          <w:sz w:val="20"/>
        </w:rPr>
        <w:t xml:space="preserve"> </w:t>
      </w:r>
      <w:r>
        <w:rPr>
          <w:sz w:val="20"/>
        </w:rPr>
        <w:t>casos</w:t>
      </w:r>
      <w:r>
        <w:rPr>
          <w:spacing w:val="-4"/>
          <w:sz w:val="20"/>
        </w:rPr>
        <w:t xml:space="preserve"> </w:t>
      </w:r>
      <w:r>
        <w:rPr>
          <w:sz w:val="20"/>
        </w:rPr>
        <w:t>con</w:t>
      </w:r>
      <w:r>
        <w:rPr>
          <w:spacing w:val="-2"/>
          <w:sz w:val="20"/>
        </w:rPr>
        <w:t xml:space="preserve"> </w:t>
      </w:r>
      <w:r>
        <w:rPr>
          <w:sz w:val="20"/>
        </w:rPr>
        <w:t>una</w:t>
      </w:r>
      <w:r>
        <w:rPr>
          <w:spacing w:val="-3"/>
          <w:sz w:val="20"/>
        </w:rPr>
        <w:t xml:space="preserve"> </w:t>
      </w:r>
      <w:r>
        <w:rPr>
          <w:sz w:val="20"/>
        </w:rPr>
        <w:t>situación</w:t>
      </w:r>
      <w:r>
        <w:rPr>
          <w:spacing w:val="-5"/>
          <w:sz w:val="20"/>
        </w:rPr>
        <w:t xml:space="preserve"> </w:t>
      </w:r>
      <w:r>
        <w:rPr>
          <w:sz w:val="20"/>
        </w:rPr>
        <w:t>similar</w:t>
      </w:r>
      <w:hyperlink w:anchor="_bookmark637" w:history="1">
        <w:r>
          <w:rPr>
            <w:position w:val="7"/>
            <w:sz w:val="13"/>
          </w:rPr>
          <w:t>523</w:t>
        </w:r>
      </w:hyperlink>
      <w:r>
        <w:rPr>
          <w:sz w:val="20"/>
        </w:rPr>
        <w:t>,</w:t>
      </w:r>
      <w:r>
        <w:rPr>
          <w:spacing w:val="-6"/>
          <w:sz w:val="20"/>
        </w:rPr>
        <w:t xml:space="preserve"> </w:t>
      </w:r>
      <w:r>
        <w:rPr>
          <w:sz w:val="20"/>
        </w:rPr>
        <w:t>la Corte</w:t>
      </w:r>
      <w:r>
        <w:rPr>
          <w:spacing w:val="-4"/>
          <w:sz w:val="20"/>
        </w:rPr>
        <w:t xml:space="preserve"> </w:t>
      </w:r>
      <w:r>
        <w:rPr>
          <w:sz w:val="20"/>
        </w:rPr>
        <w:t>ordena en equidad que</w:t>
      </w:r>
      <w:r>
        <w:rPr>
          <w:spacing w:val="-9"/>
          <w:sz w:val="20"/>
        </w:rPr>
        <w:t xml:space="preserve"> </w:t>
      </w:r>
      <w:r>
        <w:rPr>
          <w:sz w:val="20"/>
        </w:rPr>
        <w:t>el</w:t>
      </w:r>
      <w:r>
        <w:rPr>
          <w:spacing w:val="-8"/>
          <w:sz w:val="20"/>
        </w:rPr>
        <w:t xml:space="preserve"> </w:t>
      </w:r>
      <w:r>
        <w:rPr>
          <w:sz w:val="20"/>
        </w:rPr>
        <w:t>Estado</w:t>
      </w:r>
      <w:r>
        <w:rPr>
          <w:spacing w:val="-9"/>
          <w:sz w:val="20"/>
        </w:rPr>
        <w:t xml:space="preserve"> </w:t>
      </w:r>
      <w:r>
        <w:rPr>
          <w:sz w:val="20"/>
        </w:rPr>
        <w:t>pague</w:t>
      </w:r>
      <w:r>
        <w:rPr>
          <w:spacing w:val="-7"/>
          <w:sz w:val="20"/>
        </w:rPr>
        <w:t xml:space="preserve"> </w:t>
      </w:r>
      <w:r>
        <w:rPr>
          <w:sz w:val="20"/>
        </w:rPr>
        <w:t>a</w:t>
      </w:r>
      <w:r>
        <w:rPr>
          <w:spacing w:val="-8"/>
          <w:sz w:val="20"/>
        </w:rPr>
        <w:t xml:space="preserve"> </w:t>
      </w:r>
      <w:r>
        <w:rPr>
          <w:sz w:val="20"/>
        </w:rPr>
        <w:t>cada</w:t>
      </w:r>
      <w:r>
        <w:rPr>
          <w:spacing w:val="-8"/>
          <w:sz w:val="20"/>
        </w:rPr>
        <w:t xml:space="preserve"> </w:t>
      </w:r>
      <w:r>
        <w:rPr>
          <w:sz w:val="20"/>
        </w:rPr>
        <w:t>una</w:t>
      </w:r>
      <w:r>
        <w:rPr>
          <w:spacing w:val="-8"/>
          <w:sz w:val="20"/>
        </w:rPr>
        <w:t xml:space="preserve"> </w:t>
      </w:r>
      <w:r>
        <w:rPr>
          <w:sz w:val="20"/>
        </w:rPr>
        <w:t>de</w:t>
      </w:r>
      <w:r>
        <w:rPr>
          <w:spacing w:val="-11"/>
          <w:sz w:val="20"/>
        </w:rPr>
        <w:t xml:space="preserve"> </w:t>
      </w:r>
      <w:r>
        <w:rPr>
          <w:sz w:val="20"/>
        </w:rPr>
        <w:t>la</w:t>
      </w:r>
      <w:r>
        <w:rPr>
          <w:spacing w:val="-3"/>
          <w:sz w:val="20"/>
        </w:rPr>
        <w:t xml:space="preserve"> </w:t>
      </w:r>
      <w:r>
        <w:rPr>
          <w:sz w:val="20"/>
        </w:rPr>
        <w:t>siguientes</w:t>
      </w:r>
      <w:r>
        <w:rPr>
          <w:spacing w:val="-6"/>
          <w:sz w:val="20"/>
        </w:rPr>
        <w:t xml:space="preserve"> </w:t>
      </w:r>
      <w:r>
        <w:rPr>
          <w:sz w:val="20"/>
        </w:rPr>
        <w:t>víctimas:</w:t>
      </w:r>
      <w:r>
        <w:rPr>
          <w:spacing w:val="-2"/>
          <w:sz w:val="20"/>
        </w:rPr>
        <w:t xml:space="preserve"> </w:t>
      </w:r>
      <w:r>
        <w:rPr>
          <w:sz w:val="20"/>
        </w:rPr>
        <w:t>Gloria</w:t>
      </w:r>
      <w:r>
        <w:rPr>
          <w:spacing w:val="-8"/>
          <w:sz w:val="20"/>
        </w:rPr>
        <w:t xml:space="preserve"> </w:t>
      </w:r>
      <w:r>
        <w:rPr>
          <w:sz w:val="20"/>
        </w:rPr>
        <w:t>María</w:t>
      </w:r>
      <w:r>
        <w:rPr>
          <w:spacing w:val="-1"/>
          <w:sz w:val="20"/>
        </w:rPr>
        <w:t xml:space="preserve"> </w:t>
      </w:r>
      <w:r>
        <w:rPr>
          <w:sz w:val="20"/>
        </w:rPr>
        <w:t>Mansilla</w:t>
      </w:r>
      <w:r>
        <w:rPr>
          <w:spacing w:val="-8"/>
          <w:sz w:val="20"/>
        </w:rPr>
        <w:t xml:space="preserve"> </w:t>
      </w:r>
      <w:r>
        <w:rPr>
          <w:sz w:val="20"/>
        </w:rPr>
        <w:t>de</w:t>
      </w:r>
      <w:r>
        <w:rPr>
          <w:spacing w:val="-9"/>
          <w:sz w:val="20"/>
        </w:rPr>
        <w:t xml:space="preserve"> </w:t>
      </w:r>
      <w:r>
        <w:rPr>
          <w:sz w:val="20"/>
        </w:rPr>
        <w:t>Díaz,</w:t>
      </w:r>
      <w:r>
        <w:rPr>
          <w:spacing w:val="-6"/>
          <w:sz w:val="20"/>
        </w:rPr>
        <w:t xml:space="preserve"> </w:t>
      </w:r>
      <w:r>
        <w:rPr>
          <w:sz w:val="20"/>
        </w:rPr>
        <w:t>Luisa Fernanda</w:t>
      </w:r>
      <w:r>
        <w:rPr>
          <w:spacing w:val="-6"/>
          <w:sz w:val="20"/>
        </w:rPr>
        <w:t xml:space="preserve"> </w:t>
      </w:r>
      <w:r>
        <w:rPr>
          <w:sz w:val="20"/>
        </w:rPr>
        <w:t>Mansilla,</w:t>
      </w:r>
      <w:r>
        <w:rPr>
          <w:spacing w:val="-4"/>
          <w:sz w:val="20"/>
        </w:rPr>
        <w:t xml:space="preserve"> </w:t>
      </w:r>
      <w:r>
        <w:rPr>
          <w:sz w:val="20"/>
        </w:rPr>
        <w:t>Pedro</w:t>
      </w:r>
      <w:r>
        <w:rPr>
          <w:spacing w:val="-10"/>
          <w:sz w:val="20"/>
        </w:rPr>
        <w:t xml:space="preserve"> </w:t>
      </w:r>
      <w:r>
        <w:rPr>
          <w:sz w:val="20"/>
        </w:rPr>
        <w:t>Julio</w:t>
      </w:r>
      <w:r>
        <w:rPr>
          <w:spacing w:val="-8"/>
          <w:sz w:val="20"/>
        </w:rPr>
        <w:t xml:space="preserve"> </w:t>
      </w:r>
      <w:r>
        <w:rPr>
          <w:sz w:val="20"/>
        </w:rPr>
        <w:t>Díaz</w:t>
      </w:r>
      <w:r>
        <w:rPr>
          <w:spacing w:val="-6"/>
          <w:sz w:val="20"/>
        </w:rPr>
        <w:t xml:space="preserve"> </w:t>
      </w:r>
      <w:r>
        <w:rPr>
          <w:sz w:val="20"/>
        </w:rPr>
        <w:t>Fonseca,</w:t>
      </w:r>
      <w:r>
        <w:rPr>
          <w:spacing w:val="-7"/>
          <w:sz w:val="20"/>
        </w:rPr>
        <w:t xml:space="preserve"> </w:t>
      </w:r>
      <w:r>
        <w:rPr>
          <w:sz w:val="20"/>
        </w:rPr>
        <w:t>Blanca</w:t>
      </w:r>
      <w:r>
        <w:rPr>
          <w:spacing w:val="-6"/>
          <w:sz w:val="20"/>
        </w:rPr>
        <w:t xml:space="preserve"> </w:t>
      </w:r>
      <w:r>
        <w:rPr>
          <w:sz w:val="20"/>
        </w:rPr>
        <w:t>Inés</w:t>
      </w:r>
      <w:r>
        <w:rPr>
          <w:spacing w:val="-5"/>
          <w:sz w:val="20"/>
        </w:rPr>
        <w:t xml:space="preserve"> </w:t>
      </w:r>
      <w:r>
        <w:rPr>
          <w:sz w:val="20"/>
        </w:rPr>
        <w:t>Martínez</w:t>
      </w:r>
      <w:r>
        <w:rPr>
          <w:spacing w:val="-6"/>
          <w:sz w:val="20"/>
        </w:rPr>
        <w:t xml:space="preserve"> </w:t>
      </w:r>
      <w:r>
        <w:rPr>
          <w:sz w:val="20"/>
        </w:rPr>
        <w:t>de</w:t>
      </w:r>
      <w:r>
        <w:rPr>
          <w:spacing w:val="-8"/>
          <w:sz w:val="20"/>
        </w:rPr>
        <w:t xml:space="preserve"> </w:t>
      </w:r>
      <w:r>
        <w:rPr>
          <w:sz w:val="20"/>
        </w:rPr>
        <w:t>Díaz,</w:t>
      </w:r>
      <w:r>
        <w:rPr>
          <w:spacing w:val="-7"/>
          <w:sz w:val="20"/>
        </w:rPr>
        <w:t xml:space="preserve"> </w:t>
      </w:r>
      <w:r>
        <w:rPr>
          <w:sz w:val="20"/>
        </w:rPr>
        <w:t>Rodrigo</w:t>
      </w:r>
      <w:r>
        <w:rPr>
          <w:spacing w:val="-3"/>
          <w:sz w:val="20"/>
        </w:rPr>
        <w:t xml:space="preserve"> </w:t>
      </w:r>
      <w:r>
        <w:rPr>
          <w:sz w:val="20"/>
        </w:rPr>
        <w:t>Orlando</w:t>
      </w:r>
      <w:r>
        <w:rPr>
          <w:spacing w:val="-5"/>
          <w:sz w:val="20"/>
        </w:rPr>
        <w:t xml:space="preserve"> </w:t>
      </w:r>
      <w:r>
        <w:rPr>
          <w:sz w:val="20"/>
        </w:rPr>
        <w:t>y María</w:t>
      </w:r>
      <w:r>
        <w:rPr>
          <w:spacing w:val="-1"/>
          <w:sz w:val="20"/>
        </w:rPr>
        <w:t xml:space="preserve"> </w:t>
      </w:r>
      <w:r>
        <w:rPr>
          <w:sz w:val="20"/>
        </w:rPr>
        <w:t>del Pilar</w:t>
      </w:r>
      <w:r>
        <w:rPr>
          <w:spacing w:val="-2"/>
          <w:sz w:val="20"/>
        </w:rPr>
        <w:t xml:space="preserve"> </w:t>
      </w:r>
      <w:r>
        <w:rPr>
          <w:sz w:val="20"/>
        </w:rPr>
        <w:t>Díaz Martínez,</w:t>
      </w:r>
      <w:r>
        <w:rPr>
          <w:spacing w:val="-4"/>
          <w:sz w:val="20"/>
        </w:rPr>
        <w:t xml:space="preserve"> </w:t>
      </w:r>
      <w:r>
        <w:rPr>
          <w:sz w:val="20"/>
        </w:rPr>
        <w:t>Ainara Ohiane e</w:t>
      </w:r>
      <w:r>
        <w:rPr>
          <w:spacing w:val="-5"/>
          <w:sz w:val="20"/>
        </w:rPr>
        <w:t xml:space="preserve"> </w:t>
      </w:r>
      <w:r>
        <w:rPr>
          <w:sz w:val="20"/>
        </w:rPr>
        <w:t>Ixmucané</w:t>
      </w:r>
      <w:r>
        <w:rPr>
          <w:spacing w:val="-2"/>
          <w:sz w:val="20"/>
        </w:rPr>
        <w:t xml:space="preserve"> </w:t>
      </w:r>
      <w:r>
        <w:rPr>
          <w:sz w:val="20"/>
        </w:rPr>
        <w:t>Mahecha</w:t>
      </w:r>
      <w:r>
        <w:rPr>
          <w:spacing w:val="-1"/>
          <w:sz w:val="20"/>
        </w:rPr>
        <w:t xml:space="preserve"> </w:t>
      </w:r>
      <w:r>
        <w:rPr>
          <w:sz w:val="20"/>
        </w:rPr>
        <w:t>Díaz, por</w:t>
      </w:r>
      <w:r>
        <w:rPr>
          <w:spacing w:val="-4"/>
          <w:sz w:val="20"/>
        </w:rPr>
        <w:t xml:space="preserve"> </w:t>
      </w:r>
      <w:r>
        <w:rPr>
          <w:sz w:val="20"/>
        </w:rPr>
        <w:t>una</w:t>
      </w:r>
      <w:r>
        <w:rPr>
          <w:spacing w:val="-1"/>
          <w:sz w:val="20"/>
        </w:rPr>
        <w:t xml:space="preserve"> </w:t>
      </w:r>
      <w:r>
        <w:rPr>
          <w:sz w:val="20"/>
        </w:rPr>
        <w:t>única vez,</w:t>
      </w:r>
      <w:r>
        <w:rPr>
          <w:spacing w:val="-1"/>
          <w:sz w:val="20"/>
        </w:rPr>
        <w:t xml:space="preserve"> </w:t>
      </w:r>
      <w:r>
        <w:rPr>
          <w:sz w:val="20"/>
        </w:rPr>
        <w:t>la suma de US$7.500,00 (siete mil quinientos dólares de los Estados Unidos de América) por concepto de gastos por tratamiento médico, psicológico o p</w:t>
      </w:r>
      <w:r>
        <w:rPr>
          <w:sz w:val="20"/>
        </w:rPr>
        <w:t>siquiátrico, así como por medicamentos y otros gastos conexos, para que puedan recibir dicha atención en el lugar donde residan. Dicho monto deberá ser pagado en el plazo de un año contado a partir de la notificación de la Sentencia.</w:t>
      </w:r>
    </w:p>
    <w:p w14:paraId="7C50D9B3" w14:textId="77777777" w:rsidR="006F1C3E" w:rsidRDefault="006F1C3E">
      <w:pPr>
        <w:pStyle w:val="Textoindependiente"/>
        <w:spacing w:before="9"/>
        <w:jc w:val="left"/>
        <w:rPr>
          <w:sz w:val="19"/>
        </w:rPr>
      </w:pPr>
    </w:p>
    <w:p w14:paraId="44BCB1AC" w14:textId="77777777" w:rsidR="006F1C3E" w:rsidRDefault="00736CA7">
      <w:pPr>
        <w:pStyle w:val="Prrafodelista"/>
        <w:numPr>
          <w:ilvl w:val="1"/>
          <w:numId w:val="8"/>
        </w:numPr>
        <w:tabs>
          <w:tab w:val="left" w:pos="1283"/>
        </w:tabs>
        <w:ind w:left="1282" w:hanging="457"/>
        <w:rPr>
          <w:i/>
          <w:sz w:val="20"/>
        </w:rPr>
      </w:pPr>
      <w:bookmarkStart w:id="680" w:name="_bookmark631"/>
      <w:bookmarkEnd w:id="680"/>
      <w:r>
        <w:rPr>
          <w:i/>
          <w:spacing w:val="-2"/>
          <w:sz w:val="20"/>
        </w:rPr>
        <w:t>Satisfacción</w:t>
      </w:r>
    </w:p>
    <w:p w14:paraId="15F8E0E3" w14:textId="77777777" w:rsidR="006F1C3E" w:rsidRDefault="006F1C3E">
      <w:pPr>
        <w:pStyle w:val="Textoindependiente"/>
        <w:spacing w:before="11"/>
        <w:jc w:val="left"/>
        <w:rPr>
          <w:i/>
          <w:sz w:val="19"/>
        </w:rPr>
      </w:pPr>
    </w:p>
    <w:p w14:paraId="07D8304C" w14:textId="77777777" w:rsidR="006F1C3E" w:rsidRDefault="00736CA7">
      <w:pPr>
        <w:pStyle w:val="Prrafodelista"/>
        <w:numPr>
          <w:ilvl w:val="0"/>
          <w:numId w:val="24"/>
        </w:numPr>
        <w:tabs>
          <w:tab w:val="left" w:pos="829"/>
        </w:tabs>
        <w:ind w:left="118" w:right="241" w:hanging="1"/>
        <w:jc w:val="both"/>
        <w:rPr>
          <w:sz w:val="20"/>
        </w:rPr>
      </w:pPr>
      <w:r>
        <w:rPr>
          <w:sz w:val="20"/>
        </w:rPr>
        <w:t>De mane</w:t>
      </w:r>
      <w:r>
        <w:rPr>
          <w:sz w:val="20"/>
        </w:rPr>
        <w:t xml:space="preserve">ra general, </w:t>
      </w:r>
      <w:r>
        <w:rPr>
          <w:b/>
          <w:i/>
          <w:sz w:val="20"/>
        </w:rPr>
        <w:t xml:space="preserve">la Comisión </w:t>
      </w:r>
      <w:r>
        <w:rPr>
          <w:sz w:val="20"/>
        </w:rPr>
        <w:t xml:space="preserve">sostuvo que se deben “implementar medidas de </w:t>
      </w:r>
      <w:r>
        <w:rPr>
          <w:spacing w:val="-2"/>
          <w:sz w:val="20"/>
        </w:rPr>
        <w:t>satisfacción</w:t>
      </w:r>
      <w:r>
        <w:rPr>
          <w:spacing w:val="-5"/>
          <w:sz w:val="20"/>
        </w:rPr>
        <w:t xml:space="preserve"> </w:t>
      </w:r>
      <w:r>
        <w:rPr>
          <w:spacing w:val="-2"/>
          <w:sz w:val="20"/>
        </w:rPr>
        <w:t>tanto</w:t>
      </w:r>
      <w:r>
        <w:rPr>
          <w:spacing w:val="-7"/>
          <w:sz w:val="20"/>
        </w:rPr>
        <w:t xml:space="preserve"> </w:t>
      </w:r>
      <w:r>
        <w:rPr>
          <w:spacing w:val="-2"/>
          <w:sz w:val="20"/>
        </w:rPr>
        <w:t>individuales</w:t>
      </w:r>
      <w:r>
        <w:rPr>
          <w:spacing w:val="-7"/>
          <w:sz w:val="20"/>
        </w:rPr>
        <w:t xml:space="preserve"> </w:t>
      </w:r>
      <w:r>
        <w:rPr>
          <w:spacing w:val="-2"/>
          <w:sz w:val="20"/>
        </w:rPr>
        <w:t>como</w:t>
      </w:r>
      <w:r>
        <w:rPr>
          <w:spacing w:val="-4"/>
          <w:sz w:val="20"/>
        </w:rPr>
        <w:t xml:space="preserve"> </w:t>
      </w:r>
      <w:r>
        <w:rPr>
          <w:spacing w:val="-2"/>
          <w:sz w:val="20"/>
        </w:rPr>
        <w:t>colectivas,</w:t>
      </w:r>
      <w:r>
        <w:rPr>
          <w:spacing w:val="-6"/>
          <w:sz w:val="20"/>
        </w:rPr>
        <w:t xml:space="preserve"> </w:t>
      </w:r>
      <w:r>
        <w:rPr>
          <w:spacing w:val="-2"/>
          <w:sz w:val="20"/>
        </w:rPr>
        <w:t>[…]</w:t>
      </w:r>
      <w:r>
        <w:rPr>
          <w:spacing w:val="-5"/>
          <w:sz w:val="20"/>
        </w:rPr>
        <w:t xml:space="preserve"> </w:t>
      </w:r>
      <w:r>
        <w:rPr>
          <w:spacing w:val="-2"/>
          <w:sz w:val="20"/>
        </w:rPr>
        <w:t>diseñadas</w:t>
      </w:r>
      <w:r>
        <w:rPr>
          <w:spacing w:val="-7"/>
          <w:sz w:val="20"/>
        </w:rPr>
        <w:t xml:space="preserve"> </w:t>
      </w:r>
      <w:r>
        <w:rPr>
          <w:spacing w:val="-2"/>
          <w:sz w:val="20"/>
        </w:rPr>
        <w:t>con</w:t>
      </w:r>
      <w:r>
        <w:rPr>
          <w:spacing w:val="-5"/>
          <w:sz w:val="20"/>
        </w:rPr>
        <w:t xml:space="preserve"> </w:t>
      </w:r>
      <w:r>
        <w:rPr>
          <w:spacing w:val="-2"/>
          <w:sz w:val="20"/>
        </w:rPr>
        <w:t>la</w:t>
      </w:r>
      <w:r>
        <w:rPr>
          <w:spacing w:val="-6"/>
          <w:sz w:val="20"/>
        </w:rPr>
        <w:t xml:space="preserve"> </w:t>
      </w:r>
      <w:r>
        <w:rPr>
          <w:spacing w:val="-2"/>
          <w:sz w:val="20"/>
        </w:rPr>
        <w:t>participación</w:t>
      </w:r>
      <w:r>
        <w:rPr>
          <w:spacing w:val="-5"/>
          <w:sz w:val="20"/>
        </w:rPr>
        <w:t xml:space="preserve"> </w:t>
      </w:r>
      <w:r>
        <w:rPr>
          <w:spacing w:val="-2"/>
          <w:sz w:val="20"/>
        </w:rPr>
        <w:t>y</w:t>
      </w:r>
      <w:r>
        <w:rPr>
          <w:spacing w:val="-6"/>
          <w:sz w:val="20"/>
        </w:rPr>
        <w:t xml:space="preserve"> </w:t>
      </w:r>
      <w:r>
        <w:rPr>
          <w:spacing w:val="-2"/>
          <w:sz w:val="20"/>
        </w:rPr>
        <w:t xml:space="preserve">aprobación </w:t>
      </w:r>
      <w:r>
        <w:rPr>
          <w:sz w:val="20"/>
        </w:rPr>
        <w:t>de</w:t>
      </w:r>
      <w:r>
        <w:rPr>
          <w:spacing w:val="-3"/>
          <w:sz w:val="20"/>
        </w:rPr>
        <w:t xml:space="preserve"> </w:t>
      </w:r>
      <w:r>
        <w:rPr>
          <w:sz w:val="20"/>
        </w:rPr>
        <w:t>las víctimas, que</w:t>
      </w:r>
      <w:r>
        <w:rPr>
          <w:spacing w:val="-3"/>
          <w:sz w:val="20"/>
        </w:rPr>
        <w:t xml:space="preserve"> </w:t>
      </w:r>
      <w:r>
        <w:rPr>
          <w:sz w:val="20"/>
        </w:rPr>
        <w:t>incluyan</w:t>
      </w:r>
      <w:r>
        <w:rPr>
          <w:spacing w:val="-1"/>
          <w:sz w:val="20"/>
        </w:rPr>
        <w:t xml:space="preserve"> </w:t>
      </w:r>
      <w:r>
        <w:rPr>
          <w:sz w:val="20"/>
        </w:rPr>
        <w:t>aquellas</w:t>
      </w:r>
      <w:r>
        <w:rPr>
          <w:spacing w:val="-2"/>
          <w:sz w:val="20"/>
        </w:rPr>
        <w:t xml:space="preserve"> </w:t>
      </w:r>
      <w:r>
        <w:rPr>
          <w:sz w:val="20"/>
        </w:rPr>
        <w:t>que éstas y</w:t>
      </w:r>
      <w:r>
        <w:rPr>
          <w:spacing w:val="-2"/>
          <w:sz w:val="20"/>
        </w:rPr>
        <w:t xml:space="preserve"> </w:t>
      </w:r>
      <w:r>
        <w:rPr>
          <w:sz w:val="20"/>
        </w:rPr>
        <w:t>sus familiares “consideren</w:t>
      </w:r>
      <w:r>
        <w:rPr>
          <w:spacing w:val="-1"/>
          <w:sz w:val="20"/>
        </w:rPr>
        <w:t xml:space="preserve"> </w:t>
      </w:r>
      <w:r>
        <w:rPr>
          <w:sz w:val="20"/>
        </w:rPr>
        <w:t>adecuadas</w:t>
      </w:r>
      <w:r>
        <w:rPr>
          <w:spacing w:val="-2"/>
          <w:sz w:val="20"/>
        </w:rPr>
        <w:t xml:space="preserve"> </w:t>
      </w:r>
      <w:r>
        <w:rPr>
          <w:sz w:val="20"/>
        </w:rPr>
        <w:t>para la</w:t>
      </w:r>
      <w:r>
        <w:rPr>
          <w:spacing w:val="-18"/>
          <w:sz w:val="20"/>
        </w:rPr>
        <w:t xml:space="preserve"> </w:t>
      </w:r>
      <w:r>
        <w:rPr>
          <w:sz w:val="20"/>
        </w:rPr>
        <w:t>reivindicación</w:t>
      </w:r>
      <w:r>
        <w:rPr>
          <w:spacing w:val="-16"/>
          <w:sz w:val="20"/>
        </w:rPr>
        <w:t xml:space="preserve"> </w:t>
      </w:r>
      <w:r>
        <w:rPr>
          <w:sz w:val="20"/>
        </w:rPr>
        <w:t>histórica</w:t>
      </w:r>
      <w:r>
        <w:rPr>
          <w:spacing w:val="-17"/>
          <w:sz w:val="20"/>
        </w:rPr>
        <w:t xml:space="preserve"> </w:t>
      </w:r>
      <w:r>
        <w:rPr>
          <w:sz w:val="20"/>
        </w:rPr>
        <w:t>y</w:t>
      </w:r>
      <w:r>
        <w:rPr>
          <w:spacing w:val="-18"/>
          <w:sz w:val="20"/>
        </w:rPr>
        <w:t xml:space="preserve"> </w:t>
      </w:r>
      <w:r>
        <w:rPr>
          <w:sz w:val="20"/>
        </w:rPr>
        <w:t>la</w:t>
      </w:r>
      <w:r>
        <w:rPr>
          <w:spacing w:val="-15"/>
          <w:sz w:val="20"/>
        </w:rPr>
        <w:t xml:space="preserve"> </w:t>
      </w:r>
      <w:r>
        <w:rPr>
          <w:sz w:val="20"/>
        </w:rPr>
        <w:t>reparación</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estigmatización</w:t>
      </w:r>
      <w:r>
        <w:rPr>
          <w:spacing w:val="-16"/>
          <w:sz w:val="20"/>
        </w:rPr>
        <w:t xml:space="preserve"> </w:t>
      </w:r>
      <w:r>
        <w:rPr>
          <w:sz w:val="20"/>
        </w:rPr>
        <w:t>a</w:t>
      </w:r>
      <w:r>
        <w:rPr>
          <w:spacing w:val="-17"/>
          <w:sz w:val="20"/>
        </w:rPr>
        <w:t xml:space="preserve"> </w:t>
      </w:r>
      <w:r>
        <w:rPr>
          <w:sz w:val="20"/>
        </w:rPr>
        <w:t>la</w:t>
      </w:r>
      <w:r>
        <w:rPr>
          <w:spacing w:val="-17"/>
          <w:sz w:val="20"/>
        </w:rPr>
        <w:t xml:space="preserve"> </w:t>
      </w:r>
      <w:r>
        <w:rPr>
          <w:sz w:val="20"/>
        </w:rPr>
        <w:t>que</w:t>
      </w:r>
      <w:r>
        <w:rPr>
          <w:spacing w:val="-18"/>
          <w:sz w:val="20"/>
        </w:rPr>
        <w:t xml:space="preserve"> </w:t>
      </w:r>
      <w:r>
        <w:rPr>
          <w:sz w:val="20"/>
        </w:rPr>
        <w:t>han</w:t>
      </w:r>
      <w:r>
        <w:rPr>
          <w:spacing w:val="-16"/>
          <w:sz w:val="20"/>
        </w:rPr>
        <w:t xml:space="preserve"> </w:t>
      </w:r>
      <w:r>
        <w:rPr>
          <w:sz w:val="20"/>
        </w:rPr>
        <w:t>estado</w:t>
      </w:r>
      <w:r>
        <w:rPr>
          <w:spacing w:val="-16"/>
          <w:sz w:val="20"/>
        </w:rPr>
        <w:t xml:space="preserve"> </w:t>
      </w:r>
      <w:r>
        <w:rPr>
          <w:sz w:val="20"/>
        </w:rPr>
        <w:t xml:space="preserve">sometidas”. Los </w:t>
      </w:r>
      <w:r>
        <w:rPr>
          <w:b/>
          <w:i/>
          <w:sz w:val="20"/>
        </w:rPr>
        <w:t xml:space="preserve">intervinientes comunes </w:t>
      </w:r>
      <w:r>
        <w:rPr>
          <w:sz w:val="20"/>
        </w:rPr>
        <w:t>de los representantes de las víctimas realizaron diversos pedidos concretos de medidas de</w:t>
      </w:r>
      <w:r>
        <w:rPr>
          <w:sz w:val="20"/>
        </w:rPr>
        <w:t xml:space="preserve"> satisfacción. El </w:t>
      </w:r>
      <w:r>
        <w:rPr>
          <w:b/>
          <w:i/>
          <w:sz w:val="20"/>
        </w:rPr>
        <w:t xml:space="preserve">Estado </w:t>
      </w:r>
      <w:r>
        <w:rPr>
          <w:sz w:val="20"/>
        </w:rPr>
        <w:t>se refirió de manera específica a algunos de estos pedidos, en particular respecto de la realización del acto público de reconocimiento de responsabilidad. Sin embargo, su postura general respecto de las solicitudes</w:t>
      </w:r>
      <w:r>
        <w:rPr>
          <w:spacing w:val="-13"/>
          <w:sz w:val="20"/>
        </w:rPr>
        <w:t xml:space="preserve"> </w:t>
      </w:r>
      <w:r>
        <w:rPr>
          <w:sz w:val="20"/>
        </w:rPr>
        <w:t>de</w:t>
      </w:r>
      <w:r>
        <w:rPr>
          <w:spacing w:val="-14"/>
          <w:sz w:val="20"/>
        </w:rPr>
        <w:t xml:space="preserve"> </w:t>
      </w:r>
      <w:r>
        <w:rPr>
          <w:sz w:val="20"/>
        </w:rPr>
        <w:t>medidas</w:t>
      </w:r>
      <w:r>
        <w:rPr>
          <w:spacing w:val="-11"/>
          <w:sz w:val="20"/>
        </w:rPr>
        <w:t xml:space="preserve"> </w:t>
      </w:r>
      <w:r>
        <w:rPr>
          <w:sz w:val="20"/>
        </w:rPr>
        <w:t>de</w:t>
      </w:r>
      <w:r>
        <w:rPr>
          <w:spacing w:val="-12"/>
          <w:sz w:val="20"/>
        </w:rPr>
        <w:t xml:space="preserve"> </w:t>
      </w:r>
      <w:r>
        <w:rPr>
          <w:sz w:val="20"/>
        </w:rPr>
        <w:t>s</w:t>
      </w:r>
      <w:r>
        <w:rPr>
          <w:sz w:val="20"/>
        </w:rPr>
        <w:t>atisfacción</w:t>
      </w:r>
      <w:r>
        <w:rPr>
          <w:spacing w:val="-9"/>
          <w:sz w:val="20"/>
        </w:rPr>
        <w:t xml:space="preserve"> </w:t>
      </w:r>
      <w:r>
        <w:rPr>
          <w:sz w:val="20"/>
        </w:rPr>
        <w:t>para</w:t>
      </w:r>
      <w:r>
        <w:rPr>
          <w:spacing w:val="-10"/>
          <w:sz w:val="20"/>
        </w:rPr>
        <w:t xml:space="preserve"> </w:t>
      </w:r>
      <w:r>
        <w:rPr>
          <w:sz w:val="20"/>
        </w:rPr>
        <w:t>la</w:t>
      </w:r>
      <w:r>
        <w:rPr>
          <w:spacing w:val="-10"/>
          <w:sz w:val="20"/>
        </w:rPr>
        <w:t xml:space="preserve"> </w:t>
      </w:r>
      <w:r>
        <w:rPr>
          <w:sz w:val="20"/>
        </w:rPr>
        <w:t>conmemoración</w:t>
      </w:r>
      <w:r>
        <w:rPr>
          <w:spacing w:val="-9"/>
          <w:sz w:val="20"/>
        </w:rPr>
        <w:t xml:space="preserve"> </w:t>
      </w:r>
      <w:r>
        <w:rPr>
          <w:sz w:val="20"/>
        </w:rPr>
        <w:t>de</w:t>
      </w:r>
      <w:r>
        <w:rPr>
          <w:spacing w:val="-11"/>
          <w:sz w:val="20"/>
        </w:rPr>
        <w:t xml:space="preserve"> </w:t>
      </w:r>
      <w:r>
        <w:rPr>
          <w:sz w:val="20"/>
        </w:rPr>
        <w:t>las</w:t>
      </w:r>
      <w:r>
        <w:rPr>
          <w:spacing w:val="-9"/>
          <w:sz w:val="20"/>
        </w:rPr>
        <w:t xml:space="preserve"> </w:t>
      </w:r>
      <w:r>
        <w:rPr>
          <w:sz w:val="20"/>
        </w:rPr>
        <w:t>víctimas</w:t>
      </w:r>
      <w:r>
        <w:rPr>
          <w:spacing w:val="-8"/>
          <w:sz w:val="20"/>
        </w:rPr>
        <w:t xml:space="preserve"> </w:t>
      </w:r>
      <w:r>
        <w:rPr>
          <w:sz w:val="20"/>
        </w:rPr>
        <w:t>o</w:t>
      </w:r>
      <w:r>
        <w:rPr>
          <w:spacing w:val="-14"/>
          <w:sz w:val="20"/>
        </w:rPr>
        <w:t xml:space="preserve"> </w:t>
      </w:r>
      <w:r>
        <w:rPr>
          <w:sz w:val="20"/>
        </w:rPr>
        <w:t>los</w:t>
      </w:r>
      <w:r>
        <w:rPr>
          <w:spacing w:val="-11"/>
          <w:sz w:val="20"/>
        </w:rPr>
        <w:t xml:space="preserve"> </w:t>
      </w:r>
      <w:r>
        <w:rPr>
          <w:sz w:val="20"/>
        </w:rPr>
        <w:t>hechos</w:t>
      </w:r>
      <w:r>
        <w:rPr>
          <w:spacing w:val="-1"/>
          <w:sz w:val="20"/>
        </w:rPr>
        <w:t xml:space="preserve"> </w:t>
      </w:r>
      <w:r>
        <w:rPr>
          <w:sz w:val="20"/>
        </w:rPr>
        <w:t>fue que</w:t>
      </w:r>
      <w:r>
        <w:rPr>
          <w:spacing w:val="-3"/>
          <w:sz w:val="20"/>
        </w:rPr>
        <w:t xml:space="preserve"> </w:t>
      </w:r>
      <w:r>
        <w:rPr>
          <w:sz w:val="20"/>
        </w:rPr>
        <w:t>“pueden</w:t>
      </w:r>
      <w:r>
        <w:rPr>
          <w:spacing w:val="-1"/>
          <w:sz w:val="20"/>
        </w:rPr>
        <w:t xml:space="preserve"> </w:t>
      </w:r>
      <w:r>
        <w:rPr>
          <w:sz w:val="20"/>
        </w:rPr>
        <w:t>materializarse</w:t>
      </w:r>
      <w:r>
        <w:rPr>
          <w:spacing w:val="-3"/>
          <w:sz w:val="20"/>
        </w:rPr>
        <w:t xml:space="preserve"> </w:t>
      </w:r>
      <w:r>
        <w:rPr>
          <w:sz w:val="20"/>
        </w:rPr>
        <w:t>a</w:t>
      </w:r>
      <w:r>
        <w:rPr>
          <w:spacing w:val="-2"/>
          <w:sz w:val="20"/>
        </w:rPr>
        <w:t xml:space="preserve"> </w:t>
      </w:r>
      <w:r>
        <w:rPr>
          <w:sz w:val="20"/>
        </w:rPr>
        <w:t>partir</w:t>
      </w:r>
      <w:r>
        <w:rPr>
          <w:spacing w:val="-3"/>
          <w:sz w:val="20"/>
        </w:rPr>
        <w:t xml:space="preserve"> </w:t>
      </w:r>
      <w:r>
        <w:rPr>
          <w:sz w:val="20"/>
        </w:rPr>
        <w:t>de</w:t>
      </w:r>
      <w:r>
        <w:rPr>
          <w:spacing w:val="-3"/>
          <w:sz w:val="20"/>
        </w:rPr>
        <w:t xml:space="preserve"> </w:t>
      </w:r>
      <w:r>
        <w:rPr>
          <w:sz w:val="20"/>
        </w:rPr>
        <w:t>las medidas</w:t>
      </w:r>
      <w:r>
        <w:rPr>
          <w:spacing w:val="-2"/>
          <w:sz w:val="20"/>
        </w:rPr>
        <w:t xml:space="preserve"> </w:t>
      </w:r>
      <w:r>
        <w:rPr>
          <w:sz w:val="20"/>
        </w:rPr>
        <w:t>consagradas en</w:t>
      </w:r>
      <w:r>
        <w:rPr>
          <w:spacing w:val="-1"/>
          <w:sz w:val="20"/>
        </w:rPr>
        <w:t xml:space="preserve"> </w:t>
      </w:r>
      <w:r>
        <w:rPr>
          <w:sz w:val="20"/>
        </w:rPr>
        <w:t>la</w:t>
      </w:r>
      <w:r>
        <w:rPr>
          <w:spacing w:val="-1"/>
          <w:sz w:val="20"/>
        </w:rPr>
        <w:t xml:space="preserve"> </w:t>
      </w:r>
      <w:r>
        <w:rPr>
          <w:sz w:val="20"/>
        </w:rPr>
        <w:t>Ley</w:t>
      </w:r>
      <w:r>
        <w:rPr>
          <w:spacing w:val="-2"/>
          <w:sz w:val="20"/>
        </w:rPr>
        <w:t xml:space="preserve"> </w:t>
      </w:r>
      <w:r>
        <w:rPr>
          <w:sz w:val="20"/>
        </w:rPr>
        <w:t>1448</w:t>
      </w:r>
      <w:r>
        <w:rPr>
          <w:spacing w:val="-1"/>
          <w:sz w:val="20"/>
        </w:rPr>
        <w:t xml:space="preserve"> </w:t>
      </w:r>
      <w:r>
        <w:rPr>
          <w:sz w:val="20"/>
        </w:rPr>
        <w:t>de</w:t>
      </w:r>
      <w:r>
        <w:rPr>
          <w:spacing w:val="-6"/>
          <w:sz w:val="20"/>
        </w:rPr>
        <w:t xml:space="preserve"> </w:t>
      </w:r>
      <w:r>
        <w:rPr>
          <w:sz w:val="20"/>
        </w:rPr>
        <w:t>2011”.</w:t>
      </w:r>
    </w:p>
    <w:p w14:paraId="0BC18032" w14:textId="77777777" w:rsidR="006F1C3E" w:rsidRDefault="006F1C3E">
      <w:pPr>
        <w:pStyle w:val="Textoindependiente"/>
        <w:jc w:val="left"/>
      </w:pPr>
    </w:p>
    <w:p w14:paraId="195FB491" w14:textId="77777777" w:rsidR="006F1C3E" w:rsidRDefault="00736CA7">
      <w:pPr>
        <w:pStyle w:val="Textoindependiente"/>
        <w:spacing w:before="6"/>
        <w:jc w:val="left"/>
        <w:rPr>
          <w:sz w:val="17"/>
        </w:rPr>
      </w:pPr>
      <w:r>
        <w:pict w14:anchorId="3D041A5B">
          <v:rect id="docshape135" o:spid="_x0000_s1055" style="position:absolute;margin-left:70.9pt;margin-top:11.85pt;width:2in;height:.6pt;z-index:-15660544;mso-wrap-distance-left:0;mso-wrap-distance-right:0;mso-position-horizontal-relative:page" fillcolor="black" stroked="f">
            <w10:wrap type="topAndBottom" anchorx="page"/>
          </v:rect>
        </w:pict>
      </w:r>
    </w:p>
    <w:p w14:paraId="079ECD36" w14:textId="77777777" w:rsidR="006F1C3E" w:rsidRDefault="00736CA7">
      <w:pPr>
        <w:spacing w:before="103"/>
        <w:ind w:left="118" w:right="248"/>
        <w:jc w:val="both"/>
        <w:rPr>
          <w:sz w:val="16"/>
        </w:rPr>
      </w:pPr>
      <w:bookmarkStart w:id="681" w:name="_bookmark632"/>
      <w:bookmarkEnd w:id="681"/>
      <w:r>
        <w:rPr>
          <w:sz w:val="16"/>
          <w:vertAlign w:val="superscript"/>
        </w:rPr>
        <w:t>518</w:t>
      </w:r>
      <w:r>
        <w:rPr>
          <w:spacing w:val="80"/>
          <w:w w:val="150"/>
          <w:sz w:val="16"/>
        </w:rPr>
        <w:t xml:space="preserve">  </w:t>
      </w:r>
      <w:r>
        <w:rPr>
          <w:i/>
          <w:sz w:val="16"/>
        </w:rPr>
        <w:t>Cfr.</w:t>
      </w:r>
      <w:r>
        <w:rPr>
          <w:i/>
          <w:spacing w:val="-11"/>
          <w:sz w:val="16"/>
        </w:rPr>
        <w:t xml:space="preserve"> </w:t>
      </w:r>
      <w:r>
        <w:rPr>
          <w:i/>
          <w:sz w:val="16"/>
        </w:rPr>
        <w:t>Caso</w:t>
      </w:r>
      <w:r>
        <w:rPr>
          <w:i/>
          <w:spacing w:val="-7"/>
          <w:sz w:val="16"/>
        </w:rPr>
        <w:t xml:space="preserve"> </w:t>
      </w:r>
      <w:r>
        <w:rPr>
          <w:i/>
          <w:sz w:val="16"/>
        </w:rPr>
        <w:t>Yarce</w:t>
      </w:r>
      <w:r>
        <w:rPr>
          <w:i/>
          <w:spacing w:val="-10"/>
          <w:sz w:val="16"/>
        </w:rPr>
        <w:t xml:space="preserve"> </w:t>
      </w:r>
      <w:r>
        <w:rPr>
          <w:i/>
          <w:sz w:val="16"/>
        </w:rPr>
        <w:t>y</w:t>
      </w:r>
      <w:r>
        <w:rPr>
          <w:i/>
          <w:spacing w:val="-9"/>
          <w:sz w:val="16"/>
        </w:rPr>
        <w:t xml:space="preserve"> </w:t>
      </w:r>
      <w:r>
        <w:rPr>
          <w:i/>
          <w:sz w:val="16"/>
        </w:rPr>
        <w:t>otras</w:t>
      </w:r>
      <w:r>
        <w:rPr>
          <w:i/>
          <w:spacing w:val="-9"/>
          <w:sz w:val="16"/>
        </w:rPr>
        <w:t xml:space="preserve"> </w:t>
      </w:r>
      <w:r>
        <w:rPr>
          <w:i/>
          <w:sz w:val="16"/>
        </w:rPr>
        <w:t>Vs.</w:t>
      </w:r>
      <w:r>
        <w:rPr>
          <w:i/>
          <w:spacing w:val="-11"/>
          <w:sz w:val="16"/>
        </w:rPr>
        <w:t xml:space="preserve"> </w:t>
      </w:r>
      <w:r>
        <w:rPr>
          <w:i/>
          <w:sz w:val="16"/>
        </w:rPr>
        <w:t>Colombia,</w:t>
      </w:r>
      <w:r>
        <w:rPr>
          <w:i/>
          <w:spacing w:val="-11"/>
          <w:sz w:val="16"/>
        </w:rPr>
        <w:t xml:space="preserve"> </w:t>
      </w:r>
      <w:r>
        <w:rPr>
          <w:i/>
          <w:sz w:val="16"/>
        </w:rPr>
        <w:t>supra</w:t>
      </w:r>
      <w:r>
        <w:rPr>
          <w:sz w:val="16"/>
        </w:rPr>
        <w:t>,</w:t>
      </w:r>
      <w:r>
        <w:rPr>
          <w:spacing w:val="-11"/>
          <w:sz w:val="16"/>
        </w:rPr>
        <w:t xml:space="preserve"> </w:t>
      </w:r>
      <w:r>
        <w:rPr>
          <w:sz w:val="16"/>
        </w:rPr>
        <w:t>párr.</w:t>
      </w:r>
      <w:r>
        <w:rPr>
          <w:spacing w:val="-11"/>
          <w:sz w:val="16"/>
        </w:rPr>
        <w:t xml:space="preserve"> </w:t>
      </w:r>
      <w:r>
        <w:rPr>
          <w:sz w:val="16"/>
        </w:rPr>
        <w:t>340,</w:t>
      </w:r>
      <w:r>
        <w:rPr>
          <w:spacing w:val="-13"/>
          <w:sz w:val="16"/>
        </w:rPr>
        <w:t xml:space="preserve"> </w:t>
      </w:r>
      <w:r>
        <w:rPr>
          <w:sz w:val="16"/>
        </w:rPr>
        <w:t>y</w:t>
      </w:r>
      <w:r>
        <w:rPr>
          <w:spacing w:val="-7"/>
          <w:sz w:val="16"/>
        </w:rPr>
        <w:t xml:space="preserve"> </w:t>
      </w:r>
      <w:r>
        <w:rPr>
          <w:i/>
          <w:sz w:val="16"/>
        </w:rPr>
        <w:t>Caso</w:t>
      </w:r>
      <w:r>
        <w:rPr>
          <w:i/>
          <w:spacing w:val="-7"/>
          <w:sz w:val="16"/>
        </w:rPr>
        <w:t xml:space="preserve"> </w:t>
      </w:r>
      <w:r>
        <w:rPr>
          <w:i/>
          <w:sz w:val="16"/>
        </w:rPr>
        <w:t>Omeara</w:t>
      </w:r>
      <w:r>
        <w:rPr>
          <w:i/>
          <w:spacing w:val="-10"/>
          <w:sz w:val="16"/>
        </w:rPr>
        <w:t xml:space="preserve"> </w:t>
      </w:r>
      <w:r>
        <w:rPr>
          <w:i/>
          <w:sz w:val="16"/>
        </w:rPr>
        <w:t>Carrascal</w:t>
      </w:r>
      <w:r>
        <w:rPr>
          <w:i/>
          <w:spacing w:val="-11"/>
          <w:sz w:val="16"/>
        </w:rPr>
        <w:t xml:space="preserve"> </w:t>
      </w:r>
      <w:r>
        <w:rPr>
          <w:i/>
          <w:sz w:val="16"/>
        </w:rPr>
        <w:t>y</w:t>
      </w:r>
      <w:r>
        <w:rPr>
          <w:i/>
          <w:spacing w:val="-9"/>
          <w:sz w:val="16"/>
        </w:rPr>
        <w:t xml:space="preserve"> </w:t>
      </w:r>
      <w:r>
        <w:rPr>
          <w:i/>
          <w:sz w:val="16"/>
        </w:rPr>
        <w:t>otros</w:t>
      </w:r>
      <w:r>
        <w:rPr>
          <w:i/>
          <w:spacing w:val="-10"/>
          <w:sz w:val="16"/>
        </w:rPr>
        <w:t xml:space="preserve"> </w:t>
      </w:r>
      <w:r>
        <w:rPr>
          <w:i/>
          <w:sz w:val="16"/>
        </w:rPr>
        <w:t>Vs.</w:t>
      </w:r>
      <w:r>
        <w:rPr>
          <w:i/>
          <w:spacing w:val="-8"/>
          <w:sz w:val="16"/>
        </w:rPr>
        <w:t xml:space="preserve"> </w:t>
      </w:r>
      <w:r>
        <w:rPr>
          <w:i/>
          <w:sz w:val="16"/>
        </w:rPr>
        <w:t>Colombia,</w:t>
      </w:r>
      <w:r>
        <w:rPr>
          <w:i/>
          <w:spacing w:val="-8"/>
          <w:sz w:val="16"/>
        </w:rPr>
        <w:t xml:space="preserve"> </w:t>
      </w:r>
      <w:r>
        <w:rPr>
          <w:sz w:val="16"/>
        </w:rPr>
        <w:t>supra, párr. 300.</w:t>
      </w:r>
    </w:p>
    <w:p w14:paraId="72333C5F" w14:textId="77777777" w:rsidR="006F1C3E" w:rsidRDefault="00736CA7">
      <w:pPr>
        <w:spacing w:before="60" w:line="242" w:lineRule="auto"/>
        <w:ind w:left="117" w:right="243"/>
        <w:jc w:val="both"/>
        <w:rPr>
          <w:sz w:val="16"/>
        </w:rPr>
      </w:pPr>
      <w:bookmarkStart w:id="682" w:name="_bookmark633"/>
      <w:bookmarkEnd w:id="682"/>
      <w:r>
        <w:rPr>
          <w:sz w:val="16"/>
          <w:vertAlign w:val="superscript"/>
        </w:rPr>
        <w:t>519</w:t>
      </w:r>
      <w:r>
        <w:rPr>
          <w:spacing w:val="80"/>
          <w:sz w:val="16"/>
        </w:rPr>
        <w:t xml:space="preserve">  </w:t>
      </w:r>
      <w:r>
        <w:rPr>
          <w:i/>
          <w:sz w:val="16"/>
        </w:rPr>
        <w:t>Cfr.</w:t>
      </w:r>
      <w:r>
        <w:rPr>
          <w:i/>
          <w:spacing w:val="-15"/>
          <w:sz w:val="16"/>
        </w:rPr>
        <w:t xml:space="preserve"> </w:t>
      </w:r>
      <w:r>
        <w:rPr>
          <w:i/>
          <w:sz w:val="16"/>
        </w:rPr>
        <w:t>Caso</w:t>
      </w:r>
      <w:r>
        <w:rPr>
          <w:i/>
          <w:spacing w:val="-14"/>
          <w:sz w:val="16"/>
        </w:rPr>
        <w:t xml:space="preserve"> </w:t>
      </w:r>
      <w:r>
        <w:rPr>
          <w:i/>
          <w:sz w:val="16"/>
        </w:rPr>
        <w:t>Masacre</w:t>
      </w:r>
      <w:r>
        <w:rPr>
          <w:i/>
          <w:spacing w:val="-14"/>
          <w:sz w:val="16"/>
        </w:rPr>
        <w:t xml:space="preserve"> </w:t>
      </w:r>
      <w:r>
        <w:rPr>
          <w:i/>
          <w:sz w:val="16"/>
        </w:rPr>
        <w:t>de</w:t>
      </w:r>
      <w:r>
        <w:rPr>
          <w:i/>
          <w:spacing w:val="-14"/>
          <w:sz w:val="16"/>
        </w:rPr>
        <w:t xml:space="preserve"> </w:t>
      </w:r>
      <w:r>
        <w:rPr>
          <w:i/>
          <w:sz w:val="16"/>
        </w:rPr>
        <w:t>Santo</w:t>
      </w:r>
      <w:r>
        <w:rPr>
          <w:i/>
          <w:spacing w:val="-11"/>
          <w:sz w:val="16"/>
        </w:rPr>
        <w:t xml:space="preserve"> </w:t>
      </w:r>
      <w:r>
        <w:rPr>
          <w:i/>
          <w:sz w:val="16"/>
        </w:rPr>
        <w:t>Domingo</w:t>
      </w:r>
      <w:r>
        <w:rPr>
          <w:i/>
          <w:spacing w:val="-14"/>
          <w:sz w:val="16"/>
        </w:rPr>
        <w:t xml:space="preserve"> </w:t>
      </w:r>
      <w:r>
        <w:rPr>
          <w:i/>
          <w:sz w:val="16"/>
        </w:rPr>
        <w:t>Vs.</w:t>
      </w:r>
      <w:r>
        <w:rPr>
          <w:i/>
          <w:spacing w:val="-15"/>
          <w:sz w:val="16"/>
        </w:rPr>
        <w:t xml:space="preserve"> </w:t>
      </w:r>
      <w:r>
        <w:rPr>
          <w:i/>
          <w:sz w:val="16"/>
        </w:rPr>
        <w:t>Colombia.</w:t>
      </w:r>
      <w:r>
        <w:rPr>
          <w:i/>
          <w:spacing w:val="-14"/>
          <w:sz w:val="16"/>
        </w:rPr>
        <w:t xml:space="preserve"> </w:t>
      </w:r>
      <w:r>
        <w:rPr>
          <w:i/>
          <w:sz w:val="16"/>
        </w:rPr>
        <w:t>Supervisión</w:t>
      </w:r>
      <w:r>
        <w:rPr>
          <w:i/>
          <w:spacing w:val="-14"/>
          <w:sz w:val="16"/>
        </w:rPr>
        <w:t xml:space="preserve"> </w:t>
      </w:r>
      <w:r>
        <w:rPr>
          <w:i/>
          <w:sz w:val="16"/>
        </w:rPr>
        <w:t>de</w:t>
      </w:r>
      <w:r>
        <w:rPr>
          <w:i/>
          <w:spacing w:val="-14"/>
          <w:sz w:val="16"/>
        </w:rPr>
        <w:t xml:space="preserve"> </w:t>
      </w:r>
      <w:r>
        <w:rPr>
          <w:i/>
          <w:sz w:val="16"/>
        </w:rPr>
        <w:t>Cumplimiento</w:t>
      </w:r>
      <w:r>
        <w:rPr>
          <w:i/>
          <w:spacing w:val="-11"/>
          <w:sz w:val="16"/>
        </w:rPr>
        <w:t xml:space="preserve"> </w:t>
      </w:r>
      <w:r>
        <w:rPr>
          <w:i/>
          <w:sz w:val="16"/>
        </w:rPr>
        <w:t>de</w:t>
      </w:r>
      <w:r>
        <w:rPr>
          <w:i/>
          <w:spacing w:val="-14"/>
          <w:sz w:val="16"/>
        </w:rPr>
        <w:t xml:space="preserve"> </w:t>
      </w:r>
      <w:r>
        <w:rPr>
          <w:i/>
          <w:sz w:val="16"/>
        </w:rPr>
        <w:t>Sentencia.</w:t>
      </w:r>
      <w:r>
        <w:rPr>
          <w:i/>
          <w:spacing w:val="-13"/>
          <w:sz w:val="16"/>
        </w:rPr>
        <w:t xml:space="preserve"> </w:t>
      </w:r>
      <w:r>
        <w:rPr>
          <w:sz w:val="16"/>
        </w:rPr>
        <w:t>Resolución</w:t>
      </w:r>
      <w:r>
        <w:rPr>
          <w:spacing w:val="-15"/>
          <w:sz w:val="16"/>
        </w:rPr>
        <w:t xml:space="preserve"> </w:t>
      </w:r>
      <w:r>
        <w:rPr>
          <w:sz w:val="16"/>
        </w:rPr>
        <w:t>de</w:t>
      </w:r>
      <w:r>
        <w:rPr>
          <w:spacing w:val="-14"/>
          <w:sz w:val="16"/>
        </w:rPr>
        <w:t xml:space="preserve"> </w:t>
      </w:r>
      <w:r>
        <w:rPr>
          <w:sz w:val="16"/>
        </w:rPr>
        <w:t xml:space="preserve">la </w:t>
      </w:r>
      <w:r>
        <w:rPr>
          <w:spacing w:val="-4"/>
          <w:sz w:val="16"/>
        </w:rPr>
        <w:t>Corte</w:t>
      </w:r>
      <w:r>
        <w:rPr>
          <w:spacing w:val="-7"/>
          <w:sz w:val="16"/>
        </w:rPr>
        <w:t xml:space="preserve"> </w:t>
      </w:r>
      <w:r>
        <w:rPr>
          <w:spacing w:val="-4"/>
          <w:sz w:val="16"/>
        </w:rPr>
        <w:t>Interamericana</w:t>
      </w:r>
      <w:r>
        <w:rPr>
          <w:spacing w:val="-10"/>
          <w:sz w:val="16"/>
        </w:rPr>
        <w:t xml:space="preserve"> </w:t>
      </w:r>
      <w:r>
        <w:rPr>
          <w:spacing w:val="-4"/>
          <w:sz w:val="16"/>
        </w:rPr>
        <w:t>de</w:t>
      </w:r>
      <w:r>
        <w:rPr>
          <w:spacing w:val="-7"/>
          <w:sz w:val="16"/>
        </w:rPr>
        <w:t xml:space="preserve"> </w:t>
      </w:r>
      <w:r>
        <w:rPr>
          <w:spacing w:val="-4"/>
          <w:sz w:val="16"/>
        </w:rPr>
        <w:t>Derechos</w:t>
      </w:r>
      <w:r>
        <w:rPr>
          <w:spacing w:val="-7"/>
          <w:sz w:val="16"/>
        </w:rPr>
        <w:t xml:space="preserve"> </w:t>
      </w:r>
      <w:r>
        <w:rPr>
          <w:spacing w:val="-4"/>
          <w:sz w:val="16"/>
        </w:rPr>
        <w:t>Humanos</w:t>
      </w:r>
      <w:r>
        <w:rPr>
          <w:spacing w:val="-7"/>
          <w:sz w:val="16"/>
        </w:rPr>
        <w:t xml:space="preserve"> </w:t>
      </w:r>
      <w:r>
        <w:rPr>
          <w:spacing w:val="-4"/>
          <w:sz w:val="16"/>
        </w:rPr>
        <w:t>de</w:t>
      </w:r>
      <w:r>
        <w:rPr>
          <w:spacing w:val="-9"/>
          <w:sz w:val="16"/>
        </w:rPr>
        <w:t xml:space="preserve"> </w:t>
      </w:r>
      <w:r>
        <w:rPr>
          <w:spacing w:val="-4"/>
          <w:sz w:val="16"/>
        </w:rPr>
        <w:t>22</w:t>
      </w:r>
      <w:r>
        <w:rPr>
          <w:spacing w:val="-8"/>
          <w:sz w:val="16"/>
        </w:rPr>
        <w:t xml:space="preserve"> </w:t>
      </w:r>
      <w:r>
        <w:rPr>
          <w:spacing w:val="-4"/>
          <w:sz w:val="16"/>
        </w:rPr>
        <w:t>de</w:t>
      </w:r>
      <w:r>
        <w:rPr>
          <w:spacing w:val="-7"/>
          <w:sz w:val="16"/>
        </w:rPr>
        <w:t xml:space="preserve"> </w:t>
      </w:r>
      <w:r>
        <w:rPr>
          <w:spacing w:val="-4"/>
          <w:sz w:val="16"/>
        </w:rPr>
        <w:t>noviembre</w:t>
      </w:r>
      <w:r>
        <w:rPr>
          <w:spacing w:val="-7"/>
          <w:sz w:val="16"/>
        </w:rPr>
        <w:t xml:space="preserve"> </w:t>
      </w:r>
      <w:r>
        <w:rPr>
          <w:spacing w:val="-4"/>
          <w:sz w:val="16"/>
        </w:rPr>
        <w:t>de</w:t>
      </w:r>
      <w:r>
        <w:rPr>
          <w:spacing w:val="-9"/>
          <w:sz w:val="16"/>
        </w:rPr>
        <w:t xml:space="preserve"> </w:t>
      </w:r>
      <w:r>
        <w:rPr>
          <w:spacing w:val="-4"/>
          <w:sz w:val="16"/>
        </w:rPr>
        <w:t>2018,</w:t>
      </w:r>
      <w:r>
        <w:rPr>
          <w:spacing w:val="-10"/>
          <w:sz w:val="16"/>
        </w:rPr>
        <w:t xml:space="preserve"> </w:t>
      </w:r>
      <w:r>
        <w:rPr>
          <w:spacing w:val="-4"/>
          <w:sz w:val="16"/>
        </w:rPr>
        <w:t>y</w:t>
      </w:r>
      <w:r>
        <w:rPr>
          <w:spacing w:val="-8"/>
          <w:sz w:val="16"/>
        </w:rPr>
        <w:t xml:space="preserve"> </w:t>
      </w:r>
      <w:r>
        <w:rPr>
          <w:i/>
          <w:spacing w:val="-4"/>
          <w:sz w:val="16"/>
        </w:rPr>
        <w:t>Caso</w:t>
      </w:r>
      <w:r>
        <w:rPr>
          <w:i/>
          <w:spacing w:val="-6"/>
          <w:sz w:val="16"/>
        </w:rPr>
        <w:t xml:space="preserve"> </w:t>
      </w:r>
      <w:r>
        <w:rPr>
          <w:i/>
          <w:spacing w:val="-4"/>
          <w:sz w:val="16"/>
        </w:rPr>
        <w:t>Yarce</w:t>
      </w:r>
      <w:r>
        <w:rPr>
          <w:i/>
          <w:spacing w:val="-6"/>
          <w:sz w:val="16"/>
        </w:rPr>
        <w:t xml:space="preserve"> </w:t>
      </w:r>
      <w:r>
        <w:rPr>
          <w:i/>
          <w:spacing w:val="-4"/>
          <w:sz w:val="16"/>
        </w:rPr>
        <w:t>y</w:t>
      </w:r>
      <w:r>
        <w:rPr>
          <w:i/>
          <w:spacing w:val="-8"/>
          <w:sz w:val="16"/>
        </w:rPr>
        <w:t xml:space="preserve"> </w:t>
      </w:r>
      <w:r>
        <w:rPr>
          <w:i/>
          <w:spacing w:val="-4"/>
          <w:sz w:val="16"/>
        </w:rPr>
        <w:t>otras</w:t>
      </w:r>
      <w:r>
        <w:rPr>
          <w:i/>
          <w:spacing w:val="-7"/>
          <w:sz w:val="16"/>
        </w:rPr>
        <w:t xml:space="preserve"> </w:t>
      </w:r>
      <w:r>
        <w:rPr>
          <w:i/>
          <w:spacing w:val="-4"/>
          <w:sz w:val="16"/>
        </w:rPr>
        <w:t>Vs.</w:t>
      </w:r>
      <w:r>
        <w:rPr>
          <w:i/>
          <w:spacing w:val="-10"/>
          <w:sz w:val="16"/>
        </w:rPr>
        <w:t xml:space="preserve"> </w:t>
      </w:r>
      <w:r>
        <w:rPr>
          <w:i/>
          <w:spacing w:val="-4"/>
          <w:sz w:val="16"/>
        </w:rPr>
        <w:t>Colombia.</w:t>
      </w:r>
      <w:r>
        <w:rPr>
          <w:i/>
          <w:spacing w:val="-10"/>
          <w:sz w:val="16"/>
        </w:rPr>
        <w:t xml:space="preserve"> </w:t>
      </w:r>
      <w:r>
        <w:rPr>
          <w:i/>
          <w:spacing w:val="-4"/>
          <w:sz w:val="16"/>
        </w:rPr>
        <w:t>Supervisión de</w:t>
      </w:r>
      <w:r>
        <w:rPr>
          <w:i/>
          <w:spacing w:val="-12"/>
          <w:sz w:val="16"/>
        </w:rPr>
        <w:t xml:space="preserve"> </w:t>
      </w:r>
      <w:r>
        <w:rPr>
          <w:i/>
          <w:spacing w:val="-4"/>
          <w:sz w:val="16"/>
        </w:rPr>
        <w:t>Cumplimiento</w:t>
      </w:r>
      <w:r>
        <w:rPr>
          <w:i/>
          <w:spacing w:val="-11"/>
          <w:sz w:val="16"/>
        </w:rPr>
        <w:t xml:space="preserve"> </w:t>
      </w:r>
      <w:r>
        <w:rPr>
          <w:i/>
          <w:spacing w:val="-4"/>
          <w:sz w:val="16"/>
        </w:rPr>
        <w:t>de</w:t>
      </w:r>
      <w:r>
        <w:rPr>
          <w:i/>
          <w:spacing w:val="-12"/>
          <w:sz w:val="16"/>
        </w:rPr>
        <w:t xml:space="preserve"> </w:t>
      </w:r>
      <w:r>
        <w:rPr>
          <w:i/>
          <w:spacing w:val="-4"/>
          <w:sz w:val="16"/>
        </w:rPr>
        <w:t>Sentencia.</w:t>
      </w:r>
      <w:r>
        <w:rPr>
          <w:i/>
          <w:spacing w:val="-8"/>
          <w:sz w:val="16"/>
        </w:rPr>
        <w:t xml:space="preserve"> </w:t>
      </w:r>
      <w:r>
        <w:rPr>
          <w:spacing w:val="-4"/>
          <w:sz w:val="16"/>
        </w:rPr>
        <w:t>Resolución</w:t>
      </w:r>
      <w:r>
        <w:rPr>
          <w:spacing w:val="-15"/>
          <w:sz w:val="16"/>
        </w:rPr>
        <w:t xml:space="preserve"> </w:t>
      </w:r>
      <w:r>
        <w:rPr>
          <w:spacing w:val="-4"/>
          <w:sz w:val="16"/>
        </w:rPr>
        <w:t>de</w:t>
      </w:r>
      <w:r>
        <w:rPr>
          <w:spacing w:val="-9"/>
          <w:sz w:val="16"/>
        </w:rPr>
        <w:t xml:space="preserve"> </w:t>
      </w:r>
      <w:r>
        <w:rPr>
          <w:spacing w:val="-4"/>
          <w:sz w:val="16"/>
        </w:rPr>
        <w:t>la</w:t>
      </w:r>
      <w:r>
        <w:rPr>
          <w:spacing w:val="-12"/>
          <w:sz w:val="16"/>
        </w:rPr>
        <w:t xml:space="preserve"> </w:t>
      </w:r>
      <w:r>
        <w:rPr>
          <w:spacing w:val="-4"/>
          <w:sz w:val="16"/>
        </w:rPr>
        <w:t>Corte</w:t>
      </w:r>
      <w:r>
        <w:rPr>
          <w:spacing w:val="-12"/>
          <w:sz w:val="16"/>
        </w:rPr>
        <w:t xml:space="preserve"> </w:t>
      </w:r>
      <w:r>
        <w:rPr>
          <w:spacing w:val="-4"/>
          <w:sz w:val="16"/>
        </w:rPr>
        <w:t>Interamericana</w:t>
      </w:r>
      <w:r>
        <w:rPr>
          <w:spacing w:val="-12"/>
          <w:sz w:val="16"/>
        </w:rPr>
        <w:t xml:space="preserve"> </w:t>
      </w:r>
      <w:r>
        <w:rPr>
          <w:spacing w:val="-4"/>
          <w:sz w:val="16"/>
        </w:rPr>
        <w:t>de</w:t>
      </w:r>
      <w:r>
        <w:rPr>
          <w:spacing w:val="-14"/>
          <w:sz w:val="16"/>
        </w:rPr>
        <w:t xml:space="preserve"> </w:t>
      </w:r>
      <w:r>
        <w:rPr>
          <w:spacing w:val="-4"/>
          <w:sz w:val="16"/>
        </w:rPr>
        <w:t>Derechos</w:t>
      </w:r>
      <w:r>
        <w:rPr>
          <w:spacing w:val="-9"/>
          <w:sz w:val="16"/>
        </w:rPr>
        <w:t xml:space="preserve"> </w:t>
      </w:r>
      <w:r>
        <w:rPr>
          <w:spacing w:val="-4"/>
          <w:sz w:val="16"/>
        </w:rPr>
        <w:t>Humanos</w:t>
      </w:r>
      <w:r>
        <w:rPr>
          <w:spacing w:val="-9"/>
          <w:sz w:val="16"/>
        </w:rPr>
        <w:t xml:space="preserve"> </w:t>
      </w:r>
      <w:r>
        <w:rPr>
          <w:spacing w:val="-4"/>
          <w:sz w:val="16"/>
        </w:rPr>
        <w:t>de</w:t>
      </w:r>
      <w:r>
        <w:rPr>
          <w:spacing w:val="-12"/>
          <w:sz w:val="16"/>
        </w:rPr>
        <w:t xml:space="preserve"> </w:t>
      </w:r>
      <w:r>
        <w:rPr>
          <w:spacing w:val="-4"/>
          <w:sz w:val="16"/>
        </w:rPr>
        <w:t>22</w:t>
      </w:r>
      <w:r>
        <w:rPr>
          <w:spacing w:val="-13"/>
          <w:sz w:val="16"/>
        </w:rPr>
        <w:t xml:space="preserve"> </w:t>
      </w:r>
      <w:r>
        <w:rPr>
          <w:spacing w:val="-4"/>
          <w:sz w:val="16"/>
        </w:rPr>
        <w:t>de</w:t>
      </w:r>
      <w:r>
        <w:rPr>
          <w:spacing w:val="-14"/>
          <w:sz w:val="16"/>
        </w:rPr>
        <w:t xml:space="preserve"> </w:t>
      </w:r>
      <w:r>
        <w:rPr>
          <w:spacing w:val="-4"/>
          <w:sz w:val="16"/>
        </w:rPr>
        <w:t>noviembre</w:t>
      </w:r>
      <w:r>
        <w:rPr>
          <w:spacing w:val="-14"/>
          <w:sz w:val="16"/>
        </w:rPr>
        <w:t xml:space="preserve"> </w:t>
      </w:r>
      <w:r>
        <w:rPr>
          <w:spacing w:val="-4"/>
          <w:sz w:val="16"/>
        </w:rPr>
        <w:t>de</w:t>
      </w:r>
      <w:r>
        <w:rPr>
          <w:spacing w:val="-14"/>
          <w:sz w:val="16"/>
        </w:rPr>
        <w:t xml:space="preserve"> </w:t>
      </w:r>
      <w:r>
        <w:rPr>
          <w:spacing w:val="-4"/>
          <w:sz w:val="16"/>
        </w:rPr>
        <w:t>2019.</w:t>
      </w:r>
    </w:p>
    <w:p w14:paraId="32A00BB6" w14:textId="77777777" w:rsidR="006F1C3E" w:rsidRDefault="00736CA7">
      <w:pPr>
        <w:spacing w:before="54"/>
        <w:ind w:left="117" w:right="243"/>
        <w:jc w:val="both"/>
        <w:rPr>
          <w:sz w:val="16"/>
        </w:rPr>
      </w:pPr>
      <w:bookmarkStart w:id="683" w:name="_bookmark634"/>
      <w:bookmarkEnd w:id="683"/>
      <w:r>
        <w:rPr>
          <w:sz w:val="16"/>
          <w:vertAlign w:val="superscript"/>
        </w:rPr>
        <w:t>520</w:t>
      </w:r>
      <w:r>
        <w:rPr>
          <w:spacing w:val="80"/>
          <w:sz w:val="16"/>
        </w:rPr>
        <w:t xml:space="preserve">  </w:t>
      </w:r>
      <w:r>
        <w:rPr>
          <w:i/>
          <w:sz w:val="16"/>
        </w:rPr>
        <w:t>Cfr.</w:t>
      </w:r>
      <w:r>
        <w:rPr>
          <w:i/>
          <w:spacing w:val="-15"/>
          <w:sz w:val="16"/>
        </w:rPr>
        <w:t xml:space="preserve"> </w:t>
      </w:r>
      <w:r>
        <w:rPr>
          <w:i/>
          <w:sz w:val="16"/>
        </w:rPr>
        <w:t>Caso</w:t>
      </w:r>
      <w:r>
        <w:rPr>
          <w:i/>
          <w:spacing w:val="-14"/>
          <w:sz w:val="16"/>
        </w:rPr>
        <w:t xml:space="preserve"> </w:t>
      </w:r>
      <w:r>
        <w:rPr>
          <w:i/>
          <w:sz w:val="16"/>
        </w:rPr>
        <w:t>Masacre</w:t>
      </w:r>
      <w:r>
        <w:rPr>
          <w:i/>
          <w:spacing w:val="-14"/>
          <w:sz w:val="16"/>
        </w:rPr>
        <w:t xml:space="preserve"> </w:t>
      </w:r>
      <w:r>
        <w:rPr>
          <w:i/>
          <w:sz w:val="16"/>
        </w:rPr>
        <w:t>de</w:t>
      </w:r>
      <w:r>
        <w:rPr>
          <w:i/>
          <w:spacing w:val="-14"/>
          <w:sz w:val="16"/>
        </w:rPr>
        <w:t xml:space="preserve"> </w:t>
      </w:r>
      <w:r>
        <w:rPr>
          <w:i/>
          <w:sz w:val="16"/>
        </w:rPr>
        <w:t>Santo</w:t>
      </w:r>
      <w:r>
        <w:rPr>
          <w:i/>
          <w:spacing w:val="-11"/>
          <w:sz w:val="16"/>
        </w:rPr>
        <w:t xml:space="preserve"> </w:t>
      </w:r>
      <w:r>
        <w:rPr>
          <w:i/>
          <w:sz w:val="16"/>
        </w:rPr>
        <w:t>Domingo</w:t>
      </w:r>
      <w:r>
        <w:rPr>
          <w:i/>
          <w:spacing w:val="-14"/>
          <w:sz w:val="16"/>
        </w:rPr>
        <w:t xml:space="preserve"> </w:t>
      </w:r>
      <w:r>
        <w:rPr>
          <w:i/>
          <w:sz w:val="16"/>
        </w:rPr>
        <w:t>Vs.</w:t>
      </w:r>
      <w:r>
        <w:rPr>
          <w:i/>
          <w:spacing w:val="-15"/>
          <w:sz w:val="16"/>
        </w:rPr>
        <w:t xml:space="preserve"> </w:t>
      </w:r>
      <w:r>
        <w:rPr>
          <w:i/>
          <w:sz w:val="16"/>
        </w:rPr>
        <w:t>Colombia.</w:t>
      </w:r>
      <w:r>
        <w:rPr>
          <w:i/>
          <w:spacing w:val="-14"/>
          <w:sz w:val="16"/>
        </w:rPr>
        <w:t xml:space="preserve"> </w:t>
      </w:r>
      <w:r>
        <w:rPr>
          <w:i/>
          <w:sz w:val="16"/>
        </w:rPr>
        <w:t>Supervisión</w:t>
      </w:r>
      <w:r>
        <w:rPr>
          <w:i/>
          <w:spacing w:val="-14"/>
          <w:sz w:val="16"/>
        </w:rPr>
        <w:t xml:space="preserve"> </w:t>
      </w:r>
      <w:r>
        <w:rPr>
          <w:i/>
          <w:sz w:val="16"/>
        </w:rPr>
        <w:t>de</w:t>
      </w:r>
      <w:r>
        <w:rPr>
          <w:i/>
          <w:spacing w:val="-14"/>
          <w:sz w:val="16"/>
        </w:rPr>
        <w:t xml:space="preserve"> </w:t>
      </w:r>
      <w:r>
        <w:rPr>
          <w:i/>
          <w:sz w:val="16"/>
        </w:rPr>
        <w:t>Cumplimiento</w:t>
      </w:r>
      <w:r>
        <w:rPr>
          <w:i/>
          <w:spacing w:val="-11"/>
          <w:sz w:val="16"/>
        </w:rPr>
        <w:t xml:space="preserve"> </w:t>
      </w:r>
      <w:r>
        <w:rPr>
          <w:i/>
          <w:sz w:val="16"/>
        </w:rPr>
        <w:t>de</w:t>
      </w:r>
      <w:r>
        <w:rPr>
          <w:i/>
          <w:spacing w:val="-14"/>
          <w:sz w:val="16"/>
        </w:rPr>
        <w:t xml:space="preserve"> </w:t>
      </w:r>
      <w:r>
        <w:rPr>
          <w:i/>
          <w:sz w:val="16"/>
        </w:rPr>
        <w:t>Sentencia.</w:t>
      </w:r>
      <w:r>
        <w:rPr>
          <w:i/>
          <w:spacing w:val="-13"/>
          <w:sz w:val="16"/>
        </w:rPr>
        <w:t xml:space="preserve"> </w:t>
      </w:r>
      <w:r>
        <w:rPr>
          <w:sz w:val="16"/>
        </w:rPr>
        <w:t>Resolución</w:t>
      </w:r>
      <w:r>
        <w:rPr>
          <w:spacing w:val="-15"/>
          <w:sz w:val="16"/>
        </w:rPr>
        <w:t xml:space="preserve"> </w:t>
      </w:r>
      <w:r>
        <w:rPr>
          <w:sz w:val="16"/>
        </w:rPr>
        <w:t>de</w:t>
      </w:r>
      <w:r>
        <w:rPr>
          <w:spacing w:val="-14"/>
          <w:sz w:val="16"/>
        </w:rPr>
        <w:t xml:space="preserve"> </w:t>
      </w:r>
      <w:r>
        <w:rPr>
          <w:sz w:val="16"/>
        </w:rPr>
        <w:t xml:space="preserve">la </w:t>
      </w:r>
      <w:r>
        <w:rPr>
          <w:spacing w:val="-4"/>
          <w:sz w:val="16"/>
        </w:rPr>
        <w:t>Corte</w:t>
      </w:r>
      <w:r>
        <w:rPr>
          <w:spacing w:val="-7"/>
          <w:sz w:val="16"/>
        </w:rPr>
        <w:t xml:space="preserve"> </w:t>
      </w:r>
      <w:r>
        <w:rPr>
          <w:spacing w:val="-4"/>
          <w:sz w:val="16"/>
        </w:rPr>
        <w:t>Interamericana</w:t>
      </w:r>
      <w:r>
        <w:rPr>
          <w:spacing w:val="-10"/>
          <w:sz w:val="16"/>
        </w:rPr>
        <w:t xml:space="preserve"> </w:t>
      </w:r>
      <w:r>
        <w:rPr>
          <w:spacing w:val="-4"/>
          <w:sz w:val="16"/>
        </w:rPr>
        <w:t>de</w:t>
      </w:r>
      <w:r>
        <w:rPr>
          <w:spacing w:val="-7"/>
          <w:sz w:val="16"/>
        </w:rPr>
        <w:t xml:space="preserve"> </w:t>
      </w:r>
      <w:r>
        <w:rPr>
          <w:spacing w:val="-4"/>
          <w:sz w:val="16"/>
        </w:rPr>
        <w:t>Derechos</w:t>
      </w:r>
      <w:r>
        <w:rPr>
          <w:spacing w:val="-7"/>
          <w:sz w:val="16"/>
        </w:rPr>
        <w:t xml:space="preserve"> </w:t>
      </w:r>
      <w:r>
        <w:rPr>
          <w:spacing w:val="-4"/>
          <w:sz w:val="16"/>
        </w:rPr>
        <w:t>Humanos</w:t>
      </w:r>
      <w:r>
        <w:rPr>
          <w:spacing w:val="-7"/>
          <w:sz w:val="16"/>
        </w:rPr>
        <w:t xml:space="preserve"> </w:t>
      </w:r>
      <w:r>
        <w:rPr>
          <w:spacing w:val="-4"/>
          <w:sz w:val="16"/>
        </w:rPr>
        <w:t>de</w:t>
      </w:r>
      <w:r>
        <w:rPr>
          <w:spacing w:val="-9"/>
          <w:sz w:val="16"/>
        </w:rPr>
        <w:t xml:space="preserve"> </w:t>
      </w:r>
      <w:r>
        <w:rPr>
          <w:spacing w:val="-4"/>
          <w:sz w:val="16"/>
        </w:rPr>
        <w:t>22</w:t>
      </w:r>
      <w:r>
        <w:rPr>
          <w:spacing w:val="-8"/>
          <w:sz w:val="16"/>
        </w:rPr>
        <w:t xml:space="preserve"> </w:t>
      </w:r>
      <w:r>
        <w:rPr>
          <w:spacing w:val="-4"/>
          <w:sz w:val="16"/>
        </w:rPr>
        <w:t>de</w:t>
      </w:r>
      <w:r>
        <w:rPr>
          <w:spacing w:val="-7"/>
          <w:sz w:val="16"/>
        </w:rPr>
        <w:t xml:space="preserve"> </w:t>
      </w:r>
      <w:r>
        <w:rPr>
          <w:spacing w:val="-4"/>
          <w:sz w:val="16"/>
        </w:rPr>
        <w:t>noviembre</w:t>
      </w:r>
      <w:r>
        <w:rPr>
          <w:spacing w:val="-7"/>
          <w:sz w:val="16"/>
        </w:rPr>
        <w:t xml:space="preserve"> </w:t>
      </w:r>
      <w:r>
        <w:rPr>
          <w:spacing w:val="-4"/>
          <w:sz w:val="16"/>
        </w:rPr>
        <w:t>de</w:t>
      </w:r>
      <w:r>
        <w:rPr>
          <w:spacing w:val="-9"/>
          <w:sz w:val="16"/>
        </w:rPr>
        <w:t xml:space="preserve"> </w:t>
      </w:r>
      <w:r>
        <w:rPr>
          <w:spacing w:val="-4"/>
          <w:sz w:val="16"/>
        </w:rPr>
        <w:t>2018,</w:t>
      </w:r>
      <w:r>
        <w:rPr>
          <w:spacing w:val="-10"/>
          <w:sz w:val="16"/>
        </w:rPr>
        <w:t xml:space="preserve"> </w:t>
      </w:r>
      <w:r>
        <w:rPr>
          <w:spacing w:val="-4"/>
          <w:sz w:val="16"/>
        </w:rPr>
        <w:t>y</w:t>
      </w:r>
      <w:r>
        <w:rPr>
          <w:spacing w:val="-8"/>
          <w:sz w:val="16"/>
        </w:rPr>
        <w:t xml:space="preserve"> </w:t>
      </w:r>
      <w:r>
        <w:rPr>
          <w:i/>
          <w:spacing w:val="-4"/>
          <w:sz w:val="16"/>
        </w:rPr>
        <w:t>Caso</w:t>
      </w:r>
      <w:r>
        <w:rPr>
          <w:i/>
          <w:spacing w:val="-6"/>
          <w:sz w:val="16"/>
        </w:rPr>
        <w:t xml:space="preserve"> </w:t>
      </w:r>
      <w:r>
        <w:rPr>
          <w:i/>
          <w:spacing w:val="-4"/>
          <w:sz w:val="16"/>
        </w:rPr>
        <w:t>Yarce</w:t>
      </w:r>
      <w:r>
        <w:rPr>
          <w:i/>
          <w:spacing w:val="-6"/>
          <w:sz w:val="16"/>
        </w:rPr>
        <w:t xml:space="preserve"> </w:t>
      </w:r>
      <w:r>
        <w:rPr>
          <w:i/>
          <w:spacing w:val="-4"/>
          <w:sz w:val="16"/>
        </w:rPr>
        <w:t>y</w:t>
      </w:r>
      <w:r>
        <w:rPr>
          <w:i/>
          <w:spacing w:val="-8"/>
          <w:sz w:val="16"/>
        </w:rPr>
        <w:t xml:space="preserve"> </w:t>
      </w:r>
      <w:r>
        <w:rPr>
          <w:i/>
          <w:spacing w:val="-4"/>
          <w:sz w:val="16"/>
        </w:rPr>
        <w:t>otras</w:t>
      </w:r>
      <w:r>
        <w:rPr>
          <w:i/>
          <w:spacing w:val="-7"/>
          <w:sz w:val="16"/>
        </w:rPr>
        <w:t xml:space="preserve"> </w:t>
      </w:r>
      <w:r>
        <w:rPr>
          <w:i/>
          <w:spacing w:val="-4"/>
          <w:sz w:val="16"/>
        </w:rPr>
        <w:t>Vs.</w:t>
      </w:r>
      <w:r>
        <w:rPr>
          <w:i/>
          <w:spacing w:val="-10"/>
          <w:sz w:val="16"/>
        </w:rPr>
        <w:t xml:space="preserve"> </w:t>
      </w:r>
      <w:r>
        <w:rPr>
          <w:i/>
          <w:spacing w:val="-4"/>
          <w:sz w:val="16"/>
        </w:rPr>
        <w:t>Colombia.</w:t>
      </w:r>
      <w:r>
        <w:rPr>
          <w:i/>
          <w:spacing w:val="-10"/>
          <w:sz w:val="16"/>
        </w:rPr>
        <w:t xml:space="preserve"> </w:t>
      </w:r>
      <w:r>
        <w:rPr>
          <w:i/>
          <w:spacing w:val="-4"/>
          <w:sz w:val="16"/>
        </w:rPr>
        <w:t>Supervisión de</w:t>
      </w:r>
      <w:r>
        <w:rPr>
          <w:i/>
          <w:spacing w:val="-12"/>
          <w:sz w:val="16"/>
        </w:rPr>
        <w:t xml:space="preserve"> </w:t>
      </w:r>
      <w:r>
        <w:rPr>
          <w:i/>
          <w:spacing w:val="-4"/>
          <w:sz w:val="16"/>
        </w:rPr>
        <w:t>Cumplimiento</w:t>
      </w:r>
      <w:r>
        <w:rPr>
          <w:i/>
          <w:spacing w:val="-11"/>
          <w:sz w:val="16"/>
        </w:rPr>
        <w:t xml:space="preserve"> </w:t>
      </w:r>
      <w:r>
        <w:rPr>
          <w:i/>
          <w:spacing w:val="-4"/>
          <w:sz w:val="16"/>
        </w:rPr>
        <w:t>de</w:t>
      </w:r>
      <w:r>
        <w:rPr>
          <w:i/>
          <w:spacing w:val="-12"/>
          <w:sz w:val="16"/>
        </w:rPr>
        <w:t xml:space="preserve"> </w:t>
      </w:r>
      <w:r>
        <w:rPr>
          <w:i/>
          <w:spacing w:val="-4"/>
          <w:sz w:val="16"/>
        </w:rPr>
        <w:t>Sentencia.</w:t>
      </w:r>
      <w:r>
        <w:rPr>
          <w:i/>
          <w:spacing w:val="-8"/>
          <w:sz w:val="16"/>
        </w:rPr>
        <w:t xml:space="preserve"> </w:t>
      </w:r>
      <w:r>
        <w:rPr>
          <w:spacing w:val="-4"/>
          <w:sz w:val="16"/>
        </w:rPr>
        <w:t>Resolución</w:t>
      </w:r>
      <w:r>
        <w:rPr>
          <w:spacing w:val="-15"/>
          <w:sz w:val="16"/>
        </w:rPr>
        <w:t xml:space="preserve"> </w:t>
      </w:r>
      <w:r>
        <w:rPr>
          <w:spacing w:val="-4"/>
          <w:sz w:val="16"/>
        </w:rPr>
        <w:t>de</w:t>
      </w:r>
      <w:r>
        <w:rPr>
          <w:spacing w:val="-9"/>
          <w:sz w:val="16"/>
        </w:rPr>
        <w:t xml:space="preserve"> </w:t>
      </w:r>
      <w:r>
        <w:rPr>
          <w:spacing w:val="-4"/>
          <w:sz w:val="16"/>
        </w:rPr>
        <w:t>la</w:t>
      </w:r>
      <w:r>
        <w:rPr>
          <w:spacing w:val="-12"/>
          <w:sz w:val="16"/>
        </w:rPr>
        <w:t xml:space="preserve"> </w:t>
      </w:r>
      <w:r>
        <w:rPr>
          <w:spacing w:val="-4"/>
          <w:sz w:val="16"/>
        </w:rPr>
        <w:t>Corte</w:t>
      </w:r>
      <w:r>
        <w:rPr>
          <w:spacing w:val="-12"/>
          <w:sz w:val="16"/>
        </w:rPr>
        <w:t xml:space="preserve"> </w:t>
      </w:r>
      <w:r>
        <w:rPr>
          <w:spacing w:val="-4"/>
          <w:sz w:val="16"/>
        </w:rPr>
        <w:t>Interamericana</w:t>
      </w:r>
      <w:r>
        <w:rPr>
          <w:spacing w:val="-12"/>
          <w:sz w:val="16"/>
        </w:rPr>
        <w:t xml:space="preserve"> </w:t>
      </w:r>
      <w:r>
        <w:rPr>
          <w:spacing w:val="-4"/>
          <w:sz w:val="16"/>
        </w:rPr>
        <w:t>de</w:t>
      </w:r>
      <w:r>
        <w:rPr>
          <w:spacing w:val="-14"/>
          <w:sz w:val="16"/>
        </w:rPr>
        <w:t xml:space="preserve"> </w:t>
      </w:r>
      <w:r>
        <w:rPr>
          <w:spacing w:val="-4"/>
          <w:sz w:val="16"/>
        </w:rPr>
        <w:t>Derechos</w:t>
      </w:r>
      <w:r>
        <w:rPr>
          <w:spacing w:val="-9"/>
          <w:sz w:val="16"/>
        </w:rPr>
        <w:t xml:space="preserve"> </w:t>
      </w:r>
      <w:r>
        <w:rPr>
          <w:spacing w:val="-4"/>
          <w:sz w:val="16"/>
        </w:rPr>
        <w:t>Humanos</w:t>
      </w:r>
      <w:r>
        <w:rPr>
          <w:spacing w:val="-9"/>
          <w:sz w:val="16"/>
        </w:rPr>
        <w:t xml:space="preserve"> </w:t>
      </w:r>
      <w:r>
        <w:rPr>
          <w:spacing w:val="-4"/>
          <w:sz w:val="16"/>
        </w:rPr>
        <w:t>de</w:t>
      </w:r>
      <w:r>
        <w:rPr>
          <w:spacing w:val="-12"/>
          <w:sz w:val="16"/>
        </w:rPr>
        <w:t xml:space="preserve"> </w:t>
      </w:r>
      <w:r>
        <w:rPr>
          <w:spacing w:val="-4"/>
          <w:sz w:val="16"/>
        </w:rPr>
        <w:t>22</w:t>
      </w:r>
      <w:r>
        <w:rPr>
          <w:spacing w:val="-13"/>
          <w:sz w:val="16"/>
        </w:rPr>
        <w:t xml:space="preserve"> </w:t>
      </w:r>
      <w:r>
        <w:rPr>
          <w:spacing w:val="-4"/>
          <w:sz w:val="16"/>
        </w:rPr>
        <w:t>de</w:t>
      </w:r>
      <w:r>
        <w:rPr>
          <w:spacing w:val="-14"/>
          <w:sz w:val="16"/>
        </w:rPr>
        <w:t xml:space="preserve"> </w:t>
      </w:r>
      <w:r>
        <w:rPr>
          <w:spacing w:val="-4"/>
          <w:sz w:val="16"/>
        </w:rPr>
        <w:t>noviembre</w:t>
      </w:r>
      <w:r>
        <w:rPr>
          <w:spacing w:val="-14"/>
          <w:sz w:val="16"/>
        </w:rPr>
        <w:t xml:space="preserve"> </w:t>
      </w:r>
      <w:r>
        <w:rPr>
          <w:spacing w:val="-4"/>
          <w:sz w:val="16"/>
        </w:rPr>
        <w:t>de</w:t>
      </w:r>
      <w:r>
        <w:rPr>
          <w:spacing w:val="-14"/>
          <w:sz w:val="16"/>
        </w:rPr>
        <w:t xml:space="preserve"> </w:t>
      </w:r>
      <w:r>
        <w:rPr>
          <w:spacing w:val="-4"/>
          <w:sz w:val="16"/>
        </w:rPr>
        <w:t>2019.</w:t>
      </w:r>
    </w:p>
    <w:p w14:paraId="40EE210E" w14:textId="77777777" w:rsidR="006F1C3E" w:rsidRDefault="00736CA7">
      <w:pPr>
        <w:spacing w:before="60"/>
        <w:ind w:left="119" w:right="242" w:hanging="1"/>
        <w:jc w:val="both"/>
        <w:rPr>
          <w:sz w:val="16"/>
        </w:rPr>
      </w:pPr>
      <w:bookmarkStart w:id="684" w:name="_bookmark635"/>
      <w:bookmarkEnd w:id="684"/>
      <w:r>
        <w:rPr>
          <w:sz w:val="16"/>
          <w:vertAlign w:val="superscript"/>
        </w:rPr>
        <w:t>521</w:t>
      </w:r>
      <w:r>
        <w:rPr>
          <w:spacing w:val="40"/>
          <w:sz w:val="16"/>
        </w:rPr>
        <w:t xml:space="preserve">  </w:t>
      </w:r>
      <w:r>
        <w:rPr>
          <w:i/>
          <w:sz w:val="16"/>
        </w:rPr>
        <w:t>Cfr.</w:t>
      </w:r>
      <w:r>
        <w:rPr>
          <w:i/>
          <w:spacing w:val="-15"/>
          <w:sz w:val="16"/>
        </w:rPr>
        <w:t xml:space="preserve"> </w:t>
      </w:r>
      <w:r>
        <w:rPr>
          <w:i/>
          <w:sz w:val="16"/>
        </w:rPr>
        <w:t>Caso</w:t>
      </w:r>
      <w:r>
        <w:rPr>
          <w:i/>
          <w:spacing w:val="-14"/>
          <w:sz w:val="16"/>
        </w:rPr>
        <w:t xml:space="preserve"> </w:t>
      </w:r>
      <w:r>
        <w:rPr>
          <w:i/>
          <w:sz w:val="16"/>
        </w:rPr>
        <w:t>Rosendo</w:t>
      </w:r>
      <w:r>
        <w:rPr>
          <w:i/>
          <w:spacing w:val="-14"/>
          <w:sz w:val="16"/>
        </w:rPr>
        <w:t xml:space="preserve"> </w:t>
      </w:r>
      <w:r>
        <w:rPr>
          <w:i/>
          <w:sz w:val="16"/>
        </w:rPr>
        <w:t>Cantú</w:t>
      </w:r>
      <w:r>
        <w:rPr>
          <w:i/>
          <w:spacing w:val="-12"/>
          <w:sz w:val="16"/>
        </w:rPr>
        <w:t xml:space="preserve"> </w:t>
      </w:r>
      <w:r>
        <w:rPr>
          <w:i/>
          <w:sz w:val="16"/>
        </w:rPr>
        <w:t>y</w:t>
      </w:r>
      <w:r>
        <w:rPr>
          <w:i/>
          <w:spacing w:val="-13"/>
          <w:sz w:val="16"/>
        </w:rPr>
        <w:t xml:space="preserve"> </w:t>
      </w:r>
      <w:r>
        <w:rPr>
          <w:i/>
          <w:sz w:val="16"/>
        </w:rPr>
        <w:t>Otra</w:t>
      </w:r>
      <w:r>
        <w:rPr>
          <w:i/>
          <w:spacing w:val="-15"/>
          <w:sz w:val="16"/>
        </w:rPr>
        <w:t xml:space="preserve"> </w:t>
      </w:r>
      <w:r>
        <w:rPr>
          <w:i/>
          <w:sz w:val="16"/>
        </w:rPr>
        <w:t>Vs.</w:t>
      </w:r>
      <w:r>
        <w:rPr>
          <w:i/>
          <w:spacing w:val="-14"/>
          <w:sz w:val="16"/>
        </w:rPr>
        <w:t xml:space="preserve"> </w:t>
      </w:r>
      <w:r>
        <w:rPr>
          <w:i/>
          <w:sz w:val="16"/>
        </w:rPr>
        <w:t>México.</w:t>
      </w:r>
      <w:r>
        <w:rPr>
          <w:i/>
          <w:spacing w:val="-12"/>
          <w:sz w:val="16"/>
        </w:rPr>
        <w:t xml:space="preserve"> </w:t>
      </w:r>
      <w:r>
        <w:rPr>
          <w:i/>
          <w:sz w:val="16"/>
        </w:rPr>
        <w:t>Excepción</w:t>
      </w:r>
      <w:r>
        <w:rPr>
          <w:i/>
          <w:spacing w:val="-13"/>
          <w:sz w:val="16"/>
        </w:rPr>
        <w:t xml:space="preserve"> </w:t>
      </w:r>
      <w:r>
        <w:rPr>
          <w:i/>
          <w:sz w:val="16"/>
        </w:rPr>
        <w:t>Preliminar,</w:t>
      </w:r>
      <w:r>
        <w:rPr>
          <w:i/>
          <w:spacing w:val="-13"/>
          <w:sz w:val="16"/>
        </w:rPr>
        <w:t xml:space="preserve"> </w:t>
      </w:r>
      <w:r>
        <w:rPr>
          <w:i/>
          <w:sz w:val="16"/>
        </w:rPr>
        <w:t>Fondo,</w:t>
      </w:r>
      <w:r>
        <w:rPr>
          <w:i/>
          <w:spacing w:val="-15"/>
          <w:sz w:val="16"/>
        </w:rPr>
        <w:t xml:space="preserve"> </w:t>
      </w:r>
      <w:r>
        <w:rPr>
          <w:i/>
          <w:sz w:val="16"/>
        </w:rPr>
        <w:t>Reparaciones</w:t>
      </w:r>
      <w:r>
        <w:rPr>
          <w:i/>
          <w:spacing w:val="-11"/>
          <w:sz w:val="16"/>
        </w:rPr>
        <w:t xml:space="preserve"> </w:t>
      </w:r>
      <w:r>
        <w:rPr>
          <w:i/>
          <w:sz w:val="16"/>
        </w:rPr>
        <w:t>y</w:t>
      </w:r>
      <w:r>
        <w:rPr>
          <w:i/>
          <w:spacing w:val="-13"/>
          <w:sz w:val="16"/>
        </w:rPr>
        <w:t xml:space="preserve"> </w:t>
      </w:r>
      <w:r>
        <w:rPr>
          <w:i/>
          <w:sz w:val="16"/>
        </w:rPr>
        <w:t>Costas</w:t>
      </w:r>
      <w:r>
        <w:rPr>
          <w:sz w:val="16"/>
        </w:rPr>
        <w:t>.</w:t>
      </w:r>
      <w:r>
        <w:rPr>
          <w:spacing w:val="-15"/>
          <w:sz w:val="16"/>
        </w:rPr>
        <w:t xml:space="preserve"> </w:t>
      </w:r>
      <w:r>
        <w:rPr>
          <w:sz w:val="16"/>
        </w:rPr>
        <w:t>Sentencia</w:t>
      </w:r>
      <w:r>
        <w:rPr>
          <w:spacing w:val="-14"/>
          <w:sz w:val="16"/>
        </w:rPr>
        <w:t xml:space="preserve"> </w:t>
      </w:r>
      <w:r>
        <w:rPr>
          <w:sz w:val="16"/>
        </w:rPr>
        <w:t>de</w:t>
      </w:r>
      <w:r>
        <w:rPr>
          <w:spacing w:val="-13"/>
          <w:sz w:val="16"/>
        </w:rPr>
        <w:t xml:space="preserve"> </w:t>
      </w:r>
      <w:r>
        <w:rPr>
          <w:sz w:val="16"/>
        </w:rPr>
        <w:t xml:space="preserve">31 </w:t>
      </w:r>
      <w:bookmarkStart w:id="685" w:name="_bookmark636"/>
      <w:bookmarkEnd w:id="685"/>
      <w:r>
        <w:rPr>
          <w:sz w:val="16"/>
        </w:rPr>
        <w:t>de agosto de</w:t>
      </w:r>
      <w:r>
        <w:rPr>
          <w:spacing w:val="-2"/>
          <w:sz w:val="16"/>
        </w:rPr>
        <w:t xml:space="preserve"> </w:t>
      </w:r>
      <w:r>
        <w:rPr>
          <w:sz w:val="16"/>
        </w:rPr>
        <w:t>2010.</w:t>
      </w:r>
      <w:r>
        <w:rPr>
          <w:spacing w:val="-6"/>
          <w:sz w:val="16"/>
        </w:rPr>
        <w:t xml:space="preserve"> </w:t>
      </w:r>
      <w:r>
        <w:rPr>
          <w:sz w:val="16"/>
        </w:rPr>
        <w:t>Serie</w:t>
      </w:r>
      <w:r>
        <w:rPr>
          <w:spacing w:val="-2"/>
          <w:sz w:val="16"/>
        </w:rPr>
        <w:t xml:space="preserve"> </w:t>
      </w:r>
      <w:r>
        <w:rPr>
          <w:sz w:val="16"/>
        </w:rPr>
        <w:t>C No.</w:t>
      </w:r>
      <w:r>
        <w:rPr>
          <w:spacing w:val="-2"/>
          <w:sz w:val="16"/>
        </w:rPr>
        <w:t xml:space="preserve"> </w:t>
      </w:r>
      <w:r>
        <w:rPr>
          <w:sz w:val="16"/>
        </w:rPr>
        <w:t>216</w:t>
      </w:r>
      <w:r>
        <w:rPr>
          <w:i/>
          <w:sz w:val="16"/>
        </w:rPr>
        <w:t>,</w:t>
      </w:r>
      <w:r>
        <w:rPr>
          <w:i/>
          <w:spacing w:val="-3"/>
          <w:sz w:val="16"/>
        </w:rPr>
        <w:t xml:space="preserve"> </w:t>
      </w:r>
      <w:r>
        <w:rPr>
          <w:sz w:val="16"/>
        </w:rPr>
        <w:t>párr.</w:t>
      </w:r>
      <w:r>
        <w:rPr>
          <w:spacing w:val="-6"/>
          <w:sz w:val="16"/>
        </w:rPr>
        <w:t xml:space="preserve"> </w:t>
      </w:r>
      <w:r>
        <w:rPr>
          <w:sz w:val="16"/>
        </w:rPr>
        <w:t>253,</w:t>
      </w:r>
      <w:r>
        <w:rPr>
          <w:spacing w:val="-3"/>
          <w:sz w:val="16"/>
        </w:rPr>
        <w:t xml:space="preserve"> </w:t>
      </w:r>
      <w:r>
        <w:rPr>
          <w:sz w:val="16"/>
        </w:rPr>
        <w:t>y</w:t>
      </w:r>
      <w:r>
        <w:rPr>
          <w:spacing w:val="-1"/>
          <w:sz w:val="16"/>
        </w:rPr>
        <w:t xml:space="preserve"> </w:t>
      </w:r>
      <w:r>
        <w:rPr>
          <w:i/>
          <w:sz w:val="16"/>
        </w:rPr>
        <w:t>Caso Vereda la Esperanza Vs. Colombia</w:t>
      </w:r>
      <w:r>
        <w:rPr>
          <w:sz w:val="16"/>
        </w:rPr>
        <w:t>, párr. 279.</w:t>
      </w:r>
    </w:p>
    <w:p w14:paraId="0A76EB0F" w14:textId="77777777" w:rsidR="006F1C3E" w:rsidRDefault="00736CA7">
      <w:pPr>
        <w:spacing w:before="60"/>
        <w:ind w:left="118"/>
        <w:jc w:val="both"/>
        <w:rPr>
          <w:sz w:val="16"/>
        </w:rPr>
      </w:pPr>
      <w:r>
        <w:rPr>
          <w:spacing w:val="-2"/>
          <w:sz w:val="16"/>
          <w:vertAlign w:val="superscript"/>
        </w:rPr>
        <w:t>522</w:t>
      </w:r>
      <w:r>
        <w:rPr>
          <w:spacing w:val="64"/>
          <w:sz w:val="16"/>
        </w:rPr>
        <w:t xml:space="preserve">   </w:t>
      </w:r>
      <w:bookmarkStart w:id="686" w:name="_bookmark637"/>
      <w:bookmarkEnd w:id="686"/>
      <w:r>
        <w:rPr>
          <w:i/>
          <w:spacing w:val="-2"/>
          <w:sz w:val="16"/>
        </w:rPr>
        <w:t>Cfr.</w:t>
      </w:r>
      <w:r>
        <w:rPr>
          <w:i/>
          <w:spacing w:val="-14"/>
          <w:sz w:val="16"/>
        </w:rPr>
        <w:t xml:space="preserve"> </w:t>
      </w:r>
      <w:r>
        <w:rPr>
          <w:i/>
          <w:spacing w:val="-2"/>
          <w:sz w:val="16"/>
        </w:rPr>
        <w:t>Caso</w:t>
      </w:r>
      <w:r>
        <w:rPr>
          <w:i/>
          <w:spacing w:val="-15"/>
          <w:sz w:val="16"/>
        </w:rPr>
        <w:t xml:space="preserve"> </w:t>
      </w:r>
      <w:r>
        <w:rPr>
          <w:i/>
          <w:spacing w:val="-2"/>
          <w:sz w:val="16"/>
        </w:rPr>
        <w:t>Rodríguez</w:t>
      </w:r>
      <w:r>
        <w:rPr>
          <w:i/>
          <w:spacing w:val="-14"/>
          <w:sz w:val="16"/>
        </w:rPr>
        <w:t xml:space="preserve"> </w:t>
      </w:r>
      <w:r>
        <w:rPr>
          <w:i/>
          <w:spacing w:val="-2"/>
          <w:sz w:val="16"/>
        </w:rPr>
        <w:t>Vera</w:t>
      </w:r>
      <w:r>
        <w:rPr>
          <w:i/>
          <w:spacing w:val="-14"/>
          <w:sz w:val="16"/>
        </w:rPr>
        <w:t xml:space="preserve"> </w:t>
      </w:r>
      <w:r>
        <w:rPr>
          <w:i/>
          <w:spacing w:val="-2"/>
          <w:sz w:val="16"/>
        </w:rPr>
        <w:t>y</w:t>
      </w:r>
      <w:r>
        <w:rPr>
          <w:i/>
          <w:spacing w:val="-15"/>
          <w:sz w:val="16"/>
        </w:rPr>
        <w:t xml:space="preserve"> </w:t>
      </w:r>
      <w:r>
        <w:rPr>
          <w:i/>
          <w:spacing w:val="-2"/>
          <w:sz w:val="16"/>
        </w:rPr>
        <w:t>otros</w:t>
      </w:r>
      <w:r>
        <w:rPr>
          <w:i/>
          <w:spacing w:val="-16"/>
          <w:sz w:val="16"/>
        </w:rPr>
        <w:t xml:space="preserve"> </w:t>
      </w:r>
      <w:r>
        <w:rPr>
          <w:i/>
          <w:spacing w:val="-2"/>
          <w:sz w:val="16"/>
        </w:rPr>
        <w:t>(Desaparecidos</w:t>
      </w:r>
      <w:r>
        <w:rPr>
          <w:i/>
          <w:spacing w:val="-16"/>
          <w:sz w:val="16"/>
        </w:rPr>
        <w:t xml:space="preserve"> </w:t>
      </w:r>
      <w:r>
        <w:rPr>
          <w:i/>
          <w:spacing w:val="-2"/>
          <w:sz w:val="16"/>
        </w:rPr>
        <w:t>del</w:t>
      </w:r>
      <w:r>
        <w:rPr>
          <w:i/>
          <w:spacing w:val="-17"/>
          <w:sz w:val="16"/>
        </w:rPr>
        <w:t xml:space="preserve"> </w:t>
      </w:r>
      <w:r>
        <w:rPr>
          <w:i/>
          <w:spacing w:val="-2"/>
          <w:sz w:val="16"/>
        </w:rPr>
        <w:t>Palacio</w:t>
      </w:r>
      <w:r>
        <w:rPr>
          <w:i/>
          <w:spacing w:val="-13"/>
          <w:sz w:val="16"/>
        </w:rPr>
        <w:t xml:space="preserve"> </w:t>
      </w:r>
      <w:r>
        <w:rPr>
          <w:i/>
          <w:spacing w:val="-2"/>
          <w:sz w:val="16"/>
        </w:rPr>
        <w:t>de</w:t>
      </w:r>
      <w:r>
        <w:rPr>
          <w:i/>
          <w:spacing w:val="-13"/>
          <w:sz w:val="16"/>
        </w:rPr>
        <w:t xml:space="preserve"> </w:t>
      </w:r>
      <w:r>
        <w:rPr>
          <w:i/>
          <w:spacing w:val="-2"/>
          <w:sz w:val="16"/>
        </w:rPr>
        <w:t>Justicia)</w:t>
      </w:r>
      <w:r>
        <w:rPr>
          <w:i/>
          <w:spacing w:val="-15"/>
          <w:sz w:val="16"/>
        </w:rPr>
        <w:t xml:space="preserve"> </w:t>
      </w:r>
      <w:r>
        <w:rPr>
          <w:i/>
          <w:spacing w:val="-2"/>
          <w:sz w:val="16"/>
        </w:rPr>
        <w:t>Vs.</w:t>
      </w:r>
      <w:r>
        <w:rPr>
          <w:i/>
          <w:spacing w:val="-14"/>
          <w:sz w:val="16"/>
        </w:rPr>
        <w:t xml:space="preserve"> </w:t>
      </w:r>
      <w:r>
        <w:rPr>
          <w:i/>
          <w:spacing w:val="-2"/>
          <w:sz w:val="16"/>
        </w:rPr>
        <w:t>Colombia,</w:t>
      </w:r>
      <w:r>
        <w:rPr>
          <w:i/>
          <w:spacing w:val="-17"/>
          <w:sz w:val="16"/>
        </w:rPr>
        <w:t xml:space="preserve"> </w:t>
      </w:r>
      <w:r>
        <w:rPr>
          <w:i/>
          <w:spacing w:val="-2"/>
          <w:sz w:val="16"/>
        </w:rPr>
        <w:t>supra</w:t>
      </w:r>
      <w:r>
        <w:rPr>
          <w:spacing w:val="-2"/>
          <w:sz w:val="16"/>
        </w:rPr>
        <w:t>,</w:t>
      </w:r>
      <w:r>
        <w:rPr>
          <w:spacing w:val="-14"/>
          <w:sz w:val="16"/>
        </w:rPr>
        <w:t xml:space="preserve"> </w:t>
      </w:r>
      <w:r>
        <w:rPr>
          <w:spacing w:val="-2"/>
          <w:sz w:val="16"/>
        </w:rPr>
        <w:t>párr.</w:t>
      </w:r>
      <w:r>
        <w:rPr>
          <w:spacing w:val="-17"/>
          <w:sz w:val="16"/>
        </w:rPr>
        <w:t xml:space="preserve"> </w:t>
      </w:r>
      <w:r>
        <w:rPr>
          <w:spacing w:val="-4"/>
          <w:sz w:val="16"/>
        </w:rPr>
        <w:t>568.</w:t>
      </w:r>
    </w:p>
    <w:p w14:paraId="0F24512E" w14:textId="77777777" w:rsidR="006F1C3E" w:rsidRDefault="00736CA7">
      <w:pPr>
        <w:spacing w:before="60"/>
        <w:ind w:left="117" w:right="242" w:firstLine="1"/>
        <w:jc w:val="both"/>
        <w:rPr>
          <w:sz w:val="16"/>
        </w:rPr>
      </w:pPr>
      <w:r>
        <w:rPr>
          <w:sz w:val="16"/>
          <w:vertAlign w:val="superscript"/>
        </w:rPr>
        <w:t>523</w:t>
      </w:r>
      <w:r>
        <w:rPr>
          <w:spacing w:val="80"/>
          <w:sz w:val="16"/>
        </w:rPr>
        <w:t xml:space="preserve">  </w:t>
      </w:r>
      <w:r>
        <w:rPr>
          <w:i/>
          <w:sz w:val="16"/>
        </w:rPr>
        <w:t>Cfr.</w:t>
      </w:r>
      <w:r>
        <w:rPr>
          <w:i/>
          <w:spacing w:val="-8"/>
          <w:sz w:val="16"/>
        </w:rPr>
        <w:t xml:space="preserve"> </w:t>
      </w:r>
      <w:r>
        <w:rPr>
          <w:i/>
          <w:sz w:val="16"/>
        </w:rPr>
        <w:t>Caso</w:t>
      </w:r>
      <w:r>
        <w:rPr>
          <w:i/>
          <w:spacing w:val="-4"/>
          <w:sz w:val="16"/>
        </w:rPr>
        <w:t xml:space="preserve"> </w:t>
      </w:r>
      <w:r>
        <w:rPr>
          <w:i/>
          <w:sz w:val="16"/>
        </w:rPr>
        <w:t>De</w:t>
      </w:r>
      <w:r>
        <w:rPr>
          <w:i/>
          <w:spacing w:val="-7"/>
          <w:sz w:val="16"/>
        </w:rPr>
        <w:t xml:space="preserve"> </w:t>
      </w:r>
      <w:r>
        <w:rPr>
          <w:i/>
          <w:sz w:val="16"/>
        </w:rPr>
        <w:t>la</w:t>
      </w:r>
      <w:r>
        <w:rPr>
          <w:i/>
          <w:spacing w:val="-8"/>
          <w:sz w:val="16"/>
        </w:rPr>
        <w:t xml:space="preserve"> </w:t>
      </w:r>
      <w:r>
        <w:rPr>
          <w:i/>
          <w:sz w:val="16"/>
        </w:rPr>
        <w:t>Masacre</w:t>
      </w:r>
      <w:r>
        <w:rPr>
          <w:i/>
          <w:spacing w:val="-4"/>
          <w:sz w:val="16"/>
        </w:rPr>
        <w:t xml:space="preserve"> </w:t>
      </w:r>
      <w:r>
        <w:rPr>
          <w:i/>
          <w:sz w:val="16"/>
        </w:rPr>
        <w:t>de</w:t>
      </w:r>
      <w:r>
        <w:rPr>
          <w:i/>
          <w:spacing w:val="-7"/>
          <w:sz w:val="16"/>
        </w:rPr>
        <w:t xml:space="preserve"> </w:t>
      </w:r>
      <w:r>
        <w:rPr>
          <w:i/>
          <w:sz w:val="16"/>
        </w:rPr>
        <w:t>las</w:t>
      </w:r>
      <w:r>
        <w:rPr>
          <w:i/>
          <w:spacing w:val="-7"/>
          <w:sz w:val="16"/>
        </w:rPr>
        <w:t xml:space="preserve"> </w:t>
      </w:r>
      <w:r>
        <w:rPr>
          <w:i/>
          <w:sz w:val="16"/>
        </w:rPr>
        <w:t>Dos</w:t>
      </w:r>
      <w:r>
        <w:rPr>
          <w:i/>
          <w:spacing w:val="-5"/>
          <w:sz w:val="16"/>
        </w:rPr>
        <w:t xml:space="preserve"> </w:t>
      </w:r>
      <w:r>
        <w:rPr>
          <w:i/>
          <w:sz w:val="16"/>
        </w:rPr>
        <w:t>Erres</w:t>
      </w:r>
      <w:r>
        <w:rPr>
          <w:i/>
          <w:spacing w:val="-7"/>
          <w:sz w:val="16"/>
        </w:rPr>
        <w:t xml:space="preserve"> </w:t>
      </w:r>
      <w:r>
        <w:rPr>
          <w:i/>
          <w:sz w:val="16"/>
        </w:rPr>
        <w:t>Vs.</w:t>
      </w:r>
      <w:r>
        <w:rPr>
          <w:i/>
          <w:spacing w:val="-8"/>
          <w:sz w:val="16"/>
        </w:rPr>
        <w:t xml:space="preserve"> </w:t>
      </w:r>
      <w:r>
        <w:rPr>
          <w:i/>
          <w:sz w:val="16"/>
        </w:rPr>
        <w:t>Guatemala,</w:t>
      </w:r>
      <w:r>
        <w:rPr>
          <w:i/>
          <w:spacing w:val="-8"/>
          <w:sz w:val="16"/>
        </w:rPr>
        <w:t xml:space="preserve"> </w:t>
      </w:r>
      <w:r>
        <w:rPr>
          <w:i/>
          <w:sz w:val="16"/>
        </w:rPr>
        <w:t>supra</w:t>
      </w:r>
      <w:r>
        <w:rPr>
          <w:sz w:val="16"/>
        </w:rPr>
        <w:t>,</w:t>
      </w:r>
      <w:r>
        <w:rPr>
          <w:spacing w:val="-8"/>
          <w:sz w:val="16"/>
        </w:rPr>
        <w:t xml:space="preserve"> </w:t>
      </w:r>
      <w:r>
        <w:rPr>
          <w:sz w:val="16"/>
        </w:rPr>
        <w:t>párr.</w:t>
      </w:r>
      <w:r>
        <w:rPr>
          <w:spacing w:val="-8"/>
          <w:sz w:val="16"/>
        </w:rPr>
        <w:t xml:space="preserve"> </w:t>
      </w:r>
      <w:r>
        <w:rPr>
          <w:sz w:val="16"/>
        </w:rPr>
        <w:t>270,</w:t>
      </w:r>
      <w:r>
        <w:rPr>
          <w:spacing w:val="-8"/>
          <w:sz w:val="16"/>
        </w:rPr>
        <w:t xml:space="preserve"> </w:t>
      </w:r>
      <w:r>
        <w:rPr>
          <w:sz w:val="16"/>
        </w:rPr>
        <w:t>y</w:t>
      </w:r>
      <w:r>
        <w:rPr>
          <w:spacing w:val="-9"/>
          <w:sz w:val="16"/>
        </w:rPr>
        <w:t xml:space="preserve"> </w:t>
      </w:r>
      <w:r>
        <w:rPr>
          <w:i/>
          <w:sz w:val="16"/>
        </w:rPr>
        <w:t>Caso</w:t>
      </w:r>
      <w:r>
        <w:rPr>
          <w:i/>
          <w:spacing w:val="-4"/>
          <w:sz w:val="16"/>
        </w:rPr>
        <w:t xml:space="preserve"> </w:t>
      </w:r>
      <w:r>
        <w:rPr>
          <w:i/>
          <w:sz w:val="16"/>
        </w:rPr>
        <w:t>Carvajal</w:t>
      </w:r>
      <w:r>
        <w:rPr>
          <w:i/>
          <w:spacing w:val="-9"/>
          <w:sz w:val="16"/>
        </w:rPr>
        <w:t xml:space="preserve"> </w:t>
      </w:r>
      <w:r>
        <w:rPr>
          <w:i/>
          <w:sz w:val="16"/>
        </w:rPr>
        <w:t>Carvajal</w:t>
      </w:r>
      <w:r>
        <w:rPr>
          <w:i/>
          <w:spacing w:val="-11"/>
          <w:sz w:val="16"/>
        </w:rPr>
        <w:t xml:space="preserve"> </w:t>
      </w:r>
      <w:r>
        <w:rPr>
          <w:i/>
          <w:sz w:val="16"/>
        </w:rPr>
        <w:t>y</w:t>
      </w:r>
      <w:r>
        <w:rPr>
          <w:i/>
          <w:spacing w:val="-4"/>
          <w:sz w:val="16"/>
        </w:rPr>
        <w:t xml:space="preserve"> </w:t>
      </w:r>
      <w:r>
        <w:rPr>
          <w:i/>
          <w:sz w:val="16"/>
        </w:rPr>
        <w:t>otros</w:t>
      </w:r>
      <w:r>
        <w:rPr>
          <w:i/>
          <w:spacing w:val="-10"/>
          <w:sz w:val="16"/>
        </w:rPr>
        <w:t xml:space="preserve"> </w:t>
      </w:r>
      <w:r>
        <w:rPr>
          <w:i/>
          <w:sz w:val="16"/>
        </w:rPr>
        <w:t>Vs, supra</w:t>
      </w:r>
      <w:r>
        <w:rPr>
          <w:sz w:val="16"/>
        </w:rPr>
        <w:t>, párr. 208.</w:t>
      </w:r>
    </w:p>
    <w:p w14:paraId="7F4B040F" w14:textId="77777777" w:rsidR="006F1C3E" w:rsidRDefault="006F1C3E">
      <w:pPr>
        <w:jc w:val="both"/>
        <w:rPr>
          <w:sz w:val="16"/>
        </w:rPr>
        <w:sectPr w:rsidR="006F1C3E">
          <w:pgSz w:w="12240" w:h="15840"/>
          <w:pgMar w:top="1340" w:right="1160" w:bottom="1680" w:left="1300" w:header="0" w:footer="1437" w:gutter="0"/>
          <w:cols w:space="720"/>
        </w:sectPr>
      </w:pPr>
    </w:p>
    <w:p w14:paraId="7BE7B60C" w14:textId="77777777" w:rsidR="006F1C3E" w:rsidRDefault="00736CA7">
      <w:pPr>
        <w:pStyle w:val="Prrafodelista"/>
        <w:numPr>
          <w:ilvl w:val="0"/>
          <w:numId w:val="6"/>
        </w:numPr>
        <w:tabs>
          <w:tab w:val="left" w:pos="1765"/>
        </w:tabs>
        <w:spacing w:before="79"/>
        <w:ind w:hanging="361"/>
        <w:rPr>
          <w:i/>
          <w:sz w:val="20"/>
        </w:rPr>
      </w:pPr>
      <w:r>
        <w:rPr>
          <w:i/>
          <w:sz w:val="20"/>
        </w:rPr>
        <w:t>Publicación</w:t>
      </w:r>
      <w:r>
        <w:rPr>
          <w:i/>
          <w:spacing w:val="-10"/>
          <w:sz w:val="20"/>
        </w:rPr>
        <w:t xml:space="preserve"> </w:t>
      </w:r>
      <w:r>
        <w:rPr>
          <w:i/>
          <w:sz w:val="20"/>
        </w:rPr>
        <w:t>y</w:t>
      </w:r>
      <w:r>
        <w:rPr>
          <w:i/>
          <w:spacing w:val="-11"/>
          <w:sz w:val="20"/>
        </w:rPr>
        <w:t xml:space="preserve"> </w:t>
      </w:r>
      <w:r>
        <w:rPr>
          <w:i/>
          <w:sz w:val="20"/>
        </w:rPr>
        <w:t>difusión</w:t>
      </w:r>
      <w:r>
        <w:rPr>
          <w:i/>
          <w:spacing w:val="-10"/>
          <w:sz w:val="20"/>
        </w:rPr>
        <w:t xml:space="preserve"> </w:t>
      </w:r>
      <w:r>
        <w:rPr>
          <w:i/>
          <w:sz w:val="20"/>
        </w:rPr>
        <w:t>de</w:t>
      </w:r>
      <w:r>
        <w:rPr>
          <w:i/>
          <w:spacing w:val="-12"/>
          <w:sz w:val="20"/>
        </w:rPr>
        <w:t xml:space="preserve"> </w:t>
      </w:r>
      <w:r>
        <w:rPr>
          <w:i/>
          <w:sz w:val="20"/>
        </w:rPr>
        <w:t>la</w:t>
      </w:r>
      <w:r>
        <w:rPr>
          <w:i/>
          <w:spacing w:val="-13"/>
          <w:sz w:val="20"/>
        </w:rPr>
        <w:t xml:space="preserve"> </w:t>
      </w:r>
      <w:r>
        <w:rPr>
          <w:i/>
          <w:spacing w:val="-2"/>
          <w:sz w:val="20"/>
        </w:rPr>
        <w:t>Sentencia</w:t>
      </w:r>
    </w:p>
    <w:p w14:paraId="033FDB48" w14:textId="77777777" w:rsidR="006F1C3E" w:rsidRDefault="006F1C3E">
      <w:pPr>
        <w:pStyle w:val="Textoindependiente"/>
        <w:spacing w:before="8"/>
        <w:jc w:val="left"/>
        <w:rPr>
          <w:i/>
          <w:sz w:val="19"/>
        </w:rPr>
      </w:pPr>
    </w:p>
    <w:p w14:paraId="43CC0271" w14:textId="77777777" w:rsidR="006F1C3E" w:rsidRDefault="00736CA7">
      <w:pPr>
        <w:pStyle w:val="Prrafodelista"/>
        <w:numPr>
          <w:ilvl w:val="0"/>
          <w:numId w:val="24"/>
        </w:numPr>
        <w:tabs>
          <w:tab w:val="left" w:pos="829"/>
        </w:tabs>
        <w:ind w:left="113" w:right="242" w:firstLine="5"/>
        <w:jc w:val="both"/>
        <w:rPr>
          <w:sz w:val="20"/>
        </w:rPr>
      </w:pPr>
      <w:r>
        <w:rPr>
          <w:sz w:val="20"/>
        </w:rPr>
        <w:t>Todos</w:t>
      </w:r>
      <w:r>
        <w:rPr>
          <w:spacing w:val="-8"/>
          <w:sz w:val="20"/>
        </w:rPr>
        <w:t xml:space="preserve"> </w:t>
      </w:r>
      <w:r>
        <w:rPr>
          <w:sz w:val="20"/>
        </w:rPr>
        <w:t>los</w:t>
      </w:r>
      <w:r>
        <w:rPr>
          <w:spacing w:val="-8"/>
          <w:sz w:val="20"/>
        </w:rPr>
        <w:t xml:space="preserve"> </w:t>
      </w:r>
      <w:r>
        <w:rPr>
          <w:sz w:val="20"/>
        </w:rPr>
        <w:t>intervinientes</w:t>
      </w:r>
      <w:r>
        <w:rPr>
          <w:spacing w:val="-5"/>
          <w:sz w:val="20"/>
        </w:rPr>
        <w:t xml:space="preserve"> </w:t>
      </w:r>
      <w:r>
        <w:rPr>
          <w:sz w:val="20"/>
        </w:rPr>
        <w:t>comunes</w:t>
      </w:r>
      <w:r>
        <w:rPr>
          <w:spacing w:val="-8"/>
          <w:sz w:val="20"/>
        </w:rPr>
        <w:t xml:space="preserve"> </w:t>
      </w:r>
      <w:r>
        <w:rPr>
          <w:sz w:val="20"/>
        </w:rPr>
        <w:t>solicitaron</w:t>
      </w:r>
      <w:r>
        <w:rPr>
          <w:spacing w:val="-6"/>
          <w:sz w:val="20"/>
        </w:rPr>
        <w:t xml:space="preserve"> </w:t>
      </w:r>
      <w:r>
        <w:rPr>
          <w:sz w:val="20"/>
        </w:rPr>
        <w:t>medidas</w:t>
      </w:r>
      <w:r>
        <w:rPr>
          <w:spacing w:val="-8"/>
          <w:sz w:val="20"/>
        </w:rPr>
        <w:t xml:space="preserve"> </w:t>
      </w:r>
      <w:r>
        <w:rPr>
          <w:sz w:val="20"/>
        </w:rPr>
        <w:t>relacionadas</w:t>
      </w:r>
      <w:r>
        <w:rPr>
          <w:spacing w:val="-6"/>
          <w:sz w:val="20"/>
        </w:rPr>
        <w:t xml:space="preserve"> </w:t>
      </w:r>
      <w:r>
        <w:rPr>
          <w:sz w:val="20"/>
        </w:rPr>
        <w:t>con</w:t>
      </w:r>
      <w:r>
        <w:rPr>
          <w:spacing w:val="-5"/>
          <w:sz w:val="20"/>
        </w:rPr>
        <w:t xml:space="preserve"> </w:t>
      </w:r>
      <w:r>
        <w:rPr>
          <w:sz w:val="20"/>
        </w:rPr>
        <w:t>la</w:t>
      </w:r>
      <w:r>
        <w:rPr>
          <w:spacing w:val="-7"/>
          <w:sz w:val="20"/>
        </w:rPr>
        <w:t xml:space="preserve"> </w:t>
      </w:r>
      <w:r>
        <w:rPr>
          <w:sz w:val="20"/>
        </w:rPr>
        <w:t>publicación</w:t>
      </w:r>
      <w:r>
        <w:rPr>
          <w:spacing w:val="-3"/>
          <w:sz w:val="20"/>
        </w:rPr>
        <w:t xml:space="preserve"> </w:t>
      </w:r>
      <w:r>
        <w:rPr>
          <w:sz w:val="20"/>
        </w:rPr>
        <w:t>y difusión</w:t>
      </w:r>
      <w:r>
        <w:rPr>
          <w:spacing w:val="-7"/>
          <w:sz w:val="20"/>
        </w:rPr>
        <w:t xml:space="preserve"> </w:t>
      </w:r>
      <w:r>
        <w:rPr>
          <w:sz w:val="20"/>
        </w:rPr>
        <w:t>de</w:t>
      </w:r>
      <w:r>
        <w:rPr>
          <w:spacing w:val="-11"/>
          <w:sz w:val="20"/>
        </w:rPr>
        <w:t xml:space="preserve"> </w:t>
      </w:r>
      <w:r>
        <w:rPr>
          <w:sz w:val="20"/>
        </w:rPr>
        <w:t>la</w:t>
      </w:r>
      <w:r>
        <w:rPr>
          <w:spacing w:val="-8"/>
          <w:sz w:val="20"/>
        </w:rPr>
        <w:t xml:space="preserve"> </w:t>
      </w:r>
      <w:r>
        <w:rPr>
          <w:sz w:val="20"/>
        </w:rPr>
        <w:t>Sentencia,</w:t>
      </w:r>
      <w:r>
        <w:rPr>
          <w:spacing w:val="-6"/>
          <w:sz w:val="20"/>
        </w:rPr>
        <w:t xml:space="preserve"> </w:t>
      </w:r>
      <w:r>
        <w:rPr>
          <w:sz w:val="20"/>
        </w:rPr>
        <w:t>partes</w:t>
      </w:r>
      <w:r>
        <w:rPr>
          <w:spacing w:val="-9"/>
          <w:sz w:val="20"/>
        </w:rPr>
        <w:t xml:space="preserve"> </w:t>
      </w:r>
      <w:r>
        <w:rPr>
          <w:sz w:val="20"/>
        </w:rPr>
        <w:t>de</w:t>
      </w:r>
      <w:r>
        <w:rPr>
          <w:spacing w:val="-12"/>
          <w:sz w:val="20"/>
        </w:rPr>
        <w:t xml:space="preserve"> </w:t>
      </w:r>
      <w:r>
        <w:rPr>
          <w:sz w:val="20"/>
        </w:rPr>
        <w:t>la</w:t>
      </w:r>
      <w:r>
        <w:rPr>
          <w:spacing w:val="-8"/>
          <w:sz w:val="20"/>
        </w:rPr>
        <w:t xml:space="preserve"> </w:t>
      </w:r>
      <w:r>
        <w:rPr>
          <w:sz w:val="20"/>
        </w:rPr>
        <w:t>misma</w:t>
      </w:r>
      <w:r>
        <w:rPr>
          <w:spacing w:val="-8"/>
          <w:sz w:val="20"/>
        </w:rPr>
        <w:t xml:space="preserve"> </w:t>
      </w:r>
      <w:r>
        <w:rPr>
          <w:sz w:val="20"/>
        </w:rPr>
        <w:t>o</w:t>
      </w:r>
      <w:r>
        <w:rPr>
          <w:spacing w:val="-9"/>
          <w:sz w:val="20"/>
        </w:rPr>
        <w:t xml:space="preserve"> </w:t>
      </w:r>
      <w:r>
        <w:rPr>
          <w:sz w:val="20"/>
        </w:rPr>
        <w:t>de</w:t>
      </w:r>
      <w:r>
        <w:rPr>
          <w:spacing w:val="-9"/>
          <w:sz w:val="20"/>
        </w:rPr>
        <w:t xml:space="preserve"> </w:t>
      </w:r>
      <w:r>
        <w:rPr>
          <w:sz w:val="20"/>
        </w:rPr>
        <w:t>su</w:t>
      </w:r>
      <w:r>
        <w:rPr>
          <w:spacing w:val="-4"/>
          <w:sz w:val="20"/>
        </w:rPr>
        <w:t xml:space="preserve"> </w:t>
      </w:r>
      <w:r>
        <w:rPr>
          <w:sz w:val="20"/>
        </w:rPr>
        <w:t>resumen</w:t>
      </w:r>
      <w:r>
        <w:rPr>
          <w:spacing w:val="-4"/>
          <w:sz w:val="20"/>
        </w:rPr>
        <w:t xml:space="preserve"> </w:t>
      </w:r>
      <w:r>
        <w:rPr>
          <w:sz w:val="20"/>
        </w:rPr>
        <w:t>oficial.</w:t>
      </w:r>
      <w:r>
        <w:rPr>
          <w:spacing w:val="-8"/>
          <w:sz w:val="20"/>
        </w:rPr>
        <w:t xml:space="preserve"> </w:t>
      </w:r>
      <w:r>
        <w:rPr>
          <w:b/>
          <w:i/>
          <w:sz w:val="20"/>
        </w:rPr>
        <w:t>Reiniciar</w:t>
      </w:r>
      <w:r>
        <w:rPr>
          <w:b/>
          <w:i/>
          <w:spacing w:val="-9"/>
          <w:sz w:val="20"/>
        </w:rPr>
        <w:t xml:space="preserve"> </w:t>
      </w:r>
      <w:r>
        <w:rPr>
          <w:sz w:val="20"/>
        </w:rPr>
        <w:t>solicitó</w:t>
      </w:r>
      <w:r>
        <w:rPr>
          <w:spacing w:val="-9"/>
          <w:sz w:val="20"/>
        </w:rPr>
        <w:t xml:space="preserve"> </w:t>
      </w:r>
      <w:r>
        <w:rPr>
          <w:sz w:val="20"/>
        </w:rPr>
        <w:t>que</w:t>
      </w:r>
      <w:r>
        <w:rPr>
          <w:spacing w:val="-9"/>
          <w:sz w:val="20"/>
        </w:rPr>
        <w:t xml:space="preserve"> </w:t>
      </w:r>
      <w:r>
        <w:rPr>
          <w:sz w:val="20"/>
        </w:rPr>
        <w:t>se ordene</w:t>
      </w:r>
      <w:r>
        <w:rPr>
          <w:spacing w:val="-5"/>
          <w:sz w:val="20"/>
        </w:rPr>
        <w:t xml:space="preserve"> </w:t>
      </w:r>
      <w:r>
        <w:rPr>
          <w:sz w:val="20"/>
        </w:rPr>
        <w:t>“[p]ublicar</w:t>
      </w:r>
      <w:r>
        <w:rPr>
          <w:spacing w:val="-5"/>
          <w:sz w:val="20"/>
        </w:rPr>
        <w:t xml:space="preserve"> </w:t>
      </w:r>
      <w:r>
        <w:rPr>
          <w:sz w:val="20"/>
        </w:rPr>
        <w:t>los</w:t>
      </w:r>
      <w:r>
        <w:rPr>
          <w:spacing w:val="-7"/>
          <w:sz w:val="20"/>
        </w:rPr>
        <w:t xml:space="preserve"> </w:t>
      </w:r>
      <w:r>
        <w:rPr>
          <w:sz w:val="20"/>
        </w:rPr>
        <w:t>hechos</w:t>
      </w:r>
      <w:r>
        <w:rPr>
          <w:spacing w:val="-7"/>
          <w:sz w:val="20"/>
        </w:rPr>
        <w:t xml:space="preserve"> </w:t>
      </w:r>
      <w:r>
        <w:rPr>
          <w:sz w:val="20"/>
        </w:rPr>
        <w:t>probados</w:t>
      </w:r>
      <w:r>
        <w:rPr>
          <w:spacing w:val="-5"/>
          <w:sz w:val="20"/>
        </w:rPr>
        <w:t xml:space="preserve"> </w:t>
      </w:r>
      <w:r>
        <w:rPr>
          <w:sz w:val="20"/>
        </w:rPr>
        <w:t>de</w:t>
      </w:r>
      <w:r>
        <w:rPr>
          <w:spacing w:val="-8"/>
          <w:sz w:val="20"/>
        </w:rPr>
        <w:t xml:space="preserve"> </w:t>
      </w:r>
      <w:r>
        <w:rPr>
          <w:sz w:val="20"/>
        </w:rPr>
        <w:t>la</w:t>
      </w:r>
      <w:r>
        <w:rPr>
          <w:spacing w:val="-1"/>
          <w:sz w:val="20"/>
        </w:rPr>
        <w:t xml:space="preserve"> </w:t>
      </w:r>
      <w:r>
        <w:rPr>
          <w:sz w:val="20"/>
        </w:rPr>
        <w:t>sentencia,</w:t>
      </w:r>
      <w:r>
        <w:rPr>
          <w:spacing w:val="-7"/>
          <w:sz w:val="20"/>
        </w:rPr>
        <w:t xml:space="preserve"> </w:t>
      </w:r>
      <w:r>
        <w:rPr>
          <w:sz w:val="20"/>
        </w:rPr>
        <w:t>las</w:t>
      </w:r>
      <w:r>
        <w:rPr>
          <w:spacing w:val="-2"/>
          <w:sz w:val="20"/>
        </w:rPr>
        <w:t xml:space="preserve"> </w:t>
      </w:r>
      <w:r>
        <w:rPr>
          <w:sz w:val="20"/>
        </w:rPr>
        <w:t>consideraciones relativas</w:t>
      </w:r>
      <w:r>
        <w:rPr>
          <w:spacing w:val="-5"/>
          <w:sz w:val="20"/>
        </w:rPr>
        <w:t xml:space="preserve"> </w:t>
      </w:r>
      <w:r>
        <w:rPr>
          <w:sz w:val="20"/>
        </w:rPr>
        <w:t>al</w:t>
      </w:r>
      <w:r>
        <w:rPr>
          <w:spacing w:val="-1"/>
          <w:sz w:val="20"/>
        </w:rPr>
        <w:t xml:space="preserve"> </w:t>
      </w:r>
      <w:r>
        <w:rPr>
          <w:sz w:val="20"/>
        </w:rPr>
        <w:t xml:space="preserve">fondo del caso y la parte resolutiva del fallo”. Los representantes de la </w:t>
      </w:r>
      <w:r>
        <w:rPr>
          <w:b/>
          <w:i/>
          <w:sz w:val="20"/>
        </w:rPr>
        <w:t xml:space="preserve">familia Díaz Mansilla </w:t>
      </w:r>
      <w:r>
        <w:rPr>
          <w:sz w:val="20"/>
        </w:rPr>
        <w:t>solicitaron</w:t>
      </w:r>
      <w:r>
        <w:rPr>
          <w:spacing w:val="-8"/>
          <w:sz w:val="20"/>
        </w:rPr>
        <w:t xml:space="preserve"> </w:t>
      </w:r>
      <w:r>
        <w:rPr>
          <w:sz w:val="20"/>
        </w:rPr>
        <w:t>la</w:t>
      </w:r>
      <w:r>
        <w:rPr>
          <w:spacing w:val="-6"/>
          <w:sz w:val="20"/>
        </w:rPr>
        <w:t xml:space="preserve"> </w:t>
      </w:r>
      <w:r>
        <w:rPr>
          <w:sz w:val="20"/>
        </w:rPr>
        <w:t>publicación</w:t>
      </w:r>
      <w:r>
        <w:rPr>
          <w:spacing w:val="-5"/>
          <w:sz w:val="20"/>
        </w:rPr>
        <w:t xml:space="preserve"> </w:t>
      </w:r>
      <w:r>
        <w:rPr>
          <w:sz w:val="20"/>
        </w:rPr>
        <w:t>del</w:t>
      </w:r>
      <w:r>
        <w:rPr>
          <w:spacing w:val="-4"/>
          <w:sz w:val="20"/>
        </w:rPr>
        <w:t xml:space="preserve"> </w:t>
      </w:r>
      <w:r>
        <w:rPr>
          <w:sz w:val="20"/>
        </w:rPr>
        <w:t>resumen</w:t>
      </w:r>
      <w:r>
        <w:rPr>
          <w:spacing w:val="-8"/>
          <w:sz w:val="20"/>
        </w:rPr>
        <w:t xml:space="preserve"> </w:t>
      </w:r>
      <w:r>
        <w:rPr>
          <w:sz w:val="20"/>
        </w:rPr>
        <w:t>de</w:t>
      </w:r>
      <w:r>
        <w:rPr>
          <w:spacing w:val="-12"/>
          <w:sz w:val="20"/>
        </w:rPr>
        <w:t xml:space="preserve"> </w:t>
      </w:r>
      <w:r>
        <w:rPr>
          <w:sz w:val="20"/>
        </w:rPr>
        <w:t>la</w:t>
      </w:r>
      <w:r>
        <w:rPr>
          <w:spacing w:val="-6"/>
          <w:sz w:val="20"/>
        </w:rPr>
        <w:t xml:space="preserve"> </w:t>
      </w:r>
      <w:r>
        <w:rPr>
          <w:sz w:val="20"/>
        </w:rPr>
        <w:t>Sentencia</w:t>
      </w:r>
      <w:r>
        <w:rPr>
          <w:spacing w:val="-4"/>
          <w:sz w:val="20"/>
        </w:rPr>
        <w:t xml:space="preserve"> </w:t>
      </w:r>
      <w:r>
        <w:rPr>
          <w:sz w:val="20"/>
        </w:rPr>
        <w:t>en</w:t>
      </w:r>
      <w:r>
        <w:rPr>
          <w:spacing w:val="-6"/>
          <w:sz w:val="20"/>
        </w:rPr>
        <w:t xml:space="preserve"> </w:t>
      </w:r>
      <w:r>
        <w:rPr>
          <w:sz w:val="20"/>
        </w:rPr>
        <w:t>“el</w:t>
      </w:r>
      <w:r>
        <w:rPr>
          <w:spacing w:val="-6"/>
          <w:sz w:val="20"/>
        </w:rPr>
        <w:t xml:space="preserve"> </w:t>
      </w:r>
      <w:r>
        <w:rPr>
          <w:sz w:val="20"/>
        </w:rPr>
        <w:t>Diario</w:t>
      </w:r>
      <w:r>
        <w:rPr>
          <w:spacing w:val="-7"/>
          <w:sz w:val="20"/>
        </w:rPr>
        <w:t xml:space="preserve"> </w:t>
      </w:r>
      <w:r>
        <w:rPr>
          <w:sz w:val="20"/>
        </w:rPr>
        <w:t>Oficial”,</w:t>
      </w:r>
      <w:r>
        <w:rPr>
          <w:spacing w:val="-7"/>
          <w:sz w:val="20"/>
        </w:rPr>
        <w:t xml:space="preserve"> </w:t>
      </w:r>
      <w:r>
        <w:rPr>
          <w:sz w:val="20"/>
        </w:rPr>
        <w:t>en</w:t>
      </w:r>
      <w:r>
        <w:rPr>
          <w:spacing w:val="-8"/>
          <w:sz w:val="20"/>
        </w:rPr>
        <w:t xml:space="preserve"> </w:t>
      </w:r>
      <w:r>
        <w:rPr>
          <w:sz w:val="20"/>
        </w:rPr>
        <w:t>“dos</w:t>
      </w:r>
      <w:r>
        <w:rPr>
          <w:spacing w:val="-7"/>
          <w:sz w:val="20"/>
        </w:rPr>
        <w:t xml:space="preserve"> </w:t>
      </w:r>
      <w:r>
        <w:rPr>
          <w:sz w:val="20"/>
        </w:rPr>
        <w:t>periódicos dominicales</w:t>
      </w:r>
      <w:r>
        <w:rPr>
          <w:spacing w:val="-6"/>
          <w:sz w:val="20"/>
        </w:rPr>
        <w:t xml:space="preserve"> </w:t>
      </w:r>
      <w:r>
        <w:rPr>
          <w:sz w:val="20"/>
        </w:rPr>
        <w:t>de</w:t>
      </w:r>
      <w:r>
        <w:rPr>
          <w:spacing w:val="-9"/>
          <w:sz w:val="20"/>
        </w:rPr>
        <w:t xml:space="preserve"> </w:t>
      </w:r>
      <w:r>
        <w:rPr>
          <w:sz w:val="20"/>
        </w:rPr>
        <w:t>amp</w:t>
      </w:r>
      <w:r>
        <w:rPr>
          <w:sz w:val="20"/>
        </w:rPr>
        <w:t>lia</w:t>
      </w:r>
      <w:r>
        <w:rPr>
          <w:spacing w:val="-6"/>
          <w:sz w:val="20"/>
        </w:rPr>
        <w:t xml:space="preserve"> </w:t>
      </w:r>
      <w:r>
        <w:rPr>
          <w:sz w:val="20"/>
        </w:rPr>
        <w:t>circulación</w:t>
      </w:r>
      <w:r>
        <w:rPr>
          <w:spacing w:val="-5"/>
          <w:sz w:val="20"/>
        </w:rPr>
        <w:t xml:space="preserve"> </w:t>
      </w:r>
      <w:r>
        <w:rPr>
          <w:sz w:val="20"/>
        </w:rPr>
        <w:t>nacional”</w:t>
      </w:r>
      <w:r>
        <w:rPr>
          <w:spacing w:val="-8"/>
          <w:sz w:val="20"/>
        </w:rPr>
        <w:t xml:space="preserve"> </w:t>
      </w:r>
      <w:r>
        <w:rPr>
          <w:sz w:val="20"/>
        </w:rPr>
        <w:t>y</w:t>
      </w:r>
      <w:r>
        <w:rPr>
          <w:spacing w:val="-2"/>
          <w:sz w:val="20"/>
        </w:rPr>
        <w:t xml:space="preserve"> </w:t>
      </w:r>
      <w:r>
        <w:rPr>
          <w:sz w:val="20"/>
        </w:rPr>
        <w:t>en</w:t>
      </w:r>
      <w:r>
        <w:rPr>
          <w:spacing w:val="-2"/>
          <w:sz w:val="20"/>
        </w:rPr>
        <w:t xml:space="preserve"> </w:t>
      </w:r>
      <w:r>
        <w:rPr>
          <w:sz w:val="20"/>
        </w:rPr>
        <w:t>“las</w:t>
      </w:r>
      <w:r>
        <w:rPr>
          <w:spacing w:val="-11"/>
          <w:sz w:val="20"/>
        </w:rPr>
        <w:t xml:space="preserve"> </w:t>
      </w:r>
      <w:r>
        <w:rPr>
          <w:sz w:val="20"/>
        </w:rPr>
        <w:t>páginas</w:t>
      </w:r>
      <w:r>
        <w:rPr>
          <w:spacing w:val="-6"/>
          <w:sz w:val="20"/>
        </w:rPr>
        <w:t xml:space="preserve"> </w:t>
      </w:r>
      <w:r>
        <w:rPr>
          <w:i/>
          <w:sz w:val="20"/>
        </w:rPr>
        <w:t>web</w:t>
      </w:r>
      <w:r>
        <w:rPr>
          <w:i/>
          <w:spacing w:val="-5"/>
          <w:sz w:val="20"/>
        </w:rPr>
        <w:t xml:space="preserve"> </w:t>
      </w:r>
      <w:r>
        <w:rPr>
          <w:sz w:val="20"/>
        </w:rPr>
        <w:t>y</w:t>
      </w:r>
      <w:r>
        <w:rPr>
          <w:spacing w:val="-4"/>
          <w:sz w:val="20"/>
        </w:rPr>
        <w:t xml:space="preserve"> </w:t>
      </w:r>
      <w:r>
        <w:rPr>
          <w:sz w:val="20"/>
        </w:rPr>
        <w:t>redes</w:t>
      </w:r>
      <w:r>
        <w:rPr>
          <w:spacing w:val="-11"/>
          <w:sz w:val="20"/>
        </w:rPr>
        <w:t xml:space="preserve"> </w:t>
      </w:r>
      <w:r>
        <w:rPr>
          <w:sz w:val="20"/>
        </w:rPr>
        <w:t>sociales</w:t>
      </w:r>
      <w:r>
        <w:rPr>
          <w:spacing w:val="-6"/>
          <w:sz w:val="20"/>
        </w:rPr>
        <w:t xml:space="preserve"> </w:t>
      </w:r>
      <w:r>
        <w:rPr>
          <w:sz w:val="20"/>
        </w:rPr>
        <w:t>(Facebook, Twitter e Instagram) de la Presidencia de la República, el Ministerio de Defensa Nacional, el Ministerio del Interior, el Ejército Nacional y la Policía Nacional de Colombia”. Tamb</w:t>
      </w:r>
      <w:r>
        <w:rPr>
          <w:sz w:val="20"/>
        </w:rPr>
        <w:t>ién solicitaron la publicación “de la Sentencia en su integridad” en esas páginas y que se mantuviera</w:t>
      </w:r>
      <w:r>
        <w:rPr>
          <w:spacing w:val="-4"/>
          <w:sz w:val="20"/>
        </w:rPr>
        <w:t xml:space="preserve"> </w:t>
      </w:r>
      <w:r>
        <w:rPr>
          <w:sz w:val="20"/>
        </w:rPr>
        <w:t>por,</w:t>
      </w:r>
      <w:r>
        <w:rPr>
          <w:spacing w:val="-5"/>
          <w:sz w:val="20"/>
        </w:rPr>
        <w:t xml:space="preserve"> </w:t>
      </w:r>
      <w:r>
        <w:rPr>
          <w:sz w:val="20"/>
        </w:rPr>
        <w:t>“como mínimo,</w:t>
      </w:r>
      <w:r>
        <w:rPr>
          <w:spacing w:val="-7"/>
          <w:sz w:val="20"/>
        </w:rPr>
        <w:t xml:space="preserve"> </w:t>
      </w:r>
      <w:r>
        <w:rPr>
          <w:sz w:val="20"/>
        </w:rPr>
        <w:t>dos</w:t>
      </w:r>
      <w:r>
        <w:rPr>
          <w:spacing w:val="-5"/>
          <w:sz w:val="20"/>
        </w:rPr>
        <w:t xml:space="preserve"> </w:t>
      </w:r>
      <w:r>
        <w:rPr>
          <w:sz w:val="20"/>
        </w:rPr>
        <w:t>años”.</w:t>
      </w:r>
      <w:r>
        <w:rPr>
          <w:spacing w:val="-5"/>
          <w:sz w:val="20"/>
        </w:rPr>
        <w:t xml:space="preserve"> </w:t>
      </w:r>
      <w:r>
        <w:rPr>
          <w:sz w:val="20"/>
        </w:rPr>
        <w:t>Asimismo, solicitaron que</w:t>
      </w:r>
      <w:r>
        <w:rPr>
          <w:spacing w:val="-1"/>
          <w:sz w:val="20"/>
        </w:rPr>
        <w:t xml:space="preserve"> </w:t>
      </w:r>
      <w:r>
        <w:rPr>
          <w:sz w:val="20"/>
        </w:rPr>
        <w:t>se</w:t>
      </w:r>
      <w:r>
        <w:rPr>
          <w:spacing w:val="-5"/>
          <w:sz w:val="20"/>
        </w:rPr>
        <w:t xml:space="preserve"> </w:t>
      </w:r>
      <w:r>
        <w:rPr>
          <w:sz w:val="20"/>
        </w:rPr>
        <w:t>realice</w:t>
      </w:r>
      <w:r>
        <w:rPr>
          <w:spacing w:val="-5"/>
          <w:sz w:val="20"/>
        </w:rPr>
        <w:t xml:space="preserve"> </w:t>
      </w:r>
      <w:r>
        <w:rPr>
          <w:sz w:val="20"/>
        </w:rPr>
        <w:t>la</w:t>
      </w:r>
      <w:r>
        <w:rPr>
          <w:spacing w:val="-4"/>
          <w:sz w:val="20"/>
        </w:rPr>
        <w:t xml:space="preserve"> </w:t>
      </w:r>
      <w:r>
        <w:rPr>
          <w:sz w:val="20"/>
        </w:rPr>
        <w:t>difusión de “una cuña televisiva de por lo menos quince minutos, una vez a la semana, durante un año, en la televisión pública que</w:t>
      </w:r>
      <w:r>
        <w:rPr>
          <w:spacing w:val="-1"/>
          <w:sz w:val="20"/>
        </w:rPr>
        <w:t xml:space="preserve"> </w:t>
      </w:r>
      <w:r>
        <w:rPr>
          <w:sz w:val="20"/>
        </w:rPr>
        <w:t>contenga los apartados</w:t>
      </w:r>
      <w:r>
        <w:rPr>
          <w:spacing w:val="-2"/>
          <w:sz w:val="20"/>
        </w:rPr>
        <w:t xml:space="preserve"> </w:t>
      </w:r>
      <w:r>
        <w:rPr>
          <w:sz w:val="20"/>
        </w:rPr>
        <w:t>de</w:t>
      </w:r>
      <w:r>
        <w:rPr>
          <w:spacing w:val="-2"/>
          <w:sz w:val="20"/>
        </w:rPr>
        <w:t xml:space="preserve"> </w:t>
      </w:r>
      <w:r>
        <w:rPr>
          <w:sz w:val="20"/>
        </w:rPr>
        <w:t>la sentencia de la Corte</w:t>
      </w:r>
      <w:r>
        <w:rPr>
          <w:spacing w:val="-2"/>
          <w:sz w:val="20"/>
        </w:rPr>
        <w:t xml:space="preserve"> </w:t>
      </w:r>
      <w:r>
        <w:rPr>
          <w:sz w:val="20"/>
        </w:rPr>
        <w:t>IDH en donde se determine la responsabilidad internacional del Estado”. El</w:t>
      </w:r>
      <w:r>
        <w:rPr>
          <w:sz w:val="20"/>
        </w:rPr>
        <w:t xml:space="preserve"> </w:t>
      </w:r>
      <w:r>
        <w:rPr>
          <w:b/>
          <w:i/>
          <w:sz w:val="20"/>
        </w:rPr>
        <w:t xml:space="preserve">CJDH y DCD </w:t>
      </w:r>
      <w:r>
        <w:rPr>
          <w:sz w:val="20"/>
        </w:rPr>
        <w:t xml:space="preserve">solicitaron que el Estado publique de forma visible y accesible en el portal </w:t>
      </w:r>
      <w:r>
        <w:rPr>
          <w:i/>
          <w:sz w:val="20"/>
        </w:rPr>
        <w:t xml:space="preserve">web </w:t>
      </w:r>
      <w:r>
        <w:rPr>
          <w:sz w:val="20"/>
        </w:rPr>
        <w:t>oficial, preferiblemente de la Rama</w:t>
      </w:r>
      <w:r>
        <w:rPr>
          <w:spacing w:val="-8"/>
          <w:sz w:val="20"/>
        </w:rPr>
        <w:t xml:space="preserve"> </w:t>
      </w:r>
      <w:r>
        <w:rPr>
          <w:sz w:val="20"/>
        </w:rPr>
        <w:t>Judicial,</w:t>
      </w:r>
      <w:r>
        <w:rPr>
          <w:spacing w:val="-8"/>
          <w:sz w:val="20"/>
        </w:rPr>
        <w:t xml:space="preserve"> </w:t>
      </w:r>
      <w:r>
        <w:rPr>
          <w:sz w:val="20"/>
        </w:rPr>
        <w:t>el</w:t>
      </w:r>
      <w:r>
        <w:rPr>
          <w:spacing w:val="-3"/>
          <w:sz w:val="20"/>
        </w:rPr>
        <w:t xml:space="preserve"> </w:t>
      </w:r>
      <w:r>
        <w:rPr>
          <w:sz w:val="20"/>
        </w:rPr>
        <w:t>contenido</w:t>
      </w:r>
      <w:r>
        <w:rPr>
          <w:spacing w:val="-11"/>
          <w:sz w:val="20"/>
        </w:rPr>
        <w:t xml:space="preserve"> </w:t>
      </w:r>
      <w:r>
        <w:rPr>
          <w:sz w:val="20"/>
        </w:rPr>
        <w:t>íntegro</w:t>
      </w:r>
      <w:r>
        <w:rPr>
          <w:spacing w:val="-9"/>
          <w:sz w:val="20"/>
        </w:rPr>
        <w:t xml:space="preserve"> </w:t>
      </w:r>
      <w:r>
        <w:rPr>
          <w:sz w:val="20"/>
        </w:rPr>
        <w:t>de</w:t>
      </w:r>
      <w:r>
        <w:rPr>
          <w:spacing w:val="-9"/>
          <w:sz w:val="20"/>
        </w:rPr>
        <w:t xml:space="preserve"> </w:t>
      </w:r>
      <w:r>
        <w:rPr>
          <w:sz w:val="20"/>
        </w:rPr>
        <w:t>la</w:t>
      </w:r>
      <w:r>
        <w:rPr>
          <w:spacing w:val="-5"/>
          <w:sz w:val="20"/>
        </w:rPr>
        <w:t xml:space="preserve"> </w:t>
      </w:r>
      <w:r>
        <w:rPr>
          <w:sz w:val="20"/>
        </w:rPr>
        <w:t>sentencia</w:t>
      </w:r>
      <w:r>
        <w:rPr>
          <w:spacing w:val="-8"/>
          <w:sz w:val="20"/>
        </w:rPr>
        <w:t xml:space="preserve"> </w:t>
      </w:r>
      <w:r>
        <w:rPr>
          <w:sz w:val="20"/>
        </w:rPr>
        <w:t>y</w:t>
      </w:r>
      <w:r>
        <w:rPr>
          <w:spacing w:val="-8"/>
          <w:sz w:val="20"/>
        </w:rPr>
        <w:t xml:space="preserve"> </w:t>
      </w:r>
      <w:r>
        <w:rPr>
          <w:sz w:val="20"/>
        </w:rPr>
        <w:t>que</w:t>
      </w:r>
      <w:r>
        <w:rPr>
          <w:spacing w:val="-7"/>
          <w:sz w:val="20"/>
        </w:rPr>
        <w:t xml:space="preserve"> </w:t>
      </w:r>
      <w:r>
        <w:rPr>
          <w:sz w:val="20"/>
        </w:rPr>
        <w:t>esa</w:t>
      </w:r>
      <w:r>
        <w:rPr>
          <w:spacing w:val="-8"/>
          <w:sz w:val="20"/>
        </w:rPr>
        <w:t xml:space="preserve"> </w:t>
      </w:r>
      <w:r>
        <w:rPr>
          <w:sz w:val="20"/>
        </w:rPr>
        <w:t>publicación</w:t>
      </w:r>
      <w:r>
        <w:rPr>
          <w:spacing w:val="-7"/>
          <w:sz w:val="20"/>
        </w:rPr>
        <w:t xml:space="preserve"> </w:t>
      </w:r>
      <w:r>
        <w:rPr>
          <w:sz w:val="20"/>
        </w:rPr>
        <w:t>permanezca</w:t>
      </w:r>
      <w:r>
        <w:rPr>
          <w:spacing w:val="-5"/>
          <w:sz w:val="20"/>
        </w:rPr>
        <w:t xml:space="preserve"> </w:t>
      </w:r>
      <w:r>
        <w:rPr>
          <w:sz w:val="20"/>
        </w:rPr>
        <w:t>durante un año, así como que publique el resume</w:t>
      </w:r>
      <w:r>
        <w:rPr>
          <w:sz w:val="20"/>
        </w:rPr>
        <w:t>n oficial de esta Sentencia en un diario de amplia circulación nacional. También solicitó que se publique el resumen oficial de la sentencia en una</w:t>
      </w:r>
      <w:r>
        <w:rPr>
          <w:spacing w:val="-19"/>
          <w:sz w:val="20"/>
        </w:rPr>
        <w:t xml:space="preserve"> </w:t>
      </w:r>
      <w:r>
        <w:rPr>
          <w:sz w:val="20"/>
        </w:rPr>
        <w:t>emisora</w:t>
      </w:r>
      <w:r>
        <w:rPr>
          <w:spacing w:val="-12"/>
          <w:sz w:val="20"/>
        </w:rPr>
        <w:t xml:space="preserve"> </w:t>
      </w:r>
      <w:r>
        <w:rPr>
          <w:sz w:val="20"/>
        </w:rPr>
        <w:t>radial</w:t>
      </w:r>
      <w:r>
        <w:rPr>
          <w:spacing w:val="-14"/>
          <w:sz w:val="20"/>
        </w:rPr>
        <w:t xml:space="preserve"> </w:t>
      </w:r>
      <w:r>
        <w:rPr>
          <w:sz w:val="20"/>
        </w:rPr>
        <w:t>y</w:t>
      </w:r>
      <w:r>
        <w:rPr>
          <w:spacing w:val="-20"/>
          <w:sz w:val="20"/>
        </w:rPr>
        <w:t xml:space="preserve"> </w:t>
      </w:r>
      <w:r>
        <w:rPr>
          <w:sz w:val="20"/>
        </w:rPr>
        <w:t>un</w:t>
      </w:r>
      <w:r>
        <w:rPr>
          <w:spacing w:val="-11"/>
          <w:sz w:val="20"/>
        </w:rPr>
        <w:t xml:space="preserve"> </w:t>
      </w:r>
      <w:r>
        <w:rPr>
          <w:sz w:val="20"/>
        </w:rPr>
        <w:t>medio</w:t>
      </w:r>
      <w:r>
        <w:rPr>
          <w:spacing w:val="-18"/>
          <w:sz w:val="20"/>
        </w:rPr>
        <w:t xml:space="preserve"> </w:t>
      </w:r>
      <w:r>
        <w:rPr>
          <w:sz w:val="20"/>
        </w:rPr>
        <w:t>televisivo</w:t>
      </w:r>
      <w:r>
        <w:rPr>
          <w:spacing w:val="-17"/>
          <w:sz w:val="20"/>
        </w:rPr>
        <w:t xml:space="preserve"> </w:t>
      </w:r>
      <w:r>
        <w:rPr>
          <w:sz w:val="20"/>
        </w:rPr>
        <w:t>de</w:t>
      </w:r>
      <w:r>
        <w:rPr>
          <w:spacing w:val="-13"/>
          <w:sz w:val="20"/>
        </w:rPr>
        <w:t xml:space="preserve"> </w:t>
      </w:r>
      <w:r>
        <w:rPr>
          <w:sz w:val="20"/>
        </w:rPr>
        <w:t>cobertura</w:t>
      </w:r>
      <w:r>
        <w:rPr>
          <w:spacing w:val="-17"/>
          <w:sz w:val="20"/>
        </w:rPr>
        <w:t xml:space="preserve"> </w:t>
      </w:r>
      <w:r>
        <w:rPr>
          <w:sz w:val="20"/>
        </w:rPr>
        <w:t>nacional</w:t>
      </w:r>
      <w:r>
        <w:rPr>
          <w:spacing w:val="-12"/>
          <w:sz w:val="20"/>
        </w:rPr>
        <w:t xml:space="preserve"> </w:t>
      </w:r>
      <w:r>
        <w:rPr>
          <w:sz w:val="20"/>
        </w:rPr>
        <w:t>en</w:t>
      </w:r>
      <w:r>
        <w:rPr>
          <w:spacing w:val="-13"/>
          <w:sz w:val="20"/>
        </w:rPr>
        <w:t xml:space="preserve"> </w:t>
      </w:r>
      <w:r>
        <w:rPr>
          <w:sz w:val="20"/>
        </w:rPr>
        <w:t>un</w:t>
      </w:r>
      <w:r>
        <w:rPr>
          <w:spacing w:val="-16"/>
          <w:sz w:val="20"/>
        </w:rPr>
        <w:t xml:space="preserve"> </w:t>
      </w:r>
      <w:r>
        <w:rPr>
          <w:sz w:val="20"/>
        </w:rPr>
        <w:t>horario</w:t>
      </w:r>
      <w:r>
        <w:rPr>
          <w:spacing w:val="-18"/>
          <w:sz w:val="20"/>
        </w:rPr>
        <w:t xml:space="preserve"> </w:t>
      </w:r>
      <w:r>
        <w:rPr>
          <w:sz w:val="20"/>
        </w:rPr>
        <w:t>de</w:t>
      </w:r>
      <w:r>
        <w:rPr>
          <w:spacing w:val="-18"/>
          <w:sz w:val="20"/>
        </w:rPr>
        <w:t xml:space="preserve"> </w:t>
      </w:r>
      <w:r>
        <w:rPr>
          <w:sz w:val="20"/>
        </w:rPr>
        <w:t>alta</w:t>
      </w:r>
      <w:r>
        <w:rPr>
          <w:spacing w:val="-14"/>
          <w:sz w:val="20"/>
        </w:rPr>
        <w:t xml:space="preserve"> </w:t>
      </w:r>
      <w:r>
        <w:rPr>
          <w:sz w:val="20"/>
        </w:rPr>
        <w:t>audiencia.</w:t>
      </w:r>
    </w:p>
    <w:p w14:paraId="0486861E" w14:textId="77777777" w:rsidR="006F1C3E" w:rsidRDefault="00736CA7">
      <w:pPr>
        <w:pStyle w:val="Prrafodelista"/>
        <w:numPr>
          <w:ilvl w:val="0"/>
          <w:numId w:val="24"/>
        </w:numPr>
        <w:tabs>
          <w:tab w:val="left" w:pos="829"/>
        </w:tabs>
        <w:spacing w:before="120"/>
        <w:ind w:left="117" w:right="243" w:firstLine="0"/>
        <w:jc w:val="both"/>
        <w:rPr>
          <w:sz w:val="20"/>
        </w:rPr>
      </w:pPr>
      <w:r>
        <w:rPr>
          <w:sz w:val="20"/>
        </w:rPr>
        <w:t>La</w:t>
      </w:r>
      <w:r>
        <w:rPr>
          <w:spacing w:val="-12"/>
          <w:sz w:val="20"/>
        </w:rPr>
        <w:t xml:space="preserve"> </w:t>
      </w:r>
      <w:r>
        <w:rPr>
          <w:sz w:val="20"/>
        </w:rPr>
        <w:t>Corte</w:t>
      </w:r>
      <w:r>
        <w:rPr>
          <w:spacing w:val="-16"/>
          <w:sz w:val="20"/>
        </w:rPr>
        <w:t xml:space="preserve"> </w:t>
      </w:r>
      <w:r>
        <w:rPr>
          <w:sz w:val="20"/>
        </w:rPr>
        <w:t>dispone,</w:t>
      </w:r>
      <w:r>
        <w:rPr>
          <w:spacing w:val="-11"/>
          <w:sz w:val="20"/>
        </w:rPr>
        <w:t xml:space="preserve"> </w:t>
      </w:r>
      <w:r>
        <w:rPr>
          <w:sz w:val="20"/>
        </w:rPr>
        <w:t>como</w:t>
      </w:r>
      <w:r>
        <w:rPr>
          <w:spacing w:val="-10"/>
          <w:sz w:val="20"/>
        </w:rPr>
        <w:t xml:space="preserve"> </w:t>
      </w:r>
      <w:r>
        <w:rPr>
          <w:sz w:val="20"/>
        </w:rPr>
        <w:t>lo</w:t>
      </w:r>
      <w:r>
        <w:rPr>
          <w:spacing w:val="-16"/>
          <w:sz w:val="20"/>
        </w:rPr>
        <w:t xml:space="preserve"> </w:t>
      </w:r>
      <w:r>
        <w:rPr>
          <w:sz w:val="20"/>
        </w:rPr>
        <w:t>ha</w:t>
      </w:r>
      <w:r>
        <w:rPr>
          <w:spacing w:val="-13"/>
          <w:sz w:val="20"/>
        </w:rPr>
        <w:t xml:space="preserve"> </w:t>
      </w:r>
      <w:r>
        <w:rPr>
          <w:sz w:val="20"/>
        </w:rPr>
        <w:t>hecho</w:t>
      </w:r>
      <w:r>
        <w:rPr>
          <w:spacing w:val="-10"/>
          <w:sz w:val="20"/>
        </w:rPr>
        <w:t xml:space="preserve"> </w:t>
      </w:r>
      <w:r>
        <w:rPr>
          <w:sz w:val="20"/>
        </w:rPr>
        <w:t>en</w:t>
      </w:r>
      <w:r>
        <w:rPr>
          <w:spacing w:val="-12"/>
          <w:sz w:val="20"/>
        </w:rPr>
        <w:t xml:space="preserve"> </w:t>
      </w:r>
      <w:r>
        <w:rPr>
          <w:sz w:val="20"/>
        </w:rPr>
        <w:t>otros</w:t>
      </w:r>
      <w:r>
        <w:rPr>
          <w:spacing w:val="-14"/>
          <w:sz w:val="20"/>
        </w:rPr>
        <w:t xml:space="preserve"> </w:t>
      </w:r>
      <w:r>
        <w:rPr>
          <w:sz w:val="20"/>
        </w:rPr>
        <w:t>casos,</w:t>
      </w:r>
      <w:r>
        <w:rPr>
          <w:spacing w:val="-13"/>
          <w:sz w:val="20"/>
        </w:rPr>
        <w:t xml:space="preserve"> </w:t>
      </w:r>
      <w:r>
        <w:rPr>
          <w:sz w:val="20"/>
        </w:rPr>
        <w:t>que</w:t>
      </w:r>
      <w:r>
        <w:rPr>
          <w:spacing w:val="-14"/>
          <w:sz w:val="20"/>
        </w:rPr>
        <w:t xml:space="preserve"> </w:t>
      </w:r>
      <w:r>
        <w:rPr>
          <w:sz w:val="20"/>
        </w:rPr>
        <w:t>el</w:t>
      </w:r>
      <w:r>
        <w:rPr>
          <w:spacing w:val="-12"/>
          <w:sz w:val="20"/>
        </w:rPr>
        <w:t xml:space="preserve"> </w:t>
      </w:r>
      <w:r>
        <w:rPr>
          <w:sz w:val="20"/>
        </w:rPr>
        <w:t>Estado</w:t>
      </w:r>
      <w:r>
        <w:rPr>
          <w:spacing w:val="-14"/>
          <w:sz w:val="20"/>
        </w:rPr>
        <w:t xml:space="preserve"> </w:t>
      </w:r>
      <w:r>
        <w:rPr>
          <w:sz w:val="20"/>
        </w:rPr>
        <w:t>publique,</w:t>
      </w:r>
      <w:r>
        <w:rPr>
          <w:spacing w:val="-13"/>
          <w:sz w:val="20"/>
        </w:rPr>
        <w:t xml:space="preserve"> </w:t>
      </w:r>
      <w:r>
        <w:rPr>
          <w:sz w:val="20"/>
        </w:rPr>
        <w:t>en</w:t>
      </w:r>
      <w:r>
        <w:rPr>
          <w:spacing w:val="-12"/>
          <w:sz w:val="20"/>
        </w:rPr>
        <w:t xml:space="preserve"> </w:t>
      </w:r>
      <w:r>
        <w:rPr>
          <w:sz w:val="20"/>
        </w:rPr>
        <w:t>un</w:t>
      </w:r>
      <w:r>
        <w:rPr>
          <w:spacing w:val="-12"/>
          <w:sz w:val="20"/>
        </w:rPr>
        <w:t xml:space="preserve"> </w:t>
      </w:r>
      <w:r>
        <w:rPr>
          <w:sz w:val="20"/>
        </w:rPr>
        <w:t>plazo de seis meses, contado a partir de la notificación de la presente Sentencia: a) el resumen oficial de la presente Sentencia elaborado por la Corte, por una sola vez, en el diario</w:t>
      </w:r>
      <w:r>
        <w:rPr>
          <w:sz w:val="20"/>
        </w:rPr>
        <w:t xml:space="preserve"> oficial, en un tamaño de letra legible y adecuado; b) el resumen oficial de la presente Sentencia elaborado por la Corte, por una sola vez, en un diario de amplia circulación nacional, en un tamaño de letra legible y adecuado, y c) la presente Sentencia e</w:t>
      </w:r>
      <w:r>
        <w:rPr>
          <w:sz w:val="20"/>
        </w:rPr>
        <w:t>n su integridad, disponible por</w:t>
      </w:r>
      <w:r>
        <w:rPr>
          <w:spacing w:val="-18"/>
          <w:sz w:val="20"/>
        </w:rPr>
        <w:t xml:space="preserve"> </w:t>
      </w:r>
      <w:r>
        <w:rPr>
          <w:sz w:val="20"/>
        </w:rPr>
        <w:t>un</w:t>
      </w:r>
      <w:r>
        <w:rPr>
          <w:spacing w:val="-18"/>
          <w:sz w:val="20"/>
        </w:rPr>
        <w:t xml:space="preserve"> </w:t>
      </w:r>
      <w:r>
        <w:rPr>
          <w:sz w:val="20"/>
        </w:rPr>
        <w:t>período</w:t>
      </w:r>
      <w:r>
        <w:rPr>
          <w:spacing w:val="-17"/>
          <w:sz w:val="20"/>
        </w:rPr>
        <w:t xml:space="preserve"> </w:t>
      </w:r>
      <w:r>
        <w:rPr>
          <w:sz w:val="20"/>
        </w:rPr>
        <w:t>de</w:t>
      </w:r>
      <w:r>
        <w:rPr>
          <w:spacing w:val="-18"/>
          <w:sz w:val="20"/>
        </w:rPr>
        <w:t xml:space="preserve"> </w:t>
      </w:r>
      <w:r>
        <w:rPr>
          <w:sz w:val="20"/>
        </w:rPr>
        <w:t>un</w:t>
      </w:r>
      <w:r>
        <w:rPr>
          <w:spacing w:val="-17"/>
          <w:sz w:val="20"/>
        </w:rPr>
        <w:t xml:space="preserve"> </w:t>
      </w:r>
      <w:r>
        <w:rPr>
          <w:sz w:val="20"/>
        </w:rPr>
        <w:t>año,</w:t>
      </w:r>
      <w:r>
        <w:rPr>
          <w:spacing w:val="-18"/>
          <w:sz w:val="20"/>
        </w:rPr>
        <w:t xml:space="preserve"> </w:t>
      </w:r>
      <w:r>
        <w:rPr>
          <w:sz w:val="20"/>
        </w:rPr>
        <w:t>en</w:t>
      </w:r>
      <w:r>
        <w:rPr>
          <w:spacing w:val="-18"/>
          <w:sz w:val="20"/>
        </w:rPr>
        <w:t xml:space="preserve"> </w:t>
      </w:r>
      <w:r>
        <w:rPr>
          <w:sz w:val="20"/>
        </w:rPr>
        <w:t>un</w:t>
      </w:r>
      <w:r>
        <w:rPr>
          <w:spacing w:val="-17"/>
          <w:sz w:val="20"/>
        </w:rPr>
        <w:t xml:space="preserve"> </w:t>
      </w:r>
      <w:r>
        <w:rPr>
          <w:sz w:val="20"/>
        </w:rPr>
        <w:t>sitio</w:t>
      </w:r>
      <w:r>
        <w:rPr>
          <w:spacing w:val="-18"/>
          <w:sz w:val="20"/>
        </w:rPr>
        <w:t xml:space="preserve"> </w:t>
      </w:r>
      <w:r>
        <w:rPr>
          <w:i/>
          <w:sz w:val="20"/>
        </w:rPr>
        <w:t>web</w:t>
      </w:r>
      <w:r>
        <w:rPr>
          <w:i/>
          <w:spacing w:val="-17"/>
          <w:sz w:val="20"/>
        </w:rPr>
        <w:t xml:space="preserve"> </w:t>
      </w:r>
      <w:r>
        <w:rPr>
          <w:sz w:val="20"/>
        </w:rPr>
        <w:t>oficial.</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deberá</w:t>
      </w:r>
      <w:r>
        <w:rPr>
          <w:spacing w:val="-18"/>
          <w:sz w:val="20"/>
        </w:rPr>
        <w:t xml:space="preserve"> </w:t>
      </w:r>
      <w:r>
        <w:rPr>
          <w:sz w:val="20"/>
        </w:rPr>
        <w:t>informar</w:t>
      </w:r>
      <w:r>
        <w:rPr>
          <w:spacing w:val="-17"/>
          <w:sz w:val="20"/>
        </w:rPr>
        <w:t xml:space="preserve"> </w:t>
      </w:r>
      <w:r>
        <w:rPr>
          <w:sz w:val="20"/>
        </w:rPr>
        <w:t>de</w:t>
      </w:r>
      <w:r>
        <w:rPr>
          <w:spacing w:val="-18"/>
          <w:sz w:val="20"/>
        </w:rPr>
        <w:t xml:space="preserve"> </w:t>
      </w:r>
      <w:r>
        <w:rPr>
          <w:sz w:val="20"/>
        </w:rPr>
        <w:t>forma</w:t>
      </w:r>
      <w:r>
        <w:rPr>
          <w:spacing w:val="-17"/>
          <w:sz w:val="20"/>
        </w:rPr>
        <w:t xml:space="preserve"> </w:t>
      </w:r>
      <w:r>
        <w:rPr>
          <w:sz w:val="20"/>
        </w:rPr>
        <w:t>inmediata a esta Corte una vez que proceda a realizar cada una de las publicaciones dispuestas, independiente del plazo de un año para presentar su primer informe dispuesto en el punto resolutivo 42 de la Sentencia.</w:t>
      </w:r>
    </w:p>
    <w:p w14:paraId="37D3E7F1" w14:textId="77777777" w:rsidR="006F1C3E" w:rsidRDefault="00736CA7">
      <w:pPr>
        <w:pStyle w:val="Prrafodelista"/>
        <w:numPr>
          <w:ilvl w:val="0"/>
          <w:numId w:val="24"/>
        </w:numPr>
        <w:tabs>
          <w:tab w:val="left" w:pos="829"/>
        </w:tabs>
        <w:spacing w:before="123"/>
        <w:ind w:left="114" w:right="243" w:firstLine="3"/>
        <w:jc w:val="both"/>
        <w:rPr>
          <w:sz w:val="20"/>
        </w:rPr>
      </w:pPr>
      <w:r>
        <w:rPr>
          <w:sz w:val="20"/>
        </w:rPr>
        <w:t>También, en</w:t>
      </w:r>
      <w:r>
        <w:rPr>
          <w:spacing w:val="-1"/>
          <w:sz w:val="20"/>
        </w:rPr>
        <w:t xml:space="preserve"> </w:t>
      </w:r>
      <w:r>
        <w:rPr>
          <w:sz w:val="20"/>
        </w:rPr>
        <w:t>el</w:t>
      </w:r>
      <w:r>
        <w:rPr>
          <w:spacing w:val="-4"/>
          <w:sz w:val="20"/>
        </w:rPr>
        <w:t xml:space="preserve"> </w:t>
      </w:r>
      <w:r>
        <w:rPr>
          <w:sz w:val="20"/>
        </w:rPr>
        <w:t>plazo</w:t>
      </w:r>
      <w:r>
        <w:rPr>
          <w:spacing w:val="-4"/>
          <w:sz w:val="20"/>
        </w:rPr>
        <w:t xml:space="preserve"> </w:t>
      </w:r>
      <w:r>
        <w:rPr>
          <w:sz w:val="20"/>
        </w:rPr>
        <w:t>de</w:t>
      </w:r>
      <w:r>
        <w:rPr>
          <w:spacing w:val="-3"/>
          <w:sz w:val="20"/>
        </w:rPr>
        <w:t xml:space="preserve"> </w:t>
      </w:r>
      <w:r>
        <w:rPr>
          <w:sz w:val="20"/>
        </w:rPr>
        <w:t>seis</w:t>
      </w:r>
      <w:r>
        <w:rPr>
          <w:spacing w:val="-4"/>
          <w:sz w:val="20"/>
        </w:rPr>
        <w:t xml:space="preserve"> </w:t>
      </w:r>
      <w:r>
        <w:rPr>
          <w:sz w:val="20"/>
        </w:rPr>
        <w:t>meses conta</w:t>
      </w:r>
      <w:r>
        <w:rPr>
          <w:sz w:val="20"/>
        </w:rPr>
        <w:t>do</w:t>
      </w:r>
      <w:r>
        <w:rPr>
          <w:spacing w:val="-3"/>
          <w:sz w:val="20"/>
        </w:rPr>
        <w:t xml:space="preserve"> </w:t>
      </w:r>
      <w:r>
        <w:rPr>
          <w:sz w:val="20"/>
        </w:rPr>
        <w:t>a</w:t>
      </w:r>
      <w:r>
        <w:rPr>
          <w:spacing w:val="-4"/>
          <w:sz w:val="20"/>
        </w:rPr>
        <w:t xml:space="preserve"> </w:t>
      </w:r>
      <w:r>
        <w:rPr>
          <w:sz w:val="20"/>
        </w:rPr>
        <w:t>partir</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notificación</w:t>
      </w:r>
      <w:r>
        <w:rPr>
          <w:spacing w:val="-3"/>
          <w:sz w:val="20"/>
        </w:rPr>
        <w:t xml:space="preserve"> </w:t>
      </w:r>
      <w:r>
        <w:rPr>
          <w:sz w:val="20"/>
        </w:rPr>
        <w:t>de</w:t>
      </w:r>
      <w:r>
        <w:rPr>
          <w:spacing w:val="-7"/>
          <w:sz w:val="20"/>
        </w:rPr>
        <w:t xml:space="preserve"> </w:t>
      </w:r>
      <w:r>
        <w:rPr>
          <w:sz w:val="20"/>
        </w:rPr>
        <w:t>la</w:t>
      </w:r>
      <w:r>
        <w:rPr>
          <w:spacing w:val="-1"/>
          <w:sz w:val="20"/>
        </w:rPr>
        <w:t xml:space="preserve"> </w:t>
      </w:r>
      <w:r>
        <w:rPr>
          <w:sz w:val="20"/>
        </w:rPr>
        <w:t>Sentencia, el Estado deberá dar publicidad a la Sentencia de la Corte en las cuentas de redes sociales (</w:t>
      </w:r>
      <w:r>
        <w:rPr>
          <w:i/>
          <w:sz w:val="20"/>
        </w:rPr>
        <w:t>Facebook</w:t>
      </w:r>
      <w:r>
        <w:rPr>
          <w:sz w:val="20"/>
        </w:rPr>
        <w:t xml:space="preserve">, </w:t>
      </w:r>
      <w:r>
        <w:rPr>
          <w:i/>
          <w:sz w:val="20"/>
        </w:rPr>
        <w:t xml:space="preserve">Instagram </w:t>
      </w:r>
      <w:r>
        <w:rPr>
          <w:sz w:val="20"/>
        </w:rPr>
        <w:t xml:space="preserve">y </w:t>
      </w:r>
      <w:r>
        <w:rPr>
          <w:i/>
          <w:sz w:val="20"/>
        </w:rPr>
        <w:t>Twitte</w:t>
      </w:r>
      <w:r>
        <w:rPr>
          <w:sz w:val="20"/>
        </w:rPr>
        <w:t>r) de la Presidencia de la República de Colombia, el Ministerio de Defensa Nacional, la</w:t>
      </w:r>
      <w:r>
        <w:rPr>
          <w:sz w:val="20"/>
        </w:rPr>
        <w:t xml:space="preserve"> Fiscalía General de la Nación y el Ministerio de Relaciones Exteriores de</w:t>
      </w:r>
      <w:r>
        <w:rPr>
          <w:spacing w:val="-5"/>
          <w:sz w:val="20"/>
        </w:rPr>
        <w:t xml:space="preserve"> </w:t>
      </w:r>
      <w:r>
        <w:rPr>
          <w:sz w:val="20"/>
        </w:rPr>
        <w:t>Colombia. La</w:t>
      </w:r>
      <w:r>
        <w:rPr>
          <w:spacing w:val="-4"/>
          <w:sz w:val="20"/>
        </w:rPr>
        <w:t xml:space="preserve"> </w:t>
      </w:r>
      <w:r>
        <w:rPr>
          <w:sz w:val="20"/>
        </w:rPr>
        <w:t>publicación</w:t>
      </w:r>
      <w:r>
        <w:rPr>
          <w:spacing w:val="-1"/>
          <w:sz w:val="20"/>
        </w:rPr>
        <w:t xml:space="preserve"> </w:t>
      </w:r>
      <w:r>
        <w:rPr>
          <w:sz w:val="20"/>
        </w:rPr>
        <w:t>deberá</w:t>
      </w:r>
      <w:r>
        <w:rPr>
          <w:spacing w:val="-2"/>
          <w:sz w:val="20"/>
        </w:rPr>
        <w:t xml:space="preserve"> </w:t>
      </w:r>
      <w:r>
        <w:rPr>
          <w:sz w:val="20"/>
        </w:rPr>
        <w:t>indicar</w:t>
      </w:r>
      <w:r>
        <w:rPr>
          <w:spacing w:val="-5"/>
          <w:sz w:val="20"/>
        </w:rPr>
        <w:t xml:space="preserve"> </w:t>
      </w:r>
      <w:r>
        <w:rPr>
          <w:sz w:val="20"/>
        </w:rPr>
        <w:t>que</w:t>
      </w:r>
      <w:r>
        <w:rPr>
          <w:spacing w:val="-1"/>
          <w:sz w:val="20"/>
        </w:rPr>
        <w:t xml:space="preserve"> </w:t>
      </w:r>
      <w:r>
        <w:rPr>
          <w:sz w:val="20"/>
        </w:rPr>
        <w:t>la</w:t>
      </w:r>
      <w:r>
        <w:rPr>
          <w:spacing w:val="-4"/>
          <w:sz w:val="20"/>
        </w:rPr>
        <w:t xml:space="preserve"> </w:t>
      </w:r>
      <w:r>
        <w:rPr>
          <w:sz w:val="20"/>
        </w:rPr>
        <w:t>Corte</w:t>
      </w:r>
      <w:r>
        <w:rPr>
          <w:spacing w:val="-5"/>
          <w:sz w:val="20"/>
        </w:rPr>
        <w:t xml:space="preserve"> </w:t>
      </w:r>
      <w:r>
        <w:rPr>
          <w:sz w:val="20"/>
        </w:rPr>
        <w:t>Interamericana</w:t>
      </w:r>
      <w:r>
        <w:rPr>
          <w:spacing w:val="-4"/>
          <w:sz w:val="20"/>
        </w:rPr>
        <w:t xml:space="preserve"> </w:t>
      </w:r>
      <w:r>
        <w:rPr>
          <w:sz w:val="20"/>
        </w:rPr>
        <w:t>ha</w:t>
      </w:r>
      <w:r>
        <w:rPr>
          <w:spacing w:val="-4"/>
          <w:sz w:val="20"/>
        </w:rPr>
        <w:t xml:space="preserve"> </w:t>
      </w:r>
      <w:r>
        <w:rPr>
          <w:sz w:val="20"/>
        </w:rPr>
        <w:t>emitido</w:t>
      </w:r>
      <w:r>
        <w:rPr>
          <w:spacing w:val="-5"/>
          <w:sz w:val="20"/>
        </w:rPr>
        <w:t xml:space="preserve"> </w:t>
      </w:r>
      <w:r>
        <w:rPr>
          <w:sz w:val="20"/>
        </w:rPr>
        <w:t>Sentencia en el presente caso declarando la responsabilidad internacional de Colombia e indicar el lin</w:t>
      </w:r>
      <w:r>
        <w:rPr>
          <w:sz w:val="20"/>
        </w:rPr>
        <w:t>k en</w:t>
      </w:r>
      <w:r>
        <w:rPr>
          <w:spacing w:val="-7"/>
          <w:sz w:val="20"/>
        </w:rPr>
        <w:t xml:space="preserve"> </w:t>
      </w:r>
      <w:r>
        <w:rPr>
          <w:sz w:val="20"/>
        </w:rPr>
        <w:t>el</w:t>
      </w:r>
      <w:r>
        <w:rPr>
          <w:spacing w:val="-8"/>
          <w:sz w:val="20"/>
        </w:rPr>
        <w:t xml:space="preserve"> </w:t>
      </w:r>
      <w:r>
        <w:rPr>
          <w:sz w:val="20"/>
        </w:rPr>
        <w:t>cual</w:t>
      </w:r>
      <w:r>
        <w:rPr>
          <w:spacing w:val="-5"/>
          <w:sz w:val="20"/>
        </w:rPr>
        <w:t xml:space="preserve"> </w:t>
      </w:r>
      <w:r>
        <w:rPr>
          <w:sz w:val="20"/>
        </w:rPr>
        <w:t>se</w:t>
      </w:r>
      <w:r>
        <w:rPr>
          <w:spacing w:val="-9"/>
          <w:sz w:val="20"/>
        </w:rPr>
        <w:t xml:space="preserve"> </w:t>
      </w:r>
      <w:r>
        <w:rPr>
          <w:sz w:val="20"/>
        </w:rPr>
        <w:t>puede</w:t>
      </w:r>
      <w:r>
        <w:rPr>
          <w:spacing w:val="-9"/>
          <w:sz w:val="20"/>
        </w:rPr>
        <w:t xml:space="preserve"> </w:t>
      </w:r>
      <w:r>
        <w:rPr>
          <w:sz w:val="20"/>
        </w:rPr>
        <w:t>acceder</w:t>
      </w:r>
      <w:r>
        <w:rPr>
          <w:spacing w:val="-9"/>
          <w:sz w:val="20"/>
        </w:rPr>
        <w:t xml:space="preserve"> </w:t>
      </w:r>
      <w:r>
        <w:rPr>
          <w:sz w:val="20"/>
        </w:rPr>
        <w:t>de</w:t>
      </w:r>
      <w:r>
        <w:rPr>
          <w:spacing w:val="-9"/>
          <w:sz w:val="20"/>
        </w:rPr>
        <w:t xml:space="preserve"> </w:t>
      </w:r>
      <w:r>
        <w:rPr>
          <w:sz w:val="20"/>
        </w:rPr>
        <w:t>manera</w:t>
      </w:r>
      <w:r>
        <w:rPr>
          <w:spacing w:val="-10"/>
          <w:sz w:val="20"/>
        </w:rPr>
        <w:t xml:space="preserve"> </w:t>
      </w:r>
      <w:r>
        <w:rPr>
          <w:sz w:val="20"/>
        </w:rPr>
        <w:t>directa</w:t>
      </w:r>
      <w:r>
        <w:rPr>
          <w:spacing w:val="-8"/>
          <w:sz w:val="20"/>
        </w:rPr>
        <w:t xml:space="preserve"> </w:t>
      </w:r>
      <w:r>
        <w:rPr>
          <w:sz w:val="20"/>
        </w:rPr>
        <w:t>al</w:t>
      </w:r>
      <w:r>
        <w:rPr>
          <w:spacing w:val="-7"/>
          <w:sz w:val="20"/>
        </w:rPr>
        <w:t xml:space="preserve"> </w:t>
      </w:r>
      <w:r>
        <w:rPr>
          <w:sz w:val="20"/>
        </w:rPr>
        <w:t>texto</w:t>
      </w:r>
      <w:r>
        <w:rPr>
          <w:spacing w:val="-11"/>
          <w:sz w:val="20"/>
        </w:rPr>
        <w:t xml:space="preserve"> </w:t>
      </w:r>
      <w:r>
        <w:rPr>
          <w:sz w:val="20"/>
        </w:rPr>
        <w:t>completo</w:t>
      </w:r>
      <w:r>
        <w:rPr>
          <w:spacing w:val="-12"/>
          <w:sz w:val="20"/>
        </w:rPr>
        <w:t xml:space="preserve"> </w:t>
      </w:r>
      <w:r>
        <w:rPr>
          <w:sz w:val="20"/>
        </w:rPr>
        <w:t>de</w:t>
      </w:r>
      <w:r>
        <w:rPr>
          <w:spacing w:val="-14"/>
          <w:sz w:val="20"/>
        </w:rPr>
        <w:t xml:space="preserve"> </w:t>
      </w:r>
      <w:r>
        <w:rPr>
          <w:sz w:val="20"/>
        </w:rPr>
        <w:t>la</w:t>
      </w:r>
      <w:r>
        <w:rPr>
          <w:spacing w:val="-8"/>
          <w:sz w:val="20"/>
        </w:rPr>
        <w:t xml:space="preserve"> </w:t>
      </w:r>
      <w:r>
        <w:rPr>
          <w:sz w:val="20"/>
        </w:rPr>
        <w:t>misma.</w:t>
      </w:r>
      <w:r>
        <w:rPr>
          <w:spacing w:val="-11"/>
          <w:sz w:val="20"/>
        </w:rPr>
        <w:t xml:space="preserve"> </w:t>
      </w:r>
      <w:r>
        <w:rPr>
          <w:sz w:val="20"/>
        </w:rPr>
        <w:t>A</w:t>
      </w:r>
      <w:r>
        <w:rPr>
          <w:spacing w:val="-5"/>
          <w:sz w:val="20"/>
        </w:rPr>
        <w:t xml:space="preserve"> </w:t>
      </w:r>
      <w:r>
        <w:rPr>
          <w:sz w:val="20"/>
        </w:rPr>
        <w:t>efecto</w:t>
      </w:r>
      <w:r>
        <w:rPr>
          <w:spacing w:val="-11"/>
          <w:sz w:val="20"/>
        </w:rPr>
        <w:t xml:space="preserve"> </w:t>
      </w:r>
      <w:r>
        <w:rPr>
          <w:sz w:val="20"/>
        </w:rPr>
        <w:t>de</w:t>
      </w:r>
      <w:r>
        <w:rPr>
          <w:spacing w:val="-14"/>
          <w:sz w:val="20"/>
        </w:rPr>
        <w:t xml:space="preserve"> </w:t>
      </w:r>
      <w:r>
        <w:rPr>
          <w:sz w:val="20"/>
        </w:rPr>
        <w:t>que pueda tener la mayor difusión y alcance posible, en la publicación se deberá etiquetar las cuentas de redes sociales de las organizaciones representantes de las víctimas y del Partido Unión Patriótica, si las tuvieran, y permitir que la publicación pue</w:t>
      </w:r>
      <w:r>
        <w:rPr>
          <w:sz w:val="20"/>
        </w:rPr>
        <w:t>da ser compartida. Esta publicación</w:t>
      </w:r>
      <w:r>
        <w:rPr>
          <w:spacing w:val="-16"/>
          <w:sz w:val="20"/>
        </w:rPr>
        <w:t xml:space="preserve"> </w:t>
      </w:r>
      <w:r>
        <w:rPr>
          <w:sz w:val="20"/>
        </w:rPr>
        <w:t>deberá</w:t>
      </w:r>
      <w:r>
        <w:rPr>
          <w:spacing w:val="-11"/>
          <w:sz w:val="20"/>
        </w:rPr>
        <w:t xml:space="preserve"> </w:t>
      </w:r>
      <w:r>
        <w:rPr>
          <w:sz w:val="20"/>
        </w:rPr>
        <w:t>realizarse</w:t>
      </w:r>
      <w:r>
        <w:rPr>
          <w:spacing w:val="-13"/>
          <w:sz w:val="20"/>
        </w:rPr>
        <w:t xml:space="preserve"> </w:t>
      </w:r>
      <w:r>
        <w:rPr>
          <w:sz w:val="20"/>
        </w:rPr>
        <w:t>en</w:t>
      </w:r>
      <w:r>
        <w:rPr>
          <w:spacing w:val="-13"/>
          <w:sz w:val="20"/>
        </w:rPr>
        <w:t xml:space="preserve"> </w:t>
      </w:r>
      <w:r>
        <w:rPr>
          <w:sz w:val="20"/>
        </w:rPr>
        <w:t>el</w:t>
      </w:r>
      <w:r>
        <w:rPr>
          <w:spacing w:val="-15"/>
          <w:sz w:val="20"/>
        </w:rPr>
        <w:t xml:space="preserve"> </w:t>
      </w:r>
      <w:r>
        <w:rPr>
          <w:sz w:val="20"/>
        </w:rPr>
        <w:t>mes</w:t>
      </w:r>
      <w:r>
        <w:rPr>
          <w:spacing w:val="-12"/>
          <w:sz w:val="20"/>
        </w:rPr>
        <w:t xml:space="preserve"> </w:t>
      </w:r>
      <w:r>
        <w:rPr>
          <w:sz w:val="20"/>
        </w:rPr>
        <w:t>siguiente</w:t>
      </w:r>
      <w:r>
        <w:rPr>
          <w:spacing w:val="-18"/>
          <w:sz w:val="20"/>
        </w:rPr>
        <w:t xml:space="preserve"> </w:t>
      </w:r>
      <w:r>
        <w:rPr>
          <w:sz w:val="20"/>
        </w:rPr>
        <w:t>a</w:t>
      </w:r>
      <w:r>
        <w:rPr>
          <w:spacing w:val="-15"/>
          <w:sz w:val="20"/>
        </w:rPr>
        <w:t xml:space="preserve"> </w:t>
      </w:r>
      <w:r>
        <w:rPr>
          <w:sz w:val="20"/>
        </w:rPr>
        <w:t>la</w:t>
      </w:r>
      <w:r>
        <w:rPr>
          <w:spacing w:val="-13"/>
          <w:sz w:val="20"/>
        </w:rPr>
        <w:t xml:space="preserve"> </w:t>
      </w:r>
      <w:r>
        <w:rPr>
          <w:sz w:val="20"/>
        </w:rPr>
        <w:t>notificación</w:t>
      </w:r>
      <w:r>
        <w:rPr>
          <w:spacing w:val="-15"/>
          <w:sz w:val="20"/>
        </w:rPr>
        <w:t xml:space="preserve"> </w:t>
      </w:r>
      <w:r>
        <w:rPr>
          <w:sz w:val="20"/>
        </w:rPr>
        <w:t>de</w:t>
      </w:r>
      <w:r>
        <w:rPr>
          <w:spacing w:val="-18"/>
          <w:sz w:val="20"/>
        </w:rPr>
        <w:t xml:space="preserve"> </w:t>
      </w:r>
      <w:r>
        <w:rPr>
          <w:sz w:val="20"/>
        </w:rPr>
        <w:t>la</w:t>
      </w:r>
      <w:r>
        <w:rPr>
          <w:spacing w:val="-10"/>
          <w:sz w:val="20"/>
        </w:rPr>
        <w:t xml:space="preserve"> </w:t>
      </w:r>
      <w:r>
        <w:rPr>
          <w:sz w:val="20"/>
        </w:rPr>
        <w:t>Sentencia</w:t>
      </w:r>
      <w:r>
        <w:rPr>
          <w:spacing w:val="-15"/>
          <w:sz w:val="20"/>
        </w:rPr>
        <w:t xml:space="preserve"> </w:t>
      </w:r>
      <w:r>
        <w:rPr>
          <w:sz w:val="20"/>
        </w:rPr>
        <w:t>por</w:t>
      </w:r>
      <w:r>
        <w:rPr>
          <w:spacing w:val="-15"/>
          <w:sz w:val="20"/>
        </w:rPr>
        <w:t xml:space="preserve"> </w:t>
      </w:r>
      <w:r>
        <w:rPr>
          <w:sz w:val="20"/>
        </w:rPr>
        <w:t>al</w:t>
      </w:r>
      <w:r>
        <w:rPr>
          <w:spacing w:val="-15"/>
          <w:sz w:val="20"/>
        </w:rPr>
        <w:t xml:space="preserve"> </w:t>
      </w:r>
      <w:r>
        <w:rPr>
          <w:sz w:val="20"/>
        </w:rPr>
        <w:t>menos cinco</w:t>
      </w:r>
      <w:r>
        <w:rPr>
          <w:spacing w:val="-15"/>
          <w:sz w:val="20"/>
        </w:rPr>
        <w:t xml:space="preserve"> </w:t>
      </w:r>
      <w:r>
        <w:rPr>
          <w:sz w:val="20"/>
        </w:rPr>
        <w:t>veces</w:t>
      </w:r>
      <w:r>
        <w:rPr>
          <w:spacing w:val="-16"/>
          <w:sz w:val="20"/>
        </w:rPr>
        <w:t xml:space="preserve"> </w:t>
      </w:r>
      <w:r>
        <w:rPr>
          <w:sz w:val="20"/>
        </w:rPr>
        <w:t>por</w:t>
      </w:r>
      <w:r>
        <w:rPr>
          <w:spacing w:val="-16"/>
          <w:sz w:val="20"/>
        </w:rPr>
        <w:t xml:space="preserve"> </w:t>
      </w:r>
      <w:r>
        <w:rPr>
          <w:sz w:val="20"/>
        </w:rPr>
        <w:t>parte</w:t>
      </w:r>
      <w:r>
        <w:rPr>
          <w:spacing w:val="-16"/>
          <w:sz w:val="20"/>
        </w:rPr>
        <w:t xml:space="preserve"> </w:t>
      </w:r>
      <w:r>
        <w:rPr>
          <w:sz w:val="20"/>
        </w:rPr>
        <w:t>de</w:t>
      </w:r>
      <w:r>
        <w:rPr>
          <w:spacing w:val="-14"/>
          <w:sz w:val="20"/>
        </w:rPr>
        <w:t xml:space="preserve"> </w:t>
      </w:r>
      <w:r>
        <w:rPr>
          <w:sz w:val="20"/>
        </w:rPr>
        <w:t>cada</w:t>
      </w:r>
      <w:r>
        <w:rPr>
          <w:spacing w:val="-15"/>
          <w:sz w:val="20"/>
        </w:rPr>
        <w:t xml:space="preserve"> </w:t>
      </w:r>
      <w:r>
        <w:rPr>
          <w:sz w:val="20"/>
        </w:rPr>
        <w:t>institución</w:t>
      </w:r>
      <w:r>
        <w:rPr>
          <w:spacing w:val="-14"/>
          <w:sz w:val="20"/>
        </w:rPr>
        <w:t xml:space="preserve"> </w:t>
      </w:r>
      <w:r>
        <w:rPr>
          <w:sz w:val="20"/>
        </w:rPr>
        <w:t>y</w:t>
      </w:r>
      <w:r>
        <w:rPr>
          <w:spacing w:val="-11"/>
          <w:sz w:val="20"/>
        </w:rPr>
        <w:t xml:space="preserve"> </w:t>
      </w:r>
      <w:r>
        <w:rPr>
          <w:sz w:val="20"/>
        </w:rPr>
        <w:t>en</w:t>
      </w:r>
      <w:r>
        <w:rPr>
          <w:spacing w:val="-14"/>
          <w:sz w:val="20"/>
        </w:rPr>
        <w:t xml:space="preserve"> </w:t>
      </w:r>
      <w:r>
        <w:rPr>
          <w:sz w:val="20"/>
        </w:rPr>
        <w:t>un</w:t>
      </w:r>
      <w:r>
        <w:rPr>
          <w:spacing w:val="-14"/>
          <w:sz w:val="20"/>
        </w:rPr>
        <w:t xml:space="preserve"> </w:t>
      </w:r>
      <w:r>
        <w:rPr>
          <w:sz w:val="20"/>
        </w:rPr>
        <w:t>horario</w:t>
      </w:r>
      <w:r>
        <w:rPr>
          <w:spacing w:val="-18"/>
          <w:sz w:val="20"/>
        </w:rPr>
        <w:t xml:space="preserve"> </w:t>
      </w:r>
      <w:r>
        <w:rPr>
          <w:sz w:val="20"/>
        </w:rPr>
        <w:t>hábil,</w:t>
      </w:r>
      <w:r>
        <w:rPr>
          <w:spacing w:val="-16"/>
          <w:sz w:val="20"/>
        </w:rPr>
        <w:t xml:space="preserve"> </w:t>
      </w:r>
      <w:r>
        <w:rPr>
          <w:sz w:val="20"/>
        </w:rPr>
        <w:t>así</w:t>
      </w:r>
      <w:r>
        <w:rPr>
          <w:spacing w:val="-12"/>
          <w:sz w:val="20"/>
        </w:rPr>
        <w:t xml:space="preserve"> </w:t>
      </w:r>
      <w:r>
        <w:rPr>
          <w:sz w:val="20"/>
        </w:rPr>
        <w:t>como</w:t>
      </w:r>
      <w:r>
        <w:rPr>
          <w:spacing w:val="-9"/>
          <w:sz w:val="20"/>
        </w:rPr>
        <w:t xml:space="preserve"> </w:t>
      </w:r>
      <w:r>
        <w:rPr>
          <w:sz w:val="20"/>
        </w:rPr>
        <w:t>permanecer</w:t>
      </w:r>
      <w:r>
        <w:rPr>
          <w:spacing w:val="-16"/>
          <w:sz w:val="20"/>
        </w:rPr>
        <w:t xml:space="preserve"> </w:t>
      </w:r>
      <w:r>
        <w:rPr>
          <w:sz w:val="20"/>
        </w:rPr>
        <w:t>publicada en sus perfiles de redes sociales.</w:t>
      </w:r>
    </w:p>
    <w:p w14:paraId="5775E77C" w14:textId="77777777" w:rsidR="006F1C3E" w:rsidRDefault="00736CA7">
      <w:pPr>
        <w:pStyle w:val="Prrafodelista"/>
        <w:numPr>
          <w:ilvl w:val="0"/>
          <w:numId w:val="24"/>
        </w:numPr>
        <w:tabs>
          <w:tab w:val="left" w:pos="829"/>
        </w:tabs>
        <w:spacing w:before="119"/>
        <w:ind w:left="117" w:right="245" w:firstLine="0"/>
        <w:jc w:val="both"/>
        <w:rPr>
          <w:sz w:val="20"/>
        </w:rPr>
      </w:pPr>
      <w:r>
        <w:rPr>
          <w:sz w:val="20"/>
        </w:rPr>
        <w:t>Adicionalmente, este Tribunal considera apropiado, tal como lo ha dispuesto en otros casos</w:t>
      </w:r>
      <w:hyperlink w:anchor="_bookmark638" w:history="1">
        <w:r>
          <w:rPr>
            <w:position w:val="7"/>
            <w:sz w:val="13"/>
          </w:rPr>
          <w:t>524</w:t>
        </w:r>
      </w:hyperlink>
      <w:r>
        <w:rPr>
          <w:sz w:val="20"/>
        </w:rPr>
        <w:t>,</w:t>
      </w:r>
      <w:r>
        <w:rPr>
          <w:spacing w:val="-6"/>
          <w:sz w:val="20"/>
        </w:rPr>
        <w:t xml:space="preserve"> </w:t>
      </w:r>
      <w:r>
        <w:rPr>
          <w:sz w:val="20"/>
        </w:rPr>
        <w:t>que</w:t>
      </w:r>
      <w:r>
        <w:rPr>
          <w:spacing w:val="-2"/>
          <w:sz w:val="20"/>
        </w:rPr>
        <w:t xml:space="preserve"> </w:t>
      </w:r>
      <w:r>
        <w:rPr>
          <w:sz w:val="20"/>
        </w:rPr>
        <w:t>el</w:t>
      </w:r>
      <w:r>
        <w:rPr>
          <w:spacing w:val="-5"/>
          <w:sz w:val="20"/>
        </w:rPr>
        <w:t xml:space="preserve"> </w:t>
      </w:r>
      <w:r>
        <w:rPr>
          <w:sz w:val="20"/>
        </w:rPr>
        <w:t>Estado</w:t>
      </w:r>
      <w:r>
        <w:rPr>
          <w:spacing w:val="-4"/>
          <w:sz w:val="20"/>
        </w:rPr>
        <w:t xml:space="preserve"> </w:t>
      </w:r>
      <w:r>
        <w:rPr>
          <w:sz w:val="20"/>
        </w:rPr>
        <w:t>dé</w:t>
      </w:r>
      <w:r>
        <w:rPr>
          <w:spacing w:val="-4"/>
          <w:sz w:val="20"/>
        </w:rPr>
        <w:t xml:space="preserve"> </w:t>
      </w:r>
      <w:r>
        <w:rPr>
          <w:sz w:val="20"/>
        </w:rPr>
        <w:t>publicidad</w:t>
      </w:r>
      <w:r>
        <w:rPr>
          <w:spacing w:val="-4"/>
          <w:sz w:val="20"/>
        </w:rPr>
        <w:t xml:space="preserve"> </w:t>
      </w:r>
      <w:r>
        <w:rPr>
          <w:sz w:val="20"/>
        </w:rPr>
        <w:t>al</w:t>
      </w:r>
      <w:r>
        <w:rPr>
          <w:spacing w:val="-3"/>
          <w:sz w:val="20"/>
        </w:rPr>
        <w:t xml:space="preserve"> </w:t>
      </w:r>
      <w:r>
        <w:rPr>
          <w:sz w:val="20"/>
        </w:rPr>
        <w:t>resumen</w:t>
      </w:r>
      <w:r>
        <w:rPr>
          <w:spacing w:val="-4"/>
          <w:sz w:val="20"/>
        </w:rPr>
        <w:t xml:space="preserve"> </w:t>
      </w:r>
      <w:r>
        <w:rPr>
          <w:sz w:val="20"/>
        </w:rPr>
        <w:t>oficial</w:t>
      </w:r>
      <w:r>
        <w:rPr>
          <w:spacing w:val="-5"/>
          <w:sz w:val="20"/>
        </w:rPr>
        <w:t xml:space="preserve"> </w:t>
      </w:r>
      <w:r>
        <w:rPr>
          <w:sz w:val="20"/>
        </w:rPr>
        <w:t>de</w:t>
      </w:r>
      <w:r>
        <w:rPr>
          <w:spacing w:val="-7"/>
          <w:sz w:val="20"/>
        </w:rPr>
        <w:t xml:space="preserve"> </w:t>
      </w:r>
      <w:r>
        <w:rPr>
          <w:sz w:val="20"/>
        </w:rPr>
        <w:t>l</w:t>
      </w:r>
      <w:r>
        <w:rPr>
          <w:sz w:val="20"/>
        </w:rPr>
        <w:t>a</w:t>
      </w:r>
      <w:r>
        <w:rPr>
          <w:spacing w:val="-5"/>
          <w:sz w:val="20"/>
        </w:rPr>
        <w:t xml:space="preserve"> </w:t>
      </w:r>
      <w:r>
        <w:rPr>
          <w:sz w:val="20"/>
        </w:rPr>
        <w:t>Sentencia,</w:t>
      </w:r>
      <w:r>
        <w:rPr>
          <w:spacing w:val="-6"/>
          <w:sz w:val="20"/>
        </w:rPr>
        <w:t xml:space="preserve"> </w:t>
      </w:r>
      <w:r>
        <w:rPr>
          <w:sz w:val="20"/>
        </w:rPr>
        <w:t>a</w:t>
      </w:r>
      <w:r>
        <w:rPr>
          <w:spacing w:val="-3"/>
          <w:sz w:val="20"/>
        </w:rPr>
        <w:t xml:space="preserve"> </w:t>
      </w:r>
      <w:r>
        <w:rPr>
          <w:sz w:val="20"/>
        </w:rPr>
        <w:t>través</w:t>
      </w:r>
      <w:r>
        <w:rPr>
          <w:spacing w:val="-6"/>
          <w:sz w:val="20"/>
        </w:rPr>
        <w:t xml:space="preserve"> </w:t>
      </w:r>
      <w:r>
        <w:rPr>
          <w:sz w:val="20"/>
        </w:rPr>
        <w:t>de</w:t>
      </w:r>
      <w:r>
        <w:rPr>
          <w:spacing w:val="-9"/>
          <w:sz w:val="20"/>
        </w:rPr>
        <w:t xml:space="preserve"> </w:t>
      </w:r>
      <w:r>
        <w:rPr>
          <w:sz w:val="20"/>
        </w:rPr>
        <w:t>un</w:t>
      </w:r>
      <w:r>
        <w:rPr>
          <w:spacing w:val="-2"/>
          <w:sz w:val="20"/>
        </w:rPr>
        <w:t xml:space="preserve"> </w:t>
      </w:r>
      <w:r>
        <w:rPr>
          <w:sz w:val="20"/>
        </w:rPr>
        <w:t>medio televisivo de cobertura nacional, en horario de alta audiencia, por una única vez en un plazo de seis meses, contado a partir de la notificación de la presente Sentencia. El Estado deberá</w:t>
      </w:r>
    </w:p>
    <w:p w14:paraId="613E5F34" w14:textId="77777777" w:rsidR="006F1C3E" w:rsidRDefault="00736CA7">
      <w:pPr>
        <w:pStyle w:val="Textoindependiente"/>
        <w:spacing w:before="2"/>
        <w:jc w:val="left"/>
        <w:rPr>
          <w:sz w:val="12"/>
        </w:rPr>
      </w:pPr>
      <w:r>
        <w:pict w14:anchorId="6173FB7C">
          <v:rect id="docshape136" o:spid="_x0000_s1054" style="position:absolute;margin-left:70.9pt;margin-top:8.6pt;width:2in;height:.6pt;z-index:-15660032;mso-wrap-distance-left:0;mso-wrap-distance-right:0;mso-position-horizontal-relative:page" fillcolor="black" stroked="f">
            <w10:wrap type="topAndBottom" anchorx="page"/>
          </v:rect>
        </w:pict>
      </w:r>
    </w:p>
    <w:p w14:paraId="30D741F5" w14:textId="77777777" w:rsidR="006F1C3E" w:rsidRDefault="00736CA7">
      <w:pPr>
        <w:spacing w:before="103"/>
        <w:ind w:left="118" w:right="244"/>
        <w:jc w:val="both"/>
        <w:rPr>
          <w:sz w:val="16"/>
        </w:rPr>
      </w:pPr>
      <w:bookmarkStart w:id="687" w:name="_bookmark638"/>
      <w:bookmarkEnd w:id="687"/>
      <w:r>
        <w:rPr>
          <w:sz w:val="16"/>
          <w:vertAlign w:val="superscript"/>
        </w:rPr>
        <w:t>524</w:t>
      </w:r>
      <w:r>
        <w:rPr>
          <w:spacing w:val="80"/>
          <w:sz w:val="16"/>
        </w:rPr>
        <w:t xml:space="preserve">   </w:t>
      </w:r>
      <w:r>
        <w:rPr>
          <w:i/>
          <w:sz w:val="16"/>
        </w:rPr>
        <w:t>Cfr. Caso Rodríguez Vera y</w:t>
      </w:r>
      <w:r>
        <w:rPr>
          <w:i/>
          <w:sz w:val="16"/>
        </w:rPr>
        <w:t xml:space="preserve"> otros (Desaparecidos del Palacio de Justicia) Vs. Colombia, supra</w:t>
      </w:r>
      <w:r>
        <w:rPr>
          <w:sz w:val="16"/>
        </w:rPr>
        <w:t xml:space="preserve">, párr. 573, y </w:t>
      </w:r>
      <w:r>
        <w:rPr>
          <w:i/>
          <w:sz w:val="16"/>
        </w:rPr>
        <w:t>Caso</w:t>
      </w:r>
      <w:r>
        <w:rPr>
          <w:i/>
          <w:spacing w:val="-15"/>
          <w:sz w:val="16"/>
        </w:rPr>
        <w:t xml:space="preserve"> </w:t>
      </w:r>
      <w:r>
        <w:rPr>
          <w:i/>
          <w:sz w:val="16"/>
        </w:rPr>
        <w:t>de</w:t>
      </w:r>
      <w:r>
        <w:rPr>
          <w:i/>
          <w:spacing w:val="-14"/>
          <w:sz w:val="16"/>
        </w:rPr>
        <w:t xml:space="preserve"> </w:t>
      </w:r>
      <w:r>
        <w:rPr>
          <w:i/>
          <w:sz w:val="16"/>
        </w:rPr>
        <w:t>los</w:t>
      </w:r>
      <w:r>
        <w:rPr>
          <w:i/>
          <w:spacing w:val="-11"/>
          <w:sz w:val="16"/>
        </w:rPr>
        <w:t xml:space="preserve"> </w:t>
      </w:r>
      <w:r>
        <w:rPr>
          <w:i/>
          <w:sz w:val="16"/>
        </w:rPr>
        <w:t>Empleados</w:t>
      </w:r>
      <w:r>
        <w:rPr>
          <w:i/>
          <w:spacing w:val="-14"/>
          <w:sz w:val="16"/>
        </w:rPr>
        <w:t xml:space="preserve"> </w:t>
      </w:r>
      <w:r>
        <w:rPr>
          <w:i/>
          <w:sz w:val="16"/>
        </w:rPr>
        <w:t>de</w:t>
      </w:r>
      <w:r>
        <w:rPr>
          <w:i/>
          <w:spacing w:val="-10"/>
          <w:sz w:val="16"/>
        </w:rPr>
        <w:t xml:space="preserve"> </w:t>
      </w:r>
      <w:r>
        <w:rPr>
          <w:i/>
          <w:sz w:val="16"/>
        </w:rPr>
        <w:t>la</w:t>
      </w:r>
      <w:r>
        <w:rPr>
          <w:i/>
          <w:spacing w:val="-15"/>
          <w:sz w:val="16"/>
        </w:rPr>
        <w:t xml:space="preserve"> </w:t>
      </w:r>
      <w:r>
        <w:rPr>
          <w:i/>
          <w:sz w:val="16"/>
        </w:rPr>
        <w:t>Fábrica</w:t>
      </w:r>
      <w:r>
        <w:rPr>
          <w:i/>
          <w:spacing w:val="-14"/>
          <w:sz w:val="16"/>
        </w:rPr>
        <w:t xml:space="preserve"> </w:t>
      </w:r>
      <w:r>
        <w:rPr>
          <w:i/>
          <w:sz w:val="16"/>
        </w:rPr>
        <w:t>de</w:t>
      </w:r>
      <w:r>
        <w:rPr>
          <w:i/>
          <w:spacing w:val="-13"/>
          <w:sz w:val="16"/>
        </w:rPr>
        <w:t xml:space="preserve"> </w:t>
      </w:r>
      <w:r>
        <w:rPr>
          <w:i/>
          <w:sz w:val="16"/>
        </w:rPr>
        <w:t>Fuegos</w:t>
      </w:r>
      <w:r>
        <w:rPr>
          <w:i/>
          <w:spacing w:val="-14"/>
          <w:sz w:val="16"/>
        </w:rPr>
        <w:t xml:space="preserve"> </w:t>
      </w:r>
      <w:r>
        <w:rPr>
          <w:i/>
          <w:sz w:val="16"/>
        </w:rPr>
        <w:t>de</w:t>
      </w:r>
      <w:r>
        <w:rPr>
          <w:i/>
          <w:spacing w:val="-14"/>
          <w:sz w:val="16"/>
        </w:rPr>
        <w:t xml:space="preserve"> </w:t>
      </w:r>
      <w:r>
        <w:rPr>
          <w:i/>
          <w:sz w:val="16"/>
        </w:rPr>
        <w:t>Santo</w:t>
      </w:r>
      <w:r>
        <w:rPr>
          <w:i/>
          <w:spacing w:val="-14"/>
          <w:sz w:val="16"/>
        </w:rPr>
        <w:t xml:space="preserve"> </w:t>
      </w:r>
      <w:r>
        <w:rPr>
          <w:i/>
          <w:sz w:val="16"/>
        </w:rPr>
        <w:t>Antônio</w:t>
      </w:r>
      <w:r>
        <w:rPr>
          <w:i/>
          <w:spacing w:val="-9"/>
          <w:sz w:val="16"/>
        </w:rPr>
        <w:t xml:space="preserve"> </w:t>
      </w:r>
      <w:r>
        <w:rPr>
          <w:i/>
          <w:sz w:val="16"/>
        </w:rPr>
        <w:t>de</w:t>
      </w:r>
      <w:r>
        <w:rPr>
          <w:i/>
          <w:spacing w:val="-12"/>
          <w:sz w:val="16"/>
        </w:rPr>
        <w:t xml:space="preserve"> </w:t>
      </w:r>
      <w:r>
        <w:rPr>
          <w:i/>
          <w:sz w:val="16"/>
        </w:rPr>
        <w:t>Jesus</w:t>
      </w:r>
      <w:r>
        <w:rPr>
          <w:i/>
          <w:spacing w:val="-14"/>
          <w:sz w:val="16"/>
        </w:rPr>
        <w:t xml:space="preserve"> </w:t>
      </w:r>
      <w:r>
        <w:rPr>
          <w:i/>
          <w:sz w:val="16"/>
        </w:rPr>
        <w:t>Vs.</w:t>
      </w:r>
      <w:r>
        <w:rPr>
          <w:i/>
          <w:spacing w:val="-13"/>
          <w:sz w:val="16"/>
        </w:rPr>
        <w:t xml:space="preserve"> </w:t>
      </w:r>
      <w:r>
        <w:rPr>
          <w:i/>
          <w:sz w:val="16"/>
        </w:rPr>
        <w:t>Brasil.</w:t>
      </w:r>
      <w:r>
        <w:rPr>
          <w:i/>
          <w:spacing w:val="-11"/>
          <w:sz w:val="16"/>
        </w:rPr>
        <w:t xml:space="preserve"> </w:t>
      </w:r>
      <w:r>
        <w:rPr>
          <w:i/>
          <w:sz w:val="16"/>
        </w:rPr>
        <w:t>Excepciones</w:t>
      </w:r>
      <w:r>
        <w:rPr>
          <w:i/>
          <w:spacing w:val="-14"/>
          <w:sz w:val="16"/>
        </w:rPr>
        <w:t xml:space="preserve"> </w:t>
      </w:r>
      <w:r>
        <w:rPr>
          <w:i/>
          <w:sz w:val="16"/>
        </w:rPr>
        <w:t>preliminares,</w:t>
      </w:r>
      <w:r>
        <w:rPr>
          <w:i/>
          <w:spacing w:val="-13"/>
          <w:sz w:val="16"/>
        </w:rPr>
        <w:t xml:space="preserve"> </w:t>
      </w:r>
      <w:r>
        <w:rPr>
          <w:i/>
          <w:sz w:val="16"/>
        </w:rPr>
        <w:t xml:space="preserve">Fondo, Reparaciones y costas. </w:t>
      </w:r>
      <w:r>
        <w:rPr>
          <w:sz w:val="16"/>
        </w:rPr>
        <w:t xml:space="preserve">Sentencia de 15 de julio de 2020. Serie No. C 407, </w:t>
      </w:r>
      <w:r>
        <w:rPr>
          <w:i/>
          <w:sz w:val="16"/>
        </w:rPr>
        <w:t>supra</w:t>
      </w:r>
      <w:r>
        <w:rPr>
          <w:sz w:val="16"/>
        </w:rPr>
        <w:t>, párr. 278.</w:t>
      </w:r>
    </w:p>
    <w:p w14:paraId="4D0A1557" w14:textId="77777777" w:rsidR="006F1C3E" w:rsidRDefault="006F1C3E">
      <w:pPr>
        <w:jc w:val="both"/>
        <w:rPr>
          <w:sz w:val="16"/>
        </w:rPr>
        <w:sectPr w:rsidR="006F1C3E">
          <w:pgSz w:w="12240" w:h="15840"/>
          <w:pgMar w:top="1340" w:right="1160" w:bottom="1680" w:left="1300" w:header="0" w:footer="1437" w:gutter="0"/>
          <w:cols w:space="720"/>
        </w:sectPr>
      </w:pPr>
    </w:p>
    <w:p w14:paraId="16E1936F" w14:textId="77777777" w:rsidR="006F1C3E" w:rsidRDefault="00736CA7">
      <w:pPr>
        <w:pStyle w:val="Textoindependiente"/>
        <w:spacing w:before="79"/>
        <w:ind w:left="118"/>
        <w:jc w:val="left"/>
      </w:pPr>
      <w:r>
        <w:t>comunicar</w:t>
      </w:r>
      <w:r>
        <w:rPr>
          <w:spacing w:val="-4"/>
        </w:rPr>
        <w:t xml:space="preserve"> </w:t>
      </w:r>
      <w:r>
        <w:t>previamente</w:t>
      </w:r>
      <w:r>
        <w:rPr>
          <w:spacing w:val="-4"/>
        </w:rPr>
        <w:t xml:space="preserve"> </w:t>
      </w:r>
      <w:r>
        <w:t>a</w:t>
      </w:r>
      <w:r>
        <w:rPr>
          <w:spacing w:val="-5"/>
        </w:rPr>
        <w:t xml:space="preserve"> </w:t>
      </w:r>
      <w:r>
        <w:t>los</w:t>
      </w:r>
      <w:r>
        <w:rPr>
          <w:spacing w:val="-3"/>
        </w:rPr>
        <w:t xml:space="preserve"> </w:t>
      </w:r>
      <w:r>
        <w:t>representantes,</w:t>
      </w:r>
      <w:r>
        <w:rPr>
          <w:spacing w:val="-6"/>
        </w:rPr>
        <w:t xml:space="preserve"> </w:t>
      </w:r>
      <w:r>
        <w:t>al</w:t>
      </w:r>
      <w:r>
        <w:rPr>
          <w:spacing w:val="-2"/>
        </w:rPr>
        <w:t xml:space="preserve"> </w:t>
      </w:r>
      <w:r>
        <w:t>menos</w:t>
      </w:r>
      <w:r>
        <w:rPr>
          <w:spacing w:val="-3"/>
        </w:rPr>
        <w:t xml:space="preserve"> </w:t>
      </w:r>
      <w:r>
        <w:t>con</w:t>
      </w:r>
      <w:r>
        <w:rPr>
          <w:spacing w:val="-4"/>
        </w:rPr>
        <w:t xml:space="preserve"> </w:t>
      </w:r>
      <w:r>
        <w:t>dos</w:t>
      </w:r>
      <w:r>
        <w:rPr>
          <w:spacing w:val="-6"/>
        </w:rPr>
        <w:t xml:space="preserve"> </w:t>
      </w:r>
      <w:r>
        <w:t>semanas</w:t>
      </w:r>
      <w:r>
        <w:rPr>
          <w:spacing w:val="-6"/>
        </w:rPr>
        <w:t xml:space="preserve"> </w:t>
      </w:r>
      <w:r>
        <w:t>de</w:t>
      </w:r>
      <w:r>
        <w:rPr>
          <w:spacing w:val="-4"/>
        </w:rPr>
        <w:t xml:space="preserve"> </w:t>
      </w:r>
      <w:r>
        <w:t>anticipación,</w:t>
      </w:r>
      <w:r>
        <w:rPr>
          <w:spacing w:val="-3"/>
        </w:rPr>
        <w:t xml:space="preserve"> </w:t>
      </w:r>
      <w:r>
        <w:t>la fecha, horario y medio televisivo en que realizará dicha difusión.</w:t>
      </w:r>
    </w:p>
    <w:p w14:paraId="66E1C138" w14:textId="77777777" w:rsidR="006F1C3E" w:rsidRDefault="006F1C3E">
      <w:pPr>
        <w:pStyle w:val="Textoindependiente"/>
        <w:spacing w:before="7"/>
        <w:jc w:val="left"/>
        <w:rPr>
          <w:sz w:val="19"/>
        </w:rPr>
      </w:pPr>
    </w:p>
    <w:p w14:paraId="7DBE6E83" w14:textId="77777777" w:rsidR="006F1C3E" w:rsidRDefault="00736CA7">
      <w:pPr>
        <w:pStyle w:val="Prrafodelista"/>
        <w:numPr>
          <w:ilvl w:val="0"/>
          <w:numId w:val="6"/>
        </w:numPr>
        <w:tabs>
          <w:tab w:val="left" w:pos="1765"/>
        </w:tabs>
        <w:ind w:hanging="361"/>
        <w:rPr>
          <w:i/>
          <w:sz w:val="20"/>
        </w:rPr>
      </w:pPr>
      <w:r>
        <w:rPr>
          <w:i/>
          <w:sz w:val="20"/>
        </w:rPr>
        <w:t>Acto</w:t>
      </w:r>
      <w:r>
        <w:rPr>
          <w:i/>
          <w:spacing w:val="-18"/>
          <w:sz w:val="20"/>
        </w:rPr>
        <w:t xml:space="preserve"> </w:t>
      </w:r>
      <w:r>
        <w:rPr>
          <w:i/>
          <w:sz w:val="20"/>
        </w:rPr>
        <w:t>público</w:t>
      </w:r>
      <w:r>
        <w:rPr>
          <w:i/>
          <w:spacing w:val="-18"/>
          <w:sz w:val="20"/>
        </w:rPr>
        <w:t xml:space="preserve"> </w:t>
      </w:r>
      <w:r>
        <w:rPr>
          <w:i/>
          <w:sz w:val="20"/>
        </w:rPr>
        <w:t>de</w:t>
      </w:r>
      <w:r>
        <w:rPr>
          <w:i/>
          <w:spacing w:val="-15"/>
          <w:sz w:val="20"/>
        </w:rPr>
        <w:t xml:space="preserve"> </w:t>
      </w:r>
      <w:r>
        <w:rPr>
          <w:i/>
          <w:sz w:val="20"/>
        </w:rPr>
        <w:t>reconocimiento</w:t>
      </w:r>
      <w:r>
        <w:rPr>
          <w:i/>
          <w:spacing w:val="-17"/>
          <w:sz w:val="20"/>
        </w:rPr>
        <w:t xml:space="preserve"> </w:t>
      </w:r>
      <w:r>
        <w:rPr>
          <w:i/>
          <w:sz w:val="20"/>
        </w:rPr>
        <w:t>de</w:t>
      </w:r>
      <w:r>
        <w:rPr>
          <w:i/>
          <w:spacing w:val="-15"/>
          <w:sz w:val="20"/>
        </w:rPr>
        <w:t xml:space="preserve"> </w:t>
      </w:r>
      <w:r>
        <w:rPr>
          <w:i/>
          <w:sz w:val="20"/>
        </w:rPr>
        <w:t>responsabilidad</w:t>
      </w:r>
      <w:r>
        <w:rPr>
          <w:i/>
          <w:spacing w:val="-17"/>
          <w:sz w:val="20"/>
        </w:rPr>
        <w:t xml:space="preserve"> </w:t>
      </w:r>
      <w:r>
        <w:rPr>
          <w:i/>
          <w:spacing w:val="-2"/>
          <w:sz w:val="20"/>
        </w:rPr>
        <w:t>internacional</w:t>
      </w:r>
    </w:p>
    <w:p w14:paraId="0DA28A62" w14:textId="77777777" w:rsidR="006F1C3E" w:rsidRDefault="006F1C3E">
      <w:pPr>
        <w:pStyle w:val="Textoindependiente"/>
        <w:spacing w:before="11"/>
        <w:jc w:val="left"/>
        <w:rPr>
          <w:i/>
          <w:sz w:val="19"/>
        </w:rPr>
      </w:pPr>
    </w:p>
    <w:p w14:paraId="2FA38F92" w14:textId="77777777" w:rsidR="006F1C3E" w:rsidRDefault="00736CA7">
      <w:pPr>
        <w:pStyle w:val="Prrafodelista"/>
        <w:numPr>
          <w:ilvl w:val="0"/>
          <w:numId w:val="24"/>
        </w:numPr>
        <w:tabs>
          <w:tab w:val="left" w:pos="829"/>
        </w:tabs>
        <w:ind w:right="244" w:firstLine="1"/>
        <w:jc w:val="both"/>
        <w:rPr>
          <w:sz w:val="20"/>
        </w:rPr>
      </w:pPr>
      <w:r>
        <w:rPr>
          <w:sz w:val="20"/>
        </w:rPr>
        <w:t>Tanto</w:t>
      </w:r>
      <w:r>
        <w:rPr>
          <w:spacing w:val="-5"/>
          <w:sz w:val="20"/>
        </w:rPr>
        <w:t xml:space="preserve"> </w:t>
      </w:r>
      <w:r>
        <w:rPr>
          <w:sz w:val="20"/>
        </w:rPr>
        <w:t>la</w:t>
      </w:r>
      <w:r>
        <w:rPr>
          <w:spacing w:val="-4"/>
          <w:sz w:val="20"/>
        </w:rPr>
        <w:t xml:space="preserve"> </w:t>
      </w:r>
      <w:r>
        <w:rPr>
          <w:sz w:val="20"/>
        </w:rPr>
        <w:t>Comisión</w:t>
      </w:r>
      <w:r>
        <w:rPr>
          <w:spacing w:val="-1"/>
          <w:sz w:val="20"/>
        </w:rPr>
        <w:t xml:space="preserve"> </w:t>
      </w:r>
      <w:r>
        <w:rPr>
          <w:sz w:val="20"/>
        </w:rPr>
        <w:t>como</w:t>
      </w:r>
      <w:r>
        <w:rPr>
          <w:spacing w:val="-3"/>
          <w:sz w:val="20"/>
        </w:rPr>
        <w:t xml:space="preserve"> </w:t>
      </w:r>
      <w:r>
        <w:rPr>
          <w:sz w:val="20"/>
        </w:rPr>
        <w:t>todos</w:t>
      </w:r>
      <w:r>
        <w:rPr>
          <w:spacing w:val="-5"/>
          <w:sz w:val="20"/>
        </w:rPr>
        <w:t xml:space="preserve"> </w:t>
      </w:r>
      <w:r>
        <w:rPr>
          <w:sz w:val="20"/>
        </w:rPr>
        <w:t>los</w:t>
      </w:r>
      <w:r>
        <w:rPr>
          <w:spacing w:val="-5"/>
          <w:sz w:val="20"/>
        </w:rPr>
        <w:t xml:space="preserve"> </w:t>
      </w:r>
      <w:r>
        <w:rPr>
          <w:sz w:val="20"/>
        </w:rPr>
        <w:t>intervinientes comunes</w:t>
      </w:r>
      <w:r>
        <w:rPr>
          <w:spacing w:val="-5"/>
          <w:sz w:val="20"/>
        </w:rPr>
        <w:t xml:space="preserve"> </w:t>
      </w:r>
      <w:r>
        <w:rPr>
          <w:sz w:val="20"/>
        </w:rPr>
        <w:t>de</w:t>
      </w:r>
      <w:r>
        <w:rPr>
          <w:spacing w:val="-5"/>
          <w:sz w:val="20"/>
        </w:rPr>
        <w:t xml:space="preserve"> </w:t>
      </w:r>
      <w:r>
        <w:rPr>
          <w:sz w:val="20"/>
        </w:rPr>
        <w:t>los representantes</w:t>
      </w:r>
      <w:r>
        <w:rPr>
          <w:spacing w:val="-5"/>
          <w:sz w:val="20"/>
        </w:rPr>
        <w:t xml:space="preserve"> </w:t>
      </w:r>
      <w:r>
        <w:rPr>
          <w:sz w:val="20"/>
        </w:rPr>
        <w:t>de</w:t>
      </w:r>
      <w:r>
        <w:rPr>
          <w:spacing w:val="-5"/>
          <w:sz w:val="20"/>
        </w:rPr>
        <w:t xml:space="preserve"> </w:t>
      </w:r>
      <w:r>
        <w:rPr>
          <w:sz w:val="20"/>
        </w:rPr>
        <w:t xml:space="preserve">las víctimas solicitaron que se ordene al Estado realizar un acto público de reconocimiento de responsabilidad internacional y de disculpas públicas, de forma concertada con las víctimas, adicional al que realizó el Estado en diciembre de 2016. Los </w:t>
      </w:r>
      <w:r>
        <w:rPr>
          <w:b/>
          <w:i/>
          <w:sz w:val="20"/>
        </w:rPr>
        <w:t>intervi</w:t>
      </w:r>
      <w:r>
        <w:rPr>
          <w:b/>
          <w:i/>
          <w:sz w:val="20"/>
        </w:rPr>
        <w:t xml:space="preserve">nientes comunes de Reiniciar </w:t>
      </w:r>
      <w:r>
        <w:rPr>
          <w:sz w:val="20"/>
        </w:rPr>
        <w:t>solicitaron que “pre[si]dido por el Presidente de la República”. Los representantes de</w:t>
      </w:r>
      <w:r>
        <w:rPr>
          <w:spacing w:val="-18"/>
          <w:sz w:val="20"/>
        </w:rPr>
        <w:t xml:space="preserve"> </w:t>
      </w:r>
      <w:r>
        <w:rPr>
          <w:sz w:val="20"/>
        </w:rPr>
        <w:t>la</w:t>
      </w:r>
      <w:r>
        <w:rPr>
          <w:spacing w:val="-18"/>
          <w:sz w:val="20"/>
        </w:rPr>
        <w:t xml:space="preserve"> </w:t>
      </w:r>
      <w:r>
        <w:rPr>
          <w:b/>
          <w:i/>
          <w:sz w:val="20"/>
        </w:rPr>
        <w:t>familia</w:t>
      </w:r>
      <w:r>
        <w:rPr>
          <w:b/>
          <w:i/>
          <w:spacing w:val="-17"/>
          <w:sz w:val="20"/>
        </w:rPr>
        <w:t xml:space="preserve"> </w:t>
      </w:r>
      <w:r>
        <w:rPr>
          <w:b/>
          <w:i/>
          <w:sz w:val="20"/>
        </w:rPr>
        <w:t>Díaz</w:t>
      </w:r>
      <w:r>
        <w:rPr>
          <w:b/>
          <w:i/>
          <w:spacing w:val="-17"/>
          <w:sz w:val="20"/>
        </w:rPr>
        <w:t xml:space="preserve"> </w:t>
      </w:r>
      <w:r>
        <w:rPr>
          <w:b/>
          <w:i/>
          <w:sz w:val="20"/>
        </w:rPr>
        <w:t>Mansilla</w:t>
      </w:r>
      <w:r>
        <w:rPr>
          <w:b/>
          <w:i/>
          <w:spacing w:val="-17"/>
          <w:sz w:val="20"/>
        </w:rPr>
        <w:t xml:space="preserve"> </w:t>
      </w:r>
      <w:r>
        <w:rPr>
          <w:sz w:val="20"/>
        </w:rPr>
        <w:t>solicitaron</w:t>
      </w:r>
      <w:r>
        <w:rPr>
          <w:spacing w:val="-17"/>
          <w:sz w:val="20"/>
        </w:rPr>
        <w:t xml:space="preserve"> </w:t>
      </w:r>
      <w:r>
        <w:rPr>
          <w:sz w:val="20"/>
        </w:rPr>
        <w:t>que</w:t>
      </w:r>
      <w:r>
        <w:rPr>
          <w:spacing w:val="-18"/>
          <w:sz w:val="20"/>
        </w:rPr>
        <w:t xml:space="preserve"> </w:t>
      </w:r>
      <w:r>
        <w:rPr>
          <w:sz w:val="20"/>
        </w:rPr>
        <w:t>se</w:t>
      </w:r>
      <w:r>
        <w:rPr>
          <w:spacing w:val="-18"/>
          <w:sz w:val="20"/>
        </w:rPr>
        <w:t xml:space="preserve"> </w:t>
      </w:r>
      <w:r>
        <w:rPr>
          <w:sz w:val="20"/>
        </w:rPr>
        <w:t>lleve</w:t>
      </w:r>
      <w:r>
        <w:rPr>
          <w:spacing w:val="-17"/>
          <w:sz w:val="20"/>
        </w:rPr>
        <w:t xml:space="preserve"> </w:t>
      </w:r>
      <w:r>
        <w:rPr>
          <w:sz w:val="20"/>
        </w:rPr>
        <w:t>a</w:t>
      </w:r>
      <w:r>
        <w:rPr>
          <w:spacing w:val="-18"/>
          <w:sz w:val="20"/>
        </w:rPr>
        <w:t xml:space="preserve"> </w:t>
      </w:r>
      <w:r>
        <w:rPr>
          <w:sz w:val="20"/>
        </w:rPr>
        <w:t>cabo</w:t>
      </w:r>
      <w:r>
        <w:rPr>
          <w:spacing w:val="-17"/>
          <w:sz w:val="20"/>
        </w:rPr>
        <w:t xml:space="preserve"> </w:t>
      </w:r>
      <w:r>
        <w:rPr>
          <w:sz w:val="20"/>
        </w:rPr>
        <w:t>en</w:t>
      </w:r>
      <w:r>
        <w:rPr>
          <w:spacing w:val="-17"/>
          <w:sz w:val="20"/>
        </w:rPr>
        <w:t xml:space="preserve"> </w:t>
      </w:r>
      <w:r>
        <w:rPr>
          <w:sz w:val="20"/>
        </w:rPr>
        <w:t>“el</w:t>
      </w:r>
      <w:r>
        <w:rPr>
          <w:spacing w:val="-17"/>
          <w:sz w:val="20"/>
        </w:rPr>
        <w:t xml:space="preserve"> </w:t>
      </w:r>
      <w:r>
        <w:rPr>
          <w:sz w:val="20"/>
        </w:rPr>
        <w:t>Teatro</w:t>
      </w:r>
      <w:r>
        <w:rPr>
          <w:spacing w:val="-14"/>
          <w:sz w:val="20"/>
        </w:rPr>
        <w:t xml:space="preserve"> </w:t>
      </w:r>
      <w:r>
        <w:rPr>
          <w:sz w:val="20"/>
        </w:rPr>
        <w:t>Colón”</w:t>
      </w:r>
      <w:r>
        <w:rPr>
          <w:spacing w:val="-18"/>
          <w:sz w:val="20"/>
        </w:rPr>
        <w:t xml:space="preserve"> </w:t>
      </w:r>
      <w:r>
        <w:rPr>
          <w:sz w:val="20"/>
        </w:rPr>
        <w:t>un</w:t>
      </w:r>
      <w:r>
        <w:rPr>
          <w:spacing w:val="-14"/>
          <w:sz w:val="20"/>
        </w:rPr>
        <w:t xml:space="preserve"> </w:t>
      </w:r>
      <w:r>
        <w:rPr>
          <w:sz w:val="20"/>
        </w:rPr>
        <w:t>acto</w:t>
      </w:r>
      <w:r>
        <w:rPr>
          <w:spacing w:val="-18"/>
          <w:sz w:val="20"/>
        </w:rPr>
        <w:t xml:space="preserve"> </w:t>
      </w:r>
      <w:r>
        <w:rPr>
          <w:sz w:val="20"/>
        </w:rPr>
        <w:t>público de reconocimiento de responsabilidad por la desaparición del señor Díaz Martínez, en el cual se cuente con la “presencia de la máxima autoridad del Ministerio de Cultura de Colombia y se</w:t>
      </w:r>
      <w:r>
        <w:rPr>
          <w:spacing w:val="-8"/>
          <w:sz w:val="20"/>
        </w:rPr>
        <w:t xml:space="preserve"> </w:t>
      </w:r>
      <w:r>
        <w:rPr>
          <w:sz w:val="20"/>
        </w:rPr>
        <w:t>“instal[e]</w:t>
      </w:r>
      <w:r>
        <w:rPr>
          <w:spacing w:val="-6"/>
          <w:sz w:val="20"/>
        </w:rPr>
        <w:t xml:space="preserve"> </w:t>
      </w:r>
      <w:r>
        <w:rPr>
          <w:sz w:val="20"/>
        </w:rPr>
        <w:t>una</w:t>
      </w:r>
      <w:r>
        <w:rPr>
          <w:spacing w:val="-9"/>
          <w:sz w:val="20"/>
        </w:rPr>
        <w:t xml:space="preserve"> </w:t>
      </w:r>
      <w:r>
        <w:rPr>
          <w:sz w:val="20"/>
        </w:rPr>
        <w:t>placa</w:t>
      </w:r>
      <w:r>
        <w:rPr>
          <w:spacing w:val="-6"/>
          <w:sz w:val="20"/>
        </w:rPr>
        <w:t xml:space="preserve"> </w:t>
      </w:r>
      <w:r>
        <w:rPr>
          <w:sz w:val="20"/>
        </w:rPr>
        <w:t>de</w:t>
      </w:r>
      <w:r>
        <w:rPr>
          <w:spacing w:val="-9"/>
          <w:sz w:val="20"/>
        </w:rPr>
        <w:t xml:space="preserve"> </w:t>
      </w:r>
      <w:r>
        <w:rPr>
          <w:sz w:val="20"/>
        </w:rPr>
        <w:t>memoria</w:t>
      </w:r>
      <w:r>
        <w:rPr>
          <w:spacing w:val="-9"/>
          <w:sz w:val="20"/>
        </w:rPr>
        <w:t xml:space="preserve"> </w:t>
      </w:r>
      <w:r>
        <w:rPr>
          <w:sz w:val="20"/>
        </w:rPr>
        <w:t>dentro</w:t>
      </w:r>
      <w:r>
        <w:rPr>
          <w:spacing w:val="-9"/>
          <w:sz w:val="20"/>
        </w:rPr>
        <w:t xml:space="preserve"> </w:t>
      </w:r>
      <w:r>
        <w:rPr>
          <w:sz w:val="20"/>
        </w:rPr>
        <w:t>del</w:t>
      </w:r>
      <w:r>
        <w:rPr>
          <w:spacing w:val="-6"/>
          <w:sz w:val="20"/>
        </w:rPr>
        <w:t xml:space="preserve"> </w:t>
      </w:r>
      <w:r>
        <w:rPr>
          <w:sz w:val="20"/>
        </w:rPr>
        <w:t>teatro”.</w:t>
      </w:r>
      <w:r>
        <w:rPr>
          <w:spacing w:val="-9"/>
          <w:sz w:val="20"/>
        </w:rPr>
        <w:t xml:space="preserve"> </w:t>
      </w:r>
      <w:r>
        <w:rPr>
          <w:sz w:val="20"/>
        </w:rPr>
        <w:t>Los</w:t>
      </w:r>
      <w:r>
        <w:rPr>
          <w:spacing w:val="-5"/>
          <w:sz w:val="20"/>
        </w:rPr>
        <w:t xml:space="preserve"> </w:t>
      </w:r>
      <w:r>
        <w:rPr>
          <w:b/>
          <w:i/>
          <w:sz w:val="20"/>
        </w:rPr>
        <w:t>inter</w:t>
      </w:r>
      <w:r>
        <w:rPr>
          <w:b/>
          <w:i/>
          <w:sz w:val="20"/>
        </w:rPr>
        <w:t>vinientes</w:t>
      </w:r>
      <w:r>
        <w:rPr>
          <w:b/>
          <w:i/>
          <w:spacing w:val="-7"/>
          <w:sz w:val="20"/>
        </w:rPr>
        <w:t xml:space="preserve"> </w:t>
      </w:r>
      <w:r>
        <w:rPr>
          <w:b/>
          <w:i/>
          <w:sz w:val="20"/>
        </w:rPr>
        <w:t>comunes</w:t>
      </w:r>
      <w:r>
        <w:rPr>
          <w:b/>
          <w:i/>
          <w:spacing w:val="-7"/>
          <w:sz w:val="20"/>
        </w:rPr>
        <w:t xml:space="preserve"> </w:t>
      </w:r>
      <w:r>
        <w:rPr>
          <w:b/>
          <w:i/>
          <w:sz w:val="20"/>
        </w:rPr>
        <w:t>de</w:t>
      </w:r>
      <w:r>
        <w:rPr>
          <w:b/>
          <w:i/>
          <w:spacing w:val="-5"/>
          <w:sz w:val="20"/>
        </w:rPr>
        <w:t xml:space="preserve"> </w:t>
      </w:r>
      <w:r>
        <w:rPr>
          <w:b/>
          <w:i/>
          <w:sz w:val="20"/>
        </w:rPr>
        <w:t xml:space="preserve">DCD y CJDH </w:t>
      </w:r>
      <w:r>
        <w:rPr>
          <w:sz w:val="20"/>
        </w:rPr>
        <w:t>manifestaron que la aceptación del Estado “deber[á] realizarse [también] en un escenario público con presencia de los distintos medios de comunicación y las víctimas”. Adicionalmente, solicitaron que se ordenen diversos acto</w:t>
      </w:r>
      <w:r>
        <w:rPr>
          <w:sz w:val="20"/>
        </w:rPr>
        <w:t>s públicos de reconocimiento de responsabilidad internacional en relación con determinadas violaciones</w:t>
      </w:r>
      <w:hyperlink w:anchor="_bookmark639" w:history="1">
        <w:r>
          <w:rPr>
            <w:position w:val="7"/>
            <w:sz w:val="13"/>
          </w:rPr>
          <w:t>525</w:t>
        </w:r>
      </w:hyperlink>
      <w:r>
        <w:rPr>
          <w:sz w:val="20"/>
        </w:rPr>
        <w:t>.</w:t>
      </w:r>
    </w:p>
    <w:p w14:paraId="30C78FD5" w14:textId="77777777" w:rsidR="006F1C3E" w:rsidRDefault="00736CA7">
      <w:pPr>
        <w:pStyle w:val="Prrafodelista"/>
        <w:numPr>
          <w:ilvl w:val="0"/>
          <w:numId w:val="24"/>
        </w:numPr>
        <w:tabs>
          <w:tab w:val="left" w:pos="829"/>
        </w:tabs>
        <w:spacing w:before="119"/>
        <w:ind w:left="117" w:right="246" w:firstLine="0"/>
        <w:jc w:val="both"/>
        <w:rPr>
          <w:sz w:val="20"/>
        </w:rPr>
      </w:pPr>
      <w:r>
        <w:rPr>
          <w:sz w:val="20"/>
        </w:rPr>
        <w:t xml:space="preserve">Al respecto, el </w:t>
      </w:r>
      <w:r>
        <w:rPr>
          <w:b/>
          <w:i/>
          <w:sz w:val="20"/>
        </w:rPr>
        <w:t xml:space="preserve">Estado </w:t>
      </w:r>
      <w:r>
        <w:rPr>
          <w:sz w:val="20"/>
        </w:rPr>
        <w:t>solicitó a la Corte que valore el acto público de reconocimi</w:t>
      </w:r>
      <w:r>
        <w:rPr>
          <w:sz w:val="20"/>
        </w:rPr>
        <w:t>ento de responsabilidad realizado el 15 de septiembre de 2016 por el entonces Presidente de la República, señor Juan Manuel Santos Calderón, respecto de los hechos acaecidos en contra de</w:t>
      </w:r>
      <w:r>
        <w:rPr>
          <w:spacing w:val="-7"/>
          <w:sz w:val="20"/>
        </w:rPr>
        <w:t xml:space="preserve"> </w:t>
      </w:r>
      <w:r>
        <w:rPr>
          <w:sz w:val="20"/>
        </w:rPr>
        <w:t>los</w:t>
      </w:r>
      <w:r>
        <w:rPr>
          <w:spacing w:val="-1"/>
          <w:sz w:val="20"/>
        </w:rPr>
        <w:t xml:space="preserve"> </w:t>
      </w:r>
      <w:r>
        <w:rPr>
          <w:sz w:val="20"/>
        </w:rPr>
        <w:t>militantes</w:t>
      </w:r>
      <w:r>
        <w:rPr>
          <w:spacing w:val="-2"/>
          <w:sz w:val="20"/>
        </w:rPr>
        <w:t xml:space="preserve"> </w:t>
      </w:r>
      <w:r>
        <w:rPr>
          <w:sz w:val="20"/>
        </w:rPr>
        <w:t>y</w:t>
      </w:r>
      <w:r>
        <w:rPr>
          <w:spacing w:val="-1"/>
          <w:sz w:val="20"/>
        </w:rPr>
        <w:t xml:space="preserve"> </w:t>
      </w:r>
      <w:r>
        <w:rPr>
          <w:sz w:val="20"/>
        </w:rPr>
        <w:t>simpatizantes</w:t>
      </w:r>
      <w:r>
        <w:rPr>
          <w:spacing w:val="-6"/>
          <w:sz w:val="20"/>
        </w:rPr>
        <w:t xml:space="preserve"> </w:t>
      </w:r>
      <w:r>
        <w:rPr>
          <w:sz w:val="20"/>
        </w:rPr>
        <w:t>de</w:t>
      </w:r>
      <w:r>
        <w:rPr>
          <w:spacing w:val="-4"/>
          <w:sz w:val="20"/>
        </w:rPr>
        <w:t xml:space="preserve"> </w:t>
      </w:r>
      <w:r>
        <w:rPr>
          <w:sz w:val="20"/>
        </w:rPr>
        <w:t>la</w:t>
      </w:r>
      <w:r>
        <w:rPr>
          <w:spacing w:val="-3"/>
          <w:sz w:val="20"/>
        </w:rPr>
        <w:t xml:space="preserve"> </w:t>
      </w:r>
      <w:r>
        <w:rPr>
          <w:sz w:val="20"/>
        </w:rPr>
        <w:t>Unión</w:t>
      </w:r>
      <w:r>
        <w:rPr>
          <w:spacing w:val="-2"/>
          <w:sz w:val="20"/>
        </w:rPr>
        <w:t xml:space="preserve"> </w:t>
      </w:r>
      <w:r>
        <w:rPr>
          <w:sz w:val="20"/>
        </w:rPr>
        <w:t>Patriótica.</w:t>
      </w:r>
      <w:r>
        <w:rPr>
          <w:spacing w:val="-8"/>
          <w:sz w:val="20"/>
        </w:rPr>
        <w:t xml:space="preserve"> </w:t>
      </w:r>
      <w:r>
        <w:rPr>
          <w:sz w:val="20"/>
        </w:rPr>
        <w:t>Expresó</w:t>
      </w:r>
      <w:r>
        <w:rPr>
          <w:spacing w:val="-4"/>
          <w:sz w:val="20"/>
        </w:rPr>
        <w:t xml:space="preserve"> </w:t>
      </w:r>
      <w:r>
        <w:rPr>
          <w:sz w:val="20"/>
        </w:rPr>
        <w:t>que</w:t>
      </w:r>
      <w:r>
        <w:rPr>
          <w:spacing w:val="-2"/>
          <w:sz w:val="20"/>
        </w:rPr>
        <w:t xml:space="preserve"> </w:t>
      </w:r>
      <w:r>
        <w:rPr>
          <w:sz w:val="20"/>
        </w:rPr>
        <w:t>se debe</w:t>
      </w:r>
      <w:r>
        <w:rPr>
          <w:spacing w:val="-2"/>
          <w:sz w:val="20"/>
        </w:rPr>
        <w:t xml:space="preserve"> </w:t>
      </w:r>
      <w:r>
        <w:rPr>
          <w:sz w:val="20"/>
        </w:rPr>
        <w:t>tener en cuenta que este acto “cumpli[ó] con los requisitos establecidos por [este] Tribunal para ser considerado como una medida de satisfacción y una garantía de no repetición”, así como su contribución para la reparación integral de las víctimas</w:t>
      </w:r>
      <w:r>
        <w:rPr>
          <w:sz w:val="20"/>
        </w:rPr>
        <w:t xml:space="preserve"> de la Unión Patriótica”.</w:t>
      </w:r>
    </w:p>
    <w:p w14:paraId="72E5B644" w14:textId="77777777" w:rsidR="006F1C3E" w:rsidRDefault="00736CA7">
      <w:pPr>
        <w:pStyle w:val="Prrafodelista"/>
        <w:numPr>
          <w:ilvl w:val="0"/>
          <w:numId w:val="24"/>
        </w:numPr>
        <w:tabs>
          <w:tab w:val="left" w:pos="829"/>
        </w:tabs>
        <w:spacing w:before="120"/>
        <w:ind w:left="117" w:right="244" w:firstLine="0"/>
        <w:jc w:val="both"/>
        <w:rPr>
          <w:sz w:val="20"/>
        </w:rPr>
      </w:pPr>
      <w:r>
        <w:rPr>
          <w:sz w:val="20"/>
        </w:rPr>
        <w:t>Si bien la Corte valora muy positivamente el acto público de reconocimiento de responsabilidad</w:t>
      </w:r>
      <w:r>
        <w:rPr>
          <w:spacing w:val="-18"/>
          <w:sz w:val="20"/>
        </w:rPr>
        <w:t xml:space="preserve"> </w:t>
      </w:r>
      <w:r>
        <w:rPr>
          <w:sz w:val="20"/>
        </w:rPr>
        <w:t>que</w:t>
      </w:r>
      <w:r>
        <w:rPr>
          <w:spacing w:val="-18"/>
          <w:sz w:val="20"/>
        </w:rPr>
        <w:t xml:space="preserve"> </w:t>
      </w:r>
      <w:r>
        <w:rPr>
          <w:sz w:val="20"/>
        </w:rPr>
        <w:t>fue</w:t>
      </w:r>
      <w:r>
        <w:rPr>
          <w:spacing w:val="-16"/>
          <w:sz w:val="20"/>
        </w:rPr>
        <w:t xml:space="preserve"> </w:t>
      </w:r>
      <w:r>
        <w:rPr>
          <w:sz w:val="20"/>
        </w:rPr>
        <w:t>realizado</w:t>
      </w:r>
      <w:r>
        <w:rPr>
          <w:spacing w:val="-16"/>
          <w:sz w:val="20"/>
        </w:rPr>
        <w:t xml:space="preserve"> </w:t>
      </w:r>
      <w:r>
        <w:rPr>
          <w:sz w:val="20"/>
        </w:rPr>
        <w:t>a</w:t>
      </w:r>
      <w:r>
        <w:rPr>
          <w:spacing w:val="-18"/>
          <w:sz w:val="20"/>
        </w:rPr>
        <w:t xml:space="preserve"> </w:t>
      </w:r>
      <w:r>
        <w:rPr>
          <w:sz w:val="20"/>
        </w:rPr>
        <w:t>nivel</w:t>
      </w:r>
      <w:r>
        <w:rPr>
          <w:spacing w:val="-17"/>
          <w:sz w:val="20"/>
        </w:rPr>
        <w:t xml:space="preserve"> </w:t>
      </w:r>
      <w:r>
        <w:rPr>
          <w:sz w:val="20"/>
        </w:rPr>
        <w:t>interno</w:t>
      </w:r>
      <w:r>
        <w:rPr>
          <w:spacing w:val="-15"/>
          <w:sz w:val="20"/>
        </w:rPr>
        <w:t xml:space="preserve"> </w:t>
      </w:r>
      <w:r>
        <w:rPr>
          <w:sz w:val="20"/>
        </w:rPr>
        <w:t>y</w:t>
      </w:r>
      <w:r>
        <w:rPr>
          <w:spacing w:val="-18"/>
          <w:sz w:val="20"/>
        </w:rPr>
        <w:t xml:space="preserve"> </w:t>
      </w:r>
      <w:r>
        <w:rPr>
          <w:sz w:val="20"/>
        </w:rPr>
        <w:t>en</w:t>
      </w:r>
      <w:r>
        <w:rPr>
          <w:spacing w:val="-14"/>
          <w:sz w:val="20"/>
        </w:rPr>
        <w:t xml:space="preserve"> </w:t>
      </w:r>
      <w:r>
        <w:rPr>
          <w:sz w:val="20"/>
        </w:rPr>
        <w:t>forma</w:t>
      </w:r>
      <w:r>
        <w:rPr>
          <w:spacing w:val="-18"/>
          <w:sz w:val="20"/>
        </w:rPr>
        <w:t xml:space="preserve"> </w:t>
      </w:r>
      <w:r>
        <w:rPr>
          <w:sz w:val="20"/>
        </w:rPr>
        <w:t>previa</w:t>
      </w:r>
      <w:r>
        <w:rPr>
          <w:spacing w:val="-17"/>
          <w:sz w:val="20"/>
        </w:rPr>
        <w:t xml:space="preserve"> </w:t>
      </w:r>
      <w:r>
        <w:rPr>
          <w:sz w:val="20"/>
        </w:rPr>
        <w:t>a</w:t>
      </w:r>
      <w:r>
        <w:rPr>
          <w:spacing w:val="-18"/>
          <w:sz w:val="20"/>
        </w:rPr>
        <w:t xml:space="preserve"> </w:t>
      </w:r>
      <w:r>
        <w:rPr>
          <w:sz w:val="20"/>
        </w:rPr>
        <w:t>la</w:t>
      </w:r>
      <w:r>
        <w:rPr>
          <w:spacing w:val="-12"/>
          <w:sz w:val="20"/>
        </w:rPr>
        <w:t xml:space="preserve"> </w:t>
      </w:r>
      <w:r>
        <w:rPr>
          <w:sz w:val="20"/>
        </w:rPr>
        <w:t>emisión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Sentencia del presente caso, la Corte observa que éste pareciera</w:t>
      </w:r>
      <w:r>
        <w:rPr>
          <w:sz w:val="20"/>
        </w:rPr>
        <w:t xml:space="preserve"> que representó solamente una satisfacción parcial para las víctimas, ya que los tres intervinientes comunes de los representantes de las víctimas coinciden en que es necesaria la realización de un nuevo acto a fin de que el Estado reconozca su responsabil</w:t>
      </w:r>
      <w:r>
        <w:rPr>
          <w:sz w:val="20"/>
        </w:rPr>
        <w:t>idad de carácter internacional por la totalidad de violaciones a derechos humanos relacionadas con el presente caso.</w:t>
      </w:r>
    </w:p>
    <w:p w14:paraId="718E5160" w14:textId="77777777" w:rsidR="006F1C3E" w:rsidRDefault="00736CA7">
      <w:pPr>
        <w:pStyle w:val="Prrafodelista"/>
        <w:numPr>
          <w:ilvl w:val="0"/>
          <w:numId w:val="24"/>
        </w:numPr>
        <w:tabs>
          <w:tab w:val="left" w:pos="829"/>
        </w:tabs>
        <w:spacing w:before="120"/>
        <w:ind w:left="117" w:right="245" w:firstLine="1"/>
        <w:jc w:val="both"/>
        <w:rPr>
          <w:sz w:val="20"/>
        </w:rPr>
      </w:pPr>
      <w:r>
        <w:rPr>
          <w:sz w:val="20"/>
        </w:rPr>
        <w:t>Tomando en</w:t>
      </w:r>
      <w:r>
        <w:rPr>
          <w:spacing w:val="-2"/>
          <w:sz w:val="20"/>
        </w:rPr>
        <w:t xml:space="preserve"> </w:t>
      </w:r>
      <w:r>
        <w:rPr>
          <w:sz w:val="20"/>
        </w:rPr>
        <w:t>cuenta</w:t>
      </w:r>
      <w:r>
        <w:rPr>
          <w:spacing w:val="-3"/>
          <w:sz w:val="20"/>
        </w:rPr>
        <w:t xml:space="preserve"> </w:t>
      </w:r>
      <w:r>
        <w:rPr>
          <w:sz w:val="20"/>
        </w:rPr>
        <w:t>que la</w:t>
      </w:r>
      <w:r>
        <w:rPr>
          <w:spacing w:val="-2"/>
          <w:sz w:val="20"/>
        </w:rPr>
        <w:t xml:space="preserve"> </w:t>
      </w:r>
      <w:r>
        <w:rPr>
          <w:sz w:val="20"/>
        </w:rPr>
        <w:t>presente</w:t>
      </w:r>
      <w:r>
        <w:rPr>
          <w:spacing w:val="-6"/>
          <w:sz w:val="20"/>
        </w:rPr>
        <w:t xml:space="preserve"> </w:t>
      </w:r>
      <w:r>
        <w:rPr>
          <w:sz w:val="20"/>
        </w:rPr>
        <w:t>Sentencia comprende</w:t>
      </w:r>
      <w:r>
        <w:rPr>
          <w:spacing w:val="-6"/>
          <w:sz w:val="20"/>
        </w:rPr>
        <w:t xml:space="preserve"> </w:t>
      </w:r>
      <w:r>
        <w:rPr>
          <w:sz w:val="20"/>
        </w:rPr>
        <w:t>más</w:t>
      </w:r>
      <w:r>
        <w:rPr>
          <w:spacing w:val="-4"/>
          <w:sz w:val="20"/>
        </w:rPr>
        <w:t xml:space="preserve"> </w:t>
      </w:r>
      <w:r>
        <w:rPr>
          <w:sz w:val="20"/>
        </w:rPr>
        <w:t>hechos y</w:t>
      </w:r>
      <w:r>
        <w:rPr>
          <w:spacing w:val="-3"/>
          <w:sz w:val="20"/>
        </w:rPr>
        <w:t xml:space="preserve"> </w:t>
      </w:r>
      <w:r>
        <w:rPr>
          <w:sz w:val="20"/>
        </w:rPr>
        <w:t>violaciones</w:t>
      </w:r>
      <w:r>
        <w:rPr>
          <w:spacing w:val="-3"/>
          <w:sz w:val="20"/>
        </w:rPr>
        <w:t xml:space="preserve"> </w:t>
      </w:r>
      <w:r>
        <w:rPr>
          <w:sz w:val="20"/>
        </w:rPr>
        <w:t>a derechos humanos de los que habrían sido reconocidos por e</w:t>
      </w:r>
      <w:r>
        <w:rPr>
          <w:sz w:val="20"/>
        </w:rPr>
        <w:t>l Estado en el acto realizado en diciembre de 2016 y la gravedad de estos, así como el pedido de los intervinientes comunes en</w:t>
      </w:r>
      <w:r>
        <w:rPr>
          <w:spacing w:val="-12"/>
          <w:sz w:val="20"/>
        </w:rPr>
        <w:t xml:space="preserve"> </w:t>
      </w:r>
      <w:r>
        <w:rPr>
          <w:sz w:val="20"/>
        </w:rPr>
        <w:t>cuanto</w:t>
      </w:r>
      <w:r>
        <w:rPr>
          <w:spacing w:val="-14"/>
          <w:sz w:val="20"/>
        </w:rPr>
        <w:t xml:space="preserve"> </w:t>
      </w:r>
      <w:r>
        <w:rPr>
          <w:sz w:val="20"/>
        </w:rPr>
        <w:t>a</w:t>
      </w:r>
      <w:r>
        <w:rPr>
          <w:spacing w:val="-13"/>
          <w:sz w:val="20"/>
        </w:rPr>
        <w:t xml:space="preserve"> </w:t>
      </w:r>
      <w:r>
        <w:rPr>
          <w:sz w:val="20"/>
        </w:rPr>
        <w:t>la</w:t>
      </w:r>
      <w:r>
        <w:rPr>
          <w:spacing w:val="-10"/>
          <w:sz w:val="20"/>
        </w:rPr>
        <w:t xml:space="preserve"> </w:t>
      </w:r>
      <w:r>
        <w:rPr>
          <w:sz w:val="20"/>
        </w:rPr>
        <w:t>necesidad</w:t>
      </w:r>
      <w:r>
        <w:rPr>
          <w:spacing w:val="-12"/>
          <w:sz w:val="20"/>
        </w:rPr>
        <w:t xml:space="preserve"> </w:t>
      </w:r>
      <w:r>
        <w:rPr>
          <w:sz w:val="20"/>
        </w:rPr>
        <w:t>de</w:t>
      </w:r>
      <w:r>
        <w:rPr>
          <w:spacing w:val="-14"/>
          <w:sz w:val="20"/>
        </w:rPr>
        <w:t xml:space="preserve"> </w:t>
      </w:r>
      <w:r>
        <w:rPr>
          <w:sz w:val="20"/>
        </w:rPr>
        <w:t>que</w:t>
      </w:r>
      <w:r>
        <w:rPr>
          <w:spacing w:val="-14"/>
          <w:sz w:val="20"/>
        </w:rPr>
        <w:t xml:space="preserve"> </w:t>
      </w:r>
      <w:r>
        <w:rPr>
          <w:sz w:val="20"/>
        </w:rPr>
        <w:t>Colombia</w:t>
      </w:r>
      <w:r>
        <w:rPr>
          <w:spacing w:val="-10"/>
          <w:sz w:val="20"/>
        </w:rPr>
        <w:t xml:space="preserve"> </w:t>
      </w:r>
      <w:r>
        <w:rPr>
          <w:sz w:val="20"/>
        </w:rPr>
        <w:t>realice</w:t>
      </w:r>
      <w:r>
        <w:rPr>
          <w:spacing w:val="-16"/>
          <w:sz w:val="20"/>
        </w:rPr>
        <w:t xml:space="preserve"> </w:t>
      </w:r>
      <w:r>
        <w:rPr>
          <w:sz w:val="20"/>
        </w:rPr>
        <w:t>un</w:t>
      </w:r>
      <w:r>
        <w:rPr>
          <w:spacing w:val="-12"/>
          <w:sz w:val="20"/>
        </w:rPr>
        <w:t xml:space="preserve"> </w:t>
      </w:r>
      <w:r>
        <w:rPr>
          <w:sz w:val="20"/>
        </w:rPr>
        <w:t>nuevo</w:t>
      </w:r>
      <w:r>
        <w:rPr>
          <w:spacing w:val="-11"/>
          <w:sz w:val="20"/>
        </w:rPr>
        <w:t xml:space="preserve"> </w:t>
      </w:r>
      <w:r>
        <w:rPr>
          <w:sz w:val="20"/>
        </w:rPr>
        <w:t>acto,</w:t>
      </w:r>
      <w:r>
        <w:rPr>
          <w:spacing w:val="-13"/>
          <w:sz w:val="20"/>
        </w:rPr>
        <w:t xml:space="preserve"> </w:t>
      </w:r>
      <w:r>
        <w:rPr>
          <w:sz w:val="20"/>
        </w:rPr>
        <w:t>para</w:t>
      </w:r>
      <w:r>
        <w:rPr>
          <w:spacing w:val="-10"/>
          <w:sz w:val="20"/>
        </w:rPr>
        <w:t xml:space="preserve"> </w:t>
      </w:r>
      <w:r>
        <w:rPr>
          <w:sz w:val="20"/>
        </w:rPr>
        <w:t>que</w:t>
      </w:r>
      <w:r>
        <w:rPr>
          <w:spacing w:val="-14"/>
          <w:sz w:val="20"/>
        </w:rPr>
        <w:t xml:space="preserve"> </w:t>
      </w:r>
      <w:r>
        <w:rPr>
          <w:sz w:val="20"/>
        </w:rPr>
        <w:t>este</w:t>
      </w:r>
      <w:r>
        <w:rPr>
          <w:spacing w:val="-16"/>
          <w:sz w:val="20"/>
        </w:rPr>
        <w:t xml:space="preserve"> </w:t>
      </w:r>
      <w:r>
        <w:rPr>
          <w:sz w:val="20"/>
        </w:rPr>
        <w:t>tipo</w:t>
      </w:r>
      <w:r>
        <w:rPr>
          <w:spacing w:val="-11"/>
          <w:sz w:val="20"/>
        </w:rPr>
        <w:t xml:space="preserve"> </w:t>
      </w:r>
      <w:r>
        <w:rPr>
          <w:sz w:val="20"/>
        </w:rPr>
        <w:t>de</w:t>
      </w:r>
      <w:r>
        <w:rPr>
          <w:spacing w:val="-16"/>
          <w:sz w:val="20"/>
        </w:rPr>
        <w:t xml:space="preserve"> </w:t>
      </w:r>
      <w:r>
        <w:rPr>
          <w:sz w:val="20"/>
        </w:rPr>
        <w:t>medida tenga</w:t>
      </w:r>
      <w:r>
        <w:rPr>
          <w:spacing w:val="-3"/>
          <w:sz w:val="20"/>
        </w:rPr>
        <w:t xml:space="preserve"> </w:t>
      </w:r>
      <w:r>
        <w:rPr>
          <w:sz w:val="20"/>
        </w:rPr>
        <w:t>pleno efecto</w:t>
      </w:r>
      <w:r>
        <w:rPr>
          <w:spacing w:val="-2"/>
          <w:sz w:val="20"/>
        </w:rPr>
        <w:t xml:space="preserve"> </w:t>
      </w:r>
      <w:r>
        <w:rPr>
          <w:sz w:val="20"/>
        </w:rPr>
        <w:t>reparador,</w:t>
      </w:r>
      <w:r>
        <w:rPr>
          <w:spacing w:val="-2"/>
          <w:sz w:val="20"/>
        </w:rPr>
        <w:t xml:space="preserve"> </w:t>
      </w:r>
      <w:r>
        <w:rPr>
          <w:sz w:val="20"/>
        </w:rPr>
        <w:t>la Corte estima necesario,</w:t>
      </w:r>
      <w:r>
        <w:rPr>
          <w:spacing w:val="-2"/>
          <w:sz w:val="20"/>
        </w:rPr>
        <w:t xml:space="preserve"> </w:t>
      </w:r>
      <w:r>
        <w:rPr>
          <w:sz w:val="20"/>
        </w:rPr>
        <w:t>como</w:t>
      </w:r>
      <w:r>
        <w:rPr>
          <w:spacing w:val="-2"/>
          <w:sz w:val="20"/>
        </w:rPr>
        <w:t xml:space="preserve"> </w:t>
      </w:r>
      <w:r>
        <w:rPr>
          <w:sz w:val="20"/>
        </w:rPr>
        <w:t>lo</w:t>
      </w:r>
      <w:r>
        <w:rPr>
          <w:spacing w:val="-2"/>
          <w:sz w:val="20"/>
        </w:rPr>
        <w:t xml:space="preserve"> </w:t>
      </w:r>
      <w:r>
        <w:rPr>
          <w:sz w:val="20"/>
        </w:rPr>
        <w:t>ha</w:t>
      </w:r>
      <w:r>
        <w:rPr>
          <w:spacing w:val="-3"/>
          <w:sz w:val="20"/>
        </w:rPr>
        <w:t xml:space="preserve"> </w:t>
      </w:r>
      <w:r>
        <w:rPr>
          <w:sz w:val="20"/>
        </w:rPr>
        <w:t>hecho</w:t>
      </w:r>
      <w:r>
        <w:rPr>
          <w:spacing w:val="-2"/>
          <w:sz w:val="20"/>
        </w:rPr>
        <w:t xml:space="preserve"> </w:t>
      </w:r>
      <w:r>
        <w:rPr>
          <w:sz w:val="20"/>
        </w:rPr>
        <w:t>en otros casos</w:t>
      </w:r>
      <w:hyperlink w:anchor="_bookmark640" w:history="1">
        <w:r>
          <w:rPr>
            <w:position w:val="7"/>
            <w:sz w:val="13"/>
          </w:rPr>
          <w:t>526</w:t>
        </w:r>
      </w:hyperlink>
      <w:r>
        <w:rPr>
          <w:sz w:val="20"/>
        </w:rPr>
        <w:t>, con el fin de reparar el daño causado a las víctimas y de evitar que hechos como los de este caso se repitan, disponer que el E</w:t>
      </w:r>
      <w:r>
        <w:rPr>
          <w:sz w:val="20"/>
        </w:rPr>
        <w:t>stado realice un acto público de reconocimiento de responsabilidad</w:t>
      </w:r>
      <w:r>
        <w:rPr>
          <w:spacing w:val="-18"/>
          <w:sz w:val="20"/>
        </w:rPr>
        <w:t xml:space="preserve"> </w:t>
      </w:r>
      <w:r>
        <w:rPr>
          <w:sz w:val="20"/>
        </w:rPr>
        <w:t>internacional</w:t>
      </w:r>
      <w:r>
        <w:rPr>
          <w:spacing w:val="-18"/>
          <w:sz w:val="20"/>
        </w:rPr>
        <w:t xml:space="preserve"> </w:t>
      </w:r>
      <w:r>
        <w:rPr>
          <w:sz w:val="20"/>
        </w:rPr>
        <w:t>en</w:t>
      </w:r>
      <w:r>
        <w:rPr>
          <w:spacing w:val="-17"/>
          <w:sz w:val="20"/>
        </w:rPr>
        <w:t xml:space="preserve"> </w:t>
      </w:r>
      <w:r>
        <w:rPr>
          <w:sz w:val="20"/>
        </w:rPr>
        <w:t>Colombia,</w:t>
      </w:r>
      <w:r>
        <w:rPr>
          <w:spacing w:val="-18"/>
          <w:sz w:val="20"/>
        </w:rPr>
        <w:t xml:space="preserve"> </w:t>
      </w:r>
      <w:r>
        <w:rPr>
          <w:sz w:val="20"/>
        </w:rPr>
        <w:t>en</w:t>
      </w:r>
      <w:r>
        <w:rPr>
          <w:spacing w:val="-13"/>
          <w:sz w:val="20"/>
        </w:rPr>
        <w:t xml:space="preserve"> </w:t>
      </w:r>
      <w:r>
        <w:rPr>
          <w:sz w:val="20"/>
        </w:rPr>
        <w:t>relación</w:t>
      </w:r>
      <w:r>
        <w:rPr>
          <w:spacing w:val="-15"/>
          <w:sz w:val="20"/>
        </w:rPr>
        <w:t xml:space="preserve"> </w:t>
      </w:r>
      <w:r>
        <w:rPr>
          <w:sz w:val="20"/>
        </w:rPr>
        <w:t>con</w:t>
      </w:r>
      <w:r>
        <w:rPr>
          <w:spacing w:val="-17"/>
          <w:sz w:val="20"/>
        </w:rPr>
        <w:t xml:space="preserve"> </w:t>
      </w:r>
      <w:r>
        <w:rPr>
          <w:sz w:val="20"/>
        </w:rPr>
        <w:t>la</w:t>
      </w:r>
      <w:r>
        <w:rPr>
          <w:spacing w:val="-16"/>
          <w:sz w:val="20"/>
        </w:rPr>
        <w:t xml:space="preserve"> </w:t>
      </w:r>
      <w:r>
        <w:rPr>
          <w:sz w:val="20"/>
        </w:rPr>
        <w:t>totalidad</w:t>
      </w:r>
      <w:r>
        <w:rPr>
          <w:spacing w:val="-18"/>
          <w:sz w:val="20"/>
        </w:rPr>
        <w:t xml:space="preserve"> </w:t>
      </w:r>
      <w:r>
        <w:rPr>
          <w:sz w:val="20"/>
        </w:rPr>
        <w:t>de</w:t>
      </w:r>
      <w:r>
        <w:rPr>
          <w:spacing w:val="-18"/>
          <w:sz w:val="20"/>
        </w:rPr>
        <w:t xml:space="preserve"> </w:t>
      </w:r>
      <w:r>
        <w:rPr>
          <w:sz w:val="20"/>
        </w:rPr>
        <w:t>hechos</w:t>
      </w:r>
      <w:r>
        <w:rPr>
          <w:spacing w:val="-17"/>
          <w:sz w:val="20"/>
        </w:rPr>
        <w:t xml:space="preserve"> </w:t>
      </w:r>
      <w:r>
        <w:rPr>
          <w:sz w:val="20"/>
        </w:rPr>
        <w:t>de</w:t>
      </w:r>
      <w:r>
        <w:rPr>
          <w:spacing w:val="-15"/>
          <w:sz w:val="20"/>
        </w:rPr>
        <w:t xml:space="preserve"> </w:t>
      </w:r>
      <w:r>
        <w:rPr>
          <w:sz w:val="20"/>
        </w:rPr>
        <w:t>este</w:t>
      </w:r>
      <w:r>
        <w:rPr>
          <w:spacing w:val="-17"/>
          <w:sz w:val="20"/>
        </w:rPr>
        <w:t xml:space="preserve"> </w:t>
      </w:r>
      <w:r>
        <w:rPr>
          <w:sz w:val="20"/>
        </w:rPr>
        <w:t>caso. En dicho acto se deberá hacer referencia a las violaciones de derechos humanos declaradas en la presente Sentencia. Asimismo, deberá llevarse a cabo mediante una ceremonia pública en</w:t>
      </w:r>
      <w:r>
        <w:rPr>
          <w:spacing w:val="-9"/>
          <w:sz w:val="20"/>
        </w:rPr>
        <w:t xml:space="preserve"> </w:t>
      </w:r>
      <w:r>
        <w:rPr>
          <w:sz w:val="20"/>
        </w:rPr>
        <w:t>presencia</w:t>
      </w:r>
      <w:r>
        <w:rPr>
          <w:spacing w:val="-10"/>
          <w:sz w:val="20"/>
        </w:rPr>
        <w:t xml:space="preserve"> </w:t>
      </w:r>
      <w:r>
        <w:rPr>
          <w:sz w:val="20"/>
        </w:rPr>
        <w:t>de</w:t>
      </w:r>
      <w:r>
        <w:rPr>
          <w:spacing w:val="-11"/>
          <w:sz w:val="20"/>
        </w:rPr>
        <w:t xml:space="preserve"> </w:t>
      </w:r>
      <w:r>
        <w:rPr>
          <w:sz w:val="20"/>
        </w:rPr>
        <w:t>altos</w:t>
      </w:r>
      <w:r>
        <w:rPr>
          <w:spacing w:val="-11"/>
          <w:sz w:val="20"/>
        </w:rPr>
        <w:t xml:space="preserve"> </w:t>
      </w:r>
      <w:r>
        <w:rPr>
          <w:sz w:val="20"/>
        </w:rPr>
        <w:t>funcionarios</w:t>
      </w:r>
      <w:r>
        <w:rPr>
          <w:spacing w:val="-13"/>
          <w:sz w:val="20"/>
        </w:rPr>
        <w:t xml:space="preserve"> </w:t>
      </w:r>
      <w:r>
        <w:rPr>
          <w:sz w:val="20"/>
        </w:rPr>
        <w:t>del</w:t>
      </w:r>
      <w:r>
        <w:rPr>
          <w:spacing w:val="-10"/>
          <w:sz w:val="20"/>
        </w:rPr>
        <w:t xml:space="preserve"> </w:t>
      </w:r>
      <w:r>
        <w:rPr>
          <w:sz w:val="20"/>
        </w:rPr>
        <w:t>Estado</w:t>
      </w:r>
      <w:r>
        <w:rPr>
          <w:spacing w:val="-11"/>
          <w:sz w:val="20"/>
        </w:rPr>
        <w:t xml:space="preserve"> </w:t>
      </w:r>
      <w:r>
        <w:rPr>
          <w:sz w:val="20"/>
        </w:rPr>
        <w:t>y</w:t>
      </w:r>
      <w:r>
        <w:rPr>
          <w:spacing w:val="-13"/>
          <w:sz w:val="20"/>
        </w:rPr>
        <w:t xml:space="preserve"> </w:t>
      </w:r>
      <w:r>
        <w:rPr>
          <w:sz w:val="20"/>
        </w:rPr>
        <w:t>las</w:t>
      </w:r>
      <w:r>
        <w:rPr>
          <w:spacing w:val="-13"/>
          <w:sz w:val="20"/>
        </w:rPr>
        <w:t xml:space="preserve"> </w:t>
      </w:r>
      <w:r>
        <w:rPr>
          <w:sz w:val="20"/>
        </w:rPr>
        <w:t>víctimas</w:t>
      </w:r>
      <w:r>
        <w:rPr>
          <w:spacing w:val="-13"/>
          <w:sz w:val="20"/>
        </w:rPr>
        <w:t xml:space="preserve"> </w:t>
      </w:r>
      <w:r>
        <w:rPr>
          <w:sz w:val="20"/>
        </w:rPr>
        <w:t>del</w:t>
      </w:r>
      <w:r>
        <w:rPr>
          <w:spacing w:val="-10"/>
          <w:sz w:val="20"/>
        </w:rPr>
        <w:t xml:space="preserve"> </w:t>
      </w:r>
      <w:r>
        <w:rPr>
          <w:sz w:val="20"/>
        </w:rPr>
        <w:t>caso.</w:t>
      </w:r>
      <w:r>
        <w:rPr>
          <w:spacing w:val="-11"/>
          <w:sz w:val="20"/>
        </w:rPr>
        <w:t xml:space="preserve"> </w:t>
      </w:r>
      <w:r>
        <w:rPr>
          <w:sz w:val="20"/>
        </w:rPr>
        <w:t>El</w:t>
      </w:r>
      <w:r>
        <w:rPr>
          <w:spacing w:val="-4"/>
          <w:sz w:val="20"/>
        </w:rPr>
        <w:t xml:space="preserve"> </w:t>
      </w:r>
      <w:r>
        <w:rPr>
          <w:sz w:val="20"/>
        </w:rPr>
        <w:t>Estado</w:t>
      </w:r>
      <w:r>
        <w:rPr>
          <w:spacing w:val="-13"/>
          <w:sz w:val="20"/>
        </w:rPr>
        <w:t xml:space="preserve"> </w:t>
      </w:r>
      <w:r>
        <w:rPr>
          <w:sz w:val="20"/>
        </w:rPr>
        <w:t>deberá</w:t>
      </w:r>
      <w:r>
        <w:rPr>
          <w:spacing w:val="-12"/>
          <w:sz w:val="20"/>
        </w:rPr>
        <w:t xml:space="preserve"> </w:t>
      </w:r>
      <w:r>
        <w:rPr>
          <w:sz w:val="20"/>
        </w:rPr>
        <w:t>acordar</w:t>
      </w:r>
    </w:p>
    <w:p w14:paraId="7BD4C7AF" w14:textId="77777777" w:rsidR="006F1C3E" w:rsidRDefault="00736CA7">
      <w:pPr>
        <w:pStyle w:val="Textoindependiente"/>
        <w:spacing w:before="8"/>
        <w:jc w:val="left"/>
        <w:rPr>
          <w:sz w:val="23"/>
        </w:rPr>
      </w:pPr>
      <w:r>
        <w:pict w14:anchorId="3983B4F7">
          <v:rect id="docshape137" o:spid="_x0000_s1053" style="position:absolute;margin-left:70.9pt;margin-top:15.6pt;width:2in;height:.6pt;z-index:-15659520;mso-wrap-distance-left:0;mso-wrap-distance-right:0;mso-position-horizontal-relative:page" fillcolor="black" stroked="f">
            <w10:wrap type="topAndBottom" anchorx="page"/>
          </v:rect>
        </w:pict>
      </w:r>
    </w:p>
    <w:p w14:paraId="2CFD6F80" w14:textId="77777777" w:rsidR="006F1C3E" w:rsidRDefault="00736CA7">
      <w:pPr>
        <w:spacing w:before="103"/>
        <w:ind w:left="117" w:right="245"/>
        <w:jc w:val="both"/>
        <w:rPr>
          <w:sz w:val="16"/>
        </w:rPr>
      </w:pPr>
      <w:bookmarkStart w:id="688" w:name="_bookmark639"/>
      <w:bookmarkEnd w:id="688"/>
      <w:r>
        <w:rPr>
          <w:sz w:val="16"/>
          <w:vertAlign w:val="superscript"/>
        </w:rPr>
        <w:t>525</w:t>
      </w:r>
      <w:r>
        <w:rPr>
          <w:spacing w:val="80"/>
          <w:w w:val="150"/>
          <w:sz w:val="16"/>
        </w:rPr>
        <w:t xml:space="preserve">   </w:t>
      </w:r>
      <w:r>
        <w:rPr>
          <w:sz w:val="16"/>
        </w:rPr>
        <w:t>A saber: las violaciones cometidas en perjuicio: de las 31 víctimas de la población campesina del</w:t>
      </w:r>
      <w:r>
        <w:rPr>
          <w:spacing w:val="-1"/>
          <w:sz w:val="16"/>
        </w:rPr>
        <w:t xml:space="preserve"> </w:t>
      </w:r>
      <w:r>
        <w:rPr>
          <w:sz w:val="16"/>
        </w:rPr>
        <w:t>Municipio de Dabeiba, Antioquia; de los miembros de la Juventud Comunista Colombiana en Medellín; de Luz Marina Ramírez Gira</w:t>
      </w:r>
      <w:r>
        <w:rPr>
          <w:sz w:val="16"/>
        </w:rPr>
        <w:t>ldo</w:t>
      </w:r>
      <w:r>
        <w:rPr>
          <w:spacing w:val="-8"/>
          <w:sz w:val="16"/>
        </w:rPr>
        <w:t xml:space="preserve"> </w:t>
      </w:r>
      <w:r>
        <w:rPr>
          <w:sz w:val="16"/>
        </w:rPr>
        <w:t>y</w:t>
      </w:r>
      <w:r>
        <w:rPr>
          <w:spacing w:val="-8"/>
          <w:sz w:val="16"/>
        </w:rPr>
        <w:t xml:space="preserve"> </w:t>
      </w:r>
      <w:r>
        <w:rPr>
          <w:sz w:val="16"/>
        </w:rPr>
        <w:t>respecto</w:t>
      </w:r>
      <w:r>
        <w:rPr>
          <w:spacing w:val="-8"/>
          <w:sz w:val="16"/>
        </w:rPr>
        <w:t xml:space="preserve"> </w:t>
      </w:r>
      <w:r>
        <w:rPr>
          <w:sz w:val="16"/>
        </w:rPr>
        <w:t>del</w:t>
      </w:r>
      <w:r>
        <w:rPr>
          <w:spacing w:val="-7"/>
          <w:sz w:val="16"/>
        </w:rPr>
        <w:t xml:space="preserve"> </w:t>
      </w:r>
      <w:r>
        <w:rPr>
          <w:sz w:val="16"/>
        </w:rPr>
        <w:t>caso</w:t>
      </w:r>
      <w:r>
        <w:rPr>
          <w:spacing w:val="-8"/>
          <w:sz w:val="16"/>
        </w:rPr>
        <w:t xml:space="preserve"> </w:t>
      </w:r>
      <w:r>
        <w:rPr>
          <w:sz w:val="16"/>
        </w:rPr>
        <w:t>de</w:t>
      </w:r>
      <w:r>
        <w:rPr>
          <w:spacing w:val="-8"/>
          <w:sz w:val="16"/>
        </w:rPr>
        <w:t xml:space="preserve"> </w:t>
      </w:r>
      <w:r>
        <w:rPr>
          <w:sz w:val="16"/>
        </w:rPr>
        <w:t>violaciones</w:t>
      </w:r>
      <w:r>
        <w:rPr>
          <w:spacing w:val="-3"/>
          <w:sz w:val="16"/>
        </w:rPr>
        <w:t xml:space="preserve"> </w:t>
      </w:r>
      <w:r>
        <w:rPr>
          <w:sz w:val="16"/>
        </w:rPr>
        <w:t>sistemáticas</w:t>
      </w:r>
      <w:r>
        <w:rPr>
          <w:spacing w:val="-6"/>
          <w:sz w:val="16"/>
        </w:rPr>
        <w:t xml:space="preserve"> </w:t>
      </w:r>
      <w:r>
        <w:rPr>
          <w:sz w:val="16"/>
        </w:rPr>
        <w:t>contra</w:t>
      </w:r>
      <w:r>
        <w:rPr>
          <w:spacing w:val="-7"/>
          <w:sz w:val="16"/>
        </w:rPr>
        <w:t xml:space="preserve"> </w:t>
      </w:r>
      <w:r>
        <w:rPr>
          <w:sz w:val="16"/>
        </w:rPr>
        <w:t>miembros</w:t>
      </w:r>
      <w:r>
        <w:rPr>
          <w:spacing w:val="-6"/>
          <w:sz w:val="16"/>
        </w:rPr>
        <w:t xml:space="preserve"> </w:t>
      </w:r>
      <w:r>
        <w:rPr>
          <w:sz w:val="16"/>
        </w:rPr>
        <w:t>activos</w:t>
      </w:r>
      <w:r>
        <w:rPr>
          <w:spacing w:val="-6"/>
          <w:sz w:val="16"/>
        </w:rPr>
        <w:t xml:space="preserve"> </w:t>
      </w:r>
      <w:r>
        <w:rPr>
          <w:sz w:val="16"/>
        </w:rPr>
        <w:t>de</w:t>
      </w:r>
      <w:r>
        <w:rPr>
          <w:spacing w:val="-3"/>
          <w:sz w:val="16"/>
        </w:rPr>
        <w:t xml:space="preserve"> </w:t>
      </w:r>
      <w:r>
        <w:rPr>
          <w:sz w:val="16"/>
        </w:rPr>
        <w:t>la</w:t>
      </w:r>
      <w:r>
        <w:rPr>
          <w:spacing w:val="-7"/>
          <w:sz w:val="16"/>
        </w:rPr>
        <w:t xml:space="preserve"> </w:t>
      </w:r>
      <w:r>
        <w:rPr>
          <w:sz w:val="16"/>
        </w:rPr>
        <w:t>Unión</w:t>
      </w:r>
      <w:r>
        <w:rPr>
          <w:spacing w:val="-7"/>
          <w:sz w:val="16"/>
        </w:rPr>
        <w:t xml:space="preserve"> </w:t>
      </w:r>
      <w:r>
        <w:rPr>
          <w:sz w:val="16"/>
        </w:rPr>
        <w:t>Patriótica</w:t>
      </w:r>
      <w:r>
        <w:rPr>
          <w:spacing w:val="-6"/>
          <w:sz w:val="16"/>
        </w:rPr>
        <w:t xml:space="preserve"> </w:t>
      </w:r>
      <w:r>
        <w:rPr>
          <w:sz w:val="16"/>
        </w:rPr>
        <w:t>en</w:t>
      </w:r>
      <w:r>
        <w:rPr>
          <w:spacing w:val="-7"/>
          <w:sz w:val="16"/>
        </w:rPr>
        <w:t xml:space="preserve"> </w:t>
      </w:r>
      <w:r>
        <w:rPr>
          <w:sz w:val="16"/>
        </w:rPr>
        <w:t>el</w:t>
      </w:r>
      <w:r>
        <w:rPr>
          <w:spacing w:val="-7"/>
          <w:sz w:val="16"/>
        </w:rPr>
        <w:t xml:space="preserve"> </w:t>
      </w:r>
      <w:r>
        <w:rPr>
          <w:sz w:val="16"/>
        </w:rPr>
        <w:t xml:space="preserve">Municipio </w:t>
      </w:r>
      <w:bookmarkStart w:id="689" w:name="_bookmark640"/>
      <w:bookmarkEnd w:id="689"/>
      <w:r>
        <w:rPr>
          <w:sz w:val="16"/>
        </w:rPr>
        <w:t>de Apartadó.</w:t>
      </w:r>
    </w:p>
    <w:p w14:paraId="11AB3CC5" w14:textId="77777777" w:rsidR="006F1C3E" w:rsidRDefault="00736CA7">
      <w:pPr>
        <w:spacing w:before="59"/>
        <w:ind w:left="118" w:right="247"/>
        <w:jc w:val="both"/>
        <w:rPr>
          <w:sz w:val="16"/>
        </w:rPr>
      </w:pPr>
      <w:r>
        <w:rPr>
          <w:sz w:val="16"/>
          <w:vertAlign w:val="superscript"/>
        </w:rPr>
        <w:t>526</w:t>
      </w:r>
      <w:r>
        <w:rPr>
          <w:spacing w:val="80"/>
          <w:w w:val="150"/>
          <w:sz w:val="16"/>
        </w:rPr>
        <w:t xml:space="preserve">   </w:t>
      </w:r>
      <w:r>
        <w:rPr>
          <w:i/>
          <w:sz w:val="16"/>
        </w:rPr>
        <w:t>Cfr. Caso Cantoral Benavides Vs. Perú. Reparaciones y Costas</w:t>
      </w:r>
      <w:r>
        <w:rPr>
          <w:sz w:val="16"/>
        </w:rPr>
        <w:t>. Sentencia de 3 de diciembre de 2001. Serie C No.</w:t>
      </w:r>
      <w:r>
        <w:rPr>
          <w:spacing w:val="-1"/>
          <w:sz w:val="16"/>
        </w:rPr>
        <w:t xml:space="preserve"> </w:t>
      </w:r>
      <w:r>
        <w:rPr>
          <w:sz w:val="16"/>
        </w:rPr>
        <w:t>88,</w:t>
      </w:r>
      <w:r>
        <w:rPr>
          <w:spacing w:val="-1"/>
          <w:sz w:val="16"/>
        </w:rPr>
        <w:t xml:space="preserve"> </w:t>
      </w:r>
      <w:r>
        <w:rPr>
          <w:sz w:val="16"/>
        </w:rPr>
        <w:t>párr.</w:t>
      </w:r>
      <w:r>
        <w:rPr>
          <w:spacing w:val="-1"/>
          <w:sz w:val="16"/>
        </w:rPr>
        <w:t xml:space="preserve"> </w:t>
      </w:r>
      <w:r>
        <w:rPr>
          <w:sz w:val="16"/>
        </w:rPr>
        <w:t>81,</w:t>
      </w:r>
      <w:r>
        <w:rPr>
          <w:spacing w:val="-1"/>
          <w:sz w:val="16"/>
        </w:rPr>
        <w:t xml:space="preserve"> </w:t>
      </w:r>
      <w:r>
        <w:rPr>
          <w:sz w:val="16"/>
        </w:rPr>
        <w:t xml:space="preserve">y </w:t>
      </w:r>
      <w:r>
        <w:rPr>
          <w:i/>
          <w:sz w:val="16"/>
        </w:rPr>
        <w:t>Caso Rodríguez</w:t>
      </w:r>
      <w:r>
        <w:rPr>
          <w:i/>
          <w:spacing w:val="-3"/>
          <w:sz w:val="16"/>
        </w:rPr>
        <w:t xml:space="preserve"> </w:t>
      </w:r>
      <w:r>
        <w:rPr>
          <w:i/>
          <w:sz w:val="16"/>
        </w:rPr>
        <w:t>Vera</w:t>
      </w:r>
      <w:r>
        <w:rPr>
          <w:i/>
          <w:spacing w:val="-3"/>
          <w:sz w:val="16"/>
        </w:rPr>
        <w:t xml:space="preserve"> </w:t>
      </w:r>
      <w:r>
        <w:rPr>
          <w:i/>
          <w:sz w:val="16"/>
        </w:rPr>
        <w:t>y otros (Desaparecidos del Palacio de Justicia) Vs.</w:t>
      </w:r>
      <w:r>
        <w:rPr>
          <w:i/>
          <w:spacing w:val="-1"/>
          <w:sz w:val="16"/>
        </w:rPr>
        <w:t xml:space="preserve"> </w:t>
      </w:r>
      <w:r>
        <w:rPr>
          <w:i/>
          <w:sz w:val="16"/>
        </w:rPr>
        <w:t>Colombia, supra</w:t>
      </w:r>
      <w:r>
        <w:rPr>
          <w:sz w:val="16"/>
        </w:rPr>
        <w:t>,</w:t>
      </w:r>
      <w:r>
        <w:rPr>
          <w:spacing w:val="-1"/>
          <w:sz w:val="16"/>
        </w:rPr>
        <w:t xml:space="preserve"> </w:t>
      </w:r>
      <w:r>
        <w:rPr>
          <w:sz w:val="16"/>
        </w:rPr>
        <w:t xml:space="preserve">párr. </w:t>
      </w:r>
      <w:r>
        <w:rPr>
          <w:spacing w:val="-4"/>
          <w:sz w:val="16"/>
        </w:rPr>
        <w:t>576.</w:t>
      </w:r>
    </w:p>
    <w:p w14:paraId="71471F0A" w14:textId="77777777" w:rsidR="006F1C3E" w:rsidRDefault="006F1C3E">
      <w:pPr>
        <w:jc w:val="both"/>
        <w:rPr>
          <w:sz w:val="16"/>
        </w:rPr>
        <w:sectPr w:rsidR="006F1C3E">
          <w:pgSz w:w="12240" w:h="15840"/>
          <w:pgMar w:top="1340" w:right="1160" w:bottom="1680" w:left="1300" w:header="0" w:footer="1437" w:gutter="0"/>
          <w:cols w:space="720"/>
        </w:sectPr>
      </w:pPr>
    </w:p>
    <w:p w14:paraId="507EBBCB" w14:textId="77777777" w:rsidR="006F1C3E" w:rsidRDefault="00736CA7">
      <w:pPr>
        <w:pStyle w:val="Textoindependiente"/>
        <w:spacing w:before="79"/>
        <w:ind w:left="118" w:right="247"/>
      </w:pPr>
      <w:r>
        <w:t>con las víctimas o sus representantes la modalidad de cumplimiento del acto</w:t>
      </w:r>
      <w:r>
        <w:t xml:space="preserve"> público de reconocimiento de responsabilidad internacional, así como las particularidades que se requieran, tales como el lugar y la fecha para su realización. Para ello, el Estado cuenta con el plazo de un año, contado a partir de la notificación de la p</w:t>
      </w:r>
      <w:r>
        <w:t>resente Sentencia.</w:t>
      </w:r>
    </w:p>
    <w:p w14:paraId="28F729A6" w14:textId="77777777" w:rsidR="006F1C3E" w:rsidRDefault="006F1C3E">
      <w:pPr>
        <w:pStyle w:val="Textoindependiente"/>
        <w:spacing w:before="11"/>
        <w:jc w:val="left"/>
        <w:rPr>
          <w:sz w:val="19"/>
        </w:rPr>
      </w:pPr>
    </w:p>
    <w:p w14:paraId="2D05830C" w14:textId="77777777" w:rsidR="006F1C3E" w:rsidRDefault="00736CA7">
      <w:pPr>
        <w:pStyle w:val="Prrafodelista"/>
        <w:numPr>
          <w:ilvl w:val="0"/>
          <w:numId w:val="6"/>
        </w:numPr>
        <w:tabs>
          <w:tab w:val="left" w:pos="1765"/>
        </w:tabs>
        <w:ind w:hanging="361"/>
        <w:rPr>
          <w:i/>
          <w:sz w:val="20"/>
        </w:rPr>
      </w:pPr>
      <w:r>
        <w:rPr>
          <w:i/>
          <w:sz w:val="20"/>
        </w:rPr>
        <w:t>Medidas</w:t>
      </w:r>
      <w:r>
        <w:rPr>
          <w:i/>
          <w:spacing w:val="-11"/>
          <w:sz w:val="20"/>
        </w:rPr>
        <w:t xml:space="preserve"> </w:t>
      </w:r>
      <w:r>
        <w:rPr>
          <w:i/>
          <w:sz w:val="20"/>
        </w:rPr>
        <w:t>en</w:t>
      </w:r>
      <w:r>
        <w:rPr>
          <w:i/>
          <w:spacing w:val="-11"/>
          <w:sz w:val="20"/>
        </w:rPr>
        <w:t xml:space="preserve"> </w:t>
      </w:r>
      <w:r>
        <w:rPr>
          <w:i/>
          <w:sz w:val="20"/>
        </w:rPr>
        <w:t>conmemoración</w:t>
      </w:r>
      <w:r>
        <w:rPr>
          <w:i/>
          <w:spacing w:val="-12"/>
          <w:sz w:val="20"/>
        </w:rPr>
        <w:t xml:space="preserve"> </w:t>
      </w:r>
      <w:r>
        <w:rPr>
          <w:i/>
          <w:sz w:val="20"/>
        </w:rPr>
        <w:t>de</w:t>
      </w:r>
      <w:r>
        <w:rPr>
          <w:i/>
          <w:spacing w:val="-13"/>
          <w:sz w:val="20"/>
        </w:rPr>
        <w:t xml:space="preserve"> </w:t>
      </w:r>
      <w:r>
        <w:rPr>
          <w:i/>
          <w:sz w:val="20"/>
        </w:rPr>
        <w:t>las</w:t>
      </w:r>
      <w:r>
        <w:rPr>
          <w:i/>
          <w:spacing w:val="-10"/>
          <w:sz w:val="20"/>
        </w:rPr>
        <w:t xml:space="preserve"> </w:t>
      </w:r>
      <w:r>
        <w:rPr>
          <w:i/>
          <w:sz w:val="20"/>
        </w:rPr>
        <w:t>víctimas</w:t>
      </w:r>
      <w:r>
        <w:rPr>
          <w:i/>
          <w:spacing w:val="-10"/>
          <w:sz w:val="20"/>
        </w:rPr>
        <w:t xml:space="preserve"> </w:t>
      </w:r>
      <w:r>
        <w:rPr>
          <w:i/>
          <w:sz w:val="20"/>
        </w:rPr>
        <w:t>o</w:t>
      </w:r>
      <w:r>
        <w:rPr>
          <w:i/>
          <w:spacing w:val="-15"/>
          <w:sz w:val="20"/>
        </w:rPr>
        <w:t xml:space="preserve"> </w:t>
      </w:r>
      <w:r>
        <w:rPr>
          <w:i/>
          <w:sz w:val="20"/>
        </w:rPr>
        <w:t>los</w:t>
      </w:r>
      <w:r>
        <w:rPr>
          <w:i/>
          <w:spacing w:val="-15"/>
          <w:sz w:val="20"/>
        </w:rPr>
        <w:t xml:space="preserve"> </w:t>
      </w:r>
      <w:r>
        <w:rPr>
          <w:i/>
          <w:spacing w:val="-2"/>
          <w:sz w:val="20"/>
        </w:rPr>
        <w:t>hechos</w:t>
      </w:r>
    </w:p>
    <w:p w14:paraId="4781309C" w14:textId="77777777" w:rsidR="006F1C3E" w:rsidRDefault="006F1C3E">
      <w:pPr>
        <w:pStyle w:val="Textoindependiente"/>
        <w:spacing w:before="6"/>
        <w:jc w:val="left"/>
        <w:rPr>
          <w:i/>
          <w:sz w:val="19"/>
        </w:rPr>
      </w:pPr>
    </w:p>
    <w:p w14:paraId="4232B4ED" w14:textId="77777777" w:rsidR="006F1C3E" w:rsidRDefault="00736CA7">
      <w:pPr>
        <w:pStyle w:val="Prrafodelista"/>
        <w:numPr>
          <w:ilvl w:val="1"/>
          <w:numId w:val="6"/>
        </w:numPr>
        <w:tabs>
          <w:tab w:val="left" w:pos="2387"/>
        </w:tabs>
        <w:ind w:right="304"/>
        <w:rPr>
          <w:i/>
          <w:sz w:val="20"/>
        </w:rPr>
      </w:pPr>
      <w:r>
        <w:rPr>
          <w:i/>
          <w:sz w:val="20"/>
        </w:rPr>
        <w:t>Designación</w:t>
      </w:r>
      <w:r>
        <w:rPr>
          <w:i/>
          <w:spacing w:val="-6"/>
          <w:sz w:val="20"/>
        </w:rPr>
        <w:t xml:space="preserve"> </w:t>
      </w:r>
      <w:r>
        <w:rPr>
          <w:i/>
          <w:sz w:val="20"/>
        </w:rPr>
        <w:t>de</w:t>
      </w:r>
      <w:r>
        <w:rPr>
          <w:i/>
          <w:spacing w:val="-8"/>
          <w:sz w:val="20"/>
        </w:rPr>
        <w:t xml:space="preserve"> </w:t>
      </w:r>
      <w:r>
        <w:rPr>
          <w:i/>
          <w:sz w:val="20"/>
        </w:rPr>
        <w:t>un</w:t>
      </w:r>
      <w:r>
        <w:rPr>
          <w:i/>
          <w:spacing w:val="-6"/>
          <w:sz w:val="20"/>
        </w:rPr>
        <w:t xml:space="preserve"> </w:t>
      </w:r>
      <w:r>
        <w:rPr>
          <w:i/>
          <w:sz w:val="20"/>
        </w:rPr>
        <w:t>día</w:t>
      </w:r>
      <w:r>
        <w:rPr>
          <w:i/>
          <w:spacing w:val="-6"/>
          <w:sz w:val="20"/>
        </w:rPr>
        <w:t xml:space="preserve"> </w:t>
      </w:r>
      <w:r>
        <w:rPr>
          <w:i/>
          <w:sz w:val="20"/>
        </w:rPr>
        <w:t>nacional</w:t>
      </w:r>
      <w:r>
        <w:rPr>
          <w:i/>
          <w:spacing w:val="-6"/>
          <w:sz w:val="20"/>
        </w:rPr>
        <w:t xml:space="preserve"> </w:t>
      </w:r>
      <w:r>
        <w:rPr>
          <w:i/>
          <w:sz w:val="20"/>
        </w:rPr>
        <w:t>para</w:t>
      </w:r>
      <w:r>
        <w:rPr>
          <w:i/>
          <w:spacing w:val="-6"/>
          <w:sz w:val="20"/>
        </w:rPr>
        <w:t xml:space="preserve"> </w:t>
      </w:r>
      <w:r>
        <w:rPr>
          <w:i/>
          <w:sz w:val="20"/>
        </w:rPr>
        <w:t>la</w:t>
      </w:r>
      <w:r>
        <w:rPr>
          <w:i/>
          <w:spacing w:val="-2"/>
          <w:sz w:val="20"/>
        </w:rPr>
        <w:t xml:space="preserve"> </w:t>
      </w:r>
      <w:r>
        <w:rPr>
          <w:i/>
          <w:sz w:val="20"/>
        </w:rPr>
        <w:t>conmemoración</w:t>
      </w:r>
      <w:r>
        <w:rPr>
          <w:i/>
          <w:spacing w:val="-6"/>
          <w:sz w:val="20"/>
        </w:rPr>
        <w:t xml:space="preserve"> </w:t>
      </w:r>
      <w:r>
        <w:rPr>
          <w:i/>
          <w:sz w:val="20"/>
        </w:rPr>
        <w:t>de</w:t>
      </w:r>
      <w:r>
        <w:rPr>
          <w:i/>
          <w:spacing w:val="-10"/>
          <w:sz w:val="20"/>
        </w:rPr>
        <w:t xml:space="preserve"> </w:t>
      </w:r>
      <w:r>
        <w:rPr>
          <w:i/>
          <w:sz w:val="20"/>
        </w:rPr>
        <w:t>las</w:t>
      </w:r>
      <w:r>
        <w:rPr>
          <w:i/>
          <w:spacing w:val="-5"/>
          <w:sz w:val="20"/>
        </w:rPr>
        <w:t xml:space="preserve"> </w:t>
      </w:r>
      <w:r>
        <w:rPr>
          <w:i/>
          <w:sz w:val="20"/>
        </w:rPr>
        <w:t>víctimas de la Unión Patriótica</w:t>
      </w:r>
    </w:p>
    <w:p w14:paraId="2E53C349" w14:textId="77777777" w:rsidR="006F1C3E" w:rsidRDefault="006F1C3E">
      <w:pPr>
        <w:pStyle w:val="Textoindependiente"/>
        <w:spacing w:before="10"/>
        <w:jc w:val="left"/>
        <w:rPr>
          <w:i/>
          <w:sz w:val="19"/>
        </w:rPr>
      </w:pPr>
    </w:p>
    <w:p w14:paraId="5E77A388" w14:textId="77777777" w:rsidR="006F1C3E" w:rsidRDefault="00736CA7">
      <w:pPr>
        <w:pStyle w:val="Prrafodelista"/>
        <w:numPr>
          <w:ilvl w:val="0"/>
          <w:numId w:val="24"/>
        </w:numPr>
        <w:tabs>
          <w:tab w:val="left" w:pos="829"/>
        </w:tabs>
        <w:ind w:left="118" w:right="246" w:firstLine="0"/>
        <w:jc w:val="both"/>
        <w:rPr>
          <w:sz w:val="20"/>
        </w:rPr>
      </w:pPr>
      <w:r>
        <w:rPr>
          <w:sz w:val="20"/>
        </w:rPr>
        <w:t xml:space="preserve">Los </w:t>
      </w:r>
      <w:r>
        <w:rPr>
          <w:b/>
          <w:i/>
          <w:sz w:val="20"/>
        </w:rPr>
        <w:t xml:space="preserve">intervinientes comunes de Reiniciar </w:t>
      </w:r>
      <w:r>
        <w:rPr>
          <w:sz w:val="20"/>
        </w:rPr>
        <w:t>solicitaron que se declare, mediante una ley, el 11 de octubre de cada año como el “Día Nacional por la dignidad de las víctimas del genocidio contra la Unión Patriótica”, en el cual gobierno “desarroll[e] actividades y eventos dirigidos a recuperar y difu</w:t>
      </w:r>
      <w:r>
        <w:rPr>
          <w:sz w:val="20"/>
        </w:rPr>
        <w:t>ndir</w:t>
      </w:r>
      <w:r>
        <w:rPr>
          <w:spacing w:val="-1"/>
          <w:sz w:val="20"/>
        </w:rPr>
        <w:t xml:space="preserve"> </w:t>
      </w:r>
      <w:r>
        <w:rPr>
          <w:sz w:val="20"/>
        </w:rPr>
        <w:t>la memoria histórica del exterminio contra la Unión Patriótica y a dignificar a las víctimas y familiares”.</w:t>
      </w:r>
    </w:p>
    <w:p w14:paraId="2EC97458" w14:textId="77777777" w:rsidR="006F1C3E" w:rsidRDefault="00736CA7">
      <w:pPr>
        <w:pStyle w:val="Prrafodelista"/>
        <w:numPr>
          <w:ilvl w:val="0"/>
          <w:numId w:val="24"/>
        </w:numPr>
        <w:tabs>
          <w:tab w:val="left" w:pos="829"/>
        </w:tabs>
        <w:spacing w:before="119"/>
        <w:ind w:right="242" w:firstLine="2"/>
        <w:jc w:val="both"/>
        <w:rPr>
          <w:sz w:val="20"/>
        </w:rPr>
      </w:pPr>
      <w:r>
        <w:rPr>
          <w:sz w:val="20"/>
        </w:rPr>
        <w:t>Tomando</w:t>
      </w:r>
      <w:r>
        <w:rPr>
          <w:spacing w:val="-18"/>
          <w:sz w:val="20"/>
        </w:rPr>
        <w:t xml:space="preserve"> </w:t>
      </w:r>
      <w:r>
        <w:rPr>
          <w:sz w:val="20"/>
        </w:rPr>
        <w:t>en</w:t>
      </w:r>
      <w:r>
        <w:rPr>
          <w:spacing w:val="-18"/>
          <w:sz w:val="20"/>
        </w:rPr>
        <w:t xml:space="preserve"> </w:t>
      </w:r>
      <w:r>
        <w:rPr>
          <w:sz w:val="20"/>
        </w:rPr>
        <w:t>cuenta</w:t>
      </w:r>
      <w:r>
        <w:rPr>
          <w:spacing w:val="-17"/>
          <w:sz w:val="20"/>
        </w:rPr>
        <w:t xml:space="preserve"> </w:t>
      </w:r>
      <w:r>
        <w:rPr>
          <w:sz w:val="20"/>
        </w:rPr>
        <w:t>la</w:t>
      </w:r>
      <w:r>
        <w:rPr>
          <w:spacing w:val="-18"/>
          <w:sz w:val="20"/>
        </w:rPr>
        <w:t xml:space="preserve"> </w:t>
      </w:r>
      <w:r>
        <w:rPr>
          <w:sz w:val="20"/>
        </w:rPr>
        <w:t>trascendencia</w:t>
      </w:r>
      <w:r>
        <w:rPr>
          <w:spacing w:val="-17"/>
          <w:sz w:val="20"/>
        </w:rPr>
        <w:t xml:space="preserve"> </w:t>
      </w:r>
      <w:r>
        <w:rPr>
          <w:sz w:val="20"/>
        </w:rPr>
        <w:t>y</w:t>
      </w:r>
      <w:r>
        <w:rPr>
          <w:spacing w:val="-18"/>
          <w:sz w:val="20"/>
        </w:rPr>
        <w:t xml:space="preserve"> </w:t>
      </w:r>
      <w:r>
        <w:rPr>
          <w:sz w:val="20"/>
        </w:rPr>
        <w:t>magnitud</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violaciones</w:t>
      </w:r>
      <w:r>
        <w:rPr>
          <w:spacing w:val="-17"/>
          <w:sz w:val="20"/>
        </w:rPr>
        <w:t xml:space="preserve"> </w:t>
      </w:r>
      <w:r>
        <w:rPr>
          <w:sz w:val="20"/>
        </w:rPr>
        <w:t>a</w:t>
      </w:r>
      <w:r>
        <w:rPr>
          <w:spacing w:val="-18"/>
          <w:sz w:val="20"/>
        </w:rPr>
        <w:t xml:space="preserve"> </w:t>
      </w:r>
      <w:r>
        <w:rPr>
          <w:sz w:val="20"/>
        </w:rPr>
        <w:t>derechos</w:t>
      </w:r>
      <w:r>
        <w:rPr>
          <w:spacing w:val="-17"/>
          <w:sz w:val="20"/>
        </w:rPr>
        <w:t xml:space="preserve"> </w:t>
      </w:r>
      <w:r>
        <w:rPr>
          <w:sz w:val="20"/>
        </w:rPr>
        <w:t>humanos constatadas en el presente caso y el impacto que han tenido</w:t>
      </w:r>
      <w:r>
        <w:rPr>
          <w:sz w:val="20"/>
        </w:rPr>
        <w:t xml:space="preserve"> en la sociedad colombiana, así como lo afirmado por la perito Clara Sandoval en cuanto a la importancia de “considerar el establecimiento de un día nacional de las víctimas de la Unión Patriótica” para “la memorialización de lo que [les] aconteció” y “par</w:t>
      </w:r>
      <w:r>
        <w:rPr>
          <w:sz w:val="20"/>
        </w:rPr>
        <w:t>a rendir culto social a la pluralidad del pensamiento político”</w:t>
      </w:r>
      <w:hyperlink w:anchor="_bookmark641" w:history="1">
        <w:r>
          <w:rPr>
            <w:position w:val="7"/>
            <w:sz w:val="13"/>
          </w:rPr>
          <w:t>527</w:t>
        </w:r>
      </w:hyperlink>
      <w:r>
        <w:rPr>
          <w:sz w:val="20"/>
        </w:rPr>
        <w:t>, se ordena al Estado garantizar la designación oficial de un día nacional</w:t>
      </w:r>
      <w:r>
        <w:rPr>
          <w:spacing w:val="-3"/>
          <w:sz w:val="20"/>
        </w:rPr>
        <w:t xml:space="preserve"> </w:t>
      </w:r>
      <w:r>
        <w:rPr>
          <w:sz w:val="20"/>
        </w:rPr>
        <w:t>en conmemoración</w:t>
      </w:r>
      <w:r>
        <w:rPr>
          <w:spacing w:val="-2"/>
          <w:sz w:val="20"/>
        </w:rPr>
        <w:t xml:space="preserve"> </w:t>
      </w:r>
      <w:r>
        <w:rPr>
          <w:sz w:val="20"/>
        </w:rPr>
        <w:t>de</w:t>
      </w:r>
      <w:r>
        <w:rPr>
          <w:spacing w:val="-4"/>
          <w:sz w:val="20"/>
        </w:rPr>
        <w:t xml:space="preserve"> </w:t>
      </w:r>
      <w:r>
        <w:rPr>
          <w:sz w:val="20"/>
        </w:rPr>
        <w:t>las</w:t>
      </w:r>
      <w:r>
        <w:rPr>
          <w:spacing w:val="-1"/>
          <w:sz w:val="20"/>
        </w:rPr>
        <w:t xml:space="preserve"> </w:t>
      </w:r>
      <w:r>
        <w:rPr>
          <w:sz w:val="20"/>
        </w:rPr>
        <w:t>víctimas</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Unión</w:t>
      </w:r>
      <w:r>
        <w:rPr>
          <w:spacing w:val="-2"/>
          <w:sz w:val="20"/>
        </w:rPr>
        <w:t xml:space="preserve"> </w:t>
      </w:r>
      <w:r>
        <w:rPr>
          <w:sz w:val="20"/>
        </w:rPr>
        <w:t>Patriótica.</w:t>
      </w:r>
      <w:r>
        <w:rPr>
          <w:spacing w:val="-4"/>
          <w:sz w:val="20"/>
        </w:rPr>
        <w:t xml:space="preserve"> </w:t>
      </w:r>
      <w:r>
        <w:rPr>
          <w:sz w:val="20"/>
        </w:rPr>
        <w:t>Para la</w:t>
      </w:r>
      <w:r>
        <w:rPr>
          <w:spacing w:val="-3"/>
          <w:sz w:val="20"/>
        </w:rPr>
        <w:t xml:space="preserve"> </w:t>
      </w:r>
      <w:r>
        <w:rPr>
          <w:sz w:val="20"/>
        </w:rPr>
        <w:t>escogencia del día, se</w:t>
      </w:r>
      <w:r>
        <w:rPr>
          <w:spacing w:val="-9"/>
          <w:sz w:val="20"/>
        </w:rPr>
        <w:t xml:space="preserve"> </w:t>
      </w:r>
      <w:r>
        <w:rPr>
          <w:sz w:val="20"/>
        </w:rPr>
        <w:t>solicita</w:t>
      </w:r>
      <w:r>
        <w:rPr>
          <w:spacing w:val="-10"/>
          <w:sz w:val="20"/>
        </w:rPr>
        <w:t xml:space="preserve"> </w:t>
      </w:r>
      <w:r>
        <w:rPr>
          <w:sz w:val="20"/>
        </w:rPr>
        <w:t>al</w:t>
      </w:r>
      <w:r>
        <w:rPr>
          <w:spacing w:val="-5"/>
          <w:sz w:val="20"/>
        </w:rPr>
        <w:t xml:space="preserve"> </w:t>
      </w:r>
      <w:r>
        <w:rPr>
          <w:sz w:val="20"/>
        </w:rPr>
        <w:t>Estado,</w:t>
      </w:r>
      <w:r>
        <w:rPr>
          <w:spacing w:val="-4"/>
          <w:sz w:val="20"/>
        </w:rPr>
        <w:t xml:space="preserve"> </w:t>
      </w:r>
      <w:r>
        <w:rPr>
          <w:sz w:val="20"/>
        </w:rPr>
        <w:t>en</w:t>
      </w:r>
      <w:r>
        <w:rPr>
          <w:spacing w:val="-5"/>
          <w:sz w:val="20"/>
        </w:rPr>
        <w:t xml:space="preserve"> </w:t>
      </w:r>
      <w:r>
        <w:rPr>
          <w:sz w:val="20"/>
        </w:rPr>
        <w:t>la</w:t>
      </w:r>
      <w:r>
        <w:rPr>
          <w:spacing w:val="-10"/>
          <w:sz w:val="20"/>
        </w:rPr>
        <w:t xml:space="preserve"> </w:t>
      </w:r>
      <w:r>
        <w:rPr>
          <w:sz w:val="20"/>
        </w:rPr>
        <w:t>medida</w:t>
      </w:r>
      <w:r>
        <w:rPr>
          <w:spacing w:val="-10"/>
          <w:sz w:val="20"/>
        </w:rPr>
        <w:t xml:space="preserve"> </w:t>
      </w:r>
      <w:r>
        <w:rPr>
          <w:sz w:val="20"/>
        </w:rPr>
        <w:t>de</w:t>
      </w:r>
      <w:r>
        <w:rPr>
          <w:spacing w:val="-11"/>
          <w:sz w:val="20"/>
        </w:rPr>
        <w:t xml:space="preserve"> </w:t>
      </w:r>
      <w:r>
        <w:rPr>
          <w:sz w:val="20"/>
        </w:rPr>
        <w:t>lo</w:t>
      </w:r>
      <w:r>
        <w:rPr>
          <w:spacing w:val="-11"/>
          <w:sz w:val="20"/>
        </w:rPr>
        <w:t xml:space="preserve"> </w:t>
      </w:r>
      <w:r>
        <w:rPr>
          <w:sz w:val="20"/>
        </w:rPr>
        <w:t>posible,</w:t>
      </w:r>
      <w:r>
        <w:rPr>
          <w:spacing w:val="-6"/>
          <w:sz w:val="20"/>
        </w:rPr>
        <w:t xml:space="preserve"> </w:t>
      </w:r>
      <w:r>
        <w:rPr>
          <w:sz w:val="20"/>
        </w:rPr>
        <w:t>tomar</w:t>
      </w:r>
      <w:r>
        <w:rPr>
          <w:spacing w:val="-7"/>
          <w:sz w:val="20"/>
        </w:rPr>
        <w:t xml:space="preserve"> </w:t>
      </w:r>
      <w:r>
        <w:rPr>
          <w:sz w:val="20"/>
        </w:rPr>
        <w:t>en</w:t>
      </w:r>
      <w:r>
        <w:rPr>
          <w:spacing w:val="-5"/>
          <w:sz w:val="20"/>
        </w:rPr>
        <w:t xml:space="preserve"> </w:t>
      </w:r>
      <w:r>
        <w:rPr>
          <w:sz w:val="20"/>
        </w:rPr>
        <w:t>c</w:t>
      </w:r>
      <w:r>
        <w:rPr>
          <w:sz w:val="20"/>
        </w:rPr>
        <w:t>uenta</w:t>
      </w:r>
      <w:r>
        <w:rPr>
          <w:spacing w:val="-10"/>
          <w:sz w:val="20"/>
        </w:rPr>
        <w:t xml:space="preserve"> </w:t>
      </w:r>
      <w:r>
        <w:rPr>
          <w:sz w:val="20"/>
        </w:rPr>
        <w:t>la</w:t>
      </w:r>
      <w:r>
        <w:rPr>
          <w:spacing w:val="-8"/>
          <w:sz w:val="20"/>
        </w:rPr>
        <w:t xml:space="preserve"> </w:t>
      </w:r>
      <w:r>
        <w:rPr>
          <w:sz w:val="20"/>
        </w:rPr>
        <w:t>propuesta</w:t>
      </w:r>
      <w:r>
        <w:rPr>
          <w:spacing w:val="-8"/>
          <w:sz w:val="20"/>
        </w:rPr>
        <w:t xml:space="preserve"> </w:t>
      </w:r>
      <w:r>
        <w:rPr>
          <w:sz w:val="20"/>
        </w:rPr>
        <w:t>de</w:t>
      </w:r>
      <w:r>
        <w:rPr>
          <w:spacing w:val="-9"/>
          <w:sz w:val="20"/>
        </w:rPr>
        <w:t xml:space="preserve"> </w:t>
      </w:r>
      <w:r>
        <w:rPr>
          <w:sz w:val="20"/>
        </w:rPr>
        <w:t>Reiniciar,</w:t>
      </w:r>
      <w:r>
        <w:rPr>
          <w:spacing w:val="-10"/>
          <w:sz w:val="20"/>
        </w:rPr>
        <w:t xml:space="preserve"> </w:t>
      </w:r>
      <w:r>
        <w:rPr>
          <w:sz w:val="20"/>
        </w:rPr>
        <w:t>de que este sea establecido el 11 de octubre de cada año y que en él lleven a cabo actividades para</w:t>
      </w:r>
      <w:r>
        <w:rPr>
          <w:spacing w:val="-3"/>
          <w:sz w:val="20"/>
        </w:rPr>
        <w:t xml:space="preserve"> </w:t>
      </w:r>
      <w:r>
        <w:rPr>
          <w:sz w:val="20"/>
        </w:rPr>
        <w:t>la difusión de</w:t>
      </w:r>
      <w:r>
        <w:rPr>
          <w:spacing w:val="-4"/>
          <w:sz w:val="20"/>
        </w:rPr>
        <w:t xml:space="preserve"> </w:t>
      </w:r>
      <w:r>
        <w:rPr>
          <w:sz w:val="20"/>
        </w:rPr>
        <w:t>los</w:t>
      </w:r>
      <w:r>
        <w:rPr>
          <w:spacing w:val="-4"/>
          <w:sz w:val="20"/>
        </w:rPr>
        <w:t xml:space="preserve"> </w:t>
      </w:r>
      <w:r>
        <w:rPr>
          <w:sz w:val="20"/>
        </w:rPr>
        <w:t>hechos</w:t>
      </w:r>
      <w:r>
        <w:rPr>
          <w:spacing w:val="-4"/>
          <w:sz w:val="20"/>
        </w:rPr>
        <w:t xml:space="preserve"> </w:t>
      </w:r>
      <w:r>
        <w:rPr>
          <w:sz w:val="20"/>
        </w:rPr>
        <w:t>de</w:t>
      </w:r>
      <w:r>
        <w:rPr>
          <w:spacing w:val="-2"/>
          <w:sz w:val="20"/>
        </w:rPr>
        <w:t xml:space="preserve"> </w:t>
      </w:r>
      <w:r>
        <w:rPr>
          <w:sz w:val="20"/>
        </w:rPr>
        <w:t>este</w:t>
      </w:r>
      <w:r>
        <w:rPr>
          <w:spacing w:val="-2"/>
          <w:sz w:val="20"/>
        </w:rPr>
        <w:t xml:space="preserve"> </w:t>
      </w:r>
      <w:r>
        <w:rPr>
          <w:sz w:val="20"/>
        </w:rPr>
        <w:t>caso,</w:t>
      </w:r>
      <w:r>
        <w:rPr>
          <w:spacing w:val="-1"/>
          <w:sz w:val="20"/>
        </w:rPr>
        <w:t xml:space="preserve"> </w:t>
      </w:r>
      <w:r>
        <w:rPr>
          <w:sz w:val="20"/>
        </w:rPr>
        <w:t>a</w:t>
      </w:r>
      <w:r>
        <w:rPr>
          <w:spacing w:val="-1"/>
          <w:sz w:val="20"/>
        </w:rPr>
        <w:t xml:space="preserve"> </w:t>
      </w:r>
      <w:r>
        <w:rPr>
          <w:sz w:val="20"/>
        </w:rPr>
        <w:t>fin</w:t>
      </w:r>
      <w:r>
        <w:rPr>
          <w:spacing w:val="-2"/>
          <w:sz w:val="20"/>
        </w:rPr>
        <w:t xml:space="preserve"> </w:t>
      </w:r>
      <w:r>
        <w:rPr>
          <w:sz w:val="20"/>
        </w:rPr>
        <w:t>de</w:t>
      </w:r>
      <w:r>
        <w:rPr>
          <w:spacing w:val="-2"/>
          <w:sz w:val="20"/>
        </w:rPr>
        <w:t xml:space="preserve"> </w:t>
      </w:r>
      <w:r>
        <w:rPr>
          <w:sz w:val="20"/>
        </w:rPr>
        <w:t>evitar</w:t>
      </w:r>
      <w:r>
        <w:rPr>
          <w:spacing w:val="-4"/>
          <w:sz w:val="20"/>
        </w:rPr>
        <w:t xml:space="preserve"> </w:t>
      </w:r>
      <w:r>
        <w:rPr>
          <w:sz w:val="20"/>
        </w:rPr>
        <w:t>que</w:t>
      </w:r>
      <w:r>
        <w:rPr>
          <w:spacing w:val="-4"/>
          <w:sz w:val="20"/>
        </w:rPr>
        <w:t xml:space="preserve"> </w:t>
      </w:r>
      <w:r>
        <w:rPr>
          <w:sz w:val="20"/>
        </w:rPr>
        <w:t>se</w:t>
      </w:r>
      <w:r>
        <w:rPr>
          <w:spacing w:val="-2"/>
          <w:sz w:val="20"/>
        </w:rPr>
        <w:t xml:space="preserve"> </w:t>
      </w:r>
      <w:r>
        <w:rPr>
          <w:sz w:val="20"/>
        </w:rPr>
        <w:t>repitan.</w:t>
      </w:r>
      <w:r>
        <w:rPr>
          <w:spacing w:val="-4"/>
          <w:sz w:val="20"/>
        </w:rPr>
        <w:t xml:space="preserve"> </w:t>
      </w:r>
      <w:r>
        <w:rPr>
          <w:sz w:val="20"/>
        </w:rPr>
        <w:t>Asimismo,</w:t>
      </w:r>
      <w:r>
        <w:rPr>
          <w:spacing w:val="-4"/>
          <w:sz w:val="20"/>
        </w:rPr>
        <w:t xml:space="preserve"> </w:t>
      </w:r>
      <w:r>
        <w:rPr>
          <w:sz w:val="20"/>
        </w:rPr>
        <w:t>la</w:t>
      </w:r>
      <w:r>
        <w:rPr>
          <w:spacing w:val="-3"/>
          <w:sz w:val="20"/>
        </w:rPr>
        <w:t xml:space="preserve"> </w:t>
      </w:r>
      <w:r>
        <w:rPr>
          <w:sz w:val="20"/>
        </w:rPr>
        <w:t>Corte considera que Colombia debe incluir actividades de difusión de este día nacional en escuelas y colegios públicos. El Estado debe cumplir con esta medida dentro del plazo de un año, contado a partir de la notificación de esta Sentencia. La Corte super</w:t>
      </w:r>
      <w:r>
        <w:rPr>
          <w:sz w:val="20"/>
        </w:rPr>
        <w:t>visará su cumplimiento durante los dos primeros años de su ejecución.</w:t>
      </w:r>
    </w:p>
    <w:p w14:paraId="018128F1" w14:textId="77777777" w:rsidR="006F1C3E" w:rsidRDefault="006F1C3E">
      <w:pPr>
        <w:pStyle w:val="Textoindependiente"/>
        <w:spacing w:before="9"/>
        <w:jc w:val="left"/>
        <w:rPr>
          <w:sz w:val="19"/>
        </w:rPr>
      </w:pPr>
    </w:p>
    <w:p w14:paraId="530C5847" w14:textId="77777777" w:rsidR="006F1C3E" w:rsidRDefault="00736CA7">
      <w:pPr>
        <w:pStyle w:val="Prrafodelista"/>
        <w:numPr>
          <w:ilvl w:val="1"/>
          <w:numId w:val="6"/>
        </w:numPr>
        <w:tabs>
          <w:tab w:val="left" w:pos="2387"/>
        </w:tabs>
        <w:ind w:left="2386" w:right="308"/>
        <w:rPr>
          <w:i/>
          <w:sz w:val="20"/>
        </w:rPr>
      </w:pPr>
      <w:r>
        <w:rPr>
          <w:i/>
          <w:sz w:val="20"/>
        </w:rPr>
        <w:t>Construcción</w:t>
      </w:r>
      <w:r>
        <w:rPr>
          <w:i/>
          <w:spacing w:val="36"/>
          <w:sz w:val="20"/>
        </w:rPr>
        <w:t xml:space="preserve"> </w:t>
      </w:r>
      <w:r>
        <w:rPr>
          <w:i/>
          <w:sz w:val="20"/>
        </w:rPr>
        <w:t>de</w:t>
      </w:r>
      <w:r>
        <w:rPr>
          <w:i/>
          <w:spacing w:val="34"/>
          <w:sz w:val="20"/>
        </w:rPr>
        <w:t xml:space="preserve"> </w:t>
      </w:r>
      <w:r>
        <w:rPr>
          <w:i/>
          <w:sz w:val="20"/>
        </w:rPr>
        <w:t>monumento</w:t>
      </w:r>
      <w:r>
        <w:rPr>
          <w:i/>
          <w:spacing w:val="34"/>
          <w:sz w:val="20"/>
        </w:rPr>
        <w:t xml:space="preserve"> </w:t>
      </w:r>
      <w:r>
        <w:rPr>
          <w:i/>
          <w:sz w:val="20"/>
        </w:rPr>
        <w:t>y</w:t>
      </w:r>
      <w:r>
        <w:rPr>
          <w:i/>
          <w:spacing w:val="35"/>
          <w:sz w:val="20"/>
        </w:rPr>
        <w:t xml:space="preserve"> </w:t>
      </w:r>
      <w:r>
        <w:rPr>
          <w:i/>
          <w:sz w:val="20"/>
        </w:rPr>
        <w:t>designación</w:t>
      </w:r>
      <w:r>
        <w:rPr>
          <w:i/>
          <w:spacing w:val="36"/>
          <w:sz w:val="20"/>
        </w:rPr>
        <w:t xml:space="preserve"> </w:t>
      </w:r>
      <w:r>
        <w:rPr>
          <w:i/>
          <w:sz w:val="20"/>
        </w:rPr>
        <w:t>de</w:t>
      </w:r>
      <w:r>
        <w:rPr>
          <w:i/>
          <w:spacing w:val="34"/>
          <w:sz w:val="20"/>
        </w:rPr>
        <w:t xml:space="preserve"> </w:t>
      </w:r>
      <w:r>
        <w:rPr>
          <w:i/>
          <w:sz w:val="20"/>
        </w:rPr>
        <w:t>espacios públicos</w:t>
      </w:r>
      <w:r>
        <w:rPr>
          <w:i/>
          <w:spacing w:val="37"/>
          <w:sz w:val="20"/>
        </w:rPr>
        <w:t xml:space="preserve"> </w:t>
      </w:r>
      <w:r>
        <w:rPr>
          <w:i/>
          <w:sz w:val="20"/>
        </w:rPr>
        <w:t>en memoria de las víctimas</w:t>
      </w:r>
    </w:p>
    <w:p w14:paraId="1BA37483" w14:textId="77777777" w:rsidR="006F1C3E" w:rsidRDefault="006F1C3E">
      <w:pPr>
        <w:pStyle w:val="Textoindependiente"/>
        <w:spacing w:before="10"/>
        <w:jc w:val="left"/>
        <w:rPr>
          <w:i/>
          <w:sz w:val="19"/>
        </w:rPr>
      </w:pPr>
    </w:p>
    <w:p w14:paraId="68B986ED" w14:textId="77777777" w:rsidR="006F1C3E" w:rsidRDefault="00736CA7">
      <w:pPr>
        <w:pStyle w:val="Prrafodelista"/>
        <w:numPr>
          <w:ilvl w:val="0"/>
          <w:numId w:val="24"/>
        </w:numPr>
        <w:tabs>
          <w:tab w:val="left" w:pos="829"/>
        </w:tabs>
        <w:spacing w:before="1"/>
        <w:ind w:left="113" w:right="245" w:firstLine="4"/>
        <w:jc w:val="both"/>
        <w:rPr>
          <w:sz w:val="20"/>
        </w:rPr>
      </w:pPr>
      <w:r>
        <w:rPr>
          <w:sz w:val="20"/>
        </w:rPr>
        <w:t>Los intervinientes comunes de los representantes de las víctimas han solicitado diversas</w:t>
      </w:r>
      <w:r>
        <w:rPr>
          <w:spacing w:val="-18"/>
          <w:sz w:val="20"/>
        </w:rPr>
        <w:t xml:space="preserve"> </w:t>
      </w:r>
      <w:r>
        <w:rPr>
          <w:sz w:val="20"/>
        </w:rPr>
        <w:t>medidas</w:t>
      </w:r>
      <w:r>
        <w:rPr>
          <w:spacing w:val="-18"/>
          <w:sz w:val="20"/>
        </w:rPr>
        <w:t xml:space="preserve"> </w:t>
      </w:r>
      <w:r>
        <w:rPr>
          <w:sz w:val="20"/>
        </w:rPr>
        <w:t>en</w:t>
      </w:r>
      <w:r>
        <w:rPr>
          <w:spacing w:val="-17"/>
          <w:sz w:val="20"/>
        </w:rPr>
        <w:t xml:space="preserve"> </w:t>
      </w:r>
      <w:r>
        <w:rPr>
          <w:sz w:val="20"/>
        </w:rPr>
        <w:t>conmemoración</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víctimas</w:t>
      </w:r>
      <w:r>
        <w:rPr>
          <w:spacing w:val="-18"/>
          <w:sz w:val="20"/>
        </w:rPr>
        <w:t xml:space="preserve"> </w:t>
      </w:r>
      <w:r>
        <w:rPr>
          <w:sz w:val="20"/>
        </w:rPr>
        <w:t>o</w:t>
      </w:r>
      <w:r>
        <w:rPr>
          <w:spacing w:val="-17"/>
          <w:sz w:val="20"/>
        </w:rPr>
        <w:t xml:space="preserve"> </w:t>
      </w:r>
      <w:r>
        <w:rPr>
          <w:sz w:val="20"/>
        </w:rPr>
        <w:t>los</w:t>
      </w:r>
      <w:r>
        <w:rPr>
          <w:spacing w:val="-18"/>
          <w:sz w:val="20"/>
        </w:rPr>
        <w:t xml:space="preserve"> </w:t>
      </w:r>
      <w:r>
        <w:rPr>
          <w:sz w:val="20"/>
        </w:rPr>
        <w:t>hechos</w:t>
      </w:r>
      <w:r>
        <w:rPr>
          <w:spacing w:val="-17"/>
          <w:sz w:val="20"/>
        </w:rPr>
        <w:t xml:space="preserve"> </w:t>
      </w:r>
      <w:r>
        <w:rPr>
          <w:sz w:val="20"/>
        </w:rPr>
        <w:t>consistentes</w:t>
      </w:r>
      <w:r>
        <w:rPr>
          <w:spacing w:val="-18"/>
          <w:sz w:val="20"/>
        </w:rPr>
        <w:t xml:space="preserve"> </w:t>
      </w:r>
      <w:r>
        <w:rPr>
          <w:sz w:val="20"/>
        </w:rPr>
        <w:t>en</w:t>
      </w:r>
      <w:r>
        <w:rPr>
          <w:spacing w:val="-17"/>
          <w:sz w:val="20"/>
        </w:rPr>
        <w:t xml:space="preserve"> </w:t>
      </w:r>
      <w:r>
        <w:rPr>
          <w:sz w:val="20"/>
        </w:rPr>
        <w:t>la</w:t>
      </w:r>
      <w:r>
        <w:rPr>
          <w:spacing w:val="-18"/>
          <w:sz w:val="20"/>
        </w:rPr>
        <w:t xml:space="preserve"> </w:t>
      </w:r>
      <w:r>
        <w:rPr>
          <w:sz w:val="20"/>
        </w:rPr>
        <w:t xml:space="preserve">realización de un monumento, una placa y/o la designación de espacios públicos. </w:t>
      </w:r>
      <w:r>
        <w:rPr>
          <w:b/>
          <w:i/>
          <w:sz w:val="20"/>
        </w:rPr>
        <w:t xml:space="preserve">Reiniciar </w:t>
      </w:r>
      <w:r>
        <w:rPr>
          <w:sz w:val="20"/>
        </w:rPr>
        <w:t>solicitó que se ordene a Colombia erigir un monumento en memoria de las víctimas del exterminio de la Unión</w:t>
      </w:r>
      <w:r>
        <w:rPr>
          <w:spacing w:val="-2"/>
          <w:sz w:val="20"/>
        </w:rPr>
        <w:t xml:space="preserve"> </w:t>
      </w:r>
      <w:r>
        <w:rPr>
          <w:sz w:val="20"/>
        </w:rPr>
        <w:t>Patriótica</w:t>
      </w:r>
      <w:r>
        <w:rPr>
          <w:spacing w:val="-1"/>
          <w:sz w:val="20"/>
        </w:rPr>
        <w:t xml:space="preserve"> </w:t>
      </w:r>
      <w:r>
        <w:rPr>
          <w:sz w:val="20"/>
        </w:rPr>
        <w:t>que</w:t>
      </w:r>
      <w:r>
        <w:rPr>
          <w:spacing w:val="-2"/>
          <w:sz w:val="20"/>
        </w:rPr>
        <w:t xml:space="preserve"> </w:t>
      </w:r>
      <w:r>
        <w:rPr>
          <w:sz w:val="20"/>
        </w:rPr>
        <w:t>sea apropiado</w:t>
      </w:r>
      <w:r>
        <w:rPr>
          <w:spacing w:val="-4"/>
          <w:sz w:val="20"/>
        </w:rPr>
        <w:t xml:space="preserve"> </w:t>
      </w:r>
      <w:r>
        <w:rPr>
          <w:sz w:val="20"/>
        </w:rPr>
        <w:t>y</w:t>
      </w:r>
      <w:r>
        <w:rPr>
          <w:spacing w:val="-6"/>
          <w:sz w:val="20"/>
        </w:rPr>
        <w:t xml:space="preserve"> </w:t>
      </w:r>
      <w:r>
        <w:rPr>
          <w:sz w:val="20"/>
        </w:rPr>
        <w:t>digno</w:t>
      </w:r>
      <w:r>
        <w:rPr>
          <w:spacing w:val="-2"/>
          <w:sz w:val="20"/>
        </w:rPr>
        <w:t xml:space="preserve"> </w:t>
      </w:r>
      <w:r>
        <w:rPr>
          <w:sz w:val="20"/>
        </w:rPr>
        <w:t>de</w:t>
      </w:r>
      <w:r>
        <w:rPr>
          <w:spacing w:val="-4"/>
          <w:sz w:val="20"/>
        </w:rPr>
        <w:t xml:space="preserve"> </w:t>
      </w:r>
      <w:r>
        <w:rPr>
          <w:sz w:val="20"/>
        </w:rPr>
        <w:t>la magnitud</w:t>
      </w:r>
      <w:r>
        <w:rPr>
          <w:spacing w:val="-5"/>
          <w:sz w:val="20"/>
        </w:rPr>
        <w:t xml:space="preserve"> </w:t>
      </w:r>
      <w:r>
        <w:rPr>
          <w:sz w:val="20"/>
        </w:rPr>
        <w:t>de</w:t>
      </w:r>
      <w:r>
        <w:rPr>
          <w:spacing w:val="-4"/>
          <w:sz w:val="20"/>
        </w:rPr>
        <w:t xml:space="preserve"> </w:t>
      </w:r>
      <w:r>
        <w:rPr>
          <w:sz w:val="20"/>
        </w:rPr>
        <w:t>este</w:t>
      </w:r>
      <w:r>
        <w:rPr>
          <w:spacing w:val="-4"/>
          <w:sz w:val="20"/>
        </w:rPr>
        <w:t xml:space="preserve"> </w:t>
      </w:r>
      <w:r>
        <w:rPr>
          <w:sz w:val="20"/>
        </w:rPr>
        <w:t>caso</w:t>
      </w:r>
      <w:r>
        <w:rPr>
          <w:spacing w:val="-2"/>
          <w:sz w:val="20"/>
        </w:rPr>
        <w:t xml:space="preserve"> </w:t>
      </w:r>
      <w:r>
        <w:rPr>
          <w:sz w:val="20"/>
        </w:rPr>
        <w:t>y,</w:t>
      </w:r>
      <w:r>
        <w:rPr>
          <w:spacing w:val="-4"/>
          <w:sz w:val="20"/>
        </w:rPr>
        <w:t xml:space="preserve"> </w:t>
      </w:r>
      <w:r>
        <w:rPr>
          <w:sz w:val="20"/>
        </w:rPr>
        <w:t>en similar</w:t>
      </w:r>
      <w:r>
        <w:rPr>
          <w:spacing w:val="-4"/>
          <w:sz w:val="20"/>
        </w:rPr>
        <w:t xml:space="preserve"> </w:t>
      </w:r>
      <w:r>
        <w:rPr>
          <w:sz w:val="20"/>
        </w:rPr>
        <w:t>sentido, el</w:t>
      </w:r>
      <w:r>
        <w:rPr>
          <w:spacing w:val="-8"/>
          <w:sz w:val="20"/>
        </w:rPr>
        <w:t xml:space="preserve"> </w:t>
      </w:r>
      <w:r>
        <w:rPr>
          <w:b/>
          <w:i/>
          <w:sz w:val="20"/>
        </w:rPr>
        <w:t>CJDH</w:t>
      </w:r>
      <w:r>
        <w:rPr>
          <w:b/>
          <w:i/>
          <w:spacing w:val="-5"/>
          <w:sz w:val="20"/>
        </w:rPr>
        <w:t xml:space="preserve"> </w:t>
      </w:r>
      <w:r>
        <w:rPr>
          <w:b/>
          <w:i/>
          <w:sz w:val="20"/>
        </w:rPr>
        <w:t>y</w:t>
      </w:r>
      <w:r>
        <w:rPr>
          <w:b/>
          <w:i/>
          <w:spacing w:val="-6"/>
          <w:sz w:val="20"/>
        </w:rPr>
        <w:t xml:space="preserve"> </w:t>
      </w:r>
      <w:r>
        <w:rPr>
          <w:b/>
          <w:i/>
          <w:sz w:val="20"/>
        </w:rPr>
        <w:t>DCD</w:t>
      </w:r>
      <w:r>
        <w:rPr>
          <w:b/>
          <w:i/>
          <w:spacing w:val="-3"/>
          <w:sz w:val="20"/>
        </w:rPr>
        <w:t xml:space="preserve"> </w:t>
      </w:r>
      <w:r>
        <w:rPr>
          <w:sz w:val="20"/>
        </w:rPr>
        <w:t>solicitaron</w:t>
      </w:r>
      <w:r>
        <w:rPr>
          <w:spacing w:val="-7"/>
          <w:sz w:val="20"/>
        </w:rPr>
        <w:t xml:space="preserve"> </w:t>
      </w:r>
      <w:r>
        <w:rPr>
          <w:sz w:val="20"/>
        </w:rPr>
        <w:t>la</w:t>
      </w:r>
      <w:r>
        <w:rPr>
          <w:spacing w:val="-8"/>
          <w:sz w:val="20"/>
        </w:rPr>
        <w:t xml:space="preserve"> </w:t>
      </w:r>
      <w:r>
        <w:rPr>
          <w:sz w:val="20"/>
        </w:rPr>
        <w:t>construcción</w:t>
      </w:r>
      <w:r>
        <w:rPr>
          <w:spacing w:val="-7"/>
          <w:sz w:val="20"/>
        </w:rPr>
        <w:t xml:space="preserve"> </w:t>
      </w:r>
      <w:r>
        <w:rPr>
          <w:sz w:val="20"/>
        </w:rPr>
        <w:t>de</w:t>
      </w:r>
      <w:r>
        <w:rPr>
          <w:spacing w:val="-9"/>
          <w:sz w:val="20"/>
        </w:rPr>
        <w:t xml:space="preserve"> </w:t>
      </w:r>
      <w:r>
        <w:rPr>
          <w:sz w:val="20"/>
        </w:rPr>
        <w:t>un</w:t>
      </w:r>
      <w:r>
        <w:rPr>
          <w:spacing w:val="-5"/>
          <w:sz w:val="20"/>
        </w:rPr>
        <w:t xml:space="preserve"> </w:t>
      </w:r>
      <w:r>
        <w:rPr>
          <w:sz w:val="20"/>
        </w:rPr>
        <w:t>monumento</w:t>
      </w:r>
      <w:r>
        <w:rPr>
          <w:spacing w:val="-7"/>
          <w:sz w:val="20"/>
        </w:rPr>
        <w:t xml:space="preserve"> </w:t>
      </w:r>
      <w:r>
        <w:rPr>
          <w:sz w:val="20"/>
        </w:rPr>
        <w:t>en</w:t>
      </w:r>
      <w:r>
        <w:rPr>
          <w:spacing w:val="-7"/>
          <w:sz w:val="20"/>
        </w:rPr>
        <w:t xml:space="preserve"> </w:t>
      </w:r>
      <w:r>
        <w:rPr>
          <w:sz w:val="20"/>
        </w:rPr>
        <w:t>un</w:t>
      </w:r>
      <w:r>
        <w:rPr>
          <w:spacing w:val="-7"/>
          <w:sz w:val="20"/>
        </w:rPr>
        <w:t xml:space="preserve"> </w:t>
      </w:r>
      <w:r>
        <w:rPr>
          <w:sz w:val="20"/>
        </w:rPr>
        <w:t>lugar</w:t>
      </w:r>
      <w:r>
        <w:rPr>
          <w:spacing w:val="-9"/>
          <w:sz w:val="20"/>
        </w:rPr>
        <w:t xml:space="preserve"> </w:t>
      </w:r>
      <w:r>
        <w:rPr>
          <w:sz w:val="20"/>
        </w:rPr>
        <w:t>transitado</w:t>
      </w:r>
      <w:r>
        <w:rPr>
          <w:spacing w:val="-7"/>
          <w:sz w:val="20"/>
        </w:rPr>
        <w:t xml:space="preserve"> </w:t>
      </w:r>
      <w:r>
        <w:rPr>
          <w:sz w:val="20"/>
        </w:rPr>
        <w:t>y</w:t>
      </w:r>
      <w:r>
        <w:rPr>
          <w:spacing w:val="-6"/>
          <w:sz w:val="20"/>
        </w:rPr>
        <w:t xml:space="preserve"> </w:t>
      </w:r>
      <w:r>
        <w:rPr>
          <w:sz w:val="20"/>
        </w:rPr>
        <w:t>cultural y</w:t>
      </w:r>
      <w:r>
        <w:rPr>
          <w:spacing w:val="-18"/>
          <w:sz w:val="20"/>
        </w:rPr>
        <w:t xml:space="preserve"> </w:t>
      </w:r>
      <w:r>
        <w:rPr>
          <w:sz w:val="20"/>
        </w:rPr>
        <w:t>que</w:t>
      </w:r>
      <w:r>
        <w:rPr>
          <w:spacing w:val="-18"/>
          <w:sz w:val="20"/>
        </w:rPr>
        <w:t xml:space="preserve"> </w:t>
      </w:r>
      <w:r>
        <w:rPr>
          <w:sz w:val="20"/>
        </w:rPr>
        <w:t>éste</w:t>
      </w:r>
      <w:r>
        <w:rPr>
          <w:spacing w:val="-16"/>
          <w:sz w:val="20"/>
        </w:rPr>
        <w:t xml:space="preserve"> </w:t>
      </w:r>
      <w:r>
        <w:rPr>
          <w:sz w:val="20"/>
        </w:rPr>
        <w:t>sea</w:t>
      </w:r>
      <w:r>
        <w:rPr>
          <w:spacing w:val="-15"/>
          <w:sz w:val="20"/>
        </w:rPr>
        <w:t xml:space="preserve"> </w:t>
      </w:r>
      <w:r>
        <w:rPr>
          <w:sz w:val="20"/>
        </w:rPr>
        <w:t>conmemorativo</w:t>
      </w:r>
      <w:r>
        <w:rPr>
          <w:spacing w:val="-16"/>
          <w:sz w:val="20"/>
        </w:rPr>
        <w:t xml:space="preserve"> </w:t>
      </w:r>
      <w:r>
        <w:rPr>
          <w:sz w:val="20"/>
        </w:rPr>
        <w:t>y</w:t>
      </w:r>
      <w:r>
        <w:rPr>
          <w:spacing w:val="-16"/>
          <w:sz w:val="20"/>
        </w:rPr>
        <w:t xml:space="preserve"> </w:t>
      </w:r>
      <w:r>
        <w:rPr>
          <w:sz w:val="20"/>
        </w:rPr>
        <w:t>reivindicativo</w:t>
      </w:r>
      <w:r>
        <w:rPr>
          <w:spacing w:val="-18"/>
          <w:sz w:val="20"/>
        </w:rPr>
        <w:t xml:space="preserve"> </w:t>
      </w:r>
      <w:r>
        <w:rPr>
          <w:sz w:val="20"/>
        </w:rPr>
        <w:t>para</w:t>
      </w:r>
      <w:r>
        <w:rPr>
          <w:spacing w:val="-16"/>
          <w:sz w:val="20"/>
        </w:rPr>
        <w:t xml:space="preserve"> </w:t>
      </w:r>
      <w:r>
        <w:rPr>
          <w:sz w:val="20"/>
        </w:rPr>
        <w:t>plasmar</w:t>
      </w:r>
      <w:r>
        <w:rPr>
          <w:spacing w:val="-16"/>
          <w:sz w:val="20"/>
        </w:rPr>
        <w:t xml:space="preserve"> </w:t>
      </w:r>
      <w:r>
        <w:rPr>
          <w:sz w:val="20"/>
        </w:rPr>
        <w:t>la</w:t>
      </w:r>
      <w:r>
        <w:rPr>
          <w:spacing w:val="-17"/>
          <w:sz w:val="20"/>
        </w:rPr>
        <w:t xml:space="preserve"> </w:t>
      </w:r>
      <w:r>
        <w:rPr>
          <w:sz w:val="20"/>
        </w:rPr>
        <w:t>lucha</w:t>
      </w:r>
      <w:r>
        <w:rPr>
          <w:spacing w:val="-15"/>
          <w:sz w:val="20"/>
        </w:rPr>
        <w:t xml:space="preserve"> </w:t>
      </w:r>
      <w:r>
        <w:rPr>
          <w:sz w:val="20"/>
        </w:rPr>
        <w:t>y</w:t>
      </w:r>
      <w:r>
        <w:rPr>
          <w:spacing w:val="-13"/>
          <w:sz w:val="20"/>
        </w:rPr>
        <w:t xml:space="preserve"> </w:t>
      </w:r>
      <w:r>
        <w:rPr>
          <w:sz w:val="20"/>
        </w:rPr>
        <w:t>significancia</w:t>
      </w:r>
      <w:r>
        <w:rPr>
          <w:spacing w:val="-18"/>
          <w:sz w:val="20"/>
        </w:rPr>
        <w:t xml:space="preserve"> </w:t>
      </w:r>
      <w:r>
        <w:rPr>
          <w:sz w:val="20"/>
        </w:rPr>
        <w:t>de</w:t>
      </w:r>
      <w:r>
        <w:rPr>
          <w:spacing w:val="-15"/>
          <w:sz w:val="20"/>
        </w:rPr>
        <w:t xml:space="preserve"> </w:t>
      </w:r>
      <w:r>
        <w:rPr>
          <w:sz w:val="20"/>
        </w:rPr>
        <w:t>la</w:t>
      </w:r>
      <w:r>
        <w:rPr>
          <w:spacing w:val="-17"/>
          <w:sz w:val="20"/>
        </w:rPr>
        <w:t xml:space="preserve"> </w:t>
      </w:r>
      <w:r>
        <w:rPr>
          <w:sz w:val="20"/>
        </w:rPr>
        <w:t>Unión Patriótica</w:t>
      </w:r>
      <w:r>
        <w:rPr>
          <w:spacing w:val="-1"/>
          <w:sz w:val="20"/>
        </w:rPr>
        <w:t xml:space="preserve"> </w:t>
      </w:r>
      <w:r>
        <w:rPr>
          <w:sz w:val="20"/>
        </w:rPr>
        <w:t>en</w:t>
      </w:r>
      <w:r>
        <w:rPr>
          <w:spacing w:val="-5"/>
          <w:sz w:val="20"/>
        </w:rPr>
        <w:t xml:space="preserve"> </w:t>
      </w:r>
      <w:r>
        <w:rPr>
          <w:sz w:val="20"/>
        </w:rPr>
        <w:t>la</w:t>
      </w:r>
      <w:r>
        <w:rPr>
          <w:spacing w:val="-5"/>
          <w:sz w:val="20"/>
        </w:rPr>
        <w:t xml:space="preserve"> </w:t>
      </w:r>
      <w:r>
        <w:rPr>
          <w:sz w:val="20"/>
        </w:rPr>
        <w:t>historia</w:t>
      </w:r>
      <w:r>
        <w:rPr>
          <w:spacing w:val="-3"/>
          <w:sz w:val="20"/>
        </w:rPr>
        <w:t xml:space="preserve"> </w:t>
      </w:r>
      <w:r>
        <w:rPr>
          <w:sz w:val="20"/>
        </w:rPr>
        <w:t>colombiana,</w:t>
      </w:r>
      <w:r>
        <w:rPr>
          <w:spacing w:val="-9"/>
          <w:sz w:val="20"/>
        </w:rPr>
        <w:t xml:space="preserve"> </w:t>
      </w:r>
      <w:r>
        <w:rPr>
          <w:sz w:val="20"/>
        </w:rPr>
        <w:t>así</w:t>
      </w:r>
      <w:r>
        <w:rPr>
          <w:spacing w:val="-3"/>
          <w:sz w:val="20"/>
        </w:rPr>
        <w:t xml:space="preserve"> </w:t>
      </w:r>
      <w:r>
        <w:rPr>
          <w:sz w:val="20"/>
        </w:rPr>
        <w:t>como</w:t>
      </w:r>
      <w:r>
        <w:rPr>
          <w:spacing w:val="-7"/>
          <w:sz w:val="20"/>
        </w:rPr>
        <w:t xml:space="preserve"> </w:t>
      </w:r>
      <w:r>
        <w:rPr>
          <w:sz w:val="20"/>
        </w:rPr>
        <w:t>“erigir</w:t>
      </w:r>
      <w:r>
        <w:rPr>
          <w:spacing w:val="-9"/>
          <w:sz w:val="20"/>
        </w:rPr>
        <w:t xml:space="preserve"> </w:t>
      </w:r>
      <w:r>
        <w:rPr>
          <w:sz w:val="20"/>
        </w:rPr>
        <w:t>un</w:t>
      </w:r>
      <w:r>
        <w:rPr>
          <w:spacing w:val="-5"/>
          <w:sz w:val="20"/>
        </w:rPr>
        <w:t xml:space="preserve"> </w:t>
      </w:r>
      <w:r>
        <w:rPr>
          <w:sz w:val="20"/>
        </w:rPr>
        <w:t>monumento</w:t>
      </w:r>
      <w:r>
        <w:rPr>
          <w:spacing w:val="-4"/>
          <w:sz w:val="20"/>
        </w:rPr>
        <w:t xml:space="preserve"> </w:t>
      </w:r>
      <w:r>
        <w:rPr>
          <w:sz w:val="20"/>
        </w:rPr>
        <w:t>en</w:t>
      </w:r>
      <w:r>
        <w:rPr>
          <w:spacing w:val="-2"/>
          <w:sz w:val="20"/>
        </w:rPr>
        <w:t xml:space="preserve"> </w:t>
      </w:r>
      <w:r>
        <w:rPr>
          <w:sz w:val="20"/>
        </w:rPr>
        <w:t>La</w:t>
      </w:r>
      <w:r>
        <w:rPr>
          <w:spacing w:val="-8"/>
          <w:sz w:val="20"/>
        </w:rPr>
        <w:t xml:space="preserve"> </w:t>
      </w:r>
      <w:r>
        <w:rPr>
          <w:sz w:val="20"/>
        </w:rPr>
        <w:t>Basita</w:t>
      </w:r>
      <w:r>
        <w:rPr>
          <w:spacing w:val="-5"/>
          <w:sz w:val="20"/>
        </w:rPr>
        <w:t xml:space="preserve"> </w:t>
      </w:r>
      <w:r>
        <w:rPr>
          <w:sz w:val="20"/>
        </w:rPr>
        <w:t>con</w:t>
      </w:r>
      <w:r>
        <w:rPr>
          <w:spacing w:val="-5"/>
          <w:sz w:val="20"/>
        </w:rPr>
        <w:t xml:space="preserve"> </w:t>
      </w:r>
      <w:r>
        <w:rPr>
          <w:sz w:val="20"/>
        </w:rPr>
        <w:t>el</w:t>
      </w:r>
      <w:r>
        <w:rPr>
          <w:spacing w:val="-5"/>
          <w:sz w:val="20"/>
        </w:rPr>
        <w:t xml:space="preserve"> </w:t>
      </w:r>
      <w:r>
        <w:rPr>
          <w:sz w:val="20"/>
        </w:rPr>
        <w:t>fin</w:t>
      </w:r>
      <w:r>
        <w:rPr>
          <w:spacing w:val="-5"/>
          <w:sz w:val="20"/>
        </w:rPr>
        <w:t xml:space="preserve"> </w:t>
      </w:r>
      <w:r>
        <w:rPr>
          <w:sz w:val="20"/>
        </w:rPr>
        <w:t>de preservar</w:t>
      </w:r>
      <w:r>
        <w:rPr>
          <w:spacing w:val="-3"/>
          <w:sz w:val="20"/>
        </w:rPr>
        <w:t xml:space="preserve"> </w:t>
      </w:r>
      <w:r>
        <w:rPr>
          <w:sz w:val="20"/>
        </w:rPr>
        <w:t>la memoria histórica de los hechos ocurridos en ese lugar y otros lugares cercanos en 1997”.</w:t>
      </w:r>
      <w:r>
        <w:rPr>
          <w:spacing w:val="-11"/>
          <w:sz w:val="20"/>
        </w:rPr>
        <w:t xml:space="preserve"> </w:t>
      </w:r>
      <w:r>
        <w:rPr>
          <w:sz w:val="20"/>
        </w:rPr>
        <w:t xml:space="preserve">Por otra parte, </w:t>
      </w:r>
      <w:r>
        <w:rPr>
          <w:b/>
          <w:i/>
          <w:sz w:val="20"/>
        </w:rPr>
        <w:t xml:space="preserve">Reiniciar </w:t>
      </w:r>
      <w:r>
        <w:rPr>
          <w:sz w:val="20"/>
        </w:rPr>
        <w:t>también solicitó promover la creación de iconografía, así como la denominación de</w:t>
      </w:r>
      <w:r>
        <w:rPr>
          <w:spacing w:val="-12"/>
          <w:sz w:val="20"/>
        </w:rPr>
        <w:t xml:space="preserve"> </w:t>
      </w:r>
      <w:r>
        <w:rPr>
          <w:sz w:val="20"/>
        </w:rPr>
        <w:t>“calles, parques y edificios” en conmemoración de las v</w:t>
      </w:r>
      <w:r>
        <w:rPr>
          <w:sz w:val="20"/>
        </w:rPr>
        <w:t>íctimas y/o los</w:t>
      </w:r>
      <w:r>
        <w:rPr>
          <w:spacing w:val="-7"/>
          <w:sz w:val="20"/>
        </w:rPr>
        <w:t xml:space="preserve"> </w:t>
      </w:r>
      <w:r>
        <w:rPr>
          <w:sz w:val="20"/>
        </w:rPr>
        <w:t>hechos</w:t>
      </w:r>
      <w:r>
        <w:rPr>
          <w:spacing w:val="-5"/>
          <w:sz w:val="20"/>
        </w:rPr>
        <w:t xml:space="preserve"> </w:t>
      </w:r>
      <w:r>
        <w:rPr>
          <w:sz w:val="20"/>
        </w:rPr>
        <w:t>del</w:t>
      </w:r>
      <w:r>
        <w:rPr>
          <w:spacing w:val="-4"/>
          <w:sz w:val="20"/>
        </w:rPr>
        <w:t xml:space="preserve"> </w:t>
      </w:r>
      <w:r>
        <w:rPr>
          <w:sz w:val="20"/>
        </w:rPr>
        <w:t>caso.</w:t>
      </w:r>
      <w:r>
        <w:rPr>
          <w:spacing w:val="-7"/>
          <w:sz w:val="20"/>
        </w:rPr>
        <w:t xml:space="preserve"> </w:t>
      </w:r>
      <w:r>
        <w:rPr>
          <w:sz w:val="20"/>
        </w:rPr>
        <w:t>También,</w:t>
      </w:r>
      <w:r>
        <w:rPr>
          <w:spacing w:val="-7"/>
          <w:sz w:val="20"/>
        </w:rPr>
        <w:t xml:space="preserve"> </w:t>
      </w:r>
      <w:r>
        <w:rPr>
          <w:sz w:val="20"/>
        </w:rPr>
        <w:t>en</w:t>
      </w:r>
      <w:r>
        <w:rPr>
          <w:spacing w:val="-3"/>
          <w:sz w:val="20"/>
        </w:rPr>
        <w:t xml:space="preserve"> </w:t>
      </w:r>
      <w:r>
        <w:rPr>
          <w:sz w:val="20"/>
        </w:rPr>
        <w:t>sus</w:t>
      </w:r>
      <w:r>
        <w:rPr>
          <w:spacing w:val="-10"/>
          <w:sz w:val="20"/>
        </w:rPr>
        <w:t xml:space="preserve"> </w:t>
      </w:r>
      <w:r>
        <w:rPr>
          <w:sz w:val="20"/>
        </w:rPr>
        <w:t>alegatos</w:t>
      </w:r>
      <w:r>
        <w:rPr>
          <w:spacing w:val="-7"/>
          <w:sz w:val="20"/>
        </w:rPr>
        <w:t xml:space="preserve"> </w:t>
      </w:r>
      <w:r>
        <w:rPr>
          <w:sz w:val="20"/>
        </w:rPr>
        <w:t>finales</w:t>
      </w:r>
      <w:r>
        <w:rPr>
          <w:spacing w:val="-7"/>
          <w:sz w:val="20"/>
        </w:rPr>
        <w:t xml:space="preserve"> </w:t>
      </w:r>
      <w:r>
        <w:rPr>
          <w:sz w:val="20"/>
        </w:rPr>
        <w:t>escritos</w:t>
      </w:r>
      <w:r>
        <w:rPr>
          <w:spacing w:val="-5"/>
          <w:sz w:val="20"/>
        </w:rPr>
        <w:t xml:space="preserve"> </w:t>
      </w:r>
      <w:r>
        <w:rPr>
          <w:sz w:val="20"/>
        </w:rPr>
        <w:t>solicitó,</w:t>
      </w:r>
      <w:r>
        <w:rPr>
          <w:spacing w:val="-5"/>
          <w:sz w:val="20"/>
        </w:rPr>
        <w:t xml:space="preserve"> </w:t>
      </w:r>
      <w:r>
        <w:rPr>
          <w:sz w:val="20"/>
        </w:rPr>
        <w:t>con</w:t>
      </w:r>
      <w:r>
        <w:rPr>
          <w:spacing w:val="-6"/>
          <w:sz w:val="20"/>
        </w:rPr>
        <w:t xml:space="preserve"> </w:t>
      </w:r>
      <w:r>
        <w:rPr>
          <w:sz w:val="20"/>
        </w:rPr>
        <w:t>base</w:t>
      </w:r>
      <w:r>
        <w:rPr>
          <w:spacing w:val="-5"/>
          <w:sz w:val="20"/>
        </w:rPr>
        <w:t xml:space="preserve"> </w:t>
      </w:r>
      <w:r>
        <w:rPr>
          <w:sz w:val="20"/>
        </w:rPr>
        <w:t>en</w:t>
      </w:r>
      <w:r>
        <w:rPr>
          <w:spacing w:val="-3"/>
          <w:sz w:val="20"/>
        </w:rPr>
        <w:t xml:space="preserve"> </w:t>
      </w:r>
      <w:r>
        <w:rPr>
          <w:sz w:val="20"/>
        </w:rPr>
        <w:t>solicitudes de reparación realizadas en la audiencia por parte de los declarantes, que se ordene la colocación de “[p]lacas conmemorativas a los concejales asesinados”. En similar sentido,</w:t>
      </w:r>
      <w:r>
        <w:rPr>
          <w:spacing w:val="-10"/>
          <w:sz w:val="20"/>
        </w:rPr>
        <w:t xml:space="preserve"> </w:t>
      </w:r>
      <w:r>
        <w:rPr>
          <w:sz w:val="20"/>
        </w:rPr>
        <w:t>los</w:t>
      </w:r>
    </w:p>
    <w:p w14:paraId="307A1AEC" w14:textId="77777777" w:rsidR="006F1C3E" w:rsidRDefault="00736CA7">
      <w:pPr>
        <w:pStyle w:val="Textoindependiente"/>
        <w:spacing w:before="11"/>
        <w:jc w:val="left"/>
        <w:rPr>
          <w:sz w:val="16"/>
        </w:rPr>
      </w:pPr>
      <w:r>
        <w:pict w14:anchorId="0CC2374F">
          <v:rect id="docshape138" o:spid="_x0000_s1052" style="position:absolute;margin-left:70.9pt;margin-top:11.5pt;width:2in;height:.6pt;z-index:-15659008;mso-wrap-distance-left:0;mso-wrap-distance-right:0;mso-position-horizontal-relative:page" fillcolor="black" stroked="f">
            <w10:wrap type="topAndBottom" anchorx="page"/>
          </v:rect>
        </w:pict>
      </w:r>
    </w:p>
    <w:p w14:paraId="5767ADFE" w14:textId="77777777" w:rsidR="006F1C3E" w:rsidRDefault="00736CA7">
      <w:pPr>
        <w:spacing w:before="103"/>
        <w:ind w:left="118" w:right="243"/>
        <w:jc w:val="both"/>
        <w:rPr>
          <w:sz w:val="16"/>
        </w:rPr>
      </w:pPr>
      <w:bookmarkStart w:id="690" w:name="_bookmark641"/>
      <w:bookmarkEnd w:id="690"/>
      <w:r>
        <w:rPr>
          <w:sz w:val="16"/>
          <w:vertAlign w:val="superscript"/>
        </w:rPr>
        <w:t>527</w:t>
      </w:r>
      <w:r>
        <w:rPr>
          <w:spacing w:val="40"/>
          <w:sz w:val="16"/>
        </w:rPr>
        <w:t xml:space="preserve">  </w:t>
      </w:r>
      <w:r>
        <w:rPr>
          <w:sz w:val="16"/>
        </w:rPr>
        <w:t>Agregó que “[e]n dicho día, los canales públicos de comunicación, como radio y televisión deberían realizar reportajes, documentales o cápsulas de memoria donde se dignifique a las víctimas y el trabajo político que ha desarrollado el partido de la Unión P</w:t>
      </w:r>
      <w:r>
        <w:rPr>
          <w:sz w:val="16"/>
        </w:rPr>
        <w:t xml:space="preserve">atriótica en la construcción de la paz y la democracia”. </w:t>
      </w:r>
      <w:r>
        <w:rPr>
          <w:i/>
          <w:sz w:val="16"/>
        </w:rPr>
        <w:t xml:space="preserve">Cfr. </w:t>
      </w:r>
      <w:r>
        <w:rPr>
          <w:sz w:val="16"/>
        </w:rPr>
        <w:t>Peritaje de Clara Sandoval, párr. 118, (expediente de prueba, folio 365446).</w:t>
      </w:r>
    </w:p>
    <w:p w14:paraId="3F8AD672" w14:textId="77777777" w:rsidR="006F1C3E" w:rsidRDefault="006F1C3E">
      <w:pPr>
        <w:jc w:val="both"/>
        <w:rPr>
          <w:sz w:val="16"/>
        </w:rPr>
        <w:sectPr w:rsidR="006F1C3E">
          <w:pgSz w:w="12240" w:h="15840"/>
          <w:pgMar w:top="1340" w:right="1160" w:bottom="1680" w:left="1300" w:header="0" w:footer="1437" w:gutter="0"/>
          <w:cols w:space="720"/>
        </w:sectPr>
      </w:pPr>
    </w:p>
    <w:p w14:paraId="4C519FD7" w14:textId="77777777" w:rsidR="006F1C3E" w:rsidRDefault="00736CA7">
      <w:pPr>
        <w:pStyle w:val="Textoindependiente"/>
        <w:spacing w:before="79"/>
        <w:ind w:left="118" w:right="250"/>
      </w:pPr>
      <w:r>
        <w:t>representantes</w:t>
      </w:r>
      <w:r>
        <w:rPr>
          <w:spacing w:val="-15"/>
        </w:rPr>
        <w:t xml:space="preserve"> </w:t>
      </w:r>
      <w:r>
        <w:t>de</w:t>
      </w:r>
      <w:r>
        <w:rPr>
          <w:spacing w:val="-15"/>
        </w:rPr>
        <w:t xml:space="preserve"> </w:t>
      </w:r>
      <w:r>
        <w:t>la</w:t>
      </w:r>
      <w:r>
        <w:rPr>
          <w:spacing w:val="-11"/>
        </w:rPr>
        <w:t xml:space="preserve"> </w:t>
      </w:r>
      <w:r>
        <w:rPr>
          <w:b/>
          <w:i/>
        </w:rPr>
        <w:t>familia</w:t>
      </w:r>
      <w:r>
        <w:rPr>
          <w:b/>
          <w:i/>
          <w:spacing w:val="-13"/>
        </w:rPr>
        <w:t xml:space="preserve"> </w:t>
      </w:r>
      <w:r>
        <w:rPr>
          <w:b/>
          <w:i/>
        </w:rPr>
        <w:t>Díaz</w:t>
      </w:r>
      <w:r>
        <w:rPr>
          <w:b/>
          <w:i/>
          <w:spacing w:val="-11"/>
        </w:rPr>
        <w:t xml:space="preserve"> </w:t>
      </w:r>
      <w:r>
        <w:rPr>
          <w:b/>
          <w:i/>
        </w:rPr>
        <w:t>Mansilla</w:t>
      </w:r>
      <w:r>
        <w:rPr>
          <w:b/>
          <w:i/>
          <w:spacing w:val="-13"/>
        </w:rPr>
        <w:t xml:space="preserve"> </w:t>
      </w:r>
      <w:r>
        <w:t>solicitaron</w:t>
      </w:r>
      <w:r>
        <w:rPr>
          <w:spacing w:val="-13"/>
        </w:rPr>
        <w:t xml:space="preserve"> </w:t>
      </w:r>
      <w:r>
        <w:t>la</w:t>
      </w:r>
      <w:r>
        <w:rPr>
          <w:spacing w:val="-11"/>
        </w:rPr>
        <w:t xml:space="preserve"> </w:t>
      </w:r>
      <w:r>
        <w:t>colocación</w:t>
      </w:r>
      <w:r>
        <w:rPr>
          <w:spacing w:val="-13"/>
        </w:rPr>
        <w:t xml:space="preserve"> </w:t>
      </w:r>
      <w:r>
        <w:t>de</w:t>
      </w:r>
      <w:r>
        <w:rPr>
          <w:spacing w:val="-8"/>
        </w:rPr>
        <w:t xml:space="preserve"> </w:t>
      </w:r>
      <w:r>
        <w:t>una</w:t>
      </w:r>
      <w:r>
        <w:rPr>
          <w:spacing w:val="-13"/>
        </w:rPr>
        <w:t xml:space="preserve"> </w:t>
      </w:r>
      <w:r>
        <w:t>placa</w:t>
      </w:r>
      <w:r>
        <w:rPr>
          <w:spacing w:val="-13"/>
        </w:rPr>
        <w:t xml:space="preserve"> </w:t>
      </w:r>
      <w:r>
        <w:t>en</w:t>
      </w:r>
      <w:r>
        <w:rPr>
          <w:spacing w:val="-10"/>
        </w:rPr>
        <w:t xml:space="preserve"> </w:t>
      </w:r>
      <w:r>
        <w:t>memoria del señor Miguel Ángel Díaz en el Teatro Colón (</w:t>
      </w:r>
      <w:r>
        <w:rPr>
          <w:i/>
        </w:rPr>
        <w:t xml:space="preserve">supra </w:t>
      </w:r>
      <w:r>
        <w:t>párr. 583).</w:t>
      </w:r>
    </w:p>
    <w:p w14:paraId="726DDF6F" w14:textId="77777777" w:rsidR="006F1C3E" w:rsidRDefault="00736CA7">
      <w:pPr>
        <w:pStyle w:val="Prrafodelista"/>
        <w:numPr>
          <w:ilvl w:val="0"/>
          <w:numId w:val="24"/>
        </w:numPr>
        <w:tabs>
          <w:tab w:val="left" w:pos="829"/>
        </w:tabs>
        <w:spacing w:before="118"/>
        <w:ind w:left="114" w:right="246" w:firstLine="4"/>
        <w:jc w:val="both"/>
        <w:rPr>
          <w:sz w:val="20"/>
        </w:rPr>
      </w:pPr>
      <w:r>
        <w:rPr>
          <w:sz w:val="20"/>
        </w:rPr>
        <w:t>A criterio de este Tribunal, en el presente caso es necesario que el Estado realice la construcción</w:t>
      </w:r>
      <w:r>
        <w:rPr>
          <w:spacing w:val="-8"/>
          <w:sz w:val="20"/>
        </w:rPr>
        <w:t xml:space="preserve"> </w:t>
      </w:r>
      <w:r>
        <w:rPr>
          <w:sz w:val="20"/>
        </w:rPr>
        <w:t>de</w:t>
      </w:r>
      <w:r>
        <w:rPr>
          <w:spacing w:val="-12"/>
          <w:sz w:val="20"/>
        </w:rPr>
        <w:t xml:space="preserve"> </w:t>
      </w:r>
      <w:r>
        <w:rPr>
          <w:sz w:val="20"/>
        </w:rPr>
        <w:t>un</w:t>
      </w:r>
      <w:r>
        <w:rPr>
          <w:spacing w:val="-8"/>
          <w:sz w:val="20"/>
        </w:rPr>
        <w:t xml:space="preserve"> </w:t>
      </w:r>
      <w:r>
        <w:rPr>
          <w:sz w:val="20"/>
        </w:rPr>
        <w:t>monumento</w:t>
      </w:r>
      <w:r>
        <w:rPr>
          <w:spacing w:val="-10"/>
          <w:sz w:val="20"/>
        </w:rPr>
        <w:t xml:space="preserve"> </w:t>
      </w:r>
      <w:r>
        <w:rPr>
          <w:sz w:val="20"/>
        </w:rPr>
        <w:t>en</w:t>
      </w:r>
      <w:r>
        <w:rPr>
          <w:spacing w:val="-8"/>
          <w:sz w:val="20"/>
        </w:rPr>
        <w:t xml:space="preserve"> </w:t>
      </w:r>
      <w:r>
        <w:rPr>
          <w:sz w:val="20"/>
        </w:rPr>
        <w:t>memoria</w:t>
      </w:r>
      <w:r>
        <w:rPr>
          <w:spacing w:val="-9"/>
          <w:sz w:val="20"/>
        </w:rPr>
        <w:t xml:space="preserve"> </w:t>
      </w:r>
      <w:r>
        <w:rPr>
          <w:sz w:val="20"/>
        </w:rPr>
        <w:t>de</w:t>
      </w:r>
      <w:r>
        <w:rPr>
          <w:spacing w:val="-10"/>
          <w:sz w:val="20"/>
        </w:rPr>
        <w:t xml:space="preserve"> </w:t>
      </w:r>
      <w:r>
        <w:rPr>
          <w:sz w:val="20"/>
        </w:rPr>
        <w:t>las</w:t>
      </w:r>
      <w:r>
        <w:rPr>
          <w:spacing w:val="-12"/>
          <w:sz w:val="20"/>
        </w:rPr>
        <w:t xml:space="preserve"> </w:t>
      </w:r>
      <w:r>
        <w:rPr>
          <w:sz w:val="20"/>
        </w:rPr>
        <w:t>víctimas</w:t>
      </w:r>
      <w:hyperlink w:anchor="_bookmark642" w:history="1">
        <w:r>
          <w:rPr>
            <w:position w:val="7"/>
            <w:sz w:val="13"/>
          </w:rPr>
          <w:t>528</w:t>
        </w:r>
      </w:hyperlink>
      <w:r>
        <w:rPr>
          <w:spacing w:val="12"/>
          <w:position w:val="7"/>
          <w:sz w:val="13"/>
        </w:rPr>
        <w:t xml:space="preserve"> </w:t>
      </w:r>
      <w:r>
        <w:rPr>
          <w:sz w:val="20"/>
        </w:rPr>
        <w:t>de</w:t>
      </w:r>
      <w:r>
        <w:rPr>
          <w:spacing w:val="-10"/>
          <w:sz w:val="20"/>
        </w:rPr>
        <w:t xml:space="preserve"> </w:t>
      </w:r>
      <w:r>
        <w:rPr>
          <w:sz w:val="20"/>
        </w:rPr>
        <w:t>los</w:t>
      </w:r>
      <w:r>
        <w:rPr>
          <w:spacing w:val="-12"/>
          <w:sz w:val="20"/>
        </w:rPr>
        <w:t xml:space="preserve"> </w:t>
      </w:r>
      <w:r>
        <w:rPr>
          <w:sz w:val="20"/>
        </w:rPr>
        <w:t>hechos</w:t>
      </w:r>
      <w:r>
        <w:rPr>
          <w:spacing w:val="-10"/>
          <w:sz w:val="20"/>
        </w:rPr>
        <w:t xml:space="preserve"> </w:t>
      </w:r>
      <w:r>
        <w:rPr>
          <w:sz w:val="20"/>
        </w:rPr>
        <w:t>cometidos</w:t>
      </w:r>
      <w:r>
        <w:rPr>
          <w:spacing w:val="-9"/>
          <w:sz w:val="20"/>
        </w:rPr>
        <w:t xml:space="preserve"> </w:t>
      </w:r>
      <w:r>
        <w:rPr>
          <w:sz w:val="20"/>
        </w:rPr>
        <w:t>contra miembros</w:t>
      </w:r>
      <w:r>
        <w:rPr>
          <w:spacing w:val="-10"/>
          <w:sz w:val="20"/>
        </w:rPr>
        <w:t xml:space="preserve"> </w:t>
      </w:r>
      <w:r>
        <w:rPr>
          <w:sz w:val="20"/>
        </w:rPr>
        <w:t>y</w:t>
      </w:r>
      <w:r>
        <w:rPr>
          <w:spacing w:val="-9"/>
          <w:sz w:val="20"/>
        </w:rPr>
        <w:t xml:space="preserve"> </w:t>
      </w:r>
      <w:r>
        <w:rPr>
          <w:sz w:val="20"/>
        </w:rPr>
        <w:t>militantes</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Unión</w:t>
      </w:r>
      <w:r>
        <w:rPr>
          <w:spacing w:val="-5"/>
          <w:sz w:val="20"/>
        </w:rPr>
        <w:t xml:space="preserve"> </w:t>
      </w:r>
      <w:r>
        <w:rPr>
          <w:sz w:val="20"/>
        </w:rPr>
        <w:t>Patriótica.</w:t>
      </w:r>
      <w:r>
        <w:rPr>
          <w:spacing w:val="-9"/>
          <w:sz w:val="20"/>
        </w:rPr>
        <w:t xml:space="preserve"> </w:t>
      </w:r>
      <w:r>
        <w:rPr>
          <w:sz w:val="20"/>
        </w:rPr>
        <w:t>La</w:t>
      </w:r>
      <w:r>
        <w:rPr>
          <w:spacing w:val="-1"/>
          <w:sz w:val="20"/>
        </w:rPr>
        <w:t xml:space="preserve"> </w:t>
      </w:r>
      <w:r>
        <w:rPr>
          <w:sz w:val="20"/>
        </w:rPr>
        <w:t>elección</w:t>
      </w:r>
      <w:r>
        <w:rPr>
          <w:spacing w:val="-6"/>
          <w:sz w:val="20"/>
        </w:rPr>
        <w:t xml:space="preserve"> </w:t>
      </w:r>
      <w:r>
        <w:rPr>
          <w:sz w:val="20"/>
        </w:rPr>
        <w:t>del</w:t>
      </w:r>
      <w:r>
        <w:rPr>
          <w:spacing w:val="-9"/>
          <w:sz w:val="20"/>
        </w:rPr>
        <w:t xml:space="preserve"> </w:t>
      </w:r>
      <w:r>
        <w:rPr>
          <w:sz w:val="20"/>
        </w:rPr>
        <w:t>lugar</w:t>
      </w:r>
      <w:r>
        <w:rPr>
          <w:spacing w:val="-10"/>
          <w:sz w:val="20"/>
        </w:rPr>
        <w:t xml:space="preserve"> </w:t>
      </w:r>
      <w:r>
        <w:rPr>
          <w:sz w:val="20"/>
        </w:rPr>
        <w:t>público</w:t>
      </w:r>
      <w:r>
        <w:rPr>
          <w:spacing w:val="-10"/>
          <w:sz w:val="20"/>
        </w:rPr>
        <w:t xml:space="preserve"> </w:t>
      </w:r>
      <w:r>
        <w:rPr>
          <w:sz w:val="20"/>
        </w:rPr>
        <w:t>apropiado</w:t>
      </w:r>
      <w:r>
        <w:rPr>
          <w:spacing w:val="-10"/>
          <w:sz w:val="20"/>
        </w:rPr>
        <w:t xml:space="preserve"> </w:t>
      </w:r>
      <w:r>
        <w:rPr>
          <w:sz w:val="20"/>
        </w:rPr>
        <w:t>donde</w:t>
      </w:r>
      <w:r>
        <w:rPr>
          <w:spacing w:val="-10"/>
          <w:sz w:val="20"/>
        </w:rPr>
        <w:t xml:space="preserve"> </w:t>
      </w:r>
      <w:r>
        <w:rPr>
          <w:sz w:val="20"/>
        </w:rPr>
        <w:t>se ubicará</w:t>
      </w:r>
      <w:r>
        <w:rPr>
          <w:spacing w:val="-8"/>
          <w:sz w:val="20"/>
        </w:rPr>
        <w:t xml:space="preserve"> </w:t>
      </w:r>
      <w:r>
        <w:rPr>
          <w:sz w:val="20"/>
        </w:rPr>
        <w:t>dicho</w:t>
      </w:r>
      <w:r>
        <w:rPr>
          <w:spacing w:val="-9"/>
          <w:sz w:val="20"/>
        </w:rPr>
        <w:t xml:space="preserve"> </w:t>
      </w:r>
      <w:r>
        <w:rPr>
          <w:sz w:val="20"/>
        </w:rPr>
        <w:t>monumento</w:t>
      </w:r>
      <w:r>
        <w:rPr>
          <w:spacing w:val="-9"/>
          <w:sz w:val="20"/>
        </w:rPr>
        <w:t xml:space="preserve"> </w:t>
      </w:r>
      <w:r>
        <w:rPr>
          <w:sz w:val="20"/>
        </w:rPr>
        <w:t>y</w:t>
      </w:r>
      <w:r>
        <w:rPr>
          <w:spacing w:val="-6"/>
          <w:sz w:val="20"/>
        </w:rPr>
        <w:t xml:space="preserve"> </w:t>
      </w:r>
      <w:r>
        <w:rPr>
          <w:sz w:val="20"/>
        </w:rPr>
        <w:t>su</w:t>
      </w:r>
      <w:r>
        <w:rPr>
          <w:spacing w:val="-7"/>
          <w:sz w:val="20"/>
        </w:rPr>
        <w:t xml:space="preserve"> </w:t>
      </w:r>
      <w:r>
        <w:rPr>
          <w:sz w:val="20"/>
        </w:rPr>
        <w:t>diseño</w:t>
      </w:r>
      <w:r>
        <w:rPr>
          <w:spacing w:val="-11"/>
          <w:sz w:val="20"/>
        </w:rPr>
        <w:t xml:space="preserve"> </w:t>
      </w:r>
      <w:r>
        <w:rPr>
          <w:sz w:val="20"/>
        </w:rPr>
        <w:t>debe</w:t>
      </w:r>
      <w:r>
        <w:rPr>
          <w:spacing w:val="-4"/>
          <w:sz w:val="20"/>
        </w:rPr>
        <w:t xml:space="preserve"> </w:t>
      </w:r>
      <w:r>
        <w:rPr>
          <w:sz w:val="20"/>
        </w:rPr>
        <w:t>ser</w:t>
      </w:r>
      <w:r>
        <w:rPr>
          <w:spacing w:val="-3"/>
          <w:sz w:val="20"/>
        </w:rPr>
        <w:t xml:space="preserve"> </w:t>
      </w:r>
      <w:r>
        <w:rPr>
          <w:sz w:val="20"/>
        </w:rPr>
        <w:t>acordado</w:t>
      </w:r>
      <w:r>
        <w:rPr>
          <w:spacing w:val="-7"/>
          <w:sz w:val="20"/>
        </w:rPr>
        <w:t xml:space="preserve"> </w:t>
      </w:r>
      <w:r>
        <w:rPr>
          <w:sz w:val="20"/>
        </w:rPr>
        <w:t>entre</w:t>
      </w:r>
      <w:r>
        <w:rPr>
          <w:spacing w:val="-7"/>
          <w:sz w:val="20"/>
        </w:rPr>
        <w:t xml:space="preserve"> </w:t>
      </w:r>
      <w:r>
        <w:rPr>
          <w:sz w:val="20"/>
        </w:rPr>
        <w:t>el</w:t>
      </w:r>
      <w:r>
        <w:rPr>
          <w:spacing w:val="-5"/>
          <w:sz w:val="20"/>
        </w:rPr>
        <w:t xml:space="preserve"> </w:t>
      </w:r>
      <w:r>
        <w:rPr>
          <w:sz w:val="20"/>
        </w:rPr>
        <w:t>Estado,</w:t>
      </w:r>
      <w:r>
        <w:rPr>
          <w:spacing w:val="-9"/>
          <w:sz w:val="20"/>
        </w:rPr>
        <w:t xml:space="preserve"> </w:t>
      </w:r>
      <w:r>
        <w:rPr>
          <w:sz w:val="20"/>
        </w:rPr>
        <w:t>las</w:t>
      </w:r>
      <w:r>
        <w:rPr>
          <w:spacing w:val="-4"/>
          <w:sz w:val="20"/>
        </w:rPr>
        <w:t xml:space="preserve"> </w:t>
      </w:r>
      <w:r>
        <w:rPr>
          <w:sz w:val="20"/>
        </w:rPr>
        <w:t>víctimas</w:t>
      </w:r>
      <w:r>
        <w:rPr>
          <w:spacing w:val="-4"/>
          <w:sz w:val="20"/>
        </w:rPr>
        <w:t xml:space="preserve"> </w:t>
      </w:r>
      <w:r>
        <w:rPr>
          <w:sz w:val="20"/>
        </w:rPr>
        <w:t>y/o</w:t>
      </w:r>
      <w:r>
        <w:rPr>
          <w:spacing w:val="-6"/>
          <w:sz w:val="20"/>
        </w:rPr>
        <w:t xml:space="preserve"> </w:t>
      </w:r>
      <w:r>
        <w:rPr>
          <w:sz w:val="20"/>
        </w:rPr>
        <w:t>sus representantes.</w:t>
      </w:r>
      <w:r>
        <w:rPr>
          <w:spacing w:val="-6"/>
          <w:sz w:val="20"/>
        </w:rPr>
        <w:t xml:space="preserve"> </w:t>
      </w:r>
      <w:r>
        <w:rPr>
          <w:sz w:val="20"/>
        </w:rPr>
        <w:t>En</w:t>
      </w:r>
      <w:r>
        <w:rPr>
          <w:spacing w:val="-5"/>
          <w:sz w:val="20"/>
        </w:rPr>
        <w:t xml:space="preserve"> </w:t>
      </w:r>
      <w:r>
        <w:rPr>
          <w:sz w:val="20"/>
        </w:rPr>
        <w:t>un</w:t>
      </w:r>
      <w:r>
        <w:rPr>
          <w:spacing w:val="-5"/>
          <w:sz w:val="20"/>
        </w:rPr>
        <w:t xml:space="preserve"> </w:t>
      </w:r>
      <w:r>
        <w:rPr>
          <w:sz w:val="20"/>
        </w:rPr>
        <w:t>plazo</w:t>
      </w:r>
      <w:r>
        <w:rPr>
          <w:spacing w:val="-9"/>
          <w:sz w:val="20"/>
        </w:rPr>
        <w:t xml:space="preserve"> </w:t>
      </w:r>
      <w:r>
        <w:rPr>
          <w:sz w:val="20"/>
        </w:rPr>
        <w:t>de</w:t>
      </w:r>
      <w:r>
        <w:rPr>
          <w:spacing w:val="-4"/>
          <w:sz w:val="20"/>
        </w:rPr>
        <w:t xml:space="preserve"> </w:t>
      </w:r>
      <w:r>
        <w:rPr>
          <w:sz w:val="20"/>
        </w:rPr>
        <w:t>seis</w:t>
      </w:r>
      <w:r>
        <w:rPr>
          <w:spacing w:val="-4"/>
          <w:sz w:val="20"/>
        </w:rPr>
        <w:t xml:space="preserve"> </w:t>
      </w:r>
      <w:r>
        <w:rPr>
          <w:sz w:val="20"/>
        </w:rPr>
        <w:t>meses</w:t>
      </w:r>
      <w:r>
        <w:rPr>
          <w:spacing w:val="-1"/>
          <w:sz w:val="20"/>
        </w:rPr>
        <w:t xml:space="preserve"> </w:t>
      </w:r>
      <w:r>
        <w:rPr>
          <w:sz w:val="20"/>
        </w:rPr>
        <w:t>contado</w:t>
      </w:r>
      <w:r>
        <w:rPr>
          <w:spacing w:val="-9"/>
          <w:sz w:val="20"/>
        </w:rPr>
        <w:t xml:space="preserve"> </w:t>
      </w:r>
      <w:r>
        <w:rPr>
          <w:sz w:val="20"/>
        </w:rPr>
        <w:t>a</w:t>
      </w:r>
      <w:r>
        <w:rPr>
          <w:spacing w:val="-1"/>
          <w:sz w:val="20"/>
        </w:rPr>
        <w:t xml:space="preserve"> </w:t>
      </w:r>
      <w:r>
        <w:rPr>
          <w:sz w:val="20"/>
        </w:rPr>
        <w:t>partir</w:t>
      </w:r>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notificación</w:t>
      </w:r>
      <w:r>
        <w:rPr>
          <w:spacing w:val="-2"/>
          <w:sz w:val="20"/>
        </w:rPr>
        <w:t xml:space="preserve"> </w:t>
      </w:r>
      <w:r>
        <w:rPr>
          <w:sz w:val="20"/>
        </w:rPr>
        <w:t>de</w:t>
      </w:r>
      <w:r>
        <w:rPr>
          <w:spacing w:val="-7"/>
          <w:sz w:val="20"/>
        </w:rPr>
        <w:t xml:space="preserve"> </w:t>
      </w:r>
      <w:r>
        <w:rPr>
          <w:sz w:val="20"/>
        </w:rPr>
        <w:t>la</w:t>
      </w:r>
      <w:r>
        <w:rPr>
          <w:spacing w:val="-3"/>
          <w:sz w:val="20"/>
        </w:rPr>
        <w:t xml:space="preserve"> </w:t>
      </w:r>
      <w:r>
        <w:rPr>
          <w:sz w:val="20"/>
        </w:rPr>
        <w:t>Sentencia, el</w:t>
      </w:r>
      <w:r>
        <w:rPr>
          <w:spacing w:val="-10"/>
          <w:sz w:val="20"/>
        </w:rPr>
        <w:t xml:space="preserve"> </w:t>
      </w:r>
      <w:r>
        <w:rPr>
          <w:sz w:val="20"/>
        </w:rPr>
        <w:t>Estado</w:t>
      </w:r>
      <w:r>
        <w:rPr>
          <w:spacing w:val="-11"/>
          <w:sz w:val="20"/>
        </w:rPr>
        <w:t xml:space="preserve"> </w:t>
      </w:r>
      <w:r>
        <w:rPr>
          <w:sz w:val="20"/>
        </w:rPr>
        <w:t>deberá</w:t>
      </w:r>
      <w:r>
        <w:rPr>
          <w:spacing w:val="-10"/>
          <w:sz w:val="20"/>
        </w:rPr>
        <w:t xml:space="preserve"> </w:t>
      </w:r>
      <w:r>
        <w:rPr>
          <w:sz w:val="20"/>
        </w:rPr>
        <w:t>comunicar</w:t>
      </w:r>
      <w:r>
        <w:rPr>
          <w:spacing w:val="-11"/>
          <w:sz w:val="20"/>
        </w:rPr>
        <w:t xml:space="preserve"> </w:t>
      </w:r>
      <w:r>
        <w:rPr>
          <w:sz w:val="20"/>
        </w:rPr>
        <w:t>cuál</w:t>
      </w:r>
      <w:r>
        <w:rPr>
          <w:spacing w:val="-5"/>
          <w:sz w:val="20"/>
        </w:rPr>
        <w:t xml:space="preserve"> </w:t>
      </w:r>
      <w:r>
        <w:rPr>
          <w:sz w:val="20"/>
        </w:rPr>
        <w:t>es</w:t>
      </w:r>
      <w:r>
        <w:rPr>
          <w:spacing w:val="-9"/>
          <w:sz w:val="20"/>
        </w:rPr>
        <w:t xml:space="preserve"> </w:t>
      </w:r>
      <w:r>
        <w:rPr>
          <w:sz w:val="20"/>
        </w:rPr>
        <w:t>el</w:t>
      </w:r>
      <w:r>
        <w:rPr>
          <w:spacing w:val="-10"/>
          <w:sz w:val="20"/>
        </w:rPr>
        <w:t xml:space="preserve"> </w:t>
      </w:r>
      <w:r>
        <w:rPr>
          <w:sz w:val="20"/>
        </w:rPr>
        <w:t>lugar</w:t>
      </w:r>
      <w:r>
        <w:rPr>
          <w:spacing w:val="-14"/>
          <w:sz w:val="20"/>
        </w:rPr>
        <w:t xml:space="preserve"> </w:t>
      </w:r>
      <w:r>
        <w:rPr>
          <w:sz w:val="20"/>
        </w:rPr>
        <w:t>acordado</w:t>
      </w:r>
      <w:r>
        <w:rPr>
          <w:spacing w:val="-14"/>
          <w:sz w:val="20"/>
        </w:rPr>
        <w:t xml:space="preserve"> </w:t>
      </w:r>
      <w:r>
        <w:rPr>
          <w:sz w:val="20"/>
        </w:rPr>
        <w:t>para</w:t>
      </w:r>
      <w:r>
        <w:rPr>
          <w:spacing w:val="-10"/>
          <w:sz w:val="20"/>
        </w:rPr>
        <w:t xml:space="preserve"> </w:t>
      </w:r>
      <w:r>
        <w:rPr>
          <w:sz w:val="20"/>
        </w:rPr>
        <w:t>la</w:t>
      </w:r>
      <w:r>
        <w:rPr>
          <w:spacing w:val="-8"/>
          <w:sz w:val="20"/>
        </w:rPr>
        <w:t xml:space="preserve"> </w:t>
      </w:r>
      <w:r>
        <w:rPr>
          <w:sz w:val="20"/>
        </w:rPr>
        <w:t>construcción</w:t>
      </w:r>
      <w:r>
        <w:rPr>
          <w:spacing w:val="-9"/>
          <w:sz w:val="20"/>
        </w:rPr>
        <w:t xml:space="preserve"> </w:t>
      </w:r>
      <w:r>
        <w:rPr>
          <w:sz w:val="20"/>
        </w:rPr>
        <w:t>del</w:t>
      </w:r>
      <w:r>
        <w:rPr>
          <w:spacing w:val="-10"/>
          <w:sz w:val="20"/>
        </w:rPr>
        <w:t xml:space="preserve"> </w:t>
      </w:r>
      <w:r>
        <w:rPr>
          <w:sz w:val="20"/>
        </w:rPr>
        <w:t>monumento.</w:t>
      </w:r>
      <w:r>
        <w:rPr>
          <w:spacing w:val="-11"/>
          <w:sz w:val="20"/>
        </w:rPr>
        <w:t xml:space="preserve"> </w:t>
      </w:r>
      <w:r>
        <w:rPr>
          <w:sz w:val="20"/>
        </w:rPr>
        <w:t>En caso</w:t>
      </w:r>
      <w:r>
        <w:rPr>
          <w:spacing w:val="-6"/>
          <w:sz w:val="20"/>
        </w:rPr>
        <w:t xml:space="preserve"> </w:t>
      </w:r>
      <w:r>
        <w:rPr>
          <w:sz w:val="20"/>
        </w:rPr>
        <w:t>de</w:t>
      </w:r>
      <w:r>
        <w:rPr>
          <w:spacing w:val="-7"/>
          <w:sz w:val="20"/>
        </w:rPr>
        <w:t xml:space="preserve"> </w:t>
      </w:r>
      <w:r>
        <w:rPr>
          <w:sz w:val="20"/>
        </w:rPr>
        <w:t>que</w:t>
      </w:r>
      <w:r>
        <w:rPr>
          <w:spacing w:val="-9"/>
          <w:sz w:val="20"/>
        </w:rPr>
        <w:t xml:space="preserve"> </w:t>
      </w:r>
      <w:r>
        <w:rPr>
          <w:sz w:val="20"/>
        </w:rPr>
        <w:t>las</w:t>
      </w:r>
      <w:r>
        <w:rPr>
          <w:spacing w:val="-8"/>
          <w:sz w:val="20"/>
        </w:rPr>
        <w:t xml:space="preserve"> </w:t>
      </w:r>
      <w:r>
        <w:rPr>
          <w:sz w:val="20"/>
        </w:rPr>
        <w:t>partes</w:t>
      </w:r>
      <w:r>
        <w:rPr>
          <w:spacing w:val="-6"/>
          <w:sz w:val="20"/>
        </w:rPr>
        <w:t xml:space="preserve"> </w:t>
      </w:r>
      <w:r>
        <w:rPr>
          <w:sz w:val="20"/>
        </w:rPr>
        <w:t>no</w:t>
      </w:r>
      <w:r>
        <w:rPr>
          <w:spacing w:val="-11"/>
          <w:sz w:val="20"/>
        </w:rPr>
        <w:t xml:space="preserve"> </w:t>
      </w:r>
      <w:r>
        <w:rPr>
          <w:sz w:val="20"/>
        </w:rPr>
        <w:t>hayan</w:t>
      </w:r>
      <w:r>
        <w:rPr>
          <w:spacing w:val="-2"/>
          <w:sz w:val="20"/>
        </w:rPr>
        <w:t xml:space="preserve"> </w:t>
      </w:r>
      <w:r>
        <w:rPr>
          <w:sz w:val="20"/>
        </w:rPr>
        <w:t>llegado</w:t>
      </w:r>
      <w:r>
        <w:rPr>
          <w:spacing w:val="-6"/>
          <w:sz w:val="20"/>
        </w:rPr>
        <w:t xml:space="preserve"> </w:t>
      </w:r>
      <w:r>
        <w:rPr>
          <w:sz w:val="20"/>
        </w:rPr>
        <w:t>a</w:t>
      </w:r>
      <w:r>
        <w:rPr>
          <w:spacing w:val="-5"/>
          <w:sz w:val="20"/>
        </w:rPr>
        <w:t xml:space="preserve"> </w:t>
      </w:r>
      <w:r>
        <w:rPr>
          <w:sz w:val="20"/>
        </w:rPr>
        <w:t>un</w:t>
      </w:r>
      <w:r>
        <w:rPr>
          <w:spacing w:val="-5"/>
          <w:sz w:val="20"/>
        </w:rPr>
        <w:t xml:space="preserve"> </w:t>
      </w:r>
      <w:r>
        <w:rPr>
          <w:sz w:val="20"/>
        </w:rPr>
        <w:t>acuerdo</w:t>
      </w:r>
      <w:r>
        <w:rPr>
          <w:spacing w:val="-2"/>
          <w:sz w:val="20"/>
        </w:rPr>
        <w:t xml:space="preserve"> </w:t>
      </w:r>
      <w:r>
        <w:rPr>
          <w:sz w:val="20"/>
        </w:rPr>
        <w:t>en</w:t>
      </w:r>
      <w:r>
        <w:rPr>
          <w:spacing w:val="-2"/>
          <w:sz w:val="20"/>
        </w:rPr>
        <w:t xml:space="preserve"> </w:t>
      </w:r>
      <w:r>
        <w:rPr>
          <w:sz w:val="20"/>
        </w:rPr>
        <w:t>el</w:t>
      </w:r>
      <w:r>
        <w:rPr>
          <w:spacing w:val="-5"/>
          <w:sz w:val="20"/>
        </w:rPr>
        <w:t xml:space="preserve"> </w:t>
      </w:r>
      <w:r>
        <w:rPr>
          <w:sz w:val="20"/>
        </w:rPr>
        <w:t>referido</w:t>
      </w:r>
      <w:r>
        <w:rPr>
          <w:spacing w:val="-9"/>
          <w:sz w:val="20"/>
        </w:rPr>
        <w:t xml:space="preserve"> </w:t>
      </w:r>
      <w:r>
        <w:rPr>
          <w:sz w:val="20"/>
        </w:rPr>
        <w:t>plazo,</w:t>
      </w:r>
      <w:r>
        <w:rPr>
          <w:spacing w:val="-6"/>
          <w:sz w:val="20"/>
        </w:rPr>
        <w:t xml:space="preserve"> </w:t>
      </w:r>
      <w:r>
        <w:rPr>
          <w:sz w:val="20"/>
        </w:rPr>
        <w:t>la</w:t>
      </w:r>
      <w:r>
        <w:rPr>
          <w:spacing w:val="-5"/>
          <w:sz w:val="20"/>
        </w:rPr>
        <w:t xml:space="preserve"> </w:t>
      </w:r>
      <w:r>
        <w:rPr>
          <w:sz w:val="20"/>
        </w:rPr>
        <w:t>Corte</w:t>
      </w:r>
      <w:r>
        <w:rPr>
          <w:spacing w:val="-9"/>
          <w:sz w:val="20"/>
        </w:rPr>
        <w:t xml:space="preserve"> </w:t>
      </w:r>
      <w:r>
        <w:rPr>
          <w:sz w:val="20"/>
        </w:rPr>
        <w:t>decidirá</w:t>
      </w:r>
      <w:r>
        <w:rPr>
          <w:spacing w:val="-1"/>
          <w:sz w:val="20"/>
        </w:rPr>
        <w:t xml:space="preserve"> </w:t>
      </w:r>
      <w:r>
        <w:rPr>
          <w:sz w:val="20"/>
        </w:rPr>
        <w:t>el lugar con base en las propuestas que remita el Estado y los intervinientes comunes.</w:t>
      </w:r>
    </w:p>
    <w:p w14:paraId="7C21877A" w14:textId="77777777" w:rsidR="006F1C3E" w:rsidRDefault="00736CA7">
      <w:pPr>
        <w:pStyle w:val="Prrafodelista"/>
        <w:numPr>
          <w:ilvl w:val="0"/>
          <w:numId w:val="24"/>
        </w:numPr>
        <w:tabs>
          <w:tab w:val="left" w:pos="829"/>
        </w:tabs>
        <w:spacing w:before="122"/>
        <w:ind w:right="244" w:firstLine="1"/>
        <w:jc w:val="both"/>
        <w:rPr>
          <w:sz w:val="20"/>
        </w:rPr>
      </w:pPr>
      <w:r>
        <w:rPr>
          <w:sz w:val="20"/>
        </w:rPr>
        <w:t>Adicionalmente, el lugar donde se coloque el monumento se deberá colocar</w:t>
      </w:r>
      <w:r>
        <w:rPr>
          <w:spacing w:val="-2"/>
          <w:sz w:val="20"/>
        </w:rPr>
        <w:t xml:space="preserve"> </w:t>
      </w:r>
      <w:r>
        <w:rPr>
          <w:sz w:val="20"/>
        </w:rPr>
        <w:t>una placa en</w:t>
      </w:r>
      <w:r>
        <w:rPr>
          <w:spacing w:val="-2"/>
          <w:sz w:val="20"/>
        </w:rPr>
        <w:t xml:space="preserve"> </w:t>
      </w:r>
      <w:r>
        <w:rPr>
          <w:sz w:val="20"/>
        </w:rPr>
        <w:t>la cual</w:t>
      </w:r>
      <w:r>
        <w:rPr>
          <w:spacing w:val="-3"/>
          <w:sz w:val="20"/>
        </w:rPr>
        <w:t xml:space="preserve"> </w:t>
      </w:r>
      <w:r>
        <w:rPr>
          <w:sz w:val="20"/>
        </w:rPr>
        <w:t>también se</w:t>
      </w:r>
      <w:r>
        <w:rPr>
          <w:spacing w:val="-2"/>
          <w:sz w:val="20"/>
        </w:rPr>
        <w:t xml:space="preserve"> </w:t>
      </w:r>
      <w:r>
        <w:rPr>
          <w:sz w:val="20"/>
        </w:rPr>
        <w:t>haga</w:t>
      </w:r>
      <w:r>
        <w:rPr>
          <w:spacing w:val="-5"/>
          <w:sz w:val="20"/>
        </w:rPr>
        <w:t xml:space="preserve"> </w:t>
      </w:r>
      <w:r>
        <w:rPr>
          <w:sz w:val="20"/>
        </w:rPr>
        <w:t>alusión</w:t>
      </w:r>
      <w:r>
        <w:rPr>
          <w:spacing w:val="-2"/>
          <w:sz w:val="20"/>
        </w:rPr>
        <w:t xml:space="preserve"> </w:t>
      </w:r>
      <w:r>
        <w:rPr>
          <w:sz w:val="20"/>
        </w:rPr>
        <w:t>al contexto</w:t>
      </w:r>
      <w:r>
        <w:rPr>
          <w:spacing w:val="-2"/>
          <w:sz w:val="20"/>
        </w:rPr>
        <w:t xml:space="preserve"> </w:t>
      </w:r>
      <w:r>
        <w:rPr>
          <w:sz w:val="20"/>
        </w:rPr>
        <w:t>en</w:t>
      </w:r>
      <w:r>
        <w:rPr>
          <w:spacing w:val="-2"/>
          <w:sz w:val="20"/>
        </w:rPr>
        <w:t xml:space="preserve"> </w:t>
      </w:r>
      <w:r>
        <w:rPr>
          <w:sz w:val="20"/>
        </w:rPr>
        <w:t>qu</w:t>
      </w:r>
      <w:r>
        <w:rPr>
          <w:sz w:val="20"/>
        </w:rPr>
        <w:t>e</w:t>
      </w:r>
      <w:r>
        <w:rPr>
          <w:spacing w:val="-2"/>
          <w:sz w:val="20"/>
        </w:rPr>
        <w:t xml:space="preserve"> </w:t>
      </w:r>
      <w:r>
        <w:rPr>
          <w:sz w:val="20"/>
        </w:rPr>
        <w:t>ocurrieron</w:t>
      </w:r>
      <w:r>
        <w:rPr>
          <w:spacing w:val="-2"/>
          <w:sz w:val="20"/>
        </w:rPr>
        <w:t xml:space="preserve"> </w:t>
      </w:r>
      <w:r>
        <w:rPr>
          <w:sz w:val="20"/>
        </w:rPr>
        <w:t>las</w:t>
      </w:r>
      <w:r>
        <w:rPr>
          <w:spacing w:val="-1"/>
          <w:sz w:val="20"/>
        </w:rPr>
        <w:t xml:space="preserve"> </w:t>
      </w:r>
      <w:r>
        <w:rPr>
          <w:sz w:val="20"/>
        </w:rPr>
        <w:t>violaciones</w:t>
      </w:r>
      <w:r>
        <w:rPr>
          <w:spacing w:val="-1"/>
          <w:sz w:val="20"/>
        </w:rPr>
        <w:t xml:space="preserve"> </w:t>
      </w:r>
      <w:r>
        <w:rPr>
          <w:sz w:val="20"/>
        </w:rPr>
        <w:t>y</w:t>
      </w:r>
      <w:r>
        <w:rPr>
          <w:spacing w:val="-4"/>
          <w:sz w:val="20"/>
        </w:rPr>
        <w:t xml:space="preserve"> </w:t>
      </w:r>
      <w:r>
        <w:rPr>
          <w:sz w:val="20"/>
        </w:rPr>
        <w:t>la mención expresa de que su existencia obedece al cumplimiento de una reparación ordenada por la Corte Interamericana. Esta medida contribuirá a despertar la conciencia para evitar la repetición de los graves hechos como los</w:t>
      </w:r>
      <w:r>
        <w:rPr>
          <w:sz w:val="20"/>
        </w:rPr>
        <w:t xml:space="preserve"> ocurridos en el presente caso y conservar viva la memoria</w:t>
      </w:r>
      <w:r>
        <w:rPr>
          <w:spacing w:val="-5"/>
          <w:sz w:val="20"/>
        </w:rPr>
        <w:t xml:space="preserve"> </w:t>
      </w:r>
      <w:r>
        <w:rPr>
          <w:sz w:val="20"/>
        </w:rPr>
        <w:t>de</w:t>
      </w:r>
      <w:r>
        <w:rPr>
          <w:spacing w:val="-7"/>
          <w:sz w:val="20"/>
        </w:rPr>
        <w:t xml:space="preserve"> </w:t>
      </w:r>
      <w:r>
        <w:rPr>
          <w:sz w:val="20"/>
        </w:rPr>
        <w:t>las</w:t>
      </w:r>
      <w:r>
        <w:rPr>
          <w:spacing w:val="-4"/>
          <w:sz w:val="20"/>
        </w:rPr>
        <w:t xml:space="preserve"> </w:t>
      </w:r>
      <w:r>
        <w:rPr>
          <w:sz w:val="20"/>
        </w:rPr>
        <w:t>víctimas</w:t>
      </w:r>
      <w:hyperlink w:anchor="_bookmark643" w:history="1">
        <w:r>
          <w:rPr>
            <w:position w:val="7"/>
            <w:sz w:val="13"/>
          </w:rPr>
          <w:t>529</w:t>
        </w:r>
      </w:hyperlink>
      <w:r>
        <w:rPr>
          <w:sz w:val="20"/>
        </w:rPr>
        <w:t>.</w:t>
      </w:r>
      <w:r>
        <w:rPr>
          <w:spacing w:val="-6"/>
          <w:sz w:val="20"/>
        </w:rPr>
        <w:t xml:space="preserve"> </w:t>
      </w:r>
      <w:r>
        <w:rPr>
          <w:sz w:val="20"/>
        </w:rPr>
        <w:t>Colombia</w:t>
      </w:r>
      <w:r>
        <w:rPr>
          <w:spacing w:val="-3"/>
          <w:sz w:val="20"/>
        </w:rPr>
        <w:t xml:space="preserve"> </w:t>
      </w:r>
      <w:r>
        <w:rPr>
          <w:sz w:val="20"/>
        </w:rPr>
        <w:t>cuenta</w:t>
      </w:r>
      <w:r>
        <w:rPr>
          <w:spacing w:val="-3"/>
          <w:sz w:val="20"/>
        </w:rPr>
        <w:t xml:space="preserve"> </w:t>
      </w:r>
      <w:r>
        <w:rPr>
          <w:sz w:val="20"/>
        </w:rPr>
        <w:t>con</w:t>
      </w:r>
      <w:r>
        <w:rPr>
          <w:spacing w:val="-5"/>
          <w:sz w:val="20"/>
        </w:rPr>
        <w:t xml:space="preserve"> </w:t>
      </w:r>
      <w:r>
        <w:rPr>
          <w:sz w:val="20"/>
        </w:rPr>
        <w:t>un</w:t>
      </w:r>
      <w:r>
        <w:rPr>
          <w:spacing w:val="-5"/>
          <w:sz w:val="20"/>
        </w:rPr>
        <w:t xml:space="preserve"> </w:t>
      </w:r>
      <w:r>
        <w:rPr>
          <w:sz w:val="20"/>
        </w:rPr>
        <w:t>plazo</w:t>
      </w:r>
      <w:r>
        <w:rPr>
          <w:spacing w:val="-9"/>
          <w:sz w:val="20"/>
        </w:rPr>
        <w:t xml:space="preserve"> </w:t>
      </w:r>
      <w:r>
        <w:rPr>
          <w:sz w:val="20"/>
        </w:rPr>
        <w:t>de</w:t>
      </w:r>
      <w:r>
        <w:rPr>
          <w:spacing w:val="-7"/>
          <w:sz w:val="20"/>
        </w:rPr>
        <w:t xml:space="preserve"> </w:t>
      </w:r>
      <w:r>
        <w:rPr>
          <w:sz w:val="20"/>
        </w:rPr>
        <w:t>dos</w:t>
      </w:r>
      <w:r>
        <w:rPr>
          <w:spacing w:val="-6"/>
          <w:sz w:val="20"/>
        </w:rPr>
        <w:t xml:space="preserve"> </w:t>
      </w:r>
      <w:r>
        <w:rPr>
          <w:sz w:val="20"/>
        </w:rPr>
        <w:t>años,</w:t>
      </w:r>
      <w:r>
        <w:rPr>
          <w:spacing w:val="-1"/>
          <w:sz w:val="20"/>
        </w:rPr>
        <w:t xml:space="preserve"> </w:t>
      </w:r>
      <w:r>
        <w:rPr>
          <w:sz w:val="20"/>
        </w:rPr>
        <w:t>contado</w:t>
      </w:r>
      <w:r>
        <w:rPr>
          <w:spacing w:val="-7"/>
          <w:sz w:val="20"/>
        </w:rPr>
        <w:t xml:space="preserve"> </w:t>
      </w:r>
      <w:r>
        <w:rPr>
          <w:sz w:val="20"/>
        </w:rPr>
        <w:t>a</w:t>
      </w:r>
      <w:r>
        <w:rPr>
          <w:spacing w:val="-3"/>
          <w:sz w:val="20"/>
        </w:rPr>
        <w:t xml:space="preserve"> </w:t>
      </w:r>
      <w:r>
        <w:rPr>
          <w:sz w:val="20"/>
        </w:rPr>
        <w:t>partir</w:t>
      </w:r>
      <w:r>
        <w:rPr>
          <w:spacing w:val="-7"/>
          <w:sz w:val="20"/>
        </w:rPr>
        <w:t xml:space="preserve"> </w:t>
      </w:r>
      <w:r>
        <w:rPr>
          <w:sz w:val="20"/>
        </w:rPr>
        <w:t>de</w:t>
      </w:r>
      <w:r>
        <w:rPr>
          <w:spacing w:val="-7"/>
          <w:sz w:val="20"/>
        </w:rPr>
        <w:t xml:space="preserve"> </w:t>
      </w:r>
      <w:r>
        <w:rPr>
          <w:sz w:val="20"/>
        </w:rPr>
        <w:t>la notificación de la presente Sentencia, para culminar</w:t>
      </w:r>
      <w:r>
        <w:rPr>
          <w:spacing w:val="-1"/>
          <w:sz w:val="20"/>
        </w:rPr>
        <w:t xml:space="preserve"> </w:t>
      </w:r>
      <w:r>
        <w:rPr>
          <w:sz w:val="20"/>
        </w:rPr>
        <w:t xml:space="preserve">con el diseño y construcción del referido </w:t>
      </w:r>
      <w:r>
        <w:rPr>
          <w:spacing w:val="-2"/>
          <w:sz w:val="20"/>
        </w:rPr>
        <w:t>monumento.</w:t>
      </w:r>
    </w:p>
    <w:p w14:paraId="2D5751BA" w14:textId="77777777" w:rsidR="006F1C3E" w:rsidRDefault="00736CA7">
      <w:pPr>
        <w:pStyle w:val="Prrafodelista"/>
        <w:numPr>
          <w:ilvl w:val="0"/>
          <w:numId w:val="24"/>
        </w:numPr>
        <w:tabs>
          <w:tab w:val="left" w:pos="829"/>
        </w:tabs>
        <w:spacing w:before="120"/>
        <w:ind w:left="117" w:right="242" w:firstLine="1"/>
        <w:jc w:val="both"/>
        <w:rPr>
          <w:sz w:val="20"/>
        </w:rPr>
      </w:pPr>
      <w:r>
        <w:rPr>
          <w:sz w:val="20"/>
        </w:rPr>
        <w:t xml:space="preserve">Asimismo, el Estado deberá designar y/o colocar </w:t>
      </w:r>
      <w:r>
        <w:rPr>
          <w:sz w:val="20"/>
        </w:rPr>
        <w:t>placas en al menos cinco lugares o espacios públicos para conmemorar víctimas del presente caso. La elección de los lugares y las</w:t>
      </w:r>
      <w:r>
        <w:rPr>
          <w:spacing w:val="-5"/>
          <w:sz w:val="20"/>
        </w:rPr>
        <w:t xml:space="preserve"> </w:t>
      </w:r>
      <w:r>
        <w:rPr>
          <w:sz w:val="20"/>
        </w:rPr>
        <w:t>víctimas</w:t>
      </w:r>
      <w:r>
        <w:rPr>
          <w:spacing w:val="-2"/>
          <w:sz w:val="20"/>
        </w:rPr>
        <w:t xml:space="preserve"> </w:t>
      </w:r>
      <w:r>
        <w:rPr>
          <w:sz w:val="20"/>
        </w:rPr>
        <w:t>a ser</w:t>
      </w:r>
      <w:r>
        <w:rPr>
          <w:spacing w:val="-3"/>
          <w:sz w:val="20"/>
        </w:rPr>
        <w:t xml:space="preserve"> </w:t>
      </w:r>
      <w:r>
        <w:rPr>
          <w:sz w:val="20"/>
        </w:rPr>
        <w:t>conmemoradas deber</w:t>
      </w:r>
      <w:r>
        <w:rPr>
          <w:spacing w:val="-3"/>
          <w:sz w:val="20"/>
        </w:rPr>
        <w:t xml:space="preserve"> </w:t>
      </w:r>
      <w:r>
        <w:rPr>
          <w:sz w:val="20"/>
        </w:rPr>
        <w:t>ser</w:t>
      </w:r>
      <w:r>
        <w:rPr>
          <w:spacing w:val="-3"/>
          <w:sz w:val="20"/>
        </w:rPr>
        <w:t xml:space="preserve"> </w:t>
      </w:r>
      <w:r>
        <w:rPr>
          <w:sz w:val="20"/>
        </w:rPr>
        <w:t>concertada con los</w:t>
      </w:r>
      <w:r>
        <w:rPr>
          <w:spacing w:val="-5"/>
          <w:sz w:val="20"/>
        </w:rPr>
        <w:t xml:space="preserve"> </w:t>
      </w:r>
      <w:r>
        <w:rPr>
          <w:sz w:val="20"/>
        </w:rPr>
        <w:t>intervinientes comunes</w:t>
      </w:r>
      <w:r>
        <w:rPr>
          <w:spacing w:val="-5"/>
          <w:sz w:val="20"/>
        </w:rPr>
        <w:t xml:space="preserve"> </w:t>
      </w:r>
      <w:r>
        <w:rPr>
          <w:sz w:val="20"/>
        </w:rPr>
        <w:t>de</w:t>
      </w:r>
      <w:r>
        <w:rPr>
          <w:spacing w:val="-5"/>
          <w:sz w:val="20"/>
        </w:rPr>
        <w:t xml:space="preserve"> </w:t>
      </w:r>
      <w:r>
        <w:rPr>
          <w:sz w:val="20"/>
        </w:rPr>
        <w:t>los representantes</w:t>
      </w:r>
      <w:r>
        <w:rPr>
          <w:spacing w:val="-17"/>
          <w:sz w:val="20"/>
        </w:rPr>
        <w:t xml:space="preserve"> </w:t>
      </w:r>
      <w:r>
        <w:rPr>
          <w:sz w:val="20"/>
        </w:rPr>
        <w:t>de</w:t>
      </w:r>
      <w:r>
        <w:rPr>
          <w:spacing w:val="-16"/>
          <w:sz w:val="20"/>
        </w:rPr>
        <w:t xml:space="preserve"> </w:t>
      </w:r>
      <w:r>
        <w:rPr>
          <w:sz w:val="20"/>
        </w:rPr>
        <w:t>las</w:t>
      </w:r>
      <w:r>
        <w:rPr>
          <w:spacing w:val="-13"/>
          <w:sz w:val="20"/>
        </w:rPr>
        <w:t xml:space="preserve"> </w:t>
      </w:r>
      <w:r>
        <w:rPr>
          <w:sz w:val="20"/>
        </w:rPr>
        <w:t>víctimas,</w:t>
      </w:r>
      <w:r>
        <w:rPr>
          <w:spacing w:val="-13"/>
          <w:sz w:val="20"/>
        </w:rPr>
        <w:t xml:space="preserve"> </w:t>
      </w:r>
      <w:r>
        <w:rPr>
          <w:sz w:val="20"/>
        </w:rPr>
        <w:t>para</w:t>
      </w:r>
      <w:r>
        <w:rPr>
          <w:spacing w:val="-13"/>
          <w:sz w:val="20"/>
        </w:rPr>
        <w:t xml:space="preserve"> </w:t>
      </w:r>
      <w:r>
        <w:rPr>
          <w:sz w:val="20"/>
        </w:rPr>
        <w:t>lo</w:t>
      </w:r>
      <w:r>
        <w:rPr>
          <w:spacing w:val="-11"/>
          <w:sz w:val="20"/>
        </w:rPr>
        <w:t xml:space="preserve"> </w:t>
      </w:r>
      <w:r>
        <w:rPr>
          <w:sz w:val="20"/>
        </w:rPr>
        <w:t>cual</w:t>
      </w:r>
      <w:r>
        <w:rPr>
          <w:spacing w:val="-15"/>
          <w:sz w:val="20"/>
        </w:rPr>
        <w:t xml:space="preserve"> </w:t>
      </w:r>
      <w:r>
        <w:rPr>
          <w:sz w:val="20"/>
        </w:rPr>
        <w:t>se</w:t>
      </w:r>
      <w:r>
        <w:rPr>
          <w:spacing w:val="-14"/>
          <w:sz w:val="20"/>
        </w:rPr>
        <w:t xml:space="preserve"> </w:t>
      </w:r>
      <w:r>
        <w:rPr>
          <w:sz w:val="20"/>
        </w:rPr>
        <w:t>otorga</w:t>
      </w:r>
      <w:r>
        <w:rPr>
          <w:spacing w:val="-13"/>
          <w:sz w:val="20"/>
        </w:rPr>
        <w:t xml:space="preserve"> </w:t>
      </w:r>
      <w:r>
        <w:rPr>
          <w:sz w:val="20"/>
        </w:rPr>
        <w:t>un</w:t>
      </w:r>
      <w:r>
        <w:rPr>
          <w:spacing w:val="-14"/>
          <w:sz w:val="20"/>
        </w:rPr>
        <w:t xml:space="preserve"> </w:t>
      </w:r>
      <w:r>
        <w:rPr>
          <w:sz w:val="20"/>
        </w:rPr>
        <w:t>plazo</w:t>
      </w:r>
      <w:r>
        <w:rPr>
          <w:spacing w:val="-16"/>
          <w:sz w:val="20"/>
        </w:rPr>
        <w:t xml:space="preserve"> </w:t>
      </w:r>
      <w:r>
        <w:rPr>
          <w:sz w:val="20"/>
        </w:rPr>
        <w:t>de</w:t>
      </w:r>
      <w:r>
        <w:rPr>
          <w:spacing w:val="-14"/>
          <w:sz w:val="20"/>
        </w:rPr>
        <w:t xml:space="preserve"> </w:t>
      </w:r>
      <w:r>
        <w:rPr>
          <w:sz w:val="20"/>
        </w:rPr>
        <w:t>seis</w:t>
      </w:r>
      <w:r>
        <w:rPr>
          <w:spacing w:val="-13"/>
          <w:sz w:val="20"/>
        </w:rPr>
        <w:t xml:space="preserve"> </w:t>
      </w:r>
      <w:r>
        <w:rPr>
          <w:sz w:val="20"/>
        </w:rPr>
        <w:t>meses</w:t>
      </w:r>
      <w:r>
        <w:rPr>
          <w:spacing w:val="-11"/>
          <w:sz w:val="20"/>
        </w:rPr>
        <w:t xml:space="preserve"> </w:t>
      </w:r>
      <w:r>
        <w:rPr>
          <w:sz w:val="20"/>
        </w:rPr>
        <w:t>contados</w:t>
      </w:r>
      <w:r>
        <w:rPr>
          <w:spacing w:val="-13"/>
          <w:sz w:val="20"/>
        </w:rPr>
        <w:t xml:space="preserve"> </w:t>
      </w:r>
      <w:r>
        <w:rPr>
          <w:sz w:val="20"/>
        </w:rPr>
        <w:t>a</w:t>
      </w:r>
      <w:r>
        <w:rPr>
          <w:spacing w:val="-13"/>
          <w:sz w:val="20"/>
        </w:rPr>
        <w:t xml:space="preserve"> </w:t>
      </w:r>
      <w:r>
        <w:rPr>
          <w:sz w:val="20"/>
        </w:rPr>
        <w:t>partir de la notificación de la Sentencia. Si transcurrido ese plazo las partes no hubieren llegado a un acuerdo, la Corte decidirá con base en las propuestas que remita el Estado y los intervinientes comunes. En la medida de lo posible, dado que los hecho</w:t>
      </w:r>
      <w:r>
        <w:rPr>
          <w:sz w:val="20"/>
        </w:rPr>
        <w:t>s de este caso ocurrieron</w:t>
      </w:r>
      <w:r>
        <w:rPr>
          <w:spacing w:val="-8"/>
          <w:sz w:val="20"/>
        </w:rPr>
        <w:t xml:space="preserve"> </w:t>
      </w:r>
      <w:r>
        <w:rPr>
          <w:sz w:val="20"/>
        </w:rPr>
        <w:t>en</w:t>
      </w:r>
      <w:r>
        <w:rPr>
          <w:spacing w:val="-8"/>
          <w:sz w:val="20"/>
        </w:rPr>
        <w:t xml:space="preserve"> </w:t>
      </w:r>
      <w:r>
        <w:rPr>
          <w:sz w:val="20"/>
        </w:rPr>
        <w:t>distintas</w:t>
      </w:r>
      <w:r>
        <w:rPr>
          <w:spacing w:val="-14"/>
          <w:sz w:val="20"/>
        </w:rPr>
        <w:t xml:space="preserve"> </w:t>
      </w:r>
      <w:r>
        <w:rPr>
          <w:sz w:val="20"/>
        </w:rPr>
        <w:t>partes</w:t>
      </w:r>
      <w:r>
        <w:rPr>
          <w:spacing w:val="-13"/>
          <w:sz w:val="20"/>
        </w:rPr>
        <w:t xml:space="preserve"> </w:t>
      </w:r>
      <w:r>
        <w:rPr>
          <w:sz w:val="20"/>
        </w:rPr>
        <w:t>del</w:t>
      </w:r>
      <w:r>
        <w:rPr>
          <w:spacing w:val="-10"/>
          <w:sz w:val="20"/>
        </w:rPr>
        <w:t xml:space="preserve"> </w:t>
      </w:r>
      <w:r>
        <w:rPr>
          <w:sz w:val="20"/>
        </w:rPr>
        <w:t>territorio</w:t>
      </w:r>
      <w:r>
        <w:rPr>
          <w:spacing w:val="-12"/>
          <w:sz w:val="20"/>
        </w:rPr>
        <w:t xml:space="preserve"> </w:t>
      </w:r>
      <w:r>
        <w:rPr>
          <w:sz w:val="20"/>
        </w:rPr>
        <w:t>colombiano,</w:t>
      </w:r>
      <w:r>
        <w:rPr>
          <w:spacing w:val="-11"/>
          <w:sz w:val="20"/>
        </w:rPr>
        <w:t xml:space="preserve"> </w:t>
      </w:r>
      <w:r>
        <w:rPr>
          <w:sz w:val="20"/>
        </w:rPr>
        <w:t>se</w:t>
      </w:r>
      <w:r>
        <w:rPr>
          <w:spacing w:val="-12"/>
          <w:sz w:val="20"/>
        </w:rPr>
        <w:t xml:space="preserve"> </w:t>
      </w:r>
      <w:r>
        <w:rPr>
          <w:sz w:val="20"/>
        </w:rPr>
        <w:t>deberá</w:t>
      </w:r>
      <w:r>
        <w:rPr>
          <w:spacing w:val="-10"/>
          <w:sz w:val="20"/>
        </w:rPr>
        <w:t xml:space="preserve"> </w:t>
      </w:r>
      <w:r>
        <w:rPr>
          <w:sz w:val="20"/>
        </w:rPr>
        <w:t>procurar</w:t>
      </w:r>
      <w:r>
        <w:rPr>
          <w:spacing w:val="-12"/>
          <w:sz w:val="20"/>
        </w:rPr>
        <w:t xml:space="preserve"> </w:t>
      </w:r>
      <w:r>
        <w:rPr>
          <w:sz w:val="20"/>
        </w:rPr>
        <w:t>que</w:t>
      </w:r>
      <w:r>
        <w:rPr>
          <w:spacing w:val="-9"/>
          <w:sz w:val="20"/>
        </w:rPr>
        <w:t xml:space="preserve"> </w:t>
      </w:r>
      <w:r>
        <w:rPr>
          <w:sz w:val="20"/>
        </w:rPr>
        <w:t>estas</w:t>
      </w:r>
      <w:r>
        <w:rPr>
          <w:spacing w:val="-11"/>
          <w:sz w:val="20"/>
        </w:rPr>
        <w:t xml:space="preserve"> </w:t>
      </w:r>
      <w:r>
        <w:rPr>
          <w:sz w:val="20"/>
        </w:rPr>
        <w:t>medidas en conmemoración de las víctimas se implementen en localidades distintas a aquella donde sea ubicado el mencionado monumento. Colombia tendrá un p</w:t>
      </w:r>
      <w:r>
        <w:rPr>
          <w:sz w:val="20"/>
        </w:rPr>
        <w:t>lazo de dos años, contado a partir de la notificación de esta Sentencia para la ejecución de estas medidas.</w:t>
      </w:r>
    </w:p>
    <w:p w14:paraId="09E71089" w14:textId="77777777" w:rsidR="006F1C3E" w:rsidRDefault="006F1C3E">
      <w:pPr>
        <w:pStyle w:val="Textoindependiente"/>
        <w:spacing w:before="8"/>
        <w:jc w:val="left"/>
        <w:rPr>
          <w:sz w:val="19"/>
        </w:rPr>
      </w:pPr>
    </w:p>
    <w:p w14:paraId="00720195" w14:textId="77777777" w:rsidR="006F1C3E" w:rsidRDefault="00736CA7">
      <w:pPr>
        <w:pStyle w:val="Prrafodelista"/>
        <w:numPr>
          <w:ilvl w:val="1"/>
          <w:numId w:val="6"/>
        </w:numPr>
        <w:tabs>
          <w:tab w:val="left" w:pos="2387"/>
        </w:tabs>
        <w:spacing w:before="1"/>
        <w:ind w:left="2386" w:hanging="361"/>
        <w:rPr>
          <w:i/>
          <w:sz w:val="20"/>
        </w:rPr>
      </w:pPr>
      <w:r>
        <w:rPr>
          <w:i/>
          <w:sz w:val="20"/>
        </w:rPr>
        <w:t>Elaboración</w:t>
      </w:r>
      <w:r>
        <w:rPr>
          <w:i/>
          <w:spacing w:val="-14"/>
          <w:sz w:val="20"/>
        </w:rPr>
        <w:t xml:space="preserve"> </w:t>
      </w:r>
      <w:r>
        <w:rPr>
          <w:i/>
          <w:sz w:val="20"/>
        </w:rPr>
        <w:t>de</w:t>
      </w:r>
      <w:r>
        <w:rPr>
          <w:i/>
          <w:spacing w:val="-15"/>
          <w:sz w:val="20"/>
        </w:rPr>
        <w:t xml:space="preserve"> </w:t>
      </w:r>
      <w:r>
        <w:rPr>
          <w:i/>
          <w:sz w:val="20"/>
        </w:rPr>
        <w:t>un</w:t>
      </w:r>
      <w:r>
        <w:rPr>
          <w:i/>
          <w:spacing w:val="-13"/>
          <w:sz w:val="20"/>
        </w:rPr>
        <w:t xml:space="preserve"> </w:t>
      </w:r>
      <w:r>
        <w:rPr>
          <w:i/>
          <w:sz w:val="20"/>
        </w:rPr>
        <w:t>documental</w:t>
      </w:r>
      <w:r>
        <w:rPr>
          <w:i/>
          <w:spacing w:val="-15"/>
          <w:sz w:val="20"/>
        </w:rPr>
        <w:t xml:space="preserve"> </w:t>
      </w:r>
      <w:r>
        <w:rPr>
          <w:i/>
          <w:spacing w:val="-2"/>
          <w:sz w:val="20"/>
        </w:rPr>
        <w:t>audiovisual</w:t>
      </w:r>
    </w:p>
    <w:p w14:paraId="30B3723E" w14:textId="77777777" w:rsidR="006F1C3E" w:rsidRDefault="006F1C3E">
      <w:pPr>
        <w:pStyle w:val="Textoindependiente"/>
        <w:spacing w:before="8"/>
        <w:jc w:val="left"/>
        <w:rPr>
          <w:i/>
          <w:sz w:val="19"/>
        </w:rPr>
      </w:pPr>
    </w:p>
    <w:p w14:paraId="6F328871" w14:textId="77777777" w:rsidR="006F1C3E" w:rsidRDefault="00736CA7">
      <w:pPr>
        <w:pStyle w:val="Prrafodelista"/>
        <w:numPr>
          <w:ilvl w:val="0"/>
          <w:numId w:val="24"/>
        </w:numPr>
        <w:tabs>
          <w:tab w:val="left" w:pos="827"/>
        </w:tabs>
        <w:ind w:left="117" w:right="245" w:firstLine="0"/>
        <w:jc w:val="both"/>
        <w:rPr>
          <w:sz w:val="20"/>
        </w:rPr>
      </w:pPr>
      <w:r>
        <w:rPr>
          <w:sz w:val="20"/>
        </w:rPr>
        <w:t>Los representantes</w:t>
      </w:r>
      <w:r>
        <w:rPr>
          <w:spacing w:val="-3"/>
          <w:sz w:val="20"/>
        </w:rPr>
        <w:t xml:space="preserve"> </w:t>
      </w:r>
      <w:r>
        <w:rPr>
          <w:sz w:val="20"/>
        </w:rPr>
        <w:t>de</w:t>
      </w:r>
      <w:r>
        <w:rPr>
          <w:spacing w:val="-3"/>
          <w:sz w:val="20"/>
        </w:rPr>
        <w:t xml:space="preserve"> </w:t>
      </w:r>
      <w:r>
        <w:rPr>
          <w:sz w:val="20"/>
        </w:rPr>
        <w:t>la</w:t>
      </w:r>
      <w:r>
        <w:rPr>
          <w:spacing w:val="-1"/>
          <w:sz w:val="20"/>
        </w:rPr>
        <w:t xml:space="preserve"> </w:t>
      </w:r>
      <w:r>
        <w:rPr>
          <w:b/>
          <w:i/>
          <w:sz w:val="20"/>
        </w:rPr>
        <w:t>familia</w:t>
      </w:r>
      <w:r>
        <w:rPr>
          <w:b/>
          <w:i/>
          <w:spacing w:val="-6"/>
          <w:sz w:val="20"/>
        </w:rPr>
        <w:t xml:space="preserve"> </w:t>
      </w:r>
      <w:r>
        <w:rPr>
          <w:b/>
          <w:i/>
          <w:sz w:val="20"/>
        </w:rPr>
        <w:t>Díaz</w:t>
      </w:r>
      <w:r>
        <w:rPr>
          <w:b/>
          <w:i/>
          <w:spacing w:val="-1"/>
          <w:sz w:val="20"/>
        </w:rPr>
        <w:t xml:space="preserve"> </w:t>
      </w:r>
      <w:r>
        <w:rPr>
          <w:b/>
          <w:i/>
          <w:sz w:val="20"/>
        </w:rPr>
        <w:t>Mansilla</w:t>
      </w:r>
      <w:r>
        <w:rPr>
          <w:b/>
          <w:i/>
          <w:spacing w:val="-3"/>
          <w:sz w:val="20"/>
        </w:rPr>
        <w:t xml:space="preserve"> </w:t>
      </w:r>
      <w:r>
        <w:rPr>
          <w:sz w:val="20"/>
        </w:rPr>
        <w:t>solicitaron que</w:t>
      </w:r>
      <w:r>
        <w:rPr>
          <w:spacing w:val="-5"/>
          <w:sz w:val="20"/>
        </w:rPr>
        <w:t xml:space="preserve"> </w:t>
      </w:r>
      <w:r>
        <w:rPr>
          <w:sz w:val="20"/>
        </w:rPr>
        <w:t>se</w:t>
      </w:r>
      <w:r>
        <w:rPr>
          <w:spacing w:val="-3"/>
          <w:sz w:val="20"/>
        </w:rPr>
        <w:t xml:space="preserve"> </w:t>
      </w:r>
      <w:r>
        <w:rPr>
          <w:sz w:val="20"/>
        </w:rPr>
        <w:t>ordene</w:t>
      </w:r>
      <w:r>
        <w:rPr>
          <w:spacing w:val="-5"/>
          <w:sz w:val="20"/>
        </w:rPr>
        <w:t xml:space="preserve"> </w:t>
      </w:r>
      <w:r>
        <w:rPr>
          <w:sz w:val="20"/>
        </w:rPr>
        <w:t>al Estado</w:t>
      </w:r>
      <w:r>
        <w:rPr>
          <w:spacing w:val="-3"/>
          <w:sz w:val="20"/>
        </w:rPr>
        <w:t xml:space="preserve"> </w:t>
      </w:r>
      <w:r>
        <w:rPr>
          <w:sz w:val="20"/>
        </w:rPr>
        <w:t>la financiación de la elaboración, divulgación y distribución de un documental sobre la vida y obra</w:t>
      </w:r>
      <w:r>
        <w:rPr>
          <w:spacing w:val="-18"/>
          <w:sz w:val="20"/>
        </w:rPr>
        <w:t xml:space="preserve"> </w:t>
      </w:r>
      <w:r>
        <w:rPr>
          <w:sz w:val="20"/>
        </w:rPr>
        <w:t>de</w:t>
      </w:r>
      <w:r>
        <w:rPr>
          <w:spacing w:val="-18"/>
          <w:sz w:val="20"/>
        </w:rPr>
        <w:t xml:space="preserve"> </w:t>
      </w:r>
      <w:r>
        <w:rPr>
          <w:sz w:val="20"/>
        </w:rPr>
        <w:t>Miguel</w:t>
      </w:r>
      <w:r>
        <w:rPr>
          <w:spacing w:val="-17"/>
          <w:sz w:val="20"/>
        </w:rPr>
        <w:t xml:space="preserve"> </w:t>
      </w:r>
      <w:r>
        <w:rPr>
          <w:sz w:val="20"/>
        </w:rPr>
        <w:t>Ángel</w:t>
      </w:r>
      <w:r>
        <w:rPr>
          <w:spacing w:val="-18"/>
          <w:sz w:val="20"/>
        </w:rPr>
        <w:t xml:space="preserve"> </w:t>
      </w:r>
      <w:r>
        <w:rPr>
          <w:sz w:val="20"/>
        </w:rPr>
        <w:t>Díaz</w:t>
      </w:r>
      <w:r>
        <w:rPr>
          <w:spacing w:val="-17"/>
          <w:sz w:val="20"/>
        </w:rPr>
        <w:t xml:space="preserve"> </w:t>
      </w:r>
      <w:r>
        <w:rPr>
          <w:sz w:val="20"/>
        </w:rPr>
        <w:t>Martínez</w:t>
      </w:r>
      <w:r>
        <w:rPr>
          <w:spacing w:val="-18"/>
          <w:sz w:val="20"/>
        </w:rPr>
        <w:t xml:space="preserve"> </w:t>
      </w:r>
      <w:r>
        <w:rPr>
          <w:sz w:val="20"/>
        </w:rPr>
        <w:t>y</w:t>
      </w:r>
      <w:r>
        <w:rPr>
          <w:spacing w:val="-18"/>
          <w:sz w:val="20"/>
        </w:rPr>
        <w:t xml:space="preserve"> </w:t>
      </w:r>
      <w:r>
        <w:rPr>
          <w:sz w:val="20"/>
        </w:rPr>
        <w:t>sus</w:t>
      </w:r>
      <w:r>
        <w:rPr>
          <w:spacing w:val="-17"/>
          <w:sz w:val="20"/>
        </w:rPr>
        <w:t xml:space="preserve"> </w:t>
      </w:r>
      <w:r>
        <w:rPr>
          <w:sz w:val="20"/>
        </w:rPr>
        <w:t>aportes</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paz</w:t>
      </w:r>
      <w:r>
        <w:rPr>
          <w:spacing w:val="-17"/>
          <w:sz w:val="20"/>
        </w:rPr>
        <w:t xml:space="preserve"> </w:t>
      </w:r>
      <w:r>
        <w:rPr>
          <w:sz w:val="20"/>
        </w:rPr>
        <w:t>y</w:t>
      </w:r>
      <w:r>
        <w:rPr>
          <w:spacing w:val="-18"/>
          <w:sz w:val="20"/>
        </w:rPr>
        <w:t xml:space="preserve"> </w:t>
      </w:r>
      <w:r>
        <w:rPr>
          <w:sz w:val="20"/>
        </w:rPr>
        <w:t>democracia</w:t>
      </w:r>
      <w:r>
        <w:rPr>
          <w:spacing w:val="-18"/>
          <w:sz w:val="20"/>
        </w:rPr>
        <w:t xml:space="preserve"> </w:t>
      </w:r>
      <w:r>
        <w:rPr>
          <w:sz w:val="20"/>
        </w:rPr>
        <w:t>colombianas</w:t>
      </w:r>
      <w:r>
        <w:rPr>
          <w:b/>
          <w:sz w:val="16"/>
        </w:rPr>
        <w:t>.</w:t>
      </w:r>
      <w:r>
        <w:rPr>
          <w:b/>
          <w:spacing w:val="-11"/>
          <w:sz w:val="16"/>
        </w:rPr>
        <w:t xml:space="preserve"> </w:t>
      </w:r>
      <w:r>
        <w:rPr>
          <w:sz w:val="20"/>
        </w:rPr>
        <w:t>En</w:t>
      </w:r>
      <w:r>
        <w:rPr>
          <w:spacing w:val="-18"/>
          <w:sz w:val="20"/>
        </w:rPr>
        <w:t xml:space="preserve"> </w:t>
      </w:r>
      <w:r>
        <w:rPr>
          <w:sz w:val="20"/>
        </w:rPr>
        <w:t xml:space="preserve">similar sentido, los </w:t>
      </w:r>
      <w:r>
        <w:rPr>
          <w:b/>
          <w:i/>
          <w:sz w:val="20"/>
        </w:rPr>
        <w:t xml:space="preserve">intervinientes comunes de Reiniciar </w:t>
      </w:r>
      <w:r>
        <w:rPr>
          <w:sz w:val="20"/>
        </w:rPr>
        <w:t>plantearon que se</w:t>
      </w:r>
      <w:r>
        <w:rPr>
          <w:sz w:val="20"/>
        </w:rPr>
        <w:t xml:space="preserve"> debería requerir al Estado la implementación de otras medidas tales como “[u]n largometraje y documentales regionales sobre</w:t>
      </w:r>
      <w:r>
        <w:rPr>
          <w:spacing w:val="-3"/>
          <w:sz w:val="20"/>
        </w:rPr>
        <w:t xml:space="preserve"> </w:t>
      </w:r>
      <w:r>
        <w:rPr>
          <w:sz w:val="20"/>
        </w:rPr>
        <w:t>la historia del genocidio” y “[u]n seriado de televisión sobre la historia de</w:t>
      </w:r>
      <w:r>
        <w:rPr>
          <w:spacing w:val="-3"/>
          <w:sz w:val="20"/>
        </w:rPr>
        <w:t xml:space="preserve"> </w:t>
      </w:r>
      <w:r>
        <w:rPr>
          <w:sz w:val="20"/>
        </w:rPr>
        <w:t>la Unión Patriótica”.</w:t>
      </w:r>
    </w:p>
    <w:p w14:paraId="00A94D2E" w14:textId="77777777" w:rsidR="006F1C3E" w:rsidRDefault="00736CA7">
      <w:pPr>
        <w:pStyle w:val="Prrafodelista"/>
        <w:numPr>
          <w:ilvl w:val="0"/>
          <w:numId w:val="24"/>
        </w:numPr>
        <w:tabs>
          <w:tab w:val="left" w:pos="829"/>
        </w:tabs>
        <w:spacing w:before="120"/>
        <w:ind w:left="117" w:right="248" w:firstLine="0"/>
        <w:jc w:val="both"/>
        <w:rPr>
          <w:sz w:val="20"/>
        </w:rPr>
      </w:pPr>
      <w:r>
        <w:rPr>
          <w:sz w:val="20"/>
        </w:rPr>
        <w:t>Dadas las circunstancias de este caso, la Corte dispone como lo ha hecho en otros</w:t>
      </w:r>
      <w:hyperlink w:anchor="_bookmark644" w:history="1">
        <w:r>
          <w:rPr>
            <w:position w:val="7"/>
            <w:sz w:val="13"/>
          </w:rPr>
          <w:t>530</w:t>
        </w:r>
      </w:hyperlink>
      <w:r>
        <w:rPr>
          <w:sz w:val="20"/>
        </w:rPr>
        <w:t>, que</w:t>
      </w:r>
      <w:r>
        <w:rPr>
          <w:spacing w:val="-9"/>
          <w:sz w:val="20"/>
        </w:rPr>
        <w:t xml:space="preserve"> </w:t>
      </w:r>
      <w:r>
        <w:rPr>
          <w:sz w:val="20"/>
        </w:rPr>
        <w:t>el</w:t>
      </w:r>
      <w:r>
        <w:rPr>
          <w:spacing w:val="-4"/>
          <w:sz w:val="20"/>
        </w:rPr>
        <w:t xml:space="preserve"> </w:t>
      </w:r>
      <w:r>
        <w:rPr>
          <w:sz w:val="20"/>
        </w:rPr>
        <w:t>Estado</w:t>
      </w:r>
      <w:r>
        <w:rPr>
          <w:spacing w:val="-4"/>
          <w:sz w:val="20"/>
        </w:rPr>
        <w:t xml:space="preserve"> </w:t>
      </w:r>
      <w:r>
        <w:rPr>
          <w:sz w:val="20"/>
        </w:rPr>
        <w:t>realice</w:t>
      </w:r>
      <w:r>
        <w:rPr>
          <w:spacing w:val="-9"/>
          <w:sz w:val="20"/>
        </w:rPr>
        <w:t xml:space="preserve"> </w:t>
      </w:r>
      <w:r>
        <w:rPr>
          <w:sz w:val="20"/>
        </w:rPr>
        <w:t>un</w:t>
      </w:r>
      <w:r>
        <w:rPr>
          <w:spacing w:val="-5"/>
          <w:sz w:val="20"/>
        </w:rPr>
        <w:t xml:space="preserve"> </w:t>
      </w:r>
      <w:r>
        <w:rPr>
          <w:sz w:val="20"/>
        </w:rPr>
        <w:t>documental</w:t>
      </w:r>
      <w:r>
        <w:rPr>
          <w:spacing w:val="-5"/>
          <w:sz w:val="20"/>
        </w:rPr>
        <w:t xml:space="preserve"> </w:t>
      </w:r>
      <w:r>
        <w:rPr>
          <w:sz w:val="20"/>
        </w:rPr>
        <w:t>audiovisual</w:t>
      </w:r>
      <w:r>
        <w:rPr>
          <w:spacing w:val="-4"/>
          <w:sz w:val="20"/>
        </w:rPr>
        <w:t xml:space="preserve"> </w:t>
      </w:r>
      <w:r>
        <w:rPr>
          <w:sz w:val="20"/>
        </w:rPr>
        <w:t>sobre</w:t>
      </w:r>
      <w:r>
        <w:rPr>
          <w:spacing w:val="-7"/>
          <w:sz w:val="20"/>
        </w:rPr>
        <w:t xml:space="preserve"> </w:t>
      </w:r>
      <w:r>
        <w:rPr>
          <w:sz w:val="20"/>
        </w:rPr>
        <w:t>la</w:t>
      </w:r>
      <w:r>
        <w:rPr>
          <w:spacing w:val="-4"/>
          <w:sz w:val="20"/>
        </w:rPr>
        <w:t xml:space="preserve"> </w:t>
      </w:r>
      <w:r>
        <w:rPr>
          <w:sz w:val="20"/>
        </w:rPr>
        <w:t>violencia</w:t>
      </w:r>
      <w:r>
        <w:rPr>
          <w:spacing w:val="-4"/>
          <w:sz w:val="20"/>
        </w:rPr>
        <w:t xml:space="preserve"> </w:t>
      </w:r>
      <w:r>
        <w:rPr>
          <w:sz w:val="20"/>
        </w:rPr>
        <w:t>y</w:t>
      </w:r>
      <w:r>
        <w:rPr>
          <w:spacing w:val="-4"/>
          <w:sz w:val="20"/>
        </w:rPr>
        <w:t xml:space="preserve"> </w:t>
      </w:r>
      <w:r>
        <w:rPr>
          <w:sz w:val="20"/>
        </w:rPr>
        <w:t>estigmatización</w:t>
      </w:r>
      <w:r>
        <w:rPr>
          <w:spacing w:val="-4"/>
          <w:sz w:val="20"/>
        </w:rPr>
        <w:t xml:space="preserve"> </w:t>
      </w:r>
      <w:r>
        <w:rPr>
          <w:sz w:val="20"/>
        </w:rPr>
        <w:t>contra</w:t>
      </w:r>
      <w:r>
        <w:rPr>
          <w:spacing w:val="-5"/>
          <w:sz w:val="20"/>
        </w:rPr>
        <w:t xml:space="preserve"> </w:t>
      </w:r>
      <w:r>
        <w:rPr>
          <w:sz w:val="20"/>
        </w:rPr>
        <w:t>la Unión Patriótica, con mención a los hechos y violaciones constatadas en esta Sentencia, así</w:t>
      </w:r>
    </w:p>
    <w:p w14:paraId="7A028BCA" w14:textId="77777777" w:rsidR="006F1C3E" w:rsidRDefault="00736CA7">
      <w:pPr>
        <w:pStyle w:val="Textoindependiente"/>
        <w:spacing w:before="10"/>
        <w:jc w:val="left"/>
        <w:rPr>
          <w:sz w:val="28"/>
        </w:rPr>
      </w:pPr>
      <w:r>
        <w:pict w14:anchorId="11D0816F">
          <v:rect id="docshape139" o:spid="_x0000_s1051" style="position:absolute;margin-left:70.9pt;margin-top:18.75pt;width:2in;height:.6pt;z-index:-15658496;mso-wrap-distance-left:0;mso-wrap-distance-right:0;mso-position-horizontal-relative:page" fillcolor="black" stroked="f">
            <w10:wrap type="topAndBottom" anchorx="page"/>
          </v:rect>
        </w:pict>
      </w:r>
    </w:p>
    <w:p w14:paraId="4EB9B96C" w14:textId="77777777" w:rsidR="006F1C3E" w:rsidRDefault="00736CA7">
      <w:pPr>
        <w:spacing w:before="103"/>
        <w:ind w:left="118" w:right="248"/>
        <w:jc w:val="both"/>
        <w:rPr>
          <w:sz w:val="16"/>
        </w:rPr>
      </w:pPr>
      <w:bookmarkStart w:id="691" w:name="_bookmark642"/>
      <w:bookmarkEnd w:id="691"/>
      <w:r>
        <w:rPr>
          <w:sz w:val="16"/>
          <w:vertAlign w:val="superscript"/>
        </w:rPr>
        <w:t>528</w:t>
      </w:r>
      <w:r>
        <w:rPr>
          <w:spacing w:val="80"/>
          <w:w w:val="150"/>
          <w:sz w:val="16"/>
        </w:rPr>
        <w:t xml:space="preserve">   </w:t>
      </w:r>
      <w:r>
        <w:rPr>
          <w:i/>
          <w:sz w:val="16"/>
        </w:rPr>
        <w:t xml:space="preserve">Cfr. Caso Barrios Altos Vs. Perú. Reparaciones y Costas, supra, </w:t>
      </w:r>
      <w:r>
        <w:rPr>
          <w:sz w:val="16"/>
        </w:rPr>
        <w:t>párrs 44 y 45,</w:t>
      </w:r>
      <w:r>
        <w:rPr>
          <w:spacing w:val="-1"/>
          <w:sz w:val="16"/>
        </w:rPr>
        <w:t xml:space="preserve"> </w:t>
      </w:r>
      <w:r>
        <w:rPr>
          <w:sz w:val="16"/>
        </w:rPr>
        <w:t xml:space="preserve">y </w:t>
      </w:r>
      <w:r>
        <w:rPr>
          <w:i/>
          <w:sz w:val="16"/>
        </w:rPr>
        <w:t>Caso Vereda La Esperanza Vs. Colombia, supra</w:t>
      </w:r>
      <w:r>
        <w:rPr>
          <w:sz w:val="16"/>
        </w:rPr>
        <w:t>, párr. 286.</w:t>
      </w:r>
    </w:p>
    <w:p w14:paraId="460B3EF9" w14:textId="77777777" w:rsidR="006F1C3E" w:rsidRDefault="00736CA7">
      <w:pPr>
        <w:spacing w:before="59"/>
        <w:ind w:left="118" w:right="250"/>
        <w:jc w:val="both"/>
        <w:rPr>
          <w:sz w:val="16"/>
        </w:rPr>
      </w:pPr>
      <w:bookmarkStart w:id="692" w:name="_bookmark643"/>
      <w:bookmarkEnd w:id="692"/>
      <w:r>
        <w:rPr>
          <w:sz w:val="16"/>
          <w:vertAlign w:val="superscript"/>
        </w:rPr>
        <w:t>529</w:t>
      </w:r>
      <w:r>
        <w:rPr>
          <w:spacing w:val="80"/>
          <w:sz w:val="16"/>
        </w:rPr>
        <w:t xml:space="preserve">  </w:t>
      </w:r>
      <w:r>
        <w:rPr>
          <w:i/>
          <w:sz w:val="16"/>
        </w:rPr>
        <w:t xml:space="preserve">Cfr. Caso </w:t>
      </w:r>
      <w:r>
        <w:rPr>
          <w:i/>
          <w:sz w:val="16"/>
        </w:rPr>
        <w:t xml:space="preserve">Myrna Mack Chang Vs. Guatemala, supra, párr. 286, y Caso Vereda La Esperanza Vs. Colombia, </w:t>
      </w:r>
      <w:bookmarkStart w:id="693" w:name="_bookmark644"/>
      <w:bookmarkEnd w:id="693"/>
      <w:r>
        <w:rPr>
          <w:i/>
          <w:sz w:val="16"/>
        </w:rPr>
        <w:t>supra</w:t>
      </w:r>
      <w:r>
        <w:rPr>
          <w:sz w:val="16"/>
        </w:rPr>
        <w:t>, párr. 286.</w:t>
      </w:r>
    </w:p>
    <w:p w14:paraId="387BAF06" w14:textId="77777777" w:rsidR="006F1C3E" w:rsidRDefault="00736CA7">
      <w:pPr>
        <w:spacing w:before="60"/>
        <w:ind w:left="117" w:right="247"/>
        <w:jc w:val="both"/>
        <w:rPr>
          <w:sz w:val="16"/>
        </w:rPr>
      </w:pPr>
      <w:r>
        <w:rPr>
          <w:sz w:val="16"/>
          <w:vertAlign w:val="superscript"/>
        </w:rPr>
        <w:t>530</w:t>
      </w:r>
      <w:r>
        <w:rPr>
          <w:spacing w:val="80"/>
          <w:sz w:val="16"/>
        </w:rPr>
        <w:t xml:space="preserve">  </w:t>
      </w:r>
      <w:r>
        <w:rPr>
          <w:i/>
          <w:sz w:val="16"/>
        </w:rPr>
        <w:t>Cfr. inter alia</w:t>
      </w:r>
      <w:r>
        <w:rPr>
          <w:sz w:val="16"/>
        </w:rPr>
        <w:t xml:space="preserve">, </w:t>
      </w:r>
      <w:r>
        <w:rPr>
          <w:i/>
          <w:sz w:val="16"/>
        </w:rPr>
        <w:t>Caso Cepeda Vargas Vs. Colombia, supra</w:t>
      </w:r>
      <w:r>
        <w:rPr>
          <w:sz w:val="16"/>
        </w:rPr>
        <w:t xml:space="preserve">, párrs. 228 y 229; </w:t>
      </w:r>
      <w:r>
        <w:rPr>
          <w:i/>
          <w:sz w:val="16"/>
        </w:rPr>
        <w:t>Caso Masacres de El Mozote y lugares</w:t>
      </w:r>
      <w:r>
        <w:rPr>
          <w:i/>
          <w:spacing w:val="-15"/>
          <w:sz w:val="16"/>
        </w:rPr>
        <w:t xml:space="preserve"> </w:t>
      </w:r>
      <w:r>
        <w:rPr>
          <w:i/>
          <w:sz w:val="16"/>
        </w:rPr>
        <w:t>aledaños</w:t>
      </w:r>
      <w:r>
        <w:rPr>
          <w:i/>
          <w:spacing w:val="-14"/>
          <w:sz w:val="16"/>
        </w:rPr>
        <w:t xml:space="preserve"> </w:t>
      </w:r>
      <w:r>
        <w:rPr>
          <w:i/>
          <w:sz w:val="16"/>
        </w:rPr>
        <w:t>Vs.</w:t>
      </w:r>
      <w:r>
        <w:rPr>
          <w:i/>
          <w:spacing w:val="-14"/>
          <w:sz w:val="16"/>
        </w:rPr>
        <w:t xml:space="preserve"> </w:t>
      </w:r>
      <w:r>
        <w:rPr>
          <w:i/>
          <w:sz w:val="16"/>
        </w:rPr>
        <w:t>El</w:t>
      </w:r>
      <w:r>
        <w:rPr>
          <w:i/>
          <w:spacing w:val="-14"/>
          <w:sz w:val="16"/>
        </w:rPr>
        <w:t xml:space="preserve"> </w:t>
      </w:r>
      <w:r>
        <w:rPr>
          <w:i/>
          <w:sz w:val="16"/>
        </w:rPr>
        <w:t>Salvador,</w:t>
      </w:r>
      <w:r>
        <w:rPr>
          <w:i/>
          <w:spacing w:val="-14"/>
          <w:sz w:val="16"/>
        </w:rPr>
        <w:t xml:space="preserve"> </w:t>
      </w:r>
      <w:r>
        <w:rPr>
          <w:i/>
          <w:sz w:val="16"/>
        </w:rPr>
        <w:t>supr</w:t>
      </w:r>
      <w:r>
        <w:rPr>
          <w:i/>
          <w:sz w:val="16"/>
        </w:rPr>
        <w:t>a</w:t>
      </w:r>
      <w:r>
        <w:rPr>
          <w:sz w:val="16"/>
        </w:rPr>
        <w:t>,</w:t>
      </w:r>
      <w:r>
        <w:rPr>
          <w:spacing w:val="-14"/>
          <w:sz w:val="16"/>
        </w:rPr>
        <w:t xml:space="preserve"> </w:t>
      </w:r>
      <w:r>
        <w:rPr>
          <w:sz w:val="16"/>
        </w:rPr>
        <w:t>párr.</w:t>
      </w:r>
      <w:r>
        <w:rPr>
          <w:spacing w:val="-14"/>
          <w:sz w:val="16"/>
        </w:rPr>
        <w:t xml:space="preserve"> </w:t>
      </w:r>
      <w:r>
        <w:rPr>
          <w:sz w:val="16"/>
        </w:rPr>
        <w:t>365;</w:t>
      </w:r>
      <w:r>
        <w:rPr>
          <w:spacing w:val="-14"/>
          <w:sz w:val="16"/>
        </w:rPr>
        <w:t xml:space="preserve"> </w:t>
      </w:r>
      <w:r>
        <w:rPr>
          <w:i/>
          <w:sz w:val="16"/>
        </w:rPr>
        <w:t>Caso</w:t>
      </w:r>
      <w:r>
        <w:rPr>
          <w:i/>
          <w:spacing w:val="-14"/>
          <w:sz w:val="16"/>
        </w:rPr>
        <w:t xml:space="preserve"> </w:t>
      </w:r>
      <w:r>
        <w:rPr>
          <w:i/>
          <w:sz w:val="16"/>
        </w:rPr>
        <w:t>Rodríguez</w:t>
      </w:r>
      <w:r>
        <w:rPr>
          <w:i/>
          <w:spacing w:val="-14"/>
          <w:sz w:val="16"/>
        </w:rPr>
        <w:t xml:space="preserve"> </w:t>
      </w:r>
      <w:r>
        <w:rPr>
          <w:i/>
          <w:sz w:val="16"/>
        </w:rPr>
        <w:t>Vera</w:t>
      </w:r>
      <w:r>
        <w:rPr>
          <w:i/>
          <w:spacing w:val="-14"/>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(Desaparecidos</w:t>
      </w:r>
      <w:r>
        <w:rPr>
          <w:i/>
          <w:spacing w:val="-14"/>
          <w:sz w:val="16"/>
        </w:rPr>
        <w:t xml:space="preserve"> </w:t>
      </w:r>
      <w:r>
        <w:rPr>
          <w:i/>
          <w:sz w:val="16"/>
        </w:rPr>
        <w:t>del</w:t>
      </w:r>
      <w:r>
        <w:rPr>
          <w:i/>
          <w:spacing w:val="-14"/>
          <w:sz w:val="16"/>
        </w:rPr>
        <w:t xml:space="preserve"> </w:t>
      </w:r>
      <w:r>
        <w:rPr>
          <w:i/>
          <w:sz w:val="16"/>
        </w:rPr>
        <w:t>Palacio</w:t>
      </w:r>
      <w:r>
        <w:rPr>
          <w:i/>
          <w:spacing w:val="-14"/>
          <w:sz w:val="16"/>
        </w:rPr>
        <w:t xml:space="preserve"> </w:t>
      </w:r>
      <w:r>
        <w:rPr>
          <w:i/>
          <w:sz w:val="16"/>
        </w:rPr>
        <w:t>de</w:t>
      </w:r>
      <w:r>
        <w:rPr>
          <w:i/>
          <w:spacing w:val="-15"/>
          <w:sz w:val="16"/>
        </w:rPr>
        <w:t xml:space="preserve"> </w:t>
      </w:r>
      <w:r>
        <w:rPr>
          <w:i/>
          <w:sz w:val="16"/>
        </w:rPr>
        <w:t>Justicia) Vs. Colombia, supra</w:t>
      </w:r>
      <w:r>
        <w:rPr>
          <w:sz w:val="16"/>
        </w:rPr>
        <w:t xml:space="preserve">, párr. 579, y </w:t>
      </w:r>
      <w:r>
        <w:rPr>
          <w:i/>
          <w:sz w:val="16"/>
        </w:rPr>
        <w:t>Caso Vicky Hernández y otras Vs. Honduras, supra</w:t>
      </w:r>
      <w:r>
        <w:rPr>
          <w:sz w:val="16"/>
        </w:rPr>
        <w:t>, párr. 163.</w:t>
      </w:r>
    </w:p>
    <w:p w14:paraId="7BF6477A" w14:textId="77777777" w:rsidR="006F1C3E" w:rsidRDefault="006F1C3E">
      <w:pPr>
        <w:jc w:val="both"/>
        <w:rPr>
          <w:sz w:val="16"/>
        </w:rPr>
        <w:sectPr w:rsidR="006F1C3E">
          <w:pgSz w:w="12240" w:h="15840"/>
          <w:pgMar w:top="1340" w:right="1160" w:bottom="1680" w:left="1300" w:header="0" w:footer="1437" w:gutter="0"/>
          <w:cols w:space="720"/>
        </w:sectPr>
      </w:pPr>
    </w:p>
    <w:p w14:paraId="32210C68" w14:textId="77777777" w:rsidR="006F1C3E" w:rsidRDefault="00736CA7">
      <w:pPr>
        <w:pStyle w:val="Textoindependiente"/>
        <w:spacing w:before="79"/>
        <w:ind w:left="118" w:right="252"/>
      </w:pPr>
      <w:r>
        <w:t>como el contexto en el que</w:t>
      </w:r>
      <w:r>
        <w:rPr>
          <w:spacing w:val="-5"/>
        </w:rPr>
        <w:t xml:space="preserve"> </w:t>
      </w:r>
      <w:r>
        <w:t>ocurrieron. Este tipo</w:t>
      </w:r>
      <w:r>
        <w:rPr>
          <w:spacing w:val="-5"/>
        </w:rPr>
        <w:t xml:space="preserve"> </w:t>
      </w:r>
      <w:r>
        <w:t>de</w:t>
      </w:r>
      <w:r>
        <w:rPr>
          <w:spacing w:val="-5"/>
        </w:rPr>
        <w:t xml:space="preserve"> </w:t>
      </w:r>
      <w:r>
        <w:t>iniciativas son significativas</w:t>
      </w:r>
      <w:r>
        <w:rPr>
          <w:spacing w:val="-2"/>
        </w:rPr>
        <w:t xml:space="preserve"> </w:t>
      </w:r>
      <w:r>
        <w:t>tanto para la preservación de la memoria y satisfacción de las víctimas, como para la recuperación y restablecimiento de la memoria histórica en una sociedad democrática</w:t>
      </w:r>
      <w:hyperlink w:anchor="_bookmark647" w:history="1">
        <w:r>
          <w:rPr>
            <w:position w:val="7"/>
            <w:sz w:val="13"/>
          </w:rPr>
          <w:t>5</w:t>
        </w:r>
        <w:r>
          <w:rPr>
            <w:position w:val="7"/>
            <w:sz w:val="13"/>
          </w:rPr>
          <w:t>31</w:t>
        </w:r>
      </w:hyperlink>
      <w:r>
        <w:t>.</w:t>
      </w:r>
    </w:p>
    <w:p w14:paraId="38E5B9A3" w14:textId="77777777" w:rsidR="006F1C3E" w:rsidRDefault="00736CA7">
      <w:pPr>
        <w:pStyle w:val="Prrafodelista"/>
        <w:numPr>
          <w:ilvl w:val="0"/>
          <w:numId w:val="24"/>
        </w:numPr>
        <w:tabs>
          <w:tab w:val="left" w:pos="829"/>
        </w:tabs>
        <w:spacing w:before="120"/>
        <w:ind w:left="115" w:right="244" w:firstLine="3"/>
        <w:jc w:val="both"/>
        <w:rPr>
          <w:sz w:val="20"/>
        </w:rPr>
      </w:pPr>
      <w:r>
        <w:rPr>
          <w:sz w:val="20"/>
        </w:rPr>
        <w:t>Para la elaboración y producción de este documental audiovisual se deberá tomar en cuenta</w:t>
      </w:r>
      <w:r>
        <w:rPr>
          <w:spacing w:val="-5"/>
          <w:sz w:val="20"/>
        </w:rPr>
        <w:t xml:space="preserve"> </w:t>
      </w:r>
      <w:r>
        <w:rPr>
          <w:sz w:val="20"/>
        </w:rPr>
        <w:t>la opinión</w:t>
      </w:r>
      <w:r>
        <w:rPr>
          <w:spacing w:val="-4"/>
          <w:sz w:val="20"/>
        </w:rPr>
        <w:t xml:space="preserve"> </w:t>
      </w:r>
      <w:r>
        <w:rPr>
          <w:sz w:val="20"/>
        </w:rPr>
        <w:t>de</w:t>
      </w:r>
      <w:r>
        <w:rPr>
          <w:spacing w:val="-7"/>
          <w:sz w:val="20"/>
        </w:rPr>
        <w:t xml:space="preserve"> </w:t>
      </w:r>
      <w:r>
        <w:rPr>
          <w:sz w:val="20"/>
        </w:rPr>
        <w:t>los</w:t>
      </w:r>
      <w:r>
        <w:rPr>
          <w:spacing w:val="-1"/>
          <w:sz w:val="20"/>
        </w:rPr>
        <w:t xml:space="preserve"> </w:t>
      </w:r>
      <w:r>
        <w:rPr>
          <w:sz w:val="20"/>
        </w:rPr>
        <w:t>intervinientes</w:t>
      </w:r>
      <w:r>
        <w:rPr>
          <w:spacing w:val="-4"/>
          <w:sz w:val="20"/>
        </w:rPr>
        <w:t xml:space="preserve"> </w:t>
      </w:r>
      <w:r>
        <w:rPr>
          <w:sz w:val="20"/>
        </w:rPr>
        <w:t>comunes</w:t>
      </w:r>
      <w:r>
        <w:rPr>
          <w:spacing w:val="-1"/>
          <w:sz w:val="20"/>
        </w:rPr>
        <w:t xml:space="preserve"> </w:t>
      </w:r>
      <w:r>
        <w:rPr>
          <w:sz w:val="20"/>
        </w:rPr>
        <w:t>de</w:t>
      </w:r>
      <w:r>
        <w:rPr>
          <w:spacing w:val="-9"/>
          <w:sz w:val="20"/>
        </w:rPr>
        <w:t xml:space="preserve"> </w:t>
      </w:r>
      <w:r>
        <w:rPr>
          <w:sz w:val="20"/>
        </w:rPr>
        <w:t>los</w:t>
      </w:r>
      <w:r>
        <w:rPr>
          <w:spacing w:val="-4"/>
          <w:sz w:val="20"/>
        </w:rPr>
        <w:t xml:space="preserve"> </w:t>
      </w:r>
      <w:r>
        <w:rPr>
          <w:sz w:val="20"/>
        </w:rPr>
        <w:t>representantes</w:t>
      </w:r>
      <w:r>
        <w:rPr>
          <w:spacing w:val="-6"/>
          <w:sz w:val="20"/>
        </w:rPr>
        <w:t xml:space="preserve"> </w:t>
      </w:r>
      <w:r>
        <w:rPr>
          <w:sz w:val="20"/>
        </w:rPr>
        <w:t>de</w:t>
      </w:r>
      <w:r>
        <w:rPr>
          <w:spacing w:val="-9"/>
          <w:sz w:val="20"/>
        </w:rPr>
        <w:t xml:space="preserve"> </w:t>
      </w:r>
      <w:r>
        <w:rPr>
          <w:sz w:val="20"/>
        </w:rPr>
        <w:t>las</w:t>
      </w:r>
      <w:r>
        <w:rPr>
          <w:spacing w:val="-4"/>
          <w:sz w:val="20"/>
        </w:rPr>
        <w:t xml:space="preserve"> </w:t>
      </w:r>
      <w:r>
        <w:rPr>
          <w:sz w:val="20"/>
        </w:rPr>
        <w:t>víctimas,</w:t>
      </w:r>
      <w:r>
        <w:rPr>
          <w:spacing w:val="-6"/>
          <w:sz w:val="20"/>
        </w:rPr>
        <w:t xml:space="preserve"> </w:t>
      </w:r>
      <w:r>
        <w:rPr>
          <w:sz w:val="20"/>
        </w:rPr>
        <w:t>para</w:t>
      </w:r>
      <w:r>
        <w:rPr>
          <w:spacing w:val="-3"/>
          <w:sz w:val="20"/>
        </w:rPr>
        <w:t xml:space="preserve"> </w:t>
      </w:r>
      <w:r>
        <w:rPr>
          <w:sz w:val="20"/>
        </w:rPr>
        <w:t>lo cual, en el plazo de cuatro meses desde la notificación de la Sentencia, el Estado deberá designar un interlocutor que se encargue de coordinar con los intervinientes comunes. El Estado deberá hacerse cargo de todos los gastos que generen la producción,</w:t>
      </w:r>
      <w:r>
        <w:rPr>
          <w:sz w:val="20"/>
        </w:rPr>
        <w:t xml:space="preserve"> proyección y distribución</w:t>
      </w:r>
      <w:r>
        <w:rPr>
          <w:spacing w:val="-4"/>
          <w:sz w:val="20"/>
        </w:rPr>
        <w:t xml:space="preserve"> </w:t>
      </w:r>
      <w:r>
        <w:rPr>
          <w:sz w:val="20"/>
        </w:rPr>
        <w:t>de</w:t>
      </w:r>
      <w:r>
        <w:rPr>
          <w:spacing w:val="-4"/>
          <w:sz w:val="20"/>
        </w:rPr>
        <w:t xml:space="preserve"> </w:t>
      </w:r>
      <w:r>
        <w:rPr>
          <w:sz w:val="20"/>
        </w:rPr>
        <w:t>dicho</w:t>
      </w:r>
      <w:r>
        <w:rPr>
          <w:spacing w:val="-4"/>
          <w:sz w:val="20"/>
        </w:rPr>
        <w:t xml:space="preserve"> </w:t>
      </w:r>
      <w:r>
        <w:rPr>
          <w:sz w:val="20"/>
        </w:rPr>
        <w:t>video.</w:t>
      </w:r>
      <w:r>
        <w:rPr>
          <w:spacing w:val="-9"/>
          <w:sz w:val="20"/>
        </w:rPr>
        <w:t xml:space="preserve"> </w:t>
      </w:r>
      <w:r>
        <w:rPr>
          <w:sz w:val="20"/>
        </w:rPr>
        <w:t>El</w:t>
      </w:r>
      <w:r>
        <w:rPr>
          <w:spacing w:val="-5"/>
          <w:sz w:val="20"/>
        </w:rPr>
        <w:t xml:space="preserve"> </w:t>
      </w:r>
      <w:r>
        <w:rPr>
          <w:sz w:val="20"/>
        </w:rPr>
        <w:t>video</w:t>
      </w:r>
      <w:r>
        <w:rPr>
          <w:spacing w:val="-7"/>
          <w:sz w:val="20"/>
        </w:rPr>
        <w:t xml:space="preserve"> </w:t>
      </w:r>
      <w:r>
        <w:rPr>
          <w:sz w:val="20"/>
        </w:rPr>
        <w:t>documental</w:t>
      </w:r>
      <w:r>
        <w:rPr>
          <w:spacing w:val="-5"/>
          <w:sz w:val="20"/>
        </w:rPr>
        <w:t xml:space="preserve"> </w:t>
      </w:r>
      <w:r>
        <w:rPr>
          <w:sz w:val="20"/>
        </w:rPr>
        <w:t>deberá</w:t>
      </w:r>
      <w:r>
        <w:rPr>
          <w:spacing w:val="-5"/>
          <w:sz w:val="20"/>
        </w:rPr>
        <w:t xml:space="preserve"> </w:t>
      </w:r>
      <w:r>
        <w:rPr>
          <w:sz w:val="20"/>
        </w:rPr>
        <w:t>proyectarse</w:t>
      </w:r>
      <w:r>
        <w:rPr>
          <w:spacing w:val="-4"/>
          <w:sz w:val="20"/>
        </w:rPr>
        <w:t xml:space="preserve"> </w:t>
      </w:r>
      <w:r>
        <w:rPr>
          <w:sz w:val="20"/>
        </w:rPr>
        <w:t>en un</w:t>
      </w:r>
      <w:r>
        <w:rPr>
          <w:spacing w:val="-5"/>
          <w:sz w:val="20"/>
        </w:rPr>
        <w:t xml:space="preserve"> </w:t>
      </w:r>
      <w:r>
        <w:rPr>
          <w:sz w:val="20"/>
        </w:rPr>
        <w:t>canal</w:t>
      </w:r>
      <w:r>
        <w:rPr>
          <w:spacing w:val="-7"/>
          <w:sz w:val="20"/>
        </w:rPr>
        <w:t xml:space="preserve"> </w:t>
      </w:r>
      <w:r>
        <w:rPr>
          <w:sz w:val="20"/>
        </w:rPr>
        <w:t>de</w:t>
      </w:r>
      <w:r>
        <w:rPr>
          <w:spacing w:val="-9"/>
          <w:sz w:val="20"/>
        </w:rPr>
        <w:t xml:space="preserve"> </w:t>
      </w:r>
      <w:r>
        <w:rPr>
          <w:sz w:val="20"/>
        </w:rPr>
        <w:t>televisión de difusión nacional y en el horario de mayor audiencia televisiva, por una sola vez, lo cual deberá</w:t>
      </w:r>
      <w:r>
        <w:rPr>
          <w:spacing w:val="-4"/>
          <w:sz w:val="20"/>
        </w:rPr>
        <w:t xml:space="preserve"> </w:t>
      </w:r>
      <w:r>
        <w:rPr>
          <w:sz w:val="20"/>
        </w:rPr>
        <w:t>comunicarse</w:t>
      </w:r>
      <w:r>
        <w:rPr>
          <w:spacing w:val="-9"/>
          <w:sz w:val="20"/>
        </w:rPr>
        <w:t xml:space="preserve"> </w:t>
      </w:r>
      <w:r>
        <w:rPr>
          <w:sz w:val="20"/>
        </w:rPr>
        <w:t>a</w:t>
      </w:r>
      <w:r>
        <w:rPr>
          <w:spacing w:val="-4"/>
          <w:sz w:val="20"/>
        </w:rPr>
        <w:t xml:space="preserve"> </w:t>
      </w:r>
      <w:r>
        <w:rPr>
          <w:sz w:val="20"/>
        </w:rPr>
        <w:t>los</w:t>
      </w:r>
      <w:r>
        <w:rPr>
          <w:spacing w:val="-7"/>
          <w:sz w:val="20"/>
        </w:rPr>
        <w:t xml:space="preserve"> </w:t>
      </w:r>
      <w:r>
        <w:rPr>
          <w:sz w:val="20"/>
        </w:rPr>
        <w:t>intervinientes</w:t>
      </w:r>
      <w:r>
        <w:rPr>
          <w:spacing w:val="-5"/>
          <w:sz w:val="20"/>
        </w:rPr>
        <w:t xml:space="preserve"> </w:t>
      </w:r>
      <w:r>
        <w:rPr>
          <w:sz w:val="20"/>
        </w:rPr>
        <w:t>comunes</w:t>
      </w:r>
      <w:r>
        <w:rPr>
          <w:spacing w:val="-7"/>
          <w:sz w:val="20"/>
        </w:rPr>
        <w:t xml:space="preserve"> </w:t>
      </w:r>
      <w:r>
        <w:rPr>
          <w:sz w:val="20"/>
        </w:rPr>
        <w:t>de</w:t>
      </w:r>
      <w:r>
        <w:rPr>
          <w:spacing w:val="-9"/>
          <w:sz w:val="20"/>
        </w:rPr>
        <w:t xml:space="preserve"> </w:t>
      </w:r>
      <w:r>
        <w:rPr>
          <w:sz w:val="20"/>
        </w:rPr>
        <w:t>los</w:t>
      </w:r>
      <w:r>
        <w:rPr>
          <w:spacing w:val="-2"/>
          <w:sz w:val="20"/>
        </w:rPr>
        <w:t xml:space="preserve"> </w:t>
      </w:r>
      <w:r>
        <w:rPr>
          <w:sz w:val="20"/>
        </w:rPr>
        <w:t>representantes</w:t>
      </w:r>
      <w:r>
        <w:rPr>
          <w:spacing w:val="-5"/>
          <w:sz w:val="20"/>
        </w:rPr>
        <w:t xml:space="preserve"> </w:t>
      </w:r>
      <w:r>
        <w:rPr>
          <w:sz w:val="20"/>
        </w:rPr>
        <w:t>de</w:t>
      </w:r>
      <w:r>
        <w:rPr>
          <w:spacing w:val="-9"/>
          <w:sz w:val="20"/>
        </w:rPr>
        <w:t xml:space="preserve"> </w:t>
      </w:r>
      <w:r>
        <w:rPr>
          <w:sz w:val="20"/>
        </w:rPr>
        <w:t>las</w:t>
      </w:r>
      <w:r>
        <w:rPr>
          <w:spacing w:val="-5"/>
          <w:sz w:val="20"/>
        </w:rPr>
        <w:t xml:space="preserve"> </w:t>
      </w:r>
      <w:r>
        <w:rPr>
          <w:sz w:val="20"/>
        </w:rPr>
        <w:t>víctimas</w:t>
      </w:r>
      <w:r>
        <w:rPr>
          <w:spacing w:val="-7"/>
          <w:sz w:val="20"/>
        </w:rPr>
        <w:t xml:space="preserve"> </w:t>
      </w:r>
      <w:r>
        <w:rPr>
          <w:sz w:val="20"/>
        </w:rPr>
        <w:t>con</w:t>
      </w:r>
      <w:r>
        <w:rPr>
          <w:spacing w:val="-3"/>
          <w:sz w:val="20"/>
        </w:rPr>
        <w:t xml:space="preserve"> </w:t>
      </w:r>
      <w:r>
        <w:rPr>
          <w:sz w:val="20"/>
        </w:rPr>
        <w:t xml:space="preserve">al menos dos semanas de anticipación. También deberá ser colocado en un sitio </w:t>
      </w:r>
      <w:r>
        <w:rPr>
          <w:i/>
          <w:sz w:val="20"/>
        </w:rPr>
        <w:t xml:space="preserve">web </w:t>
      </w:r>
      <w:r>
        <w:rPr>
          <w:sz w:val="20"/>
        </w:rPr>
        <w:t>oficial del Estado que resulte afín para la difusión de este tipo de documentales. Asimismo, el Estado deberá proveer a los intervinientes</w:t>
      </w:r>
      <w:r>
        <w:rPr>
          <w:sz w:val="20"/>
        </w:rPr>
        <w:t xml:space="preserve"> comunes de los representantes de las víctimas con 300 ejemplares del video del documental, a fin de que éstos puedan distribuirlo entre algunas de las víctimas, otras organizaciones de la sociedad civil y las principales universidades del país para su pro</w:t>
      </w:r>
      <w:r>
        <w:rPr>
          <w:sz w:val="20"/>
        </w:rPr>
        <w:t>moción y proyección posterior con el objetivo final de informar a la sociedad colombiana sobre estos hechos. Para la realización de dicho documental, su proyección y distribución,</w:t>
      </w:r>
      <w:r>
        <w:rPr>
          <w:spacing w:val="-1"/>
          <w:sz w:val="20"/>
        </w:rPr>
        <w:t xml:space="preserve"> </w:t>
      </w:r>
      <w:r>
        <w:rPr>
          <w:sz w:val="20"/>
        </w:rPr>
        <w:t>el</w:t>
      </w:r>
      <w:r>
        <w:rPr>
          <w:spacing w:val="-8"/>
          <w:sz w:val="20"/>
        </w:rPr>
        <w:t xml:space="preserve"> </w:t>
      </w:r>
      <w:r>
        <w:rPr>
          <w:sz w:val="20"/>
        </w:rPr>
        <w:t>Estado</w:t>
      </w:r>
      <w:r>
        <w:rPr>
          <w:spacing w:val="-7"/>
          <w:sz w:val="20"/>
        </w:rPr>
        <w:t xml:space="preserve"> </w:t>
      </w:r>
      <w:r>
        <w:rPr>
          <w:sz w:val="20"/>
        </w:rPr>
        <w:t>cuenta</w:t>
      </w:r>
      <w:r>
        <w:rPr>
          <w:spacing w:val="-8"/>
          <w:sz w:val="20"/>
        </w:rPr>
        <w:t xml:space="preserve"> </w:t>
      </w:r>
      <w:r>
        <w:rPr>
          <w:sz w:val="20"/>
        </w:rPr>
        <w:t>con</w:t>
      </w:r>
      <w:r>
        <w:rPr>
          <w:spacing w:val="-2"/>
          <w:sz w:val="20"/>
        </w:rPr>
        <w:t xml:space="preserve"> </w:t>
      </w:r>
      <w:r>
        <w:rPr>
          <w:sz w:val="20"/>
        </w:rPr>
        <w:t>el</w:t>
      </w:r>
      <w:r>
        <w:rPr>
          <w:spacing w:val="-3"/>
          <w:sz w:val="20"/>
        </w:rPr>
        <w:t xml:space="preserve"> </w:t>
      </w:r>
      <w:r>
        <w:rPr>
          <w:sz w:val="20"/>
        </w:rPr>
        <w:t>plazo</w:t>
      </w:r>
      <w:r>
        <w:rPr>
          <w:spacing w:val="-6"/>
          <w:sz w:val="20"/>
        </w:rPr>
        <w:t xml:space="preserve"> </w:t>
      </w:r>
      <w:r>
        <w:rPr>
          <w:sz w:val="20"/>
        </w:rPr>
        <w:t>de</w:t>
      </w:r>
      <w:r>
        <w:rPr>
          <w:spacing w:val="-9"/>
          <w:sz w:val="20"/>
        </w:rPr>
        <w:t xml:space="preserve"> </w:t>
      </w:r>
      <w:r>
        <w:rPr>
          <w:sz w:val="20"/>
        </w:rPr>
        <w:t>dos</w:t>
      </w:r>
      <w:r>
        <w:rPr>
          <w:spacing w:val="-11"/>
          <w:sz w:val="20"/>
        </w:rPr>
        <w:t xml:space="preserve"> </w:t>
      </w:r>
      <w:r>
        <w:rPr>
          <w:sz w:val="20"/>
        </w:rPr>
        <w:t>años,</w:t>
      </w:r>
      <w:r>
        <w:rPr>
          <w:spacing w:val="-1"/>
          <w:sz w:val="20"/>
        </w:rPr>
        <w:t xml:space="preserve"> </w:t>
      </w:r>
      <w:r>
        <w:rPr>
          <w:sz w:val="20"/>
        </w:rPr>
        <w:t>contando</w:t>
      </w:r>
      <w:r>
        <w:rPr>
          <w:spacing w:val="-6"/>
          <w:sz w:val="20"/>
        </w:rPr>
        <w:t xml:space="preserve"> </w:t>
      </w:r>
      <w:r>
        <w:rPr>
          <w:sz w:val="20"/>
        </w:rPr>
        <w:t>a</w:t>
      </w:r>
      <w:r>
        <w:rPr>
          <w:spacing w:val="-3"/>
          <w:sz w:val="20"/>
        </w:rPr>
        <w:t xml:space="preserve"> </w:t>
      </w:r>
      <w:r>
        <w:rPr>
          <w:sz w:val="20"/>
        </w:rPr>
        <w:t>partir</w:t>
      </w:r>
      <w:r>
        <w:rPr>
          <w:spacing w:val="-12"/>
          <w:sz w:val="20"/>
        </w:rPr>
        <w:t xml:space="preserve"> </w:t>
      </w:r>
      <w:r>
        <w:rPr>
          <w:sz w:val="20"/>
        </w:rPr>
        <w:t>de</w:t>
      </w:r>
      <w:r>
        <w:rPr>
          <w:spacing w:val="-9"/>
          <w:sz w:val="20"/>
        </w:rPr>
        <w:t xml:space="preserve"> </w:t>
      </w:r>
      <w:r>
        <w:rPr>
          <w:sz w:val="20"/>
        </w:rPr>
        <w:t>la</w:t>
      </w:r>
      <w:r>
        <w:rPr>
          <w:spacing w:val="-5"/>
          <w:sz w:val="20"/>
        </w:rPr>
        <w:t xml:space="preserve"> </w:t>
      </w:r>
      <w:r>
        <w:rPr>
          <w:sz w:val="20"/>
        </w:rPr>
        <w:t>notificación</w:t>
      </w:r>
      <w:r>
        <w:rPr>
          <w:spacing w:val="-7"/>
          <w:sz w:val="20"/>
        </w:rPr>
        <w:t xml:space="preserve"> </w:t>
      </w:r>
      <w:r>
        <w:rPr>
          <w:sz w:val="20"/>
        </w:rPr>
        <w:t>de la presente Sentencia, y deberá presentar un informe a la Corte sobre los avances en el cumplimiento</w:t>
      </w:r>
      <w:r>
        <w:rPr>
          <w:spacing w:val="-17"/>
          <w:sz w:val="20"/>
        </w:rPr>
        <w:t xml:space="preserve"> </w:t>
      </w:r>
      <w:r>
        <w:rPr>
          <w:sz w:val="20"/>
        </w:rPr>
        <w:t>de</w:t>
      </w:r>
      <w:r>
        <w:rPr>
          <w:spacing w:val="-11"/>
          <w:sz w:val="20"/>
        </w:rPr>
        <w:t xml:space="preserve"> </w:t>
      </w:r>
      <w:r>
        <w:rPr>
          <w:sz w:val="20"/>
        </w:rPr>
        <w:t>esta</w:t>
      </w:r>
      <w:r>
        <w:rPr>
          <w:spacing w:val="-13"/>
          <w:sz w:val="20"/>
        </w:rPr>
        <w:t xml:space="preserve"> </w:t>
      </w:r>
      <w:r>
        <w:rPr>
          <w:sz w:val="20"/>
        </w:rPr>
        <w:t>medida</w:t>
      </w:r>
      <w:r>
        <w:rPr>
          <w:spacing w:val="-12"/>
          <w:sz w:val="20"/>
        </w:rPr>
        <w:t xml:space="preserve"> </w:t>
      </w:r>
      <w:r>
        <w:rPr>
          <w:sz w:val="20"/>
        </w:rPr>
        <w:t>de</w:t>
      </w:r>
      <w:r>
        <w:rPr>
          <w:spacing w:val="-11"/>
          <w:sz w:val="20"/>
        </w:rPr>
        <w:t xml:space="preserve"> </w:t>
      </w:r>
      <w:r>
        <w:rPr>
          <w:sz w:val="20"/>
        </w:rPr>
        <w:t>reparación</w:t>
      </w:r>
      <w:r>
        <w:rPr>
          <w:spacing w:val="-12"/>
          <w:sz w:val="20"/>
        </w:rPr>
        <w:t xml:space="preserve"> </w:t>
      </w:r>
      <w:r>
        <w:rPr>
          <w:sz w:val="20"/>
        </w:rPr>
        <w:t>en</w:t>
      </w:r>
      <w:r>
        <w:rPr>
          <w:spacing w:val="-7"/>
          <w:sz w:val="20"/>
        </w:rPr>
        <w:t xml:space="preserve"> </w:t>
      </w:r>
      <w:r>
        <w:rPr>
          <w:sz w:val="20"/>
        </w:rPr>
        <w:t>el</w:t>
      </w:r>
      <w:r>
        <w:rPr>
          <w:spacing w:val="-12"/>
          <w:sz w:val="20"/>
        </w:rPr>
        <w:t xml:space="preserve"> </w:t>
      </w:r>
      <w:r>
        <w:rPr>
          <w:sz w:val="20"/>
        </w:rPr>
        <w:t>plazo</w:t>
      </w:r>
      <w:r>
        <w:rPr>
          <w:spacing w:val="-14"/>
          <w:sz w:val="20"/>
        </w:rPr>
        <w:t xml:space="preserve"> </w:t>
      </w:r>
      <w:r>
        <w:rPr>
          <w:sz w:val="20"/>
        </w:rPr>
        <w:t>de</w:t>
      </w:r>
      <w:r>
        <w:rPr>
          <w:spacing w:val="-14"/>
          <w:sz w:val="20"/>
        </w:rPr>
        <w:t xml:space="preserve"> </w:t>
      </w:r>
      <w:r>
        <w:rPr>
          <w:sz w:val="20"/>
        </w:rPr>
        <w:t>un</w:t>
      </w:r>
      <w:r>
        <w:rPr>
          <w:spacing w:val="-12"/>
          <w:sz w:val="20"/>
        </w:rPr>
        <w:t xml:space="preserve"> </w:t>
      </w:r>
      <w:r>
        <w:rPr>
          <w:sz w:val="20"/>
        </w:rPr>
        <w:t>año</w:t>
      </w:r>
      <w:r>
        <w:rPr>
          <w:spacing w:val="-14"/>
          <w:sz w:val="20"/>
        </w:rPr>
        <w:t xml:space="preserve"> </w:t>
      </w:r>
      <w:r>
        <w:rPr>
          <w:sz w:val="20"/>
        </w:rPr>
        <w:t>desde</w:t>
      </w:r>
      <w:r>
        <w:rPr>
          <w:spacing w:val="-14"/>
          <w:sz w:val="20"/>
        </w:rPr>
        <w:t xml:space="preserve"> </w:t>
      </w:r>
      <w:r>
        <w:rPr>
          <w:sz w:val="20"/>
        </w:rPr>
        <w:t>la</w:t>
      </w:r>
      <w:r>
        <w:rPr>
          <w:spacing w:val="-12"/>
          <w:sz w:val="20"/>
        </w:rPr>
        <w:t xml:space="preserve"> </w:t>
      </w:r>
      <w:r>
        <w:rPr>
          <w:sz w:val="20"/>
        </w:rPr>
        <w:t>notificación</w:t>
      </w:r>
      <w:r>
        <w:rPr>
          <w:spacing w:val="-12"/>
          <w:sz w:val="20"/>
        </w:rPr>
        <w:t xml:space="preserve"> </w:t>
      </w:r>
      <w:r>
        <w:rPr>
          <w:sz w:val="20"/>
        </w:rPr>
        <w:t>de</w:t>
      </w:r>
      <w:r>
        <w:rPr>
          <w:spacing w:val="-11"/>
          <w:sz w:val="20"/>
        </w:rPr>
        <w:t xml:space="preserve"> </w:t>
      </w:r>
      <w:r>
        <w:rPr>
          <w:sz w:val="20"/>
        </w:rPr>
        <w:t xml:space="preserve">este </w:t>
      </w:r>
      <w:r>
        <w:rPr>
          <w:spacing w:val="-2"/>
          <w:sz w:val="20"/>
        </w:rPr>
        <w:t>fallo.</w:t>
      </w:r>
    </w:p>
    <w:p w14:paraId="600F8378" w14:textId="77777777" w:rsidR="006F1C3E" w:rsidRDefault="006F1C3E">
      <w:pPr>
        <w:pStyle w:val="Textoindependiente"/>
        <w:spacing w:before="8"/>
        <w:jc w:val="left"/>
        <w:rPr>
          <w:sz w:val="19"/>
        </w:rPr>
      </w:pPr>
    </w:p>
    <w:p w14:paraId="4E3389F4" w14:textId="77777777" w:rsidR="006F1C3E" w:rsidRDefault="00736CA7">
      <w:pPr>
        <w:pStyle w:val="Ttulo2"/>
        <w:numPr>
          <w:ilvl w:val="0"/>
          <w:numId w:val="8"/>
        </w:numPr>
        <w:tabs>
          <w:tab w:val="left" w:pos="839"/>
        </w:tabs>
        <w:ind w:hanging="361"/>
      </w:pPr>
      <w:bookmarkStart w:id="694" w:name="G._Garantías_de_no_repetición"/>
      <w:bookmarkStart w:id="695" w:name="_bookmark645"/>
      <w:bookmarkEnd w:id="694"/>
      <w:bookmarkEnd w:id="695"/>
      <w:r>
        <w:t>Garantías</w:t>
      </w:r>
      <w:r>
        <w:rPr>
          <w:spacing w:val="-13"/>
        </w:rPr>
        <w:t xml:space="preserve"> </w:t>
      </w:r>
      <w:r>
        <w:t>de</w:t>
      </w:r>
      <w:r>
        <w:rPr>
          <w:spacing w:val="-13"/>
        </w:rPr>
        <w:t xml:space="preserve"> </w:t>
      </w:r>
      <w:r>
        <w:t>no</w:t>
      </w:r>
      <w:r>
        <w:rPr>
          <w:spacing w:val="-12"/>
        </w:rPr>
        <w:t xml:space="preserve"> </w:t>
      </w:r>
      <w:r>
        <w:rPr>
          <w:spacing w:val="-2"/>
        </w:rPr>
        <w:t>repetición</w:t>
      </w:r>
    </w:p>
    <w:p w14:paraId="2A403D0B" w14:textId="77777777" w:rsidR="006F1C3E" w:rsidRDefault="006F1C3E">
      <w:pPr>
        <w:pStyle w:val="Textoindependiente"/>
        <w:spacing w:before="9"/>
        <w:jc w:val="left"/>
        <w:rPr>
          <w:b/>
          <w:i/>
          <w:sz w:val="19"/>
        </w:rPr>
      </w:pPr>
    </w:p>
    <w:p w14:paraId="7D729BF2" w14:textId="77777777" w:rsidR="006F1C3E" w:rsidRDefault="00736CA7">
      <w:pPr>
        <w:pStyle w:val="Prrafodelista"/>
        <w:numPr>
          <w:ilvl w:val="1"/>
          <w:numId w:val="8"/>
        </w:numPr>
        <w:tabs>
          <w:tab w:val="left" w:pos="1372"/>
        </w:tabs>
        <w:ind w:left="826" w:right="306" w:firstLine="0"/>
        <w:rPr>
          <w:i/>
          <w:sz w:val="20"/>
        </w:rPr>
      </w:pPr>
      <w:bookmarkStart w:id="696" w:name="_bookmark646"/>
      <w:bookmarkEnd w:id="696"/>
      <w:r>
        <w:rPr>
          <w:i/>
          <w:sz w:val="20"/>
        </w:rPr>
        <w:t>Campaña</w:t>
      </w:r>
      <w:r>
        <w:rPr>
          <w:i/>
          <w:spacing w:val="33"/>
          <w:sz w:val="20"/>
        </w:rPr>
        <w:t xml:space="preserve"> </w:t>
      </w:r>
      <w:r>
        <w:rPr>
          <w:i/>
          <w:sz w:val="20"/>
        </w:rPr>
        <w:t>nacional</w:t>
      </w:r>
      <w:r>
        <w:rPr>
          <w:i/>
          <w:spacing w:val="36"/>
          <w:sz w:val="20"/>
        </w:rPr>
        <w:t xml:space="preserve"> </w:t>
      </w:r>
      <w:r>
        <w:rPr>
          <w:i/>
          <w:sz w:val="20"/>
        </w:rPr>
        <w:t>de</w:t>
      </w:r>
      <w:r>
        <w:rPr>
          <w:i/>
          <w:spacing w:val="34"/>
          <w:sz w:val="20"/>
        </w:rPr>
        <w:t xml:space="preserve"> </w:t>
      </w:r>
      <w:r>
        <w:rPr>
          <w:i/>
          <w:sz w:val="20"/>
        </w:rPr>
        <w:t>sensibilización</w:t>
      </w:r>
      <w:r>
        <w:rPr>
          <w:i/>
          <w:spacing w:val="37"/>
          <w:sz w:val="20"/>
        </w:rPr>
        <w:t xml:space="preserve"> </w:t>
      </w:r>
      <w:r>
        <w:rPr>
          <w:i/>
          <w:sz w:val="20"/>
        </w:rPr>
        <w:t>con</w:t>
      </w:r>
      <w:r>
        <w:rPr>
          <w:i/>
          <w:spacing w:val="36"/>
          <w:sz w:val="20"/>
        </w:rPr>
        <w:t xml:space="preserve"> </w:t>
      </w:r>
      <w:r>
        <w:rPr>
          <w:i/>
          <w:sz w:val="20"/>
        </w:rPr>
        <w:t>relación</w:t>
      </w:r>
      <w:r>
        <w:rPr>
          <w:i/>
          <w:spacing w:val="36"/>
          <w:sz w:val="20"/>
        </w:rPr>
        <w:t xml:space="preserve"> </w:t>
      </w:r>
      <w:r>
        <w:rPr>
          <w:i/>
          <w:sz w:val="20"/>
        </w:rPr>
        <w:t>a</w:t>
      </w:r>
      <w:r>
        <w:rPr>
          <w:i/>
          <w:spacing w:val="36"/>
          <w:sz w:val="20"/>
        </w:rPr>
        <w:t xml:space="preserve"> </w:t>
      </w:r>
      <w:r>
        <w:rPr>
          <w:i/>
          <w:sz w:val="20"/>
        </w:rPr>
        <w:t>las</w:t>
      </w:r>
      <w:r>
        <w:rPr>
          <w:i/>
          <w:spacing w:val="35"/>
          <w:sz w:val="20"/>
        </w:rPr>
        <w:t xml:space="preserve"> </w:t>
      </w:r>
      <w:r>
        <w:rPr>
          <w:i/>
          <w:sz w:val="20"/>
        </w:rPr>
        <w:t>violaciones</w:t>
      </w:r>
      <w:r>
        <w:rPr>
          <w:i/>
          <w:spacing w:val="35"/>
          <w:sz w:val="20"/>
        </w:rPr>
        <w:t xml:space="preserve"> </w:t>
      </w:r>
      <w:r>
        <w:rPr>
          <w:i/>
          <w:sz w:val="20"/>
        </w:rPr>
        <w:t>cometidas contra dirigentes, miembros y/o militantes de la Unión Patriótica</w:t>
      </w:r>
    </w:p>
    <w:p w14:paraId="30D581A9" w14:textId="77777777" w:rsidR="006F1C3E" w:rsidRDefault="006F1C3E">
      <w:pPr>
        <w:pStyle w:val="Textoindependiente"/>
        <w:spacing w:before="10"/>
        <w:jc w:val="left"/>
        <w:rPr>
          <w:i/>
          <w:sz w:val="19"/>
        </w:rPr>
      </w:pPr>
    </w:p>
    <w:p w14:paraId="09DBF5DB" w14:textId="77777777" w:rsidR="006F1C3E" w:rsidRDefault="00736CA7">
      <w:pPr>
        <w:pStyle w:val="Prrafodelista"/>
        <w:numPr>
          <w:ilvl w:val="0"/>
          <w:numId w:val="24"/>
        </w:numPr>
        <w:tabs>
          <w:tab w:val="left" w:pos="829"/>
        </w:tabs>
        <w:ind w:right="244" w:firstLine="2"/>
        <w:jc w:val="both"/>
        <w:rPr>
          <w:sz w:val="20"/>
        </w:rPr>
      </w:pPr>
      <w:r>
        <w:rPr>
          <w:sz w:val="20"/>
        </w:rPr>
        <w:t>La</w:t>
      </w:r>
      <w:r>
        <w:rPr>
          <w:spacing w:val="-5"/>
          <w:sz w:val="20"/>
        </w:rPr>
        <w:t xml:space="preserve"> </w:t>
      </w:r>
      <w:r>
        <w:rPr>
          <w:b/>
          <w:i/>
          <w:sz w:val="20"/>
        </w:rPr>
        <w:t xml:space="preserve">Comisión </w:t>
      </w:r>
      <w:r>
        <w:rPr>
          <w:sz w:val="20"/>
        </w:rPr>
        <w:t>recomendó</w:t>
      </w:r>
      <w:r>
        <w:rPr>
          <w:spacing w:val="-4"/>
          <w:sz w:val="20"/>
        </w:rPr>
        <w:t xml:space="preserve"> </w:t>
      </w:r>
      <w:r>
        <w:rPr>
          <w:sz w:val="20"/>
        </w:rPr>
        <w:t>que</w:t>
      </w:r>
      <w:r>
        <w:rPr>
          <w:spacing w:val="-1"/>
          <w:sz w:val="20"/>
        </w:rPr>
        <w:t xml:space="preserve"> </w:t>
      </w:r>
      <w:r>
        <w:rPr>
          <w:sz w:val="20"/>
        </w:rPr>
        <w:t>“[e]n atención al contexto</w:t>
      </w:r>
      <w:r>
        <w:rPr>
          <w:spacing w:val="-4"/>
          <w:sz w:val="20"/>
        </w:rPr>
        <w:t xml:space="preserve"> </w:t>
      </w:r>
      <w:r>
        <w:rPr>
          <w:sz w:val="20"/>
        </w:rPr>
        <w:t>actual de</w:t>
      </w:r>
      <w:r>
        <w:rPr>
          <w:spacing w:val="-1"/>
          <w:sz w:val="20"/>
        </w:rPr>
        <w:t xml:space="preserve"> </w:t>
      </w:r>
      <w:r>
        <w:rPr>
          <w:sz w:val="20"/>
        </w:rPr>
        <w:t>implementación del acuerdo de paz en Colombia,</w:t>
      </w:r>
      <w:r>
        <w:rPr>
          <w:spacing w:val="-2"/>
          <w:sz w:val="20"/>
        </w:rPr>
        <w:t xml:space="preserve"> </w:t>
      </w:r>
      <w:r>
        <w:rPr>
          <w:sz w:val="20"/>
        </w:rPr>
        <w:t>[se] dispo</w:t>
      </w:r>
      <w:r>
        <w:rPr>
          <w:sz w:val="20"/>
        </w:rPr>
        <w:t>n[gan] mecanismos idóneos</w:t>
      </w:r>
      <w:r>
        <w:rPr>
          <w:spacing w:val="-2"/>
          <w:sz w:val="20"/>
        </w:rPr>
        <w:t xml:space="preserve"> </w:t>
      </w:r>
      <w:r>
        <w:rPr>
          <w:sz w:val="20"/>
        </w:rPr>
        <w:t>para asegurar que no se vuelvan a repetir las graves violaciones a derechos humanos contra personas o grupos políticos que desee participar en la vida política”, de manera tal que “puedan incorporarse a la actividad política con p</w:t>
      </w:r>
      <w:r>
        <w:rPr>
          <w:sz w:val="20"/>
        </w:rPr>
        <w:t xml:space="preserve">lenas garantías para ejercer dicha actividad sin discursos estigmatizantes de agentes estatales”. En un sentido similar, los </w:t>
      </w:r>
      <w:r>
        <w:rPr>
          <w:b/>
          <w:i/>
          <w:sz w:val="20"/>
        </w:rPr>
        <w:t>intervinientes comunes de</w:t>
      </w:r>
      <w:r>
        <w:rPr>
          <w:b/>
          <w:i/>
          <w:spacing w:val="-3"/>
          <w:sz w:val="20"/>
        </w:rPr>
        <w:t xml:space="preserve"> </w:t>
      </w:r>
      <w:r>
        <w:rPr>
          <w:b/>
          <w:i/>
          <w:sz w:val="20"/>
        </w:rPr>
        <w:t xml:space="preserve">Reiniciar </w:t>
      </w:r>
      <w:r>
        <w:rPr>
          <w:sz w:val="20"/>
        </w:rPr>
        <w:t>requirieron que</w:t>
      </w:r>
      <w:r>
        <w:rPr>
          <w:spacing w:val="-3"/>
          <w:sz w:val="20"/>
        </w:rPr>
        <w:t xml:space="preserve"> </w:t>
      </w:r>
      <w:r>
        <w:rPr>
          <w:sz w:val="20"/>
        </w:rPr>
        <w:t>se ordene al Estado</w:t>
      </w:r>
      <w:r>
        <w:rPr>
          <w:spacing w:val="-3"/>
          <w:sz w:val="20"/>
        </w:rPr>
        <w:t xml:space="preserve"> </w:t>
      </w:r>
      <w:r>
        <w:rPr>
          <w:sz w:val="20"/>
        </w:rPr>
        <w:t>“[i]mplementar una política pública de</w:t>
      </w:r>
      <w:r>
        <w:rPr>
          <w:spacing w:val="-3"/>
          <w:sz w:val="20"/>
        </w:rPr>
        <w:t xml:space="preserve"> </w:t>
      </w:r>
      <w:r>
        <w:rPr>
          <w:sz w:val="20"/>
        </w:rPr>
        <w:t>una línea especial p</w:t>
      </w:r>
      <w:r>
        <w:rPr>
          <w:sz w:val="20"/>
        </w:rPr>
        <w:t>ara desmontar la estigmatización de la que han sido objeto los militantes [e] integrantes de la Unión Patriótica, en razón de haber surgido de un proceso de paz entre el Gobierno</w:t>
      </w:r>
      <w:r>
        <w:rPr>
          <w:spacing w:val="-2"/>
          <w:sz w:val="20"/>
        </w:rPr>
        <w:t xml:space="preserve"> </w:t>
      </w:r>
      <w:r>
        <w:rPr>
          <w:sz w:val="20"/>
        </w:rPr>
        <w:t>Nacional y</w:t>
      </w:r>
      <w:r>
        <w:rPr>
          <w:spacing w:val="-1"/>
          <w:sz w:val="20"/>
        </w:rPr>
        <w:t xml:space="preserve"> </w:t>
      </w:r>
      <w:r>
        <w:rPr>
          <w:sz w:val="20"/>
        </w:rPr>
        <w:t>la guerrilla</w:t>
      </w:r>
      <w:r>
        <w:rPr>
          <w:spacing w:val="-1"/>
          <w:sz w:val="20"/>
        </w:rPr>
        <w:t xml:space="preserve"> </w:t>
      </w:r>
      <w:r>
        <w:rPr>
          <w:sz w:val="20"/>
        </w:rPr>
        <w:t>de</w:t>
      </w:r>
      <w:r>
        <w:rPr>
          <w:spacing w:val="-4"/>
          <w:sz w:val="20"/>
        </w:rPr>
        <w:t xml:space="preserve"> </w:t>
      </w:r>
      <w:r>
        <w:rPr>
          <w:sz w:val="20"/>
        </w:rPr>
        <w:t>las</w:t>
      </w:r>
      <w:r>
        <w:rPr>
          <w:spacing w:val="-1"/>
          <w:sz w:val="20"/>
        </w:rPr>
        <w:t xml:space="preserve"> </w:t>
      </w:r>
      <w:r>
        <w:rPr>
          <w:sz w:val="20"/>
        </w:rPr>
        <w:t>FARC”,</w:t>
      </w:r>
      <w:r>
        <w:rPr>
          <w:spacing w:val="-4"/>
          <w:sz w:val="20"/>
        </w:rPr>
        <w:t xml:space="preserve"> </w:t>
      </w:r>
      <w:r>
        <w:rPr>
          <w:sz w:val="20"/>
        </w:rPr>
        <w:t>la</w:t>
      </w:r>
      <w:r>
        <w:rPr>
          <w:spacing w:val="-3"/>
          <w:sz w:val="20"/>
        </w:rPr>
        <w:t xml:space="preserve"> </w:t>
      </w:r>
      <w:r>
        <w:rPr>
          <w:sz w:val="20"/>
        </w:rPr>
        <w:t>cual “debe estar</w:t>
      </w:r>
      <w:r>
        <w:rPr>
          <w:spacing w:val="-2"/>
          <w:sz w:val="20"/>
        </w:rPr>
        <w:t xml:space="preserve"> </w:t>
      </w:r>
      <w:r>
        <w:rPr>
          <w:sz w:val="20"/>
        </w:rPr>
        <w:t>dirigida</w:t>
      </w:r>
      <w:r>
        <w:rPr>
          <w:spacing w:val="-3"/>
          <w:sz w:val="20"/>
        </w:rPr>
        <w:t xml:space="preserve"> </w:t>
      </w:r>
      <w:r>
        <w:rPr>
          <w:sz w:val="20"/>
        </w:rPr>
        <w:t>a recupera</w:t>
      </w:r>
      <w:r>
        <w:rPr>
          <w:sz w:val="20"/>
        </w:rPr>
        <w:t>r</w:t>
      </w:r>
      <w:r>
        <w:rPr>
          <w:spacing w:val="-2"/>
          <w:sz w:val="20"/>
        </w:rPr>
        <w:t xml:space="preserve"> </w:t>
      </w:r>
      <w:r>
        <w:rPr>
          <w:sz w:val="20"/>
        </w:rPr>
        <w:t>el</w:t>
      </w:r>
      <w:r>
        <w:rPr>
          <w:spacing w:val="-3"/>
          <w:sz w:val="20"/>
        </w:rPr>
        <w:t xml:space="preserve"> </w:t>
      </w:r>
      <w:r>
        <w:rPr>
          <w:sz w:val="20"/>
        </w:rPr>
        <w:t>buen nombre,</w:t>
      </w:r>
      <w:r>
        <w:rPr>
          <w:spacing w:val="-4"/>
          <w:sz w:val="20"/>
        </w:rPr>
        <w:t xml:space="preserve"> </w:t>
      </w:r>
      <w:r>
        <w:rPr>
          <w:sz w:val="20"/>
        </w:rPr>
        <w:t>la</w:t>
      </w:r>
      <w:r>
        <w:rPr>
          <w:spacing w:val="-3"/>
          <w:sz w:val="20"/>
        </w:rPr>
        <w:t xml:space="preserve"> </w:t>
      </w:r>
      <w:r>
        <w:rPr>
          <w:sz w:val="20"/>
        </w:rPr>
        <w:t>dignidad,</w:t>
      </w:r>
      <w:r>
        <w:rPr>
          <w:spacing w:val="-6"/>
          <w:sz w:val="20"/>
        </w:rPr>
        <w:t xml:space="preserve"> </w:t>
      </w:r>
      <w:r>
        <w:rPr>
          <w:sz w:val="20"/>
        </w:rPr>
        <w:t>la igualdad</w:t>
      </w:r>
      <w:r>
        <w:rPr>
          <w:spacing w:val="-2"/>
          <w:sz w:val="20"/>
        </w:rPr>
        <w:t xml:space="preserve"> </w:t>
      </w:r>
      <w:r>
        <w:rPr>
          <w:sz w:val="20"/>
        </w:rPr>
        <w:t>ante</w:t>
      </w:r>
      <w:r>
        <w:rPr>
          <w:spacing w:val="-7"/>
          <w:sz w:val="20"/>
        </w:rPr>
        <w:t xml:space="preserve"> </w:t>
      </w:r>
      <w:r>
        <w:rPr>
          <w:sz w:val="20"/>
        </w:rPr>
        <w:t>la</w:t>
      </w:r>
      <w:r>
        <w:rPr>
          <w:spacing w:val="-3"/>
          <w:sz w:val="20"/>
        </w:rPr>
        <w:t xml:space="preserve"> </w:t>
      </w:r>
      <w:r>
        <w:rPr>
          <w:sz w:val="20"/>
        </w:rPr>
        <w:t>ley,</w:t>
      </w:r>
      <w:r>
        <w:rPr>
          <w:spacing w:val="-4"/>
          <w:sz w:val="20"/>
        </w:rPr>
        <w:t xml:space="preserve"> </w:t>
      </w:r>
      <w:r>
        <w:rPr>
          <w:sz w:val="20"/>
        </w:rPr>
        <w:t>la reputación y</w:t>
      </w:r>
      <w:r>
        <w:rPr>
          <w:spacing w:val="-1"/>
          <w:sz w:val="20"/>
        </w:rPr>
        <w:t xml:space="preserve"> </w:t>
      </w:r>
      <w:r>
        <w:rPr>
          <w:sz w:val="20"/>
        </w:rPr>
        <w:t>los</w:t>
      </w:r>
      <w:r>
        <w:rPr>
          <w:spacing w:val="-4"/>
          <w:sz w:val="20"/>
        </w:rPr>
        <w:t xml:space="preserve"> </w:t>
      </w:r>
      <w:r>
        <w:rPr>
          <w:sz w:val="20"/>
        </w:rPr>
        <w:t>derechos</w:t>
      </w:r>
      <w:r>
        <w:rPr>
          <w:spacing w:val="-6"/>
          <w:sz w:val="20"/>
        </w:rPr>
        <w:t xml:space="preserve"> </w:t>
      </w:r>
      <w:r>
        <w:rPr>
          <w:sz w:val="20"/>
        </w:rPr>
        <w:t>de</w:t>
      </w:r>
      <w:r>
        <w:rPr>
          <w:spacing w:val="-2"/>
          <w:sz w:val="20"/>
        </w:rPr>
        <w:t xml:space="preserve"> </w:t>
      </w:r>
      <w:r>
        <w:rPr>
          <w:sz w:val="20"/>
        </w:rPr>
        <w:t>las</w:t>
      </w:r>
      <w:r>
        <w:rPr>
          <w:spacing w:val="-1"/>
          <w:sz w:val="20"/>
        </w:rPr>
        <w:t xml:space="preserve"> </w:t>
      </w:r>
      <w:r>
        <w:rPr>
          <w:sz w:val="20"/>
        </w:rPr>
        <w:t>víctimas</w:t>
      </w:r>
      <w:r>
        <w:rPr>
          <w:spacing w:val="-1"/>
          <w:sz w:val="20"/>
        </w:rPr>
        <w:t xml:space="preserve"> </w:t>
      </w:r>
      <w:r>
        <w:rPr>
          <w:sz w:val="20"/>
        </w:rPr>
        <w:t>y</w:t>
      </w:r>
      <w:r>
        <w:rPr>
          <w:spacing w:val="-1"/>
          <w:sz w:val="20"/>
        </w:rPr>
        <w:t xml:space="preserve"> </w:t>
      </w:r>
      <w:r>
        <w:rPr>
          <w:sz w:val="20"/>
        </w:rPr>
        <w:t>de las personas estrechamente vinculadas a ella, introduciendo cambios culturales sobre la legitimidad de pensar diferente”.</w:t>
      </w:r>
      <w:r>
        <w:rPr>
          <w:spacing w:val="40"/>
          <w:sz w:val="20"/>
        </w:rPr>
        <w:t xml:space="preserve"> </w:t>
      </w:r>
      <w:r>
        <w:rPr>
          <w:sz w:val="20"/>
        </w:rPr>
        <w:t xml:space="preserve">El </w:t>
      </w:r>
      <w:r>
        <w:rPr>
          <w:b/>
          <w:i/>
          <w:sz w:val="20"/>
        </w:rPr>
        <w:t xml:space="preserve">Estado </w:t>
      </w:r>
      <w:r>
        <w:rPr>
          <w:sz w:val="20"/>
        </w:rPr>
        <w:t>no presentó alegatos específicos al respecto.</w:t>
      </w:r>
    </w:p>
    <w:p w14:paraId="567394A5" w14:textId="77777777" w:rsidR="006F1C3E" w:rsidRDefault="00736CA7">
      <w:pPr>
        <w:pStyle w:val="Prrafodelista"/>
        <w:numPr>
          <w:ilvl w:val="0"/>
          <w:numId w:val="24"/>
        </w:numPr>
        <w:tabs>
          <w:tab w:val="left" w:pos="829"/>
        </w:tabs>
        <w:spacing w:before="121"/>
        <w:ind w:left="118" w:right="243" w:hanging="1"/>
        <w:jc w:val="both"/>
        <w:rPr>
          <w:sz w:val="20"/>
        </w:rPr>
      </w:pPr>
      <w:r>
        <w:rPr>
          <w:sz w:val="20"/>
        </w:rPr>
        <w:t xml:space="preserve">En vista de las graves violaciones a derechos humanos cometidas contra las </w:t>
      </w:r>
      <w:r>
        <w:rPr>
          <w:sz w:val="20"/>
        </w:rPr>
        <w:t>víctimas de este caso, quienes eran, dirigentes, miembros y/o militantes de la Unión Patriótica, el contexto de estigmatización y violencia en el que ocurrieron esas violaciones, así como las consecuencias que ello tuvo en su momento en la participación po</w:t>
      </w:r>
      <w:r>
        <w:rPr>
          <w:sz w:val="20"/>
        </w:rPr>
        <w:t>lítica de este partido, la Corte considera pertinente ordenar, como medida para evitar que estos graves hechos se repitan en el futuro, que el Estado realice una campaña nacional en medios públicos con la</w:t>
      </w:r>
    </w:p>
    <w:p w14:paraId="2B1A5FB9" w14:textId="77777777" w:rsidR="006F1C3E" w:rsidRDefault="006F1C3E">
      <w:pPr>
        <w:pStyle w:val="Textoindependiente"/>
        <w:jc w:val="left"/>
      </w:pPr>
    </w:p>
    <w:p w14:paraId="2DD7179F" w14:textId="77777777" w:rsidR="006F1C3E" w:rsidRDefault="00736CA7">
      <w:pPr>
        <w:pStyle w:val="Textoindependiente"/>
        <w:spacing w:before="6"/>
        <w:jc w:val="left"/>
        <w:rPr>
          <w:sz w:val="18"/>
        </w:rPr>
      </w:pPr>
      <w:r>
        <w:pict w14:anchorId="0702277D">
          <v:rect id="docshape140" o:spid="_x0000_s1050" style="position:absolute;margin-left:70.9pt;margin-top:12.45pt;width:2in;height:.6pt;z-index:-15657984;mso-wrap-distance-left:0;mso-wrap-distance-right:0;mso-position-horizontal-relative:page" fillcolor="black" stroked="f">
            <w10:wrap type="topAndBottom" anchorx="page"/>
          </v:rect>
        </w:pict>
      </w:r>
    </w:p>
    <w:p w14:paraId="2FB1F951" w14:textId="77777777" w:rsidR="006F1C3E" w:rsidRDefault="00736CA7">
      <w:pPr>
        <w:spacing w:before="103"/>
        <w:ind w:left="117" w:right="297" w:firstLine="1"/>
        <w:jc w:val="both"/>
        <w:rPr>
          <w:sz w:val="16"/>
        </w:rPr>
      </w:pPr>
      <w:bookmarkStart w:id="697" w:name="_bookmark647"/>
      <w:bookmarkEnd w:id="697"/>
      <w:r>
        <w:rPr>
          <w:sz w:val="16"/>
          <w:vertAlign w:val="superscript"/>
        </w:rPr>
        <w:t>531</w:t>
      </w:r>
      <w:r>
        <w:rPr>
          <w:spacing w:val="80"/>
          <w:sz w:val="16"/>
        </w:rPr>
        <w:t xml:space="preserve">  </w:t>
      </w:r>
      <w:r>
        <w:rPr>
          <w:i/>
          <w:sz w:val="16"/>
        </w:rPr>
        <w:t>Cfr. Caso Cepeda Vargas Vs. Colombia, supra</w:t>
      </w:r>
      <w:r>
        <w:rPr>
          <w:sz w:val="16"/>
        </w:rPr>
        <w:t xml:space="preserve">, párrs. 228 y 229, y </w:t>
      </w:r>
      <w:r>
        <w:rPr>
          <w:i/>
          <w:sz w:val="16"/>
        </w:rPr>
        <w:t>Caso Rodríguez Vera y otros (Desaparecidos del Palacio de Justicia) Vs. Colombia, supra</w:t>
      </w:r>
      <w:r>
        <w:rPr>
          <w:sz w:val="16"/>
        </w:rPr>
        <w:t>, párr. 579.</w:t>
      </w:r>
    </w:p>
    <w:p w14:paraId="59B66800" w14:textId="77777777" w:rsidR="006F1C3E" w:rsidRDefault="006F1C3E">
      <w:pPr>
        <w:jc w:val="both"/>
        <w:rPr>
          <w:sz w:val="16"/>
        </w:rPr>
        <w:sectPr w:rsidR="006F1C3E">
          <w:pgSz w:w="12240" w:h="15840"/>
          <w:pgMar w:top="1340" w:right="1160" w:bottom="1680" w:left="1300" w:header="0" w:footer="1437" w:gutter="0"/>
          <w:cols w:space="720"/>
        </w:sectPr>
      </w:pPr>
    </w:p>
    <w:p w14:paraId="45C09E18" w14:textId="77777777" w:rsidR="006F1C3E" w:rsidRDefault="00736CA7">
      <w:pPr>
        <w:pStyle w:val="Textoindependiente"/>
        <w:spacing w:before="79"/>
        <w:ind w:left="117" w:right="244" w:firstLine="1"/>
      </w:pPr>
      <w:r>
        <w:t>finalidad de sensibilizar</w:t>
      </w:r>
      <w:hyperlink w:anchor="_bookmark649" w:history="1">
        <w:r>
          <w:rPr>
            <w:position w:val="7"/>
            <w:sz w:val="13"/>
          </w:rPr>
          <w:t>532</w:t>
        </w:r>
      </w:hyperlink>
      <w:r>
        <w:rPr>
          <w:spacing w:val="40"/>
          <w:position w:val="7"/>
          <w:sz w:val="13"/>
        </w:rPr>
        <w:t xml:space="preserve"> </w:t>
      </w:r>
      <w:r>
        <w:t>a la sociedad colombiana respecto a la violencia, persecución y estigmatización a la que se vieron sometidos los dirigentes, militantes e integrantes de la Unión</w:t>
      </w:r>
      <w:r>
        <w:rPr>
          <w:spacing w:val="-6"/>
        </w:rPr>
        <w:t xml:space="preserve"> </w:t>
      </w:r>
      <w:r>
        <w:t>Patriótica</w:t>
      </w:r>
      <w:r>
        <w:rPr>
          <w:spacing w:val="-8"/>
        </w:rPr>
        <w:t xml:space="preserve"> </w:t>
      </w:r>
      <w:r>
        <w:t>durante</w:t>
      </w:r>
      <w:r>
        <w:rPr>
          <w:spacing w:val="-6"/>
        </w:rPr>
        <w:t xml:space="preserve"> </w:t>
      </w:r>
      <w:r>
        <w:t>décadas</w:t>
      </w:r>
      <w:r>
        <w:rPr>
          <w:spacing w:val="-10"/>
        </w:rPr>
        <w:t xml:space="preserve"> </w:t>
      </w:r>
      <w:r>
        <w:t>y</w:t>
      </w:r>
      <w:r>
        <w:rPr>
          <w:spacing w:val="-6"/>
        </w:rPr>
        <w:t xml:space="preserve"> </w:t>
      </w:r>
      <w:r>
        <w:t>en</w:t>
      </w:r>
      <w:r>
        <w:rPr>
          <w:spacing w:val="-4"/>
        </w:rPr>
        <w:t xml:space="preserve"> </w:t>
      </w:r>
      <w:r>
        <w:t>varias</w:t>
      </w:r>
      <w:r>
        <w:rPr>
          <w:spacing w:val="-10"/>
        </w:rPr>
        <w:t xml:space="preserve"> </w:t>
      </w:r>
      <w:r>
        <w:t>partes</w:t>
      </w:r>
      <w:r>
        <w:rPr>
          <w:spacing w:val="-10"/>
        </w:rPr>
        <w:t xml:space="preserve"> </w:t>
      </w:r>
      <w:r>
        <w:t>del</w:t>
      </w:r>
      <w:r>
        <w:rPr>
          <w:spacing w:val="-6"/>
        </w:rPr>
        <w:t xml:space="preserve"> </w:t>
      </w:r>
      <w:r>
        <w:t>territorio</w:t>
      </w:r>
      <w:r>
        <w:rPr>
          <w:spacing w:val="-10"/>
        </w:rPr>
        <w:t xml:space="preserve"> </w:t>
      </w:r>
      <w:r>
        <w:t>nacional</w:t>
      </w:r>
      <w:r>
        <w:rPr>
          <w:spacing w:val="-6"/>
        </w:rPr>
        <w:t xml:space="preserve"> </w:t>
      </w:r>
      <w:r>
        <w:t>y</w:t>
      </w:r>
      <w:r>
        <w:rPr>
          <w:spacing w:val="-9"/>
        </w:rPr>
        <w:t xml:space="preserve"> </w:t>
      </w:r>
      <w:r>
        <w:t>las</w:t>
      </w:r>
      <w:r>
        <w:rPr>
          <w:spacing w:val="-7"/>
        </w:rPr>
        <w:t xml:space="preserve"> </w:t>
      </w:r>
      <w:r>
        <w:t xml:space="preserve">consecuencias que </w:t>
      </w:r>
      <w:r>
        <w:t>ello tuvo en la participación política del partido, así como sobre la importancia de condiciones adecuadas e igualitarias para el ejercicio de la participación política en una sociedad democrática. Con esta garantía de no repetición con vocación transforma</w:t>
      </w:r>
      <w:r>
        <w:t>dora, la Corte</w:t>
      </w:r>
      <w:r>
        <w:rPr>
          <w:spacing w:val="-15"/>
        </w:rPr>
        <w:t xml:space="preserve"> </w:t>
      </w:r>
      <w:r>
        <w:t>espera</w:t>
      </w:r>
      <w:r>
        <w:rPr>
          <w:spacing w:val="-16"/>
        </w:rPr>
        <w:t xml:space="preserve"> </w:t>
      </w:r>
      <w:r>
        <w:t>no</w:t>
      </w:r>
      <w:r>
        <w:rPr>
          <w:spacing w:val="-15"/>
        </w:rPr>
        <w:t xml:space="preserve"> </w:t>
      </w:r>
      <w:r>
        <w:t>solo</w:t>
      </w:r>
      <w:r>
        <w:rPr>
          <w:spacing w:val="-15"/>
        </w:rPr>
        <w:t xml:space="preserve"> </w:t>
      </w:r>
      <w:r>
        <w:t>que</w:t>
      </w:r>
      <w:r>
        <w:rPr>
          <w:spacing w:val="-17"/>
        </w:rPr>
        <w:t xml:space="preserve"> </w:t>
      </w:r>
      <w:r>
        <w:t>sea</w:t>
      </w:r>
      <w:r>
        <w:rPr>
          <w:spacing w:val="-11"/>
        </w:rPr>
        <w:t xml:space="preserve"> </w:t>
      </w:r>
      <w:r>
        <w:t>un</w:t>
      </w:r>
      <w:r>
        <w:rPr>
          <w:spacing w:val="-13"/>
        </w:rPr>
        <w:t xml:space="preserve"> </w:t>
      </w:r>
      <w:r>
        <w:t>aporte</w:t>
      </w:r>
      <w:r>
        <w:rPr>
          <w:spacing w:val="-15"/>
        </w:rPr>
        <w:t xml:space="preserve"> </w:t>
      </w:r>
      <w:r>
        <w:t>a</w:t>
      </w:r>
      <w:r>
        <w:rPr>
          <w:spacing w:val="-16"/>
        </w:rPr>
        <w:t xml:space="preserve"> </w:t>
      </w:r>
      <w:r>
        <w:t>la</w:t>
      </w:r>
      <w:r>
        <w:rPr>
          <w:spacing w:val="-16"/>
        </w:rPr>
        <w:t xml:space="preserve"> </w:t>
      </w:r>
      <w:r>
        <w:t>deconstrucción</w:t>
      </w:r>
      <w:r>
        <w:rPr>
          <w:spacing w:val="-13"/>
        </w:rPr>
        <w:t xml:space="preserve"> </w:t>
      </w:r>
      <w:r>
        <w:t>de</w:t>
      </w:r>
      <w:r>
        <w:rPr>
          <w:spacing w:val="-17"/>
        </w:rPr>
        <w:t xml:space="preserve"> </w:t>
      </w:r>
      <w:r>
        <w:t>imaginarios</w:t>
      </w:r>
      <w:r>
        <w:rPr>
          <w:spacing w:val="-14"/>
        </w:rPr>
        <w:t xml:space="preserve"> </w:t>
      </w:r>
      <w:r>
        <w:t>y</w:t>
      </w:r>
      <w:r>
        <w:rPr>
          <w:spacing w:val="-12"/>
        </w:rPr>
        <w:t xml:space="preserve"> </w:t>
      </w:r>
      <w:r>
        <w:t xml:space="preserve">estigmatizaciones que contribuyeron a la violencia en contra los integrantes del referido partido político, sino también que faculte la reconciliación, una mayor apertura </w:t>
      </w:r>
      <w:r>
        <w:t>democrática y la no repetición de hechos similares a estos en el futuro. El Estado contará con un plazo máximo de tres años para su ejecución.</w:t>
      </w:r>
    </w:p>
    <w:p w14:paraId="097DCD3F" w14:textId="77777777" w:rsidR="006F1C3E" w:rsidRDefault="006F1C3E">
      <w:pPr>
        <w:pStyle w:val="Textoindependiente"/>
        <w:spacing w:before="8"/>
        <w:jc w:val="left"/>
        <w:rPr>
          <w:sz w:val="19"/>
        </w:rPr>
      </w:pPr>
    </w:p>
    <w:p w14:paraId="3A37AB26" w14:textId="77777777" w:rsidR="006F1C3E" w:rsidRDefault="00736CA7">
      <w:pPr>
        <w:pStyle w:val="Prrafodelista"/>
        <w:numPr>
          <w:ilvl w:val="1"/>
          <w:numId w:val="8"/>
        </w:numPr>
        <w:tabs>
          <w:tab w:val="left" w:pos="1345"/>
        </w:tabs>
        <w:spacing w:before="1"/>
        <w:ind w:left="826" w:right="475" w:hanging="1"/>
        <w:rPr>
          <w:i/>
          <w:sz w:val="20"/>
        </w:rPr>
      </w:pPr>
      <w:bookmarkStart w:id="698" w:name="_bookmark648"/>
      <w:bookmarkEnd w:id="698"/>
      <w:r>
        <w:rPr>
          <w:i/>
          <w:sz w:val="20"/>
        </w:rPr>
        <w:t>Foros</w:t>
      </w:r>
      <w:r>
        <w:rPr>
          <w:i/>
          <w:spacing w:val="-6"/>
          <w:sz w:val="20"/>
        </w:rPr>
        <w:t xml:space="preserve"> </w:t>
      </w:r>
      <w:r>
        <w:rPr>
          <w:i/>
          <w:sz w:val="20"/>
        </w:rPr>
        <w:t>académicos</w:t>
      </w:r>
      <w:r>
        <w:rPr>
          <w:i/>
          <w:spacing w:val="-3"/>
          <w:sz w:val="20"/>
        </w:rPr>
        <w:t xml:space="preserve"> </w:t>
      </w:r>
      <w:r>
        <w:rPr>
          <w:i/>
          <w:sz w:val="20"/>
        </w:rPr>
        <w:t>sobre</w:t>
      </w:r>
      <w:r>
        <w:rPr>
          <w:i/>
          <w:spacing w:val="-4"/>
          <w:sz w:val="20"/>
        </w:rPr>
        <w:t xml:space="preserve"> </w:t>
      </w:r>
      <w:r>
        <w:rPr>
          <w:i/>
          <w:sz w:val="20"/>
        </w:rPr>
        <w:t>la</w:t>
      </w:r>
      <w:r>
        <w:rPr>
          <w:i/>
          <w:spacing w:val="-5"/>
          <w:sz w:val="20"/>
        </w:rPr>
        <w:t xml:space="preserve"> </w:t>
      </w:r>
      <w:r>
        <w:rPr>
          <w:i/>
          <w:sz w:val="20"/>
        </w:rPr>
        <w:t>Sentencia</w:t>
      </w:r>
      <w:r>
        <w:rPr>
          <w:i/>
          <w:spacing w:val="-5"/>
          <w:sz w:val="20"/>
        </w:rPr>
        <w:t xml:space="preserve"> </w:t>
      </w:r>
      <w:r>
        <w:rPr>
          <w:i/>
          <w:sz w:val="20"/>
        </w:rPr>
        <w:t>del</w:t>
      </w:r>
      <w:r>
        <w:rPr>
          <w:i/>
          <w:spacing w:val="-5"/>
          <w:sz w:val="20"/>
        </w:rPr>
        <w:t xml:space="preserve"> </w:t>
      </w:r>
      <w:r>
        <w:rPr>
          <w:i/>
          <w:sz w:val="20"/>
        </w:rPr>
        <w:t>presente</w:t>
      </w:r>
      <w:r>
        <w:rPr>
          <w:i/>
          <w:spacing w:val="-6"/>
          <w:sz w:val="20"/>
        </w:rPr>
        <w:t xml:space="preserve"> </w:t>
      </w:r>
      <w:r>
        <w:rPr>
          <w:i/>
          <w:sz w:val="20"/>
        </w:rPr>
        <w:t>caso</w:t>
      </w:r>
      <w:r>
        <w:rPr>
          <w:i/>
          <w:spacing w:val="-4"/>
          <w:sz w:val="20"/>
        </w:rPr>
        <w:t xml:space="preserve"> </w:t>
      </w:r>
      <w:r>
        <w:rPr>
          <w:i/>
          <w:sz w:val="20"/>
        </w:rPr>
        <w:t>y</w:t>
      </w:r>
      <w:r>
        <w:rPr>
          <w:i/>
          <w:spacing w:val="-5"/>
          <w:sz w:val="20"/>
        </w:rPr>
        <w:t xml:space="preserve"> </w:t>
      </w:r>
      <w:r>
        <w:rPr>
          <w:i/>
          <w:sz w:val="20"/>
        </w:rPr>
        <w:t>las</w:t>
      </w:r>
      <w:r>
        <w:rPr>
          <w:i/>
          <w:spacing w:val="-3"/>
          <w:sz w:val="20"/>
        </w:rPr>
        <w:t xml:space="preserve"> </w:t>
      </w:r>
      <w:r>
        <w:rPr>
          <w:i/>
          <w:sz w:val="20"/>
        </w:rPr>
        <w:t>violaciones</w:t>
      </w:r>
      <w:r>
        <w:rPr>
          <w:i/>
          <w:spacing w:val="-3"/>
          <w:sz w:val="20"/>
        </w:rPr>
        <w:t xml:space="preserve"> </w:t>
      </w:r>
      <w:r>
        <w:rPr>
          <w:i/>
          <w:sz w:val="20"/>
        </w:rPr>
        <w:t>contra</w:t>
      </w:r>
      <w:r>
        <w:rPr>
          <w:i/>
          <w:sz w:val="20"/>
        </w:rPr>
        <w:t xml:space="preserve"> miembros de la Unión Patriótica</w:t>
      </w:r>
    </w:p>
    <w:p w14:paraId="04ADB2AA" w14:textId="77777777" w:rsidR="006F1C3E" w:rsidRDefault="006F1C3E">
      <w:pPr>
        <w:pStyle w:val="Textoindependiente"/>
        <w:spacing w:before="7"/>
        <w:jc w:val="left"/>
        <w:rPr>
          <w:i/>
          <w:sz w:val="19"/>
        </w:rPr>
      </w:pPr>
    </w:p>
    <w:p w14:paraId="16ABDFC7" w14:textId="77777777" w:rsidR="006F1C3E" w:rsidRDefault="00736CA7">
      <w:pPr>
        <w:pStyle w:val="Prrafodelista"/>
        <w:numPr>
          <w:ilvl w:val="0"/>
          <w:numId w:val="24"/>
        </w:numPr>
        <w:tabs>
          <w:tab w:val="left" w:pos="829"/>
        </w:tabs>
        <w:ind w:left="117" w:right="245" w:firstLine="1"/>
        <w:jc w:val="both"/>
        <w:rPr>
          <w:sz w:val="20"/>
        </w:rPr>
      </w:pPr>
      <w:r>
        <w:rPr>
          <w:sz w:val="20"/>
        </w:rPr>
        <w:t xml:space="preserve">Asimismo, los intervinientes comunes han solicitado determinadas medidas relacionadas con actividades de carácter académico o de difusión de material sobre las violaciones del presente caso y el contexto en el cual tuvieron lugar. En concreto, </w:t>
      </w:r>
      <w:r>
        <w:rPr>
          <w:b/>
          <w:i/>
          <w:sz w:val="20"/>
        </w:rPr>
        <w:t xml:space="preserve">Reiniciar </w:t>
      </w:r>
      <w:r>
        <w:rPr>
          <w:sz w:val="20"/>
        </w:rPr>
        <w:t>so</w:t>
      </w:r>
      <w:r>
        <w:rPr>
          <w:sz w:val="20"/>
        </w:rPr>
        <w:t>licitó la implementación, en instituciones públicas y privadas de educación superior, de “la Cátedra Unión Patriótica” para que, “a través de foros, conferencias, talleres y demás eventos”,</w:t>
      </w:r>
      <w:r>
        <w:rPr>
          <w:spacing w:val="-3"/>
          <w:sz w:val="20"/>
        </w:rPr>
        <w:t xml:space="preserve"> </w:t>
      </w:r>
      <w:r>
        <w:rPr>
          <w:sz w:val="20"/>
        </w:rPr>
        <w:t>pueda difundirse</w:t>
      </w:r>
      <w:r>
        <w:rPr>
          <w:spacing w:val="-4"/>
          <w:sz w:val="20"/>
        </w:rPr>
        <w:t xml:space="preserve"> </w:t>
      </w:r>
      <w:r>
        <w:rPr>
          <w:sz w:val="20"/>
        </w:rPr>
        <w:t>pedagógicamente el caso</w:t>
      </w:r>
      <w:r>
        <w:rPr>
          <w:spacing w:val="-1"/>
          <w:sz w:val="20"/>
        </w:rPr>
        <w:t xml:space="preserve"> </w:t>
      </w:r>
      <w:r>
        <w:rPr>
          <w:sz w:val="20"/>
        </w:rPr>
        <w:t>de exterminio contra</w:t>
      </w:r>
      <w:r>
        <w:rPr>
          <w:spacing w:val="-2"/>
          <w:sz w:val="20"/>
        </w:rPr>
        <w:t xml:space="preserve"> </w:t>
      </w:r>
      <w:r>
        <w:rPr>
          <w:sz w:val="20"/>
        </w:rPr>
        <w:t>la U</w:t>
      </w:r>
      <w:r>
        <w:rPr>
          <w:sz w:val="20"/>
        </w:rPr>
        <w:t>nión Patriótica y su historia, dignificar a las víctimas y reflexionar sobre las garantías de no repetición por razones</w:t>
      </w:r>
      <w:r>
        <w:rPr>
          <w:spacing w:val="-6"/>
          <w:sz w:val="20"/>
        </w:rPr>
        <w:t xml:space="preserve"> </w:t>
      </w:r>
      <w:r>
        <w:rPr>
          <w:sz w:val="20"/>
        </w:rPr>
        <w:t>políticas</w:t>
      </w:r>
      <w:r>
        <w:rPr>
          <w:spacing w:val="-5"/>
          <w:sz w:val="20"/>
        </w:rPr>
        <w:t xml:space="preserve"> </w:t>
      </w:r>
      <w:r>
        <w:rPr>
          <w:sz w:val="20"/>
        </w:rPr>
        <w:t>en</w:t>
      </w:r>
      <w:r>
        <w:rPr>
          <w:spacing w:val="-1"/>
          <w:sz w:val="20"/>
        </w:rPr>
        <w:t xml:space="preserve"> </w:t>
      </w:r>
      <w:r>
        <w:rPr>
          <w:sz w:val="20"/>
        </w:rPr>
        <w:t>el</w:t>
      </w:r>
      <w:r>
        <w:rPr>
          <w:spacing w:val="-4"/>
          <w:sz w:val="20"/>
        </w:rPr>
        <w:t xml:space="preserve"> </w:t>
      </w:r>
      <w:r>
        <w:rPr>
          <w:sz w:val="20"/>
        </w:rPr>
        <w:t>país,</w:t>
      </w:r>
      <w:r>
        <w:rPr>
          <w:spacing w:val="-6"/>
          <w:sz w:val="20"/>
        </w:rPr>
        <w:t xml:space="preserve"> </w:t>
      </w:r>
      <w:r>
        <w:rPr>
          <w:sz w:val="20"/>
        </w:rPr>
        <w:t>así</w:t>
      </w:r>
      <w:r>
        <w:rPr>
          <w:spacing w:val="-4"/>
          <w:sz w:val="20"/>
        </w:rPr>
        <w:t xml:space="preserve"> </w:t>
      </w:r>
      <w:r>
        <w:rPr>
          <w:sz w:val="20"/>
        </w:rPr>
        <w:t>como</w:t>
      </w:r>
      <w:r>
        <w:rPr>
          <w:spacing w:val="-5"/>
          <w:sz w:val="20"/>
        </w:rPr>
        <w:t xml:space="preserve"> </w:t>
      </w:r>
      <w:r>
        <w:rPr>
          <w:sz w:val="20"/>
        </w:rPr>
        <w:t>compilar,</w:t>
      </w:r>
      <w:r>
        <w:rPr>
          <w:spacing w:val="-3"/>
          <w:sz w:val="20"/>
        </w:rPr>
        <w:t xml:space="preserve"> </w:t>
      </w:r>
      <w:r>
        <w:rPr>
          <w:sz w:val="20"/>
        </w:rPr>
        <w:t>editar</w:t>
      </w:r>
      <w:r>
        <w:rPr>
          <w:spacing w:val="-5"/>
          <w:sz w:val="20"/>
        </w:rPr>
        <w:t xml:space="preserve"> </w:t>
      </w:r>
      <w:r>
        <w:rPr>
          <w:sz w:val="20"/>
        </w:rPr>
        <w:t>y</w:t>
      </w:r>
      <w:r>
        <w:rPr>
          <w:spacing w:val="-6"/>
          <w:sz w:val="20"/>
        </w:rPr>
        <w:t xml:space="preserve"> </w:t>
      </w:r>
      <w:r>
        <w:rPr>
          <w:sz w:val="20"/>
        </w:rPr>
        <w:t>publicar</w:t>
      </w:r>
      <w:r>
        <w:rPr>
          <w:spacing w:val="-9"/>
          <w:sz w:val="20"/>
        </w:rPr>
        <w:t xml:space="preserve"> </w:t>
      </w:r>
      <w:r>
        <w:rPr>
          <w:sz w:val="20"/>
        </w:rPr>
        <w:t>“las</w:t>
      </w:r>
      <w:r>
        <w:rPr>
          <w:spacing w:val="-6"/>
          <w:sz w:val="20"/>
        </w:rPr>
        <w:t xml:space="preserve"> </w:t>
      </w:r>
      <w:r>
        <w:rPr>
          <w:sz w:val="20"/>
        </w:rPr>
        <w:t>ponencias,</w:t>
      </w:r>
      <w:r>
        <w:rPr>
          <w:spacing w:val="-5"/>
          <w:sz w:val="20"/>
        </w:rPr>
        <w:t xml:space="preserve"> </w:t>
      </w:r>
      <w:r>
        <w:rPr>
          <w:sz w:val="20"/>
        </w:rPr>
        <w:t>discusiones</w:t>
      </w:r>
      <w:r>
        <w:rPr>
          <w:spacing w:val="-5"/>
          <w:sz w:val="20"/>
        </w:rPr>
        <w:t xml:space="preserve"> </w:t>
      </w:r>
      <w:r>
        <w:rPr>
          <w:sz w:val="20"/>
        </w:rPr>
        <w:t>y conclusiones de la referida cátedra” en una imp</w:t>
      </w:r>
      <w:r>
        <w:rPr>
          <w:sz w:val="20"/>
        </w:rPr>
        <w:t xml:space="preserve">resión que pueda ser difundida y distribuida “en las bibliotecas, universidades, colegios y academias del país”. Por su parte, el </w:t>
      </w:r>
      <w:r>
        <w:rPr>
          <w:b/>
          <w:i/>
          <w:sz w:val="20"/>
        </w:rPr>
        <w:t xml:space="preserve">CJDH y DCD </w:t>
      </w:r>
      <w:r>
        <w:rPr>
          <w:sz w:val="20"/>
        </w:rPr>
        <w:t>solicitaron que se incluya en todas las instituciones de educación básica del país una “cátedra obligatoria sobre h</w:t>
      </w:r>
      <w:r>
        <w:rPr>
          <w:sz w:val="20"/>
        </w:rPr>
        <w:t>istoria del conflicto político en Colombia”, en la cual se aborde la problemática histórica del país en relación con la existencia de un conflicto, y proyectar, en las principales salas de cine del país y con acceso gratuito, el documental denominado “Álbu</w:t>
      </w:r>
      <w:r>
        <w:rPr>
          <w:sz w:val="20"/>
        </w:rPr>
        <w:t xml:space="preserve">mes de la Memoria y Narraciones Visuales de los Dirigentes Asesinados de la UP”. El </w:t>
      </w:r>
      <w:r>
        <w:rPr>
          <w:b/>
          <w:i/>
          <w:sz w:val="20"/>
        </w:rPr>
        <w:t xml:space="preserve">Estado </w:t>
      </w:r>
      <w:r>
        <w:rPr>
          <w:sz w:val="20"/>
        </w:rPr>
        <w:t>indicó que frente “a las solicitudes de realización de […] cátedras para propiciar la construcción de memoria histórica de lo ocurrido, se pone de presente que, en e</w:t>
      </w:r>
      <w:r>
        <w:rPr>
          <w:sz w:val="20"/>
        </w:rPr>
        <w:t>l marco del Programa de Reparación Colectiva, es posible efectuar acciones tendientes a satisfacer este tipo de medidas.</w:t>
      </w:r>
    </w:p>
    <w:p w14:paraId="5AB49BB9" w14:textId="77777777" w:rsidR="006F1C3E" w:rsidRDefault="00736CA7">
      <w:pPr>
        <w:pStyle w:val="Prrafodelista"/>
        <w:numPr>
          <w:ilvl w:val="0"/>
          <w:numId w:val="24"/>
        </w:numPr>
        <w:tabs>
          <w:tab w:val="left" w:pos="829"/>
        </w:tabs>
        <w:spacing w:before="122"/>
        <w:ind w:left="115" w:right="244" w:firstLine="3"/>
        <w:jc w:val="both"/>
        <w:rPr>
          <w:sz w:val="20"/>
        </w:rPr>
      </w:pPr>
      <w:r>
        <w:rPr>
          <w:sz w:val="20"/>
        </w:rPr>
        <w:t>Tomando en cuenta las referidas solicitudes, así como las violaciones constatadas en la</w:t>
      </w:r>
      <w:r>
        <w:rPr>
          <w:spacing w:val="-10"/>
          <w:sz w:val="20"/>
        </w:rPr>
        <w:t xml:space="preserve"> </w:t>
      </w:r>
      <w:r>
        <w:rPr>
          <w:sz w:val="20"/>
        </w:rPr>
        <w:t>presente</w:t>
      </w:r>
      <w:r>
        <w:rPr>
          <w:spacing w:val="-9"/>
          <w:sz w:val="20"/>
        </w:rPr>
        <w:t xml:space="preserve"> </w:t>
      </w:r>
      <w:r>
        <w:rPr>
          <w:sz w:val="20"/>
        </w:rPr>
        <w:t>Sentencia,</w:t>
      </w:r>
      <w:r>
        <w:rPr>
          <w:spacing w:val="-6"/>
          <w:sz w:val="20"/>
        </w:rPr>
        <w:t xml:space="preserve"> </w:t>
      </w:r>
      <w:r>
        <w:rPr>
          <w:sz w:val="20"/>
        </w:rPr>
        <w:t>así</w:t>
      </w:r>
      <w:r>
        <w:rPr>
          <w:spacing w:val="-7"/>
          <w:sz w:val="20"/>
        </w:rPr>
        <w:t xml:space="preserve"> </w:t>
      </w:r>
      <w:r>
        <w:rPr>
          <w:sz w:val="20"/>
        </w:rPr>
        <w:t>como</w:t>
      </w:r>
      <w:r>
        <w:rPr>
          <w:spacing w:val="-5"/>
          <w:sz w:val="20"/>
        </w:rPr>
        <w:t xml:space="preserve"> </w:t>
      </w:r>
      <w:r>
        <w:rPr>
          <w:sz w:val="20"/>
        </w:rPr>
        <w:t>el</w:t>
      </w:r>
      <w:r>
        <w:rPr>
          <w:spacing w:val="-5"/>
          <w:sz w:val="20"/>
        </w:rPr>
        <w:t xml:space="preserve"> </w:t>
      </w:r>
      <w:r>
        <w:rPr>
          <w:sz w:val="20"/>
        </w:rPr>
        <w:t>peritaje</w:t>
      </w:r>
      <w:r>
        <w:rPr>
          <w:spacing w:val="-7"/>
          <w:sz w:val="20"/>
        </w:rPr>
        <w:t xml:space="preserve"> </w:t>
      </w:r>
      <w:r>
        <w:rPr>
          <w:sz w:val="20"/>
        </w:rPr>
        <w:t>rendido</w:t>
      </w:r>
      <w:r>
        <w:rPr>
          <w:spacing w:val="-11"/>
          <w:sz w:val="20"/>
        </w:rPr>
        <w:t xml:space="preserve"> </w:t>
      </w:r>
      <w:r>
        <w:rPr>
          <w:sz w:val="20"/>
        </w:rPr>
        <w:t>por</w:t>
      </w:r>
      <w:r>
        <w:rPr>
          <w:spacing w:val="-9"/>
          <w:sz w:val="20"/>
        </w:rPr>
        <w:t xml:space="preserve"> </w:t>
      </w:r>
      <w:r>
        <w:rPr>
          <w:sz w:val="20"/>
        </w:rPr>
        <w:t>la</w:t>
      </w:r>
      <w:r>
        <w:rPr>
          <w:spacing w:val="-4"/>
          <w:sz w:val="20"/>
        </w:rPr>
        <w:t xml:space="preserve"> </w:t>
      </w:r>
      <w:r>
        <w:rPr>
          <w:sz w:val="20"/>
        </w:rPr>
        <w:t>experta</w:t>
      </w:r>
      <w:r>
        <w:rPr>
          <w:spacing w:val="-8"/>
          <w:sz w:val="20"/>
        </w:rPr>
        <w:t xml:space="preserve"> </w:t>
      </w:r>
      <w:r>
        <w:rPr>
          <w:sz w:val="20"/>
        </w:rPr>
        <w:t>Sandoval,</w:t>
      </w:r>
      <w:r>
        <w:rPr>
          <w:spacing w:val="-6"/>
          <w:sz w:val="20"/>
        </w:rPr>
        <w:t xml:space="preserve"> </w:t>
      </w:r>
      <w:r>
        <w:rPr>
          <w:sz w:val="20"/>
        </w:rPr>
        <w:t>en</w:t>
      </w:r>
      <w:r>
        <w:rPr>
          <w:spacing w:val="-5"/>
          <w:sz w:val="20"/>
        </w:rPr>
        <w:t xml:space="preserve"> </w:t>
      </w:r>
      <w:r>
        <w:rPr>
          <w:sz w:val="20"/>
        </w:rPr>
        <w:t>el</w:t>
      </w:r>
      <w:r>
        <w:rPr>
          <w:spacing w:val="-5"/>
          <w:sz w:val="20"/>
        </w:rPr>
        <w:t xml:space="preserve"> </w:t>
      </w:r>
      <w:r>
        <w:rPr>
          <w:sz w:val="20"/>
        </w:rPr>
        <w:t>cual</w:t>
      </w:r>
      <w:r>
        <w:rPr>
          <w:spacing w:val="-4"/>
          <w:sz w:val="20"/>
        </w:rPr>
        <w:t xml:space="preserve"> </w:t>
      </w:r>
      <w:r>
        <w:rPr>
          <w:sz w:val="20"/>
        </w:rPr>
        <w:t>explicó que como garantía de no repetición en este caso debería ser ordenada una reflexión pedagógica acerca de</w:t>
      </w:r>
      <w:r>
        <w:rPr>
          <w:spacing w:val="-4"/>
          <w:sz w:val="20"/>
        </w:rPr>
        <w:t xml:space="preserve"> </w:t>
      </w:r>
      <w:r>
        <w:rPr>
          <w:sz w:val="20"/>
        </w:rPr>
        <w:t>la memoria</w:t>
      </w:r>
      <w:r>
        <w:rPr>
          <w:spacing w:val="-1"/>
          <w:sz w:val="20"/>
        </w:rPr>
        <w:t xml:space="preserve"> </w:t>
      </w:r>
      <w:r>
        <w:rPr>
          <w:sz w:val="20"/>
        </w:rPr>
        <w:t>de</w:t>
      </w:r>
      <w:r>
        <w:rPr>
          <w:spacing w:val="-2"/>
          <w:sz w:val="20"/>
        </w:rPr>
        <w:t xml:space="preserve"> </w:t>
      </w:r>
      <w:r>
        <w:rPr>
          <w:sz w:val="20"/>
        </w:rPr>
        <w:t>lo ocurrido</w:t>
      </w:r>
      <w:r>
        <w:rPr>
          <w:spacing w:val="-2"/>
          <w:sz w:val="20"/>
        </w:rPr>
        <w:t xml:space="preserve"> </w:t>
      </w:r>
      <w:r>
        <w:rPr>
          <w:sz w:val="20"/>
        </w:rPr>
        <w:t>a</w:t>
      </w:r>
      <w:r>
        <w:rPr>
          <w:spacing w:val="-3"/>
          <w:sz w:val="20"/>
        </w:rPr>
        <w:t xml:space="preserve"> </w:t>
      </w:r>
      <w:r>
        <w:rPr>
          <w:sz w:val="20"/>
        </w:rPr>
        <w:t>las</w:t>
      </w:r>
      <w:r>
        <w:rPr>
          <w:spacing w:val="-1"/>
          <w:sz w:val="20"/>
        </w:rPr>
        <w:t xml:space="preserve"> </w:t>
      </w:r>
      <w:r>
        <w:rPr>
          <w:sz w:val="20"/>
        </w:rPr>
        <w:t>víctimas</w:t>
      </w:r>
      <w:r>
        <w:rPr>
          <w:spacing w:val="-1"/>
          <w:sz w:val="20"/>
        </w:rPr>
        <w:t xml:space="preserve"> </w:t>
      </w:r>
      <w:r>
        <w:rPr>
          <w:sz w:val="20"/>
        </w:rPr>
        <w:t>de</w:t>
      </w:r>
      <w:r>
        <w:rPr>
          <w:spacing w:val="-4"/>
          <w:sz w:val="20"/>
        </w:rPr>
        <w:t xml:space="preserve"> </w:t>
      </w:r>
      <w:r>
        <w:rPr>
          <w:sz w:val="20"/>
        </w:rPr>
        <w:t>la UP</w:t>
      </w:r>
      <w:hyperlink w:anchor="_bookmark650" w:history="1">
        <w:r>
          <w:rPr>
            <w:position w:val="7"/>
            <w:sz w:val="13"/>
          </w:rPr>
          <w:t>533</w:t>
        </w:r>
      </w:hyperlink>
      <w:r>
        <w:rPr>
          <w:sz w:val="20"/>
        </w:rPr>
        <w:t>, la Corte</w:t>
      </w:r>
      <w:r>
        <w:rPr>
          <w:spacing w:val="-2"/>
          <w:sz w:val="20"/>
        </w:rPr>
        <w:t xml:space="preserve"> </w:t>
      </w:r>
      <w:r>
        <w:rPr>
          <w:sz w:val="20"/>
        </w:rPr>
        <w:t>considera que</w:t>
      </w:r>
      <w:r>
        <w:rPr>
          <w:spacing w:val="-7"/>
          <w:sz w:val="20"/>
        </w:rPr>
        <w:t xml:space="preserve"> </w:t>
      </w:r>
      <w:r>
        <w:rPr>
          <w:sz w:val="20"/>
        </w:rPr>
        <w:t>en este</w:t>
      </w:r>
      <w:r>
        <w:rPr>
          <w:spacing w:val="-2"/>
          <w:sz w:val="20"/>
        </w:rPr>
        <w:t xml:space="preserve"> </w:t>
      </w:r>
      <w:r>
        <w:rPr>
          <w:sz w:val="20"/>
        </w:rPr>
        <w:t>caso</w:t>
      </w:r>
      <w:r>
        <w:rPr>
          <w:spacing w:val="-2"/>
          <w:sz w:val="20"/>
        </w:rPr>
        <w:t xml:space="preserve"> </w:t>
      </w:r>
      <w:r>
        <w:rPr>
          <w:sz w:val="20"/>
        </w:rPr>
        <w:t>resulta</w:t>
      </w:r>
      <w:r>
        <w:rPr>
          <w:spacing w:val="-5"/>
          <w:sz w:val="20"/>
        </w:rPr>
        <w:t xml:space="preserve"> </w:t>
      </w:r>
      <w:r>
        <w:rPr>
          <w:sz w:val="20"/>
        </w:rPr>
        <w:t>apropiado</w:t>
      </w:r>
      <w:r>
        <w:rPr>
          <w:spacing w:val="-4"/>
          <w:sz w:val="20"/>
        </w:rPr>
        <w:t xml:space="preserve"> </w:t>
      </w:r>
      <w:r>
        <w:rPr>
          <w:sz w:val="20"/>
        </w:rPr>
        <w:t>disponer</w:t>
      </w:r>
      <w:r>
        <w:rPr>
          <w:spacing w:val="-7"/>
          <w:sz w:val="20"/>
        </w:rPr>
        <w:t xml:space="preserve"> </w:t>
      </w:r>
      <w:r>
        <w:rPr>
          <w:sz w:val="20"/>
        </w:rPr>
        <w:t>que,</w:t>
      </w:r>
      <w:r>
        <w:rPr>
          <w:spacing w:val="-6"/>
          <w:sz w:val="20"/>
        </w:rPr>
        <w:t xml:space="preserve"> </w:t>
      </w:r>
      <w:r>
        <w:rPr>
          <w:sz w:val="20"/>
        </w:rPr>
        <w:t>por</w:t>
      </w:r>
      <w:r>
        <w:rPr>
          <w:spacing w:val="-4"/>
          <w:sz w:val="20"/>
        </w:rPr>
        <w:t xml:space="preserve"> </w:t>
      </w:r>
      <w:r>
        <w:rPr>
          <w:sz w:val="20"/>
        </w:rPr>
        <w:t>una</w:t>
      </w:r>
      <w:r>
        <w:rPr>
          <w:spacing w:val="-3"/>
          <w:sz w:val="20"/>
        </w:rPr>
        <w:t xml:space="preserve"> </w:t>
      </w:r>
      <w:r>
        <w:rPr>
          <w:sz w:val="20"/>
        </w:rPr>
        <w:t>sola vez,</w:t>
      </w:r>
      <w:r>
        <w:rPr>
          <w:spacing w:val="-1"/>
          <w:sz w:val="20"/>
        </w:rPr>
        <w:t xml:space="preserve"> </w:t>
      </w:r>
      <w:r>
        <w:rPr>
          <w:sz w:val="20"/>
        </w:rPr>
        <w:t>el</w:t>
      </w:r>
      <w:r>
        <w:rPr>
          <w:spacing w:val="-3"/>
          <w:sz w:val="20"/>
        </w:rPr>
        <w:t xml:space="preserve"> </w:t>
      </w:r>
      <w:r>
        <w:rPr>
          <w:sz w:val="20"/>
        </w:rPr>
        <w:t>Estado</w:t>
      </w:r>
      <w:r>
        <w:rPr>
          <w:spacing w:val="-6"/>
          <w:sz w:val="20"/>
        </w:rPr>
        <w:t xml:space="preserve"> </w:t>
      </w:r>
      <w:r>
        <w:rPr>
          <w:sz w:val="20"/>
        </w:rPr>
        <w:t>lleve</w:t>
      </w:r>
      <w:r>
        <w:rPr>
          <w:spacing w:val="-7"/>
          <w:sz w:val="20"/>
        </w:rPr>
        <w:t xml:space="preserve"> </w:t>
      </w:r>
      <w:r>
        <w:rPr>
          <w:sz w:val="20"/>
        </w:rPr>
        <w:t>a cabo,</w:t>
      </w:r>
      <w:r>
        <w:rPr>
          <w:spacing w:val="-1"/>
          <w:sz w:val="20"/>
        </w:rPr>
        <w:t xml:space="preserve"> </w:t>
      </w:r>
      <w:r>
        <w:rPr>
          <w:sz w:val="20"/>
        </w:rPr>
        <w:t>en al menos cinco universidades públicas en distintos lugares del país, un foro académico sobre temas relacionados con el</w:t>
      </w:r>
      <w:r>
        <w:rPr>
          <w:spacing w:val="-4"/>
          <w:sz w:val="20"/>
        </w:rPr>
        <w:t xml:space="preserve"> </w:t>
      </w:r>
      <w:r>
        <w:rPr>
          <w:sz w:val="20"/>
        </w:rPr>
        <w:t>presente</w:t>
      </w:r>
      <w:r>
        <w:rPr>
          <w:spacing w:val="-3"/>
          <w:sz w:val="20"/>
        </w:rPr>
        <w:t xml:space="preserve"> </w:t>
      </w:r>
      <w:r>
        <w:rPr>
          <w:sz w:val="20"/>
        </w:rPr>
        <w:t>caso.</w:t>
      </w:r>
      <w:r>
        <w:rPr>
          <w:spacing w:val="-2"/>
          <w:sz w:val="20"/>
        </w:rPr>
        <w:t xml:space="preserve"> </w:t>
      </w:r>
      <w:r>
        <w:rPr>
          <w:sz w:val="20"/>
        </w:rPr>
        <w:t>El</w:t>
      </w:r>
      <w:r>
        <w:rPr>
          <w:spacing w:val="-1"/>
          <w:sz w:val="20"/>
        </w:rPr>
        <w:t xml:space="preserve"> </w:t>
      </w:r>
      <w:r>
        <w:rPr>
          <w:sz w:val="20"/>
        </w:rPr>
        <w:t>Estado</w:t>
      </w:r>
      <w:r>
        <w:rPr>
          <w:spacing w:val="-4"/>
          <w:sz w:val="20"/>
        </w:rPr>
        <w:t xml:space="preserve"> </w:t>
      </w:r>
      <w:r>
        <w:rPr>
          <w:sz w:val="20"/>
        </w:rPr>
        <w:t>deberá hacerse</w:t>
      </w:r>
      <w:r>
        <w:rPr>
          <w:spacing w:val="-3"/>
          <w:sz w:val="20"/>
        </w:rPr>
        <w:t xml:space="preserve"> </w:t>
      </w:r>
      <w:r>
        <w:rPr>
          <w:sz w:val="20"/>
        </w:rPr>
        <w:t>cargo</w:t>
      </w:r>
      <w:r>
        <w:rPr>
          <w:spacing w:val="-4"/>
          <w:sz w:val="20"/>
        </w:rPr>
        <w:t xml:space="preserve"> </w:t>
      </w:r>
      <w:r>
        <w:rPr>
          <w:sz w:val="20"/>
        </w:rPr>
        <w:t>de</w:t>
      </w:r>
      <w:r>
        <w:rPr>
          <w:spacing w:val="-3"/>
          <w:sz w:val="20"/>
        </w:rPr>
        <w:t xml:space="preserve"> </w:t>
      </w:r>
      <w:r>
        <w:rPr>
          <w:sz w:val="20"/>
        </w:rPr>
        <w:t>todos</w:t>
      </w:r>
      <w:r>
        <w:rPr>
          <w:spacing w:val="-3"/>
          <w:sz w:val="20"/>
        </w:rPr>
        <w:t xml:space="preserve"> </w:t>
      </w:r>
      <w:r>
        <w:rPr>
          <w:sz w:val="20"/>
        </w:rPr>
        <w:t>los</w:t>
      </w:r>
      <w:r>
        <w:rPr>
          <w:spacing w:val="-2"/>
          <w:sz w:val="20"/>
        </w:rPr>
        <w:t xml:space="preserve"> </w:t>
      </w:r>
      <w:r>
        <w:rPr>
          <w:sz w:val="20"/>
        </w:rPr>
        <w:t>gastos que</w:t>
      </w:r>
      <w:r>
        <w:rPr>
          <w:spacing w:val="-12"/>
          <w:sz w:val="20"/>
        </w:rPr>
        <w:t xml:space="preserve"> </w:t>
      </w:r>
      <w:r>
        <w:rPr>
          <w:sz w:val="20"/>
        </w:rPr>
        <w:t>se</w:t>
      </w:r>
      <w:r>
        <w:rPr>
          <w:spacing w:val="-12"/>
          <w:sz w:val="20"/>
        </w:rPr>
        <w:t xml:space="preserve"> </w:t>
      </w:r>
      <w:r>
        <w:rPr>
          <w:sz w:val="20"/>
        </w:rPr>
        <w:t>generen</w:t>
      </w:r>
      <w:r>
        <w:rPr>
          <w:spacing w:val="-9"/>
          <w:sz w:val="20"/>
        </w:rPr>
        <w:t xml:space="preserve"> </w:t>
      </w:r>
      <w:r>
        <w:rPr>
          <w:sz w:val="20"/>
        </w:rPr>
        <w:t>con</w:t>
      </w:r>
      <w:r>
        <w:rPr>
          <w:spacing w:val="-9"/>
          <w:sz w:val="20"/>
        </w:rPr>
        <w:t xml:space="preserve"> </w:t>
      </w:r>
      <w:r>
        <w:rPr>
          <w:sz w:val="20"/>
        </w:rPr>
        <w:t>la</w:t>
      </w:r>
      <w:r>
        <w:rPr>
          <w:spacing w:val="-8"/>
          <w:sz w:val="20"/>
        </w:rPr>
        <w:t xml:space="preserve"> </w:t>
      </w:r>
      <w:r>
        <w:rPr>
          <w:sz w:val="20"/>
        </w:rPr>
        <w:t>realización</w:t>
      </w:r>
      <w:r>
        <w:rPr>
          <w:spacing w:val="-9"/>
          <w:sz w:val="20"/>
        </w:rPr>
        <w:t xml:space="preserve"> </w:t>
      </w:r>
      <w:r>
        <w:rPr>
          <w:sz w:val="20"/>
        </w:rPr>
        <w:t>de</w:t>
      </w:r>
      <w:r>
        <w:rPr>
          <w:spacing w:val="-9"/>
          <w:sz w:val="20"/>
        </w:rPr>
        <w:t xml:space="preserve"> </w:t>
      </w:r>
      <w:r>
        <w:rPr>
          <w:sz w:val="20"/>
        </w:rPr>
        <w:t>este</w:t>
      </w:r>
      <w:r>
        <w:rPr>
          <w:spacing w:val="-9"/>
          <w:sz w:val="20"/>
        </w:rPr>
        <w:t xml:space="preserve"> </w:t>
      </w:r>
      <w:r>
        <w:rPr>
          <w:sz w:val="20"/>
        </w:rPr>
        <w:t>foro,</w:t>
      </w:r>
      <w:r>
        <w:rPr>
          <w:spacing w:val="-6"/>
          <w:sz w:val="20"/>
        </w:rPr>
        <w:t xml:space="preserve"> </w:t>
      </w:r>
      <w:r>
        <w:rPr>
          <w:sz w:val="20"/>
        </w:rPr>
        <w:t>el</w:t>
      </w:r>
      <w:r>
        <w:rPr>
          <w:spacing w:val="-10"/>
          <w:sz w:val="20"/>
        </w:rPr>
        <w:t xml:space="preserve"> </w:t>
      </w:r>
      <w:r>
        <w:rPr>
          <w:sz w:val="20"/>
        </w:rPr>
        <w:t>cual</w:t>
      </w:r>
      <w:r>
        <w:rPr>
          <w:spacing w:val="-10"/>
          <w:sz w:val="20"/>
        </w:rPr>
        <w:t xml:space="preserve"> </w:t>
      </w:r>
      <w:r>
        <w:rPr>
          <w:sz w:val="20"/>
        </w:rPr>
        <w:t>deberá</w:t>
      </w:r>
      <w:r>
        <w:rPr>
          <w:spacing w:val="-10"/>
          <w:sz w:val="20"/>
        </w:rPr>
        <w:t xml:space="preserve"> </w:t>
      </w:r>
      <w:r>
        <w:rPr>
          <w:sz w:val="20"/>
        </w:rPr>
        <w:t>tener</w:t>
      </w:r>
      <w:r>
        <w:rPr>
          <w:spacing w:val="-11"/>
          <w:sz w:val="20"/>
        </w:rPr>
        <w:t xml:space="preserve"> </w:t>
      </w:r>
      <w:r>
        <w:rPr>
          <w:sz w:val="20"/>
        </w:rPr>
        <w:t>una</w:t>
      </w:r>
      <w:r>
        <w:rPr>
          <w:spacing w:val="-10"/>
          <w:sz w:val="20"/>
        </w:rPr>
        <w:t xml:space="preserve"> </w:t>
      </w:r>
      <w:r>
        <w:rPr>
          <w:sz w:val="20"/>
        </w:rPr>
        <w:t>duración</w:t>
      </w:r>
      <w:r>
        <w:rPr>
          <w:spacing w:val="-9"/>
          <w:sz w:val="20"/>
        </w:rPr>
        <w:t xml:space="preserve"> </w:t>
      </w:r>
      <w:r>
        <w:rPr>
          <w:sz w:val="20"/>
        </w:rPr>
        <w:t>de</w:t>
      </w:r>
      <w:r>
        <w:rPr>
          <w:spacing w:val="-12"/>
          <w:sz w:val="20"/>
        </w:rPr>
        <w:t xml:space="preserve"> </w:t>
      </w:r>
      <w:r>
        <w:rPr>
          <w:sz w:val="20"/>
        </w:rPr>
        <w:t>no</w:t>
      </w:r>
      <w:r>
        <w:rPr>
          <w:spacing w:val="-9"/>
          <w:sz w:val="20"/>
        </w:rPr>
        <w:t xml:space="preserve"> </w:t>
      </w:r>
      <w:r>
        <w:rPr>
          <w:sz w:val="20"/>
        </w:rPr>
        <w:t>menos de</w:t>
      </w:r>
      <w:r>
        <w:rPr>
          <w:spacing w:val="-18"/>
          <w:sz w:val="20"/>
        </w:rPr>
        <w:t xml:space="preserve"> </w:t>
      </w:r>
      <w:r>
        <w:rPr>
          <w:sz w:val="20"/>
        </w:rPr>
        <w:t>un</w:t>
      </w:r>
      <w:r>
        <w:rPr>
          <w:spacing w:val="-18"/>
          <w:sz w:val="20"/>
        </w:rPr>
        <w:t xml:space="preserve"> </w:t>
      </w:r>
      <w:r>
        <w:rPr>
          <w:sz w:val="20"/>
        </w:rPr>
        <w:t>día;</w:t>
      </w:r>
      <w:r>
        <w:rPr>
          <w:spacing w:val="-17"/>
          <w:sz w:val="20"/>
        </w:rPr>
        <w:t xml:space="preserve"> </w:t>
      </w:r>
      <w:r>
        <w:rPr>
          <w:sz w:val="20"/>
        </w:rPr>
        <w:t>contar</w:t>
      </w:r>
      <w:r>
        <w:rPr>
          <w:spacing w:val="-18"/>
          <w:sz w:val="20"/>
        </w:rPr>
        <w:t xml:space="preserve"> </w:t>
      </w:r>
      <w:r>
        <w:rPr>
          <w:sz w:val="20"/>
        </w:rPr>
        <w:t>con</w:t>
      </w:r>
      <w:r>
        <w:rPr>
          <w:spacing w:val="-17"/>
          <w:sz w:val="20"/>
        </w:rPr>
        <w:t xml:space="preserve"> </w:t>
      </w:r>
      <w:r>
        <w:rPr>
          <w:sz w:val="20"/>
        </w:rPr>
        <w:t>la</w:t>
      </w:r>
      <w:r>
        <w:rPr>
          <w:spacing w:val="-18"/>
          <w:sz w:val="20"/>
        </w:rPr>
        <w:t xml:space="preserve"> </w:t>
      </w:r>
      <w:r>
        <w:rPr>
          <w:sz w:val="20"/>
        </w:rPr>
        <w:t>participación</w:t>
      </w:r>
      <w:r>
        <w:rPr>
          <w:spacing w:val="-18"/>
          <w:sz w:val="20"/>
        </w:rPr>
        <w:t xml:space="preserve"> </w:t>
      </w:r>
      <w:r>
        <w:rPr>
          <w:sz w:val="20"/>
        </w:rPr>
        <w:t>de</w:t>
      </w:r>
      <w:r>
        <w:rPr>
          <w:spacing w:val="-17"/>
          <w:sz w:val="20"/>
        </w:rPr>
        <w:t xml:space="preserve"> </w:t>
      </w:r>
      <w:r>
        <w:rPr>
          <w:sz w:val="20"/>
        </w:rPr>
        <w:t>diversos</w:t>
      </w:r>
      <w:r>
        <w:rPr>
          <w:spacing w:val="-18"/>
          <w:sz w:val="20"/>
        </w:rPr>
        <w:t xml:space="preserve"> </w:t>
      </w:r>
      <w:r>
        <w:rPr>
          <w:sz w:val="20"/>
        </w:rPr>
        <w:t>invitados</w:t>
      </w:r>
      <w:r>
        <w:rPr>
          <w:spacing w:val="-17"/>
          <w:sz w:val="20"/>
        </w:rPr>
        <w:t xml:space="preserve"> </w:t>
      </w:r>
      <w:r>
        <w:rPr>
          <w:sz w:val="20"/>
        </w:rPr>
        <w:t>como</w:t>
      </w:r>
      <w:r>
        <w:rPr>
          <w:spacing w:val="-18"/>
          <w:sz w:val="20"/>
        </w:rPr>
        <w:t xml:space="preserve"> </w:t>
      </w:r>
      <w:r>
        <w:rPr>
          <w:sz w:val="20"/>
        </w:rPr>
        <w:t>ponentes</w:t>
      </w:r>
      <w:r>
        <w:rPr>
          <w:spacing w:val="-17"/>
          <w:sz w:val="20"/>
        </w:rPr>
        <w:t xml:space="preserve"> </w:t>
      </w:r>
      <w:r>
        <w:rPr>
          <w:sz w:val="20"/>
        </w:rPr>
        <w:t>(incluyendo</w:t>
      </w:r>
      <w:r>
        <w:rPr>
          <w:spacing w:val="-18"/>
          <w:sz w:val="20"/>
        </w:rPr>
        <w:t xml:space="preserve"> </w:t>
      </w:r>
      <w:r>
        <w:rPr>
          <w:sz w:val="20"/>
        </w:rPr>
        <w:t>algunas víctimas de este caso), hacer referencia a esta Sentencia y destinar un espacio para la proyección de algún material audiovisual relacionado con los hechos, victimas, violaciones a derechos</w:t>
      </w:r>
      <w:r>
        <w:rPr>
          <w:spacing w:val="-18"/>
          <w:sz w:val="20"/>
        </w:rPr>
        <w:t xml:space="preserve"> </w:t>
      </w:r>
      <w:r>
        <w:rPr>
          <w:sz w:val="20"/>
        </w:rPr>
        <w:t>humanos</w:t>
      </w:r>
      <w:r>
        <w:rPr>
          <w:spacing w:val="-18"/>
          <w:sz w:val="20"/>
        </w:rPr>
        <w:t xml:space="preserve"> </w:t>
      </w:r>
      <w:r>
        <w:rPr>
          <w:sz w:val="20"/>
        </w:rPr>
        <w:t>cometidas</w:t>
      </w:r>
      <w:r>
        <w:rPr>
          <w:spacing w:val="-17"/>
          <w:sz w:val="20"/>
        </w:rPr>
        <w:t xml:space="preserve"> </w:t>
      </w:r>
      <w:r>
        <w:rPr>
          <w:sz w:val="20"/>
        </w:rPr>
        <w:t>contra</w:t>
      </w:r>
      <w:r>
        <w:rPr>
          <w:spacing w:val="-18"/>
          <w:sz w:val="20"/>
        </w:rPr>
        <w:t xml:space="preserve"> </w:t>
      </w:r>
      <w:r>
        <w:rPr>
          <w:sz w:val="20"/>
        </w:rPr>
        <w:t>miembros</w:t>
      </w:r>
      <w:r>
        <w:rPr>
          <w:spacing w:val="-17"/>
          <w:sz w:val="20"/>
        </w:rPr>
        <w:t xml:space="preserve"> </w:t>
      </w:r>
      <w:r>
        <w:rPr>
          <w:sz w:val="20"/>
        </w:rPr>
        <w:t>y</w:t>
      </w:r>
      <w:r>
        <w:rPr>
          <w:spacing w:val="-18"/>
          <w:sz w:val="20"/>
        </w:rPr>
        <w:t xml:space="preserve"> </w:t>
      </w:r>
      <w:r>
        <w:rPr>
          <w:sz w:val="20"/>
        </w:rPr>
        <w:t>militantes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Unión</w:t>
      </w:r>
      <w:r>
        <w:rPr>
          <w:spacing w:val="-14"/>
          <w:sz w:val="20"/>
        </w:rPr>
        <w:t xml:space="preserve"> </w:t>
      </w:r>
      <w:r>
        <w:rPr>
          <w:sz w:val="20"/>
        </w:rPr>
        <w:t>Patriótica</w:t>
      </w:r>
      <w:r>
        <w:rPr>
          <w:spacing w:val="-12"/>
          <w:sz w:val="20"/>
        </w:rPr>
        <w:t xml:space="preserve"> </w:t>
      </w:r>
      <w:r>
        <w:rPr>
          <w:sz w:val="20"/>
        </w:rPr>
        <w:t>y</w:t>
      </w:r>
      <w:r>
        <w:rPr>
          <w:spacing w:val="-17"/>
          <w:sz w:val="20"/>
        </w:rPr>
        <w:t xml:space="preserve"> </w:t>
      </w:r>
      <w:r>
        <w:rPr>
          <w:sz w:val="20"/>
        </w:rPr>
        <w:t>el</w:t>
      </w:r>
      <w:r>
        <w:rPr>
          <w:spacing w:val="-13"/>
          <w:sz w:val="20"/>
        </w:rPr>
        <w:t xml:space="preserve"> </w:t>
      </w:r>
      <w:r>
        <w:rPr>
          <w:sz w:val="20"/>
        </w:rPr>
        <w:t>contexto en</w:t>
      </w:r>
      <w:r>
        <w:rPr>
          <w:spacing w:val="64"/>
          <w:sz w:val="20"/>
        </w:rPr>
        <w:t xml:space="preserve"> </w:t>
      </w:r>
      <w:r>
        <w:rPr>
          <w:sz w:val="20"/>
        </w:rPr>
        <w:t>que</w:t>
      </w:r>
      <w:r>
        <w:rPr>
          <w:spacing w:val="66"/>
          <w:sz w:val="20"/>
        </w:rPr>
        <w:t xml:space="preserve"> </w:t>
      </w:r>
      <w:r>
        <w:rPr>
          <w:sz w:val="20"/>
        </w:rPr>
        <w:t>ocurrieron.</w:t>
      </w:r>
      <w:r>
        <w:rPr>
          <w:spacing w:val="67"/>
          <w:sz w:val="20"/>
        </w:rPr>
        <w:t xml:space="preserve"> </w:t>
      </w:r>
      <w:r>
        <w:rPr>
          <w:sz w:val="20"/>
        </w:rPr>
        <w:t>El</w:t>
      </w:r>
      <w:r>
        <w:rPr>
          <w:spacing w:val="68"/>
          <w:sz w:val="20"/>
        </w:rPr>
        <w:t xml:space="preserve"> </w:t>
      </w:r>
      <w:r>
        <w:rPr>
          <w:sz w:val="20"/>
        </w:rPr>
        <w:t>Estado</w:t>
      </w:r>
      <w:r>
        <w:rPr>
          <w:spacing w:val="62"/>
          <w:sz w:val="20"/>
        </w:rPr>
        <w:t xml:space="preserve"> </w:t>
      </w:r>
      <w:r>
        <w:rPr>
          <w:sz w:val="20"/>
        </w:rPr>
        <w:t>deberá</w:t>
      </w:r>
      <w:r>
        <w:rPr>
          <w:spacing w:val="63"/>
          <w:sz w:val="20"/>
        </w:rPr>
        <w:t xml:space="preserve"> </w:t>
      </w:r>
      <w:r>
        <w:rPr>
          <w:sz w:val="20"/>
        </w:rPr>
        <w:t>tomar</w:t>
      </w:r>
      <w:r>
        <w:rPr>
          <w:spacing w:val="69"/>
          <w:sz w:val="20"/>
        </w:rPr>
        <w:t xml:space="preserve"> </w:t>
      </w:r>
      <w:r>
        <w:rPr>
          <w:sz w:val="20"/>
        </w:rPr>
        <w:t>en</w:t>
      </w:r>
      <w:r>
        <w:rPr>
          <w:spacing w:val="66"/>
          <w:sz w:val="20"/>
        </w:rPr>
        <w:t xml:space="preserve"> </w:t>
      </w:r>
      <w:r>
        <w:rPr>
          <w:sz w:val="20"/>
        </w:rPr>
        <w:t>cuenta</w:t>
      </w:r>
      <w:r>
        <w:rPr>
          <w:spacing w:val="65"/>
          <w:sz w:val="20"/>
        </w:rPr>
        <w:t xml:space="preserve"> </w:t>
      </w:r>
      <w:r>
        <w:rPr>
          <w:sz w:val="20"/>
        </w:rPr>
        <w:t>las</w:t>
      </w:r>
      <w:r>
        <w:rPr>
          <w:spacing w:val="64"/>
          <w:sz w:val="20"/>
        </w:rPr>
        <w:t xml:space="preserve"> </w:t>
      </w:r>
      <w:r>
        <w:rPr>
          <w:sz w:val="20"/>
        </w:rPr>
        <w:t>propuestas</w:t>
      </w:r>
      <w:r>
        <w:rPr>
          <w:spacing w:val="62"/>
          <w:sz w:val="20"/>
        </w:rPr>
        <w:t xml:space="preserve"> </w:t>
      </w:r>
      <w:r>
        <w:rPr>
          <w:sz w:val="20"/>
        </w:rPr>
        <w:t>que</w:t>
      </w:r>
      <w:r>
        <w:rPr>
          <w:spacing w:val="66"/>
          <w:sz w:val="20"/>
        </w:rPr>
        <w:t xml:space="preserve"> </w:t>
      </w:r>
      <w:r>
        <w:rPr>
          <w:sz w:val="20"/>
        </w:rPr>
        <w:t>realicen</w:t>
      </w:r>
      <w:r>
        <w:rPr>
          <w:spacing w:val="66"/>
          <w:sz w:val="20"/>
        </w:rPr>
        <w:t xml:space="preserve"> </w:t>
      </w:r>
      <w:r>
        <w:rPr>
          <w:sz w:val="20"/>
        </w:rPr>
        <w:t>los</w:t>
      </w:r>
    </w:p>
    <w:p w14:paraId="5DC6FE84" w14:textId="77777777" w:rsidR="006F1C3E" w:rsidRDefault="00736CA7">
      <w:pPr>
        <w:pStyle w:val="Textoindependiente"/>
        <w:spacing w:before="4"/>
        <w:jc w:val="left"/>
        <w:rPr>
          <w:sz w:val="11"/>
        </w:rPr>
      </w:pPr>
      <w:r>
        <w:pict w14:anchorId="78B1A7AB">
          <v:rect id="docshape141" o:spid="_x0000_s1049" style="position:absolute;margin-left:70.9pt;margin-top:8.1pt;width:2in;height:.6pt;z-index:-15657472;mso-wrap-distance-left:0;mso-wrap-distance-right:0;mso-position-horizontal-relative:page" fillcolor="black" stroked="f">
            <w10:wrap type="topAndBottom" anchorx="page"/>
          </v:rect>
        </w:pict>
      </w:r>
    </w:p>
    <w:p w14:paraId="361F06E3" w14:textId="77777777" w:rsidR="006F1C3E" w:rsidRDefault="00736CA7">
      <w:pPr>
        <w:spacing w:before="102"/>
        <w:ind w:left="117" w:right="293"/>
        <w:jc w:val="both"/>
        <w:rPr>
          <w:sz w:val="16"/>
        </w:rPr>
      </w:pPr>
      <w:bookmarkStart w:id="699" w:name="_bookmark649"/>
      <w:bookmarkEnd w:id="699"/>
      <w:r>
        <w:rPr>
          <w:sz w:val="16"/>
          <w:vertAlign w:val="superscript"/>
        </w:rPr>
        <w:t>532</w:t>
      </w:r>
      <w:r>
        <w:rPr>
          <w:spacing w:val="80"/>
          <w:sz w:val="16"/>
        </w:rPr>
        <w:t xml:space="preserve">   </w:t>
      </w:r>
      <w:r>
        <w:rPr>
          <w:i/>
          <w:sz w:val="16"/>
        </w:rPr>
        <w:t>Cfr.</w:t>
      </w:r>
      <w:r>
        <w:rPr>
          <w:i/>
          <w:spacing w:val="-1"/>
          <w:sz w:val="16"/>
        </w:rPr>
        <w:t xml:space="preserve"> </w:t>
      </w:r>
      <w:r>
        <w:rPr>
          <w:i/>
          <w:sz w:val="16"/>
        </w:rPr>
        <w:t>inter</w:t>
      </w:r>
      <w:r>
        <w:rPr>
          <w:i/>
          <w:spacing w:val="-4"/>
          <w:sz w:val="16"/>
        </w:rPr>
        <w:t xml:space="preserve"> </w:t>
      </w:r>
      <w:r>
        <w:rPr>
          <w:i/>
          <w:sz w:val="16"/>
        </w:rPr>
        <w:t>alia</w:t>
      </w:r>
      <w:r>
        <w:rPr>
          <w:sz w:val="16"/>
        </w:rPr>
        <w:t>,</w:t>
      </w:r>
      <w:r>
        <w:rPr>
          <w:spacing w:val="-6"/>
          <w:sz w:val="16"/>
        </w:rPr>
        <w:t xml:space="preserve"> </w:t>
      </w:r>
      <w:r>
        <w:rPr>
          <w:i/>
          <w:sz w:val="16"/>
        </w:rPr>
        <w:t>Caso</w:t>
      </w:r>
      <w:r>
        <w:rPr>
          <w:i/>
          <w:spacing w:val="-7"/>
          <w:sz w:val="16"/>
        </w:rPr>
        <w:t xml:space="preserve"> </w:t>
      </w:r>
      <w:r>
        <w:rPr>
          <w:i/>
          <w:sz w:val="16"/>
        </w:rPr>
        <w:t>Servellón</w:t>
      </w:r>
      <w:r>
        <w:rPr>
          <w:i/>
          <w:spacing w:val="-6"/>
          <w:sz w:val="16"/>
        </w:rPr>
        <w:t xml:space="preserve"> </w:t>
      </w:r>
      <w:r>
        <w:rPr>
          <w:i/>
          <w:sz w:val="16"/>
        </w:rPr>
        <w:t>García</w:t>
      </w:r>
      <w:r>
        <w:rPr>
          <w:i/>
          <w:spacing w:val="-5"/>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Honduras.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21</w:t>
      </w:r>
      <w:r>
        <w:rPr>
          <w:spacing w:val="-4"/>
          <w:sz w:val="16"/>
        </w:rPr>
        <w:t xml:space="preserve"> </w:t>
      </w:r>
      <w:r>
        <w:rPr>
          <w:sz w:val="16"/>
        </w:rPr>
        <w:t>de</w:t>
      </w:r>
      <w:r>
        <w:rPr>
          <w:spacing w:val="-2"/>
          <w:sz w:val="16"/>
        </w:rPr>
        <w:t xml:space="preserve"> </w:t>
      </w:r>
      <w:r>
        <w:rPr>
          <w:sz w:val="16"/>
        </w:rPr>
        <w:t>septiembre</w:t>
      </w:r>
      <w:r>
        <w:rPr>
          <w:spacing w:val="-2"/>
          <w:sz w:val="16"/>
        </w:rPr>
        <w:t xml:space="preserve"> </w:t>
      </w:r>
      <w:r>
        <w:rPr>
          <w:sz w:val="16"/>
        </w:rPr>
        <w:t>de</w:t>
      </w:r>
      <w:r>
        <w:rPr>
          <w:spacing w:val="-10"/>
          <w:sz w:val="16"/>
        </w:rPr>
        <w:t xml:space="preserve"> </w:t>
      </w:r>
      <w:r>
        <w:rPr>
          <w:sz w:val="16"/>
        </w:rPr>
        <w:t>2006.</w:t>
      </w:r>
      <w:r>
        <w:rPr>
          <w:spacing w:val="-6"/>
          <w:sz w:val="16"/>
        </w:rPr>
        <w:t xml:space="preserve"> </w:t>
      </w:r>
      <w:r>
        <w:rPr>
          <w:sz w:val="16"/>
        </w:rPr>
        <w:t>Serie</w:t>
      </w:r>
      <w:r>
        <w:rPr>
          <w:spacing w:val="-7"/>
          <w:sz w:val="16"/>
        </w:rPr>
        <w:t xml:space="preserve"> </w:t>
      </w:r>
      <w:r>
        <w:rPr>
          <w:sz w:val="16"/>
        </w:rPr>
        <w:t xml:space="preserve">C </w:t>
      </w:r>
      <w:bookmarkStart w:id="700" w:name="_bookmark650"/>
      <w:bookmarkEnd w:id="700"/>
      <w:r>
        <w:rPr>
          <w:sz w:val="16"/>
        </w:rPr>
        <w:t>N</w:t>
      </w:r>
      <w:r>
        <w:rPr>
          <w:sz w:val="16"/>
        </w:rPr>
        <w:t xml:space="preserve">o. 152, párr. 201, y </w:t>
      </w:r>
      <w:r>
        <w:rPr>
          <w:i/>
          <w:sz w:val="16"/>
        </w:rPr>
        <w:t>Caso Nadege Dorzema y otros Vs. República Dominicana, supra</w:t>
      </w:r>
      <w:r>
        <w:rPr>
          <w:sz w:val="16"/>
        </w:rPr>
        <w:t>, párr. 272.</w:t>
      </w:r>
    </w:p>
    <w:p w14:paraId="5F5812BF" w14:textId="77777777" w:rsidR="006F1C3E" w:rsidRDefault="00736CA7">
      <w:pPr>
        <w:spacing w:before="60"/>
        <w:ind w:left="118" w:right="302"/>
        <w:jc w:val="both"/>
        <w:rPr>
          <w:sz w:val="16"/>
        </w:rPr>
      </w:pPr>
      <w:r>
        <w:rPr>
          <w:sz w:val="16"/>
          <w:vertAlign w:val="superscript"/>
        </w:rPr>
        <w:t>533</w:t>
      </w:r>
      <w:r>
        <w:rPr>
          <w:spacing w:val="80"/>
          <w:w w:val="150"/>
          <w:sz w:val="16"/>
        </w:rPr>
        <w:t xml:space="preserve">  </w:t>
      </w:r>
      <w:r>
        <w:rPr>
          <w:i/>
          <w:sz w:val="16"/>
        </w:rPr>
        <w:t xml:space="preserve">Cfr. </w:t>
      </w:r>
      <w:r>
        <w:rPr>
          <w:sz w:val="16"/>
        </w:rPr>
        <w:t xml:space="preserve">Peritaje de Clara Sandoval rendido ante fedatario público, párr. 119 (expediente de prueba, folio </w:t>
      </w:r>
      <w:r>
        <w:rPr>
          <w:spacing w:val="-2"/>
          <w:sz w:val="16"/>
        </w:rPr>
        <w:t>365447).</w:t>
      </w:r>
    </w:p>
    <w:p w14:paraId="50D412E3" w14:textId="77777777" w:rsidR="006F1C3E" w:rsidRDefault="006F1C3E">
      <w:pPr>
        <w:jc w:val="both"/>
        <w:rPr>
          <w:sz w:val="16"/>
        </w:rPr>
        <w:sectPr w:rsidR="006F1C3E">
          <w:pgSz w:w="12240" w:h="15840"/>
          <w:pgMar w:top="1340" w:right="1160" w:bottom="1680" w:left="1300" w:header="0" w:footer="1437" w:gutter="0"/>
          <w:cols w:space="720"/>
        </w:sectPr>
      </w:pPr>
    </w:p>
    <w:p w14:paraId="72E55EB6" w14:textId="77777777" w:rsidR="006F1C3E" w:rsidRDefault="00736CA7">
      <w:pPr>
        <w:pStyle w:val="Textoindependiente"/>
        <w:spacing w:before="79"/>
        <w:ind w:left="116" w:right="245" w:firstLine="2"/>
      </w:pPr>
      <w:r>
        <w:t>intervinientes comunes de los representantes de las víctimas en cuanto al contenido de los foros,</w:t>
      </w:r>
      <w:r>
        <w:rPr>
          <w:spacing w:val="-7"/>
        </w:rPr>
        <w:t xml:space="preserve"> </w:t>
      </w:r>
      <w:r>
        <w:t>las</w:t>
      </w:r>
      <w:r>
        <w:rPr>
          <w:spacing w:val="-2"/>
        </w:rPr>
        <w:t xml:space="preserve"> </w:t>
      </w:r>
      <w:r>
        <w:t>personas</w:t>
      </w:r>
      <w:r>
        <w:rPr>
          <w:spacing w:val="-7"/>
        </w:rPr>
        <w:t xml:space="preserve"> </w:t>
      </w:r>
      <w:r>
        <w:t>ponentes</w:t>
      </w:r>
      <w:r>
        <w:rPr>
          <w:spacing w:val="-2"/>
        </w:rPr>
        <w:t xml:space="preserve"> </w:t>
      </w:r>
      <w:r>
        <w:t>y el</w:t>
      </w:r>
      <w:r>
        <w:rPr>
          <w:spacing w:val="-4"/>
        </w:rPr>
        <w:t xml:space="preserve"> </w:t>
      </w:r>
      <w:r>
        <w:t>material</w:t>
      </w:r>
      <w:r>
        <w:rPr>
          <w:spacing w:val="-4"/>
        </w:rPr>
        <w:t xml:space="preserve"> </w:t>
      </w:r>
      <w:r>
        <w:t>a ser</w:t>
      </w:r>
      <w:r>
        <w:rPr>
          <w:spacing w:val="-3"/>
        </w:rPr>
        <w:t xml:space="preserve"> </w:t>
      </w:r>
      <w:r>
        <w:t>proyectado,</w:t>
      </w:r>
      <w:r>
        <w:rPr>
          <w:spacing w:val="-2"/>
        </w:rPr>
        <w:t xml:space="preserve"> </w:t>
      </w:r>
      <w:r>
        <w:t>así como</w:t>
      </w:r>
      <w:r>
        <w:rPr>
          <w:spacing w:val="-7"/>
        </w:rPr>
        <w:t xml:space="preserve"> </w:t>
      </w:r>
      <w:r>
        <w:t>invitarlos con</w:t>
      </w:r>
      <w:r>
        <w:rPr>
          <w:spacing w:val="-3"/>
        </w:rPr>
        <w:t xml:space="preserve"> </w:t>
      </w:r>
      <w:r>
        <w:t>la</w:t>
      </w:r>
      <w:r>
        <w:rPr>
          <w:spacing w:val="-4"/>
        </w:rPr>
        <w:t xml:space="preserve"> </w:t>
      </w:r>
      <w:r>
        <w:t>debida antelación</w:t>
      </w:r>
      <w:r>
        <w:rPr>
          <w:spacing w:val="-4"/>
        </w:rPr>
        <w:t xml:space="preserve"> </w:t>
      </w:r>
      <w:r>
        <w:t>para</w:t>
      </w:r>
      <w:r>
        <w:rPr>
          <w:spacing w:val="-8"/>
        </w:rPr>
        <w:t xml:space="preserve"> </w:t>
      </w:r>
      <w:r>
        <w:t>que</w:t>
      </w:r>
      <w:r>
        <w:rPr>
          <w:spacing w:val="-9"/>
        </w:rPr>
        <w:t xml:space="preserve"> </w:t>
      </w:r>
      <w:r>
        <w:t>puedan</w:t>
      </w:r>
      <w:r>
        <w:rPr>
          <w:spacing w:val="-7"/>
        </w:rPr>
        <w:t xml:space="preserve"> </w:t>
      </w:r>
      <w:r>
        <w:t>participar</w:t>
      </w:r>
      <w:r>
        <w:rPr>
          <w:spacing w:val="-7"/>
        </w:rPr>
        <w:t xml:space="preserve"> </w:t>
      </w:r>
      <w:r>
        <w:t>en</w:t>
      </w:r>
      <w:r>
        <w:rPr>
          <w:spacing w:val="-7"/>
        </w:rPr>
        <w:t xml:space="preserve"> </w:t>
      </w:r>
      <w:r>
        <w:t>los</w:t>
      </w:r>
      <w:r>
        <w:rPr>
          <w:spacing w:val="-9"/>
        </w:rPr>
        <w:t xml:space="preserve"> </w:t>
      </w:r>
      <w:r>
        <w:t>mismos.</w:t>
      </w:r>
      <w:r>
        <w:rPr>
          <w:spacing w:val="-9"/>
        </w:rPr>
        <w:t xml:space="preserve"> </w:t>
      </w:r>
      <w:r>
        <w:t>Asimismo,</w:t>
      </w:r>
      <w:r>
        <w:rPr>
          <w:spacing w:val="-8"/>
        </w:rPr>
        <w:t xml:space="preserve"> </w:t>
      </w:r>
      <w:r>
        <w:t>a</w:t>
      </w:r>
      <w:r>
        <w:rPr>
          <w:spacing w:val="-5"/>
        </w:rPr>
        <w:t xml:space="preserve"> </w:t>
      </w:r>
      <w:r>
        <w:t>fin</w:t>
      </w:r>
      <w:r>
        <w:rPr>
          <w:spacing w:val="-7"/>
        </w:rPr>
        <w:t xml:space="preserve"> </w:t>
      </w:r>
      <w:r>
        <w:t>d</w:t>
      </w:r>
      <w:r>
        <w:t>e</w:t>
      </w:r>
      <w:r>
        <w:rPr>
          <w:spacing w:val="-9"/>
        </w:rPr>
        <w:t xml:space="preserve"> </w:t>
      </w:r>
      <w:r>
        <w:t>asegurar</w:t>
      </w:r>
      <w:r>
        <w:rPr>
          <w:spacing w:val="-9"/>
        </w:rPr>
        <w:t xml:space="preserve"> </w:t>
      </w:r>
      <w:r>
        <w:t>una</w:t>
      </w:r>
      <w:r>
        <w:rPr>
          <w:spacing w:val="-8"/>
        </w:rPr>
        <w:t xml:space="preserve"> </w:t>
      </w:r>
      <w:r>
        <w:t>amplia difusión de los eventos, deberán ser transmitidos utilizando medios virtuales. Los referidos foros</w:t>
      </w:r>
      <w:r>
        <w:rPr>
          <w:spacing w:val="-4"/>
        </w:rPr>
        <w:t xml:space="preserve"> </w:t>
      </w:r>
      <w:r>
        <w:t>deberán</w:t>
      </w:r>
      <w:r>
        <w:rPr>
          <w:spacing w:val="-1"/>
        </w:rPr>
        <w:t xml:space="preserve"> </w:t>
      </w:r>
      <w:r>
        <w:t>ser</w:t>
      </w:r>
      <w:r>
        <w:rPr>
          <w:spacing w:val="-3"/>
        </w:rPr>
        <w:t xml:space="preserve"> </w:t>
      </w:r>
      <w:r>
        <w:t>realizados</w:t>
      </w:r>
      <w:r>
        <w:rPr>
          <w:spacing w:val="-6"/>
        </w:rPr>
        <w:t xml:space="preserve"> </w:t>
      </w:r>
      <w:r>
        <w:t>dentro</w:t>
      </w:r>
      <w:r>
        <w:rPr>
          <w:spacing w:val="-7"/>
        </w:rPr>
        <w:t xml:space="preserve"> </w:t>
      </w:r>
      <w:r>
        <w:t>del</w:t>
      </w:r>
      <w:r>
        <w:rPr>
          <w:spacing w:val="-3"/>
        </w:rPr>
        <w:t xml:space="preserve"> </w:t>
      </w:r>
      <w:r>
        <w:t>plazo</w:t>
      </w:r>
      <w:r>
        <w:rPr>
          <w:spacing w:val="-6"/>
        </w:rPr>
        <w:t xml:space="preserve"> </w:t>
      </w:r>
      <w:r>
        <w:t>de</w:t>
      </w:r>
      <w:r>
        <w:rPr>
          <w:spacing w:val="-9"/>
        </w:rPr>
        <w:t xml:space="preserve"> </w:t>
      </w:r>
      <w:r>
        <w:t>un</w:t>
      </w:r>
      <w:r>
        <w:rPr>
          <w:spacing w:val="-3"/>
        </w:rPr>
        <w:t xml:space="preserve"> </w:t>
      </w:r>
      <w:r>
        <w:t>año,</w:t>
      </w:r>
      <w:r>
        <w:rPr>
          <w:spacing w:val="-2"/>
        </w:rPr>
        <w:t xml:space="preserve"> </w:t>
      </w:r>
      <w:r>
        <w:t>contado</w:t>
      </w:r>
      <w:r>
        <w:rPr>
          <w:spacing w:val="-7"/>
        </w:rPr>
        <w:t xml:space="preserve"> </w:t>
      </w:r>
      <w:r>
        <w:t>a</w:t>
      </w:r>
      <w:r>
        <w:rPr>
          <w:spacing w:val="-3"/>
        </w:rPr>
        <w:t xml:space="preserve"> </w:t>
      </w:r>
      <w:r>
        <w:t>partir</w:t>
      </w:r>
      <w:r>
        <w:rPr>
          <w:spacing w:val="-9"/>
        </w:rPr>
        <w:t xml:space="preserve"> </w:t>
      </w:r>
      <w:r>
        <w:t>de</w:t>
      </w:r>
      <w:r>
        <w:rPr>
          <w:spacing w:val="-7"/>
        </w:rPr>
        <w:t xml:space="preserve"> </w:t>
      </w:r>
      <w:r>
        <w:t>la</w:t>
      </w:r>
      <w:r>
        <w:rPr>
          <w:spacing w:val="-5"/>
        </w:rPr>
        <w:t xml:space="preserve"> </w:t>
      </w:r>
      <w:r>
        <w:t>notificación</w:t>
      </w:r>
      <w:r>
        <w:rPr>
          <w:spacing w:val="-3"/>
        </w:rPr>
        <w:t xml:space="preserve"> </w:t>
      </w:r>
      <w:r>
        <w:t>de la Sentencia.</w:t>
      </w:r>
    </w:p>
    <w:p w14:paraId="646F5A8F" w14:textId="77777777" w:rsidR="006F1C3E" w:rsidRDefault="006F1C3E">
      <w:pPr>
        <w:pStyle w:val="Textoindependiente"/>
        <w:spacing w:before="7"/>
        <w:jc w:val="left"/>
        <w:rPr>
          <w:sz w:val="19"/>
        </w:rPr>
      </w:pPr>
    </w:p>
    <w:p w14:paraId="1EF21643" w14:textId="77777777" w:rsidR="006F1C3E" w:rsidRDefault="00736CA7">
      <w:pPr>
        <w:pStyle w:val="Prrafodelista"/>
        <w:numPr>
          <w:ilvl w:val="1"/>
          <w:numId w:val="8"/>
        </w:numPr>
        <w:tabs>
          <w:tab w:val="left" w:pos="1381"/>
        </w:tabs>
        <w:ind w:left="826" w:right="442" w:firstLine="0"/>
        <w:rPr>
          <w:i/>
          <w:sz w:val="20"/>
        </w:rPr>
      </w:pPr>
      <w:bookmarkStart w:id="701" w:name="_bookmark651"/>
      <w:bookmarkEnd w:id="701"/>
      <w:r>
        <w:rPr>
          <w:i/>
          <w:sz w:val="20"/>
        </w:rPr>
        <w:t>Medidas</w:t>
      </w:r>
      <w:r>
        <w:rPr>
          <w:i/>
          <w:spacing w:val="35"/>
          <w:sz w:val="20"/>
        </w:rPr>
        <w:t xml:space="preserve"> </w:t>
      </w:r>
      <w:r>
        <w:rPr>
          <w:i/>
          <w:sz w:val="20"/>
        </w:rPr>
        <w:t>de</w:t>
      </w:r>
      <w:r>
        <w:rPr>
          <w:i/>
          <w:spacing w:val="34"/>
          <w:sz w:val="20"/>
        </w:rPr>
        <w:t xml:space="preserve"> </w:t>
      </w:r>
      <w:r>
        <w:rPr>
          <w:i/>
          <w:sz w:val="20"/>
        </w:rPr>
        <w:t>protección</w:t>
      </w:r>
      <w:r>
        <w:rPr>
          <w:i/>
          <w:spacing w:val="39"/>
          <w:sz w:val="20"/>
        </w:rPr>
        <w:t xml:space="preserve"> </w:t>
      </w:r>
      <w:r>
        <w:rPr>
          <w:i/>
          <w:sz w:val="20"/>
        </w:rPr>
        <w:t>para</w:t>
      </w:r>
      <w:r>
        <w:rPr>
          <w:i/>
          <w:spacing w:val="36"/>
          <w:sz w:val="20"/>
        </w:rPr>
        <w:t xml:space="preserve"> </w:t>
      </w:r>
      <w:r>
        <w:rPr>
          <w:i/>
          <w:sz w:val="20"/>
        </w:rPr>
        <w:t>dirigentes,</w:t>
      </w:r>
      <w:r>
        <w:rPr>
          <w:i/>
          <w:spacing w:val="34"/>
          <w:sz w:val="20"/>
        </w:rPr>
        <w:t xml:space="preserve"> </w:t>
      </w:r>
      <w:r>
        <w:rPr>
          <w:i/>
          <w:sz w:val="20"/>
        </w:rPr>
        <w:t>integrantes</w:t>
      </w:r>
      <w:r>
        <w:rPr>
          <w:i/>
          <w:spacing w:val="35"/>
          <w:sz w:val="20"/>
        </w:rPr>
        <w:t xml:space="preserve"> </w:t>
      </w:r>
      <w:r>
        <w:rPr>
          <w:i/>
          <w:sz w:val="20"/>
        </w:rPr>
        <w:t>y</w:t>
      </w:r>
      <w:r>
        <w:rPr>
          <w:i/>
          <w:spacing w:val="35"/>
          <w:sz w:val="20"/>
        </w:rPr>
        <w:t xml:space="preserve"> </w:t>
      </w:r>
      <w:r>
        <w:rPr>
          <w:i/>
          <w:sz w:val="20"/>
        </w:rPr>
        <w:t>militantes</w:t>
      </w:r>
      <w:r>
        <w:rPr>
          <w:i/>
          <w:spacing w:val="35"/>
          <w:sz w:val="20"/>
        </w:rPr>
        <w:t xml:space="preserve"> </w:t>
      </w:r>
      <w:r>
        <w:rPr>
          <w:i/>
          <w:sz w:val="20"/>
        </w:rPr>
        <w:t>de</w:t>
      </w:r>
      <w:r>
        <w:rPr>
          <w:i/>
          <w:spacing w:val="34"/>
          <w:sz w:val="20"/>
        </w:rPr>
        <w:t xml:space="preserve"> </w:t>
      </w:r>
      <w:r>
        <w:rPr>
          <w:i/>
          <w:sz w:val="20"/>
        </w:rPr>
        <w:t>la</w:t>
      </w:r>
      <w:r>
        <w:rPr>
          <w:i/>
          <w:spacing w:val="36"/>
          <w:sz w:val="20"/>
        </w:rPr>
        <w:t xml:space="preserve"> </w:t>
      </w:r>
      <w:r>
        <w:rPr>
          <w:i/>
          <w:sz w:val="20"/>
        </w:rPr>
        <w:t xml:space="preserve">Unión </w:t>
      </w:r>
      <w:r>
        <w:rPr>
          <w:i/>
          <w:spacing w:val="-2"/>
          <w:sz w:val="20"/>
        </w:rPr>
        <w:t>Patriótica</w:t>
      </w:r>
    </w:p>
    <w:p w14:paraId="484CDAE9" w14:textId="77777777" w:rsidR="006F1C3E" w:rsidRDefault="006F1C3E">
      <w:pPr>
        <w:pStyle w:val="Textoindependiente"/>
        <w:jc w:val="left"/>
        <w:rPr>
          <w:i/>
        </w:rPr>
      </w:pPr>
    </w:p>
    <w:p w14:paraId="4776FCED" w14:textId="77777777" w:rsidR="006F1C3E" w:rsidRDefault="00736CA7">
      <w:pPr>
        <w:pStyle w:val="Prrafodelista"/>
        <w:numPr>
          <w:ilvl w:val="0"/>
          <w:numId w:val="24"/>
        </w:numPr>
        <w:tabs>
          <w:tab w:val="left" w:pos="829"/>
        </w:tabs>
        <w:spacing w:before="1"/>
        <w:ind w:right="243" w:firstLine="2"/>
        <w:jc w:val="both"/>
        <w:rPr>
          <w:sz w:val="20"/>
        </w:rPr>
      </w:pPr>
      <w:r>
        <w:rPr>
          <w:sz w:val="20"/>
        </w:rPr>
        <w:t xml:space="preserve">La </w:t>
      </w:r>
      <w:r>
        <w:rPr>
          <w:b/>
          <w:i/>
          <w:sz w:val="20"/>
        </w:rPr>
        <w:t xml:space="preserve">Comisión </w:t>
      </w:r>
      <w:r>
        <w:rPr>
          <w:sz w:val="20"/>
        </w:rPr>
        <w:t>señaló que es necesario que se “asegur[e] la protección de [la] vida, integridad y demás derechos [de integrantes y militantes de la UP] para que la participación en</w:t>
      </w:r>
      <w:r>
        <w:rPr>
          <w:spacing w:val="-18"/>
          <w:sz w:val="20"/>
        </w:rPr>
        <w:t xml:space="preserve"> </w:t>
      </w:r>
      <w:r>
        <w:rPr>
          <w:sz w:val="20"/>
        </w:rPr>
        <w:t>política</w:t>
      </w:r>
      <w:r>
        <w:rPr>
          <w:spacing w:val="-18"/>
          <w:sz w:val="20"/>
        </w:rPr>
        <w:t xml:space="preserve"> </w:t>
      </w:r>
      <w:r>
        <w:rPr>
          <w:sz w:val="20"/>
        </w:rPr>
        <w:t>no</w:t>
      </w:r>
      <w:r>
        <w:rPr>
          <w:spacing w:val="-17"/>
          <w:sz w:val="20"/>
        </w:rPr>
        <w:t xml:space="preserve"> </w:t>
      </w:r>
      <w:r>
        <w:rPr>
          <w:sz w:val="20"/>
        </w:rPr>
        <w:t>se</w:t>
      </w:r>
      <w:r>
        <w:rPr>
          <w:spacing w:val="-18"/>
          <w:sz w:val="20"/>
        </w:rPr>
        <w:t xml:space="preserve"> </w:t>
      </w:r>
      <w:r>
        <w:rPr>
          <w:sz w:val="20"/>
        </w:rPr>
        <w:t>convierta</w:t>
      </w:r>
      <w:r>
        <w:rPr>
          <w:spacing w:val="-17"/>
          <w:sz w:val="20"/>
        </w:rPr>
        <w:t xml:space="preserve"> </w:t>
      </w:r>
      <w:r>
        <w:rPr>
          <w:sz w:val="20"/>
        </w:rPr>
        <w:t>nuevamente</w:t>
      </w:r>
      <w:r>
        <w:rPr>
          <w:spacing w:val="-18"/>
          <w:sz w:val="20"/>
        </w:rPr>
        <w:t xml:space="preserve"> </w:t>
      </w:r>
      <w:r>
        <w:rPr>
          <w:sz w:val="20"/>
        </w:rPr>
        <w:t>en</w:t>
      </w:r>
      <w:r>
        <w:rPr>
          <w:spacing w:val="-17"/>
          <w:sz w:val="20"/>
        </w:rPr>
        <w:t xml:space="preserve"> </w:t>
      </w:r>
      <w:r>
        <w:rPr>
          <w:sz w:val="20"/>
        </w:rPr>
        <w:t>una</w:t>
      </w:r>
      <w:r>
        <w:rPr>
          <w:spacing w:val="-16"/>
          <w:sz w:val="20"/>
        </w:rPr>
        <w:t xml:space="preserve"> </w:t>
      </w:r>
      <w:r>
        <w:rPr>
          <w:sz w:val="20"/>
        </w:rPr>
        <w:t>amenaza</w:t>
      </w:r>
      <w:r>
        <w:rPr>
          <w:spacing w:val="-18"/>
          <w:sz w:val="20"/>
        </w:rPr>
        <w:t xml:space="preserve"> </w:t>
      </w:r>
      <w:r>
        <w:rPr>
          <w:sz w:val="20"/>
        </w:rPr>
        <w:t>para</w:t>
      </w:r>
      <w:r>
        <w:rPr>
          <w:spacing w:val="-17"/>
          <w:sz w:val="20"/>
        </w:rPr>
        <w:t xml:space="preserve"> </w:t>
      </w:r>
      <w:r>
        <w:rPr>
          <w:sz w:val="20"/>
        </w:rPr>
        <w:t>los</w:t>
      </w:r>
      <w:r>
        <w:rPr>
          <w:spacing w:val="-18"/>
          <w:sz w:val="20"/>
        </w:rPr>
        <w:t xml:space="preserve"> </w:t>
      </w:r>
      <w:r>
        <w:rPr>
          <w:sz w:val="20"/>
        </w:rPr>
        <w:t>mismos”.</w:t>
      </w:r>
      <w:r>
        <w:rPr>
          <w:spacing w:val="-16"/>
          <w:sz w:val="20"/>
        </w:rPr>
        <w:t xml:space="preserve"> </w:t>
      </w:r>
      <w:r>
        <w:rPr>
          <w:sz w:val="20"/>
        </w:rPr>
        <w:t>Para</w:t>
      </w:r>
      <w:r>
        <w:rPr>
          <w:spacing w:val="-13"/>
          <w:sz w:val="20"/>
        </w:rPr>
        <w:t xml:space="preserve"> </w:t>
      </w:r>
      <w:r>
        <w:rPr>
          <w:sz w:val="20"/>
        </w:rPr>
        <w:t>ello,</w:t>
      </w:r>
      <w:r>
        <w:rPr>
          <w:spacing w:val="-18"/>
          <w:sz w:val="20"/>
        </w:rPr>
        <w:t xml:space="preserve"> </w:t>
      </w:r>
      <w:r>
        <w:rPr>
          <w:sz w:val="20"/>
        </w:rPr>
        <w:t xml:space="preserve">consideró </w:t>
      </w:r>
      <w:r>
        <w:rPr>
          <w:sz w:val="20"/>
        </w:rPr>
        <w:t>que el Estado debe “[i]mplementar mecanismos de no repetición” orientados a “adecuar y fortalecer</w:t>
      </w:r>
      <w:r>
        <w:rPr>
          <w:spacing w:val="-10"/>
          <w:sz w:val="20"/>
        </w:rPr>
        <w:t xml:space="preserve"> </w:t>
      </w:r>
      <w:r>
        <w:rPr>
          <w:sz w:val="20"/>
        </w:rPr>
        <w:t>los</w:t>
      </w:r>
      <w:r>
        <w:rPr>
          <w:spacing w:val="-10"/>
          <w:sz w:val="20"/>
        </w:rPr>
        <w:t xml:space="preserve"> </w:t>
      </w:r>
      <w:r>
        <w:rPr>
          <w:sz w:val="20"/>
        </w:rPr>
        <w:t>mecanismos</w:t>
      </w:r>
      <w:r>
        <w:rPr>
          <w:spacing w:val="-12"/>
          <w:sz w:val="20"/>
        </w:rPr>
        <w:t xml:space="preserve"> </w:t>
      </w:r>
      <w:r>
        <w:rPr>
          <w:sz w:val="20"/>
        </w:rPr>
        <w:t>de</w:t>
      </w:r>
      <w:r>
        <w:rPr>
          <w:spacing w:val="-12"/>
          <w:sz w:val="20"/>
        </w:rPr>
        <w:t xml:space="preserve"> </w:t>
      </w:r>
      <w:r>
        <w:rPr>
          <w:sz w:val="20"/>
        </w:rPr>
        <w:t>protección</w:t>
      </w:r>
      <w:r>
        <w:rPr>
          <w:spacing w:val="-8"/>
          <w:sz w:val="20"/>
        </w:rPr>
        <w:t xml:space="preserve"> </w:t>
      </w:r>
      <w:r>
        <w:rPr>
          <w:sz w:val="20"/>
        </w:rPr>
        <w:t>en</w:t>
      </w:r>
      <w:r>
        <w:rPr>
          <w:spacing w:val="-8"/>
          <w:sz w:val="20"/>
        </w:rPr>
        <w:t xml:space="preserve"> </w:t>
      </w:r>
      <w:r>
        <w:rPr>
          <w:sz w:val="20"/>
        </w:rPr>
        <w:t>favor</w:t>
      </w:r>
      <w:r>
        <w:rPr>
          <w:spacing w:val="-14"/>
          <w:sz w:val="20"/>
        </w:rPr>
        <w:t xml:space="preserve"> </w:t>
      </w:r>
      <w:r>
        <w:rPr>
          <w:sz w:val="20"/>
        </w:rPr>
        <w:t>de</w:t>
      </w:r>
      <w:r>
        <w:rPr>
          <w:spacing w:val="-10"/>
          <w:sz w:val="20"/>
        </w:rPr>
        <w:t xml:space="preserve"> </w:t>
      </w:r>
      <w:r>
        <w:rPr>
          <w:sz w:val="20"/>
        </w:rPr>
        <w:t>ellos</w:t>
      </w:r>
      <w:r>
        <w:rPr>
          <w:spacing w:val="-12"/>
          <w:sz w:val="20"/>
        </w:rPr>
        <w:t xml:space="preserve"> </w:t>
      </w:r>
      <w:r>
        <w:rPr>
          <w:sz w:val="20"/>
        </w:rPr>
        <w:t>para</w:t>
      </w:r>
      <w:r>
        <w:rPr>
          <w:spacing w:val="-9"/>
          <w:sz w:val="20"/>
        </w:rPr>
        <w:t xml:space="preserve"> </w:t>
      </w:r>
      <w:r>
        <w:rPr>
          <w:sz w:val="20"/>
        </w:rPr>
        <w:t>asegurar</w:t>
      </w:r>
      <w:r>
        <w:rPr>
          <w:spacing w:val="-8"/>
          <w:sz w:val="20"/>
        </w:rPr>
        <w:t xml:space="preserve"> </w:t>
      </w:r>
      <w:r>
        <w:rPr>
          <w:sz w:val="20"/>
        </w:rPr>
        <w:t>que</w:t>
      </w:r>
      <w:r>
        <w:rPr>
          <w:spacing w:val="-14"/>
          <w:sz w:val="20"/>
        </w:rPr>
        <w:t xml:space="preserve"> </w:t>
      </w:r>
      <w:r>
        <w:rPr>
          <w:sz w:val="20"/>
        </w:rPr>
        <w:t>los</w:t>
      </w:r>
      <w:r>
        <w:rPr>
          <w:spacing w:val="-12"/>
          <w:sz w:val="20"/>
        </w:rPr>
        <w:t xml:space="preserve"> </w:t>
      </w:r>
      <w:r>
        <w:rPr>
          <w:sz w:val="20"/>
        </w:rPr>
        <w:t>mismos</w:t>
      </w:r>
      <w:r>
        <w:rPr>
          <w:spacing w:val="-10"/>
          <w:sz w:val="20"/>
        </w:rPr>
        <w:t xml:space="preserve"> </w:t>
      </w:r>
      <w:r>
        <w:rPr>
          <w:sz w:val="20"/>
        </w:rPr>
        <w:t>estén en posibilidad de responder debidamente a los factores de riesgo presentes o sobrevinientes que pueden enfrentar en el contexto actual del país como consecuencia de la pertenencia o vínculo con dicho grupo particular”, y que “la adopción de medidas [</w:t>
      </w:r>
      <w:r>
        <w:rPr>
          <w:sz w:val="20"/>
        </w:rPr>
        <w:t>debe contar]</w:t>
      </w:r>
      <w:r>
        <w:rPr>
          <w:spacing w:val="40"/>
          <w:sz w:val="20"/>
        </w:rPr>
        <w:t xml:space="preserve"> </w:t>
      </w:r>
      <w:r>
        <w:rPr>
          <w:sz w:val="20"/>
        </w:rPr>
        <w:t>con la participación de miembros de</w:t>
      </w:r>
      <w:r>
        <w:rPr>
          <w:spacing w:val="-1"/>
          <w:sz w:val="20"/>
        </w:rPr>
        <w:t xml:space="preserve"> </w:t>
      </w:r>
      <w:r>
        <w:rPr>
          <w:sz w:val="20"/>
        </w:rPr>
        <w:t xml:space="preserve">la UP”. Los </w:t>
      </w:r>
      <w:r>
        <w:rPr>
          <w:b/>
          <w:i/>
          <w:sz w:val="20"/>
        </w:rPr>
        <w:t>intervinientes</w:t>
      </w:r>
      <w:r>
        <w:rPr>
          <w:b/>
          <w:i/>
          <w:spacing w:val="-1"/>
          <w:sz w:val="20"/>
        </w:rPr>
        <w:t xml:space="preserve"> </w:t>
      </w:r>
      <w:r>
        <w:rPr>
          <w:b/>
          <w:i/>
          <w:sz w:val="20"/>
        </w:rPr>
        <w:t xml:space="preserve">comunes de Reiniciar </w:t>
      </w:r>
      <w:r>
        <w:rPr>
          <w:sz w:val="20"/>
        </w:rPr>
        <w:t>plantearon que</w:t>
      </w:r>
      <w:r>
        <w:rPr>
          <w:spacing w:val="-18"/>
          <w:sz w:val="20"/>
        </w:rPr>
        <w:t xml:space="preserve"> </w:t>
      </w:r>
      <w:r>
        <w:rPr>
          <w:sz w:val="20"/>
        </w:rPr>
        <w:t>es</w:t>
      </w:r>
      <w:r>
        <w:rPr>
          <w:spacing w:val="-18"/>
          <w:sz w:val="20"/>
        </w:rPr>
        <w:t xml:space="preserve"> </w:t>
      </w:r>
      <w:r>
        <w:rPr>
          <w:sz w:val="20"/>
        </w:rPr>
        <w:t>necesario</w:t>
      </w:r>
      <w:r>
        <w:rPr>
          <w:spacing w:val="-17"/>
          <w:sz w:val="20"/>
        </w:rPr>
        <w:t xml:space="preserve"> </w:t>
      </w:r>
      <w:r>
        <w:rPr>
          <w:sz w:val="20"/>
        </w:rPr>
        <w:t>que</w:t>
      </w:r>
      <w:r>
        <w:rPr>
          <w:spacing w:val="-18"/>
          <w:sz w:val="20"/>
        </w:rPr>
        <w:t xml:space="preserve"> </w:t>
      </w:r>
      <w:r>
        <w:rPr>
          <w:sz w:val="20"/>
        </w:rPr>
        <w:t>se</w:t>
      </w:r>
      <w:r>
        <w:rPr>
          <w:spacing w:val="-17"/>
          <w:sz w:val="20"/>
        </w:rPr>
        <w:t xml:space="preserve"> </w:t>
      </w:r>
      <w:r>
        <w:rPr>
          <w:sz w:val="20"/>
        </w:rPr>
        <w:t>“[m]antengan</w:t>
      </w:r>
      <w:r>
        <w:rPr>
          <w:spacing w:val="-18"/>
          <w:sz w:val="20"/>
        </w:rPr>
        <w:t xml:space="preserve"> </w:t>
      </w:r>
      <w:r>
        <w:rPr>
          <w:sz w:val="20"/>
        </w:rPr>
        <w:t>[…]</w:t>
      </w:r>
      <w:r>
        <w:rPr>
          <w:spacing w:val="-17"/>
          <w:sz w:val="20"/>
        </w:rPr>
        <w:t xml:space="preserve"> </w:t>
      </w:r>
      <w:r>
        <w:rPr>
          <w:sz w:val="20"/>
        </w:rPr>
        <w:t>y</w:t>
      </w:r>
      <w:r>
        <w:rPr>
          <w:spacing w:val="-16"/>
          <w:sz w:val="20"/>
        </w:rPr>
        <w:t xml:space="preserve"> </w:t>
      </w:r>
      <w:r>
        <w:rPr>
          <w:sz w:val="20"/>
        </w:rPr>
        <w:t>fortale[zcan</w:t>
      </w:r>
      <w:r>
        <w:rPr>
          <w:spacing w:val="-16"/>
          <w:sz w:val="20"/>
        </w:rPr>
        <w:t xml:space="preserve"> </w:t>
      </w:r>
      <w:r>
        <w:rPr>
          <w:sz w:val="20"/>
        </w:rPr>
        <w:t>las]</w:t>
      </w:r>
      <w:r>
        <w:rPr>
          <w:spacing w:val="-17"/>
          <w:sz w:val="20"/>
        </w:rPr>
        <w:t xml:space="preserve"> </w:t>
      </w:r>
      <w:r>
        <w:rPr>
          <w:sz w:val="20"/>
        </w:rPr>
        <w:t>medidas”</w:t>
      </w:r>
      <w:r>
        <w:rPr>
          <w:spacing w:val="-18"/>
          <w:sz w:val="20"/>
        </w:rPr>
        <w:t xml:space="preserve"> </w:t>
      </w:r>
      <w:r>
        <w:rPr>
          <w:sz w:val="20"/>
        </w:rPr>
        <w:t>del</w:t>
      </w:r>
      <w:r>
        <w:rPr>
          <w:spacing w:val="-17"/>
          <w:sz w:val="20"/>
        </w:rPr>
        <w:t xml:space="preserve"> </w:t>
      </w:r>
      <w:r>
        <w:rPr>
          <w:sz w:val="20"/>
        </w:rPr>
        <w:t>“Programa</w:t>
      </w:r>
      <w:r>
        <w:rPr>
          <w:spacing w:val="-17"/>
          <w:sz w:val="20"/>
        </w:rPr>
        <w:t xml:space="preserve"> </w:t>
      </w:r>
      <w:r>
        <w:rPr>
          <w:sz w:val="20"/>
        </w:rPr>
        <w:t>Especial de Protección Integral para Dirigentes, Miembros y Sobr</w:t>
      </w:r>
      <w:r>
        <w:rPr>
          <w:sz w:val="20"/>
        </w:rPr>
        <w:t>evivientes de la Unión Patriótica y Partido Comunista” que fue “concertado entre los peticionarios y el gobierno nacional […] e implementado” mediante Decretos de 2000, 2011 y 2012.</w:t>
      </w:r>
    </w:p>
    <w:p w14:paraId="3AD1F999" w14:textId="77777777" w:rsidR="006F1C3E" w:rsidRDefault="00736CA7">
      <w:pPr>
        <w:pStyle w:val="Prrafodelista"/>
        <w:numPr>
          <w:ilvl w:val="0"/>
          <w:numId w:val="24"/>
        </w:numPr>
        <w:tabs>
          <w:tab w:val="left" w:pos="829"/>
        </w:tabs>
        <w:spacing w:before="118"/>
        <w:ind w:right="243" w:firstLine="1"/>
        <w:jc w:val="both"/>
        <w:rPr>
          <w:sz w:val="20"/>
        </w:rPr>
      </w:pPr>
      <w:r>
        <w:rPr>
          <w:sz w:val="20"/>
        </w:rPr>
        <w:t>El</w:t>
      </w:r>
      <w:r>
        <w:rPr>
          <w:spacing w:val="-12"/>
          <w:sz w:val="20"/>
        </w:rPr>
        <w:t xml:space="preserve"> </w:t>
      </w:r>
      <w:r>
        <w:rPr>
          <w:b/>
          <w:i/>
          <w:sz w:val="20"/>
        </w:rPr>
        <w:t>Estado</w:t>
      </w:r>
      <w:r>
        <w:rPr>
          <w:b/>
          <w:i/>
          <w:spacing w:val="-8"/>
          <w:sz w:val="20"/>
        </w:rPr>
        <w:t xml:space="preserve"> </w:t>
      </w:r>
      <w:r>
        <w:rPr>
          <w:sz w:val="20"/>
        </w:rPr>
        <w:t>alegó</w:t>
      </w:r>
      <w:r>
        <w:rPr>
          <w:spacing w:val="-11"/>
          <w:sz w:val="20"/>
        </w:rPr>
        <w:t xml:space="preserve"> </w:t>
      </w:r>
      <w:r>
        <w:rPr>
          <w:sz w:val="20"/>
        </w:rPr>
        <w:t>que</w:t>
      </w:r>
      <w:r>
        <w:rPr>
          <w:spacing w:val="-12"/>
          <w:sz w:val="20"/>
        </w:rPr>
        <w:t xml:space="preserve"> </w:t>
      </w:r>
      <w:r>
        <w:rPr>
          <w:sz w:val="20"/>
        </w:rPr>
        <w:t>desde</w:t>
      </w:r>
      <w:r>
        <w:rPr>
          <w:spacing w:val="-12"/>
          <w:sz w:val="20"/>
        </w:rPr>
        <w:t xml:space="preserve"> </w:t>
      </w:r>
      <w:r>
        <w:rPr>
          <w:sz w:val="20"/>
        </w:rPr>
        <w:t>el</w:t>
      </w:r>
      <w:r>
        <w:rPr>
          <w:spacing w:val="-10"/>
          <w:sz w:val="20"/>
        </w:rPr>
        <w:t xml:space="preserve"> </w:t>
      </w:r>
      <w:r>
        <w:rPr>
          <w:sz w:val="20"/>
        </w:rPr>
        <w:t>2000</w:t>
      </w:r>
      <w:r>
        <w:rPr>
          <w:spacing w:val="-8"/>
          <w:sz w:val="20"/>
        </w:rPr>
        <w:t xml:space="preserve"> </w:t>
      </w:r>
      <w:r>
        <w:rPr>
          <w:sz w:val="20"/>
        </w:rPr>
        <w:t>“ha</w:t>
      </w:r>
      <w:r>
        <w:rPr>
          <w:spacing w:val="-10"/>
          <w:sz w:val="20"/>
        </w:rPr>
        <w:t xml:space="preserve"> </w:t>
      </w:r>
      <w:r>
        <w:rPr>
          <w:sz w:val="20"/>
        </w:rPr>
        <w:t>implementado</w:t>
      </w:r>
      <w:r>
        <w:rPr>
          <w:spacing w:val="-13"/>
          <w:sz w:val="20"/>
        </w:rPr>
        <w:t xml:space="preserve"> </w:t>
      </w:r>
      <w:r>
        <w:rPr>
          <w:sz w:val="20"/>
        </w:rPr>
        <w:t>una</w:t>
      </w:r>
      <w:r>
        <w:rPr>
          <w:spacing w:val="-10"/>
          <w:sz w:val="20"/>
        </w:rPr>
        <w:t xml:space="preserve"> </w:t>
      </w:r>
      <w:r>
        <w:rPr>
          <w:sz w:val="20"/>
        </w:rPr>
        <w:t>serie</w:t>
      </w:r>
      <w:r>
        <w:rPr>
          <w:spacing w:val="-12"/>
          <w:sz w:val="20"/>
        </w:rPr>
        <w:t xml:space="preserve"> </w:t>
      </w:r>
      <w:r>
        <w:rPr>
          <w:sz w:val="20"/>
        </w:rPr>
        <w:t>de</w:t>
      </w:r>
      <w:r>
        <w:rPr>
          <w:spacing w:val="-12"/>
          <w:sz w:val="20"/>
        </w:rPr>
        <w:t xml:space="preserve"> </w:t>
      </w:r>
      <w:r>
        <w:rPr>
          <w:sz w:val="20"/>
        </w:rPr>
        <w:t>medidas</w:t>
      </w:r>
      <w:r>
        <w:rPr>
          <w:spacing w:val="-11"/>
          <w:sz w:val="20"/>
        </w:rPr>
        <w:t xml:space="preserve"> </w:t>
      </w:r>
      <w:r>
        <w:rPr>
          <w:sz w:val="20"/>
        </w:rPr>
        <w:t>orientadas a garantizar que los miembros de la Unión Patriótica puedan continuar con el ejercicio de su vocación</w:t>
      </w:r>
      <w:r>
        <w:rPr>
          <w:spacing w:val="-18"/>
          <w:sz w:val="20"/>
        </w:rPr>
        <w:t xml:space="preserve"> </w:t>
      </w:r>
      <w:r>
        <w:rPr>
          <w:sz w:val="20"/>
        </w:rPr>
        <w:t>política,</w:t>
      </w:r>
      <w:r>
        <w:rPr>
          <w:spacing w:val="-16"/>
          <w:sz w:val="20"/>
        </w:rPr>
        <w:t xml:space="preserve"> </w:t>
      </w:r>
      <w:r>
        <w:rPr>
          <w:sz w:val="20"/>
        </w:rPr>
        <w:t>mejorando</w:t>
      </w:r>
      <w:r>
        <w:rPr>
          <w:spacing w:val="-18"/>
          <w:sz w:val="20"/>
        </w:rPr>
        <w:t xml:space="preserve"> </w:t>
      </w:r>
      <w:r>
        <w:rPr>
          <w:sz w:val="20"/>
        </w:rPr>
        <w:t>cada</w:t>
      </w:r>
      <w:r>
        <w:rPr>
          <w:spacing w:val="-13"/>
          <w:sz w:val="20"/>
        </w:rPr>
        <w:t xml:space="preserve"> </w:t>
      </w:r>
      <w:r>
        <w:rPr>
          <w:sz w:val="20"/>
        </w:rPr>
        <w:t>vez</w:t>
      </w:r>
      <w:r>
        <w:rPr>
          <w:spacing w:val="-13"/>
          <w:sz w:val="20"/>
        </w:rPr>
        <w:t xml:space="preserve"> </w:t>
      </w:r>
      <w:r>
        <w:rPr>
          <w:sz w:val="20"/>
        </w:rPr>
        <w:t>más</w:t>
      </w:r>
      <w:r>
        <w:rPr>
          <w:spacing w:val="-13"/>
          <w:sz w:val="20"/>
        </w:rPr>
        <w:t xml:space="preserve"> </w:t>
      </w:r>
      <w:r>
        <w:rPr>
          <w:sz w:val="20"/>
        </w:rPr>
        <w:t>sus</w:t>
      </w:r>
      <w:r>
        <w:rPr>
          <w:spacing w:val="-13"/>
          <w:sz w:val="20"/>
        </w:rPr>
        <w:t xml:space="preserve"> </w:t>
      </w:r>
      <w:r>
        <w:rPr>
          <w:sz w:val="20"/>
        </w:rPr>
        <w:t>garantías</w:t>
      </w:r>
      <w:r>
        <w:rPr>
          <w:spacing w:val="-18"/>
          <w:sz w:val="20"/>
        </w:rPr>
        <w:t xml:space="preserve"> </w:t>
      </w:r>
      <w:r>
        <w:rPr>
          <w:sz w:val="20"/>
        </w:rPr>
        <w:t>de</w:t>
      </w:r>
      <w:r>
        <w:rPr>
          <w:spacing w:val="-15"/>
          <w:sz w:val="20"/>
        </w:rPr>
        <w:t xml:space="preserve"> </w:t>
      </w:r>
      <w:r>
        <w:rPr>
          <w:sz w:val="20"/>
        </w:rPr>
        <w:t>seguridad”.</w:t>
      </w:r>
      <w:r>
        <w:rPr>
          <w:spacing w:val="-14"/>
          <w:sz w:val="20"/>
        </w:rPr>
        <w:t xml:space="preserve"> </w:t>
      </w:r>
      <w:r>
        <w:rPr>
          <w:sz w:val="20"/>
        </w:rPr>
        <w:t>Entre</w:t>
      </w:r>
      <w:r>
        <w:rPr>
          <w:spacing w:val="-17"/>
          <w:sz w:val="20"/>
        </w:rPr>
        <w:t xml:space="preserve"> </w:t>
      </w:r>
      <w:r>
        <w:rPr>
          <w:sz w:val="20"/>
        </w:rPr>
        <w:t>dichas</w:t>
      </w:r>
      <w:r>
        <w:rPr>
          <w:spacing w:val="-17"/>
          <w:sz w:val="20"/>
        </w:rPr>
        <w:t xml:space="preserve"> </w:t>
      </w:r>
      <w:r>
        <w:rPr>
          <w:sz w:val="20"/>
        </w:rPr>
        <w:t>medidas, se refirió a la creación: a) de un programa especia</w:t>
      </w:r>
      <w:r>
        <w:rPr>
          <w:sz w:val="20"/>
        </w:rPr>
        <w:t>l de protección integral específico para dirigentes, miembros y sobrevivientes de la Unión Patriótica y el Partido Comunista, las adecuaciones que se han hecho a este programa desde su creación en el año 2000 con posteriores decretos, y al alcance que ha t</w:t>
      </w:r>
      <w:r>
        <w:rPr>
          <w:sz w:val="20"/>
        </w:rPr>
        <w:t>enido este programa en cuanto a la cantidad de esquemas de protección y de personas beneficiarias de medidas de protección, incluso en momentos cercanos a coyunturas electorales; b) del “Comité de Riesgo y Recomendación de Medidas” (CERREM) que es el “órga</w:t>
      </w:r>
      <w:r>
        <w:rPr>
          <w:sz w:val="20"/>
        </w:rPr>
        <w:t>no desde el cual se realiza seguimiento a la oportuna implementación de las medidas de protección aprobadas” para implementar a favor</w:t>
      </w:r>
      <w:r>
        <w:rPr>
          <w:spacing w:val="40"/>
          <w:sz w:val="20"/>
        </w:rPr>
        <w:t xml:space="preserve"> </w:t>
      </w:r>
      <w:r>
        <w:rPr>
          <w:sz w:val="20"/>
        </w:rPr>
        <w:t>de los beneficiarios, y el cual tiene dentro de sus integrantes al Presidente Nacional de la Unión Patriótica</w:t>
      </w:r>
      <w:r>
        <w:rPr>
          <w:spacing w:val="-12"/>
          <w:sz w:val="20"/>
        </w:rPr>
        <w:t xml:space="preserve"> </w:t>
      </w:r>
      <w:r>
        <w:rPr>
          <w:sz w:val="20"/>
        </w:rPr>
        <w:t>y</w:t>
      </w:r>
      <w:r>
        <w:rPr>
          <w:spacing w:val="-11"/>
          <w:sz w:val="20"/>
        </w:rPr>
        <w:t xml:space="preserve"> </w:t>
      </w:r>
      <w:r>
        <w:rPr>
          <w:sz w:val="20"/>
        </w:rPr>
        <w:t>al</w:t>
      </w:r>
      <w:r>
        <w:rPr>
          <w:spacing w:val="-10"/>
          <w:sz w:val="20"/>
        </w:rPr>
        <w:t xml:space="preserve"> </w:t>
      </w:r>
      <w:r>
        <w:rPr>
          <w:sz w:val="20"/>
        </w:rPr>
        <w:t>Preside</w:t>
      </w:r>
      <w:r>
        <w:rPr>
          <w:sz w:val="20"/>
        </w:rPr>
        <w:t>nte</w:t>
      </w:r>
      <w:r>
        <w:rPr>
          <w:spacing w:val="-16"/>
          <w:sz w:val="20"/>
        </w:rPr>
        <w:t xml:space="preserve"> </w:t>
      </w:r>
      <w:r>
        <w:rPr>
          <w:sz w:val="20"/>
        </w:rPr>
        <w:t>de</w:t>
      </w:r>
      <w:r>
        <w:rPr>
          <w:spacing w:val="-16"/>
          <w:sz w:val="20"/>
        </w:rPr>
        <w:t xml:space="preserve"> </w:t>
      </w:r>
      <w:r>
        <w:rPr>
          <w:sz w:val="20"/>
        </w:rPr>
        <w:t>Reiniciar,</w:t>
      </w:r>
      <w:r>
        <w:rPr>
          <w:spacing w:val="-9"/>
          <w:sz w:val="20"/>
        </w:rPr>
        <w:t xml:space="preserve"> </w:t>
      </w:r>
      <w:r>
        <w:rPr>
          <w:sz w:val="20"/>
        </w:rPr>
        <w:t>y</w:t>
      </w:r>
      <w:r>
        <w:rPr>
          <w:spacing w:val="-11"/>
          <w:sz w:val="20"/>
        </w:rPr>
        <w:t xml:space="preserve"> </w:t>
      </w:r>
      <w:r>
        <w:rPr>
          <w:sz w:val="20"/>
        </w:rPr>
        <w:t>c)</w:t>
      </w:r>
      <w:r>
        <w:rPr>
          <w:spacing w:val="-17"/>
          <w:sz w:val="20"/>
        </w:rPr>
        <w:t xml:space="preserve"> </w:t>
      </w:r>
      <w:r>
        <w:rPr>
          <w:sz w:val="20"/>
        </w:rPr>
        <w:t>del</w:t>
      </w:r>
      <w:r>
        <w:rPr>
          <w:spacing w:val="-10"/>
          <w:sz w:val="20"/>
        </w:rPr>
        <w:t xml:space="preserve"> </w:t>
      </w:r>
      <w:r>
        <w:rPr>
          <w:sz w:val="20"/>
        </w:rPr>
        <w:t>“Comité</w:t>
      </w:r>
      <w:r>
        <w:rPr>
          <w:spacing w:val="-14"/>
          <w:sz w:val="20"/>
        </w:rPr>
        <w:t xml:space="preserve"> </w:t>
      </w:r>
      <w:r>
        <w:rPr>
          <w:sz w:val="20"/>
        </w:rPr>
        <w:t>de</w:t>
      </w:r>
      <w:r>
        <w:rPr>
          <w:spacing w:val="-10"/>
          <w:sz w:val="20"/>
        </w:rPr>
        <w:t xml:space="preserve"> </w:t>
      </w:r>
      <w:r>
        <w:rPr>
          <w:sz w:val="20"/>
        </w:rPr>
        <w:t>Garantías</w:t>
      </w:r>
      <w:r>
        <w:rPr>
          <w:spacing w:val="-13"/>
          <w:sz w:val="20"/>
        </w:rPr>
        <w:t xml:space="preserve"> </w:t>
      </w:r>
      <w:r>
        <w:rPr>
          <w:sz w:val="20"/>
        </w:rPr>
        <w:t>Electorales</w:t>
      </w:r>
      <w:r>
        <w:rPr>
          <w:spacing w:val="-11"/>
          <w:sz w:val="20"/>
        </w:rPr>
        <w:t xml:space="preserve"> </w:t>
      </w:r>
      <w:r>
        <w:rPr>
          <w:sz w:val="20"/>
        </w:rPr>
        <w:t>para</w:t>
      </w:r>
      <w:r>
        <w:rPr>
          <w:spacing w:val="-10"/>
          <w:sz w:val="20"/>
        </w:rPr>
        <w:t xml:space="preserve"> </w:t>
      </w:r>
      <w:r>
        <w:rPr>
          <w:sz w:val="20"/>
        </w:rPr>
        <w:t>el</w:t>
      </w:r>
      <w:r>
        <w:rPr>
          <w:spacing w:val="-8"/>
          <w:sz w:val="20"/>
        </w:rPr>
        <w:t xml:space="preserve"> </w:t>
      </w:r>
      <w:r>
        <w:rPr>
          <w:sz w:val="20"/>
        </w:rPr>
        <w:t>Partido Unión</w:t>
      </w:r>
      <w:r>
        <w:rPr>
          <w:spacing w:val="-7"/>
          <w:sz w:val="20"/>
        </w:rPr>
        <w:t xml:space="preserve"> </w:t>
      </w:r>
      <w:r>
        <w:rPr>
          <w:sz w:val="20"/>
        </w:rPr>
        <w:t>Patriótica”,</w:t>
      </w:r>
      <w:r>
        <w:rPr>
          <w:spacing w:val="-4"/>
          <w:sz w:val="20"/>
        </w:rPr>
        <w:t xml:space="preserve"> </w:t>
      </w:r>
      <w:r>
        <w:rPr>
          <w:sz w:val="20"/>
        </w:rPr>
        <w:t>el</w:t>
      </w:r>
      <w:r>
        <w:rPr>
          <w:spacing w:val="-7"/>
          <w:sz w:val="20"/>
        </w:rPr>
        <w:t xml:space="preserve"> </w:t>
      </w:r>
      <w:r>
        <w:rPr>
          <w:sz w:val="20"/>
        </w:rPr>
        <w:t>cual</w:t>
      </w:r>
      <w:r>
        <w:rPr>
          <w:spacing w:val="-5"/>
          <w:sz w:val="20"/>
        </w:rPr>
        <w:t xml:space="preserve"> </w:t>
      </w:r>
      <w:r>
        <w:rPr>
          <w:sz w:val="20"/>
        </w:rPr>
        <w:t>ha</w:t>
      </w:r>
      <w:r>
        <w:rPr>
          <w:spacing w:val="-8"/>
          <w:sz w:val="20"/>
        </w:rPr>
        <w:t xml:space="preserve"> </w:t>
      </w:r>
      <w:r>
        <w:rPr>
          <w:sz w:val="20"/>
        </w:rPr>
        <w:t>realizado</w:t>
      </w:r>
      <w:r>
        <w:rPr>
          <w:spacing w:val="-7"/>
          <w:sz w:val="20"/>
        </w:rPr>
        <w:t xml:space="preserve"> </w:t>
      </w:r>
      <w:r>
        <w:rPr>
          <w:sz w:val="20"/>
        </w:rPr>
        <w:t>entre</w:t>
      </w:r>
      <w:r>
        <w:rPr>
          <w:spacing w:val="-9"/>
          <w:sz w:val="20"/>
        </w:rPr>
        <w:t xml:space="preserve"> </w:t>
      </w:r>
      <w:r>
        <w:rPr>
          <w:sz w:val="20"/>
        </w:rPr>
        <w:t>2015</w:t>
      </w:r>
      <w:r>
        <w:rPr>
          <w:spacing w:val="-5"/>
          <w:sz w:val="20"/>
        </w:rPr>
        <w:t xml:space="preserve"> </w:t>
      </w:r>
      <w:r>
        <w:rPr>
          <w:sz w:val="20"/>
        </w:rPr>
        <w:t>y</w:t>
      </w:r>
      <w:r>
        <w:rPr>
          <w:spacing w:val="-8"/>
          <w:sz w:val="20"/>
        </w:rPr>
        <w:t xml:space="preserve"> </w:t>
      </w:r>
      <w:r>
        <w:rPr>
          <w:sz w:val="20"/>
        </w:rPr>
        <w:t>2017</w:t>
      </w:r>
      <w:r>
        <w:rPr>
          <w:spacing w:val="-7"/>
          <w:sz w:val="20"/>
        </w:rPr>
        <w:t xml:space="preserve"> </w:t>
      </w:r>
      <w:r>
        <w:rPr>
          <w:sz w:val="20"/>
        </w:rPr>
        <w:t>sesiones</w:t>
      </w:r>
      <w:r>
        <w:rPr>
          <w:spacing w:val="-11"/>
          <w:sz w:val="20"/>
        </w:rPr>
        <w:t xml:space="preserve"> </w:t>
      </w:r>
      <w:r>
        <w:rPr>
          <w:sz w:val="20"/>
        </w:rPr>
        <w:t>de</w:t>
      </w:r>
      <w:r>
        <w:rPr>
          <w:spacing w:val="-11"/>
          <w:sz w:val="20"/>
        </w:rPr>
        <w:t xml:space="preserve"> </w:t>
      </w:r>
      <w:r>
        <w:rPr>
          <w:sz w:val="20"/>
        </w:rPr>
        <w:t>trabajo</w:t>
      </w:r>
      <w:r>
        <w:rPr>
          <w:spacing w:val="-11"/>
          <w:sz w:val="20"/>
        </w:rPr>
        <w:t xml:space="preserve"> </w:t>
      </w:r>
      <w:r>
        <w:rPr>
          <w:sz w:val="20"/>
        </w:rPr>
        <w:t>con</w:t>
      </w:r>
      <w:r>
        <w:rPr>
          <w:spacing w:val="-7"/>
          <w:sz w:val="20"/>
        </w:rPr>
        <w:t xml:space="preserve"> </w:t>
      </w:r>
      <w:r>
        <w:rPr>
          <w:sz w:val="20"/>
        </w:rPr>
        <w:t>instituciones estatales y representantes de la Unión Patriótica sobre diversos temas, entre ellos “medidas de protección y esquemas de seguridad a favor de miembros y militantes de la UP</w:t>
      </w:r>
    </w:p>
    <w:p w14:paraId="246132D5" w14:textId="77777777" w:rsidR="006F1C3E" w:rsidRDefault="00736CA7">
      <w:pPr>
        <w:pStyle w:val="Prrafodelista"/>
        <w:numPr>
          <w:ilvl w:val="0"/>
          <w:numId w:val="24"/>
        </w:numPr>
        <w:tabs>
          <w:tab w:val="left" w:pos="829"/>
        </w:tabs>
        <w:spacing w:before="119"/>
        <w:ind w:left="117" w:right="243" w:firstLine="0"/>
        <w:jc w:val="both"/>
        <w:rPr>
          <w:sz w:val="20"/>
        </w:rPr>
      </w:pPr>
      <w:r>
        <w:rPr>
          <w:sz w:val="20"/>
        </w:rPr>
        <w:t>La Corte observa que el Estado ha procurado a través de diversos meca</w:t>
      </w:r>
      <w:r>
        <w:rPr>
          <w:sz w:val="20"/>
        </w:rPr>
        <w:t>nismos implementar diversas medidas para garantizar la seguridad y protección de miembros y militantes de la UP. La Corte considera relevante mantener y fortalecer los mecanismos existentes; sin embargo, no cuenta con información suficiente en cuanto a los</w:t>
      </w:r>
      <w:r>
        <w:rPr>
          <w:sz w:val="20"/>
        </w:rPr>
        <w:t xml:space="preserve"> aspectos que requieren</w:t>
      </w:r>
      <w:r>
        <w:rPr>
          <w:spacing w:val="-9"/>
          <w:sz w:val="20"/>
        </w:rPr>
        <w:t xml:space="preserve"> </w:t>
      </w:r>
      <w:r>
        <w:rPr>
          <w:sz w:val="20"/>
        </w:rPr>
        <w:t>de</w:t>
      </w:r>
      <w:r>
        <w:rPr>
          <w:spacing w:val="-11"/>
          <w:sz w:val="20"/>
        </w:rPr>
        <w:t xml:space="preserve"> </w:t>
      </w:r>
      <w:r>
        <w:rPr>
          <w:sz w:val="20"/>
        </w:rPr>
        <w:t>una</w:t>
      </w:r>
      <w:r>
        <w:rPr>
          <w:spacing w:val="-8"/>
          <w:sz w:val="20"/>
        </w:rPr>
        <w:t xml:space="preserve"> </w:t>
      </w:r>
      <w:r>
        <w:rPr>
          <w:sz w:val="20"/>
        </w:rPr>
        <w:t>mejora</w:t>
      </w:r>
      <w:r>
        <w:rPr>
          <w:spacing w:val="-10"/>
          <w:sz w:val="20"/>
        </w:rPr>
        <w:t xml:space="preserve"> </w:t>
      </w:r>
      <w:r>
        <w:rPr>
          <w:sz w:val="20"/>
        </w:rPr>
        <w:t>o</w:t>
      </w:r>
      <w:r>
        <w:rPr>
          <w:spacing w:val="-9"/>
          <w:sz w:val="20"/>
        </w:rPr>
        <w:t xml:space="preserve"> </w:t>
      </w:r>
      <w:r>
        <w:rPr>
          <w:sz w:val="20"/>
        </w:rPr>
        <w:t>fortalecimiento.</w:t>
      </w:r>
      <w:r>
        <w:rPr>
          <w:spacing w:val="-9"/>
          <w:sz w:val="20"/>
        </w:rPr>
        <w:t xml:space="preserve"> </w:t>
      </w:r>
      <w:r>
        <w:rPr>
          <w:sz w:val="20"/>
        </w:rPr>
        <w:t>Por</w:t>
      </w:r>
      <w:r>
        <w:rPr>
          <w:spacing w:val="-7"/>
          <w:sz w:val="20"/>
        </w:rPr>
        <w:t xml:space="preserve"> </w:t>
      </w:r>
      <w:r>
        <w:rPr>
          <w:sz w:val="20"/>
        </w:rPr>
        <w:t>ello,</w:t>
      </w:r>
      <w:r>
        <w:rPr>
          <w:spacing w:val="-6"/>
          <w:sz w:val="20"/>
        </w:rPr>
        <w:t xml:space="preserve"> </w:t>
      </w:r>
      <w:r>
        <w:rPr>
          <w:sz w:val="20"/>
        </w:rPr>
        <w:t>en</w:t>
      </w:r>
      <w:r>
        <w:rPr>
          <w:spacing w:val="-7"/>
          <w:sz w:val="20"/>
        </w:rPr>
        <w:t xml:space="preserve"> </w:t>
      </w:r>
      <w:r>
        <w:rPr>
          <w:sz w:val="20"/>
        </w:rPr>
        <w:t>el</w:t>
      </w:r>
      <w:r>
        <w:rPr>
          <w:spacing w:val="-10"/>
          <w:sz w:val="20"/>
        </w:rPr>
        <w:t xml:space="preserve"> </w:t>
      </w:r>
      <w:r>
        <w:rPr>
          <w:sz w:val="20"/>
        </w:rPr>
        <w:t>plazo</w:t>
      </w:r>
      <w:r>
        <w:rPr>
          <w:spacing w:val="-9"/>
          <w:sz w:val="20"/>
        </w:rPr>
        <w:t xml:space="preserve"> </w:t>
      </w:r>
      <w:r>
        <w:rPr>
          <w:sz w:val="20"/>
        </w:rPr>
        <w:t>de</w:t>
      </w:r>
      <w:r>
        <w:rPr>
          <w:spacing w:val="-11"/>
          <w:sz w:val="20"/>
        </w:rPr>
        <w:t xml:space="preserve"> </w:t>
      </w:r>
      <w:r>
        <w:rPr>
          <w:sz w:val="20"/>
        </w:rPr>
        <w:t>un</w:t>
      </w:r>
      <w:r>
        <w:rPr>
          <w:spacing w:val="-7"/>
          <w:sz w:val="20"/>
        </w:rPr>
        <w:t xml:space="preserve"> </w:t>
      </w:r>
      <w:r>
        <w:rPr>
          <w:sz w:val="20"/>
        </w:rPr>
        <w:t>año,</w:t>
      </w:r>
      <w:r>
        <w:rPr>
          <w:spacing w:val="-8"/>
          <w:sz w:val="20"/>
        </w:rPr>
        <w:t xml:space="preserve"> </w:t>
      </w:r>
      <w:r>
        <w:rPr>
          <w:sz w:val="20"/>
        </w:rPr>
        <w:t>contado</w:t>
      </w:r>
      <w:r>
        <w:rPr>
          <w:spacing w:val="-9"/>
          <w:sz w:val="20"/>
        </w:rPr>
        <w:t xml:space="preserve"> </w:t>
      </w:r>
      <w:r>
        <w:rPr>
          <w:sz w:val="20"/>
        </w:rPr>
        <w:t>a</w:t>
      </w:r>
      <w:r>
        <w:rPr>
          <w:spacing w:val="-8"/>
          <w:sz w:val="20"/>
        </w:rPr>
        <w:t xml:space="preserve"> </w:t>
      </w:r>
      <w:r>
        <w:rPr>
          <w:sz w:val="20"/>
        </w:rPr>
        <w:t>partir</w:t>
      </w:r>
      <w:r>
        <w:rPr>
          <w:spacing w:val="-11"/>
          <w:sz w:val="20"/>
        </w:rPr>
        <w:t xml:space="preserve"> </w:t>
      </w:r>
      <w:r>
        <w:rPr>
          <w:sz w:val="20"/>
        </w:rPr>
        <w:t>de la</w:t>
      </w:r>
      <w:r>
        <w:rPr>
          <w:spacing w:val="-1"/>
          <w:sz w:val="20"/>
        </w:rPr>
        <w:t xml:space="preserve"> </w:t>
      </w:r>
      <w:r>
        <w:rPr>
          <w:sz w:val="20"/>
        </w:rPr>
        <w:t>notificación de</w:t>
      </w:r>
      <w:r>
        <w:rPr>
          <w:spacing w:val="-2"/>
          <w:sz w:val="20"/>
        </w:rPr>
        <w:t xml:space="preserve"> </w:t>
      </w:r>
      <w:r>
        <w:rPr>
          <w:sz w:val="20"/>
        </w:rPr>
        <w:t>la</w:t>
      </w:r>
      <w:r>
        <w:rPr>
          <w:spacing w:val="-1"/>
          <w:sz w:val="20"/>
        </w:rPr>
        <w:t xml:space="preserve"> </w:t>
      </w:r>
      <w:r>
        <w:rPr>
          <w:sz w:val="20"/>
        </w:rPr>
        <w:t>Sentencia, el Estado, en conjunto</w:t>
      </w:r>
      <w:r>
        <w:rPr>
          <w:spacing w:val="-2"/>
          <w:sz w:val="20"/>
        </w:rPr>
        <w:t xml:space="preserve"> </w:t>
      </w:r>
      <w:r>
        <w:rPr>
          <w:sz w:val="20"/>
        </w:rPr>
        <w:t>con autoridades de</w:t>
      </w:r>
      <w:r>
        <w:rPr>
          <w:spacing w:val="-2"/>
          <w:sz w:val="20"/>
        </w:rPr>
        <w:t xml:space="preserve"> </w:t>
      </w:r>
      <w:r>
        <w:rPr>
          <w:sz w:val="20"/>
        </w:rPr>
        <w:t>la</w:t>
      </w:r>
      <w:r>
        <w:rPr>
          <w:spacing w:val="-1"/>
          <w:sz w:val="20"/>
        </w:rPr>
        <w:t xml:space="preserve"> </w:t>
      </w:r>
      <w:r>
        <w:rPr>
          <w:sz w:val="20"/>
        </w:rPr>
        <w:t>Unión Patriótica, deberán</w:t>
      </w:r>
      <w:r>
        <w:rPr>
          <w:spacing w:val="-18"/>
          <w:sz w:val="20"/>
        </w:rPr>
        <w:t xml:space="preserve"> </w:t>
      </w:r>
      <w:r>
        <w:rPr>
          <w:sz w:val="20"/>
        </w:rPr>
        <w:t>rendir</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un</w:t>
      </w:r>
      <w:r>
        <w:rPr>
          <w:spacing w:val="-18"/>
          <w:sz w:val="20"/>
        </w:rPr>
        <w:t xml:space="preserve"> </w:t>
      </w:r>
      <w:r>
        <w:rPr>
          <w:sz w:val="20"/>
        </w:rPr>
        <w:t>informe</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cual</w:t>
      </w:r>
      <w:r>
        <w:rPr>
          <w:spacing w:val="-17"/>
          <w:sz w:val="20"/>
        </w:rPr>
        <w:t xml:space="preserve"> </w:t>
      </w:r>
      <w:r>
        <w:rPr>
          <w:sz w:val="20"/>
        </w:rPr>
        <w:t>acuerden</w:t>
      </w:r>
      <w:r>
        <w:rPr>
          <w:spacing w:val="-18"/>
          <w:sz w:val="20"/>
        </w:rPr>
        <w:t xml:space="preserve"> </w:t>
      </w:r>
      <w:r>
        <w:rPr>
          <w:sz w:val="20"/>
        </w:rPr>
        <w:t>y</w:t>
      </w:r>
      <w:r>
        <w:rPr>
          <w:spacing w:val="-17"/>
          <w:sz w:val="20"/>
        </w:rPr>
        <w:t xml:space="preserve"> </w:t>
      </w:r>
      <w:r>
        <w:rPr>
          <w:sz w:val="20"/>
        </w:rPr>
        <w:t>especifiquen</w:t>
      </w:r>
      <w:r>
        <w:rPr>
          <w:spacing w:val="-18"/>
          <w:sz w:val="20"/>
        </w:rPr>
        <w:t xml:space="preserve"> </w:t>
      </w:r>
      <w:r>
        <w:rPr>
          <w:sz w:val="20"/>
        </w:rPr>
        <w:t>cuáles</w:t>
      </w:r>
      <w:r>
        <w:rPr>
          <w:spacing w:val="-18"/>
          <w:sz w:val="20"/>
        </w:rPr>
        <w:t xml:space="preserve"> </w:t>
      </w:r>
      <w:r>
        <w:rPr>
          <w:sz w:val="20"/>
        </w:rPr>
        <w:t>son</w:t>
      </w:r>
      <w:r>
        <w:rPr>
          <w:spacing w:val="-17"/>
          <w:sz w:val="20"/>
        </w:rPr>
        <w:t xml:space="preserve"> </w:t>
      </w:r>
      <w:r>
        <w:rPr>
          <w:sz w:val="20"/>
        </w:rPr>
        <w:t>los</w:t>
      </w:r>
      <w:r>
        <w:rPr>
          <w:spacing w:val="-18"/>
          <w:sz w:val="20"/>
        </w:rPr>
        <w:t xml:space="preserve"> </w:t>
      </w:r>
      <w:r>
        <w:rPr>
          <w:sz w:val="20"/>
        </w:rPr>
        <w:t>aspectos a</w:t>
      </w:r>
      <w:r>
        <w:rPr>
          <w:spacing w:val="-11"/>
          <w:sz w:val="20"/>
        </w:rPr>
        <w:t xml:space="preserve"> </w:t>
      </w:r>
      <w:r>
        <w:rPr>
          <w:sz w:val="20"/>
        </w:rPr>
        <w:t>mejorar</w:t>
      </w:r>
      <w:r>
        <w:rPr>
          <w:spacing w:val="-8"/>
          <w:sz w:val="20"/>
        </w:rPr>
        <w:t xml:space="preserve"> </w:t>
      </w:r>
      <w:r>
        <w:rPr>
          <w:sz w:val="20"/>
        </w:rPr>
        <w:t>o</w:t>
      </w:r>
      <w:r>
        <w:rPr>
          <w:spacing w:val="-8"/>
          <w:sz w:val="20"/>
        </w:rPr>
        <w:t xml:space="preserve"> </w:t>
      </w:r>
      <w:r>
        <w:rPr>
          <w:sz w:val="20"/>
        </w:rPr>
        <w:t>fortalecer</w:t>
      </w:r>
      <w:r>
        <w:rPr>
          <w:spacing w:val="-3"/>
          <w:sz w:val="20"/>
        </w:rPr>
        <w:t xml:space="preserve"> </w:t>
      </w:r>
      <w:r>
        <w:rPr>
          <w:sz w:val="20"/>
        </w:rPr>
        <w:t>en</w:t>
      </w:r>
      <w:r>
        <w:rPr>
          <w:spacing w:val="-6"/>
          <w:sz w:val="20"/>
        </w:rPr>
        <w:t xml:space="preserve"> </w:t>
      </w:r>
      <w:r>
        <w:rPr>
          <w:sz w:val="20"/>
        </w:rPr>
        <w:t>los</w:t>
      </w:r>
      <w:r>
        <w:rPr>
          <w:spacing w:val="-7"/>
          <w:sz w:val="20"/>
        </w:rPr>
        <w:t xml:space="preserve"> </w:t>
      </w:r>
      <w:r>
        <w:rPr>
          <w:sz w:val="20"/>
        </w:rPr>
        <w:t>mecanismos</w:t>
      </w:r>
      <w:r>
        <w:rPr>
          <w:spacing w:val="-7"/>
          <w:sz w:val="20"/>
        </w:rPr>
        <w:t xml:space="preserve"> </w:t>
      </w:r>
      <w:r>
        <w:rPr>
          <w:sz w:val="20"/>
        </w:rPr>
        <w:t>de</w:t>
      </w:r>
      <w:r>
        <w:rPr>
          <w:spacing w:val="-8"/>
          <w:sz w:val="20"/>
        </w:rPr>
        <w:t xml:space="preserve"> </w:t>
      </w:r>
      <w:r>
        <w:rPr>
          <w:sz w:val="20"/>
        </w:rPr>
        <w:t>protección</w:t>
      </w:r>
      <w:r>
        <w:rPr>
          <w:spacing w:val="-1"/>
          <w:sz w:val="20"/>
        </w:rPr>
        <w:t xml:space="preserve"> </w:t>
      </w:r>
      <w:r>
        <w:rPr>
          <w:sz w:val="20"/>
        </w:rPr>
        <w:t>existentes</w:t>
      </w:r>
      <w:r>
        <w:rPr>
          <w:spacing w:val="-7"/>
          <w:sz w:val="20"/>
        </w:rPr>
        <w:t xml:space="preserve"> </w:t>
      </w:r>
      <w:r>
        <w:rPr>
          <w:sz w:val="20"/>
        </w:rPr>
        <w:t>y</w:t>
      </w:r>
      <w:r>
        <w:rPr>
          <w:spacing w:val="-5"/>
          <w:sz w:val="20"/>
        </w:rPr>
        <w:t xml:space="preserve"> </w:t>
      </w:r>
      <w:r>
        <w:rPr>
          <w:sz w:val="20"/>
        </w:rPr>
        <w:t>cómo</w:t>
      </w:r>
      <w:r>
        <w:rPr>
          <w:spacing w:val="-8"/>
          <w:sz w:val="20"/>
        </w:rPr>
        <w:t xml:space="preserve"> </w:t>
      </w:r>
      <w:r>
        <w:rPr>
          <w:sz w:val="20"/>
        </w:rPr>
        <w:t>se</w:t>
      </w:r>
      <w:r>
        <w:rPr>
          <w:spacing w:val="-8"/>
          <w:sz w:val="20"/>
        </w:rPr>
        <w:t xml:space="preserve"> </w:t>
      </w:r>
      <w:r>
        <w:rPr>
          <w:sz w:val="20"/>
        </w:rPr>
        <w:t>implementarán, con el fin de continuar garantizando</w:t>
      </w:r>
      <w:r>
        <w:rPr>
          <w:spacing w:val="-1"/>
          <w:sz w:val="20"/>
        </w:rPr>
        <w:t xml:space="preserve"> </w:t>
      </w:r>
      <w:r>
        <w:rPr>
          <w:sz w:val="20"/>
        </w:rPr>
        <w:t>adecuadamente la seguridad y protección de dirigentes, miembros y militante</w:t>
      </w:r>
      <w:r>
        <w:rPr>
          <w:sz w:val="20"/>
        </w:rPr>
        <w:t>s de la UP para que puedan desarrollar libremente y sin temor sus actividades políticas.</w:t>
      </w:r>
    </w:p>
    <w:p w14:paraId="3FE7DD76" w14:textId="77777777" w:rsidR="006F1C3E" w:rsidRDefault="006F1C3E">
      <w:pPr>
        <w:jc w:val="both"/>
        <w:rPr>
          <w:sz w:val="20"/>
        </w:rPr>
        <w:sectPr w:rsidR="006F1C3E">
          <w:pgSz w:w="12240" w:h="15840"/>
          <w:pgMar w:top="1340" w:right="1160" w:bottom="1700" w:left="1300" w:header="0" w:footer="1437" w:gutter="0"/>
          <w:cols w:space="720"/>
        </w:sectPr>
      </w:pPr>
    </w:p>
    <w:p w14:paraId="3D27C7AB" w14:textId="77777777" w:rsidR="006F1C3E" w:rsidRDefault="00736CA7">
      <w:pPr>
        <w:pStyle w:val="Ttulo2"/>
        <w:numPr>
          <w:ilvl w:val="0"/>
          <w:numId w:val="8"/>
        </w:numPr>
        <w:tabs>
          <w:tab w:val="left" w:pos="839"/>
        </w:tabs>
        <w:spacing w:before="79"/>
        <w:ind w:hanging="361"/>
      </w:pPr>
      <w:bookmarkStart w:id="702" w:name="H._Otras_medidas_solicitadas"/>
      <w:bookmarkStart w:id="703" w:name="_bookmark652"/>
      <w:bookmarkEnd w:id="702"/>
      <w:bookmarkEnd w:id="703"/>
      <w:r>
        <w:t>Otras</w:t>
      </w:r>
      <w:r>
        <w:rPr>
          <w:spacing w:val="-14"/>
        </w:rPr>
        <w:t xml:space="preserve"> </w:t>
      </w:r>
      <w:r>
        <w:t>medidas</w:t>
      </w:r>
      <w:r>
        <w:rPr>
          <w:spacing w:val="-16"/>
        </w:rPr>
        <w:t xml:space="preserve"> </w:t>
      </w:r>
      <w:r>
        <w:rPr>
          <w:spacing w:val="-2"/>
        </w:rPr>
        <w:t>solicitadas</w:t>
      </w:r>
    </w:p>
    <w:p w14:paraId="3A23AFC2" w14:textId="77777777" w:rsidR="006F1C3E" w:rsidRDefault="006F1C3E">
      <w:pPr>
        <w:pStyle w:val="Textoindependiente"/>
        <w:spacing w:before="8"/>
        <w:jc w:val="left"/>
        <w:rPr>
          <w:b/>
          <w:i/>
          <w:sz w:val="19"/>
        </w:rPr>
      </w:pPr>
    </w:p>
    <w:p w14:paraId="061A67A4" w14:textId="77777777" w:rsidR="006F1C3E" w:rsidRDefault="00736CA7">
      <w:pPr>
        <w:pStyle w:val="Prrafodelista"/>
        <w:numPr>
          <w:ilvl w:val="0"/>
          <w:numId w:val="24"/>
        </w:numPr>
        <w:tabs>
          <w:tab w:val="left" w:pos="829"/>
        </w:tabs>
        <w:ind w:left="113" w:right="243" w:firstLine="5"/>
        <w:jc w:val="both"/>
        <w:rPr>
          <w:sz w:val="20"/>
        </w:rPr>
      </w:pPr>
      <w:r>
        <w:rPr>
          <w:sz w:val="20"/>
        </w:rPr>
        <w:t xml:space="preserve">Los </w:t>
      </w:r>
      <w:r>
        <w:rPr>
          <w:b/>
          <w:i/>
          <w:sz w:val="20"/>
        </w:rPr>
        <w:t xml:space="preserve">intervinientes comunes de Reiniciar </w:t>
      </w:r>
      <w:r>
        <w:rPr>
          <w:sz w:val="20"/>
        </w:rPr>
        <w:t>solicitaron en su escrito de solicitudes y argumentos</w:t>
      </w:r>
      <w:r>
        <w:rPr>
          <w:spacing w:val="-12"/>
          <w:sz w:val="20"/>
        </w:rPr>
        <w:t xml:space="preserve"> </w:t>
      </w:r>
      <w:r>
        <w:rPr>
          <w:sz w:val="20"/>
        </w:rPr>
        <w:t>las</w:t>
      </w:r>
      <w:r>
        <w:rPr>
          <w:spacing w:val="-10"/>
          <w:sz w:val="20"/>
        </w:rPr>
        <w:t xml:space="preserve"> </w:t>
      </w:r>
      <w:r>
        <w:rPr>
          <w:sz w:val="20"/>
        </w:rPr>
        <w:t>siguientes</w:t>
      </w:r>
      <w:r>
        <w:rPr>
          <w:spacing w:val="-12"/>
          <w:sz w:val="20"/>
        </w:rPr>
        <w:t xml:space="preserve"> </w:t>
      </w:r>
      <w:r>
        <w:rPr>
          <w:sz w:val="20"/>
        </w:rPr>
        <w:t>medidas</w:t>
      </w:r>
      <w:r>
        <w:rPr>
          <w:spacing w:val="-10"/>
          <w:sz w:val="20"/>
        </w:rPr>
        <w:t xml:space="preserve"> </w:t>
      </w:r>
      <w:r>
        <w:rPr>
          <w:sz w:val="20"/>
        </w:rPr>
        <w:t>de</w:t>
      </w:r>
      <w:r>
        <w:rPr>
          <w:spacing w:val="-10"/>
          <w:sz w:val="20"/>
        </w:rPr>
        <w:t xml:space="preserve"> </w:t>
      </w:r>
      <w:r>
        <w:rPr>
          <w:sz w:val="20"/>
        </w:rPr>
        <w:t>restitución</w:t>
      </w:r>
      <w:r>
        <w:rPr>
          <w:spacing w:val="-10"/>
          <w:sz w:val="20"/>
        </w:rPr>
        <w:t xml:space="preserve"> </w:t>
      </w:r>
      <w:r>
        <w:rPr>
          <w:sz w:val="20"/>
        </w:rPr>
        <w:t>de</w:t>
      </w:r>
      <w:r>
        <w:rPr>
          <w:spacing w:val="-12"/>
          <w:sz w:val="20"/>
        </w:rPr>
        <w:t xml:space="preserve"> </w:t>
      </w:r>
      <w:r>
        <w:rPr>
          <w:sz w:val="20"/>
        </w:rPr>
        <w:t>carácter</w:t>
      </w:r>
      <w:r>
        <w:rPr>
          <w:spacing w:val="-10"/>
          <w:sz w:val="20"/>
        </w:rPr>
        <w:t xml:space="preserve"> </w:t>
      </w:r>
      <w:r>
        <w:rPr>
          <w:sz w:val="20"/>
        </w:rPr>
        <w:t>“colectivo”</w:t>
      </w:r>
      <w:r>
        <w:rPr>
          <w:spacing w:val="-7"/>
          <w:sz w:val="20"/>
        </w:rPr>
        <w:t xml:space="preserve"> </w:t>
      </w:r>
      <w:r>
        <w:rPr>
          <w:sz w:val="20"/>
        </w:rPr>
        <w:t>para</w:t>
      </w:r>
      <w:r>
        <w:rPr>
          <w:spacing w:val="-11"/>
          <w:sz w:val="20"/>
        </w:rPr>
        <w:t xml:space="preserve"> </w:t>
      </w:r>
      <w:r>
        <w:rPr>
          <w:sz w:val="20"/>
        </w:rPr>
        <w:t>la</w:t>
      </w:r>
      <w:r>
        <w:rPr>
          <w:spacing w:val="-9"/>
          <w:sz w:val="20"/>
        </w:rPr>
        <w:t xml:space="preserve"> </w:t>
      </w:r>
      <w:r>
        <w:rPr>
          <w:sz w:val="20"/>
        </w:rPr>
        <w:t>“[r]eparación política” del partido Unión Patriótica y de sus integrantes y militantes: a) “mantener la personería jurídica de la Un</w:t>
      </w:r>
      <w:r>
        <w:rPr>
          <w:sz w:val="20"/>
        </w:rPr>
        <w:t>ión Patriótica de forma permanente”, permitiendo que “s[ea] incluida con el espectro político demográfico del país, sin ninguna condición”, y b) “la restitución de seis curules [en el Congreso de la República], durante cuatro períodos consecutivos, distrib</w:t>
      </w:r>
      <w:r>
        <w:rPr>
          <w:sz w:val="20"/>
        </w:rPr>
        <w:t xml:space="preserve">uidos en tres en el Senado y tres en la Cámara de representantes, para reestablecer las representaciones políticas que fueron truncadas por la ejecución de los Congresistas elegidos que fueron asesinados en el ejercicio de sus funciones”. En su escrito de </w:t>
      </w:r>
      <w:r>
        <w:rPr>
          <w:sz w:val="20"/>
        </w:rPr>
        <w:t>alegatos finales escritos agregaron la solicitud de que sea otorgada “[c]ircunscripción especial para la Unión Patriótica a nivel nacional y regional para la representación ante el Consejo de la República, Asambleas Departamentales y Consejos Municipales”,</w:t>
      </w:r>
      <w:r>
        <w:rPr>
          <w:sz w:val="20"/>
        </w:rPr>
        <w:t xml:space="preserve"> así como la devolución de curules en éstos. En cuanto a la personería jurídica de la Unión Patriótica, la </w:t>
      </w:r>
      <w:r>
        <w:rPr>
          <w:b/>
          <w:i/>
          <w:sz w:val="20"/>
        </w:rPr>
        <w:t xml:space="preserve">Comisión </w:t>
      </w:r>
      <w:r>
        <w:rPr>
          <w:sz w:val="20"/>
        </w:rPr>
        <w:t>consideró que se debe “instar al Estado para que las eventuales decisiones que deba</w:t>
      </w:r>
      <w:r>
        <w:rPr>
          <w:spacing w:val="-10"/>
          <w:sz w:val="20"/>
        </w:rPr>
        <w:t xml:space="preserve"> </w:t>
      </w:r>
      <w:r>
        <w:rPr>
          <w:sz w:val="20"/>
        </w:rPr>
        <w:t>tomar</w:t>
      </w:r>
      <w:r>
        <w:rPr>
          <w:spacing w:val="-7"/>
          <w:sz w:val="20"/>
        </w:rPr>
        <w:t xml:space="preserve"> </w:t>
      </w:r>
      <w:r>
        <w:rPr>
          <w:sz w:val="20"/>
        </w:rPr>
        <w:t>en</w:t>
      </w:r>
      <w:r>
        <w:rPr>
          <w:spacing w:val="-7"/>
          <w:sz w:val="20"/>
        </w:rPr>
        <w:t xml:space="preserve"> </w:t>
      </w:r>
      <w:r>
        <w:rPr>
          <w:sz w:val="20"/>
        </w:rPr>
        <w:t>un</w:t>
      </w:r>
      <w:r>
        <w:rPr>
          <w:spacing w:val="-9"/>
          <w:sz w:val="20"/>
        </w:rPr>
        <w:t xml:space="preserve"> </w:t>
      </w:r>
      <w:r>
        <w:rPr>
          <w:sz w:val="20"/>
        </w:rPr>
        <w:t>futuro</w:t>
      </w:r>
      <w:r>
        <w:rPr>
          <w:spacing w:val="-9"/>
          <w:sz w:val="20"/>
        </w:rPr>
        <w:t xml:space="preserve"> </w:t>
      </w:r>
      <w:r>
        <w:rPr>
          <w:sz w:val="20"/>
        </w:rPr>
        <w:t>tomen</w:t>
      </w:r>
      <w:r>
        <w:rPr>
          <w:spacing w:val="-4"/>
          <w:sz w:val="20"/>
        </w:rPr>
        <w:t xml:space="preserve"> </w:t>
      </w:r>
      <w:r>
        <w:rPr>
          <w:sz w:val="20"/>
        </w:rPr>
        <w:t>en</w:t>
      </w:r>
      <w:r>
        <w:rPr>
          <w:spacing w:val="-5"/>
          <w:sz w:val="20"/>
        </w:rPr>
        <w:t xml:space="preserve"> </w:t>
      </w:r>
      <w:r>
        <w:rPr>
          <w:sz w:val="20"/>
        </w:rPr>
        <w:t>cuenta</w:t>
      </w:r>
      <w:r>
        <w:rPr>
          <w:spacing w:val="-10"/>
          <w:sz w:val="20"/>
        </w:rPr>
        <w:t xml:space="preserve"> </w:t>
      </w:r>
      <w:r>
        <w:rPr>
          <w:sz w:val="20"/>
        </w:rPr>
        <w:t>la</w:t>
      </w:r>
      <w:r>
        <w:rPr>
          <w:spacing w:val="-8"/>
          <w:sz w:val="20"/>
        </w:rPr>
        <w:t xml:space="preserve"> </w:t>
      </w:r>
      <w:r>
        <w:rPr>
          <w:sz w:val="20"/>
        </w:rPr>
        <w:t>magnitud</w:t>
      </w:r>
      <w:r>
        <w:rPr>
          <w:spacing w:val="-10"/>
          <w:sz w:val="20"/>
        </w:rPr>
        <w:t xml:space="preserve"> </w:t>
      </w:r>
      <w:r>
        <w:rPr>
          <w:sz w:val="20"/>
        </w:rPr>
        <w:t>de</w:t>
      </w:r>
      <w:r>
        <w:rPr>
          <w:spacing w:val="-14"/>
          <w:sz w:val="20"/>
        </w:rPr>
        <w:t xml:space="preserve"> </w:t>
      </w:r>
      <w:r>
        <w:rPr>
          <w:sz w:val="20"/>
        </w:rPr>
        <w:t>las</w:t>
      </w:r>
      <w:r>
        <w:rPr>
          <w:spacing w:val="-9"/>
          <w:sz w:val="20"/>
        </w:rPr>
        <w:t xml:space="preserve"> </w:t>
      </w:r>
      <w:r>
        <w:rPr>
          <w:sz w:val="20"/>
        </w:rPr>
        <w:t>vi</w:t>
      </w:r>
      <w:r>
        <w:rPr>
          <w:sz w:val="20"/>
        </w:rPr>
        <w:t>olaciones</w:t>
      </w:r>
      <w:r>
        <w:rPr>
          <w:spacing w:val="-9"/>
          <w:sz w:val="20"/>
        </w:rPr>
        <w:t xml:space="preserve"> </w:t>
      </w:r>
      <w:r>
        <w:rPr>
          <w:sz w:val="20"/>
        </w:rPr>
        <w:t>a</w:t>
      </w:r>
      <w:r>
        <w:rPr>
          <w:spacing w:val="-10"/>
          <w:sz w:val="20"/>
        </w:rPr>
        <w:t xml:space="preserve"> </w:t>
      </w:r>
      <w:r>
        <w:rPr>
          <w:sz w:val="20"/>
        </w:rPr>
        <w:t>derechos</w:t>
      </w:r>
      <w:r>
        <w:rPr>
          <w:spacing w:val="-9"/>
          <w:sz w:val="20"/>
        </w:rPr>
        <w:t xml:space="preserve"> </w:t>
      </w:r>
      <w:r>
        <w:rPr>
          <w:sz w:val="20"/>
        </w:rPr>
        <w:t xml:space="preserve">humanos […] contra el partido político y sus efectos duraderos”. El </w:t>
      </w:r>
      <w:r>
        <w:rPr>
          <w:b/>
          <w:i/>
          <w:sz w:val="20"/>
        </w:rPr>
        <w:t>Estado</w:t>
      </w:r>
      <w:r>
        <w:rPr>
          <w:b/>
          <w:i/>
          <w:spacing w:val="-3"/>
          <w:sz w:val="20"/>
        </w:rPr>
        <w:t xml:space="preserve"> </w:t>
      </w:r>
      <w:r>
        <w:rPr>
          <w:sz w:val="20"/>
        </w:rPr>
        <w:t>consideró estas solicitudes “improcedentes”.</w:t>
      </w:r>
      <w:r>
        <w:rPr>
          <w:spacing w:val="-7"/>
          <w:sz w:val="20"/>
        </w:rPr>
        <w:t xml:space="preserve"> </w:t>
      </w:r>
      <w:r>
        <w:rPr>
          <w:sz w:val="20"/>
        </w:rPr>
        <w:t>Por</w:t>
      </w:r>
      <w:r>
        <w:rPr>
          <w:spacing w:val="-9"/>
          <w:sz w:val="20"/>
        </w:rPr>
        <w:t xml:space="preserve"> </w:t>
      </w:r>
      <w:r>
        <w:rPr>
          <w:sz w:val="20"/>
        </w:rPr>
        <w:t>un</w:t>
      </w:r>
      <w:r>
        <w:rPr>
          <w:spacing w:val="-3"/>
          <w:sz w:val="20"/>
        </w:rPr>
        <w:t xml:space="preserve"> </w:t>
      </w:r>
      <w:r>
        <w:rPr>
          <w:sz w:val="20"/>
        </w:rPr>
        <w:t>lado,</w:t>
      </w:r>
      <w:r>
        <w:rPr>
          <w:spacing w:val="-7"/>
          <w:sz w:val="20"/>
        </w:rPr>
        <w:t xml:space="preserve"> </w:t>
      </w:r>
      <w:r>
        <w:rPr>
          <w:sz w:val="20"/>
        </w:rPr>
        <w:t>argumentó</w:t>
      </w:r>
      <w:r>
        <w:rPr>
          <w:spacing w:val="-9"/>
          <w:sz w:val="20"/>
        </w:rPr>
        <w:t xml:space="preserve"> </w:t>
      </w:r>
      <w:r>
        <w:rPr>
          <w:sz w:val="20"/>
        </w:rPr>
        <w:t>que</w:t>
      </w:r>
      <w:r>
        <w:rPr>
          <w:spacing w:val="-8"/>
          <w:sz w:val="20"/>
        </w:rPr>
        <w:t xml:space="preserve"> </w:t>
      </w:r>
      <w:r>
        <w:rPr>
          <w:sz w:val="20"/>
        </w:rPr>
        <w:t>“no</w:t>
      </w:r>
      <w:r>
        <w:rPr>
          <w:spacing w:val="-8"/>
          <w:sz w:val="20"/>
        </w:rPr>
        <w:t xml:space="preserve"> </w:t>
      </w:r>
      <w:r>
        <w:rPr>
          <w:sz w:val="20"/>
        </w:rPr>
        <w:t>es</w:t>
      </w:r>
      <w:r>
        <w:rPr>
          <w:spacing w:val="-9"/>
          <w:sz w:val="20"/>
        </w:rPr>
        <w:t xml:space="preserve"> </w:t>
      </w:r>
      <w:r>
        <w:rPr>
          <w:sz w:val="20"/>
        </w:rPr>
        <w:t>posible</w:t>
      </w:r>
      <w:r>
        <w:rPr>
          <w:spacing w:val="-5"/>
          <w:sz w:val="20"/>
        </w:rPr>
        <w:t xml:space="preserve"> </w:t>
      </w:r>
      <w:r>
        <w:rPr>
          <w:sz w:val="20"/>
        </w:rPr>
        <w:t>otorgar</w:t>
      </w:r>
      <w:r>
        <w:rPr>
          <w:spacing w:val="-9"/>
          <w:sz w:val="20"/>
        </w:rPr>
        <w:t xml:space="preserve"> </w:t>
      </w:r>
      <w:r>
        <w:rPr>
          <w:sz w:val="20"/>
        </w:rPr>
        <w:t>[estas]</w:t>
      </w:r>
      <w:r>
        <w:rPr>
          <w:spacing w:val="-6"/>
          <w:sz w:val="20"/>
        </w:rPr>
        <w:t xml:space="preserve"> </w:t>
      </w:r>
      <w:r>
        <w:rPr>
          <w:sz w:val="20"/>
        </w:rPr>
        <w:t>medidas”</w:t>
      </w:r>
      <w:r>
        <w:rPr>
          <w:spacing w:val="-9"/>
          <w:sz w:val="20"/>
        </w:rPr>
        <w:t xml:space="preserve"> </w:t>
      </w:r>
      <w:r>
        <w:rPr>
          <w:sz w:val="20"/>
        </w:rPr>
        <w:t>porque “la</w:t>
      </w:r>
      <w:r>
        <w:rPr>
          <w:spacing w:val="-10"/>
          <w:sz w:val="20"/>
        </w:rPr>
        <w:t xml:space="preserve"> </w:t>
      </w:r>
      <w:r>
        <w:rPr>
          <w:sz w:val="20"/>
        </w:rPr>
        <w:t>Unión</w:t>
      </w:r>
      <w:r>
        <w:rPr>
          <w:spacing w:val="-5"/>
          <w:sz w:val="20"/>
        </w:rPr>
        <w:t xml:space="preserve"> </w:t>
      </w:r>
      <w:r>
        <w:rPr>
          <w:sz w:val="20"/>
        </w:rPr>
        <w:t>Patriótica</w:t>
      </w:r>
      <w:r>
        <w:rPr>
          <w:spacing w:val="-8"/>
          <w:sz w:val="20"/>
        </w:rPr>
        <w:t xml:space="preserve"> </w:t>
      </w:r>
      <w:r>
        <w:rPr>
          <w:sz w:val="20"/>
        </w:rPr>
        <w:t>no</w:t>
      </w:r>
      <w:r>
        <w:rPr>
          <w:spacing w:val="-10"/>
          <w:sz w:val="20"/>
        </w:rPr>
        <w:t xml:space="preserve"> </w:t>
      </w:r>
      <w:r>
        <w:rPr>
          <w:sz w:val="20"/>
        </w:rPr>
        <w:t>ostenta</w:t>
      </w:r>
      <w:r>
        <w:rPr>
          <w:spacing w:val="-9"/>
          <w:sz w:val="20"/>
        </w:rPr>
        <w:t xml:space="preserve"> </w:t>
      </w:r>
      <w:r>
        <w:rPr>
          <w:sz w:val="20"/>
        </w:rPr>
        <w:t>calidad</w:t>
      </w:r>
      <w:r>
        <w:rPr>
          <w:spacing w:val="-10"/>
          <w:sz w:val="20"/>
        </w:rPr>
        <w:t xml:space="preserve"> </w:t>
      </w:r>
      <w:r>
        <w:rPr>
          <w:sz w:val="20"/>
        </w:rPr>
        <w:t>de</w:t>
      </w:r>
      <w:r>
        <w:rPr>
          <w:spacing w:val="-10"/>
          <w:sz w:val="20"/>
        </w:rPr>
        <w:t xml:space="preserve"> </w:t>
      </w:r>
      <w:r>
        <w:rPr>
          <w:sz w:val="20"/>
        </w:rPr>
        <w:t>víctima</w:t>
      </w:r>
      <w:r>
        <w:rPr>
          <w:spacing w:val="-10"/>
          <w:sz w:val="20"/>
        </w:rPr>
        <w:t xml:space="preserve"> </w:t>
      </w:r>
      <w:r>
        <w:rPr>
          <w:sz w:val="20"/>
        </w:rPr>
        <w:t>ante</w:t>
      </w:r>
      <w:r>
        <w:rPr>
          <w:spacing w:val="-10"/>
          <w:sz w:val="20"/>
        </w:rPr>
        <w:t xml:space="preserve"> </w:t>
      </w:r>
      <w:r>
        <w:rPr>
          <w:sz w:val="20"/>
        </w:rPr>
        <w:t>el</w:t>
      </w:r>
      <w:r>
        <w:rPr>
          <w:spacing w:val="-6"/>
          <w:sz w:val="20"/>
        </w:rPr>
        <w:t xml:space="preserve"> </w:t>
      </w:r>
      <w:r>
        <w:rPr>
          <w:sz w:val="20"/>
        </w:rPr>
        <w:t>Sistema</w:t>
      </w:r>
      <w:r>
        <w:rPr>
          <w:spacing w:val="-9"/>
          <w:sz w:val="20"/>
        </w:rPr>
        <w:t xml:space="preserve"> </w:t>
      </w:r>
      <w:r>
        <w:rPr>
          <w:sz w:val="20"/>
        </w:rPr>
        <w:t>Interamericano”</w:t>
      </w:r>
      <w:r>
        <w:rPr>
          <w:spacing w:val="-7"/>
          <w:sz w:val="20"/>
        </w:rPr>
        <w:t xml:space="preserve"> </w:t>
      </w:r>
      <w:r>
        <w:rPr>
          <w:sz w:val="20"/>
        </w:rPr>
        <w:t>y,</w:t>
      </w:r>
      <w:r>
        <w:rPr>
          <w:spacing w:val="-11"/>
          <w:sz w:val="20"/>
        </w:rPr>
        <w:t xml:space="preserve"> </w:t>
      </w:r>
      <w:r>
        <w:rPr>
          <w:sz w:val="20"/>
        </w:rPr>
        <w:t>por</w:t>
      </w:r>
      <w:r>
        <w:rPr>
          <w:spacing w:val="-8"/>
          <w:sz w:val="20"/>
        </w:rPr>
        <w:t xml:space="preserve"> </w:t>
      </w:r>
      <w:r>
        <w:rPr>
          <w:sz w:val="20"/>
        </w:rPr>
        <w:t>otro, porque “la presunta vulneración fue subsanada”, debido a que “ya se han tomado medidas para</w:t>
      </w:r>
      <w:r>
        <w:rPr>
          <w:spacing w:val="-11"/>
          <w:sz w:val="20"/>
        </w:rPr>
        <w:t xml:space="preserve"> </w:t>
      </w:r>
      <w:r>
        <w:rPr>
          <w:sz w:val="20"/>
        </w:rPr>
        <w:t>garantizar</w:t>
      </w:r>
      <w:r>
        <w:rPr>
          <w:spacing w:val="-13"/>
          <w:sz w:val="20"/>
        </w:rPr>
        <w:t xml:space="preserve"> </w:t>
      </w:r>
      <w:r>
        <w:rPr>
          <w:sz w:val="20"/>
        </w:rPr>
        <w:t>la</w:t>
      </w:r>
      <w:r>
        <w:rPr>
          <w:spacing w:val="-6"/>
          <w:sz w:val="20"/>
        </w:rPr>
        <w:t xml:space="preserve"> </w:t>
      </w:r>
      <w:r>
        <w:rPr>
          <w:sz w:val="20"/>
        </w:rPr>
        <w:t>continuación</w:t>
      </w:r>
      <w:r>
        <w:rPr>
          <w:spacing w:val="-8"/>
          <w:sz w:val="20"/>
        </w:rPr>
        <w:t xml:space="preserve"> </w:t>
      </w:r>
      <w:r>
        <w:rPr>
          <w:sz w:val="20"/>
        </w:rPr>
        <w:t>del</w:t>
      </w:r>
      <w:r>
        <w:rPr>
          <w:spacing w:val="-11"/>
          <w:sz w:val="20"/>
        </w:rPr>
        <w:t xml:space="preserve"> </w:t>
      </w:r>
      <w:r>
        <w:rPr>
          <w:sz w:val="20"/>
        </w:rPr>
        <w:t>partido</w:t>
      </w:r>
      <w:r>
        <w:rPr>
          <w:spacing w:val="-13"/>
          <w:sz w:val="20"/>
        </w:rPr>
        <w:t xml:space="preserve"> </w:t>
      </w:r>
      <w:r>
        <w:rPr>
          <w:sz w:val="20"/>
        </w:rPr>
        <w:t>político</w:t>
      </w:r>
      <w:r>
        <w:rPr>
          <w:spacing w:val="-10"/>
          <w:sz w:val="20"/>
        </w:rPr>
        <w:t xml:space="preserve"> </w:t>
      </w:r>
      <w:r>
        <w:rPr>
          <w:sz w:val="20"/>
        </w:rPr>
        <w:t>en</w:t>
      </w:r>
      <w:r>
        <w:rPr>
          <w:spacing w:val="-8"/>
          <w:sz w:val="20"/>
        </w:rPr>
        <w:t xml:space="preserve"> </w:t>
      </w:r>
      <w:r>
        <w:rPr>
          <w:sz w:val="20"/>
        </w:rPr>
        <w:t>la</w:t>
      </w:r>
      <w:r>
        <w:rPr>
          <w:spacing w:val="-9"/>
          <w:sz w:val="20"/>
        </w:rPr>
        <w:t xml:space="preserve"> </w:t>
      </w:r>
      <w:r>
        <w:rPr>
          <w:sz w:val="20"/>
        </w:rPr>
        <w:t>esfera</w:t>
      </w:r>
      <w:r>
        <w:rPr>
          <w:spacing w:val="-9"/>
          <w:sz w:val="20"/>
        </w:rPr>
        <w:t xml:space="preserve"> </w:t>
      </w:r>
      <w:r>
        <w:rPr>
          <w:sz w:val="20"/>
        </w:rPr>
        <w:t>pública”.</w:t>
      </w:r>
      <w:r>
        <w:rPr>
          <w:spacing w:val="-5"/>
          <w:sz w:val="20"/>
        </w:rPr>
        <w:t xml:space="preserve"> </w:t>
      </w:r>
      <w:r>
        <w:rPr>
          <w:sz w:val="20"/>
        </w:rPr>
        <w:t>Entre</w:t>
      </w:r>
      <w:r>
        <w:rPr>
          <w:spacing w:val="-10"/>
          <w:sz w:val="20"/>
        </w:rPr>
        <w:t xml:space="preserve"> </w:t>
      </w:r>
      <w:r>
        <w:rPr>
          <w:sz w:val="20"/>
        </w:rPr>
        <w:t>ellas,</w:t>
      </w:r>
      <w:r>
        <w:rPr>
          <w:spacing w:val="-7"/>
          <w:sz w:val="20"/>
        </w:rPr>
        <w:t xml:space="preserve"> </w:t>
      </w:r>
      <w:r>
        <w:rPr>
          <w:sz w:val="20"/>
        </w:rPr>
        <w:t>mencionó la deci</w:t>
      </w:r>
      <w:r>
        <w:rPr>
          <w:sz w:val="20"/>
        </w:rPr>
        <w:t>sión del Consejo de Estado de 2013 mediante la cual se resolvió la anulación de la resolución</w:t>
      </w:r>
      <w:r>
        <w:rPr>
          <w:spacing w:val="-18"/>
          <w:sz w:val="20"/>
        </w:rPr>
        <w:t xml:space="preserve"> </w:t>
      </w:r>
      <w:r>
        <w:rPr>
          <w:sz w:val="20"/>
        </w:rPr>
        <w:t>del</w:t>
      </w:r>
      <w:r>
        <w:rPr>
          <w:spacing w:val="-18"/>
          <w:sz w:val="20"/>
        </w:rPr>
        <w:t xml:space="preserve"> </w:t>
      </w:r>
      <w:r>
        <w:rPr>
          <w:sz w:val="20"/>
        </w:rPr>
        <w:t>Consejo</w:t>
      </w:r>
      <w:r>
        <w:rPr>
          <w:spacing w:val="-17"/>
          <w:sz w:val="20"/>
        </w:rPr>
        <w:t xml:space="preserve"> </w:t>
      </w:r>
      <w:r>
        <w:rPr>
          <w:sz w:val="20"/>
        </w:rPr>
        <w:t>Nacional</w:t>
      </w:r>
      <w:r>
        <w:rPr>
          <w:spacing w:val="-18"/>
          <w:sz w:val="20"/>
        </w:rPr>
        <w:t xml:space="preserve"> </w:t>
      </w:r>
      <w:r>
        <w:rPr>
          <w:sz w:val="20"/>
        </w:rPr>
        <w:t>Electoral</w:t>
      </w:r>
      <w:r>
        <w:rPr>
          <w:spacing w:val="-17"/>
          <w:sz w:val="20"/>
        </w:rPr>
        <w:t xml:space="preserve"> </w:t>
      </w:r>
      <w:r>
        <w:rPr>
          <w:sz w:val="20"/>
        </w:rPr>
        <w:t>que</w:t>
      </w:r>
      <w:r>
        <w:rPr>
          <w:spacing w:val="-18"/>
          <w:sz w:val="20"/>
        </w:rPr>
        <w:t xml:space="preserve"> </w:t>
      </w:r>
      <w:r>
        <w:rPr>
          <w:sz w:val="20"/>
        </w:rPr>
        <w:t>suprimió</w:t>
      </w:r>
      <w:r>
        <w:rPr>
          <w:spacing w:val="-18"/>
          <w:sz w:val="20"/>
        </w:rPr>
        <w:t xml:space="preserve"> </w:t>
      </w:r>
      <w:r>
        <w:rPr>
          <w:sz w:val="20"/>
        </w:rPr>
        <w:t>la</w:t>
      </w:r>
      <w:r>
        <w:rPr>
          <w:spacing w:val="-17"/>
          <w:sz w:val="20"/>
        </w:rPr>
        <w:t xml:space="preserve"> </w:t>
      </w:r>
      <w:r>
        <w:rPr>
          <w:sz w:val="20"/>
        </w:rPr>
        <w:t>personería</w:t>
      </w:r>
      <w:r>
        <w:rPr>
          <w:spacing w:val="-18"/>
          <w:sz w:val="20"/>
        </w:rPr>
        <w:t xml:space="preserve"> </w:t>
      </w:r>
      <w:r>
        <w:rPr>
          <w:sz w:val="20"/>
        </w:rPr>
        <w:t>jurídica</w:t>
      </w:r>
      <w:r>
        <w:rPr>
          <w:spacing w:val="-17"/>
          <w:sz w:val="20"/>
        </w:rPr>
        <w:t xml:space="preserve"> </w:t>
      </w:r>
      <w:r>
        <w:rPr>
          <w:sz w:val="20"/>
        </w:rPr>
        <w:t>a</w:t>
      </w:r>
      <w:r>
        <w:rPr>
          <w:spacing w:val="-18"/>
          <w:sz w:val="20"/>
        </w:rPr>
        <w:t xml:space="preserve"> </w:t>
      </w:r>
      <w:r>
        <w:rPr>
          <w:sz w:val="20"/>
        </w:rPr>
        <w:t>la</w:t>
      </w:r>
      <w:r>
        <w:rPr>
          <w:spacing w:val="-17"/>
          <w:sz w:val="20"/>
        </w:rPr>
        <w:t xml:space="preserve"> </w:t>
      </w:r>
      <w:r>
        <w:rPr>
          <w:sz w:val="20"/>
        </w:rPr>
        <w:t>UP</w:t>
      </w:r>
      <w:r>
        <w:rPr>
          <w:spacing w:val="-18"/>
          <w:sz w:val="20"/>
        </w:rPr>
        <w:t xml:space="preserve"> </w:t>
      </w:r>
      <w:r>
        <w:rPr>
          <w:sz w:val="20"/>
        </w:rPr>
        <w:t>y</w:t>
      </w:r>
      <w:r>
        <w:rPr>
          <w:spacing w:val="-18"/>
          <w:sz w:val="20"/>
        </w:rPr>
        <w:t xml:space="preserve"> </w:t>
      </w:r>
      <w:r>
        <w:rPr>
          <w:sz w:val="20"/>
        </w:rPr>
        <w:t>se</w:t>
      </w:r>
      <w:r>
        <w:rPr>
          <w:spacing w:val="-17"/>
          <w:sz w:val="20"/>
        </w:rPr>
        <w:t xml:space="preserve"> </w:t>
      </w:r>
      <w:r>
        <w:rPr>
          <w:sz w:val="20"/>
        </w:rPr>
        <w:t>otorgó el</w:t>
      </w:r>
      <w:r>
        <w:rPr>
          <w:spacing w:val="-3"/>
          <w:sz w:val="20"/>
        </w:rPr>
        <w:t xml:space="preserve"> </w:t>
      </w:r>
      <w:r>
        <w:rPr>
          <w:sz w:val="20"/>
        </w:rPr>
        <w:t>reconocimiento</w:t>
      </w:r>
      <w:r>
        <w:rPr>
          <w:spacing w:val="-4"/>
          <w:sz w:val="20"/>
        </w:rPr>
        <w:t xml:space="preserve"> </w:t>
      </w:r>
      <w:r>
        <w:rPr>
          <w:sz w:val="20"/>
        </w:rPr>
        <w:t>de ésta</w:t>
      </w:r>
      <w:r>
        <w:rPr>
          <w:spacing w:val="-5"/>
          <w:sz w:val="20"/>
        </w:rPr>
        <w:t xml:space="preserve"> </w:t>
      </w:r>
      <w:r>
        <w:rPr>
          <w:sz w:val="20"/>
        </w:rPr>
        <w:t>al</w:t>
      </w:r>
      <w:r>
        <w:rPr>
          <w:spacing w:val="-3"/>
          <w:sz w:val="20"/>
        </w:rPr>
        <w:t xml:space="preserve"> </w:t>
      </w:r>
      <w:r>
        <w:rPr>
          <w:sz w:val="20"/>
        </w:rPr>
        <w:t>partido</w:t>
      </w:r>
      <w:r>
        <w:rPr>
          <w:spacing w:val="-7"/>
          <w:sz w:val="20"/>
        </w:rPr>
        <w:t xml:space="preserve"> </w:t>
      </w:r>
      <w:r>
        <w:rPr>
          <w:sz w:val="20"/>
        </w:rPr>
        <w:t>hasta el</w:t>
      </w:r>
      <w:r>
        <w:rPr>
          <w:spacing w:val="-3"/>
          <w:sz w:val="20"/>
        </w:rPr>
        <w:t xml:space="preserve"> </w:t>
      </w:r>
      <w:r>
        <w:rPr>
          <w:sz w:val="20"/>
        </w:rPr>
        <w:t>2018;</w:t>
      </w:r>
      <w:r>
        <w:rPr>
          <w:spacing w:val="-3"/>
          <w:sz w:val="20"/>
        </w:rPr>
        <w:t xml:space="preserve"> </w:t>
      </w:r>
      <w:r>
        <w:rPr>
          <w:sz w:val="20"/>
        </w:rPr>
        <w:t>así</w:t>
      </w:r>
      <w:r>
        <w:rPr>
          <w:spacing w:val="-3"/>
          <w:sz w:val="20"/>
        </w:rPr>
        <w:t xml:space="preserve"> </w:t>
      </w:r>
      <w:r>
        <w:rPr>
          <w:sz w:val="20"/>
        </w:rPr>
        <w:t>como otras</w:t>
      </w:r>
      <w:r>
        <w:rPr>
          <w:spacing w:val="-4"/>
          <w:sz w:val="20"/>
        </w:rPr>
        <w:t xml:space="preserve"> </w:t>
      </w:r>
      <w:r>
        <w:rPr>
          <w:sz w:val="20"/>
        </w:rPr>
        <w:t>medidas</w:t>
      </w:r>
      <w:r>
        <w:rPr>
          <w:spacing w:val="-6"/>
          <w:sz w:val="20"/>
        </w:rPr>
        <w:t xml:space="preserve"> </w:t>
      </w:r>
      <w:r>
        <w:rPr>
          <w:sz w:val="20"/>
        </w:rPr>
        <w:t>tomadas</w:t>
      </w:r>
      <w:r>
        <w:rPr>
          <w:spacing w:val="-2"/>
          <w:sz w:val="20"/>
        </w:rPr>
        <w:t xml:space="preserve"> </w:t>
      </w:r>
      <w:r>
        <w:rPr>
          <w:sz w:val="20"/>
        </w:rPr>
        <w:t>a</w:t>
      </w:r>
      <w:r>
        <w:rPr>
          <w:spacing w:val="-3"/>
          <w:sz w:val="20"/>
        </w:rPr>
        <w:t xml:space="preserve"> </w:t>
      </w:r>
      <w:r>
        <w:rPr>
          <w:sz w:val="20"/>
        </w:rPr>
        <w:t>través del Comité de Garantías Electorales para garantizar la participación igualitaria en futuras contiendas electorales, reconociendo la condición de víctimas de los militantes, familiares y sobrevivientes de la UP en el marc</w:t>
      </w:r>
      <w:r>
        <w:rPr>
          <w:sz w:val="20"/>
        </w:rPr>
        <w:t>o de la Ley 1448 de 2011”.</w:t>
      </w:r>
    </w:p>
    <w:p w14:paraId="3E06C0F7" w14:textId="77777777" w:rsidR="006F1C3E" w:rsidRDefault="00736CA7">
      <w:pPr>
        <w:pStyle w:val="Prrafodelista"/>
        <w:numPr>
          <w:ilvl w:val="0"/>
          <w:numId w:val="24"/>
        </w:numPr>
        <w:tabs>
          <w:tab w:val="left" w:pos="829"/>
        </w:tabs>
        <w:spacing w:before="120"/>
        <w:ind w:right="247" w:firstLine="1"/>
        <w:jc w:val="both"/>
        <w:rPr>
          <w:sz w:val="20"/>
        </w:rPr>
      </w:pPr>
      <w:r>
        <w:rPr>
          <w:sz w:val="20"/>
        </w:rPr>
        <w:t>Este</w:t>
      </w:r>
      <w:r>
        <w:rPr>
          <w:spacing w:val="-12"/>
          <w:sz w:val="20"/>
        </w:rPr>
        <w:t xml:space="preserve"> </w:t>
      </w:r>
      <w:r>
        <w:rPr>
          <w:sz w:val="20"/>
        </w:rPr>
        <w:t>Tribunal</w:t>
      </w:r>
      <w:r>
        <w:rPr>
          <w:spacing w:val="-11"/>
          <w:sz w:val="20"/>
        </w:rPr>
        <w:t xml:space="preserve"> </w:t>
      </w:r>
      <w:r>
        <w:rPr>
          <w:sz w:val="20"/>
        </w:rPr>
        <w:t>observa</w:t>
      </w:r>
      <w:r>
        <w:rPr>
          <w:spacing w:val="-11"/>
          <w:sz w:val="20"/>
        </w:rPr>
        <w:t xml:space="preserve"> </w:t>
      </w:r>
      <w:r>
        <w:rPr>
          <w:sz w:val="20"/>
        </w:rPr>
        <w:t>que</w:t>
      </w:r>
      <w:r>
        <w:rPr>
          <w:spacing w:val="-15"/>
          <w:sz w:val="20"/>
        </w:rPr>
        <w:t xml:space="preserve"> </w:t>
      </w:r>
      <w:r>
        <w:rPr>
          <w:sz w:val="20"/>
        </w:rPr>
        <w:t>la</w:t>
      </w:r>
      <w:r>
        <w:rPr>
          <w:spacing w:val="-9"/>
          <w:sz w:val="20"/>
        </w:rPr>
        <w:t xml:space="preserve"> </w:t>
      </w:r>
      <w:r>
        <w:rPr>
          <w:sz w:val="20"/>
        </w:rPr>
        <w:t>cancelación</w:t>
      </w:r>
      <w:r>
        <w:rPr>
          <w:spacing w:val="-10"/>
          <w:sz w:val="20"/>
        </w:rPr>
        <w:t xml:space="preserve"> </w:t>
      </w:r>
      <w:r>
        <w:rPr>
          <w:sz w:val="20"/>
        </w:rPr>
        <w:t>de</w:t>
      </w:r>
      <w:r>
        <w:rPr>
          <w:spacing w:val="-15"/>
          <w:sz w:val="20"/>
        </w:rPr>
        <w:t xml:space="preserve"> </w:t>
      </w:r>
      <w:r>
        <w:rPr>
          <w:sz w:val="20"/>
        </w:rPr>
        <w:t>la</w:t>
      </w:r>
      <w:r>
        <w:rPr>
          <w:spacing w:val="-11"/>
          <w:sz w:val="20"/>
        </w:rPr>
        <w:t xml:space="preserve"> </w:t>
      </w:r>
      <w:r>
        <w:rPr>
          <w:sz w:val="20"/>
        </w:rPr>
        <w:t>personería</w:t>
      </w:r>
      <w:r>
        <w:rPr>
          <w:spacing w:val="-11"/>
          <w:sz w:val="20"/>
        </w:rPr>
        <w:t xml:space="preserve"> </w:t>
      </w:r>
      <w:r>
        <w:rPr>
          <w:sz w:val="20"/>
        </w:rPr>
        <w:t>jurídica</w:t>
      </w:r>
      <w:r>
        <w:rPr>
          <w:spacing w:val="-11"/>
          <w:sz w:val="20"/>
        </w:rPr>
        <w:t xml:space="preserve"> </w:t>
      </w:r>
      <w:r>
        <w:rPr>
          <w:sz w:val="20"/>
        </w:rPr>
        <w:t>de</w:t>
      </w:r>
      <w:r>
        <w:rPr>
          <w:spacing w:val="-12"/>
          <w:sz w:val="20"/>
        </w:rPr>
        <w:t xml:space="preserve"> </w:t>
      </w:r>
      <w:r>
        <w:rPr>
          <w:sz w:val="20"/>
        </w:rPr>
        <w:t>la</w:t>
      </w:r>
      <w:r>
        <w:rPr>
          <w:spacing w:val="-9"/>
          <w:sz w:val="20"/>
        </w:rPr>
        <w:t xml:space="preserve"> </w:t>
      </w:r>
      <w:r>
        <w:rPr>
          <w:sz w:val="20"/>
        </w:rPr>
        <w:t>Unión</w:t>
      </w:r>
      <w:r>
        <w:rPr>
          <w:spacing w:val="-10"/>
          <w:sz w:val="20"/>
        </w:rPr>
        <w:t xml:space="preserve"> </w:t>
      </w:r>
      <w:r>
        <w:rPr>
          <w:sz w:val="20"/>
        </w:rPr>
        <w:t>Patriótica que se dio en su momento fue subsanada por decisión del Consejo de Estado y extendida hasta</w:t>
      </w:r>
      <w:r>
        <w:rPr>
          <w:spacing w:val="-1"/>
          <w:sz w:val="20"/>
        </w:rPr>
        <w:t xml:space="preserve"> </w:t>
      </w:r>
      <w:r>
        <w:rPr>
          <w:sz w:val="20"/>
        </w:rPr>
        <w:t>el 2018.</w:t>
      </w:r>
      <w:r>
        <w:rPr>
          <w:spacing w:val="-4"/>
          <w:sz w:val="20"/>
        </w:rPr>
        <w:t xml:space="preserve"> </w:t>
      </w:r>
      <w:r>
        <w:rPr>
          <w:sz w:val="20"/>
        </w:rPr>
        <w:t>Asimismo,</w:t>
      </w:r>
      <w:r>
        <w:rPr>
          <w:spacing w:val="-1"/>
          <w:sz w:val="20"/>
        </w:rPr>
        <w:t xml:space="preserve"> </w:t>
      </w:r>
      <w:r>
        <w:rPr>
          <w:sz w:val="20"/>
        </w:rPr>
        <w:t>a</w:t>
      </w:r>
      <w:r>
        <w:rPr>
          <w:spacing w:val="-1"/>
          <w:sz w:val="20"/>
        </w:rPr>
        <w:t xml:space="preserve"> </w:t>
      </w:r>
      <w:r>
        <w:rPr>
          <w:sz w:val="20"/>
        </w:rPr>
        <w:t>través</w:t>
      </w:r>
      <w:r>
        <w:rPr>
          <w:spacing w:val="-1"/>
          <w:sz w:val="20"/>
        </w:rPr>
        <w:t xml:space="preserve"> </w:t>
      </w:r>
      <w:r>
        <w:rPr>
          <w:sz w:val="20"/>
        </w:rPr>
        <w:t>del “Comité de</w:t>
      </w:r>
      <w:r>
        <w:rPr>
          <w:spacing w:val="-2"/>
          <w:sz w:val="20"/>
        </w:rPr>
        <w:t xml:space="preserve"> </w:t>
      </w:r>
      <w:r>
        <w:rPr>
          <w:sz w:val="20"/>
        </w:rPr>
        <w:t>Garantías</w:t>
      </w:r>
      <w:r>
        <w:rPr>
          <w:spacing w:val="-2"/>
          <w:sz w:val="20"/>
        </w:rPr>
        <w:t xml:space="preserve"> </w:t>
      </w:r>
      <w:r>
        <w:rPr>
          <w:sz w:val="20"/>
        </w:rPr>
        <w:t>Electorales para el</w:t>
      </w:r>
      <w:r>
        <w:rPr>
          <w:spacing w:val="-1"/>
          <w:sz w:val="20"/>
        </w:rPr>
        <w:t xml:space="preserve"> </w:t>
      </w:r>
      <w:r>
        <w:rPr>
          <w:sz w:val="20"/>
        </w:rPr>
        <w:t>partido Unión Patriótica” que fue creado por el Estado en el año 2013, y en el cual tiene la participación el Presidente de dicho partido político, existe la posibilidad de formular estrategias de acción tendien</w:t>
      </w:r>
      <w:r>
        <w:rPr>
          <w:sz w:val="20"/>
        </w:rPr>
        <w:t>tes</w:t>
      </w:r>
      <w:r>
        <w:rPr>
          <w:spacing w:val="-15"/>
          <w:sz w:val="20"/>
        </w:rPr>
        <w:t xml:space="preserve"> </w:t>
      </w:r>
      <w:r>
        <w:rPr>
          <w:sz w:val="20"/>
        </w:rPr>
        <w:t>a</w:t>
      </w:r>
      <w:r>
        <w:rPr>
          <w:spacing w:val="-15"/>
          <w:sz w:val="20"/>
        </w:rPr>
        <w:t xml:space="preserve"> </w:t>
      </w:r>
      <w:r>
        <w:rPr>
          <w:sz w:val="20"/>
        </w:rPr>
        <w:t>garantizar</w:t>
      </w:r>
      <w:r>
        <w:rPr>
          <w:spacing w:val="-13"/>
          <w:sz w:val="20"/>
        </w:rPr>
        <w:t xml:space="preserve"> </w:t>
      </w:r>
      <w:r>
        <w:rPr>
          <w:sz w:val="20"/>
        </w:rPr>
        <w:t>su</w:t>
      </w:r>
      <w:r>
        <w:rPr>
          <w:spacing w:val="-14"/>
          <w:sz w:val="20"/>
        </w:rPr>
        <w:t xml:space="preserve"> </w:t>
      </w:r>
      <w:r>
        <w:rPr>
          <w:sz w:val="20"/>
        </w:rPr>
        <w:t>participación</w:t>
      </w:r>
      <w:r>
        <w:rPr>
          <w:spacing w:val="-10"/>
          <w:sz w:val="20"/>
        </w:rPr>
        <w:t xml:space="preserve"> </w:t>
      </w:r>
      <w:r>
        <w:rPr>
          <w:sz w:val="20"/>
        </w:rPr>
        <w:t>en</w:t>
      </w:r>
      <w:r>
        <w:rPr>
          <w:spacing w:val="-14"/>
          <w:sz w:val="20"/>
        </w:rPr>
        <w:t xml:space="preserve"> </w:t>
      </w:r>
      <w:r>
        <w:rPr>
          <w:sz w:val="20"/>
        </w:rPr>
        <w:t>futuras</w:t>
      </w:r>
      <w:r>
        <w:rPr>
          <w:spacing w:val="-16"/>
          <w:sz w:val="20"/>
        </w:rPr>
        <w:t xml:space="preserve"> </w:t>
      </w:r>
      <w:r>
        <w:rPr>
          <w:sz w:val="20"/>
        </w:rPr>
        <w:t>contiendas</w:t>
      </w:r>
      <w:r>
        <w:rPr>
          <w:spacing w:val="-11"/>
          <w:sz w:val="20"/>
        </w:rPr>
        <w:t xml:space="preserve"> </w:t>
      </w:r>
      <w:r>
        <w:rPr>
          <w:sz w:val="20"/>
        </w:rPr>
        <w:t>electorales,</w:t>
      </w:r>
      <w:r>
        <w:rPr>
          <w:spacing w:val="-17"/>
          <w:sz w:val="20"/>
        </w:rPr>
        <w:t xml:space="preserve"> </w:t>
      </w:r>
      <w:r>
        <w:rPr>
          <w:sz w:val="20"/>
        </w:rPr>
        <w:t>dentro</w:t>
      </w:r>
      <w:r>
        <w:rPr>
          <w:spacing w:val="-18"/>
          <w:sz w:val="20"/>
        </w:rPr>
        <w:t xml:space="preserve"> </w:t>
      </w:r>
      <w:r>
        <w:rPr>
          <w:sz w:val="20"/>
        </w:rPr>
        <w:t>de</w:t>
      </w:r>
      <w:r>
        <w:rPr>
          <w:spacing w:val="-15"/>
          <w:sz w:val="20"/>
        </w:rPr>
        <w:t xml:space="preserve"> </w:t>
      </w:r>
      <w:r>
        <w:rPr>
          <w:sz w:val="20"/>
        </w:rPr>
        <w:t>las</w:t>
      </w:r>
      <w:r>
        <w:rPr>
          <w:spacing w:val="-15"/>
          <w:sz w:val="20"/>
        </w:rPr>
        <w:t xml:space="preserve"> </w:t>
      </w:r>
      <w:r>
        <w:rPr>
          <w:sz w:val="20"/>
        </w:rPr>
        <w:t xml:space="preserve">cuales se tome en cuenta la condición de víctimas de sus integrantes en el marco de la Ley de Víctimas 1448 de 2011. Por ello, la Corte no estima pertinente ordenar medidas </w:t>
      </w:r>
      <w:r>
        <w:rPr>
          <w:sz w:val="20"/>
        </w:rPr>
        <w:t xml:space="preserve">como las </w:t>
      </w:r>
      <w:r>
        <w:rPr>
          <w:spacing w:val="-2"/>
          <w:sz w:val="20"/>
        </w:rPr>
        <w:t>solicitadas.</w:t>
      </w:r>
    </w:p>
    <w:p w14:paraId="24259B06" w14:textId="77777777" w:rsidR="006F1C3E" w:rsidRDefault="00736CA7">
      <w:pPr>
        <w:pStyle w:val="Prrafodelista"/>
        <w:numPr>
          <w:ilvl w:val="0"/>
          <w:numId w:val="24"/>
        </w:numPr>
        <w:tabs>
          <w:tab w:val="left" w:pos="829"/>
        </w:tabs>
        <w:spacing w:before="121"/>
        <w:ind w:left="118" w:right="242" w:firstLine="0"/>
        <w:jc w:val="both"/>
        <w:rPr>
          <w:sz w:val="20"/>
        </w:rPr>
      </w:pPr>
      <w:r>
        <w:rPr>
          <w:sz w:val="20"/>
        </w:rPr>
        <w:t xml:space="preserve">Por otra parte, los representantes de la </w:t>
      </w:r>
      <w:r>
        <w:rPr>
          <w:b/>
          <w:i/>
          <w:sz w:val="20"/>
        </w:rPr>
        <w:t xml:space="preserve">familia Díaz Mansilla </w:t>
      </w:r>
      <w:r>
        <w:rPr>
          <w:sz w:val="20"/>
        </w:rPr>
        <w:t>solicitaron otras medidas de restitución relacionadas con: a) la devolución del 50% de la vivienda familiar, la cual perdieron por</w:t>
      </w:r>
      <w:r>
        <w:rPr>
          <w:spacing w:val="-1"/>
          <w:sz w:val="20"/>
        </w:rPr>
        <w:t xml:space="preserve"> </w:t>
      </w:r>
      <w:r>
        <w:rPr>
          <w:sz w:val="20"/>
        </w:rPr>
        <w:t>acción y</w:t>
      </w:r>
      <w:r>
        <w:rPr>
          <w:spacing w:val="-3"/>
          <w:sz w:val="20"/>
        </w:rPr>
        <w:t xml:space="preserve"> </w:t>
      </w:r>
      <w:r>
        <w:rPr>
          <w:sz w:val="20"/>
        </w:rPr>
        <w:t>omisión del Estado, concretamen</w:t>
      </w:r>
      <w:r>
        <w:rPr>
          <w:sz w:val="20"/>
        </w:rPr>
        <w:t>te</w:t>
      </w:r>
      <w:r>
        <w:rPr>
          <w:spacing w:val="-2"/>
          <w:sz w:val="20"/>
        </w:rPr>
        <w:t xml:space="preserve"> </w:t>
      </w:r>
      <w:r>
        <w:rPr>
          <w:sz w:val="20"/>
        </w:rPr>
        <w:t>debido</w:t>
      </w:r>
      <w:r>
        <w:rPr>
          <w:spacing w:val="-1"/>
          <w:sz w:val="20"/>
        </w:rPr>
        <w:t xml:space="preserve"> </w:t>
      </w:r>
      <w:r>
        <w:rPr>
          <w:sz w:val="20"/>
        </w:rPr>
        <w:t>a un remate</w:t>
      </w:r>
      <w:r>
        <w:rPr>
          <w:spacing w:val="-4"/>
          <w:sz w:val="20"/>
        </w:rPr>
        <w:t xml:space="preserve"> </w:t>
      </w:r>
      <w:r>
        <w:rPr>
          <w:sz w:val="20"/>
        </w:rPr>
        <w:t>por</w:t>
      </w:r>
      <w:r>
        <w:rPr>
          <w:spacing w:val="-1"/>
          <w:sz w:val="20"/>
        </w:rPr>
        <w:t xml:space="preserve"> </w:t>
      </w:r>
      <w:r>
        <w:rPr>
          <w:sz w:val="20"/>
        </w:rPr>
        <w:t>parte de una entidad financiera estatal y distintos jueces nacionales que no tuvo en cuenta los derechos, la normativa aplicable para la protección de bienes y patrimonio, ni la situación especial de vulnerabilidad en que se encue</w:t>
      </w:r>
      <w:r>
        <w:rPr>
          <w:sz w:val="20"/>
        </w:rPr>
        <w:t>ntran las familias de personas víctimas de desaparición forzada, y b) la restitución de un inmueble comprado por Miguel Ángel Díaz Martínez en Puerto Boyacá, el día en que fue víctima de desaparición forzada, a fin de entregarlo al Partido Comunista y de q</w:t>
      </w:r>
      <w:r>
        <w:rPr>
          <w:sz w:val="20"/>
        </w:rPr>
        <w:t xml:space="preserve">ue se construya en él un espacio para actividades políticas y de memoria del genocidio de dicho partido. Sobre estas solicitudes el </w:t>
      </w:r>
      <w:r>
        <w:rPr>
          <w:b/>
          <w:i/>
          <w:sz w:val="20"/>
        </w:rPr>
        <w:t xml:space="preserve">Estado </w:t>
      </w:r>
      <w:r>
        <w:rPr>
          <w:sz w:val="20"/>
        </w:rPr>
        <w:t xml:space="preserve">consideró que “los recursos adecuados y efectivos no fueron agotados en debida forma” por los interesados, y que “si </w:t>
      </w:r>
      <w:r>
        <w:rPr>
          <w:sz w:val="20"/>
        </w:rPr>
        <w:t>hay solicitudes de restitución de tierras, estas deberán ser canalizadas por los mecanismos internos previstos por la ley 1448”.</w:t>
      </w:r>
    </w:p>
    <w:p w14:paraId="51B9001B" w14:textId="77777777" w:rsidR="006F1C3E" w:rsidRDefault="006F1C3E">
      <w:pPr>
        <w:jc w:val="both"/>
        <w:rPr>
          <w:sz w:val="20"/>
        </w:rPr>
        <w:sectPr w:rsidR="006F1C3E">
          <w:pgSz w:w="12240" w:h="15840"/>
          <w:pgMar w:top="1340" w:right="1160" w:bottom="1700" w:left="1300" w:header="0" w:footer="1437" w:gutter="0"/>
          <w:cols w:space="720"/>
        </w:sectPr>
      </w:pPr>
    </w:p>
    <w:p w14:paraId="4145FE39" w14:textId="77777777" w:rsidR="006F1C3E" w:rsidRDefault="00736CA7">
      <w:pPr>
        <w:pStyle w:val="Prrafodelista"/>
        <w:numPr>
          <w:ilvl w:val="0"/>
          <w:numId w:val="24"/>
        </w:numPr>
        <w:tabs>
          <w:tab w:val="left" w:pos="884"/>
        </w:tabs>
        <w:spacing w:before="79"/>
        <w:ind w:left="118" w:right="246" w:firstLine="0"/>
        <w:jc w:val="both"/>
        <w:rPr>
          <w:sz w:val="20"/>
        </w:rPr>
      </w:pPr>
      <w:r>
        <w:rPr>
          <w:sz w:val="20"/>
        </w:rPr>
        <w:t>La Corte observa que las referidas solitudes de la familia Díaz Mansilla para la restitución de inmuebles carecen de nexo causal con los hechos y violaciones que se han tenido</w:t>
      </w:r>
      <w:r>
        <w:rPr>
          <w:spacing w:val="-18"/>
          <w:sz w:val="20"/>
        </w:rPr>
        <w:t xml:space="preserve"> </w:t>
      </w:r>
      <w:r>
        <w:rPr>
          <w:sz w:val="20"/>
        </w:rPr>
        <w:t>por</w:t>
      </w:r>
      <w:r>
        <w:rPr>
          <w:spacing w:val="-18"/>
          <w:sz w:val="20"/>
        </w:rPr>
        <w:t xml:space="preserve"> </w:t>
      </w:r>
      <w:r>
        <w:rPr>
          <w:sz w:val="20"/>
        </w:rPr>
        <w:t>acreditados</w:t>
      </w:r>
      <w:r>
        <w:rPr>
          <w:spacing w:val="-15"/>
          <w:sz w:val="20"/>
        </w:rPr>
        <w:t xml:space="preserve"> </w:t>
      </w:r>
      <w:r>
        <w:rPr>
          <w:sz w:val="20"/>
        </w:rPr>
        <w:t>en</w:t>
      </w:r>
      <w:r>
        <w:rPr>
          <w:spacing w:val="-16"/>
          <w:sz w:val="20"/>
        </w:rPr>
        <w:t xml:space="preserve"> </w:t>
      </w:r>
      <w:r>
        <w:rPr>
          <w:sz w:val="20"/>
        </w:rPr>
        <w:t>esta</w:t>
      </w:r>
      <w:r>
        <w:rPr>
          <w:spacing w:val="-17"/>
          <w:sz w:val="20"/>
        </w:rPr>
        <w:t xml:space="preserve"> </w:t>
      </w:r>
      <w:r>
        <w:rPr>
          <w:sz w:val="20"/>
        </w:rPr>
        <w:t>Sentencia,</w:t>
      </w:r>
      <w:r>
        <w:rPr>
          <w:spacing w:val="-18"/>
          <w:sz w:val="20"/>
        </w:rPr>
        <w:t xml:space="preserve"> </w:t>
      </w:r>
      <w:r>
        <w:rPr>
          <w:sz w:val="20"/>
        </w:rPr>
        <w:t>por</w:t>
      </w:r>
      <w:r>
        <w:rPr>
          <w:spacing w:val="-16"/>
          <w:sz w:val="20"/>
        </w:rPr>
        <w:t xml:space="preserve"> </w:t>
      </w:r>
      <w:r>
        <w:rPr>
          <w:sz w:val="20"/>
        </w:rPr>
        <w:t>lo</w:t>
      </w:r>
      <w:r>
        <w:rPr>
          <w:spacing w:val="-14"/>
          <w:sz w:val="20"/>
        </w:rPr>
        <w:t xml:space="preserve"> </w:t>
      </w:r>
      <w:r>
        <w:rPr>
          <w:sz w:val="20"/>
        </w:rPr>
        <w:t>cual</w:t>
      </w:r>
      <w:r>
        <w:rPr>
          <w:spacing w:val="-17"/>
          <w:sz w:val="20"/>
        </w:rPr>
        <w:t xml:space="preserve"> </w:t>
      </w:r>
      <w:r>
        <w:rPr>
          <w:sz w:val="20"/>
        </w:rPr>
        <w:t>no</w:t>
      </w:r>
      <w:r>
        <w:rPr>
          <w:spacing w:val="-11"/>
          <w:sz w:val="20"/>
        </w:rPr>
        <w:t xml:space="preserve"> </w:t>
      </w:r>
      <w:r>
        <w:rPr>
          <w:sz w:val="20"/>
        </w:rPr>
        <w:t>estima</w:t>
      </w:r>
      <w:r>
        <w:rPr>
          <w:spacing w:val="-15"/>
          <w:sz w:val="20"/>
        </w:rPr>
        <w:t xml:space="preserve"> </w:t>
      </w:r>
      <w:r>
        <w:rPr>
          <w:sz w:val="20"/>
        </w:rPr>
        <w:t>pertinente</w:t>
      </w:r>
      <w:r>
        <w:rPr>
          <w:spacing w:val="-16"/>
          <w:sz w:val="20"/>
        </w:rPr>
        <w:t xml:space="preserve"> </w:t>
      </w:r>
      <w:r>
        <w:rPr>
          <w:sz w:val="20"/>
        </w:rPr>
        <w:t>ordenar</w:t>
      </w:r>
      <w:r>
        <w:rPr>
          <w:spacing w:val="-18"/>
          <w:sz w:val="20"/>
        </w:rPr>
        <w:t xml:space="preserve"> </w:t>
      </w:r>
      <w:r>
        <w:rPr>
          <w:sz w:val="20"/>
        </w:rPr>
        <w:t>las</w:t>
      </w:r>
      <w:r>
        <w:rPr>
          <w:spacing w:val="-16"/>
          <w:sz w:val="20"/>
        </w:rPr>
        <w:t xml:space="preserve"> </w:t>
      </w:r>
      <w:r>
        <w:rPr>
          <w:sz w:val="20"/>
        </w:rPr>
        <w:t xml:space="preserve">medidas </w:t>
      </w:r>
      <w:r>
        <w:rPr>
          <w:spacing w:val="-2"/>
          <w:sz w:val="20"/>
        </w:rPr>
        <w:t>solicitadas.</w:t>
      </w:r>
    </w:p>
    <w:p w14:paraId="3536B88F" w14:textId="77777777" w:rsidR="006F1C3E" w:rsidRDefault="00736CA7">
      <w:pPr>
        <w:pStyle w:val="Prrafodelista"/>
        <w:numPr>
          <w:ilvl w:val="0"/>
          <w:numId w:val="24"/>
        </w:numPr>
        <w:tabs>
          <w:tab w:val="left" w:pos="829"/>
        </w:tabs>
        <w:spacing w:before="119"/>
        <w:ind w:right="246" w:firstLine="1"/>
        <w:jc w:val="both"/>
        <w:rPr>
          <w:sz w:val="20"/>
        </w:rPr>
      </w:pPr>
      <w:r>
        <w:rPr>
          <w:sz w:val="20"/>
        </w:rPr>
        <w:t>En lo concerniente a medidas de rehabilitación, además de lo solicitado (</w:t>
      </w:r>
      <w:r>
        <w:rPr>
          <w:i/>
          <w:sz w:val="20"/>
        </w:rPr>
        <w:t xml:space="preserve">supra </w:t>
      </w:r>
      <w:r>
        <w:rPr>
          <w:sz w:val="20"/>
        </w:rPr>
        <w:t xml:space="preserve">párr. 570), los representantes de la </w:t>
      </w:r>
      <w:r>
        <w:rPr>
          <w:i/>
          <w:sz w:val="20"/>
        </w:rPr>
        <w:t xml:space="preserve">familia Díaz Mansilla </w:t>
      </w:r>
      <w:r>
        <w:rPr>
          <w:sz w:val="20"/>
        </w:rPr>
        <w:t>consideraron que se debía ordenar al Estado: a) llevar a cabo un análisis técnico-cie</w:t>
      </w:r>
      <w:r>
        <w:rPr>
          <w:sz w:val="20"/>
        </w:rPr>
        <w:t>ntífico sobre el impacto diferencial y transgeneracional</w:t>
      </w:r>
      <w:r>
        <w:rPr>
          <w:spacing w:val="-1"/>
          <w:sz w:val="20"/>
        </w:rPr>
        <w:t xml:space="preserve"> </w:t>
      </w:r>
      <w:r>
        <w:rPr>
          <w:sz w:val="20"/>
        </w:rPr>
        <w:t>de</w:t>
      </w:r>
      <w:r>
        <w:rPr>
          <w:spacing w:val="-3"/>
          <w:sz w:val="20"/>
        </w:rPr>
        <w:t xml:space="preserve"> </w:t>
      </w:r>
      <w:r>
        <w:rPr>
          <w:sz w:val="20"/>
        </w:rPr>
        <w:t>la desaparición forzada</w:t>
      </w:r>
      <w:r>
        <w:rPr>
          <w:spacing w:val="-2"/>
          <w:sz w:val="20"/>
        </w:rPr>
        <w:t xml:space="preserve"> </w:t>
      </w:r>
      <w:r>
        <w:rPr>
          <w:sz w:val="20"/>
        </w:rPr>
        <w:t>en niños,</w:t>
      </w:r>
      <w:r>
        <w:rPr>
          <w:spacing w:val="-2"/>
          <w:sz w:val="20"/>
        </w:rPr>
        <w:t xml:space="preserve"> </w:t>
      </w:r>
      <w:r>
        <w:rPr>
          <w:sz w:val="20"/>
        </w:rPr>
        <w:t>niñas</w:t>
      </w:r>
      <w:r>
        <w:rPr>
          <w:spacing w:val="-2"/>
          <w:sz w:val="20"/>
        </w:rPr>
        <w:t xml:space="preserve"> </w:t>
      </w:r>
      <w:r>
        <w:rPr>
          <w:sz w:val="20"/>
        </w:rPr>
        <w:t>y</w:t>
      </w:r>
      <w:r>
        <w:rPr>
          <w:spacing w:val="-2"/>
          <w:sz w:val="20"/>
        </w:rPr>
        <w:t xml:space="preserve"> </w:t>
      </w:r>
      <w:r>
        <w:rPr>
          <w:sz w:val="20"/>
        </w:rPr>
        <w:t>adolescentes</w:t>
      </w:r>
      <w:r>
        <w:rPr>
          <w:spacing w:val="-3"/>
          <w:sz w:val="20"/>
        </w:rPr>
        <w:t xml:space="preserve"> </w:t>
      </w:r>
      <w:r>
        <w:rPr>
          <w:sz w:val="20"/>
        </w:rPr>
        <w:t>para</w:t>
      </w:r>
      <w:r>
        <w:rPr>
          <w:spacing w:val="-2"/>
          <w:sz w:val="20"/>
        </w:rPr>
        <w:t xml:space="preserve"> </w:t>
      </w:r>
      <w:r>
        <w:rPr>
          <w:sz w:val="20"/>
        </w:rPr>
        <w:t>adecuar</w:t>
      </w:r>
      <w:r>
        <w:rPr>
          <w:spacing w:val="-5"/>
          <w:sz w:val="20"/>
        </w:rPr>
        <w:t xml:space="preserve"> </w:t>
      </w:r>
      <w:r>
        <w:rPr>
          <w:sz w:val="20"/>
        </w:rPr>
        <w:t>las medidas</w:t>
      </w:r>
      <w:r>
        <w:rPr>
          <w:spacing w:val="-6"/>
          <w:sz w:val="20"/>
        </w:rPr>
        <w:t xml:space="preserve"> </w:t>
      </w:r>
      <w:r>
        <w:rPr>
          <w:sz w:val="20"/>
        </w:rPr>
        <w:t>de</w:t>
      </w:r>
      <w:r>
        <w:rPr>
          <w:spacing w:val="-2"/>
          <w:sz w:val="20"/>
        </w:rPr>
        <w:t xml:space="preserve"> </w:t>
      </w:r>
      <w:r>
        <w:rPr>
          <w:sz w:val="20"/>
        </w:rPr>
        <w:t>rehabilitación</w:t>
      </w:r>
      <w:r>
        <w:rPr>
          <w:spacing w:val="-4"/>
          <w:sz w:val="20"/>
        </w:rPr>
        <w:t xml:space="preserve"> </w:t>
      </w:r>
      <w:r>
        <w:rPr>
          <w:sz w:val="20"/>
        </w:rPr>
        <w:t>a</w:t>
      </w:r>
      <w:r>
        <w:rPr>
          <w:spacing w:val="-3"/>
          <w:sz w:val="20"/>
        </w:rPr>
        <w:t xml:space="preserve"> </w:t>
      </w:r>
      <w:r>
        <w:rPr>
          <w:sz w:val="20"/>
        </w:rPr>
        <w:t>ser</w:t>
      </w:r>
      <w:r>
        <w:rPr>
          <w:spacing w:val="-9"/>
          <w:sz w:val="20"/>
        </w:rPr>
        <w:t xml:space="preserve"> </w:t>
      </w:r>
      <w:r>
        <w:rPr>
          <w:sz w:val="20"/>
        </w:rPr>
        <w:t>tomadas</w:t>
      </w:r>
      <w:r>
        <w:rPr>
          <w:spacing w:val="-2"/>
          <w:sz w:val="20"/>
        </w:rPr>
        <w:t xml:space="preserve"> </w:t>
      </w:r>
      <w:r>
        <w:rPr>
          <w:sz w:val="20"/>
        </w:rPr>
        <w:t>respecto</w:t>
      </w:r>
      <w:r>
        <w:rPr>
          <w:spacing w:val="-9"/>
          <w:sz w:val="20"/>
        </w:rPr>
        <w:t xml:space="preserve"> </w:t>
      </w:r>
      <w:r>
        <w:rPr>
          <w:sz w:val="20"/>
        </w:rPr>
        <w:t>de</w:t>
      </w:r>
      <w:r>
        <w:rPr>
          <w:spacing w:val="-4"/>
          <w:sz w:val="20"/>
        </w:rPr>
        <w:t xml:space="preserve"> </w:t>
      </w:r>
      <w:r>
        <w:rPr>
          <w:sz w:val="20"/>
        </w:rPr>
        <w:t>los</w:t>
      </w:r>
      <w:r>
        <w:rPr>
          <w:spacing w:val="-6"/>
          <w:sz w:val="20"/>
        </w:rPr>
        <w:t xml:space="preserve"> </w:t>
      </w:r>
      <w:r>
        <w:rPr>
          <w:sz w:val="20"/>
        </w:rPr>
        <w:t>nietos</w:t>
      </w:r>
      <w:r>
        <w:rPr>
          <w:spacing w:val="-6"/>
          <w:sz w:val="20"/>
        </w:rPr>
        <w:t xml:space="preserve"> </w:t>
      </w:r>
      <w:r>
        <w:rPr>
          <w:sz w:val="20"/>
        </w:rPr>
        <w:t>de</w:t>
      </w:r>
      <w:r>
        <w:rPr>
          <w:spacing w:val="-4"/>
          <w:sz w:val="20"/>
        </w:rPr>
        <w:t xml:space="preserve"> </w:t>
      </w:r>
      <w:r>
        <w:rPr>
          <w:sz w:val="20"/>
        </w:rPr>
        <w:t>Miguel</w:t>
      </w:r>
      <w:r>
        <w:rPr>
          <w:spacing w:val="-5"/>
          <w:sz w:val="20"/>
        </w:rPr>
        <w:t xml:space="preserve"> </w:t>
      </w:r>
      <w:r>
        <w:rPr>
          <w:sz w:val="20"/>
        </w:rPr>
        <w:t>Ángel</w:t>
      </w:r>
      <w:r>
        <w:rPr>
          <w:spacing w:val="-5"/>
          <w:sz w:val="20"/>
        </w:rPr>
        <w:t xml:space="preserve"> </w:t>
      </w:r>
      <w:r>
        <w:rPr>
          <w:sz w:val="20"/>
        </w:rPr>
        <w:t>Díaz</w:t>
      </w:r>
      <w:r>
        <w:rPr>
          <w:spacing w:val="-2"/>
          <w:sz w:val="20"/>
        </w:rPr>
        <w:t xml:space="preserve"> </w:t>
      </w:r>
      <w:r>
        <w:rPr>
          <w:sz w:val="20"/>
        </w:rPr>
        <w:t>Martínez y para aquellos presentes en es</w:t>
      </w:r>
      <w:r>
        <w:rPr>
          <w:sz w:val="20"/>
        </w:rPr>
        <w:t>te caso, y b) la creación de un programa de asistencia psicosocial para los familiares de personas desaparecidas en el marco del genocidio y exterminio de la Unión Patriótica y el Partido Comunista Colombiano.</w:t>
      </w:r>
    </w:p>
    <w:p w14:paraId="0F53165A" w14:textId="77777777" w:rsidR="006F1C3E" w:rsidRDefault="00736CA7">
      <w:pPr>
        <w:pStyle w:val="Prrafodelista"/>
        <w:numPr>
          <w:ilvl w:val="0"/>
          <w:numId w:val="24"/>
        </w:numPr>
        <w:tabs>
          <w:tab w:val="left" w:pos="829"/>
        </w:tabs>
        <w:spacing w:before="120"/>
        <w:ind w:left="115" w:right="242" w:firstLine="3"/>
        <w:jc w:val="both"/>
        <w:rPr>
          <w:sz w:val="20"/>
        </w:rPr>
      </w:pPr>
      <w:r>
        <w:rPr>
          <w:sz w:val="20"/>
        </w:rPr>
        <w:t>Por</w:t>
      </w:r>
      <w:r>
        <w:rPr>
          <w:spacing w:val="-13"/>
          <w:sz w:val="20"/>
        </w:rPr>
        <w:t xml:space="preserve"> </w:t>
      </w:r>
      <w:r>
        <w:rPr>
          <w:sz w:val="20"/>
        </w:rPr>
        <w:t>otra</w:t>
      </w:r>
      <w:r>
        <w:rPr>
          <w:spacing w:val="-17"/>
          <w:sz w:val="20"/>
        </w:rPr>
        <w:t xml:space="preserve"> </w:t>
      </w:r>
      <w:r>
        <w:rPr>
          <w:sz w:val="20"/>
        </w:rPr>
        <w:t>parte,</w:t>
      </w:r>
      <w:r>
        <w:rPr>
          <w:spacing w:val="-13"/>
          <w:sz w:val="20"/>
        </w:rPr>
        <w:t xml:space="preserve"> </w:t>
      </w:r>
      <w:r>
        <w:rPr>
          <w:sz w:val="20"/>
        </w:rPr>
        <w:t>en</w:t>
      </w:r>
      <w:r>
        <w:rPr>
          <w:spacing w:val="-11"/>
          <w:sz w:val="20"/>
        </w:rPr>
        <w:t xml:space="preserve"> </w:t>
      </w:r>
      <w:r>
        <w:rPr>
          <w:sz w:val="20"/>
        </w:rPr>
        <w:t>cuanto</w:t>
      </w:r>
      <w:r>
        <w:rPr>
          <w:spacing w:val="-18"/>
          <w:sz w:val="20"/>
        </w:rPr>
        <w:t xml:space="preserve"> </w:t>
      </w:r>
      <w:r>
        <w:rPr>
          <w:sz w:val="20"/>
        </w:rPr>
        <w:t>a</w:t>
      </w:r>
      <w:r>
        <w:rPr>
          <w:spacing w:val="-16"/>
          <w:sz w:val="20"/>
        </w:rPr>
        <w:t xml:space="preserve"> </w:t>
      </w:r>
      <w:r>
        <w:rPr>
          <w:sz w:val="20"/>
        </w:rPr>
        <w:t>medidas</w:t>
      </w:r>
      <w:r>
        <w:rPr>
          <w:spacing w:val="-18"/>
          <w:sz w:val="20"/>
        </w:rPr>
        <w:t xml:space="preserve"> </w:t>
      </w:r>
      <w:r>
        <w:rPr>
          <w:sz w:val="20"/>
        </w:rPr>
        <w:t>de</w:t>
      </w:r>
      <w:r>
        <w:rPr>
          <w:spacing w:val="-17"/>
          <w:sz w:val="20"/>
        </w:rPr>
        <w:t xml:space="preserve"> </w:t>
      </w:r>
      <w:r>
        <w:rPr>
          <w:sz w:val="20"/>
        </w:rPr>
        <w:t>satisfacción,</w:t>
      </w:r>
      <w:r>
        <w:rPr>
          <w:spacing w:val="-18"/>
          <w:sz w:val="20"/>
        </w:rPr>
        <w:t xml:space="preserve"> </w:t>
      </w:r>
      <w:r>
        <w:rPr>
          <w:sz w:val="20"/>
        </w:rPr>
        <w:t>adicionalmente</w:t>
      </w:r>
      <w:r>
        <w:rPr>
          <w:spacing w:val="-17"/>
          <w:sz w:val="20"/>
        </w:rPr>
        <w:t xml:space="preserve"> </w:t>
      </w:r>
      <w:r>
        <w:rPr>
          <w:sz w:val="20"/>
        </w:rPr>
        <w:t>los</w:t>
      </w:r>
      <w:r>
        <w:rPr>
          <w:spacing w:val="-13"/>
          <w:sz w:val="20"/>
        </w:rPr>
        <w:t xml:space="preserve"> </w:t>
      </w:r>
      <w:r>
        <w:rPr>
          <w:b/>
          <w:i/>
          <w:sz w:val="20"/>
        </w:rPr>
        <w:t>intervinientes comunes</w:t>
      </w:r>
      <w:r>
        <w:rPr>
          <w:b/>
          <w:i/>
          <w:spacing w:val="-18"/>
          <w:sz w:val="20"/>
        </w:rPr>
        <w:t xml:space="preserve"> </w:t>
      </w:r>
      <w:r>
        <w:rPr>
          <w:b/>
          <w:i/>
          <w:sz w:val="20"/>
        </w:rPr>
        <w:t>de</w:t>
      </w:r>
      <w:r>
        <w:rPr>
          <w:b/>
          <w:i/>
          <w:spacing w:val="-16"/>
          <w:sz w:val="20"/>
        </w:rPr>
        <w:t xml:space="preserve"> </w:t>
      </w:r>
      <w:r>
        <w:rPr>
          <w:b/>
          <w:i/>
          <w:sz w:val="20"/>
        </w:rPr>
        <w:t>Reiniciar</w:t>
      </w:r>
      <w:r>
        <w:rPr>
          <w:b/>
          <w:i/>
          <w:spacing w:val="-12"/>
          <w:sz w:val="20"/>
        </w:rPr>
        <w:t xml:space="preserve"> </w:t>
      </w:r>
      <w:r>
        <w:rPr>
          <w:sz w:val="20"/>
        </w:rPr>
        <w:t>solicitaron</w:t>
      </w:r>
      <w:r>
        <w:rPr>
          <w:spacing w:val="-12"/>
          <w:sz w:val="20"/>
        </w:rPr>
        <w:t xml:space="preserve"> </w:t>
      </w:r>
      <w:r>
        <w:rPr>
          <w:sz w:val="20"/>
        </w:rPr>
        <w:t>en</w:t>
      </w:r>
      <w:r>
        <w:rPr>
          <w:spacing w:val="-13"/>
          <w:sz w:val="20"/>
        </w:rPr>
        <w:t xml:space="preserve"> </w:t>
      </w:r>
      <w:r>
        <w:rPr>
          <w:sz w:val="20"/>
        </w:rPr>
        <w:t>su</w:t>
      </w:r>
      <w:r>
        <w:rPr>
          <w:spacing w:val="-13"/>
          <w:sz w:val="20"/>
        </w:rPr>
        <w:t xml:space="preserve"> </w:t>
      </w:r>
      <w:r>
        <w:rPr>
          <w:sz w:val="20"/>
        </w:rPr>
        <w:t>escrito</w:t>
      </w:r>
      <w:r>
        <w:rPr>
          <w:spacing w:val="-13"/>
          <w:sz w:val="20"/>
        </w:rPr>
        <w:t xml:space="preserve"> </w:t>
      </w:r>
      <w:r>
        <w:rPr>
          <w:sz w:val="20"/>
        </w:rPr>
        <w:t>de</w:t>
      </w:r>
      <w:r>
        <w:rPr>
          <w:spacing w:val="-17"/>
          <w:sz w:val="20"/>
        </w:rPr>
        <w:t xml:space="preserve"> </w:t>
      </w:r>
      <w:r>
        <w:rPr>
          <w:sz w:val="20"/>
        </w:rPr>
        <w:t>solicitudes</w:t>
      </w:r>
      <w:r>
        <w:rPr>
          <w:spacing w:val="-14"/>
          <w:sz w:val="20"/>
        </w:rPr>
        <w:t xml:space="preserve"> </w:t>
      </w:r>
      <w:r>
        <w:rPr>
          <w:sz w:val="20"/>
        </w:rPr>
        <w:t>y</w:t>
      </w:r>
      <w:r>
        <w:rPr>
          <w:spacing w:val="-17"/>
          <w:sz w:val="20"/>
        </w:rPr>
        <w:t xml:space="preserve"> </w:t>
      </w:r>
      <w:r>
        <w:rPr>
          <w:sz w:val="20"/>
        </w:rPr>
        <w:t>argumentos</w:t>
      </w:r>
      <w:r>
        <w:rPr>
          <w:spacing w:val="-18"/>
          <w:sz w:val="20"/>
        </w:rPr>
        <w:t xml:space="preserve"> </w:t>
      </w:r>
      <w:r>
        <w:rPr>
          <w:sz w:val="20"/>
        </w:rPr>
        <w:t>que</w:t>
      </w:r>
      <w:r>
        <w:rPr>
          <w:spacing w:val="-17"/>
          <w:sz w:val="20"/>
        </w:rPr>
        <w:t xml:space="preserve"> </w:t>
      </w:r>
      <w:r>
        <w:rPr>
          <w:sz w:val="20"/>
        </w:rPr>
        <w:t>la</w:t>
      </w:r>
      <w:r>
        <w:rPr>
          <w:spacing w:val="-16"/>
          <w:sz w:val="20"/>
        </w:rPr>
        <w:t xml:space="preserve"> </w:t>
      </w:r>
      <w:r>
        <w:rPr>
          <w:sz w:val="20"/>
        </w:rPr>
        <w:t>Defensoría del Pueblo, a través de instituciones distritales y municipales, realice un inventario nacional de</w:t>
      </w:r>
      <w:r>
        <w:rPr>
          <w:spacing w:val="-4"/>
          <w:sz w:val="20"/>
        </w:rPr>
        <w:t xml:space="preserve"> </w:t>
      </w:r>
      <w:r>
        <w:rPr>
          <w:sz w:val="20"/>
        </w:rPr>
        <w:t>la iconografía</w:t>
      </w:r>
      <w:r>
        <w:rPr>
          <w:spacing w:val="-1"/>
          <w:sz w:val="20"/>
        </w:rPr>
        <w:t xml:space="preserve"> </w:t>
      </w:r>
      <w:r>
        <w:rPr>
          <w:sz w:val="20"/>
        </w:rPr>
        <w:t>y</w:t>
      </w:r>
      <w:r>
        <w:rPr>
          <w:spacing w:val="-1"/>
          <w:sz w:val="20"/>
        </w:rPr>
        <w:t xml:space="preserve"> </w:t>
      </w:r>
      <w:r>
        <w:rPr>
          <w:sz w:val="20"/>
        </w:rPr>
        <w:t>lugares</w:t>
      </w:r>
      <w:r>
        <w:rPr>
          <w:spacing w:val="-1"/>
          <w:sz w:val="20"/>
        </w:rPr>
        <w:t xml:space="preserve"> </w:t>
      </w:r>
      <w:r>
        <w:rPr>
          <w:sz w:val="20"/>
        </w:rPr>
        <w:t>que evocan la</w:t>
      </w:r>
      <w:r>
        <w:rPr>
          <w:spacing w:val="-1"/>
          <w:sz w:val="20"/>
        </w:rPr>
        <w:t xml:space="preserve"> </w:t>
      </w:r>
      <w:r>
        <w:rPr>
          <w:sz w:val="20"/>
        </w:rPr>
        <w:t>memoria</w:t>
      </w:r>
      <w:r>
        <w:rPr>
          <w:spacing w:val="-1"/>
          <w:sz w:val="20"/>
        </w:rPr>
        <w:t xml:space="preserve"> </w:t>
      </w:r>
      <w:r>
        <w:rPr>
          <w:sz w:val="20"/>
        </w:rPr>
        <w:t>de</w:t>
      </w:r>
      <w:r>
        <w:rPr>
          <w:spacing w:val="-2"/>
          <w:sz w:val="20"/>
        </w:rPr>
        <w:t xml:space="preserve"> </w:t>
      </w:r>
      <w:r>
        <w:rPr>
          <w:sz w:val="20"/>
        </w:rPr>
        <w:t>las víctimas</w:t>
      </w:r>
      <w:r>
        <w:rPr>
          <w:spacing w:val="-1"/>
          <w:sz w:val="20"/>
        </w:rPr>
        <w:t xml:space="preserve"> </w:t>
      </w:r>
      <w:r>
        <w:rPr>
          <w:sz w:val="20"/>
        </w:rPr>
        <w:t>de</w:t>
      </w:r>
      <w:r>
        <w:rPr>
          <w:spacing w:val="-2"/>
          <w:sz w:val="20"/>
        </w:rPr>
        <w:t xml:space="preserve"> </w:t>
      </w:r>
      <w:r>
        <w:rPr>
          <w:sz w:val="20"/>
        </w:rPr>
        <w:t>la</w:t>
      </w:r>
      <w:r>
        <w:rPr>
          <w:spacing w:val="-1"/>
          <w:sz w:val="20"/>
        </w:rPr>
        <w:t xml:space="preserve"> </w:t>
      </w:r>
      <w:r>
        <w:rPr>
          <w:sz w:val="20"/>
        </w:rPr>
        <w:t>Unión Patriótica para asegurar</w:t>
      </w:r>
      <w:r>
        <w:rPr>
          <w:spacing w:val="-8"/>
          <w:sz w:val="20"/>
        </w:rPr>
        <w:t xml:space="preserve"> </w:t>
      </w:r>
      <w:r>
        <w:rPr>
          <w:sz w:val="20"/>
        </w:rPr>
        <w:t>su</w:t>
      </w:r>
      <w:r>
        <w:rPr>
          <w:spacing w:val="-5"/>
          <w:sz w:val="20"/>
        </w:rPr>
        <w:t xml:space="preserve"> </w:t>
      </w:r>
      <w:r>
        <w:rPr>
          <w:sz w:val="20"/>
        </w:rPr>
        <w:t>conservación</w:t>
      </w:r>
      <w:r>
        <w:rPr>
          <w:spacing w:val="-5"/>
          <w:sz w:val="20"/>
        </w:rPr>
        <w:t xml:space="preserve"> </w:t>
      </w:r>
      <w:r>
        <w:rPr>
          <w:sz w:val="20"/>
        </w:rPr>
        <w:t>y</w:t>
      </w:r>
      <w:r>
        <w:rPr>
          <w:spacing w:val="-7"/>
          <w:sz w:val="20"/>
        </w:rPr>
        <w:t xml:space="preserve"> </w:t>
      </w:r>
      <w:r>
        <w:rPr>
          <w:sz w:val="20"/>
        </w:rPr>
        <w:t>restauración.</w:t>
      </w:r>
      <w:r>
        <w:rPr>
          <w:spacing w:val="-12"/>
          <w:sz w:val="20"/>
        </w:rPr>
        <w:t xml:space="preserve"> </w:t>
      </w:r>
      <w:r>
        <w:rPr>
          <w:sz w:val="20"/>
        </w:rPr>
        <w:t>También,</w:t>
      </w:r>
      <w:r>
        <w:rPr>
          <w:spacing w:val="-7"/>
          <w:sz w:val="20"/>
        </w:rPr>
        <w:t xml:space="preserve"> </w:t>
      </w:r>
      <w:r>
        <w:rPr>
          <w:sz w:val="20"/>
        </w:rPr>
        <w:t>en</w:t>
      </w:r>
      <w:r>
        <w:rPr>
          <w:spacing w:val="-3"/>
          <w:sz w:val="20"/>
        </w:rPr>
        <w:t xml:space="preserve"> </w:t>
      </w:r>
      <w:r>
        <w:rPr>
          <w:sz w:val="20"/>
        </w:rPr>
        <w:t>sus</w:t>
      </w:r>
      <w:r>
        <w:rPr>
          <w:spacing w:val="-7"/>
          <w:sz w:val="20"/>
        </w:rPr>
        <w:t xml:space="preserve"> </w:t>
      </w:r>
      <w:r>
        <w:rPr>
          <w:sz w:val="20"/>
        </w:rPr>
        <w:t>alegatos</w:t>
      </w:r>
      <w:r>
        <w:rPr>
          <w:spacing w:val="-7"/>
          <w:sz w:val="20"/>
        </w:rPr>
        <w:t xml:space="preserve"> </w:t>
      </w:r>
      <w:r>
        <w:rPr>
          <w:sz w:val="20"/>
        </w:rPr>
        <w:t>finales</w:t>
      </w:r>
      <w:r>
        <w:rPr>
          <w:spacing w:val="-5"/>
          <w:sz w:val="20"/>
        </w:rPr>
        <w:t xml:space="preserve"> </w:t>
      </w:r>
      <w:r>
        <w:rPr>
          <w:sz w:val="20"/>
        </w:rPr>
        <w:t>escritos</w:t>
      </w:r>
      <w:r>
        <w:rPr>
          <w:spacing w:val="-7"/>
          <w:sz w:val="20"/>
        </w:rPr>
        <w:t xml:space="preserve"> </w:t>
      </w:r>
      <w:r>
        <w:rPr>
          <w:sz w:val="20"/>
        </w:rPr>
        <w:t>incluyeron otras</w:t>
      </w:r>
      <w:r>
        <w:rPr>
          <w:spacing w:val="-5"/>
          <w:sz w:val="20"/>
        </w:rPr>
        <w:t xml:space="preserve"> </w:t>
      </w:r>
      <w:r>
        <w:rPr>
          <w:sz w:val="20"/>
        </w:rPr>
        <w:t>solicitudes</w:t>
      </w:r>
      <w:r>
        <w:rPr>
          <w:spacing w:val="-5"/>
          <w:sz w:val="20"/>
        </w:rPr>
        <w:t xml:space="preserve"> </w:t>
      </w:r>
      <w:r>
        <w:rPr>
          <w:sz w:val="20"/>
        </w:rPr>
        <w:t>adicionales</w:t>
      </w:r>
      <w:r>
        <w:rPr>
          <w:spacing w:val="-7"/>
          <w:sz w:val="20"/>
        </w:rPr>
        <w:t xml:space="preserve"> </w:t>
      </w:r>
      <w:r>
        <w:rPr>
          <w:sz w:val="20"/>
        </w:rPr>
        <w:t>de</w:t>
      </w:r>
      <w:r>
        <w:rPr>
          <w:spacing w:val="-8"/>
          <w:sz w:val="20"/>
        </w:rPr>
        <w:t xml:space="preserve"> </w:t>
      </w:r>
      <w:r>
        <w:rPr>
          <w:sz w:val="20"/>
        </w:rPr>
        <w:t>medidas</w:t>
      </w:r>
      <w:r>
        <w:rPr>
          <w:spacing w:val="-7"/>
          <w:sz w:val="20"/>
        </w:rPr>
        <w:t xml:space="preserve"> </w:t>
      </w:r>
      <w:r>
        <w:rPr>
          <w:sz w:val="20"/>
        </w:rPr>
        <w:t>de</w:t>
      </w:r>
      <w:r>
        <w:rPr>
          <w:spacing w:val="-5"/>
          <w:sz w:val="20"/>
        </w:rPr>
        <w:t xml:space="preserve"> </w:t>
      </w:r>
      <w:r>
        <w:rPr>
          <w:sz w:val="20"/>
        </w:rPr>
        <w:t>satisfacción</w:t>
      </w:r>
      <w:r>
        <w:rPr>
          <w:spacing w:val="-5"/>
          <w:sz w:val="20"/>
        </w:rPr>
        <w:t xml:space="preserve"> </w:t>
      </w:r>
      <w:r>
        <w:rPr>
          <w:sz w:val="20"/>
        </w:rPr>
        <w:t>de</w:t>
      </w:r>
      <w:r>
        <w:rPr>
          <w:spacing w:val="-5"/>
          <w:sz w:val="20"/>
        </w:rPr>
        <w:t xml:space="preserve"> </w:t>
      </w:r>
      <w:r>
        <w:rPr>
          <w:sz w:val="20"/>
        </w:rPr>
        <w:t>carácter</w:t>
      </w:r>
      <w:r>
        <w:rPr>
          <w:spacing w:val="-8"/>
          <w:sz w:val="20"/>
        </w:rPr>
        <w:t xml:space="preserve"> </w:t>
      </w:r>
      <w:r>
        <w:rPr>
          <w:sz w:val="20"/>
        </w:rPr>
        <w:t>general</w:t>
      </w:r>
      <w:r>
        <w:rPr>
          <w:spacing w:val="-1"/>
          <w:sz w:val="20"/>
        </w:rPr>
        <w:t xml:space="preserve"> </w:t>
      </w:r>
      <w:r>
        <w:rPr>
          <w:sz w:val="20"/>
        </w:rPr>
        <w:t>en</w:t>
      </w:r>
      <w:r>
        <w:rPr>
          <w:spacing w:val="-3"/>
          <w:sz w:val="20"/>
        </w:rPr>
        <w:t xml:space="preserve"> </w:t>
      </w:r>
      <w:r>
        <w:rPr>
          <w:sz w:val="20"/>
        </w:rPr>
        <w:t>relación</w:t>
      </w:r>
      <w:r>
        <w:rPr>
          <w:spacing w:val="-3"/>
          <w:sz w:val="20"/>
        </w:rPr>
        <w:t xml:space="preserve"> </w:t>
      </w:r>
      <w:r>
        <w:rPr>
          <w:sz w:val="20"/>
        </w:rPr>
        <w:t>con</w:t>
      </w:r>
      <w:r>
        <w:rPr>
          <w:spacing w:val="-3"/>
          <w:sz w:val="20"/>
        </w:rPr>
        <w:t xml:space="preserve"> </w:t>
      </w:r>
      <w:r>
        <w:rPr>
          <w:sz w:val="20"/>
        </w:rPr>
        <w:t>el “genocidio” y/o la historia del partido Unión Patriótica</w:t>
      </w:r>
      <w:hyperlink w:anchor="_bookmark653" w:history="1">
        <w:r>
          <w:rPr>
            <w:position w:val="7"/>
            <w:sz w:val="13"/>
          </w:rPr>
          <w:t>534</w:t>
        </w:r>
      </w:hyperlink>
      <w:r>
        <w:rPr>
          <w:sz w:val="20"/>
        </w:rPr>
        <w:t xml:space="preserve">. Los representantes de la </w:t>
      </w:r>
      <w:r>
        <w:rPr>
          <w:b/>
          <w:i/>
          <w:sz w:val="20"/>
        </w:rPr>
        <w:t xml:space="preserve">familia Díaz Mansilla </w:t>
      </w:r>
      <w:r>
        <w:rPr>
          <w:sz w:val="20"/>
        </w:rPr>
        <w:t xml:space="preserve">también solicitaron que se requiriera al Estado: a) adoptar todas </w:t>
      </w:r>
      <w:r>
        <w:rPr>
          <w:sz w:val="20"/>
        </w:rPr>
        <w:t xml:space="preserve">las acciones posibles para que los medios de comunicación que en su momento propiciaron la estigmatización de la Unión Patriótica rectifiquen, y b) establecer y otorgar diez becas de estudios superiores en una universidad colombiana para programas de arte </w:t>
      </w:r>
      <w:r>
        <w:rPr>
          <w:sz w:val="20"/>
        </w:rPr>
        <w:t>y cultura, denominada</w:t>
      </w:r>
      <w:r>
        <w:rPr>
          <w:spacing w:val="-4"/>
          <w:sz w:val="20"/>
        </w:rPr>
        <w:t xml:space="preserve"> </w:t>
      </w:r>
      <w:r>
        <w:rPr>
          <w:sz w:val="20"/>
        </w:rPr>
        <w:t>‘Beca</w:t>
      </w:r>
      <w:r>
        <w:rPr>
          <w:spacing w:val="-1"/>
          <w:sz w:val="20"/>
        </w:rPr>
        <w:t xml:space="preserve"> </w:t>
      </w:r>
      <w:r>
        <w:rPr>
          <w:sz w:val="20"/>
        </w:rPr>
        <w:t>Miguel</w:t>
      </w:r>
      <w:r>
        <w:rPr>
          <w:spacing w:val="-4"/>
          <w:sz w:val="20"/>
        </w:rPr>
        <w:t xml:space="preserve"> </w:t>
      </w:r>
      <w:r>
        <w:rPr>
          <w:sz w:val="20"/>
        </w:rPr>
        <w:t>Ángel Díaz</w:t>
      </w:r>
      <w:r>
        <w:rPr>
          <w:spacing w:val="-1"/>
          <w:sz w:val="20"/>
        </w:rPr>
        <w:t xml:space="preserve"> </w:t>
      </w:r>
      <w:r>
        <w:rPr>
          <w:sz w:val="20"/>
        </w:rPr>
        <w:t>Martínez’ dirigida</w:t>
      </w:r>
      <w:r>
        <w:rPr>
          <w:spacing w:val="-3"/>
          <w:sz w:val="20"/>
        </w:rPr>
        <w:t xml:space="preserve"> </w:t>
      </w:r>
      <w:r>
        <w:rPr>
          <w:sz w:val="20"/>
        </w:rPr>
        <w:t>a</w:t>
      </w:r>
      <w:r>
        <w:rPr>
          <w:spacing w:val="-4"/>
          <w:sz w:val="20"/>
        </w:rPr>
        <w:t xml:space="preserve"> </w:t>
      </w:r>
      <w:r>
        <w:rPr>
          <w:sz w:val="20"/>
        </w:rPr>
        <w:t>víctimas o</w:t>
      </w:r>
      <w:r>
        <w:rPr>
          <w:spacing w:val="-3"/>
          <w:sz w:val="20"/>
        </w:rPr>
        <w:t xml:space="preserve"> </w:t>
      </w:r>
      <w:r>
        <w:rPr>
          <w:sz w:val="20"/>
        </w:rPr>
        <w:t>familiares</w:t>
      </w:r>
      <w:r>
        <w:rPr>
          <w:spacing w:val="-3"/>
          <w:sz w:val="20"/>
        </w:rPr>
        <w:t xml:space="preserve"> </w:t>
      </w:r>
      <w:r>
        <w:rPr>
          <w:sz w:val="20"/>
        </w:rPr>
        <w:t>de</w:t>
      </w:r>
      <w:r>
        <w:rPr>
          <w:spacing w:val="-3"/>
          <w:sz w:val="20"/>
        </w:rPr>
        <w:t xml:space="preserve"> </w:t>
      </w:r>
      <w:r>
        <w:rPr>
          <w:sz w:val="20"/>
        </w:rPr>
        <w:t>víctimas</w:t>
      </w:r>
      <w:r>
        <w:rPr>
          <w:spacing w:val="-4"/>
          <w:sz w:val="20"/>
        </w:rPr>
        <w:t xml:space="preserve"> </w:t>
      </w:r>
      <w:r>
        <w:rPr>
          <w:sz w:val="20"/>
        </w:rPr>
        <w:t>del genocidio</w:t>
      </w:r>
      <w:r>
        <w:rPr>
          <w:spacing w:val="-18"/>
          <w:sz w:val="20"/>
        </w:rPr>
        <w:t xml:space="preserve"> </w:t>
      </w:r>
      <w:r>
        <w:rPr>
          <w:sz w:val="20"/>
        </w:rPr>
        <w:t>de</w:t>
      </w:r>
      <w:r>
        <w:rPr>
          <w:spacing w:val="-18"/>
          <w:sz w:val="20"/>
        </w:rPr>
        <w:t xml:space="preserve"> </w:t>
      </w:r>
      <w:r>
        <w:rPr>
          <w:sz w:val="20"/>
        </w:rPr>
        <w:t>la</w:t>
      </w:r>
      <w:r>
        <w:rPr>
          <w:spacing w:val="-16"/>
          <w:sz w:val="20"/>
        </w:rPr>
        <w:t xml:space="preserve"> </w:t>
      </w:r>
      <w:r>
        <w:rPr>
          <w:sz w:val="20"/>
        </w:rPr>
        <w:t>Unión</w:t>
      </w:r>
      <w:r>
        <w:rPr>
          <w:spacing w:val="-12"/>
          <w:sz w:val="20"/>
        </w:rPr>
        <w:t xml:space="preserve"> </w:t>
      </w:r>
      <w:r>
        <w:rPr>
          <w:sz w:val="20"/>
        </w:rPr>
        <w:t>Patriótica</w:t>
      </w:r>
      <w:r>
        <w:rPr>
          <w:spacing w:val="-11"/>
          <w:sz w:val="20"/>
        </w:rPr>
        <w:t xml:space="preserve"> </w:t>
      </w:r>
      <w:r>
        <w:rPr>
          <w:sz w:val="20"/>
        </w:rPr>
        <w:t>o</w:t>
      </w:r>
      <w:r>
        <w:rPr>
          <w:spacing w:val="-16"/>
          <w:sz w:val="20"/>
        </w:rPr>
        <w:t xml:space="preserve"> </w:t>
      </w:r>
      <w:r>
        <w:rPr>
          <w:sz w:val="20"/>
        </w:rPr>
        <w:t>el</w:t>
      </w:r>
      <w:r>
        <w:rPr>
          <w:spacing w:val="-15"/>
          <w:sz w:val="20"/>
        </w:rPr>
        <w:t xml:space="preserve"> </w:t>
      </w:r>
      <w:r>
        <w:rPr>
          <w:sz w:val="20"/>
        </w:rPr>
        <w:t>Partido</w:t>
      </w:r>
      <w:r>
        <w:rPr>
          <w:spacing w:val="-16"/>
          <w:sz w:val="20"/>
        </w:rPr>
        <w:t xml:space="preserve"> </w:t>
      </w:r>
      <w:r>
        <w:rPr>
          <w:sz w:val="20"/>
        </w:rPr>
        <w:t>Comunista</w:t>
      </w:r>
      <w:r>
        <w:rPr>
          <w:spacing w:val="-17"/>
          <w:sz w:val="20"/>
        </w:rPr>
        <w:t xml:space="preserve"> </w:t>
      </w:r>
      <w:r>
        <w:rPr>
          <w:sz w:val="20"/>
        </w:rPr>
        <w:t>Colombiano.</w:t>
      </w:r>
      <w:r>
        <w:rPr>
          <w:spacing w:val="-14"/>
          <w:sz w:val="20"/>
        </w:rPr>
        <w:t xml:space="preserve"> </w:t>
      </w:r>
      <w:r>
        <w:rPr>
          <w:sz w:val="20"/>
        </w:rPr>
        <w:t>El</w:t>
      </w:r>
      <w:r>
        <w:rPr>
          <w:spacing w:val="-15"/>
          <w:sz w:val="20"/>
        </w:rPr>
        <w:t xml:space="preserve"> </w:t>
      </w:r>
      <w:r>
        <w:rPr>
          <w:b/>
          <w:i/>
          <w:sz w:val="20"/>
        </w:rPr>
        <w:t>CJDH</w:t>
      </w:r>
      <w:r>
        <w:rPr>
          <w:b/>
          <w:i/>
          <w:spacing w:val="-14"/>
          <w:sz w:val="20"/>
        </w:rPr>
        <w:t xml:space="preserve"> </w:t>
      </w:r>
      <w:r>
        <w:rPr>
          <w:b/>
          <w:i/>
          <w:sz w:val="20"/>
        </w:rPr>
        <w:t>y</w:t>
      </w:r>
      <w:r>
        <w:rPr>
          <w:b/>
          <w:i/>
          <w:spacing w:val="-16"/>
          <w:sz w:val="20"/>
        </w:rPr>
        <w:t xml:space="preserve"> </w:t>
      </w:r>
      <w:r>
        <w:rPr>
          <w:b/>
          <w:i/>
          <w:sz w:val="20"/>
        </w:rPr>
        <w:t>DCD</w:t>
      </w:r>
      <w:r>
        <w:rPr>
          <w:b/>
          <w:i/>
          <w:spacing w:val="-12"/>
          <w:sz w:val="20"/>
        </w:rPr>
        <w:t xml:space="preserve"> </w:t>
      </w:r>
      <w:r>
        <w:rPr>
          <w:sz w:val="20"/>
        </w:rPr>
        <w:t>solicitaron “una donación del monto que determine la Corte en equidad para la Fundación Museo Casa de Memoria Dabeiba ‘Elkin González Velásquez’ del municipio de Dabeiba, Antioquia, con el fin</w:t>
      </w:r>
      <w:r>
        <w:rPr>
          <w:spacing w:val="-9"/>
          <w:sz w:val="20"/>
        </w:rPr>
        <w:t xml:space="preserve"> </w:t>
      </w:r>
      <w:r>
        <w:rPr>
          <w:sz w:val="20"/>
        </w:rPr>
        <w:t>de</w:t>
      </w:r>
      <w:r>
        <w:rPr>
          <w:spacing w:val="-11"/>
          <w:sz w:val="20"/>
        </w:rPr>
        <w:t xml:space="preserve"> </w:t>
      </w:r>
      <w:r>
        <w:rPr>
          <w:sz w:val="20"/>
        </w:rPr>
        <w:t>que</w:t>
      </w:r>
      <w:r>
        <w:rPr>
          <w:spacing w:val="-9"/>
          <w:sz w:val="20"/>
        </w:rPr>
        <w:t xml:space="preserve"> </w:t>
      </w:r>
      <w:r>
        <w:rPr>
          <w:sz w:val="20"/>
        </w:rPr>
        <w:t>se</w:t>
      </w:r>
      <w:r>
        <w:rPr>
          <w:spacing w:val="-11"/>
          <w:sz w:val="20"/>
        </w:rPr>
        <w:t xml:space="preserve"> </w:t>
      </w:r>
      <w:r>
        <w:rPr>
          <w:sz w:val="20"/>
        </w:rPr>
        <w:t>documenten</w:t>
      </w:r>
      <w:r>
        <w:rPr>
          <w:spacing w:val="-7"/>
          <w:sz w:val="20"/>
        </w:rPr>
        <w:t xml:space="preserve"> </w:t>
      </w:r>
      <w:r>
        <w:rPr>
          <w:sz w:val="20"/>
        </w:rPr>
        <w:t>y</w:t>
      </w:r>
      <w:r>
        <w:rPr>
          <w:spacing w:val="-11"/>
          <w:sz w:val="20"/>
        </w:rPr>
        <w:t xml:space="preserve"> </w:t>
      </w:r>
      <w:r>
        <w:rPr>
          <w:sz w:val="20"/>
        </w:rPr>
        <w:t>conserve</w:t>
      </w:r>
      <w:r>
        <w:rPr>
          <w:spacing w:val="-11"/>
          <w:sz w:val="20"/>
        </w:rPr>
        <w:t xml:space="preserve"> </w:t>
      </w:r>
      <w:r>
        <w:rPr>
          <w:sz w:val="20"/>
        </w:rPr>
        <w:t>la</w:t>
      </w:r>
      <w:r>
        <w:rPr>
          <w:spacing w:val="-8"/>
          <w:sz w:val="20"/>
        </w:rPr>
        <w:t xml:space="preserve"> </w:t>
      </w:r>
      <w:r>
        <w:rPr>
          <w:sz w:val="20"/>
        </w:rPr>
        <w:t>memoria</w:t>
      </w:r>
      <w:r>
        <w:rPr>
          <w:spacing w:val="-10"/>
          <w:sz w:val="20"/>
        </w:rPr>
        <w:t xml:space="preserve"> </w:t>
      </w:r>
      <w:r>
        <w:rPr>
          <w:sz w:val="20"/>
        </w:rPr>
        <w:t>de</w:t>
      </w:r>
      <w:r>
        <w:rPr>
          <w:spacing w:val="-11"/>
          <w:sz w:val="20"/>
        </w:rPr>
        <w:t xml:space="preserve"> </w:t>
      </w:r>
      <w:r>
        <w:rPr>
          <w:sz w:val="20"/>
        </w:rPr>
        <w:t>las</w:t>
      </w:r>
      <w:r>
        <w:rPr>
          <w:spacing w:val="-9"/>
          <w:sz w:val="20"/>
        </w:rPr>
        <w:t xml:space="preserve"> </w:t>
      </w:r>
      <w:r>
        <w:rPr>
          <w:sz w:val="20"/>
        </w:rPr>
        <w:t>víctimas</w:t>
      </w:r>
      <w:r>
        <w:rPr>
          <w:spacing w:val="-11"/>
          <w:sz w:val="20"/>
        </w:rPr>
        <w:t xml:space="preserve"> </w:t>
      </w:r>
      <w:r>
        <w:rPr>
          <w:sz w:val="20"/>
        </w:rPr>
        <w:t>y</w:t>
      </w:r>
      <w:r>
        <w:rPr>
          <w:spacing w:val="-11"/>
          <w:sz w:val="20"/>
        </w:rPr>
        <w:t xml:space="preserve"> </w:t>
      </w:r>
      <w:r>
        <w:rPr>
          <w:sz w:val="20"/>
        </w:rPr>
        <w:t>lo</w:t>
      </w:r>
      <w:r>
        <w:rPr>
          <w:sz w:val="20"/>
        </w:rPr>
        <w:t>s</w:t>
      </w:r>
      <w:r>
        <w:rPr>
          <w:spacing w:val="-11"/>
          <w:sz w:val="20"/>
        </w:rPr>
        <w:t xml:space="preserve"> </w:t>
      </w:r>
      <w:r>
        <w:rPr>
          <w:sz w:val="20"/>
        </w:rPr>
        <w:t>hechos</w:t>
      </w:r>
      <w:r>
        <w:rPr>
          <w:spacing w:val="-11"/>
          <w:sz w:val="20"/>
        </w:rPr>
        <w:t xml:space="preserve"> </w:t>
      </w:r>
      <w:r>
        <w:rPr>
          <w:sz w:val="20"/>
        </w:rPr>
        <w:t>de</w:t>
      </w:r>
      <w:r>
        <w:rPr>
          <w:spacing w:val="-9"/>
          <w:sz w:val="20"/>
        </w:rPr>
        <w:t xml:space="preserve"> </w:t>
      </w:r>
      <w:r>
        <w:rPr>
          <w:sz w:val="20"/>
        </w:rPr>
        <w:t>victimización sistemática de la población campesina de ese municipio”.</w:t>
      </w:r>
    </w:p>
    <w:p w14:paraId="018D2A5B" w14:textId="77777777" w:rsidR="006F1C3E" w:rsidRDefault="00736CA7">
      <w:pPr>
        <w:pStyle w:val="Prrafodelista"/>
        <w:numPr>
          <w:ilvl w:val="0"/>
          <w:numId w:val="24"/>
        </w:numPr>
        <w:tabs>
          <w:tab w:val="left" w:pos="829"/>
        </w:tabs>
        <w:spacing w:before="123"/>
        <w:ind w:left="118" w:right="244" w:firstLine="0"/>
        <w:jc w:val="both"/>
        <w:rPr>
          <w:sz w:val="20"/>
        </w:rPr>
      </w:pPr>
      <w:r>
        <w:rPr>
          <w:sz w:val="20"/>
        </w:rPr>
        <w:t xml:space="preserve">Adicionalmente, en lo relativo a garantías de no repetición, los representantes de la </w:t>
      </w:r>
      <w:r>
        <w:rPr>
          <w:b/>
          <w:i/>
          <w:sz w:val="20"/>
        </w:rPr>
        <w:t xml:space="preserve">familia Díaz Mansilla </w:t>
      </w:r>
      <w:r>
        <w:rPr>
          <w:sz w:val="20"/>
        </w:rPr>
        <w:t xml:space="preserve">solicitaron “medidas de educación y capacitación a funcionarios” </w:t>
      </w:r>
      <w:r>
        <w:rPr>
          <w:sz w:val="20"/>
        </w:rPr>
        <w:t>estatales de la Fuerza Pública y agencias de inteligencia, a personal de instituciones públicas que brinde atención a víctimas y a operadores judiciales, sobre diferentes temáticas relacionadas con desaparición forzada y derechos económicos sociales y cult</w:t>
      </w:r>
      <w:r>
        <w:rPr>
          <w:sz w:val="20"/>
        </w:rPr>
        <w:t>urales. También solicitaron que se ordene a Colombia “abrir al conocimiento de los familiares de las víctimas de desaparición forzada y de la sociedad civil los archivos del extinto Departamento Administrativo</w:t>
      </w:r>
      <w:r>
        <w:rPr>
          <w:spacing w:val="-18"/>
          <w:sz w:val="20"/>
        </w:rPr>
        <w:t xml:space="preserve"> </w:t>
      </w:r>
      <w:r>
        <w:rPr>
          <w:sz w:val="20"/>
        </w:rPr>
        <w:t>de</w:t>
      </w:r>
      <w:r>
        <w:rPr>
          <w:spacing w:val="-16"/>
          <w:sz w:val="20"/>
        </w:rPr>
        <w:t xml:space="preserve"> </w:t>
      </w:r>
      <w:r>
        <w:rPr>
          <w:sz w:val="20"/>
        </w:rPr>
        <w:t>Seguridad”</w:t>
      </w:r>
      <w:r>
        <w:rPr>
          <w:spacing w:val="-13"/>
          <w:sz w:val="20"/>
        </w:rPr>
        <w:t xml:space="preserve"> </w:t>
      </w:r>
      <w:r>
        <w:rPr>
          <w:sz w:val="20"/>
        </w:rPr>
        <w:t>(DAS).</w:t>
      </w:r>
      <w:r>
        <w:rPr>
          <w:spacing w:val="-18"/>
          <w:sz w:val="20"/>
        </w:rPr>
        <w:t xml:space="preserve"> </w:t>
      </w:r>
      <w:r>
        <w:rPr>
          <w:sz w:val="20"/>
        </w:rPr>
        <w:t>El</w:t>
      </w:r>
      <w:r>
        <w:rPr>
          <w:spacing w:val="-10"/>
          <w:sz w:val="20"/>
        </w:rPr>
        <w:t xml:space="preserve"> </w:t>
      </w:r>
      <w:r>
        <w:rPr>
          <w:b/>
          <w:i/>
          <w:sz w:val="20"/>
        </w:rPr>
        <w:t>Estado</w:t>
      </w:r>
      <w:r>
        <w:rPr>
          <w:b/>
          <w:i/>
          <w:spacing w:val="-6"/>
          <w:sz w:val="20"/>
        </w:rPr>
        <w:t xml:space="preserve"> </w:t>
      </w:r>
      <w:r>
        <w:rPr>
          <w:sz w:val="20"/>
        </w:rPr>
        <w:t>no</w:t>
      </w:r>
      <w:r>
        <w:rPr>
          <w:spacing w:val="-11"/>
          <w:sz w:val="20"/>
        </w:rPr>
        <w:t xml:space="preserve"> </w:t>
      </w:r>
      <w:r>
        <w:rPr>
          <w:sz w:val="20"/>
        </w:rPr>
        <w:t>estuvo</w:t>
      </w:r>
      <w:r>
        <w:rPr>
          <w:spacing w:val="-14"/>
          <w:sz w:val="20"/>
        </w:rPr>
        <w:t xml:space="preserve"> </w:t>
      </w:r>
      <w:r>
        <w:rPr>
          <w:sz w:val="20"/>
        </w:rPr>
        <w:t>de</w:t>
      </w:r>
      <w:r>
        <w:rPr>
          <w:spacing w:val="-12"/>
          <w:sz w:val="20"/>
        </w:rPr>
        <w:t xml:space="preserve"> </w:t>
      </w:r>
      <w:r>
        <w:rPr>
          <w:sz w:val="20"/>
        </w:rPr>
        <w:t>acuerdo</w:t>
      </w:r>
      <w:r>
        <w:rPr>
          <w:spacing w:val="-9"/>
          <w:sz w:val="20"/>
        </w:rPr>
        <w:t xml:space="preserve"> </w:t>
      </w:r>
      <w:r>
        <w:rPr>
          <w:sz w:val="20"/>
        </w:rPr>
        <w:t>con</w:t>
      </w:r>
      <w:r>
        <w:rPr>
          <w:spacing w:val="-9"/>
          <w:sz w:val="20"/>
        </w:rPr>
        <w:t xml:space="preserve"> </w:t>
      </w:r>
      <w:r>
        <w:rPr>
          <w:sz w:val="20"/>
        </w:rPr>
        <w:t>esta</w:t>
      </w:r>
      <w:r>
        <w:rPr>
          <w:spacing w:val="-10"/>
          <w:sz w:val="20"/>
        </w:rPr>
        <w:t xml:space="preserve"> </w:t>
      </w:r>
      <w:r>
        <w:rPr>
          <w:sz w:val="20"/>
        </w:rPr>
        <w:t>última</w:t>
      </w:r>
      <w:r>
        <w:rPr>
          <w:spacing w:val="-7"/>
          <w:sz w:val="20"/>
        </w:rPr>
        <w:t xml:space="preserve"> </w:t>
      </w:r>
      <w:r>
        <w:rPr>
          <w:sz w:val="20"/>
        </w:rPr>
        <w:t>solicitud porque son parte de actuales investigaciones ante la Jurisdicción Especial para la Paz</w:t>
      </w:r>
      <w:hyperlink w:anchor="_bookmark654" w:history="1">
        <w:r>
          <w:rPr>
            <w:position w:val="7"/>
            <w:sz w:val="13"/>
          </w:rPr>
          <w:t>535</w:t>
        </w:r>
      </w:hyperlink>
      <w:r>
        <w:rPr>
          <w:sz w:val="20"/>
        </w:rPr>
        <w:t>.</w:t>
      </w:r>
      <w:r>
        <w:rPr>
          <w:spacing w:val="-4"/>
          <w:sz w:val="20"/>
        </w:rPr>
        <w:t xml:space="preserve"> </w:t>
      </w:r>
      <w:r>
        <w:rPr>
          <w:sz w:val="20"/>
        </w:rPr>
        <w:t xml:space="preserve">Por otra parte, los </w:t>
      </w:r>
      <w:r>
        <w:rPr>
          <w:b/>
          <w:i/>
          <w:sz w:val="20"/>
        </w:rPr>
        <w:t xml:space="preserve">intervinientes comunes de DCD y CJDH </w:t>
      </w:r>
      <w:r>
        <w:rPr>
          <w:sz w:val="20"/>
        </w:rPr>
        <w:t>solicita</w:t>
      </w:r>
      <w:r>
        <w:rPr>
          <w:sz w:val="20"/>
        </w:rPr>
        <w:t>ron que se “decrete [al Estado] medidas de adecuación de su orden interno que permitan que las víctimas tengan acceso</w:t>
      </w:r>
      <w:r>
        <w:rPr>
          <w:spacing w:val="-4"/>
          <w:sz w:val="20"/>
        </w:rPr>
        <w:t xml:space="preserve"> </w:t>
      </w:r>
      <w:r>
        <w:rPr>
          <w:sz w:val="20"/>
        </w:rPr>
        <w:t>a recursos efectivos que permitan que se</w:t>
      </w:r>
      <w:r>
        <w:rPr>
          <w:spacing w:val="-6"/>
          <w:sz w:val="20"/>
        </w:rPr>
        <w:t xml:space="preserve"> </w:t>
      </w:r>
      <w:r>
        <w:rPr>
          <w:sz w:val="20"/>
        </w:rPr>
        <w:t>investiguen,</w:t>
      </w:r>
      <w:r>
        <w:rPr>
          <w:spacing w:val="-1"/>
          <w:sz w:val="20"/>
        </w:rPr>
        <w:t xml:space="preserve"> </w:t>
      </w:r>
      <w:r>
        <w:rPr>
          <w:sz w:val="20"/>
        </w:rPr>
        <w:t>juzguen y</w:t>
      </w:r>
      <w:r>
        <w:rPr>
          <w:spacing w:val="-1"/>
          <w:sz w:val="20"/>
        </w:rPr>
        <w:t xml:space="preserve"> </w:t>
      </w:r>
      <w:r>
        <w:rPr>
          <w:sz w:val="20"/>
        </w:rPr>
        <w:t>sancionan efectiva y</w:t>
      </w:r>
    </w:p>
    <w:p w14:paraId="1F9E8641" w14:textId="77777777" w:rsidR="006F1C3E" w:rsidRDefault="006F1C3E">
      <w:pPr>
        <w:pStyle w:val="Textoindependiente"/>
        <w:jc w:val="left"/>
      </w:pPr>
    </w:p>
    <w:p w14:paraId="1F913100" w14:textId="77777777" w:rsidR="006F1C3E" w:rsidRDefault="00736CA7">
      <w:pPr>
        <w:pStyle w:val="Textoindependiente"/>
        <w:spacing w:before="11"/>
        <w:jc w:val="left"/>
        <w:rPr>
          <w:sz w:val="26"/>
        </w:rPr>
      </w:pPr>
      <w:r>
        <w:pict w14:anchorId="527A5357">
          <v:rect id="docshape142" o:spid="_x0000_s1048" style="position:absolute;margin-left:70.9pt;margin-top:17.55pt;width:2in;height:.6pt;z-index:-15656960;mso-wrap-distance-left:0;mso-wrap-distance-right:0;mso-position-horizontal-relative:page" fillcolor="black" stroked="f">
            <w10:wrap type="topAndBottom" anchorx="page"/>
          </v:rect>
        </w:pict>
      </w:r>
    </w:p>
    <w:p w14:paraId="2011939F" w14:textId="77777777" w:rsidR="006F1C3E" w:rsidRDefault="00736CA7">
      <w:pPr>
        <w:spacing w:before="103"/>
        <w:ind w:left="118" w:right="247" w:hanging="1"/>
        <w:jc w:val="both"/>
        <w:rPr>
          <w:sz w:val="16"/>
        </w:rPr>
      </w:pPr>
      <w:bookmarkStart w:id="704" w:name="_bookmark653"/>
      <w:bookmarkEnd w:id="704"/>
      <w:r>
        <w:rPr>
          <w:sz w:val="16"/>
          <w:vertAlign w:val="superscript"/>
        </w:rPr>
        <w:t>534</w:t>
      </w:r>
      <w:r>
        <w:rPr>
          <w:spacing w:val="80"/>
          <w:w w:val="150"/>
          <w:sz w:val="16"/>
        </w:rPr>
        <w:t xml:space="preserve">   </w:t>
      </w:r>
      <w:r>
        <w:rPr>
          <w:sz w:val="16"/>
        </w:rPr>
        <w:t>A saber: “[m]useos de memoria y verdad sobre el genocidio”; “[m]urales a lo largo y ancho del país sobre la historia de la Unión Patriótica”; y “[p]ublicación de un libro que cuente la historia de la Unión Patriótica”, y “[p]rogramas especiales de educació</w:t>
      </w:r>
      <w:r>
        <w:rPr>
          <w:sz w:val="16"/>
        </w:rPr>
        <w:t>n para las víctimas de la Unión Patriótica” y “espacios de formación política”.</w:t>
      </w:r>
    </w:p>
    <w:p w14:paraId="5D5908F3" w14:textId="77777777" w:rsidR="006F1C3E" w:rsidRDefault="00736CA7">
      <w:pPr>
        <w:spacing w:before="60"/>
        <w:ind w:left="118" w:right="245"/>
        <w:jc w:val="both"/>
        <w:rPr>
          <w:sz w:val="16"/>
        </w:rPr>
      </w:pPr>
      <w:bookmarkStart w:id="705" w:name="_bookmark654"/>
      <w:bookmarkEnd w:id="705"/>
      <w:r>
        <w:rPr>
          <w:sz w:val="16"/>
          <w:vertAlign w:val="superscript"/>
        </w:rPr>
        <w:t>535</w:t>
      </w:r>
      <w:r>
        <w:rPr>
          <w:spacing w:val="40"/>
          <w:sz w:val="16"/>
        </w:rPr>
        <w:t xml:space="preserve"> </w:t>
      </w:r>
      <w:r>
        <w:rPr>
          <w:sz w:val="16"/>
        </w:rPr>
        <w:t>Al respecto, sostuvo que “los archivos del extinto DAS hacen parte integrante de las investigaciones de la Jurisdicción [Especial para la Paz]”, la cual “en el marco de sus</w:t>
      </w:r>
      <w:r>
        <w:rPr>
          <w:sz w:val="16"/>
        </w:rPr>
        <w:t xml:space="preserve"> investigaciones, decretó unas medidas cautelares dirigidas a proteger la información contenida en [esos] archivos”. Por lo tanto, consideró que ordenar algo como lo solicitado por estos representantes, “podría constituir una intromisión en los asuntos de </w:t>
      </w:r>
      <w:r>
        <w:rPr>
          <w:sz w:val="16"/>
        </w:rPr>
        <w:t>la propia jurisdicción, y afectar sus metodologías de investigación, juzgamiento y sanción”.</w:t>
      </w:r>
    </w:p>
    <w:p w14:paraId="3BB92DBA" w14:textId="77777777" w:rsidR="006F1C3E" w:rsidRDefault="006F1C3E">
      <w:pPr>
        <w:jc w:val="both"/>
        <w:rPr>
          <w:sz w:val="16"/>
        </w:rPr>
        <w:sectPr w:rsidR="006F1C3E">
          <w:pgSz w:w="12240" w:h="15840"/>
          <w:pgMar w:top="1340" w:right="1160" w:bottom="1680" w:left="1300" w:header="0" w:footer="1437" w:gutter="0"/>
          <w:cols w:space="720"/>
        </w:sectPr>
      </w:pPr>
    </w:p>
    <w:p w14:paraId="4A1C19D4" w14:textId="77777777" w:rsidR="006F1C3E" w:rsidRDefault="00736CA7">
      <w:pPr>
        <w:pStyle w:val="Textoindependiente"/>
        <w:spacing w:before="79"/>
        <w:ind w:left="118" w:right="250"/>
      </w:pPr>
      <w:r>
        <w:t>proporcionalmente a todos los responsables de delitos internacionales o no internacionales que estén sujetos al régimen transicional de la JEP.</w:t>
      </w:r>
    </w:p>
    <w:p w14:paraId="3317AB04" w14:textId="77777777" w:rsidR="006F1C3E" w:rsidRDefault="00736CA7">
      <w:pPr>
        <w:pStyle w:val="Prrafodelista"/>
        <w:numPr>
          <w:ilvl w:val="0"/>
          <w:numId w:val="24"/>
        </w:numPr>
        <w:tabs>
          <w:tab w:val="left" w:pos="829"/>
        </w:tabs>
        <w:spacing w:before="118"/>
        <w:ind w:left="115" w:right="244" w:firstLine="2"/>
        <w:jc w:val="both"/>
        <w:rPr>
          <w:sz w:val="20"/>
        </w:rPr>
      </w:pPr>
      <w:r>
        <w:rPr>
          <w:sz w:val="20"/>
        </w:rPr>
        <w:t xml:space="preserve">Los representantes de la </w:t>
      </w:r>
      <w:r>
        <w:rPr>
          <w:b/>
          <w:i/>
          <w:sz w:val="20"/>
        </w:rPr>
        <w:t xml:space="preserve">familia Díaz Mansilla </w:t>
      </w:r>
      <w:r>
        <w:rPr>
          <w:sz w:val="20"/>
        </w:rPr>
        <w:t>solicitaron otras garantías de no repetición</w:t>
      </w:r>
      <w:r>
        <w:rPr>
          <w:spacing w:val="-4"/>
          <w:sz w:val="20"/>
        </w:rPr>
        <w:t xml:space="preserve"> </w:t>
      </w:r>
      <w:r>
        <w:rPr>
          <w:sz w:val="20"/>
        </w:rPr>
        <w:t>relacionadas</w:t>
      </w:r>
      <w:r>
        <w:rPr>
          <w:spacing w:val="-6"/>
          <w:sz w:val="20"/>
        </w:rPr>
        <w:t xml:space="preserve"> </w:t>
      </w:r>
      <w:r>
        <w:rPr>
          <w:sz w:val="20"/>
        </w:rPr>
        <w:t>con</w:t>
      </w:r>
      <w:r>
        <w:rPr>
          <w:spacing w:val="-9"/>
          <w:sz w:val="20"/>
        </w:rPr>
        <w:t xml:space="preserve"> </w:t>
      </w:r>
      <w:r>
        <w:rPr>
          <w:sz w:val="20"/>
        </w:rPr>
        <w:t>“me</w:t>
      </w:r>
      <w:r>
        <w:rPr>
          <w:sz w:val="20"/>
        </w:rPr>
        <w:t>didas</w:t>
      </w:r>
      <w:r>
        <w:rPr>
          <w:spacing w:val="-13"/>
          <w:sz w:val="20"/>
        </w:rPr>
        <w:t xml:space="preserve"> </w:t>
      </w:r>
      <w:r>
        <w:rPr>
          <w:sz w:val="20"/>
        </w:rPr>
        <w:t>de</w:t>
      </w:r>
      <w:r>
        <w:rPr>
          <w:spacing w:val="-9"/>
          <w:sz w:val="20"/>
        </w:rPr>
        <w:t xml:space="preserve"> </w:t>
      </w:r>
      <w:r>
        <w:rPr>
          <w:sz w:val="20"/>
        </w:rPr>
        <w:t>educación</w:t>
      </w:r>
      <w:r>
        <w:rPr>
          <w:spacing w:val="-9"/>
          <w:sz w:val="20"/>
        </w:rPr>
        <w:t xml:space="preserve"> </w:t>
      </w:r>
      <w:r>
        <w:rPr>
          <w:sz w:val="20"/>
        </w:rPr>
        <w:t>y</w:t>
      </w:r>
      <w:r>
        <w:rPr>
          <w:spacing w:val="-10"/>
          <w:sz w:val="20"/>
        </w:rPr>
        <w:t xml:space="preserve"> </w:t>
      </w:r>
      <w:r>
        <w:rPr>
          <w:sz w:val="20"/>
        </w:rPr>
        <w:t>capacitación</w:t>
      </w:r>
      <w:r>
        <w:rPr>
          <w:spacing w:val="-9"/>
          <w:sz w:val="20"/>
        </w:rPr>
        <w:t xml:space="preserve"> </w:t>
      </w:r>
      <w:r>
        <w:rPr>
          <w:sz w:val="20"/>
        </w:rPr>
        <w:t>a</w:t>
      </w:r>
      <w:r>
        <w:rPr>
          <w:spacing w:val="-10"/>
          <w:sz w:val="20"/>
        </w:rPr>
        <w:t xml:space="preserve"> </w:t>
      </w:r>
      <w:r>
        <w:rPr>
          <w:sz w:val="20"/>
        </w:rPr>
        <w:t>funcionarios”</w:t>
      </w:r>
      <w:r>
        <w:rPr>
          <w:spacing w:val="-8"/>
          <w:sz w:val="20"/>
        </w:rPr>
        <w:t xml:space="preserve"> </w:t>
      </w:r>
      <w:r>
        <w:rPr>
          <w:sz w:val="20"/>
        </w:rPr>
        <w:t>estatales</w:t>
      </w:r>
      <w:r>
        <w:rPr>
          <w:spacing w:val="-11"/>
          <w:sz w:val="20"/>
        </w:rPr>
        <w:t xml:space="preserve"> </w:t>
      </w:r>
      <w:r>
        <w:rPr>
          <w:sz w:val="20"/>
        </w:rPr>
        <w:t>de la Fuerza Pública y agencias de inteligencia, a personal de instituciones públicas que brinde atención a víctimas y a operadores judiciales, sobre diferentes temáticas relacionadas con desapari</w:t>
      </w:r>
      <w:r>
        <w:rPr>
          <w:sz w:val="20"/>
        </w:rPr>
        <w:t>ción forzada</w:t>
      </w:r>
      <w:r>
        <w:rPr>
          <w:spacing w:val="-5"/>
          <w:sz w:val="20"/>
        </w:rPr>
        <w:t xml:space="preserve"> </w:t>
      </w:r>
      <w:r>
        <w:rPr>
          <w:sz w:val="20"/>
        </w:rPr>
        <w:t>y</w:t>
      </w:r>
      <w:r>
        <w:rPr>
          <w:spacing w:val="-1"/>
          <w:sz w:val="20"/>
        </w:rPr>
        <w:t xml:space="preserve"> </w:t>
      </w:r>
      <w:r>
        <w:rPr>
          <w:sz w:val="20"/>
        </w:rPr>
        <w:t>derechos</w:t>
      </w:r>
      <w:r>
        <w:rPr>
          <w:spacing w:val="-3"/>
          <w:sz w:val="20"/>
        </w:rPr>
        <w:t xml:space="preserve"> </w:t>
      </w:r>
      <w:r>
        <w:rPr>
          <w:sz w:val="20"/>
        </w:rPr>
        <w:t>económicos</w:t>
      </w:r>
      <w:r>
        <w:rPr>
          <w:spacing w:val="-6"/>
          <w:sz w:val="20"/>
        </w:rPr>
        <w:t xml:space="preserve"> </w:t>
      </w:r>
      <w:r>
        <w:rPr>
          <w:sz w:val="20"/>
        </w:rPr>
        <w:t>sociales</w:t>
      </w:r>
      <w:r>
        <w:rPr>
          <w:spacing w:val="-3"/>
          <w:sz w:val="20"/>
        </w:rPr>
        <w:t xml:space="preserve"> </w:t>
      </w:r>
      <w:r>
        <w:rPr>
          <w:sz w:val="20"/>
        </w:rPr>
        <w:t>y</w:t>
      </w:r>
      <w:r>
        <w:rPr>
          <w:spacing w:val="-1"/>
          <w:sz w:val="20"/>
        </w:rPr>
        <w:t xml:space="preserve"> </w:t>
      </w:r>
      <w:r>
        <w:rPr>
          <w:sz w:val="20"/>
        </w:rPr>
        <w:t>culturales.</w:t>
      </w:r>
      <w:r>
        <w:rPr>
          <w:spacing w:val="-3"/>
          <w:sz w:val="20"/>
        </w:rPr>
        <w:t xml:space="preserve"> </w:t>
      </w:r>
      <w:r>
        <w:rPr>
          <w:sz w:val="20"/>
        </w:rPr>
        <w:t>También</w:t>
      </w:r>
      <w:r>
        <w:rPr>
          <w:spacing w:val="-4"/>
          <w:sz w:val="20"/>
        </w:rPr>
        <w:t xml:space="preserve"> </w:t>
      </w:r>
      <w:r>
        <w:rPr>
          <w:sz w:val="20"/>
        </w:rPr>
        <w:t>solicitaron</w:t>
      </w:r>
      <w:r>
        <w:rPr>
          <w:spacing w:val="-4"/>
          <w:sz w:val="20"/>
        </w:rPr>
        <w:t xml:space="preserve"> </w:t>
      </w:r>
      <w:r>
        <w:rPr>
          <w:sz w:val="20"/>
        </w:rPr>
        <w:t>que</w:t>
      </w:r>
      <w:r>
        <w:rPr>
          <w:spacing w:val="-4"/>
          <w:sz w:val="20"/>
        </w:rPr>
        <w:t xml:space="preserve"> </w:t>
      </w:r>
      <w:r>
        <w:rPr>
          <w:sz w:val="20"/>
        </w:rPr>
        <w:t>se ordene a Colombia “abrir al conocimiento de los familiares de las víctimas de desaparición forzada y de la sociedad civil los archivos del extinto Departamento Administrat</w:t>
      </w:r>
      <w:r>
        <w:rPr>
          <w:sz w:val="20"/>
        </w:rPr>
        <w:t>ivo de Seguridad”</w:t>
      </w:r>
      <w:r>
        <w:rPr>
          <w:spacing w:val="-8"/>
          <w:sz w:val="20"/>
        </w:rPr>
        <w:t xml:space="preserve"> </w:t>
      </w:r>
      <w:r>
        <w:rPr>
          <w:sz w:val="20"/>
        </w:rPr>
        <w:t>(DAS).</w:t>
      </w:r>
      <w:r>
        <w:rPr>
          <w:spacing w:val="-9"/>
          <w:sz w:val="20"/>
        </w:rPr>
        <w:t xml:space="preserve"> </w:t>
      </w:r>
      <w:r>
        <w:rPr>
          <w:sz w:val="20"/>
        </w:rPr>
        <w:t>El</w:t>
      </w:r>
      <w:r>
        <w:rPr>
          <w:spacing w:val="-6"/>
          <w:sz w:val="20"/>
        </w:rPr>
        <w:t xml:space="preserve"> </w:t>
      </w:r>
      <w:r>
        <w:rPr>
          <w:b/>
          <w:i/>
          <w:sz w:val="20"/>
        </w:rPr>
        <w:t>Estado</w:t>
      </w:r>
      <w:r>
        <w:rPr>
          <w:b/>
          <w:i/>
          <w:spacing w:val="-8"/>
          <w:sz w:val="20"/>
        </w:rPr>
        <w:t xml:space="preserve"> </w:t>
      </w:r>
      <w:r>
        <w:rPr>
          <w:sz w:val="20"/>
        </w:rPr>
        <w:t>no</w:t>
      </w:r>
      <w:r>
        <w:rPr>
          <w:spacing w:val="-9"/>
          <w:sz w:val="20"/>
        </w:rPr>
        <w:t xml:space="preserve"> </w:t>
      </w:r>
      <w:r>
        <w:rPr>
          <w:sz w:val="20"/>
        </w:rPr>
        <w:t>estuvo</w:t>
      </w:r>
      <w:r>
        <w:rPr>
          <w:spacing w:val="-7"/>
          <w:sz w:val="20"/>
        </w:rPr>
        <w:t xml:space="preserve"> </w:t>
      </w:r>
      <w:r>
        <w:rPr>
          <w:sz w:val="20"/>
        </w:rPr>
        <w:t>de</w:t>
      </w:r>
      <w:r>
        <w:rPr>
          <w:spacing w:val="-11"/>
          <w:sz w:val="20"/>
        </w:rPr>
        <w:t xml:space="preserve"> </w:t>
      </w:r>
      <w:r>
        <w:rPr>
          <w:sz w:val="20"/>
        </w:rPr>
        <w:t>acuerdo</w:t>
      </w:r>
      <w:r>
        <w:rPr>
          <w:spacing w:val="-8"/>
          <w:sz w:val="20"/>
        </w:rPr>
        <w:t xml:space="preserve"> </w:t>
      </w:r>
      <w:r>
        <w:rPr>
          <w:sz w:val="20"/>
        </w:rPr>
        <w:t>con</w:t>
      </w:r>
      <w:r>
        <w:rPr>
          <w:spacing w:val="-3"/>
          <w:sz w:val="20"/>
        </w:rPr>
        <w:t xml:space="preserve"> </w:t>
      </w:r>
      <w:r>
        <w:rPr>
          <w:sz w:val="20"/>
        </w:rPr>
        <w:t>esta</w:t>
      </w:r>
      <w:r>
        <w:rPr>
          <w:spacing w:val="-8"/>
          <w:sz w:val="20"/>
        </w:rPr>
        <w:t xml:space="preserve"> </w:t>
      </w:r>
      <w:r>
        <w:rPr>
          <w:sz w:val="20"/>
        </w:rPr>
        <w:t>última</w:t>
      </w:r>
      <w:r>
        <w:rPr>
          <w:spacing w:val="-8"/>
          <w:sz w:val="20"/>
        </w:rPr>
        <w:t xml:space="preserve"> </w:t>
      </w:r>
      <w:r>
        <w:rPr>
          <w:sz w:val="20"/>
        </w:rPr>
        <w:t>solicitud</w:t>
      </w:r>
      <w:r>
        <w:rPr>
          <w:spacing w:val="-6"/>
          <w:sz w:val="20"/>
        </w:rPr>
        <w:t xml:space="preserve"> </w:t>
      </w:r>
      <w:r>
        <w:rPr>
          <w:sz w:val="20"/>
        </w:rPr>
        <w:t>porque</w:t>
      </w:r>
      <w:r>
        <w:rPr>
          <w:spacing w:val="-12"/>
          <w:sz w:val="20"/>
        </w:rPr>
        <w:t xml:space="preserve"> </w:t>
      </w:r>
      <w:r>
        <w:rPr>
          <w:sz w:val="20"/>
        </w:rPr>
        <w:t>son</w:t>
      </w:r>
      <w:r>
        <w:rPr>
          <w:spacing w:val="-6"/>
          <w:sz w:val="20"/>
        </w:rPr>
        <w:t xml:space="preserve"> </w:t>
      </w:r>
      <w:r>
        <w:rPr>
          <w:sz w:val="20"/>
        </w:rPr>
        <w:t>parte de actuales investigaciones ante la Jurisdicción Especial para la Paz</w:t>
      </w:r>
      <w:hyperlink w:anchor="_bookmark657" w:history="1">
        <w:r>
          <w:rPr>
            <w:position w:val="7"/>
            <w:sz w:val="13"/>
          </w:rPr>
          <w:t>536</w:t>
        </w:r>
      </w:hyperlink>
      <w:r>
        <w:rPr>
          <w:sz w:val="20"/>
        </w:rPr>
        <w:t xml:space="preserve">. Por otra parte, los </w:t>
      </w:r>
      <w:r>
        <w:rPr>
          <w:b/>
          <w:i/>
          <w:sz w:val="20"/>
        </w:rPr>
        <w:t>intervinientes</w:t>
      </w:r>
      <w:r>
        <w:rPr>
          <w:b/>
          <w:i/>
          <w:spacing w:val="-9"/>
          <w:sz w:val="20"/>
        </w:rPr>
        <w:t xml:space="preserve"> </w:t>
      </w:r>
      <w:r>
        <w:rPr>
          <w:b/>
          <w:i/>
          <w:sz w:val="20"/>
        </w:rPr>
        <w:t>comunes</w:t>
      </w:r>
      <w:r>
        <w:rPr>
          <w:b/>
          <w:i/>
          <w:spacing w:val="-11"/>
          <w:sz w:val="20"/>
        </w:rPr>
        <w:t xml:space="preserve"> </w:t>
      </w:r>
      <w:r>
        <w:rPr>
          <w:b/>
          <w:i/>
          <w:sz w:val="20"/>
        </w:rPr>
        <w:t>de</w:t>
      </w:r>
      <w:r>
        <w:rPr>
          <w:b/>
          <w:i/>
          <w:spacing w:val="-11"/>
          <w:sz w:val="20"/>
        </w:rPr>
        <w:t xml:space="preserve"> </w:t>
      </w:r>
      <w:r>
        <w:rPr>
          <w:b/>
          <w:i/>
          <w:sz w:val="20"/>
        </w:rPr>
        <w:t>DCD</w:t>
      </w:r>
      <w:r>
        <w:rPr>
          <w:b/>
          <w:i/>
          <w:spacing w:val="-8"/>
          <w:sz w:val="20"/>
        </w:rPr>
        <w:t xml:space="preserve"> </w:t>
      </w:r>
      <w:r>
        <w:rPr>
          <w:b/>
          <w:i/>
          <w:sz w:val="20"/>
        </w:rPr>
        <w:t>y</w:t>
      </w:r>
      <w:r>
        <w:rPr>
          <w:b/>
          <w:i/>
          <w:spacing w:val="-11"/>
          <w:sz w:val="20"/>
        </w:rPr>
        <w:t xml:space="preserve"> </w:t>
      </w:r>
      <w:r>
        <w:rPr>
          <w:b/>
          <w:i/>
          <w:sz w:val="20"/>
        </w:rPr>
        <w:t>CJDH</w:t>
      </w:r>
      <w:r>
        <w:rPr>
          <w:b/>
          <w:i/>
          <w:spacing w:val="-10"/>
          <w:sz w:val="20"/>
        </w:rPr>
        <w:t xml:space="preserve"> </w:t>
      </w:r>
      <w:r>
        <w:rPr>
          <w:sz w:val="20"/>
        </w:rPr>
        <w:t>solicitaron</w:t>
      </w:r>
      <w:r>
        <w:rPr>
          <w:spacing w:val="-9"/>
          <w:sz w:val="20"/>
        </w:rPr>
        <w:t xml:space="preserve"> </w:t>
      </w:r>
      <w:r>
        <w:rPr>
          <w:sz w:val="20"/>
        </w:rPr>
        <w:t>que</w:t>
      </w:r>
      <w:r>
        <w:rPr>
          <w:spacing w:val="-12"/>
          <w:sz w:val="20"/>
        </w:rPr>
        <w:t xml:space="preserve"> </w:t>
      </w:r>
      <w:r>
        <w:rPr>
          <w:sz w:val="20"/>
        </w:rPr>
        <w:t>se</w:t>
      </w:r>
      <w:r>
        <w:rPr>
          <w:spacing w:val="-11"/>
          <w:sz w:val="20"/>
        </w:rPr>
        <w:t xml:space="preserve"> </w:t>
      </w:r>
      <w:r>
        <w:rPr>
          <w:sz w:val="20"/>
        </w:rPr>
        <w:t>“decrete</w:t>
      </w:r>
      <w:r>
        <w:rPr>
          <w:spacing w:val="-9"/>
          <w:sz w:val="20"/>
        </w:rPr>
        <w:t xml:space="preserve"> </w:t>
      </w:r>
      <w:r>
        <w:rPr>
          <w:sz w:val="20"/>
        </w:rPr>
        <w:t>[al</w:t>
      </w:r>
      <w:r>
        <w:rPr>
          <w:spacing w:val="-12"/>
          <w:sz w:val="20"/>
        </w:rPr>
        <w:t xml:space="preserve"> </w:t>
      </w:r>
      <w:r>
        <w:rPr>
          <w:sz w:val="20"/>
        </w:rPr>
        <w:t>Estado]</w:t>
      </w:r>
      <w:r>
        <w:rPr>
          <w:spacing w:val="-10"/>
          <w:sz w:val="20"/>
        </w:rPr>
        <w:t xml:space="preserve"> </w:t>
      </w:r>
      <w:r>
        <w:rPr>
          <w:sz w:val="20"/>
        </w:rPr>
        <w:t>medidas</w:t>
      </w:r>
      <w:r>
        <w:rPr>
          <w:spacing w:val="-13"/>
          <w:sz w:val="20"/>
        </w:rPr>
        <w:t xml:space="preserve"> </w:t>
      </w:r>
      <w:r>
        <w:rPr>
          <w:sz w:val="20"/>
        </w:rPr>
        <w:t>de adecuación de su orden interno que permitan que las víctimas tengan acceso a recursos efectivos</w:t>
      </w:r>
      <w:r>
        <w:rPr>
          <w:spacing w:val="-10"/>
          <w:sz w:val="20"/>
        </w:rPr>
        <w:t xml:space="preserve"> </w:t>
      </w:r>
      <w:r>
        <w:rPr>
          <w:sz w:val="20"/>
        </w:rPr>
        <w:t>que</w:t>
      </w:r>
      <w:r>
        <w:rPr>
          <w:spacing w:val="-10"/>
          <w:sz w:val="20"/>
        </w:rPr>
        <w:t xml:space="preserve"> </w:t>
      </w:r>
      <w:r>
        <w:rPr>
          <w:sz w:val="20"/>
        </w:rPr>
        <w:t>permitan</w:t>
      </w:r>
      <w:r>
        <w:rPr>
          <w:spacing w:val="-1"/>
          <w:sz w:val="20"/>
        </w:rPr>
        <w:t xml:space="preserve"> </w:t>
      </w:r>
      <w:r>
        <w:rPr>
          <w:sz w:val="20"/>
        </w:rPr>
        <w:t>que</w:t>
      </w:r>
      <w:r>
        <w:rPr>
          <w:spacing w:val="-10"/>
          <w:sz w:val="20"/>
        </w:rPr>
        <w:t xml:space="preserve"> </w:t>
      </w:r>
      <w:r>
        <w:rPr>
          <w:sz w:val="20"/>
        </w:rPr>
        <w:t>se</w:t>
      </w:r>
      <w:r>
        <w:rPr>
          <w:spacing w:val="-10"/>
          <w:sz w:val="20"/>
        </w:rPr>
        <w:t xml:space="preserve"> </w:t>
      </w:r>
      <w:r>
        <w:rPr>
          <w:sz w:val="20"/>
        </w:rPr>
        <w:t>investiguen,</w:t>
      </w:r>
      <w:r>
        <w:rPr>
          <w:spacing w:val="-10"/>
          <w:sz w:val="20"/>
        </w:rPr>
        <w:t xml:space="preserve"> </w:t>
      </w:r>
      <w:r>
        <w:rPr>
          <w:sz w:val="20"/>
        </w:rPr>
        <w:t>juzguen</w:t>
      </w:r>
      <w:r>
        <w:rPr>
          <w:spacing w:val="-5"/>
          <w:sz w:val="20"/>
        </w:rPr>
        <w:t xml:space="preserve"> </w:t>
      </w:r>
      <w:r>
        <w:rPr>
          <w:sz w:val="20"/>
        </w:rPr>
        <w:t>y</w:t>
      </w:r>
      <w:r>
        <w:rPr>
          <w:spacing w:val="-9"/>
          <w:sz w:val="20"/>
        </w:rPr>
        <w:t xml:space="preserve"> </w:t>
      </w:r>
      <w:r>
        <w:rPr>
          <w:sz w:val="20"/>
        </w:rPr>
        <w:t>sancionan</w:t>
      </w:r>
      <w:r>
        <w:rPr>
          <w:spacing w:val="-6"/>
          <w:sz w:val="20"/>
        </w:rPr>
        <w:t xml:space="preserve"> </w:t>
      </w:r>
      <w:r>
        <w:rPr>
          <w:sz w:val="20"/>
        </w:rPr>
        <w:t>efectiva</w:t>
      </w:r>
      <w:r>
        <w:rPr>
          <w:spacing w:val="-9"/>
          <w:sz w:val="20"/>
        </w:rPr>
        <w:t xml:space="preserve"> </w:t>
      </w:r>
      <w:r>
        <w:rPr>
          <w:sz w:val="20"/>
        </w:rPr>
        <w:t>y</w:t>
      </w:r>
      <w:r>
        <w:rPr>
          <w:spacing w:val="-9"/>
          <w:sz w:val="20"/>
        </w:rPr>
        <w:t xml:space="preserve"> </w:t>
      </w:r>
      <w:r>
        <w:rPr>
          <w:sz w:val="20"/>
        </w:rPr>
        <w:t>proporcionalmente a todos los responsables de delitos internacionales o no internacionales que estén sujetos al régimen transicional de la JEP.</w:t>
      </w:r>
    </w:p>
    <w:p w14:paraId="2E08797E" w14:textId="77777777" w:rsidR="006F1C3E" w:rsidRDefault="00736CA7">
      <w:pPr>
        <w:pStyle w:val="Prrafodelista"/>
        <w:numPr>
          <w:ilvl w:val="0"/>
          <w:numId w:val="24"/>
        </w:numPr>
        <w:tabs>
          <w:tab w:val="left" w:pos="829"/>
        </w:tabs>
        <w:spacing w:before="123"/>
        <w:ind w:left="117" w:right="247" w:firstLine="0"/>
        <w:jc w:val="both"/>
        <w:rPr>
          <w:sz w:val="20"/>
        </w:rPr>
      </w:pPr>
      <w:r>
        <w:rPr>
          <w:sz w:val="20"/>
        </w:rPr>
        <w:t>En</w:t>
      </w:r>
      <w:r>
        <w:rPr>
          <w:spacing w:val="-4"/>
          <w:sz w:val="20"/>
        </w:rPr>
        <w:t xml:space="preserve"> </w:t>
      </w:r>
      <w:r>
        <w:rPr>
          <w:sz w:val="20"/>
        </w:rPr>
        <w:t>relación</w:t>
      </w:r>
      <w:r>
        <w:rPr>
          <w:spacing w:val="-4"/>
          <w:sz w:val="20"/>
        </w:rPr>
        <w:t xml:space="preserve"> </w:t>
      </w:r>
      <w:r>
        <w:rPr>
          <w:sz w:val="20"/>
        </w:rPr>
        <w:t>con estas</w:t>
      </w:r>
      <w:r>
        <w:rPr>
          <w:spacing w:val="-6"/>
          <w:sz w:val="20"/>
        </w:rPr>
        <w:t xml:space="preserve"> </w:t>
      </w:r>
      <w:r>
        <w:rPr>
          <w:sz w:val="20"/>
        </w:rPr>
        <w:t>solicitudes</w:t>
      </w:r>
      <w:r>
        <w:rPr>
          <w:spacing w:val="-8"/>
          <w:sz w:val="20"/>
        </w:rPr>
        <w:t xml:space="preserve"> </w:t>
      </w:r>
      <w:r>
        <w:rPr>
          <w:sz w:val="20"/>
        </w:rPr>
        <w:t>de</w:t>
      </w:r>
      <w:r>
        <w:rPr>
          <w:spacing w:val="-6"/>
          <w:sz w:val="20"/>
        </w:rPr>
        <w:t xml:space="preserve"> </w:t>
      </w:r>
      <w:r>
        <w:rPr>
          <w:sz w:val="20"/>
        </w:rPr>
        <w:t>medidas</w:t>
      </w:r>
      <w:r>
        <w:rPr>
          <w:spacing w:val="-8"/>
          <w:sz w:val="20"/>
        </w:rPr>
        <w:t xml:space="preserve"> </w:t>
      </w:r>
      <w:r>
        <w:rPr>
          <w:sz w:val="20"/>
        </w:rPr>
        <w:t>de</w:t>
      </w:r>
      <w:r>
        <w:rPr>
          <w:spacing w:val="-4"/>
          <w:sz w:val="20"/>
        </w:rPr>
        <w:t xml:space="preserve"> </w:t>
      </w:r>
      <w:r>
        <w:rPr>
          <w:sz w:val="20"/>
        </w:rPr>
        <w:t>rehabilitació</w:t>
      </w:r>
      <w:r>
        <w:rPr>
          <w:sz w:val="20"/>
        </w:rPr>
        <w:t>n,</w:t>
      </w:r>
      <w:r>
        <w:rPr>
          <w:spacing w:val="-1"/>
          <w:sz w:val="20"/>
        </w:rPr>
        <w:t xml:space="preserve"> </w:t>
      </w:r>
      <w:r>
        <w:rPr>
          <w:sz w:val="20"/>
        </w:rPr>
        <w:t>satisfacción</w:t>
      </w:r>
      <w:r>
        <w:rPr>
          <w:spacing w:val="-4"/>
          <w:sz w:val="20"/>
        </w:rPr>
        <w:t xml:space="preserve"> </w:t>
      </w:r>
      <w:r>
        <w:rPr>
          <w:sz w:val="20"/>
        </w:rPr>
        <w:t>y</w:t>
      </w:r>
      <w:r>
        <w:rPr>
          <w:spacing w:val="-6"/>
          <w:sz w:val="20"/>
        </w:rPr>
        <w:t xml:space="preserve"> </w:t>
      </w:r>
      <w:r>
        <w:rPr>
          <w:sz w:val="20"/>
        </w:rPr>
        <w:t>garantías de</w:t>
      </w:r>
      <w:r>
        <w:rPr>
          <w:spacing w:val="-16"/>
          <w:sz w:val="20"/>
        </w:rPr>
        <w:t xml:space="preserve"> </w:t>
      </w:r>
      <w:r>
        <w:rPr>
          <w:sz w:val="20"/>
        </w:rPr>
        <w:t>no</w:t>
      </w:r>
      <w:r>
        <w:rPr>
          <w:spacing w:val="-14"/>
          <w:sz w:val="20"/>
        </w:rPr>
        <w:t xml:space="preserve"> </w:t>
      </w:r>
      <w:r>
        <w:rPr>
          <w:sz w:val="20"/>
        </w:rPr>
        <w:t>repetición,</w:t>
      </w:r>
      <w:r>
        <w:rPr>
          <w:spacing w:val="-13"/>
          <w:sz w:val="20"/>
        </w:rPr>
        <w:t xml:space="preserve"> </w:t>
      </w:r>
      <w:r>
        <w:rPr>
          <w:sz w:val="20"/>
        </w:rPr>
        <w:t>la</w:t>
      </w:r>
      <w:r>
        <w:rPr>
          <w:spacing w:val="-12"/>
          <w:sz w:val="20"/>
        </w:rPr>
        <w:t xml:space="preserve"> </w:t>
      </w:r>
      <w:r>
        <w:rPr>
          <w:sz w:val="20"/>
        </w:rPr>
        <w:t>Corte</w:t>
      </w:r>
      <w:r>
        <w:rPr>
          <w:spacing w:val="-14"/>
          <w:sz w:val="20"/>
        </w:rPr>
        <w:t xml:space="preserve"> </w:t>
      </w:r>
      <w:r>
        <w:rPr>
          <w:sz w:val="20"/>
        </w:rPr>
        <w:t>considera</w:t>
      </w:r>
      <w:r>
        <w:rPr>
          <w:spacing w:val="-15"/>
          <w:sz w:val="20"/>
        </w:rPr>
        <w:t xml:space="preserve"> </w:t>
      </w:r>
      <w:r>
        <w:rPr>
          <w:sz w:val="20"/>
        </w:rPr>
        <w:t>que</w:t>
      </w:r>
      <w:r>
        <w:rPr>
          <w:spacing w:val="-16"/>
          <w:sz w:val="20"/>
        </w:rPr>
        <w:t xml:space="preserve"> </w:t>
      </w:r>
      <w:r>
        <w:rPr>
          <w:sz w:val="20"/>
        </w:rPr>
        <w:t>la</w:t>
      </w:r>
      <w:r>
        <w:rPr>
          <w:spacing w:val="-8"/>
          <w:sz w:val="20"/>
        </w:rPr>
        <w:t xml:space="preserve"> </w:t>
      </w:r>
      <w:r>
        <w:rPr>
          <w:sz w:val="20"/>
        </w:rPr>
        <w:t>emisión</w:t>
      </w:r>
      <w:r>
        <w:rPr>
          <w:spacing w:val="-14"/>
          <w:sz w:val="20"/>
        </w:rPr>
        <w:t xml:space="preserve"> </w:t>
      </w:r>
      <w:r>
        <w:rPr>
          <w:sz w:val="20"/>
        </w:rPr>
        <w:t>de</w:t>
      </w:r>
      <w:r>
        <w:rPr>
          <w:spacing w:val="-16"/>
          <w:sz w:val="20"/>
        </w:rPr>
        <w:t xml:space="preserve"> </w:t>
      </w:r>
      <w:r>
        <w:rPr>
          <w:sz w:val="20"/>
        </w:rPr>
        <w:t>la</w:t>
      </w:r>
      <w:r>
        <w:rPr>
          <w:spacing w:val="-12"/>
          <w:sz w:val="20"/>
        </w:rPr>
        <w:t xml:space="preserve"> </w:t>
      </w:r>
      <w:r>
        <w:rPr>
          <w:sz w:val="20"/>
        </w:rPr>
        <w:t>presente</w:t>
      </w:r>
      <w:r>
        <w:rPr>
          <w:spacing w:val="-16"/>
          <w:sz w:val="20"/>
        </w:rPr>
        <w:t xml:space="preserve"> </w:t>
      </w:r>
      <w:r>
        <w:rPr>
          <w:sz w:val="20"/>
        </w:rPr>
        <w:t>Sentencia</w:t>
      </w:r>
      <w:r>
        <w:rPr>
          <w:spacing w:val="-15"/>
          <w:sz w:val="20"/>
        </w:rPr>
        <w:t xml:space="preserve"> </w:t>
      </w:r>
      <w:r>
        <w:rPr>
          <w:sz w:val="20"/>
        </w:rPr>
        <w:t>y</w:t>
      </w:r>
      <w:r>
        <w:rPr>
          <w:spacing w:val="-13"/>
          <w:sz w:val="20"/>
        </w:rPr>
        <w:t xml:space="preserve"> </w:t>
      </w:r>
      <w:r>
        <w:rPr>
          <w:sz w:val="20"/>
        </w:rPr>
        <w:t>las</w:t>
      </w:r>
      <w:r>
        <w:rPr>
          <w:spacing w:val="-9"/>
          <w:sz w:val="20"/>
        </w:rPr>
        <w:t xml:space="preserve"> </w:t>
      </w:r>
      <w:r>
        <w:rPr>
          <w:sz w:val="20"/>
        </w:rPr>
        <w:t>reparaciones ordenadas en los respectivos acápites resultan suficientes y adecuadas para remediar las violaciones</w:t>
      </w:r>
      <w:r>
        <w:rPr>
          <w:spacing w:val="-18"/>
          <w:sz w:val="20"/>
        </w:rPr>
        <w:t xml:space="preserve"> </w:t>
      </w:r>
      <w:r>
        <w:rPr>
          <w:sz w:val="20"/>
        </w:rPr>
        <w:t>sufridas</w:t>
      </w:r>
      <w:r>
        <w:rPr>
          <w:spacing w:val="-19"/>
          <w:sz w:val="20"/>
        </w:rPr>
        <w:t xml:space="preserve"> </w:t>
      </w:r>
      <w:r>
        <w:rPr>
          <w:sz w:val="20"/>
        </w:rPr>
        <w:t>por</w:t>
      </w:r>
      <w:r>
        <w:rPr>
          <w:spacing w:val="-19"/>
          <w:sz w:val="20"/>
        </w:rPr>
        <w:t xml:space="preserve"> </w:t>
      </w:r>
      <w:r>
        <w:rPr>
          <w:sz w:val="20"/>
        </w:rPr>
        <w:t>las</w:t>
      </w:r>
      <w:r>
        <w:rPr>
          <w:spacing w:val="-21"/>
          <w:sz w:val="20"/>
        </w:rPr>
        <w:t xml:space="preserve"> </w:t>
      </w:r>
      <w:r>
        <w:rPr>
          <w:sz w:val="20"/>
        </w:rPr>
        <w:t>víctimas</w:t>
      </w:r>
      <w:r>
        <w:rPr>
          <w:spacing w:val="-18"/>
          <w:sz w:val="20"/>
        </w:rPr>
        <w:t xml:space="preserve"> </w:t>
      </w:r>
      <w:r>
        <w:rPr>
          <w:sz w:val="20"/>
        </w:rPr>
        <w:t>y</w:t>
      </w:r>
      <w:r>
        <w:rPr>
          <w:spacing w:val="-18"/>
          <w:sz w:val="20"/>
        </w:rPr>
        <w:t xml:space="preserve"> </w:t>
      </w:r>
      <w:r>
        <w:rPr>
          <w:sz w:val="20"/>
        </w:rPr>
        <w:t>no</w:t>
      </w:r>
      <w:r>
        <w:rPr>
          <w:spacing w:val="-18"/>
          <w:sz w:val="20"/>
        </w:rPr>
        <w:t xml:space="preserve"> </w:t>
      </w:r>
      <w:r>
        <w:rPr>
          <w:sz w:val="20"/>
        </w:rPr>
        <w:t>estima</w:t>
      </w:r>
      <w:r>
        <w:rPr>
          <w:spacing w:val="-16"/>
          <w:sz w:val="20"/>
        </w:rPr>
        <w:t xml:space="preserve"> </w:t>
      </w:r>
      <w:r>
        <w:rPr>
          <w:sz w:val="20"/>
        </w:rPr>
        <w:t>necesario</w:t>
      </w:r>
      <w:r>
        <w:rPr>
          <w:spacing w:val="-19"/>
          <w:sz w:val="20"/>
        </w:rPr>
        <w:t xml:space="preserve"> </w:t>
      </w:r>
      <w:r>
        <w:rPr>
          <w:sz w:val="20"/>
        </w:rPr>
        <w:t>ordenar</w:t>
      </w:r>
      <w:r>
        <w:rPr>
          <w:spacing w:val="-21"/>
          <w:sz w:val="20"/>
        </w:rPr>
        <w:t xml:space="preserve"> </w:t>
      </w:r>
      <w:r>
        <w:rPr>
          <w:sz w:val="20"/>
        </w:rPr>
        <w:t>dichas</w:t>
      </w:r>
      <w:r>
        <w:rPr>
          <w:spacing w:val="-21"/>
          <w:sz w:val="20"/>
        </w:rPr>
        <w:t xml:space="preserve"> </w:t>
      </w:r>
      <w:r>
        <w:rPr>
          <w:sz w:val="20"/>
        </w:rPr>
        <w:t>medidas</w:t>
      </w:r>
      <w:r>
        <w:rPr>
          <w:spacing w:val="-21"/>
          <w:sz w:val="20"/>
        </w:rPr>
        <w:t xml:space="preserve"> </w:t>
      </w:r>
      <w:r>
        <w:rPr>
          <w:sz w:val="20"/>
        </w:rPr>
        <w:t>adicionales.</w:t>
      </w:r>
    </w:p>
    <w:p w14:paraId="1629A3BA" w14:textId="77777777" w:rsidR="006F1C3E" w:rsidRDefault="00736CA7">
      <w:pPr>
        <w:pStyle w:val="Prrafodelista"/>
        <w:numPr>
          <w:ilvl w:val="0"/>
          <w:numId w:val="24"/>
        </w:numPr>
        <w:tabs>
          <w:tab w:val="left" w:pos="829"/>
        </w:tabs>
        <w:spacing w:before="117"/>
        <w:ind w:left="118" w:right="245" w:hanging="1"/>
        <w:jc w:val="both"/>
        <w:rPr>
          <w:sz w:val="20"/>
        </w:rPr>
      </w:pPr>
      <w:r>
        <w:rPr>
          <w:sz w:val="20"/>
        </w:rPr>
        <w:t>Finalmente, la Corte no se pronuncia sobre las solicitudes adicionales efectuadas por los tres intervinientes comunes en sus alegatos finales escritos ya que no fueron formuladas en el mome</w:t>
      </w:r>
      <w:r>
        <w:rPr>
          <w:sz w:val="20"/>
        </w:rPr>
        <w:t>nto procesal oportuno, que es la presentación del escrito de solicitudes y argumentos</w:t>
      </w:r>
      <w:hyperlink w:anchor="_bookmark658" w:history="1">
        <w:r>
          <w:rPr>
            <w:position w:val="7"/>
            <w:sz w:val="13"/>
          </w:rPr>
          <w:t>537</w:t>
        </w:r>
      </w:hyperlink>
      <w:r>
        <w:rPr>
          <w:sz w:val="20"/>
        </w:rPr>
        <w:t>. Se trata de solicitudes nuevas que no guardan relación ni completan las solicitudes de sus escritos d</w:t>
      </w:r>
      <w:r>
        <w:rPr>
          <w:sz w:val="20"/>
        </w:rPr>
        <w:t>e solicitudes y argumentos.</w:t>
      </w:r>
    </w:p>
    <w:p w14:paraId="567ADEF3" w14:textId="77777777" w:rsidR="006F1C3E" w:rsidRDefault="006F1C3E">
      <w:pPr>
        <w:pStyle w:val="Textoindependiente"/>
        <w:spacing w:before="11"/>
        <w:jc w:val="left"/>
        <w:rPr>
          <w:sz w:val="19"/>
        </w:rPr>
      </w:pPr>
    </w:p>
    <w:p w14:paraId="42C7FBF3" w14:textId="77777777" w:rsidR="006F1C3E" w:rsidRDefault="00736CA7">
      <w:pPr>
        <w:pStyle w:val="Ttulo2"/>
        <w:numPr>
          <w:ilvl w:val="0"/>
          <w:numId w:val="5"/>
        </w:numPr>
        <w:tabs>
          <w:tab w:val="left" w:pos="839"/>
        </w:tabs>
        <w:ind w:hanging="361"/>
        <w:jc w:val="left"/>
      </w:pPr>
      <w:bookmarkStart w:id="706" w:name="I._Indemnizaciones_compensatorias"/>
      <w:bookmarkStart w:id="707" w:name="_bookmark655"/>
      <w:bookmarkEnd w:id="706"/>
      <w:bookmarkEnd w:id="707"/>
      <w:r>
        <w:rPr>
          <w:w w:val="95"/>
        </w:rPr>
        <w:t>Indemnizaciones</w:t>
      </w:r>
      <w:r>
        <w:rPr>
          <w:spacing w:val="59"/>
        </w:rPr>
        <w:t xml:space="preserve"> </w:t>
      </w:r>
      <w:r>
        <w:rPr>
          <w:spacing w:val="-2"/>
          <w:w w:val="95"/>
        </w:rPr>
        <w:t>compensatorias</w:t>
      </w:r>
    </w:p>
    <w:p w14:paraId="0D1973CB" w14:textId="77777777" w:rsidR="006F1C3E" w:rsidRDefault="006F1C3E">
      <w:pPr>
        <w:pStyle w:val="Textoindependiente"/>
        <w:spacing w:before="8"/>
        <w:jc w:val="left"/>
        <w:rPr>
          <w:b/>
          <w:i/>
          <w:sz w:val="19"/>
        </w:rPr>
      </w:pPr>
    </w:p>
    <w:p w14:paraId="247BF669" w14:textId="77777777" w:rsidR="006F1C3E" w:rsidRDefault="00736CA7">
      <w:pPr>
        <w:pStyle w:val="Prrafodelista"/>
        <w:numPr>
          <w:ilvl w:val="1"/>
          <w:numId w:val="5"/>
        </w:numPr>
        <w:tabs>
          <w:tab w:val="left" w:pos="1252"/>
        </w:tabs>
        <w:ind w:hanging="426"/>
        <w:rPr>
          <w:i/>
          <w:sz w:val="20"/>
        </w:rPr>
      </w:pPr>
      <w:bookmarkStart w:id="708" w:name="_bookmark656"/>
      <w:bookmarkEnd w:id="708"/>
      <w:r>
        <w:rPr>
          <w:i/>
          <w:sz w:val="20"/>
        </w:rPr>
        <w:t>Alegatos</w:t>
      </w:r>
      <w:r>
        <w:rPr>
          <w:i/>
          <w:spacing w:val="-14"/>
          <w:sz w:val="20"/>
        </w:rPr>
        <w:t xml:space="preserve"> </w:t>
      </w:r>
      <w:r>
        <w:rPr>
          <w:i/>
          <w:sz w:val="20"/>
        </w:rPr>
        <w:t>generales</w:t>
      </w:r>
      <w:r>
        <w:rPr>
          <w:i/>
          <w:spacing w:val="-8"/>
          <w:sz w:val="20"/>
        </w:rPr>
        <w:t xml:space="preserve"> </w:t>
      </w:r>
      <w:r>
        <w:rPr>
          <w:i/>
          <w:sz w:val="20"/>
        </w:rPr>
        <w:t>de</w:t>
      </w:r>
      <w:r>
        <w:rPr>
          <w:i/>
          <w:spacing w:val="-12"/>
          <w:sz w:val="20"/>
        </w:rPr>
        <w:t xml:space="preserve"> </w:t>
      </w:r>
      <w:r>
        <w:rPr>
          <w:i/>
          <w:sz w:val="20"/>
        </w:rPr>
        <w:t>las</w:t>
      </w:r>
      <w:r>
        <w:rPr>
          <w:i/>
          <w:spacing w:val="-8"/>
          <w:sz w:val="20"/>
        </w:rPr>
        <w:t xml:space="preserve"> </w:t>
      </w:r>
      <w:r>
        <w:rPr>
          <w:i/>
          <w:sz w:val="20"/>
        </w:rPr>
        <w:t>partes</w:t>
      </w:r>
      <w:r>
        <w:rPr>
          <w:i/>
          <w:spacing w:val="-11"/>
          <w:sz w:val="20"/>
        </w:rPr>
        <w:t xml:space="preserve"> </w:t>
      </w:r>
      <w:r>
        <w:rPr>
          <w:i/>
          <w:sz w:val="20"/>
        </w:rPr>
        <w:t>y</w:t>
      </w:r>
      <w:r>
        <w:rPr>
          <w:i/>
          <w:spacing w:val="-9"/>
          <w:sz w:val="20"/>
        </w:rPr>
        <w:t xml:space="preserve"> </w:t>
      </w:r>
      <w:r>
        <w:rPr>
          <w:i/>
          <w:sz w:val="20"/>
        </w:rPr>
        <w:t>la</w:t>
      </w:r>
      <w:r>
        <w:rPr>
          <w:i/>
          <w:spacing w:val="-10"/>
          <w:sz w:val="20"/>
        </w:rPr>
        <w:t xml:space="preserve"> </w:t>
      </w:r>
      <w:r>
        <w:rPr>
          <w:i/>
          <w:spacing w:val="-2"/>
          <w:sz w:val="20"/>
        </w:rPr>
        <w:t>Comisión</w:t>
      </w:r>
    </w:p>
    <w:p w14:paraId="42A8CE72" w14:textId="77777777" w:rsidR="006F1C3E" w:rsidRDefault="006F1C3E">
      <w:pPr>
        <w:pStyle w:val="Textoindependiente"/>
        <w:spacing w:before="9"/>
        <w:jc w:val="left"/>
        <w:rPr>
          <w:i/>
          <w:sz w:val="19"/>
        </w:rPr>
      </w:pPr>
    </w:p>
    <w:p w14:paraId="6104BD02" w14:textId="77777777" w:rsidR="006F1C3E" w:rsidRDefault="00736CA7">
      <w:pPr>
        <w:pStyle w:val="Prrafodelista"/>
        <w:numPr>
          <w:ilvl w:val="0"/>
          <w:numId w:val="24"/>
        </w:numPr>
        <w:tabs>
          <w:tab w:val="left" w:pos="829"/>
        </w:tabs>
        <w:ind w:left="115" w:right="241" w:firstLine="2"/>
        <w:jc w:val="both"/>
        <w:rPr>
          <w:sz w:val="20"/>
        </w:rPr>
      </w:pPr>
      <w:r>
        <w:rPr>
          <w:sz w:val="20"/>
        </w:rPr>
        <w:t xml:space="preserve">La </w:t>
      </w:r>
      <w:r>
        <w:rPr>
          <w:b/>
          <w:i/>
          <w:sz w:val="20"/>
        </w:rPr>
        <w:t xml:space="preserve">Comisión </w:t>
      </w:r>
      <w:r>
        <w:rPr>
          <w:sz w:val="20"/>
        </w:rPr>
        <w:t>consideró que se debe indemnizar, tanto por el daño material como por el</w:t>
      </w:r>
      <w:r>
        <w:rPr>
          <w:spacing w:val="-3"/>
          <w:sz w:val="20"/>
        </w:rPr>
        <w:t xml:space="preserve"> </w:t>
      </w:r>
      <w:r>
        <w:rPr>
          <w:sz w:val="20"/>
        </w:rPr>
        <w:t>daño</w:t>
      </w:r>
      <w:r>
        <w:rPr>
          <w:spacing w:val="-2"/>
          <w:sz w:val="20"/>
        </w:rPr>
        <w:t xml:space="preserve"> </w:t>
      </w:r>
      <w:r>
        <w:rPr>
          <w:sz w:val="20"/>
        </w:rPr>
        <w:t>inmaterial</w:t>
      </w:r>
      <w:r>
        <w:rPr>
          <w:spacing w:val="-2"/>
          <w:sz w:val="20"/>
        </w:rPr>
        <w:t xml:space="preserve"> </w:t>
      </w:r>
      <w:r>
        <w:rPr>
          <w:sz w:val="20"/>
        </w:rPr>
        <w:t>a los familiares</w:t>
      </w:r>
      <w:r>
        <w:rPr>
          <w:spacing w:val="-4"/>
          <w:sz w:val="20"/>
        </w:rPr>
        <w:t xml:space="preserve"> </w:t>
      </w:r>
      <w:r>
        <w:rPr>
          <w:sz w:val="20"/>
        </w:rPr>
        <w:t>de</w:t>
      </w:r>
      <w:r>
        <w:rPr>
          <w:spacing w:val="-2"/>
          <w:sz w:val="20"/>
        </w:rPr>
        <w:t xml:space="preserve"> </w:t>
      </w:r>
      <w:r>
        <w:rPr>
          <w:sz w:val="20"/>
        </w:rPr>
        <w:t>las víctimas</w:t>
      </w:r>
      <w:r>
        <w:rPr>
          <w:spacing w:val="-6"/>
          <w:sz w:val="20"/>
        </w:rPr>
        <w:t xml:space="preserve"> </w:t>
      </w:r>
      <w:r>
        <w:rPr>
          <w:sz w:val="20"/>
        </w:rPr>
        <w:t>asesinadas</w:t>
      </w:r>
      <w:r>
        <w:rPr>
          <w:spacing w:val="-1"/>
          <w:sz w:val="20"/>
        </w:rPr>
        <w:t xml:space="preserve"> </w:t>
      </w:r>
      <w:r>
        <w:rPr>
          <w:sz w:val="20"/>
        </w:rPr>
        <w:t>y</w:t>
      </w:r>
      <w:r>
        <w:rPr>
          <w:spacing w:val="-1"/>
          <w:sz w:val="20"/>
        </w:rPr>
        <w:t xml:space="preserve"> </w:t>
      </w:r>
      <w:r>
        <w:rPr>
          <w:sz w:val="20"/>
        </w:rPr>
        <w:t>desaparecidas,</w:t>
      </w:r>
      <w:r>
        <w:rPr>
          <w:spacing w:val="-1"/>
          <w:sz w:val="20"/>
        </w:rPr>
        <w:t xml:space="preserve"> </w:t>
      </w:r>
      <w:r>
        <w:rPr>
          <w:sz w:val="20"/>
        </w:rPr>
        <w:t>así como</w:t>
      </w:r>
      <w:r>
        <w:rPr>
          <w:spacing w:val="-4"/>
          <w:sz w:val="20"/>
        </w:rPr>
        <w:t xml:space="preserve"> </w:t>
      </w:r>
      <w:r>
        <w:rPr>
          <w:sz w:val="20"/>
        </w:rPr>
        <w:t>a las víctimas</w:t>
      </w:r>
      <w:r>
        <w:rPr>
          <w:spacing w:val="-4"/>
          <w:sz w:val="20"/>
        </w:rPr>
        <w:t xml:space="preserve"> </w:t>
      </w:r>
      <w:r>
        <w:rPr>
          <w:sz w:val="20"/>
        </w:rPr>
        <w:t>“desplazadas</w:t>
      </w:r>
      <w:r>
        <w:rPr>
          <w:spacing w:val="-5"/>
          <w:sz w:val="20"/>
        </w:rPr>
        <w:t xml:space="preserve"> </w:t>
      </w:r>
      <w:r>
        <w:rPr>
          <w:sz w:val="20"/>
        </w:rPr>
        <w:t>internamente</w:t>
      </w:r>
      <w:r>
        <w:rPr>
          <w:spacing w:val="-5"/>
          <w:sz w:val="20"/>
        </w:rPr>
        <w:t xml:space="preserve"> </w:t>
      </w:r>
      <w:r>
        <w:rPr>
          <w:sz w:val="20"/>
        </w:rPr>
        <w:t>y exiliadas”,</w:t>
      </w:r>
      <w:r>
        <w:rPr>
          <w:spacing w:val="-4"/>
          <w:sz w:val="20"/>
        </w:rPr>
        <w:t xml:space="preserve"> </w:t>
      </w:r>
      <w:r>
        <w:rPr>
          <w:sz w:val="20"/>
        </w:rPr>
        <w:t>“criminalizadas</w:t>
      </w:r>
      <w:r>
        <w:rPr>
          <w:spacing w:val="-4"/>
          <w:sz w:val="20"/>
        </w:rPr>
        <w:t xml:space="preserve"> </w:t>
      </w:r>
      <w:r>
        <w:rPr>
          <w:sz w:val="20"/>
        </w:rPr>
        <w:t>de</w:t>
      </w:r>
      <w:r>
        <w:rPr>
          <w:spacing w:val="-5"/>
          <w:sz w:val="20"/>
        </w:rPr>
        <w:t xml:space="preserve"> </w:t>
      </w:r>
      <w:r>
        <w:rPr>
          <w:sz w:val="20"/>
        </w:rPr>
        <w:t>manera</w:t>
      </w:r>
      <w:r>
        <w:rPr>
          <w:spacing w:val="-4"/>
          <w:sz w:val="20"/>
        </w:rPr>
        <w:t xml:space="preserve"> </w:t>
      </w:r>
      <w:r>
        <w:rPr>
          <w:sz w:val="20"/>
        </w:rPr>
        <w:t>infundada”</w:t>
      </w:r>
      <w:r>
        <w:rPr>
          <w:spacing w:val="-2"/>
          <w:sz w:val="20"/>
        </w:rPr>
        <w:t xml:space="preserve"> </w:t>
      </w:r>
      <w:r>
        <w:rPr>
          <w:sz w:val="20"/>
        </w:rPr>
        <w:t>y</w:t>
      </w:r>
      <w:r>
        <w:rPr>
          <w:spacing w:val="-5"/>
          <w:sz w:val="20"/>
        </w:rPr>
        <w:t xml:space="preserve"> </w:t>
      </w:r>
      <w:r>
        <w:rPr>
          <w:sz w:val="20"/>
        </w:rPr>
        <w:t>“de</w:t>
      </w:r>
      <w:r>
        <w:rPr>
          <w:sz w:val="20"/>
        </w:rPr>
        <w:t xml:space="preserve"> amenazas contra su vida e integridad personal, incluyendo [aquellas] sobrevivientes de tentativa</w:t>
      </w:r>
      <w:r>
        <w:rPr>
          <w:spacing w:val="-10"/>
          <w:sz w:val="20"/>
        </w:rPr>
        <w:t xml:space="preserve"> </w:t>
      </w:r>
      <w:r>
        <w:rPr>
          <w:sz w:val="20"/>
        </w:rPr>
        <w:t>de</w:t>
      </w:r>
      <w:r>
        <w:rPr>
          <w:spacing w:val="-9"/>
          <w:sz w:val="20"/>
        </w:rPr>
        <w:t xml:space="preserve"> </w:t>
      </w:r>
      <w:r>
        <w:rPr>
          <w:sz w:val="20"/>
        </w:rPr>
        <w:t>homicidio”.</w:t>
      </w:r>
      <w:r>
        <w:rPr>
          <w:spacing w:val="-7"/>
          <w:sz w:val="20"/>
        </w:rPr>
        <w:t xml:space="preserve"> </w:t>
      </w:r>
      <w:r>
        <w:rPr>
          <w:sz w:val="20"/>
        </w:rPr>
        <w:t>Sostuvo</w:t>
      </w:r>
      <w:r>
        <w:rPr>
          <w:spacing w:val="-9"/>
          <w:sz w:val="20"/>
        </w:rPr>
        <w:t xml:space="preserve"> </w:t>
      </w:r>
      <w:r>
        <w:rPr>
          <w:sz w:val="20"/>
        </w:rPr>
        <w:t>que</w:t>
      </w:r>
      <w:r>
        <w:rPr>
          <w:spacing w:val="-9"/>
          <w:sz w:val="20"/>
        </w:rPr>
        <w:t xml:space="preserve"> </w:t>
      </w:r>
      <w:r>
        <w:rPr>
          <w:sz w:val="20"/>
        </w:rPr>
        <w:t>para</w:t>
      </w:r>
      <w:r>
        <w:rPr>
          <w:spacing w:val="-8"/>
          <w:sz w:val="20"/>
        </w:rPr>
        <w:t xml:space="preserve"> </w:t>
      </w:r>
      <w:r>
        <w:rPr>
          <w:sz w:val="20"/>
        </w:rPr>
        <w:t>una</w:t>
      </w:r>
      <w:r>
        <w:rPr>
          <w:spacing w:val="-8"/>
          <w:sz w:val="20"/>
        </w:rPr>
        <w:t xml:space="preserve"> </w:t>
      </w:r>
      <w:r>
        <w:rPr>
          <w:sz w:val="20"/>
        </w:rPr>
        <w:t>“indemnización</w:t>
      </w:r>
      <w:r>
        <w:rPr>
          <w:spacing w:val="-7"/>
          <w:sz w:val="20"/>
        </w:rPr>
        <w:t xml:space="preserve"> </w:t>
      </w:r>
      <w:r>
        <w:rPr>
          <w:sz w:val="20"/>
        </w:rPr>
        <w:t>adecuada”</w:t>
      </w:r>
      <w:r>
        <w:rPr>
          <w:spacing w:val="-11"/>
          <w:sz w:val="20"/>
        </w:rPr>
        <w:t xml:space="preserve"> </w:t>
      </w:r>
      <w:r>
        <w:rPr>
          <w:sz w:val="20"/>
        </w:rPr>
        <w:t>debe</w:t>
      </w:r>
      <w:r>
        <w:rPr>
          <w:spacing w:val="-9"/>
          <w:sz w:val="20"/>
        </w:rPr>
        <w:t xml:space="preserve"> </w:t>
      </w:r>
      <w:r>
        <w:rPr>
          <w:sz w:val="20"/>
        </w:rPr>
        <w:t>ser</w:t>
      </w:r>
      <w:r>
        <w:rPr>
          <w:spacing w:val="-9"/>
          <w:sz w:val="20"/>
        </w:rPr>
        <w:t xml:space="preserve"> </w:t>
      </w:r>
      <w:r>
        <w:rPr>
          <w:sz w:val="20"/>
        </w:rPr>
        <w:t>tomado</w:t>
      </w:r>
      <w:r>
        <w:rPr>
          <w:spacing w:val="-7"/>
          <w:sz w:val="20"/>
        </w:rPr>
        <w:t xml:space="preserve"> </w:t>
      </w:r>
      <w:r>
        <w:rPr>
          <w:sz w:val="20"/>
        </w:rPr>
        <w:t>en cuenta si se trata de “personas y/o núcleos familiares que fueron víctimas de varias violaciones”,</w:t>
      </w:r>
      <w:r>
        <w:rPr>
          <w:spacing w:val="-18"/>
          <w:sz w:val="20"/>
        </w:rPr>
        <w:t xml:space="preserve"> </w:t>
      </w:r>
      <w:r>
        <w:rPr>
          <w:sz w:val="20"/>
        </w:rPr>
        <w:t>así</w:t>
      </w:r>
      <w:r>
        <w:rPr>
          <w:spacing w:val="-18"/>
          <w:sz w:val="20"/>
        </w:rPr>
        <w:t xml:space="preserve"> </w:t>
      </w:r>
      <w:r>
        <w:rPr>
          <w:sz w:val="20"/>
        </w:rPr>
        <w:t>como</w:t>
      </w:r>
      <w:r>
        <w:rPr>
          <w:spacing w:val="-17"/>
          <w:sz w:val="20"/>
        </w:rPr>
        <w:t xml:space="preserve"> </w:t>
      </w:r>
      <w:r>
        <w:rPr>
          <w:sz w:val="20"/>
        </w:rPr>
        <w:t>tener</w:t>
      </w:r>
      <w:r>
        <w:rPr>
          <w:spacing w:val="-18"/>
          <w:sz w:val="20"/>
        </w:rPr>
        <w:t xml:space="preserve"> </w:t>
      </w:r>
      <w:r>
        <w:rPr>
          <w:sz w:val="20"/>
        </w:rPr>
        <w:t>en</w:t>
      </w:r>
      <w:r>
        <w:rPr>
          <w:spacing w:val="-16"/>
          <w:sz w:val="20"/>
        </w:rPr>
        <w:t xml:space="preserve"> </w:t>
      </w:r>
      <w:r>
        <w:rPr>
          <w:sz w:val="20"/>
        </w:rPr>
        <w:t>cuenta</w:t>
      </w:r>
      <w:r>
        <w:rPr>
          <w:spacing w:val="-18"/>
          <w:sz w:val="20"/>
        </w:rPr>
        <w:t xml:space="preserve"> </w:t>
      </w:r>
      <w:r>
        <w:rPr>
          <w:sz w:val="20"/>
        </w:rPr>
        <w:t>para</w:t>
      </w:r>
      <w:r>
        <w:rPr>
          <w:spacing w:val="-17"/>
          <w:sz w:val="20"/>
        </w:rPr>
        <w:t xml:space="preserve"> </w:t>
      </w:r>
      <w:r>
        <w:rPr>
          <w:sz w:val="20"/>
        </w:rPr>
        <w:t>la</w:t>
      </w:r>
      <w:r>
        <w:rPr>
          <w:spacing w:val="-16"/>
          <w:sz w:val="20"/>
        </w:rPr>
        <w:t xml:space="preserve"> </w:t>
      </w:r>
      <w:r>
        <w:rPr>
          <w:sz w:val="20"/>
        </w:rPr>
        <w:t>totalidad</w:t>
      </w:r>
      <w:r>
        <w:rPr>
          <w:spacing w:val="-18"/>
          <w:sz w:val="20"/>
        </w:rPr>
        <w:t xml:space="preserve"> </w:t>
      </w:r>
      <w:r>
        <w:rPr>
          <w:sz w:val="20"/>
        </w:rPr>
        <w:t>de</w:t>
      </w:r>
      <w:r>
        <w:rPr>
          <w:spacing w:val="-16"/>
          <w:sz w:val="20"/>
        </w:rPr>
        <w:t xml:space="preserve"> </w:t>
      </w:r>
      <w:r>
        <w:rPr>
          <w:sz w:val="20"/>
        </w:rPr>
        <w:t>las</w:t>
      </w:r>
      <w:r>
        <w:rPr>
          <w:spacing w:val="-18"/>
          <w:sz w:val="20"/>
        </w:rPr>
        <w:t xml:space="preserve"> </w:t>
      </w:r>
      <w:r>
        <w:rPr>
          <w:sz w:val="20"/>
        </w:rPr>
        <w:t>indemnizaciones</w:t>
      </w:r>
      <w:r>
        <w:rPr>
          <w:spacing w:val="-15"/>
          <w:sz w:val="20"/>
        </w:rPr>
        <w:t xml:space="preserve"> </w:t>
      </w:r>
      <w:r>
        <w:rPr>
          <w:sz w:val="20"/>
        </w:rPr>
        <w:t>“las</w:t>
      </w:r>
      <w:r>
        <w:rPr>
          <w:spacing w:val="-17"/>
          <w:sz w:val="20"/>
        </w:rPr>
        <w:t xml:space="preserve"> </w:t>
      </w:r>
      <w:r>
        <w:rPr>
          <w:sz w:val="20"/>
        </w:rPr>
        <w:t>violaciones derivadas de la denegación de justicia”.</w:t>
      </w:r>
    </w:p>
    <w:p w14:paraId="0DD3EE84" w14:textId="77777777" w:rsidR="006F1C3E" w:rsidRDefault="00736CA7">
      <w:pPr>
        <w:pStyle w:val="Prrafodelista"/>
        <w:numPr>
          <w:ilvl w:val="0"/>
          <w:numId w:val="24"/>
        </w:numPr>
        <w:tabs>
          <w:tab w:val="left" w:pos="829"/>
        </w:tabs>
        <w:spacing w:before="122"/>
        <w:ind w:left="118" w:right="247" w:hanging="1"/>
        <w:jc w:val="both"/>
        <w:rPr>
          <w:sz w:val="20"/>
        </w:rPr>
      </w:pPr>
      <w:r>
        <w:rPr>
          <w:sz w:val="20"/>
        </w:rPr>
        <w:t xml:space="preserve">Todos los </w:t>
      </w:r>
      <w:r>
        <w:rPr>
          <w:b/>
          <w:i/>
          <w:sz w:val="20"/>
        </w:rPr>
        <w:t xml:space="preserve">intervinientes comunes </w:t>
      </w:r>
      <w:r>
        <w:rPr>
          <w:sz w:val="20"/>
        </w:rPr>
        <w:t>de los representantes de las víctimas solicitaron que se ordene al Estado indemnizaciones compensatorias de los daños materiales e inmateriales</w:t>
      </w:r>
      <w:r>
        <w:rPr>
          <w:spacing w:val="40"/>
          <w:sz w:val="20"/>
        </w:rPr>
        <w:t xml:space="preserve"> </w:t>
      </w:r>
      <w:r>
        <w:rPr>
          <w:sz w:val="20"/>
        </w:rPr>
        <w:t>ocasionado</w:t>
      </w:r>
      <w:r>
        <w:rPr>
          <w:spacing w:val="38"/>
          <w:sz w:val="20"/>
        </w:rPr>
        <w:t xml:space="preserve"> </w:t>
      </w:r>
      <w:r>
        <w:rPr>
          <w:sz w:val="20"/>
        </w:rPr>
        <w:t>a</w:t>
      </w:r>
      <w:r>
        <w:rPr>
          <w:spacing w:val="40"/>
          <w:sz w:val="20"/>
        </w:rPr>
        <w:t xml:space="preserve"> </w:t>
      </w:r>
      <w:r>
        <w:rPr>
          <w:sz w:val="20"/>
        </w:rPr>
        <w:t>las</w:t>
      </w:r>
      <w:r>
        <w:rPr>
          <w:spacing w:val="40"/>
          <w:sz w:val="20"/>
        </w:rPr>
        <w:t xml:space="preserve"> </w:t>
      </w:r>
      <w:r>
        <w:rPr>
          <w:sz w:val="20"/>
        </w:rPr>
        <w:t>víctimas</w:t>
      </w:r>
      <w:r>
        <w:rPr>
          <w:spacing w:val="40"/>
          <w:sz w:val="20"/>
        </w:rPr>
        <w:t xml:space="preserve"> </w:t>
      </w:r>
      <w:r>
        <w:rPr>
          <w:sz w:val="20"/>
        </w:rPr>
        <w:t>y</w:t>
      </w:r>
      <w:r>
        <w:rPr>
          <w:spacing w:val="40"/>
          <w:sz w:val="20"/>
        </w:rPr>
        <w:t xml:space="preserve"> </w:t>
      </w:r>
      <w:r>
        <w:rPr>
          <w:sz w:val="20"/>
        </w:rPr>
        <w:t>sus</w:t>
      </w:r>
      <w:r>
        <w:rPr>
          <w:spacing w:val="40"/>
          <w:sz w:val="20"/>
        </w:rPr>
        <w:t xml:space="preserve"> </w:t>
      </w:r>
      <w:r>
        <w:rPr>
          <w:sz w:val="20"/>
        </w:rPr>
        <w:t>familiares</w:t>
      </w:r>
      <w:r>
        <w:rPr>
          <w:spacing w:val="40"/>
          <w:sz w:val="20"/>
        </w:rPr>
        <w:t xml:space="preserve"> </w:t>
      </w:r>
      <w:r>
        <w:rPr>
          <w:sz w:val="20"/>
        </w:rPr>
        <w:t>y</w:t>
      </w:r>
      <w:r>
        <w:rPr>
          <w:spacing w:val="40"/>
          <w:sz w:val="20"/>
        </w:rPr>
        <w:t xml:space="preserve"> </w:t>
      </w:r>
      <w:r>
        <w:rPr>
          <w:sz w:val="20"/>
        </w:rPr>
        <w:t>que</w:t>
      </w:r>
      <w:r>
        <w:rPr>
          <w:spacing w:val="40"/>
          <w:sz w:val="20"/>
        </w:rPr>
        <w:t xml:space="preserve"> </w:t>
      </w:r>
      <w:r>
        <w:rPr>
          <w:sz w:val="20"/>
        </w:rPr>
        <w:t>sean</w:t>
      </w:r>
      <w:r>
        <w:rPr>
          <w:spacing w:val="40"/>
          <w:sz w:val="20"/>
        </w:rPr>
        <w:t xml:space="preserve"> </w:t>
      </w:r>
      <w:r>
        <w:rPr>
          <w:sz w:val="20"/>
        </w:rPr>
        <w:t>ordenadas</w:t>
      </w:r>
      <w:r>
        <w:rPr>
          <w:spacing w:val="40"/>
          <w:sz w:val="20"/>
        </w:rPr>
        <w:t xml:space="preserve"> </w:t>
      </w:r>
      <w:r>
        <w:rPr>
          <w:sz w:val="20"/>
        </w:rPr>
        <w:t>según</w:t>
      </w:r>
      <w:r>
        <w:rPr>
          <w:spacing w:val="40"/>
          <w:sz w:val="20"/>
        </w:rPr>
        <w:t xml:space="preserve"> </w:t>
      </w:r>
      <w:r>
        <w:rPr>
          <w:sz w:val="20"/>
        </w:rPr>
        <w:t>los</w:t>
      </w:r>
    </w:p>
    <w:p w14:paraId="1671E9F0" w14:textId="77777777" w:rsidR="006F1C3E" w:rsidRDefault="006F1C3E">
      <w:pPr>
        <w:pStyle w:val="Textoindependiente"/>
        <w:jc w:val="left"/>
      </w:pPr>
    </w:p>
    <w:p w14:paraId="2B286791" w14:textId="77777777" w:rsidR="006F1C3E" w:rsidRDefault="00736CA7">
      <w:pPr>
        <w:pStyle w:val="Textoindependiente"/>
        <w:spacing w:before="10"/>
        <w:jc w:val="left"/>
        <w:rPr>
          <w:sz w:val="17"/>
        </w:rPr>
      </w:pPr>
      <w:r>
        <w:pict w14:anchorId="39DC1323">
          <v:rect id="docshape143" o:spid="_x0000_s1047" style="position:absolute;margin-left:70.9pt;margin-top:12.05pt;width:2in;height:.6pt;z-index:-15656448;mso-wrap-distance-left:0;mso-wrap-distance-right:0;mso-position-horizontal-relative:page" fillcolor="black" stroked="f">
            <w10:wrap type="topAndBottom" anchorx="page"/>
          </v:rect>
        </w:pict>
      </w:r>
    </w:p>
    <w:p w14:paraId="4819F52D" w14:textId="77777777" w:rsidR="006F1C3E" w:rsidRDefault="00736CA7">
      <w:pPr>
        <w:spacing w:before="103"/>
        <w:ind w:left="118" w:right="246"/>
        <w:jc w:val="both"/>
        <w:rPr>
          <w:sz w:val="16"/>
        </w:rPr>
      </w:pPr>
      <w:bookmarkStart w:id="709" w:name="_bookmark657"/>
      <w:bookmarkEnd w:id="709"/>
      <w:r>
        <w:rPr>
          <w:sz w:val="16"/>
          <w:vertAlign w:val="superscript"/>
        </w:rPr>
        <w:t>536</w:t>
      </w:r>
      <w:r>
        <w:rPr>
          <w:spacing w:val="40"/>
          <w:sz w:val="16"/>
        </w:rPr>
        <w:t xml:space="preserve"> </w:t>
      </w:r>
      <w:r>
        <w:rPr>
          <w:sz w:val="16"/>
        </w:rPr>
        <w:t>Al respecto, sostuvo que “los archivos del extinto DAS hacen parte integrante de las investigaciones de la Jurisdicción [Especial para la Paz]”, la cual “en el marco de sus investigaciones, decretó unas medidas cautelares dirigidas a proteger la informació</w:t>
      </w:r>
      <w:r>
        <w:rPr>
          <w:sz w:val="16"/>
        </w:rPr>
        <w:t xml:space="preserve">n contenida en [esos] archivos”. Por lo tanto, consideró que ordenar algo como lo solicitado por estos representantes, “podría constituir una intromisión en los asuntos de la propia jurisdicción, y </w:t>
      </w:r>
      <w:bookmarkStart w:id="710" w:name="_bookmark658"/>
      <w:bookmarkEnd w:id="710"/>
      <w:r>
        <w:rPr>
          <w:sz w:val="16"/>
        </w:rPr>
        <w:t>afectar sus metodologías de investigación, juzgamiento y s</w:t>
      </w:r>
      <w:r>
        <w:rPr>
          <w:sz w:val="16"/>
        </w:rPr>
        <w:t>anción”.</w:t>
      </w:r>
    </w:p>
    <w:p w14:paraId="26DF8E79" w14:textId="77777777" w:rsidR="006F1C3E" w:rsidRDefault="00736CA7">
      <w:pPr>
        <w:spacing w:before="60"/>
        <w:ind w:left="117" w:right="248"/>
        <w:jc w:val="both"/>
        <w:rPr>
          <w:sz w:val="16"/>
        </w:rPr>
      </w:pPr>
      <w:r>
        <w:rPr>
          <w:sz w:val="16"/>
          <w:vertAlign w:val="superscript"/>
        </w:rPr>
        <w:t>537</w:t>
      </w:r>
      <w:r>
        <w:rPr>
          <w:spacing w:val="40"/>
          <w:sz w:val="16"/>
        </w:rPr>
        <w:t xml:space="preserve">  </w:t>
      </w:r>
      <w:r>
        <w:rPr>
          <w:i/>
          <w:sz w:val="16"/>
        </w:rPr>
        <w:t>Cfr. Caso Chaparro Álvarez y Lapo Íñiguez Vs. Ecuador, supra</w:t>
      </w:r>
      <w:r>
        <w:rPr>
          <w:sz w:val="16"/>
        </w:rPr>
        <w:t xml:space="preserve">, párr. 272, y </w:t>
      </w:r>
      <w:r>
        <w:rPr>
          <w:i/>
          <w:sz w:val="16"/>
        </w:rPr>
        <w:t>Caso Chitay Nech y otros Vs. Guatemala.</w:t>
      </w:r>
      <w:r>
        <w:rPr>
          <w:i/>
          <w:spacing w:val="-1"/>
          <w:sz w:val="16"/>
        </w:rPr>
        <w:t xml:space="preserve"> </w:t>
      </w:r>
      <w:r>
        <w:rPr>
          <w:i/>
          <w:sz w:val="16"/>
        </w:rPr>
        <w:t>Excepciones</w:t>
      </w:r>
      <w:r>
        <w:rPr>
          <w:i/>
          <w:spacing w:val="-5"/>
          <w:sz w:val="16"/>
        </w:rPr>
        <w:t xml:space="preserve"> </w:t>
      </w:r>
      <w:r>
        <w:rPr>
          <w:i/>
          <w:sz w:val="16"/>
        </w:rPr>
        <w:t>Preliminares,</w:t>
      </w:r>
      <w:r>
        <w:rPr>
          <w:i/>
          <w:spacing w:val="-6"/>
          <w:sz w:val="16"/>
        </w:rPr>
        <w:t xml:space="preserve"> </w:t>
      </w:r>
      <w:r>
        <w:rPr>
          <w:i/>
          <w:sz w:val="16"/>
        </w:rPr>
        <w:t>Fondo,</w:t>
      </w:r>
      <w:r>
        <w:rPr>
          <w:i/>
          <w:spacing w:val="-8"/>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25</w:t>
      </w:r>
      <w:r>
        <w:rPr>
          <w:spacing w:val="-2"/>
          <w:sz w:val="16"/>
        </w:rPr>
        <w:t xml:space="preserve"> </w:t>
      </w:r>
      <w:r>
        <w:rPr>
          <w:sz w:val="16"/>
        </w:rPr>
        <w:t>de</w:t>
      </w:r>
      <w:r>
        <w:rPr>
          <w:spacing w:val="-5"/>
          <w:sz w:val="16"/>
        </w:rPr>
        <w:t xml:space="preserve"> </w:t>
      </w:r>
      <w:r>
        <w:rPr>
          <w:sz w:val="16"/>
        </w:rPr>
        <w:t>mayo</w:t>
      </w:r>
      <w:r>
        <w:rPr>
          <w:spacing w:val="-4"/>
          <w:sz w:val="16"/>
        </w:rPr>
        <w:t xml:space="preserve"> </w:t>
      </w:r>
      <w:r>
        <w:rPr>
          <w:sz w:val="16"/>
        </w:rPr>
        <w:t>de</w:t>
      </w:r>
      <w:r>
        <w:rPr>
          <w:spacing w:val="-5"/>
          <w:sz w:val="16"/>
        </w:rPr>
        <w:t xml:space="preserve"> </w:t>
      </w:r>
      <w:r>
        <w:rPr>
          <w:sz w:val="16"/>
        </w:rPr>
        <w:t>2010.</w:t>
      </w:r>
      <w:r>
        <w:rPr>
          <w:spacing w:val="-6"/>
          <w:sz w:val="16"/>
        </w:rPr>
        <w:t xml:space="preserve"> </w:t>
      </w:r>
      <w:r>
        <w:rPr>
          <w:sz w:val="16"/>
        </w:rPr>
        <w:t>Serie</w:t>
      </w:r>
      <w:r>
        <w:rPr>
          <w:spacing w:val="-7"/>
          <w:sz w:val="16"/>
        </w:rPr>
        <w:t xml:space="preserve"> </w:t>
      </w:r>
      <w:r>
        <w:rPr>
          <w:sz w:val="16"/>
        </w:rPr>
        <w:t>C No. 212, párr. 277.</w:t>
      </w:r>
    </w:p>
    <w:p w14:paraId="69698A9A" w14:textId="77777777" w:rsidR="006F1C3E" w:rsidRDefault="006F1C3E">
      <w:pPr>
        <w:jc w:val="both"/>
        <w:rPr>
          <w:sz w:val="16"/>
        </w:rPr>
        <w:sectPr w:rsidR="006F1C3E">
          <w:pgSz w:w="12240" w:h="15840"/>
          <w:pgMar w:top="1340" w:right="1160" w:bottom="1680" w:left="1300" w:header="0" w:footer="1437" w:gutter="0"/>
          <w:cols w:space="720"/>
        </w:sectPr>
      </w:pPr>
    </w:p>
    <w:p w14:paraId="10F71D33" w14:textId="77777777" w:rsidR="006F1C3E" w:rsidRDefault="00736CA7">
      <w:pPr>
        <w:pStyle w:val="Textoindependiente"/>
        <w:spacing w:before="79"/>
        <w:ind w:left="118" w:right="245"/>
      </w:pPr>
      <w:r>
        <w:t>estándares de la Corte Interamericana, de manera individual y reconociendo la naturaleza y gravedad de las violaciones.</w:t>
      </w:r>
    </w:p>
    <w:p w14:paraId="7327EC8A" w14:textId="77777777" w:rsidR="006F1C3E" w:rsidRDefault="00736CA7">
      <w:pPr>
        <w:pStyle w:val="Prrafodelista"/>
        <w:numPr>
          <w:ilvl w:val="0"/>
          <w:numId w:val="24"/>
        </w:numPr>
        <w:tabs>
          <w:tab w:val="left" w:pos="829"/>
        </w:tabs>
        <w:spacing w:before="118"/>
        <w:ind w:left="117" w:right="243" w:firstLine="1"/>
        <w:jc w:val="both"/>
        <w:rPr>
          <w:sz w:val="20"/>
        </w:rPr>
      </w:pPr>
      <w:r>
        <w:rPr>
          <w:sz w:val="20"/>
        </w:rPr>
        <w:t xml:space="preserve">El </w:t>
      </w:r>
      <w:r>
        <w:rPr>
          <w:b/>
          <w:i/>
          <w:sz w:val="20"/>
        </w:rPr>
        <w:t xml:space="preserve">Estado </w:t>
      </w:r>
      <w:r>
        <w:rPr>
          <w:sz w:val="20"/>
        </w:rPr>
        <w:t>solicitó que: a) “atendiendo al principio de complementariedad y subsidiariedad”, respecto</w:t>
      </w:r>
      <w:r>
        <w:rPr>
          <w:spacing w:val="-5"/>
          <w:sz w:val="20"/>
        </w:rPr>
        <w:t xml:space="preserve"> </w:t>
      </w:r>
      <w:r>
        <w:rPr>
          <w:sz w:val="20"/>
        </w:rPr>
        <w:t>de</w:t>
      </w:r>
      <w:r>
        <w:rPr>
          <w:spacing w:val="-5"/>
          <w:sz w:val="20"/>
        </w:rPr>
        <w:t xml:space="preserve"> </w:t>
      </w:r>
      <w:r>
        <w:rPr>
          <w:sz w:val="20"/>
        </w:rPr>
        <w:t>las</w:t>
      </w:r>
      <w:r>
        <w:rPr>
          <w:spacing w:val="-2"/>
          <w:sz w:val="20"/>
        </w:rPr>
        <w:t xml:space="preserve"> </w:t>
      </w:r>
      <w:r>
        <w:rPr>
          <w:sz w:val="20"/>
        </w:rPr>
        <w:t>víctimas</w:t>
      </w:r>
      <w:r>
        <w:rPr>
          <w:spacing w:val="-4"/>
          <w:sz w:val="20"/>
        </w:rPr>
        <w:t xml:space="preserve"> </w:t>
      </w:r>
      <w:r>
        <w:rPr>
          <w:sz w:val="20"/>
        </w:rPr>
        <w:t>que</w:t>
      </w:r>
      <w:r>
        <w:rPr>
          <w:spacing w:val="-5"/>
          <w:sz w:val="20"/>
        </w:rPr>
        <w:t xml:space="preserve"> </w:t>
      </w:r>
      <w:r>
        <w:rPr>
          <w:sz w:val="20"/>
        </w:rPr>
        <w:t>ya obtuvieron</w:t>
      </w:r>
      <w:r>
        <w:rPr>
          <w:spacing w:val="-3"/>
          <w:sz w:val="20"/>
        </w:rPr>
        <w:t xml:space="preserve"> </w:t>
      </w:r>
      <w:r>
        <w:rPr>
          <w:sz w:val="20"/>
        </w:rPr>
        <w:t>una</w:t>
      </w:r>
      <w:r>
        <w:rPr>
          <w:spacing w:val="-2"/>
          <w:sz w:val="20"/>
        </w:rPr>
        <w:t xml:space="preserve"> </w:t>
      </w:r>
      <w:r>
        <w:rPr>
          <w:sz w:val="20"/>
        </w:rPr>
        <w:t>reparación</w:t>
      </w:r>
      <w:r>
        <w:rPr>
          <w:spacing w:val="-3"/>
          <w:sz w:val="20"/>
        </w:rPr>
        <w:t xml:space="preserve"> </w:t>
      </w:r>
      <w:r>
        <w:rPr>
          <w:sz w:val="20"/>
        </w:rPr>
        <w:t>a</w:t>
      </w:r>
      <w:r>
        <w:rPr>
          <w:spacing w:val="-2"/>
          <w:sz w:val="20"/>
        </w:rPr>
        <w:t xml:space="preserve"> </w:t>
      </w:r>
      <w:r>
        <w:rPr>
          <w:sz w:val="20"/>
        </w:rPr>
        <w:t>nivel</w:t>
      </w:r>
      <w:r>
        <w:rPr>
          <w:spacing w:val="-4"/>
          <w:sz w:val="20"/>
        </w:rPr>
        <w:t xml:space="preserve"> </w:t>
      </w:r>
      <w:r>
        <w:rPr>
          <w:sz w:val="20"/>
        </w:rPr>
        <w:t>interno</w:t>
      </w:r>
      <w:r>
        <w:rPr>
          <w:spacing w:val="-1"/>
          <w:sz w:val="20"/>
        </w:rPr>
        <w:t xml:space="preserve"> </w:t>
      </w:r>
      <w:r>
        <w:rPr>
          <w:sz w:val="20"/>
        </w:rPr>
        <w:t>en la sede de lo contencioso administrativo</w:t>
      </w:r>
      <w:hyperlink w:anchor="_bookmark660" w:history="1">
        <w:r>
          <w:rPr>
            <w:position w:val="7"/>
            <w:sz w:val="13"/>
          </w:rPr>
          <w:t>538</w:t>
        </w:r>
      </w:hyperlink>
      <w:r>
        <w:rPr>
          <w:sz w:val="20"/>
        </w:rPr>
        <w:t xml:space="preserve">, la Corte se abstenga de declarar nuevos montos indemnizatorios; b) para aquellas víctimas que se </w:t>
      </w:r>
      <w:r>
        <w:rPr>
          <w:sz w:val="20"/>
        </w:rPr>
        <w:t>verifique una violación atribuible al Estado por el incumplimiento del deber de respeto y que no hayan acudido a la jurisdicción de lo contencioso administrativo, la Corte otorgue las reparaciones de acuerdo con los parámetros y</w:t>
      </w:r>
      <w:r>
        <w:rPr>
          <w:spacing w:val="-18"/>
          <w:sz w:val="20"/>
        </w:rPr>
        <w:t xml:space="preserve"> </w:t>
      </w:r>
      <w:r>
        <w:rPr>
          <w:sz w:val="20"/>
        </w:rPr>
        <w:t>montos</w:t>
      </w:r>
      <w:r>
        <w:rPr>
          <w:spacing w:val="-18"/>
          <w:sz w:val="20"/>
        </w:rPr>
        <w:t xml:space="preserve"> </w:t>
      </w:r>
      <w:r>
        <w:rPr>
          <w:sz w:val="20"/>
        </w:rPr>
        <w:t>establecidos</w:t>
      </w:r>
      <w:r>
        <w:rPr>
          <w:spacing w:val="-17"/>
          <w:sz w:val="20"/>
        </w:rPr>
        <w:t xml:space="preserve"> </w:t>
      </w:r>
      <w:r>
        <w:rPr>
          <w:sz w:val="20"/>
        </w:rPr>
        <w:t>por</w:t>
      </w:r>
      <w:r>
        <w:rPr>
          <w:spacing w:val="-18"/>
          <w:sz w:val="20"/>
        </w:rPr>
        <w:t xml:space="preserve"> </w:t>
      </w:r>
      <w:r>
        <w:rPr>
          <w:sz w:val="20"/>
        </w:rPr>
        <w:t>el</w:t>
      </w:r>
      <w:r>
        <w:rPr>
          <w:spacing w:val="-17"/>
          <w:sz w:val="20"/>
        </w:rPr>
        <w:t xml:space="preserve"> </w:t>
      </w:r>
      <w:r>
        <w:rPr>
          <w:sz w:val="20"/>
        </w:rPr>
        <w:t>Consejo</w:t>
      </w:r>
      <w:r>
        <w:rPr>
          <w:spacing w:val="-18"/>
          <w:sz w:val="20"/>
        </w:rPr>
        <w:t xml:space="preserve"> </w:t>
      </w:r>
      <w:r>
        <w:rPr>
          <w:sz w:val="20"/>
        </w:rPr>
        <w:t>de</w:t>
      </w:r>
      <w:r>
        <w:rPr>
          <w:spacing w:val="-18"/>
          <w:sz w:val="20"/>
        </w:rPr>
        <w:t xml:space="preserve"> </w:t>
      </w:r>
      <w:r>
        <w:rPr>
          <w:sz w:val="20"/>
        </w:rPr>
        <w:t>Estado</w:t>
      </w:r>
      <w:r>
        <w:rPr>
          <w:spacing w:val="-17"/>
          <w:sz w:val="20"/>
        </w:rPr>
        <w:t xml:space="preserve"> </w:t>
      </w:r>
      <w:r>
        <w:rPr>
          <w:sz w:val="20"/>
        </w:rPr>
        <w:t>para</w:t>
      </w:r>
      <w:r>
        <w:rPr>
          <w:spacing w:val="-18"/>
          <w:sz w:val="20"/>
        </w:rPr>
        <w:t xml:space="preserve"> </w:t>
      </w:r>
      <w:r>
        <w:rPr>
          <w:sz w:val="20"/>
        </w:rPr>
        <w:t>casos</w:t>
      </w:r>
      <w:r>
        <w:rPr>
          <w:spacing w:val="-17"/>
          <w:sz w:val="20"/>
        </w:rPr>
        <w:t xml:space="preserve"> </w:t>
      </w:r>
      <w:r>
        <w:rPr>
          <w:sz w:val="20"/>
        </w:rPr>
        <w:t>similares,</w:t>
      </w:r>
      <w:r>
        <w:rPr>
          <w:spacing w:val="-18"/>
          <w:sz w:val="20"/>
        </w:rPr>
        <w:t xml:space="preserve"> </w:t>
      </w:r>
      <w:r>
        <w:rPr>
          <w:sz w:val="20"/>
        </w:rPr>
        <w:t>y</w:t>
      </w:r>
      <w:r>
        <w:rPr>
          <w:spacing w:val="-17"/>
          <w:sz w:val="20"/>
        </w:rPr>
        <w:t xml:space="preserve"> </w:t>
      </w:r>
      <w:r>
        <w:rPr>
          <w:sz w:val="20"/>
        </w:rPr>
        <w:t>que</w:t>
      </w:r>
      <w:r>
        <w:rPr>
          <w:spacing w:val="-18"/>
          <w:sz w:val="20"/>
        </w:rPr>
        <w:t xml:space="preserve"> </w:t>
      </w:r>
      <w:r>
        <w:rPr>
          <w:sz w:val="20"/>
        </w:rPr>
        <w:t>c)</w:t>
      </w:r>
      <w:r>
        <w:rPr>
          <w:spacing w:val="-18"/>
          <w:sz w:val="20"/>
        </w:rPr>
        <w:t xml:space="preserve"> </w:t>
      </w:r>
      <w:r>
        <w:rPr>
          <w:sz w:val="20"/>
        </w:rPr>
        <w:t>para</w:t>
      </w:r>
      <w:r>
        <w:rPr>
          <w:spacing w:val="-16"/>
          <w:sz w:val="20"/>
        </w:rPr>
        <w:t xml:space="preserve"> </w:t>
      </w:r>
      <w:r>
        <w:rPr>
          <w:sz w:val="20"/>
        </w:rPr>
        <w:t>las</w:t>
      </w:r>
      <w:r>
        <w:rPr>
          <w:spacing w:val="-16"/>
          <w:sz w:val="20"/>
        </w:rPr>
        <w:t xml:space="preserve"> </w:t>
      </w:r>
      <w:r>
        <w:rPr>
          <w:sz w:val="20"/>
        </w:rPr>
        <w:t>víctimas que se constate una violación y que esta sea atribuible al Estado exclusivamente en relación con el deber de garantía, se canalicen sus pretensiones de reparaciones en la vía administrativa</w:t>
      </w:r>
      <w:r>
        <w:rPr>
          <w:sz w:val="20"/>
        </w:rPr>
        <w:t>, a través del programa administrativo de reparaciones consagrado en la Ley 1448 de 2011</w:t>
      </w:r>
      <w:hyperlink w:anchor="_bookmark661" w:history="1">
        <w:r>
          <w:rPr>
            <w:position w:val="7"/>
            <w:sz w:val="13"/>
          </w:rPr>
          <w:t>539</w:t>
        </w:r>
      </w:hyperlink>
      <w:r>
        <w:rPr>
          <w:sz w:val="20"/>
        </w:rPr>
        <w:t>.</w:t>
      </w:r>
    </w:p>
    <w:p w14:paraId="5DAA611E" w14:textId="77777777" w:rsidR="006F1C3E" w:rsidRDefault="006F1C3E">
      <w:pPr>
        <w:pStyle w:val="Textoindependiente"/>
        <w:spacing w:before="9"/>
        <w:jc w:val="left"/>
        <w:rPr>
          <w:sz w:val="19"/>
        </w:rPr>
      </w:pPr>
    </w:p>
    <w:p w14:paraId="6C5CA6D2" w14:textId="77777777" w:rsidR="006F1C3E" w:rsidRDefault="00736CA7">
      <w:pPr>
        <w:pStyle w:val="Prrafodelista"/>
        <w:numPr>
          <w:ilvl w:val="1"/>
          <w:numId w:val="5"/>
        </w:numPr>
        <w:tabs>
          <w:tab w:val="left" w:pos="1252"/>
        </w:tabs>
        <w:ind w:hanging="426"/>
        <w:rPr>
          <w:i/>
          <w:sz w:val="20"/>
        </w:rPr>
      </w:pPr>
      <w:bookmarkStart w:id="711" w:name="_bookmark659"/>
      <w:bookmarkEnd w:id="711"/>
      <w:r>
        <w:rPr>
          <w:i/>
          <w:sz w:val="20"/>
        </w:rPr>
        <w:t>Alegatos</w:t>
      </w:r>
      <w:r>
        <w:rPr>
          <w:i/>
          <w:spacing w:val="-16"/>
          <w:sz w:val="20"/>
        </w:rPr>
        <w:t xml:space="preserve"> </w:t>
      </w:r>
      <w:r>
        <w:rPr>
          <w:i/>
          <w:sz w:val="20"/>
        </w:rPr>
        <w:t>específicos</w:t>
      </w:r>
      <w:r>
        <w:rPr>
          <w:i/>
          <w:spacing w:val="-16"/>
          <w:sz w:val="20"/>
        </w:rPr>
        <w:t xml:space="preserve"> </w:t>
      </w:r>
      <w:r>
        <w:rPr>
          <w:i/>
          <w:sz w:val="20"/>
        </w:rPr>
        <w:t>sobre</w:t>
      </w:r>
      <w:r>
        <w:rPr>
          <w:i/>
          <w:spacing w:val="-17"/>
          <w:sz w:val="20"/>
        </w:rPr>
        <w:t xml:space="preserve"> </w:t>
      </w:r>
      <w:r>
        <w:rPr>
          <w:i/>
          <w:sz w:val="20"/>
        </w:rPr>
        <w:t>daño</w:t>
      </w:r>
      <w:r>
        <w:rPr>
          <w:i/>
          <w:spacing w:val="-17"/>
          <w:sz w:val="20"/>
        </w:rPr>
        <w:t xml:space="preserve"> </w:t>
      </w:r>
      <w:r>
        <w:rPr>
          <w:i/>
          <w:spacing w:val="-2"/>
          <w:sz w:val="20"/>
        </w:rPr>
        <w:t>material</w:t>
      </w:r>
    </w:p>
    <w:p w14:paraId="3978A7D9" w14:textId="77777777" w:rsidR="006F1C3E" w:rsidRDefault="006F1C3E">
      <w:pPr>
        <w:pStyle w:val="Textoindependiente"/>
        <w:spacing w:before="11"/>
        <w:jc w:val="left"/>
        <w:rPr>
          <w:i/>
          <w:sz w:val="19"/>
        </w:rPr>
      </w:pPr>
    </w:p>
    <w:p w14:paraId="64CBF67D" w14:textId="77777777" w:rsidR="006F1C3E" w:rsidRDefault="00736CA7">
      <w:pPr>
        <w:pStyle w:val="Prrafodelista"/>
        <w:numPr>
          <w:ilvl w:val="0"/>
          <w:numId w:val="24"/>
        </w:numPr>
        <w:tabs>
          <w:tab w:val="left" w:pos="829"/>
        </w:tabs>
        <w:ind w:left="118" w:right="243" w:firstLine="0"/>
        <w:jc w:val="both"/>
        <w:rPr>
          <w:sz w:val="20"/>
        </w:rPr>
      </w:pPr>
      <w:r>
        <w:rPr>
          <w:sz w:val="20"/>
        </w:rPr>
        <w:t xml:space="preserve">Los </w:t>
      </w:r>
      <w:r>
        <w:rPr>
          <w:b/>
          <w:i/>
          <w:sz w:val="20"/>
        </w:rPr>
        <w:t xml:space="preserve">intervinientes comunes de Reiniciar </w:t>
      </w:r>
      <w:r>
        <w:rPr>
          <w:sz w:val="20"/>
        </w:rPr>
        <w:t>solicitaron que se ordenen, en equidad, montos para la indemnización del daño material a las víctimas y/familiares del “listado ilustrativo</w:t>
      </w:r>
      <w:r>
        <w:rPr>
          <w:spacing w:val="-14"/>
          <w:sz w:val="20"/>
        </w:rPr>
        <w:t xml:space="preserve"> </w:t>
      </w:r>
      <w:r>
        <w:rPr>
          <w:sz w:val="20"/>
        </w:rPr>
        <w:t>del</w:t>
      </w:r>
      <w:r>
        <w:rPr>
          <w:spacing w:val="-13"/>
          <w:sz w:val="20"/>
        </w:rPr>
        <w:t xml:space="preserve"> </w:t>
      </w:r>
      <w:r>
        <w:rPr>
          <w:sz w:val="20"/>
        </w:rPr>
        <w:t>universo</w:t>
      </w:r>
      <w:r>
        <w:rPr>
          <w:spacing w:val="-15"/>
          <w:sz w:val="20"/>
        </w:rPr>
        <w:t xml:space="preserve"> </w:t>
      </w:r>
      <w:r>
        <w:rPr>
          <w:sz w:val="20"/>
        </w:rPr>
        <w:t>de</w:t>
      </w:r>
      <w:r>
        <w:rPr>
          <w:spacing w:val="-15"/>
          <w:sz w:val="20"/>
        </w:rPr>
        <w:t xml:space="preserve"> </w:t>
      </w:r>
      <w:r>
        <w:rPr>
          <w:sz w:val="20"/>
        </w:rPr>
        <w:t>víctimas”,</w:t>
      </w:r>
      <w:r>
        <w:rPr>
          <w:spacing w:val="-12"/>
          <w:sz w:val="20"/>
        </w:rPr>
        <w:t xml:space="preserve"> </w:t>
      </w:r>
      <w:r>
        <w:rPr>
          <w:sz w:val="20"/>
        </w:rPr>
        <w:t>que</w:t>
      </w:r>
      <w:r>
        <w:rPr>
          <w:spacing w:val="-15"/>
          <w:sz w:val="20"/>
        </w:rPr>
        <w:t xml:space="preserve"> </w:t>
      </w:r>
      <w:r>
        <w:rPr>
          <w:sz w:val="20"/>
        </w:rPr>
        <w:t>contemplen</w:t>
      </w:r>
      <w:r>
        <w:rPr>
          <w:spacing w:val="-11"/>
          <w:sz w:val="20"/>
        </w:rPr>
        <w:t xml:space="preserve"> </w:t>
      </w:r>
      <w:r>
        <w:rPr>
          <w:sz w:val="20"/>
        </w:rPr>
        <w:t>el</w:t>
      </w:r>
      <w:r>
        <w:rPr>
          <w:spacing w:val="-13"/>
          <w:sz w:val="20"/>
        </w:rPr>
        <w:t xml:space="preserve"> </w:t>
      </w:r>
      <w:r>
        <w:rPr>
          <w:sz w:val="20"/>
        </w:rPr>
        <w:t>daño</w:t>
      </w:r>
      <w:r>
        <w:rPr>
          <w:spacing w:val="-13"/>
          <w:sz w:val="20"/>
        </w:rPr>
        <w:t xml:space="preserve"> </w:t>
      </w:r>
      <w:r>
        <w:rPr>
          <w:sz w:val="20"/>
        </w:rPr>
        <w:t>emergente</w:t>
      </w:r>
      <w:hyperlink w:anchor="_bookmark662" w:history="1">
        <w:r>
          <w:rPr>
            <w:position w:val="7"/>
            <w:sz w:val="13"/>
          </w:rPr>
          <w:t>540</w:t>
        </w:r>
      </w:hyperlink>
      <w:r>
        <w:rPr>
          <w:sz w:val="20"/>
        </w:rPr>
        <w:t>,</w:t>
      </w:r>
      <w:r>
        <w:rPr>
          <w:spacing w:val="-14"/>
          <w:sz w:val="20"/>
        </w:rPr>
        <w:t xml:space="preserve"> </w:t>
      </w:r>
      <w:r>
        <w:rPr>
          <w:sz w:val="20"/>
        </w:rPr>
        <w:t>el</w:t>
      </w:r>
      <w:r>
        <w:rPr>
          <w:spacing w:val="-13"/>
          <w:sz w:val="20"/>
        </w:rPr>
        <w:t xml:space="preserve"> </w:t>
      </w:r>
      <w:r>
        <w:rPr>
          <w:sz w:val="20"/>
        </w:rPr>
        <w:t>lucro</w:t>
      </w:r>
      <w:r>
        <w:rPr>
          <w:spacing w:val="-13"/>
          <w:sz w:val="20"/>
        </w:rPr>
        <w:t xml:space="preserve"> </w:t>
      </w:r>
      <w:r>
        <w:rPr>
          <w:sz w:val="20"/>
        </w:rPr>
        <w:t>cesante</w:t>
      </w:r>
      <w:hyperlink w:anchor="_bookmark663" w:history="1">
        <w:r>
          <w:rPr>
            <w:position w:val="7"/>
            <w:sz w:val="13"/>
          </w:rPr>
          <w:t>541</w:t>
        </w:r>
      </w:hyperlink>
      <w:r>
        <w:rPr>
          <w:position w:val="7"/>
          <w:sz w:val="13"/>
        </w:rPr>
        <w:t xml:space="preserve"> </w:t>
      </w:r>
      <w:r>
        <w:rPr>
          <w:sz w:val="20"/>
        </w:rPr>
        <w:t>y el daño al patrimonio familiar. Agregaron que en el evento de que la Corte decida dar aplicación “a la regla de descuent</w:t>
      </w:r>
      <w:r>
        <w:rPr>
          <w:sz w:val="20"/>
        </w:rPr>
        <w:t>o”, para aquellas víctimas o familiares que hayan sido indemnizadas a nivel interno, se deberá tener en cuenta solo aquellos montos recibidos en sede judicial y que se hubiera realizado el pago efectivo de la indemnización.</w:t>
      </w:r>
    </w:p>
    <w:p w14:paraId="7FBBFE43" w14:textId="77777777" w:rsidR="006F1C3E" w:rsidRDefault="00736CA7">
      <w:pPr>
        <w:pStyle w:val="Prrafodelista"/>
        <w:numPr>
          <w:ilvl w:val="0"/>
          <w:numId w:val="24"/>
        </w:numPr>
        <w:tabs>
          <w:tab w:val="left" w:pos="829"/>
        </w:tabs>
        <w:spacing w:before="120"/>
        <w:ind w:left="117" w:right="242" w:firstLine="1"/>
        <w:jc w:val="both"/>
        <w:rPr>
          <w:sz w:val="20"/>
        </w:rPr>
      </w:pPr>
      <w:r>
        <w:rPr>
          <w:sz w:val="20"/>
        </w:rPr>
        <w:t xml:space="preserve">Los representantes de la </w:t>
      </w:r>
      <w:r>
        <w:rPr>
          <w:b/>
          <w:i/>
          <w:sz w:val="20"/>
        </w:rPr>
        <w:t>familia</w:t>
      </w:r>
      <w:r>
        <w:rPr>
          <w:b/>
          <w:i/>
          <w:sz w:val="20"/>
        </w:rPr>
        <w:t xml:space="preserve"> Díaz Mansilla </w:t>
      </w:r>
      <w:r>
        <w:rPr>
          <w:sz w:val="20"/>
        </w:rPr>
        <w:t>sostuvieron que se debe indemnizar el daño emergente a esta familia por los gastos en los que han incurrido durante los más de treinta años de búsqueda del señor Miguel Ángel Díaz Martínez, así como el lucro cesante correspondiente</w:t>
      </w:r>
      <w:r>
        <w:rPr>
          <w:spacing w:val="-3"/>
          <w:sz w:val="20"/>
        </w:rPr>
        <w:t xml:space="preserve"> </w:t>
      </w:r>
      <w:r>
        <w:rPr>
          <w:sz w:val="20"/>
        </w:rPr>
        <w:t>a</w:t>
      </w:r>
      <w:r>
        <w:rPr>
          <w:spacing w:val="-2"/>
          <w:sz w:val="20"/>
        </w:rPr>
        <w:t xml:space="preserve"> </w:t>
      </w:r>
      <w:r>
        <w:rPr>
          <w:sz w:val="20"/>
        </w:rPr>
        <w:t>dicha v</w:t>
      </w:r>
      <w:r>
        <w:rPr>
          <w:sz w:val="20"/>
        </w:rPr>
        <w:t>íctima.</w:t>
      </w:r>
      <w:r>
        <w:rPr>
          <w:spacing w:val="-2"/>
          <w:sz w:val="20"/>
        </w:rPr>
        <w:t xml:space="preserve"> </w:t>
      </w:r>
      <w:r>
        <w:rPr>
          <w:sz w:val="20"/>
        </w:rPr>
        <w:t>En</w:t>
      </w:r>
      <w:r>
        <w:rPr>
          <w:spacing w:val="-1"/>
          <w:sz w:val="20"/>
        </w:rPr>
        <w:t xml:space="preserve"> </w:t>
      </w:r>
      <w:r>
        <w:rPr>
          <w:sz w:val="20"/>
        </w:rPr>
        <w:t>particular, respecto</w:t>
      </w:r>
      <w:r>
        <w:rPr>
          <w:spacing w:val="-3"/>
          <w:sz w:val="20"/>
        </w:rPr>
        <w:t xml:space="preserve"> </w:t>
      </w:r>
      <w:r>
        <w:rPr>
          <w:sz w:val="20"/>
        </w:rPr>
        <w:t>al</w:t>
      </w:r>
      <w:r>
        <w:rPr>
          <w:spacing w:val="-1"/>
          <w:sz w:val="20"/>
        </w:rPr>
        <w:t xml:space="preserve"> </w:t>
      </w:r>
      <w:r>
        <w:rPr>
          <w:sz w:val="20"/>
        </w:rPr>
        <w:t>daño</w:t>
      </w:r>
      <w:r>
        <w:rPr>
          <w:spacing w:val="-3"/>
          <w:sz w:val="20"/>
        </w:rPr>
        <w:t xml:space="preserve"> </w:t>
      </w:r>
      <w:r>
        <w:rPr>
          <w:sz w:val="20"/>
        </w:rPr>
        <w:t>emergente</w:t>
      </w:r>
      <w:r>
        <w:rPr>
          <w:spacing w:val="-3"/>
          <w:sz w:val="20"/>
        </w:rPr>
        <w:t xml:space="preserve"> </w:t>
      </w:r>
      <w:r>
        <w:rPr>
          <w:sz w:val="20"/>
        </w:rPr>
        <w:t>consideraron</w:t>
      </w:r>
      <w:r>
        <w:rPr>
          <w:spacing w:val="-1"/>
          <w:sz w:val="20"/>
        </w:rPr>
        <w:t xml:space="preserve"> </w:t>
      </w:r>
      <w:r>
        <w:rPr>
          <w:sz w:val="20"/>
        </w:rPr>
        <w:t>que la Corte debe fijar un monto en equidad, “dada la imposibilidad de probar un monto determinado</w:t>
      </w:r>
      <w:r>
        <w:rPr>
          <w:spacing w:val="-16"/>
          <w:sz w:val="20"/>
        </w:rPr>
        <w:t xml:space="preserve"> </w:t>
      </w:r>
      <w:r>
        <w:rPr>
          <w:sz w:val="20"/>
        </w:rPr>
        <w:t>de</w:t>
      </w:r>
      <w:r>
        <w:rPr>
          <w:spacing w:val="-14"/>
          <w:sz w:val="20"/>
        </w:rPr>
        <w:t xml:space="preserve"> </w:t>
      </w:r>
      <w:r>
        <w:rPr>
          <w:sz w:val="20"/>
        </w:rPr>
        <w:t>gastos</w:t>
      </w:r>
      <w:r>
        <w:rPr>
          <w:spacing w:val="-9"/>
          <w:sz w:val="20"/>
        </w:rPr>
        <w:t xml:space="preserve"> </w:t>
      </w:r>
      <w:r>
        <w:rPr>
          <w:sz w:val="20"/>
        </w:rPr>
        <w:t>por</w:t>
      </w:r>
      <w:r>
        <w:rPr>
          <w:spacing w:val="-11"/>
          <w:sz w:val="20"/>
        </w:rPr>
        <w:t xml:space="preserve"> </w:t>
      </w:r>
      <w:r>
        <w:rPr>
          <w:sz w:val="20"/>
        </w:rPr>
        <w:t>el</w:t>
      </w:r>
      <w:r>
        <w:rPr>
          <w:spacing w:val="-10"/>
          <w:sz w:val="20"/>
        </w:rPr>
        <w:t xml:space="preserve"> </w:t>
      </w:r>
      <w:r>
        <w:rPr>
          <w:sz w:val="20"/>
        </w:rPr>
        <w:t>largo</w:t>
      </w:r>
      <w:r>
        <w:rPr>
          <w:spacing w:val="-14"/>
          <w:sz w:val="20"/>
        </w:rPr>
        <w:t xml:space="preserve"> </w:t>
      </w:r>
      <w:r>
        <w:rPr>
          <w:sz w:val="20"/>
        </w:rPr>
        <w:t>período</w:t>
      </w:r>
      <w:r>
        <w:rPr>
          <w:spacing w:val="-16"/>
          <w:sz w:val="20"/>
        </w:rPr>
        <w:t xml:space="preserve"> </w:t>
      </w:r>
      <w:r>
        <w:rPr>
          <w:sz w:val="20"/>
        </w:rPr>
        <w:t>de</w:t>
      </w:r>
      <w:r>
        <w:rPr>
          <w:spacing w:val="-16"/>
          <w:sz w:val="20"/>
        </w:rPr>
        <w:t xml:space="preserve"> </w:t>
      </w:r>
      <w:r>
        <w:rPr>
          <w:sz w:val="20"/>
        </w:rPr>
        <w:t>impunidad,</w:t>
      </w:r>
      <w:r>
        <w:rPr>
          <w:spacing w:val="-18"/>
          <w:sz w:val="20"/>
        </w:rPr>
        <w:t xml:space="preserve"> </w:t>
      </w:r>
      <w:r>
        <w:rPr>
          <w:sz w:val="20"/>
        </w:rPr>
        <w:t>los</w:t>
      </w:r>
      <w:r>
        <w:rPr>
          <w:spacing w:val="-11"/>
          <w:sz w:val="20"/>
        </w:rPr>
        <w:t xml:space="preserve"> </w:t>
      </w:r>
      <w:r>
        <w:rPr>
          <w:sz w:val="20"/>
        </w:rPr>
        <w:t>diferentes</w:t>
      </w:r>
      <w:r>
        <w:rPr>
          <w:spacing w:val="-18"/>
          <w:sz w:val="20"/>
        </w:rPr>
        <w:t xml:space="preserve"> </w:t>
      </w:r>
      <w:r>
        <w:rPr>
          <w:sz w:val="20"/>
        </w:rPr>
        <w:t>traslados</w:t>
      </w:r>
      <w:r>
        <w:rPr>
          <w:spacing w:val="-15"/>
          <w:sz w:val="20"/>
        </w:rPr>
        <w:t xml:space="preserve"> </w:t>
      </w:r>
      <w:r>
        <w:rPr>
          <w:sz w:val="20"/>
        </w:rPr>
        <w:t>de</w:t>
      </w:r>
      <w:r>
        <w:rPr>
          <w:spacing w:val="-14"/>
          <w:sz w:val="20"/>
        </w:rPr>
        <w:t xml:space="preserve"> </w:t>
      </w:r>
      <w:r>
        <w:rPr>
          <w:sz w:val="20"/>
        </w:rPr>
        <w:t>la</w:t>
      </w:r>
      <w:r>
        <w:rPr>
          <w:spacing w:val="-10"/>
          <w:sz w:val="20"/>
        </w:rPr>
        <w:t xml:space="preserve"> </w:t>
      </w:r>
      <w:r>
        <w:rPr>
          <w:sz w:val="20"/>
        </w:rPr>
        <w:t>familia […]</w:t>
      </w:r>
      <w:r>
        <w:rPr>
          <w:spacing w:val="-2"/>
          <w:sz w:val="20"/>
        </w:rPr>
        <w:t xml:space="preserve"> </w:t>
      </w:r>
      <w:r>
        <w:rPr>
          <w:sz w:val="20"/>
        </w:rPr>
        <w:t>y</w:t>
      </w:r>
      <w:r>
        <w:rPr>
          <w:spacing w:val="-3"/>
          <w:sz w:val="20"/>
        </w:rPr>
        <w:t xml:space="preserve"> </w:t>
      </w:r>
      <w:r>
        <w:rPr>
          <w:sz w:val="20"/>
        </w:rPr>
        <w:t>los afanes</w:t>
      </w:r>
      <w:r>
        <w:rPr>
          <w:spacing w:val="-1"/>
          <w:sz w:val="20"/>
        </w:rPr>
        <w:t xml:space="preserve"> </w:t>
      </w:r>
      <w:r>
        <w:rPr>
          <w:sz w:val="20"/>
        </w:rPr>
        <w:t>y</w:t>
      </w:r>
      <w:r>
        <w:rPr>
          <w:spacing w:val="-3"/>
          <w:sz w:val="20"/>
        </w:rPr>
        <w:t xml:space="preserve"> </w:t>
      </w:r>
      <w:r>
        <w:rPr>
          <w:sz w:val="20"/>
        </w:rPr>
        <w:t>peligros que</w:t>
      </w:r>
      <w:r>
        <w:rPr>
          <w:spacing w:val="-4"/>
          <w:sz w:val="20"/>
        </w:rPr>
        <w:t xml:space="preserve"> </w:t>
      </w:r>
      <w:r>
        <w:rPr>
          <w:sz w:val="20"/>
        </w:rPr>
        <w:t>implica la</w:t>
      </w:r>
      <w:r>
        <w:rPr>
          <w:spacing w:val="-3"/>
          <w:sz w:val="20"/>
        </w:rPr>
        <w:t xml:space="preserve"> </w:t>
      </w:r>
      <w:r>
        <w:rPr>
          <w:sz w:val="20"/>
        </w:rPr>
        <w:t>defensa</w:t>
      </w:r>
      <w:r>
        <w:rPr>
          <w:spacing w:val="-5"/>
          <w:sz w:val="20"/>
        </w:rPr>
        <w:t xml:space="preserve"> </w:t>
      </w:r>
      <w:r>
        <w:rPr>
          <w:sz w:val="20"/>
        </w:rPr>
        <w:t>de</w:t>
      </w:r>
      <w:r>
        <w:rPr>
          <w:spacing w:val="-2"/>
          <w:sz w:val="20"/>
        </w:rPr>
        <w:t xml:space="preserve"> </w:t>
      </w:r>
      <w:r>
        <w:rPr>
          <w:sz w:val="20"/>
        </w:rPr>
        <w:t>los</w:t>
      </w:r>
      <w:r>
        <w:rPr>
          <w:spacing w:val="-4"/>
          <w:sz w:val="20"/>
        </w:rPr>
        <w:t xml:space="preserve"> </w:t>
      </w:r>
      <w:r>
        <w:rPr>
          <w:sz w:val="20"/>
        </w:rPr>
        <w:t>derechos humano</w:t>
      </w:r>
      <w:r>
        <w:rPr>
          <w:sz w:val="20"/>
        </w:rPr>
        <w:t>s</w:t>
      </w:r>
      <w:r>
        <w:rPr>
          <w:spacing w:val="-2"/>
          <w:sz w:val="20"/>
        </w:rPr>
        <w:t xml:space="preserve"> </w:t>
      </w:r>
      <w:r>
        <w:rPr>
          <w:sz w:val="20"/>
        </w:rPr>
        <w:t>y</w:t>
      </w:r>
      <w:r>
        <w:rPr>
          <w:spacing w:val="-3"/>
          <w:sz w:val="20"/>
        </w:rPr>
        <w:t xml:space="preserve"> </w:t>
      </w:r>
      <w:r>
        <w:rPr>
          <w:sz w:val="20"/>
        </w:rPr>
        <w:t>la búsqueda</w:t>
      </w:r>
      <w:r>
        <w:rPr>
          <w:spacing w:val="-3"/>
          <w:sz w:val="20"/>
        </w:rPr>
        <w:t xml:space="preserve"> </w:t>
      </w:r>
      <w:r>
        <w:rPr>
          <w:sz w:val="20"/>
        </w:rPr>
        <w:t>de</w:t>
      </w:r>
    </w:p>
    <w:p w14:paraId="6A163CE9" w14:textId="77777777" w:rsidR="006F1C3E" w:rsidRDefault="00736CA7">
      <w:pPr>
        <w:pStyle w:val="Textoindependiente"/>
        <w:spacing w:before="5"/>
        <w:jc w:val="left"/>
        <w:rPr>
          <w:sz w:val="27"/>
        </w:rPr>
      </w:pPr>
      <w:r>
        <w:pict w14:anchorId="4AD6FA15">
          <v:rect id="docshape144" o:spid="_x0000_s1046" style="position:absolute;margin-left:70.9pt;margin-top:17.9pt;width:2in;height:.6pt;z-index:-15655936;mso-wrap-distance-left:0;mso-wrap-distance-right:0;mso-position-horizontal-relative:page" fillcolor="black" stroked="f">
            <w10:wrap type="topAndBottom" anchorx="page"/>
          </v:rect>
        </w:pict>
      </w:r>
    </w:p>
    <w:p w14:paraId="722B9820" w14:textId="77777777" w:rsidR="006F1C3E" w:rsidRDefault="00736CA7">
      <w:pPr>
        <w:spacing w:before="103"/>
        <w:ind w:left="118" w:right="241" w:hanging="1"/>
        <w:jc w:val="both"/>
        <w:rPr>
          <w:sz w:val="16"/>
        </w:rPr>
      </w:pPr>
      <w:bookmarkStart w:id="712" w:name="_bookmark660"/>
      <w:bookmarkEnd w:id="712"/>
      <w:r>
        <w:rPr>
          <w:sz w:val="16"/>
          <w:vertAlign w:val="superscript"/>
        </w:rPr>
        <w:t>538</w:t>
      </w:r>
      <w:r>
        <w:rPr>
          <w:spacing w:val="40"/>
          <w:sz w:val="16"/>
        </w:rPr>
        <w:t xml:space="preserve">  </w:t>
      </w:r>
      <w:r>
        <w:rPr>
          <w:sz w:val="16"/>
        </w:rPr>
        <w:t>Indicó que, de las víctimas identificadas en el Informe de Fondo de la Comisión, “fueron detectadas 35 que acudieron a la jurisdicción de lo contencioso administrativo […], en ejercicio de la acción de reparación directa”. Al respecto, “remiti[ó] un cuadro</w:t>
      </w:r>
      <w:r>
        <w:rPr>
          <w:sz w:val="16"/>
        </w:rPr>
        <w:t xml:space="preserve"> donde se desagregan cada una de las víctimas, la acción que interpusieron y las reparaciones ordenadas”.</w:t>
      </w:r>
    </w:p>
    <w:p w14:paraId="0D77E988" w14:textId="77777777" w:rsidR="006F1C3E" w:rsidRDefault="00736CA7">
      <w:pPr>
        <w:spacing w:before="59"/>
        <w:ind w:left="117" w:right="248" w:firstLine="1"/>
        <w:jc w:val="both"/>
        <w:rPr>
          <w:sz w:val="16"/>
        </w:rPr>
      </w:pPr>
      <w:bookmarkStart w:id="713" w:name="_bookmark661"/>
      <w:bookmarkEnd w:id="713"/>
      <w:r>
        <w:rPr>
          <w:sz w:val="16"/>
          <w:vertAlign w:val="superscript"/>
        </w:rPr>
        <w:t>539</w:t>
      </w:r>
      <w:r>
        <w:rPr>
          <w:spacing w:val="80"/>
          <w:w w:val="150"/>
          <w:sz w:val="16"/>
        </w:rPr>
        <w:t xml:space="preserve">  </w:t>
      </w:r>
      <w:r>
        <w:rPr>
          <w:i/>
          <w:sz w:val="16"/>
        </w:rPr>
        <w:t>Colombia</w:t>
      </w:r>
      <w:r>
        <w:rPr>
          <w:i/>
          <w:spacing w:val="-4"/>
          <w:sz w:val="16"/>
        </w:rPr>
        <w:t xml:space="preserve"> </w:t>
      </w:r>
      <w:r>
        <w:rPr>
          <w:sz w:val="16"/>
        </w:rPr>
        <w:t>se</w:t>
      </w:r>
      <w:r>
        <w:rPr>
          <w:spacing w:val="-6"/>
          <w:sz w:val="16"/>
        </w:rPr>
        <w:t xml:space="preserve"> </w:t>
      </w:r>
      <w:r>
        <w:rPr>
          <w:sz w:val="16"/>
        </w:rPr>
        <w:t>refirió</w:t>
      </w:r>
      <w:r>
        <w:rPr>
          <w:spacing w:val="-3"/>
          <w:sz w:val="16"/>
        </w:rPr>
        <w:t xml:space="preserve"> </w:t>
      </w:r>
      <w:r>
        <w:rPr>
          <w:sz w:val="16"/>
        </w:rPr>
        <w:t>a</w:t>
      </w:r>
      <w:r>
        <w:rPr>
          <w:spacing w:val="-7"/>
          <w:sz w:val="16"/>
        </w:rPr>
        <w:t xml:space="preserve"> </w:t>
      </w:r>
      <w:r>
        <w:rPr>
          <w:sz w:val="16"/>
        </w:rPr>
        <w:t>la</w:t>
      </w:r>
      <w:r>
        <w:rPr>
          <w:spacing w:val="-4"/>
          <w:sz w:val="16"/>
        </w:rPr>
        <w:t xml:space="preserve"> </w:t>
      </w:r>
      <w:r>
        <w:rPr>
          <w:sz w:val="16"/>
        </w:rPr>
        <w:t>“indemnización</w:t>
      </w:r>
      <w:r>
        <w:rPr>
          <w:spacing w:val="-5"/>
          <w:sz w:val="16"/>
        </w:rPr>
        <w:t xml:space="preserve"> </w:t>
      </w:r>
      <w:r>
        <w:rPr>
          <w:sz w:val="16"/>
        </w:rPr>
        <w:t>administrativa</w:t>
      </w:r>
      <w:r>
        <w:rPr>
          <w:spacing w:val="-4"/>
          <w:sz w:val="16"/>
        </w:rPr>
        <w:t xml:space="preserve"> </w:t>
      </w:r>
      <w:r>
        <w:rPr>
          <w:sz w:val="16"/>
        </w:rPr>
        <w:t>a</w:t>
      </w:r>
      <w:r>
        <w:rPr>
          <w:spacing w:val="-9"/>
          <w:sz w:val="16"/>
        </w:rPr>
        <w:t xml:space="preserve"> </w:t>
      </w:r>
      <w:r>
        <w:rPr>
          <w:sz w:val="16"/>
        </w:rPr>
        <w:t>víctimas</w:t>
      </w:r>
      <w:r>
        <w:rPr>
          <w:spacing w:val="-3"/>
          <w:sz w:val="16"/>
        </w:rPr>
        <w:t xml:space="preserve"> </w:t>
      </w:r>
      <w:r>
        <w:rPr>
          <w:sz w:val="16"/>
        </w:rPr>
        <w:t>relacionadas</w:t>
      </w:r>
      <w:r>
        <w:rPr>
          <w:spacing w:val="-6"/>
          <w:sz w:val="16"/>
        </w:rPr>
        <w:t xml:space="preserve"> </w:t>
      </w:r>
      <w:r>
        <w:rPr>
          <w:sz w:val="16"/>
        </w:rPr>
        <w:t>en</w:t>
      </w:r>
      <w:r>
        <w:rPr>
          <w:spacing w:val="-7"/>
          <w:sz w:val="16"/>
        </w:rPr>
        <w:t xml:space="preserve"> </w:t>
      </w:r>
      <w:r>
        <w:rPr>
          <w:sz w:val="16"/>
        </w:rPr>
        <w:t>el</w:t>
      </w:r>
      <w:r>
        <w:rPr>
          <w:spacing w:val="-9"/>
          <w:sz w:val="16"/>
        </w:rPr>
        <w:t xml:space="preserve"> </w:t>
      </w:r>
      <w:r>
        <w:rPr>
          <w:sz w:val="16"/>
        </w:rPr>
        <w:t>presente</w:t>
      </w:r>
      <w:r>
        <w:rPr>
          <w:spacing w:val="-1"/>
          <w:sz w:val="16"/>
        </w:rPr>
        <w:t xml:space="preserve"> </w:t>
      </w:r>
      <w:r>
        <w:rPr>
          <w:sz w:val="16"/>
        </w:rPr>
        <w:t>caso” indicando que</w:t>
      </w:r>
      <w:r>
        <w:rPr>
          <w:spacing w:val="-5"/>
          <w:sz w:val="16"/>
        </w:rPr>
        <w:t xml:space="preserve"> </w:t>
      </w:r>
      <w:r>
        <w:rPr>
          <w:sz w:val="16"/>
        </w:rPr>
        <w:t>a</w:t>
      </w:r>
      <w:r>
        <w:rPr>
          <w:spacing w:val="-6"/>
          <w:sz w:val="16"/>
        </w:rPr>
        <w:t xml:space="preserve"> </w:t>
      </w:r>
      <w:r>
        <w:rPr>
          <w:sz w:val="16"/>
        </w:rPr>
        <w:t>la</w:t>
      </w:r>
      <w:r>
        <w:rPr>
          <w:spacing w:val="-6"/>
          <w:sz w:val="16"/>
        </w:rPr>
        <w:t xml:space="preserve"> </w:t>
      </w:r>
      <w:r>
        <w:rPr>
          <w:sz w:val="16"/>
        </w:rPr>
        <w:t>fecha</w:t>
      </w:r>
      <w:r>
        <w:rPr>
          <w:spacing w:val="-8"/>
          <w:sz w:val="16"/>
        </w:rPr>
        <w:t xml:space="preserve"> </w:t>
      </w:r>
      <w:r>
        <w:rPr>
          <w:sz w:val="16"/>
        </w:rPr>
        <w:t>de</w:t>
      </w:r>
      <w:r>
        <w:rPr>
          <w:spacing w:val="-5"/>
          <w:sz w:val="16"/>
        </w:rPr>
        <w:t xml:space="preserve"> </w:t>
      </w:r>
      <w:r>
        <w:rPr>
          <w:sz w:val="16"/>
        </w:rPr>
        <w:t>su</w:t>
      </w:r>
      <w:r>
        <w:rPr>
          <w:spacing w:val="-6"/>
          <w:sz w:val="16"/>
        </w:rPr>
        <w:t xml:space="preserve"> </w:t>
      </w:r>
      <w:r>
        <w:rPr>
          <w:sz w:val="16"/>
        </w:rPr>
        <w:t>escrito</w:t>
      </w:r>
      <w:r>
        <w:rPr>
          <w:spacing w:val="-5"/>
          <w:sz w:val="16"/>
        </w:rPr>
        <w:t xml:space="preserve"> </w:t>
      </w:r>
      <w:r>
        <w:rPr>
          <w:sz w:val="16"/>
        </w:rPr>
        <w:t>de</w:t>
      </w:r>
      <w:r>
        <w:rPr>
          <w:spacing w:val="-7"/>
          <w:sz w:val="16"/>
        </w:rPr>
        <w:t xml:space="preserve"> </w:t>
      </w:r>
      <w:r>
        <w:rPr>
          <w:sz w:val="16"/>
        </w:rPr>
        <w:t>con</w:t>
      </w:r>
      <w:r>
        <w:rPr>
          <w:sz w:val="16"/>
        </w:rPr>
        <w:t>testación</w:t>
      </w:r>
      <w:r>
        <w:rPr>
          <w:spacing w:val="-6"/>
          <w:sz w:val="16"/>
        </w:rPr>
        <w:t xml:space="preserve"> </w:t>
      </w:r>
      <w:r>
        <w:rPr>
          <w:sz w:val="16"/>
        </w:rPr>
        <w:t>“se</w:t>
      </w:r>
      <w:r>
        <w:rPr>
          <w:spacing w:val="-5"/>
          <w:sz w:val="16"/>
        </w:rPr>
        <w:t xml:space="preserve"> </w:t>
      </w:r>
      <w:r>
        <w:rPr>
          <w:sz w:val="16"/>
        </w:rPr>
        <w:t>ha[bían]</w:t>
      </w:r>
      <w:r>
        <w:rPr>
          <w:spacing w:val="-6"/>
          <w:sz w:val="16"/>
        </w:rPr>
        <w:t xml:space="preserve"> </w:t>
      </w:r>
      <w:r>
        <w:rPr>
          <w:sz w:val="16"/>
        </w:rPr>
        <w:t>reconocido</w:t>
      </w:r>
      <w:r>
        <w:rPr>
          <w:spacing w:val="-3"/>
          <w:sz w:val="16"/>
        </w:rPr>
        <w:t xml:space="preserve"> </w:t>
      </w:r>
      <w:r>
        <w:rPr>
          <w:sz w:val="16"/>
        </w:rPr>
        <w:t>un</w:t>
      </w:r>
      <w:r>
        <w:rPr>
          <w:spacing w:val="-6"/>
          <w:sz w:val="16"/>
        </w:rPr>
        <w:t xml:space="preserve"> </w:t>
      </w:r>
      <w:r>
        <w:rPr>
          <w:sz w:val="16"/>
        </w:rPr>
        <w:t>total</w:t>
      </w:r>
      <w:r>
        <w:rPr>
          <w:spacing w:val="-6"/>
          <w:sz w:val="16"/>
        </w:rPr>
        <w:t xml:space="preserve"> </w:t>
      </w:r>
      <w:r>
        <w:rPr>
          <w:sz w:val="16"/>
        </w:rPr>
        <w:t>de</w:t>
      </w:r>
      <w:r>
        <w:rPr>
          <w:spacing w:val="-7"/>
          <w:sz w:val="16"/>
        </w:rPr>
        <w:t xml:space="preserve"> </w:t>
      </w:r>
      <w:r>
        <w:rPr>
          <w:sz w:val="16"/>
        </w:rPr>
        <w:t>256</w:t>
      </w:r>
      <w:r>
        <w:rPr>
          <w:spacing w:val="-5"/>
          <w:sz w:val="16"/>
        </w:rPr>
        <w:t xml:space="preserve"> </w:t>
      </w:r>
      <w:r>
        <w:rPr>
          <w:sz w:val="16"/>
        </w:rPr>
        <w:t>indemnizaciones</w:t>
      </w:r>
      <w:r>
        <w:rPr>
          <w:spacing w:val="-1"/>
          <w:sz w:val="16"/>
        </w:rPr>
        <w:t xml:space="preserve"> </w:t>
      </w:r>
      <w:r>
        <w:rPr>
          <w:sz w:val="16"/>
        </w:rPr>
        <w:t>administrativas a</w:t>
      </w:r>
      <w:r>
        <w:rPr>
          <w:spacing w:val="-11"/>
          <w:sz w:val="16"/>
        </w:rPr>
        <w:t xml:space="preserve"> </w:t>
      </w:r>
      <w:r>
        <w:rPr>
          <w:sz w:val="16"/>
        </w:rPr>
        <w:t>216</w:t>
      </w:r>
      <w:r>
        <w:rPr>
          <w:spacing w:val="-10"/>
          <w:sz w:val="16"/>
        </w:rPr>
        <w:t xml:space="preserve"> </w:t>
      </w:r>
      <w:r>
        <w:rPr>
          <w:sz w:val="16"/>
        </w:rPr>
        <w:t>víctimas”,</w:t>
      </w:r>
      <w:r>
        <w:rPr>
          <w:spacing w:val="-12"/>
          <w:sz w:val="16"/>
        </w:rPr>
        <w:t xml:space="preserve"> </w:t>
      </w:r>
      <w:r>
        <w:rPr>
          <w:sz w:val="16"/>
        </w:rPr>
        <w:t>lo</w:t>
      </w:r>
      <w:r>
        <w:rPr>
          <w:spacing w:val="-10"/>
          <w:sz w:val="16"/>
        </w:rPr>
        <w:t xml:space="preserve"> </w:t>
      </w:r>
      <w:r>
        <w:rPr>
          <w:sz w:val="16"/>
        </w:rPr>
        <w:t>cual</w:t>
      </w:r>
      <w:r>
        <w:rPr>
          <w:spacing w:val="-12"/>
          <w:sz w:val="16"/>
        </w:rPr>
        <w:t xml:space="preserve"> </w:t>
      </w:r>
      <w:r>
        <w:rPr>
          <w:sz w:val="16"/>
        </w:rPr>
        <w:t>“puede</w:t>
      </w:r>
      <w:r>
        <w:rPr>
          <w:spacing w:val="-11"/>
          <w:sz w:val="16"/>
        </w:rPr>
        <w:t xml:space="preserve"> </w:t>
      </w:r>
      <w:r>
        <w:rPr>
          <w:sz w:val="16"/>
        </w:rPr>
        <w:t>evidenciar</w:t>
      </w:r>
      <w:r>
        <w:rPr>
          <w:spacing w:val="-8"/>
          <w:sz w:val="16"/>
        </w:rPr>
        <w:t xml:space="preserve"> </w:t>
      </w:r>
      <w:r>
        <w:rPr>
          <w:sz w:val="16"/>
        </w:rPr>
        <w:t>[que]</w:t>
      </w:r>
      <w:r>
        <w:rPr>
          <w:spacing w:val="-14"/>
          <w:sz w:val="16"/>
        </w:rPr>
        <w:t xml:space="preserve"> </w:t>
      </w:r>
      <w:r>
        <w:rPr>
          <w:sz w:val="16"/>
        </w:rPr>
        <w:t>el</w:t>
      </w:r>
      <w:r>
        <w:rPr>
          <w:spacing w:val="-14"/>
          <w:sz w:val="16"/>
        </w:rPr>
        <w:t xml:space="preserve"> </w:t>
      </w:r>
      <w:r>
        <w:rPr>
          <w:sz w:val="16"/>
        </w:rPr>
        <w:t>programa</w:t>
      </w:r>
      <w:r>
        <w:rPr>
          <w:spacing w:val="-11"/>
          <w:sz w:val="16"/>
        </w:rPr>
        <w:t xml:space="preserve"> </w:t>
      </w:r>
      <w:r>
        <w:rPr>
          <w:sz w:val="16"/>
        </w:rPr>
        <w:t>administrativo</w:t>
      </w:r>
      <w:r>
        <w:rPr>
          <w:spacing w:val="-10"/>
          <w:sz w:val="16"/>
        </w:rPr>
        <w:t xml:space="preserve"> </w:t>
      </w:r>
      <w:r>
        <w:rPr>
          <w:sz w:val="16"/>
        </w:rPr>
        <w:t>de</w:t>
      </w:r>
      <w:r>
        <w:rPr>
          <w:spacing w:val="-10"/>
          <w:sz w:val="16"/>
        </w:rPr>
        <w:t xml:space="preserve"> </w:t>
      </w:r>
      <w:r>
        <w:rPr>
          <w:sz w:val="16"/>
        </w:rPr>
        <w:t>reparaciones</w:t>
      </w:r>
      <w:r>
        <w:rPr>
          <w:spacing w:val="-10"/>
          <w:sz w:val="16"/>
        </w:rPr>
        <w:t xml:space="preserve"> </w:t>
      </w:r>
      <w:r>
        <w:rPr>
          <w:sz w:val="16"/>
        </w:rPr>
        <w:t>ya</w:t>
      </w:r>
      <w:r>
        <w:rPr>
          <w:spacing w:val="-11"/>
          <w:sz w:val="16"/>
        </w:rPr>
        <w:t xml:space="preserve"> </w:t>
      </w:r>
      <w:r>
        <w:rPr>
          <w:sz w:val="16"/>
        </w:rPr>
        <w:t>ha</w:t>
      </w:r>
      <w:r>
        <w:rPr>
          <w:spacing w:val="-11"/>
          <w:sz w:val="16"/>
        </w:rPr>
        <w:t xml:space="preserve"> </w:t>
      </w:r>
      <w:r>
        <w:rPr>
          <w:sz w:val="16"/>
        </w:rPr>
        <w:t>tenido</w:t>
      </w:r>
      <w:r>
        <w:rPr>
          <w:spacing w:val="-8"/>
          <w:sz w:val="16"/>
        </w:rPr>
        <w:t xml:space="preserve"> </w:t>
      </w:r>
      <w:r>
        <w:rPr>
          <w:sz w:val="16"/>
        </w:rPr>
        <w:t xml:space="preserve">importantes avances en cuanto a las indemnizaciones otorgadas” y que “la vía administrativa debe ser valorada [por la Corte] y </w:t>
      </w:r>
      <w:bookmarkStart w:id="714" w:name="_bookmark662"/>
      <w:bookmarkEnd w:id="714"/>
      <w:r>
        <w:rPr>
          <w:sz w:val="16"/>
        </w:rPr>
        <w:t>aplicada en casos como el presente que se enmarcan en escenarios de transición”.</w:t>
      </w:r>
    </w:p>
    <w:p w14:paraId="4C46BB15" w14:textId="77777777" w:rsidR="006F1C3E" w:rsidRDefault="00736CA7">
      <w:pPr>
        <w:spacing w:before="60"/>
        <w:ind w:left="118" w:right="242"/>
        <w:jc w:val="both"/>
        <w:rPr>
          <w:sz w:val="16"/>
        </w:rPr>
      </w:pPr>
      <w:r>
        <w:rPr>
          <w:sz w:val="16"/>
          <w:vertAlign w:val="superscript"/>
        </w:rPr>
        <w:t>540</w:t>
      </w:r>
      <w:r>
        <w:rPr>
          <w:spacing w:val="40"/>
          <w:sz w:val="16"/>
        </w:rPr>
        <w:t xml:space="preserve">  </w:t>
      </w:r>
      <w:r>
        <w:rPr>
          <w:sz w:val="16"/>
        </w:rPr>
        <w:t>Alegaron</w:t>
      </w:r>
      <w:r>
        <w:rPr>
          <w:spacing w:val="-11"/>
          <w:sz w:val="16"/>
        </w:rPr>
        <w:t xml:space="preserve"> </w:t>
      </w:r>
      <w:r>
        <w:rPr>
          <w:sz w:val="16"/>
        </w:rPr>
        <w:t>que</w:t>
      </w:r>
      <w:r>
        <w:rPr>
          <w:spacing w:val="-10"/>
          <w:sz w:val="16"/>
        </w:rPr>
        <w:t xml:space="preserve"> </w:t>
      </w:r>
      <w:r>
        <w:rPr>
          <w:sz w:val="16"/>
        </w:rPr>
        <w:t>“[l]as</w:t>
      </w:r>
      <w:r>
        <w:rPr>
          <w:spacing w:val="-10"/>
          <w:sz w:val="16"/>
        </w:rPr>
        <w:t xml:space="preserve"> </w:t>
      </w:r>
      <w:r>
        <w:rPr>
          <w:sz w:val="16"/>
        </w:rPr>
        <w:t>víctimas</w:t>
      </w:r>
      <w:r>
        <w:rPr>
          <w:spacing w:val="-10"/>
          <w:sz w:val="16"/>
        </w:rPr>
        <w:t xml:space="preserve"> </w:t>
      </w:r>
      <w:r>
        <w:rPr>
          <w:sz w:val="16"/>
        </w:rPr>
        <w:t>y</w:t>
      </w:r>
      <w:r>
        <w:rPr>
          <w:spacing w:val="-9"/>
          <w:sz w:val="16"/>
        </w:rPr>
        <w:t xml:space="preserve"> </w:t>
      </w:r>
      <w:r>
        <w:rPr>
          <w:sz w:val="16"/>
        </w:rPr>
        <w:t>familiares</w:t>
      </w:r>
      <w:r>
        <w:rPr>
          <w:spacing w:val="-12"/>
          <w:sz w:val="16"/>
        </w:rPr>
        <w:t xml:space="preserve"> </w:t>
      </w:r>
      <w:r>
        <w:rPr>
          <w:sz w:val="16"/>
        </w:rPr>
        <w:t>d</w:t>
      </w:r>
      <w:r>
        <w:rPr>
          <w:sz w:val="16"/>
        </w:rPr>
        <w:t>e</w:t>
      </w:r>
      <w:r>
        <w:rPr>
          <w:spacing w:val="-10"/>
          <w:sz w:val="16"/>
        </w:rPr>
        <w:t xml:space="preserve"> </w:t>
      </w:r>
      <w:r>
        <w:rPr>
          <w:sz w:val="16"/>
        </w:rPr>
        <w:t>la</w:t>
      </w:r>
      <w:r>
        <w:rPr>
          <w:spacing w:val="-8"/>
          <w:sz w:val="16"/>
        </w:rPr>
        <w:t xml:space="preserve"> </w:t>
      </w:r>
      <w:r>
        <w:rPr>
          <w:sz w:val="16"/>
        </w:rPr>
        <w:t>Unión</w:t>
      </w:r>
      <w:r>
        <w:rPr>
          <w:spacing w:val="-11"/>
          <w:sz w:val="16"/>
        </w:rPr>
        <w:t xml:space="preserve"> </w:t>
      </w:r>
      <w:r>
        <w:rPr>
          <w:sz w:val="16"/>
        </w:rPr>
        <w:t>Patriótica</w:t>
      </w:r>
      <w:r>
        <w:rPr>
          <w:spacing w:val="-8"/>
          <w:sz w:val="16"/>
        </w:rPr>
        <w:t xml:space="preserve"> </w:t>
      </w:r>
      <w:r>
        <w:rPr>
          <w:sz w:val="16"/>
        </w:rPr>
        <w:t>sufrieron</w:t>
      </w:r>
      <w:r>
        <w:rPr>
          <w:spacing w:val="-11"/>
          <w:sz w:val="16"/>
        </w:rPr>
        <w:t xml:space="preserve"> </w:t>
      </w:r>
      <w:r>
        <w:rPr>
          <w:sz w:val="16"/>
        </w:rPr>
        <w:t>múltiples</w:t>
      </w:r>
      <w:r>
        <w:rPr>
          <w:spacing w:val="-10"/>
          <w:sz w:val="16"/>
        </w:rPr>
        <w:t xml:space="preserve"> </w:t>
      </w:r>
      <w:r>
        <w:rPr>
          <w:sz w:val="16"/>
        </w:rPr>
        <w:t>y</w:t>
      </w:r>
      <w:r>
        <w:rPr>
          <w:spacing w:val="-11"/>
          <w:sz w:val="16"/>
        </w:rPr>
        <w:t xml:space="preserve"> </w:t>
      </w:r>
      <w:r>
        <w:rPr>
          <w:sz w:val="16"/>
        </w:rPr>
        <w:t>variados</w:t>
      </w:r>
      <w:r>
        <w:rPr>
          <w:spacing w:val="-10"/>
          <w:sz w:val="16"/>
        </w:rPr>
        <w:t xml:space="preserve"> </w:t>
      </w:r>
      <w:r>
        <w:rPr>
          <w:sz w:val="16"/>
        </w:rPr>
        <w:t>daños</w:t>
      </w:r>
      <w:r>
        <w:rPr>
          <w:spacing w:val="-10"/>
          <w:sz w:val="16"/>
        </w:rPr>
        <w:t xml:space="preserve"> </w:t>
      </w:r>
      <w:r>
        <w:rPr>
          <w:sz w:val="16"/>
        </w:rPr>
        <w:t>emergentes” ya</w:t>
      </w:r>
      <w:r>
        <w:rPr>
          <w:spacing w:val="-6"/>
          <w:sz w:val="16"/>
        </w:rPr>
        <w:t xml:space="preserve"> </w:t>
      </w:r>
      <w:r>
        <w:rPr>
          <w:sz w:val="16"/>
        </w:rPr>
        <w:t>que</w:t>
      </w:r>
      <w:r>
        <w:rPr>
          <w:spacing w:val="-5"/>
          <w:sz w:val="16"/>
        </w:rPr>
        <w:t xml:space="preserve"> </w:t>
      </w:r>
      <w:r>
        <w:rPr>
          <w:sz w:val="16"/>
        </w:rPr>
        <w:t>“debido</w:t>
      </w:r>
      <w:r>
        <w:rPr>
          <w:spacing w:val="-4"/>
          <w:sz w:val="16"/>
        </w:rPr>
        <w:t xml:space="preserve"> </w:t>
      </w:r>
      <w:r>
        <w:rPr>
          <w:sz w:val="16"/>
        </w:rPr>
        <w:t>a</w:t>
      </w:r>
      <w:r>
        <w:rPr>
          <w:spacing w:val="-6"/>
          <w:sz w:val="16"/>
        </w:rPr>
        <w:t xml:space="preserve"> </w:t>
      </w:r>
      <w:r>
        <w:rPr>
          <w:sz w:val="16"/>
        </w:rPr>
        <w:t>las</w:t>
      </w:r>
      <w:r>
        <w:rPr>
          <w:spacing w:val="-7"/>
          <w:sz w:val="16"/>
        </w:rPr>
        <w:t xml:space="preserve"> </w:t>
      </w:r>
      <w:r>
        <w:rPr>
          <w:sz w:val="16"/>
        </w:rPr>
        <w:t>violaciones</w:t>
      </w:r>
      <w:r>
        <w:rPr>
          <w:spacing w:val="-5"/>
          <w:sz w:val="16"/>
        </w:rPr>
        <w:t xml:space="preserve"> </w:t>
      </w:r>
      <w:r>
        <w:rPr>
          <w:sz w:val="16"/>
        </w:rPr>
        <w:t>[…]</w:t>
      </w:r>
      <w:r>
        <w:rPr>
          <w:spacing w:val="-6"/>
          <w:sz w:val="16"/>
        </w:rPr>
        <w:t xml:space="preserve"> </w:t>
      </w:r>
      <w:r>
        <w:rPr>
          <w:sz w:val="16"/>
        </w:rPr>
        <w:t>se</w:t>
      </w:r>
      <w:r>
        <w:rPr>
          <w:spacing w:val="-5"/>
          <w:sz w:val="16"/>
        </w:rPr>
        <w:t xml:space="preserve"> </w:t>
      </w:r>
      <w:r>
        <w:rPr>
          <w:sz w:val="16"/>
        </w:rPr>
        <w:t>vieron</w:t>
      </w:r>
      <w:r>
        <w:rPr>
          <w:spacing w:val="-6"/>
          <w:sz w:val="16"/>
        </w:rPr>
        <w:t xml:space="preserve"> </w:t>
      </w:r>
      <w:r>
        <w:rPr>
          <w:sz w:val="16"/>
        </w:rPr>
        <w:t>forzadas</w:t>
      </w:r>
      <w:r>
        <w:rPr>
          <w:spacing w:val="-5"/>
          <w:sz w:val="16"/>
        </w:rPr>
        <w:t xml:space="preserve"> </w:t>
      </w:r>
      <w:r>
        <w:rPr>
          <w:sz w:val="16"/>
        </w:rPr>
        <w:t>a</w:t>
      </w:r>
      <w:r>
        <w:rPr>
          <w:spacing w:val="-6"/>
          <w:sz w:val="16"/>
        </w:rPr>
        <w:t xml:space="preserve"> </w:t>
      </w:r>
      <w:r>
        <w:rPr>
          <w:sz w:val="16"/>
        </w:rPr>
        <w:t>salir</w:t>
      </w:r>
      <w:r>
        <w:rPr>
          <w:spacing w:val="-4"/>
          <w:sz w:val="16"/>
        </w:rPr>
        <w:t xml:space="preserve"> </w:t>
      </w:r>
      <w:r>
        <w:rPr>
          <w:sz w:val="16"/>
        </w:rPr>
        <w:t>de</w:t>
      </w:r>
      <w:r>
        <w:rPr>
          <w:spacing w:val="-5"/>
          <w:sz w:val="16"/>
        </w:rPr>
        <w:t xml:space="preserve"> </w:t>
      </w:r>
      <w:r>
        <w:rPr>
          <w:sz w:val="16"/>
        </w:rPr>
        <w:t>sus</w:t>
      </w:r>
      <w:r>
        <w:rPr>
          <w:spacing w:val="-7"/>
          <w:sz w:val="16"/>
        </w:rPr>
        <w:t xml:space="preserve"> </w:t>
      </w:r>
      <w:r>
        <w:rPr>
          <w:sz w:val="16"/>
        </w:rPr>
        <w:t>propiedades,</w:t>
      </w:r>
      <w:r>
        <w:rPr>
          <w:spacing w:val="-3"/>
          <w:sz w:val="16"/>
        </w:rPr>
        <w:t xml:space="preserve"> </w:t>
      </w:r>
      <w:r>
        <w:rPr>
          <w:sz w:val="16"/>
        </w:rPr>
        <w:t>abandonando</w:t>
      </w:r>
      <w:r>
        <w:rPr>
          <w:spacing w:val="-4"/>
          <w:sz w:val="16"/>
        </w:rPr>
        <w:t xml:space="preserve"> </w:t>
      </w:r>
      <w:r>
        <w:rPr>
          <w:sz w:val="16"/>
        </w:rPr>
        <w:t>sus</w:t>
      </w:r>
      <w:r>
        <w:rPr>
          <w:spacing w:val="-5"/>
          <w:sz w:val="16"/>
        </w:rPr>
        <w:t xml:space="preserve"> </w:t>
      </w:r>
      <w:r>
        <w:rPr>
          <w:sz w:val="16"/>
        </w:rPr>
        <w:t>tierras,</w:t>
      </w:r>
      <w:r>
        <w:rPr>
          <w:spacing w:val="-6"/>
          <w:sz w:val="16"/>
        </w:rPr>
        <w:t xml:space="preserve"> </w:t>
      </w:r>
      <w:r>
        <w:rPr>
          <w:sz w:val="16"/>
        </w:rPr>
        <w:t>cultivos, animales, bienes, perdiendo el medio de subsistencia y alterando por completo para siempre”. Al respecto, consideraron necesario que “[s]e apliquen criterios flexibles para ponderar los gastos de este perjuicio, teniendo en cuenta</w:t>
      </w:r>
      <w:r>
        <w:rPr>
          <w:spacing w:val="-1"/>
          <w:sz w:val="16"/>
        </w:rPr>
        <w:t xml:space="preserve"> </w:t>
      </w:r>
      <w:r>
        <w:rPr>
          <w:sz w:val="16"/>
        </w:rPr>
        <w:t>el</w:t>
      </w:r>
      <w:r>
        <w:rPr>
          <w:spacing w:val="-1"/>
          <w:sz w:val="16"/>
        </w:rPr>
        <w:t xml:space="preserve"> </w:t>
      </w:r>
      <w:r>
        <w:rPr>
          <w:sz w:val="16"/>
        </w:rPr>
        <w:t>[…]</w:t>
      </w:r>
      <w:r>
        <w:rPr>
          <w:spacing w:val="-4"/>
          <w:sz w:val="16"/>
        </w:rPr>
        <w:t xml:space="preserve"> </w:t>
      </w:r>
      <w:r>
        <w:rPr>
          <w:sz w:val="16"/>
        </w:rPr>
        <w:t>tiempo t</w:t>
      </w:r>
      <w:r>
        <w:rPr>
          <w:sz w:val="16"/>
        </w:rPr>
        <w:t>ranscurrido,</w:t>
      </w:r>
      <w:r>
        <w:rPr>
          <w:spacing w:val="-4"/>
          <w:sz w:val="16"/>
        </w:rPr>
        <w:t xml:space="preserve"> </w:t>
      </w:r>
      <w:r>
        <w:rPr>
          <w:sz w:val="16"/>
        </w:rPr>
        <w:t>la</w:t>
      </w:r>
      <w:r>
        <w:rPr>
          <w:spacing w:val="-6"/>
          <w:sz w:val="16"/>
        </w:rPr>
        <w:t xml:space="preserve"> </w:t>
      </w:r>
      <w:r>
        <w:rPr>
          <w:sz w:val="16"/>
        </w:rPr>
        <w:t>gravedad</w:t>
      </w:r>
      <w:r>
        <w:rPr>
          <w:spacing w:val="-4"/>
          <w:sz w:val="16"/>
        </w:rPr>
        <w:t xml:space="preserve"> </w:t>
      </w:r>
      <w:r>
        <w:rPr>
          <w:sz w:val="16"/>
        </w:rPr>
        <w:t>del</w:t>
      </w:r>
      <w:r>
        <w:rPr>
          <w:spacing w:val="-1"/>
          <w:sz w:val="16"/>
        </w:rPr>
        <w:t xml:space="preserve"> </w:t>
      </w:r>
      <w:r>
        <w:rPr>
          <w:sz w:val="16"/>
        </w:rPr>
        <w:t>hecho</w:t>
      </w:r>
      <w:r>
        <w:rPr>
          <w:spacing w:val="-4"/>
          <w:sz w:val="16"/>
        </w:rPr>
        <w:t xml:space="preserve"> </w:t>
      </w:r>
      <w:r>
        <w:rPr>
          <w:sz w:val="16"/>
        </w:rPr>
        <w:t>y</w:t>
      </w:r>
      <w:r>
        <w:rPr>
          <w:spacing w:val="-4"/>
          <w:sz w:val="16"/>
        </w:rPr>
        <w:t xml:space="preserve"> </w:t>
      </w:r>
      <w:r>
        <w:rPr>
          <w:sz w:val="16"/>
        </w:rPr>
        <w:t>el</w:t>
      </w:r>
      <w:r>
        <w:rPr>
          <w:spacing w:val="-1"/>
          <w:sz w:val="16"/>
        </w:rPr>
        <w:t xml:space="preserve"> </w:t>
      </w:r>
      <w:r>
        <w:rPr>
          <w:sz w:val="16"/>
        </w:rPr>
        <w:t>nivel</w:t>
      </w:r>
      <w:r>
        <w:rPr>
          <w:spacing w:val="-4"/>
          <w:sz w:val="16"/>
        </w:rPr>
        <w:t xml:space="preserve"> </w:t>
      </w:r>
      <w:r>
        <w:rPr>
          <w:sz w:val="16"/>
        </w:rPr>
        <w:t>de</w:t>
      </w:r>
      <w:r>
        <w:rPr>
          <w:spacing w:val="-5"/>
          <w:sz w:val="16"/>
        </w:rPr>
        <w:t xml:space="preserve"> </w:t>
      </w:r>
      <w:r>
        <w:rPr>
          <w:sz w:val="16"/>
        </w:rPr>
        <w:t>impunidad</w:t>
      </w:r>
      <w:r>
        <w:rPr>
          <w:spacing w:val="-2"/>
          <w:sz w:val="16"/>
        </w:rPr>
        <w:t xml:space="preserve"> </w:t>
      </w:r>
      <w:r>
        <w:rPr>
          <w:sz w:val="16"/>
        </w:rPr>
        <w:t>en</w:t>
      </w:r>
      <w:r>
        <w:rPr>
          <w:spacing w:val="-6"/>
          <w:sz w:val="16"/>
        </w:rPr>
        <w:t xml:space="preserve"> </w:t>
      </w:r>
      <w:r>
        <w:rPr>
          <w:sz w:val="16"/>
        </w:rPr>
        <w:t>que</w:t>
      </w:r>
      <w:r>
        <w:rPr>
          <w:spacing w:val="-2"/>
          <w:sz w:val="16"/>
        </w:rPr>
        <w:t xml:space="preserve"> </w:t>
      </w:r>
      <w:r>
        <w:rPr>
          <w:sz w:val="16"/>
        </w:rPr>
        <w:t>se encuentra</w:t>
      </w:r>
      <w:r>
        <w:rPr>
          <w:spacing w:val="-8"/>
          <w:sz w:val="16"/>
        </w:rPr>
        <w:t xml:space="preserve"> </w:t>
      </w:r>
      <w:r>
        <w:rPr>
          <w:sz w:val="16"/>
        </w:rPr>
        <w:t>el caso” y que se tome en cuenta “como ya se hizo en otros casos, […] la gravedad de las violaciones”.</w:t>
      </w:r>
    </w:p>
    <w:p w14:paraId="5083E2B4" w14:textId="77777777" w:rsidR="006F1C3E" w:rsidRDefault="00736CA7">
      <w:pPr>
        <w:spacing w:before="62"/>
        <w:ind w:left="118" w:right="242"/>
        <w:jc w:val="both"/>
        <w:rPr>
          <w:sz w:val="16"/>
        </w:rPr>
      </w:pPr>
      <w:bookmarkStart w:id="715" w:name="_bookmark663"/>
      <w:bookmarkEnd w:id="715"/>
      <w:r>
        <w:rPr>
          <w:sz w:val="16"/>
          <w:vertAlign w:val="superscript"/>
        </w:rPr>
        <w:t>541</w:t>
      </w:r>
      <w:r>
        <w:rPr>
          <w:spacing w:val="80"/>
          <w:sz w:val="16"/>
        </w:rPr>
        <w:t xml:space="preserve">  </w:t>
      </w:r>
      <w:r>
        <w:rPr>
          <w:sz w:val="16"/>
        </w:rPr>
        <w:t>Respecto</w:t>
      </w:r>
      <w:r>
        <w:rPr>
          <w:spacing w:val="-7"/>
          <w:sz w:val="16"/>
        </w:rPr>
        <w:t xml:space="preserve"> </w:t>
      </w:r>
      <w:r>
        <w:rPr>
          <w:sz w:val="16"/>
        </w:rPr>
        <w:t>del</w:t>
      </w:r>
      <w:r>
        <w:rPr>
          <w:spacing w:val="-6"/>
          <w:sz w:val="16"/>
        </w:rPr>
        <w:t xml:space="preserve"> </w:t>
      </w:r>
      <w:r>
        <w:rPr>
          <w:sz w:val="16"/>
        </w:rPr>
        <w:t>lucro</w:t>
      </w:r>
      <w:r>
        <w:rPr>
          <w:spacing w:val="-7"/>
          <w:sz w:val="16"/>
        </w:rPr>
        <w:t xml:space="preserve"> </w:t>
      </w:r>
      <w:r>
        <w:rPr>
          <w:sz w:val="16"/>
        </w:rPr>
        <w:t>cesante,</w:t>
      </w:r>
      <w:r>
        <w:rPr>
          <w:spacing w:val="-3"/>
          <w:sz w:val="16"/>
        </w:rPr>
        <w:t xml:space="preserve"> </w:t>
      </w:r>
      <w:r>
        <w:rPr>
          <w:sz w:val="16"/>
        </w:rPr>
        <w:t>solicitaron</w:t>
      </w:r>
      <w:r>
        <w:rPr>
          <w:spacing w:val="-8"/>
          <w:sz w:val="16"/>
        </w:rPr>
        <w:t xml:space="preserve"> </w:t>
      </w:r>
      <w:r>
        <w:rPr>
          <w:sz w:val="16"/>
        </w:rPr>
        <w:t>que</w:t>
      </w:r>
      <w:r>
        <w:rPr>
          <w:spacing w:val="-5"/>
          <w:sz w:val="16"/>
        </w:rPr>
        <w:t xml:space="preserve"> </w:t>
      </w:r>
      <w:r>
        <w:rPr>
          <w:sz w:val="16"/>
        </w:rPr>
        <w:t>se</w:t>
      </w:r>
      <w:r>
        <w:rPr>
          <w:spacing w:val="-7"/>
          <w:sz w:val="16"/>
        </w:rPr>
        <w:t xml:space="preserve"> </w:t>
      </w:r>
      <w:r>
        <w:rPr>
          <w:sz w:val="16"/>
        </w:rPr>
        <w:t>ordene</w:t>
      </w:r>
      <w:r>
        <w:rPr>
          <w:spacing w:val="-7"/>
          <w:sz w:val="16"/>
        </w:rPr>
        <w:t xml:space="preserve"> </w:t>
      </w:r>
      <w:r>
        <w:rPr>
          <w:sz w:val="16"/>
        </w:rPr>
        <w:t>“una</w:t>
      </w:r>
      <w:r>
        <w:rPr>
          <w:spacing w:val="-3"/>
          <w:sz w:val="16"/>
        </w:rPr>
        <w:t xml:space="preserve"> </w:t>
      </w:r>
      <w:r>
        <w:rPr>
          <w:sz w:val="16"/>
        </w:rPr>
        <w:t>indemnización</w:t>
      </w:r>
      <w:r>
        <w:rPr>
          <w:spacing w:val="-6"/>
          <w:sz w:val="16"/>
        </w:rPr>
        <w:t xml:space="preserve"> </w:t>
      </w:r>
      <w:r>
        <w:rPr>
          <w:sz w:val="16"/>
        </w:rPr>
        <w:t>en</w:t>
      </w:r>
      <w:r>
        <w:rPr>
          <w:spacing w:val="-6"/>
          <w:sz w:val="16"/>
        </w:rPr>
        <w:t xml:space="preserve"> </w:t>
      </w:r>
      <w:r>
        <w:rPr>
          <w:sz w:val="16"/>
        </w:rPr>
        <w:t>equidad</w:t>
      </w:r>
      <w:r>
        <w:rPr>
          <w:spacing w:val="-4"/>
          <w:sz w:val="16"/>
        </w:rPr>
        <w:t xml:space="preserve"> </w:t>
      </w:r>
      <w:r>
        <w:rPr>
          <w:sz w:val="16"/>
        </w:rPr>
        <w:t>y</w:t>
      </w:r>
      <w:r>
        <w:rPr>
          <w:spacing w:val="-4"/>
          <w:sz w:val="16"/>
        </w:rPr>
        <w:t xml:space="preserve"> </w:t>
      </w:r>
      <w:r>
        <w:rPr>
          <w:sz w:val="16"/>
        </w:rPr>
        <w:t>por</w:t>
      </w:r>
      <w:r>
        <w:rPr>
          <w:spacing w:val="-6"/>
          <w:sz w:val="16"/>
        </w:rPr>
        <w:t xml:space="preserve"> </w:t>
      </w:r>
      <w:r>
        <w:rPr>
          <w:sz w:val="16"/>
        </w:rPr>
        <w:t>este</w:t>
      </w:r>
      <w:r>
        <w:rPr>
          <w:spacing w:val="-5"/>
          <w:sz w:val="16"/>
        </w:rPr>
        <w:t xml:space="preserve"> </w:t>
      </w:r>
      <w:r>
        <w:rPr>
          <w:sz w:val="16"/>
        </w:rPr>
        <w:t>perjuicio</w:t>
      </w:r>
      <w:r>
        <w:rPr>
          <w:spacing w:val="-4"/>
          <w:sz w:val="16"/>
        </w:rPr>
        <w:t xml:space="preserve"> </w:t>
      </w:r>
      <w:r>
        <w:rPr>
          <w:sz w:val="16"/>
        </w:rPr>
        <w:t>para todas las víctimas independientemente de la violación [que hayan sufrido] y que para ello se tengan en cuenta las distintas condiciones</w:t>
      </w:r>
      <w:r>
        <w:rPr>
          <w:spacing w:val="-6"/>
          <w:sz w:val="16"/>
        </w:rPr>
        <w:t xml:space="preserve"> </w:t>
      </w:r>
      <w:r>
        <w:rPr>
          <w:sz w:val="16"/>
        </w:rPr>
        <w:t>que</w:t>
      </w:r>
      <w:r>
        <w:rPr>
          <w:spacing w:val="-1"/>
          <w:sz w:val="16"/>
        </w:rPr>
        <w:t xml:space="preserve"> </w:t>
      </w:r>
      <w:r>
        <w:rPr>
          <w:sz w:val="16"/>
        </w:rPr>
        <w:t>tenían</w:t>
      </w:r>
      <w:r>
        <w:rPr>
          <w:spacing w:val="-2"/>
          <w:sz w:val="16"/>
        </w:rPr>
        <w:t xml:space="preserve"> </w:t>
      </w:r>
      <w:r>
        <w:rPr>
          <w:sz w:val="16"/>
        </w:rPr>
        <w:t>las víctimas</w:t>
      </w:r>
      <w:r>
        <w:rPr>
          <w:spacing w:val="-1"/>
          <w:sz w:val="16"/>
        </w:rPr>
        <w:t xml:space="preserve"> </w:t>
      </w:r>
      <w:r>
        <w:rPr>
          <w:sz w:val="16"/>
        </w:rPr>
        <w:t>al</w:t>
      </w:r>
      <w:r>
        <w:rPr>
          <w:spacing w:val="-2"/>
          <w:sz w:val="16"/>
        </w:rPr>
        <w:t xml:space="preserve"> </w:t>
      </w:r>
      <w:r>
        <w:rPr>
          <w:sz w:val="16"/>
        </w:rPr>
        <w:t>momento</w:t>
      </w:r>
      <w:r>
        <w:rPr>
          <w:spacing w:val="-5"/>
          <w:sz w:val="16"/>
        </w:rPr>
        <w:t xml:space="preserve"> </w:t>
      </w:r>
      <w:r>
        <w:rPr>
          <w:sz w:val="16"/>
        </w:rPr>
        <w:t>de los</w:t>
      </w:r>
      <w:r>
        <w:rPr>
          <w:spacing w:val="-1"/>
          <w:sz w:val="16"/>
        </w:rPr>
        <w:t xml:space="preserve"> </w:t>
      </w:r>
      <w:r>
        <w:rPr>
          <w:sz w:val="16"/>
        </w:rPr>
        <w:t>hechos”.</w:t>
      </w:r>
      <w:r>
        <w:rPr>
          <w:spacing w:val="-2"/>
          <w:sz w:val="16"/>
        </w:rPr>
        <w:t xml:space="preserve"> </w:t>
      </w:r>
      <w:r>
        <w:rPr>
          <w:sz w:val="16"/>
        </w:rPr>
        <w:t>A</w:t>
      </w:r>
      <w:r>
        <w:rPr>
          <w:spacing w:val="-3"/>
          <w:sz w:val="16"/>
        </w:rPr>
        <w:t xml:space="preserve"> </w:t>
      </w:r>
      <w:r>
        <w:rPr>
          <w:sz w:val="16"/>
        </w:rPr>
        <w:t>saber,</w:t>
      </w:r>
      <w:r>
        <w:rPr>
          <w:spacing w:val="-2"/>
          <w:sz w:val="16"/>
        </w:rPr>
        <w:t xml:space="preserve"> </w:t>
      </w:r>
      <w:r>
        <w:rPr>
          <w:sz w:val="16"/>
        </w:rPr>
        <w:t>para</w:t>
      </w:r>
      <w:r>
        <w:rPr>
          <w:spacing w:val="-7"/>
          <w:sz w:val="16"/>
        </w:rPr>
        <w:t xml:space="preserve"> </w:t>
      </w:r>
      <w:r>
        <w:rPr>
          <w:sz w:val="16"/>
        </w:rPr>
        <w:t>quie</w:t>
      </w:r>
      <w:r>
        <w:rPr>
          <w:sz w:val="16"/>
        </w:rPr>
        <w:t>nes eran</w:t>
      </w:r>
      <w:r>
        <w:rPr>
          <w:spacing w:val="-2"/>
          <w:sz w:val="16"/>
        </w:rPr>
        <w:t xml:space="preserve"> </w:t>
      </w:r>
      <w:r>
        <w:rPr>
          <w:sz w:val="16"/>
        </w:rPr>
        <w:t>“integrantes de corporaciones públicas de representación popular, o ejercían un cargo público[,] se solicit[ó] tener en cuenta esta condición para determinar el monto indemnizatorio a que haya lugar”; para “[p]rofesionales o estudiantes que al mom</w:t>
      </w:r>
      <w:r>
        <w:rPr>
          <w:sz w:val="16"/>
        </w:rPr>
        <w:t>ento de los hechos se encontraban cursando estudios calificados y su graduación era previsible, se solicit[ó] tener en</w:t>
      </w:r>
      <w:r>
        <w:rPr>
          <w:spacing w:val="-6"/>
          <w:sz w:val="16"/>
        </w:rPr>
        <w:t xml:space="preserve"> </w:t>
      </w:r>
      <w:r>
        <w:rPr>
          <w:sz w:val="16"/>
        </w:rPr>
        <w:t>cuenta</w:t>
      </w:r>
      <w:r>
        <w:rPr>
          <w:spacing w:val="-1"/>
          <w:sz w:val="16"/>
        </w:rPr>
        <w:t xml:space="preserve"> </w:t>
      </w:r>
      <w:r>
        <w:rPr>
          <w:sz w:val="16"/>
        </w:rPr>
        <w:t>para</w:t>
      </w:r>
      <w:r>
        <w:rPr>
          <w:spacing w:val="-3"/>
          <w:sz w:val="16"/>
        </w:rPr>
        <w:t xml:space="preserve"> </w:t>
      </w:r>
      <w:r>
        <w:rPr>
          <w:sz w:val="16"/>
        </w:rPr>
        <w:t>su</w:t>
      </w:r>
      <w:r>
        <w:rPr>
          <w:spacing w:val="-1"/>
          <w:sz w:val="16"/>
        </w:rPr>
        <w:t xml:space="preserve"> </w:t>
      </w:r>
      <w:r>
        <w:rPr>
          <w:sz w:val="16"/>
        </w:rPr>
        <w:t>cálculo el</w:t>
      </w:r>
      <w:r>
        <w:rPr>
          <w:spacing w:val="-3"/>
          <w:sz w:val="16"/>
        </w:rPr>
        <w:t xml:space="preserve"> </w:t>
      </w:r>
      <w:r>
        <w:rPr>
          <w:sz w:val="16"/>
        </w:rPr>
        <w:t>salario</w:t>
      </w:r>
      <w:r>
        <w:rPr>
          <w:spacing w:val="-2"/>
          <w:sz w:val="16"/>
        </w:rPr>
        <w:t xml:space="preserve"> </w:t>
      </w:r>
      <w:r>
        <w:rPr>
          <w:sz w:val="16"/>
        </w:rPr>
        <w:t>de un</w:t>
      </w:r>
      <w:r>
        <w:rPr>
          <w:spacing w:val="-1"/>
          <w:sz w:val="16"/>
        </w:rPr>
        <w:t xml:space="preserve"> </w:t>
      </w:r>
      <w:r>
        <w:rPr>
          <w:sz w:val="16"/>
        </w:rPr>
        <w:t>profesional</w:t>
      </w:r>
      <w:r>
        <w:rPr>
          <w:spacing w:val="-6"/>
          <w:sz w:val="16"/>
        </w:rPr>
        <w:t xml:space="preserve"> </w:t>
      </w:r>
      <w:r>
        <w:rPr>
          <w:sz w:val="16"/>
        </w:rPr>
        <w:t>en el</w:t>
      </w:r>
      <w:r>
        <w:rPr>
          <w:spacing w:val="-1"/>
          <w:sz w:val="16"/>
        </w:rPr>
        <w:t xml:space="preserve"> </w:t>
      </w:r>
      <w:r>
        <w:rPr>
          <w:sz w:val="16"/>
        </w:rPr>
        <w:t>área</w:t>
      </w:r>
      <w:r>
        <w:rPr>
          <w:spacing w:val="-1"/>
          <w:sz w:val="16"/>
        </w:rPr>
        <w:t xml:space="preserve"> </w:t>
      </w:r>
      <w:r>
        <w:rPr>
          <w:sz w:val="16"/>
        </w:rPr>
        <w:t>estudiada”;</w:t>
      </w:r>
      <w:r>
        <w:rPr>
          <w:spacing w:val="-3"/>
          <w:sz w:val="16"/>
        </w:rPr>
        <w:t xml:space="preserve"> </w:t>
      </w:r>
      <w:r>
        <w:rPr>
          <w:sz w:val="16"/>
        </w:rPr>
        <w:t>para</w:t>
      </w:r>
      <w:r>
        <w:rPr>
          <w:spacing w:val="-1"/>
          <w:sz w:val="16"/>
        </w:rPr>
        <w:t xml:space="preserve"> </w:t>
      </w:r>
      <w:r>
        <w:rPr>
          <w:sz w:val="16"/>
        </w:rPr>
        <w:t>las demás</w:t>
      </w:r>
      <w:r>
        <w:rPr>
          <w:spacing w:val="-2"/>
          <w:sz w:val="16"/>
        </w:rPr>
        <w:t xml:space="preserve"> </w:t>
      </w:r>
      <w:r>
        <w:rPr>
          <w:sz w:val="16"/>
        </w:rPr>
        <w:t>víctimas, [que]</w:t>
      </w:r>
      <w:r>
        <w:rPr>
          <w:spacing w:val="-4"/>
          <w:sz w:val="16"/>
        </w:rPr>
        <w:t xml:space="preserve"> </w:t>
      </w:r>
      <w:r>
        <w:rPr>
          <w:sz w:val="16"/>
        </w:rPr>
        <w:t>se tome como base el salario mí</w:t>
      </w:r>
      <w:r>
        <w:rPr>
          <w:sz w:val="16"/>
        </w:rPr>
        <w:t>nimo debidamente actualizado para el año del fallo”.</w:t>
      </w:r>
    </w:p>
    <w:p w14:paraId="6E9CF791" w14:textId="77777777" w:rsidR="006F1C3E" w:rsidRDefault="006F1C3E">
      <w:pPr>
        <w:jc w:val="both"/>
        <w:rPr>
          <w:sz w:val="16"/>
        </w:rPr>
        <w:sectPr w:rsidR="006F1C3E">
          <w:pgSz w:w="12240" w:h="15840"/>
          <w:pgMar w:top="1340" w:right="1160" w:bottom="1680" w:left="1300" w:header="0" w:footer="1437" w:gutter="0"/>
          <w:cols w:space="720"/>
        </w:sectPr>
      </w:pPr>
    </w:p>
    <w:p w14:paraId="16D27043" w14:textId="77777777" w:rsidR="006F1C3E" w:rsidRDefault="00736CA7">
      <w:pPr>
        <w:pStyle w:val="Textoindependiente"/>
        <w:spacing w:before="79"/>
        <w:ind w:left="116" w:right="243" w:firstLine="2"/>
      </w:pPr>
      <w:r>
        <w:t>las víctimas de desaparición forzada en Colombia”. No obstante, tomando como referencia otras decisiones de la Corte en casos de desaparición forzada, estimaron que “una compensación de US$5.000 para cada una de las víctimas que han participado en el proce</w:t>
      </w:r>
      <w:r>
        <w:t>so de</w:t>
      </w:r>
      <w:r>
        <w:rPr>
          <w:spacing w:val="-10"/>
        </w:rPr>
        <w:t xml:space="preserve"> </w:t>
      </w:r>
      <w:r>
        <w:t>búsqueda</w:t>
      </w:r>
      <w:r>
        <w:rPr>
          <w:spacing w:val="-1"/>
        </w:rPr>
        <w:t xml:space="preserve"> </w:t>
      </w:r>
      <w:r>
        <w:t>sería</w:t>
      </w:r>
      <w:r>
        <w:rPr>
          <w:spacing w:val="-6"/>
        </w:rPr>
        <w:t xml:space="preserve"> </w:t>
      </w:r>
      <w:r>
        <w:t>adecuada,</w:t>
      </w:r>
      <w:r>
        <w:rPr>
          <w:spacing w:val="-7"/>
        </w:rPr>
        <w:t xml:space="preserve"> </w:t>
      </w:r>
      <w:r>
        <w:t>esto</w:t>
      </w:r>
      <w:r>
        <w:rPr>
          <w:spacing w:val="-5"/>
        </w:rPr>
        <w:t xml:space="preserve"> </w:t>
      </w:r>
      <w:r>
        <w:t>es,</w:t>
      </w:r>
      <w:r>
        <w:rPr>
          <w:spacing w:val="-7"/>
        </w:rPr>
        <w:t xml:space="preserve"> </w:t>
      </w:r>
      <w:r>
        <w:t>para</w:t>
      </w:r>
      <w:r>
        <w:rPr>
          <w:spacing w:val="-2"/>
        </w:rPr>
        <w:t xml:space="preserve"> </w:t>
      </w:r>
      <w:r>
        <w:t>Gloria</w:t>
      </w:r>
      <w:r>
        <w:rPr>
          <w:spacing w:val="-6"/>
        </w:rPr>
        <w:t xml:space="preserve"> </w:t>
      </w:r>
      <w:r>
        <w:t>María</w:t>
      </w:r>
      <w:r>
        <w:rPr>
          <w:spacing w:val="-4"/>
        </w:rPr>
        <w:t xml:space="preserve"> </w:t>
      </w:r>
      <w:r>
        <w:t>Mansilla</w:t>
      </w:r>
      <w:r>
        <w:rPr>
          <w:spacing w:val="-6"/>
        </w:rPr>
        <w:t xml:space="preserve"> </w:t>
      </w:r>
      <w:r>
        <w:t>de</w:t>
      </w:r>
      <w:r>
        <w:rPr>
          <w:spacing w:val="-8"/>
        </w:rPr>
        <w:t xml:space="preserve"> </w:t>
      </w:r>
      <w:r>
        <w:t>Díaz,</w:t>
      </w:r>
      <w:r>
        <w:rPr>
          <w:spacing w:val="-10"/>
        </w:rPr>
        <w:t xml:space="preserve"> </w:t>
      </w:r>
      <w:r>
        <w:t>Ángela</w:t>
      </w:r>
      <w:r>
        <w:rPr>
          <w:spacing w:val="-4"/>
        </w:rPr>
        <w:t xml:space="preserve"> </w:t>
      </w:r>
      <w:r>
        <w:t>Ivette,</w:t>
      </w:r>
      <w:r>
        <w:rPr>
          <w:spacing w:val="-5"/>
        </w:rPr>
        <w:t xml:space="preserve"> </w:t>
      </w:r>
      <w:r>
        <w:t>Luisa Fernanda</w:t>
      </w:r>
      <w:r>
        <w:rPr>
          <w:spacing w:val="-8"/>
        </w:rPr>
        <w:t xml:space="preserve"> </w:t>
      </w:r>
      <w:r>
        <w:t>y</w:t>
      </w:r>
      <w:r>
        <w:rPr>
          <w:spacing w:val="-8"/>
        </w:rPr>
        <w:t xml:space="preserve"> </w:t>
      </w:r>
      <w:r>
        <w:t>Juliana</w:t>
      </w:r>
      <w:r>
        <w:rPr>
          <w:spacing w:val="-10"/>
        </w:rPr>
        <w:t xml:space="preserve"> </w:t>
      </w:r>
      <w:r>
        <w:t>Díaz</w:t>
      </w:r>
      <w:r>
        <w:rPr>
          <w:spacing w:val="-5"/>
        </w:rPr>
        <w:t xml:space="preserve"> </w:t>
      </w:r>
      <w:r>
        <w:t>Mansilla</w:t>
      </w:r>
      <w:r>
        <w:rPr>
          <w:spacing w:val="-10"/>
        </w:rPr>
        <w:t xml:space="preserve"> </w:t>
      </w:r>
      <w:r>
        <w:t>y</w:t>
      </w:r>
      <w:r>
        <w:rPr>
          <w:spacing w:val="-8"/>
        </w:rPr>
        <w:t xml:space="preserve"> </w:t>
      </w:r>
      <w:r>
        <w:t>Blanca</w:t>
      </w:r>
      <w:r>
        <w:rPr>
          <w:spacing w:val="-8"/>
        </w:rPr>
        <w:t xml:space="preserve"> </w:t>
      </w:r>
      <w:r>
        <w:t>Martínez</w:t>
      </w:r>
      <w:r>
        <w:rPr>
          <w:spacing w:val="-7"/>
        </w:rPr>
        <w:t xml:space="preserve"> </w:t>
      </w:r>
      <w:r>
        <w:t>de</w:t>
      </w:r>
      <w:r>
        <w:rPr>
          <w:spacing w:val="-9"/>
        </w:rPr>
        <w:t xml:space="preserve"> </w:t>
      </w:r>
      <w:r>
        <w:t>Díaz</w:t>
      </w:r>
      <w:r>
        <w:rPr>
          <w:spacing w:val="-5"/>
        </w:rPr>
        <w:t xml:space="preserve"> </w:t>
      </w:r>
      <w:r>
        <w:t>y</w:t>
      </w:r>
      <w:r>
        <w:rPr>
          <w:spacing w:val="-8"/>
        </w:rPr>
        <w:t xml:space="preserve"> </w:t>
      </w:r>
      <w:r>
        <w:t>Pedro</w:t>
      </w:r>
      <w:r>
        <w:rPr>
          <w:spacing w:val="-9"/>
        </w:rPr>
        <w:t xml:space="preserve"> </w:t>
      </w:r>
      <w:r>
        <w:t>Julio</w:t>
      </w:r>
      <w:r>
        <w:rPr>
          <w:spacing w:val="-7"/>
        </w:rPr>
        <w:t xml:space="preserve"> </w:t>
      </w:r>
      <w:r>
        <w:t>Díaz</w:t>
      </w:r>
      <w:r>
        <w:rPr>
          <w:spacing w:val="-7"/>
        </w:rPr>
        <w:t xml:space="preserve"> </w:t>
      </w:r>
      <w:r>
        <w:t>Fonseca.”</w:t>
      </w:r>
      <w:r>
        <w:rPr>
          <w:spacing w:val="-8"/>
        </w:rPr>
        <w:t xml:space="preserve"> </w:t>
      </w:r>
      <w:r>
        <w:t>Sobre el lucro cesante, solicitaron a la Corte que ordene pagar al Esta</w:t>
      </w:r>
      <w:r>
        <w:t>do la suma de USD$288.000 por</w:t>
      </w:r>
      <w:r>
        <w:rPr>
          <w:spacing w:val="-11"/>
        </w:rPr>
        <w:t xml:space="preserve"> </w:t>
      </w:r>
      <w:r>
        <w:t>concepto</w:t>
      </w:r>
      <w:r>
        <w:rPr>
          <w:spacing w:val="-14"/>
        </w:rPr>
        <w:t xml:space="preserve"> </w:t>
      </w:r>
      <w:r>
        <w:t>de</w:t>
      </w:r>
      <w:r>
        <w:rPr>
          <w:spacing w:val="-11"/>
        </w:rPr>
        <w:t xml:space="preserve"> </w:t>
      </w:r>
      <w:r>
        <w:t>los</w:t>
      </w:r>
      <w:r>
        <w:rPr>
          <w:spacing w:val="-13"/>
        </w:rPr>
        <w:t xml:space="preserve"> </w:t>
      </w:r>
      <w:r>
        <w:t>ingresos</w:t>
      </w:r>
      <w:r>
        <w:rPr>
          <w:spacing w:val="-13"/>
        </w:rPr>
        <w:t xml:space="preserve"> </w:t>
      </w:r>
      <w:r>
        <w:t>dejados</w:t>
      </w:r>
      <w:r>
        <w:rPr>
          <w:spacing w:val="-13"/>
        </w:rPr>
        <w:t xml:space="preserve"> </w:t>
      </w:r>
      <w:r>
        <w:t>de</w:t>
      </w:r>
      <w:r>
        <w:rPr>
          <w:spacing w:val="-14"/>
        </w:rPr>
        <w:t xml:space="preserve"> </w:t>
      </w:r>
      <w:r>
        <w:t>percibir</w:t>
      </w:r>
      <w:r>
        <w:rPr>
          <w:spacing w:val="-9"/>
        </w:rPr>
        <w:t xml:space="preserve"> </w:t>
      </w:r>
      <w:r>
        <w:t>en</w:t>
      </w:r>
      <w:r>
        <w:rPr>
          <w:spacing w:val="-9"/>
        </w:rPr>
        <w:t xml:space="preserve"> </w:t>
      </w:r>
      <w:r>
        <w:t>razón</w:t>
      </w:r>
      <w:r>
        <w:rPr>
          <w:spacing w:val="-12"/>
        </w:rPr>
        <w:t xml:space="preserve"> </w:t>
      </w:r>
      <w:r>
        <w:t>de</w:t>
      </w:r>
      <w:r>
        <w:rPr>
          <w:spacing w:val="-14"/>
        </w:rPr>
        <w:t xml:space="preserve"> </w:t>
      </w:r>
      <w:r>
        <w:t>la</w:t>
      </w:r>
      <w:r>
        <w:rPr>
          <w:spacing w:val="-12"/>
        </w:rPr>
        <w:t xml:space="preserve"> </w:t>
      </w:r>
      <w:r>
        <w:t>desaparición</w:t>
      </w:r>
      <w:r>
        <w:rPr>
          <w:spacing w:val="-12"/>
        </w:rPr>
        <w:t xml:space="preserve"> </w:t>
      </w:r>
      <w:r>
        <w:t>forzada</w:t>
      </w:r>
      <w:r>
        <w:rPr>
          <w:spacing w:val="-10"/>
        </w:rPr>
        <w:t xml:space="preserve"> </w:t>
      </w:r>
      <w:r>
        <w:t>de</w:t>
      </w:r>
      <w:r>
        <w:rPr>
          <w:spacing w:val="-11"/>
        </w:rPr>
        <w:t xml:space="preserve"> </w:t>
      </w:r>
      <w:r>
        <w:t>Miguel Ángel</w:t>
      </w:r>
      <w:r>
        <w:rPr>
          <w:spacing w:val="-11"/>
        </w:rPr>
        <w:t xml:space="preserve"> </w:t>
      </w:r>
      <w:r>
        <w:t>Díaz</w:t>
      </w:r>
      <w:r>
        <w:rPr>
          <w:spacing w:val="-8"/>
        </w:rPr>
        <w:t xml:space="preserve"> </w:t>
      </w:r>
      <w:r>
        <w:t>Martínez</w:t>
      </w:r>
      <w:r>
        <w:rPr>
          <w:spacing w:val="-8"/>
        </w:rPr>
        <w:t xml:space="preserve"> </w:t>
      </w:r>
      <w:r>
        <w:t>y</w:t>
      </w:r>
      <w:r>
        <w:rPr>
          <w:spacing w:val="-7"/>
        </w:rPr>
        <w:t xml:space="preserve"> </w:t>
      </w:r>
      <w:r>
        <w:t>explicó</w:t>
      </w:r>
      <w:r>
        <w:rPr>
          <w:spacing w:val="-12"/>
        </w:rPr>
        <w:t xml:space="preserve"> </w:t>
      </w:r>
      <w:r>
        <w:t>la</w:t>
      </w:r>
      <w:r>
        <w:rPr>
          <w:spacing w:val="-9"/>
        </w:rPr>
        <w:t xml:space="preserve"> </w:t>
      </w:r>
      <w:r>
        <w:t>“fórmula”</w:t>
      </w:r>
      <w:r>
        <w:rPr>
          <w:spacing w:val="-12"/>
        </w:rPr>
        <w:t xml:space="preserve"> </w:t>
      </w:r>
      <w:r>
        <w:t>que</w:t>
      </w:r>
      <w:r>
        <w:rPr>
          <w:spacing w:val="-10"/>
        </w:rPr>
        <w:t xml:space="preserve"> </w:t>
      </w:r>
      <w:r>
        <w:t>utilizaron</w:t>
      </w:r>
      <w:r>
        <w:rPr>
          <w:spacing w:val="-8"/>
        </w:rPr>
        <w:t xml:space="preserve"> </w:t>
      </w:r>
      <w:r>
        <w:t>para</w:t>
      </w:r>
      <w:r>
        <w:rPr>
          <w:spacing w:val="-11"/>
        </w:rPr>
        <w:t xml:space="preserve"> </w:t>
      </w:r>
      <w:r>
        <w:t>calcular</w:t>
      </w:r>
      <w:r>
        <w:rPr>
          <w:spacing w:val="-8"/>
        </w:rPr>
        <w:t xml:space="preserve"> </w:t>
      </w:r>
      <w:r>
        <w:t>dicha</w:t>
      </w:r>
      <w:r>
        <w:rPr>
          <w:spacing w:val="-11"/>
        </w:rPr>
        <w:t xml:space="preserve"> </w:t>
      </w:r>
      <w:r>
        <w:t>suma</w:t>
      </w:r>
      <w:hyperlink w:anchor="_bookmark664" w:history="1">
        <w:r>
          <w:rPr>
            <w:position w:val="7"/>
            <w:sz w:val="13"/>
          </w:rPr>
          <w:t>542</w:t>
        </w:r>
      </w:hyperlink>
      <w:r>
        <w:t>.</w:t>
      </w:r>
      <w:r>
        <w:rPr>
          <w:spacing w:val="-12"/>
        </w:rPr>
        <w:t xml:space="preserve"> </w:t>
      </w:r>
      <w:r>
        <w:t>Además, solicitaron que el monto que</w:t>
      </w:r>
      <w:r>
        <w:rPr>
          <w:spacing w:val="-1"/>
        </w:rPr>
        <w:t xml:space="preserve"> </w:t>
      </w:r>
      <w:r>
        <w:t>fije</w:t>
      </w:r>
      <w:r>
        <w:rPr>
          <w:spacing w:val="-2"/>
        </w:rPr>
        <w:t xml:space="preserve"> </w:t>
      </w:r>
      <w:r>
        <w:t>la Corte</w:t>
      </w:r>
      <w:r>
        <w:rPr>
          <w:spacing w:val="-2"/>
        </w:rPr>
        <w:t xml:space="preserve"> </w:t>
      </w:r>
      <w:r>
        <w:t>por este</w:t>
      </w:r>
      <w:r>
        <w:rPr>
          <w:spacing w:val="-2"/>
        </w:rPr>
        <w:t xml:space="preserve"> </w:t>
      </w:r>
      <w:r>
        <w:t>concepto sea repartido entre</w:t>
      </w:r>
      <w:r>
        <w:rPr>
          <w:spacing w:val="-2"/>
        </w:rPr>
        <w:t xml:space="preserve"> </w:t>
      </w:r>
      <w:r>
        <w:t>los familiares de la víctima “conforme a su voluntad y, en su defecto, las leyes colombianas”.</w:t>
      </w:r>
    </w:p>
    <w:p w14:paraId="2229741D" w14:textId="77777777" w:rsidR="006F1C3E" w:rsidRDefault="00736CA7">
      <w:pPr>
        <w:pStyle w:val="Prrafodelista"/>
        <w:numPr>
          <w:ilvl w:val="0"/>
          <w:numId w:val="24"/>
        </w:numPr>
        <w:tabs>
          <w:tab w:val="left" w:pos="805"/>
        </w:tabs>
        <w:spacing w:before="120"/>
        <w:ind w:left="115" w:right="365" w:firstLine="2"/>
        <w:jc w:val="both"/>
        <w:rPr>
          <w:sz w:val="20"/>
        </w:rPr>
      </w:pPr>
      <w:r>
        <w:rPr>
          <w:sz w:val="20"/>
        </w:rPr>
        <w:t xml:space="preserve">Los </w:t>
      </w:r>
      <w:r>
        <w:rPr>
          <w:b/>
          <w:i/>
          <w:sz w:val="20"/>
        </w:rPr>
        <w:t>intervinientes</w:t>
      </w:r>
      <w:r>
        <w:rPr>
          <w:b/>
          <w:i/>
          <w:spacing w:val="-2"/>
          <w:sz w:val="20"/>
        </w:rPr>
        <w:t xml:space="preserve"> </w:t>
      </w:r>
      <w:r>
        <w:rPr>
          <w:b/>
          <w:i/>
          <w:sz w:val="20"/>
        </w:rPr>
        <w:t>comunes</w:t>
      </w:r>
      <w:r>
        <w:rPr>
          <w:b/>
          <w:i/>
          <w:spacing w:val="-2"/>
          <w:sz w:val="20"/>
        </w:rPr>
        <w:t xml:space="preserve"> </w:t>
      </w:r>
      <w:r>
        <w:rPr>
          <w:b/>
          <w:i/>
          <w:sz w:val="20"/>
        </w:rPr>
        <w:t>de DCD</w:t>
      </w:r>
      <w:r>
        <w:rPr>
          <w:b/>
          <w:i/>
          <w:spacing w:val="-1"/>
          <w:sz w:val="20"/>
        </w:rPr>
        <w:t xml:space="preserve"> </w:t>
      </w:r>
      <w:r>
        <w:rPr>
          <w:b/>
          <w:i/>
          <w:sz w:val="20"/>
        </w:rPr>
        <w:t xml:space="preserve">y CJDH </w:t>
      </w:r>
      <w:r>
        <w:rPr>
          <w:sz w:val="20"/>
        </w:rPr>
        <w:t>solicitaron la indemnización del lucro cesante dado que todas las víctimas que representan “realizaban alguna actividad comprobada”,</w:t>
      </w:r>
      <w:r>
        <w:rPr>
          <w:spacing w:val="-14"/>
          <w:sz w:val="20"/>
        </w:rPr>
        <w:t xml:space="preserve"> </w:t>
      </w:r>
      <w:r>
        <w:rPr>
          <w:sz w:val="20"/>
        </w:rPr>
        <w:t>así</w:t>
      </w:r>
      <w:r>
        <w:rPr>
          <w:spacing w:val="-8"/>
          <w:sz w:val="20"/>
        </w:rPr>
        <w:t xml:space="preserve"> </w:t>
      </w:r>
      <w:r>
        <w:rPr>
          <w:sz w:val="20"/>
        </w:rPr>
        <w:t>como</w:t>
      </w:r>
      <w:r>
        <w:rPr>
          <w:spacing w:val="-8"/>
          <w:sz w:val="20"/>
        </w:rPr>
        <w:t xml:space="preserve"> </w:t>
      </w:r>
      <w:r>
        <w:rPr>
          <w:sz w:val="20"/>
        </w:rPr>
        <w:t>el</w:t>
      </w:r>
      <w:r>
        <w:rPr>
          <w:spacing w:val="-11"/>
          <w:sz w:val="20"/>
        </w:rPr>
        <w:t xml:space="preserve"> </w:t>
      </w:r>
      <w:r>
        <w:rPr>
          <w:sz w:val="20"/>
        </w:rPr>
        <w:t>pago</w:t>
      </w:r>
      <w:r>
        <w:rPr>
          <w:spacing w:val="-17"/>
          <w:sz w:val="20"/>
        </w:rPr>
        <w:t xml:space="preserve"> </w:t>
      </w:r>
      <w:r>
        <w:rPr>
          <w:sz w:val="20"/>
        </w:rPr>
        <w:t>del</w:t>
      </w:r>
      <w:r>
        <w:rPr>
          <w:spacing w:val="-11"/>
          <w:sz w:val="20"/>
        </w:rPr>
        <w:t xml:space="preserve"> </w:t>
      </w:r>
      <w:r>
        <w:rPr>
          <w:sz w:val="20"/>
        </w:rPr>
        <w:t>daño</w:t>
      </w:r>
      <w:r>
        <w:rPr>
          <w:spacing w:val="-10"/>
          <w:sz w:val="20"/>
        </w:rPr>
        <w:t xml:space="preserve"> </w:t>
      </w:r>
      <w:r>
        <w:rPr>
          <w:sz w:val="20"/>
        </w:rPr>
        <w:t>emergente</w:t>
      </w:r>
      <w:r>
        <w:rPr>
          <w:spacing w:val="-13"/>
          <w:sz w:val="20"/>
        </w:rPr>
        <w:t xml:space="preserve"> </w:t>
      </w:r>
      <w:r>
        <w:rPr>
          <w:sz w:val="20"/>
        </w:rPr>
        <w:t>debido</w:t>
      </w:r>
      <w:r>
        <w:rPr>
          <w:spacing w:val="-12"/>
          <w:sz w:val="20"/>
        </w:rPr>
        <w:t xml:space="preserve"> </w:t>
      </w:r>
      <w:r>
        <w:rPr>
          <w:sz w:val="20"/>
        </w:rPr>
        <w:t>a</w:t>
      </w:r>
      <w:r>
        <w:rPr>
          <w:spacing w:val="-9"/>
          <w:sz w:val="20"/>
        </w:rPr>
        <w:t xml:space="preserve"> </w:t>
      </w:r>
      <w:r>
        <w:rPr>
          <w:sz w:val="20"/>
        </w:rPr>
        <w:t>“otros</w:t>
      </w:r>
      <w:r>
        <w:rPr>
          <w:spacing w:val="-12"/>
          <w:sz w:val="20"/>
        </w:rPr>
        <w:t xml:space="preserve"> </w:t>
      </w:r>
      <w:r>
        <w:rPr>
          <w:sz w:val="20"/>
        </w:rPr>
        <w:t>daños</w:t>
      </w:r>
      <w:r>
        <w:rPr>
          <w:spacing w:val="-12"/>
          <w:sz w:val="20"/>
        </w:rPr>
        <w:t xml:space="preserve"> </w:t>
      </w:r>
      <w:r>
        <w:rPr>
          <w:sz w:val="20"/>
        </w:rPr>
        <w:t>materiales”</w:t>
      </w:r>
      <w:r>
        <w:rPr>
          <w:spacing w:val="-9"/>
          <w:sz w:val="20"/>
        </w:rPr>
        <w:t xml:space="preserve"> </w:t>
      </w:r>
      <w:r>
        <w:rPr>
          <w:sz w:val="20"/>
        </w:rPr>
        <w:t>en</w:t>
      </w:r>
      <w:r>
        <w:rPr>
          <w:spacing w:val="-8"/>
          <w:sz w:val="20"/>
        </w:rPr>
        <w:t xml:space="preserve"> </w:t>
      </w:r>
      <w:r>
        <w:rPr>
          <w:sz w:val="20"/>
        </w:rPr>
        <w:t>los que incurrieron las víctimas por las violaciones. En cuanto al lucro cesante, solicitaron que, en la medida de lo posible, para su determinación se “tenga en cuenta lo probado en cada caso respecto a los ingresos percibidos por cada una de las víctimas</w:t>
      </w:r>
      <w:r>
        <w:rPr>
          <w:sz w:val="20"/>
        </w:rPr>
        <w:t>, para ello se deberá tener en cuenta su perfil ocupacional y profesional, así como los cargos ejercidos y los elementos conexos que resulten probados”</w:t>
      </w:r>
      <w:hyperlink w:anchor="_bookmark665" w:history="1">
        <w:r>
          <w:rPr>
            <w:position w:val="7"/>
            <w:sz w:val="13"/>
          </w:rPr>
          <w:t>543</w:t>
        </w:r>
      </w:hyperlink>
      <w:r>
        <w:rPr>
          <w:sz w:val="20"/>
        </w:rPr>
        <w:t>. Por otra parte, para las personas q</w:t>
      </w:r>
      <w:r>
        <w:rPr>
          <w:sz w:val="20"/>
        </w:rPr>
        <w:t>ue se dedicaban a actividades informales, solicitaron a la Corte “que aplique los criterios que considere pertinentes referentes a los ingresos de las víctimas”. Además, para las víctimas del asunto de violencia sistemática contra la población campesina de</w:t>
      </w:r>
      <w:r>
        <w:rPr>
          <w:sz w:val="20"/>
        </w:rPr>
        <w:t>l Dabeiba, Antioquia</w:t>
      </w:r>
      <w:hyperlink w:anchor="_bookmark666" w:history="1">
        <w:r>
          <w:rPr>
            <w:position w:val="7"/>
            <w:sz w:val="13"/>
          </w:rPr>
          <w:t>544</w:t>
        </w:r>
      </w:hyperlink>
      <w:r>
        <w:rPr>
          <w:position w:val="7"/>
          <w:sz w:val="13"/>
        </w:rPr>
        <w:t xml:space="preserve"> </w:t>
      </w:r>
      <w:r>
        <w:rPr>
          <w:sz w:val="20"/>
        </w:rPr>
        <w:t>y de las violaciones sistemáticas contra miembros activos de la Unión Patriótica en Apartadó</w:t>
      </w:r>
      <w:hyperlink w:anchor="_bookmark667" w:history="1">
        <w:r>
          <w:rPr>
            <w:position w:val="7"/>
            <w:sz w:val="13"/>
          </w:rPr>
          <w:t>545</w:t>
        </w:r>
      </w:hyperlink>
      <w:r>
        <w:rPr>
          <w:spacing w:val="32"/>
          <w:position w:val="7"/>
          <w:sz w:val="13"/>
        </w:rPr>
        <w:t xml:space="preserve"> </w:t>
      </w:r>
      <w:r>
        <w:rPr>
          <w:sz w:val="20"/>
        </w:rPr>
        <w:t>soli</w:t>
      </w:r>
      <w:r>
        <w:rPr>
          <w:sz w:val="20"/>
        </w:rPr>
        <w:t>citaron que se ordene al Estado a pagar a cada una de las víctimas la suma de USD$45.000, y que estos montos sean distribuidos siguiendo los criterios utilizados por la</w:t>
      </w:r>
      <w:r>
        <w:rPr>
          <w:spacing w:val="-8"/>
          <w:sz w:val="20"/>
        </w:rPr>
        <w:t xml:space="preserve"> </w:t>
      </w:r>
      <w:r>
        <w:rPr>
          <w:sz w:val="20"/>
        </w:rPr>
        <w:t>Corte</w:t>
      </w:r>
      <w:r>
        <w:rPr>
          <w:spacing w:val="-7"/>
          <w:sz w:val="20"/>
        </w:rPr>
        <w:t xml:space="preserve"> </w:t>
      </w:r>
      <w:r>
        <w:rPr>
          <w:sz w:val="20"/>
        </w:rPr>
        <w:t>en</w:t>
      </w:r>
      <w:r>
        <w:rPr>
          <w:spacing w:val="-5"/>
          <w:sz w:val="20"/>
        </w:rPr>
        <w:t xml:space="preserve"> </w:t>
      </w:r>
      <w:r>
        <w:rPr>
          <w:sz w:val="20"/>
        </w:rPr>
        <w:t>el</w:t>
      </w:r>
      <w:r>
        <w:rPr>
          <w:spacing w:val="-8"/>
          <w:sz w:val="20"/>
        </w:rPr>
        <w:t xml:space="preserve"> </w:t>
      </w:r>
      <w:r>
        <w:rPr>
          <w:sz w:val="20"/>
        </w:rPr>
        <w:t>párrafo</w:t>
      </w:r>
      <w:r>
        <w:rPr>
          <w:spacing w:val="-9"/>
          <w:sz w:val="20"/>
        </w:rPr>
        <w:t xml:space="preserve"> </w:t>
      </w:r>
      <w:r>
        <w:rPr>
          <w:sz w:val="20"/>
        </w:rPr>
        <w:t>597</w:t>
      </w:r>
      <w:r>
        <w:rPr>
          <w:spacing w:val="-8"/>
          <w:sz w:val="20"/>
        </w:rPr>
        <w:t xml:space="preserve"> </w:t>
      </w:r>
      <w:r>
        <w:rPr>
          <w:sz w:val="20"/>
        </w:rPr>
        <w:t>de</w:t>
      </w:r>
      <w:r>
        <w:rPr>
          <w:spacing w:val="-9"/>
          <w:sz w:val="20"/>
        </w:rPr>
        <w:t xml:space="preserve"> </w:t>
      </w:r>
      <w:r>
        <w:rPr>
          <w:sz w:val="20"/>
        </w:rPr>
        <w:t>la</w:t>
      </w:r>
      <w:r>
        <w:rPr>
          <w:spacing w:val="-5"/>
          <w:sz w:val="20"/>
        </w:rPr>
        <w:t xml:space="preserve"> </w:t>
      </w:r>
      <w:r>
        <w:rPr>
          <w:sz w:val="20"/>
        </w:rPr>
        <w:t>sentencia</w:t>
      </w:r>
      <w:r>
        <w:rPr>
          <w:spacing w:val="-8"/>
          <w:sz w:val="20"/>
        </w:rPr>
        <w:t xml:space="preserve"> </w:t>
      </w:r>
      <w:r>
        <w:rPr>
          <w:sz w:val="20"/>
        </w:rPr>
        <w:t>del</w:t>
      </w:r>
      <w:r>
        <w:rPr>
          <w:spacing w:val="-5"/>
          <w:sz w:val="20"/>
        </w:rPr>
        <w:t xml:space="preserve"> </w:t>
      </w:r>
      <w:r>
        <w:rPr>
          <w:sz w:val="20"/>
        </w:rPr>
        <w:t>caso</w:t>
      </w:r>
      <w:r>
        <w:rPr>
          <w:spacing w:val="-11"/>
          <w:sz w:val="20"/>
        </w:rPr>
        <w:t xml:space="preserve"> </w:t>
      </w:r>
      <w:r>
        <w:rPr>
          <w:sz w:val="20"/>
        </w:rPr>
        <w:t>Rodríguez</w:t>
      </w:r>
      <w:r>
        <w:rPr>
          <w:spacing w:val="-5"/>
          <w:sz w:val="20"/>
        </w:rPr>
        <w:t xml:space="preserve"> </w:t>
      </w:r>
      <w:r>
        <w:rPr>
          <w:sz w:val="20"/>
        </w:rPr>
        <w:t>Vera</w:t>
      </w:r>
      <w:r>
        <w:rPr>
          <w:spacing w:val="-5"/>
          <w:sz w:val="20"/>
        </w:rPr>
        <w:t xml:space="preserve"> </w:t>
      </w:r>
      <w:r>
        <w:rPr>
          <w:sz w:val="20"/>
        </w:rPr>
        <w:t>y</w:t>
      </w:r>
      <w:r>
        <w:rPr>
          <w:spacing w:val="-6"/>
          <w:sz w:val="20"/>
        </w:rPr>
        <w:t xml:space="preserve"> </w:t>
      </w:r>
      <w:r>
        <w:rPr>
          <w:sz w:val="20"/>
        </w:rPr>
        <w:t>otros.</w:t>
      </w:r>
      <w:r>
        <w:rPr>
          <w:spacing w:val="-9"/>
          <w:sz w:val="20"/>
        </w:rPr>
        <w:t xml:space="preserve"> </w:t>
      </w:r>
      <w:r>
        <w:rPr>
          <w:sz w:val="20"/>
        </w:rPr>
        <w:t>Por</w:t>
      </w:r>
      <w:r>
        <w:rPr>
          <w:spacing w:val="-7"/>
          <w:sz w:val="20"/>
        </w:rPr>
        <w:t xml:space="preserve"> </w:t>
      </w:r>
      <w:r>
        <w:rPr>
          <w:sz w:val="20"/>
        </w:rPr>
        <w:t>otra</w:t>
      </w:r>
      <w:r>
        <w:rPr>
          <w:spacing w:val="-8"/>
          <w:sz w:val="20"/>
        </w:rPr>
        <w:t xml:space="preserve"> </w:t>
      </w:r>
      <w:r>
        <w:rPr>
          <w:sz w:val="20"/>
        </w:rPr>
        <w:t>parte,</w:t>
      </w:r>
      <w:r>
        <w:rPr>
          <w:spacing w:val="-6"/>
          <w:sz w:val="20"/>
        </w:rPr>
        <w:t xml:space="preserve"> </w:t>
      </w:r>
      <w:r>
        <w:rPr>
          <w:sz w:val="20"/>
        </w:rPr>
        <w:t>en lo concerniente al daño emergente, requirieron que este sea determinado “en equidad”, ya que</w:t>
      </w:r>
      <w:r>
        <w:rPr>
          <w:spacing w:val="-14"/>
          <w:sz w:val="20"/>
        </w:rPr>
        <w:t xml:space="preserve"> </w:t>
      </w:r>
      <w:r>
        <w:rPr>
          <w:sz w:val="20"/>
        </w:rPr>
        <w:t>“la</w:t>
      </w:r>
      <w:r>
        <w:rPr>
          <w:spacing w:val="-8"/>
          <w:sz w:val="20"/>
        </w:rPr>
        <w:t xml:space="preserve"> </w:t>
      </w:r>
      <w:r>
        <w:rPr>
          <w:sz w:val="20"/>
        </w:rPr>
        <w:t>ocurrencia</w:t>
      </w:r>
      <w:r>
        <w:rPr>
          <w:spacing w:val="-10"/>
          <w:sz w:val="20"/>
        </w:rPr>
        <w:t xml:space="preserve"> </w:t>
      </w:r>
      <w:r>
        <w:rPr>
          <w:sz w:val="20"/>
        </w:rPr>
        <w:t>de</w:t>
      </w:r>
      <w:r>
        <w:rPr>
          <w:spacing w:val="-7"/>
          <w:sz w:val="20"/>
        </w:rPr>
        <w:t xml:space="preserve"> </w:t>
      </w:r>
      <w:r>
        <w:rPr>
          <w:sz w:val="20"/>
        </w:rPr>
        <w:t>estos</w:t>
      </w:r>
      <w:r>
        <w:rPr>
          <w:spacing w:val="-13"/>
          <w:sz w:val="20"/>
        </w:rPr>
        <w:t xml:space="preserve"> </w:t>
      </w:r>
      <w:r>
        <w:rPr>
          <w:sz w:val="20"/>
        </w:rPr>
        <w:t>hechos</w:t>
      </w:r>
      <w:r>
        <w:rPr>
          <w:spacing w:val="-11"/>
          <w:sz w:val="20"/>
        </w:rPr>
        <w:t xml:space="preserve"> </w:t>
      </w:r>
      <w:r>
        <w:rPr>
          <w:sz w:val="20"/>
        </w:rPr>
        <w:t>data</w:t>
      </w:r>
      <w:r>
        <w:rPr>
          <w:spacing w:val="-8"/>
          <w:sz w:val="20"/>
        </w:rPr>
        <w:t xml:space="preserve"> </w:t>
      </w:r>
      <w:r>
        <w:rPr>
          <w:sz w:val="20"/>
        </w:rPr>
        <w:t>en</w:t>
      </w:r>
      <w:r>
        <w:rPr>
          <w:spacing w:val="-9"/>
          <w:sz w:val="20"/>
        </w:rPr>
        <w:t xml:space="preserve"> </w:t>
      </w:r>
      <w:r>
        <w:rPr>
          <w:sz w:val="20"/>
        </w:rPr>
        <w:t>promedio</w:t>
      </w:r>
      <w:r>
        <w:rPr>
          <w:spacing w:val="-11"/>
          <w:sz w:val="20"/>
        </w:rPr>
        <w:t xml:space="preserve"> </w:t>
      </w:r>
      <w:r>
        <w:rPr>
          <w:sz w:val="20"/>
        </w:rPr>
        <w:t>de</w:t>
      </w:r>
      <w:r>
        <w:rPr>
          <w:spacing w:val="-11"/>
          <w:sz w:val="20"/>
        </w:rPr>
        <w:t xml:space="preserve"> </w:t>
      </w:r>
      <w:r>
        <w:rPr>
          <w:sz w:val="20"/>
        </w:rPr>
        <w:t>hace</w:t>
      </w:r>
      <w:r>
        <w:rPr>
          <w:spacing w:val="-14"/>
          <w:sz w:val="20"/>
        </w:rPr>
        <w:t xml:space="preserve"> </w:t>
      </w:r>
      <w:r>
        <w:rPr>
          <w:sz w:val="20"/>
        </w:rPr>
        <w:t>tres</w:t>
      </w:r>
      <w:r>
        <w:rPr>
          <w:spacing w:val="-11"/>
          <w:sz w:val="20"/>
        </w:rPr>
        <w:t xml:space="preserve"> </w:t>
      </w:r>
      <w:r>
        <w:rPr>
          <w:sz w:val="20"/>
        </w:rPr>
        <w:t>décadas,</w:t>
      </w:r>
      <w:r>
        <w:rPr>
          <w:spacing w:val="-11"/>
          <w:sz w:val="20"/>
        </w:rPr>
        <w:t xml:space="preserve"> </w:t>
      </w:r>
      <w:r>
        <w:rPr>
          <w:sz w:val="20"/>
        </w:rPr>
        <w:t>y</w:t>
      </w:r>
      <w:r>
        <w:rPr>
          <w:spacing w:val="-8"/>
          <w:sz w:val="20"/>
        </w:rPr>
        <w:t xml:space="preserve"> </w:t>
      </w:r>
      <w:r>
        <w:rPr>
          <w:sz w:val="20"/>
        </w:rPr>
        <w:t>en</w:t>
      </w:r>
      <w:r>
        <w:rPr>
          <w:spacing w:val="-7"/>
          <w:sz w:val="20"/>
        </w:rPr>
        <w:t xml:space="preserve"> </w:t>
      </w:r>
      <w:r>
        <w:rPr>
          <w:sz w:val="20"/>
        </w:rPr>
        <w:t>ese</w:t>
      </w:r>
      <w:r>
        <w:rPr>
          <w:spacing w:val="-11"/>
          <w:sz w:val="20"/>
        </w:rPr>
        <w:t xml:space="preserve"> </w:t>
      </w:r>
      <w:r>
        <w:rPr>
          <w:sz w:val="20"/>
        </w:rPr>
        <w:t>sentido, la comprobación documental de los gastos en que incurrieron las v</w:t>
      </w:r>
      <w:r>
        <w:rPr>
          <w:sz w:val="20"/>
        </w:rPr>
        <w:t>íctimas resulta inviable”. Sin embargo, hicieron notar que en las múltiples declaraciones que realizaron éstas en los procesos</w:t>
      </w:r>
      <w:r>
        <w:rPr>
          <w:spacing w:val="-7"/>
          <w:sz w:val="20"/>
        </w:rPr>
        <w:t xml:space="preserve"> </w:t>
      </w:r>
      <w:r>
        <w:rPr>
          <w:sz w:val="20"/>
        </w:rPr>
        <w:t>penales,</w:t>
      </w:r>
      <w:r>
        <w:rPr>
          <w:spacing w:val="-7"/>
          <w:sz w:val="20"/>
        </w:rPr>
        <w:t xml:space="preserve"> </w:t>
      </w:r>
      <w:r>
        <w:rPr>
          <w:sz w:val="20"/>
        </w:rPr>
        <w:t>así</w:t>
      </w:r>
      <w:r>
        <w:rPr>
          <w:spacing w:val="-6"/>
          <w:sz w:val="20"/>
        </w:rPr>
        <w:t xml:space="preserve"> </w:t>
      </w:r>
      <w:r>
        <w:rPr>
          <w:sz w:val="20"/>
        </w:rPr>
        <w:t>como</w:t>
      </w:r>
      <w:r>
        <w:rPr>
          <w:spacing w:val="-8"/>
          <w:sz w:val="20"/>
        </w:rPr>
        <w:t xml:space="preserve"> </w:t>
      </w:r>
      <w:r>
        <w:rPr>
          <w:sz w:val="20"/>
        </w:rPr>
        <w:t>en</w:t>
      </w:r>
      <w:r>
        <w:rPr>
          <w:spacing w:val="-1"/>
          <w:sz w:val="20"/>
        </w:rPr>
        <w:t xml:space="preserve"> </w:t>
      </w:r>
      <w:r>
        <w:rPr>
          <w:sz w:val="20"/>
        </w:rPr>
        <w:t>otra</w:t>
      </w:r>
      <w:r>
        <w:rPr>
          <w:spacing w:val="-4"/>
          <w:sz w:val="20"/>
        </w:rPr>
        <w:t xml:space="preserve"> </w:t>
      </w:r>
      <w:r>
        <w:rPr>
          <w:sz w:val="20"/>
        </w:rPr>
        <w:t>prueba</w:t>
      </w:r>
      <w:r>
        <w:rPr>
          <w:spacing w:val="-4"/>
          <w:sz w:val="20"/>
        </w:rPr>
        <w:t xml:space="preserve"> </w:t>
      </w:r>
      <w:r>
        <w:rPr>
          <w:sz w:val="20"/>
        </w:rPr>
        <w:t>aportada,</w:t>
      </w:r>
      <w:r>
        <w:rPr>
          <w:spacing w:val="-7"/>
          <w:sz w:val="20"/>
        </w:rPr>
        <w:t xml:space="preserve"> </w:t>
      </w:r>
      <w:r>
        <w:rPr>
          <w:sz w:val="20"/>
        </w:rPr>
        <w:t>“consta</w:t>
      </w:r>
      <w:r>
        <w:rPr>
          <w:spacing w:val="-6"/>
          <w:sz w:val="20"/>
        </w:rPr>
        <w:t xml:space="preserve"> </w:t>
      </w:r>
      <w:r>
        <w:rPr>
          <w:sz w:val="20"/>
        </w:rPr>
        <w:t>las</w:t>
      </w:r>
      <w:r>
        <w:rPr>
          <w:spacing w:val="-7"/>
          <w:sz w:val="20"/>
        </w:rPr>
        <w:t xml:space="preserve"> </w:t>
      </w:r>
      <w:r>
        <w:rPr>
          <w:sz w:val="20"/>
        </w:rPr>
        <w:t>vicisitudes</w:t>
      </w:r>
      <w:r>
        <w:rPr>
          <w:spacing w:val="-5"/>
          <w:sz w:val="20"/>
        </w:rPr>
        <w:t xml:space="preserve"> </w:t>
      </w:r>
      <w:r>
        <w:rPr>
          <w:sz w:val="20"/>
        </w:rPr>
        <w:t>económicas</w:t>
      </w:r>
      <w:r>
        <w:rPr>
          <w:spacing w:val="-7"/>
          <w:sz w:val="20"/>
        </w:rPr>
        <w:t xml:space="preserve"> </w:t>
      </w:r>
      <w:r>
        <w:rPr>
          <w:sz w:val="20"/>
        </w:rPr>
        <w:t>que pasaron</w:t>
      </w:r>
      <w:r>
        <w:rPr>
          <w:spacing w:val="-14"/>
          <w:sz w:val="20"/>
        </w:rPr>
        <w:t xml:space="preserve"> </w:t>
      </w:r>
      <w:r>
        <w:rPr>
          <w:sz w:val="20"/>
        </w:rPr>
        <w:t>las</w:t>
      </w:r>
      <w:r>
        <w:rPr>
          <w:spacing w:val="-16"/>
          <w:sz w:val="20"/>
        </w:rPr>
        <w:t xml:space="preserve"> </w:t>
      </w:r>
      <w:r>
        <w:rPr>
          <w:sz w:val="20"/>
        </w:rPr>
        <w:t>víctimas,</w:t>
      </w:r>
      <w:r>
        <w:rPr>
          <w:spacing w:val="-16"/>
          <w:sz w:val="20"/>
        </w:rPr>
        <w:t xml:space="preserve"> </w:t>
      </w:r>
      <w:r>
        <w:rPr>
          <w:sz w:val="20"/>
        </w:rPr>
        <w:t>quienes</w:t>
      </w:r>
      <w:r>
        <w:rPr>
          <w:spacing w:val="-16"/>
          <w:sz w:val="20"/>
        </w:rPr>
        <w:t xml:space="preserve"> </w:t>
      </w:r>
      <w:r>
        <w:rPr>
          <w:sz w:val="20"/>
        </w:rPr>
        <w:t>tuvieron</w:t>
      </w:r>
      <w:r>
        <w:rPr>
          <w:spacing w:val="-14"/>
          <w:sz w:val="20"/>
        </w:rPr>
        <w:t xml:space="preserve"> </w:t>
      </w:r>
      <w:r>
        <w:rPr>
          <w:sz w:val="20"/>
        </w:rPr>
        <w:t>que</w:t>
      </w:r>
      <w:r>
        <w:rPr>
          <w:spacing w:val="-16"/>
          <w:sz w:val="20"/>
        </w:rPr>
        <w:t xml:space="preserve"> </w:t>
      </w:r>
      <w:r>
        <w:rPr>
          <w:sz w:val="20"/>
        </w:rPr>
        <w:t>modificar</w:t>
      </w:r>
      <w:r>
        <w:rPr>
          <w:spacing w:val="-14"/>
          <w:sz w:val="20"/>
        </w:rPr>
        <w:t xml:space="preserve"> </w:t>
      </w:r>
      <w:r>
        <w:rPr>
          <w:sz w:val="20"/>
        </w:rPr>
        <w:t>su</w:t>
      </w:r>
      <w:r>
        <w:rPr>
          <w:spacing w:val="-12"/>
          <w:sz w:val="20"/>
        </w:rPr>
        <w:t xml:space="preserve"> </w:t>
      </w:r>
      <w:r>
        <w:rPr>
          <w:sz w:val="20"/>
        </w:rPr>
        <w:t>estilo</w:t>
      </w:r>
      <w:r>
        <w:rPr>
          <w:spacing w:val="-16"/>
          <w:sz w:val="20"/>
        </w:rPr>
        <w:t xml:space="preserve"> </w:t>
      </w:r>
      <w:r>
        <w:rPr>
          <w:sz w:val="20"/>
        </w:rPr>
        <w:t>de</w:t>
      </w:r>
      <w:r>
        <w:rPr>
          <w:spacing w:val="-14"/>
          <w:sz w:val="20"/>
        </w:rPr>
        <w:t xml:space="preserve"> </w:t>
      </w:r>
      <w:r>
        <w:rPr>
          <w:sz w:val="20"/>
        </w:rPr>
        <w:t>vida</w:t>
      </w:r>
      <w:r>
        <w:rPr>
          <w:spacing w:val="-13"/>
          <w:sz w:val="20"/>
        </w:rPr>
        <w:t xml:space="preserve"> </w:t>
      </w:r>
      <w:r>
        <w:rPr>
          <w:sz w:val="20"/>
        </w:rPr>
        <w:t>e</w:t>
      </w:r>
      <w:r>
        <w:rPr>
          <w:spacing w:val="-16"/>
          <w:sz w:val="20"/>
        </w:rPr>
        <w:t xml:space="preserve"> </w:t>
      </w:r>
      <w:r>
        <w:rPr>
          <w:sz w:val="20"/>
        </w:rPr>
        <w:t>iniciar</w:t>
      </w:r>
      <w:r>
        <w:rPr>
          <w:spacing w:val="-18"/>
          <w:sz w:val="20"/>
        </w:rPr>
        <w:t xml:space="preserve"> </w:t>
      </w:r>
      <w:r>
        <w:rPr>
          <w:sz w:val="20"/>
        </w:rPr>
        <w:t>labores</w:t>
      </w:r>
      <w:r>
        <w:rPr>
          <w:spacing w:val="-16"/>
          <w:sz w:val="20"/>
        </w:rPr>
        <w:t xml:space="preserve"> </w:t>
      </w:r>
      <w:r>
        <w:rPr>
          <w:sz w:val="20"/>
        </w:rPr>
        <w:t>nuevas para sacar su familia adelante”.</w:t>
      </w:r>
    </w:p>
    <w:p w14:paraId="2B5831BC" w14:textId="77777777" w:rsidR="006F1C3E" w:rsidRDefault="00736CA7">
      <w:pPr>
        <w:pStyle w:val="Textoindependiente"/>
        <w:spacing w:before="9"/>
        <w:jc w:val="left"/>
        <w:rPr>
          <w:sz w:val="28"/>
        </w:rPr>
      </w:pPr>
      <w:r>
        <w:pict w14:anchorId="3444E5B3">
          <v:rect id="docshape147" o:spid="_x0000_s1045" style="position:absolute;margin-left:70.9pt;margin-top:18.7pt;width:2in;height:.6pt;z-index:-15655424;mso-wrap-distance-left:0;mso-wrap-distance-right:0;mso-position-horizontal-relative:page" fillcolor="black" stroked="f">
            <w10:wrap type="topAndBottom" anchorx="page"/>
          </v:rect>
        </w:pict>
      </w:r>
    </w:p>
    <w:p w14:paraId="7178D1C9" w14:textId="77777777" w:rsidR="006F1C3E" w:rsidRDefault="00736CA7">
      <w:pPr>
        <w:spacing w:before="103"/>
        <w:ind w:left="117" w:right="243" w:firstLine="1"/>
        <w:jc w:val="both"/>
        <w:rPr>
          <w:sz w:val="16"/>
        </w:rPr>
      </w:pPr>
      <w:bookmarkStart w:id="716" w:name="_bookmark664"/>
      <w:bookmarkEnd w:id="716"/>
      <w:r>
        <w:rPr>
          <w:sz w:val="16"/>
          <w:vertAlign w:val="superscript"/>
        </w:rPr>
        <w:t>542</w:t>
      </w:r>
      <w:r>
        <w:rPr>
          <w:spacing w:val="80"/>
          <w:w w:val="150"/>
          <w:sz w:val="16"/>
        </w:rPr>
        <w:t xml:space="preserve">   </w:t>
      </w:r>
      <w:r>
        <w:rPr>
          <w:sz w:val="16"/>
        </w:rPr>
        <w:t>Tomaron en cuenta que el señor Miguel Ángel</w:t>
      </w:r>
      <w:r>
        <w:rPr>
          <w:spacing w:val="-1"/>
          <w:sz w:val="16"/>
        </w:rPr>
        <w:t xml:space="preserve"> </w:t>
      </w:r>
      <w:r>
        <w:rPr>
          <w:sz w:val="16"/>
        </w:rPr>
        <w:t>Díaz</w:t>
      </w:r>
      <w:r>
        <w:rPr>
          <w:spacing w:val="-1"/>
          <w:sz w:val="16"/>
        </w:rPr>
        <w:t xml:space="preserve"> </w:t>
      </w:r>
      <w:r>
        <w:rPr>
          <w:sz w:val="16"/>
        </w:rPr>
        <w:t>Martínez tenía 33 años</w:t>
      </w:r>
      <w:r>
        <w:rPr>
          <w:spacing w:val="7"/>
          <w:sz w:val="16"/>
        </w:rPr>
        <w:t xml:space="preserve"> </w:t>
      </w:r>
      <w:r>
        <w:rPr>
          <w:sz w:val="16"/>
        </w:rPr>
        <w:t>al momento de</w:t>
      </w:r>
      <w:r>
        <w:rPr>
          <w:spacing w:val="7"/>
          <w:sz w:val="16"/>
        </w:rPr>
        <w:t xml:space="preserve"> </w:t>
      </w:r>
      <w:r>
        <w:rPr>
          <w:sz w:val="16"/>
        </w:rPr>
        <w:t>su</w:t>
      </w:r>
      <w:r>
        <w:rPr>
          <w:spacing w:val="-1"/>
          <w:sz w:val="16"/>
        </w:rPr>
        <w:t xml:space="preserve"> </w:t>
      </w:r>
      <w:r>
        <w:rPr>
          <w:sz w:val="16"/>
        </w:rPr>
        <w:t>desaparición, y</w:t>
      </w:r>
      <w:r>
        <w:rPr>
          <w:spacing w:val="-8"/>
          <w:sz w:val="16"/>
        </w:rPr>
        <w:t xml:space="preserve"> </w:t>
      </w:r>
      <w:r>
        <w:rPr>
          <w:sz w:val="16"/>
        </w:rPr>
        <w:t>que</w:t>
      </w:r>
      <w:r>
        <w:rPr>
          <w:spacing w:val="-10"/>
          <w:sz w:val="16"/>
        </w:rPr>
        <w:t xml:space="preserve"> </w:t>
      </w:r>
      <w:r>
        <w:rPr>
          <w:sz w:val="16"/>
        </w:rPr>
        <w:t>al</w:t>
      </w:r>
      <w:r>
        <w:rPr>
          <w:spacing w:val="-9"/>
          <w:sz w:val="16"/>
        </w:rPr>
        <w:t xml:space="preserve"> </w:t>
      </w:r>
      <w:r>
        <w:rPr>
          <w:sz w:val="16"/>
        </w:rPr>
        <w:t>momento</w:t>
      </w:r>
      <w:r>
        <w:rPr>
          <w:spacing w:val="-10"/>
          <w:sz w:val="16"/>
        </w:rPr>
        <w:t xml:space="preserve"> </w:t>
      </w:r>
      <w:r>
        <w:rPr>
          <w:sz w:val="16"/>
        </w:rPr>
        <w:t>de</w:t>
      </w:r>
      <w:r>
        <w:rPr>
          <w:spacing w:val="-13"/>
          <w:sz w:val="16"/>
        </w:rPr>
        <w:t xml:space="preserve"> </w:t>
      </w:r>
      <w:r>
        <w:rPr>
          <w:sz w:val="16"/>
        </w:rPr>
        <w:t>presentación</w:t>
      </w:r>
      <w:r>
        <w:rPr>
          <w:spacing w:val="-9"/>
          <w:sz w:val="16"/>
        </w:rPr>
        <w:t xml:space="preserve"> </w:t>
      </w:r>
      <w:r>
        <w:rPr>
          <w:sz w:val="16"/>
        </w:rPr>
        <w:t>de</w:t>
      </w:r>
      <w:r>
        <w:rPr>
          <w:spacing w:val="-11"/>
          <w:sz w:val="16"/>
        </w:rPr>
        <w:t xml:space="preserve"> </w:t>
      </w:r>
      <w:r>
        <w:rPr>
          <w:sz w:val="16"/>
        </w:rPr>
        <w:t>su</w:t>
      </w:r>
      <w:r>
        <w:rPr>
          <w:spacing w:val="-14"/>
          <w:sz w:val="16"/>
        </w:rPr>
        <w:t xml:space="preserve"> </w:t>
      </w:r>
      <w:r>
        <w:rPr>
          <w:sz w:val="16"/>
        </w:rPr>
        <w:t>escrito</w:t>
      </w:r>
      <w:r>
        <w:rPr>
          <w:spacing w:val="-8"/>
          <w:sz w:val="16"/>
        </w:rPr>
        <w:t xml:space="preserve"> </w:t>
      </w:r>
      <w:r>
        <w:rPr>
          <w:sz w:val="16"/>
        </w:rPr>
        <w:t>de</w:t>
      </w:r>
      <w:r>
        <w:rPr>
          <w:spacing w:val="-6"/>
          <w:sz w:val="16"/>
        </w:rPr>
        <w:t xml:space="preserve"> </w:t>
      </w:r>
      <w:r>
        <w:rPr>
          <w:sz w:val="16"/>
        </w:rPr>
        <w:t>solicitudes</w:t>
      </w:r>
      <w:r>
        <w:rPr>
          <w:spacing w:val="-8"/>
          <w:sz w:val="16"/>
        </w:rPr>
        <w:t xml:space="preserve"> </w:t>
      </w:r>
      <w:r>
        <w:rPr>
          <w:sz w:val="16"/>
        </w:rPr>
        <w:t>y</w:t>
      </w:r>
      <w:r>
        <w:rPr>
          <w:spacing w:val="-8"/>
          <w:sz w:val="16"/>
        </w:rPr>
        <w:t xml:space="preserve"> </w:t>
      </w:r>
      <w:r>
        <w:rPr>
          <w:sz w:val="16"/>
        </w:rPr>
        <w:t>argumentos</w:t>
      </w:r>
      <w:r>
        <w:rPr>
          <w:spacing w:val="-6"/>
          <w:sz w:val="16"/>
        </w:rPr>
        <w:t xml:space="preserve"> </w:t>
      </w:r>
      <w:r>
        <w:rPr>
          <w:sz w:val="16"/>
        </w:rPr>
        <w:t>tendría</w:t>
      </w:r>
      <w:r>
        <w:rPr>
          <w:spacing w:val="-11"/>
          <w:sz w:val="16"/>
        </w:rPr>
        <w:t xml:space="preserve"> </w:t>
      </w:r>
      <w:r>
        <w:rPr>
          <w:sz w:val="16"/>
        </w:rPr>
        <w:t>68</w:t>
      </w:r>
      <w:r>
        <w:rPr>
          <w:spacing w:val="-5"/>
          <w:sz w:val="16"/>
        </w:rPr>
        <w:t xml:space="preserve"> </w:t>
      </w:r>
      <w:r>
        <w:rPr>
          <w:sz w:val="16"/>
        </w:rPr>
        <w:t>años,</w:t>
      </w:r>
      <w:r>
        <w:rPr>
          <w:spacing w:val="-9"/>
          <w:sz w:val="16"/>
        </w:rPr>
        <w:t xml:space="preserve"> </w:t>
      </w:r>
      <w:r>
        <w:rPr>
          <w:sz w:val="16"/>
        </w:rPr>
        <w:t>lo</w:t>
      </w:r>
      <w:r>
        <w:rPr>
          <w:spacing w:val="-5"/>
          <w:sz w:val="16"/>
        </w:rPr>
        <w:t xml:space="preserve"> </w:t>
      </w:r>
      <w:r>
        <w:rPr>
          <w:sz w:val="16"/>
        </w:rPr>
        <w:t>cual</w:t>
      </w:r>
      <w:r>
        <w:rPr>
          <w:spacing w:val="-9"/>
          <w:sz w:val="16"/>
        </w:rPr>
        <w:t xml:space="preserve"> </w:t>
      </w:r>
      <w:r>
        <w:rPr>
          <w:sz w:val="16"/>
        </w:rPr>
        <w:t>está</w:t>
      </w:r>
      <w:r>
        <w:rPr>
          <w:spacing w:val="-9"/>
          <w:sz w:val="16"/>
        </w:rPr>
        <w:t xml:space="preserve"> </w:t>
      </w:r>
      <w:r>
        <w:rPr>
          <w:sz w:val="16"/>
        </w:rPr>
        <w:t>“por</w:t>
      </w:r>
      <w:r>
        <w:rPr>
          <w:spacing w:val="-8"/>
          <w:sz w:val="16"/>
        </w:rPr>
        <w:t xml:space="preserve"> </w:t>
      </w:r>
      <w:r>
        <w:rPr>
          <w:sz w:val="16"/>
        </w:rPr>
        <w:t>debajo del máximo</w:t>
      </w:r>
      <w:r>
        <w:rPr>
          <w:spacing w:val="-3"/>
          <w:sz w:val="16"/>
        </w:rPr>
        <w:t xml:space="preserve"> </w:t>
      </w:r>
      <w:r>
        <w:rPr>
          <w:sz w:val="16"/>
        </w:rPr>
        <w:t>de</w:t>
      </w:r>
      <w:r>
        <w:rPr>
          <w:spacing w:val="-3"/>
          <w:sz w:val="16"/>
        </w:rPr>
        <w:t xml:space="preserve"> </w:t>
      </w:r>
      <w:r>
        <w:rPr>
          <w:sz w:val="16"/>
        </w:rPr>
        <w:t>vida</w:t>
      </w:r>
      <w:r>
        <w:rPr>
          <w:spacing w:val="-4"/>
          <w:sz w:val="16"/>
        </w:rPr>
        <w:t xml:space="preserve"> </w:t>
      </w:r>
      <w:r>
        <w:rPr>
          <w:sz w:val="16"/>
        </w:rPr>
        <w:t>probable”. Indicaron</w:t>
      </w:r>
      <w:r>
        <w:rPr>
          <w:spacing w:val="-4"/>
          <w:sz w:val="16"/>
        </w:rPr>
        <w:t xml:space="preserve"> </w:t>
      </w:r>
      <w:r>
        <w:rPr>
          <w:sz w:val="16"/>
        </w:rPr>
        <w:t>que</w:t>
      </w:r>
      <w:r>
        <w:rPr>
          <w:spacing w:val="-3"/>
          <w:sz w:val="16"/>
        </w:rPr>
        <w:t xml:space="preserve"> </w:t>
      </w:r>
      <w:r>
        <w:rPr>
          <w:sz w:val="16"/>
        </w:rPr>
        <w:t>para</w:t>
      </w:r>
      <w:r>
        <w:rPr>
          <w:spacing w:val="-4"/>
          <w:sz w:val="16"/>
        </w:rPr>
        <w:t xml:space="preserve"> </w:t>
      </w:r>
      <w:r>
        <w:rPr>
          <w:sz w:val="16"/>
        </w:rPr>
        <w:t>calcular “el monto de</w:t>
      </w:r>
      <w:r>
        <w:rPr>
          <w:spacing w:val="-1"/>
          <w:sz w:val="16"/>
        </w:rPr>
        <w:t xml:space="preserve"> </w:t>
      </w:r>
      <w:r>
        <w:rPr>
          <w:sz w:val="16"/>
        </w:rPr>
        <w:t>US$360.000 se</w:t>
      </w:r>
      <w:r>
        <w:rPr>
          <w:spacing w:val="-1"/>
          <w:sz w:val="16"/>
        </w:rPr>
        <w:t xml:space="preserve"> </w:t>
      </w:r>
      <w:r>
        <w:rPr>
          <w:sz w:val="16"/>
        </w:rPr>
        <w:t>utilizó la fórmula</w:t>
      </w:r>
      <w:r>
        <w:rPr>
          <w:spacing w:val="-4"/>
          <w:sz w:val="16"/>
        </w:rPr>
        <w:t xml:space="preserve"> </w:t>
      </w:r>
      <w:r>
        <w:rPr>
          <w:sz w:val="16"/>
        </w:rPr>
        <w:t>que usa</w:t>
      </w:r>
      <w:r>
        <w:rPr>
          <w:spacing w:val="-4"/>
          <w:sz w:val="16"/>
        </w:rPr>
        <w:t xml:space="preserve"> </w:t>
      </w:r>
      <w:r>
        <w:rPr>
          <w:sz w:val="16"/>
        </w:rPr>
        <w:t>el Consejo</w:t>
      </w:r>
      <w:r>
        <w:rPr>
          <w:spacing w:val="-8"/>
          <w:sz w:val="16"/>
        </w:rPr>
        <w:t xml:space="preserve"> </w:t>
      </w:r>
      <w:r>
        <w:rPr>
          <w:sz w:val="16"/>
        </w:rPr>
        <w:t>de</w:t>
      </w:r>
      <w:r>
        <w:rPr>
          <w:spacing w:val="-8"/>
          <w:sz w:val="16"/>
        </w:rPr>
        <w:t xml:space="preserve"> </w:t>
      </w:r>
      <w:r>
        <w:rPr>
          <w:sz w:val="16"/>
        </w:rPr>
        <w:t>Estado</w:t>
      </w:r>
      <w:r>
        <w:rPr>
          <w:spacing w:val="-3"/>
          <w:sz w:val="16"/>
        </w:rPr>
        <w:t xml:space="preserve"> </w:t>
      </w:r>
      <w:r>
        <w:rPr>
          <w:sz w:val="16"/>
        </w:rPr>
        <w:t>colombiano</w:t>
      </w:r>
      <w:r>
        <w:rPr>
          <w:spacing w:val="-8"/>
          <w:sz w:val="16"/>
        </w:rPr>
        <w:t xml:space="preserve"> </w:t>
      </w:r>
      <w:r>
        <w:rPr>
          <w:sz w:val="16"/>
        </w:rPr>
        <w:t>para</w:t>
      </w:r>
      <w:r>
        <w:rPr>
          <w:spacing w:val="-7"/>
          <w:sz w:val="16"/>
        </w:rPr>
        <w:t xml:space="preserve"> </w:t>
      </w:r>
      <w:r>
        <w:rPr>
          <w:sz w:val="16"/>
        </w:rPr>
        <w:t>calcular</w:t>
      </w:r>
      <w:r>
        <w:rPr>
          <w:spacing w:val="-5"/>
          <w:sz w:val="16"/>
        </w:rPr>
        <w:t xml:space="preserve"> </w:t>
      </w:r>
      <w:r>
        <w:rPr>
          <w:sz w:val="16"/>
        </w:rPr>
        <w:t>el</w:t>
      </w:r>
      <w:r>
        <w:rPr>
          <w:spacing w:val="-7"/>
          <w:sz w:val="16"/>
        </w:rPr>
        <w:t xml:space="preserve"> </w:t>
      </w:r>
      <w:r>
        <w:rPr>
          <w:sz w:val="16"/>
        </w:rPr>
        <w:t>lucro</w:t>
      </w:r>
      <w:r>
        <w:rPr>
          <w:spacing w:val="-8"/>
          <w:sz w:val="16"/>
        </w:rPr>
        <w:t xml:space="preserve"> </w:t>
      </w:r>
      <w:r>
        <w:rPr>
          <w:sz w:val="16"/>
        </w:rPr>
        <w:t>cesante”</w:t>
      </w:r>
      <w:r>
        <w:rPr>
          <w:spacing w:val="-8"/>
          <w:sz w:val="16"/>
        </w:rPr>
        <w:t xml:space="preserve"> </w:t>
      </w:r>
      <w:r>
        <w:rPr>
          <w:sz w:val="16"/>
        </w:rPr>
        <w:t>y</w:t>
      </w:r>
      <w:r>
        <w:rPr>
          <w:spacing w:val="-3"/>
          <w:sz w:val="16"/>
        </w:rPr>
        <w:t xml:space="preserve"> </w:t>
      </w:r>
      <w:r>
        <w:rPr>
          <w:sz w:val="16"/>
        </w:rPr>
        <w:t>explicaron</w:t>
      </w:r>
      <w:r>
        <w:rPr>
          <w:spacing w:val="-8"/>
          <w:sz w:val="16"/>
        </w:rPr>
        <w:t xml:space="preserve"> </w:t>
      </w:r>
      <w:r>
        <w:rPr>
          <w:sz w:val="16"/>
        </w:rPr>
        <w:t>en</w:t>
      </w:r>
      <w:r>
        <w:rPr>
          <w:spacing w:val="-7"/>
          <w:sz w:val="16"/>
        </w:rPr>
        <w:t xml:space="preserve"> </w:t>
      </w:r>
      <w:r>
        <w:rPr>
          <w:sz w:val="16"/>
        </w:rPr>
        <w:t>qué</w:t>
      </w:r>
      <w:r>
        <w:rPr>
          <w:spacing w:val="-6"/>
          <w:sz w:val="16"/>
        </w:rPr>
        <w:t xml:space="preserve"> </w:t>
      </w:r>
      <w:r>
        <w:rPr>
          <w:sz w:val="16"/>
        </w:rPr>
        <w:t>consiste</w:t>
      </w:r>
      <w:r>
        <w:rPr>
          <w:spacing w:val="-12"/>
          <w:sz w:val="16"/>
        </w:rPr>
        <w:t xml:space="preserve"> </w:t>
      </w:r>
      <w:r>
        <w:rPr>
          <w:sz w:val="16"/>
        </w:rPr>
        <w:t>esa</w:t>
      </w:r>
      <w:r>
        <w:rPr>
          <w:spacing w:val="-8"/>
          <w:sz w:val="16"/>
        </w:rPr>
        <w:t xml:space="preserve"> </w:t>
      </w:r>
      <w:r>
        <w:rPr>
          <w:sz w:val="16"/>
        </w:rPr>
        <w:t>fórmula.</w:t>
      </w:r>
      <w:r>
        <w:rPr>
          <w:spacing w:val="-7"/>
          <w:sz w:val="16"/>
        </w:rPr>
        <w:t xml:space="preserve"> </w:t>
      </w:r>
      <w:r>
        <w:rPr>
          <w:sz w:val="16"/>
        </w:rPr>
        <w:t>Sin</w:t>
      </w:r>
      <w:r>
        <w:rPr>
          <w:spacing w:val="-7"/>
          <w:sz w:val="16"/>
        </w:rPr>
        <w:t xml:space="preserve"> </w:t>
      </w:r>
      <w:r>
        <w:rPr>
          <w:sz w:val="16"/>
        </w:rPr>
        <w:t>embargo, indicaron que, a dicho monto, “de acuerdo con la jurisprudencia de la Corte IDH, se le debe restar el 25%, correspondiente a los gastos personales, para un total aproximado de US$288.000”.</w:t>
      </w:r>
    </w:p>
    <w:p w14:paraId="4314F9B7" w14:textId="77777777" w:rsidR="006F1C3E" w:rsidRDefault="00736CA7">
      <w:pPr>
        <w:spacing w:before="60"/>
        <w:ind w:left="118" w:right="246"/>
        <w:jc w:val="both"/>
        <w:rPr>
          <w:sz w:val="16"/>
        </w:rPr>
      </w:pPr>
      <w:bookmarkStart w:id="717" w:name="_bookmark665"/>
      <w:bookmarkEnd w:id="717"/>
      <w:r>
        <w:rPr>
          <w:sz w:val="16"/>
          <w:vertAlign w:val="superscript"/>
        </w:rPr>
        <w:t>543</w:t>
      </w:r>
      <w:r>
        <w:rPr>
          <w:spacing w:val="80"/>
          <w:sz w:val="16"/>
        </w:rPr>
        <w:t xml:space="preserve">  </w:t>
      </w:r>
      <w:r>
        <w:rPr>
          <w:sz w:val="16"/>
        </w:rPr>
        <w:t>Indicaron</w:t>
      </w:r>
      <w:r>
        <w:rPr>
          <w:spacing w:val="-8"/>
          <w:sz w:val="16"/>
        </w:rPr>
        <w:t xml:space="preserve"> </w:t>
      </w:r>
      <w:r>
        <w:rPr>
          <w:sz w:val="16"/>
        </w:rPr>
        <w:t>que</w:t>
      </w:r>
      <w:r>
        <w:rPr>
          <w:spacing w:val="-7"/>
          <w:sz w:val="16"/>
        </w:rPr>
        <w:t xml:space="preserve"> </w:t>
      </w:r>
      <w:r>
        <w:rPr>
          <w:sz w:val="16"/>
        </w:rPr>
        <w:t>“[d]e</w:t>
      </w:r>
      <w:r>
        <w:rPr>
          <w:spacing w:val="-10"/>
          <w:sz w:val="16"/>
        </w:rPr>
        <w:t xml:space="preserve"> </w:t>
      </w:r>
      <w:r>
        <w:rPr>
          <w:sz w:val="16"/>
        </w:rPr>
        <w:t>cualquier</w:t>
      </w:r>
      <w:r>
        <w:rPr>
          <w:spacing w:val="-6"/>
          <w:sz w:val="16"/>
        </w:rPr>
        <w:t xml:space="preserve"> </w:t>
      </w:r>
      <w:r>
        <w:rPr>
          <w:sz w:val="16"/>
        </w:rPr>
        <w:t>manera,</w:t>
      </w:r>
      <w:r>
        <w:rPr>
          <w:spacing w:val="-11"/>
          <w:sz w:val="16"/>
        </w:rPr>
        <w:t xml:space="preserve"> </w:t>
      </w:r>
      <w:r>
        <w:rPr>
          <w:sz w:val="16"/>
        </w:rPr>
        <w:t>y</w:t>
      </w:r>
      <w:r>
        <w:rPr>
          <w:spacing w:val="-7"/>
          <w:sz w:val="16"/>
        </w:rPr>
        <w:t xml:space="preserve"> </w:t>
      </w:r>
      <w:r>
        <w:rPr>
          <w:sz w:val="16"/>
        </w:rPr>
        <w:t>sea</w:t>
      </w:r>
      <w:r>
        <w:rPr>
          <w:spacing w:val="-8"/>
          <w:sz w:val="16"/>
        </w:rPr>
        <w:t xml:space="preserve"> </w:t>
      </w:r>
      <w:r>
        <w:rPr>
          <w:sz w:val="16"/>
        </w:rPr>
        <w:t>cual</w:t>
      </w:r>
      <w:r>
        <w:rPr>
          <w:spacing w:val="-8"/>
          <w:sz w:val="16"/>
        </w:rPr>
        <w:t xml:space="preserve"> </w:t>
      </w:r>
      <w:r>
        <w:rPr>
          <w:sz w:val="16"/>
        </w:rPr>
        <w:t>sea</w:t>
      </w:r>
      <w:r>
        <w:rPr>
          <w:spacing w:val="-8"/>
          <w:sz w:val="16"/>
        </w:rPr>
        <w:t xml:space="preserve"> </w:t>
      </w:r>
      <w:r>
        <w:rPr>
          <w:sz w:val="16"/>
        </w:rPr>
        <w:t>el</w:t>
      </w:r>
      <w:r>
        <w:rPr>
          <w:spacing w:val="-6"/>
          <w:sz w:val="16"/>
        </w:rPr>
        <w:t xml:space="preserve"> </w:t>
      </w:r>
      <w:r>
        <w:rPr>
          <w:sz w:val="16"/>
        </w:rPr>
        <w:t>criterio</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Corte,</w:t>
      </w:r>
      <w:r>
        <w:rPr>
          <w:spacing w:val="-6"/>
          <w:sz w:val="16"/>
        </w:rPr>
        <w:t xml:space="preserve"> </w:t>
      </w:r>
      <w:r>
        <w:rPr>
          <w:sz w:val="16"/>
        </w:rPr>
        <w:t>aportar[ían]</w:t>
      </w:r>
      <w:r>
        <w:rPr>
          <w:spacing w:val="-6"/>
          <w:sz w:val="16"/>
        </w:rPr>
        <w:t xml:space="preserve"> </w:t>
      </w:r>
      <w:r>
        <w:rPr>
          <w:sz w:val="16"/>
        </w:rPr>
        <w:t>constancia</w:t>
      </w:r>
      <w:r>
        <w:rPr>
          <w:spacing w:val="-8"/>
          <w:sz w:val="16"/>
        </w:rPr>
        <w:t xml:space="preserve"> </w:t>
      </w:r>
      <w:r>
        <w:rPr>
          <w:sz w:val="16"/>
        </w:rPr>
        <w:t>de</w:t>
      </w:r>
      <w:r>
        <w:rPr>
          <w:spacing w:val="-7"/>
          <w:sz w:val="16"/>
        </w:rPr>
        <w:t xml:space="preserve"> </w:t>
      </w:r>
      <w:r>
        <w:rPr>
          <w:sz w:val="16"/>
        </w:rPr>
        <w:t>ingresos de algunas víctimas, quienes dada su formación académica, profesional y laboral devengaban diferentes sumas dinerarias que merecen ser tenidas en cuenta”.</w:t>
      </w:r>
    </w:p>
    <w:p w14:paraId="16BCB853" w14:textId="77777777" w:rsidR="006F1C3E" w:rsidRDefault="00736CA7">
      <w:pPr>
        <w:spacing w:before="59"/>
        <w:ind w:left="118" w:right="245"/>
        <w:jc w:val="both"/>
        <w:rPr>
          <w:sz w:val="16"/>
        </w:rPr>
      </w:pPr>
      <w:bookmarkStart w:id="718" w:name="_bookmark666"/>
      <w:bookmarkEnd w:id="718"/>
      <w:r>
        <w:rPr>
          <w:sz w:val="16"/>
          <w:vertAlign w:val="superscript"/>
        </w:rPr>
        <w:t>5</w:t>
      </w:r>
      <w:r>
        <w:rPr>
          <w:sz w:val="16"/>
          <w:vertAlign w:val="superscript"/>
        </w:rPr>
        <w:t>44</w:t>
      </w:r>
      <w:r>
        <w:rPr>
          <w:spacing w:val="40"/>
          <w:sz w:val="16"/>
        </w:rPr>
        <w:t xml:space="preserve">  </w:t>
      </w:r>
      <w:r>
        <w:rPr>
          <w:sz w:val="16"/>
        </w:rPr>
        <w:t>Solicitaron</w:t>
      </w:r>
      <w:r>
        <w:rPr>
          <w:spacing w:val="-6"/>
          <w:sz w:val="16"/>
        </w:rPr>
        <w:t xml:space="preserve"> </w:t>
      </w:r>
      <w:r>
        <w:rPr>
          <w:sz w:val="16"/>
        </w:rPr>
        <w:t>que,</w:t>
      </w:r>
      <w:r>
        <w:rPr>
          <w:spacing w:val="-8"/>
          <w:sz w:val="16"/>
        </w:rPr>
        <w:t xml:space="preserve"> </w:t>
      </w:r>
      <w:r>
        <w:rPr>
          <w:sz w:val="16"/>
        </w:rPr>
        <w:t>por</w:t>
      </w:r>
      <w:r>
        <w:rPr>
          <w:spacing w:val="-4"/>
          <w:sz w:val="16"/>
        </w:rPr>
        <w:t xml:space="preserve"> </w:t>
      </w:r>
      <w:r>
        <w:rPr>
          <w:sz w:val="16"/>
        </w:rPr>
        <w:t>concepto</w:t>
      </w:r>
      <w:r>
        <w:rPr>
          <w:spacing w:val="-7"/>
          <w:sz w:val="16"/>
        </w:rPr>
        <w:t xml:space="preserve"> </w:t>
      </w:r>
      <w:r>
        <w:rPr>
          <w:sz w:val="16"/>
        </w:rPr>
        <w:t>de</w:t>
      </w:r>
      <w:r>
        <w:rPr>
          <w:spacing w:val="-5"/>
          <w:sz w:val="16"/>
        </w:rPr>
        <w:t xml:space="preserve"> </w:t>
      </w:r>
      <w:r>
        <w:rPr>
          <w:sz w:val="16"/>
        </w:rPr>
        <w:t>la</w:t>
      </w:r>
      <w:r>
        <w:rPr>
          <w:spacing w:val="-6"/>
          <w:sz w:val="16"/>
        </w:rPr>
        <w:t xml:space="preserve"> </w:t>
      </w:r>
      <w:r>
        <w:rPr>
          <w:sz w:val="16"/>
        </w:rPr>
        <w:t>pérdida</w:t>
      </w:r>
      <w:r>
        <w:rPr>
          <w:spacing w:val="-6"/>
          <w:sz w:val="16"/>
        </w:rPr>
        <w:t xml:space="preserve"> </w:t>
      </w:r>
      <w:r>
        <w:rPr>
          <w:sz w:val="16"/>
        </w:rPr>
        <w:t>de</w:t>
      </w:r>
      <w:r>
        <w:rPr>
          <w:spacing w:val="-5"/>
          <w:sz w:val="16"/>
        </w:rPr>
        <w:t xml:space="preserve"> </w:t>
      </w:r>
      <w:r>
        <w:rPr>
          <w:sz w:val="16"/>
        </w:rPr>
        <w:t>ingresos,</w:t>
      </w:r>
      <w:r>
        <w:rPr>
          <w:spacing w:val="-6"/>
          <w:sz w:val="16"/>
        </w:rPr>
        <w:t xml:space="preserve"> </w:t>
      </w:r>
      <w:r>
        <w:rPr>
          <w:sz w:val="16"/>
        </w:rPr>
        <w:t>“se</w:t>
      </w:r>
      <w:r>
        <w:rPr>
          <w:spacing w:val="-7"/>
          <w:sz w:val="16"/>
        </w:rPr>
        <w:t xml:space="preserve"> </w:t>
      </w:r>
      <w:r>
        <w:rPr>
          <w:sz w:val="16"/>
        </w:rPr>
        <w:t>ordene</w:t>
      </w:r>
      <w:r>
        <w:rPr>
          <w:spacing w:val="-5"/>
          <w:sz w:val="16"/>
        </w:rPr>
        <w:t xml:space="preserve"> </w:t>
      </w:r>
      <w:r>
        <w:rPr>
          <w:sz w:val="16"/>
        </w:rPr>
        <w:t>a</w:t>
      </w:r>
      <w:r>
        <w:rPr>
          <w:spacing w:val="-8"/>
          <w:sz w:val="16"/>
        </w:rPr>
        <w:t xml:space="preserve"> </w:t>
      </w:r>
      <w:r>
        <w:rPr>
          <w:sz w:val="16"/>
        </w:rPr>
        <w:t>Colombia</w:t>
      </w:r>
      <w:r>
        <w:rPr>
          <w:spacing w:val="-6"/>
          <w:sz w:val="16"/>
        </w:rPr>
        <w:t xml:space="preserve"> </w:t>
      </w:r>
      <w:r>
        <w:rPr>
          <w:sz w:val="16"/>
        </w:rPr>
        <w:t>pagar</w:t>
      </w:r>
      <w:r>
        <w:rPr>
          <w:spacing w:val="-6"/>
          <w:sz w:val="16"/>
        </w:rPr>
        <w:t xml:space="preserve"> </w:t>
      </w:r>
      <w:r>
        <w:rPr>
          <w:sz w:val="16"/>
        </w:rPr>
        <w:t>la</w:t>
      </w:r>
      <w:r>
        <w:rPr>
          <w:spacing w:val="-6"/>
          <w:sz w:val="16"/>
        </w:rPr>
        <w:t xml:space="preserve"> </w:t>
      </w:r>
      <w:r>
        <w:rPr>
          <w:sz w:val="16"/>
        </w:rPr>
        <w:t>cantidad</w:t>
      </w:r>
      <w:r>
        <w:rPr>
          <w:spacing w:val="-4"/>
          <w:sz w:val="16"/>
        </w:rPr>
        <w:t xml:space="preserve"> </w:t>
      </w:r>
      <w:r>
        <w:rPr>
          <w:sz w:val="16"/>
        </w:rPr>
        <w:t>de</w:t>
      </w:r>
      <w:r>
        <w:rPr>
          <w:spacing w:val="-7"/>
          <w:sz w:val="16"/>
        </w:rPr>
        <w:t xml:space="preserve"> </w:t>
      </w:r>
      <w:r>
        <w:rPr>
          <w:sz w:val="16"/>
        </w:rPr>
        <w:t>US$45.000 […] a favor de cada una de las siguientes personas: Milton Posso Jiménez, Luis Fernando Guisao Muñoz, Francisco Antonio Córdoba Higuita, Milton David Espinal, Pedro Juan Montoya Varelas, Edgar de Jesús Manco, Luz Emida Guzmán</w:t>
      </w:r>
      <w:r>
        <w:rPr>
          <w:spacing w:val="-11"/>
          <w:sz w:val="16"/>
        </w:rPr>
        <w:t xml:space="preserve"> </w:t>
      </w:r>
      <w:r>
        <w:rPr>
          <w:sz w:val="16"/>
        </w:rPr>
        <w:t>Quiroz,</w:t>
      </w:r>
      <w:r>
        <w:rPr>
          <w:spacing w:val="-12"/>
          <w:sz w:val="16"/>
        </w:rPr>
        <w:t xml:space="preserve"> </w:t>
      </w:r>
      <w:r>
        <w:rPr>
          <w:sz w:val="16"/>
        </w:rPr>
        <w:t>Rosalba</w:t>
      </w:r>
      <w:r>
        <w:rPr>
          <w:spacing w:val="-11"/>
          <w:sz w:val="16"/>
        </w:rPr>
        <w:t xml:space="preserve"> </w:t>
      </w:r>
      <w:r>
        <w:rPr>
          <w:sz w:val="16"/>
        </w:rPr>
        <w:t>Úsug</w:t>
      </w:r>
      <w:r>
        <w:rPr>
          <w:sz w:val="16"/>
        </w:rPr>
        <w:t>a</w:t>
      </w:r>
      <w:r>
        <w:rPr>
          <w:spacing w:val="-9"/>
          <w:sz w:val="16"/>
        </w:rPr>
        <w:t xml:space="preserve"> </w:t>
      </w:r>
      <w:r>
        <w:rPr>
          <w:sz w:val="16"/>
        </w:rPr>
        <w:t>Higuita,</w:t>
      </w:r>
      <w:r>
        <w:rPr>
          <w:spacing w:val="-9"/>
          <w:sz w:val="16"/>
        </w:rPr>
        <w:t xml:space="preserve"> </w:t>
      </w:r>
      <w:r>
        <w:rPr>
          <w:sz w:val="16"/>
        </w:rPr>
        <w:t>Luis</w:t>
      </w:r>
      <w:r>
        <w:rPr>
          <w:spacing w:val="-8"/>
          <w:sz w:val="16"/>
        </w:rPr>
        <w:t xml:space="preserve"> </w:t>
      </w:r>
      <w:r>
        <w:rPr>
          <w:sz w:val="16"/>
        </w:rPr>
        <w:t>Alfonso</w:t>
      </w:r>
      <w:r>
        <w:rPr>
          <w:spacing w:val="-12"/>
          <w:sz w:val="16"/>
        </w:rPr>
        <w:t xml:space="preserve"> </w:t>
      </w:r>
      <w:r>
        <w:rPr>
          <w:sz w:val="16"/>
        </w:rPr>
        <w:t>Valderrama</w:t>
      </w:r>
      <w:r>
        <w:rPr>
          <w:spacing w:val="-9"/>
          <w:sz w:val="16"/>
        </w:rPr>
        <w:t xml:space="preserve"> </w:t>
      </w:r>
      <w:r>
        <w:rPr>
          <w:sz w:val="16"/>
        </w:rPr>
        <w:t>López,</w:t>
      </w:r>
      <w:r>
        <w:rPr>
          <w:spacing w:val="-14"/>
          <w:sz w:val="16"/>
        </w:rPr>
        <w:t xml:space="preserve"> </w:t>
      </w:r>
      <w:r>
        <w:rPr>
          <w:sz w:val="16"/>
        </w:rPr>
        <w:t>Oscar</w:t>
      </w:r>
      <w:r>
        <w:rPr>
          <w:spacing w:val="-12"/>
          <w:sz w:val="16"/>
        </w:rPr>
        <w:t xml:space="preserve"> </w:t>
      </w:r>
      <w:r>
        <w:rPr>
          <w:sz w:val="16"/>
        </w:rPr>
        <w:t>Valderrama</w:t>
      </w:r>
      <w:r>
        <w:rPr>
          <w:spacing w:val="-15"/>
          <w:sz w:val="16"/>
        </w:rPr>
        <w:t xml:space="preserve"> </w:t>
      </w:r>
      <w:r>
        <w:rPr>
          <w:sz w:val="16"/>
        </w:rPr>
        <w:t>Cruz,</w:t>
      </w:r>
      <w:r>
        <w:rPr>
          <w:spacing w:val="-8"/>
          <w:sz w:val="16"/>
        </w:rPr>
        <w:t xml:space="preserve"> </w:t>
      </w:r>
      <w:r>
        <w:rPr>
          <w:sz w:val="16"/>
        </w:rPr>
        <w:t>José</w:t>
      </w:r>
      <w:r>
        <w:rPr>
          <w:spacing w:val="-13"/>
          <w:sz w:val="16"/>
        </w:rPr>
        <w:t xml:space="preserve"> </w:t>
      </w:r>
      <w:r>
        <w:rPr>
          <w:sz w:val="16"/>
        </w:rPr>
        <w:t>Agustín</w:t>
      </w:r>
      <w:r>
        <w:rPr>
          <w:spacing w:val="-9"/>
          <w:sz w:val="16"/>
        </w:rPr>
        <w:t xml:space="preserve"> </w:t>
      </w:r>
      <w:r>
        <w:rPr>
          <w:sz w:val="16"/>
        </w:rPr>
        <w:t>Espinal, Marco Fidel Duarte, Ricaurte Antonio Monroy Areiza, Luis Alveiro Avendaño Muñoz, Simón Torres Cardona, Reinaldo de Jesús Ramírez Duarte, Alejandro Higuita Mesa, Edilbert</w:t>
      </w:r>
      <w:r>
        <w:rPr>
          <w:sz w:val="16"/>
        </w:rPr>
        <w:t>o Antonio Areiza, Albeiro de Jesús Castaño Castaño,</w:t>
      </w:r>
      <w:r>
        <w:rPr>
          <w:spacing w:val="-12"/>
          <w:sz w:val="16"/>
        </w:rPr>
        <w:t xml:space="preserve"> </w:t>
      </w:r>
      <w:r>
        <w:rPr>
          <w:sz w:val="16"/>
        </w:rPr>
        <w:t>Luis Erley David</w:t>
      </w:r>
      <w:r>
        <w:rPr>
          <w:spacing w:val="-1"/>
          <w:sz w:val="16"/>
        </w:rPr>
        <w:t xml:space="preserve"> </w:t>
      </w:r>
      <w:r>
        <w:rPr>
          <w:sz w:val="16"/>
        </w:rPr>
        <w:t>Úsuga,</w:t>
      </w:r>
      <w:r>
        <w:rPr>
          <w:spacing w:val="-2"/>
          <w:sz w:val="16"/>
        </w:rPr>
        <w:t xml:space="preserve"> </w:t>
      </w:r>
      <w:r>
        <w:rPr>
          <w:sz w:val="16"/>
        </w:rPr>
        <w:t>Carlos</w:t>
      </w:r>
      <w:r>
        <w:rPr>
          <w:spacing w:val="-1"/>
          <w:sz w:val="16"/>
        </w:rPr>
        <w:t xml:space="preserve"> </w:t>
      </w:r>
      <w:r>
        <w:rPr>
          <w:sz w:val="16"/>
        </w:rPr>
        <w:t>Enrique</w:t>
      </w:r>
      <w:r>
        <w:rPr>
          <w:spacing w:val="-1"/>
          <w:sz w:val="16"/>
        </w:rPr>
        <w:t xml:space="preserve"> </w:t>
      </w:r>
      <w:r>
        <w:rPr>
          <w:sz w:val="16"/>
        </w:rPr>
        <w:t>Mazo Vargas,</w:t>
      </w:r>
      <w:r>
        <w:rPr>
          <w:spacing w:val="-2"/>
          <w:sz w:val="16"/>
        </w:rPr>
        <w:t xml:space="preserve"> </w:t>
      </w:r>
      <w:r>
        <w:rPr>
          <w:sz w:val="16"/>
        </w:rPr>
        <w:t>Gustavo de</w:t>
      </w:r>
      <w:r>
        <w:rPr>
          <w:spacing w:val="-1"/>
          <w:sz w:val="16"/>
        </w:rPr>
        <w:t xml:space="preserve"> </w:t>
      </w:r>
      <w:r>
        <w:rPr>
          <w:sz w:val="16"/>
        </w:rPr>
        <w:t>Jesús</w:t>
      </w:r>
      <w:r>
        <w:rPr>
          <w:spacing w:val="-1"/>
          <w:sz w:val="16"/>
        </w:rPr>
        <w:t xml:space="preserve"> </w:t>
      </w:r>
      <w:r>
        <w:rPr>
          <w:sz w:val="16"/>
        </w:rPr>
        <w:t>Espinal, [y] Hernando Guisao Muñoz”. Asimismo, solicitaron que esos montos “sean asignados de acuerdo a</w:t>
      </w:r>
      <w:r>
        <w:rPr>
          <w:spacing w:val="-1"/>
          <w:sz w:val="16"/>
        </w:rPr>
        <w:t xml:space="preserve"> </w:t>
      </w:r>
      <w:r>
        <w:rPr>
          <w:sz w:val="16"/>
        </w:rPr>
        <w:t>la fórmula establecida por la [</w:t>
      </w:r>
      <w:r>
        <w:rPr>
          <w:sz w:val="16"/>
        </w:rPr>
        <w:t xml:space="preserve">…] Corte en el párrafo 597 </w:t>
      </w:r>
      <w:bookmarkStart w:id="719" w:name="_bookmark667"/>
      <w:bookmarkEnd w:id="719"/>
      <w:r>
        <w:rPr>
          <w:sz w:val="16"/>
        </w:rPr>
        <w:t>de la sentencia […] del caso Rodríguez Vera y otros”.</w:t>
      </w:r>
    </w:p>
    <w:p w14:paraId="60F80FA2" w14:textId="77777777" w:rsidR="006F1C3E" w:rsidRDefault="00736CA7">
      <w:pPr>
        <w:spacing w:before="62"/>
        <w:ind w:left="117" w:right="246"/>
        <w:jc w:val="both"/>
        <w:rPr>
          <w:sz w:val="16"/>
        </w:rPr>
      </w:pPr>
      <w:r>
        <w:rPr>
          <w:sz w:val="16"/>
          <w:vertAlign w:val="superscript"/>
        </w:rPr>
        <w:t>545</w:t>
      </w:r>
      <w:r>
        <w:rPr>
          <w:spacing w:val="80"/>
          <w:w w:val="150"/>
          <w:sz w:val="16"/>
        </w:rPr>
        <w:t xml:space="preserve">   </w:t>
      </w:r>
      <w:r>
        <w:rPr>
          <w:sz w:val="16"/>
        </w:rPr>
        <w:t>Solicitaron</w:t>
      </w:r>
      <w:r>
        <w:rPr>
          <w:spacing w:val="-6"/>
          <w:sz w:val="16"/>
        </w:rPr>
        <w:t xml:space="preserve"> </w:t>
      </w:r>
      <w:r>
        <w:rPr>
          <w:sz w:val="16"/>
        </w:rPr>
        <w:t>que,</w:t>
      </w:r>
      <w:r>
        <w:rPr>
          <w:spacing w:val="-8"/>
          <w:sz w:val="16"/>
        </w:rPr>
        <w:t xml:space="preserve"> </w:t>
      </w:r>
      <w:r>
        <w:rPr>
          <w:sz w:val="16"/>
        </w:rPr>
        <w:t>por</w:t>
      </w:r>
      <w:r>
        <w:rPr>
          <w:spacing w:val="-4"/>
          <w:sz w:val="16"/>
        </w:rPr>
        <w:t xml:space="preserve"> </w:t>
      </w:r>
      <w:r>
        <w:rPr>
          <w:sz w:val="16"/>
        </w:rPr>
        <w:t>concepto</w:t>
      </w:r>
      <w:r>
        <w:rPr>
          <w:spacing w:val="-6"/>
          <w:sz w:val="16"/>
        </w:rPr>
        <w:t xml:space="preserve"> </w:t>
      </w:r>
      <w:r>
        <w:rPr>
          <w:sz w:val="16"/>
        </w:rPr>
        <w:t>de</w:t>
      </w:r>
      <w:r>
        <w:rPr>
          <w:spacing w:val="-5"/>
          <w:sz w:val="16"/>
        </w:rPr>
        <w:t xml:space="preserve"> </w:t>
      </w:r>
      <w:r>
        <w:rPr>
          <w:sz w:val="16"/>
        </w:rPr>
        <w:t>pérdida</w:t>
      </w:r>
      <w:r>
        <w:rPr>
          <w:spacing w:val="-8"/>
          <w:sz w:val="16"/>
        </w:rPr>
        <w:t xml:space="preserve"> </w:t>
      </w:r>
      <w:r>
        <w:rPr>
          <w:sz w:val="16"/>
        </w:rPr>
        <w:t>de</w:t>
      </w:r>
      <w:r>
        <w:rPr>
          <w:spacing w:val="-5"/>
          <w:sz w:val="16"/>
        </w:rPr>
        <w:t xml:space="preserve"> </w:t>
      </w:r>
      <w:r>
        <w:rPr>
          <w:sz w:val="16"/>
        </w:rPr>
        <w:t>ingresos,</w:t>
      </w:r>
      <w:r>
        <w:rPr>
          <w:spacing w:val="-6"/>
          <w:sz w:val="16"/>
        </w:rPr>
        <w:t xml:space="preserve"> </w:t>
      </w:r>
      <w:r>
        <w:rPr>
          <w:sz w:val="16"/>
        </w:rPr>
        <w:t>“se</w:t>
      </w:r>
      <w:r>
        <w:rPr>
          <w:spacing w:val="-5"/>
          <w:sz w:val="16"/>
        </w:rPr>
        <w:t xml:space="preserve"> </w:t>
      </w:r>
      <w:r>
        <w:rPr>
          <w:sz w:val="16"/>
        </w:rPr>
        <w:t>ordene</w:t>
      </w:r>
      <w:r>
        <w:rPr>
          <w:spacing w:val="-5"/>
          <w:sz w:val="16"/>
        </w:rPr>
        <w:t xml:space="preserve"> </w:t>
      </w:r>
      <w:r>
        <w:rPr>
          <w:sz w:val="16"/>
        </w:rPr>
        <w:t>a</w:t>
      </w:r>
      <w:r>
        <w:rPr>
          <w:spacing w:val="-6"/>
          <w:sz w:val="16"/>
        </w:rPr>
        <w:t xml:space="preserve"> </w:t>
      </w:r>
      <w:r>
        <w:rPr>
          <w:sz w:val="16"/>
        </w:rPr>
        <w:t>Colombia</w:t>
      </w:r>
      <w:r>
        <w:rPr>
          <w:spacing w:val="-1"/>
          <w:sz w:val="16"/>
        </w:rPr>
        <w:t xml:space="preserve"> </w:t>
      </w:r>
      <w:r>
        <w:rPr>
          <w:sz w:val="16"/>
        </w:rPr>
        <w:t>a</w:t>
      </w:r>
      <w:r>
        <w:rPr>
          <w:spacing w:val="-10"/>
          <w:sz w:val="16"/>
        </w:rPr>
        <w:t xml:space="preserve"> </w:t>
      </w:r>
      <w:r>
        <w:rPr>
          <w:sz w:val="16"/>
        </w:rPr>
        <w:t>pagar</w:t>
      </w:r>
      <w:r>
        <w:rPr>
          <w:spacing w:val="-2"/>
          <w:sz w:val="16"/>
        </w:rPr>
        <w:t xml:space="preserve"> </w:t>
      </w:r>
      <w:r>
        <w:rPr>
          <w:sz w:val="16"/>
        </w:rPr>
        <w:t>US$45.000</w:t>
      </w:r>
      <w:r>
        <w:rPr>
          <w:spacing w:val="-2"/>
          <w:sz w:val="16"/>
        </w:rPr>
        <w:t xml:space="preserve"> </w:t>
      </w:r>
      <w:r>
        <w:rPr>
          <w:sz w:val="16"/>
        </w:rPr>
        <w:t>[…]</w:t>
      </w:r>
      <w:r>
        <w:rPr>
          <w:spacing w:val="-6"/>
          <w:sz w:val="16"/>
        </w:rPr>
        <w:t xml:space="preserve"> </w:t>
      </w:r>
      <w:r>
        <w:rPr>
          <w:sz w:val="16"/>
        </w:rPr>
        <w:t>a</w:t>
      </w:r>
      <w:r>
        <w:rPr>
          <w:spacing w:val="-8"/>
          <w:sz w:val="16"/>
        </w:rPr>
        <w:t xml:space="preserve"> </w:t>
      </w:r>
      <w:r>
        <w:rPr>
          <w:sz w:val="16"/>
        </w:rPr>
        <w:t>favor de cada una de las siguientes personas: Rodrigo</w:t>
      </w:r>
      <w:r>
        <w:rPr>
          <w:spacing w:val="19"/>
          <w:sz w:val="16"/>
        </w:rPr>
        <w:t xml:space="preserve"> </w:t>
      </w:r>
      <w:r>
        <w:rPr>
          <w:sz w:val="16"/>
        </w:rPr>
        <w:t>José Sánchez Reyes, Sergio Alirio Ocampo Vargas, y Nubia Rosa</w:t>
      </w:r>
    </w:p>
    <w:p w14:paraId="277C9EA2" w14:textId="77777777" w:rsidR="006F1C3E" w:rsidRDefault="006F1C3E">
      <w:pPr>
        <w:jc w:val="both"/>
        <w:rPr>
          <w:sz w:val="16"/>
        </w:rPr>
        <w:sectPr w:rsidR="006F1C3E">
          <w:footerReference w:type="default" r:id="rId11"/>
          <w:pgSz w:w="12240" w:h="15840"/>
          <w:pgMar w:top="1340" w:right="1160" w:bottom="1880" w:left="1300" w:header="0" w:footer="1683" w:gutter="0"/>
          <w:cols w:space="720"/>
        </w:sectPr>
      </w:pPr>
    </w:p>
    <w:p w14:paraId="72DE6C17" w14:textId="77777777" w:rsidR="006F1C3E" w:rsidRDefault="00736CA7">
      <w:pPr>
        <w:pStyle w:val="Prrafodelista"/>
        <w:numPr>
          <w:ilvl w:val="1"/>
          <w:numId w:val="5"/>
        </w:numPr>
        <w:tabs>
          <w:tab w:val="left" w:pos="1252"/>
        </w:tabs>
        <w:spacing w:before="79"/>
        <w:ind w:hanging="426"/>
        <w:rPr>
          <w:i/>
          <w:sz w:val="20"/>
        </w:rPr>
      </w:pPr>
      <w:bookmarkStart w:id="720" w:name="_bookmark668"/>
      <w:bookmarkEnd w:id="720"/>
      <w:r>
        <w:rPr>
          <w:i/>
          <w:sz w:val="20"/>
        </w:rPr>
        <w:t>Alegatos</w:t>
      </w:r>
      <w:r>
        <w:rPr>
          <w:i/>
          <w:spacing w:val="-16"/>
          <w:sz w:val="20"/>
        </w:rPr>
        <w:t xml:space="preserve"> </w:t>
      </w:r>
      <w:r>
        <w:rPr>
          <w:i/>
          <w:sz w:val="20"/>
        </w:rPr>
        <w:t>específicos</w:t>
      </w:r>
      <w:r>
        <w:rPr>
          <w:i/>
          <w:spacing w:val="-16"/>
          <w:sz w:val="20"/>
        </w:rPr>
        <w:t xml:space="preserve"> </w:t>
      </w:r>
      <w:r>
        <w:rPr>
          <w:i/>
          <w:sz w:val="20"/>
        </w:rPr>
        <w:t>sobre</w:t>
      </w:r>
      <w:r>
        <w:rPr>
          <w:i/>
          <w:spacing w:val="-17"/>
          <w:sz w:val="20"/>
        </w:rPr>
        <w:t xml:space="preserve"> </w:t>
      </w:r>
      <w:r>
        <w:rPr>
          <w:i/>
          <w:sz w:val="20"/>
        </w:rPr>
        <w:t>daño</w:t>
      </w:r>
      <w:r>
        <w:rPr>
          <w:i/>
          <w:spacing w:val="-17"/>
          <w:sz w:val="20"/>
        </w:rPr>
        <w:t xml:space="preserve"> </w:t>
      </w:r>
      <w:r>
        <w:rPr>
          <w:i/>
          <w:spacing w:val="-2"/>
          <w:sz w:val="20"/>
        </w:rPr>
        <w:t>inmaterial</w:t>
      </w:r>
    </w:p>
    <w:p w14:paraId="59E593E2" w14:textId="77777777" w:rsidR="006F1C3E" w:rsidRDefault="006F1C3E">
      <w:pPr>
        <w:pStyle w:val="Textoindependiente"/>
        <w:spacing w:before="8"/>
        <w:jc w:val="left"/>
        <w:rPr>
          <w:i/>
          <w:sz w:val="19"/>
        </w:rPr>
      </w:pPr>
    </w:p>
    <w:p w14:paraId="576723BC" w14:textId="77777777" w:rsidR="006F1C3E" w:rsidRDefault="00736CA7">
      <w:pPr>
        <w:pStyle w:val="Prrafodelista"/>
        <w:numPr>
          <w:ilvl w:val="0"/>
          <w:numId w:val="24"/>
        </w:numPr>
        <w:tabs>
          <w:tab w:val="left" w:pos="829"/>
        </w:tabs>
        <w:ind w:right="242" w:firstLine="1"/>
        <w:jc w:val="both"/>
        <w:rPr>
          <w:sz w:val="20"/>
        </w:rPr>
      </w:pPr>
      <w:r>
        <w:rPr>
          <w:sz w:val="20"/>
        </w:rPr>
        <w:t xml:space="preserve">Los </w:t>
      </w:r>
      <w:r>
        <w:rPr>
          <w:b/>
          <w:i/>
          <w:sz w:val="20"/>
        </w:rPr>
        <w:t xml:space="preserve">intervinientes comunes de Reiniciar </w:t>
      </w:r>
      <w:r>
        <w:rPr>
          <w:sz w:val="20"/>
        </w:rPr>
        <w:t>solicitaron que se ordene una “justa indemnización del daño inmaterial” a favor de los “familiares de las víctimas asesinadas” y “desaparecidas” y para “las víctimas y familiares desplazadas internamente”, “exiliadas” “c</w:t>
      </w:r>
      <w:r>
        <w:rPr>
          <w:sz w:val="20"/>
        </w:rPr>
        <w:t>riminalizadas</w:t>
      </w:r>
      <w:r>
        <w:rPr>
          <w:spacing w:val="-7"/>
          <w:sz w:val="20"/>
        </w:rPr>
        <w:t xml:space="preserve"> </w:t>
      </w:r>
      <w:r>
        <w:rPr>
          <w:sz w:val="20"/>
        </w:rPr>
        <w:t>de</w:t>
      </w:r>
      <w:r>
        <w:rPr>
          <w:spacing w:val="-5"/>
          <w:sz w:val="20"/>
        </w:rPr>
        <w:t xml:space="preserve"> </w:t>
      </w:r>
      <w:r>
        <w:rPr>
          <w:sz w:val="20"/>
        </w:rPr>
        <w:t>manera</w:t>
      </w:r>
      <w:r>
        <w:rPr>
          <w:spacing w:val="-2"/>
          <w:sz w:val="20"/>
        </w:rPr>
        <w:t xml:space="preserve"> </w:t>
      </w:r>
      <w:r>
        <w:rPr>
          <w:sz w:val="20"/>
        </w:rPr>
        <w:t>infundada”,</w:t>
      </w:r>
      <w:r>
        <w:rPr>
          <w:spacing w:val="-5"/>
          <w:sz w:val="20"/>
        </w:rPr>
        <w:t xml:space="preserve"> </w:t>
      </w:r>
      <w:r>
        <w:rPr>
          <w:sz w:val="20"/>
        </w:rPr>
        <w:t>y</w:t>
      </w:r>
      <w:r>
        <w:rPr>
          <w:spacing w:val="-7"/>
          <w:sz w:val="20"/>
        </w:rPr>
        <w:t xml:space="preserve"> </w:t>
      </w:r>
      <w:r>
        <w:rPr>
          <w:sz w:val="20"/>
        </w:rPr>
        <w:t>“de</w:t>
      </w:r>
      <w:r>
        <w:rPr>
          <w:spacing w:val="-5"/>
          <w:sz w:val="20"/>
        </w:rPr>
        <w:t xml:space="preserve"> </w:t>
      </w:r>
      <w:r>
        <w:rPr>
          <w:sz w:val="20"/>
        </w:rPr>
        <w:t>amenazas</w:t>
      </w:r>
      <w:r>
        <w:rPr>
          <w:spacing w:val="-5"/>
          <w:sz w:val="20"/>
        </w:rPr>
        <w:t xml:space="preserve"> </w:t>
      </w:r>
      <w:r>
        <w:rPr>
          <w:sz w:val="20"/>
        </w:rPr>
        <w:t>contra</w:t>
      </w:r>
      <w:r>
        <w:rPr>
          <w:spacing w:val="-1"/>
          <w:sz w:val="20"/>
        </w:rPr>
        <w:t xml:space="preserve"> </w:t>
      </w:r>
      <w:r>
        <w:rPr>
          <w:sz w:val="20"/>
        </w:rPr>
        <w:t>su</w:t>
      </w:r>
      <w:r>
        <w:rPr>
          <w:spacing w:val="-3"/>
          <w:sz w:val="20"/>
        </w:rPr>
        <w:t xml:space="preserve"> </w:t>
      </w:r>
      <w:r>
        <w:rPr>
          <w:sz w:val="20"/>
        </w:rPr>
        <w:t>vida</w:t>
      </w:r>
      <w:r>
        <w:rPr>
          <w:spacing w:val="-2"/>
          <w:sz w:val="20"/>
        </w:rPr>
        <w:t xml:space="preserve"> </w:t>
      </w:r>
      <w:r>
        <w:rPr>
          <w:sz w:val="20"/>
        </w:rPr>
        <w:t>e</w:t>
      </w:r>
      <w:r>
        <w:rPr>
          <w:spacing w:val="-8"/>
          <w:sz w:val="20"/>
        </w:rPr>
        <w:t xml:space="preserve"> </w:t>
      </w:r>
      <w:r>
        <w:rPr>
          <w:sz w:val="20"/>
        </w:rPr>
        <w:t>integridad</w:t>
      </w:r>
      <w:r>
        <w:rPr>
          <w:spacing w:val="-6"/>
          <w:sz w:val="20"/>
        </w:rPr>
        <w:t xml:space="preserve"> </w:t>
      </w:r>
      <w:r>
        <w:rPr>
          <w:sz w:val="20"/>
        </w:rPr>
        <w:t xml:space="preserve">personal”. Indicaron que para la cuantificación de los montos a indemnizar por este daño se debe tener en cuenta, entre otros, que “la reparación individual del daño inmaterial </w:t>
      </w:r>
      <w:r>
        <w:rPr>
          <w:sz w:val="20"/>
        </w:rPr>
        <w:t>para las víctimas y familiares de la Unión Patriótica es idónea […] y va en concordancia con las medidas establecidas por [est]a Corte”: “[l]os casos de personas y/o núcleos familiares que fueron víctimas</w:t>
      </w:r>
      <w:r>
        <w:rPr>
          <w:spacing w:val="-14"/>
          <w:sz w:val="20"/>
        </w:rPr>
        <w:t xml:space="preserve"> </w:t>
      </w:r>
      <w:r>
        <w:rPr>
          <w:sz w:val="20"/>
        </w:rPr>
        <w:t>de</w:t>
      </w:r>
      <w:r>
        <w:rPr>
          <w:spacing w:val="-15"/>
          <w:sz w:val="20"/>
        </w:rPr>
        <w:t xml:space="preserve"> </w:t>
      </w:r>
      <w:r>
        <w:rPr>
          <w:sz w:val="20"/>
        </w:rPr>
        <w:t>varias</w:t>
      </w:r>
      <w:r>
        <w:rPr>
          <w:spacing w:val="-15"/>
          <w:sz w:val="20"/>
        </w:rPr>
        <w:t xml:space="preserve"> </w:t>
      </w:r>
      <w:r>
        <w:rPr>
          <w:sz w:val="20"/>
        </w:rPr>
        <w:t>de</w:t>
      </w:r>
      <w:r>
        <w:rPr>
          <w:spacing w:val="-15"/>
          <w:sz w:val="20"/>
        </w:rPr>
        <w:t xml:space="preserve"> </w:t>
      </w:r>
      <w:r>
        <w:rPr>
          <w:sz w:val="20"/>
        </w:rPr>
        <w:t>las</w:t>
      </w:r>
      <w:r>
        <w:rPr>
          <w:spacing w:val="-10"/>
          <w:sz w:val="20"/>
        </w:rPr>
        <w:t xml:space="preserve"> </w:t>
      </w:r>
      <w:r>
        <w:rPr>
          <w:sz w:val="20"/>
        </w:rPr>
        <w:t>violaciones”;</w:t>
      </w:r>
      <w:r>
        <w:rPr>
          <w:spacing w:val="-11"/>
          <w:sz w:val="20"/>
        </w:rPr>
        <w:t xml:space="preserve"> </w:t>
      </w:r>
      <w:r>
        <w:rPr>
          <w:sz w:val="20"/>
        </w:rPr>
        <w:t>“las</w:t>
      </w:r>
      <w:r>
        <w:rPr>
          <w:spacing w:val="-10"/>
          <w:sz w:val="20"/>
        </w:rPr>
        <w:t xml:space="preserve"> </w:t>
      </w:r>
      <w:r>
        <w:rPr>
          <w:sz w:val="20"/>
        </w:rPr>
        <w:t>violaciones</w:t>
      </w:r>
      <w:r>
        <w:rPr>
          <w:spacing w:val="-12"/>
          <w:sz w:val="20"/>
        </w:rPr>
        <w:t xml:space="preserve"> </w:t>
      </w:r>
      <w:r>
        <w:rPr>
          <w:sz w:val="20"/>
        </w:rPr>
        <w:t>der</w:t>
      </w:r>
      <w:r>
        <w:rPr>
          <w:sz w:val="20"/>
        </w:rPr>
        <w:t>ivadas</w:t>
      </w:r>
      <w:r>
        <w:rPr>
          <w:spacing w:val="-12"/>
          <w:sz w:val="20"/>
        </w:rPr>
        <w:t xml:space="preserve"> </w:t>
      </w:r>
      <w:r>
        <w:rPr>
          <w:sz w:val="20"/>
        </w:rPr>
        <w:t>de</w:t>
      </w:r>
      <w:r>
        <w:rPr>
          <w:spacing w:val="-15"/>
          <w:sz w:val="20"/>
        </w:rPr>
        <w:t xml:space="preserve"> </w:t>
      </w:r>
      <w:r>
        <w:rPr>
          <w:sz w:val="20"/>
        </w:rPr>
        <w:t>la</w:t>
      </w:r>
      <w:r>
        <w:rPr>
          <w:spacing w:val="-13"/>
          <w:sz w:val="20"/>
        </w:rPr>
        <w:t xml:space="preserve"> </w:t>
      </w:r>
      <w:r>
        <w:rPr>
          <w:sz w:val="20"/>
        </w:rPr>
        <w:t>denegación</w:t>
      </w:r>
      <w:r>
        <w:rPr>
          <w:spacing w:val="-10"/>
          <w:sz w:val="20"/>
        </w:rPr>
        <w:t xml:space="preserve"> </w:t>
      </w:r>
      <w:r>
        <w:rPr>
          <w:sz w:val="20"/>
        </w:rPr>
        <w:t>de</w:t>
      </w:r>
      <w:r>
        <w:rPr>
          <w:spacing w:val="-15"/>
          <w:sz w:val="20"/>
        </w:rPr>
        <w:t xml:space="preserve"> </w:t>
      </w:r>
      <w:r>
        <w:rPr>
          <w:sz w:val="20"/>
        </w:rPr>
        <w:t>justicia”; “las</w:t>
      </w:r>
      <w:r>
        <w:rPr>
          <w:spacing w:val="-4"/>
          <w:sz w:val="20"/>
        </w:rPr>
        <w:t xml:space="preserve"> </w:t>
      </w:r>
      <w:r>
        <w:rPr>
          <w:sz w:val="20"/>
        </w:rPr>
        <w:t>dificultades</w:t>
      </w:r>
      <w:r>
        <w:rPr>
          <w:spacing w:val="-3"/>
          <w:sz w:val="20"/>
        </w:rPr>
        <w:t xml:space="preserve"> </w:t>
      </w:r>
      <w:r>
        <w:rPr>
          <w:sz w:val="20"/>
        </w:rPr>
        <w:t>de</w:t>
      </w:r>
      <w:r>
        <w:rPr>
          <w:spacing w:val="-4"/>
          <w:sz w:val="20"/>
        </w:rPr>
        <w:t xml:space="preserve"> </w:t>
      </w:r>
      <w:r>
        <w:rPr>
          <w:sz w:val="20"/>
        </w:rPr>
        <w:t>[algunas</w:t>
      </w:r>
      <w:r>
        <w:rPr>
          <w:spacing w:val="-6"/>
          <w:sz w:val="20"/>
        </w:rPr>
        <w:t xml:space="preserve"> </w:t>
      </w:r>
      <w:r>
        <w:rPr>
          <w:sz w:val="20"/>
        </w:rPr>
        <w:t>de]</w:t>
      </w:r>
      <w:r>
        <w:rPr>
          <w:spacing w:val="-2"/>
          <w:sz w:val="20"/>
        </w:rPr>
        <w:t xml:space="preserve"> </w:t>
      </w:r>
      <w:r>
        <w:rPr>
          <w:sz w:val="20"/>
        </w:rPr>
        <w:t>las</w:t>
      </w:r>
      <w:r>
        <w:rPr>
          <w:spacing w:val="-4"/>
          <w:sz w:val="20"/>
        </w:rPr>
        <w:t xml:space="preserve"> </w:t>
      </w:r>
      <w:r>
        <w:rPr>
          <w:sz w:val="20"/>
        </w:rPr>
        <w:t>víctimas</w:t>
      </w:r>
      <w:hyperlink w:anchor="_bookmark669" w:history="1">
        <w:r>
          <w:rPr>
            <w:position w:val="7"/>
            <w:sz w:val="13"/>
          </w:rPr>
          <w:t>546</w:t>
        </w:r>
      </w:hyperlink>
      <w:r>
        <w:rPr>
          <w:spacing w:val="22"/>
          <w:position w:val="7"/>
          <w:sz w:val="13"/>
        </w:rPr>
        <w:t xml:space="preserve"> </w:t>
      </w:r>
      <w:r>
        <w:rPr>
          <w:sz w:val="20"/>
        </w:rPr>
        <w:t>para</w:t>
      </w:r>
      <w:r>
        <w:rPr>
          <w:spacing w:val="-3"/>
          <w:sz w:val="20"/>
        </w:rPr>
        <w:t xml:space="preserve"> </w:t>
      </w:r>
      <w:r>
        <w:rPr>
          <w:sz w:val="20"/>
        </w:rPr>
        <w:t>su acreditación,</w:t>
      </w:r>
      <w:r>
        <w:rPr>
          <w:spacing w:val="-4"/>
          <w:sz w:val="20"/>
        </w:rPr>
        <w:t xml:space="preserve"> </w:t>
      </w:r>
      <w:r>
        <w:rPr>
          <w:sz w:val="20"/>
        </w:rPr>
        <w:t>dado</w:t>
      </w:r>
      <w:r>
        <w:rPr>
          <w:spacing w:val="-2"/>
          <w:sz w:val="20"/>
        </w:rPr>
        <w:t xml:space="preserve"> </w:t>
      </w:r>
      <w:r>
        <w:rPr>
          <w:sz w:val="20"/>
        </w:rPr>
        <w:t>el contexto en que se</w:t>
      </w:r>
      <w:r>
        <w:rPr>
          <w:spacing w:val="-5"/>
          <w:sz w:val="20"/>
        </w:rPr>
        <w:t xml:space="preserve"> </w:t>
      </w:r>
      <w:r>
        <w:rPr>
          <w:sz w:val="20"/>
        </w:rPr>
        <w:t>presentaron</w:t>
      </w:r>
      <w:r>
        <w:rPr>
          <w:spacing w:val="-3"/>
          <w:sz w:val="20"/>
        </w:rPr>
        <w:t xml:space="preserve"> </w:t>
      </w:r>
      <w:r>
        <w:rPr>
          <w:sz w:val="20"/>
        </w:rPr>
        <w:t>las</w:t>
      </w:r>
      <w:r>
        <w:rPr>
          <w:spacing w:val="-2"/>
          <w:sz w:val="20"/>
        </w:rPr>
        <w:t xml:space="preserve"> </w:t>
      </w:r>
      <w:r>
        <w:rPr>
          <w:sz w:val="20"/>
        </w:rPr>
        <w:t>violaciones,</w:t>
      </w:r>
      <w:r>
        <w:rPr>
          <w:spacing w:val="-4"/>
          <w:sz w:val="20"/>
        </w:rPr>
        <w:t xml:space="preserve"> </w:t>
      </w:r>
      <w:r>
        <w:rPr>
          <w:sz w:val="20"/>
        </w:rPr>
        <w:t>la</w:t>
      </w:r>
      <w:r>
        <w:rPr>
          <w:spacing w:val="-1"/>
          <w:sz w:val="20"/>
        </w:rPr>
        <w:t xml:space="preserve"> </w:t>
      </w:r>
      <w:r>
        <w:rPr>
          <w:sz w:val="20"/>
        </w:rPr>
        <w:t>revictimización,</w:t>
      </w:r>
      <w:r>
        <w:rPr>
          <w:spacing w:val="-9"/>
          <w:sz w:val="20"/>
        </w:rPr>
        <w:t xml:space="preserve"> </w:t>
      </w:r>
      <w:r>
        <w:rPr>
          <w:sz w:val="20"/>
        </w:rPr>
        <w:t>la</w:t>
      </w:r>
      <w:r>
        <w:rPr>
          <w:spacing w:val="-4"/>
          <w:sz w:val="20"/>
        </w:rPr>
        <w:t xml:space="preserve"> </w:t>
      </w:r>
      <w:r>
        <w:rPr>
          <w:sz w:val="20"/>
        </w:rPr>
        <w:t>persecución</w:t>
      </w:r>
      <w:r>
        <w:rPr>
          <w:spacing w:val="-3"/>
          <w:sz w:val="20"/>
        </w:rPr>
        <w:t xml:space="preserve"> </w:t>
      </w:r>
      <w:r>
        <w:rPr>
          <w:sz w:val="20"/>
        </w:rPr>
        <w:t>y el</w:t>
      </w:r>
      <w:r>
        <w:rPr>
          <w:spacing w:val="-4"/>
          <w:sz w:val="20"/>
        </w:rPr>
        <w:t xml:space="preserve"> </w:t>
      </w:r>
      <w:r>
        <w:rPr>
          <w:sz w:val="20"/>
        </w:rPr>
        <w:t>grado</w:t>
      </w:r>
      <w:r>
        <w:rPr>
          <w:spacing w:val="-10"/>
          <w:sz w:val="20"/>
        </w:rPr>
        <w:t xml:space="preserve"> </w:t>
      </w:r>
      <w:r>
        <w:rPr>
          <w:sz w:val="20"/>
        </w:rPr>
        <w:t>de</w:t>
      </w:r>
      <w:r>
        <w:rPr>
          <w:spacing w:val="-5"/>
          <w:sz w:val="20"/>
        </w:rPr>
        <w:t xml:space="preserve"> </w:t>
      </w:r>
      <w:r>
        <w:rPr>
          <w:sz w:val="20"/>
        </w:rPr>
        <w:t>impunidad,</w:t>
      </w:r>
      <w:r>
        <w:rPr>
          <w:spacing w:val="-6"/>
          <w:sz w:val="20"/>
        </w:rPr>
        <w:t xml:space="preserve"> </w:t>
      </w:r>
      <w:r>
        <w:rPr>
          <w:sz w:val="20"/>
        </w:rPr>
        <w:t>los intensos sufrimientos generados”; “aquellas víctimas que quedaron en situación</w:t>
      </w:r>
      <w:r>
        <w:rPr>
          <w:sz w:val="20"/>
        </w:rPr>
        <w:t xml:space="preserve"> de discapacidad física […] por atentados contra su vida”, y para las víctimas de desplazamiento forzado,</w:t>
      </w:r>
      <w:r>
        <w:rPr>
          <w:spacing w:val="-18"/>
          <w:sz w:val="20"/>
        </w:rPr>
        <w:t xml:space="preserve"> </w:t>
      </w:r>
      <w:r>
        <w:rPr>
          <w:sz w:val="20"/>
        </w:rPr>
        <w:t>solicitaron</w:t>
      </w:r>
      <w:r>
        <w:rPr>
          <w:spacing w:val="-14"/>
          <w:sz w:val="20"/>
        </w:rPr>
        <w:t xml:space="preserve"> </w:t>
      </w:r>
      <w:r>
        <w:rPr>
          <w:sz w:val="20"/>
        </w:rPr>
        <w:t>que</w:t>
      </w:r>
      <w:r>
        <w:rPr>
          <w:spacing w:val="-12"/>
          <w:sz w:val="20"/>
        </w:rPr>
        <w:t xml:space="preserve"> </w:t>
      </w:r>
      <w:r>
        <w:rPr>
          <w:sz w:val="20"/>
        </w:rPr>
        <w:t>se</w:t>
      </w:r>
      <w:r>
        <w:rPr>
          <w:spacing w:val="-16"/>
          <w:sz w:val="20"/>
        </w:rPr>
        <w:t xml:space="preserve"> </w:t>
      </w:r>
      <w:r>
        <w:rPr>
          <w:sz w:val="20"/>
        </w:rPr>
        <w:t>“cubr[a]</w:t>
      </w:r>
      <w:r>
        <w:rPr>
          <w:spacing w:val="-17"/>
          <w:sz w:val="20"/>
        </w:rPr>
        <w:t xml:space="preserve"> </w:t>
      </w:r>
      <w:r>
        <w:rPr>
          <w:sz w:val="20"/>
        </w:rPr>
        <w:t>a</w:t>
      </w:r>
      <w:r>
        <w:rPr>
          <w:spacing w:val="-15"/>
          <w:sz w:val="20"/>
        </w:rPr>
        <w:t xml:space="preserve"> </w:t>
      </w:r>
      <w:r>
        <w:rPr>
          <w:sz w:val="20"/>
        </w:rPr>
        <w:t>todo</w:t>
      </w:r>
      <w:r>
        <w:rPr>
          <w:spacing w:val="-14"/>
          <w:sz w:val="20"/>
        </w:rPr>
        <w:t xml:space="preserve"> </w:t>
      </w:r>
      <w:r>
        <w:rPr>
          <w:sz w:val="20"/>
        </w:rPr>
        <w:t>el</w:t>
      </w:r>
      <w:r>
        <w:rPr>
          <w:spacing w:val="-15"/>
          <w:sz w:val="20"/>
        </w:rPr>
        <w:t xml:space="preserve"> </w:t>
      </w:r>
      <w:r>
        <w:rPr>
          <w:sz w:val="20"/>
        </w:rPr>
        <w:t>grupo</w:t>
      </w:r>
      <w:r>
        <w:rPr>
          <w:spacing w:val="-16"/>
          <w:sz w:val="20"/>
        </w:rPr>
        <w:t xml:space="preserve"> </w:t>
      </w:r>
      <w:r>
        <w:rPr>
          <w:sz w:val="20"/>
        </w:rPr>
        <w:t>familiar</w:t>
      </w:r>
      <w:r>
        <w:rPr>
          <w:spacing w:val="-17"/>
          <w:sz w:val="20"/>
        </w:rPr>
        <w:t xml:space="preserve"> </w:t>
      </w:r>
      <w:r>
        <w:rPr>
          <w:sz w:val="20"/>
        </w:rPr>
        <w:t>que</w:t>
      </w:r>
      <w:r>
        <w:rPr>
          <w:spacing w:val="-16"/>
          <w:sz w:val="20"/>
        </w:rPr>
        <w:t xml:space="preserve"> </w:t>
      </w:r>
      <w:r>
        <w:rPr>
          <w:sz w:val="20"/>
        </w:rPr>
        <w:t>se</w:t>
      </w:r>
      <w:r>
        <w:rPr>
          <w:spacing w:val="-16"/>
          <w:sz w:val="20"/>
        </w:rPr>
        <w:t xml:space="preserve"> </w:t>
      </w:r>
      <w:r>
        <w:rPr>
          <w:sz w:val="20"/>
        </w:rPr>
        <w:t>vio</w:t>
      </w:r>
      <w:r>
        <w:rPr>
          <w:spacing w:val="-14"/>
          <w:sz w:val="20"/>
        </w:rPr>
        <w:t xml:space="preserve"> </w:t>
      </w:r>
      <w:r>
        <w:rPr>
          <w:sz w:val="20"/>
        </w:rPr>
        <w:t>obligado</w:t>
      </w:r>
      <w:r>
        <w:rPr>
          <w:spacing w:val="-18"/>
          <w:sz w:val="20"/>
        </w:rPr>
        <w:t xml:space="preserve"> </w:t>
      </w:r>
      <w:r>
        <w:rPr>
          <w:sz w:val="20"/>
        </w:rPr>
        <w:t>a</w:t>
      </w:r>
      <w:r>
        <w:rPr>
          <w:spacing w:val="-15"/>
          <w:sz w:val="20"/>
        </w:rPr>
        <w:t xml:space="preserve"> </w:t>
      </w:r>
      <w:r>
        <w:rPr>
          <w:sz w:val="20"/>
        </w:rPr>
        <w:t>desplazarse”. Asimismo, reiteraron su consideración en caso de que la Corte decida aplicar “la regla de descuento” a aquellas víctimas ya indemnizadas a nivel interno.</w:t>
      </w:r>
    </w:p>
    <w:p w14:paraId="2AD2CCF3" w14:textId="77777777" w:rsidR="006F1C3E" w:rsidRDefault="00736CA7">
      <w:pPr>
        <w:pStyle w:val="Prrafodelista"/>
        <w:numPr>
          <w:ilvl w:val="0"/>
          <w:numId w:val="24"/>
        </w:numPr>
        <w:tabs>
          <w:tab w:val="left" w:pos="829"/>
        </w:tabs>
        <w:spacing w:before="121"/>
        <w:ind w:right="244" w:firstLine="1"/>
        <w:jc w:val="both"/>
        <w:rPr>
          <w:sz w:val="20"/>
        </w:rPr>
      </w:pPr>
      <w:r>
        <w:rPr>
          <w:sz w:val="20"/>
        </w:rPr>
        <w:t>Los representantes</w:t>
      </w:r>
      <w:r>
        <w:rPr>
          <w:spacing w:val="-5"/>
          <w:sz w:val="20"/>
        </w:rPr>
        <w:t xml:space="preserve"> </w:t>
      </w:r>
      <w:r>
        <w:rPr>
          <w:sz w:val="20"/>
        </w:rPr>
        <w:t>de</w:t>
      </w:r>
      <w:r>
        <w:rPr>
          <w:spacing w:val="-4"/>
          <w:sz w:val="20"/>
        </w:rPr>
        <w:t xml:space="preserve"> </w:t>
      </w:r>
      <w:r>
        <w:rPr>
          <w:sz w:val="20"/>
        </w:rPr>
        <w:t>la</w:t>
      </w:r>
      <w:r>
        <w:rPr>
          <w:spacing w:val="-6"/>
          <w:sz w:val="20"/>
        </w:rPr>
        <w:t xml:space="preserve"> </w:t>
      </w:r>
      <w:r>
        <w:rPr>
          <w:b/>
          <w:i/>
          <w:sz w:val="20"/>
        </w:rPr>
        <w:t>familia</w:t>
      </w:r>
      <w:r>
        <w:rPr>
          <w:b/>
          <w:i/>
          <w:spacing w:val="-3"/>
          <w:sz w:val="20"/>
        </w:rPr>
        <w:t xml:space="preserve"> </w:t>
      </w:r>
      <w:r>
        <w:rPr>
          <w:b/>
          <w:i/>
          <w:sz w:val="20"/>
        </w:rPr>
        <w:t>Díaz Mansilla</w:t>
      </w:r>
      <w:r>
        <w:rPr>
          <w:b/>
          <w:i/>
          <w:spacing w:val="-2"/>
          <w:sz w:val="20"/>
        </w:rPr>
        <w:t xml:space="preserve"> </w:t>
      </w:r>
      <w:r>
        <w:rPr>
          <w:sz w:val="20"/>
        </w:rPr>
        <w:t>solicitan que</w:t>
      </w:r>
      <w:r>
        <w:rPr>
          <w:spacing w:val="-5"/>
          <w:sz w:val="20"/>
        </w:rPr>
        <w:t xml:space="preserve"> </w:t>
      </w:r>
      <w:r>
        <w:rPr>
          <w:sz w:val="20"/>
        </w:rPr>
        <w:t>se</w:t>
      </w:r>
      <w:r>
        <w:rPr>
          <w:spacing w:val="-4"/>
          <w:sz w:val="20"/>
        </w:rPr>
        <w:t xml:space="preserve"> </w:t>
      </w:r>
      <w:r>
        <w:rPr>
          <w:sz w:val="20"/>
        </w:rPr>
        <w:t>ordene,</w:t>
      </w:r>
      <w:r>
        <w:rPr>
          <w:spacing w:val="-4"/>
          <w:sz w:val="20"/>
        </w:rPr>
        <w:t xml:space="preserve"> </w:t>
      </w:r>
      <w:r>
        <w:rPr>
          <w:sz w:val="20"/>
        </w:rPr>
        <w:t xml:space="preserve">“en equidad” la </w:t>
      </w:r>
      <w:r>
        <w:rPr>
          <w:sz w:val="20"/>
        </w:rPr>
        <w:t>indemnización del daño inmaterial, haciendo “una diferenciación de los familiares de la víctima de acuerdo con su grado de cercanía”. En ese sentido, solicitaron US$100.000 para Miguel Ángel Díaz Martínez, US$80.000 para su cónyuge (Gloria María Mansilla D</w:t>
      </w:r>
      <w:r>
        <w:rPr>
          <w:sz w:val="20"/>
        </w:rPr>
        <w:t>íaz), US$55.000</w:t>
      </w:r>
      <w:r>
        <w:rPr>
          <w:spacing w:val="-11"/>
          <w:sz w:val="20"/>
        </w:rPr>
        <w:t xml:space="preserve"> </w:t>
      </w:r>
      <w:r>
        <w:rPr>
          <w:sz w:val="20"/>
        </w:rPr>
        <w:t>para</w:t>
      </w:r>
      <w:r>
        <w:rPr>
          <w:spacing w:val="-11"/>
          <w:sz w:val="20"/>
        </w:rPr>
        <w:t xml:space="preserve"> </w:t>
      </w:r>
      <w:r>
        <w:rPr>
          <w:sz w:val="20"/>
        </w:rPr>
        <w:t>cada</w:t>
      </w:r>
      <w:r>
        <w:rPr>
          <w:spacing w:val="-11"/>
          <w:sz w:val="20"/>
        </w:rPr>
        <w:t xml:space="preserve"> </w:t>
      </w:r>
      <w:r>
        <w:rPr>
          <w:sz w:val="20"/>
        </w:rPr>
        <w:t>una</w:t>
      </w:r>
      <w:r>
        <w:rPr>
          <w:spacing w:val="-11"/>
          <w:sz w:val="20"/>
        </w:rPr>
        <w:t xml:space="preserve"> </w:t>
      </w:r>
      <w:r>
        <w:rPr>
          <w:sz w:val="20"/>
        </w:rPr>
        <w:t>sus</w:t>
      </w:r>
      <w:r>
        <w:rPr>
          <w:spacing w:val="-14"/>
          <w:sz w:val="20"/>
        </w:rPr>
        <w:t xml:space="preserve"> </w:t>
      </w:r>
      <w:r>
        <w:rPr>
          <w:sz w:val="20"/>
        </w:rPr>
        <w:t>hijas</w:t>
      </w:r>
      <w:r>
        <w:rPr>
          <w:spacing w:val="-12"/>
          <w:sz w:val="20"/>
        </w:rPr>
        <w:t xml:space="preserve"> </w:t>
      </w:r>
      <w:r>
        <w:rPr>
          <w:sz w:val="20"/>
        </w:rPr>
        <w:t>y</w:t>
      </w:r>
      <w:r>
        <w:rPr>
          <w:spacing w:val="-14"/>
          <w:sz w:val="20"/>
        </w:rPr>
        <w:t xml:space="preserve"> </w:t>
      </w:r>
      <w:r>
        <w:rPr>
          <w:sz w:val="20"/>
        </w:rPr>
        <w:t>hermanos</w:t>
      </w:r>
      <w:r>
        <w:rPr>
          <w:spacing w:val="-10"/>
          <w:sz w:val="20"/>
        </w:rPr>
        <w:t xml:space="preserve"> </w:t>
      </w:r>
      <w:r>
        <w:rPr>
          <w:sz w:val="20"/>
        </w:rPr>
        <w:t>(Ángela</w:t>
      </w:r>
      <w:r>
        <w:rPr>
          <w:spacing w:val="-11"/>
          <w:sz w:val="20"/>
        </w:rPr>
        <w:t xml:space="preserve"> </w:t>
      </w:r>
      <w:r>
        <w:rPr>
          <w:sz w:val="20"/>
        </w:rPr>
        <w:t>Ivette,</w:t>
      </w:r>
      <w:r>
        <w:rPr>
          <w:spacing w:val="-14"/>
          <w:sz w:val="20"/>
        </w:rPr>
        <w:t xml:space="preserve"> </w:t>
      </w:r>
      <w:r>
        <w:rPr>
          <w:sz w:val="20"/>
        </w:rPr>
        <w:t>Luisa</w:t>
      </w:r>
      <w:r>
        <w:rPr>
          <w:spacing w:val="-11"/>
          <w:sz w:val="20"/>
        </w:rPr>
        <w:t xml:space="preserve"> </w:t>
      </w:r>
      <w:r>
        <w:rPr>
          <w:sz w:val="20"/>
        </w:rPr>
        <w:t>Fernanda</w:t>
      </w:r>
      <w:r>
        <w:rPr>
          <w:spacing w:val="-11"/>
          <w:sz w:val="20"/>
        </w:rPr>
        <w:t xml:space="preserve"> </w:t>
      </w:r>
      <w:r>
        <w:rPr>
          <w:sz w:val="20"/>
        </w:rPr>
        <w:t>y,</w:t>
      </w:r>
      <w:r>
        <w:rPr>
          <w:spacing w:val="-12"/>
          <w:sz w:val="20"/>
        </w:rPr>
        <w:t xml:space="preserve"> </w:t>
      </w:r>
      <w:r>
        <w:rPr>
          <w:sz w:val="20"/>
        </w:rPr>
        <w:t>Juliana</w:t>
      </w:r>
      <w:r>
        <w:rPr>
          <w:spacing w:val="-11"/>
          <w:sz w:val="20"/>
        </w:rPr>
        <w:t xml:space="preserve"> </w:t>
      </w:r>
      <w:r>
        <w:rPr>
          <w:sz w:val="20"/>
        </w:rPr>
        <w:t>Díaz Mansilla,</w:t>
      </w:r>
      <w:r>
        <w:rPr>
          <w:spacing w:val="-2"/>
          <w:sz w:val="20"/>
        </w:rPr>
        <w:t xml:space="preserve"> </w:t>
      </w:r>
      <w:r>
        <w:rPr>
          <w:sz w:val="20"/>
        </w:rPr>
        <w:t>Blanca Martínez de Díaz,</w:t>
      </w:r>
      <w:r>
        <w:rPr>
          <w:spacing w:val="-3"/>
          <w:sz w:val="20"/>
        </w:rPr>
        <w:t xml:space="preserve"> </w:t>
      </w:r>
      <w:r>
        <w:rPr>
          <w:sz w:val="20"/>
        </w:rPr>
        <w:t>Pedro Julio</w:t>
      </w:r>
      <w:r>
        <w:rPr>
          <w:spacing w:val="-3"/>
          <w:sz w:val="20"/>
        </w:rPr>
        <w:t xml:space="preserve"> </w:t>
      </w:r>
      <w:r>
        <w:rPr>
          <w:sz w:val="20"/>
        </w:rPr>
        <w:t>Díaz Fonseca, Rodrigo Orlando</w:t>
      </w:r>
      <w:r>
        <w:rPr>
          <w:spacing w:val="-3"/>
          <w:sz w:val="20"/>
        </w:rPr>
        <w:t xml:space="preserve"> </w:t>
      </w:r>
      <w:r>
        <w:rPr>
          <w:sz w:val="20"/>
        </w:rPr>
        <w:t>Díaz Martínez y María del Pilar Díaz Martínez) y, US$20.000 para sus nietos (Samu</w:t>
      </w:r>
      <w:r>
        <w:rPr>
          <w:sz w:val="20"/>
        </w:rPr>
        <w:t>el Ortega Díaz, Martin Ortega Díaz, Ainara Ohiane Mahecha Díaz e Ixmucané Mahecha Díaz). Agregaron que estas “[c]ompensaciones</w:t>
      </w:r>
      <w:r>
        <w:rPr>
          <w:spacing w:val="-5"/>
          <w:sz w:val="20"/>
        </w:rPr>
        <w:t xml:space="preserve"> </w:t>
      </w:r>
      <w:r>
        <w:rPr>
          <w:sz w:val="20"/>
        </w:rPr>
        <w:t>[son]</w:t>
      </w:r>
      <w:r>
        <w:rPr>
          <w:spacing w:val="-6"/>
          <w:sz w:val="20"/>
        </w:rPr>
        <w:t xml:space="preserve"> </w:t>
      </w:r>
      <w:r>
        <w:rPr>
          <w:sz w:val="20"/>
        </w:rPr>
        <w:t>consistentes</w:t>
      </w:r>
      <w:r>
        <w:rPr>
          <w:spacing w:val="-10"/>
          <w:sz w:val="20"/>
        </w:rPr>
        <w:t xml:space="preserve"> </w:t>
      </w:r>
      <w:r>
        <w:rPr>
          <w:sz w:val="20"/>
        </w:rPr>
        <w:t>con</w:t>
      </w:r>
      <w:r>
        <w:rPr>
          <w:spacing w:val="-6"/>
          <w:sz w:val="20"/>
        </w:rPr>
        <w:t xml:space="preserve"> </w:t>
      </w:r>
      <w:r>
        <w:rPr>
          <w:sz w:val="20"/>
        </w:rPr>
        <w:t>las</w:t>
      </w:r>
      <w:r>
        <w:rPr>
          <w:spacing w:val="-10"/>
          <w:sz w:val="20"/>
        </w:rPr>
        <w:t xml:space="preserve"> </w:t>
      </w:r>
      <w:r>
        <w:rPr>
          <w:sz w:val="20"/>
        </w:rPr>
        <w:t>decisiones</w:t>
      </w:r>
      <w:r>
        <w:rPr>
          <w:spacing w:val="-10"/>
          <w:sz w:val="20"/>
        </w:rPr>
        <w:t xml:space="preserve"> </w:t>
      </w:r>
      <w:r>
        <w:rPr>
          <w:sz w:val="20"/>
        </w:rPr>
        <w:t>de</w:t>
      </w:r>
      <w:r>
        <w:rPr>
          <w:spacing w:val="-8"/>
          <w:sz w:val="20"/>
        </w:rPr>
        <w:t xml:space="preserve"> </w:t>
      </w:r>
      <w:r>
        <w:rPr>
          <w:sz w:val="20"/>
        </w:rPr>
        <w:t>la</w:t>
      </w:r>
      <w:r>
        <w:rPr>
          <w:spacing w:val="-9"/>
          <w:sz w:val="20"/>
        </w:rPr>
        <w:t xml:space="preserve"> </w:t>
      </w:r>
      <w:r>
        <w:rPr>
          <w:sz w:val="20"/>
        </w:rPr>
        <w:t>Corte</w:t>
      </w:r>
      <w:r>
        <w:rPr>
          <w:spacing w:val="-8"/>
          <w:sz w:val="20"/>
        </w:rPr>
        <w:t xml:space="preserve"> </w:t>
      </w:r>
      <w:r>
        <w:rPr>
          <w:sz w:val="20"/>
        </w:rPr>
        <w:t>en</w:t>
      </w:r>
      <w:r>
        <w:rPr>
          <w:spacing w:val="-3"/>
          <w:sz w:val="20"/>
        </w:rPr>
        <w:t xml:space="preserve"> </w:t>
      </w:r>
      <w:r>
        <w:rPr>
          <w:sz w:val="20"/>
        </w:rPr>
        <w:t>casos</w:t>
      </w:r>
      <w:r>
        <w:rPr>
          <w:spacing w:val="-10"/>
          <w:sz w:val="20"/>
        </w:rPr>
        <w:t xml:space="preserve"> </w:t>
      </w:r>
      <w:r>
        <w:rPr>
          <w:sz w:val="20"/>
        </w:rPr>
        <w:t>de</w:t>
      </w:r>
      <w:r>
        <w:rPr>
          <w:spacing w:val="-10"/>
          <w:sz w:val="20"/>
        </w:rPr>
        <w:t xml:space="preserve"> </w:t>
      </w:r>
      <w:r>
        <w:rPr>
          <w:sz w:val="20"/>
        </w:rPr>
        <w:t>desaparición forzada y que atienden al nivel de conocimiento, cercanía y afectación por los hechos”.</w:t>
      </w:r>
    </w:p>
    <w:p w14:paraId="740D3E19" w14:textId="77777777" w:rsidR="006F1C3E" w:rsidRDefault="00736CA7">
      <w:pPr>
        <w:pStyle w:val="Prrafodelista"/>
        <w:numPr>
          <w:ilvl w:val="0"/>
          <w:numId w:val="24"/>
        </w:numPr>
        <w:tabs>
          <w:tab w:val="left" w:pos="805"/>
        </w:tabs>
        <w:spacing w:before="121"/>
        <w:ind w:right="245" w:firstLine="2"/>
        <w:jc w:val="both"/>
        <w:rPr>
          <w:sz w:val="20"/>
        </w:rPr>
      </w:pPr>
      <w:r>
        <w:rPr>
          <w:sz w:val="20"/>
        </w:rPr>
        <w:t xml:space="preserve">Los </w:t>
      </w:r>
      <w:r>
        <w:rPr>
          <w:b/>
          <w:i/>
          <w:sz w:val="20"/>
        </w:rPr>
        <w:t xml:space="preserve">intervinientes comunes de DCD y CJDH </w:t>
      </w:r>
      <w:r>
        <w:rPr>
          <w:sz w:val="20"/>
        </w:rPr>
        <w:t>solicitaron que por concepto de daños inmateriales se ordene “la suma de USD 100.000 para cada una de las víctimas</w:t>
      </w:r>
      <w:r>
        <w:rPr>
          <w:sz w:val="20"/>
        </w:rPr>
        <w:t xml:space="preserve"> directas de homicidio o desaparición forzada [, la cual] deberá repartirse […] en favor de las víctimas indirectas</w:t>
      </w:r>
      <w:r>
        <w:rPr>
          <w:spacing w:val="-18"/>
          <w:sz w:val="20"/>
        </w:rPr>
        <w:t xml:space="preserve"> </w:t>
      </w:r>
      <w:r>
        <w:rPr>
          <w:sz w:val="20"/>
        </w:rPr>
        <w:t>conforme</w:t>
      </w:r>
      <w:r>
        <w:rPr>
          <w:spacing w:val="-18"/>
          <w:sz w:val="20"/>
        </w:rPr>
        <w:t xml:space="preserve"> </w:t>
      </w:r>
      <w:r>
        <w:rPr>
          <w:sz w:val="20"/>
        </w:rPr>
        <w:t>lo</w:t>
      </w:r>
      <w:r>
        <w:rPr>
          <w:spacing w:val="-17"/>
          <w:sz w:val="20"/>
        </w:rPr>
        <w:t xml:space="preserve"> </w:t>
      </w:r>
      <w:r>
        <w:rPr>
          <w:sz w:val="20"/>
        </w:rPr>
        <w:t>estime</w:t>
      </w:r>
      <w:r>
        <w:rPr>
          <w:spacing w:val="-18"/>
          <w:sz w:val="20"/>
        </w:rPr>
        <w:t xml:space="preserve"> </w:t>
      </w:r>
      <w:r>
        <w:rPr>
          <w:sz w:val="20"/>
        </w:rPr>
        <w:t>la</w:t>
      </w:r>
      <w:r>
        <w:rPr>
          <w:spacing w:val="-17"/>
          <w:sz w:val="20"/>
        </w:rPr>
        <w:t xml:space="preserve"> </w:t>
      </w:r>
      <w:r>
        <w:rPr>
          <w:sz w:val="20"/>
        </w:rPr>
        <w:t>[…]</w:t>
      </w:r>
      <w:r>
        <w:rPr>
          <w:spacing w:val="-18"/>
          <w:sz w:val="20"/>
        </w:rPr>
        <w:t xml:space="preserve"> </w:t>
      </w:r>
      <w:r>
        <w:rPr>
          <w:sz w:val="20"/>
        </w:rPr>
        <w:t>Corte”.</w:t>
      </w:r>
      <w:r>
        <w:rPr>
          <w:spacing w:val="-18"/>
          <w:sz w:val="20"/>
        </w:rPr>
        <w:t xml:space="preserve"> </w:t>
      </w:r>
      <w:r>
        <w:rPr>
          <w:sz w:val="20"/>
        </w:rPr>
        <w:t>Asimismo,</w:t>
      </w:r>
      <w:r>
        <w:rPr>
          <w:spacing w:val="-17"/>
          <w:sz w:val="20"/>
        </w:rPr>
        <w:t xml:space="preserve"> </w:t>
      </w:r>
      <w:r>
        <w:rPr>
          <w:sz w:val="20"/>
        </w:rPr>
        <w:t>consideraron</w:t>
      </w:r>
      <w:r>
        <w:rPr>
          <w:spacing w:val="-18"/>
          <w:sz w:val="20"/>
        </w:rPr>
        <w:t xml:space="preserve"> </w:t>
      </w:r>
      <w:r>
        <w:rPr>
          <w:sz w:val="20"/>
        </w:rPr>
        <w:t>que</w:t>
      </w:r>
      <w:r>
        <w:rPr>
          <w:spacing w:val="-17"/>
          <w:sz w:val="20"/>
        </w:rPr>
        <w:t xml:space="preserve"> </w:t>
      </w:r>
      <w:r>
        <w:rPr>
          <w:sz w:val="20"/>
        </w:rPr>
        <w:t>las</w:t>
      </w:r>
      <w:r>
        <w:rPr>
          <w:spacing w:val="-18"/>
          <w:sz w:val="20"/>
        </w:rPr>
        <w:t xml:space="preserve"> </w:t>
      </w:r>
      <w:r>
        <w:rPr>
          <w:sz w:val="20"/>
        </w:rPr>
        <w:t>víctimas</w:t>
      </w:r>
      <w:r>
        <w:rPr>
          <w:spacing w:val="-17"/>
          <w:sz w:val="20"/>
        </w:rPr>
        <w:t xml:space="preserve"> </w:t>
      </w:r>
      <w:r>
        <w:rPr>
          <w:sz w:val="20"/>
        </w:rPr>
        <w:t>indirectas “deberán ser indemnizadas en equidad con USD 80.000 par</w:t>
      </w:r>
      <w:r>
        <w:rPr>
          <w:sz w:val="20"/>
        </w:rPr>
        <w:t>a las compañeras o compañeros permanentes, cónyuges,</w:t>
      </w:r>
      <w:r>
        <w:rPr>
          <w:spacing w:val="-2"/>
          <w:sz w:val="20"/>
        </w:rPr>
        <w:t xml:space="preserve"> </w:t>
      </w:r>
      <w:r>
        <w:rPr>
          <w:sz w:val="20"/>
        </w:rPr>
        <w:t>padres e</w:t>
      </w:r>
      <w:r>
        <w:rPr>
          <w:spacing w:val="-3"/>
          <w:sz w:val="20"/>
        </w:rPr>
        <w:t xml:space="preserve"> </w:t>
      </w:r>
      <w:r>
        <w:rPr>
          <w:sz w:val="20"/>
        </w:rPr>
        <w:t>hijos</w:t>
      </w:r>
      <w:r>
        <w:rPr>
          <w:spacing w:val="-2"/>
          <w:sz w:val="20"/>
        </w:rPr>
        <w:t xml:space="preserve"> </w:t>
      </w:r>
      <w:r>
        <w:rPr>
          <w:sz w:val="20"/>
        </w:rPr>
        <w:t>y USD 40.000 para hermanos y</w:t>
      </w:r>
      <w:r>
        <w:rPr>
          <w:spacing w:val="-2"/>
          <w:sz w:val="20"/>
        </w:rPr>
        <w:t xml:space="preserve"> </w:t>
      </w:r>
      <w:r>
        <w:rPr>
          <w:sz w:val="20"/>
        </w:rPr>
        <w:t xml:space="preserve">otros”, “en razón del daño moral causado por el “sufrimiento connatural a las situaciones fácticas planteadas, así como la zozobra vivida por la persecución y </w:t>
      </w:r>
      <w:r>
        <w:rPr>
          <w:sz w:val="20"/>
        </w:rPr>
        <w:t>estigmatización a la que fueron sometidas que representó</w:t>
      </w:r>
      <w:r>
        <w:rPr>
          <w:spacing w:val="-18"/>
          <w:sz w:val="20"/>
        </w:rPr>
        <w:t xml:space="preserve"> </w:t>
      </w:r>
      <w:r>
        <w:rPr>
          <w:sz w:val="20"/>
        </w:rPr>
        <w:t>el</w:t>
      </w:r>
      <w:r>
        <w:rPr>
          <w:spacing w:val="-18"/>
          <w:sz w:val="20"/>
        </w:rPr>
        <w:t xml:space="preserve"> </w:t>
      </w:r>
      <w:r>
        <w:rPr>
          <w:sz w:val="20"/>
        </w:rPr>
        <w:t>detrimento</w:t>
      </w:r>
      <w:r>
        <w:rPr>
          <w:spacing w:val="-17"/>
          <w:sz w:val="20"/>
        </w:rPr>
        <w:t xml:space="preserve"> </w:t>
      </w:r>
      <w:r>
        <w:rPr>
          <w:sz w:val="20"/>
        </w:rPr>
        <w:t>de</w:t>
      </w:r>
      <w:r>
        <w:rPr>
          <w:spacing w:val="-18"/>
          <w:sz w:val="20"/>
        </w:rPr>
        <w:t xml:space="preserve"> </w:t>
      </w:r>
      <w:r>
        <w:rPr>
          <w:sz w:val="20"/>
        </w:rPr>
        <w:t>sus</w:t>
      </w:r>
      <w:r>
        <w:rPr>
          <w:spacing w:val="-17"/>
          <w:sz w:val="20"/>
        </w:rPr>
        <w:t xml:space="preserve"> </w:t>
      </w:r>
      <w:r>
        <w:rPr>
          <w:sz w:val="20"/>
        </w:rPr>
        <w:t>condiciones</w:t>
      </w:r>
      <w:r>
        <w:rPr>
          <w:spacing w:val="-18"/>
          <w:sz w:val="20"/>
        </w:rPr>
        <w:t xml:space="preserve"> </w:t>
      </w:r>
      <w:r>
        <w:rPr>
          <w:sz w:val="20"/>
        </w:rPr>
        <w:t>de</w:t>
      </w:r>
      <w:r>
        <w:rPr>
          <w:spacing w:val="-18"/>
          <w:sz w:val="20"/>
        </w:rPr>
        <w:t xml:space="preserve"> </w:t>
      </w:r>
      <w:r>
        <w:rPr>
          <w:sz w:val="20"/>
        </w:rPr>
        <w:t>existencia</w:t>
      </w:r>
      <w:r>
        <w:rPr>
          <w:spacing w:val="-17"/>
          <w:sz w:val="20"/>
        </w:rPr>
        <w:t xml:space="preserve"> </w:t>
      </w:r>
      <w:r>
        <w:rPr>
          <w:sz w:val="20"/>
        </w:rPr>
        <w:t>digna”.</w:t>
      </w:r>
      <w:r>
        <w:rPr>
          <w:spacing w:val="-18"/>
          <w:sz w:val="20"/>
        </w:rPr>
        <w:t xml:space="preserve"> </w:t>
      </w:r>
      <w:r>
        <w:rPr>
          <w:sz w:val="20"/>
        </w:rPr>
        <w:t>Estos</w:t>
      </w:r>
      <w:r>
        <w:rPr>
          <w:spacing w:val="-17"/>
          <w:sz w:val="20"/>
        </w:rPr>
        <w:t xml:space="preserve"> </w:t>
      </w:r>
      <w:r>
        <w:rPr>
          <w:sz w:val="20"/>
        </w:rPr>
        <w:t>mismos</w:t>
      </w:r>
      <w:r>
        <w:rPr>
          <w:spacing w:val="-18"/>
          <w:sz w:val="20"/>
        </w:rPr>
        <w:t xml:space="preserve"> </w:t>
      </w:r>
      <w:r>
        <w:rPr>
          <w:sz w:val="20"/>
        </w:rPr>
        <w:t>montos</w:t>
      </w:r>
      <w:r>
        <w:rPr>
          <w:spacing w:val="-17"/>
          <w:sz w:val="20"/>
        </w:rPr>
        <w:t xml:space="preserve"> </w:t>
      </w:r>
      <w:r>
        <w:rPr>
          <w:sz w:val="20"/>
        </w:rPr>
        <w:t>fueron solicitados respecto de las 31 víctimas directas del asunto de violencia sistemática contra la población campesina del Dabeiba, Antioquia. Por otra parte, solicitaron que respecto de las víctimas de violaciones contra los miembros de la Juventud Com</w:t>
      </w:r>
      <w:r>
        <w:rPr>
          <w:sz w:val="20"/>
        </w:rPr>
        <w:t>unista Colombiana en la ciudad de Medellín y violaciones sistemáticas contra miembros activos de la Unión Patriótica en</w:t>
      </w:r>
      <w:r>
        <w:rPr>
          <w:spacing w:val="-18"/>
          <w:sz w:val="20"/>
        </w:rPr>
        <w:t xml:space="preserve"> </w:t>
      </w:r>
      <w:r>
        <w:rPr>
          <w:sz w:val="20"/>
        </w:rPr>
        <w:t>Apartadó</w:t>
      </w:r>
      <w:r>
        <w:rPr>
          <w:spacing w:val="-18"/>
          <w:sz w:val="20"/>
        </w:rPr>
        <w:t xml:space="preserve"> </w:t>
      </w:r>
      <w:r>
        <w:rPr>
          <w:sz w:val="20"/>
        </w:rPr>
        <w:t>se</w:t>
      </w:r>
      <w:r>
        <w:rPr>
          <w:spacing w:val="-17"/>
          <w:sz w:val="20"/>
        </w:rPr>
        <w:t xml:space="preserve"> </w:t>
      </w:r>
      <w:r>
        <w:rPr>
          <w:sz w:val="20"/>
        </w:rPr>
        <w:t>ordenen</w:t>
      </w:r>
      <w:r>
        <w:rPr>
          <w:spacing w:val="-18"/>
          <w:sz w:val="20"/>
        </w:rPr>
        <w:t xml:space="preserve"> </w:t>
      </w:r>
      <w:r>
        <w:rPr>
          <w:sz w:val="20"/>
        </w:rPr>
        <w:t>las</w:t>
      </w:r>
      <w:r>
        <w:rPr>
          <w:spacing w:val="-17"/>
          <w:sz w:val="20"/>
        </w:rPr>
        <w:t xml:space="preserve"> </w:t>
      </w:r>
      <w:r>
        <w:rPr>
          <w:sz w:val="20"/>
        </w:rPr>
        <w:t>siguientes</w:t>
      </w:r>
      <w:r>
        <w:rPr>
          <w:spacing w:val="-18"/>
          <w:sz w:val="20"/>
        </w:rPr>
        <w:t xml:space="preserve"> </w:t>
      </w:r>
      <w:r>
        <w:rPr>
          <w:sz w:val="20"/>
        </w:rPr>
        <w:t>indemnizaciones:</w:t>
      </w:r>
      <w:r>
        <w:rPr>
          <w:spacing w:val="-18"/>
          <w:sz w:val="20"/>
        </w:rPr>
        <w:t xml:space="preserve"> </w:t>
      </w:r>
      <w:r>
        <w:rPr>
          <w:sz w:val="20"/>
        </w:rPr>
        <w:t>a)</w:t>
      </w:r>
      <w:r>
        <w:rPr>
          <w:spacing w:val="-17"/>
          <w:sz w:val="20"/>
        </w:rPr>
        <w:t xml:space="preserve"> </w:t>
      </w:r>
      <w:r>
        <w:rPr>
          <w:sz w:val="20"/>
        </w:rPr>
        <w:t>USD$60.000</w:t>
      </w:r>
      <w:r>
        <w:rPr>
          <w:spacing w:val="-18"/>
          <w:sz w:val="20"/>
        </w:rPr>
        <w:t xml:space="preserve"> </w:t>
      </w:r>
      <w:r>
        <w:rPr>
          <w:sz w:val="20"/>
        </w:rPr>
        <w:t>a</w:t>
      </w:r>
      <w:r>
        <w:rPr>
          <w:spacing w:val="-17"/>
          <w:sz w:val="20"/>
        </w:rPr>
        <w:t xml:space="preserve"> </w:t>
      </w:r>
      <w:r>
        <w:rPr>
          <w:sz w:val="20"/>
        </w:rPr>
        <w:t>favor</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víctimas directas”</w:t>
      </w:r>
      <w:hyperlink w:anchor="_bookmark670" w:history="1">
        <w:r>
          <w:rPr>
            <w:position w:val="7"/>
            <w:sz w:val="13"/>
          </w:rPr>
          <w:t>547</w:t>
        </w:r>
      </w:hyperlink>
      <w:r>
        <w:rPr>
          <w:sz w:val="20"/>
        </w:rPr>
        <w:t>;</w:t>
      </w:r>
      <w:r>
        <w:rPr>
          <w:spacing w:val="40"/>
          <w:sz w:val="20"/>
        </w:rPr>
        <w:t xml:space="preserve"> </w:t>
      </w:r>
      <w:r>
        <w:rPr>
          <w:sz w:val="20"/>
        </w:rPr>
        <w:t>b)</w:t>
      </w:r>
      <w:r>
        <w:rPr>
          <w:spacing w:val="40"/>
          <w:sz w:val="20"/>
        </w:rPr>
        <w:t xml:space="preserve"> </w:t>
      </w:r>
      <w:r>
        <w:rPr>
          <w:sz w:val="20"/>
        </w:rPr>
        <w:t>USD$35.000</w:t>
      </w:r>
      <w:r>
        <w:rPr>
          <w:spacing w:val="40"/>
          <w:sz w:val="20"/>
        </w:rPr>
        <w:t xml:space="preserve"> </w:t>
      </w:r>
      <w:r>
        <w:rPr>
          <w:sz w:val="20"/>
        </w:rPr>
        <w:t>para</w:t>
      </w:r>
      <w:r>
        <w:rPr>
          <w:spacing w:val="74"/>
          <w:sz w:val="20"/>
        </w:rPr>
        <w:t xml:space="preserve"> </w:t>
      </w:r>
      <w:r>
        <w:rPr>
          <w:sz w:val="20"/>
        </w:rPr>
        <w:t>compañero(a)s</w:t>
      </w:r>
      <w:r>
        <w:rPr>
          <w:spacing w:val="40"/>
          <w:sz w:val="20"/>
        </w:rPr>
        <w:t xml:space="preserve"> </w:t>
      </w:r>
      <w:r>
        <w:rPr>
          <w:sz w:val="20"/>
        </w:rPr>
        <w:t>permanentes,</w:t>
      </w:r>
      <w:r>
        <w:rPr>
          <w:spacing w:val="40"/>
          <w:sz w:val="20"/>
        </w:rPr>
        <w:t xml:space="preserve"> </w:t>
      </w:r>
      <w:r>
        <w:rPr>
          <w:sz w:val="20"/>
        </w:rPr>
        <w:t>padres</w:t>
      </w:r>
      <w:r>
        <w:rPr>
          <w:spacing w:val="40"/>
          <w:sz w:val="20"/>
        </w:rPr>
        <w:t xml:space="preserve"> </w:t>
      </w:r>
      <w:r>
        <w:rPr>
          <w:sz w:val="20"/>
        </w:rPr>
        <w:t>e</w:t>
      </w:r>
      <w:r>
        <w:rPr>
          <w:spacing w:val="40"/>
          <w:sz w:val="20"/>
        </w:rPr>
        <w:t xml:space="preserve"> </w:t>
      </w:r>
      <w:r>
        <w:rPr>
          <w:sz w:val="20"/>
        </w:rPr>
        <w:t>hijos</w:t>
      </w:r>
      <w:hyperlink w:anchor="_bookmark671" w:history="1">
        <w:r>
          <w:rPr>
            <w:position w:val="7"/>
            <w:sz w:val="13"/>
          </w:rPr>
          <w:t>548</w:t>
        </w:r>
      </w:hyperlink>
      <w:r>
        <w:rPr>
          <w:sz w:val="20"/>
        </w:rPr>
        <w:t>,</w:t>
      </w:r>
      <w:r>
        <w:rPr>
          <w:spacing w:val="40"/>
          <w:sz w:val="20"/>
        </w:rPr>
        <w:t xml:space="preserve"> </w:t>
      </w:r>
      <w:r>
        <w:rPr>
          <w:sz w:val="20"/>
        </w:rPr>
        <w:t>y</w:t>
      </w:r>
      <w:r>
        <w:rPr>
          <w:spacing w:val="76"/>
          <w:sz w:val="20"/>
        </w:rPr>
        <w:t xml:space="preserve"> </w:t>
      </w:r>
      <w:r>
        <w:rPr>
          <w:sz w:val="20"/>
        </w:rPr>
        <w:t>c)</w:t>
      </w:r>
    </w:p>
    <w:p w14:paraId="3B142B49" w14:textId="77777777" w:rsidR="006F1C3E" w:rsidRDefault="00736CA7">
      <w:pPr>
        <w:pStyle w:val="Textoindependiente"/>
        <w:spacing w:before="2"/>
        <w:jc w:val="left"/>
        <w:rPr>
          <w:sz w:val="28"/>
        </w:rPr>
      </w:pPr>
      <w:r>
        <w:pict w14:anchorId="522CD759">
          <v:rect id="docshape148" o:spid="_x0000_s1044" style="position:absolute;margin-left:70.9pt;margin-top:18.35pt;width:2in;height:.6pt;z-index:-15654912;mso-wrap-distance-left:0;mso-wrap-distance-right:0;mso-position-horizontal-relative:page" fillcolor="black" stroked="f">
            <w10:wrap type="topAndBottom" anchorx="page"/>
          </v:rect>
        </w:pict>
      </w:r>
    </w:p>
    <w:p w14:paraId="0FCD6012" w14:textId="77777777" w:rsidR="006F1C3E" w:rsidRDefault="00736CA7">
      <w:pPr>
        <w:tabs>
          <w:tab w:val="left" w:pos="826"/>
        </w:tabs>
        <w:spacing w:before="102"/>
        <w:ind w:left="118" w:right="501" w:hanging="1"/>
        <w:rPr>
          <w:sz w:val="16"/>
        </w:rPr>
      </w:pPr>
      <w:bookmarkStart w:id="721" w:name="_bookmark669"/>
      <w:bookmarkEnd w:id="721"/>
      <w:r>
        <w:rPr>
          <w:spacing w:val="-4"/>
          <w:sz w:val="16"/>
          <w:vertAlign w:val="superscript"/>
        </w:rPr>
        <w:t>546</w:t>
      </w:r>
      <w:r>
        <w:rPr>
          <w:sz w:val="16"/>
        </w:rPr>
        <w:tab/>
        <w:t>Las</w:t>
      </w:r>
      <w:r>
        <w:rPr>
          <w:spacing w:val="40"/>
          <w:sz w:val="16"/>
        </w:rPr>
        <w:t xml:space="preserve"> </w:t>
      </w:r>
      <w:r>
        <w:rPr>
          <w:sz w:val="16"/>
        </w:rPr>
        <w:t>cuales</w:t>
      </w:r>
      <w:r>
        <w:rPr>
          <w:spacing w:val="38"/>
          <w:sz w:val="16"/>
        </w:rPr>
        <w:t xml:space="preserve"> </w:t>
      </w:r>
      <w:r>
        <w:rPr>
          <w:sz w:val="16"/>
        </w:rPr>
        <w:t>se</w:t>
      </w:r>
      <w:r>
        <w:rPr>
          <w:spacing w:val="38"/>
          <w:sz w:val="16"/>
        </w:rPr>
        <w:t xml:space="preserve"> </w:t>
      </w:r>
      <w:r>
        <w:rPr>
          <w:sz w:val="16"/>
        </w:rPr>
        <w:t>encuentran</w:t>
      </w:r>
      <w:r>
        <w:rPr>
          <w:spacing w:val="37"/>
          <w:sz w:val="16"/>
        </w:rPr>
        <w:t xml:space="preserve"> </w:t>
      </w:r>
      <w:r>
        <w:rPr>
          <w:sz w:val="16"/>
        </w:rPr>
        <w:t>“[r]eferidas</w:t>
      </w:r>
      <w:r>
        <w:rPr>
          <w:spacing w:val="36"/>
          <w:sz w:val="16"/>
        </w:rPr>
        <w:t xml:space="preserve"> </w:t>
      </w:r>
      <w:r>
        <w:rPr>
          <w:sz w:val="16"/>
        </w:rPr>
        <w:t>en</w:t>
      </w:r>
      <w:r>
        <w:rPr>
          <w:spacing w:val="39"/>
          <w:sz w:val="16"/>
        </w:rPr>
        <w:t xml:space="preserve"> </w:t>
      </w:r>
      <w:r>
        <w:rPr>
          <w:sz w:val="16"/>
        </w:rPr>
        <w:t>el</w:t>
      </w:r>
      <w:r>
        <w:rPr>
          <w:spacing w:val="37"/>
          <w:sz w:val="16"/>
        </w:rPr>
        <w:t xml:space="preserve"> </w:t>
      </w:r>
      <w:r>
        <w:rPr>
          <w:sz w:val="16"/>
        </w:rPr>
        <w:t>capítulo</w:t>
      </w:r>
      <w:r>
        <w:rPr>
          <w:spacing w:val="40"/>
          <w:sz w:val="16"/>
        </w:rPr>
        <w:t xml:space="preserve"> </w:t>
      </w:r>
      <w:r>
        <w:rPr>
          <w:sz w:val="16"/>
        </w:rPr>
        <w:t>II</w:t>
      </w:r>
      <w:r>
        <w:rPr>
          <w:spacing w:val="35"/>
          <w:sz w:val="16"/>
        </w:rPr>
        <w:t xml:space="preserve"> </w:t>
      </w:r>
      <w:r>
        <w:rPr>
          <w:sz w:val="16"/>
        </w:rPr>
        <w:t>del</w:t>
      </w:r>
      <w:r>
        <w:rPr>
          <w:spacing w:val="37"/>
          <w:sz w:val="16"/>
        </w:rPr>
        <w:t xml:space="preserve"> </w:t>
      </w:r>
      <w:r>
        <w:rPr>
          <w:sz w:val="16"/>
        </w:rPr>
        <w:t>punto</w:t>
      </w:r>
      <w:r>
        <w:rPr>
          <w:spacing w:val="39"/>
          <w:sz w:val="16"/>
        </w:rPr>
        <w:t xml:space="preserve"> </w:t>
      </w:r>
      <w:r>
        <w:rPr>
          <w:sz w:val="16"/>
        </w:rPr>
        <w:t>E</w:t>
      </w:r>
      <w:r>
        <w:rPr>
          <w:spacing w:val="40"/>
          <w:sz w:val="16"/>
        </w:rPr>
        <w:t xml:space="preserve"> </w:t>
      </w:r>
      <w:r>
        <w:rPr>
          <w:sz w:val="16"/>
        </w:rPr>
        <w:t>[de</w:t>
      </w:r>
      <w:r>
        <w:rPr>
          <w:spacing w:val="38"/>
          <w:sz w:val="16"/>
        </w:rPr>
        <w:t xml:space="preserve"> </w:t>
      </w:r>
      <w:r>
        <w:rPr>
          <w:sz w:val="16"/>
        </w:rPr>
        <w:t>su</w:t>
      </w:r>
      <w:r>
        <w:rPr>
          <w:spacing w:val="37"/>
          <w:sz w:val="16"/>
        </w:rPr>
        <w:t xml:space="preserve"> </w:t>
      </w:r>
      <w:r>
        <w:rPr>
          <w:sz w:val="16"/>
        </w:rPr>
        <w:t>escrito</w:t>
      </w:r>
      <w:r>
        <w:rPr>
          <w:spacing w:val="36"/>
          <w:sz w:val="16"/>
        </w:rPr>
        <w:t xml:space="preserve"> </w:t>
      </w:r>
      <w:r>
        <w:rPr>
          <w:sz w:val="16"/>
        </w:rPr>
        <w:t>de</w:t>
      </w:r>
      <w:r>
        <w:rPr>
          <w:spacing w:val="38"/>
          <w:sz w:val="16"/>
        </w:rPr>
        <w:t xml:space="preserve"> </w:t>
      </w:r>
      <w:r>
        <w:rPr>
          <w:sz w:val="16"/>
        </w:rPr>
        <w:t>solicitudes</w:t>
      </w:r>
      <w:r>
        <w:rPr>
          <w:spacing w:val="36"/>
          <w:sz w:val="16"/>
        </w:rPr>
        <w:t xml:space="preserve"> </w:t>
      </w:r>
      <w:r>
        <w:rPr>
          <w:sz w:val="16"/>
        </w:rPr>
        <w:t xml:space="preserve">y </w:t>
      </w:r>
      <w:r>
        <w:rPr>
          <w:spacing w:val="-2"/>
          <w:sz w:val="16"/>
        </w:rPr>
        <w:t>argumentos]”.</w:t>
      </w:r>
    </w:p>
    <w:p w14:paraId="54EB5021" w14:textId="77777777" w:rsidR="006F1C3E" w:rsidRDefault="00736CA7">
      <w:pPr>
        <w:tabs>
          <w:tab w:val="left" w:pos="826"/>
        </w:tabs>
        <w:spacing w:before="60"/>
        <w:ind w:left="118" w:right="387" w:hanging="1"/>
        <w:rPr>
          <w:sz w:val="16"/>
        </w:rPr>
      </w:pPr>
      <w:bookmarkStart w:id="722" w:name="_bookmark670"/>
      <w:bookmarkEnd w:id="722"/>
      <w:r>
        <w:rPr>
          <w:spacing w:val="-4"/>
          <w:sz w:val="16"/>
          <w:vertAlign w:val="superscript"/>
        </w:rPr>
        <w:t>547</w:t>
      </w:r>
      <w:r>
        <w:rPr>
          <w:sz w:val="16"/>
        </w:rPr>
        <w:tab/>
        <w:t>A saber:</w:t>
      </w:r>
      <w:r>
        <w:rPr>
          <w:spacing w:val="-4"/>
          <w:sz w:val="16"/>
        </w:rPr>
        <w:t xml:space="preserve"> </w:t>
      </w:r>
      <w:r>
        <w:rPr>
          <w:sz w:val="16"/>
        </w:rPr>
        <w:t>“Luz</w:t>
      </w:r>
      <w:r>
        <w:rPr>
          <w:spacing w:val="-3"/>
          <w:sz w:val="16"/>
        </w:rPr>
        <w:t xml:space="preserve"> </w:t>
      </w:r>
      <w:r>
        <w:rPr>
          <w:sz w:val="16"/>
        </w:rPr>
        <w:t>Marina</w:t>
      </w:r>
      <w:r>
        <w:rPr>
          <w:spacing w:val="-1"/>
          <w:sz w:val="16"/>
        </w:rPr>
        <w:t xml:space="preserve"> </w:t>
      </w:r>
      <w:r>
        <w:rPr>
          <w:sz w:val="16"/>
        </w:rPr>
        <w:t>Ramírez</w:t>
      </w:r>
      <w:r>
        <w:rPr>
          <w:spacing w:val="-5"/>
          <w:sz w:val="16"/>
        </w:rPr>
        <w:t xml:space="preserve"> </w:t>
      </w:r>
      <w:r>
        <w:rPr>
          <w:sz w:val="16"/>
        </w:rPr>
        <w:t>Giraldo,</w:t>
      </w:r>
      <w:r>
        <w:rPr>
          <w:spacing w:val="-3"/>
          <w:sz w:val="16"/>
        </w:rPr>
        <w:t xml:space="preserve"> </w:t>
      </w:r>
      <w:r>
        <w:rPr>
          <w:sz w:val="16"/>
        </w:rPr>
        <w:t>Rodrigo</w:t>
      </w:r>
      <w:r>
        <w:rPr>
          <w:spacing w:val="-2"/>
          <w:sz w:val="16"/>
        </w:rPr>
        <w:t xml:space="preserve"> </w:t>
      </w:r>
      <w:r>
        <w:rPr>
          <w:sz w:val="16"/>
        </w:rPr>
        <w:t>José</w:t>
      </w:r>
      <w:r>
        <w:rPr>
          <w:spacing w:val="-2"/>
          <w:sz w:val="16"/>
        </w:rPr>
        <w:t xml:space="preserve"> </w:t>
      </w:r>
      <w:r>
        <w:rPr>
          <w:sz w:val="16"/>
        </w:rPr>
        <w:t>Sánchez</w:t>
      </w:r>
      <w:r>
        <w:rPr>
          <w:spacing w:val="-3"/>
          <w:sz w:val="16"/>
        </w:rPr>
        <w:t xml:space="preserve"> </w:t>
      </w:r>
      <w:r>
        <w:rPr>
          <w:sz w:val="16"/>
        </w:rPr>
        <w:t>Reyes,</w:t>
      </w:r>
      <w:r>
        <w:rPr>
          <w:spacing w:val="-1"/>
          <w:sz w:val="16"/>
        </w:rPr>
        <w:t xml:space="preserve"> </w:t>
      </w:r>
      <w:r>
        <w:rPr>
          <w:sz w:val="16"/>
        </w:rPr>
        <w:t>Sergio</w:t>
      </w:r>
      <w:r>
        <w:rPr>
          <w:spacing w:val="-2"/>
          <w:sz w:val="16"/>
        </w:rPr>
        <w:t xml:space="preserve"> </w:t>
      </w:r>
      <w:r>
        <w:rPr>
          <w:sz w:val="16"/>
        </w:rPr>
        <w:t>Alirio</w:t>
      </w:r>
      <w:r>
        <w:rPr>
          <w:spacing w:val="-2"/>
          <w:sz w:val="16"/>
        </w:rPr>
        <w:t xml:space="preserve"> </w:t>
      </w:r>
      <w:r>
        <w:rPr>
          <w:sz w:val="16"/>
        </w:rPr>
        <w:t>Ocampo</w:t>
      </w:r>
      <w:r>
        <w:rPr>
          <w:spacing w:val="-4"/>
          <w:sz w:val="16"/>
        </w:rPr>
        <w:t xml:space="preserve"> </w:t>
      </w:r>
      <w:r>
        <w:rPr>
          <w:sz w:val="16"/>
        </w:rPr>
        <w:t>Vargas,</w:t>
      </w:r>
      <w:r>
        <w:rPr>
          <w:spacing w:val="-1"/>
          <w:sz w:val="16"/>
        </w:rPr>
        <w:t xml:space="preserve"> </w:t>
      </w:r>
      <w:r>
        <w:rPr>
          <w:sz w:val="16"/>
        </w:rPr>
        <w:t>y</w:t>
      </w:r>
      <w:r>
        <w:rPr>
          <w:spacing w:val="-2"/>
          <w:sz w:val="16"/>
        </w:rPr>
        <w:t xml:space="preserve"> </w:t>
      </w:r>
      <w:r>
        <w:rPr>
          <w:sz w:val="16"/>
        </w:rPr>
        <w:t xml:space="preserve">Nubia </w:t>
      </w:r>
      <w:bookmarkStart w:id="723" w:name="_bookmark671"/>
      <w:bookmarkEnd w:id="723"/>
      <w:r>
        <w:rPr>
          <w:sz w:val="16"/>
        </w:rPr>
        <w:t>Rosa Ochoa”.</w:t>
      </w:r>
    </w:p>
    <w:p w14:paraId="626DE7AA" w14:textId="77777777" w:rsidR="006F1C3E" w:rsidRDefault="00736CA7">
      <w:pPr>
        <w:tabs>
          <w:tab w:val="left" w:pos="826"/>
        </w:tabs>
        <w:spacing w:before="60"/>
        <w:ind w:left="118" w:right="372" w:hanging="1"/>
        <w:rPr>
          <w:sz w:val="16"/>
        </w:rPr>
      </w:pPr>
      <w:r>
        <w:rPr>
          <w:spacing w:val="-4"/>
          <w:sz w:val="16"/>
          <w:vertAlign w:val="superscript"/>
        </w:rPr>
        <w:t>548</w:t>
      </w:r>
      <w:r>
        <w:rPr>
          <w:sz w:val="16"/>
        </w:rPr>
        <w:tab/>
        <w:t>A saber:</w:t>
      </w:r>
      <w:r>
        <w:rPr>
          <w:spacing w:val="-3"/>
          <w:sz w:val="16"/>
        </w:rPr>
        <w:t xml:space="preserve"> </w:t>
      </w:r>
      <w:r>
        <w:rPr>
          <w:sz w:val="16"/>
        </w:rPr>
        <w:t>“la</w:t>
      </w:r>
      <w:r>
        <w:rPr>
          <w:spacing w:val="-2"/>
          <w:sz w:val="16"/>
        </w:rPr>
        <w:t xml:space="preserve"> </w:t>
      </w:r>
      <w:r>
        <w:rPr>
          <w:sz w:val="16"/>
        </w:rPr>
        <w:t>compañera</w:t>
      </w:r>
      <w:r>
        <w:rPr>
          <w:spacing w:val="-2"/>
          <w:sz w:val="16"/>
        </w:rPr>
        <w:t xml:space="preserve"> </w:t>
      </w:r>
      <w:r>
        <w:rPr>
          <w:sz w:val="16"/>
        </w:rPr>
        <w:t>permanente de</w:t>
      </w:r>
      <w:r>
        <w:rPr>
          <w:spacing w:val="-1"/>
          <w:sz w:val="16"/>
        </w:rPr>
        <w:t xml:space="preserve"> </w:t>
      </w:r>
      <w:r>
        <w:rPr>
          <w:sz w:val="16"/>
        </w:rPr>
        <w:t>Rodrigo José</w:t>
      </w:r>
      <w:r>
        <w:rPr>
          <w:spacing w:val="-1"/>
          <w:sz w:val="16"/>
        </w:rPr>
        <w:t xml:space="preserve"> </w:t>
      </w:r>
      <w:r>
        <w:rPr>
          <w:sz w:val="16"/>
        </w:rPr>
        <w:t>Sánchez, el</w:t>
      </w:r>
      <w:r>
        <w:rPr>
          <w:spacing w:val="-2"/>
          <w:sz w:val="16"/>
        </w:rPr>
        <w:t xml:space="preserve"> </w:t>
      </w:r>
      <w:r>
        <w:rPr>
          <w:sz w:val="16"/>
        </w:rPr>
        <w:t>padre</w:t>
      </w:r>
      <w:r>
        <w:rPr>
          <w:spacing w:val="-1"/>
          <w:sz w:val="16"/>
        </w:rPr>
        <w:t xml:space="preserve"> </w:t>
      </w:r>
      <w:r>
        <w:rPr>
          <w:sz w:val="16"/>
        </w:rPr>
        <w:t>y la</w:t>
      </w:r>
      <w:r>
        <w:rPr>
          <w:spacing w:val="-2"/>
          <w:sz w:val="16"/>
        </w:rPr>
        <w:t xml:space="preserve"> </w:t>
      </w:r>
      <w:r>
        <w:rPr>
          <w:sz w:val="16"/>
        </w:rPr>
        <w:t>madre</w:t>
      </w:r>
      <w:r>
        <w:rPr>
          <w:spacing w:val="-1"/>
          <w:sz w:val="16"/>
        </w:rPr>
        <w:t xml:space="preserve"> </w:t>
      </w:r>
      <w:r>
        <w:rPr>
          <w:sz w:val="16"/>
        </w:rPr>
        <w:t>de</w:t>
      </w:r>
      <w:r>
        <w:rPr>
          <w:spacing w:val="-1"/>
          <w:sz w:val="16"/>
        </w:rPr>
        <w:t xml:space="preserve"> </w:t>
      </w:r>
      <w:r>
        <w:rPr>
          <w:sz w:val="16"/>
        </w:rPr>
        <w:t>Luz</w:t>
      </w:r>
      <w:r>
        <w:rPr>
          <w:spacing w:val="-2"/>
          <w:sz w:val="16"/>
        </w:rPr>
        <w:t xml:space="preserve"> </w:t>
      </w:r>
      <w:r>
        <w:rPr>
          <w:sz w:val="16"/>
        </w:rPr>
        <w:t>Marina</w:t>
      </w:r>
      <w:r>
        <w:rPr>
          <w:spacing w:val="-2"/>
          <w:sz w:val="16"/>
        </w:rPr>
        <w:t xml:space="preserve"> </w:t>
      </w:r>
      <w:r>
        <w:rPr>
          <w:sz w:val="16"/>
        </w:rPr>
        <w:t>Ramírez Giraldo,</w:t>
      </w:r>
      <w:r>
        <w:rPr>
          <w:spacing w:val="-10"/>
          <w:sz w:val="16"/>
        </w:rPr>
        <w:t xml:space="preserve"> </w:t>
      </w:r>
      <w:r>
        <w:rPr>
          <w:sz w:val="16"/>
        </w:rPr>
        <w:t>y</w:t>
      </w:r>
      <w:r>
        <w:rPr>
          <w:spacing w:val="-1"/>
          <w:sz w:val="16"/>
        </w:rPr>
        <w:t xml:space="preserve"> </w:t>
      </w:r>
      <w:r>
        <w:rPr>
          <w:sz w:val="16"/>
        </w:rPr>
        <w:t>cada uno</w:t>
      </w:r>
      <w:r>
        <w:rPr>
          <w:spacing w:val="-3"/>
          <w:sz w:val="16"/>
        </w:rPr>
        <w:t xml:space="preserve"> </w:t>
      </w:r>
      <w:r>
        <w:rPr>
          <w:sz w:val="16"/>
        </w:rPr>
        <w:t>de</w:t>
      </w:r>
      <w:r>
        <w:rPr>
          <w:spacing w:val="-2"/>
          <w:sz w:val="16"/>
        </w:rPr>
        <w:t xml:space="preserve"> </w:t>
      </w:r>
      <w:r>
        <w:rPr>
          <w:sz w:val="16"/>
        </w:rPr>
        <w:t>los hijos</w:t>
      </w:r>
      <w:r>
        <w:rPr>
          <w:spacing w:val="-4"/>
          <w:sz w:val="16"/>
        </w:rPr>
        <w:t xml:space="preserve"> </w:t>
      </w:r>
      <w:r>
        <w:rPr>
          <w:sz w:val="16"/>
        </w:rPr>
        <w:t>e hijas</w:t>
      </w:r>
      <w:r>
        <w:rPr>
          <w:spacing w:val="-4"/>
          <w:sz w:val="16"/>
        </w:rPr>
        <w:t xml:space="preserve"> </w:t>
      </w:r>
      <w:r>
        <w:rPr>
          <w:sz w:val="16"/>
        </w:rPr>
        <w:t>de</w:t>
      </w:r>
      <w:r>
        <w:rPr>
          <w:spacing w:val="-6"/>
          <w:sz w:val="16"/>
        </w:rPr>
        <w:t xml:space="preserve"> </w:t>
      </w:r>
      <w:r>
        <w:rPr>
          <w:sz w:val="16"/>
        </w:rPr>
        <w:t>Rodrigo</w:t>
      </w:r>
      <w:r>
        <w:rPr>
          <w:spacing w:val="-2"/>
          <w:sz w:val="16"/>
        </w:rPr>
        <w:t xml:space="preserve"> </w:t>
      </w:r>
      <w:r>
        <w:rPr>
          <w:sz w:val="16"/>
        </w:rPr>
        <w:t>José</w:t>
      </w:r>
      <w:r>
        <w:rPr>
          <w:spacing w:val="-4"/>
          <w:sz w:val="16"/>
        </w:rPr>
        <w:t xml:space="preserve"> </w:t>
      </w:r>
      <w:r>
        <w:rPr>
          <w:sz w:val="16"/>
        </w:rPr>
        <w:t>Sánchez</w:t>
      </w:r>
      <w:r>
        <w:rPr>
          <w:spacing w:val="-2"/>
          <w:sz w:val="16"/>
        </w:rPr>
        <w:t xml:space="preserve"> </w:t>
      </w:r>
      <w:r>
        <w:rPr>
          <w:sz w:val="16"/>
        </w:rPr>
        <w:t>Reyes,</w:t>
      </w:r>
      <w:r>
        <w:rPr>
          <w:spacing w:val="-2"/>
          <w:sz w:val="16"/>
        </w:rPr>
        <w:t xml:space="preserve"> </w:t>
      </w:r>
      <w:r>
        <w:rPr>
          <w:sz w:val="16"/>
        </w:rPr>
        <w:t>Sergio</w:t>
      </w:r>
      <w:r>
        <w:rPr>
          <w:spacing w:val="-1"/>
          <w:sz w:val="16"/>
        </w:rPr>
        <w:t xml:space="preserve"> </w:t>
      </w:r>
      <w:r>
        <w:rPr>
          <w:sz w:val="16"/>
        </w:rPr>
        <w:t>Alirio</w:t>
      </w:r>
      <w:r>
        <w:rPr>
          <w:spacing w:val="-4"/>
          <w:sz w:val="16"/>
        </w:rPr>
        <w:t xml:space="preserve"> </w:t>
      </w:r>
      <w:r>
        <w:rPr>
          <w:sz w:val="16"/>
        </w:rPr>
        <w:t>Ocampo</w:t>
      </w:r>
      <w:r>
        <w:rPr>
          <w:spacing w:val="-3"/>
          <w:sz w:val="16"/>
        </w:rPr>
        <w:t xml:space="preserve"> </w:t>
      </w:r>
      <w:r>
        <w:rPr>
          <w:sz w:val="16"/>
        </w:rPr>
        <w:t>Vargas,</w:t>
      </w:r>
      <w:r>
        <w:rPr>
          <w:spacing w:val="-6"/>
          <w:sz w:val="16"/>
        </w:rPr>
        <w:t xml:space="preserve"> </w:t>
      </w:r>
      <w:r>
        <w:rPr>
          <w:sz w:val="16"/>
        </w:rPr>
        <w:t>y</w:t>
      </w:r>
      <w:r>
        <w:rPr>
          <w:spacing w:val="-1"/>
          <w:sz w:val="16"/>
        </w:rPr>
        <w:t xml:space="preserve"> </w:t>
      </w:r>
      <w:r>
        <w:rPr>
          <w:sz w:val="16"/>
        </w:rPr>
        <w:t>Nubia</w:t>
      </w:r>
      <w:r>
        <w:rPr>
          <w:spacing w:val="-2"/>
          <w:sz w:val="16"/>
        </w:rPr>
        <w:t xml:space="preserve"> </w:t>
      </w:r>
      <w:r>
        <w:rPr>
          <w:spacing w:val="-4"/>
          <w:sz w:val="16"/>
        </w:rPr>
        <w:t>Rosa</w:t>
      </w:r>
    </w:p>
    <w:p w14:paraId="2D5D5141" w14:textId="77777777" w:rsidR="006F1C3E" w:rsidRDefault="006F1C3E">
      <w:pPr>
        <w:rPr>
          <w:sz w:val="16"/>
        </w:rPr>
        <w:sectPr w:rsidR="006F1C3E">
          <w:pgSz w:w="12240" w:h="15840"/>
          <w:pgMar w:top="1340" w:right="1160" w:bottom="1880" w:left="1300" w:header="0" w:footer="1683" w:gutter="0"/>
          <w:cols w:space="720"/>
        </w:sectPr>
      </w:pPr>
    </w:p>
    <w:p w14:paraId="7003050D" w14:textId="77777777" w:rsidR="006F1C3E" w:rsidRDefault="00736CA7">
      <w:pPr>
        <w:pStyle w:val="Textoindependiente"/>
        <w:spacing w:before="79"/>
        <w:ind w:left="118"/>
      </w:pPr>
      <w:r>
        <w:t>USD$20.000</w:t>
      </w:r>
      <w:r>
        <w:rPr>
          <w:spacing w:val="-15"/>
        </w:rPr>
        <w:t xml:space="preserve"> </w:t>
      </w:r>
      <w:r>
        <w:t>para</w:t>
      </w:r>
      <w:r>
        <w:rPr>
          <w:spacing w:val="-13"/>
        </w:rPr>
        <w:t xml:space="preserve"> </w:t>
      </w:r>
      <w:r>
        <w:t>hermanos</w:t>
      </w:r>
      <w:r>
        <w:rPr>
          <w:spacing w:val="-16"/>
        </w:rPr>
        <w:t xml:space="preserve"> </w:t>
      </w:r>
      <w:r>
        <w:t>y</w:t>
      </w:r>
      <w:r>
        <w:rPr>
          <w:spacing w:val="-16"/>
        </w:rPr>
        <w:t xml:space="preserve"> </w:t>
      </w:r>
      <w:r>
        <w:rPr>
          <w:spacing w:val="-2"/>
        </w:rPr>
        <w:t>hermanas</w:t>
      </w:r>
      <w:hyperlink w:anchor="_bookmark673" w:history="1">
        <w:r>
          <w:rPr>
            <w:spacing w:val="-2"/>
            <w:position w:val="7"/>
            <w:sz w:val="13"/>
          </w:rPr>
          <w:t>549</w:t>
        </w:r>
      </w:hyperlink>
      <w:r>
        <w:rPr>
          <w:spacing w:val="-2"/>
        </w:rPr>
        <w:t>.</w:t>
      </w:r>
    </w:p>
    <w:p w14:paraId="3EE5A6C7" w14:textId="77777777" w:rsidR="006F1C3E" w:rsidRDefault="006F1C3E">
      <w:pPr>
        <w:pStyle w:val="Textoindependiente"/>
        <w:spacing w:before="8"/>
        <w:jc w:val="left"/>
        <w:rPr>
          <w:sz w:val="19"/>
        </w:rPr>
      </w:pPr>
    </w:p>
    <w:p w14:paraId="0B3BFF3B" w14:textId="77777777" w:rsidR="006F1C3E" w:rsidRDefault="00736CA7">
      <w:pPr>
        <w:pStyle w:val="Prrafodelista"/>
        <w:numPr>
          <w:ilvl w:val="1"/>
          <w:numId w:val="5"/>
        </w:numPr>
        <w:tabs>
          <w:tab w:val="left" w:pos="1252"/>
        </w:tabs>
        <w:ind w:hanging="426"/>
        <w:rPr>
          <w:i/>
          <w:sz w:val="20"/>
        </w:rPr>
      </w:pPr>
      <w:bookmarkStart w:id="724" w:name="_bookmark672"/>
      <w:bookmarkEnd w:id="724"/>
      <w:r>
        <w:rPr>
          <w:i/>
          <w:sz w:val="20"/>
        </w:rPr>
        <w:t>Consideraciones</w:t>
      </w:r>
      <w:r>
        <w:rPr>
          <w:i/>
          <w:spacing w:val="-15"/>
          <w:sz w:val="20"/>
        </w:rPr>
        <w:t xml:space="preserve"> </w:t>
      </w:r>
      <w:r>
        <w:rPr>
          <w:i/>
          <w:sz w:val="20"/>
        </w:rPr>
        <w:t>de</w:t>
      </w:r>
      <w:r>
        <w:rPr>
          <w:i/>
          <w:spacing w:val="-12"/>
          <w:sz w:val="20"/>
        </w:rPr>
        <w:t xml:space="preserve"> </w:t>
      </w:r>
      <w:r>
        <w:rPr>
          <w:i/>
          <w:sz w:val="20"/>
        </w:rPr>
        <w:t>la</w:t>
      </w:r>
      <w:r>
        <w:rPr>
          <w:i/>
          <w:spacing w:val="-12"/>
          <w:sz w:val="20"/>
        </w:rPr>
        <w:t xml:space="preserve"> </w:t>
      </w:r>
      <w:r>
        <w:rPr>
          <w:i/>
          <w:spacing w:val="-2"/>
          <w:sz w:val="20"/>
        </w:rPr>
        <w:t>Corte</w:t>
      </w:r>
    </w:p>
    <w:p w14:paraId="17BB333B" w14:textId="77777777" w:rsidR="006F1C3E" w:rsidRDefault="006F1C3E">
      <w:pPr>
        <w:pStyle w:val="Textoindependiente"/>
        <w:spacing w:before="11"/>
        <w:jc w:val="left"/>
        <w:rPr>
          <w:i/>
          <w:sz w:val="19"/>
        </w:rPr>
      </w:pPr>
    </w:p>
    <w:p w14:paraId="03A92C23" w14:textId="77777777" w:rsidR="006F1C3E" w:rsidRDefault="00736CA7">
      <w:pPr>
        <w:pStyle w:val="Prrafodelista"/>
        <w:numPr>
          <w:ilvl w:val="0"/>
          <w:numId w:val="24"/>
        </w:numPr>
        <w:tabs>
          <w:tab w:val="left" w:pos="805"/>
        </w:tabs>
        <w:ind w:left="118" w:right="244" w:firstLine="0"/>
        <w:jc w:val="both"/>
        <w:rPr>
          <w:sz w:val="20"/>
        </w:rPr>
      </w:pPr>
      <w:r>
        <w:rPr>
          <w:sz w:val="20"/>
        </w:rPr>
        <w:t>La Corte ha desarrollado en su jurisprudencia los conceptos de daño material e inmaterial y los supuestos en que corresponde indemnizarlos. Así pues, este Tribunal ha establecido</w:t>
      </w:r>
      <w:r>
        <w:rPr>
          <w:spacing w:val="-18"/>
          <w:sz w:val="20"/>
        </w:rPr>
        <w:t xml:space="preserve"> </w:t>
      </w:r>
      <w:r>
        <w:rPr>
          <w:sz w:val="20"/>
        </w:rPr>
        <w:t>que</w:t>
      </w:r>
      <w:r>
        <w:rPr>
          <w:spacing w:val="-18"/>
          <w:sz w:val="20"/>
        </w:rPr>
        <w:t xml:space="preserve"> </w:t>
      </w:r>
      <w:r>
        <w:rPr>
          <w:sz w:val="20"/>
        </w:rPr>
        <w:t>el</w:t>
      </w:r>
      <w:r>
        <w:rPr>
          <w:spacing w:val="-17"/>
          <w:sz w:val="20"/>
        </w:rPr>
        <w:t xml:space="preserve"> </w:t>
      </w:r>
      <w:r>
        <w:rPr>
          <w:sz w:val="20"/>
        </w:rPr>
        <w:t>daño</w:t>
      </w:r>
      <w:r>
        <w:rPr>
          <w:spacing w:val="-18"/>
          <w:sz w:val="20"/>
        </w:rPr>
        <w:t xml:space="preserve"> </w:t>
      </w:r>
      <w:r>
        <w:rPr>
          <w:sz w:val="20"/>
        </w:rPr>
        <w:t>material</w:t>
      </w:r>
      <w:r>
        <w:rPr>
          <w:spacing w:val="-17"/>
          <w:sz w:val="20"/>
        </w:rPr>
        <w:t xml:space="preserve"> </w:t>
      </w:r>
      <w:r>
        <w:rPr>
          <w:sz w:val="20"/>
        </w:rPr>
        <w:t>abarca</w:t>
      </w:r>
      <w:r>
        <w:rPr>
          <w:spacing w:val="-18"/>
          <w:sz w:val="20"/>
        </w:rPr>
        <w:t xml:space="preserve"> </w:t>
      </w:r>
      <w:r>
        <w:rPr>
          <w:sz w:val="20"/>
        </w:rPr>
        <w:t>la</w:t>
      </w:r>
      <w:r>
        <w:rPr>
          <w:spacing w:val="-18"/>
          <w:sz w:val="20"/>
        </w:rPr>
        <w:t xml:space="preserve"> </w:t>
      </w:r>
      <w:r>
        <w:rPr>
          <w:sz w:val="20"/>
        </w:rPr>
        <w:t>pérdida</w:t>
      </w:r>
      <w:r>
        <w:rPr>
          <w:spacing w:val="-17"/>
          <w:sz w:val="20"/>
        </w:rPr>
        <w:t xml:space="preserve"> </w:t>
      </w:r>
      <w:r>
        <w:rPr>
          <w:sz w:val="20"/>
        </w:rPr>
        <w:t>o</w:t>
      </w:r>
      <w:r>
        <w:rPr>
          <w:spacing w:val="-18"/>
          <w:sz w:val="20"/>
        </w:rPr>
        <w:t xml:space="preserve"> </w:t>
      </w:r>
      <w:r>
        <w:rPr>
          <w:sz w:val="20"/>
        </w:rPr>
        <w:t>detrimento</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ingresos</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ví</w:t>
      </w:r>
      <w:r>
        <w:rPr>
          <w:sz w:val="20"/>
        </w:rPr>
        <w:t>ctimas, los gastos efectuados con motivo de los hechos y las consecuencias de carácter pecuniario que tengan un nexo causal con los hechos del caso</w:t>
      </w:r>
      <w:hyperlink w:anchor="_bookmark674" w:history="1">
        <w:r>
          <w:rPr>
            <w:position w:val="7"/>
            <w:sz w:val="13"/>
          </w:rPr>
          <w:t>550</w:t>
        </w:r>
      </w:hyperlink>
      <w:r>
        <w:rPr>
          <w:sz w:val="20"/>
        </w:rPr>
        <w:t xml:space="preserve">. Asimismo, la jurisprudencia </w:t>
      </w:r>
      <w:r>
        <w:rPr>
          <w:spacing w:val="-2"/>
          <w:sz w:val="20"/>
        </w:rPr>
        <w:t>internacion</w:t>
      </w:r>
      <w:r>
        <w:rPr>
          <w:spacing w:val="-2"/>
          <w:sz w:val="20"/>
        </w:rPr>
        <w:t>al</w:t>
      </w:r>
      <w:r>
        <w:rPr>
          <w:spacing w:val="-6"/>
          <w:sz w:val="20"/>
        </w:rPr>
        <w:t xml:space="preserve"> </w:t>
      </w:r>
      <w:r>
        <w:rPr>
          <w:spacing w:val="-2"/>
          <w:sz w:val="20"/>
        </w:rPr>
        <w:t>ha</w:t>
      </w:r>
      <w:r>
        <w:rPr>
          <w:spacing w:val="-4"/>
          <w:sz w:val="20"/>
        </w:rPr>
        <w:t xml:space="preserve"> </w:t>
      </w:r>
      <w:r>
        <w:rPr>
          <w:spacing w:val="-2"/>
          <w:sz w:val="20"/>
        </w:rPr>
        <w:t>establecido</w:t>
      </w:r>
      <w:r>
        <w:rPr>
          <w:spacing w:val="-8"/>
          <w:sz w:val="20"/>
        </w:rPr>
        <w:t xml:space="preserve"> </w:t>
      </w:r>
      <w:r>
        <w:rPr>
          <w:spacing w:val="-2"/>
          <w:sz w:val="20"/>
        </w:rPr>
        <w:t>reiteradamente</w:t>
      </w:r>
      <w:r>
        <w:rPr>
          <w:spacing w:val="-8"/>
          <w:sz w:val="20"/>
        </w:rPr>
        <w:t xml:space="preserve"> </w:t>
      </w:r>
      <w:r>
        <w:rPr>
          <w:spacing w:val="-2"/>
          <w:sz w:val="20"/>
        </w:rPr>
        <w:t>que</w:t>
      </w:r>
      <w:r>
        <w:rPr>
          <w:spacing w:val="-6"/>
          <w:sz w:val="20"/>
        </w:rPr>
        <w:t xml:space="preserve"> </w:t>
      </w:r>
      <w:r>
        <w:rPr>
          <w:spacing w:val="-2"/>
          <w:sz w:val="20"/>
        </w:rPr>
        <w:t>la</w:t>
      </w:r>
      <w:r>
        <w:rPr>
          <w:spacing w:val="-7"/>
          <w:sz w:val="20"/>
        </w:rPr>
        <w:t xml:space="preserve"> </w:t>
      </w:r>
      <w:r>
        <w:rPr>
          <w:spacing w:val="-2"/>
          <w:sz w:val="20"/>
        </w:rPr>
        <w:t>sentencia</w:t>
      </w:r>
      <w:r>
        <w:rPr>
          <w:spacing w:val="-7"/>
          <w:sz w:val="20"/>
        </w:rPr>
        <w:t xml:space="preserve"> </w:t>
      </w:r>
      <w:r>
        <w:rPr>
          <w:spacing w:val="-2"/>
          <w:sz w:val="20"/>
        </w:rPr>
        <w:t>puede</w:t>
      </w:r>
      <w:r>
        <w:rPr>
          <w:spacing w:val="-6"/>
          <w:sz w:val="20"/>
        </w:rPr>
        <w:t xml:space="preserve"> </w:t>
      </w:r>
      <w:r>
        <w:rPr>
          <w:spacing w:val="-2"/>
          <w:sz w:val="20"/>
        </w:rPr>
        <w:t>constituir</w:t>
      </w:r>
      <w:r>
        <w:rPr>
          <w:spacing w:val="-8"/>
          <w:sz w:val="20"/>
        </w:rPr>
        <w:t xml:space="preserve"> </w:t>
      </w:r>
      <w:r>
        <w:rPr>
          <w:i/>
          <w:spacing w:val="-2"/>
          <w:sz w:val="20"/>
        </w:rPr>
        <w:t>per</w:t>
      </w:r>
      <w:r>
        <w:rPr>
          <w:i/>
          <w:spacing w:val="-8"/>
          <w:sz w:val="20"/>
        </w:rPr>
        <w:t xml:space="preserve"> </w:t>
      </w:r>
      <w:r>
        <w:rPr>
          <w:i/>
          <w:spacing w:val="-2"/>
          <w:sz w:val="20"/>
        </w:rPr>
        <w:t>se</w:t>
      </w:r>
      <w:r>
        <w:rPr>
          <w:i/>
          <w:spacing w:val="-8"/>
          <w:sz w:val="20"/>
        </w:rPr>
        <w:t xml:space="preserve"> </w:t>
      </w:r>
      <w:r>
        <w:rPr>
          <w:spacing w:val="-2"/>
          <w:sz w:val="20"/>
        </w:rPr>
        <w:t>una</w:t>
      </w:r>
      <w:r>
        <w:rPr>
          <w:spacing w:val="-7"/>
          <w:sz w:val="20"/>
        </w:rPr>
        <w:t xml:space="preserve"> </w:t>
      </w:r>
      <w:r>
        <w:rPr>
          <w:spacing w:val="-2"/>
          <w:sz w:val="20"/>
        </w:rPr>
        <w:t xml:space="preserve">forma </w:t>
      </w:r>
      <w:r>
        <w:rPr>
          <w:sz w:val="20"/>
        </w:rPr>
        <w:t>de reparación</w:t>
      </w:r>
      <w:hyperlink w:anchor="_bookmark675" w:history="1">
        <w:r>
          <w:rPr>
            <w:position w:val="7"/>
            <w:sz w:val="13"/>
          </w:rPr>
          <w:t>551</w:t>
        </w:r>
      </w:hyperlink>
      <w:r>
        <w:rPr>
          <w:sz w:val="20"/>
        </w:rPr>
        <w:t>. Aunado a ello, la Corte ha establecido en su jurisprudencia que el daño inmaterial puede comprender tanto los sufrimientos y las aflicciones causados a la víctima directa y a sus allegados, el menoscabo de valores muy s</w:t>
      </w:r>
      <w:r>
        <w:rPr>
          <w:sz w:val="20"/>
        </w:rPr>
        <w:t>ignificativos para las personas,</w:t>
      </w:r>
      <w:r>
        <w:rPr>
          <w:spacing w:val="-11"/>
          <w:sz w:val="20"/>
        </w:rPr>
        <w:t xml:space="preserve"> </w:t>
      </w:r>
      <w:r>
        <w:rPr>
          <w:sz w:val="20"/>
        </w:rPr>
        <w:t>así como</w:t>
      </w:r>
      <w:r>
        <w:rPr>
          <w:spacing w:val="-18"/>
          <w:sz w:val="20"/>
        </w:rPr>
        <w:t xml:space="preserve"> </w:t>
      </w:r>
      <w:r>
        <w:rPr>
          <w:sz w:val="20"/>
        </w:rPr>
        <w:t>las</w:t>
      </w:r>
      <w:r>
        <w:rPr>
          <w:spacing w:val="-18"/>
          <w:sz w:val="20"/>
        </w:rPr>
        <w:t xml:space="preserve"> </w:t>
      </w:r>
      <w:r>
        <w:rPr>
          <w:sz w:val="20"/>
        </w:rPr>
        <w:t>alteraciones,</w:t>
      </w:r>
      <w:r>
        <w:rPr>
          <w:spacing w:val="-17"/>
          <w:sz w:val="20"/>
        </w:rPr>
        <w:t xml:space="preserve"> </w:t>
      </w:r>
      <w:r>
        <w:rPr>
          <w:sz w:val="20"/>
        </w:rPr>
        <w:t>de</w:t>
      </w:r>
      <w:r>
        <w:rPr>
          <w:spacing w:val="-18"/>
          <w:sz w:val="20"/>
        </w:rPr>
        <w:t xml:space="preserve"> </w:t>
      </w:r>
      <w:r>
        <w:rPr>
          <w:sz w:val="20"/>
        </w:rPr>
        <w:t>carácter</w:t>
      </w:r>
      <w:r>
        <w:rPr>
          <w:spacing w:val="-17"/>
          <w:sz w:val="20"/>
        </w:rPr>
        <w:t xml:space="preserve"> </w:t>
      </w:r>
      <w:r>
        <w:rPr>
          <w:sz w:val="20"/>
        </w:rPr>
        <w:t>no</w:t>
      </w:r>
      <w:r>
        <w:rPr>
          <w:spacing w:val="-18"/>
          <w:sz w:val="20"/>
        </w:rPr>
        <w:t xml:space="preserve"> </w:t>
      </w:r>
      <w:r>
        <w:rPr>
          <w:sz w:val="20"/>
        </w:rPr>
        <w:t>pecuniario,</w:t>
      </w:r>
      <w:r>
        <w:rPr>
          <w:spacing w:val="-18"/>
          <w:sz w:val="20"/>
        </w:rPr>
        <w:t xml:space="preserve"> </w:t>
      </w:r>
      <w:r>
        <w:rPr>
          <w:sz w:val="20"/>
        </w:rPr>
        <w:t>en</w:t>
      </w:r>
      <w:r>
        <w:rPr>
          <w:spacing w:val="-17"/>
          <w:sz w:val="20"/>
        </w:rPr>
        <w:t xml:space="preserve"> </w:t>
      </w:r>
      <w:r>
        <w:rPr>
          <w:sz w:val="20"/>
        </w:rPr>
        <w:t>las</w:t>
      </w:r>
      <w:r>
        <w:rPr>
          <w:spacing w:val="-18"/>
          <w:sz w:val="20"/>
        </w:rPr>
        <w:t xml:space="preserve"> </w:t>
      </w:r>
      <w:r>
        <w:rPr>
          <w:sz w:val="20"/>
        </w:rPr>
        <w:t>condiciones</w:t>
      </w:r>
      <w:r>
        <w:rPr>
          <w:spacing w:val="-17"/>
          <w:sz w:val="20"/>
        </w:rPr>
        <w:t xml:space="preserve"> </w:t>
      </w:r>
      <w:r>
        <w:rPr>
          <w:sz w:val="20"/>
        </w:rPr>
        <w:t>de</w:t>
      </w:r>
      <w:r>
        <w:rPr>
          <w:spacing w:val="-18"/>
          <w:sz w:val="20"/>
        </w:rPr>
        <w:t xml:space="preserve"> </w:t>
      </w:r>
      <w:r>
        <w:rPr>
          <w:sz w:val="20"/>
        </w:rPr>
        <w:t>existencia</w:t>
      </w:r>
      <w:r>
        <w:rPr>
          <w:spacing w:val="-10"/>
          <w:sz w:val="20"/>
        </w:rPr>
        <w:t xml:space="preserve"> </w:t>
      </w:r>
      <w:r>
        <w:rPr>
          <w:sz w:val="20"/>
        </w:rPr>
        <w:t>de</w:t>
      </w:r>
      <w:r>
        <w:rPr>
          <w:spacing w:val="-2"/>
          <w:sz w:val="20"/>
        </w:rPr>
        <w:t xml:space="preserve"> </w:t>
      </w:r>
      <w:r>
        <w:rPr>
          <w:sz w:val="20"/>
        </w:rPr>
        <w:t>la víctima o su familia</w:t>
      </w:r>
      <w:hyperlink w:anchor="_bookmark676" w:history="1">
        <w:r>
          <w:rPr>
            <w:position w:val="7"/>
            <w:sz w:val="13"/>
          </w:rPr>
          <w:t>552</w:t>
        </w:r>
      </w:hyperlink>
      <w:r>
        <w:rPr>
          <w:sz w:val="20"/>
        </w:rPr>
        <w:t>.</w:t>
      </w:r>
    </w:p>
    <w:p w14:paraId="0C0EFC0E" w14:textId="77777777" w:rsidR="006F1C3E" w:rsidRDefault="00736CA7">
      <w:pPr>
        <w:pStyle w:val="Prrafodelista"/>
        <w:numPr>
          <w:ilvl w:val="0"/>
          <w:numId w:val="24"/>
        </w:numPr>
        <w:tabs>
          <w:tab w:val="left" w:pos="805"/>
        </w:tabs>
        <w:spacing w:before="117"/>
        <w:ind w:left="118" w:right="244" w:firstLine="0"/>
        <w:jc w:val="both"/>
        <w:rPr>
          <w:sz w:val="20"/>
        </w:rPr>
      </w:pPr>
      <w:r>
        <w:rPr>
          <w:sz w:val="20"/>
        </w:rPr>
        <w:t>En el presente caso, el Estado ha enfat</w:t>
      </w:r>
      <w:r>
        <w:rPr>
          <w:sz w:val="20"/>
        </w:rPr>
        <w:t>izado que la Corte debe tomar en cuenta para las indemnizaciones los parámetros que utiliza a nivel interno el Consejo de Estado o el programa</w:t>
      </w:r>
      <w:r>
        <w:rPr>
          <w:spacing w:val="-2"/>
          <w:sz w:val="20"/>
        </w:rPr>
        <w:t xml:space="preserve"> </w:t>
      </w:r>
      <w:r>
        <w:rPr>
          <w:sz w:val="20"/>
        </w:rPr>
        <w:t>de reparación de la Ley 1448, así como considerar aquellos casos en los cuales</w:t>
      </w:r>
      <w:r>
        <w:rPr>
          <w:spacing w:val="-2"/>
          <w:sz w:val="20"/>
        </w:rPr>
        <w:t xml:space="preserve"> </w:t>
      </w:r>
      <w:r>
        <w:rPr>
          <w:sz w:val="20"/>
        </w:rPr>
        <w:t>las víctimas ya obtuvieron una rep</w:t>
      </w:r>
      <w:r>
        <w:rPr>
          <w:sz w:val="20"/>
        </w:rPr>
        <w:t>aración en la jurisdicción contenciosa administrativa.</w:t>
      </w:r>
    </w:p>
    <w:p w14:paraId="35E8678C" w14:textId="77777777" w:rsidR="006F1C3E" w:rsidRDefault="00736CA7">
      <w:pPr>
        <w:pStyle w:val="Prrafodelista"/>
        <w:numPr>
          <w:ilvl w:val="0"/>
          <w:numId w:val="24"/>
        </w:numPr>
        <w:tabs>
          <w:tab w:val="left" w:pos="805"/>
        </w:tabs>
        <w:spacing w:before="122"/>
        <w:ind w:left="114" w:right="244" w:firstLine="3"/>
        <w:jc w:val="both"/>
        <w:rPr>
          <w:sz w:val="20"/>
        </w:rPr>
      </w:pPr>
      <w:r>
        <w:rPr>
          <w:sz w:val="20"/>
        </w:rPr>
        <w:t>Por su parte, los intervinientes comunes han solicitado que la mayoría de los montos indemnizatorios</w:t>
      </w:r>
      <w:r>
        <w:rPr>
          <w:spacing w:val="-11"/>
          <w:sz w:val="20"/>
        </w:rPr>
        <w:t xml:space="preserve"> </w:t>
      </w:r>
      <w:r>
        <w:rPr>
          <w:sz w:val="20"/>
        </w:rPr>
        <w:t>por</w:t>
      </w:r>
      <w:r>
        <w:rPr>
          <w:spacing w:val="-10"/>
          <w:sz w:val="20"/>
        </w:rPr>
        <w:t xml:space="preserve"> </w:t>
      </w:r>
      <w:r>
        <w:rPr>
          <w:sz w:val="20"/>
        </w:rPr>
        <w:t>concepto</w:t>
      </w:r>
      <w:r>
        <w:rPr>
          <w:spacing w:val="-10"/>
          <w:sz w:val="20"/>
        </w:rPr>
        <w:t xml:space="preserve"> </w:t>
      </w:r>
      <w:r>
        <w:rPr>
          <w:sz w:val="20"/>
        </w:rPr>
        <w:t>de</w:t>
      </w:r>
      <w:r>
        <w:rPr>
          <w:spacing w:val="-11"/>
          <w:sz w:val="20"/>
        </w:rPr>
        <w:t xml:space="preserve"> </w:t>
      </w:r>
      <w:r>
        <w:rPr>
          <w:sz w:val="20"/>
        </w:rPr>
        <w:t>daño</w:t>
      </w:r>
      <w:r>
        <w:rPr>
          <w:spacing w:val="-11"/>
          <w:sz w:val="20"/>
        </w:rPr>
        <w:t xml:space="preserve"> </w:t>
      </w:r>
      <w:r>
        <w:rPr>
          <w:sz w:val="20"/>
        </w:rPr>
        <w:t>material</w:t>
      </w:r>
      <w:r>
        <w:rPr>
          <w:spacing w:val="-4"/>
          <w:sz w:val="20"/>
        </w:rPr>
        <w:t xml:space="preserve"> </w:t>
      </w:r>
      <w:r>
        <w:rPr>
          <w:sz w:val="20"/>
        </w:rPr>
        <w:t>e</w:t>
      </w:r>
      <w:r>
        <w:rPr>
          <w:spacing w:val="-12"/>
          <w:sz w:val="20"/>
        </w:rPr>
        <w:t xml:space="preserve"> </w:t>
      </w:r>
      <w:r>
        <w:rPr>
          <w:sz w:val="20"/>
        </w:rPr>
        <w:t>inmaterial</w:t>
      </w:r>
      <w:r>
        <w:rPr>
          <w:spacing w:val="-6"/>
          <w:sz w:val="20"/>
        </w:rPr>
        <w:t xml:space="preserve"> </w:t>
      </w:r>
      <w:r>
        <w:rPr>
          <w:sz w:val="20"/>
        </w:rPr>
        <w:t>sean</w:t>
      </w:r>
      <w:r>
        <w:rPr>
          <w:spacing w:val="-6"/>
          <w:sz w:val="20"/>
        </w:rPr>
        <w:t xml:space="preserve"> </w:t>
      </w:r>
      <w:r>
        <w:rPr>
          <w:sz w:val="20"/>
        </w:rPr>
        <w:t>ordenados</w:t>
      </w:r>
      <w:r>
        <w:rPr>
          <w:spacing w:val="-10"/>
          <w:sz w:val="20"/>
        </w:rPr>
        <w:t xml:space="preserve"> </w:t>
      </w:r>
      <w:r>
        <w:rPr>
          <w:sz w:val="20"/>
        </w:rPr>
        <w:t>por</w:t>
      </w:r>
      <w:r>
        <w:rPr>
          <w:spacing w:val="-10"/>
          <w:sz w:val="20"/>
        </w:rPr>
        <w:t xml:space="preserve"> </w:t>
      </w:r>
      <w:r>
        <w:rPr>
          <w:sz w:val="20"/>
        </w:rPr>
        <w:t>esta</w:t>
      </w:r>
      <w:r>
        <w:rPr>
          <w:spacing w:val="-9"/>
          <w:sz w:val="20"/>
        </w:rPr>
        <w:t xml:space="preserve"> </w:t>
      </w:r>
      <w:r>
        <w:rPr>
          <w:sz w:val="20"/>
        </w:rPr>
        <w:t>Corte</w:t>
      </w:r>
      <w:r>
        <w:rPr>
          <w:spacing w:val="-8"/>
          <w:sz w:val="20"/>
        </w:rPr>
        <w:t xml:space="preserve"> </w:t>
      </w:r>
      <w:r>
        <w:rPr>
          <w:sz w:val="20"/>
        </w:rPr>
        <w:t>en equidad</w:t>
      </w:r>
      <w:r>
        <w:rPr>
          <w:spacing w:val="-10"/>
          <w:sz w:val="20"/>
        </w:rPr>
        <w:t xml:space="preserve"> </w:t>
      </w:r>
      <w:r>
        <w:rPr>
          <w:sz w:val="20"/>
        </w:rPr>
        <w:t>e</w:t>
      </w:r>
      <w:r>
        <w:rPr>
          <w:spacing w:val="-12"/>
          <w:sz w:val="20"/>
        </w:rPr>
        <w:t xml:space="preserve"> </w:t>
      </w:r>
      <w:r>
        <w:rPr>
          <w:sz w:val="20"/>
        </w:rPr>
        <w:t>indicaron</w:t>
      </w:r>
      <w:r>
        <w:rPr>
          <w:spacing w:val="-9"/>
          <w:sz w:val="20"/>
        </w:rPr>
        <w:t xml:space="preserve"> </w:t>
      </w:r>
      <w:r>
        <w:rPr>
          <w:sz w:val="20"/>
        </w:rPr>
        <w:t>los</w:t>
      </w:r>
      <w:r>
        <w:rPr>
          <w:spacing w:val="-8"/>
          <w:sz w:val="20"/>
        </w:rPr>
        <w:t xml:space="preserve"> </w:t>
      </w:r>
      <w:r>
        <w:rPr>
          <w:sz w:val="20"/>
        </w:rPr>
        <w:t>criterios</w:t>
      </w:r>
      <w:r>
        <w:rPr>
          <w:spacing w:val="-14"/>
          <w:sz w:val="20"/>
        </w:rPr>
        <w:t xml:space="preserve"> </w:t>
      </w:r>
      <w:r>
        <w:rPr>
          <w:sz w:val="20"/>
        </w:rPr>
        <w:t>que</w:t>
      </w:r>
      <w:r>
        <w:rPr>
          <w:spacing w:val="-12"/>
          <w:sz w:val="20"/>
        </w:rPr>
        <w:t xml:space="preserve"> </w:t>
      </w:r>
      <w:r>
        <w:rPr>
          <w:sz w:val="20"/>
        </w:rPr>
        <w:t>debería</w:t>
      </w:r>
      <w:r>
        <w:rPr>
          <w:spacing w:val="-8"/>
          <w:sz w:val="20"/>
        </w:rPr>
        <w:t xml:space="preserve"> </w:t>
      </w:r>
      <w:r>
        <w:rPr>
          <w:sz w:val="20"/>
        </w:rPr>
        <w:t>tener</w:t>
      </w:r>
      <w:r>
        <w:rPr>
          <w:spacing w:val="-9"/>
          <w:sz w:val="20"/>
        </w:rPr>
        <w:t xml:space="preserve"> </w:t>
      </w:r>
      <w:r>
        <w:rPr>
          <w:sz w:val="20"/>
        </w:rPr>
        <w:t>en</w:t>
      </w:r>
      <w:r>
        <w:rPr>
          <w:spacing w:val="-5"/>
          <w:sz w:val="20"/>
        </w:rPr>
        <w:t xml:space="preserve"> </w:t>
      </w:r>
      <w:r>
        <w:rPr>
          <w:sz w:val="20"/>
        </w:rPr>
        <w:t>cuenta</w:t>
      </w:r>
      <w:r>
        <w:rPr>
          <w:spacing w:val="-10"/>
          <w:sz w:val="20"/>
        </w:rPr>
        <w:t xml:space="preserve"> </w:t>
      </w:r>
      <w:r>
        <w:rPr>
          <w:sz w:val="20"/>
        </w:rPr>
        <w:t>para</w:t>
      </w:r>
      <w:r>
        <w:rPr>
          <w:spacing w:val="-8"/>
          <w:sz w:val="20"/>
        </w:rPr>
        <w:t xml:space="preserve"> </w:t>
      </w:r>
      <w:r>
        <w:rPr>
          <w:sz w:val="20"/>
        </w:rPr>
        <w:t>fijarlos.</w:t>
      </w:r>
      <w:r>
        <w:rPr>
          <w:spacing w:val="-11"/>
          <w:sz w:val="20"/>
        </w:rPr>
        <w:t xml:space="preserve"> </w:t>
      </w:r>
      <w:r>
        <w:rPr>
          <w:sz w:val="20"/>
        </w:rPr>
        <w:t>Los</w:t>
      </w:r>
      <w:r>
        <w:rPr>
          <w:spacing w:val="-9"/>
          <w:sz w:val="20"/>
        </w:rPr>
        <w:t xml:space="preserve"> </w:t>
      </w:r>
      <w:r>
        <w:rPr>
          <w:b/>
          <w:i/>
          <w:sz w:val="20"/>
        </w:rPr>
        <w:t>intervinientes comunes</w:t>
      </w:r>
      <w:r>
        <w:rPr>
          <w:b/>
          <w:i/>
          <w:spacing w:val="-5"/>
          <w:sz w:val="20"/>
        </w:rPr>
        <w:t xml:space="preserve"> </w:t>
      </w:r>
      <w:r>
        <w:rPr>
          <w:b/>
          <w:i/>
          <w:sz w:val="20"/>
        </w:rPr>
        <w:t>de</w:t>
      </w:r>
      <w:r>
        <w:rPr>
          <w:b/>
          <w:i/>
          <w:spacing w:val="-5"/>
          <w:sz w:val="20"/>
        </w:rPr>
        <w:t xml:space="preserve"> </w:t>
      </w:r>
      <w:r>
        <w:rPr>
          <w:b/>
          <w:i/>
          <w:sz w:val="20"/>
        </w:rPr>
        <w:t>Reiniciar</w:t>
      </w:r>
      <w:r>
        <w:rPr>
          <w:b/>
          <w:i/>
          <w:spacing w:val="-3"/>
          <w:sz w:val="20"/>
        </w:rPr>
        <w:t xml:space="preserve"> </w:t>
      </w:r>
      <w:r>
        <w:rPr>
          <w:sz w:val="20"/>
        </w:rPr>
        <w:t>no</w:t>
      </w:r>
      <w:r>
        <w:rPr>
          <w:spacing w:val="-8"/>
          <w:sz w:val="20"/>
        </w:rPr>
        <w:t xml:space="preserve"> </w:t>
      </w:r>
      <w:r>
        <w:rPr>
          <w:sz w:val="20"/>
        </w:rPr>
        <w:t>solicitaron</w:t>
      </w:r>
      <w:r>
        <w:rPr>
          <w:spacing w:val="-3"/>
          <w:sz w:val="20"/>
        </w:rPr>
        <w:t xml:space="preserve"> </w:t>
      </w:r>
      <w:r>
        <w:rPr>
          <w:sz w:val="20"/>
        </w:rPr>
        <w:t>un</w:t>
      </w:r>
      <w:r>
        <w:rPr>
          <w:spacing w:val="-6"/>
          <w:sz w:val="20"/>
        </w:rPr>
        <w:t xml:space="preserve"> </w:t>
      </w:r>
      <w:r>
        <w:rPr>
          <w:sz w:val="20"/>
        </w:rPr>
        <w:t>monto</w:t>
      </w:r>
      <w:r>
        <w:rPr>
          <w:spacing w:val="-5"/>
          <w:sz w:val="20"/>
        </w:rPr>
        <w:t xml:space="preserve"> </w:t>
      </w:r>
      <w:r>
        <w:rPr>
          <w:sz w:val="20"/>
        </w:rPr>
        <w:t>específico</w:t>
      </w:r>
      <w:r>
        <w:rPr>
          <w:spacing w:val="-8"/>
          <w:sz w:val="20"/>
        </w:rPr>
        <w:t xml:space="preserve"> </w:t>
      </w:r>
      <w:r>
        <w:rPr>
          <w:sz w:val="20"/>
        </w:rPr>
        <w:t>por</w:t>
      </w:r>
      <w:r>
        <w:rPr>
          <w:spacing w:val="-5"/>
          <w:sz w:val="20"/>
        </w:rPr>
        <w:t xml:space="preserve"> </w:t>
      </w:r>
      <w:r>
        <w:rPr>
          <w:sz w:val="20"/>
        </w:rPr>
        <w:t>estos</w:t>
      </w:r>
      <w:r>
        <w:rPr>
          <w:spacing w:val="-7"/>
          <w:sz w:val="20"/>
        </w:rPr>
        <w:t xml:space="preserve"> </w:t>
      </w:r>
      <w:r>
        <w:rPr>
          <w:sz w:val="20"/>
        </w:rPr>
        <w:t>conceptos,</w:t>
      </w:r>
      <w:r>
        <w:rPr>
          <w:spacing w:val="-7"/>
          <w:sz w:val="20"/>
        </w:rPr>
        <w:t xml:space="preserve"> </w:t>
      </w:r>
      <w:r>
        <w:rPr>
          <w:sz w:val="20"/>
        </w:rPr>
        <w:t>mientras</w:t>
      </w:r>
      <w:r>
        <w:rPr>
          <w:spacing w:val="-5"/>
          <w:sz w:val="20"/>
        </w:rPr>
        <w:t xml:space="preserve"> </w:t>
      </w:r>
      <w:r>
        <w:rPr>
          <w:sz w:val="20"/>
        </w:rPr>
        <w:t>que los representantes de la familia Díaz Mansilla y del CJDH y DCD sí indicaron los montos que pretenden,</w:t>
      </w:r>
      <w:r>
        <w:rPr>
          <w:spacing w:val="-7"/>
          <w:sz w:val="20"/>
        </w:rPr>
        <w:t xml:space="preserve"> </w:t>
      </w:r>
      <w:r>
        <w:rPr>
          <w:sz w:val="20"/>
        </w:rPr>
        <w:t>principalmente,</w:t>
      </w:r>
      <w:r>
        <w:rPr>
          <w:spacing w:val="-7"/>
          <w:sz w:val="20"/>
        </w:rPr>
        <w:t xml:space="preserve"> </w:t>
      </w:r>
      <w:r>
        <w:rPr>
          <w:sz w:val="20"/>
        </w:rPr>
        <w:t>para</w:t>
      </w:r>
      <w:r>
        <w:rPr>
          <w:spacing w:val="-4"/>
          <w:sz w:val="20"/>
        </w:rPr>
        <w:t xml:space="preserve"> </w:t>
      </w:r>
      <w:r>
        <w:rPr>
          <w:sz w:val="20"/>
        </w:rPr>
        <w:t>el</w:t>
      </w:r>
      <w:r>
        <w:rPr>
          <w:spacing w:val="-6"/>
          <w:sz w:val="20"/>
        </w:rPr>
        <w:t xml:space="preserve"> </w:t>
      </w:r>
      <w:r>
        <w:rPr>
          <w:sz w:val="20"/>
        </w:rPr>
        <w:t>daño</w:t>
      </w:r>
      <w:r>
        <w:rPr>
          <w:spacing w:val="-8"/>
          <w:sz w:val="20"/>
        </w:rPr>
        <w:t xml:space="preserve"> </w:t>
      </w:r>
      <w:r>
        <w:rPr>
          <w:sz w:val="20"/>
        </w:rPr>
        <w:t>material</w:t>
      </w:r>
      <w:r>
        <w:rPr>
          <w:spacing w:val="-8"/>
          <w:sz w:val="20"/>
        </w:rPr>
        <w:t xml:space="preserve"> </w:t>
      </w:r>
      <w:r>
        <w:rPr>
          <w:sz w:val="20"/>
        </w:rPr>
        <w:t>y</w:t>
      </w:r>
      <w:r>
        <w:rPr>
          <w:spacing w:val="-7"/>
          <w:sz w:val="20"/>
        </w:rPr>
        <w:t xml:space="preserve"> </w:t>
      </w:r>
      <w:r>
        <w:rPr>
          <w:sz w:val="20"/>
        </w:rPr>
        <w:t>el</w:t>
      </w:r>
      <w:r>
        <w:rPr>
          <w:spacing w:val="-6"/>
          <w:sz w:val="20"/>
        </w:rPr>
        <w:t xml:space="preserve"> </w:t>
      </w:r>
      <w:r>
        <w:rPr>
          <w:sz w:val="20"/>
        </w:rPr>
        <w:t>lucro</w:t>
      </w:r>
      <w:r>
        <w:rPr>
          <w:spacing w:val="-7"/>
          <w:sz w:val="20"/>
        </w:rPr>
        <w:t xml:space="preserve"> </w:t>
      </w:r>
      <w:r>
        <w:rPr>
          <w:sz w:val="20"/>
        </w:rPr>
        <w:t>cesante.</w:t>
      </w:r>
      <w:r>
        <w:rPr>
          <w:spacing w:val="-7"/>
          <w:sz w:val="20"/>
        </w:rPr>
        <w:t xml:space="preserve"> </w:t>
      </w:r>
      <w:r>
        <w:rPr>
          <w:sz w:val="20"/>
        </w:rPr>
        <w:t>En</w:t>
      </w:r>
      <w:r>
        <w:rPr>
          <w:spacing w:val="-3"/>
          <w:sz w:val="20"/>
        </w:rPr>
        <w:t xml:space="preserve"> </w:t>
      </w:r>
      <w:r>
        <w:rPr>
          <w:sz w:val="20"/>
        </w:rPr>
        <w:t>particular,</w:t>
      </w:r>
      <w:r>
        <w:rPr>
          <w:spacing w:val="-5"/>
          <w:sz w:val="20"/>
        </w:rPr>
        <w:t xml:space="preserve"> </w:t>
      </w:r>
      <w:r>
        <w:rPr>
          <w:sz w:val="20"/>
        </w:rPr>
        <w:t>respecto</w:t>
      </w:r>
      <w:r>
        <w:rPr>
          <w:spacing w:val="-8"/>
          <w:sz w:val="20"/>
        </w:rPr>
        <w:t xml:space="preserve"> </w:t>
      </w:r>
      <w:r>
        <w:rPr>
          <w:sz w:val="20"/>
        </w:rPr>
        <w:t>al lucro</w:t>
      </w:r>
      <w:r>
        <w:rPr>
          <w:spacing w:val="-12"/>
          <w:sz w:val="20"/>
        </w:rPr>
        <w:t xml:space="preserve"> </w:t>
      </w:r>
      <w:r>
        <w:rPr>
          <w:sz w:val="20"/>
        </w:rPr>
        <w:t>cesante,</w:t>
      </w:r>
      <w:r>
        <w:rPr>
          <w:spacing w:val="-17"/>
          <w:sz w:val="20"/>
        </w:rPr>
        <w:t xml:space="preserve"> </w:t>
      </w:r>
      <w:r>
        <w:rPr>
          <w:sz w:val="20"/>
        </w:rPr>
        <w:t>los</w:t>
      </w:r>
      <w:r>
        <w:rPr>
          <w:spacing w:val="-12"/>
          <w:sz w:val="20"/>
        </w:rPr>
        <w:t xml:space="preserve"> </w:t>
      </w:r>
      <w:r>
        <w:rPr>
          <w:sz w:val="20"/>
        </w:rPr>
        <w:t>representantes</w:t>
      </w:r>
      <w:r>
        <w:rPr>
          <w:spacing w:val="-17"/>
          <w:sz w:val="20"/>
        </w:rPr>
        <w:t xml:space="preserve"> </w:t>
      </w:r>
      <w:r>
        <w:rPr>
          <w:sz w:val="20"/>
        </w:rPr>
        <w:t>de</w:t>
      </w:r>
      <w:r>
        <w:rPr>
          <w:spacing w:val="-17"/>
          <w:sz w:val="20"/>
        </w:rPr>
        <w:t xml:space="preserve"> </w:t>
      </w:r>
      <w:r>
        <w:rPr>
          <w:sz w:val="20"/>
        </w:rPr>
        <w:t>la</w:t>
      </w:r>
      <w:r>
        <w:rPr>
          <w:spacing w:val="-13"/>
          <w:sz w:val="20"/>
        </w:rPr>
        <w:t xml:space="preserve"> </w:t>
      </w:r>
      <w:r>
        <w:rPr>
          <w:sz w:val="20"/>
        </w:rPr>
        <w:t>familia</w:t>
      </w:r>
      <w:r>
        <w:rPr>
          <w:spacing w:val="-16"/>
          <w:sz w:val="20"/>
        </w:rPr>
        <w:t xml:space="preserve"> </w:t>
      </w:r>
      <w:r>
        <w:rPr>
          <w:sz w:val="20"/>
        </w:rPr>
        <w:t>Díaz</w:t>
      </w:r>
      <w:r>
        <w:rPr>
          <w:spacing w:val="-15"/>
          <w:sz w:val="20"/>
        </w:rPr>
        <w:t xml:space="preserve"> </w:t>
      </w:r>
      <w:r>
        <w:rPr>
          <w:sz w:val="20"/>
        </w:rPr>
        <w:t>Mansilla</w:t>
      </w:r>
      <w:r>
        <w:rPr>
          <w:spacing w:val="-16"/>
          <w:sz w:val="20"/>
        </w:rPr>
        <w:t xml:space="preserve"> </w:t>
      </w:r>
      <w:r>
        <w:rPr>
          <w:sz w:val="20"/>
        </w:rPr>
        <w:t>in</w:t>
      </w:r>
      <w:r>
        <w:rPr>
          <w:sz w:val="20"/>
        </w:rPr>
        <w:t>dicaron</w:t>
      </w:r>
      <w:r>
        <w:rPr>
          <w:spacing w:val="-10"/>
          <w:sz w:val="20"/>
        </w:rPr>
        <w:t xml:space="preserve"> </w:t>
      </w:r>
      <w:r>
        <w:rPr>
          <w:sz w:val="20"/>
        </w:rPr>
        <w:t>el</w:t>
      </w:r>
      <w:r>
        <w:rPr>
          <w:spacing w:val="-11"/>
          <w:sz w:val="20"/>
        </w:rPr>
        <w:t xml:space="preserve"> </w:t>
      </w:r>
      <w:r>
        <w:rPr>
          <w:sz w:val="20"/>
        </w:rPr>
        <w:t>monto</w:t>
      </w:r>
      <w:r>
        <w:rPr>
          <w:spacing w:val="-17"/>
          <w:sz w:val="20"/>
        </w:rPr>
        <w:t xml:space="preserve"> </w:t>
      </w:r>
      <w:r>
        <w:rPr>
          <w:sz w:val="20"/>
        </w:rPr>
        <w:t>que</w:t>
      </w:r>
      <w:r>
        <w:rPr>
          <w:spacing w:val="-15"/>
          <w:sz w:val="20"/>
        </w:rPr>
        <w:t xml:space="preserve"> </w:t>
      </w:r>
      <w:r>
        <w:rPr>
          <w:sz w:val="20"/>
        </w:rPr>
        <w:t>consideran debe ser ordenado respecto del señor Díaz Martínez y cómo calcularon dicho monto, aunque no</w:t>
      </w:r>
      <w:r>
        <w:rPr>
          <w:spacing w:val="-12"/>
          <w:sz w:val="20"/>
        </w:rPr>
        <w:t xml:space="preserve"> </w:t>
      </w:r>
      <w:r>
        <w:rPr>
          <w:sz w:val="20"/>
        </w:rPr>
        <w:t>aportaron</w:t>
      </w:r>
      <w:r>
        <w:rPr>
          <w:spacing w:val="-5"/>
          <w:sz w:val="20"/>
        </w:rPr>
        <w:t xml:space="preserve"> </w:t>
      </w:r>
      <w:r>
        <w:rPr>
          <w:sz w:val="20"/>
        </w:rPr>
        <w:t>prueba</w:t>
      </w:r>
      <w:r>
        <w:rPr>
          <w:spacing w:val="-9"/>
          <w:sz w:val="20"/>
        </w:rPr>
        <w:t xml:space="preserve"> </w:t>
      </w:r>
      <w:r>
        <w:rPr>
          <w:sz w:val="20"/>
        </w:rPr>
        <w:t>al</w:t>
      </w:r>
      <w:r>
        <w:rPr>
          <w:spacing w:val="-4"/>
          <w:sz w:val="20"/>
        </w:rPr>
        <w:t xml:space="preserve"> </w:t>
      </w:r>
      <w:r>
        <w:rPr>
          <w:sz w:val="20"/>
        </w:rPr>
        <w:t>respecto.</w:t>
      </w:r>
      <w:r>
        <w:rPr>
          <w:spacing w:val="-9"/>
          <w:sz w:val="20"/>
        </w:rPr>
        <w:t xml:space="preserve"> </w:t>
      </w:r>
      <w:r>
        <w:rPr>
          <w:sz w:val="20"/>
        </w:rPr>
        <w:t>Por</w:t>
      </w:r>
      <w:r>
        <w:rPr>
          <w:spacing w:val="-8"/>
          <w:sz w:val="20"/>
        </w:rPr>
        <w:t xml:space="preserve"> </w:t>
      </w:r>
      <w:r>
        <w:rPr>
          <w:sz w:val="20"/>
        </w:rPr>
        <w:t>su</w:t>
      </w:r>
      <w:r>
        <w:rPr>
          <w:spacing w:val="-5"/>
          <w:sz w:val="20"/>
        </w:rPr>
        <w:t xml:space="preserve"> </w:t>
      </w:r>
      <w:r>
        <w:rPr>
          <w:sz w:val="20"/>
        </w:rPr>
        <w:t>parte,</w:t>
      </w:r>
      <w:r>
        <w:rPr>
          <w:spacing w:val="-10"/>
          <w:sz w:val="20"/>
        </w:rPr>
        <w:t xml:space="preserve"> </w:t>
      </w:r>
      <w:r>
        <w:rPr>
          <w:sz w:val="20"/>
        </w:rPr>
        <w:t>los</w:t>
      </w:r>
      <w:r>
        <w:rPr>
          <w:spacing w:val="-12"/>
          <w:sz w:val="20"/>
        </w:rPr>
        <w:t xml:space="preserve"> </w:t>
      </w:r>
      <w:r>
        <w:rPr>
          <w:b/>
          <w:i/>
          <w:sz w:val="20"/>
        </w:rPr>
        <w:t>intervinientes</w:t>
      </w:r>
      <w:r>
        <w:rPr>
          <w:b/>
          <w:i/>
          <w:spacing w:val="-10"/>
          <w:sz w:val="20"/>
        </w:rPr>
        <w:t xml:space="preserve"> </w:t>
      </w:r>
      <w:r>
        <w:rPr>
          <w:b/>
          <w:i/>
          <w:sz w:val="20"/>
        </w:rPr>
        <w:t>comunes</w:t>
      </w:r>
      <w:r>
        <w:rPr>
          <w:b/>
          <w:i/>
          <w:spacing w:val="-7"/>
          <w:sz w:val="20"/>
        </w:rPr>
        <w:t xml:space="preserve"> </w:t>
      </w:r>
      <w:r>
        <w:rPr>
          <w:b/>
          <w:i/>
          <w:sz w:val="20"/>
        </w:rPr>
        <w:t>de</w:t>
      </w:r>
      <w:r>
        <w:rPr>
          <w:b/>
          <w:i/>
          <w:spacing w:val="-5"/>
          <w:sz w:val="20"/>
        </w:rPr>
        <w:t xml:space="preserve"> </w:t>
      </w:r>
      <w:r>
        <w:rPr>
          <w:b/>
          <w:i/>
          <w:sz w:val="20"/>
        </w:rPr>
        <w:t>DCD</w:t>
      </w:r>
      <w:r>
        <w:rPr>
          <w:b/>
          <w:i/>
          <w:spacing w:val="-7"/>
          <w:sz w:val="20"/>
        </w:rPr>
        <w:t xml:space="preserve"> </w:t>
      </w:r>
      <w:r>
        <w:rPr>
          <w:b/>
          <w:i/>
          <w:sz w:val="20"/>
        </w:rPr>
        <w:t>y</w:t>
      </w:r>
      <w:r>
        <w:rPr>
          <w:b/>
          <w:i/>
          <w:spacing w:val="-7"/>
          <w:sz w:val="20"/>
        </w:rPr>
        <w:t xml:space="preserve"> </w:t>
      </w:r>
      <w:r>
        <w:rPr>
          <w:b/>
          <w:i/>
          <w:sz w:val="20"/>
        </w:rPr>
        <w:t xml:space="preserve">CJDH </w:t>
      </w:r>
      <w:r>
        <w:rPr>
          <w:sz w:val="20"/>
        </w:rPr>
        <w:t>solicitaron que, en la medida de lo posible, se tomara en cuenta la actividad que realizaban y/o</w:t>
      </w:r>
      <w:r>
        <w:rPr>
          <w:spacing w:val="-16"/>
          <w:sz w:val="20"/>
        </w:rPr>
        <w:t xml:space="preserve"> </w:t>
      </w:r>
      <w:r>
        <w:rPr>
          <w:sz w:val="20"/>
        </w:rPr>
        <w:t>lo</w:t>
      </w:r>
      <w:r>
        <w:rPr>
          <w:spacing w:val="-16"/>
          <w:sz w:val="20"/>
        </w:rPr>
        <w:t xml:space="preserve"> </w:t>
      </w:r>
      <w:r>
        <w:rPr>
          <w:sz w:val="20"/>
        </w:rPr>
        <w:t>probado</w:t>
      </w:r>
      <w:r>
        <w:rPr>
          <w:spacing w:val="-14"/>
          <w:sz w:val="20"/>
        </w:rPr>
        <w:t xml:space="preserve"> </w:t>
      </w:r>
      <w:r>
        <w:rPr>
          <w:sz w:val="20"/>
        </w:rPr>
        <w:t>en</w:t>
      </w:r>
      <w:r>
        <w:rPr>
          <w:spacing w:val="-13"/>
          <w:sz w:val="20"/>
        </w:rPr>
        <w:t xml:space="preserve"> </w:t>
      </w:r>
      <w:r>
        <w:rPr>
          <w:sz w:val="20"/>
        </w:rPr>
        <w:t>cada</w:t>
      </w:r>
      <w:r>
        <w:rPr>
          <w:spacing w:val="-13"/>
          <w:sz w:val="20"/>
        </w:rPr>
        <w:t xml:space="preserve"> </w:t>
      </w:r>
      <w:r>
        <w:rPr>
          <w:sz w:val="20"/>
        </w:rPr>
        <w:t>caso;</w:t>
      </w:r>
      <w:r>
        <w:rPr>
          <w:spacing w:val="-13"/>
          <w:sz w:val="20"/>
        </w:rPr>
        <w:t xml:space="preserve"> </w:t>
      </w:r>
      <w:r>
        <w:rPr>
          <w:sz w:val="20"/>
        </w:rPr>
        <w:t>sin</w:t>
      </w:r>
      <w:r>
        <w:rPr>
          <w:spacing w:val="-13"/>
          <w:sz w:val="20"/>
        </w:rPr>
        <w:t xml:space="preserve"> </w:t>
      </w:r>
      <w:r>
        <w:rPr>
          <w:sz w:val="20"/>
        </w:rPr>
        <w:t>embargo,</w:t>
      </w:r>
      <w:r>
        <w:rPr>
          <w:spacing w:val="-13"/>
          <w:sz w:val="20"/>
        </w:rPr>
        <w:t xml:space="preserve"> </w:t>
      </w:r>
      <w:r>
        <w:rPr>
          <w:sz w:val="20"/>
        </w:rPr>
        <w:t>este</w:t>
      </w:r>
      <w:r>
        <w:rPr>
          <w:spacing w:val="-13"/>
          <w:sz w:val="20"/>
        </w:rPr>
        <w:t xml:space="preserve"> </w:t>
      </w:r>
      <w:r>
        <w:rPr>
          <w:sz w:val="20"/>
        </w:rPr>
        <w:t>Tribunal</w:t>
      </w:r>
      <w:r>
        <w:rPr>
          <w:spacing w:val="-15"/>
          <w:sz w:val="20"/>
        </w:rPr>
        <w:t xml:space="preserve"> </w:t>
      </w:r>
      <w:r>
        <w:rPr>
          <w:sz w:val="20"/>
        </w:rPr>
        <w:t>pudo</w:t>
      </w:r>
      <w:r>
        <w:rPr>
          <w:spacing w:val="-14"/>
          <w:sz w:val="20"/>
        </w:rPr>
        <w:t xml:space="preserve"> </w:t>
      </w:r>
      <w:r>
        <w:rPr>
          <w:sz w:val="20"/>
        </w:rPr>
        <w:t>constatar</w:t>
      </w:r>
      <w:r>
        <w:rPr>
          <w:spacing w:val="-14"/>
          <w:sz w:val="20"/>
        </w:rPr>
        <w:t xml:space="preserve"> </w:t>
      </w:r>
      <w:r>
        <w:rPr>
          <w:sz w:val="20"/>
        </w:rPr>
        <w:t>que</w:t>
      </w:r>
      <w:r>
        <w:rPr>
          <w:spacing w:val="-16"/>
          <w:sz w:val="20"/>
        </w:rPr>
        <w:t xml:space="preserve"> </w:t>
      </w:r>
      <w:r>
        <w:rPr>
          <w:sz w:val="20"/>
        </w:rPr>
        <w:t>no</w:t>
      </w:r>
      <w:r>
        <w:rPr>
          <w:spacing w:val="-14"/>
          <w:sz w:val="20"/>
        </w:rPr>
        <w:t xml:space="preserve"> </w:t>
      </w:r>
      <w:r>
        <w:rPr>
          <w:sz w:val="20"/>
        </w:rPr>
        <w:t>aportaron</w:t>
      </w:r>
      <w:r>
        <w:rPr>
          <w:spacing w:val="-13"/>
          <w:sz w:val="20"/>
        </w:rPr>
        <w:t xml:space="preserve"> </w:t>
      </w:r>
      <w:r>
        <w:rPr>
          <w:sz w:val="20"/>
        </w:rPr>
        <w:t>esta información</w:t>
      </w:r>
      <w:r>
        <w:rPr>
          <w:spacing w:val="-3"/>
          <w:sz w:val="20"/>
        </w:rPr>
        <w:t xml:space="preserve"> </w:t>
      </w:r>
      <w:r>
        <w:rPr>
          <w:sz w:val="20"/>
        </w:rPr>
        <w:t>de</w:t>
      </w:r>
      <w:r>
        <w:rPr>
          <w:spacing w:val="-5"/>
          <w:sz w:val="20"/>
        </w:rPr>
        <w:t xml:space="preserve"> </w:t>
      </w:r>
      <w:r>
        <w:rPr>
          <w:sz w:val="20"/>
        </w:rPr>
        <w:t>manera</w:t>
      </w:r>
      <w:r>
        <w:rPr>
          <w:spacing w:val="-1"/>
          <w:sz w:val="20"/>
        </w:rPr>
        <w:t xml:space="preserve"> </w:t>
      </w:r>
      <w:r>
        <w:rPr>
          <w:sz w:val="20"/>
        </w:rPr>
        <w:t>sistematizada.</w:t>
      </w:r>
      <w:r>
        <w:rPr>
          <w:spacing w:val="-5"/>
          <w:sz w:val="20"/>
        </w:rPr>
        <w:t xml:space="preserve"> </w:t>
      </w:r>
      <w:r>
        <w:rPr>
          <w:sz w:val="20"/>
        </w:rPr>
        <w:t>Aportaron</w:t>
      </w:r>
      <w:r>
        <w:rPr>
          <w:spacing w:val="-3"/>
          <w:sz w:val="20"/>
        </w:rPr>
        <w:t xml:space="preserve"> </w:t>
      </w:r>
      <w:r>
        <w:rPr>
          <w:sz w:val="20"/>
        </w:rPr>
        <w:t>información</w:t>
      </w:r>
      <w:r>
        <w:rPr>
          <w:spacing w:val="-3"/>
          <w:sz w:val="20"/>
        </w:rPr>
        <w:t xml:space="preserve"> </w:t>
      </w:r>
      <w:r>
        <w:rPr>
          <w:sz w:val="20"/>
        </w:rPr>
        <w:t>aislada</w:t>
      </w:r>
      <w:r>
        <w:rPr>
          <w:spacing w:val="-4"/>
          <w:sz w:val="20"/>
        </w:rPr>
        <w:t xml:space="preserve"> </w:t>
      </w:r>
      <w:r>
        <w:rPr>
          <w:sz w:val="20"/>
        </w:rPr>
        <w:t>en</w:t>
      </w:r>
      <w:r>
        <w:rPr>
          <w:spacing w:val="-3"/>
          <w:sz w:val="20"/>
        </w:rPr>
        <w:t xml:space="preserve"> </w:t>
      </w:r>
      <w:r>
        <w:rPr>
          <w:sz w:val="20"/>
        </w:rPr>
        <w:t>cuanto</w:t>
      </w:r>
      <w:r>
        <w:rPr>
          <w:spacing w:val="-5"/>
          <w:sz w:val="20"/>
        </w:rPr>
        <w:t xml:space="preserve"> </w:t>
      </w:r>
      <w:r>
        <w:rPr>
          <w:sz w:val="20"/>
        </w:rPr>
        <w:t>a</w:t>
      </w:r>
      <w:r>
        <w:rPr>
          <w:spacing w:val="-4"/>
          <w:sz w:val="20"/>
        </w:rPr>
        <w:t xml:space="preserve"> </w:t>
      </w:r>
      <w:r>
        <w:rPr>
          <w:sz w:val="20"/>
        </w:rPr>
        <w:t>la</w:t>
      </w:r>
      <w:r>
        <w:rPr>
          <w:spacing w:val="-2"/>
          <w:sz w:val="20"/>
        </w:rPr>
        <w:t xml:space="preserve"> </w:t>
      </w:r>
      <w:r>
        <w:rPr>
          <w:sz w:val="20"/>
        </w:rPr>
        <w:t>actividad de</w:t>
      </w:r>
      <w:r>
        <w:rPr>
          <w:spacing w:val="-7"/>
          <w:sz w:val="20"/>
        </w:rPr>
        <w:t xml:space="preserve"> </w:t>
      </w:r>
      <w:r>
        <w:rPr>
          <w:sz w:val="20"/>
        </w:rPr>
        <w:t>desempeñaban</w:t>
      </w:r>
      <w:r>
        <w:rPr>
          <w:spacing w:val="-2"/>
          <w:sz w:val="20"/>
        </w:rPr>
        <w:t xml:space="preserve"> </w:t>
      </w:r>
      <w:r>
        <w:rPr>
          <w:sz w:val="20"/>
        </w:rPr>
        <w:t>que</w:t>
      </w:r>
      <w:r>
        <w:rPr>
          <w:spacing w:val="-2"/>
          <w:sz w:val="20"/>
        </w:rPr>
        <w:t xml:space="preserve"> </w:t>
      </w:r>
      <w:r>
        <w:rPr>
          <w:sz w:val="20"/>
        </w:rPr>
        <w:t>debe</w:t>
      </w:r>
      <w:r>
        <w:rPr>
          <w:spacing w:val="-4"/>
          <w:sz w:val="20"/>
        </w:rPr>
        <w:t xml:space="preserve"> </w:t>
      </w:r>
      <w:r>
        <w:rPr>
          <w:sz w:val="20"/>
        </w:rPr>
        <w:t>ser</w:t>
      </w:r>
      <w:r>
        <w:rPr>
          <w:spacing w:val="-2"/>
          <w:sz w:val="20"/>
        </w:rPr>
        <w:t xml:space="preserve"> </w:t>
      </w:r>
      <w:r>
        <w:rPr>
          <w:sz w:val="20"/>
        </w:rPr>
        <w:t>extraída</w:t>
      </w:r>
      <w:r>
        <w:rPr>
          <w:spacing w:val="-5"/>
          <w:sz w:val="20"/>
        </w:rPr>
        <w:t xml:space="preserve"> </w:t>
      </w:r>
      <w:r>
        <w:rPr>
          <w:sz w:val="20"/>
        </w:rPr>
        <w:t>de</w:t>
      </w:r>
      <w:r>
        <w:rPr>
          <w:spacing w:val="-4"/>
          <w:sz w:val="20"/>
        </w:rPr>
        <w:t xml:space="preserve"> </w:t>
      </w:r>
      <w:r>
        <w:rPr>
          <w:sz w:val="20"/>
        </w:rPr>
        <w:t>su</w:t>
      </w:r>
      <w:r>
        <w:rPr>
          <w:spacing w:val="-2"/>
          <w:sz w:val="20"/>
        </w:rPr>
        <w:t xml:space="preserve"> </w:t>
      </w:r>
      <w:r>
        <w:rPr>
          <w:sz w:val="20"/>
        </w:rPr>
        <w:t>escrito</w:t>
      </w:r>
      <w:r>
        <w:rPr>
          <w:spacing w:val="-4"/>
          <w:sz w:val="20"/>
        </w:rPr>
        <w:t xml:space="preserve"> </w:t>
      </w:r>
      <w:r>
        <w:rPr>
          <w:sz w:val="20"/>
        </w:rPr>
        <w:t>de</w:t>
      </w:r>
      <w:r>
        <w:rPr>
          <w:spacing w:val="-4"/>
          <w:sz w:val="20"/>
        </w:rPr>
        <w:t xml:space="preserve"> </w:t>
      </w:r>
      <w:r>
        <w:rPr>
          <w:sz w:val="20"/>
        </w:rPr>
        <w:t>solicitudes</w:t>
      </w:r>
      <w:r>
        <w:rPr>
          <w:spacing w:val="-4"/>
          <w:sz w:val="20"/>
        </w:rPr>
        <w:t xml:space="preserve"> </w:t>
      </w:r>
      <w:r>
        <w:rPr>
          <w:sz w:val="20"/>
        </w:rPr>
        <w:t>y</w:t>
      </w:r>
      <w:r>
        <w:rPr>
          <w:spacing w:val="-3"/>
          <w:sz w:val="20"/>
        </w:rPr>
        <w:t xml:space="preserve"> </w:t>
      </w:r>
      <w:r>
        <w:rPr>
          <w:sz w:val="20"/>
        </w:rPr>
        <w:t>argumentos</w:t>
      </w:r>
      <w:r>
        <w:rPr>
          <w:spacing w:val="-4"/>
          <w:sz w:val="20"/>
        </w:rPr>
        <w:t xml:space="preserve"> </w:t>
      </w:r>
      <w:r>
        <w:rPr>
          <w:sz w:val="20"/>
        </w:rPr>
        <w:t>o</w:t>
      </w:r>
      <w:r>
        <w:rPr>
          <w:spacing w:val="-7"/>
          <w:sz w:val="20"/>
        </w:rPr>
        <w:t xml:space="preserve"> </w:t>
      </w:r>
      <w:r>
        <w:rPr>
          <w:sz w:val="20"/>
        </w:rPr>
        <w:t>de</w:t>
      </w:r>
      <w:r>
        <w:rPr>
          <w:spacing w:val="-4"/>
          <w:sz w:val="20"/>
        </w:rPr>
        <w:t xml:space="preserve"> </w:t>
      </w:r>
      <w:r>
        <w:rPr>
          <w:sz w:val="20"/>
        </w:rPr>
        <w:t>otras pruebas aportadas y certificados de ingresos para un número muy reducido de víctimas, en comparación al número total que representan.</w:t>
      </w:r>
    </w:p>
    <w:p w14:paraId="2FD9441F" w14:textId="77777777" w:rsidR="006F1C3E" w:rsidRDefault="00736CA7">
      <w:pPr>
        <w:pStyle w:val="Prrafodelista"/>
        <w:numPr>
          <w:ilvl w:val="0"/>
          <w:numId w:val="24"/>
        </w:numPr>
        <w:tabs>
          <w:tab w:val="left" w:pos="805"/>
        </w:tabs>
        <w:spacing w:before="120"/>
        <w:ind w:left="117" w:right="246" w:firstLine="0"/>
        <w:jc w:val="both"/>
        <w:rPr>
          <w:sz w:val="20"/>
        </w:rPr>
      </w:pPr>
      <w:r>
        <w:rPr>
          <w:sz w:val="20"/>
        </w:rPr>
        <w:t>Si</w:t>
      </w:r>
      <w:r>
        <w:rPr>
          <w:spacing w:val="-16"/>
          <w:sz w:val="20"/>
        </w:rPr>
        <w:t xml:space="preserve"> </w:t>
      </w:r>
      <w:r>
        <w:rPr>
          <w:sz w:val="20"/>
        </w:rPr>
        <w:t>bien</w:t>
      </w:r>
      <w:r>
        <w:rPr>
          <w:spacing w:val="-13"/>
          <w:sz w:val="20"/>
        </w:rPr>
        <w:t xml:space="preserve"> </w:t>
      </w:r>
      <w:r>
        <w:rPr>
          <w:sz w:val="20"/>
        </w:rPr>
        <w:t>la</w:t>
      </w:r>
      <w:r>
        <w:rPr>
          <w:spacing w:val="-11"/>
          <w:sz w:val="20"/>
        </w:rPr>
        <w:t xml:space="preserve"> </w:t>
      </w:r>
      <w:r>
        <w:rPr>
          <w:sz w:val="20"/>
        </w:rPr>
        <w:t>Corte</w:t>
      </w:r>
      <w:r>
        <w:rPr>
          <w:spacing w:val="-15"/>
          <w:sz w:val="20"/>
        </w:rPr>
        <w:t xml:space="preserve"> </w:t>
      </w:r>
      <w:r>
        <w:rPr>
          <w:sz w:val="20"/>
        </w:rPr>
        <w:t>no</w:t>
      </w:r>
      <w:r>
        <w:rPr>
          <w:spacing w:val="-15"/>
          <w:sz w:val="20"/>
        </w:rPr>
        <w:t xml:space="preserve"> </w:t>
      </w:r>
      <w:r>
        <w:rPr>
          <w:sz w:val="20"/>
        </w:rPr>
        <w:t>cuenta</w:t>
      </w:r>
      <w:r>
        <w:rPr>
          <w:spacing w:val="-16"/>
          <w:sz w:val="20"/>
        </w:rPr>
        <w:t xml:space="preserve"> </w:t>
      </w:r>
      <w:r>
        <w:rPr>
          <w:sz w:val="20"/>
        </w:rPr>
        <w:t>con</w:t>
      </w:r>
      <w:r>
        <w:rPr>
          <w:spacing w:val="-11"/>
          <w:sz w:val="20"/>
        </w:rPr>
        <w:t xml:space="preserve"> </w:t>
      </w:r>
      <w:r>
        <w:rPr>
          <w:sz w:val="20"/>
        </w:rPr>
        <w:t>elementos</w:t>
      </w:r>
      <w:r>
        <w:rPr>
          <w:spacing w:val="-14"/>
          <w:sz w:val="20"/>
        </w:rPr>
        <w:t xml:space="preserve"> </w:t>
      </w:r>
      <w:r>
        <w:rPr>
          <w:sz w:val="20"/>
        </w:rPr>
        <w:t>suficientes</w:t>
      </w:r>
      <w:r>
        <w:rPr>
          <w:spacing w:val="-17"/>
          <w:sz w:val="20"/>
        </w:rPr>
        <w:t xml:space="preserve"> </w:t>
      </w:r>
      <w:r>
        <w:rPr>
          <w:sz w:val="20"/>
        </w:rPr>
        <w:t>para</w:t>
      </w:r>
      <w:r>
        <w:rPr>
          <w:spacing w:val="-11"/>
          <w:sz w:val="20"/>
        </w:rPr>
        <w:t xml:space="preserve"> </w:t>
      </w:r>
      <w:r>
        <w:rPr>
          <w:sz w:val="20"/>
        </w:rPr>
        <w:t>acreditar</w:t>
      </w:r>
      <w:r>
        <w:rPr>
          <w:spacing w:val="-17"/>
          <w:sz w:val="20"/>
        </w:rPr>
        <w:t xml:space="preserve"> </w:t>
      </w:r>
      <w:r>
        <w:rPr>
          <w:sz w:val="20"/>
        </w:rPr>
        <w:t>los</w:t>
      </w:r>
      <w:r>
        <w:rPr>
          <w:spacing w:val="-14"/>
          <w:sz w:val="20"/>
        </w:rPr>
        <w:t xml:space="preserve"> </w:t>
      </w:r>
      <w:r>
        <w:rPr>
          <w:sz w:val="20"/>
        </w:rPr>
        <w:t>ingresos</w:t>
      </w:r>
      <w:r>
        <w:rPr>
          <w:spacing w:val="-17"/>
          <w:sz w:val="20"/>
        </w:rPr>
        <w:t xml:space="preserve"> </w:t>
      </w:r>
      <w:r>
        <w:rPr>
          <w:sz w:val="20"/>
        </w:rPr>
        <w:t>dejados de percibir y el daño emerg</w:t>
      </w:r>
      <w:r>
        <w:rPr>
          <w:sz w:val="20"/>
        </w:rPr>
        <w:t xml:space="preserve">ente que sufrieron las víctimas del presente caso, es lógico que, en casos como el presente, la recolección de prueba que acredite este tipo de pérdidas materiales y su aportación al Tribunal sea una labor compleja. Además, es evidente que las violaciones </w:t>
      </w:r>
      <w:r>
        <w:rPr>
          <w:sz w:val="20"/>
        </w:rPr>
        <w:t>de derechos humanos declaradas en el presente caso necesariamente conllevan graves consecuencias de</w:t>
      </w:r>
      <w:r>
        <w:rPr>
          <w:spacing w:val="-3"/>
          <w:sz w:val="20"/>
        </w:rPr>
        <w:t xml:space="preserve"> </w:t>
      </w:r>
      <w:r>
        <w:rPr>
          <w:sz w:val="20"/>
        </w:rPr>
        <w:t>carácter</w:t>
      </w:r>
      <w:r>
        <w:rPr>
          <w:spacing w:val="-5"/>
          <w:sz w:val="20"/>
        </w:rPr>
        <w:t xml:space="preserve"> </w:t>
      </w:r>
      <w:r>
        <w:rPr>
          <w:sz w:val="20"/>
        </w:rPr>
        <w:t>pecuniario.</w:t>
      </w:r>
      <w:r>
        <w:rPr>
          <w:spacing w:val="-3"/>
          <w:sz w:val="20"/>
        </w:rPr>
        <w:t xml:space="preserve"> </w:t>
      </w:r>
      <w:r>
        <w:rPr>
          <w:sz w:val="20"/>
        </w:rPr>
        <w:t>Por otra parte,</w:t>
      </w:r>
      <w:r>
        <w:rPr>
          <w:spacing w:val="-2"/>
          <w:sz w:val="20"/>
        </w:rPr>
        <w:t xml:space="preserve"> </w:t>
      </w:r>
      <w:r>
        <w:rPr>
          <w:sz w:val="20"/>
        </w:rPr>
        <w:t>la Corte</w:t>
      </w:r>
      <w:r>
        <w:rPr>
          <w:spacing w:val="-3"/>
          <w:sz w:val="20"/>
        </w:rPr>
        <w:t xml:space="preserve"> </w:t>
      </w:r>
      <w:r>
        <w:rPr>
          <w:sz w:val="20"/>
        </w:rPr>
        <w:t xml:space="preserve">considera que a raíz de las violaciones que ha declarado en esta Sentencia se presume que éstas sí produjeron </w:t>
      </w:r>
      <w:r>
        <w:rPr>
          <w:sz w:val="20"/>
        </w:rPr>
        <w:t>un grave</w:t>
      </w:r>
      <w:r>
        <w:rPr>
          <w:spacing w:val="-8"/>
          <w:sz w:val="20"/>
        </w:rPr>
        <w:t xml:space="preserve"> </w:t>
      </w:r>
      <w:r>
        <w:rPr>
          <w:sz w:val="20"/>
        </w:rPr>
        <w:t>daño</w:t>
      </w:r>
      <w:r>
        <w:rPr>
          <w:spacing w:val="-8"/>
          <w:sz w:val="20"/>
        </w:rPr>
        <w:t xml:space="preserve"> </w:t>
      </w:r>
      <w:r>
        <w:rPr>
          <w:sz w:val="20"/>
        </w:rPr>
        <w:t>inmaterial,</w:t>
      </w:r>
      <w:r>
        <w:rPr>
          <w:spacing w:val="-2"/>
          <w:sz w:val="20"/>
        </w:rPr>
        <w:t xml:space="preserve"> </w:t>
      </w:r>
      <w:r>
        <w:rPr>
          <w:sz w:val="20"/>
        </w:rPr>
        <w:t>pues</w:t>
      </w:r>
      <w:r>
        <w:rPr>
          <w:spacing w:val="-2"/>
          <w:sz w:val="20"/>
        </w:rPr>
        <w:t xml:space="preserve"> </w:t>
      </w:r>
      <w:r>
        <w:rPr>
          <w:sz w:val="20"/>
        </w:rPr>
        <w:t>es</w:t>
      </w:r>
      <w:r>
        <w:rPr>
          <w:spacing w:val="-8"/>
          <w:sz w:val="20"/>
        </w:rPr>
        <w:t xml:space="preserve"> </w:t>
      </w:r>
      <w:r>
        <w:rPr>
          <w:sz w:val="20"/>
        </w:rPr>
        <w:t>propio</w:t>
      </w:r>
      <w:r>
        <w:rPr>
          <w:spacing w:val="-8"/>
          <w:sz w:val="20"/>
        </w:rPr>
        <w:t xml:space="preserve"> </w:t>
      </w:r>
      <w:r>
        <w:rPr>
          <w:sz w:val="20"/>
        </w:rPr>
        <w:t>de</w:t>
      </w:r>
      <w:r>
        <w:rPr>
          <w:spacing w:val="-8"/>
          <w:sz w:val="20"/>
        </w:rPr>
        <w:t xml:space="preserve"> </w:t>
      </w:r>
      <w:r>
        <w:rPr>
          <w:sz w:val="20"/>
        </w:rPr>
        <w:t>la</w:t>
      </w:r>
      <w:r>
        <w:rPr>
          <w:spacing w:val="-4"/>
          <w:sz w:val="20"/>
        </w:rPr>
        <w:t xml:space="preserve"> </w:t>
      </w:r>
      <w:r>
        <w:rPr>
          <w:sz w:val="20"/>
        </w:rPr>
        <w:t>naturaleza</w:t>
      </w:r>
      <w:r>
        <w:rPr>
          <w:spacing w:val="-4"/>
          <w:sz w:val="20"/>
        </w:rPr>
        <w:t xml:space="preserve"> </w:t>
      </w:r>
      <w:r>
        <w:rPr>
          <w:sz w:val="20"/>
        </w:rPr>
        <w:t>humana</w:t>
      </w:r>
      <w:r>
        <w:rPr>
          <w:spacing w:val="-4"/>
          <w:sz w:val="20"/>
        </w:rPr>
        <w:t xml:space="preserve"> </w:t>
      </w:r>
      <w:r>
        <w:rPr>
          <w:sz w:val="20"/>
        </w:rPr>
        <w:t>que</w:t>
      </w:r>
      <w:r>
        <w:rPr>
          <w:spacing w:val="-8"/>
          <w:sz w:val="20"/>
        </w:rPr>
        <w:t xml:space="preserve"> </w:t>
      </w:r>
      <w:r>
        <w:rPr>
          <w:sz w:val="20"/>
        </w:rPr>
        <w:t>toda</w:t>
      </w:r>
      <w:r>
        <w:rPr>
          <w:spacing w:val="-1"/>
          <w:sz w:val="20"/>
        </w:rPr>
        <w:t xml:space="preserve"> </w:t>
      </w:r>
      <w:r>
        <w:rPr>
          <w:sz w:val="20"/>
        </w:rPr>
        <w:t>persona</w:t>
      </w:r>
      <w:r>
        <w:rPr>
          <w:spacing w:val="-4"/>
          <w:sz w:val="20"/>
        </w:rPr>
        <w:t xml:space="preserve"> </w:t>
      </w:r>
      <w:r>
        <w:rPr>
          <w:sz w:val="20"/>
        </w:rPr>
        <w:t>que</w:t>
      </w:r>
      <w:r>
        <w:rPr>
          <w:spacing w:val="-8"/>
          <w:sz w:val="20"/>
        </w:rPr>
        <w:t xml:space="preserve"> </w:t>
      </w:r>
      <w:r>
        <w:rPr>
          <w:sz w:val="20"/>
        </w:rPr>
        <w:t>padece</w:t>
      </w:r>
    </w:p>
    <w:p w14:paraId="3D172012" w14:textId="77777777" w:rsidR="006F1C3E" w:rsidRDefault="006F1C3E">
      <w:pPr>
        <w:pStyle w:val="Textoindependiente"/>
        <w:jc w:val="left"/>
      </w:pPr>
    </w:p>
    <w:p w14:paraId="3B361EF7" w14:textId="77777777" w:rsidR="006F1C3E" w:rsidRDefault="00736CA7">
      <w:pPr>
        <w:pStyle w:val="Textoindependiente"/>
        <w:spacing w:before="9"/>
        <w:jc w:val="left"/>
        <w:rPr>
          <w:sz w:val="13"/>
        </w:rPr>
      </w:pPr>
      <w:r>
        <w:pict w14:anchorId="1D4E4A93">
          <v:rect id="docshape150" o:spid="_x0000_s1043" style="position:absolute;margin-left:70.9pt;margin-top:9.55pt;width:2in;height:.6pt;z-index:-15654400;mso-wrap-distance-left:0;mso-wrap-distance-right:0;mso-position-horizontal-relative:page" fillcolor="black" stroked="f">
            <w10:wrap type="topAndBottom" anchorx="page"/>
          </v:rect>
        </w:pict>
      </w:r>
    </w:p>
    <w:p w14:paraId="264ECE10" w14:textId="77777777" w:rsidR="006F1C3E" w:rsidRDefault="00736CA7">
      <w:pPr>
        <w:tabs>
          <w:tab w:val="left" w:pos="826"/>
        </w:tabs>
        <w:spacing w:before="103"/>
        <w:ind w:left="118"/>
        <w:rPr>
          <w:sz w:val="16"/>
        </w:rPr>
      </w:pPr>
      <w:bookmarkStart w:id="725" w:name="_bookmark673"/>
      <w:bookmarkEnd w:id="725"/>
      <w:r>
        <w:rPr>
          <w:spacing w:val="-5"/>
          <w:sz w:val="16"/>
          <w:vertAlign w:val="superscript"/>
        </w:rPr>
        <w:t>549</w:t>
      </w:r>
      <w:r>
        <w:rPr>
          <w:sz w:val="16"/>
        </w:rPr>
        <w:tab/>
      </w:r>
      <w:bookmarkStart w:id="726" w:name="_bookmark674"/>
      <w:bookmarkEnd w:id="726"/>
      <w:r>
        <w:rPr>
          <w:sz w:val="16"/>
        </w:rPr>
        <w:t>A</w:t>
      </w:r>
      <w:r>
        <w:rPr>
          <w:spacing w:val="-8"/>
          <w:sz w:val="16"/>
        </w:rPr>
        <w:t xml:space="preserve"> </w:t>
      </w:r>
      <w:r>
        <w:rPr>
          <w:sz w:val="16"/>
        </w:rPr>
        <w:t>saber:</w:t>
      </w:r>
      <w:r>
        <w:rPr>
          <w:spacing w:val="-9"/>
          <w:sz w:val="16"/>
        </w:rPr>
        <w:t xml:space="preserve"> </w:t>
      </w:r>
      <w:r>
        <w:rPr>
          <w:sz w:val="16"/>
        </w:rPr>
        <w:t>“para</w:t>
      </w:r>
      <w:r>
        <w:rPr>
          <w:spacing w:val="-10"/>
          <w:sz w:val="16"/>
        </w:rPr>
        <w:t xml:space="preserve"> </w:t>
      </w:r>
      <w:r>
        <w:rPr>
          <w:sz w:val="16"/>
        </w:rPr>
        <w:t>cada</w:t>
      </w:r>
      <w:r>
        <w:rPr>
          <w:spacing w:val="-9"/>
          <w:sz w:val="16"/>
        </w:rPr>
        <w:t xml:space="preserve"> </w:t>
      </w:r>
      <w:r>
        <w:rPr>
          <w:sz w:val="16"/>
        </w:rPr>
        <w:t>uno</w:t>
      </w:r>
      <w:r>
        <w:rPr>
          <w:spacing w:val="-8"/>
          <w:sz w:val="16"/>
        </w:rPr>
        <w:t xml:space="preserve"> </w:t>
      </w:r>
      <w:r>
        <w:rPr>
          <w:sz w:val="16"/>
        </w:rPr>
        <w:t>de</w:t>
      </w:r>
      <w:r>
        <w:rPr>
          <w:spacing w:val="-7"/>
          <w:sz w:val="16"/>
        </w:rPr>
        <w:t xml:space="preserve"> </w:t>
      </w:r>
      <w:r>
        <w:rPr>
          <w:sz w:val="16"/>
        </w:rPr>
        <w:t>los</w:t>
      </w:r>
      <w:r>
        <w:rPr>
          <w:spacing w:val="-3"/>
          <w:sz w:val="16"/>
        </w:rPr>
        <w:t xml:space="preserve"> </w:t>
      </w:r>
      <w:r>
        <w:rPr>
          <w:sz w:val="16"/>
        </w:rPr>
        <w:t>hermanos</w:t>
      </w:r>
      <w:r>
        <w:rPr>
          <w:spacing w:val="-9"/>
          <w:sz w:val="16"/>
        </w:rPr>
        <w:t xml:space="preserve"> </w:t>
      </w:r>
      <w:r>
        <w:rPr>
          <w:sz w:val="16"/>
        </w:rPr>
        <w:t>y</w:t>
      </w:r>
      <w:r>
        <w:rPr>
          <w:spacing w:val="-5"/>
          <w:sz w:val="16"/>
        </w:rPr>
        <w:t xml:space="preserve"> </w:t>
      </w:r>
      <w:r>
        <w:rPr>
          <w:sz w:val="16"/>
        </w:rPr>
        <w:t>hermanas</w:t>
      </w:r>
      <w:r>
        <w:rPr>
          <w:spacing w:val="-9"/>
          <w:sz w:val="16"/>
        </w:rPr>
        <w:t xml:space="preserve"> </w:t>
      </w:r>
      <w:r>
        <w:rPr>
          <w:sz w:val="16"/>
        </w:rPr>
        <w:t>de</w:t>
      </w:r>
      <w:r>
        <w:rPr>
          <w:spacing w:val="-6"/>
          <w:sz w:val="16"/>
        </w:rPr>
        <w:t xml:space="preserve"> </w:t>
      </w:r>
      <w:r>
        <w:rPr>
          <w:sz w:val="16"/>
        </w:rPr>
        <w:t>Luz</w:t>
      </w:r>
      <w:r>
        <w:rPr>
          <w:spacing w:val="-5"/>
          <w:sz w:val="16"/>
        </w:rPr>
        <w:t xml:space="preserve"> </w:t>
      </w:r>
      <w:r>
        <w:rPr>
          <w:sz w:val="16"/>
        </w:rPr>
        <w:t>Marina</w:t>
      </w:r>
      <w:r>
        <w:rPr>
          <w:spacing w:val="-7"/>
          <w:sz w:val="16"/>
        </w:rPr>
        <w:t xml:space="preserve"> </w:t>
      </w:r>
      <w:r>
        <w:rPr>
          <w:sz w:val="16"/>
        </w:rPr>
        <w:t>Ramírez</w:t>
      </w:r>
      <w:r>
        <w:rPr>
          <w:spacing w:val="-6"/>
          <w:sz w:val="16"/>
        </w:rPr>
        <w:t xml:space="preserve"> </w:t>
      </w:r>
      <w:r>
        <w:rPr>
          <w:spacing w:val="-2"/>
          <w:sz w:val="16"/>
        </w:rPr>
        <w:t>Giraldo”.</w:t>
      </w:r>
    </w:p>
    <w:p w14:paraId="3843F79B" w14:textId="77777777" w:rsidR="006F1C3E" w:rsidRDefault="00736CA7">
      <w:pPr>
        <w:tabs>
          <w:tab w:val="left" w:pos="826"/>
        </w:tabs>
        <w:spacing w:before="59"/>
        <w:ind w:left="118" w:right="416" w:hanging="1"/>
        <w:rPr>
          <w:sz w:val="16"/>
        </w:rPr>
      </w:pPr>
      <w:r>
        <w:rPr>
          <w:spacing w:val="-4"/>
          <w:sz w:val="16"/>
          <w:vertAlign w:val="superscript"/>
        </w:rPr>
        <w:t>550</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Bámaca</w:t>
      </w:r>
      <w:r>
        <w:rPr>
          <w:i/>
          <w:spacing w:val="-3"/>
          <w:sz w:val="16"/>
        </w:rPr>
        <w:t xml:space="preserve"> </w:t>
      </w:r>
      <w:r>
        <w:rPr>
          <w:i/>
          <w:sz w:val="16"/>
        </w:rPr>
        <w:t>Velásquez</w:t>
      </w:r>
      <w:r>
        <w:rPr>
          <w:i/>
          <w:spacing w:val="-5"/>
          <w:sz w:val="16"/>
        </w:rPr>
        <w:t xml:space="preserve"> </w:t>
      </w:r>
      <w:r>
        <w:rPr>
          <w:i/>
          <w:sz w:val="16"/>
        </w:rPr>
        <w:t>Vs.</w:t>
      </w:r>
      <w:r>
        <w:rPr>
          <w:i/>
          <w:spacing w:val="-1"/>
          <w:sz w:val="16"/>
        </w:rPr>
        <w:t xml:space="preserve"> </w:t>
      </w:r>
      <w:r>
        <w:rPr>
          <w:i/>
          <w:sz w:val="16"/>
        </w:rPr>
        <w:t>Guatemala.</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22</w:t>
      </w:r>
      <w:r>
        <w:rPr>
          <w:spacing w:val="-2"/>
          <w:sz w:val="16"/>
        </w:rPr>
        <w:t xml:space="preserve"> </w:t>
      </w:r>
      <w:r>
        <w:rPr>
          <w:sz w:val="16"/>
        </w:rPr>
        <w:t>de</w:t>
      </w:r>
      <w:r>
        <w:rPr>
          <w:spacing w:val="-5"/>
          <w:sz w:val="16"/>
        </w:rPr>
        <w:t xml:space="preserve"> </w:t>
      </w:r>
      <w:r>
        <w:rPr>
          <w:sz w:val="16"/>
        </w:rPr>
        <w:t>febrero</w:t>
      </w:r>
      <w:r>
        <w:rPr>
          <w:spacing w:val="-2"/>
          <w:sz w:val="16"/>
        </w:rPr>
        <w:t xml:space="preserve"> </w:t>
      </w:r>
      <w:r>
        <w:rPr>
          <w:sz w:val="16"/>
        </w:rPr>
        <w:t>de</w:t>
      </w:r>
      <w:r>
        <w:rPr>
          <w:spacing w:val="-2"/>
          <w:sz w:val="16"/>
        </w:rPr>
        <w:t xml:space="preserve"> </w:t>
      </w:r>
      <w:r>
        <w:rPr>
          <w:sz w:val="16"/>
        </w:rPr>
        <w:t xml:space="preserve">2002. Serie C No. 91, párr. 43, y </w:t>
      </w:r>
      <w:r>
        <w:rPr>
          <w:i/>
          <w:sz w:val="16"/>
        </w:rPr>
        <w:t>Caso Guachalá Chimbo y otros Vs. Ecuador, supra</w:t>
      </w:r>
      <w:r>
        <w:rPr>
          <w:sz w:val="16"/>
        </w:rPr>
        <w:t>, párr. 257.</w:t>
      </w:r>
    </w:p>
    <w:p w14:paraId="227ECD34" w14:textId="77777777" w:rsidR="006F1C3E" w:rsidRDefault="00736CA7">
      <w:pPr>
        <w:tabs>
          <w:tab w:val="left" w:pos="826"/>
        </w:tabs>
        <w:spacing w:before="60"/>
        <w:ind w:left="118" w:right="361"/>
        <w:rPr>
          <w:sz w:val="16"/>
        </w:rPr>
      </w:pPr>
      <w:bookmarkStart w:id="727" w:name="_bookmark675"/>
      <w:bookmarkEnd w:id="727"/>
      <w:r>
        <w:rPr>
          <w:spacing w:val="-4"/>
          <w:sz w:val="16"/>
          <w:vertAlign w:val="superscript"/>
        </w:rPr>
        <w:t>551</w:t>
      </w:r>
      <w:r>
        <w:rPr>
          <w:sz w:val="16"/>
        </w:rPr>
        <w:tab/>
      </w:r>
      <w:r>
        <w:rPr>
          <w:i/>
          <w:sz w:val="16"/>
        </w:rPr>
        <w:t>Cfr.</w:t>
      </w:r>
      <w:r>
        <w:rPr>
          <w:i/>
          <w:spacing w:val="-2"/>
          <w:sz w:val="16"/>
        </w:rPr>
        <w:t xml:space="preserve"> </w:t>
      </w:r>
      <w:r>
        <w:rPr>
          <w:i/>
          <w:sz w:val="16"/>
        </w:rPr>
        <w:t>Caso</w:t>
      </w:r>
      <w:r>
        <w:rPr>
          <w:i/>
          <w:spacing w:val="-3"/>
          <w:sz w:val="16"/>
        </w:rPr>
        <w:t xml:space="preserve"> </w:t>
      </w:r>
      <w:r>
        <w:rPr>
          <w:i/>
          <w:sz w:val="16"/>
        </w:rPr>
        <w:t>El</w:t>
      </w:r>
      <w:r>
        <w:rPr>
          <w:i/>
          <w:spacing w:val="-2"/>
          <w:sz w:val="16"/>
        </w:rPr>
        <w:t xml:space="preserve"> </w:t>
      </w:r>
      <w:r>
        <w:rPr>
          <w:i/>
          <w:sz w:val="16"/>
        </w:rPr>
        <w:t>Amparo</w:t>
      </w:r>
      <w:r>
        <w:rPr>
          <w:i/>
          <w:spacing w:val="-3"/>
          <w:sz w:val="16"/>
        </w:rPr>
        <w:t xml:space="preserve"> </w:t>
      </w:r>
      <w:r>
        <w:rPr>
          <w:i/>
          <w:sz w:val="16"/>
        </w:rPr>
        <w:t>Vs.</w:t>
      </w:r>
      <w:r>
        <w:rPr>
          <w:i/>
          <w:spacing w:val="-4"/>
          <w:sz w:val="16"/>
        </w:rPr>
        <w:t xml:space="preserve"> </w:t>
      </w:r>
      <w:r>
        <w:rPr>
          <w:i/>
          <w:sz w:val="16"/>
        </w:rPr>
        <w:t>Venezuela.</w:t>
      </w:r>
      <w:r>
        <w:rPr>
          <w:i/>
          <w:spacing w:val="-2"/>
          <w:sz w:val="16"/>
        </w:rPr>
        <w:t xml:space="preserve"> </w:t>
      </w:r>
      <w:r>
        <w:rPr>
          <w:i/>
          <w:sz w:val="16"/>
        </w:rPr>
        <w:t>Reparaciones</w:t>
      </w:r>
      <w:r>
        <w:rPr>
          <w:i/>
          <w:spacing w:val="-3"/>
          <w:sz w:val="16"/>
        </w:rPr>
        <w:t xml:space="preserve"> </w:t>
      </w:r>
      <w:r>
        <w:rPr>
          <w:i/>
          <w:sz w:val="16"/>
        </w:rPr>
        <w:t>y</w:t>
      </w:r>
      <w:r>
        <w:rPr>
          <w:i/>
          <w:spacing w:val="-3"/>
          <w:sz w:val="16"/>
        </w:rPr>
        <w:t xml:space="preserve"> </w:t>
      </w:r>
      <w:r>
        <w:rPr>
          <w:i/>
          <w:sz w:val="16"/>
        </w:rPr>
        <w:t>Costas.</w:t>
      </w:r>
      <w:r>
        <w:rPr>
          <w:i/>
          <w:spacing w:val="-2"/>
          <w:sz w:val="16"/>
        </w:rPr>
        <w:t xml:space="preserve"> </w:t>
      </w:r>
      <w:r>
        <w:rPr>
          <w:sz w:val="16"/>
        </w:rPr>
        <w:t>Sentencia</w:t>
      </w:r>
      <w:r>
        <w:rPr>
          <w:spacing w:val="-4"/>
          <w:sz w:val="16"/>
        </w:rPr>
        <w:t xml:space="preserve"> </w:t>
      </w:r>
      <w:r>
        <w:rPr>
          <w:sz w:val="16"/>
        </w:rPr>
        <w:t>de</w:t>
      </w:r>
      <w:r>
        <w:rPr>
          <w:spacing w:val="-3"/>
          <w:sz w:val="16"/>
        </w:rPr>
        <w:t xml:space="preserve"> </w:t>
      </w:r>
      <w:r>
        <w:rPr>
          <w:sz w:val="16"/>
        </w:rPr>
        <w:t>14</w:t>
      </w:r>
      <w:r>
        <w:rPr>
          <w:spacing w:val="-3"/>
          <w:sz w:val="16"/>
        </w:rPr>
        <w:t xml:space="preserve"> </w:t>
      </w:r>
      <w:r>
        <w:rPr>
          <w:sz w:val="16"/>
        </w:rPr>
        <w:t>de</w:t>
      </w:r>
      <w:r>
        <w:rPr>
          <w:spacing w:val="-3"/>
          <w:sz w:val="16"/>
        </w:rPr>
        <w:t xml:space="preserve"> </w:t>
      </w:r>
      <w:r>
        <w:rPr>
          <w:sz w:val="16"/>
        </w:rPr>
        <w:t>septiembre</w:t>
      </w:r>
      <w:r>
        <w:rPr>
          <w:spacing w:val="-3"/>
          <w:sz w:val="16"/>
        </w:rPr>
        <w:t xml:space="preserve"> </w:t>
      </w:r>
      <w:r>
        <w:rPr>
          <w:sz w:val="16"/>
        </w:rPr>
        <w:t>de</w:t>
      </w:r>
      <w:r>
        <w:rPr>
          <w:spacing w:val="-3"/>
          <w:sz w:val="16"/>
        </w:rPr>
        <w:t xml:space="preserve"> </w:t>
      </w:r>
      <w:r>
        <w:rPr>
          <w:sz w:val="16"/>
        </w:rPr>
        <w:t>1996.</w:t>
      </w:r>
      <w:r>
        <w:rPr>
          <w:spacing w:val="-4"/>
          <w:sz w:val="16"/>
        </w:rPr>
        <w:t xml:space="preserve"> </w:t>
      </w:r>
      <w:r>
        <w:rPr>
          <w:sz w:val="16"/>
        </w:rPr>
        <w:t xml:space="preserve">Serie </w:t>
      </w:r>
      <w:bookmarkStart w:id="728" w:name="_bookmark676"/>
      <w:bookmarkEnd w:id="728"/>
      <w:r>
        <w:rPr>
          <w:sz w:val="16"/>
        </w:rPr>
        <w:t>C</w:t>
      </w:r>
      <w:r>
        <w:rPr>
          <w:sz w:val="16"/>
        </w:rPr>
        <w:t xml:space="preserve"> No. 28, párr. 35, y </w:t>
      </w:r>
      <w:r>
        <w:rPr>
          <w:i/>
          <w:sz w:val="16"/>
        </w:rPr>
        <w:t>Caso Masacres de El Mozote y lugares aledaños Vs. El Salvador, supra</w:t>
      </w:r>
      <w:r>
        <w:rPr>
          <w:sz w:val="16"/>
        </w:rPr>
        <w:t>, párr. 380.</w:t>
      </w:r>
    </w:p>
    <w:p w14:paraId="7592F9D6" w14:textId="77777777" w:rsidR="006F1C3E" w:rsidRDefault="00736CA7">
      <w:pPr>
        <w:tabs>
          <w:tab w:val="left" w:pos="826"/>
        </w:tabs>
        <w:spacing w:before="60"/>
        <w:ind w:left="118" w:right="302" w:hanging="1"/>
        <w:rPr>
          <w:sz w:val="16"/>
        </w:rPr>
      </w:pPr>
      <w:r>
        <w:rPr>
          <w:spacing w:val="-4"/>
          <w:sz w:val="16"/>
          <w:vertAlign w:val="superscript"/>
        </w:rPr>
        <w:t>552</w:t>
      </w:r>
      <w:r>
        <w:rPr>
          <w:sz w:val="16"/>
        </w:rPr>
        <w:tab/>
      </w:r>
      <w:r>
        <w:rPr>
          <w:i/>
          <w:sz w:val="16"/>
        </w:rPr>
        <w:t>Cfr.</w:t>
      </w:r>
      <w:r>
        <w:rPr>
          <w:i/>
          <w:spacing w:val="-12"/>
          <w:sz w:val="16"/>
        </w:rPr>
        <w:t xml:space="preserve"> </w:t>
      </w:r>
      <w:r>
        <w:rPr>
          <w:i/>
          <w:sz w:val="16"/>
        </w:rPr>
        <w:t>Caso</w:t>
      </w:r>
      <w:r>
        <w:rPr>
          <w:i/>
          <w:spacing w:val="-11"/>
          <w:sz w:val="16"/>
        </w:rPr>
        <w:t xml:space="preserve"> </w:t>
      </w:r>
      <w:r>
        <w:rPr>
          <w:i/>
          <w:sz w:val="16"/>
        </w:rPr>
        <w:t>de</w:t>
      </w:r>
      <w:r>
        <w:rPr>
          <w:i/>
          <w:spacing w:val="-10"/>
          <w:sz w:val="16"/>
        </w:rPr>
        <w:t xml:space="preserve"> </w:t>
      </w:r>
      <w:r>
        <w:rPr>
          <w:i/>
          <w:sz w:val="16"/>
        </w:rPr>
        <w:t>los</w:t>
      </w:r>
      <w:r>
        <w:rPr>
          <w:i/>
          <w:spacing w:val="-10"/>
          <w:sz w:val="16"/>
        </w:rPr>
        <w:t xml:space="preserve"> </w:t>
      </w:r>
      <w:r>
        <w:rPr>
          <w:i/>
          <w:sz w:val="16"/>
        </w:rPr>
        <w:t>“Niños</w:t>
      </w:r>
      <w:r>
        <w:rPr>
          <w:i/>
          <w:spacing w:val="-14"/>
          <w:sz w:val="16"/>
        </w:rPr>
        <w:t xml:space="preserve"> </w:t>
      </w:r>
      <w:r>
        <w:rPr>
          <w:i/>
          <w:sz w:val="16"/>
        </w:rPr>
        <w:t>de</w:t>
      </w:r>
      <w:r>
        <w:rPr>
          <w:i/>
          <w:spacing w:val="-10"/>
          <w:sz w:val="16"/>
        </w:rPr>
        <w:t xml:space="preserve"> </w:t>
      </w:r>
      <w:r>
        <w:rPr>
          <w:i/>
          <w:sz w:val="16"/>
        </w:rPr>
        <w:t>la</w:t>
      </w:r>
      <w:r>
        <w:rPr>
          <w:i/>
          <w:spacing w:val="-13"/>
          <w:sz w:val="16"/>
        </w:rPr>
        <w:t xml:space="preserve"> </w:t>
      </w:r>
      <w:r>
        <w:rPr>
          <w:i/>
          <w:sz w:val="16"/>
        </w:rPr>
        <w:t>Calle”</w:t>
      </w:r>
      <w:r>
        <w:rPr>
          <w:i/>
          <w:spacing w:val="-4"/>
          <w:sz w:val="16"/>
        </w:rPr>
        <w:t xml:space="preserve"> </w:t>
      </w:r>
      <w:r>
        <w:rPr>
          <w:i/>
          <w:sz w:val="16"/>
        </w:rPr>
        <w:t>(Villagrán</w:t>
      </w:r>
      <w:r>
        <w:rPr>
          <w:i/>
          <w:spacing w:val="-15"/>
          <w:sz w:val="16"/>
        </w:rPr>
        <w:t xml:space="preserve"> </w:t>
      </w:r>
      <w:r>
        <w:rPr>
          <w:i/>
          <w:sz w:val="16"/>
        </w:rPr>
        <w:t>Morales</w:t>
      </w:r>
      <w:r>
        <w:rPr>
          <w:i/>
          <w:spacing w:val="-13"/>
          <w:sz w:val="16"/>
        </w:rPr>
        <w:t xml:space="preserve"> </w:t>
      </w:r>
      <w:r>
        <w:rPr>
          <w:i/>
          <w:sz w:val="16"/>
        </w:rPr>
        <w:t>y</w:t>
      </w:r>
      <w:r>
        <w:rPr>
          <w:i/>
          <w:spacing w:val="-9"/>
          <w:sz w:val="16"/>
        </w:rPr>
        <w:t xml:space="preserve"> </w:t>
      </w:r>
      <w:r>
        <w:rPr>
          <w:i/>
          <w:sz w:val="16"/>
        </w:rPr>
        <w:t>otros)</w:t>
      </w:r>
      <w:r>
        <w:rPr>
          <w:i/>
          <w:spacing w:val="-8"/>
          <w:sz w:val="16"/>
        </w:rPr>
        <w:t xml:space="preserve"> </w:t>
      </w:r>
      <w:r>
        <w:rPr>
          <w:i/>
          <w:sz w:val="16"/>
        </w:rPr>
        <w:t>Vs.</w:t>
      </w:r>
      <w:r>
        <w:rPr>
          <w:i/>
          <w:spacing w:val="-11"/>
          <w:sz w:val="16"/>
        </w:rPr>
        <w:t xml:space="preserve"> </w:t>
      </w:r>
      <w:r>
        <w:rPr>
          <w:i/>
          <w:sz w:val="16"/>
        </w:rPr>
        <w:t>Guatemala.</w:t>
      </w:r>
      <w:r>
        <w:rPr>
          <w:i/>
          <w:spacing w:val="-13"/>
          <w:sz w:val="16"/>
        </w:rPr>
        <w:t xml:space="preserve"> </w:t>
      </w:r>
      <w:r>
        <w:rPr>
          <w:i/>
          <w:sz w:val="16"/>
        </w:rPr>
        <w:t>Reparaciones</w:t>
      </w:r>
      <w:r>
        <w:rPr>
          <w:i/>
          <w:spacing w:val="-9"/>
          <w:sz w:val="16"/>
        </w:rPr>
        <w:t xml:space="preserve"> </w:t>
      </w:r>
      <w:r>
        <w:rPr>
          <w:i/>
          <w:sz w:val="16"/>
        </w:rPr>
        <w:t>y</w:t>
      </w:r>
      <w:r>
        <w:rPr>
          <w:i/>
          <w:spacing w:val="-9"/>
          <w:sz w:val="16"/>
        </w:rPr>
        <w:t xml:space="preserve"> </w:t>
      </w:r>
      <w:r>
        <w:rPr>
          <w:i/>
          <w:sz w:val="16"/>
        </w:rPr>
        <w:t>Costas,</w:t>
      </w:r>
      <w:r>
        <w:rPr>
          <w:i/>
          <w:spacing w:val="-13"/>
          <w:sz w:val="16"/>
        </w:rPr>
        <w:t xml:space="preserve"> </w:t>
      </w:r>
      <w:r>
        <w:rPr>
          <w:i/>
          <w:sz w:val="16"/>
        </w:rPr>
        <w:t>supra</w:t>
      </w:r>
      <w:r>
        <w:rPr>
          <w:sz w:val="16"/>
        </w:rPr>
        <w:t xml:space="preserve">, párr. 84, y </w:t>
      </w:r>
      <w:r>
        <w:rPr>
          <w:i/>
          <w:sz w:val="16"/>
        </w:rPr>
        <w:t>Caso Guachalá Chimbo y otros</w:t>
      </w:r>
      <w:r>
        <w:rPr>
          <w:i/>
          <w:sz w:val="16"/>
        </w:rPr>
        <w:t xml:space="preserve"> Vs. Ecuador, supra</w:t>
      </w:r>
      <w:r>
        <w:rPr>
          <w:sz w:val="16"/>
        </w:rPr>
        <w:t>, párr. 261.</w:t>
      </w:r>
    </w:p>
    <w:p w14:paraId="22877E8E" w14:textId="77777777" w:rsidR="006F1C3E" w:rsidRDefault="006F1C3E">
      <w:pPr>
        <w:rPr>
          <w:sz w:val="16"/>
        </w:rPr>
        <w:sectPr w:rsidR="006F1C3E">
          <w:footerReference w:type="default" r:id="rId12"/>
          <w:pgSz w:w="12240" w:h="15840"/>
          <w:pgMar w:top="1340" w:right="1160" w:bottom="1680" w:left="1300" w:header="0" w:footer="1488" w:gutter="0"/>
          <w:cols w:space="720"/>
        </w:sectPr>
      </w:pPr>
    </w:p>
    <w:p w14:paraId="430ED225" w14:textId="77777777" w:rsidR="006F1C3E" w:rsidRDefault="00736CA7">
      <w:pPr>
        <w:pStyle w:val="Textoindependiente"/>
        <w:spacing w:before="79"/>
        <w:ind w:left="118"/>
      </w:pPr>
      <w:r>
        <w:t>una</w:t>
      </w:r>
      <w:r>
        <w:rPr>
          <w:spacing w:val="-14"/>
        </w:rPr>
        <w:t xml:space="preserve"> </w:t>
      </w:r>
      <w:r>
        <w:t>violación</w:t>
      </w:r>
      <w:r>
        <w:rPr>
          <w:spacing w:val="-10"/>
        </w:rPr>
        <w:t xml:space="preserve"> </w:t>
      </w:r>
      <w:r>
        <w:t>a</w:t>
      </w:r>
      <w:r>
        <w:rPr>
          <w:spacing w:val="-9"/>
        </w:rPr>
        <w:t xml:space="preserve"> </w:t>
      </w:r>
      <w:r>
        <w:t>sus</w:t>
      </w:r>
      <w:r>
        <w:rPr>
          <w:spacing w:val="-10"/>
        </w:rPr>
        <w:t xml:space="preserve"> </w:t>
      </w:r>
      <w:r>
        <w:t>derechos</w:t>
      </w:r>
      <w:r>
        <w:rPr>
          <w:spacing w:val="-14"/>
        </w:rPr>
        <w:t xml:space="preserve"> </w:t>
      </w:r>
      <w:r>
        <w:t>humanos</w:t>
      </w:r>
      <w:r>
        <w:rPr>
          <w:spacing w:val="-10"/>
        </w:rPr>
        <w:t xml:space="preserve"> </w:t>
      </w:r>
      <w:r>
        <w:t>experimente</w:t>
      </w:r>
      <w:r>
        <w:rPr>
          <w:spacing w:val="-15"/>
        </w:rPr>
        <w:t xml:space="preserve"> </w:t>
      </w:r>
      <w:r>
        <w:t>un</w:t>
      </w:r>
      <w:r>
        <w:rPr>
          <w:spacing w:val="-13"/>
        </w:rPr>
        <w:t xml:space="preserve"> </w:t>
      </w:r>
      <w:r>
        <w:rPr>
          <w:spacing w:val="-2"/>
        </w:rPr>
        <w:t>sufrimiento</w:t>
      </w:r>
      <w:hyperlink w:anchor="_bookmark677" w:history="1">
        <w:r>
          <w:rPr>
            <w:spacing w:val="-2"/>
            <w:position w:val="7"/>
            <w:sz w:val="13"/>
          </w:rPr>
          <w:t>553</w:t>
        </w:r>
      </w:hyperlink>
      <w:r>
        <w:rPr>
          <w:spacing w:val="-2"/>
        </w:rPr>
        <w:t>.</w:t>
      </w:r>
    </w:p>
    <w:p w14:paraId="2AA0B700" w14:textId="77777777" w:rsidR="006F1C3E" w:rsidRDefault="00736CA7">
      <w:pPr>
        <w:pStyle w:val="Prrafodelista"/>
        <w:numPr>
          <w:ilvl w:val="0"/>
          <w:numId w:val="24"/>
        </w:numPr>
        <w:tabs>
          <w:tab w:val="left" w:pos="805"/>
        </w:tabs>
        <w:spacing w:before="119"/>
        <w:ind w:left="117" w:right="248" w:firstLine="0"/>
        <w:jc w:val="both"/>
        <w:rPr>
          <w:sz w:val="20"/>
        </w:rPr>
      </w:pPr>
      <w:r>
        <w:rPr>
          <w:sz w:val="20"/>
        </w:rPr>
        <w:t>En</w:t>
      </w:r>
      <w:r>
        <w:rPr>
          <w:spacing w:val="-6"/>
          <w:sz w:val="20"/>
        </w:rPr>
        <w:t xml:space="preserve"> </w:t>
      </w:r>
      <w:r>
        <w:rPr>
          <w:sz w:val="20"/>
        </w:rPr>
        <w:t>atención</w:t>
      </w:r>
      <w:r>
        <w:rPr>
          <w:spacing w:val="-6"/>
          <w:sz w:val="20"/>
        </w:rPr>
        <w:t xml:space="preserve"> </w:t>
      </w:r>
      <w:r>
        <w:rPr>
          <w:sz w:val="20"/>
        </w:rPr>
        <w:t>a</w:t>
      </w:r>
      <w:r>
        <w:rPr>
          <w:spacing w:val="-7"/>
          <w:sz w:val="20"/>
        </w:rPr>
        <w:t xml:space="preserve"> </w:t>
      </w:r>
      <w:r>
        <w:rPr>
          <w:sz w:val="20"/>
        </w:rPr>
        <w:t>los</w:t>
      </w:r>
      <w:r>
        <w:rPr>
          <w:spacing w:val="-8"/>
          <w:sz w:val="20"/>
        </w:rPr>
        <w:t xml:space="preserve"> </w:t>
      </w:r>
      <w:r>
        <w:rPr>
          <w:sz w:val="20"/>
        </w:rPr>
        <w:t>criterios</w:t>
      </w:r>
      <w:r>
        <w:rPr>
          <w:spacing w:val="-9"/>
          <w:sz w:val="20"/>
        </w:rPr>
        <w:t xml:space="preserve"> </w:t>
      </w:r>
      <w:r>
        <w:rPr>
          <w:sz w:val="20"/>
        </w:rPr>
        <w:t>establecidos</w:t>
      </w:r>
      <w:r>
        <w:rPr>
          <w:spacing w:val="-6"/>
          <w:sz w:val="20"/>
        </w:rPr>
        <w:t xml:space="preserve"> </w:t>
      </w:r>
      <w:r>
        <w:rPr>
          <w:sz w:val="20"/>
        </w:rPr>
        <w:t>en</w:t>
      </w:r>
      <w:r>
        <w:rPr>
          <w:spacing w:val="-7"/>
          <w:sz w:val="20"/>
        </w:rPr>
        <w:t xml:space="preserve"> </w:t>
      </w:r>
      <w:r>
        <w:rPr>
          <w:sz w:val="20"/>
        </w:rPr>
        <w:t>la</w:t>
      </w:r>
      <w:r>
        <w:rPr>
          <w:spacing w:val="-7"/>
          <w:sz w:val="20"/>
        </w:rPr>
        <w:t xml:space="preserve"> </w:t>
      </w:r>
      <w:r>
        <w:rPr>
          <w:sz w:val="20"/>
        </w:rPr>
        <w:t>jurisprudencia</w:t>
      </w:r>
      <w:r>
        <w:rPr>
          <w:spacing w:val="-5"/>
          <w:sz w:val="20"/>
        </w:rPr>
        <w:t xml:space="preserve"> </w:t>
      </w:r>
      <w:r>
        <w:rPr>
          <w:sz w:val="20"/>
        </w:rPr>
        <w:t>constante</w:t>
      </w:r>
      <w:r>
        <w:rPr>
          <w:spacing w:val="-9"/>
          <w:sz w:val="20"/>
        </w:rPr>
        <w:t xml:space="preserve"> </w:t>
      </w:r>
      <w:r>
        <w:rPr>
          <w:sz w:val="20"/>
        </w:rPr>
        <w:t>de</w:t>
      </w:r>
      <w:r>
        <w:rPr>
          <w:spacing w:val="-11"/>
          <w:sz w:val="20"/>
        </w:rPr>
        <w:t xml:space="preserve"> </w:t>
      </w:r>
      <w:r>
        <w:rPr>
          <w:sz w:val="20"/>
        </w:rPr>
        <w:t>este</w:t>
      </w:r>
      <w:r>
        <w:rPr>
          <w:spacing w:val="-9"/>
          <w:sz w:val="20"/>
        </w:rPr>
        <w:t xml:space="preserve"> </w:t>
      </w:r>
      <w:r>
        <w:rPr>
          <w:sz w:val="20"/>
        </w:rPr>
        <w:t>Tribunal, las circunstancias del presente caso, la entidad, carácter y gravedad de las violaciones cometidas, el daño generado por la impunidad, así como los sufrimientos ocasionados a las víctimas</w:t>
      </w:r>
      <w:r>
        <w:rPr>
          <w:spacing w:val="-9"/>
          <w:sz w:val="20"/>
        </w:rPr>
        <w:t xml:space="preserve"> </w:t>
      </w:r>
      <w:r>
        <w:rPr>
          <w:sz w:val="20"/>
        </w:rPr>
        <w:t>en</w:t>
      </w:r>
      <w:r>
        <w:rPr>
          <w:spacing w:val="-13"/>
          <w:sz w:val="20"/>
        </w:rPr>
        <w:t xml:space="preserve"> </w:t>
      </w:r>
      <w:r>
        <w:rPr>
          <w:sz w:val="20"/>
        </w:rPr>
        <w:t>su</w:t>
      </w:r>
      <w:r>
        <w:rPr>
          <w:spacing w:val="-8"/>
          <w:sz w:val="20"/>
        </w:rPr>
        <w:t xml:space="preserve"> </w:t>
      </w:r>
      <w:r>
        <w:rPr>
          <w:sz w:val="20"/>
        </w:rPr>
        <w:t>esfera</w:t>
      </w:r>
      <w:r>
        <w:rPr>
          <w:spacing w:val="-9"/>
          <w:sz w:val="20"/>
        </w:rPr>
        <w:t xml:space="preserve"> </w:t>
      </w:r>
      <w:r>
        <w:rPr>
          <w:sz w:val="20"/>
        </w:rPr>
        <w:t>física,</w:t>
      </w:r>
      <w:r>
        <w:rPr>
          <w:spacing w:val="-14"/>
          <w:sz w:val="20"/>
        </w:rPr>
        <w:t xml:space="preserve"> </w:t>
      </w:r>
      <w:r>
        <w:rPr>
          <w:sz w:val="20"/>
        </w:rPr>
        <w:t>moral</w:t>
      </w:r>
      <w:r>
        <w:rPr>
          <w:spacing w:val="-11"/>
          <w:sz w:val="20"/>
        </w:rPr>
        <w:t xml:space="preserve"> </w:t>
      </w:r>
      <w:r>
        <w:rPr>
          <w:sz w:val="20"/>
        </w:rPr>
        <w:t>y</w:t>
      </w:r>
      <w:r>
        <w:rPr>
          <w:spacing w:val="-12"/>
          <w:sz w:val="20"/>
        </w:rPr>
        <w:t xml:space="preserve"> </w:t>
      </w:r>
      <w:r>
        <w:rPr>
          <w:sz w:val="20"/>
        </w:rPr>
        <w:t>psicológica</w:t>
      </w:r>
      <w:hyperlink w:anchor="_bookmark678" w:history="1">
        <w:r>
          <w:rPr>
            <w:position w:val="7"/>
            <w:sz w:val="13"/>
          </w:rPr>
          <w:t>554</w:t>
        </w:r>
      </w:hyperlink>
      <w:r>
        <w:rPr>
          <w:sz w:val="20"/>
        </w:rPr>
        <w:t>,</w:t>
      </w:r>
      <w:r>
        <w:rPr>
          <w:spacing w:val="-14"/>
          <w:sz w:val="20"/>
        </w:rPr>
        <w:t xml:space="preserve"> </w:t>
      </w:r>
      <w:r>
        <w:rPr>
          <w:sz w:val="20"/>
        </w:rPr>
        <w:t>la</w:t>
      </w:r>
      <w:r>
        <w:rPr>
          <w:spacing w:val="-11"/>
          <w:sz w:val="20"/>
        </w:rPr>
        <w:t xml:space="preserve"> </w:t>
      </w:r>
      <w:r>
        <w:rPr>
          <w:sz w:val="20"/>
        </w:rPr>
        <w:t>Corte</w:t>
      </w:r>
      <w:r>
        <w:rPr>
          <w:spacing w:val="-12"/>
          <w:sz w:val="20"/>
        </w:rPr>
        <w:t xml:space="preserve"> </w:t>
      </w:r>
      <w:r>
        <w:rPr>
          <w:sz w:val="20"/>
        </w:rPr>
        <w:t>estima</w:t>
      </w:r>
      <w:r>
        <w:rPr>
          <w:spacing w:val="-13"/>
          <w:sz w:val="20"/>
        </w:rPr>
        <w:t xml:space="preserve"> </w:t>
      </w:r>
      <w:r>
        <w:rPr>
          <w:sz w:val="20"/>
        </w:rPr>
        <w:t>pertinente</w:t>
      </w:r>
      <w:r>
        <w:rPr>
          <w:spacing w:val="-15"/>
          <w:sz w:val="20"/>
        </w:rPr>
        <w:t xml:space="preserve"> </w:t>
      </w:r>
      <w:r>
        <w:rPr>
          <w:sz w:val="20"/>
        </w:rPr>
        <w:t>fijar</w:t>
      </w:r>
      <w:r>
        <w:rPr>
          <w:spacing w:val="-12"/>
          <w:sz w:val="20"/>
        </w:rPr>
        <w:t xml:space="preserve"> </w:t>
      </w:r>
      <w:r>
        <w:rPr>
          <w:sz w:val="20"/>
        </w:rPr>
        <w:t>en</w:t>
      </w:r>
      <w:r>
        <w:rPr>
          <w:spacing w:val="-8"/>
          <w:sz w:val="20"/>
        </w:rPr>
        <w:t xml:space="preserve"> </w:t>
      </w:r>
      <w:r>
        <w:rPr>
          <w:sz w:val="20"/>
        </w:rPr>
        <w:t>equidad, las cantidades señaladas a continuación, las cuales deberán ser pagadas en el plazo que la Corte fije para tal efecto (</w:t>
      </w:r>
      <w:r>
        <w:rPr>
          <w:i/>
          <w:sz w:val="20"/>
        </w:rPr>
        <w:t xml:space="preserve">infra </w:t>
      </w:r>
      <w:r>
        <w:rPr>
          <w:sz w:val="20"/>
        </w:rPr>
        <w:t>párrs. 632 y 647):</w:t>
      </w:r>
    </w:p>
    <w:p w14:paraId="72994181" w14:textId="77777777" w:rsidR="006F1C3E" w:rsidRDefault="00736CA7">
      <w:pPr>
        <w:pStyle w:val="Prrafodelista"/>
        <w:numPr>
          <w:ilvl w:val="1"/>
          <w:numId w:val="24"/>
        </w:numPr>
        <w:tabs>
          <w:tab w:val="left" w:pos="971"/>
        </w:tabs>
        <w:spacing w:before="119"/>
        <w:ind w:left="970" w:right="242" w:hanging="425"/>
        <w:jc w:val="both"/>
        <w:rPr>
          <w:sz w:val="19"/>
        </w:rPr>
      </w:pPr>
      <w:r>
        <w:rPr>
          <w:sz w:val="19"/>
        </w:rPr>
        <w:t>USD $55.000,00 (cincuenta y cinco mil dólares de los Estados Unidos de América), por concepto de daños materiales e inmateriales, a cada una de las víctimas de desaparición forzada,</w:t>
      </w:r>
      <w:r>
        <w:rPr>
          <w:spacing w:val="-12"/>
          <w:sz w:val="19"/>
        </w:rPr>
        <w:t xml:space="preserve"> </w:t>
      </w:r>
      <w:r>
        <w:rPr>
          <w:sz w:val="19"/>
        </w:rPr>
        <w:t>señaladas</w:t>
      </w:r>
      <w:r>
        <w:rPr>
          <w:spacing w:val="-11"/>
          <w:sz w:val="19"/>
        </w:rPr>
        <w:t xml:space="preserve"> </w:t>
      </w:r>
      <w:r>
        <w:rPr>
          <w:sz w:val="19"/>
        </w:rPr>
        <w:t>en</w:t>
      </w:r>
      <w:r>
        <w:rPr>
          <w:spacing w:val="-13"/>
          <w:sz w:val="19"/>
        </w:rPr>
        <w:t xml:space="preserve"> </w:t>
      </w:r>
      <w:r>
        <w:rPr>
          <w:sz w:val="19"/>
        </w:rPr>
        <w:t>el</w:t>
      </w:r>
      <w:r>
        <w:rPr>
          <w:spacing w:val="-7"/>
          <w:sz w:val="19"/>
        </w:rPr>
        <w:t xml:space="preserve"> </w:t>
      </w:r>
      <w:r>
        <w:rPr>
          <w:sz w:val="19"/>
        </w:rPr>
        <w:t>Anexo</w:t>
      </w:r>
      <w:r>
        <w:rPr>
          <w:spacing w:val="-12"/>
          <w:sz w:val="19"/>
        </w:rPr>
        <w:t xml:space="preserve"> </w:t>
      </w:r>
      <w:r>
        <w:rPr>
          <w:sz w:val="19"/>
        </w:rPr>
        <w:t>I</w:t>
      </w:r>
      <w:r>
        <w:rPr>
          <w:spacing w:val="-13"/>
          <w:sz w:val="19"/>
        </w:rPr>
        <w:t xml:space="preserve"> </w:t>
      </w:r>
      <w:r>
        <w:rPr>
          <w:sz w:val="19"/>
        </w:rPr>
        <w:t>de</w:t>
      </w:r>
      <w:r>
        <w:rPr>
          <w:spacing w:val="-11"/>
          <w:sz w:val="19"/>
        </w:rPr>
        <w:t xml:space="preserve"> </w:t>
      </w:r>
      <w:r>
        <w:rPr>
          <w:sz w:val="19"/>
        </w:rPr>
        <w:t>esta</w:t>
      </w:r>
      <w:r>
        <w:rPr>
          <w:spacing w:val="-14"/>
          <w:sz w:val="19"/>
        </w:rPr>
        <w:t xml:space="preserve"> </w:t>
      </w:r>
      <w:r>
        <w:rPr>
          <w:sz w:val="19"/>
        </w:rPr>
        <w:t>Sentencia,</w:t>
      </w:r>
      <w:r>
        <w:rPr>
          <w:spacing w:val="-12"/>
          <w:sz w:val="19"/>
        </w:rPr>
        <w:t xml:space="preserve"> </w:t>
      </w:r>
      <w:r>
        <w:rPr>
          <w:sz w:val="19"/>
        </w:rPr>
        <w:t>y</w:t>
      </w:r>
      <w:r>
        <w:rPr>
          <w:spacing w:val="-10"/>
          <w:sz w:val="19"/>
        </w:rPr>
        <w:t xml:space="preserve"> </w:t>
      </w:r>
      <w:r>
        <w:rPr>
          <w:sz w:val="19"/>
        </w:rPr>
        <w:t>para</w:t>
      </w:r>
      <w:r>
        <w:rPr>
          <w:spacing w:val="-11"/>
          <w:sz w:val="19"/>
        </w:rPr>
        <w:t xml:space="preserve"> </w:t>
      </w:r>
      <w:r>
        <w:rPr>
          <w:sz w:val="19"/>
        </w:rPr>
        <w:t>aquellas</w:t>
      </w:r>
      <w:r>
        <w:rPr>
          <w:spacing w:val="-8"/>
          <w:sz w:val="19"/>
        </w:rPr>
        <w:t xml:space="preserve"> </w:t>
      </w:r>
      <w:r>
        <w:rPr>
          <w:sz w:val="19"/>
        </w:rPr>
        <w:t>que</w:t>
      </w:r>
      <w:r>
        <w:rPr>
          <w:spacing w:val="-13"/>
          <w:sz w:val="19"/>
        </w:rPr>
        <w:t xml:space="preserve"> </w:t>
      </w:r>
      <w:r>
        <w:rPr>
          <w:sz w:val="19"/>
        </w:rPr>
        <w:t>sean</w:t>
      </w:r>
      <w:r>
        <w:rPr>
          <w:spacing w:val="-13"/>
          <w:sz w:val="19"/>
        </w:rPr>
        <w:t xml:space="preserve"> </w:t>
      </w:r>
      <w:r>
        <w:rPr>
          <w:sz w:val="19"/>
        </w:rPr>
        <w:t>identificadas por la comisión al realizarse las constataciones del Anexo III (</w:t>
      </w:r>
      <w:r>
        <w:rPr>
          <w:i/>
          <w:sz w:val="19"/>
        </w:rPr>
        <w:t xml:space="preserve">supra </w:t>
      </w:r>
      <w:r>
        <w:rPr>
          <w:sz w:val="19"/>
        </w:rPr>
        <w:t>párrs. 530 a y c);</w:t>
      </w:r>
    </w:p>
    <w:p w14:paraId="7C72EF24" w14:textId="77777777" w:rsidR="006F1C3E" w:rsidRDefault="00736CA7">
      <w:pPr>
        <w:pStyle w:val="Prrafodelista"/>
        <w:numPr>
          <w:ilvl w:val="1"/>
          <w:numId w:val="24"/>
        </w:numPr>
        <w:tabs>
          <w:tab w:val="left" w:pos="971"/>
        </w:tabs>
        <w:spacing w:before="118"/>
        <w:ind w:left="970" w:right="244" w:hanging="425"/>
        <w:jc w:val="both"/>
        <w:rPr>
          <w:sz w:val="19"/>
        </w:rPr>
      </w:pPr>
      <w:r>
        <w:rPr>
          <w:sz w:val="19"/>
        </w:rPr>
        <w:t>USD $30.000,00 (treinta mil dólares de los Estados Unidos de América) a favor de las madres, padres, hijas e hijos, cónyuges, y compañeros y compañeras p</w:t>
      </w:r>
      <w:r>
        <w:rPr>
          <w:sz w:val="19"/>
        </w:rPr>
        <w:t>ermanentes, y USD $10.000,00 (diez mil dólares de los Estados Unidos de América) a favor de las hermanas y hermanos, de las víctimas de desaparición forzada, por concepto de daño inmaterial, en relación con las violaciones a sus derechos a la integridad pe</w:t>
      </w:r>
      <w:r>
        <w:rPr>
          <w:sz w:val="19"/>
        </w:rPr>
        <w:t>rsonal. Estos montos se ordenan respecto de los familiares incluidos en el</w:t>
      </w:r>
      <w:r>
        <w:rPr>
          <w:spacing w:val="-1"/>
          <w:sz w:val="19"/>
        </w:rPr>
        <w:t xml:space="preserve"> </w:t>
      </w:r>
      <w:r>
        <w:rPr>
          <w:sz w:val="19"/>
        </w:rPr>
        <w:t>Anexo II que se definan por la referida comisión para la constatación de la identidad y parentesco de las víctimas listadas (</w:t>
      </w:r>
      <w:r>
        <w:rPr>
          <w:i/>
          <w:sz w:val="19"/>
        </w:rPr>
        <w:t xml:space="preserve">supra </w:t>
      </w:r>
      <w:r>
        <w:rPr>
          <w:sz w:val="19"/>
        </w:rPr>
        <w:t>párr. 530 b);</w:t>
      </w:r>
    </w:p>
    <w:p w14:paraId="604D2CE4" w14:textId="77777777" w:rsidR="006F1C3E" w:rsidRDefault="00736CA7">
      <w:pPr>
        <w:pStyle w:val="Prrafodelista"/>
        <w:numPr>
          <w:ilvl w:val="1"/>
          <w:numId w:val="24"/>
        </w:numPr>
        <w:tabs>
          <w:tab w:val="left" w:pos="971"/>
        </w:tabs>
        <w:spacing w:before="118"/>
        <w:ind w:left="970" w:right="244" w:hanging="425"/>
        <w:jc w:val="both"/>
        <w:rPr>
          <w:sz w:val="19"/>
        </w:rPr>
      </w:pPr>
      <w:r>
        <w:rPr>
          <w:sz w:val="19"/>
        </w:rPr>
        <w:t xml:space="preserve">USD $35.000,00 (treinta y cinco mil </w:t>
      </w:r>
      <w:r>
        <w:rPr>
          <w:sz w:val="19"/>
        </w:rPr>
        <w:t>dólares de los Estados Unidos de América), por concepto de daños materiales e inmateriales, a cada una de las víctimas de ejecución extrajudicial, señaladas en el Anexo I de esta Sentencia, y para aquellas que sean identificadas por la comisión al realizar</w:t>
      </w:r>
      <w:r>
        <w:rPr>
          <w:sz w:val="19"/>
        </w:rPr>
        <w:t>se las constataciones del Anexo III (</w:t>
      </w:r>
      <w:r>
        <w:rPr>
          <w:i/>
          <w:sz w:val="19"/>
        </w:rPr>
        <w:t xml:space="preserve">supra </w:t>
      </w:r>
      <w:r>
        <w:rPr>
          <w:sz w:val="19"/>
        </w:rPr>
        <w:t>párrs. 530 a y c);</w:t>
      </w:r>
    </w:p>
    <w:p w14:paraId="0BC00790" w14:textId="77777777" w:rsidR="006F1C3E" w:rsidRDefault="00736CA7">
      <w:pPr>
        <w:pStyle w:val="Prrafodelista"/>
        <w:numPr>
          <w:ilvl w:val="1"/>
          <w:numId w:val="24"/>
        </w:numPr>
        <w:tabs>
          <w:tab w:val="left" w:pos="971"/>
        </w:tabs>
        <w:spacing w:before="120"/>
        <w:ind w:left="970" w:right="243" w:hanging="425"/>
        <w:jc w:val="both"/>
        <w:rPr>
          <w:sz w:val="19"/>
        </w:rPr>
      </w:pPr>
      <w:r>
        <w:rPr>
          <w:sz w:val="19"/>
        </w:rPr>
        <w:t>USD $20.000,00 (veinte mil dólares de los Estados Unidos de América) a favor de las madres, padres, hijas e hijos, cónyuges, y compañeros y compañeras permanentes, y USD $10.000,00 (diez mil dól</w:t>
      </w:r>
      <w:r>
        <w:rPr>
          <w:sz w:val="19"/>
        </w:rPr>
        <w:t>ares de los Estados Unidos de América) a favor de las hermanas y hermanos, de las víctimas de ejecución extrajudicial, por concepto de daño inmaterial, en relación con las violaciones a sus derechos a la integridad personal. Estos montos se ordenan respect</w:t>
      </w:r>
      <w:r>
        <w:rPr>
          <w:sz w:val="19"/>
        </w:rPr>
        <w:t>o de los familiares incluidos en el</w:t>
      </w:r>
      <w:r>
        <w:rPr>
          <w:spacing w:val="-1"/>
          <w:sz w:val="19"/>
        </w:rPr>
        <w:t xml:space="preserve"> </w:t>
      </w:r>
      <w:r>
        <w:rPr>
          <w:sz w:val="19"/>
        </w:rPr>
        <w:t>Anexo II que se definan por la referida comisión para la constatación de la identidad y parentesco de las víctimas listadas (</w:t>
      </w:r>
      <w:r>
        <w:rPr>
          <w:i/>
          <w:sz w:val="19"/>
        </w:rPr>
        <w:t xml:space="preserve">supra </w:t>
      </w:r>
      <w:r>
        <w:rPr>
          <w:sz w:val="19"/>
        </w:rPr>
        <w:t>párr. 530 b);</w:t>
      </w:r>
    </w:p>
    <w:p w14:paraId="60EEE5E5" w14:textId="77777777" w:rsidR="006F1C3E" w:rsidRDefault="00736CA7">
      <w:pPr>
        <w:pStyle w:val="Prrafodelista"/>
        <w:numPr>
          <w:ilvl w:val="1"/>
          <w:numId w:val="24"/>
        </w:numPr>
        <w:tabs>
          <w:tab w:val="left" w:pos="973"/>
        </w:tabs>
        <w:spacing w:before="121"/>
        <w:ind w:left="972" w:right="243" w:hanging="425"/>
        <w:jc w:val="both"/>
        <w:rPr>
          <w:sz w:val="19"/>
        </w:rPr>
      </w:pPr>
      <w:r>
        <w:rPr>
          <w:sz w:val="19"/>
        </w:rPr>
        <w:t>USD $20.000,00 (veinte mil dólares de los Estados Unidos de América), por c</w:t>
      </w:r>
      <w:r>
        <w:rPr>
          <w:sz w:val="19"/>
        </w:rPr>
        <w:t>oncepto de daños materiales e inmateriales, a cada una de las víctimas de tortura, señaladas en el Anexo I de esta Sentencia, y para aquellas que sean identificadas por la comisión al realizarse las constataciones del Anexo III (</w:t>
      </w:r>
      <w:r>
        <w:rPr>
          <w:i/>
          <w:sz w:val="19"/>
        </w:rPr>
        <w:t xml:space="preserve">supra </w:t>
      </w:r>
      <w:r>
        <w:rPr>
          <w:sz w:val="19"/>
        </w:rPr>
        <w:t>párrs. 530 a y c);</w:t>
      </w:r>
    </w:p>
    <w:p w14:paraId="47F66014" w14:textId="77777777" w:rsidR="006F1C3E" w:rsidRDefault="00736CA7">
      <w:pPr>
        <w:pStyle w:val="Prrafodelista"/>
        <w:numPr>
          <w:ilvl w:val="1"/>
          <w:numId w:val="24"/>
        </w:numPr>
        <w:tabs>
          <w:tab w:val="left" w:pos="971"/>
        </w:tabs>
        <w:spacing w:before="120"/>
        <w:ind w:left="968" w:right="242" w:hanging="423"/>
        <w:jc w:val="both"/>
        <w:rPr>
          <w:sz w:val="19"/>
        </w:rPr>
      </w:pPr>
      <w:r>
        <w:rPr>
          <w:sz w:val="19"/>
        </w:rPr>
        <w:t>US</w:t>
      </w:r>
      <w:r>
        <w:rPr>
          <w:sz w:val="19"/>
        </w:rPr>
        <w:t>D $5.000,00 (cinco mil dólares de los Estados Unidos de América), por concepto de daños</w:t>
      </w:r>
      <w:r>
        <w:rPr>
          <w:spacing w:val="-6"/>
          <w:sz w:val="19"/>
        </w:rPr>
        <w:t xml:space="preserve"> </w:t>
      </w:r>
      <w:r>
        <w:rPr>
          <w:sz w:val="19"/>
        </w:rPr>
        <w:t>materiales</w:t>
      </w:r>
      <w:r>
        <w:rPr>
          <w:spacing w:val="-5"/>
          <w:sz w:val="19"/>
        </w:rPr>
        <w:t xml:space="preserve"> </w:t>
      </w:r>
      <w:r>
        <w:rPr>
          <w:sz w:val="19"/>
        </w:rPr>
        <w:t>e</w:t>
      </w:r>
      <w:r>
        <w:rPr>
          <w:spacing w:val="-6"/>
          <w:sz w:val="19"/>
        </w:rPr>
        <w:t xml:space="preserve"> </w:t>
      </w:r>
      <w:r>
        <w:rPr>
          <w:sz w:val="19"/>
        </w:rPr>
        <w:t>inmateriales,</w:t>
      </w:r>
      <w:r>
        <w:rPr>
          <w:spacing w:val="-2"/>
          <w:sz w:val="19"/>
        </w:rPr>
        <w:t xml:space="preserve"> </w:t>
      </w:r>
      <w:r>
        <w:rPr>
          <w:sz w:val="19"/>
        </w:rPr>
        <w:t>a</w:t>
      </w:r>
      <w:r>
        <w:rPr>
          <w:spacing w:val="-9"/>
          <w:sz w:val="19"/>
        </w:rPr>
        <w:t xml:space="preserve"> </w:t>
      </w:r>
      <w:r>
        <w:rPr>
          <w:sz w:val="19"/>
        </w:rPr>
        <w:t>cada</w:t>
      </w:r>
      <w:r>
        <w:rPr>
          <w:spacing w:val="-7"/>
          <w:sz w:val="19"/>
        </w:rPr>
        <w:t xml:space="preserve"> </w:t>
      </w:r>
      <w:r>
        <w:rPr>
          <w:sz w:val="19"/>
        </w:rPr>
        <w:t>una</w:t>
      </w:r>
      <w:r>
        <w:rPr>
          <w:spacing w:val="-4"/>
          <w:sz w:val="19"/>
        </w:rPr>
        <w:t xml:space="preserve"> </w:t>
      </w:r>
      <w:r>
        <w:rPr>
          <w:sz w:val="19"/>
        </w:rPr>
        <w:t>de</w:t>
      </w:r>
      <w:r>
        <w:rPr>
          <w:spacing w:val="-6"/>
          <w:sz w:val="19"/>
        </w:rPr>
        <w:t xml:space="preserve"> </w:t>
      </w:r>
      <w:r>
        <w:rPr>
          <w:sz w:val="19"/>
        </w:rPr>
        <w:t>las víctimas</w:t>
      </w:r>
      <w:r>
        <w:rPr>
          <w:spacing w:val="-6"/>
          <w:sz w:val="19"/>
        </w:rPr>
        <w:t xml:space="preserve"> </w:t>
      </w:r>
      <w:r>
        <w:rPr>
          <w:sz w:val="19"/>
        </w:rPr>
        <w:t>de</w:t>
      </w:r>
      <w:r>
        <w:rPr>
          <w:spacing w:val="-1"/>
          <w:sz w:val="19"/>
        </w:rPr>
        <w:t xml:space="preserve"> </w:t>
      </w:r>
      <w:r>
        <w:rPr>
          <w:sz w:val="19"/>
        </w:rPr>
        <w:t>tentativas</w:t>
      </w:r>
      <w:r>
        <w:rPr>
          <w:spacing w:val="-1"/>
          <w:sz w:val="19"/>
        </w:rPr>
        <w:t xml:space="preserve"> </w:t>
      </w:r>
      <w:r>
        <w:rPr>
          <w:sz w:val="19"/>
        </w:rPr>
        <w:t>de</w:t>
      </w:r>
      <w:r>
        <w:rPr>
          <w:spacing w:val="-6"/>
          <w:sz w:val="19"/>
        </w:rPr>
        <w:t xml:space="preserve"> </w:t>
      </w:r>
      <w:r>
        <w:rPr>
          <w:sz w:val="19"/>
        </w:rPr>
        <w:t>violación</w:t>
      </w:r>
      <w:r>
        <w:rPr>
          <w:spacing w:val="-3"/>
          <w:sz w:val="19"/>
        </w:rPr>
        <w:t xml:space="preserve"> </w:t>
      </w:r>
      <w:r>
        <w:rPr>
          <w:sz w:val="19"/>
        </w:rPr>
        <w:t>del derecho</w:t>
      </w:r>
      <w:r>
        <w:rPr>
          <w:spacing w:val="-4"/>
          <w:sz w:val="19"/>
        </w:rPr>
        <w:t xml:space="preserve"> </w:t>
      </w:r>
      <w:r>
        <w:rPr>
          <w:sz w:val="19"/>
        </w:rPr>
        <w:t>a</w:t>
      </w:r>
      <w:r>
        <w:rPr>
          <w:spacing w:val="-5"/>
          <w:sz w:val="19"/>
        </w:rPr>
        <w:t xml:space="preserve"> </w:t>
      </w:r>
      <w:r>
        <w:rPr>
          <w:sz w:val="19"/>
        </w:rPr>
        <w:t>la</w:t>
      </w:r>
      <w:r>
        <w:rPr>
          <w:spacing w:val="-5"/>
          <w:sz w:val="19"/>
        </w:rPr>
        <w:t xml:space="preserve"> </w:t>
      </w:r>
      <w:r>
        <w:rPr>
          <w:sz w:val="19"/>
        </w:rPr>
        <w:t>vida,</w:t>
      </w:r>
      <w:r>
        <w:rPr>
          <w:spacing w:val="-1"/>
          <w:sz w:val="19"/>
        </w:rPr>
        <w:t xml:space="preserve"> </w:t>
      </w:r>
      <w:r>
        <w:rPr>
          <w:sz w:val="19"/>
        </w:rPr>
        <w:t>violaciones</w:t>
      </w:r>
      <w:r>
        <w:rPr>
          <w:spacing w:val="-4"/>
          <w:sz w:val="19"/>
        </w:rPr>
        <w:t xml:space="preserve"> </w:t>
      </w:r>
      <w:r>
        <w:rPr>
          <w:sz w:val="19"/>
        </w:rPr>
        <w:t>a</w:t>
      </w:r>
      <w:r>
        <w:rPr>
          <w:spacing w:val="-5"/>
          <w:sz w:val="19"/>
        </w:rPr>
        <w:t xml:space="preserve"> </w:t>
      </w:r>
      <w:r>
        <w:rPr>
          <w:sz w:val="19"/>
        </w:rPr>
        <w:t>la</w:t>
      </w:r>
      <w:r>
        <w:rPr>
          <w:spacing w:val="-5"/>
          <w:sz w:val="19"/>
        </w:rPr>
        <w:t xml:space="preserve"> </w:t>
      </w:r>
      <w:r>
        <w:rPr>
          <w:sz w:val="19"/>
        </w:rPr>
        <w:t>integridad</w:t>
      </w:r>
      <w:r>
        <w:rPr>
          <w:spacing w:val="-4"/>
          <w:sz w:val="19"/>
        </w:rPr>
        <w:t xml:space="preserve"> </w:t>
      </w:r>
      <w:r>
        <w:rPr>
          <w:sz w:val="19"/>
        </w:rPr>
        <w:t>personal,</w:t>
      </w:r>
      <w:r>
        <w:rPr>
          <w:spacing w:val="-3"/>
          <w:sz w:val="19"/>
        </w:rPr>
        <w:t xml:space="preserve"> </w:t>
      </w:r>
      <w:r>
        <w:rPr>
          <w:sz w:val="19"/>
        </w:rPr>
        <w:t>detenciones</w:t>
      </w:r>
      <w:r>
        <w:rPr>
          <w:spacing w:val="-2"/>
          <w:sz w:val="19"/>
        </w:rPr>
        <w:t xml:space="preserve"> </w:t>
      </w:r>
      <w:r>
        <w:rPr>
          <w:sz w:val="19"/>
        </w:rPr>
        <w:t>arbitrarias, a</w:t>
      </w:r>
      <w:r>
        <w:rPr>
          <w:sz w:val="19"/>
        </w:rPr>
        <w:t>menazas y/o</w:t>
      </w:r>
      <w:r>
        <w:rPr>
          <w:spacing w:val="-11"/>
          <w:sz w:val="19"/>
        </w:rPr>
        <w:t xml:space="preserve"> </w:t>
      </w:r>
      <w:r>
        <w:rPr>
          <w:sz w:val="19"/>
        </w:rPr>
        <w:t>hostigamientos</w:t>
      </w:r>
      <w:r>
        <w:rPr>
          <w:spacing w:val="-12"/>
          <w:sz w:val="19"/>
        </w:rPr>
        <w:t xml:space="preserve"> </w:t>
      </w:r>
      <w:r>
        <w:rPr>
          <w:sz w:val="19"/>
        </w:rPr>
        <w:t>y</w:t>
      </w:r>
      <w:r>
        <w:rPr>
          <w:spacing w:val="-11"/>
          <w:sz w:val="19"/>
        </w:rPr>
        <w:t xml:space="preserve"> </w:t>
      </w:r>
      <w:r>
        <w:rPr>
          <w:sz w:val="19"/>
        </w:rPr>
        <w:t>criminalización</w:t>
      </w:r>
      <w:r>
        <w:rPr>
          <w:spacing w:val="-11"/>
          <w:sz w:val="19"/>
        </w:rPr>
        <w:t xml:space="preserve"> </w:t>
      </w:r>
      <w:r>
        <w:rPr>
          <w:sz w:val="19"/>
        </w:rPr>
        <w:t>indebida</w:t>
      </w:r>
      <w:r>
        <w:rPr>
          <w:spacing w:val="-12"/>
          <w:sz w:val="19"/>
        </w:rPr>
        <w:t xml:space="preserve"> </w:t>
      </w:r>
      <w:r>
        <w:rPr>
          <w:sz w:val="19"/>
        </w:rPr>
        <w:t>mediante</w:t>
      </w:r>
      <w:r>
        <w:rPr>
          <w:spacing w:val="-12"/>
          <w:sz w:val="19"/>
        </w:rPr>
        <w:t xml:space="preserve"> </w:t>
      </w:r>
      <w:r>
        <w:rPr>
          <w:sz w:val="19"/>
        </w:rPr>
        <w:t>procesos</w:t>
      </w:r>
      <w:r>
        <w:rPr>
          <w:spacing w:val="-12"/>
          <w:sz w:val="19"/>
        </w:rPr>
        <w:t xml:space="preserve"> </w:t>
      </w:r>
      <w:r>
        <w:rPr>
          <w:sz w:val="19"/>
        </w:rPr>
        <w:t>penales,</w:t>
      </w:r>
      <w:r>
        <w:rPr>
          <w:spacing w:val="-8"/>
          <w:sz w:val="19"/>
        </w:rPr>
        <w:t xml:space="preserve"> </w:t>
      </w:r>
      <w:r>
        <w:rPr>
          <w:sz w:val="19"/>
        </w:rPr>
        <w:t>señaladas</w:t>
      </w:r>
      <w:r>
        <w:rPr>
          <w:spacing w:val="-12"/>
          <w:sz w:val="19"/>
        </w:rPr>
        <w:t xml:space="preserve"> </w:t>
      </w:r>
      <w:r>
        <w:rPr>
          <w:sz w:val="19"/>
        </w:rPr>
        <w:t>en</w:t>
      </w:r>
      <w:r>
        <w:rPr>
          <w:spacing w:val="-11"/>
          <w:sz w:val="19"/>
        </w:rPr>
        <w:t xml:space="preserve"> </w:t>
      </w:r>
      <w:r>
        <w:rPr>
          <w:sz w:val="19"/>
        </w:rPr>
        <w:t>el Anexo I de esta Sentencia, y para aquellas que sean identificadas por la comisión al realizarse las constataciones del Anexo III (</w:t>
      </w:r>
      <w:r>
        <w:rPr>
          <w:i/>
          <w:sz w:val="19"/>
        </w:rPr>
        <w:t xml:space="preserve">supra </w:t>
      </w:r>
      <w:r>
        <w:rPr>
          <w:sz w:val="19"/>
        </w:rPr>
        <w:t>párrs. 530 a y c);</w:t>
      </w:r>
    </w:p>
    <w:p w14:paraId="51D0A998" w14:textId="77777777" w:rsidR="006F1C3E" w:rsidRDefault="00736CA7">
      <w:pPr>
        <w:pStyle w:val="Prrafodelista"/>
        <w:numPr>
          <w:ilvl w:val="1"/>
          <w:numId w:val="24"/>
        </w:numPr>
        <w:tabs>
          <w:tab w:val="left" w:pos="971"/>
        </w:tabs>
        <w:spacing w:before="119"/>
        <w:ind w:left="970" w:right="249" w:hanging="425"/>
        <w:jc w:val="both"/>
        <w:rPr>
          <w:sz w:val="19"/>
        </w:rPr>
      </w:pPr>
      <w:r>
        <w:rPr>
          <w:sz w:val="19"/>
        </w:rPr>
        <w:t>USD $10.000,00 (diez mil dólares de los Estados Unidos de América), por concepto de daños material</w:t>
      </w:r>
      <w:r>
        <w:rPr>
          <w:sz w:val="19"/>
        </w:rPr>
        <w:t>es e inmateriales, a</w:t>
      </w:r>
      <w:r>
        <w:rPr>
          <w:spacing w:val="-1"/>
          <w:sz w:val="19"/>
        </w:rPr>
        <w:t xml:space="preserve"> </w:t>
      </w:r>
      <w:r>
        <w:rPr>
          <w:sz w:val="19"/>
        </w:rPr>
        <w:t>cada</w:t>
      </w:r>
      <w:r>
        <w:rPr>
          <w:spacing w:val="-1"/>
          <w:sz w:val="19"/>
        </w:rPr>
        <w:t xml:space="preserve"> </w:t>
      </w:r>
      <w:r>
        <w:rPr>
          <w:sz w:val="19"/>
        </w:rPr>
        <w:t>una</w:t>
      </w:r>
      <w:r>
        <w:rPr>
          <w:spacing w:val="-1"/>
          <w:sz w:val="19"/>
        </w:rPr>
        <w:t xml:space="preserve"> </w:t>
      </w:r>
      <w:r>
        <w:rPr>
          <w:sz w:val="19"/>
        </w:rPr>
        <w:t>de las víctimas de violación del derecho a la</w:t>
      </w:r>
    </w:p>
    <w:p w14:paraId="4D070D40" w14:textId="77777777" w:rsidR="006F1C3E" w:rsidRDefault="00736CA7">
      <w:pPr>
        <w:pStyle w:val="Textoindependiente"/>
        <w:spacing w:before="2"/>
        <w:jc w:val="left"/>
        <w:rPr>
          <w:sz w:val="23"/>
        </w:rPr>
      </w:pPr>
      <w:r>
        <w:pict w14:anchorId="5F8FA9B0">
          <v:rect id="docshape151" o:spid="_x0000_s1042" style="position:absolute;margin-left:70.9pt;margin-top:15.3pt;width:2in;height:.6pt;z-index:-15653888;mso-wrap-distance-left:0;mso-wrap-distance-right:0;mso-position-horizontal-relative:page" fillcolor="black" stroked="f">
            <w10:wrap type="topAndBottom" anchorx="page"/>
          </v:rect>
        </w:pict>
      </w:r>
    </w:p>
    <w:p w14:paraId="229432B5" w14:textId="77777777" w:rsidR="006F1C3E" w:rsidRDefault="00736CA7">
      <w:pPr>
        <w:spacing w:before="103"/>
        <w:ind w:left="117" w:right="246"/>
        <w:jc w:val="both"/>
        <w:rPr>
          <w:sz w:val="16"/>
        </w:rPr>
      </w:pPr>
      <w:bookmarkStart w:id="729" w:name="_bookmark677"/>
      <w:bookmarkEnd w:id="729"/>
      <w:r>
        <w:rPr>
          <w:sz w:val="16"/>
          <w:vertAlign w:val="superscript"/>
        </w:rPr>
        <w:t>553</w:t>
      </w:r>
      <w:r>
        <w:rPr>
          <w:spacing w:val="80"/>
          <w:sz w:val="16"/>
        </w:rPr>
        <w:t xml:space="preserve">   </w:t>
      </w:r>
      <w:r>
        <w:rPr>
          <w:i/>
          <w:sz w:val="16"/>
        </w:rPr>
        <w:t>Cfr. Caso Reverón Trujillo Vs.</w:t>
      </w:r>
      <w:r>
        <w:rPr>
          <w:i/>
          <w:spacing w:val="-3"/>
          <w:sz w:val="16"/>
        </w:rPr>
        <w:t xml:space="preserve"> </w:t>
      </w:r>
      <w:r>
        <w:rPr>
          <w:i/>
          <w:sz w:val="16"/>
        </w:rPr>
        <w:t>Venezuela. Excepción</w:t>
      </w:r>
      <w:r>
        <w:rPr>
          <w:i/>
          <w:spacing w:val="-1"/>
          <w:sz w:val="16"/>
        </w:rPr>
        <w:t xml:space="preserve"> </w:t>
      </w:r>
      <w:r>
        <w:rPr>
          <w:i/>
          <w:sz w:val="16"/>
        </w:rPr>
        <w:t xml:space="preserve">Preliminar, Fondo, Reparaciones y Costas. </w:t>
      </w:r>
      <w:r>
        <w:rPr>
          <w:sz w:val="16"/>
        </w:rPr>
        <w:t>Sentencia de 30</w:t>
      </w:r>
      <w:r>
        <w:rPr>
          <w:spacing w:val="-2"/>
          <w:sz w:val="16"/>
        </w:rPr>
        <w:t xml:space="preserve"> </w:t>
      </w:r>
      <w:r>
        <w:rPr>
          <w:sz w:val="16"/>
        </w:rPr>
        <w:t>de junio de</w:t>
      </w:r>
      <w:r>
        <w:rPr>
          <w:spacing w:val="-5"/>
          <w:sz w:val="16"/>
        </w:rPr>
        <w:t xml:space="preserve"> </w:t>
      </w:r>
      <w:r>
        <w:rPr>
          <w:sz w:val="16"/>
        </w:rPr>
        <w:t>2009.</w:t>
      </w:r>
      <w:r>
        <w:rPr>
          <w:spacing w:val="-3"/>
          <w:sz w:val="16"/>
        </w:rPr>
        <w:t xml:space="preserve"> </w:t>
      </w:r>
      <w:r>
        <w:rPr>
          <w:sz w:val="16"/>
        </w:rPr>
        <w:t>Serie</w:t>
      </w:r>
      <w:r>
        <w:rPr>
          <w:spacing w:val="-2"/>
          <w:sz w:val="16"/>
        </w:rPr>
        <w:t xml:space="preserve"> </w:t>
      </w:r>
      <w:r>
        <w:rPr>
          <w:sz w:val="16"/>
        </w:rPr>
        <w:t>C</w:t>
      </w:r>
      <w:r>
        <w:rPr>
          <w:spacing w:val="-4"/>
          <w:sz w:val="16"/>
        </w:rPr>
        <w:t xml:space="preserve"> </w:t>
      </w:r>
      <w:r>
        <w:rPr>
          <w:sz w:val="16"/>
        </w:rPr>
        <w:t>No.</w:t>
      </w:r>
      <w:r>
        <w:rPr>
          <w:spacing w:val="-3"/>
          <w:sz w:val="16"/>
        </w:rPr>
        <w:t xml:space="preserve"> </w:t>
      </w:r>
      <w:r>
        <w:rPr>
          <w:sz w:val="16"/>
        </w:rPr>
        <w:t>197,</w:t>
      </w:r>
      <w:r>
        <w:rPr>
          <w:spacing w:val="-3"/>
          <w:sz w:val="16"/>
        </w:rPr>
        <w:t xml:space="preserve"> </w:t>
      </w:r>
      <w:r>
        <w:rPr>
          <w:sz w:val="16"/>
        </w:rPr>
        <w:t>párr.</w:t>
      </w:r>
      <w:r>
        <w:rPr>
          <w:spacing w:val="-3"/>
          <w:sz w:val="16"/>
        </w:rPr>
        <w:t xml:space="preserve"> </w:t>
      </w:r>
      <w:r>
        <w:rPr>
          <w:sz w:val="16"/>
        </w:rPr>
        <w:t>176,</w:t>
      </w:r>
      <w:r>
        <w:rPr>
          <w:spacing w:val="-3"/>
          <w:sz w:val="16"/>
        </w:rPr>
        <w:t xml:space="preserve"> </w:t>
      </w:r>
      <w:r>
        <w:rPr>
          <w:sz w:val="16"/>
        </w:rPr>
        <w:t xml:space="preserve">y </w:t>
      </w:r>
      <w:r>
        <w:rPr>
          <w:i/>
          <w:sz w:val="16"/>
        </w:rPr>
        <w:t>Caso</w:t>
      </w:r>
      <w:r>
        <w:rPr>
          <w:i/>
          <w:spacing w:val="-4"/>
          <w:sz w:val="16"/>
        </w:rPr>
        <w:t xml:space="preserve"> </w:t>
      </w:r>
      <w:r>
        <w:rPr>
          <w:i/>
          <w:sz w:val="16"/>
        </w:rPr>
        <w:t>Miembros</w:t>
      </w:r>
      <w:r>
        <w:rPr>
          <w:i/>
          <w:spacing w:val="-2"/>
          <w:sz w:val="16"/>
        </w:rPr>
        <w:t xml:space="preserve"> </w:t>
      </w:r>
      <w:r>
        <w:rPr>
          <w:i/>
          <w:sz w:val="16"/>
        </w:rPr>
        <w:t>de la</w:t>
      </w:r>
      <w:r>
        <w:rPr>
          <w:i/>
          <w:spacing w:val="-1"/>
          <w:sz w:val="16"/>
        </w:rPr>
        <w:t xml:space="preserve"> </w:t>
      </w:r>
      <w:r>
        <w:rPr>
          <w:i/>
          <w:sz w:val="16"/>
        </w:rPr>
        <w:t>Aldea</w:t>
      </w:r>
      <w:r>
        <w:rPr>
          <w:i/>
          <w:spacing w:val="-3"/>
          <w:sz w:val="16"/>
        </w:rPr>
        <w:t xml:space="preserve"> </w:t>
      </w:r>
      <w:r>
        <w:rPr>
          <w:i/>
          <w:sz w:val="16"/>
        </w:rPr>
        <w:t>Chichupac</w:t>
      </w:r>
      <w:r>
        <w:rPr>
          <w:i/>
          <w:spacing w:val="-3"/>
          <w:sz w:val="16"/>
        </w:rPr>
        <w:t xml:space="preserve"> </w:t>
      </w:r>
      <w:r>
        <w:rPr>
          <w:i/>
          <w:sz w:val="16"/>
        </w:rPr>
        <w:t>y comunidades</w:t>
      </w:r>
      <w:r>
        <w:rPr>
          <w:i/>
          <w:spacing w:val="-5"/>
          <w:sz w:val="16"/>
        </w:rPr>
        <w:t xml:space="preserve"> </w:t>
      </w:r>
      <w:r>
        <w:rPr>
          <w:i/>
          <w:sz w:val="16"/>
        </w:rPr>
        <w:t xml:space="preserve">vecinas del </w:t>
      </w:r>
      <w:bookmarkStart w:id="730" w:name="_bookmark678"/>
      <w:bookmarkEnd w:id="730"/>
      <w:r>
        <w:rPr>
          <w:i/>
          <w:sz w:val="16"/>
        </w:rPr>
        <w:t>Municipio de Rabinal Vs. Guatemala, supra</w:t>
      </w:r>
      <w:r>
        <w:rPr>
          <w:sz w:val="16"/>
        </w:rPr>
        <w:t>, párr. 324.</w:t>
      </w:r>
    </w:p>
    <w:p w14:paraId="2A6A1728" w14:textId="77777777" w:rsidR="006F1C3E" w:rsidRDefault="00736CA7">
      <w:pPr>
        <w:spacing w:before="59"/>
        <w:ind w:left="118" w:right="247" w:hanging="1"/>
        <w:jc w:val="both"/>
        <w:rPr>
          <w:sz w:val="16"/>
        </w:rPr>
      </w:pPr>
      <w:r>
        <w:rPr>
          <w:sz w:val="16"/>
          <w:vertAlign w:val="superscript"/>
        </w:rPr>
        <w:t>554</w:t>
      </w:r>
      <w:r>
        <w:rPr>
          <w:spacing w:val="40"/>
          <w:sz w:val="16"/>
        </w:rPr>
        <w:t xml:space="preserve">  </w:t>
      </w:r>
      <w:r>
        <w:rPr>
          <w:i/>
          <w:sz w:val="16"/>
        </w:rPr>
        <w:t>Cfr. Caso Ticona Estrada y otros Vs. Bolivia, supra</w:t>
      </w:r>
      <w:r>
        <w:rPr>
          <w:sz w:val="16"/>
        </w:rPr>
        <w:t xml:space="preserve">, párr. 109, y </w:t>
      </w:r>
      <w:r>
        <w:rPr>
          <w:i/>
          <w:sz w:val="16"/>
        </w:rPr>
        <w:t>Caso Miembros de la Aldea Chichupac y comunidades vecinas del Municipio de</w:t>
      </w:r>
      <w:r>
        <w:rPr>
          <w:i/>
          <w:sz w:val="16"/>
        </w:rPr>
        <w:t xml:space="preserve"> Rabinal Vs. Guatemala, supra</w:t>
      </w:r>
      <w:r>
        <w:rPr>
          <w:sz w:val="16"/>
        </w:rPr>
        <w:t>, párr. 327.</w:t>
      </w:r>
    </w:p>
    <w:p w14:paraId="4307255C" w14:textId="77777777" w:rsidR="006F1C3E" w:rsidRDefault="006F1C3E">
      <w:pPr>
        <w:jc w:val="both"/>
        <w:rPr>
          <w:sz w:val="16"/>
        </w:rPr>
        <w:sectPr w:rsidR="006F1C3E">
          <w:pgSz w:w="12240" w:h="15840"/>
          <w:pgMar w:top="1340" w:right="1160" w:bottom="1680" w:left="1300" w:header="0" w:footer="1488" w:gutter="0"/>
          <w:cols w:space="720"/>
        </w:sectPr>
      </w:pPr>
    </w:p>
    <w:p w14:paraId="04310D5F" w14:textId="77777777" w:rsidR="006F1C3E" w:rsidRDefault="00736CA7">
      <w:pPr>
        <w:spacing w:before="74"/>
        <w:ind w:left="970" w:right="247" w:hanging="1"/>
        <w:jc w:val="both"/>
        <w:rPr>
          <w:sz w:val="19"/>
        </w:rPr>
      </w:pPr>
      <w:r>
        <w:rPr>
          <w:sz w:val="19"/>
        </w:rPr>
        <w:t>vida</w:t>
      </w:r>
      <w:r>
        <w:rPr>
          <w:spacing w:val="-8"/>
          <w:sz w:val="19"/>
        </w:rPr>
        <w:t xml:space="preserve"> </w:t>
      </w:r>
      <w:r>
        <w:rPr>
          <w:sz w:val="19"/>
        </w:rPr>
        <w:t>que</w:t>
      </w:r>
      <w:r>
        <w:rPr>
          <w:spacing w:val="-5"/>
          <w:sz w:val="19"/>
        </w:rPr>
        <w:t xml:space="preserve"> </w:t>
      </w:r>
      <w:r>
        <w:rPr>
          <w:sz w:val="19"/>
        </w:rPr>
        <w:t>eran</w:t>
      </w:r>
      <w:r>
        <w:rPr>
          <w:spacing w:val="-2"/>
          <w:sz w:val="19"/>
        </w:rPr>
        <w:t xml:space="preserve"> </w:t>
      </w:r>
      <w:r>
        <w:rPr>
          <w:sz w:val="19"/>
        </w:rPr>
        <w:t>menores</w:t>
      </w:r>
      <w:r>
        <w:rPr>
          <w:spacing w:val="-3"/>
          <w:sz w:val="19"/>
        </w:rPr>
        <w:t xml:space="preserve"> </w:t>
      </w:r>
      <w:r>
        <w:rPr>
          <w:sz w:val="19"/>
        </w:rPr>
        <w:t>de</w:t>
      </w:r>
      <w:r>
        <w:rPr>
          <w:spacing w:val="-5"/>
          <w:sz w:val="19"/>
        </w:rPr>
        <w:t xml:space="preserve"> </w:t>
      </w:r>
      <w:r>
        <w:rPr>
          <w:sz w:val="19"/>
        </w:rPr>
        <w:t>edad</w:t>
      </w:r>
      <w:r>
        <w:rPr>
          <w:spacing w:val="-5"/>
          <w:sz w:val="19"/>
        </w:rPr>
        <w:t xml:space="preserve"> </w:t>
      </w:r>
      <w:r>
        <w:rPr>
          <w:sz w:val="19"/>
        </w:rPr>
        <w:t>(adicionales a</w:t>
      </w:r>
      <w:r>
        <w:rPr>
          <w:spacing w:val="-6"/>
          <w:sz w:val="19"/>
        </w:rPr>
        <w:t xml:space="preserve"> </w:t>
      </w:r>
      <w:r>
        <w:rPr>
          <w:sz w:val="19"/>
        </w:rPr>
        <w:t>lo</w:t>
      </w:r>
      <w:r>
        <w:rPr>
          <w:spacing w:val="-4"/>
          <w:sz w:val="19"/>
        </w:rPr>
        <w:t xml:space="preserve"> </w:t>
      </w:r>
      <w:r>
        <w:rPr>
          <w:sz w:val="19"/>
        </w:rPr>
        <w:t>que</w:t>
      </w:r>
      <w:r>
        <w:rPr>
          <w:spacing w:val="-5"/>
          <w:sz w:val="19"/>
        </w:rPr>
        <w:t xml:space="preserve"> </w:t>
      </w:r>
      <w:r>
        <w:rPr>
          <w:sz w:val="19"/>
        </w:rPr>
        <w:t>ya</w:t>
      </w:r>
      <w:r>
        <w:rPr>
          <w:spacing w:val="-8"/>
          <w:sz w:val="19"/>
        </w:rPr>
        <w:t xml:space="preserve"> </w:t>
      </w:r>
      <w:r>
        <w:rPr>
          <w:sz w:val="19"/>
        </w:rPr>
        <w:t>fue</w:t>
      </w:r>
      <w:r>
        <w:rPr>
          <w:spacing w:val="-2"/>
          <w:sz w:val="19"/>
        </w:rPr>
        <w:t xml:space="preserve"> </w:t>
      </w:r>
      <w:r>
        <w:rPr>
          <w:sz w:val="19"/>
        </w:rPr>
        <w:t>establecido</w:t>
      </w:r>
      <w:r>
        <w:rPr>
          <w:spacing w:val="-2"/>
          <w:sz w:val="19"/>
        </w:rPr>
        <w:t xml:space="preserve"> </w:t>
      </w:r>
      <w:r>
        <w:rPr>
          <w:sz w:val="19"/>
        </w:rPr>
        <w:t>en</w:t>
      </w:r>
      <w:r>
        <w:rPr>
          <w:spacing w:val="-2"/>
          <w:sz w:val="19"/>
        </w:rPr>
        <w:t xml:space="preserve"> </w:t>
      </w:r>
      <w:r>
        <w:rPr>
          <w:sz w:val="19"/>
        </w:rPr>
        <w:t>los</w:t>
      </w:r>
      <w:r>
        <w:rPr>
          <w:spacing w:val="-5"/>
          <w:sz w:val="19"/>
        </w:rPr>
        <w:t xml:space="preserve"> </w:t>
      </w:r>
      <w:r>
        <w:rPr>
          <w:sz w:val="19"/>
        </w:rPr>
        <w:t>literales</w:t>
      </w:r>
      <w:r>
        <w:rPr>
          <w:spacing w:val="-4"/>
          <w:sz w:val="19"/>
        </w:rPr>
        <w:t xml:space="preserve"> </w:t>
      </w:r>
      <w:r>
        <w:rPr>
          <w:sz w:val="19"/>
        </w:rPr>
        <w:t>a) y c), señaladas en el Anexo I de esta Sentencia, y para aquellas que sean identificadas por la comisión al realizarse las constataciones del Anexo III (</w:t>
      </w:r>
      <w:r>
        <w:rPr>
          <w:i/>
          <w:sz w:val="19"/>
        </w:rPr>
        <w:t xml:space="preserve">supra </w:t>
      </w:r>
      <w:r>
        <w:rPr>
          <w:sz w:val="19"/>
        </w:rPr>
        <w:t>párrs. 530 a y c);</w:t>
      </w:r>
    </w:p>
    <w:p w14:paraId="68DAABE8" w14:textId="77777777" w:rsidR="006F1C3E" w:rsidRDefault="00736CA7">
      <w:pPr>
        <w:pStyle w:val="Prrafodelista"/>
        <w:numPr>
          <w:ilvl w:val="1"/>
          <w:numId w:val="24"/>
        </w:numPr>
        <w:tabs>
          <w:tab w:val="left" w:pos="968"/>
        </w:tabs>
        <w:spacing w:before="119"/>
        <w:ind w:left="967" w:right="245" w:hanging="425"/>
        <w:jc w:val="both"/>
        <w:rPr>
          <w:sz w:val="19"/>
        </w:rPr>
      </w:pPr>
      <w:r>
        <w:rPr>
          <w:sz w:val="19"/>
        </w:rPr>
        <w:t>USD $5.000,00 (cinco mil dólares de los Estados Unidos de América), por conc</w:t>
      </w:r>
      <w:r>
        <w:rPr>
          <w:sz w:val="19"/>
        </w:rPr>
        <w:t>epto de daños</w:t>
      </w:r>
      <w:r>
        <w:rPr>
          <w:spacing w:val="-8"/>
          <w:sz w:val="19"/>
        </w:rPr>
        <w:t xml:space="preserve"> </w:t>
      </w:r>
      <w:r>
        <w:rPr>
          <w:sz w:val="19"/>
        </w:rPr>
        <w:t>materiales</w:t>
      </w:r>
      <w:r>
        <w:rPr>
          <w:spacing w:val="-6"/>
          <w:sz w:val="19"/>
        </w:rPr>
        <w:t xml:space="preserve"> </w:t>
      </w:r>
      <w:r>
        <w:rPr>
          <w:sz w:val="19"/>
        </w:rPr>
        <w:t>e</w:t>
      </w:r>
      <w:r>
        <w:rPr>
          <w:spacing w:val="-8"/>
          <w:sz w:val="19"/>
        </w:rPr>
        <w:t xml:space="preserve"> </w:t>
      </w:r>
      <w:r>
        <w:rPr>
          <w:sz w:val="19"/>
        </w:rPr>
        <w:t>inmateriales,</w:t>
      </w:r>
      <w:r>
        <w:rPr>
          <w:spacing w:val="-7"/>
          <w:sz w:val="19"/>
        </w:rPr>
        <w:t xml:space="preserve"> </w:t>
      </w:r>
      <w:r>
        <w:rPr>
          <w:sz w:val="19"/>
        </w:rPr>
        <w:t>a</w:t>
      </w:r>
      <w:r>
        <w:rPr>
          <w:spacing w:val="-9"/>
          <w:sz w:val="19"/>
        </w:rPr>
        <w:t xml:space="preserve"> </w:t>
      </w:r>
      <w:r>
        <w:rPr>
          <w:sz w:val="19"/>
        </w:rPr>
        <w:t>cada</w:t>
      </w:r>
      <w:r>
        <w:rPr>
          <w:spacing w:val="-9"/>
          <w:sz w:val="19"/>
        </w:rPr>
        <w:t xml:space="preserve"> </w:t>
      </w:r>
      <w:r>
        <w:rPr>
          <w:sz w:val="19"/>
        </w:rPr>
        <w:t>una</w:t>
      </w:r>
      <w:r>
        <w:rPr>
          <w:spacing w:val="-7"/>
          <w:sz w:val="19"/>
        </w:rPr>
        <w:t xml:space="preserve"> </w:t>
      </w:r>
      <w:r>
        <w:rPr>
          <w:sz w:val="19"/>
        </w:rPr>
        <w:t>de</w:t>
      </w:r>
      <w:r>
        <w:rPr>
          <w:spacing w:val="-8"/>
          <w:sz w:val="19"/>
        </w:rPr>
        <w:t xml:space="preserve"> </w:t>
      </w:r>
      <w:r>
        <w:rPr>
          <w:sz w:val="19"/>
        </w:rPr>
        <w:t>las</w:t>
      </w:r>
      <w:r>
        <w:rPr>
          <w:spacing w:val="-6"/>
          <w:sz w:val="19"/>
        </w:rPr>
        <w:t xml:space="preserve"> </w:t>
      </w:r>
      <w:r>
        <w:rPr>
          <w:sz w:val="19"/>
        </w:rPr>
        <w:t>víctimas</w:t>
      </w:r>
      <w:r>
        <w:rPr>
          <w:spacing w:val="-8"/>
          <w:sz w:val="19"/>
        </w:rPr>
        <w:t xml:space="preserve"> </w:t>
      </w:r>
      <w:r>
        <w:rPr>
          <w:sz w:val="19"/>
        </w:rPr>
        <w:t>sobrevivientes</w:t>
      </w:r>
      <w:r>
        <w:rPr>
          <w:spacing w:val="-4"/>
          <w:sz w:val="19"/>
        </w:rPr>
        <w:t xml:space="preserve"> </w:t>
      </w:r>
      <w:r>
        <w:rPr>
          <w:sz w:val="19"/>
        </w:rPr>
        <w:t>de</w:t>
      </w:r>
      <w:r>
        <w:rPr>
          <w:spacing w:val="-8"/>
          <w:sz w:val="19"/>
        </w:rPr>
        <w:t xml:space="preserve"> </w:t>
      </w:r>
      <w:r>
        <w:rPr>
          <w:sz w:val="19"/>
        </w:rPr>
        <w:t>masacres</w:t>
      </w:r>
      <w:r>
        <w:rPr>
          <w:spacing w:val="-4"/>
          <w:sz w:val="19"/>
        </w:rPr>
        <w:t xml:space="preserve"> </w:t>
      </w:r>
      <w:r>
        <w:rPr>
          <w:sz w:val="19"/>
        </w:rPr>
        <w:t>o tentativas de homicidio que eran menores de edad al momento de los hechos, señaladas en</w:t>
      </w:r>
      <w:r>
        <w:rPr>
          <w:spacing w:val="-4"/>
          <w:sz w:val="19"/>
        </w:rPr>
        <w:t xml:space="preserve"> </w:t>
      </w:r>
      <w:r>
        <w:rPr>
          <w:sz w:val="19"/>
        </w:rPr>
        <w:t>el</w:t>
      </w:r>
      <w:r>
        <w:rPr>
          <w:spacing w:val="-2"/>
          <w:sz w:val="19"/>
        </w:rPr>
        <w:t xml:space="preserve"> </w:t>
      </w:r>
      <w:r>
        <w:rPr>
          <w:sz w:val="19"/>
        </w:rPr>
        <w:t>Anexo</w:t>
      </w:r>
      <w:r>
        <w:rPr>
          <w:spacing w:val="-3"/>
          <w:sz w:val="19"/>
        </w:rPr>
        <w:t xml:space="preserve"> </w:t>
      </w:r>
      <w:r>
        <w:rPr>
          <w:sz w:val="19"/>
        </w:rPr>
        <w:t>I</w:t>
      </w:r>
      <w:r>
        <w:rPr>
          <w:spacing w:val="-7"/>
          <w:sz w:val="19"/>
        </w:rPr>
        <w:t xml:space="preserve"> </w:t>
      </w:r>
      <w:r>
        <w:rPr>
          <w:sz w:val="19"/>
        </w:rPr>
        <w:t>de</w:t>
      </w:r>
      <w:r>
        <w:rPr>
          <w:spacing w:val="-3"/>
          <w:sz w:val="19"/>
        </w:rPr>
        <w:t xml:space="preserve"> </w:t>
      </w:r>
      <w:r>
        <w:rPr>
          <w:sz w:val="19"/>
        </w:rPr>
        <w:t>esta</w:t>
      </w:r>
      <w:r>
        <w:rPr>
          <w:spacing w:val="-5"/>
          <w:sz w:val="19"/>
        </w:rPr>
        <w:t xml:space="preserve"> </w:t>
      </w:r>
      <w:r>
        <w:rPr>
          <w:sz w:val="19"/>
        </w:rPr>
        <w:t>Sentencia,</w:t>
      </w:r>
      <w:r>
        <w:rPr>
          <w:spacing w:val="-3"/>
          <w:sz w:val="19"/>
        </w:rPr>
        <w:t xml:space="preserve"> </w:t>
      </w:r>
      <w:r>
        <w:rPr>
          <w:sz w:val="19"/>
        </w:rPr>
        <w:t>y</w:t>
      </w:r>
      <w:r>
        <w:rPr>
          <w:spacing w:val="-3"/>
          <w:sz w:val="19"/>
        </w:rPr>
        <w:t xml:space="preserve"> </w:t>
      </w:r>
      <w:r>
        <w:rPr>
          <w:sz w:val="19"/>
        </w:rPr>
        <w:t>para</w:t>
      </w:r>
      <w:r>
        <w:rPr>
          <w:spacing w:val="-6"/>
          <w:sz w:val="19"/>
        </w:rPr>
        <w:t xml:space="preserve"> </w:t>
      </w:r>
      <w:r>
        <w:rPr>
          <w:sz w:val="19"/>
        </w:rPr>
        <w:t>aquellas que</w:t>
      </w:r>
      <w:r>
        <w:rPr>
          <w:spacing w:val="-5"/>
          <w:sz w:val="19"/>
        </w:rPr>
        <w:t xml:space="preserve"> </w:t>
      </w:r>
      <w:r>
        <w:rPr>
          <w:sz w:val="19"/>
        </w:rPr>
        <w:t>sean</w:t>
      </w:r>
      <w:r>
        <w:rPr>
          <w:spacing w:val="-3"/>
          <w:sz w:val="19"/>
        </w:rPr>
        <w:t xml:space="preserve"> </w:t>
      </w:r>
      <w:r>
        <w:rPr>
          <w:sz w:val="19"/>
        </w:rPr>
        <w:t>identificadas</w:t>
      </w:r>
      <w:r>
        <w:rPr>
          <w:spacing w:val="-3"/>
          <w:sz w:val="19"/>
        </w:rPr>
        <w:t xml:space="preserve"> </w:t>
      </w:r>
      <w:r>
        <w:rPr>
          <w:sz w:val="19"/>
        </w:rPr>
        <w:t>po</w:t>
      </w:r>
      <w:r>
        <w:rPr>
          <w:sz w:val="19"/>
        </w:rPr>
        <w:t>r</w:t>
      </w:r>
      <w:r>
        <w:rPr>
          <w:spacing w:val="-2"/>
          <w:sz w:val="19"/>
        </w:rPr>
        <w:t xml:space="preserve"> </w:t>
      </w:r>
      <w:r>
        <w:rPr>
          <w:sz w:val="19"/>
        </w:rPr>
        <w:t>la</w:t>
      </w:r>
      <w:r>
        <w:rPr>
          <w:spacing w:val="-6"/>
          <w:sz w:val="19"/>
        </w:rPr>
        <w:t xml:space="preserve"> </w:t>
      </w:r>
      <w:r>
        <w:rPr>
          <w:sz w:val="19"/>
        </w:rPr>
        <w:t>comisión</w:t>
      </w:r>
      <w:r>
        <w:rPr>
          <w:spacing w:val="-7"/>
          <w:sz w:val="19"/>
        </w:rPr>
        <w:t xml:space="preserve"> </w:t>
      </w:r>
      <w:r>
        <w:rPr>
          <w:sz w:val="19"/>
        </w:rPr>
        <w:t>al realizarse las constataciones del Anexo III (</w:t>
      </w:r>
      <w:r>
        <w:rPr>
          <w:i/>
          <w:sz w:val="19"/>
        </w:rPr>
        <w:t xml:space="preserve">supra </w:t>
      </w:r>
      <w:r>
        <w:rPr>
          <w:sz w:val="19"/>
        </w:rPr>
        <w:t>párrs. 530 a y c);</w:t>
      </w:r>
    </w:p>
    <w:p w14:paraId="2801DE8A" w14:textId="77777777" w:rsidR="006F1C3E" w:rsidRDefault="00736CA7">
      <w:pPr>
        <w:pStyle w:val="Prrafodelista"/>
        <w:numPr>
          <w:ilvl w:val="1"/>
          <w:numId w:val="24"/>
        </w:numPr>
        <w:tabs>
          <w:tab w:val="left" w:pos="968"/>
        </w:tabs>
        <w:spacing w:before="122"/>
        <w:ind w:left="968" w:right="247" w:hanging="425"/>
        <w:jc w:val="both"/>
        <w:rPr>
          <w:sz w:val="19"/>
        </w:rPr>
      </w:pPr>
      <w:r>
        <w:rPr>
          <w:sz w:val="19"/>
        </w:rPr>
        <w:t>USD $5.000,00 (cinco mil dólares de los Estados Unidos de América), por concepto de daño inmaterial, a cada una de las víctimas de desplazamiento forzado, señaladas en e</w:t>
      </w:r>
      <w:r>
        <w:rPr>
          <w:sz w:val="19"/>
        </w:rPr>
        <w:t>l Anexo I de esta Sentencia, y para aquellas que sean identificadas por la comisión al realizarse las constataciones del Anexo III (</w:t>
      </w:r>
      <w:r>
        <w:rPr>
          <w:i/>
          <w:sz w:val="19"/>
        </w:rPr>
        <w:t xml:space="preserve">supra </w:t>
      </w:r>
      <w:r>
        <w:rPr>
          <w:sz w:val="19"/>
        </w:rPr>
        <w:t>párrs. 530 a y c), y</w:t>
      </w:r>
    </w:p>
    <w:p w14:paraId="6AC32640" w14:textId="77777777" w:rsidR="006F1C3E" w:rsidRDefault="00736CA7">
      <w:pPr>
        <w:pStyle w:val="Prrafodelista"/>
        <w:numPr>
          <w:ilvl w:val="1"/>
          <w:numId w:val="24"/>
        </w:numPr>
        <w:tabs>
          <w:tab w:val="left" w:pos="971"/>
        </w:tabs>
        <w:spacing w:before="118"/>
        <w:ind w:left="970" w:right="248" w:hanging="425"/>
        <w:jc w:val="both"/>
        <w:rPr>
          <w:sz w:val="19"/>
        </w:rPr>
      </w:pPr>
      <w:r>
        <w:rPr>
          <w:sz w:val="19"/>
        </w:rPr>
        <w:t>USD $5.000,00 (cinco mil dólares de los Estados Unidos de América), por concepto de daño material</w:t>
      </w:r>
      <w:r>
        <w:rPr>
          <w:sz w:val="19"/>
        </w:rPr>
        <w:t xml:space="preserve"> e inmaterial, a cada una de las víctimas de violación a los derechos a las garantías judiciales y a la protección judicial, señaladas en el Anexo I de esta Sentencia, y para aquellas que sean identificadas por la comisión al realizarse las constataciones </w:t>
      </w:r>
      <w:r>
        <w:rPr>
          <w:sz w:val="19"/>
        </w:rPr>
        <w:t>de los Anexos II y III (</w:t>
      </w:r>
      <w:r>
        <w:rPr>
          <w:i/>
          <w:sz w:val="19"/>
        </w:rPr>
        <w:t xml:space="preserve">supra </w:t>
      </w:r>
      <w:r>
        <w:rPr>
          <w:sz w:val="19"/>
        </w:rPr>
        <w:t>párrs. 530 a, b y c).</w:t>
      </w:r>
    </w:p>
    <w:p w14:paraId="5B9F6873" w14:textId="77777777" w:rsidR="006F1C3E" w:rsidRDefault="00736CA7">
      <w:pPr>
        <w:pStyle w:val="Prrafodelista"/>
        <w:numPr>
          <w:ilvl w:val="0"/>
          <w:numId w:val="24"/>
        </w:numPr>
        <w:tabs>
          <w:tab w:val="left" w:pos="805"/>
        </w:tabs>
        <w:spacing w:before="124"/>
        <w:ind w:left="118" w:right="245" w:firstLine="0"/>
        <w:jc w:val="both"/>
        <w:rPr>
          <w:sz w:val="20"/>
        </w:rPr>
      </w:pPr>
      <w:r>
        <w:rPr>
          <w:sz w:val="20"/>
        </w:rPr>
        <w:t>Los montos dispuestos a favor de cada una de las víctimas de desaparición forzada y ejecución extrajudicial (</w:t>
      </w:r>
      <w:r>
        <w:rPr>
          <w:i/>
          <w:sz w:val="20"/>
        </w:rPr>
        <w:t xml:space="preserve">supra </w:t>
      </w:r>
      <w:r>
        <w:rPr>
          <w:sz w:val="20"/>
        </w:rPr>
        <w:t>párrs 626. a. y 626. b.), deben ser liquidados conforme a los siguientes criterios:</w:t>
      </w:r>
    </w:p>
    <w:p w14:paraId="0D76DFA5" w14:textId="77777777" w:rsidR="006F1C3E" w:rsidRDefault="00736CA7">
      <w:pPr>
        <w:pStyle w:val="Prrafodelista"/>
        <w:numPr>
          <w:ilvl w:val="1"/>
          <w:numId w:val="24"/>
        </w:numPr>
        <w:tabs>
          <w:tab w:val="left" w:pos="971"/>
        </w:tabs>
        <w:spacing w:before="119"/>
        <w:ind w:left="970" w:right="242" w:hanging="425"/>
        <w:jc w:val="both"/>
        <w:rPr>
          <w:sz w:val="19"/>
        </w:rPr>
      </w:pPr>
      <w:r>
        <w:rPr>
          <w:sz w:val="19"/>
        </w:rPr>
        <w:t>el cincuenta por ciento (50%) de la indemnización correspondiente a cada víctima se repartirá, por partes</w:t>
      </w:r>
      <w:r>
        <w:rPr>
          <w:spacing w:val="-1"/>
          <w:sz w:val="19"/>
        </w:rPr>
        <w:t xml:space="preserve"> </w:t>
      </w:r>
      <w:r>
        <w:rPr>
          <w:sz w:val="19"/>
        </w:rPr>
        <w:t>iguales, entre</w:t>
      </w:r>
      <w:r>
        <w:rPr>
          <w:spacing w:val="-1"/>
          <w:sz w:val="19"/>
        </w:rPr>
        <w:t xml:space="preserve"> </w:t>
      </w:r>
      <w:r>
        <w:rPr>
          <w:sz w:val="19"/>
        </w:rPr>
        <w:t>los</w:t>
      </w:r>
      <w:r>
        <w:rPr>
          <w:spacing w:val="-1"/>
          <w:sz w:val="19"/>
        </w:rPr>
        <w:t xml:space="preserve"> </w:t>
      </w:r>
      <w:r>
        <w:rPr>
          <w:sz w:val="19"/>
        </w:rPr>
        <w:t>hijos</w:t>
      </w:r>
      <w:r>
        <w:rPr>
          <w:spacing w:val="-1"/>
          <w:sz w:val="19"/>
        </w:rPr>
        <w:t xml:space="preserve"> </w:t>
      </w:r>
      <w:r>
        <w:rPr>
          <w:sz w:val="19"/>
        </w:rPr>
        <w:t>de</w:t>
      </w:r>
      <w:r>
        <w:rPr>
          <w:spacing w:val="-1"/>
          <w:sz w:val="19"/>
        </w:rPr>
        <w:t xml:space="preserve"> </w:t>
      </w:r>
      <w:r>
        <w:rPr>
          <w:sz w:val="19"/>
        </w:rPr>
        <w:t>esta, si uno</w:t>
      </w:r>
      <w:r>
        <w:rPr>
          <w:spacing w:val="-1"/>
          <w:sz w:val="19"/>
        </w:rPr>
        <w:t xml:space="preserve"> </w:t>
      </w:r>
      <w:r>
        <w:rPr>
          <w:sz w:val="19"/>
        </w:rPr>
        <w:t>o</w:t>
      </w:r>
      <w:r>
        <w:rPr>
          <w:spacing w:val="-1"/>
          <w:sz w:val="19"/>
        </w:rPr>
        <w:t xml:space="preserve"> </w:t>
      </w:r>
      <w:r>
        <w:rPr>
          <w:sz w:val="19"/>
        </w:rPr>
        <w:t>varios</w:t>
      </w:r>
      <w:r>
        <w:rPr>
          <w:spacing w:val="-1"/>
          <w:sz w:val="19"/>
        </w:rPr>
        <w:t xml:space="preserve"> </w:t>
      </w:r>
      <w:r>
        <w:rPr>
          <w:sz w:val="19"/>
        </w:rPr>
        <w:t>de</w:t>
      </w:r>
      <w:r>
        <w:rPr>
          <w:spacing w:val="-1"/>
          <w:sz w:val="19"/>
        </w:rPr>
        <w:t xml:space="preserve"> </w:t>
      </w:r>
      <w:r>
        <w:rPr>
          <w:sz w:val="19"/>
        </w:rPr>
        <w:t>los</w:t>
      </w:r>
      <w:r>
        <w:rPr>
          <w:spacing w:val="-4"/>
          <w:sz w:val="19"/>
        </w:rPr>
        <w:t xml:space="preserve"> </w:t>
      </w:r>
      <w:r>
        <w:rPr>
          <w:sz w:val="19"/>
        </w:rPr>
        <w:t>hijos</w:t>
      </w:r>
      <w:r>
        <w:rPr>
          <w:spacing w:val="-1"/>
          <w:sz w:val="19"/>
        </w:rPr>
        <w:t xml:space="preserve"> </w:t>
      </w:r>
      <w:r>
        <w:rPr>
          <w:sz w:val="19"/>
        </w:rPr>
        <w:t>hubieren fallecido ya, la parte que le o les corresponda acrecerá a las de los demás hi</w:t>
      </w:r>
      <w:r>
        <w:rPr>
          <w:sz w:val="19"/>
        </w:rPr>
        <w:t>jos de la misma víctima;</w:t>
      </w:r>
    </w:p>
    <w:p w14:paraId="246E6495" w14:textId="77777777" w:rsidR="006F1C3E" w:rsidRDefault="00736CA7">
      <w:pPr>
        <w:pStyle w:val="Prrafodelista"/>
        <w:numPr>
          <w:ilvl w:val="1"/>
          <w:numId w:val="24"/>
        </w:numPr>
        <w:tabs>
          <w:tab w:val="left" w:pos="971"/>
        </w:tabs>
        <w:spacing w:before="120"/>
        <w:ind w:left="969" w:right="248" w:hanging="425"/>
        <w:jc w:val="both"/>
        <w:rPr>
          <w:sz w:val="19"/>
        </w:rPr>
      </w:pPr>
      <w:r>
        <w:rPr>
          <w:sz w:val="19"/>
        </w:rPr>
        <w:t>el</w:t>
      </w:r>
      <w:r>
        <w:rPr>
          <w:spacing w:val="-16"/>
          <w:sz w:val="19"/>
        </w:rPr>
        <w:t xml:space="preserve"> </w:t>
      </w:r>
      <w:r>
        <w:rPr>
          <w:sz w:val="19"/>
        </w:rPr>
        <w:t>otro</w:t>
      </w:r>
      <w:r>
        <w:rPr>
          <w:spacing w:val="-14"/>
          <w:sz w:val="19"/>
        </w:rPr>
        <w:t xml:space="preserve"> </w:t>
      </w:r>
      <w:r>
        <w:rPr>
          <w:sz w:val="19"/>
        </w:rPr>
        <w:t>cincuenta</w:t>
      </w:r>
      <w:r>
        <w:rPr>
          <w:spacing w:val="-15"/>
          <w:sz w:val="19"/>
        </w:rPr>
        <w:t xml:space="preserve"> </w:t>
      </w:r>
      <w:r>
        <w:rPr>
          <w:sz w:val="19"/>
        </w:rPr>
        <w:t>por</w:t>
      </w:r>
      <w:r>
        <w:rPr>
          <w:spacing w:val="-12"/>
          <w:sz w:val="19"/>
        </w:rPr>
        <w:t xml:space="preserve"> </w:t>
      </w:r>
      <w:r>
        <w:rPr>
          <w:sz w:val="19"/>
        </w:rPr>
        <w:t>ciento</w:t>
      </w:r>
      <w:r>
        <w:rPr>
          <w:spacing w:val="-14"/>
          <w:sz w:val="19"/>
        </w:rPr>
        <w:t xml:space="preserve"> </w:t>
      </w:r>
      <w:r>
        <w:rPr>
          <w:sz w:val="19"/>
        </w:rPr>
        <w:t>(50%)</w:t>
      </w:r>
      <w:r>
        <w:rPr>
          <w:spacing w:val="-14"/>
          <w:sz w:val="19"/>
        </w:rPr>
        <w:t xml:space="preserve"> </w:t>
      </w:r>
      <w:r>
        <w:rPr>
          <w:sz w:val="19"/>
        </w:rPr>
        <w:t>de</w:t>
      </w:r>
      <w:r>
        <w:rPr>
          <w:spacing w:val="-14"/>
          <w:sz w:val="19"/>
        </w:rPr>
        <w:t xml:space="preserve"> </w:t>
      </w:r>
      <w:r>
        <w:rPr>
          <w:sz w:val="19"/>
        </w:rPr>
        <w:t>la</w:t>
      </w:r>
      <w:r>
        <w:rPr>
          <w:spacing w:val="-17"/>
          <w:sz w:val="19"/>
        </w:rPr>
        <w:t xml:space="preserve"> </w:t>
      </w:r>
      <w:r>
        <w:rPr>
          <w:sz w:val="19"/>
        </w:rPr>
        <w:t>indemnización</w:t>
      </w:r>
      <w:r>
        <w:rPr>
          <w:spacing w:val="-14"/>
          <w:sz w:val="19"/>
        </w:rPr>
        <w:t xml:space="preserve"> </w:t>
      </w:r>
      <w:r>
        <w:rPr>
          <w:sz w:val="19"/>
        </w:rPr>
        <w:t>deberá</w:t>
      </w:r>
      <w:r>
        <w:rPr>
          <w:spacing w:val="-14"/>
          <w:sz w:val="19"/>
        </w:rPr>
        <w:t xml:space="preserve"> </w:t>
      </w:r>
      <w:r>
        <w:rPr>
          <w:sz w:val="19"/>
        </w:rPr>
        <w:t>ser</w:t>
      </w:r>
      <w:r>
        <w:rPr>
          <w:spacing w:val="-14"/>
          <w:sz w:val="19"/>
        </w:rPr>
        <w:t xml:space="preserve"> </w:t>
      </w:r>
      <w:r>
        <w:rPr>
          <w:sz w:val="19"/>
        </w:rPr>
        <w:t>entregado</w:t>
      </w:r>
      <w:r>
        <w:rPr>
          <w:spacing w:val="-14"/>
          <w:sz w:val="19"/>
        </w:rPr>
        <w:t xml:space="preserve"> </w:t>
      </w:r>
      <w:r>
        <w:rPr>
          <w:sz w:val="19"/>
        </w:rPr>
        <w:t>a</w:t>
      </w:r>
      <w:r>
        <w:rPr>
          <w:spacing w:val="-17"/>
          <w:sz w:val="19"/>
        </w:rPr>
        <w:t xml:space="preserve"> </w:t>
      </w:r>
      <w:r>
        <w:rPr>
          <w:sz w:val="19"/>
        </w:rPr>
        <w:t>quien</w:t>
      </w:r>
      <w:r>
        <w:rPr>
          <w:spacing w:val="-14"/>
          <w:sz w:val="19"/>
        </w:rPr>
        <w:t xml:space="preserve"> </w:t>
      </w:r>
      <w:r>
        <w:rPr>
          <w:sz w:val="19"/>
        </w:rPr>
        <w:t>fuera cónyuge, compañero o compañera permanente de la víctima, al inicio de la desaparición o al momento de la muerte de ésta, según corresponda;</w:t>
      </w:r>
    </w:p>
    <w:p w14:paraId="3A155EFA" w14:textId="77777777" w:rsidR="006F1C3E" w:rsidRDefault="00736CA7">
      <w:pPr>
        <w:pStyle w:val="Prrafodelista"/>
        <w:numPr>
          <w:ilvl w:val="1"/>
          <w:numId w:val="24"/>
        </w:numPr>
        <w:tabs>
          <w:tab w:val="left" w:pos="971"/>
        </w:tabs>
        <w:spacing w:before="118"/>
        <w:ind w:left="970" w:right="244" w:hanging="425"/>
        <w:jc w:val="both"/>
        <w:rPr>
          <w:sz w:val="19"/>
        </w:rPr>
      </w:pPr>
      <w:r>
        <w:rPr>
          <w:sz w:val="19"/>
        </w:rPr>
        <w:t>e</w:t>
      </w:r>
      <w:r>
        <w:rPr>
          <w:sz w:val="19"/>
        </w:rPr>
        <w:t>n el evento de que la víctima no tuviese hijos o cónyuge, compañero o compañera permanente, lo que hubiere correspondido a los familiares ubicados en esa categoría acrecerá a la parte que le corresponda a la otra categoría;</w:t>
      </w:r>
    </w:p>
    <w:p w14:paraId="60E97529" w14:textId="77777777" w:rsidR="006F1C3E" w:rsidRDefault="00736CA7">
      <w:pPr>
        <w:pStyle w:val="Prrafodelista"/>
        <w:numPr>
          <w:ilvl w:val="1"/>
          <w:numId w:val="24"/>
        </w:numPr>
        <w:tabs>
          <w:tab w:val="left" w:pos="971"/>
        </w:tabs>
        <w:spacing w:before="119"/>
        <w:ind w:left="970" w:right="245" w:hanging="425"/>
        <w:jc w:val="both"/>
        <w:rPr>
          <w:sz w:val="19"/>
        </w:rPr>
      </w:pPr>
      <w:r>
        <w:rPr>
          <w:sz w:val="19"/>
        </w:rPr>
        <w:t xml:space="preserve">en el caso de que la víctima no </w:t>
      </w:r>
      <w:r>
        <w:rPr>
          <w:sz w:val="19"/>
        </w:rPr>
        <w:t>tuviere hijos ni cónyuge ni compañero o compañera permanente, la indemnización será entregada a sus padres o, en su defecto, a sus hermanos en partes iguales;</w:t>
      </w:r>
    </w:p>
    <w:p w14:paraId="774085A6" w14:textId="77777777" w:rsidR="006F1C3E" w:rsidRDefault="00736CA7">
      <w:pPr>
        <w:pStyle w:val="Prrafodelista"/>
        <w:numPr>
          <w:ilvl w:val="1"/>
          <w:numId w:val="24"/>
        </w:numPr>
        <w:tabs>
          <w:tab w:val="left" w:pos="971"/>
        </w:tabs>
        <w:spacing w:before="121" w:line="242" w:lineRule="auto"/>
        <w:ind w:left="970" w:right="241" w:hanging="425"/>
        <w:jc w:val="both"/>
        <w:rPr>
          <w:sz w:val="19"/>
        </w:rPr>
      </w:pPr>
      <w:r>
        <w:rPr>
          <w:sz w:val="19"/>
        </w:rPr>
        <w:t xml:space="preserve">en el evento de que la víctima no hubiera tenido ni hijos, ni cónyuge, compañera o compañero, ni </w:t>
      </w:r>
      <w:r>
        <w:rPr>
          <w:sz w:val="19"/>
        </w:rPr>
        <w:t>padres, ni hermanos, la</w:t>
      </w:r>
      <w:r>
        <w:rPr>
          <w:spacing w:val="-3"/>
          <w:sz w:val="19"/>
        </w:rPr>
        <w:t xml:space="preserve"> </w:t>
      </w:r>
      <w:r>
        <w:rPr>
          <w:sz w:val="19"/>
        </w:rPr>
        <w:t>indemnización deberá</w:t>
      </w:r>
      <w:r>
        <w:rPr>
          <w:spacing w:val="-2"/>
          <w:sz w:val="19"/>
        </w:rPr>
        <w:t xml:space="preserve"> </w:t>
      </w:r>
      <w:r>
        <w:rPr>
          <w:sz w:val="19"/>
        </w:rPr>
        <w:t>ser pagada a los herederos de acuerdo con el derecho sucesorio interno, y</w:t>
      </w:r>
    </w:p>
    <w:p w14:paraId="015436C2" w14:textId="77777777" w:rsidR="006F1C3E" w:rsidRDefault="00736CA7">
      <w:pPr>
        <w:pStyle w:val="Prrafodelista"/>
        <w:numPr>
          <w:ilvl w:val="1"/>
          <w:numId w:val="24"/>
        </w:numPr>
        <w:tabs>
          <w:tab w:val="left" w:pos="971"/>
        </w:tabs>
        <w:spacing w:before="111"/>
        <w:ind w:left="969" w:right="244" w:hanging="424"/>
        <w:jc w:val="both"/>
        <w:rPr>
          <w:sz w:val="19"/>
        </w:rPr>
      </w:pPr>
      <w:r>
        <w:rPr>
          <w:sz w:val="19"/>
        </w:rPr>
        <w:t>las</w:t>
      </w:r>
      <w:r>
        <w:rPr>
          <w:spacing w:val="-1"/>
          <w:sz w:val="19"/>
        </w:rPr>
        <w:t xml:space="preserve"> </w:t>
      </w:r>
      <w:r>
        <w:rPr>
          <w:sz w:val="19"/>
        </w:rPr>
        <w:t>personas</w:t>
      </w:r>
      <w:r>
        <w:rPr>
          <w:spacing w:val="-2"/>
          <w:sz w:val="19"/>
        </w:rPr>
        <w:t xml:space="preserve"> </w:t>
      </w:r>
      <w:r>
        <w:rPr>
          <w:sz w:val="19"/>
        </w:rPr>
        <w:t>beneficiarias</w:t>
      </w:r>
      <w:r>
        <w:rPr>
          <w:spacing w:val="-1"/>
          <w:sz w:val="19"/>
        </w:rPr>
        <w:t xml:space="preserve"> </w:t>
      </w:r>
      <w:r>
        <w:rPr>
          <w:sz w:val="19"/>
        </w:rPr>
        <w:t>de</w:t>
      </w:r>
      <w:r>
        <w:rPr>
          <w:spacing w:val="-2"/>
          <w:sz w:val="19"/>
        </w:rPr>
        <w:t xml:space="preserve"> </w:t>
      </w:r>
      <w:r>
        <w:rPr>
          <w:sz w:val="19"/>
        </w:rPr>
        <w:t>la</w:t>
      </w:r>
      <w:r>
        <w:rPr>
          <w:spacing w:val="-2"/>
          <w:sz w:val="19"/>
        </w:rPr>
        <w:t xml:space="preserve"> </w:t>
      </w:r>
      <w:r>
        <w:rPr>
          <w:sz w:val="19"/>
        </w:rPr>
        <w:t>distribución</w:t>
      </w:r>
      <w:r>
        <w:rPr>
          <w:spacing w:val="-1"/>
          <w:sz w:val="19"/>
        </w:rPr>
        <w:t xml:space="preserve"> </w:t>
      </w:r>
      <w:r>
        <w:rPr>
          <w:sz w:val="19"/>
        </w:rPr>
        <w:t>de</w:t>
      </w:r>
      <w:r>
        <w:rPr>
          <w:spacing w:val="-1"/>
          <w:sz w:val="19"/>
        </w:rPr>
        <w:t xml:space="preserve"> </w:t>
      </w:r>
      <w:r>
        <w:rPr>
          <w:sz w:val="19"/>
        </w:rPr>
        <w:t>indemnización</w:t>
      </w:r>
      <w:r>
        <w:rPr>
          <w:spacing w:val="-1"/>
          <w:sz w:val="19"/>
        </w:rPr>
        <w:t xml:space="preserve"> </w:t>
      </w:r>
      <w:r>
        <w:rPr>
          <w:sz w:val="19"/>
        </w:rPr>
        <w:t>mencionadas</w:t>
      </w:r>
      <w:r>
        <w:rPr>
          <w:spacing w:val="-1"/>
          <w:sz w:val="19"/>
        </w:rPr>
        <w:t xml:space="preserve"> </w:t>
      </w:r>
      <w:r>
        <w:rPr>
          <w:sz w:val="19"/>
        </w:rPr>
        <w:t>en</w:t>
      </w:r>
      <w:r>
        <w:rPr>
          <w:spacing w:val="-2"/>
          <w:sz w:val="19"/>
        </w:rPr>
        <w:t xml:space="preserve"> </w:t>
      </w:r>
      <w:r>
        <w:rPr>
          <w:sz w:val="19"/>
        </w:rPr>
        <w:t>los</w:t>
      </w:r>
      <w:r>
        <w:rPr>
          <w:spacing w:val="-1"/>
          <w:sz w:val="19"/>
        </w:rPr>
        <w:t xml:space="preserve"> </w:t>
      </w:r>
      <w:r>
        <w:rPr>
          <w:sz w:val="19"/>
        </w:rPr>
        <w:t>incisos a), b), c) y d) contarán con un plazo de 12 meses, desde la notificación de la presente Sentencia,</w:t>
      </w:r>
      <w:r>
        <w:rPr>
          <w:spacing w:val="-11"/>
          <w:sz w:val="19"/>
        </w:rPr>
        <w:t xml:space="preserve"> </w:t>
      </w:r>
      <w:r>
        <w:rPr>
          <w:sz w:val="19"/>
        </w:rPr>
        <w:t>para</w:t>
      </w:r>
      <w:r>
        <w:rPr>
          <w:spacing w:val="-11"/>
          <w:sz w:val="19"/>
        </w:rPr>
        <w:t xml:space="preserve"> </w:t>
      </w:r>
      <w:r>
        <w:rPr>
          <w:sz w:val="19"/>
        </w:rPr>
        <w:t>presentarse</w:t>
      </w:r>
      <w:r>
        <w:rPr>
          <w:spacing w:val="-11"/>
          <w:sz w:val="19"/>
        </w:rPr>
        <w:t xml:space="preserve"> </w:t>
      </w:r>
      <w:r>
        <w:rPr>
          <w:sz w:val="19"/>
        </w:rPr>
        <w:t>ante</w:t>
      </w:r>
      <w:r>
        <w:rPr>
          <w:spacing w:val="-11"/>
          <w:sz w:val="19"/>
        </w:rPr>
        <w:t xml:space="preserve"> </w:t>
      </w:r>
      <w:r>
        <w:rPr>
          <w:sz w:val="19"/>
        </w:rPr>
        <w:t>la</w:t>
      </w:r>
      <w:r>
        <w:rPr>
          <w:spacing w:val="-11"/>
          <w:sz w:val="19"/>
        </w:rPr>
        <w:t xml:space="preserve"> </w:t>
      </w:r>
      <w:r>
        <w:rPr>
          <w:sz w:val="19"/>
        </w:rPr>
        <w:t>referida</w:t>
      </w:r>
      <w:r>
        <w:rPr>
          <w:spacing w:val="-11"/>
          <w:sz w:val="19"/>
        </w:rPr>
        <w:t xml:space="preserve"> </w:t>
      </w:r>
      <w:r>
        <w:rPr>
          <w:sz w:val="19"/>
        </w:rPr>
        <w:t>comisión</w:t>
      </w:r>
      <w:r>
        <w:rPr>
          <w:spacing w:val="-11"/>
          <w:sz w:val="19"/>
        </w:rPr>
        <w:t xml:space="preserve"> </w:t>
      </w:r>
      <w:r>
        <w:rPr>
          <w:sz w:val="19"/>
        </w:rPr>
        <w:t>para</w:t>
      </w:r>
      <w:r>
        <w:rPr>
          <w:spacing w:val="-11"/>
          <w:sz w:val="19"/>
        </w:rPr>
        <w:t xml:space="preserve"> </w:t>
      </w:r>
      <w:r>
        <w:rPr>
          <w:sz w:val="19"/>
        </w:rPr>
        <w:t>la</w:t>
      </w:r>
      <w:r>
        <w:rPr>
          <w:spacing w:val="-11"/>
          <w:sz w:val="19"/>
        </w:rPr>
        <w:t xml:space="preserve"> </w:t>
      </w:r>
      <w:r>
        <w:rPr>
          <w:sz w:val="19"/>
        </w:rPr>
        <w:t>constatación</w:t>
      </w:r>
      <w:r>
        <w:rPr>
          <w:spacing w:val="-11"/>
          <w:sz w:val="19"/>
        </w:rPr>
        <w:t xml:space="preserve"> </w:t>
      </w:r>
      <w:r>
        <w:rPr>
          <w:sz w:val="19"/>
        </w:rPr>
        <w:t>de</w:t>
      </w:r>
      <w:r>
        <w:rPr>
          <w:spacing w:val="-11"/>
          <w:sz w:val="19"/>
        </w:rPr>
        <w:t xml:space="preserve"> </w:t>
      </w:r>
      <w:r>
        <w:rPr>
          <w:sz w:val="19"/>
        </w:rPr>
        <w:t>su</w:t>
      </w:r>
      <w:r>
        <w:rPr>
          <w:spacing w:val="-11"/>
          <w:sz w:val="19"/>
        </w:rPr>
        <w:t xml:space="preserve"> </w:t>
      </w:r>
      <w:r>
        <w:rPr>
          <w:sz w:val="19"/>
        </w:rPr>
        <w:t>identidad y parentesco.</w:t>
      </w:r>
    </w:p>
    <w:p w14:paraId="16C550EC" w14:textId="77777777" w:rsidR="006F1C3E" w:rsidRDefault="00736CA7">
      <w:pPr>
        <w:pStyle w:val="Prrafodelista"/>
        <w:numPr>
          <w:ilvl w:val="0"/>
          <w:numId w:val="24"/>
        </w:numPr>
        <w:tabs>
          <w:tab w:val="left" w:pos="805"/>
        </w:tabs>
        <w:spacing w:before="125"/>
        <w:ind w:left="117" w:right="247" w:firstLine="1"/>
        <w:jc w:val="both"/>
        <w:rPr>
          <w:sz w:val="20"/>
        </w:rPr>
      </w:pPr>
      <w:r>
        <w:rPr>
          <w:sz w:val="20"/>
        </w:rPr>
        <w:t>Los montos ordenados a favor de las víctimas de las res</w:t>
      </w:r>
      <w:r>
        <w:rPr>
          <w:sz w:val="20"/>
        </w:rPr>
        <w:t>tantes violaciones deben ser pagados</w:t>
      </w:r>
      <w:r>
        <w:rPr>
          <w:spacing w:val="-6"/>
          <w:sz w:val="20"/>
        </w:rPr>
        <w:t xml:space="preserve"> </w:t>
      </w:r>
      <w:r>
        <w:rPr>
          <w:sz w:val="20"/>
        </w:rPr>
        <w:t>directamente</w:t>
      </w:r>
      <w:r>
        <w:rPr>
          <w:spacing w:val="-9"/>
          <w:sz w:val="20"/>
        </w:rPr>
        <w:t xml:space="preserve"> </w:t>
      </w:r>
      <w:r>
        <w:rPr>
          <w:sz w:val="20"/>
        </w:rPr>
        <w:t>a</w:t>
      </w:r>
      <w:r>
        <w:rPr>
          <w:spacing w:val="-3"/>
          <w:sz w:val="20"/>
        </w:rPr>
        <w:t xml:space="preserve"> </w:t>
      </w:r>
      <w:r>
        <w:rPr>
          <w:sz w:val="20"/>
        </w:rPr>
        <w:t>cada</w:t>
      </w:r>
      <w:r>
        <w:rPr>
          <w:spacing w:val="-3"/>
          <w:sz w:val="20"/>
        </w:rPr>
        <w:t xml:space="preserve"> </w:t>
      </w:r>
      <w:r>
        <w:rPr>
          <w:sz w:val="20"/>
        </w:rPr>
        <w:t>una</w:t>
      </w:r>
      <w:r>
        <w:rPr>
          <w:spacing w:val="-5"/>
          <w:sz w:val="20"/>
        </w:rPr>
        <w:t xml:space="preserve"> </w:t>
      </w:r>
      <w:r>
        <w:rPr>
          <w:sz w:val="20"/>
        </w:rPr>
        <w:t>de</w:t>
      </w:r>
      <w:r>
        <w:rPr>
          <w:spacing w:val="-2"/>
          <w:sz w:val="20"/>
        </w:rPr>
        <w:t xml:space="preserve"> </w:t>
      </w:r>
      <w:r>
        <w:rPr>
          <w:sz w:val="20"/>
        </w:rPr>
        <w:t>éstas,</w:t>
      </w:r>
      <w:r>
        <w:rPr>
          <w:spacing w:val="-4"/>
          <w:sz w:val="20"/>
        </w:rPr>
        <w:t xml:space="preserve"> </w:t>
      </w:r>
      <w:r>
        <w:rPr>
          <w:sz w:val="20"/>
        </w:rPr>
        <w:t>y</w:t>
      </w:r>
      <w:r>
        <w:rPr>
          <w:spacing w:val="-4"/>
          <w:sz w:val="20"/>
        </w:rPr>
        <w:t xml:space="preserve"> </w:t>
      </w:r>
      <w:r>
        <w:rPr>
          <w:sz w:val="20"/>
        </w:rPr>
        <w:t>en</w:t>
      </w:r>
      <w:r>
        <w:rPr>
          <w:spacing w:val="-5"/>
          <w:sz w:val="20"/>
        </w:rPr>
        <w:t xml:space="preserve"> </w:t>
      </w:r>
      <w:r>
        <w:rPr>
          <w:sz w:val="20"/>
        </w:rPr>
        <w:t>el</w:t>
      </w:r>
      <w:r>
        <w:rPr>
          <w:spacing w:val="-3"/>
          <w:sz w:val="20"/>
        </w:rPr>
        <w:t xml:space="preserve"> </w:t>
      </w:r>
      <w:r>
        <w:rPr>
          <w:sz w:val="20"/>
        </w:rPr>
        <w:t>caso</w:t>
      </w:r>
      <w:r>
        <w:rPr>
          <w:spacing w:val="-4"/>
          <w:sz w:val="20"/>
        </w:rPr>
        <w:t xml:space="preserve"> </w:t>
      </w:r>
      <w:r>
        <w:rPr>
          <w:sz w:val="20"/>
        </w:rPr>
        <w:t>que</w:t>
      </w:r>
      <w:r>
        <w:rPr>
          <w:spacing w:val="-4"/>
          <w:sz w:val="20"/>
        </w:rPr>
        <w:t xml:space="preserve"> </w:t>
      </w:r>
      <w:r>
        <w:rPr>
          <w:sz w:val="20"/>
        </w:rPr>
        <w:t>hayan</w:t>
      </w:r>
      <w:r>
        <w:rPr>
          <w:spacing w:val="-5"/>
          <w:sz w:val="20"/>
        </w:rPr>
        <w:t xml:space="preserve"> </w:t>
      </w:r>
      <w:r>
        <w:rPr>
          <w:sz w:val="20"/>
        </w:rPr>
        <w:t>fallecido</w:t>
      </w:r>
      <w:r>
        <w:rPr>
          <w:spacing w:val="-1"/>
          <w:sz w:val="20"/>
        </w:rPr>
        <w:t xml:space="preserve"> </w:t>
      </w:r>
      <w:r>
        <w:rPr>
          <w:sz w:val="20"/>
        </w:rPr>
        <w:t>o</w:t>
      </w:r>
      <w:r>
        <w:rPr>
          <w:spacing w:val="-4"/>
          <w:sz w:val="20"/>
        </w:rPr>
        <w:t xml:space="preserve"> </w:t>
      </w:r>
      <w:r>
        <w:rPr>
          <w:sz w:val="20"/>
        </w:rPr>
        <w:t>fallezcan</w:t>
      </w:r>
      <w:r>
        <w:rPr>
          <w:spacing w:val="-2"/>
          <w:sz w:val="20"/>
        </w:rPr>
        <w:t xml:space="preserve"> </w:t>
      </w:r>
      <w:r>
        <w:rPr>
          <w:sz w:val="20"/>
        </w:rPr>
        <w:t>antes de que les sea entregada la cantidad respectiva, esta se entregará directamente a sus derechohabientes, conforme al derecho interno ap</w:t>
      </w:r>
      <w:r>
        <w:rPr>
          <w:sz w:val="20"/>
        </w:rPr>
        <w:t>licable. El Estado establecerá un procedimiento ágil para facilitar la identificación de los derechohabientes.</w:t>
      </w:r>
    </w:p>
    <w:p w14:paraId="2ABE3A2A" w14:textId="77777777" w:rsidR="006F1C3E" w:rsidRDefault="00736CA7">
      <w:pPr>
        <w:pStyle w:val="Prrafodelista"/>
        <w:numPr>
          <w:ilvl w:val="0"/>
          <w:numId w:val="24"/>
        </w:numPr>
        <w:tabs>
          <w:tab w:val="left" w:pos="805"/>
        </w:tabs>
        <w:spacing w:before="119"/>
        <w:ind w:left="118" w:right="245" w:firstLine="0"/>
        <w:jc w:val="both"/>
        <w:rPr>
          <w:sz w:val="20"/>
        </w:rPr>
      </w:pPr>
      <w:r>
        <w:rPr>
          <w:sz w:val="20"/>
        </w:rPr>
        <w:t>Por otra parte, la Corte toma nota de lo informado por el Estado en su escrito de contestación, respecto a que</w:t>
      </w:r>
      <w:r>
        <w:rPr>
          <w:spacing w:val="-1"/>
          <w:sz w:val="20"/>
        </w:rPr>
        <w:t xml:space="preserve"> </w:t>
      </w:r>
      <w:r>
        <w:rPr>
          <w:sz w:val="20"/>
        </w:rPr>
        <w:t>algunas</w:t>
      </w:r>
      <w:r>
        <w:rPr>
          <w:spacing w:val="-3"/>
          <w:sz w:val="20"/>
        </w:rPr>
        <w:t xml:space="preserve"> </w:t>
      </w:r>
      <w:r>
        <w:rPr>
          <w:sz w:val="20"/>
        </w:rPr>
        <w:t>las</w:t>
      </w:r>
      <w:r>
        <w:rPr>
          <w:spacing w:val="-1"/>
          <w:sz w:val="20"/>
        </w:rPr>
        <w:t xml:space="preserve"> </w:t>
      </w:r>
      <w:r>
        <w:rPr>
          <w:sz w:val="20"/>
        </w:rPr>
        <w:t>víctimas</w:t>
      </w:r>
      <w:r>
        <w:rPr>
          <w:spacing w:val="-3"/>
          <w:sz w:val="20"/>
        </w:rPr>
        <w:t xml:space="preserve"> </w:t>
      </w:r>
      <w:r>
        <w:rPr>
          <w:sz w:val="20"/>
        </w:rPr>
        <w:t>que</w:t>
      </w:r>
      <w:r>
        <w:rPr>
          <w:spacing w:val="-1"/>
          <w:sz w:val="20"/>
        </w:rPr>
        <w:t xml:space="preserve"> </w:t>
      </w:r>
      <w:r>
        <w:rPr>
          <w:sz w:val="20"/>
        </w:rPr>
        <w:t>acudieron a la jurisdicción contencioso administrativa,</w:t>
      </w:r>
      <w:r>
        <w:rPr>
          <w:spacing w:val="-14"/>
          <w:sz w:val="20"/>
        </w:rPr>
        <w:t xml:space="preserve"> </w:t>
      </w:r>
      <w:r>
        <w:rPr>
          <w:sz w:val="20"/>
        </w:rPr>
        <w:t>y</w:t>
      </w:r>
      <w:r>
        <w:rPr>
          <w:spacing w:val="-15"/>
          <w:sz w:val="20"/>
        </w:rPr>
        <w:t xml:space="preserve"> </w:t>
      </w:r>
      <w:r>
        <w:rPr>
          <w:sz w:val="20"/>
        </w:rPr>
        <w:t>a</w:t>
      </w:r>
      <w:r>
        <w:rPr>
          <w:spacing w:val="-15"/>
          <w:sz w:val="20"/>
        </w:rPr>
        <w:t xml:space="preserve"> </w:t>
      </w:r>
      <w:r>
        <w:rPr>
          <w:sz w:val="20"/>
        </w:rPr>
        <w:t>través</w:t>
      </w:r>
      <w:r>
        <w:rPr>
          <w:spacing w:val="-18"/>
          <w:sz w:val="20"/>
        </w:rPr>
        <w:t xml:space="preserve"> </w:t>
      </w:r>
      <w:r>
        <w:rPr>
          <w:sz w:val="20"/>
        </w:rPr>
        <w:t>de</w:t>
      </w:r>
      <w:r>
        <w:rPr>
          <w:spacing w:val="-15"/>
          <w:sz w:val="20"/>
        </w:rPr>
        <w:t xml:space="preserve"> </w:t>
      </w:r>
      <w:r>
        <w:rPr>
          <w:sz w:val="20"/>
        </w:rPr>
        <w:t>una</w:t>
      </w:r>
      <w:r>
        <w:rPr>
          <w:spacing w:val="-16"/>
          <w:sz w:val="20"/>
        </w:rPr>
        <w:t xml:space="preserve"> </w:t>
      </w:r>
      <w:r>
        <w:rPr>
          <w:sz w:val="20"/>
        </w:rPr>
        <w:t>acción</w:t>
      </w:r>
      <w:r>
        <w:rPr>
          <w:spacing w:val="-14"/>
          <w:sz w:val="20"/>
        </w:rPr>
        <w:t xml:space="preserve"> </w:t>
      </w:r>
      <w:r>
        <w:rPr>
          <w:sz w:val="20"/>
        </w:rPr>
        <w:t>directa</w:t>
      </w:r>
      <w:r>
        <w:rPr>
          <w:spacing w:val="-9"/>
          <w:sz w:val="20"/>
        </w:rPr>
        <w:t xml:space="preserve"> </w:t>
      </w:r>
      <w:r>
        <w:rPr>
          <w:sz w:val="20"/>
        </w:rPr>
        <w:t>de</w:t>
      </w:r>
      <w:r>
        <w:rPr>
          <w:spacing w:val="-16"/>
          <w:sz w:val="20"/>
        </w:rPr>
        <w:t xml:space="preserve"> </w:t>
      </w:r>
      <w:r>
        <w:rPr>
          <w:sz w:val="20"/>
        </w:rPr>
        <w:t>reparación,</w:t>
      </w:r>
      <w:r>
        <w:rPr>
          <w:spacing w:val="-16"/>
          <w:sz w:val="20"/>
        </w:rPr>
        <w:t xml:space="preserve"> </w:t>
      </w:r>
      <w:r>
        <w:rPr>
          <w:sz w:val="20"/>
        </w:rPr>
        <w:t>habrían</w:t>
      </w:r>
      <w:r>
        <w:rPr>
          <w:spacing w:val="-12"/>
          <w:sz w:val="20"/>
        </w:rPr>
        <w:t xml:space="preserve"> </w:t>
      </w:r>
      <w:r>
        <w:rPr>
          <w:sz w:val="20"/>
        </w:rPr>
        <w:t>obtenido</w:t>
      </w:r>
      <w:r>
        <w:rPr>
          <w:spacing w:val="-17"/>
          <w:sz w:val="20"/>
        </w:rPr>
        <w:t xml:space="preserve"> </w:t>
      </w:r>
      <w:r>
        <w:rPr>
          <w:sz w:val="20"/>
        </w:rPr>
        <w:t>una</w:t>
      </w:r>
      <w:r>
        <w:rPr>
          <w:spacing w:val="-13"/>
          <w:sz w:val="20"/>
        </w:rPr>
        <w:t xml:space="preserve"> </w:t>
      </w:r>
      <w:r>
        <w:rPr>
          <w:sz w:val="20"/>
        </w:rPr>
        <w:t>sentencia</w:t>
      </w:r>
    </w:p>
    <w:p w14:paraId="5ECA26B9" w14:textId="77777777" w:rsidR="006F1C3E" w:rsidRDefault="006F1C3E">
      <w:pPr>
        <w:jc w:val="both"/>
        <w:rPr>
          <w:sz w:val="20"/>
        </w:rPr>
        <w:sectPr w:rsidR="006F1C3E">
          <w:pgSz w:w="12240" w:h="15840"/>
          <w:pgMar w:top="1340" w:right="1160" w:bottom="1680" w:left="1300" w:header="0" w:footer="1488" w:gutter="0"/>
          <w:cols w:space="720"/>
        </w:sectPr>
      </w:pPr>
    </w:p>
    <w:p w14:paraId="0C3C7804" w14:textId="77777777" w:rsidR="006F1C3E" w:rsidRDefault="00736CA7">
      <w:pPr>
        <w:pStyle w:val="Textoindependiente"/>
        <w:spacing w:before="79"/>
        <w:ind w:left="117" w:right="243" w:firstLine="1"/>
      </w:pPr>
      <w:r>
        <w:t>en</w:t>
      </w:r>
      <w:r>
        <w:rPr>
          <w:spacing w:val="-3"/>
        </w:rPr>
        <w:t xml:space="preserve"> </w:t>
      </w:r>
      <w:r>
        <w:t>la</w:t>
      </w:r>
      <w:r>
        <w:rPr>
          <w:spacing w:val="-4"/>
        </w:rPr>
        <w:t xml:space="preserve"> </w:t>
      </w:r>
      <w:r>
        <w:t>cual</w:t>
      </w:r>
      <w:r>
        <w:rPr>
          <w:spacing w:val="-6"/>
        </w:rPr>
        <w:t xml:space="preserve"> </w:t>
      </w:r>
      <w:r>
        <w:t>se</w:t>
      </w:r>
      <w:r>
        <w:rPr>
          <w:spacing w:val="-3"/>
        </w:rPr>
        <w:t xml:space="preserve"> </w:t>
      </w:r>
      <w:r>
        <w:t>ordenaron montos</w:t>
      </w:r>
      <w:r>
        <w:rPr>
          <w:spacing w:val="-7"/>
        </w:rPr>
        <w:t xml:space="preserve"> </w:t>
      </w:r>
      <w:r>
        <w:t>de</w:t>
      </w:r>
      <w:r>
        <w:rPr>
          <w:spacing w:val="-8"/>
        </w:rPr>
        <w:t xml:space="preserve"> </w:t>
      </w:r>
      <w:r>
        <w:t>indemnización</w:t>
      </w:r>
      <w:hyperlink w:anchor="_bookmark680" w:history="1">
        <w:r>
          <w:rPr>
            <w:position w:val="7"/>
            <w:sz w:val="13"/>
          </w:rPr>
          <w:t>555</w:t>
        </w:r>
      </w:hyperlink>
      <w:r>
        <w:t>,</w:t>
      </w:r>
      <w:r>
        <w:rPr>
          <w:spacing w:val="-5"/>
        </w:rPr>
        <w:t xml:space="preserve"> </w:t>
      </w:r>
      <w:r>
        <w:t>por</w:t>
      </w:r>
      <w:r>
        <w:rPr>
          <w:spacing w:val="-8"/>
        </w:rPr>
        <w:t xml:space="preserve"> </w:t>
      </w:r>
      <w:r>
        <w:t>lo</w:t>
      </w:r>
      <w:r>
        <w:rPr>
          <w:spacing w:val="-3"/>
        </w:rPr>
        <w:t xml:space="preserve"> </w:t>
      </w:r>
      <w:r>
        <w:t>cual</w:t>
      </w:r>
      <w:r>
        <w:rPr>
          <w:spacing w:val="-6"/>
        </w:rPr>
        <w:t xml:space="preserve"> </w:t>
      </w:r>
      <w:r>
        <w:t>consideró</w:t>
      </w:r>
      <w:r>
        <w:rPr>
          <w:spacing w:val="-3"/>
        </w:rPr>
        <w:t xml:space="preserve"> </w:t>
      </w:r>
      <w:r>
        <w:t>que</w:t>
      </w:r>
      <w:r>
        <w:rPr>
          <w:spacing w:val="-5"/>
        </w:rPr>
        <w:t xml:space="preserve"> </w:t>
      </w:r>
      <w:r>
        <w:t>“atendiendo</w:t>
      </w:r>
      <w:r>
        <w:rPr>
          <w:spacing w:val="-8"/>
        </w:rPr>
        <w:t xml:space="preserve"> </w:t>
      </w:r>
      <w:r>
        <w:t>al principio</w:t>
      </w:r>
      <w:r>
        <w:rPr>
          <w:spacing w:val="-18"/>
        </w:rPr>
        <w:t xml:space="preserve"> </w:t>
      </w:r>
      <w:r>
        <w:t>de</w:t>
      </w:r>
      <w:r>
        <w:rPr>
          <w:spacing w:val="-18"/>
        </w:rPr>
        <w:t xml:space="preserve"> </w:t>
      </w:r>
      <w:r>
        <w:t>complementariedad</w:t>
      </w:r>
      <w:r>
        <w:rPr>
          <w:spacing w:val="-17"/>
        </w:rPr>
        <w:t xml:space="preserve"> </w:t>
      </w:r>
      <w:r>
        <w:t>y</w:t>
      </w:r>
      <w:r>
        <w:rPr>
          <w:spacing w:val="-18"/>
        </w:rPr>
        <w:t xml:space="preserve"> </w:t>
      </w:r>
      <w:r>
        <w:t>subsidiariedad,</w:t>
      </w:r>
      <w:r>
        <w:rPr>
          <w:spacing w:val="-17"/>
        </w:rPr>
        <w:t xml:space="preserve"> </w:t>
      </w:r>
      <w:r>
        <w:t>no</w:t>
      </w:r>
      <w:r>
        <w:rPr>
          <w:spacing w:val="-18"/>
        </w:rPr>
        <w:t xml:space="preserve"> </w:t>
      </w:r>
      <w:r>
        <w:t>resulta[ba]</w:t>
      </w:r>
      <w:r>
        <w:rPr>
          <w:spacing w:val="-18"/>
        </w:rPr>
        <w:t xml:space="preserve"> </w:t>
      </w:r>
      <w:r>
        <w:t>procedente</w:t>
      </w:r>
      <w:r>
        <w:rPr>
          <w:spacing w:val="-17"/>
        </w:rPr>
        <w:t xml:space="preserve"> </w:t>
      </w:r>
      <w:r>
        <w:t>el</w:t>
      </w:r>
      <w:r>
        <w:rPr>
          <w:spacing w:val="-18"/>
        </w:rPr>
        <w:t xml:space="preserve"> </w:t>
      </w:r>
      <w:r>
        <w:t>reconocimiento de</w:t>
      </w:r>
      <w:r>
        <w:rPr>
          <w:spacing w:val="-18"/>
        </w:rPr>
        <w:t xml:space="preserve"> </w:t>
      </w:r>
      <w:r>
        <w:t>sumas</w:t>
      </w:r>
      <w:r>
        <w:rPr>
          <w:spacing w:val="-16"/>
        </w:rPr>
        <w:t xml:space="preserve"> </w:t>
      </w:r>
      <w:r>
        <w:t>adicionales</w:t>
      </w:r>
      <w:r>
        <w:rPr>
          <w:spacing w:val="-16"/>
        </w:rPr>
        <w:t xml:space="preserve"> </w:t>
      </w:r>
      <w:r>
        <w:t>a</w:t>
      </w:r>
      <w:r>
        <w:rPr>
          <w:spacing w:val="-11"/>
        </w:rPr>
        <w:t xml:space="preserve"> </w:t>
      </w:r>
      <w:r>
        <w:t>favor</w:t>
      </w:r>
      <w:r>
        <w:rPr>
          <w:spacing w:val="-18"/>
        </w:rPr>
        <w:t xml:space="preserve"> </w:t>
      </w:r>
      <w:r>
        <w:t>de</w:t>
      </w:r>
      <w:r>
        <w:rPr>
          <w:spacing w:val="-16"/>
        </w:rPr>
        <w:t xml:space="preserve"> </w:t>
      </w:r>
      <w:r>
        <w:t>las</w:t>
      </w:r>
      <w:r>
        <w:rPr>
          <w:spacing w:val="-12"/>
        </w:rPr>
        <w:t xml:space="preserve"> </w:t>
      </w:r>
      <w:r>
        <w:t>víctimas</w:t>
      </w:r>
      <w:r>
        <w:rPr>
          <w:spacing w:val="-15"/>
        </w:rPr>
        <w:t xml:space="preserve"> </w:t>
      </w:r>
      <w:r>
        <w:t>que</w:t>
      </w:r>
      <w:r>
        <w:rPr>
          <w:spacing w:val="-14"/>
        </w:rPr>
        <w:t xml:space="preserve"> </w:t>
      </w:r>
      <w:r>
        <w:t>acudieron</w:t>
      </w:r>
      <w:r>
        <w:rPr>
          <w:spacing w:val="-14"/>
        </w:rPr>
        <w:t xml:space="preserve"> </w:t>
      </w:r>
      <w:r>
        <w:t>a</w:t>
      </w:r>
      <w:r>
        <w:rPr>
          <w:spacing w:val="-11"/>
        </w:rPr>
        <w:t xml:space="preserve"> </w:t>
      </w:r>
      <w:r>
        <w:t>[dicha</w:t>
      </w:r>
      <w:r>
        <w:rPr>
          <w:spacing w:val="-15"/>
        </w:rPr>
        <w:t xml:space="preserve"> </w:t>
      </w:r>
      <w:r>
        <w:t>jurisdicción]”.</w:t>
      </w:r>
      <w:r>
        <w:rPr>
          <w:spacing w:val="-12"/>
        </w:rPr>
        <w:t xml:space="preserve"> </w:t>
      </w:r>
      <w:r>
        <w:t>Al</w:t>
      </w:r>
      <w:r>
        <w:rPr>
          <w:spacing w:val="-11"/>
        </w:rPr>
        <w:t xml:space="preserve"> </w:t>
      </w:r>
      <w:r>
        <w:t>respecto, esta Corte recuerda que, de existir mecanismos nacionales para determinar formas de reparación,</w:t>
      </w:r>
      <w:r>
        <w:rPr>
          <w:spacing w:val="-11"/>
        </w:rPr>
        <w:t xml:space="preserve"> </w:t>
      </w:r>
      <w:r>
        <w:t>eso</w:t>
      </w:r>
      <w:r>
        <w:t>s</w:t>
      </w:r>
      <w:r>
        <w:rPr>
          <w:spacing w:val="-14"/>
        </w:rPr>
        <w:t xml:space="preserve"> </w:t>
      </w:r>
      <w:r>
        <w:t>procedimientos</w:t>
      </w:r>
      <w:r>
        <w:rPr>
          <w:spacing w:val="-11"/>
        </w:rPr>
        <w:t xml:space="preserve"> </w:t>
      </w:r>
      <w:r>
        <w:t>y</w:t>
      </w:r>
      <w:r>
        <w:rPr>
          <w:spacing w:val="-9"/>
        </w:rPr>
        <w:t xml:space="preserve"> </w:t>
      </w:r>
      <w:r>
        <w:t>resultados</w:t>
      </w:r>
      <w:r>
        <w:rPr>
          <w:spacing w:val="-11"/>
        </w:rPr>
        <w:t xml:space="preserve"> </w:t>
      </w:r>
      <w:r>
        <w:t>deben</w:t>
      </w:r>
      <w:r>
        <w:rPr>
          <w:spacing w:val="-12"/>
        </w:rPr>
        <w:t xml:space="preserve"> </w:t>
      </w:r>
      <w:r>
        <w:t>ser</w:t>
      </w:r>
      <w:r>
        <w:rPr>
          <w:spacing w:val="-17"/>
        </w:rPr>
        <w:t xml:space="preserve"> </w:t>
      </w:r>
      <w:r>
        <w:t>tomados</w:t>
      </w:r>
      <w:r>
        <w:rPr>
          <w:spacing w:val="-11"/>
        </w:rPr>
        <w:t xml:space="preserve"> </w:t>
      </w:r>
      <w:r>
        <w:t>en</w:t>
      </w:r>
      <w:r>
        <w:rPr>
          <w:spacing w:val="-7"/>
        </w:rPr>
        <w:t xml:space="preserve"> </w:t>
      </w:r>
      <w:r>
        <w:t>cuenta</w:t>
      </w:r>
      <w:r>
        <w:rPr>
          <w:spacing w:val="-13"/>
        </w:rPr>
        <w:t xml:space="preserve"> </w:t>
      </w:r>
      <w:r>
        <w:t>(</w:t>
      </w:r>
      <w:r>
        <w:rPr>
          <w:i/>
        </w:rPr>
        <w:t>supra</w:t>
      </w:r>
      <w:r>
        <w:rPr>
          <w:i/>
          <w:spacing w:val="-13"/>
        </w:rPr>
        <w:t xml:space="preserve"> </w:t>
      </w:r>
      <w:r>
        <w:t>párr.</w:t>
      </w:r>
      <w:r>
        <w:rPr>
          <w:spacing w:val="-14"/>
        </w:rPr>
        <w:t xml:space="preserve"> </w:t>
      </w:r>
      <w:r>
        <w:t>545).</w:t>
      </w:r>
    </w:p>
    <w:p w14:paraId="06D4E35C" w14:textId="77777777" w:rsidR="006F1C3E" w:rsidRDefault="00736CA7">
      <w:pPr>
        <w:pStyle w:val="Prrafodelista"/>
        <w:numPr>
          <w:ilvl w:val="0"/>
          <w:numId w:val="24"/>
        </w:numPr>
        <w:tabs>
          <w:tab w:val="left" w:pos="805"/>
        </w:tabs>
        <w:spacing w:before="119"/>
        <w:ind w:left="115" w:right="246" w:firstLine="2"/>
        <w:jc w:val="both"/>
        <w:rPr>
          <w:sz w:val="20"/>
        </w:rPr>
      </w:pPr>
      <w:r>
        <w:rPr>
          <w:sz w:val="20"/>
        </w:rPr>
        <w:t>El Estado aportó como anexo a su escrito de contestación una tabla indicando los nombres</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víctimas</w:t>
      </w:r>
      <w:r>
        <w:rPr>
          <w:spacing w:val="-17"/>
          <w:sz w:val="20"/>
        </w:rPr>
        <w:t xml:space="preserve"> </w:t>
      </w:r>
      <w:r>
        <w:rPr>
          <w:sz w:val="20"/>
        </w:rPr>
        <w:t>que</w:t>
      </w:r>
      <w:r>
        <w:rPr>
          <w:spacing w:val="-17"/>
          <w:sz w:val="20"/>
        </w:rPr>
        <w:t xml:space="preserve"> </w:t>
      </w:r>
      <w:r>
        <w:rPr>
          <w:sz w:val="20"/>
        </w:rPr>
        <w:t>interpusieron</w:t>
      </w:r>
      <w:r>
        <w:rPr>
          <w:spacing w:val="-15"/>
          <w:sz w:val="20"/>
        </w:rPr>
        <w:t xml:space="preserve"> </w:t>
      </w:r>
      <w:r>
        <w:rPr>
          <w:sz w:val="20"/>
        </w:rPr>
        <w:t>un</w:t>
      </w:r>
      <w:r>
        <w:rPr>
          <w:spacing w:val="-15"/>
          <w:sz w:val="20"/>
        </w:rPr>
        <w:t xml:space="preserve"> </w:t>
      </w:r>
      <w:r>
        <w:rPr>
          <w:sz w:val="20"/>
        </w:rPr>
        <w:t>proceso</w:t>
      </w:r>
      <w:r>
        <w:rPr>
          <w:spacing w:val="-18"/>
          <w:sz w:val="20"/>
        </w:rPr>
        <w:t xml:space="preserve"> </w:t>
      </w:r>
      <w:r>
        <w:rPr>
          <w:sz w:val="20"/>
        </w:rPr>
        <w:t>contencioso</w:t>
      </w:r>
      <w:r>
        <w:rPr>
          <w:spacing w:val="-18"/>
          <w:sz w:val="20"/>
        </w:rPr>
        <w:t xml:space="preserve"> </w:t>
      </w:r>
      <w:r>
        <w:rPr>
          <w:sz w:val="20"/>
        </w:rPr>
        <w:t>administrativo;</w:t>
      </w:r>
      <w:r>
        <w:rPr>
          <w:spacing w:val="-12"/>
          <w:sz w:val="20"/>
        </w:rPr>
        <w:t xml:space="preserve"> </w:t>
      </w:r>
      <w:r>
        <w:rPr>
          <w:sz w:val="20"/>
        </w:rPr>
        <w:t>el</w:t>
      </w:r>
      <w:r>
        <w:rPr>
          <w:spacing w:val="-11"/>
          <w:sz w:val="20"/>
        </w:rPr>
        <w:t xml:space="preserve"> </w:t>
      </w:r>
      <w:r>
        <w:rPr>
          <w:sz w:val="20"/>
        </w:rPr>
        <w:t>resultado de</w:t>
      </w:r>
      <w:r>
        <w:rPr>
          <w:spacing w:val="-7"/>
          <w:sz w:val="20"/>
        </w:rPr>
        <w:t xml:space="preserve"> </w:t>
      </w:r>
      <w:r>
        <w:rPr>
          <w:sz w:val="20"/>
        </w:rPr>
        <w:t>éste</w:t>
      </w:r>
      <w:r>
        <w:rPr>
          <w:spacing w:val="-2"/>
          <w:sz w:val="20"/>
        </w:rPr>
        <w:t xml:space="preserve"> </w:t>
      </w:r>
      <w:r>
        <w:rPr>
          <w:sz w:val="20"/>
        </w:rPr>
        <w:t>en</w:t>
      </w:r>
      <w:r>
        <w:rPr>
          <w:spacing w:val="-5"/>
          <w:sz w:val="20"/>
        </w:rPr>
        <w:t xml:space="preserve"> </w:t>
      </w:r>
      <w:r>
        <w:rPr>
          <w:sz w:val="20"/>
        </w:rPr>
        <w:t>cuanto</w:t>
      </w:r>
      <w:r>
        <w:rPr>
          <w:spacing w:val="-7"/>
          <w:sz w:val="20"/>
        </w:rPr>
        <w:t xml:space="preserve"> </w:t>
      </w:r>
      <w:r>
        <w:rPr>
          <w:sz w:val="20"/>
        </w:rPr>
        <w:t>a</w:t>
      </w:r>
      <w:r>
        <w:rPr>
          <w:spacing w:val="-5"/>
          <w:sz w:val="20"/>
        </w:rPr>
        <w:t xml:space="preserve"> </w:t>
      </w:r>
      <w:r>
        <w:rPr>
          <w:sz w:val="20"/>
        </w:rPr>
        <w:t>la</w:t>
      </w:r>
      <w:r>
        <w:rPr>
          <w:spacing w:val="-5"/>
          <w:sz w:val="20"/>
        </w:rPr>
        <w:t xml:space="preserve"> </w:t>
      </w:r>
      <w:r>
        <w:rPr>
          <w:sz w:val="20"/>
        </w:rPr>
        <w:t>declaratoria</w:t>
      </w:r>
      <w:r>
        <w:rPr>
          <w:spacing w:val="-6"/>
          <w:sz w:val="20"/>
        </w:rPr>
        <w:t xml:space="preserve"> </w:t>
      </w:r>
      <w:r>
        <w:rPr>
          <w:sz w:val="20"/>
        </w:rPr>
        <w:t>de</w:t>
      </w:r>
      <w:r>
        <w:rPr>
          <w:spacing w:val="-4"/>
          <w:sz w:val="20"/>
        </w:rPr>
        <w:t xml:space="preserve"> </w:t>
      </w:r>
      <w:r>
        <w:rPr>
          <w:sz w:val="20"/>
        </w:rPr>
        <w:t>responsabilidad</w:t>
      </w:r>
      <w:r>
        <w:rPr>
          <w:spacing w:val="-7"/>
          <w:sz w:val="20"/>
        </w:rPr>
        <w:t xml:space="preserve"> </w:t>
      </w:r>
      <w:r>
        <w:rPr>
          <w:sz w:val="20"/>
        </w:rPr>
        <w:t>estatal;</w:t>
      </w:r>
      <w:r>
        <w:rPr>
          <w:spacing w:val="-5"/>
          <w:sz w:val="20"/>
        </w:rPr>
        <w:t xml:space="preserve"> </w:t>
      </w:r>
      <w:r>
        <w:rPr>
          <w:sz w:val="20"/>
        </w:rPr>
        <w:t>si</w:t>
      </w:r>
      <w:r>
        <w:rPr>
          <w:spacing w:val="-5"/>
          <w:sz w:val="20"/>
        </w:rPr>
        <w:t xml:space="preserve"> </w:t>
      </w:r>
      <w:r>
        <w:rPr>
          <w:sz w:val="20"/>
        </w:rPr>
        <w:t>la</w:t>
      </w:r>
      <w:r>
        <w:rPr>
          <w:spacing w:val="-5"/>
          <w:sz w:val="20"/>
        </w:rPr>
        <w:t xml:space="preserve"> </w:t>
      </w:r>
      <w:r>
        <w:rPr>
          <w:sz w:val="20"/>
        </w:rPr>
        <w:t>decisión</w:t>
      </w:r>
      <w:r>
        <w:rPr>
          <w:spacing w:val="-2"/>
          <w:sz w:val="20"/>
        </w:rPr>
        <w:t xml:space="preserve"> </w:t>
      </w:r>
      <w:r>
        <w:rPr>
          <w:sz w:val="20"/>
        </w:rPr>
        <w:t>emitida</w:t>
      </w:r>
      <w:r>
        <w:rPr>
          <w:spacing w:val="-5"/>
          <w:sz w:val="20"/>
        </w:rPr>
        <w:t xml:space="preserve"> </w:t>
      </w:r>
      <w:r>
        <w:rPr>
          <w:sz w:val="20"/>
        </w:rPr>
        <w:t>por</w:t>
      </w:r>
      <w:r>
        <w:rPr>
          <w:spacing w:val="-9"/>
          <w:sz w:val="20"/>
        </w:rPr>
        <w:t xml:space="preserve"> </w:t>
      </w:r>
      <w:r>
        <w:rPr>
          <w:sz w:val="20"/>
        </w:rPr>
        <w:t xml:space="preserve">dicha </w:t>
      </w:r>
      <w:r>
        <w:rPr>
          <w:w w:val="95"/>
          <w:sz w:val="20"/>
        </w:rPr>
        <w:t>jurisdicción se</w:t>
      </w:r>
      <w:r>
        <w:rPr>
          <w:spacing w:val="-1"/>
          <w:w w:val="95"/>
          <w:sz w:val="20"/>
        </w:rPr>
        <w:t xml:space="preserve"> </w:t>
      </w:r>
      <w:r>
        <w:rPr>
          <w:w w:val="95"/>
          <w:sz w:val="20"/>
        </w:rPr>
        <w:t>encuentra o</w:t>
      </w:r>
      <w:r>
        <w:rPr>
          <w:spacing w:val="-8"/>
          <w:w w:val="95"/>
          <w:sz w:val="20"/>
        </w:rPr>
        <w:t xml:space="preserve"> </w:t>
      </w:r>
      <w:r>
        <w:rPr>
          <w:w w:val="95"/>
          <w:sz w:val="20"/>
        </w:rPr>
        <w:t>no</w:t>
      </w:r>
      <w:r>
        <w:rPr>
          <w:spacing w:val="-3"/>
          <w:w w:val="95"/>
          <w:sz w:val="20"/>
        </w:rPr>
        <w:t xml:space="preserve"> </w:t>
      </w:r>
      <w:r>
        <w:rPr>
          <w:w w:val="95"/>
          <w:sz w:val="20"/>
        </w:rPr>
        <w:t>en</w:t>
      </w:r>
      <w:r>
        <w:rPr>
          <w:spacing w:val="-1"/>
          <w:w w:val="95"/>
          <w:sz w:val="20"/>
        </w:rPr>
        <w:t xml:space="preserve"> </w:t>
      </w:r>
      <w:r>
        <w:rPr>
          <w:w w:val="95"/>
          <w:sz w:val="20"/>
        </w:rPr>
        <w:t>firme</w:t>
      </w:r>
      <w:r>
        <w:rPr>
          <w:spacing w:val="-6"/>
          <w:w w:val="95"/>
          <w:sz w:val="20"/>
        </w:rPr>
        <w:t xml:space="preserve"> </w:t>
      </w:r>
      <w:r>
        <w:rPr>
          <w:w w:val="95"/>
          <w:sz w:val="20"/>
        </w:rPr>
        <w:t>y los</w:t>
      </w:r>
      <w:r>
        <w:rPr>
          <w:spacing w:val="-4"/>
          <w:w w:val="95"/>
          <w:sz w:val="20"/>
        </w:rPr>
        <w:t xml:space="preserve"> </w:t>
      </w:r>
      <w:r>
        <w:rPr>
          <w:w w:val="95"/>
          <w:sz w:val="20"/>
        </w:rPr>
        <w:t>montos</w:t>
      </w:r>
      <w:r>
        <w:rPr>
          <w:spacing w:val="-6"/>
          <w:w w:val="95"/>
          <w:sz w:val="20"/>
        </w:rPr>
        <w:t xml:space="preserve"> </w:t>
      </w:r>
      <w:r>
        <w:rPr>
          <w:w w:val="95"/>
          <w:sz w:val="20"/>
        </w:rPr>
        <w:t>de</w:t>
      </w:r>
      <w:r>
        <w:rPr>
          <w:spacing w:val="-6"/>
          <w:w w:val="95"/>
          <w:sz w:val="20"/>
        </w:rPr>
        <w:t xml:space="preserve"> </w:t>
      </w:r>
      <w:r>
        <w:rPr>
          <w:w w:val="95"/>
          <w:sz w:val="20"/>
        </w:rPr>
        <w:t>indemnización</w:t>
      </w:r>
      <w:r>
        <w:rPr>
          <w:spacing w:val="-1"/>
          <w:w w:val="95"/>
          <w:sz w:val="20"/>
        </w:rPr>
        <w:t xml:space="preserve"> </w:t>
      </w:r>
      <w:r>
        <w:rPr>
          <w:w w:val="95"/>
          <w:sz w:val="20"/>
        </w:rPr>
        <w:t>que</w:t>
      </w:r>
      <w:r>
        <w:rPr>
          <w:spacing w:val="-3"/>
          <w:w w:val="95"/>
          <w:sz w:val="20"/>
        </w:rPr>
        <w:t xml:space="preserve"> </w:t>
      </w:r>
      <w:r>
        <w:rPr>
          <w:w w:val="95"/>
          <w:sz w:val="20"/>
        </w:rPr>
        <w:t>se</w:t>
      </w:r>
      <w:r>
        <w:rPr>
          <w:spacing w:val="-6"/>
          <w:w w:val="95"/>
          <w:sz w:val="20"/>
        </w:rPr>
        <w:t xml:space="preserve"> </w:t>
      </w:r>
      <w:r>
        <w:rPr>
          <w:w w:val="95"/>
          <w:sz w:val="20"/>
        </w:rPr>
        <w:t>habrían</w:t>
      </w:r>
      <w:r>
        <w:rPr>
          <w:spacing w:val="-1"/>
          <w:w w:val="95"/>
          <w:sz w:val="20"/>
        </w:rPr>
        <w:t xml:space="preserve"> </w:t>
      </w:r>
      <w:r>
        <w:rPr>
          <w:w w:val="95"/>
          <w:sz w:val="20"/>
        </w:rPr>
        <w:t>ordenado</w:t>
      </w:r>
      <w:r>
        <w:rPr>
          <w:spacing w:val="29"/>
          <w:sz w:val="20"/>
        </w:rPr>
        <w:t xml:space="preserve"> </w:t>
      </w:r>
      <w:r>
        <w:rPr>
          <w:w w:val="95"/>
          <w:sz w:val="20"/>
        </w:rPr>
        <w:t xml:space="preserve">a </w:t>
      </w:r>
      <w:r>
        <w:rPr>
          <w:sz w:val="20"/>
        </w:rPr>
        <w:t>determinados familiares</w:t>
      </w:r>
      <w:hyperlink w:anchor="_bookmark681" w:history="1">
        <w:r>
          <w:rPr>
            <w:position w:val="7"/>
            <w:sz w:val="13"/>
          </w:rPr>
          <w:t>556</w:t>
        </w:r>
      </w:hyperlink>
      <w:r>
        <w:rPr>
          <w:sz w:val="20"/>
        </w:rPr>
        <w:t>. La Corte advierte que esta información no brinda elementos suficientes</w:t>
      </w:r>
      <w:r>
        <w:rPr>
          <w:spacing w:val="-4"/>
          <w:sz w:val="20"/>
        </w:rPr>
        <w:t xml:space="preserve"> </w:t>
      </w:r>
      <w:r>
        <w:rPr>
          <w:sz w:val="20"/>
        </w:rPr>
        <w:t>para</w:t>
      </w:r>
      <w:r>
        <w:rPr>
          <w:spacing w:val="-3"/>
          <w:sz w:val="20"/>
        </w:rPr>
        <w:t xml:space="preserve"> </w:t>
      </w:r>
      <w:r>
        <w:rPr>
          <w:sz w:val="20"/>
        </w:rPr>
        <w:t>que</w:t>
      </w:r>
      <w:r>
        <w:rPr>
          <w:spacing w:val="-2"/>
          <w:sz w:val="20"/>
        </w:rPr>
        <w:t xml:space="preserve"> </w:t>
      </w:r>
      <w:r>
        <w:rPr>
          <w:sz w:val="20"/>
        </w:rPr>
        <w:t>se pueda</w:t>
      </w:r>
      <w:r>
        <w:rPr>
          <w:spacing w:val="-3"/>
          <w:sz w:val="20"/>
        </w:rPr>
        <w:t xml:space="preserve"> </w:t>
      </w:r>
      <w:r>
        <w:rPr>
          <w:sz w:val="20"/>
        </w:rPr>
        <w:t>constatar</w:t>
      </w:r>
      <w:r>
        <w:rPr>
          <w:spacing w:val="-2"/>
          <w:sz w:val="20"/>
        </w:rPr>
        <w:t xml:space="preserve"> </w:t>
      </w:r>
      <w:r>
        <w:rPr>
          <w:sz w:val="20"/>
        </w:rPr>
        <w:t>con certeza</w:t>
      </w:r>
      <w:r>
        <w:rPr>
          <w:spacing w:val="-5"/>
          <w:sz w:val="20"/>
        </w:rPr>
        <w:t xml:space="preserve"> </w:t>
      </w:r>
      <w:r>
        <w:rPr>
          <w:sz w:val="20"/>
        </w:rPr>
        <w:t>la</w:t>
      </w:r>
      <w:r>
        <w:rPr>
          <w:spacing w:val="-3"/>
          <w:sz w:val="20"/>
        </w:rPr>
        <w:t xml:space="preserve"> </w:t>
      </w:r>
      <w:r>
        <w:rPr>
          <w:sz w:val="20"/>
        </w:rPr>
        <w:t>totalidad</w:t>
      </w:r>
      <w:r>
        <w:rPr>
          <w:spacing w:val="-5"/>
          <w:sz w:val="20"/>
        </w:rPr>
        <w:t xml:space="preserve"> </w:t>
      </w:r>
      <w:r>
        <w:rPr>
          <w:sz w:val="20"/>
        </w:rPr>
        <w:t>de</w:t>
      </w:r>
      <w:r>
        <w:rPr>
          <w:spacing w:val="-2"/>
          <w:sz w:val="20"/>
        </w:rPr>
        <w:t xml:space="preserve"> </w:t>
      </w:r>
      <w:r>
        <w:rPr>
          <w:sz w:val="20"/>
        </w:rPr>
        <w:t>víctimas</w:t>
      </w:r>
      <w:r>
        <w:rPr>
          <w:spacing w:val="-4"/>
          <w:sz w:val="20"/>
        </w:rPr>
        <w:t xml:space="preserve"> </w:t>
      </w:r>
      <w:r>
        <w:rPr>
          <w:sz w:val="20"/>
        </w:rPr>
        <w:t>de</w:t>
      </w:r>
      <w:r>
        <w:rPr>
          <w:spacing w:val="-2"/>
          <w:sz w:val="20"/>
        </w:rPr>
        <w:t xml:space="preserve"> </w:t>
      </w:r>
      <w:r>
        <w:rPr>
          <w:sz w:val="20"/>
        </w:rPr>
        <w:t>este</w:t>
      </w:r>
      <w:r>
        <w:rPr>
          <w:spacing w:val="-2"/>
          <w:sz w:val="20"/>
        </w:rPr>
        <w:t xml:space="preserve"> </w:t>
      </w:r>
      <w:r>
        <w:rPr>
          <w:sz w:val="20"/>
        </w:rPr>
        <w:t>caso</w:t>
      </w:r>
      <w:r>
        <w:rPr>
          <w:spacing w:val="-4"/>
          <w:sz w:val="20"/>
        </w:rPr>
        <w:t xml:space="preserve"> </w:t>
      </w:r>
      <w:r>
        <w:rPr>
          <w:sz w:val="20"/>
        </w:rPr>
        <w:t xml:space="preserve">que han acudido a dicha jurisdicción. </w:t>
      </w:r>
      <w:r>
        <w:rPr>
          <w:sz w:val="20"/>
        </w:rPr>
        <w:t>Asimismo, esta información no permite conocer si efectivamente los montos indemnizatorios ordenados en esta jurisdicción interna han sido efectivamente pagados a los familiares de las víctimas. Tampoco se cuenta con información sobre</w:t>
      </w:r>
      <w:r>
        <w:rPr>
          <w:spacing w:val="-18"/>
          <w:sz w:val="20"/>
        </w:rPr>
        <w:t xml:space="preserve"> </w:t>
      </w:r>
      <w:r>
        <w:rPr>
          <w:sz w:val="20"/>
        </w:rPr>
        <w:t>decisiones</w:t>
      </w:r>
      <w:r>
        <w:rPr>
          <w:spacing w:val="-18"/>
          <w:sz w:val="20"/>
        </w:rPr>
        <w:t xml:space="preserve"> </w:t>
      </w:r>
      <w:r>
        <w:rPr>
          <w:sz w:val="20"/>
        </w:rPr>
        <w:t>de</w:t>
      </w:r>
      <w:r>
        <w:rPr>
          <w:spacing w:val="-17"/>
          <w:sz w:val="20"/>
        </w:rPr>
        <w:t xml:space="preserve"> </w:t>
      </w:r>
      <w:r>
        <w:rPr>
          <w:sz w:val="20"/>
        </w:rPr>
        <w:t>procesos</w:t>
      </w:r>
      <w:r>
        <w:rPr>
          <w:spacing w:val="-18"/>
          <w:sz w:val="20"/>
        </w:rPr>
        <w:t xml:space="preserve"> </w:t>
      </w:r>
      <w:r>
        <w:rPr>
          <w:sz w:val="20"/>
        </w:rPr>
        <w:t>que</w:t>
      </w:r>
      <w:r>
        <w:rPr>
          <w:spacing w:val="-17"/>
          <w:sz w:val="20"/>
        </w:rPr>
        <w:t xml:space="preserve"> </w:t>
      </w:r>
      <w:r>
        <w:rPr>
          <w:sz w:val="20"/>
        </w:rPr>
        <w:t>al</w:t>
      </w:r>
      <w:r>
        <w:rPr>
          <w:spacing w:val="-18"/>
          <w:sz w:val="20"/>
        </w:rPr>
        <w:t xml:space="preserve"> </w:t>
      </w:r>
      <w:r>
        <w:rPr>
          <w:sz w:val="20"/>
        </w:rPr>
        <w:t>momento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presentación</w:t>
      </w:r>
      <w:r>
        <w:rPr>
          <w:spacing w:val="-17"/>
          <w:sz w:val="20"/>
        </w:rPr>
        <w:t xml:space="preserve"> </w:t>
      </w:r>
      <w:r>
        <w:rPr>
          <w:sz w:val="20"/>
        </w:rPr>
        <w:t>de</w:t>
      </w:r>
      <w:r>
        <w:rPr>
          <w:spacing w:val="-18"/>
          <w:sz w:val="20"/>
        </w:rPr>
        <w:t xml:space="preserve"> </w:t>
      </w:r>
      <w:r>
        <w:rPr>
          <w:sz w:val="20"/>
        </w:rPr>
        <w:t>este</w:t>
      </w:r>
      <w:r>
        <w:rPr>
          <w:spacing w:val="-17"/>
          <w:sz w:val="20"/>
        </w:rPr>
        <w:t xml:space="preserve"> </w:t>
      </w:r>
      <w:r>
        <w:rPr>
          <w:sz w:val="20"/>
        </w:rPr>
        <w:t>anexo</w:t>
      </w:r>
      <w:r>
        <w:rPr>
          <w:spacing w:val="-18"/>
          <w:sz w:val="20"/>
        </w:rPr>
        <w:t xml:space="preserve"> </w:t>
      </w:r>
      <w:r>
        <w:rPr>
          <w:sz w:val="20"/>
        </w:rPr>
        <w:t>se</w:t>
      </w:r>
      <w:r>
        <w:rPr>
          <w:spacing w:val="-18"/>
          <w:sz w:val="20"/>
        </w:rPr>
        <w:t xml:space="preserve"> </w:t>
      </w:r>
      <w:r>
        <w:rPr>
          <w:sz w:val="20"/>
        </w:rPr>
        <w:t>encontraban pendientes de resolver por dicha jurisdicción.</w:t>
      </w:r>
    </w:p>
    <w:p w14:paraId="3022F2DA" w14:textId="77777777" w:rsidR="006F1C3E" w:rsidRDefault="00736CA7">
      <w:pPr>
        <w:pStyle w:val="Prrafodelista"/>
        <w:numPr>
          <w:ilvl w:val="0"/>
          <w:numId w:val="24"/>
        </w:numPr>
        <w:tabs>
          <w:tab w:val="left" w:pos="805"/>
        </w:tabs>
        <w:spacing w:before="120"/>
        <w:ind w:left="117" w:right="242" w:firstLine="1"/>
        <w:jc w:val="both"/>
        <w:rPr>
          <w:sz w:val="20"/>
        </w:rPr>
      </w:pPr>
      <w:r>
        <w:rPr>
          <w:sz w:val="20"/>
        </w:rPr>
        <w:t>Es por esta razón que, el Tribunal considera relevante en el presente caso hacer un pronunciamiento general en el sentido de que el Estado podrá descontar de los montos de indemnización</w:t>
      </w:r>
      <w:r>
        <w:rPr>
          <w:spacing w:val="-18"/>
          <w:sz w:val="20"/>
        </w:rPr>
        <w:t xml:space="preserve"> </w:t>
      </w:r>
      <w:r>
        <w:rPr>
          <w:sz w:val="20"/>
        </w:rPr>
        <w:t>ordenados</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correspondientes</w:t>
      </w:r>
      <w:r>
        <w:rPr>
          <w:spacing w:val="-18"/>
          <w:sz w:val="20"/>
        </w:rPr>
        <w:t xml:space="preserve"> </w:t>
      </w:r>
      <w:r>
        <w:rPr>
          <w:sz w:val="20"/>
        </w:rPr>
        <w:t>a</w:t>
      </w:r>
      <w:r>
        <w:rPr>
          <w:spacing w:val="-18"/>
          <w:sz w:val="20"/>
        </w:rPr>
        <w:t xml:space="preserve"> </w:t>
      </w:r>
      <w:r>
        <w:rPr>
          <w:sz w:val="20"/>
        </w:rPr>
        <w:t>cada</w:t>
      </w:r>
      <w:r>
        <w:rPr>
          <w:spacing w:val="-17"/>
          <w:sz w:val="20"/>
        </w:rPr>
        <w:t xml:space="preserve"> </w:t>
      </w:r>
      <w:r>
        <w:rPr>
          <w:sz w:val="20"/>
        </w:rPr>
        <w:t>familiar,</w:t>
      </w:r>
      <w:r>
        <w:rPr>
          <w:spacing w:val="-18"/>
          <w:sz w:val="20"/>
        </w:rPr>
        <w:t xml:space="preserve"> </w:t>
      </w:r>
      <w:r>
        <w:rPr>
          <w:sz w:val="20"/>
        </w:rPr>
        <w:t>la</w:t>
      </w:r>
      <w:r>
        <w:rPr>
          <w:spacing w:val="-17"/>
          <w:sz w:val="20"/>
        </w:rPr>
        <w:t xml:space="preserve"> </w:t>
      </w:r>
      <w:r>
        <w:rPr>
          <w:sz w:val="20"/>
        </w:rPr>
        <w:t>cantidad</w:t>
      </w:r>
      <w:r>
        <w:rPr>
          <w:spacing w:val="-18"/>
          <w:sz w:val="20"/>
        </w:rPr>
        <w:t xml:space="preserve"> </w:t>
      </w:r>
      <w:r>
        <w:rPr>
          <w:sz w:val="20"/>
        </w:rPr>
        <w:t>que</w:t>
      </w:r>
      <w:r>
        <w:rPr>
          <w:spacing w:val="-17"/>
          <w:sz w:val="20"/>
        </w:rPr>
        <w:t xml:space="preserve"> </w:t>
      </w:r>
      <w:r>
        <w:rPr>
          <w:sz w:val="20"/>
        </w:rPr>
        <w:t>hayan efectivamente recibido a nivel interno por el mismo concepto. En caso de que las indemnizaciones</w:t>
      </w:r>
      <w:r>
        <w:rPr>
          <w:spacing w:val="-17"/>
          <w:sz w:val="20"/>
        </w:rPr>
        <w:t xml:space="preserve"> </w:t>
      </w:r>
      <w:r>
        <w:rPr>
          <w:sz w:val="20"/>
        </w:rPr>
        <w:t>otorgadas</w:t>
      </w:r>
      <w:r>
        <w:rPr>
          <w:spacing w:val="-17"/>
          <w:sz w:val="20"/>
        </w:rPr>
        <w:t xml:space="preserve"> </w:t>
      </w:r>
      <w:r>
        <w:rPr>
          <w:sz w:val="20"/>
        </w:rPr>
        <w:t>a</w:t>
      </w:r>
      <w:r>
        <w:rPr>
          <w:spacing w:val="-14"/>
          <w:sz w:val="20"/>
        </w:rPr>
        <w:t xml:space="preserve"> </w:t>
      </w:r>
      <w:r>
        <w:rPr>
          <w:sz w:val="20"/>
        </w:rPr>
        <w:t>nivel</w:t>
      </w:r>
      <w:r>
        <w:rPr>
          <w:spacing w:val="-16"/>
          <w:sz w:val="20"/>
        </w:rPr>
        <w:t xml:space="preserve"> </w:t>
      </w:r>
      <w:r>
        <w:rPr>
          <w:sz w:val="20"/>
        </w:rPr>
        <w:t>interno</w:t>
      </w:r>
      <w:r>
        <w:rPr>
          <w:spacing w:val="-17"/>
          <w:sz w:val="20"/>
        </w:rPr>
        <w:t xml:space="preserve"> </w:t>
      </w:r>
      <w:r>
        <w:rPr>
          <w:sz w:val="20"/>
        </w:rPr>
        <w:t>resulten</w:t>
      </w:r>
      <w:r>
        <w:rPr>
          <w:spacing w:val="-15"/>
          <w:sz w:val="20"/>
        </w:rPr>
        <w:t xml:space="preserve"> </w:t>
      </w:r>
      <w:r>
        <w:rPr>
          <w:sz w:val="20"/>
        </w:rPr>
        <w:t>mayores</w:t>
      </w:r>
      <w:r>
        <w:rPr>
          <w:spacing w:val="-18"/>
          <w:sz w:val="20"/>
        </w:rPr>
        <w:t xml:space="preserve"> </w:t>
      </w:r>
      <w:r>
        <w:rPr>
          <w:sz w:val="20"/>
        </w:rPr>
        <w:t>a</w:t>
      </w:r>
      <w:r>
        <w:rPr>
          <w:spacing w:val="-16"/>
          <w:sz w:val="20"/>
        </w:rPr>
        <w:t xml:space="preserve"> </w:t>
      </w:r>
      <w:r>
        <w:rPr>
          <w:sz w:val="20"/>
        </w:rPr>
        <w:t>las</w:t>
      </w:r>
      <w:r>
        <w:rPr>
          <w:spacing w:val="-14"/>
          <w:sz w:val="20"/>
        </w:rPr>
        <w:t xml:space="preserve"> </w:t>
      </w:r>
      <w:r>
        <w:rPr>
          <w:sz w:val="20"/>
        </w:rPr>
        <w:t>ordenadas</w:t>
      </w:r>
      <w:r>
        <w:rPr>
          <w:spacing w:val="-18"/>
          <w:sz w:val="20"/>
        </w:rPr>
        <w:t xml:space="preserve"> </w:t>
      </w:r>
      <w:r>
        <w:rPr>
          <w:sz w:val="20"/>
        </w:rPr>
        <w:t>por</w:t>
      </w:r>
      <w:r>
        <w:rPr>
          <w:spacing w:val="-17"/>
          <w:sz w:val="20"/>
        </w:rPr>
        <w:t xml:space="preserve"> </w:t>
      </w:r>
      <w:r>
        <w:rPr>
          <w:sz w:val="20"/>
        </w:rPr>
        <w:t>este</w:t>
      </w:r>
      <w:r>
        <w:rPr>
          <w:spacing w:val="-17"/>
          <w:sz w:val="20"/>
        </w:rPr>
        <w:t xml:space="preserve"> </w:t>
      </w:r>
      <w:r>
        <w:rPr>
          <w:sz w:val="20"/>
        </w:rPr>
        <w:t>Tribunal, el Estado no podrá solicitar la devolución de dicha diferencia a las ví</w:t>
      </w:r>
      <w:r>
        <w:rPr>
          <w:sz w:val="20"/>
        </w:rPr>
        <w:t>ctimas. Igualmente, se advierte</w:t>
      </w:r>
      <w:r>
        <w:rPr>
          <w:spacing w:val="-3"/>
          <w:sz w:val="20"/>
        </w:rPr>
        <w:t xml:space="preserve"> </w:t>
      </w:r>
      <w:r>
        <w:rPr>
          <w:sz w:val="20"/>
        </w:rPr>
        <w:t>que el Estado deberá pagar el total</w:t>
      </w:r>
      <w:r>
        <w:rPr>
          <w:spacing w:val="-1"/>
          <w:sz w:val="20"/>
        </w:rPr>
        <w:t xml:space="preserve"> </w:t>
      </w:r>
      <w:r>
        <w:rPr>
          <w:sz w:val="20"/>
        </w:rPr>
        <w:t>de la</w:t>
      </w:r>
      <w:r>
        <w:rPr>
          <w:spacing w:val="-2"/>
          <w:sz w:val="20"/>
        </w:rPr>
        <w:t xml:space="preserve"> </w:t>
      </w:r>
      <w:r>
        <w:rPr>
          <w:sz w:val="20"/>
        </w:rPr>
        <w:t>indemnización ordenada</w:t>
      </w:r>
      <w:r>
        <w:rPr>
          <w:spacing w:val="-2"/>
          <w:sz w:val="20"/>
        </w:rPr>
        <w:t xml:space="preserve"> </w:t>
      </w:r>
      <w:r>
        <w:rPr>
          <w:sz w:val="20"/>
        </w:rPr>
        <w:t>en esta Sentencia a aquellas víctimas que hayan acudido a dicha jurisdicción y no hayan obtenido una decisión favorable o cuyo proceso aún se encuentre pendien</w:t>
      </w:r>
      <w:r>
        <w:rPr>
          <w:sz w:val="20"/>
        </w:rPr>
        <w:t>te de decisión.</w:t>
      </w:r>
    </w:p>
    <w:p w14:paraId="47CB5209" w14:textId="77777777" w:rsidR="006F1C3E" w:rsidRDefault="00736CA7">
      <w:pPr>
        <w:pStyle w:val="Prrafodelista"/>
        <w:numPr>
          <w:ilvl w:val="0"/>
          <w:numId w:val="24"/>
        </w:numPr>
        <w:tabs>
          <w:tab w:val="left" w:pos="805"/>
        </w:tabs>
        <w:spacing w:before="121"/>
        <w:ind w:left="117" w:right="250" w:firstLine="0"/>
        <w:jc w:val="both"/>
        <w:rPr>
          <w:sz w:val="20"/>
        </w:rPr>
      </w:pPr>
      <w:r>
        <w:rPr>
          <w:sz w:val="20"/>
        </w:rPr>
        <w:t>Las</w:t>
      </w:r>
      <w:r>
        <w:rPr>
          <w:spacing w:val="-8"/>
          <w:sz w:val="20"/>
        </w:rPr>
        <w:t xml:space="preserve"> </w:t>
      </w:r>
      <w:r>
        <w:rPr>
          <w:sz w:val="20"/>
        </w:rPr>
        <w:t>indemnizaciones</w:t>
      </w:r>
      <w:r>
        <w:rPr>
          <w:spacing w:val="-6"/>
          <w:sz w:val="20"/>
        </w:rPr>
        <w:t xml:space="preserve"> </w:t>
      </w:r>
      <w:r>
        <w:rPr>
          <w:sz w:val="20"/>
        </w:rPr>
        <w:t>establecidas</w:t>
      </w:r>
      <w:r>
        <w:rPr>
          <w:spacing w:val="-6"/>
          <w:sz w:val="20"/>
        </w:rPr>
        <w:t xml:space="preserve"> </w:t>
      </w:r>
      <w:r>
        <w:rPr>
          <w:sz w:val="20"/>
        </w:rPr>
        <w:t>en</w:t>
      </w:r>
      <w:r>
        <w:rPr>
          <w:spacing w:val="-7"/>
          <w:sz w:val="20"/>
        </w:rPr>
        <w:t xml:space="preserve"> </w:t>
      </w:r>
      <w:r>
        <w:rPr>
          <w:sz w:val="20"/>
        </w:rPr>
        <w:t>la</w:t>
      </w:r>
      <w:r>
        <w:rPr>
          <w:spacing w:val="-7"/>
          <w:sz w:val="20"/>
        </w:rPr>
        <w:t xml:space="preserve"> </w:t>
      </w:r>
      <w:r>
        <w:rPr>
          <w:sz w:val="20"/>
        </w:rPr>
        <w:t>presente</w:t>
      </w:r>
      <w:r>
        <w:rPr>
          <w:spacing w:val="-6"/>
          <w:sz w:val="20"/>
        </w:rPr>
        <w:t xml:space="preserve"> </w:t>
      </w:r>
      <w:r>
        <w:rPr>
          <w:sz w:val="20"/>
        </w:rPr>
        <w:t>Sentencia</w:t>
      </w:r>
      <w:r>
        <w:rPr>
          <w:spacing w:val="-6"/>
          <w:sz w:val="20"/>
        </w:rPr>
        <w:t xml:space="preserve"> </w:t>
      </w:r>
      <w:r>
        <w:rPr>
          <w:sz w:val="20"/>
        </w:rPr>
        <w:t>deberán</w:t>
      </w:r>
      <w:r>
        <w:rPr>
          <w:spacing w:val="-3"/>
          <w:sz w:val="20"/>
        </w:rPr>
        <w:t xml:space="preserve"> </w:t>
      </w:r>
      <w:r>
        <w:rPr>
          <w:sz w:val="20"/>
        </w:rPr>
        <w:t>ser</w:t>
      </w:r>
      <w:r>
        <w:rPr>
          <w:spacing w:val="-6"/>
          <w:sz w:val="20"/>
        </w:rPr>
        <w:t xml:space="preserve"> </w:t>
      </w:r>
      <w:r>
        <w:rPr>
          <w:sz w:val="20"/>
        </w:rPr>
        <w:t>pagadas</w:t>
      </w:r>
      <w:r>
        <w:rPr>
          <w:spacing w:val="-8"/>
          <w:sz w:val="20"/>
        </w:rPr>
        <w:t xml:space="preserve"> </w:t>
      </w:r>
      <w:r>
        <w:rPr>
          <w:sz w:val="20"/>
        </w:rPr>
        <w:t>por</w:t>
      </w:r>
      <w:r>
        <w:rPr>
          <w:spacing w:val="-6"/>
          <w:sz w:val="20"/>
        </w:rPr>
        <w:t xml:space="preserve"> </w:t>
      </w:r>
      <w:r>
        <w:rPr>
          <w:sz w:val="20"/>
        </w:rPr>
        <w:t>el Estado en el plazo de un año, contado según lo que se establece a continuación:</w:t>
      </w:r>
    </w:p>
    <w:p w14:paraId="5E170FFD" w14:textId="77777777" w:rsidR="006F1C3E" w:rsidRDefault="00736CA7">
      <w:pPr>
        <w:pStyle w:val="Prrafodelista"/>
        <w:numPr>
          <w:ilvl w:val="1"/>
          <w:numId w:val="24"/>
        </w:numPr>
        <w:tabs>
          <w:tab w:val="left" w:pos="971"/>
        </w:tabs>
        <w:spacing w:before="121"/>
        <w:ind w:left="970" w:right="249" w:hanging="425"/>
        <w:jc w:val="both"/>
        <w:rPr>
          <w:sz w:val="20"/>
        </w:rPr>
      </w:pPr>
      <w:r>
        <w:rPr>
          <w:sz w:val="20"/>
        </w:rPr>
        <w:t>para aquellas víctimas del Anexo I el plazo de un año empezará a correr a partir de la notificación de la Sentencia, y</w:t>
      </w:r>
    </w:p>
    <w:p w14:paraId="35CD4C41" w14:textId="77777777" w:rsidR="006F1C3E" w:rsidRDefault="00736CA7">
      <w:pPr>
        <w:pStyle w:val="Prrafodelista"/>
        <w:numPr>
          <w:ilvl w:val="1"/>
          <w:numId w:val="24"/>
        </w:numPr>
        <w:tabs>
          <w:tab w:val="left" w:pos="971"/>
        </w:tabs>
        <w:spacing w:before="121"/>
        <w:ind w:left="969" w:right="243" w:hanging="424"/>
        <w:jc w:val="both"/>
        <w:rPr>
          <w:sz w:val="20"/>
        </w:rPr>
      </w:pPr>
      <w:r>
        <w:rPr>
          <w:sz w:val="20"/>
        </w:rPr>
        <w:t>para</w:t>
      </w:r>
      <w:r>
        <w:rPr>
          <w:spacing w:val="-3"/>
          <w:sz w:val="20"/>
        </w:rPr>
        <w:t xml:space="preserve"> </w:t>
      </w:r>
      <w:r>
        <w:rPr>
          <w:sz w:val="20"/>
        </w:rPr>
        <w:t>las</w:t>
      </w:r>
      <w:r>
        <w:rPr>
          <w:spacing w:val="-4"/>
          <w:sz w:val="20"/>
        </w:rPr>
        <w:t xml:space="preserve"> </w:t>
      </w:r>
      <w:r>
        <w:rPr>
          <w:sz w:val="20"/>
        </w:rPr>
        <w:t>víctimas</w:t>
      </w:r>
      <w:r>
        <w:rPr>
          <w:spacing w:val="-6"/>
          <w:sz w:val="20"/>
        </w:rPr>
        <w:t xml:space="preserve"> </w:t>
      </w:r>
      <w:r>
        <w:rPr>
          <w:sz w:val="20"/>
        </w:rPr>
        <w:t>que</w:t>
      </w:r>
      <w:r>
        <w:rPr>
          <w:spacing w:val="-4"/>
          <w:sz w:val="20"/>
        </w:rPr>
        <w:t xml:space="preserve"> </w:t>
      </w:r>
      <w:r>
        <w:rPr>
          <w:sz w:val="20"/>
        </w:rPr>
        <w:t>se</w:t>
      </w:r>
      <w:r>
        <w:rPr>
          <w:spacing w:val="-2"/>
          <w:sz w:val="20"/>
        </w:rPr>
        <w:t xml:space="preserve"> </w:t>
      </w:r>
      <w:r>
        <w:rPr>
          <w:sz w:val="20"/>
        </w:rPr>
        <w:t>encuentran en los</w:t>
      </w:r>
      <w:r>
        <w:rPr>
          <w:spacing w:val="-6"/>
          <w:sz w:val="20"/>
        </w:rPr>
        <w:t xml:space="preserve"> </w:t>
      </w:r>
      <w:r>
        <w:rPr>
          <w:sz w:val="20"/>
        </w:rPr>
        <w:t>listados</w:t>
      </w:r>
      <w:r>
        <w:rPr>
          <w:spacing w:val="-4"/>
          <w:sz w:val="20"/>
        </w:rPr>
        <w:t xml:space="preserve"> </w:t>
      </w:r>
      <w:r>
        <w:rPr>
          <w:sz w:val="20"/>
        </w:rPr>
        <w:t>An</w:t>
      </w:r>
      <w:r>
        <w:rPr>
          <w:sz w:val="20"/>
        </w:rPr>
        <w:t>exo</w:t>
      </w:r>
      <w:r>
        <w:rPr>
          <w:spacing w:val="-4"/>
          <w:sz w:val="20"/>
        </w:rPr>
        <w:t xml:space="preserve"> </w:t>
      </w:r>
      <w:r>
        <w:rPr>
          <w:sz w:val="20"/>
        </w:rPr>
        <w:t>II</w:t>
      </w:r>
      <w:r>
        <w:rPr>
          <w:spacing w:val="-3"/>
          <w:sz w:val="20"/>
        </w:rPr>
        <w:t xml:space="preserve"> </w:t>
      </w:r>
      <w:r>
        <w:rPr>
          <w:sz w:val="20"/>
        </w:rPr>
        <w:t>y</w:t>
      </w:r>
      <w:r>
        <w:rPr>
          <w:spacing w:val="-4"/>
          <w:sz w:val="20"/>
        </w:rPr>
        <w:t xml:space="preserve"> </w:t>
      </w:r>
      <w:r>
        <w:rPr>
          <w:sz w:val="20"/>
        </w:rPr>
        <w:t>III</w:t>
      </w:r>
      <w:r>
        <w:rPr>
          <w:spacing w:val="-3"/>
          <w:sz w:val="20"/>
        </w:rPr>
        <w:t xml:space="preserve"> </w:t>
      </w:r>
      <w:r>
        <w:rPr>
          <w:sz w:val="20"/>
        </w:rPr>
        <w:t>que</w:t>
      </w:r>
      <w:r>
        <w:rPr>
          <w:spacing w:val="-7"/>
          <w:sz w:val="20"/>
        </w:rPr>
        <w:t xml:space="preserve"> </w:t>
      </w:r>
      <w:r>
        <w:rPr>
          <w:sz w:val="20"/>
        </w:rPr>
        <w:t>acudan</w:t>
      </w:r>
      <w:r>
        <w:rPr>
          <w:spacing w:val="-2"/>
          <w:sz w:val="20"/>
        </w:rPr>
        <w:t xml:space="preserve"> </w:t>
      </w:r>
      <w:r>
        <w:rPr>
          <w:sz w:val="20"/>
        </w:rPr>
        <w:t>ante</w:t>
      </w:r>
      <w:r>
        <w:rPr>
          <w:spacing w:val="-7"/>
          <w:sz w:val="20"/>
        </w:rPr>
        <w:t xml:space="preserve"> </w:t>
      </w:r>
      <w:r>
        <w:rPr>
          <w:sz w:val="20"/>
        </w:rPr>
        <w:t>la referida comisión para la constatación de la identidad y/o parentesco (</w:t>
      </w:r>
      <w:r>
        <w:rPr>
          <w:i/>
          <w:sz w:val="20"/>
        </w:rPr>
        <w:t xml:space="preserve">supra </w:t>
      </w:r>
      <w:r>
        <w:rPr>
          <w:sz w:val="20"/>
        </w:rPr>
        <w:t>párr. 537), el plazo de un año empezará a correr a partir del momento en que dicha comisión</w:t>
      </w:r>
      <w:r>
        <w:rPr>
          <w:spacing w:val="-4"/>
          <w:sz w:val="20"/>
        </w:rPr>
        <w:t xml:space="preserve"> </w:t>
      </w:r>
      <w:r>
        <w:rPr>
          <w:sz w:val="20"/>
        </w:rPr>
        <w:t>comunique</w:t>
      </w:r>
      <w:r>
        <w:rPr>
          <w:spacing w:val="-9"/>
          <w:sz w:val="20"/>
        </w:rPr>
        <w:t xml:space="preserve"> </w:t>
      </w:r>
      <w:r>
        <w:rPr>
          <w:sz w:val="20"/>
        </w:rPr>
        <w:t>al</w:t>
      </w:r>
      <w:r>
        <w:rPr>
          <w:spacing w:val="-2"/>
          <w:sz w:val="20"/>
        </w:rPr>
        <w:t xml:space="preserve"> </w:t>
      </w:r>
      <w:r>
        <w:rPr>
          <w:sz w:val="20"/>
        </w:rPr>
        <w:t>Estado</w:t>
      </w:r>
      <w:r>
        <w:rPr>
          <w:spacing w:val="-11"/>
          <w:sz w:val="20"/>
        </w:rPr>
        <w:t xml:space="preserve"> </w:t>
      </w:r>
      <w:r>
        <w:rPr>
          <w:sz w:val="20"/>
        </w:rPr>
        <w:t>que</w:t>
      </w:r>
      <w:r>
        <w:rPr>
          <w:spacing w:val="-9"/>
          <w:sz w:val="20"/>
        </w:rPr>
        <w:t xml:space="preserve"> </w:t>
      </w:r>
      <w:r>
        <w:rPr>
          <w:sz w:val="20"/>
        </w:rPr>
        <w:t>ha</w:t>
      </w:r>
      <w:r>
        <w:rPr>
          <w:spacing w:val="-5"/>
          <w:sz w:val="20"/>
        </w:rPr>
        <w:t xml:space="preserve"> </w:t>
      </w:r>
      <w:r>
        <w:rPr>
          <w:sz w:val="20"/>
        </w:rPr>
        <w:t>sido</w:t>
      </w:r>
      <w:r>
        <w:rPr>
          <w:spacing w:val="-6"/>
          <w:sz w:val="20"/>
        </w:rPr>
        <w:t xml:space="preserve"> </w:t>
      </w:r>
      <w:r>
        <w:rPr>
          <w:sz w:val="20"/>
        </w:rPr>
        <w:t>realizada</w:t>
      </w:r>
      <w:r>
        <w:rPr>
          <w:spacing w:val="-7"/>
          <w:sz w:val="20"/>
        </w:rPr>
        <w:t xml:space="preserve"> </w:t>
      </w:r>
      <w:r>
        <w:rPr>
          <w:sz w:val="20"/>
        </w:rPr>
        <w:t>la</w:t>
      </w:r>
      <w:r>
        <w:rPr>
          <w:spacing w:val="-7"/>
          <w:sz w:val="20"/>
        </w:rPr>
        <w:t xml:space="preserve"> </w:t>
      </w:r>
      <w:r>
        <w:rPr>
          <w:sz w:val="20"/>
        </w:rPr>
        <w:t>constataci</w:t>
      </w:r>
      <w:r>
        <w:rPr>
          <w:sz w:val="20"/>
        </w:rPr>
        <w:t>ón</w:t>
      </w:r>
      <w:r>
        <w:rPr>
          <w:spacing w:val="-2"/>
          <w:sz w:val="20"/>
        </w:rPr>
        <w:t xml:space="preserve"> </w:t>
      </w:r>
      <w:r>
        <w:rPr>
          <w:sz w:val="20"/>
        </w:rPr>
        <w:t>correspondiente.</w:t>
      </w:r>
    </w:p>
    <w:p w14:paraId="1FF3304F" w14:textId="77777777" w:rsidR="006F1C3E" w:rsidRDefault="006F1C3E">
      <w:pPr>
        <w:pStyle w:val="Textoindependiente"/>
        <w:spacing w:before="9"/>
        <w:jc w:val="left"/>
        <w:rPr>
          <w:sz w:val="19"/>
        </w:rPr>
      </w:pPr>
    </w:p>
    <w:p w14:paraId="4F91003E" w14:textId="77777777" w:rsidR="006F1C3E" w:rsidRDefault="00736CA7">
      <w:pPr>
        <w:pStyle w:val="Ttulo2"/>
        <w:ind w:left="478" w:firstLine="0"/>
      </w:pPr>
      <w:bookmarkStart w:id="731" w:name="J._Costas_y_gastos"/>
      <w:bookmarkStart w:id="732" w:name="_bookmark679"/>
      <w:bookmarkEnd w:id="731"/>
      <w:bookmarkEnd w:id="732"/>
      <w:r>
        <w:t>J.</w:t>
      </w:r>
      <w:r>
        <w:rPr>
          <w:spacing w:val="58"/>
          <w:w w:val="150"/>
        </w:rPr>
        <w:t xml:space="preserve"> </w:t>
      </w:r>
      <w:r>
        <w:t>Costas</w:t>
      </w:r>
      <w:r>
        <w:rPr>
          <w:spacing w:val="-6"/>
        </w:rPr>
        <w:t xml:space="preserve"> </w:t>
      </w:r>
      <w:r>
        <w:t>y</w:t>
      </w:r>
      <w:r>
        <w:rPr>
          <w:spacing w:val="-6"/>
        </w:rPr>
        <w:t xml:space="preserve"> </w:t>
      </w:r>
      <w:r>
        <w:rPr>
          <w:spacing w:val="-2"/>
        </w:rPr>
        <w:t>gastos</w:t>
      </w:r>
    </w:p>
    <w:p w14:paraId="08C3378C" w14:textId="77777777" w:rsidR="006F1C3E" w:rsidRDefault="006F1C3E">
      <w:pPr>
        <w:pStyle w:val="Textoindependiente"/>
        <w:spacing w:before="6"/>
        <w:jc w:val="left"/>
        <w:rPr>
          <w:b/>
          <w:i/>
          <w:sz w:val="19"/>
        </w:rPr>
      </w:pPr>
    </w:p>
    <w:p w14:paraId="4436B45A" w14:textId="77777777" w:rsidR="006F1C3E" w:rsidRDefault="00736CA7">
      <w:pPr>
        <w:pStyle w:val="Prrafodelista"/>
        <w:numPr>
          <w:ilvl w:val="0"/>
          <w:numId w:val="24"/>
        </w:numPr>
        <w:tabs>
          <w:tab w:val="left" w:pos="829"/>
        </w:tabs>
        <w:ind w:left="118" w:right="247" w:hanging="1"/>
        <w:jc w:val="both"/>
        <w:rPr>
          <w:sz w:val="20"/>
        </w:rPr>
      </w:pPr>
      <w:r>
        <w:rPr>
          <w:b/>
          <w:i/>
          <w:sz w:val="20"/>
        </w:rPr>
        <w:t>Reinicia</w:t>
      </w:r>
      <w:r>
        <w:rPr>
          <w:b/>
          <w:sz w:val="20"/>
        </w:rPr>
        <w:t xml:space="preserve">r </w:t>
      </w:r>
      <w:r>
        <w:rPr>
          <w:sz w:val="20"/>
        </w:rPr>
        <w:t>solicitó</w:t>
      </w:r>
      <w:r>
        <w:rPr>
          <w:spacing w:val="-3"/>
          <w:sz w:val="20"/>
        </w:rPr>
        <w:t xml:space="preserve"> </w:t>
      </w:r>
      <w:r>
        <w:rPr>
          <w:sz w:val="20"/>
        </w:rPr>
        <w:t>a la Corte se fije “en equidad las costas y gastos del trámite que en calidad de peticionaria y representante de víctimas ha adelantado ante el sistema interamericano”.</w:t>
      </w:r>
      <w:r>
        <w:rPr>
          <w:spacing w:val="-9"/>
          <w:sz w:val="20"/>
        </w:rPr>
        <w:t xml:space="preserve"> </w:t>
      </w:r>
      <w:r>
        <w:rPr>
          <w:sz w:val="20"/>
        </w:rPr>
        <w:t>Para</w:t>
      </w:r>
      <w:r>
        <w:rPr>
          <w:spacing w:val="-11"/>
          <w:sz w:val="20"/>
        </w:rPr>
        <w:t xml:space="preserve"> </w:t>
      </w:r>
      <w:r>
        <w:rPr>
          <w:sz w:val="20"/>
        </w:rPr>
        <w:t>que</w:t>
      </w:r>
      <w:r>
        <w:rPr>
          <w:spacing w:val="-14"/>
          <w:sz w:val="20"/>
        </w:rPr>
        <w:t xml:space="preserve"> </w:t>
      </w:r>
      <w:r>
        <w:rPr>
          <w:sz w:val="20"/>
        </w:rPr>
        <w:t>dicha</w:t>
      </w:r>
      <w:r>
        <w:rPr>
          <w:spacing w:val="-8"/>
          <w:sz w:val="20"/>
        </w:rPr>
        <w:t xml:space="preserve"> </w:t>
      </w:r>
      <w:r>
        <w:rPr>
          <w:sz w:val="20"/>
        </w:rPr>
        <w:t>cantidad</w:t>
      </w:r>
      <w:r>
        <w:rPr>
          <w:spacing w:val="-8"/>
          <w:sz w:val="20"/>
        </w:rPr>
        <w:t xml:space="preserve"> </w:t>
      </w:r>
      <w:r>
        <w:rPr>
          <w:sz w:val="20"/>
        </w:rPr>
        <w:t>sea</w:t>
      </w:r>
      <w:r>
        <w:rPr>
          <w:spacing w:val="-8"/>
          <w:sz w:val="20"/>
        </w:rPr>
        <w:t xml:space="preserve"> </w:t>
      </w:r>
      <w:r>
        <w:rPr>
          <w:sz w:val="20"/>
        </w:rPr>
        <w:t>“razonable”,</w:t>
      </w:r>
      <w:r>
        <w:rPr>
          <w:spacing w:val="-9"/>
          <w:sz w:val="20"/>
        </w:rPr>
        <w:t xml:space="preserve"> </w:t>
      </w:r>
      <w:r>
        <w:rPr>
          <w:sz w:val="20"/>
        </w:rPr>
        <w:t>sugirió</w:t>
      </w:r>
      <w:r>
        <w:rPr>
          <w:spacing w:val="-12"/>
          <w:sz w:val="20"/>
        </w:rPr>
        <w:t xml:space="preserve"> </w:t>
      </w:r>
      <w:r>
        <w:rPr>
          <w:sz w:val="20"/>
        </w:rPr>
        <w:t>a</w:t>
      </w:r>
      <w:r>
        <w:rPr>
          <w:spacing w:val="-11"/>
          <w:sz w:val="20"/>
        </w:rPr>
        <w:t xml:space="preserve"> </w:t>
      </w:r>
      <w:r>
        <w:rPr>
          <w:sz w:val="20"/>
        </w:rPr>
        <w:t>la</w:t>
      </w:r>
      <w:r>
        <w:rPr>
          <w:spacing w:val="-10"/>
          <w:sz w:val="20"/>
        </w:rPr>
        <w:t xml:space="preserve"> </w:t>
      </w:r>
      <w:r>
        <w:rPr>
          <w:sz w:val="20"/>
        </w:rPr>
        <w:t>Corte</w:t>
      </w:r>
      <w:r>
        <w:rPr>
          <w:spacing w:val="-14"/>
          <w:sz w:val="20"/>
        </w:rPr>
        <w:t xml:space="preserve"> </w:t>
      </w:r>
      <w:r>
        <w:rPr>
          <w:sz w:val="20"/>
        </w:rPr>
        <w:t>tomar</w:t>
      </w:r>
      <w:r>
        <w:rPr>
          <w:spacing w:val="-7"/>
          <w:sz w:val="20"/>
        </w:rPr>
        <w:t xml:space="preserve"> </w:t>
      </w:r>
      <w:r>
        <w:rPr>
          <w:sz w:val="20"/>
        </w:rPr>
        <w:t>en</w:t>
      </w:r>
      <w:r>
        <w:rPr>
          <w:spacing w:val="-7"/>
          <w:sz w:val="20"/>
        </w:rPr>
        <w:t xml:space="preserve"> </w:t>
      </w:r>
      <w:r>
        <w:rPr>
          <w:sz w:val="20"/>
        </w:rPr>
        <w:t>cuenta:</w:t>
      </w:r>
    </w:p>
    <w:p w14:paraId="01B1A6E8" w14:textId="77777777" w:rsidR="006F1C3E" w:rsidRDefault="00736CA7">
      <w:pPr>
        <w:pStyle w:val="Prrafodelista"/>
        <w:numPr>
          <w:ilvl w:val="1"/>
          <w:numId w:val="24"/>
        </w:numPr>
        <w:tabs>
          <w:tab w:val="left" w:pos="409"/>
        </w:tabs>
        <w:spacing w:before="3"/>
        <w:ind w:right="242" w:firstLine="2"/>
        <w:jc w:val="both"/>
        <w:rPr>
          <w:sz w:val="20"/>
        </w:rPr>
      </w:pPr>
      <w:r>
        <w:rPr>
          <w:sz w:val="20"/>
        </w:rPr>
        <w:t xml:space="preserve">el “largo </w:t>
      </w:r>
      <w:r>
        <w:rPr>
          <w:sz w:val="20"/>
        </w:rPr>
        <w:t>trámite del caso”, el cual inició el 16 de diciembre de 1993; b) la “magnitud del caso, evaluada a partir del alto número de víctimas […], de las múltiples violaciones de derechos humanos y del conjunto de daños individuales y colectivos causados [a] éstas</w:t>
      </w:r>
      <w:r>
        <w:rPr>
          <w:sz w:val="20"/>
        </w:rPr>
        <w:t xml:space="preserve"> […], así</w:t>
      </w:r>
      <w:r>
        <w:rPr>
          <w:spacing w:val="-5"/>
          <w:sz w:val="20"/>
        </w:rPr>
        <w:t xml:space="preserve"> </w:t>
      </w:r>
      <w:r>
        <w:rPr>
          <w:sz w:val="20"/>
        </w:rPr>
        <w:t>como</w:t>
      </w:r>
      <w:r>
        <w:rPr>
          <w:spacing w:val="-4"/>
          <w:sz w:val="20"/>
        </w:rPr>
        <w:t xml:space="preserve"> </w:t>
      </w:r>
      <w:r>
        <w:rPr>
          <w:sz w:val="20"/>
        </w:rPr>
        <w:t>el</w:t>
      </w:r>
      <w:r>
        <w:rPr>
          <w:spacing w:val="-5"/>
          <w:sz w:val="20"/>
        </w:rPr>
        <w:t xml:space="preserve"> </w:t>
      </w:r>
      <w:r>
        <w:rPr>
          <w:sz w:val="20"/>
        </w:rPr>
        <w:t>daño</w:t>
      </w:r>
      <w:r>
        <w:rPr>
          <w:spacing w:val="-9"/>
          <w:sz w:val="20"/>
        </w:rPr>
        <w:t xml:space="preserve"> </w:t>
      </w:r>
      <w:r>
        <w:rPr>
          <w:sz w:val="20"/>
        </w:rPr>
        <w:t>a</w:t>
      </w:r>
      <w:r>
        <w:rPr>
          <w:spacing w:val="-5"/>
          <w:sz w:val="20"/>
        </w:rPr>
        <w:t xml:space="preserve"> </w:t>
      </w:r>
      <w:r>
        <w:rPr>
          <w:sz w:val="20"/>
        </w:rPr>
        <w:t>la</w:t>
      </w:r>
      <w:r>
        <w:rPr>
          <w:spacing w:val="-5"/>
          <w:sz w:val="20"/>
        </w:rPr>
        <w:t xml:space="preserve"> </w:t>
      </w:r>
      <w:r>
        <w:rPr>
          <w:sz w:val="20"/>
        </w:rPr>
        <w:t>democracia</w:t>
      </w:r>
      <w:r>
        <w:rPr>
          <w:spacing w:val="-5"/>
          <w:sz w:val="20"/>
        </w:rPr>
        <w:t xml:space="preserve"> </w:t>
      </w:r>
      <w:r>
        <w:rPr>
          <w:sz w:val="20"/>
        </w:rPr>
        <w:t>del</w:t>
      </w:r>
      <w:r>
        <w:rPr>
          <w:spacing w:val="-5"/>
          <w:sz w:val="20"/>
        </w:rPr>
        <w:t xml:space="preserve"> </w:t>
      </w:r>
      <w:r>
        <w:rPr>
          <w:sz w:val="20"/>
        </w:rPr>
        <w:t>país</w:t>
      </w:r>
      <w:r>
        <w:rPr>
          <w:spacing w:val="-6"/>
          <w:sz w:val="20"/>
        </w:rPr>
        <w:t xml:space="preserve"> </w:t>
      </w:r>
      <w:r>
        <w:rPr>
          <w:sz w:val="20"/>
        </w:rPr>
        <w:t>y</w:t>
      </w:r>
      <w:r>
        <w:rPr>
          <w:spacing w:val="-6"/>
          <w:sz w:val="20"/>
        </w:rPr>
        <w:t xml:space="preserve"> </w:t>
      </w:r>
      <w:r>
        <w:rPr>
          <w:sz w:val="20"/>
        </w:rPr>
        <w:t>del hemisferio”;</w:t>
      </w:r>
      <w:r>
        <w:rPr>
          <w:spacing w:val="-3"/>
          <w:sz w:val="20"/>
        </w:rPr>
        <w:t xml:space="preserve"> </w:t>
      </w:r>
      <w:r>
        <w:rPr>
          <w:sz w:val="20"/>
        </w:rPr>
        <w:t>c) el</w:t>
      </w:r>
      <w:r>
        <w:rPr>
          <w:spacing w:val="-5"/>
          <w:sz w:val="20"/>
        </w:rPr>
        <w:t xml:space="preserve"> </w:t>
      </w:r>
      <w:r>
        <w:rPr>
          <w:sz w:val="20"/>
        </w:rPr>
        <w:t>“trabajo</w:t>
      </w:r>
      <w:r>
        <w:rPr>
          <w:spacing w:val="-9"/>
          <w:sz w:val="20"/>
        </w:rPr>
        <w:t xml:space="preserve"> </w:t>
      </w:r>
      <w:r>
        <w:rPr>
          <w:sz w:val="20"/>
        </w:rPr>
        <w:t>de</w:t>
      </w:r>
      <w:r>
        <w:rPr>
          <w:spacing w:val="-9"/>
          <w:sz w:val="20"/>
        </w:rPr>
        <w:t xml:space="preserve"> </w:t>
      </w:r>
      <w:r>
        <w:rPr>
          <w:sz w:val="20"/>
        </w:rPr>
        <w:t>identificación</w:t>
      </w:r>
      <w:r>
        <w:rPr>
          <w:spacing w:val="-4"/>
          <w:sz w:val="20"/>
        </w:rPr>
        <w:t xml:space="preserve"> </w:t>
      </w:r>
      <w:r>
        <w:rPr>
          <w:sz w:val="20"/>
        </w:rPr>
        <w:t>de más</w:t>
      </w:r>
      <w:r>
        <w:rPr>
          <w:spacing w:val="-11"/>
          <w:sz w:val="20"/>
        </w:rPr>
        <w:t xml:space="preserve"> </w:t>
      </w:r>
      <w:r>
        <w:rPr>
          <w:sz w:val="20"/>
        </w:rPr>
        <w:t>de</w:t>
      </w:r>
      <w:r>
        <w:rPr>
          <w:spacing w:val="-7"/>
          <w:sz w:val="20"/>
        </w:rPr>
        <w:t xml:space="preserve"> </w:t>
      </w:r>
      <w:r>
        <w:rPr>
          <w:sz w:val="20"/>
        </w:rPr>
        <w:t>seis</w:t>
      </w:r>
      <w:r>
        <w:rPr>
          <w:spacing w:val="-6"/>
          <w:sz w:val="20"/>
        </w:rPr>
        <w:t xml:space="preserve"> </w:t>
      </w:r>
      <w:r>
        <w:rPr>
          <w:sz w:val="20"/>
        </w:rPr>
        <w:t>mil</w:t>
      </w:r>
      <w:r>
        <w:rPr>
          <w:spacing w:val="-3"/>
          <w:sz w:val="20"/>
        </w:rPr>
        <w:t xml:space="preserve"> </w:t>
      </w:r>
      <w:r>
        <w:rPr>
          <w:sz w:val="20"/>
        </w:rPr>
        <w:t>víctimas,</w:t>
      </w:r>
      <w:r>
        <w:rPr>
          <w:spacing w:val="-8"/>
          <w:sz w:val="20"/>
        </w:rPr>
        <w:t xml:space="preserve"> </w:t>
      </w:r>
      <w:r>
        <w:rPr>
          <w:sz w:val="20"/>
        </w:rPr>
        <w:t>la</w:t>
      </w:r>
      <w:r>
        <w:rPr>
          <w:spacing w:val="-3"/>
          <w:sz w:val="20"/>
        </w:rPr>
        <w:t xml:space="preserve"> </w:t>
      </w:r>
      <w:r>
        <w:rPr>
          <w:sz w:val="20"/>
        </w:rPr>
        <w:t>concreción</w:t>
      </w:r>
      <w:r>
        <w:rPr>
          <w:spacing w:val="-7"/>
          <w:sz w:val="20"/>
        </w:rPr>
        <w:t xml:space="preserve"> </w:t>
      </w:r>
      <w:r>
        <w:rPr>
          <w:sz w:val="20"/>
        </w:rPr>
        <w:t>de</w:t>
      </w:r>
      <w:r>
        <w:rPr>
          <w:spacing w:val="-9"/>
          <w:sz w:val="20"/>
        </w:rPr>
        <w:t xml:space="preserve"> </w:t>
      </w:r>
      <w:r>
        <w:rPr>
          <w:sz w:val="20"/>
        </w:rPr>
        <w:t>un</w:t>
      </w:r>
      <w:r>
        <w:rPr>
          <w:spacing w:val="-5"/>
          <w:sz w:val="20"/>
        </w:rPr>
        <w:t xml:space="preserve"> </w:t>
      </w:r>
      <w:r>
        <w:rPr>
          <w:sz w:val="20"/>
        </w:rPr>
        <w:t>universo</w:t>
      </w:r>
      <w:r>
        <w:rPr>
          <w:spacing w:val="-12"/>
          <w:sz w:val="20"/>
        </w:rPr>
        <w:t xml:space="preserve"> </w:t>
      </w:r>
      <w:r>
        <w:rPr>
          <w:sz w:val="20"/>
        </w:rPr>
        <w:t>ilustrativo</w:t>
      </w:r>
      <w:r>
        <w:rPr>
          <w:spacing w:val="-6"/>
          <w:sz w:val="20"/>
        </w:rPr>
        <w:t xml:space="preserve"> </w:t>
      </w:r>
      <w:r>
        <w:rPr>
          <w:sz w:val="20"/>
        </w:rPr>
        <w:t>del</w:t>
      </w:r>
      <w:r>
        <w:rPr>
          <w:spacing w:val="-3"/>
          <w:sz w:val="20"/>
        </w:rPr>
        <w:t xml:space="preserve"> </w:t>
      </w:r>
      <w:r>
        <w:rPr>
          <w:sz w:val="20"/>
        </w:rPr>
        <w:t>caso</w:t>
      </w:r>
      <w:r>
        <w:rPr>
          <w:spacing w:val="-6"/>
          <w:sz w:val="20"/>
        </w:rPr>
        <w:t xml:space="preserve"> </w:t>
      </w:r>
      <w:r>
        <w:rPr>
          <w:sz w:val="20"/>
        </w:rPr>
        <w:t>y</w:t>
      </w:r>
      <w:r>
        <w:rPr>
          <w:spacing w:val="-8"/>
          <w:sz w:val="20"/>
        </w:rPr>
        <w:t xml:space="preserve"> </w:t>
      </w:r>
      <w:r>
        <w:rPr>
          <w:sz w:val="20"/>
        </w:rPr>
        <w:t>la</w:t>
      </w:r>
      <w:r>
        <w:rPr>
          <w:spacing w:val="-3"/>
          <w:sz w:val="20"/>
        </w:rPr>
        <w:t xml:space="preserve"> </w:t>
      </w:r>
      <w:r>
        <w:rPr>
          <w:sz w:val="20"/>
        </w:rPr>
        <w:t>documentación de</w:t>
      </w:r>
      <w:r>
        <w:rPr>
          <w:spacing w:val="36"/>
          <w:sz w:val="20"/>
        </w:rPr>
        <w:t xml:space="preserve"> </w:t>
      </w:r>
      <w:r>
        <w:rPr>
          <w:sz w:val="20"/>
        </w:rPr>
        <w:t>casos”;</w:t>
      </w:r>
      <w:r>
        <w:rPr>
          <w:spacing w:val="40"/>
          <w:sz w:val="20"/>
        </w:rPr>
        <w:t xml:space="preserve"> </w:t>
      </w:r>
      <w:r>
        <w:rPr>
          <w:sz w:val="20"/>
        </w:rPr>
        <w:t>d)</w:t>
      </w:r>
      <w:r>
        <w:rPr>
          <w:spacing w:val="40"/>
          <w:sz w:val="20"/>
        </w:rPr>
        <w:t xml:space="preserve"> </w:t>
      </w:r>
      <w:r>
        <w:rPr>
          <w:sz w:val="20"/>
        </w:rPr>
        <w:t>el</w:t>
      </w:r>
      <w:r>
        <w:rPr>
          <w:spacing w:val="40"/>
          <w:sz w:val="20"/>
        </w:rPr>
        <w:t xml:space="preserve"> </w:t>
      </w:r>
      <w:r>
        <w:rPr>
          <w:sz w:val="20"/>
        </w:rPr>
        <w:t>“acompañamiento</w:t>
      </w:r>
      <w:r>
        <w:rPr>
          <w:spacing w:val="37"/>
          <w:sz w:val="20"/>
        </w:rPr>
        <w:t xml:space="preserve"> </w:t>
      </w:r>
      <w:r>
        <w:rPr>
          <w:sz w:val="20"/>
        </w:rPr>
        <w:t>integral</w:t>
      </w:r>
      <w:r>
        <w:rPr>
          <w:spacing w:val="40"/>
          <w:sz w:val="20"/>
        </w:rPr>
        <w:t xml:space="preserve"> </w:t>
      </w:r>
      <w:r>
        <w:rPr>
          <w:sz w:val="20"/>
        </w:rPr>
        <w:t>a</w:t>
      </w:r>
      <w:r>
        <w:rPr>
          <w:spacing w:val="40"/>
          <w:sz w:val="20"/>
        </w:rPr>
        <w:t xml:space="preserve"> </w:t>
      </w:r>
      <w:r>
        <w:rPr>
          <w:sz w:val="20"/>
        </w:rPr>
        <w:t>las</w:t>
      </w:r>
      <w:r>
        <w:rPr>
          <w:spacing w:val="39"/>
          <w:sz w:val="20"/>
        </w:rPr>
        <w:t xml:space="preserve"> </w:t>
      </w:r>
      <w:r>
        <w:rPr>
          <w:sz w:val="20"/>
        </w:rPr>
        <w:t>3.186</w:t>
      </w:r>
      <w:r>
        <w:rPr>
          <w:spacing w:val="40"/>
          <w:sz w:val="20"/>
        </w:rPr>
        <w:t xml:space="preserve"> </w:t>
      </w:r>
      <w:r>
        <w:rPr>
          <w:sz w:val="20"/>
        </w:rPr>
        <w:t>víctimas</w:t>
      </w:r>
      <w:r>
        <w:rPr>
          <w:spacing w:val="39"/>
          <w:sz w:val="20"/>
        </w:rPr>
        <w:t xml:space="preserve"> </w:t>
      </w:r>
      <w:r>
        <w:rPr>
          <w:sz w:val="20"/>
        </w:rPr>
        <w:t>que</w:t>
      </w:r>
      <w:r>
        <w:rPr>
          <w:spacing w:val="40"/>
          <w:sz w:val="20"/>
        </w:rPr>
        <w:t xml:space="preserve"> </w:t>
      </w:r>
      <w:r>
        <w:rPr>
          <w:sz w:val="20"/>
        </w:rPr>
        <w:t>otorgaron</w:t>
      </w:r>
      <w:r>
        <w:rPr>
          <w:spacing w:val="40"/>
          <w:sz w:val="20"/>
        </w:rPr>
        <w:t xml:space="preserve"> </w:t>
      </w:r>
      <w:r>
        <w:rPr>
          <w:sz w:val="20"/>
        </w:rPr>
        <w:t>poder</w:t>
      </w:r>
      <w:r>
        <w:rPr>
          <w:spacing w:val="40"/>
          <w:sz w:val="20"/>
        </w:rPr>
        <w:t xml:space="preserve"> </w:t>
      </w:r>
      <w:r>
        <w:rPr>
          <w:sz w:val="20"/>
        </w:rPr>
        <w:t>de</w:t>
      </w:r>
    </w:p>
    <w:p w14:paraId="175CCD54" w14:textId="77777777" w:rsidR="006F1C3E" w:rsidRDefault="00736CA7">
      <w:pPr>
        <w:pStyle w:val="Textoindependiente"/>
        <w:spacing w:before="8"/>
        <w:jc w:val="left"/>
        <w:rPr>
          <w:sz w:val="11"/>
        </w:rPr>
      </w:pPr>
      <w:r>
        <w:pict w14:anchorId="256DBF4C">
          <v:rect id="docshape152" o:spid="_x0000_s1041" style="position:absolute;margin-left:70.9pt;margin-top:8.3pt;width:2in;height:.6pt;z-index:-15653376;mso-wrap-distance-left:0;mso-wrap-distance-right:0;mso-position-horizontal-relative:page" fillcolor="black" stroked="f">
            <w10:wrap type="topAndBottom" anchorx="page"/>
          </v:rect>
        </w:pict>
      </w:r>
    </w:p>
    <w:p w14:paraId="5E3DC816" w14:textId="77777777" w:rsidR="006F1C3E" w:rsidRDefault="00736CA7">
      <w:pPr>
        <w:spacing w:before="103"/>
        <w:ind w:left="118" w:right="245" w:hanging="1"/>
        <w:jc w:val="both"/>
        <w:rPr>
          <w:sz w:val="16"/>
        </w:rPr>
      </w:pPr>
      <w:bookmarkStart w:id="733" w:name="_bookmark680"/>
      <w:bookmarkEnd w:id="733"/>
      <w:r>
        <w:rPr>
          <w:sz w:val="16"/>
          <w:vertAlign w:val="superscript"/>
        </w:rPr>
        <w:t>555</w:t>
      </w:r>
      <w:r>
        <w:rPr>
          <w:spacing w:val="80"/>
          <w:sz w:val="16"/>
        </w:rPr>
        <w:t xml:space="preserve">  </w:t>
      </w:r>
      <w:r>
        <w:rPr>
          <w:sz w:val="16"/>
        </w:rPr>
        <w:t>El</w:t>
      </w:r>
      <w:r>
        <w:rPr>
          <w:spacing w:val="-3"/>
          <w:sz w:val="16"/>
        </w:rPr>
        <w:t xml:space="preserve"> </w:t>
      </w:r>
      <w:r>
        <w:rPr>
          <w:sz w:val="16"/>
        </w:rPr>
        <w:t>Estado</w:t>
      </w:r>
      <w:r>
        <w:rPr>
          <w:spacing w:val="-4"/>
          <w:sz w:val="16"/>
        </w:rPr>
        <w:t xml:space="preserve"> </w:t>
      </w:r>
      <w:r>
        <w:rPr>
          <w:sz w:val="16"/>
        </w:rPr>
        <w:t>indicó</w:t>
      </w:r>
      <w:r>
        <w:rPr>
          <w:spacing w:val="-4"/>
          <w:sz w:val="16"/>
        </w:rPr>
        <w:t xml:space="preserve"> </w:t>
      </w:r>
      <w:r>
        <w:rPr>
          <w:sz w:val="16"/>
        </w:rPr>
        <w:t>en</w:t>
      </w:r>
      <w:r>
        <w:rPr>
          <w:spacing w:val="-3"/>
          <w:sz w:val="16"/>
        </w:rPr>
        <w:t xml:space="preserve"> </w:t>
      </w:r>
      <w:r>
        <w:rPr>
          <w:sz w:val="16"/>
        </w:rPr>
        <w:t>su</w:t>
      </w:r>
      <w:r>
        <w:rPr>
          <w:spacing w:val="-6"/>
          <w:sz w:val="16"/>
        </w:rPr>
        <w:t xml:space="preserve"> </w:t>
      </w:r>
      <w:r>
        <w:rPr>
          <w:sz w:val="16"/>
        </w:rPr>
        <w:t>escrito</w:t>
      </w:r>
      <w:r>
        <w:rPr>
          <w:spacing w:val="-4"/>
          <w:sz w:val="16"/>
        </w:rPr>
        <w:t xml:space="preserve"> </w:t>
      </w:r>
      <w:r>
        <w:rPr>
          <w:sz w:val="16"/>
        </w:rPr>
        <w:t>de</w:t>
      </w:r>
      <w:r>
        <w:rPr>
          <w:spacing w:val="-5"/>
          <w:sz w:val="16"/>
        </w:rPr>
        <w:t xml:space="preserve"> </w:t>
      </w:r>
      <w:r>
        <w:rPr>
          <w:sz w:val="16"/>
        </w:rPr>
        <w:t>contestación</w:t>
      </w:r>
      <w:r>
        <w:rPr>
          <w:spacing w:val="-3"/>
          <w:sz w:val="16"/>
        </w:rPr>
        <w:t xml:space="preserve"> </w:t>
      </w:r>
      <w:r>
        <w:rPr>
          <w:sz w:val="16"/>
        </w:rPr>
        <w:t>que</w:t>
      </w:r>
      <w:r>
        <w:rPr>
          <w:spacing w:val="-2"/>
          <w:sz w:val="16"/>
        </w:rPr>
        <w:t xml:space="preserve"> </w:t>
      </w:r>
      <w:r>
        <w:rPr>
          <w:sz w:val="16"/>
        </w:rPr>
        <w:t>de</w:t>
      </w:r>
      <w:r>
        <w:rPr>
          <w:spacing w:val="-2"/>
          <w:sz w:val="16"/>
        </w:rPr>
        <w:t xml:space="preserve"> </w:t>
      </w:r>
      <w:r>
        <w:rPr>
          <w:sz w:val="16"/>
        </w:rPr>
        <w:t>las</w:t>
      </w:r>
      <w:r>
        <w:rPr>
          <w:spacing w:val="-5"/>
          <w:sz w:val="16"/>
        </w:rPr>
        <w:t xml:space="preserve"> </w:t>
      </w:r>
      <w:r>
        <w:rPr>
          <w:sz w:val="16"/>
        </w:rPr>
        <w:t>víctimas</w:t>
      </w:r>
      <w:r>
        <w:rPr>
          <w:spacing w:val="-2"/>
          <w:sz w:val="16"/>
        </w:rPr>
        <w:t xml:space="preserve"> </w:t>
      </w:r>
      <w:r>
        <w:rPr>
          <w:sz w:val="16"/>
        </w:rPr>
        <w:t>“fueron</w:t>
      </w:r>
      <w:r>
        <w:rPr>
          <w:spacing w:val="-3"/>
          <w:sz w:val="16"/>
        </w:rPr>
        <w:t xml:space="preserve"> </w:t>
      </w:r>
      <w:r>
        <w:rPr>
          <w:sz w:val="16"/>
        </w:rPr>
        <w:t>identificadas</w:t>
      </w:r>
      <w:r>
        <w:rPr>
          <w:spacing w:val="-5"/>
          <w:sz w:val="16"/>
        </w:rPr>
        <w:t xml:space="preserve"> </w:t>
      </w:r>
      <w:r>
        <w:rPr>
          <w:sz w:val="16"/>
        </w:rPr>
        <w:t>35</w:t>
      </w:r>
      <w:r>
        <w:rPr>
          <w:spacing w:val="-4"/>
          <w:sz w:val="16"/>
        </w:rPr>
        <w:t xml:space="preserve"> </w:t>
      </w:r>
      <w:r>
        <w:rPr>
          <w:sz w:val="16"/>
        </w:rPr>
        <w:t>que</w:t>
      </w:r>
      <w:r>
        <w:rPr>
          <w:spacing w:val="-5"/>
          <w:sz w:val="16"/>
        </w:rPr>
        <w:t xml:space="preserve"> </w:t>
      </w:r>
      <w:r>
        <w:rPr>
          <w:sz w:val="16"/>
        </w:rPr>
        <w:t>acudieron</w:t>
      </w:r>
      <w:r>
        <w:rPr>
          <w:spacing w:val="-6"/>
          <w:sz w:val="16"/>
        </w:rPr>
        <w:t xml:space="preserve"> </w:t>
      </w:r>
      <w:r>
        <w:rPr>
          <w:sz w:val="16"/>
        </w:rPr>
        <w:t>a</w:t>
      </w:r>
      <w:r>
        <w:rPr>
          <w:spacing w:val="-3"/>
          <w:sz w:val="16"/>
        </w:rPr>
        <w:t xml:space="preserve"> </w:t>
      </w:r>
      <w:r>
        <w:rPr>
          <w:sz w:val="16"/>
        </w:rPr>
        <w:t>la jurisdicción de lo contencioso administrativo”. Además, en el anexo 90 a dicho escrito aportó un cuadro con “las Sentencias y montos de reparación respecto de [las] víctimas” que acudieron a dicha jurisdicción.</w:t>
      </w:r>
    </w:p>
    <w:p w14:paraId="0331EA28" w14:textId="77777777" w:rsidR="006F1C3E" w:rsidRDefault="00736CA7">
      <w:pPr>
        <w:spacing w:before="59"/>
        <w:ind w:left="118"/>
        <w:jc w:val="both"/>
        <w:rPr>
          <w:sz w:val="16"/>
        </w:rPr>
      </w:pPr>
      <w:bookmarkStart w:id="734" w:name="_bookmark681"/>
      <w:bookmarkEnd w:id="734"/>
      <w:r>
        <w:rPr>
          <w:sz w:val="16"/>
          <w:vertAlign w:val="superscript"/>
        </w:rPr>
        <w:t>556</w:t>
      </w:r>
      <w:r>
        <w:rPr>
          <w:spacing w:val="72"/>
          <w:w w:val="150"/>
          <w:sz w:val="16"/>
        </w:rPr>
        <w:t xml:space="preserve">   </w:t>
      </w:r>
      <w:r>
        <w:rPr>
          <w:i/>
          <w:sz w:val="16"/>
        </w:rPr>
        <w:t>Cfr.</w:t>
      </w:r>
      <w:r>
        <w:rPr>
          <w:i/>
          <w:spacing w:val="-2"/>
          <w:sz w:val="16"/>
        </w:rPr>
        <w:t xml:space="preserve"> </w:t>
      </w:r>
      <w:r>
        <w:rPr>
          <w:sz w:val="16"/>
        </w:rPr>
        <w:t>Tabla</w:t>
      </w:r>
      <w:r>
        <w:rPr>
          <w:spacing w:val="-10"/>
          <w:sz w:val="16"/>
        </w:rPr>
        <w:t xml:space="preserve"> </w:t>
      </w:r>
      <w:r>
        <w:rPr>
          <w:sz w:val="16"/>
        </w:rPr>
        <w:t>de</w:t>
      </w:r>
      <w:r>
        <w:rPr>
          <w:spacing w:val="-6"/>
          <w:sz w:val="16"/>
        </w:rPr>
        <w:t xml:space="preserve"> </w:t>
      </w:r>
      <w:r>
        <w:rPr>
          <w:sz w:val="16"/>
        </w:rPr>
        <w:t>Excel:</w:t>
      </w:r>
      <w:r>
        <w:rPr>
          <w:spacing w:val="-5"/>
          <w:sz w:val="16"/>
        </w:rPr>
        <w:t xml:space="preserve"> </w:t>
      </w:r>
      <w:r>
        <w:rPr>
          <w:sz w:val="16"/>
        </w:rPr>
        <w:t>Procesos</w:t>
      </w:r>
      <w:r>
        <w:rPr>
          <w:spacing w:val="-9"/>
          <w:sz w:val="16"/>
        </w:rPr>
        <w:t xml:space="preserve"> </w:t>
      </w:r>
      <w:r>
        <w:rPr>
          <w:sz w:val="16"/>
        </w:rPr>
        <w:t>Conten</w:t>
      </w:r>
      <w:r>
        <w:rPr>
          <w:sz w:val="16"/>
        </w:rPr>
        <w:t>ciosos</w:t>
      </w:r>
      <w:r>
        <w:rPr>
          <w:spacing w:val="-6"/>
          <w:sz w:val="16"/>
        </w:rPr>
        <w:t xml:space="preserve"> </w:t>
      </w:r>
      <w:r>
        <w:rPr>
          <w:sz w:val="16"/>
        </w:rPr>
        <w:t>Administrativos</w:t>
      </w:r>
      <w:r>
        <w:rPr>
          <w:spacing w:val="-8"/>
          <w:sz w:val="16"/>
        </w:rPr>
        <w:t xml:space="preserve"> </w:t>
      </w:r>
      <w:r>
        <w:rPr>
          <w:sz w:val="16"/>
        </w:rPr>
        <w:t>(anexo</w:t>
      </w:r>
      <w:r>
        <w:rPr>
          <w:spacing w:val="-6"/>
          <w:sz w:val="16"/>
        </w:rPr>
        <w:t xml:space="preserve"> </w:t>
      </w:r>
      <w:r>
        <w:rPr>
          <w:sz w:val="16"/>
        </w:rPr>
        <w:t>90</w:t>
      </w:r>
      <w:r>
        <w:rPr>
          <w:spacing w:val="-3"/>
          <w:sz w:val="16"/>
        </w:rPr>
        <w:t xml:space="preserve"> </w:t>
      </w:r>
      <w:r>
        <w:rPr>
          <w:sz w:val="16"/>
        </w:rPr>
        <w:t>al</w:t>
      </w:r>
      <w:r>
        <w:rPr>
          <w:spacing w:val="-8"/>
          <w:sz w:val="16"/>
        </w:rPr>
        <w:t xml:space="preserve"> </w:t>
      </w:r>
      <w:r>
        <w:rPr>
          <w:sz w:val="16"/>
        </w:rPr>
        <w:t>escrito</w:t>
      </w:r>
      <w:r>
        <w:rPr>
          <w:spacing w:val="-5"/>
          <w:sz w:val="16"/>
        </w:rPr>
        <w:t xml:space="preserve"> </w:t>
      </w:r>
      <w:r>
        <w:rPr>
          <w:sz w:val="16"/>
        </w:rPr>
        <w:t>de</w:t>
      </w:r>
      <w:r>
        <w:rPr>
          <w:spacing w:val="-3"/>
          <w:sz w:val="16"/>
        </w:rPr>
        <w:t xml:space="preserve"> </w:t>
      </w:r>
      <w:r>
        <w:rPr>
          <w:spacing w:val="-2"/>
          <w:sz w:val="16"/>
        </w:rPr>
        <w:t>contestación).</w:t>
      </w:r>
    </w:p>
    <w:p w14:paraId="2CF0C52B" w14:textId="77777777" w:rsidR="006F1C3E" w:rsidRDefault="006F1C3E">
      <w:pPr>
        <w:jc w:val="both"/>
        <w:rPr>
          <w:sz w:val="16"/>
        </w:rPr>
        <w:sectPr w:rsidR="006F1C3E">
          <w:pgSz w:w="12240" w:h="15840"/>
          <w:pgMar w:top="1340" w:right="1160" w:bottom="1680" w:left="1300" w:header="0" w:footer="1488" w:gutter="0"/>
          <w:cols w:space="720"/>
        </w:sectPr>
      </w:pPr>
    </w:p>
    <w:p w14:paraId="2BC8C4C9" w14:textId="77777777" w:rsidR="006F1C3E" w:rsidRDefault="00736CA7">
      <w:pPr>
        <w:pStyle w:val="Textoindependiente"/>
        <w:spacing w:before="79"/>
        <w:ind w:left="117" w:right="245" w:firstLine="1"/>
      </w:pPr>
      <w:r>
        <w:t>representación a Reiniciar y la representación general del conjunto de las víctimas a través del poder otorgado por la Unión Patriótica como partido al cual pertenecían la totalidad de víctimas”,</w:t>
      </w:r>
      <w:r>
        <w:rPr>
          <w:spacing w:val="-7"/>
        </w:rPr>
        <w:t xml:space="preserve"> </w:t>
      </w:r>
      <w:r>
        <w:t>y</w:t>
      </w:r>
      <w:r>
        <w:rPr>
          <w:spacing w:val="-7"/>
        </w:rPr>
        <w:t xml:space="preserve"> </w:t>
      </w:r>
      <w:r>
        <w:t>e)</w:t>
      </w:r>
      <w:r>
        <w:rPr>
          <w:spacing w:val="-11"/>
        </w:rPr>
        <w:t xml:space="preserve"> </w:t>
      </w:r>
      <w:r>
        <w:t>los</w:t>
      </w:r>
      <w:r>
        <w:rPr>
          <w:spacing w:val="-12"/>
        </w:rPr>
        <w:t xml:space="preserve"> </w:t>
      </w:r>
      <w:r>
        <w:t>gastos</w:t>
      </w:r>
      <w:r>
        <w:rPr>
          <w:spacing w:val="-15"/>
        </w:rPr>
        <w:t xml:space="preserve"> </w:t>
      </w:r>
      <w:r>
        <w:t>por</w:t>
      </w:r>
      <w:r>
        <w:rPr>
          <w:spacing w:val="-10"/>
        </w:rPr>
        <w:t xml:space="preserve"> </w:t>
      </w:r>
      <w:r>
        <w:t>honorarios</w:t>
      </w:r>
      <w:r>
        <w:rPr>
          <w:spacing w:val="-10"/>
        </w:rPr>
        <w:t xml:space="preserve"> </w:t>
      </w:r>
      <w:r>
        <w:t>profesionales;</w:t>
      </w:r>
      <w:r>
        <w:rPr>
          <w:spacing w:val="-6"/>
        </w:rPr>
        <w:t xml:space="preserve"> </w:t>
      </w:r>
      <w:r>
        <w:t>asistencia</w:t>
      </w:r>
      <w:r>
        <w:rPr>
          <w:spacing w:val="-9"/>
        </w:rPr>
        <w:t xml:space="preserve"> </w:t>
      </w:r>
      <w:r>
        <w:t>a</w:t>
      </w:r>
      <w:r>
        <w:rPr>
          <w:spacing w:val="-11"/>
        </w:rPr>
        <w:t xml:space="preserve"> </w:t>
      </w:r>
      <w:r>
        <w:t>a</w:t>
      </w:r>
      <w:r>
        <w:t>udiencias</w:t>
      </w:r>
      <w:r>
        <w:rPr>
          <w:spacing w:val="-10"/>
        </w:rPr>
        <w:t xml:space="preserve"> </w:t>
      </w:r>
      <w:r>
        <w:t>y</w:t>
      </w:r>
      <w:r>
        <w:rPr>
          <w:spacing w:val="-7"/>
        </w:rPr>
        <w:t xml:space="preserve"> </w:t>
      </w:r>
      <w:r>
        <w:t>reuniones</w:t>
      </w:r>
      <w:r>
        <w:rPr>
          <w:spacing w:val="-10"/>
        </w:rPr>
        <w:t xml:space="preserve"> </w:t>
      </w:r>
      <w:r>
        <w:t>de trabajo</w:t>
      </w:r>
      <w:r>
        <w:rPr>
          <w:spacing w:val="-12"/>
        </w:rPr>
        <w:t xml:space="preserve"> </w:t>
      </w:r>
      <w:r>
        <w:t>ante</w:t>
      </w:r>
      <w:r>
        <w:rPr>
          <w:spacing w:val="-13"/>
        </w:rPr>
        <w:t xml:space="preserve"> </w:t>
      </w:r>
      <w:r>
        <w:t>la</w:t>
      </w:r>
      <w:r>
        <w:rPr>
          <w:spacing w:val="-6"/>
        </w:rPr>
        <w:t xml:space="preserve"> </w:t>
      </w:r>
      <w:r>
        <w:t>Comisión</w:t>
      </w:r>
      <w:r>
        <w:rPr>
          <w:spacing w:val="-3"/>
        </w:rPr>
        <w:t xml:space="preserve"> </w:t>
      </w:r>
      <w:r>
        <w:t>Interamericana</w:t>
      </w:r>
      <w:hyperlink w:anchor="_bookmark682" w:history="1">
        <w:r>
          <w:rPr>
            <w:position w:val="7"/>
            <w:sz w:val="13"/>
          </w:rPr>
          <w:t>557</w:t>
        </w:r>
      </w:hyperlink>
      <w:r>
        <w:t>;</w:t>
      </w:r>
      <w:r>
        <w:rPr>
          <w:spacing w:val="-11"/>
        </w:rPr>
        <w:t xml:space="preserve"> </w:t>
      </w:r>
      <w:r>
        <w:t>gastos</w:t>
      </w:r>
      <w:r>
        <w:rPr>
          <w:spacing w:val="-10"/>
        </w:rPr>
        <w:t xml:space="preserve"> </w:t>
      </w:r>
      <w:r>
        <w:t>de</w:t>
      </w:r>
      <w:r>
        <w:rPr>
          <w:spacing w:val="-13"/>
        </w:rPr>
        <w:t xml:space="preserve"> </w:t>
      </w:r>
      <w:r>
        <w:t>documentación</w:t>
      </w:r>
      <w:r>
        <w:rPr>
          <w:spacing w:val="-8"/>
        </w:rPr>
        <w:t xml:space="preserve"> </w:t>
      </w:r>
      <w:r>
        <w:t>(base</w:t>
      </w:r>
      <w:r>
        <w:rPr>
          <w:spacing w:val="-13"/>
        </w:rPr>
        <w:t xml:space="preserve"> </w:t>
      </w:r>
      <w:r>
        <w:t>de</w:t>
      </w:r>
      <w:r>
        <w:rPr>
          <w:spacing w:val="-10"/>
        </w:rPr>
        <w:t xml:space="preserve"> </w:t>
      </w:r>
      <w:r>
        <w:t>datos,</w:t>
      </w:r>
      <w:r>
        <w:rPr>
          <w:spacing w:val="-12"/>
        </w:rPr>
        <w:t xml:space="preserve"> </w:t>
      </w:r>
      <w:r>
        <w:t>archivo de carpetas, contratación de personal); gastos de papelería, comunicacion</w:t>
      </w:r>
      <w:r>
        <w:t>es y correo aéreo, y</w:t>
      </w:r>
      <w:r>
        <w:rPr>
          <w:spacing w:val="-1"/>
        </w:rPr>
        <w:t xml:space="preserve"> </w:t>
      </w:r>
      <w:r>
        <w:t>la proyección de</w:t>
      </w:r>
      <w:r>
        <w:rPr>
          <w:spacing w:val="-4"/>
        </w:rPr>
        <w:t xml:space="preserve"> </w:t>
      </w:r>
      <w:r>
        <w:t>gastos</w:t>
      </w:r>
      <w:r>
        <w:rPr>
          <w:spacing w:val="-1"/>
        </w:rPr>
        <w:t xml:space="preserve"> </w:t>
      </w:r>
      <w:r>
        <w:t>futuros en el trámite</w:t>
      </w:r>
      <w:r>
        <w:rPr>
          <w:spacing w:val="-2"/>
        </w:rPr>
        <w:t xml:space="preserve"> </w:t>
      </w:r>
      <w:r>
        <w:t>ante</w:t>
      </w:r>
      <w:r>
        <w:rPr>
          <w:spacing w:val="-4"/>
        </w:rPr>
        <w:t xml:space="preserve"> </w:t>
      </w:r>
      <w:r>
        <w:t>la Corte.</w:t>
      </w:r>
      <w:r>
        <w:rPr>
          <w:spacing w:val="-1"/>
        </w:rPr>
        <w:t xml:space="preserve"> </w:t>
      </w:r>
      <w:r>
        <w:t>A pesar</w:t>
      </w:r>
      <w:r>
        <w:rPr>
          <w:spacing w:val="-4"/>
        </w:rPr>
        <w:t xml:space="preserve"> </w:t>
      </w:r>
      <w:r>
        <w:t>de haber</w:t>
      </w:r>
      <w:r>
        <w:rPr>
          <w:spacing w:val="-2"/>
        </w:rPr>
        <w:t xml:space="preserve"> </w:t>
      </w:r>
      <w:r>
        <w:t>solicitado</w:t>
      </w:r>
      <w:r>
        <w:rPr>
          <w:spacing w:val="-1"/>
        </w:rPr>
        <w:t xml:space="preserve"> </w:t>
      </w:r>
      <w:r>
        <w:t>que este monto fuera fijado en equidad, Reiniciar realizó un cálculo estimado de los referidos gastos entre 1993 y 2017 correspondiente a un total de USD$754.990, más lo que corresponda fijar en equidad por los gastos que a futuro causará el trámite ante l</w:t>
      </w:r>
      <w:r>
        <w:t>a Corte.</w:t>
      </w:r>
    </w:p>
    <w:p w14:paraId="50322C69" w14:textId="77777777" w:rsidR="006F1C3E" w:rsidRDefault="00736CA7">
      <w:pPr>
        <w:pStyle w:val="Prrafodelista"/>
        <w:numPr>
          <w:ilvl w:val="0"/>
          <w:numId w:val="24"/>
        </w:numPr>
        <w:tabs>
          <w:tab w:val="left" w:pos="829"/>
        </w:tabs>
        <w:spacing w:before="118"/>
        <w:ind w:left="118" w:right="240" w:firstLine="0"/>
        <w:jc w:val="both"/>
        <w:rPr>
          <w:sz w:val="20"/>
        </w:rPr>
      </w:pPr>
      <w:r>
        <w:rPr>
          <w:sz w:val="20"/>
        </w:rPr>
        <w:t xml:space="preserve">Adicionalmente, </w:t>
      </w:r>
      <w:r>
        <w:rPr>
          <w:b/>
          <w:i/>
          <w:sz w:val="20"/>
        </w:rPr>
        <w:t xml:space="preserve">Reiniciar </w:t>
      </w:r>
      <w:r>
        <w:rPr>
          <w:sz w:val="20"/>
        </w:rPr>
        <w:t>indicó que la Comisión Colombiana de Juristas actuó como copeticionaria en el trámite de este caso ante la Comisión Interamericana. Explicó que esta organización se sumó al trámite en 1994 y que desde el 2012 no ha desarr</w:t>
      </w:r>
      <w:r>
        <w:rPr>
          <w:sz w:val="20"/>
        </w:rPr>
        <w:t xml:space="preserve">ollado ninguna actividad relacionada al litigio y representación del caso y que, en 2018, después de que se comunicó el Informe de Fondo, renunció formalmente a la representación. En su escrito de solicitudes, argumentos y pruebas, </w:t>
      </w:r>
      <w:r>
        <w:rPr>
          <w:i/>
          <w:sz w:val="20"/>
        </w:rPr>
        <w:t xml:space="preserve">Reiniciar </w:t>
      </w:r>
      <w:r>
        <w:rPr>
          <w:sz w:val="20"/>
        </w:rPr>
        <w:t>aportó una com</w:t>
      </w:r>
      <w:r>
        <w:rPr>
          <w:sz w:val="20"/>
        </w:rPr>
        <w:t>unicación en la cual la Comisión Colombiana</w:t>
      </w:r>
      <w:r>
        <w:rPr>
          <w:spacing w:val="-12"/>
          <w:sz w:val="20"/>
        </w:rPr>
        <w:t xml:space="preserve"> </w:t>
      </w:r>
      <w:r>
        <w:rPr>
          <w:sz w:val="20"/>
        </w:rPr>
        <w:t>de</w:t>
      </w:r>
      <w:r>
        <w:rPr>
          <w:spacing w:val="-16"/>
          <w:sz w:val="20"/>
        </w:rPr>
        <w:t xml:space="preserve"> </w:t>
      </w:r>
      <w:r>
        <w:rPr>
          <w:sz w:val="20"/>
        </w:rPr>
        <w:t>Juristas</w:t>
      </w:r>
      <w:r>
        <w:rPr>
          <w:spacing w:val="-11"/>
          <w:sz w:val="20"/>
        </w:rPr>
        <w:t xml:space="preserve"> </w:t>
      </w:r>
      <w:r>
        <w:rPr>
          <w:sz w:val="20"/>
        </w:rPr>
        <w:t>“dej[ó]</w:t>
      </w:r>
      <w:r>
        <w:rPr>
          <w:spacing w:val="-12"/>
          <w:sz w:val="20"/>
        </w:rPr>
        <w:t xml:space="preserve"> </w:t>
      </w:r>
      <w:r>
        <w:rPr>
          <w:sz w:val="20"/>
        </w:rPr>
        <w:t>a</w:t>
      </w:r>
      <w:r>
        <w:rPr>
          <w:spacing w:val="-12"/>
          <w:sz w:val="20"/>
        </w:rPr>
        <w:t xml:space="preserve"> </w:t>
      </w:r>
      <w:r>
        <w:rPr>
          <w:sz w:val="20"/>
        </w:rPr>
        <w:t>disposición</w:t>
      </w:r>
      <w:r>
        <w:rPr>
          <w:spacing w:val="-11"/>
          <w:sz w:val="20"/>
        </w:rPr>
        <w:t xml:space="preserve"> </w:t>
      </w:r>
      <w:r>
        <w:rPr>
          <w:sz w:val="20"/>
        </w:rPr>
        <w:t>de</w:t>
      </w:r>
      <w:r>
        <w:rPr>
          <w:spacing w:val="-13"/>
          <w:sz w:val="20"/>
        </w:rPr>
        <w:t xml:space="preserve"> </w:t>
      </w:r>
      <w:r>
        <w:rPr>
          <w:sz w:val="20"/>
        </w:rPr>
        <w:t>la</w:t>
      </w:r>
      <w:r>
        <w:rPr>
          <w:spacing w:val="-12"/>
          <w:sz w:val="20"/>
        </w:rPr>
        <w:t xml:space="preserve"> </w:t>
      </w:r>
      <w:r>
        <w:rPr>
          <w:sz w:val="20"/>
        </w:rPr>
        <w:t>[…]</w:t>
      </w:r>
      <w:r>
        <w:rPr>
          <w:spacing w:val="-12"/>
          <w:sz w:val="20"/>
        </w:rPr>
        <w:t xml:space="preserve"> </w:t>
      </w:r>
      <w:r>
        <w:rPr>
          <w:sz w:val="20"/>
        </w:rPr>
        <w:t>Corte</w:t>
      </w:r>
      <w:r>
        <w:rPr>
          <w:spacing w:val="-16"/>
          <w:sz w:val="20"/>
        </w:rPr>
        <w:t xml:space="preserve"> </w:t>
      </w:r>
      <w:r>
        <w:rPr>
          <w:sz w:val="20"/>
        </w:rPr>
        <w:t>[Interamericana</w:t>
      </w:r>
      <w:r>
        <w:rPr>
          <w:spacing w:val="-12"/>
          <w:sz w:val="20"/>
        </w:rPr>
        <w:t xml:space="preserve"> </w:t>
      </w:r>
      <w:r>
        <w:rPr>
          <w:sz w:val="20"/>
        </w:rPr>
        <w:t>que,</w:t>
      </w:r>
      <w:r>
        <w:rPr>
          <w:spacing w:val="-13"/>
          <w:sz w:val="20"/>
        </w:rPr>
        <w:t xml:space="preserve"> </w:t>
      </w:r>
      <w:r>
        <w:rPr>
          <w:sz w:val="20"/>
        </w:rPr>
        <w:t>en]</w:t>
      </w:r>
      <w:r>
        <w:rPr>
          <w:spacing w:val="-12"/>
          <w:sz w:val="20"/>
        </w:rPr>
        <w:t xml:space="preserve"> </w:t>
      </w:r>
      <w:r>
        <w:rPr>
          <w:sz w:val="20"/>
        </w:rPr>
        <w:t>equidad [realice] la cuantificación de las costas y gastos en que incurrió la Comisión Colombiana de Juristas en los más de 24 años de re</w:t>
      </w:r>
      <w:r>
        <w:rPr>
          <w:sz w:val="20"/>
        </w:rPr>
        <w:t>presentación legal y asesoría jurídica en relación con el presente caso”</w:t>
      </w:r>
      <w:hyperlink w:anchor="_bookmark683" w:history="1">
        <w:r>
          <w:rPr>
            <w:position w:val="7"/>
            <w:sz w:val="13"/>
          </w:rPr>
          <w:t>558</w:t>
        </w:r>
      </w:hyperlink>
      <w:r>
        <w:rPr>
          <w:sz w:val="20"/>
        </w:rPr>
        <w:t>.</w:t>
      </w:r>
    </w:p>
    <w:p w14:paraId="2FDE865F" w14:textId="77777777" w:rsidR="006F1C3E" w:rsidRDefault="00736CA7">
      <w:pPr>
        <w:pStyle w:val="Prrafodelista"/>
        <w:numPr>
          <w:ilvl w:val="0"/>
          <w:numId w:val="24"/>
        </w:numPr>
        <w:tabs>
          <w:tab w:val="left" w:pos="829"/>
        </w:tabs>
        <w:spacing w:before="121"/>
        <w:ind w:right="244" w:firstLine="2"/>
        <w:jc w:val="both"/>
        <w:rPr>
          <w:sz w:val="20"/>
        </w:rPr>
      </w:pPr>
      <w:r>
        <w:rPr>
          <w:sz w:val="20"/>
        </w:rPr>
        <w:t xml:space="preserve">Los representantes de la </w:t>
      </w:r>
      <w:r>
        <w:rPr>
          <w:b/>
          <w:i/>
          <w:sz w:val="20"/>
        </w:rPr>
        <w:t xml:space="preserve">familia Díaz Mansilla </w:t>
      </w:r>
      <w:r>
        <w:rPr>
          <w:sz w:val="20"/>
        </w:rPr>
        <w:t>solicitaron que se reintegren a dicha familia determinados</w:t>
      </w:r>
      <w:r>
        <w:rPr>
          <w:spacing w:val="-1"/>
          <w:sz w:val="20"/>
        </w:rPr>
        <w:t xml:space="preserve"> </w:t>
      </w:r>
      <w:r>
        <w:rPr>
          <w:sz w:val="20"/>
        </w:rPr>
        <w:t>gastos en los</w:t>
      </w:r>
      <w:r>
        <w:rPr>
          <w:spacing w:val="-1"/>
          <w:sz w:val="20"/>
        </w:rPr>
        <w:t xml:space="preserve"> </w:t>
      </w:r>
      <w:r>
        <w:rPr>
          <w:sz w:val="20"/>
        </w:rPr>
        <w:t>que</w:t>
      </w:r>
      <w:r>
        <w:rPr>
          <w:spacing w:val="-2"/>
          <w:sz w:val="20"/>
        </w:rPr>
        <w:t xml:space="preserve"> </w:t>
      </w:r>
      <w:r>
        <w:rPr>
          <w:sz w:val="20"/>
        </w:rPr>
        <w:t>han incurrido</w:t>
      </w:r>
      <w:r>
        <w:rPr>
          <w:spacing w:val="-2"/>
          <w:sz w:val="20"/>
        </w:rPr>
        <w:t xml:space="preserve"> </w:t>
      </w:r>
      <w:r>
        <w:rPr>
          <w:sz w:val="20"/>
        </w:rPr>
        <w:t>durante</w:t>
      </w:r>
      <w:r>
        <w:rPr>
          <w:spacing w:val="-2"/>
          <w:sz w:val="20"/>
        </w:rPr>
        <w:t xml:space="preserve"> </w:t>
      </w:r>
      <w:r>
        <w:rPr>
          <w:sz w:val="20"/>
        </w:rPr>
        <w:t>los</w:t>
      </w:r>
      <w:r>
        <w:rPr>
          <w:spacing w:val="-1"/>
          <w:sz w:val="20"/>
        </w:rPr>
        <w:t xml:space="preserve"> </w:t>
      </w:r>
      <w:r>
        <w:rPr>
          <w:sz w:val="20"/>
        </w:rPr>
        <w:t>más de</w:t>
      </w:r>
      <w:r>
        <w:rPr>
          <w:spacing w:val="-4"/>
          <w:sz w:val="20"/>
        </w:rPr>
        <w:t xml:space="preserve"> </w:t>
      </w:r>
      <w:r>
        <w:rPr>
          <w:sz w:val="20"/>
        </w:rPr>
        <w:t>treinta años</w:t>
      </w:r>
      <w:r>
        <w:rPr>
          <w:spacing w:val="-2"/>
          <w:sz w:val="20"/>
        </w:rPr>
        <w:t xml:space="preserve"> </w:t>
      </w:r>
      <w:r>
        <w:rPr>
          <w:sz w:val="20"/>
        </w:rPr>
        <w:t>que</w:t>
      </w:r>
      <w:r>
        <w:rPr>
          <w:spacing w:val="-4"/>
          <w:sz w:val="20"/>
        </w:rPr>
        <w:t xml:space="preserve"> </w:t>
      </w:r>
      <w:r>
        <w:rPr>
          <w:sz w:val="20"/>
        </w:rPr>
        <w:t>ha estado</w:t>
      </w:r>
      <w:r>
        <w:rPr>
          <w:spacing w:val="-15"/>
          <w:sz w:val="20"/>
        </w:rPr>
        <w:t xml:space="preserve"> </w:t>
      </w:r>
      <w:r>
        <w:rPr>
          <w:sz w:val="20"/>
        </w:rPr>
        <w:t>desaparecido</w:t>
      </w:r>
      <w:r>
        <w:rPr>
          <w:spacing w:val="-15"/>
          <w:sz w:val="20"/>
        </w:rPr>
        <w:t xml:space="preserve"> </w:t>
      </w:r>
      <w:r>
        <w:rPr>
          <w:sz w:val="20"/>
        </w:rPr>
        <w:t>Miguel</w:t>
      </w:r>
      <w:r>
        <w:rPr>
          <w:spacing w:val="-16"/>
          <w:sz w:val="20"/>
        </w:rPr>
        <w:t xml:space="preserve"> </w:t>
      </w:r>
      <w:r>
        <w:rPr>
          <w:sz w:val="20"/>
        </w:rPr>
        <w:t>Ángel</w:t>
      </w:r>
      <w:r>
        <w:rPr>
          <w:spacing w:val="-12"/>
          <w:sz w:val="20"/>
        </w:rPr>
        <w:t xml:space="preserve"> </w:t>
      </w:r>
      <w:r>
        <w:rPr>
          <w:sz w:val="20"/>
        </w:rPr>
        <w:t>Díaz</w:t>
      </w:r>
      <w:r>
        <w:rPr>
          <w:spacing w:val="-14"/>
          <w:sz w:val="20"/>
        </w:rPr>
        <w:t xml:space="preserve"> </w:t>
      </w:r>
      <w:r>
        <w:rPr>
          <w:sz w:val="20"/>
        </w:rPr>
        <w:t>Martínez.</w:t>
      </w:r>
      <w:r>
        <w:rPr>
          <w:spacing w:val="-17"/>
          <w:sz w:val="20"/>
        </w:rPr>
        <w:t xml:space="preserve"> </w:t>
      </w:r>
      <w:r>
        <w:rPr>
          <w:sz w:val="20"/>
        </w:rPr>
        <w:t>A</w:t>
      </w:r>
      <w:r>
        <w:rPr>
          <w:spacing w:val="-12"/>
          <w:sz w:val="20"/>
        </w:rPr>
        <w:t xml:space="preserve"> </w:t>
      </w:r>
      <w:r>
        <w:rPr>
          <w:sz w:val="20"/>
        </w:rPr>
        <w:t>saber:</w:t>
      </w:r>
      <w:r>
        <w:rPr>
          <w:spacing w:val="-12"/>
          <w:sz w:val="20"/>
        </w:rPr>
        <w:t xml:space="preserve"> </w:t>
      </w:r>
      <w:r>
        <w:rPr>
          <w:sz w:val="20"/>
        </w:rPr>
        <w:t>a)</w:t>
      </w:r>
      <w:r>
        <w:rPr>
          <w:spacing w:val="-14"/>
          <w:sz w:val="20"/>
        </w:rPr>
        <w:t xml:space="preserve"> </w:t>
      </w:r>
      <w:r>
        <w:rPr>
          <w:sz w:val="20"/>
        </w:rPr>
        <w:t>USD$3.000</w:t>
      </w:r>
      <w:r>
        <w:rPr>
          <w:spacing w:val="-16"/>
          <w:sz w:val="20"/>
        </w:rPr>
        <w:t xml:space="preserve"> </w:t>
      </w:r>
      <w:r>
        <w:rPr>
          <w:sz w:val="20"/>
        </w:rPr>
        <w:t>por</w:t>
      </w:r>
      <w:r>
        <w:rPr>
          <w:spacing w:val="-17"/>
          <w:sz w:val="20"/>
        </w:rPr>
        <w:t xml:space="preserve"> </w:t>
      </w:r>
      <w:r>
        <w:rPr>
          <w:sz w:val="20"/>
        </w:rPr>
        <w:t>la</w:t>
      </w:r>
      <w:r>
        <w:rPr>
          <w:spacing w:val="-10"/>
          <w:sz w:val="20"/>
        </w:rPr>
        <w:t xml:space="preserve"> </w:t>
      </w:r>
      <w:r>
        <w:rPr>
          <w:sz w:val="20"/>
        </w:rPr>
        <w:t>representación legal de</w:t>
      </w:r>
      <w:r>
        <w:rPr>
          <w:spacing w:val="-3"/>
          <w:sz w:val="20"/>
        </w:rPr>
        <w:t xml:space="preserve"> </w:t>
      </w:r>
      <w:r>
        <w:rPr>
          <w:sz w:val="20"/>
        </w:rPr>
        <w:t>un abogado</w:t>
      </w:r>
      <w:r>
        <w:rPr>
          <w:spacing w:val="-3"/>
          <w:sz w:val="20"/>
        </w:rPr>
        <w:t xml:space="preserve"> </w:t>
      </w:r>
      <w:r>
        <w:rPr>
          <w:sz w:val="20"/>
        </w:rPr>
        <w:t>desde</w:t>
      </w:r>
      <w:r>
        <w:rPr>
          <w:spacing w:val="-3"/>
          <w:sz w:val="20"/>
        </w:rPr>
        <w:t xml:space="preserve"> </w:t>
      </w:r>
      <w:r>
        <w:rPr>
          <w:sz w:val="20"/>
        </w:rPr>
        <w:t>1984 hasta 1986 en la</w:t>
      </w:r>
      <w:r>
        <w:rPr>
          <w:spacing w:val="-2"/>
          <w:sz w:val="20"/>
        </w:rPr>
        <w:t xml:space="preserve"> </w:t>
      </w:r>
      <w:r>
        <w:rPr>
          <w:sz w:val="20"/>
        </w:rPr>
        <w:t>investigación penal por</w:t>
      </w:r>
      <w:r>
        <w:rPr>
          <w:spacing w:val="-3"/>
          <w:sz w:val="20"/>
        </w:rPr>
        <w:t xml:space="preserve"> </w:t>
      </w:r>
      <w:r>
        <w:rPr>
          <w:sz w:val="20"/>
        </w:rPr>
        <w:t>la</w:t>
      </w:r>
      <w:r>
        <w:rPr>
          <w:spacing w:val="-1"/>
          <w:sz w:val="20"/>
        </w:rPr>
        <w:t xml:space="preserve"> </w:t>
      </w:r>
      <w:r>
        <w:rPr>
          <w:sz w:val="20"/>
        </w:rPr>
        <w:t>desaparición del señor Díaz Martínez</w:t>
      </w:r>
      <w:hyperlink w:anchor="_bookmark684" w:history="1">
        <w:r>
          <w:rPr>
            <w:position w:val="7"/>
            <w:sz w:val="13"/>
          </w:rPr>
          <w:t>559</w:t>
        </w:r>
      </w:hyperlink>
      <w:r>
        <w:rPr>
          <w:sz w:val="20"/>
        </w:rPr>
        <w:t>; b) USD$ 14.000 por los gastos de asesoría permanente y representación</w:t>
      </w:r>
      <w:r>
        <w:rPr>
          <w:spacing w:val="-8"/>
          <w:sz w:val="20"/>
        </w:rPr>
        <w:t xml:space="preserve"> </w:t>
      </w:r>
      <w:r>
        <w:rPr>
          <w:sz w:val="20"/>
        </w:rPr>
        <w:t>legal</w:t>
      </w:r>
      <w:r>
        <w:rPr>
          <w:spacing w:val="-11"/>
          <w:sz w:val="20"/>
        </w:rPr>
        <w:t xml:space="preserve"> </w:t>
      </w:r>
      <w:r>
        <w:rPr>
          <w:sz w:val="20"/>
        </w:rPr>
        <w:t>de</w:t>
      </w:r>
      <w:r>
        <w:rPr>
          <w:spacing w:val="-8"/>
          <w:sz w:val="20"/>
        </w:rPr>
        <w:t xml:space="preserve"> </w:t>
      </w:r>
      <w:r>
        <w:rPr>
          <w:sz w:val="20"/>
        </w:rPr>
        <w:t>un</w:t>
      </w:r>
      <w:r>
        <w:rPr>
          <w:spacing w:val="-8"/>
          <w:sz w:val="20"/>
        </w:rPr>
        <w:t xml:space="preserve"> </w:t>
      </w:r>
      <w:r>
        <w:rPr>
          <w:sz w:val="20"/>
        </w:rPr>
        <w:t>abogado</w:t>
      </w:r>
      <w:r>
        <w:rPr>
          <w:spacing w:val="-15"/>
          <w:sz w:val="20"/>
        </w:rPr>
        <w:t xml:space="preserve"> </w:t>
      </w:r>
      <w:r>
        <w:rPr>
          <w:sz w:val="20"/>
        </w:rPr>
        <w:t>por</w:t>
      </w:r>
      <w:r>
        <w:rPr>
          <w:spacing w:val="-12"/>
          <w:sz w:val="20"/>
        </w:rPr>
        <w:t xml:space="preserve"> </w:t>
      </w:r>
      <w:r>
        <w:rPr>
          <w:sz w:val="20"/>
        </w:rPr>
        <w:t>un</w:t>
      </w:r>
      <w:r>
        <w:rPr>
          <w:spacing w:val="-8"/>
          <w:sz w:val="20"/>
        </w:rPr>
        <w:t xml:space="preserve"> </w:t>
      </w:r>
      <w:r>
        <w:rPr>
          <w:sz w:val="20"/>
        </w:rPr>
        <w:t>perí</w:t>
      </w:r>
      <w:r>
        <w:rPr>
          <w:sz w:val="20"/>
        </w:rPr>
        <w:t>odo</w:t>
      </w:r>
      <w:r>
        <w:rPr>
          <w:spacing w:val="-12"/>
          <w:sz w:val="20"/>
        </w:rPr>
        <w:t xml:space="preserve"> </w:t>
      </w:r>
      <w:r>
        <w:rPr>
          <w:sz w:val="20"/>
        </w:rPr>
        <w:t>de</w:t>
      </w:r>
      <w:r>
        <w:rPr>
          <w:spacing w:val="-10"/>
          <w:sz w:val="20"/>
        </w:rPr>
        <w:t xml:space="preserve"> </w:t>
      </w:r>
      <w:r>
        <w:rPr>
          <w:sz w:val="20"/>
        </w:rPr>
        <w:t>siete</w:t>
      </w:r>
      <w:r>
        <w:rPr>
          <w:spacing w:val="-12"/>
          <w:sz w:val="20"/>
        </w:rPr>
        <w:t xml:space="preserve"> </w:t>
      </w:r>
      <w:r>
        <w:rPr>
          <w:sz w:val="20"/>
        </w:rPr>
        <w:t>años</w:t>
      </w:r>
      <w:hyperlink w:anchor="_bookmark685" w:history="1">
        <w:r>
          <w:rPr>
            <w:position w:val="7"/>
            <w:sz w:val="13"/>
          </w:rPr>
          <w:t>560</w:t>
        </w:r>
      </w:hyperlink>
      <w:r>
        <w:rPr>
          <w:sz w:val="20"/>
        </w:rPr>
        <w:t>;</w:t>
      </w:r>
      <w:r>
        <w:rPr>
          <w:spacing w:val="-8"/>
          <w:sz w:val="20"/>
        </w:rPr>
        <w:t xml:space="preserve"> </w:t>
      </w:r>
      <w:r>
        <w:rPr>
          <w:sz w:val="20"/>
        </w:rPr>
        <w:t>c)</w:t>
      </w:r>
      <w:r>
        <w:rPr>
          <w:spacing w:val="-11"/>
          <w:sz w:val="20"/>
        </w:rPr>
        <w:t xml:space="preserve"> </w:t>
      </w:r>
      <w:r>
        <w:rPr>
          <w:sz w:val="20"/>
        </w:rPr>
        <w:t>US$35.000,</w:t>
      </w:r>
      <w:r>
        <w:rPr>
          <w:spacing w:val="-12"/>
          <w:sz w:val="20"/>
        </w:rPr>
        <w:t xml:space="preserve"> </w:t>
      </w:r>
      <w:r>
        <w:rPr>
          <w:sz w:val="20"/>
        </w:rPr>
        <w:t>estimados “en</w:t>
      </w:r>
      <w:r>
        <w:rPr>
          <w:spacing w:val="-10"/>
          <w:sz w:val="20"/>
        </w:rPr>
        <w:t xml:space="preserve"> </w:t>
      </w:r>
      <w:r>
        <w:rPr>
          <w:sz w:val="20"/>
        </w:rPr>
        <w:t>equidad”</w:t>
      </w:r>
      <w:r>
        <w:rPr>
          <w:spacing w:val="-16"/>
          <w:sz w:val="20"/>
        </w:rPr>
        <w:t xml:space="preserve"> </w:t>
      </w:r>
      <w:r>
        <w:rPr>
          <w:sz w:val="20"/>
        </w:rPr>
        <w:t>por</w:t>
      </w:r>
      <w:r>
        <w:rPr>
          <w:spacing w:val="-16"/>
          <w:sz w:val="20"/>
        </w:rPr>
        <w:t xml:space="preserve"> </w:t>
      </w:r>
      <w:r>
        <w:rPr>
          <w:sz w:val="20"/>
        </w:rPr>
        <w:t>concepto</w:t>
      </w:r>
      <w:r>
        <w:rPr>
          <w:spacing w:val="-18"/>
          <w:sz w:val="20"/>
        </w:rPr>
        <w:t xml:space="preserve"> </w:t>
      </w:r>
      <w:r>
        <w:rPr>
          <w:sz w:val="20"/>
        </w:rPr>
        <w:t>de</w:t>
      </w:r>
      <w:r>
        <w:rPr>
          <w:spacing w:val="-14"/>
          <w:sz w:val="20"/>
        </w:rPr>
        <w:t xml:space="preserve"> </w:t>
      </w:r>
      <w:r>
        <w:rPr>
          <w:sz w:val="20"/>
        </w:rPr>
        <w:t>otros</w:t>
      </w:r>
      <w:r>
        <w:rPr>
          <w:spacing w:val="-14"/>
          <w:sz w:val="20"/>
        </w:rPr>
        <w:t xml:space="preserve"> </w:t>
      </w:r>
      <w:r>
        <w:rPr>
          <w:sz w:val="20"/>
        </w:rPr>
        <w:t>“innumerables</w:t>
      </w:r>
      <w:r>
        <w:rPr>
          <w:spacing w:val="-16"/>
          <w:sz w:val="20"/>
        </w:rPr>
        <w:t xml:space="preserve"> </w:t>
      </w:r>
      <w:r>
        <w:rPr>
          <w:sz w:val="20"/>
        </w:rPr>
        <w:t>gastos</w:t>
      </w:r>
      <w:r>
        <w:rPr>
          <w:spacing w:val="-16"/>
          <w:sz w:val="20"/>
        </w:rPr>
        <w:t xml:space="preserve"> </w:t>
      </w:r>
      <w:r>
        <w:rPr>
          <w:sz w:val="20"/>
        </w:rPr>
        <w:t>[de</w:t>
      </w:r>
      <w:r>
        <w:rPr>
          <w:spacing w:val="-16"/>
          <w:sz w:val="20"/>
        </w:rPr>
        <w:t xml:space="preserve"> </w:t>
      </w:r>
      <w:r>
        <w:rPr>
          <w:sz w:val="20"/>
        </w:rPr>
        <w:t>la</w:t>
      </w:r>
      <w:r>
        <w:rPr>
          <w:spacing w:val="-11"/>
          <w:sz w:val="20"/>
        </w:rPr>
        <w:t xml:space="preserve"> </w:t>
      </w:r>
      <w:r>
        <w:rPr>
          <w:sz w:val="20"/>
        </w:rPr>
        <w:t>familia]</w:t>
      </w:r>
      <w:r>
        <w:rPr>
          <w:spacing w:val="-14"/>
          <w:sz w:val="20"/>
        </w:rPr>
        <w:t xml:space="preserve"> </w:t>
      </w:r>
      <w:r>
        <w:rPr>
          <w:sz w:val="20"/>
        </w:rPr>
        <w:t>derivados</w:t>
      </w:r>
      <w:r>
        <w:rPr>
          <w:spacing w:val="-15"/>
          <w:sz w:val="20"/>
        </w:rPr>
        <w:t xml:space="preserve"> </w:t>
      </w:r>
      <w:r>
        <w:rPr>
          <w:sz w:val="20"/>
        </w:rPr>
        <w:t>de</w:t>
      </w:r>
      <w:r>
        <w:rPr>
          <w:spacing w:val="-16"/>
          <w:sz w:val="20"/>
        </w:rPr>
        <w:t xml:space="preserve"> </w:t>
      </w:r>
      <w:r>
        <w:rPr>
          <w:sz w:val="20"/>
        </w:rPr>
        <w:t>acciones propias de representación”, tales como “acciones humanitarias en la búsqueda de su ser querido,</w:t>
      </w:r>
      <w:r>
        <w:rPr>
          <w:spacing w:val="-6"/>
          <w:sz w:val="20"/>
        </w:rPr>
        <w:t xml:space="preserve"> </w:t>
      </w:r>
      <w:r>
        <w:rPr>
          <w:sz w:val="20"/>
        </w:rPr>
        <w:t>de</w:t>
      </w:r>
      <w:r>
        <w:rPr>
          <w:spacing w:val="-4"/>
          <w:sz w:val="20"/>
        </w:rPr>
        <w:t xml:space="preserve"> </w:t>
      </w:r>
      <w:r>
        <w:rPr>
          <w:sz w:val="20"/>
        </w:rPr>
        <w:t>tr</w:t>
      </w:r>
      <w:r>
        <w:rPr>
          <w:sz w:val="20"/>
        </w:rPr>
        <w:t>aslados</w:t>
      </w:r>
      <w:r>
        <w:rPr>
          <w:spacing w:val="-2"/>
          <w:sz w:val="20"/>
        </w:rPr>
        <w:t xml:space="preserve"> </w:t>
      </w:r>
      <w:r>
        <w:rPr>
          <w:sz w:val="20"/>
        </w:rPr>
        <w:t>a la</w:t>
      </w:r>
      <w:r>
        <w:rPr>
          <w:spacing w:val="-3"/>
          <w:sz w:val="20"/>
        </w:rPr>
        <w:t xml:space="preserve"> </w:t>
      </w:r>
      <w:r>
        <w:rPr>
          <w:sz w:val="20"/>
        </w:rPr>
        <w:t>sede</w:t>
      </w:r>
      <w:r>
        <w:rPr>
          <w:spacing w:val="-4"/>
          <w:sz w:val="20"/>
        </w:rPr>
        <w:t xml:space="preserve"> </w:t>
      </w:r>
      <w:r>
        <w:rPr>
          <w:sz w:val="20"/>
        </w:rPr>
        <w:t>de</w:t>
      </w:r>
      <w:r>
        <w:rPr>
          <w:spacing w:val="-4"/>
          <w:sz w:val="20"/>
        </w:rPr>
        <w:t xml:space="preserve"> </w:t>
      </w:r>
      <w:r>
        <w:rPr>
          <w:sz w:val="20"/>
        </w:rPr>
        <w:t>la Comisión IDH,</w:t>
      </w:r>
      <w:r>
        <w:rPr>
          <w:spacing w:val="-1"/>
          <w:sz w:val="20"/>
        </w:rPr>
        <w:t xml:space="preserve"> </w:t>
      </w:r>
      <w:r>
        <w:rPr>
          <w:sz w:val="20"/>
        </w:rPr>
        <w:t>de</w:t>
      </w:r>
      <w:r>
        <w:rPr>
          <w:spacing w:val="-4"/>
          <w:sz w:val="20"/>
        </w:rPr>
        <w:t xml:space="preserve"> </w:t>
      </w:r>
      <w:r>
        <w:rPr>
          <w:sz w:val="20"/>
        </w:rPr>
        <w:t>acciones</w:t>
      </w:r>
      <w:r>
        <w:rPr>
          <w:spacing w:val="-1"/>
          <w:sz w:val="20"/>
        </w:rPr>
        <w:t xml:space="preserve"> </w:t>
      </w:r>
      <w:r>
        <w:rPr>
          <w:sz w:val="20"/>
        </w:rPr>
        <w:t>para proteger</w:t>
      </w:r>
      <w:r>
        <w:rPr>
          <w:spacing w:val="-2"/>
          <w:sz w:val="20"/>
        </w:rPr>
        <w:t xml:space="preserve"> </w:t>
      </w:r>
      <w:r>
        <w:rPr>
          <w:sz w:val="20"/>
        </w:rPr>
        <w:t>su vida</w:t>
      </w:r>
      <w:r>
        <w:rPr>
          <w:spacing w:val="-3"/>
          <w:sz w:val="20"/>
        </w:rPr>
        <w:t xml:space="preserve"> </w:t>
      </w:r>
      <w:r>
        <w:rPr>
          <w:sz w:val="20"/>
        </w:rPr>
        <w:t>debido a las amenazas y a los múltiples traslados internos e internacionales”, y d) USD$3.200 por gastos</w:t>
      </w:r>
      <w:r>
        <w:rPr>
          <w:spacing w:val="-12"/>
          <w:sz w:val="20"/>
        </w:rPr>
        <w:t xml:space="preserve"> </w:t>
      </w:r>
      <w:r>
        <w:rPr>
          <w:sz w:val="20"/>
        </w:rPr>
        <w:t>relacionados</w:t>
      </w:r>
      <w:r>
        <w:rPr>
          <w:spacing w:val="-14"/>
          <w:sz w:val="20"/>
        </w:rPr>
        <w:t xml:space="preserve"> </w:t>
      </w:r>
      <w:r>
        <w:rPr>
          <w:sz w:val="20"/>
        </w:rPr>
        <w:t>con</w:t>
      </w:r>
      <w:r>
        <w:rPr>
          <w:spacing w:val="-13"/>
          <w:sz w:val="20"/>
        </w:rPr>
        <w:t xml:space="preserve"> </w:t>
      </w:r>
      <w:r>
        <w:rPr>
          <w:sz w:val="20"/>
        </w:rPr>
        <w:t>el</w:t>
      </w:r>
      <w:r>
        <w:rPr>
          <w:spacing w:val="-16"/>
          <w:sz w:val="20"/>
        </w:rPr>
        <w:t xml:space="preserve"> </w:t>
      </w:r>
      <w:r>
        <w:rPr>
          <w:sz w:val="20"/>
        </w:rPr>
        <w:t>“litigio</w:t>
      </w:r>
      <w:r>
        <w:rPr>
          <w:spacing w:val="-18"/>
          <w:sz w:val="20"/>
        </w:rPr>
        <w:t xml:space="preserve"> </w:t>
      </w:r>
      <w:r>
        <w:rPr>
          <w:sz w:val="20"/>
        </w:rPr>
        <w:t>ante</w:t>
      </w:r>
      <w:r>
        <w:rPr>
          <w:spacing w:val="-14"/>
          <w:sz w:val="20"/>
        </w:rPr>
        <w:t xml:space="preserve"> </w:t>
      </w:r>
      <w:r>
        <w:rPr>
          <w:sz w:val="20"/>
        </w:rPr>
        <w:t>la</w:t>
      </w:r>
      <w:r>
        <w:rPr>
          <w:spacing w:val="-16"/>
          <w:sz w:val="20"/>
        </w:rPr>
        <w:t xml:space="preserve"> </w:t>
      </w:r>
      <w:r>
        <w:rPr>
          <w:sz w:val="20"/>
        </w:rPr>
        <w:t>Corte”</w:t>
      </w:r>
      <w:r>
        <w:rPr>
          <w:spacing w:val="-12"/>
          <w:sz w:val="20"/>
        </w:rPr>
        <w:t xml:space="preserve"> </w:t>
      </w:r>
      <w:r>
        <w:rPr>
          <w:sz w:val="20"/>
        </w:rPr>
        <w:t>en</w:t>
      </w:r>
      <w:r>
        <w:rPr>
          <w:spacing w:val="-15"/>
          <w:sz w:val="20"/>
        </w:rPr>
        <w:t xml:space="preserve"> </w:t>
      </w:r>
      <w:r>
        <w:rPr>
          <w:sz w:val="20"/>
        </w:rPr>
        <w:t>razón</w:t>
      </w:r>
      <w:r>
        <w:rPr>
          <w:spacing w:val="-15"/>
          <w:sz w:val="20"/>
        </w:rPr>
        <w:t xml:space="preserve"> </w:t>
      </w:r>
      <w:r>
        <w:rPr>
          <w:sz w:val="20"/>
        </w:rPr>
        <w:t>de</w:t>
      </w:r>
      <w:r>
        <w:rPr>
          <w:spacing w:val="-15"/>
          <w:sz w:val="20"/>
        </w:rPr>
        <w:t xml:space="preserve"> </w:t>
      </w:r>
      <w:r>
        <w:rPr>
          <w:sz w:val="20"/>
        </w:rPr>
        <w:t>“honorarios,</w:t>
      </w:r>
      <w:r>
        <w:rPr>
          <w:spacing w:val="-14"/>
          <w:sz w:val="20"/>
        </w:rPr>
        <w:t xml:space="preserve"> </w:t>
      </w:r>
      <w:r>
        <w:rPr>
          <w:sz w:val="20"/>
        </w:rPr>
        <w:t>transporte</w:t>
      </w:r>
      <w:r>
        <w:rPr>
          <w:spacing w:val="-17"/>
          <w:sz w:val="20"/>
        </w:rPr>
        <w:t xml:space="preserve"> </w:t>
      </w:r>
      <w:r>
        <w:rPr>
          <w:sz w:val="20"/>
        </w:rPr>
        <w:t>a</w:t>
      </w:r>
      <w:r>
        <w:rPr>
          <w:spacing w:val="-16"/>
          <w:sz w:val="20"/>
        </w:rPr>
        <w:t xml:space="preserve"> </w:t>
      </w:r>
      <w:r>
        <w:rPr>
          <w:sz w:val="20"/>
        </w:rPr>
        <w:t>un</w:t>
      </w:r>
      <w:r>
        <w:rPr>
          <w:spacing w:val="-15"/>
          <w:sz w:val="20"/>
        </w:rPr>
        <w:t xml:space="preserve"> </w:t>
      </w:r>
      <w:r>
        <w:rPr>
          <w:sz w:val="20"/>
        </w:rPr>
        <w:t>lugar que contara con las condiciones técnicas y de bioseguridad para el equipo de representación y las víctimas, transporte y alimentación”. Adicionalmente, argumentaron que los montos anteriormente</w:t>
      </w:r>
      <w:r>
        <w:rPr>
          <w:spacing w:val="26"/>
          <w:sz w:val="20"/>
        </w:rPr>
        <w:t xml:space="preserve"> </w:t>
      </w:r>
      <w:r>
        <w:rPr>
          <w:sz w:val="20"/>
        </w:rPr>
        <w:t>“detallados</w:t>
      </w:r>
      <w:r>
        <w:rPr>
          <w:spacing w:val="26"/>
          <w:sz w:val="20"/>
        </w:rPr>
        <w:t xml:space="preserve"> </w:t>
      </w:r>
      <w:r>
        <w:rPr>
          <w:sz w:val="20"/>
        </w:rPr>
        <w:t>[…]</w:t>
      </w:r>
      <w:r>
        <w:rPr>
          <w:spacing w:val="28"/>
          <w:sz w:val="20"/>
        </w:rPr>
        <w:t xml:space="preserve"> </w:t>
      </w:r>
      <w:r>
        <w:rPr>
          <w:sz w:val="20"/>
        </w:rPr>
        <w:t>no</w:t>
      </w:r>
      <w:r>
        <w:rPr>
          <w:spacing w:val="26"/>
          <w:sz w:val="20"/>
        </w:rPr>
        <w:t xml:space="preserve"> </w:t>
      </w:r>
      <w:r>
        <w:rPr>
          <w:sz w:val="20"/>
        </w:rPr>
        <w:t>incluyen</w:t>
      </w:r>
      <w:r>
        <w:rPr>
          <w:spacing w:val="31"/>
          <w:sz w:val="20"/>
        </w:rPr>
        <w:t xml:space="preserve"> </w:t>
      </w:r>
      <w:r>
        <w:rPr>
          <w:sz w:val="20"/>
        </w:rPr>
        <w:t>aquellos</w:t>
      </w:r>
      <w:r>
        <w:rPr>
          <w:spacing w:val="27"/>
          <w:sz w:val="20"/>
        </w:rPr>
        <w:t xml:space="preserve"> </w:t>
      </w:r>
      <w:r>
        <w:rPr>
          <w:sz w:val="20"/>
        </w:rPr>
        <w:t>a</w:t>
      </w:r>
      <w:r>
        <w:rPr>
          <w:spacing w:val="32"/>
          <w:sz w:val="20"/>
        </w:rPr>
        <w:t xml:space="preserve"> </w:t>
      </w:r>
      <w:r>
        <w:rPr>
          <w:sz w:val="20"/>
        </w:rPr>
        <w:t>ser</w:t>
      </w:r>
      <w:r>
        <w:rPr>
          <w:spacing w:val="26"/>
          <w:sz w:val="20"/>
        </w:rPr>
        <w:t xml:space="preserve"> </w:t>
      </w:r>
      <w:r>
        <w:rPr>
          <w:sz w:val="20"/>
        </w:rPr>
        <w:t>incurridos</w:t>
      </w:r>
      <w:r>
        <w:rPr>
          <w:spacing w:val="26"/>
          <w:sz w:val="20"/>
        </w:rPr>
        <w:t xml:space="preserve"> </w:t>
      </w:r>
      <w:r>
        <w:rPr>
          <w:sz w:val="20"/>
        </w:rPr>
        <w:t>por</w:t>
      </w:r>
      <w:r>
        <w:rPr>
          <w:spacing w:val="26"/>
          <w:sz w:val="20"/>
        </w:rPr>
        <w:t xml:space="preserve"> </w:t>
      </w:r>
      <w:r>
        <w:rPr>
          <w:sz w:val="20"/>
        </w:rPr>
        <w:t>las</w:t>
      </w:r>
      <w:r>
        <w:rPr>
          <w:spacing w:val="29"/>
          <w:sz w:val="20"/>
        </w:rPr>
        <w:t xml:space="preserve"> </w:t>
      </w:r>
      <w:r>
        <w:rPr>
          <w:sz w:val="20"/>
        </w:rPr>
        <w:t>víctimas</w:t>
      </w:r>
      <w:r>
        <w:rPr>
          <w:spacing w:val="27"/>
          <w:sz w:val="20"/>
        </w:rPr>
        <w:t xml:space="preserve"> </w:t>
      </w:r>
      <w:r>
        <w:rPr>
          <w:sz w:val="20"/>
        </w:rPr>
        <w:t>y</w:t>
      </w:r>
      <w:r>
        <w:rPr>
          <w:spacing w:val="26"/>
          <w:sz w:val="20"/>
        </w:rPr>
        <w:t xml:space="preserve"> </w:t>
      </w:r>
      <w:r>
        <w:rPr>
          <w:sz w:val="20"/>
        </w:rPr>
        <w:t>sus</w:t>
      </w:r>
    </w:p>
    <w:p w14:paraId="06D5B645" w14:textId="77777777" w:rsidR="006F1C3E" w:rsidRDefault="00736CA7">
      <w:pPr>
        <w:pStyle w:val="Textoindependiente"/>
        <w:spacing w:before="11"/>
        <w:jc w:val="left"/>
        <w:rPr>
          <w:sz w:val="14"/>
        </w:rPr>
      </w:pPr>
      <w:r>
        <w:pict w14:anchorId="7E5091D5">
          <v:rect id="docshape153" o:spid="_x0000_s1040" style="position:absolute;margin-left:70.9pt;margin-top:10.3pt;width:2in;height:.6pt;z-index:-15652864;mso-wrap-distance-left:0;mso-wrap-distance-right:0;mso-position-horizontal-relative:page" fillcolor="black" stroked="f">
            <w10:wrap type="topAndBottom" anchorx="page"/>
          </v:rect>
        </w:pict>
      </w:r>
    </w:p>
    <w:p w14:paraId="4FBE1AAE" w14:textId="77777777" w:rsidR="006F1C3E" w:rsidRDefault="00736CA7">
      <w:pPr>
        <w:spacing w:before="103"/>
        <w:ind w:left="118" w:right="250" w:hanging="1"/>
        <w:jc w:val="both"/>
        <w:rPr>
          <w:sz w:val="16"/>
        </w:rPr>
      </w:pPr>
      <w:bookmarkStart w:id="735" w:name="_bookmark682"/>
      <w:bookmarkEnd w:id="735"/>
      <w:r>
        <w:rPr>
          <w:sz w:val="16"/>
          <w:vertAlign w:val="superscript"/>
        </w:rPr>
        <w:t>557</w:t>
      </w:r>
      <w:r>
        <w:rPr>
          <w:spacing w:val="80"/>
          <w:sz w:val="16"/>
        </w:rPr>
        <w:t xml:space="preserve">  </w:t>
      </w:r>
      <w:r>
        <w:rPr>
          <w:sz w:val="16"/>
        </w:rPr>
        <w:t xml:space="preserve">Al respecto, detallaron que se trataron de 13 audiencias y 6 reuniones de trabajo, lo que implicó “tiquetes </w:t>
      </w:r>
      <w:bookmarkStart w:id="736" w:name="_bookmark683"/>
      <w:bookmarkEnd w:id="736"/>
      <w:r>
        <w:rPr>
          <w:sz w:val="16"/>
        </w:rPr>
        <w:t>aéreos Bogotá-Washington DC-Bogotá, gastos de alimentación y hospedaje”.</w:t>
      </w:r>
    </w:p>
    <w:p w14:paraId="4B126618" w14:textId="77777777" w:rsidR="006F1C3E" w:rsidRDefault="00736CA7">
      <w:pPr>
        <w:spacing w:before="60"/>
        <w:ind w:left="118" w:right="240" w:hanging="1"/>
        <w:jc w:val="both"/>
        <w:rPr>
          <w:sz w:val="16"/>
        </w:rPr>
      </w:pPr>
      <w:r>
        <w:rPr>
          <w:sz w:val="16"/>
          <w:vertAlign w:val="superscript"/>
        </w:rPr>
        <w:t>558</w:t>
      </w:r>
      <w:r>
        <w:rPr>
          <w:spacing w:val="80"/>
          <w:sz w:val="16"/>
        </w:rPr>
        <w:t xml:space="preserve">  </w:t>
      </w:r>
      <w:r>
        <w:rPr>
          <w:sz w:val="16"/>
        </w:rPr>
        <w:t>En dicha comunicación, la Comisión Colombiana de Juristas explicó que los gastos en los que incurrió se relacionan</w:t>
      </w:r>
      <w:r>
        <w:rPr>
          <w:spacing w:val="-15"/>
          <w:sz w:val="16"/>
        </w:rPr>
        <w:t xml:space="preserve"> </w:t>
      </w:r>
      <w:r>
        <w:rPr>
          <w:sz w:val="16"/>
        </w:rPr>
        <w:t>con:</w:t>
      </w:r>
      <w:r>
        <w:rPr>
          <w:spacing w:val="-14"/>
          <w:sz w:val="16"/>
        </w:rPr>
        <w:t xml:space="preserve"> </w:t>
      </w:r>
      <w:r>
        <w:rPr>
          <w:sz w:val="16"/>
        </w:rPr>
        <w:t>la</w:t>
      </w:r>
      <w:r>
        <w:rPr>
          <w:spacing w:val="-14"/>
          <w:sz w:val="16"/>
        </w:rPr>
        <w:t xml:space="preserve"> </w:t>
      </w:r>
      <w:r>
        <w:rPr>
          <w:sz w:val="16"/>
        </w:rPr>
        <w:t>presentación</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petición</w:t>
      </w:r>
      <w:r>
        <w:rPr>
          <w:spacing w:val="-14"/>
          <w:sz w:val="16"/>
        </w:rPr>
        <w:t xml:space="preserve"> </w:t>
      </w:r>
      <w:r>
        <w:rPr>
          <w:sz w:val="16"/>
        </w:rPr>
        <w:t>inicial</w:t>
      </w:r>
      <w:r>
        <w:rPr>
          <w:spacing w:val="-14"/>
          <w:sz w:val="16"/>
        </w:rPr>
        <w:t xml:space="preserve"> </w:t>
      </w:r>
      <w:r>
        <w:rPr>
          <w:sz w:val="16"/>
        </w:rPr>
        <w:t>del</w:t>
      </w:r>
      <w:r>
        <w:rPr>
          <w:spacing w:val="-14"/>
          <w:sz w:val="16"/>
        </w:rPr>
        <w:t xml:space="preserve"> </w:t>
      </w:r>
      <w:r>
        <w:rPr>
          <w:sz w:val="16"/>
        </w:rPr>
        <w:t>caso</w:t>
      </w:r>
      <w:r>
        <w:rPr>
          <w:spacing w:val="-14"/>
          <w:sz w:val="16"/>
        </w:rPr>
        <w:t xml:space="preserve"> </w:t>
      </w:r>
      <w:r>
        <w:rPr>
          <w:sz w:val="16"/>
        </w:rPr>
        <w:t>ante</w:t>
      </w:r>
      <w:r>
        <w:rPr>
          <w:spacing w:val="-14"/>
          <w:sz w:val="16"/>
        </w:rPr>
        <w:t xml:space="preserve"> </w:t>
      </w:r>
      <w:r>
        <w:rPr>
          <w:sz w:val="16"/>
        </w:rPr>
        <w:t>la</w:t>
      </w:r>
      <w:r>
        <w:rPr>
          <w:spacing w:val="-14"/>
          <w:sz w:val="16"/>
        </w:rPr>
        <w:t xml:space="preserve"> </w:t>
      </w:r>
      <w:r>
        <w:rPr>
          <w:sz w:val="16"/>
        </w:rPr>
        <w:t>Comisión</w:t>
      </w:r>
      <w:r>
        <w:rPr>
          <w:spacing w:val="-14"/>
          <w:sz w:val="16"/>
        </w:rPr>
        <w:t xml:space="preserve"> </w:t>
      </w:r>
      <w:r>
        <w:rPr>
          <w:sz w:val="16"/>
        </w:rPr>
        <w:t>Interamericana</w:t>
      </w:r>
      <w:r>
        <w:rPr>
          <w:spacing w:val="-14"/>
          <w:sz w:val="16"/>
        </w:rPr>
        <w:t xml:space="preserve"> </w:t>
      </w:r>
      <w:r>
        <w:rPr>
          <w:sz w:val="16"/>
        </w:rPr>
        <w:t>junto</w:t>
      </w:r>
      <w:r>
        <w:rPr>
          <w:spacing w:val="-14"/>
          <w:sz w:val="16"/>
        </w:rPr>
        <w:t xml:space="preserve"> </w:t>
      </w:r>
      <w:r>
        <w:rPr>
          <w:sz w:val="16"/>
        </w:rPr>
        <w:t>con</w:t>
      </w:r>
      <w:r>
        <w:rPr>
          <w:spacing w:val="-14"/>
          <w:sz w:val="16"/>
        </w:rPr>
        <w:t xml:space="preserve"> </w:t>
      </w:r>
      <w:r>
        <w:rPr>
          <w:sz w:val="16"/>
        </w:rPr>
        <w:t>la</w:t>
      </w:r>
      <w:r>
        <w:rPr>
          <w:spacing w:val="-15"/>
          <w:sz w:val="16"/>
        </w:rPr>
        <w:t xml:space="preserve"> </w:t>
      </w:r>
      <w:r>
        <w:rPr>
          <w:sz w:val="16"/>
        </w:rPr>
        <w:t>organización Reiniciar; la documentación re</w:t>
      </w:r>
      <w:r>
        <w:rPr>
          <w:sz w:val="16"/>
        </w:rPr>
        <w:t>currente de las violaciones que continuaban ocurriendo; el seguimiento de procesos penales identificados</w:t>
      </w:r>
      <w:r>
        <w:rPr>
          <w:spacing w:val="-1"/>
          <w:sz w:val="16"/>
        </w:rPr>
        <w:t xml:space="preserve"> </w:t>
      </w:r>
      <w:r>
        <w:rPr>
          <w:sz w:val="16"/>
        </w:rPr>
        <w:t>en la</w:t>
      </w:r>
      <w:r>
        <w:rPr>
          <w:spacing w:val="-4"/>
          <w:sz w:val="16"/>
        </w:rPr>
        <w:t xml:space="preserve"> </w:t>
      </w:r>
      <w:r>
        <w:rPr>
          <w:sz w:val="16"/>
        </w:rPr>
        <w:t>petición inicial, la asistencia a</w:t>
      </w:r>
      <w:r>
        <w:rPr>
          <w:spacing w:val="-2"/>
          <w:sz w:val="16"/>
        </w:rPr>
        <w:t xml:space="preserve"> </w:t>
      </w:r>
      <w:r>
        <w:rPr>
          <w:sz w:val="16"/>
        </w:rPr>
        <w:t>por lo menos</w:t>
      </w:r>
      <w:r>
        <w:rPr>
          <w:spacing w:val="-3"/>
          <w:sz w:val="16"/>
        </w:rPr>
        <w:t xml:space="preserve"> </w:t>
      </w:r>
      <w:r>
        <w:rPr>
          <w:sz w:val="16"/>
        </w:rPr>
        <w:t>11 audiencias</w:t>
      </w:r>
      <w:r>
        <w:rPr>
          <w:spacing w:val="-1"/>
          <w:sz w:val="16"/>
        </w:rPr>
        <w:t xml:space="preserve"> </w:t>
      </w:r>
      <w:r>
        <w:rPr>
          <w:sz w:val="16"/>
        </w:rPr>
        <w:t>de la Comisión</w:t>
      </w:r>
      <w:r>
        <w:rPr>
          <w:spacing w:val="-2"/>
          <w:sz w:val="16"/>
        </w:rPr>
        <w:t xml:space="preserve"> </w:t>
      </w:r>
      <w:r>
        <w:rPr>
          <w:sz w:val="16"/>
        </w:rPr>
        <w:t>Interamericana (10 en Washington y 1 en Bogotá); las numerosas reunio</w:t>
      </w:r>
      <w:r>
        <w:rPr>
          <w:sz w:val="16"/>
        </w:rPr>
        <w:t>nes de trabajo con el gobierno colombiano (tanto en Washington</w:t>
      </w:r>
      <w:r>
        <w:rPr>
          <w:spacing w:val="-2"/>
          <w:sz w:val="16"/>
        </w:rPr>
        <w:t xml:space="preserve"> </w:t>
      </w:r>
      <w:r>
        <w:rPr>
          <w:sz w:val="16"/>
        </w:rPr>
        <w:t>como</w:t>
      </w:r>
      <w:r>
        <w:rPr>
          <w:spacing w:val="-8"/>
          <w:sz w:val="16"/>
        </w:rPr>
        <w:t xml:space="preserve"> </w:t>
      </w:r>
      <w:r>
        <w:rPr>
          <w:sz w:val="16"/>
        </w:rPr>
        <w:t>Bogotá),</w:t>
      </w:r>
      <w:r>
        <w:rPr>
          <w:spacing w:val="-7"/>
          <w:sz w:val="16"/>
        </w:rPr>
        <w:t xml:space="preserve"> </w:t>
      </w:r>
      <w:r>
        <w:rPr>
          <w:sz w:val="16"/>
        </w:rPr>
        <w:t>y</w:t>
      </w:r>
      <w:r>
        <w:rPr>
          <w:spacing w:val="-3"/>
          <w:sz w:val="16"/>
        </w:rPr>
        <w:t xml:space="preserve"> </w:t>
      </w:r>
      <w:r>
        <w:rPr>
          <w:sz w:val="16"/>
        </w:rPr>
        <w:t>las</w:t>
      </w:r>
      <w:r>
        <w:rPr>
          <w:spacing w:val="-3"/>
          <w:sz w:val="16"/>
        </w:rPr>
        <w:t xml:space="preserve"> </w:t>
      </w:r>
      <w:r>
        <w:rPr>
          <w:sz w:val="16"/>
        </w:rPr>
        <w:t>diversas</w:t>
      </w:r>
      <w:r>
        <w:rPr>
          <w:spacing w:val="-3"/>
          <w:sz w:val="16"/>
        </w:rPr>
        <w:t xml:space="preserve"> </w:t>
      </w:r>
      <w:r>
        <w:rPr>
          <w:sz w:val="16"/>
        </w:rPr>
        <w:t>labores</w:t>
      </w:r>
      <w:r>
        <w:rPr>
          <w:spacing w:val="-6"/>
          <w:sz w:val="16"/>
        </w:rPr>
        <w:t xml:space="preserve"> </w:t>
      </w:r>
      <w:r>
        <w:rPr>
          <w:sz w:val="16"/>
        </w:rPr>
        <w:t>realizadas</w:t>
      </w:r>
      <w:r>
        <w:rPr>
          <w:spacing w:val="-8"/>
          <w:sz w:val="16"/>
        </w:rPr>
        <w:t xml:space="preserve"> </w:t>
      </w:r>
      <w:r>
        <w:rPr>
          <w:sz w:val="16"/>
        </w:rPr>
        <w:t>durante</w:t>
      </w:r>
      <w:r>
        <w:rPr>
          <w:spacing w:val="-1"/>
          <w:sz w:val="16"/>
        </w:rPr>
        <w:t xml:space="preserve"> </w:t>
      </w:r>
      <w:r>
        <w:rPr>
          <w:sz w:val="16"/>
        </w:rPr>
        <w:t>la</w:t>
      </w:r>
      <w:r>
        <w:rPr>
          <w:spacing w:val="-7"/>
          <w:sz w:val="16"/>
        </w:rPr>
        <w:t xml:space="preserve"> </w:t>
      </w:r>
      <w:r>
        <w:rPr>
          <w:sz w:val="16"/>
        </w:rPr>
        <w:t>etapa</w:t>
      </w:r>
      <w:r>
        <w:rPr>
          <w:spacing w:val="-9"/>
          <w:sz w:val="16"/>
        </w:rPr>
        <w:t xml:space="preserve"> </w:t>
      </w:r>
      <w:r>
        <w:rPr>
          <w:sz w:val="16"/>
        </w:rPr>
        <w:t>de</w:t>
      </w:r>
      <w:r>
        <w:rPr>
          <w:spacing w:val="-8"/>
          <w:sz w:val="16"/>
        </w:rPr>
        <w:t xml:space="preserve"> </w:t>
      </w:r>
      <w:r>
        <w:rPr>
          <w:sz w:val="16"/>
        </w:rPr>
        <w:t>búsqueda</w:t>
      </w:r>
      <w:r>
        <w:rPr>
          <w:spacing w:val="-9"/>
          <w:sz w:val="16"/>
        </w:rPr>
        <w:t xml:space="preserve"> </w:t>
      </w:r>
      <w:r>
        <w:rPr>
          <w:sz w:val="16"/>
        </w:rPr>
        <w:t>de</w:t>
      </w:r>
      <w:r>
        <w:rPr>
          <w:spacing w:val="-3"/>
          <w:sz w:val="16"/>
        </w:rPr>
        <w:t xml:space="preserve"> </w:t>
      </w:r>
      <w:r>
        <w:rPr>
          <w:sz w:val="16"/>
        </w:rPr>
        <w:t>una</w:t>
      </w:r>
      <w:r>
        <w:rPr>
          <w:spacing w:val="-4"/>
          <w:sz w:val="16"/>
        </w:rPr>
        <w:t xml:space="preserve"> </w:t>
      </w:r>
      <w:r>
        <w:rPr>
          <w:sz w:val="16"/>
        </w:rPr>
        <w:t>solución</w:t>
      </w:r>
      <w:r>
        <w:rPr>
          <w:spacing w:val="-5"/>
          <w:sz w:val="16"/>
        </w:rPr>
        <w:t xml:space="preserve"> </w:t>
      </w:r>
      <w:r>
        <w:rPr>
          <w:sz w:val="16"/>
        </w:rPr>
        <w:t>amistosa. Agregaron que todas estas labores se realizaron ordinariamente con la participación de tres abogados permanentes y el apoyo administrativo de su organización, y que para la</w:t>
      </w:r>
      <w:r>
        <w:rPr>
          <w:spacing w:val="-1"/>
          <w:sz w:val="16"/>
        </w:rPr>
        <w:t xml:space="preserve"> </w:t>
      </w:r>
      <w:r>
        <w:rPr>
          <w:sz w:val="16"/>
        </w:rPr>
        <w:t>documentación de los casos se contrató a dos abogados investigadores a ti</w:t>
      </w:r>
      <w:r>
        <w:rPr>
          <w:sz w:val="16"/>
        </w:rPr>
        <w:t xml:space="preserve">empo completo por un período total de 13 meses. </w:t>
      </w:r>
      <w:r>
        <w:rPr>
          <w:i/>
          <w:sz w:val="16"/>
        </w:rPr>
        <w:t xml:space="preserve">Cfr. </w:t>
      </w:r>
      <w:r>
        <w:rPr>
          <w:sz w:val="16"/>
        </w:rPr>
        <w:t>Comunicación de la Comisión Colombiana de Juristas a Reiniciar, de fecha 9 de abril de 2019 (expediente de prueba, folios 156211 y ss).</w:t>
      </w:r>
    </w:p>
    <w:p w14:paraId="1BE37B3E" w14:textId="77777777" w:rsidR="006F1C3E" w:rsidRDefault="00736CA7">
      <w:pPr>
        <w:spacing w:before="62"/>
        <w:ind w:left="118" w:right="244"/>
        <w:jc w:val="both"/>
        <w:rPr>
          <w:sz w:val="16"/>
        </w:rPr>
      </w:pPr>
      <w:bookmarkStart w:id="737" w:name="_bookmark684"/>
      <w:bookmarkEnd w:id="737"/>
      <w:r>
        <w:rPr>
          <w:sz w:val="16"/>
          <w:vertAlign w:val="superscript"/>
        </w:rPr>
        <w:t>559</w:t>
      </w:r>
      <w:r>
        <w:rPr>
          <w:spacing w:val="80"/>
          <w:w w:val="150"/>
          <w:sz w:val="16"/>
        </w:rPr>
        <w:t xml:space="preserve">  </w:t>
      </w:r>
      <w:r>
        <w:rPr>
          <w:sz w:val="16"/>
        </w:rPr>
        <w:t>Detallaron que “desde el día 7 de septiembre de 1984 [se] cont</w:t>
      </w:r>
      <w:r>
        <w:rPr>
          <w:sz w:val="16"/>
        </w:rPr>
        <w:t>rató los servicios del abogado Luis Antonio Cobo,</w:t>
      </w:r>
      <w:r>
        <w:rPr>
          <w:spacing w:val="-13"/>
          <w:sz w:val="16"/>
        </w:rPr>
        <w:t xml:space="preserve"> </w:t>
      </w:r>
      <w:r>
        <w:rPr>
          <w:sz w:val="16"/>
        </w:rPr>
        <w:t>para</w:t>
      </w:r>
      <w:r>
        <w:rPr>
          <w:spacing w:val="-13"/>
          <w:sz w:val="16"/>
        </w:rPr>
        <w:t xml:space="preserve"> </w:t>
      </w:r>
      <w:r>
        <w:rPr>
          <w:sz w:val="16"/>
        </w:rPr>
        <w:t>que</w:t>
      </w:r>
      <w:r>
        <w:rPr>
          <w:spacing w:val="-9"/>
          <w:sz w:val="16"/>
        </w:rPr>
        <w:t xml:space="preserve"> </w:t>
      </w:r>
      <w:r>
        <w:rPr>
          <w:sz w:val="16"/>
        </w:rPr>
        <w:t>la</w:t>
      </w:r>
      <w:r>
        <w:rPr>
          <w:spacing w:val="-10"/>
          <w:sz w:val="16"/>
        </w:rPr>
        <w:t xml:space="preserve"> </w:t>
      </w:r>
      <w:r>
        <w:rPr>
          <w:sz w:val="16"/>
        </w:rPr>
        <w:t>representara</w:t>
      </w:r>
      <w:r>
        <w:rPr>
          <w:spacing w:val="-8"/>
          <w:sz w:val="16"/>
        </w:rPr>
        <w:t xml:space="preserve"> </w:t>
      </w:r>
      <w:r>
        <w:rPr>
          <w:sz w:val="16"/>
        </w:rPr>
        <w:t>en</w:t>
      </w:r>
      <w:r>
        <w:rPr>
          <w:spacing w:val="-11"/>
          <w:sz w:val="16"/>
        </w:rPr>
        <w:t xml:space="preserve"> </w:t>
      </w:r>
      <w:r>
        <w:rPr>
          <w:sz w:val="16"/>
        </w:rPr>
        <w:t>la</w:t>
      </w:r>
      <w:r>
        <w:rPr>
          <w:spacing w:val="-8"/>
          <w:sz w:val="16"/>
        </w:rPr>
        <w:t xml:space="preserve"> </w:t>
      </w:r>
      <w:r>
        <w:rPr>
          <w:sz w:val="16"/>
        </w:rPr>
        <w:t>investigación</w:t>
      </w:r>
      <w:r>
        <w:rPr>
          <w:spacing w:val="-13"/>
          <w:sz w:val="16"/>
        </w:rPr>
        <w:t xml:space="preserve"> </w:t>
      </w:r>
      <w:r>
        <w:rPr>
          <w:sz w:val="16"/>
        </w:rPr>
        <w:t>penal</w:t>
      </w:r>
      <w:r>
        <w:rPr>
          <w:spacing w:val="-11"/>
          <w:sz w:val="16"/>
        </w:rPr>
        <w:t xml:space="preserve"> </w:t>
      </w:r>
      <w:r>
        <w:rPr>
          <w:sz w:val="16"/>
        </w:rPr>
        <w:t>adelantada</w:t>
      </w:r>
      <w:r>
        <w:rPr>
          <w:spacing w:val="-8"/>
          <w:sz w:val="16"/>
        </w:rPr>
        <w:t xml:space="preserve"> </w:t>
      </w:r>
      <w:r>
        <w:rPr>
          <w:sz w:val="16"/>
        </w:rPr>
        <w:t>por</w:t>
      </w:r>
      <w:r>
        <w:rPr>
          <w:spacing w:val="-6"/>
          <w:sz w:val="16"/>
        </w:rPr>
        <w:t xml:space="preserve"> </w:t>
      </w:r>
      <w:r>
        <w:rPr>
          <w:sz w:val="16"/>
        </w:rPr>
        <w:t>la</w:t>
      </w:r>
      <w:r>
        <w:rPr>
          <w:spacing w:val="-13"/>
          <w:sz w:val="16"/>
        </w:rPr>
        <w:t xml:space="preserve"> </w:t>
      </w:r>
      <w:r>
        <w:rPr>
          <w:sz w:val="16"/>
        </w:rPr>
        <w:t>desaparición</w:t>
      </w:r>
      <w:r>
        <w:rPr>
          <w:spacing w:val="-13"/>
          <w:sz w:val="16"/>
        </w:rPr>
        <w:t xml:space="preserve"> </w:t>
      </w:r>
      <w:r>
        <w:rPr>
          <w:sz w:val="16"/>
        </w:rPr>
        <w:t>de</w:t>
      </w:r>
      <w:r>
        <w:rPr>
          <w:spacing w:val="-14"/>
          <w:sz w:val="16"/>
        </w:rPr>
        <w:t xml:space="preserve"> </w:t>
      </w:r>
      <w:r>
        <w:rPr>
          <w:sz w:val="16"/>
        </w:rPr>
        <w:t>Miguel</w:t>
      </w:r>
      <w:r>
        <w:rPr>
          <w:spacing w:val="-13"/>
          <w:sz w:val="16"/>
        </w:rPr>
        <w:t xml:space="preserve"> </w:t>
      </w:r>
      <w:r>
        <w:rPr>
          <w:sz w:val="16"/>
        </w:rPr>
        <w:t>Ángel</w:t>
      </w:r>
      <w:r>
        <w:rPr>
          <w:spacing w:val="-13"/>
          <w:sz w:val="16"/>
        </w:rPr>
        <w:t xml:space="preserve"> </w:t>
      </w:r>
      <w:r>
        <w:rPr>
          <w:sz w:val="16"/>
        </w:rPr>
        <w:t>Díaz</w:t>
      </w:r>
      <w:r>
        <w:rPr>
          <w:spacing w:val="-13"/>
          <w:sz w:val="16"/>
        </w:rPr>
        <w:t xml:space="preserve"> </w:t>
      </w:r>
      <w:r>
        <w:rPr>
          <w:sz w:val="16"/>
        </w:rPr>
        <w:t>Martínez [, quien] participó en las diligencias judiciales como audiencias, recepción y práctica de pru</w:t>
      </w:r>
      <w:r>
        <w:rPr>
          <w:sz w:val="16"/>
        </w:rPr>
        <w:t>ebas, elaboración de memoriales y alegatos, etc., hasta el año 1986”.</w:t>
      </w:r>
    </w:p>
    <w:p w14:paraId="00FBA8CF" w14:textId="77777777" w:rsidR="006F1C3E" w:rsidRDefault="00736CA7">
      <w:pPr>
        <w:spacing w:before="60"/>
        <w:ind w:left="118" w:right="245"/>
        <w:jc w:val="both"/>
        <w:rPr>
          <w:sz w:val="16"/>
        </w:rPr>
      </w:pPr>
      <w:bookmarkStart w:id="738" w:name="_bookmark685"/>
      <w:bookmarkEnd w:id="738"/>
      <w:r>
        <w:rPr>
          <w:sz w:val="16"/>
          <w:vertAlign w:val="superscript"/>
        </w:rPr>
        <w:t>560</w:t>
      </w:r>
      <w:r>
        <w:rPr>
          <w:spacing w:val="80"/>
          <w:w w:val="150"/>
          <w:sz w:val="16"/>
        </w:rPr>
        <w:t xml:space="preserve">  </w:t>
      </w:r>
      <w:r>
        <w:rPr>
          <w:sz w:val="16"/>
        </w:rPr>
        <w:t>Indicaron que en el período comprendido entre “febrero de 2011 hasta el 11 de enero de 2018” el abogado Pedro Julio Mahecha ejerció la representación legal de la familia, tiempo dur</w:t>
      </w:r>
      <w:r>
        <w:rPr>
          <w:sz w:val="16"/>
        </w:rPr>
        <w:t>ante el cual “adelantó innumerables diligencias de impulso procesal, elaboración de memoriales de pruebas, participación en audiencias, reuniones frecuentes con las víctimas para el diseño de estrategias, cuya realización se hizo en Colombia y en España”.</w:t>
      </w:r>
    </w:p>
    <w:p w14:paraId="5187B1EA" w14:textId="77777777" w:rsidR="006F1C3E" w:rsidRDefault="006F1C3E">
      <w:pPr>
        <w:jc w:val="both"/>
        <w:rPr>
          <w:sz w:val="16"/>
        </w:rPr>
        <w:sectPr w:rsidR="006F1C3E">
          <w:pgSz w:w="12240" w:h="15840"/>
          <w:pgMar w:top="1340" w:right="1160" w:bottom="1680" w:left="1300" w:header="0" w:footer="1488" w:gutter="0"/>
          <w:cols w:space="720"/>
        </w:sectPr>
      </w:pPr>
    </w:p>
    <w:p w14:paraId="5DC137FF" w14:textId="77777777" w:rsidR="006F1C3E" w:rsidRDefault="00736CA7">
      <w:pPr>
        <w:pStyle w:val="Textoindependiente"/>
        <w:spacing w:before="79"/>
        <w:ind w:left="115" w:right="241" w:firstLine="3"/>
      </w:pPr>
      <w:r>
        <w:rPr>
          <w:w w:val="95"/>
        </w:rPr>
        <w:t>representantes en lo que resta del trámite del caso ante la Corte [y] ese monto debe considerar</w:t>
      </w:r>
      <w:r>
        <w:rPr>
          <w:spacing w:val="40"/>
        </w:rPr>
        <w:t xml:space="preserve"> </w:t>
      </w:r>
      <w:r>
        <w:t>la</w:t>
      </w:r>
      <w:r>
        <w:rPr>
          <w:spacing w:val="-18"/>
        </w:rPr>
        <w:t xml:space="preserve"> </w:t>
      </w:r>
      <w:r>
        <w:t>etapa</w:t>
      </w:r>
      <w:r>
        <w:rPr>
          <w:spacing w:val="-18"/>
        </w:rPr>
        <w:t xml:space="preserve"> </w:t>
      </w:r>
      <w:r>
        <w:t>de</w:t>
      </w:r>
      <w:r>
        <w:rPr>
          <w:spacing w:val="-17"/>
        </w:rPr>
        <w:t xml:space="preserve"> </w:t>
      </w:r>
      <w:r>
        <w:t>cumplimiento</w:t>
      </w:r>
      <w:r>
        <w:rPr>
          <w:spacing w:val="-18"/>
        </w:rPr>
        <w:t xml:space="preserve"> </w:t>
      </w:r>
      <w:r>
        <w:t>de</w:t>
      </w:r>
      <w:r>
        <w:rPr>
          <w:spacing w:val="-17"/>
        </w:rPr>
        <w:t xml:space="preserve"> </w:t>
      </w:r>
      <w:r>
        <w:t>[S]entencia</w:t>
      </w:r>
      <w:r>
        <w:rPr>
          <w:spacing w:val="-18"/>
        </w:rPr>
        <w:t xml:space="preserve"> </w:t>
      </w:r>
      <w:r>
        <w:t>tanto</w:t>
      </w:r>
      <w:r>
        <w:rPr>
          <w:spacing w:val="-16"/>
        </w:rPr>
        <w:t xml:space="preserve"> </w:t>
      </w:r>
      <w:r>
        <w:t>a</w:t>
      </w:r>
      <w:r>
        <w:rPr>
          <w:spacing w:val="-15"/>
        </w:rPr>
        <w:t xml:space="preserve"> </w:t>
      </w:r>
      <w:r>
        <w:t>nivel</w:t>
      </w:r>
      <w:r>
        <w:rPr>
          <w:spacing w:val="-15"/>
        </w:rPr>
        <w:t xml:space="preserve"> </w:t>
      </w:r>
      <w:r>
        <w:t>nacional</w:t>
      </w:r>
      <w:r>
        <w:rPr>
          <w:spacing w:val="-15"/>
        </w:rPr>
        <w:t xml:space="preserve"> </w:t>
      </w:r>
      <w:r>
        <w:t>como</w:t>
      </w:r>
      <w:r>
        <w:rPr>
          <w:spacing w:val="-18"/>
        </w:rPr>
        <w:t xml:space="preserve"> </w:t>
      </w:r>
      <w:r>
        <w:t>internacional”, por lo que solicitaron</w:t>
      </w:r>
      <w:r>
        <w:rPr>
          <w:spacing w:val="-4"/>
        </w:rPr>
        <w:t xml:space="preserve"> </w:t>
      </w:r>
      <w:r>
        <w:t>a</w:t>
      </w:r>
      <w:r>
        <w:rPr>
          <w:spacing w:val="-8"/>
        </w:rPr>
        <w:t xml:space="preserve"> </w:t>
      </w:r>
      <w:r>
        <w:t>la</w:t>
      </w:r>
      <w:r>
        <w:rPr>
          <w:spacing w:val="-5"/>
        </w:rPr>
        <w:t xml:space="preserve"> </w:t>
      </w:r>
      <w:r>
        <w:t>Corte</w:t>
      </w:r>
      <w:r>
        <w:rPr>
          <w:spacing w:val="-7"/>
        </w:rPr>
        <w:t xml:space="preserve"> </w:t>
      </w:r>
      <w:r>
        <w:t>“que</w:t>
      </w:r>
      <w:r>
        <w:rPr>
          <w:spacing w:val="-9"/>
        </w:rPr>
        <w:t xml:space="preserve"> </w:t>
      </w:r>
      <w:r>
        <w:t>fije</w:t>
      </w:r>
      <w:r>
        <w:rPr>
          <w:spacing w:val="-7"/>
        </w:rPr>
        <w:t xml:space="preserve"> </w:t>
      </w:r>
      <w:r>
        <w:t>en</w:t>
      </w:r>
      <w:r>
        <w:rPr>
          <w:spacing w:val="-4"/>
        </w:rPr>
        <w:t xml:space="preserve"> </w:t>
      </w:r>
      <w:r>
        <w:t>equidad</w:t>
      </w:r>
      <w:r>
        <w:rPr>
          <w:spacing w:val="-7"/>
        </w:rPr>
        <w:t xml:space="preserve"> </w:t>
      </w:r>
      <w:r>
        <w:t>la</w:t>
      </w:r>
      <w:r>
        <w:rPr>
          <w:spacing w:val="-5"/>
        </w:rPr>
        <w:t xml:space="preserve"> </w:t>
      </w:r>
      <w:r>
        <w:t>cantidad</w:t>
      </w:r>
      <w:r>
        <w:rPr>
          <w:spacing w:val="-7"/>
        </w:rPr>
        <w:t xml:space="preserve"> </w:t>
      </w:r>
      <w:r>
        <w:t>de</w:t>
      </w:r>
      <w:r>
        <w:rPr>
          <w:spacing w:val="-9"/>
        </w:rPr>
        <w:t xml:space="preserve"> </w:t>
      </w:r>
      <w:r>
        <w:t>UDS$7.000”</w:t>
      </w:r>
      <w:r>
        <w:rPr>
          <w:spacing w:val="-6"/>
        </w:rPr>
        <w:t xml:space="preserve"> </w:t>
      </w:r>
      <w:r>
        <w:t>adicionales.</w:t>
      </w:r>
      <w:r>
        <w:rPr>
          <w:spacing w:val="-8"/>
        </w:rPr>
        <w:t xml:space="preserve"> </w:t>
      </w:r>
      <w:r>
        <w:t>Finalmente, solicitaron un estimado de USD$10.000 por gastos en los que ha incurrido la organización Comisión de Justicia y Paz por el litigio ante la Corte, correspondientes a “dos miembros de Justicia y Paz [que] desti</w:t>
      </w:r>
      <w:r>
        <w:t>naron en conjunto una proporción sustancial de su tiempo en la elaboración, edición, lectura de material y discusión de escritos relativa a esta causa [e] incurrió en una</w:t>
      </w:r>
      <w:r>
        <w:rPr>
          <w:spacing w:val="-1"/>
        </w:rPr>
        <w:t xml:space="preserve"> </w:t>
      </w:r>
      <w:r>
        <w:t>serie</w:t>
      </w:r>
      <w:r>
        <w:rPr>
          <w:spacing w:val="-3"/>
        </w:rPr>
        <w:t xml:space="preserve"> </w:t>
      </w:r>
      <w:r>
        <w:t>de gatos administrativos, tales como fotocopias, impresa</w:t>
      </w:r>
      <w:r>
        <w:rPr>
          <w:spacing w:val="-1"/>
        </w:rPr>
        <w:t xml:space="preserve"> </w:t>
      </w:r>
      <w:r>
        <w:t>y demás”.</w:t>
      </w:r>
      <w:r>
        <w:rPr>
          <w:spacing w:val="-2"/>
        </w:rPr>
        <w:t xml:space="preserve"> </w:t>
      </w:r>
      <w:r>
        <w:t xml:space="preserve">Los </w:t>
      </w:r>
      <w:r>
        <w:rPr>
          <w:b/>
          <w:i/>
        </w:rPr>
        <w:t>intervin</w:t>
      </w:r>
      <w:r>
        <w:rPr>
          <w:b/>
          <w:i/>
        </w:rPr>
        <w:t xml:space="preserve">ientes comunes de DCD y CJDH </w:t>
      </w:r>
      <w:r>
        <w:t>se refirieron a los gastos en los que ambas organizaciones</w:t>
      </w:r>
      <w:r>
        <w:rPr>
          <w:spacing w:val="-5"/>
        </w:rPr>
        <w:t xml:space="preserve"> </w:t>
      </w:r>
      <w:r>
        <w:t>habían</w:t>
      </w:r>
      <w:r>
        <w:rPr>
          <w:spacing w:val="-5"/>
        </w:rPr>
        <w:t xml:space="preserve"> </w:t>
      </w:r>
      <w:r>
        <w:t>incurrido,</w:t>
      </w:r>
      <w:r>
        <w:rPr>
          <w:spacing w:val="-7"/>
        </w:rPr>
        <w:t xml:space="preserve"> </w:t>
      </w:r>
      <w:r>
        <w:t>hasta</w:t>
      </w:r>
      <w:r>
        <w:rPr>
          <w:spacing w:val="-4"/>
        </w:rPr>
        <w:t xml:space="preserve"> </w:t>
      </w:r>
      <w:r>
        <w:t>el</w:t>
      </w:r>
      <w:r>
        <w:rPr>
          <w:spacing w:val="-4"/>
        </w:rPr>
        <w:t xml:space="preserve"> </w:t>
      </w:r>
      <w:r>
        <w:t>momento</w:t>
      </w:r>
      <w:r>
        <w:rPr>
          <w:spacing w:val="-5"/>
        </w:rPr>
        <w:t xml:space="preserve"> </w:t>
      </w:r>
      <w:r>
        <w:t>de</w:t>
      </w:r>
      <w:r>
        <w:rPr>
          <w:spacing w:val="-5"/>
        </w:rPr>
        <w:t xml:space="preserve"> </w:t>
      </w:r>
      <w:r>
        <w:t>presentación</w:t>
      </w:r>
      <w:r>
        <w:rPr>
          <w:spacing w:val="-5"/>
        </w:rPr>
        <w:t xml:space="preserve"> </w:t>
      </w:r>
      <w:r>
        <w:t>del</w:t>
      </w:r>
      <w:r>
        <w:rPr>
          <w:spacing w:val="-6"/>
        </w:rPr>
        <w:t xml:space="preserve"> </w:t>
      </w:r>
      <w:r>
        <w:t>escrito</w:t>
      </w:r>
      <w:r>
        <w:rPr>
          <w:spacing w:val="-5"/>
        </w:rPr>
        <w:t xml:space="preserve"> </w:t>
      </w:r>
      <w:r>
        <w:t>de</w:t>
      </w:r>
      <w:r>
        <w:rPr>
          <w:spacing w:val="-3"/>
        </w:rPr>
        <w:t xml:space="preserve"> </w:t>
      </w:r>
      <w:r>
        <w:t>solicitudes, argumentos y pruebas, por la representación y litigio de este caso</w:t>
      </w:r>
      <w:hyperlink w:anchor="_bookmark686" w:history="1">
        <w:r>
          <w:rPr>
            <w:position w:val="7"/>
            <w:sz w:val="13"/>
          </w:rPr>
          <w:t>561</w:t>
        </w:r>
      </w:hyperlink>
      <w:r>
        <w:t xml:space="preserve">. En cuanto al </w:t>
      </w:r>
      <w:r>
        <w:rPr>
          <w:i/>
        </w:rPr>
        <w:t xml:space="preserve">CJDH, </w:t>
      </w:r>
      <w:r>
        <w:t>indicaron que “el valor total del acompañamiento a las víctimas de los casos del Dabeiba asciende a $47.500 USD”, lo cual comprende “gastos de personal que incluye hono</w:t>
      </w:r>
      <w:r>
        <w:t>rarios a profesionales que acompañaron en terreno [,] transporte[,] horas de trabajo con algunas víctimas indirectas en la ciudad de Medellín[,] gastos notariales, de copia y escaneo”. No obstante lo anterior, en sus alegatos finales solicitaron que sus co</w:t>
      </w:r>
      <w:r>
        <w:t>stas y gastos fueran determinados “en equidad”</w:t>
      </w:r>
      <w:r>
        <w:rPr>
          <w:spacing w:val="-4"/>
        </w:rPr>
        <w:t xml:space="preserve"> </w:t>
      </w:r>
      <w:r>
        <w:t>y</w:t>
      </w:r>
      <w:r>
        <w:rPr>
          <w:spacing w:val="-1"/>
        </w:rPr>
        <w:t xml:space="preserve"> </w:t>
      </w:r>
      <w:r>
        <w:t>que</w:t>
      </w:r>
      <w:r>
        <w:rPr>
          <w:spacing w:val="-2"/>
        </w:rPr>
        <w:t xml:space="preserve"> </w:t>
      </w:r>
      <w:r>
        <w:t>la suma</w:t>
      </w:r>
      <w:r>
        <w:rPr>
          <w:spacing w:val="-3"/>
        </w:rPr>
        <w:t xml:space="preserve"> </w:t>
      </w:r>
      <w:r>
        <w:t>que</w:t>
      </w:r>
      <w:r>
        <w:rPr>
          <w:spacing w:val="-2"/>
        </w:rPr>
        <w:t xml:space="preserve"> </w:t>
      </w:r>
      <w:r>
        <w:t>reciban</w:t>
      </w:r>
      <w:r>
        <w:rPr>
          <w:spacing w:val="-2"/>
        </w:rPr>
        <w:t xml:space="preserve"> </w:t>
      </w:r>
      <w:r>
        <w:t>la donarán al consultorio</w:t>
      </w:r>
      <w:r>
        <w:rPr>
          <w:spacing w:val="-2"/>
        </w:rPr>
        <w:t xml:space="preserve"> </w:t>
      </w:r>
      <w:r>
        <w:t>jurídico</w:t>
      </w:r>
      <w:r>
        <w:rPr>
          <w:spacing w:val="-4"/>
        </w:rPr>
        <w:t xml:space="preserve"> </w:t>
      </w:r>
      <w:r>
        <w:t>de</w:t>
      </w:r>
      <w:r>
        <w:rPr>
          <w:spacing w:val="-4"/>
        </w:rPr>
        <w:t xml:space="preserve"> </w:t>
      </w:r>
      <w:r>
        <w:t>la Universidad de Antioquia con el fin de que atienda a las víctimas de la Unión Patriótica. Respecto a Derechos con Dignidad señalaron que han i</w:t>
      </w:r>
      <w:r>
        <w:t>ncurrido en “sendos gastos producto de</w:t>
      </w:r>
      <w:r>
        <w:rPr>
          <w:spacing w:val="-3"/>
        </w:rPr>
        <w:t xml:space="preserve"> </w:t>
      </w:r>
      <w:r>
        <w:t>la representación judicial que</w:t>
      </w:r>
      <w:r>
        <w:rPr>
          <w:spacing w:val="-2"/>
        </w:rPr>
        <w:t xml:space="preserve"> </w:t>
      </w:r>
      <w:r>
        <w:t>h[an] realizado a las víctimas que</w:t>
      </w:r>
      <w:r>
        <w:rPr>
          <w:spacing w:val="-3"/>
        </w:rPr>
        <w:t xml:space="preserve"> </w:t>
      </w:r>
      <w:r>
        <w:t>[les] han conferido poder [,</w:t>
      </w:r>
      <w:r>
        <w:rPr>
          <w:spacing w:val="-1"/>
        </w:rPr>
        <w:t xml:space="preserve"> </w:t>
      </w:r>
      <w:r>
        <w:t>la cual] no</w:t>
      </w:r>
      <w:r>
        <w:rPr>
          <w:spacing w:val="-4"/>
        </w:rPr>
        <w:t xml:space="preserve"> </w:t>
      </w:r>
      <w:r>
        <w:t>ha sido</w:t>
      </w:r>
      <w:r>
        <w:rPr>
          <w:spacing w:val="-2"/>
        </w:rPr>
        <w:t xml:space="preserve"> </w:t>
      </w:r>
      <w:r>
        <w:t>exclusiva para las</w:t>
      </w:r>
      <w:r>
        <w:rPr>
          <w:spacing w:val="-1"/>
        </w:rPr>
        <w:t xml:space="preserve"> </w:t>
      </w:r>
      <w:r>
        <w:t>actualizaciones</w:t>
      </w:r>
      <w:r>
        <w:rPr>
          <w:spacing w:val="-1"/>
        </w:rPr>
        <w:t xml:space="preserve"> </w:t>
      </w:r>
      <w:r>
        <w:t>del Sistema Interamericano,</w:t>
      </w:r>
      <w:r>
        <w:rPr>
          <w:spacing w:val="-2"/>
        </w:rPr>
        <w:t xml:space="preserve"> </w:t>
      </w:r>
      <w:r>
        <w:t>sino</w:t>
      </w:r>
      <w:r>
        <w:rPr>
          <w:spacing w:val="-2"/>
        </w:rPr>
        <w:t xml:space="preserve"> </w:t>
      </w:r>
      <w:r>
        <w:t>que además ha significado el litig</w:t>
      </w:r>
      <w:r>
        <w:t>io en el derecho interno, especialmente en el ámbito penal y contencioso</w:t>
      </w:r>
      <w:r>
        <w:rPr>
          <w:spacing w:val="-11"/>
        </w:rPr>
        <w:t xml:space="preserve"> </w:t>
      </w:r>
      <w:r>
        <w:t>administrativo”.</w:t>
      </w:r>
      <w:r>
        <w:rPr>
          <w:spacing w:val="-5"/>
        </w:rPr>
        <w:t xml:space="preserve"> </w:t>
      </w:r>
      <w:r>
        <w:t>Respecto</w:t>
      </w:r>
      <w:r>
        <w:rPr>
          <w:spacing w:val="-9"/>
        </w:rPr>
        <w:t xml:space="preserve"> </w:t>
      </w:r>
      <w:r>
        <w:t>a</w:t>
      </w:r>
      <w:r>
        <w:rPr>
          <w:spacing w:val="-7"/>
        </w:rPr>
        <w:t xml:space="preserve"> </w:t>
      </w:r>
      <w:r>
        <w:t>la</w:t>
      </w:r>
      <w:r>
        <w:rPr>
          <w:spacing w:val="-5"/>
        </w:rPr>
        <w:t xml:space="preserve"> </w:t>
      </w:r>
      <w:r>
        <w:rPr>
          <w:i/>
        </w:rPr>
        <w:t>Organización</w:t>
      </w:r>
      <w:r>
        <w:rPr>
          <w:i/>
          <w:spacing w:val="-6"/>
        </w:rPr>
        <w:t xml:space="preserve"> </w:t>
      </w:r>
      <w:r>
        <w:rPr>
          <w:i/>
        </w:rPr>
        <w:t>Derechos</w:t>
      </w:r>
      <w:r>
        <w:rPr>
          <w:i/>
          <w:spacing w:val="-8"/>
        </w:rPr>
        <w:t xml:space="preserve"> </w:t>
      </w:r>
      <w:r>
        <w:rPr>
          <w:i/>
        </w:rPr>
        <w:t>con</w:t>
      </w:r>
      <w:r>
        <w:rPr>
          <w:i/>
          <w:spacing w:val="-7"/>
        </w:rPr>
        <w:t xml:space="preserve"> </w:t>
      </w:r>
      <w:r>
        <w:rPr>
          <w:i/>
        </w:rPr>
        <w:t>Dignidad</w:t>
      </w:r>
      <w:r>
        <w:rPr>
          <w:i/>
          <w:spacing w:val="-6"/>
        </w:rPr>
        <w:t xml:space="preserve"> </w:t>
      </w:r>
      <w:r>
        <w:t>indicaron</w:t>
      </w:r>
      <w:r>
        <w:rPr>
          <w:spacing w:val="-6"/>
        </w:rPr>
        <w:t xml:space="preserve"> </w:t>
      </w:r>
      <w:r>
        <w:t xml:space="preserve">que el monto total de los gastos en los cuales han incurrido por la representación de los casos a su cargo </w:t>
      </w:r>
      <w:r>
        <w:t>asciende a USD$42.800 y presentaron un desglose de dicho monto, el cual comprende</w:t>
      </w:r>
      <w:r>
        <w:rPr>
          <w:spacing w:val="-17"/>
        </w:rPr>
        <w:t xml:space="preserve"> </w:t>
      </w:r>
      <w:r>
        <w:t>rubros</w:t>
      </w:r>
      <w:r>
        <w:rPr>
          <w:spacing w:val="-14"/>
        </w:rPr>
        <w:t xml:space="preserve"> </w:t>
      </w:r>
      <w:r>
        <w:t>estimados</w:t>
      </w:r>
      <w:r>
        <w:rPr>
          <w:spacing w:val="-16"/>
        </w:rPr>
        <w:t xml:space="preserve"> </w:t>
      </w:r>
      <w:r>
        <w:t>por</w:t>
      </w:r>
      <w:r>
        <w:rPr>
          <w:spacing w:val="-15"/>
        </w:rPr>
        <w:t xml:space="preserve"> </w:t>
      </w:r>
      <w:r>
        <w:t>concepto</w:t>
      </w:r>
      <w:r>
        <w:rPr>
          <w:spacing w:val="-17"/>
        </w:rPr>
        <w:t xml:space="preserve"> </w:t>
      </w:r>
      <w:r>
        <w:t>de:</w:t>
      </w:r>
      <w:r>
        <w:rPr>
          <w:spacing w:val="-13"/>
        </w:rPr>
        <w:t xml:space="preserve"> </w:t>
      </w:r>
      <w:r>
        <w:t>diversos</w:t>
      </w:r>
      <w:r>
        <w:rPr>
          <w:spacing w:val="-17"/>
        </w:rPr>
        <w:t xml:space="preserve"> </w:t>
      </w:r>
      <w:r>
        <w:t>viajes</w:t>
      </w:r>
      <w:r>
        <w:rPr>
          <w:spacing w:val="-17"/>
        </w:rPr>
        <w:t xml:space="preserve"> </w:t>
      </w:r>
      <w:r>
        <w:t>dentro</w:t>
      </w:r>
      <w:r>
        <w:rPr>
          <w:spacing w:val="-17"/>
        </w:rPr>
        <w:t xml:space="preserve"> </w:t>
      </w:r>
      <w:r>
        <w:t>de</w:t>
      </w:r>
      <w:r>
        <w:rPr>
          <w:spacing w:val="-13"/>
        </w:rPr>
        <w:t xml:space="preserve"> </w:t>
      </w:r>
      <w:r>
        <w:t>Colombia</w:t>
      </w:r>
      <w:hyperlink w:anchor="_bookmark687" w:history="1">
        <w:r>
          <w:rPr>
            <w:position w:val="7"/>
            <w:sz w:val="13"/>
          </w:rPr>
          <w:t>562</w:t>
        </w:r>
      </w:hyperlink>
      <w:r>
        <w:t>;</w:t>
      </w:r>
      <w:r>
        <w:rPr>
          <w:spacing w:val="-15"/>
        </w:rPr>
        <w:t xml:space="preserve"> </w:t>
      </w:r>
      <w:r>
        <w:t>trámites notariales y de registro por autenticación de poderes para por lo menos 151 víctimas que representa y expedición de registros civiles para el litigio interamericano; honorarios de abogados por cinco años de lit</w:t>
      </w:r>
      <w:r>
        <w:t>igio interno e internacional; y gastos administrativos y por el acompañamiento</w:t>
      </w:r>
      <w:r>
        <w:rPr>
          <w:spacing w:val="-18"/>
        </w:rPr>
        <w:t xml:space="preserve"> </w:t>
      </w:r>
      <w:r>
        <w:t>a</w:t>
      </w:r>
      <w:r>
        <w:rPr>
          <w:spacing w:val="-18"/>
        </w:rPr>
        <w:t xml:space="preserve"> </w:t>
      </w:r>
      <w:r>
        <w:t>víctimas</w:t>
      </w:r>
      <w:r>
        <w:rPr>
          <w:spacing w:val="-17"/>
        </w:rPr>
        <w:t xml:space="preserve"> </w:t>
      </w:r>
      <w:r>
        <w:t>durante</w:t>
      </w:r>
      <w:r>
        <w:rPr>
          <w:spacing w:val="-18"/>
        </w:rPr>
        <w:t xml:space="preserve"> </w:t>
      </w:r>
      <w:r>
        <w:t>los</w:t>
      </w:r>
      <w:r>
        <w:rPr>
          <w:spacing w:val="-17"/>
        </w:rPr>
        <w:t xml:space="preserve"> </w:t>
      </w:r>
      <w:r>
        <w:t>años</w:t>
      </w:r>
      <w:r>
        <w:rPr>
          <w:spacing w:val="-18"/>
        </w:rPr>
        <w:t xml:space="preserve"> </w:t>
      </w:r>
      <w:r>
        <w:t>de</w:t>
      </w:r>
      <w:r>
        <w:rPr>
          <w:spacing w:val="-17"/>
        </w:rPr>
        <w:t xml:space="preserve"> </w:t>
      </w:r>
      <w:r>
        <w:t>litigio. Adicionalmente,</w:t>
      </w:r>
      <w:r>
        <w:rPr>
          <w:spacing w:val="-14"/>
        </w:rPr>
        <w:t xml:space="preserve"> </w:t>
      </w:r>
      <w:r>
        <w:t>ambas</w:t>
      </w:r>
      <w:r>
        <w:rPr>
          <w:spacing w:val="-17"/>
        </w:rPr>
        <w:t xml:space="preserve"> </w:t>
      </w:r>
      <w:r>
        <w:t>organizaciones solicitaron</w:t>
      </w:r>
      <w:r>
        <w:rPr>
          <w:spacing w:val="-18"/>
        </w:rPr>
        <w:t xml:space="preserve"> </w:t>
      </w:r>
      <w:r>
        <w:t>que</w:t>
      </w:r>
      <w:r>
        <w:rPr>
          <w:spacing w:val="-17"/>
        </w:rPr>
        <w:t xml:space="preserve"> </w:t>
      </w:r>
      <w:r>
        <w:t>se</w:t>
      </w:r>
      <w:r>
        <w:rPr>
          <w:spacing w:val="-15"/>
        </w:rPr>
        <w:t xml:space="preserve"> </w:t>
      </w:r>
      <w:r>
        <w:t>reconozca</w:t>
      </w:r>
      <w:r>
        <w:rPr>
          <w:spacing w:val="-17"/>
        </w:rPr>
        <w:t xml:space="preserve"> </w:t>
      </w:r>
      <w:r>
        <w:t>un</w:t>
      </w:r>
      <w:r>
        <w:rPr>
          <w:spacing w:val="-14"/>
        </w:rPr>
        <w:t xml:space="preserve"> </w:t>
      </w:r>
      <w:r>
        <w:t>monto</w:t>
      </w:r>
      <w:r>
        <w:rPr>
          <w:spacing w:val="-18"/>
        </w:rPr>
        <w:t xml:space="preserve"> </w:t>
      </w:r>
      <w:r>
        <w:t>de</w:t>
      </w:r>
      <w:r>
        <w:rPr>
          <w:spacing w:val="-18"/>
        </w:rPr>
        <w:t xml:space="preserve"> </w:t>
      </w:r>
      <w:r>
        <w:t>USD$10.000</w:t>
      </w:r>
      <w:r>
        <w:rPr>
          <w:spacing w:val="-16"/>
        </w:rPr>
        <w:t xml:space="preserve"> </w:t>
      </w:r>
      <w:r>
        <w:t>para</w:t>
      </w:r>
      <w:r>
        <w:rPr>
          <w:spacing w:val="-13"/>
        </w:rPr>
        <w:t xml:space="preserve"> </w:t>
      </w:r>
      <w:r>
        <w:t>cada</w:t>
      </w:r>
      <w:r>
        <w:rPr>
          <w:spacing w:val="-17"/>
        </w:rPr>
        <w:t xml:space="preserve"> </w:t>
      </w:r>
      <w:r>
        <w:t>una,</w:t>
      </w:r>
      <w:r>
        <w:rPr>
          <w:spacing w:val="-18"/>
        </w:rPr>
        <w:t xml:space="preserve"> </w:t>
      </w:r>
      <w:r>
        <w:t>por</w:t>
      </w:r>
      <w:r>
        <w:rPr>
          <w:spacing w:val="-14"/>
        </w:rPr>
        <w:t xml:space="preserve"> </w:t>
      </w:r>
      <w:r>
        <w:t>concepto</w:t>
      </w:r>
      <w:r>
        <w:rPr>
          <w:spacing w:val="-18"/>
        </w:rPr>
        <w:t xml:space="preserve"> </w:t>
      </w:r>
      <w:r>
        <w:t>de</w:t>
      </w:r>
      <w:r>
        <w:rPr>
          <w:spacing w:val="-18"/>
        </w:rPr>
        <w:t xml:space="preserve"> </w:t>
      </w:r>
      <w:r>
        <w:t>“gastos a</w:t>
      </w:r>
      <w:r>
        <w:rPr>
          <w:spacing w:val="80"/>
        </w:rPr>
        <w:t xml:space="preserve">  </w:t>
      </w:r>
      <w:r>
        <w:t>futuro</w:t>
      </w:r>
      <w:r>
        <w:t>”</w:t>
      </w:r>
      <w:r>
        <w:rPr>
          <w:spacing w:val="80"/>
        </w:rPr>
        <w:t xml:space="preserve">  </w:t>
      </w:r>
      <w:r>
        <w:t>que</w:t>
      </w:r>
      <w:r>
        <w:rPr>
          <w:spacing w:val="80"/>
        </w:rPr>
        <w:t xml:space="preserve">  </w:t>
      </w:r>
      <w:r>
        <w:t>se</w:t>
      </w:r>
      <w:r>
        <w:rPr>
          <w:spacing w:val="57"/>
          <w:w w:val="150"/>
        </w:rPr>
        <w:t xml:space="preserve">  </w:t>
      </w:r>
      <w:r>
        <w:t>generen</w:t>
      </w:r>
      <w:r>
        <w:rPr>
          <w:spacing w:val="57"/>
          <w:w w:val="150"/>
        </w:rPr>
        <w:t xml:space="preserve">  </w:t>
      </w:r>
      <w:r>
        <w:t>con</w:t>
      </w:r>
      <w:r>
        <w:rPr>
          <w:spacing w:val="57"/>
          <w:w w:val="150"/>
        </w:rPr>
        <w:t xml:space="preserve">  </w:t>
      </w:r>
      <w:r>
        <w:t>el</w:t>
      </w:r>
      <w:r>
        <w:rPr>
          <w:spacing w:val="80"/>
        </w:rPr>
        <w:t xml:space="preserve">  </w:t>
      </w:r>
      <w:r>
        <w:t>litigio</w:t>
      </w:r>
      <w:r>
        <w:rPr>
          <w:spacing w:val="80"/>
        </w:rPr>
        <w:t xml:space="preserve">  </w:t>
      </w:r>
      <w:r>
        <w:t>del</w:t>
      </w:r>
      <w:r>
        <w:rPr>
          <w:spacing w:val="80"/>
        </w:rPr>
        <w:t xml:space="preserve">  </w:t>
      </w:r>
      <w:r>
        <w:t>caso</w:t>
      </w:r>
      <w:r>
        <w:rPr>
          <w:spacing w:val="80"/>
        </w:rPr>
        <w:t xml:space="preserve">  </w:t>
      </w:r>
      <w:r>
        <w:t>ante</w:t>
      </w:r>
      <w:r>
        <w:rPr>
          <w:spacing w:val="80"/>
        </w:rPr>
        <w:t xml:space="preserve">  </w:t>
      </w:r>
      <w:r>
        <w:t>la</w:t>
      </w:r>
      <w:r>
        <w:rPr>
          <w:spacing w:val="80"/>
        </w:rPr>
        <w:t xml:space="preserve">  </w:t>
      </w:r>
      <w:r>
        <w:t>Corte</w:t>
      </w:r>
      <w:hyperlink w:anchor="_bookmark688" w:history="1">
        <w:r>
          <w:rPr>
            <w:position w:val="7"/>
            <w:sz w:val="13"/>
          </w:rPr>
          <w:t>563</w:t>
        </w:r>
      </w:hyperlink>
      <w:r>
        <w:t>.</w:t>
      </w:r>
    </w:p>
    <w:p w14:paraId="588E1CB5" w14:textId="77777777" w:rsidR="006F1C3E" w:rsidRDefault="006F1C3E">
      <w:pPr>
        <w:pStyle w:val="Textoindependiente"/>
        <w:spacing w:before="11"/>
        <w:jc w:val="left"/>
        <w:rPr>
          <w:sz w:val="19"/>
        </w:rPr>
      </w:pPr>
    </w:p>
    <w:p w14:paraId="5EF03B3F" w14:textId="77777777" w:rsidR="006F1C3E" w:rsidRDefault="00736CA7">
      <w:pPr>
        <w:pStyle w:val="Prrafodelista"/>
        <w:numPr>
          <w:ilvl w:val="0"/>
          <w:numId w:val="24"/>
        </w:numPr>
        <w:tabs>
          <w:tab w:val="left" w:pos="829"/>
        </w:tabs>
        <w:ind w:left="117" w:right="249" w:firstLine="1"/>
        <w:jc w:val="both"/>
        <w:rPr>
          <w:sz w:val="20"/>
        </w:rPr>
      </w:pPr>
      <w:r>
        <w:rPr>
          <w:sz w:val="20"/>
        </w:rPr>
        <w:t>El</w:t>
      </w:r>
      <w:r>
        <w:rPr>
          <w:spacing w:val="-7"/>
          <w:sz w:val="20"/>
        </w:rPr>
        <w:t xml:space="preserve"> </w:t>
      </w:r>
      <w:r>
        <w:rPr>
          <w:b/>
          <w:i/>
          <w:sz w:val="20"/>
        </w:rPr>
        <w:t>Estado</w:t>
      </w:r>
      <w:r>
        <w:rPr>
          <w:b/>
          <w:i/>
          <w:spacing w:val="-2"/>
          <w:sz w:val="20"/>
        </w:rPr>
        <w:t xml:space="preserve"> </w:t>
      </w:r>
      <w:r>
        <w:rPr>
          <w:sz w:val="20"/>
        </w:rPr>
        <w:t>solicitó</w:t>
      </w:r>
      <w:r>
        <w:rPr>
          <w:spacing w:val="-9"/>
          <w:sz w:val="20"/>
        </w:rPr>
        <w:t xml:space="preserve"> </w:t>
      </w:r>
      <w:r>
        <w:rPr>
          <w:sz w:val="20"/>
        </w:rPr>
        <w:t>que</w:t>
      </w:r>
      <w:r>
        <w:rPr>
          <w:spacing w:val="-5"/>
          <w:sz w:val="20"/>
        </w:rPr>
        <w:t xml:space="preserve"> </w:t>
      </w:r>
      <w:r>
        <w:rPr>
          <w:sz w:val="20"/>
        </w:rPr>
        <w:t>“las</w:t>
      </w:r>
      <w:r>
        <w:rPr>
          <w:spacing w:val="-6"/>
          <w:sz w:val="20"/>
        </w:rPr>
        <w:t xml:space="preserve"> </w:t>
      </w:r>
      <w:r>
        <w:rPr>
          <w:sz w:val="20"/>
        </w:rPr>
        <w:t>cosas</w:t>
      </w:r>
      <w:r>
        <w:rPr>
          <w:spacing w:val="-5"/>
          <w:sz w:val="20"/>
        </w:rPr>
        <w:t xml:space="preserve"> </w:t>
      </w:r>
      <w:r>
        <w:rPr>
          <w:sz w:val="20"/>
        </w:rPr>
        <w:t>y</w:t>
      </w:r>
      <w:r>
        <w:rPr>
          <w:spacing w:val="-6"/>
          <w:sz w:val="20"/>
        </w:rPr>
        <w:t xml:space="preserve"> </w:t>
      </w:r>
      <w:r>
        <w:rPr>
          <w:sz w:val="20"/>
        </w:rPr>
        <w:t>gastos</w:t>
      </w:r>
      <w:r>
        <w:rPr>
          <w:spacing w:val="-6"/>
          <w:sz w:val="20"/>
        </w:rPr>
        <w:t xml:space="preserve"> </w:t>
      </w:r>
      <w:r>
        <w:rPr>
          <w:sz w:val="20"/>
        </w:rPr>
        <w:t>declarados</w:t>
      </w:r>
      <w:r>
        <w:rPr>
          <w:spacing w:val="-6"/>
          <w:sz w:val="20"/>
        </w:rPr>
        <w:t xml:space="preserve"> </w:t>
      </w:r>
      <w:r>
        <w:rPr>
          <w:sz w:val="20"/>
        </w:rPr>
        <w:t>se</w:t>
      </w:r>
      <w:r>
        <w:rPr>
          <w:spacing w:val="-9"/>
          <w:sz w:val="20"/>
        </w:rPr>
        <w:t xml:space="preserve"> </w:t>
      </w:r>
      <w:r>
        <w:rPr>
          <w:sz w:val="20"/>
        </w:rPr>
        <w:t>limiten</w:t>
      </w:r>
      <w:r>
        <w:rPr>
          <w:spacing w:val="-3"/>
          <w:sz w:val="20"/>
        </w:rPr>
        <w:t xml:space="preserve"> </w:t>
      </w:r>
      <w:r>
        <w:rPr>
          <w:sz w:val="20"/>
        </w:rPr>
        <w:t>a</w:t>
      </w:r>
      <w:r>
        <w:rPr>
          <w:spacing w:val="-6"/>
          <w:sz w:val="20"/>
        </w:rPr>
        <w:t xml:space="preserve"> </w:t>
      </w:r>
      <w:r>
        <w:rPr>
          <w:sz w:val="20"/>
        </w:rPr>
        <w:t>los</w:t>
      </w:r>
      <w:r>
        <w:rPr>
          <w:spacing w:val="-6"/>
          <w:sz w:val="20"/>
        </w:rPr>
        <w:t xml:space="preserve"> </w:t>
      </w:r>
      <w:r>
        <w:rPr>
          <w:sz w:val="20"/>
        </w:rPr>
        <w:t>montos</w:t>
      </w:r>
      <w:r>
        <w:rPr>
          <w:spacing w:val="-9"/>
          <w:sz w:val="20"/>
        </w:rPr>
        <w:t xml:space="preserve"> </w:t>
      </w:r>
      <w:r>
        <w:rPr>
          <w:sz w:val="20"/>
        </w:rPr>
        <w:t>probados por</w:t>
      </w:r>
      <w:r>
        <w:rPr>
          <w:spacing w:val="-18"/>
          <w:sz w:val="20"/>
        </w:rPr>
        <w:t xml:space="preserve"> </w:t>
      </w:r>
      <w:r>
        <w:rPr>
          <w:sz w:val="20"/>
        </w:rPr>
        <w:t>los</w:t>
      </w:r>
      <w:r>
        <w:rPr>
          <w:spacing w:val="-14"/>
          <w:sz w:val="20"/>
        </w:rPr>
        <w:t xml:space="preserve"> </w:t>
      </w:r>
      <w:r>
        <w:rPr>
          <w:sz w:val="20"/>
        </w:rPr>
        <w:t>representantes</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víctimas,</w:t>
      </w:r>
      <w:r>
        <w:rPr>
          <w:spacing w:val="-16"/>
          <w:sz w:val="20"/>
        </w:rPr>
        <w:t xml:space="preserve"> </w:t>
      </w:r>
      <w:r>
        <w:rPr>
          <w:sz w:val="20"/>
        </w:rPr>
        <w:t>siempre</w:t>
      </w:r>
      <w:r>
        <w:rPr>
          <w:spacing w:val="-16"/>
          <w:sz w:val="20"/>
        </w:rPr>
        <w:t xml:space="preserve"> </w:t>
      </w:r>
      <w:r>
        <w:rPr>
          <w:sz w:val="20"/>
        </w:rPr>
        <w:t>que</w:t>
      </w:r>
      <w:r>
        <w:rPr>
          <w:spacing w:val="-18"/>
          <w:sz w:val="20"/>
        </w:rPr>
        <w:t xml:space="preserve"> </w:t>
      </w:r>
      <w:r>
        <w:rPr>
          <w:sz w:val="20"/>
        </w:rPr>
        <w:t>guarden</w:t>
      </w:r>
      <w:r>
        <w:rPr>
          <w:spacing w:val="-12"/>
          <w:sz w:val="20"/>
        </w:rPr>
        <w:t xml:space="preserve"> </w:t>
      </w:r>
      <w:r>
        <w:rPr>
          <w:sz w:val="20"/>
        </w:rPr>
        <w:t>estricta</w:t>
      </w:r>
      <w:r>
        <w:rPr>
          <w:spacing w:val="-13"/>
          <w:sz w:val="20"/>
        </w:rPr>
        <w:t xml:space="preserve"> </w:t>
      </w:r>
      <w:r>
        <w:rPr>
          <w:sz w:val="20"/>
        </w:rPr>
        <w:t>relación</w:t>
      </w:r>
      <w:r>
        <w:rPr>
          <w:spacing w:val="-14"/>
          <w:sz w:val="20"/>
        </w:rPr>
        <w:t xml:space="preserve"> </w:t>
      </w:r>
      <w:r>
        <w:rPr>
          <w:sz w:val="20"/>
        </w:rPr>
        <w:t>con</w:t>
      </w:r>
      <w:r>
        <w:rPr>
          <w:spacing w:val="-14"/>
          <w:sz w:val="20"/>
        </w:rPr>
        <w:t xml:space="preserve"> </w:t>
      </w:r>
      <w:r>
        <w:rPr>
          <w:sz w:val="20"/>
        </w:rPr>
        <w:t>las</w:t>
      </w:r>
      <w:r>
        <w:rPr>
          <w:spacing w:val="-18"/>
          <w:sz w:val="20"/>
        </w:rPr>
        <w:t xml:space="preserve"> </w:t>
      </w:r>
      <w:r>
        <w:rPr>
          <w:sz w:val="20"/>
        </w:rPr>
        <w:t>gestiones realizadas respecto del caso de referencia y su quantum sea razonable”.</w:t>
      </w:r>
    </w:p>
    <w:p w14:paraId="411DC484" w14:textId="77777777" w:rsidR="006F1C3E" w:rsidRDefault="00736CA7">
      <w:pPr>
        <w:pStyle w:val="Prrafodelista"/>
        <w:numPr>
          <w:ilvl w:val="0"/>
          <w:numId w:val="24"/>
        </w:numPr>
        <w:tabs>
          <w:tab w:val="left" w:pos="829"/>
        </w:tabs>
        <w:spacing w:before="121"/>
        <w:ind w:left="117" w:right="245" w:firstLine="0"/>
        <w:jc w:val="both"/>
        <w:rPr>
          <w:sz w:val="20"/>
        </w:rPr>
      </w:pPr>
      <w:r>
        <w:rPr>
          <w:sz w:val="20"/>
        </w:rPr>
        <w:t>La</w:t>
      </w:r>
      <w:r>
        <w:rPr>
          <w:spacing w:val="-9"/>
          <w:sz w:val="20"/>
        </w:rPr>
        <w:t xml:space="preserve"> </w:t>
      </w:r>
      <w:r>
        <w:rPr>
          <w:sz w:val="20"/>
        </w:rPr>
        <w:t>Corte</w:t>
      </w:r>
      <w:r>
        <w:rPr>
          <w:spacing w:val="-8"/>
          <w:sz w:val="20"/>
        </w:rPr>
        <w:t xml:space="preserve"> </w:t>
      </w:r>
      <w:r>
        <w:rPr>
          <w:sz w:val="20"/>
        </w:rPr>
        <w:t>reitera</w:t>
      </w:r>
      <w:r>
        <w:rPr>
          <w:spacing w:val="-6"/>
          <w:sz w:val="20"/>
        </w:rPr>
        <w:t xml:space="preserve"> </w:t>
      </w:r>
      <w:r>
        <w:rPr>
          <w:sz w:val="20"/>
        </w:rPr>
        <w:t>que,</w:t>
      </w:r>
      <w:r>
        <w:rPr>
          <w:spacing w:val="-7"/>
          <w:sz w:val="20"/>
        </w:rPr>
        <w:t xml:space="preserve"> </w:t>
      </w:r>
      <w:r>
        <w:rPr>
          <w:sz w:val="20"/>
        </w:rPr>
        <w:t>conforme</w:t>
      </w:r>
      <w:r>
        <w:rPr>
          <w:spacing w:val="-11"/>
          <w:sz w:val="20"/>
        </w:rPr>
        <w:t xml:space="preserve"> </w:t>
      </w:r>
      <w:r>
        <w:rPr>
          <w:sz w:val="20"/>
        </w:rPr>
        <w:t>a</w:t>
      </w:r>
      <w:r>
        <w:rPr>
          <w:spacing w:val="-4"/>
          <w:sz w:val="20"/>
        </w:rPr>
        <w:t xml:space="preserve"> </w:t>
      </w:r>
      <w:r>
        <w:rPr>
          <w:sz w:val="20"/>
        </w:rPr>
        <w:t>su</w:t>
      </w:r>
      <w:r>
        <w:rPr>
          <w:spacing w:val="-8"/>
          <w:sz w:val="20"/>
        </w:rPr>
        <w:t xml:space="preserve"> </w:t>
      </w:r>
      <w:r>
        <w:rPr>
          <w:sz w:val="20"/>
        </w:rPr>
        <w:t>jurisprudencia,</w:t>
      </w:r>
      <w:r>
        <w:rPr>
          <w:spacing w:val="-10"/>
          <w:sz w:val="20"/>
        </w:rPr>
        <w:t xml:space="preserve"> </w:t>
      </w:r>
      <w:r>
        <w:rPr>
          <w:sz w:val="20"/>
        </w:rPr>
        <w:t>las</w:t>
      </w:r>
      <w:r>
        <w:rPr>
          <w:spacing w:val="-7"/>
          <w:sz w:val="20"/>
        </w:rPr>
        <w:t xml:space="preserve"> </w:t>
      </w:r>
      <w:r>
        <w:rPr>
          <w:sz w:val="20"/>
        </w:rPr>
        <w:t>costas</w:t>
      </w:r>
      <w:r>
        <w:rPr>
          <w:spacing w:val="-5"/>
          <w:sz w:val="20"/>
        </w:rPr>
        <w:t xml:space="preserve"> </w:t>
      </w:r>
      <w:r>
        <w:rPr>
          <w:sz w:val="20"/>
        </w:rPr>
        <w:t>y</w:t>
      </w:r>
      <w:r>
        <w:rPr>
          <w:spacing w:val="-9"/>
          <w:sz w:val="20"/>
        </w:rPr>
        <w:t xml:space="preserve"> </w:t>
      </w:r>
      <w:r>
        <w:rPr>
          <w:sz w:val="20"/>
        </w:rPr>
        <w:t>gastos</w:t>
      </w:r>
      <w:r>
        <w:rPr>
          <w:spacing w:val="-7"/>
          <w:sz w:val="20"/>
        </w:rPr>
        <w:t xml:space="preserve"> </w:t>
      </w:r>
      <w:r>
        <w:rPr>
          <w:sz w:val="20"/>
        </w:rPr>
        <w:t>hacen</w:t>
      </w:r>
      <w:r>
        <w:rPr>
          <w:spacing w:val="-8"/>
          <w:sz w:val="20"/>
        </w:rPr>
        <w:t xml:space="preserve"> </w:t>
      </w:r>
      <w:r>
        <w:rPr>
          <w:sz w:val="20"/>
        </w:rPr>
        <w:t>parte</w:t>
      </w:r>
      <w:r>
        <w:rPr>
          <w:spacing w:val="-11"/>
          <w:sz w:val="20"/>
        </w:rPr>
        <w:t xml:space="preserve"> </w:t>
      </w:r>
      <w:r>
        <w:rPr>
          <w:sz w:val="20"/>
        </w:rPr>
        <w:t>del concepto de reparación, toda vez que la actividad desplegada por las víctimas con el fin de obtener</w:t>
      </w:r>
      <w:r>
        <w:rPr>
          <w:spacing w:val="-12"/>
          <w:sz w:val="20"/>
        </w:rPr>
        <w:t xml:space="preserve"> </w:t>
      </w:r>
      <w:r>
        <w:rPr>
          <w:sz w:val="20"/>
        </w:rPr>
        <w:t>justicia,</w:t>
      </w:r>
      <w:r>
        <w:rPr>
          <w:spacing w:val="-9"/>
          <w:sz w:val="20"/>
        </w:rPr>
        <w:t xml:space="preserve"> </w:t>
      </w:r>
      <w:r>
        <w:rPr>
          <w:sz w:val="20"/>
        </w:rPr>
        <w:t>tanto</w:t>
      </w:r>
      <w:r>
        <w:rPr>
          <w:spacing w:val="-9"/>
          <w:sz w:val="20"/>
        </w:rPr>
        <w:t xml:space="preserve"> </w:t>
      </w:r>
      <w:r>
        <w:rPr>
          <w:sz w:val="20"/>
        </w:rPr>
        <w:t>a</w:t>
      </w:r>
      <w:r>
        <w:rPr>
          <w:spacing w:val="-2"/>
          <w:sz w:val="20"/>
        </w:rPr>
        <w:t xml:space="preserve"> </w:t>
      </w:r>
      <w:r>
        <w:rPr>
          <w:sz w:val="20"/>
        </w:rPr>
        <w:t>nivel</w:t>
      </w:r>
      <w:r>
        <w:rPr>
          <w:spacing w:val="-8"/>
          <w:sz w:val="20"/>
        </w:rPr>
        <w:t xml:space="preserve"> </w:t>
      </w:r>
      <w:r>
        <w:rPr>
          <w:sz w:val="20"/>
        </w:rPr>
        <w:t>nacional</w:t>
      </w:r>
      <w:r>
        <w:rPr>
          <w:spacing w:val="-4"/>
          <w:sz w:val="20"/>
        </w:rPr>
        <w:t xml:space="preserve"> </w:t>
      </w:r>
      <w:r>
        <w:rPr>
          <w:sz w:val="20"/>
        </w:rPr>
        <w:t>como</w:t>
      </w:r>
      <w:r>
        <w:rPr>
          <w:spacing w:val="-12"/>
          <w:sz w:val="20"/>
        </w:rPr>
        <w:t xml:space="preserve"> </w:t>
      </w:r>
      <w:r>
        <w:rPr>
          <w:sz w:val="20"/>
        </w:rPr>
        <w:t>internacional,</w:t>
      </w:r>
      <w:r>
        <w:rPr>
          <w:spacing w:val="-11"/>
          <w:sz w:val="20"/>
        </w:rPr>
        <w:t xml:space="preserve"> </w:t>
      </w:r>
      <w:r>
        <w:rPr>
          <w:sz w:val="20"/>
        </w:rPr>
        <w:t>implica erogaciones</w:t>
      </w:r>
      <w:r>
        <w:rPr>
          <w:spacing w:val="-11"/>
          <w:sz w:val="20"/>
        </w:rPr>
        <w:t xml:space="preserve"> </w:t>
      </w:r>
      <w:r>
        <w:rPr>
          <w:sz w:val="20"/>
        </w:rPr>
        <w:t>que</w:t>
      </w:r>
      <w:r>
        <w:rPr>
          <w:spacing w:val="-12"/>
          <w:sz w:val="20"/>
        </w:rPr>
        <w:t xml:space="preserve"> </w:t>
      </w:r>
      <w:r>
        <w:rPr>
          <w:sz w:val="20"/>
        </w:rPr>
        <w:t>deben</w:t>
      </w:r>
      <w:r>
        <w:rPr>
          <w:spacing w:val="-2"/>
          <w:sz w:val="20"/>
        </w:rPr>
        <w:t xml:space="preserve"> </w:t>
      </w:r>
      <w:r>
        <w:rPr>
          <w:sz w:val="20"/>
        </w:rPr>
        <w:t>ser</w:t>
      </w:r>
    </w:p>
    <w:p w14:paraId="2E08D39F" w14:textId="77777777" w:rsidR="006F1C3E" w:rsidRDefault="00736CA7">
      <w:pPr>
        <w:pStyle w:val="Textoindependiente"/>
        <w:spacing w:before="8"/>
        <w:jc w:val="left"/>
        <w:rPr>
          <w:sz w:val="21"/>
        </w:rPr>
      </w:pPr>
      <w:r>
        <w:pict w14:anchorId="73F7A6AA">
          <v:rect id="docshape154" o:spid="_x0000_s1039" style="position:absolute;margin-left:70.9pt;margin-top:14.4pt;width:2in;height:.6pt;z-index:-15652352;mso-wrap-distance-left:0;mso-wrap-distance-right:0;mso-position-horizontal-relative:page" fillcolor="black" stroked="f">
            <w10:wrap type="topAndBottom" anchorx="page"/>
          </v:rect>
        </w:pict>
      </w:r>
    </w:p>
    <w:p w14:paraId="23AB422C" w14:textId="77777777" w:rsidR="006F1C3E" w:rsidRDefault="00736CA7">
      <w:pPr>
        <w:spacing w:before="103"/>
        <w:ind w:left="118" w:right="250"/>
        <w:jc w:val="both"/>
        <w:rPr>
          <w:sz w:val="16"/>
        </w:rPr>
      </w:pPr>
      <w:bookmarkStart w:id="739" w:name="_bookmark686"/>
      <w:bookmarkEnd w:id="739"/>
      <w:r>
        <w:rPr>
          <w:sz w:val="16"/>
          <w:vertAlign w:val="superscript"/>
        </w:rPr>
        <w:t>561</w:t>
      </w:r>
      <w:r>
        <w:rPr>
          <w:spacing w:val="80"/>
          <w:w w:val="150"/>
          <w:sz w:val="16"/>
        </w:rPr>
        <w:t xml:space="preserve">   </w:t>
      </w:r>
      <w:r>
        <w:rPr>
          <w:sz w:val="16"/>
        </w:rPr>
        <w:t>Enfatizaron</w:t>
      </w:r>
      <w:r>
        <w:rPr>
          <w:spacing w:val="-13"/>
          <w:sz w:val="16"/>
        </w:rPr>
        <w:t xml:space="preserve"> </w:t>
      </w:r>
      <w:r>
        <w:rPr>
          <w:sz w:val="16"/>
        </w:rPr>
        <w:t>que</w:t>
      </w:r>
      <w:r>
        <w:rPr>
          <w:spacing w:val="-12"/>
          <w:sz w:val="16"/>
        </w:rPr>
        <w:t xml:space="preserve"> </w:t>
      </w:r>
      <w:r>
        <w:rPr>
          <w:sz w:val="16"/>
        </w:rPr>
        <w:t>parte</w:t>
      </w:r>
      <w:r>
        <w:rPr>
          <w:spacing w:val="-10"/>
          <w:sz w:val="16"/>
        </w:rPr>
        <w:t xml:space="preserve"> </w:t>
      </w:r>
      <w:r>
        <w:rPr>
          <w:sz w:val="16"/>
        </w:rPr>
        <w:t>importante</w:t>
      </w:r>
      <w:r>
        <w:rPr>
          <w:spacing w:val="-9"/>
          <w:sz w:val="16"/>
        </w:rPr>
        <w:t xml:space="preserve"> </w:t>
      </w:r>
      <w:r>
        <w:rPr>
          <w:sz w:val="16"/>
        </w:rPr>
        <w:t>de</w:t>
      </w:r>
      <w:r>
        <w:rPr>
          <w:spacing w:val="-10"/>
          <w:sz w:val="16"/>
        </w:rPr>
        <w:t xml:space="preserve"> </w:t>
      </w:r>
      <w:r>
        <w:rPr>
          <w:sz w:val="16"/>
        </w:rPr>
        <w:t>los</w:t>
      </w:r>
      <w:r>
        <w:rPr>
          <w:spacing w:val="-14"/>
          <w:sz w:val="16"/>
        </w:rPr>
        <w:t xml:space="preserve"> </w:t>
      </w:r>
      <w:r>
        <w:rPr>
          <w:sz w:val="16"/>
        </w:rPr>
        <w:t>gastos</w:t>
      </w:r>
      <w:r>
        <w:rPr>
          <w:spacing w:val="-12"/>
          <w:sz w:val="16"/>
        </w:rPr>
        <w:t xml:space="preserve"> </w:t>
      </w:r>
      <w:r>
        <w:rPr>
          <w:sz w:val="16"/>
        </w:rPr>
        <w:t>se</w:t>
      </w:r>
      <w:r>
        <w:rPr>
          <w:spacing w:val="-12"/>
          <w:sz w:val="16"/>
        </w:rPr>
        <w:t xml:space="preserve"> </w:t>
      </w:r>
      <w:r>
        <w:rPr>
          <w:sz w:val="16"/>
        </w:rPr>
        <w:t>deben</w:t>
      </w:r>
      <w:r>
        <w:rPr>
          <w:spacing w:val="-11"/>
          <w:sz w:val="16"/>
        </w:rPr>
        <w:t xml:space="preserve"> </w:t>
      </w:r>
      <w:r>
        <w:rPr>
          <w:sz w:val="16"/>
        </w:rPr>
        <w:t>a</w:t>
      </w:r>
      <w:r>
        <w:rPr>
          <w:spacing w:val="-13"/>
          <w:sz w:val="16"/>
        </w:rPr>
        <w:t xml:space="preserve"> </w:t>
      </w:r>
      <w:r>
        <w:rPr>
          <w:sz w:val="16"/>
        </w:rPr>
        <w:t>los</w:t>
      </w:r>
      <w:r>
        <w:rPr>
          <w:spacing w:val="-7"/>
          <w:sz w:val="16"/>
        </w:rPr>
        <w:t xml:space="preserve"> </w:t>
      </w:r>
      <w:r>
        <w:rPr>
          <w:sz w:val="16"/>
        </w:rPr>
        <w:t>traslados,</w:t>
      </w:r>
      <w:r>
        <w:rPr>
          <w:spacing w:val="-13"/>
          <w:sz w:val="16"/>
        </w:rPr>
        <w:t xml:space="preserve"> </w:t>
      </w:r>
      <w:r>
        <w:rPr>
          <w:sz w:val="16"/>
        </w:rPr>
        <w:t>ya</w:t>
      </w:r>
      <w:r>
        <w:rPr>
          <w:spacing w:val="-10"/>
          <w:sz w:val="16"/>
        </w:rPr>
        <w:t xml:space="preserve"> </w:t>
      </w:r>
      <w:r>
        <w:rPr>
          <w:sz w:val="16"/>
        </w:rPr>
        <w:t>que</w:t>
      </w:r>
      <w:r>
        <w:rPr>
          <w:spacing w:val="-10"/>
          <w:sz w:val="16"/>
        </w:rPr>
        <w:t xml:space="preserve"> </w:t>
      </w:r>
      <w:r>
        <w:rPr>
          <w:sz w:val="16"/>
        </w:rPr>
        <w:t>ambas</w:t>
      </w:r>
      <w:r>
        <w:rPr>
          <w:spacing w:val="-12"/>
          <w:sz w:val="16"/>
        </w:rPr>
        <w:t xml:space="preserve"> </w:t>
      </w:r>
      <w:r>
        <w:rPr>
          <w:sz w:val="16"/>
        </w:rPr>
        <w:t>organizaciones</w:t>
      </w:r>
      <w:r>
        <w:rPr>
          <w:spacing w:val="-10"/>
          <w:sz w:val="16"/>
        </w:rPr>
        <w:t xml:space="preserve"> </w:t>
      </w:r>
      <w:r>
        <w:rPr>
          <w:sz w:val="16"/>
        </w:rPr>
        <w:t>tienen su domicilio en Medellín y gran parte de los casos se cursan en ciudad de Bogotá.</w:t>
      </w:r>
    </w:p>
    <w:p w14:paraId="7C16496E" w14:textId="77777777" w:rsidR="006F1C3E" w:rsidRDefault="00736CA7">
      <w:pPr>
        <w:spacing w:before="60"/>
        <w:ind w:left="117" w:right="237"/>
        <w:jc w:val="both"/>
        <w:rPr>
          <w:sz w:val="16"/>
        </w:rPr>
      </w:pPr>
      <w:bookmarkStart w:id="740" w:name="_bookmark687"/>
      <w:bookmarkEnd w:id="740"/>
      <w:r>
        <w:rPr>
          <w:sz w:val="16"/>
          <w:vertAlign w:val="superscript"/>
        </w:rPr>
        <w:t>562</w:t>
      </w:r>
      <w:r>
        <w:rPr>
          <w:spacing w:val="80"/>
          <w:w w:val="150"/>
          <w:sz w:val="16"/>
        </w:rPr>
        <w:t xml:space="preserve">  </w:t>
      </w:r>
      <w:r>
        <w:rPr>
          <w:sz w:val="16"/>
        </w:rPr>
        <w:t xml:space="preserve">A saber: aproximadamente treinta viajes a la ciudad de Bogotá durante cuatro años; tres viajes a Acandí- Chocó </w:t>
      </w:r>
      <w:r>
        <w:rPr>
          <w:sz w:val="16"/>
        </w:rPr>
        <w:t>por la</w:t>
      </w:r>
      <w:r>
        <w:rPr>
          <w:spacing w:val="-3"/>
          <w:sz w:val="16"/>
        </w:rPr>
        <w:t xml:space="preserve"> </w:t>
      </w:r>
      <w:r>
        <w:rPr>
          <w:sz w:val="16"/>
        </w:rPr>
        <w:t>representación</w:t>
      </w:r>
      <w:r>
        <w:rPr>
          <w:spacing w:val="-4"/>
          <w:sz w:val="16"/>
        </w:rPr>
        <w:t xml:space="preserve"> </w:t>
      </w:r>
      <w:r>
        <w:rPr>
          <w:sz w:val="16"/>
        </w:rPr>
        <w:t>de la</w:t>
      </w:r>
      <w:r>
        <w:rPr>
          <w:spacing w:val="-1"/>
          <w:sz w:val="16"/>
        </w:rPr>
        <w:t xml:space="preserve"> </w:t>
      </w:r>
      <w:r>
        <w:rPr>
          <w:sz w:val="16"/>
        </w:rPr>
        <w:t>masacre</w:t>
      </w:r>
      <w:r>
        <w:rPr>
          <w:spacing w:val="-2"/>
          <w:sz w:val="16"/>
        </w:rPr>
        <w:t xml:space="preserve"> </w:t>
      </w:r>
      <w:r>
        <w:rPr>
          <w:sz w:val="16"/>
        </w:rPr>
        <w:t>de</w:t>
      </w:r>
      <w:r>
        <w:rPr>
          <w:spacing w:val="-2"/>
          <w:sz w:val="16"/>
        </w:rPr>
        <w:t xml:space="preserve"> </w:t>
      </w:r>
      <w:r>
        <w:rPr>
          <w:sz w:val="16"/>
        </w:rPr>
        <w:t>Acandí;</w:t>
      </w:r>
      <w:r>
        <w:rPr>
          <w:spacing w:val="-1"/>
          <w:sz w:val="16"/>
        </w:rPr>
        <w:t xml:space="preserve"> </w:t>
      </w:r>
      <w:r>
        <w:rPr>
          <w:sz w:val="16"/>
        </w:rPr>
        <w:t>por</w:t>
      </w:r>
      <w:r>
        <w:rPr>
          <w:spacing w:val="-2"/>
          <w:sz w:val="16"/>
        </w:rPr>
        <w:t xml:space="preserve"> </w:t>
      </w:r>
      <w:r>
        <w:rPr>
          <w:sz w:val="16"/>
        </w:rPr>
        <w:t>lo menos</w:t>
      </w:r>
      <w:r>
        <w:rPr>
          <w:spacing w:val="-2"/>
          <w:sz w:val="16"/>
        </w:rPr>
        <w:t xml:space="preserve"> </w:t>
      </w:r>
      <w:r>
        <w:rPr>
          <w:sz w:val="16"/>
        </w:rPr>
        <w:t>cinco</w:t>
      </w:r>
      <w:r>
        <w:rPr>
          <w:spacing w:val="-2"/>
          <w:sz w:val="16"/>
        </w:rPr>
        <w:t xml:space="preserve"> </w:t>
      </w:r>
      <w:r>
        <w:rPr>
          <w:sz w:val="16"/>
        </w:rPr>
        <w:t>viajes</w:t>
      </w:r>
      <w:r>
        <w:rPr>
          <w:spacing w:val="-2"/>
          <w:sz w:val="16"/>
        </w:rPr>
        <w:t xml:space="preserve"> </w:t>
      </w:r>
      <w:r>
        <w:rPr>
          <w:sz w:val="16"/>
        </w:rPr>
        <w:t>a</w:t>
      </w:r>
      <w:r>
        <w:rPr>
          <w:spacing w:val="-3"/>
          <w:sz w:val="16"/>
        </w:rPr>
        <w:t xml:space="preserve"> </w:t>
      </w:r>
      <w:r>
        <w:rPr>
          <w:sz w:val="16"/>
        </w:rPr>
        <w:t>Quibdó-Chocó</w:t>
      </w:r>
      <w:r>
        <w:rPr>
          <w:spacing w:val="-2"/>
          <w:sz w:val="16"/>
        </w:rPr>
        <w:t xml:space="preserve"> </w:t>
      </w:r>
      <w:r>
        <w:rPr>
          <w:sz w:val="16"/>
        </w:rPr>
        <w:t>por</w:t>
      </w:r>
      <w:r>
        <w:rPr>
          <w:spacing w:val="-2"/>
          <w:sz w:val="16"/>
        </w:rPr>
        <w:t xml:space="preserve"> </w:t>
      </w:r>
      <w:r>
        <w:rPr>
          <w:sz w:val="16"/>
        </w:rPr>
        <w:t>los</w:t>
      </w:r>
      <w:r>
        <w:rPr>
          <w:spacing w:val="-2"/>
          <w:sz w:val="16"/>
        </w:rPr>
        <w:t xml:space="preserve"> </w:t>
      </w:r>
      <w:r>
        <w:rPr>
          <w:sz w:val="16"/>
        </w:rPr>
        <w:t>procesos</w:t>
      </w:r>
      <w:r>
        <w:rPr>
          <w:spacing w:val="-2"/>
          <w:sz w:val="16"/>
        </w:rPr>
        <w:t xml:space="preserve"> </w:t>
      </w:r>
      <w:r>
        <w:rPr>
          <w:sz w:val="16"/>
        </w:rPr>
        <w:t xml:space="preserve">de reparación directa que han presentado en el municipio de Quibdó; dos viajes a Riosucio-Chocó para la recaudación de poderes que sustentan su actual representación legal; cinco viajes a Puerto Nare en donde representan a tres </w:t>
      </w:r>
      <w:bookmarkStart w:id="741" w:name="_bookmark688"/>
      <w:bookmarkEnd w:id="741"/>
      <w:r>
        <w:rPr>
          <w:sz w:val="16"/>
        </w:rPr>
        <w:t>presuntas</w:t>
      </w:r>
      <w:r>
        <w:rPr>
          <w:spacing w:val="-6"/>
          <w:sz w:val="16"/>
        </w:rPr>
        <w:t xml:space="preserve"> </w:t>
      </w:r>
      <w:r>
        <w:rPr>
          <w:sz w:val="16"/>
        </w:rPr>
        <w:t>víctimas,</w:t>
      </w:r>
      <w:r>
        <w:rPr>
          <w:spacing w:val="-7"/>
          <w:sz w:val="16"/>
        </w:rPr>
        <w:t xml:space="preserve"> </w:t>
      </w:r>
      <w:r>
        <w:rPr>
          <w:sz w:val="16"/>
        </w:rPr>
        <w:t>y</w:t>
      </w:r>
      <w:r>
        <w:rPr>
          <w:spacing w:val="-2"/>
          <w:sz w:val="16"/>
        </w:rPr>
        <w:t xml:space="preserve"> </w:t>
      </w:r>
      <w:r>
        <w:rPr>
          <w:sz w:val="16"/>
        </w:rPr>
        <w:t>un</w:t>
      </w:r>
      <w:r>
        <w:rPr>
          <w:spacing w:val="-7"/>
          <w:sz w:val="16"/>
        </w:rPr>
        <w:t xml:space="preserve"> </w:t>
      </w:r>
      <w:r>
        <w:rPr>
          <w:sz w:val="16"/>
        </w:rPr>
        <w:t>via</w:t>
      </w:r>
      <w:r>
        <w:rPr>
          <w:sz w:val="16"/>
        </w:rPr>
        <w:t>je</w:t>
      </w:r>
      <w:r>
        <w:rPr>
          <w:spacing w:val="-8"/>
          <w:sz w:val="16"/>
        </w:rPr>
        <w:t xml:space="preserve"> </w:t>
      </w:r>
      <w:r>
        <w:rPr>
          <w:sz w:val="16"/>
        </w:rPr>
        <w:t>a</w:t>
      </w:r>
      <w:r>
        <w:rPr>
          <w:spacing w:val="-4"/>
          <w:sz w:val="16"/>
        </w:rPr>
        <w:t xml:space="preserve"> </w:t>
      </w:r>
      <w:r>
        <w:rPr>
          <w:sz w:val="16"/>
        </w:rPr>
        <w:t>San</w:t>
      </w:r>
      <w:r>
        <w:rPr>
          <w:spacing w:val="-9"/>
          <w:sz w:val="16"/>
        </w:rPr>
        <w:t xml:space="preserve"> </w:t>
      </w:r>
      <w:r>
        <w:rPr>
          <w:sz w:val="16"/>
        </w:rPr>
        <w:t>Rafael</w:t>
      </w:r>
      <w:r>
        <w:rPr>
          <w:spacing w:val="-9"/>
          <w:sz w:val="16"/>
        </w:rPr>
        <w:t xml:space="preserve"> </w:t>
      </w:r>
      <w:r>
        <w:rPr>
          <w:sz w:val="16"/>
        </w:rPr>
        <w:t>con</w:t>
      </w:r>
      <w:r>
        <w:rPr>
          <w:spacing w:val="-9"/>
          <w:sz w:val="16"/>
        </w:rPr>
        <w:t xml:space="preserve"> </w:t>
      </w:r>
      <w:r>
        <w:rPr>
          <w:sz w:val="16"/>
        </w:rPr>
        <w:t>el</w:t>
      </w:r>
      <w:r>
        <w:rPr>
          <w:spacing w:val="-4"/>
          <w:sz w:val="16"/>
        </w:rPr>
        <w:t xml:space="preserve"> </w:t>
      </w:r>
      <w:r>
        <w:rPr>
          <w:sz w:val="16"/>
        </w:rPr>
        <w:t>fin</w:t>
      </w:r>
      <w:r>
        <w:rPr>
          <w:spacing w:val="-9"/>
          <w:sz w:val="16"/>
        </w:rPr>
        <w:t xml:space="preserve"> </w:t>
      </w:r>
      <w:r>
        <w:rPr>
          <w:sz w:val="16"/>
        </w:rPr>
        <w:t>de</w:t>
      </w:r>
      <w:r>
        <w:rPr>
          <w:spacing w:val="-6"/>
          <w:sz w:val="16"/>
        </w:rPr>
        <w:t xml:space="preserve"> </w:t>
      </w:r>
      <w:r>
        <w:rPr>
          <w:sz w:val="16"/>
        </w:rPr>
        <w:t>convocar</w:t>
      </w:r>
      <w:r>
        <w:rPr>
          <w:spacing w:val="-1"/>
          <w:sz w:val="16"/>
        </w:rPr>
        <w:t xml:space="preserve"> </w:t>
      </w:r>
      <w:r>
        <w:rPr>
          <w:sz w:val="16"/>
        </w:rPr>
        <w:t>a</w:t>
      </w:r>
      <w:r>
        <w:rPr>
          <w:spacing w:val="-4"/>
          <w:sz w:val="16"/>
        </w:rPr>
        <w:t xml:space="preserve"> </w:t>
      </w:r>
      <w:r>
        <w:rPr>
          <w:sz w:val="16"/>
        </w:rPr>
        <w:t>las</w:t>
      </w:r>
      <w:r>
        <w:rPr>
          <w:spacing w:val="-8"/>
          <w:sz w:val="16"/>
        </w:rPr>
        <w:t xml:space="preserve"> </w:t>
      </w:r>
      <w:r>
        <w:rPr>
          <w:sz w:val="16"/>
        </w:rPr>
        <w:t>presuntas</w:t>
      </w:r>
      <w:r>
        <w:rPr>
          <w:spacing w:val="-6"/>
          <w:sz w:val="16"/>
        </w:rPr>
        <w:t xml:space="preserve"> </w:t>
      </w:r>
      <w:r>
        <w:rPr>
          <w:sz w:val="16"/>
        </w:rPr>
        <w:t>víctimas</w:t>
      </w:r>
      <w:r>
        <w:rPr>
          <w:spacing w:val="-6"/>
          <w:sz w:val="16"/>
        </w:rPr>
        <w:t xml:space="preserve"> </w:t>
      </w:r>
      <w:r>
        <w:rPr>
          <w:sz w:val="16"/>
        </w:rPr>
        <w:t>de</w:t>
      </w:r>
      <w:r>
        <w:rPr>
          <w:spacing w:val="-2"/>
          <w:sz w:val="16"/>
        </w:rPr>
        <w:t xml:space="preserve"> </w:t>
      </w:r>
      <w:r>
        <w:rPr>
          <w:sz w:val="16"/>
        </w:rPr>
        <w:t>la</w:t>
      </w:r>
      <w:r>
        <w:rPr>
          <w:spacing w:val="-9"/>
          <w:sz w:val="16"/>
        </w:rPr>
        <w:t xml:space="preserve"> </w:t>
      </w:r>
      <w:r>
        <w:rPr>
          <w:sz w:val="16"/>
        </w:rPr>
        <w:t>Masacre</w:t>
      </w:r>
      <w:r>
        <w:rPr>
          <w:spacing w:val="-6"/>
          <w:sz w:val="16"/>
        </w:rPr>
        <w:t xml:space="preserve"> </w:t>
      </w:r>
      <w:r>
        <w:rPr>
          <w:sz w:val="16"/>
        </w:rPr>
        <w:t>del</w:t>
      </w:r>
      <w:r>
        <w:rPr>
          <w:spacing w:val="-4"/>
          <w:sz w:val="16"/>
        </w:rPr>
        <w:t xml:space="preserve"> </w:t>
      </w:r>
      <w:r>
        <w:rPr>
          <w:sz w:val="16"/>
        </w:rPr>
        <w:t>Topacio.</w:t>
      </w:r>
    </w:p>
    <w:p w14:paraId="7E0BEAAE" w14:textId="77777777" w:rsidR="006F1C3E" w:rsidRDefault="00736CA7">
      <w:pPr>
        <w:spacing w:before="62"/>
        <w:ind w:left="116" w:right="246" w:firstLine="1"/>
        <w:jc w:val="both"/>
        <w:rPr>
          <w:sz w:val="16"/>
        </w:rPr>
      </w:pPr>
      <w:r>
        <w:rPr>
          <w:sz w:val="16"/>
          <w:vertAlign w:val="superscript"/>
        </w:rPr>
        <w:t>563</w:t>
      </w:r>
      <w:r>
        <w:rPr>
          <w:spacing w:val="80"/>
          <w:w w:val="150"/>
          <w:sz w:val="16"/>
        </w:rPr>
        <w:t xml:space="preserve">   </w:t>
      </w:r>
      <w:r>
        <w:rPr>
          <w:sz w:val="16"/>
        </w:rPr>
        <w:t>La</w:t>
      </w:r>
      <w:r>
        <w:rPr>
          <w:spacing w:val="-8"/>
          <w:sz w:val="16"/>
        </w:rPr>
        <w:t xml:space="preserve"> </w:t>
      </w:r>
      <w:r>
        <w:rPr>
          <w:sz w:val="16"/>
        </w:rPr>
        <w:t>Organización</w:t>
      </w:r>
      <w:r>
        <w:rPr>
          <w:spacing w:val="-8"/>
          <w:sz w:val="16"/>
        </w:rPr>
        <w:t xml:space="preserve"> </w:t>
      </w:r>
      <w:r>
        <w:rPr>
          <w:sz w:val="16"/>
        </w:rPr>
        <w:t>Derechos</w:t>
      </w:r>
      <w:r>
        <w:rPr>
          <w:spacing w:val="-5"/>
          <w:sz w:val="16"/>
        </w:rPr>
        <w:t xml:space="preserve"> </w:t>
      </w:r>
      <w:r>
        <w:rPr>
          <w:sz w:val="16"/>
        </w:rPr>
        <w:t>con</w:t>
      </w:r>
      <w:r>
        <w:rPr>
          <w:spacing w:val="-8"/>
          <w:sz w:val="16"/>
        </w:rPr>
        <w:t xml:space="preserve"> </w:t>
      </w:r>
      <w:r>
        <w:rPr>
          <w:sz w:val="16"/>
        </w:rPr>
        <w:t>Dignidad</w:t>
      </w:r>
      <w:r>
        <w:rPr>
          <w:spacing w:val="-7"/>
          <w:sz w:val="16"/>
        </w:rPr>
        <w:t xml:space="preserve"> </w:t>
      </w:r>
      <w:r>
        <w:rPr>
          <w:sz w:val="16"/>
        </w:rPr>
        <w:t>calculó</w:t>
      </w:r>
      <w:r>
        <w:rPr>
          <w:spacing w:val="-2"/>
          <w:sz w:val="16"/>
        </w:rPr>
        <w:t xml:space="preserve"> </w:t>
      </w:r>
      <w:r>
        <w:rPr>
          <w:sz w:val="16"/>
        </w:rPr>
        <w:t>que</w:t>
      </w:r>
      <w:r>
        <w:rPr>
          <w:spacing w:val="-7"/>
          <w:sz w:val="16"/>
        </w:rPr>
        <w:t xml:space="preserve"> </w:t>
      </w:r>
      <w:r>
        <w:rPr>
          <w:sz w:val="16"/>
        </w:rPr>
        <w:t>para</w:t>
      </w:r>
      <w:r>
        <w:rPr>
          <w:spacing w:val="-8"/>
          <w:sz w:val="16"/>
        </w:rPr>
        <w:t xml:space="preserve"> </w:t>
      </w:r>
      <w:r>
        <w:rPr>
          <w:sz w:val="16"/>
        </w:rPr>
        <w:t>el</w:t>
      </w:r>
      <w:r>
        <w:rPr>
          <w:spacing w:val="-6"/>
          <w:sz w:val="16"/>
        </w:rPr>
        <w:t xml:space="preserve"> </w:t>
      </w:r>
      <w:r>
        <w:rPr>
          <w:sz w:val="16"/>
        </w:rPr>
        <w:t>litigio</w:t>
      </w:r>
      <w:r>
        <w:rPr>
          <w:spacing w:val="-2"/>
          <w:sz w:val="16"/>
        </w:rPr>
        <w:t xml:space="preserve"> </w:t>
      </w:r>
      <w:r>
        <w:rPr>
          <w:sz w:val="16"/>
        </w:rPr>
        <w:t>ante</w:t>
      </w:r>
      <w:r>
        <w:rPr>
          <w:spacing w:val="-2"/>
          <w:sz w:val="16"/>
        </w:rPr>
        <w:t xml:space="preserve"> </w:t>
      </w:r>
      <w:r>
        <w:rPr>
          <w:sz w:val="16"/>
        </w:rPr>
        <w:t>la</w:t>
      </w:r>
      <w:r>
        <w:rPr>
          <w:spacing w:val="-6"/>
          <w:sz w:val="16"/>
        </w:rPr>
        <w:t xml:space="preserve"> </w:t>
      </w:r>
      <w:r>
        <w:rPr>
          <w:sz w:val="16"/>
        </w:rPr>
        <w:t>Corte</w:t>
      </w:r>
      <w:r>
        <w:rPr>
          <w:spacing w:val="-7"/>
          <w:sz w:val="16"/>
        </w:rPr>
        <w:t xml:space="preserve"> </w:t>
      </w:r>
      <w:r>
        <w:rPr>
          <w:sz w:val="16"/>
        </w:rPr>
        <w:t>requeriría</w:t>
      </w:r>
      <w:r>
        <w:rPr>
          <w:spacing w:val="-6"/>
          <w:sz w:val="16"/>
        </w:rPr>
        <w:t xml:space="preserve"> </w:t>
      </w:r>
      <w:r>
        <w:rPr>
          <w:sz w:val="16"/>
        </w:rPr>
        <w:t>“del</w:t>
      </w:r>
      <w:r>
        <w:rPr>
          <w:spacing w:val="-6"/>
          <w:sz w:val="16"/>
        </w:rPr>
        <w:t xml:space="preserve"> </w:t>
      </w:r>
      <w:r>
        <w:rPr>
          <w:sz w:val="16"/>
        </w:rPr>
        <w:t>trabajo</w:t>
      </w:r>
      <w:r>
        <w:rPr>
          <w:spacing w:val="-4"/>
          <w:sz w:val="16"/>
        </w:rPr>
        <w:t xml:space="preserve"> </w:t>
      </w:r>
      <w:r>
        <w:rPr>
          <w:sz w:val="16"/>
        </w:rPr>
        <w:t>de</w:t>
      </w:r>
      <w:r>
        <w:rPr>
          <w:spacing w:val="-5"/>
          <w:sz w:val="16"/>
        </w:rPr>
        <w:t xml:space="preserve"> </w:t>
      </w:r>
      <w:r>
        <w:rPr>
          <w:sz w:val="16"/>
        </w:rPr>
        <w:t>por lo menos</w:t>
      </w:r>
      <w:r>
        <w:rPr>
          <w:spacing w:val="-3"/>
          <w:sz w:val="16"/>
        </w:rPr>
        <w:t xml:space="preserve"> </w:t>
      </w:r>
      <w:r>
        <w:rPr>
          <w:sz w:val="16"/>
        </w:rPr>
        <w:t>dos</w:t>
      </w:r>
      <w:r>
        <w:rPr>
          <w:spacing w:val="-3"/>
          <w:sz w:val="16"/>
        </w:rPr>
        <w:t xml:space="preserve"> </w:t>
      </w:r>
      <w:r>
        <w:rPr>
          <w:sz w:val="16"/>
        </w:rPr>
        <w:t>abogados</w:t>
      </w:r>
      <w:r>
        <w:rPr>
          <w:spacing w:val="-6"/>
          <w:sz w:val="16"/>
        </w:rPr>
        <w:t xml:space="preserve"> </w:t>
      </w:r>
      <w:r>
        <w:rPr>
          <w:sz w:val="16"/>
        </w:rPr>
        <w:t>de</w:t>
      </w:r>
      <w:r>
        <w:rPr>
          <w:spacing w:val="-3"/>
          <w:sz w:val="16"/>
        </w:rPr>
        <w:t xml:space="preserve"> </w:t>
      </w:r>
      <w:r>
        <w:rPr>
          <w:sz w:val="16"/>
        </w:rPr>
        <w:t>la</w:t>
      </w:r>
      <w:r>
        <w:rPr>
          <w:spacing w:val="-7"/>
          <w:sz w:val="16"/>
        </w:rPr>
        <w:t xml:space="preserve"> </w:t>
      </w:r>
      <w:r>
        <w:rPr>
          <w:sz w:val="16"/>
        </w:rPr>
        <w:t>Organización”,</w:t>
      </w:r>
      <w:r>
        <w:rPr>
          <w:spacing w:val="-2"/>
          <w:sz w:val="16"/>
        </w:rPr>
        <w:t xml:space="preserve"> </w:t>
      </w:r>
      <w:r>
        <w:rPr>
          <w:sz w:val="16"/>
        </w:rPr>
        <w:t>así</w:t>
      </w:r>
      <w:r>
        <w:rPr>
          <w:spacing w:val="-2"/>
          <w:sz w:val="16"/>
        </w:rPr>
        <w:t xml:space="preserve"> </w:t>
      </w:r>
      <w:r>
        <w:rPr>
          <w:sz w:val="16"/>
        </w:rPr>
        <w:t>como</w:t>
      </w:r>
      <w:r>
        <w:rPr>
          <w:spacing w:val="-3"/>
          <w:sz w:val="16"/>
        </w:rPr>
        <w:t xml:space="preserve"> </w:t>
      </w:r>
      <w:r>
        <w:rPr>
          <w:sz w:val="16"/>
        </w:rPr>
        <w:t>de</w:t>
      </w:r>
      <w:r>
        <w:rPr>
          <w:spacing w:val="-6"/>
          <w:sz w:val="16"/>
        </w:rPr>
        <w:t xml:space="preserve"> </w:t>
      </w:r>
      <w:r>
        <w:rPr>
          <w:sz w:val="16"/>
        </w:rPr>
        <w:t>“los</w:t>
      </w:r>
      <w:r>
        <w:rPr>
          <w:spacing w:val="-6"/>
          <w:sz w:val="16"/>
        </w:rPr>
        <w:t xml:space="preserve"> </w:t>
      </w:r>
      <w:r>
        <w:rPr>
          <w:sz w:val="16"/>
        </w:rPr>
        <w:t>gastos</w:t>
      </w:r>
      <w:r>
        <w:rPr>
          <w:spacing w:val="-6"/>
          <w:sz w:val="16"/>
        </w:rPr>
        <w:t xml:space="preserve"> </w:t>
      </w:r>
      <w:r>
        <w:rPr>
          <w:sz w:val="16"/>
        </w:rPr>
        <w:t>que</w:t>
      </w:r>
      <w:r>
        <w:rPr>
          <w:spacing w:val="-6"/>
          <w:sz w:val="16"/>
        </w:rPr>
        <w:t xml:space="preserve"> </w:t>
      </w:r>
      <w:r>
        <w:rPr>
          <w:sz w:val="16"/>
        </w:rPr>
        <w:t>signifiquen</w:t>
      </w:r>
      <w:r>
        <w:rPr>
          <w:spacing w:val="-2"/>
          <w:sz w:val="16"/>
        </w:rPr>
        <w:t xml:space="preserve"> </w:t>
      </w:r>
      <w:r>
        <w:rPr>
          <w:sz w:val="16"/>
        </w:rPr>
        <w:t>los</w:t>
      </w:r>
      <w:r>
        <w:rPr>
          <w:spacing w:val="-1"/>
          <w:sz w:val="16"/>
        </w:rPr>
        <w:t xml:space="preserve"> </w:t>
      </w:r>
      <w:r>
        <w:rPr>
          <w:sz w:val="16"/>
        </w:rPr>
        <w:t>tiquetes</w:t>
      </w:r>
      <w:r>
        <w:rPr>
          <w:spacing w:val="-1"/>
          <w:sz w:val="16"/>
        </w:rPr>
        <w:t xml:space="preserve"> </w:t>
      </w:r>
      <w:r>
        <w:rPr>
          <w:sz w:val="16"/>
        </w:rPr>
        <w:t>aéreos</w:t>
      </w:r>
      <w:r>
        <w:rPr>
          <w:spacing w:val="-6"/>
          <w:sz w:val="16"/>
        </w:rPr>
        <w:t xml:space="preserve"> </w:t>
      </w:r>
      <w:r>
        <w:rPr>
          <w:sz w:val="16"/>
        </w:rPr>
        <w:t>y</w:t>
      </w:r>
      <w:r>
        <w:rPr>
          <w:spacing w:val="-3"/>
          <w:sz w:val="16"/>
        </w:rPr>
        <w:t xml:space="preserve"> </w:t>
      </w:r>
      <w:r>
        <w:rPr>
          <w:sz w:val="16"/>
        </w:rPr>
        <w:t>viáticos</w:t>
      </w:r>
      <w:r>
        <w:rPr>
          <w:spacing w:val="-8"/>
          <w:sz w:val="16"/>
        </w:rPr>
        <w:t xml:space="preserve"> </w:t>
      </w:r>
      <w:r>
        <w:rPr>
          <w:sz w:val="16"/>
        </w:rPr>
        <w:t>de dos</w:t>
      </w:r>
      <w:r>
        <w:rPr>
          <w:spacing w:val="-5"/>
          <w:sz w:val="16"/>
        </w:rPr>
        <w:t xml:space="preserve"> </w:t>
      </w:r>
      <w:r>
        <w:rPr>
          <w:sz w:val="16"/>
        </w:rPr>
        <w:t>abogados a</w:t>
      </w:r>
      <w:r>
        <w:rPr>
          <w:spacing w:val="-6"/>
          <w:sz w:val="16"/>
        </w:rPr>
        <w:t xml:space="preserve"> </w:t>
      </w:r>
      <w:r>
        <w:rPr>
          <w:sz w:val="16"/>
        </w:rPr>
        <w:t>la</w:t>
      </w:r>
      <w:r>
        <w:rPr>
          <w:spacing w:val="-6"/>
          <w:sz w:val="16"/>
        </w:rPr>
        <w:t xml:space="preserve"> </w:t>
      </w:r>
      <w:r>
        <w:rPr>
          <w:sz w:val="16"/>
        </w:rPr>
        <w:t>ciudad</w:t>
      </w:r>
      <w:r>
        <w:rPr>
          <w:spacing w:val="-4"/>
          <w:sz w:val="16"/>
        </w:rPr>
        <w:t xml:space="preserve"> </w:t>
      </w:r>
      <w:r>
        <w:rPr>
          <w:sz w:val="16"/>
        </w:rPr>
        <w:t>de</w:t>
      </w:r>
      <w:r>
        <w:rPr>
          <w:spacing w:val="-5"/>
          <w:sz w:val="16"/>
        </w:rPr>
        <w:t xml:space="preserve"> </w:t>
      </w:r>
      <w:r>
        <w:rPr>
          <w:sz w:val="16"/>
        </w:rPr>
        <w:t>San</w:t>
      </w:r>
      <w:r>
        <w:rPr>
          <w:spacing w:val="-1"/>
          <w:sz w:val="16"/>
        </w:rPr>
        <w:t xml:space="preserve"> </w:t>
      </w:r>
      <w:r>
        <w:rPr>
          <w:sz w:val="16"/>
        </w:rPr>
        <w:t>Jose</w:t>
      </w:r>
      <w:r>
        <w:rPr>
          <w:spacing w:val="-7"/>
          <w:sz w:val="16"/>
        </w:rPr>
        <w:t xml:space="preserve"> </w:t>
      </w:r>
      <w:r>
        <w:rPr>
          <w:sz w:val="16"/>
        </w:rPr>
        <w:t>para</w:t>
      </w:r>
      <w:r>
        <w:rPr>
          <w:spacing w:val="-6"/>
          <w:sz w:val="16"/>
        </w:rPr>
        <w:t xml:space="preserve"> </w:t>
      </w:r>
      <w:r>
        <w:rPr>
          <w:sz w:val="16"/>
        </w:rPr>
        <w:t>lo</w:t>
      </w:r>
      <w:r>
        <w:rPr>
          <w:spacing w:val="-4"/>
          <w:sz w:val="16"/>
        </w:rPr>
        <w:t xml:space="preserve"> </w:t>
      </w:r>
      <w:r>
        <w:rPr>
          <w:sz w:val="16"/>
        </w:rPr>
        <w:t>pertinente”,</w:t>
      </w:r>
      <w:r>
        <w:rPr>
          <w:spacing w:val="-6"/>
          <w:sz w:val="16"/>
        </w:rPr>
        <w:t xml:space="preserve"> </w:t>
      </w:r>
      <w:r>
        <w:rPr>
          <w:sz w:val="16"/>
        </w:rPr>
        <w:t>y</w:t>
      </w:r>
      <w:r>
        <w:rPr>
          <w:spacing w:val="-7"/>
          <w:sz w:val="16"/>
        </w:rPr>
        <w:t xml:space="preserve"> </w:t>
      </w:r>
      <w:r>
        <w:rPr>
          <w:sz w:val="16"/>
        </w:rPr>
        <w:t>el</w:t>
      </w:r>
      <w:r>
        <w:rPr>
          <w:spacing w:val="-3"/>
          <w:sz w:val="16"/>
        </w:rPr>
        <w:t xml:space="preserve"> </w:t>
      </w:r>
      <w:r>
        <w:rPr>
          <w:sz w:val="16"/>
        </w:rPr>
        <w:t>CJDH</w:t>
      </w:r>
      <w:r>
        <w:rPr>
          <w:spacing w:val="-3"/>
          <w:sz w:val="16"/>
        </w:rPr>
        <w:t xml:space="preserve"> </w:t>
      </w:r>
      <w:r>
        <w:rPr>
          <w:sz w:val="16"/>
        </w:rPr>
        <w:t>estimó</w:t>
      </w:r>
      <w:r>
        <w:rPr>
          <w:spacing w:val="-4"/>
          <w:sz w:val="16"/>
        </w:rPr>
        <w:t xml:space="preserve"> </w:t>
      </w:r>
      <w:r>
        <w:rPr>
          <w:sz w:val="16"/>
        </w:rPr>
        <w:t>que</w:t>
      </w:r>
      <w:r>
        <w:rPr>
          <w:spacing w:val="-5"/>
          <w:sz w:val="16"/>
        </w:rPr>
        <w:t xml:space="preserve"> </w:t>
      </w:r>
      <w:r>
        <w:rPr>
          <w:sz w:val="16"/>
        </w:rPr>
        <w:t>a</w:t>
      </w:r>
      <w:r>
        <w:rPr>
          <w:spacing w:val="-6"/>
          <w:sz w:val="16"/>
        </w:rPr>
        <w:t xml:space="preserve"> </w:t>
      </w:r>
      <w:r>
        <w:rPr>
          <w:sz w:val="16"/>
        </w:rPr>
        <w:t>futuro</w:t>
      </w:r>
      <w:r>
        <w:rPr>
          <w:spacing w:val="-4"/>
          <w:sz w:val="16"/>
        </w:rPr>
        <w:t xml:space="preserve"> </w:t>
      </w:r>
      <w:r>
        <w:rPr>
          <w:sz w:val="16"/>
        </w:rPr>
        <w:t>requeriría</w:t>
      </w:r>
      <w:r>
        <w:rPr>
          <w:spacing w:val="-6"/>
          <w:sz w:val="16"/>
        </w:rPr>
        <w:t xml:space="preserve"> </w:t>
      </w:r>
      <w:r>
        <w:rPr>
          <w:sz w:val="16"/>
        </w:rPr>
        <w:t>de</w:t>
      </w:r>
      <w:r>
        <w:rPr>
          <w:spacing w:val="-5"/>
          <w:sz w:val="16"/>
        </w:rPr>
        <w:t xml:space="preserve"> </w:t>
      </w:r>
      <w:r>
        <w:rPr>
          <w:sz w:val="16"/>
        </w:rPr>
        <w:t>“al</w:t>
      </w:r>
      <w:r>
        <w:rPr>
          <w:spacing w:val="-6"/>
          <w:sz w:val="16"/>
        </w:rPr>
        <w:t xml:space="preserve"> </w:t>
      </w:r>
      <w:r>
        <w:rPr>
          <w:sz w:val="16"/>
        </w:rPr>
        <w:t>menos</w:t>
      </w:r>
      <w:r>
        <w:rPr>
          <w:spacing w:val="-5"/>
          <w:sz w:val="16"/>
        </w:rPr>
        <w:t xml:space="preserve"> </w:t>
      </w:r>
      <w:r>
        <w:rPr>
          <w:sz w:val="16"/>
        </w:rPr>
        <w:t>tres abogados [para] el litigio ante la Corte”, para viajes a tomar declaraciones que sean autorizadas por la Corte ante fedatario público en el Urabá Antioqueño; el viaje del representante principal desde Londres a Costa Rica para la audiencia pública y l</w:t>
      </w:r>
      <w:r>
        <w:rPr>
          <w:sz w:val="16"/>
        </w:rPr>
        <w:t>a coordinación del traslado de los peritos para el mismo efecto.</w:t>
      </w:r>
    </w:p>
    <w:p w14:paraId="2A3720CE" w14:textId="77777777" w:rsidR="006F1C3E" w:rsidRDefault="006F1C3E">
      <w:pPr>
        <w:jc w:val="both"/>
        <w:rPr>
          <w:sz w:val="16"/>
        </w:rPr>
        <w:sectPr w:rsidR="006F1C3E">
          <w:pgSz w:w="12240" w:h="15840"/>
          <w:pgMar w:top="1340" w:right="1160" w:bottom="1680" w:left="1300" w:header="0" w:footer="1488" w:gutter="0"/>
          <w:cols w:space="720"/>
        </w:sectPr>
      </w:pPr>
    </w:p>
    <w:p w14:paraId="1FF24199" w14:textId="77777777" w:rsidR="006F1C3E" w:rsidRDefault="00736CA7">
      <w:pPr>
        <w:pStyle w:val="Textoindependiente"/>
        <w:spacing w:before="79"/>
        <w:ind w:left="118" w:right="244"/>
      </w:pPr>
      <w:r>
        <w:t>compensadas cuando la responsabilidad internacional del Estado es declarada mediante una sentencia</w:t>
      </w:r>
      <w:r>
        <w:rPr>
          <w:spacing w:val="-18"/>
        </w:rPr>
        <w:t xml:space="preserve"> </w:t>
      </w:r>
      <w:r>
        <w:t>condenatoria.</w:t>
      </w:r>
      <w:r>
        <w:rPr>
          <w:spacing w:val="-18"/>
        </w:rPr>
        <w:t xml:space="preserve"> </w:t>
      </w:r>
      <w:r>
        <w:t>En</w:t>
      </w:r>
      <w:r>
        <w:rPr>
          <w:spacing w:val="-17"/>
        </w:rPr>
        <w:t xml:space="preserve"> </w:t>
      </w:r>
      <w:r>
        <w:t>cuanto</w:t>
      </w:r>
      <w:r>
        <w:rPr>
          <w:spacing w:val="-18"/>
        </w:rPr>
        <w:t xml:space="preserve"> </w:t>
      </w:r>
      <w:r>
        <w:t>al</w:t>
      </w:r>
      <w:r>
        <w:rPr>
          <w:spacing w:val="-17"/>
        </w:rPr>
        <w:t xml:space="preserve"> </w:t>
      </w:r>
      <w:r>
        <w:t>reembolso</w:t>
      </w:r>
      <w:r>
        <w:rPr>
          <w:spacing w:val="-18"/>
        </w:rPr>
        <w:t xml:space="preserve"> </w:t>
      </w:r>
      <w:r>
        <w:t>de</w:t>
      </w:r>
      <w:r>
        <w:rPr>
          <w:spacing w:val="-18"/>
        </w:rPr>
        <w:t xml:space="preserve"> </w:t>
      </w:r>
      <w:r>
        <w:t>las</w:t>
      </w:r>
      <w:r>
        <w:rPr>
          <w:spacing w:val="-17"/>
        </w:rPr>
        <w:t xml:space="preserve"> </w:t>
      </w:r>
      <w:r>
        <w:t>costas</w:t>
      </w:r>
      <w:r>
        <w:rPr>
          <w:spacing w:val="-18"/>
        </w:rPr>
        <w:t xml:space="preserve"> </w:t>
      </w:r>
      <w:r>
        <w:t>y</w:t>
      </w:r>
      <w:r>
        <w:rPr>
          <w:spacing w:val="-17"/>
        </w:rPr>
        <w:t xml:space="preserve"> </w:t>
      </w:r>
      <w:r>
        <w:t>gastos,</w:t>
      </w:r>
      <w:r>
        <w:rPr>
          <w:spacing w:val="-18"/>
        </w:rPr>
        <w:t xml:space="preserve"> </w:t>
      </w:r>
      <w:r>
        <w:t>corresponde</w:t>
      </w:r>
      <w:r>
        <w:rPr>
          <w:spacing w:val="-17"/>
        </w:rPr>
        <w:t xml:space="preserve"> </w:t>
      </w:r>
      <w:r>
        <w:t>al</w:t>
      </w:r>
      <w:r>
        <w:rPr>
          <w:spacing w:val="-18"/>
        </w:rPr>
        <w:t xml:space="preserve"> </w:t>
      </w:r>
      <w:r>
        <w:t>Tr</w:t>
      </w:r>
      <w:r>
        <w:t>ibunal apreciar prudentemente su alcance, el cual comprende los gastos generados ante las autoridades</w:t>
      </w:r>
      <w:r>
        <w:rPr>
          <w:spacing w:val="-2"/>
        </w:rPr>
        <w:t xml:space="preserve"> </w:t>
      </w:r>
      <w:r>
        <w:t>de</w:t>
      </w:r>
      <w:r>
        <w:rPr>
          <w:spacing w:val="-5"/>
        </w:rPr>
        <w:t xml:space="preserve"> </w:t>
      </w:r>
      <w:r>
        <w:t>la jurisdicción</w:t>
      </w:r>
      <w:r>
        <w:rPr>
          <w:spacing w:val="-1"/>
        </w:rPr>
        <w:t xml:space="preserve"> </w:t>
      </w:r>
      <w:r>
        <w:t>interna,</w:t>
      </w:r>
      <w:r>
        <w:rPr>
          <w:spacing w:val="-2"/>
        </w:rPr>
        <w:t xml:space="preserve"> </w:t>
      </w:r>
      <w:r>
        <w:t>así como los</w:t>
      </w:r>
      <w:r>
        <w:rPr>
          <w:spacing w:val="-2"/>
        </w:rPr>
        <w:t xml:space="preserve"> </w:t>
      </w:r>
      <w:r>
        <w:t>generados en el curso</w:t>
      </w:r>
      <w:r>
        <w:rPr>
          <w:spacing w:val="-3"/>
        </w:rPr>
        <w:t xml:space="preserve"> </w:t>
      </w:r>
      <w:r>
        <w:t xml:space="preserve">del proceso ante el Sistema Interamericano, teniendo en cuenta las circunstancias del caso </w:t>
      </w:r>
      <w:r>
        <w:t xml:space="preserve">concreto y la naturaleza de la jurisdicción internacional de protección de los derechos humanos. Esta apreciación puede ser realizada con base en el principio de equidad y tomando en cuenta los gastos señalados por las partes, siempre que su </w:t>
      </w:r>
      <w:r>
        <w:rPr>
          <w:i/>
        </w:rPr>
        <w:t xml:space="preserve">quantum </w:t>
      </w:r>
      <w:r>
        <w:t>sea ra</w:t>
      </w:r>
      <w:r>
        <w:t>zonable</w:t>
      </w:r>
      <w:hyperlink w:anchor="_bookmark689" w:history="1">
        <w:r>
          <w:rPr>
            <w:position w:val="7"/>
            <w:sz w:val="13"/>
          </w:rPr>
          <w:t>564</w:t>
        </w:r>
      </w:hyperlink>
      <w:r>
        <w:t>.</w:t>
      </w:r>
    </w:p>
    <w:p w14:paraId="2BCB5E5A" w14:textId="77777777" w:rsidR="006F1C3E" w:rsidRDefault="00736CA7">
      <w:pPr>
        <w:pStyle w:val="Prrafodelista"/>
        <w:numPr>
          <w:ilvl w:val="0"/>
          <w:numId w:val="24"/>
        </w:numPr>
        <w:tabs>
          <w:tab w:val="left" w:pos="829"/>
        </w:tabs>
        <w:spacing w:before="119"/>
        <w:ind w:left="115" w:right="246" w:firstLine="2"/>
        <w:jc w:val="both"/>
        <w:rPr>
          <w:sz w:val="20"/>
        </w:rPr>
      </w:pPr>
      <w:r>
        <w:rPr>
          <w:sz w:val="20"/>
        </w:rPr>
        <w:t>Este</w:t>
      </w:r>
      <w:r>
        <w:rPr>
          <w:spacing w:val="-11"/>
          <w:sz w:val="20"/>
        </w:rPr>
        <w:t xml:space="preserve"> </w:t>
      </w:r>
      <w:r>
        <w:rPr>
          <w:sz w:val="20"/>
        </w:rPr>
        <w:t>Tribunal</w:t>
      </w:r>
      <w:r>
        <w:rPr>
          <w:spacing w:val="-12"/>
          <w:sz w:val="20"/>
        </w:rPr>
        <w:t xml:space="preserve"> </w:t>
      </w:r>
      <w:r>
        <w:rPr>
          <w:sz w:val="20"/>
        </w:rPr>
        <w:t>ha</w:t>
      </w:r>
      <w:r>
        <w:rPr>
          <w:spacing w:val="-9"/>
          <w:sz w:val="20"/>
        </w:rPr>
        <w:t xml:space="preserve"> </w:t>
      </w:r>
      <w:r>
        <w:rPr>
          <w:sz w:val="20"/>
        </w:rPr>
        <w:t>señalado</w:t>
      </w:r>
      <w:r>
        <w:rPr>
          <w:spacing w:val="-11"/>
          <w:sz w:val="20"/>
        </w:rPr>
        <w:t xml:space="preserve"> </w:t>
      </w:r>
      <w:r>
        <w:rPr>
          <w:sz w:val="20"/>
        </w:rPr>
        <w:t>que</w:t>
      </w:r>
      <w:r>
        <w:rPr>
          <w:spacing w:val="-12"/>
          <w:sz w:val="20"/>
        </w:rPr>
        <w:t xml:space="preserve"> </w:t>
      </w:r>
      <w:r>
        <w:rPr>
          <w:sz w:val="20"/>
        </w:rPr>
        <w:t>las</w:t>
      </w:r>
      <w:r>
        <w:rPr>
          <w:spacing w:val="-11"/>
          <w:sz w:val="20"/>
        </w:rPr>
        <w:t xml:space="preserve"> </w:t>
      </w:r>
      <w:r>
        <w:rPr>
          <w:sz w:val="20"/>
        </w:rPr>
        <w:t>pretensiones</w:t>
      </w:r>
      <w:r>
        <w:rPr>
          <w:spacing w:val="-11"/>
          <w:sz w:val="20"/>
        </w:rPr>
        <w:t xml:space="preserve"> </w:t>
      </w:r>
      <w:r>
        <w:rPr>
          <w:sz w:val="20"/>
        </w:rPr>
        <w:t>de</w:t>
      </w:r>
      <w:r>
        <w:rPr>
          <w:spacing w:val="-11"/>
          <w:sz w:val="20"/>
        </w:rPr>
        <w:t xml:space="preserve"> </w:t>
      </w:r>
      <w:r>
        <w:rPr>
          <w:sz w:val="20"/>
        </w:rPr>
        <w:t>las</w:t>
      </w:r>
      <w:r>
        <w:rPr>
          <w:spacing w:val="-10"/>
          <w:sz w:val="20"/>
        </w:rPr>
        <w:t xml:space="preserve"> </w:t>
      </w:r>
      <w:r>
        <w:rPr>
          <w:sz w:val="20"/>
        </w:rPr>
        <w:t>víctimas</w:t>
      </w:r>
      <w:r>
        <w:rPr>
          <w:spacing w:val="-9"/>
          <w:sz w:val="20"/>
        </w:rPr>
        <w:t xml:space="preserve"> </w:t>
      </w:r>
      <w:r>
        <w:rPr>
          <w:sz w:val="20"/>
        </w:rPr>
        <w:t>o</w:t>
      </w:r>
      <w:r>
        <w:rPr>
          <w:spacing w:val="-10"/>
          <w:sz w:val="20"/>
        </w:rPr>
        <w:t xml:space="preserve"> </w:t>
      </w:r>
      <w:r>
        <w:rPr>
          <w:sz w:val="20"/>
        </w:rPr>
        <w:t>sus</w:t>
      </w:r>
      <w:r>
        <w:rPr>
          <w:spacing w:val="-10"/>
          <w:sz w:val="20"/>
        </w:rPr>
        <w:t xml:space="preserve"> </w:t>
      </w:r>
      <w:r>
        <w:rPr>
          <w:sz w:val="20"/>
        </w:rPr>
        <w:t>representantes</w:t>
      </w:r>
      <w:r>
        <w:rPr>
          <w:spacing w:val="-10"/>
          <w:sz w:val="20"/>
        </w:rPr>
        <w:t xml:space="preserve"> </w:t>
      </w:r>
      <w:r>
        <w:rPr>
          <w:sz w:val="20"/>
        </w:rPr>
        <w:t>en materia</w:t>
      </w:r>
      <w:r>
        <w:rPr>
          <w:spacing w:val="-3"/>
          <w:sz w:val="20"/>
        </w:rPr>
        <w:t xml:space="preserve"> </w:t>
      </w:r>
      <w:r>
        <w:rPr>
          <w:sz w:val="20"/>
        </w:rPr>
        <w:t>de</w:t>
      </w:r>
      <w:r>
        <w:rPr>
          <w:spacing w:val="-4"/>
          <w:sz w:val="20"/>
        </w:rPr>
        <w:t xml:space="preserve"> </w:t>
      </w:r>
      <w:r>
        <w:rPr>
          <w:sz w:val="20"/>
        </w:rPr>
        <w:t>costas</w:t>
      </w:r>
      <w:r>
        <w:rPr>
          <w:spacing w:val="-4"/>
          <w:sz w:val="20"/>
        </w:rPr>
        <w:t xml:space="preserve"> </w:t>
      </w:r>
      <w:r>
        <w:rPr>
          <w:sz w:val="20"/>
        </w:rPr>
        <w:t>y</w:t>
      </w:r>
      <w:r>
        <w:rPr>
          <w:spacing w:val="-4"/>
          <w:sz w:val="20"/>
        </w:rPr>
        <w:t xml:space="preserve"> </w:t>
      </w:r>
      <w:r>
        <w:rPr>
          <w:sz w:val="20"/>
        </w:rPr>
        <w:t>gastos, y</w:t>
      </w:r>
      <w:r>
        <w:rPr>
          <w:spacing w:val="-4"/>
          <w:sz w:val="20"/>
        </w:rPr>
        <w:t xml:space="preserve"> </w:t>
      </w:r>
      <w:r>
        <w:rPr>
          <w:sz w:val="20"/>
        </w:rPr>
        <w:t>las</w:t>
      </w:r>
      <w:r>
        <w:rPr>
          <w:spacing w:val="-4"/>
          <w:sz w:val="20"/>
        </w:rPr>
        <w:t xml:space="preserve"> </w:t>
      </w:r>
      <w:r>
        <w:rPr>
          <w:sz w:val="20"/>
        </w:rPr>
        <w:t>pruebas</w:t>
      </w:r>
      <w:r>
        <w:rPr>
          <w:spacing w:val="-4"/>
          <w:sz w:val="20"/>
        </w:rPr>
        <w:t xml:space="preserve"> </w:t>
      </w:r>
      <w:r>
        <w:rPr>
          <w:sz w:val="20"/>
        </w:rPr>
        <w:t>que</w:t>
      </w:r>
      <w:r>
        <w:rPr>
          <w:spacing w:val="-4"/>
          <w:sz w:val="20"/>
        </w:rPr>
        <w:t xml:space="preserve"> </w:t>
      </w:r>
      <w:r>
        <w:rPr>
          <w:sz w:val="20"/>
        </w:rPr>
        <w:t>las</w:t>
      </w:r>
      <w:r>
        <w:rPr>
          <w:spacing w:val="-4"/>
          <w:sz w:val="20"/>
        </w:rPr>
        <w:t xml:space="preserve"> </w:t>
      </w:r>
      <w:r>
        <w:rPr>
          <w:sz w:val="20"/>
        </w:rPr>
        <w:t>sustentan,</w:t>
      </w:r>
      <w:r>
        <w:rPr>
          <w:spacing w:val="-4"/>
          <w:sz w:val="20"/>
        </w:rPr>
        <w:t xml:space="preserve"> </w:t>
      </w:r>
      <w:r>
        <w:rPr>
          <w:sz w:val="20"/>
        </w:rPr>
        <w:t>deben presentarse</w:t>
      </w:r>
      <w:r>
        <w:rPr>
          <w:spacing w:val="-2"/>
          <w:sz w:val="20"/>
        </w:rPr>
        <w:t xml:space="preserve"> </w:t>
      </w:r>
      <w:r>
        <w:rPr>
          <w:sz w:val="20"/>
        </w:rPr>
        <w:t>a</w:t>
      </w:r>
      <w:r>
        <w:rPr>
          <w:spacing w:val="-1"/>
          <w:sz w:val="20"/>
        </w:rPr>
        <w:t xml:space="preserve"> </w:t>
      </w:r>
      <w:r>
        <w:rPr>
          <w:sz w:val="20"/>
        </w:rPr>
        <w:t>la</w:t>
      </w:r>
      <w:r>
        <w:rPr>
          <w:spacing w:val="-3"/>
          <w:sz w:val="20"/>
        </w:rPr>
        <w:t xml:space="preserve"> </w:t>
      </w:r>
      <w:r>
        <w:rPr>
          <w:sz w:val="20"/>
        </w:rPr>
        <w:t>Corte</w:t>
      </w:r>
      <w:r>
        <w:rPr>
          <w:spacing w:val="-2"/>
          <w:sz w:val="20"/>
        </w:rPr>
        <w:t xml:space="preserve"> </w:t>
      </w:r>
      <w:r>
        <w:rPr>
          <w:sz w:val="20"/>
        </w:rPr>
        <w:t>en el primer momento procesal que se les concede, esto es, en el escrito de solicitudes y argumentos, sin perjuicio de que tales pretensiones se actualicen en un momento posterior, conforme</w:t>
      </w:r>
      <w:r>
        <w:rPr>
          <w:spacing w:val="-16"/>
          <w:sz w:val="20"/>
        </w:rPr>
        <w:t xml:space="preserve"> </w:t>
      </w:r>
      <w:r>
        <w:rPr>
          <w:sz w:val="20"/>
        </w:rPr>
        <w:t>a</w:t>
      </w:r>
      <w:r>
        <w:rPr>
          <w:spacing w:val="-10"/>
          <w:sz w:val="20"/>
        </w:rPr>
        <w:t xml:space="preserve"> </w:t>
      </w:r>
      <w:r>
        <w:rPr>
          <w:sz w:val="20"/>
        </w:rPr>
        <w:t>las</w:t>
      </w:r>
      <w:r>
        <w:rPr>
          <w:spacing w:val="-13"/>
          <w:sz w:val="20"/>
        </w:rPr>
        <w:t xml:space="preserve"> </w:t>
      </w:r>
      <w:r>
        <w:rPr>
          <w:sz w:val="20"/>
        </w:rPr>
        <w:t>nuevas</w:t>
      </w:r>
      <w:r>
        <w:rPr>
          <w:spacing w:val="-14"/>
          <w:sz w:val="20"/>
        </w:rPr>
        <w:t xml:space="preserve"> </w:t>
      </w:r>
      <w:r>
        <w:rPr>
          <w:sz w:val="20"/>
        </w:rPr>
        <w:t>costas</w:t>
      </w:r>
      <w:r>
        <w:rPr>
          <w:spacing w:val="-11"/>
          <w:sz w:val="20"/>
        </w:rPr>
        <w:t xml:space="preserve"> </w:t>
      </w:r>
      <w:r>
        <w:rPr>
          <w:sz w:val="20"/>
        </w:rPr>
        <w:t>y</w:t>
      </w:r>
      <w:r>
        <w:rPr>
          <w:spacing w:val="-13"/>
          <w:sz w:val="20"/>
        </w:rPr>
        <w:t xml:space="preserve"> </w:t>
      </w:r>
      <w:r>
        <w:rPr>
          <w:sz w:val="20"/>
        </w:rPr>
        <w:t>gastos</w:t>
      </w:r>
      <w:r>
        <w:rPr>
          <w:spacing w:val="-11"/>
          <w:sz w:val="20"/>
        </w:rPr>
        <w:t xml:space="preserve"> </w:t>
      </w:r>
      <w:r>
        <w:rPr>
          <w:sz w:val="20"/>
        </w:rPr>
        <w:t>en</w:t>
      </w:r>
      <w:r>
        <w:rPr>
          <w:spacing w:val="-12"/>
          <w:sz w:val="20"/>
        </w:rPr>
        <w:t xml:space="preserve"> </w:t>
      </w:r>
      <w:r>
        <w:rPr>
          <w:sz w:val="20"/>
        </w:rPr>
        <w:t>que</w:t>
      </w:r>
      <w:r>
        <w:rPr>
          <w:spacing w:val="-12"/>
          <w:sz w:val="20"/>
        </w:rPr>
        <w:t xml:space="preserve"> </w:t>
      </w:r>
      <w:r>
        <w:rPr>
          <w:sz w:val="20"/>
        </w:rPr>
        <w:t>s</w:t>
      </w:r>
      <w:r>
        <w:rPr>
          <w:sz w:val="20"/>
        </w:rPr>
        <w:t>e</w:t>
      </w:r>
      <w:r>
        <w:rPr>
          <w:spacing w:val="-11"/>
          <w:sz w:val="20"/>
        </w:rPr>
        <w:t xml:space="preserve"> </w:t>
      </w:r>
      <w:r>
        <w:rPr>
          <w:sz w:val="20"/>
        </w:rPr>
        <w:t>haya</w:t>
      </w:r>
      <w:r>
        <w:rPr>
          <w:spacing w:val="-12"/>
          <w:sz w:val="20"/>
        </w:rPr>
        <w:t xml:space="preserve"> </w:t>
      </w:r>
      <w:r>
        <w:rPr>
          <w:sz w:val="20"/>
        </w:rPr>
        <w:t>incurrido</w:t>
      </w:r>
      <w:r>
        <w:rPr>
          <w:spacing w:val="-16"/>
          <w:sz w:val="20"/>
        </w:rPr>
        <w:t xml:space="preserve"> </w:t>
      </w:r>
      <w:r>
        <w:rPr>
          <w:sz w:val="20"/>
        </w:rPr>
        <w:t>con</w:t>
      </w:r>
      <w:r>
        <w:rPr>
          <w:spacing w:val="-7"/>
          <w:sz w:val="20"/>
        </w:rPr>
        <w:t xml:space="preserve"> </w:t>
      </w:r>
      <w:r>
        <w:rPr>
          <w:sz w:val="20"/>
        </w:rPr>
        <w:t>ocasión</w:t>
      </w:r>
      <w:r>
        <w:rPr>
          <w:spacing w:val="-12"/>
          <w:sz w:val="20"/>
        </w:rPr>
        <w:t xml:space="preserve"> </w:t>
      </w:r>
      <w:r>
        <w:rPr>
          <w:sz w:val="20"/>
        </w:rPr>
        <w:t>del</w:t>
      </w:r>
      <w:r>
        <w:rPr>
          <w:spacing w:val="-12"/>
          <w:sz w:val="20"/>
        </w:rPr>
        <w:t xml:space="preserve"> </w:t>
      </w:r>
      <w:r>
        <w:rPr>
          <w:sz w:val="20"/>
        </w:rPr>
        <w:t>procedimiento ante</w:t>
      </w:r>
      <w:r>
        <w:rPr>
          <w:spacing w:val="-14"/>
          <w:sz w:val="20"/>
        </w:rPr>
        <w:t xml:space="preserve"> </w:t>
      </w:r>
      <w:r>
        <w:rPr>
          <w:sz w:val="20"/>
        </w:rPr>
        <w:t>esta</w:t>
      </w:r>
      <w:r>
        <w:rPr>
          <w:spacing w:val="-11"/>
          <w:sz w:val="20"/>
        </w:rPr>
        <w:t xml:space="preserve"> </w:t>
      </w:r>
      <w:r>
        <w:rPr>
          <w:sz w:val="20"/>
        </w:rPr>
        <w:t>Corte”</w:t>
      </w:r>
      <w:hyperlink w:anchor="_bookmark690" w:history="1">
        <w:r>
          <w:rPr>
            <w:position w:val="7"/>
            <w:sz w:val="13"/>
          </w:rPr>
          <w:t>565</w:t>
        </w:r>
      </w:hyperlink>
      <w:r>
        <w:rPr>
          <w:sz w:val="20"/>
        </w:rPr>
        <w:t>.</w:t>
      </w:r>
      <w:r>
        <w:rPr>
          <w:spacing w:val="-13"/>
          <w:sz w:val="20"/>
        </w:rPr>
        <w:t xml:space="preserve"> </w:t>
      </w:r>
      <w:r>
        <w:rPr>
          <w:sz w:val="20"/>
        </w:rPr>
        <w:t>Asimismo,</w:t>
      </w:r>
      <w:r>
        <w:rPr>
          <w:spacing w:val="-11"/>
          <w:sz w:val="20"/>
        </w:rPr>
        <w:t xml:space="preserve"> </w:t>
      </w:r>
      <w:r>
        <w:rPr>
          <w:sz w:val="20"/>
        </w:rPr>
        <w:t>la</w:t>
      </w:r>
      <w:r>
        <w:rPr>
          <w:spacing w:val="-9"/>
          <w:sz w:val="20"/>
        </w:rPr>
        <w:t xml:space="preserve"> </w:t>
      </w:r>
      <w:r>
        <w:rPr>
          <w:sz w:val="20"/>
        </w:rPr>
        <w:t>Corte</w:t>
      </w:r>
      <w:r>
        <w:rPr>
          <w:spacing w:val="-10"/>
          <w:sz w:val="20"/>
        </w:rPr>
        <w:t xml:space="preserve"> </w:t>
      </w:r>
      <w:r>
        <w:rPr>
          <w:sz w:val="20"/>
        </w:rPr>
        <w:t>reitera</w:t>
      </w:r>
      <w:r>
        <w:rPr>
          <w:spacing w:val="-9"/>
          <w:sz w:val="20"/>
        </w:rPr>
        <w:t xml:space="preserve"> </w:t>
      </w:r>
      <w:r>
        <w:rPr>
          <w:sz w:val="20"/>
        </w:rPr>
        <w:t>que</w:t>
      </w:r>
      <w:r>
        <w:rPr>
          <w:spacing w:val="-12"/>
          <w:sz w:val="20"/>
        </w:rPr>
        <w:t xml:space="preserve"> </w:t>
      </w:r>
      <w:r>
        <w:rPr>
          <w:sz w:val="20"/>
        </w:rPr>
        <w:t>no</w:t>
      </w:r>
      <w:r>
        <w:rPr>
          <w:spacing w:val="-14"/>
          <w:sz w:val="20"/>
        </w:rPr>
        <w:t xml:space="preserve"> </w:t>
      </w:r>
      <w:r>
        <w:rPr>
          <w:sz w:val="20"/>
        </w:rPr>
        <w:t>es</w:t>
      </w:r>
      <w:r>
        <w:rPr>
          <w:spacing w:val="-10"/>
          <w:sz w:val="20"/>
        </w:rPr>
        <w:t xml:space="preserve"> </w:t>
      </w:r>
      <w:r>
        <w:rPr>
          <w:sz w:val="20"/>
        </w:rPr>
        <w:t>suficiente</w:t>
      </w:r>
      <w:r>
        <w:rPr>
          <w:spacing w:val="-14"/>
          <w:sz w:val="20"/>
        </w:rPr>
        <w:t xml:space="preserve"> </w:t>
      </w:r>
      <w:r>
        <w:rPr>
          <w:sz w:val="20"/>
        </w:rPr>
        <w:t>la</w:t>
      </w:r>
      <w:r>
        <w:rPr>
          <w:spacing w:val="-9"/>
          <w:sz w:val="20"/>
        </w:rPr>
        <w:t xml:space="preserve"> </w:t>
      </w:r>
      <w:r>
        <w:rPr>
          <w:sz w:val="20"/>
        </w:rPr>
        <w:t>remisión</w:t>
      </w:r>
      <w:r>
        <w:rPr>
          <w:spacing w:val="-10"/>
          <w:sz w:val="20"/>
        </w:rPr>
        <w:t xml:space="preserve"> </w:t>
      </w:r>
      <w:r>
        <w:rPr>
          <w:sz w:val="20"/>
        </w:rPr>
        <w:t>de</w:t>
      </w:r>
      <w:r>
        <w:rPr>
          <w:spacing w:val="-12"/>
          <w:sz w:val="20"/>
        </w:rPr>
        <w:t xml:space="preserve"> </w:t>
      </w:r>
      <w:r>
        <w:rPr>
          <w:sz w:val="20"/>
        </w:rPr>
        <w:t>documentos probatorios, sino que se requiere que las partes hagan una argumentación que relacione la prueba con el hecho que se considera representado, y qu</w:t>
      </w:r>
      <w:r>
        <w:rPr>
          <w:sz w:val="20"/>
        </w:rPr>
        <w:t>e, al tratarse de alegados desembolsos económicos,</w:t>
      </w:r>
      <w:r>
        <w:rPr>
          <w:spacing w:val="-7"/>
          <w:sz w:val="20"/>
        </w:rPr>
        <w:t xml:space="preserve"> </w:t>
      </w:r>
      <w:r>
        <w:rPr>
          <w:sz w:val="20"/>
        </w:rPr>
        <w:t>se</w:t>
      </w:r>
      <w:r>
        <w:rPr>
          <w:spacing w:val="-5"/>
          <w:sz w:val="20"/>
        </w:rPr>
        <w:t xml:space="preserve"> </w:t>
      </w:r>
      <w:r>
        <w:rPr>
          <w:sz w:val="20"/>
        </w:rPr>
        <w:t>establezcan</w:t>
      </w:r>
      <w:r>
        <w:rPr>
          <w:spacing w:val="-2"/>
          <w:sz w:val="20"/>
        </w:rPr>
        <w:t xml:space="preserve"> </w:t>
      </w:r>
      <w:r>
        <w:rPr>
          <w:sz w:val="20"/>
        </w:rPr>
        <w:t>con</w:t>
      </w:r>
      <w:r>
        <w:rPr>
          <w:spacing w:val="-3"/>
          <w:sz w:val="20"/>
        </w:rPr>
        <w:t xml:space="preserve"> </w:t>
      </w:r>
      <w:r>
        <w:rPr>
          <w:sz w:val="20"/>
        </w:rPr>
        <w:t>claridad</w:t>
      </w:r>
      <w:r>
        <w:rPr>
          <w:spacing w:val="-8"/>
          <w:sz w:val="20"/>
        </w:rPr>
        <w:t xml:space="preserve"> </w:t>
      </w:r>
      <w:r>
        <w:rPr>
          <w:sz w:val="20"/>
        </w:rPr>
        <w:t>los</w:t>
      </w:r>
      <w:r>
        <w:rPr>
          <w:spacing w:val="-4"/>
          <w:sz w:val="20"/>
        </w:rPr>
        <w:t xml:space="preserve"> </w:t>
      </w:r>
      <w:r>
        <w:rPr>
          <w:sz w:val="20"/>
        </w:rPr>
        <w:t>rubros</w:t>
      </w:r>
      <w:r>
        <w:rPr>
          <w:spacing w:val="-4"/>
          <w:sz w:val="20"/>
        </w:rPr>
        <w:t xml:space="preserve"> </w:t>
      </w:r>
      <w:r>
        <w:rPr>
          <w:sz w:val="20"/>
        </w:rPr>
        <w:t>y</w:t>
      </w:r>
      <w:r>
        <w:rPr>
          <w:spacing w:val="-9"/>
          <w:sz w:val="20"/>
        </w:rPr>
        <w:t xml:space="preserve"> </w:t>
      </w:r>
      <w:r>
        <w:rPr>
          <w:sz w:val="20"/>
        </w:rPr>
        <w:t>la</w:t>
      </w:r>
      <w:r>
        <w:rPr>
          <w:spacing w:val="-6"/>
          <w:sz w:val="20"/>
        </w:rPr>
        <w:t xml:space="preserve"> </w:t>
      </w:r>
      <w:r>
        <w:rPr>
          <w:sz w:val="20"/>
        </w:rPr>
        <w:t>justificación</w:t>
      </w:r>
      <w:r>
        <w:rPr>
          <w:spacing w:val="-5"/>
          <w:sz w:val="20"/>
        </w:rPr>
        <w:t xml:space="preserve"> </w:t>
      </w:r>
      <w:r>
        <w:rPr>
          <w:sz w:val="20"/>
        </w:rPr>
        <w:t>de</w:t>
      </w:r>
      <w:r>
        <w:rPr>
          <w:spacing w:val="-5"/>
          <w:sz w:val="20"/>
        </w:rPr>
        <w:t xml:space="preserve"> </w:t>
      </w:r>
      <w:r>
        <w:rPr>
          <w:sz w:val="20"/>
        </w:rPr>
        <w:t>estos</w:t>
      </w:r>
      <w:hyperlink w:anchor="_bookmark691" w:history="1">
        <w:r>
          <w:rPr>
            <w:position w:val="7"/>
            <w:sz w:val="13"/>
          </w:rPr>
          <w:t>566</w:t>
        </w:r>
      </w:hyperlink>
      <w:r>
        <w:rPr>
          <w:sz w:val="20"/>
        </w:rPr>
        <w:t>.</w:t>
      </w:r>
    </w:p>
    <w:p w14:paraId="33EF7F62" w14:textId="77777777" w:rsidR="006F1C3E" w:rsidRDefault="00736CA7">
      <w:pPr>
        <w:pStyle w:val="Prrafodelista"/>
        <w:numPr>
          <w:ilvl w:val="0"/>
          <w:numId w:val="24"/>
        </w:numPr>
        <w:tabs>
          <w:tab w:val="left" w:pos="829"/>
        </w:tabs>
        <w:spacing w:before="121"/>
        <w:ind w:left="118" w:right="243" w:firstLine="0"/>
        <w:jc w:val="both"/>
        <w:rPr>
          <w:sz w:val="20"/>
        </w:rPr>
      </w:pPr>
      <w:r>
        <w:rPr>
          <w:sz w:val="20"/>
        </w:rPr>
        <w:t xml:space="preserve">En el presente caso, únicamente los </w:t>
      </w:r>
      <w:r>
        <w:rPr>
          <w:b/>
          <w:i/>
          <w:sz w:val="20"/>
        </w:rPr>
        <w:t xml:space="preserve">intervinientes comunes de Reiniciar </w:t>
      </w:r>
      <w:r>
        <w:rPr>
          <w:sz w:val="20"/>
        </w:rPr>
        <w:t>presentaron prueba con su escrito de solicitudes y argumentos, se trata de algunos comprobantes de los gastos en los cuales habían incurrido, los cuales ascienden aproximadamente a USD$24.000</w:t>
      </w:r>
      <w:hyperlink w:anchor="_bookmark692" w:history="1">
        <w:r>
          <w:rPr>
            <w:position w:val="7"/>
            <w:sz w:val="13"/>
          </w:rPr>
          <w:t>567</w:t>
        </w:r>
      </w:hyperlink>
      <w:r>
        <w:rPr>
          <w:sz w:val="20"/>
        </w:rPr>
        <w:t xml:space="preserve">. Tomando en cuenta el monto solicitado por dicha organización y los comprobantes de gastos presentados, la Corte dispone fijar en equidad el pago de un total de USD $500.000,00 (quinientos mil dólares de los Estados </w:t>
      </w:r>
      <w:r>
        <w:rPr>
          <w:sz w:val="20"/>
        </w:rPr>
        <w:t>Unidos de América) por concepto de costas y gastos a favor de Reiniciar.</w:t>
      </w:r>
    </w:p>
    <w:p w14:paraId="05F6A088" w14:textId="77777777" w:rsidR="006F1C3E" w:rsidRDefault="00736CA7">
      <w:pPr>
        <w:pStyle w:val="Prrafodelista"/>
        <w:numPr>
          <w:ilvl w:val="0"/>
          <w:numId w:val="24"/>
        </w:numPr>
        <w:tabs>
          <w:tab w:val="left" w:pos="829"/>
        </w:tabs>
        <w:spacing w:before="118"/>
        <w:ind w:left="117" w:right="246" w:firstLine="0"/>
        <w:jc w:val="both"/>
        <w:rPr>
          <w:sz w:val="20"/>
        </w:rPr>
      </w:pPr>
      <w:r>
        <w:rPr>
          <w:sz w:val="20"/>
        </w:rPr>
        <w:t>Adicionalmente,</w:t>
      </w:r>
      <w:r>
        <w:rPr>
          <w:spacing w:val="-10"/>
          <w:sz w:val="20"/>
        </w:rPr>
        <w:t xml:space="preserve"> </w:t>
      </w:r>
      <w:r>
        <w:rPr>
          <w:sz w:val="20"/>
        </w:rPr>
        <w:t>tomando</w:t>
      </w:r>
      <w:r>
        <w:rPr>
          <w:spacing w:val="-11"/>
          <w:sz w:val="20"/>
        </w:rPr>
        <w:t xml:space="preserve"> </w:t>
      </w:r>
      <w:r>
        <w:rPr>
          <w:sz w:val="20"/>
        </w:rPr>
        <w:t>en</w:t>
      </w:r>
      <w:r>
        <w:rPr>
          <w:spacing w:val="-4"/>
          <w:sz w:val="20"/>
        </w:rPr>
        <w:t xml:space="preserve"> </w:t>
      </w:r>
      <w:r>
        <w:rPr>
          <w:sz w:val="20"/>
        </w:rPr>
        <w:t>cuenta</w:t>
      </w:r>
      <w:r>
        <w:rPr>
          <w:spacing w:val="-10"/>
          <w:sz w:val="20"/>
        </w:rPr>
        <w:t xml:space="preserve"> </w:t>
      </w:r>
      <w:r>
        <w:rPr>
          <w:sz w:val="20"/>
        </w:rPr>
        <w:t>las</w:t>
      </w:r>
      <w:r>
        <w:rPr>
          <w:spacing w:val="-13"/>
          <w:sz w:val="20"/>
        </w:rPr>
        <w:t xml:space="preserve"> </w:t>
      </w:r>
      <w:r>
        <w:rPr>
          <w:sz w:val="20"/>
        </w:rPr>
        <w:t>labores</w:t>
      </w:r>
      <w:r>
        <w:rPr>
          <w:spacing w:val="-3"/>
          <w:sz w:val="20"/>
        </w:rPr>
        <w:t xml:space="preserve"> </w:t>
      </w:r>
      <w:r>
        <w:rPr>
          <w:sz w:val="20"/>
        </w:rPr>
        <w:t>que</w:t>
      </w:r>
      <w:r>
        <w:rPr>
          <w:spacing w:val="-14"/>
          <w:sz w:val="20"/>
        </w:rPr>
        <w:t xml:space="preserve"> </w:t>
      </w:r>
      <w:r>
        <w:rPr>
          <w:sz w:val="20"/>
        </w:rPr>
        <w:t>ejerció</w:t>
      </w:r>
      <w:r>
        <w:rPr>
          <w:spacing w:val="-11"/>
          <w:sz w:val="20"/>
        </w:rPr>
        <w:t xml:space="preserve"> </w:t>
      </w:r>
      <w:r>
        <w:rPr>
          <w:sz w:val="20"/>
        </w:rPr>
        <w:t>la</w:t>
      </w:r>
      <w:r>
        <w:rPr>
          <w:spacing w:val="-10"/>
          <w:sz w:val="20"/>
        </w:rPr>
        <w:t xml:space="preserve"> </w:t>
      </w:r>
      <w:r>
        <w:rPr>
          <w:sz w:val="20"/>
        </w:rPr>
        <w:t>Comisión</w:t>
      </w:r>
      <w:r>
        <w:rPr>
          <w:spacing w:val="-2"/>
          <w:sz w:val="20"/>
        </w:rPr>
        <w:t xml:space="preserve"> </w:t>
      </w:r>
      <w:r>
        <w:rPr>
          <w:sz w:val="20"/>
        </w:rPr>
        <w:t>Colombiana</w:t>
      </w:r>
      <w:r>
        <w:rPr>
          <w:spacing w:val="-10"/>
          <w:sz w:val="20"/>
        </w:rPr>
        <w:t xml:space="preserve"> </w:t>
      </w:r>
      <w:r>
        <w:rPr>
          <w:sz w:val="20"/>
        </w:rPr>
        <w:t>de Juristas como copeticionaria de este caso ante la Comisión Interamericana entre 1994 y 2017</w:t>
      </w:r>
      <w:hyperlink w:anchor="_bookmark693" w:history="1">
        <w:r>
          <w:rPr>
            <w:position w:val="7"/>
            <w:sz w:val="13"/>
          </w:rPr>
          <w:t>568</w:t>
        </w:r>
      </w:hyperlink>
      <w:r>
        <w:rPr>
          <w:sz w:val="20"/>
        </w:rPr>
        <w:t>.</w:t>
      </w:r>
      <w:r>
        <w:rPr>
          <w:spacing w:val="-14"/>
          <w:sz w:val="20"/>
        </w:rPr>
        <w:t xml:space="preserve"> </w:t>
      </w:r>
      <w:r>
        <w:rPr>
          <w:sz w:val="20"/>
        </w:rPr>
        <w:t>Esta</w:t>
      </w:r>
      <w:r>
        <w:rPr>
          <w:spacing w:val="-13"/>
          <w:sz w:val="20"/>
        </w:rPr>
        <w:t xml:space="preserve"> </w:t>
      </w:r>
      <w:r>
        <w:rPr>
          <w:sz w:val="20"/>
        </w:rPr>
        <w:t>Corte</w:t>
      </w:r>
      <w:r>
        <w:rPr>
          <w:spacing w:val="-15"/>
          <w:sz w:val="20"/>
        </w:rPr>
        <w:t xml:space="preserve"> </w:t>
      </w:r>
      <w:r>
        <w:rPr>
          <w:sz w:val="20"/>
        </w:rPr>
        <w:t>decide</w:t>
      </w:r>
      <w:r>
        <w:rPr>
          <w:spacing w:val="-13"/>
          <w:sz w:val="20"/>
        </w:rPr>
        <w:t xml:space="preserve"> </w:t>
      </w:r>
      <w:r>
        <w:rPr>
          <w:sz w:val="20"/>
        </w:rPr>
        <w:t>fijar,</w:t>
      </w:r>
      <w:r>
        <w:rPr>
          <w:spacing w:val="-12"/>
          <w:sz w:val="20"/>
        </w:rPr>
        <w:t xml:space="preserve"> </w:t>
      </w:r>
      <w:r>
        <w:rPr>
          <w:sz w:val="20"/>
        </w:rPr>
        <w:t>en</w:t>
      </w:r>
      <w:r>
        <w:rPr>
          <w:spacing w:val="-9"/>
          <w:sz w:val="20"/>
        </w:rPr>
        <w:t xml:space="preserve"> </w:t>
      </w:r>
      <w:r>
        <w:rPr>
          <w:sz w:val="20"/>
        </w:rPr>
        <w:t>equidad,</w:t>
      </w:r>
      <w:r>
        <w:rPr>
          <w:spacing w:val="-14"/>
          <w:sz w:val="20"/>
        </w:rPr>
        <w:t xml:space="preserve"> </w:t>
      </w:r>
      <w:r>
        <w:rPr>
          <w:sz w:val="20"/>
        </w:rPr>
        <w:t>la</w:t>
      </w:r>
      <w:r>
        <w:rPr>
          <w:spacing w:val="-11"/>
          <w:sz w:val="20"/>
        </w:rPr>
        <w:t xml:space="preserve"> </w:t>
      </w:r>
      <w:r>
        <w:rPr>
          <w:sz w:val="20"/>
        </w:rPr>
        <w:t>cantidad</w:t>
      </w:r>
      <w:r>
        <w:rPr>
          <w:spacing w:val="-11"/>
          <w:sz w:val="20"/>
        </w:rPr>
        <w:t xml:space="preserve"> </w:t>
      </w:r>
      <w:r>
        <w:rPr>
          <w:sz w:val="20"/>
        </w:rPr>
        <w:t>de</w:t>
      </w:r>
      <w:r>
        <w:rPr>
          <w:spacing w:val="-17"/>
          <w:sz w:val="20"/>
        </w:rPr>
        <w:t xml:space="preserve"> </w:t>
      </w:r>
      <w:r>
        <w:rPr>
          <w:sz w:val="20"/>
        </w:rPr>
        <w:t>USD</w:t>
      </w:r>
      <w:r>
        <w:rPr>
          <w:spacing w:val="-14"/>
          <w:sz w:val="20"/>
        </w:rPr>
        <w:t xml:space="preserve"> </w:t>
      </w:r>
      <w:r>
        <w:rPr>
          <w:sz w:val="20"/>
        </w:rPr>
        <w:t>$100.000,00</w:t>
      </w:r>
      <w:r>
        <w:rPr>
          <w:spacing w:val="-11"/>
          <w:sz w:val="20"/>
        </w:rPr>
        <w:t xml:space="preserve"> </w:t>
      </w:r>
      <w:r>
        <w:rPr>
          <w:sz w:val="20"/>
        </w:rPr>
        <w:t>(cien</w:t>
      </w:r>
      <w:r>
        <w:rPr>
          <w:spacing w:val="-10"/>
          <w:sz w:val="20"/>
        </w:rPr>
        <w:t xml:space="preserve"> </w:t>
      </w:r>
      <w:r>
        <w:rPr>
          <w:sz w:val="20"/>
        </w:rPr>
        <w:t>mil</w:t>
      </w:r>
      <w:r>
        <w:rPr>
          <w:spacing w:val="-11"/>
          <w:sz w:val="20"/>
        </w:rPr>
        <w:t xml:space="preserve"> </w:t>
      </w:r>
      <w:r>
        <w:rPr>
          <w:sz w:val="20"/>
        </w:rPr>
        <w:t>dólares de los Estados Unidos de América) por concepto de costas y gastos a favor de la Comisión Colombiana de Juristas.</w:t>
      </w:r>
    </w:p>
    <w:p w14:paraId="61793149" w14:textId="77777777" w:rsidR="006F1C3E" w:rsidRDefault="00736CA7">
      <w:pPr>
        <w:pStyle w:val="Prrafodelista"/>
        <w:numPr>
          <w:ilvl w:val="0"/>
          <w:numId w:val="24"/>
        </w:numPr>
        <w:tabs>
          <w:tab w:val="left" w:pos="829"/>
        </w:tabs>
        <w:spacing w:before="122"/>
        <w:ind w:left="117" w:right="243" w:firstLine="0"/>
        <w:jc w:val="both"/>
        <w:rPr>
          <w:sz w:val="20"/>
        </w:rPr>
      </w:pPr>
      <w:r>
        <w:rPr>
          <w:sz w:val="20"/>
        </w:rPr>
        <w:t>Por otra parte, los representantes de la familia Díaz Mansilla y de las organizaciones CJDH</w:t>
      </w:r>
      <w:r>
        <w:rPr>
          <w:spacing w:val="-4"/>
          <w:sz w:val="20"/>
        </w:rPr>
        <w:t xml:space="preserve"> </w:t>
      </w:r>
      <w:r>
        <w:rPr>
          <w:sz w:val="20"/>
        </w:rPr>
        <w:t>y</w:t>
      </w:r>
      <w:r>
        <w:rPr>
          <w:spacing w:val="-6"/>
          <w:sz w:val="20"/>
        </w:rPr>
        <w:t xml:space="preserve"> </w:t>
      </w:r>
      <w:r>
        <w:rPr>
          <w:sz w:val="20"/>
        </w:rPr>
        <w:t>DCD,</w:t>
      </w:r>
      <w:r>
        <w:rPr>
          <w:spacing w:val="-6"/>
          <w:sz w:val="20"/>
        </w:rPr>
        <w:t xml:space="preserve"> </w:t>
      </w:r>
      <w:r>
        <w:rPr>
          <w:sz w:val="20"/>
        </w:rPr>
        <w:t>no</w:t>
      </w:r>
      <w:r>
        <w:rPr>
          <w:spacing w:val="-7"/>
          <w:sz w:val="20"/>
        </w:rPr>
        <w:t xml:space="preserve"> </w:t>
      </w:r>
      <w:r>
        <w:rPr>
          <w:sz w:val="20"/>
        </w:rPr>
        <w:t>presentaron respaldo</w:t>
      </w:r>
      <w:r>
        <w:rPr>
          <w:spacing w:val="-4"/>
          <w:sz w:val="20"/>
        </w:rPr>
        <w:t xml:space="preserve"> </w:t>
      </w:r>
      <w:r>
        <w:rPr>
          <w:sz w:val="20"/>
        </w:rPr>
        <w:t>probatorio</w:t>
      </w:r>
      <w:r>
        <w:rPr>
          <w:spacing w:val="-9"/>
          <w:sz w:val="20"/>
        </w:rPr>
        <w:t xml:space="preserve"> </w:t>
      </w:r>
      <w:r>
        <w:rPr>
          <w:sz w:val="20"/>
        </w:rPr>
        <w:t>a</w:t>
      </w:r>
      <w:r>
        <w:rPr>
          <w:sz w:val="20"/>
        </w:rPr>
        <w:t>lguno</w:t>
      </w:r>
      <w:r>
        <w:rPr>
          <w:spacing w:val="-4"/>
          <w:sz w:val="20"/>
        </w:rPr>
        <w:t xml:space="preserve"> </w:t>
      </w:r>
      <w:r>
        <w:rPr>
          <w:sz w:val="20"/>
        </w:rPr>
        <w:t>con</w:t>
      </w:r>
      <w:r>
        <w:rPr>
          <w:spacing w:val="-2"/>
          <w:sz w:val="20"/>
        </w:rPr>
        <w:t xml:space="preserve"> </w:t>
      </w:r>
      <w:r>
        <w:rPr>
          <w:sz w:val="20"/>
        </w:rPr>
        <w:t>relación</w:t>
      </w:r>
      <w:r>
        <w:rPr>
          <w:spacing w:val="-2"/>
          <w:sz w:val="20"/>
        </w:rPr>
        <w:t xml:space="preserve"> </w:t>
      </w:r>
      <w:r>
        <w:rPr>
          <w:sz w:val="20"/>
        </w:rPr>
        <w:t>a</w:t>
      </w:r>
      <w:r>
        <w:rPr>
          <w:spacing w:val="-5"/>
          <w:sz w:val="20"/>
        </w:rPr>
        <w:t xml:space="preserve"> </w:t>
      </w:r>
      <w:r>
        <w:rPr>
          <w:sz w:val="20"/>
        </w:rPr>
        <w:t>las</w:t>
      </w:r>
      <w:r>
        <w:rPr>
          <w:spacing w:val="-6"/>
          <w:sz w:val="20"/>
        </w:rPr>
        <w:t xml:space="preserve"> </w:t>
      </w:r>
      <w:r>
        <w:rPr>
          <w:sz w:val="20"/>
        </w:rPr>
        <w:t>costas</w:t>
      </w:r>
      <w:r>
        <w:rPr>
          <w:spacing w:val="-4"/>
          <w:sz w:val="20"/>
        </w:rPr>
        <w:t xml:space="preserve"> </w:t>
      </w:r>
      <w:r>
        <w:rPr>
          <w:sz w:val="20"/>
        </w:rPr>
        <w:t>y</w:t>
      </w:r>
      <w:r>
        <w:rPr>
          <w:spacing w:val="-6"/>
          <w:sz w:val="20"/>
        </w:rPr>
        <w:t xml:space="preserve"> </w:t>
      </w:r>
      <w:r>
        <w:rPr>
          <w:sz w:val="20"/>
        </w:rPr>
        <w:t>gastos</w:t>
      </w:r>
      <w:r>
        <w:rPr>
          <w:spacing w:val="-4"/>
          <w:sz w:val="20"/>
        </w:rPr>
        <w:t xml:space="preserve"> </w:t>
      </w:r>
      <w:r>
        <w:rPr>
          <w:sz w:val="20"/>
        </w:rPr>
        <w:t>en los cuales incurrieron. No obstante, el Tribunal reconoce que los trámites del litigio de este caso en instancias internas e internacionales necesariamente implicaron erogaciones pecuniarias, las cuales deben ser</w:t>
      </w:r>
      <w:r>
        <w:rPr>
          <w:sz w:val="20"/>
        </w:rPr>
        <w:t xml:space="preserve"> proporcionales a la cantidad de personas representadas y declaradas como víctimas en esta Sentencia</w:t>
      </w:r>
      <w:hyperlink w:anchor="_bookmark694" w:history="1">
        <w:r>
          <w:rPr>
            <w:position w:val="7"/>
            <w:sz w:val="13"/>
          </w:rPr>
          <w:t>569</w:t>
        </w:r>
      </w:hyperlink>
      <w:r>
        <w:rPr>
          <w:sz w:val="20"/>
        </w:rPr>
        <w:t>. Por lo tanto, la Corte considera equitativo ordenar,</w:t>
      </w:r>
      <w:r>
        <w:rPr>
          <w:spacing w:val="-6"/>
          <w:sz w:val="20"/>
        </w:rPr>
        <w:t xml:space="preserve"> </w:t>
      </w:r>
      <w:r>
        <w:rPr>
          <w:sz w:val="20"/>
        </w:rPr>
        <w:t>por</w:t>
      </w:r>
      <w:r>
        <w:rPr>
          <w:spacing w:val="-9"/>
          <w:sz w:val="20"/>
        </w:rPr>
        <w:t xml:space="preserve"> </w:t>
      </w:r>
      <w:r>
        <w:rPr>
          <w:sz w:val="20"/>
        </w:rPr>
        <w:t>concepto</w:t>
      </w:r>
      <w:r>
        <w:rPr>
          <w:spacing w:val="-14"/>
          <w:sz w:val="20"/>
        </w:rPr>
        <w:t xml:space="preserve"> </w:t>
      </w:r>
      <w:r>
        <w:rPr>
          <w:sz w:val="20"/>
        </w:rPr>
        <w:t>de</w:t>
      </w:r>
      <w:r>
        <w:rPr>
          <w:spacing w:val="-9"/>
          <w:sz w:val="20"/>
        </w:rPr>
        <w:t xml:space="preserve"> </w:t>
      </w:r>
      <w:r>
        <w:rPr>
          <w:sz w:val="20"/>
        </w:rPr>
        <w:t>costas</w:t>
      </w:r>
      <w:r>
        <w:rPr>
          <w:spacing w:val="-9"/>
          <w:sz w:val="20"/>
        </w:rPr>
        <w:t xml:space="preserve"> </w:t>
      </w:r>
      <w:r>
        <w:rPr>
          <w:sz w:val="20"/>
        </w:rPr>
        <w:t>y</w:t>
      </w:r>
      <w:r>
        <w:rPr>
          <w:spacing w:val="-11"/>
          <w:sz w:val="20"/>
        </w:rPr>
        <w:t xml:space="preserve"> </w:t>
      </w:r>
      <w:r>
        <w:rPr>
          <w:sz w:val="20"/>
        </w:rPr>
        <w:t>gastos,</w:t>
      </w:r>
      <w:r>
        <w:rPr>
          <w:spacing w:val="-6"/>
          <w:sz w:val="20"/>
        </w:rPr>
        <w:t xml:space="preserve"> </w:t>
      </w:r>
      <w:r>
        <w:rPr>
          <w:sz w:val="20"/>
        </w:rPr>
        <w:t>el</w:t>
      </w:r>
      <w:r>
        <w:rPr>
          <w:spacing w:val="-8"/>
          <w:sz w:val="20"/>
        </w:rPr>
        <w:t xml:space="preserve"> </w:t>
      </w:r>
      <w:r>
        <w:rPr>
          <w:sz w:val="20"/>
        </w:rPr>
        <w:t>pago</w:t>
      </w:r>
      <w:r>
        <w:rPr>
          <w:spacing w:val="-14"/>
          <w:sz w:val="20"/>
        </w:rPr>
        <w:t xml:space="preserve"> </w:t>
      </w:r>
      <w:r>
        <w:rPr>
          <w:sz w:val="20"/>
        </w:rPr>
        <w:t>de:</w:t>
      </w:r>
      <w:r>
        <w:rPr>
          <w:spacing w:val="-10"/>
          <w:sz w:val="20"/>
        </w:rPr>
        <w:t xml:space="preserve"> </w:t>
      </w:r>
      <w:r>
        <w:rPr>
          <w:sz w:val="20"/>
        </w:rPr>
        <w:t>a)</w:t>
      </w:r>
      <w:r>
        <w:rPr>
          <w:spacing w:val="-5"/>
          <w:sz w:val="20"/>
        </w:rPr>
        <w:t xml:space="preserve"> </w:t>
      </w:r>
      <w:r>
        <w:rPr>
          <w:sz w:val="20"/>
        </w:rPr>
        <w:t>USD</w:t>
      </w:r>
      <w:r>
        <w:rPr>
          <w:spacing w:val="-10"/>
          <w:sz w:val="20"/>
        </w:rPr>
        <w:t xml:space="preserve"> </w:t>
      </w:r>
      <w:r>
        <w:rPr>
          <w:sz w:val="20"/>
        </w:rPr>
        <w:t>$75.000,00</w:t>
      </w:r>
      <w:r>
        <w:rPr>
          <w:spacing w:val="-10"/>
          <w:sz w:val="20"/>
        </w:rPr>
        <w:t xml:space="preserve"> </w:t>
      </w:r>
      <w:r>
        <w:rPr>
          <w:sz w:val="20"/>
        </w:rPr>
        <w:t>(setenta</w:t>
      </w:r>
      <w:r>
        <w:rPr>
          <w:spacing w:val="-10"/>
          <w:sz w:val="20"/>
        </w:rPr>
        <w:t xml:space="preserve"> </w:t>
      </w:r>
      <w:r>
        <w:rPr>
          <w:sz w:val="20"/>
        </w:rPr>
        <w:t>y</w:t>
      </w:r>
      <w:r>
        <w:rPr>
          <w:spacing w:val="-6"/>
          <w:sz w:val="20"/>
        </w:rPr>
        <w:t xml:space="preserve"> </w:t>
      </w:r>
      <w:r>
        <w:rPr>
          <w:sz w:val="20"/>
        </w:rPr>
        <w:t>cinco</w:t>
      </w:r>
      <w:r>
        <w:rPr>
          <w:spacing w:val="-9"/>
          <w:sz w:val="20"/>
        </w:rPr>
        <w:t xml:space="preserve"> </w:t>
      </w:r>
      <w:r>
        <w:rPr>
          <w:sz w:val="20"/>
        </w:rPr>
        <w:t>mil dólares de los Estados Unidos de América) para la familia Díaz Mansilla; b) USD $75.000,00</w:t>
      </w:r>
    </w:p>
    <w:p w14:paraId="016499FC" w14:textId="77777777" w:rsidR="006F1C3E" w:rsidRDefault="00736CA7">
      <w:pPr>
        <w:pStyle w:val="Textoindependiente"/>
        <w:spacing w:before="3"/>
        <w:jc w:val="left"/>
        <w:rPr>
          <w:sz w:val="17"/>
        </w:rPr>
      </w:pPr>
      <w:r>
        <w:pict w14:anchorId="7EC1C58F">
          <v:rect id="docshape155" o:spid="_x0000_s1038" style="position:absolute;margin-left:70.9pt;margin-top:11.7pt;width:2in;height:.6pt;z-index:-15651840;mso-wrap-distance-left:0;mso-wrap-distance-right:0;mso-position-horizontal-relative:page" fillcolor="black" stroked="f">
            <w10:wrap type="topAndBottom" anchorx="page"/>
          </v:rect>
        </w:pict>
      </w:r>
    </w:p>
    <w:p w14:paraId="0B741192" w14:textId="77777777" w:rsidR="006F1C3E" w:rsidRDefault="00736CA7">
      <w:pPr>
        <w:spacing w:before="103"/>
        <w:ind w:left="118" w:right="249"/>
        <w:jc w:val="both"/>
        <w:rPr>
          <w:sz w:val="16"/>
        </w:rPr>
      </w:pPr>
      <w:bookmarkStart w:id="742" w:name="_bookmark689"/>
      <w:bookmarkEnd w:id="742"/>
      <w:r>
        <w:rPr>
          <w:sz w:val="16"/>
          <w:vertAlign w:val="superscript"/>
        </w:rPr>
        <w:t>564</w:t>
      </w:r>
      <w:r>
        <w:rPr>
          <w:spacing w:val="7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Garrido</w:t>
      </w:r>
      <w:r>
        <w:rPr>
          <w:i/>
          <w:spacing w:val="-4"/>
          <w:sz w:val="16"/>
        </w:rPr>
        <w:t xml:space="preserve"> </w:t>
      </w:r>
      <w:r>
        <w:rPr>
          <w:i/>
          <w:sz w:val="16"/>
        </w:rPr>
        <w:t>y</w:t>
      </w:r>
      <w:r>
        <w:rPr>
          <w:i/>
          <w:spacing w:val="-6"/>
          <w:sz w:val="16"/>
        </w:rPr>
        <w:t xml:space="preserve"> </w:t>
      </w:r>
      <w:r>
        <w:rPr>
          <w:i/>
          <w:sz w:val="16"/>
        </w:rPr>
        <w:t>Baigorria</w:t>
      </w:r>
      <w:r>
        <w:rPr>
          <w:i/>
          <w:spacing w:val="-6"/>
          <w:sz w:val="16"/>
        </w:rPr>
        <w:t xml:space="preserve"> </w:t>
      </w:r>
      <w:r>
        <w:rPr>
          <w:i/>
          <w:sz w:val="16"/>
        </w:rPr>
        <w:t>Vs.</w:t>
      </w:r>
      <w:r>
        <w:rPr>
          <w:i/>
          <w:spacing w:val="-6"/>
          <w:sz w:val="16"/>
        </w:rPr>
        <w:t xml:space="preserve"> </w:t>
      </w:r>
      <w:r>
        <w:rPr>
          <w:i/>
          <w:sz w:val="16"/>
        </w:rPr>
        <w:t>Argentina.</w:t>
      </w:r>
      <w:r>
        <w:rPr>
          <w:i/>
          <w:spacing w:val="-6"/>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i/>
          <w:spacing w:val="-6"/>
          <w:sz w:val="16"/>
        </w:rPr>
        <w:t xml:space="preserve"> </w:t>
      </w:r>
      <w:r>
        <w:rPr>
          <w:sz w:val="16"/>
        </w:rPr>
        <w:t>Sentencia</w:t>
      </w:r>
      <w:r>
        <w:rPr>
          <w:spacing w:val="-6"/>
          <w:sz w:val="16"/>
        </w:rPr>
        <w:t xml:space="preserve"> </w:t>
      </w:r>
      <w:r>
        <w:rPr>
          <w:sz w:val="16"/>
        </w:rPr>
        <w:t>de</w:t>
      </w:r>
      <w:r>
        <w:rPr>
          <w:spacing w:val="-7"/>
          <w:sz w:val="16"/>
        </w:rPr>
        <w:t xml:space="preserve"> </w:t>
      </w:r>
      <w:r>
        <w:rPr>
          <w:sz w:val="16"/>
        </w:rPr>
        <w:t>27</w:t>
      </w:r>
      <w:r>
        <w:rPr>
          <w:spacing w:val="-4"/>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7"/>
          <w:sz w:val="16"/>
        </w:rPr>
        <w:t xml:space="preserve"> </w:t>
      </w:r>
      <w:r>
        <w:rPr>
          <w:sz w:val="16"/>
        </w:rPr>
        <w:t>1998.</w:t>
      </w:r>
      <w:r>
        <w:rPr>
          <w:spacing w:val="-6"/>
          <w:sz w:val="16"/>
        </w:rPr>
        <w:t xml:space="preserve"> </w:t>
      </w:r>
      <w:r>
        <w:rPr>
          <w:sz w:val="16"/>
        </w:rPr>
        <w:t>Serie C No.</w:t>
      </w:r>
      <w:r>
        <w:rPr>
          <w:spacing w:val="-1"/>
          <w:sz w:val="16"/>
        </w:rPr>
        <w:t xml:space="preserve"> </w:t>
      </w:r>
      <w:r>
        <w:rPr>
          <w:sz w:val="16"/>
        </w:rPr>
        <w:t>39,</w:t>
      </w:r>
      <w:r>
        <w:rPr>
          <w:spacing w:val="-1"/>
          <w:sz w:val="16"/>
        </w:rPr>
        <w:t xml:space="preserve"> </w:t>
      </w:r>
      <w:r>
        <w:rPr>
          <w:sz w:val="16"/>
        </w:rPr>
        <w:t>párr.</w:t>
      </w:r>
      <w:r>
        <w:rPr>
          <w:spacing w:val="-1"/>
          <w:sz w:val="16"/>
        </w:rPr>
        <w:t xml:space="preserve"> </w:t>
      </w:r>
      <w:r>
        <w:rPr>
          <w:sz w:val="16"/>
        </w:rPr>
        <w:t>82</w:t>
      </w:r>
      <w:r>
        <w:rPr>
          <w:i/>
          <w:sz w:val="16"/>
        </w:rPr>
        <w:t>,</w:t>
      </w:r>
      <w:r>
        <w:rPr>
          <w:i/>
          <w:spacing w:val="-1"/>
          <w:sz w:val="16"/>
        </w:rPr>
        <w:t xml:space="preserve"> </w:t>
      </w:r>
      <w:r>
        <w:rPr>
          <w:i/>
          <w:sz w:val="16"/>
        </w:rPr>
        <w:t>y Caso Guevara</w:t>
      </w:r>
      <w:r>
        <w:rPr>
          <w:i/>
          <w:spacing w:val="-1"/>
          <w:sz w:val="16"/>
        </w:rPr>
        <w:t xml:space="preserve"> </w:t>
      </w:r>
      <w:r>
        <w:rPr>
          <w:i/>
          <w:sz w:val="16"/>
        </w:rPr>
        <w:t>Díaz</w:t>
      </w:r>
      <w:r>
        <w:rPr>
          <w:i/>
          <w:spacing w:val="-1"/>
          <w:sz w:val="16"/>
        </w:rPr>
        <w:t xml:space="preserve"> </w:t>
      </w:r>
      <w:r>
        <w:rPr>
          <w:i/>
          <w:sz w:val="16"/>
        </w:rPr>
        <w:t>Vs.</w:t>
      </w:r>
      <w:r>
        <w:rPr>
          <w:i/>
          <w:spacing w:val="-1"/>
          <w:sz w:val="16"/>
        </w:rPr>
        <w:t xml:space="preserve"> </w:t>
      </w:r>
      <w:r>
        <w:rPr>
          <w:i/>
          <w:sz w:val="16"/>
        </w:rPr>
        <w:t>Costa</w:t>
      </w:r>
      <w:r>
        <w:rPr>
          <w:i/>
          <w:spacing w:val="-1"/>
          <w:sz w:val="16"/>
        </w:rPr>
        <w:t xml:space="preserve"> </w:t>
      </w:r>
      <w:r>
        <w:rPr>
          <w:i/>
          <w:sz w:val="16"/>
        </w:rPr>
        <w:t>Rica.</w:t>
      </w:r>
      <w:r>
        <w:rPr>
          <w:i/>
          <w:spacing w:val="-1"/>
          <w:sz w:val="16"/>
        </w:rPr>
        <w:t xml:space="preserve"> </w:t>
      </w:r>
      <w:r>
        <w:rPr>
          <w:i/>
          <w:sz w:val="16"/>
        </w:rPr>
        <w:t>Fondo,</w:t>
      </w:r>
      <w:r>
        <w:rPr>
          <w:i/>
          <w:spacing w:val="-1"/>
          <w:sz w:val="16"/>
        </w:rPr>
        <w:t xml:space="preserve"> </w:t>
      </w:r>
      <w:r>
        <w:rPr>
          <w:i/>
          <w:sz w:val="16"/>
        </w:rPr>
        <w:t>Reparaciones y Costas</w:t>
      </w:r>
      <w:r>
        <w:rPr>
          <w:sz w:val="16"/>
        </w:rPr>
        <w:t>.</w:t>
      </w:r>
      <w:r>
        <w:rPr>
          <w:spacing w:val="-1"/>
          <w:sz w:val="16"/>
        </w:rPr>
        <w:t xml:space="preserve"> </w:t>
      </w:r>
      <w:r>
        <w:rPr>
          <w:sz w:val="16"/>
        </w:rPr>
        <w:t xml:space="preserve">Sentencia de 22 de junio de </w:t>
      </w:r>
      <w:bookmarkStart w:id="743" w:name="_bookmark690"/>
      <w:bookmarkEnd w:id="743"/>
      <w:r>
        <w:rPr>
          <w:sz w:val="16"/>
        </w:rPr>
        <w:t>2022. Serie C No. 453</w:t>
      </w:r>
      <w:r>
        <w:rPr>
          <w:i/>
          <w:sz w:val="16"/>
        </w:rPr>
        <w:t>, párr. 112</w:t>
      </w:r>
      <w:r>
        <w:rPr>
          <w:sz w:val="16"/>
        </w:rPr>
        <w:t>.</w:t>
      </w:r>
    </w:p>
    <w:p w14:paraId="7ED2CA47" w14:textId="77777777" w:rsidR="006F1C3E" w:rsidRDefault="00736CA7">
      <w:pPr>
        <w:spacing w:before="60" w:line="242" w:lineRule="auto"/>
        <w:ind w:left="118" w:right="248"/>
        <w:jc w:val="both"/>
        <w:rPr>
          <w:sz w:val="16"/>
        </w:rPr>
      </w:pPr>
      <w:r>
        <w:rPr>
          <w:sz w:val="16"/>
          <w:vertAlign w:val="superscript"/>
        </w:rPr>
        <w:t>565</w:t>
      </w:r>
      <w:r>
        <w:rPr>
          <w:spacing w:val="80"/>
          <w:sz w:val="16"/>
        </w:rPr>
        <w:t xml:space="preserve">  </w:t>
      </w:r>
      <w:r>
        <w:rPr>
          <w:i/>
          <w:sz w:val="16"/>
        </w:rPr>
        <w:t>Cfr. Caso Garrido y Baigorria Vs. Argentina, supra</w:t>
      </w:r>
      <w:r>
        <w:rPr>
          <w:sz w:val="16"/>
        </w:rPr>
        <w:t xml:space="preserve">, párr. 79, y </w:t>
      </w:r>
      <w:r>
        <w:rPr>
          <w:i/>
          <w:sz w:val="16"/>
        </w:rPr>
        <w:t>Caso Guachalá Chimbo y otros Vs. Ecuador, supra</w:t>
      </w:r>
      <w:r>
        <w:rPr>
          <w:sz w:val="16"/>
        </w:rPr>
        <w:t>, párr. 270.</w:t>
      </w:r>
    </w:p>
    <w:p w14:paraId="77A712FE" w14:textId="77777777" w:rsidR="006F1C3E" w:rsidRDefault="00736CA7">
      <w:pPr>
        <w:spacing w:before="56" w:line="242" w:lineRule="auto"/>
        <w:ind w:left="118" w:right="246" w:hanging="1"/>
        <w:jc w:val="both"/>
        <w:rPr>
          <w:sz w:val="16"/>
        </w:rPr>
      </w:pPr>
      <w:bookmarkStart w:id="744" w:name="_bookmark691"/>
      <w:bookmarkEnd w:id="744"/>
      <w:r>
        <w:rPr>
          <w:sz w:val="16"/>
          <w:vertAlign w:val="superscript"/>
        </w:rPr>
        <w:t>566</w:t>
      </w:r>
      <w:r>
        <w:rPr>
          <w:spacing w:val="80"/>
          <w:w w:val="150"/>
          <w:sz w:val="16"/>
        </w:rPr>
        <w:t xml:space="preserve">   </w:t>
      </w:r>
      <w:r>
        <w:rPr>
          <w:i/>
          <w:sz w:val="16"/>
        </w:rPr>
        <w:t xml:space="preserve">Cfr. Caso Chaparro Álvarez y Lapo Íñiguez Vs. Ecuador, supra, </w:t>
      </w:r>
      <w:r>
        <w:rPr>
          <w:sz w:val="16"/>
        </w:rPr>
        <w:t xml:space="preserve">párr. 277, y </w:t>
      </w:r>
      <w:r>
        <w:rPr>
          <w:i/>
          <w:sz w:val="16"/>
        </w:rPr>
        <w:t xml:space="preserve">Caso Guachalá Chimbo y otros </w:t>
      </w:r>
      <w:bookmarkStart w:id="745" w:name="_bookmark692"/>
      <w:bookmarkEnd w:id="745"/>
      <w:r>
        <w:rPr>
          <w:i/>
          <w:sz w:val="16"/>
        </w:rPr>
        <w:t>Vs. Ecuador, supra</w:t>
      </w:r>
      <w:r>
        <w:rPr>
          <w:sz w:val="16"/>
        </w:rPr>
        <w:t>, pá</w:t>
      </w:r>
      <w:r>
        <w:rPr>
          <w:sz w:val="16"/>
        </w:rPr>
        <w:t>rr. 270.</w:t>
      </w:r>
    </w:p>
    <w:p w14:paraId="5F9092FB" w14:textId="77777777" w:rsidR="006F1C3E" w:rsidRDefault="00736CA7">
      <w:pPr>
        <w:spacing w:before="58"/>
        <w:ind w:left="118" w:right="248"/>
        <w:jc w:val="both"/>
        <w:rPr>
          <w:sz w:val="16"/>
        </w:rPr>
      </w:pPr>
      <w:r>
        <w:rPr>
          <w:sz w:val="16"/>
          <w:vertAlign w:val="superscript"/>
        </w:rPr>
        <w:t>567</w:t>
      </w:r>
      <w:r>
        <w:rPr>
          <w:spacing w:val="80"/>
          <w:sz w:val="16"/>
        </w:rPr>
        <w:t xml:space="preserve"> </w:t>
      </w:r>
      <w:r>
        <w:rPr>
          <w:sz w:val="16"/>
        </w:rPr>
        <w:t>Se trata fundamentalmente de comprobantes por concepto de tiquetes, traslados, viáticos y envíos de documentos.</w:t>
      </w:r>
      <w:r>
        <w:rPr>
          <w:spacing w:val="-12"/>
          <w:sz w:val="16"/>
        </w:rPr>
        <w:t xml:space="preserve"> </w:t>
      </w:r>
      <w:r>
        <w:rPr>
          <w:i/>
          <w:sz w:val="16"/>
        </w:rPr>
        <w:t>Cfr.</w:t>
      </w:r>
      <w:r>
        <w:rPr>
          <w:i/>
          <w:spacing w:val="-14"/>
          <w:sz w:val="16"/>
        </w:rPr>
        <w:t xml:space="preserve"> </w:t>
      </w:r>
      <w:r>
        <w:rPr>
          <w:sz w:val="16"/>
        </w:rPr>
        <w:t>Comprobantes</w:t>
      </w:r>
      <w:r>
        <w:rPr>
          <w:spacing w:val="-10"/>
          <w:sz w:val="16"/>
        </w:rPr>
        <w:t xml:space="preserve"> </w:t>
      </w:r>
      <w:r>
        <w:rPr>
          <w:sz w:val="16"/>
        </w:rPr>
        <w:t>de</w:t>
      </w:r>
      <w:r>
        <w:rPr>
          <w:spacing w:val="-11"/>
          <w:sz w:val="16"/>
        </w:rPr>
        <w:t xml:space="preserve"> </w:t>
      </w:r>
      <w:r>
        <w:rPr>
          <w:sz w:val="16"/>
        </w:rPr>
        <w:t>algunos</w:t>
      </w:r>
      <w:r>
        <w:rPr>
          <w:spacing w:val="-13"/>
          <w:sz w:val="16"/>
        </w:rPr>
        <w:t xml:space="preserve"> </w:t>
      </w:r>
      <w:r>
        <w:rPr>
          <w:sz w:val="16"/>
        </w:rPr>
        <w:t>de</w:t>
      </w:r>
      <w:r>
        <w:rPr>
          <w:spacing w:val="-11"/>
          <w:sz w:val="16"/>
        </w:rPr>
        <w:t xml:space="preserve"> </w:t>
      </w:r>
      <w:r>
        <w:rPr>
          <w:sz w:val="16"/>
        </w:rPr>
        <w:t>los</w:t>
      </w:r>
      <w:r>
        <w:rPr>
          <w:spacing w:val="-11"/>
          <w:sz w:val="16"/>
        </w:rPr>
        <w:t xml:space="preserve"> </w:t>
      </w:r>
      <w:r>
        <w:rPr>
          <w:sz w:val="16"/>
        </w:rPr>
        <w:t>gastos</w:t>
      </w:r>
      <w:r>
        <w:rPr>
          <w:spacing w:val="-13"/>
          <w:sz w:val="16"/>
        </w:rPr>
        <w:t xml:space="preserve"> </w:t>
      </w:r>
      <w:r>
        <w:rPr>
          <w:sz w:val="16"/>
        </w:rPr>
        <w:t>que</w:t>
      </w:r>
      <w:r>
        <w:rPr>
          <w:spacing w:val="-8"/>
          <w:sz w:val="16"/>
        </w:rPr>
        <w:t xml:space="preserve"> </w:t>
      </w:r>
      <w:r>
        <w:rPr>
          <w:sz w:val="16"/>
        </w:rPr>
        <w:t>acredita</w:t>
      </w:r>
      <w:r>
        <w:rPr>
          <w:spacing w:val="-11"/>
          <w:sz w:val="16"/>
        </w:rPr>
        <w:t xml:space="preserve"> </w:t>
      </w:r>
      <w:r>
        <w:rPr>
          <w:sz w:val="16"/>
        </w:rPr>
        <w:t>Reiniciar</w:t>
      </w:r>
      <w:r>
        <w:rPr>
          <w:spacing w:val="-7"/>
          <w:sz w:val="16"/>
        </w:rPr>
        <w:t xml:space="preserve"> </w:t>
      </w:r>
      <w:r>
        <w:rPr>
          <w:sz w:val="16"/>
        </w:rPr>
        <w:t>(expediente</w:t>
      </w:r>
      <w:r>
        <w:rPr>
          <w:spacing w:val="-8"/>
          <w:sz w:val="16"/>
        </w:rPr>
        <w:t xml:space="preserve"> </w:t>
      </w:r>
      <w:r>
        <w:rPr>
          <w:sz w:val="16"/>
        </w:rPr>
        <w:t>de</w:t>
      </w:r>
      <w:r>
        <w:rPr>
          <w:spacing w:val="-13"/>
          <w:sz w:val="16"/>
        </w:rPr>
        <w:t xml:space="preserve"> </w:t>
      </w:r>
      <w:r>
        <w:rPr>
          <w:sz w:val="16"/>
        </w:rPr>
        <w:t>prueba,</w:t>
      </w:r>
      <w:r>
        <w:rPr>
          <w:spacing w:val="-11"/>
          <w:sz w:val="16"/>
        </w:rPr>
        <w:t xml:space="preserve"> </w:t>
      </w:r>
      <w:r>
        <w:rPr>
          <w:sz w:val="16"/>
        </w:rPr>
        <w:t>folios</w:t>
      </w:r>
      <w:r>
        <w:rPr>
          <w:spacing w:val="-13"/>
          <w:sz w:val="16"/>
        </w:rPr>
        <w:t xml:space="preserve"> </w:t>
      </w:r>
      <w:r>
        <w:rPr>
          <w:sz w:val="16"/>
        </w:rPr>
        <w:t xml:space="preserve">156211 </w:t>
      </w:r>
      <w:bookmarkStart w:id="746" w:name="_bookmark693"/>
      <w:bookmarkEnd w:id="746"/>
      <w:r>
        <w:rPr>
          <w:sz w:val="16"/>
        </w:rPr>
        <w:t>y ss).</w:t>
      </w:r>
    </w:p>
    <w:p w14:paraId="48639900" w14:textId="77777777" w:rsidR="006F1C3E" w:rsidRDefault="00736CA7">
      <w:pPr>
        <w:spacing w:before="60"/>
        <w:ind w:left="118" w:right="250"/>
        <w:jc w:val="both"/>
        <w:rPr>
          <w:sz w:val="16"/>
        </w:rPr>
      </w:pPr>
      <w:r>
        <w:rPr>
          <w:sz w:val="16"/>
          <w:vertAlign w:val="superscript"/>
        </w:rPr>
        <w:t>568</w:t>
      </w:r>
      <w:r>
        <w:rPr>
          <w:spacing w:val="80"/>
          <w:w w:val="150"/>
          <w:sz w:val="16"/>
        </w:rPr>
        <w:t xml:space="preserve">  </w:t>
      </w:r>
      <w:r>
        <w:rPr>
          <w:i/>
          <w:sz w:val="16"/>
        </w:rPr>
        <w:t>Cfr.</w:t>
      </w:r>
      <w:r>
        <w:rPr>
          <w:i/>
          <w:spacing w:val="-8"/>
          <w:sz w:val="16"/>
        </w:rPr>
        <w:t xml:space="preserve"> </w:t>
      </w:r>
      <w:r>
        <w:rPr>
          <w:sz w:val="16"/>
        </w:rPr>
        <w:t>Comunicación</w:t>
      </w:r>
      <w:r>
        <w:rPr>
          <w:spacing w:val="-8"/>
          <w:sz w:val="16"/>
        </w:rPr>
        <w:t xml:space="preserve"> </w:t>
      </w:r>
      <w:r>
        <w:rPr>
          <w:sz w:val="16"/>
        </w:rPr>
        <w:t>de</w:t>
      </w:r>
      <w:r>
        <w:rPr>
          <w:spacing w:val="-10"/>
          <w:sz w:val="16"/>
        </w:rPr>
        <w:t xml:space="preserve"> </w:t>
      </w:r>
      <w:r>
        <w:rPr>
          <w:sz w:val="16"/>
        </w:rPr>
        <w:t>Reiniciar</w:t>
      </w:r>
      <w:r>
        <w:rPr>
          <w:spacing w:val="-4"/>
          <w:sz w:val="16"/>
        </w:rPr>
        <w:t xml:space="preserve"> </w:t>
      </w:r>
      <w:r>
        <w:rPr>
          <w:sz w:val="16"/>
        </w:rPr>
        <w:t>a</w:t>
      </w:r>
      <w:r>
        <w:rPr>
          <w:spacing w:val="-6"/>
          <w:sz w:val="16"/>
        </w:rPr>
        <w:t xml:space="preserve"> </w:t>
      </w:r>
      <w:r>
        <w:rPr>
          <w:sz w:val="16"/>
        </w:rPr>
        <w:t>la</w:t>
      </w:r>
      <w:r>
        <w:rPr>
          <w:spacing w:val="-8"/>
          <w:sz w:val="16"/>
        </w:rPr>
        <w:t xml:space="preserve"> </w:t>
      </w:r>
      <w:r>
        <w:rPr>
          <w:sz w:val="16"/>
        </w:rPr>
        <w:t>Comisión</w:t>
      </w:r>
      <w:r>
        <w:rPr>
          <w:spacing w:val="-8"/>
          <w:sz w:val="16"/>
        </w:rPr>
        <w:t xml:space="preserve"> </w:t>
      </w:r>
      <w:r>
        <w:rPr>
          <w:sz w:val="16"/>
        </w:rPr>
        <w:t>Colombiana</w:t>
      </w:r>
      <w:r>
        <w:rPr>
          <w:spacing w:val="-6"/>
          <w:sz w:val="16"/>
        </w:rPr>
        <w:t xml:space="preserve"> </w:t>
      </w:r>
      <w:r>
        <w:rPr>
          <w:sz w:val="16"/>
        </w:rPr>
        <w:t>de</w:t>
      </w:r>
      <w:r>
        <w:rPr>
          <w:spacing w:val="-5"/>
          <w:sz w:val="16"/>
        </w:rPr>
        <w:t xml:space="preserve"> </w:t>
      </w:r>
      <w:r>
        <w:rPr>
          <w:sz w:val="16"/>
        </w:rPr>
        <w:t>Juristas</w:t>
      </w:r>
      <w:r>
        <w:rPr>
          <w:spacing w:val="-5"/>
          <w:sz w:val="16"/>
        </w:rPr>
        <w:t xml:space="preserve"> </w:t>
      </w:r>
      <w:r>
        <w:rPr>
          <w:sz w:val="16"/>
        </w:rPr>
        <w:t>del</w:t>
      </w:r>
      <w:r>
        <w:rPr>
          <w:spacing w:val="-8"/>
          <w:sz w:val="16"/>
        </w:rPr>
        <w:t xml:space="preserve"> </w:t>
      </w:r>
      <w:r>
        <w:rPr>
          <w:sz w:val="16"/>
        </w:rPr>
        <w:t>2</w:t>
      </w:r>
      <w:r>
        <w:rPr>
          <w:spacing w:val="-6"/>
          <w:sz w:val="16"/>
        </w:rPr>
        <w:t xml:space="preserve"> </w:t>
      </w:r>
      <w:r>
        <w:rPr>
          <w:sz w:val="16"/>
        </w:rPr>
        <w:t>de</w:t>
      </w:r>
      <w:r>
        <w:rPr>
          <w:spacing w:val="-5"/>
          <w:sz w:val="16"/>
        </w:rPr>
        <w:t xml:space="preserve"> </w:t>
      </w:r>
      <w:r>
        <w:rPr>
          <w:sz w:val="16"/>
        </w:rPr>
        <w:t>abril</w:t>
      </w:r>
      <w:r>
        <w:rPr>
          <w:spacing w:val="-8"/>
          <w:sz w:val="16"/>
        </w:rPr>
        <w:t xml:space="preserve"> </w:t>
      </w:r>
      <w:r>
        <w:rPr>
          <w:sz w:val="16"/>
        </w:rPr>
        <w:t>de</w:t>
      </w:r>
      <w:r>
        <w:rPr>
          <w:spacing w:val="-5"/>
          <w:sz w:val="16"/>
        </w:rPr>
        <w:t xml:space="preserve"> </w:t>
      </w:r>
      <w:r>
        <w:rPr>
          <w:sz w:val="16"/>
        </w:rPr>
        <w:t>2019</w:t>
      </w:r>
      <w:r>
        <w:rPr>
          <w:spacing w:val="-6"/>
          <w:sz w:val="16"/>
        </w:rPr>
        <w:t xml:space="preserve"> </w:t>
      </w:r>
      <w:r>
        <w:rPr>
          <w:sz w:val="16"/>
        </w:rPr>
        <w:t>anexo</w:t>
      </w:r>
      <w:r>
        <w:rPr>
          <w:spacing w:val="-7"/>
          <w:sz w:val="16"/>
        </w:rPr>
        <w:t xml:space="preserve"> </w:t>
      </w:r>
      <w:r>
        <w:rPr>
          <w:sz w:val="16"/>
        </w:rPr>
        <w:t>19</w:t>
      </w:r>
      <w:r>
        <w:rPr>
          <w:spacing w:val="-4"/>
          <w:sz w:val="16"/>
        </w:rPr>
        <w:t xml:space="preserve"> </w:t>
      </w:r>
      <w:r>
        <w:rPr>
          <w:sz w:val="16"/>
        </w:rPr>
        <w:t>al</w:t>
      </w:r>
      <w:r>
        <w:rPr>
          <w:spacing w:val="-8"/>
          <w:sz w:val="16"/>
        </w:rPr>
        <w:t xml:space="preserve"> </w:t>
      </w:r>
      <w:r>
        <w:rPr>
          <w:sz w:val="16"/>
        </w:rPr>
        <w:t>escrito de solicitudes argumentos y pruebas de Reiniciar).</w:t>
      </w:r>
    </w:p>
    <w:p w14:paraId="2FF16B78" w14:textId="77777777" w:rsidR="006F1C3E" w:rsidRDefault="00736CA7">
      <w:pPr>
        <w:spacing w:before="60"/>
        <w:ind w:left="118"/>
        <w:jc w:val="both"/>
        <w:rPr>
          <w:sz w:val="16"/>
        </w:rPr>
      </w:pPr>
      <w:bookmarkStart w:id="747" w:name="_bookmark694"/>
      <w:bookmarkEnd w:id="747"/>
      <w:r>
        <w:rPr>
          <w:sz w:val="16"/>
          <w:vertAlign w:val="superscript"/>
        </w:rPr>
        <w:t>569</w:t>
      </w:r>
      <w:r>
        <w:rPr>
          <w:spacing w:val="79"/>
          <w:w w:val="150"/>
          <w:sz w:val="16"/>
        </w:rPr>
        <w:t xml:space="preserve">   </w:t>
      </w:r>
      <w:r>
        <w:rPr>
          <w:i/>
          <w:sz w:val="16"/>
        </w:rPr>
        <w:t>Cfr.</w:t>
      </w:r>
      <w:r>
        <w:rPr>
          <w:i/>
          <w:spacing w:val="-2"/>
          <w:sz w:val="16"/>
        </w:rPr>
        <w:t xml:space="preserve"> </w:t>
      </w:r>
      <w:r>
        <w:rPr>
          <w:i/>
          <w:sz w:val="16"/>
        </w:rPr>
        <w:t>Caso</w:t>
      </w:r>
      <w:r>
        <w:rPr>
          <w:i/>
          <w:spacing w:val="-3"/>
          <w:sz w:val="16"/>
        </w:rPr>
        <w:t xml:space="preserve"> </w:t>
      </w:r>
      <w:r>
        <w:rPr>
          <w:i/>
          <w:sz w:val="16"/>
        </w:rPr>
        <w:t>Amrhein</w:t>
      </w:r>
      <w:r>
        <w:rPr>
          <w:i/>
          <w:spacing w:val="-6"/>
          <w:sz w:val="16"/>
        </w:rPr>
        <w:t xml:space="preserve"> </w:t>
      </w:r>
      <w:r>
        <w:rPr>
          <w:i/>
          <w:sz w:val="16"/>
        </w:rPr>
        <w:t>y</w:t>
      </w:r>
      <w:r>
        <w:rPr>
          <w:i/>
          <w:spacing w:val="-4"/>
          <w:sz w:val="16"/>
        </w:rPr>
        <w:t xml:space="preserve"> </w:t>
      </w:r>
      <w:r>
        <w:rPr>
          <w:i/>
          <w:sz w:val="16"/>
        </w:rPr>
        <w:t>otros</w:t>
      </w:r>
      <w:r>
        <w:rPr>
          <w:i/>
          <w:spacing w:val="-3"/>
          <w:sz w:val="16"/>
        </w:rPr>
        <w:t xml:space="preserve"> </w:t>
      </w:r>
      <w:r>
        <w:rPr>
          <w:i/>
          <w:sz w:val="16"/>
        </w:rPr>
        <w:t>Vs.</w:t>
      </w:r>
      <w:r>
        <w:rPr>
          <w:i/>
          <w:spacing w:val="-6"/>
          <w:sz w:val="16"/>
        </w:rPr>
        <w:t xml:space="preserve"> </w:t>
      </w:r>
      <w:r>
        <w:rPr>
          <w:i/>
          <w:sz w:val="16"/>
        </w:rPr>
        <w:t>Costa</w:t>
      </w:r>
      <w:r>
        <w:rPr>
          <w:i/>
          <w:spacing w:val="-6"/>
          <w:sz w:val="16"/>
        </w:rPr>
        <w:t xml:space="preserve"> </w:t>
      </w:r>
      <w:r>
        <w:rPr>
          <w:i/>
          <w:sz w:val="16"/>
        </w:rPr>
        <w:t>Rica,</w:t>
      </w:r>
      <w:r>
        <w:rPr>
          <w:i/>
          <w:spacing w:val="-4"/>
          <w:sz w:val="16"/>
        </w:rPr>
        <w:t xml:space="preserve"> </w:t>
      </w:r>
      <w:r>
        <w:rPr>
          <w:i/>
          <w:sz w:val="16"/>
        </w:rPr>
        <w:t>supra</w:t>
      </w:r>
      <w:r>
        <w:rPr>
          <w:sz w:val="16"/>
        </w:rPr>
        <w:t>,</w:t>
      </w:r>
      <w:r>
        <w:rPr>
          <w:spacing w:val="-6"/>
          <w:sz w:val="16"/>
        </w:rPr>
        <w:t xml:space="preserve"> </w:t>
      </w:r>
      <w:r>
        <w:rPr>
          <w:sz w:val="16"/>
        </w:rPr>
        <w:t>párr.</w:t>
      </w:r>
      <w:r>
        <w:rPr>
          <w:spacing w:val="-4"/>
          <w:sz w:val="16"/>
        </w:rPr>
        <w:t xml:space="preserve"> 495.</w:t>
      </w:r>
    </w:p>
    <w:p w14:paraId="5BB4A598" w14:textId="77777777" w:rsidR="006F1C3E" w:rsidRDefault="006F1C3E">
      <w:pPr>
        <w:jc w:val="both"/>
        <w:rPr>
          <w:sz w:val="16"/>
        </w:rPr>
        <w:sectPr w:rsidR="006F1C3E">
          <w:pgSz w:w="12240" w:h="15840"/>
          <w:pgMar w:top="1340" w:right="1160" w:bottom="1680" w:left="1300" w:header="0" w:footer="1488" w:gutter="0"/>
          <w:cols w:space="720"/>
        </w:sectPr>
      </w:pPr>
    </w:p>
    <w:p w14:paraId="3C41B19A" w14:textId="77777777" w:rsidR="006F1C3E" w:rsidRDefault="00736CA7">
      <w:pPr>
        <w:pStyle w:val="Textoindependiente"/>
        <w:spacing w:before="71"/>
        <w:ind w:left="118"/>
      </w:pPr>
      <w:r>
        <w:t>(setenta</w:t>
      </w:r>
      <w:r>
        <w:rPr>
          <w:spacing w:val="33"/>
        </w:rPr>
        <w:t xml:space="preserve"> </w:t>
      </w:r>
      <w:r>
        <w:t>y</w:t>
      </w:r>
      <w:r>
        <w:rPr>
          <w:spacing w:val="32"/>
        </w:rPr>
        <w:t xml:space="preserve"> </w:t>
      </w:r>
      <w:r>
        <w:t>cinco</w:t>
      </w:r>
      <w:r>
        <w:rPr>
          <w:spacing w:val="30"/>
        </w:rPr>
        <w:t xml:space="preserve"> </w:t>
      </w:r>
      <w:r>
        <w:t>mil</w:t>
      </w:r>
      <w:r>
        <w:rPr>
          <w:spacing w:val="31"/>
        </w:rPr>
        <w:t xml:space="preserve"> </w:t>
      </w:r>
      <w:r>
        <w:t>dólares</w:t>
      </w:r>
      <w:r>
        <w:rPr>
          <w:spacing w:val="31"/>
        </w:rPr>
        <w:t xml:space="preserve"> </w:t>
      </w:r>
      <w:r>
        <w:t>de</w:t>
      </w:r>
      <w:r>
        <w:rPr>
          <w:spacing w:val="32"/>
        </w:rPr>
        <w:t xml:space="preserve"> </w:t>
      </w:r>
      <w:r>
        <w:t>los</w:t>
      </w:r>
      <w:r>
        <w:rPr>
          <w:spacing w:val="30"/>
        </w:rPr>
        <w:t xml:space="preserve"> </w:t>
      </w:r>
      <w:r>
        <w:t>Estados</w:t>
      </w:r>
      <w:r>
        <w:rPr>
          <w:spacing w:val="32"/>
        </w:rPr>
        <w:t xml:space="preserve"> </w:t>
      </w:r>
      <w:r>
        <w:t>Unidos</w:t>
      </w:r>
      <w:r>
        <w:rPr>
          <w:spacing w:val="29"/>
        </w:rPr>
        <w:t xml:space="preserve"> </w:t>
      </w:r>
      <w:r>
        <w:t>de</w:t>
      </w:r>
      <w:r>
        <w:rPr>
          <w:spacing w:val="30"/>
        </w:rPr>
        <w:t xml:space="preserve"> </w:t>
      </w:r>
      <w:r>
        <w:t>América)</w:t>
      </w:r>
      <w:r>
        <w:rPr>
          <w:spacing w:val="31"/>
        </w:rPr>
        <w:t xml:space="preserve"> </w:t>
      </w:r>
      <w:r>
        <w:t>para</w:t>
      </w:r>
      <w:r>
        <w:rPr>
          <w:spacing w:val="36"/>
        </w:rPr>
        <w:t xml:space="preserve"> </w:t>
      </w:r>
      <w:r>
        <w:t>el</w:t>
      </w:r>
      <w:r>
        <w:rPr>
          <w:spacing w:val="33"/>
        </w:rPr>
        <w:t xml:space="preserve"> </w:t>
      </w:r>
      <w:r>
        <w:t>CJDH,</w:t>
      </w:r>
      <w:r>
        <w:rPr>
          <w:spacing w:val="32"/>
        </w:rPr>
        <w:t xml:space="preserve"> </w:t>
      </w:r>
      <w:r>
        <w:t>y</w:t>
      </w:r>
      <w:r>
        <w:rPr>
          <w:spacing w:val="33"/>
        </w:rPr>
        <w:t xml:space="preserve"> </w:t>
      </w:r>
      <w:r>
        <w:t>c)</w:t>
      </w:r>
      <w:r>
        <w:rPr>
          <w:spacing w:val="34"/>
        </w:rPr>
        <w:t xml:space="preserve"> </w:t>
      </w:r>
      <w:r>
        <w:rPr>
          <w:spacing w:val="-5"/>
        </w:rPr>
        <w:t>USD</w:t>
      </w:r>
    </w:p>
    <w:p w14:paraId="3F4744AD" w14:textId="77777777" w:rsidR="006F1C3E" w:rsidRDefault="00736CA7">
      <w:pPr>
        <w:pStyle w:val="Textoindependiente"/>
        <w:spacing w:before="7"/>
        <w:ind w:left="117" w:right="251"/>
      </w:pPr>
      <w:r>
        <w:t>$75.000,00</w:t>
      </w:r>
      <w:r>
        <w:rPr>
          <w:spacing w:val="-10"/>
        </w:rPr>
        <w:t xml:space="preserve"> </w:t>
      </w:r>
      <w:r>
        <w:t>(setenta</w:t>
      </w:r>
      <w:r>
        <w:rPr>
          <w:spacing w:val="-10"/>
        </w:rPr>
        <w:t xml:space="preserve"> </w:t>
      </w:r>
      <w:r>
        <w:t>y</w:t>
      </w:r>
      <w:r>
        <w:rPr>
          <w:spacing w:val="-7"/>
        </w:rPr>
        <w:t xml:space="preserve"> </w:t>
      </w:r>
      <w:r>
        <w:t>cinco</w:t>
      </w:r>
      <w:r>
        <w:rPr>
          <w:spacing w:val="-14"/>
        </w:rPr>
        <w:t xml:space="preserve"> </w:t>
      </w:r>
      <w:r>
        <w:t>mil</w:t>
      </w:r>
      <w:r>
        <w:rPr>
          <w:spacing w:val="-10"/>
        </w:rPr>
        <w:t xml:space="preserve"> </w:t>
      </w:r>
      <w:r>
        <w:t>dólares</w:t>
      </w:r>
      <w:r>
        <w:rPr>
          <w:spacing w:val="-11"/>
        </w:rPr>
        <w:t xml:space="preserve"> </w:t>
      </w:r>
      <w:r>
        <w:t>de</w:t>
      </w:r>
      <w:r>
        <w:rPr>
          <w:spacing w:val="-11"/>
        </w:rPr>
        <w:t xml:space="preserve"> </w:t>
      </w:r>
      <w:r>
        <w:t>los</w:t>
      </w:r>
      <w:r>
        <w:rPr>
          <w:spacing w:val="-9"/>
        </w:rPr>
        <w:t xml:space="preserve"> </w:t>
      </w:r>
      <w:r>
        <w:t>Estados</w:t>
      </w:r>
      <w:r>
        <w:rPr>
          <w:spacing w:val="-11"/>
        </w:rPr>
        <w:t xml:space="preserve"> </w:t>
      </w:r>
      <w:r>
        <w:t>Unidos</w:t>
      </w:r>
      <w:r>
        <w:rPr>
          <w:spacing w:val="-11"/>
        </w:rPr>
        <w:t xml:space="preserve"> </w:t>
      </w:r>
      <w:r>
        <w:t>de</w:t>
      </w:r>
      <w:r>
        <w:rPr>
          <w:spacing w:val="-11"/>
        </w:rPr>
        <w:t xml:space="preserve"> </w:t>
      </w:r>
      <w:r>
        <w:t>América)</w:t>
      </w:r>
      <w:r>
        <w:rPr>
          <w:spacing w:val="-12"/>
        </w:rPr>
        <w:t xml:space="preserve"> </w:t>
      </w:r>
      <w:r>
        <w:t>para</w:t>
      </w:r>
      <w:r>
        <w:rPr>
          <w:spacing w:val="-10"/>
        </w:rPr>
        <w:t xml:space="preserve"> </w:t>
      </w:r>
      <w:r>
        <w:t>Derechos</w:t>
      </w:r>
      <w:r>
        <w:rPr>
          <w:spacing w:val="-9"/>
        </w:rPr>
        <w:t xml:space="preserve"> </w:t>
      </w:r>
      <w:r>
        <w:t xml:space="preserve">con </w:t>
      </w:r>
      <w:r>
        <w:rPr>
          <w:spacing w:val="-2"/>
        </w:rPr>
        <w:t>Dignidad.</w:t>
      </w:r>
    </w:p>
    <w:p w14:paraId="2C22719F" w14:textId="77777777" w:rsidR="006F1C3E" w:rsidRDefault="00736CA7">
      <w:pPr>
        <w:pStyle w:val="Prrafodelista"/>
        <w:numPr>
          <w:ilvl w:val="0"/>
          <w:numId w:val="24"/>
        </w:numPr>
        <w:tabs>
          <w:tab w:val="left" w:pos="829"/>
        </w:tabs>
        <w:spacing w:before="121"/>
        <w:ind w:left="115" w:right="243" w:firstLine="2"/>
        <w:jc w:val="both"/>
        <w:rPr>
          <w:sz w:val="20"/>
        </w:rPr>
      </w:pPr>
      <w:r>
        <w:rPr>
          <w:sz w:val="20"/>
        </w:rPr>
        <w:t>Las cantidades mencionadas (</w:t>
      </w:r>
      <w:r>
        <w:rPr>
          <w:i/>
          <w:sz w:val="20"/>
        </w:rPr>
        <w:t xml:space="preserve">supra </w:t>
      </w:r>
      <w:r>
        <w:rPr>
          <w:sz w:val="20"/>
        </w:rPr>
        <w:t>párrs. 639 a 641) deberán ser entregadas directamente a cada organización representante y, en el caso de la familia Díaz Mansilla, deberán</w:t>
      </w:r>
      <w:r>
        <w:rPr>
          <w:spacing w:val="-2"/>
          <w:sz w:val="20"/>
        </w:rPr>
        <w:t xml:space="preserve"> </w:t>
      </w:r>
      <w:r>
        <w:rPr>
          <w:sz w:val="20"/>
        </w:rPr>
        <w:t>comunicar</w:t>
      </w:r>
      <w:r>
        <w:rPr>
          <w:spacing w:val="-9"/>
          <w:sz w:val="20"/>
        </w:rPr>
        <w:t xml:space="preserve"> </w:t>
      </w:r>
      <w:r>
        <w:rPr>
          <w:sz w:val="20"/>
        </w:rPr>
        <w:t>al</w:t>
      </w:r>
      <w:r>
        <w:rPr>
          <w:spacing w:val="-5"/>
          <w:sz w:val="20"/>
        </w:rPr>
        <w:t xml:space="preserve"> </w:t>
      </w:r>
      <w:r>
        <w:rPr>
          <w:sz w:val="20"/>
        </w:rPr>
        <w:t>Estado,</w:t>
      </w:r>
      <w:r>
        <w:rPr>
          <w:spacing w:val="-1"/>
          <w:sz w:val="20"/>
        </w:rPr>
        <w:t xml:space="preserve"> </w:t>
      </w:r>
      <w:r>
        <w:rPr>
          <w:sz w:val="20"/>
        </w:rPr>
        <w:t>en</w:t>
      </w:r>
      <w:r>
        <w:rPr>
          <w:spacing w:val="-7"/>
          <w:sz w:val="20"/>
        </w:rPr>
        <w:t xml:space="preserve"> </w:t>
      </w:r>
      <w:r>
        <w:rPr>
          <w:sz w:val="20"/>
        </w:rPr>
        <w:t>un</w:t>
      </w:r>
      <w:r>
        <w:rPr>
          <w:spacing w:val="-5"/>
          <w:sz w:val="20"/>
        </w:rPr>
        <w:t xml:space="preserve"> </w:t>
      </w:r>
      <w:r>
        <w:rPr>
          <w:sz w:val="20"/>
        </w:rPr>
        <w:t>plazo</w:t>
      </w:r>
      <w:r>
        <w:rPr>
          <w:spacing w:val="-6"/>
          <w:sz w:val="20"/>
        </w:rPr>
        <w:t xml:space="preserve"> </w:t>
      </w:r>
      <w:r>
        <w:rPr>
          <w:sz w:val="20"/>
        </w:rPr>
        <w:t>de</w:t>
      </w:r>
      <w:r>
        <w:rPr>
          <w:spacing w:val="-9"/>
          <w:sz w:val="20"/>
        </w:rPr>
        <w:t xml:space="preserve"> </w:t>
      </w:r>
      <w:r>
        <w:rPr>
          <w:sz w:val="20"/>
        </w:rPr>
        <w:t>tres</w:t>
      </w:r>
      <w:r>
        <w:rPr>
          <w:spacing w:val="-6"/>
          <w:sz w:val="20"/>
        </w:rPr>
        <w:t xml:space="preserve"> </w:t>
      </w:r>
      <w:r>
        <w:rPr>
          <w:sz w:val="20"/>
        </w:rPr>
        <w:t>meses</w:t>
      </w:r>
      <w:r>
        <w:rPr>
          <w:spacing w:val="-4"/>
          <w:sz w:val="20"/>
        </w:rPr>
        <w:t xml:space="preserve"> </w:t>
      </w:r>
      <w:r>
        <w:rPr>
          <w:sz w:val="20"/>
        </w:rPr>
        <w:t>contado</w:t>
      </w:r>
      <w:r>
        <w:rPr>
          <w:spacing w:val="-7"/>
          <w:sz w:val="20"/>
        </w:rPr>
        <w:t xml:space="preserve"> </w:t>
      </w:r>
      <w:r>
        <w:rPr>
          <w:sz w:val="20"/>
        </w:rPr>
        <w:t>a</w:t>
      </w:r>
      <w:r>
        <w:rPr>
          <w:spacing w:val="-8"/>
          <w:sz w:val="20"/>
        </w:rPr>
        <w:t xml:space="preserve"> </w:t>
      </w:r>
      <w:r>
        <w:rPr>
          <w:sz w:val="20"/>
        </w:rPr>
        <w:t>partir</w:t>
      </w:r>
      <w:r>
        <w:rPr>
          <w:spacing w:val="-11"/>
          <w:sz w:val="20"/>
        </w:rPr>
        <w:t xml:space="preserve"> </w:t>
      </w:r>
      <w:r>
        <w:rPr>
          <w:sz w:val="20"/>
        </w:rPr>
        <w:t>de</w:t>
      </w:r>
      <w:r>
        <w:rPr>
          <w:spacing w:val="-9"/>
          <w:sz w:val="20"/>
        </w:rPr>
        <w:t xml:space="preserve"> </w:t>
      </w:r>
      <w:r>
        <w:rPr>
          <w:sz w:val="20"/>
        </w:rPr>
        <w:t>la</w:t>
      </w:r>
      <w:r>
        <w:rPr>
          <w:spacing w:val="-5"/>
          <w:sz w:val="20"/>
        </w:rPr>
        <w:t xml:space="preserve"> </w:t>
      </w:r>
      <w:r>
        <w:rPr>
          <w:sz w:val="20"/>
        </w:rPr>
        <w:t>notificación</w:t>
      </w:r>
      <w:r>
        <w:rPr>
          <w:spacing w:val="-7"/>
          <w:sz w:val="20"/>
        </w:rPr>
        <w:t xml:space="preserve"> </w:t>
      </w:r>
      <w:r>
        <w:rPr>
          <w:sz w:val="20"/>
        </w:rPr>
        <w:t>de esta</w:t>
      </w:r>
      <w:r>
        <w:rPr>
          <w:spacing w:val="-13"/>
          <w:sz w:val="20"/>
        </w:rPr>
        <w:t xml:space="preserve"> </w:t>
      </w:r>
      <w:r>
        <w:rPr>
          <w:sz w:val="20"/>
        </w:rPr>
        <w:t>Sentencia,</w:t>
      </w:r>
      <w:r>
        <w:rPr>
          <w:spacing w:val="-16"/>
          <w:sz w:val="20"/>
        </w:rPr>
        <w:t xml:space="preserve"> </w:t>
      </w:r>
      <w:r>
        <w:rPr>
          <w:sz w:val="20"/>
        </w:rPr>
        <w:t>la</w:t>
      </w:r>
      <w:r>
        <w:rPr>
          <w:spacing w:val="-10"/>
          <w:sz w:val="20"/>
        </w:rPr>
        <w:t xml:space="preserve"> </w:t>
      </w:r>
      <w:r>
        <w:rPr>
          <w:sz w:val="20"/>
        </w:rPr>
        <w:t>persona</w:t>
      </w:r>
      <w:r>
        <w:rPr>
          <w:spacing w:val="-13"/>
          <w:sz w:val="20"/>
        </w:rPr>
        <w:t xml:space="preserve"> </w:t>
      </w:r>
      <w:r>
        <w:rPr>
          <w:sz w:val="20"/>
        </w:rPr>
        <w:t>de</w:t>
      </w:r>
      <w:r>
        <w:rPr>
          <w:spacing w:val="-14"/>
          <w:sz w:val="20"/>
        </w:rPr>
        <w:t xml:space="preserve"> </w:t>
      </w:r>
      <w:r>
        <w:rPr>
          <w:sz w:val="20"/>
        </w:rPr>
        <w:t>d</w:t>
      </w:r>
      <w:r>
        <w:rPr>
          <w:sz w:val="20"/>
        </w:rPr>
        <w:t>icha</w:t>
      </w:r>
      <w:r>
        <w:rPr>
          <w:spacing w:val="-10"/>
          <w:sz w:val="20"/>
        </w:rPr>
        <w:t xml:space="preserve"> </w:t>
      </w:r>
      <w:r>
        <w:rPr>
          <w:sz w:val="20"/>
        </w:rPr>
        <w:t>familia</w:t>
      </w:r>
      <w:r>
        <w:rPr>
          <w:spacing w:val="-13"/>
          <w:sz w:val="20"/>
        </w:rPr>
        <w:t xml:space="preserve"> </w:t>
      </w:r>
      <w:r>
        <w:rPr>
          <w:sz w:val="20"/>
        </w:rPr>
        <w:t>a</w:t>
      </w:r>
      <w:r>
        <w:rPr>
          <w:spacing w:val="-10"/>
          <w:sz w:val="20"/>
        </w:rPr>
        <w:t xml:space="preserve"> </w:t>
      </w:r>
      <w:r>
        <w:rPr>
          <w:sz w:val="20"/>
        </w:rPr>
        <w:t>quien</w:t>
      </w:r>
      <w:r>
        <w:rPr>
          <w:spacing w:val="-12"/>
          <w:sz w:val="20"/>
        </w:rPr>
        <w:t xml:space="preserve"> </w:t>
      </w:r>
      <w:r>
        <w:rPr>
          <w:sz w:val="20"/>
        </w:rPr>
        <w:t>debe</w:t>
      </w:r>
      <w:r>
        <w:rPr>
          <w:spacing w:val="-11"/>
          <w:sz w:val="20"/>
        </w:rPr>
        <w:t xml:space="preserve"> </w:t>
      </w:r>
      <w:r>
        <w:rPr>
          <w:sz w:val="20"/>
        </w:rPr>
        <w:t>realizarse</w:t>
      </w:r>
      <w:r>
        <w:rPr>
          <w:spacing w:val="-9"/>
          <w:sz w:val="20"/>
        </w:rPr>
        <w:t xml:space="preserve"> </w:t>
      </w:r>
      <w:r>
        <w:rPr>
          <w:sz w:val="20"/>
        </w:rPr>
        <w:t>el</w:t>
      </w:r>
      <w:r>
        <w:rPr>
          <w:spacing w:val="-12"/>
          <w:sz w:val="20"/>
        </w:rPr>
        <w:t xml:space="preserve"> </w:t>
      </w:r>
      <w:r>
        <w:rPr>
          <w:sz w:val="20"/>
        </w:rPr>
        <w:t>reembolso</w:t>
      </w:r>
      <w:r>
        <w:rPr>
          <w:spacing w:val="-11"/>
          <w:sz w:val="20"/>
        </w:rPr>
        <w:t xml:space="preserve"> </w:t>
      </w:r>
      <w:r>
        <w:rPr>
          <w:sz w:val="20"/>
        </w:rPr>
        <w:t>de</w:t>
      </w:r>
      <w:r>
        <w:rPr>
          <w:spacing w:val="-11"/>
          <w:sz w:val="20"/>
        </w:rPr>
        <w:t xml:space="preserve"> </w:t>
      </w:r>
      <w:r>
        <w:rPr>
          <w:sz w:val="20"/>
        </w:rPr>
        <w:t>los</w:t>
      </w:r>
      <w:r>
        <w:rPr>
          <w:spacing w:val="-13"/>
          <w:sz w:val="20"/>
        </w:rPr>
        <w:t xml:space="preserve"> </w:t>
      </w:r>
      <w:r>
        <w:rPr>
          <w:sz w:val="20"/>
        </w:rPr>
        <w:t>gastos. Dicha familia deberá determinar si corresponde entregar parte de la suma que ha sido reconocida por este</w:t>
      </w:r>
      <w:r>
        <w:rPr>
          <w:spacing w:val="-2"/>
          <w:sz w:val="20"/>
        </w:rPr>
        <w:t xml:space="preserve"> </w:t>
      </w:r>
      <w:r>
        <w:rPr>
          <w:sz w:val="20"/>
        </w:rPr>
        <w:t>Tribunal a la</w:t>
      </w:r>
      <w:r>
        <w:rPr>
          <w:spacing w:val="-1"/>
          <w:sz w:val="20"/>
        </w:rPr>
        <w:t xml:space="preserve"> </w:t>
      </w:r>
      <w:r>
        <w:rPr>
          <w:sz w:val="20"/>
        </w:rPr>
        <w:t>Comisión de</w:t>
      </w:r>
      <w:r>
        <w:rPr>
          <w:spacing w:val="-1"/>
          <w:sz w:val="20"/>
        </w:rPr>
        <w:t xml:space="preserve"> </w:t>
      </w:r>
      <w:r>
        <w:rPr>
          <w:sz w:val="20"/>
        </w:rPr>
        <w:t>Justicia y</w:t>
      </w:r>
      <w:r>
        <w:rPr>
          <w:spacing w:val="-1"/>
          <w:sz w:val="20"/>
        </w:rPr>
        <w:t xml:space="preserve"> </w:t>
      </w:r>
      <w:r>
        <w:rPr>
          <w:sz w:val="20"/>
        </w:rPr>
        <w:t>Paz que</w:t>
      </w:r>
      <w:r>
        <w:rPr>
          <w:spacing w:val="-2"/>
          <w:sz w:val="20"/>
        </w:rPr>
        <w:t xml:space="preserve"> </w:t>
      </w:r>
      <w:r>
        <w:rPr>
          <w:sz w:val="20"/>
        </w:rPr>
        <w:t>les ha colaborado</w:t>
      </w:r>
      <w:r>
        <w:rPr>
          <w:spacing w:val="-4"/>
          <w:sz w:val="20"/>
        </w:rPr>
        <w:t xml:space="preserve"> </w:t>
      </w:r>
      <w:r>
        <w:rPr>
          <w:sz w:val="20"/>
        </w:rPr>
        <w:t>durante el trámite</w:t>
      </w:r>
      <w:r>
        <w:rPr>
          <w:spacing w:val="-9"/>
          <w:sz w:val="20"/>
        </w:rPr>
        <w:t xml:space="preserve"> </w:t>
      </w:r>
      <w:r>
        <w:rPr>
          <w:sz w:val="20"/>
        </w:rPr>
        <w:t>de</w:t>
      </w:r>
      <w:r>
        <w:rPr>
          <w:spacing w:val="-7"/>
          <w:sz w:val="20"/>
        </w:rPr>
        <w:t xml:space="preserve"> </w:t>
      </w:r>
      <w:r>
        <w:rPr>
          <w:sz w:val="20"/>
        </w:rPr>
        <w:t>este</w:t>
      </w:r>
      <w:r>
        <w:rPr>
          <w:spacing w:val="-7"/>
          <w:sz w:val="20"/>
        </w:rPr>
        <w:t xml:space="preserve"> </w:t>
      </w:r>
      <w:r>
        <w:rPr>
          <w:sz w:val="20"/>
        </w:rPr>
        <w:t>caso.</w:t>
      </w:r>
      <w:r>
        <w:rPr>
          <w:spacing w:val="-8"/>
          <w:sz w:val="20"/>
        </w:rPr>
        <w:t xml:space="preserve"> </w:t>
      </w:r>
      <w:r>
        <w:rPr>
          <w:sz w:val="20"/>
        </w:rPr>
        <w:t>Sin</w:t>
      </w:r>
      <w:r>
        <w:rPr>
          <w:spacing w:val="-7"/>
          <w:sz w:val="20"/>
        </w:rPr>
        <w:t xml:space="preserve"> </w:t>
      </w:r>
      <w:r>
        <w:rPr>
          <w:sz w:val="20"/>
        </w:rPr>
        <w:t>embargo,</w:t>
      </w:r>
      <w:r>
        <w:rPr>
          <w:spacing w:val="-1"/>
          <w:sz w:val="20"/>
        </w:rPr>
        <w:t xml:space="preserve"> </w:t>
      </w:r>
      <w:r>
        <w:rPr>
          <w:sz w:val="20"/>
        </w:rPr>
        <w:t>ello</w:t>
      </w:r>
      <w:r>
        <w:rPr>
          <w:spacing w:val="-9"/>
          <w:sz w:val="20"/>
        </w:rPr>
        <w:t xml:space="preserve"> </w:t>
      </w:r>
      <w:r>
        <w:rPr>
          <w:sz w:val="20"/>
        </w:rPr>
        <w:t>no</w:t>
      </w:r>
      <w:r>
        <w:rPr>
          <w:spacing w:val="-7"/>
          <w:sz w:val="20"/>
        </w:rPr>
        <w:t xml:space="preserve"> </w:t>
      </w:r>
      <w:r>
        <w:rPr>
          <w:sz w:val="20"/>
        </w:rPr>
        <w:t>será</w:t>
      </w:r>
      <w:r>
        <w:rPr>
          <w:spacing w:val="-1"/>
          <w:sz w:val="20"/>
        </w:rPr>
        <w:t xml:space="preserve"> </w:t>
      </w:r>
      <w:r>
        <w:rPr>
          <w:sz w:val="20"/>
        </w:rPr>
        <w:t>supervisado</w:t>
      </w:r>
      <w:r>
        <w:rPr>
          <w:spacing w:val="-6"/>
          <w:sz w:val="20"/>
        </w:rPr>
        <w:t xml:space="preserve"> </w:t>
      </w:r>
      <w:r>
        <w:rPr>
          <w:sz w:val="20"/>
        </w:rPr>
        <w:t>por</w:t>
      </w:r>
      <w:r>
        <w:rPr>
          <w:spacing w:val="-7"/>
          <w:sz w:val="20"/>
        </w:rPr>
        <w:t xml:space="preserve"> </w:t>
      </w:r>
      <w:r>
        <w:rPr>
          <w:sz w:val="20"/>
        </w:rPr>
        <w:t>esta</w:t>
      </w:r>
      <w:r>
        <w:rPr>
          <w:spacing w:val="-5"/>
          <w:sz w:val="20"/>
        </w:rPr>
        <w:t xml:space="preserve"> </w:t>
      </w:r>
      <w:r>
        <w:rPr>
          <w:sz w:val="20"/>
        </w:rPr>
        <w:t>Corte.</w:t>
      </w:r>
      <w:r>
        <w:rPr>
          <w:spacing w:val="-6"/>
          <w:sz w:val="20"/>
        </w:rPr>
        <w:t xml:space="preserve"> </w:t>
      </w:r>
      <w:r>
        <w:rPr>
          <w:sz w:val="20"/>
        </w:rPr>
        <w:t>El</w:t>
      </w:r>
      <w:r>
        <w:rPr>
          <w:spacing w:val="-5"/>
          <w:sz w:val="20"/>
        </w:rPr>
        <w:t xml:space="preserve"> </w:t>
      </w:r>
      <w:r>
        <w:rPr>
          <w:sz w:val="20"/>
        </w:rPr>
        <w:t>Estado</w:t>
      </w:r>
      <w:r>
        <w:rPr>
          <w:spacing w:val="-6"/>
          <w:sz w:val="20"/>
        </w:rPr>
        <w:t xml:space="preserve"> </w:t>
      </w:r>
      <w:r>
        <w:rPr>
          <w:sz w:val="20"/>
        </w:rPr>
        <w:t>contará con un plazo de un año, contado a partir de la notificación de la presente Sentencia, para realizar los reintegros de costas y gastos.</w:t>
      </w:r>
    </w:p>
    <w:p w14:paraId="406DB342" w14:textId="77777777" w:rsidR="006F1C3E" w:rsidRDefault="00736CA7">
      <w:pPr>
        <w:pStyle w:val="Prrafodelista"/>
        <w:numPr>
          <w:ilvl w:val="0"/>
          <w:numId w:val="24"/>
        </w:numPr>
        <w:tabs>
          <w:tab w:val="left" w:pos="829"/>
        </w:tabs>
        <w:spacing w:before="119"/>
        <w:ind w:left="117" w:right="247" w:firstLine="0"/>
        <w:jc w:val="both"/>
        <w:rPr>
          <w:sz w:val="20"/>
        </w:rPr>
      </w:pPr>
      <w:r>
        <w:rPr>
          <w:sz w:val="20"/>
        </w:rPr>
        <w:t>Adicionalmente,</w:t>
      </w:r>
      <w:r>
        <w:rPr>
          <w:spacing w:val="-3"/>
          <w:sz w:val="20"/>
        </w:rPr>
        <w:t xml:space="preserve"> </w:t>
      </w:r>
      <w:r>
        <w:rPr>
          <w:sz w:val="20"/>
        </w:rPr>
        <w:t>en</w:t>
      </w:r>
      <w:r>
        <w:rPr>
          <w:spacing w:val="-2"/>
          <w:sz w:val="20"/>
        </w:rPr>
        <w:t xml:space="preserve"> </w:t>
      </w:r>
      <w:r>
        <w:rPr>
          <w:sz w:val="20"/>
        </w:rPr>
        <w:t>la</w:t>
      </w:r>
      <w:r>
        <w:rPr>
          <w:spacing w:val="-2"/>
          <w:sz w:val="20"/>
        </w:rPr>
        <w:t xml:space="preserve"> </w:t>
      </w:r>
      <w:r>
        <w:rPr>
          <w:sz w:val="20"/>
        </w:rPr>
        <w:t>etapa</w:t>
      </w:r>
      <w:r>
        <w:rPr>
          <w:spacing w:val="-5"/>
          <w:sz w:val="20"/>
        </w:rPr>
        <w:t xml:space="preserve"> </w:t>
      </w:r>
      <w:r>
        <w:rPr>
          <w:sz w:val="20"/>
        </w:rPr>
        <w:t>de</w:t>
      </w:r>
      <w:r>
        <w:rPr>
          <w:spacing w:val="-6"/>
          <w:sz w:val="20"/>
        </w:rPr>
        <w:t xml:space="preserve"> </w:t>
      </w:r>
      <w:r>
        <w:rPr>
          <w:sz w:val="20"/>
        </w:rPr>
        <w:t>supervisión</w:t>
      </w:r>
      <w:r>
        <w:rPr>
          <w:spacing w:val="-2"/>
          <w:sz w:val="20"/>
        </w:rPr>
        <w:t xml:space="preserve"> </w:t>
      </w:r>
      <w:r>
        <w:rPr>
          <w:sz w:val="20"/>
        </w:rPr>
        <w:t>de</w:t>
      </w:r>
      <w:r>
        <w:rPr>
          <w:spacing w:val="-4"/>
          <w:sz w:val="20"/>
        </w:rPr>
        <w:t xml:space="preserve"> </w:t>
      </w:r>
      <w:r>
        <w:rPr>
          <w:sz w:val="20"/>
        </w:rPr>
        <w:t>cumplimiento</w:t>
      </w:r>
      <w:r>
        <w:rPr>
          <w:spacing w:val="-7"/>
          <w:sz w:val="20"/>
        </w:rPr>
        <w:t xml:space="preserve"> </w:t>
      </w:r>
      <w:r>
        <w:rPr>
          <w:sz w:val="20"/>
        </w:rPr>
        <w:t>de</w:t>
      </w:r>
      <w:r>
        <w:rPr>
          <w:spacing w:val="-6"/>
          <w:sz w:val="20"/>
        </w:rPr>
        <w:t xml:space="preserve"> </w:t>
      </w:r>
      <w:r>
        <w:rPr>
          <w:sz w:val="20"/>
        </w:rPr>
        <w:t>la</w:t>
      </w:r>
      <w:r>
        <w:rPr>
          <w:spacing w:val="-5"/>
          <w:sz w:val="20"/>
        </w:rPr>
        <w:t xml:space="preserve"> </w:t>
      </w:r>
      <w:r>
        <w:rPr>
          <w:sz w:val="20"/>
        </w:rPr>
        <w:t>presente</w:t>
      </w:r>
      <w:r>
        <w:rPr>
          <w:spacing w:val="-6"/>
          <w:sz w:val="20"/>
        </w:rPr>
        <w:t xml:space="preserve"> </w:t>
      </w:r>
      <w:r>
        <w:rPr>
          <w:sz w:val="20"/>
        </w:rPr>
        <w:t xml:space="preserve">Sentencia, </w:t>
      </w:r>
      <w:bookmarkStart w:id="748" w:name="_bookmark695"/>
      <w:bookmarkEnd w:id="748"/>
      <w:r>
        <w:rPr>
          <w:sz w:val="20"/>
        </w:rPr>
        <w:t>la</w:t>
      </w:r>
      <w:r>
        <w:rPr>
          <w:sz w:val="20"/>
        </w:rPr>
        <w:t xml:space="preserve"> Corte podrá disponer que el Estado reembolse a las víctimas o a sus representantes los gastos razonables en que incurran en dicha etapa procesa</w:t>
      </w:r>
      <w:hyperlink w:anchor="_bookmark697" w:history="1">
        <w:r>
          <w:rPr>
            <w:sz w:val="20"/>
          </w:rPr>
          <w:t>l</w:t>
        </w:r>
        <w:r>
          <w:rPr>
            <w:position w:val="7"/>
            <w:sz w:val="13"/>
          </w:rPr>
          <w:t>570</w:t>
        </w:r>
      </w:hyperlink>
      <w:r>
        <w:rPr>
          <w:sz w:val="20"/>
        </w:rPr>
        <w:t>.</w:t>
      </w:r>
    </w:p>
    <w:p w14:paraId="4B82C44A" w14:textId="77777777" w:rsidR="006F1C3E" w:rsidRDefault="006F1C3E">
      <w:pPr>
        <w:pStyle w:val="Textoindependiente"/>
        <w:spacing w:before="9"/>
        <w:jc w:val="left"/>
        <w:rPr>
          <w:sz w:val="19"/>
        </w:rPr>
      </w:pPr>
    </w:p>
    <w:p w14:paraId="72B13880" w14:textId="77777777" w:rsidR="006F1C3E" w:rsidRDefault="00736CA7">
      <w:pPr>
        <w:pStyle w:val="Ttulo2"/>
        <w:ind w:left="478" w:firstLine="0"/>
      </w:pPr>
      <w:bookmarkStart w:id="749" w:name="K._Reintegro_de_los_gastos_al_Fondo_de_A"/>
      <w:bookmarkEnd w:id="749"/>
      <w:r>
        <w:t>K.</w:t>
      </w:r>
      <w:r>
        <w:rPr>
          <w:spacing w:val="44"/>
        </w:rPr>
        <w:t xml:space="preserve"> </w:t>
      </w:r>
      <w:r>
        <w:t>Reintegro</w:t>
      </w:r>
      <w:r>
        <w:rPr>
          <w:spacing w:val="-9"/>
        </w:rPr>
        <w:t xml:space="preserve"> </w:t>
      </w:r>
      <w:r>
        <w:t>de</w:t>
      </w:r>
      <w:r>
        <w:rPr>
          <w:spacing w:val="-10"/>
        </w:rPr>
        <w:t xml:space="preserve"> </w:t>
      </w:r>
      <w:r>
        <w:t>los</w:t>
      </w:r>
      <w:r>
        <w:rPr>
          <w:spacing w:val="-11"/>
        </w:rPr>
        <w:t xml:space="preserve"> </w:t>
      </w:r>
      <w:r>
        <w:t>gastos</w:t>
      </w:r>
      <w:r>
        <w:rPr>
          <w:spacing w:val="-10"/>
        </w:rPr>
        <w:t xml:space="preserve"> </w:t>
      </w:r>
      <w:r>
        <w:t>al</w:t>
      </w:r>
      <w:r>
        <w:rPr>
          <w:spacing w:val="-9"/>
        </w:rPr>
        <w:t xml:space="preserve"> </w:t>
      </w:r>
      <w:r>
        <w:t>Fondo</w:t>
      </w:r>
      <w:r>
        <w:rPr>
          <w:spacing w:val="-9"/>
        </w:rPr>
        <w:t xml:space="preserve"> </w:t>
      </w:r>
      <w:r>
        <w:t>de</w:t>
      </w:r>
      <w:r>
        <w:rPr>
          <w:spacing w:val="-9"/>
        </w:rPr>
        <w:t xml:space="preserve"> </w:t>
      </w:r>
      <w:r>
        <w:t>A</w:t>
      </w:r>
      <w:r>
        <w:t>sistencia</w:t>
      </w:r>
      <w:r>
        <w:rPr>
          <w:spacing w:val="-12"/>
        </w:rPr>
        <w:t xml:space="preserve"> </w:t>
      </w:r>
      <w:r>
        <w:t>Legal</w:t>
      </w:r>
      <w:r>
        <w:rPr>
          <w:spacing w:val="-11"/>
        </w:rPr>
        <w:t xml:space="preserve"> </w:t>
      </w:r>
      <w:r>
        <w:t>de</w:t>
      </w:r>
      <w:r>
        <w:rPr>
          <w:spacing w:val="-10"/>
        </w:rPr>
        <w:t xml:space="preserve"> </w:t>
      </w:r>
      <w:r>
        <w:rPr>
          <w:spacing w:val="-2"/>
        </w:rPr>
        <w:t>Víctimas</w:t>
      </w:r>
    </w:p>
    <w:p w14:paraId="13D17CBD" w14:textId="77777777" w:rsidR="006F1C3E" w:rsidRDefault="006F1C3E">
      <w:pPr>
        <w:pStyle w:val="Textoindependiente"/>
        <w:spacing w:before="9"/>
        <w:jc w:val="left"/>
        <w:rPr>
          <w:b/>
          <w:i/>
          <w:sz w:val="19"/>
        </w:rPr>
      </w:pPr>
    </w:p>
    <w:p w14:paraId="66AB2A69" w14:textId="77777777" w:rsidR="006F1C3E" w:rsidRDefault="00736CA7">
      <w:pPr>
        <w:pStyle w:val="Prrafodelista"/>
        <w:numPr>
          <w:ilvl w:val="0"/>
          <w:numId w:val="24"/>
        </w:numPr>
        <w:tabs>
          <w:tab w:val="left" w:pos="829"/>
        </w:tabs>
        <w:ind w:right="245" w:firstLine="1"/>
        <w:jc w:val="both"/>
        <w:rPr>
          <w:sz w:val="20"/>
        </w:rPr>
      </w:pPr>
      <w:r>
        <w:rPr>
          <w:sz w:val="20"/>
        </w:rPr>
        <w:t>Mediante Resolución de 18 de diciembre de 2020, la Presidencia del Tribunal declaró procedente la solicitud interpuesta por los intervinientes comunes de la familia Díaz Mansilla y los intervinientes comunes de las organizacion</w:t>
      </w:r>
      <w:r>
        <w:rPr>
          <w:sz w:val="20"/>
        </w:rPr>
        <w:t>es CJDH y DCD, para acogerse al Fondo de Asistencia Legal,</w:t>
      </w:r>
      <w:r>
        <w:rPr>
          <w:spacing w:val="-2"/>
          <w:sz w:val="20"/>
        </w:rPr>
        <w:t xml:space="preserve"> </w:t>
      </w:r>
      <w:r>
        <w:rPr>
          <w:sz w:val="20"/>
        </w:rPr>
        <w:t>y dispuso</w:t>
      </w:r>
      <w:r>
        <w:rPr>
          <w:spacing w:val="-5"/>
          <w:sz w:val="20"/>
        </w:rPr>
        <w:t xml:space="preserve"> </w:t>
      </w:r>
      <w:r>
        <w:rPr>
          <w:sz w:val="20"/>
        </w:rPr>
        <w:t>que</w:t>
      </w:r>
      <w:r>
        <w:rPr>
          <w:spacing w:val="-3"/>
          <w:sz w:val="20"/>
        </w:rPr>
        <w:t xml:space="preserve"> </w:t>
      </w:r>
      <w:r>
        <w:rPr>
          <w:sz w:val="20"/>
        </w:rPr>
        <w:t>la asistencia económica fuera asignada para cubrir</w:t>
      </w:r>
      <w:r>
        <w:rPr>
          <w:spacing w:val="-5"/>
          <w:sz w:val="20"/>
        </w:rPr>
        <w:t xml:space="preserve"> </w:t>
      </w:r>
      <w:r>
        <w:rPr>
          <w:sz w:val="20"/>
        </w:rPr>
        <w:t>los gastos de las declaraciones de Rainer Huhle y de Clemencia Correa González (propuestos por los intervinientes comunes de</w:t>
      </w:r>
      <w:r>
        <w:rPr>
          <w:spacing w:val="-3"/>
          <w:sz w:val="20"/>
        </w:rPr>
        <w:t xml:space="preserve"> </w:t>
      </w:r>
      <w:r>
        <w:rPr>
          <w:sz w:val="20"/>
        </w:rPr>
        <w:t>la fami</w:t>
      </w:r>
      <w:r>
        <w:rPr>
          <w:sz w:val="20"/>
        </w:rPr>
        <w:t>lia Díaz Mansilla),</w:t>
      </w:r>
      <w:r>
        <w:rPr>
          <w:spacing w:val="-2"/>
          <w:sz w:val="20"/>
        </w:rPr>
        <w:t xml:space="preserve"> </w:t>
      </w:r>
      <w:r>
        <w:rPr>
          <w:sz w:val="20"/>
        </w:rPr>
        <w:t>de</w:t>
      </w:r>
      <w:r>
        <w:rPr>
          <w:spacing w:val="-3"/>
          <w:sz w:val="20"/>
        </w:rPr>
        <w:t xml:space="preserve"> </w:t>
      </w:r>
      <w:r>
        <w:rPr>
          <w:sz w:val="20"/>
        </w:rPr>
        <w:t>Kimberley N. Trapp y</w:t>
      </w:r>
      <w:r>
        <w:rPr>
          <w:spacing w:val="-2"/>
          <w:sz w:val="20"/>
        </w:rPr>
        <w:t xml:space="preserve"> </w:t>
      </w:r>
      <w:r>
        <w:rPr>
          <w:sz w:val="20"/>
        </w:rPr>
        <w:t>de María Teresa Areiza (propuestas por los intervinientes comunes de las organizaciones CJDH y DCD) en lo que correspondiera a los gastos de formalización de las declaraciones escritas, siempre y cuando tales gas</w:t>
      </w:r>
      <w:r>
        <w:rPr>
          <w:sz w:val="20"/>
        </w:rPr>
        <w:t>tos resultaran razonables.</w:t>
      </w:r>
    </w:p>
    <w:p w14:paraId="4F86F07C" w14:textId="77777777" w:rsidR="006F1C3E" w:rsidRDefault="00736CA7">
      <w:pPr>
        <w:pStyle w:val="Prrafodelista"/>
        <w:numPr>
          <w:ilvl w:val="0"/>
          <w:numId w:val="24"/>
        </w:numPr>
        <w:tabs>
          <w:tab w:val="left" w:pos="829"/>
        </w:tabs>
        <w:spacing w:before="123"/>
        <w:ind w:left="118" w:right="243" w:firstLine="0"/>
        <w:jc w:val="both"/>
        <w:rPr>
          <w:sz w:val="20"/>
        </w:rPr>
      </w:pPr>
      <w:r>
        <w:rPr>
          <w:sz w:val="20"/>
        </w:rPr>
        <w:t>Se</w:t>
      </w:r>
      <w:r>
        <w:rPr>
          <w:spacing w:val="-18"/>
          <w:sz w:val="20"/>
        </w:rPr>
        <w:t xml:space="preserve"> </w:t>
      </w:r>
      <w:r>
        <w:rPr>
          <w:sz w:val="20"/>
        </w:rPr>
        <w:t>transmitió́</w:t>
      </w:r>
      <w:r>
        <w:rPr>
          <w:spacing w:val="-18"/>
          <w:sz w:val="20"/>
        </w:rPr>
        <w:t xml:space="preserve"> </w:t>
      </w:r>
      <w:r>
        <w:rPr>
          <w:sz w:val="20"/>
        </w:rPr>
        <w:t>al</w:t>
      </w:r>
      <w:r>
        <w:rPr>
          <w:spacing w:val="-11"/>
          <w:sz w:val="20"/>
        </w:rPr>
        <w:t xml:space="preserve"> </w:t>
      </w:r>
      <w:r>
        <w:rPr>
          <w:sz w:val="20"/>
        </w:rPr>
        <w:t>Estado</w:t>
      </w:r>
      <w:r>
        <w:rPr>
          <w:spacing w:val="-10"/>
          <w:sz w:val="20"/>
        </w:rPr>
        <w:t xml:space="preserve"> </w:t>
      </w:r>
      <w:r>
        <w:rPr>
          <w:sz w:val="20"/>
        </w:rPr>
        <w:t>copia</w:t>
      </w:r>
      <w:r>
        <w:rPr>
          <w:spacing w:val="-16"/>
          <w:sz w:val="20"/>
        </w:rPr>
        <w:t xml:space="preserve"> </w:t>
      </w:r>
      <w:r>
        <w:rPr>
          <w:sz w:val="20"/>
        </w:rPr>
        <w:t>del</w:t>
      </w:r>
      <w:r>
        <w:rPr>
          <w:spacing w:val="-16"/>
          <w:sz w:val="20"/>
        </w:rPr>
        <w:t xml:space="preserve"> </w:t>
      </w:r>
      <w:r>
        <w:rPr>
          <w:sz w:val="20"/>
        </w:rPr>
        <w:t>informe</w:t>
      </w:r>
      <w:r>
        <w:rPr>
          <w:spacing w:val="-15"/>
          <w:sz w:val="20"/>
        </w:rPr>
        <w:t xml:space="preserve"> </w:t>
      </w:r>
      <w:r>
        <w:rPr>
          <w:sz w:val="20"/>
        </w:rPr>
        <w:t>sobre</w:t>
      </w:r>
      <w:r>
        <w:rPr>
          <w:spacing w:val="-18"/>
          <w:sz w:val="20"/>
        </w:rPr>
        <w:t xml:space="preserve"> </w:t>
      </w:r>
      <w:r>
        <w:rPr>
          <w:sz w:val="20"/>
        </w:rPr>
        <w:t>las</w:t>
      </w:r>
      <w:r>
        <w:rPr>
          <w:spacing w:val="-13"/>
          <w:sz w:val="20"/>
        </w:rPr>
        <w:t xml:space="preserve"> </w:t>
      </w:r>
      <w:r>
        <w:rPr>
          <w:sz w:val="20"/>
        </w:rPr>
        <w:t>erogaciones</w:t>
      </w:r>
      <w:r>
        <w:rPr>
          <w:spacing w:val="-14"/>
          <w:sz w:val="20"/>
        </w:rPr>
        <w:t xml:space="preserve"> </w:t>
      </w:r>
      <w:r>
        <w:rPr>
          <w:sz w:val="20"/>
        </w:rPr>
        <w:t>realizadas</w:t>
      </w:r>
      <w:r>
        <w:rPr>
          <w:spacing w:val="-14"/>
          <w:sz w:val="20"/>
        </w:rPr>
        <w:t xml:space="preserve"> </w:t>
      </w:r>
      <w:r>
        <w:rPr>
          <w:sz w:val="20"/>
        </w:rPr>
        <w:t>en</w:t>
      </w:r>
      <w:r>
        <w:rPr>
          <w:spacing w:val="-15"/>
          <w:sz w:val="20"/>
        </w:rPr>
        <w:t xml:space="preserve"> </w:t>
      </w:r>
      <w:r>
        <w:rPr>
          <w:sz w:val="20"/>
        </w:rPr>
        <w:t>aplicación de dicho fondo en el presente caso, las cuales ascendieron a la suma de USD$671.55 (seiscientos setenta y un dólares de los Estados Unidos de América con cincuenta y cinco centavos) y, según lo dispuesto en el artículo 5 del Reglamento de la Cor</w:t>
      </w:r>
      <w:r>
        <w:rPr>
          <w:sz w:val="20"/>
        </w:rPr>
        <w:t>te sobre el Funcionamiento del referido Fondo, se otorgó un plazo para que Colombia presentara las observaciones que considerara pertinentes. El Estado presentó un escrito el 20 de mayo de 2021, en el cual manifestó no tener observaciones que realizar.</w:t>
      </w:r>
      <w:r>
        <w:rPr>
          <w:spacing w:val="40"/>
          <w:sz w:val="20"/>
        </w:rPr>
        <w:t xml:space="preserve"> </w:t>
      </w:r>
      <w:r>
        <w:rPr>
          <w:sz w:val="20"/>
        </w:rPr>
        <w:t>Cor</w:t>
      </w:r>
      <w:r>
        <w:rPr>
          <w:sz w:val="20"/>
        </w:rPr>
        <w:t>responde al Tribunal, en aplicación</w:t>
      </w:r>
      <w:r>
        <w:rPr>
          <w:spacing w:val="-18"/>
          <w:sz w:val="20"/>
        </w:rPr>
        <w:t xml:space="preserve"> </w:t>
      </w:r>
      <w:r>
        <w:rPr>
          <w:sz w:val="20"/>
        </w:rPr>
        <w:t>del</w:t>
      </w:r>
      <w:r>
        <w:rPr>
          <w:spacing w:val="-18"/>
          <w:sz w:val="20"/>
        </w:rPr>
        <w:t xml:space="preserve"> </w:t>
      </w:r>
      <w:r>
        <w:rPr>
          <w:sz w:val="20"/>
        </w:rPr>
        <w:t>artículo</w:t>
      </w:r>
      <w:r>
        <w:rPr>
          <w:spacing w:val="-17"/>
          <w:sz w:val="20"/>
        </w:rPr>
        <w:t xml:space="preserve"> </w:t>
      </w:r>
      <w:r>
        <w:rPr>
          <w:sz w:val="20"/>
        </w:rPr>
        <w:t>5</w:t>
      </w:r>
      <w:r>
        <w:rPr>
          <w:spacing w:val="-18"/>
          <w:sz w:val="20"/>
        </w:rPr>
        <w:t xml:space="preserve"> </w:t>
      </w:r>
      <w:r>
        <w:rPr>
          <w:sz w:val="20"/>
        </w:rPr>
        <w:t>del</w:t>
      </w:r>
      <w:r>
        <w:rPr>
          <w:spacing w:val="-17"/>
          <w:sz w:val="20"/>
        </w:rPr>
        <w:t xml:space="preserve"> </w:t>
      </w:r>
      <w:r>
        <w:rPr>
          <w:sz w:val="20"/>
        </w:rPr>
        <w:t>Reglamento</w:t>
      </w:r>
      <w:r>
        <w:rPr>
          <w:spacing w:val="-18"/>
          <w:sz w:val="20"/>
        </w:rPr>
        <w:t xml:space="preserve"> </w:t>
      </w:r>
      <w:r>
        <w:rPr>
          <w:sz w:val="20"/>
        </w:rPr>
        <w:t>del</w:t>
      </w:r>
      <w:r>
        <w:rPr>
          <w:spacing w:val="-17"/>
          <w:sz w:val="20"/>
        </w:rPr>
        <w:t xml:space="preserve"> </w:t>
      </w:r>
      <w:r>
        <w:rPr>
          <w:sz w:val="20"/>
        </w:rPr>
        <w:t>Fondo,</w:t>
      </w:r>
      <w:r>
        <w:rPr>
          <w:spacing w:val="-16"/>
          <w:sz w:val="20"/>
        </w:rPr>
        <w:t xml:space="preserve"> </w:t>
      </w:r>
      <w:r>
        <w:rPr>
          <w:sz w:val="20"/>
        </w:rPr>
        <w:t>evaluar</w:t>
      </w:r>
      <w:r>
        <w:rPr>
          <w:spacing w:val="-18"/>
          <w:sz w:val="20"/>
        </w:rPr>
        <w:t xml:space="preserve"> </w:t>
      </w:r>
      <w:r>
        <w:rPr>
          <w:sz w:val="20"/>
        </w:rPr>
        <w:t>la</w:t>
      </w:r>
      <w:r>
        <w:rPr>
          <w:spacing w:val="-17"/>
          <w:sz w:val="20"/>
        </w:rPr>
        <w:t xml:space="preserve"> </w:t>
      </w:r>
      <w:r>
        <w:rPr>
          <w:sz w:val="20"/>
        </w:rPr>
        <w:t>procedencia</w:t>
      </w:r>
      <w:r>
        <w:rPr>
          <w:spacing w:val="-18"/>
          <w:sz w:val="20"/>
        </w:rPr>
        <w:t xml:space="preserve"> </w:t>
      </w:r>
      <w:r>
        <w:rPr>
          <w:sz w:val="20"/>
        </w:rPr>
        <w:t>de</w:t>
      </w:r>
      <w:r>
        <w:rPr>
          <w:spacing w:val="-16"/>
          <w:sz w:val="20"/>
        </w:rPr>
        <w:t xml:space="preserve"> </w:t>
      </w:r>
      <w:r>
        <w:rPr>
          <w:sz w:val="20"/>
        </w:rPr>
        <w:t>ordenar</w:t>
      </w:r>
      <w:r>
        <w:rPr>
          <w:spacing w:val="-18"/>
          <w:sz w:val="20"/>
        </w:rPr>
        <w:t xml:space="preserve"> </w:t>
      </w:r>
      <w:r>
        <w:rPr>
          <w:sz w:val="20"/>
        </w:rPr>
        <w:t>al</w:t>
      </w:r>
      <w:r>
        <w:rPr>
          <w:spacing w:val="-17"/>
          <w:sz w:val="20"/>
        </w:rPr>
        <w:t xml:space="preserve"> </w:t>
      </w:r>
      <w:r>
        <w:rPr>
          <w:sz w:val="20"/>
        </w:rPr>
        <w:t xml:space="preserve">Estado demandado el reintegro al Fondo de Asistencia Legal de las erogaciones en que se hubiese </w:t>
      </w:r>
      <w:r>
        <w:rPr>
          <w:spacing w:val="-2"/>
          <w:sz w:val="20"/>
        </w:rPr>
        <w:t>incurrido.</w:t>
      </w:r>
    </w:p>
    <w:p w14:paraId="06C4A5EF" w14:textId="77777777" w:rsidR="006F1C3E" w:rsidRDefault="00736CA7">
      <w:pPr>
        <w:pStyle w:val="Prrafodelista"/>
        <w:numPr>
          <w:ilvl w:val="0"/>
          <w:numId w:val="24"/>
        </w:numPr>
        <w:tabs>
          <w:tab w:val="left" w:pos="829"/>
        </w:tabs>
        <w:spacing w:before="118"/>
        <w:ind w:left="118" w:right="243" w:hanging="1"/>
        <w:jc w:val="both"/>
        <w:rPr>
          <w:sz w:val="20"/>
        </w:rPr>
      </w:pPr>
      <w:r>
        <w:rPr>
          <w:sz w:val="20"/>
        </w:rPr>
        <w:t>En razón de las violaciones declara</w:t>
      </w:r>
      <w:r>
        <w:rPr>
          <w:sz w:val="20"/>
        </w:rPr>
        <w:t>das en la presente Sentencia, la Corte ordena al Estado el reintegro a dicho Fondo por la cantidad de USD$671.55 (seiscientos setenta y un dólares de los Estados Unidos de América con cincuenta y cinco centavos), por los gastos incurridos. Este monto deber</w:t>
      </w:r>
      <w:r>
        <w:rPr>
          <w:sz w:val="20"/>
        </w:rPr>
        <w:t>á́ ser reintegrado a la Corte Interamericana en el plazo de seis meses, contados a partir de la notificación del presente Fallo.</w:t>
      </w:r>
    </w:p>
    <w:p w14:paraId="411E6FFB" w14:textId="77777777" w:rsidR="006F1C3E" w:rsidRDefault="006F1C3E">
      <w:pPr>
        <w:pStyle w:val="Textoindependiente"/>
        <w:spacing w:before="11"/>
        <w:jc w:val="left"/>
        <w:rPr>
          <w:sz w:val="19"/>
        </w:rPr>
      </w:pPr>
    </w:p>
    <w:p w14:paraId="47BAC5D4" w14:textId="77777777" w:rsidR="006F1C3E" w:rsidRDefault="00736CA7">
      <w:pPr>
        <w:pStyle w:val="Ttulo2"/>
        <w:ind w:left="478" w:firstLine="0"/>
      </w:pPr>
      <w:bookmarkStart w:id="750" w:name="L._Modalidad_de_cumplimiento_de_los_pago"/>
      <w:bookmarkStart w:id="751" w:name="_bookmark696"/>
      <w:bookmarkEnd w:id="750"/>
      <w:bookmarkEnd w:id="751"/>
      <w:r>
        <w:t>L.</w:t>
      </w:r>
      <w:r>
        <w:rPr>
          <w:spacing w:val="64"/>
        </w:rPr>
        <w:t xml:space="preserve"> </w:t>
      </w:r>
      <w:r>
        <w:t>Modalidad</w:t>
      </w:r>
      <w:r>
        <w:rPr>
          <w:spacing w:val="-9"/>
        </w:rPr>
        <w:t xml:space="preserve"> </w:t>
      </w:r>
      <w:r>
        <w:t>de</w:t>
      </w:r>
      <w:r>
        <w:rPr>
          <w:spacing w:val="-10"/>
        </w:rPr>
        <w:t xml:space="preserve"> </w:t>
      </w:r>
      <w:r>
        <w:t>cumplimiento</w:t>
      </w:r>
      <w:r>
        <w:rPr>
          <w:spacing w:val="-11"/>
        </w:rPr>
        <w:t xml:space="preserve"> </w:t>
      </w:r>
      <w:r>
        <w:t>de</w:t>
      </w:r>
      <w:r>
        <w:rPr>
          <w:spacing w:val="-12"/>
        </w:rPr>
        <w:t xml:space="preserve"> </w:t>
      </w:r>
      <w:r>
        <w:t>los</w:t>
      </w:r>
      <w:r>
        <w:rPr>
          <w:spacing w:val="-12"/>
        </w:rPr>
        <w:t xml:space="preserve"> </w:t>
      </w:r>
      <w:r>
        <w:t>pagos</w:t>
      </w:r>
      <w:r>
        <w:rPr>
          <w:spacing w:val="-11"/>
        </w:rPr>
        <w:t xml:space="preserve"> </w:t>
      </w:r>
      <w:r>
        <w:rPr>
          <w:spacing w:val="-2"/>
        </w:rPr>
        <w:t>ordenados</w:t>
      </w:r>
    </w:p>
    <w:p w14:paraId="63442118" w14:textId="77777777" w:rsidR="006F1C3E" w:rsidRDefault="006F1C3E">
      <w:pPr>
        <w:pStyle w:val="Textoindependiente"/>
        <w:spacing w:before="6"/>
        <w:jc w:val="left"/>
        <w:rPr>
          <w:b/>
          <w:i/>
          <w:sz w:val="19"/>
        </w:rPr>
      </w:pPr>
    </w:p>
    <w:p w14:paraId="47B66FB5" w14:textId="77777777" w:rsidR="006F1C3E" w:rsidRDefault="00736CA7">
      <w:pPr>
        <w:pStyle w:val="Prrafodelista"/>
        <w:numPr>
          <w:ilvl w:val="0"/>
          <w:numId w:val="24"/>
        </w:numPr>
        <w:tabs>
          <w:tab w:val="left" w:pos="829"/>
        </w:tabs>
        <w:ind w:left="117" w:right="246" w:firstLine="0"/>
        <w:jc w:val="both"/>
        <w:rPr>
          <w:sz w:val="20"/>
        </w:rPr>
      </w:pPr>
      <w:r>
        <w:rPr>
          <w:sz w:val="20"/>
        </w:rPr>
        <w:t>El</w:t>
      </w:r>
      <w:r>
        <w:rPr>
          <w:spacing w:val="-7"/>
          <w:sz w:val="20"/>
        </w:rPr>
        <w:t xml:space="preserve"> </w:t>
      </w:r>
      <w:r>
        <w:rPr>
          <w:sz w:val="20"/>
        </w:rPr>
        <w:t>Estado</w:t>
      </w:r>
      <w:r>
        <w:rPr>
          <w:spacing w:val="-7"/>
          <w:sz w:val="20"/>
        </w:rPr>
        <w:t xml:space="preserve"> </w:t>
      </w:r>
      <w:r>
        <w:rPr>
          <w:sz w:val="20"/>
        </w:rPr>
        <w:t>deberá</w:t>
      </w:r>
      <w:r>
        <w:rPr>
          <w:spacing w:val="-3"/>
          <w:sz w:val="20"/>
        </w:rPr>
        <w:t xml:space="preserve"> </w:t>
      </w:r>
      <w:r>
        <w:rPr>
          <w:sz w:val="20"/>
        </w:rPr>
        <w:t>efectuar</w:t>
      </w:r>
      <w:r>
        <w:rPr>
          <w:spacing w:val="-7"/>
          <w:sz w:val="20"/>
        </w:rPr>
        <w:t xml:space="preserve"> </w:t>
      </w:r>
      <w:r>
        <w:rPr>
          <w:sz w:val="20"/>
        </w:rPr>
        <w:t>el</w:t>
      </w:r>
      <w:r>
        <w:rPr>
          <w:spacing w:val="-5"/>
          <w:sz w:val="20"/>
        </w:rPr>
        <w:t xml:space="preserve"> </w:t>
      </w:r>
      <w:r>
        <w:rPr>
          <w:sz w:val="20"/>
        </w:rPr>
        <w:t>pago</w:t>
      </w:r>
      <w:r>
        <w:rPr>
          <w:spacing w:val="-7"/>
          <w:sz w:val="20"/>
        </w:rPr>
        <w:t xml:space="preserve"> </w:t>
      </w:r>
      <w:r>
        <w:rPr>
          <w:sz w:val="20"/>
        </w:rPr>
        <w:t>de</w:t>
      </w:r>
      <w:r>
        <w:rPr>
          <w:spacing w:val="-9"/>
          <w:sz w:val="20"/>
        </w:rPr>
        <w:t xml:space="preserve"> </w:t>
      </w:r>
      <w:r>
        <w:rPr>
          <w:sz w:val="20"/>
        </w:rPr>
        <w:t>los</w:t>
      </w:r>
      <w:r>
        <w:rPr>
          <w:spacing w:val="-6"/>
          <w:sz w:val="20"/>
        </w:rPr>
        <w:t xml:space="preserve"> </w:t>
      </w:r>
      <w:r>
        <w:rPr>
          <w:sz w:val="20"/>
        </w:rPr>
        <w:t>montos</w:t>
      </w:r>
      <w:r>
        <w:rPr>
          <w:spacing w:val="-6"/>
          <w:sz w:val="20"/>
        </w:rPr>
        <w:t xml:space="preserve"> </w:t>
      </w:r>
      <w:r>
        <w:rPr>
          <w:sz w:val="20"/>
        </w:rPr>
        <w:t>fijados</w:t>
      </w:r>
      <w:r>
        <w:rPr>
          <w:spacing w:val="-4"/>
          <w:sz w:val="20"/>
        </w:rPr>
        <w:t xml:space="preserve"> </w:t>
      </w:r>
      <w:r>
        <w:rPr>
          <w:sz w:val="20"/>
        </w:rPr>
        <w:t>en</w:t>
      </w:r>
      <w:r>
        <w:rPr>
          <w:spacing w:val="-3"/>
          <w:sz w:val="20"/>
        </w:rPr>
        <w:t xml:space="preserve"> </w:t>
      </w:r>
      <w:r>
        <w:rPr>
          <w:sz w:val="20"/>
        </w:rPr>
        <w:t>los</w:t>
      </w:r>
      <w:r>
        <w:rPr>
          <w:spacing w:val="-6"/>
          <w:sz w:val="20"/>
        </w:rPr>
        <w:t xml:space="preserve"> </w:t>
      </w:r>
      <w:r>
        <w:rPr>
          <w:sz w:val="20"/>
        </w:rPr>
        <w:t>párrafos</w:t>
      </w:r>
      <w:r>
        <w:rPr>
          <w:spacing w:val="-2"/>
          <w:sz w:val="20"/>
        </w:rPr>
        <w:t xml:space="preserve"> </w:t>
      </w:r>
      <w:r>
        <w:rPr>
          <w:sz w:val="20"/>
        </w:rPr>
        <w:t>567,</w:t>
      </w:r>
      <w:r>
        <w:rPr>
          <w:spacing w:val="-9"/>
          <w:sz w:val="20"/>
        </w:rPr>
        <w:t xml:space="preserve"> </w:t>
      </w:r>
      <w:r>
        <w:rPr>
          <w:sz w:val="20"/>
        </w:rPr>
        <w:t>568,</w:t>
      </w:r>
      <w:r>
        <w:rPr>
          <w:spacing w:val="-6"/>
          <w:sz w:val="20"/>
        </w:rPr>
        <w:t xml:space="preserve"> </w:t>
      </w:r>
      <w:r>
        <w:rPr>
          <w:sz w:val="20"/>
        </w:rPr>
        <w:t>577, 626,</w:t>
      </w:r>
      <w:r>
        <w:rPr>
          <w:spacing w:val="-13"/>
          <w:sz w:val="20"/>
        </w:rPr>
        <w:t xml:space="preserve"> </w:t>
      </w:r>
      <w:r>
        <w:rPr>
          <w:sz w:val="20"/>
        </w:rPr>
        <w:t>y</w:t>
      </w:r>
      <w:r>
        <w:rPr>
          <w:spacing w:val="40"/>
          <w:sz w:val="20"/>
        </w:rPr>
        <w:t xml:space="preserve"> </w:t>
      </w:r>
      <w:r>
        <w:rPr>
          <w:sz w:val="20"/>
        </w:rPr>
        <w:t>639</w:t>
      </w:r>
      <w:r>
        <w:rPr>
          <w:spacing w:val="-9"/>
          <w:sz w:val="20"/>
        </w:rPr>
        <w:t xml:space="preserve"> </w:t>
      </w:r>
      <w:r>
        <w:rPr>
          <w:sz w:val="20"/>
        </w:rPr>
        <w:t>a</w:t>
      </w:r>
      <w:r>
        <w:rPr>
          <w:spacing w:val="-12"/>
          <w:sz w:val="20"/>
        </w:rPr>
        <w:t xml:space="preserve"> </w:t>
      </w:r>
      <w:r>
        <w:rPr>
          <w:sz w:val="20"/>
        </w:rPr>
        <w:t>641</w:t>
      </w:r>
      <w:r>
        <w:rPr>
          <w:spacing w:val="-9"/>
          <w:sz w:val="20"/>
        </w:rPr>
        <w:t xml:space="preserve"> </w:t>
      </w:r>
      <w:r>
        <w:rPr>
          <w:sz w:val="20"/>
        </w:rPr>
        <w:t>de</w:t>
      </w:r>
      <w:r>
        <w:rPr>
          <w:spacing w:val="-13"/>
          <w:sz w:val="20"/>
        </w:rPr>
        <w:t xml:space="preserve"> </w:t>
      </w:r>
      <w:r>
        <w:rPr>
          <w:sz w:val="20"/>
        </w:rPr>
        <w:t>la</w:t>
      </w:r>
      <w:r>
        <w:rPr>
          <w:spacing w:val="-9"/>
          <w:sz w:val="20"/>
        </w:rPr>
        <w:t xml:space="preserve"> </w:t>
      </w:r>
      <w:r>
        <w:rPr>
          <w:sz w:val="20"/>
        </w:rPr>
        <w:t>Sentencia</w:t>
      </w:r>
      <w:r>
        <w:rPr>
          <w:spacing w:val="-9"/>
          <w:sz w:val="20"/>
        </w:rPr>
        <w:t xml:space="preserve"> </w:t>
      </w:r>
      <w:r>
        <w:rPr>
          <w:sz w:val="20"/>
        </w:rPr>
        <w:t>por</w:t>
      </w:r>
      <w:r>
        <w:rPr>
          <w:spacing w:val="-13"/>
          <w:sz w:val="20"/>
        </w:rPr>
        <w:t xml:space="preserve"> </w:t>
      </w:r>
      <w:r>
        <w:rPr>
          <w:sz w:val="20"/>
        </w:rPr>
        <w:t>concepto</w:t>
      </w:r>
      <w:r>
        <w:rPr>
          <w:spacing w:val="-8"/>
          <w:sz w:val="20"/>
        </w:rPr>
        <w:t xml:space="preserve"> </w:t>
      </w:r>
      <w:r>
        <w:rPr>
          <w:sz w:val="20"/>
        </w:rPr>
        <w:t>de</w:t>
      </w:r>
      <w:r>
        <w:rPr>
          <w:spacing w:val="-13"/>
          <w:sz w:val="20"/>
        </w:rPr>
        <w:t xml:space="preserve"> </w:t>
      </w:r>
      <w:r>
        <w:rPr>
          <w:sz w:val="20"/>
        </w:rPr>
        <w:t>restitución,</w:t>
      </w:r>
      <w:r>
        <w:rPr>
          <w:spacing w:val="-8"/>
          <w:sz w:val="20"/>
        </w:rPr>
        <w:t xml:space="preserve"> </w:t>
      </w:r>
      <w:r>
        <w:rPr>
          <w:sz w:val="20"/>
        </w:rPr>
        <w:t>rehabilitación,</w:t>
      </w:r>
      <w:r>
        <w:rPr>
          <w:spacing w:val="-13"/>
          <w:sz w:val="20"/>
        </w:rPr>
        <w:t xml:space="preserve"> </w:t>
      </w:r>
      <w:r>
        <w:rPr>
          <w:sz w:val="20"/>
        </w:rPr>
        <w:t>indemnizaciones</w:t>
      </w:r>
    </w:p>
    <w:p w14:paraId="3CE8525D" w14:textId="77777777" w:rsidR="006F1C3E" w:rsidRDefault="00736CA7">
      <w:pPr>
        <w:pStyle w:val="Textoindependiente"/>
        <w:spacing w:before="3"/>
        <w:jc w:val="left"/>
        <w:rPr>
          <w:sz w:val="19"/>
        </w:rPr>
      </w:pPr>
      <w:r>
        <w:pict w14:anchorId="6AC4FE40">
          <v:rect id="docshape156" o:spid="_x0000_s1037" style="position:absolute;margin-left:70.9pt;margin-top:12.9pt;width:2in;height:.6pt;z-index:-15651328;mso-wrap-distance-left:0;mso-wrap-distance-right:0;mso-position-horizontal-relative:page" fillcolor="black" stroked="f">
            <w10:wrap type="topAndBottom" anchorx="page"/>
          </v:rect>
        </w:pict>
      </w:r>
    </w:p>
    <w:p w14:paraId="37AC8AEF" w14:textId="77777777" w:rsidR="006F1C3E" w:rsidRDefault="00736CA7">
      <w:pPr>
        <w:tabs>
          <w:tab w:val="left" w:pos="826"/>
        </w:tabs>
        <w:spacing w:before="103"/>
        <w:ind w:left="117" w:right="292"/>
        <w:rPr>
          <w:sz w:val="16"/>
        </w:rPr>
      </w:pPr>
      <w:bookmarkStart w:id="752" w:name="_bookmark697"/>
      <w:bookmarkEnd w:id="752"/>
      <w:r>
        <w:rPr>
          <w:spacing w:val="-4"/>
          <w:sz w:val="16"/>
          <w:vertAlign w:val="superscript"/>
        </w:rPr>
        <w:t>570</w:t>
      </w:r>
      <w:r>
        <w:rPr>
          <w:sz w:val="16"/>
        </w:rPr>
        <w:tab/>
      </w:r>
      <w:r>
        <w:rPr>
          <w:i/>
          <w:sz w:val="16"/>
        </w:rPr>
        <w:t>Cfr.</w:t>
      </w:r>
      <w:r>
        <w:rPr>
          <w:i/>
          <w:spacing w:val="30"/>
          <w:sz w:val="16"/>
        </w:rPr>
        <w:t xml:space="preserve"> </w:t>
      </w:r>
      <w:r>
        <w:rPr>
          <w:i/>
          <w:sz w:val="16"/>
        </w:rPr>
        <w:t>Caso</w:t>
      </w:r>
      <w:r>
        <w:rPr>
          <w:i/>
          <w:spacing w:val="34"/>
          <w:sz w:val="16"/>
        </w:rPr>
        <w:t xml:space="preserve"> </w:t>
      </w:r>
      <w:r>
        <w:rPr>
          <w:i/>
          <w:sz w:val="16"/>
        </w:rPr>
        <w:t>Ibsen</w:t>
      </w:r>
      <w:r>
        <w:rPr>
          <w:i/>
          <w:spacing w:val="28"/>
          <w:sz w:val="16"/>
        </w:rPr>
        <w:t xml:space="preserve"> </w:t>
      </w:r>
      <w:r>
        <w:rPr>
          <w:i/>
          <w:sz w:val="16"/>
        </w:rPr>
        <w:t>Cárdenas</w:t>
      </w:r>
      <w:r>
        <w:rPr>
          <w:i/>
          <w:spacing w:val="31"/>
          <w:sz w:val="16"/>
        </w:rPr>
        <w:t xml:space="preserve"> </w:t>
      </w:r>
      <w:r>
        <w:rPr>
          <w:i/>
          <w:sz w:val="16"/>
        </w:rPr>
        <w:t>e</w:t>
      </w:r>
      <w:r>
        <w:rPr>
          <w:i/>
          <w:spacing w:val="29"/>
          <w:sz w:val="16"/>
        </w:rPr>
        <w:t xml:space="preserve"> </w:t>
      </w:r>
      <w:r>
        <w:rPr>
          <w:i/>
          <w:sz w:val="16"/>
        </w:rPr>
        <w:t>Ibsen</w:t>
      </w:r>
      <w:r>
        <w:rPr>
          <w:i/>
          <w:spacing w:val="30"/>
          <w:sz w:val="16"/>
        </w:rPr>
        <w:t xml:space="preserve"> </w:t>
      </w:r>
      <w:r>
        <w:rPr>
          <w:i/>
          <w:sz w:val="16"/>
        </w:rPr>
        <w:t>Peña</w:t>
      </w:r>
      <w:r>
        <w:rPr>
          <w:i/>
          <w:spacing w:val="30"/>
          <w:sz w:val="16"/>
        </w:rPr>
        <w:t xml:space="preserve"> </w:t>
      </w:r>
      <w:r>
        <w:rPr>
          <w:i/>
          <w:sz w:val="16"/>
        </w:rPr>
        <w:t>Vs.</w:t>
      </w:r>
      <w:r>
        <w:rPr>
          <w:i/>
          <w:spacing w:val="28"/>
          <w:sz w:val="16"/>
        </w:rPr>
        <w:t xml:space="preserve"> </w:t>
      </w:r>
      <w:r>
        <w:rPr>
          <w:i/>
          <w:sz w:val="16"/>
        </w:rPr>
        <w:t>Bolivia.</w:t>
      </w:r>
      <w:r>
        <w:rPr>
          <w:i/>
          <w:spacing w:val="28"/>
          <w:sz w:val="16"/>
        </w:rPr>
        <w:t xml:space="preserve"> </w:t>
      </w:r>
      <w:r>
        <w:rPr>
          <w:i/>
          <w:sz w:val="16"/>
        </w:rPr>
        <w:t>Fondo,</w:t>
      </w:r>
      <w:r>
        <w:rPr>
          <w:i/>
          <w:spacing w:val="30"/>
          <w:sz w:val="16"/>
        </w:rPr>
        <w:t xml:space="preserve"> </w:t>
      </w:r>
      <w:r>
        <w:rPr>
          <w:i/>
          <w:sz w:val="16"/>
        </w:rPr>
        <w:t>Reparaciones</w:t>
      </w:r>
      <w:r>
        <w:rPr>
          <w:i/>
          <w:spacing w:val="29"/>
          <w:sz w:val="16"/>
        </w:rPr>
        <w:t xml:space="preserve"> </w:t>
      </w:r>
      <w:r>
        <w:rPr>
          <w:i/>
          <w:sz w:val="16"/>
        </w:rPr>
        <w:t>y</w:t>
      </w:r>
      <w:r>
        <w:rPr>
          <w:i/>
          <w:spacing w:val="32"/>
          <w:sz w:val="16"/>
        </w:rPr>
        <w:t xml:space="preserve"> </w:t>
      </w:r>
      <w:r>
        <w:rPr>
          <w:i/>
          <w:sz w:val="16"/>
        </w:rPr>
        <w:t>Costas</w:t>
      </w:r>
      <w:r>
        <w:rPr>
          <w:sz w:val="16"/>
        </w:rPr>
        <w:t>.</w:t>
      </w:r>
      <w:r>
        <w:rPr>
          <w:spacing w:val="30"/>
          <w:sz w:val="16"/>
        </w:rPr>
        <w:t xml:space="preserve"> </w:t>
      </w:r>
      <w:r>
        <w:rPr>
          <w:sz w:val="16"/>
        </w:rPr>
        <w:t>Sentencia</w:t>
      </w:r>
      <w:r>
        <w:rPr>
          <w:spacing w:val="35"/>
          <w:sz w:val="16"/>
        </w:rPr>
        <w:t xml:space="preserve"> </w:t>
      </w:r>
      <w:r>
        <w:rPr>
          <w:sz w:val="16"/>
        </w:rPr>
        <w:t>de</w:t>
      </w:r>
      <w:r>
        <w:rPr>
          <w:spacing w:val="31"/>
          <w:sz w:val="16"/>
        </w:rPr>
        <w:t xml:space="preserve"> </w:t>
      </w:r>
      <w:r>
        <w:rPr>
          <w:sz w:val="16"/>
        </w:rPr>
        <w:t>1</w:t>
      </w:r>
      <w:r>
        <w:rPr>
          <w:spacing w:val="29"/>
          <w:sz w:val="16"/>
        </w:rPr>
        <w:t xml:space="preserve"> </w:t>
      </w:r>
      <w:r>
        <w:rPr>
          <w:sz w:val="16"/>
        </w:rPr>
        <w:t xml:space="preserve">de septiembre de 2010. Serie C No. 217, párr. 29, y </w:t>
      </w:r>
      <w:r>
        <w:rPr>
          <w:i/>
          <w:sz w:val="16"/>
        </w:rPr>
        <w:t>Caso Guachalá Chimbo y otros Vs. Ecuador, supra</w:t>
      </w:r>
      <w:r>
        <w:rPr>
          <w:sz w:val="16"/>
        </w:rPr>
        <w:t>, párr. 271.</w:t>
      </w:r>
    </w:p>
    <w:p w14:paraId="715AC1CC" w14:textId="77777777" w:rsidR="006F1C3E" w:rsidRDefault="006F1C3E">
      <w:pPr>
        <w:rPr>
          <w:sz w:val="16"/>
        </w:rPr>
        <w:sectPr w:rsidR="006F1C3E">
          <w:pgSz w:w="12240" w:h="15840"/>
          <w:pgMar w:top="1340" w:right="1160" w:bottom="1680" w:left="1300" w:header="0" w:footer="1488" w:gutter="0"/>
          <w:cols w:space="720"/>
        </w:sectPr>
      </w:pPr>
    </w:p>
    <w:p w14:paraId="41C99A2F" w14:textId="77777777" w:rsidR="006F1C3E" w:rsidRDefault="00736CA7">
      <w:pPr>
        <w:pStyle w:val="Textoindependiente"/>
        <w:spacing w:before="79"/>
        <w:ind w:left="117" w:right="246" w:firstLine="1"/>
      </w:pPr>
      <w:r>
        <w:t>de</w:t>
      </w:r>
      <w:r>
        <w:rPr>
          <w:spacing w:val="-7"/>
        </w:rPr>
        <w:t xml:space="preserve"> </w:t>
      </w:r>
      <w:r>
        <w:t>daños</w:t>
      </w:r>
      <w:r>
        <w:rPr>
          <w:spacing w:val="-4"/>
        </w:rPr>
        <w:t xml:space="preserve"> </w:t>
      </w:r>
      <w:r>
        <w:t>material e</w:t>
      </w:r>
      <w:r>
        <w:rPr>
          <w:spacing w:val="-4"/>
        </w:rPr>
        <w:t xml:space="preserve"> </w:t>
      </w:r>
      <w:r>
        <w:t>inmaterial y</w:t>
      </w:r>
      <w:r>
        <w:rPr>
          <w:spacing w:val="-1"/>
        </w:rPr>
        <w:t xml:space="preserve"> </w:t>
      </w:r>
      <w:r>
        <w:t>el reintegro</w:t>
      </w:r>
      <w:r>
        <w:rPr>
          <w:spacing w:val="-4"/>
        </w:rPr>
        <w:t xml:space="preserve"> </w:t>
      </w:r>
      <w:r>
        <w:t>de</w:t>
      </w:r>
      <w:r>
        <w:rPr>
          <w:spacing w:val="-2"/>
        </w:rPr>
        <w:t xml:space="preserve"> </w:t>
      </w:r>
      <w:r>
        <w:t>costas</w:t>
      </w:r>
      <w:r>
        <w:rPr>
          <w:spacing w:val="-4"/>
        </w:rPr>
        <w:t xml:space="preserve"> </w:t>
      </w:r>
      <w:r>
        <w:t>y</w:t>
      </w:r>
      <w:r>
        <w:rPr>
          <w:spacing w:val="-1"/>
        </w:rPr>
        <w:t xml:space="preserve"> </w:t>
      </w:r>
      <w:r>
        <w:t>gastos,</w:t>
      </w:r>
      <w:r>
        <w:rPr>
          <w:spacing w:val="-4"/>
        </w:rPr>
        <w:t xml:space="preserve"> </w:t>
      </w:r>
      <w:r>
        <w:t>directamente</w:t>
      </w:r>
      <w:r>
        <w:rPr>
          <w:spacing w:val="-4"/>
        </w:rPr>
        <w:t xml:space="preserve"> </w:t>
      </w:r>
      <w:r>
        <w:t>a las</w:t>
      </w:r>
      <w:r>
        <w:rPr>
          <w:spacing w:val="-6"/>
        </w:rPr>
        <w:t xml:space="preserve"> </w:t>
      </w:r>
      <w:r>
        <w:t>personas y</w:t>
      </w:r>
      <w:r>
        <w:rPr>
          <w:spacing w:val="-16"/>
        </w:rPr>
        <w:t xml:space="preserve"> </w:t>
      </w:r>
      <w:r>
        <w:t>organizaciones</w:t>
      </w:r>
      <w:r>
        <w:rPr>
          <w:spacing w:val="-16"/>
        </w:rPr>
        <w:t xml:space="preserve"> </w:t>
      </w:r>
      <w:r>
        <w:t>indicadas</w:t>
      </w:r>
      <w:r>
        <w:rPr>
          <w:spacing w:val="-16"/>
        </w:rPr>
        <w:t xml:space="preserve"> </w:t>
      </w:r>
      <w:r>
        <w:t>en</w:t>
      </w:r>
      <w:r>
        <w:rPr>
          <w:spacing w:val="-13"/>
        </w:rPr>
        <w:t xml:space="preserve"> </w:t>
      </w:r>
      <w:r>
        <w:t>la</w:t>
      </w:r>
      <w:r>
        <w:rPr>
          <w:spacing w:val="-13"/>
        </w:rPr>
        <w:t xml:space="preserve"> </w:t>
      </w:r>
      <w:r>
        <w:t>misma,</w:t>
      </w:r>
      <w:r>
        <w:rPr>
          <w:spacing w:val="-12"/>
        </w:rPr>
        <w:t xml:space="preserve"> </w:t>
      </w:r>
      <w:r>
        <w:t>dentro</w:t>
      </w:r>
      <w:r>
        <w:rPr>
          <w:spacing w:val="-12"/>
        </w:rPr>
        <w:t xml:space="preserve"> </w:t>
      </w:r>
      <w:r>
        <w:t>del</w:t>
      </w:r>
      <w:r>
        <w:rPr>
          <w:spacing w:val="-15"/>
        </w:rPr>
        <w:t xml:space="preserve"> </w:t>
      </w:r>
      <w:r>
        <w:t>plazo</w:t>
      </w:r>
      <w:r>
        <w:rPr>
          <w:spacing w:val="-16"/>
        </w:rPr>
        <w:t xml:space="preserve"> </w:t>
      </w:r>
      <w:r>
        <w:t>de</w:t>
      </w:r>
      <w:r>
        <w:rPr>
          <w:spacing w:val="-16"/>
        </w:rPr>
        <w:t xml:space="preserve"> </w:t>
      </w:r>
      <w:r>
        <w:t>un</w:t>
      </w:r>
      <w:r>
        <w:rPr>
          <w:spacing w:val="-13"/>
        </w:rPr>
        <w:t xml:space="preserve"> </w:t>
      </w:r>
      <w:r>
        <w:t>año</w:t>
      </w:r>
      <w:r>
        <w:rPr>
          <w:spacing w:val="-14"/>
        </w:rPr>
        <w:t xml:space="preserve"> </w:t>
      </w:r>
      <w:r>
        <w:t>contado</w:t>
      </w:r>
      <w:r>
        <w:rPr>
          <w:spacing w:val="-16"/>
        </w:rPr>
        <w:t xml:space="preserve"> </w:t>
      </w:r>
      <w:r>
        <w:t>según</w:t>
      </w:r>
      <w:r>
        <w:rPr>
          <w:spacing w:val="-14"/>
        </w:rPr>
        <w:t xml:space="preserve"> </w:t>
      </w:r>
      <w:r>
        <w:t>los</w:t>
      </w:r>
      <w:r>
        <w:rPr>
          <w:spacing w:val="-16"/>
        </w:rPr>
        <w:t xml:space="preserve"> </w:t>
      </w:r>
      <w:r>
        <w:t xml:space="preserve">criterios que se han establecido en los párrafos 627 a 632 de la presente Sentencia, sin perjuicio de que pueda adelantar el pago completo en un plazo menor, en los términos de los siguientes </w:t>
      </w:r>
      <w:r>
        <w:rPr>
          <w:spacing w:val="-2"/>
        </w:rPr>
        <w:t>párrafos.</w:t>
      </w:r>
    </w:p>
    <w:p w14:paraId="6E2CC647" w14:textId="77777777" w:rsidR="006F1C3E" w:rsidRDefault="00736CA7">
      <w:pPr>
        <w:pStyle w:val="Prrafodelista"/>
        <w:numPr>
          <w:ilvl w:val="0"/>
          <w:numId w:val="24"/>
        </w:numPr>
        <w:tabs>
          <w:tab w:val="left" w:pos="829"/>
        </w:tabs>
        <w:spacing w:before="119"/>
        <w:ind w:left="118" w:right="248" w:hanging="1"/>
        <w:jc w:val="both"/>
        <w:rPr>
          <w:sz w:val="20"/>
        </w:rPr>
      </w:pPr>
      <w:r>
        <w:rPr>
          <w:sz w:val="20"/>
        </w:rPr>
        <w:t>En</w:t>
      </w:r>
      <w:r>
        <w:rPr>
          <w:sz w:val="20"/>
        </w:rPr>
        <w:t xml:space="preserve"> caso de que los beneficiarios hayan fallecido o fallezcan antes de que les sea entregada la cantidad respectiva, esta se entregará directamente a sus derechohabientes, conforme al derecho interno aplicable. El Estado establecerá un procedimiento ágil para</w:t>
      </w:r>
      <w:r>
        <w:rPr>
          <w:sz w:val="20"/>
        </w:rPr>
        <w:t xml:space="preserve"> facilitar la identificación de los derechohabientes.</w:t>
      </w:r>
    </w:p>
    <w:p w14:paraId="46BF7D64" w14:textId="77777777" w:rsidR="006F1C3E" w:rsidRDefault="00736CA7">
      <w:pPr>
        <w:pStyle w:val="Prrafodelista"/>
        <w:numPr>
          <w:ilvl w:val="0"/>
          <w:numId w:val="24"/>
        </w:numPr>
        <w:tabs>
          <w:tab w:val="left" w:pos="829"/>
        </w:tabs>
        <w:spacing w:before="119"/>
        <w:ind w:left="118" w:right="246" w:firstLine="0"/>
        <w:jc w:val="both"/>
        <w:rPr>
          <w:sz w:val="20"/>
        </w:rPr>
      </w:pPr>
      <w:r>
        <w:rPr>
          <w:sz w:val="20"/>
        </w:rPr>
        <w:t>El</w:t>
      </w:r>
      <w:r>
        <w:rPr>
          <w:spacing w:val="-5"/>
          <w:sz w:val="20"/>
        </w:rPr>
        <w:t xml:space="preserve"> </w:t>
      </w:r>
      <w:r>
        <w:rPr>
          <w:sz w:val="20"/>
        </w:rPr>
        <w:t>Estado</w:t>
      </w:r>
      <w:r>
        <w:rPr>
          <w:spacing w:val="-6"/>
          <w:sz w:val="20"/>
        </w:rPr>
        <w:t xml:space="preserve"> </w:t>
      </w:r>
      <w:r>
        <w:rPr>
          <w:sz w:val="20"/>
        </w:rPr>
        <w:t>deberá cumplir</w:t>
      </w:r>
      <w:r>
        <w:rPr>
          <w:spacing w:val="-7"/>
          <w:sz w:val="20"/>
        </w:rPr>
        <w:t xml:space="preserve"> </w:t>
      </w:r>
      <w:r>
        <w:rPr>
          <w:sz w:val="20"/>
        </w:rPr>
        <w:t>con</w:t>
      </w:r>
      <w:r>
        <w:rPr>
          <w:spacing w:val="-2"/>
          <w:sz w:val="20"/>
        </w:rPr>
        <w:t xml:space="preserve"> </w:t>
      </w:r>
      <w:r>
        <w:rPr>
          <w:sz w:val="20"/>
        </w:rPr>
        <w:t>las</w:t>
      </w:r>
      <w:r>
        <w:rPr>
          <w:spacing w:val="-1"/>
          <w:sz w:val="20"/>
        </w:rPr>
        <w:t xml:space="preserve"> </w:t>
      </w:r>
      <w:r>
        <w:rPr>
          <w:sz w:val="20"/>
        </w:rPr>
        <w:t>obligaciones</w:t>
      </w:r>
      <w:r>
        <w:rPr>
          <w:spacing w:val="-5"/>
          <w:sz w:val="20"/>
        </w:rPr>
        <w:t xml:space="preserve"> </w:t>
      </w:r>
      <w:r>
        <w:rPr>
          <w:sz w:val="20"/>
        </w:rPr>
        <w:t>monetarias</w:t>
      </w:r>
      <w:r>
        <w:rPr>
          <w:spacing w:val="-6"/>
          <w:sz w:val="20"/>
        </w:rPr>
        <w:t xml:space="preserve"> </w:t>
      </w:r>
      <w:r>
        <w:rPr>
          <w:sz w:val="20"/>
        </w:rPr>
        <w:t>mediante</w:t>
      </w:r>
      <w:r>
        <w:rPr>
          <w:spacing w:val="-1"/>
          <w:sz w:val="20"/>
        </w:rPr>
        <w:t xml:space="preserve"> </w:t>
      </w:r>
      <w:r>
        <w:rPr>
          <w:sz w:val="20"/>
        </w:rPr>
        <w:t>el</w:t>
      </w:r>
      <w:r>
        <w:rPr>
          <w:spacing w:val="-5"/>
          <w:sz w:val="20"/>
        </w:rPr>
        <w:t xml:space="preserve"> </w:t>
      </w:r>
      <w:r>
        <w:rPr>
          <w:sz w:val="20"/>
        </w:rPr>
        <w:t>pago</w:t>
      </w:r>
      <w:r>
        <w:rPr>
          <w:spacing w:val="-6"/>
          <w:sz w:val="20"/>
        </w:rPr>
        <w:t xml:space="preserve"> </w:t>
      </w:r>
      <w:r>
        <w:rPr>
          <w:sz w:val="20"/>
        </w:rPr>
        <w:t>en</w:t>
      </w:r>
      <w:r>
        <w:rPr>
          <w:spacing w:val="-2"/>
          <w:sz w:val="20"/>
        </w:rPr>
        <w:t xml:space="preserve"> </w:t>
      </w:r>
      <w:r>
        <w:rPr>
          <w:sz w:val="20"/>
        </w:rPr>
        <w:t>dólares de los Estados Unidos de América o su equivalente en moneda nacional, utilizando para el cálculo respectivo el tipo d</w:t>
      </w:r>
      <w:r>
        <w:rPr>
          <w:sz w:val="20"/>
        </w:rPr>
        <w:t>e cambio de mercado publicado o calculado por una autoridad bancaria o financiera pertinente en la fecha más cercana al día del pago.</w:t>
      </w:r>
    </w:p>
    <w:p w14:paraId="3B3A38E0" w14:textId="77777777" w:rsidR="006F1C3E" w:rsidRDefault="00736CA7">
      <w:pPr>
        <w:pStyle w:val="Prrafodelista"/>
        <w:numPr>
          <w:ilvl w:val="0"/>
          <w:numId w:val="24"/>
        </w:numPr>
        <w:tabs>
          <w:tab w:val="left" w:pos="829"/>
        </w:tabs>
        <w:spacing w:before="120"/>
        <w:ind w:left="117" w:right="246" w:firstLine="1"/>
        <w:jc w:val="both"/>
        <w:rPr>
          <w:sz w:val="20"/>
        </w:rPr>
      </w:pPr>
      <w:r>
        <w:rPr>
          <w:sz w:val="20"/>
        </w:rPr>
        <w:t>Si por causas atribuibles</w:t>
      </w:r>
      <w:r>
        <w:rPr>
          <w:spacing w:val="-2"/>
          <w:sz w:val="20"/>
        </w:rPr>
        <w:t xml:space="preserve"> </w:t>
      </w:r>
      <w:r>
        <w:rPr>
          <w:sz w:val="20"/>
        </w:rPr>
        <w:t>a los beneficiarios o a sus</w:t>
      </w:r>
      <w:r>
        <w:rPr>
          <w:spacing w:val="-2"/>
          <w:sz w:val="20"/>
        </w:rPr>
        <w:t xml:space="preserve"> </w:t>
      </w:r>
      <w:r>
        <w:rPr>
          <w:sz w:val="20"/>
        </w:rPr>
        <w:t>derechohabientes no</w:t>
      </w:r>
      <w:r>
        <w:rPr>
          <w:spacing w:val="-3"/>
          <w:sz w:val="20"/>
        </w:rPr>
        <w:t xml:space="preserve"> </w:t>
      </w:r>
      <w:r>
        <w:rPr>
          <w:sz w:val="20"/>
        </w:rPr>
        <w:t>fuese</w:t>
      </w:r>
      <w:r>
        <w:rPr>
          <w:spacing w:val="-3"/>
          <w:sz w:val="20"/>
        </w:rPr>
        <w:t xml:space="preserve"> </w:t>
      </w:r>
      <w:r>
        <w:rPr>
          <w:sz w:val="20"/>
        </w:rPr>
        <w:t>posible el</w:t>
      </w:r>
      <w:r>
        <w:rPr>
          <w:spacing w:val="-11"/>
          <w:sz w:val="20"/>
        </w:rPr>
        <w:t xml:space="preserve"> </w:t>
      </w:r>
      <w:r>
        <w:rPr>
          <w:sz w:val="20"/>
        </w:rPr>
        <w:t>pago</w:t>
      </w:r>
      <w:r>
        <w:rPr>
          <w:spacing w:val="-10"/>
          <w:sz w:val="20"/>
        </w:rPr>
        <w:t xml:space="preserve"> </w:t>
      </w:r>
      <w:r>
        <w:rPr>
          <w:sz w:val="20"/>
        </w:rPr>
        <w:t>de</w:t>
      </w:r>
      <w:r>
        <w:rPr>
          <w:spacing w:val="-11"/>
          <w:sz w:val="20"/>
        </w:rPr>
        <w:t xml:space="preserve"> </w:t>
      </w:r>
      <w:r>
        <w:rPr>
          <w:sz w:val="20"/>
        </w:rPr>
        <w:t>las</w:t>
      </w:r>
      <w:r>
        <w:rPr>
          <w:spacing w:val="-10"/>
          <w:sz w:val="20"/>
        </w:rPr>
        <w:t xml:space="preserve"> </w:t>
      </w:r>
      <w:r>
        <w:rPr>
          <w:sz w:val="20"/>
        </w:rPr>
        <w:t>cantidades</w:t>
      </w:r>
      <w:r>
        <w:rPr>
          <w:spacing w:val="-11"/>
          <w:sz w:val="20"/>
        </w:rPr>
        <w:t xml:space="preserve"> </w:t>
      </w:r>
      <w:r>
        <w:rPr>
          <w:sz w:val="20"/>
        </w:rPr>
        <w:t>determinadas</w:t>
      </w:r>
      <w:r>
        <w:rPr>
          <w:spacing w:val="-11"/>
          <w:sz w:val="20"/>
        </w:rPr>
        <w:t xml:space="preserve"> </w:t>
      </w:r>
      <w:r>
        <w:rPr>
          <w:sz w:val="20"/>
        </w:rPr>
        <w:t>dentro</w:t>
      </w:r>
      <w:r>
        <w:rPr>
          <w:spacing w:val="-11"/>
          <w:sz w:val="20"/>
        </w:rPr>
        <w:t xml:space="preserve"> </w:t>
      </w:r>
      <w:r>
        <w:rPr>
          <w:sz w:val="20"/>
        </w:rPr>
        <w:t>del</w:t>
      </w:r>
      <w:r>
        <w:rPr>
          <w:spacing w:val="-11"/>
          <w:sz w:val="20"/>
        </w:rPr>
        <w:t xml:space="preserve"> </w:t>
      </w:r>
      <w:r>
        <w:rPr>
          <w:sz w:val="20"/>
        </w:rPr>
        <w:t>plazo</w:t>
      </w:r>
      <w:r>
        <w:rPr>
          <w:spacing w:val="-11"/>
          <w:sz w:val="20"/>
        </w:rPr>
        <w:t xml:space="preserve"> </w:t>
      </w:r>
      <w:r>
        <w:rPr>
          <w:sz w:val="20"/>
        </w:rPr>
        <w:t>indicado,</w:t>
      </w:r>
      <w:r>
        <w:rPr>
          <w:spacing w:val="-11"/>
          <w:sz w:val="20"/>
        </w:rPr>
        <w:t xml:space="preserve"> </w:t>
      </w:r>
      <w:r>
        <w:rPr>
          <w:sz w:val="20"/>
        </w:rPr>
        <w:t>el</w:t>
      </w:r>
      <w:r>
        <w:rPr>
          <w:spacing w:val="-8"/>
          <w:sz w:val="20"/>
        </w:rPr>
        <w:t xml:space="preserve"> </w:t>
      </w:r>
      <w:r>
        <w:rPr>
          <w:sz w:val="20"/>
        </w:rPr>
        <w:t>Estado</w:t>
      </w:r>
      <w:r>
        <w:rPr>
          <w:spacing w:val="-11"/>
          <w:sz w:val="20"/>
        </w:rPr>
        <w:t xml:space="preserve"> </w:t>
      </w:r>
      <w:r>
        <w:rPr>
          <w:sz w:val="20"/>
        </w:rPr>
        <w:t>consignará</w:t>
      </w:r>
      <w:r>
        <w:rPr>
          <w:spacing w:val="-11"/>
          <w:sz w:val="20"/>
        </w:rPr>
        <w:t xml:space="preserve"> </w:t>
      </w:r>
      <w:r>
        <w:rPr>
          <w:sz w:val="20"/>
        </w:rPr>
        <w:t>dichos montos a su favor en una cuenta o certificado de depósito en una institución financiera colombiana solvente, en dólares de los Estados Unidos de América, y en las condiciones fi</w:t>
      </w:r>
      <w:r>
        <w:rPr>
          <w:sz w:val="20"/>
        </w:rPr>
        <w:t>nancieras</w:t>
      </w:r>
      <w:r>
        <w:rPr>
          <w:spacing w:val="-11"/>
          <w:sz w:val="20"/>
        </w:rPr>
        <w:t xml:space="preserve"> </w:t>
      </w:r>
      <w:r>
        <w:rPr>
          <w:sz w:val="20"/>
        </w:rPr>
        <w:t>más</w:t>
      </w:r>
      <w:r>
        <w:rPr>
          <w:spacing w:val="-9"/>
          <w:sz w:val="20"/>
        </w:rPr>
        <w:t xml:space="preserve"> </w:t>
      </w:r>
      <w:r>
        <w:rPr>
          <w:sz w:val="20"/>
        </w:rPr>
        <w:t>favorables</w:t>
      </w:r>
      <w:r>
        <w:rPr>
          <w:spacing w:val="-8"/>
          <w:sz w:val="20"/>
        </w:rPr>
        <w:t xml:space="preserve"> </w:t>
      </w:r>
      <w:r>
        <w:rPr>
          <w:sz w:val="20"/>
        </w:rPr>
        <w:t>que</w:t>
      </w:r>
      <w:r>
        <w:rPr>
          <w:spacing w:val="-12"/>
          <w:sz w:val="20"/>
        </w:rPr>
        <w:t xml:space="preserve"> </w:t>
      </w:r>
      <w:r>
        <w:rPr>
          <w:sz w:val="20"/>
        </w:rPr>
        <w:t>permitan</w:t>
      </w:r>
      <w:r>
        <w:rPr>
          <w:spacing w:val="-7"/>
          <w:sz w:val="20"/>
        </w:rPr>
        <w:t xml:space="preserve"> </w:t>
      </w:r>
      <w:r>
        <w:rPr>
          <w:sz w:val="20"/>
        </w:rPr>
        <w:t>la</w:t>
      </w:r>
      <w:r>
        <w:rPr>
          <w:spacing w:val="-8"/>
          <w:sz w:val="20"/>
        </w:rPr>
        <w:t xml:space="preserve"> </w:t>
      </w:r>
      <w:r>
        <w:rPr>
          <w:sz w:val="20"/>
        </w:rPr>
        <w:t>legislación</w:t>
      </w:r>
      <w:r>
        <w:rPr>
          <w:spacing w:val="-7"/>
          <w:sz w:val="20"/>
        </w:rPr>
        <w:t xml:space="preserve"> </w:t>
      </w:r>
      <w:r>
        <w:rPr>
          <w:sz w:val="20"/>
        </w:rPr>
        <w:t>y</w:t>
      </w:r>
      <w:r>
        <w:rPr>
          <w:spacing w:val="-8"/>
          <w:sz w:val="20"/>
        </w:rPr>
        <w:t xml:space="preserve"> </w:t>
      </w:r>
      <w:r>
        <w:rPr>
          <w:sz w:val="20"/>
        </w:rPr>
        <w:t>la</w:t>
      </w:r>
      <w:r>
        <w:rPr>
          <w:spacing w:val="-8"/>
          <w:sz w:val="20"/>
        </w:rPr>
        <w:t xml:space="preserve"> </w:t>
      </w:r>
      <w:r>
        <w:rPr>
          <w:sz w:val="20"/>
        </w:rPr>
        <w:t>práctica</w:t>
      </w:r>
      <w:r>
        <w:rPr>
          <w:spacing w:val="-8"/>
          <w:sz w:val="20"/>
        </w:rPr>
        <w:t xml:space="preserve"> </w:t>
      </w:r>
      <w:r>
        <w:rPr>
          <w:sz w:val="20"/>
        </w:rPr>
        <w:t>bancaria.</w:t>
      </w:r>
      <w:r>
        <w:rPr>
          <w:spacing w:val="-8"/>
          <w:sz w:val="20"/>
        </w:rPr>
        <w:t xml:space="preserve"> </w:t>
      </w:r>
      <w:r>
        <w:rPr>
          <w:sz w:val="20"/>
        </w:rPr>
        <w:t>Si</w:t>
      </w:r>
      <w:r>
        <w:rPr>
          <w:spacing w:val="-8"/>
          <w:sz w:val="20"/>
        </w:rPr>
        <w:t xml:space="preserve"> </w:t>
      </w:r>
      <w:r>
        <w:rPr>
          <w:sz w:val="20"/>
        </w:rPr>
        <w:t>no</w:t>
      </w:r>
      <w:r>
        <w:rPr>
          <w:spacing w:val="-9"/>
          <w:sz w:val="20"/>
        </w:rPr>
        <w:t xml:space="preserve"> </w:t>
      </w:r>
      <w:r>
        <w:rPr>
          <w:sz w:val="20"/>
        </w:rPr>
        <w:t>se</w:t>
      </w:r>
      <w:r>
        <w:rPr>
          <w:spacing w:val="-9"/>
          <w:sz w:val="20"/>
        </w:rPr>
        <w:t xml:space="preserve"> </w:t>
      </w:r>
      <w:r>
        <w:rPr>
          <w:sz w:val="20"/>
        </w:rPr>
        <w:t>reclama el pago correspondiente una vez transcurridos diez años, las cantidades serán devueltas al Estado con los intereses devengados.</w:t>
      </w:r>
    </w:p>
    <w:p w14:paraId="43A4B128" w14:textId="77777777" w:rsidR="006F1C3E" w:rsidRDefault="00736CA7">
      <w:pPr>
        <w:pStyle w:val="Prrafodelista"/>
        <w:numPr>
          <w:ilvl w:val="0"/>
          <w:numId w:val="24"/>
        </w:numPr>
        <w:tabs>
          <w:tab w:val="left" w:pos="829"/>
        </w:tabs>
        <w:spacing w:before="120"/>
        <w:ind w:left="118" w:right="247" w:hanging="1"/>
        <w:jc w:val="both"/>
        <w:rPr>
          <w:sz w:val="20"/>
        </w:rPr>
      </w:pPr>
      <w:r>
        <w:rPr>
          <w:sz w:val="20"/>
        </w:rPr>
        <w:t>Las cantidades asignadas en la pre</w:t>
      </w:r>
      <w:r>
        <w:rPr>
          <w:sz w:val="20"/>
        </w:rPr>
        <w:t>sente Sentencia como medidas de reparación del daño y como reintegro de costas y gastos deberán ser entregadas de forma íntegra, sin reducciones derivadas de eventuales cargas fiscales.</w:t>
      </w:r>
    </w:p>
    <w:p w14:paraId="202D25D2" w14:textId="77777777" w:rsidR="006F1C3E" w:rsidRDefault="00736CA7">
      <w:pPr>
        <w:pStyle w:val="Prrafodelista"/>
        <w:numPr>
          <w:ilvl w:val="0"/>
          <w:numId w:val="24"/>
        </w:numPr>
        <w:tabs>
          <w:tab w:val="left" w:pos="829"/>
        </w:tabs>
        <w:spacing w:before="121"/>
        <w:ind w:left="118" w:right="244" w:hanging="1"/>
        <w:jc w:val="both"/>
        <w:rPr>
          <w:sz w:val="20"/>
        </w:rPr>
      </w:pPr>
      <w:r>
        <w:rPr>
          <w:sz w:val="20"/>
        </w:rPr>
        <w:t>En caso de que el Estado incurriera en mora, incluyendo el reintegro d</w:t>
      </w:r>
      <w:r>
        <w:rPr>
          <w:sz w:val="20"/>
        </w:rPr>
        <w:t>e los gastos al Fondo de Asistencia Legal de Víctimas, deberá pagar un interés sobre la cantidad adeudada correspondiente al interés bancario moratorio en la República de Colombia.</w:t>
      </w:r>
    </w:p>
    <w:p w14:paraId="7F10BE67" w14:textId="77777777" w:rsidR="006F1C3E" w:rsidRDefault="006F1C3E">
      <w:pPr>
        <w:pStyle w:val="Textoindependiente"/>
        <w:spacing w:before="9"/>
        <w:jc w:val="left"/>
        <w:rPr>
          <w:sz w:val="19"/>
        </w:rPr>
      </w:pPr>
    </w:p>
    <w:p w14:paraId="406582CF" w14:textId="77777777" w:rsidR="006F1C3E" w:rsidRDefault="00736CA7">
      <w:pPr>
        <w:pStyle w:val="Ttulo2"/>
        <w:ind w:left="830" w:hanging="355"/>
      </w:pPr>
      <w:bookmarkStart w:id="753" w:name="M._Medidas_para_facilitar_la_comunicació"/>
      <w:bookmarkEnd w:id="753"/>
      <w:r>
        <w:t>M.</w:t>
      </w:r>
      <w:r>
        <w:rPr>
          <w:spacing w:val="-5"/>
        </w:rPr>
        <w:t xml:space="preserve"> </w:t>
      </w:r>
      <w:r>
        <w:t>Medidas</w:t>
      </w:r>
      <w:r>
        <w:rPr>
          <w:spacing w:val="-6"/>
        </w:rPr>
        <w:t xml:space="preserve"> </w:t>
      </w:r>
      <w:r>
        <w:t>para</w:t>
      </w:r>
      <w:r>
        <w:rPr>
          <w:spacing w:val="-6"/>
        </w:rPr>
        <w:t xml:space="preserve"> </w:t>
      </w:r>
      <w:r>
        <w:t>facilitar</w:t>
      </w:r>
      <w:r>
        <w:rPr>
          <w:spacing w:val="-3"/>
        </w:rPr>
        <w:t xml:space="preserve"> </w:t>
      </w:r>
      <w:r>
        <w:t>la</w:t>
      </w:r>
      <w:r>
        <w:rPr>
          <w:spacing w:val="-8"/>
        </w:rPr>
        <w:t xml:space="preserve"> </w:t>
      </w:r>
      <w:r>
        <w:t>comunicación</w:t>
      </w:r>
      <w:r>
        <w:rPr>
          <w:spacing w:val="-3"/>
        </w:rPr>
        <w:t xml:space="preserve"> </w:t>
      </w:r>
      <w:r>
        <w:t>con</w:t>
      </w:r>
      <w:r>
        <w:rPr>
          <w:spacing w:val="-5"/>
        </w:rPr>
        <w:t xml:space="preserve"> </w:t>
      </w:r>
      <w:r>
        <w:t>las</w:t>
      </w:r>
      <w:r>
        <w:rPr>
          <w:spacing w:val="-10"/>
        </w:rPr>
        <w:t xml:space="preserve"> </w:t>
      </w:r>
      <w:r>
        <w:t>víctimas</w:t>
      </w:r>
      <w:r>
        <w:rPr>
          <w:spacing w:val="-5"/>
        </w:rPr>
        <w:t xml:space="preserve"> </w:t>
      </w:r>
      <w:r>
        <w:t>y</w:t>
      </w:r>
      <w:r>
        <w:rPr>
          <w:spacing w:val="-5"/>
        </w:rPr>
        <w:t xml:space="preserve"> </w:t>
      </w:r>
      <w:r>
        <w:t>propiciar</w:t>
      </w:r>
      <w:r>
        <w:rPr>
          <w:spacing w:val="-3"/>
        </w:rPr>
        <w:t xml:space="preserve"> </w:t>
      </w:r>
      <w:r>
        <w:t>el</w:t>
      </w:r>
      <w:r>
        <w:rPr>
          <w:spacing w:val="-6"/>
        </w:rPr>
        <w:t xml:space="preserve"> </w:t>
      </w:r>
      <w:r>
        <w:t>efectivo</w:t>
      </w:r>
      <w:r>
        <w:t xml:space="preserve"> cumplimiento de las reparaciones</w:t>
      </w:r>
    </w:p>
    <w:p w14:paraId="11580FC0" w14:textId="77777777" w:rsidR="006F1C3E" w:rsidRDefault="006F1C3E">
      <w:pPr>
        <w:pStyle w:val="Textoindependiente"/>
        <w:jc w:val="left"/>
        <w:rPr>
          <w:b/>
          <w:i/>
        </w:rPr>
      </w:pPr>
    </w:p>
    <w:p w14:paraId="7A60F656" w14:textId="77777777" w:rsidR="006F1C3E" w:rsidRDefault="00736CA7">
      <w:pPr>
        <w:pStyle w:val="Prrafodelista"/>
        <w:numPr>
          <w:ilvl w:val="0"/>
          <w:numId w:val="24"/>
        </w:numPr>
        <w:tabs>
          <w:tab w:val="left" w:pos="829"/>
        </w:tabs>
        <w:spacing w:before="1"/>
        <w:ind w:right="245" w:firstLine="1"/>
        <w:jc w:val="both"/>
        <w:rPr>
          <w:sz w:val="20"/>
        </w:rPr>
      </w:pPr>
      <w:r>
        <w:rPr>
          <w:sz w:val="20"/>
        </w:rPr>
        <w:t>En aras de mejorar la comunicación directa entre el Estado y las víctimas y sus representantes, para efectos de una ágil y eficaz implementación de las reparaciones ordenadas en esta</w:t>
      </w:r>
      <w:r>
        <w:rPr>
          <w:spacing w:val="-3"/>
          <w:sz w:val="20"/>
        </w:rPr>
        <w:t xml:space="preserve"> </w:t>
      </w:r>
      <w:r>
        <w:rPr>
          <w:sz w:val="20"/>
        </w:rPr>
        <w:t>Sentencia,</w:t>
      </w:r>
      <w:r>
        <w:rPr>
          <w:spacing w:val="-4"/>
          <w:sz w:val="20"/>
        </w:rPr>
        <w:t xml:space="preserve"> </w:t>
      </w:r>
      <w:r>
        <w:rPr>
          <w:sz w:val="20"/>
        </w:rPr>
        <w:t>la</w:t>
      </w:r>
      <w:r>
        <w:rPr>
          <w:spacing w:val="-3"/>
          <w:sz w:val="20"/>
        </w:rPr>
        <w:t xml:space="preserve"> </w:t>
      </w:r>
      <w:r>
        <w:rPr>
          <w:sz w:val="20"/>
        </w:rPr>
        <w:t>Cor</w:t>
      </w:r>
      <w:r>
        <w:rPr>
          <w:sz w:val="20"/>
        </w:rPr>
        <w:t>te</w:t>
      </w:r>
      <w:r>
        <w:rPr>
          <w:spacing w:val="-7"/>
          <w:sz w:val="20"/>
        </w:rPr>
        <w:t xml:space="preserve"> </w:t>
      </w:r>
      <w:r>
        <w:rPr>
          <w:sz w:val="20"/>
        </w:rPr>
        <w:t>dispone que</w:t>
      </w:r>
      <w:r>
        <w:rPr>
          <w:spacing w:val="-4"/>
          <w:sz w:val="20"/>
        </w:rPr>
        <w:t xml:space="preserve"> </w:t>
      </w:r>
      <w:r>
        <w:rPr>
          <w:sz w:val="20"/>
        </w:rPr>
        <w:t>el</w:t>
      </w:r>
      <w:r>
        <w:rPr>
          <w:spacing w:val="-3"/>
          <w:sz w:val="20"/>
        </w:rPr>
        <w:t xml:space="preserve"> </w:t>
      </w:r>
      <w:r>
        <w:rPr>
          <w:sz w:val="20"/>
        </w:rPr>
        <w:t>Estado,</w:t>
      </w:r>
      <w:r>
        <w:rPr>
          <w:spacing w:val="-1"/>
          <w:sz w:val="20"/>
        </w:rPr>
        <w:t xml:space="preserve"> </w:t>
      </w:r>
      <w:r>
        <w:rPr>
          <w:sz w:val="20"/>
        </w:rPr>
        <w:t>en el</w:t>
      </w:r>
      <w:r>
        <w:rPr>
          <w:spacing w:val="-3"/>
          <w:sz w:val="20"/>
        </w:rPr>
        <w:t xml:space="preserve"> </w:t>
      </w:r>
      <w:r>
        <w:rPr>
          <w:sz w:val="20"/>
        </w:rPr>
        <w:t>plazo</w:t>
      </w:r>
      <w:r>
        <w:rPr>
          <w:spacing w:val="-6"/>
          <w:sz w:val="20"/>
        </w:rPr>
        <w:t xml:space="preserve"> </w:t>
      </w:r>
      <w:r>
        <w:rPr>
          <w:sz w:val="20"/>
        </w:rPr>
        <w:t>de</w:t>
      </w:r>
      <w:r>
        <w:rPr>
          <w:spacing w:val="-7"/>
          <w:sz w:val="20"/>
        </w:rPr>
        <w:t xml:space="preserve"> </w:t>
      </w:r>
      <w:r>
        <w:rPr>
          <w:sz w:val="20"/>
        </w:rPr>
        <w:t>un</w:t>
      </w:r>
      <w:r>
        <w:rPr>
          <w:spacing w:val="-2"/>
          <w:sz w:val="20"/>
        </w:rPr>
        <w:t xml:space="preserve"> </w:t>
      </w:r>
      <w:r>
        <w:rPr>
          <w:sz w:val="20"/>
        </w:rPr>
        <w:t>mes,</w:t>
      </w:r>
      <w:r>
        <w:rPr>
          <w:spacing w:val="-1"/>
          <w:sz w:val="20"/>
        </w:rPr>
        <w:t xml:space="preserve"> </w:t>
      </w:r>
      <w:r>
        <w:rPr>
          <w:sz w:val="20"/>
        </w:rPr>
        <w:t>contado a</w:t>
      </w:r>
      <w:r>
        <w:rPr>
          <w:spacing w:val="-13"/>
          <w:sz w:val="20"/>
        </w:rPr>
        <w:t xml:space="preserve"> </w:t>
      </w:r>
      <w:r>
        <w:rPr>
          <w:sz w:val="20"/>
        </w:rPr>
        <w:t>partir</w:t>
      </w:r>
      <w:r>
        <w:rPr>
          <w:spacing w:val="-12"/>
          <w:sz w:val="20"/>
        </w:rPr>
        <w:t xml:space="preserve"> </w:t>
      </w:r>
      <w:r>
        <w:rPr>
          <w:sz w:val="20"/>
        </w:rPr>
        <w:t>de</w:t>
      </w:r>
      <w:r>
        <w:rPr>
          <w:spacing w:val="-11"/>
          <w:sz w:val="20"/>
        </w:rPr>
        <w:t xml:space="preserve"> </w:t>
      </w:r>
      <w:r>
        <w:rPr>
          <w:sz w:val="20"/>
        </w:rPr>
        <w:t>la</w:t>
      </w:r>
      <w:r>
        <w:rPr>
          <w:spacing w:val="-12"/>
          <w:sz w:val="20"/>
        </w:rPr>
        <w:t xml:space="preserve"> </w:t>
      </w:r>
      <w:r>
        <w:rPr>
          <w:sz w:val="20"/>
        </w:rPr>
        <w:t>notificación</w:t>
      </w:r>
      <w:r>
        <w:rPr>
          <w:spacing w:val="-12"/>
          <w:sz w:val="20"/>
        </w:rPr>
        <w:t xml:space="preserve"> </w:t>
      </w:r>
      <w:r>
        <w:rPr>
          <w:sz w:val="20"/>
        </w:rPr>
        <w:t>de</w:t>
      </w:r>
      <w:r>
        <w:rPr>
          <w:spacing w:val="-11"/>
          <w:sz w:val="20"/>
        </w:rPr>
        <w:t xml:space="preserve"> </w:t>
      </w:r>
      <w:r>
        <w:rPr>
          <w:sz w:val="20"/>
        </w:rPr>
        <w:t>este</w:t>
      </w:r>
      <w:r>
        <w:rPr>
          <w:spacing w:val="-16"/>
          <w:sz w:val="20"/>
        </w:rPr>
        <w:t xml:space="preserve"> </w:t>
      </w:r>
      <w:r>
        <w:rPr>
          <w:sz w:val="20"/>
        </w:rPr>
        <w:t>Fallo,</w:t>
      </w:r>
      <w:r>
        <w:rPr>
          <w:spacing w:val="-15"/>
          <w:sz w:val="20"/>
        </w:rPr>
        <w:t xml:space="preserve"> </w:t>
      </w:r>
      <w:r>
        <w:rPr>
          <w:sz w:val="20"/>
        </w:rPr>
        <w:t>designe</w:t>
      </w:r>
      <w:r>
        <w:rPr>
          <w:spacing w:val="-9"/>
          <w:sz w:val="20"/>
        </w:rPr>
        <w:t xml:space="preserve"> </w:t>
      </w:r>
      <w:r>
        <w:rPr>
          <w:sz w:val="20"/>
        </w:rPr>
        <w:t>a</w:t>
      </w:r>
      <w:r>
        <w:rPr>
          <w:spacing w:val="-13"/>
          <w:sz w:val="20"/>
        </w:rPr>
        <w:t xml:space="preserve"> </w:t>
      </w:r>
      <w:r>
        <w:rPr>
          <w:sz w:val="20"/>
        </w:rPr>
        <w:t>una</w:t>
      </w:r>
      <w:r>
        <w:rPr>
          <w:spacing w:val="-12"/>
          <w:sz w:val="20"/>
        </w:rPr>
        <w:t xml:space="preserve"> </w:t>
      </w:r>
      <w:r>
        <w:rPr>
          <w:sz w:val="20"/>
        </w:rPr>
        <w:t>autoridad</w:t>
      </w:r>
      <w:r>
        <w:rPr>
          <w:spacing w:val="-10"/>
          <w:sz w:val="20"/>
        </w:rPr>
        <w:t xml:space="preserve"> </w:t>
      </w:r>
      <w:r>
        <w:rPr>
          <w:sz w:val="20"/>
        </w:rPr>
        <w:t>estatal</w:t>
      </w:r>
      <w:r>
        <w:rPr>
          <w:spacing w:val="-5"/>
          <w:sz w:val="20"/>
        </w:rPr>
        <w:t xml:space="preserve"> </w:t>
      </w:r>
      <w:r>
        <w:rPr>
          <w:sz w:val="20"/>
        </w:rPr>
        <w:t>que</w:t>
      </w:r>
      <w:r>
        <w:rPr>
          <w:spacing w:val="-16"/>
          <w:sz w:val="20"/>
        </w:rPr>
        <w:t xml:space="preserve"> </w:t>
      </w:r>
      <w:r>
        <w:rPr>
          <w:sz w:val="20"/>
        </w:rPr>
        <w:t>actúe</w:t>
      </w:r>
      <w:r>
        <w:rPr>
          <w:spacing w:val="-11"/>
          <w:sz w:val="20"/>
        </w:rPr>
        <w:t xml:space="preserve"> </w:t>
      </w:r>
      <w:r>
        <w:rPr>
          <w:sz w:val="20"/>
        </w:rPr>
        <w:t>como</w:t>
      </w:r>
      <w:r>
        <w:rPr>
          <w:spacing w:val="-9"/>
          <w:sz w:val="20"/>
        </w:rPr>
        <w:t xml:space="preserve"> </w:t>
      </w:r>
      <w:r>
        <w:rPr>
          <w:sz w:val="20"/>
        </w:rPr>
        <w:t>enlace e interlocutora para tales efectos y proporcione sus datos de contacto.</w:t>
      </w:r>
    </w:p>
    <w:p w14:paraId="74D74D48" w14:textId="77777777" w:rsidR="006F1C3E" w:rsidRDefault="00736CA7">
      <w:pPr>
        <w:pStyle w:val="Prrafodelista"/>
        <w:numPr>
          <w:ilvl w:val="0"/>
          <w:numId w:val="24"/>
        </w:numPr>
        <w:tabs>
          <w:tab w:val="left" w:pos="829"/>
        </w:tabs>
        <w:spacing w:before="119"/>
        <w:ind w:right="244" w:firstLine="2"/>
        <w:jc w:val="both"/>
        <w:rPr>
          <w:sz w:val="20"/>
        </w:rPr>
      </w:pPr>
      <w:r>
        <w:rPr>
          <w:sz w:val="20"/>
        </w:rPr>
        <w:t>La</w:t>
      </w:r>
      <w:r>
        <w:rPr>
          <w:spacing w:val="-3"/>
          <w:sz w:val="20"/>
        </w:rPr>
        <w:t xml:space="preserve"> </w:t>
      </w:r>
      <w:r>
        <w:rPr>
          <w:sz w:val="20"/>
        </w:rPr>
        <w:t>Corte</w:t>
      </w:r>
      <w:r>
        <w:rPr>
          <w:spacing w:val="-4"/>
          <w:sz w:val="20"/>
        </w:rPr>
        <w:t xml:space="preserve"> </w:t>
      </w:r>
      <w:r>
        <w:rPr>
          <w:sz w:val="20"/>
        </w:rPr>
        <w:t>insta</w:t>
      </w:r>
      <w:r>
        <w:rPr>
          <w:spacing w:val="-3"/>
          <w:sz w:val="20"/>
        </w:rPr>
        <w:t xml:space="preserve"> </w:t>
      </w:r>
      <w:r>
        <w:rPr>
          <w:sz w:val="20"/>
        </w:rPr>
        <w:t>a la</w:t>
      </w:r>
      <w:r>
        <w:rPr>
          <w:spacing w:val="-3"/>
          <w:sz w:val="20"/>
        </w:rPr>
        <w:t xml:space="preserve"> </w:t>
      </w:r>
      <w:r>
        <w:rPr>
          <w:sz w:val="20"/>
        </w:rPr>
        <w:t>Defensoría del Pueblo</w:t>
      </w:r>
      <w:r>
        <w:rPr>
          <w:spacing w:val="-4"/>
          <w:sz w:val="20"/>
        </w:rPr>
        <w:t xml:space="preserve"> </w:t>
      </w:r>
      <w:r>
        <w:rPr>
          <w:sz w:val="20"/>
        </w:rPr>
        <w:t>de</w:t>
      </w:r>
      <w:r>
        <w:rPr>
          <w:spacing w:val="-2"/>
          <w:sz w:val="20"/>
        </w:rPr>
        <w:t xml:space="preserve"> </w:t>
      </w:r>
      <w:r>
        <w:rPr>
          <w:sz w:val="20"/>
        </w:rPr>
        <w:t>Colombia</w:t>
      </w:r>
      <w:r>
        <w:rPr>
          <w:spacing w:val="-3"/>
          <w:sz w:val="20"/>
        </w:rPr>
        <w:t xml:space="preserve"> </w:t>
      </w:r>
      <w:r>
        <w:rPr>
          <w:sz w:val="20"/>
        </w:rPr>
        <w:t>a</w:t>
      </w:r>
      <w:r>
        <w:rPr>
          <w:spacing w:val="-3"/>
          <w:sz w:val="20"/>
        </w:rPr>
        <w:t xml:space="preserve"> </w:t>
      </w:r>
      <w:r>
        <w:rPr>
          <w:sz w:val="20"/>
        </w:rPr>
        <w:t>que,</w:t>
      </w:r>
      <w:r>
        <w:rPr>
          <w:spacing w:val="-6"/>
          <w:sz w:val="20"/>
        </w:rPr>
        <w:t xml:space="preserve"> </w:t>
      </w:r>
      <w:r>
        <w:rPr>
          <w:sz w:val="20"/>
        </w:rPr>
        <w:t>tal como</w:t>
      </w:r>
      <w:r>
        <w:rPr>
          <w:spacing w:val="-4"/>
          <w:sz w:val="20"/>
        </w:rPr>
        <w:t xml:space="preserve"> </w:t>
      </w:r>
      <w:r>
        <w:rPr>
          <w:sz w:val="20"/>
        </w:rPr>
        <w:t>lo</w:t>
      </w:r>
      <w:r>
        <w:rPr>
          <w:spacing w:val="-6"/>
          <w:sz w:val="20"/>
        </w:rPr>
        <w:t xml:space="preserve"> </w:t>
      </w:r>
      <w:r>
        <w:rPr>
          <w:sz w:val="20"/>
        </w:rPr>
        <w:t>ha</w:t>
      </w:r>
      <w:r>
        <w:rPr>
          <w:spacing w:val="-3"/>
          <w:sz w:val="20"/>
        </w:rPr>
        <w:t xml:space="preserve"> </w:t>
      </w:r>
      <w:r>
        <w:rPr>
          <w:sz w:val="20"/>
        </w:rPr>
        <w:t>hecho</w:t>
      </w:r>
      <w:r>
        <w:rPr>
          <w:spacing w:val="-2"/>
          <w:sz w:val="20"/>
        </w:rPr>
        <w:t xml:space="preserve"> </w:t>
      </w:r>
      <w:r>
        <w:rPr>
          <w:sz w:val="20"/>
        </w:rPr>
        <w:t>con anterioridad</w:t>
      </w:r>
      <w:r>
        <w:rPr>
          <w:spacing w:val="-6"/>
          <w:sz w:val="20"/>
        </w:rPr>
        <w:t xml:space="preserve"> </w:t>
      </w:r>
      <w:r>
        <w:rPr>
          <w:sz w:val="20"/>
        </w:rPr>
        <w:t>para</w:t>
      </w:r>
      <w:r>
        <w:rPr>
          <w:spacing w:val="-4"/>
          <w:sz w:val="20"/>
        </w:rPr>
        <w:t xml:space="preserve"> </w:t>
      </w:r>
      <w:r>
        <w:rPr>
          <w:sz w:val="20"/>
        </w:rPr>
        <w:t>otros</w:t>
      </w:r>
      <w:r>
        <w:rPr>
          <w:spacing w:val="-3"/>
          <w:sz w:val="20"/>
        </w:rPr>
        <w:t xml:space="preserve"> </w:t>
      </w:r>
      <w:r>
        <w:rPr>
          <w:sz w:val="20"/>
        </w:rPr>
        <w:t>casos</w:t>
      </w:r>
      <w:hyperlink w:anchor="_bookmark698" w:history="1">
        <w:r>
          <w:rPr>
            <w:position w:val="7"/>
            <w:sz w:val="13"/>
          </w:rPr>
          <w:t>571</w:t>
        </w:r>
      </w:hyperlink>
      <w:r>
        <w:rPr>
          <w:sz w:val="20"/>
        </w:rPr>
        <w:t>,</w:t>
      </w:r>
      <w:r>
        <w:rPr>
          <w:spacing w:val="-7"/>
          <w:sz w:val="20"/>
        </w:rPr>
        <w:t xml:space="preserve"> </w:t>
      </w:r>
      <w:r>
        <w:rPr>
          <w:sz w:val="20"/>
        </w:rPr>
        <w:t>desde</w:t>
      </w:r>
      <w:r>
        <w:rPr>
          <w:spacing w:val="-3"/>
          <w:sz w:val="20"/>
        </w:rPr>
        <w:t xml:space="preserve"> </w:t>
      </w:r>
      <w:r>
        <w:rPr>
          <w:sz w:val="20"/>
        </w:rPr>
        <w:t>el</w:t>
      </w:r>
      <w:r>
        <w:rPr>
          <w:spacing w:val="-4"/>
          <w:sz w:val="20"/>
        </w:rPr>
        <w:t xml:space="preserve"> </w:t>
      </w:r>
      <w:r>
        <w:rPr>
          <w:sz w:val="20"/>
        </w:rPr>
        <w:t>ámbito</w:t>
      </w:r>
      <w:r>
        <w:rPr>
          <w:spacing w:val="-5"/>
          <w:sz w:val="20"/>
        </w:rPr>
        <w:t xml:space="preserve"> </w:t>
      </w:r>
      <w:r>
        <w:rPr>
          <w:sz w:val="20"/>
        </w:rPr>
        <w:t>de</w:t>
      </w:r>
      <w:r>
        <w:rPr>
          <w:spacing w:val="-8"/>
          <w:sz w:val="20"/>
        </w:rPr>
        <w:t xml:space="preserve"> </w:t>
      </w:r>
      <w:r>
        <w:rPr>
          <w:sz w:val="20"/>
        </w:rPr>
        <w:t>sus</w:t>
      </w:r>
      <w:r>
        <w:rPr>
          <w:spacing w:val="-2"/>
          <w:sz w:val="20"/>
        </w:rPr>
        <w:t xml:space="preserve"> </w:t>
      </w:r>
      <w:r>
        <w:rPr>
          <w:sz w:val="20"/>
        </w:rPr>
        <w:t>competencias</w:t>
      </w:r>
      <w:r>
        <w:rPr>
          <w:spacing w:val="-2"/>
          <w:sz w:val="20"/>
        </w:rPr>
        <w:t xml:space="preserve"> </w:t>
      </w:r>
      <w:r>
        <w:rPr>
          <w:sz w:val="20"/>
        </w:rPr>
        <w:t>en</w:t>
      </w:r>
      <w:r>
        <w:rPr>
          <w:spacing w:val="-3"/>
          <w:sz w:val="20"/>
        </w:rPr>
        <w:t xml:space="preserve"> </w:t>
      </w:r>
      <w:r>
        <w:rPr>
          <w:sz w:val="20"/>
        </w:rPr>
        <w:t>la</w:t>
      </w:r>
      <w:r>
        <w:rPr>
          <w:spacing w:val="-4"/>
          <w:sz w:val="20"/>
        </w:rPr>
        <w:t xml:space="preserve"> </w:t>
      </w:r>
      <w:r>
        <w:rPr>
          <w:sz w:val="20"/>
        </w:rPr>
        <w:t>protección</w:t>
      </w:r>
      <w:r>
        <w:rPr>
          <w:spacing w:val="-1"/>
          <w:sz w:val="20"/>
        </w:rPr>
        <w:t xml:space="preserve"> </w:t>
      </w:r>
      <w:r>
        <w:rPr>
          <w:sz w:val="20"/>
        </w:rPr>
        <w:t>de</w:t>
      </w:r>
      <w:r>
        <w:rPr>
          <w:spacing w:val="-10"/>
          <w:sz w:val="20"/>
        </w:rPr>
        <w:t xml:space="preserve"> </w:t>
      </w:r>
      <w:r>
        <w:rPr>
          <w:sz w:val="20"/>
        </w:rPr>
        <w:t>los derechos humanos, se involucre y promueva que las correspondientes autoridades actúen para</w:t>
      </w:r>
      <w:r>
        <w:rPr>
          <w:spacing w:val="-15"/>
          <w:sz w:val="20"/>
        </w:rPr>
        <w:t xml:space="preserve"> </w:t>
      </w:r>
      <w:r>
        <w:rPr>
          <w:sz w:val="20"/>
        </w:rPr>
        <w:t>ejecutar</w:t>
      </w:r>
      <w:r>
        <w:rPr>
          <w:spacing w:val="-17"/>
          <w:sz w:val="20"/>
        </w:rPr>
        <w:t xml:space="preserve"> </w:t>
      </w:r>
      <w:r>
        <w:rPr>
          <w:sz w:val="20"/>
        </w:rPr>
        <w:t>las</w:t>
      </w:r>
      <w:r>
        <w:rPr>
          <w:spacing w:val="-14"/>
          <w:sz w:val="20"/>
        </w:rPr>
        <w:t xml:space="preserve"> </w:t>
      </w:r>
      <w:r>
        <w:rPr>
          <w:sz w:val="20"/>
        </w:rPr>
        <w:t>medidas</w:t>
      </w:r>
      <w:r>
        <w:rPr>
          <w:spacing w:val="-18"/>
          <w:sz w:val="20"/>
        </w:rPr>
        <w:t xml:space="preserve"> </w:t>
      </w:r>
      <w:r>
        <w:rPr>
          <w:sz w:val="20"/>
        </w:rPr>
        <w:t>de</w:t>
      </w:r>
      <w:r>
        <w:rPr>
          <w:spacing w:val="-15"/>
          <w:sz w:val="20"/>
        </w:rPr>
        <w:t xml:space="preserve"> </w:t>
      </w:r>
      <w:r>
        <w:rPr>
          <w:sz w:val="20"/>
        </w:rPr>
        <w:t>reparación</w:t>
      </w:r>
      <w:r>
        <w:rPr>
          <w:spacing w:val="-10"/>
          <w:sz w:val="20"/>
        </w:rPr>
        <w:t xml:space="preserve"> </w:t>
      </w:r>
      <w:r>
        <w:rPr>
          <w:sz w:val="20"/>
        </w:rPr>
        <w:t>ordenadas</w:t>
      </w:r>
      <w:r>
        <w:rPr>
          <w:spacing w:val="-17"/>
          <w:sz w:val="20"/>
        </w:rPr>
        <w:t xml:space="preserve"> </w:t>
      </w:r>
      <w:r>
        <w:rPr>
          <w:sz w:val="20"/>
        </w:rPr>
        <w:t>en</w:t>
      </w:r>
      <w:r>
        <w:rPr>
          <w:spacing w:val="-13"/>
          <w:sz w:val="20"/>
        </w:rPr>
        <w:t xml:space="preserve"> </w:t>
      </w:r>
      <w:r>
        <w:rPr>
          <w:sz w:val="20"/>
        </w:rPr>
        <w:t>la</w:t>
      </w:r>
      <w:r>
        <w:rPr>
          <w:spacing w:val="-11"/>
          <w:sz w:val="20"/>
        </w:rPr>
        <w:t xml:space="preserve"> </w:t>
      </w:r>
      <w:r>
        <w:rPr>
          <w:sz w:val="20"/>
        </w:rPr>
        <w:t>Sentencia.</w:t>
      </w:r>
      <w:r>
        <w:rPr>
          <w:spacing w:val="-18"/>
          <w:sz w:val="20"/>
        </w:rPr>
        <w:t xml:space="preserve"> </w:t>
      </w:r>
      <w:r>
        <w:rPr>
          <w:sz w:val="20"/>
        </w:rPr>
        <w:t>Su</w:t>
      </w:r>
      <w:r>
        <w:rPr>
          <w:spacing w:val="-13"/>
          <w:sz w:val="20"/>
        </w:rPr>
        <w:t xml:space="preserve"> </w:t>
      </w:r>
      <w:r>
        <w:rPr>
          <w:sz w:val="20"/>
        </w:rPr>
        <w:t>involucramiento</w:t>
      </w:r>
      <w:r>
        <w:rPr>
          <w:spacing w:val="-17"/>
          <w:sz w:val="20"/>
        </w:rPr>
        <w:t xml:space="preserve"> </w:t>
      </w:r>
      <w:r>
        <w:rPr>
          <w:sz w:val="20"/>
        </w:rPr>
        <w:t>puede constituir un apoyo para las víctimas a nivel nacional y resultar particularmente importante respecto</w:t>
      </w:r>
      <w:r>
        <w:rPr>
          <w:spacing w:val="-4"/>
          <w:sz w:val="20"/>
        </w:rPr>
        <w:t xml:space="preserve"> </w:t>
      </w:r>
      <w:r>
        <w:rPr>
          <w:sz w:val="20"/>
        </w:rPr>
        <w:t>de</w:t>
      </w:r>
      <w:r>
        <w:rPr>
          <w:spacing w:val="-4"/>
          <w:sz w:val="20"/>
        </w:rPr>
        <w:t xml:space="preserve"> </w:t>
      </w:r>
      <w:r>
        <w:rPr>
          <w:sz w:val="20"/>
        </w:rPr>
        <w:t>aquellas</w:t>
      </w:r>
      <w:r>
        <w:rPr>
          <w:spacing w:val="-3"/>
          <w:sz w:val="20"/>
        </w:rPr>
        <w:t xml:space="preserve"> </w:t>
      </w:r>
      <w:r>
        <w:rPr>
          <w:sz w:val="20"/>
        </w:rPr>
        <w:t>reparaciones</w:t>
      </w:r>
      <w:r>
        <w:rPr>
          <w:spacing w:val="-4"/>
          <w:sz w:val="20"/>
        </w:rPr>
        <w:t xml:space="preserve"> </w:t>
      </w:r>
      <w:r>
        <w:rPr>
          <w:sz w:val="20"/>
        </w:rPr>
        <w:t>de</w:t>
      </w:r>
      <w:r>
        <w:rPr>
          <w:spacing w:val="-7"/>
          <w:sz w:val="20"/>
        </w:rPr>
        <w:t xml:space="preserve"> </w:t>
      </w:r>
      <w:r>
        <w:rPr>
          <w:sz w:val="20"/>
        </w:rPr>
        <w:t>más</w:t>
      </w:r>
      <w:r>
        <w:rPr>
          <w:spacing w:val="-4"/>
          <w:sz w:val="20"/>
        </w:rPr>
        <w:t xml:space="preserve"> </w:t>
      </w:r>
      <w:r>
        <w:rPr>
          <w:sz w:val="20"/>
        </w:rPr>
        <w:t>compleja</w:t>
      </w:r>
      <w:r>
        <w:rPr>
          <w:spacing w:val="-5"/>
          <w:sz w:val="20"/>
        </w:rPr>
        <w:t xml:space="preserve"> </w:t>
      </w:r>
      <w:r>
        <w:rPr>
          <w:sz w:val="20"/>
        </w:rPr>
        <w:t>ejecución</w:t>
      </w:r>
      <w:r>
        <w:rPr>
          <w:spacing w:val="-3"/>
          <w:sz w:val="20"/>
        </w:rPr>
        <w:t xml:space="preserve"> </w:t>
      </w:r>
      <w:r>
        <w:rPr>
          <w:sz w:val="20"/>
        </w:rPr>
        <w:t>y</w:t>
      </w:r>
      <w:r>
        <w:rPr>
          <w:spacing w:val="-4"/>
          <w:sz w:val="20"/>
        </w:rPr>
        <w:t xml:space="preserve"> </w:t>
      </w:r>
      <w:r>
        <w:rPr>
          <w:sz w:val="20"/>
        </w:rPr>
        <w:t>las</w:t>
      </w:r>
      <w:r>
        <w:rPr>
          <w:spacing w:val="-6"/>
          <w:sz w:val="20"/>
        </w:rPr>
        <w:t xml:space="preserve"> </w:t>
      </w:r>
      <w:r>
        <w:rPr>
          <w:sz w:val="20"/>
        </w:rPr>
        <w:t>que</w:t>
      </w:r>
      <w:r>
        <w:rPr>
          <w:spacing w:val="-4"/>
          <w:sz w:val="20"/>
        </w:rPr>
        <w:t xml:space="preserve"> </w:t>
      </w:r>
      <w:r>
        <w:rPr>
          <w:sz w:val="20"/>
        </w:rPr>
        <w:t>constituyen</w:t>
      </w:r>
      <w:r>
        <w:rPr>
          <w:spacing w:val="-5"/>
          <w:sz w:val="20"/>
        </w:rPr>
        <w:t xml:space="preserve"> </w:t>
      </w:r>
      <w:r>
        <w:rPr>
          <w:sz w:val="20"/>
        </w:rPr>
        <w:t xml:space="preserve">garantías de no repetición. En caso de que lo considere pertinente durante </w:t>
      </w:r>
      <w:r>
        <w:rPr>
          <w:sz w:val="20"/>
        </w:rPr>
        <w:t>la etapa de supervisión de cumplimiento de sentencia, la Corte podrá requerir a la Defensoría del Pueblo que aporte un</w:t>
      </w:r>
    </w:p>
    <w:p w14:paraId="02BCAFBB" w14:textId="77777777" w:rsidR="006F1C3E" w:rsidRDefault="006F1C3E">
      <w:pPr>
        <w:pStyle w:val="Textoindependiente"/>
        <w:jc w:val="left"/>
      </w:pPr>
    </w:p>
    <w:p w14:paraId="1BAE540E" w14:textId="77777777" w:rsidR="006F1C3E" w:rsidRDefault="00736CA7">
      <w:pPr>
        <w:pStyle w:val="Textoindependiente"/>
        <w:spacing w:before="8"/>
        <w:jc w:val="left"/>
        <w:rPr>
          <w:sz w:val="26"/>
        </w:rPr>
      </w:pPr>
      <w:r>
        <w:pict w14:anchorId="225ACE78">
          <v:rect id="docshape157" o:spid="_x0000_s1036" style="position:absolute;margin-left:70.9pt;margin-top:17.45pt;width:2in;height:.6pt;z-index:-15650816;mso-wrap-distance-left:0;mso-wrap-distance-right:0;mso-position-horizontal-relative:page" fillcolor="black" stroked="f">
            <w10:wrap type="topAndBottom" anchorx="page"/>
          </v:rect>
        </w:pict>
      </w:r>
    </w:p>
    <w:p w14:paraId="09DB5CA2" w14:textId="77777777" w:rsidR="006F1C3E" w:rsidRDefault="00736CA7">
      <w:pPr>
        <w:spacing w:before="103"/>
        <w:ind w:left="117" w:right="244"/>
        <w:jc w:val="both"/>
        <w:rPr>
          <w:sz w:val="16"/>
        </w:rPr>
      </w:pPr>
      <w:bookmarkStart w:id="754" w:name="_bookmark698"/>
      <w:bookmarkEnd w:id="754"/>
      <w:r>
        <w:rPr>
          <w:sz w:val="16"/>
          <w:vertAlign w:val="superscript"/>
        </w:rPr>
        <w:t>571</w:t>
      </w:r>
      <w:r>
        <w:rPr>
          <w:spacing w:val="80"/>
          <w:w w:val="150"/>
          <w:sz w:val="16"/>
        </w:rPr>
        <w:t xml:space="preserve">  </w:t>
      </w:r>
      <w:r>
        <w:rPr>
          <w:sz w:val="16"/>
        </w:rPr>
        <w:t>Informe</w:t>
      </w:r>
      <w:r>
        <w:rPr>
          <w:spacing w:val="-7"/>
          <w:sz w:val="16"/>
        </w:rPr>
        <w:t xml:space="preserve"> </w:t>
      </w:r>
      <w:r>
        <w:rPr>
          <w:sz w:val="16"/>
        </w:rPr>
        <w:t>de</w:t>
      </w:r>
      <w:r>
        <w:rPr>
          <w:spacing w:val="-2"/>
          <w:sz w:val="16"/>
        </w:rPr>
        <w:t xml:space="preserve"> </w:t>
      </w:r>
      <w:r>
        <w:rPr>
          <w:sz w:val="16"/>
        </w:rPr>
        <w:t>la</w:t>
      </w:r>
      <w:r>
        <w:rPr>
          <w:spacing w:val="-6"/>
          <w:sz w:val="16"/>
        </w:rPr>
        <w:t xml:space="preserve"> </w:t>
      </w:r>
      <w:r>
        <w:rPr>
          <w:sz w:val="16"/>
        </w:rPr>
        <w:t>Defensoría</w:t>
      </w:r>
      <w:r>
        <w:rPr>
          <w:spacing w:val="-3"/>
          <w:sz w:val="16"/>
        </w:rPr>
        <w:t xml:space="preserve"> </w:t>
      </w:r>
      <w:r>
        <w:rPr>
          <w:sz w:val="16"/>
        </w:rPr>
        <w:t>del</w:t>
      </w:r>
      <w:r>
        <w:rPr>
          <w:spacing w:val="-3"/>
          <w:sz w:val="16"/>
        </w:rPr>
        <w:t xml:space="preserve"> </w:t>
      </w:r>
      <w:r>
        <w:rPr>
          <w:sz w:val="16"/>
        </w:rPr>
        <w:t>Pueblo</w:t>
      </w:r>
      <w:r>
        <w:rPr>
          <w:spacing w:val="-4"/>
          <w:sz w:val="16"/>
        </w:rPr>
        <w:t xml:space="preserve"> </w:t>
      </w:r>
      <w:r>
        <w:rPr>
          <w:sz w:val="16"/>
        </w:rPr>
        <w:t>de</w:t>
      </w:r>
      <w:r>
        <w:rPr>
          <w:spacing w:val="-2"/>
          <w:sz w:val="16"/>
        </w:rPr>
        <w:t xml:space="preserve"> </w:t>
      </w:r>
      <w:r>
        <w:rPr>
          <w:sz w:val="16"/>
        </w:rPr>
        <w:t>la</w:t>
      </w:r>
      <w:r>
        <w:rPr>
          <w:spacing w:val="-6"/>
          <w:sz w:val="16"/>
        </w:rPr>
        <w:t xml:space="preserve"> </w:t>
      </w:r>
      <w:r>
        <w:rPr>
          <w:sz w:val="16"/>
        </w:rPr>
        <w:t>República</w:t>
      </w:r>
      <w:r>
        <w:rPr>
          <w:spacing w:val="-6"/>
          <w:sz w:val="16"/>
        </w:rPr>
        <w:t xml:space="preserve"> </w:t>
      </w:r>
      <w:r>
        <w:rPr>
          <w:sz w:val="16"/>
        </w:rPr>
        <w:t>de</w:t>
      </w:r>
      <w:r>
        <w:rPr>
          <w:spacing w:val="-7"/>
          <w:sz w:val="16"/>
        </w:rPr>
        <w:t xml:space="preserve"> </w:t>
      </w:r>
      <w:r>
        <w:rPr>
          <w:sz w:val="16"/>
        </w:rPr>
        <w:t>Colombia,</w:t>
      </w:r>
      <w:r>
        <w:rPr>
          <w:spacing w:val="-3"/>
          <w:sz w:val="16"/>
        </w:rPr>
        <w:t xml:space="preserve"> </w:t>
      </w:r>
      <w:r>
        <w:rPr>
          <w:sz w:val="16"/>
        </w:rPr>
        <w:t>titulado</w:t>
      </w:r>
      <w:r>
        <w:rPr>
          <w:spacing w:val="-2"/>
          <w:sz w:val="16"/>
        </w:rPr>
        <w:t xml:space="preserve"> </w:t>
      </w:r>
      <w:r>
        <w:rPr>
          <w:sz w:val="16"/>
        </w:rPr>
        <w:t>“Ampliando</w:t>
      </w:r>
      <w:r>
        <w:rPr>
          <w:spacing w:val="-2"/>
          <w:sz w:val="16"/>
        </w:rPr>
        <w:t xml:space="preserve"> </w:t>
      </w:r>
      <w:r>
        <w:rPr>
          <w:sz w:val="16"/>
        </w:rPr>
        <w:t>el</w:t>
      </w:r>
      <w:r>
        <w:rPr>
          <w:spacing w:val="-3"/>
          <w:sz w:val="16"/>
        </w:rPr>
        <w:t xml:space="preserve"> </w:t>
      </w:r>
      <w:r>
        <w:rPr>
          <w:sz w:val="16"/>
        </w:rPr>
        <w:t>horizonte</w:t>
      </w:r>
      <w:r>
        <w:rPr>
          <w:spacing w:val="-7"/>
          <w:sz w:val="16"/>
        </w:rPr>
        <w:t xml:space="preserve"> </w:t>
      </w:r>
      <w:r>
        <w:rPr>
          <w:sz w:val="16"/>
        </w:rPr>
        <w:t>de</w:t>
      </w:r>
      <w:r>
        <w:rPr>
          <w:spacing w:val="-5"/>
          <w:sz w:val="16"/>
        </w:rPr>
        <w:t xml:space="preserve"> </w:t>
      </w:r>
      <w:r>
        <w:rPr>
          <w:sz w:val="16"/>
        </w:rPr>
        <w:t>justicia para las víctimas. Informe del estado de cumplimiento de las sentencias de la Corte Interamericana de Derechos Humanos contra Colombia”, presentado el 14 de mayo de 20019 por el Defensor del Pueblo al Pleno de la Corte Interamericana de Derechos H</w:t>
      </w:r>
      <w:r>
        <w:rPr>
          <w:sz w:val="16"/>
        </w:rPr>
        <w:t>umanos.</w:t>
      </w:r>
    </w:p>
    <w:p w14:paraId="3F7D582B" w14:textId="77777777" w:rsidR="006F1C3E" w:rsidRDefault="006F1C3E">
      <w:pPr>
        <w:jc w:val="both"/>
        <w:rPr>
          <w:sz w:val="16"/>
        </w:rPr>
        <w:sectPr w:rsidR="006F1C3E">
          <w:pgSz w:w="12240" w:h="15840"/>
          <w:pgMar w:top="1340" w:right="1160" w:bottom="1680" w:left="1300" w:header="0" w:footer="1488" w:gutter="0"/>
          <w:cols w:space="720"/>
        </w:sectPr>
      </w:pPr>
    </w:p>
    <w:p w14:paraId="46AC2EA1" w14:textId="77777777" w:rsidR="006F1C3E" w:rsidRDefault="00736CA7">
      <w:pPr>
        <w:pStyle w:val="Textoindependiente"/>
        <w:spacing w:before="79"/>
        <w:ind w:left="118"/>
        <w:jc w:val="left"/>
      </w:pPr>
      <w:r>
        <w:t>informe,</w:t>
      </w:r>
      <w:r>
        <w:rPr>
          <w:spacing w:val="-2"/>
        </w:rPr>
        <w:t xml:space="preserve"> </w:t>
      </w:r>
      <w:r>
        <w:t>en</w:t>
      </w:r>
      <w:r>
        <w:rPr>
          <w:spacing w:val="-3"/>
        </w:rPr>
        <w:t xml:space="preserve"> </w:t>
      </w:r>
      <w:r>
        <w:t>aplicación</w:t>
      </w:r>
      <w:r>
        <w:rPr>
          <w:spacing w:val="-3"/>
        </w:rPr>
        <w:t xml:space="preserve"> </w:t>
      </w:r>
      <w:r>
        <w:t>del</w:t>
      </w:r>
      <w:r>
        <w:rPr>
          <w:spacing w:val="-4"/>
        </w:rPr>
        <w:t xml:space="preserve"> </w:t>
      </w:r>
      <w:r>
        <w:t>artículo</w:t>
      </w:r>
      <w:r>
        <w:rPr>
          <w:spacing w:val="-5"/>
        </w:rPr>
        <w:t xml:space="preserve"> </w:t>
      </w:r>
      <w:r>
        <w:t>69.2</w:t>
      </w:r>
      <w:r>
        <w:rPr>
          <w:spacing w:val="-1"/>
        </w:rPr>
        <w:t xml:space="preserve"> </w:t>
      </w:r>
      <w:r>
        <w:t>del</w:t>
      </w:r>
      <w:r>
        <w:rPr>
          <w:spacing w:val="-4"/>
        </w:rPr>
        <w:t xml:space="preserve"> </w:t>
      </w:r>
      <w:r>
        <w:t>Reglamento</w:t>
      </w:r>
      <w:r>
        <w:rPr>
          <w:spacing w:val="-5"/>
        </w:rPr>
        <w:t xml:space="preserve"> </w:t>
      </w:r>
      <w:r>
        <w:t>del</w:t>
      </w:r>
      <w:r>
        <w:rPr>
          <w:spacing w:val="-4"/>
        </w:rPr>
        <w:t xml:space="preserve"> </w:t>
      </w:r>
      <w:r>
        <w:t>Tribunal,</w:t>
      </w:r>
      <w:r>
        <w:rPr>
          <w:spacing w:val="-5"/>
        </w:rPr>
        <w:t xml:space="preserve"> </w:t>
      </w:r>
      <w:r>
        <w:t>como</w:t>
      </w:r>
      <w:r>
        <w:rPr>
          <w:spacing w:val="-5"/>
        </w:rPr>
        <w:t xml:space="preserve"> </w:t>
      </w:r>
      <w:r>
        <w:t>“otra</w:t>
      </w:r>
      <w:r>
        <w:rPr>
          <w:spacing w:val="-1"/>
        </w:rPr>
        <w:t xml:space="preserve"> </w:t>
      </w:r>
      <w:r>
        <w:t>fuente</w:t>
      </w:r>
      <w:r>
        <w:rPr>
          <w:spacing w:val="-3"/>
        </w:rPr>
        <w:t xml:space="preserve"> </w:t>
      </w:r>
      <w:r>
        <w:t>de información” distinta a la que brinda el Estado como parte.</w:t>
      </w:r>
    </w:p>
    <w:p w14:paraId="5685BB7E" w14:textId="77777777" w:rsidR="006F1C3E" w:rsidRDefault="006F1C3E">
      <w:pPr>
        <w:pStyle w:val="Textoindependiente"/>
        <w:jc w:val="left"/>
        <w:rPr>
          <w:sz w:val="24"/>
        </w:rPr>
      </w:pPr>
    </w:p>
    <w:p w14:paraId="6376A4EB" w14:textId="77777777" w:rsidR="006F1C3E" w:rsidRDefault="00736CA7">
      <w:pPr>
        <w:pStyle w:val="Ttulo1"/>
        <w:spacing w:before="187"/>
        <w:ind w:left="1096" w:right="1310"/>
      </w:pPr>
      <w:bookmarkStart w:id="755" w:name="XI"/>
      <w:bookmarkStart w:id="756" w:name="_bookmark699"/>
      <w:bookmarkEnd w:id="755"/>
      <w:bookmarkEnd w:id="756"/>
      <w:r>
        <w:rPr>
          <w:spacing w:val="-5"/>
        </w:rPr>
        <w:t>XI</w:t>
      </w:r>
    </w:p>
    <w:p w14:paraId="59A1A489" w14:textId="77777777" w:rsidR="006F1C3E" w:rsidRDefault="00736CA7">
      <w:pPr>
        <w:spacing w:before="1"/>
        <w:ind w:left="205" w:right="336"/>
        <w:jc w:val="center"/>
        <w:rPr>
          <w:b/>
          <w:sz w:val="20"/>
        </w:rPr>
      </w:pPr>
      <w:r>
        <w:rPr>
          <w:b/>
          <w:w w:val="95"/>
          <w:sz w:val="20"/>
        </w:rPr>
        <w:t>PUNTOS</w:t>
      </w:r>
      <w:r>
        <w:rPr>
          <w:b/>
          <w:spacing w:val="28"/>
          <w:sz w:val="20"/>
        </w:rPr>
        <w:t xml:space="preserve"> </w:t>
      </w:r>
      <w:r>
        <w:rPr>
          <w:b/>
          <w:spacing w:val="-2"/>
          <w:w w:val="95"/>
          <w:sz w:val="20"/>
        </w:rPr>
        <w:t>RESOLUTIVOS</w:t>
      </w:r>
    </w:p>
    <w:p w14:paraId="2931FB74" w14:textId="77777777" w:rsidR="006F1C3E" w:rsidRDefault="006F1C3E">
      <w:pPr>
        <w:pStyle w:val="Textoindependiente"/>
        <w:jc w:val="left"/>
        <w:rPr>
          <w:b/>
          <w:sz w:val="24"/>
        </w:rPr>
      </w:pPr>
    </w:p>
    <w:p w14:paraId="7D886941" w14:textId="77777777" w:rsidR="006F1C3E" w:rsidRDefault="00736CA7">
      <w:pPr>
        <w:pStyle w:val="Prrafodelista"/>
        <w:numPr>
          <w:ilvl w:val="0"/>
          <w:numId w:val="24"/>
        </w:numPr>
        <w:tabs>
          <w:tab w:val="left" w:pos="826"/>
          <w:tab w:val="left" w:pos="827"/>
        </w:tabs>
        <w:spacing w:before="188"/>
        <w:ind w:left="826" w:hanging="709"/>
        <w:rPr>
          <w:sz w:val="20"/>
        </w:rPr>
      </w:pPr>
      <w:r>
        <w:rPr>
          <w:sz w:val="20"/>
        </w:rPr>
        <w:t>Por</w:t>
      </w:r>
      <w:r>
        <w:rPr>
          <w:spacing w:val="-13"/>
          <w:sz w:val="20"/>
        </w:rPr>
        <w:t xml:space="preserve"> </w:t>
      </w:r>
      <w:r>
        <w:rPr>
          <w:spacing w:val="-2"/>
          <w:sz w:val="20"/>
        </w:rPr>
        <w:t>tanto,</w:t>
      </w:r>
    </w:p>
    <w:p w14:paraId="753AD3D4" w14:textId="77777777" w:rsidR="006F1C3E" w:rsidRDefault="006F1C3E">
      <w:pPr>
        <w:pStyle w:val="Textoindependiente"/>
        <w:spacing w:before="9"/>
        <w:jc w:val="left"/>
        <w:rPr>
          <w:sz w:val="29"/>
        </w:rPr>
      </w:pPr>
    </w:p>
    <w:p w14:paraId="6CDD5789" w14:textId="77777777" w:rsidR="006F1C3E" w:rsidRDefault="00736CA7">
      <w:pPr>
        <w:pStyle w:val="Ttulo1"/>
        <w:spacing w:line="475" w:lineRule="auto"/>
        <w:ind w:left="118" w:right="8581"/>
        <w:jc w:val="left"/>
      </w:pPr>
      <w:bookmarkStart w:id="757" w:name="LA_CORTE_DECIDE,"/>
      <w:bookmarkEnd w:id="757"/>
      <w:r>
        <w:rPr>
          <w:spacing w:val="-2"/>
        </w:rPr>
        <w:t>LA</w:t>
      </w:r>
      <w:r>
        <w:rPr>
          <w:spacing w:val="-21"/>
        </w:rPr>
        <w:t xml:space="preserve"> </w:t>
      </w:r>
      <w:r>
        <w:rPr>
          <w:spacing w:val="-2"/>
        </w:rPr>
        <w:t>CORTE DECIDE,</w:t>
      </w:r>
    </w:p>
    <w:p w14:paraId="027415CA" w14:textId="77777777" w:rsidR="006F1C3E" w:rsidRDefault="00736CA7">
      <w:pPr>
        <w:pStyle w:val="Textoindependiente"/>
        <w:spacing w:before="5"/>
        <w:ind w:left="118"/>
        <w:jc w:val="left"/>
      </w:pPr>
      <w:r>
        <w:t>Por</w:t>
      </w:r>
      <w:r>
        <w:rPr>
          <w:spacing w:val="-13"/>
        </w:rPr>
        <w:t xml:space="preserve"> </w:t>
      </w:r>
      <w:r>
        <w:rPr>
          <w:spacing w:val="-2"/>
        </w:rPr>
        <w:t>unanimidad:</w:t>
      </w:r>
    </w:p>
    <w:p w14:paraId="3A7492F7" w14:textId="77777777" w:rsidR="006F1C3E" w:rsidRDefault="00736CA7">
      <w:pPr>
        <w:pStyle w:val="Prrafodelista"/>
        <w:numPr>
          <w:ilvl w:val="0"/>
          <w:numId w:val="4"/>
        </w:numPr>
        <w:tabs>
          <w:tab w:val="left" w:pos="826"/>
          <w:tab w:val="left" w:pos="827"/>
        </w:tabs>
        <w:spacing w:before="119"/>
        <w:ind w:right="303" w:firstLine="0"/>
        <w:rPr>
          <w:sz w:val="20"/>
        </w:rPr>
      </w:pPr>
      <w:r>
        <w:rPr>
          <w:sz w:val="20"/>
        </w:rPr>
        <w:t>Aceptar</w:t>
      </w:r>
      <w:r>
        <w:rPr>
          <w:spacing w:val="-11"/>
          <w:sz w:val="20"/>
        </w:rPr>
        <w:t xml:space="preserve"> </w:t>
      </w:r>
      <w:r>
        <w:rPr>
          <w:sz w:val="20"/>
        </w:rPr>
        <w:t>el</w:t>
      </w:r>
      <w:r>
        <w:rPr>
          <w:spacing w:val="-17"/>
          <w:sz w:val="20"/>
        </w:rPr>
        <w:t xml:space="preserve"> </w:t>
      </w:r>
      <w:r>
        <w:rPr>
          <w:sz w:val="20"/>
        </w:rPr>
        <w:t>reconocimiento</w:t>
      </w:r>
      <w:r>
        <w:rPr>
          <w:spacing w:val="-18"/>
          <w:sz w:val="20"/>
        </w:rPr>
        <w:t xml:space="preserve"> </w:t>
      </w:r>
      <w:r>
        <w:rPr>
          <w:sz w:val="20"/>
        </w:rPr>
        <w:t>de</w:t>
      </w:r>
      <w:r>
        <w:rPr>
          <w:spacing w:val="-16"/>
          <w:sz w:val="20"/>
        </w:rPr>
        <w:t xml:space="preserve"> </w:t>
      </w:r>
      <w:r>
        <w:rPr>
          <w:sz w:val="20"/>
        </w:rPr>
        <w:t>responsabilidad</w:t>
      </w:r>
      <w:r>
        <w:rPr>
          <w:spacing w:val="-16"/>
          <w:sz w:val="20"/>
        </w:rPr>
        <w:t xml:space="preserve"> </w:t>
      </w:r>
      <w:r>
        <w:rPr>
          <w:sz w:val="20"/>
        </w:rPr>
        <w:t>internacional</w:t>
      </w:r>
      <w:r>
        <w:rPr>
          <w:spacing w:val="-17"/>
          <w:sz w:val="20"/>
        </w:rPr>
        <w:t xml:space="preserve"> </w:t>
      </w:r>
      <w:r>
        <w:rPr>
          <w:sz w:val="20"/>
        </w:rPr>
        <w:t>efectuado</w:t>
      </w:r>
      <w:r>
        <w:rPr>
          <w:spacing w:val="-18"/>
          <w:sz w:val="20"/>
        </w:rPr>
        <w:t xml:space="preserve"> </w:t>
      </w:r>
      <w:r>
        <w:rPr>
          <w:sz w:val="20"/>
        </w:rPr>
        <w:t>por</w:t>
      </w:r>
      <w:r>
        <w:rPr>
          <w:spacing w:val="-16"/>
          <w:sz w:val="20"/>
        </w:rPr>
        <w:t xml:space="preserve"> </w:t>
      </w:r>
      <w:r>
        <w:rPr>
          <w:sz w:val="20"/>
        </w:rPr>
        <w:t>el</w:t>
      </w:r>
      <w:r>
        <w:rPr>
          <w:spacing w:val="-14"/>
          <w:sz w:val="20"/>
        </w:rPr>
        <w:t xml:space="preserve"> </w:t>
      </w:r>
      <w:r>
        <w:rPr>
          <w:sz w:val="20"/>
        </w:rPr>
        <w:t>Estado,</w:t>
      </w:r>
      <w:r>
        <w:rPr>
          <w:spacing w:val="-13"/>
          <w:sz w:val="20"/>
        </w:rPr>
        <w:t xml:space="preserve"> </w:t>
      </w:r>
      <w:r>
        <w:rPr>
          <w:sz w:val="20"/>
        </w:rPr>
        <w:t>en los términos de los párrafos 58 a 80 de la presente Sentencia.</w:t>
      </w:r>
    </w:p>
    <w:p w14:paraId="2536EA7F" w14:textId="77777777" w:rsidR="006F1C3E" w:rsidRDefault="00736CA7">
      <w:pPr>
        <w:pStyle w:val="Textoindependiente"/>
        <w:spacing w:before="121"/>
        <w:ind w:left="118"/>
        <w:jc w:val="left"/>
      </w:pPr>
      <w:r>
        <w:t>Por</w:t>
      </w:r>
      <w:r>
        <w:rPr>
          <w:spacing w:val="-13"/>
        </w:rPr>
        <w:t xml:space="preserve"> </w:t>
      </w:r>
      <w:r>
        <w:rPr>
          <w:spacing w:val="-2"/>
        </w:rPr>
        <w:t>unanimidad:</w:t>
      </w:r>
    </w:p>
    <w:p w14:paraId="46CECFAC" w14:textId="77777777" w:rsidR="006F1C3E" w:rsidRDefault="00736CA7">
      <w:pPr>
        <w:pStyle w:val="Prrafodelista"/>
        <w:numPr>
          <w:ilvl w:val="0"/>
          <w:numId w:val="4"/>
        </w:numPr>
        <w:tabs>
          <w:tab w:val="left" w:pos="826"/>
          <w:tab w:val="left" w:pos="827"/>
        </w:tabs>
        <w:spacing w:before="156"/>
        <w:ind w:right="404" w:hanging="1"/>
        <w:rPr>
          <w:sz w:val="20"/>
        </w:rPr>
      </w:pPr>
      <w:r>
        <w:rPr>
          <w:sz w:val="20"/>
        </w:rPr>
        <w:t>Desestimar</w:t>
      </w:r>
      <w:r>
        <w:rPr>
          <w:spacing w:val="-6"/>
          <w:sz w:val="20"/>
        </w:rPr>
        <w:t xml:space="preserve"> </w:t>
      </w:r>
      <w:r>
        <w:rPr>
          <w:sz w:val="20"/>
        </w:rPr>
        <w:t>la</w:t>
      </w:r>
      <w:r>
        <w:rPr>
          <w:spacing w:val="-2"/>
          <w:sz w:val="20"/>
        </w:rPr>
        <w:t xml:space="preserve"> </w:t>
      </w:r>
      <w:r>
        <w:rPr>
          <w:sz w:val="20"/>
        </w:rPr>
        <w:t>excepción</w:t>
      </w:r>
      <w:r>
        <w:rPr>
          <w:spacing w:val="-2"/>
          <w:sz w:val="20"/>
        </w:rPr>
        <w:t xml:space="preserve"> </w:t>
      </w:r>
      <w:r>
        <w:rPr>
          <w:sz w:val="20"/>
        </w:rPr>
        <w:t>preliminar</w:t>
      </w:r>
      <w:r>
        <w:rPr>
          <w:spacing w:val="-4"/>
          <w:sz w:val="20"/>
        </w:rPr>
        <w:t xml:space="preserve"> </w:t>
      </w:r>
      <w:r>
        <w:rPr>
          <w:sz w:val="20"/>
        </w:rPr>
        <w:t>por</w:t>
      </w:r>
      <w:r>
        <w:rPr>
          <w:spacing w:val="-6"/>
          <w:sz w:val="20"/>
        </w:rPr>
        <w:t xml:space="preserve"> </w:t>
      </w:r>
      <w:r>
        <w:rPr>
          <w:sz w:val="20"/>
        </w:rPr>
        <w:t>falta</w:t>
      </w:r>
      <w:r>
        <w:rPr>
          <w:spacing w:val="-2"/>
          <w:sz w:val="20"/>
        </w:rPr>
        <w:t xml:space="preserve"> </w:t>
      </w:r>
      <w:r>
        <w:rPr>
          <w:sz w:val="20"/>
        </w:rPr>
        <w:t>de</w:t>
      </w:r>
      <w:r>
        <w:rPr>
          <w:spacing w:val="-4"/>
          <w:sz w:val="20"/>
        </w:rPr>
        <w:t xml:space="preserve"> </w:t>
      </w:r>
      <w:r>
        <w:rPr>
          <w:sz w:val="20"/>
        </w:rPr>
        <w:t>competencia</w:t>
      </w:r>
      <w:r>
        <w:rPr>
          <w:spacing w:val="-2"/>
          <w:sz w:val="20"/>
        </w:rPr>
        <w:t xml:space="preserve"> </w:t>
      </w:r>
      <w:r>
        <w:rPr>
          <w:sz w:val="20"/>
        </w:rPr>
        <w:t>en</w:t>
      </w:r>
      <w:r>
        <w:rPr>
          <w:spacing w:val="-2"/>
          <w:sz w:val="20"/>
        </w:rPr>
        <w:t xml:space="preserve"> </w:t>
      </w:r>
      <w:r>
        <w:rPr>
          <w:sz w:val="20"/>
        </w:rPr>
        <w:t>razón</w:t>
      </w:r>
      <w:r>
        <w:rPr>
          <w:spacing w:val="-4"/>
          <w:sz w:val="20"/>
        </w:rPr>
        <w:t xml:space="preserve"> </w:t>
      </w:r>
      <w:r>
        <w:rPr>
          <w:sz w:val="20"/>
        </w:rPr>
        <w:t>de</w:t>
      </w:r>
      <w:r>
        <w:rPr>
          <w:spacing w:val="-6"/>
          <w:sz w:val="20"/>
        </w:rPr>
        <w:t xml:space="preserve"> </w:t>
      </w:r>
      <w:r>
        <w:rPr>
          <w:sz w:val="20"/>
        </w:rPr>
        <w:t>la</w:t>
      </w:r>
      <w:r>
        <w:rPr>
          <w:spacing w:val="-5"/>
          <w:sz w:val="20"/>
        </w:rPr>
        <w:t xml:space="preserve"> </w:t>
      </w:r>
      <w:r>
        <w:rPr>
          <w:sz w:val="20"/>
        </w:rPr>
        <w:t>persona, de conformidad con los párrafos 86 a 90 de esta Sentencia.</w:t>
      </w:r>
    </w:p>
    <w:p w14:paraId="0701C28B" w14:textId="77777777" w:rsidR="006F1C3E" w:rsidRDefault="00736CA7">
      <w:pPr>
        <w:pStyle w:val="Textoindependiente"/>
        <w:spacing w:before="121"/>
        <w:ind w:left="118"/>
        <w:jc w:val="left"/>
      </w:pPr>
      <w:r>
        <w:t>Por</w:t>
      </w:r>
      <w:r>
        <w:rPr>
          <w:spacing w:val="-9"/>
        </w:rPr>
        <w:t xml:space="preserve"> </w:t>
      </w:r>
      <w:r>
        <w:t>3</w:t>
      </w:r>
      <w:r>
        <w:rPr>
          <w:spacing w:val="-9"/>
        </w:rPr>
        <w:t xml:space="preserve"> </w:t>
      </w:r>
      <w:r>
        <w:t>votos</w:t>
      </w:r>
      <w:r>
        <w:rPr>
          <w:spacing w:val="-11"/>
        </w:rPr>
        <w:t xml:space="preserve"> </w:t>
      </w:r>
      <w:r>
        <w:t>contra</w:t>
      </w:r>
      <w:r>
        <w:rPr>
          <w:spacing w:val="-7"/>
        </w:rPr>
        <w:t xml:space="preserve"> </w:t>
      </w:r>
      <w:r>
        <w:rPr>
          <w:spacing w:val="-10"/>
        </w:rPr>
        <w:t>2</w:t>
      </w:r>
    </w:p>
    <w:p w14:paraId="699105CA" w14:textId="77777777" w:rsidR="006F1C3E" w:rsidRDefault="00736CA7">
      <w:pPr>
        <w:pStyle w:val="Prrafodelista"/>
        <w:numPr>
          <w:ilvl w:val="0"/>
          <w:numId w:val="4"/>
        </w:numPr>
        <w:tabs>
          <w:tab w:val="left" w:pos="826"/>
          <w:tab w:val="left" w:pos="827"/>
        </w:tabs>
        <w:spacing w:before="119"/>
        <w:ind w:right="304" w:hanging="1"/>
        <w:rPr>
          <w:sz w:val="20"/>
        </w:rPr>
      </w:pPr>
      <w:r>
        <w:rPr>
          <w:sz w:val="20"/>
        </w:rPr>
        <w:t>Admitir</w:t>
      </w:r>
      <w:r>
        <w:rPr>
          <w:spacing w:val="27"/>
          <w:sz w:val="20"/>
        </w:rPr>
        <w:t xml:space="preserve"> </w:t>
      </w:r>
      <w:r>
        <w:rPr>
          <w:sz w:val="20"/>
        </w:rPr>
        <w:t>parcialmente</w:t>
      </w:r>
      <w:r>
        <w:rPr>
          <w:spacing w:val="27"/>
          <w:sz w:val="20"/>
        </w:rPr>
        <w:t xml:space="preserve"> </w:t>
      </w:r>
      <w:r>
        <w:rPr>
          <w:sz w:val="20"/>
        </w:rPr>
        <w:t>la</w:t>
      </w:r>
      <w:r>
        <w:rPr>
          <w:spacing w:val="33"/>
          <w:sz w:val="20"/>
        </w:rPr>
        <w:t xml:space="preserve"> </w:t>
      </w:r>
      <w:r>
        <w:rPr>
          <w:sz w:val="20"/>
        </w:rPr>
        <w:t>excepción</w:t>
      </w:r>
      <w:r>
        <w:rPr>
          <w:spacing w:val="32"/>
          <w:sz w:val="20"/>
        </w:rPr>
        <w:t xml:space="preserve"> </w:t>
      </w:r>
      <w:r>
        <w:rPr>
          <w:sz w:val="20"/>
        </w:rPr>
        <w:t>preliminar</w:t>
      </w:r>
      <w:r>
        <w:rPr>
          <w:spacing w:val="35"/>
          <w:sz w:val="20"/>
        </w:rPr>
        <w:t xml:space="preserve"> </w:t>
      </w:r>
      <w:r>
        <w:rPr>
          <w:sz w:val="20"/>
        </w:rPr>
        <w:t>por</w:t>
      </w:r>
      <w:r>
        <w:rPr>
          <w:spacing w:val="30"/>
          <w:sz w:val="20"/>
        </w:rPr>
        <w:t xml:space="preserve"> </w:t>
      </w:r>
      <w:r>
        <w:rPr>
          <w:sz w:val="20"/>
        </w:rPr>
        <w:t>falta</w:t>
      </w:r>
      <w:r>
        <w:rPr>
          <w:spacing w:val="33"/>
          <w:sz w:val="20"/>
        </w:rPr>
        <w:t xml:space="preserve"> </w:t>
      </w:r>
      <w:r>
        <w:rPr>
          <w:sz w:val="20"/>
        </w:rPr>
        <w:t>de</w:t>
      </w:r>
      <w:r>
        <w:rPr>
          <w:spacing w:val="32"/>
          <w:sz w:val="20"/>
        </w:rPr>
        <w:t xml:space="preserve"> </w:t>
      </w:r>
      <w:r>
        <w:rPr>
          <w:sz w:val="20"/>
        </w:rPr>
        <w:t>competencia</w:t>
      </w:r>
      <w:r>
        <w:rPr>
          <w:spacing w:val="29"/>
          <w:sz w:val="20"/>
        </w:rPr>
        <w:t xml:space="preserve"> </w:t>
      </w:r>
      <w:r>
        <w:rPr>
          <w:sz w:val="20"/>
        </w:rPr>
        <w:t>en</w:t>
      </w:r>
      <w:r>
        <w:rPr>
          <w:spacing w:val="34"/>
          <w:sz w:val="20"/>
        </w:rPr>
        <w:t xml:space="preserve"> </w:t>
      </w:r>
      <w:r>
        <w:rPr>
          <w:sz w:val="20"/>
        </w:rPr>
        <w:t>razón</w:t>
      </w:r>
      <w:r>
        <w:rPr>
          <w:spacing w:val="32"/>
          <w:sz w:val="20"/>
        </w:rPr>
        <w:t xml:space="preserve"> </w:t>
      </w:r>
      <w:r>
        <w:rPr>
          <w:sz w:val="20"/>
        </w:rPr>
        <w:t>al tiempo, de conformidad con los párrafos 94 a 100 de esta Sentencia.</w:t>
      </w:r>
    </w:p>
    <w:p w14:paraId="7B981888" w14:textId="77777777" w:rsidR="006F1C3E" w:rsidRDefault="00736CA7">
      <w:pPr>
        <w:pStyle w:val="Textoindependiente"/>
        <w:spacing w:before="121" w:line="357" w:lineRule="auto"/>
        <w:ind w:left="118" w:right="3281"/>
        <w:jc w:val="left"/>
      </w:pPr>
      <w:r>
        <w:t>Disidentes</w:t>
      </w:r>
      <w:r>
        <w:rPr>
          <w:spacing w:val="-12"/>
        </w:rPr>
        <w:t xml:space="preserve"> </w:t>
      </w:r>
      <w:r>
        <w:t>Eugeni</w:t>
      </w:r>
      <w:r>
        <w:t>o</w:t>
      </w:r>
      <w:r>
        <w:rPr>
          <w:spacing w:val="-12"/>
        </w:rPr>
        <w:t xml:space="preserve"> </w:t>
      </w:r>
      <w:r>
        <w:t>Raúl</w:t>
      </w:r>
      <w:r>
        <w:rPr>
          <w:spacing w:val="-8"/>
        </w:rPr>
        <w:t xml:space="preserve"> </w:t>
      </w:r>
      <w:r>
        <w:t>Zaffaroni</w:t>
      </w:r>
      <w:r>
        <w:rPr>
          <w:spacing w:val="-11"/>
        </w:rPr>
        <w:t xml:space="preserve"> </w:t>
      </w:r>
      <w:r>
        <w:t>y</w:t>
      </w:r>
      <w:r>
        <w:rPr>
          <w:spacing w:val="-9"/>
        </w:rPr>
        <w:t xml:space="preserve"> </w:t>
      </w:r>
      <w:r>
        <w:t>L.</w:t>
      </w:r>
      <w:r>
        <w:rPr>
          <w:spacing w:val="-9"/>
        </w:rPr>
        <w:t xml:space="preserve"> </w:t>
      </w:r>
      <w:r>
        <w:t>Patricio</w:t>
      </w:r>
      <w:r>
        <w:rPr>
          <w:spacing w:val="-10"/>
        </w:rPr>
        <w:t xml:space="preserve"> </w:t>
      </w:r>
      <w:r>
        <w:t>Pazmiño</w:t>
      </w:r>
      <w:r>
        <w:rPr>
          <w:spacing w:val="-14"/>
        </w:rPr>
        <w:t xml:space="preserve"> </w:t>
      </w:r>
      <w:r>
        <w:t>Freire Por unanimidad:</w:t>
      </w:r>
    </w:p>
    <w:p w14:paraId="14F206CE" w14:textId="77777777" w:rsidR="006F1C3E" w:rsidRDefault="00736CA7">
      <w:pPr>
        <w:pStyle w:val="Prrafodelista"/>
        <w:numPr>
          <w:ilvl w:val="0"/>
          <w:numId w:val="4"/>
        </w:numPr>
        <w:tabs>
          <w:tab w:val="left" w:pos="826"/>
          <w:tab w:val="left" w:pos="827"/>
        </w:tabs>
        <w:spacing w:before="34"/>
        <w:ind w:right="519" w:hanging="1"/>
        <w:rPr>
          <w:sz w:val="20"/>
        </w:rPr>
      </w:pPr>
      <w:r>
        <w:rPr>
          <w:sz w:val="20"/>
        </w:rPr>
        <w:t>Desestimar</w:t>
      </w:r>
      <w:r>
        <w:rPr>
          <w:spacing w:val="-6"/>
          <w:sz w:val="20"/>
        </w:rPr>
        <w:t xml:space="preserve"> </w:t>
      </w:r>
      <w:r>
        <w:rPr>
          <w:sz w:val="20"/>
        </w:rPr>
        <w:t>la</w:t>
      </w:r>
      <w:r>
        <w:rPr>
          <w:spacing w:val="-2"/>
          <w:sz w:val="20"/>
        </w:rPr>
        <w:t xml:space="preserve"> </w:t>
      </w:r>
      <w:r>
        <w:rPr>
          <w:sz w:val="20"/>
        </w:rPr>
        <w:t>excepción</w:t>
      </w:r>
      <w:r>
        <w:rPr>
          <w:spacing w:val="-2"/>
          <w:sz w:val="20"/>
        </w:rPr>
        <w:t xml:space="preserve"> </w:t>
      </w:r>
      <w:r>
        <w:rPr>
          <w:sz w:val="20"/>
        </w:rPr>
        <w:t>preliminar</w:t>
      </w:r>
      <w:r>
        <w:rPr>
          <w:spacing w:val="-4"/>
          <w:sz w:val="20"/>
        </w:rPr>
        <w:t xml:space="preserve"> </w:t>
      </w:r>
      <w:r>
        <w:rPr>
          <w:sz w:val="20"/>
        </w:rPr>
        <w:t>falta</w:t>
      </w:r>
      <w:r>
        <w:rPr>
          <w:spacing w:val="-5"/>
          <w:sz w:val="20"/>
        </w:rPr>
        <w:t xml:space="preserve"> </w:t>
      </w:r>
      <w:r>
        <w:rPr>
          <w:sz w:val="20"/>
        </w:rPr>
        <w:t>de</w:t>
      </w:r>
      <w:r>
        <w:rPr>
          <w:spacing w:val="-6"/>
          <w:sz w:val="20"/>
        </w:rPr>
        <w:t xml:space="preserve"> </w:t>
      </w:r>
      <w:r>
        <w:rPr>
          <w:sz w:val="20"/>
        </w:rPr>
        <w:t>competencia</w:t>
      </w:r>
      <w:r>
        <w:rPr>
          <w:spacing w:val="-2"/>
          <w:sz w:val="20"/>
        </w:rPr>
        <w:t xml:space="preserve"> </w:t>
      </w:r>
      <w:r>
        <w:rPr>
          <w:sz w:val="20"/>
        </w:rPr>
        <w:t>en</w:t>
      </w:r>
      <w:r>
        <w:rPr>
          <w:spacing w:val="-2"/>
          <w:sz w:val="20"/>
        </w:rPr>
        <w:t xml:space="preserve"> </w:t>
      </w:r>
      <w:r>
        <w:rPr>
          <w:sz w:val="20"/>
        </w:rPr>
        <w:t>razón</w:t>
      </w:r>
      <w:r>
        <w:rPr>
          <w:spacing w:val="-4"/>
          <w:sz w:val="20"/>
        </w:rPr>
        <w:t xml:space="preserve"> </w:t>
      </w:r>
      <w:r>
        <w:rPr>
          <w:sz w:val="20"/>
        </w:rPr>
        <w:t>de</w:t>
      </w:r>
      <w:r>
        <w:rPr>
          <w:spacing w:val="-6"/>
          <w:sz w:val="20"/>
        </w:rPr>
        <w:t xml:space="preserve"> </w:t>
      </w:r>
      <w:r>
        <w:rPr>
          <w:sz w:val="20"/>
        </w:rPr>
        <w:t>la</w:t>
      </w:r>
      <w:r>
        <w:rPr>
          <w:spacing w:val="-2"/>
          <w:sz w:val="20"/>
        </w:rPr>
        <w:t xml:space="preserve"> </w:t>
      </w:r>
      <w:r>
        <w:rPr>
          <w:sz w:val="20"/>
        </w:rPr>
        <w:t>materia,</w:t>
      </w:r>
      <w:r>
        <w:rPr>
          <w:spacing w:val="-3"/>
          <w:sz w:val="20"/>
        </w:rPr>
        <w:t xml:space="preserve"> </w:t>
      </w:r>
      <w:r>
        <w:rPr>
          <w:sz w:val="20"/>
        </w:rPr>
        <w:t>de conformidad con los párrafos 110 a 115 de esta Sentencia.</w:t>
      </w:r>
    </w:p>
    <w:p w14:paraId="23FBC7CE" w14:textId="77777777" w:rsidR="006F1C3E" w:rsidRDefault="00736CA7">
      <w:pPr>
        <w:pStyle w:val="Textoindependiente"/>
        <w:spacing w:before="121"/>
        <w:ind w:left="118"/>
        <w:jc w:val="left"/>
      </w:pPr>
      <w:r>
        <w:t>Por</w:t>
      </w:r>
      <w:r>
        <w:rPr>
          <w:spacing w:val="-13"/>
        </w:rPr>
        <w:t xml:space="preserve"> </w:t>
      </w:r>
      <w:r>
        <w:rPr>
          <w:spacing w:val="-2"/>
        </w:rPr>
        <w:t>unanimidad:</w:t>
      </w:r>
    </w:p>
    <w:p w14:paraId="0D2D01CE" w14:textId="77777777" w:rsidR="006F1C3E" w:rsidRDefault="00736CA7">
      <w:pPr>
        <w:pStyle w:val="Prrafodelista"/>
        <w:numPr>
          <w:ilvl w:val="0"/>
          <w:numId w:val="4"/>
        </w:numPr>
        <w:tabs>
          <w:tab w:val="left" w:pos="826"/>
          <w:tab w:val="left" w:pos="827"/>
        </w:tabs>
        <w:spacing w:before="158"/>
        <w:ind w:right="304" w:hanging="1"/>
        <w:rPr>
          <w:sz w:val="20"/>
        </w:rPr>
      </w:pPr>
      <w:r>
        <w:rPr>
          <w:sz w:val="20"/>
        </w:rPr>
        <w:t>Admitir</w:t>
      </w:r>
      <w:r>
        <w:rPr>
          <w:spacing w:val="-18"/>
          <w:sz w:val="20"/>
        </w:rPr>
        <w:t xml:space="preserve"> </w:t>
      </w:r>
      <w:r>
        <w:rPr>
          <w:sz w:val="20"/>
        </w:rPr>
        <w:t>parcialmente</w:t>
      </w:r>
      <w:r>
        <w:rPr>
          <w:spacing w:val="-18"/>
          <w:sz w:val="20"/>
        </w:rPr>
        <w:t xml:space="preserve"> </w:t>
      </w:r>
      <w:r>
        <w:rPr>
          <w:sz w:val="20"/>
        </w:rPr>
        <w:t>la</w:t>
      </w:r>
      <w:r>
        <w:rPr>
          <w:spacing w:val="-17"/>
          <w:sz w:val="20"/>
        </w:rPr>
        <w:t xml:space="preserve"> </w:t>
      </w:r>
      <w:r>
        <w:rPr>
          <w:sz w:val="20"/>
        </w:rPr>
        <w:t>excepción</w:t>
      </w:r>
      <w:r>
        <w:rPr>
          <w:spacing w:val="-16"/>
          <w:sz w:val="20"/>
        </w:rPr>
        <w:t xml:space="preserve"> </w:t>
      </w:r>
      <w:r>
        <w:rPr>
          <w:sz w:val="20"/>
        </w:rPr>
        <w:t>preliminar</w:t>
      </w:r>
      <w:r>
        <w:rPr>
          <w:spacing w:val="-18"/>
          <w:sz w:val="20"/>
        </w:rPr>
        <w:t xml:space="preserve"> </w:t>
      </w:r>
      <w:r>
        <w:rPr>
          <w:sz w:val="20"/>
        </w:rPr>
        <w:t>por</w:t>
      </w:r>
      <w:r>
        <w:rPr>
          <w:spacing w:val="-18"/>
          <w:sz w:val="20"/>
        </w:rPr>
        <w:t xml:space="preserve"> </w:t>
      </w:r>
      <w:r>
        <w:rPr>
          <w:sz w:val="20"/>
        </w:rPr>
        <w:t>alegada</w:t>
      </w:r>
      <w:r>
        <w:rPr>
          <w:spacing w:val="-16"/>
          <w:sz w:val="20"/>
        </w:rPr>
        <w:t xml:space="preserve"> </w:t>
      </w:r>
      <w:r>
        <w:rPr>
          <w:sz w:val="20"/>
        </w:rPr>
        <w:t>duplicidad</w:t>
      </w:r>
      <w:r>
        <w:rPr>
          <w:spacing w:val="-16"/>
          <w:sz w:val="20"/>
        </w:rPr>
        <w:t xml:space="preserve"> </w:t>
      </w:r>
      <w:r>
        <w:rPr>
          <w:sz w:val="20"/>
        </w:rPr>
        <w:t>de</w:t>
      </w:r>
      <w:r>
        <w:rPr>
          <w:spacing w:val="-13"/>
          <w:sz w:val="20"/>
        </w:rPr>
        <w:t xml:space="preserve"> </w:t>
      </w:r>
      <w:r>
        <w:rPr>
          <w:sz w:val="20"/>
        </w:rPr>
        <w:t>procedimientos internacionales, de conformidad con los párrafos 119 a 123 de esta Sentencia.</w:t>
      </w:r>
    </w:p>
    <w:p w14:paraId="12AAF8C1" w14:textId="77777777" w:rsidR="006F1C3E" w:rsidRDefault="006F1C3E">
      <w:pPr>
        <w:pStyle w:val="Textoindependiente"/>
        <w:spacing w:before="8"/>
        <w:jc w:val="left"/>
        <w:rPr>
          <w:sz w:val="29"/>
        </w:rPr>
      </w:pPr>
    </w:p>
    <w:p w14:paraId="4415D170" w14:textId="77777777" w:rsidR="006F1C3E" w:rsidRDefault="00736CA7">
      <w:pPr>
        <w:pStyle w:val="Ttulo1"/>
        <w:spacing w:before="1"/>
        <w:ind w:left="118" w:right="0"/>
        <w:jc w:val="left"/>
      </w:pPr>
      <w:bookmarkStart w:id="758" w:name="DECLARA,"/>
      <w:bookmarkEnd w:id="758"/>
      <w:r>
        <w:rPr>
          <w:spacing w:val="-2"/>
        </w:rPr>
        <w:t>DECLARA,</w:t>
      </w:r>
    </w:p>
    <w:p w14:paraId="1410A0EA" w14:textId="77777777" w:rsidR="006F1C3E" w:rsidRDefault="006F1C3E">
      <w:pPr>
        <w:pStyle w:val="Textoindependiente"/>
        <w:spacing w:before="11"/>
        <w:jc w:val="left"/>
        <w:rPr>
          <w:b/>
          <w:sz w:val="29"/>
        </w:rPr>
      </w:pPr>
    </w:p>
    <w:p w14:paraId="5CF9E1B6" w14:textId="77777777" w:rsidR="006F1C3E" w:rsidRDefault="00736CA7">
      <w:pPr>
        <w:pStyle w:val="Textoindependiente"/>
        <w:ind w:left="118"/>
      </w:pPr>
      <w:r>
        <w:rPr>
          <w:w w:val="95"/>
        </w:rPr>
        <w:t>Por</w:t>
      </w:r>
      <w:r>
        <w:rPr>
          <w:spacing w:val="23"/>
        </w:rPr>
        <w:t xml:space="preserve"> </w:t>
      </w:r>
      <w:r>
        <w:rPr>
          <w:w w:val="95"/>
        </w:rPr>
        <w:t>unanimidad,</w:t>
      </w:r>
      <w:r>
        <w:rPr>
          <w:spacing w:val="20"/>
        </w:rPr>
        <w:t xml:space="preserve"> </w:t>
      </w:r>
      <w:r>
        <w:rPr>
          <w:spacing w:val="-4"/>
          <w:w w:val="95"/>
        </w:rPr>
        <w:t>que:</w:t>
      </w:r>
    </w:p>
    <w:p w14:paraId="7954DF80" w14:textId="77777777" w:rsidR="006F1C3E" w:rsidRDefault="00736CA7">
      <w:pPr>
        <w:pStyle w:val="Prrafodelista"/>
        <w:numPr>
          <w:ilvl w:val="0"/>
          <w:numId w:val="4"/>
        </w:numPr>
        <w:tabs>
          <w:tab w:val="left" w:pos="827"/>
        </w:tabs>
        <w:spacing w:before="120"/>
        <w:ind w:right="254" w:hanging="1"/>
        <w:jc w:val="both"/>
        <w:rPr>
          <w:sz w:val="20"/>
        </w:rPr>
      </w:pPr>
      <w:r>
        <w:rPr>
          <w:sz w:val="20"/>
        </w:rPr>
        <w:t xml:space="preserve">El Estado es responsable por la violación de los derechos a la libertad de expresión, libertad de asociación, y políticos reconocidos en los artículos 13, 16 y 23, de la Convención Americana, en relación con lo dispuesto en el artículo 1.1 de ese Tratado, </w:t>
      </w:r>
      <w:r>
        <w:rPr>
          <w:sz w:val="20"/>
        </w:rPr>
        <w:t>en perjuicio de las personas mencionadas en los Anexos I y III, en los términos de los párrafos 297 a 339 de la presente Sentencia.</w:t>
      </w:r>
    </w:p>
    <w:p w14:paraId="480F3047" w14:textId="77777777" w:rsidR="006F1C3E" w:rsidRDefault="00736CA7">
      <w:pPr>
        <w:pStyle w:val="Prrafodelista"/>
        <w:numPr>
          <w:ilvl w:val="0"/>
          <w:numId w:val="4"/>
        </w:numPr>
        <w:tabs>
          <w:tab w:val="left" w:pos="827"/>
        </w:tabs>
        <w:spacing w:before="121"/>
        <w:ind w:left="117" w:right="256" w:firstLine="0"/>
        <w:jc w:val="both"/>
        <w:rPr>
          <w:sz w:val="20"/>
        </w:rPr>
      </w:pPr>
      <w:r>
        <w:rPr>
          <w:sz w:val="20"/>
        </w:rPr>
        <w:t>El</w:t>
      </w:r>
      <w:r>
        <w:rPr>
          <w:spacing w:val="-1"/>
          <w:sz w:val="20"/>
        </w:rPr>
        <w:t xml:space="preserve"> </w:t>
      </w:r>
      <w:r>
        <w:rPr>
          <w:sz w:val="20"/>
        </w:rPr>
        <w:t>Estado</w:t>
      </w:r>
      <w:r>
        <w:rPr>
          <w:spacing w:val="-3"/>
          <w:sz w:val="20"/>
        </w:rPr>
        <w:t xml:space="preserve"> </w:t>
      </w:r>
      <w:r>
        <w:rPr>
          <w:sz w:val="20"/>
        </w:rPr>
        <w:t>es responsable</w:t>
      </w:r>
      <w:r>
        <w:rPr>
          <w:spacing w:val="-5"/>
          <w:sz w:val="20"/>
        </w:rPr>
        <w:t xml:space="preserve"> </w:t>
      </w:r>
      <w:r>
        <w:rPr>
          <w:sz w:val="20"/>
        </w:rPr>
        <w:t>por</w:t>
      </w:r>
      <w:r>
        <w:rPr>
          <w:spacing w:val="-3"/>
          <w:sz w:val="20"/>
        </w:rPr>
        <w:t xml:space="preserve"> </w:t>
      </w:r>
      <w:r>
        <w:rPr>
          <w:sz w:val="20"/>
        </w:rPr>
        <w:t>la violación al</w:t>
      </w:r>
      <w:r>
        <w:rPr>
          <w:spacing w:val="-1"/>
          <w:sz w:val="20"/>
        </w:rPr>
        <w:t xml:space="preserve"> </w:t>
      </w:r>
      <w:r>
        <w:rPr>
          <w:sz w:val="20"/>
        </w:rPr>
        <w:t>derecho a la vida</w:t>
      </w:r>
      <w:r>
        <w:rPr>
          <w:spacing w:val="-1"/>
          <w:sz w:val="20"/>
        </w:rPr>
        <w:t xml:space="preserve"> </w:t>
      </w:r>
      <w:r>
        <w:rPr>
          <w:sz w:val="20"/>
        </w:rPr>
        <w:t>reconocido en el</w:t>
      </w:r>
      <w:r>
        <w:rPr>
          <w:spacing w:val="-1"/>
          <w:sz w:val="20"/>
        </w:rPr>
        <w:t xml:space="preserve"> </w:t>
      </w:r>
      <w:r>
        <w:rPr>
          <w:sz w:val="20"/>
        </w:rPr>
        <w:t>artículo 4 de</w:t>
      </w:r>
      <w:r>
        <w:rPr>
          <w:spacing w:val="-1"/>
          <w:sz w:val="20"/>
        </w:rPr>
        <w:t xml:space="preserve"> </w:t>
      </w:r>
      <w:r>
        <w:rPr>
          <w:sz w:val="20"/>
        </w:rPr>
        <w:t>la Convención Americana, en relación con lo dispuesto en el artículo 1.1 de ese Tratado en perjuicio de las personas ejecutadas que son mencionadas en los Anexos I y III, en los términos de los párrafos 355 a 363 de la presente Sentencia.</w:t>
      </w:r>
    </w:p>
    <w:p w14:paraId="09BBFA86" w14:textId="77777777" w:rsidR="006F1C3E" w:rsidRDefault="006F1C3E">
      <w:pPr>
        <w:jc w:val="both"/>
        <w:rPr>
          <w:sz w:val="20"/>
        </w:rPr>
        <w:sectPr w:rsidR="006F1C3E">
          <w:pgSz w:w="12240" w:h="15840"/>
          <w:pgMar w:top="1340" w:right="1160" w:bottom="1700" w:left="1300" w:header="0" w:footer="1488" w:gutter="0"/>
          <w:cols w:space="720"/>
        </w:sectPr>
      </w:pPr>
    </w:p>
    <w:p w14:paraId="0B869B48" w14:textId="77777777" w:rsidR="006F1C3E" w:rsidRDefault="00736CA7">
      <w:pPr>
        <w:pStyle w:val="Prrafodelista"/>
        <w:numPr>
          <w:ilvl w:val="0"/>
          <w:numId w:val="4"/>
        </w:numPr>
        <w:tabs>
          <w:tab w:val="left" w:pos="829"/>
        </w:tabs>
        <w:spacing w:before="79"/>
        <w:ind w:left="116" w:right="251" w:firstLine="1"/>
        <w:jc w:val="both"/>
        <w:rPr>
          <w:sz w:val="20"/>
        </w:rPr>
      </w:pPr>
      <w:r>
        <w:rPr>
          <w:sz w:val="20"/>
        </w:rPr>
        <w:t xml:space="preserve">El </w:t>
      </w:r>
      <w:r>
        <w:rPr>
          <w:sz w:val="20"/>
        </w:rPr>
        <w:t>Estado es responsable por la violación de los derechos al reconocimiento a la personalidad</w:t>
      </w:r>
      <w:r>
        <w:rPr>
          <w:spacing w:val="-11"/>
          <w:sz w:val="20"/>
        </w:rPr>
        <w:t xml:space="preserve"> </w:t>
      </w:r>
      <w:r>
        <w:rPr>
          <w:sz w:val="20"/>
        </w:rPr>
        <w:t>jurídica,</w:t>
      </w:r>
      <w:r>
        <w:rPr>
          <w:spacing w:val="-7"/>
          <w:sz w:val="20"/>
        </w:rPr>
        <w:t xml:space="preserve"> </w:t>
      </w:r>
      <w:r>
        <w:rPr>
          <w:sz w:val="20"/>
        </w:rPr>
        <w:t>vida,</w:t>
      </w:r>
      <w:r>
        <w:rPr>
          <w:spacing w:val="-14"/>
          <w:sz w:val="20"/>
        </w:rPr>
        <w:t xml:space="preserve"> </w:t>
      </w:r>
      <w:r>
        <w:rPr>
          <w:sz w:val="20"/>
        </w:rPr>
        <w:t>integridad</w:t>
      </w:r>
      <w:r>
        <w:rPr>
          <w:spacing w:val="-11"/>
          <w:sz w:val="20"/>
        </w:rPr>
        <w:t xml:space="preserve"> </w:t>
      </w:r>
      <w:r>
        <w:rPr>
          <w:sz w:val="20"/>
        </w:rPr>
        <w:t>personal,</w:t>
      </w:r>
      <w:r>
        <w:rPr>
          <w:spacing w:val="-5"/>
          <w:sz w:val="20"/>
        </w:rPr>
        <w:t xml:space="preserve"> </w:t>
      </w:r>
      <w:r>
        <w:rPr>
          <w:sz w:val="20"/>
        </w:rPr>
        <w:t>y</w:t>
      </w:r>
      <w:r>
        <w:rPr>
          <w:spacing w:val="-14"/>
          <w:sz w:val="20"/>
        </w:rPr>
        <w:t xml:space="preserve"> </w:t>
      </w:r>
      <w:r>
        <w:rPr>
          <w:sz w:val="20"/>
        </w:rPr>
        <w:t>libertad</w:t>
      </w:r>
      <w:r>
        <w:rPr>
          <w:spacing w:val="-5"/>
          <w:sz w:val="20"/>
        </w:rPr>
        <w:t xml:space="preserve"> </w:t>
      </w:r>
      <w:r>
        <w:rPr>
          <w:sz w:val="20"/>
        </w:rPr>
        <w:t>reconocidos</w:t>
      </w:r>
      <w:r>
        <w:rPr>
          <w:spacing w:val="-5"/>
          <w:sz w:val="20"/>
        </w:rPr>
        <w:t xml:space="preserve"> </w:t>
      </w:r>
      <w:r>
        <w:rPr>
          <w:sz w:val="20"/>
        </w:rPr>
        <w:t>en</w:t>
      </w:r>
      <w:r>
        <w:rPr>
          <w:spacing w:val="-8"/>
          <w:sz w:val="20"/>
        </w:rPr>
        <w:t xml:space="preserve"> </w:t>
      </w:r>
      <w:r>
        <w:rPr>
          <w:sz w:val="20"/>
        </w:rPr>
        <w:t>los</w:t>
      </w:r>
      <w:r>
        <w:rPr>
          <w:spacing w:val="-10"/>
          <w:sz w:val="20"/>
        </w:rPr>
        <w:t xml:space="preserve"> </w:t>
      </w:r>
      <w:r>
        <w:rPr>
          <w:sz w:val="20"/>
        </w:rPr>
        <w:t>artículos</w:t>
      </w:r>
      <w:r>
        <w:rPr>
          <w:spacing w:val="-9"/>
          <w:sz w:val="20"/>
        </w:rPr>
        <w:t xml:space="preserve"> </w:t>
      </w:r>
      <w:r>
        <w:rPr>
          <w:sz w:val="20"/>
        </w:rPr>
        <w:t>3,</w:t>
      </w:r>
      <w:r>
        <w:rPr>
          <w:spacing w:val="-10"/>
          <w:sz w:val="20"/>
        </w:rPr>
        <w:t xml:space="preserve"> </w:t>
      </w:r>
      <w:r>
        <w:rPr>
          <w:sz w:val="20"/>
        </w:rPr>
        <w:t>4,</w:t>
      </w:r>
      <w:r>
        <w:rPr>
          <w:spacing w:val="-10"/>
          <w:sz w:val="20"/>
        </w:rPr>
        <w:t xml:space="preserve"> </w:t>
      </w:r>
      <w:r>
        <w:rPr>
          <w:sz w:val="20"/>
        </w:rPr>
        <w:t>5, y</w:t>
      </w:r>
      <w:r>
        <w:rPr>
          <w:spacing w:val="-13"/>
          <w:sz w:val="20"/>
        </w:rPr>
        <w:t xml:space="preserve"> </w:t>
      </w:r>
      <w:r>
        <w:rPr>
          <w:sz w:val="20"/>
        </w:rPr>
        <w:t>7</w:t>
      </w:r>
      <w:r>
        <w:rPr>
          <w:spacing w:val="-10"/>
          <w:sz w:val="20"/>
        </w:rPr>
        <w:t xml:space="preserve"> </w:t>
      </w:r>
      <w:r>
        <w:rPr>
          <w:sz w:val="20"/>
        </w:rPr>
        <w:t>de</w:t>
      </w:r>
      <w:r>
        <w:rPr>
          <w:spacing w:val="-11"/>
          <w:sz w:val="20"/>
        </w:rPr>
        <w:t xml:space="preserve"> </w:t>
      </w:r>
      <w:r>
        <w:rPr>
          <w:sz w:val="20"/>
        </w:rPr>
        <w:t>la</w:t>
      </w:r>
      <w:r>
        <w:rPr>
          <w:spacing w:val="-10"/>
          <w:sz w:val="20"/>
        </w:rPr>
        <w:t xml:space="preserve"> </w:t>
      </w:r>
      <w:r>
        <w:rPr>
          <w:sz w:val="20"/>
        </w:rPr>
        <w:t>Convención</w:t>
      </w:r>
      <w:r>
        <w:rPr>
          <w:spacing w:val="-8"/>
          <w:sz w:val="20"/>
        </w:rPr>
        <w:t xml:space="preserve"> </w:t>
      </w:r>
      <w:r>
        <w:rPr>
          <w:sz w:val="20"/>
        </w:rPr>
        <w:t>Americana,</w:t>
      </w:r>
      <w:r>
        <w:rPr>
          <w:spacing w:val="-7"/>
          <w:sz w:val="20"/>
        </w:rPr>
        <w:t xml:space="preserve"> </w:t>
      </w:r>
      <w:r>
        <w:rPr>
          <w:sz w:val="20"/>
        </w:rPr>
        <w:t>en</w:t>
      </w:r>
      <w:r>
        <w:rPr>
          <w:spacing w:val="-8"/>
          <w:sz w:val="20"/>
        </w:rPr>
        <w:t xml:space="preserve"> </w:t>
      </w:r>
      <w:r>
        <w:rPr>
          <w:sz w:val="20"/>
        </w:rPr>
        <w:t>relación</w:t>
      </w:r>
      <w:r>
        <w:rPr>
          <w:spacing w:val="-8"/>
          <w:sz w:val="20"/>
        </w:rPr>
        <w:t xml:space="preserve"> </w:t>
      </w:r>
      <w:r>
        <w:rPr>
          <w:sz w:val="20"/>
        </w:rPr>
        <w:t>con</w:t>
      </w:r>
      <w:r>
        <w:rPr>
          <w:spacing w:val="-9"/>
          <w:sz w:val="20"/>
        </w:rPr>
        <w:t xml:space="preserve"> </w:t>
      </w:r>
      <w:r>
        <w:rPr>
          <w:sz w:val="20"/>
        </w:rPr>
        <w:t>lo</w:t>
      </w:r>
      <w:r>
        <w:rPr>
          <w:spacing w:val="-11"/>
          <w:sz w:val="20"/>
        </w:rPr>
        <w:t xml:space="preserve"> </w:t>
      </w:r>
      <w:r>
        <w:rPr>
          <w:sz w:val="20"/>
        </w:rPr>
        <w:t>dispuesto</w:t>
      </w:r>
      <w:r>
        <w:rPr>
          <w:spacing w:val="-9"/>
          <w:sz w:val="20"/>
        </w:rPr>
        <w:t xml:space="preserve"> </w:t>
      </w:r>
      <w:r>
        <w:rPr>
          <w:sz w:val="20"/>
        </w:rPr>
        <w:t>en</w:t>
      </w:r>
      <w:r>
        <w:rPr>
          <w:spacing w:val="-5"/>
          <w:sz w:val="20"/>
        </w:rPr>
        <w:t xml:space="preserve"> </w:t>
      </w:r>
      <w:r>
        <w:rPr>
          <w:sz w:val="20"/>
        </w:rPr>
        <w:t>el</w:t>
      </w:r>
      <w:r>
        <w:rPr>
          <w:spacing w:val="-8"/>
          <w:sz w:val="20"/>
        </w:rPr>
        <w:t xml:space="preserve"> </w:t>
      </w:r>
      <w:r>
        <w:rPr>
          <w:sz w:val="20"/>
        </w:rPr>
        <w:t>artículo</w:t>
      </w:r>
      <w:r>
        <w:rPr>
          <w:spacing w:val="-14"/>
          <w:sz w:val="20"/>
        </w:rPr>
        <w:t xml:space="preserve"> </w:t>
      </w:r>
      <w:r>
        <w:rPr>
          <w:sz w:val="20"/>
        </w:rPr>
        <w:t>1.1</w:t>
      </w:r>
      <w:r>
        <w:rPr>
          <w:spacing w:val="-8"/>
          <w:sz w:val="20"/>
        </w:rPr>
        <w:t xml:space="preserve"> </w:t>
      </w:r>
      <w:r>
        <w:rPr>
          <w:sz w:val="20"/>
        </w:rPr>
        <w:t>de</w:t>
      </w:r>
      <w:r>
        <w:rPr>
          <w:spacing w:val="-9"/>
          <w:sz w:val="20"/>
        </w:rPr>
        <w:t xml:space="preserve"> </w:t>
      </w:r>
      <w:r>
        <w:rPr>
          <w:sz w:val="20"/>
        </w:rPr>
        <w:t>ese</w:t>
      </w:r>
      <w:r>
        <w:rPr>
          <w:spacing w:val="-11"/>
          <w:sz w:val="20"/>
        </w:rPr>
        <w:t xml:space="preserve"> </w:t>
      </w:r>
      <w:r>
        <w:rPr>
          <w:sz w:val="20"/>
        </w:rPr>
        <w:t>Tratado y</w:t>
      </w:r>
      <w:r>
        <w:rPr>
          <w:spacing w:val="-18"/>
          <w:sz w:val="20"/>
        </w:rPr>
        <w:t xml:space="preserve"> </w:t>
      </w:r>
      <w:r>
        <w:rPr>
          <w:sz w:val="20"/>
        </w:rPr>
        <w:t>en</w:t>
      </w:r>
      <w:r>
        <w:rPr>
          <w:spacing w:val="-18"/>
          <w:sz w:val="20"/>
        </w:rPr>
        <w:t xml:space="preserve"> </w:t>
      </w:r>
      <w:r>
        <w:rPr>
          <w:sz w:val="20"/>
        </w:rPr>
        <w:t>el</w:t>
      </w:r>
      <w:r>
        <w:rPr>
          <w:spacing w:val="-15"/>
          <w:sz w:val="20"/>
        </w:rPr>
        <w:t xml:space="preserve"> </w:t>
      </w:r>
      <w:r>
        <w:rPr>
          <w:sz w:val="20"/>
        </w:rPr>
        <w:t>artículo</w:t>
      </w:r>
      <w:r>
        <w:rPr>
          <w:spacing w:val="-18"/>
          <w:sz w:val="20"/>
        </w:rPr>
        <w:t xml:space="preserve"> </w:t>
      </w:r>
      <w:r>
        <w:rPr>
          <w:sz w:val="20"/>
        </w:rPr>
        <w:t>I.</w:t>
      </w:r>
      <w:r>
        <w:rPr>
          <w:spacing w:val="-15"/>
          <w:sz w:val="20"/>
        </w:rPr>
        <w:t xml:space="preserve"> </w:t>
      </w:r>
      <w:r>
        <w:rPr>
          <w:sz w:val="20"/>
        </w:rPr>
        <w:t>a)</w:t>
      </w:r>
      <w:r>
        <w:rPr>
          <w:spacing w:val="-17"/>
          <w:sz w:val="20"/>
        </w:rPr>
        <w:t xml:space="preserve"> </w:t>
      </w:r>
      <w:r>
        <w:rPr>
          <w:sz w:val="20"/>
        </w:rPr>
        <w:t>de</w:t>
      </w:r>
      <w:r>
        <w:rPr>
          <w:spacing w:val="-16"/>
          <w:sz w:val="20"/>
        </w:rPr>
        <w:t xml:space="preserve"> </w:t>
      </w:r>
      <w:r>
        <w:rPr>
          <w:sz w:val="20"/>
        </w:rPr>
        <w:t>la</w:t>
      </w:r>
      <w:r>
        <w:rPr>
          <w:spacing w:val="-17"/>
          <w:sz w:val="20"/>
        </w:rPr>
        <w:t xml:space="preserve"> </w:t>
      </w:r>
      <w:r>
        <w:rPr>
          <w:sz w:val="20"/>
        </w:rPr>
        <w:t>Convención</w:t>
      </w:r>
      <w:r>
        <w:rPr>
          <w:spacing w:val="-17"/>
          <w:sz w:val="20"/>
        </w:rPr>
        <w:t xml:space="preserve"> </w:t>
      </w:r>
      <w:r>
        <w:rPr>
          <w:sz w:val="20"/>
        </w:rPr>
        <w:t>Interamericana</w:t>
      </w:r>
      <w:r>
        <w:rPr>
          <w:spacing w:val="-17"/>
          <w:sz w:val="20"/>
        </w:rPr>
        <w:t xml:space="preserve"> </w:t>
      </w:r>
      <w:r>
        <w:rPr>
          <w:sz w:val="20"/>
        </w:rPr>
        <w:t>sobre</w:t>
      </w:r>
      <w:r>
        <w:rPr>
          <w:spacing w:val="-18"/>
          <w:sz w:val="20"/>
        </w:rPr>
        <w:t xml:space="preserve"> </w:t>
      </w:r>
      <w:r>
        <w:rPr>
          <w:sz w:val="20"/>
        </w:rPr>
        <w:t>Desaparición</w:t>
      </w:r>
      <w:r>
        <w:rPr>
          <w:spacing w:val="-17"/>
          <w:sz w:val="20"/>
        </w:rPr>
        <w:t xml:space="preserve"> </w:t>
      </w:r>
      <w:r>
        <w:rPr>
          <w:sz w:val="20"/>
        </w:rPr>
        <w:t>Forzada</w:t>
      </w:r>
      <w:r>
        <w:rPr>
          <w:spacing w:val="-17"/>
          <w:sz w:val="20"/>
        </w:rPr>
        <w:t xml:space="preserve"> </w:t>
      </w:r>
      <w:r>
        <w:rPr>
          <w:sz w:val="20"/>
        </w:rPr>
        <w:t>de</w:t>
      </w:r>
      <w:r>
        <w:rPr>
          <w:spacing w:val="-18"/>
          <w:sz w:val="20"/>
        </w:rPr>
        <w:t xml:space="preserve"> </w:t>
      </w:r>
      <w:r>
        <w:rPr>
          <w:sz w:val="20"/>
        </w:rPr>
        <w:t>Personas, en</w:t>
      </w:r>
      <w:r>
        <w:rPr>
          <w:spacing w:val="-7"/>
          <w:sz w:val="20"/>
        </w:rPr>
        <w:t xml:space="preserve"> </w:t>
      </w:r>
      <w:r>
        <w:rPr>
          <w:sz w:val="20"/>
        </w:rPr>
        <w:t>perjuicio</w:t>
      </w:r>
      <w:r>
        <w:rPr>
          <w:spacing w:val="-12"/>
          <w:sz w:val="20"/>
        </w:rPr>
        <w:t xml:space="preserve"> </w:t>
      </w:r>
      <w:r>
        <w:rPr>
          <w:sz w:val="20"/>
        </w:rPr>
        <w:t>de</w:t>
      </w:r>
      <w:r>
        <w:rPr>
          <w:spacing w:val="-14"/>
          <w:sz w:val="20"/>
        </w:rPr>
        <w:t xml:space="preserve"> </w:t>
      </w:r>
      <w:r>
        <w:rPr>
          <w:sz w:val="20"/>
        </w:rPr>
        <w:t>las</w:t>
      </w:r>
      <w:r>
        <w:rPr>
          <w:spacing w:val="-11"/>
          <w:sz w:val="20"/>
        </w:rPr>
        <w:t xml:space="preserve"> </w:t>
      </w:r>
      <w:r>
        <w:rPr>
          <w:sz w:val="20"/>
        </w:rPr>
        <w:t>personas</w:t>
      </w:r>
      <w:r>
        <w:rPr>
          <w:spacing w:val="-14"/>
          <w:sz w:val="20"/>
        </w:rPr>
        <w:t xml:space="preserve"> </w:t>
      </w:r>
      <w:r>
        <w:rPr>
          <w:sz w:val="20"/>
        </w:rPr>
        <w:t>desaparecidas</w:t>
      </w:r>
      <w:r>
        <w:rPr>
          <w:spacing w:val="-11"/>
          <w:sz w:val="20"/>
        </w:rPr>
        <w:t xml:space="preserve"> </w:t>
      </w:r>
      <w:r>
        <w:rPr>
          <w:sz w:val="20"/>
        </w:rPr>
        <w:t>mencionadas</w:t>
      </w:r>
      <w:r>
        <w:rPr>
          <w:spacing w:val="-11"/>
          <w:sz w:val="20"/>
        </w:rPr>
        <w:t xml:space="preserve"> </w:t>
      </w:r>
      <w:r>
        <w:rPr>
          <w:sz w:val="20"/>
        </w:rPr>
        <w:t>en</w:t>
      </w:r>
      <w:r>
        <w:rPr>
          <w:spacing w:val="-7"/>
          <w:sz w:val="20"/>
        </w:rPr>
        <w:t xml:space="preserve"> </w:t>
      </w:r>
      <w:r>
        <w:rPr>
          <w:sz w:val="20"/>
        </w:rPr>
        <w:t>los</w:t>
      </w:r>
      <w:r>
        <w:rPr>
          <w:spacing w:val="-11"/>
          <w:sz w:val="20"/>
        </w:rPr>
        <w:t xml:space="preserve"> </w:t>
      </w:r>
      <w:r>
        <w:rPr>
          <w:sz w:val="20"/>
        </w:rPr>
        <w:t>Anexos</w:t>
      </w:r>
      <w:r>
        <w:rPr>
          <w:spacing w:val="-11"/>
          <w:sz w:val="20"/>
        </w:rPr>
        <w:t xml:space="preserve"> </w:t>
      </w:r>
      <w:r>
        <w:rPr>
          <w:sz w:val="20"/>
        </w:rPr>
        <w:t>I</w:t>
      </w:r>
      <w:r>
        <w:rPr>
          <w:spacing w:val="-5"/>
          <w:sz w:val="20"/>
        </w:rPr>
        <w:t xml:space="preserve"> </w:t>
      </w:r>
      <w:r>
        <w:rPr>
          <w:sz w:val="20"/>
        </w:rPr>
        <w:t>y</w:t>
      </w:r>
      <w:r>
        <w:rPr>
          <w:spacing w:val="-13"/>
          <w:sz w:val="20"/>
        </w:rPr>
        <w:t xml:space="preserve"> </w:t>
      </w:r>
      <w:r>
        <w:rPr>
          <w:sz w:val="20"/>
        </w:rPr>
        <w:t>III,</w:t>
      </w:r>
      <w:r>
        <w:rPr>
          <w:spacing w:val="-9"/>
          <w:sz w:val="20"/>
        </w:rPr>
        <w:t xml:space="preserve"> </w:t>
      </w:r>
      <w:r>
        <w:rPr>
          <w:sz w:val="20"/>
        </w:rPr>
        <w:t>en</w:t>
      </w:r>
      <w:r>
        <w:rPr>
          <w:spacing w:val="-7"/>
          <w:sz w:val="20"/>
        </w:rPr>
        <w:t xml:space="preserve"> </w:t>
      </w:r>
      <w:r>
        <w:rPr>
          <w:sz w:val="20"/>
        </w:rPr>
        <w:t>los</w:t>
      </w:r>
      <w:r>
        <w:rPr>
          <w:spacing w:val="-13"/>
          <w:sz w:val="20"/>
        </w:rPr>
        <w:t xml:space="preserve"> </w:t>
      </w:r>
      <w:r>
        <w:rPr>
          <w:sz w:val="20"/>
        </w:rPr>
        <w:t>términos de los párrafos 364 a 370 de la presente Sentencia.</w:t>
      </w:r>
    </w:p>
    <w:p w14:paraId="45FFE043" w14:textId="77777777" w:rsidR="006F1C3E" w:rsidRDefault="00736CA7">
      <w:pPr>
        <w:pStyle w:val="Prrafodelista"/>
        <w:numPr>
          <w:ilvl w:val="0"/>
          <w:numId w:val="4"/>
        </w:numPr>
        <w:tabs>
          <w:tab w:val="left" w:pos="829"/>
        </w:tabs>
        <w:spacing w:before="118"/>
        <w:ind w:right="253" w:hanging="1"/>
        <w:jc w:val="both"/>
        <w:rPr>
          <w:sz w:val="20"/>
        </w:rPr>
      </w:pPr>
      <w:r>
        <w:rPr>
          <w:sz w:val="20"/>
        </w:rPr>
        <w:t>El Estado es responsable por la violación a los derechos de las niñas y de los niños reconocidos en el artículo 19 de la Convención Americana, en relación con lo dispuesto en el artículo 1.1 de e</w:t>
      </w:r>
      <w:r>
        <w:rPr>
          <w:sz w:val="20"/>
        </w:rPr>
        <w:t>se Tratado en perjuicio de en perjuicio de las niñas y niños mencionados en los Anexos I y III, en los términos de los párrafos 387 a 391 de la presente Sentencia.</w:t>
      </w:r>
    </w:p>
    <w:p w14:paraId="044B52A5" w14:textId="77777777" w:rsidR="006F1C3E" w:rsidRDefault="00736CA7">
      <w:pPr>
        <w:pStyle w:val="Prrafodelista"/>
        <w:numPr>
          <w:ilvl w:val="0"/>
          <w:numId w:val="4"/>
        </w:numPr>
        <w:tabs>
          <w:tab w:val="left" w:pos="899"/>
        </w:tabs>
        <w:spacing w:before="122"/>
        <w:ind w:right="252" w:firstLine="0"/>
        <w:jc w:val="both"/>
        <w:rPr>
          <w:sz w:val="20"/>
        </w:rPr>
      </w:pPr>
      <w:r>
        <w:rPr>
          <w:sz w:val="20"/>
        </w:rPr>
        <w:t>El</w:t>
      </w:r>
      <w:r>
        <w:rPr>
          <w:spacing w:val="-18"/>
          <w:sz w:val="20"/>
        </w:rPr>
        <w:t xml:space="preserve"> </w:t>
      </w:r>
      <w:r>
        <w:rPr>
          <w:sz w:val="20"/>
        </w:rPr>
        <w:t>Estado</w:t>
      </w:r>
      <w:r>
        <w:rPr>
          <w:spacing w:val="-18"/>
          <w:sz w:val="20"/>
        </w:rPr>
        <w:t xml:space="preserve"> </w:t>
      </w:r>
      <w:r>
        <w:rPr>
          <w:sz w:val="20"/>
        </w:rPr>
        <w:t>es</w:t>
      </w:r>
      <w:r>
        <w:rPr>
          <w:spacing w:val="-17"/>
          <w:sz w:val="20"/>
        </w:rPr>
        <w:t xml:space="preserve"> </w:t>
      </w:r>
      <w:r>
        <w:rPr>
          <w:sz w:val="20"/>
        </w:rPr>
        <w:t>responsable</w:t>
      </w:r>
      <w:r>
        <w:rPr>
          <w:spacing w:val="-18"/>
          <w:sz w:val="20"/>
        </w:rPr>
        <w:t xml:space="preserve"> </w:t>
      </w:r>
      <w:r>
        <w:rPr>
          <w:sz w:val="20"/>
        </w:rPr>
        <w:t>por</w:t>
      </w:r>
      <w:r>
        <w:rPr>
          <w:spacing w:val="-17"/>
          <w:sz w:val="20"/>
        </w:rPr>
        <w:t xml:space="preserve"> </w:t>
      </w:r>
      <w:r>
        <w:rPr>
          <w:sz w:val="20"/>
        </w:rPr>
        <w:t>la</w:t>
      </w:r>
      <w:r>
        <w:rPr>
          <w:spacing w:val="-12"/>
          <w:sz w:val="20"/>
        </w:rPr>
        <w:t xml:space="preserve"> </w:t>
      </w:r>
      <w:r>
        <w:rPr>
          <w:sz w:val="20"/>
        </w:rPr>
        <w:t>violación</w:t>
      </w:r>
      <w:r>
        <w:rPr>
          <w:spacing w:val="-16"/>
          <w:sz w:val="20"/>
        </w:rPr>
        <w:t xml:space="preserve"> </w:t>
      </w:r>
      <w:r>
        <w:rPr>
          <w:sz w:val="20"/>
        </w:rPr>
        <w:t>al</w:t>
      </w:r>
      <w:r>
        <w:rPr>
          <w:spacing w:val="-17"/>
          <w:sz w:val="20"/>
        </w:rPr>
        <w:t xml:space="preserve"> </w:t>
      </w:r>
      <w:r>
        <w:rPr>
          <w:sz w:val="20"/>
        </w:rPr>
        <w:t>derecho</w:t>
      </w:r>
      <w:r>
        <w:rPr>
          <w:spacing w:val="-18"/>
          <w:sz w:val="20"/>
        </w:rPr>
        <w:t xml:space="preserve"> </w:t>
      </w:r>
      <w:r>
        <w:rPr>
          <w:sz w:val="20"/>
        </w:rPr>
        <w:t>a</w:t>
      </w:r>
      <w:r>
        <w:rPr>
          <w:spacing w:val="-15"/>
          <w:sz w:val="20"/>
        </w:rPr>
        <w:t xml:space="preserve"> </w:t>
      </w:r>
      <w:r>
        <w:rPr>
          <w:sz w:val="20"/>
        </w:rPr>
        <w:t>la</w:t>
      </w:r>
      <w:r>
        <w:rPr>
          <w:spacing w:val="-17"/>
          <w:sz w:val="20"/>
        </w:rPr>
        <w:t xml:space="preserve"> </w:t>
      </w:r>
      <w:r>
        <w:rPr>
          <w:sz w:val="20"/>
        </w:rPr>
        <w:t>integridad</w:t>
      </w:r>
      <w:r>
        <w:rPr>
          <w:spacing w:val="-17"/>
          <w:sz w:val="20"/>
        </w:rPr>
        <w:t xml:space="preserve"> </w:t>
      </w:r>
      <w:r>
        <w:rPr>
          <w:sz w:val="20"/>
        </w:rPr>
        <w:t>personal</w:t>
      </w:r>
      <w:r>
        <w:rPr>
          <w:spacing w:val="-18"/>
          <w:sz w:val="20"/>
        </w:rPr>
        <w:t xml:space="preserve"> </w:t>
      </w:r>
      <w:r>
        <w:rPr>
          <w:sz w:val="20"/>
        </w:rPr>
        <w:t>reconocido en el artículo 5.1 de la Convención Americana, en relación con lo dispuesto en el artículo 1.1 de ese Tratado en perjuicio de las personas mencionadas en los Anexos I y III que fueron víctimas de hechos de tentativas de violación del derecho a l</w:t>
      </w:r>
      <w:r>
        <w:rPr>
          <w:sz w:val="20"/>
        </w:rPr>
        <w:t xml:space="preserve">a vida, a la integridad personal, amenazas y/o hostigamientos, en los términos de los párrafos 376 a 380 de la presente </w:t>
      </w:r>
      <w:r>
        <w:rPr>
          <w:spacing w:val="-2"/>
          <w:sz w:val="20"/>
        </w:rPr>
        <w:t>Sentencia.</w:t>
      </w:r>
    </w:p>
    <w:p w14:paraId="58AE316C" w14:textId="77777777" w:rsidR="006F1C3E" w:rsidRDefault="00736CA7">
      <w:pPr>
        <w:pStyle w:val="Prrafodelista"/>
        <w:numPr>
          <w:ilvl w:val="0"/>
          <w:numId w:val="4"/>
        </w:numPr>
        <w:tabs>
          <w:tab w:val="left" w:pos="829"/>
        </w:tabs>
        <w:spacing w:before="121"/>
        <w:ind w:right="251" w:firstLine="0"/>
        <w:jc w:val="both"/>
        <w:rPr>
          <w:sz w:val="20"/>
        </w:rPr>
      </w:pPr>
      <w:r>
        <w:rPr>
          <w:sz w:val="20"/>
        </w:rPr>
        <w:t>El</w:t>
      </w:r>
      <w:r>
        <w:rPr>
          <w:spacing w:val="-11"/>
          <w:sz w:val="20"/>
        </w:rPr>
        <w:t xml:space="preserve"> </w:t>
      </w:r>
      <w:r>
        <w:rPr>
          <w:sz w:val="20"/>
        </w:rPr>
        <w:t>Estado</w:t>
      </w:r>
      <w:r>
        <w:rPr>
          <w:spacing w:val="-12"/>
          <w:sz w:val="20"/>
        </w:rPr>
        <w:t xml:space="preserve"> </w:t>
      </w:r>
      <w:r>
        <w:rPr>
          <w:sz w:val="20"/>
        </w:rPr>
        <w:t>es</w:t>
      </w:r>
      <w:r>
        <w:rPr>
          <w:spacing w:val="-12"/>
          <w:sz w:val="20"/>
        </w:rPr>
        <w:t xml:space="preserve"> </w:t>
      </w:r>
      <w:r>
        <w:rPr>
          <w:sz w:val="20"/>
        </w:rPr>
        <w:t>responsable</w:t>
      </w:r>
      <w:r>
        <w:rPr>
          <w:spacing w:val="-15"/>
          <w:sz w:val="20"/>
        </w:rPr>
        <w:t xml:space="preserve"> </w:t>
      </w:r>
      <w:r>
        <w:rPr>
          <w:sz w:val="20"/>
        </w:rPr>
        <w:t>por</w:t>
      </w:r>
      <w:r>
        <w:rPr>
          <w:spacing w:val="-12"/>
          <w:sz w:val="20"/>
        </w:rPr>
        <w:t xml:space="preserve"> </w:t>
      </w:r>
      <w:r>
        <w:rPr>
          <w:sz w:val="20"/>
        </w:rPr>
        <w:t>la</w:t>
      </w:r>
      <w:r>
        <w:rPr>
          <w:spacing w:val="-11"/>
          <w:sz w:val="20"/>
        </w:rPr>
        <w:t xml:space="preserve"> </w:t>
      </w:r>
      <w:r>
        <w:rPr>
          <w:sz w:val="20"/>
        </w:rPr>
        <w:t>violación</w:t>
      </w:r>
      <w:r>
        <w:rPr>
          <w:spacing w:val="-10"/>
          <w:sz w:val="20"/>
        </w:rPr>
        <w:t xml:space="preserve"> </w:t>
      </w:r>
      <w:r>
        <w:rPr>
          <w:sz w:val="20"/>
        </w:rPr>
        <w:t>al</w:t>
      </w:r>
      <w:r>
        <w:rPr>
          <w:spacing w:val="-11"/>
          <w:sz w:val="20"/>
        </w:rPr>
        <w:t xml:space="preserve"> </w:t>
      </w:r>
      <w:r>
        <w:rPr>
          <w:sz w:val="20"/>
        </w:rPr>
        <w:t>derecho</w:t>
      </w:r>
      <w:r>
        <w:rPr>
          <w:spacing w:val="-12"/>
          <w:sz w:val="20"/>
        </w:rPr>
        <w:t xml:space="preserve"> </w:t>
      </w:r>
      <w:r>
        <w:rPr>
          <w:sz w:val="20"/>
        </w:rPr>
        <w:t>a</w:t>
      </w:r>
      <w:r>
        <w:rPr>
          <w:spacing w:val="-11"/>
          <w:sz w:val="20"/>
        </w:rPr>
        <w:t xml:space="preserve"> </w:t>
      </w:r>
      <w:r>
        <w:rPr>
          <w:sz w:val="20"/>
        </w:rPr>
        <w:t>la</w:t>
      </w:r>
      <w:r>
        <w:rPr>
          <w:spacing w:val="-11"/>
          <w:sz w:val="20"/>
        </w:rPr>
        <w:t xml:space="preserve"> </w:t>
      </w:r>
      <w:r>
        <w:rPr>
          <w:sz w:val="20"/>
        </w:rPr>
        <w:t>integridad</w:t>
      </w:r>
      <w:r>
        <w:rPr>
          <w:spacing w:val="-11"/>
          <w:sz w:val="20"/>
        </w:rPr>
        <w:t xml:space="preserve"> </w:t>
      </w:r>
      <w:r>
        <w:rPr>
          <w:sz w:val="20"/>
        </w:rPr>
        <w:t>personal</w:t>
      </w:r>
      <w:r>
        <w:rPr>
          <w:spacing w:val="-11"/>
          <w:sz w:val="20"/>
        </w:rPr>
        <w:t xml:space="preserve"> </w:t>
      </w:r>
      <w:r>
        <w:rPr>
          <w:sz w:val="20"/>
        </w:rPr>
        <w:t xml:space="preserve">reconocido en el artículo 5.2 de la Convención </w:t>
      </w:r>
      <w:r>
        <w:rPr>
          <w:sz w:val="20"/>
        </w:rPr>
        <w:t xml:space="preserve">Americana, en relación con lo dispuesto en el artículo 1.1 de ese Tratado en perjuicio de las personas mencionadas en los Anexos I y III que fueron víctimas de hechos de tortura, en los términos de los párrafos 371 a 375 de la presente </w:t>
      </w:r>
      <w:r>
        <w:rPr>
          <w:spacing w:val="-2"/>
          <w:sz w:val="20"/>
        </w:rPr>
        <w:t>Sentencia.</w:t>
      </w:r>
    </w:p>
    <w:p w14:paraId="2DAADFE4" w14:textId="77777777" w:rsidR="006F1C3E" w:rsidRDefault="00736CA7">
      <w:pPr>
        <w:pStyle w:val="Prrafodelista"/>
        <w:numPr>
          <w:ilvl w:val="0"/>
          <w:numId w:val="4"/>
        </w:numPr>
        <w:tabs>
          <w:tab w:val="left" w:pos="829"/>
        </w:tabs>
        <w:spacing w:before="119"/>
        <w:ind w:left="117" w:right="252" w:firstLine="0"/>
        <w:jc w:val="both"/>
        <w:rPr>
          <w:sz w:val="20"/>
        </w:rPr>
      </w:pPr>
      <w:r>
        <w:rPr>
          <w:sz w:val="20"/>
        </w:rPr>
        <w:t>El Estado</w:t>
      </w:r>
      <w:r>
        <w:rPr>
          <w:sz w:val="20"/>
        </w:rPr>
        <w:t xml:space="preserve"> es responsable por la violación al derecho a la libertad personal reconocido en</w:t>
      </w:r>
      <w:r>
        <w:rPr>
          <w:spacing w:val="-5"/>
          <w:sz w:val="20"/>
        </w:rPr>
        <w:t xml:space="preserve"> </w:t>
      </w:r>
      <w:r>
        <w:rPr>
          <w:sz w:val="20"/>
        </w:rPr>
        <w:t>el</w:t>
      </w:r>
      <w:r>
        <w:rPr>
          <w:spacing w:val="-5"/>
          <w:sz w:val="20"/>
        </w:rPr>
        <w:t xml:space="preserve"> </w:t>
      </w:r>
      <w:r>
        <w:rPr>
          <w:sz w:val="20"/>
        </w:rPr>
        <w:t>artículo</w:t>
      </w:r>
      <w:r>
        <w:rPr>
          <w:spacing w:val="-9"/>
          <w:sz w:val="20"/>
        </w:rPr>
        <w:t xml:space="preserve"> </w:t>
      </w:r>
      <w:r>
        <w:rPr>
          <w:sz w:val="20"/>
        </w:rPr>
        <w:t>7</w:t>
      </w:r>
      <w:r>
        <w:rPr>
          <w:spacing w:val="-5"/>
          <w:sz w:val="20"/>
        </w:rPr>
        <w:t xml:space="preserve"> </w:t>
      </w:r>
      <w:r>
        <w:rPr>
          <w:sz w:val="20"/>
        </w:rPr>
        <w:t>de</w:t>
      </w:r>
      <w:r>
        <w:rPr>
          <w:spacing w:val="-7"/>
          <w:sz w:val="20"/>
        </w:rPr>
        <w:t xml:space="preserve"> </w:t>
      </w:r>
      <w:r>
        <w:rPr>
          <w:sz w:val="20"/>
        </w:rPr>
        <w:t>la</w:t>
      </w:r>
      <w:r>
        <w:rPr>
          <w:spacing w:val="-5"/>
          <w:sz w:val="20"/>
        </w:rPr>
        <w:t xml:space="preserve"> </w:t>
      </w:r>
      <w:r>
        <w:rPr>
          <w:sz w:val="20"/>
        </w:rPr>
        <w:t>Convención</w:t>
      </w:r>
      <w:r>
        <w:rPr>
          <w:spacing w:val="-5"/>
          <w:sz w:val="20"/>
        </w:rPr>
        <w:t xml:space="preserve"> </w:t>
      </w:r>
      <w:r>
        <w:rPr>
          <w:sz w:val="20"/>
        </w:rPr>
        <w:t>Americana,</w:t>
      </w:r>
      <w:r>
        <w:rPr>
          <w:spacing w:val="-6"/>
          <w:sz w:val="20"/>
        </w:rPr>
        <w:t xml:space="preserve"> </w:t>
      </w:r>
      <w:r>
        <w:rPr>
          <w:sz w:val="20"/>
        </w:rPr>
        <w:t>en relación</w:t>
      </w:r>
      <w:r>
        <w:rPr>
          <w:spacing w:val="-2"/>
          <w:sz w:val="20"/>
        </w:rPr>
        <w:t xml:space="preserve"> </w:t>
      </w:r>
      <w:r>
        <w:rPr>
          <w:sz w:val="20"/>
        </w:rPr>
        <w:t>con</w:t>
      </w:r>
      <w:r>
        <w:rPr>
          <w:spacing w:val="-5"/>
          <w:sz w:val="20"/>
        </w:rPr>
        <w:t xml:space="preserve"> </w:t>
      </w:r>
      <w:r>
        <w:rPr>
          <w:sz w:val="20"/>
        </w:rPr>
        <w:t>lo</w:t>
      </w:r>
      <w:r>
        <w:rPr>
          <w:spacing w:val="-9"/>
          <w:sz w:val="20"/>
        </w:rPr>
        <w:t xml:space="preserve"> </w:t>
      </w:r>
      <w:r>
        <w:rPr>
          <w:sz w:val="20"/>
        </w:rPr>
        <w:t>dispuesto</w:t>
      </w:r>
      <w:r>
        <w:rPr>
          <w:spacing w:val="-7"/>
          <w:sz w:val="20"/>
        </w:rPr>
        <w:t xml:space="preserve"> </w:t>
      </w:r>
      <w:r>
        <w:rPr>
          <w:sz w:val="20"/>
        </w:rPr>
        <w:t>en</w:t>
      </w:r>
      <w:r>
        <w:rPr>
          <w:spacing w:val="-2"/>
          <w:sz w:val="20"/>
        </w:rPr>
        <w:t xml:space="preserve"> </w:t>
      </w:r>
      <w:r>
        <w:rPr>
          <w:sz w:val="20"/>
        </w:rPr>
        <w:t>el</w:t>
      </w:r>
      <w:r>
        <w:rPr>
          <w:spacing w:val="-5"/>
          <w:sz w:val="20"/>
        </w:rPr>
        <w:t xml:space="preserve"> </w:t>
      </w:r>
      <w:r>
        <w:rPr>
          <w:sz w:val="20"/>
        </w:rPr>
        <w:t>artículo</w:t>
      </w:r>
      <w:r>
        <w:rPr>
          <w:spacing w:val="-6"/>
          <w:sz w:val="20"/>
        </w:rPr>
        <w:t xml:space="preserve"> </w:t>
      </w:r>
      <w:r>
        <w:rPr>
          <w:sz w:val="20"/>
        </w:rPr>
        <w:t>1.1</w:t>
      </w:r>
      <w:r>
        <w:rPr>
          <w:spacing w:val="-5"/>
          <w:sz w:val="20"/>
        </w:rPr>
        <w:t xml:space="preserve"> </w:t>
      </w:r>
      <w:r>
        <w:rPr>
          <w:sz w:val="20"/>
        </w:rPr>
        <w:t>de ese</w:t>
      </w:r>
      <w:r>
        <w:rPr>
          <w:spacing w:val="-18"/>
          <w:sz w:val="20"/>
        </w:rPr>
        <w:t xml:space="preserve"> </w:t>
      </w:r>
      <w:r>
        <w:rPr>
          <w:sz w:val="20"/>
        </w:rPr>
        <w:t>Tratado</w:t>
      </w:r>
      <w:r>
        <w:rPr>
          <w:spacing w:val="-18"/>
          <w:sz w:val="20"/>
        </w:rPr>
        <w:t xml:space="preserve"> </w:t>
      </w:r>
      <w:r>
        <w:rPr>
          <w:sz w:val="20"/>
        </w:rPr>
        <w:t>en</w:t>
      </w:r>
      <w:r>
        <w:rPr>
          <w:spacing w:val="-17"/>
          <w:sz w:val="20"/>
        </w:rPr>
        <w:t xml:space="preserve"> </w:t>
      </w:r>
      <w:r>
        <w:rPr>
          <w:sz w:val="20"/>
        </w:rPr>
        <w:t>perjuicio</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personas</w:t>
      </w:r>
      <w:r>
        <w:rPr>
          <w:spacing w:val="-18"/>
          <w:sz w:val="20"/>
        </w:rPr>
        <w:t xml:space="preserve"> </w:t>
      </w:r>
      <w:r>
        <w:rPr>
          <w:sz w:val="20"/>
        </w:rPr>
        <w:t>mencionadas</w:t>
      </w:r>
      <w:r>
        <w:rPr>
          <w:spacing w:val="-17"/>
          <w:sz w:val="20"/>
        </w:rPr>
        <w:t xml:space="preserve"> </w:t>
      </w:r>
      <w:r>
        <w:rPr>
          <w:sz w:val="20"/>
        </w:rPr>
        <w:t>en</w:t>
      </w:r>
      <w:r>
        <w:rPr>
          <w:spacing w:val="-18"/>
          <w:sz w:val="20"/>
        </w:rPr>
        <w:t xml:space="preserve"> </w:t>
      </w:r>
      <w:r>
        <w:rPr>
          <w:sz w:val="20"/>
        </w:rPr>
        <w:t>los</w:t>
      </w:r>
      <w:r>
        <w:rPr>
          <w:spacing w:val="-17"/>
          <w:sz w:val="20"/>
        </w:rPr>
        <w:t xml:space="preserve"> </w:t>
      </w:r>
      <w:r>
        <w:rPr>
          <w:sz w:val="20"/>
        </w:rPr>
        <w:t>Anexos</w:t>
      </w:r>
      <w:r>
        <w:rPr>
          <w:spacing w:val="-18"/>
          <w:sz w:val="20"/>
        </w:rPr>
        <w:t xml:space="preserve"> </w:t>
      </w:r>
      <w:r>
        <w:rPr>
          <w:sz w:val="20"/>
        </w:rPr>
        <w:t>I</w:t>
      </w:r>
      <w:r>
        <w:rPr>
          <w:spacing w:val="-17"/>
          <w:sz w:val="20"/>
        </w:rPr>
        <w:t xml:space="preserve"> </w:t>
      </w:r>
      <w:r>
        <w:rPr>
          <w:sz w:val="20"/>
        </w:rPr>
        <w:t>y</w:t>
      </w:r>
      <w:r>
        <w:rPr>
          <w:spacing w:val="-18"/>
          <w:sz w:val="20"/>
        </w:rPr>
        <w:t xml:space="preserve"> </w:t>
      </w:r>
      <w:r>
        <w:rPr>
          <w:sz w:val="20"/>
        </w:rPr>
        <w:t>III</w:t>
      </w:r>
      <w:r>
        <w:rPr>
          <w:spacing w:val="-17"/>
          <w:sz w:val="20"/>
        </w:rPr>
        <w:t xml:space="preserve"> </w:t>
      </w:r>
      <w:r>
        <w:rPr>
          <w:sz w:val="20"/>
        </w:rPr>
        <w:t>que</w:t>
      </w:r>
      <w:r>
        <w:rPr>
          <w:spacing w:val="-16"/>
          <w:sz w:val="20"/>
        </w:rPr>
        <w:t xml:space="preserve"> </w:t>
      </w:r>
      <w:r>
        <w:rPr>
          <w:sz w:val="20"/>
        </w:rPr>
        <w:t>fueron</w:t>
      </w:r>
      <w:r>
        <w:rPr>
          <w:spacing w:val="-17"/>
          <w:sz w:val="20"/>
        </w:rPr>
        <w:t xml:space="preserve"> </w:t>
      </w:r>
      <w:r>
        <w:rPr>
          <w:sz w:val="20"/>
        </w:rPr>
        <w:t>víctimas de</w:t>
      </w:r>
      <w:r>
        <w:rPr>
          <w:spacing w:val="-18"/>
          <w:sz w:val="20"/>
        </w:rPr>
        <w:t xml:space="preserve"> </w:t>
      </w:r>
      <w:r>
        <w:rPr>
          <w:sz w:val="20"/>
        </w:rPr>
        <w:t>detenciones</w:t>
      </w:r>
      <w:r>
        <w:rPr>
          <w:spacing w:val="-18"/>
          <w:sz w:val="20"/>
        </w:rPr>
        <w:t xml:space="preserve"> </w:t>
      </w:r>
      <w:r>
        <w:rPr>
          <w:sz w:val="20"/>
        </w:rPr>
        <w:t>ilegales</w:t>
      </w:r>
      <w:r>
        <w:rPr>
          <w:spacing w:val="-10"/>
          <w:sz w:val="20"/>
        </w:rPr>
        <w:t xml:space="preserve"> </w:t>
      </w:r>
      <w:r>
        <w:rPr>
          <w:sz w:val="20"/>
        </w:rPr>
        <w:t>o</w:t>
      </w:r>
      <w:r>
        <w:rPr>
          <w:spacing w:val="-18"/>
          <w:sz w:val="20"/>
        </w:rPr>
        <w:t xml:space="preserve"> </w:t>
      </w:r>
      <w:r>
        <w:rPr>
          <w:sz w:val="20"/>
        </w:rPr>
        <w:t>arbitrarias,</w:t>
      </w:r>
      <w:r>
        <w:rPr>
          <w:spacing w:val="-13"/>
          <w:sz w:val="20"/>
        </w:rPr>
        <w:t xml:space="preserve"> </w:t>
      </w:r>
      <w:r>
        <w:rPr>
          <w:sz w:val="20"/>
        </w:rPr>
        <w:t>en</w:t>
      </w:r>
      <w:r>
        <w:rPr>
          <w:spacing w:val="-13"/>
          <w:sz w:val="20"/>
        </w:rPr>
        <w:t xml:space="preserve"> </w:t>
      </w:r>
      <w:r>
        <w:rPr>
          <w:sz w:val="20"/>
        </w:rPr>
        <w:t>los</w:t>
      </w:r>
      <w:r>
        <w:rPr>
          <w:spacing w:val="-15"/>
          <w:sz w:val="20"/>
        </w:rPr>
        <w:t xml:space="preserve"> </w:t>
      </w:r>
      <w:r>
        <w:rPr>
          <w:sz w:val="20"/>
        </w:rPr>
        <w:t>términos</w:t>
      </w:r>
      <w:r>
        <w:rPr>
          <w:spacing w:val="-18"/>
          <w:sz w:val="20"/>
        </w:rPr>
        <w:t xml:space="preserve"> </w:t>
      </w:r>
      <w:r>
        <w:rPr>
          <w:sz w:val="20"/>
        </w:rPr>
        <w:t>del</w:t>
      </w:r>
      <w:r>
        <w:rPr>
          <w:spacing w:val="-14"/>
          <w:sz w:val="20"/>
        </w:rPr>
        <w:t xml:space="preserve"> </w:t>
      </w:r>
      <w:r>
        <w:rPr>
          <w:sz w:val="20"/>
        </w:rPr>
        <w:t>párrafo</w:t>
      </w:r>
      <w:r>
        <w:rPr>
          <w:spacing w:val="-18"/>
          <w:sz w:val="20"/>
        </w:rPr>
        <w:t xml:space="preserve"> </w:t>
      </w:r>
      <w:r>
        <w:rPr>
          <w:sz w:val="20"/>
        </w:rPr>
        <w:t>380</w:t>
      </w:r>
      <w:r>
        <w:rPr>
          <w:spacing w:val="-14"/>
          <w:sz w:val="20"/>
        </w:rPr>
        <w:t xml:space="preserve"> </w:t>
      </w:r>
      <w:r>
        <w:rPr>
          <w:sz w:val="20"/>
        </w:rPr>
        <w:t>de</w:t>
      </w:r>
      <w:r>
        <w:rPr>
          <w:spacing w:val="-16"/>
          <w:sz w:val="20"/>
        </w:rPr>
        <w:t xml:space="preserve"> </w:t>
      </w:r>
      <w:r>
        <w:rPr>
          <w:sz w:val="20"/>
        </w:rPr>
        <w:t>la</w:t>
      </w:r>
      <w:r>
        <w:rPr>
          <w:spacing w:val="-14"/>
          <w:sz w:val="20"/>
        </w:rPr>
        <w:t xml:space="preserve"> </w:t>
      </w:r>
      <w:r>
        <w:rPr>
          <w:sz w:val="20"/>
        </w:rPr>
        <w:t>presente</w:t>
      </w:r>
      <w:r>
        <w:rPr>
          <w:spacing w:val="-18"/>
          <w:sz w:val="20"/>
        </w:rPr>
        <w:t xml:space="preserve"> </w:t>
      </w:r>
      <w:r>
        <w:rPr>
          <w:sz w:val="20"/>
        </w:rPr>
        <w:t>Sentencia.</w:t>
      </w:r>
    </w:p>
    <w:p w14:paraId="0F5BF7A3" w14:textId="77777777" w:rsidR="006F1C3E" w:rsidRDefault="00736CA7">
      <w:pPr>
        <w:pStyle w:val="Prrafodelista"/>
        <w:numPr>
          <w:ilvl w:val="0"/>
          <w:numId w:val="4"/>
        </w:numPr>
        <w:tabs>
          <w:tab w:val="left" w:pos="829"/>
        </w:tabs>
        <w:spacing w:before="120"/>
        <w:ind w:left="117" w:right="253" w:firstLine="1"/>
        <w:jc w:val="both"/>
        <w:rPr>
          <w:sz w:val="20"/>
        </w:rPr>
      </w:pPr>
      <w:r>
        <w:rPr>
          <w:sz w:val="20"/>
        </w:rPr>
        <w:t>El</w:t>
      </w:r>
      <w:r>
        <w:rPr>
          <w:spacing w:val="-13"/>
          <w:sz w:val="20"/>
        </w:rPr>
        <w:t xml:space="preserve"> </w:t>
      </w:r>
      <w:r>
        <w:rPr>
          <w:sz w:val="20"/>
        </w:rPr>
        <w:t>Estado</w:t>
      </w:r>
      <w:r>
        <w:rPr>
          <w:spacing w:val="-12"/>
          <w:sz w:val="20"/>
        </w:rPr>
        <w:t xml:space="preserve"> </w:t>
      </w:r>
      <w:r>
        <w:rPr>
          <w:sz w:val="20"/>
        </w:rPr>
        <w:t>es</w:t>
      </w:r>
      <w:r>
        <w:rPr>
          <w:spacing w:val="-10"/>
          <w:sz w:val="20"/>
        </w:rPr>
        <w:t xml:space="preserve"> </w:t>
      </w:r>
      <w:r>
        <w:rPr>
          <w:sz w:val="20"/>
        </w:rPr>
        <w:t>responsable</w:t>
      </w:r>
      <w:r>
        <w:rPr>
          <w:spacing w:val="-17"/>
          <w:sz w:val="20"/>
        </w:rPr>
        <w:t xml:space="preserve"> </w:t>
      </w:r>
      <w:r>
        <w:rPr>
          <w:sz w:val="20"/>
        </w:rPr>
        <w:t>por</w:t>
      </w:r>
      <w:r>
        <w:rPr>
          <w:spacing w:val="-12"/>
          <w:sz w:val="20"/>
        </w:rPr>
        <w:t xml:space="preserve"> </w:t>
      </w:r>
      <w:r>
        <w:rPr>
          <w:sz w:val="20"/>
        </w:rPr>
        <w:t>la</w:t>
      </w:r>
      <w:r>
        <w:rPr>
          <w:spacing w:val="-9"/>
          <w:sz w:val="20"/>
        </w:rPr>
        <w:t xml:space="preserve"> </w:t>
      </w:r>
      <w:r>
        <w:rPr>
          <w:sz w:val="20"/>
        </w:rPr>
        <w:t>violación</w:t>
      </w:r>
      <w:r>
        <w:rPr>
          <w:spacing w:val="-13"/>
          <w:sz w:val="20"/>
        </w:rPr>
        <w:t xml:space="preserve"> </w:t>
      </w:r>
      <w:r>
        <w:rPr>
          <w:sz w:val="20"/>
        </w:rPr>
        <w:t>al</w:t>
      </w:r>
      <w:r>
        <w:rPr>
          <w:spacing w:val="-11"/>
          <w:sz w:val="20"/>
        </w:rPr>
        <w:t xml:space="preserve"> </w:t>
      </w:r>
      <w:r>
        <w:rPr>
          <w:sz w:val="20"/>
        </w:rPr>
        <w:t>derecho</w:t>
      </w:r>
      <w:r>
        <w:rPr>
          <w:spacing w:val="-12"/>
          <w:sz w:val="20"/>
        </w:rPr>
        <w:t xml:space="preserve"> </w:t>
      </w:r>
      <w:r>
        <w:rPr>
          <w:sz w:val="20"/>
        </w:rPr>
        <w:t>a</w:t>
      </w:r>
      <w:r>
        <w:rPr>
          <w:spacing w:val="-14"/>
          <w:sz w:val="20"/>
        </w:rPr>
        <w:t xml:space="preserve"> </w:t>
      </w:r>
      <w:r>
        <w:rPr>
          <w:sz w:val="20"/>
        </w:rPr>
        <w:t>la</w:t>
      </w:r>
      <w:r>
        <w:rPr>
          <w:spacing w:val="-11"/>
          <w:sz w:val="20"/>
        </w:rPr>
        <w:t xml:space="preserve"> </w:t>
      </w:r>
      <w:r>
        <w:rPr>
          <w:sz w:val="20"/>
        </w:rPr>
        <w:t>honra</w:t>
      </w:r>
      <w:r>
        <w:rPr>
          <w:spacing w:val="-9"/>
          <w:sz w:val="20"/>
        </w:rPr>
        <w:t xml:space="preserve"> </w:t>
      </w:r>
      <w:r>
        <w:rPr>
          <w:sz w:val="20"/>
        </w:rPr>
        <w:t>reconocido</w:t>
      </w:r>
      <w:r>
        <w:rPr>
          <w:spacing w:val="-12"/>
          <w:sz w:val="20"/>
        </w:rPr>
        <w:t xml:space="preserve"> </w:t>
      </w:r>
      <w:r>
        <w:rPr>
          <w:sz w:val="20"/>
        </w:rPr>
        <w:t>en</w:t>
      </w:r>
      <w:r>
        <w:rPr>
          <w:spacing w:val="-8"/>
          <w:sz w:val="20"/>
        </w:rPr>
        <w:t xml:space="preserve"> </w:t>
      </w:r>
      <w:r>
        <w:rPr>
          <w:sz w:val="20"/>
        </w:rPr>
        <w:t>el</w:t>
      </w:r>
      <w:r>
        <w:rPr>
          <w:spacing w:val="-11"/>
          <w:sz w:val="20"/>
        </w:rPr>
        <w:t xml:space="preserve"> </w:t>
      </w:r>
      <w:r>
        <w:rPr>
          <w:sz w:val="20"/>
        </w:rPr>
        <w:t>artículo 11</w:t>
      </w:r>
      <w:r>
        <w:rPr>
          <w:spacing w:val="-9"/>
          <w:sz w:val="20"/>
        </w:rPr>
        <w:t xml:space="preserve"> </w:t>
      </w:r>
      <w:r>
        <w:rPr>
          <w:sz w:val="20"/>
        </w:rPr>
        <w:t>de</w:t>
      </w:r>
      <w:r>
        <w:rPr>
          <w:spacing w:val="-10"/>
          <w:sz w:val="20"/>
        </w:rPr>
        <w:t xml:space="preserve"> </w:t>
      </w:r>
      <w:r>
        <w:rPr>
          <w:sz w:val="20"/>
        </w:rPr>
        <w:t>la</w:t>
      </w:r>
      <w:r>
        <w:rPr>
          <w:spacing w:val="-4"/>
          <w:sz w:val="20"/>
        </w:rPr>
        <w:t xml:space="preserve"> </w:t>
      </w:r>
      <w:r>
        <w:rPr>
          <w:sz w:val="20"/>
        </w:rPr>
        <w:t>Convención</w:t>
      </w:r>
      <w:r>
        <w:rPr>
          <w:spacing w:val="-8"/>
          <w:sz w:val="20"/>
        </w:rPr>
        <w:t xml:space="preserve"> </w:t>
      </w:r>
      <w:r>
        <w:rPr>
          <w:sz w:val="20"/>
        </w:rPr>
        <w:t>Americana,</w:t>
      </w:r>
      <w:r>
        <w:rPr>
          <w:spacing w:val="-7"/>
          <w:sz w:val="20"/>
        </w:rPr>
        <w:t xml:space="preserve"> </w:t>
      </w:r>
      <w:r>
        <w:rPr>
          <w:sz w:val="20"/>
        </w:rPr>
        <w:t>en</w:t>
      </w:r>
      <w:r>
        <w:rPr>
          <w:spacing w:val="-3"/>
          <w:sz w:val="20"/>
        </w:rPr>
        <w:t xml:space="preserve"> </w:t>
      </w:r>
      <w:r>
        <w:rPr>
          <w:sz w:val="20"/>
        </w:rPr>
        <w:t>relación</w:t>
      </w:r>
      <w:r>
        <w:rPr>
          <w:spacing w:val="-8"/>
          <w:sz w:val="20"/>
        </w:rPr>
        <w:t xml:space="preserve"> </w:t>
      </w:r>
      <w:r>
        <w:rPr>
          <w:sz w:val="20"/>
        </w:rPr>
        <w:t>con</w:t>
      </w:r>
      <w:r>
        <w:rPr>
          <w:spacing w:val="-1"/>
          <w:sz w:val="20"/>
        </w:rPr>
        <w:t xml:space="preserve"> </w:t>
      </w:r>
      <w:r>
        <w:rPr>
          <w:sz w:val="20"/>
        </w:rPr>
        <w:t>lo</w:t>
      </w:r>
      <w:r>
        <w:rPr>
          <w:spacing w:val="-10"/>
          <w:sz w:val="20"/>
        </w:rPr>
        <w:t xml:space="preserve"> </w:t>
      </w:r>
      <w:r>
        <w:rPr>
          <w:sz w:val="20"/>
        </w:rPr>
        <w:t>dispuesto</w:t>
      </w:r>
      <w:r>
        <w:rPr>
          <w:spacing w:val="-8"/>
          <w:sz w:val="20"/>
        </w:rPr>
        <w:t xml:space="preserve"> </w:t>
      </w:r>
      <w:r>
        <w:rPr>
          <w:sz w:val="20"/>
        </w:rPr>
        <w:t>en</w:t>
      </w:r>
      <w:r>
        <w:rPr>
          <w:spacing w:val="-3"/>
          <w:sz w:val="20"/>
        </w:rPr>
        <w:t xml:space="preserve"> </w:t>
      </w:r>
      <w:r>
        <w:rPr>
          <w:sz w:val="20"/>
        </w:rPr>
        <w:t>el</w:t>
      </w:r>
      <w:r>
        <w:rPr>
          <w:spacing w:val="-4"/>
          <w:sz w:val="20"/>
        </w:rPr>
        <w:t xml:space="preserve"> </w:t>
      </w:r>
      <w:r>
        <w:rPr>
          <w:sz w:val="20"/>
        </w:rPr>
        <w:t>artículo</w:t>
      </w:r>
      <w:r>
        <w:rPr>
          <w:spacing w:val="-12"/>
          <w:sz w:val="20"/>
        </w:rPr>
        <w:t xml:space="preserve"> </w:t>
      </w:r>
      <w:r>
        <w:rPr>
          <w:sz w:val="20"/>
        </w:rPr>
        <w:t>1.1</w:t>
      </w:r>
      <w:r>
        <w:rPr>
          <w:spacing w:val="-6"/>
          <w:sz w:val="20"/>
        </w:rPr>
        <w:t xml:space="preserve"> </w:t>
      </w:r>
      <w:r>
        <w:rPr>
          <w:sz w:val="20"/>
        </w:rPr>
        <w:t>de</w:t>
      </w:r>
      <w:r>
        <w:rPr>
          <w:spacing w:val="-8"/>
          <w:sz w:val="20"/>
        </w:rPr>
        <w:t xml:space="preserve"> </w:t>
      </w:r>
      <w:r>
        <w:rPr>
          <w:sz w:val="20"/>
        </w:rPr>
        <w:t>ese</w:t>
      </w:r>
      <w:r>
        <w:rPr>
          <w:spacing w:val="-5"/>
          <w:sz w:val="20"/>
        </w:rPr>
        <w:t xml:space="preserve"> </w:t>
      </w:r>
      <w:r>
        <w:rPr>
          <w:sz w:val="20"/>
        </w:rPr>
        <w:t>Tratado en perjuicio en perjuicio de las personas mencionadas en los Anexos I y III, en los términos de los párrafos 403 a 417 de la presente Sentencia.</w:t>
      </w:r>
    </w:p>
    <w:p w14:paraId="5637D878" w14:textId="77777777" w:rsidR="006F1C3E" w:rsidRDefault="00736CA7">
      <w:pPr>
        <w:pStyle w:val="Prrafodelista"/>
        <w:numPr>
          <w:ilvl w:val="0"/>
          <w:numId w:val="4"/>
        </w:numPr>
        <w:tabs>
          <w:tab w:val="left" w:pos="829"/>
        </w:tabs>
        <w:spacing w:before="120"/>
        <w:ind w:left="117" w:right="253" w:firstLine="0"/>
        <w:jc w:val="both"/>
        <w:rPr>
          <w:sz w:val="20"/>
        </w:rPr>
      </w:pPr>
      <w:r>
        <w:rPr>
          <w:sz w:val="20"/>
        </w:rPr>
        <w:t>El Estado es responsable por la violación al derecho de circulación</w:t>
      </w:r>
      <w:r>
        <w:rPr>
          <w:sz w:val="20"/>
        </w:rPr>
        <w:t xml:space="preserve"> y residencia reconocido en el artículo 22 de la Convención Americana, en relación con lo dispuesto en el artículo</w:t>
      </w:r>
      <w:r>
        <w:rPr>
          <w:spacing w:val="-16"/>
          <w:sz w:val="20"/>
        </w:rPr>
        <w:t xml:space="preserve"> </w:t>
      </w:r>
      <w:r>
        <w:rPr>
          <w:sz w:val="20"/>
        </w:rPr>
        <w:t>1.1</w:t>
      </w:r>
      <w:r>
        <w:rPr>
          <w:spacing w:val="-12"/>
          <w:sz w:val="20"/>
        </w:rPr>
        <w:t xml:space="preserve"> </w:t>
      </w:r>
      <w:r>
        <w:rPr>
          <w:sz w:val="20"/>
        </w:rPr>
        <w:t>de</w:t>
      </w:r>
      <w:r>
        <w:rPr>
          <w:spacing w:val="-11"/>
          <w:sz w:val="20"/>
        </w:rPr>
        <w:t xml:space="preserve"> </w:t>
      </w:r>
      <w:r>
        <w:rPr>
          <w:sz w:val="20"/>
        </w:rPr>
        <w:t>ese</w:t>
      </w:r>
      <w:r>
        <w:rPr>
          <w:spacing w:val="-11"/>
          <w:sz w:val="20"/>
        </w:rPr>
        <w:t xml:space="preserve"> </w:t>
      </w:r>
      <w:r>
        <w:rPr>
          <w:sz w:val="20"/>
        </w:rPr>
        <w:t>Tratado</w:t>
      </w:r>
      <w:r>
        <w:rPr>
          <w:spacing w:val="-11"/>
          <w:sz w:val="20"/>
        </w:rPr>
        <w:t xml:space="preserve"> </w:t>
      </w:r>
      <w:r>
        <w:rPr>
          <w:sz w:val="20"/>
        </w:rPr>
        <w:t>en</w:t>
      </w:r>
      <w:r>
        <w:rPr>
          <w:spacing w:val="-12"/>
          <w:sz w:val="20"/>
        </w:rPr>
        <w:t xml:space="preserve"> </w:t>
      </w:r>
      <w:r>
        <w:rPr>
          <w:sz w:val="20"/>
        </w:rPr>
        <w:t>perjuicio</w:t>
      </w:r>
      <w:r>
        <w:rPr>
          <w:spacing w:val="-12"/>
          <w:sz w:val="20"/>
        </w:rPr>
        <w:t xml:space="preserve"> </w:t>
      </w:r>
      <w:r>
        <w:rPr>
          <w:sz w:val="20"/>
        </w:rPr>
        <w:t>de</w:t>
      </w:r>
      <w:r>
        <w:rPr>
          <w:spacing w:val="-11"/>
          <w:sz w:val="20"/>
        </w:rPr>
        <w:t xml:space="preserve"> </w:t>
      </w:r>
      <w:r>
        <w:rPr>
          <w:sz w:val="20"/>
        </w:rPr>
        <w:t>las</w:t>
      </w:r>
      <w:r>
        <w:rPr>
          <w:spacing w:val="-11"/>
          <w:sz w:val="20"/>
        </w:rPr>
        <w:t xml:space="preserve"> </w:t>
      </w:r>
      <w:r>
        <w:rPr>
          <w:sz w:val="20"/>
        </w:rPr>
        <w:t>personas</w:t>
      </w:r>
      <w:r>
        <w:rPr>
          <w:spacing w:val="-13"/>
          <w:sz w:val="20"/>
        </w:rPr>
        <w:t xml:space="preserve"> </w:t>
      </w:r>
      <w:r>
        <w:rPr>
          <w:sz w:val="20"/>
        </w:rPr>
        <w:t>mencionadas</w:t>
      </w:r>
      <w:r>
        <w:rPr>
          <w:spacing w:val="-9"/>
          <w:sz w:val="20"/>
        </w:rPr>
        <w:t xml:space="preserve"> </w:t>
      </w:r>
      <w:r>
        <w:rPr>
          <w:sz w:val="20"/>
        </w:rPr>
        <w:t>en</w:t>
      </w:r>
      <w:r>
        <w:rPr>
          <w:spacing w:val="-7"/>
          <w:sz w:val="20"/>
        </w:rPr>
        <w:t xml:space="preserve"> </w:t>
      </w:r>
      <w:r>
        <w:rPr>
          <w:sz w:val="20"/>
        </w:rPr>
        <w:t>los</w:t>
      </w:r>
      <w:r>
        <w:rPr>
          <w:spacing w:val="-13"/>
          <w:sz w:val="20"/>
        </w:rPr>
        <w:t xml:space="preserve"> </w:t>
      </w:r>
      <w:r>
        <w:rPr>
          <w:sz w:val="20"/>
        </w:rPr>
        <w:t>Anexos</w:t>
      </w:r>
      <w:r>
        <w:rPr>
          <w:spacing w:val="-11"/>
          <w:sz w:val="20"/>
        </w:rPr>
        <w:t xml:space="preserve"> </w:t>
      </w:r>
      <w:r>
        <w:rPr>
          <w:sz w:val="20"/>
        </w:rPr>
        <w:t>I</w:t>
      </w:r>
      <w:r>
        <w:rPr>
          <w:spacing w:val="-8"/>
          <w:sz w:val="20"/>
        </w:rPr>
        <w:t xml:space="preserve"> </w:t>
      </w:r>
      <w:r>
        <w:rPr>
          <w:sz w:val="20"/>
        </w:rPr>
        <w:t>y</w:t>
      </w:r>
      <w:r>
        <w:rPr>
          <w:spacing w:val="-13"/>
          <w:sz w:val="20"/>
        </w:rPr>
        <w:t xml:space="preserve"> </w:t>
      </w:r>
      <w:r>
        <w:rPr>
          <w:sz w:val="20"/>
        </w:rPr>
        <w:t>III</w:t>
      </w:r>
      <w:r>
        <w:rPr>
          <w:spacing w:val="-10"/>
          <w:sz w:val="20"/>
        </w:rPr>
        <w:t xml:space="preserve"> </w:t>
      </w:r>
      <w:r>
        <w:rPr>
          <w:sz w:val="20"/>
        </w:rPr>
        <w:t>que fueron</w:t>
      </w:r>
      <w:r>
        <w:rPr>
          <w:spacing w:val="-2"/>
          <w:sz w:val="20"/>
        </w:rPr>
        <w:t xml:space="preserve"> </w:t>
      </w:r>
      <w:r>
        <w:rPr>
          <w:sz w:val="20"/>
        </w:rPr>
        <w:t>víctimas</w:t>
      </w:r>
      <w:r>
        <w:rPr>
          <w:spacing w:val="-6"/>
          <w:sz w:val="20"/>
        </w:rPr>
        <w:t xml:space="preserve"> </w:t>
      </w:r>
      <w:r>
        <w:rPr>
          <w:sz w:val="20"/>
        </w:rPr>
        <w:t>de</w:t>
      </w:r>
      <w:r>
        <w:rPr>
          <w:spacing w:val="-4"/>
          <w:sz w:val="20"/>
        </w:rPr>
        <w:t xml:space="preserve"> </w:t>
      </w:r>
      <w:r>
        <w:rPr>
          <w:sz w:val="20"/>
        </w:rPr>
        <w:t>desplazamientos</w:t>
      </w:r>
      <w:r>
        <w:rPr>
          <w:spacing w:val="-4"/>
          <w:sz w:val="20"/>
        </w:rPr>
        <w:t xml:space="preserve"> </w:t>
      </w:r>
      <w:r>
        <w:rPr>
          <w:sz w:val="20"/>
        </w:rPr>
        <w:t>forzados,</w:t>
      </w:r>
      <w:r>
        <w:rPr>
          <w:spacing w:val="-1"/>
          <w:sz w:val="20"/>
        </w:rPr>
        <w:t xml:space="preserve"> </w:t>
      </w:r>
      <w:r>
        <w:rPr>
          <w:sz w:val="20"/>
        </w:rPr>
        <w:t>en</w:t>
      </w:r>
      <w:r>
        <w:rPr>
          <w:spacing w:val="-5"/>
          <w:sz w:val="20"/>
        </w:rPr>
        <w:t xml:space="preserve"> </w:t>
      </w:r>
      <w:r>
        <w:rPr>
          <w:sz w:val="20"/>
        </w:rPr>
        <w:t>los</w:t>
      </w:r>
      <w:r>
        <w:rPr>
          <w:spacing w:val="-6"/>
          <w:sz w:val="20"/>
        </w:rPr>
        <w:t xml:space="preserve"> </w:t>
      </w:r>
      <w:r>
        <w:rPr>
          <w:sz w:val="20"/>
        </w:rPr>
        <w:t>términos</w:t>
      </w:r>
      <w:r>
        <w:rPr>
          <w:spacing w:val="-9"/>
          <w:sz w:val="20"/>
        </w:rPr>
        <w:t xml:space="preserve"> </w:t>
      </w:r>
      <w:r>
        <w:rPr>
          <w:sz w:val="20"/>
        </w:rPr>
        <w:t>de</w:t>
      </w:r>
      <w:r>
        <w:rPr>
          <w:spacing w:val="-7"/>
          <w:sz w:val="20"/>
        </w:rPr>
        <w:t xml:space="preserve"> </w:t>
      </w:r>
      <w:r>
        <w:rPr>
          <w:sz w:val="20"/>
        </w:rPr>
        <w:t>los</w:t>
      </w:r>
      <w:r>
        <w:rPr>
          <w:spacing w:val="-8"/>
          <w:sz w:val="20"/>
        </w:rPr>
        <w:t xml:space="preserve"> </w:t>
      </w:r>
      <w:r>
        <w:rPr>
          <w:sz w:val="20"/>
        </w:rPr>
        <w:t>párrafos</w:t>
      </w:r>
      <w:r>
        <w:rPr>
          <w:spacing w:val="-4"/>
          <w:sz w:val="20"/>
        </w:rPr>
        <w:t xml:space="preserve"> </w:t>
      </w:r>
      <w:r>
        <w:rPr>
          <w:sz w:val="20"/>
        </w:rPr>
        <w:t>381</w:t>
      </w:r>
      <w:r>
        <w:rPr>
          <w:spacing w:val="-5"/>
          <w:sz w:val="20"/>
        </w:rPr>
        <w:t xml:space="preserve"> </w:t>
      </w:r>
      <w:r>
        <w:rPr>
          <w:sz w:val="20"/>
        </w:rPr>
        <w:t>a</w:t>
      </w:r>
      <w:r>
        <w:rPr>
          <w:spacing w:val="-3"/>
          <w:sz w:val="20"/>
        </w:rPr>
        <w:t xml:space="preserve"> </w:t>
      </w:r>
      <w:r>
        <w:rPr>
          <w:sz w:val="20"/>
        </w:rPr>
        <w:t>386</w:t>
      </w:r>
      <w:r>
        <w:rPr>
          <w:spacing w:val="-5"/>
          <w:sz w:val="20"/>
        </w:rPr>
        <w:t xml:space="preserve"> </w:t>
      </w:r>
      <w:r>
        <w:rPr>
          <w:sz w:val="20"/>
        </w:rPr>
        <w:t>de</w:t>
      </w:r>
      <w:r>
        <w:rPr>
          <w:spacing w:val="-7"/>
          <w:sz w:val="20"/>
        </w:rPr>
        <w:t xml:space="preserve"> </w:t>
      </w:r>
      <w:r>
        <w:rPr>
          <w:sz w:val="20"/>
        </w:rPr>
        <w:t>la presente Sentencia.</w:t>
      </w:r>
    </w:p>
    <w:p w14:paraId="37784C89" w14:textId="77777777" w:rsidR="006F1C3E" w:rsidRDefault="00736CA7">
      <w:pPr>
        <w:pStyle w:val="Prrafodelista"/>
        <w:numPr>
          <w:ilvl w:val="0"/>
          <w:numId w:val="4"/>
        </w:numPr>
        <w:tabs>
          <w:tab w:val="left" w:pos="829"/>
        </w:tabs>
        <w:spacing w:before="121"/>
        <w:ind w:left="120" w:right="252" w:hanging="3"/>
        <w:jc w:val="both"/>
        <w:rPr>
          <w:sz w:val="20"/>
        </w:rPr>
      </w:pPr>
      <w:r>
        <w:rPr>
          <w:sz w:val="20"/>
        </w:rPr>
        <w:t>El Estado no es responsable por la violación de los derechos a la integridad personal, libertad personal, a las garantías judiciales y a la protección judicial reconocidos en los artículos</w:t>
      </w:r>
      <w:r>
        <w:rPr>
          <w:spacing w:val="-2"/>
          <w:sz w:val="20"/>
        </w:rPr>
        <w:t xml:space="preserve"> </w:t>
      </w:r>
      <w:r>
        <w:rPr>
          <w:sz w:val="20"/>
        </w:rPr>
        <w:t xml:space="preserve">5, 7, </w:t>
      </w:r>
      <w:r>
        <w:rPr>
          <w:sz w:val="20"/>
        </w:rPr>
        <w:t>8 y</w:t>
      </w:r>
      <w:r>
        <w:rPr>
          <w:spacing w:val="-2"/>
          <w:sz w:val="20"/>
        </w:rPr>
        <w:t xml:space="preserve"> </w:t>
      </w:r>
      <w:r>
        <w:rPr>
          <w:sz w:val="20"/>
        </w:rPr>
        <w:t>25 de la Convención Americana,</w:t>
      </w:r>
      <w:r>
        <w:rPr>
          <w:spacing w:val="-2"/>
          <w:sz w:val="20"/>
        </w:rPr>
        <w:t xml:space="preserve"> </w:t>
      </w:r>
      <w:r>
        <w:rPr>
          <w:sz w:val="20"/>
        </w:rPr>
        <w:t>en relación con lo</w:t>
      </w:r>
      <w:r>
        <w:rPr>
          <w:spacing w:val="-2"/>
          <w:sz w:val="20"/>
        </w:rPr>
        <w:t xml:space="preserve"> </w:t>
      </w:r>
      <w:r>
        <w:rPr>
          <w:sz w:val="20"/>
        </w:rPr>
        <w:t>dispuesto en el artículo</w:t>
      </w:r>
    </w:p>
    <w:p w14:paraId="1D1CEE8D" w14:textId="77777777" w:rsidR="006F1C3E" w:rsidRDefault="00736CA7">
      <w:pPr>
        <w:pStyle w:val="Textoindependiente"/>
        <w:ind w:left="117" w:right="251"/>
      </w:pPr>
      <w:r>
        <w:t>1.1 de ese Tratado, en perjuicio de Gustavo Manuel Arcia, Francisco Eluber Calvo Sánchez, Nelson Campo Núñez y Andrés Pérez Berrío en los términos de los párrafos 426 a 436 de l</w:t>
      </w:r>
      <w:r>
        <w:t>a presente Sentencia.</w:t>
      </w:r>
    </w:p>
    <w:p w14:paraId="79F85556" w14:textId="77777777" w:rsidR="006F1C3E" w:rsidRDefault="00736CA7">
      <w:pPr>
        <w:pStyle w:val="Prrafodelista"/>
        <w:numPr>
          <w:ilvl w:val="0"/>
          <w:numId w:val="4"/>
        </w:numPr>
        <w:tabs>
          <w:tab w:val="left" w:pos="829"/>
        </w:tabs>
        <w:spacing w:before="121"/>
        <w:ind w:left="117" w:right="249" w:firstLine="0"/>
        <w:jc w:val="both"/>
        <w:rPr>
          <w:sz w:val="20"/>
        </w:rPr>
      </w:pPr>
      <w:r>
        <w:rPr>
          <w:sz w:val="20"/>
        </w:rPr>
        <w:t>El Estado es responsable por la violación los derechos a la libertad personal, a las garantías judiciales y a la protección judicial reconocidos en los artículo 7, 11, 8 y 25 de la Convención Americana, en relación con lo dispuesto en</w:t>
      </w:r>
      <w:r>
        <w:rPr>
          <w:sz w:val="20"/>
        </w:rPr>
        <w:t xml:space="preserve"> el artículo 1.1 de ese Tratado, en perjuicio de Albeiro de Jesús Bustamante Sánchez; Milton Guillermo Nieto; María Mercedes Úsuga</w:t>
      </w:r>
      <w:r>
        <w:rPr>
          <w:spacing w:val="-18"/>
          <w:sz w:val="20"/>
        </w:rPr>
        <w:t xml:space="preserve"> </w:t>
      </w:r>
      <w:r>
        <w:rPr>
          <w:sz w:val="20"/>
        </w:rPr>
        <w:t>de</w:t>
      </w:r>
      <w:r>
        <w:rPr>
          <w:spacing w:val="-18"/>
          <w:sz w:val="20"/>
        </w:rPr>
        <w:t xml:space="preserve"> </w:t>
      </w:r>
      <w:r>
        <w:rPr>
          <w:sz w:val="20"/>
        </w:rPr>
        <w:t>Echavarría;</w:t>
      </w:r>
      <w:r>
        <w:rPr>
          <w:spacing w:val="-17"/>
          <w:sz w:val="20"/>
        </w:rPr>
        <w:t xml:space="preserve"> </w:t>
      </w:r>
      <w:r>
        <w:rPr>
          <w:sz w:val="20"/>
        </w:rPr>
        <w:t>Alexander</w:t>
      </w:r>
      <w:r>
        <w:rPr>
          <w:spacing w:val="-18"/>
          <w:sz w:val="20"/>
        </w:rPr>
        <w:t xml:space="preserve"> </w:t>
      </w:r>
      <w:r>
        <w:rPr>
          <w:sz w:val="20"/>
        </w:rPr>
        <w:t>de</w:t>
      </w:r>
      <w:r>
        <w:rPr>
          <w:spacing w:val="-17"/>
          <w:sz w:val="20"/>
        </w:rPr>
        <w:t xml:space="preserve"> </w:t>
      </w:r>
      <w:r>
        <w:rPr>
          <w:sz w:val="20"/>
        </w:rPr>
        <w:t>Jesús</w:t>
      </w:r>
      <w:r>
        <w:rPr>
          <w:spacing w:val="-18"/>
          <w:sz w:val="20"/>
        </w:rPr>
        <w:t xml:space="preserve"> </w:t>
      </w:r>
      <w:r>
        <w:rPr>
          <w:sz w:val="20"/>
        </w:rPr>
        <w:t>Galindo</w:t>
      </w:r>
      <w:r>
        <w:rPr>
          <w:spacing w:val="-18"/>
          <w:sz w:val="20"/>
        </w:rPr>
        <w:t xml:space="preserve"> </w:t>
      </w:r>
      <w:r>
        <w:rPr>
          <w:sz w:val="20"/>
        </w:rPr>
        <w:t>Muñoz;</w:t>
      </w:r>
      <w:r>
        <w:rPr>
          <w:spacing w:val="-17"/>
          <w:sz w:val="20"/>
        </w:rPr>
        <w:t xml:space="preserve"> </w:t>
      </w:r>
      <w:r>
        <w:rPr>
          <w:sz w:val="20"/>
        </w:rPr>
        <w:t>Oscar</w:t>
      </w:r>
      <w:r>
        <w:rPr>
          <w:spacing w:val="-18"/>
          <w:sz w:val="20"/>
        </w:rPr>
        <w:t xml:space="preserve"> </w:t>
      </w:r>
      <w:r>
        <w:rPr>
          <w:sz w:val="20"/>
        </w:rPr>
        <w:t>de</w:t>
      </w:r>
      <w:r>
        <w:rPr>
          <w:spacing w:val="-17"/>
          <w:sz w:val="20"/>
        </w:rPr>
        <w:t xml:space="preserve"> </w:t>
      </w:r>
      <w:r>
        <w:rPr>
          <w:sz w:val="20"/>
        </w:rPr>
        <w:t>Jesús</w:t>
      </w:r>
      <w:r>
        <w:rPr>
          <w:spacing w:val="-18"/>
          <w:sz w:val="20"/>
        </w:rPr>
        <w:t xml:space="preserve"> </w:t>
      </w:r>
      <w:r>
        <w:rPr>
          <w:sz w:val="20"/>
        </w:rPr>
        <w:t>Lopera</w:t>
      </w:r>
      <w:r>
        <w:rPr>
          <w:spacing w:val="-17"/>
          <w:sz w:val="20"/>
        </w:rPr>
        <w:t xml:space="preserve"> </w:t>
      </w:r>
      <w:r>
        <w:rPr>
          <w:sz w:val="20"/>
        </w:rPr>
        <w:t>Arango;</w:t>
      </w:r>
      <w:r>
        <w:rPr>
          <w:spacing w:val="-18"/>
          <w:sz w:val="20"/>
        </w:rPr>
        <w:t xml:space="preserve"> </w:t>
      </w:r>
      <w:r>
        <w:rPr>
          <w:sz w:val="20"/>
        </w:rPr>
        <w:t>Alcira Rosa Quiroz Hinestroza; Elizabeth López Tobón; Gonzalo de Jesús Peláez Castañeda; Luis Aníbal Sánchez Echavarría; Luis Enrique Ruiz Arango; Yomar Enrique Hernández Pineda; Cipriano Antonio Ruiz Quiroz; Mario Urrego González; Melquisedec Espitia, y G</w:t>
      </w:r>
      <w:r>
        <w:rPr>
          <w:sz w:val="20"/>
        </w:rPr>
        <w:t>ustavo Arenas</w:t>
      </w:r>
    </w:p>
    <w:p w14:paraId="46EEB456" w14:textId="77777777" w:rsidR="006F1C3E" w:rsidRDefault="006F1C3E">
      <w:pPr>
        <w:jc w:val="both"/>
        <w:rPr>
          <w:sz w:val="20"/>
        </w:rPr>
        <w:sectPr w:rsidR="006F1C3E">
          <w:pgSz w:w="12240" w:h="15840"/>
          <w:pgMar w:top="1340" w:right="1160" w:bottom="1700" w:left="1300" w:header="0" w:footer="1488" w:gutter="0"/>
          <w:cols w:space="720"/>
        </w:sectPr>
      </w:pPr>
    </w:p>
    <w:p w14:paraId="4E8916E4" w14:textId="77777777" w:rsidR="006F1C3E" w:rsidRDefault="00736CA7">
      <w:pPr>
        <w:pStyle w:val="Textoindependiente"/>
        <w:spacing w:before="79"/>
        <w:ind w:left="118" w:right="262"/>
      </w:pPr>
      <w:r>
        <w:t>Quintero, por los procesamientos judiciales indebidos de los cuales fueron objeto, en los términos de los párrafos 426 a 442, y 453</w:t>
      </w:r>
      <w:r>
        <w:rPr>
          <w:spacing w:val="40"/>
        </w:rPr>
        <w:t xml:space="preserve"> </w:t>
      </w:r>
      <w:r>
        <w:t>de la presente Sentencia.</w:t>
      </w:r>
    </w:p>
    <w:p w14:paraId="7C4005E3" w14:textId="77777777" w:rsidR="006F1C3E" w:rsidRDefault="00736CA7">
      <w:pPr>
        <w:pStyle w:val="Prrafodelista"/>
        <w:numPr>
          <w:ilvl w:val="0"/>
          <w:numId w:val="4"/>
        </w:numPr>
        <w:tabs>
          <w:tab w:val="left" w:pos="829"/>
        </w:tabs>
        <w:spacing w:before="118"/>
        <w:ind w:right="249" w:hanging="1"/>
        <w:jc w:val="both"/>
        <w:rPr>
          <w:sz w:val="20"/>
        </w:rPr>
      </w:pPr>
      <w:r>
        <w:rPr>
          <w:sz w:val="20"/>
        </w:rPr>
        <w:t>El</w:t>
      </w:r>
      <w:r>
        <w:rPr>
          <w:spacing w:val="-18"/>
          <w:sz w:val="20"/>
        </w:rPr>
        <w:t xml:space="preserve"> </w:t>
      </w:r>
      <w:r>
        <w:rPr>
          <w:sz w:val="20"/>
        </w:rPr>
        <w:t>Estado</w:t>
      </w:r>
      <w:r>
        <w:rPr>
          <w:spacing w:val="-18"/>
          <w:sz w:val="20"/>
        </w:rPr>
        <w:t xml:space="preserve"> </w:t>
      </w:r>
      <w:r>
        <w:rPr>
          <w:sz w:val="20"/>
        </w:rPr>
        <w:t>es</w:t>
      </w:r>
      <w:r>
        <w:rPr>
          <w:spacing w:val="-17"/>
          <w:sz w:val="20"/>
        </w:rPr>
        <w:t xml:space="preserve"> </w:t>
      </w:r>
      <w:r>
        <w:rPr>
          <w:sz w:val="20"/>
        </w:rPr>
        <w:t>responsable</w:t>
      </w:r>
      <w:r>
        <w:rPr>
          <w:spacing w:val="-17"/>
          <w:sz w:val="20"/>
        </w:rPr>
        <w:t xml:space="preserve"> </w:t>
      </w:r>
      <w:r>
        <w:rPr>
          <w:sz w:val="20"/>
        </w:rPr>
        <w:t>por</w:t>
      </w:r>
      <w:r>
        <w:rPr>
          <w:spacing w:val="-18"/>
          <w:sz w:val="20"/>
        </w:rPr>
        <w:t xml:space="preserve"> </w:t>
      </w:r>
      <w:r>
        <w:rPr>
          <w:sz w:val="20"/>
        </w:rPr>
        <w:t>la</w:t>
      </w:r>
      <w:r>
        <w:rPr>
          <w:spacing w:val="-12"/>
          <w:sz w:val="20"/>
        </w:rPr>
        <w:t xml:space="preserve"> </w:t>
      </w:r>
      <w:r>
        <w:rPr>
          <w:sz w:val="20"/>
        </w:rPr>
        <w:t>violación</w:t>
      </w:r>
      <w:r>
        <w:rPr>
          <w:spacing w:val="-15"/>
          <w:sz w:val="20"/>
        </w:rPr>
        <w:t xml:space="preserve"> </w:t>
      </w:r>
      <w:r>
        <w:rPr>
          <w:sz w:val="20"/>
        </w:rPr>
        <w:t>al</w:t>
      </w:r>
      <w:r>
        <w:rPr>
          <w:spacing w:val="-18"/>
          <w:sz w:val="20"/>
        </w:rPr>
        <w:t xml:space="preserve"> </w:t>
      </w:r>
      <w:r>
        <w:rPr>
          <w:sz w:val="20"/>
        </w:rPr>
        <w:t>derecho</w:t>
      </w:r>
      <w:r>
        <w:rPr>
          <w:spacing w:val="-18"/>
          <w:sz w:val="20"/>
        </w:rPr>
        <w:t xml:space="preserve"> </w:t>
      </w:r>
      <w:r>
        <w:rPr>
          <w:sz w:val="20"/>
        </w:rPr>
        <w:t>a</w:t>
      </w:r>
      <w:r>
        <w:rPr>
          <w:spacing w:val="-17"/>
          <w:sz w:val="20"/>
        </w:rPr>
        <w:t xml:space="preserve"> </w:t>
      </w:r>
      <w:r>
        <w:rPr>
          <w:sz w:val="20"/>
        </w:rPr>
        <w:t>la</w:t>
      </w:r>
      <w:r>
        <w:rPr>
          <w:spacing w:val="-16"/>
          <w:sz w:val="20"/>
        </w:rPr>
        <w:t xml:space="preserve"> </w:t>
      </w:r>
      <w:r>
        <w:rPr>
          <w:sz w:val="20"/>
        </w:rPr>
        <w:t>integridad</w:t>
      </w:r>
      <w:r>
        <w:rPr>
          <w:spacing w:val="-18"/>
          <w:sz w:val="20"/>
        </w:rPr>
        <w:t xml:space="preserve"> </w:t>
      </w:r>
      <w:r>
        <w:rPr>
          <w:sz w:val="20"/>
        </w:rPr>
        <w:t>p</w:t>
      </w:r>
      <w:r>
        <w:rPr>
          <w:sz w:val="20"/>
        </w:rPr>
        <w:t>ersonal,</w:t>
      </w:r>
      <w:r>
        <w:rPr>
          <w:spacing w:val="-18"/>
          <w:sz w:val="20"/>
        </w:rPr>
        <w:t xml:space="preserve"> </w:t>
      </w:r>
      <w:r>
        <w:rPr>
          <w:sz w:val="20"/>
        </w:rPr>
        <w:t>reconocido en el artículo 5.2 de la Convención Americana, en relación con lo dispuesto en el artículo 1.1 de ese Tratado, en perjuicio de Alexander de Jesús Galindo Muñoz; Oscar de Jesús Lopera Arango; Gonzalo de Jesús Peláez Castañeda; Luis Enriq</w:t>
      </w:r>
      <w:r>
        <w:rPr>
          <w:sz w:val="20"/>
        </w:rPr>
        <w:t>ue Ruiz Arango; Luis Aníbal Sánchez Echavarría, y Andrés Pérez Berrío, por las torturas que recibieron en el marco de los procesamientos judiciales indebidos de los cuales fueron objeto, en los términos de los párrafos 443 a 452</w:t>
      </w:r>
      <w:r>
        <w:rPr>
          <w:spacing w:val="40"/>
          <w:sz w:val="20"/>
        </w:rPr>
        <w:t xml:space="preserve"> </w:t>
      </w:r>
      <w:r>
        <w:rPr>
          <w:sz w:val="20"/>
        </w:rPr>
        <w:t>de la presente Sentencia. A</w:t>
      </w:r>
      <w:r>
        <w:rPr>
          <w:sz w:val="20"/>
        </w:rPr>
        <w:t>demás, el Estado es responsable por la violación al derecho a la integridad personal, reconocido en el artículo 5.1 de la Convención Americana,</w:t>
      </w:r>
      <w:r>
        <w:rPr>
          <w:spacing w:val="-18"/>
          <w:sz w:val="20"/>
        </w:rPr>
        <w:t xml:space="preserve"> </w:t>
      </w:r>
      <w:r>
        <w:rPr>
          <w:sz w:val="20"/>
        </w:rPr>
        <w:t>en</w:t>
      </w:r>
      <w:r>
        <w:rPr>
          <w:spacing w:val="-10"/>
          <w:sz w:val="20"/>
        </w:rPr>
        <w:t xml:space="preserve"> </w:t>
      </w:r>
      <w:r>
        <w:rPr>
          <w:sz w:val="20"/>
        </w:rPr>
        <w:t>relación</w:t>
      </w:r>
      <w:r>
        <w:rPr>
          <w:spacing w:val="-13"/>
          <w:sz w:val="20"/>
        </w:rPr>
        <w:t xml:space="preserve"> </w:t>
      </w:r>
      <w:r>
        <w:rPr>
          <w:sz w:val="20"/>
        </w:rPr>
        <w:t>con</w:t>
      </w:r>
      <w:r>
        <w:rPr>
          <w:spacing w:val="-15"/>
          <w:sz w:val="20"/>
        </w:rPr>
        <w:t xml:space="preserve"> </w:t>
      </w:r>
      <w:r>
        <w:rPr>
          <w:sz w:val="20"/>
        </w:rPr>
        <w:t>lo</w:t>
      </w:r>
      <w:r>
        <w:rPr>
          <w:spacing w:val="-17"/>
          <w:sz w:val="20"/>
        </w:rPr>
        <w:t xml:space="preserve"> </w:t>
      </w:r>
      <w:r>
        <w:rPr>
          <w:sz w:val="20"/>
        </w:rPr>
        <w:t>dispuesto</w:t>
      </w:r>
      <w:r>
        <w:rPr>
          <w:spacing w:val="-15"/>
          <w:sz w:val="20"/>
        </w:rPr>
        <w:t xml:space="preserve"> </w:t>
      </w:r>
      <w:r>
        <w:rPr>
          <w:sz w:val="20"/>
        </w:rPr>
        <w:t>en</w:t>
      </w:r>
      <w:r>
        <w:rPr>
          <w:spacing w:val="-10"/>
          <w:sz w:val="20"/>
        </w:rPr>
        <w:t xml:space="preserve"> </w:t>
      </w:r>
      <w:r>
        <w:rPr>
          <w:sz w:val="20"/>
        </w:rPr>
        <w:t>el</w:t>
      </w:r>
      <w:r>
        <w:rPr>
          <w:spacing w:val="-16"/>
          <w:sz w:val="20"/>
        </w:rPr>
        <w:t xml:space="preserve"> </w:t>
      </w:r>
      <w:r>
        <w:rPr>
          <w:sz w:val="20"/>
        </w:rPr>
        <w:t>artículo</w:t>
      </w:r>
      <w:r>
        <w:rPr>
          <w:spacing w:val="-18"/>
          <w:sz w:val="20"/>
        </w:rPr>
        <w:t xml:space="preserve"> </w:t>
      </w:r>
      <w:r>
        <w:rPr>
          <w:sz w:val="20"/>
        </w:rPr>
        <w:t>1.1</w:t>
      </w:r>
      <w:r>
        <w:rPr>
          <w:spacing w:val="-15"/>
          <w:sz w:val="20"/>
        </w:rPr>
        <w:t xml:space="preserve"> </w:t>
      </w:r>
      <w:r>
        <w:rPr>
          <w:sz w:val="20"/>
        </w:rPr>
        <w:t>de</w:t>
      </w:r>
      <w:r>
        <w:rPr>
          <w:spacing w:val="-15"/>
          <w:sz w:val="20"/>
        </w:rPr>
        <w:t xml:space="preserve"> </w:t>
      </w:r>
      <w:r>
        <w:rPr>
          <w:sz w:val="20"/>
        </w:rPr>
        <w:t>ese</w:t>
      </w:r>
      <w:r>
        <w:rPr>
          <w:spacing w:val="-17"/>
          <w:sz w:val="20"/>
        </w:rPr>
        <w:t xml:space="preserve"> </w:t>
      </w:r>
      <w:r>
        <w:rPr>
          <w:sz w:val="20"/>
        </w:rPr>
        <w:t>Tratado,</w:t>
      </w:r>
      <w:r>
        <w:rPr>
          <w:spacing w:val="-12"/>
          <w:sz w:val="20"/>
        </w:rPr>
        <w:t xml:space="preserve"> </w:t>
      </w:r>
      <w:r>
        <w:rPr>
          <w:sz w:val="20"/>
        </w:rPr>
        <w:t>en</w:t>
      </w:r>
      <w:r>
        <w:rPr>
          <w:spacing w:val="-15"/>
          <w:sz w:val="20"/>
        </w:rPr>
        <w:t xml:space="preserve"> </w:t>
      </w:r>
      <w:r>
        <w:rPr>
          <w:sz w:val="20"/>
        </w:rPr>
        <w:t>perjuicio</w:t>
      </w:r>
      <w:r>
        <w:rPr>
          <w:spacing w:val="-17"/>
          <w:sz w:val="20"/>
        </w:rPr>
        <w:t xml:space="preserve"> </w:t>
      </w:r>
      <w:r>
        <w:rPr>
          <w:sz w:val="20"/>
        </w:rPr>
        <w:t>de</w:t>
      </w:r>
      <w:r>
        <w:rPr>
          <w:spacing w:val="-17"/>
          <w:sz w:val="20"/>
        </w:rPr>
        <w:t xml:space="preserve"> </w:t>
      </w:r>
      <w:r>
        <w:rPr>
          <w:sz w:val="20"/>
        </w:rPr>
        <w:t xml:space="preserve">María Mercedes Úsuga de Echavarría por los atentados a su vida que habría padecido mientras se encontraba privada e la libertad, en los términos de los párrafos 450 y 453 de la presente </w:t>
      </w:r>
      <w:r>
        <w:rPr>
          <w:spacing w:val="-2"/>
          <w:sz w:val="20"/>
        </w:rPr>
        <w:t>Sentencia.</w:t>
      </w:r>
    </w:p>
    <w:p w14:paraId="3F2EC63B" w14:textId="77777777" w:rsidR="006F1C3E" w:rsidRDefault="00736CA7">
      <w:pPr>
        <w:pStyle w:val="Prrafodelista"/>
        <w:numPr>
          <w:ilvl w:val="0"/>
          <w:numId w:val="4"/>
        </w:numPr>
        <w:tabs>
          <w:tab w:val="left" w:pos="829"/>
        </w:tabs>
        <w:spacing w:before="122"/>
        <w:ind w:left="117" w:right="251" w:firstLine="1"/>
        <w:jc w:val="both"/>
        <w:rPr>
          <w:sz w:val="20"/>
        </w:rPr>
      </w:pPr>
      <w:r>
        <w:rPr>
          <w:sz w:val="20"/>
        </w:rPr>
        <w:t>El</w:t>
      </w:r>
      <w:r>
        <w:rPr>
          <w:spacing w:val="-7"/>
          <w:sz w:val="20"/>
        </w:rPr>
        <w:t xml:space="preserve"> </w:t>
      </w:r>
      <w:r>
        <w:rPr>
          <w:sz w:val="20"/>
        </w:rPr>
        <w:t>Estado</w:t>
      </w:r>
      <w:r>
        <w:rPr>
          <w:spacing w:val="-9"/>
          <w:sz w:val="20"/>
        </w:rPr>
        <w:t xml:space="preserve"> </w:t>
      </w:r>
      <w:r>
        <w:rPr>
          <w:sz w:val="20"/>
        </w:rPr>
        <w:t>es</w:t>
      </w:r>
      <w:r>
        <w:rPr>
          <w:spacing w:val="-6"/>
          <w:sz w:val="20"/>
        </w:rPr>
        <w:t xml:space="preserve"> </w:t>
      </w:r>
      <w:r>
        <w:rPr>
          <w:sz w:val="20"/>
        </w:rPr>
        <w:t>responsable</w:t>
      </w:r>
      <w:r>
        <w:rPr>
          <w:spacing w:val="-11"/>
          <w:sz w:val="20"/>
        </w:rPr>
        <w:t xml:space="preserve"> </w:t>
      </w:r>
      <w:r>
        <w:rPr>
          <w:sz w:val="20"/>
        </w:rPr>
        <w:t>por</w:t>
      </w:r>
      <w:r>
        <w:rPr>
          <w:spacing w:val="-9"/>
          <w:sz w:val="20"/>
        </w:rPr>
        <w:t xml:space="preserve"> </w:t>
      </w:r>
      <w:r>
        <w:rPr>
          <w:sz w:val="20"/>
        </w:rPr>
        <w:t>la</w:t>
      </w:r>
      <w:r>
        <w:rPr>
          <w:spacing w:val="-5"/>
          <w:sz w:val="20"/>
        </w:rPr>
        <w:t xml:space="preserve"> </w:t>
      </w:r>
      <w:r>
        <w:rPr>
          <w:sz w:val="20"/>
        </w:rPr>
        <w:t>violación</w:t>
      </w:r>
      <w:r>
        <w:rPr>
          <w:spacing w:val="-7"/>
          <w:sz w:val="20"/>
        </w:rPr>
        <w:t xml:space="preserve"> </w:t>
      </w:r>
      <w:r>
        <w:rPr>
          <w:sz w:val="20"/>
        </w:rPr>
        <w:t>a</w:t>
      </w:r>
      <w:r>
        <w:rPr>
          <w:spacing w:val="-5"/>
          <w:sz w:val="20"/>
        </w:rPr>
        <w:t xml:space="preserve"> </w:t>
      </w:r>
      <w:r>
        <w:rPr>
          <w:sz w:val="20"/>
        </w:rPr>
        <w:t>los</w:t>
      </w:r>
      <w:r>
        <w:rPr>
          <w:spacing w:val="-9"/>
          <w:sz w:val="20"/>
        </w:rPr>
        <w:t xml:space="preserve"> </w:t>
      </w:r>
      <w:r>
        <w:rPr>
          <w:sz w:val="20"/>
        </w:rPr>
        <w:t>derechos</w:t>
      </w:r>
      <w:r>
        <w:rPr>
          <w:spacing w:val="-9"/>
          <w:sz w:val="20"/>
        </w:rPr>
        <w:t xml:space="preserve"> </w:t>
      </w:r>
      <w:r>
        <w:rPr>
          <w:sz w:val="20"/>
        </w:rPr>
        <w:t>a</w:t>
      </w:r>
      <w:r>
        <w:rPr>
          <w:spacing w:val="-8"/>
          <w:sz w:val="20"/>
        </w:rPr>
        <w:t xml:space="preserve"> </w:t>
      </w:r>
      <w:r>
        <w:rPr>
          <w:sz w:val="20"/>
        </w:rPr>
        <w:t>las</w:t>
      </w:r>
      <w:r>
        <w:rPr>
          <w:spacing w:val="-9"/>
          <w:sz w:val="20"/>
        </w:rPr>
        <w:t xml:space="preserve"> </w:t>
      </w:r>
      <w:r>
        <w:rPr>
          <w:sz w:val="20"/>
        </w:rPr>
        <w:t>garantías</w:t>
      </w:r>
      <w:r>
        <w:rPr>
          <w:spacing w:val="-6"/>
          <w:sz w:val="20"/>
        </w:rPr>
        <w:t xml:space="preserve"> </w:t>
      </w:r>
      <w:r>
        <w:rPr>
          <w:sz w:val="20"/>
        </w:rPr>
        <w:t>judiciales</w:t>
      </w:r>
      <w:r>
        <w:rPr>
          <w:spacing w:val="-8"/>
          <w:sz w:val="20"/>
        </w:rPr>
        <w:t xml:space="preserve"> </w:t>
      </w:r>
      <w:r>
        <w:rPr>
          <w:sz w:val="20"/>
        </w:rPr>
        <w:t>y</w:t>
      </w:r>
      <w:r>
        <w:rPr>
          <w:spacing w:val="-8"/>
          <w:sz w:val="20"/>
        </w:rPr>
        <w:t xml:space="preserve"> </w:t>
      </w:r>
      <w:r>
        <w:rPr>
          <w:sz w:val="20"/>
        </w:rPr>
        <w:t>a</w:t>
      </w:r>
      <w:r>
        <w:rPr>
          <w:spacing w:val="-4"/>
          <w:sz w:val="20"/>
        </w:rPr>
        <w:t xml:space="preserve"> </w:t>
      </w:r>
      <w:r>
        <w:rPr>
          <w:sz w:val="20"/>
        </w:rPr>
        <w:t>la protección</w:t>
      </w:r>
      <w:r>
        <w:rPr>
          <w:spacing w:val="-5"/>
          <w:sz w:val="20"/>
        </w:rPr>
        <w:t xml:space="preserve"> </w:t>
      </w:r>
      <w:r>
        <w:rPr>
          <w:sz w:val="20"/>
        </w:rPr>
        <w:t>judicial,</w:t>
      </w:r>
      <w:r>
        <w:rPr>
          <w:spacing w:val="-7"/>
          <w:sz w:val="20"/>
        </w:rPr>
        <w:t xml:space="preserve"> </w:t>
      </w:r>
      <w:r>
        <w:rPr>
          <w:sz w:val="20"/>
        </w:rPr>
        <w:t>contenidos</w:t>
      </w:r>
      <w:r>
        <w:rPr>
          <w:spacing w:val="-5"/>
          <w:sz w:val="20"/>
        </w:rPr>
        <w:t xml:space="preserve"> </w:t>
      </w:r>
      <w:r>
        <w:rPr>
          <w:sz w:val="20"/>
        </w:rPr>
        <w:t>en</w:t>
      </w:r>
      <w:r>
        <w:rPr>
          <w:spacing w:val="-3"/>
          <w:sz w:val="20"/>
        </w:rPr>
        <w:t xml:space="preserve"> </w:t>
      </w:r>
      <w:r>
        <w:rPr>
          <w:sz w:val="20"/>
        </w:rPr>
        <w:t>los</w:t>
      </w:r>
      <w:r>
        <w:rPr>
          <w:spacing w:val="-7"/>
          <w:sz w:val="20"/>
        </w:rPr>
        <w:t xml:space="preserve"> </w:t>
      </w:r>
      <w:r>
        <w:rPr>
          <w:sz w:val="20"/>
        </w:rPr>
        <w:t>artículos</w:t>
      </w:r>
      <w:r>
        <w:rPr>
          <w:spacing w:val="-9"/>
          <w:sz w:val="20"/>
        </w:rPr>
        <w:t xml:space="preserve"> </w:t>
      </w:r>
      <w:r>
        <w:rPr>
          <w:sz w:val="20"/>
        </w:rPr>
        <w:t>8</w:t>
      </w:r>
      <w:r>
        <w:rPr>
          <w:spacing w:val="-4"/>
          <w:sz w:val="20"/>
        </w:rPr>
        <w:t xml:space="preserve"> </w:t>
      </w:r>
      <w:r>
        <w:rPr>
          <w:sz w:val="20"/>
        </w:rPr>
        <w:t>y</w:t>
      </w:r>
      <w:r>
        <w:rPr>
          <w:spacing w:val="-7"/>
          <w:sz w:val="20"/>
        </w:rPr>
        <w:t xml:space="preserve"> </w:t>
      </w:r>
      <w:r>
        <w:rPr>
          <w:sz w:val="20"/>
        </w:rPr>
        <w:t>25</w:t>
      </w:r>
      <w:r>
        <w:rPr>
          <w:spacing w:val="-6"/>
          <w:sz w:val="20"/>
        </w:rPr>
        <w:t xml:space="preserve"> </w:t>
      </w:r>
      <w:r>
        <w:rPr>
          <w:sz w:val="20"/>
        </w:rPr>
        <w:t>de</w:t>
      </w:r>
      <w:r>
        <w:rPr>
          <w:spacing w:val="-10"/>
          <w:sz w:val="20"/>
        </w:rPr>
        <w:t xml:space="preserve"> </w:t>
      </w:r>
      <w:r>
        <w:rPr>
          <w:sz w:val="20"/>
        </w:rPr>
        <w:t>la</w:t>
      </w:r>
      <w:r>
        <w:rPr>
          <w:spacing w:val="-4"/>
          <w:sz w:val="20"/>
        </w:rPr>
        <w:t xml:space="preserve"> </w:t>
      </w:r>
      <w:r>
        <w:rPr>
          <w:sz w:val="20"/>
        </w:rPr>
        <w:t>Convención</w:t>
      </w:r>
      <w:r>
        <w:rPr>
          <w:spacing w:val="-1"/>
          <w:sz w:val="20"/>
        </w:rPr>
        <w:t xml:space="preserve"> </w:t>
      </w:r>
      <w:r>
        <w:rPr>
          <w:sz w:val="20"/>
        </w:rPr>
        <w:t>Americana</w:t>
      </w:r>
      <w:r>
        <w:rPr>
          <w:spacing w:val="-7"/>
          <w:sz w:val="20"/>
        </w:rPr>
        <w:t xml:space="preserve"> </w:t>
      </w:r>
      <w:r>
        <w:rPr>
          <w:sz w:val="20"/>
        </w:rPr>
        <w:t>en</w:t>
      </w:r>
      <w:r>
        <w:rPr>
          <w:spacing w:val="-1"/>
          <w:sz w:val="20"/>
        </w:rPr>
        <w:t xml:space="preserve"> </w:t>
      </w:r>
      <w:r>
        <w:rPr>
          <w:sz w:val="20"/>
        </w:rPr>
        <w:t>relación con lo dispuesto en el artículo 1.1 de ese Tratado, así como del artículo 8 de la Convención Interamericana para Preve</w:t>
      </w:r>
      <w:r>
        <w:rPr>
          <w:sz w:val="20"/>
        </w:rPr>
        <w:t>nir y Sancionar la Tortura en perjuicio de Alexander de Jesús Galindo Muñoz; Oscar de Jesús Lopera Arango; Gonzalo de Jesús Peláez Castañeda; Luis Enrique Ruiz Arango; Luis Aníbal Sánchez Echavarría, y Andrés Pérez Berrío, por una falta al deber de investi</w:t>
      </w:r>
      <w:r>
        <w:rPr>
          <w:sz w:val="20"/>
        </w:rPr>
        <w:t>gar los alegados hechos de tortura en su contra, en los términos de los párrafos 454 y 455 de la presente Sentencia.</w:t>
      </w:r>
    </w:p>
    <w:p w14:paraId="0077AD83" w14:textId="77777777" w:rsidR="006F1C3E" w:rsidRDefault="00736CA7">
      <w:pPr>
        <w:pStyle w:val="Prrafodelista"/>
        <w:numPr>
          <w:ilvl w:val="0"/>
          <w:numId w:val="4"/>
        </w:numPr>
        <w:tabs>
          <w:tab w:val="left" w:pos="829"/>
        </w:tabs>
        <w:spacing w:before="119"/>
        <w:ind w:left="116" w:right="252" w:firstLine="2"/>
        <w:jc w:val="both"/>
        <w:rPr>
          <w:sz w:val="20"/>
        </w:rPr>
      </w:pPr>
      <w:r>
        <w:rPr>
          <w:sz w:val="20"/>
        </w:rPr>
        <w:t>El</w:t>
      </w:r>
      <w:r>
        <w:rPr>
          <w:spacing w:val="-7"/>
          <w:sz w:val="20"/>
        </w:rPr>
        <w:t xml:space="preserve"> </w:t>
      </w:r>
      <w:r>
        <w:rPr>
          <w:sz w:val="20"/>
        </w:rPr>
        <w:t>Estado</w:t>
      </w:r>
      <w:r>
        <w:rPr>
          <w:spacing w:val="-9"/>
          <w:sz w:val="20"/>
        </w:rPr>
        <w:t xml:space="preserve"> </w:t>
      </w:r>
      <w:r>
        <w:rPr>
          <w:sz w:val="20"/>
        </w:rPr>
        <w:t>es</w:t>
      </w:r>
      <w:r>
        <w:rPr>
          <w:spacing w:val="-7"/>
          <w:sz w:val="20"/>
        </w:rPr>
        <w:t xml:space="preserve"> </w:t>
      </w:r>
      <w:r>
        <w:rPr>
          <w:sz w:val="20"/>
        </w:rPr>
        <w:t>responsable</w:t>
      </w:r>
      <w:r>
        <w:rPr>
          <w:spacing w:val="-11"/>
          <w:sz w:val="20"/>
        </w:rPr>
        <w:t xml:space="preserve"> </w:t>
      </w:r>
      <w:r>
        <w:rPr>
          <w:sz w:val="20"/>
        </w:rPr>
        <w:t>por</w:t>
      </w:r>
      <w:r>
        <w:rPr>
          <w:spacing w:val="-9"/>
          <w:sz w:val="20"/>
        </w:rPr>
        <w:t xml:space="preserve"> </w:t>
      </w:r>
      <w:r>
        <w:rPr>
          <w:sz w:val="20"/>
        </w:rPr>
        <w:t>la</w:t>
      </w:r>
      <w:r>
        <w:rPr>
          <w:spacing w:val="-6"/>
          <w:sz w:val="20"/>
        </w:rPr>
        <w:t xml:space="preserve"> </w:t>
      </w:r>
      <w:r>
        <w:rPr>
          <w:sz w:val="20"/>
        </w:rPr>
        <w:t>violación</w:t>
      </w:r>
      <w:r>
        <w:rPr>
          <w:spacing w:val="-7"/>
          <w:sz w:val="20"/>
        </w:rPr>
        <w:t xml:space="preserve"> </w:t>
      </w:r>
      <w:r>
        <w:rPr>
          <w:sz w:val="20"/>
        </w:rPr>
        <w:t>a</w:t>
      </w:r>
      <w:r>
        <w:rPr>
          <w:spacing w:val="-6"/>
          <w:sz w:val="20"/>
        </w:rPr>
        <w:t xml:space="preserve"> </w:t>
      </w:r>
      <w:r>
        <w:rPr>
          <w:sz w:val="20"/>
        </w:rPr>
        <w:t>los</w:t>
      </w:r>
      <w:r>
        <w:rPr>
          <w:spacing w:val="-9"/>
          <w:sz w:val="20"/>
        </w:rPr>
        <w:t xml:space="preserve"> </w:t>
      </w:r>
      <w:r>
        <w:rPr>
          <w:sz w:val="20"/>
        </w:rPr>
        <w:t>derechos</w:t>
      </w:r>
      <w:r>
        <w:rPr>
          <w:spacing w:val="-9"/>
          <w:sz w:val="20"/>
        </w:rPr>
        <w:t xml:space="preserve"> </w:t>
      </w:r>
      <w:r>
        <w:rPr>
          <w:sz w:val="20"/>
        </w:rPr>
        <w:t>a</w:t>
      </w:r>
      <w:r>
        <w:rPr>
          <w:spacing w:val="-8"/>
          <w:sz w:val="20"/>
        </w:rPr>
        <w:t xml:space="preserve"> </w:t>
      </w:r>
      <w:r>
        <w:rPr>
          <w:sz w:val="20"/>
        </w:rPr>
        <w:t>las</w:t>
      </w:r>
      <w:r>
        <w:rPr>
          <w:spacing w:val="-9"/>
          <w:sz w:val="20"/>
        </w:rPr>
        <w:t xml:space="preserve"> </w:t>
      </w:r>
      <w:r>
        <w:rPr>
          <w:sz w:val="20"/>
        </w:rPr>
        <w:t>garantías</w:t>
      </w:r>
      <w:r>
        <w:rPr>
          <w:spacing w:val="-7"/>
          <w:sz w:val="20"/>
        </w:rPr>
        <w:t xml:space="preserve"> </w:t>
      </w:r>
      <w:r>
        <w:rPr>
          <w:sz w:val="20"/>
        </w:rPr>
        <w:t>judiciales</w:t>
      </w:r>
      <w:r>
        <w:rPr>
          <w:spacing w:val="-8"/>
          <w:sz w:val="20"/>
        </w:rPr>
        <w:t xml:space="preserve"> </w:t>
      </w:r>
      <w:r>
        <w:rPr>
          <w:sz w:val="20"/>
        </w:rPr>
        <w:t>y</w:t>
      </w:r>
      <w:r>
        <w:rPr>
          <w:spacing w:val="-8"/>
          <w:sz w:val="20"/>
        </w:rPr>
        <w:t xml:space="preserve"> </w:t>
      </w:r>
      <w:r>
        <w:rPr>
          <w:sz w:val="20"/>
        </w:rPr>
        <w:t>a</w:t>
      </w:r>
      <w:r>
        <w:rPr>
          <w:spacing w:val="-4"/>
          <w:sz w:val="20"/>
        </w:rPr>
        <w:t xml:space="preserve"> </w:t>
      </w:r>
      <w:r>
        <w:rPr>
          <w:sz w:val="20"/>
        </w:rPr>
        <w:t>la protección</w:t>
      </w:r>
      <w:r>
        <w:rPr>
          <w:spacing w:val="-5"/>
          <w:sz w:val="20"/>
        </w:rPr>
        <w:t xml:space="preserve"> </w:t>
      </w:r>
      <w:r>
        <w:rPr>
          <w:sz w:val="20"/>
        </w:rPr>
        <w:t>judicial,</w:t>
      </w:r>
      <w:r>
        <w:rPr>
          <w:spacing w:val="-7"/>
          <w:sz w:val="20"/>
        </w:rPr>
        <w:t xml:space="preserve"> </w:t>
      </w:r>
      <w:r>
        <w:rPr>
          <w:sz w:val="20"/>
        </w:rPr>
        <w:t>contenidos</w:t>
      </w:r>
      <w:r>
        <w:rPr>
          <w:spacing w:val="-5"/>
          <w:sz w:val="20"/>
        </w:rPr>
        <w:t xml:space="preserve"> </w:t>
      </w:r>
      <w:r>
        <w:rPr>
          <w:sz w:val="20"/>
        </w:rPr>
        <w:t>en</w:t>
      </w:r>
      <w:r>
        <w:rPr>
          <w:spacing w:val="-3"/>
          <w:sz w:val="20"/>
        </w:rPr>
        <w:t xml:space="preserve"> </w:t>
      </w:r>
      <w:r>
        <w:rPr>
          <w:sz w:val="20"/>
        </w:rPr>
        <w:t>los</w:t>
      </w:r>
      <w:r>
        <w:rPr>
          <w:spacing w:val="-7"/>
          <w:sz w:val="20"/>
        </w:rPr>
        <w:t xml:space="preserve"> </w:t>
      </w:r>
      <w:r>
        <w:rPr>
          <w:sz w:val="20"/>
        </w:rPr>
        <w:t>artículos</w:t>
      </w:r>
      <w:r>
        <w:rPr>
          <w:spacing w:val="-9"/>
          <w:sz w:val="20"/>
        </w:rPr>
        <w:t xml:space="preserve"> </w:t>
      </w:r>
      <w:r>
        <w:rPr>
          <w:sz w:val="20"/>
        </w:rPr>
        <w:t>8</w:t>
      </w:r>
      <w:r>
        <w:rPr>
          <w:spacing w:val="-4"/>
          <w:sz w:val="20"/>
        </w:rPr>
        <w:t xml:space="preserve"> </w:t>
      </w:r>
      <w:r>
        <w:rPr>
          <w:sz w:val="20"/>
        </w:rPr>
        <w:t>y</w:t>
      </w:r>
      <w:r>
        <w:rPr>
          <w:spacing w:val="-7"/>
          <w:sz w:val="20"/>
        </w:rPr>
        <w:t xml:space="preserve"> </w:t>
      </w:r>
      <w:r>
        <w:rPr>
          <w:sz w:val="20"/>
        </w:rPr>
        <w:t>25</w:t>
      </w:r>
      <w:r>
        <w:rPr>
          <w:spacing w:val="-6"/>
          <w:sz w:val="20"/>
        </w:rPr>
        <w:t xml:space="preserve"> </w:t>
      </w:r>
      <w:r>
        <w:rPr>
          <w:sz w:val="20"/>
        </w:rPr>
        <w:t>de</w:t>
      </w:r>
      <w:r>
        <w:rPr>
          <w:spacing w:val="-10"/>
          <w:sz w:val="20"/>
        </w:rPr>
        <w:t xml:space="preserve"> </w:t>
      </w:r>
      <w:r>
        <w:rPr>
          <w:sz w:val="20"/>
        </w:rPr>
        <w:t>la</w:t>
      </w:r>
      <w:r>
        <w:rPr>
          <w:spacing w:val="-4"/>
          <w:sz w:val="20"/>
        </w:rPr>
        <w:t xml:space="preserve"> </w:t>
      </w:r>
      <w:r>
        <w:rPr>
          <w:sz w:val="20"/>
        </w:rPr>
        <w:t>Convención</w:t>
      </w:r>
      <w:r>
        <w:rPr>
          <w:spacing w:val="-1"/>
          <w:sz w:val="20"/>
        </w:rPr>
        <w:t xml:space="preserve"> </w:t>
      </w:r>
      <w:r>
        <w:rPr>
          <w:sz w:val="20"/>
        </w:rPr>
        <w:t>Americana</w:t>
      </w:r>
      <w:r>
        <w:rPr>
          <w:spacing w:val="-7"/>
          <w:sz w:val="20"/>
        </w:rPr>
        <w:t xml:space="preserve"> </w:t>
      </w:r>
      <w:r>
        <w:rPr>
          <w:sz w:val="20"/>
        </w:rPr>
        <w:t>en</w:t>
      </w:r>
      <w:r>
        <w:rPr>
          <w:spacing w:val="-1"/>
          <w:sz w:val="20"/>
        </w:rPr>
        <w:t xml:space="preserve"> </w:t>
      </w:r>
      <w:r>
        <w:rPr>
          <w:sz w:val="20"/>
        </w:rPr>
        <w:t>relación con lo dispuesto en el artículo 1.1 de ese Tratado, en perjuicio de las personas mencionadas en</w:t>
      </w:r>
      <w:r>
        <w:rPr>
          <w:spacing w:val="-9"/>
          <w:sz w:val="20"/>
        </w:rPr>
        <w:t xml:space="preserve"> </w:t>
      </w:r>
      <w:r>
        <w:rPr>
          <w:sz w:val="20"/>
        </w:rPr>
        <w:t>los</w:t>
      </w:r>
      <w:r>
        <w:rPr>
          <w:spacing w:val="-11"/>
          <w:sz w:val="20"/>
        </w:rPr>
        <w:t xml:space="preserve"> </w:t>
      </w:r>
      <w:r>
        <w:rPr>
          <w:sz w:val="20"/>
        </w:rPr>
        <w:t>Anexos</w:t>
      </w:r>
      <w:r>
        <w:rPr>
          <w:spacing w:val="-8"/>
          <w:sz w:val="20"/>
        </w:rPr>
        <w:t xml:space="preserve"> </w:t>
      </w:r>
      <w:r>
        <w:rPr>
          <w:sz w:val="20"/>
        </w:rPr>
        <w:t>I,</w:t>
      </w:r>
      <w:r>
        <w:rPr>
          <w:spacing w:val="-11"/>
          <w:sz w:val="20"/>
        </w:rPr>
        <w:t xml:space="preserve"> </w:t>
      </w:r>
      <w:r>
        <w:rPr>
          <w:sz w:val="20"/>
        </w:rPr>
        <w:t>II</w:t>
      </w:r>
      <w:r>
        <w:rPr>
          <w:spacing w:val="-5"/>
          <w:sz w:val="20"/>
        </w:rPr>
        <w:t xml:space="preserve"> </w:t>
      </w:r>
      <w:r>
        <w:rPr>
          <w:sz w:val="20"/>
        </w:rPr>
        <w:t>y</w:t>
      </w:r>
      <w:r>
        <w:rPr>
          <w:spacing w:val="-13"/>
          <w:sz w:val="20"/>
        </w:rPr>
        <w:t xml:space="preserve"> </w:t>
      </w:r>
      <w:r>
        <w:rPr>
          <w:sz w:val="20"/>
        </w:rPr>
        <w:t>III</w:t>
      </w:r>
      <w:r>
        <w:rPr>
          <w:spacing w:val="-6"/>
          <w:sz w:val="20"/>
        </w:rPr>
        <w:t xml:space="preserve"> </w:t>
      </w:r>
      <w:r>
        <w:rPr>
          <w:sz w:val="20"/>
        </w:rPr>
        <w:t>y,</w:t>
      </w:r>
      <w:r>
        <w:rPr>
          <w:spacing w:val="-8"/>
          <w:sz w:val="20"/>
        </w:rPr>
        <w:t xml:space="preserve"> </w:t>
      </w:r>
      <w:r>
        <w:rPr>
          <w:sz w:val="20"/>
        </w:rPr>
        <w:t>en</w:t>
      </w:r>
      <w:r>
        <w:rPr>
          <w:spacing w:val="-7"/>
          <w:sz w:val="20"/>
        </w:rPr>
        <w:t xml:space="preserve"> </w:t>
      </w:r>
      <w:r>
        <w:rPr>
          <w:sz w:val="20"/>
        </w:rPr>
        <w:t>los</w:t>
      </w:r>
      <w:r>
        <w:rPr>
          <w:spacing w:val="-11"/>
          <w:sz w:val="20"/>
        </w:rPr>
        <w:t xml:space="preserve"> </w:t>
      </w:r>
      <w:r>
        <w:rPr>
          <w:sz w:val="20"/>
        </w:rPr>
        <w:t>términos</w:t>
      </w:r>
      <w:r>
        <w:rPr>
          <w:spacing w:val="-9"/>
          <w:sz w:val="20"/>
        </w:rPr>
        <w:t xml:space="preserve"> </w:t>
      </w:r>
      <w:r>
        <w:rPr>
          <w:sz w:val="20"/>
        </w:rPr>
        <w:t>de</w:t>
      </w:r>
      <w:r>
        <w:rPr>
          <w:spacing w:val="-11"/>
          <w:sz w:val="20"/>
        </w:rPr>
        <w:t xml:space="preserve"> </w:t>
      </w:r>
      <w:r>
        <w:rPr>
          <w:sz w:val="20"/>
        </w:rPr>
        <w:t>los</w:t>
      </w:r>
      <w:r>
        <w:rPr>
          <w:spacing w:val="-8"/>
          <w:sz w:val="20"/>
        </w:rPr>
        <w:t xml:space="preserve"> </w:t>
      </w:r>
      <w:r>
        <w:rPr>
          <w:sz w:val="20"/>
        </w:rPr>
        <w:t>párrafos</w:t>
      </w:r>
      <w:r>
        <w:rPr>
          <w:spacing w:val="-11"/>
          <w:sz w:val="20"/>
        </w:rPr>
        <w:t xml:space="preserve"> </w:t>
      </w:r>
      <w:r>
        <w:rPr>
          <w:sz w:val="20"/>
        </w:rPr>
        <w:t>466</w:t>
      </w:r>
      <w:r>
        <w:rPr>
          <w:spacing w:val="-10"/>
          <w:sz w:val="20"/>
        </w:rPr>
        <w:t xml:space="preserve"> </w:t>
      </w:r>
      <w:r>
        <w:rPr>
          <w:sz w:val="20"/>
        </w:rPr>
        <w:t>a</w:t>
      </w:r>
      <w:r>
        <w:rPr>
          <w:spacing w:val="-10"/>
          <w:sz w:val="20"/>
        </w:rPr>
        <w:t xml:space="preserve"> </w:t>
      </w:r>
      <w:r>
        <w:rPr>
          <w:sz w:val="20"/>
        </w:rPr>
        <w:t>485</w:t>
      </w:r>
      <w:r>
        <w:rPr>
          <w:spacing w:val="-8"/>
          <w:sz w:val="20"/>
        </w:rPr>
        <w:t xml:space="preserve"> </w:t>
      </w:r>
      <w:r>
        <w:rPr>
          <w:sz w:val="20"/>
        </w:rPr>
        <w:t>de</w:t>
      </w:r>
      <w:r>
        <w:rPr>
          <w:spacing w:val="-14"/>
          <w:sz w:val="20"/>
        </w:rPr>
        <w:t xml:space="preserve"> </w:t>
      </w:r>
      <w:r>
        <w:rPr>
          <w:sz w:val="20"/>
        </w:rPr>
        <w:t>la</w:t>
      </w:r>
      <w:r>
        <w:rPr>
          <w:spacing w:val="-10"/>
          <w:sz w:val="20"/>
        </w:rPr>
        <w:t xml:space="preserve"> </w:t>
      </w:r>
      <w:r>
        <w:rPr>
          <w:sz w:val="20"/>
        </w:rPr>
        <w:t>presente</w:t>
      </w:r>
      <w:r>
        <w:rPr>
          <w:spacing w:val="-14"/>
          <w:sz w:val="20"/>
        </w:rPr>
        <w:t xml:space="preserve"> </w:t>
      </w:r>
      <w:r>
        <w:rPr>
          <w:sz w:val="20"/>
        </w:rPr>
        <w:t>Sentencia. Además, en</w:t>
      </w:r>
      <w:r>
        <w:rPr>
          <w:spacing w:val="-1"/>
          <w:sz w:val="20"/>
        </w:rPr>
        <w:t xml:space="preserve"> </w:t>
      </w:r>
      <w:r>
        <w:rPr>
          <w:sz w:val="20"/>
        </w:rPr>
        <w:t>perjuicio</w:t>
      </w:r>
      <w:r>
        <w:rPr>
          <w:spacing w:val="-5"/>
          <w:sz w:val="20"/>
        </w:rPr>
        <w:t xml:space="preserve"> </w:t>
      </w:r>
      <w:r>
        <w:rPr>
          <w:sz w:val="20"/>
        </w:rPr>
        <w:t>de las</w:t>
      </w:r>
      <w:r>
        <w:rPr>
          <w:spacing w:val="-2"/>
          <w:sz w:val="20"/>
        </w:rPr>
        <w:t xml:space="preserve"> </w:t>
      </w:r>
      <w:r>
        <w:rPr>
          <w:sz w:val="20"/>
        </w:rPr>
        <w:t>personas</w:t>
      </w:r>
      <w:r>
        <w:rPr>
          <w:spacing w:val="-3"/>
          <w:sz w:val="20"/>
        </w:rPr>
        <w:t xml:space="preserve"> </w:t>
      </w:r>
      <w:r>
        <w:rPr>
          <w:sz w:val="20"/>
        </w:rPr>
        <w:t>nombradas</w:t>
      </w:r>
      <w:r>
        <w:rPr>
          <w:spacing w:val="-2"/>
          <w:sz w:val="20"/>
        </w:rPr>
        <w:t xml:space="preserve"> </w:t>
      </w:r>
      <w:r>
        <w:rPr>
          <w:sz w:val="20"/>
        </w:rPr>
        <w:t>y</w:t>
      </w:r>
      <w:r>
        <w:rPr>
          <w:spacing w:val="-5"/>
          <w:sz w:val="20"/>
        </w:rPr>
        <w:t xml:space="preserve"> </w:t>
      </w:r>
      <w:r>
        <w:rPr>
          <w:sz w:val="20"/>
        </w:rPr>
        <w:t>de</w:t>
      </w:r>
      <w:r>
        <w:rPr>
          <w:spacing w:val="-5"/>
          <w:sz w:val="20"/>
        </w:rPr>
        <w:t xml:space="preserve"> </w:t>
      </w:r>
      <w:r>
        <w:rPr>
          <w:sz w:val="20"/>
        </w:rPr>
        <w:t>la sociedad en</w:t>
      </w:r>
      <w:r>
        <w:rPr>
          <w:spacing w:val="-1"/>
          <w:sz w:val="20"/>
        </w:rPr>
        <w:t xml:space="preserve"> </w:t>
      </w:r>
      <w:r>
        <w:rPr>
          <w:sz w:val="20"/>
        </w:rPr>
        <w:t>general, el</w:t>
      </w:r>
      <w:r>
        <w:rPr>
          <w:spacing w:val="-1"/>
          <w:sz w:val="20"/>
        </w:rPr>
        <w:t xml:space="preserve"> </w:t>
      </w:r>
      <w:r>
        <w:rPr>
          <w:sz w:val="20"/>
        </w:rPr>
        <w:t>Estado</w:t>
      </w:r>
      <w:r>
        <w:rPr>
          <w:spacing w:val="-3"/>
          <w:sz w:val="20"/>
        </w:rPr>
        <w:t xml:space="preserve"> </w:t>
      </w:r>
      <w:r>
        <w:rPr>
          <w:sz w:val="20"/>
        </w:rPr>
        <w:t xml:space="preserve">violó el derecho a conocer la verdad, en los términos de los párrafos 478 a 480 de la presente </w:t>
      </w:r>
      <w:r>
        <w:rPr>
          <w:spacing w:val="-2"/>
          <w:sz w:val="20"/>
        </w:rPr>
        <w:t>Sentencia.</w:t>
      </w:r>
    </w:p>
    <w:p w14:paraId="0A483989" w14:textId="77777777" w:rsidR="006F1C3E" w:rsidRDefault="00736CA7">
      <w:pPr>
        <w:pStyle w:val="Prrafodelista"/>
        <w:numPr>
          <w:ilvl w:val="0"/>
          <w:numId w:val="4"/>
        </w:numPr>
        <w:tabs>
          <w:tab w:val="left" w:pos="829"/>
        </w:tabs>
        <w:spacing w:before="121"/>
        <w:ind w:left="117" w:right="250" w:firstLine="1"/>
        <w:jc w:val="both"/>
        <w:rPr>
          <w:sz w:val="20"/>
        </w:rPr>
      </w:pPr>
      <w:r>
        <w:rPr>
          <w:sz w:val="20"/>
        </w:rPr>
        <w:t>El</w:t>
      </w:r>
      <w:r>
        <w:rPr>
          <w:spacing w:val="-18"/>
          <w:sz w:val="20"/>
        </w:rPr>
        <w:t xml:space="preserve"> </w:t>
      </w:r>
      <w:r>
        <w:rPr>
          <w:sz w:val="20"/>
        </w:rPr>
        <w:t>Estado</w:t>
      </w:r>
      <w:r>
        <w:rPr>
          <w:spacing w:val="-18"/>
          <w:sz w:val="20"/>
        </w:rPr>
        <w:t xml:space="preserve"> </w:t>
      </w:r>
      <w:r>
        <w:rPr>
          <w:sz w:val="20"/>
        </w:rPr>
        <w:t>es</w:t>
      </w:r>
      <w:r>
        <w:rPr>
          <w:spacing w:val="-17"/>
          <w:sz w:val="20"/>
        </w:rPr>
        <w:t xml:space="preserve"> </w:t>
      </w:r>
      <w:r>
        <w:rPr>
          <w:sz w:val="20"/>
        </w:rPr>
        <w:t>responsable</w:t>
      </w:r>
      <w:r>
        <w:rPr>
          <w:spacing w:val="-18"/>
          <w:sz w:val="20"/>
        </w:rPr>
        <w:t xml:space="preserve"> </w:t>
      </w:r>
      <w:r>
        <w:rPr>
          <w:sz w:val="20"/>
        </w:rPr>
        <w:t>por</w:t>
      </w:r>
      <w:r>
        <w:rPr>
          <w:spacing w:val="-17"/>
          <w:sz w:val="20"/>
        </w:rPr>
        <w:t xml:space="preserve"> </w:t>
      </w:r>
      <w:r>
        <w:rPr>
          <w:sz w:val="20"/>
        </w:rPr>
        <w:t>la</w:t>
      </w:r>
      <w:r>
        <w:rPr>
          <w:spacing w:val="-15"/>
          <w:sz w:val="20"/>
        </w:rPr>
        <w:t xml:space="preserve"> </w:t>
      </w:r>
      <w:r>
        <w:rPr>
          <w:sz w:val="20"/>
        </w:rPr>
        <w:t>violación</w:t>
      </w:r>
      <w:r>
        <w:rPr>
          <w:spacing w:val="-16"/>
          <w:sz w:val="20"/>
        </w:rPr>
        <w:t xml:space="preserve"> </w:t>
      </w:r>
      <w:r>
        <w:rPr>
          <w:sz w:val="20"/>
        </w:rPr>
        <w:t>al</w:t>
      </w:r>
      <w:r>
        <w:rPr>
          <w:spacing w:val="-16"/>
          <w:sz w:val="20"/>
        </w:rPr>
        <w:t xml:space="preserve"> </w:t>
      </w:r>
      <w:r>
        <w:rPr>
          <w:sz w:val="20"/>
        </w:rPr>
        <w:t>derecho</w:t>
      </w:r>
      <w:r>
        <w:rPr>
          <w:spacing w:val="-18"/>
          <w:sz w:val="20"/>
        </w:rPr>
        <w:t xml:space="preserve"> </w:t>
      </w:r>
      <w:r>
        <w:rPr>
          <w:sz w:val="20"/>
        </w:rPr>
        <w:t>a</w:t>
      </w:r>
      <w:r>
        <w:rPr>
          <w:spacing w:val="-15"/>
          <w:sz w:val="20"/>
        </w:rPr>
        <w:t xml:space="preserve"> </w:t>
      </w:r>
      <w:r>
        <w:rPr>
          <w:sz w:val="20"/>
        </w:rPr>
        <w:t>la</w:t>
      </w:r>
      <w:r>
        <w:rPr>
          <w:spacing w:val="-16"/>
          <w:sz w:val="20"/>
        </w:rPr>
        <w:t xml:space="preserve"> </w:t>
      </w:r>
      <w:r>
        <w:rPr>
          <w:sz w:val="20"/>
        </w:rPr>
        <w:t>integridad</w:t>
      </w:r>
      <w:r>
        <w:rPr>
          <w:spacing w:val="-18"/>
          <w:sz w:val="20"/>
        </w:rPr>
        <w:t xml:space="preserve"> </w:t>
      </w:r>
      <w:r>
        <w:rPr>
          <w:sz w:val="20"/>
        </w:rPr>
        <w:t>personal,</w:t>
      </w:r>
      <w:r>
        <w:rPr>
          <w:spacing w:val="-18"/>
          <w:sz w:val="20"/>
        </w:rPr>
        <w:t xml:space="preserve"> </w:t>
      </w:r>
      <w:r>
        <w:rPr>
          <w:sz w:val="20"/>
        </w:rPr>
        <w:t>reconocido en el artículo 5.1 de la Convención Americana, en relación con lo dispuesto en el artículo 1.1 de</w:t>
      </w:r>
      <w:r>
        <w:rPr>
          <w:spacing w:val="-7"/>
          <w:sz w:val="20"/>
        </w:rPr>
        <w:t xml:space="preserve"> </w:t>
      </w:r>
      <w:r>
        <w:rPr>
          <w:sz w:val="20"/>
        </w:rPr>
        <w:t>ese</w:t>
      </w:r>
      <w:r>
        <w:rPr>
          <w:spacing w:val="-7"/>
          <w:sz w:val="20"/>
        </w:rPr>
        <w:t xml:space="preserve"> </w:t>
      </w:r>
      <w:r>
        <w:rPr>
          <w:sz w:val="20"/>
        </w:rPr>
        <w:t>Tratado,</w:t>
      </w:r>
      <w:r>
        <w:rPr>
          <w:spacing w:val="-4"/>
          <w:sz w:val="20"/>
        </w:rPr>
        <w:t xml:space="preserve"> </w:t>
      </w:r>
      <w:r>
        <w:rPr>
          <w:sz w:val="20"/>
        </w:rPr>
        <w:t>en</w:t>
      </w:r>
      <w:r>
        <w:rPr>
          <w:spacing w:val="-2"/>
          <w:sz w:val="20"/>
        </w:rPr>
        <w:t xml:space="preserve"> </w:t>
      </w:r>
      <w:r>
        <w:rPr>
          <w:sz w:val="20"/>
        </w:rPr>
        <w:t>perjuicio</w:t>
      </w:r>
      <w:r>
        <w:rPr>
          <w:spacing w:val="-9"/>
          <w:sz w:val="20"/>
        </w:rPr>
        <w:t xml:space="preserve"> </w:t>
      </w:r>
      <w:r>
        <w:rPr>
          <w:sz w:val="20"/>
        </w:rPr>
        <w:t>de</w:t>
      </w:r>
      <w:r>
        <w:rPr>
          <w:spacing w:val="-9"/>
          <w:sz w:val="20"/>
        </w:rPr>
        <w:t xml:space="preserve"> </w:t>
      </w:r>
      <w:r>
        <w:rPr>
          <w:sz w:val="20"/>
        </w:rPr>
        <w:t>los</w:t>
      </w:r>
      <w:r>
        <w:rPr>
          <w:spacing w:val="-6"/>
          <w:sz w:val="20"/>
        </w:rPr>
        <w:t xml:space="preserve"> </w:t>
      </w:r>
      <w:r>
        <w:rPr>
          <w:sz w:val="20"/>
        </w:rPr>
        <w:t>familiares</w:t>
      </w:r>
      <w:r>
        <w:rPr>
          <w:spacing w:val="-7"/>
          <w:sz w:val="20"/>
        </w:rPr>
        <w:t xml:space="preserve"> </w:t>
      </w:r>
      <w:r>
        <w:rPr>
          <w:sz w:val="20"/>
        </w:rPr>
        <w:t>de</w:t>
      </w:r>
      <w:r>
        <w:rPr>
          <w:spacing w:val="-9"/>
          <w:sz w:val="20"/>
        </w:rPr>
        <w:t xml:space="preserve"> </w:t>
      </w:r>
      <w:r>
        <w:rPr>
          <w:sz w:val="20"/>
        </w:rPr>
        <w:t>las</w:t>
      </w:r>
      <w:r>
        <w:rPr>
          <w:spacing w:val="-6"/>
          <w:sz w:val="20"/>
        </w:rPr>
        <w:t xml:space="preserve"> </w:t>
      </w:r>
      <w:r>
        <w:rPr>
          <w:sz w:val="20"/>
        </w:rPr>
        <w:t>personas</w:t>
      </w:r>
      <w:r>
        <w:rPr>
          <w:spacing w:val="-4"/>
          <w:sz w:val="20"/>
        </w:rPr>
        <w:t xml:space="preserve"> </w:t>
      </w:r>
      <w:r>
        <w:rPr>
          <w:sz w:val="20"/>
        </w:rPr>
        <w:t>ejecutadas</w:t>
      </w:r>
      <w:r>
        <w:rPr>
          <w:spacing w:val="-6"/>
          <w:sz w:val="20"/>
        </w:rPr>
        <w:t xml:space="preserve"> </w:t>
      </w:r>
      <w:r>
        <w:rPr>
          <w:sz w:val="20"/>
        </w:rPr>
        <w:t>y</w:t>
      </w:r>
      <w:r>
        <w:rPr>
          <w:spacing w:val="-6"/>
          <w:sz w:val="20"/>
        </w:rPr>
        <w:t xml:space="preserve"> </w:t>
      </w:r>
      <w:r>
        <w:rPr>
          <w:sz w:val="20"/>
        </w:rPr>
        <w:t>desaparecidas</w:t>
      </w:r>
      <w:r>
        <w:rPr>
          <w:spacing w:val="-6"/>
          <w:sz w:val="20"/>
        </w:rPr>
        <w:t xml:space="preserve"> </w:t>
      </w:r>
      <w:r>
        <w:rPr>
          <w:sz w:val="20"/>
        </w:rPr>
        <w:t>que se</w:t>
      </w:r>
      <w:r>
        <w:rPr>
          <w:spacing w:val="-7"/>
          <w:sz w:val="20"/>
        </w:rPr>
        <w:t xml:space="preserve"> </w:t>
      </w:r>
      <w:r>
        <w:rPr>
          <w:sz w:val="20"/>
        </w:rPr>
        <w:t>encuentran</w:t>
      </w:r>
      <w:r>
        <w:rPr>
          <w:spacing w:val="-7"/>
          <w:sz w:val="20"/>
        </w:rPr>
        <w:t xml:space="preserve"> </w:t>
      </w:r>
      <w:r>
        <w:rPr>
          <w:sz w:val="20"/>
        </w:rPr>
        <w:t>mencionadas</w:t>
      </w:r>
      <w:r>
        <w:rPr>
          <w:spacing w:val="-9"/>
          <w:sz w:val="20"/>
        </w:rPr>
        <w:t xml:space="preserve"> </w:t>
      </w:r>
      <w:r>
        <w:rPr>
          <w:sz w:val="20"/>
        </w:rPr>
        <w:t>en</w:t>
      </w:r>
      <w:r>
        <w:rPr>
          <w:spacing w:val="-7"/>
          <w:sz w:val="20"/>
        </w:rPr>
        <w:t xml:space="preserve"> </w:t>
      </w:r>
      <w:r>
        <w:rPr>
          <w:sz w:val="20"/>
        </w:rPr>
        <w:t>los</w:t>
      </w:r>
      <w:r>
        <w:rPr>
          <w:spacing w:val="-11"/>
          <w:sz w:val="20"/>
        </w:rPr>
        <w:t xml:space="preserve"> </w:t>
      </w:r>
      <w:r>
        <w:rPr>
          <w:sz w:val="20"/>
        </w:rPr>
        <w:t>anexos</w:t>
      </w:r>
      <w:r>
        <w:rPr>
          <w:spacing w:val="-11"/>
          <w:sz w:val="20"/>
        </w:rPr>
        <w:t xml:space="preserve"> </w:t>
      </w:r>
      <w:r>
        <w:rPr>
          <w:sz w:val="20"/>
        </w:rPr>
        <w:t>I</w:t>
      </w:r>
      <w:r>
        <w:rPr>
          <w:spacing w:val="-5"/>
          <w:sz w:val="20"/>
        </w:rPr>
        <w:t xml:space="preserve"> </w:t>
      </w:r>
      <w:r>
        <w:rPr>
          <w:sz w:val="20"/>
        </w:rPr>
        <w:t>y</w:t>
      </w:r>
      <w:r>
        <w:rPr>
          <w:spacing w:val="-8"/>
          <w:sz w:val="20"/>
        </w:rPr>
        <w:t xml:space="preserve"> </w:t>
      </w:r>
      <w:r>
        <w:rPr>
          <w:sz w:val="20"/>
        </w:rPr>
        <w:t>II,</w:t>
      </w:r>
      <w:r>
        <w:rPr>
          <w:spacing w:val="-6"/>
          <w:sz w:val="20"/>
        </w:rPr>
        <w:t xml:space="preserve"> </w:t>
      </w:r>
      <w:r>
        <w:rPr>
          <w:sz w:val="20"/>
        </w:rPr>
        <w:t>en</w:t>
      </w:r>
      <w:r>
        <w:rPr>
          <w:spacing w:val="-5"/>
          <w:sz w:val="20"/>
        </w:rPr>
        <w:t xml:space="preserve"> </w:t>
      </w:r>
      <w:r>
        <w:rPr>
          <w:sz w:val="20"/>
        </w:rPr>
        <w:t>los</w:t>
      </w:r>
      <w:r>
        <w:rPr>
          <w:spacing w:val="-9"/>
          <w:sz w:val="20"/>
        </w:rPr>
        <w:t xml:space="preserve"> </w:t>
      </w:r>
      <w:r>
        <w:rPr>
          <w:sz w:val="20"/>
        </w:rPr>
        <w:t>términos</w:t>
      </w:r>
      <w:r>
        <w:rPr>
          <w:spacing w:val="-11"/>
          <w:sz w:val="20"/>
        </w:rPr>
        <w:t xml:space="preserve"> </w:t>
      </w:r>
      <w:r>
        <w:rPr>
          <w:sz w:val="20"/>
        </w:rPr>
        <w:t>de</w:t>
      </w:r>
      <w:r>
        <w:rPr>
          <w:spacing w:val="-12"/>
          <w:sz w:val="20"/>
        </w:rPr>
        <w:t xml:space="preserve"> </w:t>
      </w:r>
      <w:r>
        <w:rPr>
          <w:sz w:val="20"/>
        </w:rPr>
        <w:t>los</w:t>
      </w:r>
      <w:r>
        <w:rPr>
          <w:spacing w:val="-9"/>
          <w:sz w:val="20"/>
        </w:rPr>
        <w:t xml:space="preserve"> </w:t>
      </w:r>
      <w:r>
        <w:rPr>
          <w:sz w:val="20"/>
        </w:rPr>
        <w:t>párrafos</w:t>
      </w:r>
      <w:r>
        <w:rPr>
          <w:spacing w:val="-11"/>
          <w:sz w:val="20"/>
        </w:rPr>
        <w:t xml:space="preserve"> </w:t>
      </w:r>
      <w:r>
        <w:rPr>
          <w:sz w:val="20"/>
        </w:rPr>
        <w:t>522</w:t>
      </w:r>
      <w:r>
        <w:rPr>
          <w:spacing w:val="-8"/>
          <w:sz w:val="20"/>
        </w:rPr>
        <w:t xml:space="preserve"> </w:t>
      </w:r>
      <w:r>
        <w:rPr>
          <w:sz w:val="20"/>
        </w:rPr>
        <w:t>a</w:t>
      </w:r>
      <w:r>
        <w:rPr>
          <w:spacing w:val="-8"/>
          <w:sz w:val="20"/>
        </w:rPr>
        <w:t xml:space="preserve"> </w:t>
      </w:r>
      <w:r>
        <w:rPr>
          <w:sz w:val="20"/>
        </w:rPr>
        <w:t>524</w:t>
      </w:r>
      <w:r>
        <w:rPr>
          <w:spacing w:val="-8"/>
          <w:sz w:val="20"/>
        </w:rPr>
        <w:t xml:space="preserve"> </w:t>
      </w:r>
      <w:r>
        <w:rPr>
          <w:sz w:val="20"/>
        </w:rPr>
        <w:t>de la presente Sentencia</w:t>
      </w:r>
    </w:p>
    <w:p w14:paraId="0FD3E011" w14:textId="77777777" w:rsidR="006F1C3E" w:rsidRDefault="00736CA7">
      <w:pPr>
        <w:pStyle w:val="Prrafodelista"/>
        <w:numPr>
          <w:ilvl w:val="0"/>
          <w:numId w:val="4"/>
        </w:numPr>
        <w:tabs>
          <w:tab w:val="left" w:pos="829"/>
        </w:tabs>
        <w:spacing w:before="121"/>
        <w:ind w:right="254" w:hanging="1"/>
        <w:jc w:val="both"/>
        <w:rPr>
          <w:sz w:val="20"/>
        </w:rPr>
      </w:pPr>
      <w:r>
        <w:rPr>
          <w:sz w:val="20"/>
        </w:rPr>
        <w:t>El Estado no es responsable por la violación de los derechos a las garantías judiciales y protección judicial reconocidos en los artículos 8, y 25 de la Co</w:t>
      </w:r>
      <w:r>
        <w:rPr>
          <w:sz w:val="20"/>
        </w:rPr>
        <w:t>nvención Americana, en relación con lo dispuesto en el artículo 1.1 de ese Tratado, en perjuicio de Miguel Ángel Díaz Martínez</w:t>
      </w:r>
      <w:r>
        <w:rPr>
          <w:spacing w:val="-8"/>
          <w:sz w:val="20"/>
        </w:rPr>
        <w:t xml:space="preserve"> </w:t>
      </w:r>
      <w:r>
        <w:rPr>
          <w:sz w:val="20"/>
        </w:rPr>
        <w:t>y</w:t>
      </w:r>
      <w:r>
        <w:rPr>
          <w:spacing w:val="-6"/>
          <w:sz w:val="20"/>
        </w:rPr>
        <w:t xml:space="preserve"> </w:t>
      </w:r>
      <w:r>
        <w:rPr>
          <w:sz w:val="20"/>
        </w:rPr>
        <w:t>sus</w:t>
      </w:r>
      <w:r>
        <w:rPr>
          <w:spacing w:val="-9"/>
          <w:sz w:val="20"/>
        </w:rPr>
        <w:t xml:space="preserve"> </w:t>
      </w:r>
      <w:r>
        <w:rPr>
          <w:sz w:val="20"/>
        </w:rPr>
        <w:t>familiares,</w:t>
      </w:r>
      <w:r>
        <w:rPr>
          <w:spacing w:val="-9"/>
          <w:sz w:val="20"/>
        </w:rPr>
        <w:t xml:space="preserve"> </w:t>
      </w:r>
      <w:r>
        <w:rPr>
          <w:sz w:val="20"/>
        </w:rPr>
        <w:t>en</w:t>
      </w:r>
      <w:r>
        <w:rPr>
          <w:spacing w:val="-7"/>
          <w:sz w:val="20"/>
        </w:rPr>
        <w:t xml:space="preserve"> </w:t>
      </w:r>
      <w:r>
        <w:rPr>
          <w:sz w:val="20"/>
        </w:rPr>
        <w:t>los</w:t>
      </w:r>
      <w:r>
        <w:rPr>
          <w:spacing w:val="-9"/>
          <w:sz w:val="20"/>
        </w:rPr>
        <w:t xml:space="preserve"> </w:t>
      </w:r>
      <w:r>
        <w:rPr>
          <w:sz w:val="20"/>
        </w:rPr>
        <w:t>términos</w:t>
      </w:r>
      <w:r>
        <w:rPr>
          <w:spacing w:val="-12"/>
          <w:sz w:val="20"/>
        </w:rPr>
        <w:t xml:space="preserve"> </w:t>
      </w:r>
      <w:r>
        <w:rPr>
          <w:sz w:val="20"/>
        </w:rPr>
        <w:t>de</w:t>
      </w:r>
      <w:r>
        <w:rPr>
          <w:spacing w:val="-12"/>
          <w:sz w:val="20"/>
        </w:rPr>
        <w:t xml:space="preserve"> </w:t>
      </w:r>
      <w:r>
        <w:rPr>
          <w:sz w:val="20"/>
        </w:rPr>
        <w:t>los</w:t>
      </w:r>
      <w:r>
        <w:rPr>
          <w:spacing w:val="-7"/>
          <w:sz w:val="20"/>
        </w:rPr>
        <w:t xml:space="preserve"> </w:t>
      </w:r>
      <w:r>
        <w:rPr>
          <w:sz w:val="20"/>
        </w:rPr>
        <w:t>párrafos</w:t>
      </w:r>
      <w:r>
        <w:rPr>
          <w:spacing w:val="-9"/>
          <w:sz w:val="20"/>
        </w:rPr>
        <w:t xml:space="preserve"> </w:t>
      </w:r>
      <w:r>
        <w:rPr>
          <w:sz w:val="20"/>
        </w:rPr>
        <w:t>490</w:t>
      </w:r>
      <w:r>
        <w:rPr>
          <w:spacing w:val="-8"/>
          <w:sz w:val="20"/>
        </w:rPr>
        <w:t xml:space="preserve"> </w:t>
      </w:r>
      <w:r>
        <w:rPr>
          <w:sz w:val="20"/>
        </w:rPr>
        <w:t>a</w:t>
      </w:r>
      <w:r>
        <w:rPr>
          <w:spacing w:val="-8"/>
          <w:sz w:val="20"/>
        </w:rPr>
        <w:t xml:space="preserve"> </w:t>
      </w:r>
      <w:r>
        <w:rPr>
          <w:sz w:val="20"/>
        </w:rPr>
        <w:t>509</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presente</w:t>
      </w:r>
      <w:r>
        <w:rPr>
          <w:spacing w:val="-9"/>
          <w:sz w:val="20"/>
        </w:rPr>
        <w:t xml:space="preserve"> </w:t>
      </w:r>
      <w:r>
        <w:rPr>
          <w:sz w:val="20"/>
        </w:rPr>
        <w:t>Sentencia.</w:t>
      </w:r>
    </w:p>
    <w:p w14:paraId="4E4799FE" w14:textId="77777777" w:rsidR="006F1C3E" w:rsidRDefault="00736CA7">
      <w:pPr>
        <w:pStyle w:val="Prrafodelista"/>
        <w:numPr>
          <w:ilvl w:val="0"/>
          <w:numId w:val="4"/>
        </w:numPr>
        <w:tabs>
          <w:tab w:val="left" w:pos="829"/>
        </w:tabs>
        <w:spacing w:before="117"/>
        <w:ind w:left="117" w:right="256" w:firstLine="1"/>
        <w:jc w:val="both"/>
        <w:rPr>
          <w:sz w:val="20"/>
        </w:rPr>
      </w:pPr>
      <w:r>
        <w:rPr>
          <w:sz w:val="20"/>
        </w:rPr>
        <w:t>El</w:t>
      </w:r>
      <w:r>
        <w:rPr>
          <w:spacing w:val="-8"/>
          <w:sz w:val="20"/>
        </w:rPr>
        <w:t xml:space="preserve"> </w:t>
      </w:r>
      <w:r>
        <w:rPr>
          <w:sz w:val="20"/>
        </w:rPr>
        <w:t>Estado</w:t>
      </w:r>
      <w:r>
        <w:rPr>
          <w:spacing w:val="-9"/>
          <w:sz w:val="20"/>
        </w:rPr>
        <w:t xml:space="preserve"> </w:t>
      </w:r>
      <w:r>
        <w:rPr>
          <w:sz w:val="20"/>
        </w:rPr>
        <w:t>no</w:t>
      </w:r>
      <w:r>
        <w:rPr>
          <w:spacing w:val="-8"/>
          <w:sz w:val="20"/>
        </w:rPr>
        <w:t xml:space="preserve"> </w:t>
      </w:r>
      <w:r>
        <w:rPr>
          <w:sz w:val="20"/>
        </w:rPr>
        <w:t>es</w:t>
      </w:r>
      <w:r>
        <w:rPr>
          <w:spacing w:val="-5"/>
          <w:sz w:val="20"/>
        </w:rPr>
        <w:t xml:space="preserve"> </w:t>
      </w:r>
      <w:r>
        <w:rPr>
          <w:sz w:val="20"/>
        </w:rPr>
        <w:t>responsable</w:t>
      </w:r>
      <w:r>
        <w:rPr>
          <w:spacing w:val="-9"/>
          <w:sz w:val="20"/>
        </w:rPr>
        <w:t xml:space="preserve"> </w:t>
      </w:r>
      <w:r>
        <w:rPr>
          <w:sz w:val="20"/>
        </w:rPr>
        <w:t>por</w:t>
      </w:r>
      <w:r>
        <w:rPr>
          <w:spacing w:val="-9"/>
          <w:sz w:val="20"/>
        </w:rPr>
        <w:t xml:space="preserve"> </w:t>
      </w:r>
      <w:r>
        <w:rPr>
          <w:sz w:val="20"/>
        </w:rPr>
        <w:t>la</w:t>
      </w:r>
      <w:r>
        <w:rPr>
          <w:spacing w:val="-6"/>
          <w:sz w:val="20"/>
        </w:rPr>
        <w:t xml:space="preserve"> </w:t>
      </w:r>
      <w:r>
        <w:rPr>
          <w:sz w:val="20"/>
        </w:rPr>
        <w:t>violación</w:t>
      </w:r>
      <w:r>
        <w:rPr>
          <w:spacing w:val="-5"/>
          <w:sz w:val="20"/>
        </w:rPr>
        <w:t xml:space="preserve"> </w:t>
      </w:r>
      <w:r>
        <w:rPr>
          <w:sz w:val="20"/>
        </w:rPr>
        <w:t>al</w:t>
      </w:r>
      <w:r>
        <w:rPr>
          <w:spacing w:val="-6"/>
          <w:sz w:val="20"/>
        </w:rPr>
        <w:t xml:space="preserve"> </w:t>
      </w:r>
      <w:r>
        <w:rPr>
          <w:sz w:val="20"/>
        </w:rPr>
        <w:t>derecho</w:t>
      </w:r>
      <w:r>
        <w:rPr>
          <w:spacing w:val="-9"/>
          <w:sz w:val="20"/>
        </w:rPr>
        <w:t xml:space="preserve"> </w:t>
      </w:r>
      <w:r>
        <w:rPr>
          <w:sz w:val="20"/>
        </w:rPr>
        <w:t>a</w:t>
      </w:r>
      <w:r>
        <w:rPr>
          <w:spacing w:val="-6"/>
          <w:sz w:val="20"/>
        </w:rPr>
        <w:t xml:space="preserve"> </w:t>
      </w:r>
      <w:r>
        <w:rPr>
          <w:sz w:val="20"/>
        </w:rPr>
        <w:t>la</w:t>
      </w:r>
      <w:r>
        <w:rPr>
          <w:spacing w:val="-6"/>
          <w:sz w:val="20"/>
        </w:rPr>
        <w:t xml:space="preserve"> </w:t>
      </w:r>
      <w:r>
        <w:rPr>
          <w:sz w:val="20"/>
        </w:rPr>
        <w:t>propiedad</w:t>
      </w:r>
      <w:r>
        <w:rPr>
          <w:spacing w:val="-4"/>
          <w:sz w:val="20"/>
        </w:rPr>
        <w:t xml:space="preserve"> </w:t>
      </w:r>
      <w:r>
        <w:rPr>
          <w:sz w:val="20"/>
        </w:rPr>
        <w:t>reconocido</w:t>
      </w:r>
      <w:r>
        <w:rPr>
          <w:spacing w:val="-5"/>
          <w:sz w:val="20"/>
        </w:rPr>
        <w:t xml:space="preserve"> </w:t>
      </w:r>
      <w:r>
        <w:rPr>
          <w:sz w:val="20"/>
        </w:rPr>
        <w:t>en</w:t>
      </w:r>
      <w:r>
        <w:rPr>
          <w:spacing w:val="-3"/>
          <w:sz w:val="20"/>
        </w:rPr>
        <w:t xml:space="preserve"> </w:t>
      </w:r>
      <w:r>
        <w:rPr>
          <w:sz w:val="20"/>
        </w:rPr>
        <w:t>el artículo</w:t>
      </w:r>
      <w:r>
        <w:rPr>
          <w:spacing w:val="-9"/>
          <w:sz w:val="20"/>
        </w:rPr>
        <w:t xml:space="preserve"> </w:t>
      </w:r>
      <w:r>
        <w:rPr>
          <w:sz w:val="20"/>
        </w:rPr>
        <w:t>21</w:t>
      </w:r>
      <w:r>
        <w:rPr>
          <w:spacing w:val="-3"/>
          <w:sz w:val="20"/>
        </w:rPr>
        <w:t xml:space="preserve"> </w:t>
      </w:r>
      <w:r>
        <w:rPr>
          <w:sz w:val="20"/>
        </w:rPr>
        <w:t>de</w:t>
      </w:r>
      <w:r>
        <w:rPr>
          <w:spacing w:val="-7"/>
          <w:sz w:val="20"/>
        </w:rPr>
        <w:t xml:space="preserve"> </w:t>
      </w:r>
      <w:r>
        <w:rPr>
          <w:sz w:val="20"/>
        </w:rPr>
        <w:t>la</w:t>
      </w:r>
      <w:r>
        <w:rPr>
          <w:spacing w:val="-5"/>
          <w:sz w:val="20"/>
        </w:rPr>
        <w:t xml:space="preserve"> </w:t>
      </w:r>
      <w:r>
        <w:rPr>
          <w:sz w:val="20"/>
        </w:rPr>
        <w:t>Convención</w:t>
      </w:r>
      <w:r>
        <w:rPr>
          <w:spacing w:val="-5"/>
          <w:sz w:val="20"/>
        </w:rPr>
        <w:t xml:space="preserve"> </w:t>
      </w:r>
      <w:r>
        <w:rPr>
          <w:sz w:val="20"/>
        </w:rPr>
        <w:t>Americana,</w:t>
      </w:r>
      <w:r>
        <w:rPr>
          <w:spacing w:val="-4"/>
          <w:sz w:val="20"/>
        </w:rPr>
        <w:t xml:space="preserve"> </w:t>
      </w:r>
      <w:r>
        <w:rPr>
          <w:sz w:val="20"/>
        </w:rPr>
        <w:t>en</w:t>
      </w:r>
      <w:r>
        <w:rPr>
          <w:spacing w:val="-2"/>
          <w:sz w:val="20"/>
        </w:rPr>
        <w:t xml:space="preserve"> </w:t>
      </w:r>
      <w:r>
        <w:rPr>
          <w:sz w:val="20"/>
        </w:rPr>
        <w:t>relación</w:t>
      </w:r>
      <w:r>
        <w:rPr>
          <w:spacing w:val="-2"/>
          <w:sz w:val="20"/>
        </w:rPr>
        <w:t xml:space="preserve"> </w:t>
      </w:r>
      <w:r>
        <w:rPr>
          <w:sz w:val="20"/>
        </w:rPr>
        <w:t>con</w:t>
      </w:r>
      <w:r>
        <w:rPr>
          <w:spacing w:val="-5"/>
          <w:sz w:val="20"/>
        </w:rPr>
        <w:t xml:space="preserve"> </w:t>
      </w:r>
      <w:r>
        <w:rPr>
          <w:sz w:val="20"/>
        </w:rPr>
        <w:t>lo</w:t>
      </w:r>
      <w:r>
        <w:rPr>
          <w:spacing w:val="-9"/>
          <w:sz w:val="20"/>
        </w:rPr>
        <w:t xml:space="preserve"> </w:t>
      </w:r>
      <w:r>
        <w:rPr>
          <w:sz w:val="20"/>
        </w:rPr>
        <w:t>dispuesto</w:t>
      </w:r>
      <w:r>
        <w:rPr>
          <w:spacing w:val="-2"/>
          <w:sz w:val="20"/>
        </w:rPr>
        <w:t xml:space="preserve"> </w:t>
      </w:r>
      <w:r>
        <w:rPr>
          <w:sz w:val="20"/>
        </w:rPr>
        <w:t>en</w:t>
      </w:r>
      <w:r>
        <w:rPr>
          <w:spacing w:val="-5"/>
          <w:sz w:val="20"/>
        </w:rPr>
        <w:t xml:space="preserve"> </w:t>
      </w:r>
      <w:r>
        <w:rPr>
          <w:sz w:val="20"/>
        </w:rPr>
        <w:t>el</w:t>
      </w:r>
      <w:r>
        <w:rPr>
          <w:spacing w:val="-3"/>
          <w:sz w:val="20"/>
        </w:rPr>
        <w:t xml:space="preserve"> </w:t>
      </w:r>
      <w:r>
        <w:rPr>
          <w:sz w:val="20"/>
        </w:rPr>
        <w:t>artículo</w:t>
      </w:r>
      <w:r>
        <w:rPr>
          <w:spacing w:val="-7"/>
          <w:sz w:val="20"/>
        </w:rPr>
        <w:t xml:space="preserve"> </w:t>
      </w:r>
      <w:r>
        <w:rPr>
          <w:sz w:val="20"/>
        </w:rPr>
        <w:t>1.1</w:t>
      </w:r>
      <w:r>
        <w:rPr>
          <w:spacing w:val="-3"/>
          <w:sz w:val="20"/>
        </w:rPr>
        <w:t xml:space="preserve"> </w:t>
      </w:r>
      <w:r>
        <w:rPr>
          <w:sz w:val="20"/>
        </w:rPr>
        <w:t>de</w:t>
      </w:r>
      <w:r>
        <w:rPr>
          <w:spacing w:val="-4"/>
          <w:sz w:val="20"/>
        </w:rPr>
        <w:t xml:space="preserve"> </w:t>
      </w:r>
      <w:r>
        <w:rPr>
          <w:sz w:val="20"/>
        </w:rPr>
        <w:t xml:space="preserve">ese Tratado, en perjuicio de Miguel Ángel Díaz Martínez y sus familiares, en los términos del párrafo 510 de la </w:t>
      </w:r>
      <w:r>
        <w:rPr>
          <w:sz w:val="20"/>
        </w:rPr>
        <w:t>presente Sentencia.</w:t>
      </w:r>
    </w:p>
    <w:p w14:paraId="2BEB951B" w14:textId="77777777" w:rsidR="006F1C3E" w:rsidRDefault="00736CA7">
      <w:pPr>
        <w:pStyle w:val="Prrafodelista"/>
        <w:numPr>
          <w:ilvl w:val="0"/>
          <w:numId w:val="4"/>
        </w:numPr>
        <w:tabs>
          <w:tab w:val="left" w:pos="829"/>
        </w:tabs>
        <w:spacing w:before="120"/>
        <w:ind w:right="247" w:hanging="1"/>
        <w:jc w:val="both"/>
        <w:rPr>
          <w:sz w:val="20"/>
        </w:rPr>
      </w:pPr>
      <w:r>
        <w:rPr>
          <w:sz w:val="20"/>
        </w:rPr>
        <w:t>El Estado no es responsable por la violación al derecho a la de igualdad y no discriminación reconocida en el artículo 24 de la Convención Americana, en relación con lo dispuesto en el artículo 1.1 de ese Tratado, en perjuicio de Miguel</w:t>
      </w:r>
      <w:r>
        <w:rPr>
          <w:sz w:val="20"/>
        </w:rPr>
        <w:t xml:space="preserve"> Ángel Díaz Martínez y sus familiares, en los términos de los párrafos 516 y 517 de la presente Sentencia.</w:t>
      </w:r>
    </w:p>
    <w:p w14:paraId="07C3F74B" w14:textId="77777777" w:rsidR="006F1C3E" w:rsidRDefault="006F1C3E">
      <w:pPr>
        <w:pStyle w:val="Textoindependiente"/>
        <w:spacing w:before="10"/>
        <w:jc w:val="left"/>
        <w:rPr>
          <w:sz w:val="29"/>
        </w:rPr>
      </w:pPr>
    </w:p>
    <w:p w14:paraId="03F29A7E" w14:textId="77777777" w:rsidR="006F1C3E" w:rsidRDefault="00736CA7">
      <w:pPr>
        <w:pStyle w:val="Ttulo1"/>
        <w:ind w:left="118" w:right="0"/>
        <w:jc w:val="both"/>
      </w:pPr>
      <w:bookmarkStart w:id="759" w:name="Y_DISPONE,"/>
      <w:bookmarkEnd w:id="759"/>
      <w:r>
        <w:t>Y</w:t>
      </w:r>
      <w:r>
        <w:rPr>
          <w:spacing w:val="-6"/>
        </w:rPr>
        <w:t xml:space="preserve"> </w:t>
      </w:r>
      <w:r>
        <w:rPr>
          <w:spacing w:val="-2"/>
        </w:rPr>
        <w:t>DISPONE,</w:t>
      </w:r>
    </w:p>
    <w:p w14:paraId="0D1D87A1" w14:textId="77777777" w:rsidR="006F1C3E" w:rsidRDefault="006F1C3E">
      <w:pPr>
        <w:jc w:val="both"/>
        <w:sectPr w:rsidR="006F1C3E">
          <w:pgSz w:w="12240" w:h="15840"/>
          <w:pgMar w:top="1340" w:right="1160" w:bottom="1700" w:left="1300" w:header="0" w:footer="1488" w:gutter="0"/>
          <w:cols w:space="720"/>
        </w:sectPr>
      </w:pPr>
    </w:p>
    <w:p w14:paraId="40E8D347" w14:textId="77777777" w:rsidR="006F1C3E" w:rsidRDefault="00736CA7">
      <w:pPr>
        <w:pStyle w:val="Textoindependiente"/>
        <w:spacing w:before="79"/>
        <w:ind w:left="118"/>
        <w:jc w:val="left"/>
      </w:pPr>
      <w:r>
        <w:t>Por</w:t>
      </w:r>
      <w:r>
        <w:rPr>
          <w:spacing w:val="-17"/>
        </w:rPr>
        <w:t xml:space="preserve"> </w:t>
      </w:r>
      <w:r>
        <w:t>unanimidad,</w:t>
      </w:r>
      <w:r>
        <w:rPr>
          <w:spacing w:val="-15"/>
        </w:rPr>
        <w:t xml:space="preserve"> </w:t>
      </w:r>
      <w:r>
        <w:rPr>
          <w:spacing w:val="-4"/>
        </w:rPr>
        <w:t>que:</w:t>
      </w:r>
    </w:p>
    <w:p w14:paraId="3EFE0F94" w14:textId="77777777" w:rsidR="006F1C3E" w:rsidRDefault="006F1C3E">
      <w:pPr>
        <w:pStyle w:val="Textoindependiente"/>
        <w:spacing w:before="8"/>
        <w:jc w:val="left"/>
        <w:rPr>
          <w:sz w:val="19"/>
        </w:rPr>
      </w:pPr>
    </w:p>
    <w:p w14:paraId="33A870DD" w14:textId="77777777" w:rsidR="006F1C3E" w:rsidRDefault="00736CA7">
      <w:pPr>
        <w:pStyle w:val="Prrafodelista"/>
        <w:numPr>
          <w:ilvl w:val="0"/>
          <w:numId w:val="4"/>
        </w:numPr>
        <w:tabs>
          <w:tab w:val="left" w:pos="827"/>
        </w:tabs>
        <w:ind w:left="826" w:hanging="709"/>
        <w:jc w:val="both"/>
        <w:rPr>
          <w:sz w:val="20"/>
        </w:rPr>
      </w:pPr>
      <w:r>
        <w:rPr>
          <w:sz w:val="20"/>
        </w:rPr>
        <w:t>Esta</w:t>
      </w:r>
      <w:r>
        <w:rPr>
          <w:spacing w:val="-14"/>
          <w:sz w:val="20"/>
        </w:rPr>
        <w:t xml:space="preserve"> </w:t>
      </w:r>
      <w:r>
        <w:rPr>
          <w:sz w:val="20"/>
        </w:rPr>
        <w:t>Sentencia</w:t>
      </w:r>
      <w:r>
        <w:rPr>
          <w:spacing w:val="-8"/>
          <w:sz w:val="20"/>
        </w:rPr>
        <w:t xml:space="preserve"> </w:t>
      </w:r>
      <w:r>
        <w:rPr>
          <w:sz w:val="20"/>
        </w:rPr>
        <w:t>constituye,</w:t>
      </w:r>
      <w:r>
        <w:rPr>
          <w:spacing w:val="-13"/>
          <w:sz w:val="20"/>
        </w:rPr>
        <w:t xml:space="preserve"> </w:t>
      </w:r>
      <w:r>
        <w:rPr>
          <w:sz w:val="20"/>
        </w:rPr>
        <w:t>por</w:t>
      </w:r>
      <w:r>
        <w:rPr>
          <w:spacing w:val="-14"/>
          <w:sz w:val="20"/>
        </w:rPr>
        <w:t xml:space="preserve"> </w:t>
      </w:r>
      <w:r>
        <w:rPr>
          <w:sz w:val="20"/>
        </w:rPr>
        <w:t>sí</w:t>
      </w:r>
      <w:r>
        <w:rPr>
          <w:spacing w:val="-9"/>
          <w:sz w:val="20"/>
        </w:rPr>
        <w:t xml:space="preserve"> </w:t>
      </w:r>
      <w:r>
        <w:rPr>
          <w:sz w:val="20"/>
        </w:rPr>
        <w:t>misma,</w:t>
      </w:r>
      <w:r>
        <w:rPr>
          <w:spacing w:val="-12"/>
          <w:sz w:val="20"/>
        </w:rPr>
        <w:t xml:space="preserve"> </w:t>
      </w:r>
      <w:r>
        <w:rPr>
          <w:sz w:val="20"/>
        </w:rPr>
        <w:t>una</w:t>
      </w:r>
      <w:r>
        <w:rPr>
          <w:spacing w:val="-11"/>
          <w:sz w:val="20"/>
        </w:rPr>
        <w:t xml:space="preserve"> </w:t>
      </w:r>
      <w:r>
        <w:rPr>
          <w:sz w:val="20"/>
        </w:rPr>
        <w:t>forma</w:t>
      </w:r>
      <w:r>
        <w:rPr>
          <w:spacing w:val="-12"/>
          <w:sz w:val="20"/>
        </w:rPr>
        <w:t xml:space="preserve"> </w:t>
      </w:r>
      <w:r>
        <w:rPr>
          <w:sz w:val="20"/>
        </w:rPr>
        <w:t>de</w:t>
      </w:r>
      <w:r>
        <w:rPr>
          <w:spacing w:val="-12"/>
          <w:sz w:val="20"/>
        </w:rPr>
        <w:t xml:space="preserve"> </w:t>
      </w:r>
      <w:r>
        <w:rPr>
          <w:spacing w:val="-2"/>
          <w:sz w:val="20"/>
        </w:rPr>
        <w:t>reparación.</w:t>
      </w:r>
    </w:p>
    <w:p w14:paraId="5FFEAECB" w14:textId="77777777" w:rsidR="006F1C3E" w:rsidRDefault="00736CA7">
      <w:pPr>
        <w:pStyle w:val="Prrafodelista"/>
        <w:numPr>
          <w:ilvl w:val="0"/>
          <w:numId w:val="4"/>
        </w:numPr>
        <w:tabs>
          <w:tab w:val="left" w:pos="829"/>
        </w:tabs>
        <w:spacing w:before="119"/>
        <w:ind w:right="256" w:hanging="1"/>
        <w:jc w:val="both"/>
        <w:rPr>
          <w:sz w:val="20"/>
        </w:rPr>
      </w:pPr>
      <w:r>
        <w:rPr>
          <w:sz w:val="20"/>
        </w:rPr>
        <w:t>Se establecerá y pondrá en funcionamiento la “comisión para la constatación de la identidad y parentesco de las víctimas listadas en los Anexos II y III” de esta Sentencia, en los términos de lo establecido en los párrafos 533 a 539 de esta Sentencia.</w:t>
      </w:r>
    </w:p>
    <w:p w14:paraId="488479C9" w14:textId="77777777" w:rsidR="006F1C3E" w:rsidRDefault="00736CA7">
      <w:pPr>
        <w:pStyle w:val="Prrafodelista"/>
        <w:numPr>
          <w:ilvl w:val="0"/>
          <w:numId w:val="4"/>
        </w:numPr>
        <w:tabs>
          <w:tab w:val="left" w:pos="829"/>
        </w:tabs>
        <w:spacing w:before="121"/>
        <w:ind w:right="252" w:hanging="1"/>
        <w:jc w:val="both"/>
        <w:rPr>
          <w:sz w:val="20"/>
        </w:rPr>
      </w:pPr>
      <w:r>
        <w:rPr>
          <w:sz w:val="20"/>
        </w:rPr>
        <w:t>El E</w:t>
      </w:r>
      <w:r>
        <w:rPr>
          <w:sz w:val="20"/>
        </w:rPr>
        <w:t>stado iniciará, impulsará, reabrirá, dirigirá y continuará, en un plazo no mayor de dos años, y concluirá, en un plazo razonable y con la mayor diligencia, las investigaciones amplias y sistemáticas, con el fin de establecer la verdad de los hechos relativ</w:t>
      </w:r>
      <w:r>
        <w:rPr>
          <w:sz w:val="20"/>
        </w:rPr>
        <w:t>os a graves violaciones a los derechos humanos del presente caso y determinará las responsabilidades penales que pudieran existir, y removerá todos los obstáculos de facto y de jure que mantienen en la impunidad los hechos relacionados con este caso, en lo</w:t>
      </w:r>
      <w:r>
        <w:rPr>
          <w:sz w:val="20"/>
        </w:rPr>
        <w:t>s términos de lo establecido en el párrafo 554 de esta sentencia.</w:t>
      </w:r>
    </w:p>
    <w:p w14:paraId="1D40FE45" w14:textId="77777777" w:rsidR="006F1C3E" w:rsidRDefault="00736CA7">
      <w:pPr>
        <w:pStyle w:val="Prrafodelista"/>
        <w:numPr>
          <w:ilvl w:val="0"/>
          <w:numId w:val="4"/>
        </w:numPr>
        <w:tabs>
          <w:tab w:val="left" w:pos="827"/>
        </w:tabs>
        <w:spacing w:before="120"/>
        <w:ind w:right="253" w:hanging="1"/>
        <w:jc w:val="both"/>
        <w:rPr>
          <w:sz w:val="20"/>
        </w:rPr>
      </w:pPr>
      <w:r>
        <w:rPr>
          <w:sz w:val="20"/>
        </w:rPr>
        <w:t>El Estado efectuará una búsqueda rigurosa en la cual realice todos los esfuerzos para determinar, a la mayor brevedad posible, el paradero de las víctimas desaparecidas cuyo destino aún se d</w:t>
      </w:r>
      <w:r>
        <w:rPr>
          <w:sz w:val="20"/>
        </w:rPr>
        <w:t>esconoce y que son mencionadas en los Anexos I y III, en los términos establecidos en los párrafos 560 a 562 de esta Sentencia.</w:t>
      </w:r>
    </w:p>
    <w:p w14:paraId="61676645" w14:textId="77777777" w:rsidR="006F1C3E" w:rsidRDefault="00736CA7">
      <w:pPr>
        <w:pStyle w:val="Prrafodelista"/>
        <w:numPr>
          <w:ilvl w:val="0"/>
          <w:numId w:val="4"/>
        </w:numPr>
        <w:tabs>
          <w:tab w:val="left" w:pos="829"/>
        </w:tabs>
        <w:spacing w:before="120"/>
        <w:ind w:right="254" w:hanging="1"/>
        <w:jc w:val="both"/>
        <w:rPr>
          <w:sz w:val="20"/>
        </w:rPr>
      </w:pPr>
      <w:r>
        <w:rPr>
          <w:sz w:val="20"/>
        </w:rPr>
        <w:t>El Estado brindará el tratamiento médico, psicológico, psiquiátrico o psicosocial a las víctimas que así lo soliciten, en los té</w:t>
      </w:r>
      <w:r>
        <w:rPr>
          <w:sz w:val="20"/>
        </w:rPr>
        <w:t>rminos de los párrafos 574 a 576 de esta Sentencia.</w:t>
      </w:r>
    </w:p>
    <w:p w14:paraId="56CB50AA" w14:textId="77777777" w:rsidR="006F1C3E" w:rsidRDefault="00736CA7">
      <w:pPr>
        <w:pStyle w:val="Prrafodelista"/>
        <w:numPr>
          <w:ilvl w:val="0"/>
          <w:numId w:val="4"/>
        </w:numPr>
        <w:tabs>
          <w:tab w:val="left" w:pos="827"/>
        </w:tabs>
        <w:spacing w:before="121"/>
        <w:ind w:right="259" w:firstLine="0"/>
        <w:jc w:val="both"/>
        <w:rPr>
          <w:sz w:val="20"/>
        </w:rPr>
      </w:pPr>
      <w:r>
        <w:rPr>
          <w:sz w:val="20"/>
        </w:rPr>
        <w:t>El</w:t>
      </w:r>
      <w:r>
        <w:rPr>
          <w:spacing w:val="-16"/>
          <w:sz w:val="20"/>
        </w:rPr>
        <w:t xml:space="preserve"> </w:t>
      </w:r>
      <w:r>
        <w:rPr>
          <w:sz w:val="20"/>
        </w:rPr>
        <w:t>Estado</w:t>
      </w:r>
      <w:r>
        <w:rPr>
          <w:spacing w:val="-15"/>
          <w:sz w:val="20"/>
        </w:rPr>
        <w:t xml:space="preserve"> </w:t>
      </w:r>
      <w:r>
        <w:rPr>
          <w:sz w:val="20"/>
        </w:rPr>
        <w:t>realizará</w:t>
      </w:r>
      <w:r>
        <w:rPr>
          <w:spacing w:val="-16"/>
          <w:sz w:val="20"/>
        </w:rPr>
        <w:t xml:space="preserve"> </w:t>
      </w:r>
      <w:r>
        <w:rPr>
          <w:sz w:val="20"/>
        </w:rPr>
        <w:t>las</w:t>
      </w:r>
      <w:r>
        <w:rPr>
          <w:spacing w:val="-17"/>
          <w:sz w:val="20"/>
        </w:rPr>
        <w:t xml:space="preserve"> </w:t>
      </w:r>
      <w:r>
        <w:rPr>
          <w:sz w:val="20"/>
        </w:rPr>
        <w:t>publicaciones</w:t>
      </w:r>
      <w:r>
        <w:rPr>
          <w:spacing w:val="-14"/>
          <w:sz w:val="20"/>
        </w:rPr>
        <w:t xml:space="preserve"> </w:t>
      </w:r>
      <w:r>
        <w:rPr>
          <w:sz w:val="20"/>
        </w:rPr>
        <w:t>y</w:t>
      </w:r>
      <w:r>
        <w:rPr>
          <w:spacing w:val="-17"/>
          <w:sz w:val="20"/>
        </w:rPr>
        <w:t xml:space="preserve"> </w:t>
      </w:r>
      <w:r>
        <w:rPr>
          <w:sz w:val="20"/>
        </w:rPr>
        <w:t>difusiones</w:t>
      </w:r>
      <w:r>
        <w:rPr>
          <w:spacing w:val="-17"/>
          <w:sz w:val="20"/>
        </w:rPr>
        <w:t xml:space="preserve"> </w:t>
      </w:r>
      <w:r>
        <w:rPr>
          <w:sz w:val="20"/>
        </w:rPr>
        <w:t>de</w:t>
      </w:r>
      <w:r>
        <w:rPr>
          <w:spacing w:val="-15"/>
          <w:sz w:val="20"/>
        </w:rPr>
        <w:t xml:space="preserve"> </w:t>
      </w:r>
      <w:r>
        <w:rPr>
          <w:sz w:val="20"/>
        </w:rPr>
        <w:t>esta</w:t>
      </w:r>
      <w:r>
        <w:rPr>
          <w:spacing w:val="-16"/>
          <w:sz w:val="20"/>
        </w:rPr>
        <w:t xml:space="preserve"> </w:t>
      </w:r>
      <w:r>
        <w:rPr>
          <w:sz w:val="20"/>
        </w:rPr>
        <w:t>Sentencia</w:t>
      </w:r>
      <w:r>
        <w:rPr>
          <w:spacing w:val="-12"/>
          <w:sz w:val="20"/>
        </w:rPr>
        <w:t xml:space="preserve"> </w:t>
      </w:r>
      <w:r>
        <w:rPr>
          <w:sz w:val="20"/>
        </w:rPr>
        <w:t>y</w:t>
      </w:r>
      <w:r>
        <w:rPr>
          <w:spacing w:val="-14"/>
          <w:sz w:val="20"/>
        </w:rPr>
        <w:t xml:space="preserve"> </w:t>
      </w:r>
      <w:r>
        <w:rPr>
          <w:sz w:val="20"/>
        </w:rPr>
        <w:t>su</w:t>
      </w:r>
      <w:r>
        <w:rPr>
          <w:spacing w:val="-9"/>
          <w:sz w:val="20"/>
        </w:rPr>
        <w:t xml:space="preserve"> </w:t>
      </w:r>
      <w:r>
        <w:rPr>
          <w:sz w:val="20"/>
        </w:rPr>
        <w:t>resumen</w:t>
      </w:r>
      <w:r>
        <w:rPr>
          <w:spacing w:val="-11"/>
          <w:sz w:val="20"/>
        </w:rPr>
        <w:t xml:space="preserve"> </w:t>
      </w:r>
      <w:r>
        <w:rPr>
          <w:sz w:val="20"/>
        </w:rPr>
        <w:t>oficial indicadas en los párrafos 580 a 582 de la misma.</w:t>
      </w:r>
    </w:p>
    <w:p w14:paraId="50E25D4D" w14:textId="77777777" w:rsidR="006F1C3E" w:rsidRDefault="00736CA7">
      <w:pPr>
        <w:pStyle w:val="Prrafodelista"/>
        <w:numPr>
          <w:ilvl w:val="0"/>
          <w:numId w:val="4"/>
        </w:numPr>
        <w:tabs>
          <w:tab w:val="left" w:pos="827"/>
        </w:tabs>
        <w:spacing w:before="118"/>
        <w:ind w:right="256" w:firstLine="0"/>
        <w:jc w:val="both"/>
        <w:rPr>
          <w:sz w:val="20"/>
        </w:rPr>
      </w:pPr>
      <w:r>
        <w:rPr>
          <w:sz w:val="20"/>
        </w:rPr>
        <w:t>El</w:t>
      </w:r>
      <w:r>
        <w:rPr>
          <w:spacing w:val="-12"/>
          <w:sz w:val="20"/>
        </w:rPr>
        <w:t xml:space="preserve"> </w:t>
      </w:r>
      <w:r>
        <w:rPr>
          <w:sz w:val="20"/>
        </w:rPr>
        <w:t>Estado</w:t>
      </w:r>
      <w:r>
        <w:rPr>
          <w:spacing w:val="-11"/>
          <w:sz w:val="20"/>
        </w:rPr>
        <w:t xml:space="preserve"> </w:t>
      </w:r>
      <w:r>
        <w:rPr>
          <w:sz w:val="20"/>
        </w:rPr>
        <w:t>realizará</w:t>
      </w:r>
      <w:r>
        <w:rPr>
          <w:spacing w:val="-12"/>
          <w:sz w:val="20"/>
        </w:rPr>
        <w:t xml:space="preserve"> </w:t>
      </w:r>
      <w:r>
        <w:rPr>
          <w:sz w:val="20"/>
        </w:rPr>
        <w:t>un</w:t>
      </w:r>
      <w:r>
        <w:rPr>
          <w:spacing w:val="-11"/>
          <w:sz w:val="20"/>
        </w:rPr>
        <w:t xml:space="preserve"> </w:t>
      </w:r>
      <w:r>
        <w:rPr>
          <w:sz w:val="20"/>
        </w:rPr>
        <w:t>acto</w:t>
      </w:r>
      <w:r>
        <w:rPr>
          <w:spacing w:val="-13"/>
          <w:sz w:val="20"/>
        </w:rPr>
        <w:t xml:space="preserve"> </w:t>
      </w:r>
      <w:r>
        <w:rPr>
          <w:sz w:val="20"/>
        </w:rPr>
        <w:t>público</w:t>
      </w:r>
      <w:r>
        <w:rPr>
          <w:spacing w:val="-11"/>
          <w:sz w:val="20"/>
        </w:rPr>
        <w:t xml:space="preserve"> </w:t>
      </w:r>
      <w:r>
        <w:rPr>
          <w:sz w:val="20"/>
        </w:rPr>
        <w:t>de</w:t>
      </w:r>
      <w:r>
        <w:rPr>
          <w:spacing w:val="-11"/>
          <w:sz w:val="20"/>
        </w:rPr>
        <w:t xml:space="preserve"> </w:t>
      </w:r>
      <w:r>
        <w:rPr>
          <w:sz w:val="20"/>
        </w:rPr>
        <w:t>reconocimiento</w:t>
      </w:r>
      <w:r>
        <w:rPr>
          <w:spacing w:val="-13"/>
          <w:sz w:val="20"/>
        </w:rPr>
        <w:t xml:space="preserve"> </w:t>
      </w:r>
      <w:r>
        <w:rPr>
          <w:sz w:val="20"/>
        </w:rPr>
        <w:t>de</w:t>
      </w:r>
      <w:r>
        <w:rPr>
          <w:spacing w:val="-11"/>
          <w:sz w:val="20"/>
        </w:rPr>
        <w:t xml:space="preserve"> </w:t>
      </w:r>
      <w:r>
        <w:rPr>
          <w:sz w:val="20"/>
        </w:rPr>
        <w:t>responsabilidad</w:t>
      </w:r>
      <w:r>
        <w:rPr>
          <w:spacing w:val="-7"/>
          <w:sz w:val="20"/>
        </w:rPr>
        <w:t xml:space="preserve"> </w:t>
      </w:r>
      <w:r>
        <w:rPr>
          <w:sz w:val="20"/>
        </w:rPr>
        <w:t>internacional, en los términos de los párrafos 585 y 586 de la presente Sentencia.</w:t>
      </w:r>
    </w:p>
    <w:p w14:paraId="1722411F" w14:textId="77777777" w:rsidR="006F1C3E" w:rsidRDefault="00736CA7">
      <w:pPr>
        <w:pStyle w:val="Prrafodelista"/>
        <w:numPr>
          <w:ilvl w:val="0"/>
          <w:numId w:val="4"/>
        </w:numPr>
        <w:tabs>
          <w:tab w:val="left" w:pos="827"/>
        </w:tabs>
        <w:spacing w:before="121"/>
        <w:ind w:left="117" w:right="254" w:hanging="2"/>
        <w:jc w:val="both"/>
        <w:rPr>
          <w:sz w:val="20"/>
        </w:rPr>
      </w:pPr>
      <w:r>
        <w:rPr>
          <w:sz w:val="20"/>
        </w:rPr>
        <w:t>El Estado establecerá un día nacional en conmemoración de las víctimas de la Unión Patriótica</w:t>
      </w:r>
      <w:r>
        <w:rPr>
          <w:spacing w:val="-4"/>
          <w:sz w:val="20"/>
        </w:rPr>
        <w:t xml:space="preserve"> </w:t>
      </w:r>
      <w:r>
        <w:rPr>
          <w:sz w:val="20"/>
        </w:rPr>
        <w:t>y</w:t>
      </w:r>
      <w:r>
        <w:rPr>
          <w:spacing w:val="-7"/>
          <w:sz w:val="20"/>
        </w:rPr>
        <w:t xml:space="preserve"> </w:t>
      </w:r>
      <w:r>
        <w:rPr>
          <w:sz w:val="20"/>
        </w:rPr>
        <w:t>efectuará</w:t>
      </w:r>
      <w:r>
        <w:rPr>
          <w:spacing w:val="-6"/>
          <w:sz w:val="20"/>
        </w:rPr>
        <w:t xml:space="preserve"> </w:t>
      </w:r>
      <w:r>
        <w:rPr>
          <w:sz w:val="20"/>
        </w:rPr>
        <w:t>actividades</w:t>
      </w:r>
      <w:r>
        <w:rPr>
          <w:spacing w:val="-12"/>
          <w:sz w:val="20"/>
        </w:rPr>
        <w:t xml:space="preserve"> </w:t>
      </w:r>
      <w:r>
        <w:rPr>
          <w:sz w:val="20"/>
        </w:rPr>
        <w:t>para</w:t>
      </w:r>
      <w:r>
        <w:rPr>
          <w:spacing w:val="-9"/>
          <w:sz w:val="20"/>
        </w:rPr>
        <w:t xml:space="preserve"> </w:t>
      </w:r>
      <w:r>
        <w:rPr>
          <w:sz w:val="20"/>
        </w:rPr>
        <w:t>su</w:t>
      </w:r>
      <w:r>
        <w:rPr>
          <w:spacing w:val="-8"/>
          <w:sz w:val="20"/>
        </w:rPr>
        <w:t xml:space="preserve"> </w:t>
      </w:r>
      <w:r>
        <w:rPr>
          <w:sz w:val="20"/>
        </w:rPr>
        <w:t>difusión,</w:t>
      </w:r>
      <w:r>
        <w:rPr>
          <w:spacing w:val="-10"/>
          <w:sz w:val="20"/>
        </w:rPr>
        <w:t xml:space="preserve"> </w:t>
      </w:r>
      <w:r>
        <w:rPr>
          <w:sz w:val="20"/>
        </w:rPr>
        <w:t>entre</w:t>
      </w:r>
      <w:r>
        <w:rPr>
          <w:spacing w:val="-8"/>
          <w:sz w:val="20"/>
        </w:rPr>
        <w:t xml:space="preserve"> </w:t>
      </w:r>
      <w:r>
        <w:rPr>
          <w:sz w:val="20"/>
        </w:rPr>
        <w:t>ellas</w:t>
      </w:r>
      <w:r>
        <w:rPr>
          <w:spacing w:val="-7"/>
          <w:sz w:val="20"/>
        </w:rPr>
        <w:t xml:space="preserve"> </w:t>
      </w:r>
      <w:r>
        <w:rPr>
          <w:sz w:val="20"/>
        </w:rPr>
        <w:t>en</w:t>
      </w:r>
      <w:r>
        <w:rPr>
          <w:spacing w:val="-6"/>
          <w:sz w:val="20"/>
        </w:rPr>
        <w:t xml:space="preserve"> </w:t>
      </w:r>
      <w:r>
        <w:rPr>
          <w:sz w:val="20"/>
        </w:rPr>
        <w:t>escuelas</w:t>
      </w:r>
      <w:r>
        <w:rPr>
          <w:spacing w:val="-12"/>
          <w:sz w:val="20"/>
        </w:rPr>
        <w:t xml:space="preserve"> </w:t>
      </w:r>
      <w:r>
        <w:rPr>
          <w:sz w:val="20"/>
        </w:rPr>
        <w:t>y</w:t>
      </w:r>
      <w:r>
        <w:rPr>
          <w:spacing w:val="-7"/>
          <w:sz w:val="20"/>
        </w:rPr>
        <w:t xml:space="preserve"> </w:t>
      </w:r>
      <w:r>
        <w:rPr>
          <w:sz w:val="20"/>
        </w:rPr>
        <w:t>colegios</w:t>
      </w:r>
      <w:r>
        <w:rPr>
          <w:spacing w:val="-10"/>
          <w:sz w:val="20"/>
        </w:rPr>
        <w:t xml:space="preserve"> </w:t>
      </w:r>
      <w:r>
        <w:rPr>
          <w:sz w:val="20"/>
        </w:rPr>
        <w:t>públicos, en los términos del párrafo 588 de esta Sentencia.</w:t>
      </w:r>
    </w:p>
    <w:p w14:paraId="1828F631" w14:textId="77777777" w:rsidR="006F1C3E" w:rsidRDefault="00736CA7">
      <w:pPr>
        <w:pStyle w:val="Prrafodelista"/>
        <w:numPr>
          <w:ilvl w:val="0"/>
          <w:numId w:val="4"/>
        </w:numPr>
        <w:tabs>
          <w:tab w:val="left" w:pos="827"/>
        </w:tabs>
        <w:spacing w:before="121"/>
        <w:ind w:right="256" w:hanging="3"/>
        <w:jc w:val="both"/>
        <w:rPr>
          <w:sz w:val="20"/>
        </w:rPr>
      </w:pPr>
      <w:r>
        <w:rPr>
          <w:sz w:val="20"/>
        </w:rPr>
        <w:t xml:space="preserve">El Estado construirá un </w:t>
      </w:r>
      <w:r>
        <w:rPr>
          <w:sz w:val="20"/>
        </w:rPr>
        <w:t>monumento en memoria de las víctimas y de los hechos cometidos en contra de los integrantes, militantes y simpatizantes de la Unión Patriótica, en los términos de los párrafos 590 y 591 de esta Sentencia</w:t>
      </w:r>
    </w:p>
    <w:p w14:paraId="7679648E" w14:textId="77777777" w:rsidR="006F1C3E" w:rsidRDefault="00736CA7">
      <w:pPr>
        <w:pStyle w:val="Prrafodelista"/>
        <w:numPr>
          <w:ilvl w:val="0"/>
          <w:numId w:val="4"/>
        </w:numPr>
        <w:tabs>
          <w:tab w:val="left" w:pos="827"/>
        </w:tabs>
        <w:spacing w:before="120"/>
        <w:ind w:right="254" w:hanging="3"/>
        <w:jc w:val="both"/>
        <w:rPr>
          <w:sz w:val="20"/>
        </w:rPr>
      </w:pPr>
      <w:r>
        <w:rPr>
          <w:sz w:val="20"/>
        </w:rPr>
        <w:t xml:space="preserve">El Estado colocará placas en al menos cinco lugares </w:t>
      </w:r>
      <w:r>
        <w:rPr>
          <w:sz w:val="20"/>
        </w:rPr>
        <w:t xml:space="preserve">o espacios públicos para conmemorar a las víctimas del presente caso, en los términos del párrafo 592 de esta </w:t>
      </w:r>
      <w:r>
        <w:rPr>
          <w:spacing w:val="-2"/>
          <w:sz w:val="20"/>
        </w:rPr>
        <w:t>Sentencia.</w:t>
      </w:r>
    </w:p>
    <w:p w14:paraId="2A13829D" w14:textId="77777777" w:rsidR="006F1C3E" w:rsidRDefault="00736CA7">
      <w:pPr>
        <w:pStyle w:val="Prrafodelista"/>
        <w:numPr>
          <w:ilvl w:val="0"/>
          <w:numId w:val="4"/>
        </w:numPr>
        <w:tabs>
          <w:tab w:val="left" w:pos="827"/>
        </w:tabs>
        <w:spacing w:before="118"/>
        <w:ind w:right="254" w:hanging="1"/>
        <w:jc w:val="both"/>
        <w:rPr>
          <w:sz w:val="20"/>
        </w:rPr>
      </w:pPr>
      <w:r>
        <w:rPr>
          <w:sz w:val="20"/>
        </w:rPr>
        <w:t>El Estado elaborará y difundirá un documental audiovisual sobre la violencia y estigmatización contra la Unión Patriótica, en los térmi</w:t>
      </w:r>
      <w:r>
        <w:rPr>
          <w:sz w:val="20"/>
        </w:rPr>
        <w:t xml:space="preserve">nos de los párrafos 594 y 595 de esta </w:t>
      </w:r>
      <w:r>
        <w:rPr>
          <w:spacing w:val="-2"/>
          <w:sz w:val="20"/>
        </w:rPr>
        <w:t>Sentencia.</w:t>
      </w:r>
    </w:p>
    <w:p w14:paraId="49869195" w14:textId="77777777" w:rsidR="006F1C3E" w:rsidRDefault="00736CA7">
      <w:pPr>
        <w:pStyle w:val="Prrafodelista"/>
        <w:numPr>
          <w:ilvl w:val="0"/>
          <w:numId w:val="4"/>
        </w:numPr>
        <w:tabs>
          <w:tab w:val="left" w:pos="829"/>
        </w:tabs>
        <w:spacing w:before="123"/>
        <w:ind w:right="253" w:firstLine="0"/>
        <w:jc w:val="both"/>
        <w:rPr>
          <w:sz w:val="20"/>
        </w:rPr>
      </w:pPr>
      <w:r>
        <w:rPr>
          <w:sz w:val="20"/>
        </w:rPr>
        <w:t>El Estado realizará una campaña nacional en medios públicos con la finalidad de sensibilizar a la sociedad colombiana respecto a la violencia, persecución y estigmatización a la</w:t>
      </w:r>
      <w:r>
        <w:rPr>
          <w:spacing w:val="-11"/>
          <w:sz w:val="20"/>
        </w:rPr>
        <w:t xml:space="preserve"> </w:t>
      </w:r>
      <w:r>
        <w:rPr>
          <w:sz w:val="20"/>
        </w:rPr>
        <w:t>que</w:t>
      </w:r>
      <w:r>
        <w:rPr>
          <w:spacing w:val="-12"/>
          <w:sz w:val="20"/>
        </w:rPr>
        <w:t xml:space="preserve"> </w:t>
      </w:r>
      <w:r>
        <w:rPr>
          <w:sz w:val="20"/>
        </w:rPr>
        <w:t>se</w:t>
      </w:r>
      <w:r>
        <w:rPr>
          <w:spacing w:val="-10"/>
          <w:sz w:val="20"/>
        </w:rPr>
        <w:t xml:space="preserve"> </w:t>
      </w:r>
      <w:r>
        <w:rPr>
          <w:sz w:val="20"/>
        </w:rPr>
        <w:t>vieron</w:t>
      </w:r>
      <w:r>
        <w:rPr>
          <w:spacing w:val="-5"/>
          <w:sz w:val="20"/>
        </w:rPr>
        <w:t xml:space="preserve"> </w:t>
      </w:r>
      <w:r>
        <w:rPr>
          <w:sz w:val="20"/>
        </w:rPr>
        <w:t>sometidos</w:t>
      </w:r>
      <w:r>
        <w:rPr>
          <w:spacing w:val="-11"/>
          <w:sz w:val="20"/>
        </w:rPr>
        <w:t xml:space="preserve"> </w:t>
      </w:r>
      <w:r>
        <w:rPr>
          <w:sz w:val="20"/>
        </w:rPr>
        <w:t>los</w:t>
      </w:r>
      <w:r>
        <w:rPr>
          <w:spacing w:val="-9"/>
          <w:sz w:val="20"/>
        </w:rPr>
        <w:t xml:space="preserve"> </w:t>
      </w:r>
      <w:r>
        <w:rPr>
          <w:sz w:val="20"/>
        </w:rPr>
        <w:t>d</w:t>
      </w:r>
      <w:r>
        <w:rPr>
          <w:sz w:val="20"/>
        </w:rPr>
        <w:t>irigentes,</w:t>
      </w:r>
      <w:r>
        <w:rPr>
          <w:spacing w:val="-10"/>
          <w:sz w:val="20"/>
        </w:rPr>
        <w:t xml:space="preserve"> </w:t>
      </w:r>
      <w:r>
        <w:rPr>
          <w:sz w:val="20"/>
        </w:rPr>
        <w:t>militantes,</w:t>
      </w:r>
      <w:r>
        <w:rPr>
          <w:spacing w:val="-10"/>
          <w:sz w:val="20"/>
        </w:rPr>
        <w:t xml:space="preserve"> </w:t>
      </w:r>
      <w:r>
        <w:rPr>
          <w:sz w:val="20"/>
        </w:rPr>
        <w:t>integrantes</w:t>
      </w:r>
      <w:r>
        <w:rPr>
          <w:spacing w:val="-10"/>
          <w:sz w:val="20"/>
        </w:rPr>
        <w:t xml:space="preserve"> </w:t>
      </w:r>
      <w:r>
        <w:rPr>
          <w:sz w:val="20"/>
        </w:rPr>
        <w:t>y</w:t>
      </w:r>
      <w:r>
        <w:rPr>
          <w:spacing w:val="-11"/>
          <w:sz w:val="20"/>
        </w:rPr>
        <w:t xml:space="preserve"> </w:t>
      </w:r>
      <w:r>
        <w:rPr>
          <w:sz w:val="20"/>
        </w:rPr>
        <w:t>familiares</w:t>
      </w:r>
      <w:r>
        <w:rPr>
          <w:spacing w:val="-11"/>
          <w:sz w:val="20"/>
        </w:rPr>
        <w:t xml:space="preserve"> </w:t>
      </w:r>
      <w:r>
        <w:rPr>
          <w:sz w:val="20"/>
        </w:rPr>
        <w:t>de</w:t>
      </w:r>
      <w:r>
        <w:rPr>
          <w:spacing w:val="-11"/>
          <w:sz w:val="20"/>
        </w:rPr>
        <w:t xml:space="preserve"> </w:t>
      </w:r>
      <w:r>
        <w:rPr>
          <w:sz w:val="20"/>
        </w:rPr>
        <w:t>los</w:t>
      </w:r>
      <w:r>
        <w:rPr>
          <w:spacing w:val="-11"/>
          <w:sz w:val="20"/>
        </w:rPr>
        <w:t xml:space="preserve"> </w:t>
      </w:r>
      <w:r>
        <w:rPr>
          <w:sz w:val="20"/>
        </w:rPr>
        <w:t>miembros de la Unión Patriótica, en los términos del párrafo 597 de esta Sentencia.</w:t>
      </w:r>
    </w:p>
    <w:p w14:paraId="4A8BE515" w14:textId="77777777" w:rsidR="006F1C3E" w:rsidRDefault="00736CA7">
      <w:pPr>
        <w:pStyle w:val="Prrafodelista"/>
        <w:numPr>
          <w:ilvl w:val="0"/>
          <w:numId w:val="4"/>
        </w:numPr>
        <w:tabs>
          <w:tab w:val="left" w:pos="829"/>
        </w:tabs>
        <w:spacing w:before="117"/>
        <w:ind w:right="256" w:hanging="1"/>
        <w:jc w:val="both"/>
        <w:rPr>
          <w:sz w:val="20"/>
        </w:rPr>
      </w:pPr>
      <w:r>
        <w:rPr>
          <w:sz w:val="20"/>
        </w:rPr>
        <w:t>El Estado realizará foros académicos en al menos cinco universidades públicas en distintos lugares del país sobre temas relacionados con el presente caso, en los términos del párrafo 599 de esta Sentencia.</w:t>
      </w:r>
    </w:p>
    <w:p w14:paraId="73E03C4E" w14:textId="77777777" w:rsidR="006F1C3E" w:rsidRDefault="00736CA7">
      <w:pPr>
        <w:pStyle w:val="Prrafodelista"/>
        <w:numPr>
          <w:ilvl w:val="0"/>
          <w:numId w:val="4"/>
        </w:numPr>
        <w:tabs>
          <w:tab w:val="left" w:pos="827"/>
        </w:tabs>
        <w:spacing w:before="121"/>
        <w:ind w:left="117" w:right="255" w:firstLine="0"/>
        <w:jc w:val="both"/>
        <w:rPr>
          <w:sz w:val="20"/>
        </w:rPr>
      </w:pPr>
      <w:r>
        <w:rPr>
          <w:sz w:val="20"/>
        </w:rPr>
        <w:t>El</w:t>
      </w:r>
      <w:r>
        <w:rPr>
          <w:spacing w:val="-5"/>
          <w:sz w:val="20"/>
        </w:rPr>
        <w:t xml:space="preserve"> </w:t>
      </w:r>
      <w:r>
        <w:rPr>
          <w:sz w:val="20"/>
        </w:rPr>
        <w:t>Estado</w:t>
      </w:r>
      <w:r>
        <w:rPr>
          <w:spacing w:val="-4"/>
          <w:sz w:val="20"/>
        </w:rPr>
        <w:t xml:space="preserve"> </w:t>
      </w:r>
      <w:r>
        <w:rPr>
          <w:sz w:val="20"/>
        </w:rPr>
        <w:t>rendirá</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Corte</w:t>
      </w:r>
      <w:r>
        <w:rPr>
          <w:spacing w:val="-7"/>
          <w:sz w:val="20"/>
        </w:rPr>
        <w:t xml:space="preserve"> </w:t>
      </w:r>
      <w:r>
        <w:rPr>
          <w:sz w:val="20"/>
        </w:rPr>
        <w:t>un</w:t>
      </w:r>
      <w:r>
        <w:rPr>
          <w:spacing w:val="-2"/>
          <w:sz w:val="20"/>
        </w:rPr>
        <w:t xml:space="preserve"> </w:t>
      </w:r>
      <w:r>
        <w:rPr>
          <w:sz w:val="20"/>
        </w:rPr>
        <w:t>informe</w:t>
      </w:r>
      <w:r>
        <w:rPr>
          <w:spacing w:val="-2"/>
          <w:sz w:val="20"/>
        </w:rPr>
        <w:t xml:space="preserve"> </w:t>
      </w:r>
      <w:r>
        <w:rPr>
          <w:sz w:val="20"/>
        </w:rPr>
        <w:t>en</w:t>
      </w:r>
      <w:r>
        <w:rPr>
          <w:spacing w:val="-2"/>
          <w:sz w:val="20"/>
        </w:rPr>
        <w:t xml:space="preserve"> </w:t>
      </w:r>
      <w:r>
        <w:rPr>
          <w:sz w:val="20"/>
        </w:rPr>
        <w:t>el</w:t>
      </w:r>
      <w:r>
        <w:rPr>
          <w:spacing w:val="-1"/>
          <w:sz w:val="20"/>
        </w:rPr>
        <w:t xml:space="preserve"> </w:t>
      </w:r>
      <w:r>
        <w:rPr>
          <w:sz w:val="20"/>
        </w:rPr>
        <w:t>cual</w:t>
      </w:r>
      <w:r>
        <w:rPr>
          <w:spacing w:val="-5"/>
          <w:sz w:val="20"/>
        </w:rPr>
        <w:t xml:space="preserve"> </w:t>
      </w:r>
      <w:r>
        <w:rPr>
          <w:sz w:val="20"/>
        </w:rPr>
        <w:t>acuerde</w:t>
      </w:r>
      <w:r>
        <w:rPr>
          <w:spacing w:val="-4"/>
          <w:sz w:val="20"/>
        </w:rPr>
        <w:t xml:space="preserve"> </w:t>
      </w:r>
      <w:r>
        <w:rPr>
          <w:sz w:val="20"/>
        </w:rPr>
        <w:t>con</w:t>
      </w:r>
      <w:r>
        <w:rPr>
          <w:spacing w:val="-2"/>
          <w:sz w:val="20"/>
        </w:rPr>
        <w:t xml:space="preserve"> </w:t>
      </w:r>
      <w:r>
        <w:rPr>
          <w:sz w:val="20"/>
        </w:rPr>
        <w:t>autoridades</w:t>
      </w:r>
      <w:r>
        <w:rPr>
          <w:spacing w:val="-6"/>
          <w:sz w:val="20"/>
        </w:rPr>
        <w:t xml:space="preserve"> </w:t>
      </w:r>
      <w:r>
        <w:rPr>
          <w:sz w:val="20"/>
        </w:rPr>
        <w:t>de</w:t>
      </w:r>
      <w:r>
        <w:rPr>
          <w:spacing w:val="-4"/>
          <w:sz w:val="20"/>
        </w:rPr>
        <w:t xml:space="preserve"> </w:t>
      </w:r>
      <w:r>
        <w:rPr>
          <w:sz w:val="20"/>
        </w:rPr>
        <w:t>la</w:t>
      </w:r>
      <w:r>
        <w:rPr>
          <w:spacing w:val="-5"/>
          <w:sz w:val="20"/>
        </w:rPr>
        <w:t xml:space="preserve"> </w:t>
      </w:r>
      <w:r>
        <w:rPr>
          <w:sz w:val="20"/>
        </w:rPr>
        <w:t>Unión Patriótica cuáles son los aspectos por mejorar o fortalecer en los mecanismos de protección existentes y cómo se implementarán, con el fin de garantizar adecuadamente la seguridad y</w:t>
      </w:r>
    </w:p>
    <w:p w14:paraId="7C7668D4" w14:textId="77777777" w:rsidR="006F1C3E" w:rsidRDefault="006F1C3E">
      <w:pPr>
        <w:jc w:val="both"/>
        <w:rPr>
          <w:sz w:val="20"/>
        </w:rPr>
        <w:sectPr w:rsidR="006F1C3E">
          <w:pgSz w:w="12240" w:h="15840"/>
          <w:pgMar w:top="1340" w:right="1160" w:bottom="1700" w:left="1300" w:header="0" w:footer="1488" w:gutter="0"/>
          <w:cols w:space="720"/>
        </w:sectPr>
      </w:pPr>
    </w:p>
    <w:p w14:paraId="65A08DD1" w14:textId="77777777" w:rsidR="006F1C3E" w:rsidRDefault="00736CA7">
      <w:pPr>
        <w:pStyle w:val="Textoindependiente"/>
        <w:spacing w:before="79"/>
        <w:ind w:left="118" w:right="259"/>
      </w:pPr>
      <w:r>
        <w:t>protección de dirigentes, miembros y militantes de la Unión Patriótica, en los términos del párrafo 602 de esta Sentencia.</w:t>
      </w:r>
    </w:p>
    <w:p w14:paraId="5B6D6E0E" w14:textId="77777777" w:rsidR="006F1C3E" w:rsidRDefault="00736CA7">
      <w:pPr>
        <w:pStyle w:val="Prrafodelista"/>
        <w:numPr>
          <w:ilvl w:val="0"/>
          <w:numId w:val="4"/>
        </w:numPr>
        <w:tabs>
          <w:tab w:val="left" w:pos="829"/>
        </w:tabs>
        <w:spacing w:before="118"/>
        <w:ind w:left="116" w:right="252" w:firstLine="1"/>
        <w:jc w:val="both"/>
        <w:rPr>
          <w:sz w:val="20"/>
        </w:rPr>
      </w:pPr>
      <w:r>
        <w:rPr>
          <w:sz w:val="20"/>
        </w:rPr>
        <w:t>El</w:t>
      </w:r>
      <w:r>
        <w:rPr>
          <w:spacing w:val="-8"/>
          <w:sz w:val="20"/>
        </w:rPr>
        <w:t xml:space="preserve"> </w:t>
      </w:r>
      <w:r>
        <w:rPr>
          <w:sz w:val="20"/>
        </w:rPr>
        <w:t>Estado</w:t>
      </w:r>
      <w:r>
        <w:rPr>
          <w:spacing w:val="-12"/>
          <w:sz w:val="20"/>
        </w:rPr>
        <w:t xml:space="preserve"> </w:t>
      </w:r>
      <w:r>
        <w:rPr>
          <w:sz w:val="20"/>
        </w:rPr>
        <w:t>pagará</w:t>
      </w:r>
      <w:r>
        <w:rPr>
          <w:spacing w:val="-9"/>
          <w:sz w:val="20"/>
        </w:rPr>
        <w:t xml:space="preserve"> </w:t>
      </w:r>
      <w:r>
        <w:rPr>
          <w:sz w:val="20"/>
        </w:rPr>
        <w:t>las</w:t>
      </w:r>
      <w:r>
        <w:rPr>
          <w:spacing w:val="-7"/>
          <w:sz w:val="20"/>
        </w:rPr>
        <w:t xml:space="preserve"> </w:t>
      </w:r>
      <w:r>
        <w:rPr>
          <w:sz w:val="20"/>
        </w:rPr>
        <w:t>cantidades</w:t>
      </w:r>
      <w:r>
        <w:rPr>
          <w:spacing w:val="-12"/>
          <w:sz w:val="20"/>
        </w:rPr>
        <w:t xml:space="preserve"> </w:t>
      </w:r>
      <w:r>
        <w:rPr>
          <w:sz w:val="20"/>
        </w:rPr>
        <w:t>fijadas</w:t>
      </w:r>
      <w:r>
        <w:rPr>
          <w:spacing w:val="-5"/>
          <w:sz w:val="20"/>
        </w:rPr>
        <w:t xml:space="preserve"> </w:t>
      </w:r>
      <w:r>
        <w:rPr>
          <w:sz w:val="20"/>
        </w:rPr>
        <w:t>en</w:t>
      </w:r>
      <w:r>
        <w:rPr>
          <w:spacing w:val="-6"/>
          <w:sz w:val="20"/>
        </w:rPr>
        <w:t xml:space="preserve"> </w:t>
      </w:r>
      <w:r>
        <w:rPr>
          <w:sz w:val="20"/>
        </w:rPr>
        <w:t>el</w:t>
      </w:r>
      <w:r>
        <w:rPr>
          <w:spacing w:val="-11"/>
          <w:sz w:val="20"/>
        </w:rPr>
        <w:t xml:space="preserve"> </w:t>
      </w:r>
      <w:r>
        <w:rPr>
          <w:sz w:val="20"/>
        </w:rPr>
        <w:t>párrafo</w:t>
      </w:r>
      <w:r>
        <w:rPr>
          <w:spacing w:val="-8"/>
          <w:sz w:val="20"/>
        </w:rPr>
        <w:t xml:space="preserve"> </w:t>
      </w:r>
      <w:r>
        <w:rPr>
          <w:sz w:val="20"/>
        </w:rPr>
        <w:t>626</w:t>
      </w:r>
      <w:r>
        <w:rPr>
          <w:spacing w:val="-6"/>
          <w:sz w:val="20"/>
        </w:rPr>
        <w:t xml:space="preserve"> </w:t>
      </w:r>
      <w:r>
        <w:rPr>
          <w:sz w:val="20"/>
        </w:rPr>
        <w:t>de</w:t>
      </w:r>
      <w:r>
        <w:rPr>
          <w:spacing w:val="-10"/>
          <w:sz w:val="20"/>
        </w:rPr>
        <w:t xml:space="preserve"> </w:t>
      </w:r>
      <w:r>
        <w:rPr>
          <w:sz w:val="20"/>
        </w:rPr>
        <w:t>la</w:t>
      </w:r>
      <w:r>
        <w:rPr>
          <w:spacing w:val="-11"/>
          <w:sz w:val="20"/>
        </w:rPr>
        <w:t xml:space="preserve"> </w:t>
      </w:r>
      <w:r>
        <w:rPr>
          <w:sz w:val="20"/>
        </w:rPr>
        <w:t>presente</w:t>
      </w:r>
      <w:r>
        <w:rPr>
          <w:spacing w:val="-8"/>
          <w:sz w:val="20"/>
        </w:rPr>
        <w:t xml:space="preserve"> </w:t>
      </w:r>
      <w:r>
        <w:rPr>
          <w:sz w:val="20"/>
        </w:rPr>
        <w:t>Sentencia,</w:t>
      </w:r>
      <w:r>
        <w:rPr>
          <w:spacing w:val="-10"/>
          <w:sz w:val="20"/>
        </w:rPr>
        <w:t xml:space="preserve"> </w:t>
      </w:r>
      <w:r>
        <w:rPr>
          <w:sz w:val="20"/>
        </w:rPr>
        <w:t>por concepto de indemnizaciones por daños materiales e inmateriales; las cantidades fijadas en los</w:t>
      </w:r>
      <w:r>
        <w:rPr>
          <w:spacing w:val="-1"/>
          <w:sz w:val="20"/>
        </w:rPr>
        <w:t xml:space="preserve"> </w:t>
      </w:r>
      <w:r>
        <w:rPr>
          <w:sz w:val="20"/>
        </w:rPr>
        <w:t>párrafos</w:t>
      </w:r>
      <w:r>
        <w:rPr>
          <w:spacing w:val="-2"/>
          <w:sz w:val="20"/>
        </w:rPr>
        <w:t xml:space="preserve"> </w:t>
      </w:r>
      <w:r>
        <w:rPr>
          <w:sz w:val="20"/>
        </w:rPr>
        <w:t>567 a</w:t>
      </w:r>
      <w:r>
        <w:rPr>
          <w:spacing w:val="-1"/>
          <w:sz w:val="20"/>
        </w:rPr>
        <w:t xml:space="preserve"> </w:t>
      </w:r>
      <w:r>
        <w:rPr>
          <w:sz w:val="20"/>
        </w:rPr>
        <w:t>568 de</w:t>
      </w:r>
      <w:r>
        <w:rPr>
          <w:spacing w:val="-4"/>
          <w:sz w:val="20"/>
        </w:rPr>
        <w:t xml:space="preserve"> </w:t>
      </w:r>
      <w:r>
        <w:rPr>
          <w:sz w:val="20"/>
        </w:rPr>
        <w:t>la Sentencia con el fin de contribuir a la restitución de las víctimas de</w:t>
      </w:r>
      <w:r>
        <w:rPr>
          <w:spacing w:val="-3"/>
          <w:sz w:val="20"/>
        </w:rPr>
        <w:t xml:space="preserve"> </w:t>
      </w:r>
      <w:r>
        <w:rPr>
          <w:sz w:val="20"/>
        </w:rPr>
        <w:t>desplazamiento</w:t>
      </w:r>
      <w:r>
        <w:rPr>
          <w:spacing w:val="-3"/>
          <w:sz w:val="20"/>
        </w:rPr>
        <w:t xml:space="preserve"> </w:t>
      </w:r>
      <w:r>
        <w:rPr>
          <w:sz w:val="20"/>
        </w:rPr>
        <w:t>forzado; las cantidades fijadas en el párrafo</w:t>
      </w:r>
      <w:r>
        <w:rPr>
          <w:spacing w:val="-3"/>
          <w:sz w:val="20"/>
        </w:rPr>
        <w:t xml:space="preserve"> </w:t>
      </w:r>
      <w:r>
        <w:rPr>
          <w:sz w:val="20"/>
        </w:rPr>
        <w:t>577 a favor</w:t>
      </w:r>
      <w:r>
        <w:rPr>
          <w:spacing w:val="-3"/>
          <w:sz w:val="20"/>
        </w:rPr>
        <w:t xml:space="preserve"> </w:t>
      </w:r>
      <w:r>
        <w:rPr>
          <w:sz w:val="20"/>
        </w:rPr>
        <w:t>de</w:t>
      </w:r>
      <w:r>
        <w:rPr>
          <w:spacing w:val="-1"/>
          <w:sz w:val="20"/>
        </w:rPr>
        <w:t xml:space="preserve"> </w:t>
      </w:r>
      <w:r>
        <w:rPr>
          <w:sz w:val="20"/>
        </w:rPr>
        <w:t>determinados miembros de la familia Díaz Mansilla por concepto de los gastos por tratamiento médico, psicológico</w:t>
      </w:r>
      <w:r>
        <w:rPr>
          <w:spacing w:val="-3"/>
          <w:sz w:val="20"/>
        </w:rPr>
        <w:t xml:space="preserve"> </w:t>
      </w:r>
      <w:r>
        <w:rPr>
          <w:sz w:val="20"/>
        </w:rPr>
        <w:t>o</w:t>
      </w:r>
      <w:r>
        <w:rPr>
          <w:spacing w:val="-7"/>
          <w:sz w:val="20"/>
        </w:rPr>
        <w:t xml:space="preserve"> </w:t>
      </w:r>
      <w:r>
        <w:rPr>
          <w:sz w:val="20"/>
        </w:rPr>
        <w:t>psiquiátrico,</w:t>
      </w:r>
      <w:r>
        <w:rPr>
          <w:spacing w:val="-3"/>
          <w:sz w:val="20"/>
        </w:rPr>
        <w:t xml:space="preserve"> </w:t>
      </w:r>
      <w:r>
        <w:rPr>
          <w:sz w:val="20"/>
        </w:rPr>
        <w:t>,</w:t>
      </w:r>
      <w:r>
        <w:rPr>
          <w:spacing w:val="-4"/>
          <w:sz w:val="20"/>
        </w:rPr>
        <w:t xml:space="preserve"> </w:t>
      </w:r>
      <w:r>
        <w:rPr>
          <w:sz w:val="20"/>
        </w:rPr>
        <w:t>y</w:t>
      </w:r>
      <w:r>
        <w:rPr>
          <w:spacing w:val="-4"/>
          <w:sz w:val="20"/>
        </w:rPr>
        <w:t xml:space="preserve"> </w:t>
      </w:r>
      <w:r>
        <w:rPr>
          <w:sz w:val="20"/>
        </w:rPr>
        <w:t>las</w:t>
      </w:r>
      <w:r>
        <w:rPr>
          <w:spacing w:val="-4"/>
          <w:sz w:val="20"/>
        </w:rPr>
        <w:t xml:space="preserve"> </w:t>
      </w:r>
      <w:r>
        <w:rPr>
          <w:sz w:val="20"/>
        </w:rPr>
        <w:t>cantidades</w:t>
      </w:r>
      <w:r>
        <w:rPr>
          <w:spacing w:val="-6"/>
          <w:sz w:val="20"/>
        </w:rPr>
        <w:t xml:space="preserve"> </w:t>
      </w:r>
      <w:r>
        <w:rPr>
          <w:sz w:val="20"/>
        </w:rPr>
        <w:t>fijadas</w:t>
      </w:r>
      <w:r>
        <w:rPr>
          <w:spacing w:val="-4"/>
          <w:sz w:val="20"/>
        </w:rPr>
        <w:t xml:space="preserve"> </w:t>
      </w:r>
      <w:r>
        <w:rPr>
          <w:sz w:val="20"/>
        </w:rPr>
        <w:t>en</w:t>
      </w:r>
      <w:r>
        <w:rPr>
          <w:spacing w:val="-5"/>
          <w:sz w:val="20"/>
        </w:rPr>
        <w:t xml:space="preserve"> </w:t>
      </w:r>
      <w:r>
        <w:rPr>
          <w:sz w:val="20"/>
        </w:rPr>
        <w:t>los</w:t>
      </w:r>
      <w:r>
        <w:rPr>
          <w:spacing w:val="-6"/>
          <w:sz w:val="20"/>
        </w:rPr>
        <w:t xml:space="preserve"> </w:t>
      </w:r>
      <w:r>
        <w:rPr>
          <w:sz w:val="20"/>
        </w:rPr>
        <w:t>párrafos</w:t>
      </w:r>
      <w:r>
        <w:rPr>
          <w:spacing w:val="-6"/>
          <w:sz w:val="20"/>
        </w:rPr>
        <w:t xml:space="preserve"> </w:t>
      </w:r>
      <w:r>
        <w:rPr>
          <w:sz w:val="20"/>
        </w:rPr>
        <w:t>639</w:t>
      </w:r>
      <w:r>
        <w:rPr>
          <w:spacing w:val="-1"/>
          <w:sz w:val="20"/>
        </w:rPr>
        <w:t xml:space="preserve"> </w:t>
      </w:r>
      <w:r>
        <w:rPr>
          <w:sz w:val="20"/>
        </w:rPr>
        <w:t>a</w:t>
      </w:r>
      <w:r>
        <w:rPr>
          <w:spacing w:val="-5"/>
          <w:sz w:val="20"/>
        </w:rPr>
        <w:t xml:space="preserve"> </w:t>
      </w:r>
      <w:r>
        <w:rPr>
          <w:sz w:val="20"/>
        </w:rPr>
        <w:t>641</w:t>
      </w:r>
      <w:r>
        <w:rPr>
          <w:spacing w:val="-5"/>
          <w:sz w:val="20"/>
        </w:rPr>
        <w:t xml:space="preserve"> </w:t>
      </w:r>
      <w:r>
        <w:rPr>
          <w:sz w:val="20"/>
        </w:rPr>
        <w:t>por</w:t>
      </w:r>
      <w:r>
        <w:rPr>
          <w:spacing w:val="-4"/>
          <w:sz w:val="20"/>
        </w:rPr>
        <w:t xml:space="preserve"> </w:t>
      </w:r>
      <w:r>
        <w:rPr>
          <w:sz w:val="20"/>
        </w:rPr>
        <w:t>el</w:t>
      </w:r>
      <w:r>
        <w:rPr>
          <w:spacing w:val="-1"/>
          <w:sz w:val="20"/>
        </w:rPr>
        <w:t xml:space="preserve"> </w:t>
      </w:r>
      <w:r>
        <w:rPr>
          <w:sz w:val="20"/>
        </w:rPr>
        <w:t>reintegro de</w:t>
      </w:r>
      <w:r>
        <w:rPr>
          <w:spacing w:val="-4"/>
          <w:sz w:val="20"/>
        </w:rPr>
        <w:t xml:space="preserve"> </w:t>
      </w:r>
      <w:r>
        <w:rPr>
          <w:sz w:val="20"/>
        </w:rPr>
        <w:t>costas</w:t>
      </w:r>
      <w:r>
        <w:rPr>
          <w:spacing w:val="-1"/>
          <w:sz w:val="20"/>
        </w:rPr>
        <w:t xml:space="preserve"> </w:t>
      </w:r>
      <w:r>
        <w:rPr>
          <w:sz w:val="20"/>
        </w:rPr>
        <w:t>y</w:t>
      </w:r>
      <w:r>
        <w:rPr>
          <w:spacing w:val="-1"/>
          <w:sz w:val="20"/>
        </w:rPr>
        <w:t xml:space="preserve"> </w:t>
      </w:r>
      <w:r>
        <w:rPr>
          <w:sz w:val="20"/>
        </w:rPr>
        <w:t>gastos, en los</w:t>
      </w:r>
      <w:r>
        <w:rPr>
          <w:spacing w:val="-3"/>
          <w:sz w:val="20"/>
        </w:rPr>
        <w:t xml:space="preserve"> </w:t>
      </w:r>
      <w:r>
        <w:rPr>
          <w:sz w:val="20"/>
        </w:rPr>
        <w:t>términos</w:t>
      </w:r>
      <w:r>
        <w:rPr>
          <w:spacing w:val="-3"/>
          <w:sz w:val="20"/>
        </w:rPr>
        <w:t xml:space="preserve"> </w:t>
      </w:r>
      <w:r>
        <w:rPr>
          <w:sz w:val="20"/>
        </w:rPr>
        <w:t>de</w:t>
      </w:r>
      <w:r>
        <w:rPr>
          <w:spacing w:val="-4"/>
          <w:sz w:val="20"/>
        </w:rPr>
        <w:t xml:space="preserve"> </w:t>
      </w:r>
      <w:r>
        <w:rPr>
          <w:sz w:val="20"/>
        </w:rPr>
        <w:t>los</w:t>
      </w:r>
      <w:r>
        <w:rPr>
          <w:spacing w:val="-3"/>
          <w:sz w:val="20"/>
        </w:rPr>
        <w:t xml:space="preserve"> </w:t>
      </w:r>
      <w:r>
        <w:rPr>
          <w:sz w:val="20"/>
        </w:rPr>
        <w:t>párrafos</w:t>
      </w:r>
      <w:r>
        <w:rPr>
          <w:spacing w:val="71"/>
          <w:sz w:val="20"/>
        </w:rPr>
        <w:t xml:space="preserve"> </w:t>
      </w:r>
      <w:r>
        <w:rPr>
          <w:sz w:val="20"/>
        </w:rPr>
        <w:t>642,</w:t>
      </w:r>
      <w:r>
        <w:rPr>
          <w:spacing w:val="-3"/>
          <w:sz w:val="20"/>
        </w:rPr>
        <w:t xml:space="preserve"> </w:t>
      </w:r>
      <w:r>
        <w:rPr>
          <w:sz w:val="20"/>
        </w:rPr>
        <w:t>643 y</w:t>
      </w:r>
      <w:r>
        <w:rPr>
          <w:spacing w:val="-3"/>
          <w:sz w:val="20"/>
        </w:rPr>
        <w:t xml:space="preserve"> </w:t>
      </w:r>
      <w:r>
        <w:rPr>
          <w:sz w:val="20"/>
        </w:rPr>
        <w:t>647 a</w:t>
      </w:r>
      <w:r>
        <w:rPr>
          <w:spacing w:val="-2"/>
          <w:sz w:val="20"/>
        </w:rPr>
        <w:t xml:space="preserve"> </w:t>
      </w:r>
      <w:r>
        <w:rPr>
          <w:sz w:val="20"/>
        </w:rPr>
        <w:t>652</w:t>
      </w:r>
      <w:r>
        <w:rPr>
          <w:spacing w:val="-2"/>
          <w:sz w:val="20"/>
        </w:rPr>
        <w:t xml:space="preserve"> </w:t>
      </w:r>
      <w:r>
        <w:rPr>
          <w:sz w:val="20"/>
        </w:rPr>
        <w:t>de esta</w:t>
      </w:r>
      <w:r>
        <w:rPr>
          <w:spacing w:val="-2"/>
          <w:sz w:val="20"/>
        </w:rPr>
        <w:t xml:space="preserve"> </w:t>
      </w:r>
      <w:r>
        <w:rPr>
          <w:sz w:val="20"/>
        </w:rPr>
        <w:t>Sentencia.</w:t>
      </w:r>
    </w:p>
    <w:p w14:paraId="1023F4D8" w14:textId="77777777" w:rsidR="006F1C3E" w:rsidRDefault="00736CA7">
      <w:pPr>
        <w:pStyle w:val="Prrafodelista"/>
        <w:numPr>
          <w:ilvl w:val="0"/>
          <w:numId w:val="4"/>
        </w:numPr>
        <w:tabs>
          <w:tab w:val="left" w:pos="827"/>
        </w:tabs>
        <w:spacing w:before="120"/>
        <w:ind w:right="257" w:hanging="3"/>
        <w:jc w:val="both"/>
        <w:rPr>
          <w:sz w:val="20"/>
        </w:rPr>
      </w:pPr>
      <w:r>
        <w:rPr>
          <w:sz w:val="20"/>
        </w:rPr>
        <w:t>El Estado reintegrará al Fondo de Asistencia Legal de Víctimas de la Corte Interamericana de Derechos la cantidad erogada durante la tramitación del presente caso, según lo indicada en los párrafos 645 y 646 de esta Sentencia.</w:t>
      </w:r>
    </w:p>
    <w:p w14:paraId="4E74A935" w14:textId="77777777" w:rsidR="006F1C3E" w:rsidRDefault="00736CA7">
      <w:pPr>
        <w:pStyle w:val="Prrafodelista"/>
        <w:numPr>
          <w:ilvl w:val="0"/>
          <w:numId w:val="4"/>
        </w:numPr>
        <w:tabs>
          <w:tab w:val="left" w:pos="827"/>
        </w:tabs>
        <w:spacing w:before="121"/>
        <w:ind w:left="117" w:right="254" w:firstLine="1"/>
        <w:jc w:val="both"/>
        <w:rPr>
          <w:sz w:val="20"/>
        </w:rPr>
      </w:pPr>
      <w:r>
        <w:rPr>
          <w:sz w:val="20"/>
        </w:rPr>
        <w:t>El</w:t>
      </w:r>
      <w:r>
        <w:rPr>
          <w:spacing w:val="-1"/>
          <w:sz w:val="20"/>
        </w:rPr>
        <w:t xml:space="preserve"> </w:t>
      </w:r>
      <w:r>
        <w:rPr>
          <w:sz w:val="20"/>
        </w:rPr>
        <w:t>Estado</w:t>
      </w:r>
      <w:r>
        <w:rPr>
          <w:spacing w:val="-3"/>
          <w:sz w:val="20"/>
        </w:rPr>
        <w:t xml:space="preserve"> </w:t>
      </w:r>
      <w:r>
        <w:rPr>
          <w:sz w:val="20"/>
        </w:rPr>
        <w:t>designará, en el</w:t>
      </w:r>
      <w:r>
        <w:rPr>
          <w:spacing w:val="-1"/>
          <w:sz w:val="20"/>
        </w:rPr>
        <w:t xml:space="preserve"> </w:t>
      </w:r>
      <w:r>
        <w:rPr>
          <w:sz w:val="20"/>
        </w:rPr>
        <w:t>pl</w:t>
      </w:r>
      <w:r>
        <w:rPr>
          <w:sz w:val="20"/>
        </w:rPr>
        <w:t>azo</w:t>
      </w:r>
      <w:r>
        <w:rPr>
          <w:spacing w:val="-3"/>
          <w:sz w:val="20"/>
        </w:rPr>
        <w:t xml:space="preserve"> </w:t>
      </w:r>
      <w:r>
        <w:rPr>
          <w:sz w:val="20"/>
        </w:rPr>
        <w:t>de</w:t>
      </w:r>
      <w:r>
        <w:rPr>
          <w:spacing w:val="-3"/>
          <w:sz w:val="20"/>
        </w:rPr>
        <w:t xml:space="preserve"> </w:t>
      </w:r>
      <w:r>
        <w:rPr>
          <w:sz w:val="20"/>
        </w:rPr>
        <w:t>un</w:t>
      </w:r>
      <w:r>
        <w:rPr>
          <w:spacing w:val="-1"/>
          <w:sz w:val="20"/>
        </w:rPr>
        <w:t xml:space="preserve"> </w:t>
      </w:r>
      <w:r>
        <w:rPr>
          <w:sz w:val="20"/>
        </w:rPr>
        <w:t>mes, contado</w:t>
      </w:r>
      <w:r>
        <w:rPr>
          <w:spacing w:val="-5"/>
          <w:sz w:val="20"/>
        </w:rPr>
        <w:t xml:space="preserve"> </w:t>
      </w:r>
      <w:r>
        <w:rPr>
          <w:sz w:val="20"/>
        </w:rPr>
        <w:t>a partir</w:t>
      </w:r>
      <w:r>
        <w:rPr>
          <w:spacing w:val="-3"/>
          <w:sz w:val="20"/>
        </w:rPr>
        <w:t xml:space="preserve"> </w:t>
      </w:r>
      <w:r>
        <w:rPr>
          <w:sz w:val="20"/>
        </w:rPr>
        <w:t>de</w:t>
      </w:r>
      <w:r>
        <w:rPr>
          <w:spacing w:val="-3"/>
          <w:sz w:val="20"/>
        </w:rPr>
        <w:t xml:space="preserve"> </w:t>
      </w:r>
      <w:r>
        <w:rPr>
          <w:sz w:val="20"/>
        </w:rPr>
        <w:t>la notificación de esta Sentencia,</w:t>
      </w:r>
      <w:r>
        <w:rPr>
          <w:spacing w:val="-7"/>
          <w:sz w:val="20"/>
        </w:rPr>
        <w:t xml:space="preserve"> </w:t>
      </w:r>
      <w:r>
        <w:rPr>
          <w:sz w:val="20"/>
        </w:rPr>
        <w:t>una</w:t>
      </w:r>
      <w:r>
        <w:rPr>
          <w:spacing w:val="-9"/>
          <w:sz w:val="20"/>
        </w:rPr>
        <w:t xml:space="preserve"> </w:t>
      </w:r>
      <w:r>
        <w:rPr>
          <w:sz w:val="20"/>
        </w:rPr>
        <w:t>autoridad</w:t>
      </w:r>
      <w:r>
        <w:rPr>
          <w:spacing w:val="-8"/>
          <w:sz w:val="20"/>
        </w:rPr>
        <w:t xml:space="preserve"> </w:t>
      </w:r>
      <w:r>
        <w:rPr>
          <w:sz w:val="20"/>
        </w:rPr>
        <w:t>estatal</w:t>
      </w:r>
      <w:r>
        <w:rPr>
          <w:spacing w:val="-6"/>
          <w:sz w:val="20"/>
        </w:rPr>
        <w:t xml:space="preserve"> </w:t>
      </w:r>
      <w:r>
        <w:rPr>
          <w:sz w:val="20"/>
        </w:rPr>
        <w:t>que</w:t>
      </w:r>
      <w:r>
        <w:rPr>
          <w:spacing w:val="-12"/>
          <w:sz w:val="20"/>
        </w:rPr>
        <w:t xml:space="preserve"> </w:t>
      </w:r>
      <w:r>
        <w:rPr>
          <w:sz w:val="20"/>
        </w:rPr>
        <w:t>actúe</w:t>
      </w:r>
      <w:r>
        <w:rPr>
          <w:spacing w:val="-8"/>
          <w:sz w:val="20"/>
        </w:rPr>
        <w:t xml:space="preserve"> </w:t>
      </w:r>
      <w:r>
        <w:rPr>
          <w:sz w:val="20"/>
        </w:rPr>
        <w:t>como</w:t>
      </w:r>
      <w:r>
        <w:rPr>
          <w:spacing w:val="-8"/>
          <w:sz w:val="20"/>
        </w:rPr>
        <w:t xml:space="preserve"> </w:t>
      </w:r>
      <w:r>
        <w:rPr>
          <w:sz w:val="20"/>
        </w:rPr>
        <w:t>enlace</w:t>
      </w:r>
      <w:r>
        <w:rPr>
          <w:spacing w:val="-5"/>
          <w:sz w:val="20"/>
        </w:rPr>
        <w:t xml:space="preserve"> </w:t>
      </w:r>
      <w:r>
        <w:rPr>
          <w:sz w:val="20"/>
        </w:rPr>
        <w:t>e</w:t>
      </w:r>
      <w:r>
        <w:rPr>
          <w:spacing w:val="-10"/>
          <w:sz w:val="20"/>
        </w:rPr>
        <w:t xml:space="preserve"> </w:t>
      </w:r>
      <w:r>
        <w:rPr>
          <w:sz w:val="20"/>
        </w:rPr>
        <w:t>interlocutora</w:t>
      </w:r>
      <w:r>
        <w:rPr>
          <w:spacing w:val="-2"/>
          <w:sz w:val="20"/>
        </w:rPr>
        <w:t xml:space="preserve"> </w:t>
      </w:r>
      <w:r>
        <w:rPr>
          <w:sz w:val="20"/>
        </w:rPr>
        <w:t>con</w:t>
      </w:r>
      <w:r>
        <w:rPr>
          <w:spacing w:val="-8"/>
          <w:sz w:val="20"/>
        </w:rPr>
        <w:t xml:space="preserve"> </w:t>
      </w:r>
      <w:r>
        <w:rPr>
          <w:sz w:val="20"/>
        </w:rPr>
        <w:t>las</w:t>
      </w:r>
      <w:r>
        <w:rPr>
          <w:spacing w:val="-10"/>
          <w:sz w:val="20"/>
        </w:rPr>
        <w:t xml:space="preserve"> </w:t>
      </w:r>
      <w:r>
        <w:rPr>
          <w:sz w:val="20"/>
        </w:rPr>
        <w:t>víctimas</w:t>
      </w:r>
      <w:r>
        <w:rPr>
          <w:spacing w:val="-7"/>
          <w:sz w:val="20"/>
        </w:rPr>
        <w:t xml:space="preserve"> </w:t>
      </w:r>
      <w:r>
        <w:rPr>
          <w:sz w:val="20"/>
        </w:rPr>
        <w:t>y</w:t>
      </w:r>
      <w:r>
        <w:rPr>
          <w:spacing w:val="-7"/>
          <w:sz w:val="20"/>
        </w:rPr>
        <w:t xml:space="preserve"> </w:t>
      </w:r>
      <w:r>
        <w:rPr>
          <w:sz w:val="20"/>
        </w:rPr>
        <w:t>sus representantes y proporcionará sus datos de contacto, en los términos del párrafo 653 de la presente Se</w:t>
      </w:r>
      <w:r>
        <w:rPr>
          <w:sz w:val="20"/>
        </w:rPr>
        <w:t>ntencia.</w:t>
      </w:r>
    </w:p>
    <w:p w14:paraId="6C8C2C92" w14:textId="77777777" w:rsidR="006F1C3E" w:rsidRDefault="00736CA7">
      <w:pPr>
        <w:pStyle w:val="Prrafodelista"/>
        <w:numPr>
          <w:ilvl w:val="0"/>
          <w:numId w:val="4"/>
        </w:numPr>
        <w:tabs>
          <w:tab w:val="left" w:pos="829"/>
        </w:tabs>
        <w:spacing w:before="120"/>
        <w:ind w:right="251" w:firstLine="0"/>
        <w:jc w:val="both"/>
        <w:rPr>
          <w:sz w:val="20"/>
        </w:rPr>
      </w:pPr>
      <w:r>
        <w:rPr>
          <w:sz w:val="20"/>
        </w:rPr>
        <w:t>Requerir a la Defensoría del Pueblo de Colombia que, según sus competencias en la protección de los derechos humanos, se involucre y promueva que las correspondientes autoridades</w:t>
      </w:r>
      <w:r>
        <w:rPr>
          <w:spacing w:val="-17"/>
          <w:sz w:val="20"/>
        </w:rPr>
        <w:t xml:space="preserve"> </w:t>
      </w:r>
      <w:r>
        <w:rPr>
          <w:sz w:val="20"/>
        </w:rPr>
        <w:t>actúen</w:t>
      </w:r>
      <w:r>
        <w:rPr>
          <w:spacing w:val="-13"/>
          <w:sz w:val="20"/>
        </w:rPr>
        <w:t xml:space="preserve"> </w:t>
      </w:r>
      <w:r>
        <w:rPr>
          <w:sz w:val="20"/>
        </w:rPr>
        <w:t>para</w:t>
      </w:r>
      <w:r>
        <w:rPr>
          <w:spacing w:val="-9"/>
          <w:sz w:val="20"/>
        </w:rPr>
        <w:t xml:space="preserve"> </w:t>
      </w:r>
      <w:r>
        <w:rPr>
          <w:sz w:val="20"/>
        </w:rPr>
        <w:t>ejecutar</w:t>
      </w:r>
      <w:r>
        <w:rPr>
          <w:spacing w:val="-15"/>
          <w:sz w:val="20"/>
        </w:rPr>
        <w:t xml:space="preserve"> </w:t>
      </w:r>
      <w:r>
        <w:rPr>
          <w:sz w:val="20"/>
        </w:rPr>
        <w:t>las</w:t>
      </w:r>
      <w:r>
        <w:rPr>
          <w:spacing w:val="-12"/>
          <w:sz w:val="20"/>
        </w:rPr>
        <w:t xml:space="preserve"> </w:t>
      </w:r>
      <w:r>
        <w:rPr>
          <w:sz w:val="20"/>
        </w:rPr>
        <w:t>medidas</w:t>
      </w:r>
      <w:r>
        <w:rPr>
          <w:spacing w:val="-14"/>
          <w:sz w:val="20"/>
        </w:rPr>
        <w:t xml:space="preserve"> </w:t>
      </w:r>
      <w:r>
        <w:rPr>
          <w:sz w:val="20"/>
        </w:rPr>
        <w:t>de</w:t>
      </w:r>
      <w:r>
        <w:rPr>
          <w:spacing w:val="-13"/>
          <w:sz w:val="20"/>
        </w:rPr>
        <w:t xml:space="preserve"> </w:t>
      </w:r>
      <w:r>
        <w:rPr>
          <w:sz w:val="20"/>
        </w:rPr>
        <w:t>reparación</w:t>
      </w:r>
      <w:r>
        <w:rPr>
          <w:spacing w:val="-8"/>
          <w:sz w:val="20"/>
        </w:rPr>
        <w:t xml:space="preserve"> </w:t>
      </w:r>
      <w:r>
        <w:rPr>
          <w:sz w:val="20"/>
        </w:rPr>
        <w:t>ordenadas</w:t>
      </w:r>
      <w:r>
        <w:rPr>
          <w:spacing w:val="-10"/>
          <w:sz w:val="20"/>
        </w:rPr>
        <w:t xml:space="preserve"> </w:t>
      </w:r>
      <w:r>
        <w:rPr>
          <w:sz w:val="20"/>
        </w:rPr>
        <w:t>en</w:t>
      </w:r>
      <w:r>
        <w:rPr>
          <w:spacing w:val="-13"/>
          <w:sz w:val="20"/>
        </w:rPr>
        <w:t xml:space="preserve"> </w:t>
      </w:r>
      <w:r>
        <w:rPr>
          <w:sz w:val="20"/>
        </w:rPr>
        <w:t>la</w:t>
      </w:r>
      <w:r>
        <w:rPr>
          <w:spacing w:val="-16"/>
          <w:sz w:val="20"/>
        </w:rPr>
        <w:t xml:space="preserve"> </w:t>
      </w:r>
      <w:r>
        <w:rPr>
          <w:sz w:val="20"/>
        </w:rPr>
        <w:t>Sentencia,</w:t>
      </w:r>
      <w:r>
        <w:rPr>
          <w:spacing w:val="-12"/>
          <w:sz w:val="20"/>
        </w:rPr>
        <w:t xml:space="preserve"> </w:t>
      </w:r>
      <w:r>
        <w:rPr>
          <w:sz w:val="20"/>
        </w:rPr>
        <w:t>en</w:t>
      </w:r>
      <w:r>
        <w:rPr>
          <w:spacing w:val="-8"/>
          <w:sz w:val="20"/>
        </w:rPr>
        <w:t xml:space="preserve"> </w:t>
      </w:r>
      <w:r>
        <w:rPr>
          <w:sz w:val="20"/>
        </w:rPr>
        <w:t>los términos del párrafo 654 de la presente Sentencia.</w:t>
      </w:r>
    </w:p>
    <w:p w14:paraId="5896C078" w14:textId="77777777" w:rsidR="006F1C3E" w:rsidRDefault="00736CA7">
      <w:pPr>
        <w:pStyle w:val="Prrafodelista"/>
        <w:numPr>
          <w:ilvl w:val="0"/>
          <w:numId w:val="4"/>
        </w:numPr>
        <w:tabs>
          <w:tab w:val="left" w:pos="829"/>
        </w:tabs>
        <w:spacing w:before="119"/>
        <w:ind w:right="251" w:firstLine="0"/>
        <w:jc w:val="both"/>
        <w:rPr>
          <w:sz w:val="20"/>
        </w:rPr>
      </w:pPr>
      <w:r>
        <w:rPr>
          <w:sz w:val="20"/>
        </w:rPr>
        <w:t>El Estado, dentro del plazo de un año contado a partir de la notificación de esta Sentencia, rendirá al Tribunal un informe sobre las medidas adoptadas para cumplir con la misma,</w:t>
      </w:r>
      <w:r>
        <w:rPr>
          <w:spacing w:val="-4"/>
          <w:sz w:val="20"/>
        </w:rPr>
        <w:t xml:space="preserve"> </w:t>
      </w:r>
      <w:r>
        <w:rPr>
          <w:sz w:val="20"/>
        </w:rPr>
        <w:t>sin</w:t>
      </w:r>
      <w:r>
        <w:rPr>
          <w:spacing w:val="-2"/>
          <w:sz w:val="20"/>
        </w:rPr>
        <w:t xml:space="preserve"> </w:t>
      </w:r>
      <w:r>
        <w:rPr>
          <w:sz w:val="20"/>
        </w:rPr>
        <w:t>perj</w:t>
      </w:r>
      <w:r>
        <w:rPr>
          <w:sz w:val="20"/>
        </w:rPr>
        <w:t>uicio</w:t>
      </w:r>
      <w:r>
        <w:rPr>
          <w:spacing w:val="-7"/>
          <w:sz w:val="20"/>
        </w:rPr>
        <w:t xml:space="preserve"> </w:t>
      </w:r>
      <w:r>
        <w:rPr>
          <w:sz w:val="20"/>
        </w:rPr>
        <w:t>de lo</w:t>
      </w:r>
      <w:r>
        <w:rPr>
          <w:spacing w:val="-4"/>
          <w:sz w:val="20"/>
        </w:rPr>
        <w:t xml:space="preserve"> </w:t>
      </w:r>
      <w:r>
        <w:rPr>
          <w:sz w:val="20"/>
        </w:rPr>
        <w:t>establecido en</w:t>
      </w:r>
      <w:r>
        <w:rPr>
          <w:spacing w:val="-2"/>
          <w:sz w:val="20"/>
        </w:rPr>
        <w:t xml:space="preserve"> </w:t>
      </w:r>
      <w:r>
        <w:rPr>
          <w:sz w:val="20"/>
        </w:rPr>
        <w:t>los</w:t>
      </w:r>
      <w:r>
        <w:rPr>
          <w:spacing w:val="-1"/>
          <w:sz w:val="20"/>
        </w:rPr>
        <w:t xml:space="preserve"> </w:t>
      </w:r>
      <w:r>
        <w:rPr>
          <w:sz w:val="20"/>
        </w:rPr>
        <w:t>Puntos</w:t>
      </w:r>
      <w:r>
        <w:rPr>
          <w:spacing w:val="-6"/>
          <w:sz w:val="20"/>
        </w:rPr>
        <w:t xml:space="preserve"> </w:t>
      </w:r>
      <w:r>
        <w:rPr>
          <w:sz w:val="20"/>
        </w:rPr>
        <w:t>Resolutivos</w:t>
      </w:r>
      <w:r>
        <w:rPr>
          <w:spacing w:val="-6"/>
          <w:sz w:val="20"/>
        </w:rPr>
        <w:t xml:space="preserve"> </w:t>
      </w:r>
      <w:r>
        <w:rPr>
          <w:sz w:val="20"/>
        </w:rPr>
        <w:t>25,</w:t>
      </w:r>
      <w:r>
        <w:rPr>
          <w:spacing w:val="-4"/>
          <w:sz w:val="20"/>
        </w:rPr>
        <w:t xml:space="preserve"> </w:t>
      </w:r>
      <w:r>
        <w:rPr>
          <w:sz w:val="20"/>
        </w:rPr>
        <w:t>29 y</w:t>
      </w:r>
      <w:r>
        <w:rPr>
          <w:spacing w:val="-4"/>
          <w:sz w:val="20"/>
        </w:rPr>
        <w:t xml:space="preserve"> </w:t>
      </w:r>
      <w:r>
        <w:rPr>
          <w:sz w:val="20"/>
        </w:rPr>
        <w:t>39</w:t>
      </w:r>
      <w:r>
        <w:rPr>
          <w:spacing w:val="-3"/>
          <w:sz w:val="20"/>
        </w:rPr>
        <w:t xml:space="preserve"> </w:t>
      </w:r>
      <w:r>
        <w:rPr>
          <w:sz w:val="20"/>
        </w:rPr>
        <w:t>y en</w:t>
      </w:r>
      <w:r>
        <w:rPr>
          <w:spacing w:val="-2"/>
          <w:sz w:val="20"/>
        </w:rPr>
        <w:t xml:space="preserve"> </w:t>
      </w:r>
      <w:r>
        <w:rPr>
          <w:sz w:val="20"/>
        </w:rPr>
        <w:t>los</w:t>
      </w:r>
      <w:r>
        <w:rPr>
          <w:spacing w:val="-4"/>
          <w:sz w:val="20"/>
        </w:rPr>
        <w:t xml:space="preserve"> </w:t>
      </w:r>
      <w:r>
        <w:rPr>
          <w:sz w:val="20"/>
        </w:rPr>
        <w:t>párrafos 537, 580, 590, 592, 595, 646 y 653 de la presente Sentencia.</w:t>
      </w:r>
    </w:p>
    <w:p w14:paraId="2A6296EF" w14:textId="77777777" w:rsidR="006F1C3E" w:rsidRDefault="00736CA7">
      <w:pPr>
        <w:pStyle w:val="Prrafodelista"/>
        <w:numPr>
          <w:ilvl w:val="0"/>
          <w:numId w:val="4"/>
        </w:numPr>
        <w:tabs>
          <w:tab w:val="left" w:pos="829"/>
        </w:tabs>
        <w:spacing w:before="120"/>
        <w:ind w:right="252" w:hanging="1"/>
        <w:jc w:val="both"/>
        <w:rPr>
          <w:sz w:val="20"/>
        </w:rPr>
      </w:pPr>
      <w:r>
        <w:rPr>
          <w:sz w:val="20"/>
        </w:rPr>
        <w:t xml:space="preserve">La Corte supervisará el cumplimiento íntegro de esta Sentencia, en ejercicio de sus atribuciones y en cumplimiento </w:t>
      </w:r>
      <w:r>
        <w:rPr>
          <w:sz w:val="20"/>
        </w:rPr>
        <w:t>de sus deberes conforme a la Convención Americana sobre Derechos Humanos, y dará por concluido el presente caso una vez que el Estado haya dado cabal cumplimiento a lo dispuesto en la misma.</w:t>
      </w:r>
    </w:p>
    <w:p w14:paraId="23451269" w14:textId="77777777" w:rsidR="006F1C3E" w:rsidRDefault="00736CA7">
      <w:pPr>
        <w:pStyle w:val="Textoindependiente"/>
        <w:spacing w:before="122"/>
        <w:ind w:left="117" w:right="252"/>
      </w:pPr>
      <w:r>
        <w:t>El</w:t>
      </w:r>
      <w:r>
        <w:rPr>
          <w:spacing w:val="-5"/>
        </w:rPr>
        <w:t xml:space="preserve"> </w:t>
      </w:r>
      <w:r>
        <w:t>Juez</w:t>
      </w:r>
      <w:r>
        <w:rPr>
          <w:spacing w:val="-2"/>
        </w:rPr>
        <w:t xml:space="preserve"> </w:t>
      </w:r>
      <w:r>
        <w:t>Eugenio</w:t>
      </w:r>
      <w:r>
        <w:rPr>
          <w:spacing w:val="-4"/>
        </w:rPr>
        <w:t xml:space="preserve"> </w:t>
      </w:r>
      <w:r>
        <w:t>Raúl</w:t>
      </w:r>
      <w:r>
        <w:rPr>
          <w:spacing w:val="-3"/>
        </w:rPr>
        <w:t xml:space="preserve"> </w:t>
      </w:r>
      <w:r>
        <w:t>Zaffaroni</w:t>
      </w:r>
      <w:r>
        <w:rPr>
          <w:spacing w:val="-5"/>
        </w:rPr>
        <w:t xml:space="preserve"> </w:t>
      </w:r>
      <w:r>
        <w:t>dio</w:t>
      </w:r>
      <w:r>
        <w:rPr>
          <w:spacing w:val="-7"/>
        </w:rPr>
        <w:t xml:space="preserve"> </w:t>
      </w:r>
      <w:r>
        <w:t>a</w:t>
      </w:r>
      <w:r>
        <w:rPr>
          <w:spacing w:val="-1"/>
        </w:rPr>
        <w:t xml:space="preserve"> </w:t>
      </w:r>
      <w:r>
        <w:t>conocer</w:t>
      </w:r>
      <w:r>
        <w:rPr>
          <w:spacing w:val="-4"/>
        </w:rPr>
        <w:t xml:space="preserve"> </w:t>
      </w:r>
      <w:r>
        <w:t>su voto</w:t>
      </w:r>
      <w:r>
        <w:rPr>
          <w:spacing w:val="-4"/>
        </w:rPr>
        <w:t xml:space="preserve"> </w:t>
      </w:r>
      <w:r>
        <w:t>individual</w:t>
      </w:r>
      <w:r>
        <w:rPr>
          <w:spacing w:val="-4"/>
        </w:rPr>
        <w:t xml:space="preserve"> </w:t>
      </w:r>
      <w:r>
        <w:t>p</w:t>
      </w:r>
      <w:r>
        <w:t>arcialmente</w:t>
      </w:r>
      <w:r>
        <w:rPr>
          <w:spacing w:val="-7"/>
        </w:rPr>
        <w:t xml:space="preserve"> </w:t>
      </w:r>
      <w:r>
        <w:t>disidente,</w:t>
      </w:r>
      <w:r>
        <w:rPr>
          <w:spacing w:val="-1"/>
        </w:rPr>
        <w:t xml:space="preserve"> </w:t>
      </w:r>
      <w:r>
        <w:t>al</w:t>
      </w:r>
      <w:r>
        <w:rPr>
          <w:spacing w:val="-5"/>
        </w:rPr>
        <w:t xml:space="preserve"> </w:t>
      </w:r>
      <w:r>
        <w:t>que se adhirió el Juez L. Patricio Pazmiño Freire. Los Jueces Eduardo Ferrer Mac-Gregor Poisot y Ricardo</w:t>
      </w:r>
      <w:r>
        <w:rPr>
          <w:spacing w:val="-8"/>
        </w:rPr>
        <w:t xml:space="preserve"> </w:t>
      </w:r>
      <w:r>
        <w:t>C.</w:t>
      </w:r>
      <w:r>
        <w:rPr>
          <w:spacing w:val="-7"/>
        </w:rPr>
        <w:t xml:space="preserve"> </w:t>
      </w:r>
      <w:r>
        <w:t>Pérez</w:t>
      </w:r>
      <w:r>
        <w:rPr>
          <w:spacing w:val="-8"/>
        </w:rPr>
        <w:t xml:space="preserve"> </w:t>
      </w:r>
      <w:r>
        <w:t>Manrique</w:t>
      </w:r>
      <w:r>
        <w:rPr>
          <w:spacing w:val="-12"/>
        </w:rPr>
        <w:t xml:space="preserve"> </w:t>
      </w:r>
      <w:r>
        <w:t>dieron</w:t>
      </w:r>
      <w:r>
        <w:rPr>
          <w:spacing w:val="-8"/>
        </w:rPr>
        <w:t xml:space="preserve"> </w:t>
      </w:r>
      <w:r>
        <w:t>a</w:t>
      </w:r>
      <w:r>
        <w:rPr>
          <w:spacing w:val="-6"/>
        </w:rPr>
        <w:t xml:space="preserve"> </w:t>
      </w:r>
      <w:r>
        <w:t>conocer</w:t>
      </w:r>
      <w:r>
        <w:rPr>
          <w:spacing w:val="-10"/>
        </w:rPr>
        <w:t xml:space="preserve"> </w:t>
      </w:r>
      <w:r>
        <w:t>su</w:t>
      </w:r>
      <w:r>
        <w:rPr>
          <w:spacing w:val="-5"/>
        </w:rPr>
        <w:t xml:space="preserve"> </w:t>
      </w:r>
      <w:r>
        <w:t>voto</w:t>
      </w:r>
      <w:r>
        <w:rPr>
          <w:spacing w:val="-10"/>
        </w:rPr>
        <w:t xml:space="preserve"> </w:t>
      </w:r>
      <w:r>
        <w:t>individual</w:t>
      </w:r>
      <w:r>
        <w:rPr>
          <w:spacing w:val="-8"/>
        </w:rPr>
        <w:t xml:space="preserve"> </w:t>
      </w:r>
      <w:r>
        <w:t>concurrente</w:t>
      </w:r>
      <w:r>
        <w:rPr>
          <w:spacing w:val="-11"/>
        </w:rPr>
        <w:t xml:space="preserve"> </w:t>
      </w:r>
      <w:r>
        <w:t>al</w:t>
      </w:r>
      <w:r>
        <w:rPr>
          <w:spacing w:val="-6"/>
        </w:rPr>
        <w:t xml:space="preserve"> </w:t>
      </w:r>
      <w:r>
        <w:t>que</w:t>
      </w:r>
      <w:r>
        <w:rPr>
          <w:spacing w:val="-10"/>
        </w:rPr>
        <w:t xml:space="preserve"> </w:t>
      </w:r>
      <w:r>
        <w:t>se</w:t>
      </w:r>
      <w:r>
        <w:rPr>
          <w:spacing w:val="-10"/>
        </w:rPr>
        <w:t xml:space="preserve"> </w:t>
      </w:r>
      <w:r>
        <w:t>adhirió</w:t>
      </w:r>
      <w:r>
        <w:rPr>
          <w:spacing w:val="-7"/>
        </w:rPr>
        <w:t xml:space="preserve"> </w:t>
      </w:r>
      <w:r>
        <w:t>el Juez L. Patricio Pazmiño.</w:t>
      </w:r>
    </w:p>
    <w:p w14:paraId="2BE019D7" w14:textId="77777777" w:rsidR="006F1C3E" w:rsidRDefault="00736CA7">
      <w:pPr>
        <w:spacing w:before="120"/>
        <w:ind w:left="120" w:right="256"/>
        <w:jc w:val="both"/>
        <w:rPr>
          <w:sz w:val="20"/>
        </w:rPr>
      </w:pPr>
      <w:r>
        <w:rPr>
          <w:sz w:val="20"/>
        </w:rPr>
        <w:t xml:space="preserve">Corte IDH. </w:t>
      </w:r>
      <w:r>
        <w:rPr>
          <w:i/>
          <w:sz w:val="20"/>
        </w:rPr>
        <w:t>Caso Integrantes y Militantes de la Unión Patriótica Vs. Colombia</w:t>
      </w:r>
      <w:r>
        <w:rPr>
          <w:sz w:val="20"/>
        </w:rPr>
        <w:t>. Excepciones Preliminares, Fondo, Reparaciones y Costas. Sentencia de 27 de julio de 2022.</w:t>
      </w:r>
    </w:p>
    <w:p w14:paraId="4F4C22D3" w14:textId="77777777" w:rsidR="006F1C3E" w:rsidRDefault="006F1C3E">
      <w:pPr>
        <w:jc w:val="both"/>
        <w:rPr>
          <w:sz w:val="20"/>
        </w:rPr>
        <w:sectPr w:rsidR="006F1C3E">
          <w:pgSz w:w="12240" w:h="15840"/>
          <w:pgMar w:top="1340" w:right="1160" w:bottom="1700" w:left="1300" w:header="0" w:footer="1488" w:gutter="0"/>
          <w:cols w:space="720"/>
        </w:sectPr>
      </w:pPr>
    </w:p>
    <w:p w14:paraId="36E0CAB3" w14:textId="77777777" w:rsidR="006F1C3E" w:rsidRDefault="00736CA7">
      <w:pPr>
        <w:spacing w:before="79"/>
        <w:ind w:left="118"/>
        <w:rPr>
          <w:sz w:val="20"/>
        </w:rPr>
      </w:pPr>
      <w:bookmarkStart w:id="760" w:name="Corte_IDH._Caso_Integrantes_y_Militantes"/>
      <w:bookmarkEnd w:id="760"/>
      <w:r>
        <w:rPr>
          <w:sz w:val="20"/>
        </w:rPr>
        <w:t>Corte IDH.</w:t>
      </w:r>
      <w:r>
        <w:rPr>
          <w:spacing w:val="26"/>
          <w:sz w:val="20"/>
        </w:rPr>
        <w:t xml:space="preserve"> </w:t>
      </w:r>
      <w:r>
        <w:rPr>
          <w:i/>
          <w:sz w:val="20"/>
        </w:rPr>
        <w:t>Caso</w:t>
      </w:r>
      <w:r>
        <w:rPr>
          <w:i/>
          <w:spacing w:val="25"/>
          <w:sz w:val="20"/>
        </w:rPr>
        <w:t xml:space="preserve"> </w:t>
      </w:r>
      <w:r>
        <w:rPr>
          <w:i/>
          <w:sz w:val="20"/>
        </w:rPr>
        <w:t>Integrantes y</w:t>
      </w:r>
      <w:r>
        <w:rPr>
          <w:i/>
          <w:spacing w:val="26"/>
          <w:sz w:val="20"/>
        </w:rPr>
        <w:t xml:space="preserve"> </w:t>
      </w:r>
      <w:r>
        <w:rPr>
          <w:i/>
          <w:sz w:val="20"/>
        </w:rPr>
        <w:t>Militantes</w:t>
      </w:r>
      <w:r>
        <w:rPr>
          <w:i/>
          <w:spacing w:val="25"/>
          <w:sz w:val="20"/>
        </w:rPr>
        <w:t xml:space="preserve"> </w:t>
      </w:r>
      <w:r>
        <w:rPr>
          <w:i/>
          <w:sz w:val="20"/>
        </w:rPr>
        <w:t>de la</w:t>
      </w:r>
      <w:r>
        <w:rPr>
          <w:i/>
          <w:spacing w:val="26"/>
          <w:sz w:val="20"/>
        </w:rPr>
        <w:t xml:space="preserve"> </w:t>
      </w:r>
      <w:r>
        <w:rPr>
          <w:i/>
          <w:sz w:val="20"/>
        </w:rPr>
        <w:t>Unión</w:t>
      </w:r>
      <w:r>
        <w:rPr>
          <w:i/>
          <w:spacing w:val="25"/>
          <w:sz w:val="20"/>
        </w:rPr>
        <w:t xml:space="preserve"> </w:t>
      </w:r>
      <w:r>
        <w:rPr>
          <w:i/>
          <w:sz w:val="20"/>
        </w:rPr>
        <w:t>Patriótica</w:t>
      </w:r>
      <w:r>
        <w:rPr>
          <w:i/>
          <w:spacing w:val="24"/>
          <w:sz w:val="20"/>
        </w:rPr>
        <w:t xml:space="preserve"> </w:t>
      </w:r>
      <w:r>
        <w:rPr>
          <w:i/>
          <w:sz w:val="20"/>
        </w:rPr>
        <w:t>Vs.</w:t>
      </w:r>
      <w:r>
        <w:rPr>
          <w:i/>
          <w:spacing w:val="26"/>
          <w:sz w:val="20"/>
        </w:rPr>
        <w:t xml:space="preserve"> </w:t>
      </w:r>
      <w:r>
        <w:rPr>
          <w:i/>
          <w:sz w:val="20"/>
        </w:rPr>
        <w:t>Colombia.</w:t>
      </w:r>
      <w:r>
        <w:rPr>
          <w:i/>
          <w:spacing w:val="27"/>
          <w:sz w:val="20"/>
        </w:rPr>
        <w:t xml:space="preserve"> </w:t>
      </w:r>
      <w:r>
        <w:rPr>
          <w:i/>
          <w:sz w:val="20"/>
        </w:rPr>
        <w:t>Excepciones Preliminares, Fondo, Reparaciones y Costas</w:t>
      </w:r>
      <w:r>
        <w:rPr>
          <w:sz w:val="20"/>
        </w:rPr>
        <w:t xml:space="preserve">. Sentencia de 27 </w:t>
      </w:r>
      <w:r>
        <w:rPr>
          <w:sz w:val="20"/>
        </w:rPr>
        <w:t>de julio de 2022.</w:t>
      </w:r>
    </w:p>
    <w:p w14:paraId="68CD0AE5" w14:textId="77777777" w:rsidR="006F1C3E" w:rsidRDefault="006F1C3E">
      <w:pPr>
        <w:pStyle w:val="Textoindependiente"/>
        <w:jc w:val="left"/>
        <w:rPr>
          <w:sz w:val="24"/>
        </w:rPr>
      </w:pPr>
    </w:p>
    <w:p w14:paraId="1D27D32D" w14:textId="77777777" w:rsidR="006F1C3E" w:rsidRDefault="006F1C3E">
      <w:pPr>
        <w:pStyle w:val="Textoindependiente"/>
        <w:jc w:val="left"/>
        <w:rPr>
          <w:sz w:val="24"/>
        </w:rPr>
      </w:pPr>
    </w:p>
    <w:p w14:paraId="1BDD32FA" w14:textId="77777777" w:rsidR="006F1C3E" w:rsidRDefault="006F1C3E">
      <w:pPr>
        <w:pStyle w:val="Textoindependiente"/>
        <w:jc w:val="left"/>
        <w:rPr>
          <w:sz w:val="24"/>
        </w:rPr>
      </w:pPr>
    </w:p>
    <w:p w14:paraId="0FF95B31" w14:textId="77777777" w:rsidR="006F1C3E" w:rsidRDefault="006F1C3E">
      <w:pPr>
        <w:pStyle w:val="Textoindependiente"/>
        <w:jc w:val="left"/>
        <w:rPr>
          <w:sz w:val="28"/>
        </w:rPr>
      </w:pPr>
    </w:p>
    <w:p w14:paraId="6C2C2D62" w14:textId="77777777" w:rsidR="006F1C3E" w:rsidRDefault="00736CA7">
      <w:pPr>
        <w:pStyle w:val="Textoindependiente"/>
        <w:ind w:left="3489" w:right="3632"/>
        <w:jc w:val="center"/>
      </w:pPr>
      <w:r>
        <w:t>Elizabeth</w:t>
      </w:r>
      <w:r>
        <w:rPr>
          <w:spacing w:val="-18"/>
        </w:rPr>
        <w:t xml:space="preserve"> </w:t>
      </w:r>
      <w:r>
        <w:t>Odio</w:t>
      </w:r>
      <w:r>
        <w:rPr>
          <w:spacing w:val="-18"/>
        </w:rPr>
        <w:t xml:space="preserve"> </w:t>
      </w:r>
      <w:r>
        <w:t xml:space="preserve">Benito </w:t>
      </w:r>
      <w:r>
        <w:rPr>
          <w:spacing w:val="-2"/>
        </w:rPr>
        <w:t>Presidenta</w:t>
      </w:r>
    </w:p>
    <w:p w14:paraId="75D5E67C" w14:textId="77777777" w:rsidR="006F1C3E" w:rsidRDefault="006F1C3E">
      <w:pPr>
        <w:pStyle w:val="Textoindependiente"/>
        <w:jc w:val="left"/>
        <w:rPr>
          <w:sz w:val="24"/>
        </w:rPr>
      </w:pPr>
    </w:p>
    <w:p w14:paraId="29F813D1" w14:textId="77777777" w:rsidR="006F1C3E" w:rsidRDefault="006F1C3E">
      <w:pPr>
        <w:pStyle w:val="Textoindependiente"/>
        <w:jc w:val="left"/>
        <w:rPr>
          <w:sz w:val="24"/>
        </w:rPr>
      </w:pPr>
    </w:p>
    <w:p w14:paraId="2D1CFAA4" w14:textId="77777777" w:rsidR="006F1C3E" w:rsidRDefault="006F1C3E">
      <w:pPr>
        <w:pStyle w:val="Textoindependiente"/>
        <w:jc w:val="left"/>
        <w:rPr>
          <w:sz w:val="24"/>
        </w:rPr>
      </w:pPr>
    </w:p>
    <w:p w14:paraId="4BC82484" w14:textId="77777777" w:rsidR="006F1C3E" w:rsidRDefault="006F1C3E">
      <w:pPr>
        <w:pStyle w:val="Textoindependiente"/>
        <w:jc w:val="left"/>
        <w:rPr>
          <w:sz w:val="28"/>
        </w:rPr>
      </w:pPr>
    </w:p>
    <w:p w14:paraId="582DCBF8" w14:textId="77777777" w:rsidR="006F1C3E" w:rsidRDefault="00736CA7">
      <w:pPr>
        <w:pStyle w:val="Textoindependiente"/>
        <w:tabs>
          <w:tab w:val="left" w:pos="6225"/>
          <w:tab w:val="left" w:pos="7397"/>
          <w:tab w:val="left" w:pos="8345"/>
        </w:tabs>
        <w:ind w:left="117" w:right="256"/>
        <w:jc w:val="left"/>
      </w:pPr>
      <w:r>
        <w:t>L. Patricio Pazmiño Freire</w:t>
      </w:r>
      <w:r>
        <w:tab/>
      </w:r>
      <w:r>
        <w:rPr>
          <w:spacing w:val="-2"/>
        </w:rPr>
        <w:t>Eduardo</w:t>
      </w:r>
      <w:r>
        <w:tab/>
      </w:r>
      <w:r>
        <w:rPr>
          <w:spacing w:val="-2"/>
        </w:rPr>
        <w:t>Ferrer</w:t>
      </w:r>
      <w:r>
        <w:tab/>
      </w:r>
      <w:r>
        <w:rPr>
          <w:spacing w:val="-2"/>
        </w:rPr>
        <w:t>Mac-Gregor Poisot</w:t>
      </w:r>
    </w:p>
    <w:p w14:paraId="6FF6D823" w14:textId="77777777" w:rsidR="006F1C3E" w:rsidRDefault="006F1C3E">
      <w:pPr>
        <w:pStyle w:val="Textoindependiente"/>
        <w:jc w:val="left"/>
        <w:rPr>
          <w:sz w:val="24"/>
        </w:rPr>
      </w:pPr>
    </w:p>
    <w:p w14:paraId="6BCE97E5" w14:textId="77777777" w:rsidR="006F1C3E" w:rsidRDefault="006F1C3E">
      <w:pPr>
        <w:pStyle w:val="Textoindependiente"/>
        <w:jc w:val="left"/>
        <w:rPr>
          <w:sz w:val="24"/>
        </w:rPr>
      </w:pPr>
    </w:p>
    <w:p w14:paraId="6FA61CA8" w14:textId="77777777" w:rsidR="006F1C3E" w:rsidRDefault="006F1C3E">
      <w:pPr>
        <w:pStyle w:val="Textoindependiente"/>
        <w:jc w:val="left"/>
        <w:rPr>
          <w:sz w:val="24"/>
        </w:rPr>
      </w:pPr>
    </w:p>
    <w:p w14:paraId="52A64B99" w14:textId="77777777" w:rsidR="006F1C3E" w:rsidRDefault="006F1C3E">
      <w:pPr>
        <w:pStyle w:val="Textoindependiente"/>
        <w:jc w:val="left"/>
        <w:rPr>
          <w:sz w:val="28"/>
        </w:rPr>
      </w:pPr>
    </w:p>
    <w:p w14:paraId="50AEFC15" w14:textId="77777777" w:rsidR="006F1C3E" w:rsidRDefault="00736CA7">
      <w:pPr>
        <w:pStyle w:val="Textoindependiente"/>
        <w:tabs>
          <w:tab w:val="left" w:pos="6597"/>
        </w:tabs>
        <w:spacing w:before="1"/>
        <w:ind w:left="117"/>
        <w:jc w:val="left"/>
      </w:pPr>
      <w:r>
        <w:t>Eugenio</w:t>
      </w:r>
      <w:r>
        <w:rPr>
          <w:spacing w:val="-8"/>
        </w:rPr>
        <w:t xml:space="preserve"> </w:t>
      </w:r>
      <w:r>
        <w:t>Raúl</w:t>
      </w:r>
      <w:r>
        <w:rPr>
          <w:spacing w:val="-6"/>
        </w:rPr>
        <w:t xml:space="preserve"> </w:t>
      </w:r>
      <w:r>
        <w:rPr>
          <w:spacing w:val="-2"/>
        </w:rPr>
        <w:t>Zaffaroni</w:t>
      </w:r>
      <w:r>
        <w:tab/>
        <w:t>Ricardo</w:t>
      </w:r>
      <w:r>
        <w:rPr>
          <w:spacing w:val="-6"/>
        </w:rPr>
        <w:t xml:space="preserve"> </w:t>
      </w:r>
      <w:r>
        <w:t>C.</w:t>
      </w:r>
      <w:r>
        <w:rPr>
          <w:spacing w:val="-6"/>
        </w:rPr>
        <w:t xml:space="preserve"> </w:t>
      </w:r>
      <w:r>
        <w:t>Pérez</w:t>
      </w:r>
      <w:r>
        <w:rPr>
          <w:spacing w:val="-6"/>
        </w:rPr>
        <w:t xml:space="preserve"> </w:t>
      </w:r>
      <w:r>
        <w:rPr>
          <w:spacing w:val="-2"/>
        </w:rPr>
        <w:t>Manrique</w:t>
      </w:r>
    </w:p>
    <w:p w14:paraId="640980C0" w14:textId="77777777" w:rsidR="006F1C3E" w:rsidRDefault="006F1C3E">
      <w:pPr>
        <w:pStyle w:val="Textoindependiente"/>
        <w:jc w:val="left"/>
        <w:rPr>
          <w:sz w:val="24"/>
        </w:rPr>
      </w:pPr>
    </w:p>
    <w:p w14:paraId="5B9D3EC2" w14:textId="77777777" w:rsidR="006F1C3E" w:rsidRDefault="006F1C3E">
      <w:pPr>
        <w:pStyle w:val="Textoindependiente"/>
        <w:jc w:val="left"/>
        <w:rPr>
          <w:sz w:val="24"/>
        </w:rPr>
      </w:pPr>
    </w:p>
    <w:p w14:paraId="3A7D7FBA" w14:textId="77777777" w:rsidR="006F1C3E" w:rsidRDefault="006F1C3E">
      <w:pPr>
        <w:pStyle w:val="Textoindependiente"/>
        <w:jc w:val="left"/>
        <w:rPr>
          <w:sz w:val="24"/>
        </w:rPr>
      </w:pPr>
    </w:p>
    <w:p w14:paraId="7B99E7F2" w14:textId="77777777" w:rsidR="006F1C3E" w:rsidRDefault="006F1C3E">
      <w:pPr>
        <w:pStyle w:val="Textoindependiente"/>
        <w:jc w:val="left"/>
        <w:rPr>
          <w:sz w:val="24"/>
        </w:rPr>
      </w:pPr>
    </w:p>
    <w:p w14:paraId="5A6425E6" w14:textId="77777777" w:rsidR="006F1C3E" w:rsidRDefault="006F1C3E">
      <w:pPr>
        <w:pStyle w:val="Textoindependiente"/>
        <w:jc w:val="left"/>
        <w:rPr>
          <w:sz w:val="24"/>
        </w:rPr>
      </w:pPr>
    </w:p>
    <w:p w14:paraId="4F0ED37A" w14:textId="77777777" w:rsidR="006F1C3E" w:rsidRDefault="00736CA7">
      <w:pPr>
        <w:pStyle w:val="Textoindependiente"/>
        <w:ind w:left="3489" w:right="3632"/>
        <w:jc w:val="center"/>
      </w:pPr>
      <w:r>
        <w:t>Pablo</w:t>
      </w:r>
      <w:r>
        <w:rPr>
          <w:spacing w:val="-18"/>
        </w:rPr>
        <w:t xml:space="preserve"> </w:t>
      </w:r>
      <w:r>
        <w:t>Saavedra</w:t>
      </w:r>
      <w:r>
        <w:rPr>
          <w:spacing w:val="-18"/>
        </w:rPr>
        <w:t xml:space="preserve"> </w:t>
      </w:r>
      <w:r>
        <w:t xml:space="preserve">Alessandri </w:t>
      </w:r>
      <w:r>
        <w:rPr>
          <w:spacing w:val="-2"/>
        </w:rPr>
        <w:t>Secretario</w:t>
      </w:r>
    </w:p>
    <w:p w14:paraId="06D3D0E1" w14:textId="77777777" w:rsidR="006F1C3E" w:rsidRDefault="006F1C3E">
      <w:pPr>
        <w:pStyle w:val="Textoindependiente"/>
        <w:jc w:val="left"/>
        <w:rPr>
          <w:sz w:val="24"/>
        </w:rPr>
      </w:pPr>
    </w:p>
    <w:p w14:paraId="07010E40" w14:textId="77777777" w:rsidR="006F1C3E" w:rsidRDefault="006F1C3E">
      <w:pPr>
        <w:pStyle w:val="Textoindependiente"/>
        <w:jc w:val="left"/>
        <w:rPr>
          <w:sz w:val="24"/>
        </w:rPr>
      </w:pPr>
    </w:p>
    <w:p w14:paraId="4E8C5DCE" w14:textId="77777777" w:rsidR="006F1C3E" w:rsidRDefault="006F1C3E">
      <w:pPr>
        <w:pStyle w:val="Textoindependiente"/>
        <w:spacing w:before="10"/>
        <w:jc w:val="left"/>
        <w:rPr>
          <w:sz w:val="31"/>
        </w:rPr>
      </w:pPr>
    </w:p>
    <w:p w14:paraId="79F77648" w14:textId="77777777" w:rsidR="006F1C3E" w:rsidRDefault="00736CA7">
      <w:pPr>
        <w:pStyle w:val="Textoindependiente"/>
        <w:spacing w:before="1"/>
        <w:ind w:left="117"/>
        <w:jc w:val="left"/>
      </w:pPr>
      <w:r>
        <w:t>Comuníquese</w:t>
      </w:r>
      <w:r>
        <w:rPr>
          <w:spacing w:val="-9"/>
        </w:rPr>
        <w:t xml:space="preserve"> </w:t>
      </w:r>
      <w:r>
        <w:t>y</w:t>
      </w:r>
      <w:r>
        <w:rPr>
          <w:spacing w:val="-6"/>
        </w:rPr>
        <w:t xml:space="preserve"> </w:t>
      </w:r>
      <w:r>
        <w:rPr>
          <w:spacing w:val="-2"/>
        </w:rPr>
        <w:t>ejecútese,</w:t>
      </w:r>
    </w:p>
    <w:p w14:paraId="2581AF2E" w14:textId="77777777" w:rsidR="006F1C3E" w:rsidRDefault="006F1C3E">
      <w:pPr>
        <w:pStyle w:val="Textoindependiente"/>
        <w:jc w:val="left"/>
        <w:rPr>
          <w:sz w:val="24"/>
        </w:rPr>
      </w:pPr>
    </w:p>
    <w:p w14:paraId="7B2A3779" w14:textId="77777777" w:rsidR="006F1C3E" w:rsidRDefault="006F1C3E">
      <w:pPr>
        <w:pStyle w:val="Textoindependiente"/>
        <w:jc w:val="left"/>
        <w:rPr>
          <w:sz w:val="24"/>
        </w:rPr>
      </w:pPr>
    </w:p>
    <w:p w14:paraId="1D9F0CE7" w14:textId="77777777" w:rsidR="006F1C3E" w:rsidRDefault="006F1C3E">
      <w:pPr>
        <w:pStyle w:val="Textoindependiente"/>
        <w:spacing w:before="1"/>
        <w:jc w:val="left"/>
        <w:rPr>
          <w:sz w:val="32"/>
        </w:rPr>
      </w:pPr>
    </w:p>
    <w:p w14:paraId="79BEBBC7" w14:textId="77777777" w:rsidR="006F1C3E" w:rsidRDefault="00736CA7">
      <w:pPr>
        <w:pStyle w:val="Textoindependiente"/>
        <w:ind w:left="7123" w:right="246" w:hanging="548"/>
        <w:jc w:val="left"/>
      </w:pPr>
      <w:r>
        <w:t>Elizabeth</w:t>
      </w:r>
      <w:r>
        <w:rPr>
          <w:spacing w:val="-18"/>
        </w:rPr>
        <w:t xml:space="preserve"> </w:t>
      </w:r>
      <w:r>
        <w:t>Odio</w:t>
      </w:r>
      <w:r>
        <w:rPr>
          <w:spacing w:val="-18"/>
        </w:rPr>
        <w:t xml:space="preserve"> </w:t>
      </w:r>
      <w:r>
        <w:t xml:space="preserve">Benito </w:t>
      </w:r>
      <w:r>
        <w:rPr>
          <w:spacing w:val="-2"/>
        </w:rPr>
        <w:t>Presidenta</w:t>
      </w:r>
    </w:p>
    <w:p w14:paraId="2536B489" w14:textId="77777777" w:rsidR="006F1C3E" w:rsidRDefault="006F1C3E">
      <w:pPr>
        <w:pStyle w:val="Textoindependiente"/>
        <w:jc w:val="left"/>
        <w:rPr>
          <w:sz w:val="24"/>
        </w:rPr>
      </w:pPr>
    </w:p>
    <w:p w14:paraId="3EB8AD55" w14:textId="77777777" w:rsidR="006F1C3E" w:rsidRDefault="006F1C3E">
      <w:pPr>
        <w:pStyle w:val="Textoindependiente"/>
        <w:jc w:val="left"/>
        <w:rPr>
          <w:sz w:val="24"/>
        </w:rPr>
      </w:pPr>
    </w:p>
    <w:p w14:paraId="4DDE6D3F" w14:textId="77777777" w:rsidR="006F1C3E" w:rsidRDefault="006F1C3E">
      <w:pPr>
        <w:pStyle w:val="Textoindependiente"/>
        <w:jc w:val="left"/>
        <w:rPr>
          <w:sz w:val="24"/>
        </w:rPr>
      </w:pPr>
    </w:p>
    <w:p w14:paraId="6911DBC8" w14:textId="77777777" w:rsidR="006F1C3E" w:rsidRDefault="006F1C3E">
      <w:pPr>
        <w:pStyle w:val="Textoindependiente"/>
        <w:jc w:val="left"/>
        <w:rPr>
          <w:sz w:val="28"/>
        </w:rPr>
      </w:pPr>
    </w:p>
    <w:p w14:paraId="6D2975F3" w14:textId="77777777" w:rsidR="006F1C3E" w:rsidRDefault="00736CA7">
      <w:pPr>
        <w:pStyle w:val="Textoindependiente"/>
        <w:ind w:left="825" w:right="6056" w:hanging="708"/>
        <w:jc w:val="left"/>
      </w:pPr>
      <w:r>
        <w:t>Pablo</w:t>
      </w:r>
      <w:r>
        <w:rPr>
          <w:spacing w:val="-18"/>
        </w:rPr>
        <w:t xml:space="preserve"> </w:t>
      </w:r>
      <w:r>
        <w:t>Saavedra</w:t>
      </w:r>
      <w:r>
        <w:rPr>
          <w:spacing w:val="-18"/>
        </w:rPr>
        <w:t xml:space="preserve"> </w:t>
      </w:r>
      <w:r>
        <w:t xml:space="preserve">Alessandri </w:t>
      </w:r>
      <w:r>
        <w:rPr>
          <w:spacing w:val="-2"/>
        </w:rPr>
        <w:t>Secretario</w:t>
      </w:r>
    </w:p>
    <w:p w14:paraId="6A9ED380" w14:textId="77777777" w:rsidR="006F1C3E" w:rsidRDefault="006F1C3E">
      <w:pPr>
        <w:pStyle w:val="Textoindependiente"/>
        <w:jc w:val="left"/>
      </w:pPr>
    </w:p>
    <w:p w14:paraId="6A24C8D0" w14:textId="77777777" w:rsidR="006F1C3E" w:rsidRDefault="006F1C3E">
      <w:pPr>
        <w:pStyle w:val="Textoindependiente"/>
        <w:jc w:val="left"/>
      </w:pPr>
    </w:p>
    <w:p w14:paraId="2038C24F" w14:textId="77777777" w:rsidR="006F1C3E" w:rsidRDefault="006F1C3E">
      <w:pPr>
        <w:pStyle w:val="Textoindependiente"/>
        <w:jc w:val="left"/>
      </w:pPr>
    </w:p>
    <w:p w14:paraId="3C831602" w14:textId="77777777" w:rsidR="006F1C3E" w:rsidRDefault="006F1C3E">
      <w:pPr>
        <w:pStyle w:val="Textoindependiente"/>
        <w:jc w:val="left"/>
      </w:pPr>
    </w:p>
    <w:p w14:paraId="0BF0253E" w14:textId="77777777" w:rsidR="006F1C3E" w:rsidRDefault="006F1C3E">
      <w:pPr>
        <w:pStyle w:val="Textoindependiente"/>
        <w:spacing w:before="3"/>
        <w:jc w:val="left"/>
        <w:rPr>
          <w:sz w:val="24"/>
        </w:rPr>
      </w:pPr>
    </w:p>
    <w:p w14:paraId="16D17F30" w14:textId="77777777" w:rsidR="006F1C3E" w:rsidRDefault="00736CA7">
      <w:pPr>
        <w:spacing w:before="101"/>
        <w:ind w:left="205" w:right="342"/>
        <w:jc w:val="center"/>
        <w:rPr>
          <w:sz w:val="16"/>
        </w:rPr>
      </w:pPr>
      <w:r>
        <w:rPr>
          <w:spacing w:val="-2"/>
          <w:sz w:val="16"/>
        </w:rPr>
        <w:t>-</w:t>
      </w:r>
      <w:r>
        <w:rPr>
          <w:spacing w:val="-4"/>
          <w:sz w:val="16"/>
        </w:rPr>
        <w:t>186-</w:t>
      </w:r>
    </w:p>
    <w:p w14:paraId="7E0908BC" w14:textId="77777777" w:rsidR="006F1C3E" w:rsidRDefault="006F1C3E">
      <w:pPr>
        <w:jc w:val="center"/>
        <w:rPr>
          <w:sz w:val="16"/>
        </w:rPr>
        <w:sectPr w:rsidR="006F1C3E">
          <w:footerReference w:type="default" r:id="rId13"/>
          <w:pgSz w:w="12240" w:h="15840"/>
          <w:pgMar w:top="1340" w:right="1160" w:bottom="280" w:left="1300" w:header="0" w:footer="0" w:gutter="0"/>
          <w:cols w:space="720"/>
        </w:sectPr>
      </w:pPr>
    </w:p>
    <w:p w14:paraId="3BA10C42" w14:textId="77777777" w:rsidR="006F1C3E" w:rsidRDefault="00736CA7">
      <w:pPr>
        <w:pStyle w:val="Ttulo1"/>
        <w:spacing w:before="78"/>
        <w:ind w:left="2494" w:right="1737" w:hanging="294"/>
        <w:jc w:val="left"/>
      </w:pPr>
      <w:bookmarkStart w:id="761" w:name="vsc_zaffaroni_455_esp"/>
      <w:bookmarkEnd w:id="761"/>
      <w:r>
        <w:t>VOTO</w:t>
      </w:r>
      <w:r>
        <w:rPr>
          <w:spacing w:val="-12"/>
        </w:rPr>
        <w:t xml:space="preserve"> </w:t>
      </w:r>
      <w:r>
        <w:t>PARCIALMENTE</w:t>
      </w:r>
      <w:r>
        <w:rPr>
          <w:spacing w:val="-12"/>
        </w:rPr>
        <w:t xml:space="preserve"> </w:t>
      </w:r>
      <w:r>
        <w:t>DISIDENTE</w:t>
      </w:r>
      <w:r>
        <w:rPr>
          <w:spacing w:val="-11"/>
        </w:rPr>
        <w:t xml:space="preserve"> </w:t>
      </w:r>
      <w:r>
        <w:t>DEL JUEZ EUGENIO RAÚL ZAFFARONI</w:t>
      </w:r>
    </w:p>
    <w:p w14:paraId="2C601279" w14:textId="77777777" w:rsidR="006F1C3E" w:rsidRDefault="006F1C3E">
      <w:pPr>
        <w:pStyle w:val="Textoindependiente"/>
        <w:jc w:val="left"/>
        <w:rPr>
          <w:b/>
        </w:rPr>
      </w:pPr>
    </w:p>
    <w:p w14:paraId="7CB18545" w14:textId="77777777" w:rsidR="006F1C3E" w:rsidRDefault="00736CA7">
      <w:pPr>
        <w:ind w:left="3922" w:hanging="3130"/>
        <w:rPr>
          <w:b/>
          <w:i/>
          <w:sz w:val="20"/>
        </w:rPr>
      </w:pPr>
      <w:r>
        <w:rPr>
          <w:b/>
          <w:i/>
          <w:sz w:val="20"/>
          <w:u w:val="single"/>
        </w:rPr>
        <w:t>CASO</w:t>
      </w:r>
      <w:r>
        <w:rPr>
          <w:b/>
          <w:i/>
          <w:spacing w:val="-4"/>
          <w:sz w:val="20"/>
          <w:u w:val="single"/>
        </w:rPr>
        <w:t xml:space="preserve"> </w:t>
      </w:r>
      <w:r>
        <w:rPr>
          <w:b/>
          <w:i/>
          <w:sz w:val="20"/>
          <w:u w:val="single"/>
        </w:rPr>
        <w:t>INTEGRANTES</w:t>
      </w:r>
      <w:r>
        <w:rPr>
          <w:b/>
          <w:i/>
          <w:spacing w:val="-3"/>
          <w:sz w:val="20"/>
          <w:u w:val="single"/>
        </w:rPr>
        <w:t xml:space="preserve"> </w:t>
      </w:r>
      <w:r>
        <w:rPr>
          <w:b/>
          <w:i/>
          <w:sz w:val="20"/>
          <w:u w:val="single"/>
        </w:rPr>
        <w:t>Y</w:t>
      </w:r>
      <w:r>
        <w:rPr>
          <w:b/>
          <w:i/>
          <w:spacing w:val="-7"/>
          <w:sz w:val="20"/>
          <w:u w:val="single"/>
        </w:rPr>
        <w:t xml:space="preserve"> </w:t>
      </w:r>
      <w:r>
        <w:rPr>
          <w:b/>
          <w:i/>
          <w:sz w:val="20"/>
          <w:u w:val="single"/>
        </w:rPr>
        <w:t>MILITANTES</w:t>
      </w:r>
      <w:r>
        <w:rPr>
          <w:b/>
          <w:i/>
          <w:spacing w:val="-4"/>
          <w:sz w:val="20"/>
          <w:u w:val="single"/>
        </w:rPr>
        <w:t xml:space="preserve"> </w:t>
      </w:r>
      <w:r>
        <w:rPr>
          <w:b/>
          <w:i/>
          <w:sz w:val="20"/>
          <w:u w:val="single"/>
        </w:rPr>
        <w:t>DE</w:t>
      </w:r>
      <w:r>
        <w:rPr>
          <w:b/>
          <w:i/>
          <w:spacing w:val="-6"/>
          <w:sz w:val="20"/>
          <w:u w:val="single"/>
        </w:rPr>
        <w:t xml:space="preserve"> </w:t>
      </w:r>
      <w:r>
        <w:rPr>
          <w:b/>
          <w:i/>
          <w:sz w:val="20"/>
          <w:u w:val="single"/>
        </w:rPr>
        <w:t>LA</w:t>
      </w:r>
      <w:r>
        <w:rPr>
          <w:b/>
          <w:i/>
          <w:spacing w:val="-5"/>
          <w:sz w:val="20"/>
          <w:u w:val="single"/>
        </w:rPr>
        <w:t xml:space="preserve"> </w:t>
      </w:r>
      <w:r>
        <w:rPr>
          <w:b/>
          <w:i/>
          <w:sz w:val="20"/>
          <w:u w:val="single"/>
        </w:rPr>
        <w:t>UNIÓN</w:t>
      </w:r>
      <w:r>
        <w:rPr>
          <w:b/>
          <w:i/>
          <w:spacing w:val="-5"/>
          <w:sz w:val="20"/>
          <w:u w:val="single"/>
        </w:rPr>
        <w:t xml:space="preserve"> </w:t>
      </w:r>
      <w:r>
        <w:rPr>
          <w:b/>
          <w:i/>
          <w:sz w:val="20"/>
          <w:u w:val="single"/>
        </w:rPr>
        <w:t>PATRIÓTICA</w:t>
      </w:r>
      <w:r>
        <w:rPr>
          <w:b/>
          <w:i/>
          <w:spacing w:val="-4"/>
          <w:sz w:val="20"/>
          <w:u w:val="single"/>
        </w:rPr>
        <w:t xml:space="preserve"> </w:t>
      </w:r>
      <w:r>
        <w:rPr>
          <w:b/>
          <w:i/>
          <w:sz w:val="20"/>
          <w:u w:val="single"/>
        </w:rPr>
        <w:t>VS.</w:t>
      </w:r>
      <w:r>
        <w:rPr>
          <w:b/>
          <w:i/>
          <w:sz w:val="20"/>
        </w:rPr>
        <w:t xml:space="preserve"> </w:t>
      </w:r>
      <w:r>
        <w:rPr>
          <w:b/>
          <w:i/>
          <w:spacing w:val="-2"/>
          <w:sz w:val="20"/>
          <w:u w:val="single"/>
        </w:rPr>
        <w:t>COLOMBIA</w:t>
      </w:r>
    </w:p>
    <w:p w14:paraId="415295B0" w14:textId="77777777" w:rsidR="006F1C3E" w:rsidRDefault="006F1C3E">
      <w:pPr>
        <w:pStyle w:val="Textoindependiente"/>
        <w:spacing w:before="11"/>
        <w:jc w:val="left"/>
        <w:rPr>
          <w:b/>
          <w:i/>
          <w:sz w:val="11"/>
        </w:rPr>
      </w:pPr>
    </w:p>
    <w:p w14:paraId="184550E4" w14:textId="77777777" w:rsidR="006F1C3E" w:rsidRDefault="00736CA7">
      <w:pPr>
        <w:pStyle w:val="Ttulo1"/>
        <w:spacing w:before="99" w:line="243" w:lineRule="exact"/>
        <w:ind w:left="2335" w:right="2358"/>
      </w:pPr>
      <w:r>
        <w:t>SENTENCIA</w:t>
      </w:r>
      <w:r>
        <w:rPr>
          <w:spacing w:val="-8"/>
        </w:rPr>
        <w:t xml:space="preserve"> </w:t>
      </w:r>
      <w:r>
        <w:t>DE</w:t>
      </w:r>
      <w:r>
        <w:rPr>
          <w:spacing w:val="-4"/>
        </w:rPr>
        <w:t xml:space="preserve"> </w:t>
      </w:r>
      <w:r>
        <w:t>27</w:t>
      </w:r>
      <w:r>
        <w:rPr>
          <w:spacing w:val="-4"/>
        </w:rPr>
        <w:t xml:space="preserve"> </w:t>
      </w:r>
      <w:r>
        <w:t>DE</w:t>
      </w:r>
      <w:r>
        <w:rPr>
          <w:spacing w:val="-4"/>
        </w:rPr>
        <w:t xml:space="preserve"> </w:t>
      </w:r>
      <w:r>
        <w:t>JULO</w:t>
      </w:r>
      <w:r>
        <w:rPr>
          <w:spacing w:val="-5"/>
        </w:rPr>
        <w:t xml:space="preserve"> </w:t>
      </w:r>
      <w:r>
        <w:t>DE</w:t>
      </w:r>
      <w:r>
        <w:rPr>
          <w:spacing w:val="-4"/>
        </w:rPr>
        <w:t xml:space="preserve"> 2022</w:t>
      </w:r>
    </w:p>
    <w:p w14:paraId="363CE709" w14:textId="77777777" w:rsidR="006F1C3E" w:rsidRDefault="00736CA7">
      <w:pPr>
        <w:pStyle w:val="Ttulo2"/>
        <w:spacing w:line="243" w:lineRule="exact"/>
        <w:ind w:left="2335" w:right="2358" w:firstLine="0"/>
        <w:jc w:val="center"/>
      </w:pPr>
      <w:r>
        <w:t>(Fondo,</w:t>
      </w:r>
      <w:r>
        <w:rPr>
          <w:spacing w:val="-11"/>
        </w:rPr>
        <w:t xml:space="preserve"> </w:t>
      </w:r>
      <w:r>
        <w:t>Reparaciones</w:t>
      </w:r>
      <w:r>
        <w:rPr>
          <w:spacing w:val="-9"/>
        </w:rPr>
        <w:t xml:space="preserve"> </w:t>
      </w:r>
      <w:r>
        <w:t>y</w:t>
      </w:r>
      <w:r>
        <w:rPr>
          <w:spacing w:val="-9"/>
        </w:rPr>
        <w:t xml:space="preserve"> </w:t>
      </w:r>
      <w:r>
        <w:rPr>
          <w:spacing w:val="-2"/>
        </w:rPr>
        <w:t>Costas)</w:t>
      </w:r>
    </w:p>
    <w:p w14:paraId="5978248D" w14:textId="77777777" w:rsidR="006F1C3E" w:rsidRDefault="006F1C3E">
      <w:pPr>
        <w:pStyle w:val="Textoindependiente"/>
        <w:spacing w:before="1"/>
        <w:jc w:val="left"/>
        <w:rPr>
          <w:b/>
          <w:i/>
        </w:rPr>
      </w:pPr>
    </w:p>
    <w:p w14:paraId="711F1EB8" w14:textId="77777777" w:rsidR="006F1C3E" w:rsidRDefault="00736CA7">
      <w:pPr>
        <w:pStyle w:val="Textoindependiente"/>
        <w:ind w:left="101"/>
        <w:jc w:val="left"/>
      </w:pPr>
      <w:r>
        <w:t>El</w:t>
      </w:r>
      <w:r>
        <w:rPr>
          <w:spacing w:val="-4"/>
        </w:rPr>
        <w:t xml:space="preserve"> </w:t>
      </w:r>
      <w:r>
        <w:t>Juez</w:t>
      </w:r>
      <w:r>
        <w:rPr>
          <w:spacing w:val="-3"/>
        </w:rPr>
        <w:t xml:space="preserve"> </w:t>
      </w:r>
      <w:r>
        <w:t>Vicepresidente</w:t>
      </w:r>
      <w:r>
        <w:rPr>
          <w:spacing w:val="-5"/>
        </w:rPr>
        <w:t xml:space="preserve"> </w:t>
      </w:r>
      <w:r>
        <w:t>L.</w:t>
      </w:r>
      <w:r>
        <w:rPr>
          <w:spacing w:val="-5"/>
        </w:rPr>
        <w:t xml:space="preserve"> </w:t>
      </w:r>
      <w:r>
        <w:t>Patricio</w:t>
      </w:r>
      <w:r>
        <w:rPr>
          <w:spacing w:val="-5"/>
        </w:rPr>
        <w:t xml:space="preserve"> </w:t>
      </w:r>
      <w:r>
        <w:t>Pazmiño</w:t>
      </w:r>
      <w:r>
        <w:rPr>
          <w:spacing w:val="-5"/>
        </w:rPr>
        <w:t xml:space="preserve"> </w:t>
      </w:r>
      <w:r>
        <w:t>Freire</w:t>
      </w:r>
      <w:r>
        <w:rPr>
          <w:spacing w:val="-3"/>
        </w:rPr>
        <w:t xml:space="preserve"> </w:t>
      </w:r>
      <w:r>
        <w:t>se</w:t>
      </w:r>
      <w:r>
        <w:rPr>
          <w:spacing w:val="-5"/>
        </w:rPr>
        <w:t xml:space="preserve"> </w:t>
      </w:r>
      <w:r>
        <w:t>adhirió</w:t>
      </w:r>
      <w:r>
        <w:rPr>
          <w:spacing w:val="-5"/>
        </w:rPr>
        <w:t xml:space="preserve"> </w:t>
      </w:r>
      <w:r>
        <w:t>al</w:t>
      </w:r>
      <w:r>
        <w:rPr>
          <w:spacing w:val="-4"/>
        </w:rPr>
        <w:t xml:space="preserve"> </w:t>
      </w:r>
      <w:r>
        <w:t>presente</w:t>
      </w:r>
      <w:r>
        <w:rPr>
          <w:spacing w:val="-5"/>
        </w:rPr>
        <w:t xml:space="preserve"> </w:t>
      </w:r>
      <w:r>
        <w:t>Voto</w:t>
      </w:r>
      <w:r>
        <w:rPr>
          <w:spacing w:val="-5"/>
        </w:rPr>
        <w:t xml:space="preserve"> </w:t>
      </w:r>
      <w:r>
        <w:t>del</w:t>
      </w:r>
      <w:r>
        <w:rPr>
          <w:spacing w:val="-4"/>
        </w:rPr>
        <w:t xml:space="preserve"> </w:t>
      </w:r>
      <w:r>
        <w:t>Juez Eugenio Raúl Zaffaroni.</w:t>
      </w:r>
    </w:p>
    <w:p w14:paraId="51EA6F74" w14:textId="77777777" w:rsidR="006F1C3E" w:rsidRDefault="006F1C3E">
      <w:pPr>
        <w:pStyle w:val="Textoindependiente"/>
        <w:jc w:val="left"/>
      </w:pPr>
    </w:p>
    <w:p w14:paraId="29C2A3A9" w14:textId="77777777" w:rsidR="006F1C3E" w:rsidRDefault="00736CA7">
      <w:pPr>
        <w:pStyle w:val="Prrafodelista"/>
        <w:numPr>
          <w:ilvl w:val="0"/>
          <w:numId w:val="3"/>
        </w:numPr>
        <w:tabs>
          <w:tab w:val="left" w:pos="810"/>
        </w:tabs>
        <w:spacing w:before="1"/>
        <w:ind w:right="121" w:firstLine="0"/>
        <w:jc w:val="both"/>
        <w:rPr>
          <w:sz w:val="20"/>
        </w:rPr>
      </w:pPr>
      <w:r>
        <w:rPr>
          <w:sz w:val="20"/>
        </w:rPr>
        <w:t>Me</w:t>
      </w:r>
      <w:r>
        <w:rPr>
          <w:spacing w:val="-5"/>
          <w:sz w:val="20"/>
        </w:rPr>
        <w:t xml:space="preserve"> </w:t>
      </w:r>
      <w:r>
        <w:rPr>
          <w:sz w:val="20"/>
        </w:rPr>
        <w:t>permito</w:t>
      </w:r>
      <w:r>
        <w:rPr>
          <w:spacing w:val="-5"/>
          <w:sz w:val="20"/>
        </w:rPr>
        <w:t xml:space="preserve"> </w:t>
      </w:r>
      <w:r>
        <w:rPr>
          <w:sz w:val="20"/>
        </w:rPr>
        <w:t>disentir</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ilustrada</w:t>
      </w:r>
      <w:r>
        <w:rPr>
          <w:spacing w:val="-4"/>
          <w:sz w:val="20"/>
        </w:rPr>
        <w:t xml:space="preserve"> </w:t>
      </w:r>
      <w:r>
        <w:rPr>
          <w:sz w:val="20"/>
        </w:rPr>
        <w:t>opinión</w:t>
      </w:r>
      <w:r>
        <w:rPr>
          <w:spacing w:val="-3"/>
          <w:sz w:val="20"/>
        </w:rPr>
        <w:t xml:space="preserve"> </w:t>
      </w:r>
      <w:r>
        <w:rPr>
          <w:sz w:val="20"/>
        </w:rPr>
        <w:t>de</w:t>
      </w:r>
      <w:r>
        <w:rPr>
          <w:spacing w:val="-5"/>
          <w:sz w:val="20"/>
        </w:rPr>
        <w:t xml:space="preserve"> </w:t>
      </w:r>
      <w:r>
        <w:rPr>
          <w:sz w:val="20"/>
        </w:rPr>
        <w:t>la</w:t>
      </w:r>
      <w:r>
        <w:rPr>
          <w:spacing w:val="-1"/>
          <w:sz w:val="20"/>
        </w:rPr>
        <w:t xml:space="preserve"> </w:t>
      </w:r>
      <w:r>
        <w:rPr>
          <w:sz w:val="20"/>
        </w:rPr>
        <w:t>mayoría</w:t>
      </w:r>
      <w:r>
        <w:rPr>
          <w:spacing w:val="-4"/>
          <w:sz w:val="20"/>
        </w:rPr>
        <w:t xml:space="preserve"> </w:t>
      </w:r>
      <w:r>
        <w:rPr>
          <w:sz w:val="20"/>
        </w:rPr>
        <w:t>de</w:t>
      </w:r>
      <w:r>
        <w:rPr>
          <w:spacing w:val="-3"/>
          <w:sz w:val="20"/>
        </w:rPr>
        <w:t xml:space="preserve"> </w:t>
      </w:r>
      <w:r>
        <w:rPr>
          <w:sz w:val="20"/>
        </w:rPr>
        <w:t>la</w:t>
      </w:r>
      <w:r>
        <w:rPr>
          <w:spacing w:val="-4"/>
          <w:sz w:val="20"/>
        </w:rPr>
        <w:t xml:space="preserve"> </w:t>
      </w:r>
      <w:r>
        <w:rPr>
          <w:sz w:val="20"/>
        </w:rPr>
        <w:t>Corte</w:t>
      </w:r>
      <w:r>
        <w:rPr>
          <w:spacing w:val="-3"/>
          <w:sz w:val="20"/>
        </w:rPr>
        <w:t xml:space="preserve"> </w:t>
      </w:r>
      <w:r>
        <w:rPr>
          <w:sz w:val="20"/>
        </w:rPr>
        <w:t>respecto de</w:t>
      </w:r>
      <w:r>
        <w:rPr>
          <w:spacing w:val="-18"/>
          <w:sz w:val="20"/>
        </w:rPr>
        <w:t xml:space="preserve"> </w:t>
      </w:r>
      <w:r>
        <w:rPr>
          <w:sz w:val="20"/>
        </w:rPr>
        <w:t>la</w:t>
      </w:r>
      <w:r>
        <w:rPr>
          <w:spacing w:val="-18"/>
          <w:sz w:val="20"/>
        </w:rPr>
        <w:t xml:space="preserve"> </w:t>
      </w:r>
      <w:r>
        <w:rPr>
          <w:sz w:val="20"/>
        </w:rPr>
        <w:t>admisión</w:t>
      </w:r>
      <w:r>
        <w:rPr>
          <w:spacing w:val="-17"/>
          <w:sz w:val="20"/>
        </w:rPr>
        <w:t xml:space="preserve"> </w:t>
      </w:r>
      <w:r>
        <w:rPr>
          <w:sz w:val="20"/>
        </w:rPr>
        <w:t>parcial</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cuestión</w:t>
      </w:r>
      <w:r>
        <w:rPr>
          <w:spacing w:val="-18"/>
          <w:sz w:val="20"/>
        </w:rPr>
        <w:t xml:space="preserve"> </w:t>
      </w:r>
      <w:r>
        <w:rPr>
          <w:sz w:val="20"/>
        </w:rPr>
        <w:t>previa,</w:t>
      </w:r>
      <w:r>
        <w:rPr>
          <w:spacing w:val="-17"/>
          <w:sz w:val="20"/>
        </w:rPr>
        <w:t xml:space="preserve"> </w:t>
      </w:r>
      <w:r>
        <w:rPr>
          <w:sz w:val="20"/>
        </w:rPr>
        <w:t>en</w:t>
      </w:r>
      <w:r>
        <w:rPr>
          <w:spacing w:val="-18"/>
          <w:sz w:val="20"/>
        </w:rPr>
        <w:t xml:space="preserve"> </w:t>
      </w:r>
      <w:r>
        <w:rPr>
          <w:sz w:val="20"/>
        </w:rPr>
        <w:t>razón</w:t>
      </w:r>
      <w:r>
        <w:rPr>
          <w:spacing w:val="-17"/>
          <w:sz w:val="20"/>
        </w:rPr>
        <w:t xml:space="preserve"> </w:t>
      </w:r>
      <w:r>
        <w:rPr>
          <w:sz w:val="20"/>
        </w:rPr>
        <w:t>de</w:t>
      </w:r>
      <w:r>
        <w:rPr>
          <w:spacing w:val="-18"/>
          <w:sz w:val="20"/>
        </w:rPr>
        <w:t xml:space="preserve"> </w:t>
      </w:r>
      <w:r>
        <w:rPr>
          <w:sz w:val="20"/>
        </w:rPr>
        <w:t>que</w:t>
      </w:r>
      <w:r>
        <w:rPr>
          <w:spacing w:val="-17"/>
          <w:sz w:val="20"/>
        </w:rPr>
        <w:t xml:space="preserve"> </w:t>
      </w:r>
      <w:r>
        <w:rPr>
          <w:sz w:val="20"/>
        </w:rPr>
        <w:t>entiendo</w:t>
      </w:r>
      <w:r>
        <w:rPr>
          <w:spacing w:val="-18"/>
          <w:sz w:val="20"/>
        </w:rPr>
        <w:t xml:space="preserve"> </w:t>
      </w:r>
      <w:r>
        <w:rPr>
          <w:sz w:val="20"/>
        </w:rPr>
        <w:t>que</w:t>
      </w:r>
      <w:r>
        <w:rPr>
          <w:spacing w:val="-18"/>
          <w:sz w:val="20"/>
        </w:rPr>
        <w:t xml:space="preserve"> </w:t>
      </w:r>
      <w:r>
        <w:rPr>
          <w:sz w:val="20"/>
        </w:rPr>
        <w:t>es</w:t>
      </w:r>
      <w:r>
        <w:rPr>
          <w:spacing w:val="-17"/>
          <w:sz w:val="20"/>
        </w:rPr>
        <w:t xml:space="preserve"> </w:t>
      </w:r>
      <w:r>
        <w:rPr>
          <w:sz w:val="20"/>
        </w:rPr>
        <w:t xml:space="preserve">aplicable al caso el principio jurídico general de indivisibilidad de las infracciones criminales </w:t>
      </w:r>
      <w:r>
        <w:rPr>
          <w:spacing w:val="-2"/>
          <w:sz w:val="20"/>
        </w:rPr>
        <w:t>únicas.</w:t>
      </w:r>
    </w:p>
    <w:p w14:paraId="2B0D612A" w14:textId="77777777" w:rsidR="006F1C3E" w:rsidRDefault="00736CA7">
      <w:pPr>
        <w:pStyle w:val="Prrafodelista"/>
        <w:numPr>
          <w:ilvl w:val="0"/>
          <w:numId w:val="3"/>
        </w:numPr>
        <w:tabs>
          <w:tab w:val="left" w:pos="810"/>
        </w:tabs>
        <w:spacing w:before="160"/>
        <w:ind w:right="118" w:firstLine="0"/>
        <w:jc w:val="both"/>
        <w:rPr>
          <w:sz w:val="20"/>
        </w:rPr>
      </w:pPr>
      <w:r>
        <w:rPr>
          <w:sz w:val="20"/>
        </w:rPr>
        <w:t>Partiendo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premisa</w:t>
      </w:r>
      <w:r>
        <w:rPr>
          <w:spacing w:val="-18"/>
          <w:sz w:val="20"/>
        </w:rPr>
        <w:t xml:space="preserve"> </w:t>
      </w:r>
      <w:r>
        <w:rPr>
          <w:sz w:val="20"/>
        </w:rPr>
        <w:t>de</w:t>
      </w:r>
      <w:r>
        <w:rPr>
          <w:spacing w:val="-17"/>
          <w:sz w:val="20"/>
        </w:rPr>
        <w:t xml:space="preserve"> </w:t>
      </w:r>
      <w:r>
        <w:rPr>
          <w:sz w:val="20"/>
        </w:rPr>
        <w:t>que</w:t>
      </w:r>
      <w:r>
        <w:rPr>
          <w:spacing w:val="-18"/>
          <w:sz w:val="20"/>
        </w:rPr>
        <w:t xml:space="preserve"> </w:t>
      </w:r>
      <w:r>
        <w:rPr>
          <w:sz w:val="20"/>
        </w:rPr>
        <w:t>esta</w:t>
      </w:r>
      <w:r>
        <w:rPr>
          <w:spacing w:val="-18"/>
          <w:sz w:val="20"/>
        </w:rPr>
        <w:t xml:space="preserve"> </w:t>
      </w:r>
      <w:r>
        <w:rPr>
          <w:sz w:val="20"/>
        </w:rPr>
        <w:t>Corte</w:t>
      </w:r>
      <w:r>
        <w:rPr>
          <w:spacing w:val="-17"/>
          <w:sz w:val="20"/>
        </w:rPr>
        <w:t xml:space="preserve"> </w:t>
      </w:r>
      <w:r>
        <w:rPr>
          <w:sz w:val="20"/>
        </w:rPr>
        <w:t>solo</w:t>
      </w:r>
      <w:r>
        <w:rPr>
          <w:spacing w:val="-18"/>
          <w:sz w:val="20"/>
        </w:rPr>
        <w:t xml:space="preserve"> </w:t>
      </w:r>
      <w:r>
        <w:rPr>
          <w:sz w:val="20"/>
        </w:rPr>
        <w:t>juzga</w:t>
      </w:r>
      <w:r>
        <w:rPr>
          <w:spacing w:val="-17"/>
          <w:sz w:val="20"/>
        </w:rPr>
        <w:t xml:space="preserve"> </w:t>
      </w:r>
      <w:r>
        <w:rPr>
          <w:sz w:val="20"/>
        </w:rPr>
        <w:t>conductas</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Estados, cuando a uno de estos le es imputable una enorme pluralidad de resultados lesivos de bienes jurídicos fundamentales como la vida, la integridad física y la dignidad de la persona humana, bien puede merecer la condenación por insuficiente tutela de</w:t>
      </w:r>
      <w:r>
        <w:rPr>
          <w:sz w:val="20"/>
        </w:rPr>
        <w:t xml:space="preserve"> esos bienes y, por ende, por violación de normas de la CADH.</w:t>
      </w:r>
    </w:p>
    <w:p w14:paraId="3B5548C6" w14:textId="77777777" w:rsidR="006F1C3E" w:rsidRDefault="00736CA7">
      <w:pPr>
        <w:pStyle w:val="Prrafodelista"/>
        <w:numPr>
          <w:ilvl w:val="0"/>
          <w:numId w:val="3"/>
        </w:numPr>
        <w:tabs>
          <w:tab w:val="left" w:pos="810"/>
        </w:tabs>
        <w:spacing w:before="160"/>
        <w:ind w:right="118" w:firstLine="0"/>
        <w:jc w:val="both"/>
        <w:rPr>
          <w:sz w:val="20"/>
        </w:rPr>
      </w:pPr>
      <w:r>
        <w:rPr>
          <w:sz w:val="20"/>
        </w:rPr>
        <w:t>En los casos corrientes esta condenación tendría por base la violación del deber del respectivo Estado de prevenir los homicidios y los otros delitos cometidos por</w:t>
      </w:r>
      <w:r>
        <w:rPr>
          <w:spacing w:val="-18"/>
          <w:sz w:val="20"/>
        </w:rPr>
        <w:t xml:space="preserve"> </w:t>
      </w:r>
      <w:r>
        <w:rPr>
          <w:sz w:val="20"/>
        </w:rPr>
        <w:t>sus</w:t>
      </w:r>
      <w:r>
        <w:rPr>
          <w:spacing w:val="-18"/>
          <w:sz w:val="20"/>
        </w:rPr>
        <w:t xml:space="preserve"> </w:t>
      </w:r>
      <w:r>
        <w:rPr>
          <w:sz w:val="20"/>
        </w:rPr>
        <w:t>funcionarios</w:t>
      </w:r>
      <w:r>
        <w:rPr>
          <w:spacing w:val="-17"/>
          <w:sz w:val="20"/>
        </w:rPr>
        <w:t xml:space="preserve"> </w:t>
      </w:r>
      <w:r>
        <w:rPr>
          <w:sz w:val="20"/>
        </w:rPr>
        <w:t>y</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omis</w:t>
      </w:r>
      <w:r>
        <w:rPr>
          <w:sz w:val="20"/>
        </w:rPr>
        <w:t>ión</w:t>
      </w:r>
      <w:r>
        <w:rPr>
          <w:spacing w:val="-18"/>
          <w:sz w:val="20"/>
        </w:rPr>
        <w:t xml:space="preserve"> </w:t>
      </w:r>
      <w:r>
        <w:rPr>
          <w:sz w:val="20"/>
        </w:rPr>
        <w:t>de</w:t>
      </w:r>
      <w:r>
        <w:rPr>
          <w:spacing w:val="-17"/>
          <w:sz w:val="20"/>
        </w:rPr>
        <w:t xml:space="preserve"> </w:t>
      </w:r>
      <w:r>
        <w:rPr>
          <w:sz w:val="20"/>
        </w:rPr>
        <w:t>procesar</w:t>
      </w:r>
      <w:r>
        <w:rPr>
          <w:spacing w:val="-18"/>
          <w:sz w:val="20"/>
        </w:rPr>
        <w:t xml:space="preserve"> </w:t>
      </w:r>
      <w:r>
        <w:rPr>
          <w:sz w:val="20"/>
        </w:rPr>
        <w:t>y</w:t>
      </w:r>
      <w:r>
        <w:rPr>
          <w:spacing w:val="-17"/>
          <w:sz w:val="20"/>
        </w:rPr>
        <w:t xml:space="preserve"> </w:t>
      </w:r>
      <w:r>
        <w:rPr>
          <w:sz w:val="20"/>
        </w:rPr>
        <w:t>en</w:t>
      </w:r>
      <w:r>
        <w:rPr>
          <w:spacing w:val="-18"/>
          <w:sz w:val="20"/>
        </w:rPr>
        <w:t xml:space="preserve"> </w:t>
      </w:r>
      <w:r>
        <w:rPr>
          <w:sz w:val="20"/>
        </w:rPr>
        <w:t>su</w:t>
      </w:r>
      <w:r>
        <w:rPr>
          <w:spacing w:val="-17"/>
          <w:sz w:val="20"/>
        </w:rPr>
        <w:t xml:space="preserve"> </w:t>
      </w:r>
      <w:r>
        <w:rPr>
          <w:sz w:val="20"/>
        </w:rPr>
        <w:t>caso</w:t>
      </w:r>
      <w:r>
        <w:rPr>
          <w:spacing w:val="-18"/>
          <w:sz w:val="20"/>
        </w:rPr>
        <w:t xml:space="preserve"> </w:t>
      </w:r>
      <w:r>
        <w:rPr>
          <w:sz w:val="20"/>
        </w:rPr>
        <w:t>penar</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funcionarios o a las personas que los hubiesen cometido.</w:t>
      </w:r>
    </w:p>
    <w:p w14:paraId="51D59677" w14:textId="77777777" w:rsidR="006F1C3E" w:rsidRDefault="00736CA7">
      <w:pPr>
        <w:pStyle w:val="Prrafodelista"/>
        <w:numPr>
          <w:ilvl w:val="0"/>
          <w:numId w:val="3"/>
        </w:numPr>
        <w:tabs>
          <w:tab w:val="left" w:pos="810"/>
        </w:tabs>
        <w:spacing w:before="158"/>
        <w:ind w:right="117" w:firstLine="0"/>
        <w:jc w:val="both"/>
        <w:rPr>
          <w:sz w:val="20"/>
        </w:rPr>
      </w:pPr>
      <w:r>
        <w:rPr>
          <w:sz w:val="20"/>
        </w:rPr>
        <w:t>No es este el caso de la materia de la presente sentencia, en que queda probada</w:t>
      </w:r>
      <w:r>
        <w:rPr>
          <w:spacing w:val="-10"/>
          <w:sz w:val="20"/>
        </w:rPr>
        <w:t xml:space="preserve"> </w:t>
      </w:r>
      <w:r>
        <w:rPr>
          <w:sz w:val="20"/>
        </w:rPr>
        <w:t>una</w:t>
      </w:r>
      <w:r>
        <w:rPr>
          <w:spacing w:val="-10"/>
          <w:sz w:val="20"/>
        </w:rPr>
        <w:t xml:space="preserve"> </w:t>
      </w:r>
      <w:r>
        <w:rPr>
          <w:sz w:val="20"/>
        </w:rPr>
        <w:t>programación</w:t>
      </w:r>
      <w:r>
        <w:rPr>
          <w:spacing w:val="-9"/>
          <w:sz w:val="20"/>
        </w:rPr>
        <w:t xml:space="preserve"> </w:t>
      </w:r>
      <w:r>
        <w:rPr>
          <w:sz w:val="20"/>
        </w:rPr>
        <w:t>como</w:t>
      </w:r>
      <w:r>
        <w:rPr>
          <w:spacing w:val="-9"/>
          <w:sz w:val="20"/>
        </w:rPr>
        <w:t xml:space="preserve"> </w:t>
      </w:r>
      <w:r>
        <w:rPr>
          <w:sz w:val="20"/>
        </w:rPr>
        <w:t>parte</w:t>
      </w:r>
      <w:r>
        <w:rPr>
          <w:spacing w:val="-11"/>
          <w:sz w:val="20"/>
        </w:rPr>
        <w:t xml:space="preserve"> </w:t>
      </w:r>
      <w:r>
        <w:rPr>
          <w:sz w:val="20"/>
        </w:rPr>
        <w:t>de</w:t>
      </w:r>
      <w:r>
        <w:rPr>
          <w:spacing w:val="-11"/>
          <w:sz w:val="20"/>
        </w:rPr>
        <w:t xml:space="preserve"> </w:t>
      </w:r>
      <w:r>
        <w:rPr>
          <w:sz w:val="20"/>
        </w:rPr>
        <w:t>una</w:t>
      </w:r>
      <w:r>
        <w:rPr>
          <w:spacing w:val="-10"/>
          <w:sz w:val="20"/>
        </w:rPr>
        <w:t xml:space="preserve"> </w:t>
      </w:r>
      <w:r>
        <w:rPr>
          <w:sz w:val="20"/>
        </w:rPr>
        <w:t>decisión</w:t>
      </w:r>
      <w:r>
        <w:rPr>
          <w:spacing w:val="-9"/>
          <w:sz w:val="20"/>
        </w:rPr>
        <w:t xml:space="preserve"> </w:t>
      </w:r>
      <w:r>
        <w:rPr>
          <w:sz w:val="20"/>
        </w:rPr>
        <w:t>de</w:t>
      </w:r>
      <w:r>
        <w:rPr>
          <w:spacing w:val="-11"/>
          <w:sz w:val="20"/>
        </w:rPr>
        <w:t xml:space="preserve"> </w:t>
      </w:r>
      <w:r>
        <w:rPr>
          <w:sz w:val="20"/>
        </w:rPr>
        <w:t>gobierno</w:t>
      </w:r>
      <w:r>
        <w:rPr>
          <w:spacing w:val="-11"/>
          <w:sz w:val="20"/>
        </w:rPr>
        <w:t xml:space="preserve"> </w:t>
      </w:r>
      <w:r>
        <w:rPr>
          <w:sz w:val="20"/>
        </w:rPr>
        <w:t>de</w:t>
      </w:r>
      <w:r>
        <w:rPr>
          <w:spacing w:val="-11"/>
          <w:sz w:val="20"/>
        </w:rPr>
        <w:t xml:space="preserve"> </w:t>
      </w:r>
      <w:r>
        <w:rPr>
          <w:sz w:val="20"/>
        </w:rPr>
        <w:t>aniquilar</w:t>
      </w:r>
      <w:r>
        <w:rPr>
          <w:spacing w:val="-11"/>
          <w:sz w:val="20"/>
        </w:rPr>
        <w:t xml:space="preserve"> </w:t>
      </w:r>
      <w:r>
        <w:rPr>
          <w:sz w:val="20"/>
        </w:rPr>
        <w:t>a</w:t>
      </w:r>
      <w:r>
        <w:rPr>
          <w:spacing w:val="-10"/>
          <w:sz w:val="20"/>
        </w:rPr>
        <w:t xml:space="preserve"> </w:t>
      </w:r>
      <w:r>
        <w:rPr>
          <w:sz w:val="20"/>
        </w:rPr>
        <w:t>un partido político. No otro puede ser el resultado de la extensa prueba reunida en la causa y, en especial, de la identidad de las numerosísimas víctimas de los graves hechos cometidos o tolerados por sus funcionarios.</w:t>
      </w:r>
    </w:p>
    <w:p w14:paraId="09FA3876" w14:textId="77777777" w:rsidR="006F1C3E" w:rsidRDefault="00736CA7">
      <w:pPr>
        <w:pStyle w:val="Prrafodelista"/>
        <w:numPr>
          <w:ilvl w:val="0"/>
          <w:numId w:val="3"/>
        </w:numPr>
        <w:tabs>
          <w:tab w:val="left" w:pos="810"/>
        </w:tabs>
        <w:spacing w:before="160"/>
        <w:ind w:right="119" w:firstLine="0"/>
        <w:jc w:val="both"/>
        <w:rPr>
          <w:sz w:val="20"/>
        </w:rPr>
      </w:pPr>
      <w:r>
        <w:rPr>
          <w:sz w:val="20"/>
        </w:rPr>
        <w:t>No obstante, la unidad de designio (</w:t>
      </w:r>
      <w:r>
        <w:rPr>
          <w:sz w:val="20"/>
        </w:rPr>
        <w:t>de voluntad infractora o de dolo) es únicamente el presupuesto óntico de cualquier pretensión de consideración unitaria de</w:t>
      </w:r>
      <w:r>
        <w:rPr>
          <w:spacing w:val="-10"/>
          <w:sz w:val="20"/>
        </w:rPr>
        <w:t xml:space="preserve"> </w:t>
      </w:r>
      <w:r>
        <w:rPr>
          <w:sz w:val="20"/>
        </w:rPr>
        <w:t>un</w:t>
      </w:r>
      <w:r>
        <w:rPr>
          <w:spacing w:val="-8"/>
          <w:sz w:val="20"/>
        </w:rPr>
        <w:t xml:space="preserve"> </w:t>
      </w:r>
      <w:r>
        <w:rPr>
          <w:sz w:val="20"/>
        </w:rPr>
        <w:t>hecho</w:t>
      </w:r>
      <w:r>
        <w:rPr>
          <w:spacing w:val="-10"/>
          <w:sz w:val="20"/>
        </w:rPr>
        <w:t xml:space="preserve"> </w:t>
      </w:r>
      <w:r>
        <w:rPr>
          <w:sz w:val="20"/>
        </w:rPr>
        <w:t>ilícito</w:t>
      </w:r>
      <w:r>
        <w:rPr>
          <w:spacing w:val="-9"/>
          <w:sz w:val="20"/>
        </w:rPr>
        <w:t xml:space="preserve"> </w:t>
      </w:r>
      <w:r>
        <w:rPr>
          <w:sz w:val="20"/>
        </w:rPr>
        <w:t>necesario,</w:t>
      </w:r>
      <w:r>
        <w:rPr>
          <w:spacing w:val="-10"/>
          <w:sz w:val="20"/>
        </w:rPr>
        <w:t xml:space="preserve"> </w:t>
      </w:r>
      <w:r>
        <w:rPr>
          <w:sz w:val="20"/>
        </w:rPr>
        <w:t>pero</w:t>
      </w:r>
      <w:r>
        <w:rPr>
          <w:spacing w:val="-10"/>
          <w:sz w:val="20"/>
        </w:rPr>
        <w:t xml:space="preserve"> </w:t>
      </w:r>
      <w:r>
        <w:rPr>
          <w:sz w:val="20"/>
        </w:rPr>
        <w:t>no</w:t>
      </w:r>
      <w:r>
        <w:rPr>
          <w:spacing w:val="-8"/>
          <w:sz w:val="20"/>
        </w:rPr>
        <w:t xml:space="preserve"> </w:t>
      </w:r>
      <w:r>
        <w:rPr>
          <w:sz w:val="20"/>
        </w:rPr>
        <w:t>suficiente</w:t>
      </w:r>
      <w:r>
        <w:rPr>
          <w:spacing w:val="-8"/>
          <w:sz w:val="20"/>
        </w:rPr>
        <w:t xml:space="preserve"> </w:t>
      </w:r>
      <w:r>
        <w:rPr>
          <w:sz w:val="20"/>
        </w:rPr>
        <w:t>para</w:t>
      </w:r>
      <w:r>
        <w:rPr>
          <w:spacing w:val="-9"/>
          <w:sz w:val="20"/>
        </w:rPr>
        <w:t xml:space="preserve"> </w:t>
      </w:r>
      <w:r>
        <w:rPr>
          <w:sz w:val="20"/>
        </w:rPr>
        <w:t>imponer</w:t>
      </w:r>
      <w:r>
        <w:rPr>
          <w:spacing w:val="-10"/>
          <w:sz w:val="20"/>
        </w:rPr>
        <w:t xml:space="preserve"> </w:t>
      </w:r>
      <w:r>
        <w:rPr>
          <w:sz w:val="20"/>
        </w:rPr>
        <w:t>su</w:t>
      </w:r>
      <w:r>
        <w:rPr>
          <w:spacing w:val="-8"/>
          <w:sz w:val="20"/>
        </w:rPr>
        <w:t xml:space="preserve"> </w:t>
      </w:r>
      <w:r>
        <w:rPr>
          <w:sz w:val="20"/>
        </w:rPr>
        <w:t>desvaloración</w:t>
      </w:r>
      <w:r>
        <w:rPr>
          <w:spacing w:val="-8"/>
          <w:sz w:val="20"/>
        </w:rPr>
        <w:t xml:space="preserve"> </w:t>
      </w:r>
      <w:r>
        <w:rPr>
          <w:sz w:val="20"/>
        </w:rPr>
        <w:t>como infracción única.</w:t>
      </w:r>
    </w:p>
    <w:p w14:paraId="5F54C98D" w14:textId="77777777" w:rsidR="006F1C3E" w:rsidRDefault="00736CA7">
      <w:pPr>
        <w:pStyle w:val="Prrafodelista"/>
        <w:numPr>
          <w:ilvl w:val="0"/>
          <w:numId w:val="3"/>
        </w:numPr>
        <w:tabs>
          <w:tab w:val="left" w:pos="810"/>
        </w:tabs>
        <w:spacing w:before="161"/>
        <w:ind w:right="123" w:firstLine="0"/>
        <w:jc w:val="both"/>
        <w:rPr>
          <w:sz w:val="20"/>
        </w:rPr>
      </w:pPr>
      <w:r>
        <w:rPr>
          <w:sz w:val="20"/>
        </w:rPr>
        <w:t>Así, una decisión estatal de elim</w:t>
      </w:r>
      <w:r>
        <w:rPr>
          <w:sz w:val="20"/>
        </w:rPr>
        <w:t>inar a un candidato a presidente, de apoderarse de sus bienes y</w:t>
      </w:r>
      <w:r>
        <w:rPr>
          <w:spacing w:val="-2"/>
          <w:sz w:val="20"/>
        </w:rPr>
        <w:t xml:space="preserve"> </w:t>
      </w:r>
      <w:r>
        <w:rPr>
          <w:sz w:val="20"/>
        </w:rPr>
        <w:t>de</w:t>
      </w:r>
      <w:r>
        <w:rPr>
          <w:spacing w:val="-3"/>
          <w:sz w:val="20"/>
        </w:rPr>
        <w:t xml:space="preserve"> </w:t>
      </w:r>
      <w:r>
        <w:rPr>
          <w:sz w:val="20"/>
        </w:rPr>
        <w:t>privar</w:t>
      </w:r>
      <w:r>
        <w:rPr>
          <w:spacing w:val="-3"/>
          <w:sz w:val="20"/>
        </w:rPr>
        <w:t xml:space="preserve"> </w:t>
      </w:r>
      <w:r>
        <w:rPr>
          <w:sz w:val="20"/>
        </w:rPr>
        <w:t>a sus parientes de sus derechos</w:t>
      </w:r>
      <w:r>
        <w:rPr>
          <w:spacing w:val="-2"/>
          <w:sz w:val="20"/>
        </w:rPr>
        <w:t xml:space="preserve"> </w:t>
      </w:r>
      <w:r>
        <w:rPr>
          <w:sz w:val="20"/>
        </w:rPr>
        <w:t xml:space="preserve">previsionales, por mucho que hubiese sido adoptada como única manifestación decisoria e incluso por un único funcionario estatal, no configuraría una </w:t>
      </w:r>
      <w:r>
        <w:rPr>
          <w:sz w:val="20"/>
        </w:rPr>
        <w:t>infracción única, sino tres infracciones</w:t>
      </w:r>
      <w:r>
        <w:rPr>
          <w:spacing w:val="-10"/>
          <w:sz w:val="20"/>
        </w:rPr>
        <w:t xml:space="preserve"> </w:t>
      </w:r>
      <w:r>
        <w:rPr>
          <w:sz w:val="20"/>
        </w:rPr>
        <w:t>diferentes,</w:t>
      </w:r>
      <w:r>
        <w:rPr>
          <w:spacing w:val="-7"/>
          <w:sz w:val="20"/>
        </w:rPr>
        <w:t xml:space="preserve"> </w:t>
      </w:r>
      <w:r>
        <w:rPr>
          <w:sz w:val="20"/>
        </w:rPr>
        <w:t>por</w:t>
      </w:r>
      <w:r>
        <w:rPr>
          <w:spacing w:val="-10"/>
          <w:sz w:val="20"/>
        </w:rPr>
        <w:t xml:space="preserve"> </w:t>
      </w:r>
      <w:r>
        <w:rPr>
          <w:sz w:val="20"/>
        </w:rPr>
        <w:t>carecer</w:t>
      </w:r>
      <w:r>
        <w:rPr>
          <w:spacing w:val="-10"/>
          <w:sz w:val="20"/>
        </w:rPr>
        <w:t xml:space="preserve"> </w:t>
      </w:r>
      <w:r>
        <w:rPr>
          <w:sz w:val="20"/>
        </w:rPr>
        <w:t>de</w:t>
      </w:r>
      <w:r>
        <w:rPr>
          <w:spacing w:val="-10"/>
          <w:sz w:val="20"/>
        </w:rPr>
        <w:t xml:space="preserve"> </w:t>
      </w:r>
      <w:r>
        <w:rPr>
          <w:sz w:val="20"/>
        </w:rPr>
        <w:t>una</w:t>
      </w:r>
      <w:r>
        <w:rPr>
          <w:spacing w:val="-9"/>
          <w:sz w:val="20"/>
        </w:rPr>
        <w:t xml:space="preserve"> </w:t>
      </w:r>
      <w:r>
        <w:rPr>
          <w:sz w:val="20"/>
        </w:rPr>
        <w:t>única</w:t>
      </w:r>
      <w:r>
        <w:rPr>
          <w:spacing w:val="-9"/>
          <w:sz w:val="20"/>
        </w:rPr>
        <w:t xml:space="preserve"> </w:t>
      </w:r>
      <w:r>
        <w:rPr>
          <w:sz w:val="20"/>
        </w:rPr>
        <w:t>unidad</w:t>
      </w:r>
      <w:r>
        <w:rPr>
          <w:spacing w:val="-8"/>
          <w:sz w:val="20"/>
        </w:rPr>
        <w:t xml:space="preserve"> </w:t>
      </w:r>
      <w:r>
        <w:rPr>
          <w:sz w:val="20"/>
        </w:rPr>
        <w:t>de</w:t>
      </w:r>
      <w:r>
        <w:rPr>
          <w:spacing w:val="-10"/>
          <w:sz w:val="20"/>
        </w:rPr>
        <w:t xml:space="preserve"> </w:t>
      </w:r>
      <w:r>
        <w:rPr>
          <w:sz w:val="20"/>
        </w:rPr>
        <w:t>desvalor</w:t>
      </w:r>
      <w:r>
        <w:rPr>
          <w:spacing w:val="-10"/>
          <w:sz w:val="20"/>
        </w:rPr>
        <w:t xml:space="preserve"> </w:t>
      </w:r>
      <w:r>
        <w:rPr>
          <w:sz w:val="20"/>
        </w:rPr>
        <w:t>jurídico,</w:t>
      </w:r>
      <w:r>
        <w:rPr>
          <w:spacing w:val="-9"/>
          <w:sz w:val="20"/>
        </w:rPr>
        <w:t xml:space="preserve"> </w:t>
      </w:r>
      <w:r>
        <w:rPr>
          <w:sz w:val="20"/>
        </w:rPr>
        <w:t>dada</w:t>
      </w:r>
      <w:r>
        <w:rPr>
          <w:spacing w:val="-9"/>
          <w:sz w:val="20"/>
        </w:rPr>
        <w:t xml:space="preserve"> </w:t>
      </w:r>
      <w:r>
        <w:rPr>
          <w:sz w:val="20"/>
        </w:rPr>
        <w:t>la inexistencia de una figura que las contemplase prohibitivamente en conjunto.</w:t>
      </w:r>
    </w:p>
    <w:p w14:paraId="52C51963" w14:textId="77777777" w:rsidR="006F1C3E" w:rsidRDefault="00736CA7">
      <w:pPr>
        <w:pStyle w:val="Prrafodelista"/>
        <w:numPr>
          <w:ilvl w:val="0"/>
          <w:numId w:val="3"/>
        </w:numPr>
        <w:tabs>
          <w:tab w:val="left" w:pos="809"/>
        </w:tabs>
        <w:spacing w:before="162"/>
        <w:ind w:left="100" w:right="116" w:firstLine="0"/>
        <w:jc w:val="both"/>
        <w:rPr>
          <w:sz w:val="20"/>
        </w:rPr>
      </w:pPr>
      <w:r>
        <w:rPr>
          <w:sz w:val="20"/>
        </w:rPr>
        <w:t>En el caso que es materia de la presente sentencia, queda implíc</w:t>
      </w:r>
      <w:r>
        <w:rPr>
          <w:sz w:val="20"/>
        </w:rPr>
        <w:t>ita en las consideraciones de hecho (ónticas) no solo la unidad de voluntad o designio, sino también</w:t>
      </w:r>
      <w:r>
        <w:rPr>
          <w:spacing w:val="-14"/>
          <w:sz w:val="20"/>
        </w:rPr>
        <w:t xml:space="preserve"> </w:t>
      </w:r>
      <w:r>
        <w:rPr>
          <w:sz w:val="20"/>
        </w:rPr>
        <w:t>la</w:t>
      </w:r>
      <w:r>
        <w:rPr>
          <w:spacing w:val="-15"/>
          <w:sz w:val="20"/>
        </w:rPr>
        <w:t xml:space="preserve"> </w:t>
      </w:r>
      <w:r>
        <w:rPr>
          <w:sz w:val="20"/>
        </w:rPr>
        <w:t>de</w:t>
      </w:r>
      <w:r>
        <w:rPr>
          <w:spacing w:val="-16"/>
          <w:sz w:val="20"/>
        </w:rPr>
        <w:t xml:space="preserve"> </w:t>
      </w:r>
      <w:r>
        <w:rPr>
          <w:sz w:val="20"/>
        </w:rPr>
        <w:t>unidad</w:t>
      </w:r>
      <w:r>
        <w:rPr>
          <w:spacing w:val="-14"/>
          <w:sz w:val="20"/>
        </w:rPr>
        <w:t xml:space="preserve"> </w:t>
      </w:r>
      <w:r>
        <w:rPr>
          <w:sz w:val="20"/>
        </w:rPr>
        <w:t>del</w:t>
      </w:r>
      <w:r>
        <w:rPr>
          <w:spacing w:val="-15"/>
          <w:sz w:val="20"/>
        </w:rPr>
        <w:t xml:space="preserve"> </w:t>
      </w:r>
      <w:r>
        <w:rPr>
          <w:sz w:val="20"/>
        </w:rPr>
        <w:t>desvalor</w:t>
      </w:r>
      <w:r>
        <w:rPr>
          <w:spacing w:val="-16"/>
          <w:sz w:val="20"/>
        </w:rPr>
        <w:t xml:space="preserve"> </w:t>
      </w:r>
      <w:r>
        <w:rPr>
          <w:sz w:val="20"/>
        </w:rPr>
        <w:t>jurídico,</w:t>
      </w:r>
      <w:r>
        <w:rPr>
          <w:spacing w:val="-16"/>
          <w:sz w:val="20"/>
        </w:rPr>
        <w:t xml:space="preserve"> </w:t>
      </w:r>
      <w:r>
        <w:rPr>
          <w:sz w:val="20"/>
        </w:rPr>
        <w:t>toda</w:t>
      </w:r>
      <w:r>
        <w:rPr>
          <w:spacing w:val="-15"/>
          <w:sz w:val="20"/>
        </w:rPr>
        <w:t xml:space="preserve"> </w:t>
      </w:r>
      <w:r>
        <w:rPr>
          <w:sz w:val="20"/>
        </w:rPr>
        <w:t>vez</w:t>
      </w:r>
      <w:r>
        <w:rPr>
          <w:spacing w:val="-14"/>
          <w:sz w:val="20"/>
        </w:rPr>
        <w:t xml:space="preserve"> </w:t>
      </w:r>
      <w:r>
        <w:rPr>
          <w:sz w:val="20"/>
        </w:rPr>
        <w:t>que</w:t>
      </w:r>
      <w:r>
        <w:rPr>
          <w:spacing w:val="-16"/>
          <w:sz w:val="20"/>
        </w:rPr>
        <w:t xml:space="preserve"> </w:t>
      </w:r>
      <w:r>
        <w:rPr>
          <w:sz w:val="20"/>
        </w:rPr>
        <w:t>aniquilar</w:t>
      </w:r>
      <w:r>
        <w:rPr>
          <w:spacing w:val="-16"/>
          <w:sz w:val="20"/>
        </w:rPr>
        <w:t xml:space="preserve"> </w:t>
      </w:r>
      <w:r>
        <w:rPr>
          <w:sz w:val="20"/>
        </w:rPr>
        <w:t>a</w:t>
      </w:r>
      <w:r>
        <w:rPr>
          <w:spacing w:val="-15"/>
          <w:sz w:val="20"/>
        </w:rPr>
        <w:t xml:space="preserve"> </w:t>
      </w:r>
      <w:r>
        <w:rPr>
          <w:sz w:val="20"/>
        </w:rPr>
        <w:t>un</w:t>
      </w:r>
      <w:r>
        <w:rPr>
          <w:spacing w:val="-14"/>
          <w:sz w:val="20"/>
        </w:rPr>
        <w:t xml:space="preserve"> </w:t>
      </w:r>
      <w:r>
        <w:rPr>
          <w:sz w:val="20"/>
        </w:rPr>
        <w:t>partido</w:t>
      </w:r>
      <w:r>
        <w:rPr>
          <w:spacing w:val="-16"/>
          <w:sz w:val="20"/>
        </w:rPr>
        <w:t xml:space="preserve"> </w:t>
      </w:r>
      <w:r>
        <w:rPr>
          <w:sz w:val="20"/>
        </w:rPr>
        <w:t>político en la forma descripta configura sin lugar a dudas un crimen contra la humanidad.</w:t>
      </w:r>
    </w:p>
    <w:p w14:paraId="6E6BCBC5" w14:textId="77777777" w:rsidR="006F1C3E" w:rsidRDefault="00736CA7">
      <w:pPr>
        <w:pStyle w:val="Prrafodelista"/>
        <w:numPr>
          <w:ilvl w:val="0"/>
          <w:numId w:val="3"/>
        </w:numPr>
        <w:tabs>
          <w:tab w:val="left" w:pos="809"/>
        </w:tabs>
        <w:spacing w:before="158"/>
        <w:ind w:left="100" w:right="119" w:firstLine="0"/>
        <w:jc w:val="both"/>
        <w:rPr>
          <w:sz w:val="20"/>
        </w:rPr>
      </w:pPr>
      <w:r>
        <w:rPr>
          <w:sz w:val="20"/>
        </w:rPr>
        <w:t>No es menester abundar aquí sobre el concepto de crimen contra la humanidad,</w:t>
      </w:r>
      <w:r>
        <w:rPr>
          <w:spacing w:val="-17"/>
          <w:sz w:val="20"/>
        </w:rPr>
        <w:t xml:space="preserve"> </w:t>
      </w:r>
      <w:r>
        <w:rPr>
          <w:sz w:val="20"/>
        </w:rPr>
        <w:t>toda</w:t>
      </w:r>
      <w:r>
        <w:rPr>
          <w:spacing w:val="-16"/>
          <w:sz w:val="20"/>
        </w:rPr>
        <w:t xml:space="preserve"> </w:t>
      </w:r>
      <w:r>
        <w:rPr>
          <w:sz w:val="20"/>
        </w:rPr>
        <w:t>vez</w:t>
      </w:r>
      <w:r>
        <w:rPr>
          <w:spacing w:val="-15"/>
          <w:sz w:val="20"/>
        </w:rPr>
        <w:t xml:space="preserve"> </w:t>
      </w:r>
      <w:r>
        <w:rPr>
          <w:sz w:val="20"/>
        </w:rPr>
        <w:t>que</w:t>
      </w:r>
      <w:r>
        <w:rPr>
          <w:spacing w:val="-17"/>
          <w:sz w:val="20"/>
        </w:rPr>
        <w:t xml:space="preserve"> </w:t>
      </w:r>
      <w:r>
        <w:rPr>
          <w:sz w:val="20"/>
        </w:rPr>
        <w:t>la</w:t>
      </w:r>
      <w:r>
        <w:rPr>
          <w:spacing w:val="-13"/>
          <w:sz w:val="20"/>
        </w:rPr>
        <w:t xml:space="preserve"> </w:t>
      </w:r>
      <w:r>
        <w:rPr>
          <w:sz w:val="20"/>
        </w:rPr>
        <w:t>propia</w:t>
      </w:r>
      <w:r>
        <w:rPr>
          <w:spacing w:val="-14"/>
          <w:sz w:val="20"/>
        </w:rPr>
        <w:t xml:space="preserve"> </w:t>
      </w:r>
      <w:r>
        <w:rPr>
          <w:sz w:val="20"/>
        </w:rPr>
        <w:t>sentencia,</w:t>
      </w:r>
      <w:r>
        <w:rPr>
          <w:spacing w:val="-14"/>
          <w:sz w:val="20"/>
        </w:rPr>
        <w:t xml:space="preserve"> </w:t>
      </w:r>
      <w:r>
        <w:rPr>
          <w:sz w:val="20"/>
        </w:rPr>
        <w:t>al</w:t>
      </w:r>
      <w:r>
        <w:rPr>
          <w:spacing w:val="-13"/>
          <w:sz w:val="20"/>
        </w:rPr>
        <w:t xml:space="preserve"> </w:t>
      </w:r>
      <w:r>
        <w:rPr>
          <w:sz w:val="20"/>
        </w:rPr>
        <w:t>descartar</w:t>
      </w:r>
      <w:r>
        <w:rPr>
          <w:spacing w:val="-15"/>
          <w:sz w:val="20"/>
        </w:rPr>
        <w:t xml:space="preserve"> </w:t>
      </w:r>
      <w:r>
        <w:rPr>
          <w:sz w:val="20"/>
        </w:rPr>
        <w:t>la</w:t>
      </w:r>
      <w:r>
        <w:rPr>
          <w:spacing w:val="-13"/>
          <w:sz w:val="20"/>
        </w:rPr>
        <w:t xml:space="preserve"> </w:t>
      </w:r>
      <w:r>
        <w:rPr>
          <w:sz w:val="20"/>
        </w:rPr>
        <w:t>prescripción,</w:t>
      </w:r>
      <w:r>
        <w:rPr>
          <w:spacing w:val="-14"/>
          <w:sz w:val="20"/>
        </w:rPr>
        <w:t xml:space="preserve"> </w:t>
      </w:r>
      <w:r>
        <w:rPr>
          <w:sz w:val="20"/>
        </w:rPr>
        <w:t>está</w:t>
      </w:r>
      <w:r>
        <w:rPr>
          <w:spacing w:val="-13"/>
          <w:sz w:val="20"/>
        </w:rPr>
        <w:t xml:space="preserve"> </w:t>
      </w:r>
      <w:r>
        <w:rPr>
          <w:sz w:val="20"/>
        </w:rPr>
        <w:t>dando por descontada</w:t>
      </w:r>
      <w:r>
        <w:rPr>
          <w:sz w:val="20"/>
        </w:rPr>
        <w:t xml:space="preserve"> en el caso la existencia de una infracción de esta categoría, sin necesidad alguna de mayores consideraciones explicitas.</w:t>
      </w:r>
    </w:p>
    <w:p w14:paraId="3875387B" w14:textId="77777777" w:rsidR="006F1C3E" w:rsidRDefault="00736CA7">
      <w:pPr>
        <w:pStyle w:val="Prrafodelista"/>
        <w:numPr>
          <w:ilvl w:val="0"/>
          <w:numId w:val="3"/>
        </w:numPr>
        <w:tabs>
          <w:tab w:val="left" w:pos="809"/>
        </w:tabs>
        <w:spacing w:before="160"/>
        <w:ind w:left="100" w:right="119" w:firstLine="0"/>
        <w:jc w:val="both"/>
        <w:rPr>
          <w:sz w:val="20"/>
        </w:rPr>
      </w:pPr>
      <w:r>
        <w:rPr>
          <w:sz w:val="20"/>
        </w:rPr>
        <w:t>En el plano normativo o de la desvaloración jurídica, las prohibiciones de homicidios, torturas, etc., pierden autonomía cuando una figura las absorbe, operándose una aparente concurrencia de prohibiciones cuya verdadera naturaleza es</w:t>
      </w:r>
      <w:r>
        <w:rPr>
          <w:spacing w:val="62"/>
          <w:sz w:val="20"/>
        </w:rPr>
        <w:t xml:space="preserve"> </w:t>
      </w:r>
      <w:r>
        <w:rPr>
          <w:sz w:val="20"/>
        </w:rPr>
        <w:t>la</w:t>
      </w:r>
      <w:r>
        <w:rPr>
          <w:spacing w:val="65"/>
          <w:sz w:val="20"/>
        </w:rPr>
        <w:t xml:space="preserve"> </w:t>
      </w:r>
      <w:r>
        <w:rPr>
          <w:sz w:val="20"/>
        </w:rPr>
        <w:t>de</w:t>
      </w:r>
      <w:r>
        <w:rPr>
          <w:spacing w:val="62"/>
          <w:sz w:val="20"/>
        </w:rPr>
        <w:t xml:space="preserve"> </w:t>
      </w:r>
      <w:r>
        <w:rPr>
          <w:sz w:val="20"/>
        </w:rPr>
        <w:t>una</w:t>
      </w:r>
      <w:r>
        <w:rPr>
          <w:spacing w:val="63"/>
          <w:sz w:val="20"/>
        </w:rPr>
        <w:t xml:space="preserve"> </w:t>
      </w:r>
      <w:r>
        <w:rPr>
          <w:sz w:val="20"/>
        </w:rPr>
        <w:t>mera</w:t>
      </w:r>
      <w:r>
        <w:rPr>
          <w:spacing w:val="63"/>
          <w:sz w:val="20"/>
        </w:rPr>
        <w:t xml:space="preserve"> </w:t>
      </w:r>
      <w:r>
        <w:rPr>
          <w:sz w:val="20"/>
        </w:rPr>
        <w:t>primer</w:t>
      </w:r>
      <w:r>
        <w:rPr>
          <w:sz w:val="20"/>
        </w:rPr>
        <w:t>a</w:t>
      </w:r>
      <w:r>
        <w:rPr>
          <w:spacing w:val="66"/>
          <w:sz w:val="20"/>
        </w:rPr>
        <w:t xml:space="preserve"> </w:t>
      </w:r>
      <w:r>
        <w:rPr>
          <w:sz w:val="20"/>
        </w:rPr>
        <w:t>impresión</w:t>
      </w:r>
      <w:r>
        <w:rPr>
          <w:spacing w:val="66"/>
          <w:sz w:val="20"/>
        </w:rPr>
        <w:t xml:space="preserve"> </w:t>
      </w:r>
      <w:r>
        <w:rPr>
          <w:sz w:val="20"/>
        </w:rPr>
        <w:t>superficial,</w:t>
      </w:r>
      <w:r>
        <w:rPr>
          <w:spacing w:val="62"/>
          <w:sz w:val="20"/>
        </w:rPr>
        <w:t xml:space="preserve"> </w:t>
      </w:r>
      <w:r>
        <w:rPr>
          <w:sz w:val="20"/>
        </w:rPr>
        <w:t>puesto</w:t>
      </w:r>
      <w:r>
        <w:rPr>
          <w:spacing w:val="62"/>
          <w:sz w:val="20"/>
        </w:rPr>
        <w:t xml:space="preserve"> </w:t>
      </w:r>
      <w:r>
        <w:rPr>
          <w:sz w:val="20"/>
        </w:rPr>
        <w:t>que</w:t>
      </w:r>
      <w:r>
        <w:rPr>
          <w:spacing w:val="62"/>
          <w:sz w:val="20"/>
        </w:rPr>
        <w:t xml:space="preserve"> </w:t>
      </w:r>
      <w:r>
        <w:rPr>
          <w:sz w:val="20"/>
        </w:rPr>
        <w:t>la</w:t>
      </w:r>
      <w:r>
        <w:rPr>
          <w:spacing w:val="63"/>
          <w:sz w:val="20"/>
        </w:rPr>
        <w:t xml:space="preserve"> </w:t>
      </w:r>
      <w:r>
        <w:rPr>
          <w:sz w:val="20"/>
        </w:rPr>
        <w:t>desvaloración</w:t>
      </w:r>
    </w:p>
    <w:p w14:paraId="0404A087" w14:textId="77777777" w:rsidR="006F1C3E" w:rsidRDefault="006F1C3E">
      <w:pPr>
        <w:jc w:val="both"/>
        <w:rPr>
          <w:sz w:val="20"/>
        </w:rPr>
        <w:sectPr w:rsidR="006F1C3E">
          <w:footerReference w:type="default" r:id="rId14"/>
          <w:pgSz w:w="11910" w:h="16840"/>
          <w:pgMar w:top="1320" w:right="1580" w:bottom="1160" w:left="1600" w:header="0" w:footer="972" w:gutter="0"/>
          <w:pgNumType w:start="1"/>
          <w:cols w:space="720"/>
        </w:sectPr>
      </w:pPr>
    </w:p>
    <w:p w14:paraId="408F065A" w14:textId="77777777" w:rsidR="006F1C3E" w:rsidRDefault="00736CA7">
      <w:pPr>
        <w:pStyle w:val="Textoindependiente"/>
        <w:spacing w:before="78"/>
        <w:ind w:left="101" w:right="115"/>
      </w:pPr>
      <w:r>
        <w:t>prohibitiva del crimen contra la humanidad abarca precisamente la descripción de todas esas prohibiciones, es decir, que las encierra conceptualmente agotando su contenido antijurídico.</w:t>
      </w:r>
    </w:p>
    <w:p w14:paraId="49F38416" w14:textId="77777777" w:rsidR="006F1C3E" w:rsidRDefault="00736CA7">
      <w:pPr>
        <w:pStyle w:val="Prrafodelista"/>
        <w:numPr>
          <w:ilvl w:val="0"/>
          <w:numId w:val="3"/>
        </w:numPr>
        <w:tabs>
          <w:tab w:val="left" w:pos="810"/>
        </w:tabs>
        <w:spacing w:before="161"/>
        <w:ind w:right="119" w:hanging="1"/>
        <w:jc w:val="both"/>
        <w:rPr>
          <w:sz w:val="20"/>
        </w:rPr>
      </w:pPr>
      <w:r>
        <w:rPr>
          <w:sz w:val="20"/>
        </w:rPr>
        <w:t>Dicho de otra manera, se trata técnicamente de lo que se conoce como u</w:t>
      </w:r>
      <w:r>
        <w:rPr>
          <w:sz w:val="20"/>
        </w:rPr>
        <w:t>na mera</w:t>
      </w:r>
      <w:r>
        <w:rPr>
          <w:spacing w:val="-12"/>
          <w:sz w:val="20"/>
        </w:rPr>
        <w:t xml:space="preserve"> </w:t>
      </w:r>
      <w:r>
        <w:rPr>
          <w:sz w:val="20"/>
        </w:rPr>
        <w:t>apariencia</w:t>
      </w:r>
      <w:r>
        <w:rPr>
          <w:spacing w:val="-12"/>
          <w:sz w:val="20"/>
        </w:rPr>
        <w:t xml:space="preserve"> </w:t>
      </w:r>
      <w:r>
        <w:rPr>
          <w:sz w:val="20"/>
        </w:rPr>
        <w:t>de</w:t>
      </w:r>
      <w:r>
        <w:rPr>
          <w:spacing w:val="-11"/>
          <w:sz w:val="20"/>
        </w:rPr>
        <w:t xml:space="preserve"> </w:t>
      </w:r>
      <w:r>
        <w:rPr>
          <w:sz w:val="20"/>
        </w:rPr>
        <w:t>concurso</w:t>
      </w:r>
      <w:r>
        <w:rPr>
          <w:spacing w:val="-13"/>
          <w:sz w:val="20"/>
        </w:rPr>
        <w:t xml:space="preserve"> </w:t>
      </w:r>
      <w:r>
        <w:rPr>
          <w:sz w:val="20"/>
        </w:rPr>
        <w:t>de</w:t>
      </w:r>
      <w:r>
        <w:rPr>
          <w:spacing w:val="-13"/>
          <w:sz w:val="20"/>
        </w:rPr>
        <w:t xml:space="preserve"> </w:t>
      </w:r>
      <w:r>
        <w:rPr>
          <w:sz w:val="20"/>
        </w:rPr>
        <w:t>infracciones</w:t>
      </w:r>
      <w:r>
        <w:rPr>
          <w:spacing w:val="-13"/>
          <w:sz w:val="20"/>
        </w:rPr>
        <w:t xml:space="preserve"> </w:t>
      </w:r>
      <w:r>
        <w:rPr>
          <w:sz w:val="20"/>
        </w:rPr>
        <w:t>por</w:t>
      </w:r>
      <w:r>
        <w:rPr>
          <w:spacing w:val="-11"/>
          <w:sz w:val="20"/>
        </w:rPr>
        <w:t xml:space="preserve"> </w:t>
      </w:r>
      <w:r>
        <w:rPr>
          <w:sz w:val="20"/>
        </w:rPr>
        <w:t>absorción</w:t>
      </w:r>
      <w:r>
        <w:rPr>
          <w:spacing w:val="-9"/>
          <w:sz w:val="20"/>
        </w:rPr>
        <w:t xml:space="preserve"> </w:t>
      </w:r>
      <w:r>
        <w:rPr>
          <w:sz w:val="20"/>
        </w:rPr>
        <w:t>o</w:t>
      </w:r>
      <w:r>
        <w:rPr>
          <w:spacing w:val="-13"/>
          <w:sz w:val="20"/>
        </w:rPr>
        <w:t xml:space="preserve"> </w:t>
      </w:r>
      <w:r>
        <w:rPr>
          <w:sz w:val="20"/>
        </w:rPr>
        <w:t>agotamiento</w:t>
      </w:r>
      <w:r>
        <w:rPr>
          <w:spacing w:val="-13"/>
          <w:sz w:val="20"/>
        </w:rPr>
        <w:t xml:space="preserve"> </w:t>
      </w:r>
      <w:r>
        <w:rPr>
          <w:sz w:val="20"/>
        </w:rPr>
        <w:t>conceptual de las otras (el usualmente llamado concurso aparente de normas o tipos penales).</w:t>
      </w:r>
    </w:p>
    <w:p w14:paraId="1E1F0E38" w14:textId="77777777" w:rsidR="006F1C3E" w:rsidRDefault="00736CA7">
      <w:pPr>
        <w:pStyle w:val="Prrafodelista"/>
        <w:numPr>
          <w:ilvl w:val="0"/>
          <w:numId w:val="3"/>
        </w:numPr>
        <w:tabs>
          <w:tab w:val="left" w:pos="810"/>
        </w:tabs>
        <w:spacing w:before="159"/>
        <w:ind w:right="118" w:hanging="1"/>
        <w:jc w:val="both"/>
        <w:rPr>
          <w:sz w:val="20"/>
        </w:rPr>
      </w:pPr>
      <w:r>
        <w:rPr>
          <w:sz w:val="20"/>
        </w:rPr>
        <w:t>No se está condenando al Estado porque sus agentes cometieron miles de homicidios y otro</w:t>
      </w:r>
      <w:r>
        <w:rPr>
          <w:sz w:val="20"/>
        </w:rPr>
        <w:t>s delitos, sino porque mataron, torturaron, hicieron desaparecer y privaron de libertad a miles de personas en la ejecución de un crimen contra la humanidad consistente en aniquilar a un partido político.</w:t>
      </w:r>
    </w:p>
    <w:p w14:paraId="28714619" w14:textId="77777777" w:rsidR="006F1C3E" w:rsidRDefault="00736CA7">
      <w:pPr>
        <w:pStyle w:val="Prrafodelista"/>
        <w:numPr>
          <w:ilvl w:val="0"/>
          <w:numId w:val="3"/>
        </w:numPr>
        <w:tabs>
          <w:tab w:val="left" w:pos="811"/>
        </w:tabs>
        <w:spacing w:before="160"/>
        <w:ind w:left="102" w:right="116" w:hanging="1"/>
        <w:jc w:val="both"/>
        <w:rPr>
          <w:sz w:val="20"/>
        </w:rPr>
      </w:pPr>
      <w:r>
        <w:rPr>
          <w:sz w:val="20"/>
        </w:rPr>
        <w:t>La competencia es claramente una cuestión de índole</w:t>
      </w:r>
      <w:r>
        <w:rPr>
          <w:sz w:val="20"/>
        </w:rPr>
        <w:t xml:space="preserve"> procesal, como que es uno de los capítulos fundamentales de cualquier teoría del proceso. Por ende, una cuestión de esa naturaleza, es decir, perteneciente a una regulación procesal realizadora del derecho material llamado de fondo, de ninguna manera pued</w:t>
      </w:r>
      <w:r>
        <w:rPr>
          <w:sz w:val="20"/>
        </w:rPr>
        <w:t>e habilitar</w:t>
      </w:r>
      <w:r>
        <w:rPr>
          <w:spacing w:val="-16"/>
          <w:sz w:val="20"/>
        </w:rPr>
        <w:t xml:space="preserve"> </w:t>
      </w:r>
      <w:r>
        <w:rPr>
          <w:sz w:val="20"/>
        </w:rPr>
        <w:t>la</w:t>
      </w:r>
      <w:r>
        <w:rPr>
          <w:spacing w:val="-15"/>
          <w:sz w:val="20"/>
        </w:rPr>
        <w:t xml:space="preserve"> </w:t>
      </w:r>
      <w:r>
        <w:rPr>
          <w:sz w:val="20"/>
        </w:rPr>
        <w:t>división</w:t>
      </w:r>
      <w:r>
        <w:rPr>
          <w:spacing w:val="-14"/>
          <w:sz w:val="20"/>
        </w:rPr>
        <w:t xml:space="preserve"> </w:t>
      </w:r>
      <w:r>
        <w:rPr>
          <w:sz w:val="20"/>
        </w:rPr>
        <w:t>de</w:t>
      </w:r>
      <w:r>
        <w:rPr>
          <w:spacing w:val="-14"/>
          <w:sz w:val="20"/>
        </w:rPr>
        <w:t xml:space="preserve"> </w:t>
      </w:r>
      <w:r>
        <w:rPr>
          <w:sz w:val="20"/>
        </w:rPr>
        <w:t>una</w:t>
      </w:r>
      <w:r>
        <w:rPr>
          <w:spacing w:val="-15"/>
          <w:sz w:val="20"/>
        </w:rPr>
        <w:t xml:space="preserve"> </w:t>
      </w:r>
      <w:r>
        <w:rPr>
          <w:sz w:val="20"/>
        </w:rPr>
        <w:t>infracción</w:t>
      </w:r>
      <w:r>
        <w:rPr>
          <w:spacing w:val="-14"/>
          <w:sz w:val="20"/>
        </w:rPr>
        <w:t xml:space="preserve"> </w:t>
      </w:r>
      <w:r>
        <w:rPr>
          <w:sz w:val="20"/>
        </w:rPr>
        <w:t>que</w:t>
      </w:r>
      <w:r>
        <w:rPr>
          <w:spacing w:val="-14"/>
          <w:sz w:val="20"/>
        </w:rPr>
        <w:t xml:space="preserve"> </w:t>
      </w:r>
      <w:r>
        <w:rPr>
          <w:sz w:val="20"/>
        </w:rPr>
        <w:t>óntica</w:t>
      </w:r>
      <w:r>
        <w:rPr>
          <w:spacing w:val="-12"/>
          <w:sz w:val="20"/>
        </w:rPr>
        <w:t xml:space="preserve"> </w:t>
      </w:r>
      <w:r>
        <w:rPr>
          <w:sz w:val="20"/>
        </w:rPr>
        <w:t>y</w:t>
      </w:r>
      <w:r>
        <w:rPr>
          <w:spacing w:val="-15"/>
          <w:sz w:val="20"/>
        </w:rPr>
        <w:t xml:space="preserve"> </w:t>
      </w:r>
      <w:r>
        <w:rPr>
          <w:sz w:val="20"/>
        </w:rPr>
        <w:t>jurídicamente</w:t>
      </w:r>
      <w:r>
        <w:rPr>
          <w:spacing w:val="-14"/>
          <w:sz w:val="20"/>
        </w:rPr>
        <w:t xml:space="preserve"> </w:t>
      </w:r>
      <w:r>
        <w:rPr>
          <w:sz w:val="20"/>
        </w:rPr>
        <w:t>configura</w:t>
      </w:r>
      <w:r>
        <w:rPr>
          <w:spacing w:val="-15"/>
          <w:sz w:val="20"/>
        </w:rPr>
        <w:t xml:space="preserve"> </w:t>
      </w:r>
      <w:r>
        <w:rPr>
          <w:sz w:val="20"/>
        </w:rPr>
        <w:t>una</w:t>
      </w:r>
      <w:r>
        <w:rPr>
          <w:spacing w:val="-15"/>
          <w:sz w:val="20"/>
        </w:rPr>
        <w:t xml:space="preserve"> </w:t>
      </w:r>
      <w:r>
        <w:rPr>
          <w:sz w:val="20"/>
        </w:rPr>
        <w:t>unidad para el derecho material o de fondo.</w:t>
      </w:r>
    </w:p>
    <w:p w14:paraId="1C9AF910" w14:textId="77777777" w:rsidR="006F1C3E" w:rsidRDefault="00736CA7">
      <w:pPr>
        <w:pStyle w:val="Prrafodelista"/>
        <w:numPr>
          <w:ilvl w:val="0"/>
          <w:numId w:val="3"/>
        </w:numPr>
        <w:tabs>
          <w:tab w:val="left" w:pos="811"/>
        </w:tabs>
        <w:spacing w:before="162"/>
        <w:ind w:left="102" w:right="117" w:hanging="1"/>
        <w:jc w:val="both"/>
        <w:rPr>
          <w:sz w:val="20"/>
        </w:rPr>
      </w:pPr>
      <w:r>
        <w:rPr>
          <w:sz w:val="20"/>
        </w:rPr>
        <w:t>De</w:t>
      </w:r>
      <w:r>
        <w:rPr>
          <w:spacing w:val="-3"/>
          <w:sz w:val="20"/>
        </w:rPr>
        <w:t xml:space="preserve"> </w:t>
      </w:r>
      <w:r>
        <w:rPr>
          <w:sz w:val="20"/>
        </w:rPr>
        <w:t>cualquier</w:t>
      </w:r>
      <w:r>
        <w:rPr>
          <w:spacing w:val="-3"/>
          <w:sz w:val="20"/>
        </w:rPr>
        <w:t xml:space="preserve"> </w:t>
      </w:r>
      <w:r>
        <w:rPr>
          <w:sz w:val="20"/>
        </w:rPr>
        <w:t>manera</w:t>
      </w:r>
      <w:r>
        <w:rPr>
          <w:spacing w:val="-1"/>
          <w:sz w:val="20"/>
        </w:rPr>
        <w:t xml:space="preserve"> </w:t>
      </w:r>
      <w:r>
        <w:rPr>
          <w:sz w:val="20"/>
        </w:rPr>
        <w:t>y sin</w:t>
      </w:r>
      <w:r>
        <w:rPr>
          <w:spacing w:val="-3"/>
          <w:sz w:val="20"/>
        </w:rPr>
        <w:t xml:space="preserve"> </w:t>
      </w:r>
      <w:r>
        <w:rPr>
          <w:sz w:val="20"/>
        </w:rPr>
        <w:t>desmedro</w:t>
      </w:r>
      <w:r>
        <w:rPr>
          <w:spacing w:val="-5"/>
          <w:sz w:val="20"/>
        </w:rPr>
        <w:t xml:space="preserve"> </w:t>
      </w:r>
      <w:r>
        <w:rPr>
          <w:sz w:val="20"/>
        </w:rPr>
        <w:t>de</w:t>
      </w:r>
      <w:r>
        <w:rPr>
          <w:spacing w:val="-3"/>
          <w:sz w:val="20"/>
        </w:rPr>
        <w:t xml:space="preserve"> </w:t>
      </w:r>
      <w:r>
        <w:rPr>
          <w:sz w:val="20"/>
        </w:rPr>
        <w:t>lo</w:t>
      </w:r>
      <w:r>
        <w:rPr>
          <w:spacing w:val="-3"/>
          <w:sz w:val="20"/>
        </w:rPr>
        <w:t xml:space="preserve"> </w:t>
      </w:r>
      <w:r>
        <w:rPr>
          <w:sz w:val="20"/>
        </w:rPr>
        <w:t>que se</w:t>
      </w:r>
      <w:r>
        <w:rPr>
          <w:spacing w:val="-3"/>
          <w:sz w:val="20"/>
        </w:rPr>
        <w:t xml:space="preserve"> </w:t>
      </w:r>
      <w:r>
        <w:rPr>
          <w:sz w:val="20"/>
        </w:rPr>
        <w:t>acaba</w:t>
      </w:r>
      <w:r>
        <w:rPr>
          <w:spacing w:val="-1"/>
          <w:sz w:val="20"/>
        </w:rPr>
        <w:t xml:space="preserve"> </w:t>
      </w:r>
      <w:r>
        <w:rPr>
          <w:sz w:val="20"/>
        </w:rPr>
        <w:t>de</w:t>
      </w:r>
      <w:r>
        <w:rPr>
          <w:spacing w:val="-3"/>
          <w:sz w:val="20"/>
        </w:rPr>
        <w:t xml:space="preserve"> </w:t>
      </w:r>
      <w:r>
        <w:rPr>
          <w:sz w:val="20"/>
        </w:rPr>
        <w:t>señalar,</w:t>
      </w:r>
      <w:r>
        <w:rPr>
          <w:spacing w:val="-2"/>
          <w:sz w:val="20"/>
        </w:rPr>
        <w:t xml:space="preserve"> </w:t>
      </w:r>
      <w:r>
        <w:rPr>
          <w:sz w:val="20"/>
        </w:rPr>
        <w:t>tampoco es sostenible que antes de la vigencia de la CADH y del reconocimiento de la competencia de esta Corte, el Estado haya estado habilitado por el derecho internacional convencional o consuetudinario para cometer crímenes contra la humanidad,</w:t>
      </w:r>
      <w:r>
        <w:rPr>
          <w:spacing w:val="-18"/>
          <w:sz w:val="20"/>
        </w:rPr>
        <w:t xml:space="preserve"> </w:t>
      </w:r>
      <w:r>
        <w:rPr>
          <w:sz w:val="20"/>
        </w:rPr>
        <w:t>o</w:t>
      </w:r>
      <w:r>
        <w:rPr>
          <w:spacing w:val="-18"/>
          <w:sz w:val="20"/>
        </w:rPr>
        <w:t xml:space="preserve"> </w:t>
      </w:r>
      <w:r>
        <w:rPr>
          <w:sz w:val="20"/>
        </w:rPr>
        <w:t>sea</w:t>
      </w:r>
      <w:r>
        <w:rPr>
          <w:spacing w:val="-17"/>
          <w:sz w:val="20"/>
        </w:rPr>
        <w:t xml:space="preserve"> </w:t>
      </w:r>
      <w:r>
        <w:rPr>
          <w:sz w:val="20"/>
        </w:rPr>
        <w:t>qu</w:t>
      </w:r>
      <w:r>
        <w:rPr>
          <w:sz w:val="20"/>
        </w:rPr>
        <w:t>e,</w:t>
      </w:r>
      <w:r>
        <w:rPr>
          <w:spacing w:val="-18"/>
          <w:sz w:val="20"/>
        </w:rPr>
        <w:t xml:space="preserve"> </w:t>
      </w:r>
      <w:r>
        <w:rPr>
          <w:sz w:val="20"/>
        </w:rPr>
        <w:t>según</w:t>
      </w:r>
      <w:r>
        <w:rPr>
          <w:spacing w:val="-17"/>
          <w:sz w:val="20"/>
        </w:rPr>
        <w:t xml:space="preserve"> </w:t>
      </w:r>
      <w:r>
        <w:rPr>
          <w:sz w:val="20"/>
        </w:rPr>
        <w:t>el</w:t>
      </w:r>
      <w:r>
        <w:rPr>
          <w:spacing w:val="-18"/>
          <w:sz w:val="20"/>
        </w:rPr>
        <w:t xml:space="preserve"> </w:t>
      </w:r>
      <w:r>
        <w:rPr>
          <w:sz w:val="20"/>
        </w:rPr>
        <w:t>orden</w:t>
      </w:r>
      <w:r>
        <w:rPr>
          <w:spacing w:val="-18"/>
          <w:sz w:val="20"/>
        </w:rPr>
        <w:t xml:space="preserve"> </w:t>
      </w:r>
      <w:r>
        <w:rPr>
          <w:sz w:val="20"/>
        </w:rPr>
        <w:t>jurídico</w:t>
      </w:r>
      <w:r>
        <w:rPr>
          <w:spacing w:val="-17"/>
          <w:sz w:val="20"/>
        </w:rPr>
        <w:t xml:space="preserve"> </w:t>
      </w:r>
      <w:r>
        <w:rPr>
          <w:sz w:val="20"/>
        </w:rPr>
        <w:t>nacional</w:t>
      </w:r>
      <w:r>
        <w:rPr>
          <w:spacing w:val="-18"/>
          <w:sz w:val="20"/>
        </w:rPr>
        <w:t xml:space="preserve"> </w:t>
      </w:r>
      <w:r>
        <w:rPr>
          <w:sz w:val="20"/>
        </w:rPr>
        <w:t>e</w:t>
      </w:r>
      <w:r>
        <w:rPr>
          <w:spacing w:val="-17"/>
          <w:sz w:val="20"/>
        </w:rPr>
        <w:t xml:space="preserve"> </w:t>
      </w:r>
      <w:r>
        <w:rPr>
          <w:sz w:val="20"/>
        </w:rPr>
        <w:t>internacional,</w:t>
      </w:r>
      <w:r>
        <w:rPr>
          <w:spacing w:val="-18"/>
          <w:sz w:val="20"/>
        </w:rPr>
        <w:t xml:space="preserve"> </w:t>
      </w:r>
      <w:r>
        <w:rPr>
          <w:sz w:val="20"/>
        </w:rPr>
        <w:t>para</w:t>
      </w:r>
      <w:r>
        <w:rPr>
          <w:spacing w:val="-17"/>
          <w:sz w:val="20"/>
        </w:rPr>
        <w:t xml:space="preserve"> </w:t>
      </w:r>
      <w:r>
        <w:rPr>
          <w:sz w:val="20"/>
        </w:rPr>
        <w:t>el</w:t>
      </w:r>
      <w:r>
        <w:rPr>
          <w:spacing w:val="-18"/>
          <w:sz w:val="20"/>
        </w:rPr>
        <w:t xml:space="preserve"> </w:t>
      </w:r>
      <w:r>
        <w:rPr>
          <w:sz w:val="20"/>
        </w:rPr>
        <w:t>Estado nunca fue licito cometer semejantes crímenes.</w:t>
      </w:r>
    </w:p>
    <w:p w14:paraId="00519556" w14:textId="77777777" w:rsidR="006F1C3E" w:rsidRDefault="00736CA7">
      <w:pPr>
        <w:pStyle w:val="Prrafodelista"/>
        <w:numPr>
          <w:ilvl w:val="0"/>
          <w:numId w:val="3"/>
        </w:numPr>
        <w:tabs>
          <w:tab w:val="left" w:pos="811"/>
        </w:tabs>
        <w:spacing w:before="159"/>
        <w:ind w:left="102" w:right="119" w:hanging="1"/>
        <w:jc w:val="both"/>
        <w:rPr>
          <w:sz w:val="20"/>
        </w:rPr>
      </w:pPr>
      <w:r>
        <w:rPr>
          <w:sz w:val="20"/>
        </w:rPr>
        <w:t xml:space="preserve">Por consiguiente, la unidad jurídica de desvalor del derecho material o de fondo tampoco resulta en el caso de la vigencia de la CADH y menos </w:t>
      </w:r>
      <w:r>
        <w:rPr>
          <w:sz w:val="20"/>
        </w:rPr>
        <w:t>aún del reconocimiento o admisión de la competencia de esta Corte.</w:t>
      </w:r>
    </w:p>
    <w:p w14:paraId="54DAB266" w14:textId="77777777" w:rsidR="006F1C3E" w:rsidRDefault="00736CA7">
      <w:pPr>
        <w:pStyle w:val="Prrafodelista"/>
        <w:numPr>
          <w:ilvl w:val="0"/>
          <w:numId w:val="3"/>
        </w:numPr>
        <w:tabs>
          <w:tab w:val="left" w:pos="811"/>
        </w:tabs>
        <w:spacing w:before="159"/>
        <w:ind w:left="102" w:right="116" w:hanging="1"/>
        <w:jc w:val="both"/>
        <w:rPr>
          <w:sz w:val="20"/>
        </w:rPr>
      </w:pPr>
      <w:r>
        <w:rPr>
          <w:sz w:val="20"/>
        </w:rPr>
        <w:t>Como regla</w:t>
      </w:r>
      <w:r>
        <w:rPr>
          <w:spacing w:val="-1"/>
          <w:sz w:val="20"/>
        </w:rPr>
        <w:t xml:space="preserve"> </w:t>
      </w:r>
      <w:r>
        <w:rPr>
          <w:sz w:val="20"/>
        </w:rPr>
        <w:t>general,</w:t>
      </w:r>
      <w:r>
        <w:rPr>
          <w:spacing w:val="-2"/>
          <w:sz w:val="20"/>
        </w:rPr>
        <w:t xml:space="preserve"> </w:t>
      </w:r>
      <w:r>
        <w:rPr>
          <w:sz w:val="20"/>
        </w:rPr>
        <w:t>debe</w:t>
      </w:r>
      <w:r>
        <w:rPr>
          <w:spacing w:val="-3"/>
          <w:sz w:val="20"/>
        </w:rPr>
        <w:t xml:space="preserve"> </w:t>
      </w:r>
      <w:r>
        <w:rPr>
          <w:sz w:val="20"/>
        </w:rPr>
        <w:t>señalarse</w:t>
      </w:r>
      <w:r>
        <w:rPr>
          <w:spacing w:val="-3"/>
          <w:sz w:val="20"/>
        </w:rPr>
        <w:t xml:space="preserve"> </w:t>
      </w:r>
      <w:r>
        <w:rPr>
          <w:sz w:val="20"/>
        </w:rPr>
        <w:t>que cuando</w:t>
      </w:r>
      <w:r>
        <w:rPr>
          <w:spacing w:val="-3"/>
          <w:sz w:val="20"/>
        </w:rPr>
        <w:t xml:space="preserve"> </w:t>
      </w:r>
      <w:r>
        <w:rPr>
          <w:sz w:val="20"/>
        </w:rPr>
        <w:t>se</w:t>
      </w:r>
      <w:r>
        <w:rPr>
          <w:spacing w:val="-3"/>
          <w:sz w:val="20"/>
        </w:rPr>
        <w:t xml:space="preserve"> </w:t>
      </w:r>
      <w:r>
        <w:rPr>
          <w:sz w:val="20"/>
        </w:rPr>
        <w:t>somete</w:t>
      </w:r>
      <w:r>
        <w:rPr>
          <w:spacing w:val="-3"/>
          <w:sz w:val="20"/>
        </w:rPr>
        <w:t xml:space="preserve"> </w:t>
      </w:r>
      <w:r>
        <w:rPr>
          <w:sz w:val="20"/>
        </w:rPr>
        <w:t>a</w:t>
      </w:r>
      <w:r>
        <w:rPr>
          <w:spacing w:val="-1"/>
          <w:sz w:val="20"/>
        </w:rPr>
        <w:t xml:space="preserve"> </w:t>
      </w:r>
      <w:r>
        <w:rPr>
          <w:sz w:val="20"/>
        </w:rPr>
        <w:t>juzgamiento</w:t>
      </w:r>
      <w:r>
        <w:rPr>
          <w:spacing w:val="-3"/>
          <w:sz w:val="20"/>
        </w:rPr>
        <w:t xml:space="preserve"> </w:t>
      </w:r>
      <w:r>
        <w:rPr>
          <w:sz w:val="20"/>
        </w:rPr>
        <w:t>de esta Corte un crimen contra la humanidad, este Tribunal no puede dividir el hecho en función de la fecha del reconoc</w:t>
      </w:r>
      <w:r>
        <w:rPr>
          <w:sz w:val="20"/>
        </w:rPr>
        <w:t>imiento de su competencia por parte del Estado, porque estaría otorgando autonomía a resultados que forman parte del único delito contra la humanidad, o sea, estaría desarticulando el concepto mismo de esta categoría de crímenes.</w:t>
      </w:r>
    </w:p>
    <w:p w14:paraId="64FAC8B2" w14:textId="77777777" w:rsidR="006F1C3E" w:rsidRDefault="00736CA7">
      <w:pPr>
        <w:pStyle w:val="Prrafodelista"/>
        <w:numPr>
          <w:ilvl w:val="0"/>
          <w:numId w:val="3"/>
        </w:numPr>
        <w:tabs>
          <w:tab w:val="left" w:pos="811"/>
        </w:tabs>
        <w:spacing w:before="162"/>
        <w:ind w:left="102" w:right="118" w:hanging="1"/>
        <w:jc w:val="both"/>
        <w:rPr>
          <w:sz w:val="20"/>
        </w:rPr>
      </w:pPr>
      <w:r>
        <w:rPr>
          <w:sz w:val="20"/>
        </w:rPr>
        <w:t xml:space="preserve">Entiendo, pues, que en el </w:t>
      </w:r>
      <w:r>
        <w:rPr>
          <w:sz w:val="20"/>
        </w:rPr>
        <w:t>caso la consideración separada de la parte del crimen</w:t>
      </w:r>
      <w:r>
        <w:rPr>
          <w:spacing w:val="-12"/>
          <w:sz w:val="20"/>
        </w:rPr>
        <w:t xml:space="preserve"> </w:t>
      </w:r>
      <w:r>
        <w:rPr>
          <w:sz w:val="20"/>
        </w:rPr>
        <w:t>único</w:t>
      </w:r>
      <w:r>
        <w:rPr>
          <w:spacing w:val="-9"/>
          <w:sz w:val="20"/>
        </w:rPr>
        <w:t xml:space="preserve"> </w:t>
      </w:r>
      <w:r>
        <w:rPr>
          <w:sz w:val="20"/>
        </w:rPr>
        <w:t>ejecutada</w:t>
      </w:r>
      <w:r>
        <w:rPr>
          <w:spacing w:val="-10"/>
          <w:sz w:val="20"/>
        </w:rPr>
        <w:t xml:space="preserve"> </w:t>
      </w:r>
      <w:r>
        <w:rPr>
          <w:sz w:val="20"/>
        </w:rPr>
        <w:t>antes</w:t>
      </w:r>
      <w:r>
        <w:rPr>
          <w:spacing w:val="-14"/>
          <w:sz w:val="20"/>
        </w:rPr>
        <w:t xml:space="preserve"> </w:t>
      </w:r>
      <w:r>
        <w:rPr>
          <w:sz w:val="20"/>
        </w:rPr>
        <w:t>de</w:t>
      </w:r>
      <w:r>
        <w:rPr>
          <w:spacing w:val="-11"/>
          <w:sz w:val="20"/>
        </w:rPr>
        <w:t xml:space="preserve"> </w:t>
      </w:r>
      <w:r>
        <w:rPr>
          <w:sz w:val="20"/>
        </w:rPr>
        <w:t>la</w:t>
      </w:r>
      <w:r>
        <w:rPr>
          <w:spacing w:val="-10"/>
          <w:sz w:val="20"/>
        </w:rPr>
        <w:t xml:space="preserve"> </w:t>
      </w:r>
      <w:r>
        <w:rPr>
          <w:sz w:val="20"/>
        </w:rPr>
        <w:t>fecha</w:t>
      </w:r>
      <w:r>
        <w:rPr>
          <w:spacing w:val="-12"/>
          <w:sz w:val="20"/>
        </w:rPr>
        <w:t xml:space="preserve"> </w:t>
      </w:r>
      <w:r>
        <w:rPr>
          <w:sz w:val="20"/>
        </w:rPr>
        <w:t>a</w:t>
      </w:r>
      <w:r>
        <w:rPr>
          <w:spacing w:val="-10"/>
          <w:sz w:val="20"/>
        </w:rPr>
        <w:t xml:space="preserve"> </w:t>
      </w:r>
      <w:r>
        <w:rPr>
          <w:sz w:val="20"/>
        </w:rPr>
        <w:t>partir</w:t>
      </w:r>
      <w:r>
        <w:rPr>
          <w:spacing w:val="-14"/>
          <w:sz w:val="20"/>
        </w:rPr>
        <w:t xml:space="preserve"> </w:t>
      </w:r>
      <w:r>
        <w:rPr>
          <w:sz w:val="20"/>
        </w:rPr>
        <w:t>de</w:t>
      </w:r>
      <w:r>
        <w:rPr>
          <w:spacing w:val="-11"/>
          <w:sz w:val="20"/>
        </w:rPr>
        <w:t xml:space="preserve"> </w:t>
      </w:r>
      <w:r>
        <w:rPr>
          <w:sz w:val="20"/>
        </w:rPr>
        <w:t>la</w:t>
      </w:r>
      <w:r>
        <w:rPr>
          <w:spacing w:val="-10"/>
          <w:sz w:val="20"/>
        </w:rPr>
        <w:t xml:space="preserve"> </w:t>
      </w:r>
      <w:r>
        <w:rPr>
          <w:sz w:val="20"/>
        </w:rPr>
        <w:t>cual</w:t>
      </w:r>
      <w:r>
        <w:rPr>
          <w:spacing w:val="-10"/>
          <w:sz w:val="20"/>
        </w:rPr>
        <w:t xml:space="preserve"> </w:t>
      </w:r>
      <w:r>
        <w:rPr>
          <w:sz w:val="20"/>
        </w:rPr>
        <w:t>esta</w:t>
      </w:r>
      <w:r>
        <w:rPr>
          <w:spacing w:val="-10"/>
          <w:sz w:val="20"/>
        </w:rPr>
        <w:t xml:space="preserve"> </w:t>
      </w:r>
      <w:r>
        <w:rPr>
          <w:sz w:val="20"/>
        </w:rPr>
        <w:t>Corte</w:t>
      </w:r>
      <w:r>
        <w:rPr>
          <w:spacing w:val="-11"/>
          <w:sz w:val="20"/>
        </w:rPr>
        <w:t xml:space="preserve"> </w:t>
      </w:r>
      <w:r>
        <w:rPr>
          <w:sz w:val="20"/>
        </w:rPr>
        <w:t>es</w:t>
      </w:r>
      <w:r>
        <w:rPr>
          <w:spacing w:val="-11"/>
          <w:sz w:val="20"/>
        </w:rPr>
        <w:t xml:space="preserve"> </w:t>
      </w:r>
      <w:r>
        <w:rPr>
          <w:sz w:val="20"/>
        </w:rPr>
        <w:t>competente importa el desconocimiento de la unidad óntica o de designio, tanto -y, sobre todo- como de la unidad jurídica del desvalor unitario por parte del derecho vigente con anterioridad a ese momento.</w:t>
      </w:r>
    </w:p>
    <w:p w14:paraId="03F2547F" w14:textId="77777777" w:rsidR="006F1C3E" w:rsidRDefault="00736CA7">
      <w:pPr>
        <w:pStyle w:val="Prrafodelista"/>
        <w:numPr>
          <w:ilvl w:val="0"/>
          <w:numId w:val="3"/>
        </w:numPr>
        <w:tabs>
          <w:tab w:val="left" w:pos="812"/>
        </w:tabs>
        <w:spacing w:before="160"/>
        <w:ind w:left="103" w:right="116" w:hanging="1"/>
        <w:jc w:val="both"/>
        <w:rPr>
          <w:sz w:val="20"/>
        </w:rPr>
      </w:pPr>
      <w:r>
        <w:rPr>
          <w:sz w:val="20"/>
        </w:rPr>
        <w:t xml:space="preserve">Esta Corte carecería de competencia únicamente si </w:t>
      </w:r>
      <w:r>
        <w:rPr>
          <w:sz w:val="20"/>
        </w:rPr>
        <w:t>el crimen contra la humanidad se hubiese iniciado, consumado y agotado con anterioridad al reconocimiento de su competencia, pero es competente para juzgar el hecho indivisible que se siguió cometiendo en tiempo de su competencia, puesto que no puede</w:t>
      </w:r>
      <w:r>
        <w:rPr>
          <w:spacing w:val="-2"/>
          <w:sz w:val="20"/>
        </w:rPr>
        <w:t xml:space="preserve"> </w:t>
      </w:r>
      <w:r>
        <w:rPr>
          <w:sz w:val="20"/>
        </w:rPr>
        <w:t>desco</w:t>
      </w:r>
      <w:r>
        <w:rPr>
          <w:sz w:val="20"/>
        </w:rPr>
        <w:t>nocer la</w:t>
      </w:r>
      <w:r>
        <w:rPr>
          <w:spacing w:val="-1"/>
          <w:sz w:val="20"/>
        </w:rPr>
        <w:t xml:space="preserve"> </w:t>
      </w:r>
      <w:r>
        <w:rPr>
          <w:sz w:val="20"/>
        </w:rPr>
        <w:t>unidad</w:t>
      </w:r>
      <w:r>
        <w:rPr>
          <w:spacing w:val="-1"/>
          <w:sz w:val="20"/>
        </w:rPr>
        <w:t xml:space="preserve"> </w:t>
      </w:r>
      <w:r>
        <w:rPr>
          <w:sz w:val="20"/>
        </w:rPr>
        <w:t>de</w:t>
      </w:r>
      <w:r>
        <w:rPr>
          <w:spacing w:val="-2"/>
          <w:sz w:val="20"/>
        </w:rPr>
        <w:t xml:space="preserve"> </w:t>
      </w:r>
      <w:r>
        <w:rPr>
          <w:sz w:val="20"/>
        </w:rPr>
        <w:t>desvalor</w:t>
      </w:r>
      <w:r>
        <w:rPr>
          <w:spacing w:val="-2"/>
          <w:sz w:val="20"/>
        </w:rPr>
        <w:t xml:space="preserve"> </w:t>
      </w:r>
      <w:r>
        <w:rPr>
          <w:sz w:val="20"/>
        </w:rPr>
        <w:t>que impide</w:t>
      </w:r>
      <w:r>
        <w:rPr>
          <w:spacing w:val="-2"/>
          <w:sz w:val="20"/>
        </w:rPr>
        <w:t xml:space="preserve"> </w:t>
      </w:r>
      <w:r>
        <w:rPr>
          <w:sz w:val="20"/>
        </w:rPr>
        <w:t>la escisión de su</w:t>
      </w:r>
      <w:r>
        <w:rPr>
          <w:spacing w:val="-1"/>
          <w:sz w:val="20"/>
        </w:rPr>
        <w:t xml:space="preserve"> </w:t>
      </w:r>
      <w:r>
        <w:rPr>
          <w:sz w:val="20"/>
        </w:rPr>
        <w:t>primera parte, por imposición el derecho de fondo, que le impide alterar o desconocer el concepto mismo de crimen contra la humanidad como crimen unitario.</w:t>
      </w:r>
    </w:p>
    <w:p w14:paraId="02A03AF9" w14:textId="77777777" w:rsidR="006F1C3E" w:rsidRDefault="006F1C3E">
      <w:pPr>
        <w:pStyle w:val="Textoindependiente"/>
        <w:spacing w:before="2"/>
        <w:jc w:val="left"/>
        <w:rPr>
          <w:sz w:val="33"/>
        </w:rPr>
      </w:pPr>
    </w:p>
    <w:p w14:paraId="580303B9" w14:textId="77777777" w:rsidR="006F1C3E" w:rsidRDefault="00736CA7">
      <w:pPr>
        <w:pStyle w:val="Textoindependiente"/>
        <w:ind w:left="103"/>
      </w:pPr>
      <w:r>
        <w:t>Así</w:t>
      </w:r>
      <w:r>
        <w:rPr>
          <w:spacing w:val="-4"/>
        </w:rPr>
        <w:t xml:space="preserve"> </w:t>
      </w:r>
      <w:r>
        <w:t>lo</w:t>
      </w:r>
      <w:r>
        <w:rPr>
          <w:spacing w:val="-3"/>
        </w:rPr>
        <w:t xml:space="preserve"> </w:t>
      </w:r>
      <w:r>
        <w:rPr>
          <w:spacing w:val="-2"/>
        </w:rPr>
        <w:t>voto.</w:t>
      </w:r>
    </w:p>
    <w:p w14:paraId="06B2C2EE" w14:textId="77777777" w:rsidR="006F1C3E" w:rsidRDefault="006F1C3E">
      <w:pPr>
        <w:sectPr w:rsidR="006F1C3E">
          <w:pgSz w:w="11910" w:h="16840"/>
          <w:pgMar w:top="1320" w:right="1580" w:bottom="1160" w:left="1600" w:header="0" w:footer="972" w:gutter="0"/>
          <w:cols w:space="720"/>
        </w:sectPr>
      </w:pPr>
    </w:p>
    <w:p w14:paraId="12ECCC1A" w14:textId="77777777" w:rsidR="006F1C3E" w:rsidRDefault="006F1C3E">
      <w:pPr>
        <w:pStyle w:val="Textoindependiente"/>
        <w:jc w:val="left"/>
      </w:pPr>
    </w:p>
    <w:p w14:paraId="215EB84C" w14:textId="77777777" w:rsidR="006F1C3E" w:rsidRDefault="006F1C3E">
      <w:pPr>
        <w:pStyle w:val="Textoindependiente"/>
        <w:spacing w:before="9"/>
        <w:jc w:val="left"/>
        <w:rPr>
          <w:sz w:val="28"/>
        </w:rPr>
      </w:pPr>
    </w:p>
    <w:p w14:paraId="49D0ED96" w14:textId="77777777" w:rsidR="006F1C3E" w:rsidRDefault="00736CA7">
      <w:pPr>
        <w:tabs>
          <w:tab w:val="left" w:pos="5699"/>
        </w:tabs>
        <w:spacing w:before="101"/>
        <w:ind w:left="125"/>
        <w:rPr>
          <w:rFonts w:ascii="Calibri" w:hAnsi="Calibri"/>
        </w:rPr>
      </w:pPr>
      <w:r>
        <w:t>Eugenio</w:t>
      </w:r>
      <w:r>
        <w:rPr>
          <w:spacing w:val="-4"/>
        </w:rPr>
        <w:t xml:space="preserve"> </w:t>
      </w:r>
      <w:r>
        <w:t>Raúl</w:t>
      </w:r>
      <w:r>
        <w:rPr>
          <w:spacing w:val="-5"/>
        </w:rPr>
        <w:t xml:space="preserve"> </w:t>
      </w:r>
      <w:r>
        <w:rPr>
          <w:spacing w:val="-2"/>
        </w:rPr>
        <w:t>Zaffaroni</w:t>
      </w:r>
      <w:r>
        <w:tab/>
      </w:r>
      <w:r>
        <w:rPr>
          <w:rFonts w:ascii="Calibri" w:hAnsi="Calibri"/>
        </w:rPr>
        <w:t>L.</w:t>
      </w:r>
      <w:r>
        <w:rPr>
          <w:rFonts w:ascii="Calibri" w:hAnsi="Calibri"/>
          <w:spacing w:val="-6"/>
        </w:rPr>
        <w:t xml:space="preserve"> </w:t>
      </w:r>
      <w:r>
        <w:rPr>
          <w:rFonts w:ascii="Calibri" w:hAnsi="Calibri"/>
        </w:rPr>
        <w:t>Patricio</w:t>
      </w:r>
      <w:r>
        <w:rPr>
          <w:rFonts w:ascii="Calibri" w:hAnsi="Calibri"/>
          <w:spacing w:val="-4"/>
        </w:rPr>
        <w:t xml:space="preserve"> </w:t>
      </w:r>
      <w:r>
        <w:rPr>
          <w:rFonts w:ascii="Calibri" w:hAnsi="Calibri"/>
        </w:rPr>
        <w:t>Pazmiño</w:t>
      </w:r>
      <w:r>
        <w:rPr>
          <w:rFonts w:ascii="Calibri" w:hAnsi="Calibri"/>
          <w:spacing w:val="-4"/>
        </w:rPr>
        <w:t xml:space="preserve"> </w:t>
      </w:r>
      <w:r>
        <w:rPr>
          <w:rFonts w:ascii="Calibri" w:hAnsi="Calibri"/>
          <w:spacing w:val="-2"/>
        </w:rPr>
        <w:t>Freire</w:t>
      </w:r>
    </w:p>
    <w:p w14:paraId="6F37733F" w14:textId="77777777" w:rsidR="006F1C3E" w:rsidRDefault="00736CA7">
      <w:pPr>
        <w:pStyle w:val="Textoindependiente"/>
        <w:tabs>
          <w:tab w:val="left" w:pos="6473"/>
        </w:tabs>
        <w:spacing w:before="182"/>
        <w:ind w:left="809"/>
        <w:jc w:val="left"/>
      </w:pPr>
      <w:r>
        <w:rPr>
          <w:spacing w:val="-4"/>
        </w:rPr>
        <w:t>Juez</w:t>
      </w:r>
      <w:r>
        <w:tab/>
      </w:r>
      <w:r>
        <w:rPr>
          <w:spacing w:val="-4"/>
        </w:rPr>
        <w:t>Juez</w:t>
      </w:r>
    </w:p>
    <w:p w14:paraId="3D4D3D56" w14:textId="77777777" w:rsidR="006F1C3E" w:rsidRDefault="006F1C3E">
      <w:pPr>
        <w:pStyle w:val="Textoindependiente"/>
        <w:jc w:val="left"/>
        <w:rPr>
          <w:sz w:val="24"/>
        </w:rPr>
      </w:pPr>
    </w:p>
    <w:p w14:paraId="5736D30C" w14:textId="77777777" w:rsidR="006F1C3E" w:rsidRDefault="006F1C3E">
      <w:pPr>
        <w:pStyle w:val="Textoindependiente"/>
        <w:jc w:val="left"/>
        <w:rPr>
          <w:sz w:val="24"/>
        </w:rPr>
      </w:pPr>
    </w:p>
    <w:p w14:paraId="6D4B6626" w14:textId="77777777" w:rsidR="006F1C3E" w:rsidRDefault="006F1C3E">
      <w:pPr>
        <w:pStyle w:val="Textoindependiente"/>
        <w:jc w:val="left"/>
        <w:rPr>
          <w:sz w:val="24"/>
        </w:rPr>
      </w:pPr>
    </w:p>
    <w:p w14:paraId="009AA423" w14:textId="77777777" w:rsidR="006F1C3E" w:rsidRDefault="006F1C3E">
      <w:pPr>
        <w:pStyle w:val="Textoindependiente"/>
        <w:spacing w:before="1"/>
        <w:jc w:val="left"/>
        <w:rPr>
          <w:sz w:val="28"/>
        </w:rPr>
      </w:pPr>
    </w:p>
    <w:p w14:paraId="47978E95" w14:textId="77777777" w:rsidR="006F1C3E" w:rsidRDefault="00736CA7">
      <w:pPr>
        <w:pStyle w:val="Textoindependiente"/>
        <w:ind w:left="1156" w:right="4602" w:hanging="636"/>
        <w:jc w:val="left"/>
      </w:pPr>
      <w:r>
        <w:t>Pablo</w:t>
      </w:r>
      <w:r>
        <w:rPr>
          <w:spacing w:val="-18"/>
        </w:rPr>
        <w:t xml:space="preserve"> </w:t>
      </w:r>
      <w:r>
        <w:t>Saavedra</w:t>
      </w:r>
      <w:r>
        <w:rPr>
          <w:spacing w:val="-17"/>
        </w:rPr>
        <w:t xml:space="preserve"> </w:t>
      </w:r>
      <w:r>
        <w:t xml:space="preserve">Alessandri </w:t>
      </w:r>
      <w:r>
        <w:rPr>
          <w:spacing w:val="-2"/>
        </w:rPr>
        <w:t>Secretario</w:t>
      </w:r>
    </w:p>
    <w:p w14:paraId="1C45C8FE" w14:textId="77777777" w:rsidR="006F1C3E" w:rsidRDefault="006F1C3E">
      <w:pPr>
        <w:sectPr w:rsidR="006F1C3E">
          <w:pgSz w:w="11910" w:h="16840"/>
          <w:pgMar w:top="1920" w:right="1580" w:bottom="1160" w:left="1600" w:header="0" w:footer="972" w:gutter="0"/>
          <w:cols w:space="720"/>
        </w:sectPr>
      </w:pPr>
    </w:p>
    <w:p w14:paraId="3C3C7591" w14:textId="77777777" w:rsidR="006F1C3E" w:rsidRDefault="00736CA7">
      <w:pPr>
        <w:pStyle w:val="Ttulo1"/>
        <w:spacing w:before="76" w:line="360" w:lineRule="auto"/>
        <w:ind w:left="1804" w:right="1999"/>
      </w:pPr>
      <w:bookmarkStart w:id="762" w:name="vsc_ferrer_manrique_455_esp"/>
      <w:bookmarkStart w:id="763" w:name="VOTO_RAZONADO_CONJUNTO_DE_LOS_JUECES"/>
      <w:bookmarkEnd w:id="762"/>
      <w:bookmarkEnd w:id="763"/>
      <w:r>
        <w:t>VOTO</w:t>
      </w:r>
      <w:r>
        <w:rPr>
          <w:spacing w:val="-8"/>
        </w:rPr>
        <w:t xml:space="preserve"> </w:t>
      </w:r>
      <w:r>
        <w:t>RAZONADO</w:t>
      </w:r>
      <w:r>
        <w:rPr>
          <w:spacing w:val="-6"/>
        </w:rPr>
        <w:t xml:space="preserve"> </w:t>
      </w:r>
      <w:r>
        <w:t>CONJUNTO</w:t>
      </w:r>
      <w:r>
        <w:rPr>
          <w:spacing w:val="-9"/>
        </w:rPr>
        <w:t xml:space="preserve"> </w:t>
      </w:r>
      <w:r>
        <w:t>DE</w:t>
      </w:r>
      <w:r>
        <w:rPr>
          <w:spacing w:val="-7"/>
        </w:rPr>
        <w:t xml:space="preserve"> </w:t>
      </w:r>
      <w:r>
        <w:t>LOS</w:t>
      </w:r>
      <w:r>
        <w:rPr>
          <w:spacing w:val="-7"/>
        </w:rPr>
        <w:t xml:space="preserve"> </w:t>
      </w:r>
      <w:r>
        <w:t xml:space="preserve">JUECES </w:t>
      </w:r>
      <w:bookmarkStart w:id="764" w:name="EDUARDO_FERRER_MAC-GREGOR_POISOT"/>
      <w:bookmarkEnd w:id="764"/>
      <w:r>
        <w:t>EDUARDO FERRER MAC-GREGOR POISOT</w:t>
      </w:r>
    </w:p>
    <w:p w14:paraId="7677057A" w14:textId="77777777" w:rsidR="006F1C3E" w:rsidRDefault="00736CA7">
      <w:pPr>
        <w:ind w:left="1802" w:right="1999"/>
        <w:jc w:val="center"/>
        <w:rPr>
          <w:b/>
          <w:sz w:val="20"/>
        </w:rPr>
      </w:pPr>
      <w:bookmarkStart w:id="765" w:name="Y_RICARDO_C._PÉREZ_MANRIQUE"/>
      <w:bookmarkEnd w:id="765"/>
      <w:r>
        <w:rPr>
          <w:b/>
          <w:sz w:val="20"/>
        </w:rPr>
        <w:t>Y</w:t>
      </w:r>
      <w:r>
        <w:rPr>
          <w:b/>
          <w:spacing w:val="-7"/>
          <w:sz w:val="20"/>
        </w:rPr>
        <w:t xml:space="preserve"> </w:t>
      </w:r>
      <w:r>
        <w:rPr>
          <w:b/>
          <w:sz w:val="20"/>
        </w:rPr>
        <w:t>RICARDO</w:t>
      </w:r>
      <w:r>
        <w:rPr>
          <w:b/>
          <w:spacing w:val="-3"/>
          <w:sz w:val="20"/>
        </w:rPr>
        <w:t xml:space="preserve"> </w:t>
      </w:r>
      <w:r>
        <w:rPr>
          <w:b/>
          <w:sz w:val="20"/>
        </w:rPr>
        <w:t>C.</w:t>
      </w:r>
      <w:r>
        <w:rPr>
          <w:b/>
          <w:spacing w:val="-6"/>
          <w:sz w:val="20"/>
        </w:rPr>
        <w:t xml:space="preserve"> </w:t>
      </w:r>
      <w:r>
        <w:rPr>
          <w:b/>
          <w:sz w:val="20"/>
        </w:rPr>
        <w:t>PÉREZ</w:t>
      </w:r>
      <w:r>
        <w:rPr>
          <w:b/>
          <w:spacing w:val="-5"/>
          <w:sz w:val="20"/>
        </w:rPr>
        <w:t xml:space="preserve"> </w:t>
      </w:r>
      <w:r>
        <w:rPr>
          <w:b/>
          <w:spacing w:val="-2"/>
          <w:sz w:val="20"/>
        </w:rPr>
        <w:t>MANRIQUE</w:t>
      </w:r>
    </w:p>
    <w:p w14:paraId="4F1A164D" w14:textId="77777777" w:rsidR="006F1C3E" w:rsidRDefault="006F1C3E">
      <w:pPr>
        <w:pStyle w:val="Textoindependiente"/>
        <w:jc w:val="left"/>
        <w:rPr>
          <w:b/>
          <w:sz w:val="24"/>
        </w:rPr>
      </w:pPr>
    </w:p>
    <w:p w14:paraId="36D660EA" w14:textId="77777777" w:rsidR="006F1C3E" w:rsidRDefault="00736CA7">
      <w:pPr>
        <w:spacing w:before="195"/>
        <w:ind w:left="149" w:right="344"/>
        <w:jc w:val="center"/>
        <w:rPr>
          <w:b/>
          <w:i/>
          <w:sz w:val="20"/>
        </w:rPr>
      </w:pPr>
      <w:bookmarkStart w:id="766" w:name="CASO_INTEGRANTES_Y_MILITANTES_DE_LA_UNIÓ"/>
      <w:bookmarkEnd w:id="766"/>
      <w:r>
        <w:rPr>
          <w:b/>
          <w:i/>
          <w:sz w:val="20"/>
          <w:u w:val="single"/>
        </w:rPr>
        <w:t>CASO</w:t>
      </w:r>
      <w:r>
        <w:rPr>
          <w:b/>
          <w:i/>
          <w:spacing w:val="-6"/>
          <w:sz w:val="20"/>
          <w:u w:val="single"/>
        </w:rPr>
        <w:t xml:space="preserve"> </w:t>
      </w:r>
      <w:r>
        <w:rPr>
          <w:b/>
          <w:i/>
          <w:sz w:val="20"/>
          <w:u w:val="single"/>
        </w:rPr>
        <w:t>INTEGRANTES</w:t>
      </w:r>
      <w:r>
        <w:rPr>
          <w:b/>
          <w:i/>
          <w:spacing w:val="-5"/>
          <w:sz w:val="20"/>
          <w:u w:val="single"/>
        </w:rPr>
        <w:t xml:space="preserve"> </w:t>
      </w:r>
      <w:r>
        <w:rPr>
          <w:b/>
          <w:i/>
          <w:sz w:val="20"/>
          <w:u w:val="single"/>
        </w:rPr>
        <w:t>Y</w:t>
      </w:r>
      <w:r>
        <w:rPr>
          <w:b/>
          <w:i/>
          <w:spacing w:val="-10"/>
          <w:sz w:val="20"/>
          <w:u w:val="single"/>
        </w:rPr>
        <w:t xml:space="preserve"> </w:t>
      </w:r>
      <w:r>
        <w:rPr>
          <w:b/>
          <w:i/>
          <w:sz w:val="20"/>
          <w:u w:val="single"/>
        </w:rPr>
        <w:t>MILITANTES</w:t>
      </w:r>
      <w:r>
        <w:rPr>
          <w:b/>
          <w:i/>
          <w:spacing w:val="-6"/>
          <w:sz w:val="20"/>
          <w:u w:val="single"/>
        </w:rPr>
        <w:t xml:space="preserve"> </w:t>
      </w:r>
      <w:r>
        <w:rPr>
          <w:b/>
          <w:i/>
          <w:sz w:val="20"/>
          <w:u w:val="single"/>
        </w:rPr>
        <w:t>DE</w:t>
      </w:r>
      <w:r>
        <w:rPr>
          <w:b/>
          <w:i/>
          <w:spacing w:val="-9"/>
          <w:sz w:val="20"/>
          <w:u w:val="single"/>
        </w:rPr>
        <w:t xml:space="preserve"> </w:t>
      </w:r>
      <w:r>
        <w:rPr>
          <w:b/>
          <w:i/>
          <w:sz w:val="20"/>
          <w:u w:val="single"/>
        </w:rPr>
        <w:t>LA</w:t>
      </w:r>
      <w:r>
        <w:rPr>
          <w:b/>
          <w:i/>
          <w:spacing w:val="-8"/>
          <w:sz w:val="20"/>
          <w:u w:val="single"/>
        </w:rPr>
        <w:t xml:space="preserve"> </w:t>
      </w:r>
      <w:r>
        <w:rPr>
          <w:b/>
          <w:i/>
          <w:sz w:val="20"/>
          <w:u w:val="single"/>
        </w:rPr>
        <w:t>UNIÓN</w:t>
      </w:r>
      <w:r>
        <w:rPr>
          <w:b/>
          <w:i/>
          <w:spacing w:val="-7"/>
          <w:sz w:val="20"/>
          <w:u w:val="single"/>
        </w:rPr>
        <w:t xml:space="preserve"> </w:t>
      </w:r>
      <w:r>
        <w:rPr>
          <w:b/>
          <w:i/>
          <w:sz w:val="20"/>
          <w:u w:val="single"/>
        </w:rPr>
        <w:t>PATRIÓTICA</w:t>
      </w:r>
      <w:r>
        <w:rPr>
          <w:b/>
          <w:i/>
          <w:spacing w:val="-6"/>
          <w:sz w:val="20"/>
          <w:u w:val="single"/>
        </w:rPr>
        <w:t xml:space="preserve"> </w:t>
      </w:r>
      <w:r>
        <w:rPr>
          <w:b/>
          <w:i/>
          <w:sz w:val="20"/>
          <w:u w:val="single"/>
        </w:rPr>
        <w:t>VS.</w:t>
      </w:r>
      <w:r>
        <w:rPr>
          <w:b/>
          <w:i/>
          <w:spacing w:val="-7"/>
          <w:sz w:val="20"/>
          <w:u w:val="single"/>
        </w:rPr>
        <w:t xml:space="preserve"> </w:t>
      </w:r>
      <w:r>
        <w:rPr>
          <w:b/>
          <w:i/>
          <w:spacing w:val="-2"/>
          <w:sz w:val="20"/>
          <w:u w:val="single"/>
        </w:rPr>
        <w:t>COLOMBIA</w:t>
      </w:r>
    </w:p>
    <w:p w14:paraId="5950BBC9" w14:textId="77777777" w:rsidR="006F1C3E" w:rsidRDefault="00736CA7">
      <w:pPr>
        <w:spacing w:before="121" w:line="219" w:lineRule="exact"/>
        <w:ind w:left="1806" w:right="1997"/>
        <w:jc w:val="center"/>
        <w:rPr>
          <w:b/>
          <w:i/>
          <w:sz w:val="18"/>
        </w:rPr>
      </w:pPr>
      <w:bookmarkStart w:id="767" w:name="SENTENCIA_DE_27_DE_JULIO_DE_2022"/>
      <w:bookmarkEnd w:id="767"/>
      <w:r>
        <w:rPr>
          <w:b/>
          <w:i/>
          <w:sz w:val="18"/>
        </w:rPr>
        <w:t>SENTENCIA</w:t>
      </w:r>
      <w:r>
        <w:rPr>
          <w:b/>
          <w:i/>
          <w:spacing w:val="-2"/>
          <w:sz w:val="18"/>
        </w:rPr>
        <w:t xml:space="preserve"> </w:t>
      </w:r>
      <w:r>
        <w:rPr>
          <w:b/>
          <w:i/>
          <w:sz w:val="18"/>
        </w:rPr>
        <w:t>DE</w:t>
      </w:r>
      <w:r>
        <w:rPr>
          <w:b/>
          <w:i/>
          <w:spacing w:val="-1"/>
          <w:sz w:val="18"/>
        </w:rPr>
        <w:t xml:space="preserve"> </w:t>
      </w:r>
      <w:r>
        <w:rPr>
          <w:b/>
          <w:i/>
          <w:sz w:val="18"/>
        </w:rPr>
        <w:t>27</w:t>
      </w:r>
      <w:r>
        <w:rPr>
          <w:b/>
          <w:i/>
          <w:spacing w:val="-1"/>
          <w:sz w:val="18"/>
        </w:rPr>
        <w:t xml:space="preserve"> </w:t>
      </w:r>
      <w:r>
        <w:rPr>
          <w:b/>
          <w:i/>
          <w:sz w:val="18"/>
        </w:rPr>
        <w:t>DE</w:t>
      </w:r>
      <w:r>
        <w:rPr>
          <w:b/>
          <w:i/>
          <w:spacing w:val="-1"/>
          <w:sz w:val="18"/>
        </w:rPr>
        <w:t xml:space="preserve"> </w:t>
      </w:r>
      <w:r>
        <w:rPr>
          <w:b/>
          <w:i/>
          <w:sz w:val="18"/>
        </w:rPr>
        <w:t>JULIO DE</w:t>
      </w:r>
      <w:r>
        <w:rPr>
          <w:b/>
          <w:i/>
          <w:spacing w:val="-1"/>
          <w:sz w:val="18"/>
        </w:rPr>
        <w:t xml:space="preserve"> </w:t>
      </w:r>
      <w:r>
        <w:rPr>
          <w:b/>
          <w:i/>
          <w:spacing w:val="-4"/>
          <w:sz w:val="18"/>
        </w:rPr>
        <w:t>2022</w:t>
      </w:r>
    </w:p>
    <w:p w14:paraId="0940F281" w14:textId="77777777" w:rsidR="006F1C3E" w:rsidRDefault="00736CA7">
      <w:pPr>
        <w:spacing w:line="219" w:lineRule="exact"/>
        <w:ind w:left="133" w:right="344"/>
        <w:jc w:val="center"/>
        <w:rPr>
          <w:b/>
          <w:i/>
          <w:sz w:val="18"/>
        </w:rPr>
      </w:pPr>
      <w:bookmarkStart w:id="768" w:name="(Excepciones_Preliminares,_Fondo,_Repara"/>
      <w:bookmarkEnd w:id="768"/>
      <w:r>
        <w:rPr>
          <w:b/>
          <w:i/>
          <w:spacing w:val="13"/>
          <w:sz w:val="18"/>
        </w:rPr>
        <w:t>(Excepciones</w:t>
      </w:r>
      <w:r>
        <w:rPr>
          <w:b/>
          <w:i/>
          <w:spacing w:val="30"/>
          <w:sz w:val="18"/>
        </w:rPr>
        <w:t xml:space="preserve"> </w:t>
      </w:r>
      <w:r>
        <w:rPr>
          <w:b/>
          <w:i/>
          <w:spacing w:val="13"/>
          <w:sz w:val="18"/>
        </w:rPr>
        <w:t>Preliminares,</w:t>
      </w:r>
      <w:r>
        <w:rPr>
          <w:b/>
          <w:i/>
          <w:spacing w:val="31"/>
          <w:sz w:val="18"/>
        </w:rPr>
        <w:t xml:space="preserve"> </w:t>
      </w:r>
      <w:r>
        <w:rPr>
          <w:b/>
          <w:i/>
          <w:spacing w:val="12"/>
          <w:sz w:val="18"/>
        </w:rPr>
        <w:t>Fondo,</w:t>
      </w:r>
      <w:r>
        <w:rPr>
          <w:b/>
          <w:i/>
          <w:spacing w:val="30"/>
          <w:sz w:val="18"/>
        </w:rPr>
        <w:t xml:space="preserve"> </w:t>
      </w:r>
      <w:r>
        <w:rPr>
          <w:b/>
          <w:i/>
          <w:spacing w:val="13"/>
          <w:sz w:val="18"/>
        </w:rPr>
        <w:t>Reparaciones</w:t>
      </w:r>
      <w:r>
        <w:rPr>
          <w:b/>
          <w:i/>
          <w:spacing w:val="33"/>
          <w:sz w:val="18"/>
        </w:rPr>
        <w:t xml:space="preserve"> </w:t>
      </w:r>
      <w:r>
        <w:rPr>
          <w:b/>
          <w:i/>
          <w:sz w:val="18"/>
        </w:rPr>
        <w:t>y</w:t>
      </w:r>
      <w:r>
        <w:rPr>
          <w:b/>
          <w:i/>
          <w:spacing w:val="32"/>
          <w:sz w:val="18"/>
        </w:rPr>
        <w:t xml:space="preserve"> </w:t>
      </w:r>
      <w:r>
        <w:rPr>
          <w:b/>
          <w:i/>
          <w:spacing w:val="10"/>
          <w:sz w:val="18"/>
        </w:rPr>
        <w:t>Costas)</w:t>
      </w:r>
    </w:p>
    <w:p w14:paraId="1BA3E23B" w14:textId="77777777" w:rsidR="006F1C3E" w:rsidRDefault="006F1C3E">
      <w:pPr>
        <w:pStyle w:val="Textoindependiente"/>
        <w:jc w:val="left"/>
        <w:rPr>
          <w:b/>
          <w:i/>
          <w:sz w:val="22"/>
        </w:rPr>
      </w:pPr>
    </w:p>
    <w:p w14:paraId="792AC114" w14:textId="77777777" w:rsidR="006F1C3E" w:rsidRDefault="00736CA7">
      <w:pPr>
        <w:pStyle w:val="Textoindependiente"/>
        <w:spacing w:before="146"/>
        <w:ind w:left="118" w:right="305"/>
        <w:jc w:val="left"/>
      </w:pPr>
      <w:r>
        <w:t>(El</w:t>
      </w:r>
      <w:r>
        <w:rPr>
          <w:spacing w:val="-8"/>
        </w:rPr>
        <w:t xml:space="preserve"> </w:t>
      </w:r>
      <w:r>
        <w:t>Juez</w:t>
      </w:r>
      <w:r>
        <w:rPr>
          <w:spacing w:val="-8"/>
        </w:rPr>
        <w:t xml:space="preserve"> </w:t>
      </w:r>
      <w:r>
        <w:t>Vicepresidente</w:t>
      </w:r>
      <w:r>
        <w:rPr>
          <w:spacing w:val="-5"/>
        </w:rPr>
        <w:t xml:space="preserve"> </w:t>
      </w:r>
      <w:r>
        <w:t>L.</w:t>
      </w:r>
      <w:r>
        <w:rPr>
          <w:spacing w:val="-7"/>
        </w:rPr>
        <w:t xml:space="preserve"> </w:t>
      </w:r>
      <w:r>
        <w:t>Patricio</w:t>
      </w:r>
      <w:r>
        <w:rPr>
          <w:spacing w:val="-7"/>
        </w:rPr>
        <w:t xml:space="preserve"> </w:t>
      </w:r>
      <w:r>
        <w:t>Pazmiño</w:t>
      </w:r>
      <w:r>
        <w:rPr>
          <w:spacing w:val="-7"/>
        </w:rPr>
        <w:t xml:space="preserve"> </w:t>
      </w:r>
      <w:r>
        <w:t>Freire</w:t>
      </w:r>
      <w:r>
        <w:rPr>
          <w:spacing w:val="-8"/>
        </w:rPr>
        <w:t xml:space="preserve"> </w:t>
      </w:r>
      <w:r>
        <w:t>se</w:t>
      </w:r>
      <w:r>
        <w:rPr>
          <w:spacing w:val="-8"/>
        </w:rPr>
        <w:t xml:space="preserve"> </w:t>
      </w:r>
      <w:r>
        <w:t>adhiere</w:t>
      </w:r>
      <w:r>
        <w:rPr>
          <w:spacing w:val="-10"/>
        </w:rPr>
        <w:t xml:space="preserve"> </w:t>
      </w:r>
      <w:r>
        <w:t>al</w:t>
      </w:r>
      <w:r>
        <w:rPr>
          <w:spacing w:val="-6"/>
        </w:rPr>
        <w:t xml:space="preserve"> </w:t>
      </w:r>
      <w:r>
        <w:t>presente</w:t>
      </w:r>
      <w:r>
        <w:rPr>
          <w:spacing w:val="-8"/>
        </w:rPr>
        <w:t xml:space="preserve"> </w:t>
      </w:r>
      <w:r>
        <w:t>Voto</w:t>
      </w:r>
      <w:r>
        <w:rPr>
          <w:spacing w:val="-10"/>
        </w:rPr>
        <w:t xml:space="preserve"> </w:t>
      </w:r>
      <w:r>
        <w:t>Razonado de los Jueces Eduardo Ferrer Mac-Gregor Poisot y Ricardo C. Pérez Manrique)</w:t>
      </w:r>
    </w:p>
    <w:p w14:paraId="783E1FB0" w14:textId="77777777" w:rsidR="006F1C3E" w:rsidRDefault="006F1C3E">
      <w:pPr>
        <w:pStyle w:val="Textoindependiente"/>
        <w:spacing w:before="11"/>
        <w:jc w:val="left"/>
        <w:rPr>
          <w:sz w:val="29"/>
        </w:rPr>
      </w:pPr>
    </w:p>
    <w:p w14:paraId="025293DC" w14:textId="77777777" w:rsidR="006F1C3E" w:rsidRDefault="00736CA7">
      <w:pPr>
        <w:pStyle w:val="Ttulo1"/>
        <w:ind w:left="3384" w:right="0"/>
        <w:jc w:val="left"/>
      </w:pPr>
      <w:bookmarkStart w:id="769" w:name="I._INTRODUCCIÓN:"/>
      <w:bookmarkEnd w:id="769"/>
      <w:r>
        <w:t>I.</w:t>
      </w:r>
      <w:r>
        <w:rPr>
          <w:spacing w:val="-2"/>
        </w:rPr>
        <w:t xml:space="preserve"> INTRODUCCIÓN:</w:t>
      </w:r>
    </w:p>
    <w:p w14:paraId="34FF0835" w14:textId="77777777" w:rsidR="006F1C3E" w:rsidRDefault="00736CA7">
      <w:pPr>
        <w:spacing w:before="122" w:line="360" w:lineRule="auto"/>
        <w:ind w:left="2746" w:right="1748" w:hanging="1210"/>
        <w:rPr>
          <w:b/>
          <w:sz w:val="20"/>
        </w:rPr>
      </w:pPr>
      <w:bookmarkStart w:id="770" w:name="LA_DIMENSIÓN_SOCIAL_DEL_DERECHO_A_LA_VER"/>
      <w:bookmarkEnd w:id="770"/>
      <w:r>
        <w:rPr>
          <w:b/>
          <w:sz w:val="20"/>
        </w:rPr>
        <w:t>LA</w:t>
      </w:r>
      <w:r>
        <w:rPr>
          <w:b/>
          <w:spacing w:val="-8"/>
          <w:sz w:val="20"/>
        </w:rPr>
        <w:t xml:space="preserve"> </w:t>
      </w:r>
      <w:r>
        <w:rPr>
          <w:b/>
          <w:sz w:val="20"/>
        </w:rPr>
        <w:t>DIMENSIÓN</w:t>
      </w:r>
      <w:r>
        <w:rPr>
          <w:b/>
          <w:spacing w:val="-6"/>
          <w:sz w:val="20"/>
        </w:rPr>
        <w:t xml:space="preserve"> </w:t>
      </w:r>
      <w:r>
        <w:rPr>
          <w:b/>
          <w:sz w:val="20"/>
        </w:rPr>
        <w:t>SOCIAL</w:t>
      </w:r>
      <w:r>
        <w:rPr>
          <w:b/>
          <w:spacing w:val="-7"/>
          <w:sz w:val="20"/>
        </w:rPr>
        <w:t xml:space="preserve"> </w:t>
      </w:r>
      <w:r>
        <w:rPr>
          <w:b/>
          <w:sz w:val="20"/>
        </w:rPr>
        <w:t>DEL</w:t>
      </w:r>
      <w:r>
        <w:rPr>
          <w:b/>
          <w:spacing w:val="-5"/>
          <w:sz w:val="20"/>
        </w:rPr>
        <w:t xml:space="preserve"> </w:t>
      </w:r>
      <w:r>
        <w:rPr>
          <w:b/>
          <w:sz w:val="20"/>
        </w:rPr>
        <w:t>DERECHO</w:t>
      </w:r>
      <w:r>
        <w:rPr>
          <w:b/>
          <w:spacing w:val="-4"/>
          <w:sz w:val="20"/>
        </w:rPr>
        <w:t xml:space="preserve"> </w:t>
      </w:r>
      <w:r>
        <w:rPr>
          <w:b/>
          <w:sz w:val="20"/>
        </w:rPr>
        <w:t>A</w:t>
      </w:r>
      <w:r>
        <w:rPr>
          <w:b/>
          <w:spacing w:val="-6"/>
          <w:sz w:val="20"/>
        </w:rPr>
        <w:t xml:space="preserve"> </w:t>
      </w:r>
      <w:r>
        <w:rPr>
          <w:b/>
          <w:sz w:val="20"/>
        </w:rPr>
        <w:t>LA</w:t>
      </w:r>
      <w:r>
        <w:rPr>
          <w:b/>
          <w:spacing w:val="-6"/>
          <w:sz w:val="20"/>
        </w:rPr>
        <w:t xml:space="preserve"> </w:t>
      </w:r>
      <w:r>
        <w:rPr>
          <w:b/>
          <w:sz w:val="20"/>
        </w:rPr>
        <w:t xml:space="preserve">VERDAD </w:t>
      </w:r>
      <w:bookmarkStart w:id="771" w:name="Y_SU_IMPACTO_EN_LA_DEMOCRACIA"/>
      <w:bookmarkEnd w:id="771"/>
      <w:r>
        <w:rPr>
          <w:b/>
          <w:sz w:val="20"/>
        </w:rPr>
        <w:t>Y SU IMPACTO EN LA DEMOCRACIA</w:t>
      </w:r>
    </w:p>
    <w:p w14:paraId="36EAB651" w14:textId="77777777" w:rsidR="006F1C3E" w:rsidRDefault="006F1C3E">
      <w:pPr>
        <w:pStyle w:val="Textoindependiente"/>
        <w:spacing w:before="12"/>
        <w:jc w:val="left"/>
        <w:rPr>
          <w:b/>
          <w:sz w:val="19"/>
        </w:rPr>
      </w:pPr>
    </w:p>
    <w:p w14:paraId="656122D5" w14:textId="77777777" w:rsidR="006F1C3E" w:rsidRDefault="00736CA7">
      <w:pPr>
        <w:pStyle w:val="Prrafodelista"/>
        <w:numPr>
          <w:ilvl w:val="0"/>
          <w:numId w:val="2"/>
        </w:numPr>
        <w:tabs>
          <w:tab w:val="left" w:pos="827"/>
        </w:tabs>
        <w:ind w:right="309" w:firstLine="0"/>
        <w:jc w:val="both"/>
        <w:rPr>
          <w:sz w:val="20"/>
        </w:rPr>
      </w:pPr>
      <w:r>
        <w:rPr>
          <w:sz w:val="20"/>
        </w:rPr>
        <w:t xml:space="preserve">La Sentencia en el </w:t>
      </w:r>
      <w:r>
        <w:rPr>
          <w:i/>
          <w:sz w:val="20"/>
        </w:rPr>
        <w:t>Caso Integrantes y Militantes de la Unión Patriótica Vs. Co</w:t>
      </w:r>
      <w:r>
        <w:rPr>
          <w:i/>
          <w:sz w:val="20"/>
        </w:rPr>
        <w:t>lombia</w:t>
      </w:r>
      <w:r>
        <w:rPr>
          <w:i/>
          <w:spacing w:val="-11"/>
          <w:sz w:val="20"/>
        </w:rPr>
        <w:t xml:space="preserve"> </w:t>
      </w:r>
      <w:r>
        <w:rPr>
          <w:sz w:val="20"/>
        </w:rPr>
        <w:t>(en</w:t>
      </w:r>
      <w:r>
        <w:rPr>
          <w:spacing w:val="-11"/>
          <w:sz w:val="20"/>
        </w:rPr>
        <w:t xml:space="preserve"> </w:t>
      </w:r>
      <w:r>
        <w:rPr>
          <w:sz w:val="20"/>
        </w:rPr>
        <w:t>adelante</w:t>
      </w:r>
      <w:r>
        <w:rPr>
          <w:spacing w:val="-13"/>
          <w:sz w:val="20"/>
        </w:rPr>
        <w:t xml:space="preserve"> </w:t>
      </w:r>
      <w:r>
        <w:rPr>
          <w:sz w:val="20"/>
        </w:rPr>
        <w:t>“la</w:t>
      </w:r>
      <w:r>
        <w:rPr>
          <w:spacing w:val="-14"/>
          <w:sz w:val="20"/>
        </w:rPr>
        <w:t xml:space="preserve"> </w:t>
      </w:r>
      <w:r>
        <w:rPr>
          <w:sz w:val="20"/>
        </w:rPr>
        <w:t>Sentencia”)</w:t>
      </w:r>
      <w:hyperlink w:anchor="_bookmark700" w:history="1">
        <w:r>
          <w:rPr>
            <w:position w:val="7"/>
            <w:sz w:val="13"/>
          </w:rPr>
          <w:t>1</w:t>
        </w:r>
      </w:hyperlink>
      <w:r>
        <w:rPr>
          <w:spacing w:val="10"/>
          <w:position w:val="7"/>
          <w:sz w:val="13"/>
        </w:rPr>
        <w:t xml:space="preserve"> </w:t>
      </w:r>
      <w:r>
        <w:rPr>
          <w:sz w:val="20"/>
        </w:rPr>
        <w:t>constituye</w:t>
      </w:r>
      <w:r>
        <w:rPr>
          <w:spacing w:val="-13"/>
          <w:sz w:val="20"/>
        </w:rPr>
        <w:t xml:space="preserve"> </w:t>
      </w:r>
      <w:r>
        <w:rPr>
          <w:sz w:val="20"/>
        </w:rPr>
        <w:t>sin</w:t>
      </w:r>
      <w:r>
        <w:rPr>
          <w:spacing w:val="-13"/>
          <w:sz w:val="20"/>
        </w:rPr>
        <w:t xml:space="preserve"> </w:t>
      </w:r>
      <w:r>
        <w:rPr>
          <w:sz w:val="20"/>
        </w:rPr>
        <w:t>duda</w:t>
      </w:r>
      <w:r>
        <w:rPr>
          <w:spacing w:val="-11"/>
          <w:sz w:val="20"/>
        </w:rPr>
        <w:t xml:space="preserve"> </w:t>
      </w:r>
      <w:r>
        <w:rPr>
          <w:sz w:val="20"/>
        </w:rPr>
        <w:t>alguna</w:t>
      </w:r>
      <w:r>
        <w:rPr>
          <w:spacing w:val="-14"/>
          <w:sz w:val="20"/>
        </w:rPr>
        <w:t xml:space="preserve"> </w:t>
      </w:r>
      <w:r>
        <w:rPr>
          <w:sz w:val="20"/>
        </w:rPr>
        <w:t>una</w:t>
      </w:r>
      <w:r>
        <w:rPr>
          <w:spacing w:val="-14"/>
          <w:sz w:val="20"/>
        </w:rPr>
        <w:t xml:space="preserve"> </w:t>
      </w:r>
      <w:r>
        <w:rPr>
          <w:sz w:val="20"/>
        </w:rPr>
        <w:t>de</w:t>
      </w:r>
      <w:r>
        <w:rPr>
          <w:spacing w:val="-15"/>
          <w:sz w:val="20"/>
        </w:rPr>
        <w:t xml:space="preserve"> </w:t>
      </w:r>
      <w:r>
        <w:rPr>
          <w:sz w:val="20"/>
        </w:rPr>
        <w:t>las</w:t>
      </w:r>
      <w:r>
        <w:rPr>
          <w:spacing w:val="-15"/>
          <w:sz w:val="20"/>
        </w:rPr>
        <w:t xml:space="preserve"> </w:t>
      </w:r>
      <w:r>
        <w:rPr>
          <w:sz w:val="20"/>
        </w:rPr>
        <w:t>decisiones más trascendentes en la historia reciente de la Corte Interamericana (en adelante “la Corte IDH o el “Tribunal Interamericano”).</w:t>
      </w:r>
    </w:p>
    <w:p w14:paraId="5A822450" w14:textId="77777777" w:rsidR="006F1C3E" w:rsidRDefault="00736CA7">
      <w:pPr>
        <w:pStyle w:val="Prrafodelista"/>
        <w:numPr>
          <w:ilvl w:val="0"/>
          <w:numId w:val="2"/>
        </w:numPr>
        <w:tabs>
          <w:tab w:val="left" w:pos="827"/>
        </w:tabs>
        <w:spacing w:before="120"/>
        <w:ind w:right="309" w:firstLine="0"/>
        <w:jc w:val="both"/>
        <w:rPr>
          <w:sz w:val="20"/>
        </w:rPr>
      </w:pPr>
      <w:r>
        <w:rPr>
          <w:sz w:val="20"/>
        </w:rPr>
        <w:t>El</w:t>
      </w:r>
      <w:r>
        <w:rPr>
          <w:spacing w:val="-16"/>
          <w:sz w:val="20"/>
        </w:rPr>
        <w:t xml:space="preserve"> </w:t>
      </w:r>
      <w:r>
        <w:rPr>
          <w:sz w:val="20"/>
        </w:rPr>
        <w:t>caso</w:t>
      </w:r>
      <w:r>
        <w:rPr>
          <w:spacing w:val="-17"/>
          <w:sz w:val="20"/>
        </w:rPr>
        <w:t xml:space="preserve"> </w:t>
      </w:r>
      <w:r>
        <w:rPr>
          <w:sz w:val="20"/>
        </w:rPr>
        <w:t>se</w:t>
      </w:r>
      <w:r>
        <w:rPr>
          <w:spacing w:val="-17"/>
          <w:sz w:val="20"/>
        </w:rPr>
        <w:t xml:space="preserve"> </w:t>
      </w:r>
      <w:r>
        <w:rPr>
          <w:sz w:val="20"/>
        </w:rPr>
        <w:t>refiere</w:t>
      </w:r>
      <w:r>
        <w:rPr>
          <w:spacing w:val="-17"/>
          <w:sz w:val="20"/>
        </w:rPr>
        <w:t xml:space="preserve"> </w:t>
      </w:r>
      <w:r>
        <w:rPr>
          <w:sz w:val="20"/>
        </w:rPr>
        <w:t>al</w:t>
      </w:r>
      <w:r>
        <w:rPr>
          <w:spacing w:val="-16"/>
          <w:sz w:val="20"/>
        </w:rPr>
        <w:t xml:space="preserve"> </w:t>
      </w:r>
      <w:r>
        <w:rPr>
          <w:sz w:val="20"/>
        </w:rPr>
        <w:t>exterminio</w:t>
      </w:r>
      <w:r>
        <w:rPr>
          <w:spacing w:val="-17"/>
          <w:sz w:val="20"/>
        </w:rPr>
        <w:t xml:space="preserve"> </w:t>
      </w:r>
      <w:r>
        <w:rPr>
          <w:sz w:val="20"/>
        </w:rPr>
        <w:t>de</w:t>
      </w:r>
      <w:r>
        <w:rPr>
          <w:spacing w:val="-17"/>
          <w:sz w:val="20"/>
        </w:rPr>
        <w:t xml:space="preserve"> </w:t>
      </w:r>
      <w:r>
        <w:rPr>
          <w:sz w:val="20"/>
        </w:rPr>
        <w:t>un</w:t>
      </w:r>
      <w:r>
        <w:rPr>
          <w:spacing w:val="-15"/>
          <w:sz w:val="20"/>
        </w:rPr>
        <w:t xml:space="preserve"> </w:t>
      </w:r>
      <w:r>
        <w:rPr>
          <w:sz w:val="20"/>
        </w:rPr>
        <w:t>par</w:t>
      </w:r>
      <w:r>
        <w:rPr>
          <w:sz w:val="20"/>
        </w:rPr>
        <w:t>tido</w:t>
      </w:r>
      <w:r>
        <w:rPr>
          <w:spacing w:val="-17"/>
          <w:sz w:val="20"/>
        </w:rPr>
        <w:t xml:space="preserve"> </w:t>
      </w:r>
      <w:r>
        <w:rPr>
          <w:sz w:val="20"/>
        </w:rPr>
        <w:t>político,</w:t>
      </w:r>
      <w:r>
        <w:rPr>
          <w:spacing w:val="-17"/>
          <w:sz w:val="20"/>
        </w:rPr>
        <w:t xml:space="preserve"> </w:t>
      </w:r>
      <w:r>
        <w:rPr>
          <w:sz w:val="20"/>
        </w:rPr>
        <w:t>la</w:t>
      </w:r>
      <w:r>
        <w:rPr>
          <w:spacing w:val="-16"/>
          <w:sz w:val="20"/>
        </w:rPr>
        <w:t xml:space="preserve"> </w:t>
      </w:r>
      <w:r>
        <w:rPr>
          <w:sz w:val="20"/>
        </w:rPr>
        <w:t>Unión</w:t>
      </w:r>
      <w:r>
        <w:rPr>
          <w:spacing w:val="-15"/>
          <w:sz w:val="20"/>
        </w:rPr>
        <w:t xml:space="preserve"> </w:t>
      </w:r>
      <w:r>
        <w:rPr>
          <w:sz w:val="20"/>
        </w:rPr>
        <w:t>Patriótica,</w:t>
      </w:r>
      <w:r>
        <w:rPr>
          <w:spacing w:val="-14"/>
          <w:sz w:val="20"/>
        </w:rPr>
        <w:t xml:space="preserve"> </w:t>
      </w:r>
      <w:r>
        <w:rPr>
          <w:sz w:val="20"/>
        </w:rPr>
        <w:t>ocurrido a lo</w:t>
      </w:r>
      <w:r>
        <w:rPr>
          <w:spacing w:val="-2"/>
          <w:sz w:val="20"/>
        </w:rPr>
        <w:t xml:space="preserve"> </w:t>
      </w:r>
      <w:r>
        <w:rPr>
          <w:sz w:val="20"/>
        </w:rPr>
        <w:t>largo</w:t>
      </w:r>
      <w:r>
        <w:rPr>
          <w:spacing w:val="-2"/>
          <w:sz w:val="20"/>
        </w:rPr>
        <w:t xml:space="preserve"> </w:t>
      </w:r>
      <w:r>
        <w:rPr>
          <w:sz w:val="20"/>
        </w:rPr>
        <w:t>de</w:t>
      </w:r>
      <w:r>
        <w:rPr>
          <w:spacing w:val="-2"/>
          <w:sz w:val="20"/>
        </w:rPr>
        <w:t xml:space="preserve"> </w:t>
      </w:r>
      <w:r>
        <w:rPr>
          <w:sz w:val="20"/>
        </w:rPr>
        <w:t>varias</w:t>
      </w:r>
      <w:r>
        <w:rPr>
          <w:spacing w:val="-1"/>
          <w:sz w:val="20"/>
        </w:rPr>
        <w:t xml:space="preserve"> </w:t>
      </w:r>
      <w:r>
        <w:rPr>
          <w:sz w:val="20"/>
        </w:rPr>
        <w:t>décadas, en casi todo el territorio</w:t>
      </w:r>
      <w:r>
        <w:rPr>
          <w:spacing w:val="-2"/>
          <w:sz w:val="20"/>
        </w:rPr>
        <w:t xml:space="preserve"> </w:t>
      </w:r>
      <w:r>
        <w:rPr>
          <w:sz w:val="20"/>
        </w:rPr>
        <w:t>colombiano,</w:t>
      </w:r>
      <w:r>
        <w:rPr>
          <w:spacing w:val="-1"/>
          <w:sz w:val="20"/>
        </w:rPr>
        <w:t xml:space="preserve"> </w:t>
      </w:r>
      <w:r>
        <w:rPr>
          <w:sz w:val="20"/>
        </w:rPr>
        <w:t>y con un número</w:t>
      </w:r>
      <w:r>
        <w:rPr>
          <w:spacing w:val="-2"/>
          <w:sz w:val="20"/>
        </w:rPr>
        <w:t xml:space="preserve"> </w:t>
      </w:r>
      <w:r>
        <w:rPr>
          <w:sz w:val="20"/>
        </w:rPr>
        <w:t>de víctimas</w:t>
      </w:r>
      <w:r>
        <w:rPr>
          <w:spacing w:val="-12"/>
          <w:sz w:val="20"/>
        </w:rPr>
        <w:t xml:space="preserve"> </w:t>
      </w:r>
      <w:r>
        <w:rPr>
          <w:sz w:val="20"/>
        </w:rPr>
        <w:t>que</w:t>
      </w:r>
      <w:r>
        <w:rPr>
          <w:spacing w:val="-12"/>
          <w:sz w:val="20"/>
        </w:rPr>
        <w:t xml:space="preserve"> </w:t>
      </w:r>
      <w:r>
        <w:rPr>
          <w:sz w:val="20"/>
        </w:rPr>
        <w:t>supera</w:t>
      </w:r>
      <w:r>
        <w:rPr>
          <w:spacing w:val="-11"/>
          <w:sz w:val="20"/>
        </w:rPr>
        <w:t xml:space="preserve"> </w:t>
      </w:r>
      <w:r>
        <w:rPr>
          <w:sz w:val="20"/>
        </w:rPr>
        <w:t>las</w:t>
      </w:r>
      <w:r>
        <w:rPr>
          <w:spacing w:val="-10"/>
          <w:sz w:val="20"/>
        </w:rPr>
        <w:t xml:space="preserve"> </w:t>
      </w:r>
      <w:r>
        <w:rPr>
          <w:sz w:val="20"/>
        </w:rPr>
        <w:t>seis</w:t>
      </w:r>
      <w:r>
        <w:rPr>
          <w:spacing w:val="-12"/>
          <w:sz w:val="20"/>
        </w:rPr>
        <w:t xml:space="preserve"> </w:t>
      </w:r>
      <w:r>
        <w:rPr>
          <w:sz w:val="20"/>
        </w:rPr>
        <w:t>mil</w:t>
      </w:r>
      <w:r>
        <w:rPr>
          <w:spacing w:val="-11"/>
          <w:sz w:val="20"/>
        </w:rPr>
        <w:t xml:space="preserve"> </w:t>
      </w:r>
      <w:r>
        <w:rPr>
          <w:sz w:val="20"/>
        </w:rPr>
        <w:t>personas.</w:t>
      </w:r>
      <w:r>
        <w:rPr>
          <w:spacing w:val="-12"/>
          <w:sz w:val="20"/>
        </w:rPr>
        <w:t xml:space="preserve"> </w:t>
      </w:r>
      <w:r>
        <w:rPr>
          <w:sz w:val="20"/>
        </w:rPr>
        <w:t>La</w:t>
      </w:r>
      <w:r>
        <w:rPr>
          <w:spacing w:val="-11"/>
          <w:sz w:val="20"/>
        </w:rPr>
        <w:t xml:space="preserve"> </w:t>
      </w:r>
      <w:r>
        <w:rPr>
          <w:sz w:val="20"/>
        </w:rPr>
        <w:t>Corte</w:t>
      </w:r>
      <w:r>
        <w:rPr>
          <w:spacing w:val="-12"/>
          <w:sz w:val="20"/>
        </w:rPr>
        <w:t xml:space="preserve"> </w:t>
      </w:r>
      <w:r>
        <w:rPr>
          <w:sz w:val="20"/>
        </w:rPr>
        <w:t>IDH</w:t>
      </w:r>
      <w:r>
        <w:rPr>
          <w:spacing w:val="-12"/>
          <w:sz w:val="20"/>
        </w:rPr>
        <w:t xml:space="preserve"> </w:t>
      </w:r>
      <w:r>
        <w:rPr>
          <w:sz w:val="20"/>
        </w:rPr>
        <w:t>pudo</w:t>
      </w:r>
      <w:r>
        <w:rPr>
          <w:spacing w:val="-12"/>
          <w:sz w:val="20"/>
        </w:rPr>
        <w:t xml:space="preserve"> </w:t>
      </w:r>
      <w:r>
        <w:rPr>
          <w:sz w:val="20"/>
        </w:rPr>
        <w:t>comprobar</w:t>
      </w:r>
      <w:r>
        <w:rPr>
          <w:spacing w:val="-10"/>
          <w:sz w:val="20"/>
        </w:rPr>
        <w:t xml:space="preserve"> </w:t>
      </w:r>
      <w:r>
        <w:rPr>
          <w:sz w:val="20"/>
        </w:rPr>
        <w:t>que</w:t>
      </w:r>
      <w:r>
        <w:rPr>
          <w:spacing w:val="-12"/>
          <w:sz w:val="20"/>
        </w:rPr>
        <w:t xml:space="preserve"> </w:t>
      </w:r>
      <w:r>
        <w:rPr>
          <w:sz w:val="20"/>
        </w:rPr>
        <w:t>los</w:t>
      </w:r>
      <w:r>
        <w:rPr>
          <w:spacing w:val="-12"/>
          <w:sz w:val="20"/>
        </w:rPr>
        <w:t xml:space="preserve"> </w:t>
      </w:r>
      <w:r>
        <w:rPr>
          <w:sz w:val="20"/>
        </w:rPr>
        <w:t>hechos que caracterizaron el exterminio contra el partido político Unión Patriótica y sus miembros, militantes y simpatizantes, contaron con la participación de agentes estatales, y con la tolerancia y aquiescencia de las autoridades. En ese sentido, el Tr</w:t>
      </w:r>
      <w:r>
        <w:rPr>
          <w:sz w:val="20"/>
        </w:rPr>
        <w:t>ibunal Interamericano constató que esos hechos fueron protagonizados por actores estatales</w:t>
      </w:r>
      <w:r>
        <w:rPr>
          <w:spacing w:val="-5"/>
          <w:sz w:val="20"/>
        </w:rPr>
        <w:t xml:space="preserve"> </w:t>
      </w:r>
      <w:r>
        <w:rPr>
          <w:sz w:val="20"/>
        </w:rPr>
        <w:t>y</w:t>
      </w:r>
      <w:r>
        <w:rPr>
          <w:spacing w:val="-7"/>
          <w:sz w:val="20"/>
        </w:rPr>
        <w:t xml:space="preserve"> </w:t>
      </w:r>
      <w:r>
        <w:rPr>
          <w:sz w:val="20"/>
        </w:rPr>
        <w:t>por</w:t>
      </w:r>
      <w:r>
        <w:rPr>
          <w:spacing w:val="-5"/>
          <w:sz w:val="20"/>
        </w:rPr>
        <w:t xml:space="preserve"> </w:t>
      </w:r>
      <w:r>
        <w:rPr>
          <w:sz w:val="20"/>
        </w:rPr>
        <w:t>terceros</w:t>
      </w:r>
      <w:r>
        <w:rPr>
          <w:spacing w:val="-2"/>
          <w:sz w:val="20"/>
        </w:rPr>
        <w:t xml:space="preserve"> </w:t>
      </w:r>
      <w:r>
        <w:rPr>
          <w:sz w:val="20"/>
        </w:rPr>
        <w:t>que</w:t>
      </w:r>
      <w:r>
        <w:rPr>
          <w:spacing w:val="-8"/>
          <w:sz w:val="20"/>
        </w:rPr>
        <w:t xml:space="preserve"> </w:t>
      </w:r>
      <w:r>
        <w:rPr>
          <w:sz w:val="20"/>
        </w:rPr>
        <w:t>contaron</w:t>
      </w:r>
      <w:r>
        <w:rPr>
          <w:spacing w:val="-5"/>
          <w:sz w:val="20"/>
        </w:rPr>
        <w:t xml:space="preserve"> </w:t>
      </w:r>
      <w:r>
        <w:rPr>
          <w:sz w:val="20"/>
        </w:rPr>
        <w:t>con</w:t>
      </w:r>
      <w:r>
        <w:rPr>
          <w:spacing w:val="-5"/>
          <w:sz w:val="20"/>
        </w:rPr>
        <w:t xml:space="preserve"> </w:t>
      </w:r>
      <w:r>
        <w:rPr>
          <w:sz w:val="20"/>
        </w:rPr>
        <w:t>la</w:t>
      </w:r>
      <w:r>
        <w:rPr>
          <w:spacing w:val="-4"/>
          <w:sz w:val="20"/>
        </w:rPr>
        <w:t xml:space="preserve"> </w:t>
      </w:r>
      <w:r>
        <w:rPr>
          <w:sz w:val="20"/>
        </w:rPr>
        <w:t>tolerancia,</w:t>
      </w:r>
      <w:r>
        <w:rPr>
          <w:spacing w:val="-5"/>
          <w:sz w:val="20"/>
        </w:rPr>
        <w:t xml:space="preserve"> </w:t>
      </w:r>
      <w:r>
        <w:rPr>
          <w:sz w:val="20"/>
        </w:rPr>
        <w:t>la</w:t>
      </w:r>
      <w:r>
        <w:rPr>
          <w:spacing w:val="-6"/>
          <w:sz w:val="20"/>
        </w:rPr>
        <w:t xml:space="preserve"> </w:t>
      </w:r>
      <w:r>
        <w:rPr>
          <w:sz w:val="20"/>
        </w:rPr>
        <w:t>colaboración,</w:t>
      </w:r>
      <w:r>
        <w:rPr>
          <w:spacing w:val="-5"/>
          <w:sz w:val="20"/>
        </w:rPr>
        <w:t xml:space="preserve"> </w:t>
      </w:r>
      <w:r>
        <w:rPr>
          <w:sz w:val="20"/>
        </w:rPr>
        <w:t>la</w:t>
      </w:r>
      <w:r>
        <w:rPr>
          <w:spacing w:val="-6"/>
          <w:sz w:val="20"/>
        </w:rPr>
        <w:t xml:space="preserve"> </w:t>
      </w:r>
      <w:r>
        <w:rPr>
          <w:sz w:val="20"/>
        </w:rPr>
        <w:t>aquiescencia o la falta de prevención de las autoridades</w:t>
      </w:r>
      <w:hyperlink w:anchor="_bookmark701" w:history="1">
        <w:r>
          <w:rPr>
            <w:position w:val="7"/>
            <w:sz w:val="13"/>
          </w:rPr>
          <w:t>2</w:t>
        </w:r>
      </w:hyperlink>
      <w:r>
        <w:rPr>
          <w:sz w:val="20"/>
        </w:rPr>
        <w:t>.</w:t>
      </w:r>
    </w:p>
    <w:p w14:paraId="4DB7F039" w14:textId="77777777" w:rsidR="006F1C3E" w:rsidRDefault="00736CA7">
      <w:pPr>
        <w:pStyle w:val="Prrafodelista"/>
        <w:numPr>
          <w:ilvl w:val="0"/>
          <w:numId w:val="2"/>
        </w:numPr>
        <w:tabs>
          <w:tab w:val="left" w:pos="827"/>
        </w:tabs>
        <w:spacing w:before="121"/>
        <w:ind w:left="117" w:right="308" w:firstLine="0"/>
        <w:jc w:val="both"/>
        <w:rPr>
          <w:sz w:val="20"/>
        </w:rPr>
      </w:pPr>
      <w:r>
        <w:rPr>
          <w:sz w:val="20"/>
        </w:rPr>
        <w:t>En</w:t>
      </w:r>
      <w:r>
        <w:rPr>
          <w:spacing w:val="-2"/>
          <w:sz w:val="20"/>
        </w:rPr>
        <w:t xml:space="preserve"> </w:t>
      </w:r>
      <w:r>
        <w:rPr>
          <w:sz w:val="20"/>
        </w:rPr>
        <w:t>la</w:t>
      </w:r>
      <w:r>
        <w:rPr>
          <w:spacing w:val="-3"/>
          <w:sz w:val="20"/>
        </w:rPr>
        <w:t xml:space="preserve"> </w:t>
      </w:r>
      <w:r>
        <w:rPr>
          <w:sz w:val="20"/>
        </w:rPr>
        <w:t>Sentencia,</w:t>
      </w:r>
      <w:r>
        <w:rPr>
          <w:spacing w:val="-4"/>
          <w:sz w:val="20"/>
        </w:rPr>
        <w:t xml:space="preserve"> </w:t>
      </w:r>
      <w:r>
        <w:rPr>
          <w:sz w:val="20"/>
        </w:rPr>
        <w:t>la</w:t>
      </w:r>
      <w:r>
        <w:rPr>
          <w:spacing w:val="-1"/>
          <w:sz w:val="20"/>
        </w:rPr>
        <w:t xml:space="preserve"> </w:t>
      </w:r>
      <w:r>
        <w:rPr>
          <w:sz w:val="20"/>
        </w:rPr>
        <w:t>Corte</w:t>
      </w:r>
      <w:r>
        <w:rPr>
          <w:spacing w:val="-4"/>
          <w:sz w:val="20"/>
        </w:rPr>
        <w:t xml:space="preserve"> </w:t>
      </w:r>
      <w:r>
        <w:rPr>
          <w:sz w:val="20"/>
        </w:rPr>
        <w:t>IDH</w:t>
      </w:r>
      <w:r>
        <w:rPr>
          <w:spacing w:val="-4"/>
          <w:sz w:val="20"/>
        </w:rPr>
        <w:t xml:space="preserve"> </w:t>
      </w:r>
      <w:r>
        <w:rPr>
          <w:sz w:val="20"/>
        </w:rPr>
        <w:t>tuvo</w:t>
      </w:r>
      <w:r>
        <w:rPr>
          <w:spacing w:val="-4"/>
          <w:sz w:val="20"/>
        </w:rPr>
        <w:t xml:space="preserve"> </w:t>
      </w:r>
      <w:r>
        <w:rPr>
          <w:sz w:val="20"/>
        </w:rPr>
        <w:t>la</w:t>
      </w:r>
      <w:r>
        <w:rPr>
          <w:spacing w:val="-1"/>
          <w:sz w:val="20"/>
        </w:rPr>
        <w:t xml:space="preserve"> </w:t>
      </w:r>
      <w:r>
        <w:rPr>
          <w:sz w:val="20"/>
        </w:rPr>
        <w:t>oportunidad</w:t>
      </w:r>
      <w:r>
        <w:rPr>
          <w:spacing w:val="-3"/>
          <w:sz w:val="20"/>
        </w:rPr>
        <w:t xml:space="preserve"> </w:t>
      </w:r>
      <w:r>
        <w:rPr>
          <w:sz w:val="20"/>
        </w:rPr>
        <w:t>de</w:t>
      </w:r>
      <w:r>
        <w:rPr>
          <w:spacing w:val="-4"/>
          <w:sz w:val="20"/>
        </w:rPr>
        <w:t xml:space="preserve"> </w:t>
      </w:r>
      <w:r>
        <w:rPr>
          <w:sz w:val="20"/>
        </w:rPr>
        <w:t>abordar</w:t>
      </w:r>
      <w:r>
        <w:rPr>
          <w:spacing w:val="-4"/>
          <w:sz w:val="20"/>
        </w:rPr>
        <w:t xml:space="preserve"> </w:t>
      </w:r>
      <w:r>
        <w:rPr>
          <w:sz w:val="20"/>
        </w:rPr>
        <w:t>y</w:t>
      </w:r>
      <w:r>
        <w:rPr>
          <w:spacing w:val="-1"/>
          <w:sz w:val="20"/>
        </w:rPr>
        <w:t xml:space="preserve"> </w:t>
      </w:r>
      <w:r>
        <w:rPr>
          <w:sz w:val="20"/>
        </w:rPr>
        <w:t>de</w:t>
      </w:r>
      <w:r>
        <w:rPr>
          <w:spacing w:val="-2"/>
          <w:sz w:val="20"/>
        </w:rPr>
        <w:t xml:space="preserve"> </w:t>
      </w:r>
      <w:r>
        <w:rPr>
          <w:sz w:val="20"/>
        </w:rPr>
        <w:t>reafirmar</w:t>
      </w:r>
      <w:r>
        <w:rPr>
          <w:spacing w:val="-2"/>
          <w:sz w:val="20"/>
        </w:rPr>
        <w:t xml:space="preserve"> </w:t>
      </w:r>
      <w:r>
        <w:rPr>
          <w:sz w:val="20"/>
        </w:rPr>
        <w:t>dos aspectos</w:t>
      </w:r>
      <w:r>
        <w:rPr>
          <w:spacing w:val="-7"/>
          <w:sz w:val="20"/>
        </w:rPr>
        <w:t xml:space="preserve"> </w:t>
      </w:r>
      <w:r>
        <w:rPr>
          <w:sz w:val="20"/>
        </w:rPr>
        <w:t>importantes</w:t>
      </w:r>
      <w:r>
        <w:rPr>
          <w:spacing w:val="-7"/>
          <w:sz w:val="20"/>
        </w:rPr>
        <w:t xml:space="preserve"> </w:t>
      </w:r>
      <w:r>
        <w:rPr>
          <w:sz w:val="20"/>
        </w:rPr>
        <w:t>de</w:t>
      </w:r>
      <w:r>
        <w:rPr>
          <w:spacing w:val="-8"/>
          <w:sz w:val="20"/>
        </w:rPr>
        <w:t xml:space="preserve"> </w:t>
      </w:r>
      <w:r>
        <w:rPr>
          <w:sz w:val="20"/>
        </w:rPr>
        <w:t>su</w:t>
      </w:r>
      <w:r>
        <w:rPr>
          <w:spacing w:val="-5"/>
          <w:sz w:val="20"/>
        </w:rPr>
        <w:t xml:space="preserve"> </w:t>
      </w:r>
      <w:r>
        <w:rPr>
          <w:sz w:val="20"/>
        </w:rPr>
        <w:t>jurisprudencia.</w:t>
      </w:r>
      <w:r>
        <w:rPr>
          <w:spacing w:val="-7"/>
          <w:sz w:val="20"/>
        </w:rPr>
        <w:t xml:space="preserve"> </w:t>
      </w:r>
      <w:r>
        <w:rPr>
          <w:sz w:val="20"/>
        </w:rPr>
        <w:t>El</w:t>
      </w:r>
      <w:r>
        <w:rPr>
          <w:spacing w:val="-6"/>
          <w:sz w:val="20"/>
        </w:rPr>
        <w:t xml:space="preserve"> </w:t>
      </w:r>
      <w:r>
        <w:rPr>
          <w:sz w:val="20"/>
        </w:rPr>
        <w:t>primero</w:t>
      </w:r>
      <w:r>
        <w:rPr>
          <w:spacing w:val="-7"/>
          <w:sz w:val="20"/>
        </w:rPr>
        <w:t xml:space="preserve"> </w:t>
      </w:r>
      <w:r>
        <w:rPr>
          <w:sz w:val="20"/>
        </w:rPr>
        <w:t>de</w:t>
      </w:r>
      <w:r>
        <w:rPr>
          <w:spacing w:val="-8"/>
          <w:sz w:val="20"/>
        </w:rPr>
        <w:t xml:space="preserve"> </w:t>
      </w:r>
      <w:r>
        <w:rPr>
          <w:sz w:val="20"/>
        </w:rPr>
        <w:t>ellos</w:t>
      </w:r>
      <w:r>
        <w:rPr>
          <w:spacing w:val="-7"/>
          <w:sz w:val="20"/>
        </w:rPr>
        <w:t xml:space="preserve"> </w:t>
      </w:r>
      <w:r>
        <w:rPr>
          <w:sz w:val="20"/>
        </w:rPr>
        <w:t>se</w:t>
      </w:r>
      <w:r>
        <w:rPr>
          <w:spacing w:val="-5"/>
          <w:sz w:val="20"/>
        </w:rPr>
        <w:t xml:space="preserve"> </w:t>
      </w:r>
      <w:r>
        <w:rPr>
          <w:sz w:val="20"/>
        </w:rPr>
        <w:t>refiere</w:t>
      </w:r>
      <w:r>
        <w:rPr>
          <w:spacing w:val="-8"/>
          <w:sz w:val="20"/>
        </w:rPr>
        <w:t xml:space="preserve"> </w:t>
      </w:r>
      <w:r>
        <w:rPr>
          <w:sz w:val="20"/>
        </w:rPr>
        <w:t>a</w:t>
      </w:r>
      <w:r>
        <w:rPr>
          <w:spacing w:val="-6"/>
          <w:sz w:val="20"/>
        </w:rPr>
        <w:t xml:space="preserve"> </w:t>
      </w:r>
      <w:r>
        <w:rPr>
          <w:sz w:val="20"/>
        </w:rPr>
        <w:t>la</w:t>
      </w:r>
      <w:r>
        <w:rPr>
          <w:spacing w:val="-6"/>
          <w:sz w:val="20"/>
        </w:rPr>
        <w:t xml:space="preserve"> </w:t>
      </w:r>
      <w:r>
        <w:rPr>
          <w:sz w:val="20"/>
        </w:rPr>
        <w:t xml:space="preserve">relevancia del </w:t>
      </w:r>
      <w:r>
        <w:rPr>
          <w:i/>
          <w:sz w:val="20"/>
        </w:rPr>
        <w:t xml:space="preserve">derecho a la verdad </w:t>
      </w:r>
      <w:r>
        <w:rPr>
          <w:sz w:val="20"/>
        </w:rPr>
        <w:t>en contextos</w:t>
      </w:r>
      <w:r>
        <w:rPr>
          <w:spacing w:val="-1"/>
          <w:sz w:val="20"/>
        </w:rPr>
        <w:t xml:space="preserve"> </w:t>
      </w:r>
      <w:r>
        <w:rPr>
          <w:sz w:val="20"/>
        </w:rPr>
        <w:t>de graves violaciones a los derechos humanos; y el segundo aspecto, se relaciona con el impacto que reviste el aniquilamiento de un partido político para la subsistencia de la democracia.</w:t>
      </w:r>
    </w:p>
    <w:p w14:paraId="24878869" w14:textId="77777777" w:rsidR="006F1C3E" w:rsidRDefault="00736CA7">
      <w:pPr>
        <w:pStyle w:val="Prrafodelista"/>
        <w:numPr>
          <w:ilvl w:val="0"/>
          <w:numId w:val="2"/>
        </w:numPr>
        <w:tabs>
          <w:tab w:val="left" w:pos="826"/>
        </w:tabs>
        <w:spacing w:before="119"/>
        <w:ind w:left="117" w:right="310" w:firstLine="0"/>
        <w:jc w:val="both"/>
        <w:rPr>
          <w:sz w:val="20"/>
        </w:rPr>
      </w:pPr>
      <w:r>
        <w:rPr>
          <w:sz w:val="20"/>
        </w:rPr>
        <w:t xml:space="preserve">Con relación al </w:t>
      </w:r>
      <w:r>
        <w:rPr>
          <w:i/>
          <w:sz w:val="20"/>
        </w:rPr>
        <w:t>primer aspecto</w:t>
      </w:r>
      <w:r>
        <w:rPr>
          <w:sz w:val="20"/>
        </w:rPr>
        <w:t>, el Tribunal Interamericano indicó qu</w:t>
      </w:r>
      <w:r>
        <w:rPr>
          <w:sz w:val="20"/>
        </w:rPr>
        <w:t xml:space="preserve">e, en el presente caso, parte fundamental de la falta de respuesta estatal tuvo lugar como </w:t>
      </w:r>
      <w:r>
        <w:rPr>
          <w:spacing w:val="-2"/>
          <w:sz w:val="20"/>
        </w:rPr>
        <w:t>consecuencia</w:t>
      </w:r>
      <w:r>
        <w:rPr>
          <w:spacing w:val="-7"/>
          <w:sz w:val="20"/>
        </w:rPr>
        <w:t xml:space="preserve"> </w:t>
      </w:r>
      <w:r>
        <w:rPr>
          <w:spacing w:val="-2"/>
          <w:sz w:val="20"/>
        </w:rPr>
        <w:t>de</w:t>
      </w:r>
      <w:r>
        <w:rPr>
          <w:spacing w:val="-6"/>
          <w:sz w:val="20"/>
        </w:rPr>
        <w:t xml:space="preserve"> </w:t>
      </w:r>
      <w:r>
        <w:rPr>
          <w:spacing w:val="-2"/>
          <w:sz w:val="20"/>
        </w:rPr>
        <w:t>su</w:t>
      </w:r>
      <w:r>
        <w:rPr>
          <w:spacing w:val="-6"/>
          <w:sz w:val="20"/>
        </w:rPr>
        <w:t xml:space="preserve"> </w:t>
      </w:r>
      <w:r>
        <w:rPr>
          <w:spacing w:val="-2"/>
          <w:sz w:val="20"/>
        </w:rPr>
        <w:t>ineficacia</w:t>
      </w:r>
      <w:r>
        <w:rPr>
          <w:spacing w:val="-7"/>
          <w:sz w:val="20"/>
        </w:rPr>
        <w:t xml:space="preserve"> </w:t>
      </w:r>
      <w:r>
        <w:rPr>
          <w:spacing w:val="-2"/>
          <w:sz w:val="20"/>
        </w:rPr>
        <w:t>sostenida</w:t>
      </w:r>
      <w:r>
        <w:rPr>
          <w:spacing w:val="-7"/>
          <w:sz w:val="20"/>
        </w:rPr>
        <w:t xml:space="preserve"> </w:t>
      </w:r>
      <w:r>
        <w:rPr>
          <w:spacing w:val="-2"/>
          <w:sz w:val="20"/>
        </w:rPr>
        <w:t>para</w:t>
      </w:r>
      <w:r>
        <w:rPr>
          <w:spacing w:val="-7"/>
          <w:sz w:val="20"/>
        </w:rPr>
        <w:t xml:space="preserve"> </w:t>
      </w:r>
      <w:r>
        <w:rPr>
          <w:spacing w:val="-2"/>
          <w:sz w:val="20"/>
        </w:rPr>
        <w:t>investigar</w:t>
      </w:r>
      <w:r>
        <w:rPr>
          <w:spacing w:val="-6"/>
          <w:sz w:val="20"/>
        </w:rPr>
        <w:t xml:space="preserve"> </w:t>
      </w:r>
      <w:r>
        <w:rPr>
          <w:spacing w:val="-2"/>
          <w:sz w:val="20"/>
        </w:rPr>
        <w:t>seria</w:t>
      </w:r>
      <w:r>
        <w:rPr>
          <w:spacing w:val="-7"/>
          <w:sz w:val="20"/>
        </w:rPr>
        <w:t xml:space="preserve"> </w:t>
      </w:r>
      <w:r>
        <w:rPr>
          <w:spacing w:val="-2"/>
          <w:sz w:val="20"/>
        </w:rPr>
        <w:t>y</w:t>
      </w:r>
      <w:r>
        <w:rPr>
          <w:spacing w:val="-7"/>
          <w:sz w:val="20"/>
        </w:rPr>
        <w:t xml:space="preserve"> </w:t>
      </w:r>
      <w:r>
        <w:rPr>
          <w:spacing w:val="-2"/>
          <w:sz w:val="20"/>
        </w:rPr>
        <w:t>diligentemente</w:t>
      </w:r>
      <w:r>
        <w:rPr>
          <w:spacing w:val="-8"/>
          <w:sz w:val="20"/>
        </w:rPr>
        <w:t xml:space="preserve"> </w:t>
      </w:r>
      <w:r>
        <w:rPr>
          <w:spacing w:val="-2"/>
          <w:sz w:val="20"/>
        </w:rPr>
        <w:t>los</w:t>
      </w:r>
      <w:r>
        <w:rPr>
          <w:spacing w:val="-8"/>
          <w:sz w:val="20"/>
        </w:rPr>
        <w:t xml:space="preserve"> </w:t>
      </w:r>
      <w:r>
        <w:rPr>
          <w:spacing w:val="-2"/>
          <w:sz w:val="20"/>
        </w:rPr>
        <w:t xml:space="preserve">hechos </w:t>
      </w:r>
      <w:r>
        <w:rPr>
          <w:sz w:val="20"/>
        </w:rPr>
        <w:t>reiterados de violencia y por la situación de impunidad en los cuales se en</w:t>
      </w:r>
      <w:r>
        <w:rPr>
          <w:sz w:val="20"/>
        </w:rPr>
        <w:t>contraban esos hechos de violencia. Esta situación derivó en que el Estado no hubiera logrado esclarecer</w:t>
      </w:r>
      <w:r>
        <w:rPr>
          <w:spacing w:val="-3"/>
          <w:sz w:val="20"/>
        </w:rPr>
        <w:t xml:space="preserve"> </w:t>
      </w:r>
      <w:r>
        <w:rPr>
          <w:sz w:val="20"/>
        </w:rPr>
        <w:t>a tiempo</w:t>
      </w:r>
      <w:r>
        <w:rPr>
          <w:spacing w:val="-3"/>
          <w:sz w:val="20"/>
        </w:rPr>
        <w:t xml:space="preserve"> </w:t>
      </w:r>
      <w:r>
        <w:rPr>
          <w:sz w:val="20"/>
        </w:rPr>
        <w:t>las causas</w:t>
      </w:r>
      <w:r>
        <w:rPr>
          <w:spacing w:val="-2"/>
          <w:sz w:val="20"/>
        </w:rPr>
        <w:t xml:space="preserve"> </w:t>
      </w:r>
      <w:r>
        <w:rPr>
          <w:sz w:val="20"/>
        </w:rPr>
        <w:t>del</w:t>
      </w:r>
      <w:r>
        <w:rPr>
          <w:spacing w:val="-1"/>
          <w:sz w:val="20"/>
        </w:rPr>
        <w:t xml:space="preserve"> </w:t>
      </w:r>
      <w:r>
        <w:rPr>
          <w:sz w:val="20"/>
        </w:rPr>
        <w:t>fenómeno creciente</w:t>
      </w:r>
      <w:r>
        <w:rPr>
          <w:spacing w:val="-3"/>
          <w:sz w:val="20"/>
        </w:rPr>
        <w:t xml:space="preserve"> </w:t>
      </w:r>
      <w:r>
        <w:rPr>
          <w:sz w:val="20"/>
        </w:rPr>
        <w:t>de</w:t>
      </w:r>
      <w:r>
        <w:rPr>
          <w:spacing w:val="-3"/>
          <w:sz w:val="20"/>
        </w:rPr>
        <w:t xml:space="preserve"> </w:t>
      </w:r>
      <w:r>
        <w:rPr>
          <w:sz w:val="20"/>
        </w:rPr>
        <w:t>persecución, desentrañar</w:t>
      </w:r>
      <w:r>
        <w:rPr>
          <w:spacing w:val="-3"/>
          <w:sz w:val="20"/>
        </w:rPr>
        <w:t xml:space="preserve"> </w:t>
      </w:r>
      <w:r>
        <w:rPr>
          <w:sz w:val="20"/>
        </w:rPr>
        <w:t>las estructuras criminales</w:t>
      </w:r>
      <w:r>
        <w:rPr>
          <w:spacing w:val="-1"/>
          <w:sz w:val="20"/>
        </w:rPr>
        <w:t xml:space="preserve"> </w:t>
      </w:r>
      <w:r>
        <w:rPr>
          <w:sz w:val="20"/>
        </w:rPr>
        <w:t>involucradas</w:t>
      </w:r>
      <w:r>
        <w:rPr>
          <w:spacing w:val="-1"/>
          <w:sz w:val="20"/>
        </w:rPr>
        <w:t xml:space="preserve"> </w:t>
      </w:r>
      <w:r>
        <w:rPr>
          <w:sz w:val="20"/>
        </w:rPr>
        <w:t>y los diferentes</w:t>
      </w:r>
      <w:r>
        <w:rPr>
          <w:spacing w:val="-1"/>
          <w:sz w:val="20"/>
        </w:rPr>
        <w:t xml:space="preserve"> </w:t>
      </w:r>
      <w:r>
        <w:rPr>
          <w:sz w:val="20"/>
        </w:rPr>
        <w:t>perpetradores,</w:t>
      </w:r>
      <w:r>
        <w:rPr>
          <w:spacing w:val="-1"/>
          <w:sz w:val="20"/>
        </w:rPr>
        <w:t xml:space="preserve"> </w:t>
      </w:r>
      <w:r>
        <w:rPr>
          <w:sz w:val="20"/>
        </w:rPr>
        <w:t>así como</w:t>
      </w:r>
      <w:r>
        <w:rPr>
          <w:spacing w:val="-1"/>
          <w:sz w:val="20"/>
        </w:rPr>
        <w:t xml:space="preserve"> </w:t>
      </w:r>
      <w:r>
        <w:rPr>
          <w:sz w:val="20"/>
        </w:rPr>
        <w:t>identificar efectivamente las fuentes de riesgo a fin de poner en marcha todo su aparato estatal para</w:t>
      </w:r>
      <w:r>
        <w:rPr>
          <w:spacing w:val="-18"/>
          <w:sz w:val="20"/>
        </w:rPr>
        <w:t xml:space="preserve"> </w:t>
      </w:r>
      <w:r>
        <w:rPr>
          <w:sz w:val="20"/>
        </w:rPr>
        <w:t>desarticularlas</w:t>
      </w:r>
      <w:r>
        <w:rPr>
          <w:spacing w:val="-16"/>
          <w:sz w:val="20"/>
        </w:rPr>
        <w:t xml:space="preserve"> </w:t>
      </w:r>
      <w:r>
        <w:rPr>
          <w:sz w:val="20"/>
        </w:rPr>
        <w:t>y</w:t>
      </w:r>
      <w:r>
        <w:rPr>
          <w:spacing w:val="-17"/>
          <w:sz w:val="20"/>
        </w:rPr>
        <w:t xml:space="preserve"> </w:t>
      </w:r>
      <w:r>
        <w:rPr>
          <w:sz w:val="20"/>
        </w:rPr>
        <w:t>prevenir</w:t>
      </w:r>
      <w:r>
        <w:rPr>
          <w:spacing w:val="-17"/>
          <w:sz w:val="20"/>
        </w:rPr>
        <w:t xml:space="preserve"> </w:t>
      </w:r>
      <w:r>
        <w:rPr>
          <w:sz w:val="20"/>
        </w:rPr>
        <w:t>la</w:t>
      </w:r>
      <w:r>
        <w:rPr>
          <w:spacing w:val="-13"/>
          <w:sz w:val="20"/>
        </w:rPr>
        <w:t xml:space="preserve"> </w:t>
      </w:r>
      <w:r>
        <w:rPr>
          <w:sz w:val="20"/>
        </w:rPr>
        <w:t>continuidad</w:t>
      </w:r>
      <w:r>
        <w:rPr>
          <w:spacing w:val="-17"/>
          <w:sz w:val="20"/>
        </w:rPr>
        <w:t xml:space="preserve"> </w:t>
      </w:r>
      <w:r>
        <w:rPr>
          <w:sz w:val="20"/>
        </w:rPr>
        <w:t>del</w:t>
      </w:r>
      <w:r>
        <w:rPr>
          <w:spacing w:val="-14"/>
          <w:sz w:val="20"/>
        </w:rPr>
        <w:t xml:space="preserve"> </w:t>
      </w:r>
      <w:r>
        <w:rPr>
          <w:sz w:val="20"/>
        </w:rPr>
        <w:t>exterminio</w:t>
      </w:r>
      <w:r>
        <w:rPr>
          <w:spacing w:val="-16"/>
          <w:sz w:val="20"/>
        </w:rPr>
        <w:t xml:space="preserve"> </w:t>
      </w:r>
      <w:r>
        <w:rPr>
          <w:sz w:val="20"/>
        </w:rPr>
        <w:t>que</w:t>
      </w:r>
      <w:r>
        <w:rPr>
          <w:spacing w:val="-15"/>
          <w:sz w:val="20"/>
        </w:rPr>
        <w:t xml:space="preserve"> </w:t>
      </w:r>
      <w:r>
        <w:rPr>
          <w:sz w:val="20"/>
        </w:rPr>
        <w:t>estaba</w:t>
      </w:r>
      <w:r>
        <w:rPr>
          <w:spacing w:val="-15"/>
          <w:sz w:val="20"/>
        </w:rPr>
        <w:t xml:space="preserve"> </w:t>
      </w:r>
      <w:r>
        <w:rPr>
          <w:sz w:val="20"/>
        </w:rPr>
        <w:t>ocurriendo</w:t>
      </w:r>
      <w:r>
        <w:rPr>
          <w:spacing w:val="-17"/>
          <w:sz w:val="20"/>
        </w:rPr>
        <w:t xml:space="preserve"> </w:t>
      </w:r>
      <w:r>
        <w:rPr>
          <w:spacing w:val="-4"/>
          <w:sz w:val="20"/>
        </w:rPr>
        <w:t>bajo</w:t>
      </w:r>
    </w:p>
    <w:p w14:paraId="7E88E57A" w14:textId="77777777" w:rsidR="006F1C3E" w:rsidRDefault="00736CA7">
      <w:pPr>
        <w:pStyle w:val="Textoindependiente"/>
        <w:spacing w:before="4"/>
        <w:jc w:val="left"/>
        <w:rPr>
          <w:sz w:val="24"/>
        </w:rPr>
      </w:pPr>
      <w:r>
        <w:pict w14:anchorId="10AF96C1">
          <v:rect id="docshape159" o:spid="_x0000_s1035" style="position:absolute;margin-left:70.9pt;margin-top:16pt;width:2in;height:.85pt;z-index:-15650304;mso-wrap-distance-left:0;mso-wrap-distance-right:0;mso-position-horizontal-relative:page" fillcolor="black" stroked="f">
            <w10:wrap type="topAndBottom" anchorx="page"/>
          </v:rect>
        </w:pict>
      </w:r>
    </w:p>
    <w:p w14:paraId="64D88882" w14:textId="77777777" w:rsidR="006F1C3E" w:rsidRDefault="00736CA7">
      <w:pPr>
        <w:tabs>
          <w:tab w:val="left" w:pos="826"/>
        </w:tabs>
        <w:spacing w:before="108" w:line="242" w:lineRule="auto"/>
        <w:ind w:left="118" w:right="305"/>
        <w:rPr>
          <w:sz w:val="16"/>
        </w:rPr>
      </w:pPr>
      <w:bookmarkStart w:id="772" w:name="_bookmark700"/>
      <w:bookmarkEnd w:id="772"/>
      <w:r>
        <w:rPr>
          <w:spacing w:val="-10"/>
          <w:sz w:val="16"/>
          <w:vertAlign w:val="superscript"/>
        </w:rPr>
        <w:t>1</w:t>
      </w:r>
      <w:r>
        <w:rPr>
          <w:sz w:val="16"/>
        </w:rPr>
        <w:tab/>
      </w:r>
      <w:r>
        <w:rPr>
          <w:i/>
          <w:sz w:val="16"/>
        </w:rPr>
        <w:t xml:space="preserve">Cfr. Caso Integrantes y Militantes de la Unión Patriótica Vs. Colombia. </w:t>
      </w:r>
      <w:r>
        <w:rPr>
          <w:sz w:val="16"/>
        </w:rPr>
        <w:t xml:space="preserve">Sentencia de 27 de julio de </w:t>
      </w:r>
      <w:r>
        <w:rPr>
          <w:spacing w:val="-2"/>
          <w:sz w:val="16"/>
        </w:rPr>
        <w:t>2022.</w:t>
      </w:r>
    </w:p>
    <w:p w14:paraId="61F9C18F" w14:textId="77777777" w:rsidR="006F1C3E" w:rsidRDefault="00736CA7">
      <w:pPr>
        <w:tabs>
          <w:tab w:val="left" w:pos="826"/>
        </w:tabs>
        <w:ind w:left="118" w:right="305"/>
        <w:rPr>
          <w:sz w:val="16"/>
        </w:rPr>
      </w:pPr>
      <w:bookmarkStart w:id="773" w:name="_bookmark701"/>
      <w:bookmarkEnd w:id="773"/>
      <w:r>
        <w:rPr>
          <w:spacing w:val="-10"/>
          <w:sz w:val="16"/>
          <w:vertAlign w:val="superscript"/>
        </w:rPr>
        <w:t>2</w:t>
      </w:r>
      <w:r>
        <w:rPr>
          <w:sz w:val="16"/>
        </w:rPr>
        <w:tab/>
      </w:r>
      <w:r>
        <w:rPr>
          <w:i/>
          <w:sz w:val="16"/>
        </w:rPr>
        <w:t xml:space="preserve">Cfr. Caso Integrantes y Militantes de la Unión Patriótica Vs. Colombia. </w:t>
      </w:r>
      <w:r>
        <w:rPr>
          <w:sz w:val="16"/>
        </w:rPr>
        <w:t>Sentencia de 27 de julio de 2022, párrs. 207 y 481.</w:t>
      </w:r>
    </w:p>
    <w:p w14:paraId="45837F17" w14:textId="77777777" w:rsidR="006F1C3E" w:rsidRDefault="006F1C3E">
      <w:pPr>
        <w:rPr>
          <w:sz w:val="16"/>
        </w:rPr>
        <w:sectPr w:rsidR="006F1C3E">
          <w:footerReference w:type="default" r:id="rId15"/>
          <w:pgSz w:w="12240" w:h="15840"/>
          <w:pgMar w:top="1340" w:right="1720" w:bottom="280" w:left="1300" w:header="0" w:footer="0" w:gutter="0"/>
          <w:cols w:space="720"/>
        </w:sectPr>
      </w:pPr>
    </w:p>
    <w:p w14:paraId="60AF5DA9" w14:textId="77777777" w:rsidR="006F1C3E" w:rsidRDefault="00736CA7">
      <w:pPr>
        <w:pStyle w:val="Textoindependiente"/>
        <w:spacing w:before="76"/>
        <w:ind w:left="118" w:right="309"/>
      </w:pPr>
      <w:r>
        <w:t>su jurisdicción</w:t>
      </w:r>
      <w:hyperlink w:anchor="_bookmark702" w:history="1">
        <w:r>
          <w:rPr>
            <w:position w:val="7"/>
            <w:sz w:val="13"/>
          </w:rPr>
          <w:t>3</w:t>
        </w:r>
      </w:hyperlink>
      <w:r>
        <w:t xml:space="preserve">. En ese sentido, la Corte IDH consideró que el Estado había vulnerado el </w:t>
      </w:r>
      <w:r>
        <w:rPr>
          <w:i/>
        </w:rPr>
        <w:t xml:space="preserve">derecho a la verdad </w:t>
      </w:r>
      <w:r>
        <w:t>como derecho autónomo con respecto al deber del Estado de investigar y esclarecer</w:t>
      </w:r>
      <w:r>
        <w:t xml:space="preserve"> los hechos, y de difundir públicamente la información</w:t>
      </w:r>
      <w:hyperlink w:anchor="_bookmark703" w:history="1">
        <w:r>
          <w:rPr>
            <w:position w:val="7"/>
            <w:sz w:val="13"/>
          </w:rPr>
          <w:t>4</w:t>
        </w:r>
      </w:hyperlink>
      <w:r>
        <w:t>. Del mismo modo, en los puntos resolutivos, se declaró que el Estado había violado el derecho</w:t>
      </w:r>
      <w:r>
        <w:rPr>
          <w:spacing w:val="-9"/>
        </w:rPr>
        <w:t xml:space="preserve"> </w:t>
      </w:r>
      <w:r>
        <w:t>a</w:t>
      </w:r>
      <w:r>
        <w:rPr>
          <w:spacing w:val="-8"/>
        </w:rPr>
        <w:t xml:space="preserve"> </w:t>
      </w:r>
      <w:r>
        <w:t>conocer</w:t>
      </w:r>
      <w:r>
        <w:rPr>
          <w:spacing w:val="-9"/>
        </w:rPr>
        <w:t xml:space="preserve"> </w:t>
      </w:r>
      <w:r>
        <w:t>la</w:t>
      </w:r>
      <w:r>
        <w:rPr>
          <w:spacing w:val="-5"/>
        </w:rPr>
        <w:t xml:space="preserve"> </w:t>
      </w:r>
      <w:r>
        <w:t>verdad</w:t>
      </w:r>
      <w:r>
        <w:rPr>
          <w:spacing w:val="-7"/>
        </w:rPr>
        <w:t xml:space="preserve"> </w:t>
      </w:r>
      <w:r>
        <w:t>en</w:t>
      </w:r>
      <w:r>
        <w:rPr>
          <w:spacing w:val="-7"/>
        </w:rPr>
        <w:t xml:space="preserve"> </w:t>
      </w:r>
      <w:r>
        <w:t>perjuicio</w:t>
      </w:r>
      <w:r>
        <w:rPr>
          <w:spacing w:val="-9"/>
        </w:rPr>
        <w:t xml:space="preserve"> </w:t>
      </w:r>
      <w:r>
        <w:t>de</w:t>
      </w:r>
      <w:r>
        <w:rPr>
          <w:spacing w:val="-7"/>
        </w:rPr>
        <w:t xml:space="preserve"> </w:t>
      </w:r>
      <w:r>
        <w:t>las</w:t>
      </w:r>
      <w:r>
        <w:rPr>
          <w:spacing w:val="-6"/>
        </w:rPr>
        <w:t xml:space="preserve"> </w:t>
      </w:r>
      <w:r>
        <w:t>víctimas</w:t>
      </w:r>
      <w:r>
        <w:rPr>
          <w:spacing w:val="-9"/>
        </w:rPr>
        <w:t xml:space="preserve"> </w:t>
      </w:r>
      <w:r>
        <w:t>del</w:t>
      </w:r>
      <w:r>
        <w:rPr>
          <w:spacing w:val="-7"/>
        </w:rPr>
        <w:t xml:space="preserve"> </w:t>
      </w:r>
      <w:r>
        <w:t>caso</w:t>
      </w:r>
      <w:r>
        <w:rPr>
          <w:spacing w:val="-7"/>
        </w:rPr>
        <w:t xml:space="preserve"> </w:t>
      </w:r>
      <w:r>
        <w:t>y,</w:t>
      </w:r>
      <w:r>
        <w:rPr>
          <w:spacing w:val="-8"/>
        </w:rPr>
        <w:t xml:space="preserve"> </w:t>
      </w:r>
      <w:r>
        <w:t>por</w:t>
      </w:r>
      <w:r>
        <w:rPr>
          <w:spacing w:val="-7"/>
        </w:rPr>
        <w:t xml:space="preserve"> </w:t>
      </w:r>
      <w:r>
        <w:t>primera</w:t>
      </w:r>
      <w:r>
        <w:rPr>
          <w:spacing w:val="-8"/>
        </w:rPr>
        <w:t xml:space="preserve"> </w:t>
      </w:r>
      <w:r>
        <w:t>vez,</w:t>
      </w:r>
      <w:r>
        <w:rPr>
          <w:spacing w:val="-6"/>
        </w:rPr>
        <w:t xml:space="preserve"> </w:t>
      </w:r>
      <w:r>
        <w:t>en perjuicio “de la sociedad en general”</w:t>
      </w:r>
      <w:hyperlink w:anchor="_bookmark704" w:history="1">
        <w:r>
          <w:rPr>
            <w:position w:val="7"/>
            <w:sz w:val="13"/>
          </w:rPr>
          <w:t>5</w:t>
        </w:r>
      </w:hyperlink>
      <w:r>
        <w:t>.</w:t>
      </w:r>
    </w:p>
    <w:p w14:paraId="42A90119" w14:textId="77777777" w:rsidR="006F1C3E" w:rsidRDefault="00736CA7">
      <w:pPr>
        <w:pStyle w:val="Prrafodelista"/>
        <w:numPr>
          <w:ilvl w:val="0"/>
          <w:numId w:val="2"/>
        </w:numPr>
        <w:tabs>
          <w:tab w:val="left" w:pos="827"/>
        </w:tabs>
        <w:spacing w:before="121"/>
        <w:ind w:left="117" w:right="308" w:firstLine="0"/>
        <w:jc w:val="both"/>
        <w:rPr>
          <w:sz w:val="20"/>
        </w:rPr>
      </w:pPr>
      <w:r>
        <w:rPr>
          <w:sz w:val="20"/>
        </w:rPr>
        <w:t>En</w:t>
      </w:r>
      <w:r>
        <w:rPr>
          <w:spacing w:val="-2"/>
          <w:sz w:val="20"/>
        </w:rPr>
        <w:t xml:space="preserve"> </w:t>
      </w:r>
      <w:r>
        <w:rPr>
          <w:sz w:val="20"/>
        </w:rPr>
        <w:t>cuanto</w:t>
      </w:r>
      <w:r>
        <w:rPr>
          <w:spacing w:val="-4"/>
          <w:sz w:val="20"/>
        </w:rPr>
        <w:t xml:space="preserve"> </w:t>
      </w:r>
      <w:r>
        <w:rPr>
          <w:sz w:val="20"/>
        </w:rPr>
        <w:t>al</w:t>
      </w:r>
      <w:r>
        <w:rPr>
          <w:spacing w:val="-2"/>
          <w:sz w:val="20"/>
        </w:rPr>
        <w:t xml:space="preserve"> </w:t>
      </w:r>
      <w:r>
        <w:rPr>
          <w:i/>
          <w:sz w:val="20"/>
        </w:rPr>
        <w:t>segundo</w:t>
      </w:r>
      <w:r>
        <w:rPr>
          <w:i/>
          <w:spacing w:val="-4"/>
          <w:sz w:val="20"/>
        </w:rPr>
        <w:t xml:space="preserve"> </w:t>
      </w:r>
      <w:r>
        <w:rPr>
          <w:i/>
          <w:sz w:val="20"/>
        </w:rPr>
        <w:t>aspecto</w:t>
      </w:r>
      <w:r>
        <w:rPr>
          <w:sz w:val="20"/>
        </w:rPr>
        <w:t>,</w:t>
      </w:r>
      <w:r>
        <w:rPr>
          <w:spacing w:val="-3"/>
          <w:sz w:val="20"/>
        </w:rPr>
        <w:t xml:space="preserve"> </w:t>
      </w:r>
      <w:r>
        <w:rPr>
          <w:sz w:val="20"/>
        </w:rPr>
        <w:t>la</w:t>
      </w:r>
      <w:r>
        <w:rPr>
          <w:spacing w:val="-2"/>
          <w:sz w:val="20"/>
        </w:rPr>
        <w:t xml:space="preserve"> </w:t>
      </w:r>
      <w:r>
        <w:rPr>
          <w:sz w:val="20"/>
        </w:rPr>
        <w:t>Corte</w:t>
      </w:r>
      <w:r>
        <w:rPr>
          <w:spacing w:val="-4"/>
          <w:sz w:val="20"/>
        </w:rPr>
        <w:t xml:space="preserve"> </w:t>
      </w:r>
      <w:r>
        <w:rPr>
          <w:sz w:val="20"/>
        </w:rPr>
        <w:t>IDH</w:t>
      </w:r>
      <w:r>
        <w:rPr>
          <w:spacing w:val="-1"/>
          <w:sz w:val="20"/>
        </w:rPr>
        <w:t xml:space="preserve"> </w:t>
      </w:r>
      <w:r>
        <w:rPr>
          <w:sz w:val="20"/>
        </w:rPr>
        <w:t>reafirmó</w:t>
      </w:r>
      <w:r>
        <w:rPr>
          <w:spacing w:val="-4"/>
          <w:sz w:val="20"/>
        </w:rPr>
        <w:t xml:space="preserve"> </w:t>
      </w:r>
      <w:r>
        <w:rPr>
          <w:sz w:val="20"/>
        </w:rPr>
        <w:t>la relación</w:t>
      </w:r>
      <w:r>
        <w:rPr>
          <w:spacing w:val="-2"/>
          <w:sz w:val="20"/>
        </w:rPr>
        <w:t xml:space="preserve"> </w:t>
      </w:r>
      <w:r>
        <w:rPr>
          <w:sz w:val="20"/>
        </w:rPr>
        <w:t>intrínseca</w:t>
      </w:r>
      <w:r>
        <w:rPr>
          <w:spacing w:val="-2"/>
          <w:sz w:val="20"/>
        </w:rPr>
        <w:t xml:space="preserve"> </w:t>
      </w:r>
      <w:r>
        <w:rPr>
          <w:sz w:val="20"/>
        </w:rPr>
        <w:t xml:space="preserve">entre derechos humanos, Estado de Derecho y democracia, a la luz de la </w:t>
      </w:r>
      <w:r>
        <w:rPr>
          <w:i/>
          <w:sz w:val="20"/>
        </w:rPr>
        <w:t>Carta Democrática Interamericana</w:t>
      </w:r>
      <w:hyperlink w:anchor="_bookmark705" w:history="1">
        <w:r>
          <w:rPr>
            <w:position w:val="7"/>
            <w:sz w:val="13"/>
          </w:rPr>
          <w:t>6</w:t>
        </w:r>
      </w:hyperlink>
      <w:r>
        <w:rPr>
          <w:i/>
          <w:sz w:val="20"/>
        </w:rPr>
        <w:t xml:space="preserve">. </w:t>
      </w:r>
      <w:r>
        <w:rPr>
          <w:sz w:val="20"/>
        </w:rPr>
        <w:t>Afirmó que el clima de victimización y estigmatización no creó las condiciones necesa</w:t>
      </w:r>
      <w:r>
        <w:rPr>
          <w:sz w:val="20"/>
        </w:rPr>
        <w:t>rias para que los militantes e integrantes de la Unión Patriótica pudieran ejercer de forma plena sus derechos políticos, de expresión y de reunión. Su actividad</w:t>
      </w:r>
      <w:r>
        <w:rPr>
          <w:spacing w:val="-13"/>
          <w:sz w:val="20"/>
        </w:rPr>
        <w:t xml:space="preserve"> </w:t>
      </w:r>
      <w:r>
        <w:rPr>
          <w:sz w:val="20"/>
        </w:rPr>
        <w:t>política</w:t>
      </w:r>
      <w:r>
        <w:rPr>
          <w:spacing w:val="-13"/>
          <w:sz w:val="20"/>
        </w:rPr>
        <w:t xml:space="preserve"> </w:t>
      </w:r>
      <w:r>
        <w:rPr>
          <w:sz w:val="20"/>
        </w:rPr>
        <w:t>fue</w:t>
      </w:r>
      <w:r>
        <w:rPr>
          <w:spacing w:val="-12"/>
          <w:sz w:val="20"/>
        </w:rPr>
        <w:t xml:space="preserve"> </w:t>
      </w:r>
      <w:r>
        <w:rPr>
          <w:sz w:val="20"/>
        </w:rPr>
        <w:t>obstaculizada</w:t>
      </w:r>
      <w:r>
        <w:rPr>
          <w:spacing w:val="-14"/>
          <w:sz w:val="20"/>
        </w:rPr>
        <w:t xml:space="preserve"> </w:t>
      </w:r>
      <w:r>
        <w:rPr>
          <w:sz w:val="20"/>
        </w:rPr>
        <w:t>por</w:t>
      </w:r>
      <w:r>
        <w:rPr>
          <w:spacing w:val="-12"/>
          <w:sz w:val="20"/>
        </w:rPr>
        <w:t xml:space="preserve"> </w:t>
      </w:r>
      <w:r>
        <w:rPr>
          <w:sz w:val="20"/>
        </w:rPr>
        <w:t>la</w:t>
      </w:r>
      <w:r>
        <w:rPr>
          <w:spacing w:val="-14"/>
          <w:sz w:val="20"/>
        </w:rPr>
        <w:t xml:space="preserve"> </w:t>
      </w:r>
      <w:r>
        <w:rPr>
          <w:sz w:val="20"/>
        </w:rPr>
        <w:t>violencia</w:t>
      </w:r>
      <w:r>
        <w:rPr>
          <w:spacing w:val="-14"/>
          <w:sz w:val="20"/>
        </w:rPr>
        <w:t xml:space="preserve"> </w:t>
      </w:r>
      <w:r>
        <w:rPr>
          <w:sz w:val="20"/>
        </w:rPr>
        <w:t>tanto</w:t>
      </w:r>
      <w:r>
        <w:rPr>
          <w:spacing w:val="-15"/>
          <w:sz w:val="20"/>
        </w:rPr>
        <w:t xml:space="preserve"> </w:t>
      </w:r>
      <w:r>
        <w:rPr>
          <w:sz w:val="20"/>
        </w:rPr>
        <w:t>física</w:t>
      </w:r>
      <w:r>
        <w:rPr>
          <w:spacing w:val="-13"/>
          <w:sz w:val="20"/>
        </w:rPr>
        <w:t xml:space="preserve"> </w:t>
      </w:r>
      <w:r>
        <w:rPr>
          <w:sz w:val="20"/>
        </w:rPr>
        <w:t>como</w:t>
      </w:r>
      <w:r>
        <w:rPr>
          <w:spacing w:val="-15"/>
          <w:sz w:val="20"/>
        </w:rPr>
        <w:t xml:space="preserve"> </w:t>
      </w:r>
      <w:r>
        <w:rPr>
          <w:sz w:val="20"/>
        </w:rPr>
        <w:t>simbólica</w:t>
      </w:r>
      <w:r>
        <w:rPr>
          <w:spacing w:val="-11"/>
          <w:sz w:val="20"/>
        </w:rPr>
        <w:t xml:space="preserve"> </w:t>
      </w:r>
      <w:r>
        <w:rPr>
          <w:sz w:val="20"/>
        </w:rPr>
        <w:t>en</w:t>
      </w:r>
      <w:r>
        <w:rPr>
          <w:spacing w:val="-13"/>
          <w:sz w:val="20"/>
        </w:rPr>
        <w:t xml:space="preserve"> </w:t>
      </w:r>
      <w:r>
        <w:rPr>
          <w:sz w:val="20"/>
        </w:rPr>
        <w:t>contra de un partid</w:t>
      </w:r>
      <w:r>
        <w:rPr>
          <w:sz w:val="20"/>
        </w:rPr>
        <w:t>o que era calificado como un “enemigo interno” y cuyos miembros y militantes eran objeto de homicidios, desapariciones forzadas y amenazas</w:t>
      </w:r>
      <w:hyperlink w:anchor="_bookmark706" w:history="1">
        <w:r>
          <w:rPr>
            <w:position w:val="7"/>
            <w:sz w:val="13"/>
          </w:rPr>
          <w:t>7</w:t>
        </w:r>
      </w:hyperlink>
      <w:r>
        <w:rPr>
          <w:sz w:val="20"/>
        </w:rPr>
        <w:t>. Sobre el particular,</w:t>
      </w:r>
      <w:r>
        <w:rPr>
          <w:spacing w:val="-17"/>
          <w:sz w:val="20"/>
        </w:rPr>
        <w:t xml:space="preserve"> </w:t>
      </w:r>
      <w:r>
        <w:rPr>
          <w:sz w:val="20"/>
        </w:rPr>
        <w:t>se</w:t>
      </w:r>
      <w:r>
        <w:rPr>
          <w:spacing w:val="-17"/>
          <w:sz w:val="20"/>
        </w:rPr>
        <w:t xml:space="preserve"> </w:t>
      </w:r>
      <w:r>
        <w:rPr>
          <w:sz w:val="20"/>
        </w:rPr>
        <w:t>recordó</w:t>
      </w:r>
      <w:r>
        <w:rPr>
          <w:spacing w:val="-17"/>
          <w:sz w:val="20"/>
        </w:rPr>
        <w:t xml:space="preserve"> </w:t>
      </w:r>
      <w:r>
        <w:rPr>
          <w:sz w:val="20"/>
        </w:rPr>
        <w:t>la</w:t>
      </w:r>
      <w:r>
        <w:rPr>
          <w:spacing w:val="-13"/>
          <w:sz w:val="20"/>
        </w:rPr>
        <w:t xml:space="preserve"> </w:t>
      </w:r>
      <w:r>
        <w:rPr>
          <w:sz w:val="20"/>
        </w:rPr>
        <w:t>importancia</w:t>
      </w:r>
      <w:r>
        <w:rPr>
          <w:spacing w:val="-16"/>
          <w:sz w:val="20"/>
        </w:rPr>
        <w:t xml:space="preserve"> </w:t>
      </w:r>
      <w:r>
        <w:rPr>
          <w:sz w:val="20"/>
        </w:rPr>
        <w:t>de</w:t>
      </w:r>
      <w:r>
        <w:rPr>
          <w:spacing w:val="-17"/>
          <w:sz w:val="20"/>
        </w:rPr>
        <w:t xml:space="preserve"> </w:t>
      </w:r>
      <w:r>
        <w:rPr>
          <w:sz w:val="20"/>
        </w:rPr>
        <w:t>la</w:t>
      </w:r>
      <w:r>
        <w:rPr>
          <w:spacing w:val="-16"/>
          <w:sz w:val="20"/>
        </w:rPr>
        <w:t xml:space="preserve"> </w:t>
      </w:r>
      <w:r>
        <w:rPr>
          <w:sz w:val="20"/>
        </w:rPr>
        <w:t>relación</w:t>
      </w:r>
      <w:r>
        <w:rPr>
          <w:spacing w:val="-15"/>
          <w:sz w:val="20"/>
        </w:rPr>
        <w:t xml:space="preserve"> </w:t>
      </w:r>
      <w:r>
        <w:rPr>
          <w:sz w:val="20"/>
        </w:rPr>
        <w:t>existente</w:t>
      </w:r>
      <w:r>
        <w:rPr>
          <w:spacing w:val="-17"/>
          <w:sz w:val="20"/>
        </w:rPr>
        <w:t xml:space="preserve"> </w:t>
      </w:r>
      <w:r>
        <w:rPr>
          <w:sz w:val="20"/>
        </w:rPr>
        <w:t>entre</w:t>
      </w:r>
      <w:r>
        <w:rPr>
          <w:spacing w:val="-17"/>
          <w:sz w:val="20"/>
        </w:rPr>
        <w:t xml:space="preserve"> </w:t>
      </w:r>
      <w:r>
        <w:rPr>
          <w:sz w:val="20"/>
        </w:rPr>
        <w:t>los</w:t>
      </w:r>
      <w:r>
        <w:rPr>
          <w:spacing w:val="-17"/>
          <w:sz w:val="20"/>
        </w:rPr>
        <w:t xml:space="preserve"> </w:t>
      </w:r>
      <w:r>
        <w:rPr>
          <w:sz w:val="20"/>
        </w:rPr>
        <w:t>derechos</w:t>
      </w:r>
      <w:r>
        <w:rPr>
          <w:spacing w:val="-17"/>
          <w:sz w:val="20"/>
        </w:rPr>
        <w:t xml:space="preserve"> </w:t>
      </w:r>
      <w:r>
        <w:rPr>
          <w:sz w:val="20"/>
        </w:rPr>
        <w:t>políticos, la libertad de expresión y la libertad de asociación, y que estos derechos, en conjunto con el derecho de reunión, hacen posible el juego democrático</w:t>
      </w:r>
      <w:hyperlink w:anchor="_bookmark707" w:history="1">
        <w:r>
          <w:rPr>
            <w:position w:val="7"/>
            <w:sz w:val="13"/>
          </w:rPr>
          <w:t>8</w:t>
        </w:r>
      </w:hyperlink>
      <w:r>
        <w:rPr>
          <w:sz w:val="20"/>
        </w:rPr>
        <w:t xml:space="preserve">. La Corte IDH destacó que el ejercicio efectivo de la </w:t>
      </w:r>
      <w:r>
        <w:rPr>
          <w:i/>
          <w:sz w:val="20"/>
        </w:rPr>
        <w:t xml:space="preserve">democracia representativa </w:t>
      </w:r>
      <w:r>
        <w:rPr>
          <w:sz w:val="20"/>
        </w:rPr>
        <w:t xml:space="preserve">es la base del Estado de Derecho y los regímenes constitucionales de los Estados Miembros de la Organización de los Estados Americanos, y que, en ese sentido, el </w:t>
      </w:r>
      <w:r>
        <w:rPr>
          <w:sz w:val="20"/>
        </w:rPr>
        <w:t>ejercicio efectivo de los derechos políticos constituye un fin en sí mismo y, a la vez, un medio fundamental que las sociedades</w:t>
      </w:r>
      <w:r>
        <w:rPr>
          <w:spacing w:val="-10"/>
          <w:sz w:val="20"/>
        </w:rPr>
        <w:t xml:space="preserve"> </w:t>
      </w:r>
      <w:r>
        <w:rPr>
          <w:sz w:val="20"/>
        </w:rPr>
        <w:t>democráticas</w:t>
      </w:r>
      <w:r>
        <w:rPr>
          <w:spacing w:val="-10"/>
          <w:sz w:val="20"/>
        </w:rPr>
        <w:t xml:space="preserve"> </w:t>
      </w:r>
      <w:r>
        <w:rPr>
          <w:sz w:val="20"/>
        </w:rPr>
        <w:t>tienen</w:t>
      </w:r>
      <w:r>
        <w:rPr>
          <w:spacing w:val="-8"/>
          <w:sz w:val="20"/>
        </w:rPr>
        <w:t xml:space="preserve"> </w:t>
      </w:r>
      <w:r>
        <w:rPr>
          <w:sz w:val="20"/>
        </w:rPr>
        <w:t>para</w:t>
      </w:r>
      <w:r>
        <w:rPr>
          <w:spacing w:val="-9"/>
          <w:sz w:val="20"/>
        </w:rPr>
        <w:t xml:space="preserve"> </w:t>
      </w:r>
      <w:r>
        <w:rPr>
          <w:sz w:val="20"/>
        </w:rPr>
        <w:t>garantizar</w:t>
      </w:r>
      <w:r>
        <w:rPr>
          <w:spacing w:val="-10"/>
          <w:sz w:val="20"/>
        </w:rPr>
        <w:t xml:space="preserve"> </w:t>
      </w:r>
      <w:r>
        <w:rPr>
          <w:sz w:val="20"/>
        </w:rPr>
        <w:t>los</w:t>
      </w:r>
      <w:r>
        <w:rPr>
          <w:spacing w:val="-10"/>
          <w:sz w:val="20"/>
        </w:rPr>
        <w:t xml:space="preserve"> </w:t>
      </w:r>
      <w:r>
        <w:rPr>
          <w:sz w:val="20"/>
        </w:rPr>
        <w:t>demás</w:t>
      </w:r>
      <w:r>
        <w:rPr>
          <w:spacing w:val="-10"/>
          <w:sz w:val="20"/>
        </w:rPr>
        <w:t xml:space="preserve"> </w:t>
      </w:r>
      <w:r>
        <w:rPr>
          <w:sz w:val="20"/>
        </w:rPr>
        <w:t>derechos</w:t>
      </w:r>
      <w:r>
        <w:rPr>
          <w:spacing w:val="-10"/>
          <w:sz w:val="20"/>
        </w:rPr>
        <w:t xml:space="preserve"> </w:t>
      </w:r>
      <w:r>
        <w:rPr>
          <w:sz w:val="20"/>
        </w:rPr>
        <w:t>humanos</w:t>
      </w:r>
      <w:r>
        <w:rPr>
          <w:spacing w:val="-9"/>
          <w:sz w:val="20"/>
        </w:rPr>
        <w:t xml:space="preserve"> </w:t>
      </w:r>
      <w:r>
        <w:rPr>
          <w:sz w:val="20"/>
        </w:rPr>
        <w:t>previstos en la Convención Americana sobre Derechos Humanos (en a</w:t>
      </w:r>
      <w:r>
        <w:rPr>
          <w:sz w:val="20"/>
        </w:rPr>
        <w:t>delante “la Convención Americana” o “el Pacto de San José”)</w:t>
      </w:r>
      <w:hyperlink w:anchor="_bookmark708" w:history="1">
        <w:r>
          <w:rPr>
            <w:position w:val="7"/>
            <w:sz w:val="13"/>
          </w:rPr>
          <w:t>9</w:t>
        </w:r>
      </w:hyperlink>
      <w:r>
        <w:rPr>
          <w:sz w:val="20"/>
        </w:rPr>
        <w:t>.</w:t>
      </w:r>
    </w:p>
    <w:p w14:paraId="689BFAB7" w14:textId="77777777" w:rsidR="006F1C3E" w:rsidRDefault="00736CA7">
      <w:pPr>
        <w:pStyle w:val="Prrafodelista"/>
        <w:numPr>
          <w:ilvl w:val="0"/>
          <w:numId w:val="2"/>
        </w:numPr>
        <w:tabs>
          <w:tab w:val="left" w:pos="827"/>
        </w:tabs>
        <w:spacing w:before="120"/>
        <w:ind w:right="309" w:firstLine="0"/>
        <w:jc w:val="both"/>
        <w:rPr>
          <w:sz w:val="20"/>
        </w:rPr>
      </w:pPr>
      <w:r>
        <w:rPr>
          <w:sz w:val="20"/>
        </w:rPr>
        <w:t xml:space="preserve">De acuerdo a los </w:t>
      </w:r>
      <w:r>
        <w:rPr>
          <w:i/>
          <w:sz w:val="20"/>
        </w:rPr>
        <w:t>dos aspectos referidos</w:t>
      </w:r>
      <w:r>
        <w:rPr>
          <w:sz w:val="20"/>
        </w:rPr>
        <w:t>, sea cuando se refiere al derecho a la verdad o cuando se refiere a la importancia de los</w:t>
      </w:r>
      <w:r>
        <w:rPr>
          <w:sz w:val="20"/>
        </w:rPr>
        <w:t xml:space="preserve"> partidos políticos para conservar la buena salud de la democracia a través de la cual se garantiza la plena vigencia de los derechos humanos, el Tribunal Interamericano abordó aspectos que trascienden a las víctimas</w:t>
      </w:r>
      <w:r>
        <w:rPr>
          <w:spacing w:val="-18"/>
          <w:sz w:val="20"/>
        </w:rPr>
        <w:t xml:space="preserve"> </w:t>
      </w:r>
      <w:r>
        <w:rPr>
          <w:sz w:val="20"/>
        </w:rPr>
        <w:t>o</w:t>
      </w:r>
      <w:r>
        <w:rPr>
          <w:spacing w:val="-18"/>
          <w:sz w:val="20"/>
        </w:rPr>
        <w:t xml:space="preserve"> </w:t>
      </w:r>
      <w:r>
        <w:rPr>
          <w:sz w:val="20"/>
        </w:rPr>
        <w:t>incluso</w:t>
      </w:r>
      <w:r>
        <w:rPr>
          <w:spacing w:val="-17"/>
          <w:sz w:val="20"/>
        </w:rPr>
        <w:t xml:space="preserve"> </w:t>
      </w:r>
      <w:r>
        <w:rPr>
          <w:sz w:val="20"/>
        </w:rPr>
        <w:t>al</w:t>
      </w:r>
      <w:r>
        <w:rPr>
          <w:spacing w:val="-17"/>
          <w:sz w:val="20"/>
        </w:rPr>
        <w:t xml:space="preserve"> </w:t>
      </w:r>
      <w:r>
        <w:rPr>
          <w:sz w:val="20"/>
        </w:rPr>
        <w:t>mismo</w:t>
      </w:r>
      <w:r>
        <w:rPr>
          <w:spacing w:val="-17"/>
          <w:sz w:val="20"/>
        </w:rPr>
        <w:t xml:space="preserve"> </w:t>
      </w:r>
      <w:r>
        <w:rPr>
          <w:sz w:val="20"/>
        </w:rPr>
        <w:t>partido</w:t>
      </w:r>
      <w:r>
        <w:rPr>
          <w:spacing w:val="-17"/>
          <w:sz w:val="20"/>
        </w:rPr>
        <w:t xml:space="preserve"> </w:t>
      </w:r>
      <w:r>
        <w:rPr>
          <w:sz w:val="20"/>
        </w:rPr>
        <w:t>político</w:t>
      </w:r>
      <w:r>
        <w:rPr>
          <w:spacing w:val="-16"/>
          <w:sz w:val="20"/>
        </w:rPr>
        <w:t xml:space="preserve"> </w:t>
      </w:r>
      <w:r>
        <w:rPr>
          <w:sz w:val="20"/>
        </w:rPr>
        <w:t>cuy</w:t>
      </w:r>
      <w:r>
        <w:rPr>
          <w:sz w:val="20"/>
        </w:rPr>
        <w:t>os</w:t>
      </w:r>
      <w:r>
        <w:rPr>
          <w:spacing w:val="-18"/>
          <w:sz w:val="20"/>
        </w:rPr>
        <w:t xml:space="preserve"> </w:t>
      </w:r>
      <w:r>
        <w:rPr>
          <w:sz w:val="20"/>
        </w:rPr>
        <w:t>integrantes</w:t>
      </w:r>
      <w:r>
        <w:rPr>
          <w:spacing w:val="-17"/>
          <w:sz w:val="20"/>
        </w:rPr>
        <w:t xml:space="preserve"> </w:t>
      </w:r>
      <w:r>
        <w:rPr>
          <w:sz w:val="20"/>
        </w:rPr>
        <w:t>fueron</w:t>
      </w:r>
      <w:r>
        <w:rPr>
          <w:spacing w:val="-16"/>
          <w:sz w:val="20"/>
        </w:rPr>
        <w:t xml:space="preserve"> </w:t>
      </w:r>
      <w:r>
        <w:rPr>
          <w:sz w:val="20"/>
        </w:rPr>
        <w:t>exterminados,</w:t>
      </w:r>
      <w:r>
        <w:rPr>
          <w:spacing w:val="-17"/>
          <w:sz w:val="20"/>
        </w:rPr>
        <w:t xml:space="preserve"> </w:t>
      </w:r>
      <w:r>
        <w:rPr>
          <w:sz w:val="20"/>
        </w:rPr>
        <w:t>para referirse</w:t>
      </w:r>
      <w:r>
        <w:rPr>
          <w:spacing w:val="-5"/>
          <w:sz w:val="20"/>
        </w:rPr>
        <w:t xml:space="preserve"> </w:t>
      </w:r>
      <w:r>
        <w:rPr>
          <w:sz w:val="20"/>
        </w:rPr>
        <w:t>a</w:t>
      </w:r>
      <w:r>
        <w:rPr>
          <w:spacing w:val="-6"/>
          <w:sz w:val="20"/>
        </w:rPr>
        <w:t xml:space="preserve"> </w:t>
      </w:r>
      <w:r>
        <w:rPr>
          <w:sz w:val="20"/>
        </w:rPr>
        <w:t>una</w:t>
      </w:r>
      <w:r>
        <w:rPr>
          <w:spacing w:val="-4"/>
          <w:sz w:val="20"/>
        </w:rPr>
        <w:t xml:space="preserve"> </w:t>
      </w:r>
      <w:r>
        <w:rPr>
          <w:i/>
          <w:sz w:val="20"/>
        </w:rPr>
        <w:t>dimensión</w:t>
      </w:r>
      <w:r>
        <w:rPr>
          <w:i/>
          <w:spacing w:val="-5"/>
          <w:sz w:val="20"/>
        </w:rPr>
        <w:t xml:space="preserve"> </w:t>
      </w:r>
      <w:r>
        <w:rPr>
          <w:i/>
          <w:sz w:val="20"/>
        </w:rPr>
        <w:t>general</w:t>
      </w:r>
      <w:r>
        <w:rPr>
          <w:i/>
          <w:spacing w:val="-4"/>
          <w:sz w:val="20"/>
        </w:rPr>
        <w:t xml:space="preserve"> </w:t>
      </w:r>
      <w:r>
        <w:rPr>
          <w:i/>
          <w:sz w:val="20"/>
        </w:rPr>
        <w:t>o</w:t>
      </w:r>
      <w:r>
        <w:rPr>
          <w:i/>
          <w:spacing w:val="-5"/>
          <w:sz w:val="20"/>
        </w:rPr>
        <w:t xml:space="preserve"> </w:t>
      </w:r>
      <w:r>
        <w:rPr>
          <w:i/>
          <w:sz w:val="20"/>
        </w:rPr>
        <w:t>colectiva</w:t>
      </w:r>
      <w:r>
        <w:rPr>
          <w:i/>
          <w:spacing w:val="-4"/>
          <w:sz w:val="20"/>
        </w:rPr>
        <w:t xml:space="preserve"> </w:t>
      </w:r>
      <w:r>
        <w:rPr>
          <w:sz w:val="20"/>
        </w:rPr>
        <w:t>de</w:t>
      </w:r>
      <w:r>
        <w:rPr>
          <w:spacing w:val="-5"/>
          <w:sz w:val="20"/>
        </w:rPr>
        <w:t xml:space="preserve"> </w:t>
      </w:r>
      <w:r>
        <w:rPr>
          <w:sz w:val="20"/>
        </w:rPr>
        <w:t>los</w:t>
      </w:r>
      <w:r>
        <w:rPr>
          <w:spacing w:val="-5"/>
          <w:sz w:val="20"/>
        </w:rPr>
        <w:t xml:space="preserve"> </w:t>
      </w:r>
      <w:r>
        <w:rPr>
          <w:sz w:val="20"/>
        </w:rPr>
        <w:t>derechos</w:t>
      </w:r>
      <w:r>
        <w:rPr>
          <w:spacing w:val="-5"/>
          <w:sz w:val="20"/>
        </w:rPr>
        <w:t xml:space="preserve"> </w:t>
      </w:r>
      <w:r>
        <w:rPr>
          <w:sz w:val="20"/>
        </w:rPr>
        <w:t>contenidos</w:t>
      </w:r>
      <w:r>
        <w:rPr>
          <w:spacing w:val="-5"/>
          <w:sz w:val="20"/>
        </w:rPr>
        <w:t xml:space="preserve"> </w:t>
      </w:r>
      <w:r>
        <w:rPr>
          <w:sz w:val="20"/>
        </w:rPr>
        <w:t>en</w:t>
      </w:r>
      <w:r>
        <w:rPr>
          <w:spacing w:val="-3"/>
          <w:sz w:val="20"/>
        </w:rPr>
        <w:t xml:space="preserve"> </w:t>
      </w:r>
      <w:r>
        <w:rPr>
          <w:sz w:val="20"/>
        </w:rPr>
        <w:t>el</w:t>
      </w:r>
      <w:r>
        <w:rPr>
          <w:spacing w:val="-6"/>
          <w:sz w:val="20"/>
        </w:rPr>
        <w:t xml:space="preserve"> </w:t>
      </w:r>
      <w:r>
        <w:rPr>
          <w:sz w:val="20"/>
        </w:rPr>
        <w:t>Pacto</w:t>
      </w:r>
      <w:r>
        <w:rPr>
          <w:spacing w:val="-5"/>
          <w:sz w:val="20"/>
        </w:rPr>
        <w:t xml:space="preserve"> </w:t>
      </w:r>
      <w:r>
        <w:rPr>
          <w:sz w:val="20"/>
        </w:rPr>
        <w:t>de San</w:t>
      </w:r>
      <w:r>
        <w:rPr>
          <w:spacing w:val="32"/>
          <w:sz w:val="20"/>
        </w:rPr>
        <w:t xml:space="preserve"> </w:t>
      </w:r>
      <w:r>
        <w:rPr>
          <w:sz w:val="20"/>
        </w:rPr>
        <w:t>José</w:t>
      </w:r>
      <w:r>
        <w:rPr>
          <w:spacing w:val="32"/>
          <w:sz w:val="20"/>
        </w:rPr>
        <w:t xml:space="preserve"> </w:t>
      </w:r>
      <w:r>
        <w:rPr>
          <w:sz w:val="20"/>
        </w:rPr>
        <w:t>que</w:t>
      </w:r>
      <w:r>
        <w:rPr>
          <w:spacing w:val="33"/>
          <w:sz w:val="20"/>
        </w:rPr>
        <w:t xml:space="preserve"> </w:t>
      </w:r>
      <w:r>
        <w:rPr>
          <w:sz w:val="20"/>
        </w:rPr>
        <w:t>fueron</w:t>
      </w:r>
      <w:r>
        <w:rPr>
          <w:spacing w:val="34"/>
          <w:sz w:val="20"/>
        </w:rPr>
        <w:t xml:space="preserve"> </w:t>
      </w:r>
      <w:r>
        <w:rPr>
          <w:sz w:val="20"/>
        </w:rPr>
        <w:t>vulnerados</w:t>
      </w:r>
      <w:r>
        <w:rPr>
          <w:spacing w:val="34"/>
          <w:sz w:val="20"/>
        </w:rPr>
        <w:t xml:space="preserve"> </w:t>
      </w:r>
      <w:r>
        <w:rPr>
          <w:sz w:val="20"/>
        </w:rPr>
        <w:t>en</w:t>
      </w:r>
      <w:r>
        <w:rPr>
          <w:spacing w:val="32"/>
          <w:sz w:val="20"/>
        </w:rPr>
        <w:t xml:space="preserve"> </w:t>
      </w:r>
      <w:r>
        <w:rPr>
          <w:sz w:val="20"/>
        </w:rPr>
        <w:t>las</w:t>
      </w:r>
      <w:r>
        <w:rPr>
          <w:spacing w:val="34"/>
          <w:sz w:val="20"/>
        </w:rPr>
        <w:t xml:space="preserve"> </w:t>
      </w:r>
      <w:r>
        <w:rPr>
          <w:sz w:val="20"/>
        </w:rPr>
        <w:t>circunstancias</w:t>
      </w:r>
      <w:r>
        <w:rPr>
          <w:spacing w:val="30"/>
          <w:sz w:val="20"/>
        </w:rPr>
        <w:t xml:space="preserve"> </w:t>
      </w:r>
      <w:r>
        <w:rPr>
          <w:sz w:val="20"/>
        </w:rPr>
        <w:t>particulares</w:t>
      </w:r>
      <w:r>
        <w:rPr>
          <w:spacing w:val="34"/>
          <w:sz w:val="20"/>
        </w:rPr>
        <w:t xml:space="preserve"> </w:t>
      </w:r>
      <w:r>
        <w:rPr>
          <w:sz w:val="20"/>
        </w:rPr>
        <w:t>del</w:t>
      </w:r>
      <w:r>
        <w:rPr>
          <w:spacing w:val="31"/>
          <w:sz w:val="20"/>
        </w:rPr>
        <w:t xml:space="preserve"> </w:t>
      </w:r>
      <w:r>
        <w:rPr>
          <w:sz w:val="20"/>
        </w:rPr>
        <w:t>caso.</w:t>
      </w:r>
      <w:r>
        <w:rPr>
          <w:spacing w:val="34"/>
          <w:sz w:val="20"/>
        </w:rPr>
        <w:t xml:space="preserve"> </w:t>
      </w:r>
      <w:r>
        <w:rPr>
          <w:sz w:val="20"/>
        </w:rPr>
        <w:t>En</w:t>
      </w:r>
      <w:r>
        <w:rPr>
          <w:spacing w:val="34"/>
          <w:sz w:val="20"/>
        </w:rPr>
        <w:t xml:space="preserve"> </w:t>
      </w:r>
      <w:r>
        <w:rPr>
          <w:spacing w:val="-5"/>
          <w:sz w:val="20"/>
        </w:rPr>
        <w:t>ese</w:t>
      </w:r>
    </w:p>
    <w:p w14:paraId="42EE2821" w14:textId="77777777" w:rsidR="006F1C3E" w:rsidRDefault="006F1C3E">
      <w:pPr>
        <w:pStyle w:val="Textoindependiente"/>
        <w:jc w:val="left"/>
      </w:pPr>
    </w:p>
    <w:p w14:paraId="4586582C" w14:textId="77777777" w:rsidR="006F1C3E" w:rsidRDefault="006F1C3E">
      <w:pPr>
        <w:pStyle w:val="Textoindependiente"/>
        <w:jc w:val="left"/>
      </w:pPr>
    </w:p>
    <w:p w14:paraId="4DF17630" w14:textId="77777777" w:rsidR="006F1C3E" w:rsidRDefault="006F1C3E">
      <w:pPr>
        <w:pStyle w:val="Textoindependiente"/>
        <w:jc w:val="left"/>
      </w:pPr>
    </w:p>
    <w:p w14:paraId="434FDFFC" w14:textId="77777777" w:rsidR="006F1C3E" w:rsidRDefault="006F1C3E">
      <w:pPr>
        <w:pStyle w:val="Textoindependiente"/>
        <w:jc w:val="left"/>
      </w:pPr>
    </w:p>
    <w:p w14:paraId="6A50AA80" w14:textId="77777777" w:rsidR="006F1C3E" w:rsidRDefault="006F1C3E">
      <w:pPr>
        <w:pStyle w:val="Textoindependiente"/>
        <w:jc w:val="left"/>
      </w:pPr>
    </w:p>
    <w:p w14:paraId="33A9D62E" w14:textId="77777777" w:rsidR="006F1C3E" w:rsidRDefault="00736CA7">
      <w:pPr>
        <w:pStyle w:val="Textoindependiente"/>
        <w:spacing w:before="1"/>
        <w:jc w:val="left"/>
        <w:rPr>
          <w:sz w:val="14"/>
        </w:rPr>
      </w:pPr>
      <w:r>
        <w:pict w14:anchorId="3B3736B1">
          <v:rect id="docshape161" o:spid="_x0000_s1034" style="position:absolute;margin-left:70.9pt;margin-top:9.8pt;width:2in;height:.85pt;z-index:-15649792;mso-wrap-distance-left:0;mso-wrap-distance-right:0;mso-position-horizontal-relative:page" fillcolor="black" stroked="f">
            <w10:wrap type="topAndBottom" anchorx="page"/>
          </v:rect>
        </w:pict>
      </w:r>
    </w:p>
    <w:p w14:paraId="158A68D9" w14:textId="77777777" w:rsidR="006F1C3E" w:rsidRDefault="00736CA7">
      <w:pPr>
        <w:tabs>
          <w:tab w:val="left" w:pos="826"/>
        </w:tabs>
        <w:spacing w:before="108"/>
        <w:ind w:left="118" w:right="305"/>
        <w:jc w:val="both"/>
        <w:rPr>
          <w:sz w:val="16"/>
        </w:rPr>
      </w:pPr>
      <w:bookmarkStart w:id="774" w:name="_bookmark702"/>
      <w:bookmarkEnd w:id="774"/>
      <w:r>
        <w:rPr>
          <w:spacing w:val="-10"/>
          <w:sz w:val="16"/>
          <w:vertAlign w:val="superscript"/>
        </w:rPr>
        <w:t>3</w:t>
      </w:r>
      <w:r>
        <w:rPr>
          <w:sz w:val="16"/>
        </w:rPr>
        <w:tab/>
      </w:r>
      <w:r>
        <w:rPr>
          <w:i/>
          <w:sz w:val="16"/>
        </w:rPr>
        <w:t xml:space="preserve">Cfr. Caso Integrantes y Militantes de la Unión Patriótica Vs. Colombia. </w:t>
      </w:r>
      <w:r>
        <w:rPr>
          <w:sz w:val="16"/>
        </w:rPr>
        <w:t>Sentencia de 27 de julio de 2022, párr. 286.</w:t>
      </w:r>
    </w:p>
    <w:p w14:paraId="79E500E7" w14:textId="77777777" w:rsidR="006F1C3E" w:rsidRDefault="00736CA7">
      <w:pPr>
        <w:tabs>
          <w:tab w:val="left" w:pos="826"/>
        </w:tabs>
        <w:ind w:left="118" w:right="305"/>
        <w:jc w:val="both"/>
        <w:rPr>
          <w:sz w:val="16"/>
        </w:rPr>
      </w:pPr>
      <w:bookmarkStart w:id="775" w:name="_bookmark703"/>
      <w:bookmarkEnd w:id="775"/>
      <w:r>
        <w:rPr>
          <w:spacing w:val="-10"/>
          <w:sz w:val="16"/>
          <w:vertAlign w:val="superscript"/>
        </w:rPr>
        <w:t>4</w:t>
      </w:r>
      <w:r>
        <w:rPr>
          <w:sz w:val="16"/>
        </w:rPr>
        <w:tab/>
      </w:r>
      <w:r>
        <w:rPr>
          <w:i/>
          <w:sz w:val="16"/>
        </w:rPr>
        <w:t xml:space="preserve">Cfr. Caso Integrantes y Militantes de la Unión Patriótica Vs. Colombia. </w:t>
      </w:r>
      <w:r>
        <w:rPr>
          <w:sz w:val="16"/>
        </w:rPr>
        <w:t xml:space="preserve">Sentencia de 27 de julio de 2022, párr. 487. Si bien el referido </w:t>
      </w:r>
      <w:r>
        <w:rPr>
          <w:sz w:val="16"/>
        </w:rPr>
        <w:t>derecho no se encuentra contenido de forma expresa en la Convención Americana, ello no impide que la Corte Interamericana pueda examinar una alegada violación al respecto y declarar su violación (Véase Voto Concurrente del Juez Eduardo Ferrer Mac-Gregor Po</w:t>
      </w:r>
      <w:r>
        <w:rPr>
          <w:sz w:val="16"/>
        </w:rPr>
        <w:t xml:space="preserve">isot, en el </w:t>
      </w:r>
      <w:r>
        <w:rPr>
          <w:i/>
          <w:sz w:val="16"/>
        </w:rPr>
        <w:t>Caso Rodríguez Vera</w:t>
      </w:r>
      <w:r>
        <w:rPr>
          <w:i/>
          <w:spacing w:val="-2"/>
          <w:sz w:val="16"/>
        </w:rPr>
        <w:t xml:space="preserve"> </w:t>
      </w:r>
      <w:r>
        <w:rPr>
          <w:i/>
          <w:sz w:val="16"/>
        </w:rPr>
        <w:t>y Otros (Desaparecidos</w:t>
      </w:r>
      <w:r>
        <w:rPr>
          <w:i/>
          <w:spacing w:val="-1"/>
          <w:sz w:val="16"/>
        </w:rPr>
        <w:t xml:space="preserve"> </w:t>
      </w:r>
      <w:r>
        <w:rPr>
          <w:i/>
          <w:sz w:val="16"/>
        </w:rPr>
        <w:t>del Palacio de Justicia) Vs. Colombia</w:t>
      </w:r>
      <w:r>
        <w:rPr>
          <w:sz w:val="16"/>
        </w:rPr>
        <w:t>. Sentencia de 14 de noviembre de 2014. Serie C No. 287).</w:t>
      </w:r>
    </w:p>
    <w:p w14:paraId="6160A756" w14:textId="77777777" w:rsidR="006F1C3E" w:rsidRDefault="00736CA7">
      <w:pPr>
        <w:tabs>
          <w:tab w:val="left" w:pos="826"/>
        </w:tabs>
        <w:ind w:left="118" w:right="306"/>
        <w:jc w:val="both"/>
        <w:rPr>
          <w:sz w:val="16"/>
        </w:rPr>
      </w:pPr>
      <w:bookmarkStart w:id="776" w:name="_bookmark704"/>
      <w:bookmarkEnd w:id="776"/>
      <w:r>
        <w:rPr>
          <w:spacing w:val="-10"/>
          <w:sz w:val="16"/>
          <w:vertAlign w:val="superscript"/>
        </w:rPr>
        <w:t>5</w:t>
      </w:r>
      <w:r>
        <w:rPr>
          <w:sz w:val="16"/>
        </w:rPr>
        <w:tab/>
      </w:r>
      <w:r>
        <w:rPr>
          <w:i/>
          <w:sz w:val="16"/>
        </w:rPr>
        <w:t xml:space="preserve">Cfr. Caso Integrantes y Militantes de la Unión Patriótica Vs. Colombia. </w:t>
      </w:r>
      <w:r>
        <w:rPr>
          <w:sz w:val="16"/>
        </w:rPr>
        <w:t>Sentencia de 27 de julio de 2022</w:t>
      </w:r>
      <w:r>
        <w:rPr>
          <w:sz w:val="16"/>
        </w:rPr>
        <w:t>, Punto Resolutivo. 19.</w:t>
      </w:r>
    </w:p>
    <w:p w14:paraId="54006D2D" w14:textId="77777777" w:rsidR="006F1C3E" w:rsidRDefault="00736CA7">
      <w:pPr>
        <w:tabs>
          <w:tab w:val="left" w:pos="826"/>
        </w:tabs>
        <w:ind w:left="118" w:right="305"/>
        <w:jc w:val="both"/>
        <w:rPr>
          <w:sz w:val="16"/>
        </w:rPr>
      </w:pPr>
      <w:bookmarkStart w:id="777" w:name="_bookmark705"/>
      <w:bookmarkEnd w:id="777"/>
      <w:r>
        <w:rPr>
          <w:spacing w:val="-10"/>
          <w:sz w:val="16"/>
          <w:vertAlign w:val="superscript"/>
        </w:rPr>
        <w:t>6</w:t>
      </w:r>
      <w:r>
        <w:rPr>
          <w:sz w:val="16"/>
        </w:rPr>
        <w:tab/>
      </w:r>
      <w:r>
        <w:rPr>
          <w:i/>
          <w:sz w:val="16"/>
        </w:rPr>
        <w:t xml:space="preserve">Cfr. Caso Integrantes y Militantes de la Unión Patriótica Vs. Colombia. </w:t>
      </w:r>
      <w:r>
        <w:rPr>
          <w:sz w:val="16"/>
        </w:rPr>
        <w:t>Sentencia de 27 de julio de 2022, párr. 304, especialmente véase el epígrafe “B.1. La interrelación entre las violaciones de derechos alegadas” (párrs. 304-31</w:t>
      </w:r>
      <w:r>
        <w:rPr>
          <w:sz w:val="16"/>
        </w:rPr>
        <w:t>6).</w:t>
      </w:r>
    </w:p>
    <w:p w14:paraId="2F693682" w14:textId="77777777" w:rsidR="006F1C3E" w:rsidRDefault="00736CA7">
      <w:pPr>
        <w:tabs>
          <w:tab w:val="left" w:pos="826"/>
        </w:tabs>
        <w:ind w:left="118" w:right="305"/>
        <w:jc w:val="both"/>
        <w:rPr>
          <w:sz w:val="16"/>
        </w:rPr>
      </w:pPr>
      <w:bookmarkStart w:id="778" w:name="_bookmark706"/>
      <w:bookmarkEnd w:id="778"/>
      <w:r>
        <w:rPr>
          <w:spacing w:val="-10"/>
          <w:sz w:val="16"/>
          <w:vertAlign w:val="superscript"/>
        </w:rPr>
        <w:t>7</w:t>
      </w:r>
      <w:r>
        <w:rPr>
          <w:sz w:val="16"/>
        </w:rPr>
        <w:tab/>
      </w:r>
      <w:r>
        <w:rPr>
          <w:i/>
          <w:sz w:val="16"/>
        </w:rPr>
        <w:t xml:space="preserve">Cfr. Caso Integrantes y Militantes de la Unión Patriótica Vs. Colombia. </w:t>
      </w:r>
      <w:r>
        <w:rPr>
          <w:sz w:val="16"/>
        </w:rPr>
        <w:t>Sentencia de 27 de julio de 2022, párr. 325.</w:t>
      </w:r>
    </w:p>
    <w:p w14:paraId="725CE6ED" w14:textId="77777777" w:rsidR="006F1C3E" w:rsidRDefault="00736CA7">
      <w:pPr>
        <w:tabs>
          <w:tab w:val="left" w:pos="826"/>
        </w:tabs>
        <w:spacing w:line="242" w:lineRule="auto"/>
        <w:ind w:left="118" w:right="305"/>
        <w:jc w:val="both"/>
        <w:rPr>
          <w:sz w:val="16"/>
        </w:rPr>
      </w:pPr>
      <w:bookmarkStart w:id="779" w:name="_bookmark707"/>
      <w:bookmarkEnd w:id="779"/>
      <w:r>
        <w:rPr>
          <w:spacing w:val="-10"/>
          <w:sz w:val="16"/>
          <w:vertAlign w:val="superscript"/>
        </w:rPr>
        <w:t>8</w:t>
      </w:r>
      <w:r>
        <w:rPr>
          <w:sz w:val="16"/>
        </w:rPr>
        <w:tab/>
      </w:r>
      <w:r>
        <w:rPr>
          <w:i/>
          <w:sz w:val="16"/>
        </w:rPr>
        <w:t xml:space="preserve">Cfr. Caso Integrantes y Militantes de la Unión Patriótica Vs. Colombia. </w:t>
      </w:r>
      <w:r>
        <w:rPr>
          <w:sz w:val="16"/>
        </w:rPr>
        <w:t>Sentencia de 27 de julio de 2022, párr. 304.</w:t>
      </w:r>
    </w:p>
    <w:p w14:paraId="7113F9CC" w14:textId="77777777" w:rsidR="006F1C3E" w:rsidRDefault="00736CA7">
      <w:pPr>
        <w:tabs>
          <w:tab w:val="left" w:pos="826"/>
        </w:tabs>
        <w:ind w:left="118" w:right="305"/>
        <w:jc w:val="both"/>
        <w:rPr>
          <w:sz w:val="16"/>
        </w:rPr>
      </w:pPr>
      <w:bookmarkStart w:id="780" w:name="_bookmark708"/>
      <w:bookmarkEnd w:id="780"/>
      <w:r>
        <w:rPr>
          <w:spacing w:val="-10"/>
          <w:sz w:val="16"/>
          <w:vertAlign w:val="superscript"/>
        </w:rPr>
        <w:t>9</w:t>
      </w:r>
      <w:r>
        <w:rPr>
          <w:sz w:val="16"/>
        </w:rPr>
        <w:tab/>
      </w:r>
      <w:r>
        <w:rPr>
          <w:i/>
          <w:sz w:val="16"/>
        </w:rPr>
        <w:t>Cfr. Caso In</w:t>
      </w:r>
      <w:r>
        <w:rPr>
          <w:i/>
          <w:sz w:val="16"/>
        </w:rPr>
        <w:t xml:space="preserve">tegrantes y Militantes de la Unión Patriótica Vs. Colombia. </w:t>
      </w:r>
      <w:r>
        <w:rPr>
          <w:sz w:val="16"/>
        </w:rPr>
        <w:t>Sentencia de 27 de julio de 2022, párr. 307.</w:t>
      </w:r>
    </w:p>
    <w:p w14:paraId="2662EFF0" w14:textId="77777777" w:rsidR="006F1C3E" w:rsidRDefault="006F1C3E">
      <w:pPr>
        <w:jc w:val="both"/>
        <w:rPr>
          <w:sz w:val="16"/>
        </w:rPr>
        <w:sectPr w:rsidR="006F1C3E">
          <w:footerReference w:type="default" r:id="rId16"/>
          <w:pgSz w:w="12240" w:h="15840"/>
          <w:pgMar w:top="1340" w:right="1720" w:bottom="900" w:left="1300" w:header="0" w:footer="703" w:gutter="0"/>
          <w:pgNumType w:start="2"/>
          <w:cols w:space="720"/>
        </w:sectPr>
      </w:pPr>
    </w:p>
    <w:p w14:paraId="3C9B8229" w14:textId="77777777" w:rsidR="006F1C3E" w:rsidRDefault="00736CA7">
      <w:pPr>
        <w:spacing w:before="76"/>
        <w:ind w:left="118" w:right="310"/>
        <w:jc w:val="both"/>
        <w:rPr>
          <w:sz w:val="20"/>
        </w:rPr>
      </w:pPr>
      <w:r>
        <w:rPr>
          <w:sz w:val="20"/>
        </w:rPr>
        <w:t>sentido,</w:t>
      </w:r>
      <w:r>
        <w:rPr>
          <w:spacing w:val="-18"/>
          <w:sz w:val="20"/>
        </w:rPr>
        <w:t xml:space="preserve"> </w:t>
      </w:r>
      <w:r>
        <w:rPr>
          <w:sz w:val="20"/>
        </w:rPr>
        <w:t>resulta</w:t>
      </w:r>
      <w:r>
        <w:rPr>
          <w:spacing w:val="-18"/>
          <w:sz w:val="20"/>
        </w:rPr>
        <w:t xml:space="preserve"> </w:t>
      </w:r>
      <w:r>
        <w:rPr>
          <w:sz w:val="20"/>
        </w:rPr>
        <w:t>relevante</w:t>
      </w:r>
      <w:r>
        <w:rPr>
          <w:spacing w:val="-17"/>
          <w:sz w:val="20"/>
        </w:rPr>
        <w:t xml:space="preserve"> </w:t>
      </w:r>
      <w:r>
        <w:rPr>
          <w:sz w:val="20"/>
        </w:rPr>
        <w:t>que</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IDH</w:t>
      </w:r>
      <w:r>
        <w:rPr>
          <w:spacing w:val="-18"/>
          <w:sz w:val="20"/>
        </w:rPr>
        <w:t xml:space="preserve"> </w:t>
      </w:r>
      <w:r>
        <w:rPr>
          <w:sz w:val="20"/>
        </w:rPr>
        <w:t>en</w:t>
      </w:r>
      <w:r>
        <w:rPr>
          <w:spacing w:val="-17"/>
          <w:sz w:val="20"/>
        </w:rPr>
        <w:t xml:space="preserve"> </w:t>
      </w:r>
      <w:r>
        <w:rPr>
          <w:sz w:val="20"/>
        </w:rPr>
        <w:t>la</w:t>
      </w:r>
      <w:r>
        <w:rPr>
          <w:spacing w:val="-18"/>
          <w:sz w:val="20"/>
        </w:rPr>
        <w:t xml:space="preserve"> </w:t>
      </w:r>
      <w:r>
        <w:rPr>
          <w:sz w:val="20"/>
        </w:rPr>
        <w:t>Sentencia</w:t>
      </w:r>
      <w:r>
        <w:rPr>
          <w:spacing w:val="-17"/>
          <w:sz w:val="20"/>
        </w:rPr>
        <w:t xml:space="preserve"> </w:t>
      </w:r>
      <w:r>
        <w:rPr>
          <w:sz w:val="20"/>
        </w:rPr>
        <w:t>utilizara</w:t>
      </w:r>
      <w:r>
        <w:rPr>
          <w:spacing w:val="-18"/>
          <w:sz w:val="20"/>
        </w:rPr>
        <w:t xml:space="preserve"> </w:t>
      </w:r>
      <w:r>
        <w:rPr>
          <w:sz w:val="20"/>
        </w:rPr>
        <w:t>la</w:t>
      </w:r>
      <w:r>
        <w:rPr>
          <w:spacing w:val="-17"/>
          <w:sz w:val="20"/>
        </w:rPr>
        <w:t xml:space="preserve"> </w:t>
      </w:r>
      <w:r>
        <w:rPr>
          <w:i/>
          <w:sz w:val="20"/>
        </w:rPr>
        <w:t>Carta</w:t>
      </w:r>
      <w:r>
        <w:rPr>
          <w:i/>
          <w:spacing w:val="-18"/>
          <w:sz w:val="20"/>
        </w:rPr>
        <w:t xml:space="preserve"> </w:t>
      </w:r>
      <w:r>
        <w:rPr>
          <w:i/>
          <w:sz w:val="20"/>
        </w:rPr>
        <w:t>Democrática</w:t>
      </w:r>
      <w:r>
        <w:rPr>
          <w:i/>
          <w:sz w:val="20"/>
        </w:rPr>
        <w:t xml:space="preserve"> Interamericana</w:t>
      </w:r>
      <w:r>
        <w:rPr>
          <w:i/>
          <w:spacing w:val="-11"/>
          <w:sz w:val="20"/>
        </w:rPr>
        <w:t xml:space="preserve"> </w:t>
      </w:r>
      <w:r>
        <w:rPr>
          <w:sz w:val="20"/>
        </w:rPr>
        <w:t>como</w:t>
      </w:r>
      <w:r>
        <w:rPr>
          <w:spacing w:val="-12"/>
          <w:sz w:val="20"/>
        </w:rPr>
        <w:t xml:space="preserve"> </w:t>
      </w:r>
      <w:r>
        <w:rPr>
          <w:sz w:val="20"/>
        </w:rPr>
        <w:t>norma</w:t>
      </w:r>
      <w:r>
        <w:rPr>
          <w:spacing w:val="-10"/>
          <w:sz w:val="20"/>
        </w:rPr>
        <w:t xml:space="preserve"> </w:t>
      </w:r>
      <w:r>
        <w:rPr>
          <w:sz w:val="20"/>
        </w:rPr>
        <w:t>de</w:t>
      </w:r>
      <w:r>
        <w:rPr>
          <w:spacing w:val="-13"/>
          <w:sz w:val="20"/>
        </w:rPr>
        <w:t xml:space="preserve"> </w:t>
      </w:r>
      <w:r>
        <w:rPr>
          <w:sz w:val="20"/>
        </w:rPr>
        <w:t>interpretación</w:t>
      </w:r>
      <w:r>
        <w:rPr>
          <w:spacing w:val="-7"/>
          <w:sz w:val="20"/>
        </w:rPr>
        <w:t xml:space="preserve"> </w:t>
      </w:r>
      <w:r>
        <w:rPr>
          <w:sz w:val="20"/>
        </w:rPr>
        <w:t>auténtica</w:t>
      </w:r>
      <w:r>
        <w:rPr>
          <w:spacing w:val="-13"/>
          <w:sz w:val="20"/>
        </w:rPr>
        <w:t xml:space="preserve"> </w:t>
      </w:r>
      <w:r>
        <w:rPr>
          <w:sz w:val="20"/>
        </w:rPr>
        <w:t>de</w:t>
      </w:r>
      <w:r>
        <w:rPr>
          <w:spacing w:val="-13"/>
          <w:sz w:val="20"/>
        </w:rPr>
        <w:t xml:space="preserve"> </w:t>
      </w:r>
      <w:r>
        <w:rPr>
          <w:sz w:val="20"/>
        </w:rPr>
        <w:t>la</w:t>
      </w:r>
      <w:r>
        <w:rPr>
          <w:spacing w:val="-10"/>
          <w:sz w:val="20"/>
        </w:rPr>
        <w:t xml:space="preserve"> </w:t>
      </w:r>
      <w:r>
        <w:rPr>
          <w:sz w:val="20"/>
        </w:rPr>
        <w:t>Convención</w:t>
      </w:r>
      <w:r>
        <w:rPr>
          <w:spacing w:val="-11"/>
          <w:sz w:val="20"/>
        </w:rPr>
        <w:t xml:space="preserve"> </w:t>
      </w:r>
      <w:r>
        <w:rPr>
          <w:spacing w:val="-2"/>
          <w:sz w:val="20"/>
        </w:rPr>
        <w:t>Americana</w:t>
      </w:r>
      <w:hyperlink w:anchor="_bookmark709" w:history="1">
        <w:r>
          <w:rPr>
            <w:spacing w:val="-2"/>
            <w:position w:val="7"/>
            <w:sz w:val="13"/>
          </w:rPr>
          <w:t>10</w:t>
        </w:r>
      </w:hyperlink>
      <w:r>
        <w:rPr>
          <w:spacing w:val="-2"/>
          <w:sz w:val="20"/>
        </w:rPr>
        <w:t>.</w:t>
      </w:r>
    </w:p>
    <w:p w14:paraId="34DD2CAC" w14:textId="77777777" w:rsidR="006F1C3E" w:rsidRDefault="00736CA7">
      <w:pPr>
        <w:pStyle w:val="Prrafodelista"/>
        <w:numPr>
          <w:ilvl w:val="0"/>
          <w:numId w:val="2"/>
        </w:numPr>
        <w:tabs>
          <w:tab w:val="left" w:pos="827"/>
        </w:tabs>
        <w:spacing w:before="121"/>
        <w:ind w:right="310" w:firstLine="0"/>
        <w:jc w:val="both"/>
        <w:rPr>
          <w:sz w:val="20"/>
        </w:rPr>
      </w:pPr>
      <w:r>
        <w:rPr>
          <w:sz w:val="20"/>
        </w:rPr>
        <w:t>Emitimos el presente voto razonado precisamente para profundizar sobre esos dos</w:t>
      </w:r>
      <w:r>
        <w:rPr>
          <w:spacing w:val="-18"/>
          <w:sz w:val="20"/>
        </w:rPr>
        <w:t xml:space="preserve"> </w:t>
      </w:r>
      <w:r>
        <w:rPr>
          <w:sz w:val="20"/>
        </w:rPr>
        <w:t>aspectos</w:t>
      </w:r>
      <w:r>
        <w:rPr>
          <w:spacing w:val="-18"/>
          <w:sz w:val="20"/>
        </w:rPr>
        <w:t xml:space="preserve"> </w:t>
      </w:r>
      <w:r>
        <w:rPr>
          <w:sz w:val="20"/>
        </w:rPr>
        <w:t>abordados</w:t>
      </w:r>
      <w:r>
        <w:rPr>
          <w:spacing w:val="-17"/>
          <w:sz w:val="20"/>
        </w:rPr>
        <w:t xml:space="preserve"> </w:t>
      </w:r>
      <w:r>
        <w:rPr>
          <w:sz w:val="20"/>
        </w:rPr>
        <w:t>por</w:t>
      </w:r>
      <w:r>
        <w:rPr>
          <w:spacing w:val="-18"/>
          <w:sz w:val="20"/>
        </w:rPr>
        <w:t xml:space="preserve"> </w:t>
      </w:r>
      <w:r>
        <w:rPr>
          <w:sz w:val="20"/>
        </w:rPr>
        <w:t>la</w:t>
      </w:r>
      <w:r>
        <w:rPr>
          <w:spacing w:val="-17"/>
          <w:sz w:val="20"/>
        </w:rPr>
        <w:t xml:space="preserve"> </w:t>
      </w:r>
      <w:r>
        <w:rPr>
          <w:sz w:val="20"/>
        </w:rPr>
        <w:t>sentencia.</w:t>
      </w:r>
      <w:r>
        <w:rPr>
          <w:spacing w:val="-18"/>
          <w:sz w:val="20"/>
        </w:rPr>
        <w:t xml:space="preserve"> </w:t>
      </w:r>
      <w:r>
        <w:rPr>
          <w:sz w:val="20"/>
        </w:rPr>
        <w:t>Por</w:t>
      </w:r>
      <w:r>
        <w:rPr>
          <w:spacing w:val="-18"/>
          <w:sz w:val="20"/>
        </w:rPr>
        <w:t xml:space="preserve"> </w:t>
      </w:r>
      <w:r>
        <w:rPr>
          <w:sz w:val="20"/>
        </w:rPr>
        <w:t>una</w:t>
      </w:r>
      <w:r>
        <w:rPr>
          <w:spacing w:val="-17"/>
          <w:sz w:val="20"/>
        </w:rPr>
        <w:t xml:space="preserve"> </w:t>
      </w:r>
      <w:r>
        <w:rPr>
          <w:sz w:val="20"/>
        </w:rPr>
        <w:t>parte,</w:t>
      </w:r>
      <w:r>
        <w:rPr>
          <w:spacing w:val="-18"/>
          <w:sz w:val="20"/>
        </w:rPr>
        <w:t xml:space="preserve"> </w:t>
      </w:r>
      <w:r>
        <w:rPr>
          <w:sz w:val="20"/>
        </w:rPr>
        <w:t>el</w:t>
      </w:r>
      <w:r>
        <w:rPr>
          <w:spacing w:val="-17"/>
          <w:sz w:val="20"/>
        </w:rPr>
        <w:t xml:space="preserve"> </w:t>
      </w:r>
      <w:r>
        <w:rPr>
          <w:sz w:val="20"/>
        </w:rPr>
        <w:t>carácter</w:t>
      </w:r>
      <w:r>
        <w:rPr>
          <w:spacing w:val="-18"/>
          <w:sz w:val="20"/>
        </w:rPr>
        <w:t xml:space="preserve"> </w:t>
      </w:r>
      <w:r>
        <w:rPr>
          <w:sz w:val="20"/>
        </w:rPr>
        <w:t>colectivo</w:t>
      </w:r>
      <w:r>
        <w:rPr>
          <w:spacing w:val="-17"/>
          <w:sz w:val="20"/>
        </w:rPr>
        <w:t xml:space="preserve"> </w:t>
      </w:r>
      <w:r>
        <w:rPr>
          <w:sz w:val="20"/>
        </w:rPr>
        <w:t>del</w:t>
      </w:r>
      <w:r>
        <w:rPr>
          <w:spacing w:val="-18"/>
          <w:sz w:val="20"/>
        </w:rPr>
        <w:t xml:space="preserve"> </w:t>
      </w:r>
      <w:r>
        <w:rPr>
          <w:sz w:val="20"/>
        </w:rPr>
        <w:t>derecho a</w:t>
      </w:r>
      <w:r>
        <w:rPr>
          <w:spacing w:val="-15"/>
          <w:sz w:val="20"/>
        </w:rPr>
        <w:t xml:space="preserve"> </w:t>
      </w:r>
      <w:r>
        <w:rPr>
          <w:sz w:val="20"/>
        </w:rPr>
        <w:t>la</w:t>
      </w:r>
      <w:r>
        <w:rPr>
          <w:spacing w:val="-15"/>
          <w:sz w:val="20"/>
        </w:rPr>
        <w:t xml:space="preserve"> </w:t>
      </w:r>
      <w:r>
        <w:rPr>
          <w:sz w:val="20"/>
        </w:rPr>
        <w:t>verdad</w:t>
      </w:r>
      <w:r>
        <w:rPr>
          <w:spacing w:val="-12"/>
          <w:sz w:val="20"/>
        </w:rPr>
        <w:t xml:space="preserve"> </w:t>
      </w:r>
      <w:r>
        <w:rPr>
          <w:sz w:val="20"/>
        </w:rPr>
        <w:t>en</w:t>
      </w:r>
      <w:r>
        <w:rPr>
          <w:spacing w:val="-14"/>
          <w:sz w:val="20"/>
        </w:rPr>
        <w:t xml:space="preserve"> </w:t>
      </w:r>
      <w:r>
        <w:rPr>
          <w:sz w:val="20"/>
        </w:rPr>
        <w:t>una</w:t>
      </w:r>
      <w:r>
        <w:rPr>
          <w:spacing w:val="-15"/>
          <w:sz w:val="20"/>
        </w:rPr>
        <w:t xml:space="preserve"> </w:t>
      </w:r>
      <w:r>
        <w:rPr>
          <w:sz w:val="20"/>
        </w:rPr>
        <w:t>sociedad</w:t>
      </w:r>
      <w:r>
        <w:rPr>
          <w:spacing w:val="-15"/>
          <w:sz w:val="20"/>
        </w:rPr>
        <w:t xml:space="preserve"> </w:t>
      </w:r>
      <w:r>
        <w:rPr>
          <w:sz w:val="20"/>
        </w:rPr>
        <w:t>democrática</w:t>
      </w:r>
      <w:r>
        <w:rPr>
          <w:spacing w:val="-15"/>
          <w:sz w:val="20"/>
        </w:rPr>
        <w:t xml:space="preserve"> </w:t>
      </w:r>
      <w:r>
        <w:rPr>
          <w:sz w:val="20"/>
        </w:rPr>
        <w:t>(</w:t>
      </w:r>
      <w:r>
        <w:rPr>
          <w:i/>
          <w:sz w:val="20"/>
        </w:rPr>
        <w:t>párrs.</w:t>
      </w:r>
      <w:r>
        <w:rPr>
          <w:i/>
          <w:spacing w:val="-13"/>
          <w:sz w:val="20"/>
        </w:rPr>
        <w:t xml:space="preserve"> </w:t>
      </w:r>
      <w:r>
        <w:rPr>
          <w:i/>
          <w:sz w:val="20"/>
        </w:rPr>
        <w:t>8</w:t>
      </w:r>
      <w:r>
        <w:rPr>
          <w:i/>
          <w:spacing w:val="-15"/>
          <w:sz w:val="20"/>
        </w:rPr>
        <w:t xml:space="preserve"> </w:t>
      </w:r>
      <w:r>
        <w:rPr>
          <w:i/>
          <w:sz w:val="20"/>
        </w:rPr>
        <w:t>a</w:t>
      </w:r>
      <w:r>
        <w:rPr>
          <w:i/>
          <w:spacing w:val="-15"/>
          <w:sz w:val="20"/>
        </w:rPr>
        <w:t xml:space="preserve"> </w:t>
      </w:r>
      <w:r>
        <w:rPr>
          <w:i/>
          <w:sz w:val="20"/>
        </w:rPr>
        <w:t>24</w:t>
      </w:r>
      <w:r>
        <w:rPr>
          <w:sz w:val="20"/>
        </w:rPr>
        <w:t>);</w:t>
      </w:r>
      <w:r>
        <w:rPr>
          <w:spacing w:val="-14"/>
          <w:sz w:val="20"/>
        </w:rPr>
        <w:t xml:space="preserve"> </w:t>
      </w:r>
      <w:r>
        <w:rPr>
          <w:sz w:val="20"/>
        </w:rPr>
        <w:t>y,</w:t>
      </w:r>
      <w:r>
        <w:rPr>
          <w:spacing w:val="-16"/>
          <w:sz w:val="20"/>
        </w:rPr>
        <w:t xml:space="preserve"> </w:t>
      </w:r>
      <w:r>
        <w:rPr>
          <w:sz w:val="20"/>
        </w:rPr>
        <w:t>por</w:t>
      </w:r>
      <w:r>
        <w:rPr>
          <w:spacing w:val="-16"/>
          <w:sz w:val="20"/>
        </w:rPr>
        <w:t xml:space="preserve"> </w:t>
      </w:r>
      <w:r>
        <w:rPr>
          <w:sz w:val="20"/>
        </w:rPr>
        <w:t>otro</w:t>
      </w:r>
      <w:r>
        <w:rPr>
          <w:spacing w:val="-14"/>
          <w:sz w:val="20"/>
        </w:rPr>
        <w:t xml:space="preserve"> </w:t>
      </w:r>
      <w:r>
        <w:rPr>
          <w:sz w:val="20"/>
        </w:rPr>
        <w:t>lado,</w:t>
      </w:r>
      <w:r>
        <w:rPr>
          <w:spacing w:val="-13"/>
          <w:sz w:val="20"/>
        </w:rPr>
        <w:t xml:space="preserve"> </w:t>
      </w:r>
      <w:r>
        <w:rPr>
          <w:sz w:val="20"/>
        </w:rPr>
        <w:t>la</w:t>
      </w:r>
      <w:r>
        <w:rPr>
          <w:spacing w:val="-15"/>
          <w:sz w:val="20"/>
        </w:rPr>
        <w:t xml:space="preserve"> </w:t>
      </w:r>
      <w:r>
        <w:rPr>
          <w:sz w:val="20"/>
        </w:rPr>
        <w:t>importancia de</w:t>
      </w:r>
      <w:r>
        <w:rPr>
          <w:spacing w:val="-7"/>
          <w:sz w:val="20"/>
        </w:rPr>
        <w:t xml:space="preserve"> </w:t>
      </w:r>
      <w:r>
        <w:rPr>
          <w:sz w:val="20"/>
        </w:rPr>
        <w:t>garantizar</w:t>
      </w:r>
      <w:r>
        <w:rPr>
          <w:spacing w:val="-6"/>
          <w:sz w:val="20"/>
        </w:rPr>
        <w:t xml:space="preserve"> </w:t>
      </w:r>
      <w:r>
        <w:rPr>
          <w:sz w:val="20"/>
        </w:rPr>
        <w:t>los</w:t>
      </w:r>
      <w:r>
        <w:rPr>
          <w:spacing w:val="-6"/>
          <w:sz w:val="20"/>
        </w:rPr>
        <w:t xml:space="preserve"> </w:t>
      </w:r>
      <w:r>
        <w:rPr>
          <w:sz w:val="20"/>
        </w:rPr>
        <w:t>derechos</w:t>
      </w:r>
      <w:r>
        <w:rPr>
          <w:spacing w:val="-6"/>
          <w:sz w:val="20"/>
        </w:rPr>
        <w:t xml:space="preserve"> </w:t>
      </w:r>
      <w:r>
        <w:rPr>
          <w:sz w:val="20"/>
        </w:rPr>
        <w:t>humanos</w:t>
      </w:r>
      <w:r>
        <w:rPr>
          <w:spacing w:val="-6"/>
          <w:sz w:val="20"/>
        </w:rPr>
        <w:t xml:space="preserve"> </w:t>
      </w:r>
      <w:r>
        <w:rPr>
          <w:sz w:val="20"/>
        </w:rPr>
        <w:t>a</w:t>
      </w:r>
      <w:r>
        <w:rPr>
          <w:spacing w:val="-3"/>
          <w:sz w:val="20"/>
        </w:rPr>
        <w:t xml:space="preserve"> </w:t>
      </w:r>
      <w:r>
        <w:rPr>
          <w:sz w:val="20"/>
        </w:rPr>
        <w:t>los</w:t>
      </w:r>
      <w:r>
        <w:rPr>
          <w:spacing w:val="-6"/>
          <w:sz w:val="20"/>
        </w:rPr>
        <w:t xml:space="preserve"> </w:t>
      </w:r>
      <w:r>
        <w:rPr>
          <w:sz w:val="20"/>
        </w:rPr>
        <w:t>integrantes,</w:t>
      </w:r>
      <w:r>
        <w:rPr>
          <w:spacing w:val="-4"/>
          <w:sz w:val="20"/>
        </w:rPr>
        <w:t xml:space="preserve"> </w:t>
      </w:r>
      <w:r>
        <w:rPr>
          <w:sz w:val="20"/>
        </w:rPr>
        <w:t>militantes</w:t>
      </w:r>
      <w:r>
        <w:rPr>
          <w:spacing w:val="-6"/>
          <w:sz w:val="20"/>
        </w:rPr>
        <w:t xml:space="preserve"> </w:t>
      </w:r>
      <w:r>
        <w:rPr>
          <w:sz w:val="20"/>
        </w:rPr>
        <w:t>y</w:t>
      </w:r>
      <w:r>
        <w:rPr>
          <w:spacing w:val="-4"/>
          <w:sz w:val="20"/>
        </w:rPr>
        <w:t xml:space="preserve"> </w:t>
      </w:r>
      <w:r>
        <w:rPr>
          <w:sz w:val="20"/>
        </w:rPr>
        <w:t>simpatizantes</w:t>
      </w:r>
      <w:r>
        <w:rPr>
          <w:spacing w:val="-6"/>
          <w:sz w:val="20"/>
        </w:rPr>
        <w:t xml:space="preserve"> </w:t>
      </w:r>
      <w:r>
        <w:rPr>
          <w:sz w:val="20"/>
        </w:rPr>
        <w:t>de</w:t>
      </w:r>
      <w:r>
        <w:rPr>
          <w:spacing w:val="-4"/>
          <w:sz w:val="20"/>
        </w:rPr>
        <w:t xml:space="preserve"> </w:t>
      </w:r>
      <w:r>
        <w:rPr>
          <w:sz w:val="20"/>
        </w:rPr>
        <w:t>un partido político en un sistema democrático y su impacto social (</w:t>
      </w:r>
      <w:r>
        <w:rPr>
          <w:i/>
          <w:sz w:val="20"/>
        </w:rPr>
        <w:t>párrs. 25 a 34</w:t>
      </w:r>
      <w:r>
        <w:rPr>
          <w:sz w:val="20"/>
        </w:rPr>
        <w:t>), formulando algunas conclusiones generales (</w:t>
      </w:r>
      <w:r>
        <w:rPr>
          <w:i/>
          <w:sz w:val="20"/>
        </w:rPr>
        <w:t>párrs. 35 a 38</w:t>
      </w:r>
      <w:r>
        <w:rPr>
          <w:sz w:val="20"/>
        </w:rPr>
        <w:t>).</w:t>
      </w:r>
    </w:p>
    <w:p w14:paraId="24078ACB" w14:textId="77777777" w:rsidR="006F1C3E" w:rsidRDefault="006F1C3E">
      <w:pPr>
        <w:pStyle w:val="Textoindependiente"/>
        <w:jc w:val="left"/>
        <w:rPr>
          <w:sz w:val="24"/>
        </w:rPr>
      </w:pPr>
    </w:p>
    <w:p w14:paraId="50644C16" w14:textId="77777777" w:rsidR="006F1C3E" w:rsidRDefault="00736CA7">
      <w:pPr>
        <w:pStyle w:val="Ttulo1"/>
        <w:numPr>
          <w:ilvl w:val="0"/>
          <w:numId w:val="5"/>
        </w:numPr>
        <w:tabs>
          <w:tab w:val="left" w:pos="2430"/>
        </w:tabs>
        <w:spacing w:before="192"/>
        <w:ind w:left="2429" w:right="0" w:hanging="358"/>
        <w:jc w:val="left"/>
      </w:pPr>
      <w:bookmarkStart w:id="781" w:name="II._EL_CARÁCTER_COLECTIVO_DEL_DERECHO"/>
      <w:bookmarkEnd w:id="781"/>
      <w:r>
        <w:t>EL</w:t>
      </w:r>
      <w:r>
        <w:rPr>
          <w:spacing w:val="-10"/>
        </w:rPr>
        <w:t xml:space="preserve"> </w:t>
      </w:r>
      <w:r>
        <w:t>CARÁCTER</w:t>
      </w:r>
      <w:r>
        <w:rPr>
          <w:spacing w:val="-7"/>
        </w:rPr>
        <w:t xml:space="preserve"> </w:t>
      </w:r>
      <w:r>
        <w:t>COL</w:t>
      </w:r>
      <w:r>
        <w:t>ECTIVO</w:t>
      </w:r>
      <w:r>
        <w:rPr>
          <w:spacing w:val="-6"/>
        </w:rPr>
        <w:t xml:space="preserve"> </w:t>
      </w:r>
      <w:r>
        <w:t>DEL</w:t>
      </w:r>
      <w:r>
        <w:rPr>
          <w:spacing w:val="-9"/>
        </w:rPr>
        <w:t xml:space="preserve"> </w:t>
      </w:r>
      <w:r>
        <w:rPr>
          <w:spacing w:val="-2"/>
        </w:rPr>
        <w:t>DERECHO</w:t>
      </w:r>
    </w:p>
    <w:p w14:paraId="32C7C6A1" w14:textId="77777777" w:rsidR="006F1C3E" w:rsidRDefault="00736CA7">
      <w:pPr>
        <w:spacing w:before="121"/>
        <w:ind w:left="1806" w:right="1999"/>
        <w:jc w:val="center"/>
        <w:rPr>
          <w:b/>
          <w:sz w:val="20"/>
        </w:rPr>
      </w:pPr>
      <w:bookmarkStart w:id="782" w:name="A_LA_VERDAD_EN_UNA_SOCIEDAD_DEMOCRÁTICA"/>
      <w:bookmarkEnd w:id="782"/>
      <w:r>
        <w:rPr>
          <w:b/>
          <w:sz w:val="20"/>
        </w:rPr>
        <w:t>A</w:t>
      </w:r>
      <w:r>
        <w:rPr>
          <w:b/>
          <w:spacing w:val="-9"/>
          <w:sz w:val="20"/>
        </w:rPr>
        <w:t xml:space="preserve"> </w:t>
      </w:r>
      <w:r>
        <w:rPr>
          <w:b/>
          <w:sz w:val="20"/>
        </w:rPr>
        <w:t>LA</w:t>
      </w:r>
      <w:r>
        <w:rPr>
          <w:b/>
          <w:spacing w:val="-5"/>
          <w:sz w:val="20"/>
        </w:rPr>
        <w:t xml:space="preserve"> </w:t>
      </w:r>
      <w:r>
        <w:rPr>
          <w:b/>
          <w:sz w:val="20"/>
        </w:rPr>
        <w:t>VERDAD</w:t>
      </w:r>
      <w:r>
        <w:rPr>
          <w:b/>
          <w:spacing w:val="-4"/>
          <w:sz w:val="20"/>
        </w:rPr>
        <w:t xml:space="preserve"> </w:t>
      </w:r>
      <w:r>
        <w:rPr>
          <w:b/>
          <w:sz w:val="20"/>
        </w:rPr>
        <w:t>EN</w:t>
      </w:r>
      <w:r>
        <w:rPr>
          <w:b/>
          <w:spacing w:val="-5"/>
          <w:sz w:val="20"/>
        </w:rPr>
        <w:t xml:space="preserve"> </w:t>
      </w:r>
      <w:r>
        <w:rPr>
          <w:b/>
          <w:sz w:val="20"/>
        </w:rPr>
        <w:t>UNA</w:t>
      </w:r>
      <w:r>
        <w:rPr>
          <w:b/>
          <w:spacing w:val="-6"/>
          <w:sz w:val="20"/>
        </w:rPr>
        <w:t xml:space="preserve"> </w:t>
      </w:r>
      <w:r>
        <w:rPr>
          <w:b/>
          <w:sz w:val="20"/>
        </w:rPr>
        <w:t>SOCIEDAD</w:t>
      </w:r>
      <w:r>
        <w:rPr>
          <w:b/>
          <w:spacing w:val="-4"/>
          <w:sz w:val="20"/>
        </w:rPr>
        <w:t xml:space="preserve"> </w:t>
      </w:r>
      <w:r>
        <w:rPr>
          <w:b/>
          <w:spacing w:val="-2"/>
          <w:sz w:val="20"/>
        </w:rPr>
        <w:t>DEMOCRÁTICA</w:t>
      </w:r>
    </w:p>
    <w:p w14:paraId="351BD1C6" w14:textId="77777777" w:rsidR="006F1C3E" w:rsidRDefault="006F1C3E">
      <w:pPr>
        <w:pStyle w:val="Textoindependiente"/>
        <w:spacing w:before="11"/>
        <w:jc w:val="left"/>
        <w:rPr>
          <w:b/>
          <w:sz w:val="19"/>
        </w:rPr>
      </w:pPr>
    </w:p>
    <w:p w14:paraId="074B771E" w14:textId="77777777" w:rsidR="006F1C3E" w:rsidRDefault="00736CA7">
      <w:pPr>
        <w:pStyle w:val="Prrafodelista"/>
        <w:numPr>
          <w:ilvl w:val="0"/>
          <w:numId w:val="2"/>
        </w:numPr>
        <w:tabs>
          <w:tab w:val="left" w:pos="827"/>
        </w:tabs>
        <w:ind w:right="309" w:firstLine="0"/>
        <w:jc w:val="both"/>
        <w:rPr>
          <w:sz w:val="20"/>
        </w:rPr>
      </w:pPr>
      <w:r>
        <w:rPr>
          <w:sz w:val="20"/>
        </w:rPr>
        <w:t>En el presente caso la Corte IDH tuvo oportunidad de continuar con su línea jurisprudencial</w:t>
      </w:r>
      <w:r>
        <w:rPr>
          <w:spacing w:val="-9"/>
          <w:sz w:val="20"/>
        </w:rPr>
        <w:t xml:space="preserve"> </w:t>
      </w:r>
      <w:r>
        <w:rPr>
          <w:sz w:val="20"/>
        </w:rPr>
        <w:t>sobre</w:t>
      </w:r>
      <w:r>
        <w:rPr>
          <w:spacing w:val="-10"/>
          <w:sz w:val="20"/>
        </w:rPr>
        <w:t xml:space="preserve"> </w:t>
      </w:r>
      <w:r>
        <w:rPr>
          <w:sz w:val="20"/>
        </w:rPr>
        <w:t>el</w:t>
      </w:r>
      <w:r>
        <w:rPr>
          <w:spacing w:val="-8"/>
          <w:sz w:val="20"/>
        </w:rPr>
        <w:t xml:space="preserve"> </w:t>
      </w:r>
      <w:r>
        <w:rPr>
          <w:i/>
          <w:sz w:val="20"/>
        </w:rPr>
        <w:t>derecho</w:t>
      </w:r>
      <w:r>
        <w:rPr>
          <w:i/>
          <w:spacing w:val="-12"/>
          <w:sz w:val="20"/>
        </w:rPr>
        <w:t xml:space="preserve"> </w:t>
      </w:r>
      <w:r>
        <w:rPr>
          <w:i/>
          <w:sz w:val="20"/>
        </w:rPr>
        <w:t>a</w:t>
      </w:r>
      <w:r>
        <w:rPr>
          <w:i/>
          <w:spacing w:val="-9"/>
          <w:sz w:val="20"/>
        </w:rPr>
        <w:t xml:space="preserve"> </w:t>
      </w:r>
      <w:r>
        <w:rPr>
          <w:i/>
          <w:sz w:val="20"/>
        </w:rPr>
        <w:t>la</w:t>
      </w:r>
      <w:r>
        <w:rPr>
          <w:i/>
          <w:spacing w:val="-11"/>
          <w:sz w:val="20"/>
        </w:rPr>
        <w:t xml:space="preserve"> </w:t>
      </w:r>
      <w:r>
        <w:rPr>
          <w:i/>
          <w:sz w:val="20"/>
        </w:rPr>
        <w:t>verdad</w:t>
      </w:r>
      <w:r>
        <w:rPr>
          <w:i/>
          <w:spacing w:val="-8"/>
          <w:sz w:val="20"/>
        </w:rPr>
        <w:t xml:space="preserve"> </w:t>
      </w:r>
      <w:r>
        <w:rPr>
          <w:i/>
          <w:sz w:val="20"/>
        </w:rPr>
        <w:t>o</w:t>
      </w:r>
      <w:r>
        <w:rPr>
          <w:i/>
          <w:spacing w:val="-12"/>
          <w:sz w:val="20"/>
        </w:rPr>
        <w:t xml:space="preserve"> </w:t>
      </w:r>
      <w:r>
        <w:rPr>
          <w:i/>
          <w:sz w:val="20"/>
        </w:rPr>
        <w:t>a</w:t>
      </w:r>
      <w:r>
        <w:rPr>
          <w:i/>
          <w:spacing w:val="-6"/>
          <w:sz w:val="20"/>
        </w:rPr>
        <w:t xml:space="preserve"> </w:t>
      </w:r>
      <w:r>
        <w:rPr>
          <w:i/>
          <w:sz w:val="20"/>
        </w:rPr>
        <w:t>conocer</w:t>
      </w:r>
      <w:r>
        <w:rPr>
          <w:i/>
          <w:spacing w:val="-12"/>
          <w:sz w:val="20"/>
        </w:rPr>
        <w:t xml:space="preserve"> </w:t>
      </w:r>
      <w:r>
        <w:rPr>
          <w:i/>
          <w:sz w:val="20"/>
        </w:rPr>
        <w:t>la</w:t>
      </w:r>
      <w:r>
        <w:rPr>
          <w:i/>
          <w:spacing w:val="-9"/>
          <w:sz w:val="20"/>
        </w:rPr>
        <w:t xml:space="preserve"> </w:t>
      </w:r>
      <w:r>
        <w:rPr>
          <w:i/>
          <w:sz w:val="20"/>
        </w:rPr>
        <w:t>verdad</w:t>
      </w:r>
      <w:r>
        <w:rPr>
          <w:sz w:val="20"/>
        </w:rPr>
        <w:t>,</w:t>
      </w:r>
      <w:r>
        <w:rPr>
          <w:spacing w:val="-12"/>
          <w:sz w:val="20"/>
        </w:rPr>
        <w:t xml:space="preserve"> </w:t>
      </w:r>
      <w:r>
        <w:rPr>
          <w:sz w:val="20"/>
        </w:rPr>
        <w:t>y</w:t>
      </w:r>
      <w:r>
        <w:rPr>
          <w:spacing w:val="-7"/>
          <w:sz w:val="20"/>
        </w:rPr>
        <w:t xml:space="preserve"> </w:t>
      </w:r>
      <w:r>
        <w:rPr>
          <w:sz w:val="20"/>
        </w:rPr>
        <w:t>en</w:t>
      </w:r>
      <w:r>
        <w:rPr>
          <w:spacing w:val="-8"/>
          <w:sz w:val="20"/>
        </w:rPr>
        <w:t xml:space="preserve"> </w:t>
      </w:r>
      <w:r>
        <w:rPr>
          <w:sz w:val="20"/>
        </w:rPr>
        <w:t>particular</w:t>
      </w:r>
      <w:r>
        <w:rPr>
          <w:spacing w:val="-10"/>
          <w:sz w:val="20"/>
        </w:rPr>
        <w:t xml:space="preserve"> </w:t>
      </w:r>
      <w:r>
        <w:rPr>
          <w:sz w:val="20"/>
        </w:rPr>
        <w:t>sobre la dimensión colectiva de ese derecho</w:t>
      </w:r>
      <w:hyperlink w:anchor="_bookmark710" w:history="1">
        <w:r>
          <w:rPr>
            <w:position w:val="7"/>
            <w:sz w:val="13"/>
          </w:rPr>
          <w:t>11</w:t>
        </w:r>
      </w:hyperlink>
      <w:r>
        <w:rPr>
          <w:sz w:val="20"/>
        </w:rPr>
        <w:t>. El Tribunal Interamericano recordó que el cumplimiento del deber de los Estados de investigar y sancionar las graves violaciones a los derechos humanos, como las del presente caso, configura no solo una obligación inter</w:t>
      </w:r>
      <w:r>
        <w:rPr>
          <w:sz w:val="20"/>
        </w:rPr>
        <w:t>nacional, sino que prevé elementos imprescindibles para consolidar una política integral en materias de derecho a la verdad, acceso a la justicia, medidas efectivas de reparación</w:t>
      </w:r>
      <w:r>
        <w:rPr>
          <w:spacing w:val="-18"/>
          <w:sz w:val="20"/>
        </w:rPr>
        <w:t xml:space="preserve"> </w:t>
      </w:r>
      <w:r>
        <w:rPr>
          <w:sz w:val="20"/>
        </w:rPr>
        <w:t>y</w:t>
      </w:r>
      <w:r>
        <w:rPr>
          <w:spacing w:val="-18"/>
          <w:sz w:val="20"/>
        </w:rPr>
        <w:t xml:space="preserve"> </w:t>
      </w:r>
      <w:r>
        <w:rPr>
          <w:sz w:val="20"/>
        </w:rPr>
        <w:t>garantías</w:t>
      </w:r>
      <w:r>
        <w:rPr>
          <w:spacing w:val="-17"/>
          <w:sz w:val="20"/>
        </w:rPr>
        <w:t xml:space="preserve"> </w:t>
      </w:r>
      <w:r>
        <w:rPr>
          <w:sz w:val="20"/>
        </w:rPr>
        <w:t>de</w:t>
      </w:r>
      <w:r>
        <w:rPr>
          <w:spacing w:val="-18"/>
          <w:sz w:val="20"/>
        </w:rPr>
        <w:t xml:space="preserve"> </w:t>
      </w:r>
      <w:r>
        <w:rPr>
          <w:sz w:val="20"/>
        </w:rPr>
        <w:t>no</w:t>
      </w:r>
      <w:r>
        <w:rPr>
          <w:spacing w:val="-17"/>
          <w:sz w:val="20"/>
        </w:rPr>
        <w:t xml:space="preserve"> </w:t>
      </w:r>
      <w:r>
        <w:rPr>
          <w:sz w:val="20"/>
        </w:rPr>
        <w:t>repetición.</w:t>
      </w:r>
      <w:r>
        <w:rPr>
          <w:spacing w:val="-18"/>
          <w:sz w:val="20"/>
        </w:rPr>
        <w:t xml:space="preserve"> </w:t>
      </w:r>
      <w:r>
        <w:rPr>
          <w:sz w:val="20"/>
        </w:rPr>
        <w:t>Así,</w:t>
      </w:r>
      <w:r>
        <w:rPr>
          <w:spacing w:val="-18"/>
          <w:sz w:val="20"/>
        </w:rPr>
        <w:t xml:space="preserve"> </w:t>
      </w:r>
      <w:r>
        <w:rPr>
          <w:sz w:val="20"/>
        </w:rPr>
        <w:t>los</w:t>
      </w:r>
      <w:r>
        <w:rPr>
          <w:spacing w:val="-17"/>
          <w:sz w:val="20"/>
        </w:rPr>
        <w:t xml:space="preserve"> </w:t>
      </w:r>
      <w:r>
        <w:rPr>
          <w:sz w:val="20"/>
        </w:rPr>
        <w:t>procesos</w:t>
      </w:r>
      <w:r>
        <w:rPr>
          <w:spacing w:val="-18"/>
          <w:sz w:val="20"/>
        </w:rPr>
        <w:t xml:space="preserve"> </w:t>
      </w:r>
      <w:r>
        <w:rPr>
          <w:sz w:val="20"/>
        </w:rPr>
        <w:t>judiciales</w:t>
      </w:r>
      <w:r>
        <w:rPr>
          <w:spacing w:val="-17"/>
          <w:sz w:val="20"/>
        </w:rPr>
        <w:t xml:space="preserve"> </w:t>
      </w:r>
      <w:r>
        <w:rPr>
          <w:sz w:val="20"/>
        </w:rPr>
        <w:t>dirigidos</w:t>
      </w:r>
      <w:r>
        <w:rPr>
          <w:spacing w:val="-18"/>
          <w:sz w:val="20"/>
        </w:rPr>
        <w:t xml:space="preserve"> </w:t>
      </w:r>
      <w:r>
        <w:rPr>
          <w:sz w:val="20"/>
        </w:rPr>
        <w:t>a</w:t>
      </w:r>
      <w:r>
        <w:rPr>
          <w:spacing w:val="-17"/>
          <w:sz w:val="20"/>
        </w:rPr>
        <w:t xml:space="preserve"> </w:t>
      </w:r>
      <w:r>
        <w:rPr>
          <w:sz w:val="20"/>
        </w:rPr>
        <w:t>esclar</w:t>
      </w:r>
      <w:r>
        <w:rPr>
          <w:sz w:val="20"/>
        </w:rPr>
        <w:t>ecer lo sucedido en contextos de violaciones sistemáticas a los derechos humanos pueden propiciar</w:t>
      </w:r>
      <w:r>
        <w:rPr>
          <w:spacing w:val="-3"/>
          <w:sz w:val="20"/>
        </w:rPr>
        <w:t xml:space="preserve"> </w:t>
      </w:r>
      <w:r>
        <w:rPr>
          <w:sz w:val="20"/>
        </w:rPr>
        <w:t>un</w:t>
      </w:r>
      <w:r>
        <w:rPr>
          <w:spacing w:val="-1"/>
          <w:sz w:val="20"/>
        </w:rPr>
        <w:t xml:space="preserve"> </w:t>
      </w:r>
      <w:r>
        <w:rPr>
          <w:sz w:val="20"/>
        </w:rPr>
        <w:t>espacio</w:t>
      </w:r>
      <w:r>
        <w:rPr>
          <w:spacing w:val="-3"/>
          <w:sz w:val="20"/>
        </w:rPr>
        <w:t xml:space="preserve"> </w:t>
      </w:r>
      <w:r>
        <w:rPr>
          <w:sz w:val="20"/>
        </w:rPr>
        <w:t>de denuncia</w:t>
      </w:r>
      <w:r>
        <w:rPr>
          <w:spacing w:val="-1"/>
          <w:sz w:val="20"/>
        </w:rPr>
        <w:t xml:space="preserve"> </w:t>
      </w:r>
      <w:r>
        <w:rPr>
          <w:sz w:val="20"/>
        </w:rPr>
        <w:t>pública</w:t>
      </w:r>
      <w:r>
        <w:rPr>
          <w:spacing w:val="-1"/>
          <w:sz w:val="20"/>
        </w:rPr>
        <w:t xml:space="preserve"> </w:t>
      </w:r>
      <w:r>
        <w:rPr>
          <w:sz w:val="20"/>
        </w:rPr>
        <w:t>y</w:t>
      </w:r>
      <w:r>
        <w:rPr>
          <w:spacing w:val="-2"/>
          <w:sz w:val="20"/>
        </w:rPr>
        <w:t xml:space="preserve"> </w:t>
      </w:r>
      <w:r>
        <w:rPr>
          <w:sz w:val="20"/>
        </w:rPr>
        <w:t>rendición</w:t>
      </w:r>
      <w:r>
        <w:rPr>
          <w:spacing w:val="-1"/>
          <w:sz w:val="20"/>
        </w:rPr>
        <w:t xml:space="preserve"> </w:t>
      </w:r>
      <w:r>
        <w:rPr>
          <w:sz w:val="20"/>
        </w:rPr>
        <w:t>de cuentas</w:t>
      </w:r>
      <w:r>
        <w:rPr>
          <w:spacing w:val="-2"/>
          <w:sz w:val="20"/>
        </w:rPr>
        <w:t xml:space="preserve"> </w:t>
      </w:r>
      <w:r>
        <w:rPr>
          <w:sz w:val="20"/>
        </w:rPr>
        <w:t>por</w:t>
      </w:r>
      <w:r>
        <w:rPr>
          <w:spacing w:val="-3"/>
          <w:sz w:val="20"/>
        </w:rPr>
        <w:t xml:space="preserve"> </w:t>
      </w:r>
      <w:r>
        <w:rPr>
          <w:sz w:val="20"/>
        </w:rPr>
        <w:t>las arbitrariedades cometidas;</w:t>
      </w:r>
      <w:r>
        <w:rPr>
          <w:spacing w:val="-15"/>
          <w:sz w:val="20"/>
        </w:rPr>
        <w:t xml:space="preserve"> </w:t>
      </w:r>
      <w:r>
        <w:rPr>
          <w:sz w:val="20"/>
        </w:rPr>
        <w:t>fomentan</w:t>
      </w:r>
      <w:r>
        <w:rPr>
          <w:spacing w:val="-15"/>
          <w:sz w:val="20"/>
        </w:rPr>
        <w:t xml:space="preserve"> </w:t>
      </w:r>
      <w:r>
        <w:rPr>
          <w:sz w:val="20"/>
        </w:rPr>
        <w:t>la</w:t>
      </w:r>
      <w:r>
        <w:rPr>
          <w:spacing w:val="-13"/>
          <w:sz w:val="20"/>
        </w:rPr>
        <w:t xml:space="preserve"> </w:t>
      </w:r>
      <w:r>
        <w:rPr>
          <w:sz w:val="20"/>
        </w:rPr>
        <w:t>confianza</w:t>
      </w:r>
      <w:r>
        <w:rPr>
          <w:spacing w:val="-16"/>
          <w:sz w:val="20"/>
        </w:rPr>
        <w:t xml:space="preserve"> </w:t>
      </w:r>
      <w:r>
        <w:rPr>
          <w:sz w:val="20"/>
        </w:rPr>
        <w:t>de</w:t>
      </w:r>
      <w:r>
        <w:rPr>
          <w:spacing w:val="-15"/>
          <w:sz w:val="20"/>
        </w:rPr>
        <w:t xml:space="preserve"> </w:t>
      </w:r>
      <w:r>
        <w:rPr>
          <w:sz w:val="20"/>
        </w:rPr>
        <w:t>la</w:t>
      </w:r>
      <w:r>
        <w:rPr>
          <w:spacing w:val="-16"/>
          <w:sz w:val="20"/>
        </w:rPr>
        <w:t xml:space="preserve"> </w:t>
      </w:r>
      <w:r>
        <w:rPr>
          <w:sz w:val="20"/>
        </w:rPr>
        <w:t>sociedad</w:t>
      </w:r>
      <w:r>
        <w:rPr>
          <w:spacing w:val="-13"/>
          <w:sz w:val="20"/>
        </w:rPr>
        <w:t xml:space="preserve"> </w:t>
      </w:r>
      <w:r>
        <w:rPr>
          <w:sz w:val="20"/>
        </w:rPr>
        <w:t>en</w:t>
      </w:r>
      <w:r>
        <w:rPr>
          <w:spacing w:val="-15"/>
          <w:sz w:val="20"/>
        </w:rPr>
        <w:t xml:space="preserve"> </w:t>
      </w:r>
      <w:r>
        <w:rPr>
          <w:sz w:val="20"/>
        </w:rPr>
        <w:t>el</w:t>
      </w:r>
      <w:r>
        <w:rPr>
          <w:spacing w:val="-13"/>
          <w:sz w:val="20"/>
        </w:rPr>
        <w:t xml:space="preserve"> </w:t>
      </w:r>
      <w:r>
        <w:rPr>
          <w:sz w:val="20"/>
        </w:rPr>
        <w:t>régimen</w:t>
      </w:r>
      <w:r>
        <w:rPr>
          <w:spacing w:val="-15"/>
          <w:sz w:val="20"/>
        </w:rPr>
        <w:t xml:space="preserve"> </w:t>
      </w:r>
      <w:r>
        <w:rPr>
          <w:sz w:val="20"/>
        </w:rPr>
        <w:t>de</w:t>
      </w:r>
      <w:r>
        <w:rPr>
          <w:spacing w:val="-17"/>
          <w:sz w:val="20"/>
        </w:rPr>
        <w:t xml:space="preserve"> </w:t>
      </w:r>
      <w:r>
        <w:rPr>
          <w:sz w:val="20"/>
        </w:rPr>
        <w:t>legalidad</w:t>
      </w:r>
      <w:r>
        <w:rPr>
          <w:spacing w:val="-16"/>
          <w:sz w:val="20"/>
        </w:rPr>
        <w:t xml:space="preserve"> </w:t>
      </w:r>
      <w:r>
        <w:rPr>
          <w:sz w:val="20"/>
        </w:rPr>
        <w:t>y</w:t>
      </w:r>
      <w:r>
        <w:rPr>
          <w:spacing w:val="-16"/>
          <w:sz w:val="20"/>
        </w:rPr>
        <w:t xml:space="preserve"> </w:t>
      </w:r>
      <w:r>
        <w:rPr>
          <w:sz w:val="20"/>
        </w:rPr>
        <w:t>en</w:t>
      </w:r>
      <w:r>
        <w:rPr>
          <w:spacing w:val="-15"/>
          <w:sz w:val="20"/>
        </w:rPr>
        <w:t xml:space="preserve"> </w:t>
      </w:r>
      <w:r>
        <w:rPr>
          <w:sz w:val="20"/>
        </w:rPr>
        <w:t>la</w:t>
      </w:r>
      <w:r>
        <w:rPr>
          <w:spacing w:val="-16"/>
          <w:sz w:val="20"/>
        </w:rPr>
        <w:t xml:space="preserve"> </w:t>
      </w:r>
      <w:r>
        <w:rPr>
          <w:sz w:val="20"/>
        </w:rPr>
        <w:t>labor de</w:t>
      </w:r>
      <w:r>
        <w:rPr>
          <w:spacing w:val="-18"/>
          <w:sz w:val="20"/>
        </w:rPr>
        <w:t xml:space="preserve"> </w:t>
      </w:r>
      <w:r>
        <w:rPr>
          <w:sz w:val="20"/>
        </w:rPr>
        <w:t>sus</w:t>
      </w:r>
      <w:r>
        <w:rPr>
          <w:spacing w:val="-18"/>
          <w:sz w:val="20"/>
        </w:rPr>
        <w:t xml:space="preserve"> </w:t>
      </w:r>
      <w:r>
        <w:rPr>
          <w:sz w:val="20"/>
        </w:rPr>
        <w:t>autoridades,</w:t>
      </w:r>
      <w:r>
        <w:rPr>
          <w:spacing w:val="-17"/>
          <w:sz w:val="20"/>
        </w:rPr>
        <w:t xml:space="preserve"> </w:t>
      </w:r>
      <w:r>
        <w:rPr>
          <w:sz w:val="20"/>
        </w:rPr>
        <w:t>legitimando</w:t>
      </w:r>
      <w:r>
        <w:rPr>
          <w:spacing w:val="-18"/>
          <w:sz w:val="20"/>
        </w:rPr>
        <w:t xml:space="preserve"> </w:t>
      </w:r>
      <w:r>
        <w:rPr>
          <w:sz w:val="20"/>
        </w:rPr>
        <w:t>su</w:t>
      </w:r>
      <w:r>
        <w:rPr>
          <w:spacing w:val="-17"/>
          <w:sz w:val="20"/>
        </w:rPr>
        <w:t xml:space="preserve"> </w:t>
      </w:r>
      <w:r>
        <w:rPr>
          <w:sz w:val="20"/>
        </w:rPr>
        <w:t>actuación;</w:t>
      </w:r>
      <w:r>
        <w:rPr>
          <w:spacing w:val="-18"/>
          <w:sz w:val="20"/>
        </w:rPr>
        <w:t xml:space="preserve"> </w:t>
      </w:r>
      <w:r>
        <w:rPr>
          <w:sz w:val="20"/>
        </w:rPr>
        <w:t>permiten</w:t>
      </w:r>
      <w:r>
        <w:rPr>
          <w:spacing w:val="-18"/>
          <w:sz w:val="20"/>
        </w:rPr>
        <w:t xml:space="preserve"> </w:t>
      </w:r>
      <w:r>
        <w:rPr>
          <w:sz w:val="20"/>
        </w:rPr>
        <w:t>procesos</w:t>
      </w:r>
      <w:r>
        <w:rPr>
          <w:spacing w:val="-17"/>
          <w:sz w:val="20"/>
        </w:rPr>
        <w:t xml:space="preserve"> </w:t>
      </w:r>
      <w:r>
        <w:rPr>
          <w:sz w:val="20"/>
        </w:rPr>
        <w:t>de</w:t>
      </w:r>
      <w:r>
        <w:rPr>
          <w:spacing w:val="-18"/>
          <w:sz w:val="20"/>
        </w:rPr>
        <w:t xml:space="preserve"> </w:t>
      </w:r>
      <w:r>
        <w:rPr>
          <w:sz w:val="20"/>
        </w:rPr>
        <w:t>reconciliación</w:t>
      </w:r>
      <w:r>
        <w:rPr>
          <w:spacing w:val="-17"/>
          <w:sz w:val="20"/>
        </w:rPr>
        <w:t xml:space="preserve"> </w:t>
      </w:r>
      <w:r>
        <w:rPr>
          <w:sz w:val="20"/>
        </w:rPr>
        <w:t>social sobre la base del conocimiento de la verdad de lo sucedido y de la dignificación de las víctimas, y, en definitiva, fortalecen la cohesión colectiva y el Estado de Derecho</w:t>
      </w:r>
      <w:hyperlink w:anchor="_bookmark711" w:history="1">
        <w:r>
          <w:rPr>
            <w:position w:val="7"/>
            <w:sz w:val="13"/>
          </w:rPr>
          <w:t>12</w:t>
        </w:r>
      </w:hyperlink>
      <w:r>
        <w:rPr>
          <w:sz w:val="20"/>
        </w:rPr>
        <w:t>.</w:t>
      </w:r>
    </w:p>
    <w:p w14:paraId="752579BC" w14:textId="77777777" w:rsidR="006F1C3E" w:rsidRDefault="00736CA7">
      <w:pPr>
        <w:pStyle w:val="Prrafodelista"/>
        <w:numPr>
          <w:ilvl w:val="0"/>
          <w:numId w:val="2"/>
        </w:numPr>
        <w:tabs>
          <w:tab w:val="left" w:pos="827"/>
        </w:tabs>
        <w:spacing w:before="121"/>
        <w:ind w:left="117" w:right="309" w:firstLine="0"/>
        <w:jc w:val="both"/>
        <w:rPr>
          <w:sz w:val="20"/>
        </w:rPr>
      </w:pPr>
      <w:r>
        <w:rPr>
          <w:sz w:val="20"/>
        </w:rPr>
        <w:t>A su vez,</w:t>
      </w:r>
      <w:r>
        <w:rPr>
          <w:sz w:val="20"/>
        </w:rPr>
        <w:t xml:space="preserve"> la Corte IDH reiteró que si bien el derecho a conocer la verdad se ha enmarcado fundamentalmente en el derecho de acceso a la justicia, el mismo no se circunscribe a la verdad procesal o judicial, y lo cierto es que este derecho tiene autonomía, ya que ad</w:t>
      </w:r>
      <w:r>
        <w:rPr>
          <w:sz w:val="20"/>
        </w:rPr>
        <w:t>quiere una naturaleza amplia y su vulneración puede afectar distintos</w:t>
      </w:r>
      <w:r>
        <w:rPr>
          <w:spacing w:val="-8"/>
          <w:sz w:val="20"/>
        </w:rPr>
        <w:t xml:space="preserve"> </w:t>
      </w:r>
      <w:r>
        <w:rPr>
          <w:sz w:val="20"/>
        </w:rPr>
        <w:t>derechos</w:t>
      </w:r>
      <w:r>
        <w:rPr>
          <w:spacing w:val="-6"/>
          <w:sz w:val="20"/>
        </w:rPr>
        <w:t xml:space="preserve"> </w:t>
      </w:r>
      <w:r>
        <w:rPr>
          <w:sz w:val="20"/>
        </w:rPr>
        <w:t>contenidos</w:t>
      </w:r>
      <w:r>
        <w:rPr>
          <w:spacing w:val="-8"/>
          <w:sz w:val="20"/>
        </w:rPr>
        <w:t xml:space="preserve"> </w:t>
      </w:r>
      <w:r>
        <w:rPr>
          <w:sz w:val="20"/>
        </w:rPr>
        <w:t>en</w:t>
      </w:r>
      <w:r>
        <w:rPr>
          <w:spacing w:val="-6"/>
          <w:sz w:val="20"/>
        </w:rPr>
        <w:t xml:space="preserve"> </w:t>
      </w:r>
      <w:r>
        <w:rPr>
          <w:sz w:val="20"/>
        </w:rPr>
        <w:t>la</w:t>
      </w:r>
      <w:r>
        <w:rPr>
          <w:spacing w:val="-7"/>
          <w:sz w:val="20"/>
        </w:rPr>
        <w:t xml:space="preserve"> </w:t>
      </w:r>
      <w:r>
        <w:rPr>
          <w:sz w:val="20"/>
        </w:rPr>
        <w:t>Convención</w:t>
      </w:r>
      <w:r>
        <w:rPr>
          <w:spacing w:val="-6"/>
          <w:sz w:val="20"/>
        </w:rPr>
        <w:t xml:space="preserve"> </w:t>
      </w:r>
      <w:r>
        <w:rPr>
          <w:sz w:val="20"/>
        </w:rPr>
        <w:t>Americana,</w:t>
      </w:r>
      <w:r>
        <w:rPr>
          <w:spacing w:val="-8"/>
          <w:sz w:val="20"/>
        </w:rPr>
        <w:t xml:space="preserve"> </w:t>
      </w:r>
      <w:r>
        <w:rPr>
          <w:sz w:val="20"/>
        </w:rPr>
        <w:t>dependiendo</w:t>
      </w:r>
      <w:r>
        <w:rPr>
          <w:spacing w:val="-9"/>
          <w:sz w:val="20"/>
        </w:rPr>
        <w:t xml:space="preserve"> </w:t>
      </w:r>
      <w:r>
        <w:rPr>
          <w:sz w:val="20"/>
        </w:rPr>
        <w:t>del</w:t>
      </w:r>
      <w:r>
        <w:rPr>
          <w:spacing w:val="-7"/>
          <w:sz w:val="20"/>
        </w:rPr>
        <w:t xml:space="preserve"> </w:t>
      </w:r>
      <w:r>
        <w:rPr>
          <w:sz w:val="20"/>
        </w:rPr>
        <w:t>contexto</w:t>
      </w:r>
      <w:r>
        <w:rPr>
          <w:spacing w:val="-9"/>
          <w:sz w:val="20"/>
        </w:rPr>
        <w:t xml:space="preserve"> </w:t>
      </w:r>
      <w:r>
        <w:rPr>
          <w:sz w:val="20"/>
        </w:rPr>
        <w:t>y circunstancias</w:t>
      </w:r>
      <w:r>
        <w:rPr>
          <w:spacing w:val="-5"/>
          <w:sz w:val="20"/>
        </w:rPr>
        <w:t xml:space="preserve"> </w:t>
      </w:r>
      <w:r>
        <w:rPr>
          <w:sz w:val="20"/>
        </w:rPr>
        <w:t>particulares,</w:t>
      </w:r>
      <w:r>
        <w:rPr>
          <w:spacing w:val="-2"/>
          <w:sz w:val="20"/>
        </w:rPr>
        <w:t xml:space="preserve"> </w:t>
      </w:r>
      <w:r>
        <w:rPr>
          <w:sz w:val="20"/>
        </w:rPr>
        <w:t>como</w:t>
      </w:r>
      <w:r>
        <w:rPr>
          <w:spacing w:val="-3"/>
          <w:sz w:val="20"/>
        </w:rPr>
        <w:t xml:space="preserve"> </w:t>
      </w:r>
      <w:r>
        <w:rPr>
          <w:sz w:val="20"/>
        </w:rPr>
        <w:t>es</w:t>
      </w:r>
      <w:r>
        <w:rPr>
          <w:spacing w:val="-2"/>
          <w:sz w:val="20"/>
        </w:rPr>
        <w:t xml:space="preserve"> </w:t>
      </w:r>
      <w:r>
        <w:rPr>
          <w:sz w:val="20"/>
        </w:rPr>
        <w:t>el</w:t>
      </w:r>
      <w:r>
        <w:rPr>
          <w:spacing w:val="-1"/>
          <w:sz w:val="20"/>
        </w:rPr>
        <w:t xml:space="preserve"> </w:t>
      </w:r>
      <w:r>
        <w:rPr>
          <w:sz w:val="20"/>
        </w:rPr>
        <w:t>caso</w:t>
      </w:r>
      <w:r>
        <w:rPr>
          <w:spacing w:val="-3"/>
          <w:sz w:val="20"/>
        </w:rPr>
        <w:t xml:space="preserve"> </w:t>
      </w:r>
      <w:r>
        <w:rPr>
          <w:sz w:val="20"/>
        </w:rPr>
        <w:t>de</w:t>
      </w:r>
      <w:r>
        <w:rPr>
          <w:spacing w:val="-3"/>
          <w:sz w:val="20"/>
        </w:rPr>
        <w:t xml:space="preserve"> </w:t>
      </w:r>
      <w:r>
        <w:rPr>
          <w:sz w:val="20"/>
        </w:rPr>
        <w:t>los</w:t>
      </w:r>
      <w:r>
        <w:rPr>
          <w:spacing w:val="-2"/>
          <w:sz w:val="20"/>
        </w:rPr>
        <w:t xml:space="preserve"> </w:t>
      </w:r>
      <w:r>
        <w:rPr>
          <w:sz w:val="20"/>
        </w:rPr>
        <w:t>derechos</w:t>
      </w:r>
      <w:r>
        <w:rPr>
          <w:spacing w:val="-2"/>
          <w:sz w:val="20"/>
        </w:rPr>
        <w:t xml:space="preserve"> </w:t>
      </w:r>
      <w:r>
        <w:rPr>
          <w:sz w:val="20"/>
        </w:rPr>
        <w:t>a</w:t>
      </w:r>
      <w:r>
        <w:rPr>
          <w:spacing w:val="-1"/>
          <w:sz w:val="20"/>
        </w:rPr>
        <w:t xml:space="preserve"> </w:t>
      </w:r>
      <w:r>
        <w:rPr>
          <w:sz w:val="20"/>
        </w:rPr>
        <w:t>las</w:t>
      </w:r>
      <w:r>
        <w:rPr>
          <w:spacing w:val="-5"/>
          <w:sz w:val="20"/>
        </w:rPr>
        <w:t xml:space="preserve"> </w:t>
      </w:r>
      <w:r>
        <w:rPr>
          <w:sz w:val="20"/>
        </w:rPr>
        <w:t>garantías</w:t>
      </w:r>
      <w:r>
        <w:rPr>
          <w:spacing w:val="-5"/>
          <w:sz w:val="20"/>
        </w:rPr>
        <w:t xml:space="preserve"> </w:t>
      </w:r>
      <w:r>
        <w:rPr>
          <w:sz w:val="20"/>
        </w:rPr>
        <w:t>judiciales</w:t>
      </w:r>
      <w:r>
        <w:rPr>
          <w:spacing w:val="-2"/>
          <w:sz w:val="20"/>
        </w:rPr>
        <w:t xml:space="preserve"> </w:t>
      </w:r>
      <w:r>
        <w:rPr>
          <w:sz w:val="20"/>
        </w:rPr>
        <w:t>y a</w:t>
      </w:r>
      <w:r>
        <w:rPr>
          <w:spacing w:val="21"/>
          <w:sz w:val="20"/>
        </w:rPr>
        <w:t xml:space="preserve"> </w:t>
      </w:r>
      <w:r>
        <w:rPr>
          <w:sz w:val="20"/>
        </w:rPr>
        <w:t>la</w:t>
      </w:r>
      <w:r>
        <w:rPr>
          <w:spacing w:val="21"/>
          <w:sz w:val="20"/>
        </w:rPr>
        <w:t xml:space="preserve"> </w:t>
      </w:r>
      <w:r>
        <w:rPr>
          <w:sz w:val="20"/>
        </w:rPr>
        <w:t>protección</w:t>
      </w:r>
      <w:r>
        <w:rPr>
          <w:spacing w:val="21"/>
          <w:sz w:val="20"/>
        </w:rPr>
        <w:t xml:space="preserve"> </w:t>
      </w:r>
      <w:r>
        <w:rPr>
          <w:sz w:val="20"/>
        </w:rPr>
        <w:t>judicial,</w:t>
      </w:r>
      <w:r>
        <w:rPr>
          <w:spacing w:val="20"/>
          <w:sz w:val="20"/>
        </w:rPr>
        <w:t xml:space="preserve"> </w:t>
      </w:r>
      <w:r>
        <w:rPr>
          <w:sz w:val="20"/>
        </w:rPr>
        <w:t>reconocidos</w:t>
      </w:r>
      <w:r>
        <w:rPr>
          <w:spacing w:val="21"/>
          <w:sz w:val="20"/>
        </w:rPr>
        <w:t xml:space="preserve"> </w:t>
      </w:r>
      <w:r>
        <w:rPr>
          <w:sz w:val="20"/>
        </w:rPr>
        <w:t>por</w:t>
      </w:r>
      <w:r>
        <w:rPr>
          <w:spacing w:val="19"/>
          <w:sz w:val="20"/>
        </w:rPr>
        <w:t xml:space="preserve"> </w:t>
      </w:r>
      <w:r>
        <w:rPr>
          <w:sz w:val="20"/>
        </w:rPr>
        <w:t>los</w:t>
      </w:r>
      <w:r>
        <w:rPr>
          <w:spacing w:val="20"/>
          <w:sz w:val="20"/>
        </w:rPr>
        <w:t xml:space="preserve"> </w:t>
      </w:r>
      <w:r>
        <w:rPr>
          <w:sz w:val="20"/>
        </w:rPr>
        <w:t>artículos</w:t>
      </w:r>
      <w:r>
        <w:rPr>
          <w:spacing w:val="20"/>
          <w:sz w:val="20"/>
        </w:rPr>
        <w:t xml:space="preserve"> </w:t>
      </w:r>
      <w:r>
        <w:rPr>
          <w:sz w:val="20"/>
        </w:rPr>
        <w:t>8</w:t>
      </w:r>
      <w:r>
        <w:rPr>
          <w:spacing w:val="22"/>
          <w:sz w:val="20"/>
        </w:rPr>
        <w:t xml:space="preserve"> </w:t>
      </w:r>
      <w:r>
        <w:rPr>
          <w:sz w:val="20"/>
        </w:rPr>
        <w:t>y</w:t>
      </w:r>
      <w:r>
        <w:rPr>
          <w:spacing w:val="20"/>
          <w:sz w:val="20"/>
        </w:rPr>
        <w:t xml:space="preserve"> </w:t>
      </w:r>
      <w:r>
        <w:rPr>
          <w:sz w:val="20"/>
        </w:rPr>
        <w:t>25,</w:t>
      </w:r>
      <w:r>
        <w:rPr>
          <w:spacing w:val="22"/>
          <w:sz w:val="20"/>
        </w:rPr>
        <w:t xml:space="preserve"> </w:t>
      </w:r>
      <w:r>
        <w:rPr>
          <w:sz w:val="20"/>
        </w:rPr>
        <w:t>el</w:t>
      </w:r>
      <w:r>
        <w:rPr>
          <w:spacing w:val="21"/>
          <w:sz w:val="20"/>
        </w:rPr>
        <w:t xml:space="preserve"> </w:t>
      </w:r>
      <w:r>
        <w:rPr>
          <w:sz w:val="20"/>
        </w:rPr>
        <w:t>derecho</w:t>
      </w:r>
      <w:r>
        <w:rPr>
          <w:spacing w:val="20"/>
          <w:sz w:val="20"/>
        </w:rPr>
        <w:t xml:space="preserve"> </w:t>
      </w:r>
      <w:r>
        <w:rPr>
          <w:sz w:val="20"/>
        </w:rPr>
        <w:t>de</w:t>
      </w:r>
      <w:r>
        <w:rPr>
          <w:spacing w:val="19"/>
          <w:sz w:val="20"/>
        </w:rPr>
        <w:t xml:space="preserve"> </w:t>
      </w:r>
      <w:r>
        <w:rPr>
          <w:sz w:val="20"/>
        </w:rPr>
        <w:t>acceso</w:t>
      </w:r>
      <w:r>
        <w:rPr>
          <w:spacing w:val="19"/>
          <w:sz w:val="20"/>
        </w:rPr>
        <w:t xml:space="preserve"> </w:t>
      </w:r>
      <w:r>
        <w:rPr>
          <w:spacing w:val="-10"/>
          <w:sz w:val="20"/>
        </w:rPr>
        <w:t>a</w:t>
      </w:r>
    </w:p>
    <w:p w14:paraId="39BC1835" w14:textId="77777777" w:rsidR="006F1C3E" w:rsidRDefault="006F1C3E">
      <w:pPr>
        <w:pStyle w:val="Textoindependiente"/>
        <w:jc w:val="left"/>
      </w:pPr>
    </w:p>
    <w:p w14:paraId="7FF98D48" w14:textId="77777777" w:rsidR="006F1C3E" w:rsidRDefault="006F1C3E">
      <w:pPr>
        <w:pStyle w:val="Textoindependiente"/>
        <w:jc w:val="left"/>
      </w:pPr>
    </w:p>
    <w:p w14:paraId="23ADEFCE" w14:textId="77777777" w:rsidR="006F1C3E" w:rsidRDefault="006F1C3E">
      <w:pPr>
        <w:pStyle w:val="Textoindependiente"/>
        <w:jc w:val="left"/>
      </w:pPr>
    </w:p>
    <w:p w14:paraId="62D573FF" w14:textId="77777777" w:rsidR="006F1C3E" w:rsidRDefault="00736CA7">
      <w:pPr>
        <w:pStyle w:val="Textoindependiente"/>
        <w:spacing w:before="4"/>
        <w:jc w:val="left"/>
        <w:rPr>
          <w:sz w:val="16"/>
        </w:rPr>
      </w:pPr>
      <w:r>
        <w:pict w14:anchorId="5039F034">
          <v:rect id="docshape162" o:spid="_x0000_s1033" style="position:absolute;margin-left:70.9pt;margin-top:11.15pt;width:2in;height:.85pt;z-index:-15649280;mso-wrap-distance-left:0;mso-wrap-distance-right:0;mso-position-horizontal-relative:page" fillcolor="black" stroked="f">
            <w10:wrap type="topAndBottom" anchorx="page"/>
          </v:rect>
        </w:pict>
      </w:r>
    </w:p>
    <w:p w14:paraId="31CFE663" w14:textId="77777777" w:rsidR="006F1C3E" w:rsidRDefault="00736CA7">
      <w:pPr>
        <w:spacing w:before="108"/>
        <w:ind w:left="118" w:right="306"/>
        <w:jc w:val="both"/>
        <w:rPr>
          <w:sz w:val="16"/>
        </w:rPr>
      </w:pPr>
      <w:bookmarkStart w:id="783" w:name="_bookmark709"/>
      <w:bookmarkEnd w:id="783"/>
      <w:r>
        <w:rPr>
          <w:sz w:val="16"/>
          <w:vertAlign w:val="superscript"/>
        </w:rPr>
        <w:t>10</w:t>
      </w:r>
      <w:r>
        <w:rPr>
          <w:spacing w:val="80"/>
          <w:w w:val="150"/>
          <w:sz w:val="16"/>
        </w:rPr>
        <w:t xml:space="preserve">  </w:t>
      </w:r>
      <w:r>
        <w:rPr>
          <w:sz w:val="16"/>
        </w:rPr>
        <w:t xml:space="preserve">La </w:t>
      </w:r>
      <w:r>
        <w:rPr>
          <w:i/>
          <w:sz w:val="16"/>
        </w:rPr>
        <w:t xml:space="preserve">Carta Democrática Interamericana </w:t>
      </w:r>
      <w:r>
        <w:rPr>
          <w:sz w:val="16"/>
        </w:rPr>
        <w:t>establece en su artículo 1, que los pueblos de América tienen derecho a la</w:t>
      </w:r>
      <w:r>
        <w:rPr>
          <w:spacing w:val="-2"/>
          <w:sz w:val="16"/>
        </w:rPr>
        <w:t xml:space="preserve"> </w:t>
      </w:r>
      <w:r>
        <w:rPr>
          <w:sz w:val="16"/>
        </w:rPr>
        <w:t>democracia</w:t>
      </w:r>
      <w:r>
        <w:rPr>
          <w:spacing w:val="-2"/>
          <w:sz w:val="16"/>
        </w:rPr>
        <w:t xml:space="preserve"> </w:t>
      </w:r>
      <w:r>
        <w:rPr>
          <w:sz w:val="16"/>
        </w:rPr>
        <w:t>y sus</w:t>
      </w:r>
      <w:r>
        <w:rPr>
          <w:spacing w:val="-1"/>
          <w:sz w:val="16"/>
        </w:rPr>
        <w:t xml:space="preserve"> </w:t>
      </w:r>
      <w:r>
        <w:rPr>
          <w:sz w:val="16"/>
        </w:rPr>
        <w:t>gobiernos</w:t>
      </w:r>
      <w:r>
        <w:rPr>
          <w:spacing w:val="-1"/>
          <w:sz w:val="16"/>
        </w:rPr>
        <w:t xml:space="preserve"> </w:t>
      </w:r>
      <w:r>
        <w:rPr>
          <w:sz w:val="16"/>
        </w:rPr>
        <w:t>la obligación</w:t>
      </w:r>
      <w:r>
        <w:rPr>
          <w:spacing w:val="-2"/>
          <w:sz w:val="16"/>
        </w:rPr>
        <w:t xml:space="preserve"> </w:t>
      </w:r>
      <w:r>
        <w:rPr>
          <w:sz w:val="16"/>
        </w:rPr>
        <w:t>de</w:t>
      </w:r>
      <w:r>
        <w:rPr>
          <w:spacing w:val="-1"/>
          <w:sz w:val="16"/>
        </w:rPr>
        <w:t xml:space="preserve"> </w:t>
      </w:r>
      <w:r>
        <w:rPr>
          <w:sz w:val="16"/>
        </w:rPr>
        <w:t>promoverla</w:t>
      </w:r>
      <w:r>
        <w:rPr>
          <w:sz w:val="16"/>
        </w:rPr>
        <w:t xml:space="preserve"> y defenderla. En la</w:t>
      </w:r>
      <w:r>
        <w:rPr>
          <w:spacing w:val="-2"/>
          <w:sz w:val="16"/>
        </w:rPr>
        <w:t xml:space="preserve"> </w:t>
      </w:r>
      <w:r>
        <w:rPr>
          <w:sz w:val="16"/>
        </w:rPr>
        <w:t>Sentencia se</w:t>
      </w:r>
      <w:r>
        <w:rPr>
          <w:spacing w:val="-1"/>
          <w:sz w:val="16"/>
        </w:rPr>
        <w:t xml:space="preserve"> </w:t>
      </w:r>
      <w:r>
        <w:rPr>
          <w:sz w:val="16"/>
        </w:rPr>
        <w:t xml:space="preserve">utiliza la </w:t>
      </w:r>
      <w:r>
        <w:rPr>
          <w:i/>
          <w:sz w:val="16"/>
        </w:rPr>
        <w:t>Carta Democrática</w:t>
      </w:r>
      <w:r>
        <w:rPr>
          <w:i/>
          <w:spacing w:val="-3"/>
          <w:sz w:val="16"/>
        </w:rPr>
        <w:t xml:space="preserve"> </w:t>
      </w:r>
      <w:r>
        <w:rPr>
          <w:i/>
          <w:sz w:val="16"/>
        </w:rPr>
        <w:t>Interamericana</w:t>
      </w:r>
      <w:r>
        <w:rPr>
          <w:i/>
          <w:spacing w:val="-3"/>
          <w:sz w:val="16"/>
        </w:rPr>
        <w:t xml:space="preserve"> </w:t>
      </w:r>
      <w:r>
        <w:rPr>
          <w:sz w:val="16"/>
        </w:rPr>
        <w:t>para</w:t>
      </w:r>
      <w:r>
        <w:rPr>
          <w:spacing w:val="-3"/>
          <w:sz w:val="16"/>
        </w:rPr>
        <w:t xml:space="preserve"> </w:t>
      </w:r>
      <w:r>
        <w:rPr>
          <w:sz w:val="16"/>
        </w:rPr>
        <w:t>reafirmar</w:t>
      </w:r>
      <w:r>
        <w:rPr>
          <w:spacing w:val="-1"/>
          <w:sz w:val="16"/>
        </w:rPr>
        <w:t xml:space="preserve"> </w:t>
      </w:r>
      <w:r>
        <w:rPr>
          <w:sz w:val="16"/>
        </w:rPr>
        <w:t>el</w:t>
      </w:r>
      <w:r>
        <w:rPr>
          <w:spacing w:val="-3"/>
          <w:sz w:val="16"/>
        </w:rPr>
        <w:t xml:space="preserve"> </w:t>
      </w:r>
      <w:r>
        <w:rPr>
          <w:sz w:val="16"/>
        </w:rPr>
        <w:t>principio</w:t>
      </w:r>
      <w:r>
        <w:rPr>
          <w:spacing w:val="-1"/>
          <w:sz w:val="16"/>
        </w:rPr>
        <w:t xml:space="preserve"> </w:t>
      </w:r>
      <w:r>
        <w:rPr>
          <w:sz w:val="16"/>
        </w:rPr>
        <w:t>democrático</w:t>
      </w:r>
      <w:r>
        <w:rPr>
          <w:spacing w:val="-4"/>
          <w:sz w:val="16"/>
        </w:rPr>
        <w:t xml:space="preserve"> </w:t>
      </w:r>
      <w:r>
        <w:rPr>
          <w:sz w:val="16"/>
        </w:rPr>
        <w:t>y</w:t>
      </w:r>
      <w:r>
        <w:rPr>
          <w:spacing w:val="-1"/>
          <w:sz w:val="16"/>
        </w:rPr>
        <w:t xml:space="preserve"> </w:t>
      </w:r>
      <w:r>
        <w:rPr>
          <w:sz w:val="16"/>
        </w:rPr>
        <w:t>la</w:t>
      </w:r>
      <w:r>
        <w:rPr>
          <w:spacing w:val="-3"/>
          <w:sz w:val="16"/>
        </w:rPr>
        <w:t xml:space="preserve"> </w:t>
      </w:r>
      <w:r>
        <w:rPr>
          <w:sz w:val="16"/>
        </w:rPr>
        <w:t xml:space="preserve">democracia representativa, su relación con el Estado de Derecho y la vigencia de los derechos y libertades fundamentales </w:t>
      </w:r>
      <w:r>
        <w:rPr>
          <w:i/>
          <w:sz w:val="16"/>
        </w:rPr>
        <w:t>Cfr</w:t>
      </w:r>
      <w:r>
        <w:rPr>
          <w:sz w:val="16"/>
        </w:rPr>
        <w:t xml:space="preserve">. </w:t>
      </w:r>
      <w:r>
        <w:rPr>
          <w:i/>
          <w:sz w:val="16"/>
        </w:rPr>
        <w:t xml:space="preserve">Caso Integrantes y Militantes de la Unión Patriótica Vs. Colombia. </w:t>
      </w:r>
      <w:r>
        <w:rPr>
          <w:sz w:val="16"/>
        </w:rPr>
        <w:t>Sentencia de 27 de julio de 2022, párrs. 304, 305, 308, 335 y n</w:t>
      </w:r>
      <w:r>
        <w:rPr>
          <w:sz w:val="16"/>
        </w:rPr>
        <w:t>otas al pie 227, 229, 230, 231, 232, 273.</w:t>
      </w:r>
    </w:p>
    <w:p w14:paraId="0FC63B42" w14:textId="77777777" w:rsidR="006F1C3E" w:rsidRDefault="00736CA7">
      <w:pPr>
        <w:ind w:left="118" w:right="306"/>
        <w:jc w:val="both"/>
        <w:rPr>
          <w:sz w:val="16"/>
        </w:rPr>
      </w:pPr>
      <w:bookmarkStart w:id="784" w:name="_bookmark710"/>
      <w:bookmarkEnd w:id="784"/>
      <w:r>
        <w:rPr>
          <w:sz w:val="16"/>
          <w:vertAlign w:val="superscript"/>
        </w:rPr>
        <w:t>11</w:t>
      </w:r>
      <w:r>
        <w:rPr>
          <w:spacing w:val="80"/>
          <w:w w:val="150"/>
          <w:sz w:val="16"/>
        </w:rPr>
        <w:t xml:space="preserve">  </w:t>
      </w:r>
      <w:r>
        <w:rPr>
          <w:sz w:val="16"/>
        </w:rPr>
        <w:t>Lo cual también ha sido compartido en términos generales por la Comisión Interamericana de</w:t>
      </w:r>
      <w:r>
        <w:rPr>
          <w:spacing w:val="40"/>
          <w:sz w:val="16"/>
        </w:rPr>
        <w:t xml:space="preserve"> </w:t>
      </w:r>
      <w:r>
        <w:rPr>
          <w:sz w:val="16"/>
        </w:rPr>
        <w:t>Derechos Humanos, al indicar que: “82. La Corte también ha señalado que la satisfacción de la dimensión colectiva</w:t>
      </w:r>
      <w:r>
        <w:rPr>
          <w:spacing w:val="-11"/>
          <w:sz w:val="16"/>
        </w:rPr>
        <w:t xml:space="preserve"> </w:t>
      </w:r>
      <w:r>
        <w:rPr>
          <w:sz w:val="16"/>
        </w:rPr>
        <w:t>del</w:t>
      </w:r>
      <w:r>
        <w:rPr>
          <w:spacing w:val="-12"/>
          <w:sz w:val="16"/>
        </w:rPr>
        <w:t xml:space="preserve"> </w:t>
      </w:r>
      <w:r>
        <w:rPr>
          <w:sz w:val="16"/>
        </w:rPr>
        <w:t>derecho</w:t>
      </w:r>
      <w:r>
        <w:rPr>
          <w:spacing w:val="-10"/>
          <w:sz w:val="16"/>
        </w:rPr>
        <w:t xml:space="preserve"> </w:t>
      </w:r>
      <w:r>
        <w:rPr>
          <w:sz w:val="16"/>
        </w:rPr>
        <w:t>a</w:t>
      </w:r>
      <w:r>
        <w:rPr>
          <w:spacing w:val="-9"/>
          <w:sz w:val="16"/>
        </w:rPr>
        <w:t xml:space="preserve"> </w:t>
      </w:r>
      <w:r>
        <w:rPr>
          <w:sz w:val="16"/>
        </w:rPr>
        <w:t>la</w:t>
      </w:r>
      <w:r>
        <w:rPr>
          <w:spacing w:val="-11"/>
          <w:sz w:val="16"/>
        </w:rPr>
        <w:t xml:space="preserve"> </w:t>
      </w:r>
      <w:r>
        <w:rPr>
          <w:sz w:val="16"/>
        </w:rPr>
        <w:t>verdad</w:t>
      </w:r>
      <w:r>
        <w:rPr>
          <w:spacing w:val="-8"/>
          <w:sz w:val="16"/>
        </w:rPr>
        <w:t xml:space="preserve"> </w:t>
      </w:r>
      <w:r>
        <w:rPr>
          <w:sz w:val="16"/>
        </w:rPr>
        <w:t>exige</w:t>
      </w:r>
      <w:r>
        <w:rPr>
          <w:spacing w:val="-11"/>
          <w:sz w:val="16"/>
        </w:rPr>
        <w:t xml:space="preserve"> </w:t>
      </w:r>
      <w:r>
        <w:rPr>
          <w:sz w:val="16"/>
        </w:rPr>
        <w:t>la</w:t>
      </w:r>
      <w:r>
        <w:rPr>
          <w:spacing w:val="-11"/>
          <w:sz w:val="16"/>
        </w:rPr>
        <w:t xml:space="preserve"> </w:t>
      </w:r>
      <w:r>
        <w:rPr>
          <w:sz w:val="16"/>
        </w:rPr>
        <w:t>determinación</w:t>
      </w:r>
      <w:r>
        <w:rPr>
          <w:spacing w:val="-12"/>
          <w:sz w:val="16"/>
        </w:rPr>
        <w:t xml:space="preserve"> </w:t>
      </w:r>
      <w:r>
        <w:rPr>
          <w:sz w:val="16"/>
        </w:rPr>
        <w:t>procesal</w:t>
      </w:r>
      <w:r>
        <w:rPr>
          <w:spacing w:val="-9"/>
          <w:sz w:val="16"/>
        </w:rPr>
        <w:t xml:space="preserve"> </w:t>
      </w:r>
      <w:r>
        <w:rPr>
          <w:sz w:val="16"/>
        </w:rPr>
        <w:t>de</w:t>
      </w:r>
      <w:r>
        <w:rPr>
          <w:spacing w:val="-8"/>
          <w:sz w:val="16"/>
        </w:rPr>
        <w:t xml:space="preserve"> </w:t>
      </w:r>
      <w:r>
        <w:rPr>
          <w:sz w:val="16"/>
        </w:rPr>
        <w:t>la</w:t>
      </w:r>
      <w:r>
        <w:rPr>
          <w:spacing w:val="-11"/>
          <w:sz w:val="16"/>
        </w:rPr>
        <w:t xml:space="preserve"> </w:t>
      </w:r>
      <w:r>
        <w:rPr>
          <w:sz w:val="16"/>
        </w:rPr>
        <w:t>más</w:t>
      </w:r>
      <w:r>
        <w:rPr>
          <w:spacing w:val="-11"/>
          <w:sz w:val="16"/>
        </w:rPr>
        <w:t xml:space="preserve"> </w:t>
      </w:r>
      <w:r>
        <w:rPr>
          <w:sz w:val="16"/>
        </w:rPr>
        <w:t>completa</w:t>
      </w:r>
      <w:r>
        <w:rPr>
          <w:spacing w:val="-11"/>
          <w:sz w:val="16"/>
        </w:rPr>
        <w:t xml:space="preserve"> </w:t>
      </w:r>
      <w:r>
        <w:rPr>
          <w:sz w:val="16"/>
        </w:rPr>
        <w:t>verdad</w:t>
      </w:r>
      <w:r>
        <w:rPr>
          <w:spacing w:val="-8"/>
          <w:sz w:val="16"/>
        </w:rPr>
        <w:t xml:space="preserve"> </w:t>
      </w:r>
      <w:r>
        <w:rPr>
          <w:sz w:val="16"/>
        </w:rPr>
        <w:t>histórica</w:t>
      </w:r>
      <w:r>
        <w:rPr>
          <w:spacing w:val="-11"/>
          <w:sz w:val="16"/>
        </w:rPr>
        <w:t xml:space="preserve"> </w:t>
      </w:r>
      <w:r>
        <w:rPr>
          <w:sz w:val="16"/>
        </w:rPr>
        <w:t>posible, lo</w:t>
      </w:r>
      <w:r>
        <w:rPr>
          <w:spacing w:val="-3"/>
          <w:sz w:val="16"/>
        </w:rPr>
        <w:t xml:space="preserve"> </w:t>
      </w:r>
      <w:r>
        <w:rPr>
          <w:sz w:val="16"/>
        </w:rPr>
        <w:t>cual</w:t>
      </w:r>
      <w:r>
        <w:rPr>
          <w:spacing w:val="-7"/>
          <w:sz w:val="16"/>
        </w:rPr>
        <w:t xml:space="preserve"> </w:t>
      </w:r>
      <w:r>
        <w:rPr>
          <w:sz w:val="16"/>
        </w:rPr>
        <w:t>incluye</w:t>
      </w:r>
      <w:r>
        <w:rPr>
          <w:spacing w:val="-6"/>
          <w:sz w:val="16"/>
        </w:rPr>
        <w:t xml:space="preserve"> </w:t>
      </w:r>
      <w:r>
        <w:rPr>
          <w:sz w:val="16"/>
        </w:rPr>
        <w:t>la</w:t>
      </w:r>
      <w:r>
        <w:rPr>
          <w:spacing w:val="-7"/>
          <w:sz w:val="16"/>
        </w:rPr>
        <w:t xml:space="preserve"> </w:t>
      </w:r>
      <w:r>
        <w:rPr>
          <w:sz w:val="16"/>
        </w:rPr>
        <w:t>determinación</w:t>
      </w:r>
      <w:r>
        <w:rPr>
          <w:spacing w:val="-4"/>
          <w:sz w:val="16"/>
        </w:rPr>
        <w:t xml:space="preserve"> </w:t>
      </w:r>
      <w:r>
        <w:rPr>
          <w:sz w:val="16"/>
        </w:rPr>
        <w:t>judicial</w:t>
      </w:r>
      <w:r>
        <w:rPr>
          <w:spacing w:val="-7"/>
          <w:sz w:val="16"/>
        </w:rPr>
        <w:t xml:space="preserve"> </w:t>
      </w:r>
      <w:r>
        <w:rPr>
          <w:sz w:val="16"/>
        </w:rPr>
        <w:t>de</w:t>
      </w:r>
      <w:r>
        <w:rPr>
          <w:spacing w:val="-6"/>
          <w:sz w:val="16"/>
        </w:rPr>
        <w:t xml:space="preserve"> </w:t>
      </w:r>
      <w:r>
        <w:rPr>
          <w:sz w:val="16"/>
        </w:rPr>
        <w:t>los</w:t>
      </w:r>
      <w:r>
        <w:rPr>
          <w:spacing w:val="-6"/>
          <w:sz w:val="16"/>
        </w:rPr>
        <w:t xml:space="preserve"> </w:t>
      </w:r>
      <w:r>
        <w:rPr>
          <w:sz w:val="16"/>
        </w:rPr>
        <w:t>patrones</w:t>
      </w:r>
      <w:r>
        <w:rPr>
          <w:spacing w:val="-6"/>
          <w:sz w:val="16"/>
        </w:rPr>
        <w:t xml:space="preserve"> </w:t>
      </w:r>
      <w:r>
        <w:rPr>
          <w:sz w:val="16"/>
        </w:rPr>
        <w:t>de</w:t>
      </w:r>
      <w:r>
        <w:rPr>
          <w:spacing w:val="-6"/>
          <w:sz w:val="16"/>
        </w:rPr>
        <w:t xml:space="preserve"> </w:t>
      </w:r>
      <w:r>
        <w:rPr>
          <w:sz w:val="16"/>
        </w:rPr>
        <w:t>actuación</w:t>
      </w:r>
      <w:r>
        <w:rPr>
          <w:spacing w:val="-4"/>
          <w:sz w:val="16"/>
        </w:rPr>
        <w:t xml:space="preserve"> </w:t>
      </w:r>
      <w:r>
        <w:rPr>
          <w:sz w:val="16"/>
        </w:rPr>
        <w:t>conjunta</w:t>
      </w:r>
      <w:r>
        <w:rPr>
          <w:spacing w:val="-4"/>
          <w:sz w:val="16"/>
        </w:rPr>
        <w:t xml:space="preserve"> </w:t>
      </w:r>
      <w:r>
        <w:rPr>
          <w:sz w:val="16"/>
        </w:rPr>
        <w:t>y</w:t>
      </w:r>
      <w:r>
        <w:rPr>
          <w:spacing w:val="-8"/>
          <w:sz w:val="16"/>
        </w:rPr>
        <w:t xml:space="preserve"> </w:t>
      </w:r>
      <w:r>
        <w:rPr>
          <w:sz w:val="16"/>
        </w:rPr>
        <w:t>de</w:t>
      </w:r>
      <w:r>
        <w:rPr>
          <w:spacing w:val="-6"/>
          <w:sz w:val="16"/>
        </w:rPr>
        <w:t xml:space="preserve"> </w:t>
      </w:r>
      <w:r>
        <w:rPr>
          <w:sz w:val="16"/>
        </w:rPr>
        <w:t>todas</w:t>
      </w:r>
      <w:r>
        <w:rPr>
          <w:spacing w:val="-3"/>
          <w:sz w:val="16"/>
        </w:rPr>
        <w:t xml:space="preserve"> </w:t>
      </w:r>
      <w:r>
        <w:rPr>
          <w:sz w:val="16"/>
        </w:rPr>
        <w:t>las</w:t>
      </w:r>
      <w:r>
        <w:rPr>
          <w:spacing w:val="-6"/>
          <w:sz w:val="16"/>
        </w:rPr>
        <w:t xml:space="preserve"> </w:t>
      </w:r>
      <w:r>
        <w:rPr>
          <w:sz w:val="16"/>
        </w:rPr>
        <w:t>personas</w:t>
      </w:r>
      <w:r>
        <w:rPr>
          <w:spacing w:val="-6"/>
          <w:sz w:val="16"/>
        </w:rPr>
        <w:t xml:space="preserve"> </w:t>
      </w:r>
      <w:r>
        <w:rPr>
          <w:sz w:val="16"/>
        </w:rPr>
        <w:t>que</w:t>
      </w:r>
      <w:r>
        <w:rPr>
          <w:spacing w:val="-6"/>
          <w:sz w:val="16"/>
        </w:rPr>
        <w:t xml:space="preserve"> </w:t>
      </w:r>
      <w:r>
        <w:rPr>
          <w:sz w:val="16"/>
        </w:rPr>
        <w:t>de diversas</w:t>
      </w:r>
      <w:r>
        <w:rPr>
          <w:spacing w:val="-9"/>
          <w:sz w:val="16"/>
        </w:rPr>
        <w:t xml:space="preserve"> </w:t>
      </w:r>
      <w:r>
        <w:rPr>
          <w:sz w:val="16"/>
        </w:rPr>
        <w:t>formas</w:t>
      </w:r>
      <w:r>
        <w:rPr>
          <w:spacing w:val="-9"/>
          <w:sz w:val="16"/>
        </w:rPr>
        <w:t xml:space="preserve"> </w:t>
      </w:r>
      <w:r>
        <w:rPr>
          <w:sz w:val="16"/>
        </w:rPr>
        <w:t>participaron</w:t>
      </w:r>
      <w:r>
        <w:rPr>
          <w:spacing w:val="-10"/>
          <w:sz w:val="16"/>
        </w:rPr>
        <w:t xml:space="preserve"> </w:t>
      </w:r>
      <w:r>
        <w:rPr>
          <w:sz w:val="16"/>
        </w:rPr>
        <w:t>en</w:t>
      </w:r>
      <w:r>
        <w:rPr>
          <w:spacing w:val="-8"/>
          <w:sz w:val="16"/>
        </w:rPr>
        <w:t xml:space="preserve"> </w:t>
      </w:r>
      <w:r>
        <w:rPr>
          <w:sz w:val="16"/>
        </w:rPr>
        <w:t>dichas</w:t>
      </w:r>
      <w:r>
        <w:rPr>
          <w:spacing w:val="-9"/>
          <w:sz w:val="16"/>
        </w:rPr>
        <w:t xml:space="preserve"> </w:t>
      </w:r>
      <w:r>
        <w:rPr>
          <w:sz w:val="16"/>
        </w:rPr>
        <w:t>violaciones</w:t>
      </w:r>
      <w:r>
        <w:rPr>
          <w:spacing w:val="-9"/>
          <w:sz w:val="16"/>
        </w:rPr>
        <w:t xml:space="preserve"> </w:t>
      </w:r>
      <w:r>
        <w:rPr>
          <w:sz w:val="16"/>
        </w:rPr>
        <w:t>y</w:t>
      </w:r>
      <w:r>
        <w:rPr>
          <w:spacing w:val="-6"/>
          <w:sz w:val="16"/>
        </w:rPr>
        <w:t xml:space="preserve"> </w:t>
      </w:r>
      <w:r>
        <w:rPr>
          <w:sz w:val="16"/>
        </w:rPr>
        <w:t>sus</w:t>
      </w:r>
      <w:r>
        <w:rPr>
          <w:spacing w:val="-7"/>
          <w:sz w:val="16"/>
        </w:rPr>
        <w:t xml:space="preserve"> </w:t>
      </w:r>
      <w:r>
        <w:rPr>
          <w:sz w:val="16"/>
        </w:rPr>
        <w:t>correspondientes</w:t>
      </w:r>
      <w:r>
        <w:rPr>
          <w:spacing w:val="-9"/>
          <w:sz w:val="16"/>
        </w:rPr>
        <w:t xml:space="preserve"> </w:t>
      </w:r>
      <w:r>
        <w:rPr>
          <w:sz w:val="16"/>
        </w:rPr>
        <w:t>responsabilidades.</w:t>
      </w:r>
      <w:r>
        <w:rPr>
          <w:spacing w:val="-8"/>
          <w:sz w:val="16"/>
        </w:rPr>
        <w:t xml:space="preserve"> </w:t>
      </w:r>
      <w:r>
        <w:rPr>
          <w:sz w:val="16"/>
        </w:rPr>
        <w:t>El</w:t>
      </w:r>
      <w:r>
        <w:rPr>
          <w:spacing w:val="-8"/>
          <w:sz w:val="16"/>
        </w:rPr>
        <w:t xml:space="preserve"> </w:t>
      </w:r>
      <w:r>
        <w:rPr>
          <w:sz w:val="16"/>
        </w:rPr>
        <w:t>cumplimiento de dichas obligaciones resulta necesario para garantiza</w:t>
      </w:r>
      <w:r>
        <w:rPr>
          <w:sz w:val="16"/>
        </w:rPr>
        <w:t xml:space="preserve">r la integralidad de la construcción de la verdad y la investigación completa de las estructuras en las que se enmarcan las violaciones de derechos humanos”. CIDH, </w:t>
      </w:r>
      <w:r>
        <w:rPr>
          <w:i/>
          <w:sz w:val="16"/>
        </w:rPr>
        <w:t>Informe sobre el Derecho a la verdad en las Américas</w:t>
      </w:r>
      <w:r>
        <w:rPr>
          <w:sz w:val="16"/>
        </w:rPr>
        <w:t>, OEA/Ser.L/V/II.152 Doc. 2, 13 agosto 2</w:t>
      </w:r>
      <w:r>
        <w:rPr>
          <w:sz w:val="16"/>
        </w:rPr>
        <w:t>014, párr. 82.</w:t>
      </w:r>
    </w:p>
    <w:p w14:paraId="42DC1DE8" w14:textId="77777777" w:rsidR="006F1C3E" w:rsidRDefault="00736CA7">
      <w:pPr>
        <w:spacing w:before="1"/>
        <w:ind w:left="118" w:right="305"/>
        <w:jc w:val="both"/>
        <w:rPr>
          <w:sz w:val="16"/>
        </w:rPr>
      </w:pPr>
      <w:bookmarkStart w:id="785" w:name="_bookmark711"/>
      <w:bookmarkEnd w:id="785"/>
      <w:r>
        <w:rPr>
          <w:sz w:val="16"/>
          <w:vertAlign w:val="superscript"/>
        </w:rPr>
        <w:t>12</w:t>
      </w:r>
      <w:r>
        <w:rPr>
          <w:spacing w:val="80"/>
          <w:sz w:val="16"/>
        </w:rPr>
        <w:t xml:space="preserve">   </w:t>
      </w:r>
      <w:r>
        <w:rPr>
          <w:i/>
          <w:sz w:val="16"/>
        </w:rPr>
        <w:t xml:space="preserve">Cfr. Caso Integrantes y Militantes de la Unión Patriótica Vs. Colombia. </w:t>
      </w:r>
      <w:r>
        <w:rPr>
          <w:sz w:val="16"/>
        </w:rPr>
        <w:t>Sentencia de 27 de julio de 2022, párr. 467.</w:t>
      </w:r>
    </w:p>
    <w:p w14:paraId="11741956" w14:textId="77777777" w:rsidR="006F1C3E" w:rsidRDefault="006F1C3E">
      <w:pPr>
        <w:jc w:val="both"/>
        <w:rPr>
          <w:sz w:val="16"/>
        </w:rPr>
        <w:sectPr w:rsidR="006F1C3E">
          <w:pgSz w:w="12240" w:h="15840"/>
          <w:pgMar w:top="1340" w:right="1720" w:bottom="900" w:left="1300" w:header="0" w:footer="703" w:gutter="0"/>
          <w:cols w:space="720"/>
        </w:sectPr>
      </w:pPr>
    </w:p>
    <w:p w14:paraId="2DFCB9BB" w14:textId="77777777" w:rsidR="006F1C3E" w:rsidRDefault="00736CA7">
      <w:pPr>
        <w:pStyle w:val="Textoindependiente"/>
        <w:spacing w:before="76"/>
        <w:ind w:left="118" w:right="313"/>
      </w:pPr>
      <w:r>
        <w:t>información, tutelado por su artículo 13 o integridad personal previsto en el artículo 5 de la Convención</w:t>
      </w:r>
      <w:r>
        <w:t xml:space="preserve"> Americana</w:t>
      </w:r>
      <w:hyperlink w:anchor="_bookmark712" w:history="1">
        <w:r>
          <w:rPr>
            <w:position w:val="7"/>
            <w:sz w:val="13"/>
          </w:rPr>
          <w:t>13</w:t>
        </w:r>
      </w:hyperlink>
      <w:r>
        <w:t>.</w:t>
      </w:r>
    </w:p>
    <w:p w14:paraId="536E0B55" w14:textId="77777777" w:rsidR="006F1C3E" w:rsidRDefault="00736CA7">
      <w:pPr>
        <w:pStyle w:val="Prrafodelista"/>
        <w:numPr>
          <w:ilvl w:val="0"/>
          <w:numId w:val="2"/>
        </w:numPr>
        <w:tabs>
          <w:tab w:val="left" w:pos="827"/>
        </w:tabs>
        <w:spacing w:before="121"/>
        <w:ind w:left="117" w:right="309" w:firstLine="0"/>
        <w:jc w:val="both"/>
        <w:rPr>
          <w:sz w:val="20"/>
        </w:rPr>
      </w:pPr>
      <w:r>
        <w:rPr>
          <w:sz w:val="20"/>
        </w:rPr>
        <w:t>Además,</w:t>
      </w:r>
      <w:r>
        <w:rPr>
          <w:spacing w:val="-12"/>
          <w:sz w:val="20"/>
        </w:rPr>
        <w:t xml:space="preserve"> </w:t>
      </w:r>
      <w:r>
        <w:rPr>
          <w:sz w:val="20"/>
        </w:rPr>
        <w:t>reiteró</w:t>
      </w:r>
      <w:r>
        <w:rPr>
          <w:spacing w:val="-15"/>
          <w:sz w:val="20"/>
        </w:rPr>
        <w:t xml:space="preserve"> </w:t>
      </w:r>
      <w:r>
        <w:rPr>
          <w:sz w:val="20"/>
        </w:rPr>
        <w:t>que</w:t>
      </w:r>
      <w:r>
        <w:rPr>
          <w:spacing w:val="-13"/>
          <w:sz w:val="20"/>
        </w:rPr>
        <w:t xml:space="preserve"> </w:t>
      </w:r>
      <w:r>
        <w:rPr>
          <w:sz w:val="20"/>
        </w:rPr>
        <w:t>tal</w:t>
      </w:r>
      <w:r>
        <w:rPr>
          <w:spacing w:val="-11"/>
          <w:sz w:val="20"/>
        </w:rPr>
        <w:t xml:space="preserve"> </w:t>
      </w:r>
      <w:r>
        <w:rPr>
          <w:sz w:val="20"/>
        </w:rPr>
        <w:t>como</w:t>
      </w:r>
      <w:r>
        <w:rPr>
          <w:spacing w:val="-15"/>
          <w:sz w:val="20"/>
        </w:rPr>
        <w:t xml:space="preserve"> </w:t>
      </w:r>
      <w:r>
        <w:rPr>
          <w:sz w:val="20"/>
        </w:rPr>
        <w:t>lo</w:t>
      </w:r>
      <w:r>
        <w:rPr>
          <w:spacing w:val="-15"/>
          <w:sz w:val="20"/>
        </w:rPr>
        <w:t xml:space="preserve"> </w:t>
      </w:r>
      <w:r>
        <w:rPr>
          <w:sz w:val="20"/>
        </w:rPr>
        <w:t>ha</w:t>
      </w:r>
      <w:r>
        <w:rPr>
          <w:spacing w:val="-11"/>
          <w:sz w:val="20"/>
        </w:rPr>
        <w:t xml:space="preserve"> </w:t>
      </w:r>
      <w:r>
        <w:rPr>
          <w:sz w:val="20"/>
        </w:rPr>
        <w:t>señalado</w:t>
      </w:r>
      <w:r>
        <w:rPr>
          <w:spacing w:val="-12"/>
          <w:sz w:val="20"/>
        </w:rPr>
        <w:t xml:space="preserve"> </w:t>
      </w:r>
      <w:r>
        <w:rPr>
          <w:sz w:val="20"/>
        </w:rPr>
        <w:t>el</w:t>
      </w:r>
      <w:r>
        <w:rPr>
          <w:spacing w:val="-8"/>
          <w:sz w:val="20"/>
        </w:rPr>
        <w:t xml:space="preserve"> </w:t>
      </w:r>
      <w:r>
        <w:rPr>
          <w:sz w:val="20"/>
        </w:rPr>
        <w:t>Alto</w:t>
      </w:r>
      <w:r>
        <w:rPr>
          <w:spacing w:val="-15"/>
          <w:sz w:val="20"/>
        </w:rPr>
        <w:t xml:space="preserve"> </w:t>
      </w:r>
      <w:r>
        <w:rPr>
          <w:sz w:val="20"/>
        </w:rPr>
        <w:t>Comisionado</w:t>
      </w:r>
      <w:r>
        <w:rPr>
          <w:spacing w:val="-15"/>
          <w:sz w:val="20"/>
        </w:rPr>
        <w:t xml:space="preserve"> </w:t>
      </w:r>
      <w:r>
        <w:rPr>
          <w:sz w:val="20"/>
        </w:rPr>
        <w:t>de</w:t>
      </w:r>
      <w:r>
        <w:rPr>
          <w:spacing w:val="-15"/>
          <w:sz w:val="20"/>
        </w:rPr>
        <w:t xml:space="preserve"> </w:t>
      </w:r>
      <w:r>
        <w:rPr>
          <w:sz w:val="20"/>
        </w:rPr>
        <w:t>las</w:t>
      </w:r>
      <w:r>
        <w:rPr>
          <w:spacing w:val="-10"/>
          <w:sz w:val="20"/>
        </w:rPr>
        <w:t xml:space="preserve"> </w:t>
      </w:r>
      <w:r>
        <w:rPr>
          <w:sz w:val="20"/>
        </w:rPr>
        <w:t>Naciones Unidas para los Derechos Humanos, “[e]l derecho a la verdad entraña tener un conocimiento pleno y completo de los actos que se produjeron, las personas que participaron en ellos y las circunstancias específicas, en particular de las violaciones pe</w:t>
      </w:r>
      <w:r>
        <w:rPr>
          <w:sz w:val="20"/>
        </w:rPr>
        <w:t>rpetradas</w:t>
      </w:r>
      <w:r>
        <w:rPr>
          <w:spacing w:val="-12"/>
          <w:sz w:val="20"/>
        </w:rPr>
        <w:t xml:space="preserve"> </w:t>
      </w:r>
      <w:r>
        <w:rPr>
          <w:sz w:val="20"/>
        </w:rPr>
        <w:t>y</w:t>
      </w:r>
      <w:r>
        <w:rPr>
          <w:spacing w:val="-9"/>
          <w:sz w:val="20"/>
        </w:rPr>
        <w:t xml:space="preserve"> </w:t>
      </w:r>
      <w:r>
        <w:rPr>
          <w:sz w:val="20"/>
        </w:rPr>
        <w:t>su</w:t>
      </w:r>
      <w:r>
        <w:rPr>
          <w:spacing w:val="-10"/>
          <w:sz w:val="20"/>
        </w:rPr>
        <w:t xml:space="preserve"> </w:t>
      </w:r>
      <w:r>
        <w:rPr>
          <w:sz w:val="20"/>
        </w:rPr>
        <w:t>motivación”.</w:t>
      </w:r>
      <w:r>
        <w:rPr>
          <w:spacing w:val="-9"/>
          <w:sz w:val="20"/>
        </w:rPr>
        <w:t xml:space="preserve"> </w:t>
      </w:r>
      <w:r>
        <w:rPr>
          <w:sz w:val="20"/>
        </w:rPr>
        <w:t>En</w:t>
      </w:r>
      <w:r>
        <w:rPr>
          <w:spacing w:val="-10"/>
          <w:sz w:val="20"/>
        </w:rPr>
        <w:t xml:space="preserve"> </w:t>
      </w:r>
      <w:r>
        <w:rPr>
          <w:sz w:val="20"/>
        </w:rPr>
        <w:t>ese</w:t>
      </w:r>
      <w:r>
        <w:rPr>
          <w:spacing w:val="-10"/>
          <w:sz w:val="20"/>
        </w:rPr>
        <w:t xml:space="preserve"> </w:t>
      </w:r>
      <w:r>
        <w:rPr>
          <w:sz w:val="20"/>
        </w:rPr>
        <w:t>sentido,</w:t>
      </w:r>
      <w:r>
        <w:rPr>
          <w:spacing w:val="-9"/>
          <w:sz w:val="20"/>
        </w:rPr>
        <w:t xml:space="preserve"> </w:t>
      </w:r>
      <w:r>
        <w:rPr>
          <w:sz w:val="20"/>
        </w:rPr>
        <w:t>resulta</w:t>
      </w:r>
      <w:r>
        <w:rPr>
          <w:spacing w:val="-11"/>
          <w:sz w:val="20"/>
        </w:rPr>
        <w:t xml:space="preserve"> </w:t>
      </w:r>
      <w:r>
        <w:rPr>
          <w:sz w:val="20"/>
        </w:rPr>
        <w:t>relevante</w:t>
      </w:r>
      <w:r>
        <w:rPr>
          <w:spacing w:val="-12"/>
          <w:sz w:val="20"/>
        </w:rPr>
        <w:t xml:space="preserve"> </w:t>
      </w:r>
      <w:r>
        <w:rPr>
          <w:sz w:val="20"/>
        </w:rPr>
        <w:t>que,</w:t>
      </w:r>
      <w:r>
        <w:rPr>
          <w:spacing w:val="-12"/>
          <w:sz w:val="20"/>
        </w:rPr>
        <w:t xml:space="preserve"> </w:t>
      </w:r>
      <w:r>
        <w:rPr>
          <w:sz w:val="20"/>
        </w:rPr>
        <w:t>según</w:t>
      </w:r>
      <w:r>
        <w:rPr>
          <w:spacing w:val="-10"/>
          <w:sz w:val="20"/>
        </w:rPr>
        <w:t xml:space="preserve"> </w:t>
      </w:r>
      <w:r>
        <w:rPr>
          <w:sz w:val="20"/>
        </w:rPr>
        <w:t>el</w:t>
      </w:r>
      <w:r>
        <w:rPr>
          <w:spacing w:val="-11"/>
          <w:sz w:val="20"/>
        </w:rPr>
        <w:t xml:space="preserve"> </w:t>
      </w:r>
      <w:r>
        <w:rPr>
          <w:sz w:val="20"/>
        </w:rPr>
        <w:t>casos,</w:t>
      </w:r>
      <w:r>
        <w:rPr>
          <w:spacing w:val="-12"/>
          <w:sz w:val="20"/>
        </w:rPr>
        <w:t xml:space="preserve"> </w:t>
      </w:r>
      <w:r>
        <w:rPr>
          <w:sz w:val="20"/>
        </w:rPr>
        <w:t>las indagaciones</w:t>
      </w:r>
      <w:r>
        <w:rPr>
          <w:spacing w:val="-1"/>
          <w:sz w:val="20"/>
        </w:rPr>
        <w:t xml:space="preserve"> </w:t>
      </w:r>
      <w:r>
        <w:rPr>
          <w:sz w:val="20"/>
        </w:rPr>
        <w:t>dirigidas</w:t>
      </w:r>
      <w:r>
        <w:rPr>
          <w:spacing w:val="-1"/>
          <w:sz w:val="20"/>
        </w:rPr>
        <w:t xml:space="preserve"> </w:t>
      </w:r>
      <w:r>
        <w:rPr>
          <w:sz w:val="20"/>
        </w:rPr>
        <w:t>a determinar</w:t>
      </w:r>
      <w:r>
        <w:rPr>
          <w:spacing w:val="-3"/>
          <w:sz w:val="20"/>
        </w:rPr>
        <w:t xml:space="preserve"> </w:t>
      </w:r>
      <w:r>
        <w:rPr>
          <w:sz w:val="20"/>
        </w:rPr>
        <w:t>lo</w:t>
      </w:r>
      <w:r>
        <w:rPr>
          <w:spacing w:val="-1"/>
          <w:sz w:val="20"/>
        </w:rPr>
        <w:t xml:space="preserve"> </w:t>
      </w:r>
      <w:r>
        <w:rPr>
          <w:sz w:val="20"/>
        </w:rPr>
        <w:t>sucedido</w:t>
      </w:r>
      <w:r>
        <w:rPr>
          <w:spacing w:val="-1"/>
          <w:sz w:val="20"/>
        </w:rPr>
        <w:t xml:space="preserve"> </w:t>
      </w:r>
      <w:r>
        <w:rPr>
          <w:sz w:val="20"/>
        </w:rPr>
        <w:t>se</w:t>
      </w:r>
      <w:r>
        <w:rPr>
          <w:spacing w:val="-1"/>
          <w:sz w:val="20"/>
        </w:rPr>
        <w:t xml:space="preserve"> </w:t>
      </w:r>
      <w:r>
        <w:rPr>
          <w:sz w:val="20"/>
        </w:rPr>
        <w:t>realicen,</w:t>
      </w:r>
      <w:r>
        <w:rPr>
          <w:spacing w:val="-1"/>
          <w:sz w:val="20"/>
        </w:rPr>
        <w:t xml:space="preserve"> </w:t>
      </w:r>
      <w:r>
        <w:rPr>
          <w:sz w:val="20"/>
        </w:rPr>
        <w:t>por</w:t>
      </w:r>
      <w:r>
        <w:rPr>
          <w:spacing w:val="-1"/>
          <w:sz w:val="20"/>
        </w:rPr>
        <w:t xml:space="preserve"> </w:t>
      </w:r>
      <w:r>
        <w:rPr>
          <w:sz w:val="20"/>
        </w:rPr>
        <w:t>ejemplo,</w:t>
      </w:r>
      <w:r>
        <w:rPr>
          <w:spacing w:val="-1"/>
          <w:sz w:val="20"/>
        </w:rPr>
        <w:t xml:space="preserve"> </w:t>
      </w:r>
      <w:r>
        <w:rPr>
          <w:sz w:val="20"/>
        </w:rPr>
        <w:t>considerando una perspectiva de género, o las motivaciones políticas que pudieron tener las vio</w:t>
      </w:r>
      <w:r>
        <w:rPr>
          <w:sz w:val="20"/>
        </w:rPr>
        <w:t>laciones a derechos humanos.</w:t>
      </w:r>
    </w:p>
    <w:p w14:paraId="3FB591E6" w14:textId="77777777" w:rsidR="006F1C3E" w:rsidRDefault="00736CA7">
      <w:pPr>
        <w:pStyle w:val="Prrafodelista"/>
        <w:numPr>
          <w:ilvl w:val="0"/>
          <w:numId w:val="2"/>
        </w:numPr>
        <w:tabs>
          <w:tab w:val="left" w:pos="827"/>
        </w:tabs>
        <w:spacing w:before="120"/>
        <w:ind w:left="117" w:right="310" w:firstLine="0"/>
        <w:jc w:val="both"/>
        <w:rPr>
          <w:sz w:val="20"/>
        </w:rPr>
      </w:pPr>
      <w:r>
        <w:rPr>
          <w:sz w:val="20"/>
        </w:rPr>
        <w:t>Por</w:t>
      </w:r>
      <w:r>
        <w:rPr>
          <w:spacing w:val="-1"/>
          <w:sz w:val="20"/>
        </w:rPr>
        <w:t xml:space="preserve"> </w:t>
      </w:r>
      <w:r>
        <w:rPr>
          <w:sz w:val="20"/>
        </w:rPr>
        <w:t>último,</w:t>
      </w:r>
      <w:r>
        <w:rPr>
          <w:spacing w:val="-1"/>
          <w:sz w:val="20"/>
        </w:rPr>
        <w:t xml:space="preserve"> </w:t>
      </w:r>
      <w:r>
        <w:rPr>
          <w:sz w:val="20"/>
        </w:rPr>
        <w:t>la Corte</w:t>
      </w:r>
      <w:r>
        <w:rPr>
          <w:spacing w:val="-1"/>
          <w:sz w:val="20"/>
        </w:rPr>
        <w:t xml:space="preserve"> </w:t>
      </w:r>
      <w:r>
        <w:rPr>
          <w:sz w:val="20"/>
        </w:rPr>
        <w:t>IDH recordó su línea jurisprudencial referida a la dimensión dual del derecho a la verdad, la cual se concreta en un derecho individual a conocer la verdad</w:t>
      </w:r>
      <w:r>
        <w:rPr>
          <w:spacing w:val="-1"/>
          <w:sz w:val="20"/>
        </w:rPr>
        <w:t xml:space="preserve"> </w:t>
      </w:r>
      <w:r>
        <w:rPr>
          <w:sz w:val="20"/>
        </w:rPr>
        <w:t>para</w:t>
      </w:r>
      <w:r>
        <w:rPr>
          <w:spacing w:val="-1"/>
          <w:sz w:val="20"/>
        </w:rPr>
        <w:t xml:space="preserve"> </w:t>
      </w:r>
      <w:r>
        <w:rPr>
          <w:sz w:val="20"/>
        </w:rPr>
        <w:t>las</w:t>
      </w:r>
      <w:r>
        <w:rPr>
          <w:spacing w:val="-2"/>
          <w:sz w:val="20"/>
        </w:rPr>
        <w:t xml:space="preserve"> </w:t>
      </w:r>
      <w:r>
        <w:rPr>
          <w:sz w:val="20"/>
        </w:rPr>
        <w:t>víctimas</w:t>
      </w:r>
      <w:r>
        <w:rPr>
          <w:spacing w:val="-2"/>
          <w:sz w:val="20"/>
        </w:rPr>
        <w:t xml:space="preserve"> </w:t>
      </w:r>
      <w:r>
        <w:rPr>
          <w:sz w:val="20"/>
        </w:rPr>
        <w:t>y</w:t>
      </w:r>
      <w:r>
        <w:rPr>
          <w:spacing w:val="-2"/>
          <w:sz w:val="20"/>
        </w:rPr>
        <w:t xml:space="preserve"> </w:t>
      </w:r>
      <w:r>
        <w:rPr>
          <w:sz w:val="20"/>
        </w:rPr>
        <w:t>sus</w:t>
      </w:r>
      <w:r>
        <w:rPr>
          <w:spacing w:val="-2"/>
          <w:sz w:val="20"/>
        </w:rPr>
        <w:t xml:space="preserve"> </w:t>
      </w:r>
      <w:r>
        <w:rPr>
          <w:sz w:val="20"/>
        </w:rPr>
        <w:t>familiares,</w:t>
      </w:r>
      <w:r>
        <w:rPr>
          <w:spacing w:val="-2"/>
          <w:sz w:val="20"/>
        </w:rPr>
        <w:t xml:space="preserve"> </w:t>
      </w:r>
      <w:r>
        <w:rPr>
          <w:sz w:val="20"/>
        </w:rPr>
        <w:t>así</w:t>
      </w:r>
      <w:r>
        <w:rPr>
          <w:spacing w:val="-1"/>
          <w:sz w:val="20"/>
        </w:rPr>
        <w:t xml:space="preserve"> </w:t>
      </w:r>
      <w:r>
        <w:rPr>
          <w:sz w:val="20"/>
        </w:rPr>
        <w:t>como en un</w:t>
      </w:r>
      <w:r>
        <w:rPr>
          <w:spacing w:val="-1"/>
          <w:sz w:val="20"/>
        </w:rPr>
        <w:t xml:space="preserve"> </w:t>
      </w:r>
      <w:r>
        <w:rPr>
          <w:sz w:val="20"/>
        </w:rPr>
        <w:t>derecho</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sociedad</w:t>
      </w:r>
      <w:r>
        <w:rPr>
          <w:spacing w:val="-1"/>
          <w:sz w:val="20"/>
        </w:rPr>
        <w:t xml:space="preserve"> </w:t>
      </w:r>
      <w:r>
        <w:rPr>
          <w:sz w:val="20"/>
        </w:rPr>
        <w:t>en</w:t>
      </w:r>
      <w:r>
        <w:rPr>
          <w:spacing w:val="-1"/>
          <w:sz w:val="20"/>
        </w:rPr>
        <w:t xml:space="preserve"> </w:t>
      </w:r>
      <w:r>
        <w:rPr>
          <w:sz w:val="20"/>
        </w:rPr>
        <w:t>su conjunto. De acuerdo</w:t>
      </w:r>
      <w:r>
        <w:rPr>
          <w:sz w:val="20"/>
        </w:rPr>
        <w:t xml:space="preserve"> con ello, los familiares de las víctimas y la sociedad deben ser informados de todo lo sucedido en relación con dichas violaciones</w:t>
      </w:r>
      <w:hyperlink w:anchor="_bookmark713" w:history="1">
        <w:r>
          <w:rPr>
            <w:position w:val="7"/>
            <w:sz w:val="13"/>
          </w:rPr>
          <w:t>14</w:t>
        </w:r>
      </w:hyperlink>
      <w:r>
        <w:rPr>
          <w:sz w:val="20"/>
        </w:rPr>
        <w:t>.</w:t>
      </w:r>
    </w:p>
    <w:p w14:paraId="33AAEC1D" w14:textId="77777777" w:rsidR="006F1C3E" w:rsidRDefault="00736CA7">
      <w:pPr>
        <w:pStyle w:val="Prrafodelista"/>
        <w:numPr>
          <w:ilvl w:val="0"/>
          <w:numId w:val="2"/>
        </w:numPr>
        <w:tabs>
          <w:tab w:val="left" w:pos="827"/>
        </w:tabs>
        <w:spacing w:before="121"/>
        <w:ind w:right="309" w:firstLine="0"/>
        <w:jc w:val="both"/>
        <w:rPr>
          <w:sz w:val="20"/>
        </w:rPr>
      </w:pPr>
      <w:r>
        <w:rPr>
          <w:sz w:val="20"/>
        </w:rPr>
        <w:t xml:space="preserve">En consonancia con el componente colectivo del derecho </w:t>
      </w:r>
      <w:r>
        <w:rPr>
          <w:sz w:val="20"/>
        </w:rPr>
        <w:t xml:space="preserve">a la verdad, la Corte IDH ha indicado en el caso </w:t>
      </w:r>
      <w:r>
        <w:rPr>
          <w:i/>
          <w:sz w:val="20"/>
        </w:rPr>
        <w:t xml:space="preserve">Maidanik y otros Vs. Uruguay, </w:t>
      </w:r>
      <w:r>
        <w:rPr>
          <w:sz w:val="20"/>
        </w:rPr>
        <w:t>que “la indagación y conocimiento de la verdad de lo ocurrido durante el periodo del régimen de facto […] contribuyen</w:t>
      </w:r>
      <w:r>
        <w:rPr>
          <w:spacing w:val="-4"/>
          <w:sz w:val="20"/>
        </w:rPr>
        <w:t xml:space="preserve"> </w:t>
      </w:r>
      <w:r>
        <w:rPr>
          <w:sz w:val="20"/>
        </w:rPr>
        <w:t>al</w:t>
      </w:r>
      <w:r>
        <w:rPr>
          <w:spacing w:val="-5"/>
          <w:sz w:val="20"/>
        </w:rPr>
        <w:t xml:space="preserve"> </w:t>
      </w:r>
      <w:r>
        <w:rPr>
          <w:sz w:val="20"/>
        </w:rPr>
        <w:t>esclarecimiento</w:t>
      </w:r>
      <w:r>
        <w:rPr>
          <w:spacing w:val="-5"/>
          <w:sz w:val="20"/>
        </w:rPr>
        <w:t xml:space="preserve"> </w:t>
      </w:r>
      <w:r>
        <w:rPr>
          <w:sz w:val="20"/>
        </w:rPr>
        <w:t>de</w:t>
      </w:r>
      <w:r>
        <w:rPr>
          <w:spacing w:val="-5"/>
          <w:sz w:val="20"/>
        </w:rPr>
        <w:t xml:space="preserve"> </w:t>
      </w:r>
      <w:r>
        <w:rPr>
          <w:sz w:val="20"/>
        </w:rPr>
        <w:t>los</w:t>
      </w:r>
      <w:r>
        <w:rPr>
          <w:spacing w:val="-5"/>
          <w:sz w:val="20"/>
        </w:rPr>
        <w:t xml:space="preserve"> </w:t>
      </w:r>
      <w:r>
        <w:rPr>
          <w:sz w:val="20"/>
        </w:rPr>
        <w:t>hechos,</w:t>
      </w:r>
      <w:r>
        <w:rPr>
          <w:spacing w:val="-6"/>
          <w:sz w:val="20"/>
        </w:rPr>
        <w:t xml:space="preserve"> </w:t>
      </w:r>
      <w:r>
        <w:rPr>
          <w:sz w:val="20"/>
        </w:rPr>
        <w:t>la</w:t>
      </w:r>
      <w:r>
        <w:rPr>
          <w:spacing w:val="-5"/>
          <w:sz w:val="20"/>
        </w:rPr>
        <w:t xml:space="preserve"> </w:t>
      </w:r>
      <w:r>
        <w:rPr>
          <w:sz w:val="20"/>
        </w:rPr>
        <w:t>preservación</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mem</w:t>
      </w:r>
      <w:r>
        <w:rPr>
          <w:sz w:val="20"/>
        </w:rPr>
        <w:t>oria</w:t>
      </w:r>
      <w:r>
        <w:rPr>
          <w:spacing w:val="-5"/>
          <w:sz w:val="20"/>
        </w:rPr>
        <w:t xml:space="preserve"> </w:t>
      </w:r>
      <w:r>
        <w:rPr>
          <w:sz w:val="20"/>
        </w:rPr>
        <w:t>histórica</w:t>
      </w:r>
      <w:r>
        <w:rPr>
          <w:spacing w:val="-2"/>
          <w:sz w:val="20"/>
        </w:rPr>
        <w:t xml:space="preserve"> </w:t>
      </w:r>
      <w:r>
        <w:rPr>
          <w:sz w:val="20"/>
        </w:rPr>
        <w:t>y la determinación de responsabilidades”</w:t>
      </w:r>
      <w:hyperlink w:anchor="_bookmark714" w:history="1">
        <w:r>
          <w:rPr>
            <w:position w:val="7"/>
            <w:sz w:val="13"/>
          </w:rPr>
          <w:t>15</w:t>
        </w:r>
      </w:hyperlink>
      <w:r>
        <w:rPr>
          <w:sz w:val="20"/>
        </w:rPr>
        <w:t xml:space="preserve">. A su vez, en el caso </w:t>
      </w:r>
      <w:r>
        <w:rPr>
          <w:i/>
          <w:sz w:val="20"/>
        </w:rPr>
        <w:t>Familia Julien Grisonas Vs.</w:t>
      </w:r>
      <w:r>
        <w:rPr>
          <w:i/>
          <w:spacing w:val="-6"/>
          <w:sz w:val="20"/>
        </w:rPr>
        <w:t xml:space="preserve"> </w:t>
      </w:r>
      <w:r>
        <w:rPr>
          <w:i/>
          <w:sz w:val="20"/>
        </w:rPr>
        <w:t>Argentina,</w:t>
      </w:r>
      <w:r>
        <w:rPr>
          <w:i/>
          <w:spacing w:val="-5"/>
          <w:sz w:val="20"/>
        </w:rPr>
        <w:t xml:space="preserve"> </w:t>
      </w:r>
      <w:r>
        <w:rPr>
          <w:sz w:val="20"/>
        </w:rPr>
        <w:t>recordó</w:t>
      </w:r>
      <w:r>
        <w:rPr>
          <w:spacing w:val="-7"/>
          <w:sz w:val="20"/>
        </w:rPr>
        <w:t xml:space="preserve"> </w:t>
      </w:r>
      <w:r>
        <w:rPr>
          <w:sz w:val="20"/>
        </w:rPr>
        <w:t>que</w:t>
      </w:r>
      <w:r>
        <w:rPr>
          <w:spacing w:val="-7"/>
          <w:sz w:val="20"/>
        </w:rPr>
        <w:t xml:space="preserve"> </w:t>
      </w:r>
      <w:r>
        <w:rPr>
          <w:sz w:val="20"/>
        </w:rPr>
        <w:t>“los</w:t>
      </w:r>
      <w:r>
        <w:rPr>
          <w:spacing w:val="-5"/>
          <w:sz w:val="20"/>
        </w:rPr>
        <w:t xml:space="preserve"> </w:t>
      </w:r>
      <w:r>
        <w:rPr>
          <w:sz w:val="20"/>
        </w:rPr>
        <w:t>procesos</w:t>
      </w:r>
      <w:r>
        <w:rPr>
          <w:spacing w:val="-5"/>
          <w:sz w:val="20"/>
        </w:rPr>
        <w:t xml:space="preserve"> </w:t>
      </w:r>
      <w:r>
        <w:rPr>
          <w:sz w:val="20"/>
        </w:rPr>
        <w:t>judiciales</w:t>
      </w:r>
      <w:r>
        <w:rPr>
          <w:spacing w:val="-5"/>
          <w:sz w:val="20"/>
        </w:rPr>
        <w:t xml:space="preserve"> </w:t>
      </w:r>
      <w:r>
        <w:rPr>
          <w:sz w:val="20"/>
        </w:rPr>
        <w:t>dirigidos</w:t>
      </w:r>
      <w:r>
        <w:rPr>
          <w:spacing w:val="-6"/>
          <w:sz w:val="20"/>
        </w:rPr>
        <w:t xml:space="preserve"> </w:t>
      </w:r>
      <w:r>
        <w:rPr>
          <w:sz w:val="20"/>
        </w:rPr>
        <w:t>a</w:t>
      </w:r>
      <w:r>
        <w:rPr>
          <w:spacing w:val="-4"/>
          <w:sz w:val="20"/>
        </w:rPr>
        <w:t xml:space="preserve"> </w:t>
      </w:r>
      <w:r>
        <w:rPr>
          <w:sz w:val="20"/>
        </w:rPr>
        <w:t>esclarecer</w:t>
      </w:r>
      <w:r>
        <w:rPr>
          <w:spacing w:val="-5"/>
          <w:sz w:val="20"/>
        </w:rPr>
        <w:t xml:space="preserve"> </w:t>
      </w:r>
      <w:r>
        <w:rPr>
          <w:sz w:val="20"/>
        </w:rPr>
        <w:t>lo</w:t>
      </w:r>
      <w:r>
        <w:rPr>
          <w:spacing w:val="-5"/>
          <w:sz w:val="20"/>
        </w:rPr>
        <w:t xml:space="preserve"> </w:t>
      </w:r>
      <w:r>
        <w:rPr>
          <w:sz w:val="20"/>
        </w:rPr>
        <w:t>sucedido</w:t>
      </w:r>
      <w:r>
        <w:rPr>
          <w:spacing w:val="-5"/>
          <w:sz w:val="20"/>
        </w:rPr>
        <w:t xml:space="preserve"> </w:t>
      </w:r>
      <w:r>
        <w:rPr>
          <w:sz w:val="20"/>
        </w:rPr>
        <w:t>en contextos de violaciones sistemáticas a los derechos humanos pueden propiciar un espacio de denuncia pública y rendición de cuentas por las arbitrariedades cometidas; fomentan la confianza de la sociedad en el régimen de legalidad y en la labor</w:t>
      </w:r>
      <w:r>
        <w:rPr>
          <w:sz w:val="20"/>
        </w:rPr>
        <w:t xml:space="preserve"> de sus autoridades,</w:t>
      </w:r>
      <w:r>
        <w:rPr>
          <w:spacing w:val="-10"/>
          <w:sz w:val="20"/>
        </w:rPr>
        <w:t xml:space="preserve"> </w:t>
      </w:r>
      <w:r>
        <w:rPr>
          <w:sz w:val="20"/>
        </w:rPr>
        <w:t>legitimando</w:t>
      </w:r>
      <w:r>
        <w:rPr>
          <w:spacing w:val="-11"/>
          <w:sz w:val="20"/>
        </w:rPr>
        <w:t xml:space="preserve"> </w:t>
      </w:r>
      <w:r>
        <w:rPr>
          <w:sz w:val="20"/>
        </w:rPr>
        <w:t>su</w:t>
      </w:r>
      <w:r>
        <w:rPr>
          <w:spacing w:val="-9"/>
          <w:sz w:val="20"/>
        </w:rPr>
        <w:t xml:space="preserve"> </w:t>
      </w:r>
      <w:r>
        <w:rPr>
          <w:sz w:val="20"/>
        </w:rPr>
        <w:t>actuación;</w:t>
      </w:r>
      <w:r>
        <w:rPr>
          <w:spacing w:val="-9"/>
          <w:sz w:val="20"/>
        </w:rPr>
        <w:t xml:space="preserve"> </w:t>
      </w:r>
      <w:r>
        <w:rPr>
          <w:sz w:val="20"/>
        </w:rPr>
        <w:t>permiten</w:t>
      </w:r>
      <w:r>
        <w:rPr>
          <w:spacing w:val="-9"/>
          <w:sz w:val="20"/>
        </w:rPr>
        <w:t xml:space="preserve"> </w:t>
      </w:r>
      <w:r>
        <w:rPr>
          <w:sz w:val="20"/>
        </w:rPr>
        <w:t>procesos</w:t>
      </w:r>
      <w:r>
        <w:rPr>
          <w:spacing w:val="-9"/>
          <w:sz w:val="20"/>
        </w:rPr>
        <w:t xml:space="preserve"> </w:t>
      </w:r>
      <w:r>
        <w:rPr>
          <w:sz w:val="20"/>
        </w:rPr>
        <w:t>de</w:t>
      </w:r>
      <w:r>
        <w:rPr>
          <w:spacing w:val="-9"/>
          <w:sz w:val="20"/>
        </w:rPr>
        <w:t xml:space="preserve"> </w:t>
      </w:r>
      <w:r>
        <w:rPr>
          <w:sz w:val="20"/>
        </w:rPr>
        <w:t>reconciliación</w:t>
      </w:r>
      <w:r>
        <w:rPr>
          <w:spacing w:val="-9"/>
          <w:sz w:val="20"/>
        </w:rPr>
        <w:t xml:space="preserve"> </w:t>
      </w:r>
      <w:r>
        <w:rPr>
          <w:sz w:val="20"/>
        </w:rPr>
        <w:t>social</w:t>
      </w:r>
      <w:r>
        <w:rPr>
          <w:spacing w:val="-10"/>
          <w:sz w:val="20"/>
        </w:rPr>
        <w:t xml:space="preserve"> </w:t>
      </w:r>
      <w:r>
        <w:rPr>
          <w:sz w:val="20"/>
        </w:rPr>
        <w:t>sobre la</w:t>
      </w:r>
      <w:r>
        <w:rPr>
          <w:spacing w:val="-18"/>
          <w:sz w:val="20"/>
        </w:rPr>
        <w:t xml:space="preserve"> </w:t>
      </w:r>
      <w:r>
        <w:rPr>
          <w:sz w:val="20"/>
        </w:rPr>
        <w:t>base</w:t>
      </w:r>
      <w:r>
        <w:rPr>
          <w:spacing w:val="-18"/>
          <w:sz w:val="20"/>
        </w:rPr>
        <w:t xml:space="preserve"> </w:t>
      </w:r>
      <w:r>
        <w:rPr>
          <w:sz w:val="20"/>
        </w:rPr>
        <w:t>del</w:t>
      </w:r>
      <w:r>
        <w:rPr>
          <w:spacing w:val="-17"/>
          <w:sz w:val="20"/>
        </w:rPr>
        <w:t xml:space="preserve"> </w:t>
      </w:r>
      <w:r>
        <w:rPr>
          <w:sz w:val="20"/>
        </w:rPr>
        <w:t>conocimiento</w:t>
      </w:r>
      <w:r>
        <w:rPr>
          <w:spacing w:val="-15"/>
          <w:sz w:val="20"/>
        </w:rPr>
        <w:t xml:space="preserve"> </w:t>
      </w:r>
      <w:r>
        <w:rPr>
          <w:sz w:val="20"/>
        </w:rPr>
        <w:t>de</w:t>
      </w:r>
      <w:r>
        <w:rPr>
          <w:spacing w:val="-16"/>
          <w:sz w:val="20"/>
        </w:rPr>
        <w:t xml:space="preserve"> </w:t>
      </w:r>
      <w:r>
        <w:rPr>
          <w:sz w:val="20"/>
        </w:rPr>
        <w:t>la</w:t>
      </w:r>
      <w:r>
        <w:rPr>
          <w:spacing w:val="-17"/>
          <w:sz w:val="20"/>
        </w:rPr>
        <w:t xml:space="preserve"> </w:t>
      </w:r>
      <w:r>
        <w:rPr>
          <w:sz w:val="20"/>
        </w:rPr>
        <w:t>verdad</w:t>
      </w:r>
      <w:r>
        <w:rPr>
          <w:spacing w:val="-17"/>
          <w:sz w:val="20"/>
        </w:rPr>
        <w:t xml:space="preserve"> </w:t>
      </w:r>
      <w:r>
        <w:rPr>
          <w:sz w:val="20"/>
        </w:rPr>
        <w:t>de</w:t>
      </w:r>
      <w:r>
        <w:rPr>
          <w:spacing w:val="-18"/>
          <w:sz w:val="20"/>
        </w:rPr>
        <w:t xml:space="preserve"> </w:t>
      </w:r>
      <w:r>
        <w:rPr>
          <w:sz w:val="20"/>
        </w:rPr>
        <w:t>lo</w:t>
      </w:r>
      <w:r>
        <w:rPr>
          <w:spacing w:val="-15"/>
          <w:sz w:val="20"/>
        </w:rPr>
        <w:t xml:space="preserve"> </w:t>
      </w:r>
      <w:r>
        <w:rPr>
          <w:sz w:val="20"/>
        </w:rPr>
        <w:t>sucedido</w:t>
      </w:r>
      <w:r>
        <w:rPr>
          <w:spacing w:val="-18"/>
          <w:sz w:val="20"/>
        </w:rPr>
        <w:t xml:space="preserve"> </w:t>
      </w:r>
      <w:r>
        <w:rPr>
          <w:sz w:val="20"/>
        </w:rPr>
        <w:t>y</w:t>
      </w:r>
      <w:r>
        <w:rPr>
          <w:spacing w:val="-14"/>
          <w:sz w:val="20"/>
        </w:rPr>
        <w:t xml:space="preserve"> </w:t>
      </w:r>
      <w:r>
        <w:rPr>
          <w:sz w:val="20"/>
        </w:rPr>
        <w:t>de</w:t>
      </w:r>
      <w:r>
        <w:rPr>
          <w:spacing w:val="-16"/>
          <w:sz w:val="20"/>
        </w:rPr>
        <w:t xml:space="preserve"> </w:t>
      </w:r>
      <w:r>
        <w:rPr>
          <w:sz w:val="20"/>
        </w:rPr>
        <w:t>la</w:t>
      </w:r>
      <w:r>
        <w:rPr>
          <w:spacing w:val="-17"/>
          <w:sz w:val="20"/>
        </w:rPr>
        <w:t xml:space="preserve"> </w:t>
      </w:r>
      <w:r>
        <w:rPr>
          <w:sz w:val="20"/>
        </w:rPr>
        <w:t>dignificación</w:t>
      </w:r>
      <w:r>
        <w:rPr>
          <w:spacing w:val="-14"/>
          <w:sz w:val="20"/>
        </w:rPr>
        <w:t xml:space="preserve"> </w:t>
      </w:r>
      <w:r>
        <w:rPr>
          <w:sz w:val="20"/>
        </w:rPr>
        <w:t>de</w:t>
      </w:r>
      <w:r>
        <w:rPr>
          <w:spacing w:val="-18"/>
          <w:sz w:val="20"/>
        </w:rPr>
        <w:t xml:space="preserve"> </w:t>
      </w:r>
      <w:r>
        <w:rPr>
          <w:sz w:val="20"/>
        </w:rPr>
        <w:t>las</w:t>
      </w:r>
      <w:r>
        <w:rPr>
          <w:spacing w:val="-15"/>
          <w:sz w:val="20"/>
        </w:rPr>
        <w:t xml:space="preserve"> </w:t>
      </w:r>
      <w:r>
        <w:rPr>
          <w:sz w:val="20"/>
        </w:rPr>
        <w:t>víctimas, y, en definitiva, fortalecen la cohesión colectiva y el Estado de derecho”</w:t>
      </w:r>
      <w:hyperlink w:anchor="_bookmark715" w:history="1">
        <w:r>
          <w:rPr>
            <w:position w:val="7"/>
            <w:sz w:val="13"/>
          </w:rPr>
          <w:t>16</w:t>
        </w:r>
      </w:hyperlink>
      <w:r>
        <w:rPr>
          <w:sz w:val="20"/>
        </w:rPr>
        <w:t>.</w:t>
      </w:r>
    </w:p>
    <w:p w14:paraId="3F30D9EB" w14:textId="77777777" w:rsidR="006F1C3E" w:rsidRDefault="00736CA7">
      <w:pPr>
        <w:pStyle w:val="Prrafodelista"/>
        <w:numPr>
          <w:ilvl w:val="0"/>
          <w:numId w:val="2"/>
        </w:numPr>
        <w:tabs>
          <w:tab w:val="left" w:pos="827"/>
        </w:tabs>
        <w:spacing w:before="119"/>
        <w:ind w:right="307" w:hanging="1"/>
        <w:jc w:val="both"/>
        <w:rPr>
          <w:sz w:val="20"/>
        </w:rPr>
      </w:pPr>
      <w:r>
        <w:rPr>
          <w:sz w:val="20"/>
        </w:rPr>
        <w:t>Por otra parte, en cuanto a la importancia de los procesos penales para la consecución</w:t>
      </w:r>
      <w:r>
        <w:rPr>
          <w:spacing w:val="-10"/>
          <w:sz w:val="20"/>
        </w:rPr>
        <w:t xml:space="preserve"> </w:t>
      </w:r>
      <w:r>
        <w:rPr>
          <w:sz w:val="20"/>
        </w:rPr>
        <w:t>del</w:t>
      </w:r>
      <w:r>
        <w:rPr>
          <w:spacing w:val="-11"/>
          <w:sz w:val="20"/>
        </w:rPr>
        <w:t xml:space="preserve"> </w:t>
      </w:r>
      <w:r>
        <w:rPr>
          <w:sz w:val="20"/>
        </w:rPr>
        <w:t>derecho</w:t>
      </w:r>
      <w:r>
        <w:rPr>
          <w:spacing w:val="-10"/>
          <w:sz w:val="20"/>
        </w:rPr>
        <w:t xml:space="preserve"> </w:t>
      </w:r>
      <w:r>
        <w:rPr>
          <w:sz w:val="20"/>
        </w:rPr>
        <w:t>a</w:t>
      </w:r>
      <w:r>
        <w:rPr>
          <w:spacing w:val="-11"/>
          <w:sz w:val="20"/>
        </w:rPr>
        <w:t xml:space="preserve"> </w:t>
      </w:r>
      <w:r>
        <w:rPr>
          <w:sz w:val="20"/>
        </w:rPr>
        <w:t>co</w:t>
      </w:r>
      <w:r>
        <w:rPr>
          <w:sz w:val="20"/>
        </w:rPr>
        <w:t>nocer</w:t>
      </w:r>
      <w:r>
        <w:rPr>
          <w:spacing w:val="-12"/>
          <w:sz w:val="20"/>
        </w:rPr>
        <w:t xml:space="preserve"> </w:t>
      </w:r>
      <w:r>
        <w:rPr>
          <w:sz w:val="20"/>
        </w:rPr>
        <w:t>la</w:t>
      </w:r>
      <w:r>
        <w:rPr>
          <w:spacing w:val="-9"/>
          <w:sz w:val="20"/>
        </w:rPr>
        <w:t xml:space="preserve"> </w:t>
      </w:r>
      <w:r>
        <w:rPr>
          <w:sz w:val="20"/>
        </w:rPr>
        <w:t>verdad</w:t>
      </w:r>
      <w:r>
        <w:rPr>
          <w:spacing w:val="-8"/>
          <w:sz w:val="20"/>
        </w:rPr>
        <w:t xml:space="preserve"> </w:t>
      </w:r>
      <w:r>
        <w:rPr>
          <w:sz w:val="20"/>
        </w:rPr>
        <w:t>en</w:t>
      </w:r>
      <w:r>
        <w:rPr>
          <w:spacing w:val="-8"/>
          <w:sz w:val="20"/>
        </w:rPr>
        <w:t xml:space="preserve"> </w:t>
      </w:r>
      <w:r>
        <w:rPr>
          <w:sz w:val="20"/>
        </w:rPr>
        <w:t>sus</w:t>
      </w:r>
      <w:r>
        <w:rPr>
          <w:spacing w:val="-12"/>
          <w:sz w:val="20"/>
        </w:rPr>
        <w:t xml:space="preserve"> </w:t>
      </w:r>
      <w:r>
        <w:rPr>
          <w:sz w:val="20"/>
        </w:rPr>
        <w:t>dos</w:t>
      </w:r>
      <w:r>
        <w:rPr>
          <w:spacing w:val="-12"/>
          <w:sz w:val="20"/>
        </w:rPr>
        <w:t xml:space="preserve"> </w:t>
      </w:r>
      <w:r>
        <w:rPr>
          <w:sz w:val="20"/>
        </w:rPr>
        <w:t>dimensiones,</w:t>
      </w:r>
      <w:r>
        <w:rPr>
          <w:spacing w:val="-10"/>
          <w:sz w:val="20"/>
        </w:rPr>
        <w:t xml:space="preserve"> </w:t>
      </w:r>
      <w:r>
        <w:rPr>
          <w:sz w:val="20"/>
        </w:rPr>
        <w:t>en</w:t>
      </w:r>
      <w:r>
        <w:rPr>
          <w:spacing w:val="-8"/>
          <w:sz w:val="20"/>
        </w:rPr>
        <w:t xml:space="preserve"> </w:t>
      </w:r>
      <w:r>
        <w:rPr>
          <w:sz w:val="20"/>
        </w:rPr>
        <w:t>el</w:t>
      </w:r>
      <w:r>
        <w:rPr>
          <w:spacing w:val="-11"/>
          <w:sz w:val="20"/>
        </w:rPr>
        <w:t xml:space="preserve"> </w:t>
      </w:r>
      <w:r>
        <w:rPr>
          <w:i/>
          <w:sz w:val="20"/>
        </w:rPr>
        <w:t>caso</w:t>
      </w:r>
      <w:r>
        <w:rPr>
          <w:i/>
          <w:spacing w:val="-10"/>
          <w:sz w:val="20"/>
        </w:rPr>
        <w:t xml:space="preserve"> </w:t>
      </w:r>
      <w:r>
        <w:rPr>
          <w:i/>
          <w:sz w:val="20"/>
        </w:rPr>
        <w:t>Herzog y otros Vs. Brasil</w:t>
      </w:r>
      <w:r>
        <w:rPr>
          <w:sz w:val="20"/>
        </w:rPr>
        <w:t>, la Corte consideró que los procesos judiciales “tienen un rol significativo en la reparación de las víctimas, quienes pasan de ser sujetos pasivos respecto del poder público, a p</w:t>
      </w:r>
      <w:r>
        <w:rPr>
          <w:sz w:val="20"/>
        </w:rPr>
        <w:t>ersonas que reclaman derechos y participan en los procesos ‘en los que se definen el contenido, la aplicación y la fuerza de la ley’”. La Corte IDH agregó que, en esos casos, “los procesos judiciales traen consigo un reconocimiento</w:t>
      </w:r>
      <w:r>
        <w:rPr>
          <w:spacing w:val="-4"/>
          <w:sz w:val="20"/>
        </w:rPr>
        <w:t xml:space="preserve"> </w:t>
      </w:r>
      <w:r>
        <w:rPr>
          <w:sz w:val="20"/>
        </w:rPr>
        <w:t>para</w:t>
      </w:r>
      <w:r>
        <w:rPr>
          <w:spacing w:val="-4"/>
          <w:sz w:val="20"/>
        </w:rPr>
        <w:t xml:space="preserve"> </w:t>
      </w:r>
      <w:r>
        <w:rPr>
          <w:sz w:val="20"/>
        </w:rPr>
        <w:t>las</w:t>
      </w:r>
      <w:r>
        <w:rPr>
          <w:spacing w:val="-2"/>
          <w:sz w:val="20"/>
        </w:rPr>
        <w:t xml:space="preserve"> </w:t>
      </w:r>
      <w:r>
        <w:rPr>
          <w:sz w:val="20"/>
        </w:rPr>
        <w:t>víctimas</w:t>
      </w:r>
      <w:r>
        <w:rPr>
          <w:spacing w:val="-2"/>
          <w:sz w:val="20"/>
        </w:rPr>
        <w:t xml:space="preserve"> </w:t>
      </w:r>
      <w:r>
        <w:rPr>
          <w:sz w:val="20"/>
        </w:rPr>
        <w:t>como</w:t>
      </w:r>
      <w:r>
        <w:rPr>
          <w:spacing w:val="-3"/>
          <w:sz w:val="20"/>
        </w:rPr>
        <w:t xml:space="preserve"> </w:t>
      </w:r>
      <w:r>
        <w:rPr>
          <w:sz w:val="20"/>
        </w:rPr>
        <w:t>t</w:t>
      </w:r>
      <w:r>
        <w:rPr>
          <w:sz w:val="20"/>
        </w:rPr>
        <w:t>itulares</w:t>
      </w:r>
      <w:r>
        <w:rPr>
          <w:spacing w:val="-2"/>
          <w:sz w:val="20"/>
        </w:rPr>
        <w:t xml:space="preserve"> </w:t>
      </w:r>
      <w:r>
        <w:rPr>
          <w:sz w:val="20"/>
        </w:rPr>
        <w:t>de</w:t>
      </w:r>
      <w:r>
        <w:rPr>
          <w:spacing w:val="-4"/>
          <w:sz w:val="20"/>
        </w:rPr>
        <w:t xml:space="preserve"> </w:t>
      </w:r>
      <w:r>
        <w:rPr>
          <w:sz w:val="20"/>
        </w:rPr>
        <w:t>derechos.</w:t>
      </w:r>
      <w:r>
        <w:rPr>
          <w:spacing w:val="-4"/>
          <w:sz w:val="20"/>
        </w:rPr>
        <w:t xml:space="preserve"> </w:t>
      </w:r>
      <w:r>
        <w:rPr>
          <w:sz w:val="20"/>
        </w:rPr>
        <w:t>Satisfacer</w:t>
      </w:r>
      <w:r>
        <w:rPr>
          <w:spacing w:val="-3"/>
          <w:sz w:val="20"/>
        </w:rPr>
        <w:t xml:space="preserve"> </w:t>
      </w:r>
      <w:r>
        <w:rPr>
          <w:sz w:val="20"/>
        </w:rPr>
        <w:t>el</w:t>
      </w:r>
      <w:r>
        <w:rPr>
          <w:spacing w:val="-4"/>
          <w:sz w:val="20"/>
        </w:rPr>
        <w:t xml:space="preserve"> </w:t>
      </w:r>
      <w:r>
        <w:rPr>
          <w:sz w:val="20"/>
        </w:rPr>
        <w:t>derecho</w:t>
      </w:r>
      <w:r>
        <w:rPr>
          <w:spacing w:val="-4"/>
          <w:sz w:val="20"/>
        </w:rPr>
        <w:t xml:space="preserve"> </w:t>
      </w:r>
      <w:r>
        <w:rPr>
          <w:sz w:val="20"/>
        </w:rPr>
        <w:t>a</w:t>
      </w:r>
      <w:r>
        <w:rPr>
          <w:spacing w:val="-1"/>
          <w:sz w:val="20"/>
        </w:rPr>
        <w:t xml:space="preserve"> </w:t>
      </w:r>
      <w:r>
        <w:rPr>
          <w:sz w:val="20"/>
        </w:rPr>
        <w:t>la verdad de</w:t>
      </w:r>
      <w:r>
        <w:rPr>
          <w:spacing w:val="13"/>
          <w:sz w:val="20"/>
        </w:rPr>
        <w:t xml:space="preserve"> </w:t>
      </w:r>
      <w:r>
        <w:rPr>
          <w:sz w:val="20"/>
        </w:rPr>
        <w:t>esta</w:t>
      </w:r>
      <w:r>
        <w:rPr>
          <w:spacing w:val="14"/>
          <w:sz w:val="20"/>
        </w:rPr>
        <w:t xml:space="preserve"> </w:t>
      </w:r>
      <w:r>
        <w:rPr>
          <w:sz w:val="20"/>
        </w:rPr>
        <w:t>forma,</w:t>
      </w:r>
      <w:r>
        <w:rPr>
          <w:spacing w:val="13"/>
          <w:sz w:val="20"/>
        </w:rPr>
        <w:t xml:space="preserve"> </w:t>
      </w:r>
      <w:r>
        <w:rPr>
          <w:sz w:val="20"/>
        </w:rPr>
        <w:t>faculta a la</w:t>
      </w:r>
      <w:r>
        <w:rPr>
          <w:spacing w:val="14"/>
          <w:sz w:val="20"/>
        </w:rPr>
        <w:t xml:space="preserve"> </w:t>
      </w:r>
      <w:r>
        <w:rPr>
          <w:sz w:val="20"/>
        </w:rPr>
        <w:t>víctima,</w:t>
      </w:r>
      <w:r>
        <w:rPr>
          <w:spacing w:val="13"/>
          <w:sz w:val="20"/>
        </w:rPr>
        <w:t xml:space="preserve"> </w:t>
      </w:r>
      <w:r>
        <w:rPr>
          <w:sz w:val="20"/>
        </w:rPr>
        <w:t>a</w:t>
      </w:r>
      <w:r>
        <w:rPr>
          <w:spacing w:val="14"/>
          <w:sz w:val="20"/>
        </w:rPr>
        <w:t xml:space="preserve"> </w:t>
      </w:r>
      <w:r>
        <w:rPr>
          <w:sz w:val="20"/>
        </w:rPr>
        <w:t>sus familiares,</w:t>
      </w:r>
      <w:r>
        <w:rPr>
          <w:spacing w:val="13"/>
          <w:sz w:val="20"/>
        </w:rPr>
        <w:t xml:space="preserve"> </w:t>
      </w:r>
      <w:r>
        <w:rPr>
          <w:sz w:val="20"/>
        </w:rPr>
        <w:t>y</w:t>
      </w:r>
      <w:r>
        <w:rPr>
          <w:spacing w:val="13"/>
          <w:sz w:val="20"/>
        </w:rPr>
        <w:t xml:space="preserve"> </w:t>
      </w:r>
      <w:r>
        <w:rPr>
          <w:sz w:val="20"/>
        </w:rPr>
        <w:t>al público</w:t>
      </w:r>
      <w:r>
        <w:rPr>
          <w:spacing w:val="13"/>
          <w:sz w:val="20"/>
        </w:rPr>
        <w:t xml:space="preserve"> </w:t>
      </w:r>
      <w:r>
        <w:rPr>
          <w:sz w:val="20"/>
        </w:rPr>
        <w:t>en</w:t>
      </w:r>
      <w:r>
        <w:rPr>
          <w:spacing w:val="15"/>
          <w:sz w:val="20"/>
        </w:rPr>
        <w:t xml:space="preserve"> </w:t>
      </w:r>
      <w:r>
        <w:rPr>
          <w:sz w:val="20"/>
        </w:rPr>
        <w:t>general</w:t>
      </w:r>
      <w:r>
        <w:rPr>
          <w:spacing w:val="14"/>
          <w:sz w:val="20"/>
        </w:rPr>
        <w:t xml:space="preserve"> </w:t>
      </w:r>
      <w:r>
        <w:rPr>
          <w:sz w:val="20"/>
        </w:rPr>
        <w:t>a</w:t>
      </w:r>
    </w:p>
    <w:p w14:paraId="5024EDDA" w14:textId="77777777" w:rsidR="006F1C3E" w:rsidRDefault="00736CA7">
      <w:pPr>
        <w:pStyle w:val="Textoindependiente"/>
        <w:spacing w:before="2"/>
        <w:jc w:val="left"/>
        <w:rPr>
          <w:sz w:val="22"/>
        </w:rPr>
      </w:pPr>
      <w:r>
        <w:pict w14:anchorId="59C0D4CE">
          <v:rect id="docshape163" o:spid="_x0000_s1032" style="position:absolute;margin-left:70.9pt;margin-top:14.7pt;width:2in;height:.85pt;z-index:-15648768;mso-wrap-distance-left:0;mso-wrap-distance-right:0;mso-position-horizontal-relative:page" fillcolor="black" stroked="f">
            <w10:wrap type="topAndBottom" anchorx="page"/>
          </v:rect>
        </w:pict>
      </w:r>
    </w:p>
    <w:p w14:paraId="33C5AA19" w14:textId="77777777" w:rsidR="006F1C3E" w:rsidRDefault="00736CA7">
      <w:pPr>
        <w:tabs>
          <w:tab w:val="left" w:pos="826"/>
        </w:tabs>
        <w:spacing w:before="106" w:line="252" w:lineRule="auto"/>
        <w:ind w:left="118" w:right="306"/>
        <w:jc w:val="both"/>
        <w:rPr>
          <w:sz w:val="16"/>
        </w:rPr>
      </w:pPr>
      <w:bookmarkStart w:id="786" w:name="_bookmark712"/>
      <w:bookmarkEnd w:id="786"/>
      <w:r>
        <w:rPr>
          <w:rFonts w:ascii="Calibri" w:hAnsi="Calibri"/>
          <w:spacing w:val="-6"/>
          <w:position w:val="7"/>
          <w:sz w:val="13"/>
        </w:rPr>
        <w:t>13</w:t>
      </w:r>
      <w:r>
        <w:rPr>
          <w:rFonts w:ascii="Calibri" w:hAnsi="Calibri"/>
          <w:position w:val="7"/>
          <w:sz w:val="13"/>
        </w:rPr>
        <w:tab/>
      </w:r>
      <w:r>
        <w:rPr>
          <w:sz w:val="16"/>
        </w:rPr>
        <w:t xml:space="preserve">Véase Voto Concurrente del Juez Eduardo Ferrer Mac-Gregor Poisot, en el </w:t>
      </w:r>
      <w:r>
        <w:rPr>
          <w:i/>
          <w:sz w:val="16"/>
        </w:rPr>
        <w:t>Caso Rodríguez Vera y Otros (Desaparecidos del Palacio de Justicia) Vs. Colombia</w:t>
      </w:r>
      <w:r>
        <w:rPr>
          <w:sz w:val="16"/>
        </w:rPr>
        <w:t xml:space="preserve">. Sentencia de 14 de noviembre de 2014. Serie C </w:t>
      </w:r>
      <w:bookmarkStart w:id="787" w:name="_bookmark713"/>
      <w:bookmarkEnd w:id="787"/>
      <w:r>
        <w:rPr>
          <w:sz w:val="16"/>
        </w:rPr>
        <w:t>No. 287.</w:t>
      </w:r>
    </w:p>
    <w:p w14:paraId="411B5C1F" w14:textId="77777777" w:rsidR="006F1C3E" w:rsidRDefault="00736CA7">
      <w:pPr>
        <w:spacing w:line="184" w:lineRule="exact"/>
        <w:ind w:left="118"/>
        <w:jc w:val="both"/>
        <w:rPr>
          <w:sz w:val="16"/>
        </w:rPr>
      </w:pPr>
      <w:r>
        <w:rPr>
          <w:sz w:val="16"/>
          <w:vertAlign w:val="superscript"/>
        </w:rPr>
        <w:t>14</w:t>
      </w:r>
      <w:r>
        <w:rPr>
          <w:spacing w:val="56"/>
          <w:w w:val="150"/>
          <w:sz w:val="16"/>
        </w:rPr>
        <w:t xml:space="preserve">    </w:t>
      </w:r>
      <w:r>
        <w:rPr>
          <w:i/>
          <w:sz w:val="16"/>
        </w:rPr>
        <w:t>Cfr</w:t>
      </w:r>
      <w:r>
        <w:rPr>
          <w:sz w:val="16"/>
        </w:rPr>
        <w:t>.</w:t>
      </w:r>
      <w:r>
        <w:rPr>
          <w:spacing w:val="73"/>
          <w:sz w:val="16"/>
        </w:rPr>
        <w:t xml:space="preserve"> </w:t>
      </w:r>
      <w:r>
        <w:rPr>
          <w:i/>
          <w:sz w:val="16"/>
        </w:rPr>
        <w:t>Caso</w:t>
      </w:r>
      <w:r>
        <w:rPr>
          <w:i/>
          <w:spacing w:val="4"/>
          <w:sz w:val="16"/>
        </w:rPr>
        <w:t xml:space="preserve"> </w:t>
      </w:r>
      <w:r>
        <w:rPr>
          <w:i/>
          <w:sz w:val="16"/>
        </w:rPr>
        <w:t>Maidanik</w:t>
      </w:r>
      <w:r>
        <w:rPr>
          <w:i/>
          <w:spacing w:val="9"/>
          <w:sz w:val="16"/>
        </w:rPr>
        <w:t xml:space="preserve"> </w:t>
      </w:r>
      <w:r>
        <w:rPr>
          <w:i/>
          <w:sz w:val="16"/>
        </w:rPr>
        <w:t>y</w:t>
      </w:r>
      <w:r>
        <w:rPr>
          <w:i/>
          <w:spacing w:val="7"/>
          <w:sz w:val="16"/>
        </w:rPr>
        <w:t xml:space="preserve"> </w:t>
      </w:r>
      <w:r>
        <w:rPr>
          <w:i/>
          <w:sz w:val="16"/>
        </w:rPr>
        <w:t>otros</w:t>
      </w:r>
      <w:r>
        <w:rPr>
          <w:i/>
          <w:spacing w:val="6"/>
          <w:sz w:val="16"/>
        </w:rPr>
        <w:t xml:space="preserve"> </w:t>
      </w:r>
      <w:r>
        <w:rPr>
          <w:i/>
          <w:sz w:val="16"/>
        </w:rPr>
        <w:t>Vs.</w:t>
      </w:r>
      <w:r>
        <w:rPr>
          <w:i/>
          <w:spacing w:val="9"/>
          <w:sz w:val="16"/>
        </w:rPr>
        <w:t xml:space="preserve"> </w:t>
      </w:r>
      <w:r>
        <w:rPr>
          <w:i/>
          <w:sz w:val="16"/>
        </w:rPr>
        <w:t>Uruguay.</w:t>
      </w:r>
      <w:r>
        <w:rPr>
          <w:i/>
          <w:spacing w:val="5"/>
          <w:sz w:val="16"/>
        </w:rPr>
        <w:t xml:space="preserve"> </w:t>
      </w:r>
      <w:r>
        <w:rPr>
          <w:i/>
          <w:sz w:val="16"/>
        </w:rPr>
        <w:t>Fondo</w:t>
      </w:r>
      <w:r>
        <w:rPr>
          <w:i/>
          <w:spacing w:val="8"/>
          <w:sz w:val="16"/>
        </w:rPr>
        <w:t xml:space="preserve"> </w:t>
      </w:r>
      <w:r>
        <w:rPr>
          <w:i/>
          <w:sz w:val="16"/>
        </w:rPr>
        <w:t>y</w:t>
      </w:r>
      <w:r>
        <w:rPr>
          <w:i/>
          <w:spacing w:val="7"/>
          <w:sz w:val="16"/>
        </w:rPr>
        <w:t xml:space="preserve"> </w:t>
      </w:r>
      <w:r>
        <w:rPr>
          <w:i/>
          <w:sz w:val="16"/>
        </w:rPr>
        <w:t>Reparaciones</w:t>
      </w:r>
      <w:r>
        <w:rPr>
          <w:sz w:val="16"/>
        </w:rPr>
        <w:t>.</w:t>
      </w:r>
      <w:r>
        <w:rPr>
          <w:spacing w:val="8"/>
          <w:sz w:val="16"/>
        </w:rPr>
        <w:t xml:space="preserve"> </w:t>
      </w:r>
      <w:r>
        <w:rPr>
          <w:sz w:val="16"/>
        </w:rPr>
        <w:t>Sentencia</w:t>
      </w:r>
      <w:r>
        <w:rPr>
          <w:spacing w:val="9"/>
          <w:sz w:val="16"/>
        </w:rPr>
        <w:t xml:space="preserve"> </w:t>
      </w:r>
      <w:r>
        <w:rPr>
          <w:sz w:val="16"/>
        </w:rPr>
        <w:t>de</w:t>
      </w:r>
      <w:r>
        <w:rPr>
          <w:spacing w:val="4"/>
          <w:sz w:val="16"/>
        </w:rPr>
        <w:t xml:space="preserve"> </w:t>
      </w:r>
      <w:r>
        <w:rPr>
          <w:sz w:val="16"/>
        </w:rPr>
        <w:t>15</w:t>
      </w:r>
      <w:r>
        <w:rPr>
          <w:spacing w:val="8"/>
          <w:sz w:val="16"/>
        </w:rPr>
        <w:t xml:space="preserve"> </w:t>
      </w:r>
      <w:r>
        <w:rPr>
          <w:sz w:val="16"/>
        </w:rPr>
        <w:t>de</w:t>
      </w:r>
      <w:r>
        <w:rPr>
          <w:spacing w:val="6"/>
          <w:sz w:val="16"/>
        </w:rPr>
        <w:t xml:space="preserve"> </w:t>
      </w:r>
      <w:r>
        <w:rPr>
          <w:sz w:val="16"/>
        </w:rPr>
        <w:t>noviembre</w:t>
      </w:r>
      <w:r>
        <w:rPr>
          <w:spacing w:val="7"/>
          <w:sz w:val="16"/>
        </w:rPr>
        <w:t xml:space="preserve"> </w:t>
      </w:r>
      <w:r>
        <w:rPr>
          <w:spacing w:val="-5"/>
          <w:sz w:val="16"/>
        </w:rPr>
        <w:t>de</w:t>
      </w:r>
    </w:p>
    <w:p w14:paraId="51A9DF56" w14:textId="77777777" w:rsidR="006F1C3E" w:rsidRDefault="00736CA7">
      <w:pPr>
        <w:ind w:left="118" w:right="304"/>
        <w:jc w:val="both"/>
        <w:rPr>
          <w:sz w:val="16"/>
        </w:rPr>
      </w:pPr>
      <w:r>
        <w:rPr>
          <w:sz w:val="16"/>
        </w:rPr>
        <w:t xml:space="preserve">2021. Serie C No. 444, párrs. 176 a 178, </w:t>
      </w:r>
      <w:r>
        <w:rPr>
          <w:i/>
          <w:sz w:val="16"/>
        </w:rPr>
        <w:t>Caso Masacre de la Aldea Los Josefinos Vs. Guatemala. Excepción Preliminar,</w:t>
      </w:r>
      <w:r>
        <w:rPr>
          <w:i/>
          <w:spacing w:val="-6"/>
          <w:sz w:val="16"/>
        </w:rPr>
        <w:t xml:space="preserve"> </w:t>
      </w:r>
      <w:r>
        <w:rPr>
          <w:i/>
          <w:sz w:val="16"/>
        </w:rPr>
        <w:t>Fondo,</w:t>
      </w:r>
      <w:r>
        <w:rPr>
          <w:i/>
          <w:spacing w:val="-8"/>
          <w:sz w:val="16"/>
        </w:rPr>
        <w:t xml:space="preserve"> </w:t>
      </w:r>
      <w:r>
        <w:rPr>
          <w:i/>
          <w:sz w:val="16"/>
        </w:rPr>
        <w:t>Reparaciones</w:t>
      </w:r>
      <w:r>
        <w:rPr>
          <w:i/>
          <w:spacing w:val="-7"/>
          <w:sz w:val="16"/>
        </w:rPr>
        <w:t xml:space="preserve"> </w:t>
      </w:r>
      <w:r>
        <w:rPr>
          <w:i/>
          <w:sz w:val="16"/>
        </w:rPr>
        <w:t>y</w:t>
      </w:r>
      <w:r>
        <w:rPr>
          <w:i/>
          <w:spacing w:val="-4"/>
          <w:sz w:val="16"/>
        </w:rPr>
        <w:t xml:space="preserve"> </w:t>
      </w:r>
      <w:r>
        <w:rPr>
          <w:i/>
          <w:sz w:val="16"/>
        </w:rPr>
        <w:t>Costas</w:t>
      </w:r>
      <w:r>
        <w:rPr>
          <w:sz w:val="16"/>
        </w:rPr>
        <w:t>.</w:t>
      </w:r>
      <w:r>
        <w:rPr>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3</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2021.</w:t>
      </w:r>
      <w:r>
        <w:rPr>
          <w:spacing w:val="-8"/>
          <w:sz w:val="16"/>
        </w:rPr>
        <w:t xml:space="preserve"> </w:t>
      </w:r>
      <w:r>
        <w:rPr>
          <w:sz w:val="16"/>
        </w:rPr>
        <w:t>Serie</w:t>
      </w:r>
      <w:r>
        <w:rPr>
          <w:spacing w:val="-7"/>
          <w:sz w:val="16"/>
        </w:rPr>
        <w:t xml:space="preserve"> </w:t>
      </w:r>
      <w:r>
        <w:rPr>
          <w:sz w:val="16"/>
        </w:rPr>
        <w:t>C</w:t>
      </w:r>
      <w:r>
        <w:rPr>
          <w:spacing w:val="-9"/>
          <w:sz w:val="16"/>
        </w:rPr>
        <w:t xml:space="preserve"> </w:t>
      </w:r>
      <w:r>
        <w:rPr>
          <w:sz w:val="16"/>
        </w:rPr>
        <w:t>No.</w:t>
      </w:r>
      <w:r>
        <w:rPr>
          <w:spacing w:val="-6"/>
          <w:sz w:val="16"/>
        </w:rPr>
        <w:t xml:space="preserve"> </w:t>
      </w:r>
      <w:r>
        <w:rPr>
          <w:sz w:val="16"/>
        </w:rPr>
        <w:t>442,</w:t>
      </w:r>
      <w:r>
        <w:rPr>
          <w:spacing w:val="-6"/>
          <w:sz w:val="16"/>
        </w:rPr>
        <w:t xml:space="preserve"> </w:t>
      </w:r>
      <w:r>
        <w:rPr>
          <w:sz w:val="16"/>
        </w:rPr>
        <w:t>párrs.</w:t>
      </w:r>
      <w:r>
        <w:rPr>
          <w:spacing w:val="-6"/>
          <w:sz w:val="16"/>
        </w:rPr>
        <w:t xml:space="preserve"> </w:t>
      </w:r>
      <w:r>
        <w:rPr>
          <w:sz w:val="16"/>
        </w:rPr>
        <w:t xml:space="preserve">102 y 114, Caso Familia Julien Grisonas Vs. Argentina. Excepciones Preliminares, Fondo, Reparaciones y Costas. Sentencia de 23 de septiembre de 2021. Serie C No. 437, párrs. 165 y 220, </w:t>
      </w:r>
      <w:r>
        <w:rPr>
          <w:i/>
          <w:sz w:val="16"/>
        </w:rPr>
        <w:t>Caso Omeara Carrascal y otros Vs.</w:t>
      </w:r>
      <w:r>
        <w:rPr>
          <w:i/>
          <w:spacing w:val="-1"/>
          <w:sz w:val="16"/>
        </w:rPr>
        <w:t xml:space="preserve"> </w:t>
      </w:r>
      <w:r>
        <w:rPr>
          <w:i/>
          <w:sz w:val="16"/>
        </w:rPr>
        <w:t>Colombia.</w:t>
      </w:r>
      <w:r>
        <w:rPr>
          <w:i/>
          <w:spacing w:val="-1"/>
          <w:sz w:val="16"/>
        </w:rPr>
        <w:t xml:space="preserve"> </w:t>
      </w:r>
      <w:r>
        <w:rPr>
          <w:i/>
          <w:sz w:val="16"/>
        </w:rPr>
        <w:t>Fon</w:t>
      </w:r>
      <w:r>
        <w:rPr>
          <w:i/>
          <w:sz w:val="16"/>
        </w:rPr>
        <w:t>do,</w:t>
      </w:r>
      <w:r>
        <w:rPr>
          <w:i/>
          <w:spacing w:val="-3"/>
          <w:sz w:val="16"/>
        </w:rPr>
        <w:t xml:space="preserve"> </w:t>
      </w:r>
      <w:r>
        <w:rPr>
          <w:i/>
          <w:sz w:val="16"/>
        </w:rPr>
        <w:t>Reparaciones y Costas</w:t>
      </w:r>
      <w:r>
        <w:rPr>
          <w:sz w:val="16"/>
        </w:rPr>
        <w:t>.</w:t>
      </w:r>
      <w:r>
        <w:rPr>
          <w:spacing w:val="-1"/>
          <w:sz w:val="16"/>
        </w:rPr>
        <w:t xml:space="preserve"> </w:t>
      </w:r>
      <w:r>
        <w:rPr>
          <w:sz w:val="16"/>
        </w:rPr>
        <w:t>Sentencia</w:t>
      </w:r>
      <w:r>
        <w:rPr>
          <w:spacing w:val="-1"/>
          <w:sz w:val="16"/>
        </w:rPr>
        <w:t xml:space="preserve"> </w:t>
      </w:r>
      <w:r>
        <w:rPr>
          <w:sz w:val="16"/>
        </w:rPr>
        <w:t>de 21</w:t>
      </w:r>
      <w:r>
        <w:rPr>
          <w:spacing w:val="-2"/>
          <w:sz w:val="16"/>
        </w:rPr>
        <w:t xml:space="preserve"> </w:t>
      </w:r>
      <w:r>
        <w:rPr>
          <w:sz w:val="16"/>
        </w:rPr>
        <w:t>de noviembre de 2018.</w:t>
      </w:r>
      <w:r>
        <w:rPr>
          <w:spacing w:val="-1"/>
          <w:sz w:val="16"/>
        </w:rPr>
        <w:t xml:space="preserve"> </w:t>
      </w:r>
      <w:r>
        <w:rPr>
          <w:sz w:val="16"/>
        </w:rPr>
        <w:t>Serie C No.</w:t>
      </w:r>
      <w:r>
        <w:rPr>
          <w:spacing w:val="-3"/>
          <w:sz w:val="16"/>
        </w:rPr>
        <w:t xml:space="preserve"> </w:t>
      </w:r>
      <w:r>
        <w:rPr>
          <w:sz w:val="16"/>
        </w:rPr>
        <w:t>368,</w:t>
      </w:r>
      <w:r>
        <w:rPr>
          <w:spacing w:val="-1"/>
          <w:sz w:val="16"/>
        </w:rPr>
        <w:t xml:space="preserve"> </w:t>
      </w:r>
      <w:r>
        <w:rPr>
          <w:sz w:val="16"/>
        </w:rPr>
        <w:t>párr. 256, Caso Vereda La Esperanza Vs. Colombia. Excepciones Preliminares, Fondo, Reparaciones y Costas. Sentencia de 31 de agosto de 2017.</w:t>
      </w:r>
      <w:r>
        <w:rPr>
          <w:spacing w:val="-1"/>
          <w:sz w:val="16"/>
        </w:rPr>
        <w:t xml:space="preserve"> </w:t>
      </w:r>
      <w:r>
        <w:rPr>
          <w:sz w:val="16"/>
        </w:rPr>
        <w:t>Serie C No.</w:t>
      </w:r>
      <w:r>
        <w:rPr>
          <w:spacing w:val="-1"/>
          <w:sz w:val="16"/>
        </w:rPr>
        <w:t xml:space="preserve"> </w:t>
      </w:r>
      <w:r>
        <w:rPr>
          <w:sz w:val="16"/>
        </w:rPr>
        <w:t>341,</w:t>
      </w:r>
      <w:r>
        <w:rPr>
          <w:spacing w:val="-1"/>
          <w:sz w:val="16"/>
        </w:rPr>
        <w:t xml:space="preserve"> </w:t>
      </w:r>
      <w:r>
        <w:rPr>
          <w:sz w:val="16"/>
        </w:rPr>
        <w:t>párr.</w:t>
      </w:r>
      <w:r>
        <w:rPr>
          <w:spacing w:val="-1"/>
          <w:sz w:val="16"/>
        </w:rPr>
        <w:t xml:space="preserve"> </w:t>
      </w:r>
      <w:r>
        <w:rPr>
          <w:sz w:val="16"/>
        </w:rPr>
        <w:t>159,</w:t>
      </w:r>
      <w:r>
        <w:rPr>
          <w:spacing w:val="-1"/>
          <w:sz w:val="16"/>
        </w:rPr>
        <w:t xml:space="preserve"> </w:t>
      </w:r>
      <w:r>
        <w:rPr>
          <w:i/>
          <w:sz w:val="16"/>
        </w:rPr>
        <w:t xml:space="preserve">Caso </w:t>
      </w:r>
      <w:r>
        <w:rPr>
          <w:i/>
          <w:sz w:val="16"/>
        </w:rPr>
        <w:t>Herzog y</w:t>
      </w:r>
      <w:r>
        <w:rPr>
          <w:i/>
          <w:spacing w:val="-2"/>
          <w:sz w:val="16"/>
        </w:rPr>
        <w:t xml:space="preserve"> </w:t>
      </w:r>
      <w:r>
        <w:rPr>
          <w:i/>
          <w:sz w:val="16"/>
        </w:rPr>
        <w:t>otros Vs.</w:t>
      </w:r>
      <w:r>
        <w:rPr>
          <w:i/>
          <w:spacing w:val="-3"/>
          <w:sz w:val="16"/>
        </w:rPr>
        <w:t xml:space="preserve"> </w:t>
      </w:r>
      <w:r>
        <w:rPr>
          <w:i/>
          <w:sz w:val="16"/>
        </w:rPr>
        <w:t>Brasil. Excepciones Preliminares,</w:t>
      </w:r>
      <w:r>
        <w:rPr>
          <w:i/>
          <w:spacing w:val="-1"/>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y Costas</w:t>
      </w:r>
      <w:r>
        <w:rPr>
          <w:sz w:val="16"/>
        </w:rPr>
        <w:t>.</w:t>
      </w:r>
      <w:r>
        <w:rPr>
          <w:spacing w:val="-1"/>
          <w:sz w:val="16"/>
        </w:rPr>
        <w:t xml:space="preserve"> </w:t>
      </w:r>
      <w:r>
        <w:rPr>
          <w:sz w:val="16"/>
        </w:rPr>
        <w:t>Sentencia</w:t>
      </w:r>
      <w:r>
        <w:rPr>
          <w:spacing w:val="-3"/>
          <w:sz w:val="16"/>
        </w:rPr>
        <w:t xml:space="preserve"> </w:t>
      </w:r>
      <w:r>
        <w:rPr>
          <w:sz w:val="16"/>
        </w:rPr>
        <w:t>de</w:t>
      </w:r>
      <w:r>
        <w:rPr>
          <w:spacing w:val="-2"/>
          <w:sz w:val="16"/>
        </w:rPr>
        <w:t xml:space="preserve"> </w:t>
      </w:r>
      <w:r>
        <w:rPr>
          <w:sz w:val="16"/>
        </w:rPr>
        <w:t>15 de</w:t>
      </w:r>
      <w:r>
        <w:rPr>
          <w:spacing w:val="-2"/>
          <w:sz w:val="16"/>
        </w:rPr>
        <w:t xml:space="preserve"> </w:t>
      </w:r>
      <w:r>
        <w:rPr>
          <w:sz w:val="16"/>
        </w:rPr>
        <w:t>marzo de 2018.</w:t>
      </w:r>
      <w:r>
        <w:rPr>
          <w:spacing w:val="-1"/>
          <w:sz w:val="16"/>
        </w:rPr>
        <w:t xml:space="preserve"> </w:t>
      </w:r>
      <w:r>
        <w:rPr>
          <w:sz w:val="16"/>
        </w:rPr>
        <w:t>Serie</w:t>
      </w:r>
      <w:r>
        <w:rPr>
          <w:spacing w:val="-2"/>
          <w:sz w:val="16"/>
        </w:rPr>
        <w:t xml:space="preserve"> </w:t>
      </w:r>
      <w:r>
        <w:rPr>
          <w:sz w:val="16"/>
        </w:rPr>
        <w:t>C</w:t>
      </w:r>
      <w:r>
        <w:rPr>
          <w:spacing w:val="-2"/>
          <w:sz w:val="16"/>
        </w:rPr>
        <w:t xml:space="preserve"> </w:t>
      </w:r>
      <w:r>
        <w:rPr>
          <w:sz w:val="16"/>
        </w:rPr>
        <w:t>No.</w:t>
      </w:r>
      <w:r>
        <w:rPr>
          <w:spacing w:val="-1"/>
          <w:sz w:val="16"/>
        </w:rPr>
        <w:t xml:space="preserve"> </w:t>
      </w:r>
      <w:r>
        <w:rPr>
          <w:sz w:val="16"/>
        </w:rPr>
        <w:t>353,</w:t>
      </w:r>
      <w:r>
        <w:rPr>
          <w:spacing w:val="-3"/>
          <w:sz w:val="16"/>
        </w:rPr>
        <w:t xml:space="preserve"> </w:t>
      </w:r>
      <w:r>
        <w:rPr>
          <w:sz w:val="16"/>
        </w:rPr>
        <w:t>párr.</w:t>
      </w:r>
      <w:r>
        <w:rPr>
          <w:spacing w:val="-1"/>
          <w:sz w:val="16"/>
        </w:rPr>
        <w:t xml:space="preserve"> </w:t>
      </w:r>
      <w:r>
        <w:rPr>
          <w:sz w:val="16"/>
        </w:rPr>
        <w:t xml:space="preserve">328, </w:t>
      </w:r>
      <w:r>
        <w:rPr>
          <w:i/>
          <w:sz w:val="16"/>
        </w:rPr>
        <w:t>Caso</w:t>
      </w:r>
      <w:r>
        <w:rPr>
          <w:i/>
          <w:spacing w:val="-5"/>
          <w:sz w:val="16"/>
        </w:rPr>
        <w:t xml:space="preserve"> </w:t>
      </w:r>
      <w:r>
        <w:rPr>
          <w:i/>
          <w:sz w:val="16"/>
        </w:rPr>
        <w:t>Vereda</w:t>
      </w:r>
      <w:r>
        <w:rPr>
          <w:i/>
          <w:spacing w:val="-4"/>
          <w:sz w:val="16"/>
        </w:rPr>
        <w:t xml:space="preserve"> </w:t>
      </w:r>
      <w:r>
        <w:rPr>
          <w:i/>
          <w:sz w:val="16"/>
        </w:rPr>
        <w:t>La</w:t>
      </w:r>
      <w:r>
        <w:rPr>
          <w:i/>
          <w:spacing w:val="-4"/>
          <w:sz w:val="16"/>
        </w:rPr>
        <w:t xml:space="preserve"> </w:t>
      </w:r>
      <w:r>
        <w:rPr>
          <w:i/>
          <w:sz w:val="16"/>
        </w:rPr>
        <w:t>Esperanza</w:t>
      </w:r>
      <w:r>
        <w:rPr>
          <w:i/>
          <w:spacing w:val="-4"/>
          <w:sz w:val="16"/>
        </w:rPr>
        <w:t xml:space="preserve"> </w:t>
      </w:r>
      <w:r>
        <w:rPr>
          <w:i/>
          <w:sz w:val="16"/>
        </w:rPr>
        <w:t>Vs.</w:t>
      </w:r>
      <w:r>
        <w:rPr>
          <w:i/>
          <w:spacing w:val="-7"/>
          <w:sz w:val="16"/>
        </w:rPr>
        <w:t xml:space="preserve"> </w:t>
      </w:r>
      <w:r>
        <w:rPr>
          <w:i/>
          <w:sz w:val="16"/>
        </w:rPr>
        <w:t>Colombia.</w:t>
      </w:r>
      <w:r>
        <w:rPr>
          <w:i/>
          <w:spacing w:val="-4"/>
          <w:sz w:val="16"/>
        </w:rPr>
        <w:t xml:space="preserve"> </w:t>
      </w:r>
      <w:r>
        <w:rPr>
          <w:i/>
          <w:sz w:val="16"/>
        </w:rPr>
        <w:t>Excepciones</w:t>
      </w:r>
      <w:r>
        <w:rPr>
          <w:i/>
          <w:spacing w:val="-6"/>
          <w:sz w:val="16"/>
        </w:rPr>
        <w:t xml:space="preserve"> </w:t>
      </w:r>
      <w:r>
        <w:rPr>
          <w:i/>
          <w:sz w:val="16"/>
        </w:rPr>
        <w:t>Preliminares,</w:t>
      </w:r>
      <w:r>
        <w:rPr>
          <w:i/>
          <w:spacing w:val="-4"/>
          <w:sz w:val="16"/>
        </w:rPr>
        <w:t xml:space="preserve"> </w:t>
      </w:r>
      <w:r>
        <w:rPr>
          <w:i/>
          <w:sz w:val="16"/>
        </w:rPr>
        <w:t>Fondo,</w:t>
      </w:r>
      <w:r>
        <w:rPr>
          <w:i/>
          <w:spacing w:val="-7"/>
          <w:sz w:val="16"/>
        </w:rPr>
        <w:t xml:space="preserve"> </w:t>
      </w:r>
      <w:r>
        <w:rPr>
          <w:i/>
          <w:sz w:val="16"/>
        </w:rPr>
        <w:t>Reparaciones</w:t>
      </w:r>
      <w:r>
        <w:rPr>
          <w:i/>
          <w:spacing w:val="-6"/>
          <w:sz w:val="16"/>
        </w:rPr>
        <w:t xml:space="preserve"> </w:t>
      </w:r>
      <w:r>
        <w:rPr>
          <w:i/>
          <w:sz w:val="16"/>
        </w:rPr>
        <w:t>y</w:t>
      </w:r>
      <w:r>
        <w:rPr>
          <w:i/>
          <w:spacing w:val="-5"/>
          <w:sz w:val="16"/>
        </w:rPr>
        <w:t xml:space="preserve"> </w:t>
      </w:r>
      <w:r>
        <w:rPr>
          <w:i/>
          <w:sz w:val="16"/>
        </w:rPr>
        <w:t>Costas</w:t>
      </w:r>
      <w:r>
        <w:rPr>
          <w:sz w:val="16"/>
        </w:rPr>
        <w:t>.</w:t>
      </w:r>
      <w:r>
        <w:rPr>
          <w:spacing w:val="-4"/>
          <w:sz w:val="16"/>
        </w:rPr>
        <w:t xml:space="preserve"> </w:t>
      </w:r>
      <w:r>
        <w:rPr>
          <w:sz w:val="16"/>
        </w:rPr>
        <w:t xml:space="preserve">Sentencia de 31 de agosto de 2017. Serie C No. 341, párr. 220, </w:t>
      </w:r>
      <w:r>
        <w:rPr>
          <w:i/>
          <w:sz w:val="16"/>
        </w:rPr>
        <w:t>Caso Myrna Mack Chang Vs. Guatemala. Fondo, Reparaciones y Costas</w:t>
      </w:r>
      <w:r>
        <w:rPr>
          <w:sz w:val="16"/>
        </w:rPr>
        <w:t>. Sentencia de 25 de noviembre de 2003. Serie C No. 101, párr. 274,</w:t>
      </w:r>
    </w:p>
    <w:p w14:paraId="7CE9CA6B" w14:textId="77777777" w:rsidR="006F1C3E" w:rsidRDefault="00736CA7">
      <w:pPr>
        <w:spacing w:before="2"/>
        <w:ind w:left="118"/>
        <w:jc w:val="both"/>
        <w:rPr>
          <w:sz w:val="16"/>
        </w:rPr>
      </w:pPr>
      <w:bookmarkStart w:id="788" w:name="_bookmark714"/>
      <w:bookmarkEnd w:id="788"/>
      <w:r>
        <w:rPr>
          <w:sz w:val="16"/>
          <w:vertAlign w:val="superscript"/>
        </w:rPr>
        <w:t>15</w:t>
      </w:r>
      <w:r>
        <w:rPr>
          <w:spacing w:val="56"/>
          <w:w w:val="150"/>
          <w:sz w:val="16"/>
        </w:rPr>
        <w:t xml:space="preserve">    </w:t>
      </w:r>
      <w:r>
        <w:rPr>
          <w:i/>
          <w:sz w:val="16"/>
        </w:rPr>
        <w:t>Caso</w:t>
      </w:r>
      <w:r>
        <w:rPr>
          <w:i/>
          <w:spacing w:val="-5"/>
          <w:sz w:val="16"/>
        </w:rPr>
        <w:t xml:space="preserve"> </w:t>
      </w:r>
      <w:r>
        <w:rPr>
          <w:i/>
          <w:sz w:val="16"/>
        </w:rPr>
        <w:t>Maidanik</w:t>
      </w:r>
      <w:r>
        <w:rPr>
          <w:i/>
          <w:spacing w:val="-1"/>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2"/>
          <w:sz w:val="16"/>
        </w:rPr>
        <w:t xml:space="preserve"> </w:t>
      </w:r>
      <w:r>
        <w:rPr>
          <w:i/>
          <w:sz w:val="16"/>
        </w:rPr>
        <w:t>Uruguay.</w:t>
      </w:r>
      <w:r>
        <w:rPr>
          <w:i/>
          <w:spacing w:val="-3"/>
          <w:sz w:val="16"/>
        </w:rPr>
        <w:t xml:space="preserve"> </w:t>
      </w:r>
      <w:r>
        <w:rPr>
          <w:i/>
          <w:sz w:val="16"/>
        </w:rPr>
        <w:t>Fondo</w:t>
      </w:r>
      <w:r>
        <w:rPr>
          <w:i/>
          <w:spacing w:val="-3"/>
          <w:sz w:val="16"/>
        </w:rPr>
        <w:t xml:space="preserve"> </w:t>
      </w:r>
      <w:r>
        <w:rPr>
          <w:i/>
          <w:sz w:val="16"/>
        </w:rPr>
        <w:t>y</w:t>
      </w:r>
      <w:r>
        <w:rPr>
          <w:i/>
          <w:spacing w:val="-4"/>
          <w:sz w:val="16"/>
        </w:rPr>
        <w:t xml:space="preserve"> </w:t>
      </w:r>
      <w:r>
        <w:rPr>
          <w:i/>
          <w:sz w:val="16"/>
        </w:rPr>
        <w:t>Reparacione</w:t>
      </w:r>
      <w:r>
        <w:rPr>
          <w:i/>
          <w:sz w:val="16"/>
        </w:rPr>
        <w:t>s</w:t>
      </w:r>
      <w:r>
        <w:rPr>
          <w:sz w:val="16"/>
        </w:rPr>
        <w:t>,</w:t>
      </w:r>
      <w:r>
        <w:rPr>
          <w:spacing w:val="-4"/>
          <w:sz w:val="16"/>
        </w:rPr>
        <w:t xml:space="preserve"> </w:t>
      </w:r>
      <w:r>
        <w:rPr>
          <w:sz w:val="16"/>
        </w:rPr>
        <w:t>párr.</w:t>
      </w:r>
      <w:r>
        <w:rPr>
          <w:spacing w:val="-1"/>
          <w:sz w:val="16"/>
        </w:rPr>
        <w:t xml:space="preserve"> </w:t>
      </w:r>
      <w:r>
        <w:rPr>
          <w:spacing w:val="-4"/>
          <w:sz w:val="16"/>
        </w:rPr>
        <w:t>178.</w:t>
      </w:r>
    </w:p>
    <w:p w14:paraId="30076574" w14:textId="77777777" w:rsidR="006F1C3E" w:rsidRDefault="00736CA7">
      <w:pPr>
        <w:ind w:left="118"/>
        <w:jc w:val="both"/>
        <w:rPr>
          <w:sz w:val="16"/>
        </w:rPr>
      </w:pPr>
      <w:bookmarkStart w:id="789" w:name="_bookmark715"/>
      <w:bookmarkEnd w:id="789"/>
      <w:r>
        <w:rPr>
          <w:sz w:val="16"/>
          <w:vertAlign w:val="superscript"/>
        </w:rPr>
        <w:t>16</w:t>
      </w:r>
      <w:r>
        <w:rPr>
          <w:spacing w:val="56"/>
          <w:w w:val="150"/>
          <w:sz w:val="16"/>
        </w:rPr>
        <w:t xml:space="preserve">    </w:t>
      </w:r>
      <w:r>
        <w:rPr>
          <w:i/>
          <w:sz w:val="16"/>
        </w:rPr>
        <w:t>Caso Familia</w:t>
      </w:r>
      <w:r>
        <w:rPr>
          <w:i/>
          <w:spacing w:val="-2"/>
          <w:sz w:val="16"/>
        </w:rPr>
        <w:t xml:space="preserve"> </w:t>
      </w:r>
      <w:r>
        <w:rPr>
          <w:i/>
          <w:sz w:val="16"/>
        </w:rPr>
        <w:t>Julien</w:t>
      </w:r>
      <w:r>
        <w:rPr>
          <w:i/>
          <w:spacing w:val="-1"/>
          <w:sz w:val="16"/>
        </w:rPr>
        <w:t xml:space="preserve"> </w:t>
      </w:r>
      <w:r>
        <w:rPr>
          <w:i/>
          <w:sz w:val="16"/>
        </w:rPr>
        <w:t>Grisonas</w:t>
      </w:r>
      <w:r>
        <w:rPr>
          <w:i/>
          <w:spacing w:val="-2"/>
          <w:sz w:val="16"/>
        </w:rPr>
        <w:t xml:space="preserve"> </w:t>
      </w:r>
      <w:r>
        <w:rPr>
          <w:i/>
          <w:sz w:val="16"/>
        </w:rPr>
        <w:t>Vs.</w:t>
      </w:r>
      <w:r>
        <w:rPr>
          <w:i/>
          <w:spacing w:val="-2"/>
          <w:sz w:val="16"/>
        </w:rPr>
        <w:t xml:space="preserve"> </w:t>
      </w:r>
      <w:r>
        <w:rPr>
          <w:i/>
          <w:sz w:val="16"/>
        </w:rPr>
        <w:t>Argentina</w:t>
      </w:r>
      <w:r>
        <w:rPr>
          <w:sz w:val="16"/>
        </w:rPr>
        <w:t>,</w:t>
      </w:r>
      <w:r>
        <w:rPr>
          <w:spacing w:val="-1"/>
          <w:sz w:val="16"/>
        </w:rPr>
        <w:t xml:space="preserve"> </w:t>
      </w:r>
      <w:r>
        <w:rPr>
          <w:sz w:val="16"/>
        </w:rPr>
        <w:t>párr.</w:t>
      </w:r>
      <w:r>
        <w:rPr>
          <w:spacing w:val="-3"/>
          <w:sz w:val="16"/>
        </w:rPr>
        <w:t xml:space="preserve"> </w:t>
      </w:r>
      <w:r>
        <w:rPr>
          <w:spacing w:val="-4"/>
          <w:sz w:val="16"/>
        </w:rPr>
        <w:t>165.</w:t>
      </w:r>
    </w:p>
    <w:p w14:paraId="26CBF347" w14:textId="77777777" w:rsidR="006F1C3E" w:rsidRDefault="006F1C3E">
      <w:pPr>
        <w:jc w:val="both"/>
        <w:rPr>
          <w:sz w:val="16"/>
        </w:rPr>
        <w:sectPr w:rsidR="006F1C3E">
          <w:pgSz w:w="12240" w:h="15840"/>
          <w:pgMar w:top="1340" w:right="1720" w:bottom="900" w:left="1300" w:header="0" w:footer="703" w:gutter="0"/>
          <w:cols w:space="720"/>
        </w:sectPr>
      </w:pPr>
    </w:p>
    <w:p w14:paraId="79409FFD" w14:textId="77777777" w:rsidR="006F1C3E" w:rsidRDefault="00736CA7">
      <w:pPr>
        <w:pStyle w:val="Textoindependiente"/>
        <w:spacing w:before="76"/>
        <w:ind w:left="118" w:right="310"/>
      </w:pPr>
      <w:r>
        <w:t>buscar</w:t>
      </w:r>
      <w:r>
        <w:rPr>
          <w:spacing w:val="-3"/>
        </w:rPr>
        <w:t xml:space="preserve"> </w:t>
      </w:r>
      <w:r>
        <w:t>y</w:t>
      </w:r>
      <w:r>
        <w:rPr>
          <w:spacing w:val="-4"/>
        </w:rPr>
        <w:t xml:space="preserve"> </w:t>
      </w:r>
      <w:r>
        <w:t>obtener</w:t>
      </w:r>
      <w:r>
        <w:rPr>
          <w:spacing w:val="-5"/>
        </w:rPr>
        <w:t xml:space="preserve"> </w:t>
      </w:r>
      <w:r>
        <w:t>toda</w:t>
      </w:r>
      <w:r>
        <w:rPr>
          <w:spacing w:val="-4"/>
        </w:rPr>
        <w:t xml:space="preserve"> </w:t>
      </w:r>
      <w:r>
        <w:t>la</w:t>
      </w:r>
      <w:r>
        <w:rPr>
          <w:spacing w:val="-4"/>
        </w:rPr>
        <w:t xml:space="preserve"> </w:t>
      </w:r>
      <w:r>
        <w:t>información</w:t>
      </w:r>
      <w:r>
        <w:rPr>
          <w:spacing w:val="-3"/>
        </w:rPr>
        <w:t xml:space="preserve"> </w:t>
      </w:r>
      <w:r>
        <w:t>pertinente</w:t>
      </w:r>
      <w:r>
        <w:rPr>
          <w:spacing w:val="-5"/>
        </w:rPr>
        <w:t xml:space="preserve"> </w:t>
      </w:r>
      <w:r>
        <w:t>relativa</w:t>
      </w:r>
      <w:r>
        <w:rPr>
          <w:spacing w:val="-4"/>
        </w:rPr>
        <w:t xml:space="preserve"> </w:t>
      </w:r>
      <w:r>
        <w:t>a</w:t>
      </w:r>
      <w:r>
        <w:rPr>
          <w:spacing w:val="-1"/>
        </w:rPr>
        <w:t xml:space="preserve"> </w:t>
      </w:r>
      <w:r>
        <w:t>la</w:t>
      </w:r>
      <w:r>
        <w:rPr>
          <w:spacing w:val="-4"/>
        </w:rPr>
        <w:t xml:space="preserve"> </w:t>
      </w:r>
      <w:r>
        <w:t>comisión</w:t>
      </w:r>
      <w:r>
        <w:rPr>
          <w:spacing w:val="-1"/>
        </w:rPr>
        <w:t xml:space="preserve"> </w:t>
      </w:r>
      <w:r>
        <w:t>de</w:t>
      </w:r>
      <w:r>
        <w:rPr>
          <w:spacing w:val="-5"/>
        </w:rPr>
        <w:t xml:space="preserve"> </w:t>
      </w:r>
      <w:r>
        <w:t>la</w:t>
      </w:r>
      <w:r>
        <w:rPr>
          <w:spacing w:val="-4"/>
        </w:rPr>
        <w:t xml:space="preserve"> </w:t>
      </w:r>
      <w:r>
        <w:t>violación,</w:t>
      </w:r>
      <w:r>
        <w:rPr>
          <w:spacing w:val="-5"/>
        </w:rPr>
        <w:t xml:space="preserve"> </w:t>
      </w:r>
      <w:r>
        <w:t xml:space="preserve">y en casos como el presente, el proceso mediante el cual se autorizó oficialmente dicha </w:t>
      </w:r>
      <w:r>
        <w:rPr>
          <w:spacing w:val="-2"/>
        </w:rPr>
        <w:t>violación”</w:t>
      </w:r>
      <w:hyperlink w:anchor="_bookmark716" w:history="1">
        <w:r>
          <w:rPr>
            <w:spacing w:val="-2"/>
            <w:position w:val="7"/>
            <w:sz w:val="13"/>
          </w:rPr>
          <w:t>17</w:t>
        </w:r>
      </w:hyperlink>
      <w:r>
        <w:rPr>
          <w:spacing w:val="-2"/>
        </w:rPr>
        <w:t>.</w:t>
      </w:r>
    </w:p>
    <w:p w14:paraId="3F46ABC4" w14:textId="77777777" w:rsidR="006F1C3E" w:rsidRDefault="00736CA7">
      <w:pPr>
        <w:pStyle w:val="Prrafodelista"/>
        <w:numPr>
          <w:ilvl w:val="0"/>
          <w:numId w:val="2"/>
        </w:numPr>
        <w:tabs>
          <w:tab w:val="left" w:pos="827"/>
        </w:tabs>
        <w:spacing w:before="121"/>
        <w:ind w:right="307" w:firstLine="0"/>
        <w:jc w:val="both"/>
        <w:rPr>
          <w:sz w:val="20"/>
        </w:rPr>
      </w:pPr>
      <w:r>
        <w:rPr>
          <w:sz w:val="20"/>
        </w:rPr>
        <w:t>Esta</w:t>
      </w:r>
      <w:r>
        <w:rPr>
          <w:spacing w:val="-1"/>
          <w:sz w:val="20"/>
        </w:rPr>
        <w:t xml:space="preserve"> </w:t>
      </w:r>
      <w:r>
        <w:rPr>
          <w:sz w:val="20"/>
        </w:rPr>
        <w:t>idea de la dimensión dual del derecho a la verdad, ha sido abordada por el Sistema</w:t>
      </w:r>
      <w:r>
        <w:rPr>
          <w:spacing w:val="-1"/>
          <w:sz w:val="20"/>
        </w:rPr>
        <w:t xml:space="preserve"> </w:t>
      </w:r>
      <w:r>
        <w:rPr>
          <w:sz w:val="20"/>
        </w:rPr>
        <w:t>de Naciones</w:t>
      </w:r>
      <w:r>
        <w:rPr>
          <w:spacing w:val="-2"/>
          <w:sz w:val="20"/>
        </w:rPr>
        <w:t xml:space="preserve"> </w:t>
      </w:r>
      <w:r>
        <w:rPr>
          <w:sz w:val="20"/>
        </w:rPr>
        <w:t>Unidas en</w:t>
      </w:r>
      <w:r>
        <w:rPr>
          <w:spacing w:val="-1"/>
          <w:sz w:val="20"/>
        </w:rPr>
        <w:t xml:space="preserve"> </w:t>
      </w:r>
      <w:r>
        <w:rPr>
          <w:sz w:val="20"/>
        </w:rPr>
        <w:t>varias decisiones</w:t>
      </w:r>
      <w:r>
        <w:rPr>
          <w:spacing w:val="-2"/>
          <w:sz w:val="20"/>
        </w:rPr>
        <w:t xml:space="preserve"> </w:t>
      </w:r>
      <w:r>
        <w:rPr>
          <w:sz w:val="20"/>
        </w:rPr>
        <w:t>y estudios.</w:t>
      </w:r>
      <w:r>
        <w:rPr>
          <w:spacing w:val="-2"/>
          <w:sz w:val="20"/>
        </w:rPr>
        <w:t xml:space="preserve"> </w:t>
      </w:r>
      <w:r>
        <w:rPr>
          <w:sz w:val="20"/>
        </w:rPr>
        <w:t>De ese</w:t>
      </w:r>
      <w:r>
        <w:rPr>
          <w:spacing w:val="-1"/>
          <w:sz w:val="20"/>
        </w:rPr>
        <w:t xml:space="preserve"> </w:t>
      </w:r>
      <w:r>
        <w:rPr>
          <w:sz w:val="20"/>
        </w:rPr>
        <w:t>modo, el conjunto de principios para la lucha contra la impunidad actualizados por Diane Orentlicher, indican</w:t>
      </w:r>
      <w:r>
        <w:rPr>
          <w:spacing w:val="-1"/>
          <w:sz w:val="20"/>
        </w:rPr>
        <w:t xml:space="preserve"> </w:t>
      </w:r>
      <w:r>
        <w:rPr>
          <w:sz w:val="20"/>
        </w:rPr>
        <w:t>en</w:t>
      </w:r>
      <w:r>
        <w:rPr>
          <w:spacing w:val="-1"/>
          <w:sz w:val="20"/>
        </w:rPr>
        <w:t xml:space="preserve"> </w:t>
      </w:r>
      <w:r>
        <w:rPr>
          <w:sz w:val="20"/>
        </w:rPr>
        <w:t>s</w:t>
      </w:r>
      <w:r>
        <w:rPr>
          <w:sz w:val="20"/>
        </w:rPr>
        <w:t>u</w:t>
      </w:r>
      <w:r>
        <w:rPr>
          <w:spacing w:val="-1"/>
          <w:sz w:val="20"/>
        </w:rPr>
        <w:t xml:space="preserve"> </w:t>
      </w:r>
      <w:r>
        <w:rPr>
          <w:sz w:val="20"/>
        </w:rPr>
        <w:t>principio</w:t>
      </w:r>
      <w:r>
        <w:rPr>
          <w:spacing w:val="-1"/>
          <w:sz w:val="20"/>
        </w:rPr>
        <w:t xml:space="preserve"> </w:t>
      </w:r>
      <w:r>
        <w:rPr>
          <w:sz w:val="20"/>
        </w:rPr>
        <w:t>2</w:t>
      </w:r>
      <w:r>
        <w:rPr>
          <w:spacing w:val="-1"/>
          <w:sz w:val="20"/>
        </w:rPr>
        <w:t xml:space="preserve"> </w:t>
      </w:r>
      <w:r>
        <w:rPr>
          <w:sz w:val="20"/>
        </w:rPr>
        <w:t>en</w:t>
      </w:r>
      <w:r>
        <w:rPr>
          <w:spacing w:val="-1"/>
          <w:sz w:val="20"/>
        </w:rPr>
        <w:t xml:space="preserve"> </w:t>
      </w:r>
      <w:r>
        <w:rPr>
          <w:sz w:val="20"/>
        </w:rPr>
        <w:t>relación</w:t>
      </w:r>
      <w:r>
        <w:rPr>
          <w:spacing w:val="-1"/>
          <w:sz w:val="20"/>
        </w:rPr>
        <w:t xml:space="preserve"> </w:t>
      </w:r>
      <w:r>
        <w:rPr>
          <w:sz w:val="20"/>
        </w:rPr>
        <w:t>con</w:t>
      </w:r>
      <w:r>
        <w:rPr>
          <w:spacing w:val="-1"/>
          <w:sz w:val="20"/>
        </w:rPr>
        <w:t xml:space="preserve"> </w:t>
      </w:r>
      <w:r>
        <w:rPr>
          <w:sz w:val="20"/>
        </w:rPr>
        <w:t>el</w:t>
      </w:r>
      <w:r>
        <w:rPr>
          <w:spacing w:val="-1"/>
          <w:sz w:val="20"/>
        </w:rPr>
        <w:t xml:space="preserve"> </w:t>
      </w:r>
      <w:r>
        <w:rPr>
          <w:sz w:val="20"/>
        </w:rPr>
        <w:t>derecho inalienable</w:t>
      </w:r>
      <w:r>
        <w:rPr>
          <w:spacing w:val="-2"/>
          <w:sz w:val="20"/>
        </w:rPr>
        <w:t xml:space="preserve"> </w:t>
      </w:r>
      <w:r>
        <w:rPr>
          <w:sz w:val="20"/>
        </w:rPr>
        <w:t>a</w:t>
      </w:r>
      <w:r>
        <w:rPr>
          <w:spacing w:val="-1"/>
          <w:sz w:val="20"/>
        </w:rPr>
        <w:t xml:space="preserve"> </w:t>
      </w:r>
      <w:r>
        <w:rPr>
          <w:sz w:val="20"/>
        </w:rPr>
        <w:t>la verdad</w:t>
      </w:r>
      <w:r>
        <w:rPr>
          <w:spacing w:val="-1"/>
          <w:sz w:val="20"/>
        </w:rPr>
        <w:t xml:space="preserve"> </w:t>
      </w:r>
      <w:r>
        <w:rPr>
          <w:sz w:val="20"/>
        </w:rPr>
        <w:t>que</w:t>
      </w:r>
      <w:r>
        <w:rPr>
          <w:spacing w:val="-2"/>
          <w:sz w:val="20"/>
        </w:rPr>
        <w:t xml:space="preserve"> </w:t>
      </w:r>
      <w:r>
        <w:rPr>
          <w:sz w:val="20"/>
        </w:rPr>
        <w:t>“[c]ada pueblo tiene el derecho inalienable a conocer la verdad acerca de los acontecimientos sucedidos</w:t>
      </w:r>
      <w:r>
        <w:rPr>
          <w:spacing w:val="-5"/>
          <w:sz w:val="20"/>
        </w:rPr>
        <w:t xml:space="preserve"> </w:t>
      </w:r>
      <w:r>
        <w:rPr>
          <w:sz w:val="20"/>
        </w:rPr>
        <w:t>en</w:t>
      </w:r>
      <w:r>
        <w:rPr>
          <w:spacing w:val="-1"/>
          <w:sz w:val="20"/>
        </w:rPr>
        <w:t xml:space="preserve"> </w:t>
      </w:r>
      <w:r>
        <w:rPr>
          <w:sz w:val="20"/>
        </w:rPr>
        <w:t>el</w:t>
      </w:r>
      <w:r>
        <w:rPr>
          <w:spacing w:val="-4"/>
          <w:sz w:val="20"/>
        </w:rPr>
        <w:t xml:space="preserve"> </w:t>
      </w:r>
      <w:r>
        <w:rPr>
          <w:sz w:val="20"/>
        </w:rPr>
        <w:t>pasado</w:t>
      </w:r>
      <w:r>
        <w:rPr>
          <w:spacing w:val="-3"/>
          <w:sz w:val="20"/>
        </w:rPr>
        <w:t xml:space="preserve"> </w:t>
      </w:r>
      <w:r>
        <w:rPr>
          <w:sz w:val="20"/>
        </w:rPr>
        <w:t>en</w:t>
      </w:r>
      <w:r>
        <w:rPr>
          <w:spacing w:val="-3"/>
          <w:sz w:val="20"/>
        </w:rPr>
        <w:t xml:space="preserve"> </w:t>
      </w:r>
      <w:r>
        <w:rPr>
          <w:sz w:val="20"/>
        </w:rPr>
        <w:t>relación</w:t>
      </w:r>
      <w:r>
        <w:rPr>
          <w:spacing w:val="-3"/>
          <w:sz w:val="20"/>
        </w:rPr>
        <w:t xml:space="preserve"> </w:t>
      </w:r>
      <w:r>
        <w:rPr>
          <w:sz w:val="20"/>
        </w:rPr>
        <w:t>con</w:t>
      </w:r>
      <w:r>
        <w:rPr>
          <w:spacing w:val="-3"/>
          <w:sz w:val="20"/>
        </w:rPr>
        <w:t xml:space="preserve"> </w:t>
      </w:r>
      <w:r>
        <w:rPr>
          <w:sz w:val="20"/>
        </w:rPr>
        <w:t>la</w:t>
      </w:r>
      <w:r>
        <w:rPr>
          <w:spacing w:val="-4"/>
          <w:sz w:val="20"/>
        </w:rPr>
        <w:t xml:space="preserve"> </w:t>
      </w:r>
      <w:r>
        <w:rPr>
          <w:sz w:val="20"/>
        </w:rPr>
        <w:t>perpetración</w:t>
      </w:r>
      <w:r>
        <w:rPr>
          <w:spacing w:val="-3"/>
          <w:sz w:val="20"/>
        </w:rPr>
        <w:t xml:space="preserve"> </w:t>
      </w:r>
      <w:r>
        <w:rPr>
          <w:sz w:val="20"/>
        </w:rPr>
        <w:t>de</w:t>
      </w:r>
      <w:r>
        <w:rPr>
          <w:spacing w:val="-5"/>
          <w:sz w:val="20"/>
        </w:rPr>
        <w:t xml:space="preserve"> </w:t>
      </w:r>
      <w:r>
        <w:rPr>
          <w:sz w:val="20"/>
        </w:rPr>
        <w:t>crímenes</w:t>
      </w:r>
      <w:r>
        <w:rPr>
          <w:spacing w:val="-5"/>
          <w:sz w:val="20"/>
        </w:rPr>
        <w:t xml:space="preserve"> </w:t>
      </w:r>
      <w:r>
        <w:rPr>
          <w:sz w:val="20"/>
        </w:rPr>
        <w:t>aberrantes</w:t>
      </w:r>
      <w:r>
        <w:rPr>
          <w:spacing w:val="-5"/>
          <w:sz w:val="20"/>
        </w:rPr>
        <w:t xml:space="preserve"> </w:t>
      </w:r>
      <w:r>
        <w:rPr>
          <w:sz w:val="20"/>
        </w:rPr>
        <w:t>y</w:t>
      </w:r>
      <w:r>
        <w:rPr>
          <w:spacing w:val="-5"/>
          <w:sz w:val="20"/>
        </w:rPr>
        <w:t xml:space="preserve"> </w:t>
      </w:r>
      <w:r>
        <w:rPr>
          <w:sz w:val="20"/>
        </w:rPr>
        <w:t>de</w:t>
      </w:r>
      <w:r>
        <w:rPr>
          <w:spacing w:val="-5"/>
          <w:sz w:val="20"/>
        </w:rPr>
        <w:t xml:space="preserve"> </w:t>
      </w:r>
      <w:r>
        <w:rPr>
          <w:sz w:val="20"/>
        </w:rPr>
        <w:t>las circun</w:t>
      </w:r>
      <w:r>
        <w:rPr>
          <w:sz w:val="20"/>
        </w:rPr>
        <w:t>stancias</w:t>
      </w:r>
      <w:r>
        <w:rPr>
          <w:spacing w:val="-9"/>
          <w:sz w:val="20"/>
        </w:rPr>
        <w:t xml:space="preserve"> </w:t>
      </w:r>
      <w:r>
        <w:rPr>
          <w:sz w:val="20"/>
        </w:rPr>
        <w:t>y</w:t>
      </w:r>
      <w:r>
        <w:rPr>
          <w:spacing w:val="-8"/>
          <w:sz w:val="20"/>
        </w:rPr>
        <w:t xml:space="preserve"> </w:t>
      </w:r>
      <w:r>
        <w:rPr>
          <w:sz w:val="20"/>
        </w:rPr>
        <w:t>los</w:t>
      </w:r>
      <w:r>
        <w:rPr>
          <w:spacing w:val="-9"/>
          <w:sz w:val="20"/>
        </w:rPr>
        <w:t xml:space="preserve"> </w:t>
      </w:r>
      <w:r>
        <w:rPr>
          <w:sz w:val="20"/>
        </w:rPr>
        <w:t>motivos</w:t>
      </w:r>
      <w:r>
        <w:rPr>
          <w:spacing w:val="-9"/>
          <w:sz w:val="20"/>
        </w:rPr>
        <w:t xml:space="preserve"> </w:t>
      </w:r>
      <w:r>
        <w:rPr>
          <w:sz w:val="20"/>
        </w:rPr>
        <w:t>que</w:t>
      </w:r>
      <w:r>
        <w:rPr>
          <w:spacing w:val="-9"/>
          <w:sz w:val="20"/>
        </w:rPr>
        <w:t xml:space="preserve"> </w:t>
      </w:r>
      <w:r>
        <w:rPr>
          <w:sz w:val="20"/>
        </w:rPr>
        <w:t>llevaron,</w:t>
      </w:r>
      <w:r>
        <w:rPr>
          <w:spacing w:val="-9"/>
          <w:sz w:val="20"/>
        </w:rPr>
        <w:t xml:space="preserve"> </w:t>
      </w:r>
      <w:r>
        <w:rPr>
          <w:sz w:val="20"/>
        </w:rPr>
        <w:t>mediante</w:t>
      </w:r>
      <w:r>
        <w:rPr>
          <w:spacing w:val="-9"/>
          <w:sz w:val="20"/>
        </w:rPr>
        <w:t xml:space="preserve"> </w:t>
      </w:r>
      <w:r>
        <w:rPr>
          <w:sz w:val="20"/>
        </w:rPr>
        <w:t>violaciones</w:t>
      </w:r>
      <w:r>
        <w:rPr>
          <w:spacing w:val="-9"/>
          <w:sz w:val="20"/>
        </w:rPr>
        <w:t xml:space="preserve"> </w:t>
      </w:r>
      <w:r>
        <w:rPr>
          <w:sz w:val="20"/>
        </w:rPr>
        <w:t>masivas</w:t>
      </w:r>
      <w:r>
        <w:rPr>
          <w:spacing w:val="-7"/>
          <w:sz w:val="20"/>
        </w:rPr>
        <w:t xml:space="preserve"> </w:t>
      </w:r>
      <w:r>
        <w:rPr>
          <w:sz w:val="20"/>
        </w:rPr>
        <w:t>o</w:t>
      </w:r>
      <w:r>
        <w:rPr>
          <w:spacing w:val="-9"/>
          <w:sz w:val="20"/>
        </w:rPr>
        <w:t xml:space="preserve"> </w:t>
      </w:r>
      <w:r>
        <w:rPr>
          <w:sz w:val="20"/>
        </w:rPr>
        <w:t>sistemáticas, a la perpetración de esos crímenes”</w:t>
      </w:r>
      <w:hyperlink w:anchor="_bookmark717" w:history="1">
        <w:r>
          <w:rPr>
            <w:position w:val="7"/>
            <w:sz w:val="13"/>
          </w:rPr>
          <w:t>18</w:t>
        </w:r>
      </w:hyperlink>
      <w:r>
        <w:rPr>
          <w:sz w:val="20"/>
        </w:rPr>
        <w:t>.</w:t>
      </w:r>
    </w:p>
    <w:p w14:paraId="1538459D" w14:textId="77777777" w:rsidR="006F1C3E" w:rsidRDefault="00736CA7">
      <w:pPr>
        <w:pStyle w:val="Prrafodelista"/>
        <w:numPr>
          <w:ilvl w:val="0"/>
          <w:numId w:val="2"/>
        </w:numPr>
        <w:tabs>
          <w:tab w:val="left" w:pos="827"/>
        </w:tabs>
        <w:spacing w:before="119"/>
        <w:ind w:right="311" w:hanging="1"/>
        <w:jc w:val="both"/>
        <w:rPr>
          <w:sz w:val="20"/>
        </w:rPr>
      </w:pPr>
      <w:r>
        <w:rPr>
          <w:sz w:val="20"/>
        </w:rPr>
        <w:t>A su vez, esos mismos principios hacen referencia al “deber de recordar”, indicando</w:t>
      </w:r>
      <w:r>
        <w:rPr>
          <w:spacing w:val="-4"/>
          <w:sz w:val="20"/>
        </w:rPr>
        <w:t xml:space="preserve"> </w:t>
      </w:r>
      <w:r>
        <w:rPr>
          <w:sz w:val="20"/>
        </w:rPr>
        <w:t>que</w:t>
      </w:r>
      <w:r>
        <w:rPr>
          <w:spacing w:val="-2"/>
          <w:sz w:val="20"/>
        </w:rPr>
        <w:t xml:space="preserve"> </w:t>
      </w:r>
      <w:r>
        <w:rPr>
          <w:sz w:val="20"/>
        </w:rPr>
        <w:t>el “conocimiento</w:t>
      </w:r>
      <w:r>
        <w:rPr>
          <w:spacing w:val="-4"/>
          <w:sz w:val="20"/>
        </w:rPr>
        <w:t xml:space="preserve"> </w:t>
      </w:r>
      <w:r>
        <w:rPr>
          <w:sz w:val="20"/>
        </w:rPr>
        <w:t>por</w:t>
      </w:r>
      <w:r>
        <w:rPr>
          <w:spacing w:val="-2"/>
          <w:sz w:val="20"/>
        </w:rPr>
        <w:t xml:space="preserve"> </w:t>
      </w:r>
      <w:r>
        <w:rPr>
          <w:sz w:val="20"/>
        </w:rPr>
        <w:t>un</w:t>
      </w:r>
      <w:r>
        <w:rPr>
          <w:spacing w:val="-2"/>
          <w:sz w:val="20"/>
        </w:rPr>
        <w:t xml:space="preserve"> </w:t>
      </w:r>
      <w:r>
        <w:rPr>
          <w:sz w:val="20"/>
        </w:rPr>
        <w:t>pueblo</w:t>
      </w:r>
      <w:r>
        <w:rPr>
          <w:spacing w:val="-4"/>
          <w:sz w:val="20"/>
        </w:rPr>
        <w:t xml:space="preserve"> </w:t>
      </w:r>
      <w:r>
        <w:rPr>
          <w:sz w:val="20"/>
        </w:rPr>
        <w:t>de</w:t>
      </w:r>
      <w:r>
        <w:rPr>
          <w:spacing w:val="-4"/>
          <w:sz w:val="20"/>
        </w:rPr>
        <w:t xml:space="preserve"> </w:t>
      </w:r>
      <w:r>
        <w:rPr>
          <w:sz w:val="20"/>
        </w:rPr>
        <w:t>la historia</w:t>
      </w:r>
      <w:r>
        <w:rPr>
          <w:spacing w:val="-3"/>
          <w:sz w:val="20"/>
        </w:rPr>
        <w:t xml:space="preserve"> </w:t>
      </w:r>
      <w:r>
        <w:rPr>
          <w:sz w:val="20"/>
        </w:rPr>
        <w:t>de</w:t>
      </w:r>
      <w:r>
        <w:rPr>
          <w:spacing w:val="-2"/>
          <w:sz w:val="20"/>
        </w:rPr>
        <w:t xml:space="preserve"> </w:t>
      </w:r>
      <w:r>
        <w:rPr>
          <w:sz w:val="20"/>
        </w:rPr>
        <w:t>su opresión</w:t>
      </w:r>
      <w:r>
        <w:rPr>
          <w:spacing w:val="-2"/>
          <w:sz w:val="20"/>
        </w:rPr>
        <w:t xml:space="preserve"> </w:t>
      </w:r>
      <w:r>
        <w:rPr>
          <w:sz w:val="20"/>
        </w:rPr>
        <w:t>forma parte de</w:t>
      </w:r>
      <w:r>
        <w:rPr>
          <w:spacing w:val="-2"/>
          <w:sz w:val="20"/>
        </w:rPr>
        <w:t xml:space="preserve"> </w:t>
      </w:r>
      <w:r>
        <w:rPr>
          <w:sz w:val="20"/>
        </w:rPr>
        <w:t>su patrimonio</w:t>
      </w:r>
      <w:r>
        <w:rPr>
          <w:spacing w:val="-2"/>
          <w:sz w:val="20"/>
        </w:rPr>
        <w:t xml:space="preserve"> </w:t>
      </w:r>
      <w:r>
        <w:rPr>
          <w:sz w:val="20"/>
        </w:rPr>
        <w:t>y,</w:t>
      </w:r>
      <w:r>
        <w:rPr>
          <w:spacing w:val="-1"/>
          <w:sz w:val="20"/>
        </w:rPr>
        <w:t xml:space="preserve"> </w:t>
      </w:r>
      <w:r>
        <w:rPr>
          <w:sz w:val="20"/>
        </w:rPr>
        <w:t>por ello, se</w:t>
      </w:r>
      <w:r>
        <w:rPr>
          <w:spacing w:val="-2"/>
          <w:sz w:val="20"/>
        </w:rPr>
        <w:t xml:space="preserve"> </w:t>
      </w:r>
      <w:r>
        <w:rPr>
          <w:sz w:val="20"/>
        </w:rPr>
        <w:t>debe conservar adoptando</w:t>
      </w:r>
      <w:r>
        <w:rPr>
          <w:spacing w:val="-2"/>
          <w:sz w:val="20"/>
        </w:rPr>
        <w:t xml:space="preserve"> </w:t>
      </w:r>
      <w:r>
        <w:rPr>
          <w:sz w:val="20"/>
        </w:rPr>
        <w:t>medidas</w:t>
      </w:r>
      <w:r>
        <w:rPr>
          <w:spacing w:val="-1"/>
          <w:sz w:val="20"/>
        </w:rPr>
        <w:t xml:space="preserve"> </w:t>
      </w:r>
      <w:r>
        <w:rPr>
          <w:sz w:val="20"/>
        </w:rPr>
        <w:t>adecuadas en aras del</w:t>
      </w:r>
      <w:r>
        <w:rPr>
          <w:spacing w:val="-18"/>
          <w:sz w:val="20"/>
        </w:rPr>
        <w:t xml:space="preserve"> </w:t>
      </w:r>
      <w:r>
        <w:rPr>
          <w:sz w:val="20"/>
        </w:rPr>
        <w:t>deber</w:t>
      </w:r>
      <w:r>
        <w:rPr>
          <w:spacing w:val="-16"/>
          <w:sz w:val="20"/>
        </w:rPr>
        <w:t xml:space="preserve"> </w:t>
      </w:r>
      <w:r>
        <w:rPr>
          <w:sz w:val="20"/>
        </w:rPr>
        <w:t>de</w:t>
      </w:r>
      <w:r>
        <w:rPr>
          <w:spacing w:val="-16"/>
          <w:sz w:val="20"/>
        </w:rPr>
        <w:t xml:space="preserve"> </w:t>
      </w:r>
      <w:r>
        <w:rPr>
          <w:sz w:val="20"/>
        </w:rPr>
        <w:t>recordar</w:t>
      </w:r>
      <w:r>
        <w:rPr>
          <w:spacing w:val="-16"/>
          <w:sz w:val="20"/>
        </w:rPr>
        <w:t xml:space="preserve"> </w:t>
      </w:r>
      <w:r>
        <w:rPr>
          <w:sz w:val="20"/>
        </w:rPr>
        <w:t>que</w:t>
      </w:r>
      <w:r>
        <w:rPr>
          <w:spacing w:val="-18"/>
          <w:sz w:val="20"/>
        </w:rPr>
        <w:t xml:space="preserve"> </w:t>
      </w:r>
      <w:r>
        <w:rPr>
          <w:sz w:val="20"/>
        </w:rPr>
        <w:t>incumbe</w:t>
      </w:r>
      <w:r>
        <w:rPr>
          <w:spacing w:val="-16"/>
          <w:sz w:val="20"/>
        </w:rPr>
        <w:t xml:space="preserve"> </w:t>
      </w:r>
      <w:r>
        <w:rPr>
          <w:sz w:val="20"/>
        </w:rPr>
        <w:t>al</w:t>
      </w:r>
      <w:r>
        <w:rPr>
          <w:spacing w:val="-17"/>
          <w:sz w:val="20"/>
        </w:rPr>
        <w:t xml:space="preserve"> </w:t>
      </w:r>
      <w:r>
        <w:rPr>
          <w:sz w:val="20"/>
        </w:rPr>
        <w:t>Estado</w:t>
      </w:r>
      <w:r>
        <w:rPr>
          <w:spacing w:val="-18"/>
          <w:sz w:val="20"/>
        </w:rPr>
        <w:t xml:space="preserve"> </w:t>
      </w:r>
      <w:r>
        <w:rPr>
          <w:sz w:val="20"/>
        </w:rPr>
        <w:t>para</w:t>
      </w:r>
      <w:r>
        <w:rPr>
          <w:spacing w:val="-17"/>
          <w:sz w:val="20"/>
        </w:rPr>
        <w:t xml:space="preserve"> </w:t>
      </w:r>
      <w:r>
        <w:rPr>
          <w:sz w:val="20"/>
        </w:rPr>
        <w:t>preservar</w:t>
      </w:r>
      <w:r>
        <w:rPr>
          <w:spacing w:val="-16"/>
          <w:sz w:val="20"/>
        </w:rPr>
        <w:t xml:space="preserve"> </w:t>
      </w:r>
      <w:r>
        <w:rPr>
          <w:sz w:val="20"/>
        </w:rPr>
        <w:t>los</w:t>
      </w:r>
      <w:r>
        <w:rPr>
          <w:spacing w:val="-16"/>
          <w:sz w:val="20"/>
        </w:rPr>
        <w:t xml:space="preserve"> </w:t>
      </w:r>
      <w:r>
        <w:rPr>
          <w:sz w:val="20"/>
        </w:rPr>
        <w:t>archivos</w:t>
      </w:r>
      <w:r>
        <w:rPr>
          <w:spacing w:val="-16"/>
          <w:sz w:val="20"/>
        </w:rPr>
        <w:t xml:space="preserve"> </w:t>
      </w:r>
      <w:r>
        <w:rPr>
          <w:sz w:val="20"/>
        </w:rPr>
        <w:t>y</w:t>
      </w:r>
      <w:r>
        <w:rPr>
          <w:spacing w:val="-15"/>
          <w:sz w:val="20"/>
        </w:rPr>
        <w:t xml:space="preserve"> </w:t>
      </w:r>
      <w:r>
        <w:rPr>
          <w:sz w:val="20"/>
        </w:rPr>
        <w:t>otras</w:t>
      </w:r>
      <w:r>
        <w:rPr>
          <w:spacing w:val="-16"/>
          <w:sz w:val="20"/>
        </w:rPr>
        <w:t xml:space="preserve"> </w:t>
      </w:r>
      <w:r>
        <w:rPr>
          <w:sz w:val="20"/>
        </w:rPr>
        <w:t>pruebas relativas</w:t>
      </w:r>
      <w:r>
        <w:rPr>
          <w:spacing w:val="-17"/>
          <w:sz w:val="20"/>
        </w:rPr>
        <w:t xml:space="preserve"> </w:t>
      </w:r>
      <w:r>
        <w:rPr>
          <w:sz w:val="20"/>
        </w:rPr>
        <w:t>a</w:t>
      </w:r>
      <w:r>
        <w:rPr>
          <w:spacing w:val="-16"/>
          <w:sz w:val="20"/>
        </w:rPr>
        <w:t xml:space="preserve"> </w:t>
      </w:r>
      <w:r>
        <w:rPr>
          <w:sz w:val="20"/>
        </w:rPr>
        <w:t>violaciones</w:t>
      </w:r>
      <w:r>
        <w:rPr>
          <w:spacing w:val="-17"/>
          <w:sz w:val="20"/>
        </w:rPr>
        <w:t xml:space="preserve"> </w:t>
      </w:r>
      <w:r>
        <w:rPr>
          <w:sz w:val="20"/>
        </w:rPr>
        <w:t>de</w:t>
      </w:r>
      <w:r>
        <w:rPr>
          <w:spacing w:val="-17"/>
          <w:sz w:val="20"/>
        </w:rPr>
        <w:t xml:space="preserve"> </w:t>
      </w:r>
      <w:r>
        <w:rPr>
          <w:sz w:val="20"/>
        </w:rPr>
        <w:t>los</w:t>
      </w:r>
      <w:r>
        <w:rPr>
          <w:spacing w:val="-17"/>
          <w:sz w:val="20"/>
        </w:rPr>
        <w:t xml:space="preserve"> </w:t>
      </w:r>
      <w:r>
        <w:rPr>
          <w:sz w:val="20"/>
        </w:rPr>
        <w:t>derechos</w:t>
      </w:r>
      <w:r>
        <w:rPr>
          <w:spacing w:val="-17"/>
          <w:sz w:val="20"/>
        </w:rPr>
        <w:t xml:space="preserve"> </w:t>
      </w:r>
      <w:r>
        <w:rPr>
          <w:sz w:val="20"/>
        </w:rPr>
        <w:t>humanos</w:t>
      </w:r>
      <w:r>
        <w:rPr>
          <w:spacing w:val="-14"/>
          <w:sz w:val="20"/>
        </w:rPr>
        <w:t xml:space="preserve"> </w:t>
      </w:r>
      <w:r>
        <w:rPr>
          <w:sz w:val="20"/>
        </w:rPr>
        <w:t>y</w:t>
      </w:r>
      <w:r>
        <w:rPr>
          <w:spacing w:val="-16"/>
          <w:sz w:val="20"/>
        </w:rPr>
        <w:t xml:space="preserve"> </w:t>
      </w:r>
      <w:r>
        <w:rPr>
          <w:sz w:val="20"/>
        </w:rPr>
        <w:t>el</w:t>
      </w:r>
      <w:r>
        <w:rPr>
          <w:spacing w:val="-16"/>
          <w:sz w:val="20"/>
        </w:rPr>
        <w:t xml:space="preserve"> </w:t>
      </w:r>
      <w:r>
        <w:rPr>
          <w:sz w:val="20"/>
        </w:rPr>
        <w:t>derecho</w:t>
      </w:r>
      <w:r>
        <w:rPr>
          <w:spacing w:val="-17"/>
          <w:sz w:val="20"/>
        </w:rPr>
        <w:t xml:space="preserve"> </w:t>
      </w:r>
      <w:r>
        <w:rPr>
          <w:sz w:val="20"/>
        </w:rPr>
        <w:t>humanitario</w:t>
      </w:r>
      <w:r>
        <w:rPr>
          <w:spacing w:val="-17"/>
          <w:sz w:val="20"/>
        </w:rPr>
        <w:t xml:space="preserve"> </w:t>
      </w:r>
      <w:r>
        <w:rPr>
          <w:sz w:val="20"/>
        </w:rPr>
        <w:t>y</w:t>
      </w:r>
      <w:r>
        <w:rPr>
          <w:spacing w:val="-16"/>
          <w:sz w:val="20"/>
        </w:rPr>
        <w:t xml:space="preserve"> </w:t>
      </w:r>
      <w:r>
        <w:rPr>
          <w:sz w:val="20"/>
        </w:rPr>
        <w:t>para</w:t>
      </w:r>
      <w:r>
        <w:rPr>
          <w:spacing w:val="-16"/>
          <w:sz w:val="20"/>
        </w:rPr>
        <w:t xml:space="preserve"> </w:t>
      </w:r>
      <w:r>
        <w:rPr>
          <w:sz w:val="20"/>
        </w:rPr>
        <w:t>facilitar el conocimiento de tales violaciones. Esas medidas deben estar encaminadas a preservar del olvido la memoria colectiva y, en particular, evitar que surjan tesis revisionistas y negacionistas”</w:t>
      </w:r>
      <w:hyperlink w:anchor="_bookmark718" w:history="1">
        <w:r>
          <w:rPr>
            <w:position w:val="7"/>
            <w:sz w:val="13"/>
          </w:rPr>
          <w:t>19</w:t>
        </w:r>
      </w:hyperlink>
      <w:r>
        <w:rPr>
          <w:sz w:val="20"/>
        </w:rPr>
        <w:t>.</w:t>
      </w:r>
    </w:p>
    <w:p w14:paraId="2AD34F7C" w14:textId="77777777" w:rsidR="006F1C3E" w:rsidRDefault="00736CA7">
      <w:pPr>
        <w:pStyle w:val="Prrafodelista"/>
        <w:numPr>
          <w:ilvl w:val="0"/>
          <w:numId w:val="2"/>
        </w:numPr>
        <w:tabs>
          <w:tab w:val="left" w:pos="827"/>
        </w:tabs>
        <w:spacing w:before="122"/>
        <w:ind w:right="308" w:hanging="1"/>
        <w:jc w:val="both"/>
        <w:rPr>
          <w:sz w:val="20"/>
        </w:rPr>
      </w:pPr>
      <w:r>
        <w:rPr>
          <w:sz w:val="20"/>
        </w:rPr>
        <w:t>Asimismo,</w:t>
      </w:r>
      <w:r>
        <w:rPr>
          <w:spacing w:val="-2"/>
          <w:sz w:val="20"/>
        </w:rPr>
        <w:t xml:space="preserve"> </w:t>
      </w:r>
      <w:r>
        <w:rPr>
          <w:sz w:val="20"/>
        </w:rPr>
        <w:t>el</w:t>
      </w:r>
      <w:r>
        <w:rPr>
          <w:spacing w:val="-4"/>
          <w:sz w:val="20"/>
        </w:rPr>
        <w:t xml:space="preserve"> </w:t>
      </w:r>
      <w:r>
        <w:rPr>
          <w:sz w:val="20"/>
        </w:rPr>
        <w:t>informe</w:t>
      </w:r>
      <w:r>
        <w:rPr>
          <w:spacing w:val="-3"/>
          <w:sz w:val="20"/>
        </w:rPr>
        <w:t xml:space="preserve"> </w:t>
      </w:r>
      <w:r>
        <w:rPr>
          <w:sz w:val="20"/>
        </w:rPr>
        <w:t>final</w:t>
      </w:r>
      <w:r>
        <w:rPr>
          <w:spacing w:val="-4"/>
          <w:sz w:val="20"/>
        </w:rPr>
        <w:t xml:space="preserve"> </w:t>
      </w:r>
      <w:r>
        <w:rPr>
          <w:sz w:val="20"/>
        </w:rPr>
        <w:t>revisado</w:t>
      </w:r>
      <w:r>
        <w:rPr>
          <w:spacing w:val="-5"/>
          <w:sz w:val="20"/>
        </w:rPr>
        <w:t xml:space="preserve"> </w:t>
      </w:r>
      <w:r>
        <w:rPr>
          <w:sz w:val="20"/>
        </w:rPr>
        <w:t>acerca</w:t>
      </w:r>
      <w:r>
        <w:rPr>
          <w:spacing w:val="-1"/>
          <w:sz w:val="20"/>
        </w:rPr>
        <w:t xml:space="preserve"> </w:t>
      </w:r>
      <w:r>
        <w:rPr>
          <w:sz w:val="20"/>
        </w:rPr>
        <w:t>de</w:t>
      </w:r>
      <w:r>
        <w:rPr>
          <w:spacing w:val="-3"/>
          <w:sz w:val="20"/>
        </w:rPr>
        <w:t xml:space="preserve"> </w:t>
      </w:r>
      <w:r>
        <w:rPr>
          <w:sz w:val="20"/>
        </w:rPr>
        <w:t>la</w:t>
      </w:r>
      <w:r>
        <w:rPr>
          <w:spacing w:val="-1"/>
          <w:sz w:val="20"/>
        </w:rPr>
        <w:t xml:space="preserve"> </w:t>
      </w:r>
      <w:r>
        <w:rPr>
          <w:sz w:val="20"/>
        </w:rPr>
        <w:t>cuestión</w:t>
      </w:r>
      <w:r>
        <w:rPr>
          <w:spacing w:val="-3"/>
          <w:sz w:val="20"/>
        </w:rPr>
        <w:t xml:space="preserve"> </w:t>
      </w:r>
      <w:r>
        <w:rPr>
          <w:sz w:val="20"/>
        </w:rPr>
        <w:t>de</w:t>
      </w:r>
      <w:r>
        <w:rPr>
          <w:spacing w:val="-3"/>
          <w:sz w:val="20"/>
        </w:rPr>
        <w:t xml:space="preserve"> </w:t>
      </w:r>
      <w:r>
        <w:rPr>
          <w:sz w:val="20"/>
        </w:rPr>
        <w:t>la</w:t>
      </w:r>
      <w:r>
        <w:rPr>
          <w:spacing w:val="-4"/>
          <w:sz w:val="20"/>
        </w:rPr>
        <w:t xml:space="preserve"> </w:t>
      </w:r>
      <w:r>
        <w:rPr>
          <w:sz w:val="20"/>
        </w:rPr>
        <w:t>impunidad</w:t>
      </w:r>
      <w:r>
        <w:rPr>
          <w:spacing w:val="-4"/>
          <w:sz w:val="20"/>
        </w:rPr>
        <w:t xml:space="preserve"> </w:t>
      </w:r>
      <w:r>
        <w:rPr>
          <w:sz w:val="20"/>
        </w:rPr>
        <w:t>de</w:t>
      </w:r>
      <w:r>
        <w:rPr>
          <w:spacing w:val="-5"/>
          <w:sz w:val="20"/>
        </w:rPr>
        <w:t xml:space="preserve"> </w:t>
      </w:r>
      <w:r>
        <w:rPr>
          <w:sz w:val="20"/>
        </w:rPr>
        <w:t>los autores</w:t>
      </w:r>
      <w:r>
        <w:rPr>
          <w:spacing w:val="-9"/>
          <w:sz w:val="20"/>
        </w:rPr>
        <w:t xml:space="preserve"> </w:t>
      </w:r>
      <w:r>
        <w:rPr>
          <w:sz w:val="20"/>
        </w:rPr>
        <w:t>de</w:t>
      </w:r>
      <w:r>
        <w:rPr>
          <w:spacing w:val="-9"/>
          <w:sz w:val="20"/>
        </w:rPr>
        <w:t xml:space="preserve"> </w:t>
      </w:r>
      <w:r>
        <w:rPr>
          <w:sz w:val="20"/>
        </w:rPr>
        <w:t>violaciones</w:t>
      </w:r>
      <w:r>
        <w:rPr>
          <w:spacing w:val="-6"/>
          <w:sz w:val="20"/>
        </w:rPr>
        <w:t xml:space="preserve"> </w:t>
      </w:r>
      <w:r>
        <w:rPr>
          <w:sz w:val="20"/>
        </w:rPr>
        <w:t>de</w:t>
      </w:r>
      <w:r>
        <w:rPr>
          <w:spacing w:val="-9"/>
          <w:sz w:val="20"/>
        </w:rPr>
        <w:t xml:space="preserve"> </w:t>
      </w:r>
      <w:r>
        <w:rPr>
          <w:sz w:val="20"/>
        </w:rPr>
        <w:t>los</w:t>
      </w:r>
      <w:r>
        <w:rPr>
          <w:spacing w:val="-9"/>
          <w:sz w:val="20"/>
        </w:rPr>
        <w:t xml:space="preserve"> </w:t>
      </w:r>
      <w:r>
        <w:rPr>
          <w:sz w:val="20"/>
        </w:rPr>
        <w:t>derechos</w:t>
      </w:r>
      <w:r>
        <w:rPr>
          <w:spacing w:val="-9"/>
          <w:sz w:val="20"/>
        </w:rPr>
        <w:t xml:space="preserve"> </w:t>
      </w:r>
      <w:r>
        <w:rPr>
          <w:sz w:val="20"/>
        </w:rPr>
        <w:t>humanos</w:t>
      </w:r>
      <w:r>
        <w:rPr>
          <w:spacing w:val="-6"/>
          <w:sz w:val="20"/>
        </w:rPr>
        <w:t xml:space="preserve"> </w:t>
      </w:r>
      <w:r>
        <w:rPr>
          <w:sz w:val="20"/>
        </w:rPr>
        <w:t>preparado</w:t>
      </w:r>
      <w:r>
        <w:rPr>
          <w:spacing w:val="-9"/>
          <w:sz w:val="20"/>
        </w:rPr>
        <w:t xml:space="preserve"> </w:t>
      </w:r>
      <w:r>
        <w:rPr>
          <w:sz w:val="20"/>
        </w:rPr>
        <w:t>por</w:t>
      </w:r>
      <w:r>
        <w:rPr>
          <w:spacing w:val="-6"/>
          <w:sz w:val="20"/>
        </w:rPr>
        <w:t xml:space="preserve"> </w:t>
      </w:r>
      <w:r>
        <w:rPr>
          <w:sz w:val="20"/>
        </w:rPr>
        <w:t>Louis</w:t>
      </w:r>
      <w:r>
        <w:rPr>
          <w:spacing w:val="-6"/>
          <w:sz w:val="20"/>
        </w:rPr>
        <w:t xml:space="preserve"> </w:t>
      </w:r>
      <w:r>
        <w:rPr>
          <w:sz w:val="20"/>
        </w:rPr>
        <w:t>Joinet,</w:t>
      </w:r>
      <w:r>
        <w:rPr>
          <w:spacing w:val="-8"/>
          <w:sz w:val="20"/>
        </w:rPr>
        <w:t xml:space="preserve"> </w:t>
      </w:r>
      <w:r>
        <w:rPr>
          <w:sz w:val="20"/>
        </w:rPr>
        <w:t>señala</w:t>
      </w:r>
      <w:r>
        <w:rPr>
          <w:spacing w:val="-8"/>
          <w:sz w:val="20"/>
        </w:rPr>
        <w:t xml:space="preserve"> </w:t>
      </w:r>
      <w:r>
        <w:rPr>
          <w:sz w:val="20"/>
        </w:rPr>
        <w:t>que el</w:t>
      </w:r>
      <w:r>
        <w:rPr>
          <w:spacing w:val="-3"/>
          <w:sz w:val="20"/>
        </w:rPr>
        <w:t xml:space="preserve"> </w:t>
      </w:r>
      <w:r>
        <w:rPr>
          <w:sz w:val="20"/>
        </w:rPr>
        <w:t>derecho</w:t>
      </w:r>
      <w:r>
        <w:rPr>
          <w:spacing w:val="-4"/>
          <w:sz w:val="20"/>
        </w:rPr>
        <w:t xml:space="preserve"> </w:t>
      </w:r>
      <w:r>
        <w:rPr>
          <w:sz w:val="20"/>
        </w:rPr>
        <w:t>a</w:t>
      </w:r>
      <w:r>
        <w:rPr>
          <w:spacing w:val="-3"/>
          <w:sz w:val="20"/>
        </w:rPr>
        <w:t xml:space="preserve"> </w:t>
      </w:r>
      <w:r>
        <w:rPr>
          <w:sz w:val="20"/>
        </w:rPr>
        <w:t>saber</w:t>
      </w:r>
      <w:r>
        <w:rPr>
          <w:spacing w:val="-4"/>
          <w:sz w:val="20"/>
        </w:rPr>
        <w:t xml:space="preserve"> </w:t>
      </w:r>
      <w:r>
        <w:rPr>
          <w:sz w:val="20"/>
        </w:rPr>
        <w:t>la</w:t>
      </w:r>
      <w:r>
        <w:rPr>
          <w:spacing w:val="-3"/>
          <w:sz w:val="20"/>
        </w:rPr>
        <w:t xml:space="preserve"> </w:t>
      </w:r>
      <w:r>
        <w:rPr>
          <w:sz w:val="20"/>
        </w:rPr>
        <w:t>verdad</w:t>
      </w:r>
      <w:r>
        <w:rPr>
          <w:spacing w:val="-3"/>
          <w:sz w:val="20"/>
        </w:rPr>
        <w:t xml:space="preserve"> </w:t>
      </w:r>
      <w:r>
        <w:rPr>
          <w:sz w:val="20"/>
        </w:rPr>
        <w:t>“[n]o</w:t>
      </w:r>
      <w:r>
        <w:rPr>
          <w:spacing w:val="-4"/>
          <w:sz w:val="20"/>
        </w:rPr>
        <w:t xml:space="preserve"> </w:t>
      </w:r>
      <w:r>
        <w:rPr>
          <w:sz w:val="20"/>
        </w:rPr>
        <w:t>se</w:t>
      </w:r>
      <w:r>
        <w:rPr>
          <w:spacing w:val="-4"/>
          <w:sz w:val="20"/>
        </w:rPr>
        <w:t xml:space="preserve"> </w:t>
      </w:r>
      <w:r>
        <w:rPr>
          <w:sz w:val="20"/>
        </w:rPr>
        <w:t>trata</w:t>
      </w:r>
      <w:r>
        <w:rPr>
          <w:spacing w:val="-1"/>
          <w:sz w:val="20"/>
        </w:rPr>
        <w:t xml:space="preserve"> </w:t>
      </w:r>
      <w:r>
        <w:rPr>
          <w:sz w:val="20"/>
        </w:rPr>
        <w:t>sólo</w:t>
      </w:r>
      <w:r>
        <w:rPr>
          <w:spacing w:val="-2"/>
          <w:sz w:val="20"/>
        </w:rPr>
        <w:t xml:space="preserve"> </w:t>
      </w:r>
      <w:r>
        <w:rPr>
          <w:sz w:val="20"/>
        </w:rPr>
        <w:t>del</w:t>
      </w:r>
      <w:r>
        <w:rPr>
          <w:spacing w:val="-3"/>
          <w:sz w:val="20"/>
        </w:rPr>
        <w:t xml:space="preserve"> </w:t>
      </w:r>
      <w:r>
        <w:rPr>
          <w:sz w:val="20"/>
        </w:rPr>
        <w:t>derecho</w:t>
      </w:r>
      <w:r>
        <w:rPr>
          <w:spacing w:val="-4"/>
          <w:sz w:val="20"/>
        </w:rPr>
        <w:t xml:space="preserve"> </w:t>
      </w:r>
      <w:r>
        <w:rPr>
          <w:sz w:val="20"/>
        </w:rPr>
        <w:t>individual</w:t>
      </w:r>
      <w:r>
        <w:rPr>
          <w:spacing w:val="-3"/>
          <w:sz w:val="20"/>
        </w:rPr>
        <w:t xml:space="preserve"> </w:t>
      </w:r>
      <w:r>
        <w:rPr>
          <w:sz w:val="20"/>
        </w:rPr>
        <w:t>que</w:t>
      </w:r>
      <w:r>
        <w:rPr>
          <w:spacing w:val="-4"/>
          <w:sz w:val="20"/>
        </w:rPr>
        <w:t xml:space="preserve"> </w:t>
      </w:r>
      <w:r>
        <w:rPr>
          <w:sz w:val="20"/>
        </w:rPr>
        <w:t>toda</w:t>
      </w:r>
      <w:r>
        <w:rPr>
          <w:spacing w:val="-3"/>
          <w:sz w:val="20"/>
        </w:rPr>
        <w:t xml:space="preserve"> </w:t>
      </w:r>
      <w:r>
        <w:rPr>
          <w:sz w:val="20"/>
        </w:rPr>
        <w:t>víctima o</w:t>
      </w:r>
      <w:r>
        <w:rPr>
          <w:spacing w:val="-6"/>
          <w:sz w:val="20"/>
        </w:rPr>
        <w:t xml:space="preserve"> </w:t>
      </w:r>
      <w:r>
        <w:rPr>
          <w:sz w:val="20"/>
        </w:rPr>
        <w:t>sus</w:t>
      </w:r>
      <w:r>
        <w:rPr>
          <w:spacing w:val="-6"/>
          <w:sz w:val="20"/>
        </w:rPr>
        <w:t xml:space="preserve"> </w:t>
      </w:r>
      <w:r>
        <w:rPr>
          <w:sz w:val="20"/>
        </w:rPr>
        <w:t>familiares</w:t>
      </w:r>
      <w:r>
        <w:rPr>
          <w:spacing w:val="-6"/>
          <w:sz w:val="20"/>
        </w:rPr>
        <w:t xml:space="preserve"> </w:t>
      </w:r>
      <w:r>
        <w:rPr>
          <w:sz w:val="20"/>
        </w:rPr>
        <w:t>tienen</w:t>
      </w:r>
      <w:r>
        <w:rPr>
          <w:spacing w:val="-7"/>
          <w:sz w:val="20"/>
        </w:rPr>
        <w:t xml:space="preserve"> </w:t>
      </w:r>
      <w:r>
        <w:rPr>
          <w:sz w:val="20"/>
        </w:rPr>
        <w:t>a</w:t>
      </w:r>
      <w:r>
        <w:rPr>
          <w:spacing w:val="-5"/>
          <w:sz w:val="20"/>
        </w:rPr>
        <w:t xml:space="preserve"> </w:t>
      </w:r>
      <w:r>
        <w:rPr>
          <w:sz w:val="20"/>
        </w:rPr>
        <w:t>saber</w:t>
      </w:r>
      <w:r>
        <w:rPr>
          <w:spacing w:val="-7"/>
          <w:sz w:val="20"/>
        </w:rPr>
        <w:t xml:space="preserve"> </w:t>
      </w:r>
      <w:r>
        <w:rPr>
          <w:sz w:val="20"/>
        </w:rPr>
        <w:t>lo</w:t>
      </w:r>
      <w:r>
        <w:rPr>
          <w:spacing w:val="-7"/>
          <w:sz w:val="20"/>
        </w:rPr>
        <w:t xml:space="preserve"> </w:t>
      </w:r>
      <w:r>
        <w:rPr>
          <w:sz w:val="20"/>
        </w:rPr>
        <w:t>que</w:t>
      </w:r>
      <w:r>
        <w:rPr>
          <w:spacing w:val="-7"/>
          <w:sz w:val="20"/>
        </w:rPr>
        <w:t xml:space="preserve"> </w:t>
      </w:r>
      <w:r>
        <w:rPr>
          <w:sz w:val="20"/>
        </w:rPr>
        <w:t>ocurrió,</w:t>
      </w:r>
      <w:r>
        <w:rPr>
          <w:spacing w:val="-8"/>
          <w:sz w:val="20"/>
        </w:rPr>
        <w:t xml:space="preserve"> </w:t>
      </w:r>
      <w:r>
        <w:rPr>
          <w:sz w:val="20"/>
        </w:rPr>
        <w:t>que</w:t>
      </w:r>
      <w:r>
        <w:rPr>
          <w:spacing w:val="-7"/>
          <w:sz w:val="20"/>
        </w:rPr>
        <w:t xml:space="preserve"> </w:t>
      </w:r>
      <w:r>
        <w:rPr>
          <w:sz w:val="20"/>
        </w:rPr>
        <w:t>es</w:t>
      </w:r>
      <w:r>
        <w:rPr>
          <w:spacing w:val="-4"/>
          <w:sz w:val="20"/>
        </w:rPr>
        <w:t xml:space="preserve"> </w:t>
      </w:r>
      <w:r>
        <w:rPr>
          <w:sz w:val="20"/>
        </w:rPr>
        <w:t>el</w:t>
      </w:r>
      <w:r>
        <w:rPr>
          <w:spacing w:val="-7"/>
          <w:sz w:val="20"/>
        </w:rPr>
        <w:t xml:space="preserve"> </w:t>
      </w:r>
      <w:r>
        <w:rPr>
          <w:sz w:val="20"/>
        </w:rPr>
        <w:t>derecho</w:t>
      </w:r>
      <w:r>
        <w:rPr>
          <w:spacing w:val="-9"/>
          <w:sz w:val="20"/>
        </w:rPr>
        <w:t xml:space="preserve"> </w:t>
      </w:r>
      <w:r>
        <w:rPr>
          <w:sz w:val="20"/>
        </w:rPr>
        <w:t>a</w:t>
      </w:r>
      <w:r>
        <w:rPr>
          <w:spacing w:val="-5"/>
          <w:sz w:val="20"/>
        </w:rPr>
        <w:t xml:space="preserve"> </w:t>
      </w:r>
      <w:r>
        <w:rPr>
          <w:sz w:val="20"/>
        </w:rPr>
        <w:t>la</w:t>
      </w:r>
      <w:r>
        <w:rPr>
          <w:spacing w:val="-5"/>
          <w:sz w:val="20"/>
        </w:rPr>
        <w:t xml:space="preserve"> </w:t>
      </w:r>
      <w:r>
        <w:rPr>
          <w:sz w:val="20"/>
        </w:rPr>
        <w:t>verdad.</w:t>
      </w:r>
      <w:r>
        <w:rPr>
          <w:spacing w:val="-8"/>
          <w:sz w:val="20"/>
        </w:rPr>
        <w:t xml:space="preserve"> </w:t>
      </w:r>
      <w:r>
        <w:rPr>
          <w:sz w:val="20"/>
        </w:rPr>
        <w:t>El</w:t>
      </w:r>
      <w:r>
        <w:rPr>
          <w:spacing w:val="-7"/>
          <w:sz w:val="20"/>
        </w:rPr>
        <w:t xml:space="preserve"> </w:t>
      </w:r>
      <w:r>
        <w:rPr>
          <w:sz w:val="20"/>
        </w:rPr>
        <w:t>derecho a</w:t>
      </w:r>
      <w:r>
        <w:rPr>
          <w:spacing w:val="-10"/>
          <w:sz w:val="20"/>
        </w:rPr>
        <w:t xml:space="preserve"> </w:t>
      </w:r>
      <w:r>
        <w:rPr>
          <w:sz w:val="20"/>
        </w:rPr>
        <w:t>saber</w:t>
      </w:r>
      <w:r>
        <w:rPr>
          <w:spacing w:val="-7"/>
          <w:sz w:val="20"/>
        </w:rPr>
        <w:t xml:space="preserve"> </w:t>
      </w:r>
      <w:r>
        <w:rPr>
          <w:sz w:val="20"/>
        </w:rPr>
        <w:t>es</w:t>
      </w:r>
      <w:r>
        <w:rPr>
          <w:spacing w:val="-9"/>
          <w:sz w:val="20"/>
        </w:rPr>
        <w:t xml:space="preserve"> </w:t>
      </w:r>
      <w:r>
        <w:rPr>
          <w:sz w:val="20"/>
        </w:rPr>
        <w:t>también</w:t>
      </w:r>
      <w:r>
        <w:rPr>
          <w:spacing w:val="-9"/>
          <w:sz w:val="20"/>
        </w:rPr>
        <w:t xml:space="preserve"> </w:t>
      </w:r>
      <w:r>
        <w:rPr>
          <w:sz w:val="20"/>
        </w:rPr>
        <w:t>un</w:t>
      </w:r>
      <w:r>
        <w:rPr>
          <w:spacing w:val="-7"/>
          <w:sz w:val="20"/>
        </w:rPr>
        <w:t xml:space="preserve"> </w:t>
      </w:r>
      <w:r>
        <w:rPr>
          <w:sz w:val="20"/>
        </w:rPr>
        <w:t>derecho</w:t>
      </w:r>
      <w:r>
        <w:rPr>
          <w:spacing w:val="-9"/>
          <w:sz w:val="20"/>
        </w:rPr>
        <w:t xml:space="preserve"> </w:t>
      </w:r>
      <w:r>
        <w:rPr>
          <w:sz w:val="20"/>
        </w:rPr>
        <w:t>colectivo</w:t>
      </w:r>
      <w:r>
        <w:rPr>
          <w:spacing w:val="-11"/>
          <w:sz w:val="20"/>
        </w:rPr>
        <w:t xml:space="preserve"> </w:t>
      </w:r>
      <w:r>
        <w:rPr>
          <w:sz w:val="20"/>
        </w:rPr>
        <w:t>que</w:t>
      </w:r>
      <w:r>
        <w:rPr>
          <w:spacing w:val="-11"/>
          <w:sz w:val="20"/>
        </w:rPr>
        <w:t xml:space="preserve"> </w:t>
      </w:r>
      <w:r>
        <w:rPr>
          <w:sz w:val="20"/>
        </w:rPr>
        <w:t>hunde</w:t>
      </w:r>
      <w:r>
        <w:rPr>
          <w:spacing w:val="-11"/>
          <w:sz w:val="20"/>
        </w:rPr>
        <w:t xml:space="preserve"> </w:t>
      </w:r>
      <w:r>
        <w:rPr>
          <w:sz w:val="20"/>
        </w:rPr>
        <w:t>sus</w:t>
      </w:r>
      <w:r>
        <w:rPr>
          <w:spacing w:val="-9"/>
          <w:sz w:val="20"/>
        </w:rPr>
        <w:t xml:space="preserve"> </w:t>
      </w:r>
      <w:r>
        <w:rPr>
          <w:sz w:val="20"/>
        </w:rPr>
        <w:t>raíces</w:t>
      </w:r>
      <w:r>
        <w:rPr>
          <w:spacing w:val="-9"/>
          <w:sz w:val="20"/>
        </w:rPr>
        <w:t xml:space="preserve"> </w:t>
      </w:r>
      <w:r>
        <w:rPr>
          <w:sz w:val="20"/>
        </w:rPr>
        <w:t>en</w:t>
      </w:r>
      <w:r>
        <w:rPr>
          <w:spacing w:val="-7"/>
          <w:sz w:val="20"/>
        </w:rPr>
        <w:t xml:space="preserve"> </w:t>
      </w:r>
      <w:r>
        <w:rPr>
          <w:sz w:val="20"/>
        </w:rPr>
        <w:t>la</w:t>
      </w:r>
      <w:r>
        <w:rPr>
          <w:spacing w:val="-10"/>
          <w:sz w:val="20"/>
        </w:rPr>
        <w:t xml:space="preserve"> </w:t>
      </w:r>
      <w:r>
        <w:rPr>
          <w:sz w:val="20"/>
        </w:rPr>
        <w:t>historia,</w:t>
      </w:r>
      <w:r>
        <w:rPr>
          <w:spacing w:val="-8"/>
          <w:sz w:val="20"/>
        </w:rPr>
        <w:t xml:space="preserve"> </w:t>
      </w:r>
      <w:r>
        <w:rPr>
          <w:sz w:val="20"/>
        </w:rPr>
        <w:t>para</w:t>
      </w:r>
      <w:r>
        <w:rPr>
          <w:spacing w:val="-8"/>
          <w:sz w:val="20"/>
        </w:rPr>
        <w:t xml:space="preserve"> </w:t>
      </w:r>
      <w:r>
        <w:rPr>
          <w:sz w:val="20"/>
        </w:rPr>
        <w:t>evitar que puedan reproducirse en el futuro las violaciones. Como contrapartida, al Estado le incumbe,</w:t>
      </w:r>
      <w:r>
        <w:rPr>
          <w:spacing w:val="-2"/>
          <w:sz w:val="20"/>
        </w:rPr>
        <w:t xml:space="preserve"> </w:t>
      </w:r>
      <w:r>
        <w:rPr>
          <w:sz w:val="20"/>
        </w:rPr>
        <w:t>el</w:t>
      </w:r>
      <w:r>
        <w:rPr>
          <w:spacing w:val="-1"/>
          <w:sz w:val="20"/>
        </w:rPr>
        <w:t xml:space="preserve"> </w:t>
      </w:r>
      <w:r>
        <w:rPr>
          <w:sz w:val="20"/>
        </w:rPr>
        <w:t>"deber</w:t>
      </w:r>
      <w:r>
        <w:rPr>
          <w:spacing w:val="-3"/>
          <w:sz w:val="20"/>
        </w:rPr>
        <w:t xml:space="preserve"> </w:t>
      </w:r>
      <w:r>
        <w:rPr>
          <w:sz w:val="20"/>
        </w:rPr>
        <w:t>de recordar",</w:t>
      </w:r>
      <w:r>
        <w:rPr>
          <w:spacing w:val="-2"/>
          <w:sz w:val="20"/>
        </w:rPr>
        <w:t xml:space="preserve"> </w:t>
      </w:r>
      <w:r>
        <w:rPr>
          <w:sz w:val="20"/>
        </w:rPr>
        <w:t>a</w:t>
      </w:r>
      <w:r>
        <w:rPr>
          <w:spacing w:val="-1"/>
          <w:sz w:val="20"/>
        </w:rPr>
        <w:t xml:space="preserve"> </w:t>
      </w:r>
      <w:r>
        <w:rPr>
          <w:sz w:val="20"/>
        </w:rPr>
        <w:t>fin</w:t>
      </w:r>
      <w:r>
        <w:rPr>
          <w:spacing w:val="-1"/>
          <w:sz w:val="20"/>
        </w:rPr>
        <w:t xml:space="preserve"> </w:t>
      </w:r>
      <w:r>
        <w:rPr>
          <w:sz w:val="20"/>
        </w:rPr>
        <w:t>de</w:t>
      </w:r>
      <w:r>
        <w:rPr>
          <w:spacing w:val="-3"/>
          <w:sz w:val="20"/>
        </w:rPr>
        <w:t xml:space="preserve"> </w:t>
      </w:r>
      <w:r>
        <w:rPr>
          <w:sz w:val="20"/>
        </w:rPr>
        <w:t>protegerse contra esas</w:t>
      </w:r>
      <w:r>
        <w:rPr>
          <w:spacing w:val="-2"/>
          <w:sz w:val="20"/>
        </w:rPr>
        <w:t xml:space="preserve"> </w:t>
      </w:r>
      <w:r>
        <w:rPr>
          <w:sz w:val="20"/>
        </w:rPr>
        <w:t>tergiversaciones</w:t>
      </w:r>
      <w:r>
        <w:rPr>
          <w:spacing w:val="-2"/>
          <w:sz w:val="20"/>
        </w:rPr>
        <w:t xml:space="preserve"> </w:t>
      </w:r>
      <w:r>
        <w:rPr>
          <w:sz w:val="20"/>
        </w:rPr>
        <w:t>de</w:t>
      </w:r>
      <w:r>
        <w:rPr>
          <w:spacing w:val="-3"/>
          <w:sz w:val="20"/>
        </w:rPr>
        <w:t xml:space="preserve"> </w:t>
      </w:r>
      <w:r>
        <w:rPr>
          <w:sz w:val="20"/>
        </w:rPr>
        <w:t>la historia</w:t>
      </w:r>
      <w:r>
        <w:rPr>
          <w:spacing w:val="-12"/>
          <w:sz w:val="20"/>
        </w:rPr>
        <w:t xml:space="preserve"> </w:t>
      </w:r>
      <w:r>
        <w:rPr>
          <w:sz w:val="20"/>
        </w:rPr>
        <w:t>que</w:t>
      </w:r>
      <w:r>
        <w:rPr>
          <w:spacing w:val="-13"/>
          <w:sz w:val="20"/>
        </w:rPr>
        <w:t xml:space="preserve"> </w:t>
      </w:r>
      <w:r>
        <w:rPr>
          <w:sz w:val="20"/>
        </w:rPr>
        <w:t>llevan</w:t>
      </w:r>
      <w:r>
        <w:rPr>
          <w:spacing w:val="-11"/>
          <w:sz w:val="20"/>
        </w:rPr>
        <w:t xml:space="preserve"> </w:t>
      </w:r>
      <w:r>
        <w:rPr>
          <w:sz w:val="20"/>
        </w:rPr>
        <w:t>por</w:t>
      </w:r>
      <w:r>
        <w:rPr>
          <w:spacing w:val="-11"/>
          <w:sz w:val="20"/>
        </w:rPr>
        <w:t xml:space="preserve"> </w:t>
      </w:r>
      <w:r>
        <w:rPr>
          <w:sz w:val="20"/>
        </w:rPr>
        <w:t>nombre</w:t>
      </w:r>
      <w:r>
        <w:rPr>
          <w:spacing w:val="-11"/>
          <w:sz w:val="20"/>
        </w:rPr>
        <w:t xml:space="preserve"> </w:t>
      </w:r>
      <w:r>
        <w:rPr>
          <w:sz w:val="20"/>
        </w:rPr>
        <w:t>revisionismo</w:t>
      </w:r>
      <w:r>
        <w:rPr>
          <w:spacing w:val="-11"/>
          <w:sz w:val="20"/>
        </w:rPr>
        <w:t xml:space="preserve"> </w:t>
      </w:r>
      <w:r>
        <w:rPr>
          <w:sz w:val="20"/>
        </w:rPr>
        <w:t>y</w:t>
      </w:r>
      <w:r>
        <w:rPr>
          <w:spacing w:val="-10"/>
          <w:sz w:val="20"/>
        </w:rPr>
        <w:t xml:space="preserve"> </w:t>
      </w:r>
      <w:r>
        <w:rPr>
          <w:sz w:val="20"/>
        </w:rPr>
        <w:t>negacionismo;</w:t>
      </w:r>
      <w:r>
        <w:rPr>
          <w:spacing w:val="-9"/>
          <w:sz w:val="20"/>
        </w:rPr>
        <w:t xml:space="preserve"> </w:t>
      </w:r>
      <w:r>
        <w:rPr>
          <w:sz w:val="20"/>
        </w:rPr>
        <w:t>en</w:t>
      </w:r>
      <w:r>
        <w:rPr>
          <w:spacing w:val="-9"/>
          <w:sz w:val="20"/>
        </w:rPr>
        <w:t xml:space="preserve"> </w:t>
      </w:r>
      <w:r>
        <w:rPr>
          <w:sz w:val="20"/>
        </w:rPr>
        <w:t>efecto,</w:t>
      </w:r>
      <w:r>
        <w:rPr>
          <w:spacing w:val="-10"/>
          <w:sz w:val="20"/>
        </w:rPr>
        <w:t xml:space="preserve"> </w:t>
      </w:r>
      <w:r>
        <w:rPr>
          <w:sz w:val="20"/>
        </w:rPr>
        <w:t>el</w:t>
      </w:r>
      <w:r>
        <w:rPr>
          <w:spacing w:val="-9"/>
          <w:sz w:val="20"/>
        </w:rPr>
        <w:t xml:space="preserve"> </w:t>
      </w:r>
      <w:r>
        <w:rPr>
          <w:sz w:val="20"/>
        </w:rPr>
        <w:t>conocimiento por</w:t>
      </w:r>
      <w:r>
        <w:rPr>
          <w:spacing w:val="-11"/>
          <w:sz w:val="20"/>
        </w:rPr>
        <w:t xml:space="preserve"> </w:t>
      </w:r>
      <w:r>
        <w:rPr>
          <w:sz w:val="20"/>
        </w:rPr>
        <w:t>un</w:t>
      </w:r>
      <w:r>
        <w:rPr>
          <w:spacing w:val="-9"/>
          <w:sz w:val="20"/>
        </w:rPr>
        <w:t xml:space="preserve"> </w:t>
      </w:r>
      <w:r>
        <w:rPr>
          <w:sz w:val="20"/>
        </w:rPr>
        <w:t>pueblo</w:t>
      </w:r>
      <w:r>
        <w:rPr>
          <w:spacing w:val="-11"/>
          <w:sz w:val="20"/>
        </w:rPr>
        <w:t xml:space="preserve"> </w:t>
      </w:r>
      <w:r>
        <w:rPr>
          <w:sz w:val="20"/>
        </w:rPr>
        <w:t>de</w:t>
      </w:r>
      <w:r>
        <w:rPr>
          <w:spacing w:val="-11"/>
          <w:sz w:val="20"/>
        </w:rPr>
        <w:t xml:space="preserve"> </w:t>
      </w:r>
      <w:r>
        <w:rPr>
          <w:sz w:val="20"/>
        </w:rPr>
        <w:t>la</w:t>
      </w:r>
      <w:r>
        <w:rPr>
          <w:spacing w:val="-10"/>
          <w:sz w:val="20"/>
        </w:rPr>
        <w:t xml:space="preserve"> </w:t>
      </w:r>
      <w:r>
        <w:rPr>
          <w:sz w:val="20"/>
        </w:rPr>
        <w:t>historia</w:t>
      </w:r>
      <w:r>
        <w:rPr>
          <w:spacing w:val="-10"/>
          <w:sz w:val="20"/>
        </w:rPr>
        <w:t xml:space="preserve"> </w:t>
      </w:r>
      <w:r>
        <w:rPr>
          <w:sz w:val="20"/>
        </w:rPr>
        <w:t>de</w:t>
      </w:r>
      <w:r>
        <w:rPr>
          <w:spacing w:val="-9"/>
          <w:sz w:val="20"/>
        </w:rPr>
        <w:t xml:space="preserve"> </w:t>
      </w:r>
      <w:r>
        <w:rPr>
          <w:sz w:val="20"/>
        </w:rPr>
        <w:t>su</w:t>
      </w:r>
      <w:r>
        <w:rPr>
          <w:spacing w:val="-9"/>
          <w:sz w:val="20"/>
        </w:rPr>
        <w:t xml:space="preserve"> </w:t>
      </w:r>
      <w:r>
        <w:rPr>
          <w:sz w:val="20"/>
        </w:rPr>
        <w:t>opresión</w:t>
      </w:r>
      <w:r>
        <w:rPr>
          <w:spacing w:val="-7"/>
          <w:sz w:val="20"/>
        </w:rPr>
        <w:t xml:space="preserve"> </w:t>
      </w:r>
      <w:r>
        <w:rPr>
          <w:sz w:val="20"/>
        </w:rPr>
        <w:t>forma</w:t>
      </w:r>
      <w:r>
        <w:rPr>
          <w:spacing w:val="-10"/>
          <w:sz w:val="20"/>
        </w:rPr>
        <w:t xml:space="preserve"> </w:t>
      </w:r>
      <w:r>
        <w:rPr>
          <w:sz w:val="20"/>
        </w:rPr>
        <w:t>parte</w:t>
      </w:r>
      <w:r>
        <w:rPr>
          <w:spacing w:val="-9"/>
          <w:sz w:val="20"/>
        </w:rPr>
        <w:t xml:space="preserve"> </w:t>
      </w:r>
      <w:r>
        <w:rPr>
          <w:sz w:val="20"/>
        </w:rPr>
        <w:t>de</w:t>
      </w:r>
      <w:r>
        <w:rPr>
          <w:spacing w:val="-9"/>
          <w:sz w:val="20"/>
        </w:rPr>
        <w:t xml:space="preserve"> </w:t>
      </w:r>
      <w:r>
        <w:rPr>
          <w:sz w:val="20"/>
        </w:rPr>
        <w:t>su</w:t>
      </w:r>
      <w:r>
        <w:rPr>
          <w:spacing w:val="-9"/>
          <w:sz w:val="20"/>
        </w:rPr>
        <w:t xml:space="preserve"> </w:t>
      </w:r>
      <w:r>
        <w:rPr>
          <w:sz w:val="20"/>
        </w:rPr>
        <w:t>patrimonio</w:t>
      </w:r>
      <w:r>
        <w:rPr>
          <w:spacing w:val="-11"/>
          <w:sz w:val="20"/>
        </w:rPr>
        <w:t xml:space="preserve"> </w:t>
      </w:r>
      <w:r>
        <w:rPr>
          <w:sz w:val="20"/>
        </w:rPr>
        <w:t>y</w:t>
      </w:r>
      <w:r>
        <w:rPr>
          <w:spacing w:val="-11"/>
          <w:sz w:val="20"/>
        </w:rPr>
        <w:t xml:space="preserve"> </w:t>
      </w:r>
      <w:r>
        <w:rPr>
          <w:sz w:val="20"/>
        </w:rPr>
        <w:t>debe</w:t>
      </w:r>
      <w:r>
        <w:rPr>
          <w:spacing w:val="-11"/>
          <w:sz w:val="20"/>
        </w:rPr>
        <w:t xml:space="preserve"> </w:t>
      </w:r>
      <w:r>
        <w:rPr>
          <w:sz w:val="20"/>
        </w:rPr>
        <w:t>por</w:t>
      </w:r>
      <w:r>
        <w:rPr>
          <w:spacing w:val="-9"/>
          <w:sz w:val="20"/>
        </w:rPr>
        <w:t xml:space="preserve"> </w:t>
      </w:r>
      <w:r>
        <w:rPr>
          <w:sz w:val="20"/>
        </w:rPr>
        <w:t xml:space="preserve">ello conservarse. Tales son los principales objetivos del derecho a saber como derecho </w:t>
      </w:r>
      <w:r>
        <w:rPr>
          <w:spacing w:val="-2"/>
          <w:sz w:val="20"/>
        </w:rPr>
        <w:t>colectivo”</w:t>
      </w:r>
      <w:hyperlink w:anchor="_bookmark719" w:history="1">
        <w:r>
          <w:rPr>
            <w:spacing w:val="-2"/>
            <w:position w:val="7"/>
            <w:sz w:val="13"/>
          </w:rPr>
          <w:t>20</w:t>
        </w:r>
      </w:hyperlink>
      <w:r>
        <w:rPr>
          <w:spacing w:val="-2"/>
          <w:sz w:val="20"/>
        </w:rPr>
        <w:t>.</w:t>
      </w:r>
    </w:p>
    <w:p w14:paraId="079D0B69" w14:textId="77777777" w:rsidR="006F1C3E" w:rsidRDefault="00736CA7">
      <w:pPr>
        <w:pStyle w:val="Prrafodelista"/>
        <w:numPr>
          <w:ilvl w:val="0"/>
          <w:numId w:val="2"/>
        </w:numPr>
        <w:tabs>
          <w:tab w:val="left" w:pos="827"/>
        </w:tabs>
        <w:spacing w:before="120"/>
        <w:ind w:right="309" w:hanging="1"/>
        <w:jc w:val="both"/>
        <w:rPr>
          <w:sz w:val="20"/>
        </w:rPr>
      </w:pPr>
      <w:r>
        <w:rPr>
          <w:sz w:val="20"/>
        </w:rPr>
        <w:t>En ese mismo sentido, el Informe sobre el derecho a la verdad de la Oficina del Alto Comisionado de las Naciones Unidas para los Derechos Humanos del año 2007, indicó que ese derecho a la verdad es “un derecho individual que asiste tanto a las víctimas</w:t>
      </w:r>
      <w:r>
        <w:rPr>
          <w:spacing w:val="-7"/>
          <w:sz w:val="20"/>
        </w:rPr>
        <w:t xml:space="preserve"> </w:t>
      </w:r>
      <w:r>
        <w:rPr>
          <w:sz w:val="20"/>
        </w:rPr>
        <w:t>com</w:t>
      </w:r>
      <w:r>
        <w:rPr>
          <w:sz w:val="20"/>
        </w:rPr>
        <w:t>o</w:t>
      </w:r>
      <w:r>
        <w:rPr>
          <w:spacing w:val="-7"/>
          <w:sz w:val="20"/>
        </w:rPr>
        <w:t xml:space="preserve"> </w:t>
      </w:r>
      <w:r>
        <w:rPr>
          <w:sz w:val="20"/>
        </w:rPr>
        <w:t>a</w:t>
      </w:r>
      <w:r>
        <w:rPr>
          <w:spacing w:val="-6"/>
          <w:sz w:val="20"/>
        </w:rPr>
        <w:t xml:space="preserve"> </w:t>
      </w:r>
      <w:r>
        <w:rPr>
          <w:sz w:val="20"/>
        </w:rPr>
        <w:t>sus</w:t>
      </w:r>
      <w:r>
        <w:rPr>
          <w:spacing w:val="-7"/>
          <w:sz w:val="20"/>
        </w:rPr>
        <w:t xml:space="preserve"> </w:t>
      </w:r>
      <w:r>
        <w:rPr>
          <w:sz w:val="20"/>
        </w:rPr>
        <w:t>familiares,</w:t>
      </w:r>
      <w:r>
        <w:rPr>
          <w:spacing w:val="-9"/>
          <w:sz w:val="20"/>
        </w:rPr>
        <w:t xml:space="preserve"> </w:t>
      </w:r>
      <w:r>
        <w:rPr>
          <w:sz w:val="20"/>
        </w:rPr>
        <w:t>pero</w:t>
      </w:r>
      <w:r>
        <w:rPr>
          <w:spacing w:val="-7"/>
          <w:sz w:val="20"/>
        </w:rPr>
        <w:t xml:space="preserve"> </w:t>
      </w:r>
      <w:r>
        <w:rPr>
          <w:sz w:val="20"/>
        </w:rPr>
        <w:t>también</w:t>
      </w:r>
      <w:r>
        <w:rPr>
          <w:spacing w:val="-5"/>
          <w:sz w:val="20"/>
        </w:rPr>
        <w:t xml:space="preserve"> </w:t>
      </w:r>
      <w:r>
        <w:rPr>
          <w:sz w:val="20"/>
        </w:rPr>
        <w:t>tiene</w:t>
      </w:r>
      <w:r>
        <w:rPr>
          <w:spacing w:val="-8"/>
          <w:sz w:val="20"/>
        </w:rPr>
        <w:t xml:space="preserve"> </w:t>
      </w:r>
      <w:r>
        <w:rPr>
          <w:sz w:val="20"/>
        </w:rPr>
        <w:t>una</w:t>
      </w:r>
      <w:r>
        <w:rPr>
          <w:spacing w:val="-9"/>
          <w:sz w:val="20"/>
        </w:rPr>
        <w:t xml:space="preserve"> </w:t>
      </w:r>
      <w:r>
        <w:rPr>
          <w:sz w:val="20"/>
        </w:rPr>
        <w:t>dimensión</w:t>
      </w:r>
      <w:r>
        <w:rPr>
          <w:spacing w:val="-5"/>
          <w:sz w:val="20"/>
        </w:rPr>
        <w:t xml:space="preserve"> </w:t>
      </w:r>
      <w:r>
        <w:rPr>
          <w:sz w:val="20"/>
        </w:rPr>
        <w:t>colectiva</w:t>
      </w:r>
      <w:r>
        <w:rPr>
          <w:spacing w:val="-6"/>
          <w:sz w:val="20"/>
        </w:rPr>
        <w:t xml:space="preserve"> </w:t>
      </w:r>
      <w:r>
        <w:rPr>
          <w:sz w:val="20"/>
        </w:rPr>
        <w:t>y</w:t>
      </w:r>
      <w:r>
        <w:rPr>
          <w:spacing w:val="-7"/>
          <w:sz w:val="20"/>
        </w:rPr>
        <w:t xml:space="preserve"> </w:t>
      </w:r>
      <w:r>
        <w:rPr>
          <w:sz w:val="20"/>
        </w:rPr>
        <w:t>social.</w:t>
      </w:r>
      <w:r>
        <w:rPr>
          <w:spacing w:val="-10"/>
          <w:sz w:val="20"/>
        </w:rPr>
        <w:t xml:space="preserve"> </w:t>
      </w:r>
      <w:r>
        <w:rPr>
          <w:sz w:val="20"/>
        </w:rPr>
        <w:t>En este último sentido, el derecho a la verdad está estrechamente ligado al estado de derecho y a los principios de transparencia, responsabilidad y buena gestión de los asuntos</w:t>
      </w:r>
      <w:r>
        <w:rPr>
          <w:spacing w:val="38"/>
          <w:sz w:val="20"/>
        </w:rPr>
        <w:t xml:space="preserve"> </w:t>
      </w:r>
      <w:r>
        <w:rPr>
          <w:sz w:val="20"/>
        </w:rPr>
        <w:t>públi</w:t>
      </w:r>
      <w:r>
        <w:rPr>
          <w:sz w:val="20"/>
        </w:rPr>
        <w:t>cos</w:t>
      </w:r>
      <w:r>
        <w:rPr>
          <w:spacing w:val="40"/>
          <w:sz w:val="20"/>
        </w:rPr>
        <w:t xml:space="preserve"> </w:t>
      </w:r>
      <w:r>
        <w:rPr>
          <w:sz w:val="20"/>
        </w:rPr>
        <w:t>en</w:t>
      </w:r>
      <w:r>
        <w:rPr>
          <w:spacing w:val="40"/>
          <w:sz w:val="20"/>
        </w:rPr>
        <w:t xml:space="preserve"> </w:t>
      </w:r>
      <w:r>
        <w:rPr>
          <w:sz w:val="20"/>
        </w:rPr>
        <w:t>una</w:t>
      </w:r>
      <w:r>
        <w:rPr>
          <w:spacing w:val="39"/>
          <w:sz w:val="20"/>
        </w:rPr>
        <w:t xml:space="preserve"> </w:t>
      </w:r>
      <w:r>
        <w:rPr>
          <w:sz w:val="20"/>
        </w:rPr>
        <w:t>sociedad</w:t>
      </w:r>
      <w:r>
        <w:rPr>
          <w:spacing w:val="40"/>
          <w:sz w:val="20"/>
        </w:rPr>
        <w:t xml:space="preserve"> </w:t>
      </w:r>
      <w:r>
        <w:rPr>
          <w:sz w:val="20"/>
        </w:rPr>
        <w:t>democrática.</w:t>
      </w:r>
      <w:r>
        <w:rPr>
          <w:spacing w:val="38"/>
          <w:sz w:val="20"/>
        </w:rPr>
        <w:t xml:space="preserve"> </w:t>
      </w:r>
      <w:r>
        <w:rPr>
          <w:sz w:val="20"/>
        </w:rPr>
        <w:t>Constituye,</w:t>
      </w:r>
      <w:r>
        <w:rPr>
          <w:spacing w:val="38"/>
          <w:sz w:val="20"/>
        </w:rPr>
        <w:t xml:space="preserve"> </w:t>
      </w:r>
      <w:r>
        <w:rPr>
          <w:sz w:val="20"/>
        </w:rPr>
        <w:t>junto</w:t>
      </w:r>
      <w:r>
        <w:rPr>
          <w:spacing w:val="40"/>
          <w:sz w:val="20"/>
        </w:rPr>
        <w:t xml:space="preserve"> </w:t>
      </w:r>
      <w:r>
        <w:rPr>
          <w:sz w:val="20"/>
        </w:rPr>
        <w:t>con</w:t>
      </w:r>
      <w:r>
        <w:rPr>
          <w:spacing w:val="40"/>
          <w:sz w:val="20"/>
        </w:rPr>
        <w:t xml:space="preserve"> </w:t>
      </w:r>
      <w:r>
        <w:rPr>
          <w:sz w:val="20"/>
        </w:rPr>
        <w:t>la</w:t>
      </w:r>
      <w:r>
        <w:rPr>
          <w:spacing w:val="39"/>
          <w:sz w:val="20"/>
        </w:rPr>
        <w:t xml:space="preserve"> </w:t>
      </w:r>
      <w:r>
        <w:rPr>
          <w:sz w:val="20"/>
        </w:rPr>
        <w:t>justicia,</w:t>
      </w:r>
      <w:r>
        <w:rPr>
          <w:spacing w:val="38"/>
          <w:sz w:val="20"/>
        </w:rPr>
        <w:t xml:space="preserve"> </w:t>
      </w:r>
      <w:r>
        <w:rPr>
          <w:sz w:val="20"/>
        </w:rPr>
        <w:t>la</w:t>
      </w:r>
    </w:p>
    <w:p w14:paraId="2ECB79F0" w14:textId="77777777" w:rsidR="006F1C3E" w:rsidRDefault="00736CA7">
      <w:pPr>
        <w:pStyle w:val="Textoindependiente"/>
        <w:spacing w:before="3"/>
        <w:jc w:val="left"/>
        <w:rPr>
          <w:sz w:val="22"/>
        </w:rPr>
      </w:pPr>
      <w:r>
        <w:pict w14:anchorId="55B0BB7A">
          <v:rect id="docshape164" o:spid="_x0000_s1031" style="position:absolute;margin-left:70.9pt;margin-top:14.75pt;width:2in;height:.85pt;z-index:-15648256;mso-wrap-distance-left:0;mso-wrap-distance-right:0;mso-position-horizontal-relative:page" fillcolor="black" stroked="f">
            <w10:wrap type="topAndBottom" anchorx="page"/>
          </v:rect>
        </w:pict>
      </w:r>
    </w:p>
    <w:p w14:paraId="4F11A7E8" w14:textId="77777777" w:rsidR="006F1C3E" w:rsidRDefault="00736CA7">
      <w:pPr>
        <w:spacing w:before="108"/>
        <w:ind w:left="118"/>
        <w:jc w:val="both"/>
        <w:rPr>
          <w:sz w:val="16"/>
        </w:rPr>
      </w:pPr>
      <w:bookmarkStart w:id="790" w:name="_bookmark716"/>
      <w:bookmarkEnd w:id="790"/>
      <w:r>
        <w:rPr>
          <w:sz w:val="16"/>
          <w:vertAlign w:val="superscript"/>
        </w:rPr>
        <w:t>17</w:t>
      </w:r>
      <w:r>
        <w:rPr>
          <w:spacing w:val="57"/>
          <w:w w:val="150"/>
          <w:sz w:val="16"/>
        </w:rPr>
        <w:t xml:space="preserve">    </w:t>
      </w:r>
      <w:r>
        <w:rPr>
          <w:i/>
          <w:sz w:val="16"/>
        </w:rPr>
        <w:t>Caso</w:t>
      </w:r>
      <w:r>
        <w:rPr>
          <w:i/>
          <w:spacing w:val="1"/>
          <w:sz w:val="16"/>
        </w:rPr>
        <w:t xml:space="preserve"> </w:t>
      </w:r>
      <w:r>
        <w:rPr>
          <w:i/>
          <w:sz w:val="16"/>
        </w:rPr>
        <w:t>Herzog</w:t>
      </w:r>
      <w:r>
        <w:rPr>
          <w:i/>
          <w:spacing w:val="-2"/>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Brasil</w:t>
      </w:r>
      <w:r>
        <w:rPr>
          <w:sz w:val="16"/>
        </w:rPr>
        <w:t>,</w:t>
      </w:r>
      <w:r>
        <w:rPr>
          <w:spacing w:val="-1"/>
          <w:sz w:val="16"/>
        </w:rPr>
        <w:t xml:space="preserve"> </w:t>
      </w:r>
      <w:r>
        <w:rPr>
          <w:sz w:val="16"/>
        </w:rPr>
        <w:t>párr.</w:t>
      </w:r>
      <w:r>
        <w:rPr>
          <w:spacing w:val="-2"/>
          <w:sz w:val="16"/>
        </w:rPr>
        <w:t xml:space="preserve"> </w:t>
      </w:r>
      <w:r>
        <w:rPr>
          <w:spacing w:val="-4"/>
          <w:sz w:val="16"/>
        </w:rPr>
        <w:t>332.</w:t>
      </w:r>
    </w:p>
    <w:p w14:paraId="73634033" w14:textId="77777777" w:rsidR="006F1C3E" w:rsidRDefault="00736CA7">
      <w:pPr>
        <w:ind w:left="118" w:right="305"/>
        <w:jc w:val="both"/>
        <w:rPr>
          <w:sz w:val="16"/>
        </w:rPr>
      </w:pPr>
      <w:bookmarkStart w:id="791" w:name="_bookmark717"/>
      <w:bookmarkEnd w:id="791"/>
      <w:r>
        <w:rPr>
          <w:sz w:val="16"/>
          <w:vertAlign w:val="superscript"/>
        </w:rPr>
        <w:t>18</w:t>
      </w:r>
      <w:r>
        <w:rPr>
          <w:spacing w:val="80"/>
          <w:w w:val="150"/>
          <w:sz w:val="16"/>
        </w:rPr>
        <w:t xml:space="preserve">  </w:t>
      </w:r>
      <w:r>
        <w:rPr>
          <w:sz w:val="16"/>
        </w:rPr>
        <w:t>Naciones</w:t>
      </w:r>
      <w:r>
        <w:rPr>
          <w:spacing w:val="-10"/>
          <w:sz w:val="16"/>
        </w:rPr>
        <w:t xml:space="preserve"> </w:t>
      </w:r>
      <w:r>
        <w:rPr>
          <w:sz w:val="16"/>
        </w:rPr>
        <w:t>Unidas,</w:t>
      </w:r>
      <w:r>
        <w:rPr>
          <w:spacing w:val="-11"/>
          <w:sz w:val="16"/>
        </w:rPr>
        <w:t xml:space="preserve"> </w:t>
      </w:r>
      <w:r>
        <w:rPr>
          <w:sz w:val="16"/>
        </w:rPr>
        <w:t>Comisión</w:t>
      </w:r>
      <w:r>
        <w:rPr>
          <w:spacing w:val="-11"/>
          <w:sz w:val="16"/>
        </w:rPr>
        <w:t xml:space="preserve"> </w:t>
      </w:r>
      <w:r>
        <w:rPr>
          <w:sz w:val="16"/>
        </w:rPr>
        <w:t>de</w:t>
      </w:r>
      <w:r>
        <w:rPr>
          <w:spacing w:val="-12"/>
          <w:sz w:val="16"/>
        </w:rPr>
        <w:t xml:space="preserve"> </w:t>
      </w:r>
      <w:r>
        <w:rPr>
          <w:sz w:val="16"/>
        </w:rPr>
        <w:t>Derechos</w:t>
      </w:r>
      <w:r>
        <w:rPr>
          <w:spacing w:val="-10"/>
          <w:sz w:val="16"/>
        </w:rPr>
        <w:t xml:space="preserve"> </w:t>
      </w:r>
      <w:r>
        <w:rPr>
          <w:sz w:val="16"/>
        </w:rPr>
        <w:t>Humanos,</w:t>
      </w:r>
      <w:r>
        <w:rPr>
          <w:spacing w:val="-11"/>
          <w:sz w:val="16"/>
        </w:rPr>
        <w:t xml:space="preserve"> </w:t>
      </w:r>
      <w:r>
        <w:rPr>
          <w:sz w:val="16"/>
        </w:rPr>
        <w:t>Promoción</w:t>
      </w:r>
      <w:r>
        <w:rPr>
          <w:spacing w:val="-11"/>
          <w:sz w:val="16"/>
        </w:rPr>
        <w:t xml:space="preserve"> </w:t>
      </w:r>
      <w:r>
        <w:rPr>
          <w:sz w:val="16"/>
        </w:rPr>
        <w:t>y</w:t>
      </w:r>
      <w:r>
        <w:rPr>
          <w:spacing w:val="-9"/>
          <w:sz w:val="16"/>
        </w:rPr>
        <w:t xml:space="preserve"> </w:t>
      </w:r>
      <w:r>
        <w:rPr>
          <w:sz w:val="16"/>
        </w:rPr>
        <w:t>Protección</w:t>
      </w:r>
      <w:r>
        <w:rPr>
          <w:spacing w:val="-13"/>
          <w:sz w:val="16"/>
        </w:rPr>
        <w:t xml:space="preserve"> </w:t>
      </w:r>
      <w:r>
        <w:rPr>
          <w:sz w:val="16"/>
        </w:rPr>
        <w:t>de</w:t>
      </w:r>
      <w:r>
        <w:rPr>
          <w:spacing w:val="-10"/>
          <w:sz w:val="16"/>
        </w:rPr>
        <w:t xml:space="preserve"> </w:t>
      </w:r>
      <w:r>
        <w:rPr>
          <w:sz w:val="16"/>
        </w:rPr>
        <w:t>los</w:t>
      </w:r>
      <w:r>
        <w:rPr>
          <w:spacing w:val="-10"/>
          <w:sz w:val="16"/>
        </w:rPr>
        <w:t xml:space="preserve"> </w:t>
      </w:r>
      <w:r>
        <w:rPr>
          <w:sz w:val="16"/>
        </w:rPr>
        <w:t>derechos</w:t>
      </w:r>
      <w:r>
        <w:rPr>
          <w:spacing w:val="-14"/>
          <w:sz w:val="16"/>
        </w:rPr>
        <w:t xml:space="preserve"> </w:t>
      </w:r>
      <w:r>
        <w:rPr>
          <w:sz w:val="16"/>
        </w:rPr>
        <w:t>humanos, Informe</w:t>
      </w:r>
      <w:r>
        <w:rPr>
          <w:spacing w:val="-8"/>
          <w:sz w:val="16"/>
        </w:rPr>
        <w:t xml:space="preserve"> </w:t>
      </w:r>
      <w:r>
        <w:rPr>
          <w:sz w:val="16"/>
        </w:rPr>
        <w:t>de</w:t>
      </w:r>
      <w:r>
        <w:rPr>
          <w:spacing w:val="-8"/>
          <w:sz w:val="16"/>
        </w:rPr>
        <w:t xml:space="preserve"> </w:t>
      </w:r>
      <w:r>
        <w:rPr>
          <w:sz w:val="16"/>
        </w:rPr>
        <w:t>Diane</w:t>
      </w:r>
      <w:r>
        <w:rPr>
          <w:spacing w:val="-8"/>
          <w:sz w:val="16"/>
        </w:rPr>
        <w:t xml:space="preserve"> </w:t>
      </w:r>
      <w:r>
        <w:rPr>
          <w:sz w:val="16"/>
        </w:rPr>
        <w:t>Orentlicher,</w:t>
      </w:r>
      <w:r>
        <w:rPr>
          <w:spacing w:val="-9"/>
          <w:sz w:val="16"/>
        </w:rPr>
        <w:t xml:space="preserve"> </w:t>
      </w:r>
      <w:r>
        <w:rPr>
          <w:sz w:val="16"/>
        </w:rPr>
        <w:t>impunidad,</w:t>
      </w:r>
      <w:r>
        <w:rPr>
          <w:spacing w:val="-7"/>
          <w:sz w:val="16"/>
        </w:rPr>
        <w:t xml:space="preserve"> </w:t>
      </w:r>
      <w:r>
        <w:rPr>
          <w:sz w:val="16"/>
        </w:rPr>
        <w:t>Informe</w:t>
      </w:r>
      <w:r>
        <w:rPr>
          <w:spacing w:val="-8"/>
          <w:sz w:val="16"/>
        </w:rPr>
        <w:t xml:space="preserve"> </w:t>
      </w:r>
      <w:r>
        <w:rPr>
          <w:sz w:val="16"/>
        </w:rPr>
        <w:t>de</w:t>
      </w:r>
      <w:r>
        <w:rPr>
          <w:spacing w:val="-8"/>
          <w:sz w:val="16"/>
        </w:rPr>
        <w:t xml:space="preserve"> </w:t>
      </w:r>
      <w:r>
        <w:rPr>
          <w:sz w:val="16"/>
        </w:rPr>
        <w:t>Diane</w:t>
      </w:r>
      <w:r>
        <w:rPr>
          <w:spacing w:val="-8"/>
          <w:sz w:val="16"/>
        </w:rPr>
        <w:t xml:space="preserve"> </w:t>
      </w:r>
      <w:r>
        <w:rPr>
          <w:sz w:val="16"/>
        </w:rPr>
        <w:t>Orentlicher,</w:t>
      </w:r>
      <w:r>
        <w:rPr>
          <w:spacing w:val="-9"/>
          <w:sz w:val="16"/>
        </w:rPr>
        <w:t xml:space="preserve"> </w:t>
      </w:r>
      <w:r>
        <w:rPr>
          <w:sz w:val="16"/>
        </w:rPr>
        <w:t>experta</w:t>
      </w:r>
      <w:r>
        <w:rPr>
          <w:spacing w:val="-7"/>
          <w:sz w:val="16"/>
        </w:rPr>
        <w:t xml:space="preserve"> </w:t>
      </w:r>
      <w:r>
        <w:rPr>
          <w:sz w:val="16"/>
        </w:rPr>
        <w:t>independiente</w:t>
      </w:r>
      <w:r>
        <w:rPr>
          <w:spacing w:val="-6"/>
          <w:sz w:val="16"/>
        </w:rPr>
        <w:t xml:space="preserve"> </w:t>
      </w:r>
      <w:r>
        <w:rPr>
          <w:sz w:val="16"/>
        </w:rPr>
        <w:t>encargada</w:t>
      </w:r>
      <w:r>
        <w:rPr>
          <w:spacing w:val="-9"/>
          <w:sz w:val="16"/>
        </w:rPr>
        <w:t xml:space="preserve"> </w:t>
      </w:r>
      <w:r>
        <w:rPr>
          <w:sz w:val="16"/>
        </w:rPr>
        <w:t>de actualizar</w:t>
      </w:r>
      <w:r>
        <w:rPr>
          <w:spacing w:val="-5"/>
          <w:sz w:val="16"/>
        </w:rPr>
        <w:t xml:space="preserve"> </w:t>
      </w:r>
      <w:r>
        <w:rPr>
          <w:sz w:val="16"/>
        </w:rPr>
        <w:t>el</w:t>
      </w:r>
      <w:r>
        <w:rPr>
          <w:spacing w:val="-7"/>
          <w:sz w:val="16"/>
        </w:rPr>
        <w:t xml:space="preserve"> </w:t>
      </w:r>
      <w:r>
        <w:rPr>
          <w:sz w:val="16"/>
        </w:rPr>
        <w:t>conjunto</w:t>
      </w:r>
      <w:r>
        <w:rPr>
          <w:spacing w:val="-5"/>
          <w:sz w:val="16"/>
        </w:rPr>
        <w:t xml:space="preserve"> </w:t>
      </w:r>
      <w:r>
        <w:rPr>
          <w:sz w:val="16"/>
        </w:rPr>
        <w:t>de</w:t>
      </w:r>
      <w:r>
        <w:rPr>
          <w:spacing w:val="-8"/>
          <w:sz w:val="16"/>
        </w:rPr>
        <w:t xml:space="preserve"> </w:t>
      </w:r>
      <w:r>
        <w:rPr>
          <w:sz w:val="16"/>
        </w:rPr>
        <w:t>principios</w:t>
      </w:r>
      <w:r>
        <w:rPr>
          <w:spacing w:val="-6"/>
          <w:sz w:val="16"/>
        </w:rPr>
        <w:t xml:space="preserve"> </w:t>
      </w:r>
      <w:r>
        <w:rPr>
          <w:sz w:val="16"/>
        </w:rPr>
        <w:t>para</w:t>
      </w:r>
      <w:r>
        <w:rPr>
          <w:spacing w:val="-7"/>
          <w:sz w:val="16"/>
        </w:rPr>
        <w:t xml:space="preserve"> </w:t>
      </w:r>
      <w:r>
        <w:rPr>
          <w:sz w:val="16"/>
        </w:rPr>
        <w:t>la</w:t>
      </w:r>
      <w:r>
        <w:rPr>
          <w:spacing w:val="-7"/>
          <w:sz w:val="16"/>
        </w:rPr>
        <w:t xml:space="preserve"> </w:t>
      </w:r>
      <w:r>
        <w:rPr>
          <w:sz w:val="16"/>
        </w:rPr>
        <w:t>lucha</w:t>
      </w:r>
      <w:r>
        <w:rPr>
          <w:spacing w:val="-7"/>
          <w:sz w:val="16"/>
        </w:rPr>
        <w:t xml:space="preserve"> </w:t>
      </w:r>
      <w:r>
        <w:rPr>
          <w:sz w:val="16"/>
        </w:rPr>
        <w:t>contra</w:t>
      </w:r>
      <w:r>
        <w:rPr>
          <w:spacing w:val="-7"/>
          <w:sz w:val="16"/>
        </w:rPr>
        <w:t xml:space="preserve"> </w:t>
      </w:r>
      <w:r>
        <w:rPr>
          <w:sz w:val="16"/>
        </w:rPr>
        <w:t>la</w:t>
      </w:r>
      <w:r>
        <w:rPr>
          <w:spacing w:val="-7"/>
          <w:sz w:val="16"/>
        </w:rPr>
        <w:t xml:space="preserve"> </w:t>
      </w:r>
      <w:r>
        <w:rPr>
          <w:sz w:val="16"/>
        </w:rPr>
        <w:t>impunidad,</w:t>
      </w:r>
      <w:r>
        <w:rPr>
          <w:spacing w:val="-7"/>
          <w:sz w:val="16"/>
        </w:rPr>
        <w:t xml:space="preserve"> </w:t>
      </w:r>
      <w:r>
        <w:rPr>
          <w:sz w:val="16"/>
        </w:rPr>
        <w:t>Conjunto</w:t>
      </w:r>
      <w:r>
        <w:rPr>
          <w:spacing w:val="-5"/>
          <w:sz w:val="16"/>
        </w:rPr>
        <w:t xml:space="preserve"> </w:t>
      </w:r>
      <w:r>
        <w:rPr>
          <w:sz w:val="16"/>
        </w:rPr>
        <w:t>de</w:t>
      </w:r>
      <w:r>
        <w:rPr>
          <w:spacing w:val="-8"/>
          <w:sz w:val="16"/>
        </w:rPr>
        <w:t xml:space="preserve"> </w:t>
      </w:r>
      <w:r>
        <w:rPr>
          <w:sz w:val="16"/>
        </w:rPr>
        <w:t>principios</w:t>
      </w:r>
      <w:r>
        <w:rPr>
          <w:spacing w:val="-6"/>
          <w:sz w:val="16"/>
        </w:rPr>
        <w:t xml:space="preserve"> </w:t>
      </w:r>
      <w:r>
        <w:rPr>
          <w:sz w:val="16"/>
        </w:rPr>
        <w:t>actualizado</w:t>
      </w:r>
      <w:r>
        <w:rPr>
          <w:spacing w:val="-8"/>
          <w:sz w:val="16"/>
        </w:rPr>
        <w:t xml:space="preserve"> </w:t>
      </w:r>
      <w:r>
        <w:rPr>
          <w:sz w:val="16"/>
        </w:rPr>
        <w:t>para la protección y la promoción de los derechos humanos me</w:t>
      </w:r>
      <w:r>
        <w:rPr>
          <w:sz w:val="16"/>
        </w:rPr>
        <w:t>diante la lucha contra la impunidad, E/CN.4/2005/102/Add.1, 8 de febrero de 2005, principios 2 y 4.</w:t>
      </w:r>
    </w:p>
    <w:p w14:paraId="41A2EB53" w14:textId="77777777" w:rsidR="006F1C3E" w:rsidRDefault="00736CA7">
      <w:pPr>
        <w:ind w:left="118" w:right="305"/>
        <w:jc w:val="both"/>
        <w:rPr>
          <w:sz w:val="16"/>
        </w:rPr>
      </w:pPr>
      <w:bookmarkStart w:id="792" w:name="_bookmark718"/>
      <w:bookmarkEnd w:id="792"/>
      <w:r>
        <w:rPr>
          <w:sz w:val="16"/>
          <w:vertAlign w:val="superscript"/>
        </w:rPr>
        <w:t>19</w:t>
      </w:r>
      <w:r>
        <w:rPr>
          <w:spacing w:val="80"/>
          <w:w w:val="150"/>
          <w:sz w:val="16"/>
        </w:rPr>
        <w:t xml:space="preserve">  </w:t>
      </w:r>
      <w:r>
        <w:rPr>
          <w:sz w:val="16"/>
        </w:rPr>
        <w:t>Naciones</w:t>
      </w:r>
      <w:r>
        <w:rPr>
          <w:spacing w:val="-10"/>
          <w:sz w:val="16"/>
        </w:rPr>
        <w:t xml:space="preserve"> </w:t>
      </w:r>
      <w:r>
        <w:rPr>
          <w:sz w:val="16"/>
        </w:rPr>
        <w:t>Unidas,</w:t>
      </w:r>
      <w:r>
        <w:rPr>
          <w:spacing w:val="-11"/>
          <w:sz w:val="16"/>
        </w:rPr>
        <w:t xml:space="preserve"> </w:t>
      </w:r>
      <w:r>
        <w:rPr>
          <w:sz w:val="16"/>
        </w:rPr>
        <w:t>Comisión</w:t>
      </w:r>
      <w:r>
        <w:rPr>
          <w:spacing w:val="-11"/>
          <w:sz w:val="16"/>
        </w:rPr>
        <w:t xml:space="preserve"> </w:t>
      </w:r>
      <w:r>
        <w:rPr>
          <w:sz w:val="16"/>
        </w:rPr>
        <w:t>de</w:t>
      </w:r>
      <w:r>
        <w:rPr>
          <w:spacing w:val="-12"/>
          <w:sz w:val="16"/>
        </w:rPr>
        <w:t xml:space="preserve"> </w:t>
      </w:r>
      <w:r>
        <w:rPr>
          <w:sz w:val="16"/>
        </w:rPr>
        <w:t>Derechos</w:t>
      </w:r>
      <w:r>
        <w:rPr>
          <w:spacing w:val="-10"/>
          <w:sz w:val="16"/>
        </w:rPr>
        <w:t xml:space="preserve"> </w:t>
      </w:r>
      <w:r>
        <w:rPr>
          <w:sz w:val="16"/>
        </w:rPr>
        <w:t>Humanos,</w:t>
      </w:r>
      <w:r>
        <w:rPr>
          <w:spacing w:val="-11"/>
          <w:sz w:val="16"/>
        </w:rPr>
        <w:t xml:space="preserve"> </w:t>
      </w:r>
      <w:r>
        <w:rPr>
          <w:sz w:val="16"/>
        </w:rPr>
        <w:t>Promoción</w:t>
      </w:r>
      <w:r>
        <w:rPr>
          <w:spacing w:val="-11"/>
          <w:sz w:val="16"/>
        </w:rPr>
        <w:t xml:space="preserve"> </w:t>
      </w:r>
      <w:r>
        <w:rPr>
          <w:sz w:val="16"/>
        </w:rPr>
        <w:t>y</w:t>
      </w:r>
      <w:r>
        <w:rPr>
          <w:spacing w:val="-9"/>
          <w:sz w:val="16"/>
        </w:rPr>
        <w:t xml:space="preserve"> </w:t>
      </w:r>
      <w:r>
        <w:rPr>
          <w:sz w:val="16"/>
        </w:rPr>
        <w:t>Protección</w:t>
      </w:r>
      <w:r>
        <w:rPr>
          <w:spacing w:val="-13"/>
          <w:sz w:val="16"/>
        </w:rPr>
        <w:t xml:space="preserve"> </w:t>
      </w:r>
      <w:r>
        <w:rPr>
          <w:sz w:val="16"/>
        </w:rPr>
        <w:t>de</w:t>
      </w:r>
      <w:r>
        <w:rPr>
          <w:spacing w:val="-10"/>
          <w:sz w:val="16"/>
        </w:rPr>
        <w:t xml:space="preserve"> </w:t>
      </w:r>
      <w:r>
        <w:rPr>
          <w:sz w:val="16"/>
        </w:rPr>
        <w:t>los</w:t>
      </w:r>
      <w:r>
        <w:rPr>
          <w:spacing w:val="-10"/>
          <w:sz w:val="16"/>
        </w:rPr>
        <w:t xml:space="preserve"> </w:t>
      </w:r>
      <w:r>
        <w:rPr>
          <w:sz w:val="16"/>
        </w:rPr>
        <w:t>derechos</w:t>
      </w:r>
      <w:r>
        <w:rPr>
          <w:spacing w:val="-14"/>
          <w:sz w:val="16"/>
        </w:rPr>
        <w:t xml:space="preserve"> </w:t>
      </w:r>
      <w:r>
        <w:rPr>
          <w:sz w:val="16"/>
        </w:rPr>
        <w:t>humanos, Informe</w:t>
      </w:r>
      <w:r>
        <w:rPr>
          <w:spacing w:val="-8"/>
          <w:sz w:val="16"/>
        </w:rPr>
        <w:t xml:space="preserve"> </w:t>
      </w:r>
      <w:r>
        <w:rPr>
          <w:sz w:val="16"/>
        </w:rPr>
        <w:t>de</w:t>
      </w:r>
      <w:r>
        <w:rPr>
          <w:spacing w:val="-8"/>
          <w:sz w:val="16"/>
        </w:rPr>
        <w:t xml:space="preserve"> </w:t>
      </w:r>
      <w:r>
        <w:rPr>
          <w:sz w:val="16"/>
        </w:rPr>
        <w:t>Diane</w:t>
      </w:r>
      <w:r>
        <w:rPr>
          <w:spacing w:val="-8"/>
          <w:sz w:val="16"/>
        </w:rPr>
        <w:t xml:space="preserve"> </w:t>
      </w:r>
      <w:r>
        <w:rPr>
          <w:sz w:val="16"/>
        </w:rPr>
        <w:t>Orentlicher,</w:t>
      </w:r>
      <w:r>
        <w:rPr>
          <w:spacing w:val="-9"/>
          <w:sz w:val="16"/>
        </w:rPr>
        <w:t xml:space="preserve"> </w:t>
      </w:r>
      <w:r>
        <w:rPr>
          <w:sz w:val="16"/>
        </w:rPr>
        <w:t>impunidad,</w:t>
      </w:r>
      <w:r>
        <w:rPr>
          <w:spacing w:val="-7"/>
          <w:sz w:val="16"/>
        </w:rPr>
        <w:t xml:space="preserve"> </w:t>
      </w:r>
      <w:r>
        <w:rPr>
          <w:sz w:val="16"/>
        </w:rPr>
        <w:t>Informe</w:t>
      </w:r>
      <w:r>
        <w:rPr>
          <w:spacing w:val="-8"/>
          <w:sz w:val="16"/>
        </w:rPr>
        <w:t xml:space="preserve"> </w:t>
      </w:r>
      <w:r>
        <w:rPr>
          <w:sz w:val="16"/>
        </w:rPr>
        <w:t>de</w:t>
      </w:r>
      <w:r>
        <w:rPr>
          <w:spacing w:val="-8"/>
          <w:sz w:val="16"/>
        </w:rPr>
        <w:t xml:space="preserve"> </w:t>
      </w:r>
      <w:r>
        <w:rPr>
          <w:sz w:val="16"/>
        </w:rPr>
        <w:t>Diane</w:t>
      </w:r>
      <w:r>
        <w:rPr>
          <w:spacing w:val="-8"/>
          <w:sz w:val="16"/>
        </w:rPr>
        <w:t xml:space="preserve"> </w:t>
      </w:r>
      <w:r>
        <w:rPr>
          <w:sz w:val="16"/>
        </w:rPr>
        <w:t>Orentlicher,</w:t>
      </w:r>
      <w:r>
        <w:rPr>
          <w:spacing w:val="-9"/>
          <w:sz w:val="16"/>
        </w:rPr>
        <w:t xml:space="preserve"> </w:t>
      </w:r>
      <w:r>
        <w:rPr>
          <w:sz w:val="16"/>
        </w:rPr>
        <w:t>experta</w:t>
      </w:r>
      <w:r>
        <w:rPr>
          <w:spacing w:val="-7"/>
          <w:sz w:val="16"/>
        </w:rPr>
        <w:t xml:space="preserve"> </w:t>
      </w:r>
      <w:r>
        <w:rPr>
          <w:sz w:val="16"/>
        </w:rPr>
        <w:t>independiente</w:t>
      </w:r>
      <w:r>
        <w:rPr>
          <w:spacing w:val="-6"/>
          <w:sz w:val="16"/>
        </w:rPr>
        <w:t xml:space="preserve"> </w:t>
      </w:r>
      <w:r>
        <w:rPr>
          <w:sz w:val="16"/>
        </w:rPr>
        <w:t>encargada</w:t>
      </w:r>
      <w:r>
        <w:rPr>
          <w:spacing w:val="-9"/>
          <w:sz w:val="16"/>
        </w:rPr>
        <w:t xml:space="preserve"> </w:t>
      </w:r>
      <w:r>
        <w:rPr>
          <w:sz w:val="16"/>
        </w:rPr>
        <w:t>de actualizar</w:t>
      </w:r>
      <w:r>
        <w:rPr>
          <w:spacing w:val="-5"/>
          <w:sz w:val="16"/>
        </w:rPr>
        <w:t xml:space="preserve"> </w:t>
      </w:r>
      <w:r>
        <w:rPr>
          <w:sz w:val="16"/>
        </w:rPr>
        <w:t>el</w:t>
      </w:r>
      <w:r>
        <w:rPr>
          <w:spacing w:val="-7"/>
          <w:sz w:val="16"/>
        </w:rPr>
        <w:t xml:space="preserve"> </w:t>
      </w:r>
      <w:r>
        <w:rPr>
          <w:sz w:val="16"/>
        </w:rPr>
        <w:t>conjunto</w:t>
      </w:r>
      <w:r>
        <w:rPr>
          <w:spacing w:val="-5"/>
          <w:sz w:val="16"/>
        </w:rPr>
        <w:t xml:space="preserve"> </w:t>
      </w:r>
      <w:r>
        <w:rPr>
          <w:sz w:val="16"/>
        </w:rPr>
        <w:t>de</w:t>
      </w:r>
      <w:r>
        <w:rPr>
          <w:spacing w:val="-8"/>
          <w:sz w:val="16"/>
        </w:rPr>
        <w:t xml:space="preserve"> </w:t>
      </w:r>
      <w:r>
        <w:rPr>
          <w:sz w:val="16"/>
        </w:rPr>
        <w:t>principios</w:t>
      </w:r>
      <w:r>
        <w:rPr>
          <w:spacing w:val="-6"/>
          <w:sz w:val="16"/>
        </w:rPr>
        <w:t xml:space="preserve"> </w:t>
      </w:r>
      <w:r>
        <w:rPr>
          <w:sz w:val="16"/>
        </w:rPr>
        <w:t>para</w:t>
      </w:r>
      <w:r>
        <w:rPr>
          <w:spacing w:val="-7"/>
          <w:sz w:val="16"/>
        </w:rPr>
        <w:t xml:space="preserve"> </w:t>
      </w:r>
      <w:r>
        <w:rPr>
          <w:sz w:val="16"/>
        </w:rPr>
        <w:t>la</w:t>
      </w:r>
      <w:r>
        <w:rPr>
          <w:spacing w:val="-7"/>
          <w:sz w:val="16"/>
        </w:rPr>
        <w:t xml:space="preserve"> </w:t>
      </w:r>
      <w:r>
        <w:rPr>
          <w:sz w:val="16"/>
        </w:rPr>
        <w:t>lucha</w:t>
      </w:r>
      <w:r>
        <w:rPr>
          <w:spacing w:val="-7"/>
          <w:sz w:val="16"/>
        </w:rPr>
        <w:t xml:space="preserve"> </w:t>
      </w:r>
      <w:r>
        <w:rPr>
          <w:sz w:val="16"/>
        </w:rPr>
        <w:t>contra</w:t>
      </w:r>
      <w:r>
        <w:rPr>
          <w:spacing w:val="-7"/>
          <w:sz w:val="16"/>
        </w:rPr>
        <w:t xml:space="preserve"> </w:t>
      </w:r>
      <w:r>
        <w:rPr>
          <w:sz w:val="16"/>
        </w:rPr>
        <w:t>la</w:t>
      </w:r>
      <w:r>
        <w:rPr>
          <w:spacing w:val="-7"/>
          <w:sz w:val="16"/>
        </w:rPr>
        <w:t xml:space="preserve"> </w:t>
      </w:r>
      <w:r>
        <w:rPr>
          <w:sz w:val="16"/>
        </w:rPr>
        <w:t>impunidad,</w:t>
      </w:r>
      <w:r>
        <w:rPr>
          <w:spacing w:val="-7"/>
          <w:sz w:val="16"/>
        </w:rPr>
        <w:t xml:space="preserve"> </w:t>
      </w:r>
      <w:r>
        <w:rPr>
          <w:sz w:val="16"/>
        </w:rPr>
        <w:t>Conjunto</w:t>
      </w:r>
      <w:r>
        <w:rPr>
          <w:spacing w:val="-5"/>
          <w:sz w:val="16"/>
        </w:rPr>
        <w:t xml:space="preserve"> </w:t>
      </w:r>
      <w:r>
        <w:rPr>
          <w:sz w:val="16"/>
        </w:rPr>
        <w:t>de</w:t>
      </w:r>
      <w:r>
        <w:rPr>
          <w:spacing w:val="-8"/>
          <w:sz w:val="16"/>
        </w:rPr>
        <w:t xml:space="preserve"> </w:t>
      </w:r>
      <w:r>
        <w:rPr>
          <w:sz w:val="16"/>
        </w:rPr>
        <w:t>principios</w:t>
      </w:r>
      <w:r>
        <w:rPr>
          <w:spacing w:val="-6"/>
          <w:sz w:val="16"/>
        </w:rPr>
        <w:t xml:space="preserve"> </w:t>
      </w:r>
      <w:r>
        <w:rPr>
          <w:sz w:val="16"/>
        </w:rPr>
        <w:t>actualizado</w:t>
      </w:r>
      <w:r>
        <w:rPr>
          <w:spacing w:val="-8"/>
          <w:sz w:val="16"/>
        </w:rPr>
        <w:t xml:space="preserve"> </w:t>
      </w:r>
      <w:r>
        <w:rPr>
          <w:sz w:val="16"/>
        </w:rPr>
        <w:t>para la protección y la promoción de los derechos humanos mediante la lucha contra la impunidad, E/CN.4/2005/102/Add.1, 8 de febrero de 2005, principios 2 y 4.</w:t>
      </w:r>
    </w:p>
    <w:p w14:paraId="222AA04D" w14:textId="77777777" w:rsidR="006F1C3E" w:rsidRDefault="00736CA7">
      <w:pPr>
        <w:ind w:left="118" w:right="304" w:hanging="1"/>
        <w:jc w:val="both"/>
        <w:rPr>
          <w:sz w:val="16"/>
        </w:rPr>
      </w:pPr>
      <w:bookmarkStart w:id="793" w:name="_bookmark719"/>
      <w:bookmarkEnd w:id="793"/>
      <w:r>
        <w:rPr>
          <w:sz w:val="16"/>
          <w:vertAlign w:val="superscript"/>
        </w:rPr>
        <w:t>20</w:t>
      </w:r>
      <w:r>
        <w:rPr>
          <w:spacing w:val="80"/>
          <w:w w:val="150"/>
          <w:sz w:val="16"/>
        </w:rPr>
        <w:t xml:space="preserve">   </w:t>
      </w:r>
      <w:r>
        <w:rPr>
          <w:sz w:val="16"/>
        </w:rPr>
        <w:t>Naciones Unidas,</w:t>
      </w:r>
      <w:r>
        <w:rPr>
          <w:spacing w:val="-1"/>
          <w:sz w:val="16"/>
        </w:rPr>
        <w:t xml:space="preserve"> </w:t>
      </w:r>
      <w:r>
        <w:rPr>
          <w:sz w:val="16"/>
        </w:rPr>
        <w:t>Comisión</w:t>
      </w:r>
      <w:r>
        <w:rPr>
          <w:spacing w:val="-1"/>
          <w:sz w:val="16"/>
        </w:rPr>
        <w:t xml:space="preserve"> </w:t>
      </w:r>
      <w:r>
        <w:rPr>
          <w:sz w:val="16"/>
        </w:rPr>
        <w:t>de Derechos Humanos,</w:t>
      </w:r>
      <w:r>
        <w:rPr>
          <w:spacing w:val="-1"/>
          <w:sz w:val="16"/>
        </w:rPr>
        <w:t xml:space="preserve"> </w:t>
      </w:r>
      <w:r>
        <w:rPr>
          <w:sz w:val="16"/>
        </w:rPr>
        <w:t>Subcomisión de Prevención</w:t>
      </w:r>
      <w:r>
        <w:rPr>
          <w:spacing w:val="-1"/>
          <w:sz w:val="16"/>
        </w:rPr>
        <w:t xml:space="preserve"> </w:t>
      </w:r>
      <w:r>
        <w:rPr>
          <w:sz w:val="16"/>
        </w:rPr>
        <w:t>de</w:t>
      </w:r>
      <w:r>
        <w:rPr>
          <w:spacing w:val="-2"/>
          <w:sz w:val="16"/>
        </w:rPr>
        <w:t xml:space="preserve"> </w:t>
      </w:r>
      <w:r>
        <w:rPr>
          <w:sz w:val="16"/>
        </w:rPr>
        <w:t>Discriminacione</w:t>
      </w:r>
      <w:r>
        <w:rPr>
          <w:sz w:val="16"/>
        </w:rPr>
        <w:t>s. La Administración de Justicia y los Derechos Humanos de los Detenidos. Informe final revisado acerca de la cuestión</w:t>
      </w:r>
      <w:r>
        <w:rPr>
          <w:spacing w:val="-4"/>
          <w:sz w:val="16"/>
        </w:rPr>
        <w:t xml:space="preserve"> </w:t>
      </w:r>
      <w:r>
        <w:rPr>
          <w:sz w:val="16"/>
        </w:rPr>
        <w:t>de</w:t>
      </w:r>
      <w:r>
        <w:rPr>
          <w:spacing w:val="-3"/>
          <w:sz w:val="16"/>
        </w:rPr>
        <w:t xml:space="preserve"> </w:t>
      </w:r>
      <w:r>
        <w:rPr>
          <w:sz w:val="16"/>
        </w:rPr>
        <w:t>la</w:t>
      </w:r>
      <w:r>
        <w:rPr>
          <w:spacing w:val="-7"/>
          <w:sz w:val="16"/>
        </w:rPr>
        <w:t xml:space="preserve"> </w:t>
      </w:r>
      <w:r>
        <w:rPr>
          <w:sz w:val="16"/>
        </w:rPr>
        <w:t>impunidad</w:t>
      </w:r>
      <w:r>
        <w:rPr>
          <w:spacing w:val="-5"/>
          <w:sz w:val="16"/>
        </w:rPr>
        <w:t xml:space="preserve"> </w:t>
      </w:r>
      <w:r>
        <w:rPr>
          <w:sz w:val="16"/>
        </w:rPr>
        <w:t>de</w:t>
      </w:r>
      <w:r>
        <w:rPr>
          <w:spacing w:val="-3"/>
          <w:sz w:val="16"/>
        </w:rPr>
        <w:t xml:space="preserve"> </w:t>
      </w:r>
      <w:r>
        <w:rPr>
          <w:sz w:val="16"/>
        </w:rPr>
        <w:t>los</w:t>
      </w:r>
      <w:r>
        <w:rPr>
          <w:spacing w:val="-3"/>
          <w:sz w:val="16"/>
        </w:rPr>
        <w:t xml:space="preserve"> </w:t>
      </w:r>
      <w:r>
        <w:rPr>
          <w:sz w:val="16"/>
        </w:rPr>
        <w:t>autores</w:t>
      </w:r>
      <w:r>
        <w:rPr>
          <w:spacing w:val="-6"/>
          <w:sz w:val="16"/>
        </w:rPr>
        <w:t xml:space="preserve"> </w:t>
      </w:r>
      <w:r>
        <w:rPr>
          <w:sz w:val="16"/>
        </w:rPr>
        <w:t>de</w:t>
      </w:r>
      <w:r>
        <w:rPr>
          <w:spacing w:val="-8"/>
          <w:sz w:val="16"/>
        </w:rPr>
        <w:t xml:space="preserve"> </w:t>
      </w:r>
      <w:r>
        <w:rPr>
          <w:sz w:val="16"/>
        </w:rPr>
        <w:t>violaciones</w:t>
      </w:r>
      <w:r>
        <w:rPr>
          <w:spacing w:val="-6"/>
          <w:sz w:val="16"/>
        </w:rPr>
        <w:t xml:space="preserve"> </w:t>
      </w:r>
      <w:r>
        <w:rPr>
          <w:sz w:val="16"/>
        </w:rPr>
        <w:t>de</w:t>
      </w:r>
      <w:r>
        <w:rPr>
          <w:spacing w:val="-3"/>
          <w:sz w:val="16"/>
        </w:rPr>
        <w:t xml:space="preserve"> </w:t>
      </w:r>
      <w:r>
        <w:rPr>
          <w:sz w:val="16"/>
        </w:rPr>
        <w:t>los</w:t>
      </w:r>
      <w:r>
        <w:rPr>
          <w:spacing w:val="-6"/>
          <w:sz w:val="16"/>
        </w:rPr>
        <w:t xml:space="preserve"> </w:t>
      </w:r>
      <w:r>
        <w:rPr>
          <w:sz w:val="16"/>
        </w:rPr>
        <w:t>derechos</w:t>
      </w:r>
      <w:r>
        <w:rPr>
          <w:spacing w:val="-6"/>
          <w:sz w:val="16"/>
        </w:rPr>
        <w:t xml:space="preserve"> </w:t>
      </w:r>
      <w:r>
        <w:rPr>
          <w:sz w:val="16"/>
        </w:rPr>
        <w:t>humanos</w:t>
      </w:r>
      <w:r>
        <w:rPr>
          <w:spacing w:val="-6"/>
          <w:sz w:val="16"/>
        </w:rPr>
        <w:t xml:space="preserve"> </w:t>
      </w:r>
      <w:r>
        <w:rPr>
          <w:sz w:val="16"/>
        </w:rPr>
        <w:t>(derechos</w:t>
      </w:r>
      <w:r>
        <w:rPr>
          <w:spacing w:val="-6"/>
          <w:sz w:val="16"/>
        </w:rPr>
        <w:t xml:space="preserve"> </w:t>
      </w:r>
      <w:r>
        <w:rPr>
          <w:sz w:val="16"/>
        </w:rPr>
        <w:t>civiles</w:t>
      </w:r>
      <w:r>
        <w:rPr>
          <w:spacing w:val="-6"/>
          <w:sz w:val="16"/>
        </w:rPr>
        <w:t xml:space="preserve"> </w:t>
      </w:r>
      <w:r>
        <w:rPr>
          <w:sz w:val="16"/>
        </w:rPr>
        <w:t>y</w:t>
      </w:r>
      <w:r>
        <w:rPr>
          <w:spacing w:val="-5"/>
          <w:sz w:val="16"/>
        </w:rPr>
        <w:t xml:space="preserve"> </w:t>
      </w:r>
      <w:r>
        <w:rPr>
          <w:sz w:val="16"/>
        </w:rPr>
        <w:t>políticos) preparado por el Sr. L. Joinet de co</w:t>
      </w:r>
      <w:r>
        <w:rPr>
          <w:sz w:val="16"/>
        </w:rPr>
        <w:t>nformidad con la resolución 1996/119 de la Subcomisión. E/CN.4/Sub.2/1997/20/Rev.1 2 de octubre de 1997, párr. 17.</w:t>
      </w:r>
    </w:p>
    <w:p w14:paraId="585478F2" w14:textId="77777777" w:rsidR="006F1C3E" w:rsidRDefault="006F1C3E">
      <w:pPr>
        <w:jc w:val="both"/>
        <w:rPr>
          <w:sz w:val="16"/>
        </w:rPr>
        <w:sectPr w:rsidR="006F1C3E">
          <w:pgSz w:w="12240" w:h="15840"/>
          <w:pgMar w:top="1340" w:right="1720" w:bottom="900" w:left="1300" w:header="0" w:footer="703" w:gutter="0"/>
          <w:cols w:space="720"/>
        </w:sectPr>
      </w:pPr>
    </w:p>
    <w:p w14:paraId="3BB0C6FD" w14:textId="77777777" w:rsidR="006F1C3E" w:rsidRDefault="00736CA7">
      <w:pPr>
        <w:pStyle w:val="Textoindependiente"/>
        <w:spacing w:before="76"/>
        <w:ind w:left="118" w:right="307"/>
      </w:pPr>
      <w:r>
        <w:t>memoria y la reparación, uno de los pilares de la lucha contra la impunidad de las violaciones graves de los derechos humanos y</w:t>
      </w:r>
      <w:r>
        <w:t xml:space="preserve"> de las infracciones del derecho internacional humanitario”</w:t>
      </w:r>
      <w:hyperlink w:anchor="_bookmark720" w:history="1">
        <w:r>
          <w:rPr>
            <w:position w:val="7"/>
            <w:sz w:val="13"/>
          </w:rPr>
          <w:t>21</w:t>
        </w:r>
      </w:hyperlink>
      <w:r>
        <w:t>. Del mismo modo, el estudio sobre el derecho a la verdad de la Oficina del Alto Comisionado de las Naciones Unidas para los Dere</w:t>
      </w:r>
      <w:r>
        <w:t>chos Humanos del</w:t>
      </w:r>
      <w:r>
        <w:rPr>
          <w:spacing w:val="-11"/>
        </w:rPr>
        <w:t xml:space="preserve"> </w:t>
      </w:r>
      <w:r>
        <w:t>año</w:t>
      </w:r>
      <w:r>
        <w:rPr>
          <w:spacing w:val="-10"/>
        </w:rPr>
        <w:t xml:space="preserve"> </w:t>
      </w:r>
      <w:r>
        <w:t>2006</w:t>
      </w:r>
      <w:r>
        <w:rPr>
          <w:spacing w:val="-8"/>
        </w:rPr>
        <w:t xml:space="preserve"> </w:t>
      </w:r>
      <w:r>
        <w:t>establece</w:t>
      </w:r>
      <w:r>
        <w:rPr>
          <w:spacing w:val="-10"/>
        </w:rPr>
        <w:t xml:space="preserve"> </w:t>
      </w:r>
      <w:r>
        <w:t>con</w:t>
      </w:r>
      <w:r>
        <w:rPr>
          <w:spacing w:val="-8"/>
        </w:rPr>
        <w:t xml:space="preserve"> </w:t>
      </w:r>
      <w:r>
        <w:t>relación</w:t>
      </w:r>
      <w:r>
        <w:rPr>
          <w:spacing w:val="-10"/>
        </w:rPr>
        <w:t xml:space="preserve"> </w:t>
      </w:r>
      <w:r>
        <w:t>a</w:t>
      </w:r>
      <w:r>
        <w:rPr>
          <w:spacing w:val="-9"/>
        </w:rPr>
        <w:t xml:space="preserve"> </w:t>
      </w:r>
      <w:r>
        <w:t>este</w:t>
      </w:r>
      <w:r>
        <w:rPr>
          <w:spacing w:val="-10"/>
        </w:rPr>
        <w:t xml:space="preserve"> </w:t>
      </w:r>
      <w:r>
        <w:t>derecho</w:t>
      </w:r>
      <w:r>
        <w:rPr>
          <w:spacing w:val="-12"/>
        </w:rPr>
        <w:t xml:space="preserve"> </w:t>
      </w:r>
      <w:r>
        <w:t>que</w:t>
      </w:r>
      <w:r>
        <w:rPr>
          <w:spacing w:val="-10"/>
        </w:rPr>
        <w:t xml:space="preserve"> </w:t>
      </w:r>
      <w:r>
        <w:t>“el</w:t>
      </w:r>
      <w:r>
        <w:rPr>
          <w:spacing w:val="-8"/>
        </w:rPr>
        <w:t xml:space="preserve"> </w:t>
      </w:r>
      <w:r>
        <w:t>concepto</w:t>
      </w:r>
      <w:r>
        <w:rPr>
          <w:spacing w:val="-10"/>
        </w:rPr>
        <w:t xml:space="preserve"> </w:t>
      </w:r>
      <w:r>
        <w:t>de</w:t>
      </w:r>
      <w:r>
        <w:rPr>
          <w:spacing w:val="-8"/>
        </w:rPr>
        <w:t xml:space="preserve"> </w:t>
      </w:r>
      <w:r>
        <w:t>`víctima’</w:t>
      </w:r>
      <w:r>
        <w:rPr>
          <w:spacing w:val="-12"/>
        </w:rPr>
        <w:t xml:space="preserve"> </w:t>
      </w:r>
      <w:r>
        <w:t>puede tener un aspecto colectivo” y que “el derecho a la verdad se puede entender como un derecho tanto individual como colectivo”, y que ese derecho “tiene un aspecto social”, por lo tanto, “la sociedad tiene derecho a conocer la verdad sobre los aconteci</w:t>
      </w:r>
      <w:r>
        <w:t>mientos del pasado que se refieren a la comisión de crímenes aberrantes, así como sobre las circunstancias y los motivos por los que se perpetraron, a fin de evitar que se repitan en el futuro”</w:t>
      </w:r>
      <w:hyperlink w:anchor="_bookmark721" w:history="1">
        <w:r>
          <w:rPr>
            <w:position w:val="7"/>
            <w:sz w:val="13"/>
          </w:rPr>
          <w:t>22</w:t>
        </w:r>
      </w:hyperlink>
      <w:r>
        <w:t>.</w:t>
      </w:r>
    </w:p>
    <w:p w14:paraId="07CEA10B" w14:textId="77777777" w:rsidR="006F1C3E" w:rsidRDefault="00736CA7">
      <w:pPr>
        <w:pStyle w:val="Prrafodelista"/>
        <w:numPr>
          <w:ilvl w:val="0"/>
          <w:numId w:val="2"/>
        </w:numPr>
        <w:tabs>
          <w:tab w:val="left" w:pos="827"/>
        </w:tabs>
        <w:spacing w:before="120"/>
        <w:ind w:right="309" w:hanging="1"/>
        <w:jc w:val="both"/>
        <w:rPr>
          <w:sz w:val="20"/>
        </w:rPr>
      </w:pPr>
      <w:r>
        <w:rPr>
          <w:sz w:val="20"/>
        </w:rPr>
        <w:t>Por</w:t>
      </w:r>
      <w:r>
        <w:rPr>
          <w:spacing w:val="-5"/>
          <w:sz w:val="20"/>
        </w:rPr>
        <w:t xml:space="preserve"> </w:t>
      </w:r>
      <w:r>
        <w:rPr>
          <w:sz w:val="20"/>
        </w:rPr>
        <w:t>otra</w:t>
      </w:r>
      <w:r>
        <w:rPr>
          <w:spacing w:val="-6"/>
          <w:sz w:val="20"/>
        </w:rPr>
        <w:t xml:space="preserve"> </w:t>
      </w:r>
      <w:r>
        <w:rPr>
          <w:sz w:val="20"/>
        </w:rPr>
        <w:t>parte,</w:t>
      </w:r>
      <w:r>
        <w:rPr>
          <w:spacing w:val="-5"/>
          <w:sz w:val="20"/>
        </w:rPr>
        <w:t xml:space="preserve"> </w:t>
      </w:r>
      <w:r>
        <w:rPr>
          <w:sz w:val="20"/>
        </w:rPr>
        <w:t>el</w:t>
      </w:r>
      <w:r>
        <w:rPr>
          <w:spacing w:val="-6"/>
          <w:sz w:val="20"/>
        </w:rPr>
        <w:t xml:space="preserve"> </w:t>
      </w:r>
      <w:r>
        <w:rPr>
          <w:sz w:val="20"/>
        </w:rPr>
        <w:t>Relator</w:t>
      </w:r>
      <w:r>
        <w:rPr>
          <w:spacing w:val="-8"/>
          <w:sz w:val="20"/>
        </w:rPr>
        <w:t xml:space="preserve"> </w:t>
      </w:r>
      <w:r>
        <w:rPr>
          <w:sz w:val="20"/>
        </w:rPr>
        <w:t>Especial</w:t>
      </w:r>
      <w:r>
        <w:rPr>
          <w:spacing w:val="-6"/>
          <w:sz w:val="20"/>
        </w:rPr>
        <w:t xml:space="preserve"> </w:t>
      </w:r>
      <w:r>
        <w:rPr>
          <w:sz w:val="20"/>
        </w:rPr>
        <w:t>sobre</w:t>
      </w:r>
      <w:r>
        <w:rPr>
          <w:spacing w:val="-8"/>
          <w:sz w:val="20"/>
        </w:rPr>
        <w:t xml:space="preserve"> </w:t>
      </w:r>
      <w:r>
        <w:rPr>
          <w:sz w:val="20"/>
        </w:rPr>
        <w:t>la</w:t>
      </w:r>
      <w:r>
        <w:rPr>
          <w:spacing w:val="-6"/>
          <w:sz w:val="20"/>
        </w:rPr>
        <w:t xml:space="preserve"> </w:t>
      </w:r>
      <w:r>
        <w:rPr>
          <w:sz w:val="20"/>
        </w:rPr>
        <w:t>promoción</w:t>
      </w:r>
      <w:r>
        <w:rPr>
          <w:spacing w:val="-5"/>
          <w:sz w:val="20"/>
        </w:rPr>
        <w:t xml:space="preserve"> </w:t>
      </w:r>
      <w:r>
        <w:rPr>
          <w:sz w:val="20"/>
        </w:rPr>
        <w:t>de</w:t>
      </w:r>
      <w:r>
        <w:rPr>
          <w:spacing w:val="-8"/>
          <w:sz w:val="20"/>
        </w:rPr>
        <w:t xml:space="preserve"> </w:t>
      </w:r>
      <w:r>
        <w:rPr>
          <w:sz w:val="20"/>
        </w:rPr>
        <w:t>la</w:t>
      </w:r>
      <w:r>
        <w:rPr>
          <w:spacing w:val="-6"/>
          <w:sz w:val="20"/>
        </w:rPr>
        <w:t xml:space="preserve"> </w:t>
      </w:r>
      <w:r>
        <w:rPr>
          <w:sz w:val="20"/>
        </w:rPr>
        <w:t>verdad,</w:t>
      </w:r>
      <w:r>
        <w:rPr>
          <w:spacing w:val="-7"/>
          <w:sz w:val="20"/>
        </w:rPr>
        <w:t xml:space="preserve"> </w:t>
      </w:r>
      <w:r>
        <w:rPr>
          <w:sz w:val="20"/>
        </w:rPr>
        <w:t>la</w:t>
      </w:r>
      <w:r>
        <w:rPr>
          <w:spacing w:val="-6"/>
          <w:sz w:val="20"/>
        </w:rPr>
        <w:t xml:space="preserve"> </w:t>
      </w:r>
      <w:r>
        <w:rPr>
          <w:sz w:val="20"/>
        </w:rPr>
        <w:t>justicia,</w:t>
      </w:r>
      <w:r>
        <w:rPr>
          <w:spacing w:val="-7"/>
          <w:sz w:val="20"/>
        </w:rPr>
        <w:t xml:space="preserve"> </w:t>
      </w:r>
      <w:r>
        <w:rPr>
          <w:sz w:val="20"/>
        </w:rPr>
        <w:t>la reparación y las garantías de no repetición, sostuvo que el “abordaje de los crímenes cometidos se</w:t>
      </w:r>
      <w:r>
        <w:rPr>
          <w:spacing w:val="-3"/>
          <w:sz w:val="20"/>
        </w:rPr>
        <w:t xml:space="preserve"> </w:t>
      </w:r>
      <w:r>
        <w:rPr>
          <w:sz w:val="20"/>
        </w:rPr>
        <w:t>basa en</w:t>
      </w:r>
      <w:r>
        <w:rPr>
          <w:spacing w:val="-3"/>
          <w:sz w:val="20"/>
        </w:rPr>
        <w:t xml:space="preserve"> </w:t>
      </w:r>
      <w:r>
        <w:rPr>
          <w:sz w:val="20"/>
        </w:rPr>
        <w:t>los</w:t>
      </w:r>
      <w:r>
        <w:rPr>
          <w:spacing w:val="-5"/>
          <w:sz w:val="20"/>
        </w:rPr>
        <w:t xml:space="preserve"> </w:t>
      </w:r>
      <w:r>
        <w:rPr>
          <w:sz w:val="20"/>
        </w:rPr>
        <w:t>pilares</w:t>
      </w:r>
      <w:r>
        <w:rPr>
          <w:spacing w:val="-5"/>
          <w:sz w:val="20"/>
        </w:rPr>
        <w:t xml:space="preserve"> </w:t>
      </w:r>
      <w:r>
        <w:rPr>
          <w:sz w:val="20"/>
        </w:rPr>
        <w:t>de</w:t>
      </w:r>
      <w:r>
        <w:rPr>
          <w:spacing w:val="-3"/>
          <w:sz w:val="20"/>
        </w:rPr>
        <w:t xml:space="preserve"> </w:t>
      </w:r>
      <w:r>
        <w:rPr>
          <w:sz w:val="20"/>
        </w:rPr>
        <w:t>la</w:t>
      </w:r>
      <w:r>
        <w:rPr>
          <w:spacing w:val="-4"/>
          <w:sz w:val="20"/>
        </w:rPr>
        <w:t xml:space="preserve"> </w:t>
      </w:r>
      <w:r>
        <w:rPr>
          <w:sz w:val="20"/>
        </w:rPr>
        <w:t>justicia</w:t>
      </w:r>
      <w:r>
        <w:rPr>
          <w:spacing w:val="-1"/>
          <w:sz w:val="20"/>
        </w:rPr>
        <w:t xml:space="preserve"> </w:t>
      </w:r>
      <w:r>
        <w:rPr>
          <w:sz w:val="20"/>
        </w:rPr>
        <w:t>transicional;</w:t>
      </w:r>
      <w:r>
        <w:rPr>
          <w:spacing w:val="-1"/>
          <w:sz w:val="20"/>
        </w:rPr>
        <w:t xml:space="preserve"> </w:t>
      </w:r>
      <w:r>
        <w:rPr>
          <w:sz w:val="20"/>
        </w:rPr>
        <w:t>sin</w:t>
      </w:r>
      <w:r>
        <w:rPr>
          <w:spacing w:val="-3"/>
          <w:sz w:val="20"/>
        </w:rPr>
        <w:t xml:space="preserve"> </w:t>
      </w:r>
      <w:r>
        <w:rPr>
          <w:sz w:val="20"/>
        </w:rPr>
        <w:t>memoria</w:t>
      </w:r>
      <w:r>
        <w:rPr>
          <w:spacing w:val="-1"/>
          <w:sz w:val="20"/>
        </w:rPr>
        <w:t xml:space="preserve"> </w:t>
      </w:r>
      <w:r>
        <w:rPr>
          <w:sz w:val="20"/>
        </w:rPr>
        <w:t>del</w:t>
      </w:r>
      <w:r>
        <w:rPr>
          <w:spacing w:val="-1"/>
          <w:sz w:val="20"/>
        </w:rPr>
        <w:t xml:space="preserve"> </w:t>
      </w:r>
      <w:r>
        <w:rPr>
          <w:sz w:val="20"/>
        </w:rPr>
        <w:t>pasado,</w:t>
      </w:r>
      <w:r>
        <w:rPr>
          <w:spacing w:val="-2"/>
          <w:sz w:val="20"/>
        </w:rPr>
        <w:t xml:space="preserve"> </w:t>
      </w:r>
      <w:r>
        <w:rPr>
          <w:sz w:val="20"/>
        </w:rPr>
        <w:t>no puede haber derecho a la verdad, a la justicia, a la reparación, ni garantías de no repetición. Por ello, los procesos de memoria respecto de las graves violaciones de los derechos</w:t>
      </w:r>
      <w:r>
        <w:rPr>
          <w:spacing w:val="-10"/>
          <w:sz w:val="20"/>
        </w:rPr>
        <w:t xml:space="preserve"> </w:t>
      </w:r>
      <w:r>
        <w:rPr>
          <w:sz w:val="20"/>
        </w:rPr>
        <w:t>humanos</w:t>
      </w:r>
      <w:r>
        <w:rPr>
          <w:spacing w:val="-8"/>
          <w:sz w:val="20"/>
        </w:rPr>
        <w:t xml:space="preserve"> </w:t>
      </w:r>
      <w:r>
        <w:rPr>
          <w:sz w:val="20"/>
        </w:rPr>
        <w:t>y</w:t>
      </w:r>
      <w:r>
        <w:rPr>
          <w:spacing w:val="-8"/>
          <w:sz w:val="20"/>
        </w:rPr>
        <w:t xml:space="preserve"> </w:t>
      </w:r>
      <w:r>
        <w:rPr>
          <w:sz w:val="20"/>
        </w:rPr>
        <w:t>el</w:t>
      </w:r>
      <w:r>
        <w:rPr>
          <w:spacing w:val="-7"/>
          <w:sz w:val="20"/>
        </w:rPr>
        <w:t xml:space="preserve"> </w:t>
      </w:r>
      <w:r>
        <w:rPr>
          <w:sz w:val="20"/>
        </w:rPr>
        <w:t>derecho</w:t>
      </w:r>
      <w:r>
        <w:rPr>
          <w:spacing w:val="-10"/>
          <w:sz w:val="20"/>
        </w:rPr>
        <w:t xml:space="preserve"> </w:t>
      </w:r>
      <w:r>
        <w:rPr>
          <w:sz w:val="20"/>
        </w:rPr>
        <w:t>internacional</w:t>
      </w:r>
      <w:r>
        <w:rPr>
          <w:spacing w:val="-9"/>
          <w:sz w:val="20"/>
        </w:rPr>
        <w:t xml:space="preserve"> </w:t>
      </w:r>
      <w:r>
        <w:rPr>
          <w:sz w:val="20"/>
        </w:rPr>
        <w:t>humanitario</w:t>
      </w:r>
      <w:r>
        <w:rPr>
          <w:spacing w:val="-10"/>
          <w:sz w:val="20"/>
        </w:rPr>
        <w:t xml:space="preserve"> </w:t>
      </w:r>
      <w:r>
        <w:rPr>
          <w:sz w:val="20"/>
        </w:rPr>
        <w:t>const</w:t>
      </w:r>
      <w:r>
        <w:rPr>
          <w:sz w:val="20"/>
        </w:rPr>
        <w:t>ituyen</w:t>
      </w:r>
      <w:r>
        <w:rPr>
          <w:spacing w:val="-6"/>
          <w:sz w:val="20"/>
        </w:rPr>
        <w:t xml:space="preserve"> </w:t>
      </w:r>
      <w:r>
        <w:rPr>
          <w:sz w:val="20"/>
        </w:rPr>
        <w:t>el</w:t>
      </w:r>
      <w:r>
        <w:rPr>
          <w:spacing w:val="-9"/>
          <w:sz w:val="20"/>
        </w:rPr>
        <w:t xml:space="preserve"> </w:t>
      </w:r>
      <w:r>
        <w:rPr>
          <w:sz w:val="20"/>
        </w:rPr>
        <w:t>quinto</w:t>
      </w:r>
      <w:r>
        <w:rPr>
          <w:spacing w:val="-10"/>
          <w:sz w:val="20"/>
        </w:rPr>
        <w:t xml:space="preserve"> </w:t>
      </w:r>
      <w:r>
        <w:rPr>
          <w:sz w:val="20"/>
        </w:rPr>
        <w:t>pilar</w:t>
      </w:r>
      <w:r>
        <w:rPr>
          <w:spacing w:val="-10"/>
          <w:sz w:val="20"/>
        </w:rPr>
        <w:t xml:space="preserve"> </w:t>
      </w:r>
      <w:r>
        <w:rPr>
          <w:sz w:val="20"/>
        </w:rPr>
        <w:t>de la justicia transicional. Se trata de un pilar autónomo y a la vez transversal, ya que contribuye a la implementación de los cuatro restantes, y representa una herramienta vital</w:t>
      </w:r>
      <w:r>
        <w:rPr>
          <w:spacing w:val="-8"/>
          <w:sz w:val="20"/>
        </w:rPr>
        <w:t xml:space="preserve"> </w:t>
      </w:r>
      <w:r>
        <w:rPr>
          <w:sz w:val="20"/>
        </w:rPr>
        <w:t>para</w:t>
      </w:r>
      <w:r>
        <w:rPr>
          <w:spacing w:val="-8"/>
          <w:sz w:val="20"/>
        </w:rPr>
        <w:t xml:space="preserve"> </w:t>
      </w:r>
      <w:r>
        <w:rPr>
          <w:sz w:val="20"/>
        </w:rPr>
        <w:t>permitir</w:t>
      </w:r>
      <w:r>
        <w:rPr>
          <w:spacing w:val="-9"/>
          <w:sz w:val="20"/>
        </w:rPr>
        <w:t xml:space="preserve"> </w:t>
      </w:r>
      <w:r>
        <w:rPr>
          <w:sz w:val="20"/>
        </w:rPr>
        <w:t>a</w:t>
      </w:r>
      <w:r>
        <w:rPr>
          <w:spacing w:val="-8"/>
          <w:sz w:val="20"/>
        </w:rPr>
        <w:t xml:space="preserve"> </w:t>
      </w:r>
      <w:r>
        <w:rPr>
          <w:sz w:val="20"/>
        </w:rPr>
        <w:t>las</w:t>
      </w:r>
      <w:r>
        <w:rPr>
          <w:spacing w:val="-6"/>
          <w:sz w:val="20"/>
        </w:rPr>
        <w:t xml:space="preserve"> </w:t>
      </w:r>
      <w:r>
        <w:rPr>
          <w:sz w:val="20"/>
        </w:rPr>
        <w:t>sociedades</w:t>
      </w:r>
      <w:r>
        <w:rPr>
          <w:spacing w:val="-9"/>
          <w:sz w:val="20"/>
        </w:rPr>
        <w:t xml:space="preserve"> </w:t>
      </w:r>
      <w:r>
        <w:rPr>
          <w:sz w:val="20"/>
        </w:rPr>
        <w:t>salir</w:t>
      </w:r>
      <w:r>
        <w:rPr>
          <w:spacing w:val="-9"/>
          <w:sz w:val="20"/>
        </w:rPr>
        <w:t xml:space="preserve"> </w:t>
      </w:r>
      <w:r>
        <w:rPr>
          <w:sz w:val="20"/>
        </w:rPr>
        <w:t>de</w:t>
      </w:r>
      <w:r>
        <w:rPr>
          <w:spacing w:val="-7"/>
          <w:sz w:val="20"/>
        </w:rPr>
        <w:t xml:space="preserve"> </w:t>
      </w:r>
      <w:r>
        <w:rPr>
          <w:sz w:val="20"/>
        </w:rPr>
        <w:t>la</w:t>
      </w:r>
      <w:r>
        <w:rPr>
          <w:spacing w:val="-8"/>
          <w:sz w:val="20"/>
        </w:rPr>
        <w:t xml:space="preserve"> </w:t>
      </w:r>
      <w:r>
        <w:rPr>
          <w:sz w:val="20"/>
        </w:rPr>
        <w:t>lógica</w:t>
      </w:r>
      <w:r>
        <w:rPr>
          <w:spacing w:val="-8"/>
          <w:sz w:val="20"/>
        </w:rPr>
        <w:t xml:space="preserve"> </w:t>
      </w:r>
      <w:r>
        <w:rPr>
          <w:sz w:val="20"/>
        </w:rPr>
        <w:t>de</w:t>
      </w:r>
      <w:r>
        <w:rPr>
          <w:sz w:val="20"/>
        </w:rPr>
        <w:t>l</w:t>
      </w:r>
      <w:r>
        <w:rPr>
          <w:spacing w:val="-8"/>
          <w:sz w:val="20"/>
        </w:rPr>
        <w:t xml:space="preserve"> </w:t>
      </w:r>
      <w:r>
        <w:rPr>
          <w:sz w:val="20"/>
        </w:rPr>
        <w:t>odio</w:t>
      </w:r>
      <w:r>
        <w:rPr>
          <w:spacing w:val="-9"/>
          <w:sz w:val="20"/>
        </w:rPr>
        <w:t xml:space="preserve"> </w:t>
      </w:r>
      <w:r>
        <w:rPr>
          <w:sz w:val="20"/>
        </w:rPr>
        <w:t>y</w:t>
      </w:r>
      <w:r>
        <w:rPr>
          <w:spacing w:val="-6"/>
          <w:sz w:val="20"/>
        </w:rPr>
        <w:t xml:space="preserve"> </w:t>
      </w:r>
      <w:r>
        <w:rPr>
          <w:sz w:val="20"/>
        </w:rPr>
        <w:t>el</w:t>
      </w:r>
      <w:r>
        <w:rPr>
          <w:spacing w:val="-8"/>
          <w:sz w:val="20"/>
        </w:rPr>
        <w:t xml:space="preserve"> </w:t>
      </w:r>
      <w:r>
        <w:rPr>
          <w:sz w:val="20"/>
        </w:rPr>
        <w:t>conflicto,</w:t>
      </w:r>
      <w:r>
        <w:rPr>
          <w:spacing w:val="-6"/>
          <w:sz w:val="20"/>
        </w:rPr>
        <w:t xml:space="preserve"> </w:t>
      </w:r>
      <w:r>
        <w:rPr>
          <w:sz w:val="20"/>
        </w:rPr>
        <w:t>la</w:t>
      </w:r>
      <w:r>
        <w:rPr>
          <w:spacing w:val="-8"/>
          <w:sz w:val="20"/>
        </w:rPr>
        <w:t xml:space="preserve"> </w:t>
      </w:r>
      <w:r>
        <w:rPr>
          <w:sz w:val="20"/>
        </w:rPr>
        <w:t>reparación y las garantías de no repetición e iniciar procesos sólidos hacia una cultura de paz”. Además, indicó que “[l]os procesos de memoria contribuyen al compromiso social democrático, fomentan los debates sobre la representa</w:t>
      </w:r>
      <w:r>
        <w:rPr>
          <w:sz w:val="20"/>
        </w:rPr>
        <w:t>ción del pasado y permiten abordar de manera pertinente problemas del presente”</w:t>
      </w:r>
      <w:hyperlink w:anchor="_bookmark722" w:history="1">
        <w:r>
          <w:rPr>
            <w:position w:val="7"/>
            <w:sz w:val="13"/>
          </w:rPr>
          <w:t>23</w:t>
        </w:r>
      </w:hyperlink>
      <w:r>
        <w:rPr>
          <w:sz w:val="20"/>
        </w:rPr>
        <w:t>.</w:t>
      </w:r>
    </w:p>
    <w:p w14:paraId="1D04E144" w14:textId="77777777" w:rsidR="006F1C3E" w:rsidRDefault="00736CA7">
      <w:pPr>
        <w:pStyle w:val="Prrafodelista"/>
        <w:numPr>
          <w:ilvl w:val="0"/>
          <w:numId w:val="2"/>
        </w:numPr>
        <w:tabs>
          <w:tab w:val="left" w:pos="827"/>
        </w:tabs>
        <w:spacing w:before="121"/>
        <w:ind w:right="308" w:hanging="1"/>
        <w:jc w:val="both"/>
        <w:rPr>
          <w:sz w:val="20"/>
        </w:rPr>
      </w:pPr>
      <w:r>
        <w:rPr>
          <w:sz w:val="20"/>
        </w:rPr>
        <w:t>Siguiendo esa línea, algunas altas Cortes de la región como el Tribunal Constitucional</w:t>
      </w:r>
      <w:r>
        <w:rPr>
          <w:spacing w:val="-1"/>
          <w:sz w:val="20"/>
        </w:rPr>
        <w:t xml:space="preserve"> </w:t>
      </w:r>
      <w:r>
        <w:rPr>
          <w:sz w:val="20"/>
        </w:rPr>
        <w:t>de Perú han</w:t>
      </w:r>
      <w:r>
        <w:rPr>
          <w:spacing w:val="-1"/>
          <w:sz w:val="20"/>
        </w:rPr>
        <w:t xml:space="preserve"> </w:t>
      </w:r>
      <w:r>
        <w:rPr>
          <w:sz w:val="20"/>
        </w:rPr>
        <w:t>afirmado: “La Nación</w:t>
      </w:r>
      <w:r>
        <w:rPr>
          <w:spacing w:val="-1"/>
          <w:sz w:val="20"/>
        </w:rPr>
        <w:t xml:space="preserve"> </w:t>
      </w:r>
      <w:r>
        <w:rPr>
          <w:sz w:val="20"/>
        </w:rPr>
        <w:t>tiene el</w:t>
      </w:r>
      <w:r>
        <w:rPr>
          <w:spacing w:val="-1"/>
          <w:sz w:val="20"/>
        </w:rPr>
        <w:t xml:space="preserve"> </w:t>
      </w:r>
      <w:r>
        <w:rPr>
          <w:sz w:val="20"/>
        </w:rPr>
        <w:t>derecho de conocer la verdad sobre los hechos o acontecimientos injustos y dolorosos provocados por las múltiples formas de violencia estatal y no estatal. Tal derecho se traduce en la posibilidad de conocer las ci</w:t>
      </w:r>
      <w:r>
        <w:rPr>
          <w:sz w:val="20"/>
        </w:rPr>
        <w:t>rcunstancias de tiempo, modo y lugar en las cuales ellos ocurrieron, así como los motivos que impulsaron a sus autores. El derecho a la verdad es, en ese sentido, un bien jurídico colectivo inalienable”</w:t>
      </w:r>
      <w:hyperlink w:anchor="_bookmark723" w:history="1">
        <w:r>
          <w:rPr>
            <w:position w:val="7"/>
            <w:sz w:val="13"/>
          </w:rPr>
          <w:t>24</w:t>
        </w:r>
      </w:hyperlink>
      <w:r>
        <w:rPr>
          <w:sz w:val="20"/>
        </w:rPr>
        <w:t>.</w:t>
      </w:r>
    </w:p>
    <w:p w14:paraId="5F429F01" w14:textId="77777777" w:rsidR="006F1C3E" w:rsidRDefault="00736CA7">
      <w:pPr>
        <w:pStyle w:val="Prrafodelista"/>
        <w:numPr>
          <w:ilvl w:val="0"/>
          <w:numId w:val="2"/>
        </w:numPr>
        <w:tabs>
          <w:tab w:val="left" w:pos="827"/>
        </w:tabs>
        <w:spacing w:before="120"/>
        <w:ind w:right="309" w:hanging="1"/>
        <w:jc w:val="both"/>
        <w:rPr>
          <w:sz w:val="20"/>
        </w:rPr>
      </w:pPr>
      <w:r>
        <w:rPr>
          <w:sz w:val="20"/>
        </w:rPr>
        <w:t>En este punto corresponde recordar que la Corte Constitucional de Colombia indicó</w:t>
      </w:r>
      <w:r>
        <w:rPr>
          <w:spacing w:val="-18"/>
          <w:sz w:val="20"/>
        </w:rPr>
        <w:t xml:space="preserve"> </w:t>
      </w:r>
      <w:r>
        <w:rPr>
          <w:sz w:val="20"/>
        </w:rPr>
        <w:t>en</w:t>
      </w:r>
      <w:r>
        <w:rPr>
          <w:spacing w:val="-18"/>
          <w:sz w:val="20"/>
        </w:rPr>
        <w:t xml:space="preserve"> </w:t>
      </w:r>
      <w:r>
        <w:rPr>
          <w:sz w:val="20"/>
        </w:rPr>
        <w:t>su</w:t>
      </w:r>
      <w:r>
        <w:rPr>
          <w:spacing w:val="-17"/>
          <w:sz w:val="20"/>
        </w:rPr>
        <w:t xml:space="preserve"> </w:t>
      </w:r>
      <w:r>
        <w:rPr>
          <w:sz w:val="20"/>
        </w:rPr>
        <w:t>sentencia</w:t>
      </w:r>
      <w:r>
        <w:rPr>
          <w:spacing w:val="-18"/>
          <w:sz w:val="20"/>
        </w:rPr>
        <w:t xml:space="preserve"> </w:t>
      </w:r>
      <w:r>
        <w:rPr>
          <w:sz w:val="20"/>
        </w:rPr>
        <w:t>C-370/06</w:t>
      </w:r>
      <w:r>
        <w:rPr>
          <w:spacing w:val="-17"/>
          <w:sz w:val="20"/>
        </w:rPr>
        <w:t xml:space="preserve"> </w:t>
      </w:r>
      <w:r>
        <w:rPr>
          <w:sz w:val="20"/>
        </w:rPr>
        <w:t>sobre</w:t>
      </w:r>
      <w:r>
        <w:rPr>
          <w:spacing w:val="-18"/>
          <w:sz w:val="20"/>
        </w:rPr>
        <w:t xml:space="preserve"> </w:t>
      </w:r>
      <w:r>
        <w:rPr>
          <w:sz w:val="20"/>
        </w:rPr>
        <w:t>la</w:t>
      </w:r>
      <w:r>
        <w:rPr>
          <w:spacing w:val="-18"/>
          <w:sz w:val="20"/>
        </w:rPr>
        <w:t xml:space="preserve"> </w:t>
      </w:r>
      <w:r>
        <w:rPr>
          <w:sz w:val="20"/>
        </w:rPr>
        <w:t>ley</w:t>
      </w:r>
      <w:r>
        <w:rPr>
          <w:spacing w:val="-17"/>
          <w:sz w:val="20"/>
        </w:rPr>
        <w:t xml:space="preserve"> </w:t>
      </w:r>
      <w:r>
        <w:rPr>
          <w:sz w:val="20"/>
        </w:rPr>
        <w:t>de</w:t>
      </w:r>
      <w:r>
        <w:rPr>
          <w:spacing w:val="-18"/>
          <w:sz w:val="20"/>
        </w:rPr>
        <w:t xml:space="preserve"> </w:t>
      </w:r>
      <w:r>
        <w:rPr>
          <w:sz w:val="20"/>
        </w:rPr>
        <w:t>Justicia</w:t>
      </w:r>
      <w:r>
        <w:rPr>
          <w:spacing w:val="-17"/>
          <w:sz w:val="20"/>
        </w:rPr>
        <w:t xml:space="preserve"> </w:t>
      </w:r>
      <w:r>
        <w:rPr>
          <w:sz w:val="20"/>
        </w:rPr>
        <w:t>y</w:t>
      </w:r>
      <w:r>
        <w:rPr>
          <w:spacing w:val="-18"/>
          <w:sz w:val="20"/>
        </w:rPr>
        <w:t xml:space="preserve"> </w:t>
      </w:r>
      <w:r>
        <w:rPr>
          <w:sz w:val="20"/>
        </w:rPr>
        <w:t>Paz</w:t>
      </w:r>
      <w:r>
        <w:rPr>
          <w:spacing w:val="-17"/>
          <w:sz w:val="20"/>
        </w:rPr>
        <w:t xml:space="preserve"> </w:t>
      </w:r>
      <w:r>
        <w:rPr>
          <w:sz w:val="20"/>
        </w:rPr>
        <w:t>que</w:t>
      </w:r>
      <w:r>
        <w:rPr>
          <w:spacing w:val="-18"/>
          <w:sz w:val="20"/>
        </w:rPr>
        <w:t xml:space="preserve"> </w:t>
      </w:r>
      <w:r>
        <w:rPr>
          <w:sz w:val="20"/>
        </w:rPr>
        <w:t>“la</w:t>
      </w:r>
      <w:r>
        <w:rPr>
          <w:spacing w:val="-18"/>
          <w:sz w:val="20"/>
        </w:rPr>
        <w:t xml:space="preserve"> </w:t>
      </w:r>
      <w:r>
        <w:rPr>
          <w:sz w:val="20"/>
        </w:rPr>
        <w:t>dimensión</w:t>
      </w:r>
      <w:r>
        <w:rPr>
          <w:spacing w:val="-17"/>
          <w:sz w:val="20"/>
        </w:rPr>
        <w:t xml:space="preserve"> </w:t>
      </w:r>
      <w:r>
        <w:rPr>
          <w:sz w:val="20"/>
        </w:rPr>
        <w:t xml:space="preserve">colectiva de la verdad, su contenido mínimo incluye la posibilidad de las sociedades </w:t>
      </w:r>
      <w:r>
        <w:rPr>
          <w:sz w:val="20"/>
        </w:rPr>
        <w:t>de conocer su propia historia, de elaborar un relato colectivo relativamente fidedigno sobre los hechos que la han definido y de tener memoria de tales hechos”</w:t>
      </w:r>
      <w:hyperlink w:anchor="_bookmark724" w:history="1">
        <w:r>
          <w:rPr>
            <w:position w:val="7"/>
            <w:sz w:val="13"/>
          </w:rPr>
          <w:t>25</w:t>
        </w:r>
      </w:hyperlink>
      <w:r>
        <w:rPr>
          <w:sz w:val="20"/>
        </w:rPr>
        <w:t>. En otra decisión la propia</w:t>
      </w:r>
      <w:r>
        <w:rPr>
          <w:spacing w:val="-14"/>
          <w:sz w:val="20"/>
        </w:rPr>
        <w:t xml:space="preserve"> </w:t>
      </w:r>
      <w:r>
        <w:rPr>
          <w:sz w:val="20"/>
        </w:rPr>
        <w:t>Corte</w:t>
      </w:r>
      <w:r>
        <w:rPr>
          <w:spacing w:val="-15"/>
          <w:sz w:val="20"/>
        </w:rPr>
        <w:t xml:space="preserve"> </w:t>
      </w:r>
      <w:r>
        <w:rPr>
          <w:sz w:val="20"/>
        </w:rPr>
        <w:t>Constitucional</w:t>
      </w:r>
      <w:r>
        <w:rPr>
          <w:spacing w:val="-14"/>
          <w:sz w:val="20"/>
        </w:rPr>
        <w:t xml:space="preserve"> </w:t>
      </w:r>
      <w:r>
        <w:rPr>
          <w:sz w:val="20"/>
        </w:rPr>
        <w:t>señaló</w:t>
      </w:r>
      <w:r>
        <w:rPr>
          <w:spacing w:val="-15"/>
          <w:sz w:val="20"/>
        </w:rPr>
        <w:t xml:space="preserve"> </w:t>
      </w:r>
      <w:r>
        <w:rPr>
          <w:sz w:val="20"/>
        </w:rPr>
        <w:t>que</w:t>
      </w:r>
      <w:r>
        <w:rPr>
          <w:spacing w:val="-13"/>
          <w:sz w:val="20"/>
        </w:rPr>
        <w:t xml:space="preserve"> </w:t>
      </w:r>
      <w:r>
        <w:rPr>
          <w:sz w:val="20"/>
        </w:rPr>
        <w:t>“el</w:t>
      </w:r>
      <w:r>
        <w:rPr>
          <w:spacing w:val="-12"/>
          <w:sz w:val="20"/>
        </w:rPr>
        <w:t xml:space="preserve"> </w:t>
      </w:r>
      <w:r>
        <w:rPr>
          <w:sz w:val="20"/>
        </w:rPr>
        <w:t>conocimiento</w:t>
      </w:r>
      <w:r>
        <w:rPr>
          <w:spacing w:val="-15"/>
          <w:sz w:val="20"/>
        </w:rPr>
        <w:t xml:space="preserve"> </w:t>
      </w:r>
      <w:r>
        <w:rPr>
          <w:sz w:val="20"/>
        </w:rPr>
        <w:t>sobre</w:t>
      </w:r>
      <w:r>
        <w:rPr>
          <w:spacing w:val="-15"/>
          <w:sz w:val="20"/>
        </w:rPr>
        <w:t xml:space="preserve"> </w:t>
      </w:r>
      <w:r>
        <w:rPr>
          <w:sz w:val="20"/>
        </w:rPr>
        <w:t>el</w:t>
      </w:r>
      <w:r>
        <w:rPr>
          <w:spacing w:val="-14"/>
          <w:sz w:val="20"/>
        </w:rPr>
        <w:t xml:space="preserve"> </w:t>
      </w:r>
      <w:r>
        <w:rPr>
          <w:sz w:val="20"/>
        </w:rPr>
        <w:t>pasado</w:t>
      </w:r>
      <w:r>
        <w:rPr>
          <w:spacing w:val="-13"/>
          <w:sz w:val="20"/>
        </w:rPr>
        <w:t xml:space="preserve"> </w:t>
      </w:r>
      <w:r>
        <w:rPr>
          <w:sz w:val="20"/>
        </w:rPr>
        <w:t>es</w:t>
      </w:r>
      <w:r>
        <w:rPr>
          <w:spacing w:val="-15"/>
          <w:sz w:val="20"/>
        </w:rPr>
        <w:t xml:space="preserve"> </w:t>
      </w:r>
      <w:r>
        <w:rPr>
          <w:sz w:val="20"/>
        </w:rPr>
        <w:t>fundamental en</w:t>
      </w:r>
      <w:r>
        <w:rPr>
          <w:spacing w:val="-13"/>
          <w:sz w:val="20"/>
        </w:rPr>
        <w:t xml:space="preserve"> </w:t>
      </w:r>
      <w:r>
        <w:rPr>
          <w:sz w:val="20"/>
        </w:rPr>
        <w:t>un</w:t>
      </w:r>
      <w:r>
        <w:rPr>
          <w:spacing w:val="-13"/>
          <w:sz w:val="20"/>
        </w:rPr>
        <w:t xml:space="preserve"> </w:t>
      </w:r>
      <w:r>
        <w:rPr>
          <w:sz w:val="20"/>
        </w:rPr>
        <w:t>proceso</w:t>
      </w:r>
      <w:r>
        <w:rPr>
          <w:spacing w:val="-14"/>
          <w:sz w:val="20"/>
        </w:rPr>
        <w:t xml:space="preserve"> </w:t>
      </w:r>
      <w:r>
        <w:rPr>
          <w:sz w:val="20"/>
        </w:rPr>
        <w:t>de</w:t>
      </w:r>
      <w:r>
        <w:rPr>
          <w:spacing w:val="-14"/>
          <w:sz w:val="20"/>
        </w:rPr>
        <w:t xml:space="preserve"> </w:t>
      </w:r>
      <w:r>
        <w:rPr>
          <w:sz w:val="20"/>
        </w:rPr>
        <w:t>justicia</w:t>
      </w:r>
      <w:r>
        <w:rPr>
          <w:spacing w:val="-14"/>
          <w:sz w:val="20"/>
        </w:rPr>
        <w:t xml:space="preserve"> </w:t>
      </w:r>
      <w:r>
        <w:rPr>
          <w:sz w:val="20"/>
        </w:rPr>
        <w:t>transicional</w:t>
      </w:r>
      <w:r>
        <w:rPr>
          <w:spacing w:val="-13"/>
          <w:sz w:val="20"/>
        </w:rPr>
        <w:t xml:space="preserve"> </w:t>
      </w:r>
      <w:r>
        <w:rPr>
          <w:sz w:val="20"/>
        </w:rPr>
        <w:t>no</w:t>
      </w:r>
      <w:r>
        <w:rPr>
          <w:spacing w:val="-13"/>
          <w:sz w:val="20"/>
        </w:rPr>
        <w:t xml:space="preserve"> </w:t>
      </w:r>
      <w:r>
        <w:rPr>
          <w:sz w:val="20"/>
        </w:rPr>
        <w:t>solamente</w:t>
      </w:r>
      <w:r>
        <w:rPr>
          <w:spacing w:val="-14"/>
          <w:sz w:val="20"/>
        </w:rPr>
        <w:t xml:space="preserve"> </w:t>
      </w:r>
      <w:r>
        <w:rPr>
          <w:sz w:val="20"/>
        </w:rPr>
        <w:t>como</w:t>
      </w:r>
      <w:r>
        <w:rPr>
          <w:spacing w:val="-12"/>
          <w:sz w:val="20"/>
        </w:rPr>
        <w:t xml:space="preserve"> </w:t>
      </w:r>
      <w:r>
        <w:rPr>
          <w:sz w:val="20"/>
        </w:rPr>
        <w:t>materialización</w:t>
      </w:r>
      <w:r>
        <w:rPr>
          <w:spacing w:val="-13"/>
          <w:sz w:val="20"/>
        </w:rPr>
        <w:t xml:space="preserve"> </w:t>
      </w:r>
      <w:r>
        <w:rPr>
          <w:sz w:val="20"/>
        </w:rPr>
        <w:t>de</w:t>
      </w:r>
      <w:r>
        <w:rPr>
          <w:spacing w:val="-15"/>
          <w:sz w:val="20"/>
        </w:rPr>
        <w:t xml:space="preserve"> </w:t>
      </w:r>
      <w:r>
        <w:rPr>
          <w:sz w:val="20"/>
        </w:rPr>
        <w:t>un</w:t>
      </w:r>
      <w:r>
        <w:rPr>
          <w:spacing w:val="-13"/>
          <w:sz w:val="20"/>
        </w:rPr>
        <w:t xml:space="preserve"> </w:t>
      </w:r>
      <w:r>
        <w:rPr>
          <w:spacing w:val="-2"/>
          <w:sz w:val="20"/>
        </w:rPr>
        <w:t>derecho</w:t>
      </w:r>
    </w:p>
    <w:p w14:paraId="19DAD723" w14:textId="77777777" w:rsidR="006F1C3E" w:rsidRDefault="006F1C3E">
      <w:pPr>
        <w:pStyle w:val="Textoindependiente"/>
        <w:jc w:val="left"/>
      </w:pPr>
    </w:p>
    <w:p w14:paraId="7B7C1129" w14:textId="77777777" w:rsidR="006F1C3E" w:rsidRDefault="006F1C3E">
      <w:pPr>
        <w:pStyle w:val="Textoindependiente"/>
        <w:jc w:val="left"/>
      </w:pPr>
    </w:p>
    <w:p w14:paraId="61AB3B9E" w14:textId="77777777" w:rsidR="006F1C3E" w:rsidRDefault="006F1C3E">
      <w:pPr>
        <w:pStyle w:val="Textoindependiente"/>
        <w:jc w:val="left"/>
      </w:pPr>
    </w:p>
    <w:p w14:paraId="011B01A1" w14:textId="77777777" w:rsidR="006F1C3E" w:rsidRDefault="00736CA7">
      <w:pPr>
        <w:pStyle w:val="Textoindependiente"/>
        <w:spacing w:before="2"/>
        <w:jc w:val="left"/>
        <w:rPr>
          <w:sz w:val="16"/>
        </w:rPr>
      </w:pPr>
      <w:r>
        <w:pict w14:anchorId="78150C96">
          <v:rect id="docshape165" o:spid="_x0000_s1030" style="position:absolute;margin-left:70.9pt;margin-top:11.05pt;width:2in;height:.85pt;z-index:-15647744;mso-wrap-distance-left:0;mso-wrap-distance-right:0;mso-position-horizontal-relative:page" fillcolor="black" stroked="f">
            <w10:wrap type="topAndBottom" anchorx="page"/>
          </v:rect>
        </w:pict>
      </w:r>
    </w:p>
    <w:p w14:paraId="041A402E" w14:textId="77777777" w:rsidR="006F1C3E" w:rsidRDefault="00736CA7">
      <w:pPr>
        <w:spacing w:before="108"/>
        <w:ind w:left="118" w:right="304"/>
        <w:jc w:val="both"/>
        <w:rPr>
          <w:sz w:val="16"/>
        </w:rPr>
      </w:pPr>
      <w:bookmarkStart w:id="794" w:name="_bookmark720"/>
      <w:bookmarkEnd w:id="794"/>
      <w:r>
        <w:rPr>
          <w:sz w:val="16"/>
          <w:vertAlign w:val="superscript"/>
        </w:rPr>
        <w:t>21</w:t>
      </w:r>
      <w:r>
        <w:rPr>
          <w:spacing w:val="80"/>
          <w:w w:val="150"/>
          <w:sz w:val="16"/>
        </w:rPr>
        <w:t xml:space="preserve">   </w:t>
      </w:r>
      <w:r>
        <w:rPr>
          <w:sz w:val="16"/>
        </w:rPr>
        <w:t>Naciones Unidas, Consejo de Derechos Humanos, El derecho a la verdad, Informe de la Oficina del Alto</w:t>
      </w:r>
      <w:r>
        <w:rPr>
          <w:spacing w:val="-9"/>
          <w:sz w:val="16"/>
        </w:rPr>
        <w:t xml:space="preserve"> </w:t>
      </w:r>
      <w:r>
        <w:rPr>
          <w:sz w:val="16"/>
        </w:rPr>
        <w:t>Comisionado</w:t>
      </w:r>
      <w:r>
        <w:rPr>
          <w:spacing w:val="-9"/>
          <w:sz w:val="16"/>
        </w:rPr>
        <w:t xml:space="preserve"> </w:t>
      </w:r>
      <w:r>
        <w:rPr>
          <w:sz w:val="16"/>
        </w:rPr>
        <w:t>de</w:t>
      </w:r>
      <w:r>
        <w:rPr>
          <w:spacing w:val="-10"/>
          <w:sz w:val="16"/>
        </w:rPr>
        <w:t xml:space="preserve"> </w:t>
      </w:r>
      <w:r>
        <w:rPr>
          <w:sz w:val="16"/>
        </w:rPr>
        <w:t>las</w:t>
      </w:r>
      <w:r>
        <w:rPr>
          <w:spacing w:val="-10"/>
          <w:sz w:val="16"/>
        </w:rPr>
        <w:t xml:space="preserve"> </w:t>
      </w:r>
      <w:r>
        <w:rPr>
          <w:sz w:val="16"/>
        </w:rPr>
        <w:t>Naciones</w:t>
      </w:r>
      <w:r>
        <w:rPr>
          <w:spacing w:val="-10"/>
          <w:sz w:val="16"/>
        </w:rPr>
        <w:t xml:space="preserve"> </w:t>
      </w:r>
      <w:r>
        <w:rPr>
          <w:sz w:val="16"/>
        </w:rPr>
        <w:t>Unidas</w:t>
      </w:r>
      <w:r>
        <w:rPr>
          <w:spacing w:val="-12"/>
          <w:sz w:val="16"/>
        </w:rPr>
        <w:t xml:space="preserve"> </w:t>
      </w:r>
      <w:r>
        <w:rPr>
          <w:sz w:val="16"/>
        </w:rPr>
        <w:t>para</w:t>
      </w:r>
      <w:r>
        <w:rPr>
          <w:spacing w:val="-10"/>
          <w:sz w:val="16"/>
        </w:rPr>
        <w:t xml:space="preserve"> </w:t>
      </w:r>
      <w:r>
        <w:rPr>
          <w:sz w:val="16"/>
        </w:rPr>
        <w:t>los</w:t>
      </w:r>
      <w:r>
        <w:rPr>
          <w:spacing w:val="-10"/>
          <w:sz w:val="16"/>
        </w:rPr>
        <w:t xml:space="preserve"> </w:t>
      </w:r>
      <w:r>
        <w:rPr>
          <w:sz w:val="16"/>
        </w:rPr>
        <w:t>Derechos</w:t>
      </w:r>
      <w:r>
        <w:rPr>
          <w:spacing w:val="-14"/>
          <w:sz w:val="16"/>
        </w:rPr>
        <w:t xml:space="preserve"> </w:t>
      </w:r>
      <w:r>
        <w:rPr>
          <w:sz w:val="16"/>
        </w:rPr>
        <w:t>Humanos.</w:t>
      </w:r>
      <w:r>
        <w:rPr>
          <w:spacing w:val="-11"/>
          <w:sz w:val="16"/>
        </w:rPr>
        <w:t xml:space="preserve"> </w:t>
      </w:r>
      <w:r>
        <w:rPr>
          <w:sz w:val="16"/>
        </w:rPr>
        <w:t>A/HRC/5/7</w:t>
      </w:r>
      <w:r>
        <w:rPr>
          <w:spacing w:val="-11"/>
          <w:sz w:val="16"/>
        </w:rPr>
        <w:t xml:space="preserve"> </w:t>
      </w:r>
      <w:r>
        <w:rPr>
          <w:sz w:val="16"/>
        </w:rPr>
        <w:t>de</w:t>
      </w:r>
      <w:r>
        <w:rPr>
          <w:spacing w:val="-12"/>
          <w:sz w:val="16"/>
        </w:rPr>
        <w:t xml:space="preserve"> </w:t>
      </w:r>
      <w:r>
        <w:rPr>
          <w:sz w:val="16"/>
        </w:rPr>
        <w:t>7</w:t>
      </w:r>
      <w:r>
        <w:rPr>
          <w:spacing w:val="-9"/>
          <w:sz w:val="16"/>
        </w:rPr>
        <w:t xml:space="preserve"> </w:t>
      </w:r>
      <w:r>
        <w:rPr>
          <w:sz w:val="16"/>
        </w:rPr>
        <w:t>de</w:t>
      </w:r>
      <w:r>
        <w:rPr>
          <w:spacing w:val="-12"/>
          <w:sz w:val="16"/>
        </w:rPr>
        <w:t xml:space="preserve"> </w:t>
      </w:r>
      <w:r>
        <w:rPr>
          <w:sz w:val="16"/>
        </w:rPr>
        <w:t>junio</w:t>
      </w:r>
      <w:r>
        <w:rPr>
          <w:spacing w:val="-9"/>
          <w:sz w:val="16"/>
        </w:rPr>
        <w:t xml:space="preserve"> </w:t>
      </w:r>
      <w:r>
        <w:rPr>
          <w:sz w:val="16"/>
        </w:rPr>
        <w:t>de</w:t>
      </w:r>
      <w:r>
        <w:rPr>
          <w:spacing w:val="-12"/>
          <w:sz w:val="16"/>
        </w:rPr>
        <w:t xml:space="preserve"> </w:t>
      </w:r>
      <w:r>
        <w:rPr>
          <w:sz w:val="16"/>
        </w:rPr>
        <w:t>2007,</w:t>
      </w:r>
      <w:r>
        <w:rPr>
          <w:spacing w:val="-13"/>
          <w:sz w:val="16"/>
        </w:rPr>
        <w:t xml:space="preserve"> </w:t>
      </w:r>
      <w:r>
        <w:rPr>
          <w:sz w:val="16"/>
        </w:rPr>
        <w:t xml:space="preserve">párr. </w:t>
      </w:r>
      <w:r>
        <w:rPr>
          <w:spacing w:val="-4"/>
          <w:sz w:val="16"/>
        </w:rPr>
        <w:t>83.</w:t>
      </w:r>
    </w:p>
    <w:p w14:paraId="7E1CCB26" w14:textId="77777777" w:rsidR="006F1C3E" w:rsidRDefault="00736CA7">
      <w:pPr>
        <w:ind w:left="118" w:right="308"/>
        <w:jc w:val="both"/>
        <w:rPr>
          <w:sz w:val="16"/>
        </w:rPr>
      </w:pPr>
      <w:bookmarkStart w:id="795" w:name="_bookmark721"/>
      <w:bookmarkEnd w:id="795"/>
      <w:r>
        <w:rPr>
          <w:sz w:val="16"/>
          <w:vertAlign w:val="superscript"/>
        </w:rPr>
        <w:t>22</w:t>
      </w:r>
      <w:r>
        <w:rPr>
          <w:spacing w:val="80"/>
          <w:sz w:val="16"/>
        </w:rPr>
        <w:t xml:space="preserve">    </w:t>
      </w:r>
      <w:r>
        <w:rPr>
          <w:sz w:val="16"/>
        </w:rPr>
        <w:t>Naciones Unidas, Comisión de Derechos Humanos, Estudio sobre el derecho a la verdad Informe de la</w:t>
      </w:r>
      <w:r>
        <w:rPr>
          <w:spacing w:val="-2"/>
          <w:sz w:val="16"/>
        </w:rPr>
        <w:t xml:space="preserve"> </w:t>
      </w:r>
      <w:r>
        <w:rPr>
          <w:sz w:val="16"/>
        </w:rPr>
        <w:t>Oficina</w:t>
      </w:r>
      <w:r>
        <w:rPr>
          <w:spacing w:val="-4"/>
          <w:sz w:val="16"/>
        </w:rPr>
        <w:t xml:space="preserve"> </w:t>
      </w:r>
      <w:r>
        <w:rPr>
          <w:sz w:val="16"/>
        </w:rPr>
        <w:t>del</w:t>
      </w:r>
      <w:r>
        <w:rPr>
          <w:spacing w:val="-4"/>
          <w:sz w:val="16"/>
        </w:rPr>
        <w:t xml:space="preserve"> </w:t>
      </w:r>
      <w:r>
        <w:rPr>
          <w:sz w:val="16"/>
        </w:rPr>
        <w:t>Alto</w:t>
      </w:r>
      <w:r>
        <w:rPr>
          <w:spacing w:val="-5"/>
          <w:sz w:val="16"/>
        </w:rPr>
        <w:t xml:space="preserve"> </w:t>
      </w:r>
      <w:r>
        <w:rPr>
          <w:sz w:val="16"/>
        </w:rPr>
        <w:t>Comisionado</w:t>
      </w:r>
      <w:r>
        <w:rPr>
          <w:spacing w:val="-3"/>
          <w:sz w:val="16"/>
        </w:rPr>
        <w:t xml:space="preserve"> </w:t>
      </w:r>
      <w:r>
        <w:rPr>
          <w:sz w:val="16"/>
        </w:rPr>
        <w:t>de</w:t>
      </w:r>
      <w:r>
        <w:rPr>
          <w:spacing w:val="-3"/>
          <w:sz w:val="16"/>
        </w:rPr>
        <w:t xml:space="preserve"> </w:t>
      </w:r>
      <w:r>
        <w:rPr>
          <w:sz w:val="16"/>
        </w:rPr>
        <w:t>las</w:t>
      </w:r>
      <w:r>
        <w:rPr>
          <w:spacing w:val="-3"/>
          <w:sz w:val="16"/>
        </w:rPr>
        <w:t xml:space="preserve"> </w:t>
      </w:r>
      <w:r>
        <w:rPr>
          <w:sz w:val="16"/>
        </w:rPr>
        <w:t>Naciones</w:t>
      </w:r>
      <w:r>
        <w:rPr>
          <w:spacing w:val="-3"/>
          <w:sz w:val="16"/>
        </w:rPr>
        <w:t xml:space="preserve"> </w:t>
      </w:r>
      <w:r>
        <w:rPr>
          <w:sz w:val="16"/>
        </w:rPr>
        <w:t>Unidas</w:t>
      </w:r>
      <w:r>
        <w:rPr>
          <w:spacing w:val="-3"/>
          <w:sz w:val="16"/>
        </w:rPr>
        <w:t xml:space="preserve"> </w:t>
      </w:r>
      <w:r>
        <w:rPr>
          <w:sz w:val="16"/>
        </w:rPr>
        <w:t>para</w:t>
      </w:r>
      <w:r>
        <w:rPr>
          <w:spacing w:val="-4"/>
          <w:sz w:val="16"/>
        </w:rPr>
        <w:t xml:space="preserve"> </w:t>
      </w:r>
      <w:r>
        <w:rPr>
          <w:sz w:val="16"/>
        </w:rPr>
        <w:t>los</w:t>
      </w:r>
      <w:r>
        <w:rPr>
          <w:spacing w:val="-3"/>
          <w:sz w:val="16"/>
        </w:rPr>
        <w:t xml:space="preserve"> </w:t>
      </w:r>
      <w:r>
        <w:rPr>
          <w:sz w:val="16"/>
        </w:rPr>
        <w:t>Derechos</w:t>
      </w:r>
      <w:r>
        <w:rPr>
          <w:spacing w:val="-3"/>
          <w:sz w:val="16"/>
        </w:rPr>
        <w:t xml:space="preserve"> </w:t>
      </w:r>
      <w:r>
        <w:rPr>
          <w:sz w:val="16"/>
        </w:rPr>
        <w:t>Humanos,</w:t>
      </w:r>
      <w:r>
        <w:rPr>
          <w:spacing w:val="-2"/>
          <w:sz w:val="16"/>
        </w:rPr>
        <w:t xml:space="preserve"> </w:t>
      </w:r>
      <w:r>
        <w:rPr>
          <w:sz w:val="16"/>
        </w:rPr>
        <w:t>E/CN.4/2006/91</w:t>
      </w:r>
      <w:r>
        <w:rPr>
          <w:spacing w:val="-5"/>
          <w:sz w:val="16"/>
        </w:rPr>
        <w:t xml:space="preserve"> </w:t>
      </w:r>
      <w:r>
        <w:rPr>
          <w:sz w:val="16"/>
        </w:rPr>
        <w:t>de</w:t>
      </w:r>
      <w:r>
        <w:rPr>
          <w:spacing w:val="-6"/>
          <w:sz w:val="16"/>
        </w:rPr>
        <w:t xml:space="preserve"> </w:t>
      </w:r>
      <w:r>
        <w:rPr>
          <w:sz w:val="16"/>
        </w:rPr>
        <w:t>9</w:t>
      </w:r>
      <w:r>
        <w:rPr>
          <w:spacing w:val="-3"/>
          <w:sz w:val="16"/>
        </w:rPr>
        <w:t xml:space="preserve"> </w:t>
      </w:r>
      <w:r>
        <w:rPr>
          <w:sz w:val="16"/>
        </w:rPr>
        <w:t>de enero de 2006, párr. 54.</w:t>
      </w:r>
    </w:p>
    <w:p w14:paraId="31AA5D1C" w14:textId="77777777" w:rsidR="006F1C3E" w:rsidRDefault="00736CA7">
      <w:pPr>
        <w:ind w:left="118" w:right="306"/>
        <w:jc w:val="both"/>
        <w:rPr>
          <w:sz w:val="16"/>
        </w:rPr>
      </w:pPr>
      <w:bookmarkStart w:id="796" w:name="_bookmark722"/>
      <w:bookmarkEnd w:id="796"/>
      <w:r>
        <w:rPr>
          <w:sz w:val="16"/>
          <w:vertAlign w:val="superscript"/>
        </w:rPr>
        <w:t>23</w:t>
      </w:r>
      <w:r>
        <w:rPr>
          <w:spacing w:val="80"/>
          <w:w w:val="150"/>
          <w:sz w:val="16"/>
        </w:rPr>
        <w:t xml:space="preserve">   </w:t>
      </w:r>
      <w:r>
        <w:rPr>
          <w:sz w:val="16"/>
        </w:rPr>
        <w:t>Naciones</w:t>
      </w:r>
      <w:r>
        <w:rPr>
          <w:spacing w:val="12"/>
          <w:sz w:val="16"/>
        </w:rPr>
        <w:t xml:space="preserve"> </w:t>
      </w:r>
      <w:r>
        <w:rPr>
          <w:sz w:val="16"/>
        </w:rPr>
        <w:t>Unidas, Consejo</w:t>
      </w:r>
      <w:r>
        <w:rPr>
          <w:spacing w:val="13"/>
          <w:sz w:val="16"/>
        </w:rPr>
        <w:t xml:space="preserve"> </w:t>
      </w:r>
      <w:r>
        <w:rPr>
          <w:sz w:val="16"/>
        </w:rPr>
        <w:t>d</w:t>
      </w:r>
      <w:r>
        <w:rPr>
          <w:sz w:val="16"/>
        </w:rPr>
        <w:t>e Derechos</w:t>
      </w:r>
      <w:r>
        <w:rPr>
          <w:spacing w:val="12"/>
          <w:sz w:val="16"/>
        </w:rPr>
        <w:t xml:space="preserve"> </w:t>
      </w:r>
      <w:r>
        <w:rPr>
          <w:sz w:val="16"/>
        </w:rPr>
        <w:t>Humanos, Informe del Relator</w:t>
      </w:r>
      <w:r>
        <w:rPr>
          <w:spacing w:val="13"/>
          <w:sz w:val="16"/>
        </w:rPr>
        <w:t xml:space="preserve"> </w:t>
      </w:r>
      <w:r>
        <w:rPr>
          <w:sz w:val="16"/>
        </w:rPr>
        <w:t>Especial sobre</w:t>
      </w:r>
      <w:r>
        <w:rPr>
          <w:spacing w:val="12"/>
          <w:sz w:val="16"/>
        </w:rPr>
        <w:t xml:space="preserve"> </w:t>
      </w:r>
      <w:r>
        <w:rPr>
          <w:sz w:val="16"/>
        </w:rPr>
        <w:t>la promoción de</w:t>
      </w:r>
      <w:r>
        <w:rPr>
          <w:spacing w:val="-2"/>
          <w:sz w:val="16"/>
        </w:rPr>
        <w:t xml:space="preserve"> </w:t>
      </w:r>
      <w:r>
        <w:rPr>
          <w:sz w:val="16"/>
        </w:rPr>
        <w:t>la</w:t>
      </w:r>
      <w:r>
        <w:rPr>
          <w:spacing w:val="-6"/>
          <w:sz w:val="16"/>
        </w:rPr>
        <w:t xml:space="preserve"> </w:t>
      </w:r>
      <w:r>
        <w:rPr>
          <w:sz w:val="16"/>
        </w:rPr>
        <w:t>verdad,</w:t>
      </w:r>
      <w:r>
        <w:rPr>
          <w:spacing w:val="-6"/>
          <w:sz w:val="16"/>
        </w:rPr>
        <w:t xml:space="preserve"> </w:t>
      </w:r>
      <w:r>
        <w:rPr>
          <w:sz w:val="16"/>
        </w:rPr>
        <w:t>la</w:t>
      </w:r>
      <w:r>
        <w:rPr>
          <w:spacing w:val="-3"/>
          <w:sz w:val="16"/>
        </w:rPr>
        <w:t xml:space="preserve"> </w:t>
      </w:r>
      <w:r>
        <w:rPr>
          <w:sz w:val="16"/>
        </w:rPr>
        <w:t>justicia,</w:t>
      </w:r>
      <w:r>
        <w:rPr>
          <w:spacing w:val="-3"/>
          <w:sz w:val="16"/>
        </w:rPr>
        <w:t xml:space="preserve"> </w:t>
      </w:r>
      <w:r>
        <w:rPr>
          <w:sz w:val="16"/>
        </w:rPr>
        <w:t>la</w:t>
      </w:r>
      <w:r>
        <w:rPr>
          <w:spacing w:val="-6"/>
          <w:sz w:val="16"/>
        </w:rPr>
        <w:t xml:space="preserve"> </w:t>
      </w:r>
      <w:r>
        <w:rPr>
          <w:sz w:val="16"/>
        </w:rPr>
        <w:t>reparación</w:t>
      </w:r>
      <w:r>
        <w:rPr>
          <w:spacing w:val="-6"/>
          <w:sz w:val="16"/>
        </w:rPr>
        <w:t xml:space="preserve"> </w:t>
      </w:r>
      <w:r>
        <w:rPr>
          <w:sz w:val="16"/>
        </w:rPr>
        <w:t>y</w:t>
      </w:r>
      <w:r>
        <w:rPr>
          <w:spacing w:val="-4"/>
          <w:sz w:val="16"/>
        </w:rPr>
        <w:t xml:space="preserve"> </w:t>
      </w:r>
      <w:r>
        <w:rPr>
          <w:sz w:val="16"/>
        </w:rPr>
        <w:t>las</w:t>
      </w:r>
      <w:r>
        <w:rPr>
          <w:spacing w:val="-5"/>
          <w:sz w:val="16"/>
        </w:rPr>
        <w:t xml:space="preserve"> </w:t>
      </w:r>
      <w:r>
        <w:rPr>
          <w:sz w:val="16"/>
        </w:rPr>
        <w:t>garantías</w:t>
      </w:r>
      <w:r>
        <w:rPr>
          <w:spacing w:val="-5"/>
          <w:sz w:val="16"/>
        </w:rPr>
        <w:t xml:space="preserve"> </w:t>
      </w:r>
      <w:r>
        <w:rPr>
          <w:sz w:val="16"/>
        </w:rPr>
        <w:t>de</w:t>
      </w:r>
      <w:r>
        <w:rPr>
          <w:spacing w:val="-5"/>
          <w:sz w:val="16"/>
        </w:rPr>
        <w:t xml:space="preserve"> </w:t>
      </w:r>
      <w:r>
        <w:rPr>
          <w:sz w:val="16"/>
        </w:rPr>
        <w:t>no</w:t>
      </w:r>
      <w:r>
        <w:rPr>
          <w:spacing w:val="-7"/>
          <w:sz w:val="16"/>
        </w:rPr>
        <w:t xml:space="preserve"> </w:t>
      </w:r>
      <w:r>
        <w:rPr>
          <w:sz w:val="16"/>
        </w:rPr>
        <w:t>repetición.</w:t>
      </w:r>
      <w:r>
        <w:rPr>
          <w:spacing w:val="-3"/>
          <w:sz w:val="16"/>
        </w:rPr>
        <w:t xml:space="preserve"> </w:t>
      </w:r>
      <w:r>
        <w:rPr>
          <w:sz w:val="16"/>
        </w:rPr>
        <w:t>Los</w:t>
      </w:r>
      <w:r>
        <w:rPr>
          <w:spacing w:val="-5"/>
          <w:sz w:val="16"/>
        </w:rPr>
        <w:t xml:space="preserve"> </w:t>
      </w:r>
      <w:r>
        <w:rPr>
          <w:sz w:val="16"/>
        </w:rPr>
        <w:t>procesos</w:t>
      </w:r>
      <w:r>
        <w:rPr>
          <w:spacing w:val="-5"/>
          <w:sz w:val="16"/>
        </w:rPr>
        <w:t xml:space="preserve"> </w:t>
      </w:r>
      <w:r>
        <w:rPr>
          <w:sz w:val="16"/>
        </w:rPr>
        <w:t>de</w:t>
      </w:r>
      <w:r>
        <w:rPr>
          <w:spacing w:val="-5"/>
          <w:sz w:val="16"/>
        </w:rPr>
        <w:t xml:space="preserve"> </w:t>
      </w:r>
      <w:r>
        <w:rPr>
          <w:sz w:val="16"/>
        </w:rPr>
        <w:t>memorialización</w:t>
      </w:r>
      <w:r>
        <w:rPr>
          <w:spacing w:val="-6"/>
          <w:sz w:val="16"/>
        </w:rPr>
        <w:t xml:space="preserve"> </w:t>
      </w:r>
      <w:r>
        <w:rPr>
          <w:sz w:val="16"/>
        </w:rPr>
        <w:t>en</w:t>
      </w:r>
      <w:r>
        <w:rPr>
          <w:spacing w:val="-3"/>
          <w:sz w:val="16"/>
        </w:rPr>
        <w:t xml:space="preserve"> </w:t>
      </w:r>
      <w:r>
        <w:rPr>
          <w:sz w:val="16"/>
        </w:rPr>
        <w:t>el contexto</w:t>
      </w:r>
      <w:r>
        <w:rPr>
          <w:spacing w:val="-5"/>
          <w:sz w:val="16"/>
        </w:rPr>
        <w:t xml:space="preserve"> </w:t>
      </w:r>
      <w:r>
        <w:rPr>
          <w:sz w:val="16"/>
        </w:rPr>
        <w:t>de</w:t>
      </w:r>
      <w:r>
        <w:rPr>
          <w:spacing w:val="-3"/>
          <w:sz w:val="16"/>
        </w:rPr>
        <w:t xml:space="preserve"> </w:t>
      </w:r>
      <w:r>
        <w:rPr>
          <w:sz w:val="16"/>
        </w:rPr>
        <w:t>violaciones</w:t>
      </w:r>
      <w:r>
        <w:rPr>
          <w:spacing w:val="-3"/>
          <w:sz w:val="16"/>
        </w:rPr>
        <w:t xml:space="preserve"> </w:t>
      </w:r>
      <w:r>
        <w:rPr>
          <w:sz w:val="16"/>
        </w:rPr>
        <w:t>graves</w:t>
      </w:r>
      <w:r>
        <w:rPr>
          <w:spacing w:val="-1"/>
          <w:sz w:val="16"/>
        </w:rPr>
        <w:t xml:space="preserve"> </w:t>
      </w:r>
      <w:r>
        <w:rPr>
          <w:sz w:val="16"/>
        </w:rPr>
        <w:t>de</w:t>
      </w:r>
      <w:r>
        <w:rPr>
          <w:spacing w:val="-3"/>
          <w:sz w:val="16"/>
        </w:rPr>
        <w:t xml:space="preserve"> </w:t>
      </w:r>
      <w:r>
        <w:rPr>
          <w:sz w:val="16"/>
        </w:rPr>
        <w:t>derechos</w:t>
      </w:r>
      <w:r>
        <w:rPr>
          <w:spacing w:val="-3"/>
          <w:sz w:val="16"/>
        </w:rPr>
        <w:t xml:space="preserve"> </w:t>
      </w:r>
      <w:r>
        <w:rPr>
          <w:sz w:val="16"/>
        </w:rPr>
        <w:t>humanos</w:t>
      </w:r>
      <w:r>
        <w:rPr>
          <w:spacing w:val="-3"/>
          <w:sz w:val="16"/>
        </w:rPr>
        <w:t xml:space="preserve"> </w:t>
      </w:r>
      <w:r>
        <w:rPr>
          <w:sz w:val="16"/>
        </w:rPr>
        <w:t>y</w:t>
      </w:r>
      <w:r>
        <w:rPr>
          <w:spacing w:val="-5"/>
          <w:sz w:val="16"/>
        </w:rPr>
        <w:t xml:space="preserve"> </w:t>
      </w:r>
      <w:r>
        <w:rPr>
          <w:sz w:val="16"/>
        </w:rPr>
        <w:t>del</w:t>
      </w:r>
      <w:r>
        <w:rPr>
          <w:spacing w:val="-4"/>
          <w:sz w:val="16"/>
        </w:rPr>
        <w:t xml:space="preserve"> </w:t>
      </w:r>
      <w:r>
        <w:rPr>
          <w:sz w:val="16"/>
        </w:rPr>
        <w:t>derecho</w:t>
      </w:r>
      <w:r>
        <w:rPr>
          <w:spacing w:val="-3"/>
          <w:sz w:val="16"/>
        </w:rPr>
        <w:t xml:space="preserve"> </w:t>
      </w:r>
      <w:r>
        <w:rPr>
          <w:sz w:val="16"/>
        </w:rPr>
        <w:t>internacional</w:t>
      </w:r>
      <w:r>
        <w:rPr>
          <w:spacing w:val="-4"/>
          <w:sz w:val="16"/>
        </w:rPr>
        <w:t xml:space="preserve"> </w:t>
      </w:r>
      <w:r>
        <w:rPr>
          <w:sz w:val="16"/>
        </w:rPr>
        <w:t>humanitario:</w:t>
      </w:r>
      <w:r>
        <w:rPr>
          <w:spacing w:val="-5"/>
          <w:sz w:val="16"/>
        </w:rPr>
        <w:t xml:space="preserve"> </w:t>
      </w:r>
      <w:r>
        <w:rPr>
          <w:sz w:val="16"/>
        </w:rPr>
        <w:t>el</w:t>
      </w:r>
      <w:r>
        <w:rPr>
          <w:spacing w:val="-2"/>
          <w:sz w:val="16"/>
        </w:rPr>
        <w:t xml:space="preserve"> </w:t>
      </w:r>
      <w:r>
        <w:rPr>
          <w:sz w:val="16"/>
        </w:rPr>
        <w:t>quinto</w:t>
      </w:r>
      <w:r>
        <w:rPr>
          <w:spacing w:val="-3"/>
          <w:sz w:val="16"/>
        </w:rPr>
        <w:t xml:space="preserve"> </w:t>
      </w:r>
      <w:r>
        <w:rPr>
          <w:sz w:val="16"/>
        </w:rPr>
        <w:t>pilar de la justicia transicional, A/HRC/45/45 de 9 de julio de 2020, párrs. 21 y 22.</w:t>
      </w:r>
    </w:p>
    <w:p w14:paraId="6FC2CFC3" w14:textId="77777777" w:rsidR="006F1C3E" w:rsidRDefault="00736CA7">
      <w:pPr>
        <w:spacing w:before="2"/>
        <w:ind w:left="118"/>
        <w:jc w:val="both"/>
        <w:rPr>
          <w:sz w:val="16"/>
        </w:rPr>
      </w:pPr>
      <w:bookmarkStart w:id="797" w:name="_bookmark723"/>
      <w:bookmarkEnd w:id="797"/>
      <w:r>
        <w:rPr>
          <w:sz w:val="16"/>
          <w:vertAlign w:val="superscript"/>
        </w:rPr>
        <w:t>24</w:t>
      </w:r>
      <w:r>
        <w:rPr>
          <w:spacing w:val="54"/>
          <w:w w:val="150"/>
          <w:sz w:val="16"/>
        </w:rPr>
        <w:t xml:space="preserve">    </w:t>
      </w:r>
      <w:r>
        <w:rPr>
          <w:sz w:val="16"/>
        </w:rPr>
        <w:t>Tribunal</w:t>
      </w:r>
      <w:r>
        <w:rPr>
          <w:spacing w:val="-1"/>
          <w:sz w:val="16"/>
        </w:rPr>
        <w:t xml:space="preserve"> </w:t>
      </w:r>
      <w:r>
        <w:rPr>
          <w:sz w:val="16"/>
        </w:rPr>
        <w:t>Constitucional</w:t>
      </w:r>
      <w:r>
        <w:rPr>
          <w:spacing w:val="-2"/>
          <w:sz w:val="16"/>
        </w:rPr>
        <w:t xml:space="preserve"> </w:t>
      </w:r>
      <w:r>
        <w:rPr>
          <w:sz w:val="16"/>
        </w:rPr>
        <w:t>de</w:t>
      </w:r>
      <w:r>
        <w:rPr>
          <w:spacing w:val="-1"/>
          <w:sz w:val="16"/>
        </w:rPr>
        <w:t xml:space="preserve"> </w:t>
      </w:r>
      <w:r>
        <w:rPr>
          <w:sz w:val="16"/>
        </w:rPr>
        <w:t>Perú,</w:t>
      </w:r>
      <w:r>
        <w:rPr>
          <w:spacing w:val="-2"/>
          <w:sz w:val="16"/>
        </w:rPr>
        <w:t xml:space="preserve"> </w:t>
      </w:r>
      <w:r>
        <w:rPr>
          <w:sz w:val="16"/>
        </w:rPr>
        <w:t>Sentencia</w:t>
      </w:r>
      <w:r>
        <w:rPr>
          <w:spacing w:val="-2"/>
          <w:sz w:val="16"/>
        </w:rPr>
        <w:t xml:space="preserve"> </w:t>
      </w:r>
      <w:r>
        <w:rPr>
          <w:sz w:val="16"/>
        </w:rPr>
        <w:t>de</w:t>
      </w:r>
      <w:r>
        <w:rPr>
          <w:spacing w:val="-3"/>
          <w:sz w:val="16"/>
        </w:rPr>
        <w:t xml:space="preserve"> </w:t>
      </w:r>
      <w:r>
        <w:rPr>
          <w:sz w:val="16"/>
        </w:rPr>
        <w:t>18</w:t>
      </w:r>
      <w:r>
        <w:rPr>
          <w:spacing w:val="-4"/>
          <w:sz w:val="16"/>
        </w:rPr>
        <w:t xml:space="preserve"> </w:t>
      </w:r>
      <w:r>
        <w:rPr>
          <w:sz w:val="16"/>
        </w:rPr>
        <w:t>de</w:t>
      </w:r>
      <w:r>
        <w:rPr>
          <w:spacing w:val="-1"/>
          <w:sz w:val="16"/>
        </w:rPr>
        <w:t xml:space="preserve"> </w:t>
      </w:r>
      <w:r>
        <w:rPr>
          <w:sz w:val="16"/>
        </w:rPr>
        <w:t>marzo</w:t>
      </w:r>
      <w:r>
        <w:rPr>
          <w:spacing w:val="-5"/>
          <w:sz w:val="16"/>
        </w:rPr>
        <w:t xml:space="preserve"> </w:t>
      </w:r>
      <w:r>
        <w:rPr>
          <w:sz w:val="16"/>
        </w:rPr>
        <w:t>de</w:t>
      </w:r>
      <w:r>
        <w:rPr>
          <w:spacing w:val="-3"/>
          <w:sz w:val="16"/>
        </w:rPr>
        <w:t xml:space="preserve"> </w:t>
      </w:r>
      <w:r>
        <w:rPr>
          <w:sz w:val="16"/>
        </w:rPr>
        <w:t>2004,</w:t>
      </w:r>
      <w:r>
        <w:rPr>
          <w:spacing w:val="-2"/>
          <w:sz w:val="16"/>
        </w:rPr>
        <w:t xml:space="preserve"> </w:t>
      </w:r>
      <w:r>
        <w:rPr>
          <w:sz w:val="16"/>
        </w:rPr>
        <w:t>Expediente</w:t>
      </w:r>
      <w:r>
        <w:rPr>
          <w:spacing w:val="-3"/>
          <w:sz w:val="16"/>
        </w:rPr>
        <w:t xml:space="preserve"> </w:t>
      </w:r>
      <w:r>
        <w:rPr>
          <w:sz w:val="16"/>
        </w:rPr>
        <w:t>2488-2002-</w:t>
      </w:r>
      <w:r>
        <w:rPr>
          <w:spacing w:val="-2"/>
          <w:sz w:val="16"/>
        </w:rPr>
        <w:t>HC/TC</w:t>
      </w:r>
    </w:p>
    <w:p w14:paraId="1FA96ED1" w14:textId="77777777" w:rsidR="006F1C3E" w:rsidRDefault="00736CA7">
      <w:pPr>
        <w:ind w:left="118"/>
        <w:jc w:val="both"/>
        <w:rPr>
          <w:sz w:val="16"/>
        </w:rPr>
      </w:pPr>
      <w:bookmarkStart w:id="798" w:name="_bookmark724"/>
      <w:bookmarkEnd w:id="798"/>
      <w:r>
        <w:rPr>
          <w:sz w:val="16"/>
          <w:vertAlign w:val="superscript"/>
        </w:rPr>
        <w:t>25</w:t>
      </w:r>
      <w:r>
        <w:rPr>
          <w:spacing w:val="57"/>
          <w:w w:val="150"/>
          <w:sz w:val="16"/>
        </w:rPr>
        <w:t xml:space="preserve">    </w:t>
      </w:r>
      <w:r>
        <w:rPr>
          <w:sz w:val="16"/>
        </w:rPr>
        <w:t>Sentencia</w:t>
      </w:r>
      <w:r>
        <w:rPr>
          <w:spacing w:val="-1"/>
          <w:sz w:val="16"/>
        </w:rPr>
        <w:t xml:space="preserve"> </w:t>
      </w:r>
      <w:r>
        <w:rPr>
          <w:sz w:val="16"/>
        </w:rPr>
        <w:t>C-370/06,</w:t>
      </w:r>
      <w:r>
        <w:rPr>
          <w:spacing w:val="-1"/>
          <w:sz w:val="16"/>
        </w:rPr>
        <w:t xml:space="preserve"> </w:t>
      </w:r>
      <w:r>
        <w:rPr>
          <w:sz w:val="16"/>
        </w:rPr>
        <w:t>Bogotá,</w:t>
      </w:r>
      <w:r>
        <w:rPr>
          <w:spacing w:val="-3"/>
          <w:sz w:val="16"/>
        </w:rPr>
        <w:t xml:space="preserve"> </w:t>
      </w:r>
      <w:r>
        <w:rPr>
          <w:sz w:val="16"/>
        </w:rPr>
        <w:t>D.C.,</w:t>
      </w:r>
      <w:r>
        <w:rPr>
          <w:spacing w:val="-2"/>
          <w:sz w:val="16"/>
        </w:rPr>
        <w:t xml:space="preserve"> </w:t>
      </w:r>
      <w:r>
        <w:rPr>
          <w:sz w:val="16"/>
        </w:rPr>
        <w:t>18</w:t>
      </w:r>
      <w:r>
        <w:rPr>
          <w:spacing w:val="-2"/>
          <w:sz w:val="16"/>
        </w:rPr>
        <w:t xml:space="preserve"> </w:t>
      </w:r>
      <w:r>
        <w:rPr>
          <w:sz w:val="16"/>
        </w:rPr>
        <w:t>de</w:t>
      </w:r>
      <w:r>
        <w:rPr>
          <w:spacing w:val="-2"/>
          <w:sz w:val="16"/>
        </w:rPr>
        <w:t xml:space="preserve"> </w:t>
      </w:r>
      <w:r>
        <w:rPr>
          <w:sz w:val="16"/>
        </w:rPr>
        <w:t>mayo</w:t>
      </w:r>
      <w:r>
        <w:rPr>
          <w:spacing w:val="-2"/>
          <w:sz w:val="16"/>
        </w:rPr>
        <w:t xml:space="preserve"> </w:t>
      </w:r>
      <w:r>
        <w:rPr>
          <w:sz w:val="16"/>
        </w:rPr>
        <w:t>de</w:t>
      </w:r>
      <w:r>
        <w:rPr>
          <w:spacing w:val="-5"/>
          <w:sz w:val="16"/>
        </w:rPr>
        <w:t xml:space="preserve"> </w:t>
      </w:r>
      <w:r>
        <w:rPr>
          <w:sz w:val="16"/>
        </w:rPr>
        <w:t>2006,</w:t>
      </w:r>
      <w:r>
        <w:rPr>
          <w:spacing w:val="-3"/>
          <w:sz w:val="16"/>
        </w:rPr>
        <w:t xml:space="preserve"> </w:t>
      </w:r>
      <w:r>
        <w:rPr>
          <w:sz w:val="16"/>
        </w:rPr>
        <w:t>párr.</w:t>
      </w:r>
      <w:r>
        <w:rPr>
          <w:spacing w:val="-4"/>
          <w:sz w:val="16"/>
        </w:rPr>
        <w:t xml:space="preserve"> </w:t>
      </w:r>
      <w:r>
        <w:rPr>
          <w:spacing w:val="-2"/>
          <w:sz w:val="16"/>
        </w:rPr>
        <w:t>6.2.2.1.7.10.</w:t>
      </w:r>
    </w:p>
    <w:p w14:paraId="420D0EE2" w14:textId="77777777" w:rsidR="006F1C3E" w:rsidRDefault="006F1C3E">
      <w:pPr>
        <w:jc w:val="both"/>
        <w:rPr>
          <w:sz w:val="16"/>
        </w:rPr>
        <w:sectPr w:rsidR="006F1C3E">
          <w:pgSz w:w="12240" w:h="15840"/>
          <w:pgMar w:top="1340" w:right="1720" w:bottom="900" w:left="1300" w:header="0" w:footer="703" w:gutter="0"/>
          <w:cols w:space="720"/>
        </w:sectPr>
      </w:pPr>
    </w:p>
    <w:p w14:paraId="0A00CE78" w14:textId="77777777" w:rsidR="006F1C3E" w:rsidRDefault="00736CA7">
      <w:pPr>
        <w:pStyle w:val="Textoindependiente"/>
        <w:spacing w:before="76"/>
        <w:ind w:left="118" w:right="312"/>
      </w:pPr>
      <w:r>
        <w:t>de las víctimas a la verdad, sino también como un componente fundamental de una reconciliación</w:t>
      </w:r>
      <w:r>
        <w:rPr>
          <w:spacing w:val="-18"/>
        </w:rPr>
        <w:t xml:space="preserve"> </w:t>
      </w:r>
      <w:r>
        <w:t>real</w:t>
      </w:r>
      <w:r>
        <w:rPr>
          <w:spacing w:val="-18"/>
        </w:rPr>
        <w:t xml:space="preserve"> </w:t>
      </w:r>
      <w:r>
        <w:t>y</w:t>
      </w:r>
      <w:r>
        <w:rPr>
          <w:spacing w:val="-17"/>
        </w:rPr>
        <w:t xml:space="preserve"> </w:t>
      </w:r>
      <w:r>
        <w:t>del</w:t>
      </w:r>
      <w:r>
        <w:rPr>
          <w:spacing w:val="-16"/>
        </w:rPr>
        <w:t xml:space="preserve"> </w:t>
      </w:r>
      <w:r>
        <w:t>restablecimiento</w:t>
      </w:r>
      <w:r>
        <w:rPr>
          <w:spacing w:val="-16"/>
        </w:rPr>
        <w:t xml:space="preserve"> </w:t>
      </w:r>
      <w:r>
        <w:t>de</w:t>
      </w:r>
      <w:r>
        <w:rPr>
          <w:spacing w:val="-16"/>
        </w:rPr>
        <w:t xml:space="preserve"> </w:t>
      </w:r>
      <w:r>
        <w:t>la</w:t>
      </w:r>
      <w:r>
        <w:rPr>
          <w:spacing w:val="-16"/>
        </w:rPr>
        <w:t xml:space="preserve"> </w:t>
      </w:r>
      <w:r>
        <w:t>confianza</w:t>
      </w:r>
      <w:r>
        <w:rPr>
          <w:spacing w:val="-16"/>
        </w:rPr>
        <w:t xml:space="preserve"> </w:t>
      </w:r>
      <w:r>
        <w:t>en</w:t>
      </w:r>
      <w:r>
        <w:rPr>
          <w:spacing w:val="-13"/>
        </w:rPr>
        <w:t xml:space="preserve"> </w:t>
      </w:r>
      <w:r>
        <w:t>el</w:t>
      </w:r>
      <w:r>
        <w:rPr>
          <w:spacing w:val="-15"/>
        </w:rPr>
        <w:t xml:space="preserve"> </w:t>
      </w:r>
      <w:r>
        <w:t>ordenamiento</w:t>
      </w:r>
      <w:r>
        <w:rPr>
          <w:spacing w:val="-18"/>
        </w:rPr>
        <w:t xml:space="preserve"> </w:t>
      </w:r>
      <w:r>
        <w:t>jurídico”</w:t>
      </w:r>
      <w:r>
        <w:rPr>
          <w:spacing w:val="-18"/>
        </w:rPr>
        <w:t xml:space="preserve"> </w:t>
      </w:r>
      <w:hyperlink w:anchor="_bookmark725" w:history="1">
        <w:r>
          <w:rPr>
            <w:spacing w:val="-5"/>
            <w:position w:val="7"/>
            <w:sz w:val="13"/>
          </w:rPr>
          <w:t>26</w:t>
        </w:r>
      </w:hyperlink>
      <w:r>
        <w:rPr>
          <w:spacing w:val="-5"/>
        </w:rPr>
        <w:t>.</w:t>
      </w:r>
    </w:p>
    <w:p w14:paraId="5BFD8751" w14:textId="77777777" w:rsidR="006F1C3E" w:rsidRDefault="00736CA7">
      <w:pPr>
        <w:pStyle w:val="Prrafodelista"/>
        <w:numPr>
          <w:ilvl w:val="0"/>
          <w:numId w:val="2"/>
        </w:numPr>
        <w:tabs>
          <w:tab w:val="left" w:pos="897"/>
        </w:tabs>
        <w:spacing w:before="121"/>
        <w:ind w:right="309" w:firstLine="0"/>
        <w:jc w:val="both"/>
        <w:rPr>
          <w:sz w:val="20"/>
        </w:rPr>
      </w:pPr>
      <w:r>
        <w:rPr>
          <w:sz w:val="20"/>
        </w:rPr>
        <w:t>Sostuvo, asimismo, que en “el campo colectivo, desde el punto de vista del derecho a la verdad, si no hay esfuerzos colectivos por recordar, y no se pone fin a la deshumanización que sentó las bases de las atrocidades, esa sociedad corre el riesgo de</w:t>
      </w:r>
      <w:r>
        <w:rPr>
          <w:spacing w:val="-18"/>
          <w:sz w:val="20"/>
        </w:rPr>
        <w:t xml:space="preserve"> </w:t>
      </w:r>
      <w:r>
        <w:rPr>
          <w:sz w:val="20"/>
        </w:rPr>
        <w:t>repet</w:t>
      </w:r>
      <w:r>
        <w:rPr>
          <w:sz w:val="20"/>
        </w:rPr>
        <w:t>irlas”</w:t>
      </w:r>
      <w:hyperlink w:anchor="_bookmark726" w:history="1">
        <w:r>
          <w:rPr>
            <w:position w:val="7"/>
            <w:sz w:val="13"/>
          </w:rPr>
          <w:t>27</w:t>
        </w:r>
      </w:hyperlink>
      <w:r>
        <w:rPr>
          <w:sz w:val="20"/>
        </w:rPr>
        <w:t>.</w:t>
      </w:r>
      <w:r>
        <w:rPr>
          <w:spacing w:val="-18"/>
          <w:sz w:val="20"/>
        </w:rPr>
        <w:t xml:space="preserve"> </w:t>
      </w:r>
      <w:r>
        <w:rPr>
          <w:sz w:val="20"/>
        </w:rPr>
        <w:t>Por</w:t>
      </w:r>
      <w:r>
        <w:rPr>
          <w:spacing w:val="-17"/>
          <w:sz w:val="20"/>
        </w:rPr>
        <w:t xml:space="preserve"> </w:t>
      </w:r>
      <w:r>
        <w:rPr>
          <w:sz w:val="20"/>
        </w:rPr>
        <w:t>otra</w:t>
      </w:r>
      <w:r>
        <w:rPr>
          <w:spacing w:val="-18"/>
          <w:sz w:val="20"/>
        </w:rPr>
        <w:t xml:space="preserve"> </w:t>
      </w:r>
      <w:r>
        <w:rPr>
          <w:sz w:val="20"/>
        </w:rPr>
        <w:t>parte,</w:t>
      </w:r>
      <w:r>
        <w:rPr>
          <w:spacing w:val="-17"/>
          <w:sz w:val="20"/>
        </w:rPr>
        <w:t xml:space="preserve"> </w:t>
      </w:r>
      <w:r>
        <w:rPr>
          <w:sz w:val="20"/>
        </w:rPr>
        <w:t>el</w:t>
      </w:r>
      <w:r>
        <w:rPr>
          <w:spacing w:val="-18"/>
          <w:sz w:val="20"/>
        </w:rPr>
        <w:t xml:space="preserve"> </w:t>
      </w:r>
      <w:r>
        <w:rPr>
          <w:sz w:val="20"/>
        </w:rPr>
        <w:t>derecho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verdad</w:t>
      </w:r>
      <w:r>
        <w:rPr>
          <w:spacing w:val="-17"/>
          <w:sz w:val="20"/>
        </w:rPr>
        <w:t xml:space="preserve"> </w:t>
      </w:r>
      <w:r>
        <w:rPr>
          <w:sz w:val="20"/>
        </w:rPr>
        <w:t>en</w:t>
      </w:r>
      <w:r>
        <w:rPr>
          <w:spacing w:val="-18"/>
          <w:sz w:val="20"/>
        </w:rPr>
        <w:t xml:space="preserve"> </w:t>
      </w:r>
      <w:r>
        <w:rPr>
          <w:sz w:val="20"/>
        </w:rPr>
        <w:t>esa</w:t>
      </w:r>
      <w:r>
        <w:rPr>
          <w:spacing w:val="-17"/>
          <w:sz w:val="20"/>
        </w:rPr>
        <w:t xml:space="preserve"> </w:t>
      </w:r>
      <w:r>
        <w:rPr>
          <w:sz w:val="20"/>
        </w:rPr>
        <w:t>dimensión</w:t>
      </w:r>
      <w:r>
        <w:rPr>
          <w:spacing w:val="-18"/>
          <w:sz w:val="20"/>
        </w:rPr>
        <w:t xml:space="preserve"> </w:t>
      </w:r>
      <w:r>
        <w:rPr>
          <w:sz w:val="20"/>
        </w:rPr>
        <w:t>colectiva</w:t>
      </w:r>
      <w:r>
        <w:rPr>
          <w:spacing w:val="-18"/>
          <w:sz w:val="20"/>
        </w:rPr>
        <w:t xml:space="preserve"> </w:t>
      </w:r>
      <w:r>
        <w:rPr>
          <w:sz w:val="20"/>
        </w:rPr>
        <w:t>cumple el propósito “de que las comunidades que han sufrido masivas violaciones de sus derechos</w:t>
      </w:r>
      <w:r>
        <w:rPr>
          <w:spacing w:val="-12"/>
          <w:sz w:val="20"/>
        </w:rPr>
        <w:t xml:space="preserve"> </w:t>
      </w:r>
      <w:r>
        <w:rPr>
          <w:sz w:val="20"/>
        </w:rPr>
        <w:t>puedan</w:t>
      </w:r>
      <w:r>
        <w:rPr>
          <w:spacing w:val="-10"/>
          <w:sz w:val="20"/>
        </w:rPr>
        <w:t xml:space="preserve"> </w:t>
      </w:r>
      <w:r>
        <w:rPr>
          <w:sz w:val="20"/>
        </w:rPr>
        <w:t>reconstruir</w:t>
      </w:r>
      <w:r>
        <w:rPr>
          <w:spacing w:val="-10"/>
          <w:sz w:val="20"/>
        </w:rPr>
        <w:t xml:space="preserve"> </w:t>
      </w:r>
      <w:r>
        <w:rPr>
          <w:sz w:val="20"/>
        </w:rPr>
        <w:t>ese</w:t>
      </w:r>
      <w:r>
        <w:rPr>
          <w:spacing w:val="-12"/>
          <w:sz w:val="20"/>
        </w:rPr>
        <w:t xml:space="preserve"> </w:t>
      </w:r>
      <w:r>
        <w:rPr>
          <w:sz w:val="20"/>
        </w:rPr>
        <w:t>pasado</w:t>
      </w:r>
      <w:r>
        <w:rPr>
          <w:spacing w:val="-10"/>
          <w:sz w:val="20"/>
        </w:rPr>
        <w:t xml:space="preserve"> </w:t>
      </w:r>
      <w:r>
        <w:rPr>
          <w:sz w:val="20"/>
        </w:rPr>
        <w:t>doloroso</w:t>
      </w:r>
      <w:r>
        <w:rPr>
          <w:spacing w:val="-10"/>
          <w:sz w:val="20"/>
        </w:rPr>
        <w:t xml:space="preserve"> </w:t>
      </w:r>
      <w:r>
        <w:rPr>
          <w:sz w:val="20"/>
        </w:rPr>
        <w:t>e</w:t>
      </w:r>
      <w:r>
        <w:rPr>
          <w:spacing w:val="-12"/>
          <w:sz w:val="20"/>
        </w:rPr>
        <w:t xml:space="preserve"> </w:t>
      </w:r>
      <w:r>
        <w:rPr>
          <w:sz w:val="20"/>
        </w:rPr>
        <w:t>incorporarlo</w:t>
      </w:r>
      <w:r>
        <w:rPr>
          <w:spacing w:val="-10"/>
          <w:sz w:val="20"/>
        </w:rPr>
        <w:t xml:space="preserve"> </w:t>
      </w:r>
      <w:r>
        <w:rPr>
          <w:sz w:val="20"/>
        </w:rPr>
        <w:t>a</w:t>
      </w:r>
      <w:r>
        <w:rPr>
          <w:spacing w:val="-9"/>
          <w:sz w:val="20"/>
        </w:rPr>
        <w:t xml:space="preserve"> </w:t>
      </w:r>
      <w:r>
        <w:rPr>
          <w:sz w:val="20"/>
        </w:rPr>
        <w:t>su</w:t>
      </w:r>
      <w:r>
        <w:rPr>
          <w:spacing w:val="-10"/>
          <w:sz w:val="20"/>
        </w:rPr>
        <w:t xml:space="preserve"> </w:t>
      </w:r>
      <w:r>
        <w:rPr>
          <w:sz w:val="20"/>
        </w:rPr>
        <w:t>memoria</w:t>
      </w:r>
      <w:r>
        <w:rPr>
          <w:spacing w:val="-9"/>
          <w:sz w:val="20"/>
        </w:rPr>
        <w:t xml:space="preserve"> </w:t>
      </w:r>
      <w:r>
        <w:rPr>
          <w:sz w:val="20"/>
        </w:rPr>
        <w:t>colectiva y a su identidad como pueblo”. En especial, en procesos de reconstrucción del tejido colectivo luego de una época de masivos abusos contra los derechos humanos, la sociedad en su conjunto y los pueb</w:t>
      </w:r>
      <w:r>
        <w:rPr>
          <w:sz w:val="20"/>
        </w:rPr>
        <w:t>los en especial tienen derecho a conocer toda la realidad</w:t>
      </w:r>
      <w:r>
        <w:rPr>
          <w:spacing w:val="-7"/>
          <w:sz w:val="20"/>
        </w:rPr>
        <w:t xml:space="preserve"> </w:t>
      </w:r>
      <w:r>
        <w:rPr>
          <w:sz w:val="20"/>
        </w:rPr>
        <w:t>de</w:t>
      </w:r>
      <w:r>
        <w:rPr>
          <w:spacing w:val="-9"/>
          <w:sz w:val="20"/>
        </w:rPr>
        <w:t xml:space="preserve"> </w:t>
      </w:r>
      <w:r>
        <w:rPr>
          <w:sz w:val="20"/>
        </w:rPr>
        <w:t>lo</w:t>
      </w:r>
      <w:r>
        <w:rPr>
          <w:spacing w:val="-9"/>
          <w:sz w:val="20"/>
        </w:rPr>
        <w:t xml:space="preserve"> </w:t>
      </w:r>
      <w:r>
        <w:rPr>
          <w:sz w:val="20"/>
        </w:rPr>
        <w:t>sucedido</w:t>
      </w:r>
      <w:r>
        <w:rPr>
          <w:spacing w:val="-7"/>
          <w:sz w:val="20"/>
        </w:rPr>
        <w:t xml:space="preserve"> </w:t>
      </w:r>
      <w:r>
        <w:rPr>
          <w:sz w:val="20"/>
        </w:rPr>
        <w:t>y</w:t>
      </w:r>
      <w:r>
        <w:rPr>
          <w:spacing w:val="-8"/>
          <w:sz w:val="20"/>
        </w:rPr>
        <w:t xml:space="preserve"> </w:t>
      </w:r>
      <w:r>
        <w:rPr>
          <w:sz w:val="20"/>
        </w:rPr>
        <w:t>a</w:t>
      </w:r>
      <w:r>
        <w:rPr>
          <w:spacing w:val="-8"/>
          <w:sz w:val="20"/>
        </w:rPr>
        <w:t xml:space="preserve"> </w:t>
      </w:r>
      <w:r>
        <w:rPr>
          <w:sz w:val="20"/>
        </w:rPr>
        <w:t>que</w:t>
      </w:r>
      <w:r>
        <w:rPr>
          <w:spacing w:val="-9"/>
          <w:sz w:val="20"/>
        </w:rPr>
        <w:t xml:space="preserve"> </w:t>
      </w:r>
      <w:r>
        <w:rPr>
          <w:sz w:val="20"/>
        </w:rPr>
        <w:t>se</w:t>
      </w:r>
      <w:r>
        <w:rPr>
          <w:spacing w:val="-9"/>
          <w:sz w:val="20"/>
        </w:rPr>
        <w:t xml:space="preserve"> </w:t>
      </w:r>
      <w:r>
        <w:rPr>
          <w:sz w:val="20"/>
        </w:rPr>
        <w:t>garantice</w:t>
      </w:r>
      <w:r>
        <w:rPr>
          <w:spacing w:val="-9"/>
          <w:sz w:val="20"/>
        </w:rPr>
        <w:t xml:space="preserve"> </w:t>
      </w:r>
      <w:r>
        <w:rPr>
          <w:sz w:val="20"/>
        </w:rPr>
        <w:t>la</w:t>
      </w:r>
      <w:r>
        <w:rPr>
          <w:spacing w:val="-8"/>
          <w:sz w:val="20"/>
        </w:rPr>
        <w:t xml:space="preserve"> </w:t>
      </w:r>
      <w:r>
        <w:rPr>
          <w:sz w:val="20"/>
        </w:rPr>
        <w:t>posibilidad</w:t>
      </w:r>
      <w:r>
        <w:rPr>
          <w:spacing w:val="-7"/>
          <w:sz w:val="20"/>
        </w:rPr>
        <w:t xml:space="preserve"> </w:t>
      </w:r>
      <w:r>
        <w:rPr>
          <w:sz w:val="20"/>
        </w:rPr>
        <w:t>de</w:t>
      </w:r>
      <w:r>
        <w:rPr>
          <w:spacing w:val="-7"/>
          <w:sz w:val="20"/>
        </w:rPr>
        <w:t xml:space="preserve"> </w:t>
      </w:r>
      <w:r>
        <w:rPr>
          <w:sz w:val="20"/>
        </w:rPr>
        <w:t>reconstruir</w:t>
      </w:r>
      <w:r>
        <w:rPr>
          <w:spacing w:val="-7"/>
          <w:sz w:val="20"/>
        </w:rPr>
        <w:t xml:space="preserve"> </w:t>
      </w:r>
      <w:r>
        <w:rPr>
          <w:sz w:val="20"/>
        </w:rPr>
        <w:t>un</w:t>
      </w:r>
      <w:r>
        <w:rPr>
          <w:spacing w:val="-7"/>
          <w:sz w:val="20"/>
        </w:rPr>
        <w:t xml:space="preserve"> </w:t>
      </w:r>
      <w:r>
        <w:rPr>
          <w:sz w:val="20"/>
        </w:rPr>
        <w:t>relato</w:t>
      </w:r>
      <w:r>
        <w:rPr>
          <w:spacing w:val="-9"/>
          <w:sz w:val="20"/>
        </w:rPr>
        <w:t xml:space="preserve"> </w:t>
      </w:r>
      <w:r>
        <w:rPr>
          <w:sz w:val="20"/>
        </w:rPr>
        <w:t>de</w:t>
      </w:r>
      <w:r>
        <w:rPr>
          <w:spacing w:val="-9"/>
          <w:sz w:val="20"/>
        </w:rPr>
        <w:t xml:space="preserve"> </w:t>
      </w:r>
      <w:r>
        <w:rPr>
          <w:sz w:val="20"/>
        </w:rPr>
        <w:t>su propia historia, a través de la divulgación pública de los resultados de las investigaciones, e implica la obligación de contar con una “memoria pública” respecto de los hallazgos de las indagaciones sobre graves violaciones de derechos humanos</w:t>
      </w:r>
      <w:hyperlink w:anchor="_bookmark727" w:history="1">
        <w:r>
          <w:rPr>
            <w:position w:val="7"/>
            <w:sz w:val="13"/>
          </w:rPr>
          <w:t>28</w:t>
        </w:r>
      </w:hyperlink>
      <w:r>
        <w:rPr>
          <w:sz w:val="20"/>
        </w:rPr>
        <w:t>.</w:t>
      </w:r>
    </w:p>
    <w:p w14:paraId="283D1155" w14:textId="77777777" w:rsidR="006F1C3E" w:rsidRDefault="00736CA7">
      <w:pPr>
        <w:pStyle w:val="Prrafodelista"/>
        <w:numPr>
          <w:ilvl w:val="0"/>
          <w:numId w:val="2"/>
        </w:numPr>
        <w:tabs>
          <w:tab w:val="left" w:pos="827"/>
        </w:tabs>
        <w:spacing w:before="121"/>
        <w:ind w:right="309" w:firstLine="0"/>
        <w:jc w:val="both"/>
        <w:rPr>
          <w:sz w:val="20"/>
        </w:rPr>
      </w:pPr>
      <w:r>
        <w:rPr>
          <w:sz w:val="20"/>
        </w:rPr>
        <w:t>Asimismo, la Corte Interamericana concluyó que se había vulnerado el derecho a</w:t>
      </w:r>
      <w:r>
        <w:rPr>
          <w:spacing w:val="-18"/>
          <w:sz w:val="20"/>
        </w:rPr>
        <w:t xml:space="preserve"> </w:t>
      </w:r>
      <w:r>
        <w:rPr>
          <w:sz w:val="20"/>
        </w:rPr>
        <w:t>la</w:t>
      </w:r>
      <w:r>
        <w:rPr>
          <w:spacing w:val="-18"/>
          <w:sz w:val="20"/>
        </w:rPr>
        <w:t xml:space="preserve"> </w:t>
      </w:r>
      <w:r>
        <w:rPr>
          <w:sz w:val="20"/>
        </w:rPr>
        <w:t>verdad</w:t>
      </w:r>
      <w:r>
        <w:rPr>
          <w:spacing w:val="-17"/>
          <w:sz w:val="20"/>
        </w:rPr>
        <w:t xml:space="preserve"> </w:t>
      </w:r>
      <w:r>
        <w:rPr>
          <w:sz w:val="20"/>
        </w:rPr>
        <w:t>en</w:t>
      </w:r>
      <w:r>
        <w:rPr>
          <w:spacing w:val="-17"/>
          <w:sz w:val="20"/>
        </w:rPr>
        <w:t xml:space="preserve"> </w:t>
      </w:r>
      <w:r>
        <w:rPr>
          <w:sz w:val="20"/>
        </w:rPr>
        <w:t>perjuicio</w:t>
      </w:r>
      <w:r>
        <w:rPr>
          <w:spacing w:val="-16"/>
          <w:sz w:val="20"/>
        </w:rPr>
        <w:t xml:space="preserve"> </w:t>
      </w:r>
      <w:r>
        <w:rPr>
          <w:sz w:val="20"/>
        </w:rPr>
        <w:t>de</w:t>
      </w:r>
      <w:r>
        <w:rPr>
          <w:spacing w:val="-18"/>
          <w:sz w:val="20"/>
        </w:rPr>
        <w:t xml:space="preserve"> </w:t>
      </w:r>
      <w:r>
        <w:rPr>
          <w:sz w:val="20"/>
        </w:rPr>
        <w:t>las</w:t>
      </w:r>
      <w:r>
        <w:rPr>
          <w:spacing w:val="-18"/>
          <w:sz w:val="20"/>
        </w:rPr>
        <w:t xml:space="preserve"> </w:t>
      </w:r>
      <w:r>
        <w:rPr>
          <w:sz w:val="20"/>
        </w:rPr>
        <w:t>personas</w:t>
      </w:r>
      <w:r>
        <w:rPr>
          <w:spacing w:val="-17"/>
          <w:sz w:val="20"/>
        </w:rPr>
        <w:t xml:space="preserve"> </w:t>
      </w:r>
      <w:r>
        <w:rPr>
          <w:sz w:val="20"/>
        </w:rPr>
        <w:t>listadas</w:t>
      </w:r>
      <w:r>
        <w:rPr>
          <w:spacing w:val="-16"/>
          <w:sz w:val="20"/>
        </w:rPr>
        <w:t xml:space="preserve"> </w:t>
      </w:r>
      <w:r>
        <w:rPr>
          <w:sz w:val="20"/>
        </w:rPr>
        <w:t>en</w:t>
      </w:r>
      <w:r>
        <w:rPr>
          <w:spacing w:val="-17"/>
          <w:sz w:val="20"/>
        </w:rPr>
        <w:t xml:space="preserve"> </w:t>
      </w:r>
      <w:r>
        <w:rPr>
          <w:sz w:val="20"/>
        </w:rPr>
        <w:t>la</w:t>
      </w:r>
      <w:r>
        <w:rPr>
          <w:spacing w:val="-17"/>
          <w:sz w:val="20"/>
        </w:rPr>
        <w:t xml:space="preserve"> </w:t>
      </w:r>
      <w:r>
        <w:rPr>
          <w:sz w:val="20"/>
        </w:rPr>
        <w:t>Sentencia,</w:t>
      </w:r>
      <w:r>
        <w:rPr>
          <w:spacing w:val="-18"/>
          <w:sz w:val="20"/>
        </w:rPr>
        <w:t xml:space="preserve"> </w:t>
      </w:r>
      <w:r>
        <w:rPr>
          <w:sz w:val="20"/>
        </w:rPr>
        <w:t>militantes</w:t>
      </w:r>
      <w:r>
        <w:rPr>
          <w:spacing w:val="-16"/>
          <w:sz w:val="20"/>
        </w:rPr>
        <w:t xml:space="preserve"> </w:t>
      </w:r>
      <w:r>
        <w:rPr>
          <w:sz w:val="20"/>
        </w:rPr>
        <w:t>e</w:t>
      </w:r>
      <w:r>
        <w:rPr>
          <w:spacing w:val="-18"/>
          <w:sz w:val="20"/>
        </w:rPr>
        <w:t xml:space="preserve"> </w:t>
      </w:r>
      <w:r>
        <w:rPr>
          <w:sz w:val="20"/>
        </w:rPr>
        <w:t>integrantes de</w:t>
      </w:r>
      <w:r>
        <w:rPr>
          <w:spacing w:val="-8"/>
          <w:sz w:val="20"/>
        </w:rPr>
        <w:t xml:space="preserve"> </w:t>
      </w:r>
      <w:r>
        <w:rPr>
          <w:sz w:val="20"/>
        </w:rPr>
        <w:t>la</w:t>
      </w:r>
      <w:r>
        <w:rPr>
          <w:spacing w:val="-6"/>
          <w:sz w:val="20"/>
        </w:rPr>
        <w:t xml:space="preserve"> </w:t>
      </w:r>
      <w:r>
        <w:rPr>
          <w:sz w:val="20"/>
        </w:rPr>
        <w:t>Unión</w:t>
      </w:r>
      <w:r>
        <w:rPr>
          <w:spacing w:val="-3"/>
          <w:sz w:val="20"/>
        </w:rPr>
        <w:t xml:space="preserve"> </w:t>
      </w:r>
      <w:r>
        <w:rPr>
          <w:sz w:val="20"/>
        </w:rPr>
        <w:t>Patriótica,</w:t>
      </w:r>
      <w:r>
        <w:rPr>
          <w:spacing w:val="-7"/>
          <w:sz w:val="20"/>
        </w:rPr>
        <w:t xml:space="preserve"> </w:t>
      </w:r>
      <w:r>
        <w:rPr>
          <w:sz w:val="20"/>
        </w:rPr>
        <w:t>as</w:t>
      </w:r>
      <w:r>
        <w:rPr>
          <w:sz w:val="20"/>
        </w:rPr>
        <w:t>í</w:t>
      </w:r>
      <w:r>
        <w:rPr>
          <w:spacing w:val="-6"/>
          <w:sz w:val="20"/>
        </w:rPr>
        <w:t xml:space="preserve"> </w:t>
      </w:r>
      <w:r>
        <w:rPr>
          <w:sz w:val="20"/>
        </w:rPr>
        <w:t>como</w:t>
      </w:r>
      <w:r>
        <w:rPr>
          <w:spacing w:val="-5"/>
          <w:sz w:val="20"/>
        </w:rPr>
        <w:t xml:space="preserve"> </w:t>
      </w:r>
      <w:r>
        <w:rPr>
          <w:sz w:val="20"/>
        </w:rPr>
        <w:t>algunos</w:t>
      </w:r>
      <w:r>
        <w:rPr>
          <w:spacing w:val="-7"/>
          <w:sz w:val="20"/>
        </w:rPr>
        <w:t xml:space="preserve"> </w:t>
      </w:r>
      <w:r>
        <w:rPr>
          <w:sz w:val="20"/>
        </w:rPr>
        <w:t>de</w:t>
      </w:r>
      <w:r>
        <w:rPr>
          <w:spacing w:val="-5"/>
          <w:sz w:val="20"/>
        </w:rPr>
        <w:t xml:space="preserve"> </w:t>
      </w:r>
      <w:r>
        <w:rPr>
          <w:sz w:val="20"/>
        </w:rPr>
        <w:t>sus</w:t>
      </w:r>
      <w:r>
        <w:rPr>
          <w:spacing w:val="-5"/>
          <w:sz w:val="20"/>
        </w:rPr>
        <w:t xml:space="preserve"> </w:t>
      </w:r>
      <w:r>
        <w:rPr>
          <w:sz w:val="20"/>
        </w:rPr>
        <w:t>familiares,</w:t>
      </w:r>
      <w:r>
        <w:rPr>
          <w:spacing w:val="-4"/>
          <w:sz w:val="20"/>
        </w:rPr>
        <w:t xml:space="preserve"> </w:t>
      </w:r>
      <w:r>
        <w:rPr>
          <w:sz w:val="20"/>
        </w:rPr>
        <w:t>y</w:t>
      </w:r>
      <w:r>
        <w:rPr>
          <w:spacing w:val="-7"/>
          <w:sz w:val="20"/>
        </w:rPr>
        <w:t xml:space="preserve"> </w:t>
      </w:r>
      <w:r>
        <w:rPr>
          <w:sz w:val="20"/>
        </w:rPr>
        <w:t>también,</w:t>
      </w:r>
      <w:r>
        <w:rPr>
          <w:spacing w:val="-5"/>
          <w:sz w:val="20"/>
        </w:rPr>
        <w:t xml:space="preserve"> </w:t>
      </w:r>
      <w:r>
        <w:rPr>
          <w:i/>
          <w:sz w:val="20"/>
        </w:rPr>
        <w:t>en</w:t>
      </w:r>
      <w:r>
        <w:rPr>
          <w:i/>
          <w:spacing w:val="-5"/>
          <w:sz w:val="20"/>
        </w:rPr>
        <w:t xml:space="preserve"> </w:t>
      </w:r>
      <w:r>
        <w:rPr>
          <w:i/>
          <w:sz w:val="20"/>
        </w:rPr>
        <w:t>perjuicio</w:t>
      </w:r>
      <w:r>
        <w:rPr>
          <w:i/>
          <w:spacing w:val="-5"/>
          <w:sz w:val="20"/>
        </w:rPr>
        <w:t xml:space="preserve"> </w:t>
      </w:r>
      <w:r>
        <w:rPr>
          <w:i/>
          <w:sz w:val="20"/>
        </w:rPr>
        <w:t>de</w:t>
      </w:r>
      <w:r>
        <w:rPr>
          <w:i/>
          <w:spacing w:val="-5"/>
          <w:sz w:val="20"/>
        </w:rPr>
        <w:t xml:space="preserve"> </w:t>
      </w:r>
      <w:r>
        <w:rPr>
          <w:i/>
          <w:sz w:val="20"/>
        </w:rPr>
        <w:t>la sociedad en general</w:t>
      </w:r>
      <w:r>
        <w:rPr>
          <w:sz w:val="20"/>
        </w:rPr>
        <w:t>. Este último punto resulta novedoso en la jurisprudencia del Tribunal Interamericano, puesto que como fue mencionado (</w:t>
      </w:r>
      <w:r>
        <w:rPr>
          <w:i/>
          <w:sz w:val="20"/>
        </w:rPr>
        <w:t xml:space="preserve">supra </w:t>
      </w:r>
      <w:r>
        <w:rPr>
          <w:sz w:val="20"/>
        </w:rPr>
        <w:t>párr. 4), al declarar a la “sociedad en general” como víctima del caso por una vulneración a ese derecho, por</w:t>
      </w:r>
      <w:r>
        <w:rPr>
          <w:spacing w:val="-18"/>
          <w:sz w:val="20"/>
        </w:rPr>
        <w:t xml:space="preserve"> </w:t>
      </w:r>
      <w:r>
        <w:rPr>
          <w:sz w:val="20"/>
        </w:rPr>
        <w:t>primera</w:t>
      </w:r>
      <w:r>
        <w:rPr>
          <w:spacing w:val="-18"/>
          <w:sz w:val="20"/>
        </w:rPr>
        <w:t xml:space="preserve"> </w:t>
      </w:r>
      <w:r>
        <w:rPr>
          <w:sz w:val="20"/>
        </w:rPr>
        <w:t>vez,</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IDH</w:t>
      </w:r>
      <w:r>
        <w:rPr>
          <w:spacing w:val="-18"/>
          <w:sz w:val="20"/>
        </w:rPr>
        <w:t xml:space="preserve"> </w:t>
      </w:r>
      <w:r>
        <w:rPr>
          <w:sz w:val="20"/>
        </w:rPr>
        <w:t>le</w:t>
      </w:r>
      <w:r>
        <w:rPr>
          <w:spacing w:val="-18"/>
          <w:sz w:val="20"/>
        </w:rPr>
        <w:t xml:space="preserve"> </w:t>
      </w:r>
      <w:r>
        <w:rPr>
          <w:sz w:val="20"/>
        </w:rPr>
        <w:t>confiere</w:t>
      </w:r>
      <w:r>
        <w:rPr>
          <w:spacing w:val="-17"/>
          <w:sz w:val="20"/>
        </w:rPr>
        <w:t xml:space="preserve"> </w:t>
      </w:r>
      <w:r>
        <w:rPr>
          <w:sz w:val="20"/>
        </w:rPr>
        <w:t>consecuencias</w:t>
      </w:r>
      <w:r>
        <w:rPr>
          <w:spacing w:val="-18"/>
          <w:sz w:val="20"/>
        </w:rPr>
        <w:t xml:space="preserve"> </w:t>
      </w:r>
      <w:r>
        <w:rPr>
          <w:sz w:val="20"/>
        </w:rPr>
        <w:t>jurídicas</w:t>
      </w:r>
      <w:r>
        <w:rPr>
          <w:spacing w:val="-17"/>
          <w:sz w:val="20"/>
        </w:rPr>
        <w:t xml:space="preserve"> </w:t>
      </w:r>
      <w:r>
        <w:rPr>
          <w:sz w:val="20"/>
        </w:rPr>
        <w:t>a</w:t>
      </w:r>
      <w:r>
        <w:rPr>
          <w:spacing w:val="-18"/>
          <w:sz w:val="20"/>
        </w:rPr>
        <w:t xml:space="preserve"> </w:t>
      </w:r>
      <w:r>
        <w:rPr>
          <w:sz w:val="20"/>
        </w:rPr>
        <w:t>la</w:t>
      </w:r>
      <w:r>
        <w:rPr>
          <w:spacing w:val="-17"/>
          <w:sz w:val="20"/>
        </w:rPr>
        <w:t xml:space="preserve"> </w:t>
      </w:r>
      <w:r>
        <w:rPr>
          <w:sz w:val="20"/>
        </w:rPr>
        <w:t>dimensión</w:t>
      </w:r>
      <w:r>
        <w:rPr>
          <w:spacing w:val="-18"/>
          <w:sz w:val="20"/>
        </w:rPr>
        <w:t xml:space="preserve"> </w:t>
      </w:r>
      <w:r>
        <w:rPr>
          <w:sz w:val="20"/>
        </w:rPr>
        <w:t>colectiva del derecho a la verdad, aspecto que había mencionado en varias oportunidades a lo largo de su jurisprudencia, pero sin conferirle una aplicación concreta.</w:t>
      </w:r>
    </w:p>
    <w:p w14:paraId="49CEBABA" w14:textId="77777777" w:rsidR="006F1C3E" w:rsidRDefault="00736CA7">
      <w:pPr>
        <w:pStyle w:val="Prrafodelista"/>
        <w:numPr>
          <w:ilvl w:val="0"/>
          <w:numId w:val="2"/>
        </w:numPr>
        <w:tabs>
          <w:tab w:val="left" w:pos="827"/>
        </w:tabs>
        <w:spacing w:before="119"/>
        <w:ind w:right="311" w:hanging="1"/>
        <w:jc w:val="both"/>
        <w:rPr>
          <w:sz w:val="20"/>
        </w:rPr>
      </w:pPr>
      <w:r>
        <w:rPr>
          <w:sz w:val="20"/>
        </w:rPr>
        <w:t>De conformidad con lo anterior, al</w:t>
      </w:r>
      <w:r>
        <w:rPr>
          <w:sz w:val="20"/>
        </w:rPr>
        <w:t xml:space="preserve"> considerar como víctimas del caso </w:t>
      </w:r>
      <w:r>
        <w:rPr>
          <w:i/>
          <w:sz w:val="20"/>
        </w:rPr>
        <w:t>a la sociedad en su conjunto</w:t>
      </w:r>
      <w:r>
        <w:rPr>
          <w:sz w:val="20"/>
        </w:rPr>
        <w:t>, entendemos que la Corte IDH subrayó tres elementos que caracterizan particularmente los hechos del presente caso:</w:t>
      </w:r>
    </w:p>
    <w:p w14:paraId="1ADE4B0A" w14:textId="77777777" w:rsidR="006F1C3E" w:rsidRDefault="00736CA7">
      <w:pPr>
        <w:pStyle w:val="Prrafodelista"/>
        <w:numPr>
          <w:ilvl w:val="1"/>
          <w:numId w:val="2"/>
        </w:numPr>
        <w:tabs>
          <w:tab w:val="left" w:pos="1115"/>
        </w:tabs>
        <w:spacing w:before="120"/>
        <w:ind w:right="308" w:firstLine="707"/>
        <w:jc w:val="both"/>
        <w:rPr>
          <w:sz w:val="20"/>
        </w:rPr>
      </w:pPr>
      <w:r>
        <w:rPr>
          <w:sz w:val="20"/>
        </w:rPr>
        <w:t>por una parte, la gravedad excepcional de los hechos, tanto por la magnitud de las violaciones, la continuidad en el tiempo de las mismas por más de dos décadas, su generalización en casi todos los territorios del país, así como la multiplicidad de actores</w:t>
      </w:r>
      <w:r>
        <w:rPr>
          <w:sz w:val="20"/>
        </w:rPr>
        <w:t xml:space="preserve"> que participaron en la materialización de ese exterminio;</w:t>
      </w:r>
    </w:p>
    <w:p w14:paraId="5CF16D76" w14:textId="77777777" w:rsidR="006F1C3E" w:rsidRDefault="00736CA7">
      <w:pPr>
        <w:pStyle w:val="Prrafodelista"/>
        <w:numPr>
          <w:ilvl w:val="1"/>
          <w:numId w:val="2"/>
        </w:numPr>
        <w:tabs>
          <w:tab w:val="left" w:pos="1173"/>
        </w:tabs>
        <w:spacing w:before="120"/>
        <w:ind w:right="309" w:firstLine="707"/>
        <w:jc w:val="both"/>
        <w:rPr>
          <w:sz w:val="20"/>
        </w:rPr>
      </w:pPr>
      <w:r>
        <w:rPr>
          <w:sz w:val="20"/>
        </w:rPr>
        <w:t>por otra parte, el hecho de que el daño producido por esas conductas trasciende el grupo de más de seis mil víctimas, y constituye un verdadero daño colectivo a toda la sociedad. Ese daño colectivo</w:t>
      </w:r>
      <w:r>
        <w:rPr>
          <w:sz w:val="20"/>
        </w:rPr>
        <w:t>, a nuestro criterio, radica tanto en el desconocimiento</w:t>
      </w:r>
      <w:r>
        <w:rPr>
          <w:spacing w:val="-4"/>
          <w:sz w:val="20"/>
        </w:rPr>
        <w:t xml:space="preserve"> </w:t>
      </w:r>
      <w:r>
        <w:rPr>
          <w:sz w:val="20"/>
        </w:rPr>
        <w:t>de</w:t>
      </w:r>
      <w:r>
        <w:rPr>
          <w:spacing w:val="-4"/>
          <w:sz w:val="20"/>
        </w:rPr>
        <w:t xml:space="preserve"> </w:t>
      </w:r>
      <w:r>
        <w:rPr>
          <w:sz w:val="20"/>
        </w:rPr>
        <w:t>los</w:t>
      </w:r>
      <w:r>
        <w:rPr>
          <w:spacing w:val="-1"/>
          <w:sz w:val="20"/>
        </w:rPr>
        <w:t xml:space="preserve"> </w:t>
      </w:r>
      <w:r>
        <w:rPr>
          <w:sz w:val="20"/>
        </w:rPr>
        <w:t>hechos</w:t>
      </w:r>
      <w:r>
        <w:rPr>
          <w:spacing w:val="-3"/>
          <w:sz w:val="20"/>
        </w:rPr>
        <w:t xml:space="preserve"> </w:t>
      </w:r>
      <w:r>
        <w:rPr>
          <w:sz w:val="20"/>
        </w:rPr>
        <w:t>que</w:t>
      </w:r>
      <w:r>
        <w:rPr>
          <w:spacing w:val="-4"/>
          <w:sz w:val="20"/>
        </w:rPr>
        <w:t xml:space="preserve"> </w:t>
      </w:r>
      <w:r>
        <w:rPr>
          <w:sz w:val="20"/>
        </w:rPr>
        <w:t>se</w:t>
      </w:r>
      <w:r>
        <w:rPr>
          <w:spacing w:val="-1"/>
          <w:sz w:val="20"/>
        </w:rPr>
        <w:t xml:space="preserve"> </w:t>
      </w:r>
      <w:r>
        <w:rPr>
          <w:sz w:val="20"/>
        </w:rPr>
        <w:t>estaban produciendo,</w:t>
      </w:r>
      <w:r>
        <w:rPr>
          <w:spacing w:val="-1"/>
          <w:sz w:val="20"/>
        </w:rPr>
        <w:t xml:space="preserve"> </w:t>
      </w:r>
      <w:r>
        <w:rPr>
          <w:sz w:val="20"/>
        </w:rPr>
        <w:t>como</w:t>
      </w:r>
      <w:r>
        <w:rPr>
          <w:spacing w:val="-1"/>
          <w:sz w:val="20"/>
        </w:rPr>
        <w:t xml:space="preserve"> </w:t>
      </w:r>
      <w:r>
        <w:rPr>
          <w:sz w:val="20"/>
        </w:rPr>
        <w:t>en</w:t>
      </w:r>
      <w:r>
        <w:rPr>
          <w:spacing w:val="-2"/>
          <w:sz w:val="20"/>
        </w:rPr>
        <w:t xml:space="preserve"> </w:t>
      </w:r>
      <w:r>
        <w:rPr>
          <w:sz w:val="20"/>
        </w:rPr>
        <w:t>la</w:t>
      </w:r>
      <w:r>
        <w:rPr>
          <w:spacing w:val="-2"/>
          <w:sz w:val="20"/>
        </w:rPr>
        <w:t xml:space="preserve"> </w:t>
      </w:r>
      <w:r>
        <w:rPr>
          <w:sz w:val="20"/>
        </w:rPr>
        <w:t>generalización de un discurso tergiversado que justificaba esos crímenes por pretender asimilar erróneamente las víctimas a los grupos guerrillero</w:t>
      </w:r>
      <w:r>
        <w:rPr>
          <w:sz w:val="20"/>
        </w:rPr>
        <w:t>s, y</w:t>
      </w:r>
    </w:p>
    <w:p w14:paraId="350135DD" w14:textId="77777777" w:rsidR="006F1C3E" w:rsidRDefault="00736CA7">
      <w:pPr>
        <w:pStyle w:val="Prrafodelista"/>
        <w:numPr>
          <w:ilvl w:val="1"/>
          <w:numId w:val="2"/>
        </w:numPr>
        <w:tabs>
          <w:tab w:val="left" w:pos="1084"/>
        </w:tabs>
        <w:spacing w:before="121"/>
        <w:ind w:right="313" w:firstLine="707"/>
        <w:jc w:val="both"/>
        <w:rPr>
          <w:sz w:val="20"/>
        </w:rPr>
      </w:pPr>
      <w:r>
        <w:rPr>
          <w:sz w:val="20"/>
        </w:rPr>
        <w:t>en</w:t>
      </w:r>
      <w:r>
        <w:rPr>
          <w:spacing w:val="-10"/>
          <w:sz w:val="20"/>
        </w:rPr>
        <w:t xml:space="preserve"> </w:t>
      </w:r>
      <w:r>
        <w:rPr>
          <w:sz w:val="20"/>
        </w:rPr>
        <w:t>tercer</w:t>
      </w:r>
      <w:r>
        <w:rPr>
          <w:spacing w:val="-12"/>
          <w:sz w:val="20"/>
        </w:rPr>
        <w:t xml:space="preserve"> </w:t>
      </w:r>
      <w:r>
        <w:rPr>
          <w:sz w:val="20"/>
        </w:rPr>
        <w:t>lugar,</w:t>
      </w:r>
      <w:r>
        <w:rPr>
          <w:spacing w:val="-12"/>
          <w:sz w:val="20"/>
        </w:rPr>
        <w:t xml:space="preserve"> </w:t>
      </w:r>
      <w:r>
        <w:rPr>
          <w:sz w:val="20"/>
        </w:rPr>
        <w:t>el</w:t>
      </w:r>
      <w:r>
        <w:rPr>
          <w:spacing w:val="-8"/>
          <w:sz w:val="20"/>
        </w:rPr>
        <w:t xml:space="preserve"> </w:t>
      </w:r>
      <w:r>
        <w:rPr>
          <w:sz w:val="20"/>
        </w:rPr>
        <w:t>impacto</w:t>
      </w:r>
      <w:r>
        <w:rPr>
          <w:spacing w:val="-12"/>
          <w:sz w:val="20"/>
        </w:rPr>
        <w:t xml:space="preserve"> </w:t>
      </w:r>
      <w:r>
        <w:rPr>
          <w:sz w:val="20"/>
        </w:rPr>
        <w:t>que</w:t>
      </w:r>
      <w:r>
        <w:rPr>
          <w:spacing w:val="-10"/>
          <w:sz w:val="20"/>
        </w:rPr>
        <w:t xml:space="preserve"> </w:t>
      </w:r>
      <w:r>
        <w:rPr>
          <w:sz w:val="20"/>
        </w:rPr>
        <w:t>tuvo</w:t>
      </w:r>
      <w:r>
        <w:rPr>
          <w:spacing w:val="-12"/>
          <w:sz w:val="20"/>
        </w:rPr>
        <w:t xml:space="preserve"> </w:t>
      </w:r>
      <w:r>
        <w:rPr>
          <w:sz w:val="20"/>
        </w:rPr>
        <w:t>la</w:t>
      </w:r>
      <w:r>
        <w:rPr>
          <w:spacing w:val="-9"/>
          <w:sz w:val="20"/>
        </w:rPr>
        <w:t xml:space="preserve"> </w:t>
      </w:r>
      <w:r>
        <w:rPr>
          <w:sz w:val="20"/>
        </w:rPr>
        <w:t>afectación</w:t>
      </w:r>
      <w:r>
        <w:rPr>
          <w:spacing w:val="-10"/>
          <w:sz w:val="20"/>
        </w:rPr>
        <w:t xml:space="preserve"> </w:t>
      </w:r>
      <w:r>
        <w:rPr>
          <w:sz w:val="20"/>
        </w:rPr>
        <w:t>del</w:t>
      </w:r>
      <w:r>
        <w:rPr>
          <w:spacing w:val="-8"/>
          <w:sz w:val="20"/>
        </w:rPr>
        <w:t xml:space="preserve"> </w:t>
      </w:r>
      <w:r>
        <w:rPr>
          <w:sz w:val="20"/>
        </w:rPr>
        <w:t>derecho</w:t>
      </w:r>
      <w:r>
        <w:rPr>
          <w:spacing w:val="-12"/>
          <w:sz w:val="20"/>
        </w:rPr>
        <w:t xml:space="preserve"> </w:t>
      </w:r>
      <w:r>
        <w:rPr>
          <w:sz w:val="20"/>
        </w:rPr>
        <w:t>a</w:t>
      </w:r>
      <w:r>
        <w:rPr>
          <w:spacing w:val="-9"/>
          <w:sz w:val="20"/>
        </w:rPr>
        <w:t xml:space="preserve"> </w:t>
      </w:r>
      <w:r>
        <w:rPr>
          <w:sz w:val="20"/>
        </w:rPr>
        <w:t>la</w:t>
      </w:r>
      <w:r>
        <w:rPr>
          <w:spacing w:val="-11"/>
          <w:sz w:val="20"/>
        </w:rPr>
        <w:t xml:space="preserve"> </w:t>
      </w:r>
      <w:r>
        <w:rPr>
          <w:sz w:val="20"/>
        </w:rPr>
        <w:t>verdad</w:t>
      </w:r>
      <w:r>
        <w:rPr>
          <w:spacing w:val="-11"/>
          <w:sz w:val="20"/>
        </w:rPr>
        <w:t xml:space="preserve"> </w:t>
      </w:r>
      <w:r>
        <w:rPr>
          <w:sz w:val="20"/>
        </w:rPr>
        <w:t>para el</w:t>
      </w:r>
      <w:r>
        <w:rPr>
          <w:spacing w:val="-6"/>
          <w:sz w:val="20"/>
        </w:rPr>
        <w:t xml:space="preserve"> </w:t>
      </w:r>
      <w:r>
        <w:rPr>
          <w:sz w:val="20"/>
        </w:rPr>
        <w:t>normal</w:t>
      </w:r>
      <w:r>
        <w:rPr>
          <w:spacing w:val="-6"/>
          <w:sz w:val="20"/>
        </w:rPr>
        <w:t xml:space="preserve"> </w:t>
      </w:r>
      <w:r>
        <w:rPr>
          <w:sz w:val="20"/>
        </w:rPr>
        <w:t>funcionamiento</w:t>
      </w:r>
      <w:r>
        <w:rPr>
          <w:spacing w:val="-8"/>
          <w:sz w:val="20"/>
        </w:rPr>
        <w:t xml:space="preserve"> </w:t>
      </w:r>
      <w:r>
        <w:rPr>
          <w:sz w:val="20"/>
        </w:rPr>
        <w:t>de</w:t>
      </w:r>
      <w:r>
        <w:rPr>
          <w:spacing w:val="-5"/>
          <w:sz w:val="20"/>
        </w:rPr>
        <w:t xml:space="preserve"> </w:t>
      </w:r>
      <w:r>
        <w:rPr>
          <w:sz w:val="20"/>
        </w:rPr>
        <w:t>la</w:t>
      </w:r>
      <w:r>
        <w:rPr>
          <w:spacing w:val="-6"/>
          <w:sz w:val="20"/>
        </w:rPr>
        <w:t xml:space="preserve"> </w:t>
      </w:r>
      <w:r>
        <w:rPr>
          <w:sz w:val="20"/>
        </w:rPr>
        <w:t>democracia,</w:t>
      </w:r>
      <w:r>
        <w:rPr>
          <w:spacing w:val="-7"/>
          <w:sz w:val="20"/>
        </w:rPr>
        <w:t xml:space="preserve"> </w:t>
      </w:r>
      <w:r>
        <w:rPr>
          <w:sz w:val="20"/>
        </w:rPr>
        <w:t>que</w:t>
      </w:r>
      <w:r>
        <w:rPr>
          <w:spacing w:val="-5"/>
          <w:sz w:val="20"/>
        </w:rPr>
        <w:t xml:space="preserve"> </w:t>
      </w:r>
      <w:r>
        <w:rPr>
          <w:sz w:val="20"/>
        </w:rPr>
        <w:t>a</w:t>
      </w:r>
      <w:r>
        <w:rPr>
          <w:spacing w:val="-6"/>
          <w:sz w:val="20"/>
        </w:rPr>
        <w:t xml:space="preserve"> </w:t>
      </w:r>
      <w:r>
        <w:rPr>
          <w:sz w:val="20"/>
        </w:rPr>
        <w:t>la</w:t>
      </w:r>
      <w:r>
        <w:rPr>
          <w:spacing w:val="-6"/>
          <w:sz w:val="20"/>
        </w:rPr>
        <w:t xml:space="preserve"> </w:t>
      </w:r>
      <w:r>
        <w:rPr>
          <w:sz w:val="20"/>
        </w:rPr>
        <w:t>postre,</w:t>
      </w:r>
      <w:r>
        <w:rPr>
          <w:spacing w:val="-5"/>
          <w:sz w:val="20"/>
        </w:rPr>
        <w:t xml:space="preserve"> </w:t>
      </w:r>
      <w:r>
        <w:rPr>
          <w:sz w:val="20"/>
        </w:rPr>
        <w:t>se</w:t>
      </w:r>
      <w:r>
        <w:rPr>
          <w:spacing w:val="-5"/>
          <w:sz w:val="20"/>
        </w:rPr>
        <w:t xml:space="preserve"> </w:t>
      </w:r>
      <w:r>
        <w:rPr>
          <w:sz w:val="20"/>
        </w:rPr>
        <w:t>vio</w:t>
      </w:r>
      <w:r>
        <w:rPr>
          <w:spacing w:val="-5"/>
          <w:sz w:val="20"/>
        </w:rPr>
        <w:t xml:space="preserve"> </w:t>
      </w:r>
      <w:r>
        <w:rPr>
          <w:sz w:val="20"/>
        </w:rPr>
        <w:t>menoscabado</w:t>
      </w:r>
      <w:r>
        <w:rPr>
          <w:spacing w:val="-7"/>
          <w:sz w:val="20"/>
        </w:rPr>
        <w:t xml:space="preserve"> </w:t>
      </w:r>
      <w:r>
        <w:rPr>
          <w:sz w:val="20"/>
        </w:rPr>
        <w:t>por</w:t>
      </w:r>
      <w:r>
        <w:rPr>
          <w:spacing w:val="-5"/>
          <w:sz w:val="20"/>
        </w:rPr>
        <w:t xml:space="preserve"> </w:t>
      </w:r>
      <w:r>
        <w:rPr>
          <w:sz w:val="20"/>
        </w:rPr>
        <w:t>la aniquilación de un partido político que representaba a una parte de las sensibilidades políticas del electorado y de la sociedad colombiana.</w:t>
      </w:r>
    </w:p>
    <w:p w14:paraId="0A7C2BA4" w14:textId="77777777" w:rsidR="006F1C3E" w:rsidRDefault="00736CA7">
      <w:pPr>
        <w:pStyle w:val="Prrafodelista"/>
        <w:numPr>
          <w:ilvl w:val="0"/>
          <w:numId w:val="2"/>
        </w:numPr>
        <w:tabs>
          <w:tab w:val="left" w:pos="827"/>
        </w:tabs>
        <w:spacing w:before="120"/>
        <w:ind w:right="310" w:hanging="1"/>
        <w:jc w:val="both"/>
        <w:rPr>
          <w:sz w:val="20"/>
        </w:rPr>
      </w:pPr>
      <w:r>
        <w:rPr>
          <w:sz w:val="20"/>
        </w:rPr>
        <w:t>Desde nuestro punto de vista, estas conclusiones deben ser leídas conjuntamente</w:t>
      </w:r>
      <w:r>
        <w:rPr>
          <w:spacing w:val="-4"/>
          <w:sz w:val="20"/>
        </w:rPr>
        <w:t xml:space="preserve"> </w:t>
      </w:r>
      <w:r>
        <w:rPr>
          <w:sz w:val="20"/>
        </w:rPr>
        <w:t>con</w:t>
      </w:r>
      <w:r>
        <w:rPr>
          <w:spacing w:val="-2"/>
          <w:sz w:val="20"/>
        </w:rPr>
        <w:t xml:space="preserve"> </w:t>
      </w:r>
      <w:r>
        <w:rPr>
          <w:sz w:val="20"/>
        </w:rPr>
        <w:t>las</w:t>
      </w:r>
      <w:r>
        <w:rPr>
          <w:spacing w:val="-1"/>
          <w:sz w:val="20"/>
        </w:rPr>
        <w:t xml:space="preserve"> </w:t>
      </w:r>
      <w:r>
        <w:rPr>
          <w:sz w:val="20"/>
        </w:rPr>
        <w:t>argumentaciones</w:t>
      </w:r>
      <w:r>
        <w:rPr>
          <w:spacing w:val="-1"/>
          <w:sz w:val="20"/>
        </w:rPr>
        <w:t xml:space="preserve"> </w:t>
      </w:r>
      <w:r>
        <w:rPr>
          <w:sz w:val="20"/>
        </w:rPr>
        <w:t>relacion</w:t>
      </w:r>
      <w:r>
        <w:rPr>
          <w:sz w:val="20"/>
        </w:rPr>
        <w:t>adas</w:t>
      </w:r>
      <w:r>
        <w:rPr>
          <w:spacing w:val="-3"/>
          <w:sz w:val="20"/>
        </w:rPr>
        <w:t xml:space="preserve"> </w:t>
      </w:r>
      <w:r>
        <w:rPr>
          <w:sz w:val="20"/>
        </w:rPr>
        <w:t>con</w:t>
      </w:r>
      <w:r>
        <w:rPr>
          <w:spacing w:val="-2"/>
          <w:sz w:val="20"/>
        </w:rPr>
        <w:t xml:space="preserve"> </w:t>
      </w:r>
      <w:r>
        <w:rPr>
          <w:sz w:val="20"/>
        </w:rPr>
        <w:t>la</w:t>
      </w:r>
      <w:r>
        <w:rPr>
          <w:spacing w:val="-5"/>
          <w:sz w:val="20"/>
        </w:rPr>
        <w:t xml:space="preserve"> </w:t>
      </w:r>
      <w:r>
        <w:rPr>
          <w:sz w:val="20"/>
        </w:rPr>
        <w:t>dimensión</w:t>
      </w:r>
      <w:r>
        <w:rPr>
          <w:spacing w:val="-4"/>
          <w:sz w:val="20"/>
        </w:rPr>
        <w:t xml:space="preserve"> </w:t>
      </w:r>
      <w:r>
        <w:rPr>
          <w:sz w:val="20"/>
        </w:rPr>
        <w:t>colectiva</w:t>
      </w:r>
      <w:r>
        <w:rPr>
          <w:spacing w:val="-2"/>
          <w:sz w:val="20"/>
        </w:rPr>
        <w:t xml:space="preserve"> </w:t>
      </w:r>
      <w:r>
        <w:rPr>
          <w:sz w:val="20"/>
        </w:rPr>
        <w:t>de</w:t>
      </w:r>
      <w:r>
        <w:rPr>
          <w:spacing w:val="-6"/>
          <w:sz w:val="20"/>
        </w:rPr>
        <w:t xml:space="preserve"> </w:t>
      </w:r>
      <w:r>
        <w:rPr>
          <w:sz w:val="20"/>
        </w:rPr>
        <w:t>las vulneraciones</w:t>
      </w:r>
      <w:r>
        <w:rPr>
          <w:spacing w:val="32"/>
          <w:sz w:val="20"/>
        </w:rPr>
        <w:t xml:space="preserve"> </w:t>
      </w:r>
      <w:r>
        <w:rPr>
          <w:sz w:val="20"/>
        </w:rPr>
        <w:t>de</w:t>
      </w:r>
      <w:r>
        <w:rPr>
          <w:spacing w:val="32"/>
          <w:sz w:val="20"/>
        </w:rPr>
        <w:t xml:space="preserve"> </w:t>
      </w:r>
      <w:r>
        <w:rPr>
          <w:sz w:val="20"/>
        </w:rPr>
        <w:t>los</w:t>
      </w:r>
      <w:r>
        <w:rPr>
          <w:spacing w:val="32"/>
          <w:sz w:val="20"/>
        </w:rPr>
        <w:t xml:space="preserve"> </w:t>
      </w:r>
      <w:r>
        <w:rPr>
          <w:sz w:val="20"/>
        </w:rPr>
        <w:t>derechos</w:t>
      </w:r>
      <w:r>
        <w:rPr>
          <w:spacing w:val="32"/>
          <w:sz w:val="20"/>
        </w:rPr>
        <w:t xml:space="preserve"> </w:t>
      </w:r>
      <w:r>
        <w:rPr>
          <w:sz w:val="20"/>
        </w:rPr>
        <w:t>a</w:t>
      </w:r>
      <w:r>
        <w:rPr>
          <w:spacing w:val="35"/>
          <w:sz w:val="20"/>
        </w:rPr>
        <w:t xml:space="preserve"> </w:t>
      </w:r>
      <w:r>
        <w:rPr>
          <w:sz w:val="20"/>
        </w:rPr>
        <w:t>la</w:t>
      </w:r>
      <w:r>
        <w:rPr>
          <w:spacing w:val="35"/>
          <w:sz w:val="20"/>
        </w:rPr>
        <w:t xml:space="preserve"> </w:t>
      </w:r>
      <w:r>
        <w:rPr>
          <w:sz w:val="20"/>
        </w:rPr>
        <w:t>vida,</w:t>
      </w:r>
      <w:r>
        <w:rPr>
          <w:spacing w:val="32"/>
          <w:sz w:val="20"/>
        </w:rPr>
        <w:t xml:space="preserve"> </w:t>
      </w:r>
      <w:r>
        <w:rPr>
          <w:sz w:val="20"/>
        </w:rPr>
        <w:t>integridad,</w:t>
      </w:r>
      <w:r>
        <w:rPr>
          <w:spacing w:val="32"/>
          <w:sz w:val="20"/>
        </w:rPr>
        <w:t xml:space="preserve"> </w:t>
      </w:r>
      <w:r>
        <w:rPr>
          <w:sz w:val="20"/>
        </w:rPr>
        <w:t>a</w:t>
      </w:r>
      <w:r>
        <w:rPr>
          <w:spacing w:val="33"/>
          <w:sz w:val="20"/>
        </w:rPr>
        <w:t xml:space="preserve"> </w:t>
      </w:r>
      <w:r>
        <w:rPr>
          <w:sz w:val="20"/>
        </w:rPr>
        <w:t>las</w:t>
      </w:r>
      <w:r>
        <w:rPr>
          <w:spacing w:val="32"/>
          <w:sz w:val="20"/>
        </w:rPr>
        <w:t xml:space="preserve"> </w:t>
      </w:r>
      <w:r>
        <w:rPr>
          <w:sz w:val="20"/>
        </w:rPr>
        <w:t>libertades</w:t>
      </w:r>
      <w:r>
        <w:rPr>
          <w:spacing w:val="34"/>
          <w:sz w:val="20"/>
        </w:rPr>
        <w:t xml:space="preserve"> </w:t>
      </w:r>
      <w:r>
        <w:rPr>
          <w:sz w:val="20"/>
        </w:rPr>
        <w:t>de</w:t>
      </w:r>
      <w:r>
        <w:rPr>
          <w:spacing w:val="34"/>
          <w:sz w:val="20"/>
        </w:rPr>
        <w:t xml:space="preserve"> </w:t>
      </w:r>
      <w:r>
        <w:rPr>
          <w:sz w:val="20"/>
        </w:rPr>
        <w:t>expresión</w:t>
      </w:r>
      <w:r>
        <w:rPr>
          <w:spacing w:val="36"/>
          <w:sz w:val="20"/>
        </w:rPr>
        <w:t xml:space="preserve"> </w:t>
      </w:r>
      <w:r>
        <w:rPr>
          <w:sz w:val="20"/>
        </w:rPr>
        <w:t>y</w:t>
      </w:r>
    </w:p>
    <w:p w14:paraId="58A2E993" w14:textId="77777777" w:rsidR="006F1C3E" w:rsidRDefault="006F1C3E">
      <w:pPr>
        <w:pStyle w:val="Textoindependiente"/>
        <w:jc w:val="left"/>
      </w:pPr>
    </w:p>
    <w:p w14:paraId="7CE792AD" w14:textId="77777777" w:rsidR="006F1C3E" w:rsidRDefault="006F1C3E">
      <w:pPr>
        <w:pStyle w:val="Textoindependiente"/>
        <w:jc w:val="left"/>
      </w:pPr>
    </w:p>
    <w:p w14:paraId="5AF2F4BA" w14:textId="77777777" w:rsidR="006F1C3E" w:rsidRDefault="00736CA7">
      <w:pPr>
        <w:pStyle w:val="Textoindependiente"/>
        <w:spacing w:before="7"/>
        <w:jc w:val="left"/>
      </w:pPr>
      <w:r>
        <w:pict w14:anchorId="5A90CB74">
          <v:rect id="docshape166" o:spid="_x0000_s1029" style="position:absolute;margin-left:70.9pt;margin-top:13.75pt;width:2in;height:.85pt;z-index:-15647232;mso-wrap-distance-left:0;mso-wrap-distance-right:0;mso-position-horizontal-relative:page" fillcolor="black" stroked="f">
            <w10:wrap type="topAndBottom" anchorx="page"/>
          </v:rect>
        </w:pict>
      </w:r>
    </w:p>
    <w:p w14:paraId="35A36368" w14:textId="77777777" w:rsidR="006F1C3E" w:rsidRDefault="00736CA7">
      <w:pPr>
        <w:tabs>
          <w:tab w:val="left" w:pos="826"/>
        </w:tabs>
        <w:spacing w:before="110"/>
        <w:ind w:left="118"/>
        <w:rPr>
          <w:sz w:val="16"/>
        </w:rPr>
      </w:pPr>
      <w:bookmarkStart w:id="799" w:name="_bookmark725"/>
      <w:bookmarkEnd w:id="799"/>
      <w:r>
        <w:rPr>
          <w:spacing w:val="-5"/>
          <w:sz w:val="16"/>
          <w:vertAlign w:val="superscript"/>
        </w:rPr>
        <w:t>26</w:t>
      </w:r>
      <w:r>
        <w:rPr>
          <w:sz w:val="16"/>
        </w:rPr>
        <w:tab/>
        <w:t>Sentencia</w:t>
      </w:r>
      <w:r>
        <w:rPr>
          <w:spacing w:val="-6"/>
          <w:sz w:val="16"/>
        </w:rPr>
        <w:t xml:space="preserve"> </w:t>
      </w:r>
      <w:r>
        <w:rPr>
          <w:sz w:val="16"/>
        </w:rPr>
        <w:t>C-579-13,</w:t>
      </w:r>
      <w:r>
        <w:rPr>
          <w:spacing w:val="-4"/>
          <w:sz w:val="16"/>
        </w:rPr>
        <w:t xml:space="preserve"> </w:t>
      </w:r>
      <w:r>
        <w:rPr>
          <w:sz w:val="16"/>
        </w:rPr>
        <w:t>Bogotá,</w:t>
      </w:r>
      <w:r>
        <w:rPr>
          <w:spacing w:val="-6"/>
          <w:sz w:val="16"/>
        </w:rPr>
        <w:t xml:space="preserve"> </w:t>
      </w:r>
      <w:r>
        <w:rPr>
          <w:sz w:val="16"/>
        </w:rPr>
        <w:t>D.C.,</w:t>
      </w:r>
      <w:r>
        <w:rPr>
          <w:spacing w:val="-3"/>
          <w:sz w:val="16"/>
        </w:rPr>
        <w:t xml:space="preserve"> </w:t>
      </w:r>
      <w:r>
        <w:rPr>
          <w:sz w:val="16"/>
        </w:rPr>
        <w:t>28</w:t>
      </w:r>
      <w:r>
        <w:rPr>
          <w:spacing w:val="-5"/>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5"/>
          <w:sz w:val="16"/>
        </w:rPr>
        <w:t xml:space="preserve"> </w:t>
      </w:r>
      <w:r>
        <w:rPr>
          <w:sz w:val="16"/>
        </w:rPr>
        <w:t>2013</w:t>
      </w:r>
      <w:r>
        <w:rPr>
          <w:spacing w:val="-5"/>
          <w:sz w:val="16"/>
        </w:rPr>
        <w:t xml:space="preserve"> </w:t>
      </w:r>
      <w:r>
        <w:rPr>
          <w:sz w:val="16"/>
        </w:rPr>
        <w:t>párr.</w:t>
      </w:r>
      <w:r>
        <w:rPr>
          <w:spacing w:val="-5"/>
          <w:sz w:val="16"/>
        </w:rPr>
        <w:t xml:space="preserve"> </w:t>
      </w:r>
      <w:r>
        <w:rPr>
          <w:spacing w:val="-2"/>
          <w:sz w:val="16"/>
        </w:rPr>
        <w:t>6.1.2.2.</w:t>
      </w:r>
    </w:p>
    <w:p w14:paraId="58294C78" w14:textId="77777777" w:rsidR="006F1C3E" w:rsidRDefault="00736CA7">
      <w:pPr>
        <w:tabs>
          <w:tab w:val="left" w:pos="826"/>
        </w:tabs>
        <w:ind w:left="118"/>
        <w:rPr>
          <w:sz w:val="16"/>
        </w:rPr>
      </w:pPr>
      <w:bookmarkStart w:id="800" w:name="_bookmark726"/>
      <w:bookmarkEnd w:id="800"/>
      <w:r>
        <w:rPr>
          <w:spacing w:val="-5"/>
          <w:sz w:val="16"/>
          <w:vertAlign w:val="superscript"/>
        </w:rPr>
        <w:t>27</w:t>
      </w:r>
      <w:r>
        <w:rPr>
          <w:sz w:val="16"/>
        </w:rPr>
        <w:tab/>
        <w:t>Sentencia</w:t>
      </w:r>
      <w:r>
        <w:rPr>
          <w:spacing w:val="-6"/>
          <w:sz w:val="16"/>
        </w:rPr>
        <w:t xml:space="preserve"> </w:t>
      </w:r>
      <w:r>
        <w:rPr>
          <w:sz w:val="16"/>
        </w:rPr>
        <w:t>C-579-13,</w:t>
      </w:r>
      <w:r>
        <w:rPr>
          <w:spacing w:val="-4"/>
          <w:sz w:val="16"/>
        </w:rPr>
        <w:t xml:space="preserve"> </w:t>
      </w:r>
      <w:r>
        <w:rPr>
          <w:sz w:val="16"/>
        </w:rPr>
        <w:t>Bogotá,</w:t>
      </w:r>
      <w:r>
        <w:rPr>
          <w:spacing w:val="-6"/>
          <w:sz w:val="16"/>
        </w:rPr>
        <w:t xml:space="preserve"> </w:t>
      </w:r>
      <w:r>
        <w:rPr>
          <w:sz w:val="16"/>
        </w:rPr>
        <w:t>D.C.,</w:t>
      </w:r>
      <w:r>
        <w:rPr>
          <w:spacing w:val="-3"/>
          <w:sz w:val="16"/>
        </w:rPr>
        <w:t xml:space="preserve"> </w:t>
      </w:r>
      <w:r>
        <w:rPr>
          <w:sz w:val="16"/>
        </w:rPr>
        <w:t>28</w:t>
      </w:r>
      <w:r>
        <w:rPr>
          <w:spacing w:val="-5"/>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5"/>
          <w:sz w:val="16"/>
        </w:rPr>
        <w:t xml:space="preserve"> </w:t>
      </w:r>
      <w:r>
        <w:rPr>
          <w:sz w:val="16"/>
        </w:rPr>
        <w:t>2013</w:t>
      </w:r>
      <w:r>
        <w:rPr>
          <w:spacing w:val="-5"/>
          <w:sz w:val="16"/>
        </w:rPr>
        <w:t xml:space="preserve"> </w:t>
      </w:r>
      <w:r>
        <w:rPr>
          <w:sz w:val="16"/>
        </w:rPr>
        <w:t>párr.</w:t>
      </w:r>
      <w:r>
        <w:rPr>
          <w:spacing w:val="-5"/>
          <w:sz w:val="16"/>
        </w:rPr>
        <w:t xml:space="preserve"> </w:t>
      </w:r>
      <w:r>
        <w:rPr>
          <w:spacing w:val="-2"/>
          <w:sz w:val="16"/>
        </w:rPr>
        <w:t>6.1.2.2.</w:t>
      </w:r>
    </w:p>
    <w:p w14:paraId="43678092" w14:textId="77777777" w:rsidR="006F1C3E" w:rsidRDefault="00736CA7">
      <w:pPr>
        <w:tabs>
          <w:tab w:val="left" w:pos="826"/>
        </w:tabs>
        <w:ind w:left="118"/>
        <w:rPr>
          <w:sz w:val="16"/>
        </w:rPr>
      </w:pPr>
      <w:bookmarkStart w:id="801" w:name="_bookmark727"/>
      <w:bookmarkEnd w:id="801"/>
      <w:r>
        <w:rPr>
          <w:spacing w:val="-5"/>
          <w:sz w:val="16"/>
          <w:vertAlign w:val="superscript"/>
        </w:rPr>
        <w:t>28</w:t>
      </w:r>
      <w:r>
        <w:rPr>
          <w:sz w:val="16"/>
        </w:rPr>
        <w:tab/>
      </w:r>
      <w:r>
        <w:rPr>
          <w:i/>
          <w:sz w:val="16"/>
        </w:rPr>
        <w:t>Cfr</w:t>
      </w:r>
      <w:r>
        <w:rPr>
          <w:sz w:val="16"/>
        </w:rPr>
        <w:t>.</w:t>
      </w:r>
      <w:r>
        <w:rPr>
          <w:spacing w:val="-6"/>
          <w:sz w:val="16"/>
        </w:rPr>
        <w:t xml:space="preserve"> </w:t>
      </w:r>
      <w:r>
        <w:rPr>
          <w:sz w:val="16"/>
        </w:rPr>
        <w:t>C-017-18,</w:t>
      </w:r>
      <w:r>
        <w:rPr>
          <w:spacing w:val="-4"/>
          <w:sz w:val="16"/>
        </w:rPr>
        <w:t xml:space="preserve"> </w:t>
      </w:r>
      <w:r>
        <w:rPr>
          <w:sz w:val="16"/>
        </w:rPr>
        <w:t>Bogotá,</w:t>
      </w:r>
      <w:r>
        <w:rPr>
          <w:spacing w:val="-5"/>
          <w:sz w:val="16"/>
        </w:rPr>
        <w:t xml:space="preserve"> </w:t>
      </w:r>
      <w:r>
        <w:rPr>
          <w:sz w:val="16"/>
        </w:rPr>
        <w:t>D.C.,</w:t>
      </w:r>
      <w:r>
        <w:rPr>
          <w:spacing w:val="-5"/>
          <w:sz w:val="16"/>
        </w:rPr>
        <w:t xml:space="preserve"> </w:t>
      </w:r>
      <w:r>
        <w:rPr>
          <w:sz w:val="16"/>
        </w:rPr>
        <w:t>21</w:t>
      </w:r>
      <w:r>
        <w:rPr>
          <w:spacing w:val="-5"/>
          <w:sz w:val="16"/>
        </w:rPr>
        <w:t xml:space="preserve"> </w:t>
      </w:r>
      <w:r>
        <w:rPr>
          <w:sz w:val="16"/>
        </w:rPr>
        <w:t>de</w:t>
      </w:r>
      <w:r>
        <w:rPr>
          <w:spacing w:val="-3"/>
          <w:sz w:val="16"/>
        </w:rPr>
        <w:t xml:space="preserve"> </w:t>
      </w:r>
      <w:r>
        <w:rPr>
          <w:sz w:val="16"/>
        </w:rPr>
        <w:t>marzo</w:t>
      </w:r>
      <w:r>
        <w:rPr>
          <w:spacing w:val="-4"/>
          <w:sz w:val="16"/>
        </w:rPr>
        <w:t xml:space="preserve"> </w:t>
      </w:r>
      <w:r>
        <w:rPr>
          <w:sz w:val="16"/>
        </w:rPr>
        <w:t>de</w:t>
      </w:r>
      <w:r>
        <w:rPr>
          <w:spacing w:val="-4"/>
          <w:sz w:val="16"/>
        </w:rPr>
        <w:t xml:space="preserve"> </w:t>
      </w:r>
      <w:r>
        <w:rPr>
          <w:spacing w:val="-2"/>
          <w:sz w:val="16"/>
        </w:rPr>
        <w:t>2018.</w:t>
      </w:r>
    </w:p>
    <w:p w14:paraId="74BC26DF" w14:textId="77777777" w:rsidR="006F1C3E" w:rsidRDefault="006F1C3E">
      <w:pPr>
        <w:rPr>
          <w:sz w:val="16"/>
        </w:rPr>
        <w:sectPr w:rsidR="006F1C3E">
          <w:pgSz w:w="12240" w:h="15840"/>
          <w:pgMar w:top="1340" w:right="1720" w:bottom="900" w:left="1300" w:header="0" w:footer="703" w:gutter="0"/>
          <w:cols w:space="720"/>
        </w:sectPr>
      </w:pPr>
    </w:p>
    <w:p w14:paraId="712C1DF0" w14:textId="77777777" w:rsidR="006F1C3E" w:rsidRDefault="00736CA7">
      <w:pPr>
        <w:pStyle w:val="Textoindependiente"/>
        <w:spacing w:before="76"/>
        <w:ind w:left="118"/>
        <w:jc w:val="left"/>
      </w:pPr>
      <w:r>
        <w:t>asociación,</w:t>
      </w:r>
      <w:r>
        <w:rPr>
          <w:spacing w:val="40"/>
        </w:rPr>
        <w:t xml:space="preserve"> </w:t>
      </w:r>
      <w:r>
        <w:t>y</w:t>
      </w:r>
      <w:r>
        <w:rPr>
          <w:spacing w:val="40"/>
        </w:rPr>
        <w:t xml:space="preserve"> </w:t>
      </w:r>
      <w:r>
        <w:t>a</w:t>
      </w:r>
      <w:r>
        <w:rPr>
          <w:spacing w:val="40"/>
        </w:rPr>
        <w:t xml:space="preserve"> </w:t>
      </w:r>
      <w:r>
        <w:t>los</w:t>
      </w:r>
      <w:r>
        <w:rPr>
          <w:spacing w:val="40"/>
        </w:rPr>
        <w:t xml:space="preserve"> </w:t>
      </w:r>
      <w:r>
        <w:t>derechos</w:t>
      </w:r>
      <w:r>
        <w:rPr>
          <w:spacing w:val="40"/>
        </w:rPr>
        <w:t xml:space="preserve"> </w:t>
      </w:r>
      <w:r>
        <w:t>políticos</w:t>
      </w:r>
      <w:r>
        <w:rPr>
          <w:spacing w:val="40"/>
        </w:rPr>
        <w:t xml:space="preserve"> </w:t>
      </w:r>
      <w:r>
        <w:t>de</w:t>
      </w:r>
      <w:r>
        <w:rPr>
          <w:spacing w:val="40"/>
        </w:rPr>
        <w:t xml:space="preserve"> </w:t>
      </w:r>
      <w:r>
        <w:t>los</w:t>
      </w:r>
      <w:r>
        <w:rPr>
          <w:spacing w:val="40"/>
        </w:rPr>
        <w:t xml:space="preserve"> </w:t>
      </w:r>
      <w:r>
        <w:t>integrantes</w:t>
      </w:r>
      <w:r>
        <w:rPr>
          <w:spacing w:val="40"/>
        </w:rPr>
        <w:t xml:space="preserve"> </w:t>
      </w:r>
      <w:r>
        <w:t>y</w:t>
      </w:r>
      <w:r>
        <w:rPr>
          <w:spacing w:val="40"/>
        </w:rPr>
        <w:t xml:space="preserve"> </w:t>
      </w:r>
      <w:r>
        <w:t>militantes</w:t>
      </w:r>
      <w:r>
        <w:rPr>
          <w:spacing w:val="40"/>
        </w:rPr>
        <w:t xml:space="preserve"> </w:t>
      </w:r>
      <w:r>
        <w:t>de</w:t>
      </w:r>
      <w:r>
        <w:rPr>
          <w:spacing w:val="40"/>
        </w:rPr>
        <w:t xml:space="preserve"> </w:t>
      </w:r>
      <w:r>
        <w:t>la</w:t>
      </w:r>
      <w:r>
        <w:rPr>
          <w:spacing w:val="40"/>
        </w:rPr>
        <w:t xml:space="preserve"> </w:t>
      </w:r>
      <w:r>
        <w:t xml:space="preserve">Unión </w:t>
      </w:r>
      <w:r>
        <w:rPr>
          <w:spacing w:val="-2"/>
        </w:rPr>
        <w:t>Patriótica.</w:t>
      </w:r>
    </w:p>
    <w:p w14:paraId="448573CD" w14:textId="77777777" w:rsidR="006F1C3E" w:rsidRDefault="006F1C3E">
      <w:pPr>
        <w:pStyle w:val="Textoindependiente"/>
        <w:jc w:val="left"/>
        <w:rPr>
          <w:sz w:val="24"/>
        </w:rPr>
      </w:pPr>
    </w:p>
    <w:p w14:paraId="4EB863CD" w14:textId="77777777" w:rsidR="006F1C3E" w:rsidRDefault="00736CA7">
      <w:pPr>
        <w:pStyle w:val="Ttulo1"/>
        <w:numPr>
          <w:ilvl w:val="0"/>
          <w:numId w:val="5"/>
        </w:numPr>
        <w:tabs>
          <w:tab w:val="left" w:pos="906"/>
        </w:tabs>
        <w:spacing w:before="192" w:line="360" w:lineRule="auto"/>
        <w:ind w:left="326" w:right="521" w:firstLine="112"/>
        <w:jc w:val="left"/>
      </w:pPr>
      <w:bookmarkStart w:id="802" w:name="III._LA_IMPORTANCIA_DE_GARANTIZAR_LOS_DE"/>
      <w:bookmarkEnd w:id="802"/>
      <w:r>
        <w:t>L</w:t>
      </w:r>
      <w:r>
        <w:t>A IMPORTANCIA DE GARANTIZAR LOS DERECHOS HUMANOS A LOS INTEGRANTES,</w:t>
      </w:r>
      <w:r>
        <w:rPr>
          <w:spacing w:val="-7"/>
        </w:rPr>
        <w:t xml:space="preserve"> </w:t>
      </w:r>
      <w:r>
        <w:t>MILITANTES</w:t>
      </w:r>
      <w:r>
        <w:rPr>
          <w:spacing w:val="-5"/>
        </w:rPr>
        <w:t xml:space="preserve"> </w:t>
      </w:r>
      <w:r>
        <w:t>Y</w:t>
      </w:r>
      <w:r>
        <w:rPr>
          <w:spacing w:val="-6"/>
        </w:rPr>
        <w:t xml:space="preserve"> </w:t>
      </w:r>
      <w:r>
        <w:t>SIMPATIZANTES</w:t>
      </w:r>
      <w:r>
        <w:rPr>
          <w:spacing w:val="-7"/>
        </w:rPr>
        <w:t xml:space="preserve"> </w:t>
      </w:r>
      <w:r>
        <w:t>DE</w:t>
      </w:r>
      <w:r>
        <w:rPr>
          <w:spacing w:val="-5"/>
        </w:rPr>
        <w:t xml:space="preserve"> </w:t>
      </w:r>
      <w:r>
        <w:t>UN</w:t>
      </w:r>
      <w:r>
        <w:rPr>
          <w:spacing w:val="-7"/>
        </w:rPr>
        <w:t xml:space="preserve"> </w:t>
      </w:r>
      <w:r>
        <w:t>PARTIDO</w:t>
      </w:r>
      <w:r>
        <w:rPr>
          <w:spacing w:val="-7"/>
        </w:rPr>
        <w:t xml:space="preserve"> </w:t>
      </w:r>
      <w:r>
        <w:t>POLÍTICO</w:t>
      </w:r>
    </w:p>
    <w:p w14:paraId="12D991A2" w14:textId="77777777" w:rsidR="006F1C3E" w:rsidRDefault="00736CA7">
      <w:pPr>
        <w:ind w:left="1279"/>
        <w:rPr>
          <w:b/>
          <w:sz w:val="20"/>
        </w:rPr>
      </w:pPr>
      <w:r>
        <w:rPr>
          <w:b/>
          <w:sz w:val="20"/>
        </w:rPr>
        <w:t>PARA</w:t>
      </w:r>
      <w:r>
        <w:rPr>
          <w:b/>
          <w:spacing w:val="-8"/>
          <w:sz w:val="20"/>
        </w:rPr>
        <w:t xml:space="preserve"> </w:t>
      </w:r>
      <w:r>
        <w:rPr>
          <w:b/>
          <w:sz w:val="20"/>
        </w:rPr>
        <w:t>UN</w:t>
      </w:r>
      <w:r>
        <w:rPr>
          <w:b/>
          <w:spacing w:val="-7"/>
          <w:sz w:val="20"/>
        </w:rPr>
        <w:t xml:space="preserve"> </w:t>
      </w:r>
      <w:r>
        <w:rPr>
          <w:b/>
          <w:sz w:val="20"/>
        </w:rPr>
        <w:t>SISTEMA</w:t>
      </w:r>
      <w:r>
        <w:rPr>
          <w:b/>
          <w:spacing w:val="-7"/>
          <w:sz w:val="20"/>
        </w:rPr>
        <w:t xml:space="preserve"> </w:t>
      </w:r>
      <w:r>
        <w:rPr>
          <w:b/>
          <w:sz w:val="20"/>
        </w:rPr>
        <w:t>DEMOCRÁTICO</w:t>
      </w:r>
      <w:r>
        <w:rPr>
          <w:b/>
          <w:spacing w:val="-7"/>
          <w:sz w:val="20"/>
        </w:rPr>
        <w:t xml:space="preserve"> </w:t>
      </w:r>
      <w:r>
        <w:rPr>
          <w:b/>
          <w:sz w:val="20"/>
        </w:rPr>
        <w:t>Y</w:t>
      </w:r>
      <w:r>
        <w:rPr>
          <w:b/>
          <w:spacing w:val="-7"/>
          <w:sz w:val="20"/>
        </w:rPr>
        <w:t xml:space="preserve"> </w:t>
      </w:r>
      <w:r>
        <w:rPr>
          <w:b/>
          <w:sz w:val="20"/>
        </w:rPr>
        <w:t>SU</w:t>
      </w:r>
      <w:r>
        <w:rPr>
          <w:b/>
          <w:spacing w:val="-7"/>
          <w:sz w:val="20"/>
        </w:rPr>
        <w:t xml:space="preserve"> </w:t>
      </w:r>
      <w:r>
        <w:rPr>
          <w:b/>
          <w:sz w:val="20"/>
        </w:rPr>
        <w:t>IMPACTO</w:t>
      </w:r>
      <w:r>
        <w:rPr>
          <w:b/>
          <w:spacing w:val="-7"/>
          <w:sz w:val="20"/>
        </w:rPr>
        <w:t xml:space="preserve"> </w:t>
      </w:r>
      <w:r>
        <w:rPr>
          <w:b/>
          <w:spacing w:val="-2"/>
          <w:sz w:val="20"/>
        </w:rPr>
        <w:t>SOCIAL</w:t>
      </w:r>
    </w:p>
    <w:p w14:paraId="3FB4A561" w14:textId="77777777" w:rsidR="006F1C3E" w:rsidRDefault="006F1C3E">
      <w:pPr>
        <w:pStyle w:val="Textoindependiente"/>
        <w:spacing w:before="11"/>
        <w:jc w:val="left"/>
        <w:rPr>
          <w:b/>
          <w:sz w:val="19"/>
        </w:rPr>
      </w:pPr>
    </w:p>
    <w:p w14:paraId="1039568E" w14:textId="77777777" w:rsidR="006F1C3E" w:rsidRDefault="00736CA7">
      <w:pPr>
        <w:pStyle w:val="Prrafodelista"/>
        <w:numPr>
          <w:ilvl w:val="0"/>
          <w:numId w:val="2"/>
        </w:numPr>
        <w:tabs>
          <w:tab w:val="left" w:pos="827"/>
        </w:tabs>
        <w:ind w:right="308" w:firstLine="0"/>
        <w:jc w:val="both"/>
        <w:rPr>
          <w:sz w:val="20"/>
        </w:rPr>
      </w:pPr>
      <w:r>
        <w:rPr>
          <w:sz w:val="20"/>
        </w:rPr>
        <w:t xml:space="preserve">La </w:t>
      </w:r>
      <w:r>
        <w:rPr>
          <w:i/>
          <w:sz w:val="20"/>
        </w:rPr>
        <w:t xml:space="preserve">Carta Democrática Interamericana </w:t>
      </w:r>
      <w:r>
        <w:rPr>
          <w:sz w:val="20"/>
        </w:rPr>
        <w:t>fue utilizada por la Corte IDH para reafirmar la relación entre el Estado de Derecho, la democracia y la vigencia de los derechos humanos.</w:t>
      </w:r>
      <w:hyperlink w:anchor="_bookmark728" w:history="1">
        <w:r>
          <w:rPr>
            <w:position w:val="7"/>
            <w:sz w:val="13"/>
          </w:rPr>
          <w:t>29</w:t>
        </w:r>
      </w:hyperlink>
      <w:r>
        <w:rPr>
          <w:spacing w:val="34"/>
          <w:position w:val="7"/>
          <w:sz w:val="13"/>
        </w:rPr>
        <w:t xml:space="preserve"> </w:t>
      </w:r>
      <w:r>
        <w:rPr>
          <w:sz w:val="20"/>
        </w:rPr>
        <w:t>En ese sentido, abordó de manera detallada la form</w:t>
      </w:r>
      <w:r>
        <w:rPr>
          <w:sz w:val="20"/>
        </w:rPr>
        <w:t>a en que se encontraban</w:t>
      </w:r>
      <w:r>
        <w:rPr>
          <w:spacing w:val="-3"/>
          <w:sz w:val="20"/>
        </w:rPr>
        <w:t xml:space="preserve"> </w:t>
      </w:r>
      <w:r>
        <w:rPr>
          <w:sz w:val="20"/>
        </w:rPr>
        <w:t>relacionadas</w:t>
      </w:r>
      <w:r>
        <w:rPr>
          <w:spacing w:val="-5"/>
          <w:sz w:val="20"/>
        </w:rPr>
        <w:t xml:space="preserve"> </w:t>
      </w:r>
      <w:r>
        <w:rPr>
          <w:sz w:val="20"/>
        </w:rPr>
        <w:t>las</w:t>
      </w:r>
      <w:r>
        <w:rPr>
          <w:spacing w:val="-5"/>
          <w:sz w:val="20"/>
        </w:rPr>
        <w:t xml:space="preserve"> </w:t>
      </w:r>
      <w:r>
        <w:rPr>
          <w:sz w:val="20"/>
        </w:rPr>
        <w:t>vulneraciones</w:t>
      </w:r>
      <w:r>
        <w:rPr>
          <w:spacing w:val="-5"/>
          <w:sz w:val="20"/>
        </w:rPr>
        <w:t xml:space="preserve"> </w:t>
      </w:r>
      <w:r>
        <w:rPr>
          <w:sz w:val="20"/>
        </w:rPr>
        <w:t>al</w:t>
      </w:r>
      <w:r>
        <w:rPr>
          <w:spacing w:val="-1"/>
          <w:sz w:val="20"/>
        </w:rPr>
        <w:t xml:space="preserve"> </w:t>
      </w:r>
      <w:r>
        <w:rPr>
          <w:sz w:val="20"/>
        </w:rPr>
        <w:t>derecho</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vida</w:t>
      </w:r>
      <w:r>
        <w:rPr>
          <w:spacing w:val="-1"/>
          <w:sz w:val="20"/>
        </w:rPr>
        <w:t xml:space="preserve"> </w:t>
      </w:r>
      <w:r>
        <w:rPr>
          <w:sz w:val="20"/>
        </w:rPr>
        <w:t>y</w:t>
      </w:r>
      <w:r>
        <w:rPr>
          <w:spacing w:val="-4"/>
          <w:sz w:val="20"/>
        </w:rPr>
        <w:t xml:space="preserve"> </w:t>
      </w:r>
      <w:r>
        <w:rPr>
          <w:sz w:val="20"/>
        </w:rPr>
        <w:t>a</w:t>
      </w:r>
      <w:r>
        <w:rPr>
          <w:spacing w:val="-4"/>
          <w:sz w:val="20"/>
        </w:rPr>
        <w:t xml:space="preserve"> </w:t>
      </w:r>
      <w:r>
        <w:rPr>
          <w:sz w:val="20"/>
        </w:rPr>
        <w:t>la</w:t>
      </w:r>
      <w:r>
        <w:rPr>
          <w:spacing w:val="-1"/>
          <w:sz w:val="20"/>
        </w:rPr>
        <w:t xml:space="preserve"> </w:t>
      </w:r>
      <w:r>
        <w:rPr>
          <w:sz w:val="20"/>
        </w:rPr>
        <w:t>integridad</w:t>
      </w:r>
      <w:r>
        <w:rPr>
          <w:spacing w:val="-4"/>
          <w:sz w:val="20"/>
        </w:rPr>
        <w:t xml:space="preserve"> </w:t>
      </w:r>
      <w:r>
        <w:rPr>
          <w:sz w:val="20"/>
        </w:rPr>
        <w:t>de</w:t>
      </w:r>
      <w:r>
        <w:rPr>
          <w:spacing w:val="-5"/>
          <w:sz w:val="20"/>
        </w:rPr>
        <w:t xml:space="preserve"> </w:t>
      </w:r>
      <w:r>
        <w:rPr>
          <w:sz w:val="20"/>
        </w:rPr>
        <w:t>los integrantes, militantes y simpatizantes del partido político Unión Patriótica, con el derecho a la libertad de asociación a los derechos políticos que se veían de ese modo menoscabados. En ese sentido, en la sentencia se advierte que cuando una afectac</w:t>
      </w:r>
      <w:r>
        <w:rPr>
          <w:sz w:val="20"/>
        </w:rPr>
        <w:t>ión al derecho</w:t>
      </w:r>
      <w:r>
        <w:rPr>
          <w:spacing w:val="-2"/>
          <w:sz w:val="20"/>
        </w:rPr>
        <w:t xml:space="preserve"> </w:t>
      </w:r>
      <w:r>
        <w:rPr>
          <w:sz w:val="20"/>
        </w:rPr>
        <w:t>a la vida,</w:t>
      </w:r>
      <w:r>
        <w:rPr>
          <w:spacing w:val="-1"/>
          <w:sz w:val="20"/>
        </w:rPr>
        <w:t xml:space="preserve"> </w:t>
      </w:r>
      <w:r>
        <w:rPr>
          <w:sz w:val="20"/>
        </w:rPr>
        <w:t>la</w:t>
      </w:r>
      <w:r>
        <w:rPr>
          <w:spacing w:val="-1"/>
          <w:sz w:val="20"/>
        </w:rPr>
        <w:t xml:space="preserve"> </w:t>
      </w:r>
      <w:r>
        <w:rPr>
          <w:sz w:val="20"/>
        </w:rPr>
        <w:t>integridad o la</w:t>
      </w:r>
      <w:r>
        <w:rPr>
          <w:spacing w:val="-1"/>
          <w:sz w:val="20"/>
        </w:rPr>
        <w:t xml:space="preserve"> </w:t>
      </w:r>
      <w:r>
        <w:rPr>
          <w:sz w:val="20"/>
        </w:rPr>
        <w:t>libertad personal atribuible</w:t>
      </w:r>
      <w:r>
        <w:rPr>
          <w:spacing w:val="-2"/>
          <w:sz w:val="20"/>
        </w:rPr>
        <w:t xml:space="preserve"> </w:t>
      </w:r>
      <w:r>
        <w:rPr>
          <w:sz w:val="20"/>
        </w:rPr>
        <w:t>al Estado</w:t>
      </w:r>
      <w:r>
        <w:rPr>
          <w:spacing w:val="-2"/>
          <w:sz w:val="20"/>
        </w:rPr>
        <w:t xml:space="preserve"> </w:t>
      </w:r>
      <w:r>
        <w:rPr>
          <w:sz w:val="20"/>
        </w:rPr>
        <w:t>tiene como objetivo impedir el ejercicio legítimo de otro derecho protegido en la Convención Americana,</w:t>
      </w:r>
      <w:r>
        <w:rPr>
          <w:spacing w:val="-2"/>
          <w:sz w:val="20"/>
        </w:rPr>
        <w:t xml:space="preserve"> </w:t>
      </w:r>
      <w:r>
        <w:rPr>
          <w:sz w:val="20"/>
        </w:rPr>
        <w:t>tal</w:t>
      </w:r>
      <w:r>
        <w:rPr>
          <w:spacing w:val="-1"/>
          <w:sz w:val="20"/>
        </w:rPr>
        <w:t xml:space="preserve"> </w:t>
      </w:r>
      <w:r>
        <w:rPr>
          <w:sz w:val="20"/>
        </w:rPr>
        <w:t>como</w:t>
      </w:r>
      <w:r>
        <w:rPr>
          <w:spacing w:val="-3"/>
          <w:sz w:val="20"/>
        </w:rPr>
        <w:t xml:space="preserve"> </w:t>
      </w:r>
      <w:r>
        <w:rPr>
          <w:sz w:val="20"/>
        </w:rPr>
        <w:t>los derechos</w:t>
      </w:r>
      <w:r>
        <w:rPr>
          <w:spacing w:val="-2"/>
          <w:sz w:val="20"/>
        </w:rPr>
        <w:t xml:space="preserve"> </w:t>
      </w:r>
      <w:r>
        <w:rPr>
          <w:sz w:val="20"/>
        </w:rPr>
        <w:t>políticos,</w:t>
      </w:r>
      <w:r>
        <w:rPr>
          <w:spacing w:val="-2"/>
          <w:sz w:val="20"/>
        </w:rPr>
        <w:t xml:space="preserve"> </w:t>
      </w:r>
      <w:r>
        <w:rPr>
          <w:sz w:val="20"/>
        </w:rPr>
        <w:t>la</w:t>
      </w:r>
      <w:r>
        <w:rPr>
          <w:spacing w:val="-2"/>
          <w:sz w:val="20"/>
        </w:rPr>
        <w:t xml:space="preserve"> </w:t>
      </w:r>
      <w:r>
        <w:rPr>
          <w:sz w:val="20"/>
        </w:rPr>
        <w:t>libertad</w:t>
      </w:r>
      <w:r>
        <w:rPr>
          <w:spacing w:val="-1"/>
          <w:sz w:val="20"/>
        </w:rPr>
        <w:t xml:space="preserve"> </w:t>
      </w:r>
      <w:r>
        <w:rPr>
          <w:sz w:val="20"/>
        </w:rPr>
        <w:t>de</w:t>
      </w:r>
      <w:r>
        <w:rPr>
          <w:spacing w:val="-1"/>
          <w:sz w:val="20"/>
        </w:rPr>
        <w:t xml:space="preserve"> </w:t>
      </w:r>
      <w:r>
        <w:rPr>
          <w:sz w:val="20"/>
        </w:rPr>
        <w:t>expresión o</w:t>
      </w:r>
      <w:r>
        <w:rPr>
          <w:spacing w:val="-3"/>
          <w:sz w:val="20"/>
        </w:rPr>
        <w:t xml:space="preserve"> </w:t>
      </w:r>
      <w:r>
        <w:rPr>
          <w:sz w:val="20"/>
        </w:rPr>
        <w:t>de</w:t>
      </w:r>
      <w:r>
        <w:rPr>
          <w:spacing w:val="-3"/>
          <w:sz w:val="20"/>
        </w:rPr>
        <w:t xml:space="preserve"> </w:t>
      </w:r>
      <w:r>
        <w:rPr>
          <w:sz w:val="20"/>
        </w:rPr>
        <w:t>asoci</w:t>
      </w:r>
      <w:r>
        <w:rPr>
          <w:sz w:val="20"/>
        </w:rPr>
        <w:t>ación,</w:t>
      </w:r>
      <w:r>
        <w:rPr>
          <w:spacing w:val="-2"/>
          <w:sz w:val="20"/>
        </w:rPr>
        <w:t xml:space="preserve"> </w:t>
      </w:r>
      <w:r>
        <w:rPr>
          <w:sz w:val="20"/>
        </w:rPr>
        <w:t>se configura a la vez una violación de estos derechos</w:t>
      </w:r>
      <w:hyperlink w:anchor="_bookmark729" w:history="1">
        <w:r>
          <w:rPr>
            <w:position w:val="7"/>
            <w:sz w:val="13"/>
          </w:rPr>
          <w:t>30</w:t>
        </w:r>
      </w:hyperlink>
      <w:r>
        <w:rPr>
          <w:sz w:val="20"/>
        </w:rPr>
        <w:t>.</w:t>
      </w:r>
    </w:p>
    <w:p w14:paraId="02BA30AC" w14:textId="77777777" w:rsidR="006F1C3E" w:rsidRDefault="00736CA7">
      <w:pPr>
        <w:pStyle w:val="Prrafodelista"/>
        <w:numPr>
          <w:ilvl w:val="0"/>
          <w:numId w:val="2"/>
        </w:numPr>
        <w:tabs>
          <w:tab w:val="left" w:pos="827"/>
        </w:tabs>
        <w:spacing w:before="120"/>
        <w:ind w:right="311" w:firstLine="0"/>
        <w:jc w:val="both"/>
        <w:rPr>
          <w:sz w:val="20"/>
        </w:rPr>
      </w:pPr>
      <w:r>
        <w:rPr>
          <w:sz w:val="20"/>
        </w:rPr>
        <w:t>Resulta claro que uno de los principales móviles para la comisión de las violaciones</w:t>
      </w:r>
      <w:r>
        <w:rPr>
          <w:spacing w:val="-2"/>
          <w:sz w:val="20"/>
        </w:rPr>
        <w:t xml:space="preserve"> </w:t>
      </w:r>
      <w:r>
        <w:rPr>
          <w:sz w:val="20"/>
        </w:rPr>
        <w:t>en</w:t>
      </w:r>
      <w:r>
        <w:rPr>
          <w:spacing w:val="-3"/>
          <w:sz w:val="20"/>
        </w:rPr>
        <w:t xml:space="preserve"> </w:t>
      </w:r>
      <w:r>
        <w:rPr>
          <w:sz w:val="20"/>
        </w:rPr>
        <w:t>contra</w:t>
      </w:r>
      <w:r>
        <w:rPr>
          <w:spacing w:val="-4"/>
          <w:sz w:val="20"/>
        </w:rPr>
        <w:t xml:space="preserve"> </w:t>
      </w:r>
      <w:r>
        <w:rPr>
          <w:sz w:val="20"/>
        </w:rPr>
        <w:t>de</w:t>
      </w:r>
      <w:r>
        <w:rPr>
          <w:spacing w:val="-3"/>
          <w:sz w:val="20"/>
        </w:rPr>
        <w:t xml:space="preserve"> </w:t>
      </w:r>
      <w:r>
        <w:rPr>
          <w:sz w:val="20"/>
        </w:rPr>
        <w:t>las</w:t>
      </w:r>
      <w:r>
        <w:rPr>
          <w:spacing w:val="-5"/>
          <w:sz w:val="20"/>
        </w:rPr>
        <w:t xml:space="preserve"> </w:t>
      </w:r>
      <w:r>
        <w:rPr>
          <w:sz w:val="20"/>
        </w:rPr>
        <w:t>víctimas</w:t>
      </w:r>
      <w:r>
        <w:rPr>
          <w:spacing w:val="-5"/>
          <w:sz w:val="20"/>
        </w:rPr>
        <w:t xml:space="preserve"> </w:t>
      </w:r>
      <w:r>
        <w:rPr>
          <w:sz w:val="20"/>
        </w:rPr>
        <w:t>de</w:t>
      </w:r>
      <w:r>
        <w:rPr>
          <w:spacing w:val="-5"/>
          <w:sz w:val="20"/>
        </w:rPr>
        <w:t xml:space="preserve"> </w:t>
      </w:r>
      <w:r>
        <w:rPr>
          <w:sz w:val="20"/>
        </w:rPr>
        <w:t>este</w:t>
      </w:r>
      <w:r>
        <w:rPr>
          <w:spacing w:val="-3"/>
          <w:sz w:val="20"/>
        </w:rPr>
        <w:t xml:space="preserve"> </w:t>
      </w:r>
      <w:r>
        <w:rPr>
          <w:sz w:val="20"/>
        </w:rPr>
        <w:t>caso</w:t>
      </w:r>
      <w:r>
        <w:rPr>
          <w:spacing w:val="-5"/>
          <w:sz w:val="20"/>
        </w:rPr>
        <w:t xml:space="preserve"> </w:t>
      </w:r>
      <w:r>
        <w:rPr>
          <w:sz w:val="20"/>
        </w:rPr>
        <w:t>fue</w:t>
      </w:r>
      <w:r>
        <w:rPr>
          <w:spacing w:val="-3"/>
          <w:sz w:val="20"/>
        </w:rPr>
        <w:t xml:space="preserve"> </w:t>
      </w:r>
      <w:r>
        <w:rPr>
          <w:sz w:val="20"/>
        </w:rPr>
        <w:t>su</w:t>
      </w:r>
      <w:r>
        <w:rPr>
          <w:spacing w:val="-3"/>
          <w:sz w:val="20"/>
        </w:rPr>
        <w:t xml:space="preserve"> </w:t>
      </w:r>
      <w:r>
        <w:rPr>
          <w:sz w:val="20"/>
        </w:rPr>
        <w:t>pertenencia</w:t>
      </w:r>
      <w:r>
        <w:rPr>
          <w:spacing w:val="-4"/>
          <w:sz w:val="20"/>
        </w:rPr>
        <w:t xml:space="preserve"> </w:t>
      </w:r>
      <w:r>
        <w:rPr>
          <w:sz w:val="20"/>
        </w:rPr>
        <w:t>y</w:t>
      </w:r>
      <w:r>
        <w:rPr>
          <w:spacing w:val="-4"/>
          <w:sz w:val="20"/>
        </w:rPr>
        <w:t xml:space="preserve"> </w:t>
      </w:r>
      <w:r>
        <w:rPr>
          <w:sz w:val="20"/>
        </w:rPr>
        <w:t>participación</w:t>
      </w:r>
      <w:r>
        <w:rPr>
          <w:spacing w:val="-1"/>
          <w:sz w:val="20"/>
        </w:rPr>
        <w:t xml:space="preserve"> </w:t>
      </w:r>
      <w:r>
        <w:rPr>
          <w:sz w:val="20"/>
        </w:rPr>
        <w:t>en el</w:t>
      </w:r>
      <w:r>
        <w:rPr>
          <w:spacing w:val="-10"/>
          <w:sz w:val="20"/>
        </w:rPr>
        <w:t xml:space="preserve"> </w:t>
      </w:r>
      <w:r>
        <w:rPr>
          <w:sz w:val="20"/>
        </w:rPr>
        <w:t>partido</w:t>
      </w:r>
      <w:r>
        <w:rPr>
          <w:spacing w:val="-9"/>
          <w:sz w:val="20"/>
        </w:rPr>
        <w:t xml:space="preserve"> </w:t>
      </w:r>
      <w:r>
        <w:rPr>
          <w:sz w:val="20"/>
        </w:rPr>
        <w:t>político</w:t>
      </w:r>
      <w:r>
        <w:rPr>
          <w:spacing w:val="-10"/>
          <w:sz w:val="20"/>
        </w:rPr>
        <w:t xml:space="preserve"> </w:t>
      </w:r>
      <w:r>
        <w:rPr>
          <w:sz w:val="20"/>
        </w:rPr>
        <w:t>Unión</w:t>
      </w:r>
      <w:r>
        <w:rPr>
          <w:spacing w:val="-6"/>
          <w:sz w:val="20"/>
        </w:rPr>
        <w:t xml:space="preserve"> </w:t>
      </w:r>
      <w:r>
        <w:rPr>
          <w:sz w:val="20"/>
        </w:rPr>
        <w:t>Patriótica.</w:t>
      </w:r>
      <w:r>
        <w:rPr>
          <w:spacing w:val="-10"/>
          <w:sz w:val="20"/>
        </w:rPr>
        <w:t xml:space="preserve"> </w:t>
      </w:r>
      <w:r>
        <w:rPr>
          <w:sz w:val="20"/>
        </w:rPr>
        <w:t>Además,</w:t>
      </w:r>
      <w:r>
        <w:rPr>
          <w:spacing w:val="-8"/>
          <w:sz w:val="20"/>
        </w:rPr>
        <w:t xml:space="preserve"> </w:t>
      </w:r>
      <w:r>
        <w:rPr>
          <w:sz w:val="20"/>
        </w:rPr>
        <w:t>esa</w:t>
      </w:r>
      <w:r>
        <w:rPr>
          <w:spacing w:val="-7"/>
          <w:sz w:val="20"/>
        </w:rPr>
        <w:t xml:space="preserve"> </w:t>
      </w:r>
      <w:r>
        <w:rPr>
          <w:sz w:val="20"/>
        </w:rPr>
        <w:t>violencia</w:t>
      </w:r>
      <w:r>
        <w:rPr>
          <w:spacing w:val="-7"/>
          <w:sz w:val="20"/>
        </w:rPr>
        <w:t xml:space="preserve"> </w:t>
      </w:r>
      <w:r>
        <w:rPr>
          <w:sz w:val="20"/>
        </w:rPr>
        <w:t>sistemática</w:t>
      </w:r>
      <w:r>
        <w:rPr>
          <w:spacing w:val="-7"/>
          <w:sz w:val="20"/>
        </w:rPr>
        <w:t xml:space="preserve"> </w:t>
      </w:r>
      <w:r>
        <w:rPr>
          <w:sz w:val="20"/>
        </w:rPr>
        <w:t>y</w:t>
      </w:r>
      <w:r>
        <w:rPr>
          <w:spacing w:val="-8"/>
          <w:sz w:val="20"/>
        </w:rPr>
        <w:t xml:space="preserve"> </w:t>
      </w:r>
      <w:r>
        <w:rPr>
          <w:sz w:val="20"/>
        </w:rPr>
        <w:t>estructural</w:t>
      </w:r>
      <w:r>
        <w:rPr>
          <w:spacing w:val="-7"/>
          <w:sz w:val="20"/>
        </w:rPr>
        <w:t xml:space="preserve"> </w:t>
      </w:r>
      <w:r>
        <w:rPr>
          <w:sz w:val="20"/>
        </w:rPr>
        <w:t>tuvo un</w:t>
      </w:r>
      <w:r>
        <w:rPr>
          <w:spacing w:val="-16"/>
          <w:sz w:val="20"/>
        </w:rPr>
        <w:t xml:space="preserve"> </w:t>
      </w:r>
      <w:r>
        <w:rPr>
          <w:sz w:val="20"/>
        </w:rPr>
        <w:t>efecto</w:t>
      </w:r>
      <w:r>
        <w:rPr>
          <w:spacing w:val="-18"/>
          <w:sz w:val="20"/>
        </w:rPr>
        <w:t xml:space="preserve"> </w:t>
      </w:r>
      <w:r>
        <w:rPr>
          <w:sz w:val="20"/>
        </w:rPr>
        <w:t>amedrentador</w:t>
      </w:r>
      <w:r>
        <w:rPr>
          <w:spacing w:val="-15"/>
          <w:sz w:val="20"/>
        </w:rPr>
        <w:t xml:space="preserve"> </w:t>
      </w:r>
      <w:r>
        <w:rPr>
          <w:sz w:val="20"/>
        </w:rPr>
        <w:t>en</w:t>
      </w:r>
      <w:r>
        <w:rPr>
          <w:spacing w:val="-16"/>
          <w:sz w:val="20"/>
        </w:rPr>
        <w:t xml:space="preserve"> </w:t>
      </w:r>
      <w:r>
        <w:rPr>
          <w:sz w:val="20"/>
        </w:rPr>
        <w:t>los</w:t>
      </w:r>
      <w:r>
        <w:rPr>
          <w:spacing w:val="-18"/>
          <w:sz w:val="20"/>
        </w:rPr>
        <w:t xml:space="preserve"> </w:t>
      </w:r>
      <w:r>
        <w:rPr>
          <w:sz w:val="20"/>
        </w:rPr>
        <w:t>militantes</w:t>
      </w:r>
      <w:r>
        <w:rPr>
          <w:spacing w:val="-14"/>
          <w:sz w:val="20"/>
        </w:rPr>
        <w:t xml:space="preserve"> </w:t>
      </w:r>
      <w:r>
        <w:rPr>
          <w:sz w:val="20"/>
        </w:rPr>
        <w:t>e</w:t>
      </w:r>
      <w:r>
        <w:rPr>
          <w:spacing w:val="-18"/>
          <w:sz w:val="20"/>
        </w:rPr>
        <w:t xml:space="preserve"> </w:t>
      </w:r>
      <w:r>
        <w:rPr>
          <w:sz w:val="20"/>
        </w:rPr>
        <w:t>integrantes</w:t>
      </w:r>
      <w:r>
        <w:rPr>
          <w:spacing w:val="-17"/>
          <w:sz w:val="20"/>
        </w:rPr>
        <w:t xml:space="preserve"> </w:t>
      </w:r>
      <w:r>
        <w:rPr>
          <w:sz w:val="20"/>
        </w:rPr>
        <w:t>de</w:t>
      </w:r>
      <w:r>
        <w:rPr>
          <w:spacing w:val="-18"/>
          <w:sz w:val="20"/>
        </w:rPr>
        <w:t xml:space="preserve"> </w:t>
      </w:r>
      <w:r>
        <w:rPr>
          <w:sz w:val="20"/>
        </w:rPr>
        <w:t>la</w:t>
      </w:r>
      <w:r>
        <w:rPr>
          <w:spacing w:val="-16"/>
          <w:sz w:val="20"/>
        </w:rPr>
        <w:t xml:space="preserve"> </w:t>
      </w:r>
      <w:r>
        <w:rPr>
          <w:sz w:val="20"/>
        </w:rPr>
        <w:t>Unión</w:t>
      </w:r>
      <w:r>
        <w:rPr>
          <w:spacing w:val="-16"/>
          <w:sz w:val="20"/>
        </w:rPr>
        <w:t xml:space="preserve"> </w:t>
      </w:r>
      <w:r>
        <w:rPr>
          <w:sz w:val="20"/>
        </w:rPr>
        <w:t>Patriótica.</w:t>
      </w:r>
      <w:r>
        <w:rPr>
          <w:spacing w:val="-18"/>
          <w:sz w:val="20"/>
        </w:rPr>
        <w:t xml:space="preserve"> </w:t>
      </w:r>
      <w:r>
        <w:rPr>
          <w:sz w:val="20"/>
        </w:rPr>
        <w:t>Asimismo, por medio de acciones perpetradas por agentes estatales, se fue consolidando una estigmatización</w:t>
      </w:r>
      <w:r>
        <w:rPr>
          <w:spacing w:val="-8"/>
          <w:sz w:val="20"/>
        </w:rPr>
        <w:t xml:space="preserve"> </w:t>
      </w:r>
      <w:r>
        <w:rPr>
          <w:sz w:val="20"/>
        </w:rPr>
        <w:t>de</w:t>
      </w:r>
      <w:r>
        <w:rPr>
          <w:spacing w:val="-10"/>
          <w:sz w:val="20"/>
        </w:rPr>
        <w:t xml:space="preserve"> </w:t>
      </w:r>
      <w:r>
        <w:rPr>
          <w:sz w:val="20"/>
        </w:rPr>
        <w:t>los</w:t>
      </w:r>
      <w:r>
        <w:rPr>
          <w:spacing w:val="-10"/>
          <w:sz w:val="20"/>
        </w:rPr>
        <w:t xml:space="preserve"> </w:t>
      </w:r>
      <w:r>
        <w:rPr>
          <w:sz w:val="20"/>
        </w:rPr>
        <w:t>miembros</w:t>
      </w:r>
      <w:r>
        <w:rPr>
          <w:spacing w:val="-10"/>
          <w:sz w:val="20"/>
        </w:rPr>
        <w:t xml:space="preserve"> </w:t>
      </w:r>
      <w:r>
        <w:rPr>
          <w:sz w:val="20"/>
        </w:rPr>
        <w:t>de</w:t>
      </w:r>
      <w:r>
        <w:rPr>
          <w:spacing w:val="-10"/>
          <w:sz w:val="20"/>
        </w:rPr>
        <w:t xml:space="preserve"> </w:t>
      </w:r>
      <w:r>
        <w:rPr>
          <w:sz w:val="20"/>
        </w:rPr>
        <w:t>la</w:t>
      </w:r>
      <w:r>
        <w:rPr>
          <w:spacing w:val="-11"/>
          <w:sz w:val="20"/>
        </w:rPr>
        <w:t xml:space="preserve"> </w:t>
      </w:r>
      <w:r>
        <w:rPr>
          <w:sz w:val="20"/>
        </w:rPr>
        <w:t>UP</w:t>
      </w:r>
      <w:r>
        <w:rPr>
          <w:spacing w:val="-9"/>
          <w:sz w:val="20"/>
        </w:rPr>
        <w:t xml:space="preserve"> </w:t>
      </w:r>
      <w:r>
        <w:rPr>
          <w:sz w:val="20"/>
        </w:rPr>
        <w:t>con</w:t>
      </w:r>
      <w:r>
        <w:rPr>
          <w:spacing w:val="-8"/>
          <w:sz w:val="20"/>
        </w:rPr>
        <w:t xml:space="preserve"> </w:t>
      </w:r>
      <w:r>
        <w:rPr>
          <w:sz w:val="20"/>
        </w:rPr>
        <w:t>el</w:t>
      </w:r>
      <w:r>
        <w:rPr>
          <w:spacing w:val="-11"/>
          <w:sz w:val="20"/>
        </w:rPr>
        <w:t xml:space="preserve"> </w:t>
      </w:r>
      <w:r>
        <w:rPr>
          <w:sz w:val="20"/>
        </w:rPr>
        <w:t>fin</w:t>
      </w:r>
      <w:r>
        <w:rPr>
          <w:spacing w:val="-8"/>
          <w:sz w:val="20"/>
        </w:rPr>
        <w:t xml:space="preserve"> </w:t>
      </w:r>
      <w:r>
        <w:rPr>
          <w:sz w:val="20"/>
        </w:rPr>
        <w:t>de</w:t>
      </w:r>
      <w:r>
        <w:rPr>
          <w:spacing w:val="-10"/>
          <w:sz w:val="20"/>
        </w:rPr>
        <w:t xml:space="preserve"> </w:t>
      </w:r>
      <w:r>
        <w:rPr>
          <w:sz w:val="20"/>
        </w:rPr>
        <w:t>excluirlos</w:t>
      </w:r>
      <w:r>
        <w:rPr>
          <w:spacing w:val="-10"/>
          <w:sz w:val="20"/>
        </w:rPr>
        <w:t xml:space="preserve"> </w:t>
      </w:r>
      <w:r>
        <w:rPr>
          <w:sz w:val="20"/>
        </w:rPr>
        <w:t>del</w:t>
      </w:r>
      <w:r>
        <w:rPr>
          <w:spacing w:val="-8"/>
          <w:sz w:val="20"/>
        </w:rPr>
        <w:t xml:space="preserve"> </w:t>
      </w:r>
      <w:r>
        <w:rPr>
          <w:sz w:val="20"/>
        </w:rPr>
        <w:t>juego</w:t>
      </w:r>
      <w:r>
        <w:rPr>
          <w:spacing w:val="-10"/>
          <w:sz w:val="20"/>
        </w:rPr>
        <w:t xml:space="preserve"> </w:t>
      </w:r>
      <w:r>
        <w:rPr>
          <w:sz w:val="20"/>
        </w:rPr>
        <w:t>democrático, afectando así sus derechos políticos, su libertad de expresión y de reunión.</w:t>
      </w:r>
    </w:p>
    <w:p w14:paraId="3BE9FAF8" w14:textId="77777777" w:rsidR="006F1C3E" w:rsidRDefault="00736CA7">
      <w:pPr>
        <w:pStyle w:val="Prrafodelista"/>
        <w:numPr>
          <w:ilvl w:val="0"/>
          <w:numId w:val="2"/>
        </w:numPr>
        <w:tabs>
          <w:tab w:val="left" w:pos="827"/>
        </w:tabs>
        <w:spacing w:before="120"/>
        <w:ind w:right="309" w:hanging="1"/>
        <w:jc w:val="both"/>
        <w:rPr>
          <w:sz w:val="20"/>
        </w:rPr>
      </w:pPr>
      <w:r>
        <w:rPr>
          <w:sz w:val="20"/>
        </w:rPr>
        <w:t>A ello se sumó, como lo menciona el Primer Informe de Memoria Histórica, que el exterminio de los integrantes y militantes de la Unión Patriótica partía de la premisa de que ese partido era el brazo político de las FARC como justificación para legitimar u</w:t>
      </w:r>
      <w:r>
        <w:rPr>
          <w:sz w:val="20"/>
        </w:rPr>
        <w:t>na acción contrainsurgente que fue más allá de los combatientes y se extendió hacia los</w:t>
      </w:r>
      <w:r>
        <w:rPr>
          <w:spacing w:val="-2"/>
          <w:sz w:val="20"/>
        </w:rPr>
        <w:t xml:space="preserve"> </w:t>
      </w:r>
      <w:r>
        <w:rPr>
          <w:sz w:val="20"/>
        </w:rPr>
        <w:t>partidos y</w:t>
      </w:r>
      <w:r>
        <w:rPr>
          <w:spacing w:val="-2"/>
          <w:sz w:val="20"/>
        </w:rPr>
        <w:t xml:space="preserve"> </w:t>
      </w:r>
      <w:r>
        <w:rPr>
          <w:sz w:val="20"/>
        </w:rPr>
        <w:t>movimientos</w:t>
      </w:r>
      <w:r>
        <w:rPr>
          <w:spacing w:val="-2"/>
          <w:sz w:val="20"/>
        </w:rPr>
        <w:t xml:space="preserve"> </w:t>
      </w:r>
      <w:r>
        <w:rPr>
          <w:sz w:val="20"/>
        </w:rPr>
        <w:t>políticos</w:t>
      </w:r>
      <w:r>
        <w:rPr>
          <w:spacing w:val="-2"/>
          <w:sz w:val="20"/>
        </w:rPr>
        <w:t xml:space="preserve"> </w:t>
      </w:r>
      <w:r>
        <w:rPr>
          <w:sz w:val="20"/>
        </w:rPr>
        <w:t>que se consideraran como afines</w:t>
      </w:r>
      <w:r>
        <w:rPr>
          <w:spacing w:val="-2"/>
          <w:sz w:val="20"/>
        </w:rPr>
        <w:t xml:space="preserve"> </w:t>
      </w:r>
      <w:r>
        <w:rPr>
          <w:sz w:val="20"/>
        </w:rPr>
        <w:t>a</w:t>
      </w:r>
      <w:r>
        <w:rPr>
          <w:spacing w:val="-1"/>
          <w:sz w:val="20"/>
        </w:rPr>
        <w:t xml:space="preserve"> </w:t>
      </w:r>
      <w:r>
        <w:rPr>
          <w:sz w:val="20"/>
        </w:rPr>
        <w:t>las</w:t>
      </w:r>
      <w:r>
        <w:rPr>
          <w:spacing w:val="-2"/>
          <w:sz w:val="20"/>
        </w:rPr>
        <w:t xml:space="preserve"> </w:t>
      </w:r>
      <w:r>
        <w:rPr>
          <w:sz w:val="20"/>
        </w:rPr>
        <w:t>guerrillas</w:t>
      </w:r>
      <w:hyperlink w:anchor="_bookmark730" w:history="1">
        <w:r>
          <w:rPr>
            <w:position w:val="7"/>
            <w:sz w:val="13"/>
          </w:rPr>
          <w:t>31</w:t>
        </w:r>
      </w:hyperlink>
      <w:r>
        <w:rPr>
          <w:sz w:val="20"/>
        </w:rPr>
        <w:t>.</w:t>
      </w:r>
    </w:p>
    <w:p w14:paraId="1A4DD6B0" w14:textId="77777777" w:rsidR="006F1C3E" w:rsidRDefault="00736CA7">
      <w:pPr>
        <w:pStyle w:val="Prrafodelista"/>
        <w:numPr>
          <w:ilvl w:val="0"/>
          <w:numId w:val="2"/>
        </w:numPr>
        <w:tabs>
          <w:tab w:val="left" w:pos="827"/>
        </w:tabs>
        <w:spacing w:before="119"/>
        <w:ind w:right="307" w:firstLine="0"/>
        <w:jc w:val="both"/>
        <w:rPr>
          <w:sz w:val="20"/>
        </w:rPr>
      </w:pPr>
      <w:r>
        <w:rPr>
          <w:sz w:val="20"/>
        </w:rPr>
        <w:t>Sobre</w:t>
      </w:r>
      <w:r>
        <w:rPr>
          <w:spacing w:val="-10"/>
          <w:sz w:val="20"/>
        </w:rPr>
        <w:t xml:space="preserve"> </w:t>
      </w:r>
      <w:r>
        <w:rPr>
          <w:sz w:val="20"/>
        </w:rPr>
        <w:t>ese</w:t>
      </w:r>
      <w:r>
        <w:rPr>
          <w:spacing w:val="-10"/>
          <w:sz w:val="20"/>
        </w:rPr>
        <w:t xml:space="preserve"> </w:t>
      </w:r>
      <w:r>
        <w:rPr>
          <w:sz w:val="20"/>
        </w:rPr>
        <w:t>punto</w:t>
      </w:r>
      <w:r>
        <w:rPr>
          <w:spacing w:val="-10"/>
          <w:sz w:val="20"/>
        </w:rPr>
        <w:t xml:space="preserve"> </w:t>
      </w:r>
      <w:r>
        <w:rPr>
          <w:sz w:val="20"/>
        </w:rPr>
        <w:t>resulta</w:t>
      </w:r>
      <w:r>
        <w:rPr>
          <w:spacing w:val="-9"/>
          <w:sz w:val="20"/>
        </w:rPr>
        <w:t xml:space="preserve"> </w:t>
      </w:r>
      <w:r>
        <w:rPr>
          <w:sz w:val="20"/>
        </w:rPr>
        <w:t>relevante</w:t>
      </w:r>
      <w:r>
        <w:rPr>
          <w:spacing w:val="-10"/>
          <w:sz w:val="20"/>
        </w:rPr>
        <w:t xml:space="preserve"> </w:t>
      </w:r>
      <w:r>
        <w:rPr>
          <w:sz w:val="20"/>
        </w:rPr>
        <w:t>lo</w:t>
      </w:r>
      <w:r>
        <w:rPr>
          <w:spacing w:val="-10"/>
          <w:sz w:val="20"/>
        </w:rPr>
        <w:t xml:space="preserve"> </w:t>
      </w:r>
      <w:r>
        <w:rPr>
          <w:sz w:val="20"/>
        </w:rPr>
        <w:t>señalado</w:t>
      </w:r>
      <w:r>
        <w:rPr>
          <w:spacing w:val="-10"/>
          <w:sz w:val="20"/>
        </w:rPr>
        <w:t xml:space="preserve"> </w:t>
      </w:r>
      <w:r>
        <w:rPr>
          <w:sz w:val="20"/>
        </w:rPr>
        <w:t>por</w:t>
      </w:r>
      <w:r>
        <w:rPr>
          <w:spacing w:val="-11"/>
          <w:sz w:val="20"/>
        </w:rPr>
        <w:t xml:space="preserve"> </w:t>
      </w:r>
      <w:r>
        <w:rPr>
          <w:sz w:val="20"/>
        </w:rPr>
        <w:t>la</w:t>
      </w:r>
      <w:r>
        <w:rPr>
          <w:spacing w:val="-9"/>
          <w:sz w:val="20"/>
        </w:rPr>
        <w:t xml:space="preserve"> </w:t>
      </w:r>
      <w:r>
        <w:rPr>
          <w:sz w:val="20"/>
        </w:rPr>
        <w:t>Corte</w:t>
      </w:r>
      <w:r>
        <w:rPr>
          <w:spacing w:val="-12"/>
          <w:sz w:val="20"/>
        </w:rPr>
        <w:t xml:space="preserve"> </w:t>
      </w:r>
      <w:r>
        <w:rPr>
          <w:sz w:val="20"/>
        </w:rPr>
        <w:t>IDH</w:t>
      </w:r>
      <w:r>
        <w:rPr>
          <w:spacing w:val="-10"/>
          <w:sz w:val="20"/>
        </w:rPr>
        <w:t xml:space="preserve"> </w:t>
      </w:r>
      <w:r>
        <w:rPr>
          <w:sz w:val="20"/>
        </w:rPr>
        <w:t>en</w:t>
      </w:r>
      <w:r>
        <w:rPr>
          <w:spacing w:val="-8"/>
          <w:sz w:val="20"/>
        </w:rPr>
        <w:t xml:space="preserve"> </w:t>
      </w:r>
      <w:r>
        <w:rPr>
          <w:sz w:val="20"/>
        </w:rPr>
        <w:t>el</w:t>
      </w:r>
      <w:r>
        <w:rPr>
          <w:spacing w:val="-8"/>
          <w:sz w:val="20"/>
        </w:rPr>
        <w:t xml:space="preserve"> </w:t>
      </w:r>
      <w:r>
        <w:rPr>
          <w:sz w:val="20"/>
        </w:rPr>
        <w:t>caso</w:t>
      </w:r>
      <w:r>
        <w:rPr>
          <w:spacing w:val="-10"/>
          <w:sz w:val="20"/>
        </w:rPr>
        <w:t xml:space="preserve"> </w:t>
      </w:r>
      <w:r>
        <w:rPr>
          <w:i/>
          <w:sz w:val="20"/>
        </w:rPr>
        <w:t>Perozo y</w:t>
      </w:r>
      <w:r>
        <w:rPr>
          <w:i/>
          <w:spacing w:val="-18"/>
          <w:sz w:val="20"/>
        </w:rPr>
        <w:t xml:space="preserve"> </w:t>
      </w:r>
      <w:r>
        <w:rPr>
          <w:i/>
          <w:sz w:val="20"/>
        </w:rPr>
        <w:t>otros</w:t>
      </w:r>
      <w:r>
        <w:rPr>
          <w:i/>
          <w:spacing w:val="-18"/>
          <w:sz w:val="20"/>
        </w:rPr>
        <w:t xml:space="preserve"> </w:t>
      </w:r>
      <w:r>
        <w:rPr>
          <w:i/>
          <w:sz w:val="20"/>
        </w:rPr>
        <w:t>vs.</w:t>
      </w:r>
      <w:r>
        <w:rPr>
          <w:i/>
          <w:spacing w:val="-17"/>
          <w:sz w:val="20"/>
        </w:rPr>
        <w:t xml:space="preserve"> </w:t>
      </w:r>
      <w:r>
        <w:rPr>
          <w:i/>
          <w:sz w:val="20"/>
        </w:rPr>
        <w:t>Venezuela,</w:t>
      </w:r>
      <w:r>
        <w:rPr>
          <w:i/>
          <w:spacing w:val="-18"/>
          <w:sz w:val="20"/>
        </w:rPr>
        <w:t xml:space="preserve"> </w:t>
      </w:r>
      <w:r>
        <w:rPr>
          <w:sz w:val="20"/>
        </w:rPr>
        <w:t>en</w:t>
      </w:r>
      <w:r>
        <w:rPr>
          <w:spacing w:val="-17"/>
          <w:sz w:val="20"/>
        </w:rPr>
        <w:t xml:space="preserve"> </w:t>
      </w:r>
      <w:r>
        <w:rPr>
          <w:sz w:val="20"/>
        </w:rPr>
        <w:t>donde</w:t>
      </w:r>
      <w:r>
        <w:rPr>
          <w:spacing w:val="-18"/>
          <w:sz w:val="20"/>
        </w:rPr>
        <w:t xml:space="preserve"> </w:t>
      </w:r>
      <w:r>
        <w:rPr>
          <w:sz w:val="20"/>
        </w:rPr>
        <w:t>precisamente</w:t>
      </w:r>
      <w:r>
        <w:rPr>
          <w:spacing w:val="-18"/>
          <w:sz w:val="20"/>
        </w:rPr>
        <w:t xml:space="preserve"> </w:t>
      </w:r>
      <w:r>
        <w:rPr>
          <w:sz w:val="20"/>
        </w:rPr>
        <w:t>se</w:t>
      </w:r>
      <w:r>
        <w:rPr>
          <w:spacing w:val="-17"/>
          <w:sz w:val="20"/>
        </w:rPr>
        <w:t xml:space="preserve"> </w:t>
      </w:r>
      <w:r>
        <w:rPr>
          <w:sz w:val="20"/>
        </w:rPr>
        <w:t>analizaron</w:t>
      </w:r>
      <w:r>
        <w:rPr>
          <w:spacing w:val="-18"/>
          <w:sz w:val="20"/>
        </w:rPr>
        <w:t xml:space="preserve"> </w:t>
      </w:r>
      <w:r>
        <w:rPr>
          <w:sz w:val="20"/>
        </w:rPr>
        <w:t>los</w:t>
      </w:r>
      <w:r>
        <w:rPr>
          <w:spacing w:val="-17"/>
          <w:sz w:val="20"/>
        </w:rPr>
        <w:t xml:space="preserve"> </w:t>
      </w:r>
      <w:r>
        <w:rPr>
          <w:sz w:val="20"/>
        </w:rPr>
        <w:t>impactos</w:t>
      </w:r>
      <w:r>
        <w:rPr>
          <w:spacing w:val="-18"/>
          <w:sz w:val="20"/>
        </w:rPr>
        <w:t xml:space="preserve"> </w:t>
      </w:r>
      <w:r>
        <w:rPr>
          <w:sz w:val="20"/>
        </w:rPr>
        <w:t>que</w:t>
      </w:r>
      <w:r>
        <w:rPr>
          <w:spacing w:val="-17"/>
          <w:sz w:val="20"/>
        </w:rPr>
        <w:t xml:space="preserve"> </w:t>
      </w:r>
      <w:r>
        <w:rPr>
          <w:sz w:val="20"/>
        </w:rPr>
        <w:t>acarrearon diversos señalamientos por parte de altos funcionarios púbicos en situaciones de conflictividad social</w:t>
      </w:r>
      <w:r>
        <w:rPr>
          <w:spacing w:val="-1"/>
          <w:sz w:val="20"/>
        </w:rPr>
        <w:t xml:space="preserve"> </w:t>
      </w:r>
      <w:r>
        <w:rPr>
          <w:sz w:val="20"/>
        </w:rPr>
        <w:t>de</w:t>
      </w:r>
      <w:r>
        <w:rPr>
          <w:spacing w:val="-1"/>
          <w:sz w:val="20"/>
        </w:rPr>
        <w:t xml:space="preserve"> </w:t>
      </w:r>
      <w:r>
        <w:rPr>
          <w:sz w:val="20"/>
        </w:rPr>
        <w:t>alta</w:t>
      </w:r>
      <w:r>
        <w:rPr>
          <w:spacing w:val="-1"/>
          <w:sz w:val="20"/>
        </w:rPr>
        <w:t xml:space="preserve"> </w:t>
      </w:r>
      <w:r>
        <w:rPr>
          <w:sz w:val="20"/>
        </w:rPr>
        <w:t>intensidad</w:t>
      </w:r>
      <w:r>
        <w:rPr>
          <w:spacing w:val="-1"/>
          <w:sz w:val="20"/>
        </w:rPr>
        <w:t xml:space="preserve"> </w:t>
      </w:r>
      <w:r>
        <w:rPr>
          <w:sz w:val="20"/>
        </w:rPr>
        <w:t>o</w:t>
      </w:r>
      <w:r>
        <w:rPr>
          <w:spacing w:val="-3"/>
          <w:sz w:val="20"/>
        </w:rPr>
        <w:t xml:space="preserve"> </w:t>
      </w:r>
      <w:r>
        <w:rPr>
          <w:sz w:val="20"/>
        </w:rPr>
        <w:t>de</w:t>
      </w:r>
      <w:r>
        <w:rPr>
          <w:spacing w:val="-3"/>
          <w:sz w:val="20"/>
        </w:rPr>
        <w:t xml:space="preserve"> </w:t>
      </w:r>
      <w:r>
        <w:rPr>
          <w:sz w:val="20"/>
        </w:rPr>
        <w:t>una profunda</w:t>
      </w:r>
      <w:r>
        <w:rPr>
          <w:spacing w:val="-2"/>
          <w:sz w:val="20"/>
        </w:rPr>
        <w:t xml:space="preserve"> </w:t>
      </w:r>
      <w:r>
        <w:rPr>
          <w:sz w:val="20"/>
        </w:rPr>
        <w:t>polarización</w:t>
      </w:r>
      <w:r>
        <w:rPr>
          <w:spacing w:val="-1"/>
          <w:sz w:val="20"/>
        </w:rPr>
        <w:t xml:space="preserve"> </w:t>
      </w:r>
      <w:r>
        <w:rPr>
          <w:sz w:val="20"/>
        </w:rPr>
        <w:t>política. La</w:t>
      </w:r>
      <w:r>
        <w:rPr>
          <w:spacing w:val="-1"/>
          <w:sz w:val="20"/>
        </w:rPr>
        <w:t xml:space="preserve"> </w:t>
      </w:r>
      <w:r>
        <w:rPr>
          <w:sz w:val="20"/>
        </w:rPr>
        <w:t>Corte IDH ha afirmado que en una sociedad democrática no sólo es legítimo, sino</w:t>
      </w:r>
      <w:r>
        <w:rPr>
          <w:sz w:val="20"/>
        </w:rPr>
        <w:t xml:space="preserve"> que en ocasiones constituye un deber, que las autoridades estatales se pronuncien sobre cuestiones de interés público. Sin embargo, al hacerlo están sometidos a ciertas limitaciones</w:t>
      </w:r>
      <w:r>
        <w:rPr>
          <w:spacing w:val="-8"/>
          <w:sz w:val="20"/>
        </w:rPr>
        <w:t xml:space="preserve"> </w:t>
      </w:r>
      <w:r>
        <w:rPr>
          <w:sz w:val="20"/>
        </w:rPr>
        <w:t>en</w:t>
      </w:r>
      <w:r>
        <w:rPr>
          <w:spacing w:val="-9"/>
          <w:sz w:val="20"/>
        </w:rPr>
        <w:t xml:space="preserve"> </w:t>
      </w:r>
      <w:r>
        <w:rPr>
          <w:sz w:val="20"/>
        </w:rPr>
        <w:t>cuanto</w:t>
      </w:r>
      <w:r>
        <w:rPr>
          <w:spacing w:val="-8"/>
          <w:sz w:val="20"/>
        </w:rPr>
        <w:t xml:space="preserve"> </w:t>
      </w:r>
      <w:r>
        <w:rPr>
          <w:sz w:val="20"/>
        </w:rPr>
        <w:t>deben</w:t>
      </w:r>
      <w:r>
        <w:rPr>
          <w:spacing w:val="-6"/>
          <w:sz w:val="20"/>
        </w:rPr>
        <w:t xml:space="preserve"> </w:t>
      </w:r>
      <w:r>
        <w:rPr>
          <w:sz w:val="20"/>
        </w:rPr>
        <w:t>constatar</w:t>
      </w:r>
      <w:r>
        <w:rPr>
          <w:spacing w:val="-9"/>
          <w:sz w:val="20"/>
        </w:rPr>
        <w:t xml:space="preserve"> </w:t>
      </w:r>
      <w:r>
        <w:rPr>
          <w:sz w:val="20"/>
        </w:rPr>
        <w:t>en</w:t>
      </w:r>
      <w:r>
        <w:rPr>
          <w:spacing w:val="-9"/>
          <w:sz w:val="20"/>
        </w:rPr>
        <w:t xml:space="preserve"> </w:t>
      </w:r>
      <w:r>
        <w:rPr>
          <w:sz w:val="20"/>
        </w:rPr>
        <w:t>forma</w:t>
      </w:r>
      <w:r>
        <w:rPr>
          <w:spacing w:val="-10"/>
          <w:sz w:val="20"/>
        </w:rPr>
        <w:t xml:space="preserve"> </w:t>
      </w:r>
      <w:r>
        <w:rPr>
          <w:sz w:val="20"/>
        </w:rPr>
        <w:t>razonable,</w:t>
      </w:r>
      <w:r>
        <w:rPr>
          <w:spacing w:val="-10"/>
          <w:sz w:val="20"/>
        </w:rPr>
        <w:t xml:space="preserve"> </w:t>
      </w:r>
      <w:r>
        <w:rPr>
          <w:sz w:val="20"/>
        </w:rPr>
        <w:t>aunque</w:t>
      </w:r>
      <w:r>
        <w:rPr>
          <w:spacing w:val="-11"/>
          <w:sz w:val="20"/>
        </w:rPr>
        <w:t xml:space="preserve"> </w:t>
      </w:r>
      <w:r>
        <w:rPr>
          <w:sz w:val="20"/>
        </w:rPr>
        <w:t>no</w:t>
      </w:r>
      <w:r>
        <w:rPr>
          <w:spacing w:val="-6"/>
          <w:sz w:val="20"/>
        </w:rPr>
        <w:t xml:space="preserve"> </w:t>
      </w:r>
      <w:r>
        <w:rPr>
          <w:sz w:val="20"/>
        </w:rPr>
        <w:t>necesariamente ex</w:t>
      </w:r>
      <w:r>
        <w:rPr>
          <w:sz w:val="20"/>
        </w:rPr>
        <w:t>haustiva,</w:t>
      </w:r>
      <w:r>
        <w:rPr>
          <w:spacing w:val="-7"/>
          <w:sz w:val="20"/>
        </w:rPr>
        <w:t xml:space="preserve"> </w:t>
      </w:r>
      <w:r>
        <w:rPr>
          <w:sz w:val="20"/>
        </w:rPr>
        <w:t>los</w:t>
      </w:r>
      <w:r>
        <w:rPr>
          <w:spacing w:val="-7"/>
          <w:sz w:val="20"/>
        </w:rPr>
        <w:t xml:space="preserve"> </w:t>
      </w:r>
      <w:r>
        <w:rPr>
          <w:sz w:val="20"/>
        </w:rPr>
        <w:t>hechos</w:t>
      </w:r>
      <w:r>
        <w:rPr>
          <w:spacing w:val="-5"/>
          <w:sz w:val="20"/>
        </w:rPr>
        <w:t xml:space="preserve"> </w:t>
      </w:r>
      <w:r>
        <w:rPr>
          <w:sz w:val="20"/>
        </w:rPr>
        <w:t>en</w:t>
      </w:r>
      <w:r>
        <w:rPr>
          <w:spacing w:val="-8"/>
          <w:sz w:val="20"/>
        </w:rPr>
        <w:t xml:space="preserve"> </w:t>
      </w:r>
      <w:r>
        <w:rPr>
          <w:sz w:val="20"/>
        </w:rPr>
        <w:t>los</w:t>
      </w:r>
      <w:r>
        <w:rPr>
          <w:spacing w:val="-7"/>
          <w:sz w:val="20"/>
        </w:rPr>
        <w:t xml:space="preserve"> </w:t>
      </w:r>
      <w:r>
        <w:rPr>
          <w:sz w:val="20"/>
        </w:rPr>
        <w:t>que</w:t>
      </w:r>
      <w:r>
        <w:rPr>
          <w:spacing w:val="-8"/>
          <w:sz w:val="20"/>
        </w:rPr>
        <w:t xml:space="preserve"> </w:t>
      </w:r>
      <w:r>
        <w:rPr>
          <w:sz w:val="20"/>
        </w:rPr>
        <w:t>fundamentan</w:t>
      </w:r>
      <w:r>
        <w:rPr>
          <w:spacing w:val="-5"/>
          <w:sz w:val="20"/>
        </w:rPr>
        <w:t xml:space="preserve"> </w:t>
      </w:r>
      <w:r>
        <w:rPr>
          <w:sz w:val="20"/>
        </w:rPr>
        <w:t>sus</w:t>
      </w:r>
      <w:r>
        <w:rPr>
          <w:spacing w:val="-5"/>
          <w:sz w:val="20"/>
        </w:rPr>
        <w:t xml:space="preserve"> </w:t>
      </w:r>
      <w:r>
        <w:rPr>
          <w:sz w:val="20"/>
        </w:rPr>
        <w:t>opiniones,</w:t>
      </w:r>
      <w:r>
        <w:rPr>
          <w:spacing w:val="-7"/>
          <w:sz w:val="20"/>
        </w:rPr>
        <w:t xml:space="preserve"> </w:t>
      </w:r>
      <w:r>
        <w:rPr>
          <w:sz w:val="20"/>
        </w:rPr>
        <w:t>y</w:t>
      </w:r>
      <w:r>
        <w:rPr>
          <w:spacing w:val="-7"/>
          <w:sz w:val="20"/>
        </w:rPr>
        <w:t xml:space="preserve"> </w:t>
      </w:r>
      <w:r>
        <w:rPr>
          <w:sz w:val="20"/>
        </w:rPr>
        <w:t>deben</w:t>
      </w:r>
      <w:r>
        <w:rPr>
          <w:spacing w:val="-5"/>
          <w:sz w:val="20"/>
        </w:rPr>
        <w:t xml:space="preserve"> </w:t>
      </w:r>
      <w:r>
        <w:rPr>
          <w:sz w:val="20"/>
        </w:rPr>
        <w:t>hacerlo</w:t>
      </w:r>
      <w:r>
        <w:rPr>
          <w:spacing w:val="-8"/>
          <w:sz w:val="20"/>
        </w:rPr>
        <w:t xml:space="preserve"> </w:t>
      </w:r>
      <w:r>
        <w:rPr>
          <w:sz w:val="20"/>
        </w:rPr>
        <w:t>con</w:t>
      </w:r>
      <w:r>
        <w:rPr>
          <w:spacing w:val="-8"/>
          <w:sz w:val="20"/>
        </w:rPr>
        <w:t xml:space="preserve"> </w:t>
      </w:r>
      <w:r>
        <w:rPr>
          <w:sz w:val="20"/>
        </w:rPr>
        <w:t xml:space="preserve">una diligencia aún mayor a la debida por los particulares, en razón de su alta investidura, del amplio alcance y eventuales efectos que sus expresiones pueden llegar a tener en </w:t>
      </w:r>
      <w:r>
        <w:rPr>
          <w:sz w:val="20"/>
        </w:rPr>
        <w:t>determinados</w:t>
      </w:r>
      <w:r>
        <w:rPr>
          <w:spacing w:val="-5"/>
          <w:sz w:val="20"/>
        </w:rPr>
        <w:t xml:space="preserve"> </w:t>
      </w:r>
      <w:r>
        <w:rPr>
          <w:sz w:val="20"/>
        </w:rPr>
        <w:t>sectores</w:t>
      </w:r>
      <w:r>
        <w:rPr>
          <w:spacing w:val="-5"/>
          <w:sz w:val="20"/>
        </w:rPr>
        <w:t xml:space="preserve"> </w:t>
      </w:r>
      <w:r>
        <w:rPr>
          <w:sz w:val="20"/>
        </w:rPr>
        <w:t>de</w:t>
      </w:r>
      <w:r>
        <w:rPr>
          <w:spacing w:val="-8"/>
          <w:sz w:val="20"/>
        </w:rPr>
        <w:t xml:space="preserve"> </w:t>
      </w:r>
      <w:r>
        <w:rPr>
          <w:sz w:val="20"/>
        </w:rPr>
        <w:t>la</w:t>
      </w:r>
      <w:r>
        <w:rPr>
          <w:spacing w:val="-6"/>
          <w:sz w:val="20"/>
        </w:rPr>
        <w:t xml:space="preserve"> </w:t>
      </w:r>
      <w:r>
        <w:rPr>
          <w:sz w:val="20"/>
        </w:rPr>
        <w:t>población,</w:t>
      </w:r>
      <w:r>
        <w:rPr>
          <w:spacing w:val="-5"/>
          <w:sz w:val="20"/>
        </w:rPr>
        <w:t xml:space="preserve"> </w:t>
      </w:r>
      <w:r>
        <w:rPr>
          <w:sz w:val="20"/>
        </w:rPr>
        <w:t>así</w:t>
      </w:r>
      <w:r>
        <w:rPr>
          <w:spacing w:val="-4"/>
          <w:sz w:val="20"/>
        </w:rPr>
        <w:t xml:space="preserve"> </w:t>
      </w:r>
      <w:r>
        <w:rPr>
          <w:sz w:val="20"/>
        </w:rPr>
        <w:t>como</w:t>
      </w:r>
      <w:r>
        <w:rPr>
          <w:spacing w:val="-7"/>
          <w:sz w:val="20"/>
        </w:rPr>
        <w:t xml:space="preserve"> </w:t>
      </w:r>
      <w:r>
        <w:rPr>
          <w:sz w:val="20"/>
        </w:rPr>
        <w:t>para</w:t>
      </w:r>
      <w:r>
        <w:rPr>
          <w:spacing w:val="-4"/>
          <w:sz w:val="20"/>
        </w:rPr>
        <w:t xml:space="preserve"> </w:t>
      </w:r>
      <w:r>
        <w:rPr>
          <w:sz w:val="20"/>
        </w:rPr>
        <w:t>evitar</w:t>
      </w:r>
      <w:r>
        <w:rPr>
          <w:spacing w:val="-8"/>
          <w:sz w:val="20"/>
        </w:rPr>
        <w:t xml:space="preserve"> </w:t>
      </w:r>
      <w:r>
        <w:rPr>
          <w:sz w:val="20"/>
        </w:rPr>
        <w:t>que</w:t>
      </w:r>
      <w:r>
        <w:rPr>
          <w:spacing w:val="-8"/>
          <w:sz w:val="20"/>
        </w:rPr>
        <w:t xml:space="preserve"> </w:t>
      </w:r>
      <w:r>
        <w:rPr>
          <w:sz w:val="20"/>
        </w:rPr>
        <w:t>los</w:t>
      </w:r>
      <w:r>
        <w:rPr>
          <w:spacing w:val="-7"/>
          <w:sz w:val="20"/>
        </w:rPr>
        <w:t xml:space="preserve"> </w:t>
      </w:r>
      <w:r>
        <w:rPr>
          <w:sz w:val="20"/>
        </w:rPr>
        <w:t>ciudadanos</w:t>
      </w:r>
      <w:r>
        <w:rPr>
          <w:spacing w:val="-7"/>
          <w:sz w:val="20"/>
        </w:rPr>
        <w:t xml:space="preserve"> </w:t>
      </w:r>
      <w:r>
        <w:rPr>
          <w:sz w:val="20"/>
        </w:rPr>
        <w:t>y</w:t>
      </w:r>
      <w:r>
        <w:rPr>
          <w:spacing w:val="-4"/>
          <w:sz w:val="20"/>
        </w:rPr>
        <w:t xml:space="preserve"> </w:t>
      </w:r>
      <w:r>
        <w:rPr>
          <w:sz w:val="20"/>
        </w:rPr>
        <w:t>otras personas interesadas reciban una versión manipulada de determinados hechos.</w:t>
      </w:r>
    </w:p>
    <w:p w14:paraId="3731D935" w14:textId="77777777" w:rsidR="006F1C3E" w:rsidRDefault="006F1C3E">
      <w:pPr>
        <w:pStyle w:val="Textoindependiente"/>
        <w:jc w:val="left"/>
      </w:pPr>
    </w:p>
    <w:p w14:paraId="0E6693BC" w14:textId="77777777" w:rsidR="006F1C3E" w:rsidRDefault="00736CA7">
      <w:pPr>
        <w:pStyle w:val="Textoindependiente"/>
        <w:spacing w:before="8"/>
        <w:jc w:val="left"/>
        <w:rPr>
          <w:sz w:val="28"/>
        </w:rPr>
      </w:pPr>
      <w:r>
        <w:pict w14:anchorId="7FDA0FCE">
          <v:rect id="docshape167" o:spid="_x0000_s1028" style="position:absolute;margin-left:70.9pt;margin-top:18.6pt;width:2in;height:.85pt;z-index:-15646720;mso-wrap-distance-left:0;mso-wrap-distance-right:0;mso-position-horizontal-relative:page" fillcolor="black" stroked="f">
            <w10:wrap type="topAndBottom" anchorx="page"/>
          </v:rect>
        </w:pict>
      </w:r>
    </w:p>
    <w:p w14:paraId="103E3FBC" w14:textId="77777777" w:rsidR="006F1C3E" w:rsidRDefault="00736CA7">
      <w:pPr>
        <w:tabs>
          <w:tab w:val="left" w:pos="826"/>
        </w:tabs>
        <w:spacing w:before="108"/>
        <w:ind w:left="118"/>
        <w:rPr>
          <w:sz w:val="16"/>
        </w:rPr>
      </w:pPr>
      <w:bookmarkStart w:id="803" w:name="_bookmark728"/>
      <w:bookmarkEnd w:id="803"/>
      <w:r>
        <w:rPr>
          <w:spacing w:val="-5"/>
          <w:sz w:val="16"/>
          <w:vertAlign w:val="superscript"/>
        </w:rPr>
        <w:t>29</w:t>
      </w:r>
      <w:r>
        <w:rPr>
          <w:sz w:val="16"/>
        </w:rPr>
        <w:tab/>
        <w:t>Véase</w:t>
      </w:r>
      <w:r>
        <w:rPr>
          <w:spacing w:val="-6"/>
          <w:sz w:val="16"/>
        </w:rPr>
        <w:t xml:space="preserve"> </w:t>
      </w:r>
      <w:r>
        <w:rPr>
          <w:i/>
          <w:sz w:val="16"/>
        </w:rPr>
        <w:t>supra</w:t>
      </w:r>
      <w:r>
        <w:rPr>
          <w:sz w:val="16"/>
        </w:rPr>
        <w:t>,</w:t>
      </w:r>
      <w:r>
        <w:rPr>
          <w:spacing w:val="-4"/>
          <w:sz w:val="16"/>
        </w:rPr>
        <w:t xml:space="preserve"> </w:t>
      </w:r>
      <w:r>
        <w:rPr>
          <w:sz w:val="16"/>
        </w:rPr>
        <w:t>párrs.</w:t>
      </w:r>
      <w:r>
        <w:rPr>
          <w:spacing w:val="-4"/>
          <w:sz w:val="16"/>
        </w:rPr>
        <w:t xml:space="preserve"> </w:t>
      </w:r>
      <w:r>
        <w:rPr>
          <w:sz w:val="16"/>
        </w:rPr>
        <w:t>5</w:t>
      </w:r>
      <w:r>
        <w:rPr>
          <w:spacing w:val="-3"/>
          <w:sz w:val="16"/>
        </w:rPr>
        <w:t xml:space="preserve"> </w:t>
      </w:r>
      <w:r>
        <w:rPr>
          <w:sz w:val="16"/>
        </w:rPr>
        <w:t>y</w:t>
      </w:r>
      <w:r>
        <w:rPr>
          <w:spacing w:val="-4"/>
          <w:sz w:val="16"/>
        </w:rPr>
        <w:t xml:space="preserve"> </w:t>
      </w:r>
      <w:r>
        <w:rPr>
          <w:sz w:val="16"/>
        </w:rPr>
        <w:t>6,</w:t>
      </w:r>
      <w:r>
        <w:rPr>
          <w:spacing w:val="-4"/>
          <w:sz w:val="16"/>
        </w:rPr>
        <w:t xml:space="preserve"> </w:t>
      </w:r>
      <w:r>
        <w:rPr>
          <w:sz w:val="16"/>
        </w:rPr>
        <w:t>y</w:t>
      </w:r>
      <w:r>
        <w:rPr>
          <w:spacing w:val="-3"/>
          <w:sz w:val="16"/>
        </w:rPr>
        <w:t xml:space="preserve"> </w:t>
      </w:r>
      <w:r>
        <w:rPr>
          <w:sz w:val="16"/>
        </w:rPr>
        <w:t>particularmente</w:t>
      </w:r>
      <w:r>
        <w:rPr>
          <w:spacing w:val="-1"/>
          <w:sz w:val="16"/>
        </w:rPr>
        <w:t xml:space="preserve"> </w:t>
      </w:r>
      <w:r>
        <w:rPr>
          <w:sz w:val="16"/>
        </w:rPr>
        <w:t>la</w:t>
      </w:r>
      <w:r>
        <w:rPr>
          <w:spacing w:val="-3"/>
          <w:sz w:val="16"/>
        </w:rPr>
        <w:t xml:space="preserve"> </w:t>
      </w:r>
      <w:r>
        <w:rPr>
          <w:sz w:val="16"/>
        </w:rPr>
        <w:t>nota</w:t>
      </w:r>
      <w:r>
        <w:rPr>
          <w:spacing w:val="-2"/>
          <w:sz w:val="16"/>
        </w:rPr>
        <w:t xml:space="preserve"> </w:t>
      </w:r>
      <w:r>
        <w:rPr>
          <w:sz w:val="16"/>
        </w:rPr>
        <w:t>al</w:t>
      </w:r>
      <w:r>
        <w:rPr>
          <w:spacing w:val="-4"/>
          <w:sz w:val="16"/>
        </w:rPr>
        <w:t xml:space="preserve"> </w:t>
      </w:r>
      <w:r>
        <w:rPr>
          <w:sz w:val="16"/>
        </w:rPr>
        <w:t>pie</w:t>
      </w:r>
      <w:r>
        <w:rPr>
          <w:spacing w:val="-3"/>
          <w:sz w:val="16"/>
        </w:rPr>
        <w:t xml:space="preserve"> </w:t>
      </w:r>
      <w:r>
        <w:rPr>
          <w:sz w:val="16"/>
        </w:rPr>
        <w:t>9,</w:t>
      </w:r>
      <w:r>
        <w:rPr>
          <w:spacing w:val="-3"/>
          <w:sz w:val="16"/>
        </w:rPr>
        <w:t xml:space="preserve"> </w:t>
      </w:r>
      <w:r>
        <w:rPr>
          <w:sz w:val="16"/>
        </w:rPr>
        <w:t>del</w:t>
      </w:r>
      <w:r>
        <w:rPr>
          <w:spacing w:val="-4"/>
          <w:sz w:val="16"/>
        </w:rPr>
        <w:t xml:space="preserve"> </w:t>
      </w:r>
      <w:r>
        <w:rPr>
          <w:sz w:val="16"/>
        </w:rPr>
        <w:t>presente</w:t>
      </w:r>
      <w:r>
        <w:rPr>
          <w:spacing w:val="-3"/>
          <w:sz w:val="16"/>
        </w:rPr>
        <w:t xml:space="preserve"> </w:t>
      </w:r>
      <w:r>
        <w:rPr>
          <w:sz w:val="16"/>
        </w:rPr>
        <w:t>voto</w:t>
      </w:r>
      <w:r>
        <w:rPr>
          <w:spacing w:val="-3"/>
          <w:sz w:val="16"/>
        </w:rPr>
        <w:t xml:space="preserve"> </w:t>
      </w:r>
      <w:r>
        <w:rPr>
          <w:spacing w:val="-2"/>
          <w:sz w:val="16"/>
        </w:rPr>
        <w:t>razonado.</w:t>
      </w:r>
    </w:p>
    <w:p w14:paraId="3F1FB7C2" w14:textId="77777777" w:rsidR="006F1C3E" w:rsidRDefault="00736CA7">
      <w:pPr>
        <w:tabs>
          <w:tab w:val="left" w:pos="826"/>
        </w:tabs>
        <w:spacing w:line="242" w:lineRule="auto"/>
        <w:ind w:left="118" w:right="305"/>
        <w:rPr>
          <w:sz w:val="16"/>
        </w:rPr>
      </w:pPr>
      <w:bookmarkStart w:id="804" w:name="_bookmark729"/>
      <w:bookmarkEnd w:id="804"/>
      <w:r>
        <w:rPr>
          <w:spacing w:val="-6"/>
          <w:sz w:val="16"/>
          <w:vertAlign w:val="superscript"/>
        </w:rPr>
        <w:t>30</w:t>
      </w:r>
      <w:r>
        <w:rPr>
          <w:sz w:val="16"/>
        </w:rPr>
        <w:tab/>
      </w:r>
      <w:r>
        <w:rPr>
          <w:i/>
          <w:sz w:val="16"/>
        </w:rPr>
        <w:t xml:space="preserve">Cfr. Caso Integrantes y Militantes de la Unión Patriótica Vs. Colombia. </w:t>
      </w:r>
      <w:r>
        <w:rPr>
          <w:sz w:val="16"/>
        </w:rPr>
        <w:t>Sentencia de 27 de julio de 2022, párr. 318.</w:t>
      </w:r>
    </w:p>
    <w:p w14:paraId="3ED96A9D" w14:textId="77777777" w:rsidR="006F1C3E" w:rsidRDefault="00736CA7">
      <w:pPr>
        <w:tabs>
          <w:tab w:val="left" w:pos="826"/>
        </w:tabs>
        <w:ind w:left="118" w:right="305"/>
        <w:rPr>
          <w:sz w:val="16"/>
        </w:rPr>
      </w:pPr>
      <w:bookmarkStart w:id="805" w:name="_bookmark730"/>
      <w:bookmarkEnd w:id="805"/>
      <w:r>
        <w:rPr>
          <w:spacing w:val="-6"/>
          <w:sz w:val="16"/>
          <w:vertAlign w:val="superscript"/>
        </w:rPr>
        <w:t>31</w:t>
      </w:r>
      <w:r>
        <w:rPr>
          <w:sz w:val="16"/>
        </w:rPr>
        <w:tab/>
      </w:r>
      <w:r>
        <w:rPr>
          <w:i/>
          <w:sz w:val="16"/>
        </w:rPr>
        <w:t xml:space="preserve">Cfr. Caso Integrantes y Militantes de la Unión Patriótica Vs. Colombia. </w:t>
      </w:r>
      <w:r>
        <w:rPr>
          <w:sz w:val="16"/>
        </w:rPr>
        <w:t>Sentencia de 27 de julio de 2022, párr. 323.</w:t>
      </w:r>
    </w:p>
    <w:p w14:paraId="35DBDA69" w14:textId="77777777" w:rsidR="006F1C3E" w:rsidRDefault="006F1C3E">
      <w:pPr>
        <w:rPr>
          <w:sz w:val="16"/>
        </w:rPr>
        <w:sectPr w:rsidR="006F1C3E">
          <w:pgSz w:w="12240" w:h="15840"/>
          <w:pgMar w:top="1340" w:right="1720" w:bottom="900" w:left="1300" w:header="0" w:footer="703" w:gutter="0"/>
          <w:cols w:space="720"/>
        </w:sectPr>
      </w:pPr>
    </w:p>
    <w:p w14:paraId="4E56ABA9" w14:textId="77777777" w:rsidR="006F1C3E" w:rsidRDefault="00736CA7">
      <w:pPr>
        <w:pStyle w:val="Prrafodelista"/>
        <w:numPr>
          <w:ilvl w:val="0"/>
          <w:numId w:val="2"/>
        </w:numPr>
        <w:tabs>
          <w:tab w:val="left" w:pos="827"/>
        </w:tabs>
        <w:spacing w:before="76"/>
        <w:ind w:right="310" w:hanging="1"/>
        <w:jc w:val="both"/>
        <w:rPr>
          <w:sz w:val="20"/>
        </w:rPr>
      </w:pPr>
      <w:r>
        <w:rPr>
          <w:sz w:val="20"/>
        </w:rPr>
        <w:t>En ese mismo orden de ideas, debe tenerse en cuenta que los funcionarios públicos</w:t>
      </w:r>
      <w:r>
        <w:rPr>
          <w:spacing w:val="-7"/>
          <w:sz w:val="20"/>
        </w:rPr>
        <w:t xml:space="preserve"> </w:t>
      </w:r>
      <w:r>
        <w:rPr>
          <w:sz w:val="20"/>
        </w:rPr>
        <w:t>tienen</w:t>
      </w:r>
      <w:r>
        <w:rPr>
          <w:spacing w:val="-5"/>
          <w:sz w:val="20"/>
        </w:rPr>
        <w:t xml:space="preserve"> </w:t>
      </w:r>
      <w:r>
        <w:rPr>
          <w:sz w:val="20"/>
        </w:rPr>
        <w:t>una</w:t>
      </w:r>
      <w:r>
        <w:rPr>
          <w:spacing w:val="-6"/>
          <w:sz w:val="20"/>
        </w:rPr>
        <w:t xml:space="preserve"> </w:t>
      </w:r>
      <w:r>
        <w:rPr>
          <w:sz w:val="20"/>
        </w:rPr>
        <w:t>posición</w:t>
      </w:r>
      <w:r>
        <w:rPr>
          <w:spacing w:val="-5"/>
          <w:sz w:val="20"/>
        </w:rPr>
        <w:t xml:space="preserve"> </w:t>
      </w:r>
      <w:r>
        <w:rPr>
          <w:sz w:val="20"/>
        </w:rPr>
        <w:t>de</w:t>
      </w:r>
      <w:r>
        <w:rPr>
          <w:spacing w:val="-8"/>
          <w:sz w:val="20"/>
        </w:rPr>
        <w:t xml:space="preserve"> </w:t>
      </w:r>
      <w:r>
        <w:rPr>
          <w:sz w:val="20"/>
        </w:rPr>
        <w:t>garante</w:t>
      </w:r>
      <w:r>
        <w:rPr>
          <w:spacing w:val="-8"/>
          <w:sz w:val="20"/>
        </w:rPr>
        <w:t xml:space="preserve"> </w:t>
      </w:r>
      <w:r>
        <w:rPr>
          <w:sz w:val="20"/>
        </w:rPr>
        <w:t>de</w:t>
      </w:r>
      <w:r>
        <w:rPr>
          <w:spacing w:val="-8"/>
          <w:sz w:val="20"/>
        </w:rPr>
        <w:t xml:space="preserve"> </w:t>
      </w:r>
      <w:r>
        <w:rPr>
          <w:sz w:val="20"/>
        </w:rPr>
        <w:t>los</w:t>
      </w:r>
      <w:r>
        <w:rPr>
          <w:spacing w:val="-7"/>
          <w:sz w:val="20"/>
        </w:rPr>
        <w:t xml:space="preserve"> </w:t>
      </w:r>
      <w:r>
        <w:rPr>
          <w:sz w:val="20"/>
        </w:rPr>
        <w:t>derec</w:t>
      </w:r>
      <w:r>
        <w:rPr>
          <w:sz w:val="20"/>
        </w:rPr>
        <w:t>hos</w:t>
      </w:r>
      <w:r>
        <w:rPr>
          <w:spacing w:val="-7"/>
          <w:sz w:val="20"/>
        </w:rPr>
        <w:t xml:space="preserve"> </w:t>
      </w:r>
      <w:r>
        <w:rPr>
          <w:sz w:val="20"/>
        </w:rPr>
        <w:t>fundamentales</w:t>
      </w:r>
      <w:r>
        <w:rPr>
          <w:spacing w:val="-5"/>
          <w:sz w:val="20"/>
        </w:rPr>
        <w:t xml:space="preserve"> </w:t>
      </w:r>
      <w:r>
        <w:rPr>
          <w:sz w:val="20"/>
        </w:rPr>
        <w:t>de</w:t>
      </w:r>
      <w:r>
        <w:rPr>
          <w:spacing w:val="-8"/>
          <w:sz w:val="20"/>
        </w:rPr>
        <w:t xml:space="preserve"> </w:t>
      </w:r>
      <w:r>
        <w:rPr>
          <w:sz w:val="20"/>
        </w:rPr>
        <w:t>las</w:t>
      </w:r>
      <w:r>
        <w:rPr>
          <w:spacing w:val="-7"/>
          <w:sz w:val="20"/>
        </w:rPr>
        <w:t xml:space="preserve"> </w:t>
      </w:r>
      <w:r>
        <w:rPr>
          <w:sz w:val="20"/>
        </w:rPr>
        <w:t>personas y, por tanto, sus declaraciones no pueden desconocer estos ni constituirse en formas de injerencia directa o indirecta o presión lesiva en los derechos de quienes pretenden contribuir</w:t>
      </w:r>
      <w:r>
        <w:rPr>
          <w:spacing w:val="-10"/>
          <w:sz w:val="20"/>
        </w:rPr>
        <w:t xml:space="preserve"> </w:t>
      </w:r>
      <w:r>
        <w:rPr>
          <w:sz w:val="20"/>
        </w:rPr>
        <w:t>a</w:t>
      </w:r>
      <w:r>
        <w:rPr>
          <w:spacing w:val="-6"/>
          <w:sz w:val="20"/>
        </w:rPr>
        <w:t xml:space="preserve"> </w:t>
      </w:r>
      <w:r>
        <w:rPr>
          <w:sz w:val="20"/>
        </w:rPr>
        <w:t>la</w:t>
      </w:r>
      <w:r>
        <w:rPr>
          <w:spacing w:val="-9"/>
          <w:sz w:val="20"/>
        </w:rPr>
        <w:t xml:space="preserve"> </w:t>
      </w:r>
      <w:r>
        <w:rPr>
          <w:sz w:val="20"/>
        </w:rPr>
        <w:t>deliberación</w:t>
      </w:r>
      <w:r>
        <w:rPr>
          <w:spacing w:val="-8"/>
          <w:sz w:val="20"/>
        </w:rPr>
        <w:t xml:space="preserve"> </w:t>
      </w:r>
      <w:r>
        <w:rPr>
          <w:sz w:val="20"/>
        </w:rPr>
        <w:t>pública</w:t>
      </w:r>
      <w:r>
        <w:rPr>
          <w:spacing w:val="-9"/>
          <w:sz w:val="20"/>
        </w:rPr>
        <w:t xml:space="preserve"> </w:t>
      </w:r>
      <w:r>
        <w:rPr>
          <w:sz w:val="20"/>
        </w:rPr>
        <w:t>mediante</w:t>
      </w:r>
      <w:r>
        <w:rPr>
          <w:spacing w:val="-10"/>
          <w:sz w:val="20"/>
        </w:rPr>
        <w:t xml:space="preserve"> </w:t>
      </w:r>
      <w:r>
        <w:rPr>
          <w:sz w:val="20"/>
        </w:rPr>
        <w:t>la</w:t>
      </w:r>
      <w:r>
        <w:rPr>
          <w:spacing w:val="-6"/>
          <w:sz w:val="20"/>
        </w:rPr>
        <w:t xml:space="preserve"> </w:t>
      </w:r>
      <w:r>
        <w:rPr>
          <w:sz w:val="20"/>
        </w:rPr>
        <w:t>expresión</w:t>
      </w:r>
      <w:r>
        <w:rPr>
          <w:spacing w:val="-6"/>
          <w:sz w:val="20"/>
        </w:rPr>
        <w:t xml:space="preserve"> </w:t>
      </w:r>
      <w:r>
        <w:rPr>
          <w:sz w:val="20"/>
        </w:rPr>
        <w:t>y</w:t>
      </w:r>
      <w:r>
        <w:rPr>
          <w:spacing w:val="-9"/>
          <w:sz w:val="20"/>
        </w:rPr>
        <w:t xml:space="preserve"> </w:t>
      </w:r>
      <w:r>
        <w:rPr>
          <w:sz w:val="20"/>
        </w:rPr>
        <w:t>difusión</w:t>
      </w:r>
      <w:r>
        <w:rPr>
          <w:spacing w:val="-8"/>
          <w:sz w:val="20"/>
        </w:rPr>
        <w:t xml:space="preserve"> </w:t>
      </w:r>
      <w:r>
        <w:rPr>
          <w:sz w:val="20"/>
        </w:rPr>
        <w:t>de</w:t>
      </w:r>
      <w:r>
        <w:rPr>
          <w:spacing w:val="-8"/>
          <w:sz w:val="20"/>
        </w:rPr>
        <w:t xml:space="preserve"> </w:t>
      </w:r>
      <w:r>
        <w:rPr>
          <w:sz w:val="20"/>
        </w:rPr>
        <w:t>su</w:t>
      </w:r>
      <w:r>
        <w:rPr>
          <w:spacing w:val="-8"/>
          <w:sz w:val="20"/>
        </w:rPr>
        <w:t xml:space="preserve"> </w:t>
      </w:r>
      <w:r>
        <w:rPr>
          <w:sz w:val="20"/>
        </w:rPr>
        <w:t>pensamiento. Este deber se ve particularmente acentuado en situaciones de mayor conflictividad social, alteraciones del orden público o polarización social o política, precisamente por el</w:t>
      </w:r>
      <w:r>
        <w:rPr>
          <w:spacing w:val="-8"/>
          <w:sz w:val="20"/>
        </w:rPr>
        <w:t xml:space="preserve"> </w:t>
      </w:r>
      <w:r>
        <w:rPr>
          <w:sz w:val="20"/>
        </w:rPr>
        <w:t>conjunto</w:t>
      </w:r>
      <w:r>
        <w:rPr>
          <w:spacing w:val="-10"/>
          <w:sz w:val="20"/>
        </w:rPr>
        <w:t xml:space="preserve"> </w:t>
      </w:r>
      <w:r>
        <w:rPr>
          <w:sz w:val="20"/>
        </w:rPr>
        <w:t>de</w:t>
      </w:r>
      <w:r>
        <w:rPr>
          <w:spacing w:val="-10"/>
          <w:sz w:val="20"/>
        </w:rPr>
        <w:t xml:space="preserve"> </w:t>
      </w:r>
      <w:r>
        <w:rPr>
          <w:sz w:val="20"/>
        </w:rPr>
        <w:t>riesgos</w:t>
      </w:r>
      <w:r>
        <w:rPr>
          <w:spacing w:val="-10"/>
          <w:sz w:val="20"/>
        </w:rPr>
        <w:t xml:space="preserve"> </w:t>
      </w:r>
      <w:r>
        <w:rPr>
          <w:sz w:val="20"/>
        </w:rPr>
        <w:t>que</w:t>
      </w:r>
      <w:r>
        <w:rPr>
          <w:spacing w:val="-10"/>
          <w:sz w:val="20"/>
        </w:rPr>
        <w:t xml:space="preserve"> </w:t>
      </w:r>
      <w:r>
        <w:rPr>
          <w:sz w:val="20"/>
        </w:rPr>
        <w:t>pueden</w:t>
      </w:r>
      <w:r>
        <w:rPr>
          <w:spacing w:val="-8"/>
          <w:sz w:val="20"/>
        </w:rPr>
        <w:t xml:space="preserve"> </w:t>
      </w:r>
      <w:r>
        <w:rPr>
          <w:sz w:val="20"/>
        </w:rPr>
        <w:t>implicar</w:t>
      </w:r>
      <w:r>
        <w:rPr>
          <w:spacing w:val="-10"/>
          <w:sz w:val="20"/>
        </w:rPr>
        <w:t xml:space="preserve"> </w:t>
      </w:r>
      <w:r>
        <w:rPr>
          <w:sz w:val="20"/>
        </w:rPr>
        <w:t>p</w:t>
      </w:r>
      <w:r>
        <w:rPr>
          <w:sz w:val="20"/>
        </w:rPr>
        <w:t>ara</w:t>
      </w:r>
      <w:r>
        <w:rPr>
          <w:spacing w:val="-6"/>
          <w:sz w:val="20"/>
        </w:rPr>
        <w:t xml:space="preserve"> </w:t>
      </w:r>
      <w:r>
        <w:rPr>
          <w:sz w:val="20"/>
        </w:rPr>
        <w:t>determinadas</w:t>
      </w:r>
      <w:r>
        <w:rPr>
          <w:spacing w:val="-10"/>
          <w:sz w:val="20"/>
        </w:rPr>
        <w:t xml:space="preserve"> </w:t>
      </w:r>
      <w:r>
        <w:rPr>
          <w:sz w:val="20"/>
        </w:rPr>
        <w:t>personas</w:t>
      </w:r>
      <w:r>
        <w:rPr>
          <w:spacing w:val="-7"/>
          <w:sz w:val="20"/>
        </w:rPr>
        <w:t xml:space="preserve"> </w:t>
      </w:r>
      <w:r>
        <w:rPr>
          <w:sz w:val="20"/>
        </w:rPr>
        <w:t>o</w:t>
      </w:r>
      <w:r>
        <w:rPr>
          <w:spacing w:val="-10"/>
          <w:sz w:val="20"/>
        </w:rPr>
        <w:t xml:space="preserve"> </w:t>
      </w:r>
      <w:r>
        <w:rPr>
          <w:sz w:val="20"/>
        </w:rPr>
        <w:t>grupos</w:t>
      </w:r>
      <w:r>
        <w:rPr>
          <w:spacing w:val="-7"/>
          <w:sz w:val="20"/>
        </w:rPr>
        <w:t xml:space="preserve"> </w:t>
      </w:r>
      <w:r>
        <w:rPr>
          <w:sz w:val="20"/>
        </w:rPr>
        <w:t>en</w:t>
      </w:r>
      <w:r>
        <w:rPr>
          <w:spacing w:val="-8"/>
          <w:sz w:val="20"/>
        </w:rPr>
        <w:t xml:space="preserve"> </w:t>
      </w:r>
      <w:r>
        <w:rPr>
          <w:sz w:val="20"/>
        </w:rPr>
        <w:t>un momento dado</w:t>
      </w:r>
      <w:hyperlink w:anchor="_bookmark731" w:history="1">
        <w:r>
          <w:rPr>
            <w:position w:val="7"/>
            <w:sz w:val="13"/>
          </w:rPr>
          <w:t>32</w:t>
        </w:r>
      </w:hyperlink>
      <w:r>
        <w:rPr>
          <w:sz w:val="20"/>
        </w:rPr>
        <w:t>.</w:t>
      </w:r>
    </w:p>
    <w:p w14:paraId="6E04511A" w14:textId="77777777" w:rsidR="006F1C3E" w:rsidRDefault="00736CA7">
      <w:pPr>
        <w:pStyle w:val="Prrafodelista"/>
        <w:numPr>
          <w:ilvl w:val="0"/>
          <w:numId w:val="2"/>
        </w:numPr>
        <w:tabs>
          <w:tab w:val="left" w:pos="827"/>
        </w:tabs>
        <w:spacing w:before="121"/>
        <w:ind w:right="309" w:firstLine="0"/>
        <w:jc w:val="both"/>
        <w:rPr>
          <w:sz w:val="20"/>
        </w:rPr>
      </w:pPr>
      <w:r>
        <w:rPr>
          <w:sz w:val="20"/>
        </w:rPr>
        <w:t>En ese sentido, el Tribunal Interamericano concluyó que este clima de victimización y estigmatización no creó las condiciones necesarias para que los militantes e integrantes de la Unión Patriótica pudieran ejercer de f</w:t>
      </w:r>
      <w:r>
        <w:rPr>
          <w:sz w:val="20"/>
        </w:rPr>
        <w:t>orma plena sus derechos políticos, de expresión y de reunión. Su actividad política fue obstaculizada por la violencia tanto física como simbólica en contra de un partido que era calificado como un “enemigo interno” y cuyos miembros y militantes eran objet</w:t>
      </w:r>
      <w:r>
        <w:rPr>
          <w:sz w:val="20"/>
        </w:rPr>
        <w:t>o de homicidios, desapariciones forzadas y amenazas</w:t>
      </w:r>
      <w:hyperlink w:anchor="_bookmark732" w:history="1">
        <w:r>
          <w:rPr>
            <w:position w:val="7"/>
            <w:sz w:val="13"/>
          </w:rPr>
          <w:t>33</w:t>
        </w:r>
      </w:hyperlink>
      <w:r>
        <w:rPr>
          <w:sz w:val="20"/>
        </w:rPr>
        <w:t>.</w:t>
      </w:r>
    </w:p>
    <w:p w14:paraId="36A84310" w14:textId="77777777" w:rsidR="006F1C3E" w:rsidRDefault="00736CA7">
      <w:pPr>
        <w:pStyle w:val="Prrafodelista"/>
        <w:numPr>
          <w:ilvl w:val="0"/>
          <w:numId w:val="2"/>
        </w:numPr>
        <w:tabs>
          <w:tab w:val="left" w:pos="827"/>
        </w:tabs>
        <w:spacing w:before="121"/>
        <w:ind w:right="308" w:hanging="1"/>
        <w:jc w:val="both"/>
        <w:rPr>
          <w:sz w:val="20"/>
        </w:rPr>
      </w:pPr>
      <w:r>
        <w:rPr>
          <w:sz w:val="20"/>
        </w:rPr>
        <w:t>La Corte analizó de forma detenida el impacto que tienen las afectaciones a los derechos a la vida e integridad, junto con señalamiento</w:t>
      </w:r>
      <w:r>
        <w:rPr>
          <w:sz w:val="20"/>
        </w:rPr>
        <w:t>s por parte de funcionarios públicos en la violación de otros derechos contenidos en la Convención Americana. De ese</w:t>
      </w:r>
      <w:r>
        <w:rPr>
          <w:spacing w:val="-3"/>
          <w:sz w:val="20"/>
        </w:rPr>
        <w:t xml:space="preserve"> </w:t>
      </w:r>
      <w:r>
        <w:rPr>
          <w:sz w:val="20"/>
        </w:rPr>
        <w:t>modo, en</w:t>
      </w:r>
      <w:r>
        <w:rPr>
          <w:spacing w:val="-1"/>
          <w:sz w:val="20"/>
        </w:rPr>
        <w:t xml:space="preserve"> </w:t>
      </w:r>
      <w:r>
        <w:rPr>
          <w:sz w:val="20"/>
        </w:rPr>
        <w:t>sus razonamientos, el</w:t>
      </w:r>
      <w:r>
        <w:rPr>
          <w:spacing w:val="-1"/>
          <w:sz w:val="20"/>
        </w:rPr>
        <w:t xml:space="preserve"> </w:t>
      </w:r>
      <w:r>
        <w:rPr>
          <w:sz w:val="20"/>
        </w:rPr>
        <w:t>Tribunal</w:t>
      </w:r>
      <w:r>
        <w:rPr>
          <w:spacing w:val="-2"/>
          <w:sz w:val="20"/>
        </w:rPr>
        <w:t xml:space="preserve"> </w:t>
      </w:r>
      <w:r>
        <w:rPr>
          <w:sz w:val="20"/>
        </w:rPr>
        <w:t>Interamericano</w:t>
      </w:r>
      <w:r>
        <w:rPr>
          <w:spacing w:val="-1"/>
          <w:sz w:val="20"/>
        </w:rPr>
        <w:t xml:space="preserve"> </w:t>
      </w:r>
      <w:r>
        <w:rPr>
          <w:sz w:val="20"/>
        </w:rPr>
        <w:t>valoró de qué</w:t>
      </w:r>
      <w:r>
        <w:rPr>
          <w:spacing w:val="-3"/>
          <w:sz w:val="20"/>
        </w:rPr>
        <w:t xml:space="preserve"> </w:t>
      </w:r>
      <w:r>
        <w:rPr>
          <w:sz w:val="20"/>
        </w:rPr>
        <w:t xml:space="preserve">forma esas afectaciones al derecho a la vida y a la integridad de los </w:t>
      </w:r>
      <w:r>
        <w:rPr>
          <w:sz w:val="20"/>
        </w:rPr>
        <w:t>integrantes, militantes y simpatizantes de la Unión Patriótica, amplificadas por las declaraciones de altos funcionarios públicos, trascendieron el contenido de estos para constituir un complejo de afectaciones a varios otros derechos de esas mismas person</w:t>
      </w:r>
      <w:r>
        <w:rPr>
          <w:sz w:val="20"/>
        </w:rPr>
        <w:t>as.</w:t>
      </w:r>
    </w:p>
    <w:p w14:paraId="702196F3" w14:textId="77777777" w:rsidR="006F1C3E" w:rsidRDefault="00736CA7">
      <w:pPr>
        <w:pStyle w:val="Prrafodelista"/>
        <w:numPr>
          <w:ilvl w:val="0"/>
          <w:numId w:val="2"/>
        </w:numPr>
        <w:tabs>
          <w:tab w:val="left" w:pos="827"/>
        </w:tabs>
        <w:spacing w:before="119"/>
        <w:ind w:right="309" w:firstLine="0"/>
        <w:jc w:val="both"/>
        <w:rPr>
          <w:sz w:val="20"/>
        </w:rPr>
      </w:pPr>
      <w:r>
        <w:rPr>
          <w:sz w:val="20"/>
        </w:rPr>
        <w:t>Sin embargo, desde nuestro punto de vista, el desarrollo de la Corte IDH no se limitó a la conexión intrínseca o a la interdependencia entre esos derechos, sino que también</w:t>
      </w:r>
      <w:r>
        <w:rPr>
          <w:spacing w:val="-2"/>
          <w:sz w:val="20"/>
        </w:rPr>
        <w:t xml:space="preserve"> </w:t>
      </w:r>
      <w:r>
        <w:rPr>
          <w:sz w:val="20"/>
        </w:rPr>
        <w:t>confirió</w:t>
      </w:r>
      <w:r>
        <w:rPr>
          <w:spacing w:val="-4"/>
          <w:sz w:val="20"/>
        </w:rPr>
        <w:t xml:space="preserve"> </w:t>
      </w:r>
      <w:r>
        <w:rPr>
          <w:i/>
          <w:sz w:val="20"/>
        </w:rPr>
        <w:t>una</w:t>
      </w:r>
      <w:r>
        <w:rPr>
          <w:i/>
          <w:spacing w:val="-2"/>
          <w:sz w:val="20"/>
        </w:rPr>
        <w:t xml:space="preserve"> </w:t>
      </w:r>
      <w:r>
        <w:rPr>
          <w:i/>
          <w:sz w:val="20"/>
        </w:rPr>
        <w:t>dimensión</w:t>
      </w:r>
      <w:r>
        <w:rPr>
          <w:i/>
          <w:spacing w:val="-2"/>
          <w:sz w:val="20"/>
        </w:rPr>
        <w:t xml:space="preserve"> </w:t>
      </w:r>
      <w:r>
        <w:rPr>
          <w:i/>
          <w:sz w:val="20"/>
        </w:rPr>
        <w:t>colectiva</w:t>
      </w:r>
      <w:r>
        <w:rPr>
          <w:i/>
          <w:spacing w:val="-2"/>
          <w:sz w:val="20"/>
        </w:rPr>
        <w:t xml:space="preserve"> </w:t>
      </w:r>
      <w:r>
        <w:rPr>
          <w:sz w:val="20"/>
        </w:rPr>
        <w:t>a</w:t>
      </w:r>
      <w:r>
        <w:rPr>
          <w:spacing w:val="-2"/>
          <w:sz w:val="20"/>
        </w:rPr>
        <w:t xml:space="preserve"> </w:t>
      </w:r>
      <w:r>
        <w:rPr>
          <w:sz w:val="20"/>
        </w:rPr>
        <w:t>estas</w:t>
      </w:r>
      <w:r>
        <w:rPr>
          <w:spacing w:val="-3"/>
          <w:sz w:val="20"/>
        </w:rPr>
        <w:t xml:space="preserve"> </w:t>
      </w:r>
      <w:r>
        <w:rPr>
          <w:sz w:val="20"/>
        </w:rPr>
        <w:t>afectaciones.</w:t>
      </w:r>
      <w:r>
        <w:rPr>
          <w:spacing w:val="-3"/>
          <w:sz w:val="20"/>
        </w:rPr>
        <w:t xml:space="preserve"> </w:t>
      </w:r>
      <w:r>
        <w:rPr>
          <w:sz w:val="20"/>
        </w:rPr>
        <w:t>En</w:t>
      </w:r>
      <w:r>
        <w:rPr>
          <w:spacing w:val="-2"/>
          <w:sz w:val="20"/>
        </w:rPr>
        <w:t xml:space="preserve"> </w:t>
      </w:r>
      <w:r>
        <w:rPr>
          <w:sz w:val="20"/>
        </w:rPr>
        <w:t>efecto,</w:t>
      </w:r>
      <w:r>
        <w:rPr>
          <w:spacing w:val="-3"/>
          <w:sz w:val="20"/>
        </w:rPr>
        <w:t xml:space="preserve"> </w:t>
      </w:r>
      <w:r>
        <w:rPr>
          <w:sz w:val="20"/>
        </w:rPr>
        <w:t>al</w:t>
      </w:r>
      <w:r>
        <w:rPr>
          <w:spacing w:val="-2"/>
          <w:sz w:val="20"/>
        </w:rPr>
        <w:t xml:space="preserve"> </w:t>
      </w:r>
      <w:r>
        <w:rPr>
          <w:sz w:val="20"/>
        </w:rPr>
        <w:t>recordar</w:t>
      </w:r>
      <w:r>
        <w:rPr>
          <w:spacing w:val="-4"/>
          <w:sz w:val="20"/>
        </w:rPr>
        <w:t xml:space="preserve"> </w:t>
      </w:r>
      <w:r>
        <w:rPr>
          <w:sz w:val="20"/>
        </w:rPr>
        <w:t>l</w:t>
      </w:r>
      <w:r>
        <w:rPr>
          <w:sz w:val="20"/>
        </w:rPr>
        <w:t>a relación existente entre los derechos políticos, la libertad de expresión y la libertad de asociación,</w:t>
      </w:r>
      <w:r>
        <w:rPr>
          <w:spacing w:val="-7"/>
          <w:sz w:val="20"/>
        </w:rPr>
        <w:t xml:space="preserve"> </w:t>
      </w:r>
      <w:r>
        <w:rPr>
          <w:sz w:val="20"/>
        </w:rPr>
        <w:t>y</w:t>
      </w:r>
      <w:r>
        <w:rPr>
          <w:spacing w:val="-7"/>
          <w:sz w:val="20"/>
        </w:rPr>
        <w:t xml:space="preserve"> </w:t>
      </w:r>
      <w:r>
        <w:rPr>
          <w:sz w:val="20"/>
        </w:rPr>
        <w:t>que</w:t>
      </w:r>
      <w:r>
        <w:rPr>
          <w:spacing w:val="-8"/>
          <w:sz w:val="20"/>
        </w:rPr>
        <w:t xml:space="preserve"> </w:t>
      </w:r>
      <w:r>
        <w:rPr>
          <w:sz w:val="20"/>
        </w:rPr>
        <w:t>estos</w:t>
      </w:r>
      <w:r>
        <w:rPr>
          <w:spacing w:val="-5"/>
          <w:sz w:val="20"/>
        </w:rPr>
        <w:t xml:space="preserve"> </w:t>
      </w:r>
      <w:r>
        <w:rPr>
          <w:sz w:val="20"/>
        </w:rPr>
        <w:t>derechos,</w:t>
      </w:r>
      <w:r>
        <w:rPr>
          <w:spacing w:val="-5"/>
          <w:sz w:val="20"/>
        </w:rPr>
        <w:t xml:space="preserve"> </w:t>
      </w:r>
      <w:r>
        <w:rPr>
          <w:sz w:val="20"/>
        </w:rPr>
        <w:t>en</w:t>
      </w:r>
      <w:r>
        <w:rPr>
          <w:spacing w:val="-5"/>
          <w:sz w:val="20"/>
        </w:rPr>
        <w:t xml:space="preserve"> </w:t>
      </w:r>
      <w:r>
        <w:rPr>
          <w:sz w:val="20"/>
        </w:rPr>
        <w:t>conjunto</w:t>
      </w:r>
      <w:r>
        <w:rPr>
          <w:spacing w:val="-7"/>
          <w:sz w:val="20"/>
        </w:rPr>
        <w:t xml:space="preserve"> </w:t>
      </w:r>
      <w:r>
        <w:rPr>
          <w:sz w:val="20"/>
        </w:rPr>
        <w:t>con</w:t>
      </w:r>
      <w:r>
        <w:rPr>
          <w:spacing w:val="-5"/>
          <w:sz w:val="20"/>
        </w:rPr>
        <w:t xml:space="preserve"> </w:t>
      </w:r>
      <w:r>
        <w:rPr>
          <w:sz w:val="20"/>
        </w:rPr>
        <w:t>el</w:t>
      </w:r>
      <w:r>
        <w:rPr>
          <w:spacing w:val="-8"/>
          <w:sz w:val="20"/>
        </w:rPr>
        <w:t xml:space="preserve"> </w:t>
      </w:r>
      <w:r>
        <w:rPr>
          <w:sz w:val="20"/>
        </w:rPr>
        <w:t>derecho</w:t>
      </w:r>
      <w:r>
        <w:rPr>
          <w:spacing w:val="-7"/>
          <w:sz w:val="20"/>
        </w:rPr>
        <w:t xml:space="preserve"> </w:t>
      </w:r>
      <w:r>
        <w:rPr>
          <w:sz w:val="20"/>
        </w:rPr>
        <w:t>de</w:t>
      </w:r>
      <w:r>
        <w:rPr>
          <w:spacing w:val="-5"/>
          <w:sz w:val="20"/>
        </w:rPr>
        <w:t xml:space="preserve"> </w:t>
      </w:r>
      <w:r>
        <w:rPr>
          <w:sz w:val="20"/>
        </w:rPr>
        <w:t>reunión,</w:t>
      </w:r>
      <w:r>
        <w:rPr>
          <w:spacing w:val="-9"/>
          <w:sz w:val="20"/>
        </w:rPr>
        <w:t xml:space="preserve"> </w:t>
      </w:r>
      <w:r>
        <w:rPr>
          <w:sz w:val="20"/>
        </w:rPr>
        <w:t>hacen</w:t>
      </w:r>
      <w:r>
        <w:rPr>
          <w:spacing w:val="-8"/>
          <w:sz w:val="20"/>
        </w:rPr>
        <w:t xml:space="preserve"> </w:t>
      </w:r>
      <w:r>
        <w:rPr>
          <w:sz w:val="20"/>
        </w:rPr>
        <w:t>posible el juego democrático</w:t>
      </w:r>
      <w:hyperlink w:anchor="_bookmark733" w:history="1">
        <w:r>
          <w:rPr>
            <w:position w:val="7"/>
            <w:sz w:val="13"/>
          </w:rPr>
          <w:t>34</w:t>
        </w:r>
      </w:hyperlink>
      <w:r>
        <w:rPr>
          <w:sz w:val="20"/>
        </w:rPr>
        <w:t>, imprimió los contornos de afectaciones a un derecho que trasciende o se proyecta más allá del universo de víctimas del caso concreto.</w:t>
      </w:r>
    </w:p>
    <w:p w14:paraId="53A8D5D2" w14:textId="77777777" w:rsidR="006F1C3E" w:rsidRDefault="00736CA7">
      <w:pPr>
        <w:pStyle w:val="Prrafodelista"/>
        <w:numPr>
          <w:ilvl w:val="0"/>
          <w:numId w:val="2"/>
        </w:numPr>
        <w:tabs>
          <w:tab w:val="left" w:pos="827"/>
        </w:tabs>
        <w:spacing w:before="120"/>
        <w:ind w:right="309" w:firstLine="0"/>
        <w:jc w:val="both"/>
        <w:rPr>
          <w:sz w:val="20"/>
        </w:rPr>
      </w:pPr>
      <w:r>
        <w:rPr>
          <w:sz w:val="20"/>
        </w:rPr>
        <w:t>De ese modo, para la Corte IDH resultó evidente que esas violaciones a los derechos</w:t>
      </w:r>
      <w:r>
        <w:rPr>
          <w:spacing w:val="-5"/>
          <w:sz w:val="20"/>
        </w:rPr>
        <w:t xml:space="preserve"> </w:t>
      </w:r>
      <w:r>
        <w:rPr>
          <w:sz w:val="20"/>
        </w:rPr>
        <w:t>h</w:t>
      </w:r>
      <w:r>
        <w:rPr>
          <w:sz w:val="20"/>
        </w:rPr>
        <w:t>umanos</w:t>
      </w:r>
      <w:r>
        <w:rPr>
          <w:spacing w:val="-5"/>
          <w:sz w:val="20"/>
        </w:rPr>
        <w:t xml:space="preserve"> </w:t>
      </w:r>
      <w:r>
        <w:rPr>
          <w:sz w:val="20"/>
        </w:rPr>
        <w:t>de</w:t>
      </w:r>
      <w:r>
        <w:rPr>
          <w:spacing w:val="-5"/>
          <w:sz w:val="20"/>
        </w:rPr>
        <w:t xml:space="preserve"> </w:t>
      </w:r>
      <w:r>
        <w:rPr>
          <w:sz w:val="20"/>
        </w:rPr>
        <w:t>las</w:t>
      </w:r>
      <w:r>
        <w:rPr>
          <w:spacing w:val="-5"/>
          <w:sz w:val="20"/>
        </w:rPr>
        <w:t xml:space="preserve"> </w:t>
      </w:r>
      <w:r>
        <w:rPr>
          <w:sz w:val="20"/>
        </w:rPr>
        <w:t>cuales</w:t>
      </w:r>
      <w:r>
        <w:rPr>
          <w:spacing w:val="-5"/>
          <w:sz w:val="20"/>
        </w:rPr>
        <w:t xml:space="preserve"> </w:t>
      </w:r>
      <w:r>
        <w:rPr>
          <w:sz w:val="20"/>
        </w:rPr>
        <w:t>fueron</w:t>
      </w:r>
      <w:r>
        <w:rPr>
          <w:spacing w:val="-1"/>
          <w:sz w:val="20"/>
        </w:rPr>
        <w:t xml:space="preserve"> </w:t>
      </w:r>
      <w:r>
        <w:rPr>
          <w:sz w:val="20"/>
        </w:rPr>
        <w:t>objeto</w:t>
      </w:r>
      <w:r>
        <w:rPr>
          <w:spacing w:val="-5"/>
          <w:sz w:val="20"/>
        </w:rPr>
        <w:t xml:space="preserve"> </w:t>
      </w:r>
      <w:r>
        <w:rPr>
          <w:sz w:val="20"/>
        </w:rPr>
        <w:t>las</w:t>
      </w:r>
      <w:r>
        <w:rPr>
          <w:spacing w:val="-5"/>
          <w:sz w:val="20"/>
        </w:rPr>
        <w:t xml:space="preserve"> </w:t>
      </w:r>
      <w:r>
        <w:rPr>
          <w:sz w:val="20"/>
        </w:rPr>
        <w:t>víctimas</w:t>
      </w:r>
      <w:r>
        <w:rPr>
          <w:spacing w:val="-5"/>
          <w:sz w:val="20"/>
        </w:rPr>
        <w:t xml:space="preserve"> </w:t>
      </w:r>
      <w:r>
        <w:rPr>
          <w:sz w:val="20"/>
        </w:rPr>
        <w:t>del</w:t>
      </w:r>
      <w:r>
        <w:rPr>
          <w:spacing w:val="-4"/>
          <w:sz w:val="20"/>
        </w:rPr>
        <w:t xml:space="preserve"> </w:t>
      </w:r>
      <w:r>
        <w:rPr>
          <w:sz w:val="20"/>
        </w:rPr>
        <w:t>caso,</w:t>
      </w:r>
      <w:r>
        <w:rPr>
          <w:spacing w:val="-5"/>
          <w:sz w:val="20"/>
        </w:rPr>
        <w:t xml:space="preserve"> </w:t>
      </w:r>
      <w:r>
        <w:rPr>
          <w:i/>
          <w:sz w:val="20"/>
        </w:rPr>
        <w:t>afectaron</w:t>
      </w:r>
      <w:r>
        <w:rPr>
          <w:i/>
          <w:spacing w:val="-3"/>
          <w:sz w:val="20"/>
        </w:rPr>
        <w:t xml:space="preserve"> </w:t>
      </w:r>
      <w:r>
        <w:rPr>
          <w:i/>
          <w:sz w:val="20"/>
        </w:rPr>
        <w:t>también los fundamentos del principio democrático</w:t>
      </w:r>
      <w:r>
        <w:rPr>
          <w:sz w:val="20"/>
        </w:rPr>
        <w:t>. Sobre el particular, reiteró que el principio democrático inspira, irradia y guía la aplicación de la Convención Americana de forma trans</w:t>
      </w:r>
      <w:r>
        <w:rPr>
          <w:sz w:val="20"/>
        </w:rPr>
        <w:t>versal,</w:t>
      </w:r>
      <w:r>
        <w:rPr>
          <w:spacing w:val="-7"/>
          <w:sz w:val="20"/>
        </w:rPr>
        <w:t xml:space="preserve"> </w:t>
      </w:r>
      <w:r>
        <w:rPr>
          <w:sz w:val="20"/>
        </w:rPr>
        <w:t>y</w:t>
      </w:r>
      <w:r>
        <w:rPr>
          <w:spacing w:val="-9"/>
          <w:sz w:val="20"/>
        </w:rPr>
        <w:t xml:space="preserve"> </w:t>
      </w:r>
      <w:r>
        <w:rPr>
          <w:sz w:val="20"/>
        </w:rPr>
        <w:t>constituye</w:t>
      </w:r>
      <w:r>
        <w:rPr>
          <w:spacing w:val="-10"/>
          <w:sz w:val="20"/>
        </w:rPr>
        <w:t xml:space="preserve"> </w:t>
      </w:r>
      <w:r>
        <w:rPr>
          <w:sz w:val="20"/>
        </w:rPr>
        <w:t>tanto</w:t>
      </w:r>
      <w:r>
        <w:rPr>
          <w:spacing w:val="-7"/>
          <w:sz w:val="20"/>
        </w:rPr>
        <w:t xml:space="preserve"> </w:t>
      </w:r>
      <w:r>
        <w:rPr>
          <w:sz w:val="20"/>
        </w:rPr>
        <w:t>un</w:t>
      </w:r>
      <w:r>
        <w:rPr>
          <w:spacing w:val="-8"/>
          <w:sz w:val="20"/>
        </w:rPr>
        <w:t xml:space="preserve"> </w:t>
      </w:r>
      <w:r>
        <w:rPr>
          <w:sz w:val="20"/>
        </w:rPr>
        <w:t>principio</w:t>
      </w:r>
      <w:r>
        <w:rPr>
          <w:spacing w:val="-8"/>
          <w:sz w:val="20"/>
        </w:rPr>
        <w:t xml:space="preserve"> </w:t>
      </w:r>
      <w:r>
        <w:rPr>
          <w:sz w:val="20"/>
        </w:rPr>
        <w:t>rector</w:t>
      </w:r>
      <w:r>
        <w:rPr>
          <w:spacing w:val="-8"/>
          <w:sz w:val="20"/>
        </w:rPr>
        <w:t xml:space="preserve"> </w:t>
      </w:r>
      <w:r>
        <w:rPr>
          <w:sz w:val="20"/>
        </w:rPr>
        <w:t>como</w:t>
      </w:r>
      <w:r>
        <w:rPr>
          <w:spacing w:val="-8"/>
          <w:sz w:val="20"/>
        </w:rPr>
        <w:t xml:space="preserve"> </w:t>
      </w:r>
      <w:r>
        <w:rPr>
          <w:sz w:val="20"/>
        </w:rPr>
        <w:t>una</w:t>
      </w:r>
      <w:r>
        <w:rPr>
          <w:spacing w:val="-9"/>
          <w:sz w:val="20"/>
        </w:rPr>
        <w:t xml:space="preserve"> </w:t>
      </w:r>
      <w:r>
        <w:rPr>
          <w:sz w:val="20"/>
        </w:rPr>
        <w:t>pauta</w:t>
      </w:r>
      <w:r>
        <w:rPr>
          <w:spacing w:val="-9"/>
          <w:sz w:val="20"/>
        </w:rPr>
        <w:t xml:space="preserve"> </w:t>
      </w:r>
      <w:r>
        <w:rPr>
          <w:sz w:val="20"/>
        </w:rPr>
        <w:t>interpretativa.</w:t>
      </w:r>
      <w:r>
        <w:rPr>
          <w:spacing w:val="-7"/>
          <w:sz w:val="20"/>
        </w:rPr>
        <w:t xml:space="preserve"> </w:t>
      </w:r>
      <w:r>
        <w:rPr>
          <w:sz w:val="20"/>
        </w:rPr>
        <w:t>Como principio rector, articula la forma de organización política elegida por los Estados americanos</w:t>
      </w:r>
      <w:r>
        <w:rPr>
          <w:spacing w:val="-2"/>
          <w:sz w:val="20"/>
        </w:rPr>
        <w:t xml:space="preserve"> </w:t>
      </w:r>
      <w:r>
        <w:rPr>
          <w:sz w:val="20"/>
        </w:rPr>
        <w:t>para</w:t>
      </w:r>
      <w:r>
        <w:rPr>
          <w:spacing w:val="-4"/>
          <w:sz w:val="20"/>
        </w:rPr>
        <w:t xml:space="preserve"> </w:t>
      </w:r>
      <w:r>
        <w:rPr>
          <w:sz w:val="20"/>
        </w:rPr>
        <w:t>alcanzar</w:t>
      </w:r>
      <w:r>
        <w:rPr>
          <w:spacing w:val="-5"/>
          <w:sz w:val="20"/>
        </w:rPr>
        <w:t xml:space="preserve"> </w:t>
      </w:r>
      <w:r>
        <w:rPr>
          <w:sz w:val="20"/>
        </w:rPr>
        <w:t>los</w:t>
      </w:r>
      <w:r>
        <w:rPr>
          <w:spacing w:val="-2"/>
          <w:sz w:val="20"/>
        </w:rPr>
        <w:t xml:space="preserve"> </w:t>
      </w:r>
      <w:r>
        <w:rPr>
          <w:sz w:val="20"/>
        </w:rPr>
        <w:t>valores</w:t>
      </w:r>
      <w:r>
        <w:rPr>
          <w:spacing w:val="-5"/>
          <w:sz w:val="20"/>
        </w:rPr>
        <w:t xml:space="preserve"> </w:t>
      </w:r>
      <w:r>
        <w:rPr>
          <w:sz w:val="20"/>
        </w:rPr>
        <w:t>que</w:t>
      </w:r>
      <w:r>
        <w:rPr>
          <w:spacing w:val="-3"/>
          <w:sz w:val="20"/>
        </w:rPr>
        <w:t xml:space="preserve"> </w:t>
      </w:r>
      <w:r>
        <w:rPr>
          <w:sz w:val="20"/>
        </w:rPr>
        <w:t>el</w:t>
      </w:r>
      <w:r>
        <w:rPr>
          <w:spacing w:val="-1"/>
          <w:sz w:val="20"/>
        </w:rPr>
        <w:t xml:space="preserve"> </w:t>
      </w:r>
      <w:r>
        <w:rPr>
          <w:sz w:val="20"/>
        </w:rPr>
        <w:t>sistema</w:t>
      </w:r>
      <w:r>
        <w:rPr>
          <w:spacing w:val="-4"/>
          <w:sz w:val="20"/>
        </w:rPr>
        <w:t xml:space="preserve"> </w:t>
      </w:r>
      <w:r>
        <w:rPr>
          <w:sz w:val="20"/>
        </w:rPr>
        <w:t>quiere</w:t>
      </w:r>
      <w:r>
        <w:rPr>
          <w:spacing w:val="-5"/>
          <w:sz w:val="20"/>
        </w:rPr>
        <w:t xml:space="preserve"> </w:t>
      </w:r>
      <w:r>
        <w:rPr>
          <w:sz w:val="20"/>
        </w:rPr>
        <w:t>promover</w:t>
      </w:r>
      <w:r>
        <w:rPr>
          <w:spacing w:val="-3"/>
          <w:sz w:val="20"/>
        </w:rPr>
        <w:t xml:space="preserve"> </w:t>
      </w:r>
      <w:r>
        <w:rPr>
          <w:sz w:val="20"/>
        </w:rPr>
        <w:t>y proteger,</w:t>
      </w:r>
      <w:r>
        <w:rPr>
          <w:spacing w:val="-2"/>
          <w:sz w:val="20"/>
        </w:rPr>
        <w:t xml:space="preserve"> </w:t>
      </w:r>
      <w:r>
        <w:rPr>
          <w:sz w:val="20"/>
        </w:rPr>
        <w:t>entre los</w:t>
      </w:r>
      <w:r>
        <w:rPr>
          <w:spacing w:val="-18"/>
          <w:sz w:val="20"/>
        </w:rPr>
        <w:t xml:space="preserve"> </w:t>
      </w:r>
      <w:r>
        <w:rPr>
          <w:sz w:val="20"/>
        </w:rPr>
        <w:t>cuales</w:t>
      </w:r>
      <w:r>
        <w:rPr>
          <w:spacing w:val="-17"/>
          <w:sz w:val="20"/>
        </w:rPr>
        <w:t xml:space="preserve"> </w:t>
      </w:r>
      <w:r>
        <w:rPr>
          <w:sz w:val="20"/>
        </w:rPr>
        <w:t>se</w:t>
      </w:r>
      <w:r>
        <w:rPr>
          <w:spacing w:val="-17"/>
          <w:sz w:val="20"/>
        </w:rPr>
        <w:t xml:space="preserve"> </w:t>
      </w:r>
      <w:r>
        <w:rPr>
          <w:sz w:val="20"/>
        </w:rPr>
        <w:t>encuentra</w:t>
      </w:r>
      <w:r>
        <w:rPr>
          <w:spacing w:val="-18"/>
          <w:sz w:val="20"/>
        </w:rPr>
        <w:t xml:space="preserve"> </w:t>
      </w:r>
      <w:r>
        <w:rPr>
          <w:sz w:val="20"/>
        </w:rPr>
        <w:t>la</w:t>
      </w:r>
      <w:r>
        <w:rPr>
          <w:spacing w:val="-17"/>
          <w:sz w:val="20"/>
        </w:rPr>
        <w:t xml:space="preserve"> </w:t>
      </w:r>
      <w:r>
        <w:rPr>
          <w:sz w:val="20"/>
        </w:rPr>
        <w:t>plena</w:t>
      </w:r>
      <w:r>
        <w:rPr>
          <w:spacing w:val="-18"/>
          <w:sz w:val="20"/>
        </w:rPr>
        <w:t xml:space="preserve"> </w:t>
      </w:r>
      <w:r>
        <w:rPr>
          <w:sz w:val="20"/>
        </w:rPr>
        <w:t>vigencia</w:t>
      </w:r>
      <w:r>
        <w:rPr>
          <w:spacing w:val="-17"/>
          <w:sz w:val="20"/>
        </w:rPr>
        <w:t xml:space="preserve"> </w:t>
      </w:r>
      <w:r>
        <w:rPr>
          <w:sz w:val="20"/>
        </w:rPr>
        <w:t>de</w:t>
      </w:r>
      <w:r>
        <w:rPr>
          <w:spacing w:val="-18"/>
          <w:sz w:val="20"/>
        </w:rPr>
        <w:t xml:space="preserve"> </w:t>
      </w:r>
      <w:r>
        <w:rPr>
          <w:sz w:val="20"/>
        </w:rPr>
        <w:t>los</w:t>
      </w:r>
      <w:r>
        <w:rPr>
          <w:spacing w:val="-16"/>
          <w:sz w:val="20"/>
        </w:rPr>
        <w:t xml:space="preserve"> </w:t>
      </w:r>
      <w:r>
        <w:rPr>
          <w:sz w:val="20"/>
        </w:rPr>
        <w:t>derechos</w:t>
      </w:r>
      <w:r>
        <w:rPr>
          <w:spacing w:val="-18"/>
          <w:sz w:val="20"/>
        </w:rPr>
        <w:t xml:space="preserve"> </w:t>
      </w:r>
      <w:r>
        <w:rPr>
          <w:sz w:val="20"/>
        </w:rPr>
        <w:t>humanos.</w:t>
      </w:r>
      <w:r>
        <w:rPr>
          <w:spacing w:val="-18"/>
          <w:sz w:val="20"/>
        </w:rPr>
        <w:t xml:space="preserve"> </w:t>
      </w:r>
      <w:r>
        <w:rPr>
          <w:sz w:val="20"/>
        </w:rPr>
        <w:t>En</w:t>
      </w:r>
      <w:r>
        <w:rPr>
          <w:spacing w:val="-14"/>
          <w:sz w:val="20"/>
        </w:rPr>
        <w:t xml:space="preserve"> </w:t>
      </w:r>
      <w:r>
        <w:rPr>
          <w:sz w:val="20"/>
        </w:rPr>
        <w:t>el</w:t>
      </w:r>
      <w:r>
        <w:rPr>
          <w:spacing w:val="-16"/>
          <w:sz w:val="20"/>
        </w:rPr>
        <w:t xml:space="preserve"> </w:t>
      </w:r>
      <w:r>
        <w:rPr>
          <w:sz w:val="20"/>
        </w:rPr>
        <w:t>mismo</w:t>
      </w:r>
      <w:r>
        <w:rPr>
          <w:spacing w:val="-17"/>
          <w:sz w:val="20"/>
        </w:rPr>
        <w:t xml:space="preserve"> </w:t>
      </w:r>
      <w:r>
        <w:rPr>
          <w:sz w:val="20"/>
        </w:rPr>
        <w:t>s</w:t>
      </w:r>
      <w:r>
        <w:rPr>
          <w:sz w:val="20"/>
        </w:rPr>
        <w:t>entido, la</w:t>
      </w:r>
      <w:r>
        <w:rPr>
          <w:spacing w:val="-3"/>
          <w:sz w:val="20"/>
        </w:rPr>
        <w:t xml:space="preserve"> </w:t>
      </w:r>
      <w:r>
        <w:rPr>
          <w:sz w:val="20"/>
        </w:rPr>
        <w:t>Corte</w:t>
      </w:r>
      <w:r>
        <w:rPr>
          <w:spacing w:val="-2"/>
          <w:sz w:val="20"/>
        </w:rPr>
        <w:t xml:space="preserve"> </w:t>
      </w:r>
      <w:r>
        <w:rPr>
          <w:sz w:val="20"/>
        </w:rPr>
        <w:t>IDH</w:t>
      </w:r>
      <w:r>
        <w:rPr>
          <w:spacing w:val="-4"/>
          <w:sz w:val="20"/>
        </w:rPr>
        <w:t xml:space="preserve"> </w:t>
      </w:r>
      <w:r>
        <w:rPr>
          <w:sz w:val="20"/>
        </w:rPr>
        <w:t>le</w:t>
      </w:r>
      <w:r>
        <w:rPr>
          <w:spacing w:val="-4"/>
          <w:sz w:val="20"/>
        </w:rPr>
        <w:t xml:space="preserve"> </w:t>
      </w:r>
      <w:r>
        <w:rPr>
          <w:sz w:val="20"/>
        </w:rPr>
        <w:t>prestó</w:t>
      </w:r>
      <w:r>
        <w:rPr>
          <w:spacing w:val="-2"/>
          <w:sz w:val="20"/>
        </w:rPr>
        <w:t xml:space="preserve"> </w:t>
      </w:r>
      <w:r>
        <w:rPr>
          <w:sz w:val="20"/>
        </w:rPr>
        <w:t>particular</w:t>
      </w:r>
      <w:r>
        <w:rPr>
          <w:spacing w:val="-2"/>
          <w:sz w:val="20"/>
        </w:rPr>
        <w:t xml:space="preserve"> </w:t>
      </w:r>
      <w:r>
        <w:rPr>
          <w:sz w:val="20"/>
        </w:rPr>
        <w:t>atención</w:t>
      </w:r>
      <w:r>
        <w:rPr>
          <w:spacing w:val="-2"/>
          <w:sz w:val="20"/>
        </w:rPr>
        <w:t xml:space="preserve"> </w:t>
      </w:r>
      <w:r>
        <w:rPr>
          <w:sz w:val="20"/>
        </w:rPr>
        <w:t>al</w:t>
      </w:r>
      <w:r>
        <w:rPr>
          <w:spacing w:val="-3"/>
          <w:sz w:val="20"/>
        </w:rPr>
        <w:t xml:space="preserve"> </w:t>
      </w:r>
      <w:r>
        <w:rPr>
          <w:sz w:val="20"/>
        </w:rPr>
        <w:t>hecho</w:t>
      </w:r>
      <w:r>
        <w:rPr>
          <w:spacing w:val="-4"/>
          <w:sz w:val="20"/>
        </w:rPr>
        <w:t xml:space="preserve"> </w:t>
      </w:r>
      <w:r>
        <w:rPr>
          <w:sz w:val="20"/>
        </w:rPr>
        <w:t>que</w:t>
      </w:r>
      <w:r>
        <w:rPr>
          <w:spacing w:val="-2"/>
          <w:sz w:val="20"/>
        </w:rPr>
        <w:t xml:space="preserve"> </w:t>
      </w:r>
      <w:r>
        <w:rPr>
          <w:sz w:val="20"/>
        </w:rPr>
        <w:t>la</w:t>
      </w:r>
      <w:r>
        <w:rPr>
          <w:spacing w:val="-3"/>
          <w:sz w:val="20"/>
        </w:rPr>
        <w:t xml:space="preserve"> </w:t>
      </w:r>
      <w:r>
        <w:rPr>
          <w:sz w:val="20"/>
        </w:rPr>
        <w:t>democracia representativa es uno de los pilares de todo el sistema del que la Convención Americana forma parte, y constituye</w:t>
      </w:r>
      <w:r>
        <w:rPr>
          <w:spacing w:val="-3"/>
          <w:sz w:val="20"/>
        </w:rPr>
        <w:t xml:space="preserve"> </w:t>
      </w:r>
      <w:r>
        <w:rPr>
          <w:sz w:val="20"/>
        </w:rPr>
        <w:t>un</w:t>
      </w:r>
      <w:r>
        <w:rPr>
          <w:spacing w:val="-1"/>
          <w:sz w:val="20"/>
        </w:rPr>
        <w:t xml:space="preserve"> </w:t>
      </w:r>
      <w:r>
        <w:rPr>
          <w:sz w:val="20"/>
        </w:rPr>
        <w:t>principio reafirmado</w:t>
      </w:r>
      <w:r>
        <w:rPr>
          <w:spacing w:val="-3"/>
          <w:sz w:val="20"/>
        </w:rPr>
        <w:t xml:space="preserve"> </w:t>
      </w:r>
      <w:r>
        <w:rPr>
          <w:sz w:val="20"/>
        </w:rPr>
        <w:t>por</w:t>
      </w:r>
      <w:r>
        <w:rPr>
          <w:spacing w:val="-3"/>
          <w:sz w:val="20"/>
        </w:rPr>
        <w:t xml:space="preserve"> </w:t>
      </w:r>
      <w:r>
        <w:rPr>
          <w:sz w:val="20"/>
        </w:rPr>
        <w:t>los</w:t>
      </w:r>
      <w:r>
        <w:rPr>
          <w:spacing w:val="-2"/>
          <w:sz w:val="20"/>
        </w:rPr>
        <w:t xml:space="preserve"> </w:t>
      </w:r>
      <w:r>
        <w:rPr>
          <w:sz w:val="20"/>
        </w:rPr>
        <w:t>Estados</w:t>
      </w:r>
      <w:r>
        <w:rPr>
          <w:spacing w:val="-2"/>
          <w:sz w:val="20"/>
        </w:rPr>
        <w:t xml:space="preserve"> </w:t>
      </w:r>
      <w:r>
        <w:rPr>
          <w:sz w:val="20"/>
        </w:rPr>
        <w:t xml:space="preserve">americanos </w:t>
      </w:r>
      <w:hyperlink w:anchor="_bookmark734" w:history="1">
        <w:r>
          <w:rPr>
            <w:position w:val="7"/>
            <w:sz w:val="13"/>
          </w:rPr>
          <w:t>35</w:t>
        </w:r>
      </w:hyperlink>
      <w:r>
        <w:rPr>
          <w:sz w:val="20"/>
        </w:rPr>
        <w:t>,</w:t>
      </w:r>
      <w:r>
        <w:rPr>
          <w:spacing w:val="-2"/>
          <w:sz w:val="20"/>
        </w:rPr>
        <w:t xml:space="preserve"> </w:t>
      </w:r>
      <w:r>
        <w:rPr>
          <w:sz w:val="20"/>
        </w:rPr>
        <w:t>lo</w:t>
      </w:r>
      <w:r>
        <w:rPr>
          <w:spacing w:val="-3"/>
          <w:sz w:val="20"/>
        </w:rPr>
        <w:t xml:space="preserve"> </w:t>
      </w:r>
      <w:r>
        <w:rPr>
          <w:sz w:val="20"/>
        </w:rPr>
        <w:t>cual es</w:t>
      </w:r>
      <w:r>
        <w:rPr>
          <w:spacing w:val="-2"/>
          <w:sz w:val="20"/>
        </w:rPr>
        <w:t xml:space="preserve"> </w:t>
      </w:r>
      <w:r>
        <w:rPr>
          <w:sz w:val="20"/>
        </w:rPr>
        <w:t>acorde</w:t>
      </w:r>
      <w:r>
        <w:rPr>
          <w:spacing w:val="-3"/>
          <w:sz w:val="20"/>
        </w:rPr>
        <w:t xml:space="preserve"> </w:t>
      </w:r>
      <w:r>
        <w:rPr>
          <w:sz w:val="20"/>
        </w:rPr>
        <w:t xml:space="preserve">con la </w:t>
      </w:r>
      <w:r>
        <w:rPr>
          <w:i/>
          <w:sz w:val="20"/>
        </w:rPr>
        <w:t>Carta Democrática Interamericana</w:t>
      </w:r>
      <w:r>
        <w:rPr>
          <w:sz w:val="20"/>
        </w:rPr>
        <w:t>.</w:t>
      </w:r>
    </w:p>
    <w:p w14:paraId="0F1FC8B6" w14:textId="77777777" w:rsidR="006F1C3E" w:rsidRDefault="00736CA7">
      <w:pPr>
        <w:pStyle w:val="Prrafodelista"/>
        <w:numPr>
          <w:ilvl w:val="0"/>
          <w:numId w:val="2"/>
        </w:numPr>
        <w:tabs>
          <w:tab w:val="left" w:pos="827"/>
        </w:tabs>
        <w:spacing w:before="119"/>
        <w:ind w:right="307" w:hanging="1"/>
        <w:jc w:val="both"/>
        <w:rPr>
          <w:sz w:val="20"/>
        </w:rPr>
      </w:pPr>
      <w:r>
        <w:rPr>
          <w:sz w:val="20"/>
        </w:rPr>
        <w:t xml:space="preserve">Este último punto resulta palmario desde nuestra perspectiva para entender la matriz de análisis de la Corte IDH en este caso. En </w:t>
      </w:r>
      <w:r>
        <w:rPr>
          <w:sz w:val="20"/>
        </w:rPr>
        <w:t>efecto, la lectura transversal de la</w:t>
      </w:r>
    </w:p>
    <w:p w14:paraId="5163A56A" w14:textId="77777777" w:rsidR="006F1C3E" w:rsidRDefault="00736CA7">
      <w:pPr>
        <w:pStyle w:val="Textoindependiente"/>
        <w:spacing w:before="6"/>
        <w:jc w:val="left"/>
        <w:rPr>
          <w:sz w:val="12"/>
        </w:rPr>
      </w:pPr>
      <w:r>
        <w:pict w14:anchorId="6B9D5CE7">
          <v:rect id="docshape168" o:spid="_x0000_s1027" style="position:absolute;margin-left:70.9pt;margin-top:8.8pt;width:2in;height:.85pt;z-index:-15646208;mso-wrap-distance-left:0;mso-wrap-distance-right:0;mso-position-horizontal-relative:page" fillcolor="black" stroked="f">
            <w10:wrap type="topAndBottom" anchorx="page"/>
          </v:rect>
        </w:pict>
      </w:r>
    </w:p>
    <w:p w14:paraId="76CDAF4B" w14:textId="77777777" w:rsidR="006F1C3E" w:rsidRDefault="00736CA7">
      <w:pPr>
        <w:tabs>
          <w:tab w:val="left" w:pos="826"/>
        </w:tabs>
        <w:spacing w:before="108"/>
        <w:ind w:left="118"/>
        <w:rPr>
          <w:sz w:val="16"/>
        </w:rPr>
      </w:pPr>
      <w:bookmarkStart w:id="806" w:name="_bookmark731"/>
      <w:bookmarkEnd w:id="806"/>
      <w:r>
        <w:rPr>
          <w:spacing w:val="-5"/>
          <w:sz w:val="16"/>
          <w:vertAlign w:val="superscript"/>
        </w:rPr>
        <w:t>32</w:t>
      </w:r>
      <w:r>
        <w:rPr>
          <w:sz w:val="16"/>
        </w:rPr>
        <w:tab/>
      </w:r>
      <w:r>
        <w:rPr>
          <w:i/>
          <w:sz w:val="16"/>
        </w:rPr>
        <w:t>Cfr</w:t>
      </w:r>
      <w:r>
        <w:rPr>
          <w:sz w:val="16"/>
        </w:rPr>
        <w:t>.</w:t>
      </w:r>
      <w:r>
        <w:rPr>
          <w:spacing w:val="-3"/>
          <w:sz w:val="16"/>
        </w:rPr>
        <w:t xml:space="preserve"> </w:t>
      </w:r>
      <w:r>
        <w:rPr>
          <w:i/>
          <w:sz w:val="16"/>
        </w:rPr>
        <w:t>Caso</w:t>
      </w:r>
      <w:r>
        <w:rPr>
          <w:i/>
          <w:spacing w:val="-3"/>
          <w:sz w:val="16"/>
        </w:rPr>
        <w:t xml:space="preserve"> </w:t>
      </w:r>
      <w:r>
        <w:rPr>
          <w:i/>
          <w:sz w:val="16"/>
        </w:rPr>
        <w:t>Perozo</w:t>
      </w:r>
      <w:r>
        <w:rPr>
          <w:i/>
          <w:spacing w:val="-4"/>
          <w:sz w:val="16"/>
        </w:rPr>
        <w:t xml:space="preserve"> </w:t>
      </w:r>
      <w:r>
        <w:rPr>
          <w:i/>
          <w:sz w:val="16"/>
        </w:rPr>
        <w:t>y</w:t>
      </w:r>
      <w:r>
        <w:rPr>
          <w:i/>
          <w:spacing w:val="-5"/>
          <w:sz w:val="16"/>
        </w:rPr>
        <w:t xml:space="preserve"> </w:t>
      </w:r>
      <w:r>
        <w:rPr>
          <w:i/>
          <w:sz w:val="16"/>
        </w:rPr>
        <w:t>otros</w:t>
      </w:r>
      <w:r>
        <w:rPr>
          <w:i/>
          <w:spacing w:val="-3"/>
          <w:sz w:val="16"/>
        </w:rPr>
        <w:t xml:space="preserve"> </w:t>
      </w:r>
      <w:r>
        <w:rPr>
          <w:i/>
          <w:sz w:val="16"/>
        </w:rPr>
        <w:t>vs.</w:t>
      </w:r>
      <w:r>
        <w:rPr>
          <w:i/>
          <w:spacing w:val="-5"/>
          <w:sz w:val="16"/>
        </w:rPr>
        <w:t xml:space="preserve"> </w:t>
      </w:r>
      <w:r>
        <w:rPr>
          <w:i/>
          <w:sz w:val="16"/>
        </w:rPr>
        <w:t>Venezuela</w:t>
      </w:r>
      <w:r>
        <w:rPr>
          <w:sz w:val="16"/>
        </w:rPr>
        <w:t>,</w:t>
      </w:r>
      <w:r>
        <w:rPr>
          <w:spacing w:val="-2"/>
          <w:sz w:val="16"/>
        </w:rPr>
        <w:t xml:space="preserve"> </w:t>
      </w:r>
      <w:r>
        <w:rPr>
          <w:sz w:val="16"/>
        </w:rPr>
        <w:t>párr.</w:t>
      </w:r>
      <w:r>
        <w:rPr>
          <w:spacing w:val="-4"/>
          <w:sz w:val="16"/>
        </w:rPr>
        <w:t xml:space="preserve"> 151.</w:t>
      </w:r>
    </w:p>
    <w:p w14:paraId="4BCABDA4" w14:textId="77777777" w:rsidR="006F1C3E" w:rsidRDefault="00736CA7">
      <w:pPr>
        <w:tabs>
          <w:tab w:val="left" w:pos="826"/>
        </w:tabs>
        <w:ind w:left="118" w:right="305"/>
        <w:rPr>
          <w:sz w:val="16"/>
        </w:rPr>
      </w:pPr>
      <w:bookmarkStart w:id="807" w:name="_bookmark732"/>
      <w:bookmarkEnd w:id="807"/>
      <w:r>
        <w:rPr>
          <w:spacing w:val="-6"/>
          <w:sz w:val="16"/>
          <w:vertAlign w:val="superscript"/>
        </w:rPr>
        <w:t>33</w:t>
      </w:r>
      <w:r>
        <w:rPr>
          <w:sz w:val="16"/>
        </w:rPr>
        <w:tab/>
      </w:r>
      <w:r>
        <w:rPr>
          <w:i/>
          <w:sz w:val="16"/>
        </w:rPr>
        <w:t xml:space="preserve">Cfr. Caso Integrantes y Militantes de la Unión Patriótica Vs. Colombia. </w:t>
      </w:r>
      <w:r>
        <w:rPr>
          <w:sz w:val="16"/>
        </w:rPr>
        <w:t>Sentencia de 27 de julio de 2022, párr. 325.</w:t>
      </w:r>
    </w:p>
    <w:p w14:paraId="3BDA1DE9" w14:textId="77777777" w:rsidR="006F1C3E" w:rsidRDefault="00736CA7">
      <w:pPr>
        <w:tabs>
          <w:tab w:val="left" w:pos="826"/>
        </w:tabs>
        <w:spacing w:before="2"/>
        <w:ind w:left="118" w:right="305"/>
        <w:rPr>
          <w:sz w:val="16"/>
        </w:rPr>
      </w:pPr>
      <w:bookmarkStart w:id="808" w:name="_bookmark733"/>
      <w:bookmarkEnd w:id="808"/>
      <w:r>
        <w:rPr>
          <w:spacing w:val="-6"/>
          <w:sz w:val="16"/>
          <w:vertAlign w:val="superscript"/>
        </w:rPr>
        <w:t>34</w:t>
      </w:r>
      <w:r>
        <w:rPr>
          <w:sz w:val="16"/>
        </w:rPr>
        <w:tab/>
      </w:r>
      <w:r>
        <w:rPr>
          <w:i/>
          <w:sz w:val="16"/>
        </w:rPr>
        <w:t xml:space="preserve">Cfr. Caso Integrantes y Militantes de la Unión Patriótica Vs. Colombia. </w:t>
      </w:r>
      <w:r>
        <w:rPr>
          <w:sz w:val="16"/>
        </w:rPr>
        <w:t>Sentencia de 27 de julio de 2022, párr. 304.</w:t>
      </w:r>
    </w:p>
    <w:p w14:paraId="39BA4B9C" w14:textId="77777777" w:rsidR="006F1C3E" w:rsidRDefault="00736CA7">
      <w:pPr>
        <w:tabs>
          <w:tab w:val="left" w:pos="826"/>
        </w:tabs>
        <w:ind w:left="118"/>
        <w:rPr>
          <w:sz w:val="16"/>
        </w:rPr>
      </w:pPr>
      <w:bookmarkStart w:id="809" w:name="_bookmark734"/>
      <w:bookmarkEnd w:id="809"/>
      <w:r>
        <w:rPr>
          <w:spacing w:val="-5"/>
          <w:sz w:val="16"/>
          <w:vertAlign w:val="superscript"/>
        </w:rPr>
        <w:t>35</w:t>
      </w:r>
      <w:r>
        <w:rPr>
          <w:sz w:val="16"/>
        </w:rPr>
        <w:tab/>
      </w:r>
      <w:r>
        <w:rPr>
          <w:i/>
          <w:sz w:val="16"/>
        </w:rPr>
        <w:t>Cfr</w:t>
      </w:r>
      <w:r>
        <w:rPr>
          <w:sz w:val="16"/>
        </w:rPr>
        <w:t>.</w:t>
      </w:r>
      <w:r>
        <w:rPr>
          <w:spacing w:val="-3"/>
          <w:sz w:val="16"/>
        </w:rPr>
        <w:t xml:space="preserve"> </w:t>
      </w:r>
      <w:r>
        <w:rPr>
          <w:i/>
          <w:sz w:val="16"/>
        </w:rPr>
        <w:t>Caso</w:t>
      </w:r>
      <w:r>
        <w:rPr>
          <w:i/>
          <w:spacing w:val="-3"/>
          <w:sz w:val="16"/>
        </w:rPr>
        <w:t xml:space="preserve"> </w:t>
      </w:r>
      <w:r>
        <w:rPr>
          <w:i/>
          <w:sz w:val="16"/>
        </w:rPr>
        <w:t>Perozo</w:t>
      </w:r>
      <w:r>
        <w:rPr>
          <w:i/>
          <w:spacing w:val="-4"/>
          <w:sz w:val="16"/>
        </w:rPr>
        <w:t xml:space="preserve"> </w:t>
      </w:r>
      <w:r>
        <w:rPr>
          <w:i/>
          <w:sz w:val="16"/>
        </w:rPr>
        <w:t>y</w:t>
      </w:r>
      <w:r>
        <w:rPr>
          <w:i/>
          <w:spacing w:val="-5"/>
          <w:sz w:val="16"/>
        </w:rPr>
        <w:t xml:space="preserve"> </w:t>
      </w:r>
      <w:r>
        <w:rPr>
          <w:i/>
          <w:sz w:val="16"/>
        </w:rPr>
        <w:t>otros</w:t>
      </w:r>
      <w:r>
        <w:rPr>
          <w:i/>
          <w:spacing w:val="-3"/>
          <w:sz w:val="16"/>
        </w:rPr>
        <w:t xml:space="preserve"> </w:t>
      </w:r>
      <w:r>
        <w:rPr>
          <w:i/>
          <w:sz w:val="16"/>
        </w:rPr>
        <w:t>vs.</w:t>
      </w:r>
      <w:r>
        <w:rPr>
          <w:i/>
          <w:spacing w:val="-5"/>
          <w:sz w:val="16"/>
        </w:rPr>
        <w:t xml:space="preserve"> </w:t>
      </w:r>
      <w:r>
        <w:rPr>
          <w:i/>
          <w:sz w:val="16"/>
        </w:rPr>
        <w:t>Venezuela</w:t>
      </w:r>
      <w:r>
        <w:rPr>
          <w:sz w:val="16"/>
        </w:rPr>
        <w:t>,</w:t>
      </w:r>
      <w:r>
        <w:rPr>
          <w:spacing w:val="-2"/>
          <w:sz w:val="16"/>
        </w:rPr>
        <w:t xml:space="preserve"> </w:t>
      </w:r>
      <w:r>
        <w:rPr>
          <w:sz w:val="16"/>
        </w:rPr>
        <w:t>párr.</w:t>
      </w:r>
      <w:r>
        <w:rPr>
          <w:spacing w:val="-4"/>
          <w:sz w:val="16"/>
        </w:rPr>
        <w:t xml:space="preserve"> 151.</w:t>
      </w:r>
    </w:p>
    <w:p w14:paraId="3AF382F4" w14:textId="77777777" w:rsidR="006F1C3E" w:rsidRDefault="006F1C3E">
      <w:pPr>
        <w:rPr>
          <w:sz w:val="16"/>
        </w:rPr>
        <w:sectPr w:rsidR="006F1C3E">
          <w:pgSz w:w="12240" w:h="15840"/>
          <w:pgMar w:top="1340" w:right="1720" w:bottom="900" w:left="1300" w:header="0" w:footer="703" w:gutter="0"/>
          <w:cols w:space="720"/>
        </w:sectPr>
      </w:pPr>
    </w:p>
    <w:p w14:paraId="2AF397F8" w14:textId="77777777" w:rsidR="006F1C3E" w:rsidRDefault="00736CA7">
      <w:pPr>
        <w:pStyle w:val="Textoindependiente"/>
        <w:spacing w:before="76"/>
        <w:ind w:left="118" w:right="306"/>
      </w:pPr>
      <w:r>
        <w:t xml:space="preserve">Sentencia en el </w:t>
      </w:r>
      <w:r>
        <w:rPr>
          <w:i/>
        </w:rPr>
        <w:t>Caso Integrantes y Militantes de la Unión Patriótica Vs</w:t>
      </w:r>
      <w:r>
        <w:rPr>
          <w:i/>
        </w:rPr>
        <w:t xml:space="preserve">. Colombia </w:t>
      </w:r>
      <w:r>
        <w:t>nos permite</w:t>
      </w:r>
      <w:r>
        <w:rPr>
          <w:spacing w:val="-5"/>
        </w:rPr>
        <w:t xml:space="preserve"> </w:t>
      </w:r>
      <w:r>
        <w:t>concluir</w:t>
      </w:r>
      <w:r>
        <w:rPr>
          <w:spacing w:val="-5"/>
        </w:rPr>
        <w:t xml:space="preserve"> </w:t>
      </w:r>
      <w:r>
        <w:t>que</w:t>
      </w:r>
      <w:r>
        <w:rPr>
          <w:spacing w:val="-3"/>
        </w:rPr>
        <w:t xml:space="preserve"> </w:t>
      </w:r>
      <w:r>
        <w:t>en</w:t>
      </w:r>
      <w:r>
        <w:rPr>
          <w:spacing w:val="-3"/>
        </w:rPr>
        <w:t xml:space="preserve"> </w:t>
      </w:r>
      <w:r>
        <w:t>todo</w:t>
      </w:r>
      <w:r>
        <w:rPr>
          <w:spacing w:val="-5"/>
        </w:rPr>
        <w:t xml:space="preserve"> </w:t>
      </w:r>
      <w:r>
        <w:t>momento</w:t>
      </w:r>
      <w:r>
        <w:rPr>
          <w:spacing w:val="-5"/>
        </w:rPr>
        <w:t xml:space="preserve"> </w:t>
      </w:r>
      <w:r>
        <w:t>el</w:t>
      </w:r>
      <w:r>
        <w:rPr>
          <w:spacing w:val="-4"/>
        </w:rPr>
        <w:t xml:space="preserve"> </w:t>
      </w:r>
      <w:r>
        <w:t>Tribunal</w:t>
      </w:r>
      <w:r>
        <w:rPr>
          <w:spacing w:val="-6"/>
        </w:rPr>
        <w:t xml:space="preserve"> </w:t>
      </w:r>
      <w:r>
        <w:t>Interamericano</w:t>
      </w:r>
      <w:r>
        <w:rPr>
          <w:spacing w:val="-5"/>
        </w:rPr>
        <w:t xml:space="preserve"> </w:t>
      </w:r>
      <w:r>
        <w:t>advirtió</w:t>
      </w:r>
      <w:r>
        <w:rPr>
          <w:spacing w:val="-8"/>
        </w:rPr>
        <w:t xml:space="preserve"> </w:t>
      </w:r>
      <w:r>
        <w:rPr>
          <w:i/>
        </w:rPr>
        <w:t>la</w:t>
      </w:r>
      <w:r>
        <w:rPr>
          <w:i/>
          <w:spacing w:val="-4"/>
        </w:rPr>
        <w:t xml:space="preserve"> </w:t>
      </w:r>
      <w:r>
        <w:rPr>
          <w:i/>
        </w:rPr>
        <w:t>necesidad de abordar los hechos y su impacto a nivel colectivo</w:t>
      </w:r>
      <w:r>
        <w:t>, no solamente para las personas que se identifican de algún modo con la Unión Patriótica, sino también</w:t>
      </w:r>
      <w:r>
        <w:t xml:space="preserve"> con la sociedad colombiana en general, que finalmente es la titular del derecho a vivir en una democracia representativa, más aún, cuando se considera que se trata de uno de los “pilares</w:t>
      </w:r>
      <w:r>
        <w:rPr>
          <w:spacing w:val="-7"/>
        </w:rPr>
        <w:t xml:space="preserve"> </w:t>
      </w:r>
      <w:r>
        <w:t>de</w:t>
      </w:r>
      <w:r>
        <w:rPr>
          <w:spacing w:val="-5"/>
        </w:rPr>
        <w:t xml:space="preserve"> </w:t>
      </w:r>
      <w:r>
        <w:t>todo</w:t>
      </w:r>
      <w:r>
        <w:rPr>
          <w:spacing w:val="-5"/>
        </w:rPr>
        <w:t xml:space="preserve"> </w:t>
      </w:r>
      <w:r>
        <w:t>el</w:t>
      </w:r>
      <w:r>
        <w:rPr>
          <w:spacing w:val="-4"/>
        </w:rPr>
        <w:t xml:space="preserve"> </w:t>
      </w:r>
      <w:r>
        <w:t>sistema</w:t>
      </w:r>
      <w:r>
        <w:rPr>
          <w:spacing w:val="-6"/>
        </w:rPr>
        <w:t xml:space="preserve"> </w:t>
      </w:r>
      <w:r>
        <w:t>del</w:t>
      </w:r>
      <w:r>
        <w:rPr>
          <w:spacing w:val="-6"/>
        </w:rPr>
        <w:t xml:space="preserve"> </w:t>
      </w:r>
      <w:r>
        <w:t>que</w:t>
      </w:r>
      <w:r>
        <w:rPr>
          <w:spacing w:val="-8"/>
        </w:rPr>
        <w:t xml:space="preserve"> </w:t>
      </w:r>
      <w:r>
        <w:t>la</w:t>
      </w:r>
      <w:r>
        <w:rPr>
          <w:spacing w:val="-4"/>
        </w:rPr>
        <w:t xml:space="preserve"> </w:t>
      </w:r>
      <w:r>
        <w:t>Convención</w:t>
      </w:r>
      <w:r>
        <w:rPr>
          <w:spacing w:val="-5"/>
        </w:rPr>
        <w:t xml:space="preserve"> </w:t>
      </w:r>
      <w:r>
        <w:t>forma</w:t>
      </w:r>
      <w:r>
        <w:rPr>
          <w:spacing w:val="-6"/>
        </w:rPr>
        <w:t xml:space="preserve"> </w:t>
      </w:r>
      <w:r>
        <w:t>parte,</w:t>
      </w:r>
      <w:r>
        <w:rPr>
          <w:spacing w:val="-7"/>
        </w:rPr>
        <w:t xml:space="preserve"> </w:t>
      </w:r>
      <w:r>
        <w:t>y</w:t>
      </w:r>
      <w:r>
        <w:rPr>
          <w:spacing w:val="-4"/>
        </w:rPr>
        <w:t xml:space="preserve"> </w:t>
      </w:r>
      <w:r>
        <w:t>constituye</w:t>
      </w:r>
      <w:r>
        <w:rPr>
          <w:spacing w:val="-8"/>
        </w:rPr>
        <w:t xml:space="preserve"> </w:t>
      </w:r>
      <w:r>
        <w:t>un</w:t>
      </w:r>
      <w:r>
        <w:rPr>
          <w:spacing w:val="-5"/>
        </w:rPr>
        <w:t xml:space="preserve"> </w:t>
      </w:r>
      <w:r>
        <w:t>principio reafirmado por los Estados americanos”</w:t>
      </w:r>
      <w:hyperlink w:anchor="_bookmark735" w:history="1">
        <w:r>
          <w:rPr>
            <w:position w:val="7"/>
            <w:sz w:val="13"/>
          </w:rPr>
          <w:t>36</w:t>
        </w:r>
      </w:hyperlink>
      <w:r>
        <w:t>. Lo anterior resulta particularmente importante</w:t>
      </w:r>
      <w:r>
        <w:rPr>
          <w:spacing w:val="-17"/>
        </w:rPr>
        <w:t xml:space="preserve"> </w:t>
      </w:r>
      <w:r>
        <w:t>cuando</w:t>
      </w:r>
      <w:r>
        <w:rPr>
          <w:spacing w:val="-15"/>
        </w:rPr>
        <w:t xml:space="preserve"> </w:t>
      </w:r>
      <w:r>
        <w:t>se</w:t>
      </w:r>
      <w:r>
        <w:rPr>
          <w:spacing w:val="-15"/>
        </w:rPr>
        <w:t xml:space="preserve"> </w:t>
      </w:r>
      <w:r>
        <w:t>considera</w:t>
      </w:r>
      <w:r>
        <w:rPr>
          <w:spacing w:val="-16"/>
        </w:rPr>
        <w:t xml:space="preserve"> </w:t>
      </w:r>
      <w:r>
        <w:t>que</w:t>
      </w:r>
      <w:r>
        <w:rPr>
          <w:spacing w:val="-15"/>
        </w:rPr>
        <w:t xml:space="preserve"> </w:t>
      </w:r>
      <w:r>
        <w:t>el</w:t>
      </w:r>
      <w:r>
        <w:rPr>
          <w:spacing w:val="-16"/>
        </w:rPr>
        <w:t xml:space="preserve"> </w:t>
      </w:r>
      <w:r>
        <w:t>ejercicio</w:t>
      </w:r>
      <w:r>
        <w:rPr>
          <w:spacing w:val="-15"/>
        </w:rPr>
        <w:t xml:space="preserve"> </w:t>
      </w:r>
      <w:r>
        <w:t>efectivo</w:t>
      </w:r>
      <w:r>
        <w:rPr>
          <w:spacing w:val="-17"/>
        </w:rPr>
        <w:t xml:space="preserve"> </w:t>
      </w:r>
      <w:r>
        <w:t>de</w:t>
      </w:r>
      <w:r>
        <w:rPr>
          <w:spacing w:val="-17"/>
        </w:rPr>
        <w:t xml:space="preserve"> </w:t>
      </w:r>
      <w:r>
        <w:t>la</w:t>
      </w:r>
      <w:r>
        <w:rPr>
          <w:spacing w:val="-16"/>
        </w:rPr>
        <w:t xml:space="preserve"> </w:t>
      </w:r>
      <w:r>
        <w:t>democracia</w:t>
      </w:r>
      <w:r>
        <w:rPr>
          <w:spacing w:val="-16"/>
        </w:rPr>
        <w:t xml:space="preserve"> </w:t>
      </w:r>
      <w:r>
        <w:t>en</w:t>
      </w:r>
      <w:r>
        <w:rPr>
          <w:spacing w:val="-15"/>
        </w:rPr>
        <w:t xml:space="preserve"> </w:t>
      </w:r>
      <w:r>
        <w:t>los</w:t>
      </w:r>
      <w:r>
        <w:rPr>
          <w:spacing w:val="-17"/>
        </w:rPr>
        <w:t xml:space="preserve"> </w:t>
      </w:r>
      <w:r>
        <w:t xml:space="preserve">Estados </w:t>
      </w:r>
      <w:r>
        <w:t>americanos constituye, entonces, una obligación jurídica internacional y éstos soberanamente han consentido en que dicho ejercicio ha dejado de ser únicamente un asunto de su jurisdicción doméstica, interna o exclusiva</w:t>
      </w:r>
      <w:hyperlink w:anchor="_bookmark736" w:history="1">
        <w:r>
          <w:rPr>
            <w:position w:val="7"/>
            <w:sz w:val="13"/>
          </w:rPr>
          <w:t>37</w:t>
        </w:r>
      </w:hyperlink>
      <w:r>
        <w:t>.</w:t>
      </w:r>
    </w:p>
    <w:p w14:paraId="5E19C9F4" w14:textId="77777777" w:rsidR="006F1C3E" w:rsidRDefault="006F1C3E">
      <w:pPr>
        <w:pStyle w:val="Textoindependiente"/>
        <w:spacing w:before="11"/>
        <w:jc w:val="left"/>
        <w:rPr>
          <w:sz w:val="19"/>
        </w:rPr>
      </w:pPr>
    </w:p>
    <w:p w14:paraId="1E656CB6" w14:textId="77777777" w:rsidR="006F1C3E" w:rsidRDefault="00736CA7">
      <w:pPr>
        <w:pStyle w:val="Ttulo1"/>
        <w:numPr>
          <w:ilvl w:val="0"/>
          <w:numId w:val="5"/>
        </w:numPr>
        <w:tabs>
          <w:tab w:val="left" w:pos="3956"/>
        </w:tabs>
        <w:ind w:left="3956" w:right="0" w:hanging="401"/>
        <w:jc w:val="left"/>
      </w:pPr>
      <w:r>
        <w:rPr>
          <w:spacing w:val="-2"/>
        </w:rPr>
        <w:t>CONCLUSIÓN</w:t>
      </w:r>
    </w:p>
    <w:p w14:paraId="34083824" w14:textId="77777777" w:rsidR="006F1C3E" w:rsidRDefault="006F1C3E">
      <w:pPr>
        <w:pStyle w:val="Textoindependiente"/>
        <w:spacing w:before="11"/>
        <w:jc w:val="left"/>
        <w:rPr>
          <w:b/>
          <w:sz w:val="19"/>
        </w:rPr>
      </w:pPr>
    </w:p>
    <w:p w14:paraId="3A5E957F" w14:textId="77777777" w:rsidR="006F1C3E" w:rsidRDefault="00736CA7">
      <w:pPr>
        <w:pStyle w:val="Prrafodelista"/>
        <w:numPr>
          <w:ilvl w:val="0"/>
          <w:numId w:val="2"/>
        </w:numPr>
        <w:tabs>
          <w:tab w:val="left" w:pos="827"/>
        </w:tabs>
        <w:ind w:right="307" w:hanging="1"/>
        <w:jc w:val="both"/>
        <w:rPr>
          <w:sz w:val="20"/>
        </w:rPr>
      </w:pPr>
      <w:r>
        <w:rPr>
          <w:sz w:val="20"/>
        </w:rPr>
        <w:t>La</w:t>
      </w:r>
      <w:r>
        <w:rPr>
          <w:spacing w:val="-18"/>
          <w:sz w:val="20"/>
        </w:rPr>
        <w:t xml:space="preserve"> </w:t>
      </w:r>
      <w:r>
        <w:rPr>
          <w:sz w:val="20"/>
        </w:rPr>
        <w:t>Sentencia</w:t>
      </w:r>
      <w:r>
        <w:rPr>
          <w:spacing w:val="-18"/>
          <w:sz w:val="20"/>
        </w:rPr>
        <w:t xml:space="preserve"> </w:t>
      </w:r>
      <w:r>
        <w:rPr>
          <w:sz w:val="20"/>
        </w:rPr>
        <w:t>representa</w:t>
      </w:r>
      <w:r>
        <w:rPr>
          <w:spacing w:val="-17"/>
          <w:sz w:val="20"/>
        </w:rPr>
        <w:t xml:space="preserve"> </w:t>
      </w:r>
      <w:r>
        <w:rPr>
          <w:sz w:val="20"/>
        </w:rPr>
        <w:t>un</w:t>
      </w:r>
      <w:r>
        <w:rPr>
          <w:spacing w:val="-18"/>
          <w:sz w:val="20"/>
        </w:rPr>
        <w:t xml:space="preserve"> </w:t>
      </w:r>
      <w:r>
        <w:rPr>
          <w:sz w:val="20"/>
        </w:rPr>
        <w:t>punto</w:t>
      </w:r>
      <w:r>
        <w:rPr>
          <w:spacing w:val="-17"/>
          <w:sz w:val="20"/>
        </w:rPr>
        <w:t xml:space="preserve"> </w:t>
      </w:r>
      <w:r>
        <w:rPr>
          <w:sz w:val="20"/>
        </w:rPr>
        <w:t>de</w:t>
      </w:r>
      <w:r>
        <w:rPr>
          <w:spacing w:val="-18"/>
          <w:sz w:val="20"/>
        </w:rPr>
        <w:t xml:space="preserve"> </w:t>
      </w:r>
      <w:r>
        <w:rPr>
          <w:sz w:val="20"/>
        </w:rPr>
        <w:t>maduración</w:t>
      </w:r>
      <w:r>
        <w:rPr>
          <w:spacing w:val="-18"/>
          <w:sz w:val="20"/>
        </w:rPr>
        <w:t xml:space="preserve"> </w:t>
      </w:r>
      <w:r>
        <w:rPr>
          <w:sz w:val="20"/>
        </w:rPr>
        <w:t>en</w:t>
      </w:r>
      <w:r>
        <w:rPr>
          <w:spacing w:val="-17"/>
          <w:sz w:val="20"/>
        </w:rPr>
        <w:t xml:space="preserve"> </w:t>
      </w:r>
      <w:r>
        <w:rPr>
          <w:sz w:val="20"/>
        </w:rPr>
        <w:t>la</w:t>
      </w:r>
      <w:r>
        <w:rPr>
          <w:spacing w:val="-18"/>
          <w:sz w:val="20"/>
        </w:rPr>
        <w:t xml:space="preserve"> </w:t>
      </w:r>
      <w:r>
        <w:rPr>
          <w:sz w:val="20"/>
        </w:rPr>
        <w:t>línea</w:t>
      </w:r>
      <w:r>
        <w:rPr>
          <w:spacing w:val="-17"/>
          <w:sz w:val="20"/>
        </w:rPr>
        <w:t xml:space="preserve"> </w:t>
      </w:r>
      <w:r>
        <w:rPr>
          <w:sz w:val="20"/>
        </w:rPr>
        <w:t>jurisprudencial</w:t>
      </w:r>
      <w:r>
        <w:rPr>
          <w:spacing w:val="-18"/>
          <w:sz w:val="20"/>
        </w:rPr>
        <w:t xml:space="preserve"> </w:t>
      </w:r>
      <w:r>
        <w:rPr>
          <w:sz w:val="20"/>
        </w:rPr>
        <w:t>sobre el derecho a la verdad, en tanto reafirma, los desarrollos jurisprudenciales de la Corte IHD</w:t>
      </w:r>
      <w:r>
        <w:rPr>
          <w:spacing w:val="-3"/>
          <w:sz w:val="20"/>
        </w:rPr>
        <w:t xml:space="preserve"> </w:t>
      </w:r>
      <w:r>
        <w:rPr>
          <w:sz w:val="20"/>
        </w:rPr>
        <w:t>sobre</w:t>
      </w:r>
      <w:r>
        <w:rPr>
          <w:spacing w:val="-7"/>
          <w:sz w:val="20"/>
        </w:rPr>
        <w:t xml:space="preserve"> </w:t>
      </w:r>
      <w:r>
        <w:rPr>
          <w:sz w:val="20"/>
        </w:rPr>
        <w:t>la</w:t>
      </w:r>
      <w:r>
        <w:rPr>
          <w:spacing w:val="-3"/>
          <w:sz w:val="20"/>
        </w:rPr>
        <w:t xml:space="preserve"> </w:t>
      </w:r>
      <w:r>
        <w:rPr>
          <w:sz w:val="20"/>
        </w:rPr>
        <w:t>autonomía</w:t>
      </w:r>
      <w:r>
        <w:rPr>
          <w:spacing w:val="-3"/>
          <w:sz w:val="20"/>
        </w:rPr>
        <w:t xml:space="preserve"> </w:t>
      </w:r>
      <w:r>
        <w:rPr>
          <w:sz w:val="20"/>
        </w:rPr>
        <w:t>de</w:t>
      </w:r>
      <w:r>
        <w:rPr>
          <w:spacing w:val="-7"/>
          <w:sz w:val="20"/>
        </w:rPr>
        <w:t xml:space="preserve"> </w:t>
      </w:r>
      <w:r>
        <w:rPr>
          <w:sz w:val="20"/>
        </w:rPr>
        <w:t>este</w:t>
      </w:r>
      <w:r>
        <w:rPr>
          <w:spacing w:val="-7"/>
          <w:sz w:val="20"/>
        </w:rPr>
        <w:t xml:space="preserve"> </w:t>
      </w:r>
      <w:r>
        <w:rPr>
          <w:sz w:val="20"/>
        </w:rPr>
        <w:t>derecho</w:t>
      </w:r>
      <w:hyperlink w:anchor="_bookmark737" w:history="1">
        <w:r>
          <w:rPr>
            <w:position w:val="7"/>
            <w:sz w:val="13"/>
          </w:rPr>
          <w:t>38</w:t>
        </w:r>
      </w:hyperlink>
      <w:r>
        <w:rPr>
          <w:sz w:val="20"/>
        </w:rPr>
        <w:t>,</w:t>
      </w:r>
      <w:r>
        <w:rPr>
          <w:spacing w:val="-6"/>
          <w:sz w:val="20"/>
        </w:rPr>
        <w:t xml:space="preserve"> </w:t>
      </w:r>
      <w:r>
        <w:rPr>
          <w:sz w:val="20"/>
        </w:rPr>
        <w:t>y</w:t>
      </w:r>
      <w:r>
        <w:rPr>
          <w:spacing w:val="-6"/>
          <w:sz w:val="20"/>
        </w:rPr>
        <w:t xml:space="preserve"> </w:t>
      </w:r>
      <w:r>
        <w:rPr>
          <w:sz w:val="20"/>
        </w:rPr>
        <w:t>a</w:t>
      </w:r>
      <w:r>
        <w:rPr>
          <w:spacing w:val="-3"/>
          <w:sz w:val="20"/>
        </w:rPr>
        <w:t xml:space="preserve"> </w:t>
      </w:r>
      <w:r>
        <w:rPr>
          <w:sz w:val="20"/>
        </w:rPr>
        <w:t>su</w:t>
      </w:r>
      <w:r>
        <w:rPr>
          <w:spacing w:val="-2"/>
          <w:sz w:val="20"/>
        </w:rPr>
        <w:t xml:space="preserve"> </w:t>
      </w:r>
      <w:r>
        <w:rPr>
          <w:sz w:val="20"/>
        </w:rPr>
        <w:t>vez</w:t>
      </w:r>
      <w:r>
        <w:rPr>
          <w:spacing w:val="-5"/>
          <w:sz w:val="20"/>
        </w:rPr>
        <w:t xml:space="preserve"> </w:t>
      </w:r>
      <w:r>
        <w:rPr>
          <w:sz w:val="20"/>
        </w:rPr>
        <w:t>profundiza</w:t>
      </w:r>
      <w:r>
        <w:rPr>
          <w:spacing w:val="-5"/>
          <w:sz w:val="20"/>
        </w:rPr>
        <w:t xml:space="preserve"> </w:t>
      </w:r>
      <w:r>
        <w:rPr>
          <w:sz w:val="20"/>
        </w:rPr>
        <w:t>la</w:t>
      </w:r>
      <w:r>
        <w:rPr>
          <w:spacing w:val="-5"/>
          <w:sz w:val="20"/>
        </w:rPr>
        <w:t xml:space="preserve"> </w:t>
      </w:r>
      <w:r>
        <w:rPr>
          <w:i/>
          <w:sz w:val="20"/>
        </w:rPr>
        <w:t>dimensión</w:t>
      </w:r>
      <w:r>
        <w:rPr>
          <w:i/>
          <w:spacing w:val="-4"/>
          <w:sz w:val="20"/>
        </w:rPr>
        <w:t xml:space="preserve"> </w:t>
      </w:r>
      <w:r>
        <w:rPr>
          <w:i/>
          <w:sz w:val="20"/>
        </w:rPr>
        <w:t xml:space="preserve">colectiva </w:t>
      </w:r>
      <w:r>
        <w:rPr>
          <w:sz w:val="20"/>
        </w:rPr>
        <w:t>del</w:t>
      </w:r>
      <w:r>
        <w:rPr>
          <w:spacing w:val="-1"/>
          <w:sz w:val="20"/>
        </w:rPr>
        <w:t xml:space="preserve"> </w:t>
      </w:r>
      <w:r>
        <w:rPr>
          <w:sz w:val="20"/>
        </w:rPr>
        <w:t>mism</w:t>
      </w:r>
      <w:r>
        <w:rPr>
          <w:sz w:val="20"/>
        </w:rPr>
        <w:t>o.</w:t>
      </w:r>
      <w:r>
        <w:rPr>
          <w:spacing w:val="-2"/>
          <w:sz w:val="20"/>
        </w:rPr>
        <w:t xml:space="preserve"> </w:t>
      </w:r>
      <w:r>
        <w:rPr>
          <w:sz w:val="20"/>
        </w:rPr>
        <w:t>Esta es</w:t>
      </w:r>
      <w:r>
        <w:rPr>
          <w:spacing w:val="-2"/>
          <w:sz w:val="20"/>
        </w:rPr>
        <w:t xml:space="preserve"> </w:t>
      </w:r>
      <w:r>
        <w:rPr>
          <w:sz w:val="20"/>
        </w:rPr>
        <w:t>la</w:t>
      </w:r>
      <w:r>
        <w:rPr>
          <w:spacing w:val="-2"/>
          <w:sz w:val="20"/>
        </w:rPr>
        <w:t xml:space="preserve"> </w:t>
      </w:r>
      <w:r>
        <w:rPr>
          <w:sz w:val="20"/>
        </w:rPr>
        <w:t>primera ocasión en</w:t>
      </w:r>
      <w:r>
        <w:rPr>
          <w:spacing w:val="-1"/>
          <w:sz w:val="20"/>
        </w:rPr>
        <w:t xml:space="preserve"> </w:t>
      </w:r>
      <w:r>
        <w:rPr>
          <w:sz w:val="20"/>
        </w:rPr>
        <w:t>que</w:t>
      </w:r>
      <w:r>
        <w:rPr>
          <w:spacing w:val="-3"/>
          <w:sz w:val="20"/>
        </w:rPr>
        <w:t xml:space="preserve"> </w:t>
      </w:r>
      <w:r>
        <w:rPr>
          <w:sz w:val="20"/>
        </w:rPr>
        <w:t>declara</w:t>
      </w:r>
      <w:r>
        <w:rPr>
          <w:spacing w:val="-1"/>
          <w:sz w:val="20"/>
        </w:rPr>
        <w:t xml:space="preserve"> </w:t>
      </w:r>
      <w:r>
        <w:rPr>
          <w:sz w:val="20"/>
        </w:rPr>
        <w:t>no</w:t>
      </w:r>
      <w:r>
        <w:rPr>
          <w:spacing w:val="-3"/>
          <w:sz w:val="20"/>
        </w:rPr>
        <w:t xml:space="preserve"> </w:t>
      </w:r>
      <w:r>
        <w:rPr>
          <w:sz w:val="20"/>
        </w:rPr>
        <w:t>solo la</w:t>
      </w:r>
      <w:r>
        <w:rPr>
          <w:spacing w:val="-2"/>
          <w:sz w:val="20"/>
        </w:rPr>
        <w:t xml:space="preserve"> </w:t>
      </w:r>
      <w:r>
        <w:rPr>
          <w:sz w:val="20"/>
        </w:rPr>
        <w:t>violación</w:t>
      </w:r>
      <w:r>
        <w:rPr>
          <w:spacing w:val="-1"/>
          <w:sz w:val="20"/>
        </w:rPr>
        <w:t xml:space="preserve"> </w:t>
      </w:r>
      <w:r>
        <w:rPr>
          <w:sz w:val="20"/>
        </w:rPr>
        <w:t>individual</w:t>
      </w:r>
      <w:r>
        <w:rPr>
          <w:spacing w:val="-1"/>
          <w:sz w:val="20"/>
        </w:rPr>
        <w:t xml:space="preserve"> </w:t>
      </w:r>
      <w:r>
        <w:rPr>
          <w:sz w:val="20"/>
        </w:rPr>
        <w:t>del derecho a conocer la verdad en perjuicio de más de seis mil víctimas, sino también en perjuicio “</w:t>
      </w:r>
      <w:r>
        <w:rPr>
          <w:i/>
          <w:sz w:val="20"/>
        </w:rPr>
        <w:t>de la sociedad en general</w:t>
      </w:r>
      <w:r>
        <w:rPr>
          <w:sz w:val="20"/>
        </w:rPr>
        <w:t>”</w:t>
      </w:r>
      <w:hyperlink w:anchor="_bookmark738" w:history="1">
        <w:r>
          <w:rPr>
            <w:position w:val="7"/>
            <w:sz w:val="13"/>
          </w:rPr>
          <w:t>39</w:t>
        </w:r>
      </w:hyperlink>
      <w:r>
        <w:rPr>
          <w:sz w:val="20"/>
        </w:rPr>
        <w:t>.</w:t>
      </w:r>
    </w:p>
    <w:p w14:paraId="5999E980" w14:textId="77777777" w:rsidR="006F1C3E" w:rsidRDefault="00736CA7">
      <w:pPr>
        <w:pStyle w:val="Prrafodelista"/>
        <w:numPr>
          <w:ilvl w:val="0"/>
          <w:numId w:val="2"/>
        </w:numPr>
        <w:tabs>
          <w:tab w:val="left" w:pos="827"/>
        </w:tabs>
        <w:spacing w:before="120"/>
        <w:ind w:right="310" w:firstLine="0"/>
        <w:jc w:val="both"/>
        <w:rPr>
          <w:sz w:val="20"/>
        </w:rPr>
      </w:pPr>
      <w:r>
        <w:rPr>
          <w:sz w:val="20"/>
        </w:rPr>
        <w:t>En efecto, la Corte IDH entendió que la dimensión colectiva</w:t>
      </w:r>
      <w:r>
        <w:rPr>
          <w:sz w:val="20"/>
        </w:rPr>
        <w:t xml:space="preserve"> del derecho a la verdad trasciende a las víctimas del caso concreto, convirtiendo a la sociedad en su conjunto</w:t>
      </w:r>
      <w:r>
        <w:rPr>
          <w:spacing w:val="-10"/>
          <w:sz w:val="20"/>
        </w:rPr>
        <w:t xml:space="preserve"> </w:t>
      </w:r>
      <w:r>
        <w:rPr>
          <w:sz w:val="20"/>
        </w:rPr>
        <w:t>como</w:t>
      </w:r>
      <w:r>
        <w:rPr>
          <w:spacing w:val="-10"/>
          <w:sz w:val="20"/>
        </w:rPr>
        <w:t xml:space="preserve"> </w:t>
      </w:r>
      <w:r>
        <w:rPr>
          <w:sz w:val="20"/>
        </w:rPr>
        <w:t>una</w:t>
      </w:r>
      <w:r>
        <w:rPr>
          <w:spacing w:val="-9"/>
          <w:sz w:val="20"/>
        </w:rPr>
        <w:t xml:space="preserve"> </w:t>
      </w:r>
      <w:r>
        <w:rPr>
          <w:sz w:val="20"/>
        </w:rPr>
        <w:t>parte</w:t>
      </w:r>
      <w:r>
        <w:rPr>
          <w:spacing w:val="-10"/>
          <w:sz w:val="20"/>
        </w:rPr>
        <w:t xml:space="preserve"> </w:t>
      </w:r>
      <w:r>
        <w:rPr>
          <w:sz w:val="20"/>
        </w:rPr>
        <w:t>lesionada.</w:t>
      </w:r>
      <w:r>
        <w:rPr>
          <w:spacing w:val="-7"/>
          <w:sz w:val="20"/>
        </w:rPr>
        <w:t xml:space="preserve"> </w:t>
      </w:r>
      <w:r>
        <w:rPr>
          <w:sz w:val="20"/>
        </w:rPr>
        <w:t>Mientras</w:t>
      </w:r>
      <w:r>
        <w:rPr>
          <w:spacing w:val="-7"/>
          <w:sz w:val="20"/>
        </w:rPr>
        <w:t xml:space="preserve"> </w:t>
      </w:r>
      <w:r>
        <w:rPr>
          <w:sz w:val="20"/>
        </w:rPr>
        <w:t>eran</w:t>
      </w:r>
      <w:r>
        <w:rPr>
          <w:spacing w:val="-8"/>
          <w:sz w:val="20"/>
        </w:rPr>
        <w:t xml:space="preserve"> </w:t>
      </w:r>
      <w:r>
        <w:rPr>
          <w:sz w:val="20"/>
        </w:rPr>
        <w:t>asesinados</w:t>
      </w:r>
      <w:r>
        <w:rPr>
          <w:spacing w:val="-10"/>
          <w:sz w:val="20"/>
        </w:rPr>
        <w:t xml:space="preserve"> </w:t>
      </w:r>
      <w:r>
        <w:rPr>
          <w:sz w:val="20"/>
        </w:rPr>
        <w:t>y</w:t>
      </w:r>
      <w:r>
        <w:rPr>
          <w:spacing w:val="-7"/>
          <w:sz w:val="20"/>
        </w:rPr>
        <w:t xml:space="preserve"> </w:t>
      </w:r>
      <w:r>
        <w:rPr>
          <w:sz w:val="20"/>
        </w:rPr>
        <w:t>desaparecidos</w:t>
      </w:r>
      <w:r>
        <w:rPr>
          <w:spacing w:val="-7"/>
          <w:sz w:val="20"/>
        </w:rPr>
        <w:t xml:space="preserve"> </w:t>
      </w:r>
      <w:r>
        <w:rPr>
          <w:sz w:val="20"/>
        </w:rPr>
        <w:t>miles</w:t>
      </w:r>
      <w:r>
        <w:rPr>
          <w:spacing w:val="-7"/>
          <w:sz w:val="20"/>
        </w:rPr>
        <w:t xml:space="preserve"> </w:t>
      </w:r>
      <w:r>
        <w:rPr>
          <w:sz w:val="20"/>
        </w:rPr>
        <w:t>de personas</w:t>
      </w:r>
      <w:r>
        <w:rPr>
          <w:spacing w:val="-11"/>
          <w:sz w:val="20"/>
        </w:rPr>
        <w:t xml:space="preserve"> </w:t>
      </w:r>
      <w:r>
        <w:rPr>
          <w:sz w:val="20"/>
        </w:rPr>
        <w:t>debido</w:t>
      </w:r>
      <w:r>
        <w:rPr>
          <w:spacing w:val="-9"/>
          <w:sz w:val="20"/>
        </w:rPr>
        <w:t xml:space="preserve"> </w:t>
      </w:r>
      <w:r>
        <w:rPr>
          <w:sz w:val="20"/>
        </w:rPr>
        <w:t>a</w:t>
      </w:r>
      <w:r>
        <w:rPr>
          <w:spacing w:val="-10"/>
          <w:sz w:val="20"/>
        </w:rPr>
        <w:t xml:space="preserve"> </w:t>
      </w:r>
      <w:r>
        <w:rPr>
          <w:sz w:val="20"/>
        </w:rPr>
        <w:t>su</w:t>
      </w:r>
      <w:r>
        <w:rPr>
          <w:spacing w:val="-9"/>
          <w:sz w:val="20"/>
        </w:rPr>
        <w:t xml:space="preserve"> </w:t>
      </w:r>
      <w:r>
        <w:rPr>
          <w:sz w:val="20"/>
        </w:rPr>
        <w:t>vinculación</w:t>
      </w:r>
      <w:r>
        <w:rPr>
          <w:spacing w:val="-9"/>
          <w:sz w:val="20"/>
        </w:rPr>
        <w:t xml:space="preserve"> </w:t>
      </w:r>
      <w:r>
        <w:rPr>
          <w:sz w:val="20"/>
        </w:rPr>
        <w:t>a</w:t>
      </w:r>
      <w:r>
        <w:rPr>
          <w:spacing w:val="-10"/>
          <w:sz w:val="20"/>
        </w:rPr>
        <w:t xml:space="preserve"> </w:t>
      </w:r>
      <w:r>
        <w:rPr>
          <w:sz w:val="20"/>
        </w:rPr>
        <w:t>un</w:t>
      </w:r>
      <w:r>
        <w:rPr>
          <w:spacing w:val="-9"/>
          <w:sz w:val="20"/>
        </w:rPr>
        <w:t xml:space="preserve"> </w:t>
      </w:r>
      <w:r>
        <w:rPr>
          <w:sz w:val="20"/>
        </w:rPr>
        <w:t>partido</w:t>
      </w:r>
      <w:r>
        <w:rPr>
          <w:spacing w:val="-11"/>
          <w:sz w:val="20"/>
        </w:rPr>
        <w:t xml:space="preserve"> </w:t>
      </w:r>
      <w:r>
        <w:rPr>
          <w:sz w:val="20"/>
        </w:rPr>
        <w:t>político</w:t>
      </w:r>
      <w:r>
        <w:rPr>
          <w:spacing w:val="-11"/>
          <w:sz w:val="20"/>
        </w:rPr>
        <w:t xml:space="preserve"> </w:t>
      </w:r>
      <w:r>
        <w:rPr>
          <w:sz w:val="20"/>
        </w:rPr>
        <w:t>a</w:t>
      </w:r>
      <w:r>
        <w:rPr>
          <w:spacing w:val="-10"/>
          <w:sz w:val="20"/>
        </w:rPr>
        <w:t xml:space="preserve"> </w:t>
      </w:r>
      <w:r>
        <w:rPr>
          <w:sz w:val="20"/>
        </w:rPr>
        <w:t>lo</w:t>
      </w:r>
      <w:r>
        <w:rPr>
          <w:spacing w:val="-11"/>
          <w:sz w:val="20"/>
        </w:rPr>
        <w:t xml:space="preserve"> </w:t>
      </w:r>
      <w:r>
        <w:rPr>
          <w:sz w:val="20"/>
        </w:rPr>
        <w:t>largo</w:t>
      </w:r>
      <w:r>
        <w:rPr>
          <w:spacing w:val="-11"/>
          <w:sz w:val="20"/>
        </w:rPr>
        <w:t xml:space="preserve"> </w:t>
      </w:r>
      <w:r>
        <w:rPr>
          <w:sz w:val="20"/>
        </w:rPr>
        <w:t>de</w:t>
      </w:r>
      <w:r>
        <w:rPr>
          <w:spacing w:val="-11"/>
          <w:sz w:val="20"/>
        </w:rPr>
        <w:t xml:space="preserve"> </w:t>
      </w:r>
      <w:r>
        <w:rPr>
          <w:sz w:val="20"/>
        </w:rPr>
        <w:t>más</w:t>
      </w:r>
      <w:r>
        <w:rPr>
          <w:spacing w:val="-9"/>
          <w:sz w:val="20"/>
        </w:rPr>
        <w:t xml:space="preserve"> </w:t>
      </w:r>
      <w:r>
        <w:rPr>
          <w:sz w:val="20"/>
        </w:rPr>
        <w:t>de</w:t>
      </w:r>
      <w:r>
        <w:rPr>
          <w:spacing w:val="-11"/>
          <w:sz w:val="20"/>
        </w:rPr>
        <w:t xml:space="preserve"> </w:t>
      </w:r>
      <w:r>
        <w:rPr>
          <w:sz w:val="20"/>
        </w:rPr>
        <w:t>dos</w:t>
      </w:r>
      <w:r>
        <w:rPr>
          <w:spacing w:val="-11"/>
          <w:sz w:val="20"/>
        </w:rPr>
        <w:t xml:space="preserve"> </w:t>
      </w:r>
      <w:r>
        <w:rPr>
          <w:sz w:val="20"/>
        </w:rPr>
        <w:t>décadas, las</w:t>
      </w:r>
      <w:r>
        <w:rPr>
          <w:spacing w:val="-13"/>
          <w:sz w:val="20"/>
        </w:rPr>
        <w:t xml:space="preserve"> </w:t>
      </w:r>
      <w:r>
        <w:rPr>
          <w:sz w:val="20"/>
        </w:rPr>
        <w:t>autoridades,</w:t>
      </w:r>
      <w:r>
        <w:rPr>
          <w:spacing w:val="-11"/>
          <w:sz w:val="20"/>
        </w:rPr>
        <w:t xml:space="preserve"> </w:t>
      </w:r>
      <w:r>
        <w:rPr>
          <w:sz w:val="20"/>
        </w:rPr>
        <w:t>sea</w:t>
      </w:r>
      <w:r>
        <w:rPr>
          <w:spacing w:val="-10"/>
          <w:sz w:val="20"/>
        </w:rPr>
        <w:t xml:space="preserve"> </w:t>
      </w:r>
      <w:r>
        <w:rPr>
          <w:sz w:val="20"/>
        </w:rPr>
        <w:t>por</w:t>
      </w:r>
      <w:r>
        <w:rPr>
          <w:spacing w:val="-11"/>
          <w:sz w:val="20"/>
        </w:rPr>
        <w:t xml:space="preserve"> </w:t>
      </w:r>
      <w:r>
        <w:rPr>
          <w:sz w:val="20"/>
        </w:rPr>
        <w:t>falta</w:t>
      </w:r>
      <w:r>
        <w:rPr>
          <w:spacing w:val="-13"/>
          <w:sz w:val="20"/>
        </w:rPr>
        <w:t xml:space="preserve"> </w:t>
      </w:r>
      <w:r>
        <w:rPr>
          <w:sz w:val="20"/>
        </w:rPr>
        <w:t>de</w:t>
      </w:r>
      <w:r>
        <w:rPr>
          <w:spacing w:val="-11"/>
          <w:sz w:val="20"/>
        </w:rPr>
        <w:t xml:space="preserve"> </w:t>
      </w:r>
      <w:r>
        <w:rPr>
          <w:sz w:val="20"/>
        </w:rPr>
        <w:t>voluntad</w:t>
      </w:r>
      <w:r>
        <w:rPr>
          <w:spacing w:val="-12"/>
          <w:sz w:val="20"/>
        </w:rPr>
        <w:t xml:space="preserve"> </w:t>
      </w:r>
      <w:r>
        <w:rPr>
          <w:sz w:val="20"/>
        </w:rPr>
        <w:t>política,</w:t>
      </w:r>
      <w:r>
        <w:rPr>
          <w:spacing w:val="-11"/>
          <w:sz w:val="20"/>
        </w:rPr>
        <w:t xml:space="preserve"> </w:t>
      </w:r>
      <w:r>
        <w:rPr>
          <w:sz w:val="20"/>
        </w:rPr>
        <w:t>sea</w:t>
      </w:r>
      <w:r>
        <w:rPr>
          <w:spacing w:val="-10"/>
          <w:sz w:val="20"/>
        </w:rPr>
        <w:t xml:space="preserve"> </w:t>
      </w:r>
      <w:r>
        <w:rPr>
          <w:sz w:val="20"/>
        </w:rPr>
        <w:t>por</w:t>
      </w:r>
      <w:r>
        <w:rPr>
          <w:spacing w:val="-11"/>
          <w:sz w:val="20"/>
        </w:rPr>
        <w:t xml:space="preserve"> </w:t>
      </w:r>
      <w:r>
        <w:rPr>
          <w:sz w:val="20"/>
        </w:rPr>
        <w:t>una</w:t>
      </w:r>
      <w:r>
        <w:rPr>
          <w:spacing w:val="-12"/>
          <w:sz w:val="20"/>
        </w:rPr>
        <w:t xml:space="preserve"> </w:t>
      </w:r>
      <w:r>
        <w:rPr>
          <w:sz w:val="20"/>
        </w:rPr>
        <w:t>tolerancia</w:t>
      </w:r>
      <w:r>
        <w:rPr>
          <w:spacing w:val="-13"/>
          <w:sz w:val="20"/>
        </w:rPr>
        <w:t xml:space="preserve"> </w:t>
      </w:r>
      <w:r>
        <w:rPr>
          <w:sz w:val="20"/>
        </w:rPr>
        <w:t>o</w:t>
      </w:r>
      <w:r>
        <w:rPr>
          <w:spacing w:val="-11"/>
          <w:sz w:val="20"/>
        </w:rPr>
        <w:t xml:space="preserve"> </w:t>
      </w:r>
      <w:r>
        <w:rPr>
          <w:sz w:val="20"/>
        </w:rPr>
        <w:t>aquiescencia manifiesta</w:t>
      </w:r>
      <w:r>
        <w:rPr>
          <w:spacing w:val="-10"/>
          <w:sz w:val="20"/>
        </w:rPr>
        <w:t xml:space="preserve"> </w:t>
      </w:r>
      <w:r>
        <w:rPr>
          <w:sz w:val="20"/>
        </w:rPr>
        <w:t>frente</w:t>
      </w:r>
      <w:r>
        <w:rPr>
          <w:spacing w:val="-11"/>
          <w:sz w:val="20"/>
        </w:rPr>
        <w:t xml:space="preserve"> </w:t>
      </w:r>
      <w:r>
        <w:rPr>
          <w:sz w:val="20"/>
        </w:rPr>
        <w:t>a</w:t>
      </w:r>
      <w:r>
        <w:rPr>
          <w:spacing w:val="-10"/>
          <w:sz w:val="20"/>
        </w:rPr>
        <w:t xml:space="preserve"> </w:t>
      </w:r>
      <w:r>
        <w:rPr>
          <w:sz w:val="20"/>
        </w:rPr>
        <w:t>tales</w:t>
      </w:r>
      <w:r>
        <w:rPr>
          <w:spacing w:val="-8"/>
          <w:sz w:val="20"/>
        </w:rPr>
        <w:t xml:space="preserve"> </w:t>
      </w:r>
      <w:r>
        <w:rPr>
          <w:sz w:val="20"/>
        </w:rPr>
        <w:t>hechos,</w:t>
      </w:r>
      <w:r>
        <w:rPr>
          <w:spacing w:val="-10"/>
          <w:sz w:val="20"/>
        </w:rPr>
        <w:t xml:space="preserve"> </w:t>
      </w:r>
      <w:r>
        <w:rPr>
          <w:sz w:val="20"/>
        </w:rPr>
        <w:t>mantuvieron</w:t>
      </w:r>
      <w:r>
        <w:rPr>
          <w:spacing w:val="-9"/>
          <w:sz w:val="20"/>
        </w:rPr>
        <w:t xml:space="preserve"> </w:t>
      </w:r>
      <w:r>
        <w:rPr>
          <w:sz w:val="20"/>
        </w:rPr>
        <w:t>a</w:t>
      </w:r>
      <w:r>
        <w:rPr>
          <w:spacing w:val="-7"/>
          <w:sz w:val="20"/>
        </w:rPr>
        <w:t xml:space="preserve"> </w:t>
      </w:r>
      <w:r>
        <w:rPr>
          <w:sz w:val="20"/>
        </w:rPr>
        <w:t>la</w:t>
      </w:r>
      <w:r>
        <w:rPr>
          <w:spacing w:val="-10"/>
          <w:sz w:val="20"/>
        </w:rPr>
        <w:t xml:space="preserve"> </w:t>
      </w:r>
      <w:r>
        <w:rPr>
          <w:sz w:val="20"/>
        </w:rPr>
        <w:t>sociedad</w:t>
      </w:r>
      <w:r>
        <w:rPr>
          <w:spacing w:val="-7"/>
          <w:sz w:val="20"/>
        </w:rPr>
        <w:t xml:space="preserve"> </w:t>
      </w:r>
      <w:r>
        <w:rPr>
          <w:sz w:val="20"/>
        </w:rPr>
        <w:t>colombiana</w:t>
      </w:r>
      <w:r>
        <w:rPr>
          <w:spacing w:val="-7"/>
          <w:sz w:val="20"/>
        </w:rPr>
        <w:t xml:space="preserve"> </w:t>
      </w:r>
      <w:r>
        <w:rPr>
          <w:sz w:val="20"/>
        </w:rPr>
        <w:t>en</w:t>
      </w:r>
      <w:r>
        <w:rPr>
          <w:spacing w:val="-9"/>
          <w:sz w:val="20"/>
        </w:rPr>
        <w:t xml:space="preserve"> </w:t>
      </w:r>
      <w:r>
        <w:rPr>
          <w:sz w:val="20"/>
        </w:rPr>
        <w:t>un</w:t>
      </w:r>
      <w:r>
        <w:rPr>
          <w:spacing w:val="-9"/>
          <w:sz w:val="20"/>
        </w:rPr>
        <w:t xml:space="preserve"> </w:t>
      </w:r>
      <w:r>
        <w:rPr>
          <w:sz w:val="20"/>
        </w:rPr>
        <w:t>esquema letárgico</w:t>
      </w:r>
      <w:r>
        <w:rPr>
          <w:spacing w:val="-1"/>
          <w:sz w:val="20"/>
        </w:rPr>
        <w:t xml:space="preserve"> </w:t>
      </w:r>
      <w:r>
        <w:rPr>
          <w:sz w:val="20"/>
        </w:rPr>
        <w:t>de plena indiferencia frente</w:t>
      </w:r>
      <w:r>
        <w:rPr>
          <w:spacing w:val="-1"/>
          <w:sz w:val="20"/>
        </w:rPr>
        <w:t xml:space="preserve"> </w:t>
      </w:r>
      <w:r>
        <w:rPr>
          <w:sz w:val="20"/>
        </w:rPr>
        <w:t>a sucesos que</w:t>
      </w:r>
      <w:r>
        <w:rPr>
          <w:spacing w:val="-1"/>
          <w:sz w:val="20"/>
        </w:rPr>
        <w:t xml:space="preserve"> </w:t>
      </w:r>
      <w:r>
        <w:rPr>
          <w:sz w:val="20"/>
        </w:rPr>
        <w:t>atacaban los fundamentos</w:t>
      </w:r>
      <w:r>
        <w:rPr>
          <w:spacing w:val="-1"/>
          <w:sz w:val="20"/>
        </w:rPr>
        <w:t xml:space="preserve"> </w:t>
      </w:r>
      <w:r>
        <w:rPr>
          <w:sz w:val="20"/>
        </w:rPr>
        <w:t>mismos de una sociedad democrática. Además, obligaron a la sociedad a vivir en un clima de violencia política que sustraía toda posibilidad del libre debate democrático. De ahí la importan</w:t>
      </w:r>
      <w:r>
        <w:rPr>
          <w:sz w:val="20"/>
        </w:rPr>
        <w:t>cia particular que reviste en este caso la dimensión social del derecho a la verdad y su impacto en la democracia.</w:t>
      </w:r>
    </w:p>
    <w:p w14:paraId="009FAE78" w14:textId="77777777" w:rsidR="006F1C3E" w:rsidRDefault="00736CA7">
      <w:pPr>
        <w:pStyle w:val="Prrafodelista"/>
        <w:numPr>
          <w:ilvl w:val="0"/>
          <w:numId w:val="2"/>
        </w:numPr>
        <w:tabs>
          <w:tab w:val="left" w:pos="827"/>
        </w:tabs>
        <w:spacing w:before="121"/>
        <w:ind w:right="310" w:hanging="1"/>
        <w:jc w:val="both"/>
        <w:rPr>
          <w:sz w:val="20"/>
        </w:rPr>
      </w:pPr>
      <w:r>
        <w:rPr>
          <w:sz w:val="20"/>
        </w:rPr>
        <w:t>En</w:t>
      </w:r>
      <w:r>
        <w:rPr>
          <w:spacing w:val="-6"/>
          <w:sz w:val="20"/>
        </w:rPr>
        <w:t xml:space="preserve"> </w:t>
      </w:r>
      <w:r>
        <w:rPr>
          <w:sz w:val="20"/>
        </w:rPr>
        <w:t>ese</w:t>
      </w:r>
      <w:r>
        <w:rPr>
          <w:spacing w:val="-8"/>
          <w:sz w:val="20"/>
        </w:rPr>
        <w:t xml:space="preserve"> </w:t>
      </w:r>
      <w:r>
        <w:rPr>
          <w:sz w:val="20"/>
        </w:rPr>
        <w:t>mismo</w:t>
      </w:r>
      <w:r>
        <w:rPr>
          <w:spacing w:val="-5"/>
          <w:sz w:val="20"/>
        </w:rPr>
        <w:t xml:space="preserve"> </w:t>
      </w:r>
      <w:r>
        <w:rPr>
          <w:sz w:val="20"/>
        </w:rPr>
        <w:t>sentido,</w:t>
      </w:r>
      <w:r>
        <w:rPr>
          <w:spacing w:val="-5"/>
          <w:sz w:val="20"/>
        </w:rPr>
        <w:t xml:space="preserve"> </w:t>
      </w:r>
      <w:r>
        <w:rPr>
          <w:sz w:val="20"/>
        </w:rPr>
        <w:t>por</w:t>
      </w:r>
      <w:r>
        <w:rPr>
          <w:spacing w:val="-8"/>
          <w:sz w:val="20"/>
        </w:rPr>
        <w:t xml:space="preserve"> </w:t>
      </w:r>
      <w:r>
        <w:rPr>
          <w:sz w:val="20"/>
        </w:rPr>
        <w:t>develar</w:t>
      </w:r>
      <w:r>
        <w:rPr>
          <w:spacing w:val="-5"/>
          <w:sz w:val="20"/>
        </w:rPr>
        <w:t xml:space="preserve"> </w:t>
      </w:r>
      <w:r>
        <w:rPr>
          <w:sz w:val="20"/>
        </w:rPr>
        <w:t>las</w:t>
      </w:r>
      <w:r>
        <w:rPr>
          <w:spacing w:val="-5"/>
          <w:sz w:val="20"/>
        </w:rPr>
        <w:t xml:space="preserve"> </w:t>
      </w:r>
      <w:r>
        <w:rPr>
          <w:sz w:val="20"/>
        </w:rPr>
        <w:t>lógicas</w:t>
      </w:r>
      <w:r>
        <w:rPr>
          <w:spacing w:val="-7"/>
          <w:sz w:val="20"/>
        </w:rPr>
        <w:t xml:space="preserve"> </w:t>
      </w:r>
      <w:r>
        <w:rPr>
          <w:sz w:val="20"/>
        </w:rPr>
        <w:t>que</w:t>
      </w:r>
      <w:r>
        <w:rPr>
          <w:spacing w:val="-8"/>
          <w:sz w:val="20"/>
        </w:rPr>
        <w:t xml:space="preserve"> </w:t>
      </w:r>
      <w:r>
        <w:rPr>
          <w:sz w:val="20"/>
        </w:rPr>
        <w:t>trascienden</w:t>
      </w:r>
      <w:r>
        <w:rPr>
          <w:spacing w:val="-5"/>
          <w:sz w:val="20"/>
        </w:rPr>
        <w:t xml:space="preserve"> </w:t>
      </w:r>
      <w:r>
        <w:rPr>
          <w:sz w:val="20"/>
        </w:rPr>
        <w:t>las</w:t>
      </w:r>
      <w:r>
        <w:rPr>
          <w:spacing w:val="-5"/>
          <w:sz w:val="20"/>
        </w:rPr>
        <w:t xml:space="preserve"> </w:t>
      </w:r>
      <w:r>
        <w:rPr>
          <w:sz w:val="20"/>
        </w:rPr>
        <w:t xml:space="preserve">circunstancias concretas del caso, la Corte IDH se abocó a desentrañar las conexiones entre distintos derechos que fueron vulnerados como consecuencia de los hechos de violencia contra los integrantes, militantes y simpatizantes de la Unión Patriótica. En </w:t>
      </w:r>
      <w:r>
        <w:rPr>
          <w:sz w:val="20"/>
        </w:rPr>
        <w:t>particular, el Tribunal Interamericano estableció de forma sistemática el estrecho vínculo que se presentaba en este caso entre las vulneraciones al derecho a la vida e integridad de miles</w:t>
      </w:r>
      <w:r>
        <w:rPr>
          <w:spacing w:val="-6"/>
          <w:sz w:val="20"/>
        </w:rPr>
        <w:t xml:space="preserve"> </w:t>
      </w:r>
      <w:r>
        <w:rPr>
          <w:sz w:val="20"/>
        </w:rPr>
        <w:t>de</w:t>
      </w:r>
      <w:r>
        <w:rPr>
          <w:spacing w:val="-7"/>
          <w:sz w:val="20"/>
        </w:rPr>
        <w:t xml:space="preserve"> </w:t>
      </w:r>
      <w:r>
        <w:rPr>
          <w:sz w:val="20"/>
        </w:rPr>
        <w:t>personas,</w:t>
      </w:r>
      <w:r>
        <w:rPr>
          <w:spacing w:val="-6"/>
          <w:sz w:val="20"/>
        </w:rPr>
        <w:t xml:space="preserve"> </w:t>
      </w:r>
      <w:r>
        <w:rPr>
          <w:sz w:val="20"/>
        </w:rPr>
        <w:t>su</w:t>
      </w:r>
      <w:r>
        <w:rPr>
          <w:spacing w:val="-4"/>
          <w:sz w:val="20"/>
        </w:rPr>
        <w:t xml:space="preserve"> </w:t>
      </w:r>
      <w:r>
        <w:rPr>
          <w:sz w:val="20"/>
        </w:rPr>
        <w:t>legitimación</w:t>
      </w:r>
      <w:r>
        <w:rPr>
          <w:spacing w:val="-5"/>
          <w:sz w:val="20"/>
        </w:rPr>
        <w:t xml:space="preserve"> </w:t>
      </w:r>
      <w:r>
        <w:rPr>
          <w:sz w:val="20"/>
        </w:rPr>
        <w:t>desde</w:t>
      </w:r>
      <w:r>
        <w:rPr>
          <w:spacing w:val="-7"/>
          <w:sz w:val="20"/>
        </w:rPr>
        <w:t xml:space="preserve"> </w:t>
      </w:r>
      <w:r>
        <w:rPr>
          <w:sz w:val="20"/>
        </w:rPr>
        <w:t>lo</w:t>
      </w:r>
      <w:r>
        <w:rPr>
          <w:spacing w:val="-6"/>
          <w:sz w:val="20"/>
        </w:rPr>
        <w:t xml:space="preserve"> </w:t>
      </w:r>
      <w:r>
        <w:rPr>
          <w:sz w:val="20"/>
        </w:rPr>
        <w:t>discursivo</w:t>
      </w:r>
      <w:r>
        <w:rPr>
          <w:spacing w:val="-4"/>
          <w:sz w:val="20"/>
        </w:rPr>
        <w:t xml:space="preserve"> </w:t>
      </w:r>
      <w:r>
        <w:rPr>
          <w:sz w:val="20"/>
        </w:rPr>
        <w:t>de</w:t>
      </w:r>
      <w:r>
        <w:rPr>
          <w:spacing w:val="-5"/>
          <w:sz w:val="20"/>
        </w:rPr>
        <w:t xml:space="preserve"> </w:t>
      </w:r>
      <w:r>
        <w:rPr>
          <w:sz w:val="20"/>
        </w:rPr>
        <w:t>varias</w:t>
      </w:r>
      <w:r>
        <w:rPr>
          <w:spacing w:val="-6"/>
          <w:sz w:val="20"/>
        </w:rPr>
        <w:t xml:space="preserve"> </w:t>
      </w:r>
      <w:r>
        <w:rPr>
          <w:sz w:val="20"/>
        </w:rPr>
        <w:t>autoridades</w:t>
      </w:r>
      <w:r>
        <w:rPr>
          <w:spacing w:val="-6"/>
          <w:sz w:val="20"/>
        </w:rPr>
        <w:t xml:space="preserve"> </w:t>
      </w:r>
      <w:r>
        <w:rPr>
          <w:sz w:val="20"/>
        </w:rPr>
        <w:t>de</w:t>
      </w:r>
      <w:r>
        <w:rPr>
          <w:spacing w:val="-7"/>
          <w:sz w:val="20"/>
        </w:rPr>
        <w:t xml:space="preserve"> </w:t>
      </w:r>
      <w:r>
        <w:rPr>
          <w:sz w:val="20"/>
        </w:rPr>
        <w:t>Estado, y por otra parte los derechos a la libertad de expresión, a la libertad de asociación, así como a los derechos políticos.</w:t>
      </w:r>
    </w:p>
    <w:p w14:paraId="08F4D257" w14:textId="77777777" w:rsidR="006F1C3E" w:rsidRDefault="00736CA7">
      <w:pPr>
        <w:pStyle w:val="Textoindependiente"/>
        <w:spacing w:before="3"/>
        <w:jc w:val="left"/>
        <w:rPr>
          <w:sz w:val="26"/>
        </w:rPr>
      </w:pPr>
      <w:r>
        <w:pict w14:anchorId="0F01E88E">
          <v:rect id="docshape169" o:spid="_x0000_s1026" style="position:absolute;margin-left:70.9pt;margin-top:17.2pt;width:2in;height:.85pt;z-index:-15645696;mso-wrap-distance-left:0;mso-wrap-distance-right:0;mso-position-horizontal-relative:page" fillcolor="black" stroked="f">
            <w10:wrap type="topAndBottom" anchorx="page"/>
          </v:rect>
        </w:pict>
      </w:r>
    </w:p>
    <w:p w14:paraId="3336158B" w14:textId="77777777" w:rsidR="006F1C3E" w:rsidRDefault="00736CA7">
      <w:pPr>
        <w:spacing w:before="108"/>
        <w:ind w:left="118" w:right="307"/>
        <w:jc w:val="both"/>
        <w:rPr>
          <w:sz w:val="16"/>
        </w:rPr>
      </w:pPr>
      <w:bookmarkStart w:id="810" w:name="_bookmark735"/>
      <w:bookmarkEnd w:id="810"/>
      <w:r>
        <w:rPr>
          <w:sz w:val="16"/>
          <w:vertAlign w:val="superscript"/>
        </w:rPr>
        <w:t>36</w:t>
      </w:r>
      <w:r>
        <w:rPr>
          <w:spacing w:val="80"/>
          <w:sz w:val="16"/>
        </w:rPr>
        <w:t xml:space="preserve">  </w:t>
      </w:r>
      <w:r>
        <w:rPr>
          <w:i/>
          <w:sz w:val="16"/>
        </w:rPr>
        <w:t xml:space="preserve">Opinión Consultiva OC-6/86, supra, párr. 34, y Caso Petro Urrego Vs. Colombia. Excepciones Preliminares, </w:t>
      </w:r>
      <w:r>
        <w:rPr>
          <w:i/>
          <w:sz w:val="16"/>
        </w:rPr>
        <w:t>Fondo, Reparaciones y Costas. Sentencia de 8 de julio de 2020. Serie C No. 406, párr. 90</w:t>
      </w:r>
      <w:r>
        <w:rPr>
          <w:sz w:val="16"/>
        </w:rPr>
        <w:t>. Lo anterior</w:t>
      </w:r>
      <w:r>
        <w:rPr>
          <w:spacing w:val="-4"/>
          <w:sz w:val="16"/>
        </w:rPr>
        <w:t xml:space="preserve"> </w:t>
      </w:r>
      <w:r>
        <w:rPr>
          <w:sz w:val="16"/>
        </w:rPr>
        <w:t>es</w:t>
      </w:r>
      <w:r>
        <w:rPr>
          <w:spacing w:val="-4"/>
          <w:sz w:val="16"/>
        </w:rPr>
        <w:t xml:space="preserve"> </w:t>
      </w:r>
      <w:r>
        <w:rPr>
          <w:sz w:val="16"/>
        </w:rPr>
        <w:t>acorde</w:t>
      </w:r>
      <w:r>
        <w:rPr>
          <w:spacing w:val="-4"/>
          <w:sz w:val="16"/>
        </w:rPr>
        <w:t xml:space="preserve"> </w:t>
      </w:r>
      <w:r>
        <w:rPr>
          <w:sz w:val="16"/>
        </w:rPr>
        <w:t>con</w:t>
      </w:r>
      <w:r>
        <w:rPr>
          <w:spacing w:val="-3"/>
          <w:sz w:val="16"/>
        </w:rPr>
        <w:t xml:space="preserve"> </w:t>
      </w:r>
      <w:r>
        <w:rPr>
          <w:sz w:val="16"/>
        </w:rPr>
        <w:t>la</w:t>
      </w:r>
      <w:r>
        <w:rPr>
          <w:spacing w:val="-5"/>
          <w:sz w:val="16"/>
        </w:rPr>
        <w:t xml:space="preserve"> </w:t>
      </w:r>
      <w:r>
        <w:rPr>
          <w:i/>
          <w:sz w:val="16"/>
        </w:rPr>
        <w:t>Carta</w:t>
      </w:r>
      <w:r>
        <w:rPr>
          <w:i/>
          <w:spacing w:val="-3"/>
          <w:sz w:val="16"/>
        </w:rPr>
        <w:t xml:space="preserve"> </w:t>
      </w:r>
      <w:r>
        <w:rPr>
          <w:i/>
          <w:sz w:val="16"/>
        </w:rPr>
        <w:t>Democrática</w:t>
      </w:r>
      <w:r>
        <w:rPr>
          <w:i/>
          <w:spacing w:val="-5"/>
          <w:sz w:val="16"/>
        </w:rPr>
        <w:t xml:space="preserve"> </w:t>
      </w:r>
      <w:r>
        <w:rPr>
          <w:i/>
          <w:sz w:val="16"/>
        </w:rPr>
        <w:t>Interamericana</w:t>
      </w:r>
      <w:r>
        <w:rPr>
          <w:sz w:val="16"/>
        </w:rPr>
        <w:t>,</w:t>
      </w:r>
      <w:r>
        <w:rPr>
          <w:spacing w:val="-3"/>
          <w:sz w:val="16"/>
        </w:rPr>
        <w:t xml:space="preserve"> </w:t>
      </w:r>
      <w:r>
        <w:rPr>
          <w:sz w:val="16"/>
        </w:rPr>
        <w:t>estableciendo</w:t>
      </w:r>
      <w:r>
        <w:rPr>
          <w:spacing w:val="-4"/>
          <w:sz w:val="16"/>
        </w:rPr>
        <w:t xml:space="preserve"> </w:t>
      </w:r>
      <w:r>
        <w:rPr>
          <w:sz w:val="16"/>
        </w:rPr>
        <w:t>que</w:t>
      </w:r>
      <w:r>
        <w:rPr>
          <w:spacing w:val="-2"/>
          <w:sz w:val="16"/>
        </w:rPr>
        <w:t xml:space="preserve"> </w:t>
      </w:r>
      <w:r>
        <w:rPr>
          <w:sz w:val="16"/>
        </w:rPr>
        <w:t>la</w:t>
      </w:r>
      <w:r>
        <w:rPr>
          <w:spacing w:val="-5"/>
          <w:sz w:val="16"/>
        </w:rPr>
        <w:t xml:space="preserve"> </w:t>
      </w:r>
      <w:r>
        <w:rPr>
          <w:sz w:val="16"/>
        </w:rPr>
        <w:t>democracia</w:t>
      </w:r>
      <w:r>
        <w:rPr>
          <w:spacing w:val="-3"/>
          <w:sz w:val="16"/>
        </w:rPr>
        <w:t xml:space="preserve"> </w:t>
      </w:r>
      <w:r>
        <w:rPr>
          <w:sz w:val="16"/>
        </w:rPr>
        <w:t>representativa es</w:t>
      </w:r>
      <w:r>
        <w:rPr>
          <w:spacing w:val="-10"/>
          <w:sz w:val="16"/>
        </w:rPr>
        <w:t xml:space="preserve"> </w:t>
      </w:r>
      <w:r>
        <w:rPr>
          <w:sz w:val="16"/>
        </w:rPr>
        <w:t>la</w:t>
      </w:r>
      <w:r>
        <w:rPr>
          <w:spacing w:val="-11"/>
          <w:sz w:val="16"/>
        </w:rPr>
        <w:t xml:space="preserve"> </w:t>
      </w:r>
      <w:r>
        <w:rPr>
          <w:sz w:val="16"/>
        </w:rPr>
        <w:t>base</w:t>
      </w:r>
      <w:r>
        <w:rPr>
          <w:spacing w:val="-13"/>
          <w:sz w:val="16"/>
        </w:rPr>
        <w:t xml:space="preserve"> </w:t>
      </w:r>
      <w:r>
        <w:rPr>
          <w:sz w:val="16"/>
        </w:rPr>
        <w:t>del</w:t>
      </w:r>
      <w:r>
        <w:rPr>
          <w:spacing w:val="-12"/>
          <w:sz w:val="16"/>
        </w:rPr>
        <w:t xml:space="preserve"> </w:t>
      </w:r>
      <w:r>
        <w:rPr>
          <w:sz w:val="16"/>
        </w:rPr>
        <w:t>estado</w:t>
      </w:r>
      <w:r>
        <w:rPr>
          <w:spacing w:val="-12"/>
          <w:sz w:val="16"/>
        </w:rPr>
        <w:t xml:space="preserve"> </w:t>
      </w:r>
      <w:r>
        <w:rPr>
          <w:sz w:val="16"/>
        </w:rPr>
        <w:t>de</w:t>
      </w:r>
      <w:r>
        <w:rPr>
          <w:spacing w:val="-13"/>
          <w:sz w:val="16"/>
        </w:rPr>
        <w:t xml:space="preserve"> </w:t>
      </w:r>
      <w:r>
        <w:rPr>
          <w:sz w:val="16"/>
        </w:rPr>
        <w:t>derecho</w:t>
      </w:r>
      <w:r>
        <w:rPr>
          <w:spacing w:val="-10"/>
          <w:sz w:val="16"/>
        </w:rPr>
        <w:t xml:space="preserve"> </w:t>
      </w:r>
      <w:r>
        <w:rPr>
          <w:sz w:val="16"/>
        </w:rPr>
        <w:t>y</w:t>
      </w:r>
      <w:r>
        <w:rPr>
          <w:spacing w:val="-10"/>
          <w:sz w:val="16"/>
        </w:rPr>
        <w:t xml:space="preserve"> </w:t>
      </w:r>
      <w:r>
        <w:rPr>
          <w:sz w:val="16"/>
        </w:rPr>
        <w:t>los</w:t>
      </w:r>
      <w:r>
        <w:rPr>
          <w:spacing w:val="-13"/>
          <w:sz w:val="16"/>
        </w:rPr>
        <w:t xml:space="preserve"> </w:t>
      </w:r>
      <w:r>
        <w:rPr>
          <w:sz w:val="16"/>
        </w:rPr>
        <w:t>regímenes</w:t>
      </w:r>
      <w:r>
        <w:rPr>
          <w:spacing w:val="-13"/>
          <w:sz w:val="16"/>
        </w:rPr>
        <w:t xml:space="preserve"> </w:t>
      </w:r>
      <w:r>
        <w:rPr>
          <w:sz w:val="16"/>
        </w:rPr>
        <w:t>constitucionales</w:t>
      </w:r>
      <w:r>
        <w:rPr>
          <w:spacing w:val="-10"/>
          <w:sz w:val="16"/>
        </w:rPr>
        <w:t xml:space="preserve"> </w:t>
      </w:r>
      <w:r>
        <w:rPr>
          <w:sz w:val="16"/>
        </w:rPr>
        <w:t>de</w:t>
      </w:r>
      <w:r>
        <w:rPr>
          <w:spacing w:val="-10"/>
          <w:sz w:val="16"/>
        </w:rPr>
        <w:t xml:space="preserve"> </w:t>
      </w:r>
      <w:r>
        <w:rPr>
          <w:sz w:val="16"/>
        </w:rPr>
        <w:t>los</w:t>
      </w:r>
      <w:r>
        <w:rPr>
          <w:spacing w:val="-11"/>
          <w:sz w:val="16"/>
        </w:rPr>
        <w:t xml:space="preserve"> </w:t>
      </w:r>
      <w:r>
        <w:rPr>
          <w:sz w:val="16"/>
        </w:rPr>
        <w:t>Estados</w:t>
      </w:r>
      <w:r>
        <w:rPr>
          <w:spacing w:val="-13"/>
          <w:sz w:val="16"/>
        </w:rPr>
        <w:t xml:space="preserve"> </w:t>
      </w:r>
      <w:r>
        <w:rPr>
          <w:sz w:val="16"/>
        </w:rPr>
        <w:t>miembros</w:t>
      </w:r>
      <w:r>
        <w:rPr>
          <w:spacing w:val="-13"/>
          <w:sz w:val="16"/>
        </w:rPr>
        <w:t xml:space="preserve"> </w:t>
      </w:r>
      <w:r>
        <w:rPr>
          <w:sz w:val="16"/>
        </w:rPr>
        <w:t>de</w:t>
      </w:r>
      <w:r>
        <w:rPr>
          <w:spacing w:val="-10"/>
          <w:sz w:val="16"/>
        </w:rPr>
        <w:t xml:space="preserve"> </w:t>
      </w:r>
      <w:r>
        <w:rPr>
          <w:sz w:val="16"/>
        </w:rPr>
        <w:t>la</w:t>
      </w:r>
      <w:r>
        <w:rPr>
          <w:spacing w:val="-14"/>
          <w:sz w:val="16"/>
        </w:rPr>
        <w:t xml:space="preserve"> </w:t>
      </w:r>
      <w:r>
        <w:rPr>
          <w:sz w:val="16"/>
        </w:rPr>
        <w:t>OEA,</w:t>
      </w:r>
      <w:r>
        <w:rPr>
          <w:spacing w:val="-12"/>
          <w:sz w:val="16"/>
        </w:rPr>
        <w:t xml:space="preserve"> </w:t>
      </w:r>
      <w:r>
        <w:rPr>
          <w:sz w:val="16"/>
        </w:rPr>
        <w:t>además el fortalecimiento de los partidos políticos es prioritario para la democracia (arts. 2 y 5).</w:t>
      </w:r>
    </w:p>
    <w:p w14:paraId="3CE554D8" w14:textId="77777777" w:rsidR="006F1C3E" w:rsidRDefault="00736CA7">
      <w:pPr>
        <w:ind w:left="118" w:right="306"/>
        <w:jc w:val="both"/>
        <w:rPr>
          <w:sz w:val="16"/>
        </w:rPr>
      </w:pPr>
      <w:bookmarkStart w:id="811" w:name="_bookmark736"/>
      <w:bookmarkEnd w:id="811"/>
      <w:r>
        <w:rPr>
          <w:sz w:val="16"/>
          <w:vertAlign w:val="superscript"/>
        </w:rPr>
        <w:t>37</w:t>
      </w:r>
      <w:r>
        <w:rPr>
          <w:spacing w:val="80"/>
          <w:w w:val="150"/>
          <w:sz w:val="16"/>
        </w:rPr>
        <w:t xml:space="preserve">   </w:t>
      </w:r>
      <w:r>
        <w:rPr>
          <w:i/>
          <w:sz w:val="16"/>
        </w:rPr>
        <w:t>Caso</w:t>
      </w:r>
      <w:r>
        <w:rPr>
          <w:i/>
          <w:spacing w:val="-15"/>
          <w:sz w:val="16"/>
        </w:rPr>
        <w:t xml:space="preserve"> </w:t>
      </w:r>
      <w:r>
        <w:rPr>
          <w:i/>
          <w:sz w:val="16"/>
        </w:rPr>
        <w:t>San</w:t>
      </w:r>
      <w:r>
        <w:rPr>
          <w:i/>
          <w:spacing w:val="-14"/>
          <w:sz w:val="16"/>
        </w:rPr>
        <w:t xml:space="preserve"> </w:t>
      </w:r>
      <w:r>
        <w:rPr>
          <w:i/>
          <w:sz w:val="16"/>
        </w:rPr>
        <w:t>Miguel</w:t>
      </w:r>
      <w:r>
        <w:rPr>
          <w:i/>
          <w:spacing w:val="-14"/>
          <w:sz w:val="16"/>
        </w:rPr>
        <w:t xml:space="preserve"> </w:t>
      </w:r>
      <w:r>
        <w:rPr>
          <w:i/>
          <w:sz w:val="16"/>
        </w:rPr>
        <w:t>Sosa</w:t>
      </w:r>
      <w:r>
        <w:rPr>
          <w:i/>
          <w:spacing w:val="-14"/>
          <w:sz w:val="16"/>
        </w:rPr>
        <w:t xml:space="preserve"> </w:t>
      </w:r>
      <w:r>
        <w:rPr>
          <w:i/>
          <w:sz w:val="16"/>
        </w:rPr>
        <w:t>y</w:t>
      </w:r>
      <w:r>
        <w:rPr>
          <w:i/>
          <w:spacing w:val="-14"/>
          <w:sz w:val="16"/>
        </w:rPr>
        <w:t xml:space="preserve"> </w:t>
      </w:r>
      <w:r>
        <w:rPr>
          <w:i/>
          <w:sz w:val="16"/>
        </w:rPr>
        <w:t>otras</w:t>
      </w:r>
      <w:r>
        <w:rPr>
          <w:i/>
          <w:spacing w:val="-14"/>
          <w:sz w:val="16"/>
        </w:rPr>
        <w:t xml:space="preserve"> </w:t>
      </w:r>
      <w:r>
        <w:rPr>
          <w:i/>
          <w:sz w:val="16"/>
        </w:rPr>
        <w:t>Vs.</w:t>
      </w:r>
      <w:r>
        <w:rPr>
          <w:i/>
          <w:spacing w:val="-14"/>
          <w:sz w:val="16"/>
        </w:rPr>
        <w:t xml:space="preserve"> </w:t>
      </w:r>
      <w:r>
        <w:rPr>
          <w:i/>
          <w:sz w:val="16"/>
        </w:rPr>
        <w:t>Venezuela.</w:t>
      </w:r>
      <w:r>
        <w:rPr>
          <w:i/>
          <w:spacing w:val="-14"/>
          <w:sz w:val="16"/>
        </w:rPr>
        <w:t xml:space="preserve"> </w:t>
      </w:r>
      <w:r>
        <w:rPr>
          <w:i/>
          <w:sz w:val="16"/>
        </w:rPr>
        <w:t>Fondo,</w:t>
      </w:r>
      <w:r>
        <w:rPr>
          <w:i/>
          <w:spacing w:val="-14"/>
          <w:sz w:val="16"/>
        </w:rPr>
        <w:t xml:space="preserve"> </w:t>
      </w:r>
      <w:r>
        <w:rPr>
          <w:i/>
          <w:sz w:val="16"/>
        </w:rPr>
        <w:t>Reparaciones</w:t>
      </w:r>
      <w:r>
        <w:rPr>
          <w:i/>
          <w:spacing w:val="-13"/>
          <w:sz w:val="16"/>
        </w:rPr>
        <w:t xml:space="preserve"> </w:t>
      </w:r>
      <w:r>
        <w:rPr>
          <w:i/>
          <w:sz w:val="16"/>
        </w:rPr>
        <w:t>y</w:t>
      </w:r>
      <w:r>
        <w:rPr>
          <w:i/>
          <w:spacing w:val="-15"/>
          <w:sz w:val="16"/>
        </w:rPr>
        <w:t xml:space="preserve"> </w:t>
      </w:r>
      <w:r>
        <w:rPr>
          <w:i/>
          <w:sz w:val="16"/>
        </w:rPr>
        <w:t>Costas.</w:t>
      </w:r>
      <w:r>
        <w:rPr>
          <w:i/>
          <w:spacing w:val="-14"/>
          <w:sz w:val="16"/>
        </w:rPr>
        <w:t xml:space="preserve"> </w:t>
      </w:r>
      <w:r>
        <w:rPr>
          <w:i/>
          <w:sz w:val="16"/>
        </w:rPr>
        <w:t>Sentencia</w:t>
      </w:r>
      <w:r>
        <w:rPr>
          <w:i/>
          <w:spacing w:val="-14"/>
          <w:sz w:val="16"/>
        </w:rPr>
        <w:t xml:space="preserve"> </w:t>
      </w:r>
      <w:r>
        <w:rPr>
          <w:i/>
          <w:sz w:val="16"/>
        </w:rPr>
        <w:t>de</w:t>
      </w:r>
      <w:r>
        <w:rPr>
          <w:i/>
          <w:spacing w:val="-14"/>
          <w:sz w:val="16"/>
        </w:rPr>
        <w:t xml:space="preserve"> </w:t>
      </w:r>
      <w:r>
        <w:rPr>
          <w:i/>
          <w:sz w:val="16"/>
        </w:rPr>
        <w:t>8</w:t>
      </w:r>
      <w:r>
        <w:rPr>
          <w:i/>
          <w:spacing w:val="-14"/>
          <w:sz w:val="16"/>
        </w:rPr>
        <w:t xml:space="preserve"> </w:t>
      </w:r>
      <w:r>
        <w:rPr>
          <w:i/>
          <w:sz w:val="16"/>
        </w:rPr>
        <w:t>de</w:t>
      </w:r>
      <w:r>
        <w:rPr>
          <w:i/>
          <w:spacing w:val="-14"/>
          <w:sz w:val="16"/>
        </w:rPr>
        <w:t xml:space="preserve"> </w:t>
      </w:r>
      <w:r>
        <w:rPr>
          <w:i/>
          <w:sz w:val="16"/>
        </w:rPr>
        <w:t>febrero de 2018. Serie C No. 348, párr. 114</w:t>
      </w:r>
      <w:r>
        <w:rPr>
          <w:sz w:val="16"/>
        </w:rPr>
        <w:t>.</w:t>
      </w:r>
    </w:p>
    <w:p w14:paraId="44F4AE69" w14:textId="77777777" w:rsidR="006F1C3E" w:rsidRDefault="00736CA7">
      <w:pPr>
        <w:spacing w:line="242" w:lineRule="auto"/>
        <w:ind w:left="118" w:right="306"/>
        <w:jc w:val="both"/>
        <w:rPr>
          <w:sz w:val="16"/>
        </w:rPr>
      </w:pPr>
      <w:bookmarkStart w:id="812" w:name="_bookmark737"/>
      <w:bookmarkEnd w:id="812"/>
      <w:r>
        <w:rPr>
          <w:sz w:val="16"/>
          <w:vertAlign w:val="superscript"/>
        </w:rPr>
        <w:t>38</w:t>
      </w:r>
      <w:r>
        <w:rPr>
          <w:spacing w:val="80"/>
          <w:sz w:val="16"/>
        </w:rPr>
        <w:t xml:space="preserve">   </w:t>
      </w:r>
      <w:r>
        <w:rPr>
          <w:sz w:val="16"/>
        </w:rPr>
        <w:t xml:space="preserve">Véase Voto Concurrente del Juez Eduardo Ferrer Mac-Gregor Poisot, en el </w:t>
      </w:r>
      <w:r>
        <w:rPr>
          <w:i/>
          <w:sz w:val="16"/>
        </w:rPr>
        <w:t>Caso Rodríguez Vera y</w:t>
      </w:r>
      <w:r>
        <w:rPr>
          <w:i/>
          <w:sz w:val="16"/>
        </w:rPr>
        <w:t xml:space="preserve"> Otros (Desaparecidos del Palacio de Justicia) Vs. Colombia</w:t>
      </w:r>
      <w:r>
        <w:rPr>
          <w:sz w:val="16"/>
        </w:rPr>
        <w:t>. Sentencia de 14 de noviembre de 2014. Serie C No. 287.</w:t>
      </w:r>
    </w:p>
    <w:p w14:paraId="79D3BC52" w14:textId="77777777" w:rsidR="006F1C3E" w:rsidRDefault="00736CA7">
      <w:pPr>
        <w:ind w:left="118" w:right="305"/>
        <w:jc w:val="both"/>
        <w:rPr>
          <w:sz w:val="16"/>
        </w:rPr>
      </w:pPr>
      <w:bookmarkStart w:id="813" w:name="_bookmark738"/>
      <w:bookmarkEnd w:id="813"/>
      <w:r>
        <w:rPr>
          <w:sz w:val="16"/>
          <w:vertAlign w:val="superscript"/>
        </w:rPr>
        <w:t>39</w:t>
      </w:r>
      <w:r>
        <w:rPr>
          <w:spacing w:val="80"/>
          <w:sz w:val="16"/>
        </w:rPr>
        <w:t xml:space="preserve">   </w:t>
      </w:r>
      <w:r>
        <w:rPr>
          <w:i/>
          <w:sz w:val="16"/>
        </w:rPr>
        <w:t xml:space="preserve">Cfr. Caso Integrantes y Militantes de la Unión Patriótica Vs. Colombia. </w:t>
      </w:r>
      <w:r>
        <w:rPr>
          <w:sz w:val="16"/>
        </w:rPr>
        <w:t>Sentencia de 27 de julio de 2022, Resolutivo 19.</w:t>
      </w:r>
    </w:p>
    <w:p w14:paraId="4AEC8F3F" w14:textId="77777777" w:rsidR="006F1C3E" w:rsidRDefault="006F1C3E">
      <w:pPr>
        <w:jc w:val="both"/>
        <w:rPr>
          <w:sz w:val="16"/>
        </w:rPr>
        <w:sectPr w:rsidR="006F1C3E">
          <w:pgSz w:w="12240" w:h="15840"/>
          <w:pgMar w:top="1340" w:right="1720" w:bottom="900" w:left="1300" w:header="0" w:footer="703" w:gutter="0"/>
          <w:cols w:space="720"/>
        </w:sectPr>
      </w:pPr>
    </w:p>
    <w:p w14:paraId="70404EA8" w14:textId="77777777" w:rsidR="006F1C3E" w:rsidRDefault="00736CA7">
      <w:pPr>
        <w:pStyle w:val="Prrafodelista"/>
        <w:numPr>
          <w:ilvl w:val="0"/>
          <w:numId w:val="2"/>
        </w:numPr>
        <w:tabs>
          <w:tab w:val="left" w:pos="827"/>
        </w:tabs>
        <w:spacing w:before="76"/>
        <w:ind w:right="309" w:firstLine="0"/>
        <w:jc w:val="both"/>
        <w:rPr>
          <w:sz w:val="20"/>
        </w:rPr>
      </w:pPr>
      <w:r>
        <w:rPr>
          <w:sz w:val="20"/>
        </w:rPr>
        <w:t>Consideramos</w:t>
      </w:r>
      <w:r>
        <w:rPr>
          <w:spacing w:val="-8"/>
          <w:sz w:val="20"/>
        </w:rPr>
        <w:t xml:space="preserve"> </w:t>
      </w:r>
      <w:r>
        <w:rPr>
          <w:sz w:val="20"/>
        </w:rPr>
        <w:t>que</w:t>
      </w:r>
      <w:r>
        <w:rPr>
          <w:spacing w:val="-6"/>
          <w:sz w:val="20"/>
        </w:rPr>
        <w:t xml:space="preserve"> </w:t>
      </w:r>
      <w:r>
        <w:rPr>
          <w:sz w:val="20"/>
        </w:rPr>
        <w:t>el</w:t>
      </w:r>
      <w:r>
        <w:rPr>
          <w:spacing w:val="-5"/>
          <w:sz w:val="20"/>
        </w:rPr>
        <w:t xml:space="preserve"> </w:t>
      </w:r>
      <w:r>
        <w:rPr>
          <w:sz w:val="20"/>
        </w:rPr>
        <w:t>entendimiento</w:t>
      </w:r>
      <w:r>
        <w:rPr>
          <w:spacing w:val="-9"/>
          <w:sz w:val="20"/>
        </w:rPr>
        <w:t xml:space="preserve"> </w:t>
      </w:r>
      <w:r>
        <w:rPr>
          <w:sz w:val="20"/>
        </w:rPr>
        <w:t>conjunto</w:t>
      </w:r>
      <w:r>
        <w:rPr>
          <w:spacing w:val="-9"/>
          <w:sz w:val="20"/>
        </w:rPr>
        <w:t xml:space="preserve"> </w:t>
      </w:r>
      <w:r>
        <w:rPr>
          <w:sz w:val="20"/>
        </w:rPr>
        <w:t>de</w:t>
      </w:r>
      <w:r>
        <w:rPr>
          <w:spacing w:val="-7"/>
          <w:sz w:val="20"/>
        </w:rPr>
        <w:t xml:space="preserve"> </w:t>
      </w:r>
      <w:r>
        <w:rPr>
          <w:sz w:val="20"/>
        </w:rPr>
        <w:t>la</w:t>
      </w:r>
      <w:r>
        <w:rPr>
          <w:spacing w:val="-7"/>
          <w:sz w:val="20"/>
        </w:rPr>
        <w:t xml:space="preserve"> </w:t>
      </w:r>
      <w:r>
        <w:rPr>
          <w:sz w:val="20"/>
        </w:rPr>
        <w:t>vulneración</w:t>
      </w:r>
      <w:r>
        <w:rPr>
          <w:spacing w:val="-6"/>
          <w:sz w:val="20"/>
        </w:rPr>
        <w:t xml:space="preserve"> </w:t>
      </w:r>
      <w:r>
        <w:rPr>
          <w:sz w:val="20"/>
        </w:rPr>
        <w:t>a</w:t>
      </w:r>
      <w:r>
        <w:rPr>
          <w:spacing w:val="-7"/>
          <w:sz w:val="20"/>
        </w:rPr>
        <w:t xml:space="preserve"> </w:t>
      </w:r>
      <w:r>
        <w:rPr>
          <w:sz w:val="20"/>
        </w:rPr>
        <w:t>estos</w:t>
      </w:r>
      <w:r>
        <w:rPr>
          <w:spacing w:val="-8"/>
          <w:sz w:val="20"/>
        </w:rPr>
        <w:t xml:space="preserve"> </w:t>
      </w:r>
      <w:r>
        <w:rPr>
          <w:sz w:val="20"/>
        </w:rPr>
        <w:t xml:space="preserve">derechos en perjuicio de más de seis mil víctimas integrantes, militantes y simpatizantes del partido Unión Patriótica, trascendieron el caso y tuvieron un verdadero </w:t>
      </w:r>
      <w:r>
        <w:rPr>
          <w:i/>
          <w:sz w:val="20"/>
        </w:rPr>
        <w:t>daño colectivo en tod</w:t>
      </w:r>
      <w:r>
        <w:rPr>
          <w:i/>
          <w:sz w:val="20"/>
        </w:rPr>
        <w:t>a la sociedad</w:t>
      </w:r>
      <w:r>
        <w:rPr>
          <w:sz w:val="20"/>
        </w:rPr>
        <w:t>, impactando de forma sustancial el principio democrático y la democracia representativa en Colombia. La sociedad colombiana recibió un daño adicional</w:t>
      </w:r>
      <w:r>
        <w:rPr>
          <w:spacing w:val="-6"/>
          <w:sz w:val="20"/>
        </w:rPr>
        <w:t xml:space="preserve"> </w:t>
      </w:r>
      <w:r>
        <w:rPr>
          <w:sz w:val="20"/>
        </w:rPr>
        <w:t>consistente</w:t>
      </w:r>
      <w:r>
        <w:rPr>
          <w:spacing w:val="-6"/>
          <w:sz w:val="20"/>
        </w:rPr>
        <w:t xml:space="preserve"> </w:t>
      </w:r>
      <w:r>
        <w:rPr>
          <w:sz w:val="20"/>
        </w:rPr>
        <w:t>en</w:t>
      </w:r>
      <w:r>
        <w:rPr>
          <w:spacing w:val="-6"/>
          <w:sz w:val="20"/>
        </w:rPr>
        <w:t xml:space="preserve"> </w:t>
      </w:r>
      <w:r>
        <w:rPr>
          <w:sz w:val="20"/>
        </w:rPr>
        <w:t>la</w:t>
      </w:r>
      <w:r>
        <w:rPr>
          <w:spacing w:val="-6"/>
          <w:sz w:val="20"/>
        </w:rPr>
        <w:t xml:space="preserve"> </w:t>
      </w:r>
      <w:r>
        <w:rPr>
          <w:sz w:val="20"/>
        </w:rPr>
        <w:t>instauración</w:t>
      </w:r>
      <w:r>
        <w:rPr>
          <w:spacing w:val="-6"/>
          <w:sz w:val="20"/>
        </w:rPr>
        <w:t xml:space="preserve"> </w:t>
      </w:r>
      <w:r>
        <w:rPr>
          <w:sz w:val="20"/>
        </w:rPr>
        <w:t>de</w:t>
      </w:r>
      <w:r>
        <w:rPr>
          <w:spacing w:val="-8"/>
          <w:sz w:val="20"/>
        </w:rPr>
        <w:t xml:space="preserve"> </w:t>
      </w:r>
      <w:r>
        <w:rPr>
          <w:sz w:val="20"/>
        </w:rPr>
        <w:t>un</w:t>
      </w:r>
      <w:r>
        <w:rPr>
          <w:spacing w:val="-4"/>
          <w:sz w:val="20"/>
        </w:rPr>
        <w:t xml:space="preserve"> </w:t>
      </w:r>
      <w:r>
        <w:rPr>
          <w:sz w:val="20"/>
        </w:rPr>
        <w:t>sistema</w:t>
      </w:r>
      <w:r>
        <w:rPr>
          <w:spacing w:val="-6"/>
          <w:sz w:val="20"/>
        </w:rPr>
        <w:t xml:space="preserve"> </w:t>
      </w:r>
      <w:r>
        <w:rPr>
          <w:sz w:val="20"/>
        </w:rPr>
        <w:t>de</w:t>
      </w:r>
      <w:r>
        <w:rPr>
          <w:spacing w:val="-8"/>
          <w:sz w:val="20"/>
        </w:rPr>
        <w:t xml:space="preserve"> </w:t>
      </w:r>
      <w:r>
        <w:rPr>
          <w:sz w:val="20"/>
        </w:rPr>
        <w:t>violencia</w:t>
      </w:r>
      <w:r>
        <w:rPr>
          <w:spacing w:val="-6"/>
          <w:sz w:val="20"/>
        </w:rPr>
        <w:t xml:space="preserve"> </w:t>
      </w:r>
      <w:r>
        <w:rPr>
          <w:sz w:val="20"/>
        </w:rPr>
        <w:t>política</w:t>
      </w:r>
      <w:r>
        <w:rPr>
          <w:spacing w:val="-6"/>
          <w:sz w:val="20"/>
        </w:rPr>
        <w:t xml:space="preserve"> </w:t>
      </w:r>
      <w:r>
        <w:rPr>
          <w:sz w:val="20"/>
        </w:rPr>
        <w:t>generalizada contra aquel</w:t>
      </w:r>
      <w:r>
        <w:rPr>
          <w:sz w:val="20"/>
        </w:rPr>
        <w:t>los opositores que son identificados como enemigos de la patria.</w:t>
      </w:r>
    </w:p>
    <w:p w14:paraId="6E167D03" w14:textId="77777777" w:rsidR="006F1C3E" w:rsidRDefault="006F1C3E">
      <w:pPr>
        <w:pStyle w:val="Textoindependiente"/>
        <w:jc w:val="left"/>
        <w:rPr>
          <w:sz w:val="24"/>
        </w:rPr>
      </w:pPr>
    </w:p>
    <w:p w14:paraId="6FC6D133" w14:textId="77777777" w:rsidR="006F1C3E" w:rsidRDefault="006F1C3E">
      <w:pPr>
        <w:pStyle w:val="Textoindependiente"/>
        <w:jc w:val="left"/>
        <w:rPr>
          <w:sz w:val="24"/>
        </w:rPr>
      </w:pPr>
    </w:p>
    <w:p w14:paraId="39548E22" w14:textId="77777777" w:rsidR="006F1C3E" w:rsidRDefault="006F1C3E">
      <w:pPr>
        <w:pStyle w:val="Textoindependiente"/>
        <w:jc w:val="left"/>
        <w:rPr>
          <w:sz w:val="24"/>
        </w:rPr>
      </w:pPr>
    </w:p>
    <w:p w14:paraId="7BDD8AE2" w14:textId="77777777" w:rsidR="006F1C3E" w:rsidRDefault="006F1C3E">
      <w:pPr>
        <w:pStyle w:val="Textoindependiente"/>
        <w:jc w:val="left"/>
        <w:rPr>
          <w:sz w:val="24"/>
        </w:rPr>
      </w:pPr>
    </w:p>
    <w:p w14:paraId="7D260CD0" w14:textId="77777777" w:rsidR="006F1C3E" w:rsidRDefault="006F1C3E">
      <w:pPr>
        <w:pStyle w:val="Textoindependiente"/>
        <w:jc w:val="left"/>
        <w:rPr>
          <w:sz w:val="24"/>
        </w:rPr>
      </w:pPr>
    </w:p>
    <w:p w14:paraId="37C68C90" w14:textId="77777777" w:rsidR="006F1C3E" w:rsidRDefault="006F1C3E">
      <w:pPr>
        <w:pStyle w:val="Textoindependiente"/>
        <w:jc w:val="left"/>
        <w:rPr>
          <w:sz w:val="24"/>
        </w:rPr>
      </w:pPr>
    </w:p>
    <w:p w14:paraId="570B33AC" w14:textId="77777777" w:rsidR="006F1C3E" w:rsidRDefault="00736CA7">
      <w:pPr>
        <w:pStyle w:val="Textoindependiente"/>
        <w:tabs>
          <w:tab w:val="left" w:pos="6202"/>
          <w:tab w:val="left" w:pos="7197"/>
        </w:tabs>
        <w:spacing w:before="187" w:line="357" w:lineRule="auto"/>
        <w:ind w:left="1534" w:right="364" w:hanging="1416"/>
        <w:jc w:val="left"/>
      </w:pPr>
      <w:r>
        <w:t>Eduardo Ferrer Mac-Gregor Poisot</w:t>
      </w:r>
      <w:r>
        <w:tab/>
        <w:t>Ricardo</w:t>
      </w:r>
      <w:r>
        <w:rPr>
          <w:spacing w:val="-13"/>
        </w:rPr>
        <w:t xml:space="preserve"> </w:t>
      </w:r>
      <w:r>
        <w:t>C.</w:t>
      </w:r>
      <w:r>
        <w:rPr>
          <w:spacing w:val="-12"/>
        </w:rPr>
        <w:t xml:space="preserve"> </w:t>
      </w:r>
      <w:r>
        <w:t>Pérez</w:t>
      </w:r>
      <w:r>
        <w:rPr>
          <w:spacing w:val="-11"/>
        </w:rPr>
        <w:t xml:space="preserve"> </w:t>
      </w:r>
      <w:r>
        <w:t xml:space="preserve">Manrique </w:t>
      </w:r>
      <w:r>
        <w:rPr>
          <w:spacing w:val="-4"/>
        </w:rPr>
        <w:t>Juez</w:t>
      </w:r>
      <w:r>
        <w:tab/>
      </w:r>
      <w:r>
        <w:tab/>
      </w:r>
      <w:r>
        <w:rPr>
          <w:spacing w:val="-4"/>
        </w:rPr>
        <w:t>Juez</w:t>
      </w:r>
    </w:p>
    <w:p w14:paraId="63CA32A3" w14:textId="77777777" w:rsidR="006F1C3E" w:rsidRDefault="006F1C3E">
      <w:pPr>
        <w:pStyle w:val="Textoindependiente"/>
        <w:jc w:val="left"/>
        <w:rPr>
          <w:sz w:val="24"/>
        </w:rPr>
      </w:pPr>
    </w:p>
    <w:p w14:paraId="5F05794B" w14:textId="77777777" w:rsidR="006F1C3E" w:rsidRDefault="006F1C3E">
      <w:pPr>
        <w:pStyle w:val="Textoindependiente"/>
        <w:jc w:val="left"/>
        <w:rPr>
          <w:sz w:val="24"/>
        </w:rPr>
      </w:pPr>
    </w:p>
    <w:p w14:paraId="700B2988" w14:textId="77777777" w:rsidR="006F1C3E" w:rsidRDefault="006F1C3E">
      <w:pPr>
        <w:pStyle w:val="Textoindependiente"/>
        <w:jc w:val="left"/>
        <w:rPr>
          <w:sz w:val="24"/>
        </w:rPr>
      </w:pPr>
    </w:p>
    <w:p w14:paraId="774526D6" w14:textId="77777777" w:rsidR="006F1C3E" w:rsidRDefault="006F1C3E">
      <w:pPr>
        <w:pStyle w:val="Textoindependiente"/>
        <w:spacing w:before="2"/>
        <w:jc w:val="left"/>
        <w:rPr>
          <w:sz w:val="22"/>
        </w:rPr>
      </w:pPr>
    </w:p>
    <w:p w14:paraId="32EFD741" w14:textId="77777777" w:rsidR="006F1C3E" w:rsidRDefault="00736CA7">
      <w:pPr>
        <w:ind w:left="3276"/>
        <w:rPr>
          <w:rFonts w:ascii="Calibri" w:hAnsi="Calibri"/>
          <w:sz w:val="24"/>
        </w:rPr>
      </w:pPr>
      <w:r>
        <w:rPr>
          <w:rFonts w:ascii="Calibri" w:hAnsi="Calibri"/>
          <w:sz w:val="24"/>
        </w:rPr>
        <w:t>L.</w:t>
      </w:r>
      <w:r>
        <w:rPr>
          <w:rFonts w:ascii="Calibri" w:hAnsi="Calibri"/>
          <w:spacing w:val="-1"/>
          <w:sz w:val="24"/>
        </w:rPr>
        <w:t xml:space="preserve"> </w:t>
      </w:r>
      <w:r>
        <w:rPr>
          <w:rFonts w:ascii="Calibri" w:hAnsi="Calibri"/>
          <w:sz w:val="24"/>
        </w:rPr>
        <w:t>Patricio</w:t>
      </w:r>
      <w:r>
        <w:rPr>
          <w:rFonts w:ascii="Calibri" w:hAnsi="Calibri"/>
          <w:spacing w:val="-2"/>
          <w:sz w:val="24"/>
        </w:rPr>
        <w:t xml:space="preserve"> </w:t>
      </w:r>
      <w:r>
        <w:rPr>
          <w:rFonts w:ascii="Calibri" w:hAnsi="Calibri"/>
          <w:sz w:val="24"/>
        </w:rPr>
        <w:t>Pazmiño</w:t>
      </w:r>
      <w:r>
        <w:rPr>
          <w:rFonts w:ascii="Calibri" w:hAnsi="Calibri"/>
          <w:spacing w:val="-1"/>
          <w:sz w:val="24"/>
        </w:rPr>
        <w:t xml:space="preserve"> </w:t>
      </w:r>
      <w:r>
        <w:rPr>
          <w:rFonts w:ascii="Calibri" w:hAnsi="Calibri"/>
          <w:spacing w:val="-2"/>
          <w:sz w:val="24"/>
        </w:rPr>
        <w:t>Freire</w:t>
      </w:r>
    </w:p>
    <w:p w14:paraId="3621A7AA" w14:textId="77777777" w:rsidR="006F1C3E" w:rsidRDefault="006F1C3E">
      <w:pPr>
        <w:pStyle w:val="Textoindependiente"/>
        <w:jc w:val="left"/>
        <w:rPr>
          <w:rFonts w:ascii="Calibri"/>
          <w:sz w:val="24"/>
        </w:rPr>
      </w:pPr>
    </w:p>
    <w:p w14:paraId="4429F06F" w14:textId="77777777" w:rsidR="006F1C3E" w:rsidRDefault="006F1C3E">
      <w:pPr>
        <w:pStyle w:val="Textoindependiente"/>
        <w:jc w:val="left"/>
        <w:rPr>
          <w:rFonts w:ascii="Calibri"/>
          <w:sz w:val="24"/>
        </w:rPr>
      </w:pPr>
    </w:p>
    <w:p w14:paraId="17F9BDB3" w14:textId="77777777" w:rsidR="006F1C3E" w:rsidRDefault="006F1C3E">
      <w:pPr>
        <w:pStyle w:val="Textoindependiente"/>
        <w:jc w:val="left"/>
        <w:rPr>
          <w:rFonts w:ascii="Calibri"/>
          <w:sz w:val="24"/>
        </w:rPr>
      </w:pPr>
    </w:p>
    <w:p w14:paraId="62EF3AAA" w14:textId="77777777" w:rsidR="006F1C3E" w:rsidRDefault="006F1C3E">
      <w:pPr>
        <w:pStyle w:val="Textoindependiente"/>
        <w:jc w:val="left"/>
        <w:rPr>
          <w:rFonts w:ascii="Calibri"/>
          <w:sz w:val="24"/>
        </w:rPr>
      </w:pPr>
    </w:p>
    <w:p w14:paraId="0EAA8645" w14:textId="77777777" w:rsidR="006F1C3E" w:rsidRDefault="006F1C3E">
      <w:pPr>
        <w:pStyle w:val="Textoindependiente"/>
        <w:spacing w:before="7"/>
        <w:jc w:val="left"/>
        <w:rPr>
          <w:rFonts w:ascii="Calibri"/>
          <w:sz w:val="23"/>
        </w:rPr>
      </w:pPr>
    </w:p>
    <w:p w14:paraId="3EEDB7DE" w14:textId="77777777" w:rsidR="006F1C3E" w:rsidRDefault="00736CA7">
      <w:pPr>
        <w:pStyle w:val="Textoindependiente"/>
        <w:ind w:left="826" w:right="5495" w:hanging="708"/>
        <w:jc w:val="left"/>
      </w:pPr>
      <w:r>
        <w:t>Pablo</w:t>
      </w:r>
      <w:r>
        <w:rPr>
          <w:spacing w:val="-18"/>
        </w:rPr>
        <w:t xml:space="preserve"> </w:t>
      </w:r>
      <w:r>
        <w:t>Saavedra</w:t>
      </w:r>
      <w:r>
        <w:rPr>
          <w:spacing w:val="-18"/>
        </w:rPr>
        <w:t xml:space="preserve"> </w:t>
      </w:r>
      <w:r>
        <w:t xml:space="preserve">Alessandri </w:t>
      </w:r>
      <w:r>
        <w:rPr>
          <w:spacing w:val="-2"/>
        </w:rPr>
        <w:t>Secretario</w:t>
      </w:r>
    </w:p>
    <w:sectPr w:rsidR="006F1C3E">
      <w:pgSz w:w="12240" w:h="15840"/>
      <w:pgMar w:top="1340" w:right="1720" w:bottom="900" w:left="1300" w:header="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BD8FD" w14:textId="77777777" w:rsidR="00000000" w:rsidRDefault="00736CA7">
      <w:r>
        <w:separator/>
      </w:r>
    </w:p>
  </w:endnote>
  <w:endnote w:type="continuationSeparator" w:id="0">
    <w:p w14:paraId="5C60B58D" w14:textId="77777777" w:rsidR="00000000" w:rsidRDefault="00736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BBE9F" w14:textId="77777777" w:rsidR="006F1C3E" w:rsidRDefault="00736CA7">
    <w:pPr>
      <w:pStyle w:val="Textoindependiente"/>
      <w:spacing w:line="14" w:lineRule="auto"/>
      <w:jc w:val="left"/>
      <w:rPr>
        <w:sz w:val="13"/>
      </w:rPr>
    </w:pPr>
    <w:r>
      <w:pict w14:anchorId="2DFE5904">
        <v:shapetype id="_x0000_t202" coordsize="21600,21600" o:spt="202" path="m,l,21600r21600,l21600,xe">
          <v:stroke joinstyle="miter"/>
          <v:path gradientshapeok="t" o:connecttype="rect"/>
        </v:shapetype>
        <v:shape id="docshape2" o:spid="_x0000_s2054" type="#_x0000_t202" style="position:absolute;margin-left:295.4pt;margin-top:705.5pt;width:23.9pt;height:11.8pt;z-index:-18317824;mso-position-horizontal-relative:page;mso-position-vertical-relative:page" filled="f" stroked="f">
          <v:textbox inset="0,0,0,0">
            <w:txbxContent>
              <w:p w14:paraId="1137CBD6" w14:textId="77777777" w:rsidR="006F1C3E" w:rsidRDefault="00736CA7">
                <w:pPr>
                  <w:spacing w:before="21"/>
                  <w:ind w:left="20"/>
                  <w:rPr>
                    <w:sz w:val="16"/>
                  </w:rPr>
                </w:pPr>
                <w:r>
                  <w:rPr>
                    <w:spacing w:val="-4"/>
                    <w:sz w:val="16"/>
                  </w:rPr>
                  <w:t>-</w:t>
                </w:r>
                <w:r>
                  <w:rPr>
                    <w:spacing w:val="-4"/>
                    <w:sz w:val="16"/>
                  </w:rPr>
                  <w:fldChar w:fldCharType="begin"/>
                </w:r>
                <w:r>
                  <w:rPr>
                    <w:spacing w:val="-4"/>
                    <w:sz w:val="16"/>
                  </w:rPr>
                  <w:instrText xml:space="preserve"> PAGE </w:instrText>
                </w:r>
                <w:r>
                  <w:rPr>
                    <w:spacing w:val="-4"/>
                    <w:sz w:val="16"/>
                  </w:rPr>
                  <w:fldChar w:fldCharType="separate"/>
                </w:r>
                <w:r>
                  <w:rPr>
                    <w:spacing w:val="-4"/>
                    <w:sz w:val="16"/>
                  </w:rPr>
                  <w:t>100</w:t>
                </w:r>
                <w:r>
                  <w:rPr>
                    <w:spacing w:val="-4"/>
                    <w:sz w:val="16"/>
                  </w:rPr>
                  <w:fldChar w:fldCharType="end"/>
                </w:r>
                <w:r>
                  <w:rPr>
                    <w:spacing w:val="-4"/>
                    <w:sz w:val="16"/>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7B1DA" w14:textId="77777777" w:rsidR="006F1C3E" w:rsidRDefault="00736CA7">
    <w:pPr>
      <w:pStyle w:val="Textoindependiente"/>
      <w:spacing w:line="14" w:lineRule="auto"/>
      <w:jc w:val="left"/>
    </w:pPr>
    <w:r>
      <w:pict w14:anchorId="11A9AB26">
        <v:shapetype id="_x0000_t202" coordsize="21600,21600" o:spt="202" path="m,l,21600r21600,l21600,xe">
          <v:stroke joinstyle="miter"/>
          <v:path gradientshapeok="t" o:connecttype="rect"/>
        </v:shapetype>
        <v:shape id="docshape145" o:spid="_x0000_s2053" type="#_x0000_t202" style="position:absolute;margin-left:69.8pt;margin-top:692.8pt;width:33.2pt;height:11.8pt;z-index:-18317312;mso-position-horizontal-relative:page;mso-position-vertical-relative:page" filled="f" stroked="f">
          <v:textbox inset="0,0,0,0">
            <w:txbxContent>
              <w:p w14:paraId="4B5DDD57" w14:textId="77777777" w:rsidR="006F1C3E" w:rsidRDefault="00736CA7">
                <w:pPr>
                  <w:spacing w:before="21"/>
                  <w:ind w:left="20"/>
                  <w:rPr>
                    <w:sz w:val="16"/>
                  </w:rPr>
                </w:pPr>
                <w:r>
                  <w:rPr>
                    <w:spacing w:val="-2"/>
                    <w:sz w:val="16"/>
                  </w:rPr>
                  <w:t>Ochoa”.</w:t>
                </w:r>
              </w:p>
            </w:txbxContent>
          </v:textbox>
          <w10:wrap anchorx="page" anchory="page"/>
        </v:shape>
      </w:pict>
    </w:r>
    <w:r>
      <w:pict w14:anchorId="3517893A">
        <v:shape id="docshape146" o:spid="_x0000_s2052" type="#_x0000_t202" style="position:absolute;margin-left:295.4pt;margin-top:705.5pt;width:23.9pt;height:11.8pt;z-index:-18316800;mso-position-horizontal-relative:page;mso-position-vertical-relative:page" filled="f" stroked="f">
          <v:textbox inset="0,0,0,0">
            <w:txbxContent>
              <w:p w14:paraId="29B94491" w14:textId="77777777" w:rsidR="006F1C3E" w:rsidRDefault="00736CA7">
                <w:pPr>
                  <w:spacing w:before="21"/>
                  <w:ind w:left="20"/>
                  <w:rPr>
                    <w:sz w:val="16"/>
                  </w:rPr>
                </w:pPr>
                <w:r>
                  <w:rPr>
                    <w:spacing w:val="-4"/>
                    <w:sz w:val="16"/>
                  </w:rPr>
                  <w:t>-</w:t>
                </w:r>
                <w:r>
                  <w:rPr>
                    <w:spacing w:val="-4"/>
                    <w:sz w:val="16"/>
                  </w:rPr>
                  <w:fldChar w:fldCharType="begin"/>
                </w:r>
                <w:r>
                  <w:rPr>
                    <w:spacing w:val="-4"/>
                    <w:sz w:val="16"/>
                  </w:rPr>
                  <w:instrText xml:space="preserve"> PAGE </w:instrText>
                </w:r>
                <w:r>
                  <w:rPr>
                    <w:spacing w:val="-4"/>
                    <w:sz w:val="16"/>
                  </w:rPr>
                  <w:fldChar w:fldCharType="separate"/>
                </w:r>
                <w:r>
                  <w:rPr>
                    <w:spacing w:val="-4"/>
                    <w:sz w:val="16"/>
                  </w:rPr>
                  <w:t>170</w:t>
                </w:r>
                <w:r>
                  <w:rPr>
                    <w:spacing w:val="-4"/>
                    <w:sz w:val="16"/>
                  </w:rPr>
                  <w:fldChar w:fldCharType="end"/>
                </w:r>
                <w:r>
                  <w:rPr>
                    <w:spacing w:val="-4"/>
                    <w:sz w:val="16"/>
                  </w:rPr>
                  <w:t>-</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1FEF" w14:textId="77777777" w:rsidR="006F1C3E" w:rsidRDefault="00736CA7">
    <w:pPr>
      <w:pStyle w:val="Textoindependiente"/>
      <w:spacing w:line="14" w:lineRule="auto"/>
      <w:jc w:val="left"/>
    </w:pPr>
    <w:r>
      <w:pict w14:anchorId="62F8474A">
        <v:shapetype id="_x0000_t202" coordsize="21600,21600" o:spt="202" path="m,l,21600r21600,l21600,xe">
          <v:stroke joinstyle="miter"/>
          <v:path gradientshapeok="t" o:connecttype="rect"/>
        </v:shapetype>
        <v:shape id="docshape149" o:spid="_x0000_s2051" type="#_x0000_t202" style="position:absolute;margin-left:295.4pt;margin-top:705.5pt;width:23.9pt;height:11.8pt;z-index:-18316288;mso-position-horizontal-relative:page;mso-position-vertical-relative:page" filled="f" stroked="f">
          <v:textbox inset="0,0,0,0">
            <w:txbxContent>
              <w:p w14:paraId="5C41D96B" w14:textId="77777777" w:rsidR="006F1C3E" w:rsidRDefault="00736CA7">
                <w:pPr>
                  <w:spacing w:before="21"/>
                  <w:ind w:left="20"/>
                  <w:rPr>
                    <w:sz w:val="16"/>
                  </w:rPr>
                </w:pPr>
                <w:r>
                  <w:rPr>
                    <w:spacing w:val="-4"/>
                    <w:sz w:val="16"/>
                  </w:rPr>
                  <w:t>-</w:t>
                </w:r>
                <w:r>
                  <w:rPr>
                    <w:spacing w:val="-4"/>
                    <w:sz w:val="16"/>
                  </w:rPr>
                  <w:fldChar w:fldCharType="begin"/>
                </w:r>
                <w:r>
                  <w:rPr>
                    <w:spacing w:val="-4"/>
                    <w:sz w:val="16"/>
                  </w:rPr>
                  <w:instrText xml:space="preserve"> PAGE </w:instrText>
                </w:r>
                <w:r>
                  <w:rPr>
                    <w:spacing w:val="-4"/>
                    <w:sz w:val="16"/>
                  </w:rPr>
                  <w:fldChar w:fldCharType="separate"/>
                </w:r>
                <w:r>
                  <w:rPr>
                    <w:spacing w:val="-4"/>
                    <w:sz w:val="16"/>
                  </w:rPr>
                  <w:t>174</w:t>
                </w:r>
                <w:r>
                  <w:rPr>
                    <w:spacing w:val="-4"/>
                    <w:sz w:val="16"/>
                  </w:rPr>
                  <w:fldChar w:fldCharType="end"/>
                </w:r>
                <w:r>
                  <w:rPr>
                    <w:spacing w:val="-4"/>
                    <w:sz w:val="16"/>
                  </w:rPr>
                  <w:t>-</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BC8A" w14:textId="77777777" w:rsidR="006F1C3E" w:rsidRDefault="006F1C3E">
    <w:pPr>
      <w:pStyle w:val="Textoindependiente"/>
      <w:spacing w:line="14" w:lineRule="auto"/>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CCC4A" w14:textId="77777777" w:rsidR="006F1C3E" w:rsidRDefault="00736CA7">
    <w:pPr>
      <w:pStyle w:val="Textoindependiente"/>
      <w:spacing w:line="14" w:lineRule="auto"/>
      <w:jc w:val="left"/>
    </w:pPr>
    <w:r>
      <w:pict w14:anchorId="69D3DE30">
        <v:shapetype id="_x0000_t202" coordsize="21600,21600" o:spt="202" path="m,l,21600r21600,l21600,xe">
          <v:stroke joinstyle="miter"/>
          <v:path gradientshapeok="t" o:connecttype="rect"/>
        </v:shapetype>
        <v:shape id="docshape158" o:spid="_x0000_s2050" type="#_x0000_t202" style="position:absolute;margin-left:292.1pt;margin-top:782.3pt;width:12.15pt;height:11.8pt;z-index:-18315776;mso-position-horizontal-relative:page;mso-position-vertical-relative:page" filled="f" stroked="f">
          <v:textbox inset="0,0,0,0">
            <w:txbxContent>
              <w:p w14:paraId="367020DF" w14:textId="77777777" w:rsidR="006F1C3E" w:rsidRDefault="00736CA7">
                <w:pPr>
                  <w:spacing w:before="21"/>
                  <w:ind w:left="60"/>
                  <w:rPr>
                    <w:sz w:val="16"/>
                  </w:rPr>
                </w:pPr>
                <w:r>
                  <w:rPr>
                    <w:sz w:val="16"/>
                  </w:rPr>
                  <w:fldChar w:fldCharType="begin"/>
                </w:r>
                <w:r>
                  <w:rPr>
                    <w:sz w:val="16"/>
                  </w:rPr>
                  <w:instrText xml:space="preserve"> PAGE </w:instrText>
                </w:r>
                <w:r>
                  <w:rPr>
                    <w:sz w:val="16"/>
                  </w:rPr>
                  <w:fldChar w:fldCharType="separate"/>
                </w:r>
                <w:r>
                  <w:rPr>
                    <w:sz w:val="16"/>
                  </w:rPr>
                  <w:t>1</w:t>
                </w:r>
                <w:r>
                  <w:rPr>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C4AE" w14:textId="77777777" w:rsidR="006F1C3E" w:rsidRDefault="006F1C3E">
    <w:pPr>
      <w:pStyle w:val="Textoindependiente"/>
      <w:spacing w:line="14" w:lineRule="auto"/>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856AA" w14:textId="77777777" w:rsidR="006F1C3E" w:rsidRDefault="00736CA7">
    <w:pPr>
      <w:pStyle w:val="Textoindependiente"/>
      <w:spacing w:line="14" w:lineRule="auto"/>
      <w:jc w:val="left"/>
    </w:pPr>
    <w:r>
      <w:pict w14:anchorId="7FFFBE63">
        <v:shapetype id="_x0000_t202" coordsize="21600,21600" o:spt="202" path="m,l,21600r21600,l21600,xe">
          <v:stroke joinstyle="miter"/>
          <v:path gradientshapeok="t" o:connecttype="rect"/>
        </v:shapetype>
        <v:shape id="docshape160" o:spid="_x0000_s2049" type="#_x0000_t202" style="position:absolute;margin-left:297.95pt;margin-top:745.85pt;width:17.35pt;height:11.8pt;z-index:-18315264;mso-position-horizontal-relative:page;mso-position-vertical-relative:page" filled="f" stroked="f">
          <v:textbox inset="0,0,0,0">
            <w:txbxContent>
              <w:p w14:paraId="3BFFF06C" w14:textId="77777777" w:rsidR="006F1C3E" w:rsidRDefault="00736CA7">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352F2" w14:textId="77777777" w:rsidR="00000000" w:rsidRDefault="00736CA7">
      <w:r>
        <w:separator/>
      </w:r>
    </w:p>
  </w:footnote>
  <w:footnote w:type="continuationSeparator" w:id="0">
    <w:p w14:paraId="2D66B542" w14:textId="77777777" w:rsidR="00000000" w:rsidRDefault="00736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4BC4"/>
    <w:multiLevelType w:val="hybridMultilevel"/>
    <w:tmpl w:val="B9F6B8CA"/>
    <w:lvl w:ilvl="0" w:tplc="9738B512">
      <w:start w:val="1"/>
      <w:numFmt w:val="decimal"/>
      <w:lvlText w:val="%1."/>
      <w:lvlJc w:val="left"/>
      <w:pPr>
        <w:ind w:left="116" w:hanging="711"/>
        <w:jc w:val="left"/>
      </w:pPr>
      <w:rPr>
        <w:rFonts w:ascii="Verdana" w:eastAsia="Verdana" w:hAnsi="Verdana" w:cs="Verdana" w:hint="default"/>
        <w:b w:val="0"/>
        <w:bCs w:val="0"/>
        <w:i w:val="0"/>
        <w:iCs w:val="0"/>
        <w:spacing w:val="-1"/>
        <w:w w:val="98"/>
        <w:sz w:val="20"/>
        <w:szCs w:val="20"/>
        <w:lang w:val="es-ES" w:eastAsia="en-US" w:bidi="ar-SA"/>
      </w:rPr>
    </w:lvl>
    <w:lvl w:ilvl="1" w:tplc="0D889C0E">
      <w:start w:val="1"/>
      <w:numFmt w:val="lowerLetter"/>
      <w:lvlText w:val="%2)"/>
      <w:lvlJc w:val="left"/>
      <w:pPr>
        <w:ind w:left="116" w:hanging="291"/>
        <w:jc w:val="left"/>
      </w:pPr>
      <w:rPr>
        <w:rFonts w:hint="default"/>
        <w:spacing w:val="-1"/>
        <w:w w:val="98"/>
        <w:lang w:val="es-ES" w:eastAsia="en-US" w:bidi="ar-SA"/>
      </w:rPr>
    </w:lvl>
    <w:lvl w:ilvl="2" w:tplc="74F2076E">
      <w:numFmt w:val="bullet"/>
      <w:lvlText w:val="•"/>
      <w:lvlJc w:val="left"/>
      <w:pPr>
        <w:ind w:left="820" w:hanging="291"/>
      </w:pPr>
      <w:rPr>
        <w:rFonts w:hint="default"/>
        <w:lang w:val="es-ES" w:eastAsia="en-US" w:bidi="ar-SA"/>
      </w:rPr>
    </w:lvl>
    <w:lvl w:ilvl="3" w:tplc="6B6EF7DA">
      <w:numFmt w:val="bullet"/>
      <w:lvlText w:val="•"/>
      <w:lvlJc w:val="left"/>
      <w:pPr>
        <w:ind w:left="840" w:hanging="291"/>
      </w:pPr>
      <w:rPr>
        <w:rFonts w:hint="default"/>
        <w:lang w:val="es-ES" w:eastAsia="en-US" w:bidi="ar-SA"/>
      </w:rPr>
    </w:lvl>
    <w:lvl w:ilvl="4" w:tplc="FD9629BA">
      <w:numFmt w:val="bullet"/>
      <w:lvlText w:val="•"/>
      <w:lvlJc w:val="left"/>
      <w:pPr>
        <w:ind w:left="980" w:hanging="291"/>
      </w:pPr>
      <w:rPr>
        <w:rFonts w:hint="default"/>
        <w:lang w:val="es-ES" w:eastAsia="en-US" w:bidi="ar-SA"/>
      </w:rPr>
    </w:lvl>
    <w:lvl w:ilvl="5" w:tplc="4B4E6B60">
      <w:numFmt w:val="bullet"/>
      <w:lvlText w:val="•"/>
      <w:lvlJc w:val="left"/>
      <w:pPr>
        <w:ind w:left="2446" w:hanging="291"/>
      </w:pPr>
      <w:rPr>
        <w:rFonts w:hint="default"/>
        <w:lang w:val="es-ES" w:eastAsia="en-US" w:bidi="ar-SA"/>
      </w:rPr>
    </w:lvl>
    <w:lvl w:ilvl="6" w:tplc="A18CE316">
      <w:numFmt w:val="bullet"/>
      <w:lvlText w:val="•"/>
      <w:lvlJc w:val="left"/>
      <w:pPr>
        <w:ind w:left="3913" w:hanging="291"/>
      </w:pPr>
      <w:rPr>
        <w:rFonts w:hint="default"/>
        <w:lang w:val="es-ES" w:eastAsia="en-US" w:bidi="ar-SA"/>
      </w:rPr>
    </w:lvl>
    <w:lvl w:ilvl="7" w:tplc="776A96F6">
      <w:numFmt w:val="bullet"/>
      <w:lvlText w:val="•"/>
      <w:lvlJc w:val="left"/>
      <w:pPr>
        <w:ind w:left="5380" w:hanging="291"/>
      </w:pPr>
      <w:rPr>
        <w:rFonts w:hint="default"/>
        <w:lang w:val="es-ES" w:eastAsia="en-US" w:bidi="ar-SA"/>
      </w:rPr>
    </w:lvl>
    <w:lvl w:ilvl="8" w:tplc="02FCED74">
      <w:numFmt w:val="bullet"/>
      <w:lvlText w:val="•"/>
      <w:lvlJc w:val="left"/>
      <w:pPr>
        <w:ind w:left="6846" w:hanging="291"/>
      </w:pPr>
      <w:rPr>
        <w:rFonts w:hint="default"/>
        <w:lang w:val="es-ES" w:eastAsia="en-US" w:bidi="ar-SA"/>
      </w:rPr>
    </w:lvl>
  </w:abstractNum>
  <w:abstractNum w:abstractNumId="1" w15:restartNumberingAfterBreak="0">
    <w:nsid w:val="057A5835"/>
    <w:multiLevelType w:val="multilevel"/>
    <w:tmpl w:val="86B8E008"/>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80"/>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1320" w:hanging="480"/>
      </w:pPr>
      <w:rPr>
        <w:rFonts w:hint="default"/>
        <w:lang w:val="es-ES" w:eastAsia="en-US" w:bidi="ar-SA"/>
      </w:rPr>
    </w:lvl>
    <w:lvl w:ilvl="3">
      <w:numFmt w:val="bullet"/>
      <w:lvlText w:val="•"/>
      <w:lvlJc w:val="left"/>
      <w:pPr>
        <w:ind w:left="2377" w:hanging="480"/>
      </w:pPr>
      <w:rPr>
        <w:rFonts w:hint="default"/>
        <w:lang w:val="es-ES" w:eastAsia="en-US" w:bidi="ar-SA"/>
      </w:rPr>
    </w:lvl>
    <w:lvl w:ilvl="4">
      <w:numFmt w:val="bullet"/>
      <w:lvlText w:val="•"/>
      <w:lvlJc w:val="left"/>
      <w:pPr>
        <w:ind w:left="3435" w:hanging="480"/>
      </w:pPr>
      <w:rPr>
        <w:rFonts w:hint="default"/>
        <w:lang w:val="es-ES" w:eastAsia="en-US" w:bidi="ar-SA"/>
      </w:rPr>
    </w:lvl>
    <w:lvl w:ilvl="5">
      <w:numFmt w:val="bullet"/>
      <w:lvlText w:val="•"/>
      <w:lvlJc w:val="left"/>
      <w:pPr>
        <w:ind w:left="4492" w:hanging="480"/>
      </w:pPr>
      <w:rPr>
        <w:rFonts w:hint="default"/>
        <w:lang w:val="es-ES" w:eastAsia="en-US" w:bidi="ar-SA"/>
      </w:rPr>
    </w:lvl>
    <w:lvl w:ilvl="6">
      <w:numFmt w:val="bullet"/>
      <w:lvlText w:val="•"/>
      <w:lvlJc w:val="left"/>
      <w:pPr>
        <w:ind w:left="5550" w:hanging="480"/>
      </w:pPr>
      <w:rPr>
        <w:rFonts w:hint="default"/>
        <w:lang w:val="es-ES" w:eastAsia="en-US" w:bidi="ar-SA"/>
      </w:rPr>
    </w:lvl>
    <w:lvl w:ilvl="7">
      <w:numFmt w:val="bullet"/>
      <w:lvlText w:val="•"/>
      <w:lvlJc w:val="left"/>
      <w:pPr>
        <w:ind w:left="6607" w:hanging="480"/>
      </w:pPr>
      <w:rPr>
        <w:rFonts w:hint="default"/>
        <w:lang w:val="es-ES" w:eastAsia="en-US" w:bidi="ar-SA"/>
      </w:rPr>
    </w:lvl>
    <w:lvl w:ilvl="8">
      <w:numFmt w:val="bullet"/>
      <w:lvlText w:val="•"/>
      <w:lvlJc w:val="left"/>
      <w:pPr>
        <w:ind w:left="7665" w:hanging="480"/>
      </w:pPr>
      <w:rPr>
        <w:rFonts w:hint="default"/>
        <w:lang w:val="es-ES" w:eastAsia="en-US" w:bidi="ar-SA"/>
      </w:rPr>
    </w:lvl>
  </w:abstractNum>
  <w:abstractNum w:abstractNumId="2" w15:restartNumberingAfterBreak="0">
    <w:nsid w:val="08957937"/>
    <w:multiLevelType w:val="hybridMultilevel"/>
    <w:tmpl w:val="FB8855D0"/>
    <w:lvl w:ilvl="0" w:tplc="5DAAA4DC">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tplc="3B7A2320">
      <w:numFmt w:val="bullet"/>
      <w:lvlText w:val="•"/>
      <w:lvlJc w:val="left"/>
      <w:pPr>
        <w:ind w:left="1734" w:hanging="360"/>
      </w:pPr>
      <w:rPr>
        <w:rFonts w:hint="default"/>
        <w:lang w:val="es-ES" w:eastAsia="en-US" w:bidi="ar-SA"/>
      </w:rPr>
    </w:lvl>
    <w:lvl w:ilvl="2" w:tplc="F8846774">
      <w:numFmt w:val="bullet"/>
      <w:lvlText w:val="•"/>
      <w:lvlJc w:val="left"/>
      <w:pPr>
        <w:ind w:left="2628" w:hanging="360"/>
      </w:pPr>
      <w:rPr>
        <w:rFonts w:hint="default"/>
        <w:lang w:val="es-ES" w:eastAsia="en-US" w:bidi="ar-SA"/>
      </w:rPr>
    </w:lvl>
    <w:lvl w:ilvl="3" w:tplc="2BE680B6">
      <w:numFmt w:val="bullet"/>
      <w:lvlText w:val="•"/>
      <w:lvlJc w:val="left"/>
      <w:pPr>
        <w:ind w:left="3522" w:hanging="360"/>
      </w:pPr>
      <w:rPr>
        <w:rFonts w:hint="default"/>
        <w:lang w:val="es-ES" w:eastAsia="en-US" w:bidi="ar-SA"/>
      </w:rPr>
    </w:lvl>
    <w:lvl w:ilvl="4" w:tplc="64B84976">
      <w:numFmt w:val="bullet"/>
      <w:lvlText w:val="•"/>
      <w:lvlJc w:val="left"/>
      <w:pPr>
        <w:ind w:left="4416" w:hanging="360"/>
      </w:pPr>
      <w:rPr>
        <w:rFonts w:hint="default"/>
        <w:lang w:val="es-ES" w:eastAsia="en-US" w:bidi="ar-SA"/>
      </w:rPr>
    </w:lvl>
    <w:lvl w:ilvl="5" w:tplc="8C5667E8">
      <w:numFmt w:val="bullet"/>
      <w:lvlText w:val="•"/>
      <w:lvlJc w:val="left"/>
      <w:pPr>
        <w:ind w:left="5310" w:hanging="360"/>
      </w:pPr>
      <w:rPr>
        <w:rFonts w:hint="default"/>
        <w:lang w:val="es-ES" w:eastAsia="en-US" w:bidi="ar-SA"/>
      </w:rPr>
    </w:lvl>
    <w:lvl w:ilvl="6" w:tplc="A9105E82">
      <w:numFmt w:val="bullet"/>
      <w:lvlText w:val="•"/>
      <w:lvlJc w:val="left"/>
      <w:pPr>
        <w:ind w:left="6204" w:hanging="360"/>
      </w:pPr>
      <w:rPr>
        <w:rFonts w:hint="default"/>
        <w:lang w:val="es-ES" w:eastAsia="en-US" w:bidi="ar-SA"/>
      </w:rPr>
    </w:lvl>
    <w:lvl w:ilvl="7" w:tplc="FA9CCA38">
      <w:numFmt w:val="bullet"/>
      <w:lvlText w:val="•"/>
      <w:lvlJc w:val="left"/>
      <w:pPr>
        <w:ind w:left="7098" w:hanging="360"/>
      </w:pPr>
      <w:rPr>
        <w:rFonts w:hint="default"/>
        <w:lang w:val="es-ES" w:eastAsia="en-US" w:bidi="ar-SA"/>
      </w:rPr>
    </w:lvl>
    <w:lvl w:ilvl="8" w:tplc="3BCEA842">
      <w:numFmt w:val="bullet"/>
      <w:lvlText w:val="•"/>
      <w:lvlJc w:val="left"/>
      <w:pPr>
        <w:ind w:left="7992" w:hanging="360"/>
      </w:pPr>
      <w:rPr>
        <w:rFonts w:hint="default"/>
        <w:lang w:val="es-ES" w:eastAsia="en-US" w:bidi="ar-SA"/>
      </w:rPr>
    </w:lvl>
  </w:abstractNum>
  <w:abstractNum w:abstractNumId="3" w15:restartNumberingAfterBreak="0">
    <w:nsid w:val="0BAA2DE0"/>
    <w:multiLevelType w:val="multilevel"/>
    <w:tmpl w:val="37BA4D04"/>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2014" w:hanging="478"/>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040" w:hanging="478"/>
      </w:pPr>
      <w:rPr>
        <w:rFonts w:hint="default"/>
        <w:lang w:val="es-ES" w:eastAsia="en-US" w:bidi="ar-SA"/>
      </w:rPr>
    </w:lvl>
    <w:lvl w:ilvl="3">
      <w:numFmt w:val="bullet"/>
      <w:lvlText w:val="•"/>
      <w:lvlJc w:val="left"/>
      <w:pPr>
        <w:ind w:left="3007" w:hanging="478"/>
      </w:pPr>
      <w:rPr>
        <w:rFonts w:hint="default"/>
        <w:lang w:val="es-ES" w:eastAsia="en-US" w:bidi="ar-SA"/>
      </w:rPr>
    </w:lvl>
    <w:lvl w:ilvl="4">
      <w:numFmt w:val="bullet"/>
      <w:lvlText w:val="•"/>
      <w:lvlJc w:val="left"/>
      <w:pPr>
        <w:ind w:left="3975" w:hanging="478"/>
      </w:pPr>
      <w:rPr>
        <w:rFonts w:hint="default"/>
        <w:lang w:val="es-ES" w:eastAsia="en-US" w:bidi="ar-SA"/>
      </w:rPr>
    </w:lvl>
    <w:lvl w:ilvl="5">
      <w:numFmt w:val="bullet"/>
      <w:lvlText w:val="•"/>
      <w:lvlJc w:val="left"/>
      <w:pPr>
        <w:ind w:left="4942" w:hanging="478"/>
      </w:pPr>
      <w:rPr>
        <w:rFonts w:hint="default"/>
        <w:lang w:val="es-ES" w:eastAsia="en-US" w:bidi="ar-SA"/>
      </w:rPr>
    </w:lvl>
    <w:lvl w:ilvl="6">
      <w:numFmt w:val="bullet"/>
      <w:lvlText w:val="•"/>
      <w:lvlJc w:val="left"/>
      <w:pPr>
        <w:ind w:left="5910" w:hanging="478"/>
      </w:pPr>
      <w:rPr>
        <w:rFonts w:hint="default"/>
        <w:lang w:val="es-ES" w:eastAsia="en-US" w:bidi="ar-SA"/>
      </w:rPr>
    </w:lvl>
    <w:lvl w:ilvl="7">
      <w:numFmt w:val="bullet"/>
      <w:lvlText w:val="•"/>
      <w:lvlJc w:val="left"/>
      <w:pPr>
        <w:ind w:left="6877" w:hanging="478"/>
      </w:pPr>
      <w:rPr>
        <w:rFonts w:hint="default"/>
        <w:lang w:val="es-ES" w:eastAsia="en-US" w:bidi="ar-SA"/>
      </w:rPr>
    </w:lvl>
    <w:lvl w:ilvl="8">
      <w:numFmt w:val="bullet"/>
      <w:lvlText w:val="•"/>
      <w:lvlJc w:val="left"/>
      <w:pPr>
        <w:ind w:left="7845" w:hanging="478"/>
      </w:pPr>
      <w:rPr>
        <w:rFonts w:hint="default"/>
        <w:lang w:val="es-ES" w:eastAsia="en-US" w:bidi="ar-SA"/>
      </w:rPr>
    </w:lvl>
  </w:abstractNum>
  <w:abstractNum w:abstractNumId="4" w15:restartNumberingAfterBreak="0">
    <w:nsid w:val="0C5E272E"/>
    <w:multiLevelType w:val="multilevel"/>
    <w:tmpl w:val="B57261AE"/>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78"/>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242" w:hanging="478"/>
      </w:pPr>
      <w:rPr>
        <w:rFonts w:hint="default"/>
        <w:lang w:val="es-ES" w:eastAsia="en-US" w:bidi="ar-SA"/>
      </w:rPr>
    </w:lvl>
    <w:lvl w:ilvl="3">
      <w:numFmt w:val="bullet"/>
      <w:lvlText w:val="•"/>
      <w:lvlJc w:val="left"/>
      <w:pPr>
        <w:ind w:left="3184" w:hanging="478"/>
      </w:pPr>
      <w:rPr>
        <w:rFonts w:hint="default"/>
        <w:lang w:val="es-ES" w:eastAsia="en-US" w:bidi="ar-SA"/>
      </w:rPr>
    </w:lvl>
    <w:lvl w:ilvl="4">
      <w:numFmt w:val="bullet"/>
      <w:lvlText w:val="•"/>
      <w:lvlJc w:val="left"/>
      <w:pPr>
        <w:ind w:left="4126" w:hanging="478"/>
      </w:pPr>
      <w:rPr>
        <w:rFonts w:hint="default"/>
        <w:lang w:val="es-ES" w:eastAsia="en-US" w:bidi="ar-SA"/>
      </w:rPr>
    </w:lvl>
    <w:lvl w:ilvl="5">
      <w:numFmt w:val="bullet"/>
      <w:lvlText w:val="•"/>
      <w:lvlJc w:val="left"/>
      <w:pPr>
        <w:ind w:left="5068" w:hanging="478"/>
      </w:pPr>
      <w:rPr>
        <w:rFonts w:hint="default"/>
        <w:lang w:val="es-ES" w:eastAsia="en-US" w:bidi="ar-SA"/>
      </w:rPr>
    </w:lvl>
    <w:lvl w:ilvl="6">
      <w:numFmt w:val="bullet"/>
      <w:lvlText w:val="•"/>
      <w:lvlJc w:val="left"/>
      <w:pPr>
        <w:ind w:left="6011" w:hanging="478"/>
      </w:pPr>
      <w:rPr>
        <w:rFonts w:hint="default"/>
        <w:lang w:val="es-ES" w:eastAsia="en-US" w:bidi="ar-SA"/>
      </w:rPr>
    </w:lvl>
    <w:lvl w:ilvl="7">
      <w:numFmt w:val="bullet"/>
      <w:lvlText w:val="•"/>
      <w:lvlJc w:val="left"/>
      <w:pPr>
        <w:ind w:left="6953" w:hanging="478"/>
      </w:pPr>
      <w:rPr>
        <w:rFonts w:hint="default"/>
        <w:lang w:val="es-ES" w:eastAsia="en-US" w:bidi="ar-SA"/>
      </w:rPr>
    </w:lvl>
    <w:lvl w:ilvl="8">
      <w:numFmt w:val="bullet"/>
      <w:lvlText w:val="•"/>
      <w:lvlJc w:val="left"/>
      <w:pPr>
        <w:ind w:left="7895" w:hanging="478"/>
      </w:pPr>
      <w:rPr>
        <w:rFonts w:hint="default"/>
        <w:lang w:val="es-ES" w:eastAsia="en-US" w:bidi="ar-SA"/>
      </w:rPr>
    </w:lvl>
  </w:abstractNum>
  <w:abstractNum w:abstractNumId="5" w15:restartNumberingAfterBreak="0">
    <w:nsid w:val="0DD9624E"/>
    <w:multiLevelType w:val="multilevel"/>
    <w:tmpl w:val="10F031BE"/>
    <w:lvl w:ilvl="0">
      <w:start w:val="1"/>
      <w:numFmt w:val="upperLetter"/>
      <w:lvlText w:val="%1."/>
      <w:lvlJc w:val="left"/>
      <w:pPr>
        <w:ind w:left="778"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1975" w:hanging="478"/>
      </w:pPr>
      <w:rPr>
        <w:rFonts w:hint="default"/>
        <w:lang w:val="es-ES" w:eastAsia="en-US" w:bidi="ar-SA"/>
      </w:rPr>
    </w:lvl>
    <w:lvl w:ilvl="3">
      <w:numFmt w:val="bullet"/>
      <w:lvlText w:val="•"/>
      <w:lvlJc w:val="left"/>
      <w:pPr>
        <w:ind w:left="2951" w:hanging="478"/>
      </w:pPr>
      <w:rPr>
        <w:rFonts w:hint="default"/>
        <w:lang w:val="es-ES" w:eastAsia="en-US" w:bidi="ar-SA"/>
      </w:rPr>
    </w:lvl>
    <w:lvl w:ilvl="4">
      <w:numFmt w:val="bullet"/>
      <w:lvlText w:val="•"/>
      <w:lvlJc w:val="left"/>
      <w:pPr>
        <w:ind w:left="3926" w:hanging="478"/>
      </w:pPr>
      <w:rPr>
        <w:rFonts w:hint="default"/>
        <w:lang w:val="es-ES" w:eastAsia="en-US" w:bidi="ar-SA"/>
      </w:rPr>
    </w:lvl>
    <w:lvl w:ilvl="5">
      <w:numFmt w:val="bullet"/>
      <w:lvlText w:val="•"/>
      <w:lvlJc w:val="left"/>
      <w:pPr>
        <w:ind w:left="4902" w:hanging="478"/>
      </w:pPr>
      <w:rPr>
        <w:rFonts w:hint="default"/>
        <w:lang w:val="es-ES" w:eastAsia="en-US" w:bidi="ar-SA"/>
      </w:rPr>
    </w:lvl>
    <w:lvl w:ilvl="6">
      <w:numFmt w:val="bullet"/>
      <w:lvlText w:val="•"/>
      <w:lvlJc w:val="left"/>
      <w:pPr>
        <w:ind w:left="5877" w:hanging="478"/>
      </w:pPr>
      <w:rPr>
        <w:rFonts w:hint="default"/>
        <w:lang w:val="es-ES" w:eastAsia="en-US" w:bidi="ar-SA"/>
      </w:rPr>
    </w:lvl>
    <w:lvl w:ilvl="7">
      <w:numFmt w:val="bullet"/>
      <w:lvlText w:val="•"/>
      <w:lvlJc w:val="left"/>
      <w:pPr>
        <w:ind w:left="6853" w:hanging="478"/>
      </w:pPr>
      <w:rPr>
        <w:rFonts w:hint="default"/>
        <w:lang w:val="es-ES" w:eastAsia="en-US" w:bidi="ar-SA"/>
      </w:rPr>
    </w:lvl>
    <w:lvl w:ilvl="8">
      <w:numFmt w:val="bullet"/>
      <w:lvlText w:val="•"/>
      <w:lvlJc w:val="left"/>
      <w:pPr>
        <w:ind w:left="7828" w:hanging="478"/>
      </w:pPr>
      <w:rPr>
        <w:rFonts w:hint="default"/>
        <w:lang w:val="es-ES" w:eastAsia="en-US" w:bidi="ar-SA"/>
      </w:rPr>
    </w:lvl>
  </w:abstractNum>
  <w:abstractNum w:abstractNumId="6" w15:restartNumberingAfterBreak="0">
    <w:nsid w:val="0DE83798"/>
    <w:multiLevelType w:val="multilevel"/>
    <w:tmpl w:val="16ECD66C"/>
    <w:lvl w:ilvl="0">
      <w:start w:val="1"/>
      <w:numFmt w:val="upperLetter"/>
      <w:lvlText w:val="%1."/>
      <w:lvlJc w:val="left"/>
      <w:pPr>
        <w:ind w:left="1536" w:hanging="699"/>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78"/>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455" w:hanging="478"/>
      </w:pPr>
      <w:rPr>
        <w:rFonts w:hint="default"/>
        <w:lang w:val="es-ES" w:eastAsia="en-US" w:bidi="ar-SA"/>
      </w:rPr>
    </w:lvl>
    <w:lvl w:ilvl="3">
      <w:numFmt w:val="bullet"/>
      <w:lvlText w:val="•"/>
      <w:lvlJc w:val="left"/>
      <w:pPr>
        <w:ind w:left="3371" w:hanging="478"/>
      </w:pPr>
      <w:rPr>
        <w:rFonts w:hint="default"/>
        <w:lang w:val="es-ES" w:eastAsia="en-US" w:bidi="ar-SA"/>
      </w:rPr>
    </w:lvl>
    <w:lvl w:ilvl="4">
      <w:numFmt w:val="bullet"/>
      <w:lvlText w:val="•"/>
      <w:lvlJc w:val="left"/>
      <w:pPr>
        <w:ind w:left="4286" w:hanging="478"/>
      </w:pPr>
      <w:rPr>
        <w:rFonts w:hint="default"/>
        <w:lang w:val="es-ES" w:eastAsia="en-US" w:bidi="ar-SA"/>
      </w:rPr>
    </w:lvl>
    <w:lvl w:ilvl="5">
      <w:numFmt w:val="bullet"/>
      <w:lvlText w:val="•"/>
      <w:lvlJc w:val="left"/>
      <w:pPr>
        <w:ind w:left="5202" w:hanging="478"/>
      </w:pPr>
      <w:rPr>
        <w:rFonts w:hint="default"/>
        <w:lang w:val="es-ES" w:eastAsia="en-US" w:bidi="ar-SA"/>
      </w:rPr>
    </w:lvl>
    <w:lvl w:ilvl="6">
      <w:numFmt w:val="bullet"/>
      <w:lvlText w:val="•"/>
      <w:lvlJc w:val="left"/>
      <w:pPr>
        <w:ind w:left="6117" w:hanging="478"/>
      </w:pPr>
      <w:rPr>
        <w:rFonts w:hint="default"/>
        <w:lang w:val="es-ES" w:eastAsia="en-US" w:bidi="ar-SA"/>
      </w:rPr>
    </w:lvl>
    <w:lvl w:ilvl="7">
      <w:numFmt w:val="bullet"/>
      <w:lvlText w:val="•"/>
      <w:lvlJc w:val="left"/>
      <w:pPr>
        <w:ind w:left="7033" w:hanging="478"/>
      </w:pPr>
      <w:rPr>
        <w:rFonts w:hint="default"/>
        <w:lang w:val="es-ES" w:eastAsia="en-US" w:bidi="ar-SA"/>
      </w:rPr>
    </w:lvl>
    <w:lvl w:ilvl="8">
      <w:numFmt w:val="bullet"/>
      <w:lvlText w:val="•"/>
      <w:lvlJc w:val="left"/>
      <w:pPr>
        <w:ind w:left="7948" w:hanging="478"/>
      </w:pPr>
      <w:rPr>
        <w:rFonts w:hint="default"/>
        <w:lang w:val="es-ES" w:eastAsia="en-US" w:bidi="ar-SA"/>
      </w:rPr>
    </w:lvl>
  </w:abstractNum>
  <w:abstractNum w:abstractNumId="7" w15:restartNumberingAfterBreak="0">
    <w:nsid w:val="11A22605"/>
    <w:multiLevelType w:val="multilevel"/>
    <w:tmpl w:val="7CBA748E"/>
    <w:lvl w:ilvl="0">
      <w:start w:val="1"/>
      <w:numFmt w:val="upperLetter"/>
      <w:lvlText w:val="%1."/>
      <w:lvlJc w:val="left"/>
      <w:pPr>
        <w:ind w:left="314"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1020" w:hanging="478"/>
      </w:pPr>
      <w:rPr>
        <w:rFonts w:hint="default"/>
        <w:lang w:val="es-ES" w:eastAsia="en-US" w:bidi="ar-SA"/>
      </w:rPr>
    </w:lvl>
    <w:lvl w:ilvl="3">
      <w:numFmt w:val="bullet"/>
      <w:lvlText w:val="•"/>
      <w:lvlJc w:val="left"/>
      <w:pPr>
        <w:ind w:left="2115" w:hanging="478"/>
      </w:pPr>
      <w:rPr>
        <w:rFonts w:hint="default"/>
        <w:lang w:val="es-ES" w:eastAsia="en-US" w:bidi="ar-SA"/>
      </w:rPr>
    </w:lvl>
    <w:lvl w:ilvl="4">
      <w:numFmt w:val="bullet"/>
      <w:lvlText w:val="•"/>
      <w:lvlJc w:val="left"/>
      <w:pPr>
        <w:ind w:left="3210" w:hanging="478"/>
      </w:pPr>
      <w:rPr>
        <w:rFonts w:hint="default"/>
        <w:lang w:val="es-ES" w:eastAsia="en-US" w:bidi="ar-SA"/>
      </w:rPr>
    </w:lvl>
    <w:lvl w:ilvl="5">
      <w:numFmt w:val="bullet"/>
      <w:lvlText w:val="•"/>
      <w:lvlJc w:val="left"/>
      <w:pPr>
        <w:ind w:left="4305" w:hanging="478"/>
      </w:pPr>
      <w:rPr>
        <w:rFonts w:hint="default"/>
        <w:lang w:val="es-ES" w:eastAsia="en-US" w:bidi="ar-SA"/>
      </w:rPr>
    </w:lvl>
    <w:lvl w:ilvl="6">
      <w:numFmt w:val="bullet"/>
      <w:lvlText w:val="•"/>
      <w:lvlJc w:val="left"/>
      <w:pPr>
        <w:ind w:left="5400" w:hanging="478"/>
      </w:pPr>
      <w:rPr>
        <w:rFonts w:hint="default"/>
        <w:lang w:val="es-ES" w:eastAsia="en-US" w:bidi="ar-SA"/>
      </w:rPr>
    </w:lvl>
    <w:lvl w:ilvl="7">
      <w:numFmt w:val="bullet"/>
      <w:lvlText w:val="•"/>
      <w:lvlJc w:val="left"/>
      <w:pPr>
        <w:ind w:left="6495" w:hanging="478"/>
      </w:pPr>
      <w:rPr>
        <w:rFonts w:hint="default"/>
        <w:lang w:val="es-ES" w:eastAsia="en-US" w:bidi="ar-SA"/>
      </w:rPr>
    </w:lvl>
    <w:lvl w:ilvl="8">
      <w:numFmt w:val="bullet"/>
      <w:lvlText w:val="•"/>
      <w:lvlJc w:val="left"/>
      <w:pPr>
        <w:ind w:left="7590" w:hanging="478"/>
      </w:pPr>
      <w:rPr>
        <w:rFonts w:hint="default"/>
        <w:lang w:val="es-ES" w:eastAsia="en-US" w:bidi="ar-SA"/>
      </w:rPr>
    </w:lvl>
  </w:abstractNum>
  <w:abstractNum w:abstractNumId="8" w15:restartNumberingAfterBreak="0">
    <w:nsid w:val="16880A89"/>
    <w:multiLevelType w:val="hybridMultilevel"/>
    <w:tmpl w:val="C4BAC368"/>
    <w:lvl w:ilvl="0" w:tplc="065E86F8">
      <w:start w:val="1"/>
      <w:numFmt w:val="decimal"/>
      <w:lvlText w:val="%1."/>
      <w:lvlJc w:val="left"/>
      <w:pPr>
        <w:ind w:left="118" w:hanging="708"/>
        <w:jc w:val="left"/>
      </w:pPr>
      <w:rPr>
        <w:rFonts w:ascii="Verdana" w:eastAsia="Verdana" w:hAnsi="Verdana" w:cs="Verdana" w:hint="default"/>
        <w:b w:val="0"/>
        <w:bCs w:val="0"/>
        <w:i w:val="0"/>
        <w:iCs w:val="0"/>
        <w:spacing w:val="-1"/>
        <w:w w:val="98"/>
        <w:sz w:val="20"/>
        <w:szCs w:val="20"/>
        <w:lang w:val="es-ES" w:eastAsia="en-US" w:bidi="ar-SA"/>
      </w:rPr>
    </w:lvl>
    <w:lvl w:ilvl="1" w:tplc="77DA813A">
      <w:numFmt w:val="bullet"/>
      <w:lvlText w:val="•"/>
      <w:lvlJc w:val="left"/>
      <w:pPr>
        <w:ind w:left="1086" w:hanging="708"/>
      </w:pPr>
      <w:rPr>
        <w:rFonts w:hint="default"/>
        <w:lang w:val="es-ES" w:eastAsia="en-US" w:bidi="ar-SA"/>
      </w:rPr>
    </w:lvl>
    <w:lvl w:ilvl="2" w:tplc="F99A3DCE">
      <w:numFmt w:val="bullet"/>
      <w:lvlText w:val="•"/>
      <w:lvlJc w:val="left"/>
      <w:pPr>
        <w:ind w:left="2052" w:hanging="708"/>
      </w:pPr>
      <w:rPr>
        <w:rFonts w:hint="default"/>
        <w:lang w:val="es-ES" w:eastAsia="en-US" w:bidi="ar-SA"/>
      </w:rPr>
    </w:lvl>
    <w:lvl w:ilvl="3" w:tplc="98687186">
      <w:numFmt w:val="bullet"/>
      <w:lvlText w:val="•"/>
      <w:lvlJc w:val="left"/>
      <w:pPr>
        <w:ind w:left="3018" w:hanging="708"/>
      </w:pPr>
      <w:rPr>
        <w:rFonts w:hint="default"/>
        <w:lang w:val="es-ES" w:eastAsia="en-US" w:bidi="ar-SA"/>
      </w:rPr>
    </w:lvl>
    <w:lvl w:ilvl="4" w:tplc="ADC00974">
      <w:numFmt w:val="bullet"/>
      <w:lvlText w:val="•"/>
      <w:lvlJc w:val="left"/>
      <w:pPr>
        <w:ind w:left="3984" w:hanging="708"/>
      </w:pPr>
      <w:rPr>
        <w:rFonts w:hint="default"/>
        <w:lang w:val="es-ES" w:eastAsia="en-US" w:bidi="ar-SA"/>
      </w:rPr>
    </w:lvl>
    <w:lvl w:ilvl="5" w:tplc="F6548E1E">
      <w:numFmt w:val="bullet"/>
      <w:lvlText w:val="•"/>
      <w:lvlJc w:val="left"/>
      <w:pPr>
        <w:ind w:left="4950" w:hanging="708"/>
      </w:pPr>
      <w:rPr>
        <w:rFonts w:hint="default"/>
        <w:lang w:val="es-ES" w:eastAsia="en-US" w:bidi="ar-SA"/>
      </w:rPr>
    </w:lvl>
    <w:lvl w:ilvl="6" w:tplc="80F83FF0">
      <w:numFmt w:val="bullet"/>
      <w:lvlText w:val="•"/>
      <w:lvlJc w:val="left"/>
      <w:pPr>
        <w:ind w:left="5916" w:hanging="708"/>
      </w:pPr>
      <w:rPr>
        <w:rFonts w:hint="default"/>
        <w:lang w:val="es-ES" w:eastAsia="en-US" w:bidi="ar-SA"/>
      </w:rPr>
    </w:lvl>
    <w:lvl w:ilvl="7" w:tplc="26086AE0">
      <w:numFmt w:val="bullet"/>
      <w:lvlText w:val="•"/>
      <w:lvlJc w:val="left"/>
      <w:pPr>
        <w:ind w:left="6882" w:hanging="708"/>
      </w:pPr>
      <w:rPr>
        <w:rFonts w:hint="default"/>
        <w:lang w:val="es-ES" w:eastAsia="en-US" w:bidi="ar-SA"/>
      </w:rPr>
    </w:lvl>
    <w:lvl w:ilvl="8" w:tplc="8318A3DC">
      <w:numFmt w:val="bullet"/>
      <w:lvlText w:val="•"/>
      <w:lvlJc w:val="left"/>
      <w:pPr>
        <w:ind w:left="7848" w:hanging="708"/>
      </w:pPr>
      <w:rPr>
        <w:rFonts w:hint="default"/>
        <w:lang w:val="es-ES" w:eastAsia="en-US" w:bidi="ar-SA"/>
      </w:rPr>
    </w:lvl>
  </w:abstractNum>
  <w:abstractNum w:abstractNumId="9" w15:restartNumberingAfterBreak="0">
    <w:nsid w:val="17485BB4"/>
    <w:multiLevelType w:val="multilevel"/>
    <w:tmpl w:val="C97AF7F2"/>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78"/>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242" w:hanging="478"/>
      </w:pPr>
      <w:rPr>
        <w:rFonts w:hint="default"/>
        <w:lang w:val="es-ES" w:eastAsia="en-US" w:bidi="ar-SA"/>
      </w:rPr>
    </w:lvl>
    <w:lvl w:ilvl="3">
      <w:numFmt w:val="bullet"/>
      <w:lvlText w:val="•"/>
      <w:lvlJc w:val="left"/>
      <w:pPr>
        <w:ind w:left="3184" w:hanging="478"/>
      </w:pPr>
      <w:rPr>
        <w:rFonts w:hint="default"/>
        <w:lang w:val="es-ES" w:eastAsia="en-US" w:bidi="ar-SA"/>
      </w:rPr>
    </w:lvl>
    <w:lvl w:ilvl="4">
      <w:numFmt w:val="bullet"/>
      <w:lvlText w:val="•"/>
      <w:lvlJc w:val="left"/>
      <w:pPr>
        <w:ind w:left="4126" w:hanging="478"/>
      </w:pPr>
      <w:rPr>
        <w:rFonts w:hint="default"/>
        <w:lang w:val="es-ES" w:eastAsia="en-US" w:bidi="ar-SA"/>
      </w:rPr>
    </w:lvl>
    <w:lvl w:ilvl="5">
      <w:numFmt w:val="bullet"/>
      <w:lvlText w:val="•"/>
      <w:lvlJc w:val="left"/>
      <w:pPr>
        <w:ind w:left="5068" w:hanging="478"/>
      </w:pPr>
      <w:rPr>
        <w:rFonts w:hint="default"/>
        <w:lang w:val="es-ES" w:eastAsia="en-US" w:bidi="ar-SA"/>
      </w:rPr>
    </w:lvl>
    <w:lvl w:ilvl="6">
      <w:numFmt w:val="bullet"/>
      <w:lvlText w:val="•"/>
      <w:lvlJc w:val="left"/>
      <w:pPr>
        <w:ind w:left="6011" w:hanging="478"/>
      </w:pPr>
      <w:rPr>
        <w:rFonts w:hint="default"/>
        <w:lang w:val="es-ES" w:eastAsia="en-US" w:bidi="ar-SA"/>
      </w:rPr>
    </w:lvl>
    <w:lvl w:ilvl="7">
      <w:numFmt w:val="bullet"/>
      <w:lvlText w:val="•"/>
      <w:lvlJc w:val="left"/>
      <w:pPr>
        <w:ind w:left="6953" w:hanging="478"/>
      </w:pPr>
      <w:rPr>
        <w:rFonts w:hint="default"/>
        <w:lang w:val="es-ES" w:eastAsia="en-US" w:bidi="ar-SA"/>
      </w:rPr>
    </w:lvl>
    <w:lvl w:ilvl="8">
      <w:numFmt w:val="bullet"/>
      <w:lvlText w:val="•"/>
      <w:lvlJc w:val="left"/>
      <w:pPr>
        <w:ind w:left="7895" w:hanging="478"/>
      </w:pPr>
      <w:rPr>
        <w:rFonts w:hint="default"/>
        <w:lang w:val="es-ES" w:eastAsia="en-US" w:bidi="ar-SA"/>
      </w:rPr>
    </w:lvl>
  </w:abstractNum>
  <w:abstractNum w:abstractNumId="10" w15:restartNumberingAfterBreak="0">
    <w:nsid w:val="1EDE6742"/>
    <w:multiLevelType w:val="hybridMultilevel"/>
    <w:tmpl w:val="5E8A67F6"/>
    <w:lvl w:ilvl="0" w:tplc="C278EA64">
      <w:start w:val="2"/>
      <w:numFmt w:val="lowerLetter"/>
      <w:lvlText w:val="%1)"/>
      <w:lvlJc w:val="left"/>
      <w:pPr>
        <w:ind w:left="113" w:hanging="293"/>
        <w:jc w:val="left"/>
      </w:pPr>
      <w:rPr>
        <w:rFonts w:hint="default"/>
        <w:w w:val="99"/>
        <w:lang w:val="es-ES" w:eastAsia="en-US" w:bidi="ar-SA"/>
      </w:rPr>
    </w:lvl>
    <w:lvl w:ilvl="1" w:tplc="9568653C">
      <w:numFmt w:val="bullet"/>
      <w:lvlText w:val="•"/>
      <w:lvlJc w:val="left"/>
      <w:pPr>
        <w:ind w:left="1086" w:hanging="293"/>
      </w:pPr>
      <w:rPr>
        <w:rFonts w:hint="default"/>
        <w:lang w:val="es-ES" w:eastAsia="en-US" w:bidi="ar-SA"/>
      </w:rPr>
    </w:lvl>
    <w:lvl w:ilvl="2" w:tplc="31A87758">
      <w:numFmt w:val="bullet"/>
      <w:lvlText w:val="•"/>
      <w:lvlJc w:val="left"/>
      <w:pPr>
        <w:ind w:left="2052" w:hanging="293"/>
      </w:pPr>
      <w:rPr>
        <w:rFonts w:hint="default"/>
        <w:lang w:val="es-ES" w:eastAsia="en-US" w:bidi="ar-SA"/>
      </w:rPr>
    </w:lvl>
    <w:lvl w:ilvl="3" w:tplc="D936A17E">
      <w:numFmt w:val="bullet"/>
      <w:lvlText w:val="•"/>
      <w:lvlJc w:val="left"/>
      <w:pPr>
        <w:ind w:left="3018" w:hanging="293"/>
      </w:pPr>
      <w:rPr>
        <w:rFonts w:hint="default"/>
        <w:lang w:val="es-ES" w:eastAsia="en-US" w:bidi="ar-SA"/>
      </w:rPr>
    </w:lvl>
    <w:lvl w:ilvl="4" w:tplc="EBD6149E">
      <w:numFmt w:val="bullet"/>
      <w:lvlText w:val="•"/>
      <w:lvlJc w:val="left"/>
      <w:pPr>
        <w:ind w:left="3984" w:hanging="293"/>
      </w:pPr>
      <w:rPr>
        <w:rFonts w:hint="default"/>
        <w:lang w:val="es-ES" w:eastAsia="en-US" w:bidi="ar-SA"/>
      </w:rPr>
    </w:lvl>
    <w:lvl w:ilvl="5" w:tplc="2E5E5874">
      <w:numFmt w:val="bullet"/>
      <w:lvlText w:val="•"/>
      <w:lvlJc w:val="left"/>
      <w:pPr>
        <w:ind w:left="4950" w:hanging="293"/>
      </w:pPr>
      <w:rPr>
        <w:rFonts w:hint="default"/>
        <w:lang w:val="es-ES" w:eastAsia="en-US" w:bidi="ar-SA"/>
      </w:rPr>
    </w:lvl>
    <w:lvl w:ilvl="6" w:tplc="DEC6EEBC">
      <w:numFmt w:val="bullet"/>
      <w:lvlText w:val="•"/>
      <w:lvlJc w:val="left"/>
      <w:pPr>
        <w:ind w:left="5916" w:hanging="293"/>
      </w:pPr>
      <w:rPr>
        <w:rFonts w:hint="default"/>
        <w:lang w:val="es-ES" w:eastAsia="en-US" w:bidi="ar-SA"/>
      </w:rPr>
    </w:lvl>
    <w:lvl w:ilvl="7" w:tplc="66207874">
      <w:numFmt w:val="bullet"/>
      <w:lvlText w:val="•"/>
      <w:lvlJc w:val="left"/>
      <w:pPr>
        <w:ind w:left="6882" w:hanging="293"/>
      </w:pPr>
      <w:rPr>
        <w:rFonts w:hint="default"/>
        <w:lang w:val="es-ES" w:eastAsia="en-US" w:bidi="ar-SA"/>
      </w:rPr>
    </w:lvl>
    <w:lvl w:ilvl="8" w:tplc="7B2020D0">
      <w:numFmt w:val="bullet"/>
      <w:lvlText w:val="•"/>
      <w:lvlJc w:val="left"/>
      <w:pPr>
        <w:ind w:left="7848" w:hanging="293"/>
      </w:pPr>
      <w:rPr>
        <w:rFonts w:hint="default"/>
        <w:lang w:val="es-ES" w:eastAsia="en-US" w:bidi="ar-SA"/>
      </w:rPr>
    </w:lvl>
  </w:abstractNum>
  <w:abstractNum w:abstractNumId="11" w15:restartNumberingAfterBreak="0">
    <w:nsid w:val="1F787E76"/>
    <w:multiLevelType w:val="multilevel"/>
    <w:tmpl w:val="9D0EBB28"/>
    <w:lvl w:ilvl="0">
      <w:start w:val="1"/>
      <w:numFmt w:val="upperLetter"/>
      <w:lvlText w:val="%1."/>
      <w:lvlJc w:val="left"/>
      <w:pPr>
        <w:ind w:left="315"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1000" w:hanging="478"/>
      </w:pPr>
      <w:rPr>
        <w:rFonts w:hint="default"/>
        <w:lang w:val="es-ES" w:eastAsia="en-US" w:bidi="ar-SA"/>
      </w:rPr>
    </w:lvl>
    <w:lvl w:ilvl="3">
      <w:numFmt w:val="bullet"/>
      <w:lvlText w:val="•"/>
      <w:lvlJc w:val="left"/>
      <w:pPr>
        <w:ind w:left="2097" w:hanging="478"/>
      </w:pPr>
      <w:rPr>
        <w:rFonts w:hint="default"/>
        <w:lang w:val="es-ES" w:eastAsia="en-US" w:bidi="ar-SA"/>
      </w:rPr>
    </w:lvl>
    <w:lvl w:ilvl="4">
      <w:numFmt w:val="bullet"/>
      <w:lvlText w:val="•"/>
      <w:lvlJc w:val="left"/>
      <w:pPr>
        <w:ind w:left="3195" w:hanging="478"/>
      </w:pPr>
      <w:rPr>
        <w:rFonts w:hint="default"/>
        <w:lang w:val="es-ES" w:eastAsia="en-US" w:bidi="ar-SA"/>
      </w:rPr>
    </w:lvl>
    <w:lvl w:ilvl="5">
      <w:numFmt w:val="bullet"/>
      <w:lvlText w:val="•"/>
      <w:lvlJc w:val="left"/>
      <w:pPr>
        <w:ind w:left="4292" w:hanging="478"/>
      </w:pPr>
      <w:rPr>
        <w:rFonts w:hint="default"/>
        <w:lang w:val="es-ES" w:eastAsia="en-US" w:bidi="ar-SA"/>
      </w:rPr>
    </w:lvl>
    <w:lvl w:ilvl="6">
      <w:numFmt w:val="bullet"/>
      <w:lvlText w:val="•"/>
      <w:lvlJc w:val="left"/>
      <w:pPr>
        <w:ind w:left="5390" w:hanging="478"/>
      </w:pPr>
      <w:rPr>
        <w:rFonts w:hint="default"/>
        <w:lang w:val="es-ES" w:eastAsia="en-US" w:bidi="ar-SA"/>
      </w:rPr>
    </w:lvl>
    <w:lvl w:ilvl="7">
      <w:numFmt w:val="bullet"/>
      <w:lvlText w:val="•"/>
      <w:lvlJc w:val="left"/>
      <w:pPr>
        <w:ind w:left="6487" w:hanging="478"/>
      </w:pPr>
      <w:rPr>
        <w:rFonts w:hint="default"/>
        <w:lang w:val="es-ES" w:eastAsia="en-US" w:bidi="ar-SA"/>
      </w:rPr>
    </w:lvl>
    <w:lvl w:ilvl="8">
      <w:numFmt w:val="bullet"/>
      <w:lvlText w:val="•"/>
      <w:lvlJc w:val="left"/>
      <w:pPr>
        <w:ind w:left="7585" w:hanging="478"/>
      </w:pPr>
      <w:rPr>
        <w:rFonts w:hint="default"/>
        <w:lang w:val="es-ES" w:eastAsia="en-US" w:bidi="ar-SA"/>
      </w:rPr>
    </w:lvl>
  </w:abstractNum>
  <w:abstractNum w:abstractNumId="12" w15:restartNumberingAfterBreak="0">
    <w:nsid w:val="224A2DAA"/>
    <w:multiLevelType w:val="hybridMultilevel"/>
    <w:tmpl w:val="0A1888CC"/>
    <w:lvl w:ilvl="0" w:tplc="A3743DC4">
      <w:start w:val="1"/>
      <w:numFmt w:val="decimal"/>
      <w:lvlText w:val="%1)"/>
      <w:lvlJc w:val="left"/>
      <w:pPr>
        <w:ind w:left="1764" w:hanging="360"/>
        <w:jc w:val="left"/>
      </w:pPr>
      <w:rPr>
        <w:rFonts w:ascii="Verdana" w:eastAsia="Verdana" w:hAnsi="Verdana" w:cs="Verdana" w:hint="default"/>
        <w:b w:val="0"/>
        <w:bCs w:val="0"/>
        <w:i/>
        <w:iCs/>
        <w:spacing w:val="-1"/>
        <w:w w:val="98"/>
        <w:sz w:val="20"/>
        <w:szCs w:val="20"/>
        <w:lang w:val="es-ES" w:eastAsia="en-US" w:bidi="ar-SA"/>
      </w:rPr>
    </w:lvl>
    <w:lvl w:ilvl="1" w:tplc="1248A2A6">
      <w:numFmt w:val="bullet"/>
      <w:lvlText w:val="•"/>
      <w:lvlJc w:val="left"/>
      <w:pPr>
        <w:ind w:left="2562" w:hanging="360"/>
      </w:pPr>
      <w:rPr>
        <w:rFonts w:hint="default"/>
        <w:lang w:val="es-ES" w:eastAsia="en-US" w:bidi="ar-SA"/>
      </w:rPr>
    </w:lvl>
    <w:lvl w:ilvl="2" w:tplc="4DA658E4">
      <w:numFmt w:val="bullet"/>
      <w:lvlText w:val="•"/>
      <w:lvlJc w:val="left"/>
      <w:pPr>
        <w:ind w:left="3364" w:hanging="360"/>
      </w:pPr>
      <w:rPr>
        <w:rFonts w:hint="default"/>
        <w:lang w:val="es-ES" w:eastAsia="en-US" w:bidi="ar-SA"/>
      </w:rPr>
    </w:lvl>
    <w:lvl w:ilvl="3" w:tplc="98A6ABCC">
      <w:numFmt w:val="bullet"/>
      <w:lvlText w:val="•"/>
      <w:lvlJc w:val="left"/>
      <w:pPr>
        <w:ind w:left="4166" w:hanging="360"/>
      </w:pPr>
      <w:rPr>
        <w:rFonts w:hint="default"/>
        <w:lang w:val="es-ES" w:eastAsia="en-US" w:bidi="ar-SA"/>
      </w:rPr>
    </w:lvl>
    <w:lvl w:ilvl="4" w:tplc="6742B992">
      <w:numFmt w:val="bullet"/>
      <w:lvlText w:val="•"/>
      <w:lvlJc w:val="left"/>
      <w:pPr>
        <w:ind w:left="4968" w:hanging="360"/>
      </w:pPr>
      <w:rPr>
        <w:rFonts w:hint="default"/>
        <w:lang w:val="es-ES" w:eastAsia="en-US" w:bidi="ar-SA"/>
      </w:rPr>
    </w:lvl>
    <w:lvl w:ilvl="5" w:tplc="BEBA8122">
      <w:numFmt w:val="bullet"/>
      <w:lvlText w:val="•"/>
      <w:lvlJc w:val="left"/>
      <w:pPr>
        <w:ind w:left="5770" w:hanging="360"/>
      </w:pPr>
      <w:rPr>
        <w:rFonts w:hint="default"/>
        <w:lang w:val="es-ES" w:eastAsia="en-US" w:bidi="ar-SA"/>
      </w:rPr>
    </w:lvl>
    <w:lvl w:ilvl="6" w:tplc="7AA0E84C">
      <w:numFmt w:val="bullet"/>
      <w:lvlText w:val="•"/>
      <w:lvlJc w:val="left"/>
      <w:pPr>
        <w:ind w:left="6572" w:hanging="360"/>
      </w:pPr>
      <w:rPr>
        <w:rFonts w:hint="default"/>
        <w:lang w:val="es-ES" w:eastAsia="en-US" w:bidi="ar-SA"/>
      </w:rPr>
    </w:lvl>
    <w:lvl w:ilvl="7" w:tplc="6484B520">
      <w:numFmt w:val="bullet"/>
      <w:lvlText w:val="•"/>
      <w:lvlJc w:val="left"/>
      <w:pPr>
        <w:ind w:left="7374" w:hanging="360"/>
      </w:pPr>
      <w:rPr>
        <w:rFonts w:hint="default"/>
        <w:lang w:val="es-ES" w:eastAsia="en-US" w:bidi="ar-SA"/>
      </w:rPr>
    </w:lvl>
    <w:lvl w:ilvl="8" w:tplc="2FA2A838">
      <w:numFmt w:val="bullet"/>
      <w:lvlText w:val="•"/>
      <w:lvlJc w:val="left"/>
      <w:pPr>
        <w:ind w:left="8176" w:hanging="360"/>
      </w:pPr>
      <w:rPr>
        <w:rFonts w:hint="default"/>
        <w:lang w:val="es-ES" w:eastAsia="en-US" w:bidi="ar-SA"/>
      </w:rPr>
    </w:lvl>
  </w:abstractNum>
  <w:abstractNum w:abstractNumId="13" w15:restartNumberingAfterBreak="0">
    <w:nsid w:val="34F13D1D"/>
    <w:multiLevelType w:val="multilevel"/>
    <w:tmpl w:val="69288F48"/>
    <w:lvl w:ilvl="0">
      <w:start w:val="1"/>
      <w:numFmt w:val="upperRoman"/>
      <w:lvlText w:val="%1."/>
      <w:lvlJc w:val="left"/>
      <w:pPr>
        <w:ind w:left="344" w:hanging="226"/>
        <w:jc w:val="left"/>
      </w:pPr>
      <w:rPr>
        <w:rFonts w:ascii="Verdana" w:eastAsia="Verdana" w:hAnsi="Verdana" w:cs="Verdana" w:hint="default"/>
        <w:b/>
        <w:bCs/>
        <w:i w:val="0"/>
        <w:iCs w:val="0"/>
        <w:w w:val="100"/>
        <w:sz w:val="18"/>
        <w:szCs w:val="18"/>
        <w:lang w:val="es-ES" w:eastAsia="en-US" w:bidi="ar-SA"/>
      </w:rPr>
    </w:lvl>
    <w:lvl w:ilvl="1">
      <w:start w:val="1"/>
      <w:numFmt w:val="decimal"/>
      <w:lvlText w:val="%1.%2."/>
      <w:lvlJc w:val="left"/>
      <w:pPr>
        <w:ind w:left="672" w:hanging="555"/>
        <w:jc w:val="left"/>
      </w:pPr>
      <w:rPr>
        <w:rFonts w:ascii="Verdana" w:eastAsia="Verdana" w:hAnsi="Verdana" w:cs="Verdana" w:hint="default"/>
        <w:b/>
        <w:bCs/>
        <w:i w:val="0"/>
        <w:iCs w:val="0"/>
        <w:spacing w:val="-1"/>
        <w:w w:val="100"/>
        <w:sz w:val="18"/>
        <w:szCs w:val="18"/>
        <w:lang w:val="es-ES" w:eastAsia="en-US" w:bidi="ar-SA"/>
      </w:rPr>
    </w:lvl>
    <w:lvl w:ilvl="2">
      <w:start w:val="1"/>
      <w:numFmt w:val="upperLetter"/>
      <w:lvlText w:val="%3."/>
      <w:lvlJc w:val="left"/>
      <w:pPr>
        <w:ind w:left="778" w:hanging="464"/>
        <w:jc w:val="left"/>
      </w:pPr>
      <w:rPr>
        <w:rFonts w:ascii="Verdana" w:eastAsia="Verdana" w:hAnsi="Verdana" w:cs="Verdana" w:hint="default"/>
        <w:b w:val="0"/>
        <w:bCs w:val="0"/>
        <w:i/>
        <w:iCs/>
        <w:w w:val="98"/>
        <w:sz w:val="20"/>
        <w:szCs w:val="20"/>
        <w:lang w:val="es-ES" w:eastAsia="en-US" w:bidi="ar-SA"/>
      </w:rPr>
    </w:lvl>
    <w:lvl w:ilvl="3">
      <w:start w:val="1"/>
      <w:numFmt w:val="decimal"/>
      <w:lvlText w:val="%3.%4."/>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4">
      <w:numFmt w:val="bullet"/>
      <w:lvlText w:val="•"/>
      <w:lvlJc w:val="left"/>
      <w:pPr>
        <w:ind w:left="780" w:hanging="478"/>
      </w:pPr>
      <w:rPr>
        <w:rFonts w:hint="default"/>
        <w:lang w:val="es-ES" w:eastAsia="en-US" w:bidi="ar-SA"/>
      </w:rPr>
    </w:lvl>
    <w:lvl w:ilvl="5">
      <w:numFmt w:val="bullet"/>
      <w:lvlText w:val="•"/>
      <w:lvlJc w:val="left"/>
      <w:pPr>
        <w:ind w:left="1000" w:hanging="478"/>
      </w:pPr>
      <w:rPr>
        <w:rFonts w:hint="default"/>
        <w:lang w:val="es-ES" w:eastAsia="en-US" w:bidi="ar-SA"/>
      </w:rPr>
    </w:lvl>
    <w:lvl w:ilvl="6">
      <w:numFmt w:val="bullet"/>
      <w:lvlText w:val="•"/>
      <w:lvlJc w:val="left"/>
      <w:pPr>
        <w:ind w:left="2756" w:hanging="478"/>
      </w:pPr>
      <w:rPr>
        <w:rFonts w:hint="default"/>
        <w:lang w:val="es-ES" w:eastAsia="en-US" w:bidi="ar-SA"/>
      </w:rPr>
    </w:lvl>
    <w:lvl w:ilvl="7">
      <w:numFmt w:val="bullet"/>
      <w:lvlText w:val="•"/>
      <w:lvlJc w:val="left"/>
      <w:pPr>
        <w:ind w:left="4512" w:hanging="478"/>
      </w:pPr>
      <w:rPr>
        <w:rFonts w:hint="default"/>
        <w:lang w:val="es-ES" w:eastAsia="en-US" w:bidi="ar-SA"/>
      </w:rPr>
    </w:lvl>
    <w:lvl w:ilvl="8">
      <w:numFmt w:val="bullet"/>
      <w:lvlText w:val="•"/>
      <w:lvlJc w:val="left"/>
      <w:pPr>
        <w:ind w:left="6268" w:hanging="478"/>
      </w:pPr>
      <w:rPr>
        <w:rFonts w:hint="default"/>
        <w:lang w:val="es-ES" w:eastAsia="en-US" w:bidi="ar-SA"/>
      </w:rPr>
    </w:lvl>
  </w:abstractNum>
  <w:abstractNum w:abstractNumId="14" w15:restartNumberingAfterBreak="0">
    <w:nsid w:val="3A227409"/>
    <w:multiLevelType w:val="multilevel"/>
    <w:tmpl w:val="99804BD4"/>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825" w:hanging="526"/>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1833" w:hanging="526"/>
      </w:pPr>
      <w:rPr>
        <w:rFonts w:hint="default"/>
        <w:lang w:val="es-ES" w:eastAsia="en-US" w:bidi="ar-SA"/>
      </w:rPr>
    </w:lvl>
    <w:lvl w:ilvl="3">
      <w:numFmt w:val="bullet"/>
      <w:lvlText w:val="•"/>
      <w:lvlJc w:val="left"/>
      <w:pPr>
        <w:ind w:left="2826" w:hanging="526"/>
      </w:pPr>
      <w:rPr>
        <w:rFonts w:hint="default"/>
        <w:lang w:val="es-ES" w:eastAsia="en-US" w:bidi="ar-SA"/>
      </w:rPr>
    </w:lvl>
    <w:lvl w:ilvl="4">
      <w:numFmt w:val="bullet"/>
      <w:lvlText w:val="•"/>
      <w:lvlJc w:val="left"/>
      <w:pPr>
        <w:ind w:left="3820" w:hanging="526"/>
      </w:pPr>
      <w:rPr>
        <w:rFonts w:hint="default"/>
        <w:lang w:val="es-ES" w:eastAsia="en-US" w:bidi="ar-SA"/>
      </w:rPr>
    </w:lvl>
    <w:lvl w:ilvl="5">
      <w:numFmt w:val="bullet"/>
      <w:lvlText w:val="•"/>
      <w:lvlJc w:val="left"/>
      <w:pPr>
        <w:ind w:left="4813" w:hanging="526"/>
      </w:pPr>
      <w:rPr>
        <w:rFonts w:hint="default"/>
        <w:lang w:val="es-ES" w:eastAsia="en-US" w:bidi="ar-SA"/>
      </w:rPr>
    </w:lvl>
    <w:lvl w:ilvl="6">
      <w:numFmt w:val="bullet"/>
      <w:lvlText w:val="•"/>
      <w:lvlJc w:val="left"/>
      <w:pPr>
        <w:ind w:left="5806" w:hanging="526"/>
      </w:pPr>
      <w:rPr>
        <w:rFonts w:hint="default"/>
        <w:lang w:val="es-ES" w:eastAsia="en-US" w:bidi="ar-SA"/>
      </w:rPr>
    </w:lvl>
    <w:lvl w:ilvl="7">
      <w:numFmt w:val="bullet"/>
      <w:lvlText w:val="•"/>
      <w:lvlJc w:val="left"/>
      <w:pPr>
        <w:ind w:left="6800" w:hanging="526"/>
      </w:pPr>
      <w:rPr>
        <w:rFonts w:hint="default"/>
        <w:lang w:val="es-ES" w:eastAsia="en-US" w:bidi="ar-SA"/>
      </w:rPr>
    </w:lvl>
    <w:lvl w:ilvl="8">
      <w:numFmt w:val="bullet"/>
      <w:lvlText w:val="•"/>
      <w:lvlJc w:val="left"/>
      <w:pPr>
        <w:ind w:left="7793" w:hanging="526"/>
      </w:pPr>
      <w:rPr>
        <w:rFonts w:hint="default"/>
        <w:lang w:val="es-ES" w:eastAsia="en-US" w:bidi="ar-SA"/>
      </w:rPr>
    </w:lvl>
  </w:abstractNum>
  <w:abstractNum w:abstractNumId="15" w15:restartNumberingAfterBreak="0">
    <w:nsid w:val="3CB35C6D"/>
    <w:multiLevelType w:val="multilevel"/>
    <w:tmpl w:val="08CE4B60"/>
    <w:lvl w:ilvl="0">
      <w:start w:val="1"/>
      <w:numFmt w:val="upperLetter"/>
      <w:lvlText w:val="%1."/>
      <w:lvlJc w:val="left"/>
      <w:pPr>
        <w:ind w:left="315"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1000" w:hanging="478"/>
      </w:pPr>
      <w:rPr>
        <w:rFonts w:hint="default"/>
        <w:lang w:val="es-ES" w:eastAsia="en-US" w:bidi="ar-SA"/>
      </w:rPr>
    </w:lvl>
    <w:lvl w:ilvl="3">
      <w:numFmt w:val="bullet"/>
      <w:lvlText w:val="•"/>
      <w:lvlJc w:val="left"/>
      <w:pPr>
        <w:ind w:left="1020" w:hanging="478"/>
      </w:pPr>
      <w:rPr>
        <w:rFonts w:hint="default"/>
        <w:lang w:val="es-ES" w:eastAsia="en-US" w:bidi="ar-SA"/>
      </w:rPr>
    </w:lvl>
    <w:lvl w:ilvl="4">
      <w:numFmt w:val="bullet"/>
      <w:lvlText w:val="•"/>
      <w:lvlJc w:val="left"/>
      <w:pPr>
        <w:ind w:left="2271" w:hanging="478"/>
      </w:pPr>
      <w:rPr>
        <w:rFonts w:hint="default"/>
        <w:lang w:val="es-ES" w:eastAsia="en-US" w:bidi="ar-SA"/>
      </w:rPr>
    </w:lvl>
    <w:lvl w:ilvl="5">
      <w:numFmt w:val="bullet"/>
      <w:lvlText w:val="•"/>
      <w:lvlJc w:val="left"/>
      <w:pPr>
        <w:ind w:left="3522" w:hanging="478"/>
      </w:pPr>
      <w:rPr>
        <w:rFonts w:hint="default"/>
        <w:lang w:val="es-ES" w:eastAsia="en-US" w:bidi="ar-SA"/>
      </w:rPr>
    </w:lvl>
    <w:lvl w:ilvl="6">
      <w:numFmt w:val="bullet"/>
      <w:lvlText w:val="•"/>
      <w:lvlJc w:val="left"/>
      <w:pPr>
        <w:ind w:left="4774" w:hanging="478"/>
      </w:pPr>
      <w:rPr>
        <w:rFonts w:hint="default"/>
        <w:lang w:val="es-ES" w:eastAsia="en-US" w:bidi="ar-SA"/>
      </w:rPr>
    </w:lvl>
    <w:lvl w:ilvl="7">
      <w:numFmt w:val="bullet"/>
      <w:lvlText w:val="•"/>
      <w:lvlJc w:val="left"/>
      <w:pPr>
        <w:ind w:left="6025" w:hanging="478"/>
      </w:pPr>
      <w:rPr>
        <w:rFonts w:hint="default"/>
        <w:lang w:val="es-ES" w:eastAsia="en-US" w:bidi="ar-SA"/>
      </w:rPr>
    </w:lvl>
    <w:lvl w:ilvl="8">
      <w:numFmt w:val="bullet"/>
      <w:lvlText w:val="•"/>
      <w:lvlJc w:val="left"/>
      <w:pPr>
        <w:ind w:left="7277" w:hanging="478"/>
      </w:pPr>
      <w:rPr>
        <w:rFonts w:hint="default"/>
        <w:lang w:val="es-ES" w:eastAsia="en-US" w:bidi="ar-SA"/>
      </w:rPr>
    </w:lvl>
  </w:abstractNum>
  <w:abstractNum w:abstractNumId="16" w15:restartNumberingAfterBreak="0">
    <w:nsid w:val="41CA1C4F"/>
    <w:multiLevelType w:val="multilevel"/>
    <w:tmpl w:val="5AEC8A08"/>
    <w:lvl w:ilvl="0">
      <w:start w:val="1"/>
      <w:numFmt w:val="upperLetter"/>
      <w:lvlText w:val="%1."/>
      <w:lvlJc w:val="left"/>
      <w:pPr>
        <w:ind w:left="831" w:hanging="356"/>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652" w:hanging="468"/>
        <w:jc w:val="left"/>
      </w:pPr>
      <w:rPr>
        <w:rFonts w:hint="default"/>
        <w:spacing w:val="-5"/>
        <w:w w:val="98"/>
        <w:lang w:val="es-ES" w:eastAsia="en-US" w:bidi="ar-SA"/>
      </w:rPr>
    </w:lvl>
    <w:lvl w:ilvl="2">
      <w:numFmt w:val="bullet"/>
      <w:lvlText w:val="•"/>
      <w:lvlJc w:val="left"/>
      <w:pPr>
        <w:ind w:left="2020" w:hanging="468"/>
      </w:pPr>
      <w:rPr>
        <w:rFonts w:hint="default"/>
        <w:lang w:val="es-ES" w:eastAsia="en-US" w:bidi="ar-SA"/>
      </w:rPr>
    </w:lvl>
    <w:lvl w:ilvl="3">
      <w:numFmt w:val="bullet"/>
      <w:lvlText w:val="•"/>
      <w:lvlJc w:val="left"/>
      <w:pPr>
        <w:ind w:left="2990" w:hanging="468"/>
      </w:pPr>
      <w:rPr>
        <w:rFonts w:hint="default"/>
        <w:lang w:val="es-ES" w:eastAsia="en-US" w:bidi="ar-SA"/>
      </w:rPr>
    </w:lvl>
    <w:lvl w:ilvl="4">
      <w:numFmt w:val="bullet"/>
      <w:lvlText w:val="•"/>
      <w:lvlJc w:val="left"/>
      <w:pPr>
        <w:ind w:left="3960" w:hanging="468"/>
      </w:pPr>
      <w:rPr>
        <w:rFonts w:hint="default"/>
        <w:lang w:val="es-ES" w:eastAsia="en-US" w:bidi="ar-SA"/>
      </w:rPr>
    </w:lvl>
    <w:lvl w:ilvl="5">
      <w:numFmt w:val="bullet"/>
      <w:lvlText w:val="•"/>
      <w:lvlJc w:val="left"/>
      <w:pPr>
        <w:ind w:left="4930" w:hanging="468"/>
      </w:pPr>
      <w:rPr>
        <w:rFonts w:hint="default"/>
        <w:lang w:val="es-ES" w:eastAsia="en-US" w:bidi="ar-SA"/>
      </w:rPr>
    </w:lvl>
    <w:lvl w:ilvl="6">
      <w:numFmt w:val="bullet"/>
      <w:lvlText w:val="•"/>
      <w:lvlJc w:val="left"/>
      <w:pPr>
        <w:ind w:left="5900" w:hanging="468"/>
      </w:pPr>
      <w:rPr>
        <w:rFonts w:hint="default"/>
        <w:lang w:val="es-ES" w:eastAsia="en-US" w:bidi="ar-SA"/>
      </w:rPr>
    </w:lvl>
    <w:lvl w:ilvl="7">
      <w:numFmt w:val="bullet"/>
      <w:lvlText w:val="•"/>
      <w:lvlJc w:val="left"/>
      <w:pPr>
        <w:ind w:left="6870" w:hanging="468"/>
      </w:pPr>
      <w:rPr>
        <w:rFonts w:hint="default"/>
        <w:lang w:val="es-ES" w:eastAsia="en-US" w:bidi="ar-SA"/>
      </w:rPr>
    </w:lvl>
    <w:lvl w:ilvl="8">
      <w:numFmt w:val="bullet"/>
      <w:lvlText w:val="•"/>
      <w:lvlJc w:val="left"/>
      <w:pPr>
        <w:ind w:left="7840" w:hanging="468"/>
      </w:pPr>
      <w:rPr>
        <w:rFonts w:hint="default"/>
        <w:lang w:val="es-ES" w:eastAsia="en-US" w:bidi="ar-SA"/>
      </w:rPr>
    </w:lvl>
  </w:abstractNum>
  <w:abstractNum w:abstractNumId="17" w15:restartNumberingAfterBreak="0">
    <w:nsid w:val="461271FF"/>
    <w:multiLevelType w:val="hybridMultilevel"/>
    <w:tmpl w:val="38D013AC"/>
    <w:lvl w:ilvl="0" w:tplc="0900812C">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tplc="E932C226">
      <w:numFmt w:val="bullet"/>
      <w:lvlText w:val="•"/>
      <w:lvlJc w:val="left"/>
      <w:pPr>
        <w:ind w:left="1734" w:hanging="360"/>
      </w:pPr>
      <w:rPr>
        <w:rFonts w:hint="default"/>
        <w:lang w:val="es-ES" w:eastAsia="en-US" w:bidi="ar-SA"/>
      </w:rPr>
    </w:lvl>
    <w:lvl w:ilvl="2" w:tplc="D256DDD6">
      <w:numFmt w:val="bullet"/>
      <w:lvlText w:val="•"/>
      <w:lvlJc w:val="left"/>
      <w:pPr>
        <w:ind w:left="2628" w:hanging="360"/>
      </w:pPr>
      <w:rPr>
        <w:rFonts w:hint="default"/>
        <w:lang w:val="es-ES" w:eastAsia="en-US" w:bidi="ar-SA"/>
      </w:rPr>
    </w:lvl>
    <w:lvl w:ilvl="3" w:tplc="086C5A2C">
      <w:numFmt w:val="bullet"/>
      <w:lvlText w:val="•"/>
      <w:lvlJc w:val="left"/>
      <w:pPr>
        <w:ind w:left="3522" w:hanging="360"/>
      </w:pPr>
      <w:rPr>
        <w:rFonts w:hint="default"/>
        <w:lang w:val="es-ES" w:eastAsia="en-US" w:bidi="ar-SA"/>
      </w:rPr>
    </w:lvl>
    <w:lvl w:ilvl="4" w:tplc="A5AE7088">
      <w:numFmt w:val="bullet"/>
      <w:lvlText w:val="•"/>
      <w:lvlJc w:val="left"/>
      <w:pPr>
        <w:ind w:left="4416" w:hanging="360"/>
      </w:pPr>
      <w:rPr>
        <w:rFonts w:hint="default"/>
        <w:lang w:val="es-ES" w:eastAsia="en-US" w:bidi="ar-SA"/>
      </w:rPr>
    </w:lvl>
    <w:lvl w:ilvl="5" w:tplc="A998D54C">
      <w:numFmt w:val="bullet"/>
      <w:lvlText w:val="•"/>
      <w:lvlJc w:val="left"/>
      <w:pPr>
        <w:ind w:left="5310" w:hanging="360"/>
      </w:pPr>
      <w:rPr>
        <w:rFonts w:hint="default"/>
        <w:lang w:val="es-ES" w:eastAsia="en-US" w:bidi="ar-SA"/>
      </w:rPr>
    </w:lvl>
    <w:lvl w:ilvl="6" w:tplc="5CEA0DAE">
      <w:numFmt w:val="bullet"/>
      <w:lvlText w:val="•"/>
      <w:lvlJc w:val="left"/>
      <w:pPr>
        <w:ind w:left="6204" w:hanging="360"/>
      </w:pPr>
      <w:rPr>
        <w:rFonts w:hint="default"/>
        <w:lang w:val="es-ES" w:eastAsia="en-US" w:bidi="ar-SA"/>
      </w:rPr>
    </w:lvl>
    <w:lvl w:ilvl="7" w:tplc="3730AC28">
      <w:numFmt w:val="bullet"/>
      <w:lvlText w:val="•"/>
      <w:lvlJc w:val="left"/>
      <w:pPr>
        <w:ind w:left="7098" w:hanging="360"/>
      </w:pPr>
      <w:rPr>
        <w:rFonts w:hint="default"/>
        <w:lang w:val="es-ES" w:eastAsia="en-US" w:bidi="ar-SA"/>
      </w:rPr>
    </w:lvl>
    <w:lvl w:ilvl="8" w:tplc="00D66E90">
      <w:numFmt w:val="bullet"/>
      <w:lvlText w:val="•"/>
      <w:lvlJc w:val="left"/>
      <w:pPr>
        <w:ind w:left="7992" w:hanging="360"/>
      </w:pPr>
      <w:rPr>
        <w:rFonts w:hint="default"/>
        <w:lang w:val="es-ES" w:eastAsia="en-US" w:bidi="ar-SA"/>
      </w:rPr>
    </w:lvl>
  </w:abstractNum>
  <w:abstractNum w:abstractNumId="18" w15:restartNumberingAfterBreak="0">
    <w:nsid w:val="46323B80"/>
    <w:multiLevelType w:val="multilevel"/>
    <w:tmpl w:val="B7E0B196"/>
    <w:lvl w:ilvl="0">
      <w:start w:val="1"/>
      <w:numFmt w:val="upperLetter"/>
      <w:lvlText w:val="%1."/>
      <w:lvlJc w:val="left"/>
      <w:pPr>
        <w:ind w:left="840" w:hanging="363"/>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80"/>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242" w:hanging="480"/>
      </w:pPr>
      <w:rPr>
        <w:rFonts w:hint="default"/>
        <w:lang w:val="es-ES" w:eastAsia="en-US" w:bidi="ar-SA"/>
      </w:rPr>
    </w:lvl>
    <w:lvl w:ilvl="3">
      <w:numFmt w:val="bullet"/>
      <w:lvlText w:val="•"/>
      <w:lvlJc w:val="left"/>
      <w:pPr>
        <w:ind w:left="3184" w:hanging="480"/>
      </w:pPr>
      <w:rPr>
        <w:rFonts w:hint="default"/>
        <w:lang w:val="es-ES" w:eastAsia="en-US" w:bidi="ar-SA"/>
      </w:rPr>
    </w:lvl>
    <w:lvl w:ilvl="4">
      <w:numFmt w:val="bullet"/>
      <w:lvlText w:val="•"/>
      <w:lvlJc w:val="left"/>
      <w:pPr>
        <w:ind w:left="4126" w:hanging="480"/>
      </w:pPr>
      <w:rPr>
        <w:rFonts w:hint="default"/>
        <w:lang w:val="es-ES" w:eastAsia="en-US" w:bidi="ar-SA"/>
      </w:rPr>
    </w:lvl>
    <w:lvl w:ilvl="5">
      <w:numFmt w:val="bullet"/>
      <w:lvlText w:val="•"/>
      <w:lvlJc w:val="left"/>
      <w:pPr>
        <w:ind w:left="5068" w:hanging="480"/>
      </w:pPr>
      <w:rPr>
        <w:rFonts w:hint="default"/>
        <w:lang w:val="es-ES" w:eastAsia="en-US" w:bidi="ar-SA"/>
      </w:rPr>
    </w:lvl>
    <w:lvl w:ilvl="6">
      <w:numFmt w:val="bullet"/>
      <w:lvlText w:val="•"/>
      <w:lvlJc w:val="left"/>
      <w:pPr>
        <w:ind w:left="6011" w:hanging="480"/>
      </w:pPr>
      <w:rPr>
        <w:rFonts w:hint="default"/>
        <w:lang w:val="es-ES" w:eastAsia="en-US" w:bidi="ar-SA"/>
      </w:rPr>
    </w:lvl>
    <w:lvl w:ilvl="7">
      <w:numFmt w:val="bullet"/>
      <w:lvlText w:val="•"/>
      <w:lvlJc w:val="left"/>
      <w:pPr>
        <w:ind w:left="6953" w:hanging="480"/>
      </w:pPr>
      <w:rPr>
        <w:rFonts w:hint="default"/>
        <w:lang w:val="es-ES" w:eastAsia="en-US" w:bidi="ar-SA"/>
      </w:rPr>
    </w:lvl>
    <w:lvl w:ilvl="8">
      <w:numFmt w:val="bullet"/>
      <w:lvlText w:val="•"/>
      <w:lvlJc w:val="left"/>
      <w:pPr>
        <w:ind w:left="7895" w:hanging="480"/>
      </w:pPr>
      <w:rPr>
        <w:rFonts w:hint="default"/>
        <w:lang w:val="es-ES" w:eastAsia="en-US" w:bidi="ar-SA"/>
      </w:rPr>
    </w:lvl>
  </w:abstractNum>
  <w:abstractNum w:abstractNumId="19" w15:restartNumberingAfterBreak="0">
    <w:nsid w:val="4AAD16D5"/>
    <w:multiLevelType w:val="hybridMultilevel"/>
    <w:tmpl w:val="1DE05B4A"/>
    <w:lvl w:ilvl="0" w:tplc="911456A8">
      <w:start w:val="1"/>
      <w:numFmt w:val="decimal"/>
      <w:lvlText w:val="%1."/>
      <w:lvlJc w:val="left"/>
      <w:pPr>
        <w:ind w:left="101" w:hanging="708"/>
        <w:jc w:val="left"/>
      </w:pPr>
      <w:rPr>
        <w:rFonts w:ascii="Verdana" w:eastAsia="Verdana" w:hAnsi="Verdana" w:cs="Verdana" w:hint="default"/>
        <w:b w:val="0"/>
        <w:bCs w:val="0"/>
        <w:i w:val="0"/>
        <w:iCs w:val="0"/>
        <w:w w:val="99"/>
        <w:sz w:val="20"/>
        <w:szCs w:val="20"/>
        <w:lang w:val="es-ES" w:eastAsia="en-US" w:bidi="ar-SA"/>
      </w:rPr>
    </w:lvl>
    <w:lvl w:ilvl="1" w:tplc="F80474F0">
      <w:numFmt w:val="bullet"/>
      <w:lvlText w:val="•"/>
      <w:lvlJc w:val="left"/>
      <w:pPr>
        <w:ind w:left="962" w:hanging="708"/>
      </w:pPr>
      <w:rPr>
        <w:rFonts w:hint="default"/>
        <w:lang w:val="es-ES" w:eastAsia="en-US" w:bidi="ar-SA"/>
      </w:rPr>
    </w:lvl>
    <w:lvl w:ilvl="2" w:tplc="BBCC1776">
      <w:numFmt w:val="bullet"/>
      <w:lvlText w:val="•"/>
      <w:lvlJc w:val="left"/>
      <w:pPr>
        <w:ind w:left="1825" w:hanging="708"/>
      </w:pPr>
      <w:rPr>
        <w:rFonts w:hint="default"/>
        <w:lang w:val="es-ES" w:eastAsia="en-US" w:bidi="ar-SA"/>
      </w:rPr>
    </w:lvl>
    <w:lvl w:ilvl="3" w:tplc="62C217BC">
      <w:numFmt w:val="bullet"/>
      <w:lvlText w:val="•"/>
      <w:lvlJc w:val="left"/>
      <w:pPr>
        <w:ind w:left="2687" w:hanging="708"/>
      </w:pPr>
      <w:rPr>
        <w:rFonts w:hint="default"/>
        <w:lang w:val="es-ES" w:eastAsia="en-US" w:bidi="ar-SA"/>
      </w:rPr>
    </w:lvl>
    <w:lvl w:ilvl="4" w:tplc="FB86E692">
      <w:numFmt w:val="bullet"/>
      <w:lvlText w:val="•"/>
      <w:lvlJc w:val="left"/>
      <w:pPr>
        <w:ind w:left="3550" w:hanging="708"/>
      </w:pPr>
      <w:rPr>
        <w:rFonts w:hint="default"/>
        <w:lang w:val="es-ES" w:eastAsia="en-US" w:bidi="ar-SA"/>
      </w:rPr>
    </w:lvl>
    <w:lvl w:ilvl="5" w:tplc="F5BE44FC">
      <w:numFmt w:val="bullet"/>
      <w:lvlText w:val="•"/>
      <w:lvlJc w:val="left"/>
      <w:pPr>
        <w:ind w:left="4413" w:hanging="708"/>
      </w:pPr>
      <w:rPr>
        <w:rFonts w:hint="default"/>
        <w:lang w:val="es-ES" w:eastAsia="en-US" w:bidi="ar-SA"/>
      </w:rPr>
    </w:lvl>
    <w:lvl w:ilvl="6" w:tplc="E11A3F6A">
      <w:numFmt w:val="bullet"/>
      <w:lvlText w:val="•"/>
      <w:lvlJc w:val="left"/>
      <w:pPr>
        <w:ind w:left="5275" w:hanging="708"/>
      </w:pPr>
      <w:rPr>
        <w:rFonts w:hint="default"/>
        <w:lang w:val="es-ES" w:eastAsia="en-US" w:bidi="ar-SA"/>
      </w:rPr>
    </w:lvl>
    <w:lvl w:ilvl="7" w:tplc="19CE6D5A">
      <w:numFmt w:val="bullet"/>
      <w:lvlText w:val="•"/>
      <w:lvlJc w:val="left"/>
      <w:pPr>
        <w:ind w:left="6138" w:hanging="708"/>
      </w:pPr>
      <w:rPr>
        <w:rFonts w:hint="default"/>
        <w:lang w:val="es-ES" w:eastAsia="en-US" w:bidi="ar-SA"/>
      </w:rPr>
    </w:lvl>
    <w:lvl w:ilvl="8" w:tplc="A20E5DA6">
      <w:numFmt w:val="bullet"/>
      <w:lvlText w:val="•"/>
      <w:lvlJc w:val="left"/>
      <w:pPr>
        <w:ind w:left="7001" w:hanging="708"/>
      </w:pPr>
      <w:rPr>
        <w:rFonts w:hint="default"/>
        <w:lang w:val="es-ES" w:eastAsia="en-US" w:bidi="ar-SA"/>
      </w:rPr>
    </w:lvl>
  </w:abstractNum>
  <w:abstractNum w:abstractNumId="20" w15:restartNumberingAfterBreak="0">
    <w:nsid w:val="4C3A0A82"/>
    <w:multiLevelType w:val="hybridMultilevel"/>
    <w:tmpl w:val="A4D2A24E"/>
    <w:lvl w:ilvl="0" w:tplc="0722FE1E">
      <w:start w:val="1"/>
      <w:numFmt w:val="decimal"/>
      <w:lvlText w:val="%1)"/>
      <w:lvlJc w:val="left"/>
      <w:pPr>
        <w:ind w:left="1764" w:hanging="360"/>
        <w:jc w:val="left"/>
      </w:pPr>
      <w:rPr>
        <w:rFonts w:ascii="Verdana" w:eastAsia="Verdana" w:hAnsi="Verdana" w:cs="Verdana" w:hint="default"/>
        <w:b w:val="0"/>
        <w:bCs w:val="0"/>
        <w:i/>
        <w:iCs/>
        <w:spacing w:val="-1"/>
        <w:w w:val="98"/>
        <w:sz w:val="20"/>
        <w:szCs w:val="20"/>
        <w:lang w:val="es-ES" w:eastAsia="en-US" w:bidi="ar-SA"/>
      </w:rPr>
    </w:lvl>
    <w:lvl w:ilvl="1" w:tplc="64F81E4A">
      <w:start w:val="1"/>
      <w:numFmt w:val="lowerLetter"/>
      <w:lvlText w:val="%2)"/>
      <w:lvlJc w:val="left"/>
      <w:pPr>
        <w:ind w:left="2385" w:hanging="360"/>
        <w:jc w:val="left"/>
      </w:pPr>
      <w:rPr>
        <w:rFonts w:ascii="Verdana" w:eastAsia="Verdana" w:hAnsi="Verdana" w:cs="Verdana" w:hint="default"/>
        <w:b w:val="0"/>
        <w:bCs w:val="0"/>
        <w:i/>
        <w:iCs/>
        <w:spacing w:val="-1"/>
        <w:w w:val="98"/>
        <w:sz w:val="20"/>
        <w:szCs w:val="20"/>
        <w:lang w:val="es-ES" w:eastAsia="en-US" w:bidi="ar-SA"/>
      </w:rPr>
    </w:lvl>
    <w:lvl w:ilvl="2" w:tplc="68BC94D2">
      <w:numFmt w:val="bullet"/>
      <w:lvlText w:val="•"/>
      <w:lvlJc w:val="left"/>
      <w:pPr>
        <w:ind w:left="3202" w:hanging="360"/>
      </w:pPr>
      <w:rPr>
        <w:rFonts w:hint="default"/>
        <w:lang w:val="es-ES" w:eastAsia="en-US" w:bidi="ar-SA"/>
      </w:rPr>
    </w:lvl>
    <w:lvl w:ilvl="3" w:tplc="BECC2558">
      <w:numFmt w:val="bullet"/>
      <w:lvlText w:val="•"/>
      <w:lvlJc w:val="left"/>
      <w:pPr>
        <w:ind w:left="4024" w:hanging="360"/>
      </w:pPr>
      <w:rPr>
        <w:rFonts w:hint="default"/>
        <w:lang w:val="es-ES" w:eastAsia="en-US" w:bidi="ar-SA"/>
      </w:rPr>
    </w:lvl>
    <w:lvl w:ilvl="4" w:tplc="13F29810">
      <w:numFmt w:val="bullet"/>
      <w:lvlText w:val="•"/>
      <w:lvlJc w:val="left"/>
      <w:pPr>
        <w:ind w:left="4846" w:hanging="360"/>
      </w:pPr>
      <w:rPr>
        <w:rFonts w:hint="default"/>
        <w:lang w:val="es-ES" w:eastAsia="en-US" w:bidi="ar-SA"/>
      </w:rPr>
    </w:lvl>
    <w:lvl w:ilvl="5" w:tplc="4A5C219C">
      <w:numFmt w:val="bullet"/>
      <w:lvlText w:val="•"/>
      <w:lvlJc w:val="left"/>
      <w:pPr>
        <w:ind w:left="5668" w:hanging="360"/>
      </w:pPr>
      <w:rPr>
        <w:rFonts w:hint="default"/>
        <w:lang w:val="es-ES" w:eastAsia="en-US" w:bidi="ar-SA"/>
      </w:rPr>
    </w:lvl>
    <w:lvl w:ilvl="6" w:tplc="A582E564">
      <w:numFmt w:val="bullet"/>
      <w:lvlText w:val="•"/>
      <w:lvlJc w:val="left"/>
      <w:pPr>
        <w:ind w:left="6491" w:hanging="360"/>
      </w:pPr>
      <w:rPr>
        <w:rFonts w:hint="default"/>
        <w:lang w:val="es-ES" w:eastAsia="en-US" w:bidi="ar-SA"/>
      </w:rPr>
    </w:lvl>
    <w:lvl w:ilvl="7" w:tplc="E75C59DA">
      <w:numFmt w:val="bullet"/>
      <w:lvlText w:val="•"/>
      <w:lvlJc w:val="left"/>
      <w:pPr>
        <w:ind w:left="7313" w:hanging="360"/>
      </w:pPr>
      <w:rPr>
        <w:rFonts w:hint="default"/>
        <w:lang w:val="es-ES" w:eastAsia="en-US" w:bidi="ar-SA"/>
      </w:rPr>
    </w:lvl>
    <w:lvl w:ilvl="8" w:tplc="645ED19C">
      <w:numFmt w:val="bullet"/>
      <w:lvlText w:val="•"/>
      <w:lvlJc w:val="left"/>
      <w:pPr>
        <w:ind w:left="8135" w:hanging="360"/>
      </w:pPr>
      <w:rPr>
        <w:rFonts w:hint="default"/>
        <w:lang w:val="es-ES" w:eastAsia="en-US" w:bidi="ar-SA"/>
      </w:rPr>
    </w:lvl>
  </w:abstractNum>
  <w:abstractNum w:abstractNumId="21" w15:restartNumberingAfterBreak="0">
    <w:nsid w:val="4C907432"/>
    <w:multiLevelType w:val="hybridMultilevel"/>
    <w:tmpl w:val="EF0A1B4E"/>
    <w:lvl w:ilvl="0" w:tplc="DA9C0C3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tplc="01BA8400">
      <w:numFmt w:val="bullet"/>
      <w:lvlText w:val="•"/>
      <w:lvlJc w:val="left"/>
      <w:pPr>
        <w:ind w:left="1734" w:hanging="360"/>
      </w:pPr>
      <w:rPr>
        <w:rFonts w:hint="default"/>
        <w:lang w:val="es-ES" w:eastAsia="en-US" w:bidi="ar-SA"/>
      </w:rPr>
    </w:lvl>
    <w:lvl w:ilvl="2" w:tplc="677ED732">
      <w:numFmt w:val="bullet"/>
      <w:lvlText w:val="•"/>
      <w:lvlJc w:val="left"/>
      <w:pPr>
        <w:ind w:left="2628" w:hanging="360"/>
      </w:pPr>
      <w:rPr>
        <w:rFonts w:hint="default"/>
        <w:lang w:val="es-ES" w:eastAsia="en-US" w:bidi="ar-SA"/>
      </w:rPr>
    </w:lvl>
    <w:lvl w:ilvl="3" w:tplc="26B09BF2">
      <w:numFmt w:val="bullet"/>
      <w:lvlText w:val="•"/>
      <w:lvlJc w:val="left"/>
      <w:pPr>
        <w:ind w:left="3522" w:hanging="360"/>
      </w:pPr>
      <w:rPr>
        <w:rFonts w:hint="default"/>
        <w:lang w:val="es-ES" w:eastAsia="en-US" w:bidi="ar-SA"/>
      </w:rPr>
    </w:lvl>
    <w:lvl w:ilvl="4" w:tplc="09A8C998">
      <w:numFmt w:val="bullet"/>
      <w:lvlText w:val="•"/>
      <w:lvlJc w:val="left"/>
      <w:pPr>
        <w:ind w:left="4416" w:hanging="360"/>
      </w:pPr>
      <w:rPr>
        <w:rFonts w:hint="default"/>
        <w:lang w:val="es-ES" w:eastAsia="en-US" w:bidi="ar-SA"/>
      </w:rPr>
    </w:lvl>
    <w:lvl w:ilvl="5" w:tplc="56B2492E">
      <w:numFmt w:val="bullet"/>
      <w:lvlText w:val="•"/>
      <w:lvlJc w:val="left"/>
      <w:pPr>
        <w:ind w:left="5310" w:hanging="360"/>
      </w:pPr>
      <w:rPr>
        <w:rFonts w:hint="default"/>
        <w:lang w:val="es-ES" w:eastAsia="en-US" w:bidi="ar-SA"/>
      </w:rPr>
    </w:lvl>
    <w:lvl w:ilvl="6" w:tplc="DF6CE3B2">
      <w:numFmt w:val="bullet"/>
      <w:lvlText w:val="•"/>
      <w:lvlJc w:val="left"/>
      <w:pPr>
        <w:ind w:left="6204" w:hanging="360"/>
      </w:pPr>
      <w:rPr>
        <w:rFonts w:hint="default"/>
        <w:lang w:val="es-ES" w:eastAsia="en-US" w:bidi="ar-SA"/>
      </w:rPr>
    </w:lvl>
    <w:lvl w:ilvl="7" w:tplc="C5D89604">
      <w:numFmt w:val="bullet"/>
      <w:lvlText w:val="•"/>
      <w:lvlJc w:val="left"/>
      <w:pPr>
        <w:ind w:left="7098" w:hanging="360"/>
      </w:pPr>
      <w:rPr>
        <w:rFonts w:hint="default"/>
        <w:lang w:val="es-ES" w:eastAsia="en-US" w:bidi="ar-SA"/>
      </w:rPr>
    </w:lvl>
    <w:lvl w:ilvl="8" w:tplc="93B2BF78">
      <w:numFmt w:val="bullet"/>
      <w:lvlText w:val="•"/>
      <w:lvlJc w:val="left"/>
      <w:pPr>
        <w:ind w:left="7992" w:hanging="360"/>
      </w:pPr>
      <w:rPr>
        <w:rFonts w:hint="default"/>
        <w:lang w:val="es-ES" w:eastAsia="en-US" w:bidi="ar-SA"/>
      </w:rPr>
    </w:lvl>
  </w:abstractNum>
  <w:abstractNum w:abstractNumId="22" w15:restartNumberingAfterBreak="0">
    <w:nsid w:val="4EE85147"/>
    <w:multiLevelType w:val="hybridMultilevel"/>
    <w:tmpl w:val="9028BA1A"/>
    <w:lvl w:ilvl="0" w:tplc="06FC6240">
      <w:start w:val="1"/>
      <w:numFmt w:val="lowerLetter"/>
      <w:lvlText w:val="%1."/>
      <w:lvlJc w:val="left"/>
      <w:pPr>
        <w:ind w:left="826" w:hanging="360"/>
        <w:jc w:val="left"/>
      </w:pPr>
      <w:rPr>
        <w:rFonts w:ascii="Verdana" w:eastAsia="Verdana" w:hAnsi="Verdana" w:cs="Verdana" w:hint="default"/>
        <w:b w:val="0"/>
        <w:bCs w:val="0"/>
        <w:i w:val="0"/>
        <w:iCs w:val="0"/>
        <w:spacing w:val="0"/>
        <w:w w:val="98"/>
        <w:sz w:val="20"/>
        <w:szCs w:val="20"/>
        <w:lang w:val="es-ES" w:eastAsia="en-US" w:bidi="ar-SA"/>
      </w:rPr>
    </w:lvl>
    <w:lvl w:ilvl="1" w:tplc="BBBE1C98">
      <w:numFmt w:val="bullet"/>
      <w:lvlText w:val="•"/>
      <w:lvlJc w:val="left"/>
      <w:pPr>
        <w:ind w:left="1716" w:hanging="360"/>
      </w:pPr>
      <w:rPr>
        <w:rFonts w:hint="default"/>
        <w:lang w:val="es-ES" w:eastAsia="en-US" w:bidi="ar-SA"/>
      </w:rPr>
    </w:lvl>
    <w:lvl w:ilvl="2" w:tplc="4198E94C">
      <w:numFmt w:val="bullet"/>
      <w:lvlText w:val="•"/>
      <w:lvlJc w:val="left"/>
      <w:pPr>
        <w:ind w:left="2612" w:hanging="360"/>
      </w:pPr>
      <w:rPr>
        <w:rFonts w:hint="default"/>
        <w:lang w:val="es-ES" w:eastAsia="en-US" w:bidi="ar-SA"/>
      </w:rPr>
    </w:lvl>
    <w:lvl w:ilvl="3" w:tplc="BEBA56DA">
      <w:numFmt w:val="bullet"/>
      <w:lvlText w:val="•"/>
      <w:lvlJc w:val="left"/>
      <w:pPr>
        <w:ind w:left="3508" w:hanging="360"/>
      </w:pPr>
      <w:rPr>
        <w:rFonts w:hint="default"/>
        <w:lang w:val="es-ES" w:eastAsia="en-US" w:bidi="ar-SA"/>
      </w:rPr>
    </w:lvl>
    <w:lvl w:ilvl="4" w:tplc="3BE29A9E">
      <w:numFmt w:val="bullet"/>
      <w:lvlText w:val="•"/>
      <w:lvlJc w:val="left"/>
      <w:pPr>
        <w:ind w:left="4404" w:hanging="360"/>
      </w:pPr>
      <w:rPr>
        <w:rFonts w:hint="default"/>
        <w:lang w:val="es-ES" w:eastAsia="en-US" w:bidi="ar-SA"/>
      </w:rPr>
    </w:lvl>
    <w:lvl w:ilvl="5" w:tplc="259C2E58">
      <w:numFmt w:val="bullet"/>
      <w:lvlText w:val="•"/>
      <w:lvlJc w:val="left"/>
      <w:pPr>
        <w:ind w:left="5300" w:hanging="360"/>
      </w:pPr>
      <w:rPr>
        <w:rFonts w:hint="default"/>
        <w:lang w:val="es-ES" w:eastAsia="en-US" w:bidi="ar-SA"/>
      </w:rPr>
    </w:lvl>
    <w:lvl w:ilvl="6" w:tplc="43848D90">
      <w:numFmt w:val="bullet"/>
      <w:lvlText w:val="•"/>
      <w:lvlJc w:val="left"/>
      <w:pPr>
        <w:ind w:left="6196" w:hanging="360"/>
      </w:pPr>
      <w:rPr>
        <w:rFonts w:hint="default"/>
        <w:lang w:val="es-ES" w:eastAsia="en-US" w:bidi="ar-SA"/>
      </w:rPr>
    </w:lvl>
    <w:lvl w:ilvl="7" w:tplc="36884F80">
      <w:numFmt w:val="bullet"/>
      <w:lvlText w:val="•"/>
      <w:lvlJc w:val="left"/>
      <w:pPr>
        <w:ind w:left="7092" w:hanging="360"/>
      </w:pPr>
      <w:rPr>
        <w:rFonts w:hint="default"/>
        <w:lang w:val="es-ES" w:eastAsia="en-US" w:bidi="ar-SA"/>
      </w:rPr>
    </w:lvl>
    <w:lvl w:ilvl="8" w:tplc="3B549594">
      <w:numFmt w:val="bullet"/>
      <w:lvlText w:val="•"/>
      <w:lvlJc w:val="left"/>
      <w:pPr>
        <w:ind w:left="7988" w:hanging="360"/>
      </w:pPr>
      <w:rPr>
        <w:rFonts w:hint="default"/>
        <w:lang w:val="es-ES" w:eastAsia="en-US" w:bidi="ar-SA"/>
      </w:rPr>
    </w:lvl>
  </w:abstractNum>
  <w:abstractNum w:abstractNumId="23" w15:restartNumberingAfterBreak="0">
    <w:nsid w:val="50EC27AA"/>
    <w:multiLevelType w:val="multilevel"/>
    <w:tmpl w:val="9C1A3902"/>
    <w:lvl w:ilvl="0">
      <w:start w:val="2"/>
      <w:numFmt w:val="upperLetter"/>
      <w:lvlText w:val="%1"/>
      <w:lvlJc w:val="left"/>
      <w:pPr>
        <w:ind w:left="521" w:hanging="552"/>
        <w:jc w:val="left"/>
      </w:pPr>
      <w:rPr>
        <w:rFonts w:hint="default"/>
        <w:lang w:val="es-ES" w:eastAsia="en-US" w:bidi="ar-SA"/>
      </w:rPr>
    </w:lvl>
    <w:lvl w:ilvl="1">
      <w:start w:val="2"/>
      <w:numFmt w:val="decimal"/>
      <w:lvlText w:val="%1.%2."/>
      <w:lvlJc w:val="left"/>
      <w:pPr>
        <w:ind w:left="521" w:hanging="552"/>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2372" w:hanging="552"/>
      </w:pPr>
      <w:rPr>
        <w:rFonts w:hint="default"/>
        <w:lang w:val="es-ES" w:eastAsia="en-US" w:bidi="ar-SA"/>
      </w:rPr>
    </w:lvl>
    <w:lvl w:ilvl="3">
      <w:numFmt w:val="bullet"/>
      <w:lvlText w:val="•"/>
      <w:lvlJc w:val="left"/>
      <w:pPr>
        <w:ind w:left="3298" w:hanging="552"/>
      </w:pPr>
      <w:rPr>
        <w:rFonts w:hint="default"/>
        <w:lang w:val="es-ES" w:eastAsia="en-US" w:bidi="ar-SA"/>
      </w:rPr>
    </w:lvl>
    <w:lvl w:ilvl="4">
      <w:numFmt w:val="bullet"/>
      <w:lvlText w:val="•"/>
      <w:lvlJc w:val="left"/>
      <w:pPr>
        <w:ind w:left="4224" w:hanging="552"/>
      </w:pPr>
      <w:rPr>
        <w:rFonts w:hint="default"/>
        <w:lang w:val="es-ES" w:eastAsia="en-US" w:bidi="ar-SA"/>
      </w:rPr>
    </w:lvl>
    <w:lvl w:ilvl="5">
      <w:numFmt w:val="bullet"/>
      <w:lvlText w:val="•"/>
      <w:lvlJc w:val="left"/>
      <w:pPr>
        <w:ind w:left="5150" w:hanging="552"/>
      </w:pPr>
      <w:rPr>
        <w:rFonts w:hint="default"/>
        <w:lang w:val="es-ES" w:eastAsia="en-US" w:bidi="ar-SA"/>
      </w:rPr>
    </w:lvl>
    <w:lvl w:ilvl="6">
      <w:numFmt w:val="bullet"/>
      <w:lvlText w:val="•"/>
      <w:lvlJc w:val="left"/>
      <w:pPr>
        <w:ind w:left="6076" w:hanging="552"/>
      </w:pPr>
      <w:rPr>
        <w:rFonts w:hint="default"/>
        <w:lang w:val="es-ES" w:eastAsia="en-US" w:bidi="ar-SA"/>
      </w:rPr>
    </w:lvl>
    <w:lvl w:ilvl="7">
      <w:numFmt w:val="bullet"/>
      <w:lvlText w:val="•"/>
      <w:lvlJc w:val="left"/>
      <w:pPr>
        <w:ind w:left="7002" w:hanging="552"/>
      </w:pPr>
      <w:rPr>
        <w:rFonts w:hint="default"/>
        <w:lang w:val="es-ES" w:eastAsia="en-US" w:bidi="ar-SA"/>
      </w:rPr>
    </w:lvl>
    <w:lvl w:ilvl="8">
      <w:numFmt w:val="bullet"/>
      <w:lvlText w:val="•"/>
      <w:lvlJc w:val="left"/>
      <w:pPr>
        <w:ind w:left="7928" w:hanging="552"/>
      </w:pPr>
      <w:rPr>
        <w:rFonts w:hint="default"/>
        <w:lang w:val="es-ES" w:eastAsia="en-US" w:bidi="ar-SA"/>
      </w:rPr>
    </w:lvl>
  </w:abstractNum>
  <w:abstractNum w:abstractNumId="24" w15:restartNumberingAfterBreak="0">
    <w:nsid w:val="55642A7B"/>
    <w:multiLevelType w:val="multilevel"/>
    <w:tmpl w:val="D38C263E"/>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1304" w:hanging="478"/>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242" w:hanging="478"/>
      </w:pPr>
      <w:rPr>
        <w:rFonts w:hint="default"/>
        <w:lang w:val="es-ES" w:eastAsia="en-US" w:bidi="ar-SA"/>
      </w:rPr>
    </w:lvl>
    <w:lvl w:ilvl="3">
      <w:numFmt w:val="bullet"/>
      <w:lvlText w:val="•"/>
      <w:lvlJc w:val="left"/>
      <w:pPr>
        <w:ind w:left="3184" w:hanging="478"/>
      </w:pPr>
      <w:rPr>
        <w:rFonts w:hint="default"/>
        <w:lang w:val="es-ES" w:eastAsia="en-US" w:bidi="ar-SA"/>
      </w:rPr>
    </w:lvl>
    <w:lvl w:ilvl="4">
      <w:numFmt w:val="bullet"/>
      <w:lvlText w:val="•"/>
      <w:lvlJc w:val="left"/>
      <w:pPr>
        <w:ind w:left="4126" w:hanging="478"/>
      </w:pPr>
      <w:rPr>
        <w:rFonts w:hint="default"/>
        <w:lang w:val="es-ES" w:eastAsia="en-US" w:bidi="ar-SA"/>
      </w:rPr>
    </w:lvl>
    <w:lvl w:ilvl="5">
      <w:numFmt w:val="bullet"/>
      <w:lvlText w:val="•"/>
      <w:lvlJc w:val="left"/>
      <w:pPr>
        <w:ind w:left="5068" w:hanging="478"/>
      </w:pPr>
      <w:rPr>
        <w:rFonts w:hint="default"/>
        <w:lang w:val="es-ES" w:eastAsia="en-US" w:bidi="ar-SA"/>
      </w:rPr>
    </w:lvl>
    <w:lvl w:ilvl="6">
      <w:numFmt w:val="bullet"/>
      <w:lvlText w:val="•"/>
      <w:lvlJc w:val="left"/>
      <w:pPr>
        <w:ind w:left="6011" w:hanging="478"/>
      </w:pPr>
      <w:rPr>
        <w:rFonts w:hint="default"/>
        <w:lang w:val="es-ES" w:eastAsia="en-US" w:bidi="ar-SA"/>
      </w:rPr>
    </w:lvl>
    <w:lvl w:ilvl="7">
      <w:numFmt w:val="bullet"/>
      <w:lvlText w:val="•"/>
      <w:lvlJc w:val="left"/>
      <w:pPr>
        <w:ind w:left="6953" w:hanging="478"/>
      </w:pPr>
      <w:rPr>
        <w:rFonts w:hint="default"/>
        <w:lang w:val="es-ES" w:eastAsia="en-US" w:bidi="ar-SA"/>
      </w:rPr>
    </w:lvl>
    <w:lvl w:ilvl="8">
      <w:numFmt w:val="bullet"/>
      <w:lvlText w:val="•"/>
      <w:lvlJc w:val="left"/>
      <w:pPr>
        <w:ind w:left="7895" w:hanging="478"/>
      </w:pPr>
      <w:rPr>
        <w:rFonts w:hint="default"/>
        <w:lang w:val="es-ES" w:eastAsia="en-US" w:bidi="ar-SA"/>
      </w:rPr>
    </w:lvl>
  </w:abstractNum>
  <w:abstractNum w:abstractNumId="25" w15:restartNumberingAfterBreak="0">
    <w:nsid w:val="570A6A63"/>
    <w:multiLevelType w:val="multilevel"/>
    <w:tmpl w:val="5DEA72DA"/>
    <w:lvl w:ilvl="0">
      <w:start w:val="1"/>
      <w:numFmt w:val="upperLetter"/>
      <w:lvlText w:val="%1."/>
      <w:lvlJc w:val="left"/>
      <w:pPr>
        <w:ind w:left="778"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521" w:hanging="48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940" w:hanging="488"/>
      </w:pPr>
      <w:rPr>
        <w:rFonts w:hint="default"/>
        <w:lang w:val="es-ES" w:eastAsia="en-US" w:bidi="ar-SA"/>
      </w:rPr>
    </w:lvl>
    <w:lvl w:ilvl="3">
      <w:numFmt w:val="bullet"/>
      <w:lvlText w:val="•"/>
      <w:lvlJc w:val="left"/>
      <w:pPr>
        <w:ind w:left="980" w:hanging="488"/>
      </w:pPr>
      <w:rPr>
        <w:rFonts w:hint="default"/>
        <w:lang w:val="es-ES" w:eastAsia="en-US" w:bidi="ar-SA"/>
      </w:rPr>
    </w:lvl>
    <w:lvl w:ilvl="4">
      <w:numFmt w:val="bullet"/>
      <w:lvlText w:val="•"/>
      <w:lvlJc w:val="left"/>
      <w:pPr>
        <w:ind w:left="2237" w:hanging="488"/>
      </w:pPr>
      <w:rPr>
        <w:rFonts w:hint="default"/>
        <w:lang w:val="es-ES" w:eastAsia="en-US" w:bidi="ar-SA"/>
      </w:rPr>
    </w:lvl>
    <w:lvl w:ilvl="5">
      <w:numFmt w:val="bullet"/>
      <w:lvlText w:val="•"/>
      <w:lvlJc w:val="left"/>
      <w:pPr>
        <w:ind w:left="3494" w:hanging="488"/>
      </w:pPr>
      <w:rPr>
        <w:rFonts w:hint="default"/>
        <w:lang w:val="es-ES" w:eastAsia="en-US" w:bidi="ar-SA"/>
      </w:rPr>
    </w:lvl>
    <w:lvl w:ilvl="6">
      <w:numFmt w:val="bullet"/>
      <w:lvlText w:val="•"/>
      <w:lvlJc w:val="left"/>
      <w:pPr>
        <w:ind w:left="4751" w:hanging="488"/>
      </w:pPr>
      <w:rPr>
        <w:rFonts w:hint="default"/>
        <w:lang w:val="es-ES" w:eastAsia="en-US" w:bidi="ar-SA"/>
      </w:rPr>
    </w:lvl>
    <w:lvl w:ilvl="7">
      <w:numFmt w:val="bullet"/>
      <w:lvlText w:val="•"/>
      <w:lvlJc w:val="left"/>
      <w:pPr>
        <w:ind w:left="6008" w:hanging="488"/>
      </w:pPr>
      <w:rPr>
        <w:rFonts w:hint="default"/>
        <w:lang w:val="es-ES" w:eastAsia="en-US" w:bidi="ar-SA"/>
      </w:rPr>
    </w:lvl>
    <w:lvl w:ilvl="8">
      <w:numFmt w:val="bullet"/>
      <w:lvlText w:val="•"/>
      <w:lvlJc w:val="left"/>
      <w:pPr>
        <w:ind w:left="7265" w:hanging="488"/>
      </w:pPr>
      <w:rPr>
        <w:rFonts w:hint="default"/>
        <w:lang w:val="es-ES" w:eastAsia="en-US" w:bidi="ar-SA"/>
      </w:rPr>
    </w:lvl>
  </w:abstractNum>
  <w:abstractNum w:abstractNumId="26" w15:restartNumberingAfterBreak="0">
    <w:nsid w:val="6C2F14BC"/>
    <w:multiLevelType w:val="multilevel"/>
    <w:tmpl w:val="24BED0AA"/>
    <w:lvl w:ilvl="0">
      <w:start w:val="1"/>
      <w:numFmt w:val="upperLetter"/>
      <w:lvlText w:val="%1."/>
      <w:lvlJc w:val="left"/>
      <w:pPr>
        <w:ind w:left="778" w:hanging="464"/>
        <w:jc w:val="left"/>
      </w:pPr>
      <w:rPr>
        <w:rFonts w:ascii="Verdana" w:eastAsia="Verdana" w:hAnsi="Verdana" w:cs="Verdana" w:hint="default"/>
        <w:b w:val="0"/>
        <w:bCs w:val="0"/>
        <w:i/>
        <w:iCs/>
        <w:w w:val="98"/>
        <w:sz w:val="20"/>
        <w:szCs w:val="20"/>
        <w:lang w:val="es-ES" w:eastAsia="en-US" w:bidi="ar-SA"/>
      </w:rPr>
    </w:lvl>
    <w:lvl w:ilvl="1">
      <w:start w:val="1"/>
      <w:numFmt w:val="decimal"/>
      <w:lvlText w:val="%1.%2."/>
      <w:lvlJc w:val="left"/>
      <w:pPr>
        <w:ind w:left="999" w:hanging="478"/>
        <w:jc w:val="left"/>
      </w:pPr>
      <w:rPr>
        <w:rFonts w:ascii="Verdana" w:eastAsia="Verdana" w:hAnsi="Verdana" w:cs="Verdana" w:hint="default"/>
        <w:b w:val="0"/>
        <w:bCs w:val="0"/>
        <w:i w:val="0"/>
        <w:iCs w:val="0"/>
        <w:spacing w:val="-2"/>
        <w:w w:val="98"/>
        <w:sz w:val="20"/>
        <w:szCs w:val="20"/>
        <w:lang w:val="es-ES" w:eastAsia="en-US" w:bidi="ar-SA"/>
      </w:rPr>
    </w:lvl>
    <w:lvl w:ilvl="2">
      <w:numFmt w:val="bullet"/>
      <w:lvlText w:val="•"/>
      <w:lvlJc w:val="left"/>
      <w:pPr>
        <w:ind w:left="1975" w:hanging="478"/>
      </w:pPr>
      <w:rPr>
        <w:rFonts w:hint="default"/>
        <w:lang w:val="es-ES" w:eastAsia="en-US" w:bidi="ar-SA"/>
      </w:rPr>
    </w:lvl>
    <w:lvl w:ilvl="3">
      <w:numFmt w:val="bullet"/>
      <w:lvlText w:val="•"/>
      <w:lvlJc w:val="left"/>
      <w:pPr>
        <w:ind w:left="2951" w:hanging="478"/>
      </w:pPr>
      <w:rPr>
        <w:rFonts w:hint="default"/>
        <w:lang w:val="es-ES" w:eastAsia="en-US" w:bidi="ar-SA"/>
      </w:rPr>
    </w:lvl>
    <w:lvl w:ilvl="4">
      <w:numFmt w:val="bullet"/>
      <w:lvlText w:val="•"/>
      <w:lvlJc w:val="left"/>
      <w:pPr>
        <w:ind w:left="3926" w:hanging="478"/>
      </w:pPr>
      <w:rPr>
        <w:rFonts w:hint="default"/>
        <w:lang w:val="es-ES" w:eastAsia="en-US" w:bidi="ar-SA"/>
      </w:rPr>
    </w:lvl>
    <w:lvl w:ilvl="5">
      <w:numFmt w:val="bullet"/>
      <w:lvlText w:val="•"/>
      <w:lvlJc w:val="left"/>
      <w:pPr>
        <w:ind w:left="4902" w:hanging="478"/>
      </w:pPr>
      <w:rPr>
        <w:rFonts w:hint="default"/>
        <w:lang w:val="es-ES" w:eastAsia="en-US" w:bidi="ar-SA"/>
      </w:rPr>
    </w:lvl>
    <w:lvl w:ilvl="6">
      <w:numFmt w:val="bullet"/>
      <w:lvlText w:val="•"/>
      <w:lvlJc w:val="left"/>
      <w:pPr>
        <w:ind w:left="5877" w:hanging="478"/>
      </w:pPr>
      <w:rPr>
        <w:rFonts w:hint="default"/>
        <w:lang w:val="es-ES" w:eastAsia="en-US" w:bidi="ar-SA"/>
      </w:rPr>
    </w:lvl>
    <w:lvl w:ilvl="7">
      <w:numFmt w:val="bullet"/>
      <w:lvlText w:val="•"/>
      <w:lvlJc w:val="left"/>
      <w:pPr>
        <w:ind w:left="6853" w:hanging="478"/>
      </w:pPr>
      <w:rPr>
        <w:rFonts w:hint="default"/>
        <w:lang w:val="es-ES" w:eastAsia="en-US" w:bidi="ar-SA"/>
      </w:rPr>
    </w:lvl>
    <w:lvl w:ilvl="8">
      <w:numFmt w:val="bullet"/>
      <w:lvlText w:val="•"/>
      <w:lvlJc w:val="left"/>
      <w:pPr>
        <w:ind w:left="7828" w:hanging="478"/>
      </w:pPr>
      <w:rPr>
        <w:rFonts w:hint="default"/>
        <w:lang w:val="es-ES" w:eastAsia="en-US" w:bidi="ar-SA"/>
      </w:rPr>
    </w:lvl>
  </w:abstractNum>
  <w:abstractNum w:abstractNumId="27" w15:restartNumberingAfterBreak="0">
    <w:nsid w:val="6F9C746C"/>
    <w:multiLevelType w:val="multilevel"/>
    <w:tmpl w:val="2BFEF838"/>
    <w:lvl w:ilvl="0">
      <w:start w:val="1"/>
      <w:numFmt w:val="upperLetter"/>
      <w:lvlText w:val="%1."/>
      <w:lvlJc w:val="left"/>
      <w:pPr>
        <w:ind w:left="838" w:hanging="360"/>
        <w:jc w:val="left"/>
      </w:pPr>
      <w:rPr>
        <w:rFonts w:ascii="Verdana" w:eastAsia="Verdana" w:hAnsi="Verdana" w:cs="Verdana" w:hint="default"/>
        <w:b/>
        <w:bCs/>
        <w:i/>
        <w:iCs/>
        <w:spacing w:val="-2"/>
        <w:w w:val="98"/>
        <w:sz w:val="20"/>
        <w:szCs w:val="20"/>
        <w:lang w:val="es-ES" w:eastAsia="en-US" w:bidi="ar-SA"/>
      </w:rPr>
    </w:lvl>
    <w:lvl w:ilvl="1">
      <w:start w:val="1"/>
      <w:numFmt w:val="decimal"/>
      <w:lvlText w:val="%1.%2."/>
      <w:lvlJc w:val="left"/>
      <w:pPr>
        <w:ind w:left="825" w:hanging="480"/>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1280" w:hanging="480"/>
      </w:pPr>
      <w:rPr>
        <w:rFonts w:hint="default"/>
        <w:lang w:val="es-ES" w:eastAsia="en-US" w:bidi="ar-SA"/>
      </w:rPr>
    </w:lvl>
    <w:lvl w:ilvl="3">
      <w:numFmt w:val="bullet"/>
      <w:lvlText w:val="•"/>
      <w:lvlJc w:val="left"/>
      <w:pPr>
        <w:ind w:left="2342" w:hanging="480"/>
      </w:pPr>
      <w:rPr>
        <w:rFonts w:hint="default"/>
        <w:lang w:val="es-ES" w:eastAsia="en-US" w:bidi="ar-SA"/>
      </w:rPr>
    </w:lvl>
    <w:lvl w:ilvl="4">
      <w:numFmt w:val="bullet"/>
      <w:lvlText w:val="•"/>
      <w:lvlJc w:val="left"/>
      <w:pPr>
        <w:ind w:left="3405" w:hanging="480"/>
      </w:pPr>
      <w:rPr>
        <w:rFonts w:hint="default"/>
        <w:lang w:val="es-ES" w:eastAsia="en-US" w:bidi="ar-SA"/>
      </w:rPr>
    </w:lvl>
    <w:lvl w:ilvl="5">
      <w:numFmt w:val="bullet"/>
      <w:lvlText w:val="•"/>
      <w:lvlJc w:val="left"/>
      <w:pPr>
        <w:ind w:left="4467" w:hanging="480"/>
      </w:pPr>
      <w:rPr>
        <w:rFonts w:hint="default"/>
        <w:lang w:val="es-ES" w:eastAsia="en-US" w:bidi="ar-SA"/>
      </w:rPr>
    </w:lvl>
    <w:lvl w:ilvl="6">
      <w:numFmt w:val="bullet"/>
      <w:lvlText w:val="•"/>
      <w:lvlJc w:val="left"/>
      <w:pPr>
        <w:ind w:left="5530" w:hanging="480"/>
      </w:pPr>
      <w:rPr>
        <w:rFonts w:hint="default"/>
        <w:lang w:val="es-ES" w:eastAsia="en-US" w:bidi="ar-SA"/>
      </w:rPr>
    </w:lvl>
    <w:lvl w:ilvl="7">
      <w:numFmt w:val="bullet"/>
      <w:lvlText w:val="•"/>
      <w:lvlJc w:val="left"/>
      <w:pPr>
        <w:ind w:left="6592" w:hanging="480"/>
      </w:pPr>
      <w:rPr>
        <w:rFonts w:hint="default"/>
        <w:lang w:val="es-ES" w:eastAsia="en-US" w:bidi="ar-SA"/>
      </w:rPr>
    </w:lvl>
    <w:lvl w:ilvl="8">
      <w:numFmt w:val="bullet"/>
      <w:lvlText w:val="•"/>
      <w:lvlJc w:val="left"/>
      <w:pPr>
        <w:ind w:left="7655" w:hanging="480"/>
      </w:pPr>
      <w:rPr>
        <w:rFonts w:hint="default"/>
        <w:lang w:val="es-ES" w:eastAsia="en-US" w:bidi="ar-SA"/>
      </w:rPr>
    </w:lvl>
  </w:abstractNum>
  <w:abstractNum w:abstractNumId="28" w15:restartNumberingAfterBreak="0">
    <w:nsid w:val="76555EE2"/>
    <w:multiLevelType w:val="multilevel"/>
    <w:tmpl w:val="9C6E9A5E"/>
    <w:lvl w:ilvl="0">
      <w:start w:val="1"/>
      <w:numFmt w:val="upperRoman"/>
      <w:lvlText w:val="%1."/>
      <w:lvlJc w:val="left"/>
      <w:pPr>
        <w:ind w:left="838" w:hanging="360"/>
        <w:jc w:val="right"/>
      </w:pPr>
      <w:rPr>
        <w:rFonts w:hint="default"/>
        <w:spacing w:val="-2"/>
        <w:w w:val="98"/>
        <w:lang w:val="es-ES" w:eastAsia="en-US" w:bidi="ar-SA"/>
      </w:rPr>
    </w:lvl>
    <w:lvl w:ilvl="1">
      <w:start w:val="1"/>
      <w:numFmt w:val="decimal"/>
      <w:lvlText w:val="%1.%2."/>
      <w:lvlJc w:val="left"/>
      <w:pPr>
        <w:ind w:left="1251" w:hanging="425"/>
        <w:jc w:val="left"/>
      </w:pPr>
      <w:rPr>
        <w:rFonts w:ascii="Verdana" w:eastAsia="Verdana" w:hAnsi="Verdana" w:cs="Verdana" w:hint="default"/>
        <w:b w:val="0"/>
        <w:bCs w:val="0"/>
        <w:i/>
        <w:iCs/>
        <w:spacing w:val="-2"/>
        <w:w w:val="98"/>
        <w:sz w:val="20"/>
        <w:szCs w:val="20"/>
        <w:lang w:val="es-ES" w:eastAsia="en-US" w:bidi="ar-SA"/>
      </w:rPr>
    </w:lvl>
    <w:lvl w:ilvl="2">
      <w:numFmt w:val="bullet"/>
      <w:lvlText w:val="•"/>
      <w:lvlJc w:val="left"/>
      <w:pPr>
        <w:ind w:left="2206" w:hanging="425"/>
      </w:pPr>
      <w:rPr>
        <w:rFonts w:hint="default"/>
        <w:lang w:val="es-ES" w:eastAsia="en-US" w:bidi="ar-SA"/>
      </w:rPr>
    </w:lvl>
    <w:lvl w:ilvl="3">
      <w:numFmt w:val="bullet"/>
      <w:lvlText w:val="•"/>
      <w:lvlJc w:val="left"/>
      <w:pPr>
        <w:ind w:left="3153" w:hanging="425"/>
      </w:pPr>
      <w:rPr>
        <w:rFonts w:hint="default"/>
        <w:lang w:val="es-ES" w:eastAsia="en-US" w:bidi="ar-SA"/>
      </w:rPr>
    </w:lvl>
    <w:lvl w:ilvl="4">
      <w:numFmt w:val="bullet"/>
      <w:lvlText w:val="•"/>
      <w:lvlJc w:val="left"/>
      <w:pPr>
        <w:ind w:left="4100" w:hanging="425"/>
      </w:pPr>
      <w:rPr>
        <w:rFonts w:hint="default"/>
        <w:lang w:val="es-ES" w:eastAsia="en-US" w:bidi="ar-SA"/>
      </w:rPr>
    </w:lvl>
    <w:lvl w:ilvl="5">
      <w:numFmt w:val="bullet"/>
      <w:lvlText w:val="•"/>
      <w:lvlJc w:val="left"/>
      <w:pPr>
        <w:ind w:left="5046" w:hanging="425"/>
      </w:pPr>
      <w:rPr>
        <w:rFonts w:hint="default"/>
        <w:lang w:val="es-ES" w:eastAsia="en-US" w:bidi="ar-SA"/>
      </w:rPr>
    </w:lvl>
    <w:lvl w:ilvl="6">
      <w:numFmt w:val="bullet"/>
      <w:lvlText w:val="•"/>
      <w:lvlJc w:val="left"/>
      <w:pPr>
        <w:ind w:left="5993" w:hanging="425"/>
      </w:pPr>
      <w:rPr>
        <w:rFonts w:hint="default"/>
        <w:lang w:val="es-ES" w:eastAsia="en-US" w:bidi="ar-SA"/>
      </w:rPr>
    </w:lvl>
    <w:lvl w:ilvl="7">
      <w:numFmt w:val="bullet"/>
      <w:lvlText w:val="•"/>
      <w:lvlJc w:val="left"/>
      <w:pPr>
        <w:ind w:left="6940" w:hanging="425"/>
      </w:pPr>
      <w:rPr>
        <w:rFonts w:hint="default"/>
        <w:lang w:val="es-ES" w:eastAsia="en-US" w:bidi="ar-SA"/>
      </w:rPr>
    </w:lvl>
    <w:lvl w:ilvl="8">
      <w:numFmt w:val="bullet"/>
      <w:lvlText w:val="•"/>
      <w:lvlJc w:val="left"/>
      <w:pPr>
        <w:ind w:left="7886" w:hanging="425"/>
      </w:pPr>
      <w:rPr>
        <w:rFonts w:hint="default"/>
        <w:lang w:val="es-ES" w:eastAsia="en-US" w:bidi="ar-SA"/>
      </w:rPr>
    </w:lvl>
  </w:abstractNum>
  <w:abstractNum w:abstractNumId="29" w15:restartNumberingAfterBreak="0">
    <w:nsid w:val="7E8B6E3B"/>
    <w:multiLevelType w:val="multilevel"/>
    <w:tmpl w:val="32E61096"/>
    <w:lvl w:ilvl="0">
      <w:start w:val="1"/>
      <w:numFmt w:val="decimal"/>
      <w:lvlText w:val="%1."/>
      <w:lvlJc w:val="left"/>
      <w:pPr>
        <w:ind w:left="119" w:hanging="310"/>
        <w:jc w:val="left"/>
      </w:pPr>
      <w:rPr>
        <w:rFonts w:ascii="Verdana" w:eastAsia="Verdana" w:hAnsi="Verdana" w:cs="Verdana" w:hint="default"/>
        <w:b w:val="0"/>
        <w:bCs w:val="0"/>
        <w:i w:val="0"/>
        <w:iCs w:val="0"/>
        <w:spacing w:val="0"/>
        <w:w w:val="100"/>
        <w:sz w:val="16"/>
        <w:szCs w:val="16"/>
        <w:lang w:val="es-ES" w:eastAsia="en-US" w:bidi="ar-SA"/>
      </w:rPr>
    </w:lvl>
    <w:lvl w:ilvl="1">
      <w:start w:val="1"/>
      <w:numFmt w:val="decimal"/>
      <w:lvlText w:val="%1.%2"/>
      <w:lvlJc w:val="left"/>
      <w:pPr>
        <w:ind w:left="117" w:hanging="387"/>
        <w:jc w:val="left"/>
      </w:pPr>
      <w:rPr>
        <w:rFonts w:ascii="Verdana" w:eastAsia="Verdana" w:hAnsi="Verdana" w:cs="Verdana" w:hint="default"/>
        <w:b w:val="0"/>
        <w:bCs w:val="0"/>
        <w:i w:val="0"/>
        <w:iCs w:val="0"/>
        <w:spacing w:val="-2"/>
        <w:w w:val="98"/>
        <w:sz w:val="20"/>
        <w:szCs w:val="20"/>
        <w:lang w:val="es-ES" w:eastAsia="en-US" w:bidi="ar-SA"/>
      </w:rPr>
    </w:lvl>
    <w:lvl w:ilvl="2">
      <w:start w:val="1"/>
      <w:numFmt w:val="upperLetter"/>
      <w:lvlText w:val="%3."/>
      <w:lvlJc w:val="left"/>
      <w:pPr>
        <w:ind w:left="838" w:hanging="360"/>
        <w:jc w:val="left"/>
      </w:pPr>
      <w:rPr>
        <w:rFonts w:ascii="Verdana" w:eastAsia="Verdana" w:hAnsi="Verdana" w:cs="Verdana" w:hint="default"/>
        <w:b/>
        <w:bCs/>
        <w:i/>
        <w:iCs/>
        <w:spacing w:val="-2"/>
        <w:w w:val="98"/>
        <w:sz w:val="20"/>
        <w:szCs w:val="20"/>
        <w:lang w:val="es-ES" w:eastAsia="en-US" w:bidi="ar-SA"/>
      </w:rPr>
    </w:lvl>
    <w:lvl w:ilvl="3">
      <w:start w:val="1"/>
      <w:numFmt w:val="decimal"/>
      <w:lvlText w:val="%3.%4."/>
      <w:lvlJc w:val="left"/>
      <w:pPr>
        <w:ind w:left="1304" w:hanging="480"/>
        <w:jc w:val="left"/>
      </w:pPr>
      <w:rPr>
        <w:rFonts w:ascii="Verdana" w:eastAsia="Verdana" w:hAnsi="Verdana" w:cs="Verdana" w:hint="default"/>
        <w:b w:val="0"/>
        <w:bCs w:val="0"/>
        <w:i/>
        <w:iCs/>
        <w:spacing w:val="-2"/>
        <w:w w:val="98"/>
        <w:sz w:val="20"/>
        <w:szCs w:val="20"/>
        <w:lang w:val="es-ES" w:eastAsia="en-US" w:bidi="ar-SA"/>
      </w:rPr>
    </w:lvl>
    <w:lvl w:ilvl="4">
      <w:start w:val="1"/>
      <w:numFmt w:val="decimal"/>
      <w:lvlText w:val="%5)"/>
      <w:lvlJc w:val="left"/>
      <w:pPr>
        <w:ind w:left="1762" w:hanging="358"/>
        <w:jc w:val="left"/>
      </w:pPr>
      <w:rPr>
        <w:rFonts w:ascii="Verdana" w:eastAsia="Verdana" w:hAnsi="Verdana" w:cs="Verdana" w:hint="default"/>
        <w:b w:val="0"/>
        <w:bCs w:val="0"/>
        <w:i/>
        <w:iCs/>
        <w:spacing w:val="-1"/>
        <w:w w:val="98"/>
        <w:sz w:val="20"/>
        <w:szCs w:val="20"/>
        <w:lang w:val="es-ES" w:eastAsia="en-US" w:bidi="ar-SA"/>
      </w:rPr>
    </w:lvl>
    <w:lvl w:ilvl="5">
      <w:start w:val="1"/>
      <w:numFmt w:val="lowerLetter"/>
      <w:lvlText w:val="%6)"/>
      <w:lvlJc w:val="left"/>
      <w:pPr>
        <w:ind w:left="1755" w:hanging="363"/>
        <w:jc w:val="left"/>
      </w:pPr>
      <w:rPr>
        <w:rFonts w:ascii="Verdana" w:eastAsia="Verdana" w:hAnsi="Verdana" w:cs="Verdana" w:hint="default"/>
        <w:b w:val="0"/>
        <w:bCs w:val="0"/>
        <w:i/>
        <w:iCs/>
        <w:spacing w:val="-1"/>
        <w:w w:val="98"/>
        <w:sz w:val="20"/>
        <w:szCs w:val="20"/>
        <w:lang w:val="es-ES" w:eastAsia="en-US" w:bidi="ar-SA"/>
      </w:rPr>
    </w:lvl>
    <w:lvl w:ilvl="6">
      <w:numFmt w:val="bullet"/>
      <w:lvlText w:val="•"/>
      <w:lvlJc w:val="left"/>
      <w:pPr>
        <w:ind w:left="5197" w:hanging="363"/>
      </w:pPr>
      <w:rPr>
        <w:rFonts w:hint="default"/>
        <w:lang w:val="es-ES" w:eastAsia="en-US" w:bidi="ar-SA"/>
      </w:rPr>
    </w:lvl>
    <w:lvl w:ilvl="7">
      <w:numFmt w:val="bullet"/>
      <w:lvlText w:val="•"/>
      <w:lvlJc w:val="left"/>
      <w:pPr>
        <w:ind w:left="6342" w:hanging="363"/>
      </w:pPr>
      <w:rPr>
        <w:rFonts w:hint="default"/>
        <w:lang w:val="es-ES" w:eastAsia="en-US" w:bidi="ar-SA"/>
      </w:rPr>
    </w:lvl>
    <w:lvl w:ilvl="8">
      <w:numFmt w:val="bullet"/>
      <w:lvlText w:val="•"/>
      <w:lvlJc w:val="left"/>
      <w:pPr>
        <w:ind w:left="7488" w:hanging="363"/>
      </w:pPr>
      <w:rPr>
        <w:rFonts w:hint="default"/>
        <w:lang w:val="es-ES" w:eastAsia="en-US" w:bidi="ar-SA"/>
      </w:rPr>
    </w:lvl>
  </w:abstractNum>
  <w:abstractNum w:abstractNumId="30" w15:restartNumberingAfterBreak="0">
    <w:nsid w:val="7EAC691E"/>
    <w:multiLevelType w:val="hybridMultilevel"/>
    <w:tmpl w:val="DE982F8A"/>
    <w:lvl w:ilvl="0" w:tplc="35B83D42">
      <w:start w:val="1"/>
      <w:numFmt w:val="decimal"/>
      <w:lvlText w:val="%1."/>
      <w:lvlJc w:val="left"/>
      <w:pPr>
        <w:ind w:left="118" w:hanging="708"/>
        <w:jc w:val="left"/>
      </w:pPr>
      <w:rPr>
        <w:rFonts w:ascii="Verdana" w:eastAsia="Verdana" w:hAnsi="Verdana" w:cs="Verdana" w:hint="default"/>
        <w:b w:val="0"/>
        <w:bCs w:val="0"/>
        <w:i w:val="0"/>
        <w:iCs w:val="0"/>
        <w:w w:val="99"/>
        <w:sz w:val="20"/>
        <w:szCs w:val="20"/>
        <w:lang w:val="es-ES" w:eastAsia="en-US" w:bidi="ar-SA"/>
      </w:rPr>
    </w:lvl>
    <w:lvl w:ilvl="1" w:tplc="65722CA6">
      <w:start w:val="1"/>
      <w:numFmt w:val="lowerLetter"/>
      <w:lvlText w:val="%2)"/>
      <w:lvlJc w:val="left"/>
      <w:pPr>
        <w:ind w:left="118" w:hanging="289"/>
        <w:jc w:val="left"/>
      </w:pPr>
      <w:rPr>
        <w:rFonts w:ascii="Verdana" w:eastAsia="Verdana" w:hAnsi="Verdana" w:cs="Verdana" w:hint="default"/>
        <w:b w:val="0"/>
        <w:bCs w:val="0"/>
        <w:i w:val="0"/>
        <w:iCs w:val="0"/>
        <w:w w:val="99"/>
        <w:sz w:val="20"/>
        <w:szCs w:val="20"/>
        <w:lang w:val="es-ES" w:eastAsia="en-US" w:bidi="ar-SA"/>
      </w:rPr>
    </w:lvl>
    <w:lvl w:ilvl="2" w:tplc="68D64480">
      <w:numFmt w:val="bullet"/>
      <w:lvlText w:val="•"/>
      <w:lvlJc w:val="left"/>
      <w:pPr>
        <w:ind w:left="1940" w:hanging="289"/>
      </w:pPr>
      <w:rPr>
        <w:rFonts w:hint="default"/>
        <w:lang w:val="es-ES" w:eastAsia="en-US" w:bidi="ar-SA"/>
      </w:rPr>
    </w:lvl>
    <w:lvl w:ilvl="3" w:tplc="51883DF2">
      <w:numFmt w:val="bullet"/>
      <w:lvlText w:val="•"/>
      <w:lvlJc w:val="left"/>
      <w:pPr>
        <w:ind w:left="2850" w:hanging="289"/>
      </w:pPr>
      <w:rPr>
        <w:rFonts w:hint="default"/>
        <w:lang w:val="es-ES" w:eastAsia="en-US" w:bidi="ar-SA"/>
      </w:rPr>
    </w:lvl>
    <w:lvl w:ilvl="4" w:tplc="DC007D44">
      <w:numFmt w:val="bullet"/>
      <w:lvlText w:val="•"/>
      <w:lvlJc w:val="left"/>
      <w:pPr>
        <w:ind w:left="3760" w:hanging="289"/>
      </w:pPr>
      <w:rPr>
        <w:rFonts w:hint="default"/>
        <w:lang w:val="es-ES" w:eastAsia="en-US" w:bidi="ar-SA"/>
      </w:rPr>
    </w:lvl>
    <w:lvl w:ilvl="5" w:tplc="01D6EF86">
      <w:numFmt w:val="bullet"/>
      <w:lvlText w:val="•"/>
      <w:lvlJc w:val="left"/>
      <w:pPr>
        <w:ind w:left="4670" w:hanging="289"/>
      </w:pPr>
      <w:rPr>
        <w:rFonts w:hint="default"/>
        <w:lang w:val="es-ES" w:eastAsia="en-US" w:bidi="ar-SA"/>
      </w:rPr>
    </w:lvl>
    <w:lvl w:ilvl="6" w:tplc="9D08EBAC">
      <w:numFmt w:val="bullet"/>
      <w:lvlText w:val="•"/>
      <w:lvlJc w:val="left"/>
      <w:pPr>
        <w:ind w:left="5580" w:hanging="289"/>
      </w:pPr>
      <w:rPr>
        <w:rFonts w:hint="default"/>
        <w:lang w:val="es-ES" w:eastAsia="en-US" w:bidi="ar-SA"/>
      </w:rPr>
    </w:lvl>
    <w:lvl w:ilvl="7" w:tplc="DAE41EDA">
      <w:numFmt w:val="bullet"/>
      <w:lvlText w:val="•"/>
      <w:lvlJc w:val="left"/>
      <w:pPr>
        <w:ind w:left="6490" w:hanging="289"/>
      </w:pPr>
      <w:rPr>
        <w:rFonts w:hint="default"/>
        <w:lang w:val="es-ES" w:eastAsia="en-US" w:bidi="ar-SA"/>
      </w:rPr>
    </w:lvl>
    <w:lvl w:ilvl="8" w:tplc="13CAA11A">
      <w:numFmt w:val="bullet"/>
      <w:lvlText w:val="•"/>
      <w:lvlJc w:val="left"/>
      <w:pPr>
        <w:ind w:left="7400" w:hanging="289"/>
      </w:pPr>
      <w:rPr>
        <w:rFonts w:hint="default"/>
        <w:lang w:val="es-ES" w:eastAsia="en-US" w:bidi="ar-SA"/>
      </w:rPr>
    </w:lvl>
  </w:abstractNum>
  <w:abstractNum w:abstractNumId="31" w15:restartNumberingAfterBreak="0">
    <w:nsid w:val="7F006AFC"/>
    <w:multiLevelType w:val="hybridMultilevel"/>
    <w:tmpl w:val="179AD87C"/>
    <w:lvl w:ilvl="0" w:tplc="8BDAD538">
      <w:start w:val="1"/>
      <w:numFmt w:val="decimal"/>
      <w:lvlText w:val="%1)"/>
      <w:lvlJc w:val="left"/>
      <w:pPr>
        <w:ind w:left="1760" w:hanging="358"/>
        <w:jc w:val="left"/>
      </w:pPr>
      <w:rPr>
        <w:rFonts w:ascii="Verdana" w:eastAsia="Verdana" w:hAnsi="Verdana" w:cs="Verdana" w:hint="default"/>
        <w:b w:val="0"/>
        <w:bCs w:val="0"/>
        <w:i/>
        <w:iCs/>
        <w:spacing w:val="-1"/>
        <w:w w:val="98"/>
        <w:sz w:val="20"/>
        <w:szCs w:val="20"/>
        <w:lang w:val="es-ES" w:eastAsia="en-US" w:bidi="ar-SA"/>
      </w:rPr>
    </w:lvl>
    <w:lvl w:ilvl="1" w:tplc="47D64498">
      <w:numFmt w:val="bullet"/>
      <w:lvlText w:val="•"/>
      <w:lvlJc w:val="left"/>
      <w:pPr>
        <w:ind w:left="2562" w:hanging="358"/>
      </w:pPr>
      <w:rPr>
        <w:rFonts w:hint="default"/>
        <w:lang w:val="es-ES" w:eastAsia="en-US" w:bidi="ar-SA"/>
      </w:rPr>
    </w:lvl>
    <w:lvl w:ilvl="2" w:tplc="CB203EDA">
      <w:numFmt w:val="bullet"/>
      <w:lvlText w:val="•"/>
      <w:lvlJc w:val="left"/>
      <w:pPr>
        <w:ind w:left="3364" w:hanging="358"/>
      </w:pPr>
      <w:rPr>
        <w:rFonts w:hint="default"/>
        <w:lang w:val="es-ES" w:eastAsia="en-US" w:bidi="ar-SA"/>
      </w:rPr>
    </w:lvl>
    <w:lvl w:ilvl="3" w:tplc="C26EA65E">
      <w:numFmt w:val="bullet"/>
      <w:lvlText w:val="•"/>
      <w:lvlJc w:val="left"/>
      <w:pPr>
        <w:ind w:left="4166" w:hanging="358"/>
      </w:pPr>
      <w:rPr>
        <w:rFonts w:hint="default"/>
        <w:lang w:val="es-ES" w:eastAsia="en-US" w:bidi="ar-SA"/>
      </w:rPr>
    </w:lvl>
    <w:lvl w:ilvl="4" w:tplc="FA3A18D8">
      <w:numFmt w:val="bullet"/>
      <w:lvlText w:val="•"/>
      <w:lvlJc w:val="left"/>
      <w:pPr>
        <w:ind w:left="4968" w:hanging="358"/>
      </w:pPr>
      <w:rPr>
        <w:rFonts w:hint="default"/>
        <w:lang w:val="es-ES" w:eastAsia="en-US" w:bidi="ar-SA"/>
      </w:rPr>
    </w:lvl>
    <w:lvl w:ilvl="5" w:tplc="71A2E920">
      <w:numFmt w:val="bullet"/>
      <w:lvlText w:val="•"/>
      <w:lvlJc w:val="left"/>
      <w:pPr>
        <w:ind w:left="5770" w:hanging="358"/>
      </w:pPr>
      <w:rPr>
        <w:rFonts w:hint="default"/>
        <w:lang w:val="es-ES" w:eastAsia="en-US" w:bidi="ar-SA"/>
      </w:rPr>
    </w:lvl>
    <w:lvl w:ilvl="6" w:tplc="34A86B32">
      <w:numFmt w:val="bullet"/>
      <w:lvlText w:val="•"/>
      <w:lvlJc w:val="left"/>
      <w:pPr>
        <w:ind w:left="6572" w:hanging="358"/>
      </w:pPr>
      <w:rPr>
        <w:rFonts w:hint="default"/>
        <w:lang w:val="es-ES" w:eastAsia="en-US" w:bidi="ar-SA"/>
      </w:rPr>
    </w:lvl>
    <w:lvl w:ilvl="7" w:tplc="D7EADEB2">
      <w:numFmt w:val="bullet"/>
      <w:lvlText w:val="•"/>
      <w:lvlJc w:val="left"/>
      <w:pPr>
        <w:ind w:left="7374" w:hanging="358"/>
      </w:pPr>
      <w:rPr>
        <w:rFonts w:hint="default"/>
        <w:lang w:val="es-ES" w:eastAsia="en-US" w:bidi="ar-SA"/>
      </w:rPr>
    </w:lvl>
    <w:lvl w:ilvl="8" w:tplc="17CAF8E2">
      <w:numFmt w:val="bullet"/>
      <w:lvlText w:val="•"/>
      <w:lvlJc w:val="left"/>
      <w:pPr>
        <w:ind w:left="8176" w:hanging="358"/>
      </w:pPr>
      <w:rPr>
        <w:rFonts w:hint="default"/>
        <w:lang w:val="es-ES" w:eastAsia="en-US" w:bidi="ar-SA"/>
      </w:rPr>
    </w:lvl>
  </w:abstractNum>
  <w:num w:numId="1" w16cid:durableId="771433318">
    <w:abstractNumId w:val="16"/>
  </w:num>
  <w:num w:numId="2" w16cid:durableId="274556079">
    <w:abstractNumId w:val="30"/>
  </w:num>
  <w:num w:numId="3" w16cid:durableId="1172263305">
    <w:abstractNumId w:val="19"/>
  </w:num>
  <w:num w:numId="4" w16cid:durableId="341708125">
    <w:abstractNumId w:val="8"/>
  </w:num>
  <w:num w:numId="5" w16cid:durableId="1090126368">
    <w:abstractNumId w:val="28"/>
  </w:num>
  <w:num w:numId="6" w16cid:durableId="1217736691">
    <w:abstractNumId w:val="20"/>
  </w:num>
  <w:num w:numId="7" w16cid:durableId="733241403">
    <w:abstractNumId w:val="22"/>
  </w:num>
  <w:num w:numId="8" w16cid:durableId="816341905">
    <w:abstractNumId w:val="27"/>
  </w:num>
  <w:num w:numId="9" w16cid:durableId="139268511">
    <w:abstractNumId w:val="2"/>
  </w:num>
  <w:num w:numId="10" w16cid:durableId="479614199">
    <w:abstractNumId w:val="12"/>
  </w:num>
  <w:num w:numId="11" w16cid:durableId="713431886">
    <w:abstractNumId w:val="9"/>
  </w:num>
  <w:num w:numId="12" w16cid:durableId="1715544197">
    <w:abstractNumId w:val="17"/>
  </w:num>
  <w:num w:numId="13" w16cid:durableId="1790708831">
    <w:abstractNumId w:val="10"/>
  </w:num>
  <w:num w:numId="14" w16cid:durableId="1054354329">
    <w:abstractNumId w:val="14"/>
  </w:num>
  <w:num w:numId="15" w16cid:durableId="1021708881">
    <w:abstractNumId w:val="21"/>
  </w:num>
  <w:num w:numId="16" w16cid:durableId="155267687">
    <w:abstractNumId w:val="29"/>
  </w:num>
  <w:num w:numId="17" w16cid:durableId="1019700534">
    <w:abstractNumId w:val="31"/>
  </w:num>
  <w:num w:numId="18" w16cid:durableId="1830559653">
    <w:abstractNumId w:val="6"/>
  </w:num>
  <w:num w:numId="19" w16cid:durableId="1640915823">
    <w:abstractNumId w:val="18"/>
  </w:num>
  <w:num w:numId="20" w16cid:durableId="228469071">
    <w:abstractNumId w:val="24"/>
  </w:num>
  <w:num w:numId="21" w16cid:durableId="1426416599">
    <w:abstractNumId w:val="4"/>
  </w:num>
  <w:num w:numId="22" w16cid:durableId="1827621031">
    <w:abstractNumId w:val="1"/>
  </w:num>
  <w:num w:numId="23" w16cid:durableId="1321618956">
    <w:abstractNumId w:val="3"/>
  </w:num>
  <w:num w:numId="24" w16cid:durableId="847016008">
    <w:abstractNumId w:val="0"/>
  </w:num>
  <w:num w:numId="25" w16cid:durableId="1401096703">
    <w:abstractNumId w:val="23"/>
  </w:num>
  <w:num w:numId="26" w16cid:durableId="1961959910">
    <w:abstractNumId w:val="25"/>
  </w:num>
  <w:num w:numId="27" w16cid:durableId="500707395">
    <w:abstractNumId w:val="11"/>
  </w:num>
  <w:num w:numId="28" w16cid:durableId="2088846242">
    <w:abstractNumId w:val="7"/>
  </w:num>
  <w:num w:numId="29" w16cid:durableId="61566439">
    <w:abstractNumId w:val="15"/>
  </w:num>
  <w:num w:numId="30" w16cid:durableId="1158426289">
    <w:abstractNumId w:val="5"/>
  </w:num>
  <w:num w:numId="31" w16cid:durableId="243299207">
    <w:abstractNumId w:val="26"/>
  </w:num>
  <w:num w:numId="32" w16cid:durableId="8351959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F1C3E"/>
    <w:rsid w:val="006F1C3E"/>
    <w:rsid w:val="00736CA7"/>
    <w:rsid w:val="00D7787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316925A8"/>
  <w15:docId w15:val="{BC2ECCBF-AB42-4415-8B79-63AB84AC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35" w:right="342"/>
      <w:jc w:val="center"/>
      <w:outlineLvl w:val="0"/>
    </w:pPr>
    <w:rPr>
      <w:b/>
      <w:bCs/>
      <w:sz w:val="20"/>
      <w:szCs w:val="20"/>
    </w:rPr>
  </w:style>
  <w:style w:type="paragraph" w:styleId="Ttulo2">
    <w:name w:val="heading 2"/>
    <w:basedOn w:val="Normal"/>
    <w:uiPriority w:val="9"/>
    <w:unhideWhenUsed/>
    <w:qFormat/>
    <w:pPr>
      <w:ind w:left="838" w:hanging="361"/>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55"/>
      <w:ind w:left="118"/>
    </w:pPr>
    <w:rPr>
      <w:b/>
      <w:bCs/>
      <w:sz w:val="18"/>
      <w:szCs w:val="18"/>
    </w:rPr>
  </w:style>
  <w:style w:type="paragraph" w:styleId="TDC2">
    <w:name w:val="toc 2"/>
    <w:basedOn w:val="Normal"/>
    <w:uiPriority w:val="1"/>
    <w:qFormat/>
    <w:pPr>
      <w:spacing w:before="40"/>
      <w:ind w:left="778" w:hanging="464"/>
    </w:pPr>
    <w:rPr>
      <w:i/>
      <w:iCs/>
      <w:sz w:val="20"/>
      <w:szCs w:val="20"/>
    </w:rPr>
  </w:style>
  <w:style w:type="paragraph" w:styleId="TDC3">
    <w:name w:val="toc 3"/>
    <w:basedOn w:val="Normal"/>
    <w:uiPriority w:val="1"/>
    <w:qFormat/>
    <w:pPr>
      <w:spacing w:before="42" w:after="20"/>
      <w:ind w:left="778" w:hanging="464"/>
    </w:pPr>
    <w:rPr>
      <w:b/>
      <w:bCs/>
      <w:i/>
      <w:iCs/>
    </w:rPr>
  </w:style>
  <w:style w:type="paragraph" w:styleId="TDC4">
    <w:name w:val="toc 4"/>
    <w:basedOn w:val="Normal"/>
    <w:uiPriority w:val="1"/>
    <w:qFormat/>
    <w:pPr>
      <w:spacing w:before="40"/>
      <w:ind w:left="999" w:hanging="479"/>
    </w:pPr>
    <w:rPr>
      <w:sz w:val="20"/>
      <w:szCs w:val="20"/>
    </w:rPr>
  </w:style>
  <w:style w:type="paragraph" w:styleId="TDC5">
    <w:name w:val="toc 5"/>
    <w:basedOn w:val="Normal"/>
    <w:uiPriority w:val="1"/>
    <w:qFormat/>
    <w:pPr>
      <w:spacing w:line="243" w:lineRule="exact"/>
      <w:ind w:left="778"/>
    </w:pPr>
    <w:rPr>
      <w:sz w:val="20"/>
      <w:szCs w:val="20"/>
    </w:rPr>
  </w:style>
  <w:style w:type="paragraph" w:styleId="Textoindependiente">
    <w:name w:val="Body Text"/>
    <w:basedOn w:val="Normal"/>
    <w:uiPriority w:val="1"/>
    <w:qFormat/>
    <w:pPr>
      <w:jc w:val="both"/>
    </w:pPr>
    <w:rPr>
      <w:sz w:val="20"/>
      <w:szCs w:val="20"/>
    </w:rPr>
  </w:style>
  <w:style w:type="paragraph" w:styleId="Ttulo">
    <w:name w:val="Title"/>
    <w:basedOn w:val="Normal"/>
    <w:uiPriority w:val="10"/>
    <w:qFormat/>
    <w:pPr>
      <w:ind w:left="205" w:right="811"/>
      <w:jc w:val="center"/>
    </w:pPr>
    <w:rPr>
      <w:b/>
      <w:bCs/>
      <w:sz w:val="24"/>
      <w:szCs w:val="24"/>
    </w:rPr>
  </w:style>
  <w:style w:type="paragraph" w:styleId="Prrafodelista">
    <w:name w:val="List Paragraph"/>
    <w:basedOn w:val="Normal"/>
    <w:uiPriority w:val="1"/>
    <w:qFormat/>
    <w:pPr>
      <w:ind w:left="11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orteidh.or.cr/docs/medidas/up_se_01.pdf" TargetMode="Externa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hyperlink" Target="http://es.presidencia.gov.co/discursos/160915-Palabras-del-Presidente-Juan-Manuel-Santos-en-acto-con-la-Union-Patriotica" TargetMode="External"/><Relationship Id="rId4" Type="http://schemas.openxmlformats.org/officeDocument/2006/relationships/webSettings" Target="webSettings.xml"/><Relationship Id="rId9" Type="http://schemas.openxmlformats.org/officeDocument/2006/relationships/hyperlink" Target="http://es.presidencia.gov.co/discursos/160915-Palabras-del-Presidente-Juan-Manuel-Santos-en-acto-con-la-Union-Patriotica" TargetMode="Externa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127229</Words>
  <Characters>699761</Characters>
  <Application>Microsoft Office Word</Application>
  <DocSecurity>0</DocSecurity>
  <Lines>5831</Lines>
  <Paragraphs>1650</Paragraphs>
  <ScaleCrop>false</ScaleCrop>
  <Company/>
  <LinksUpToDate>false</LinksUpToDate>
  <CharactersWithSpaces>825340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Francella Hernandez</cp:lastModifiedBy>
  <cp:revision>3</cp:revision>
  <dcterms:created xsi:type="dcterms:W3CDTF">2023-01-30T17:32:00Z</dcterms:created>
  <dcterms:modified xsi:type="dcterms:W3CDTF">2023-01-30T17:33:00Z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Acrobat PDFMaker 22 para Word</vt:lpwstr>
  </property>
  <property fmtid="{D5CDD505-2E9C-101B-9397-08002B2CF9AE}" pid="4" name="LastSaved">
    <vt:filetime>2023-01-30T00:00:00Z</vt:filetime>
  </property>
  <property fmtid="{D5CDD505-2E9C-101B-9397-08002B2CF9AE}" pid="5" name="Producer">
    <vt:lpwstr>Adobe PDF Library 22.1.201</vt:lpwstr>
  </property>
</Properties>
</file>